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64E71" w14:textId="77777777" w:rsidR="004948BA" w:rsidRDefault="004948BA" w:rsidP="004948BA">
      <w:pPr>
        <w:spacing w:line="480" w:lineRule="auto"/>
        <w:jc w:val="center"/>
        <w:rPr>
          <w:rFonts w:ascii="Arial" w:hAnsi="Arial" w:cs="Arial"/>
          <w:b/>
          <w:sz w:val="24"/>
          <w:szCs w:val="24"/>
        </w:rPr>
      </w:pPr>
      <w:r>
        <w:rPr>
          <w:rFonts w:ascii="Arial" w:hAnsi="Arial" w:cs="Arial"/>
          <w:b/>
          <w:noProof/>
          <w:sz w:val="24"/>
          <w:szCs w:val="24"/>
          <w:lang w:val="en-US"/>
        </w:rPr>
        <w:drawing>
          <wp:inline distT="0" distB="0" distL="0" distR="0" wp14:anchorId="1C850369" wp14:editId="35E09049">
            <wp:extent cx="1987550" cy="1652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r>
        <w:rPr>
          <w:noProof/>
          <w:lang w:val="en-US"/>
        </w:rPr>
        <mc:AlternateContent>
          <mc:Choice Requires="wps">
            <w:drawing>
              <wp:inline distT="0" distB="0" distL="0" distR="0" wp14:anchorId="030C22C1" wp14:editId="039DFE9D">
                <wp:extent cx="301625" cy="301625"/>
                <wp:effectExtent l="0" t="0" r="0" b="0"/>
                <wp:docPr id="2" name="AutoShape 3"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7AC84F3" id="AutoShape 3"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r w:rsidRPr="00D275D6">
        <w:rPr>
          <w:rFonts w:ascii="Arial" w:hAnsi="Arial" w:cs="Arial"/>
          <w:b/>
          <w:noProof/>
          <w:sz w:val="24"/>
          <w:szCs w:val="24"/>
          <w:lang w:val="en-US"/>
        </w:rPr>
        <mc:AlternateContent>
          <mc:Choice Requires="wps">
            <w:drawing>
              <wp:inline distT="0" distB="0" distL="0" distR="0" wp14:anchorId="5F3D7EDD" wp14:editId="5538CD19">
                <wp:extent cx="301625" cy="301625"/>
                <wp:effectExtent l="0" t="0" r="0" b="0"/>
                <wp:docPr id="1" name="Rectangle 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12B78C1E" id="Rectangle 1"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p>
    <w:p w14:paraId="21AC2B2E" w14:textId="77777777" w:rsidR="004948BA" w:rsidRPr="002322FF" w:rsidRDefault="004948BA" w:rsidP="004948BA">
      <w:pPr>
        <w:jc w:val="center"/>
        <w:rPr>
          <w:rFonts w:ascii="Arial" w:hAnsi="Arial" w:cs="Arial"/>
          <w:b/>
          <w:sz w:val="24"/>
          <w:szCs w:val="24"/>
        </w:rPr>
      </w:pPr>
      <w:r w:rsidRPr="002322FF">
        <w:rPr>
          <w:rFonts w:ascii="Arial" w:hAnsi="Arial" w:cs="Arial"/>
          <w:b/>
          <w:sz w:val="24"/>
          <w:szCs w:val="24"/>
        </w:rPr>
        <w:t>IN THE HIGH COURT OF SOUTH AFRICA</w:t>
      </w:r>
    </w:p>
    <w:p w14:paraId="65014D4A" w14:textId="77777777" w:rsidR="004948BA" w:rsidRPr="002322FF" w:rsidRDefault="004948BA" w:rsidP="004948BA">
      <w:pPr>
        <w:spacing w:line="600" w:lineRule="auto"/>
        <w:jc w:val="center"/>
        <w:rPr>
          <w:rFonts w:ascii="Arial" w:hAnsi="Arial" w:cs="Arial"/>
          <w:b/>
          <w:sz w:val="24"/>
          <w:szCs w:val="24"/>
        </w:rPr>
      </w:pPr>
      <w:r w:rsidRPr="002322FF">
        <w:rPr>
          <w:rFonts w:ascii="Arial" w:hAnsi="Arial" w:cs="Arial"/>
          <w:b/>
          <w:sz w:val="24"/>
          <w:szCs w:val="24"/>
        </w:rPr>
        <w:t>(EASTERN CAPE DIVISION, GQEBERHA)</w:t>
      </w:r>
    </w:p>
    <w:p w14:paraId="7DFEF7F4" w14:textId="77777777" w:rsidR="004948BA" w:rsidRPr="002322FF" w:rsidRDefault="004948BA" w:rsidP="004948BA">
      <w:pPr>
        <w:jc w:val="right"/>
        <w:rPr>
          <w:rFonts w:ascii="Arial" w:hAnsi="Arial" w:cs="Arial"/>
          <w:b/>
          <w:sz w:val="24"/>
          <w:szCs w:val="24"/>
        </w:rPr>
      </w:pP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p>
    <w:p w14:paraId="397B574F" w14:textId="1276E406" w:rsidR="004948BA" w:rsidRPr="005E0A83" w:rsidRDefault="004948BA" w:rsidP="004948BA">
      <w:pPr>
        <w:pStyle w:val="GW11"/>
        <w:tabs>
          <w:tab w:val="clear" w:pos="6048"/>
          <w:tab w:val="left" w:pos="4820"/>
          <w:tab w:val="left" w:pos="9071"/>
        </w:tabs>
        <w:ind w:right="-45"/>
        <w:jc w:val="right"/>
        <w:rPr>
          <w:rFonts w:ascii="Arial" w:hAnsi="Arial" w:cs="Arial"/>
          <w:szCs w:val="24"/>
        </w:rPr>
      </w:pPr>
      <w:r w:rsidRPr="005E0A83">
        <w:rPr>
          <w:rFonts w:ascii="Arial" w:hAnsi="Arial" w:cs="Arial"/>
          <w:szCs w:val="24"/>
        </w:rPr>
        <w:tab/>
      </w:r>
      <w:r w:rsidRPr="005E0A83">
        <w:rPr>
          <w:rFonts w:ascii="Arial" w:hAnsi="Arial" w:cs="Arial"/>
          <w:szCs w:val="24"/>
        </w:rPr>
        <w:tab/>
      </w:r>
      <w:r w:rsidRPr="005E0A83">
        <w:rPr>
          <w:rFonts w:ascii="Arial" w:hAnsi="Arial" w:cs="Arial"/>
          <w:szCs w:val="24"/>
        </w:rPr>
        <w:tab/>
        <w:t xml:space="preserve">     Case No. </w:t>
      </w:r>
      <w:r>
        <w:rPr>
          <w:rFonts w:ascii="Arial" w:hAnsi="Arial" w:cs="Arial"/>
          <w:szCs w:val="24"/>
        </w:rPr>
        <w:t>1540/2020</w:t>
      </w:r>
    </w:p>
    <w:p w14:paraId="4BD13B5A" w14:textId="77777777" w:rsidR="004948BA" w:rsidRPr="005E0A83" w:rsidRDefault="004948BA" w:rsidP="004948BA">
      <w:pPr>
        <w:pStyle w:val="GW11"/>
        <w:tabs>
          <w:tab w:val="clear" w:pos="4464"/>
          <w:tab w:val="clear" w:pos="6048"/>
          <w:tab w:val="left" w:pos="4820"/>
          <w:tab w:val="left" w:pos="5103"/>
          <w:tab w:val="left" w:pos="9071"/>
        </w:tabs>
        <w:ind w:left="720" w:right="-45"/>
        <w:jc w:val="left"/>
        <w:rPr>
          <w:rFonts w:ascii="Arial" w:hAnsi="Arial" w:cs="Arial"/>
          <w:szCs w:val="24"/>
        </w:rPr>
      </w:pPr>
      <w:r w:rsidRPr="005E0A83">
        <w:rPr>
          <w:rFonts w:ascii="Arial" w:hAnsi="Arial" w:cs="Arial"/>
          <w:szCs w:val="24"/>
        </w:rPr>
        <w:tab/>
      </w:r>
      <w:r w:rsidRPr="005E0A83">
        <w:rPr>
          <w:rFonts w:ascii="Arial" w:hAnsi="Arial" w:cs="Arial"/>
          <w:szCs w:val="24"/>
        </w:rPr>
        <w:tab/>
      </w:r>
      <w:r w:rsidRPr="005E0A83">
        <w:rPr>
          <w:rFonts w:ascii="Arial" w:hAnsi="Arial" w:cs="Arial"/>
          <w:szCs w:val="24"/>
        </w:rPr>
        <w:tab/>
      </w:r>
    </w:p>
    <w:p w14:paraId="34DEDABD" w14:textId="77777777" w:rsidR="004948BA" w:rsidRPr="005E0A83" w:rsidRDefault="004948BA" w:rsidP="004948BA">
      <w:pPr>
        <w:pStyle w:val="GW11"/>
        <w:tabs>
          <w:tab w:val="clear" w:pos="4464"/>
          <w:tab w:val="clear" w:pos="6048"/>
          <w:tab w:val="left" w:pos="4820"/>
          <w:tab w:val="left" w:pos="5103"/>
          <w:tab w:val="left" w:pos="9071"/>
        </w:tabs>
        <w:ind w:right="-45"/>
        <w:jc w:val="left"/>
        <w:rPr>
          <w:rFonts w:ascii="Arial" w:hAnsi="Arial" w:cs="Arial"/>
          <w:szCs w:val="24"/>
        </w:rPr>
      </w:pPr>
      <w:r w:rsidRPr="005E0A83">
        <w:rPr>
          <w:rFonts w:ascii="Arial" w:hAnsi="Arial" w:cs="Arial"/>
          <w:szCs w:val="24"/>
        </w:rPr>
        <w:t>In the matter between:-</w:t>
      </w:r>
    </w:p>
    <w:p w14:paraId="647A65D7" w14:textId="77777777" w:rsidR="004948BA" w:rsidRPr="005E0A83" w:rsidRDefault="004948BA" w:rsidP="004948BA">
      <w:pPr>
        <w:pStyle w:val="GW11"/>
        <w:rPr>
          <w:rFonts w:ascii="Arial" w:hAnsi="Arial" w:cs="Arial"/>
          <w:szCs w:val="24"/>
        </w:rPr>
      </w:pPr>
    </w:p>
    <w:p w14:paraId="46A1D97F" w14:textId="0445153F" w:rsidR="004948BA" w:rsidRDefault="004948BA" w:rsidP="004948BA">
      <w:pPr>
        <w:pStyle w:val="GW12"/>
        <w:tabs>
          <w:tab w:val="clear" w:pos="6048"/>
          <w:tab w:val="clear" w:pos="8640"/>
          <w:tab w:val="left" w:pos="4820"/>
          <w:tab w:val="right" w:pos="8931"/>
        </w:tabs>
        <w:ind w:right="-46"/>
        <w:jc w:val="left"/>
        <w:rPr>
          <w:rFonts w:ascii="Arial" w:hAnsi="Arial" w:cs="Arial"/>
          <w:bCs/>
          <w:szCs w:val="24"/>
        </w:rPr>
      </w:pPr>
      <w:r>
        <w:rPr>
          <w:rFonts w:ascii="Arial" w:hAnsi="Arial" w:cs="Arial"/>
          <w:b/>
          <w:szCs w:val="24"/>
        </w:rPr>
        <w:t>THE STANDARD BANK OF SOUTH AFRICA LIMITED</w:t>
      </w:r>
      <w:r w:rsidRPr="005E0A83">
        <w:rPr>
          <w:rFonts w:ascii="Arial" w:hAnsi="Arial" w:cs="Arial"/>
          <w:b/>
          <w:szCs w:val="24"/>
        </w:rPr>
        <w:t xml:space="preserve"> </w:t>
      </w:r>
      <w:r>
        <w:rPr>
          <w:rFonts w:ascii="Arial" w:hAnsi="Arial" w:cs="Arial"/>
          <w:b/>
          <w:szCs w:val="24"/>
        </w:rPr>
        <w:tab/>
      </w:r>
      <w:r w:rsidRPr="000E7F54">
        <w:rPr>
          <w:rFonts w:ascii="Arial" w:hAnsi="Arial" w:cs="Arial"/>
          <w:bCs/>
          <w:szCs w:val="24"/>
        </w:rPr>
        <w:t>Applicant</w:t>
      </w:r>
    </w:p>
    <w:p w14:paraId="694CCF67" w14:textId="4C902890" w:rsidR="004948BA" w:rsidRDefault="004948BA" w:rsidP="004948BA">
      <w:pPr>
        <w:pStyle w:val="GW12"/>
        <w:tabs>
          <w:tab w:val="clear" w:pos="6048"/>
          <w:tab w:val="clear" w:pos="8640"/>
          <w:tab w:val="left" w:pos="4820"/>
          <w:tab w:val="right" w:pos="8931"/>
        </w:tabs>
        <w:ind w:right="-46"/>
        <w:jc w:val="left"/>
        <w:rPr>
          <w:rFonts w:ascii="Arial" w:hAnsi="Arial" w:cs="Arial"/>
          <w:b/>
          <w:szCs w:val="24"/>
        </w:rPr>
      </w:pPr>
      <w:r>
        <w:rPr>
          <w:rFonts w:ascii="Arial" w:hAnsi="Arial" w:cs="Arial"/>
          <w:bCs/>
          <w:szCs w:val="24"/>
        </w:rPr>
        <w:t>(Registration Number: 1962/000738/06)</w:t>
      </w:r>
    </w:p>
    <w:p w14:paraId="4A21C8A9" w14:textId="77777777" w:rsidR="004948BA" w:rsidRDefault="004948BA" w:rsidP="004948BA">
      <w:pPr>
        <w:pStyle w:val="GW12"/>
        <w:tabs>
          <w:tab w:val="clear" w:pos="6048"/>
          <w:tab w:val="clear" w:pos="8640"/>
          <w:tab w:val="left" w:pos="4820"/>
          <w:tab w:val="right" w:pos="8931"/>
        </w:tabs>
        <w:ind w:right="-46"/>
        <w:jc w:val="left"/>
        <w:rPr>
          <w:rFonts w:ascii="Arial" w:hAnsi="Arial" w:cs="Arial"/>
          <w:b/>
          <w:szCs w:val="24"/>
        </w:rPr>
      </w:pPr>
    </w:p>
    <w:p w14:paraId="0D1BC7FA" w14:textId="77777777" w:rsidR="004948BA" w:rsidRPr="000E7F54" w:rsidRDefault="004948BA" w:rsidP="004948BA">
      <w:pPr>
        <w:pStyle w:val="GW12"/>
        <w:tabs>
          <w:tab w:val="clear" w:pos="6048"/>
          <w:tab w:val="clear" w:pos="8640"/>
          <w:tab w:val="left" w:pos="4820"/>
          <w:tab w:val="right" w:pos="8931"/>
        </w:tabs>
        <w:ind w:right="-46"/>
        <w:jc w:val="left"/>
        <w:rPr>
          <w:rFonts w:ascii="Arial" w:hAnsi="Arial" w:cs="Arial"/>
          <w:bCs/>
          <w:szCs w:val="24"/>
        </w:rPr>
      </w:pPr>
      <w:r w:rsidRPr="000E7F54">
        <w:rPr>
          <w:rFonts w:ascii="Arial" w:hAnsi="Arial" w:cs="Arial"/>
          <w:bCs/>
          <w:szCs w:val="24"/>
        </w:rPr>
        <w:t>and</w:t>
      </w:r>
    </w:p>
    <w:p w14:paraId="7DD3675B" w14:textId="77777777" w:rsidR="004948BA" w:rsidRDefault="004948BA" w:rsidP="004948BA">
      <w:pPr>
        <w:pStyle w:val="GW12"/>
        <w:tabs>
          <w:tab w:val="clear" w:pos="6048"/>
          <w:tab w:val="clear" w:pos="8640"/>
          <w:tab w:val="left" w:pos="4820"/>
          <w:tab w:val="right" w:pos="8931"/>
        </w:tabs>
        <w:ind w:right="-46"/>
        <w:jc w:val="left"/>
        <w:rPr>
          <w:rFonts w:ascii="Arial" w:hAnsi="Arial" w:cs="Arial"/>
          <w:b/>
          <w:szCs w:val="24"/>
        </w:rPr>
      </w:pPr>
    </w:p>
    <w:p w14:paraId="32310E56" w14:textId="7F9B4A6C" w:rsidR="004948BA" w:rsidRDefault="004948BA" w:rsidP="004948BA">
      <w:pPr>
        <w:pStyle w:val="GW12"/>
        <w:tabs>
          <w:tab w:val="clear" w:pos="6048"/>
          <w:tab w:val="clear" w:pos="8640"/>
          <w:tab w:val="left" w:pos="4820"/>
          <w:tab w:val="right" w:pos="8931"/>
        </w:tabs>
        <w:ind w:right="-46"/>
        <w:jc w:val="left"/>
        <w:rPr>
          <w:rFonts w:ascii="Arial" w:hAnsi="Arial" w:cs="Arial"/>
          <w:bCs/>
          <w:szCs w:val="24"/>
        </w:rPr>
      </w:pPr>
      <w:r>
        <w:rPr>
          <w:rFonts w:ascii="Arial" w:hAnsi="Arial" w:cs="Arial"/>
          <w:b/>
          <w:szCs w:val="24"/>
        </w:rPr>
        <w:t>VERGIL BENEDICT LE JOHN</w:t>
      </w:r>
      <w:r>
        <w:rPr>
          <w:rFonts w:ascii="Arial" w:hAnsi="Arial" w:cs="Arial"/>
          <w:b/>
          <w:szCs w:val="24"/>
        </w:rPr>
        <w:tab/>
      </w:r>
      <w:r>
        <w:rPr>
          <w:rFonts w:ascii="Arial" w:hAnsi="Arial" w:cs="Arial"/>
          <w:b/>
          <w:szCs w:val="24"/>
        </w:rPr>
        <w:tab/>
      </w:r>
      <w:r>
        <w:rPr>
          <w:rFonts w:ascii="Arial" w:hAnsi="Arial" w:cs="Arial"/>
          <w:b/>
          <w:szCs w:val="24"/>
        </w:rPr>
        <w:tab/>
      </w:r>
      <w:r w:rsidRPr="000E7F54">
        <w:rPr>
          <w:rFonts w:ascii="Arial" w:hAnsi="Arial" w:cs="Arial"/>
          <w:bCs/>
          <w:szCs w:val="24"/>
        </w:rPr>
        <w:t>First Respondent</w:t>
      </w:r>
    </w:p>
    <w:p w14:paraId="57604B86" w14:textId="77777777" w:rsidR="003D2163" w:rsidRDefault="003D2163" w:rsidP="004948BA">
      <w:pPr>
        <w:pStyle w:val="GW12"/>
        <w:tabs>
          <w:tab w:val="clear" w:pos="6048"/>
          <w:tab w:val="clear" w:pos="8640"/>
          <w:tab w:val="left" w:pos="4820"/>
          <w:tab w:val="right" w:pos="8931"/>
        </w:tabs>
        <w:ind w:right="-46"/>
        <w:jc w:val="left"/>
        <w:rPr>
          <w:rFonts w:ascii="Arial" w:hAnsi="Arial" w:cs="Arial"/>
          <w:b/>
          <w:szCs w:val="24"/>
        </w:rPr>
      </w:pPr>
    </w:p>
    <w:p w14:paraId="1EFFD1E2" w14:textId="243E44C0" w:rsidR="004948BA" w:rsidRDefault="003D2163" w:rsidP="004948BA">
      <w:pPr>
        <w:pStyle w:val="GW12"/>
        <w:tabs>
          <w:tab w:val="clear" w:pos="6048"/>
          <w:tab w:val="clear" w:pos="8640"/>
          <w:tab w:val="left" w:pos="4820"/>
          <w:tab w:val="right" w:pos="8931"/>
        </w:tabs>
        <w:ind w:right="-46"/>
        <w:jc w:val="left"/>
        <w:rPr>
          <w:rFonts w:ascii="Arial" w:hAnsi="Arial" w:cs="Arial"/>
          <w:bCs/>
          <w:szCs w:val="24"/>
        </w:rPr>
      </w:pPr>
      <w:r>
        <w:rPr>
          <w:rFonts w:ascii="Arial" w:hAnsi="Arial" w:cs="Arial"/>
          <w:b/>
          <w:szCs w:val="24"/>
        </w:rPr>
        <w:t>GAYROONEESA LE JOHN</w:t>
      </w:r>
      <w:r>
        <w:rPr>
          <w:rFonts w:ascii="Arial" w:hAnsi="Arial" w:cs="Arial"/>
          <w:b/>
          <w:szCs w:val="24"/>
        </w:rPr>
        <w:tab/>
      </w:r>
      <w:r w:rsidR="004948BA">
        <w:rPr>
          <w:rFonts w:ascii="Arial" w:hAnsi="Arial" w:cs="Arial"/>
          <w:b/>
          <w:szCs w:val="24"/>
        </w:rPr>
        <w:tab/>
      </w:r>
      <w:r w:rsidR="004948BA">
        <w:rPr>
          <w:rFonts w:ascii="Arial" w:hAnsi="Arial" w:cs="Arial"/>
          <w:b/>
          <w:szCs w:val="24"/>
        </w:rPr>
        <w:tab/>
      </w:r>
      <w:r w:rsidR="004948BA" w:rsidRPr="000E7F54">
        <w:rPr>
          <w:rFonts w:ascii="Arial" w:hAnsi="Arial" w:cs="Arial"/>
          <w:bCs/>
          <w:szCs w:val="24"/>
        </w:rPr>
        <w:t>Second Respondent</w:t>
      </w:r>
    </w:p>
    <w:p w14:paraId="5723A05E" w14:textId="77777777" w:rsidR="004948BA" w:rsidRPr="005E0A83" w:rsidRDefault="004948BA" w:rsidP="004948BA">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0CCC2B1D" w14:textId="77777777" w:rsidR="004948BA" w:rsidRPr="005E0A83" w:rsidRDefault="004948BA" w:rsidP="004948BA">
      <w:pPr>
        <w:pStyle w:val="GW13"/>
        <w:tabs>
          <w:tab w:val="clear" w:pos="8640"/>
        </w:tabs>
        <w:spacing w:line="240" w:lineRule="auto"/>
        <w:ind w:right="-45"/>
        <w:jc w:val="center"/>
        <w:rPr>
          <w:rFonts w:ascii="Arial" w:hAnsi="Arial" w:cs="Arial"/>
          <w:b/>
          <w:szCs w:val="24"/>
        </w:rPr>
      </w:pPr>
    </w:p>
    <w:p w14:paraId="0F9EBFC5" w14:textId="77777777" w:rsidR="004948BA" w:rsidRPr="005E0A83" w:rsidRDefault="004948BA" w:rsidP="004948BA">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JUDGMENT</w:t>
      </w:r>
    </w:p>
    <w:p w14:paraId="582F9FF0" w14:textId="77777777" w:rsidR="004948BA" w:rsidRPr="005E0A83" w:rsidRDefault="004948BA" w:rsidP="004948BA">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___________________________________________________________________</w:t>
      </w:r>
    </w:p>
    <w:p w14:paraId="36179CF2" w14:textId="77777777" w:rsidR="004948BA" w:rsidRPr="005E0A83" w:rsidRDefault="004948BA" w:rsidP="004948BA">
      <w:pPr>
        <w:pStyle w:val="GW13"/>
        <w:tabs>
          <w:tab w:val="clear" w:pos="8640"/>
          <w:tab w:val="right" w:pos="9072"/>
        </w:tabs>
        <w:spacing w:line="480" w:lineRule="auto"/>
        <w:ind w:right="-46"/>
        <w:rPr>
          <w:rFonts w:ascii="Arial" w:hAnsi="Arial" w:cs="Arial"/>
          <w:b/>
          <w:szCs w:val="24"/>
        </w:rPr>
      </w:pPr>
    </w:p>
    <w:p w14:paraId="42ECB2D3" w14:textId="77777777" w:rsidR="004948BA" w:rsidRPr="005E0A83" w:rsidRDefault="004948BA" w:rsidP="004948BA">
      <w:pPr>
        <w:pStyle w:val="GW13"/>
        <w:tabs>
          <w:tab w:val="clear" w:pos="8640"/>
          <w:tab w:val="right" w:pos="9072"/>
        </w:tabs>
        <w:spacing w:line="480" w:lineRule="auto"/>
        <w:ind w:right="-46"/>
        <w:rPr>
          <w:rFonts w:ascii="Arial" w:hAnsi="Arial" w:cs="Arial"/>
          <w:b/>
          <w:szCs w:val="24"/>
        </w:rPr>
      </w:pPr>
      <w:r w:rsidRPr="005E0A83">
        <w:rPr>
          <w:rFonts w:ascii="Arial" w:hAnsi="Arial" w:cs="Arial"/>
          <w:b/>
          <w:szCs w:val="24"/>
        </w:rPr>
        <w:t>BANDS AJ:</w:t>
      </w:r>
    </w:p>
    <w:p w14:paraId="0D952A5D" w14:textId="77777777" w:rsidR="004948BA" w:rsidRDefault="004948BA" w:rsidP="004948BA">
      <w:pPr>
        <w:spacing w:after="0" w:line="480" w:lineRule="auto"/>
        <w:jc w:val="both"/>
        <w:rPr>
          <w:rFonts w:ascii="Arial" w:hAnsi="Arial" w:cs="Arial"/>
          <w:sz w:val="24"/>
          <w:szCs w:val="24"/>
        </w:rPr>
      </w:pPr>
    </w:p>
    <w:p w14:paraId="458BB020" w14:textId="164534D8" w:rsidR="00E32438" w:rsidRPr="009B6896" w:rsidRDefault="009B6896" w:rsidP="009B6896">
      <w:pPr>
        <w:spacing w:after="0" w:line="480" w:lineRule="auto"/>
        <w:ind w:left="851" w:hanging="851"/>
        <w:jc w:val="both"/>
        <w:rPr>
          <w:rFonts w:ascii="Arial" w:hAnsi="Arial" w:cs="Arial"/>
          <w:sz w:val="24"/>
          <w:szCs w:val="24"/>
        </w:rPr>
      </w:pPr>
      <w:r>
        <w:rPr>
          <w:rFonts w:ascii="Arial" w:hAnsi="Arial" w:cs="Arial"/>
          <w:sz w:val="24"/>
          <w:szCs w:val="24"/>
        </w:rPr>
        <w:t>[1]</w:t>
      </w:r>
      <w:r>
        <w:rPr>
          <w:rFonts w:ascii="Arial" w:hAnsi="Arial" w:cs="Arial"/>
          <w:sz w:val="24"/>
          <w:szCs w:val="24"/>
        </w:rPr>
        <w:tab/>
      </w:r>
      <w:r w:rsidR="00894816" w:rsidRPr="009B6896">
        <w:rPr>
          <w:rFonts w:ascii="Arial" w:hAnsi="Arial" w:cs="Arial"/>
          <w:sz w:val="24"/>
          <w:szCs w:val="24"/>
        </w:rPr>
        <w:t>T</w:t>
      </w:r>
      <w:r w:rsidR="00CF0F6D" w:rsidRPr="009B6896">
        <w:rPr>
          <w:rFonts w:ascii="Arial" w:hAnsi="Arial" w:cs="Arial"/>
          <w:sz w:val="24"/>
          <w:szCs w:val="24"/>
        </w:rPr>
        <w:t>he right to have adequate access to housing, enshrined in section 26 of the Constitution</w:t>
      </w:r>
      <w:r w:rsidR="00894816" w:rsidRPr="009B6896">
        <w:rPr>
          <w:rFonts w:ascii="Arial" w:hAnsi="Arial" w:cs="Arial"/>
          <w:sz w:val="24"/>
          <w:szCs w:val="24"/>
        </w:rPr>
        <w:t xml:space="preserve"> of South Africa, is amongst the justiciable socio-economic rights </w:t>
      </w:r>
      <w:r w:rsidR="00894816" w:rsidRPr="009B6896">
        <w:rPr>
          <w:rFonts w:ascii="Arial" w:hAnsi="Arial" w:cs="Arial"/>
          <w:sz w:val="24"/>
          <w:szCs w:val="24"/>
        </w:rPr>
        <w:lastRenderedPageBreak/>
        <w:t>included in the Bill of Rights</w:t>
      </w:r>
      <w:r w:rsidR="00E32438" w:rsidRPr="009B6896">
        <w:rPr>
          <w:rFonts w:ascii="Arial" w:hAnsi="Arial" w:cs="Arial"/>
          <w:sz w:val="24"/>
          <w:szCs w:val="24"/>
        </w:rPr>
        <w:t>.  The purpose of Uniform Rule 46A, which was inserted into the Uniform Rules of Court</w:t>
      </w:r>
      <w:r w:rsidR="00117D8D" w:rsidRPr="009B6896">
        <w:rPr>
          <w:rFonts w:ascii="Arial" w:hAnsi="Arial" w:cs="Arial"/>
          <w:sz w:val="24"/>
          <w:szCs w:val="24"/>
        </w:rPr>
        <w:t>,</w:t>
      </w:r>
      <w:r w:rsidR="00E32438" w:rsidRPr="009B6896">
        <w:rPr>
          <w:rFonts w:ascii="Arial" w:hAnsi="Arial" w:cs="Arial"/>
          <w:sz w:val="24"/>
          <w:szCs w:val="24"/>
        </w:rPr>
        <w:t xml:space="preserve"> and which came into operation on 22 December 2017,</w:t>
      </w:r>
      <w:r w:rsidR="00E32438">
        <w:rPr>
          <w:rStyle w:val="FootnoteReference"/>
          <w:rFonts w:ascii="Arial" w:hAnsi="Arial" w:cs="Arial"/>
          <w:sz w:val="24"/>
          <w:szCs w:val="24"/>
        </w:rPr>
        <w:footnoteReference w:id="1"/>
      </w:r>
      <w:r w:rsidR="00E32438" w:rsidRPr="009B6896">
        <w:rPr>
          <w:rFonts w:ascii="Arial" w:hAnsi="Arial" w:cs="Arial"/>
          <w:sz w:val="24"/>
          <w:szCs w:val="24"/>
        </w:rPr>
        <w:t xml:space="preserve"> is to provide for a uniform procedural approach by our courts regarding the nature of the enquiry and the factors to be considered when exercising judicial oversight over orders of execution against residential immovable property.</w:t>
      </w:r>
      <w:r w:rsidR="00117D8D">
        <w:rPr>
          <w:rStyle w:val="FootnoteReference"/>
          <w:rFonts w:ascii="Arial" w:hAnsi="Arial" w:cs="Arial"/>
          <w:sz w:val="24"/>
          <w:szCs w:val="24"/>
        </w:rPr>
        <w:footnoteReference w:id="2"/>
      </w:r>
      <w:r w:rsidR="00E32438" w:rsidRPr="009B6896">
        <w:rPr>
          <w:rFonts w:ascii="Arial" w:hAnsi="Arial" w:cs="Arial"/>
          <w:sz w:val="24"/>
          <w:szCs w:val="24"/>
        </w:rPr>
        <w:t xml:space="preserve">  </w:t>
      </w:r>
    </w:p>
    <w:p w14:paraId="195DF685" w14:textId="77777777" w:rsidR="00E32438" w:rsidRDefault="00E32438" w:rsidP="00BF69A1">
      <w:pPr>
        <w:pStyle w:val="ListParagraph"/>
        <w:spacing w:after="0" w:line="480" w:lineRule="auto"/>
        <w:ind w:left="851"/>
        <w:jc w:val="both"/>
        <w:rPr>
          <w:rFonts w:ascii="Arial" w:hAnsi="Arial" w:cs="Arial"/>
          <w:sz w:val="24"/>
          <w:szCs w:val="24"/>
        </w:rPr>
      </w:pPr>
    </w:p>
    <w:p w14:paraId="05DD337F" w14:textId="676F6C22" w:rsidR="00F1565D" w:rsidRPr="009B6896" w:rsidRDefault="009B6896" w:rsidP="009B6896">
      <w:pPr>
        <w:spacing w:after="0" w:line="480" w:lineRule="auto"/>
        <w:ind w:left="851" w:hanging="851"/>
        <w:jc w:val="both"/>
        <w:rPr>
          <w:rFonts w:ascii="Arial" w:hAnsi="Arial" w:cs="Arial"/>
          <w:sz w:val="24"/>
          <w:szCs w:val="24"/>
        </w:rPr>
      </w:pPr>
      <w:r>
        <w:rPr>
          <w:rFonts w:ascii="Arial" w:hAnsi="Arial" w:cs="Arial"/>
          <w:sz w:val="24"/>
          <w:szCs w:val="24"/>
        </w:rPr>
        <w:t>[2]</w:t>
      </w:r>
      <w:r>
        <w:rPr>
          <w:rFonts w:ascii="Arial" w:hAnsi="Arial" w:cs="Arial"/>
          <w:sz w:val="24"/>
          <w:szCs w:val="24"/>
        </w:rPr>
        <w:tab/>
      </w:r>
      <w:r w:rsidR="005933BB" w:rsidRPr="009B6896">
        <w:rPr>
          <w:rFonts w:ascii="Arial" w:hAnsi="Arial" w:cs="Arial"/>
          <w:sz w:val="24"/>
          <w:szCs w:val="24"/>
        </w:rPr>
        <w:t xml:space="preserve">This application concerns the reconsideration of a reserve price, </w:t>
      </w:r>
      <w:r w:rsidR="005434EB" w:rsidRPr="009B6896">
        <w:rPr>
          <w:rFonts w:ascii="Arial" w:hAnsi="Arial" w:cs="Arial"/>
          <w:sz w:val="24"/>
          <w:szCs w:val="24"/>
        </w:rPr>
        <w:t>f</w:t>
      </w:r>
      <w:r w:rsidR="005933BB" w:rsidRPr="009B6896">
        <w:rPr>
          <w:rFonts w:ascii="Arial" w:hAnsi="Arial" w:cs="Arial"/>
          <w:sz w:val="24"/>
          <w:szCs w:val="24"/>
        </w:rPr>
        <w:t>ixed in an order of this court</w:t>
      </w:r>
      <w:r w:rsidR="00C066A7" w:rsidRPr="009B6896">
        <w:rPr>
          <w:rFonts w:ascii="Arial" w:hAnsi="Arial" w:cs="Arial"/>
          <w:sz w:val="24"/>
          <w:szCs w:val="24"/>
        </w:rPr>
        <w:t>,</w:t>
      </w:r>
      <w:r w:rsidR="005933BB" w:rsidRPr="009B6896">
        <w:rPr>
          <w:rFonts w:ascii="Arial" w:hAnsi="Arial" w:cs="Arial"/>
          <w:sz w:val="24"/>
          <w:szCs w:val="24"/>
        </w:rPr>
        <w:t xml:space="preserve"> </w:t>
      </w:r>
      <w:r w:rsidR="00C066A7" w:rsidRPr="009B6896">
        <w:rPr>
          <w:rFonts w:ascii="Arial" w:hAnsi="Arial" w:cs="Arial"/>
          <w:sz w:val="24"/>
          <w:szCs w:val="24"/>
        </w:rPr>
        <w:t xml:space="preserve">granted by default, </w:t>
      </w:r>
      <w:r w:rsidR="005933BB" w:rsidRPr="009B6896">
        <w:rPr>
          <w:rFonts w:ascii="Arial" w:hAnsi="Arial" w:cs="Arial"/>
          <w:sz w:val="24"/>
          <w:szCs w:val="24"/>
        </w:rPr>
        <w:t>on 27 October 2020</w:t>
      </w:r>
      <w:r w:rsidR="003F417A" w:rsidRPr="009B6896">
        <w:rPr>
          <w:rFonts w:ascii="Arial" w:hAnsi="Arial" w:cs="Arial"/>
          <w:sz w:val="24"/>
          <w:szCs w:val="24"/>
        </w:rPr>
        <w:t>, pursuant to an application</w:t>
      </w:r>
      <w:r w:rsidR="007315D0" w:rsidRPr="009B6896">
        <w:rPr>
          <w:rFonts w:ascii="Arial" w:hAnsi="Arial" w:cs="Arial"/>
          <w:sz w:val="24"/>
          <w:szCs w:val="24"/>
        </w:rPr>
        <w:t xml:space="preserve"> seeking, </w:t>
      </w:r>
      <w:r w:rsidR="007315D0" w:rsidRPr="009B6896">
        <w:rPr>
          <w:rFonts w:ascii="Arial" w:hAnsi="Arial" w:cs="Arial"/>
          <w:i/>
          <w:iCs/>
          <w:sz w:val="24"/>
          <w:szCs w:val="24"/>
        </w:rPr>
        <w:t>inter alia</w:t>
      </w:r>
      <w:r w:rsidR="007315D0" w:rsidRPr="009B6896">
        <w:rPr>
          <w:rFonts w:ascii="Arial" w:hAnsi="Arial" w:cs="Arial"/>
          <w:sz w:val="24"/>
          <w:szCs w:val="24"/>
        </w:rPr>
        <w:t>,</w:t>
      </w:r>
      <w:r w:rsidR="005434EB" w:rsidRPr="009B6896">
        <w:rPr>
          <w:rFonts w:ascii="Arial" w:hAnsi="Arial" w:cs="Arial"/>
          <w:sz w:val="24"/>
          <w:szCs w:val="24"/>
        </w:rPr>
        <w:t xml:space="preserve"> leave to execute against the </w:t>
      </w:r>
      <w:r w:rsidR="005E73C8" w:rsidRPr="009B6896">
        <w:rPr>
          <w:rFonts w:ascii="Arial" w:hAnsi="Arial" w:cs="Arial"/>
          <w:sz w:val="24"/>
          <w:szCs w:val="24"/>
        </w:rPr>
        <w:t>respondents</w:t>
      </w:r>
      <w:r w:rsidR="005434EB" w:rsidRPr="009B6896">
        <w:rPr>
          <w:rFonts w:ascii="Arial" w:hAnsi="Arial" w:cs="Arial"/>
          <w:sz w:val="24"/>
          <w:szCs w:val="24"/>
        </w:rPr>
        <w:t>’ property.</w:t>
      </w:r>
      <w:r w:rsidR="007315D0" w:rsidRPr="009B6896">
        <w:rPr>
          <w:rFonts w:ascii="Arial" w:hAnsi="Arial" w:cs="Arial"/>
          <w:sz w:val="24"/>
          <w:szCs w:val="24"/>
        </w:rPr>
        <w:t xml:space="preserve">  In terms of the order, judgment was granted against the first and second respondents, as defendants, jointly and severally</w:t>
      </w:r>
      <w:r w:rsidR="00F1565D" w:rsidRPr="009B6896">
        <w:rPr>
          <w:rFonts w:ascii="Arial" w:hAnsi="Arial" w:cs="Arial"/>
          <w:sz w:val="24"/>
          <w:szCs w:val="24"/>
        </w:rPr>
        <w:t>, in the sum of R604,814.16, together with interest thereon at 10.75% per annum from 5 March 2020.  The mortgaged property, which forms the subject matter of these proceedings, was declared specially executable to satisfy the judgment debt.  The court, exercising its discretion in accordance with Uniform Rule 46A(9)(b) set a reserve price in the amount of R671,521.03.</w:t>
      </w:r>
    </w:p>
    <w:p w14:paraId="120D3EF2" w14:textId="77777777" w:rsidR="00F1565D" w:rsidRPr="00F1565D" w:rsidRDefault="00F1565D" w:rsidP="00BF69A1">
      <w:pPr>
        <w:pStyle w:val="ListParagraph"/>
        <w:spacing w:after="0" w:line="480" w:lineRule="auto"/>
        <w:rPr>
          <w:rFonts w:ascii="Arial" w:hAnsi="Arial" w:cs="Arial"/>
          <w:sz w:val="24"/>
          <w:szCs w:val="24"/>
        </w:rPr>
      </w:pPr>
    </w:p>
    <w:p w14:paraId="1CC26D13" w14:textId="4181CA95" w:rsidR="00925CF5" w:rsidRPr="009B6896" w:rsidRDefault="009B6896" w:rsidP="009B6896">
      <w:pPr>
        <w:spacing w:after="0" w:line="480" w:lineRule="auto"/>
        <w:ind w:left="851" w:hanging="851"/>
        <w:jc w:val="both"/>
        <w:rPr>
          <w:rFonts w:ascii="Arial" w:hAnsi="Arial" w:cs="Arial"/>
          <w:sz w:val="24"/>
          <w:szCs w:val="24"/>
        </w:rPr>
      </w:pPr>
      <w:r>
        <w:rPr>
          <w:rFonts w:ascii="Arial" w:hAnsi="Arial" w:cs="Arial"/>
          <w:sz w:val="24"/>
          <w:szCs w:val="24"/>
        </w:rPr>
        <w:t>[3]</w:t>
      </w:r>
      <w:r>
        <w:rPr>
          <w:rFonts w:ascii="Arial" w:hAnsi="Arial" w:cs="Arial"/>
          <w:sz w:val="24"/>
          <w:szCs w:val="24"/>
        </w:rPr>
        <w:tab/>
      </w:r>
      <w:r w:rsidR="002E1978" w:rsidRPr="009B6896">
        <w:rPr>
          <w:rFonts w:ascii="Arial" w:hAnsi="Arial" w:cs="Arial"/>
          <w:sz w:val="24"/>
          <w:szCs w:val="24"/>
        </w:rPr>
        <w:t xml:space="preserve">A writ of attachment in respect of the mortgaged property was issued on </w:t>
      </w:r>
      <w:r w:rsidR="00AD5689" w:rsidRPr="009B6896">
        <w:rPr>
          <w:rFonts w:ascii="Arial" w:hAnsi="Arial" w:cs="Arial"/>
          <w:sz w:val="24"/>
          <w:szCs w:val="24"/>
        </w:rPr>
        <w:br/>
      </w:r>
      <w:r w:rsidR="002E1978" w:rsidRPr="009B6896">
        <w:rPr>
          <w:rFonts w:ascii="Arial" w:hAnsi="Arial" w:cs="Arial"/>
          <w:sz w:val="24"/>
          <w:szCs w:val="24"/>
        </w:rPr>
        <w:t xml:space="preserve">10 December 2020, whereafter the sale in execution took place on 8 April 2022.  The reasons for the delay are not apparent from the papers before court save that the Applicant had made </w:t>
      </w:r>
      <w:r w:rsidR="00925CF5" w:rsidRPr="009B6896">
        <w:rPr>
          <w:rFonts w:ascii="Arial" w:hAnsi="Arial" w:cs="Arial"/>
          <w:sz w:val="24"/>
          <w:szCs w:val="24"/>
        </w:rPr>
        <w:t>various</w:t>
      </w:r>
      <w:r w:rsidR="002E1978" w:rsidRPr="009B6896">
        <w:rPr>
          <w:rFonts w:ascii="Arial" w:hAnsi="Arial" w:cs="Arial"/>
          <w:sz w:val="24"/>
          <w:szCs w:val="24"/>
        </w:rPr>
        <w:t xml:space="preserve"> attempts to enter into an </w:t>
      </w:r>
      <w:r w:rsidR="00925CF5" w:rsidRPr="009B6896">
        <w:rPr>
          <w:rFonts w:ascii="Arial" w:hAnsi="Arial" w:cs="Arial"/>
          <w:sz w:val="24"/>
          <w:szCs w:val="24"/>
        </w:rPr>
        <w:t>E</w:t>
      </w:r>
      <w:r w:rsidR="002E1978" w:rsidRPr="009B6896">
        <w:rPr>
          <w:rFonts w:ascii="Arial" w:hAnsi="Arial" w:cs="Arial"/>
          <w:sz w:val="24"/>
          <w:szCs w:val="24"/>
        </w:rPr>
        <w:t>asy</w:t>
      </w:r>
      <w:r w:rsidR="00925CF5" w:rsidRPr="009B6896">
        <w:rPr>
          <w:rFonts w:ascii="Arial" w:hAnsi="Arial" w:cs="Arial"/>
          <w:sz w:val="24"/>
          <w:szCs w:val="24"/>
        </w:rPr>
        <w:t>S</w:t>
      </w:r>
      <w:r w:rsidR="002E1978" w:rsidRPr="009B6896">
        <w:rPr>
          <w:rFonts w:ascii="Arial" w:hAnsi="Arial" w:cs="Arial"/>
          <w:sz w:val="24"/>
          <w:szCs w:val="24"/>
        </w:rPr>
        <w:t>ell</w:t>
      </w:r>
      <w:r w:rsidR="00925CF5" w:rsidRPr="009B6896">
        <w:rPr>
          <w:rFonts w:ascii="Arial" w:hAnsi="Arial" w:cs="Arial"/>
          <w:sz w:val="24"/>
          <w:szCs w:val="24"/>
        </w:rPr>
        <w:t xml:space="preserve"> </w:t>
      </w:r>
      <w:r w:rsidR="00925CF5" w:rsidRPr="009B6896">
        <w:rPr>
          <w:rFonts w:ascii="Arial" w:hAnsi="Arial" w:cs="Arial"/>
          <w:sz w:val="24"/>
          <w:szCs w:val="24"/>
        </w:rPr>
        <w:lastRenderedPageBreak/>
        <w:t>agreement with the respondents.  Whilst the first respondent was amenable thereto, the second respondent, who now resides in the United Kingdom</w:t>
      </w:r>
      <w:r w:rsidR="006B330D" w:rsidRPr="009B6896">
        <w:rPr>
          <w:rFonts w:ascii="Arial" w:hAnsi="Arial" w:cs="Arial"/>
          <w:sz w:val="24"/>
          <w:szCs w:val="24"/>
        </w:rPr>
        <w:t>,</w:t>
      </w:r>
      <w:r w:rsidR="00925CF5" w:rsidRPr="009B6896">
        <w:rPr>
          <w:rFonts w:ascii="Arial" w:hAnsi="Arial" w:cs="Arial"/>
          <w:sz w:val="24"/>
          <w:szCs w:val="24"/>
        </w:rPr>
        <w:t xml:space="preserve"> was not.</w:t>
      </w:r>
      <w:r w:rsidR="00CF504C" w:rsidRPr="009B6896">
        <w:rPr>
          <w:rFonts w:ascii="Arial" w:hAnsi="Arial" w:cs="Arial"/>
          <w:sz w:val="24"/>
          <w:szCs w:val="24"/>
        </w:rPr>
        <w:t xml:space="preserve">  </w:t>
      </w:r>
    </w:p>
    <w:p w14:paraId="69DF382F" w14:textId="77777777" w:rsidR="00925CF5" w:rsidRPr="00925CF5" w:rsidRDefault="00925CF5" w:rsidP="00BF69A1">
      <w:pPr>
        <w:pStyle w:val="ListParagraph"/>
        <w:spacing w:after="0" w:line="480" w:lineRule="auto"/>
        <w:rPr>
          <w:rFonts w:ascii="Arial" w:hAnsi="Arial" w:cs="Arial"/>
          <w:sz w:val="24"/>
          <w:szCs w:val="24"/>
        </w:rPr>
      </w:pPr>
    </w:p>
    <w:p w14:paraId="5774A753" w14:textId="62F04035" w:rsidR="005434EB" w:rsidRPr="009B6896" w:rsidRDefault="009B6896" w:rsidP="009B6896">
      <w:pPr>
        <w:spacing w:after="0" w:line="480" w:lineRule="auto"/>
        <w:ind w:left="851" w:hanging="851"/>
        <w:jc w:val="both"/>
        <w:rPr>
          <w:rFonts w:ascii="Arial" w:hAnsi="Arial" w:cs="Arial"/>
          <w:sz w:val="24"/>
          <w:szCs w:val="24"/>
        </w:rPr>
      </w:pPr>
      <w:r>
        <w:rPr>
          <w:rFonts w:ascii="Arial" w:hAnsi="Arial" w:cs="Arial"/>
          <w:sz w:val="24"/>
          <w:szCs w:val="24"/>
        </w:rPr>
        <w:t>[4]</w:t>
      </w:r>
      <w:r>
        <w:rPr>
          <w:rFonts w:ascii="Arial" w:hAnsi="Arial" w:cs="Arial"/>
          <w:sz w:val="24"/>
          <w:szCs w:val="24"/>
        </w:rPr>
        <w:tab/>
      </w:r>
      <w:r w:rsidR="00CF504C" w:rsidRPr="009B6896">
        <w:rPr>
          <w:rFonts w:ascii="Arial" w:hAnsi="Arial" w:cs="Arial"/>
          <w:sz w:val="24"/>
          <w:szCs w:val="24"/>
        </w:rPr>
        <w:t xml:space="preserve">In view of the second respondent’s unwillingness to co-sign the EasySell agreement, the sale in execution proceeded.  </w:t>
      </w:r>
      <w:r w:rsidR="00AA18A8" w:rsidRPr="009B6896">
        <w:rPr>
          <w:rFonts w:ascii="Arial" w:hAnsi="Arial" w:cs="Arial"/>
          <w:sz w:val="24"/>
          <w:szCs w:val="24"/>
        </w:rPr>
        <w:t xml:space="preserve">According to the sheriff’s report, filed in accordance with Rule 46A(9)(d), four bidders attended the sale in execution at the sheriff’s office in Gqeberha.  Bids were called for </w:t>
      </w:r>
      <w:r w:rsidR="00CC15E4" w:rsidRPr="009B6896">
        <w:rPr>
          <w:rFonts w:ascii="Arial" w:hAnsi="Arial" w:cs="Arial"/>
          <w:sz w:val="24"/>
          <w:szCs w:val="24"/>
        </w:rPr>
        <w:t xml:space="preserve">at </w:t>
      </w:r>
      <w:r w:rsidR="00AA18A8" w:rsidRPr="009B6896">
        <w:rPr>
          <w:rFonts w:ascii="Arial" w:hAnsi="Arial" w:cs="Arial"/>
          <w:sz w:val="24"/>
          <w:szCs w:val="24"/>
        </w:rPr>
        <w:t>the res</w:t>
      </w:r>
      <w:r w:rsidR="00076E15" w:rsidRPr="009B6896">
        <w:rPr>
          <w:rFonts w:ascii="Arial" w:hAnsi="Arial" w:cs="Arial"/>
          <w:sz w:val="24"/>
          <w:szCs w:val="24"/>
        </w:rPr>
        <w:t>e</w:t>
      </w:r>
      <w:r w:rsidR="00AA18A8" w:rsidRPr="009B6896">
        <w:rPr>
          <w:rFonts w:ascii="Arial" w:hAnsi="Arial" w:cs="Arial"/>
          <w:sz w:val="24"/>
          <w:szCs w:val="24"/>
        </w:rPr>
        <w:t>rve price of</w:t>
      </w:r>
      <w:r w:rsidR="003E3593" w:rsidRPr="009B6896">
        <w:rPr>
          <w:rFonts w:ascii="Arial" w:hAnsi="Arial" w:cs="Arial"/>
          <w:sz w:val="24"/>
          <w:szCs w:val="24"/>
        </w:rPr>
        <w:t xml:space="preserve"> </w:t>
      </w:r>
      <w:r w:rsidR="00AA18A8" w:rsidRPr="009B6896">
        <w:rPr>
          <w:rFonts w:ascii="Arial" w:hAnsi="Arial" w:cs="Arial"/>
          <w:sz w:val="24"/>
          <w:szCs w:val="24"/>
        </w:rPr>
        <w:t>R671,521.03</w:t>
      </w:r>
      <w:r w:rsidR="005573AA" w:rsidRPr="009B6896">
        <w:rPr>
          <w:rFonts w:ascii="Arial" w:hAnsi="Arial" w:cs="Arial"/>
          <w:sz w:val="24"/>
          <w:szCs w:val="24"/>
        </w:rPr>
        <w:t>,</w:t>
      </w:r>
      <w:r w:rsidR="00AA18A8" w:rsidRPr="009B6896">
        <w:rPr>
          <w:rFonts w:ascii="Arial" w:hAnsi="Arial" w:cs="Arial"/>
          <w:sz w:val="24"/>
          <w:szCs w:val="24"/>
        </w:rPr>
        <w:t xml:space="preserve"> however no bids were received.  </w:t>
      </w:r>
      <w:r w:rsidR="00262517" w:rsidRPr="009B6896">
        <w:rPr>
          <w:rFonts w:ascii="Arial" w:hAnsi="Arial" w:cs="Arial"/>
          <w:sz w:val="24"/>
          <w:szCs w:val="24"/>
        </w:rPr>
        <w:t>The m</w:t>
      </w:r>
      <w:r w:rsidR="00076E15" w:rsidRPr="009B6896">
        <w:rPr>
          <w:rFonts w:ascii="Arial" w:hAnsi="Arial" w:cs="Arial"/>
          <w:sz w:val="24"/>
          <w:szCs w:val="24"/>
        </w:rPr>
        <w:t>ortgaged property was thereafter put up for auction without a reserve price, subject to an Order of this court</w:t>
      </w:r>
      <w:r w:rsidR="007D53DC" w:rsidRPr="009B6896">
        <w:rPr>
          <w:rFonts w:ascii="Arial" w:hAnsi="Arial" w:cs="Arial"/>
          <w:sz w:val="24"/>
          <w:szCs w:val="24"/>
        </w:rPr>
        <w:t xml:space="preserve"> that the property may be sold to the highest bidder.  The highest bid received was in the amount of R522,000.00.</w:t>
      </w:r>
    </w:p>
    <w:p w14:paraId="69483259" w14:textId="77777777" w:rsidR="007D53DC" w:rsidRPr="007D53DC" w:rsidRDefault="007D53DC" w:rsidP="00262517">
      <w:pPr>
        <w:pStyle w:val="ListParagraph"/>
        <w:spacing w:after="0" w:line="480" w:lineRule="auto"/>
        <w:rPr>
          <w:rFonts w:ascii="Arial" w:hAnsi="Arial" w:cs="Arial"/>
          <w:sz w:val="24"/>
          <w:szCs w:val="24"/>
        </w:rPr>
      </w:pPr>
    </w:p>
    <w:p w14:paraId="42FC19E3" w14:textId="5D8D8AE4" w:rsidR="007D53DC" w:rsidRPr="009B6896" w:rsidRDefault="009B6896" w:rsidP="009B6896">
      <w:pPr>
        <w:spacing w:after="0" w:line="480" w:lineRule="auto"/>
        <w:ind w:left="851" w:hanging="851"/>
        <w:jc w:val="both"/>
        <w:rPr>
          <w:rFonts w:ascii="Arial" w:hAnsi="Arial" w:cs="Arial"/>
          <w:sz w:val="24"/>
          <w:szCs w:val="24"/>
        </w:rPr>
      </w:pPr>
      <w:r>
        <w:rPr>
          <w:rFonts w:ascii="Arial" w:hAnsi="Arial" w:cs="Arial"/>
          <w:sz w:val="24"/>
          <w:szCs w:val="24"/>
        </w:rPr>
        <w:t>[5]</w:t>
      </w:r>
      <w:r>
        <w:rPr>
          <w:rFonts w:ascii="Arial" w:hAnsi="Arial" w:cs="Arial"/>
          <w:sz w:val="24"/>
          <w:szCs w:val="24"/>
        </w:rPr>
        <w:tab/>
      </w:r>
      <w:r w:rsidR="007D53DC" w:rsidRPr="009B6896">
        <w:rPr>
          <w:rFonts w:ascii="Arial" w:hAnsi="Arial" w:cs="Arial"/>
          <w:sz w:val="24"/>
          <w:szCs w:val="24"/>
        </w:rPr>
        <w:t>In terms of clause 2.1 of the conditions of sale:</w:t>
      </w:r>
    </w:p>
    <w:p w14:paraId="5C7A007D" w14:textId="77777777" w:rsidR="007D53DC" w:rsidRPr="007D53DC" w:rsidRDefault="007D53DC" w:rsidP="00262517">
      <w:pPr>
        <w:pStyle w:val="ListParagraph"/>
        <w:spacing w:after="0" w:line="480" w:lineRule="auto"/>
        <w:rPr>
          <w:rFonts w:ascii="Arial" w:hAnsi="Arial" w:cs="Arial"/>
          <w:sz w:val="24"/>
          <w:szCs w:val="24"/>
        </w:rPr>
      </w:pPr>
    </w:p>
    <w:p w14:paraId="6CA0A0DD" w14:textId="558B234D" w:rsidR="007D53DC" w:rsidRDefault="007D53DC" w:rsidP="007D53DC">
      <w:pPr>
        <w:pStyle w:val="ListParagraph"/>
        <w:spacing w:after="0" w:line="360" w:lineRule="auto"/>
        <w:ind w:left="851"/>
        <w:jc w:val="both"/>
        <w:rPr>
          <w:rFonts w:ascii="Arial" w:hAnsi="Arial" w:cs="Arial"/>
          <w:sz w:val="24"/>
          <w:szCs w:val="24"/>
        </w:rPr>
      </w:pPr>
      <w:r>
        <w:rPr>
          <w:rFonts w:ascii="Arial" w:hAnsi="Arial" w:cs="Arial"/>
          <w:sz w:val="24"/>
          <w:szCs w:val="24"/>
        </w:rPr>
        <w:t>“</w:t>
      </w:r>
      <w:r w:rsidRPr="007D53DC">
        <w:rPr>
          <w:rFonts w:ascii="Arial" w:hAnsi="Arial" w:cs="Arial"/>
          <w:i/>
          <w:iCs/>
        </w:rPr>
        <w:t>If the sale is subject to a reserve price then should the highest bid be less than the reserve price, the highest bid will be provisionally accepted subject to the purchaser complying with clauses 3.1, 4.1 and 4.8; and confirmation by the court.  Should the sale not be confirmed by the court all amounts paid by the highest bidder will be refunded.</w:t>
      </w:r>
      <w:r>
        <w:rPr>
          <w:rFonts w:ascii="Arial" w:hAnsi="Arial" w:cs="Arial"/>
          <w:sz w:val="24"/>
          <w:szCs w:val="24"/>
        </w:rPr>
        <w:t xml:space="preserve">” </w:t>
      </w:r>
    </w:p>
    <w:p w14:paraId="3143FBBC" w14:textId="77777777" w:rsidR="005434EB" w:rsidRPr="005434EB" w:rsidRDefault="005434EB" w:rsidP="00262517">
      <w:pPr>
        <w:pStyle w:val="ListParagraph"/>
        <w:spacing w:after="0" w:line="480" w:lineRule="auto"/>
        <w:rPr>
          <w:rFonts w:ascii="Arial" w:hAnsi="Arial" w:cs="Arial"/>
          <w:sz w:val="24"/>
          <w:szCs w:val="24"/>
        </w:rPr>
      </w:pPr>
    </w:p>
    <w:p w14:paraId="06162DB5" w14:textId="7927025E" w:rsidR="00262517" w:rsidRPr="009B6896" w:rsidRDefault="009B6896" w:rsidP="009B6896">
      <w:pPr>
        <w:spacing w:after="0" w:line="480" w:lineRule="auto"/>
        <w:ind w:left="851" w:hanging="851"/>
        <w:jc w:val="both"/>
        <w:rPr>
          <w:rFonts w:ascii="Arial" w:hAnsi="Arial" w:cs="Arial"/>
          <w:sz w:val="24"/>
          <w:szCs w:val="24"/>
        </w:rPr>
      </w:pPr>
      <w:r>
        <w:rPr>
          <w:rFonts w:ascii="Arial" w:hAnsi="Arial" w:cs="Arial"/>
          <w:sz w:val="24"/>
          <w:szCs w:val="24"/>
        </w:rPr>
        <w:t>[6]</w:t>
      </w:r>
      <w:r>
        <w:rPr>
          <w:rFonts w:ascii="Arial" w:hAnsi="Arial" w:cs="Arial"/>
          <w:sz w:val="24"/>
          <w:szCs w:val="24"/>
        </w:rPr>
        <w:tab/>
      </w:r>
      <w:r w:rsidR="00262517" w:rsidRPr="009B6896">
        <w:rPr>
          <w:rFonts w:ascii="Arial" w:hAnsi="Arial" w:cs="Arial"/>
          <w:sz w:val="24"/>
          <w:szCs w:val="24"/>
        </w:rPr>
        <w:t>Clause 3.1 provides that:</w:t>
      </w:r>
    </w:p>
    <w:p w14:paraId="1B7625A0" w14:textId="1E8E2EA3" w:rsidR="00262517" w:rsidRDefault="00262517" w:rsidP="00262517">
      <w:pPr>
        <w:pStyle w:val="ListParagraph"/>
        <w:spacing w:after="0" w:line="480" w:lineRule="auto"/>
        <w:ind w:left="851"/>
        <w:jc w:val="both"/>
        <w:rPr>
          <w:rFonts w:ascii="Arial" w:hAnsi="Arial" w:cs="Arial"/>
          <w:sz w:val="24"/>
          <w:szCs w:val="24"/>
        </w:rPr>
      </w:pPr>
    </w:p>
    <w:p w14:paraId="4F9FEFF1" w14:textId="525CB8A1" w:rsidR="00262517" w:rsidRPr="00271780" w:rsidRDefault="00262517" w:rsidP="00271780">
      <w:pPr>
        <w:pStyle w:val="ListParagraph"/>
        <w:spacing w:after="0" w:line="360" w:lineRule="auto"/>
        <w:ind w:left="851"/>
        <w:jc w:val="both"/>
        <w:rPr>
          <w:rFonts w:ascii="Arial" w:hAnsi="Arial" w:cs="Arial"/>
          <w:i/>
          <w:iCs/>
        </w:rPr>
      </w:pPr>
      <w:r w:rsidRPr="00271780">
        <w:rPr>
          <w:rFonts w:ascii="Arial" w:hAnsi="Arial" w:cs="Arial"/>
          <w:i/>
          <w:iCs/>
        </w:rPr>
        <w:t>“The Purchaser shall, as soon as possible after the sale and immediately on being requested by the Sheriff, sign these conditions.”</w:t>
      </w:r>
    </w:p>
    <w:p w14:paraId="611DE165" w14:textId="77777777" w:rsidR="00262517" w:rsidRDefault="00262517" w:rsidP="00262517">
      <w:pPr>
        <w:pStyle w:val="ListParagraph"/>
        <w:spacing w:after="0" w:line="480" w:lineRule="auto"/>
        <w:ind w:left="851"/>
        <w:jc w:val="both"/>
        <w:rPr>
          <w:rFonts w:ascii="Arial" w:hAnsi="Arial" w:cs="Arial"/>
          <w:sz w:val="24"/>
          <w:szCs w:val="24"/>
        </w:rPr>
      </w:pPr>
    </w:p>
    <w:p w14:paraId="5EC6A9F7" w14:textId="3FDD2A94" w:rsidR="00262517" w:rsidRPr="009B6896" w:rsidRDefault="009B6896" w:rsidP="009B6896">
      <w:pPr>
        <w:spacing w:after="0" w:line="480" w:lineRule="auto"/>
        <w:ind w:left="851" w:hanging="851"/>
        <w:jc w:val="both"/>
        <w:rPr>
          <w:rFonts w:ascii="Arial" w:hAnsi="Arial" w:cs="Arial"/>
          <w:sz w:val="24"/>
          <w:szCs w:val="24"/>
        </w:rPr>
      </w:pPr>
      <w:r>
        <w:rPr>
          <w:rFonts w:ascii="Arial" w:hAnsi="Arial" w:cs="Arial"/>
          <w:sz w:val="24"/>
          <w:szCs w:val="24"/>
        </w:rPr>
        <w:t>[7]</w:t>
      </w:r>
      <w:r>
        <w:rPr>
          <w:rFonts w:ascii="Arial" w:hAnsi="Arial" w:cs="Arial"/>
          <w:sz w:val="24"/>
          <w:szCs w:val="24"/>
        </w:rPr>
        <w:tab/>
      </w:r>
      <w:r w:rsidR="00262517" w:rsidRPr="009B6896">
        <w:rPr>
          <w:rFonts w:ascii="Arial" w:hAnsi="Arial" w:cs="Arial"/>
          <w:sz w:val="24"/>
          <w:szCs w:val="24"/>
        </w:rPr>
        <w:t>In terms of clause 4.1:</w:t>
      </w:r>
    </w:p>
    <w:p w14:paraId="591A8D59" w14:textId="56D20C1F" w:rsidR="00262517" w:rsidRPr="00271780" w:rsidRDefault="00271780" w:rsidP="00271780">
      <w:pPr>
        <w:pStyle w:val="ListParagraph"/>
        <w:spacing w:after="0" w:line="360" w:lineRule="auto"/>
        <w:ind w:left="851"/>
        <w:jc w:val="both"/>
        <w:rPr>
          <w:rFonts w:ascii="Arial" w:hAnsi="Arial" w:cs="Arial"/>
          <w:i/>
          <w:iCs/>
        </w:rPr>
      </w:pPr>
      <w:r w:rsidRPr="00271780">
        <w:rPr>
          <w:rFonts w:ascii="Arial" w:hAnsi="Arial" w:cs="Arial"/>
          <w:i/>
          <w:iCs/>
        </w:rPr>
        <w:lastRenderedPageBreak/>
        <w:t>“The Purchaser shall on completion of the sale, pay a deposit of 10% (TEN PERCENT) of the purchase price immediately on demand by the Sheriff and on the same day of the sale.</w:t>
      </w:r>
    </w:p>
    <w:p w14:paraId="5327F267" w14:textId="77777777" w:rsidR="00271780" w:rsidRDefault="00271780" w:rsidP="00262517">
      <w:pPr>
        <w:pStyle w:val="ListParagraph"/>
        <w:spacing w:after="0" w:line="480" w:lineRule="auto"/>
        <w:ind w:left="851"/>
        <w:jc w:val="both"/>
        <w:rPr>
          <w:rFonts w:ascii="Arial" w:hAnsi="Arial" w:cs="Arial"/>
          <w:sz w:val="24"/>
          <w:szCs w:val="24"/>
        </w:rPr>
      </w:pPr>
    </w:p>
    <w:p w14:paraId="61D85F2B" w14:textId="726ED224" w:rsidR="00271780" w:rsidRPr="009B6896" w:rsidRDefault="009B6896" w:rsidP="009B6896">
      <w:pPr>
        <w:spacing w:after="0" w:line="480" w:lineRule="auto"/>
        <w:ind w:left="851" w:hanging="851"/>
        <w:jc w:val="both"/>
        <w:rPr>
          <w:rFonts w:ascii="Arial" w:hAnsi="Arial" w:cs="Arial"/>
          <w:sz w:val="24"/>
          <w:szCs w:val="24"/>
        </w:rPr>
      </w:pPr>
      <w:r>
        <w:rPr>
          <w:rFonts w:ascii="Arial" w:hAnsi="Arial" w:cs="Arial"/>
          <w:sz w:val="24"/>
          <w:szCs w:val="24"/>
        </w:rPr>
        <w:t>[8]</w:t>
      </w:r>
      <w:r>
        <w:rPr>
          <w:rFonts w:ascii="Arial" w:hAnsi="Arial" w:cs="Arial"/>
          <w:sz w:val="24"/>
          <w:szCs w:val="24"/>
        </w:rPr>
        <w:tab/>
      </w:r>
      <w:r w:rsidR="00271780" w:rsidRPr="009B6896">
        <w:rPr>
          <w:rFonts w:ascii="Arial" w:hAnsi="Arial" w:cs="Arial"/>
          <w:sz w:val="24"/>
          <w:szCs w:val="24"/>
        </w:rPr>
        <w:t>Clause 4.8 provides for the payment of the Sheriff’s commission in due course.</w:t>
      </w:r>
    </w:p>
    <w:p w14:paraId="19CD4575" w14:textId="77777777" w:rsidR="00271780" w:rsidRDefault="00271780" w:rsidP="00271780">
      <w:pPr>
        <w:pStyle w:val="ListParagraph"/>
        <w:spacing w:after="0" w:line="480" w:lineRule="auto"/>
        <w:ind w:left="851"/>
        <w:jc w:val="both"/>
        <w:rPr>
          <w:rFonts w:ascii="Arial" w:hAnsi="Arial" w:cs="Arial"/>
          <w:sz w:val="24"/>
          <w:szCs w:val="24"/>
        </w:rPr>
      </w:pPr>
    </w:p>
    <w:p w14:paraId="3A8DF190" w14:textId="12E39935" w:rsidR="00E75D6F" w:rsidRPr="009B6896" w:rsidRDefault="009B6896" w:rsidP="009B6896">
      <w:pPr>
        <w:spacing w:after="0" w:line="480" w:lineRule="auto"/>
        <w:ind w:left="851" w:hanging="851"/>
        <w:jc w:val="both"/>
        <w:rPr>
          <w:rFonts w:ascii="Arial" w:hAnsi="Arial" w:cs="Arial"/>
          <w:sz w:val="24"/>
          <w:szCs w:val="24"/>
        </w:rPr>
      </w:pPr>
      <w:r>
        <w:rPr>
          <w:rFonts w:ascii="Arial" w:hAnsi="Arial" w:cs="Arial"/>
          <w:sz w:val="24"/>
          <w:szCs w:val="24"/>
        </w:rPr>
        <w:t>[9]</w:t>
      </w:r>
      <w:r>
        <w:rPr>
          <w:rFonts w:ascii="Arial" w:hAnsi="Arial" w:cs="Arial"/>
          <w:sz w:val="24"/>
          <w:szCs w:val="24"/>
        </w:rPr>
        <w:tab/>
      </w:r>
      <w:r w:rsidR="0087723D" w:rsidRPr="009B6896">
        <w:rPr>
          <w:rFonts w:ascii="Arial" w:hAnsi="Arial" w:cs="Arial"/>
          <w:sz w:val="24"/>
          <w:szCs w:val="24"/>
        </w:rPr>
        <w:t>T</w:t>
      </w:r>
      <w:r w:rsidR="00262517" w:rsidRPr="009B6896">
        <w:rPr>
          <w:rFonts w:ascii="Arial" w:hAnsi="Arial" w:cs="Arial"/>
          <w:sz w:val="24"/>
          <w:szCs w:val="24"/>
        </w:rPr>
        <w:t xml:space="preserve">he conditions of sale were duly signed </w:t>
      </w:r>
      <w:r w:rsidR="00271780" w:rsidRPr="009B6896">
        <w:rPr>
          <w:rFonts w:ascii="Arial" w:hAnsi="Arial" w:cs="Arial"/>
          <w:sz w:val="24"/>
          <w:szCs w:val="24"/>
        </w:rPr>
        <w:t xml:space="preserve">by the purchaser </w:t>
      </w:r>
      <w:r w:rsidR="00262517" w:rsidRPr="009B6896">
        <w:rPr>
          <w:rFonts w:ascii="Arial" w:hAnsi="Arial" w:cs="Arial"/>
          <w:sz w:val="24"/>
          <w:szCs w:val="24"/>
        </w:rPr>
        <w:t>on 8 April 2022</w:t>
      </w:r>
      <w:r w:rsidR="0087723D" w:rsidRPr="009B6896">
        <w:rPr>
          <w:rFonts w:ascii="Arial" w:hAnsi="Arial" w:cs="Arial"/>
          <w:sz w:val="24"/>
          <w:szCs w:val="24"/>
        </w:rPr>
        <w:t xml:space="preserve"> in accordance with clause 3.1</w:t>
      </w:r>
      <w:r w:rsidR="00262517" w:rsidRPr="009B6896">
        <w:rPr>
          <w:rFonts w:ascii="Arial" w:hAnsi="Arial" w:cs="Arial"/>
          <w:sz w:val="24"/>
          <w:szCs w:val="24"/>
        </w:rPr>
        <w:t>.</w:t>
      </w:r>
      <w:r w:rsidR="00271780" w:rsidRPr="009B6896">
        <w:rPr>
          <w:rFonts w:ascii="Arial" w:hAnsi="Arial" w:cs="Arial"/>
          <w:sz w:val="24"/>
          <w:szCs w:val="24"/>
        </w:rPr>
        <w:t xml:space="preserve">  It is unclear whether there has been compliance with clause 4.1</w:t>
      </w:r>
      <w:r w:rsidR="00AB5982" w:rsidRPr="009B6896">
        <w:rPr>
          <w:rFonts w:ascii="Arial" w:hAnsi="Arial" w:cs="Arial"/>
          <w:sz w:val="24"/>
          <w:szCs w:val="24"/>
        </w:rPr>
        <w:t xml:space="preserve"> and whether the Sheriff has called for the payment of commission </w:t>
      </w:r>
      <w:r w:rsidR="004550E9" w:rsidRPr="009B6896">
        <w:rPr>
          <w:rFonts w:ascii="Arial" w:hAnsi="Arial" w:cs="Arial"/>
          <w:sz w:val="24"/>
          <w:szCs w:val="24"/>
        </w:rPr>
        <w:t xml:space="preserve">as provided for in </w:t>
      </w:r>
      <w:r w:rsidR="00AB5982" w:rsidRPr="009B6896">
        <w:rPr>
          <w:rFonts w:ascii="Arial" w:hAnsi="Arial" w:cs="Arial"/>
          <w:sz w:val="24"/>
          <w:szCs w:val="24"/>
        </w:rPr>
        <w:t>clause 4.8</w:t>
      </w:r>
      <w:r w:rsidR="00271780" w:rsidRPr="009B6896">
        <w:rPr>
          <w:rFonts w:ascii="Arial" w:hAnsi="Arial" w:cs="Arial"/>
          <w:sz w:val="24"/>
          <w:szCs w:val="24"/>
        </w:rPr>
        <w:t>.</w:t>
      </w:r>
      <w:r w:rsidR="00262517" w:rsidRPr="009B6896">
        <w:rPr>
          <w:rFonts w:ascii="Arial" w:hAnsi="Arial" w:cs="Arial"/>
          <w:sz w:val="24"/>
          <w:szCs w:val="24"/>
        </w:rPr>
        <w:t xml:space="preserve">  </w:t>
      </w:r>
    </w:p>
    <w:p w14:paraId="2367F9F3" w14:textId="77777777" w:rsidR="00E75D6F" w:rsidRDefault="00E75D6F" w:rsidP="00E75D6F">
      <w:pPr>
        <w:pStyle w:val="ListParagraph"/>
        <w:spacing w:after="0" w:line="480" w:lineRule="auto"/>
        <w:ind w:left="851"/>
        <w:jc w:val="both"/>
        <w:rPr>
          <w:rFonts w:ascii="Arial" w:hAnsi="Arial" w:cs="Arial"/>
          <w:sz w:val="24"/>
          <w:szCs w:val="24"/>
        </w:rPr>
      </w:pPr>
    </w:p>
    <w:p w14:paraId="3574577B" w14:textId="4EFE7EF4" w:rsidR="002105F9" w:rsidRPr="009B6896" w:rsidRDefault="009B6896" w:rsidP="009B6896">
      <w:pPr>
        <w:spacing w:after="0" w:line="480" w:lineRule="auto"/>
        <w:ind w:left="851" w:hanging="851"/>
        <w:jc w:val="both"/>
        <w:rPr>
          <w:rFonts w:ascii="Arial" w:hAnsi="Arial" w:cs="Arial"/>
          <w:sz w:val="24"/>
          <w:szCs w:val="24"/>
        </w:rPr>
      </w:pPr>
      <w:r w:rsidRPr="00CD58AD">
        <w:rPr>
          <w:rFonts w:ascii="Arial" w:hAnsi="Arial" w:cs="Arial"/>
          <w:sz w:val="24"/>
          <w:szCs w:val="24"/>
        </w:rPr>
        <w:t>[10]</w:t>
      </w:r>
      <w:r w:rsidRPr="00CD58AD">
        <w:rPr>
          <w:rFonts w:ascii="Arial" w:hAnsi="Arial" w:cs="Arial"/>
          <w:sz w:val="24"/>
          <w:szCs w:val="24"/>
        </w:rPr>
        <w:tab/>
      </w:r>
      <w:r w:rsidR="00951BA3" w:rsidRPr="009B6896">
        <w:rPr>
          <w:rFonts w:ascii="Arial" w:hAnsi="Arial" w:cs="Arial"/>
          <w:color w:val="242121"/>
          <w:sz w:val="24"/>
          <w:szCs w:val="24"/>
        </w:rPr>
        <w:t>T</w:t>
      </w:r>
      <w:r w:rsidR="002105F9" w:rsidRPr="009B6896">
        <w:rPr>
          <w:rFonts w:ascii="Arial" w:hAnsi="Arial" w:cs="Arial"/>
          <w:color w:val="242121"/>
          <w:sz w:val="24"/>
          <w:szCs w:val="24"/>
        </w:rPr>
        <w:t>he provisions of the Rules relevant to proceedings of this nature</w:t>
      </w:r>
      <w:r w:rsidR="00951BA3" w:rsidRPr="009B6896">
        <w:rPr>
          <w:rFonts w:ascii="Arial" w:hAnsi="Arial" w:cs="Arial"/>
          <w:color w:val="242121"/>
          <w:sz w:val="24"/>
          <w:szCs w:val="24"/>
        </w:rPr>
        <w:t xml:space="preserve"> are as follows</w:t>
      </w:r>
      <w:r w:rsidR="002105F9" w:rsidRPr="009B6896">
        <w:rPr>
          <w:rFonts w:ascii="Arial" w:hAnsi="Arial" w:cs="Arial"/>
          <w:color w:val="242121"/>
          <w:sz w:val="24"/>
          <w:szCs w:val="24"/>
        </w:rPr>
        <w:t>.  In terms of Rule 46A(9)(b):</w:t>
      </w:r>
    </w:p>
    <w:p w14:paraId="1DC906AF" w14:textId="77777777" w:rsidR="002105F9" w:rsidRDefault="002105F9" w:rsidP="002105F9">
      <w:pPr>
        <w:pStyle w:val="NormalWeb"/>
        <w:shd w:val="clear" w:color="auto" w:fill="FFFFFF"/>
        <w:spacing w:before="0" w:beforeAutospacing="0" w:after="0" w:afterAutospacing="0" w:line="360" w:lineRule="auto"/>
        <w:ind w:left="851"/>
        <w:jc w:val="both"/>
        <w:rPr>
          <w:rFonts w:ascii="Arial" w:hAnsi="Arial" w:cs="Arial"/>
          <w:color w:val="242121"/>
        </w:rPr>
      </w:pPr>
    </w:p>
    <w:p w14:paraId="0CCDDA9D" w14:textId="6260271A" w:rsidR="002105F9" w:rsidRPr="00CD58AD" w:rsidRDefault="002105F9" w:rsidP="002105F9">
      <w:pPr>
        <w:pStyle w:val="NormalWeb"/>
        <w:shd w:val="clear" w:color="auto" w:fill="FFFFFF"/>
        <w:spacing w:before="0" w:beforeAutospacing="0" w:after="0" w:afterAutospacing="0" w:line="360" w:lineRule="auto"/>
        <w:ind w:left="851"/>
        <w:jc w:val="both"/>
        <w:rPr>
          <w:rFonts w:ascii="Verdana" w:hAnsi="Verdana"/>
          <w:i/>
          <w:iCs/>
          <w:color w:val="242121"/>
          <w:sz w:val="22"/>
          <w:szCs w:val="22"/>
        </w:rPr>
      </w:pPr>
      <w:r w:rsidRPr="00CD58AD">
        <w:rPr>
          <w:rFonts w:ascii="Arial" w:hAnsi="Arial" w:cs="Arial"/>
          <w:color w:val="242121"/>
          <w:sz w:val="22"/>
          <w:szCs w:val="22"/>
        </w:rPr>
        <w:t>“</w:t>
      </w:r>
      <w:r w:rsidRPr="00CD58AD">
        <w:rPr>
          <w:rFonts w:ascii="Arial" w:hAnsi="Arial" w:cs="Arial"/>
          <w:i/>
          <w:iCs/>
          <w:color w:val="242121"/>
          <w:sz w:val="22"/>
          <w:szCs w:val="22"/>
        </w:rPr>
        <w:t>In deciding whether to set a reserve price and the amount at which the reserve is to be set, the court shall take into account-</w:t>
      </w:r>
    </w:p>
    <w:p w14:paraId="094229C1" w14:textId="77777777" w:rsidR="002105F9" w:rsidRPr="00CD58AD" w:rsidRDefault="002105F9" w:rsidP="002105F9">
      <w:pPr>
        <w:pStyle w:val="NormalWeb"/>
        <w:shd w:val="clear" w:color="auto" w:fill="FFFFFF"/>
        <w:spacing w:before="0" w:beforeAutospacing="0" w:after="0" w:afterAutospacing="0" w:line="360" w:lineRule="auto"/>
        <w:ind w:left="851"/>
        <w:jc w:val="both"/>
        <w:rPr>
          <w:rFonts w:ascii="Arial" w:hAnsi="Arial" w:cs="Arial"/>
          <w:i/>
          <w:iCs/>
          <w:color w:val="242121"/>
          <w:sz w:val="22"/>
          <w:szCs w:val="22"/>
        </w:rPr>
      </w:pPr>
    </w:p>
    <w:p w14:paraId="5048799F" w14:textId="6E0212B5" w:rsidR="002105F9" w:rsidRPr="00CD58AD" w:rsidRDefault="002105F9" w:rsidP="002105F9">
      <w:pPr>
        <w:pStyle w:val="NormalWeb"/>
        <w:shd w:val="clear" w:color="auto" w:fill="FFFFFF"/>
        <w:spacing w:before="0" w:beforeAutospacing="0" w:after="0" w:afterAutospacing="0" w:line="360" w:lineRule="auto"/>
        <w:ind w:left="851"/>
        <w:jc w:val="both"/>
        <w:rPr>
          <w:rFonts w:ascii="Verdana" w:hAnsi="Verdana"/>
          <w:i/>
          <w:iCs/>
          <w:color w:val="242121"/>
          <w:sz w:val="22"/>
          <w:szCs w:val="22"/>
        </w:rPr>
      </w:pPr>
      <w:r w:rsidRPr="00CD58AD">
        <w:rPr>
          <w:rFonts w:ascii="Arial" w:hAnsi="Arial" w:cs="Arial"/>
          <w:i/>
          <w:iCs/>
          <w:color w:val="242121"/>
          <w:sz w:val="22"/>
          <w:szCs w:val="22"/>
        </w:rPr>
        <w:t>(i)     </w:t>
      </w:r>
      <w:r w:rsidRPr="00CD58AD">
        <w:rPr>
          <w:rFonts w:ascii="Arial" w:hAnsi="Arial" w:cs="Arial"/>
          <w:i/>
          <w:iCs/>
          <w:color w:val="242121"/>
          <w:sz w:val="22"/>
          <w:szCs w:val="22"/>
        </w:rPr>
        <w:tab/>
        <w:t xml:space="preserve"> the market value of the immovable property;</w:t>
      </w:r>
    </w:p>
    <w:p w14:paraId="5D5DCC25" w14:textId="77777777" w:rsidR="002105F9" w:rsidRPr="00CD58AD" w:rsidRDefault="002105F9" w:rsidP="002105F9">
      <w:pPr>
        <w:pStyle w:val="NormalWeb"/>
        <w:shd w:val="clear" w:color="auto" w:fill="FFFFFF"/>
        <w:spacing w:before="0" w:beforeAutospacing="0" w:after="0" w:afterAutospacing="0" w:line="360" w:lineRule="auto"/>
        <w:ind w:left="851"/>
        <w:jc w:val="both"/>
        <w:rPr>
          <w:rFonts w:ascii="Arial" w:hAnsi="Arial" w:cs="Arial"/>
          <w:i/>
          <w:iCs/>
          <w:color w:val="242121"/>
          <w:sz w:val="22"/>
          <w:szCs w:val="22"/>
        </w:rPr>
      </w:pPr>
    </w:p>
    <w:p w14:paraId="076EB8A2" w14:textId="7EC88778" w:rsidR="002105F9" w:rsidRPr="00CD58AD" w:rsidRDefault="002105F9" w:rsidP="002105F9">
      <w:pPr>
        <w:pStyle w:val="NormalWeb"/>
        <w:shd w:val="clear" w:color="auto" w:fill="FFFFFF"/>
        <w:spacing w:before="0" w:beforeAutospacing="0" w:after="0" w:afterAutospacing="0" w:line="360" w:lineRule="auto"/>
        <w:ind w:left="1560" w:hanging="709"/>
        <w:jc w:val="both"/>
        <w:rPr>
          <w:rFonts w:ascii="Arial" w:hAnsi="Arial" w:cs="Arial"/>
          <w:i/>
          <w:iCs/>
          <w:color w:val="242121"/>
          <w:sz w:val="22"/>
          <w:szCs w:val="22"/>
        </w:rPr>
      </w:pPr>
      <w:r w:rsidRPr="00CD58AD">
        <w:rPr>
          <w:rFonts w:ascii="Arial" w:hAnsi="Arial" w:cs="Arial"/>
          <w:i/>
          <w:iCs/>
          <w:color w:val="242121"/>
          <w:sz w:val="22"/>
          <w:szCs w:val="22"/>
        </w:rPr>
        <w:t xml:space="preserve">(ii)     </w:t>
      </w:r>
      <w:r w:rsidRPr="00CD58AD">
        <w:rPr>
          <w:rFonts w:ascii="Arial" w:hAnsi="Arial" w:cs="Arial"/>
          <w:i/>
          <w:iCs/>
          <w:color w:val="242121"/>
          <w:sz w:val="22"/>
          <w:szCs w:val="22"/>
        </w:rPr>
        <w:tab/>
        <w:t>the amounts owing as rates or levies;</w:t>
      </w:r>
    </w:p>
    <w:p w14:paraId="6E72B3E9" w14:textId="77777777" w:rsidR="002105F9" w:rsidRPr="00CD58AD" w:rsidRDefault="002105F9" w:rsidP="002105F9">
      <w:pPr>
        <w:pStyle w:val="NormalWeb"/>
        <w:shd w:val="clear" w:color="auto" w:fill="FFFFFF"/>
        <w:spacing w:before="0" w:beforeAutospacing="0" w:after="0" w:afterAutospacing="0" w:line="360" w:lineRule="auto"/>
        <w:ind w:left="851"/>
        <w:jc w:val="both"/>
        <w:rPr>
          <w:rFonts w:ascii="Arial" w:hAnsi="Arial" w:cs="Arial"/>
          <w:i/>
          <w:iCs/>
          <w:color w:val="242121"/>
          <w:sz w:val="22"/>
          <w:szCs w:val="22"/>
        </w:rPr>
      </w:pPr>
    </w:p>
    <w:p w14:paraId="3DADD999" w14:textId="51A6B92D" w:rsidR="002105F9" w:rsidRPr="00CD58AD" w:rsidRDefault="002105F9" w:rsidP="002105F9">
      <w:pPr>
        <w:pStyle w:val="NormalWeb"/>
        <w:shd w:val="clear" w:color="auto" w:fill="FFFFFF"/>
        <w:spacing w:before="0" w:beforeAutospacing="0" w:after="0" w:afterAutospacing="0" w:line="360" w:lineRule="auto"/>
        <w:ind w:left="1560" w:hanging="709"/>
        <w:jc w:val="both"/>
        <w:rPr>
          <w:rFonts w:ascii="Verdana" w:hAnsi="Verdana"/>
          <w:i/>
          <w:iCs/>
          <w:color w:val="242121"/>
          <w:sz w:val="22"/>
          <w:szCs w:val="22"/>
        </w:rPr>
      </w:pPr>
      <w:r w:rsidRPr="00CD58AD">
        <w:rPr>
          <w:rFonts w:ascii="Arial" w:hAnsi="Arial" w:cs="Arial"/>
          <w:i/>
          <w:iCs/>
          <w:color w:val="242121"/>
          <w:sz w:val="22"/>
          <w:szCs w:val="22"/>
        </w:rPr>
        <w:t xml:space="preserve">(iii)    </w:t>
      </w:r>
      <w:r w:rsidRPr="00CD58AD">
        <w:rPr>
          <w:rFonts w:ascii="Arial" w:hAnsi="Arial" w:cs="Arial"/>
          <w:i/>
          <w:iCs/>
          <w:color w:val="242121"/>
          <w:sz w:val="22"/>
          <w:szCs w:val="22"/>
        </w:rPr>
        <w:tab/>
        <w:t>the amounts owing on registered mortgage bonds;</w:t>
      </w:r>
    </w:p>
    <w:p w14:paraId="0AFCE9CA" w14:textId="77777777" w:rsidR="002105F9" w:rsidRPr="00CD58AD" w:rsidRDefault="002105F9" w:rsidP="002105F9">
      <w:pPr>
        <w:pStyle w:val="NormalWeb"/>
        <w:shd w:val="clear" w:color="auto" w:fill="FFFFFF"/>
        <w:spacing w:before="0" w:beforeAutospacing="0" w:after="0" w:afterAutospacing="0" w:line="360" w:lineRule="auto"/>
        <w:ind w:left="851"/>
        <w:jc w:val="both"/>
        <w:rPr>
          <w:rFonts w:ascii="Arial" w:hAnsi="Arial" w:cs="Arial"/>
          <w:i/>
          <w:iCs/>
          <w:color w:val="242121"/>
          <w:sz w:val="22"/>
          <w:szCs w:val="22"/>
        </w:rPr>
      </w:pPr>
    </w:p>
    <w:p w14:paraId="518185A4" w14:textId="45FE0714" w:rsidR="002105F9" w:rsidRPr="00CD58AD" w:rsidRDefault="002105F9" w:rsidP="002105F9">
      <w:pPr>
        <w:pStyle w:val="NormalWeb"/>
        <w:shd w:val="clear" w:color="auto" w:fill="FFFFFF"/>
        <w:spacing w:before="0" w:beforeAutospacing="0" w:after="0" w:afterAutospacing="0" w:line="360" w:lineRule="auto"/>
        <w:ind w:left="1560" w:hanging="709"/>
        <w:jc w:val="both"/>
        <w:rPr>
          <w:rFonts w:ascii="Verdana" w:hAnsi="Verdana"/>
          <w:i/>
          <w:iCs/>
          <w:color w:val="242121"/>
          <w:sz w:val="22"/>
          <w:szCs w:val="22"/>
        </w:rPr>
      </w:pPr>
      <w:r w:rsidRPr="00CD58AD">
        <w:rPr>
          <w:rFonts w:ascii="Arial" w:hAnsi="Arial" w:cs="Arial"/>
          <w:i/>
          <w:iCs/>
          <w:color w:val="242121"/>
          <w:sz w:val="22"/>
          <w:szCs w:val="22"/>
        </w:rPr>
        <w:t xml:space="preserve">(iv)    </w:t>
      </w:r>
      <w:r w:rsidRPr="00CD58AD">
        <w:rPr>
          <w:rFonts w:ascii="Arial" w:hAnsi="Arial" w:cs="Arial"/>
          <w:i/>
          <w:iCs/>
          <w:color w:val="242121"/>
          <w:sz w:val="22"/>
          <w:szCs w:val="22"/>
        </w:rPr>
        <w:tab/>
        <w:t>any equity which may be realised between the reserve price and the market value of the property;</w:t>
      </w:r>
    </w:p>
    <w:p w14:paraId="6F7FDA20" w14:textId="77777777" w:rsidR="002105F9" w:rsidRPr="00CD58AD" w:rsidRDefault="002105F9" w:rsidP="002105F9">
      <w:pPr>
        <w:pStyle w:val="NormalWeb"/>
        <w:shd w:val="clear" w:color="auto" w:fill="FFFFFF"/>
        <w:spacing w:before="0" w:beforeAutospacing="0" w:after="0" w:afterAutospacing="0" w:line="360" w:lineRule="auto"/>
        <w:ind w:left="1556" w:hanging="705"/>
        <w:jc w:val="both"/>
        <w:rPr>
          <w:rFonts w:ascii="Arial" w:hAnsi="Arial" w:cs="Arial"/>
          <w:i/>
          <w:iCs/>
          <w:color w:val="242121"/>
          <w:sz w:val="22"/>
          <w:szCs w:val="22"/>
        </w:rPr>
      </w:pPr>
    </w:p>
    <w:p w14:paraId="70F0D438" w14:textId="30D827E9" w:rsidR="002105F9" w:rsidRPr="00CD58AD" w:rsidRDefault="002105F9" w:rsidP="002105F9">
      <w:pPr>
        <w:pStyle w:val="NormalWeb"/>
        <w:shd w:val="clear" w:color="auto" w:fill="FFFFFF"/>
        <w:spacing w:before="0" w:beforeAutospacing="0" w:after="0" w:afterAutospacing="0" w:line="360" w:lineRule="auto"/>
        <w:ind w:left="1556" w:hanging="705"/>
        <w:jc w:val="both"/>
        <w:rPr>
          <w:rFonts w:ascii="Verdana" w:hAnsi="Verdana"/>
          <w:i/>
          <w:iCs/>
          <w:color w:val="242121"/>
          <w:sz w:val="22"/>
          <w:szCs w:val="22"/>
        </w:rPr>
      </w:pPr>
      <w:r w:rsidRPr="00CD58AD">
        <w:rPr>
          <w:rFonts w:ascii="Arial" w:hAnsi="Arial" w:cs="Arial"/>
          <w:i/>
          <w:iCs/>
          <w:color w:val="242121"/>
          <w:sz w:val="22"/>
          <w:szCs w:val="22"/>
        </w:rPr>
        <w:t xml:space="preserve">(v)     </w:t>
      </w:r>
      <w:r w:rsidRPr="00CD58AD">
        <w:rPr>
          <w:rFonts w:ascii="Arial" w:hAnsi="Arial" w:cs="Arial"/>
          <w:i/>
          <w:iCs/>
          <w:color w:val="242121"/>
          <w:sz w:val="22"/>
          <w:szCs w:val="22"/>
        </w:rPr>
        <w:tab/>
        <w:t>reduction of the judgment debtor’s indebtedness on the judgment debt and as contemplated in subrule (5)(a) to (e), whether or not equity may be found in the immovable property, as referred to in subparagraph (iv);</w:t>
      </w:r>
    </w:p>
    <w:p w14:paraId="2A363E79" w14:textId="77777777" w:rsidR="002105F9" w:rsidRPr="00CD58AD" w:rsidRDefault="002105F9" w:rsidP="002105F9">
      <w:pPr>
        <w:pStyle w:val="NormalWeb"/>
        <w:shd w:val="clear" w:color="auto" w:fill="FFFFFF"/>
        <w:spacing w:before="0" w:beforeAutospacing="0" w:after="0" w:afterAutospacing="0" w:line="360" w:lineRule="auto"/>
        <w:ind w:left="851"/>
        <w:jc w:val="both"/>
        <w:rPr>
          <w:rFonts w:ascii="Arial" w:hAnsi="Arial" w:cs="Arial"/>
          <w:i/>
          <w:iCs/>
          <w:color w:val="242121"/>
          <w:sz w:val="22"/>
          <w:szCs w:val="22"/>
        </w:rPr>
      </w:pPr>
    </w:p>
    <w:p w14:paraId="620A5AE8" w14:textId="45333B37" w:rsidR="002105F9" w:rsidRPr="00CD58AD" w:rsidRDefault="002105F9" w:rsidP="002105F9">
      <w:pPr>
        <w:pStyle w:val="NormalWeb"/>
        <w:shd w:val="clear" w:color="auto" w:fill="FFFFFF"/>
        <w:spacing w:before="0" w:beforeAutospacing="0" w:after="0" w:afterAutospacing="0" w:line="360" w:lineRule="auto"/>
        <w:ind w:left="1560" w:hanging="709"/>
        <w:jc w:val="both"/>
        <w:rPr>
          <w:rFonts w:ascii="Verdana" w:hAnsi="Verdana"/>
          <w:i/>
          <w:iCs/>
          <w:color w:val="242121"/>
          <w:sz w:val="22"/>
          <w:szCs w:val="22"/>
        </w:rPr>
      </w:pPr>
      <w:r w:rsidRPr="00CD58AD">
        <w:rPr>
          <w:rFonts w:ascii="Arial" w:hAnsi="Arial" w:cs="Arial"/>
          <w:i/>
          <w:iCs/>
          <w:color w:val="242121"/>
          <w:sz w:val="22"/>
          <w:szCs w:val="22"/>
        </w:rPr>
        <w:t xml:space="preserve">(vi)    </w:t>
      </w:r>
      <w:r w:rsidRPr="00CD58AD">
        <w:rPr>
          <w:rFonts w:ascii="Arial" w:hAnsi="Arial" w:cs="Arial"/>
          <w:i/>
          <w:iCs/>
          <w:color w:val="242121"/>
          <w:sz w:val="22"/>
          <w:szCs w:val="22"/>
        </w:rPr>
        <w:tab/>
        <w:t>whether the immovable property is occupied, the persons occupying the property and the circumstances of such occupation;</w:t>
      </w:r>
    </w:p>
    <w:p w14:paraId="424E6C25" w14:textId="4AFCD3D6" w:rsidR="002105F9" w:rsidRPr="00CD58AD" w:rsidRDefault="002105F9" w:rsidP="002105F9">
      <w:pPr>
        <w:pStyle w:val="NormalWeb"/>
        <w:shd w:val="clear" w:color="auto" w:fill="FFFFFF"/>
        <w:spacing w:before="0" w:beforeAutospacing="0" w:after="0" w:afterAutospacing="0" w:line="360" w:lineRule="auto"/>
        <w:ind w:left="1560" w:hanging="709"/>
        <w:jc w:val="both"/>
        <w:rPr>
          <w:rFonts w:ascii="Arial" w:hAnsi="Arial" w:cs="Arial"/>
          <w:i/>
          <w:iCs/>
          <w:color w:val="242121"/>
          <w:sz w:val="22"/>
          <w:szCs w:val="22"/>
        </w:rPr>
      </w:pPr>
      <w:r w:rsidRPr="00CD58AD">
        <w:rPr>
          <w:rFonts w:ascii="Arial" w:hAnsi="Arial" w:cs="Arial"/>
          <w:i/>
          <w:iCs/>
          <w:color w:val="242121"/>
          <w:sz w:val="22"/>
          <w:szCs w:val="22"/>
        </w:rPr>
        <w:lastRenderedPageBreak/>
        <w:t xml:space="preserve">(vii)   </w:t>
      </w:r>
      <w:r w:rsidRPr="00CD58AD">
        <w:rPr>
          <w:rFonts w:ascii="Arial" w:hAnsi="Arial" w:cs="Arial"/>
          <w:i/>
          <w:iCs/>
          <w:color w:val="242121"/>
          <w:sz w:val="22"/>
          <w:szCs w:val="22"/>
        </w:rPr>
        <w:tab/>
        <w:t>the likelihood of the reserve price not being realised and the likelihood of the immovable property not being sold;</w:t>
      </w:r>
    </w:p>
    <w:p w14:paraId="0DAAEC65" w14:textId="77777777" w:rsidR="002105F9" w:rsidRPr="00CD58AD" w:rsidRDefault="002105F9" w:rsidP="002105F9">
      <w:pPr>
        <w:pStyle w:val="NormalWeb"/>
        <w:shd w:val="clear" w:color="auto" w:fill="FFFFFF"/>
        <w:spacing w:before="0" w:beforeAutospacing="0" w:after="0" w:afterAutospacing="0" w:line="360" w:lineRule="auto"/>
        <w:ind w:left="1560" w:hanging="709"/>
        <w:jc w:val="both"/>
        <w:rPr>
          <w:rFonts w:ascii="Arial" w:hAnsi="Arial" w:cs="Arial"/>
          <w:i/>
          <w:iCs/>
          <w:color w:val="242121"/>
          <w:sz w:val="22"/>
          <w:szCs w:val="22"/>
        </w:rPr>
      </w:pPr>
    </w:p>
    <w:p w14:paraId="55979691" w14:textId="6057A383" w:rsidR="002105F9" w:rsidRPr="00CD58AD" w:rsidRDefault="002105F9" w:rsidP="002105F9">
      <w:pPr>
        <w:pStyle w:val="NormalWeb"/>
        <w:shd w:val="clear" w:color="auto" w:fill="FFFFFF"/>
        <w:spacing w:before="0" w:beforeAutospacing="0" w:after="0" w:afterAutospacing="0" w:line="360" w:lineRule="auto"/>
        <w:ind w:left="1560" w:hanging="709"/>
        <w:jc w:val="both"/>
        <w:rPr>
          <w:rFonts w:ascii="Arial" w:hAnsi="Arial" w:cs="Arial"/>
          <w:i/>
          <w:iCs/>
          <w:color w:val="242121"/>
          <w:sz w:val="22"/>
          <w:szCs w:val="22"/>
        </w:rPr>
      </w:pPr>
      <w:r w:rsidRPr="00CD58AD">
        <w:rPr>
          <w:rFonts w:ascii="Arial" w:hAnsi="Arial" w:cs="Arial"/>
          <w:i/>
          <w:iCs/>
          <w:color w:val="242121"/>
          <w:sz w:val="22"/>
          <w:szCs w:val="22"/>
        </w:rPr>
        <w:t xml:space="preserve">(viii)  </w:t>
      </w:r>
      <w:r w:rsidRPr="00CD58AD">
        <w:rPr>
          <w:rFonts w:ascii="Arial" w:hAnsi="Arial" w:cs="Arial"/>
          <w:i/>
          <w:iCs/>
          <w:color w:val="242121"/>
          <w:sz w:val="22"/>
          <w:szCs w:val="22"/>
        </w:rPr>
        <w:tab/>
        <w:t>any prejudice which any party may suffer if the reserve price is not achieved; and</w:t>
      </w:r>
    </w:p>
    <w:p w14:paraId="140D3CB0" w14:textId="77777777" w:rsidR="002105F9" w:rsidRPr="00CD58AD" w:rsidRDefault="002105F9" w:rsidP="002105F9">
      <w:pPr>
        <w:pStyle w:val="NormalWeb"/>
        <w:shd w:val="clear" w:color="auto" w:fill="FFFFFF"/>
        <w:spacing w:before="0" w:beforeAutospacing="0" w:after="0" w:afterAutospacing="0" w:line="360" w:lineRule="auto"/>
        <w:ind w:left="1560" w:hanging="709"/>
        <w:jc w:val="both"/>
        <w:rPr>
          <w:rFonts w:ascii="Arial" w:hAnsi="Arial" w:cs="Arial"/>
          <w:i/>
          <w:iCs/>
          <w:color w:val="242121"/>
          <w:sz w:val="22"/>
          <w:szCs w:val="22"/>
        </w:rPr>
      </w:pPr>
    </w:p>
    <w:p w14:paraId="33780B53" w14:textId="3EA125CD" w:rsidR="002105F9" w:rsidRPr="00CD58AD" w:rsidRDefault="002105F9" w:rsidP="002105F9">
      <w:pPr>
        <w:pStyle w:val="NormalWeb"/>
        <w:shd w:val="clear" w:color="auto" w:fill="FFFFFF"/>
        <w:spacing w:before="0" w:beforeAutospacing="0" w:after="0" w:afterAutospacing="0" w:line="360" w:lineRule="auto"/>
        <w:ind w:left="1560" w:hanging="709"/>
        <w:jc w:val="both"/>
        <w:rPr>
          <w:rFonts w:ascii="Arial" w:hAnsi="Arial" w:cs="Arial"/>
          <w:color w:val="242121"/>
          <w:sz w:val="22"/>
          <w:szCs w:val="22"/>
        </w:rPr>
      </w:pPr>
      <w:r w:rsidRPr="00CD58AD">
        <w:rPr>
          <w:rFonts w:ascii="Arial" w:hAnsi="Arial" w:cs="Arial"/>
          <w:i/>
          <w:iCs/>
          <w:color w:val="242121"/>
          <w:sz w:val="22"/>
          <w:szCs w:val="22"/>
        </w:rPr>
        <w:t xml:space="preserve">(ix)    </w:t>
      </w:r>
      <w:r w:rsidRPr="00CD58AD">
        <w:rPr>
          <w:rFonts w:ascii="Arial" w:hAnsi="Arial" w:cs="Arial"/>
          <w:i/>
          <w:iCs/>
          <w:color w:val="242121"/>
          <w:sz w:val="22"/>
          <w:szCs w:val="22"/>
        </w:rPr>
        <w:tab/>
        <w:t>any other factor which in the opinion of the court is necessary for the protection of the interests of the execution creditor and the judgment debtor.</w:t>
      </w:r>
      <w:r w:rsidRPr="00CD58AD">
        <w:rPr>
          <w:rFonts w:ascii="Arial" w:hAnsi="Arial" w:cs="Arial"/>
          <w:color w:val="242121"/>
          <w:sz w:val="22"/>
          <w:szCs w:val="22"/>
        </w:rPr>
        <w:t>”</w:t>
      </w:r>
    </w:p>
    <w:p w14:paraId="6356B2B0" w14:textId="77777777" w:rsidR="002105F9" w:rsidRPr="00CD58AD" w:rsidRDefault="002105F9" w:rsidP="002105F9">
      <w:pPr>
        <w:pStyle w:val="ListParagraph"/>
        <w:spacing w:after="0" w:line="480" w:lineRule="auto"/>
        <w:ind w:left="851"/>
        <w:jc w:val="both"/>
        <w:rPr>
          <w:rFonts w:ascii="Arial" w:hAnsi="Arial" w:cs="Arial"/>
        </w:rPr>
      </w:pPr>
    </w:p>
    <w:p w14:paraId="40F20F94" w14:textId="73BCE7A9" w:rsidR="00CD58AD" w:rsidRPr="009B6896" w:rsidRDefault="009B6896" w:rsidP="009B6896">
      <w:pPr>
        <w:spacing w:after="0" w:line="480" w:lineRule="auto"/>
        <w:ind w:left="851" w:hanging="851"/>
        <w:jc w:val="both"/>
        <w:rPr>
          <w:rFonts w:ascii="Arial" w:hAnsi="Arial" w:cs="Arial"/>
          <w:sz w:val="24"/>
          <w:szCs w:val="24"/>
        </w:rPr>
      </w:pPr>
      <w:r w:rsidRPr="00CD58AD">
        <w:rPr>
          <w:rFonts w:ascii="Arial" w:hAnsi="Arial" w:cs="Arial"/>
          <w:sz w:val="24"/>
          <w:szCs w:val="24"/>
        </w:rPr>
        <w:t>[11]</w:t>
      </w:r>
      <w:r w:rsidRPr="00CD58AD">
        <w:rPr>
          <w:rFonts w:ascii="Arial" w:hAnsi="Arial" w:cs="Arial"/>
          <w:sz w:val="24"/>
          <w:szCs w:val="24"/>
        </w:rPr>
        <w:tab/>
      </w:r>
      <w:r w:rsidR="002105F9" w:rsidRPr="009B6896">
        <w:rPr>
          <w:rFonts w:ascii="Arial" w:hAnsi="Arial" w:cs="Arial"/>
          <w:color w:val="242121"/>
          <w:sz w:val="24"/>
          <w:szCs w:val="24"/>
        </w:rPr>
        <w:t xml:space="preserve">In circumstances where a reserve price is not achieved at a sale in execution, </w:t>
      </w:r>
      <w:r w:rsidR="00CD58AD" w:rsidRPr="009B6896">
        <w:rPr>
          <w:rFonts w:ascii="Arial" w:hAnsi="Arial" w:cs="Arial"/>
          <w:color w:val="242121"/>
          <w:sz w:val="24"/>
          <w:szCs w:val="24"/>
        </w:rPr>
        <w:t>Rule 46A(9)(c) provides</w:t>
      </w:r>
      <w:r w:rsidR="00437947" w:rsidRPr="009B6896">
        <w:rPr>
          <w:rFonts w:ascii="Arial" w:hAnsi="Arial" w:cs="Arial"/>
          <w:color w:val="242121"/>
          <w:sz w:val="24"/>
          <w:szCs w:val="24"/>
        </w:rPr>
        <w:t xml:space="preserve"> </w:t>
      </w:r>
      <w:r w:rsidR="00F22320" w:rsidRPr="009B6896">
        <w:rPr>
          <w:rFonts w:ascii="Arial" w:hAnsi="Arial" w:cs="Arial"/>
          <w:color w:val="242121"/>
          <w:sz w:val="24"/>
          <w:szCs w:val="24"/>
        </w:rPr>
        <w:t>that</w:t>
      </w:r>
      <w:r w:rsidR="00437947" w:rsidRPr="009B6896">
        <w:rPr>
          <w:rFonts w:ascii="Arial" w:hAnsi="Arial" w:cs="Arial"/>
          <w:color w:val="242121"/>
          <w:sz w:val="24"/>
          <w:szCs w:val="24"/>
        </w:rPr>
        <w:t>:</w:t>
      </w:r>
    </w:p>
    <w:p w14:paraId="2E7D7F0F" w14:textId="1F8035EC" w:rsidR="00CD58AD" w:rsidRDefault="00CD58AD" w:rsidP="00CD58AD">
      <w:pPr>
        <w:pStyle w:val="ListParagraph"/>
        <w:spacing w:after="0" w:line="480" w:lineRule="auto"/>
        <w:ind w:left="851"/>
        <w:jc w:val="both"/>
        <w:rPr>
          <w:rFonts w:ascii="Arial" w:hAnsi="Arial" w:cs="Arial"/>
          <w:color w:val="242121"/>
        </w:rPr>
      </w:pPr>
    </w:p>
    <w:p w14:paraId="14A15F8D" w14:textId="33E8ABA3" w:rsidR="00CD58AD" w:rsidRPr="00CD58AD" w:rsidRDefault="00CD58AD" w:rsidP="00CD58AD">
      <w:pPr>
        <w:pStyle w:val="ListParagraph"/>
        <w:spacing w:after="0" w:line="360" w:lineRule="auto"/>
        <w:ind w:left="851"/>
        <w:jc w:val="both"/>
        <w:rPr>
          <w:rFonts w:ascii="Arial" w:hAnsi="Arial" w:cs="Arial"/>
          <w:sz w:val="24"/>
          <w:szCs w:val="24"/>
        </w:rPr>
      </w:pPr>
      <w:r>
        <w:rPr>
          <w:rFonts w:ascii="Arial" w:hAnsi="Arial" w:cs="Arial"/>
          <w:color w:val="242121"/>
        </w:rPr>
        <w:t>“</w:t>
      </w:r>
      <w:r w:rsidRPr="00CD58AD">
        <w:rPr>
          <w:rFonts w:ascii="Arial" w:hAnsi="Arial" w:cs="Arial"/>
          <w:i/>
          <w:iCs/>
          <w:color w:val="242121"/>
        </w:rPr>
        <w:t>If the reserve price is not achieved at a sale in execution, the court must, on a reconsideration of the factors in paragraph (b) and its powers under this rule, order how execution is to proceed.”</w:t>
      </w:r>
    </w:p>
    <w:p w14:paraId="0B4AFD8A" w14:textId="77777777" w:rsidR="00CD58AD" w:rsidRPr="00CD58AD" w:rsidRDefault="00CD58AD" w:rsidP="00CD58AD">
      <w:pPr>
        <w:pStyle w:val="ListParagraph"/>
        <w:spacing w:after="0" w:line="480" w:lineRule="auto"/>
        <w:ind w:left="851"/>
        <w:jc w:val="both"/>
        <w:rPr>
          <w:rFonts w:ascii="Arial" w:hAnsi="Arial" w:cs="Arial"/>
          <w:sz w:val="24"/>
          <w:szCs w:val="24"/>
        </w:rPr>
      </w:pPr>
    </w:p>
    <w:p w14:paraId="1F725EF7" w14:textId="23C7926B" w:rsidR="009F4EC4" w:rsidRPr="009B6896" w:rsidRDefault="009B6896" w:rsidP="009B6896">
      <w:pPr>
        <w:spacing w:after="0" w:line="480" w:lineRule="auto"/>
        <w:ind w:left="851" w:hanging="851"/>
        <w:jc w:val="both"/>
        <w:rPr>
          <w:rFonts w:ascii="Arial" w:hAnsi="Arial" w:cs="Arial"/>
          <w:sz w:val="24"/>
          <w:szCs w:val="24"/>
        </w:rPr>
      </w:pPr>
      <w:r w:rsidRPr="00CD58AD">
        <w:rPr>
          <w:rFonts w:ascii="Arial" w:hAnsi="Arial" w:cs="Arial"/>
          <w:sz w:val="24"/>
          <w:szCs w:val="24"/>
        </w:rPr>
        <w:t>[12]</w:t>
      </w:r>
      <w:r w:rsidRPr="00CD58AD">
        <w:rPr>
          <w:rFonts w:ascii="Arial" w:hAnsi="Arial" w:cs="Arial"/>
          <w:sz w:val="24"/>
          <w:szCs w:val="24"/>
        </w:rPr>
        <w:tab/>
      </w:r>
      <w:r w:rsidR="009F4EC4" w:rsidRPr="009B6896">
        <w:rPr>
          <w:rFonts w:ascii="Arial" w:hAnsi="Arial" w:cs="Arial"/>
          <w:color w:val="242121"/>
          <w:sz w:val="24"/>
          <w:szCs w:val="24"/>
        </w:rPr>
        <w:t>Rule 46A(9)(d)</w:t>
      </w:r>
      <w:r w:rsidR="00CD58AD" w:rsidRPr="009B6896">
        <w:rPr>
          <w:rFonts w:ascii="Arial" w:hAnsi="Arial" w:cs="Arial"/>
          <w:color w:val="242121"/>
          <w:sz w:val="24"/>
          <w:szCs w:val="24"/>
        </w:rPr>
        <w:t>, which</w:t>
      </w:r>
      <w:r w:rsidR="002105F9" w:rsidRPr="009B6896">
        <w:rPr>
          <w:rFonts w:ascii="Arial" w:hAnsi="Arial" w:cs="Arial"/>
          <w:color w:val="242121"/>
          <w:sz w:val="24"/>
          <w:szCs w:val="24"/>
        </w:rPr>
        <w:t xml:space="preserve"> </w:t>
      </w:r>
      <w:r w:rsidR="00CD58AD" w:rsidRPr="009B6896">
        <w:rPr>
          <w:rFonts w:ascii="Arial" w:hAnsi="Arial" w:cs="Arial"/>
          <w:color w:val="242121"/>
          <w:sz w:val="24"/>
          <w:szCs w:val="24"/>
        </w:rPr>
        <w:t>makes provision for the submission of a report to the court, prescribes</w:t>
      </w:r>
      <w:r w:rsidR="00CB2BFA" w:rsidRPr="009B6896">
        <w:rPr>
          <w:rFonts w:ascii="Arial" w:hAnsi="Arial" w:cs="Arial"/>
          <w:color w:val="242121"/>
          <w:sz w:val="24"/>
          <w:szCs w:val="24"/>
        </w:rPr>
        <w:t xml:space="preserve"> as follows</w:t>
      </w:r>
      <w:r w:rsidR="009F4EC4" w:rsidRPr="009B6896">
        <w:rPr>
          <w:rFonts w:ascii="Arial" w:hAnsi="Arial" w:cs="Arial"/>
          <w:color w:val="242121"/>
          <w:sz w:val="24"/>
          <w:szCs w:val="24"/>
        </w:rPr>
        <w:t>:</w:t>
      </w:r>
    </w:p>
    <w:p w14:paraId="002A8F46" w14:textId="77777777" w:rsidR="009F4EC4" w:rsidRPr="009F4EC4" w:rsidRDefault="009F4EC4" w:rsidP="009F4EC4">
      <w:pPr>
        <w:pStyle w:val="ListParagraph"/>
        <w:rPr>
          <w:rFonts w:ascii="Arial" w:hAnsi="Arial" w:cs="Arial"/>
          <w:sz w:val="24"/>
          <w:szCs w:val="24"/>
        </w:rPr>
      </w:pPr>
    </w:p>
    <w:p w14:paraId="44C1A019" w14:textId="04C6EDEC" w:rsidR="009F4EC4" w:rsidRPr="00CD58AD" w:rsidRDefault="009F4EC4" w:rsidP="00CD58AD">
      <w:pPr>
        <w:pStyle w:val="NormalWeb"/>
        <w:shd w:val="clear" w:color="auto" w:fill="FFFFFF"/>
        <w:spacing w:before="0" w:beforeAutospacing="0" w:after="0" w:afterAutospacing="0" w:line="360" w:lineRule="auto"/>
        <w:ind w:left="851"/>
        <w:jc w:val="both"/>
        <w:rPr>
          <w:rFonts w:ascii="Arial" w:hAnsi="Arial" w:cs="Arial"/>
          <w:i/>
          <w:iCs/>
          <w:color w:val="242121"/>
          <w:sz w:val="22"/>
          <w:szCs w:val="22"/>
        </w:rPr>
      </w:pPr>
      <w:r w:rsidRPr="00CD58AD">
        <w:rPr>
          <w:rFonts w:ascii="Arial" w:hAnsi="Arial" w:cs="Arial"/>
          <w:color w:val="242121"/>
          <w:sz w:val="22"/>
          <w:szCs w:val="22"/>
        </w:rPr>
        <w:t>“</w:t>
      </w:r>
      <w:r w:rsidRPr="00CD58AD">
        <w:rPr>
          <w:rFonts w:ascii="Arial" w:hAnsi="Arial" w:cs="Arial"/>
          <w:i/>
          <w:iCs/>
          <w:color w:val="242121"/>
          <w:sz w:val="22"/>
          <w:szCs w:val="22"/>
        </w:rPr>
        <w:t>Where the reserve price is not achieved at a sale in execution, the sheriff must submit a report to the court, within 5 days of the date of the auction, which report shall contain-</w:t>
      </w:r>
    </w:p>
    <w:p w14:paraId="3A5CD241" w14:textId="77777777" w:rsidR="002105F9" w:rsidRPr="00CD58AD" w:rsidRDefault="002105F9" w:rsidP="00CD58AD">
      <w:pPr>
        <w:pStyle w:val="NormalWeb"/>
        <w:shd w:val="clear" w:color="auto" w:fill="FFFFFF"/>
        <w:spacing w:before="0" w:beforeAutospacing="0" w:after="0" w:afterAutospacing="0" w:line="360" w:lineRule="auto"/>
        <w:ind w:left="1931"/>
        <w:jc w:val="both"/>
        <w:rPr>
          <w:rFonts w:ascii="Verdana" w:hAnsi="Verdana"/>
          <w:i/>
          <w:iCs/>
          <w:color w:val="242121"/>
          <w:sz w:val="22"/>
          <w:szCs w:val="22"/>
        </w:rPr>
      </w:pPr>
    </w:p>
    <w:p w14:paraId="6FD3608C" w14:textId="1F8E76B9" w:rsidR="009F4EC4" w:rsidRPr="00CD58AD" w:rsidRDefault="009B6896" w:rsidP="009B6896">
      <w:pPr>
        <w:pStyle w:val="NormalWeb"/>
        <w:shd w:val="clear" w:color="auto" w:fill="FFFFFF"/>
        <w:spacing w:before="0" w:beforeAutospacing="0" w:after="0" w:afterAutospacing="0" w:line="360" w:lineRule="auto"/>
        <w:ind w:left="1931" w:hanging="1080"/>
        <w:jc w:val="both"/>
        <w:rPr>
          <w:rFonts w:ascii="Verdana" w:hAnsi="Verdana"/>
          <w:i/>
          <w:iCs/>
          <w:color w:val="242121"/>
          <w:sz w:val="22"/>
          <w:szCs w:val="22"/>
        </w:rPr>
      </w:pPr>
      <w:r w:rsidRPr="00CD58AD">
        <w:rPr>
          <w:rFonts w:ascii="Arial" w:hAnsi="Arial" w:cs="Arial"/>
          <w:i/>
          <w:iCs/>
          <w:color w:val="242121"/>
          <w:szCs w:val="22"/>
        </w:rPr>
        <w:t>(i)</w:t>
      </w:r>
      <w:r w:rsidRPr="00CD58AD">
        <w:rPr>
          <w:rFonts w:ascii="Arial" w:hAnsi="Arial" w:cs="Arial"/>
          <w:i/>
          <w:iCs/>
          <w:color w:val="242121"/>
          <w:szCs w:val="22"/>
        </w:rPr>
        <w:tab/>
      </w:r>
      <w:r w:rsidR="009F4EC4" w:rsidRPr="00CD58AD">
        <w:rPr>
          <w:rFonts w:ascii="Arial" w:hAnsi="Arial" w:cs="Arial"/>
          <w:i/>
          <w:iCs/>
          <w:color w:val="242121"/>
          <w:sz w:val="22"/>
          <w:szCs w:val="22"/>
        </w:rPr>
        <w:t>the date, time and place at which the auction sale was conducted;</w:t>
      </w:r>
    </w:p>
    <w:p w14:paraId="52AE15F6" w14:textId="77777777" w:rsidR="002105F9" w:rsidRPr="00CD58AD" w:rsidRDefault="002105F9" w:rsidP="00CD58AD">
      <w:pPr>
        <w:pStyle w:val="NormalWeb"/>
        <w:shd w:val="clear" w:color="auto" w:fill="FFFFFF"/>
        <w:spacing w:before="0" w:beforeAutospacing="0" w:after="0" w:afterAutospacing="0" w:line="360" w:lineRule="auto"/>
        <w:ind w:left="1931"/>
        <w:jc w:val="both"/>
        <w:rPr>
          <w:rFonts w:ascii="Verdana" w:hAnsi="Verdana"/>
          <w:i/>
          <w:iCs/>
          <w:color w:val="242121"/>
          <w:sz w:val="22"/>
          <w:szCs w:val="22"/>
        </w:rPr>
      </w:pPr>
    </w:p>
    <w:p w14:paraId="402FB294" w14:textId="76C931F5" w:rsidR="009F4EC4" w:rsidRPr="00CD58AD" w:rsidRDefault="009B6896" w:rsidP="009B6896">
      <w:pPr>
        <w:pStyle w:val="NormalWeb"/>
        <w:shd w:val="clear" w:color="auto" w:fill="FFFFFF"/>
        <w:spacing w:before="0" w:beforeAutospacing="0" w:after="0" w:afterAutospacing="0" w:line="360" w:lineRule="auto"/>
        <w:ind w:left="1931" w:hanging="1080"/>
        <w:jc w:val="both"/>
        <w:rPr>
          <w:rFonts w:ascii="Verdana" w:hAnsi="Verdana"/>
          <w:i/>
          <w:iCs/>
          <w:color w:val="242121"/>
          <w:sz w:val="22"/>
          <w:szCs w:val="22"/>
        </w:rPr>
      </w:pPr>
      <w:r w:rsidRPr="00CD58AD">
        <w:rPr>
          <w:rFonts w:ascii="Arial" w:hAnsi="Arial" w:cs="Arial"/>
          <w:i/>
          <w:iCs/>
          <w:color w:val="242121"/>
          <w:szCs w:val="22"/>
        </w:rPr>
        <w:t>(ii)</w:t>
      </w:r>
      <w:r w:rsidRPr="00CD58AD">
        <w:rPr>
          <w:rFonts w:ascii="Arial" w:hAnsi="Arial" w:cs="Arial"/>
          <w:i/>
          <w:iCs/>
          <w:color w:val="242121"/>
          <w:szCs w:val="22"/>
        </w:rPr>
        <w:tab/>
      </w:r>
      <w:r w:rsidR="009F4EC4" w:rsidRPr="00CD58AD">
        <w:rPr>
          <w:rFonts w:ascii="Arial" w:hAnsi="Arial" w:cs="Arial"/>
          <w:i/>
          <w:iCs/>
          <w:color w:val="242121"/>
          <w:sz w:val="22"/>
          <w:szCs w:val="22"/>
        </w:rPr>
        <w:t>the names, identity numbers and contact details of the persons who participated in the auction;</w:t>
      </w:r>
    </w:p>
    <w:p w14:paraId="772A8A2F" w14:textId="77777777" w:rsidR="002105F9" w:rsidRPr="00CD58AD" w:rsidRDefault="002105F9" w:rsidP="00CD58AD">
      <w:pPr>
        <w:pStyle w:val="NormalWeb"/>
        <w:shd w:val="clear" w:color="auto" w:fill="FFFFFF"/>
        <w:spacing w:before="0" w:beforeAutospacing="0" w:after="0" w:afterAutospacing="0" w:line="360" w:lineRule="auto"/>
        <w:ind w:left="1931"/>
        <w:jc w:val="both"/>
        <w:rPr>
          <w:rFonts w:ascii="Verdana" w:hAnsi="Verdana"/>
          <w:i/>
          <w:iCs/>
          <w:color w:val="242121"/>
          <w:sz w:val="22"/>
          <w:szCs w:val="22"/>
        </w:rPr>
      </w:pPr>
    </w:p>
    <w:p w14:paraId="0B5AA1CE" w14:textId="7FC65574" w:rsidR="009F4EC4" w:rsidRPr="00CD58AD" w:rsidRDefault="009B6896" w:rsidP="009B6896">
      <w:pPr>
        <w:pStyle w:val="NormalWeb"/>
        <w:shd w:val="clear" w:color="auto" w:fill="FFFFFF"/>
        <w:spacing w:before="0" w:beforeAutospacing="0" w:after="0" w:afterAutospacing="0" w:line="360" w:lineRule="auto"/>
        <w:ind w:left="1931" w:hanging="1080"/>
        <w:jc w:val="both"/>
        <w:rPr>
          <w:rFonts w:ascii="Verdana" w:hAnsi="Verdana"/>
          <w:i/>
          <w:iCs/>
          <w:color w:val="242121"/>
          <w:sz w:val="22"/>
          <w:szCs w:val="22"/>
        </w:rPr>
      </w:pPr>
      <w:r w:rsidRPr="00CD58AD">
        <w:rPr>
          <w:rFonts w:ascii="Arial" w:hAnsi="Arial" w:cs="Arial"/>
          <w:i/>
          <w:iCs/>
          <w:color w:val="242121"/>
          <w:szCs w:val="22"/>
        </w:rPr>
        <w:t>(iii)</w:t>
      </w:r>
      <w:r w:rsidRPr="00CD58AD">
        <w:rPr>
          <w:rFonts w:ascii="Arial" w:hAnsi="Arial" w:cs="Arial"/>
          <w:i/>
          <w:iCs/>
          <w:color w:val="242121"/>
          <w:szCs w:val="22"/>
        </w:rPr>
        <w:tab/>
      </w:r>
      <w:r w:rsidR="009F4EC4" w:rsidRPr="00CD58AD">
        <w:rPr>
          <w:rFonts w:ascii="Arial" w:hAnsi="Arial" w:cs="Arial"/>
          <w:i/>
          <w:iCs/>
          <w:color w:val="242121"/>
          <w:sz w:val="22"/>
          <w:szCs w:val="22"/>
        </w:rPr>
        <w:t>the highest bid or offer made; and</w:t>
      </w:r>
    </w:p>
    <w:p w14:paraId="575B64C8" w14:textId="77777777" w:rsidR="002105F9" w:rsidRPr="00CD58AD" w:rsidRDefault="002105F9" w:rsidP="00CD58AD">
      <w:pPr>
        <w:pStyle w:val="NormalWeb"/>
        <w:shd w:val="clear" w:color="auto" w:fill="FFFFFF"/>
        <w:spacing w:before="0" w:beforeAutospacing="0" w:after="0" w:afterAutospacing="0" w:line="360" w:lineRule="auto"/>
        <w:ind w:left="1931"/>
        <w:jc w:val="both"/>
        <w:rPr>
          <w:rFonts w:ascii="Verdana" w:hAnsi="Verdana"/>
          <w:color w:val="242121"/>
          <w:sz w:val="22"/>
          <w:szCs w:val="22"/>
        </w:rPr>
      </w:pPr>
    </w:p>
    <w:p w14:paraId="2EFE0952" w14:textId="7FF1F163" w:rsidR="009F4EC4" w:rsidRPr="00CD58AD" w:rsidRDefault="009B6896" w:rsidP="009B6896">
      <w:pPr>
        <w:pStyle w:val="NormalWeb"/>
        <w:shd w:val="clear" w:color="auto" w:fill="FFFFFF"/>
        <w:spacing w:before="0" w:beforeAutospacing="0" w:after="0" w:afterAutospacing="0" w:line="360" w:lineRule="auto"/>
        <w:ind w:left="1931" w:hanging="1080"/>
        <w:jc w:val="both"/>
        <w:rPr>
          <w:rFonts w:ascii="Verdana" w:hAnsi="Verdana"/>
          <w:color w:val="242121"/>
          <w:sz w:val="22"/>
          <w:szCs w:val="22"/>
        </w:rPr>
      </w:pPr>
      <w:r w:rsidRPr="00CD58AD">
        <w:rPr>
          <w:rFonts w:ascii="Arial" w:hAnsi="Arial" w:cs="Arial"/>
          <w:i/>
          <w:iCs/>
          <w:color w:val="242121"/>
          <w:szCs w:val="22"/>
        </w:rPr>
        <w:t>(iv)</w:t>
      </w:r>
      <w:r w:rsidRPr="00CD58AD">
        <w:rPr>
          <w:rFonts w:ascii="Arial" w:hAnsi="Arial" w:cs="Arial"/>
          <w:i/>
          <w:iCs/>
          <w:color w:val="242121"/>
          <w:szCs w:val="22"/>
        </w:rPr>
        <w:tab/>
      </w:r>
      <w:r w:rsidR="002105F9" w:rsidRPr="00CD58AD">
        <w:rPr>
          <w:rFonts w:ascii="Arial" w:hAnsi="Arial" w:cs="Arial"/>
          <w:i/>
          <w:iCs/>
          <w:color w:val="242121"/>
          <w:sz w:val="22"/>
          <w:szCs w:val="22"/>
        </w:rPr>
        <w:t>a</w:t>
      </w:r>
      <w:r w:rsidR="009F4EC4" w:rsidRPr="00CD58AD">
        <w:rPr>
          <w:rFonts w:ascii="Arial" w:hAnsi="Arial" w:cs="Arial"/>
          <w:i/>
          <w:iCs/>
          <w:color w:val="242121"/>
          <w:sz w:val="22"/>
          <w:szCs w:val="22"/>
        </w:rPr>
        <w:t>ny other relevant factor which may assist the court in performing its function in paragraph (c).</w:t>
      </w:r>
      <w:r w:rsidR="009F4EC4" w:rsidRPr="00CD58AD">
        <w:rPr>
          <w:rFonts w:ascii="Arial" w:hAnsi="Arial" w:cs="Arial"/>
          <w:color w:val="242121"/>
          <w:sz w:val="22"/>
          <w:szCs w:val="22"/>
        </w:rPr>
        <w:t>”</w:t>
      </w:r>
    </w:p>
    <w:p w14:paraId="5EB87326" w14:textId="77777777" w:rsidR="009F4EC4" w:rsidRDefault="009F4EC4" w:rsidP="009F4EC4">
      <w:pPr>
        <w:pStyle w:val="ListParagraph"/>
        <w:spacing w:after="0" w:line="480" w:lineRule="auto"/>
        <w:ind w:left="851"/>
        <w:jc w:val="both"/>
        <w:rPr>
          <w:rFonts w:ascii="Arial" w:hAnsi="Arial" w:cs="Arial"/>
          <w:sz w:val="24"/>
          <w:szCs w:val="24"/>
        </w:rPr>
      </w:pPr>
    </w:p>
    <w:p w14:paraId="7C73CA4D" w14:textId="14619DDD" w:rsidR="00AF2C64" w:rsidRPr="009B6896" w:rsidRDefault="009B6896" w:rsidP="009B6896">
      <w:pPr>
        <w:spacing w:after="0" w:line="480" w:lineRule="auto"/>
        <w:ind w:left="851" w:hanging="851"/>
        <w:jc w:val="both"/>
        <w:rPr>
          <w:rFonts w:ascii="Arial" w:hAnsi="Arial" w:cs="Arial"/>
          <w:sz w:val="24"/>
          <w:szCs w:val="24"/>
        </w:rPr>
      </w:pPr>
      <w:r w:rsidRPr="00CD58AD">
        <w:rPr>
          <w:rFonts w:ascii="Arial" w:hAnsi="Arial" w:cs="Arial"/>
          <w:sz w:val="24"/>
          <w:szCs w:val="24"/>
        </w:rPr>
        <w:lastRenderedPageBreak/>
        <w:t>[13]</w:t>
      </w:r>
      <w:r w:rsidRPr="00CD58AD">
        <w:rPr>
          <w:rFonts w:ascii="Arial" w:hAnsi="Arial" w:cs="Arial"/>
          <w:sz w:val="24"/>
          <w:szCs w:val="24"/>
        </w:rPr>
        <w:tab/>
      </w:r>
      <w:r w:rsidR="00B049B2" w:rsidRPr="009B6896">
        <w:rPr>
          <w:rFonts w:ascii="Arial" w:hAnsi="Arial" w:cs="Arial"/>
          <w:color w:val="242121"/>
          <w:sz w:val="24"/>
          <w:szCs w:val="24"/>
        </w:rPr>
        <w:t xml:space="preserve">In terms of </w:t>
      </w:r>
      <w:r w:rsidR="00AF2C64" w:rsidRPr="009B6896">
        <w:rPr>
          <w:rFonts w:ascii="Arial" w:hAnsi="Arial" w:cs="Arial"/>
          <w:color w:val="242121"/>
          <w:sz w:val="24"/>
          <w:szCs w:val="24"/>
        </w:rPr>
        <w:t>Rule 46A(9)(e):</w:t>
      </w:r>
    </w:p>
    <w:p w14:paraId="0C463534" w14:textId="60DEB4D0" w:rsidR="00AF2C64" w:rsidRDefault="00AF2C64" w:rsidP="00AF2C64">
      <w:pPr>
        <w:pStyle w:val="ListParagraph"/>
        <w:spacing w:after="0" w:line="480" w:lineRule="auto"/>
        <w:ind w:left="851"/>
        <w:jc w:val="both"/>
        <w:rPr>
          <w:rFonts w:ascii="Arial" w:hAnsi="Arial" w:cs="Arial"/>
          <w:sz w:val="24"/>
          <w:szCs w:val="24"/>
        </w:rPr>
      </w:pPr>
    </w:p>
    <w:p w14:paraId="5ACB8CD7" w14:textId="2CC76609" w:rsidR="00AF2C64" w:rsidRDefault="00AF2C64" w:rsidP="00AF2C64">
      <w:pPr>
        <w:pStyle w:val="ListParagraph"/>
        <w:spacing w:after="0" w:line="360" w:lineRule="auto"/>
        <w:ind w:left="851"/>
        <w:jc w:val="both"/>
        <w:rPr>
          <w:rFonts w:ascii="Arial" w:hAnsi="Arial" w:cs="Arial"/>
          <w:sz w:val="24"/>
          <w:szCs w:val="24"/>
        </w:rPr>
      </w:pPr>
      <w:r>
        <w:rPr>
          <w:rFonts w:ascii="Arial" w:hAnsi="Arial" w:cs="Arial"/>
          <w:sz w:val="24"/>
          <w:szCs w:val="24"/>
        </w:rPr>
        <w:t>“</w:t>
      </w:r>
      <w:r w:rsidRPr="00AF2C64">
        <w:rPr>
          <w:rFonts w:ascii="Arial" w:hAnsi="Arial" w:cs="Arial"/>
          <w:i/>
          <w:iCs/>
        </w:rPr>
        <w:t>The court may, after considering the factors in paragraph (d) and any other relevant factor, order that the property be sold to the person who made the highest offer or bid.</w:t>
      </w:r>
      <w:r>
        <w:rPr>
          <w:rFonts w:ascii="Arial" w:hAnsi="Arial" w:cs="Arial"/>
          <w:sz w:val="24"/>
          <w:szCs w:val="24"/>
        </w:rPr>
        <w:t>”</w:t>
      </w:r>
    </w:p>
    <w:p w14:paraId="334E0008" w14:textId="77777777" w:rsidR="00AF2C64" w:rsidRDefault="00AF2C64" w:rsidP="00AF2C64">
      <w:pPr>
        <w:pStyle w:val="ListParagraph"/>
        <w:spacing w:after="0" w:line="480" w:lineRule="auto"/>
        <w:ind w:left="851"/>
        <w:jc w:val="both"/>
        <w:rPr>
          <w:rFonts w:ascii="Arial" w:hAnsi="Arial" w:cs="Arial"/>
          <w:sz w:val="24"/>
          <w:szCs w:val="24"/>
        </w:rPr>
      </w:pPr>
    </w:p>
    <w:p w14:paraId="3D20BDA1" w14:textId="22BA1099" w:rsidR="00221B8E" w:rsidRPr="009B6896" w:rsidRDefault="009B6896" w:rsidP="009B6896">
      <w:pPr>
        <w:spacing w:after="0" w:line="480" w:lineRule="auto"/>
        <w:ind w:left="851" w:hanging="851"/>
        <w:jc w:val="both"/>
        <w:rPr>
          <w:rFonts w:ascii="Arial" w:hAnsi="Arial" w:cs="Arial"/>
          <w:sz w:val="24"/>
          <w:szCs w:val="24"/>
        </w:rPr>
      </w:pPr>
      <w:r w:rsidRPr="00221B8E">
        <w:rPr>
          <w:rFonts w:ascii="Arial" w:hAnsi="Arial" w:cs="Arial"/>
          <w:sz w:val="24"/>
          <w:szCs w:val="24"/>
        </w:rPr>
        <w:t>[14]</w:t>
      </w:r>
      <w:r w:rsidRPr="00221B8E">
        <w:rPr>
          <w:rFonts w:ascii="Arial" w:hAnsi="Arial" w:cs="Arial"/>
          <w:sz w:val="24"/>
          <w:szCs w:val="24"/>
        </w:rPr>
        <w:tab/>
      </w:r>
      <w:r w:rsidR="00221B8E" w:rsidRPr="009B6896">
        <w:rPr>
          <w:rFonts w:ascii="Arial" w:hAnsi="Arial" w:cs="Arial"/>
          <w:sz w:val="24"/>
          <w:szCs w:val="24"/>
        </w:rPr>
        <w:t xml:space="preserve">The apparent shortcomings in the above quoted Rules and their failure to provide for a procedural framework in terms of which the mandatory reconsideration in accordance with </w:t>
      </w:r>
      <w:r w:rsidR="00221B8E" w:rsidRPr="009B6896">
        <w:rPr>
          <w:rFonts w:ascii="Arial" w:hAnsi="Arial" w:cs="Arial"/>
          <w:color w:val="242121"/>
          <w:sz w:val="24"/>
          <w:szCs w:val="24"/>
        </w:rPr>
        <w:t>Rule 46A(9)(c)</w:t>
      </w:r>
      <w:r w:rsidR="00BA13E0" w:rsidRPr="009B6896">
        <w:rPr>
          <w:rFonts w:ascii="Arial" w:hAnsi="Arial" w:cs="Arial"/>
          <w:color w:val="242121"/>
          <w:sz w:val="24"/>
          <w:szCs w:val="24"/>
        </w:rPr>
        <w:t xml:space="preserve"> is to happen,</w:t>
      </w:r>
      <w:r w:rsidR="00221B8E" w:rsidRPr="009B6896">
        <w:rPr>
          <w:rFonts w:ascii="Arial" w:hAnsi="Arial" w:cs="Arial"/>
          <w:color w:val="242121"/>
          <w:sz w:val="24"/>
          <w:szCs w:val="24"/>
        </w:rPr>
        <w:t xml:space="preserve"> was dealt with by Binns-Ward J in </w:t>
      </w:r>
      <w:r w:rsidR="00221B8E" w:rsidRPr="009B6896">
        <w:rPr>
          <w:rFonts w:ascii="Arial" w:hAnsi="Arial" w:cs="Arial"/>
          <w:i/>
          <w:iCs/>
          <w:sz w:val="24"/>
          <w:szCs w:val="24"/>
        </w:rPr>
        <w:t>Standard Bank of South Africa Ltd v Tchibamba and Another</w:t>
      </w:r>
      <w:r w:rsidR="00221B8E" w:rsidRPr="00221B8E">
        <w:rPr>
          <w:rStyle w:val="FootnoteReference"/>
          <w:rFonts w:ascii="Arial" w:hAnsi="Arial" w:cs="Arial"/>
          <w:sz w:val="24"/>
          <w:szCs w:val="24"/>
        </w:rPr>
        <w:footnoteReference w:id="3"/>
      </w:r>
      <w:r w:rsidR="00221B8E" w:rsidRPr="009B6896">
        <w:rPr>
          <w:rFonts w:ascii="Arial" w:hAnsi="Arial" w:cs="Arial"/>
          <w:sz w:val="24"/>
          <w:szCs w:val="24"/>
        </w:rPr>
        <w:t xml:space="preserve"> with reference to the comments of van Loggerenburg, </w:t>
      </w:r>
      <w:r w:rsidR="00221B8E" w:rsidRPr="009B6896">
        <w:rPr>
          <w:rFonts w:ascii="Arial" w:hAnsi="Arial" w:cs="Arial"/>
          <w:i/>
          <w:iCs/>
          <w:sz w:val="24"/>
          <w:szCs w:val="24"/>
        </w:rPr>
        <w:t xml:space="preserve">Erasmus, Superior Court Practice </w:t>
      </w:r>
      <w:r w:rsidR="00221B8E" w:rsidRPr="009B6896">
        <w:rPr>
          <w:rFonts w:ascii="Arial" w:hAnsi="Arial" w:cs="Arial"/>
          <w:sz w:val="24"/>
          <w:szCs w:val="24"/>
        </w:rPr>
        <w:t>Vol 2 (Juta)</w:t>
      </w:r>
      <w:r w:rsidR="00221B8E">
        <w:rPr>
          <w:rStyle w:val="FootnoteReference"/>
          <w:rFonts w:ascii="Arial" w:hAnsi="Arial" w:cs="Arial"/>
          <w:sz w:val="24"/>
          <w:szCs w:val="24"/>
        </w:rPr>
        <w:footnoteReference w:id="4"/>
      </w:r>
      <w:r w:rsidR="00221B8E" w:rsidRPr="009B6896">
        <w:rPr>
          <w:rFonts w:ascii="Arial" w:hAnsi="Arial" w:cs="Arial"/>
          <w:sz w:val="24"/>
          <w:szCs w:val="24"/>
        </w:rPr>
        <w:t xml:space="preserve"> and </w:t>
      </w:r>
      <w:r w:rsidR="00221B8E" w:rsidRPr="009B6896">
        <w:rPr>
          <w:rFonts w:ascii="Arial" w:hAnsi="Arial" w:cs="Arial"/>
          <w:i/>
          <w:iCs/>
          <w:sz w:val="24"/>
          <w:szCs w:val="24"/>
        </w:rPr>
        <w:t>Changing Tides 17 (Proprietary) Limited N.O. v Kubheka; Changing Tides (Proprietary) Limited N.O. v Mowasa; Changing Tides (Proprietary) Limited N.O. v Horsley</w:t>
      </w:r>
      <w:r w:rsidR="00114E4C" w:rsidRPr="009B6896">
        <w:rPr>
          <w:rFonts w:ascii="Arial" w:hAnsi="Arial" w:cs="Arial"/>
          <w:i/>
          <w:iCs/>
          <w:sz w:val="24"/>
          <w:szCs w:val="24"/>
        </w:rPr>
        <w:t>.</w:t>
      </w:r>
      <w:r w:rsidR="00221B8E" w:rsidRPr="00114E4C">
        <w:rPr>
          <w:rStyle w:val="FootnoteReference"/>
          <w:rFonts w:ascii="Arial" w:hAnsi="Arial" w:cs="Arial"/>
          <w:sz w:val="24"/>
          <w:szCs w:val="24"/>
        </w:rPr>
        <w:footnoteReference w:id="5"/>
      </w:r>
      <w:r w:rsidR="00114E4C" w:rsidRPr="009B6896">
        <w:rPr>
          <w:rFonts w:ascii="Arial" w:hAnsi="Arial" w:cs="Arial"/>
          <w:sz w:val="24"/>
          <w:szCs w:val="24"/>
        </w:rPr>
        <w:t xml:space="preserve">  I </w:t>
      </w:r>
      <w:r w:rsidR="00BA13E0" w:rsidRPr="009B6896">
        <w:rPr>
          <w:rFonts w:ascii="Arial" w:hAnsi="Arial" w:cs="Arial"/>
          <w:sz w:val="24"/>
          <w:szCs w:val="24"/>
        </w:rPr>
        <w:t>am in agreement therewith.</w:t>
      </w:r>
      <w:r w:rsidR="00114E4C" w:rsidRPr="009B6896">
        <w:rPr>
          <w:rFonts w:ascii="Arial" w:hAnsi="Arial" w:cs="Arial"/>
          <w:sz w:val="24"/>
          <w:szCs w:val="24"/>
        </w:rPr>
        <w:t xml:space="preserve"> </w:t>
      </w:r>
      <w:r w:rsidR="00BA13E0" w:rsidRPr="009B6896">
        <w:rPr>
          <w:rFonts w:ascii="Arial" w:hAnsi="Arial" w:cs="Arial"/>
          <w:sz w:val="24"/>
          <w:szCs w:val="24"/>
        </w:rPr>
        <w:t xml:space="preserve"> For present purposes, it is perhaps apposite to </w:t>
      </w:r>
      <w:r w:rsidR="00565B02" w:rsidRPr="009B6896">
        <w:rPr>
          <w:rFonts w:ascii="Arial" w:hAnsi="Arial" w:cs="Arial"/>
          <w:sz w:val="24"/>
          <w:szCs w:val="24"/>
        </w:rPr>
        <w:t xml:space="preserve">give a recount of the proper approach to applications of this nature as articulated by Binns-Ward J at paragraph [43] of </w:t>
      </w:r>
      <w:r w:rsidR="00565B02" w:rsidRPr="009B6896">
        <w:rPr>
          <w:rFonts w:ascii="Arial" w:hAnsi="Arial" w:cs="Arial"/>
          <w:i/>
          <w:iCs/>
          <w:sz w:val="24"/>
          <w:szCs w:val="24"/>
        </w:rPr>
        <w:t>Tchibamba (supra).</w:t>
      </w:r>
    </w:p>
    <w:p w14:paraId="2DB6D9E3" w14:textId="52582970" w:rsidR="00114E4C" w:rsidRDefault="00114E4C" w:rsidP="00114E4C">
      <w:pPr>
        <w:pStyle w:val="ListParagraph"/>
        <w:spacing w:after="0" w:line="480" w:lineRule="auto"/>
        <w:ind w:left="851"/>
        <w:jc w:val="both"/>
        <w:rPr>
          <w:rFonts w:ascii="Arial" w:hAnsi="Arial" w:cs="Arial"/>
          <w:sz w:val="24"/>
          <w:szCs w:val="24"/>
        </w:rPr>
      </w:pPr>
    </w:p>
    <w:p w14:paraId="4DA9EE2E" w14:textId="5683048B" w:rsidR="00565B02" w:rsidRDefault="00565B02" w:rsidP="00565B02">
      <w:pPr>
        <w:pStyle w:val="ListParagraph"/>
        <w:spacing w:after="0" w:line="360" w:lineRule="auto"/>
        <w:ind w:left="851"/>
        <w:jc w:val="both"/>
        <w:rPr>
          <w:rFonts w:ascii="Arial" w:hAnsi="Arial" w:cs="Arial"/>
          <w:sz w:val="24"/>
          <w:szCs w:val="24"/>
        </w:rPr>
      </w:pPr>
      <w:r>
        <w:rPr>
          <w:rFonts w:ascii="Arial" w:hAnsi="Arial" w:cs="Arial"/>
          <w:sz w:val="24"/>
          <w:szCs w:val="24"/>
        </w:rPr>
        <w:t>“</w:t>
      </w:r>
      <w:r w:rsidRPr="00565B02">
        <w:rPr>
          <w:rFonts w:ascii="Arial" w:hAnsi="Arial" w:cs="Arial"/>
          <w:i/>
          <w:iCs/>
        </w:rPr>
        <w:t xml:space="preserve">… In my opinion, </w:t>
      </w:r>
      <w:r w:rsidRPr="00565B02">
        <w:rPr>
          <w:rFonts w:ascii="Arial" w:hAnsi="Arial" w:cs="Arial"/>
          <w:i/>
          <w:iCs/>
          <w:lang w:val="en-US"/>
        </w:rPr>
        <w:t xml:space="preserve">the prescribed reconsideration must take place in open court, rather than only ‘ideally’ so.  For the reasons I have sought to articulate, it is an extension of the proceedings commenced in terms of rule 46A(3).  Such proceedings are ordinary motion proceedings, and thus subject to the general requirements of s 32 of the Superior Courts Act 10 of 2013.  I cannot in any event imagine how a court could properly undertake a consideration of the factors set out in rule 46A(9)(b) other </w:t>
      </w:r>
      <w:r w:rsidRPr="00565B02">
        <w:rPr>
          <w:rFonts w:ascii="Arial" w:hAnsi="Arial" w:cs="Arial"/>
          <w:i/>
          <w:iCs/>
          <w:lang w:val="en-US"/>
        </w:rPr>
        <w:lastRenderedPageBreak/>
        <w:t>than in open court with regard to the submissions thereanent by the interested parties.</w:t>
      </w:r>
      <w:r>
        <w:rPr>
          <w:rFonts w:ascii="Arial" w:hAnsi="Arial" w:cs="Arial"/>
          <w:sz w:val="24"/>
          <w:szCs w:val="24"/>
          <w:lang w:val="en-US"/>
        </w:rPr>
        <w:t>”</w:t>
      </w:r>
    </w:p>
    <w:p w14:paraId="0B23298A" w14:textId="77777777" w:rsidR="00565B02" w:rsidRPr="00565B02" w:rsidRDefault="00565B02" w:rsidP="00565B02">
      <w:pPr>
        <w:pStyle w:val="ListParagraph"/>
        <w:spacing w:after="0" w:line="480" w:lineRule="auto"/>
        <w:rPr>
          <w:rFonts w:ascii="Arial" w:hAnsi="Arial" w:cs="Arial"/>
          <w:sz w:val="24"/>
          <w:szCs w:val="24"/>
        </w:rPr>
      </w:pPr>
    </w:p>
    <w:p w14:paraId="628AB46D" w14:textId="23DA5AEF" w:rsidR="00565B02" w:rsidRPr="009B6896" w:rsidRDefault="009B6896" w:rsidP="009B6896">
      <w:pPr>
        <w:spacing w:after="0" w:line="480" w:lineRule="auto"/>
        <w:ind w:left="851" w:hanging="851"/>
        <w:jc w:val="both"/>
        <w:rPr>
          <w:rFonts w:ascii="Arial" w:hAnsi="Arial" w:cs="Arial"/>
          <w:sz w:val="24"/>
          <w:szCs w:val="24"/>
        </w:rPr>
      </w:pPr>
      <w:r>
        <w:rPr>
          <w:rFonts w:ascii="Arial" w:hAnsi="Arial" w:cs="Arial"/>
          <w:sz w:val="24"/>
          <w:szCs w:val="24"/>
        </w:rPr>
        <w:t>[15]</w:t>
      </w:r>
      <w:r>
        <w:rPr>
          <w:rFonts w:ascii="Arial" w:hAnsi="Arial" w:cs="Arial"/>
          <w:sz w:val="24"/>
          <w:szCs w:val="24"/>
        </w:rPr>
        <w:tab/>
      </w:r>
      <w:r w:rsidR="00565B02" w:rsidRPr="009B6896">
        <w:rPr>
          <w:rFonts w:ascii="Arial" w:hAnsi="Arial" w:cs="Arial"/>
          <w:sz w:val="24"/>
          <w:szCs w:val="24"/>
        </w:rPr>
        <w:t>In terms of section 32 of the Superior Court’s Act:</w:t>
      </w:r>
    </w:p>
    <w:p w14:paraId="2640D6ED" w14:textId="2081FC8B" w:rsidR="00565B02" w:rsidRDefault="00565B02" w:rsidP="00565B02">
      <w:pPr>
        <w:pStyle w:val="ListParagraph"/>
        <w:spacing w:after="0" w:line="480" w:lineRule="auto"/>
        <w:ind w:left="851"/>
        <w:jc w:val="both"/>
        <w:rPr>
          <w:rFonts w:ascii="Arial" w:hAnsi="Arial" w:cs="Arial"/>
          <w:sz w:val="24"/>
          <w:szCs w:val="24"/>
        </w:rPr>
      </w:pPr>
    </w:p>
    <w:p w14:paraId="35C22E0C" w14:textId="517BD59B" w:rsidR="00565B02" w:rsidRPr="00565B02" w:rsidRDefault="00565B02" w:rsidP="00565B02">
      <w:pPr>
        <w:pStyle w:val="ListParagraph"/>
        <w:spacing w:after="0" w:line="360" w:lineRule="auto"/>
        <w:ind w:left="851"/>
        <w:jc w:val="both"/>
        <w:rPr>
          <w:rFonts w:ascii="Arial" w:hAnsi="Arial" w:cs="Arial"/>
        </w:rPr>
      </w:pPr>
      <w:r w:rsidRPr="00565B02">
        <w:rPr>
          <w:rFonts w:ascii="Arial" w:hAnsi="Arial" w:cs="Arial"/>
        </w:rPr>
        <w:t>“</w:t>
      </w:r>
      <w:r w:rsidRPr="00565B02">
        <w:rPr>
          <w:rFonts w:ascii="Arial" w:hAnsi="Arial" w:cs="Arial"/>
          <w:i/>
          <w:iCs/>
        </w:rPr>
        <w:t>S</w:t>
      </w:r>
      <w:r w:rsidRPr="00565B02">
        <w:rPr>
          <w:rFonts w:ascii="Arial" w:hAnsi="Arial" w:cs="Arial"/>
          <w:i/>
          <w:iCs/>
          <w:lang w:val="en-US"/>
        </w:rPr>
        <w:t>ave as is otherwise provided for in this Act or any other law, or proceedings in any Superior Court must, except insofar as any such court may in special cases otherwise direct, be carried on in open court.</w:t>
      </w:r>
      <w:r w:rsidRPr="00565B02">
        <w:rPr>
          <w:rFonts w:ascii="Arial" w:hAnsi="Arial" w:cs="Arial"/>
          <w:lang w:val="en-US"/>
        </w:rPr>
        <w:t>”</w:t>
      </w:r>
    </w:p>
    <w:p w14:paraId="6019A7DF" w14:textId="571BA903" w:rsidR="00565B02" w:rsidRDefault="00565B02" w:rsidP="00565B02">
      <w:pPr>
        <w:pStyle w:val="ListParagraph"/>
        <w:spacing w:after="0" w:line="480" w:lineRule="auto"/>
        <w:ind w:left="851"/>
        <w:jc w:val="both"/>
        <w:rPr>
          <w:rFonts w:ascii="Arial" w:hAnsi="Arial" w:cs="Arial"/>
          <w:sz w:val="24"/>
          <w:szCs w:val="24"/>
        </w:rPr>
      </w:pPr>
    </w:p>
    <w:p w14:paraId="71D186F5" w14:textId="27FEB1A9" w:rsidR="00565B02" w:rsidRPr="009B6896" w:rsidRDefault="009B6896" w:rsidP="009B6896">
      <w:pPr>
        <w:spacing w:after="0" w:line="480" w:lineRule="auto"/>
        <w:ind w:left="851" w:hanging="851"/>
        <w:jc w:val="both"/>
        <w:rPr>
          <w:rFonts w:ascii="Arial" w:hAnsi="Arial" w:cs="Arial"/>
          <w:sz w:val="24"/>
          <w:szCs w:val="24"/>
        </w:rPr>
      </w:pPr>
      <w:r>
        <w:rPr>
          <w:rFonts w:ascii="Arial" w:hAnsi="Arial" w:cs="Arial"/>
          <w:sz w:val="24"/>
          <w:szCs w:val="24"/>
        </w:rPr>
        <w:t>[16]</w:t>
      </w:r>
      <w:r>
        <w:rPr>
          <w:rFonts w:ascii="Arial" w:hAnsi="Arial" w:cs="Arial"/>
          <w:sz w:val="24"/>
          <w:szCs w:val="24"/>
        </w:rPr>
        <w:tab/>
      </w:r>
      <w:r w:rsidR="00565B02" w:rsidRPr="009B6896">
        <w:rPr>
          <w:rFonts w:ascii="Arial" w:hAnsi="Arial" w:cs="Arial"/>
          <w:sz w:val="24"/>
          <w:szCs w:val="24"/>
        </w:rPr>
        <w:t xml:space="preserve">I </w:t>
      </w:r>
      <w:r w:rsidR="00332AFB" w:rsidRPr="009B6896">
        <w:rPr>
          <w:rFonts w:ascii="Arial" w:hAnsi="Arial" w:cs="Arial"/>
          <w:sz w:val="24"/>
          <w:szCs w:val="24"/>
        </w:rPr>
        <w:t>re</w:t>
      </w:r>
      <w:r w:rsidR="00565B02" w:rsidRPr="009B6896">
        <w:rPr>
          <w:rFonts w:ascii="Arial" w:hAnsi="Arial" w:cs="Arial"/>
          <w:sz w:val="24"/>
          <w:szCs w:val="24"/>
        </w:rPr>
        <w:t>turn to the facts of the present matter.</w:t>
      </w:r>
    </w:p>
    <w:p w14:paraId="31ABD531" w14:textId="77777777" w:rsidR="00565B02" w:rsidRDefault="00565B02" w:rsidP="00565B02">
      <w:pPr>
        <w:pStyle w:val="ListParagraph"/>
        <w:spacing w:after="0" w:line="480" w:lineRule="auto"/>
        <w:ind w:left="851"/>
        <w:jc w:val="both"/>
        <w:rPr>
          <w:rFonts w:ascii="Arial" w:hAnsi="Arial" w:cs="Arial"/>
          <w:sz w:val="24"/>
          <w:szCs w:val="24"/>
        </w:rPr>
      </w:pPr>
    </w:p>
    <w:p w14:paraId="0D56F9AA" w14:textId="48AD685F" w:rsidR="003E3593" w:rsidRPr="009B6896" w:rsidRDefault="009B6896" w:rsidP="009B6896">
      <w:pPr>
        <w:spacing w:after="0" w:line="480" w:lineRule="auto"/>
        <w:ind w:left="851" w:hanging="851"/>
        <w:jc w:val="both"/>
        <w:rPr>
          <w:rFonts w:ascii="Arial" w:hAnsi="Arial" w:cs="Arial"/>
          <w:sz w:val="24"/>
          <w:szCs w:val="24"/>
        </w:rPr>
      </w:pPr>
      <w:r w:rsidRPr="00AF2C64">
        <w:rPr>
          <w:rFonts w:ascii="Arial" w:hAnsi="Arial" w:cs="Arial"/>
          <w:sz w:val="24"/>
          <w:szCs w:val="24"/>
        </w:rPr>
        <w:t>[17]</w:t>
      </w:r>
      <w:r w:rsidRPr="00AF2C64">
        <w:rPr>
          <w:rFonts w:ascii="Arial" w:hAnsi="Arial" w:cs="Arial"/>
          <w:sz w:val="24"/>
          <w:szCs w:val="24"/>
        </w:rPr>
        <w:tab/>
      </w:r>
      <w:r w:rsidR="003E3593" w:rsidRPr="009B6896">
        <w:rPr>
          <w:rFonts w:ascii="Arial" w:hAnsi="Arial" w:cs="Arial"/>
          <w:sz w:val="24"/>
          <w:szCs w:val="24"/>
        </w:rPr>
        <w:t xml:space="preserve">The report prescribed by </w:t>
      </w:r>
      <w:r w:rsidR="003E3593" w:rsidRPr="009B6896">
        <w:rPr>
          <w:rFonts w:ascii="Arial" w:hAnsi="Arial" w:cs="Arial"/>
          <w:color w:val="242121"/>
          <w:sz w:val="24"/>
          <w:szCs w:val="24"/>
        </w:rPr>
        <w:t xml:space="preserve">Rule 46A(9)(d) was duly compiled and </w:t>
      </w:r>
      <w:r w:rsidR="003E3593" w:rsidRPr="009B6896">
        <w:rPr>
          <w:rFonts w:ascii="Arial" w:hAnsi="Arial" w:cs="Arial"/>
          <w:sz w:val="24"/>
          <w:szCs w:val="24"/>
        </w:rPr>
        <w:t xml:space="preserve">lodged with the registrar.  Respective copies were provided to the respondents and the purchaser.  </w:t>
      </w:r>
      <w:r w:rsidR="00AF2C64" w:rsidRPr="009B6896">
        <w:rPr>
          <w:rFonts w:ascii="Arial" w:hAnsi="Arial" w:cs="Arial"/>
          <w:sz w:val="24"/>
          <w:szCs w:val="24"/>
        </w:rPr>
        <w:t>The Sherriff</w:t>
      </w:r>
      <w:r w:rsidR="00BA13E0" w:rsidRPr="009B6896">
        <w:rPr>
          <w:rFonts w:ascii="Arial" w:hAnsi="Arial" w:cs="Arial"/>
          <w:sz w:val="24"/>
          <w:szCs w:val="24"/>
        </w:rPr>
        <w:t>,</w:t>
      </w:r>
      <w:r w:rsidR="00AF2C64" w:rsidRPr="009B6896">
        <w:rPr>
          <w:rFonts w:ascii="Arial" w:hAnsi="Arial" w:cs="Arial"/>
          <w:sz w:val="24"/>
          <w:szCs w:val="24"/>
        </w:rPr>
        <w:t xml:space="preserve"> in</w:t>
      </w:r>
      <w:r w:rsidR="00BA13E0" w:rsidRPr="009B6896">
        <w:rPr>
          <w:rFonts w:ascii="Arial" w:hAnsi="Arial" w:cs="Arial"/>
          <w:sz w:val="24"/>
          <w:szCs w:val="24"/>
        </w:rPr>
        <w:t xml:space="preserve"> </w:t>
      </w:r>
      <w:r w:rsidR="002D759D" w:rsidRPr="009B6896">
        <w:rPr>
          <w:rFonts w:ascii="Arial" w:hAnsi="Arial" w:cs="Arial"/>
          <w:sz w:val="24"/>
          <w:szCs w:val="24"/>
        </w:rPr>
        <w:t>accordance</w:t>
      </w:r>
      <w:r w:rsidR="00C537B4" w:rsidRPr="009B6896">
        <w:rPr>
          <w:rFonts w:ascii="Arial" w:hAnsi="Arial" w:cs="Arial"/>
          <w:sz w:val="24"/>
          <w:szCs w:val="24"/>
        </w:rPr>
        <w:t xml:space="preserve"> with </w:t>
      </w:r>
      <w:r w:rsidR="00AF2C64" w:rsidRPr="009B6896">
        <w:rPr>
          <w:rFonts w:ascii="Arial" w:hAnsi="Arial" w:cs="Arial"/>
          <w:sz w:val="24"/>
          <w:szCs w:val="24"/>
        </w:rPr>
        <w:t xml:space="preserve">Rule </w:t>
      </w:r>
      <w:r w:rsidR="00AF2C64" w:rsidRPr="009B6896">
        <w:rPr>
          <w:rFonts w:ascii="Arial" w:hAnsi="Arial" w:cs="Arial"/>
          <w:color w:val="242121"/>
          <w:sz w:val="24"/>
          <w:szCs w:val="24"/>
        </w:rPr>
        <w:t>46A(9)(d)(iv) stated as follows:</w:t>
      </w:r>
    </w:p>
    <w:p w14:paraId="18359770" w14:textId="5AFF65FF" w:rsidR="00AF2C64" w:rsidRDefault="00AF2C64" w:rsidP="00AF2C64">
      <w:pPr>
        <w:pStyle w:val="ListParagraph"/>
        <w:spacing w:after="0" w:line="480" w:lineRule="auto"/>
        <w:ind w:left="851"/>
        <w:jc w:val="both"/>
        <w:rPr>
          <w:rFonts w:ascii="Arial" w:hAnsi="Arial" w:cs="Arial"/>
          <w:color w:val="242121"/>
          <w:sz w:val="24"/>
          <w:szCs w:val="24"/>
        </w:rPr>
      </w:pPr>
    </w:p>
    <w:p w14:paraId="12F8DE54" w14:textId="24DC8B1A" w:rsidR="00AF2C64" w:rsidRPr="00AF2C64" w:rsidRDefault="00AF2C64" w:rsidP="00AF2C64">
      <w:pPr>
        <w:pStyle w:val="ListParagraph"/>
        <w:spacing w:after="0" w:line="360" w:lineRule="auto"/>
        <w:ind w:left="851"/>
        <w:jc w:val="both"/>
        <w:rPr>
          <w:rFonts w:ascii="Arial" w:hAnsi="Arial" w:cs="Arial"/>
          <w:i/>
          <w:iCs/>
          <w:color w:val="242121"/>
        </w:rPr>
      </w:pPr>
      <w:r>
        <w:rPr>
          <w:rFonts w:ascii="Arial" w:hAnsi="Arial" w:cs="Arial"/>
          <w:color w:val="242121"/>
          <w:sz w:val="24"/>
          <w:szCs w:val="24"/>
        </w:rPr>
        <w:t>“</w:t>
      </w:r>
      <w:r w:rsidRPr="00AF2C64">
        <w:rPr>
          <w:rFonts w:ascii="Arial" w:hAnsi="Arial" w:cs="Arial"/>
          <w:i/>
          <w:iCs/>
          <w:color w:val="242121"/>
        </w:rPr>
        <w:t>It is very rare to sell the immovable property on our auction for more than the amount that we received.  I believe that the price was pushed up by the Reserve price that was on the conditions of sale.</w:t>
      </w:r>
    </w:p>
    <w:p w14:paraId="3BD1191F" w14:textId="5FBD8856" w:rsidR="00AF2C64" w:rsidRPr="00AF2C64" w:rsidRDefault="00AF2C64" w:rsidP="00AF2C64">
      <w:pPr>
        <w:pStyle w:val="ListParagraph"/>
        <w:spacing w:after="0" w:line="360" w:lineRule="auto"/>
        <w:ind w:left="851"/>
        <w:jc w:val="both"/>
        <w:rPr>
          <w:rFonts w:ascii="Arial" w:hAnsi="Arial" w:cs="Arial"/>
          <w:i/>
          <w:iCs/>
          <w:color w:val="242121"/>
        </w:rPr>
      </w:pPr>
    </w:p>
    <w:p w14:paraId="05242F6D" w14:textId="21C95C8D" w:rsidR="00AF2C64" w:rsidRDefault="00AF2C64" w:rsidP="00AF2C64">
      <w:pPr>
        <w:pStyle w:val="ListParagraph"/>
        <w:spacing w:after="0" w:line="360" w:lineRule="auto"/>
        <w:ind w:left="851"/>
        <w:jc w:val="both"/>
        <w:rPr>
          <w:rFonts w:ascii="Arial" w:hAnsi="Arial" w:cs="Arial"/>
          <w:sz w:val="24"/>
          <w:szCs w:val="24"/>
        </w:rPr>
      </w:pPr>
      <w:r w:rsidRPr="00AF2C64">
        <w:rPr>
          <w:rFonts w:ascii="Arial" w:hAnsi="Arial" w:cs="Arial"/>
          <w:i/>
          <w:iCs/>
          <w:color w:val="242121"/>
        </w:rPr>
        <w:t>The sheriff of the above Honourable Court accordingly requests, in terms of Rule 46A(9)(c) read with Rule 46A(9)(e) that a Judge in Chambers reconsider the factors presented to the Court in the Buyer’s Application in terms of Rule 46a (sic) and the above Honourable Court’s Order and that the above Honourable Court may confirm whether the sale of the immovable property in the above matter sold on the 08</w:t>
      </w:r>
      <w:r w:rsidRPr="00AF2C64">
        <w:rPr>
          <w:rFonts w:ascii="Arial" w:hAnsi="Arial" w:cs="Arial"/>
          <w:i/>
          <w:iCs/>
          <w:color w:val="242121"/>
          <w:vertAlign w:val="superscript"/>
        </w:rPr>
        <w:t>th</w:t>
      </w:r>
      <w:r w:rsidRPr="00AF2C64">
        <w:rPr>
          <w:rFonts w:ascii="Arial" w:hAnsi="Arial" w:cs="Arial"/>
          <w:i/>
          <w:iCs/>
          <w:color w:val="242121"/>
        </w:rPr>
        <w:t xml:space="preserve"> April 2022 for a purchase price of R522 000.00 may be confirmed in terms of Rule 46a(9)(e) (sic).</w:t>
      </w:r>
      <w:r>
        <w:rPr>
          <w:rFonts w:ascii="Arial" w:hAnsi="Arial" w:cs="Arial"/>
          <w:color w:val="242121"/>
          <w:sz w:val="24"/>
          <w:szCs w:val="24"/>
        </w:rPr>
        <w:t>”</w:t>
      </w:r>
    </w:p>
    <w:p w14:paraId="1C138331" w14:textId="77777777" w:rsidR="003E3593" w:rsidRDefault="003E3593" w:rsidP="003E3593">
      <w:pPr>
        <w:pStyle w:val="ListParagraph"/>
        <w:spacing w:after="0" w:line="480" w:lineRule="auto"/>
        <w:ind w:left="851"/>
        <w:jc w:val="both"/>
        <w:rPr>
          <w:rFonts w:ascii="Arial" w:hAnsi="Arial" w:cs="Arial"/>
          <w:sz w:val="24"/>
          <w:szCs w:val="24"/>
        </w:rPr>
      </w:pPr>
    </w:p>
    <w:p w14:paraId="0DF6033D" w14:textId="51CE2D7A" w:rsidR="00931E64" w:rsidRPr="009B6896" w:rsidRDefault="009B6896" w:rsidP="009B6896">
      <w:pPr>
        <w:spacing w:after="0" w:line="480" w:lineRule="auto"/>
        <w:ind w:left="851" w:hanging="851"/>
        <w:jc w:val="both"/>
        <w:rPr>
          <w:rFonts w:ascii="Arial" w:hAnsi="Arial" w:cs="Arial"/>
          <w:sz w:val="24"/>
          <w:szCs w:val="24"/>
        </w:rPr>
      </w:pPr>
      <w:r>
        <w:rPr>
          <w:rFonts w:ascii="Arial" w:hAnsi="Arial" w:cs="Arial"/>
          <w:sz w:val="24"/>
          <w:szCs w:val="24"/>
        </w:rPr>
        <w:t>[18]</w:t>
      </w:r>
      <w:r>
        <w:rPr>
          <w:rFonts w:ascii="Arial" w:hAnsi="Arial" w:cs="Arial"/>
          <w:sz w:val="24"/>
          <w:szCs w:val="24"/>
        </w:rPr>
        <w:tab/>
      </w:r>
      <w:r w:rsidR="00565B02" w:rsidRPr="009B6896">
        <w:rPr>
          <w:rFonts w:ascii="Arial" w:hAnsi="Arial" w:cs="Arial"/>
          <w:sz w:val="24"/>
          <w:szCs w:val="24"/>
        </w:rPr>
        <w:t>I have dealt with</w:t>
      </w:r>
      <w:r w:rsidR="00931E64" w:rsidRPr="009B6896">
        <w:rPr>
          <w:rFonts w:ascii="Arial" w:hAnsi="Arial" w:cs="Arial"/>
          <w:sz w:val="24"/>
          <w:szCs w:val="24"/>
        </w:rPr>
        <w:t xml:space="preserve"> the appropriate mode of hearing of</w:t>
      </w:r>
      <w:r w:rsidR="00C357D8" w:rsidRPr="009B6896">
        <w:rPr>
          <w:rFonts w:ascii="Arial" w:hAnsi="Arial" w:cs="Arial"/>
          <w:sz w:val="24"/>
          <w:szCs w:val="24"/>
        </w:rPr>
        <w:t xml:space="preserve"> applications of this nature.  </w:t>
      </w:r>
      <w:r w:rsidR="00931E64" w:rsidRPr="009B6896">
        <w:rPr>
          <w:rFonts w:ascii="Arial" w:hAnsi="Arial" w:cs="Arial"/>
          <w:sz w:val="24"/>
          <w:szCs w:val="24"/>
        </w:rPr>
        <w:t>The present proceedings were properly dealt with in open court</w:t>
      </w:r>
      <w:r w:rsidR="00174D6D" w:rsidRPr="009B6896">
        <w:rPr>
          <w:rFonts w:ascii="Arial" w:hAnsi="Arial" w:cs="Arial"/>
          <w:sz w:val="24"/>
          <w:szCs w:val="24"/>
        </w:rPr>
        <w:t>.</w:t>
      </w:r>
    </w:p>
    <w:p w14:paraId="1A5E7F43" w14:textId="3DD64351" w:rsidR="00174D6D" w:rsidRPr="009B6896" w:rsidRDefault="009B6896" w:rsidP="009B6896">
      <w:pPr>
        <w:spacing w:after="0" w:line="480" w:lineRule="auto"/>
        <w:ind w:left="851" w:hanging="851"/>
        <w:jc w:val="both"/>
        <w:rPr>
          <w:rFonts w:ascii="Arial" w:hAnsi="Arial" w:cs="Arial"/>
          <w:sz w:val="24"/>
          <w:szCs w:val="24"/>
        </w:rPr>
      </w:pPr>
      <w:r>
        <w:rPr>
          <w:rFonts w:ascii="Arial" w:hAnsi="Arial" w:cs="Arial"/>
          <w:sz w:val="24"/>
          <w:szCs w:val="24"/>
        </w:rPr>
        <w:lastRenderedPageBreak/>
        <w:t>[19]</w:t>
      </w:r>
      <w:r>
        <w:rPr>
          <w:rFonts w:ascii="Arial" w:hAnsi="Arial" w:cs="Arial"/>
          <w:sz w:val="24"/>
          <w:szCs w:val="24"/>
        </w:rPr>
        <w:tab/>
      </w:r>
      <w:r w:rsidR="00392626" w:rsidRPr="009B6896">
        <w:rPr>
          <w:rFonts w:ascii="Arial" w:hAnsi="Arial" w:cs="Arial"/>
          <w:sz w:val="24"/>
          <w:szCs w:val="24"/>
        </w:rPr>
        <w:t xml:space="preserve">Of significance is that </w:t>
      </w:r>
      <w:r w:rsidR="00A019D5" w:rsidRPr="009B6896">
        <w:rPr>
          <w:rFonts w:ascii="Arial" w:hAnsi="Arial" w:cs="Arial"/>
          <w:sz w:val="24"/>
          <w:szCs w:val="24"/>
        </w:rPr>
        <w:t xml:space="preserve">whilst </w:t>
      </w:r>
      <w:r w:rsidR="00392626" w:rsidRPr="009B6896">
        <w:rPr>
          <w:rFonts w:ascii="Arial" w:hAnsi="Arial" w:cs="Arial"/>
          <w:sz w:val="24"/>
          <w:szCs w:val="24"/>
        </w:rPr>
        <w:t xml:space="preserve">the mortgaged property </w:t>
      </w:r>
      <w:r w:rsidR="002C13A0" w:rsidRPr="009B6896">
        <w:rPr>
          <w:rFonts w:ascii="Arial" w:hAnsi="Arial" w:cs="Arial"/>
          <w:sz w:val="24"/>
          <w:szCs w:val="24"/>
        </w:rPr>
        <w:t>constitutes</w:t>
      </w:r>
      <w:r w:rsidR="00A019D5" w:rsidRPr="009B6896">
        <w:rPr>
          <w:rFonts w:ascii="Arial" w:hAnsi="Arial" w:cs="Arial"/>
          <w:sz w:val="24"/>
          <w:szCs w:val="24"/>
        </w:rPr>
        <w:t xml:space="preserve"> residential immovable property of the respondents, it is not their p</w:t>
      </w:r>
      <w:r w:rsidR="00392626" w:rsidRPr="009B6896">
        <w:rPr>
          <w:rFonts w:ascii="Arial" w:hAnsi="Arial" w:cs="Arial"/>
          <w:sz w:val="24"/>
          <w:szCs w:val="24"/>
        </w:rPr>
        <w:t xml:space="preserve">rimary residence.  From a perusal of the papers, which served before the court on 27 October 2020, this fact appears to have been unknown to the applicant at the relevant time, </w:t>
      </w:r>
      <w:r w:rsidR="00011351" w:rsidRPr="009B6896">
        <w:rPr>
          <w:rFonts w:ascii="Arial" w:hAnsi="Arial" w:cs="Arial"/>
          <w:sz w:val="24"/>
          <w:szCs w:val="24"/>
        </w:rPr>
        <w:t>same</w:t>
      </w:r>
      <w:r w:rsidR="002C13A0" w:rsidRPr="009B6896">
        <w:rPr>
          <w:rFonts w:ascii="Arial" w:hAnsi="Arial" w:cs="Arial"/>
          <w:sz w:val="24"/>
          <w:szCs w:val="24"/>
        </w:rPr>
        <w:t xml:space="preserve"> having only come to the fore in the present proceedings.  </w:t>
      </w:r>
    </w:p>
    <w:p w14:paraId="0BDEBEB0" w14:textId="77777777" w:rsidR="00174D6D" w:rsidRDefault="00174D6D" w:rsidP="00174D6D">
      <w:pPr>
        <w:pStyle w:val="ListParagraph"/>
        <w:spacing w:after="0" w:line="480" w:lineRule="auto"/>
        <w:ind w:left="851"/>
        <w:jc w:val="both"/>
        <w:rPr>
          <w:rFonts w:ascii="Arial" w:hAnsi="Arial" w:cs="Arial"/>
          <w:sz w:val="24"/>
          <w:szCs w:val="24"/>
        </w:rPr>
      </w:pPr>
    </w:p>
    <w:p w14:paraId="73C756C8" w14:textId="3A32BDFB" w:rsidR="001A386A" w:rsidRPr="009B6896" w:rsidRDefault="009B6896" w:rsidP="009B6896">
      <w:pPr>
        <w:spacing w:after="0" w:line="480" w:lineRule="auto"/>
        <w:ind w:left="851" w:hanging="851"/>
        <w:jc w:val="both"/>
        <w:rPr>
          <w:rFonts w:ascii="Arial" w:hAnsi="Arial" w:cs="Arial"/>
          <w:sz w:val="24"/>
          <w:szCs w:val="24"/>
        </w:rPr>
      </w:pPr>
      <w:r>
        <w:rPr>
          <w:rFonts w:ascii="Arial" w:hAnsi="Arial" w:cs="Arial"/>
          <w:sz w:val="24"/>
          <w:szCs w:val="24"/>
        </w:rPr>
        <w:t>[20]</w:t>
      </w:r>
      <w:r>
        <w:rPr>
          <w:rFonts w:ascii="Arial" w:hAnsi="Arial" w:cs="Arial"/>
          <w:sz w:val="24"/>
          <w:szCs w:val="24"/>
        </w:rPr>
        <w:tab/>
      </w:r>
      <w:r w:rsidR="002C13A0" w:rsidRPr="009B6896">
        <w:rPr>
          <w:rFonts w:ascii="Arial" w:hAnsi="Arial" w:cs="Arial"/>
          <w:sz w:val="24"/>
          <w:szCs w:val="24"/>
        </w:rPr>
        <w:t>As previously stated, the second respondent resides in the United Kingdom.</w:t>
      </w:r>
      <w:r w:rsidR="008D542A" w:rsidRPr="009B6896">
        <w:rPr>
          <w:rFonts w:ascii="Arial" w:hAnsi="Arial" w:cs="Arial"/>
          <w:sz w:val="24"/>
          <w:szCs w:val="24"/>
        </w:rPr>
        <w:t xml:space="preserve">  The second respondent does not oppose these proceedings.</w:t>
      </w:r>
      <w:r w:rsidR="002C13A0" w:rsidRPr="009B6896">
        <w:rPr>
          <w:rFonts w:ascii="Arial" w:hAnsi="Arial" w:cs="Arial"/>
          <w:sz w:val="24"/>
          <w:szCs w:val="24"/>
        </w:rPr>
        <w:t xml:space="preserve">  According to the first respondent, he vacated the mortgaged property in 2019 when his father suffered a severe stroke, rendering him wheelchair bound.  The first respondent and his son, who is currently a grade 7 learner, moved in</w:t>
      </w:r>
      <w:r w:rsidR="00712E13" w:rsidRPr="009B6896">
        <w:rPr>
          <w:rFonts w:ascii="Arial" w:hAnsi="Arial" w:cs="Arial"/>
          <w:sz w:val="24"/>
          <w:szCs w:val="24"/>
        </w:rPr>
        <w:t xml:space="preserve"> with the first respondent’s parents</w:t>
      </w:r>
      <w:r w:rsidR="000F73A2" w:rsidRPr="009B6896">
        <w:rPr>
          <w:rFonts w:ascii="Arial" w:hAnsi="Arial" w:cs="Arial"/>
          <w:sz w:val="24"/>
          <w:szCs w:val="24"/>
        </w:rPr>
        <w:t xml:space="preserve"> </w:t>
      </w:r>
      <w:r w:rsidR="002C13A0" w:rsidRPr="009B6896">
        <w:rPr>
          <w:rFonts w:ascii="Arial" w:hAnsi="Arial" w:cs="Arial"/>
          <w:sz w:val="24"/>
          <w:szCs w:val="24"/>
        </w:rPr>
        <w:t>to assist</w:t>
      </w:r>
      <w:r w:rsidR="000F73A2" w:rsidRPr="009B6896">
        <w:rPr>
          <w:rFonts w:ascii="Arial" w:hAnsi="Arial" w:cs="Arial"/>
          <w:sz w:val="24"/>
          <w:szCs w:val="24"/>
        </w:rPr>
        <w:t xml:space="preserve"> in </w:t>
      </w:r>
      <w:r w:rsidR="002C13A0" w:rsidRPr="009B6896">
        <w:rPr>
          <w:rFonts w:ascii="Arial" w:hAnsi="Arial" w:cs="Arial"/>
          <w:sz w:val="24"/>
          <w:szCs w:val="24"/>
        </w:rPr>
        <w:t xml:space="preserve">caring for </w:t>
      </w:r>
      <w:r w:rsidR="000F73A2" w:rsidRPr="009B6896">
        <w:rPr>
          <w:rFonts w:ascii="Arial" w:hAnsi="Arial" w:cs="Arial"/>
          <w:sz w:val="24"/>
          <w:szCs w:val="24"/>
        </w:rPr>
        <w:t>his</w:t>
      </w:r>
      <w:r w:rsidR="002C13A0" w:rsidRPr="009B6896">
        <w:rPr>
          <w:rFonts w:ascii="Arial" w:hAnsi="Arial" w:cs="Arial"/>
          <w:sz w:val="24"/>
          <w:szCs w:val="24"/>
        </w:rPr>
        <w:t xml:space="preserve"> father.</w:t>
      </w:r>
      <w:r w:rsidR="00066E22" w:rsidRPr="009B6896">
        <w:rPr>
          <w:rFonts w:ascii="Arial" w:hAnsi="Arial" w:cs="Arial"/>
          <w:sz w:val="24"/>
          <w:szCs w:val="24"/>
        </w:rPr>
        <w:t xml:space="preserve">  The first respondent is gainfully employed.</w:t>
      </w:r>
      <w:r w:rsidR="007F4E6E" w:rsidRPr="009B6896">
        <w:rPr>
          <w:rFonts w:ascii="Arial" w:hAnsi="Arial" w:cs="Arial"/>
          <w:sz w:val="24"/>
          <w:szCs w:val="24"/>
        </w:rPr>
        <w:t xml:space="preserve">  The mortgaged property was retained by the respondents purely for investment purposes and is currently tenanted</w:t>
      </w:r>
      <w:r w:rsidR="00C85483" w:rsidRPr="009B6896">
        <w:rPr>
          <w:rFonts w:ascii="Arial" w:hAnsi="Arial" w:cs="Arial"/>
          <w:sz w:val="24"/>
          <w:szCs w:val="24"/>
        </w:rPr>
        <w:t>.</w:t>
      </w:r>
      <w:r w:rsidR="00C85483">
        <w:rPr>
          <w:rStyle w:val="FootnoteReference"/>
          <w:rFonts w:ascii="Arial" w:hAnsi="Arial" w:cs="Arial"/>
          <w:sz w:val="24"/>
          <w:szCs w:val="24"/>
        </w:rPr>
        <w:footnoteReference w:id="6"/>
      </w:r>
      <w:r w:rsidR="00C85483" w:rsidRPr="009B6896">
        <w:rPr>
          <w:rFonts w:ascii="Arial" w:hAnsi="Arial" w:cs="Arial"/>
          <w:sz w:val="24"/>
          <w:szCs w:val="24"/>
        </w:rPr>
        <w:t xml:space="preserve">  Prior to April 2022, the mortgaged property yielded a </w:t>
      </w:r>
      <w:r w:rsidR="007F4E6E" w:rsidRPr="009B6896">
        <w:rPr>
          <w:rFonts w:ascii="Arial" w:hAnsi="Arial" w:cs="Arial"/>
          <w:sz w:val="24"/>
          <w:szCs w:val="24"/>
        </w:rPr>
        <w:t xml:space="preserve">monthly rental of approximately </w:t>
      </w:r>
      <w:r w:rsidR="00C85483" w:rsidRPr="009B6896">
        <w:rPr>
          <w:rFonts w:ascii="Arial" w:hAnsi="Arial" w:cs="Arial"/>
          <w:sz w:val="24"/>
          <w:szCs w:val="24"/>
        </w:rPr>
        <w:t>R9,000.00 per month</w:t>
      </w:r>
      <w:r w:rsidR="007F4E6E" w:rsidRPr="009B6896">
        <w:rPr>
          <w:rFonts w:ascii="Arial" w:hAnsi="Arial" w:cs="Arial"/>
          <w:sz w:val="24"/>
          <w:szCs w:val="24"/>
        </w:rPr>
        <w:t xml:space="preserve">.   </w:t>
      </w:r>
      <w:r w:rsidR="00C85483" w:rsidRPr="009B6896">
        <w:rPr>
          <w:rFonts w:ascii="Arial" w:hAnsi="Arial" w:cs="Arial"/>
          <w:sz w:val="24"/>
          <w:szCs w:val="24"/>
        </w:rPr>
        <w:t xml:space="preserve">That the tenants have not honoured their rental agreement since the sale in execution, during April 2022, is of no consequence.  </w:t>
      </w:r>
    </w:p>
    <w:p w14:paraId="41592E18" w14:textId="77777777" w:rsidR="001A386A" w:rsidRPr="001A386A" w:rsidRDefault="001A386A" w:rsidP="00066E22">
      <w:pPr>
        <w:pStyle w:val="ListParagraph"/>
        <w:spacing w:after="0" w:line="480" w:lineRule="auto"/>
        <w:rPr>
          <w:rFonts w:ascii="Arial" w:hAnsi="Arial" w:cs="Arial"/>
          <w:sz w:val="24"/>
          <w:szCs w:val="24"/>
        </w:rPr>
      </w:pPr>
    </w:p>
    <w:p w14:paraId="2599749E" w14:textId="0AB8CB7F" w:rsidR="00C451CA" w:rsidRPr="009B6896" w:rsidRDefault="009B6896" w:rsidP="009B6896">
      <w:pPr>
        <w:spacing w:after="0" w:line="480" w:lineRule="auto"/>
        <w:ind w:left="851" w:hanging="851"/>
        <w:jc w:val="both"/>
        <w:rPr>
          <w:rFonts w:ascii="Arial" w:hAnsi="Arial" w:cs="Arial"/>
          <w:sz w:val="24"/>
          <w:szCs w:val="24"/>
        </w:rPr>
      </w:pPr>
      <w:r>
        <w:rPr>
          <w:rFonts w:ascii="Arial" w:hAnsi="Arial" w:cs="Arial"/>
          <w:sz w:val="24"/>
          <w:szCs w:val="24"/>
        </w:rPr>
        <w:t>[21]</w:t>
      </w:r>
      <w:r>
        <w:rPr>
          <w:rFonts w:ascii="Arial" w:hAnsi="Arial" w:cs="Arial"/>
          <w:sz w:val="24"/>
          <w:szCs w:val="24"/>
        </w:rPr>
        <w:tab/>
      </w:r>
      <w:r w:rsidR="00C85483" w:rsidRPr="009B6896">
        <w:rPr>
          <w:rFonts w:ascii="Arial" w:hAnsi="Arial" w:cs="Arial"/>
          <w:sz w:val="24"/>
          <w:szCs w:val="24"/>
        </w:rPr>
        <w:t>It was argued on behalf of the first respondent that I ought to read into the first respondent’s papers that the mortgaged property is for all intents and purposes his primary residence</w:t>
      </w:r>
      <w:r w:rsidR="001A386A" w:rsidRPr="009B6896">
        <w:rPr>
          <w:rFonts w:ascii="Arial" w:hAnsi="Arial" w:cs="Arial"/>
          <w:sz w:val="24"/>
          <w:szCs w:val="24"/>
        </w:rPr>
        <w:t>,</w:t>
      </w:r>
      <w:r w:rsidR="00C85483" w:rsidRPr="009B6896">
        <w:rPr>
          <w:rFonts w:ascii="Arial" w:hAnsi="Arial" w:cs="Arial"/>
          <w:sz w:val="24"/>
          <w:szCs w:val="24"/>
        </w:rPr>
        <w:t xml:space="preserve"> and that the only reason </w:t>
      </w:r>
      <w:r w:rsidR="001A386A" w:rsidRPr="009B6896">
        <w:rPr>
          <w:rFonts w:ascii="Arial" w:hAnsi="Arial" w:cs="Arial"/>
          <w:sz w:val="24"/>
          <w:szCs w:val="24"/>
        </w:rPr>
        <w:t xml:space="preserve">why </w:t>
      </w:r>
      <w:r w:rsidR="00C85483" w:rsidRPr="009B6896">
        <w:rPr>
          <w:rFonts w:ascii="Arial" w:hAnsi="Arial" w:cs="Arial"/>
          <w:sz w:val="24"/>
          <w:szCs w:val="24"/>
        </w:rPr>
        <w:t xml:space="preserve">he </w:t>
      </w:r>
      <w:r w:rsidR="00C451CA" w:rsidRPr="009B6896">
        <w:rPr>
          <w:rFonts w:ascii="Arial" w:hAnsi="Arial" w:cs="Arial"/>
          <w:sz w:val="24"/>
          <w:szCs w:val="24"/>
        </w:rPr>
        <w:t>vacated the property</w:t>
      </w:r>
      <w:r w:rsidR="00C85483" w:rsidRPr="009B6896">
        <w:rPr>
          <w:rFonts w:ascii="Arial" w:hAnsi="Arial" w:cs="Arial"/>
          <w:sz w:val="24"/>
          <w:szCs w:val="24"/>
        </w:rPr>
        <w:t xml:space="preserve"> was due to his inability to cover the monthly instalments due to the applicant</w:t>
      </w:r>
      <w:r w:rsidR="00C451CA" w:rsidRPr="009B6896">
        <w:rPr>
          <w:rFonts w:ascii="Arial" w:hAnsi="Arial" w:cs="Arial"/>
          <w:sz w:val="24"/>
          <w:szCs w:val="24"/>
        </w:rPr>
        <w:t xml:space="preserve">.  Not only is this contention not born out from the </w:t>
      </w:r>
      <w:r w:rsidR="001A386A" w:rsidRPr="009B6896">
        <w:rPr>
          <w:rFonts w:ascii="Arial" w:hAnsi="Arial" w:cs="Arial"/>
          <w:sz w:val="24"/>
          <w:szCs w:val="24"/>
        </w:rPr>
        <w:t xml:space="preserve">facts before court, </w:t>
      </w:r>
      <w:r w:rsidR="00C451CA" w:rsidRPr="009B6896">
        <w:rPr>
          <w:rFonts w:ascii="Arial" w:hAnsi="Arial" w:cs="Arial"/>
          <w:sz w:val="24"/>
          <w:szCs w:val="24"/>
        </w:rPr>
        <w:lastRenderedPageBreak/>
        <w:t>but it is contrary to the position</w:t>
      </w:r>
      <w:r w:rsidR="001A386A" w:rsidRPr="009B6896">
        <w:rPr>
          <w:rFonts w:ascii="Arial" w:hAnsi="Arial" w:cs="Arial"/>
          <w:sz w:val="24"/>
          <w:szCs w:val="24"/>
        </w:rPr>
        <w:t xml:space="preserve"> expressly</w:t>
      </w:r>
      <w:r w:rsidR="00C451CA" w:rsidRPr="009B6896">
        <w:rPr>
          <w:rFonts w:ascii="Arial" w:hAnsi="Arial" w:cs="Arial"/>
          <w:sz w:val="24"/>
          <w:szCs w:val="24"/>
        </w:rPr>
        <w:t xml:space="preserve"> adopted by </w:t>
      </w:r>
      <w:r w:rsidR="001A386A" w:rsidRPr="009B6896">
        <w:rPr>
          <w:rFonts w:ascii="Arial" w:hAnsi="Arial" w:cs="Arial"/>
          <w:sz w:val="24"/>
          <w:szCs w:val="24"/>
        </w:rPr>
        <w:t xml:space="preserve">the first respondent in his answering affidavit. </w:t>
      </w:r>
    </w:p>
    <w:p w14:paraId="4731BFB1" w14:textId="77777777" w:rsidR="00066E22" w:rsidRPr="00066E22" w:rsidRDefault="00066E22" w:rsidP="001B6C47">
      <w:pPr>
        <w:pStyle w:val="ListParagraph"/>
        <w:spacing w:line="480" w:lineRule="auto"/>
        <w:rPr>
          <w:rFonts w:ascii="Arial" w:hAnsi="Arial" w:cs="Arial"/>
          <w:sz w:val="24"/>
          <w:szCs w:val="24"/>
        </w:rPr>
      </w:pPr>
    </w:p>
    <w:p w14:paraId="61A88920" w14:textId="09B633CF" w:rsidR="00940537" w:rsidRPr="009B6896" w:rsidRDefault="009B6896" w:rsidP="009B6896">
      <w:pPr>
        <w:spacing w:after="0" w:line="480" w:lineRule="auto"/>
        <w:ind w:left="851" w:hanging="851"/>
        <w:jc w:val="both"/>
        <w:rPr>
          <w:rFonts w:ascii="Arial" w:hAnsi="Arial" w:cs="Arial"/>
          <w:sz w:val="24"/>
          <w:szCs w:val="24"/>
        </w:rPr>
      </w:pPr>
      <w:r>
        <w:rPr>
          <w:rFonts w:ascii="Arial" w:hAnsi="Arial" w:cs="Arial"/>
          <w:sz w:val="24"/>
          <w:szCs w:val="24"/>
        </w:rPr>
        <w:t>[22]</w:t>
      </w:r>
      <w:r>
        <w:rPr>
          <w:rFonts w:ascii="Arial" w:hAnsi="Arial" w:cs="Arial"/>
          <w:sz w:val="24"/>
          <w:szCs w:val="24"/>
        </w:rPr>
        <w:tab/>
      </w:r>
      <w:r w:rsidR="00A06B5E" w:rsidRPr="009B6896">
        <w:rPr>
          <w:rFonts w:ascii="Arial" w:hAnsi="Arial" w:cs="Arial"/>
          <w:sz w:val="24"/>
          <w:szCs w:val="24"/>
        </w:rPr>
        <w:t>The</w:t>
      </w:r>
      <w:r w:rsidR="003C7639" w:rsidRPr="009B6896">
        <w:rPr>
          <w:rFonts w:ascii="Arial" w:hAnsi="Arial" w:cs="Arial"/>
          <w:sz w:val="24"/>
          <w:szCs w:val="24"/>
        </w:rPr>
        <w:t xml:space="preserve"> mortgaged</w:t>
      </w:r>
      <w:r w:rsidR="00A06B5E" w:rsidRPr="009B6896">
        <w:rPr>
          <w:rFonts w:ascii="Arial" w:hAnsi="Arial" w:cs="Arial"/>
          <w:sz w:val="24"/>
          <w:szCs w:val="24"/>
        </w:rPr>
        <w:t xml:space="preserve"> property</w:t>
      </w:r>
      <w:r w:rsidR="003C7639" w:rsidRPr="009B6896">
        <w:rPr>
          <w:rFonts w:ascii="Arial" w:hAnsi="Arial" w:cs="Arial"/>
          <w:sz w:val="24"/>
          <w:szCs w:val="24"/>
        </w:rPr>
        <w:t>, according to a sworn valuation obtained by the applicant, dated 31 August 2022,</w:t>
      </w:r>
      <w:r w:rsidR="00A06B5E" w:rsidRPr="009B6896">
        <w:rPr>
          <w:rFonts w:ascii="Arial" w:hAnsi="Arial" w:cs="Arial"/>
          <w:sz w:val="24"/>
          <w:szCs w:val="24"/>
        </w:rPr>
        <w:t xml:space="preserve"> </w:t>
      </w:r>
      <w:r w:rsidR="003C7639" w:rsidRPr="009B6896">
        <w:rPr>
          <w:rFonts w:ascii="Arial" w:hAnsi="Arial" w:cs="Arial"/>
          <w:sz w:val="24"/>
          <w:szCs w:val="24"/>
        </w:rPr>
        <w:t>has a market value of approximately R850,000.00 and a forced sale value of approximately R700,000.00.  The sworn valuer was denied access into the mortgaged property by the tenants for the purposes of inspection.  Accordingly, only an external inspection was conducted.</w:t>
      </w:r>
      <w:r w:rsidR="00D237B7" w:rsidRPr="009B6896">
        <w:rPr>
          <w:rFonts w:ascii="Arial" w:hAnsi="Arial" w:cs="Arial"/>
          <w:sz w:val="24"/>
          <w:szCs w:val="24"/>
        </w:rPr>
        <w:t xml:space="preserve">  It was noted that the timber structure to the rear of the main building has disintegrated, lowering the estimated market value from R870,000.00 to R850,000.00.  Without dealing with the </w:t>
      </w:r>
      <w:r w:rsidR="00535F14" w:rsidRPr="009B6896">
        <w:rPr>
          <w:rFonts w:ascii="Arial" w:hAnsi="Arial" w:cs="Arial"/>
          <w:sz w:val="24"/>
          <w:szCs w:val="24"/>
        </w:rPr>
        <w:t>evidential value</w:t>
      </w:r>
      <w:r w:rsidR="00D237B7" w:rsidRPr="009B6896">
        <w:rPr>
          <w:rFonts w:ascii="Arial" w:hAnsi="Arial" w:cs="Arial"/>
          <w:sz w:val="24"/>
          <w:szCs w:val="24"/>
        </w:rPr>
        <w:t xml:space="preserve"> of the market valuation placed before the court by the first respondent, such valuation is in the amount of </w:t>
      </w:r>
      <w:r w:rsidR="00940537" w:rsidRPr="009B6896">
        <w:rPr>
          <w:rFonts w:ascii="Arial" w:hAnsi="Arial" w:cs="Arial"/>
          <w:sz w:val="24"/>
          <w:szCs w:val="24"/>
        </w:rPr>
        <w:t>R823,400.00 and is accordingly, in any event, not too dissimilar to that obtained by the applicant.</w:t>
      </w:r>
      <w:r w:rsidR="00D237B7" w:rsidRPr="009B6896">
        <w:rPr>
          <w:rFonts w:ascii="Arial" w:hAnsi="Arial" w:cs="Arial"/>
          <w:sz w:val="24"/>
          <w:szCs w:val="24"/>
        </w:rPr>
        <w:t xml:space="preserve">  The mortgaged property, as of 14 February 2022, is valued at R780,000.00 on the municipal valuation roll. </w:t>
      </w:r>
      <w:r w:rsidR="0072471F" w:rsidRPr="009B6896">
        <w:rPr>
          <w:rFonts w:ascii="Arial" w:hAnsi="Arial" w:cs="Arial"/>
          <w:sz w:val="24"/>
          <w:szCs w:val="24"/>
        </w:rPr>
        <w:t xml:space="preserve"> The first respondent is silent on what he contends to be a fair forced sale value in respect of the mortgaged property.</w:t>
      </w:r>
    </w:p>
    <w:p w14:paraId="4687BDFD" w14:textId="77777777" w:rsidR="0072471F" w:rsidRPr="0072471F" w:rsidRDefault="0072471F" w:rsidP="00A57FFB">
      <w:pPr>
        <w:pStyle w:val="ListParagraph"/>
        <w:spacing w:after="0" w:line="480" w:lineRule="auto"/>
        <w:rPr>
          <w:rFonts w:ascii="Arial" w:hAnsi="Arial" w:cs="Arial"/>
          <w:sz w:val="24"/>
          <w:szCs w:val="24"/>
        </w:rPr>
      </w:pPr>
    </w:p>
    <w:p w14:paraId="5573621C" w14:textId="4CDB3D72" w:rsidR="0072471F" w:rsidRPr="009B6896" w:rsidRDefault="009B6896" w:rsidP="009B6896">
      <w:pPr>
        <w:spacing w:after="0" w:line="480" w:lineRule="auto"/>
        <w:ind w:left="851" w:hanging="851"/>
        <w:jc w:val="both"/>
        <w:rPr>
          <w:rFonts w:ascii="Arial" w:hAnsi="Arial" w:cs="Arial"/>
          <w:sz w:val="24"/>
          <w:szCs w:val="24"/>
        </w:rPr>
      </w:pPr>
      <w:r>
        <w:rPr>
          <w:rFonts w:ascii="Arial" w:hAnsi="Arial" w:cs="Arial"/>
          <w:sz w:val="24"/>
          <w:szCs w:val="24"/>
        </w:rPr>
        <w:t>[23]</w:t>
      </w:r>
      <w:r>
        <w:rPr>
          <w:rFonts w:ascii="Arial" w:hAnsi="Arial" w:cs="Arial"/>
          <w:sz w:val="24"/>
          <w:szCs w:val="24"/>
        </w:rPr>
        <w:tab/>
      </w:r>
      <w:r w:rsidR="0072471F" w:rsidRPr="009B6896">
        <w:rPr>
          <w:rFonts w:ascii="Arial" w:hAnsi="Arial" w:cs="Arial"/>
          <w:sz w:val="24"/>
          <w:szCs w:val="24"/>
        </w:rPr>
        <w:t>The purpose of a sale in execution is to satisfy the judgment debt</w:t>
      </w:r>
      <w:r w:rsidR="00A57FFB" w:rsidRPr="009B6896">
        <w:rPr>
          <w:rFonts w:ascii="Arial" w:hAnsi="Arial" w:cs="Arial"/>
          <w:sz w:val="24"/>
          <w:szCs w:val="24"/>
        </w:rPr>
        <w:t>.  I</w:t>
      </w:r>
      <w:r w:rsidR="0072471F" w:rsidRPr="009B6896">
        <w:rPr>
          <w:rFonts w:ascii="Arial" w:hAnsi="Arial" w:cs="Arial"/>
          <w:sz w:val="24"/>
          <w:szCs w:val="24"/>
        </w:rPr>
        <w:t xml:space="preserve">t does not safeguard a judgment debtor’s interest </w:t>
      </w:r>
      <w:r w:rsidR="00A57FFB" w:rsidRPr="009B6896">
        <w:rPr>
          <w:rFonts w:ascii="Arial" w:hAnsi="Arial" w:cs="Arial"/>
          <w:sz w:val="24"/>
          <w:szCs w:val="24"/>
        </w:rPr>
        <w:t>in obtaining a market-related price, which interest is guarded to a greater extent when following alternative avenues, such as entering into the EasySell program</w:t>
      </w:r>
      <w:r w:rsidR="000B21D6" w:rsidRPr="009B6896">
        <w:rPr>
          <w:rFonts w:ascii="Arial" w:hAnsi="Arial" w:cs="Arial"/>
          <w:sz w:val="24"/>
          <w:szCs w:val="24"/>
        </w:rPr>
        <w:t>, which the respondents failed to do</w:t>
      </w:r>
      <w:r w:rsidR="00A57FFB" w:rsidRPr="009B6896">
        <w:rPr>
          <w:rFonts w:ascii="Arial" w:hAnsi="Arial" w:cs="Arial"/>
          <w:sz w:val="24"/>
          <w:szCs w:val="24"/>
        </w:rPr>
        <w:t xml:space="preserve">.  </w:t>
      </w:r>
      <w:r w:rsidR="0072471F" w:rsidRPr="009B6896">
        <w:rPr>
          <w:rFonts w:ascii="Arial" w:hAnsi="Arial" w:cs="Arial"/>
          <w:sz w:val="24"/>
          <w:szCs w:val="24"/>
        </w:rPr>
        <w:t xml:space="preserve">The comments of Binns-Ward J at paragraph [48] of </w:t>
      </w:r>
      <w:r w:rsidR="0072471F" w:rsidRPr="009B6896">
        <w:rPr>
          <w:rFonts w:ascii="Arial" w:hAnsi="Arial" w:cs="Arial"/>
          <w:i/>
          <w:iCs/>
          <w:sz w:val="24"/>
          <w:szCs w:val="24"/>
        </w:rPr>
        <w:t>Tchibamba (supra)</w:t>
      </w:r>
      <w:r w:rsidR="0072471F" w:rsidRPr="009B6896">
        <w:rPr>
          <w:rFonts w:ascii="Arial" w:hAnsi="Arial" w:cs="Arial"/>
          <w:sz w:val="24"/>
          <w:szCs w:val="24"/>
        </w:rPr>
        <w:t>, in respect of forced sale value</w:t>
      </w:r>
      <w:r w:rsidR="000B21D6" w:rsidRPr="009B6896">
        <w:rPr>
          <w:rFonts w:ascii="Arial" w:hAnsi="Arial" w:cs="Arial"/>
          <w:sz w:val="24"/>
          <w:szCs w:val="24"/>
        </w:rPr>
        <w:t>s, bears repetition:</w:t>
      </w:r>
    </w:p>
    <w:p w14:paraId="022A4859" w14:textId="77777777" w:rsidR="00C772BD" w:rsidRPr="00C772BD" w:rsidRDefault="00C772BD" w:rsidP="00C772BD">
      <w:pPr>
        <w:pStyle w:val="ListParagraph"/>
        <w:rPr>
          <w:rFonts w:ascii="Arial" w:hAnsi="Arial" w:cs="Arial"/>
          <w:sz w:val="24"/>
          <w:szCs w:val="24"/>
        </w:rPr>
      </w:pPr>
    </w:p>
    <w:p w14:paraId="5B0137DB" w14:textId="78F1DED9" w:rsidR="00D8640E" w:rsidRPr="00D8640E" w:rsidRDefault="00C772BD" w:rsidP="00D8640E">
      <w:pPr>
        <w:pStyle w:val="ListParagraph"/>
        <w:spacing w:after="0" w:line="360" w:lineRule="auto"/>
        <w:ind w:left="851"/>
        <w:jc w:val="both"/>
        <w:rPr>
          <w:rFonts w:ascii="Arial" w:hAnsi="Arial" w:cs="Arial"/>
        </w:rPr>
      </w:pPr>
      <w:r>
        <w:rPr>
          <w:rFonts w:ascii="Arial" w:hAnsi="Arial" w:cs="Arial"/>
        </w:rPr>
        <w:lastRenderedPageBreak/>
        <w:t>“</w:t>
      </w:r>
      <w:r w:rsidRPr="00C772BD">
        <w:rPr>
          <w:rFonts w:ascii="Arial" w:hAnsi="Arial" w:cs="Arial"/>
          <w:i/>
          <w:iCs/>
        </w:rPr>
        <w:t>The forced sale value of a property is very much a matter of opinion. What a property will fetch in a forced sale is determined by what happens when the property is auctioned. In the current matter, it is clear that there was bidding interest and that, even in a competitive context, the highest bid obtained nine months ago was well below what the pundits’ estimates suggested would likely be forthcoming. The purpose of the sale in execution is to achieve the satisfaction of the judgment. The procedure does not safeguard the judgment debtor’s interest in obtaining a market-related price; on the contrary, involving a forced sale, it inherently does quite the opposite</w:t>
      </w:r>
      <w:r w:rsidR="00D8640E">
        <w:rPr>
          <w:rFonts w:ascii="Arial" w:hAnsi="Arial" w:cs="Arial"/>
          <w:i/>
          <w:iCs/>
        </w:rPr>
        <w:t xml:space="preserve">.  </w:t>
      </w:r>
      <w:r w:rsidR="00D8640E" w:rsidRPr="00D8640E">
        <w:rPr>
          <w:rFonts w:ascii="Arial" w:hAnsi="Arial" w:cs="Arial"/>
          <w:i/>
          <w:iCs/>
        </w:rPr>
        <w:t>The purpose of </w:t>
      </w:r>
      <w:hyperlink r:id="rId9" w:anchor="s46a" w:history="1">
        <w:r w:rsidR="00D8640E" w:rsidRPr="00D8640E">
          <w:rPr>
            <w:rFonts w:ascii="Arial" w:hAnsi="Arial" w:cs="Arial"/>
            <w:i/>
            <w:iCs/>
          </w:rPr>
          <w:t>rule 46A</w:t>
        </w:r>
      </w:hyperlink>
      <w:r w:rsidR="00D8640E" w:rsidRPr="00D8640E">
        <w:rPr>
          <w:rFonts w:ascii="Arial" w:hAnsi="Arial" w:cs="Arial"/>
          <w:i/>
          <w:iCs/>
        </w:rPr>
        <w:t>, on the other hand, is to ensure that execution against a judgment debtor’s primary residence does not occur in a manner inconsistent with s 26 of the Constitution, which is an entirely different matter. To the extent that para 10 of the judgment in Changing Tides might be read to conflate the two considerations, I must respectfully differ. Clearly, however, the disposal of anyone’s home on an exploitative or starkly unfair basis would unjustifiably impinge on that person’s right to access to housing, and it is that connection that the fixing of a reserve price in terms of rule 46A comes into play.</w:t>
      </w:r>
      <w:r w:rsidR="008C75DC">
        <w:rPr>
          <w:rFonts w:ascii="Arial" w:hAnsi="Arial" w:cs="Arial"/>
          <w:i/>
          <w:iCs/>
        </w:rPr>
        <w:t>”</w:t>
      </w:r>
    </w:p>
    <w:p w14:paraId="6FEDDD5C" w14:textId="77777777" w:rsidR="008C75DC" w:rsidRDefault="008C75DC" w:rsidP="008C75DC">
      <w:pPr>
        <w:pStyle w:val="ListParagraph"/>
        <w:spacing w:after="0" w:line="480" w:lineRule="auto"/>
        <w:ind w:left="851"/>
        <w:jc w:val="both"/>
        <w:rPr>
          <w:rFonts w:ascii="Arial" w:hAnsi="Arial" w:cs="Arial"/>
          <w:sz w:val="24"/>
          <w:szCs w:val="24"/>
        </w:rPr>
      </w:pPr>
    </w:p>
    <w:p w14:paraId="3C4703BD" w14:textId="5A16A7FE" w:rsidR="00DB48C0" w:rsidRPr="009B6896" w:rsidRDefault="009B6896" w:rsidP="009B6896">
      <w:pPr>
        <w:spacing w:after="0" w:line="480" w:lineRule="auto"/>
        <w:ind w:left="851" w:hanging="851"/>
        <w:jc w:val="both"/>
        <w:rPr>
          <w:rFonts w:ascii="Arial" w:hAnsi="Arial" w:cs="Arial"/>
          <w:sz w:val="24"/>
          <w:szCs w:val="24"/>
        </w:rPr>
      </w:pPr>
      <w:r>
        <w:rPr>
          <w:rFonts w:ascii="Arial" w:hAnsi="Arial" w:cs="Arial"/>
          <w:sz w:val="24"/>
          <w:szCs w:val="24"/>
        </w:rPr>
        <w:t>[24]</w:t>
      </w:r>
      <w:r>
        <w:rPr>
          <w:rFonts w:ascii="Arial" w:hAnsi="Arial" w:cs="Arial"/>
          <w:sz w:val="24"/>
          <w:szCs w:val="24"/>
        </w:rPr>
        <w:tab/>
      </w:r>
      <w:r w:rsidR="00DB48C0" w:rsidRPr="009B6896">
        <w:rPr>
          <w:rFonts w:ascii="Arial" w:hAnsi="Arial" w:cs="Arial"/>
          <w:sz w:val="24"/>
          <w:szCs w:val="24"/>
        </w:rPr>
        <w:t>Pursuant to a competitive bidding process, the highest bid received was in the amount of R522,000.00.  The Sheriff, having acknowledged this fact, is of the view that the</w:t>
      </w:r>
      <w:r w:rsidR="008C75DC" w:rsidRPr="009B6896">
        <w:rPr>
          <w:rFonts w:ascii="Arial" w:hAnsi="Arial" w:cs="Arial"/>
          <w:sz w:val="24"/>
          <w:szCs w:val="24"/>
        </w:rPr>
        <w:t xml:space="preserve"> amount received </w:t>
      </w:r>
      <w:r w:rsidR="00DB48C0" w:rsidRPr="009B6896">
        <w:rPr>
          <w:rFonts w:ascii="Arial" w:hAnsi="Arial" w:cs="Arial"/>
          <w:sz w:val="24"/>
          <w:szCs w:val="24"/>
        </w:rPr>
        <w:t>was pushed up by the reserve price on the property</w:t>
      </w:r>
      <w:r w:rsidR="00407811" w:rsidRPr="009B6896">
        <w:rPr>
          <w:rFonts w:ascii="Arial" w:hAnsi="Arial" w:cs="Arial"/>
          <w:sz w:val="24"/>
          <w:szCs w:val="24"/>
        </w:rPr>
        <w:t>;</w:t>
      </w:r>
      <w:r w:rsidR="00DB48C0" w:rsidRPr="009B6896">
        <w:rPr>
          <w:rFonts w:ascii="Arial" w:hAnsi="Arial" w:cs="Arial"/>
          <w:sz w:val="24"/>
          <w:szCs w:val="24"/>
        </w:rPr>
        <w:t xml:space="preserve"> and further </w:t>
      </w:r>
      <w:r w:rsidR="008C75DC" w:rsidRPr="009B6896">
        <w:rPr>
          <w:rFonts w:ascii="Arial" w:hAnsi="Arial" w:cs="Arial"/>
          <w:sz w:val="24"/>
          <w:szCs w:val="24"/>
        </w:rPr>
        <w:t>commented</w:t>
      </w:r>
      <w:r w:rsidR="00DB48C0" w:rsidRPr="009B6896">
        <w:rPr>
          <w:rFonts w:ascii="Arial" w:hAnsi="Arial" w:cs="Arial"/>
          <w:sz w:val="24"/>
          <w:szCs w:val="24"/>
        </w:rPr>
        <w:t xml:space="preserve"> that it would be rare to sell the property on auction for more than the amount reached.  In the event that the current reserve price of R671,521.03 </w:t>
      </w:r>
      <w:r w:rsidR="00407811" w:rsidRPr="009B6896">
        <w:rPr>
          <w:rFonts w:ascii="Arial" w:hAnsi="Arial" w:cs="Arial"/>
          <w:sz w:val="24"/>
          <w:szCs w:val="24"/>
        </w:rPr>
        <w:t>were</w:t>
      </w:r>
      <w:r w:rsidR="00DB48C0" w:rsidRPr="009B6896">
        <w:rPr>
          <w:rFonts w:ascii="Arial" w:hAnsi="Arial" w:cs="Arial"/>
          <w:sz w:val="24"/>
          <w:szCs w:val="24"/>
        </w:rPr>
        <w:t xml:space="preserve"> not too dissimilar to the forced sale value, one could reasonably have expected the property to sell for that price.  The fact that the highest bid is some R150,000.00 lower than the reserve price, is indicative of the fact that the forced sale value of R700,000.00, as contended for by the applicant’s valuer, is </w:t>
      </w:r>
      <w:r w:rsidR="0029075B" w:rsidRPr="009B6896">
        <w:rPr>
          <w:rFonts w:ascii="Arial" w:hAnsi="Arial" w:cs="Arial"/>
          <w:sz w:val="24"/>
          <w:szCs w:val="24"/>
        </w:rPr>
        <w:t>incorrect</w:t>
      </w:r>
      <w:r w:rsidR="004B3688" w:rsidRPr="009B6896">
        <w:rPr>
          <w:rFonts w:ascii="Arial" w:hAnsi="Arial" w:cs="Arial"/>
          <w:sz w:val="24"/>
          <w:szCs w:val="24"/>
        </w:rPr>
        <w:t>.</w:t>
      </w:r>
      <w:r w:rsidR="00DB48C0" w:rsidRPr="009B6896">
        <w:rPr>
          <w:rFonts w:ascii="Arial" w:hAnsi="Arial" w:cs="Arial"/>
          <w:sz w:val="24"/>
          <w:szCs w:val="24"/>
        </w:rPr>
        <w:t xml:space="preserve">  </w:t>
      </w:r>
    </w:p>
    <w:p w14:paraId="122B2778" w14:textId="77777777" w:rsidR="00DB48C0" w:rsidRDefault="00DB48C0" w:rsidP="00DB48C0">
      <w:pPr>
        <w:pStyle w:val="ListParagraph"/>
        <w:spacing w:after="0" w:line="480" w:lineRule="auto"/>
        <w:ind w:left="851"/>
        <w:jc w:val="both"/>
        <w:rPr>
          <w:rFonts w:ascii="Arial" w:hAnsi="Arial" w:cs="Arial"/>
          <w:sz w:val="24"/>
          <w:szCs w:val="24"/>
        </w:rPr>
      </w:pPr>
    </w:p>
    <w:p w14:paraId="0B07A9A1" w14:textId="6A94CDFE" w:rsidR="0024512B" w:rsidRPr="009B6896" w:rsidRDefault="009B6896" w:rsidP="009B6896">
      <w:pPr>
        <w:spacing w:after="0" w:line="480" w:lineRule="auto"/>
        <w:ind w:left="851" w:hanging="851"/>
        <w:jc w:val="both"/>
        <w:rPr>
          <w:rFonts w:ascii="Arial" w:hAnsi="Arial" w:cs="Arial"/>
          <w:sz w:val="24"/>
          <w:szCs w:val="24"/>
        </w:rPr>
      </w:pPr>
      <w:r>
        <w:rPr>
          <w:rFonts w:ascii="Arial" w:hAnsi="Arial" w:cs="Arial"/>
          <w:sz w:val="24"/>
          <w:szCs w:val="24"/>
        </w:rPr>
        <w:t>[25]</w:t>
      </w:r>
      <w:r>
        <w:rPr>
          <w:rFonts w:ascii="Arial" w:hAnsi="Arial" w:cs="Arial"/>
          <w:sz w:val="24"/>
          <w:szCs w:val="24"/>
        </w:rPr>
        <w:tab/>
      </w:r>
      <w:r w:rsidR="0024512B" w:rsidRPr="009B6896">
        <w:rPr>
          <w:rFonts w:ascii="Arial" w:hAnsi="Arial" w:cs="Arial"/>
          <w:sz w:val="24"/>
          <w:szCs w:val="24"/>
        </w:rPr>
        <w:t>The amounts owing to the local authority for rates and other duties</w:t>
      </w:r>
      <w:r w:rsidR="00107133" w:rsidRPr="009B6896">
        <w:rPr>
          <w:rFonts w:ascii="Arial" w:hAnsi="Arial" w:cs="Arial"/>
          <w:sz w:val="24"/>
          <w:szCs w:val="24"/>
        </w:rPr>
        <w:t xml:space="preserve"> in respect of the mortgaged property</w:t>
      </w:r>
      <w:r w:rsidR="0024512B" w:rsidRPr="009B6896">
        <w:rPr>
          <w:rFonts w:ascii="Arial" w:hAnsi="Arial" w:cs="Arial"/>
          <w:sz w:val="24"/>
          <w:szCs w:val="24"/>
        </w:rPr>
        <w:t xml:space="preserve"> is in the amount of R44,344.07 as of 22 September </w:t>
      </w:r>
      <w:r w:rsidR="0024512B" w:rsidRPr="009B6896">
        <w:rPr>
          <w:rFonts w:ascii="Arial" w:hAnsi="Arial" w:cs="Arial"/>
          <w:sz w:val="24"/>
          <w:szCs w:val="24"/>
        </w:rPr>
        <w:lastRenderedPageBreak/>
        <w:t>2022.  This amount has increased</w:t>
      </w:r>
      <w:r w:rsidR="009F0719" w:rsidRPr="009B6896">
        <w:rPr>
          <w:rFonts w:ascii="Arial" w:hAnsi="Arial" w:cs="Arial"/>
          <w:sz w:val="24"/>
          <w:szCs w:val="24"/>
        </w:rPr>
        <w:t xml:space="preserve"> in excess of R35,000.00</w:t>
      </w:r>
      <w:r w:rsidR="0024512B" w:rsidRPr="009B6896">
        <w:rPr>
          <w:rFonts w:ascii="Arial" w:hAnsi="Arial" w:cs="Arial"/>
          <w:sz w:val="24"/>
          <w:szCs w:val="24"/>
        </w:rPr>
        <w:t xml:space="preserve"> from R8,478.91 since 14 August 2020.</w:t>
      </w:r>
    </w:p>
    <w:p w14:paraId="4BD4F140" w14:textId="77777777" w:rsidR="00407811" w:rsidRPr="00407811" w:rsidRDefault="00407811" w:rsidP="007842C6">
      <w:pPr>
        <w:pStyle w:val="ListParagraph"/>
        <w:spacing w:after="0" w:line="480" w:lineRule="auto"/>
        <w:rPr>
          <w:rFonts w:ascii="Arial" w:hAnsi="Arial" w:cs="Arial"/>
          <w:sz w:val="24"/>
          <w:szCs w:val="24"/>
        </w:rPr>
      </w:pPr>
    </w:p>
    <w:p w14:paraId="2E3BEBE1" w14:textId="7C0624D4" w:rsidR="00407811" w:rsidRPr="009B6896" w:rsidRDefault="009B6896" w:rsidP="009B6896">
      <w:pPr>
        <w:spacing w:after="0" w:line="480" w:lineRule="auto"/>
        <w:ind w:left="851" w:hanging="851"/>
        <w:jc w:val="both"/>
        <w:rPr>
          <w:rFonts w:ascii="Arial" w:hAnsi="Arial" w:cs="Arial"/>
          <w:sz w:val="24"/>
          <w:szCs w:val="24"/>
        </w:rPr>
      </w:pPr>
      <w:r w:rsidRPr="007842C6">
        <w:rPr>
          <w:rFonts w:ascii="Arial" w:hAnsi="Arial" w:cs="Arial"/>
          <w:sz w:val="24"/>
          <w:szCs w:val="24"/>
        </w:rPr>
        <w:t>[26]</w:t>
      </w:r>
      <w:r w:rsidRPr="007842C6">
        <w:rPr>
          <w:rFonts w:ascii="Arial" w:hAnsi="Arial" w:cs="Arial"/>
          <w:sz w:val="24"/>
          <w:szCs w:val="24"/>
        </w:rPr>
        <w:tab/>
      </w:r>
      <w:r w:rsidR="00407811" w:rsidRPr="009B6896">
        <w:rPr>
          <w:rFonts w:ascii="Arial" w:hAnsi="Arial" w:cs="Arial"/>
          <w:sz w:val="24"/>
          <w:szCs w:val="24"/>
        </w:rPr>
        <w:t xml:space="preserve">On </w:t>
      </w:r>
      <w:r w:rsidR="007842C6" w:rsidRPr="009B6896">
        <w:rPr>
          <w:rFonts w:ascii="Arial" w:hAnsi="Arial" w:cs="Arial"/>
          <w:sz w:val="24"/>
          <w:szCs w:val="24"/>
        </w:rPr>
        <w:t xml:space="preserve">consideration of the aforesaid factors, I am satisfied that it would be proper that the mortgaged property be sold to the person who made the highest </w:t>
      </w:r>
      <w:r w:rsidR="00654AAC" w:rsidRPr="009B6896">
        <w:rPr>
          <w:rFonts w:ascii="Arial" w:hAnsi="Arial" w:cs="Arial"/>
          <w:sz w:val="24"/>
          <w:szCs w:val="24"/>
        </w:rPr>
        <w:t>bid</w:t>
      </w:r>
      <w:r w:rsidR="007842C6" w:rsidRPr="009B6896">
        <w:rPr>
          <w:rFonts w:ascii="Arial" w:hAnsi="Arial" w:cs="Arial"/>
          <w:sz w:val="24"/>
          <w:szCs w:val="24"/>
        </w:rPr>
        <w:t>.  The effect of the Order which I intend making is to confirm the agreement of sale, which was subject to this court’s approval by virtue of clause 2.1 of the conditions of sale.  I am satisfied that the costs should follow the result</w:t>
      </w:r>
      <w:r w:rsidR="00654AAC" w:rsidRPr="009B6896">
        <w:rPr>
          <w:rFonts w:ascii="Arial" w:hAnsi="Arial" w:cs="Arial"/>
          <w:sz w:val="24"/>
          <w:szCs w:val="24"/>
        </w:rPr>
        <w:t xml:space="preserve"> insofar as the first respondent is concerned</w:t>
      </w:r>
      <w:r w:rsidR="007842C6" w:rsidRPr="009B6896">
        <w:rPr>
          <w:rFonts w:ascii="Arial" w:hAnsi="Arial" w:cs="Arial"/>
          <w:sz w:val="24"/>
          <w:szCs w:val="24"/>
        </w:rPr>
        <w:t xml:space="preserve">. </w:t>
      </w:r>
    </w:p>
    <w:p w14:paraId="112B53E6" w14:textId="77777777" w:rsidR="0024512B" w:rsidRPr="0024512B" w:rsidRDefault="0024512B" w:rsidP="00654AAC">
      <w:pPr>
        <w:pStyle w:val="ListParagraph"/>
        <w:spacing w:after="0" w:line="480" w:lineRule="auto"/>
        <w:rPr>
          <w:rFonts w:ascii="Arial" w:hAnsi="Arial" w:cs="Arial"/>
          <w:sz w:val="24"/>
          <w:szCs w:val="24"/>
        </w:rPr>
      </w:pPr>
    </w:p>
    <w:p w14:paraId="70B60003" w14:textId="3F64C067" w:rsidR="0024512B" w:rsidRPr="009B6896" w:rsidRDefault="009B6896" w:rsidP="009B6896">
      <w:pPr>
        <w:spacing w:after="0" w:line="480" w:lineRule="auto"/>
        <w:ind w:left="851" w:hanging="851"/>
        <w:jc w:val="both"/>
        <w:rPr>
          <w:rFonts w:ascii="Arial" w:hAnsi="Arial" w:cs="Arial"/>
          <w:sz w:val="24"/>
          <w:szCs w:val="24"/>
        </w:rPr>
      </w:pPr>
      <w:r>
        <w:rPr>
          <w:rFonts w:ascii="Arial" w:hAnsi="Arial" w:cs="Arial"/>
          <w:sz w:val="24"/>
          <w:szCs w:val="24"/>
        </w:rPr>
        <w:t>[27]</w:t>
      </w:r>
      <w:r>
        <w:rPr>
          <w:rFonts w:ascii="Arial" w:hAnsi="Arial" w:cs="Arial"/>
          <w:sz w:val="24"/>
          <w:szCs w:val="24"/>
        </w:rPr>
        <w:tab/>
      </w:r>
      <w:r w:rsidR="007842C6" w:rsidRPr="009B6896">
        <w:rPr>
          <w:rFonts w:ascii="Arial" w:hAnsi="Arial" w:cs="Arial"/>
          <w:sz w:val="24"/>
          <w:szCs w:val="24"/>
        </w:rPr>
        <w:t>In the result, I make the following order:</w:t>
      </w:r>
    </w:p>
    <w:p w14:paraId="40033405" w14:textId="77777777" w:rsidR="0024512B" w:rsidRPr="0024512B" w:rsidRDefault="0024512B" w:rsidP="00654AAC">
      <w:pPr>
        <w:pStyle w:val="ListParagraph"/>
        <w:spacing w:after="0" w:line="480" w:lineRule="auto"/>
        <w:rPr>
          <w:rFonts w:ascii="Arial" w:hAnsi="Arial" w:cs="Arial"/>
          <w:sz w:val="24"/>
          <w:szCs w:val="24"/>
        </w:rPr>
      </w:pPr>
    </w:p>
    <w:p w14:paraId="03C819EF" w14:textId="1661019B" w:rsidR="004948BA" w:rsidRPr="009B6896" w:rsidRDefault="009B6896" w:rsidP="009B6896">
      <w:pPr>
        <w:spacing w:after="0" w:line="480" w:lineRule="auto"/>
        <w:ind w:left="1211"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7842C6" w:rsidRPr="009B6896">
        <w:rPr>
          <w:rFonts w:ascii="Arial" w:hAnsi="Arial" w:cs="Arial"/>
          <w:sz w:val="24"/>
          <w:szCs w:val="24"/>
        </w:rPr>
        <w:t>Th</w:t>
      </w:r>
      <w:bookmarkStart w:id="0" w:name="_GoBack"/>
      <w:bookmarkEnd w:id="0"/>
      <w:r w:rsidR="007842C6" w:rsidRPr="009B6896">
        <w:rPr>
          <w:rFonts w:ascii="Arial" w:hAnsi="Arial" w:cs="Arial"/>
          <w:sz w:val="24"/>
          <w:szCs w:val="24"/>
        </w:rPr>
        <w:t>e property described as:</w:t>
      </w:r>
    </w:p>
    <w:p w14:paraId="6E96C24E" w14:textId="28A92C43" w:rsidR="00654AAC" w:rsidRDefault="00654AAC" w:rsidP="00654AAC">
      <w:pPr>
        <w:pStyle w:val="ListParagraph"/>
        <w:spacing w:after="0" w:line="480" w:lineRule="auto"/>
        <w:ind w:left="1211"/>
        <w:jc w:val="both"/>
        <w:rPr>
          <w:rFonts w:ascii="Arial" w:hAnsi="Arial" w:cs="Arial"/>
          <w:sz w:val="24"/>
          <w:szCs w:val="24"/>
        </w:rPr>
      </w:pPr>
    </w:p>
    <w:p w14:paraId="7D13DEFA" w14:textId="322B1D29" w:rsidR="00654AAC" w:rsidRDefault="00654AAC" w:rsidP="00654AAC">
      <w:pPr>
        <w:pStyle w:val="ListParagraph"/>
        <w:spacing w:after="0" w:line="480" w:lineRule="auto"/>
        <w:ind w:left="1211"/>
        <w:jc w:val="both"/>
        <w:rPr>
          <w:rFonts w:ascii="Arial" w:hAnsi="Arial" w:cs="Arial"/>
          <w:sz w:val="24"/>
          <w:szCs w:val="24"/>
        </w:rPr>
      </w:pPr>
      <w:r>
        <w:rPr>
          <w:rFonts w:ascii="Arial" w:hAnsi="Arial" w:cs="Arial"/>
          <w:sz w:val="24"/>
          <w:szCs w:val="24"/>
        </w:rPr>
        <w:t>ERF 1046 MOUNT ROAD IN THE NELSON MANDELA BAY METROPOLITAN MUNICIPALITY, DIVISION OF PORT ELIZABETH, PROVINCE OF THE EASTERN CAPE, IN EXTENT 498 (FOUR HUNDRED AND NINETY EIEGHT) SQUARE METERS, HELD BY DEED OF TRANSFER NUMBER T60268/2015 SUBJECT TO THE CONDITIONS CONTAINED THEREIN,</w:t>
      </w:r>
    </w:p>
    <w:p w14:paraId="3B0A83F3" w14:textId="1D74DF81" w:rsidR="00654AAC" w:rsidRDefault="00654AAC" w:rsidP="00654AAC">
      <w:pPr>
        <w:pStyle w:val="ListParagraph"/>
        <w:spacing w:after="0" w:line="480" w:lineRule="auto"/>
        <w:ind w:left="1211"/>
        <w:jc w:val="both"/>
        <w:rPr>
          <w:rFonts w:ascii="Arial" w:hAnsi="Arial" w:cs="Arial"/>
          <w:sz w:val="24"/>
          <w:szCs w:val="24"/>
        </w:rPr>
      </w:pPr>
    </w:p>
    <w:p w14:paraId="27AF07F8" w14:textId="614C996B" w:rsidR="00654AAC" w:rsidRDefault="00654AAC" w:rsidP="00654AAC">
      <w:pPr>
        <w:pStyle w:val="ListParagraph"/>
        <w:spacing w:after="0" w:line="480" w:lineRule="auto"/>
        <w:ind w:left="1211"/>
        <w:jc w:val="both"/>
        <w:rPr>
          <w:rFonts w:ascii="Arial" w:hAnsi="Arial" w:cs="Arial"/>
          <w:sz w:val="24"/>
          <w:szCs w:val="24"/>
        </w:rPr>
      </w:pPr>
      <w:r>
        <w:rPr>
          <w:rFonts w:ascii="Arial" w:hAnsi="Arial" w:cs="Arial"/>
          <w:sz w:val="24"/>
          <w:szCs w:val="24"/>
        </w:rPr>
        <w:t xml:space="preserve">be sold to the person who made the highest bid at the auction held at the offices of the Sheriff for Gqeberha West, situated at 68 Perkins Street, North End, Gqeberha on 8 April 2022 at 10h00. </w:t>
      </w:r>
    </w:p>
    <w:p w14:paraId="7ADCE8E3" w14:textId="77777777" w:rsidR="00654AAC" w:rsidRDefault="00654AAC" w:rsidP="00654AAC">
      <w:pPr>
        <w:pStyle w:val="ListParagraph"/>
        <w:spacing w:after="0" w:line="480" w:lineRule="auto"/>
        <w:ind w:left="1211"/>
        <w:jc w:val="both"/>
        <w:rPr>
          <w:rFonts w:ascii="Arial" w:hAnsi="Arial" w:cs="Arial"/>
          <w:sz w:val="24"/>
          <w:szCs w:val="24"/>
        </w:rPr>
      </w:pPr>
    </w:p>
    <w:p w14:paraId="07131EC1" w14:textId="31FD3F54" w:rsidR="007842C6" w:rsidRPr="009B6896" w:rsidRDefault="009B6896" w:rsidP="009B6896">
      <w:pPr>
        <w:spacing w:after="0" w:line="480" w:lineRule="auto"/>
        <w:ind w:left="1211" w:hanging="36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654AAC" w:rsidRPr="009B6896">
        <w:rPr>
          <w:rFonts w:ascii="Arial" w:hAnsi="Arial" w:cs="Arial"/>
          <w:sz w:val="24"/>
          <w:szCs w:val="24"/>
        </w:rPr>
        <w:t>The first respondent is ordered to pay the applicant’s costs.</w:t>
      </w:r>
    </w:p>
    <w:p w14:paraId="09A187FC" w14:textId="77777777" w:rsidR="004948BA" w:rsidRPr="000B610C" w:rsidRDefault="004948BA" w:rsidP="004948BA">
      <w:pPr>
        <w:pStyle w:val="ListParagraph"/>
        <w:spacing w:after="0" w:line="480" w:lineRule="auto"/>
        <w:rPr>
          <w:rFonts w:ascii="Arial" w:hAnsi="Arial" w:cs="Arial"/>
          <w:sz w:val="24"/>
          <w:szCs w:val="24"/>
        </w:rPr>
      </w:pPr>
    </w:p>
    <w:p w14:paraId="02575FB2" w14:textId="77777777" w:rsidR="004948BA" w:rsidRDefault="004948BA" w:rsidP="004948BA">
      <w:pPr>
        <w:spacing w:after="0" w:line="480" w:lineRule="auto"/>
        <w:jc w:val="both"/>
        <w:rPr>
          <w:rStyle w:val="Hyperlink"/>
          <w:rFonts w:ascii="Arial" w:hAnsi="Arial" w:cs="Arial"/>
          <w:i/>
          <w:iCs/>
          <w:sz w:val="24"/>
          <w:szCs w:val="24"/>
        </w:rPr>
      </w:pPr>
    </w:p>
    <w:p w14:paraId="6CFECF48" w14:textId="77777777" w:rsidR="004948BA" w:rsidRDefault="004948BA" w:rsidP="004948BA">
      <w:pPr>
        <w:spacing w:after="0" w:line="480" w:lineRule="auto"/>
        <w:jc w:val="both"/>
        <w:rPr>
          <w:rStyle w:val="Hyperlink"/>
          <w:rFonts w:ascii="Arial" w:hAnsi="Arial" w:cs="Arial"/>
          <w:i/>
          <w:iCs/>
          <w:sz w:val="24"/>
          <w:szCs w:val="24"/>
        </w:rPr>
      </w:pPr>
    </w:p>
    <w:p w14:paraId="0662F007" w14:textId="77777777" w:rsidR="004948BA" w:rsidRPr="004948BA" w:rsidRDefault="004948BA" w:rsidP="004948BA">
      <w:pPr>
        <w:spacing w:after="0" w:line="480" w:lineRule="auto"/>
        <w:jc w:val="both"/>
        <w:rPr>
          <w:rStyle w:val="Hyperlink"/>
          <w:rFonts w:ascii="Arial" w:hAnsi="Arial" w:cs="Arial"/>
          <w:i/>
          <w:iCs/>
          <w:color w:val="auto"/>
          <w:sz w:val="24"/>
          <w:szCs w:val="24"/>
        </w:rPr>
      </w:pPr>
      <w:r w:rsidRPr="004948BA">
        <w:rPr>
          <w:rStyle w:val="Hyperlink"/>
          <w:rFonts w:ascii="Arial" w:hAnsi="Arial" w:cs="Arial"/>
          <w:i/>
          <w:iCs/>
          <w:color w:val="auto"/>
          <w:sz w:val="24"/>
          <w:szCs w:val="24"/>
        </w:rPr>
        <w:t>________________________________</w:t>
      </w:r>
    </w:p>
    <w:p w14:paraId="1C9EF21F" w14:textId="77777777" w:rsidR="004948BA" w:rsidRPr="004948BA" w:rsidRDefault="004948BA" w:rsidP="004948BA">
      <w:pPr>
        <w:spacing w:after="0" w:line="480" w:lineRule="auto"/>
        <w:jc w:val="both"/>
        <w:rPr>
          <w:rFonts w:ascii="Arial" w:hAnsi="Arial" w:cs="Arial"/>
          <w:b/>
          <w:bCs/>
          <w:sz w:val="24"/>
          <w:szCs w:val="24"/>
        </w:rPr>
      </w:pPr>
      <w:r w:rsidRPr="004948BA">
        <w:rPr>
          <w:rFonts w:ascii="Arial" w:hAnsi="Arial" w:cs="Arial"/>
          <w:b/>
          <w:bCs/>
          <w:sz w:val="24"/>
          <w:szCs w:val="24"/>
        </w:rPr>
        <w:t xml:space="preserve">I BANDS </w:t>
      </w:r>
    </w:p>
    <w:p w14:paraId="18BB3DDF" w14:textId="77777777" w:rsidR="004948BA" w:rsidRPr="005E0A83" w:rsidRDefault="004948BA" w:rsidP="004948BA">
      <w:pPr>
        <w:spacing w:after="0" w:line="480" w:lineRule="auto"/>
        <w:jc w:val="both"/>
        <w:rPr>
          <w:rFonts w:ascii="Arial" w:hAnsi="Arial" w:cs="Arial"/>
          <w:b/>
          <w:bCs/>
          <w:sz w:val="24"/>
          <w:szCs w:val="24"/>
        </w:rPr>
      </w:pPr>
      <w:r w:rsidRPr="005E0A83">
        <w:rPr>
          <w:rFonts w:ascii="Arial" w:hAnsi="Arial" w:cs="Arial"/>
          <w:b/>
          <w:bCs/>
          <w:sz w:val="24"/>
          <w:szCs w:val="24"/>
        </w:rPr>
        <w:t xml:space="preserve">ACTING JUDGE OF THE HIGH COURT </w:t>
      </w:r>
    </w:p>
    <w:p w14:paraId="624146BD" w14:textId="77777777" w:rsidR="004948BA" w:rsidRDefault="004948BA" w:rsidP="004948BA">
      <w:pPr>
        <w:spacing w:after="0" w:line="480" w:lineRule="auto"/>
        <w:jc w:val="both"/>
        <w:rPr>
          <w:rFonts w:ascii="Arial" w:hAnsi="Arial" w:cs="Arial"/>
          <w:sz w:val="24"/>
          <w:szCs w:val="24"/>
        </w:rPr>
      </w:pPr>
    </w:p>
    <w:p w14:paraId="7D43995F" w14:textId="77777777" w:rsidR="004948BA" w:rsidRPr="005E0A83" w:rsidRDefault="004948BA" w:rsidP="004948BA">
      <w:pPr>
        <w:spacing w:after="0" w:line="480" w:lineRule="auto"/>
        <w:jc w:val="both"/>
        <w:rPr>
          <w:rFonts w:ascii="Arial" w:hAnsi="Arial" w:cs="Arial"/>
          <w:b/>
          <w:bCs/>
          <w:sz w:val="24"/>
          <w:szCs w:val="24"/>
        </w:rPr>
      </w:pPr>
      <w:r w:rsidRPr="005E0A83">
        <w:rPr>
          <w:rFonts w:ascii="Arial" w:hAnsi="Arial" w:cs="Arial"/>
          <w:b/>
          <w:bCs/>
          <w:sz w:val="24"/>
          <w:szCs w:val="24"/>
        </w:rPr>
        <w:t xml:space="preserve">Appearances: </w:t>
      </w:r>
    </w:p>
    <w:p w14:paraId="255FD41D" w14:textId="569E7E81" w:rsidR="004948BA" w:rsidRPr="005E0A83" w:rsidRDefault="004948BA" w:rsidP="004948BA">
      <w:pPr>
        <w:spacing w:after="0" w:line="360" w:lineRule="auto"/>
        <w:jc w:val="both"/>
        <w:rPr>
          <w:rFonts w:ascii="Arial" w:hAnsi="Arial" w:cs="Arial"/>
          <w:sz w:val="24"/>
          <w:szCs w:val="24"/>
        </w:rPr>
      </w:pPr>
      <w:r>
        <w:rPr>
          <w:rFonts w:ascii="Arial" w:hAnsi="Arial" w:cs="Arial"/>
          <w:sz w:val="24"/>
          <w:szCs w:val="24"/>
        </w:rPr>
        <w:t>For the applicant: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Ms Desi</w:t>
      </w:r>
      <w:r>
        <w:rPr>
          <w:rFonts w:ascii="Arial" w:hAnsi="Arial" w:cs="Arial"/>
          <w:sz w:val="24"/>
          <w:szCs w:val="24"/>
        </w:rPr>
        <w:tab/>
      </w:r>
      <w:r w:rsidRPr="005E0A83">
        <w:rPr>
          <w:rFonts w:ascii="Arial" w:hAnsi="Arial" w:cs="Arial"/>
          <w:sz w:val="24"/>
          <w:szCs w:val="24"/>
        </w:rPr>
        <w:tab/>
      </w:r>
    </w:p>
    <w:p w14:paraId="68592716" w14:textId="5B19B940" w:rsidR="004948BA" w:rsidRDefault="004948BA" w:rsidP="004948BA">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Joubert Galpin Searle</w:t>
      </w:r>
    </w:p>
    <w:p w14:paraId="3F3D6CEE" w14:textId="01295233" w:rsidR="004948BA" w:rsidRDefault="004948BA" w:rsidP="004948BA">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173 Cape Road, Mill Park, Gqeberha</w:t>
      </w:r>
    </w:p>
    <w:p w14:paraId="3288BC8E" w14:textId="77777777" w:rsidR="004948BA" w:rsidRDefault="004948BA" w:rsidP="004948BA">
      <w:pPr>
        <w:spacing w:after="0" w:line="360" w:lineRule="auto"/>
        <w:jc w:val="both"/>
        <w:rPr>
          <w:rFonts w:ascii="Arial" w:hAnsi="Arial" w:cs="Arial"/>
          <w:sz w:val="24"/>
          <w:szCs w:val="24"/>
        </w:rPr>
      </w:pPr>
    </w:p>
    <w:p w14:paraId="42B6621C" w14:textId="4608B1EC" w:rsidR="004948BA" w:rsidRPr="005E0A83" w:rsidRDefault="004948BA" w:rsidP="004948BA">
      <w:pPr>
        <w:spacing w:after="0" w:line="360" w:lineRule="auto"/>
        <w:jc w:val="both"/>
        <w:rPr>
          <w:rFonts w:ascii="Arial" w:hAnsi="Arial" w:cs="Arial"/>
          <w:sz w:val="24"/>
          <w:szCs w:val="24"/>
        </w:rPr>
      </w:pPr>
      <w:r>
        <w:rPr>
          <w:rFonts w:ascii="Arial" w:hAnsi="Arial" w:cs="Arial"/>
          <w:sz w:val="24"/>
          <w:szCs w:val="24"/>
        </w:rPr>
        <w:t>For the first and second respondents:</w:t>
      </w:r>
      <w:r>
        <w:rPr>
          <w:rFonts w:ascii="Arial" w:hAnsi="Arial" w:cs="Arial"/>
          <w:sz w:val="24"/>
          <w:szCs w:val="24"/>
        </w:rPr>
        <w:tab/>
        <w:t>Mr Moorhouse</w:t>
      </w:r>
      <w:r w:rsidRPr="005E0A83">
        <w:rPr>
          <w:rFonts w:ascii="Arial" w:hAnsi="Arial" w:cs="Arial"/>
          <w:sz w:val="24"/>
          <w:szCs w:val="24"/>
        </w:rPr>
        <w:tab/>
      </w:r>
      <w:r>
        <w:rPr>
          <w:rFonts w:ascii="Arial" w:hAnsi="Arial" w:cs="Arial"/>
          <w:sz w:val="24"/>
          <w:szCs w:val="24"/>
        </w:rPr>
        <w:tab/>
      </w:r>
      <w:r w:rsidRPr="005E0A83">
        <w:rPr>
          <w:rFonts w:ascii="Arial" w:hAnsi="Arial" w:cs="Arial"/>
          <w:sz w:val="24"/>
          <w:szCs w:val="24"/>
        </w:rPr>
        <w:tab/>
      </w:r>
    </w:p>
    <w:p w14:paraId="69DEB3CC" w14:textId="5016D6B7" w:rsidR="004948BA" w:rsidRDefault="004948BA" w:rsidP="004948BA">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Melissa Marais Hoffman Attorneys</w:t>
      </w:r>
    </w:p>
    <w:p w14:paraId="1FA47AF8" w14:textId="53264EAE" w:rsidR="004948BA" w:rsidRDefault="004948BA" w:rsidP="004948BA">
      <w:pPr>
        <w:spacing w:after="0" w:line="360" w:lineRule="auto"/>
        <w:ind w:left="4320"/>
        <w:jc w:val="both"/>
        <w:rPr>
          <w:rFonts w:ascii="Arial" w:hAnsi="Arial" w:cs="Arial"/>
          <w:sz w:val="24"/>
          <w:szCs w:val="24"/>
        </w:rPr>
      </w:pPr>
      <w:r>
        <w:rPr>
          <w:rFonts w:ascii="Arial" w:hAnsi="Arial" w:cs="Arial"/>
          <w:sz w:val="24"/>
          <w:szCs w:val="24"/>
        </w:rPr>
        <w:t>c/o Market &amp; Graham Streets, Africa House, North End, Gqeberha</w:t>
      </w:r>
    </w:p>
    <w:p w14:paraId="040E381E" w14:textId="77777777" w:rsidR="004948BA" w:rsidRPr="005E0A83" w:rsidRDefault="004948BA" w:rsidP="004948BA">
      <w:pPr>
        <w:spacing w:after="0" w:line="480" w:lineRule="auto"/>
        <w:jc w:val="both"/>
        <w:rPr>
          <w:rFonts w:ascii="Arial" w:hAnsi="Arial" w:cs="Arial"/>
          <w:sz w:val="24"/>
          <w:szCs w:val="24"/>
        </w:rPr>
      </w:pPr>
    </w:p>
    <w:p w14:paraId="308B76F8" w14:textId="77777777" w:rsidR="004948BA" w:rsidRDefault="004948BA" w:rsidP="004948BA">
      <w:pPr>
        <w:pStyle w:val="GW12"/>
        <w:pBdr>
          <w:top w:val="single" w:sz="4" w:space="1" w:color="auto"/>
        </w:pBdr>
        <w:tabs>
          <w:tab w:val="clear" w:pos="6048"/>
          <w:tab w:val="clear" w:pos="8640"/>
          <w:tab w:val="right" w:pos="8931"/>
        </w:tabs>
        <w:spacing w:line="240" w:lineRule="auto"/>
        <w:ind w:right="-46"/>
        <w:rPr>
          <w:rFonts w:ascii="Arial" w:hAnsi="Arial" w:cs="Arial"/>
          <w:szCs w:val="24"/>
        </w:rPr>
      </w:pPr>
    </w:p>
    <w:p w14:paraId="715FD80A" w14:textId="77777777" w:rsidR="004948BA" w:rsidRPr="005E0A83" w:rsidRDefault="004948BA" w:rsidP="004948BA">
      <w:pPr>
        <w:pStyle w:val="GW12"/>
        <w:pBdr>
          <w:top w:val="single" w:sz="4" w:space="1" w:color="auto"/>
        </w:pBdr>
        <w:tabs>
          <w:tab w:val="clear" w:pos="6048"/>
          <w:tab w:val="clear" w:pos="8640"/>
          <w:tab w:val="right" w:pos="8931"/>
        </w:tabs>
        <w:spacing w:line="240" w:lineRule="auto"/>
        <w:ind w:right="-46"/>
        <w:rPr>
          <w:rFonts w:ascii="Arial" w:hAnsi="Arial" w:cs="Arial"/>
          <w:szCs w:val="24"/>
        </w:rPr>
      </w:pPr>
      <w:r w:rsidRPr="005E0A83">
        <w:rPr>
          <w:rFonts w:ascii="Arial" w:hAnsi="Arial" w:cs="Arial"/>
          <w:szCs w:val="24"/>
        </w:rPr>
        <w:t xml:space="preserve">Coram: </w:t>
      </w:r>
      <w:r w:rsidRPr="005E0A83">
        <w:rPr>
          <w:rFonts w:ascii="Arial" w:hAnsi="Arial" w:cs="Arial"/>
          <w:szCs w:val="24"/>
        </w:rPr>
        <w:tab/>
      </w:r>
      <w:r w:rsidRPr="005E0A83">
        <w:rPr>
          <w:rFonts w:ascii="Arial" w:hAnsi="Arial" w:cs="Arial"/>
          <w:szCs w:val="24"/>
        </w:rPr>
        <w:tab/>
        <w:t>Bands AJ</w:t>
      </w:r>
    </w:p>
    <w:p w14:paraId="04EFF092" w14:textId="4B870B6A" w:rsidR="004948BA" w:rsidRPr="005E0A83" w:rsidRDefault="004948BA" w:rsidP="004948BA">
      <w:pPr>
        <w:pStyle w:val="GW12"/>
        <w:tabs>
          <w:tab w:val="clear" w:pos="6048"/>
          <w:tab w:val="clear" w:pos="8640"/>
          <w:tab w:val="right" w:pos="8931"/>
        </w:tabs>
        <w:spacing w:line="240" w:lineRule="auto"/>
        <w:ind w:right="-46"/>
        <w:rPr>
          <w:rFonts w:ascii="Arial" w:hAnsi="Arial" w:cs="Arial"/>
          <w:szCs w:val="24"/>
        </w:rPr>
      </w:pPr>
      <w:r w:rsidRPr="005E0A83">
        <w:rPr>
          <w:rFonts w:ascii="Arial" w:hAnsi="Arial" w:cs="Arial"/>
          <w:szCs w:val="24"/>
        </w:rPr>
        <w:t xml:space="preserve">Date heard: </w:t>
      </w:r>
      <w:r w:rsidRPr="005E0A83">
        <w:rPr>
          <w:rFonts w:ascii="Arial" w:hAnsi="Arial" w:cs="Arial"/>
          <w:szCs w:val="24"/>
        </w:rPr>
        <w:tab/>
      </w:r>
      <w:r>
        <w:rPr>
          <w:rFonts w:ascii="Arial" w:hAnsi="Arial" w:cs="Arial"/>
          <w:szCs w:val="24"/>
        </w:rPr>
        <w:t>1 December</w:t>
      </w:r>
      <w:r w:rsidRPr="005E0A83">
        <w:rPr>
          <w:rFonts w:ascii="Arial" w:hAnsi="Arial" w:cs="Arial"/>
          <w:szCs w:val="24"/>
        </w:rPr>
        <w:t xml:space="preserve"> 2022</w:t>
      </w:r>
    </w:p>
    <w:p w14:paraId="03ECCB1D" w14:textId="195F4319" w:rsidR="004948BA" w:rsidRPr="005E0A83" w:rsidRDefault="004948BA" w:rsidP="004948BA">
      <w:pPr>
        <w:pStyle w:val="GW12"/>
        <w:tabs>
          <w:tab w:val="clear" w:pos="6048"/>
          <w:tab w:val="clear" w:pos="8640"/>
          <w:tab w:val="right" w:pos="8931"/>
        </w:tabs>
        <w:spacing w:line="240" w:lineRule="auto"/>
        <w:ind w:right="-46"/>
        <w:rPr>
          <w:rFonts w:ascii="Arial" w:hAnsi="Arial" w:cs="Arial"/>
          <w:szCs w:val="24"/>
        </w:rPr>
      </w:pPr>
      <w:r w:rsidRPr="005E0A83">
        <w:rPr>
          <w:rFonts w:ascii="Arial" w:hAnsi="Arial" w:cs="Arial"/>
          <w:szCs w:val="24"/>
        </w:rPr>
        <w:t>Delivered:</w:t>
      </w:r>
      <w:r w:rsidRPr="005E0A83">
        <w:rPr>
          <w:rFonts w:ascii="Arial" w:hAnsi="Arial" w:cs="Arial"/>
          <w:szCs w:val="24"/>
        </w:rPr>
        <w:tab/>
      </w:r>
      <w:r w:rsidRPr="005E0A83">
        <w:rPr>
          <w:rFonts w:ascii="Arial" w:hAnsi="Arial" w:cs="Arial"/>
          <w:szCs w:val="24"/>
        </w:rPr>
        <w:tab/>
      </w:r>
      <w:r>
        <w:rPr>
          <w:rFonts w:ascii="Arial" w:hAnsi="Arial" w:cs="Arial"/>
          <w:szCs w:val="24"/>
        </w:rPr>
        <w:t>2</w:t>
      </w:r>
      <w:r w:rsidR="003A4138">
        <w:rPr>
          <w:rFonts w:ascii="Arial" w:hAnsi="Arial" w:cs="Arial"/>
          <w:szCs w:val="24"/>
        </w:rPr>
        <w:t>8</w:t>
      </w:r>
      <w:r>
        <w:rPr>
          <w:rFonts w:ascii="Arial" w:hAnsi="Arial" w:cs="Arial"/>
          <w:szCs w:val="24"/>
        </w:rPr>
        <w:t xml:space="preserve"> February 2023</w:t>
      </w:r>
    </w:p>
    <w:p w14:paraId="2E38C23F" w14:textId="77777777" w:rsidR="004948BA" w:rsidRDefault="004948BA" w:rsidP="004948BA"/>
    <w:p w14:paraId="5280B2E4" w14:textId="77777777" w:rsidR="007D43D0" w:rsidRDefault="007D43D0"/>
    <w:sectPr w:rsidR="007D43D0" w:rsidSect="00533254">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763BB" w14:textId="77777777" w:rsidR="00280F44" w:rsidRDefault="00280F44" w:rsidP="004948BA">
      <w:pPr>
        <w:spacing w:after="0" w:line="240" w:lineRule="auto"/>
      </w:pPr>
      <w:r>
        <w:separator/>
      </w:r>
    </w:p>
  </w:endnote>
  <w:endnote w:type="continuationSeparator" w:id="0">
    <w:p w14:paraId="034E2192" w14:textId="77777777" w:rsidR="00280F44" w:rsidRDefault="00280F44" w:rsidP="0049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BD430" w14:textId="77777777" w:rsidR="00D154BB" w:rsidRDefault="00BF07AB" w:rsidP="00E87326">
    <w:pPr>
      <w:pStyle w:val="Footer"/>
      <w:tabs>
        <w:tab w:val="clear" w:pos="4513"/>
        <w:tab w:val="clear" w:pos="9026"/>
        <w:tab w:val="left" w:pos="183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24013" w14:textId="77777777" w:rsidR="00280F44" w:rsidRDefault="00280F44" w:rsidP="004948BA">
      <w:pPr>
        <w:spacing w:after="0" w:line="240" w:lineRule="auto"/>
      </w:pPr>
      <w:r>
        <w:separator/>
      </w:r>
    </w:p>
  </w:footnote>
  <w:footnote w:type="continuationSeparator" w:id="0">
    <w:p w14:paraId="339C253C" w14:textId="77777777" w:rsidR="00280F44" w:rsidRDefault="00280F44" w:rsidP="004948BA">
      <w:pPr>
        <w:spacing w:after="0" w:line="240" w:lineRule="auto"/>
      </w:pPr>
      <w:r>
        <w:continuationSeparator/>
      </w:r>
    </w:p>
  </w:footnote>
  <w:footnote w:id="1">
    <w:p w14:paraId="10422528" w14:textId="3A49913E" w:rsidR="00E32438" w:rsidRPr="00CF504C" w:rsidRDefault="00E32438" w:rsidP="00CF504C">
      <w:pPr>
        <w:pStyle w:val="FootnoteText"/>
        <w:spacing w:line="360" w:lineRule="auto"/>
        <w:jc w:val="both"/>
        <w:rPr>
          <w:rFonts w:ascii="Arial" w:hAnsi="Arial" w:cs="Arial"/>
          <w:sz w:val="22"/>
          <w:szCs w:val="22"/>
          <w:lang w:val="en-US"/>
        </w:rPr>
      </w:pPr>
      <w:r w:rsidRPr="00CF504C">
        <w:rPr>
          <w:rStyle w:val="FootnoteReference"/>
          <w:rFonts w:ascii="Arial" w:hAnsi="Arial" w:cs="Arial"/>
          <w:sz w:val="22"/>
          <w:szCs w:val="22"/>
        </w:rPr>
        <w:footnoteRef/>
      </w:r>
      <w:r w:rsidRPr="00CF504C">
        <w:rPr>
          <w:rFonts w:ascii="Arial" w:hAnsi="Arial" w:cs="Arial"/>
          <w:sz w:val="22"/>
          <w:szCs w:val="22"/>
        </w:rPr>
        <w:t xml:space="preserve"> GNR 1272, dated 17 November 2017.  </w:t>
      </w:r>
      <w:r w:rsidRPr="00CF504C">
        <w:rPr>
          <w:rFonts w:ascii="Arial" w:hAnsi="Arial" w:cs="Arial"/>
          <w:sz w:val="22"/>
          <w:szCs w:val="22"/>
          <w:lang w:val="en-US"/>
        </w:rPr>
        <w:t xml:space="preserve">Published in GG No. 41257 </w:t>
      </w:r>
      <w:r w:rsidR="00117D8D" w:rsidRPr="00CF504C">
        <w:rPr>
          <w:rFonts w:ascii="Arial" w:hAnsi="Arial" w:cs="Arial"/>
          <w:sz w:val="22"/>
          <w:szCs w:val="22"/>
          <w:lang w:val="en-US"/>
        </w:rPr>
        <w:t>of 17 November 2017.</w:t>
      </w:r>
    </w:p>
  </w:footnote>
  <w:footnote w:id="2">
    <w:p w14:paraId="3692E152" w14:textId="3C58A36D" w:rsidR="00117D8D" w:rsidRPr="00CF504C" w:rsidRDefault="00117D8D" w:rsidP="00CF504C">
      <w:pPr>
        <w:pStyle w:val="FootnoteText"/>
        <w:spacing w:line="360" w:lineRule="auto"/>
        <w:jc w:val="both"/>
        <w:rPr>
          <w:rStyle w:val="FootnoteReference"/>
          <w:rFonts w:ascii="Arial" w:hAnsi="Arial" w:cs="Arial"/>
          <w:sz w:val="22"/>
          <w:szCs w:val="22"/>
        </w:rPr>
      </w:pPr>
      <w:r w:rsidRPr="00CF504C">
        <w:rPr>
          <w:rStyle w:val="FootnoteReference"/>
          <w:rFonts w:ascii="Arial" w:hAnsi="Arial" w:cs="Arial"/>
          <w:sz w:val="22"/>
          <w:szCs w:val="22"/>
        </w:rPr>
        <w:footnoteRef/>
      </w:r>
      <w:r w:rsidRPr="00CF504C">
        <w:rPr>
          <w:rStyle w:val="FootnoteReference"/>
          <w:rFonts w:ascii="Arial" w:hAnsi="Arial" w:cs="Arial"/>
          <w:sz w:val="22"/>
          <w:szCs w:val="22"/>
        </w:rPr>
        <w:t xml:space="preserve"> </w:t>
      </w:r>
      <w:r w:rsidRPr="00CF504C">
        <w:rPr>
          <w:rFonts w:ascii="Arial" w:hAnsi="Arial" w:cs="Arial"/>
          <w:i/>
          <w:iCs/>
          <w:sz w:val="22"/>
          <w:szCs w:val="22"/>
        </w:rPr>
        <w:t>Petrus Johannes Bestbier and Others v Nedbank Limited</w:t>
      </w:r>
      <w:r w:rsidRPr="00CF504C">
        <w:rPr>
          <w:rFonts w:ascii="Arial" w:hAnsi="Arial" w:cs="Arial"/>
          <w:sz w:val="22"/>
          <w:szCs w:val="22"/>
        </w:rPr>
        <w:t xml:space="preserve"> (150/2021) [2022] ZASCA 88 (13 June 2022).</w:t>
      </w:r>
    </w:p>
    <w:p w14:paraId="21514022" w14:textId="3BDAE56D" w:rsidR="00117D8D" w:rsidRPr="00117D8D" w:rsidRDefault="00117D8D">
      <w:pPr>
        <w:pStyle w:val="FootnoteText"/>
        <w:rPr>
          <w:lang w:val="en-US"/>
        </w:rPr>
      </w:pPr>
    </w:p>
  </w:footnote>
  <w:footnote w:id="3">
    <w:p w14:paraId="62AB9500" w14:textId="04B46BAF" w:rsidR="00221B8E" w:rsidRPr="00114E4C" w:rsidRDefault="00221B8E" w:rsidP="00114E4C">
      <w:pPr>
        <w:pStyle w:val="FootnoteText"/>
        <w:spacing w:line="360" w:lineRule="auto"/>
        <w:rPr>
          <w:rFonts w:ascii="Arial" w:hAnsi="Arial" w:cs="Arial"/>
          <w:sz w:val="22"/>
          <w:szCs w:val="22"/>
        </w:rPr>
      </w:pPr>
      <w:r w:rsidRPr="00114E4C">
        <w:rPr>
          <w:rStyle w:val="FootnoteReference"/>
          <w:rFonts w:ascii="Arial" w:hAnsi="Arial" w:cs="Arial"/>
          <w:sz w:val="22"/>
          <w:szCs w:val="22"/>
        </w:rPr>
        <w:footnoteRef/>
      </w:r>
      <w:r w:rsidRPr="00114E4C">
        <w:rPr>
          <w:rFonts w:ascii="Arial" w:hAnsi="Arial" w:cs="Arial"/>
          <w:sz w:val="22"/>
          <w:szCs w:val="22"/>
        </w:rPr>
        <w:t xml:space="preserve"> 2022 (6) SA 571 (WCC).</w:t>
      </w:r>
    </w:p>
  </w:footnote>
  <w:footnote w:id="4">
    <w:p w14:paraId="073B180D" w14:textId="5A78E884" w:rsidR="00221B8E" w:rsidRPr="00114E4C" w:rsidRDefault="00221B8E" w:rsidP="00114E4C">
      <w:pPr>
        <w:pStyle w:val="FootnoteText"/>
        <w:spacing w:line="360" w:lineRule="auto"/>
        <w:rPr>
          <w:rFonts w:ascii="Arial" w:hAnsi="Arial" w:cs="Arial"/>
          <w:sz w:val="22"/>
          <w:szCs w:val="22"/>
        </w:rPr>
      </w:pPr>
      <w:r w:rsidRPr="00114E4C">
        <w:rPr>
          <w:rStyle w:val="FootnoteReference"/>
          <w:rFonts w:ascii="Arial" w:hAnsi="Arial" w:cs="Arial"/>
          <w:sz w:val="22"/>
          <w:szCs w:val="22"/>
        </w:rPr>
        <w:footnoteRef/>
      </w:r>
      <w:r w:rsidRPr="00114E4C">
        <w:rPr>
          <w:rFonts w:ascii="Arial" w:hAnsi="Arial" w:cs="Arial"/>
          <w:sz w:val="22"/>
          <w:szCs w:val="22"/>
        </w:rPr>
        <w:t xml:space="preserve"> RS 18,2022, D1-632W.</w:t>
      </w:r>
    </w:p>
  </w:footnote>
  <w:footnote w:id="5">
    <w:p w14:paraId="6F2A6C85" w14:textId="0533B9E3" w:rsidR="00221B8E" w:rsidRPr="00114E4C" w:rsidRDefault="00221B8E" w:rsidP="00114E4C">
      <w:pPr>
        <w:pStyle w:val="FootnoteText"/>
        <w:spacing w:line="360" w:lineRule="auto"/>
        <w:rPr>
          <w:rFonts w:ascii="Arial" w:hAnsi="Arial" w:cs="Arial"/>
          <w:sz w:val="22"/>
          <w:szCs w:val="22"/>
        </w:rPr>
      </w:pPr>
      <w:r w:rsidRPr="00114E4C">
        <w:rPr>
          <w:rStyle w:val="FootnoteReference"/>
          <w:rFonts w:ascii="Arial" w:hAnsi="Arial" w:cs="Arial"/>
          <w:sz w:val="22"/>
          <w:szCs w:val="22"/>
        </w:rPr>
        <w:footnoteRef/>
      </w:r>
      <w:r w:rsidRPr="00114E4C">
        <w:rPr>
          <w:rFonts w:ascii="Arial" w:hAnsi="Arial" w:cs="Arial"/>
          <w:sz w:val="22"/>
          <w:szCs w:val="22"/>
        </w:rPr>
        <w:t xml:space="preserve"> 2022 (5) SA 168 (GJ)</w:t>
      </w:r>
      <w:r w:rsidR="00114E4C" w:rsidRPr="00114E4C">
        <w:rPr>
          <w:rFonts w:ascii="Arial" w:hAnsi="Arial" w:cs="Arial"/>
          <w:sz w:val="22"/>
          <w:szCs w:val="22"/>
        </w:rPr>
        <w:t>.</w:t>
      </w:r>
    </w:p>
    <w:p w14:paraId="74830AC8" w14:textId="77777777" w:rsidR="00221B8E" w:rsidRDefault="00221B8E">
      <w:pPr>
        <w:pStyle w:val="FootnoteText"/>
      </w:pPr>
    </w:p>
  </w:footnote>
  <w:footnote w:id="6">
    <w:p w14:paraId="29282458" w14:textId="67140FC7" w:rsidR="00C85483" w:rsidRPr="00C451CA" w:rsidRDefault="00C85483">
      <w:pPr>
        <w:pStyle w:val="FootnoteText"/>
        <w:rPr>
          <w:rFonts w:ascii="Arial" w:hAnsi="Arial" w:cs="Arial"/>
          <w:sz w:val="22"/>
          <w:szCs w:val="22"/>
        </w:rPr>
      </w:pPr>
      <w:r w:rsidRPr="00C451CA">
        <w:rPr>
          <w:rStyle w:val="FootnoteReference"/>
          <w:rFonts w:ascii="Arial" w:hAnsi="Arial" w:cs="Arial"/>
          <w:sz w:val="22"/>
          <w:szCs w:val="22"/>
        </w:rPr>
        <w:footnoteRef/>
      </w:r>
      <w:r w:rsidRPr="00C451CA">
        <w:rPr>
          <w:rFonts w:ascii="Arial" w:hAnsi="Arial" w:cs="Arial"/>
          <w:sz w:val="22"/>
          <w:szCs w:val="22"/>
        </w:rPr>
        <w:t xml:space="preserve"> Albeit that there were periods during which the mortgaged property was not tenanted.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918332"/>
      <w:docPartObj>
        <w:docPartGallery w:val="Page Numbers (Top of Page)"/>
        <w:docPartUnique/>
      </w:docPartObj>
    </w:sdtPr>
    <w:sdtEndPr/>
    <w:sdtContent>
      <w:p w14:paraId="5CD12D95" w14:textId="5D60DF52" w:rsidR="00840E2F" w:rsidRDefault="00BF07AB">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B689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6896">
          <w:rPr>
            <w:b/>
            <w:bCs/>
            <w:noProof/>
          </w:rPr>
          <w:t>12</w:t>
        </w:r>
        <w:r>
          <w:rPr>
            <w:b/>
            <w:bCs/>
            <w:sz w:val="24"/>
            <w:szCs w:val="24"/>
          </w:rPr>
          <w:fldChar w:fldCharType="end"/>
        </w:r>
      </w:p>
    </w:sdtContent>
  </w:sdt>
  <w:p w14:paraId="5FCEA4B6" w14:textId="77777777" w:rsidR="00840E2F" w:rsidRDefault="00280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C4A"/>
    <w:multiLevelType w:val="hybridMultilevel"/>
    <w:tmpl w:val="5E7E606A"/>
    <w:lvl w:ilvl="0" w:tplc="33CCAAF0">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330D490F"/>
    <w:multiLevelType w:val="hybridMultilevel"/>
    <w:tmpl w:val="0A4ED7C0"/>
    <w:lvl w:ilvl="0" w:tplc="87FC32EC">
      <w:start w:val="1"/>
      <w:numFmt w:val="decimal"/>
      <w:lvlText w:val="[%1]"/>
      <w:lvlJc w:val="left"/>
      <w:pPr>
        <w:ind w:left="720" w:hanging="360"/>
      </w:pPr>
      <w:rPr>
        <w:rFonts w:ascii="Arial" w:hAnsi="Arial" w:cs="Arial" w:hint="default"/>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FD62897"/>
    <w:multiLevelType w:val="hybridMultilevel"/>
    <w:tmpl w:val="2988AB5E"/>
    <w:lvl w:ilvl="0" w:tplc="B690635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nsid w:val="58946799"/>
    <w:multiLevelType w:val="hybridMultilevel"/>
    <w:tmpl w:val="A72CB108"/>
    <w:lvl w:ilvl="0" w:tplc="14568B9E">
      <w:start w:val="1"/>
      <w:numFmt w:val="lowerRoman"/>
      <w:lvlText w:val="(%1)"/>
      <w:lvlJc w:val="left"/>
      <w:pPr>
        <w:ind w:left="1931" w:hanging="1080"/>
      </w:pPr>
      <w:rPr>
        <w:rFonts w:ascii="Arial" w:hAnsi="Arial" w:cs="Arial" w:hint="default"/>
        <w:i/>
        <w:iCs/>
        <w:sz w:val="24"/>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BA"/>
    <w:rsid w:val="00011351"/>
    <w:rsid w:val="00066E22"/>
    <w:rsid w:val="00076E15"/>
    <w:rsid w:val="000B21D6"/>
    <w:rsid w:val="000F73A2"/>
    <w:rsid w:val="00107133"/>
    <w:rsid w:val="00114E4C"/>
    <w:rsid w:val="00117D8D"/>
    <w:rsid w:val="00174D6D"/>
    <w:rsid w:val="00195D3A"/>
    <w:rsid w:val="001A386A"/>
    <w:rsid w:val="001B6C47"/>
    <w:rsid w:val="001F4EC6"/>
    <w:rsid w:val="002105F9"/>
    <w:rsid w:val="00221B8E"/>
    <w:rsid w:val="0024512B"/>
    <w:rsid w:val="00262517"/>
    <w:rsid w:val="00271780"/>
    <w:rsid w:val="00280F44"/>
    <w:rsid w:val="0029075B"/>
    <w:rsid w:val="002C13A0"/>
    <w:rsid w:val="002D759D"/>
    <w:rsid w:val="002E1978"/>
    <w:rsid w:val="002F08BD"/>
    <w:rsid w:val="00332AFB"/>
    <w:rsid w:val="00345822"/>
    <w:rsid w:val="00392626"/>
    <w:rsid w:val="003A4138"/>
    <w:rsid w:val="003C476A"/>
    <w:rsid w:val="003C7639"/>
    <w:rsid w:val="003D2163"/>
    <w:rsid w:val="003D4B9D"/>
    <w:rsid w:val="003E3593"/>
    <w:rsid w:val="003F417A"/>
    <w:rsid w:val="00407811"/>
    <w:rsid w:val="00437947"/>
    <w:rsid w:val="004550E9"/>
    <w:rsid w:val="004948BA"/>
    <w:rsid w:val="004B3688"/>
    <w:rsid w:val="00535F14"/>
    <w:rsid w:val="005434EB"/>
    <w:rsid w:val="005573AA"/>
    <w:rsid w:val="00565B02"/>
    <w:rsid w:val="005933BB"/>
    <w:rsid w:val="005B7B18"/>
    <w:rsid w:val="005C5391"/>
    <w:rsid w:val="005E73C8"/>
    <w:rsid w:val="00612829"/>
    <w:rsid w:val="00654AAC"/>
    <w:rsid w:val="006B330D"/>
    <w:rsid w:val="00712E13"/>
    <w:rsid w:val="0072471F"/>
    <w:rsid w:val="00730D38"/>
    <w:rsid w:val="007315D0"/>
    <w:rsid w:val="007842C6"/>
    <w:rsid w:val="007D43D0"/>
    <w:rsid w:val="007D53DC"/>
    <w:rsid w:val="007F4E6E"/>
    <w:rsid w:val="007F7631"/>
    <w:rsid w:val="0084666F"/>
    <w:rsid w:val="008510B8"/>
    <w:rsid w:val="00855C05"/>
    <w:rsid w:val="0087723D"/>
    <w:rsid w:val="00894816"/>
    <w:rsid w:val="008A570D"/>
    <w:rsid w:val="008C75DC"/>
    <w:rsid w:val="008D542A"/>
    <w:rsid w:val="00925CF5"/>
    <w:rsid w:val="00931E64"/>
    <w:rsid w:val="00940537"/>
    <w:rsid w:val="00951BA3"/>
    <w:rsid w:val="009B6896"/>
    <w:rsid w:val="009F0719"/>
    <w:rsid w:val="009F4EC4"/>
    <w:rsid w:val="00A019D5"/>
    <w:rsid w:val="00A06B5E"/>
    <w:rsid w:val="00A57FFB"/>
    <w:rsid w:val="00AA18A8"/>
    <w:rsid w:val="00AB5982"/>
    <w:rsid w:val="00AD5689"/>
    <w:rsid w:val="00AF2C64"/>
    <w:rsid w:val="00B049B2"/>
    <w:rsid w:val="00BA13E0"/>
    <w:rsid w:val="00BB6642"/>
    <w:rsid w:val="00BF07AB"/>
    <w:rsid w:val="00BF69A1"/>
    <w:rsid w:val="00C066A7"/>
    <w:rsid w:val="00C357D8"/>
    <w:rsid w:val="00C451CA"/>
    <w:rsid w:val="00C537B4"/>
    <w:rsid w:val="00C772BD"/>
    <w:rsid w:val="00C85483"/>
    <w:rsid w:val="00CB2BFA"/>
    <w:rsid w:val="00CC15E4"/>
    <w:rsid w:val="00CD58AD"/>
    <w:rsid w:val="00CF0F6D"/>
    <w:rsid w:val="00CF504C"/>
    <w:rsid w:val="00D237B7"/>
    <w:rsid w:val="00D8640E"/>
    <w:rsid w:val="00DB48C0"/>
    <w:rsid w:val="00DB6AEA"/>
    <w:rsid w:val="00E22D9E"/>
    <w:rsid w:val="00E32438"/>
    <w:rsid w:val="00E50230"/>
    <w:rsid w:val="00E55B19"/>
    <w:rsid w:val="00E75D6F"/>
    <w:rsid w:val="00F1565D"/>
    <w:rsid w:val="00F22320"/>
    <w:rsid w:val="00FD59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6E75"/>
  <w15:chartTrackingRefBased/>
  <w15:docId w15:val="{266685CA-5F2F-413E-9D08-5FA4D690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8BA"/>
    <w:pPr>
      <w:spacing w:after="200" w:line="276" w:lineRule="auto"/>
    </w:pPr>
  </w:style>
  <w:style w:type="paragraph" w:styleId="Heading2">
    <w:name w:val="heading 2"/>
    <w:basedOn w:val="Normal"/>
    <w:link w:val="Heading2Char"/>
    <w:uiPriority w:val="9"/>
    <w:qFormat/>
    <w:rsid w:val="00117D8D"/>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48BA"/>
    <w:pPr>
      <w:spacing w:after="0" w:line="240" w:lineRule="auto"/>
    </w:pPr>
    <w:rPr>
      <w:sz w:val="20"/>
      <w:szCs w:val="20"/>
    </w:rPr>
  </w:style>
  <w:style w:type="character" w:customStyle="1" w:styleId="FootnoteTextChar">
    <w:name w:val="Footnote Text Char"/>
    <w:basedOn w:val="DefaultParagraphFont"/>
    <w:link w:val="FootnoteText"/>
    <w:uiPriority w:val="99"/>
    <w:rsid w:val="004948BA"/>
    <w:rPr>
      <w:sz w:val="20"/>
      <w:szCs w:val="20"/>
    </w:rPr>
  </w:style>
  <w:style w:type="character" w:styleId="FootnoteReference">
    <w:name w:val="footnote reference"/>
    <w:basedOn w:val="DefaultParagraphFont"/>
    <w:uiPriority w:val="99"/>
    <w:semiHidden/>
    <w:unhideWhenUsed/>
    <w:rsid w:val="004948BA"/>
    <w:rPr>
      <w:vertAlign w:val="superscript"/>
    </w:rPr>
  </w:style>
  <w:style w:type="paragraph" w:styleId="ListParagraph">
    <w:name w:val="List Paragraph"/>
    <w:basedOn w:val="Normal"/>
    <w:link w:val="ListParagraphChar"/>
    <w:uiPriority w:val="34"/>
    <w:qFormat/>
    <w:rsid w:val="004948BA"/>
    <w:pPr>
      <w:ind w:left="720"/>
      <w:contextualSpacing/>
    </w:pPr>
  </w:style>
  <w:style w:type="paragraph" w:styleId="Header">
    <w:name w:val="header"/>
    <w:basedOn w:val="Normal"/>
    <w:link w:val="HeaderChar"/>
    <w:uiPriority w:val="99"/>
    <w:unhideWhenUsed/>
    <w:rsid w:val="00494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8BA"/>
  </w:style>
  <w:style w:type="paragraph" w:styleId="Footer">
    <w:name w:val="footer"/>
    <w:basedOn w:val="Normal"/>
    <w:link w:val="FooterChar"/>
    <w:uiPriority w:val="99"/>
    <w:unhideWhenUsed/>
    <w:rsid w:val="00494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8BA"/>
  </w:style>
  <w:style w:type="paragraph" w:customStyle="1" w:styleId="GW11">
    <w:name w:val="GW1.1"/>
    <w:basedOn w:val="Normal"/>
    <w:rsid w:val="004948BA"/>
    <w:pPr>
      <w:tabs>
        <w:tab w:val="left" w:pos="0"/>
        <w:tab w:val="left" w:pos="1152"/>
        <w:tab w:val="left" w:pos="2592"/>
        <w:tab w:val="left" w:pos="4464"/>
        <w:tab w:val="left" w:pos="6048"/>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2">
    <w:name w:val="GW1.2"/>
    <w:basedOn w:val="Normal"/>
    <w:rsid w:val="004948BA"/>
    <w:pPr>
      <w:tabs>
        <w:tab w:val="left" w:pos="0"/>
        <w:tab w:val="left" w:pos="1152"/>
        <w:tab w:val="left" w:pos="2592"/>
        <w:tab w:val="left" w:pos="4464"/>
        <w:tab w:val="left" w:pos="6048"/>
        <w:tab w:val="right" w:pos="8640"/>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3">
    <w:name w:val="GW1.3"/>
    <w:basedOn w:val="Normal"/>
    <w:rsid w:val="004948BA"/>
    <w:pPr>
      <w:tabs>
        <w:tab w:val="right" w:pos="8640"/>
      </w:tabs>
      <w:spacing w:after="0" w:line="360" w:lineRule="auto"/>
      <w:ind w:right="1145"/>
      <w:jc w:val="both"/>
    </w:pPr>
    <w:rPr>
      <w:rFonts w:ascii="Courier" w:eastAsia="Times New Roman" w:hAnsi="Courier" w:cs="Times New Roman"/>
      <w:snapToGrid w:val="0"/>
      <w:sz w:val="24"/>
      <w:szCs w:val="20"/>
      <w:lang w:val="en-US"/>
    </w:rPr>
  </w:style>
  <w:style w:type="character" w:customStyle="1" w:styleId="ListParagraphChar">
    <w:name w:val="List Paragraph Char"/>
    <w:link w:val="ListParagraph"/>
    <w:uiPriority w:val="34"/>
    <w:rsid w:val="004948BA"/>
  </w:style>
  <w:style w:type="character" w:styleId="Hyperlink">
    <w:name w:val="Hyperlink"/>
    <w:basedOn w:val="DefaultParagraphFont"/>
    <w:uiPriority w:val="99"/>
    <w:semiHidden/>
    <w:unhideWhenUsed/>
    <w:rsid w:val="004948BA"/>
    <w:rPr>
      <w:color w:val="0000FF"/>
      <w:u w:val="single"/>
    </w:rPr>
  </w:style>
  <w:style w:type="character" w:customStyle="1" w:styleId="Heading2Char">
    <w:name w:val="Heading 2 Char"/>
    <w:basedOn w:val="DefaultParagraphFont"/>
    <w:link w:val="Heading2"/>
    <w:uiPriority w:val="9"/>
    <w:rsid w:val="00117D8D"/>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9F4EC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7061">
      <w:bodyDiv w:val="1"/>
      <w:marLeft w:val="0"/>
      <w:marRight w:val="0"/>
      <w:marTop w:val="0"/>
      <w:marBottom w:val="0"/>
      <w:divBdr>
        <w:top w:val="none" w:sz="0" w:space="0" w:color="auto"/>
        <w:left w:val="none" w:sz="0" w:space="0" w:color="auto"/>
        <w:bottom w:val="none" w:sz="0" w:space="0" w:color="auto"/>
        <w:right w:val="none" w:sz="0" w:space="0" w:color="auto"/>
      </w:divBdr>
    </w:div>
    <w:div w:id="847908294">
      <w:bodyDiv w:val="1"/>
      <w:marLeft w:val="0"/>
      <w:marRight w:val="0"/>
      <w:marTop w:val="0"/>
      <w:marBottom w:val="0"/>
      <w:divBdr>
        <w:top w:val="none" w:sz="0" w:space="0" w:color="auto"/>
        <w:left w:val="none" w:sz="0" w:space="0" w:color="auto"/>
        <w:bottom w:val="none" w:sz="0" w:space="0" w:color="auto"/>
        <w:right w:val="none" w:sz="0" w:space="0" w:color="auto"/>
      </w:divBdr>
    </w:div>
    <w:div w:id="1108694286">
      <w:bodyDiv w:val="1"/>
      <w:marLeft w:val="0"/>
      <w:marRight w:val="0"/>
      <w:marTop w:val="0"/>
      <w:marBottom w:val="0"/>
      <w:divBdr>
        <w:top w:val="none" w:sz="0" w:space="0" w:color="auto"/>
        <w:left w:val="none" w:sz="0" w:space="0" w:color="auto"/>
        <w:bottom w:val="none" w:sz="0" w:space="0" w:color="auto"/>
        <w:right w:val="none" w:sz="0" w:space="0" w:color="auto"/>
      </w:divBdr>
    </w:div>
    <w:div w:id="1342510649">
      <w:bodyDiv w:val="1"/>
      <w:marLeft w:val="0"/>
      <w:marRight w:val="0"/>
      <w:marTop w:val="0"/>
      <w:marBottom w:val="0"/>
      <w:divBdr>
        <w:top w:val="none" w:sz="0" w:space="0" w:color="auto"/>
        <w:left w:val="none" w:sz="0" w:space="0" w:color="auto"/>
        <w:bottom w:val="none" w:sz="0" w:space="0" w:color="auto"/>
        <w:right w:val="none" w:sz="0" w:space="0" w:color="auto"/>
      </w:divBdr>
    </w:div>
    <w:div w:id="1417286760">
      <w:bodyDiv w:val="1"/>
      <w:marLeft w:val="0"/>
      <w:marRight w:val="0"/>
      <w:marTop w:val="0"/>
      <w:marBottom w:val="0"/>
      <w:divBdr>
        <w:top w:val="none" w:sz="0" w:space="0" w:color="auto"/>
        <w:left w:val="none" w:sz="0" w:space="0" w:color="auto"/>
        <w:bottom w:val="none" w:sz="0" w:space="0" w:color="auto"/>
        <w:right w:val="none" w:sz="0" w:space="0" w:color="auto"/>
      </w:divBdr>
    </w:div>
    <w:div w:id="197598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lii.org/za/legis/consol_act/sca2013224/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18D51-6C0E-4031-91BB-76D89859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Bands</dc:creator>
  <cp:keywords/>
  <dc:description/>
  <cp:lastModifiedBy>Mokone</cp:lastModifiedBy>
  <cp:revision>3</cp:revision>
  <cp:lastPrinted>2023-02-28T06:46:00Z</cp:lastPrinted>
  <dcterms:created xsi:type="dcterms:W3CDTF">2023-03-08T08:50:00Z</dcterms:created>
  <dcterms:modified xsi:type="dcterms:W3CDTF">2023-03-08T08:56:00Z</dcterms:modified>
</cp:coreProperties>
</file>