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7B" w:rsidRPr="00EF122C" w:rsidRDefault="00A9187B" w:rsidP="00A9187B">
      <w:pPr>
        <w:spacing w:line="360" w:lineRule="auto"/>
        <w:jc w:val="center"/>
        <w:rPr>
          <w:rFonts w:ascii="Times New Roman" w:hAnsi="Times New Roman" w:cs="Times New Roman"/>
          <w:sz w:val="28"/>
          <w:szCs w:val="28"/>
        </w:rPr>
      </w:pPr>
      <w:r w:rsidRPr="00EF122C">
        <w:rPr>
          <w:rFonts w:ascii="Times New Roman" w:hAnsi="Times New Roman" w:cs="Times New Roman"/>
          <w:noProof/>
          <w:sz w:val="28"/>
          <w:szCs w:val="28"/>
          <w:lang w:val="en-US"/>
        </w:rPr>
        <w:drawing>
          <wp:inline distT="0" distB="0" distL="0" distR="0" wp14:anchorId="3792685E" wp14:editId="06BAAF99">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rsidR="00EF122C" w:rsidRPr="00EF122C" w:rsidRDefault="00EF122C" w:rsidP="00A9187B">
      <w:pPr>
        <w:spacing w:line="360" w:lineRule="auto"/>
        <w:jc w:val="center"/>
        <w:rPr>
          <w:rFonts w:ascii="Times New Roman" w:hAnsi="Times New Roman" w:cs="Times New Roman"/>
          <w:sz w:val="28"/>
          <w:szCs w:val="28"/>
        </w:rPr>
      </w:pPr>
    </w:p>
    <w:p w:rsidR="00A9187B" w:rsidRPr="00EF122C" w:rsidRDefault="00A9187B" w:rsidP="00A9187B">
      <w:pPr>
        <w:spacing w:line="360" w:lineRule="auto"/>
        <w:jc w:val="center"/>
        <w:rPr>
          <w:rFonts w:ascii="Times New Roman" w:hAnsi="Times New Roman" w:cs="Times New Roman"/>
          <w:b/>
          <w:sz w:val="28"/>
          <w:szCs w:val="28"/>
        </w:rPr>
      </w:pPr>
      <w:r w:rsidRPr="00EF122C">
        <w:rPr>
          <w:rFonts w:ascii="Times New Roman" w:hAnsi="Times New Roman" w:cs="Times New Roman"/>
          <w:b/>
          <w:sz w:val="28"/>
          <w:szCs w:val="28"/>
        </w:rPr>
        <w:t>IN THE HIGH COURT OF SOUTH AFRICA</w:t>
      </w:r>
    </w:p>
    <w:p w:rsidR="00A9187B" w:rsidRPr="00EF122C" w:rsidRDefault="00A9187B" w:rsidP="00A9187B">
      <w:pPr>
        <w:spacing w:line="360" w:lineRule="auto"/>
        <w:jc w:val="center"/>
        <w:rPr>
          <w:rFonts w:ascii="Times New Roman" w:hAnsi="Times New Roman" w:cs="Times New Roman"/>
          <w:b/>
          <w:sz w:val="28"/>
          <w:szCs w:val="28"/>
        </w:rPr>
      </w:pPr>
      <w:r w:rsidRPr="00EF122C">
        <w:rPr>
          <w:rFonts w:ascii="Times New Roman" w:hAnsi="Times New Roman" w:cs="Times New Roman"/>
          <w:b/>
          <w:sz w:val="28"/>
          <w:szCs w:val="28"/>
        </w:rPr>
        <w:t>EASTERN CAPE DIVISION, MAKHANDA</w:t>
      </w:r>
    </w:p>
    <w:p w:rsidR="00A9187B" w:rsidRPr="00EF122C" w:rsidRDefault="00A9187B" w:rsidP="00A9187B">
      <w:pPr>
        <w:spacing w:line="360" w:lineRule="auto"/>
        <w:ind w:left="720" w:firstLine="720"/>
        <w:jc w:val="both"/>
        <w:rPr>
          <w:rFonts w:ascii="Times New Roman" w:hAnsi="Times New Roman" w:cs="Times New Roman"/>
          <w:b/>
          <w:sz w:val="28"/>
          <w:szCs w:val="28"/>
        </w:rPr>
      </w:pPr>
      <w:r w:rsidRPr="00EF122C">
        <w:rPr>
          <w:rFonts w:ascii="Times New Roman" w:hAnsi="Times New Roman" w:cs="Times New Roman"/>
          <w:b/>
          <w:sz w:val="28"/>
          <w:szCs w:val="28"/>
        </w:rPr>
        <w:t xml:space="preserve"> </w:t>
      </w:r>
      <w:r w:rsidRPr="00EF122C">
        <w:rPr>
          <w:rFonts w:ascii="Times New Roman" w:hAnsi="Times New Roman" w:cs="Times New Roman"/>
          <w:b/>
          <w:sz w:val="28"/>
          <w:szCs w:val="28"/>
        </w:rPr>
        <w:tab/>
      </w:r>
      <w:r w:rsidRPr="00EF122C">
        <w:rPr>
          <w:rFonts w:ascii="Times New Roman" w:hAnsi="Times New Roman" w:cs="Times New Roman"/>
          <w:b/>
          <w:sz w:val="28"/>
          <w:szCs w:val="28"/>
        </w:rPr>
        <w:tab/>
      </w:r>
      <w:r w:rsidRPr="00EF122C">
        <w:rPr>
          <w:rFonts w:ascii="Times New Roman" w:hAnsi="Times New Roman" w:cs="Times New Roman"/>
          <w:b/>
          <w:sz w:val="28"/>
          <w:szCs w:val="28"/>
        </w:rPr>
        <w:tab/>
      </w:r>
      <w:r w:rsidRPr="00EF122C">
        <w:rPr>
          <w:rFonts w:ascii="Times New Roman" w:hAnsi="Times New Roman" w:cs="Times New Roman"/>
          <w:b/>
          <w:sz w:val="28"/>
          <w:szCs w:val="28"/>
        </w:rPr>
        <w:tab/>
      </w:r>
      <w:r w:rsidRPr="00EF122C">
        <w:rPr>
          <w:rFonts w:ascii="Times New Roman" w:hAnsi="Times New Roman" w:cs="Times New Roman"/>
          <w:b/>
          <w:sz w:val="28"/>
          <w:szCs w:val="28"/>
        </w:rPr>
        <w:tab/>
      </w:r>
      <w:r w:rsidRPr="00EF122C">
        <w:rPr>
          <w:rFonts w:ascii="Times New Roman" w:hAnsi="Times New Roman" w:cs="Times New Roman"/>
          <w:b/>
          <w:sz w:val="28"/>
          <w:szCs w:val="28"/>
        </w:rPr>
        <w:tab/>
        <w:t xml:space="preserve">      </w:t>
      </w:r>
    </w:p>
    <w:p w:rsidR="00A9187B" w:rsidRPr="00EF122C" w:rsidRDefault="00A9187B" w:rsidP="00A9187B">
      <w:pPr>
        <w:spacing w:line="360" w:lineRule="auto"/>
        <w:ind w:left="5040"/>
        <w:jc w:val="both"/>
        <w:rPr>
          <w:rFonts w:ascii="Times New Roman" w:hAnsi="Times New Roman" w:cs="Times New Roman"/>
          <w:b/>
          <w:sz w:val="28"/>
          <w:szCs w:val="28"/>
        </w:rPr>
      </w:pPr>
      <w:r w:rsidRPr="00EF122C">
        <w:rPr>
          <w:rFonts w:ascii="Times New Roman" w:hAnsi="Times New Roman" w:cs="Times New Roman"/>
          <w:b/>
          <w:sz w:val="28"/>
          <w:szCs w:val="28"/>
        </w:rPr>
        <w:t xml:space="preserve">         </w:t>
      </w:r>
      <w:r w:rsidRPr="00EF122C">
        <w:rPr>
          <w:rFonts w:ascii="Times New Roman" w:hAnsi="Times New Roman" w:cs="Times New Roman"/>
          <w:b/>
          <w:sz w:val="28"/>
          <w:szCs w:val="28"/>
        </w:rPr>
        <w:tab/>
      </w:r>
      <w:r w:rsidR="00EF122C">
        <w:rPr>
          <w:rFonts w:ascii="Times New Roman" w:hAnsi="Times New Roman" w:cs="Times New Roman"/>
          <w:b/>
          <w:sz w:val="28"/>
          <w:szCs w:val="28"/>
        </w:rPr>
        <w:t xml:space="preserve"> </w:t>
      </w:r>
      <w:r w:rsidR="00B17CFB" w:rsidRPr="00EF122C">
        <w:rPr>
          <w:rFonts w:ascii="Times New Roman" w:hAnsi="Times New Roman" w:cs="Times New Roman"/>
          <w:b/>
          <w:sz w:val="28"/>
          <w:szCs w:val="28"/>
        </w:rPr>
        <w:t xml:space="preserve">    </w:t>
      </w:r>
      <w:r w:rsidRPr="00EF122C">
        <w:rPr>
          <w:rFonts w:ascii="Times New Roman" w:hAnsi="Times New Roman" w:cs="Times New Roman"/>
          <w:b/>
          <w:sz w:val="28"/>
          <w:szCs w:val="28"/>
        </w:rPr>
        <w:t xml:space="preserve">CASE NO. </w:t>
      </w:r>
      <w:r w:rsidR="00B30E8C" w:rsidRPr="00EF122C">
        <w:rPr>
          <w:rFonts w:ascii="Times New Roman" w:hAnsi="Times New Roman" w:cs="Times New Roman"/>
          <w:b/>
          <w:sz w:val="28"/>
          <w:szCs w:val="28"/>
        </w:rPr>
        <w:t>CA 105/2022</w:t>
      </w:r>
    </w:p>
    <w:p w:rsidR="00B17CFB" w:rsidRPr="00EF122C" w:rsidRDefault="00B17CFB" w:rsidP="00A9187B">
      <w:pPr>
        <w:spacing w:line="360" w:lineRule="auto"/>
        <w:jc w:val="both"/>
        <w:rPr>
          <w:rFonts w:ascii="Times New Roman" w:hAnsi="Times New Roman" w:cs="Times New Roman"/>
          <w:sz w:val="28"/>
          <w:szCs w:val="28"/>
        </w:rPr>
      </w:pPr>
    </w:p>
    <w:p w:rsidR="00A9187B" w:rsidRPr="00EF122C" w:rsidRDefault="00A9187B" w:rsidP="00A9187B">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In the matter between:</w:t>
      </w:r>
    </w:p>
    <w:p w:rsidR="00A9187B" w:rsidRPr="00EF122C" w:rsidRDefault="00A9187B" w:rsidP="00A9187B">
      <w:pPr>
        <w:spacing w:line="360" w:lineRule="auto"/>
        <w:jc w:val="both"/>
        <w:rPr>
          <w:rFonts w:ascii="Times New Roman" w:hAnsi="Times New Roman" w:cs="Times New Roman"/>
          <w:sz w:val="28"/>
          <w:szCs w:val="28"/>
        </w:rPr>
      </w:pPr>
    </w:p>
    <w:p w:rsidR="00A9187B" w:rsidRPr="00EF122C" w:rsidRDefault="00B30E8C" w:rsidP="00A9187B">
      <w:pPr>
        <w:spacing w:line="360" w:lineRule="auto"/>
        <w:jc w:val="both"/>
        <w:rPr>
          <w:rFonts w:ascii="Times New Roman" w:hAnsi="Times New Roman" w:cs="Times New Roman"/>
          <w:sz w:val="28"/>
          <w:szCs w:val="28"/>
        </w:rPr>
      </w:pPr>
      <w:r w:rsidRPr="00EF122C">
        <w:rPr>
          <w:rFonts w:ascii="Times New Roman" w:hAnsi="Times New Roman" w:cs="Times New Roman"/>
          <w:b/>
          <w:sz w:val="28"/>
          <w:szCs w:val="28"/>
        </w:rPr>
        <w:t>TRACTOR WORLD</w:t>
      </w:r>
      <w:r w:rsidR="00A9187B" w:rsidRPr="00EF122C">
        <w:rPr>
          <w:rFonts w:ascii="Times New Roman" w:hAnsi="Times New Roman" w:cs="Times New Roman"/>
          <w:sz w:val="28"/>
          <w:szCs w:val="28"/>
        </w:rPr>
        <w:t xml:space="preserve"> </w:t>
      </w:r>
      <w:r w:rsidR="00A9187B" w:rsidRPr="00EF122C">
        <w:rPr>
          <w:rFonts w:ascii="Times New Roman" w:hAnsi="Times New Roman" w:cs="Times New Roman"/>
          <w:sz w:val="28"/>
          <w:szCs w:val="28"/>
        </w:rPr>
        <w:tab/>
      </w:r>
      <w:r w:rsidR="00A9187B" w:rsidRPr="00EF122C">
        <w:rPr>
          <w:rFonts w:ascii="Times New Roman" w:hAnsi="Times New Roman" w:cs="Times New Roman"/>
          <w:sz w:val="28"/>
          <w:szCs w:val="28"/>
        </w:rPr>
        <w:tab/>
      </w:r>
      <w:r w:rsidR="00A9187B" w:rsidRPr="00EF122C">
        <w:rPr>
          <w:rFonts w:ascii="Times New Roman" w:hAnsi="Times New Roman" w:cs="Times New Roman"/>
          <w:sz w:val="28"/>
          <w:szCs w:val="28"/>
        </w:rPr>
        <w:tab/>
      </w:r>
      <w:r w:rsidR="00A9187B" w:rsidRPr="00EF122C">
        <w:rPr>
          <w:rFonts w:ascii="Times New Roman" w:hAnsi="Times New Roman" w:cs="Times New Roman"/>
          <w:sz w:val="28"/>
          <w:szCs w:val="28"/>
        </w:rPr>
        <w:tab/>
        <w:t xml:space="preserve">    </w:t>
      </w:r>
      <w:r w:rsidR="00A9187B" w:rsidRPr="00EF122C">
        <w:rPr>
          <w:rFonts w:ascii="Times New Roman" w:hAnsi="Times New Roman" w:cs="Times New Roman"/>
          <w:sz w:val="28"/>
          <w:szCs w:val="28"/>
        </w:rPr>
        <w:tab/>
      </w:r>
      <w:r w:rsidR="00A9187B" w:rsidRPr="00EF122C">
        <w:rPr>
          <w:rFonts w:ascii="Times New Roman" w:hAnsi="Times New Roman" w:cs="Times New Roman"/>
          <w:sz w:val="28"/>
          <w:szCs w:val="28"/>
        </w:rPr>
        <w:tab/>
      </w:r>
      <w:r w:rsidR="00A9187B" w:rsidRPr="00EF122C">
        <w:rPr>
          <w:rFonts w:ascii="Times New Roman" w:hAnsi="Times New Roman" w:cs="Times New Roman"/>
          <w:sz w:val="28"/>
          <w:szCs w:val="28"/>
        </w:rPr>
        <w:tab/>
      </w:r>
      <w:r w:rsidRPr="00EF122C">
        <w:rPr>
          <w:rFonts w:ascii="Times New Roman" w:hAnsi="Times New Roman" w:cs="Times New Roman"/>
          <w:sz w:val="28"/>
          <w:szCs w:val="28"/>
        </w:rPr>
        <w:tab/>
        <w:t>Appellant</w:t>
      </w:r>
    </w:p>
    <w:p w:rsidR="00A9187B" w:rsidRPr="00EF122C" w:rsidRDefault="00A9187B" w:rsidP="00A9187B">
      <w:pPr>
        <w:spacing w:line="360" w:lineRule="auto"/>
        <w:jc w:val="both"/>
        <w:rPr>
          <w:rFonts w:ascii="Times New Roman" w:hAnsi="Times New Roman" w:cs="Times New Roman"/>
          <w:sz w:val="28"/>
          <w:szCs w:val="28"/>
        </w:rPr>
      </w:pPr>
    </w:p>
    <w:p w:rsidR="00A9187B" w:rsidRPr="00EF122C" w:rsidRDefault="00A9187B" w:rsidP="00A9187B">
      <w:pPr>
        <w:spacing w:line="360" w:lineRule="auto"/>
        <w:jc w:val="both"/>
        <w:rPr>
          <w:rFonts w:ascii="Times New Roman" w:hAnsi="Times New Roman" w:cs="Times New Roman"/>
          <w:sz w:val="28"/>
          <w:szCs w:val="28"/>
        </w:rPr>
      </w:pPr>
      <w:r w:rsidRPr="00EF122C">
        <w:rPr>
          <w:rFonts w:ascii="Times New Roman" w:hAnsi="Times New Roman" w:cs="Times New Roman"/>
          <w:sz w:val="28"/>
          <w:szCs w:val="28"/>
        </w:rPr>
        <w:t>and</w:t>
      </w:r>
    </w:p>
    <w:p w:rsidR="00A9187B" w:rsidRPr="00EF122C" w:rsidRDefault="00A9187B" w:rsidP="00A9187B">
      <w:pPr>
        <w:spacing w:line="360" w:lineRule="auto"/>
        <w:jc w:val="both"/>
        <w:rPr>
          <w:rFonts w:ascii="Times New Roman" w:hAnsi="Times New Roman" w:cs="Times New Roman"/>
          <w:sz w:val="28"/>
          <w:szCs w:val="28"/>
        </w:rPr>
      </w:pPr>
    </w:p>
    <w:p w:rsidR="00A9187B" w:rsidRPr="00EF122C" w:rsidRDefault="00B30E8C" w:rsidP="00A9187B">
      <w:pPr>
        <w:spacing w:line="360" w:lineRule="auto"/>
        <w:jc w:val="both"/>
        <w:rPr>
          <w:rFonts w:ascii="Times New Roman" w:hAnsi="Times New Roman" w:cs="Times New Roman"/>
          <w:sz w:val="28"/>
          <w:szCs w:val="28"/>
        </w:rPr>
      </w:pPr>
      <w:r w:rsidRPr="00EF122C">
        <w:rPr>
          <w:rFonts w:ascii="Times New Roman" w:hAnsi="Times New Roman" w:cs="Times New Roman"/>
          <w:b/>
          <w:sz w:val="28"/>
          <w:szCs w:val="28"/>
        </w:rPr>
        <w:t>MZIMKHULU GEORGE MZWALI</w:t>
      </w:r>
      <w:r w:rsidR="00A9187B" w:rsidRPr="00EF122C">
        <w:rPr>
          <w:rFonts w:ascii="Times New Roman" w:hAnsi="Times New Roman" w:cs="Times New Roman"/>
          <w:sz w:val="28"/>
          <w:szCs w:val="28"/>
        </w:rPr>
        <w:t xml:space="preserve"> </w:t>
      </w:r>
      <w:r w:rsidR="00A9187B" w:rsidRPr="00EF122C">
        <w:rPr>
          <w:rFonts w:ascii="Times New Roman" w:hAnsi="Times New Roman" w:cs="Times New Roman"/>
          <w:sz w:val="28"/>
          <w:szCs w:val="28"/>
        </w:rPr>
        <w:tab/>
        <w:t xml:space="preserve">       </w:t>
      </w:r>
      <w:r w:rsidR="00A9187B" w:rsidRPr="00EF122C">
        <w:rPr>
          <w:rFonts w:ascii="Times New Roman" w:hAnsi="Times New Roman" w:cs="Times New Roman"/>
          <w:sz w:val="28"/>
          <w:szCs w:val="28"/>
        </w:rPr>
        <w:tab/>
        <w:t xml:space="preserve">         </w:t>
      </w:r>
      <w:r w:rsidR="00B17CFB" w:rsidRPr="00EF122C">
        <w:rPr>
          <w:rFonts w:ascii="Times New Roman" w:hAnsi="Times New Roman" w:cs="Times New Roman"/>
          <w:sz w:val="28"/>
          <w:szCs w:val="28"/>
        </w:rPr>
        <w:t xml:space="preserve">         </w:t>
      </w:r>
      <w:r w:rsidR="00EF122C">
        <w:rPr>
          <w:rFonts w:ascii="Times New Roman" w:hAnsi="Times New Roman" w:cs="Times New Roman"/>
          <w:sz w:val="28"/>
          <w:szCs w:val="28"/>
        </w:rPr>
        <w:tab/>
        <w:t xml:space="preserve">       </w:t>
      </w:r>
      <w:r w:rsidRPr="00EF122C">
        <w:rPr>
          <w:rFonts w:ascii="Times New Roman" w:hAnsi="Times New Roman" w:cs="Times New Roman"/>
          <w:sz w:val="28"/>
          <w:szCs w:val="28"/>
        </w:rPr>
        <w:t>Respondent</w:t>
      </w:r>
    </w:p>
    <w:p w:rsidR="00A572D4" w:rsidRPr="00EF122C" w:rsidRDefault="00A572D4" w:rsidP="00354A12">
      <w:pPr>
        <w:spacing w:line="360" w:lineRule="auto"/>
        <w:jc w:val="both"/>
        <w:rPr>
          <w:rFonts w:ascii="Times New Roman" w:hAnsi="Times New Roman" w:cs="Times New Roman"/>
          <w:sz w:val="28"/>
          <w:szCs w:val="28"/>
        </w:rPr>
      </w:pPr>
    </w:p>
    <w:p w:rsidR="00354A12" w:rsidRPr="00EF122C"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EF122C" w:rsidRDefault="00354A12" w:rsidP="00354A12">
      <w:pPr>
        <w:spacing w:line="240" w:lineRule="auto"/>
        <w:jc w:val="both"/>
        <w:rPr>
          <w:rFonts w:ascii="Times New Roman" w:hAnsi="Times New Roman" w:cs="Times New Roman"/>
          <w:sz w:val="28"/>
          <w:szCs w:val="28"/>
        </w:rPr>
      </w:pPr>
    </w:p>
    <w:p w:rsidR="00354A12" w:rsidRPr="00EF122C" w:rsidRDefault="00354A12" w:rsidP="00354A12">
      <w:pPr>
        <w:pBdr>
          <w:bottom w:val="single" w:sz="12" w:space="1" w:color="auto"/>
        </w:pBdr>
        <w:spacing w:line="240" w:lineRule="auto"/>
        <w:jc w:val="center"/>
        <w:rPr>
          <w:rFonts w:ascii="Times New Roman" w:hAnsi="Times New Roman" w:cs="Times New Roman"/>
          <w:b/>
          <w:sz w:val="28"/>
          <w:szCs w:val="28"/>
        </w:rPr>
      </w:pPr>
      <w:r w:rsidRPr="00EF122C">
        <w:rPr>
          <w:rFonts w:ascii="Times New Roman" w:hAnsi="Times New Roman" w:cs="Times New Roman"/>
          <w:b/>
          <w:sz w:val="28"/>
          <w:szCs w:val="28"/>
        </w:rPr>
        <w:t>JUDGMENT</w:t>
      </w:r>
    </w:p>
    <w:p w:rsidR="00354A12" w:rsidRPr="00EF122C" w:rsidRDefault="00354A12" w:rsidP="00354A12">
      <w:pPr>
        <w:pBdr>
          <w:bottom w:val="single" w:sz="12" w:space="1" w:color="auto"/>
        </w:pBdr>
        <w:spacing w:line="240" w:lineRule="auto"/>
        <w:jc w:val="both"/>
        <w:rPr>
          <w:rFonts w:ascii="Times New Roman" w:hAnsi="Times New Roman" w:cs="Times New Roman"/>
          <w:sz w:val="28"/>
          <w:szCs w:val="28"/>
        </w:rPr>
      </w:pPr>
    </w:p>
    <w:p w:rsidR="00354A12" w:rsidRPr="00EF122C" w:rsidRDefault="00354A12" w:rsidP="00354A12">
      <w:pPr>
        <w:spacing w:line="240" w:lineRule="auto"/>
        <w:jc w:val="both"/>
        <w:rPr>
          <w:rFonts w:ascii="Times New Roman" w:hAnsi="Times New Roman" w:cs="Times New Roman"/>
          <w:sz w:val="28"/>
          <w:szCs w:val="28"/>
        </w:rPr>
      </w:pPr>
    </w:p>
    <w:p w:rsidR="00354A12" w:rsidRPr="00EF122C" w:rsidRDefault="00354A12" w:rsidP="00354A12">
      <w:pPr>
        <w:spacing w:line="360" w:lineRule="auto"/>
        <w:jc w:val="both"/>
        <w:rPr>
          <w:rFonts w:ascii="Times New Roman" w:hAnsi="Times New Roman" w:cs="Times New Roman"/>
          <w:b/>
          <w:sz w:val="28"/>
          <w:szCs w:val="28"/>
        </w:rPr>
      </w:pPr>
    </w:p>
    <w:p w:rsidR="00354A12" w:rsidRPr="00EF122C" w:rsidRDefault="00B27EF5" w:rsidP="00354A12">
      <w:pPr>
        <w:spacing w:line="360" w:lineRule="auto"/>
        <w:jc w:val="both"/>
        <w:rPr>
          <w:rFonts w:ascii="Times New Roman" w:hAnsi="Times New Roman" w:cs="Times New Roman"/>
          <w:b/>
          <w:sz w:val="28"/>
          <w:szCs w:val="28"/>
        </w:rPr>
      </w:pPr>
      <w:r w:rsidRPr="00EF122C">
        <w:rPr>
          <w:rFonts w:ascii="Times New Roman" w:hAnsi="Times New Roman" w:cs="Times New Roman"/>
          <w:b/>
          <w:sz w:val="28"/>
          <w:szCs w:val="28"/>
        </w:rPr>
        <w:t>R</w:t>
      </w:r>
      <w:r w:rsidR="008F22CA" w:rsidRPr="00EF122C">
        <w:rPr>
          <w:rFonts w:ascii="Times New Roman" w:hAnsi="Times New Roman" w:cs="Times New Roman"/>
          <w:b/>
          <w:sz w:val="28"/>
          <w:szCs w:val="28"/>
        </w:rPr>
        <w:t xml:space="preserve">ugunanan </w:t>
      </w:r>
      <w:r w:rsidRPr="00EF122C">
        <w:rPr>
          <w:rFonts w:ascii="Times New Roman" w:hAnsi="Times New Roman" w:cs="Times New Roman"/>
          <w:b/>
          <w:sz w:val="28"/>
          <w:szCs w:val="28"/>
        </w:rPr>
        <w:t>J</w:t>
      </w:r>
    </w:p>
    <w:p w:rsidR="00354A12" w:rsidRPr="00EF122C" w:rsidRDefault="00354A12" w:rsidP="00354A12">
      <w:pPr>
        <w:spacing w:line="360" w:lineRule="auto"/>
        <w:jc w:val="both"/>
        <w:rPr>
          <w:rFonts w:ascii="Times New Roman" w:hAnsi="Times New Roman" w:cs="Times New Roman"/>
          <w:b/>
          <w:sz w:val="28"/>
          <w:szCs w:val="28"/>
        </w:rPr>
      </w:pPr>
    </w:p>
    <w:p w:rsidR="009246CA"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[1]</w:t>
      </w:r>
      <w:r w:rsidRPr="00EF122C">
        <w:rPr>
          <w:rFonts w:ascii="Times New Roman" w:hAnsi="Times New Roman"/>
          <w:sz w:val="28"/>
          <w:szCs w:val="28"/>
        </w:rPr>
        <w:tab/>
      </w:r>
      <w:r w:rsidR="009246CA" w:rsidRPr="00EF122C">
        <w:rPr>
          <w:rFonts w:ascii="Times New Roman" w:hAnsi="Times New Roman"/>
          <w:sz w:val="28"/>
          <w:szCs w:val="28"/>
        </w:rPr>
        <w:t xml:space="preserve">In proceedings before the </w:t>
      </w:r>
      <w:r w:rsidR="00656077" w:rsidRPr="00EF122C">
        <w:rPr>
          <w:rFonts w:ascii="Times New Roman" w:hAnsi="Times New Roman"/>
          <w:sz w:val="28"/>
          <w:szCs w:val="28"/>
        </w:rPr>
        <w:t>East London</w:t>
      </w:r>
      <w:r w:rsidR="00656077">
        <w:rPr>
          <w:rFonts w:ascii="Times New Roman" w:hAnsi="Times New Roman"/>
          <w:sz w:val="28"/>
          <w:szCs w:val="28"/>
        </w:rPr>
        <w:t xml:space="preserve"> M</w:t>
      </w:r>
      <w:r w:rsidR="009246CA" w:rsidRPr="00EF122C">
        <w:rPr>
          <w:rFonts w:ascii="Times New Roman" w:hAnsi="Times New Roman"/>
          <w:sz w:val="28"/>
          <w:szCs w:val="28"/>
        </w:rPr>
        <w:t xml:space="preserve">agistrate’s </w:t>
      </w:r>
      <w:r w:rsidR="00656077">
        <w:rPr>
          <w:rFonts w:ascii="Times New Roman" w:hAnsi="Times New Roman"/>
          <w:sz w:val="28"/>
          <w:szCs w:val="28"/>
        </w:rPr>
        <w:t>C</w:t>
      </w:r>
      <w:r w:rsidR="009246CA" w:rsidRPr="00EF122C">
        <w:rPr>
          <w:rFonts w:ascii="Times New Roman" w:hAnsi="Times New Roman"/>
          <w:sz w:val="28"/>
          <w:szCs w:val="28"/>
        </w:rPr>
        <w:t>ourt from which this appeal emanates</w:t>
      </w:r>
      <w:r w:rsidR="00985401" w:rsidRPr="00EF122C">
        <w:rPr>
          <w:rFonts w:ascii="Times New Roman" w:hAnsi="Times New Roman"/>
          <w:sz w:val="28"/>
          <w:szCs w:val="28"/>
        </w:rPr>
        <w:t>,</w:t>
      </w:r>
      <w:r w:rsidR="00ED71D1" w:rsidRPr="00EF122C">
        <w:rPr>
          <w:rFonts w:ascii="Times New Roman" w:hAnsi="Times New Roman"/>
          <w:sz w:val="28"/>
          <w:szCs w:val="28"/>
        </w:rPr>
        <w:t xml:space="preserve"> the appellant and the respondent were respectively the </w:t>
      </w:r>
      <w:r w:rsidR="001E7ADF" w:rsidRPr="00EF122C">
        <w:rPr>
          <w:rFonts w:ascii="Times New Roman" w:hAnsi="Times New Roman"/>
          <w:sz w:val="28"/>
          <w:szCs w:val="28"/>
        </w:rPr>
        <w:t>defendant and the plaintiff</w:t>
      </w:r>
      <w:r w:rsidR="00BD272F" w:rsidRPr="00EF122C">
        <w:rPr>
          <w:rFonts w:ascii="Times New Roman" w:hAnsi="Times New Roman"/>
          <w:sz w:val="28"/>
          <w:szCs w:val="28"/>
        </w:rPr>
        <w:t xml:space="preserve"> and will hereafter for convenience be referred to as such.</w:t>
      </w:r>
    </w:p>
    <w:p w:rsidR="00995A25"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lastRenderedPageBreak/>
        <w:t>[2]</w:t>
      </w:r>
      <w:r w:rsidRPr="00EF122C">
        <w:rPr>
          <w:rFonts w:ascii="Times New Roman" w:hAnsi="Times New Roman"/>
          <w:sz w:val="28"/>
          <w:szCs w:val="28"/>
        </w:rPr>
        <w:tab/>
      </w:r>
      <w:r w:rsidR="00BD272F" w:rsidRPr="00EF122C">
        <w:rPr>
          <w:rFonts w:ascii="Times New Roman" w:hAnsi="Times New Roman"/>
          <w:sz w:val="28"/>
          <w:szCs w:val="28"/>
        </w:rPr>
        <w:t>The plaintiff instituted action against the defendant</w:t>
      </w:r>
      <w:r w:rsidR="00453BF6" w:rsidRPr="00EF122C">
        <w:rPr>
          <w:rFonts w:ascii="Times New Roman" w:hAnsi="Times New Roman"/>
          <w:sz w:val="28"/>
          <w:szCs w:val="28"/>
        </w:rPr>
        <w:t xml:space="preserve"> claiming repayment of the amount of R27 025. The subject matter of the claim concerned </w:t>
      </w:r>
      <w:r w:rsidR="00407B64" w:rsidRPr="00EF122C">
        <w:rPr>
          <w:rFonts w:ascii="Times New Roman" w:hAnsi="Times New Roman"/>
          <w:sz w:val="28"/>
          <w:szCs w:val="28"/>
        </w:rPr>
        <w:t xml:space="preserve">the </w:t>
      </w:r>
      <w:r w:rsidR="00A530FD">
        <w:rPr>
          <w:rFonts w:ascii="Times New Roman" w:hAnsi="Times New Roman"/>
          <w:sz w:val="28"/>
          <w:szCs w:val="28"/>
        </w:rPr>
        <w:t xml:space="preserve">sale of </w:t>
      </w:r>
      <w:r w:rsidR="00407B64" w:rsidRPr="00EF122C">
        <w:rPr>
          <w:rFonts w:ascii="Times New Roman" w:hAnsi="Times New Roman"/>
          <w:sz w:val="28"/>
          <w:szCs w:val="28"/>
        </w:rPr>
        <w:t>a mechanical ‘JBH 2</w:t>
      </w:r>
      <w:r w:rsidR="00C82A5E">
        <w:rPr>
          <w:rFonts w:ascii="Times New Roman" w:hAnsi="Times New Roman"/>
          <w:sz w:val="28"/>
          <w:szCs w:val="28"/>
        </w:rPr>
        <w:t xml:space="preserve"> </w:t>
      </w:r>
      <w:r w:rsidR="00407B64" w:rsidRPr="00EF122C">
        <w:rPr>
          <w:rFonts w:ascii="Times New Roman" w:hAnsi="Times New Roman"/>
          <w:sz w:val="28"/>
          <w:szCs w:val="28"/>
        </w:rPr>
        <w:t xml:space="preserve">row maize planter’ </w:t>
      </w:r>
      <w:r w:rsidR="00CC0B54">
        <w:rPr>
          <w:rFonts w:ascii="Times New Roman" w:hAnsi="Times New Roman"/>
          <w:sz w:val="28"/>
          <w:szCs w:val="28"/>
        </w:rPr>
        <w:t>(</w:t>
      </w:r>
      <w:r w:rsidR="00407B64" w:rsidRPr="00EF122C">
        <w:rPr>
          <w:rFonts w:ascii="Times New Roman" w:hAnsi="Times New Roman"/>
          <w:sz w:val="28"/>
          <w:szCs w:val="28"/>
        </w:rPr>
        <w:t>the planter), which the plaintiff purchased from the defendant during March 2019.</w:t>
      </w:r>
    </w:p>
    <w:p w:rsidR="00A038E9"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[3]</w:t>
      </w:r>
      <w:r w:rsidRPr="00EF122C">
        <w:rPr>
          <w:rFonts w:ascii="Times New Roman" w:hAnsi="Times New Roman"/>
          <w:sz w:val="28"/>
          <w:szCs w:val="28"/>
        </w:rPr>
        <w:tab/>
      </w:r>
      <w:r w:rsidR="001E7ADF" w:rsidRPr="00EF122C">
        <w:rPr>
          <w:rFonts w:ascii="Times New Roman" w:hAnsi="Times New Roman"/>
          <w:sz w:val="28"/>
          <w:szCs w:val="28"/>
        </w:rPr>
        <w:t xml:space="preserve">The appeal lies against </w:t>
      </w:r>
      <w:r w:rsidR="00995A25" w:rsidRPr="00EF122C">
        <w:rPr>
          <w:rFonts w:ascii="Times New Roman" w:hAnsi="Times New Roman"/>
          <w:sz w:val="28"/>
          <w:szCs w:val="28"/>
        </w:rPr>
        <w:t xml:space="preserve">the magistrate’s order in which he granted </w:t>
      </w:r>
      <w:r w:rsidR="003154E2">
        <w:rPr>
          <w:rFonts w:ascii="Times New Roman" w:hAnsi="Times New Roman"/>
          <w:sz w:val="28"/>
          <w:szCs w:val="28"/>
        </w:rPr>
        <w:t xml:space="preserve">the plaintiff </w:t>
      </w:r>
      <w:r w:rsidR="00995A25" w:rsidRPr="00EF122C">
        <w:rPr>
          <w:rFonts w:ascii="Times New Roman" w:hAnsi="Times New Roman"/>
          <w:sz w:val="28"/>
          <w:szCs w:val="28"/>
        </w:rPr>
        <w:t>summary judgment for the aforesaid amount together with interest and costs.</w:t>
      </w:r>
    </w:p>
    <w:p w:rsidR="00BD272F"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[4]</w:t>
      </w:r>
      <w:r w:rsidRPr="00EF122C">
        <w:rPr>
          <w:rFonts w:ascii="Times New Roman" w:hAnsi="Times New Roman"/>
          <w:sz w:val="28"/>
          <w:szCs w:val="28"/>
        </w:rPr>
        <w:tab/>
      </w:r>
      <w:r w:rsidR="00A038E9" w:rsidRPr="00EF122C">
        <w:rPr>
          <w:rFonts w:ascii="Times New Roman" w:hAnsi="Times New Roman"/>
          <w:sz w:val="28"/>
          <w:szCs w:val="28"/>
        </w:rPr>
        <w:t xml:space="preserve">The plaintiff has elected to abide the decision of this </w:t>
      </w:r>
      <w:r w:rsidR="00656077">
        <w:rPr>
          <w:rFonts w:ascii="Times New Roman" w:hAnsi="Times New Roman"/>
          <w:sz w:val="28"/>
          <w:szCs w:val="28"/>
        </w:rPr>
        <w:t>C</w:t>
      </w:r>
      <w:r w:rsidR="00A038E9" w:rsidRPr="00EF122C">
        <w:rPr>
          <w:rFonts w:ascii="Times New Roman" w:hAnsi="Times New Roman"/>
          <w:sz w:val="28"/>
          <w:szCs w:val="28"/>
        </w:rPr>
        <w:t>ourt</w:t>
      </w:r>
      <w:r w:rsidR="00066C6C" w:rsidRPr="00EF122C">
        <w:rPr>
          <w:rFonts w:ascii="Times New Roman" w:hAnsi="Times New Roman"/>
          <w:sz w:val="28"/>
          <w:szCs w:val="28"/>
        </w:rPr>
        <w:t>.</w:t>
      </w:r>
    </w:p>
    <w:p w:rsidR="00C72656"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[5]</w:t>
      </w:r>
      <w:r w:rsidRPr="00EF122C">
        <w:rPr>
          <w:rFonts w:ascii="Times New Roman" w:hAnsi="Times New Roman"/>
          <w:sz w:val="28"/>
          <w:szCs w:val="28"/>
        </w:rPr>
        <w:tab/>
      </w:r>
      <w:r w:rsidR="007169F9" w:rsidRPr="00EF122C">
        <w:rPr>
          <w:rFonts w:ascii="Times New Roman" w:hAnsi="Times New Roman"/>
          <w:sz w:val="28"/>
          <w:szCs w:val="28"/>
        </w:rPr>
        <w:t xml:space="preserve">Central to the </w:t>
      </w:r>
      <w:r w:rsidR="001022CC" w:rsidRPr="00EF122C">
        <w:rPr>
          <w:rFonts w:ascii="Times New Roman" w:hAnsi="Times New Roman"/>
          <w:sz w:val="28"/>
          <w:szCs w:val="28"/>
        </w:rPr>
        <w:t xml:space="preserve">plaintiff’s </w:t>
      </w:r>
      <w:r w:rsidR="007169F9" w:rsidRPr="00EF122C">
        <w:rPr>
          <w:rFonts w:ascii="Times New Roman" w:hAnsi="Times New Roman"/>
          <w:sz w:val="28"/>
          <w:szCs w:val="28"/>
        </w:rPr>
        <w:t xml:space="preserve">claim is that the planter sold by the </w:t>
      </w:r>
      <w:r w:rsidR="001022CC" w:rsidRPr="00EF122C">
        <w:rPr>
          <w:rFonts w:ascii="Times New Roman" w:hAnsi="Times New Roman"/>
          <w:sz w:val="28"/>
          <w:szCs w:val="28"/>
        </w:rPr>
        <w:t xml:space="preserve">defendant </w:t>
      </w:r>
      <w:r w:rsidR="007169F9" w:rsidRPr="00EF122C">
        <w:rPr>
          <w:rFonts w:ascii="Times New Roman" w:hAnsi="Times New Roman"/>
          <w:sz w:val="28"/>
          <w:szCs w:val="28"/>
        </w:rPr>
        <w:t>was latently defective</w:t>
      </w:r>
      <w:r w:rsidR="009C540B" w:rsidRPr="00EF122C">
        <w:rPr>
          <w:rFonts w:ascii="Times New Roman" w:hAnsi="Times New Roman"/>
          <w:sz w:val="28"/>
          <w:szCs w:val="28"/>
        </w:rPr>
        <w:t>.</w:t>
      </w:r>
    </w:p>
    <w:p w:rsidR="00B27EF5"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[6]</w:t>
      </w:r>
      <w:r w:rsidRPr="00EF122C">
        <w:rPr>
          <w:rFonts w:ascii="Times New Roman" w:hAnsi="Times New Roman"/>
          <w:sz w:val="28"/>
          <w:szCs w:val="28"/>
        </w:rPr>
        <w:tab/>
      </w:r>
      <w:r w:rsidR="009C540B" w:rsidRPr="00EF122C">
        <w:rPr>
          <w:rFonts w:ascii="Times New Roman" w:hAnsi="Times New Roman"/>
          <w:sz w:val="28"/>
          <w:szCs w:val="28"/>
        </w:rPr>
        <w:t>I</w:t>
      </w:r>
      <w:r w:rsidR="009942E2" w:rsidRPr="00EF122C">
        <w:rPr>
          <w:rFonts w:ascii="Times New Roman" w:hAnsi="Times New Roman"/>
          <w:sz w:val="28"/>
          <w:szCs w:val="28"/>
        </w:rPr>
        <w:t>n addition to alleging that the defendant breached the agreement for which he seeks cancellation, the plaintiff further alleges</w:t>
      </w:r>
      <w:r w:rsidR="009C540B" w:rsidRPr="00EF122C">
        <w:rPr>
          <w:rFonts w:ascii="Times New Roman" w:hAnsi="Times New Roman"/>
          <w:sz w:val="28"/>
          <w:szCs w:val="28"/>
        </w:rPr>
        <w:t xml:space="preserve"> in the particulars of claim that:</w:t>
      </w:r>
    </w:p>
    <w:p w:rsidR="00ED7380" w:rsidRPr="00EF122C" w:rsidRDefault="009C540B" w:rsidP="009D7294">
      <w:pPr>
        <w:pStyle w:val="LegalList1"/>
        <w:spacing w:line="360" w:lineRule="auto"/>
        <w:ind w:left="2160" w:hanging="1309"/>
        <w:rPr>
          <w:rFonts w:ascii="Times New Roman" w:hAnsi="Times New Roman"/>
        </w:rPr>
      </w:pPr>
      <w:r w:rsidRPr="00EF122C">
        <w:rPr>
          <w:rFonts w:ascii="Times New Roman" w:hAnsi="Times New Roman"/>
        </w:rPr>
        <w:t>‘</w:t>
      </w:r>
      <w:r w:rsidR="009D7294" w:rsidRPr="00EF122C">
        <w:rPr>
          <w:rFonts w:ascii="Times New Roman" w:hAnsi="Times New Roman"/>
        </w:rPr>
        <w:t>8.1.1</w:t>
      </w:r>
      <w:r w:rsidR="009D7294" w:rsidRPr="00EF122C">
        <w:rPr>
          <w:rFonts w:ascii="Times New Roman" w:hAnsi="Times New Roman"/>
        </w:rPr>
        <w:tab/>
      </w:r>
      <w:r w:rsidRPr="00EF122C">
        <w:rPr>
          <w:rFonts w:ascii="Times New Roman" w:hAnsi="Times New Roman"/>
        </w:rPr>
        <w:t>The [planter] was defective in that it did not dis</w:t>
      </w:r>
      <w:r w:rsidR="00C72656" w:rsidRPr="00EF122C">
        <w:rPr>
          <w:rFonts w:ascii="Times New Roman" w:hAnsi="Times New Roman"/>
        </w:rPr>
        <w:t>pense maize seeds to the ground</w:t>
      </w:r>
      <w:r w:rsidRPr="00EF122C">
        <w:rPr>
          <w:rFonts w:ascii="Times New Roman" w:hAnsi="Times New Roman"/>
        </w:rPr>
        <w:t>’</w:t>
      </w:r>
    </w:p>
    <w:p w:rsidR="00ED7380" w:rsidRPr="00EF122C" w:rsidRDefault="00C72656" w:rsidP="00C72656">
      <w:pPr>
        <w:pStyle w:val="LegalList1"/>
        <w:spacing w:line="360" w:lineRule="auto"/>
        <w:ind w:left="851"/>
        <w:rPr>
          <w:rFonts w:ascii="Times New Roman" w:hAnsi="Times New Roman"/>
          <w:sz w:val="28"/>
          <w:szCs w:val="28"/>
        </w:rPr>
      </w:pPr>
      <w:r w:rsidRPr="00EF122C">
        <w:rPr>
          <w:rFonts w:ascii="Times New Roman" w:hAnsi="Times New Roman"/>
          <w:sz w:val="28"/>
          <w:szCs w:val="28"/>
        </w:rPr>
        <w:t xml:space="preserve"> and</w:t>
      </w:r>
    </w:p>
    <w:p w:rsidR="009C540B" w:rsidRPr="00EF122C" w:rsidRDefault="00C72656" w:rsidP="00C72656">
      <w:pPr>
        <w:pStyle w:val="LegalList1"/>
        <w:spacing w:line="360" w:lineRule="auto"/>
        <w:ind w:left="851"/>
        <w:rPr>
          <w:rFonts w:ascii="Times New Roman" w:hAnsi="Times New Roman"/>
        </w:rPr>
      </w:pPr>
      <w:r w:rsidRPr="00EF122C">
        <w:rPr>
          <w:rFonts w:ascii="Times New Roman" w:hAnsi="Times New Roman"/>
        </w:rPr>
        <w:t>‘</w:t>
      </w:r>
      <w:r w:rsidR="00BD623E" w:rsidRPr="00EF122C">
        <w:rPr>
          <w:rFonts w:ascii="Times New Roman" w:hAnsi="Times New Roman"/>
        </w:rPr>
        <w:t>9.</w:t>
      </w:r>
      <w:r w:rsidR="00BD623E" w:rsidRPr="00EF122C">
        <w:rPr>
          <w:rFonts w:ascii="Times New Roman" w:hAnsi="Times New Roman"/>
        </w:rPr>
        <w:tab/>
      </w:r>
      <w:r w:rsidR="00BD623E" w:rsidRPr="00EF122C">
        <w:rPr>
          <w:rFonts w:ascii="Times New Roman" w:hAnsi="Times New Roman"/>
        </w:rPr>
        <w:tab/>
      </w:r>
      <w:r w:rsidRPr="00EF122C">
        <w:rPr>
          <w:rFonts w:ascii="Times New Roman" w:hAnsi="Times New Roman"/>
        </w:rPr>
        <w:t>… the [planter] could not be used for planting maize.’</w:t>
      </w:r>
    </w:p>
    <w:p w:rsidR="001D6F81"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[7]</w:t>
      </w:r>
      <w:r w:rsidRPr="00EF122C">
        <w:rPr>
          <w:rFonts w:ascii="Times New Roman" w:hAnsi="Times New Roman"/>
          <w:sz w:val="28"/>
          <w:szCs w:val="28"/>
        </w:rPr>
        <w:tab/>
      </w:r>
      <w:r w:rsidR="001D6F81" w:rsidRPr="00EF122C">
        <w:rPr>
          <w:rFonts w:ascii="Times New Roman" w:hAnsi="Times New Roman"/>
          <w:sz w:val="28"/>
          <w:szCs w:val="28"/>
        </w:rPr>
        <w:t>The defendant’s complaint is that the plaintiff did not plead the actual latent defect</w:t>
      </w:r>
      <w:r w:rsidR="006E4E73" w:rsidRPr="00EF122C">
        <w:rPr>
          <w:rFonts w:ascii="Times New Roman" w:hAnsi="Times New Roman"/>
          <w:sz w:val="28"/>
          <w:szCs w:val="28"/>
        </w:rPr>
        <w:t xml:space="preserve">/s but merely their consequence or effect. </w:t>
      </w:r>
      <w:r w:rsidR="00A4306F" w:rsidRPr="00EF122C">
        <w:rPr>
          <w:rFonts w:ascii="Times New Roman" w:hAnsi="Times New Roman"/>
          <w:sz w:val="28"/>
          <w:szCs w:val="28"/>
        </w:rPr>
        <w:t xml:space="preserve">From what follows in this </w:t>
      </w:r>
      <w:r w:rsidR="00D56805" w:rsidRPr="00EF122C">
        <w:rPr>
          <w:rFonts w:ascii="Times New Roman" w:hAnsi="Times New Roman"/>
          <w:sz w:val="28"/>
          <w:szCs w:val="28"/>
        </w:rPr>
        <w:t>judgment, the defendant’s own version</w:t>
      </w:r>
      <w:r w:rsidR="005F5A26" w:rsidRPr="00EF122C">
        <w:rPr>
          <w:rFonts w:ascii="Times New Roman" w:hAnsi="Times New Roman"/>
          <w:sz w:val="28"/>
          <w:szCs w:val="28"/>
        </w:rPr>
        <w:t xml:space="preserve"> reveals knowledge of the defects as will be evident from </w:t>
      </w:r>
      <w:r w:rsidR="00D56805" w:rsidRPr="00EF122C">
        <w:rPr>
          <w:rFonts w:ascii="Times New Roman" w:hAnsi="Times New Roman"/>
          <w:sz w:val="28"/>
          <w:szCs w:val="28"/>
        </w:rPr>
        <w:t xml:space="preserve">an analysis of </w:t>
      </w:r>
      <w:r w:rsidR="005F5A26" w:rsidRPr="00EF122C">
        <w:rPr>
          <w:rFonts w:ascii="Times New Roman" w:hAnsi="Times New Roman"/>
          <w:sz w:val="28"/>
          <w:szCs w:val="28"/>
        </w:rPr>
        <w:t xml:space="preserve">its </w:t>
      </w:r>
      <w:r w:rsidR="00D56805" w:rsidRPr="00EF122C">
        <w:rPr>
          <w:rFonts w:ascii="Times New Roman" w:hAnsi="Times New Roman"/>
          <w:sz w:val="28"/>
          <w:szCs w:val="28"/>
        </w:rPr>
        <w:t xml:space="preserve">plea and </w:t>
      </w:r>
      <w:r w:rsidR="005F5A26" w:rsidRPr="00EF122C">
        <w:rPr>
          <w:rFonts w:ascii="Times New Roman" w:hAnsi="Times New Roman"/>
          <w:sz w:val="28"/>
          <w:szCs w:val="28"/>
        </w:rPr>
        <w:t xml:space="preserve">its </w:t>
      </w:r>
      <w:r w:rsidR="00D56805" w:rsidRPr="00EF122C">
        <w:rPr>
          <w:rFonts w:ascii="Times New Roman" w:hAnsi="Times New Roman"/>
          <w:sz w:val="28"/>
          <w:szCs w:val="28"/>
        </w:rPr>
        <w:t>opposing affidavit</w:t>
      </w:r>
      <w:r w:rsidR="006E11C5" w:rsidRPr="00EF122C">
        <w:rPr>
          <w:rFonts w:ascii="Times New Roman" w:hAnsi="Times New Roman"/>
          <w:sz w:val="28"/>
          <w:szCs w:val="28"/>
        </w:rPr>
        <w:t xml:space="preserve">. In my view this detracts from the argument that the defendant </w:t>
      </w:r>
      <w:r w:rsidR="006E11C5" w:rsidRPr="00EF122C">
        <w:rPr>
          <w:rFonts w:ascii="Times New Roman" w:hAnsi="Times New Roman"/>
          <w:sz w:val="28"/>
          <w:szCs w:val="28"/>
        </w:rPr>
        <w:lastRenderedPageBreak/>
        <w:t xml:space="preserve">has put up </w:t>
      </w:r>
      <w:r w:rsidR="00FB1770" w:rsidRPr="00EF122C">
        <w:rPr>
          <w:rFonts w:ascii="Times New Roman" w:hAnsi="Times New Roman"/>
          <w:sz w:val="28"/>
          <w:szCs w:val="28"/>
        </w:rPr>
        <w:t xml:space="preserve">a case for a </w:t>
      </w:r>
      <w:r w:rsidR="00FB1770" w:rsidRPr="00EF122C">
        <w:rPr>
          <w:rFonts w:ascii="Times New Roman" w:hAnsi="Times New Roman"/>
          <w:i/>
          <w:sz w:val="28"/>
          <w:szCs w:val="28"/>
        </w:rPr>
        <w:t>bona fide</w:t>
      </w:r>
      <w:r w:rsidR="00FB1770" w:rsidRPr="00EF122C">
        <w:rPr>
          <w:rFonts w:ascii="Times New Roman" w:hAnsi="Times New Roman"/>
          <w:sz w:val="28"/>
          <w:szCs w:val="28"/>
        </w:rPr>
        <w:t xml:space="preserve"> defence</w:t>
      </w:r>
      <w:r w:rsidR="00A8661F" w:rsidRPr="00EF122C">
        <w:rPr>
          <w:rFonts w:ascii="Times New Roman" w:hAnsi="Times New Roman"/>
          <w:sz w:val="28"/>
          <w:szCs w:val="28"/>
        </w:rPr>
        <w:t xml:space="preserve"> to have resisted summary judgment.</w:t>
      </w:r>
    </w:p>
    <w:p w:rsidR="005B65A7"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[8]</w:t>
      </w:r>
      <w:r w:rsidRPr="00EF122C">
        <w:rPr>
          <w:rFonts w:ascii="Times New Roman" w:hAnsi="Times New Roman"/>
          <w:sz w:val="28"/>
          <w:szCs w:val="28"/>
        </w:rPr>
        <w:tab/>
      </w:r>
      <w:r w:rsidR="00B615E6" w:rsidRPr="00EF122C">
        <w:rPr>
          <w:rFonts w:ascii="Times New Roman" w:hAnsi="Times New Roman"/>
          <w:sz w:val="28"/>
          <w:szCs w:val="28"/>
        </w:rPr>
        <w:t xml:space="preserve">Under the present formulation of the amended rule 14 of the rules of practice in the </w:t>
      </w:r>
      <w:r w:rsidR="00656077">
        <w:rPr>
          <w:rFonts w:ascii="Times New Roman" w:hAnsi="Times New Roman"/>
          <w:sz w:val="28"/>
          <w:szCs w:val="28"/>
        </w:rPr>
        <w:t>Ma</w:t>
      </w:r>
      <w:r w:rsidR="00B615E6" w:rsidRPr="00EF122C">
        <w:rPr>
          <w:rFonts w:ascii="Times New Roman" w:hAnsi="Times New Roman"/>
          <w:sz w:val="28"/>
          <w:szCs w:val="28"/>
        </w:rPr>
        <w:t xml:space="preserve">gistrates’ </w:t>
      </w:r>
      <w:r w:rsidR="00656077">
        <w:rPr>
          <w:rFonts w:ascii="Times New Roman" w:hAnsi="Times New Roman"/>
          <w:sz w:val="28"/>
          <w:szCs w:val="28"/>
        </w:rPr>
        <w:t>C</w:t>
      </w:r>
      <w:r w:rsidR="00B615E6" w:rsidRPr="00EF122C">
        <w:rPr>
          <w:rFonts w:ascii="Times New Roman" w:hAnsi="Times New Roman"/>
          <w:sz w:val="28"/>
          <w:szCs w:val="28"/>
        </w:rPr>
        <w:t xml:space="preserve">ourts, summary judgment proceedings are competent once a defendant has delivered a plea. </w:t>
      </w:r>
      <w:r w:rsidR="00116B9B" w:rsidRPr="00EF122C">
        <w:rPr>
          <w:rFonts w:ascii="Times New Roman" w:hAnsi="Times New Roman"/>
          <w:sz w:val="28"/>
          <w:szCs w:val="28"/>
        </w:rPr>
        <w:t xml:space="preserve">Although the amended rule </w:t>
      </w:r>
      <w:r w:rsidR="00C90A0D" w:rsidRPr="00EF122C">
        <w:rPr>
          <w:rFonts w:ascii="Times New Roman" w:hAnsi="Times New Roman"/>
          <w:sz w:val="28"/>
          <w:szCs w:val="28"/>
        </w:rPr>
        <w:t xml:space="preserve">(as </w:t>
      </w:r>
      <w:r w:rsidR="0032521E" w:rsidRPr="00EF122C">
        <w:rPr>
          <w:rFonts w:ascii="Times New Roman" w:hAnsi="Times New Roman"/>
          <w:sz w:val="28"/>
          <w:szCs w:val="28"/>
        </w:rPr>
        <w:t xml:space="preserve">with the </w:t>
      </w:r>
      <w:r w:rsidR="00C90A0D" w:rsidRPr="00EF122C">
        <w:rPr>
          <w:rFonts w:ascii="Times New Roman" w:hAnsi="Times New Roman"/>
          <w:sz w:val="28"/>
          <w:szCs w:val="28"/>
        </w:rPr>
        <w:t>rule</w:t>
      </w:r>
      <w:r w:rsidR="007142F6" w:rsidRPr="00EF122C">
        <w:rPr>
          <w:rFonts w:ascii="Times New Roman" w:hAnsi="Times New Roman"/>
          <w:sz w:val="28"/>
          <w:szCs w:val="28"/>
        </w:rPr>
        <w:t xml:space="preserve"> 32</w:t>
      </w:r>
      <w:r w:rsidR="00C90A0D" w:rsidRPr="00EF122C">
        <w:rPr>
          <w:rFonts w:ascii="Times New Roman" w:hAnsi="Times New Roman"/>
          <w:sz w:val="28"/>
          <w:szCs w:val="28"/>
        </w:rPr>
        <w:t xml:space="preserve"> </w:t>
      </w:r>
      <w:r w:rsidR="00CA176F">
        <w:rPr>
          <w:rFonts w:ascii="Times New Roman" w:hAnsi="Times New Roman"/>
          <w:sz w:val="28"/>
          <w:szCs w:val="28"/>
        </w:rPr>
        <w:t xml:space="preserve">of the </w:t>
      </w:r>
      <w:r w:rsidR="00656077">
        <w:rPr>
          <w:rFonts w:ascii="Times New Roman" w:hAnsi="Times New Roman"/>
          <w:sz w:val="28"/>
          <w:szCs w:val="28"/>
        </w:rPr>
        <w:t>U</w:t>
      </w:r>
      <w:r w:rsidR="00CA176F">
        <w:rPr>
          <w:rFonts w:ascii="Times New Roman" w:hAnsi="Times New Roman"/>
          <w:sz w:val="28"/>
          <w:szCs w:val="28"/>
        </w:rPr>
        <w:t xml:space="preserve">niform </w:t>
      </w:r>
      <w:r w:rsidR="00656077">
        <w:rPr>
          <w:rFonts w:ascii="Times New Roman" w:hAnsi="Times New Roman"/>
          <w:sz w:val="28"/>
          <w:szCs w:val="28"/>
        </w:rPr>
        <w:t>R</w:t>
      </w:r>
      <w:r w:rsidR="00CA176F">
        <w:rPr>
          <w:rFonts w:ascii="Times New Roman" w:hAnsi="Times New Roman"/>
          <w:sz w:val="28"/>
          <w:szCs w:val="28"/>
        </w:rPr>
        <w:t xml:space="preserve">ules </w:t>
      </w:r>
      <w:r w:rsidR="00C90A0D" w:rsidRPr="00EF122C">
        <w:rPr>
          <w:rFonts w:ascii="Times New Roman" w:hAnsi="Times New Roman"/>
          <w:sz w:val="28"/>
          <w:szCs w:val="28"/>
        </w:rPr>
        <w:t xml:space="preserve">applicable </w:t>
      </w:r>
      <w:r w:rsidR="00CA176F">
        <w:rPr>
          <w:rFonts w:ascii="Times New Roman" w:hAnsi="Times New Roman"/>
          <w:sz w:val="28"/>
          <w:szCs w:val="28"/>
        </w:rPr>
        <w:t>in</w:t>
      </w:r>
      <w:r w:rsidR="00C90A0D" w:rsidRPr="00EF122C">
        <w:rPr>
          <w:rFonts w:ascii="Times New Roman" w:hAnsi="Times New Roman"/>
          <w:sz w:val="28"/>
          <w:szCs w:val="28"/>
        </w:rPr>
        <w:t xml:space="preserve"> the </w:t>
      </w:r>
      <w:r w:rsidR="00656077">
        <w:rPr>
          <w:rFonts w:ascii="Times New Roman" w:hAnsi="Times New Roman"/>
          <w:sz w:val="28"/>
          <w:szCs w:val="28"/>
        </w:rPr>
        <w:t>H</w:t>
      </w:r>
      <w:r w:rsidR="00C90A0D" w:rsidRPr="00EF122C">
        <w:rPr>
          <w:rFonts w:ascii="Times New Roman" w:hAnsi="Times New Roman"/>
          <w:sz w:val="28"/>
          <w:szCs w:val="28"/>
        </w:rPr>
        <w:t xml:space="preserve">igh </w:t>
      </w:r>
      <w:r w:rsidR="00656077">
        <w:rPr>
          <w:rFonts w:ascii="Times New Roman" w:hAnsi="Times New Roman"/>
          <w:sz w:val="28"/>
          <w:szCs w:val="28"/>
        </w:rPr>
        <w:t>C</w:t>
      </w:r>
      <w:r w:rsidR="00C90A0D" w:rsidRPr="00EF122C">
        <w:rPr>
          <w:rFonts w:ascii="Times New Roman" w:hAnsi="Times New Roman"/>
          <w:sz w:val="28"/>
          <w:szCs w:val="28"/>
        </w:rPr>
        <w:t>ourt</w:t>
      </w:r>
      <w:r w:rsidR="00AD623F" w:rsidRPr="00EF122C">
        <w:rPr>
          <w:rFonts w:ascii="Times New Roman" w:hAnsi="Times New Roman"/>
          <w:sz w:val="28"/>
          <w:szCs w:val="28"/>
        </w:rPr>
        <w:t>s</w:t>
      </w:r>
      <w:r w:rsidR="00C90A0D" w:rsidRPr="00EF122C">
        <w:rPr>
          <w:rFonts w:ascii="Times New Roman" w:hAnsi="Times New Roman"/>
          <w:sz w:val="28"/>
          <w:szCs w:val="28"/>
        </w:rPr>
        <w:t xml:space="preserve">) </w:t>
      </w:r>
      <w:r w:rsidR="00116B9B" w:rsidRPr="00EF122C">
        <w:rPr>
          <w:rFonts w:ascii="Times New Roman" w:hAnsi="Times New Roman"/>
          <w:sz w:val="28"/>
          <w:szCs w:val="28"/>
        </w:rPr>
        <w:t>has raised the bar and onus for securing summary judgment</w:t>
      </w:r>
      <w:r w:rsidR="00116B9B" w:rsidRPr="00EF122C">
        <w:rPr>
          <w:rStyle w:val="FootnoteReference"/>
          <w:rFonts w:ascii="Times New Roman" w:hAnsi="Times New Roman"/>
          <w:sz w:val="28"/>
          <w:szCs w:val="28"/>
        </w:rPr>
        <w:footnoteReference w:id="1"/>
      </w:r>
      <w:r w:rsidR="00116B9B" w:rsidRPr="00EF122C">
        <w:rPr>
          <w:rFonts w:ascii="Times New Roman" w:hAnsi="Times New Roman"/>
          <w:sz w:val="28"/>
          <w:szCs w:val="28"/>
        </w:rPr>
        <w:t xml:space="preserve">, </w:t>
      </w:r>
      <w:r w:rsidR="00AD623F" w:rsidRPr="00EF122C">
        <w:rPr>
          <w:rFonts w:ascii="Times New Roman" w:hAnsi="Times New Roman"/>
          <w:sz w:val="28"/>
          <w:szCs w:val="28"/>
        </w:rPr>
        <w:t xml:space="preserve">a defendant who opposes such an application must still show that it has a </w:t>
      </w:r>
      <w:r w:rsidR="00AD623F" w:rsidRPr="00EF122C">
        <w:rPr>
          <w:rFonts w:ascii="Times New Roman" w:hAnsi="Times New Roman"/>
          <w:i/>
          <w:sz w:val="28"/>
          <w:szCs w:val="28"/>
        </w:rPr>
        <w:t>bona fide</w:t>
      </w:r>
      <w:r w:rsidR="00AD623F" w:rsidRPr="00EF122C">
        <w:rPr>
          <w:rFonts w:ascii="Times New Roman" w:hAnsi="Times New Roman"/>
          <w:sz w:val="28"/>
          <w:szCs w:val="28"/>
        </w:rPr>
        <w:t xml:space="preserve"> defence to the action and must disclose fully the nature and grounds of the defence and the material facts relied upon for such defence.</w:t>
      </w:r>
      <w:r w:rsidR="00AD623F" w:rsidRPr="00EF122C">
        <w:rPr>
          <w:rStyle w:val="FootnoteReference"/>
          <w:rFonts w:ascii="Times New Roman" w:hAnsi="Times New Roman"/>
          <w:sz w:val="28"/>
          <w:szCs w:val="28"/>
        </w:rPr>
        <w:footnoteReference w:id="2"/>
      </w:r>
    </w:p>
    <w:p w:rsidR="00116633"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[9]</w:t>
      </w:r>
      <w:r w:rsidRPr="00EF122C">
        <w:rPr>
          <w:rFonts w:ascii="Times New Roman" w:hAnsi="Times New Roman"/>
          <w:sz w:val="28"/>
          <w:szCs w:val="28"/>
        </w:rPr>
        <w:tab/>
      </w:r>
      <w:r w:rsidR="00196609" w:rsidRPr="00EF122C">
        <w:rPr>
          <w:rFonts w:ascii="Times New Roman" w:hAnsi="Times New Roman"/>
          <w:sz w:val="28"/>
          <w:szCs w:val="28"/>
        </w:rPr>
        <w:t>In the judgment of Binns-Ward J in</w:t>
      </w:r>
      <w:r w:rsidR="0032521E" w:rsidRPr="00EF122C">
        <w:rPr>
          <w:rFonts w:ascii="Times New Roman" w:hAnsi="Times New Roman"/>
          <w:sz w:val="28"/>
          <w:szCs w:val="28"/>
        </w:rPr>
        <w:t xml:space="preserve"> </w:t>
      </w:r>
      <w:r w:rsidR="0032521E" w:rsidRPr="00EF122C">
        <w:rPr>
          <w:rFonts w:ascii="Times New Roman" w:hAnsi="Times New Roman"/>
          <w:i/>
          <w:sz w:val="28"/>
          <w:szCs w:val="28"/>
        </w:rPr>
        <w:t xml:space="preserve">Tumileng Trading </w:t>
      </w:r>
      <w:r w:rsidR="00A81205" w:rsidRPr="00EF122C">
        <w:rPr>
          <w:rFonts w:ascii="Times New Roman" w:hAnsi="Times New Roman"/>
          <w:i/>
          <w:sz w:val="28"/>
          <w:szCs w:val="28"/>
        </w:rPr>
        <w:t>CC v National Security and Fire (Pty) Ltd</w:t>
      </w:r>
      <w:r w:rsidR="00116633" w:rsidRPr="00EF122C">
        <w:rPr>
          <w:rStyle w:val="FootnoteReference"/>
          <w:rFonts w:ascii="Times New Roman" w:hAnsi="Times New Roman"/>
          <w:sz w:val="28"/>
          <w:szCs w:val="28"/>
        </w:rPr>
        <w:footnoteReference w:id="3"/>
      </w:r>
      <w:r w:rsidR="00116633" w:rsidRPr="00EF122C">
        <w:rPr>
          <w:rFonts w:ascii="Times New Roman" w:hAnsi="Times New Roman"/>
          <w:sz w:val="28"/>
          <w:szCs w:val="28"/>
        </w:rPr>
        <w:t xml:space="preserve"> t</w:t>
      </w:r>
      <w:r w:rsidR="004E34F7" w:rsidRPr="00EF122C">
        <w:rPr>
          <w:rFonts w:ascii="Times New Roman" w:hAnsi="Times New Roman"/>
          <w:sz w:val="28"/>
          <w:szCs w:val="28"/>
        </w:rPr>
        <w:t>he position</w:t>
      </w:r>
      <w:r w:rsidR="00116633" w:rsidRPr="00EF122C">
        <w:rPr>
          <w:rFonts w:ascii="Times New Roman" w:hAnsi="Times New Roman"/>
          <w:sz w:val="28"/>
          <w:szCs w:val="28"/>
        </w:rPr>
        <w:t xml:space="preserve"> is put out as follows:</w:t>
      </w:r>
    </w:p>
    <w:p w:rsidR="00116633" w:rsidRPr="00EF122C" w:rsidRDefault="00116633" w:rsidP="00EB4E00">
      <w:pPr>
        <w:pStyle w:val="LegalList1"/>
        <w:spacing w:line="360" w:lineRule="auto"/>
        <w:ind w:left="851"/>
        <w:rPr>
          <w:rFonts w:ascii="Times New Roman" w:hAnsi="Times New Roman"/>
        </w:rPr>
      </w:pPr>
      <w:r w:rsidRPr="00EF122C">
        <w:rPr>
          <w:rFonts w:ascii="Times New Roman" w:hAnsi="Times New Roman"/>
        </w:rPr>
        <w:t xml:space="preserve">‘[T]he test </w:t>
      </w:r>
      <w:r w:rsidR="007142F6" w:rsidRPr="00EF122C">
        <w:rPr>
          <w:rFonts w:ascii="Times New Roman" w:hAnsi="Times New Roman"/>
        </w:rPr>
        <w:t>for determining whether summary judgment should be given remains unaffected by the amendme</w:t>
      </w:r>
      <w:r w:rsidR="00E16AF3" w:rsidRPr="00EF122C">
        <w:rPr>
          <w:rFonts w:ascii="Times New Roman" w:hAnsi="Times New Roman"/>
        </w:rPr>
        <w:t>nts … A defendant is able to defeat an application for summary judgment by showing that it has a bona fide defence. It does that by doing what the subrule enjoins: disclosing “fully the nature and grounds of the defence and the material facts relied upon therefor</w:t>
      </w:r>
      <w:r w:rsidR="00AB2D17" w:rsidRPr="00EF122C">
        <w:rPr>
          <w:rFonts w:ascii="Times New Roman" w:hAnsi="Times New Roman"/>
        </w:rPr>
        <w:t>”. What that en</w:t>
      </w:r>
      <w:r w:rsidR="00EB4E00" w:rsidRPr="00EF122C">
        <w:rPr>
          <w:rFonts w:ascii="Times New Roman" w:hAnsi="Times New Roman"/>
        </w:rPr>
        <w:t>tails in practice</w:t>
      </w:r>
      <w:r w:rsidR="00D74ED1" w:rsidRPr="00EF122C">
        <w:rPr>
          <w:rFonts w:ascii="Times New Roman" w:hAnsi="Times New Roman"/>
        </w:rPr>
        <w:t xml:space="preserve"> was set out in Colman J’s classical formulation in </w:t>
      </w:r>
      <w:r w:rsidR="00D74ED1" w:rsidRPr="00EF122C">
        <w:rPr>
          <w:rFonts w:ascii="Times New Roman" w:hAnsi="Times New Roman"/>
          <w:i/>
        </w:rPr>
        <w:t>Breitenbach v Fiat SA (Edms) Bpk</w:t>
      </w:r>
      <w:r w:rsidR="006A31A8" w:rsidRPr="00EF122C">
        <w:rPr>
          <w:rFonts w:ascii="Times New Roman" w:hAnsi="Times New Roman"/>
        </w:rPr>
        <w:t xml:space="preserve"> 1976 (2) SA 226 (T) at 228B-H, which has been consistently endorsed by the late Appellate Division and the Supreme Court of Appeal.’</w:t>
      </w:r>
    </w:p>
    <w:p w:rsidR="00BC7097"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[10]</w:t>
      </w:r>
      <w:r w:rsidRPr="00EF122C">
        <w:rPr>
          <w:rFonts w:ascii="Times New Roman" w:hAnsi="Times New Roman"/>
          <w:sz w:val="28"/>
          <w:szCs w:val="28"/>
        </w:rPr>
        <w:tab/>
      </w:r>
      <w:r w:rsidR="00BC7097" w:rsidRPr="00EF122C">
        <w:rPr>
          <w:rFonts w:ascii="Times New Roman" w:hAnsi="Times New Roman"/>
          <w:sz w:val="28"/>
          <w:szCs w:val="28"/>
        </w:rPr>
        <w:t xml:space="preserve">In the </w:t>
      </w:r>
      <w:r w:rsidR="004D06C3" w:rsidRPr="00EF122C">
        <w:rPr>
          <w:rFonts w:ascii="Times New Roman" w:hAnsi="Times New Roman"/>
          <w:sz w:val="28"/>
          <w:szCs w:val="28"/>
        </w:rPr>
        <w:t xml:space="preserve">citation of the </w:t>
      </w:r>
      <w:r w:rsidR="00BC7097" w:rsidRPr="00EF122C">
        <w:rPr>
          <w:rFonts w:ascii="Times New Roman" w:hAnsi="Times New Roman"/>
          <w:i/>
          <w:sz w:val="28"/>
          <w:szCs w:val="28"/>
        </w:rPr>
        <w:t>Breitenbach</w:t>
      </w:r>
      <w:r w:rsidR="00BC7097" w:rsidRPr="00EF122C">
        <w:rPr>
          <w:rFonts w:ascii="Times New Roman" w:hAnsi="Times New Roman"/>
          <w:sz w:val="28"/>
          <w:szCs w:val="28"/>
        </w:rPr>
        <w:t xml:space="preserve"> case referred to in </w:t>
      </w:r>
      <w:r w:rsidR="00BC7097" w:rsidRPr="00EF122C">
        <w:rPr>
          <w:rFonts w:ascii="Times New Roman" w:hAnsi="Times New Roman"/>
          <w:i/>
          <w:sz w:val="28"/>
          <w:szCs w:val="28"/>
        </w:rPr>
        <w:t>Tumileng</w:t>
      </w:r>
      <w:r w:rsidR="00FB5C57" w:rsidRPr="00EF122C">
        <w:rPr>
          <w:rFonts w:ascii="Times New Roman" w:hAnsi="Times New Roman"/>
          <w:sz w:val="28"/>
          <w:szCs w:val="28"/>
        </w:rPr>
        <w:t xml:space="preserve"> </w:t>
      </w:r>
      <w:r w:rsidR="00FB5C57" w:rsidRPr="00EF122C">
        <w:rPr>
          <w:rFonts w:ascii="Times New Roman" w:hAnsi="Times New Roman"/>
          <w:i/>
          <w:sz w:val="28"/>
          <w:szCs w:val="28"/>
        </w:rPr>
        <w:t>supra</w:t>
      </w:r>
      <w:r w:rsidR="00BC7097" w:rsidRPr="00EF122C">
        <w:rPr>
          <w:rFonts w:ascii="Times New Roman" w:hAnsi="Times New Roman"/>
          <w:sz w:val="28"/>
          <w:szCs w:val="28"/>
        </w:rPr>
        <w:t xml:space="preserve">, the word ‘fully’ </w:t>
      </w:r>
      <w:r w:rsidR="00957B30" w:rsidRPr="00EF122C">
        <w:rPr>
          <w:rFonts w:ascii="Times New Roman" w:hAnsi="Times New Roman"/>
          <w:sz w:val="28"/>
          <w:szCs w:val="28"/>
        </w:rPr>
        <w:t xml:space="preserve">was not accorded </w:t>
      </w:r>
      <w:r w:rsidR="00BC7097" w:rsidRPr="00EF122C">
        <w:rPr>
          <w:rFonts w:ascii="Times New Roman" w:hAnsi="Times New Roman"/>
          <w:sz w:val="28"/>
          <w:szCs w:val="28"/>
        </w:rPr>
        <w:t xml:space="preserve">a literal meaning and </w:t>
      </w:r>
      <w:r w:rsidR="00957B30" w:rsidRPr="00EF122C">
        <w:rPr>
          <w:rFonts w:ascii="Times New Roman" w:hAnsi="Times New Roman"/>
          <w:sz w:val="28"/>
          <w:szCs w:val="28"/>
        </w:rPr>
        <w:t>was held to convey</w:t>
      </w:r>
      <w:r w:rsidR="00BC7097" w:rsidRPr="00EF122C">
        <w:rPr>
          <w:rFonts w:ascii="Times New Roman" w:hAnsi="Times New Roman"/>
          <w:sz w:val="28"/>
          <w:szCs w:val="28"/>
        </w:rPr>
        <w:t xml:space="preserve"> no more than</w:t>
      </w:r>
      <w:r w:rsidR="00FB5C57" w:rsidRPr="00EF122C">
        <w:rPr>
          <w:rFonts w:ascii="Times New Roman" w:hAnsi="Times New Roman"/>
          <w:sz w:val="28"/>
          <w:szCs w:val="28"/>
        </w:rPr>
        <w:t xml:space="preserve"> that there be material facts sufficiently full to persuade the </w:t>
      </w:r>
      <w:r w:rsidR="00FB5C57" w:rsidRPr="00EF122C">
        <w:rPr>
          <w:rFonts w:ascii="Times New Roman" w:hAnsi="Times New Roman"/>
          <w:sz w:val="28"/>
          <w:szCs w:val="28"/>
        </w:rPr>
        <w:lastRenderedPageBreak/>
        <w:t xml:space="preserve">court that what the defendant has alleged, if it is proved at trial, will constitute a defence to the plaintiff’s claim. </w:t>
      </w:r>
    </w:p>
    <w:p w:rsidR="004E34F7"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[11]</w:t>
      </w:r>
      <w:r w:rsidRPr="00EF122C">
        <w:rPr>
          <w:rFonts w:ascii="Times New Roman" w:hAnsi="Times New Roman"/>
          <w:sz w:val="28"/>
          <w:szCs w:val="28"/>
        </w:rPr>
        <w:tab/>
      </w:r>
      <w:r w:rsidR="004E34F7" w:rsidRPr="00EF122C">
        <w:rPr>
          <w:rFonts w:ascii="Times New Roman" w:hAnsi="Times New Roman"/>
          <w:sz w:val="28"/>
          <w:szCs w:val="28"/>
        </w:rPr>
        <w:t xml:space="preserve">I am </w:t>
      </w:r>
      <w:r w:rsidR="00BA0529" w:rsidRPr="00EF122C">
        <w:rPr>
          <w:rFonts w:ascii="Times New Roman" w:hAnsi="Times New Roman"/>
          <w:sz w:val="28"/>
          <w:szCs w:val="28"/>
        </w:rPr>
        <w:t xml:space="preserve">unreservedly </w:t>
      </w:r>
      <w:r w:rsidR="004E34F7" w:rsidRPr="00EF122C">
        <w:rPr>
          <w:rFonts w:ascii="Times New Roman" w:hAnsi="Times New Roman"/>
          <w:sz w:val="28"/>
          <w:szCs w:val="28"/>
        </w:rPr>
        <w:t xml:space="preserve">in agreement </w:t>
      </w:r>
      <w:r w:rsidR="00957B30" w:rsidRPr="00EF122C">
        <w:rPr>
          <w:rFonts w:ascii="Times New Roman" w:hAnsi="Times New Roman"/>
          <w:sz w:val="28"/>
          <w:szCs w:val="28"/>
        </w:rPr>
        <w:t>with what has been elucidated in the abovementioned cases</w:t>
      </w:r>
      <w:r w:rsidR="004E34F7" w:rsidRPr="00EF122C">
        <w:rPr>
          <w:rFonts w:ascii="Times New Roman" w:hAnsi="Times New Roman"/>
          <w:sz w:val="28"/>
          <w:szCs w:val="28"/>
        </w:rPr>
        <w:t xml:space="preserve"> and would conclude by parity of reasoning </w:t>
      </w:r>
      <w:r w:rsidR="0017382C" w:rsidRPr="00EF122C">
        <w:rPr>
          <w:rFonts w:ascii="Times New Roman" w:hAnsi="Times New Roman"/>
          <w:sz w:val="28"/>
          <w:szCs w:val="28"/>
        </w:rPr>
        <w:t xml:space="preserve">that </w:t>
      </w:r>
      <w:r w:rsidR="004E34F7" w:rsidRPr="00EF122C">
        <w:rPr>
          <w:rFonts w:ascii="Times New Roman" w:hAnsi="Times New Roman"/>
          <w:sz w:val="28"/>
          <w:szCs w:val="28"/>
        </w:rPr>
        <w:t xml:space="preserve">precisely the same considerations apply </w:t>
      </w:r>
      <w:r w:rsidR="007E4DF8" w:rsidRPr="00EF122C">
        <w:rPr>
          <w:rFonts w:ascii="Times New Roman" w:hAnsi="Times New Roman"/>
          <w:sz w:val="28"/>
          <w:szCs w:val="28"/>
        </w:rPr>
        <w:t>as regards</w:t>
      </w:r>
      <w:r w:rsidR="004E34F7" w:rsidRPr="00EF122C">
        <w:rPr>
          <w:rFonts w:ascii="Times New Roman" w:hAnsi="Times New Roman"/>
          <w:sz w:val="28"/>
          <w:szCs w:val="28"/>
        </w:rPr>
        <w:t xml:space="preserve"> the current formulation </w:t>
      </w:r>
      <w:r w:rsidR="00795E22" w:rsidRPr="00EF122C">
        <w:rPr>
          <w:rFonts w:ascii="Times New Roman" w:hAnsi="Times New Roman"/>
          <w:sz w:val="28"/>
          <w:szCs w:val="28"/>
        </w:rPr>
        <w:t xml:space="preserve">of </w:t>
      </w:r>
      <w:r w:rsidR="004E34F7" w:rsidRPr="00EF122C">
        <w:rPr>
          <w:rFonts w:ascii="Times New Roman" w:hAnsi="Times New Roman"/>
          <w:sz w:val="28"/>
          <w:szCs w:val="28"/>
        </w:rPr>
        <w:t>rule 14(3)(b)</w:t>
      </w:r>
      <w:r w:rsidR="00EB4E00" w:rsidRPr="00EF122C">
        <w:rPr>
          <w:rFonts w:ascii="Times New Roman" w:hAnsi="Times New Roman"/>
          <w:sz w:val="28"/>
          <w:szCs w:val="28"/>
        </w:rPr>
        <w:t xml:space="preserve"> applicable in the magistrates’ courts.</w:t>
      </w:r>
    </w:p>
    <w:p w:rsidR="00E37DD8"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[12]</w:t>
      </w:r>
      <w:r w:rsidRPr="00EF122C">
        <w:rPr>
          <w:rFonts w:ascii="Times New Roman" w:hAnsi="Times New Roman"/>
          <w:sz w:val="28"/>
          <w:szCs w:val="28"/>
        </w:rPr>
        <w:tab/>
      </w:r>
      <w:r w:rsidR="00E37DD8">
        <w:rPr>
          <w:rFonts w:ascii="Times New Roman" w:hAnsi="Times New Roman"/>
          <w:sz w:val="28"/>
          <w:szCs w:val="28"/>
        </w:rPr>
        <w:t xml:space="preserve">Having said that, </w:t>
      </w:r>
      <w:r w:rsidR="00E37DD8" w:rsidRPr="00EF122C">
        <w:rPr>
          <w:rFonts w:ascii="Times New Roman" w:hAnsi="Times New Roman"/>
          <w:sz w:val="28"/>
          <w:szCs w:val="28"/>
        </w:rPr>
        <w:t xml:space="preserve">the essential issue to be determined in this matter is whether the defendant has shown that it has a </w:t>
      </w:r>
      <w:r w:rsidR="00E37DD8" w:rsidRPr="00EF122C">
        <w:rPr>
          <w:rFonts w:ascii="Times New Roman" w:hAnsi="Times New Roman"/>
          <w:i/>
          <w:sz w:val="28"/>
          <w:szCs w:val="28"/>
        </w:rPr>
        <w:t>bona fide</w:t>
      </w:r>
      <w:r w:rsidR="00E37DD8" w:rsidRPr="00EF122C">
        <w:rPr>
          <w:rFonts w:ascii="Times New Roman" w:hAnsi="Times New Roman"/>
          <w:sz w:val="28"/>
          <w:szCs w:val="28"/>
        </w:rPr>
        <w:t xml:space="preserve"> defence.</w:t>
      </w:r>
    </w:p>
    <w:p w:rsidR="00E60586"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[13]</w:t>
      </w:r>
      <w:r w:rsidRPr="00EF122C">
        <w:rPr>
          <w:rFonts w:ascii="Times New Roman" w:hAnsi="Times New Roman"/>
          <w:sz w:val="28"/>
          <w:szCs w:val="28"/>
        </w:rPr>
        <w:tab/>
      </w:r>
      <w:r w:rsidR="00E60586" w:rsidRPr="00EF122C">
        <w:rPr>
          <w:rFonts w:ascii="Times New Roman" w:hAnsi="Times New Roman"/>
          <w:sz w:val="28"/>
          <w:szCs w:val="28"/>
        </w:rPr>
        <w:t xml:space="preserve">Unpersuaded that the defendant </w:t>
      </w:r>
      <w:r w:rsidR="001103DB" w:rsidRPr="00EF122C">
        <w:rPr>
          <w:rFonts w:ascii="Times New Roman" w:hAnsi="Times New Roman"/>
          <w:sz w:val="28"/>
          <w:szCs w:val="28"/>
        </w:rPr>
        <w:t xml:space="preserve">proffered sufficient particularity to demonstrate a </w:t>
      </w:r>
      <w:r w:rsidR="00BA0529" w:rsidRPr="00EF122C">
        <w:rPr>
          <w:rFonts w:ascii="Times New Roman" w:hAnsi="Times New Roman"/>
          <w:i/>
          <w:sz w:val="28"/>
          <w:szCs w:val="28"/>
        </w:rPr>
        <w:t>bona fide</w:t>
      </w:r>
      <w:r w:rsidR="00BA0529" w:rsidRPr="00EF122C">
        <w:rPr>
          <w:rFonts w:ascii="Times New Roman" w:hAnsi="Times New Roman"/>
          <w:sz w:val="28"/>
          <w:szCs w:val="28"/>
        </w:rPr>
        <w:t xml:space="preserve"> defence, the magistrate granted summary judgment.</w:t>
      </w:r>
      <w:r w:rsidR="00D9672A" w:rsidRPr="00EF122C">
        <w:rPr>
          <w:rFonts w:ascii="Times New Roman" w:hAnsi="Times New Roman"/>
          <w:sz w:val="28"/>
          <w:szCs w:val="28"/>
        </w:rPr>
        <w:t xml:space="preserve"> </w:t>
      </w:r>
      <w:r w:rsidR="00AF01E1" w:rsidRPr="00EF122C">
        <w:rPr>
          <w:rFonts w:ascii="Times New Roman" w:hAnsi="Times New Roman"/>
          <w:sz w:val="28"/>
          <w:szCs w:val="28"/>
        </w:rPr>
        <w:t xml:space="preserve">In addition, he found (albeit on </w:t>
      </w:r>
      <w:r w:rsidR="00D9672A" w:rsidRPr="00EF122C">
        <w:rPr>
          <w:rFonts w:ascii="Times New Roman" w:hAnsi="Times New Roman"/>
          <w:sz w:val="28"/>
          <w:szCs w:val="28"/>
        </w:rPr>
        <w:t>insufficient detail in the papers</w:t>
      </w:r>
      <w:r w:rsidR="00AF01E1" w:rsidRPr="00EF122C">
        <w:rPr>
          <w:rFonts w:ascii="Times New Roman" w:hAnsi="Times New Roman"/>
          <w:sz w:val="28"/>
          <w:szCs w:val="28"/>
        </w:rPr>
        <w:t>) that the plaintiff cancelled the agreement, and that the defendant’s retention of the purchase price and the planter implied that it accepted return</w:t>
      </w:r>
      <w:r w:rsidR="009C00EF" w:rsidRPr="00EF122C">
        <w:rPr>
          <w:rFonts w:ascii="Times New Roman" w:hAnsi="Times New Roman"/>
          <w:sz w:val="28"/>
          <w:szCs w:val="28"/>
        </w:rPr>
        <w:t xml:space="preserve"> thereof. In my view, these considerations</w:t>
      </w:r>
      <w:r w:rsidR="0017382C" w:rsidRPr="00EF122C">
        <w:rPr>
          <w:rFonts w:ascii="Times New Roman" w:hAnsi="Times New Roman"/>
          <w:sz w:val="28"/>
          <w:szCs w:val="28"/>
        </w:rPr>
        <w:t xml:space="preserve"> assume less significance as opposed to the </w:t>
      </w:r>
      <w:r w:rsidR="00FE0DDC">
        <w:rPr>
          <w:rFonts w:ascii="Times New Roman" w:hAnsi="Times New Roman"/>
          <w:sz w:val="28"/>
          <w:szCs w:val="28"/>
        </w:rPr>
        <w:t xml:space="preserve">essential </w:t>
      </w:r>
      <w:r w:rsidR="00795E22" w:rsidRPr="00EF122C">
        <w:rPr>
          <w:rFonts w:ascii="Times New Roman" w:hAnsi="Times New Roman"/>
          <w:sz w:val="28"/>
          <w:szCs w:val="28"/>
        </w:rPr>
        <w:t>issue for determination.</w:t>
      </w:r>
    </w:p>
    <w:p w:rsidR="00B27EF5"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[14]</w:t>
      </w:r>
      <w:r w:rsidRPr="00EF122C">
        <w:rPr>
          <w:rFonts w:ascii="Times New Roman" w:hAnsi="Times New Roman"/>
          <w:sz w:val="28"/>
          <w:szCs w:val="28"/>
        </w:rPr>
        <w:tab/>
      </w:r>
      <w:r w:rsidR="005D32B0" w:rsidRPr="00EF122C">
        <w:rPr>
          <w:rFonts w:ascii="Times New Roman" w:hAnsi="Times New Roman"/>
          <w:sz w:val="28"/>
          <w:szCs w:val="28"/>
        </w:rPr>
        <w:t xml:space="preserve">In its plea </w:t>
      </w:r>
      <w:r w:rsidR="00E37DD8">
        <w:rPr>
          <w:rFonts w:ascii="Times New Roman" w:hAnsi="Times New Roman"/>
          <w:sz w:val="28"/>
          <w:szCs w:val="28"/>
        </w:rPr>
        <w:t xml:space="preserve">to the particulars of claim </w:t>
      </w:r>
      <w:r w:rsidR="005D32B0" w:rsidRPr="00EF122C">
        <w:rPr>
          <w:rFonts w:ascii="Times New Roman" w:hAnsi="Times New Roman"/>
          <w:sz w:val="28"/>
          <w:szCs w:val="28"/>
        </w:rPr>
        <w:t xml:space="preserve">the </w:t>
      </w:r>
      <w:r w:rsidR="001022CC" w:rsidRPr="00EF122C">
        <w:rPr>
          <w:rFonts w:ascii="Times New Roman" w:hAnsi="Times New Roman"/>
          <w:sz w:val="28"/>
          <w:szCs w:val="28"/>
        </w:rPr>
        <w:t xml:space="preserve">defendant’s </w:t>
      </w:r>
      <w:r w:rsidR="005D32B0" w:rsidRPr="00EF122C">
        <w:rPr>
          <w:rFonts w:ascii="Times New Roman" w:hAnsi="Times New Roman"/>
          <w:sz w:val="28"/>
          <w:szCs w:val="28"/>
        </w:rPr>
        <w:t>version is set out as follows:</w:t>
      </w:r>
    </w:p>
    <w:p w:rsidR="00B207E4" w:rsidRDefault="005D32B0" w:rsidP="008555AC">
      <w:pPr>
        <w:pStyle w:val="LegalList1"/>
        <w:spacing w:line="360" w:lineRule="auto"/>
        <w:ind w:left="1440" w:hanging="589"/>
        <w:rPr>
          <w:rFonts w:ascii="Times New Roman" w:hAnsi="Times New Roman"/>
        </w:rPr>
      </w:pPr>
      <w:r w:rsidRPr="00EF122C">
        <w:rPr>
          <w:rFonts w:ascii="Times New Roman" w:hAnsi="Times New Roman"/>
        </w:rPr>
        <w:t>‘</w:t>
      </w:r>
      <w:r w:rsidR="00B207E4">
        <w:rPr>
          <w:rFonts w:ascii="Times New Roman" w:hAnsi="Times New Roman"/>
        </w:rPr>
        <w:t>Ad paragraphs 8, 9, 10 and 11 thereof:</w:t>
      </w:r>
    </w:p>
    <w:p w:rsidR="00B207E4" w:rsidRDefault="00B207E4" w:rsidP="008555AC">
      <w:pPr>
        <w:pStyle w:val="LegalList1"/>
        <w:spacing w:line="360" w:lineRule="auto"/>
        <w:ind w:left="1440" w:hanging="589"/>
        <w:rPr>
          <w:rFonts w:ascii="Times New Roman" w:hAnsi="Times New Roman"/>
        </w:rPr>
      </w:pPr>
      <w:r>
        <w:rPr>
          <w:rFonts w:ascii="Times New Roman" w:hAnsi="Times New Roman"/>
        </w:rPr>
        <w:t>7.1</w:t>
      </w:r>
      <w:r>
        <w:rPr>
          <w:rFonts w:ascii="Times New Roman" w:hAnsi="Times New Roman"/>
        </w:rPr>
        <w:tab/>
        <w:t>Save to admit that the plaintiff returned the planter to Tractor World, the remainder of the allegations contained in these paragraphs are denied and the plaintiff is put to the proof thereof.</w:t>
      </w:r>
    </w:p>
    <w:p w:rsidR="00B207E4" w:rsidRDefault="00B207E4" w:rsidP="008555AC">
      <w:pPr>
        <w:pStyle w:val="LegalList1"/>
        <w:spacing w:line="360" w:lineRule="auto"/>
        <w:ind w:left="1440" w:hanging="589"/>
        <w:rPr>
          <w:rFonts w:ascii="Times New Roman" w:hAnsi="Times New Roman"/>
        </w:rPr>
      </w:pPr>
      <w:r>
        <w:rPr>
          <w:rFonts w:ascii="Times New Roman" w:hAnsi="Times New Roman"/>
        </w:rPr>
        <w:tab/>
        <w:t>…</w:t>
      </w:r>
    </w:p>
    <w:p w:rsidR="002445A2" w:rsidRPr="00EF122C" w:rsidRDefault="002445A2" w:rsidP="008555AC">
      <w:pPr>
        <w:pStyle w:val="LegalList1"/>
        <w:spacing w:line="360" w:lineRule="auto"/>
        <w:ind w:left="1440" w:hanging="589"/>
        <w:rPr>
          <w:rFonts w:ascii="Times New Roman" w:hAnsi="Times New Roman"/>
        </w:rPr>
      </w:pPr>
      <w:r w:rsidRPr="00EF122C">
        <w:rPr>
          <w:rFonts w:ascii="Times New Roman" w:hAnsi="Times New Roman"/>
        </w:rPr>
        <w:lastRenderedPageBreak/>
        <w:t>7.3</w:t>
      </w:r>
      <w:r w:rsidRPr="00EF122C">
        <w:rPr>
          <w:rFonts w:ascii="Times New Roman" w:hAnsi="Times New Roman"/>
        </w:rPr>
        <w:tab/>
      </w:r>
      <w:r w:rsidR="008555AC" w:rsidRPr="00EF122C">
        <w:rPr>
          <w:rFonts w:ascii="Times New Roman" w:hAnsi="Times New Roman"/>
        </w:rPr>
        <w:t>D</w:t>
      </w:r>
      <w:r w:rsidRPr="00EF122C">
        <w:rPr>
          <w:rFonts w:ascii="Times New Roman" w:hAnsi="Times New Roman"/>
        </w:rPr>
        <w:t xml:space="preserve">uring March or April 2019, the defendant returned the planter to </w:t>
      </w:r>
      <w:r w:rsidR="008555AC" w:rsidRPr="00EF122C">
        <w:rPr>
          <w:rFonts w:ascii="Times New Roman" w:hAnsi="Times New Roman"/>
        </w:rPr>
        <w:t>T</w:t>
      </w:r>
      <w:r w:rsidRPr="00EF122C">
        <w:rPr>
          <w:rFonts w:ascii="Times New Roman" w:hAnsi="Times New Roman"/>
        </w:rPr>
        <w:t xml:space="preserve">ractor </w:t>
      </w:r>
      <w:r w:rsidR="008555AC" w:rsidRPr="00EF122C">
        <w:rPr>
          <w:rFonts w:ascii="Times New Roman" w:hAnsi="Times New Roman"/>
        </w:rPr>
        <w:t>W</w:t>
      </w:r>
      <w:r w:rsidRPr="00EF122C">
        <w:rPr>
          <w:rFonts w:ascii="Times New Roman" w:hAnsi="Times New Roman"/>
        </w:rPr>
        <w:t>orld in East London. Upon returning the planter,</w:t>
      </w:r>
      <w:r w:rsidR="003835DC" w:rsidRPr="00EF122C">
        <w:rPr>
          <w:rFonts w:ascii="Times New Roman" w:hAnsi="Times New Roman"/>
        </w:rPr>
        <w:t xml:space="preserve"> the plaintiff informed Smith verbally of the following:</w:t>
      </w:r>
    </w:p>
    <w:p w:rsidR="003835DC" w:rsidRPr="00EF122C" w:rsidRDefault="003835DC" w:rsidP="008555AC">
      <w:pPr>
        <w:pStyle w:val="LegalList1"/>
        <w:spacing w:line="360" w:lineRule="auto"/>
        <w:ind w:left="2160" w:hanging="720"/>
        <w:rPr>
          <w:rFonts w:ascii="Times New Roman" w:hAnsi="Times New Roman"/>
        </w:rPr>
      </w:pPr>
      <w:r w:rsidRPr="00EF122C">
        <w:rPr>
          <w:rFonts w:ascii="Times New Roman" w:hAnsi="Times New Roman"/>
        </w:rPr>
        <w:t>7.3.1</w:t>
      </w:r>
      <w:r w:rsidRPr="00EF122C">
        <w:rPr>
          <w:rFonts w:ascii="Times New Roman" w:hAnsi="Times New Roman"/>
        </w:rPr>
        <w:tab/>
      </w:r>
      <w:r w:rsidR="008555AC" w:rsidRPr="00EF122C">
        <w:rPr>
          <w:rFonts w:ascii="Times New Roman" w:hAnsi="Times New Roman"/>
        </w:rPr>
        <w:t>T</w:t>
      </w:r>
      <w:r w:rsidRPr="00EF122C">
        <w:rPr>
          <w:rFonts w:ascii="Times New Roman" w:hAnsi="Times New Roman"/>
        </w:rPr>
        <w:t xml:space="preserve">hat prior to returning the planter to </w:t>
      </w:r>
      <w:r w:rsidR="007536CC" w:rsidRPr="00EF122C">
        <w:rPr>
          <w:rFonts w:ascii="Times New Roman" w:hAnsi="Times New Roman"/>
        </w:rPr>
        <w:t>T</w:t>
      </w:r>
      <w:r w:rsidRPr="00EF122C">
        <w:rPr>
          <w:rFonts w:ascii="Times New Roman" w:hAnsi="Times New Roman"/>
        </w:rPr>
        <w:t xml:space="preserve">ractor </w:t>
      </w:r>
      <w:r w:rsidR="007536CC" w:rsidRPr="00EF122C">
        <w:rPr>
          <w:rFonts w:ascii="Times New Roman" w:hAnsi="Times New Roman"/>
        </w:rPr>
        <w:t>W</w:t>
      </w:r>
      <w:r w:rsidRPr="00EF122C">
        <w:rPr>
          <w:rFonts w:ascii="Times New Roman" w:hAnsi="Times New Roman"/>
        </w:rPr>
        <w:t>orld, the plaintiff had taken the planter to another mechanic to modify the planter and such modifications were done on the dispensing shoot.</w:t>
      </w:r>
    </w:p>
    <w:p w:rsidR="003835DC" w:rsidRPr="00EF122C" w:rsidRDefault="003835DC" w:rsidP="007536CC">
      <w:pPr>
        <w:pStyle w:val="LegalList1"/>
        <w:spacing w:line="360" w:lineRule="auto"/>
        <w:ind w:left="2160" w:hanging="720"/>
        <w:rPr>
          <w:rFonts w:ascii="Times New Roman" w:hAnsi="Times New Roman"/>
        </w:rPr>
      </w:pPr>
      <w:r w:rsidRPr="00EF122C">
        <w:rPr>
          <w:rFonts w:ascii="Times New Roman" w:hAnsi="Times New Roman"/>
        </w:rPr>
        <w:t>7.3.2</w:t>
      </w:r>
      <w:r w:rsidRPr="00EF122C">
        <w:rPr>
          <w:rFonts w:ascii="Times New Roman" w:hAnsi="Times New Roman"/>
        </w:rPr>
        <w:tab/>
      </w:r>
      <w:r w:rsidR="005D32B0" w:rsidRPr="00EF122C">
        <w:rPr>
          <w:rFonts w:ascii="Times New Roman" w:hAnsi="Times New Roman"/>
        </w:rPr>
        <w:t xml:space="preserve">The problem the plaintiff was experiencing with the planter was that there was a build-up of the seed in the dispensing shoot. In an attempt to resolve this problem, the plaintiff’s mechanic </w:t>
      </w:r>
      <w:r w:rsidR="004C23AC" w:rsidRPr="00EF122C">
        <w:rPr>
          <w:rFonts w:ascii="Times New Roman" w:hAnsi="Times New Roman"/>
        </w:rPr>
        <w:t>welded the plate inside of the dispensing shoot to change the angle of the dispensing shoot</w:t>
      </w:r>
      <w:r w:rsidR="00924378" w:rsidRPr="00EF122C">
        <w:rPr>
          <w:rFonts w:ascii="Times New Roman" w:hAnsi="Times New Roman"/>
        </w:rPr>
        <w:t xml:space="preserve"> to prevent the build-up of the seed in the dispensing shoot. However, even after these modifications have been done on the dispensing shoot, they failed to resolve the issues of the seed build-up in the dispensing shoot.</w:t>
      </w:r>
    </w:p>
    <w:p w:rsidR="003835DC" w:rsidRPr="00EF122C" w:rsidRDefault="003835DC" w:rsidP="007536CC">
      <w:pPr>
        <w:pStyle w:val="LegalList1"/>
        <w:spacing w:line="360" w:lineRule="auto"/>
        <w:ind w:left="1440" w:hanging="589"/>
        <w:rPr>
          <w:rFonts w:ascii="Times New Roman" w:hAnsi="Times New Roman"/>
        </w:rPr>
      </w:pPr>
      <w:r w:rsidRPr="00EF122C">
        <w:rPr>
          <w:rFonts w:ascii="Times New Roman" w:hAnsi="Times New Roman"/>
        </w:rPr>
        <w:t>7.4</w:t>
      </w:r>
      <w:r w:rsidRPr="00EF122C">
        <w:rPr>
          <w:rFonts w:ascii="Times New Roman" w:hAnsi="Times New Roman"/>
        </w:rPr>
        <w:tab/>
      </w:r>
      <w:r w:rsidR="007536CC" w:rsidRPr="00EF122C">
        <w:rPr>
          <w:rFonts w:ascii="Times New Roman" w:hAnsi="Times New Roman"/>
        </w:rPr>
        <w:t>T</w:t>
      </w:r>
      <w:r w:rsidRPr="00EF122C">
        <w:rPr>
          <w:rFonts w:ascii="Times New Roman" w:hAnsi="Times New Roman"/>
        </w:rPr>
        <w:t xml:space="preserve">he plaintiff showed Smith the modifications which had been done on the planter’s dispensing shoot. Smith informed the plaintiff that as a result of the modifications which had been effected on the planter, </w:t>
      </w:r>
      <w:r w:rsidR="007E4DF8" w:rsidRPr="00EF122C">
        <w:rPr>
          <w:rFonts w:ascii="Times New Roman" w:hAnsi="Times New Roman"/>
        </w:rPr>
        <w:t>T</w:t>
      </w:r>
      <w:r w:rsidRPr="00EF122C">
        <w:rPr>
          <w:rFonts w:ascii="Times New Roman" w:hAnsi="Times New Roman"/>
        </w:rPr>
        <w:t xml:space="preserve">ractor </w:t>
      </w:r>
      <w:r w:rsidR="007E4DF8" w:rsidRPr="00EF122C">
        <w:rPr>
          <w:rFonts w:ascii="Times New Roman" w:hAnsi="Times New Roman"/>
        </w:rPr>
        <w:t>W</w:t>
      </w:r>
      <w:r w:rsidRPr="00EF122C">
        <w:rPr>
          <w:rFonts w:ascii="Times New Roman" w:hAnsi="Times New Roman"/>
        </w:rPr>
        <w:t xml:space="preserve">orld would not </w:t>
      </w:r>
      <w:r w:rsidR="002C23B3">
        <w:rPr>
          <w:rFonts w:ascii="Times New Roman" w:hAnsi="Times New Roman"/>
        </w:rPr>
        <w:t xml:space="preserve">[be] </w:t>
      </w:r>
      <w:r w:rsidRPr="00EF122C">
        <w:rPr>
          <w:rFonts w:ascii="Times New Roman" w:hAnsi="Times New Roman"/>
        </w:rPr>
        <w:t xml:space="preserve">able to return the planter to the supplier, but would instead attempt to fix the issues that were plaguing the planter. </w:t>
      </w:r>
    </w:p>
    <w:p w:rsidR="008555AC" w:rsidRPr="00EF122C" w:rsidRDefault="003835DC" w:rsidP="007536CC">
      <w:pPr>
        <w:pStyle w:val="LegalList1"/>
        <w:spacing w:line="360" w:lineRule="auto"/>
        <w:ind w:left="1440" w:hanging="589"/>
        <w:rPr>
          <w:rFonts w:ascii="Times New Roman" w:hAnsi="Times New Roman"/>
        </w:rPr>
      </w:pPr>
      <w:r w:rsidRPr="00EF122C">
        <w:rPr>
          <w:rFonts w:ascii="Times New Roman" w:hAnsi="Times New Roman"/>
        </w:rPr>
        <w:t>7.5</w:t>
      </w:r>
      <w:r w:rsidRPr="00EF122C">
        <w:rPr>
          <w:rFonts w:ascii="Times New Roman" w:hAnsi="Times New Roman"/>
        </w:rPr>
        <w:tab/>
      </w:r>
      <w:r w:rsidR="007536CC" w:rsidRPr="00EF122C">
        <w:rPr>
          <w:rFonts w:ascii="Times New Roman" w:hAnsi="Times New Roman"/>
        </w:rPr>
        <w:t>A</w:t>
      </w:r>
      <w:r w:rsidRPr="00EF122C">
        <w:rPr>
          <w:rFonts w:ascii="Times New Roman" w:hAnsi="Times New Roman"/>
        </w:rPr>
        <w:t xml:space="preserve">fter the planter was returned to </w:t>
      </w:r>
      <w:r w:rsidR="007E4DF8" w:rsidRPr="00EF122C">
        <w:rPr>
          <w:rFonts w:ascii="Times New Roman" w:hAnsi="Times New Roman"/>
        </w:rPr>
        <w:t>T</w:t>
      </w:r>
      <w:r w:rsidRPr="00EF122C">
        <w:rPr>
          <w:rFonts w:ascii="Times New Roman" w:hAnsi="Times New Roman"/>
        </w:rPr>
        <w:t xml:space="preserve">ractor </w:t>
      </w:r>
      <w:r w:rsidR="007E4DF8" w:rsidRPr="00EF122C">
        <w:rPr>
          <w:rFonts w:ascii="Times New Roman" w:hAnsi="Times New Roman"/>
        </w:rPr>
        <w:t>W</w:t>
      </w:r>
      <w:r w:rsidRPr="00EF122C">
        <w:rPr>
          <w:rFonts w:ascii="Times New Roman" w:hAnsi="Times New Roman"/>
        </w:rPr>
        <w:t xml:space="preserve">orld, </w:t>
      </w:r>
      <w:r w:rsidR="008555AC" w:rsidRPr="00EF122C">
        <w:rPr>
          <w:rFonts w:ascii="Times New Roman" w:hAnsi="Times New Roman"/>
        </w:rPr>
        <w:t xml:space="preserve">Smith took the planter apart to repair it. Smith went systematically through the planter process, and, among other things: </w:t>
      </w:r>
    </w:p>
    <w:p w:rsidR="008555AC" w:rsidRPr="00EF122C" w:rsidRDefault="008555AC" w:rsidP="007536CC">
      <w:pPr>
        <w:pStyle w:val="LegalList1"/>
        <w:spacing w:line="360" w:lineRule="auto"/>
        <w:ind w:left="1440"/>
        <w:rPr>
          <w:rFonts w:ascii="Times New Roman" w:hAnsi="Times New Roman"/>
        </w:rPr>
      </w:pPr>
      <w:r w:rsidRPr="00EF122C">
        <w:rPr>
          <w:rFonts w:ascii="Times New Roman" w:hAnsi="Times New Roman"/>
        </w:rPr>
        <w:t>7.5.1</w:t>
      </w:r>
      <w:r w:rsidRPr="00EF122C">
        <w:rPr>
          <w:rFonts w:ascii="Times New Roman" w:hAnsi="Times New Roman"/>
        </w:rPr>
        <w:tab/>
        <w:t xml:space="preserve">he found damage to the split bearing and replaced same; </w:t>
      </w:r>
    </w:p>
    <w:p w:rsidR="008555AC" w:rsidRPr="00EF122C" w:rsidRDefault="008555AC" w:rsidP="007536CC">
      <w:pPr>
        <w:pStyle w:val="LegalList1"/>
        <w:spacing w:line="360" w:lineRule="auto"/>
        <w:ind w:left="2160" w:hanging="720"/>
        <w:rPr>
          <w:rFonts w:ascii="Times New Roman" w:hAnsi="Times New Roman"/>
        </w:rPr>
      </w:pPr>
      <w:r w:rsidRPr="00EF122C">
        <w:rPr>
          <w:rFonts w:ascii="Times New Roman" w:hAnsi="Times New Roman"/>
        </w:rPr>
        <w:t>7.5.2</w:t>
      </w:r>
      <w:r w:rsidRPr="00EF122C">
        <w:rPr>
          <w:rFonts w:ascii="Times New Roman" w:hAnsi="Times New Roman"/>
        </w:rPr>
        <w:tab/>
        <w:t>he found that the drive wheel to the driver of the planter boxes was s</w:t>
      </w:r>
      <w:r w:rsidR="00730146" w:rsidRPr="00EF122C">
        <w:rPr>
          <w:rFonts w:ascii="Times New Roman" w:hAnsi="Times New Roman"/>
        </w:rPr>
        <w:t xml:space="preserve">lack (the chain was slack) and </w:t>
      </w:r>
      <w:r w:rsidRPr="00EF122C">
        <w:rPr>
          <w:rFonts w:ascii="Times New Roman" w:hAnsi="Times New Roman"/>
        </w:rPr>
        <w:t xml:space="preserve">he adjusted same; </w:t>
      </w:r>
    </w:p>
    <w:p w:rsidR="008555AC" w:rsidRPr="00EF122C" w:rsidRDefault="008555AC" w:rsidP="007536CC">
      <w:pPr>
        <w:pStyle w:val="LegalList1"/>
        <w:spacing w:line="360" w:lineRule="auto"/>
        <w:ind w:left="1440"/>
        <w:rPr>
          <w:rFonts w:ascii="Times New Roman" w:hAnsi="Times New Roman"/>
        </w:rPr>
      </w:pPr>
      <w:r w:rsidRPr="00EF122C">
        <w:rPr>
          <w:rFonts w:ascii="Times New Roman" w:hAnsi="Times New Roman"/>
        </w:rPr>
        <w:t>7.5.3</w:t>
      </w:r>
      <w:r w:rsidRPr="00EF122C">
        <w:rPr>
          <w:rFonts w:ascii="Times New Roman" w:hAnsi="Times New Roman"/>
        </w:rPr>
        <w:tab/>
        <w:t xml:space="preserve">he refitted the planter plates; </w:t>
      </w:r>
    </w:p>
    <w:p w:rsidR="008555AC" w:rsidRPr="00EF122C" w:rsidRDefault="008555AC" w:rsidP="007536CC">
      <w:pPr>
        <w:pStyle w:val="LegalList1"/>
        <w:spacing w:line="360" w:lineRule="auto"/>
        <w:ind w:left="2160" w:hanging="720"/>
        <w:rPr>
          <w:rFonts w:ascii="Times New Roman" w:hAnsi="Times New Roman"/>
        </w:rPr>
      </w:pPr>
      <w:r w:rsidRPr="00EF122C">
        <w:rPr>
          <w:rFonts w:ascii="Times New Roman" w:hAnsi="Times New Roman"/>
        </w:rPr>
        <w:t>7.5.4</w:t>
      </w:r>
      <w:r w:rsidRPr="00EF122C">
        <w:rPr>
          <w:rFonts w:ascii="Times New Roman" w:hAnsi="Times New Roman"/>
        </w:rPr>
        <w:tab/>
        <w:t xml:space="preserve">he adjusted the clearances between the planter box and the seed plate face; </w:t>
      </w:r>
    </w:p>
    <w:p w:rsidR="002D7AF3" w:rsidRPr="00EF122C" w:rsidRDefault="008555AC" w:rsidP="007536CC">
      <w:pPr>
        <w:pStyle w:val="LegalList1"/>
        <w:spacing w:line="360" w:lineRule="auto"/>
        <w:ind w:left="1440"/>
        <w:rPr>
          <w:rFonts w:ascii="Times New Roman" w:hAnsi="Times New Roman"/>
        </w:rPr>
      </w:pPr>
      <w:r w:rsidRPr="00EF122C">
        <w:rPr>
          <w:rFonts w:ascii="Times New Roman" w:hAnsi="Times New Roman"/>
        </w:rPr>
        <w:lastRenderedPageBreak/>
        <w:t>7.5.5</w:t>
      </w:r>
      <w:r w:rsidRPr="00EF122C">
        <w:rPr>
          <w:rFonts w:ascii="Times New Roman" w:hAnsi="Times New Roman"/>
        </w:rPr>
        <w:tab/>
        <w:t>he refitted the discharged pipes</w:t>
      </w:r>
      <w:r w:rsidR="00E37DD8">
        <w:rPr>
          <w:rFonts w:ascii="Times New Roman" w:hAnsi="Times New Roman"/>
        </w:rPr>
        <w:t>.</w:t>
      </w:r>
    </w:p>
    <w:p w:rsidR="002D7AF3" w:rsidRPr="00EF122C" w:rsidRDefault="002D7AF3" w:rsidP="007536CC">
      <w:pPr>
        <w:pStyle w:val="LegalList1"/>
        <w:spacing w:line="360" w:lineRule="auto"/>
        <w:ind w:left="1440"/>
        <w:rPr>
          <w:rFonts w:ascii="Times New Roman" w:hAnsi="Times New Roman"/>
        </w:rPr>
      </w:pPr>
      <w:r w:rsidRPr="00EF122C">
        <w:rPr>
          <w:rFonts w:ascii="Times New Roman" w:hAnsi="Times New Roman"/>
        </w:rPr>
        <w:t>…</w:t>
      </w:r>
    </w:p>
    <w:p w:rsidR="005D32B0" w:rsidRPr="00EF122C" w:rsidRDefault="002D7AF3" w:rsidP="002D7AF3">
      <w:pPr>
        <w:pStyle w:val="LegalList1"/>
        <w:spacing w:line="360" w:lineRule="auto"/>
        <w:ind w:left="1440" w:hanging="720"/>
        <w:rPr>
          <w:rFonts w:ascii="Times New Roman" w:hAnsi="Times New Roman"/>
        </w:rPr>
      </w:pPr>
      <w:r w:rsidRPr="00EF122C">
        <w:rPr>
          <w:rFonts w:ascii="Times New Roman" w:hAnsi="Times New Roman"/>
        </w:rPr>
        <w:t>7.7</w:t>
      </w:r>
      <w:r w:rsidRPr="00EF122C">
        <w:rPr>
          <w:rFonts w:ascii="Times New Roman" w:hAnsi="Times New Roman"/>
        </w:rPr>
        <w:tab/>
        <w:t>After Smith had finished with the aforementioned repairs, he called the plaintiff and requested him to bring maize in order to test the planter. The plaintiff agreed to bring the maize, however he never brought the maize to test the planter</w:t>
      </w:r>
      <w:r w:rsidR="008555AC" w:rsidRPr="00EF122C">
        <w:rPr>
          <w:rFonts w:ascii="Times New Roman" w:hAnsi="Times New Roman"/>
        </w:rPr>
        <w:t>.</w:t>
      </w:r>
      <w:r w:rsidR="00924378" w:rsidRPr="00EF122C">
        <w:rPr>
          <w:rFonts w:ascii="Times New Roman" w:hAnsi="Times New Roman"/>
        </w:rPr>
        <w:t>’</w:t>
      </w:r>
    </w:p>
    <w:p w:rsidR="00A62CCC"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[15]</w:t>
      </w:r>
      <w:r w:rsidRPr="00EF122C">
        <w:rPr>
          <w:rFonts w:ascii="Times New Roman" w:hAnsi="Times New Roman"/>
          <w:sz w:val="28"/>
          <w:szCs w:val="28"/>
        </w:rPr>
        <w:tab/>
      </w:r>
      <w:r w:rsidR="009670A2" w:rsidRPr="00EF122C">
        <w:rPr>
          <w:rFonts w:ascii="Times New Roman" w:hAnsi="Times New Roman"/>
          <w:sz w:val="28"/>
          <w:szCs w:val="28"/>
        </w:rPr>
        <w:t xml:space="preserve">In </w:t>
      </w:r>
      <w:r w:rsidR="008F44BF">
        <w:rPr>
          <w:rFonts w:ascii="Times New Roman" w:hAnsi="Times New Roman"/>
          <w:sz w:val="28"/>
          <w:szCs w:val="28"/>
        </w:rPr>
        <w:t xml:space="preserve">the </w:t>
      </w:r>
      <w:r w:rsidR="009670A2" w:rsidRPr="00EF122C">
        <w:rPr>
          <w:rFonts w:ascii="Times New Roman" w:hAnsi="Times New Roman"/>
          <w:sz w:val="28"/>
          <w:szCs w:val="28"/>
        </w:rPr>
        <w:t>opposing affidavit the deponent on behalf of the defendant</w:t>
      </w:r>
      <w:r w:rsidR="00624E91" w:rsidRPr="00EF122C">
        <w:rPr>
          <w:rFonts w:ascii="Times New Roman" w:hAnsi="Times New Roman"/>
          <w:sz w:val="28"/>
          <w:szCs w:val="28"/>
        </w:rPr>
        <w:t xml:space="preserve"> makes the following assertions:</w:t>
      </w:r>
    </w:p>
    <w:p w:rsidR="00624E91" w:rsidRPr="00EF122C" w:rsidRDefault="00EF122C" w:rsidP="00CA3384">
      <w:pPr>
        <w:pStyle w:val="LegalList1"/>
        <w:spacing w:line="360" w:lineRule="auto"/>
        <w:ind w:left="851"/>
        <w:rPr>
          <w:rFonts w:ascii="Times New Roman" w:hAnsi="Times New Roman"/>
        </w:rPr>
      </w:pPr>
      <w:r w:rsidRPr="00EF122C">
        <w:rPr>
          <w:rFonts w:ascii="Times New Roman" w:hAnsi="Times New Roman"/>
        </w:rPr>
        <w:t>‘</w:t>
      </w:r>
      <w:r w:rsidR="00624E91" w:rsidRPr="00EF122C">
        <w:rPr>
          <w:rFonts w:ascii="Times New Roman" w:hAnsi="Times New Roman"/>
        </w:rPr>
        <w:t>18.1</w:t>
      </w:r>
      <w:r w:rsidR="00624E91" w:rsidRPr="00EF122C">
        <w:rPr>
          <w:rFonts w:ascii="Times New Roman" w:hAnsi="Times New Roman"/>
        </w:rPr>
        <w:tab/>
        <w:t>The defendant has denied any defect on the planter.</w:t>
      </w:r>
    </w:p>
    <w:p w:rsidR="00624E91" w:rsidRPr="00EF122C" w:rsidRDefault="00624E91" w:rsidP="00CA3384">
      <w:pPr>
        <w:pStyle w:val="LegalList1"/>
        <w:spacing w:line="360" w:lineRule="auto"/>
        <w:ind w:left="1440" w:hanging="589"/>
        <w:rPr>
          <w:rFonts w:ascii="Times New Roman" w:hAnsi="Times New Roman"/>
        </w:rPr>
      </w:pPr>
      <w:r w:rsidRPr="00EF122C">
        <w:rPr>
          <w:rFonts w:ascii="Times New Roman" w:hAnsi="Times New Roman"/>
        </w:rPr>
        <w:t>18.2</w:t>
      </w:r>
      <w:r w:rsidRPr="00EF122C">
        <w:rPr>
          <w:rFonts w:ascii="Times New Roman" w:hAnsi="Times New Roman"/>
        </w:rPr>
        <w:tab/>
      </w:r>
      <w:r w:rsidR="005F0098" w:rsidRPr="00EF122C">
        <w:rPr>
          <w:rFonts w:ascii="Times New Roman" w:hAnsi="Times New Roman"/>
        </w:rPr>
        <w:t>The alleged defect relied upon by the plaintiff in his particulars of claim is that the planter did not dispense maize seeds to the ground. This alleged defect is located on the dispensing shoot of the planter.</w:t>
      </w:r>
    </w:p>
    <w:p w:rsidR="005F0098" w:rsidRPr="00EF122C" w:rsidRDefault="005F0098" w:rsidP="00CA3384">
      <w:pPr>
        <w:pStyle w:val="LegalList1"/>
        <w:spacing w:line="360" w:lineRule="auto"/>
        <w:ind w:left="1441" w:hanging="590"/>
        <w:rPr>
          <w:rFonts w:ascii="Times New Roman" w:hAnsi="Times New Roman"/>
        </w:rPr>
      </w:pPr>
      <w:r w:rsidRPr="00EF122C">
        <w:rPr>
          <w:rFonts w:ascii="Times New Roman" w:hAnsi="Times New Roman"/>
        </w:rPr>
        <w:t>18.3</w:t>
      </w:r>
      <w:r w:rsidRPr="00EF122C">
        <w:rPr>
          <w:rFonts w:ascii="Times New Roman" w:hAnsi="Times New Roman"/>
        </w:rPr>
        <w:tab/>
        <w:t>The repairs effected by the defendant on the planter were not done on the dispensing shoot, the defendant did not interfere with the dispensing shoot</w:t>
      </w:r>
      <w:r w:rsidR="00CA3384" w:rsidRPr="00EF122C">
        <w:rPr>
          <w:rFonts w:ascii="Times New Roman" w:hAnsi="Times New Roman"/>
        </w:rPr>
        <w:t>.</w:t>
      </w:r>
    </w:p>
    <w:p w:rsidR="00CA3384" w:rsidRPr="00EF122C" w:rsidRDefault="00CA3384" w:rsidP="00A9187B">
      <w:pPr>
        <w:pStyle w:val="LegalList1"/>
        <w:spacing w:line="360" w:lineRule="auto"/>
        <w:ind w:left="1440" w:hanging="589"/>
        <w:rPr>
          <w:rFonts w:ascii="Times New Roman" w:hAnsi="Times New Roman"/>
        </w:rPr>
      </w:pPr>
      <w:r w:rsidRPr="00EF122C">
        <w:rPr>
          <w:rFonts w:ascii="Times New Roman" w:hAnsi="Times New Roman"/>
        </w:rPr>
        <w:t xml:space="preserve">18.4 </w:t>
      </w:r>
      <w:r w:rsidR="00A9187B" w:rsidRPr="00EF122C">
        <w:rPr>
          <w:rFonts w:ascii="Times New Roman" w:hAnsi="Times New Roman"/>
        </w:rPr>
        <w:tab/>
      </w:r>
      <w:r w:rsidRPr="00EF122C">
        <w:rPr>
          <w:rFonts w:ascii="Times New Roman" w:hAnsi="Times New Roman"/>
        </w:rPr>
        <w:t>The defendant did not conduct any modifications on the planter. It was the plaintiff who modified the planter.’</w:t>
      </w:r>
    </w:p>
    <w:p w:rsidR="00A62CCC"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[16]</w:t>
      </w:r>
      <w:r w:rsidRPr="00EF122C">
        <w:rPr>
          <w:rFonts w:ascii="Times New Roman" w:hAnsi="Times New Roman"/>
          <w:sz w:val="28"/>
          <w:szCs w:val="28"/>
        </w:rPr>
        <w:tab/>
      </w:r>
      <w:r w:rsidR="00614BBD" w:rsidRPr="00EF122C">
        <w:rPr>
          <w:rFonts w:ascii="Times New Roman" w:hAnsi="Times New Roman"/>
          <w:sz w:val="28"/>
          <w:szCs w:val="28"/>
        </w:rPr>
        <w:t>Arising from the v</w:t>
      </w:r>
      <w:r w:rsidR="00C92653" w:rsidRPr="00EF122C">
        <w:rPr>
          <w:rFonts w:ascii="Times New Roman" w:hAnsi="Times New Roman"/>
          <w:sz w:val="28"/>
          <w:szCs w:val="28"/>
        </w:rPr>
        <w:t xml:space="preserve">ersion put up by the defendant </w:t>
      </w:r>
      <w:r w:rsidR="00614BBD" w:rsidRPr="00EF122C">
        <w:rPr>
          <w:rFonts w:ascii="Times New Roman" w:hAnsi="Times New Roman"/>
          <w:sz w:val="28"/>
          <w:szCs w:val="28"/>
        </w:rPr>
        <w:t xml:space="preserve">are </w:t>
      </w:r>
      <w:r w:rsidR="00C43C45" w:rsidRPr="00EF122C">
        <w:rPr>
          <w:rFonts w:ascii="Times New Roman" w:hAnsi="Times New Roman"/>
          <w:sz w:val="28"/>
          <w:szCs w:val="28"/>
        </w:rPr>
        <w:t xml:space="preserve">the following </w:t>
      </w:r>
      <w:r w:rsidR="00F77EFE" w:rsidRPr="00EF122C">
        <w:rPr>
          <w:rFonts w:ascii="Times New Roman" w:hAnsi="Times New Roman"/>
          <w:sz w:val="28"/>
          <w:szCs w:val="28"/>
        </w:rPr>
        <w:t xml:space="preserve">noteworthy </w:t>
      </w:r>
      <w:r w:rsidR="00614BBD" w:rsidRPr="00EF122C">
        <w:rPr>
          <w:rFonts w:ascii="Times New Roman" w:hAnsi="Times New Roman"/>
          <w:sz w:val="28"/>
          <w:szCs w:val="28"/>
        </w:rPr>
        <w:t>observations:</w:t>
      </w:r>
    </w:p>
    <w:p w:rsidR="00770175"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ab/>
      </w:r>
      <w:r w:rsidR="00F77EFE" w:rsidRPr="00EF122C">
        <w:rPr>
          <w:rFonts w:ascii="Times New Roman" w:hAnsi="Times New Roman"/>
          <w:sz w:val="28"/>
          <w:szCs w:val="28"/>
        </w:rPr>
        <w:t xml:space="preserve">The defendant has identified </w:t>
      </w:r>
      <w:r w:rsidR="00FE0DDC">
        <w:rPr>
          <w:rFonts w:ascii="Times New Roman" w:hAnsi="Times New Roman"/>
          <w:sz w:val="28"/>
          <w:szCs w:val="28"/>
        </w:rPr>
        <w:t xml:space="preserve">the </w:t>
      </w:r>
      <w:r w:rsidR="00F77EFE" w:rsidRPr="00EF122C">
        <w:rPr>
          <w:rFonts w:ascii="Times New Roman" w:hAnsi="Times New Roman"/>
          <w:sz w:val="28"/>
          <w:szCs w:val="28"/>
        </w:rPr>
        <w:t>latent defect</w:t>
      </w:r>
      <w:r w:rsidR="00302923">
        <w:rPr>
          <w:rFonts w:ascii="Times New Roman" w:hAnsi="Times New Roman"/>
          <w:sz w:val="28"/>
          <w:szCs w:val="28"/>
        </w:rPr>
        <w:t>. It was</w:t>
      </w:r>
      <w:r w:rsidR="006B0239">
        <w:rPr>
          <w:rFonts w:ascii="Times New Roman" w:hAnsi="Times New Roman"/>
          <w:sz w:val="28"/>
          <w:szCs w:val="28"/>
        </w:rPr>
        <w:t>,</w:t>
      </w:r>
    </w:p>
    <w:p w:rsidR="00770175" w:rsidRPr="00770175" w:rsidRDefault="00B87003" w:rsidP="00E63CE4">
      <w:pPr>
        <w:pStyle w:val="LegalList1"/>
        <w:spacing w:line="360" w:lineRule="auto"/>
        <w:ind w:left="720" w:firstLine="720"/>
        <w:rPr>
          <w:rFonts w:ascii="Times New Roman" w:hAnsi="Times New Roman"/>
        </w:rPr>
      </w:pPr>
      <w:r w:rsidRPr="00770175">
        <w:rPr>
          <w:rFonts w:ascii="Times New Roman" w:hAnsi="Times New Roman"/>
        </w:rPr>
        <w:t>‘on the dispensing shoot of the planter’</w:t>
      </w:r>
      <w:r w:rsidR="00724724">
        <w:rPr>
          <w:rFonts w:ascii="Times New Roman" w:hAnsi="Times New Roman"/>
        </w:rPr>
        <w:t>;</w:t>
      </w:r>
    </w:p>
    <w:p w:rsidR="00770175" w:rsidRDefault="00302923" w:rsidP="00770175">
      <w:pPr>
        <w:pStyle w:val="LegalList1"/>
        <w:spacing w:line="360" w:lineRule="auto"/>
        <w:ind w:left="131" w:firstLine="720"/>
        <w:rPr>
          <w:rFonts w:ascii="Times New Roman" w:hAnsi="Times New Roman"/>
          <w:sz w:val="28"/>
          <w:szCs w:val="28"/>
        </w:rPr>
      </w:pPr>
      <w:r>
        <w:rPr>
          <w:rFonts w:ascii="Times New Roman" w:hAnsi="Times New Roman"/>
          <w:sz w:val="28"/>
          <w:szCs w:val="28"/>
        </w:rPr>
        <w:t>and it caused</w:t>
      </w:r>
      <w:r w:rsidR="006B0239">
        <w:rPr>
          <w:rFonts w:ascii="Times New Roman" w:hAnsi="Times New Roman"/>
          <w:sz w:val="28"/>
          <w:szCs w:val="28"/>
        </w:rPr>
        <w:t>,</w:t>
      </w:r>
    </w:p>
    <w:p w:rsidR="00AE0AB5" w:rsidRPr="00770175" w:rsidRDefault="00302923" w:rsidP="00E63CE4">
      <w:pPr>
        <w:pStyle w:val="LegalList1"/>
        <w:spacing w:line="360" w:lineRule="auto"/>
        <w:ind w:left="720" w:firstLine="720"/>
        <w:rPr>
          <w:rFonts w:ascii="Times New Roman" w:hAnsi="Times New Roman"/>
        </w:rPr>
      </w:pPr>
      <w:r>
        <w:rPr>
          <w:rFonts w:ascii="Times New Roman" w:hAnsi="Times New Roman"/>
        </w:rPr>
        <w:t>‘</w:t>
      </w:r>
      <w:r w:rsidR="00B87003" w:rsidRPr="00770175">
        <w:rPr>
          <w:rFonts w:ascii="Times New Roman" w:hAnsi="Times New Roman"/>
        </w:rPr>
        <w:t>a build-up of seed in the dispensing shoot</w:t>
      </w:r>
      <w:r w:rsidR="005F1EAA" w:rsidRPr="00770175">
        <w:rPr>
          <w:rFonts w:ascii="Times New Roman" w:hAnsi="Times New Roman"/>
        </w:rPr>
        <w:t>’</w:t>
      </w:r>
      <w:r w:rsidR="004652B1" w:rsidRPr="00770175">
        <w:rPr>
          <w:rFonts w:ascii="Times New Roman" w:hAnsi="Times New Roman"/>
        </w:rPr>
        <w:t>.</w:t>
      </w:r>
    </w:p>
    <w:p w:rsidR="00626B6C"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lastRenderedPageBreak/>
        <w:t>[18]</w:t>
      </w:r>
      <w:r w:rsidRPr="00EF122C">
        <w:rPr>
          <w:rFonts w:ascii="Times New Roman" w:hAnsi="Times New Roman"/>
          <w:sz w:val="28"/>
          <w:szCs w:val="28"/>
        </w:rPr>
        <w:tab/>
      </w:r>
      <w:r w:rsidR="004652B1" w:rsidRPr="00EF122C">
        <w:rPr>
          <w:rFonts w:ascii="Times New Roman" w:hAnsi="Times New Roman"/>
          <w:sz w:val="28"/>
          <w:szCs w:val="28"/>
        </w:rPr>
        <w:t xml:space="preserve">While </w:t>
      </w:r>
      <w:r w:rsidR="008F44BF">
        <w:rPr>
          <w:rFonts w:ascii="Times New Roman" w:hAnsi="Times New Roman"/>
          <w:sz w:val="28"/>
          <w:szCs w:val="28"/>
        </w:rPr>
        <w:t xml:space="preserve">the defendant </w:t>
      </w:r>
      <w:r w:rsidR="004652B1" w:rsidRPr="00EF122C">
        <w:rPr>
          <w:rFonts w:ascii="Times New Roman" w:hAnsi="Times New Roman"/>
          <w:sz w:val="28"/>
          <w:szCs w:val="28"/>
        </w:rPr>
        <w:t>acknowledg</w:t>
      </w:r>
      <w:r w:rsidR="008F44BF">
        <w:rPr>
          <w:rFonts w:ascii="Times New Roman" w:hAnsi="Times New Roman"/>
          <w:sz w:val="28"/>
          <w:szCs w:val="28"/>
        </w:rPr>
        <w:t>es</w:t>
      </w:r>
      <w:r w:rsidR="004652B1" w:rsidRPr="00EF122C">
        <w:rPr>
          <w:rFonts w:ascii="Times New Roman" w:hAnsi="Times New Roman"/>
          <w:sz w:val="28"/>
          <w:szCs w:val="28"/>
        </w:rPr>
        <w:t xml:space="preserve"> that </w:t>
      </w:r>
      <w:r w:rsidR="00AE0AB5" w:rsidRPr="00EF122C">
        <w:rPr>
          <w:rFonts w:ascii="Times New Roman" w:hAnsi="Times New Roman"/>
          <w:sz w:val="28"/>
          <w:szCs w:val="28"/>
        </w:rPr>
        <w:t xml:space="preserve">the </w:t>
      </w:r>
      <w:r w:rsidR="004652B1" w:rsidRPr="00EF122C">
        <w:rPr>
          <w:rFonts w:ascii="Times New Roman" w:hAnsi="Times New Roman"/>
          <w:sz w:val="28"/>
          <w:szCs w:val="28"/>
        </w:rPr>
        <w:t>plaintiff’s mecha</w:t>
      </w:r>
      <w:r w:rsidR="00E37DD8">
        <w:rPr>
          <w:rFonts w:ascii="Times New Roman" w:hAnsi="Times New Roman"/>
          <w:sz w:val="28"/>
          <w:szCs w:val="28"/>
        </w:rPr>
        <w:t>nic had effected a modification the defendant,</w:t>
      </w:r>
      <w:r w:rsidR="004652B1" w:rsidRPr="00EF122C">
        <w:rPr>
          <w:rFonts w:ascii="Times New Roman" w:hAnsi="Times New Roman"/>
          <w:sz w:val="28"/>
          <w:szCs w:val="28"/>
        </w:rPr>
        <w:t xml:space="preserve"> on its own version</w:t>
      </w:r>
      <w:r w:rsidR="00E37DD8">
        <w:rPr>
          <w:rFonts w:ascii="Times New Roman" w:hAnsi="Times New Roman"/>
          <w:sz w:val="28"/>
          <w:szCs w:val="28"/>
        </w:rPr>
        <w:t>,</w:t>
      </w:r>
      <w:r w:rsidR="004723D3">
        <w:rPr>
          <w:rFonts w:ascii="Times New Roman" w:hAnsi="Times New Roman"/>
          <w:sz w:val="28"/>
          <w:szCs w:val="28"/>
        </w:rPr>
        <w:t xml:space="preserve"> pleads</w:t>
      </w:r>
      <w:r w:rsidR="00E63CE4">
        <w:rPr>
          <w:rFonts w:ascii="Times New Roman" w:hAnsi="Times New Roman"/>
          <w:sz w:val="28"/>
          <w:szCs w:val="28"/>
        </w:rPr>
        <w:t xml:space="preserve"> that</w:t>
      </w:r>
      <w:r w:rsidR="00E37DD8">
        <w:rPr>
          <w:rFonts w:ascii="Times New Roman" w:hAnsi="Times New Roman"/>
          <w:sz w:val="28"/>
          <w:szCs w:val="28"/>
        </w:rPr>
        <w:t>:</w:t>
      </w:r>
    </w:p>
    <w:p w:rsidR="00C92653" w:rsidRPr="00EF122C" w:rsidRDefault="004652B1" w:rsidP="00626B6C">
      <w:pPr>
        <w:pStyle w:val="LegalList1"/>
        <w:spacing w:line="360" w:lineRule="auto"/>
        <w:ind w:left="131" w:firstLine="720"/>
        <w:rPr>
          <w:rFonts w:ascii="Times New Roman" w:hAnsi="Times New Roman"/>
        </w:rPr>
      </w:pPr>
      <w:r w:rsidRPr="00EF122C">
        <w:rPr>
          <w:rFonts w:ascii="Times New Roman" w:hAnsi="Times New Roman"/>
        </w:rPr>
        <w:t>‘</w:t>
      </w:r>
      <w:r w:rsidR="00E37DD8">
        <w:rPr>
          <w:rFonts w:ascii="Times New Roman" w:hAnsi="Times New Roman"/>
        </w:rPr>
        <w:t xml:space="preserve">[It] </w:t>
      </w:r>
      <w:r w:rsidRPr="00EF122C">
        <w:rPr>
          <w:rFonts w:ascii="Times New Roman" w:hAnsi="Times New Roman"/>
        </w:rPr>
        <w:t>attempt[ed] to fix the issues that were plaguing the planter’</w:t>
      </w:r>
      <w:r w:rsidR="00AE0AB5" w:rsidRPr="00EF122C">
        <w:rPr>
          <w:rFonts w:ascii="Times New Roman" w:hAnsi="Times New Roman"/>
        </w:rPr>
        <w:t>.</w:t>
      </w:r>
    </w:p>
    <w:p w:rsidR="00614BBD"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[19]</w:t>
      </w:r>
      <w:r w:rsidRPr="00EF122C">
        <w:rPr>
          <w:rFonts w:ascii="Times New Roman" w:hAnsi="Times New Roman"/>
          <w:sz w:val="28"/>
          <w:szCs w:val="28"/>
        </w:rPr>
        <w:tab/>
      </w:r>
      <w:r w:rsidR="00C92653" w:rsidRPr="00EF122C">
        <w:rPr>
          <w:rFonts w:ascii="Times New Roman" w:hAnsi="Times New Roman"/>
          <w:sz w:val="28"/>
          <w:szCs w:val="28"/>
        </w:rPr>
        <w:t>In doing so, r</w:t>
      </w:r>
      <w:r w:rsidR="00AE0AB5" w:rsidRPr="00EF122C">
        <w:rPr>
          <w:rFonts w:ascii="Times New Roman" w:hAnsi="Times New Roman"/>
          <w:sz w:val="28"/>
          <w:szCs w:val="28"/>
        </w:rPr>
        <w:t>epairs were effected to the components listed in paragraphs 7.5.1 to 7.5.5 of the plea.</w:t>
      </w:r>
    </w:p>
    <w:p w:rsidR="00F137CF"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[20]</w:t>
      </w:r>
      <w:r w:rsidRPr="00EF122C">
        <w:rPr>
          <w:rFonts w:ascii="Times New Roman" w:hAnsi="Times New Roman"/>
          <w:sz w:val="28"/>
          <w:szCs w:val="28"/>
        </w:rPr>
        <w:tab/>
      </w:r>
      <w:r w:rsidR="002D7AF3" w:rsidRPr="00EF122C">
        <w:rPr>
          <w:rFonts w:ascii="Times New Roman" w:hAnsi="Times New Roman"/>
          <w:sz w:val="28"/>
          <w:szCs w:val="28"/>
        </w:rPr>
        <w:t>Thereafter the defendant</w:t>
      </w:r>
      <w:r w:rsidR="00FF1008" w:rsidRPr="00EF122C">
        <w:rPr>
          <w:rFonts w:ascii="Times New Roman" w:hAnsi="Times New Roman"/>
          <w:sz w:val="28"/>
          <w:szCs w:val="28"/>
        </w:rPr>
        <w:t xml:space="preserve"> requested the plaintiff to bring maize </w:t>
      </w:r>
      <w:r w:rsidR="00C419B9">
        <w:rPr>
          <w:rFonts w:ascii="Times New Roman" w:hAnsi="Times New Roman"/>
          <w:sz w:val="28"/>
          <w:szCs w:val="28"/>
        </w:rPr>
        <w:t>seed</w:t>
      </w:r>
      <w:r w:rsidR="00C419B9" w:rsidRPr="00EF122C">
        <w:rPr>
          <w:rFonts w:ascii="Times New Roman" w:hAnsi="Times New Roman"/>
          <w:sz w:val="28"/>
          <w:szCs w:val="28"/>
        </w:rPr>
        <w:t xml:space="preserve"> </w:t>
      </w:r>
      <w:r w:rsidR="00FF1008" w:rsidRPr="00EF122C">
        <w:rPr>
          <w:rFonts w:ascii="Times New Roman" w:hAnsi="Times New Roman"/>
          <w:sz w:val="28"/>
          <w:szCs w:val="28"/>
        </w:rPr>
        <w:t>so that the planter could be tested.</w:t>
      </w:r>
    </w:p>
    <w:p w:rsidR="00770175"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r>
      <w:r w:rsidR="00F137CF" w:rsidRPr="00EF122C">
        <w:rPr>
          <w:rFonts w:ascii="Times New Roman" w:hAnsi="Times New Roman"/>
          <w:sz w:val="28"/>
          <w:szCs w:val="28"/>
        </w:rPr>
        <w:t>The defendant’s version, considered as a whole</w:t>
      </w:r>
      <w:r w:rsidR="00F137CF" w:rsidRPr="00EF122C">
        <w:rPr>
          <w:rStyle w:val="FootnoteReference"/>
          <w:rFonts w:ascii="Times New Roman" w:hAnsi="Times New Roman"/>
          <w:sz w:val="28"/>
          <w:szCs w:val="28"/>
        </w:rPr>
        <w:footnoteReference w:id="4"/>
      </w:r>
      <w:r w:rsidR="00F137CF" w:rsidRPr="00EF122C">
        <w:rPr>
          <w:rFonts w:ascii="Times New Roman" w:hAnsi="Times New Roman"/>
          <w:sz w:val="28"/>
          <w:szCs w:val="28"/>
        </w:rPr>
        <w:t xml:space="preserve">, </w:t>
      </w:r>
      <w:r w:rsidR="00626B6C" w:rsidRPr="00EF122C">
        <w:rPr>
          <w:rFonts w:ascii="Times New Roman" w:hAnsi="Times New Roman"/>
          <w:sz w:val="28"/>
          <w:szCs w:val="28"/>
        </w:rPr>
        <w:t xml:space="preserve">plainly </w:t>
      </w:r>
      <w:r w:rsidR="00C5751B" w:rsidRPr="00EF122C">
        <w:rPr>
          <w:rFonts w:ascii="Times New Roman" w:hAnsi="Times New Roman"/>
          <w:sz w:val="28"/>
          <w:szCs w:val="28"/>
        </w:rPr>
        <w:t>indicates that it knew what issues</w:t>
      </w:r>
      <w:r w:rsidR="006B0239">
        <w:rPr>
          <w:rFonts w:ascii="Times New Roman" w:hAnsi="Times New Roman"/>
          <w:sz w:val="28"/>
          <w:szCs w:val="28"/>
        </w:rPr>
        <w:t xml:space="preserve"> </w:t>
      </w:r>
      <w:r w:rsidR="00C5751B" w:rsidRPr="00EF122C">
        <w:rPr>
          <w:rFonts w:ascii="Times New Roman" w:hAnsi="Times New Roman"/>
          <w:sz w:val="28"/>
          <w:szCs w:val="28"/>
        </w:rPr>
        <w:t xml:space="preserve">were </w:t>
      </w:r>
      <w:r w:rsidR="001C6A81">
        <w:rPr>
          <w:rFonts w:ascii="Times New Roman" w:hAnsi="Times New Roman"/>
          <w:sz w:val="28"/>
          <w:szCs w:val="28"/>
        </w:rPr>
        <w:t xml:space="preserve">troubling </w:t>
      </w:r>
      <w:r w:rsidR="00C5751B" w:rsidRPr="00EF122C">
        <w:rPr>
          <w:rFonts w:ascii="Times New Roman" w:hAnsi="Times New Roman"/>
          <w:sz w:val="28"/>
          <w:szCs w:val="28"/>
        </w:rPr>
        <w:t xml:space="preserve">the </w:t>
      </w:r>
      <w:r w:rsidR="001C6A81">
        <w:rPr>
          <w:rFonts w:ascii="Times New Roman" w:hAnsi="Times New Roman"/>
          <w:sz w:val="28"/>
          <w:szCs w:val="28"/>
        </w:rPr>
        <w:t xml:space="preserve">operation of the </w:t>
      </w:r>
      <w:r w:rsidR="00C5751B" w:rsidRPr="00EF122C">
        <w:rPr>
          <w:rFonts w:ascii="Times New Roman" w:hAnsi="Times New Roman"/>
          <w:sz w:val="28"/>
          <w:szCs w:val="28"/>
        </w:rPr>
        <w:t>planter</w:t>
      </w:r>
      <w:r w:rsidR="006B0239">
        <w:rPr>
          <w:rFonts w:ascii="Times New Roman" w:hAnsi="Times New Roman"/>
          <w:sz w:val="28"/>
          <w:szCs w:val="28"/>
        </w:rPr>
        <w:t xml:space="preserve"> (</w:t>
      </w:r>
      <w:r w:rsidR="006B0239" w:rsidRPr="006B0239">
        <w:rPr>
          <w:rFonts w:ascii="Times New Roman" w:hAnsi="Times New Roman"/>
          <w:i/>
          <w:sz w:val="28"/>
          <w:szCs w:val="28"/>
        </w:rPr>
        <w:t>inter alia</w:t>
      </w:r>
      <w:r w:rsidR="006B0239">
        <w:rPr>
          <w:rFonts w:ascii="Times New Roman" w:hAnsi="Times New Roman"/>
          <w:sz w:val="28"/>
          <w:szCs w:val="28"/>
        </w:rPr>
        <w:t xml:space="preserve"> the build-up of seed)</w:t>
      </w:r>
      <w:r w:rsidR="00C5751B" w:rsidRPr="00EF122C">
        <w:rPr>
          <w:rFonts w:ascii="Times New Roman" w:hAnsi="Times New Roman"/>
          <w:sz w:val="28"/>
          <w:szCs w:val="28"/>
        </w:rPr>
        <w:t>; it identified them in its pleadings and</w:t>
      </w:r>
      <w:r w:rsidR="003D45BC" w:rsidRPr="00EF122C">
        <w:rPr>
          <w:rFonts w:ascii="Times New Roman" w:hAnsi="Times New Roman"/>
          <w:sz w:val="28"/>
          <w:szCs w:val="28"/>
        </w:rPr>
        <w:t>,</w:t>
      </w:r>
      <w:r w:rsidR="00C5751B" w:rsidRPr="00EF122C">
        <w:rPr>
          <w:rFonts w:ascii="Times New Roman" w:hAnsi="Times New Roman"/>
          <w:sz w:val="28"/>
          <w:szCs w:val="28"/>
        </w:rPr>
        <w:t xml:space="preserve"> by its own admission</w:t>
      </w:r>
      <w:r w:rsidR="00626B6C" w:rsidRPr="00EF122C">
        <w:rPr>
          <w:rFonts w:ascii="Times New Roman" w:hAnsi="Times New Roman"/>
          <w:sz w:val="28"/>
          <w:szCs w:val="28"/>
        </w:rPr>
        <w:t>,</w:t>
      </w:r>
      <w:r w:rsidR="00C5751B" w:rsidRPr="00EF122C">
        <w:rPr>
          <w:rFonts w:ascii="Times New Roman" w:hAnsi="Times New Roman"/>
          <w:sz w:val="28"/>
          <w:szCs w:val="28"/>
        </w:rPr>
        <w:t xml:space="preserve"> </w:t>
      </w:r>
      <w:r w:rsidR="003D45BC" w:rsidRPr="00EF122C">
        <w:rPr>
          <w:rFonts w:ascii="Times New Roman" w:hAnsi="Times New Roman"/>
          <w:sz w:val="28"/>
          <w:szCs w:val="28"/>
        </w:rPr>
        <w:t xml:space="preserve">had </w:t>
      </w:r>
      <w:r w:rsidR="00C5751B" w:rsidRPr="00EF122C">
        <w:rPr>
          <w:rFonts w:ascii="Times New Roman" w:hAnsi="Times New Roman"/>
          <w:sz w:val="28"/>
          <w:szCs w:val="28"/>
        </w:rPr>
        <w:t>repaired them</w:t>
      </w:r>
      <w:r w:rsidR="00770175">
        <w:rPr>
          <w:rFonts w:ascii="Times New Roman" w:hAnsi="Times New Roman"/>
          <w:sz w:val="28"/>
          <w:szCs w:val="28"/>
        </w:rPr>
        <w:t>.</w:t>
      </w:r>
    </w:p>
    <w:p w:rsidR="00840E63"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0013299D">
        <w:rPr>
          <w:rFonts w:ascii="Times New Roman" w:hAnsi="Times New Roman"/>
          <w:sz w:val="28"/>
          <w:szCs w:val="28"/>
        </w:rPr>
        <w:t xml:space="preserve">In argument before us </w:t>
      </w:r>
      <w:r w:rsidR="00F04CF1">
        <w:rPr>
          <w:rFonts w:ascii="Times New Roman" w:hAnsi="Times New Roman"/>
          <w:sz w:val="28"/>
          <w:szCs w:val="28"/>
        </w:rPr>
        <w:t>defendant</w:t>
      </w:r>
      <w:r w:rsidR="0013299D">
        <w:rPr>
          <w:rFonts w:ascii="Times New Roman" w:hAnsi="Times New Roman"/>
          <w:sz w:val="28"/>
          <w:szCs w:val="28"/>
        </w:rPr>
        <w:t>’s counsel was hard</w:t>
      </w:r>
      <w:r w:rsidR="002C23B3">
        <w:rPr>
          <w:rFonts w:ascii="Times New Roman" w:hAnsi="Times New Roman"/>
          <w:sz w:val="28"/>
          <w:szCs w:val="28"/>
        </w:rPr>
        <w:t>-</w:t>
      </w:r>
      <w:r w:rsidR="0013299D">
        <w:rPr>
          <w:rFonts w:ascii="Times New Roman" w:hAnsi="Times New Roman"/>
          <w:sz w:val="28"/>
          <w:szCs w:val="28"/>
        </w:rPr>
        <w:t xml:space="preserve">pressed to concede that there is a manifest inconsistency between, on the one hand </w:t>
      </w:r>
      <w:r w:rsidR="00014186">
        <w:rPr>
          <w:rFonts w:ascii="Times New Roman" w:hAnsi="Times New Roman"/>
          <w:sz w:val="28"/>
          <w:szCs w:val="28"/>
        </w:rPr>
        <w:t xml:space="preserve">paragraph 7.1 of the plea in which the </w:t>
      </w:r>
      <w:r w:rsidR="0013299D">
        <w:rPr>
          <w:rFonts w:ascii="Times New Roman" w:hAnsi="Times New Roman"/>
          <w:sz w:val="28"/>
          <w:szCs w:val="28"/>
        </w:rPr>
        <w:t>latent defects</w:t>
      </w:r>
      <w:r w:rsidR="00014186">
        <w:rPr>
          <w:rFonts w:ascii="Times New Roman" w:hAnsi="Times New Roman"/>
          <w:sz w:val="28"/>
          <w:szCs w:val="28"/>
        </w:rPr>
        <w:t xml:space="preserve"> are denied</w:t>
      </w:r>
      <w:r w:rsidR="0013299D">
        <w:rPr>
          <w:rFonts w:ascii="Times New Roman" w:hAnsi="Times New Roman"/>
          <w:sz w:val="28"/>
          <w:szCs w:val="28"/>
        </w:rPr>
        <w:t xml:space="preserve">, and on the other </w:t>
      </w:r>
      <w:r w:rsidR="00DC0115">
        <w:rPr>
          <w:rFonts w:ascii="Times New Roman" w:hAnsi="Times New Roman"/>
          <w:sz w:val="28"/>
          <w:szCs w:val="28"/>
        </w:rPr>
        <w:t xml:space="preserve">hand </w:t>
      </w:r>
      <w:r w:rsidR="0013299D">
        <w:rPr>
          <w:rFonts w:ascii="Times New Roman" w:hAnsi="Times New Roman"/>
          <w:sz w:val="28"/>
          <w:szCs w:val="28"/>
        </w:rPr>
        <w:t xml:space="preserve">the identification of </w:t>
      </w:r>
      <w:r w:rsidR="00D53E36">
        <w:rPr>
          <w:rFonts w:ascii="Times New Roman" w:hAnsi="Times New Roman"/>
          <w:sz w:val="28"/>
          <w:szCs w:val="28"/>
        </w:rPr>
        <w:t>issues that troubled the operation of the planter.</w:t>
      </w:r>
    </w:p>
    <w:p w:rsidR="0013299D"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00D53E36">
        <w:rPr>
          <w:rFonts w:ascii="Times New Roman" w:hAnsi="Times New Roman"/>
          <w:sz w:val="28"/>
          <w:szCs w:val="28"/>
        </w:rPr>
        <w:t xml:space="preserve">He contended </w:t>
      </w:r>
      <w:r w:rsidR="00A96DFC">
        <w:rPr>
          <w:rFonts w:ascii="Times New Roman" w:hAnsi="Times New Roman"/>
          <w:sz w:val="28"/>
          <w:szCs w:val="28"/>
        </w:rPr>
        <w:t xml:space="preserve">nonetheless </w:t>
      </w:r>
      <w:r w:rsidR="00D53E36">
        <w:rPr>
          <w:rFonts w:ascii="Times New Roman" w:hAnsi="Times New Roman"/>
          <w:sz w:val="28"/>
          <w:szCs w:val="28"/>
        </w:rPr>
        <w:t>that these were issues</w:t>
      </w:r>
      <w:r w:rsidR="00DC0115">
        <w:rPr>
          <w:rFonts w:ascii="Times New Roman" w:hAnsi="Times New Roman"/>
          <w:sz w:val="28"/>
          <w:szCs w:val="28"/>
        </w:rPr>
        <w:t xml:space="preserve"> </w:t>
      </w:r>
      <w:r w:rsidR="008A6AFA">
        <w:rPr>
          <w:rFonts w:ascii="Times New Roman" w:hAnsi="Times New Roman"/>
          <w:sz w:val="28"/>
          <w:szCs w:val="28"/>
        </w:rPr>
        <w:t xml:space="preserve">disparate from the more significant being </w:t>
      </w:r>
      <w:r w:rsidR="00840E63">
        <w:rPr>
          <w:rFonts w:ascii="Times New Roman" w:hAnsi="Times New Roman"/>
          <w:sz w:val="28"/>
          <w:szCs w:val="28"/>
        </w:rPr>
        <w:t xml:space="preserve">the </w:t>
      </w:r>
      <w:r w:rsidR="00A96DFC">
        <w:rPr>
          <w:rFonts w:ascii="Times New Roman" w:hAnsi="Times New Roman"/>
          <w:sz w:val="28"/>
          <w:szCs w:val="28"/>
        </w:rPr>
        <w:t xml:space="preserve">warranty on the planter </w:t>
      </w:r>
      <w:r w:rsidR="008A6AFA">
        <w:rPr>
          <w:rFonts w:ascii="Times New Roman" w:hAnsi="Times New Roman"/>
          <w:sz w:val="28"/>
          <w:szCs w:val="28"/>
        </w:rPr>
        <w:t>having been</w:t>
      </w:r>
      <w:r w:rsidR="00A96DFC">
        <w:rPr>
          <w:rFonts w:ascii="Times New Roman" w:hAnsi="Times New Roman"/>
          <w:sz w:val="28"/>
          <w:szCs w:val="28"/>
        </w:rPr>
        <w:t xml:space="preserve"> voided </w:t>
      </w:r>
      <w:r w:rsidR="003B47F0">
        <w:rPr>
          <w:rFonts w:ascii="Times New Roman" w:hAnsi="Times New Roman"/>
          <w:sz w:val="28"/>
          <w:szCs w:val="28"/>
        </w:rPr>
        <w:t>by t</w:t>
      </w:r>
      <w:r w:rsidR="00840E63">
        <w:rPr>
          <w:rFonts w:ascii="Times New Roman" w:hAnsi="Times New Roman"/>
          <w:sz w:val="28"/>
          <w:szCs w:val="28"/>
        </w:rPr>
        <w:t xml:space="preserve">he modification effected </w:t>
      </w:r>
      <w:r w:rsidR="00B41CFA">
        <w:rPr>
          <w:rFonts w:ascii="Times New Roman" w:hAnsi="Times New Roman"/>
          <w:sz w:val="28"/>
          <w:szCs w:val="28"/>
        </w:rPr>
        <w:t xml:space="preserve">by </w:t>
      </w:r>
      <w:r w:rsidR="003B47F0">
        <w:rPr>
          <w:rFonts w:ascii="Times New Roman" w:hAnsi="Times New Roman"/>
          <w:sz w:val="28"/>
          <w:szCs w:val="28"/>
        </w:rPr>
        <w:t xml:space="preserve">the plaintiff’s </w:t>
      </w:r>
      <w:r w:rsidR="00840E63">
        <w:rPr>
          <w:rFonts w:ascii="Times New Roman" w:hAnsi="Times New Roman"/>
          <w:sz w:val="28"/>
          <w:szCs w:val="28"/>
        </w:rPr>
        <w:t xml:space="preserve">mechanic. Hence, </w:t>
      </w:r>
      <w:r w:rsidR="00DC0115">
        <w:rPr>
          <w:rFonts w:ascii="Times New Roman" w:hAnsi="Times New Roman"/>
          <w:sz w:val="28"/>
          <w:szCs w:val="28"/>
        </w:rPr>
        <w:t>if viewed from</w:t>
      </w:r>
      <w:r w:rsidR="00EB1500">
        <w:rPr>
          <w:rFonts w:ascii="Times New Roman" w:hAnsi="Times New Roman"/>
          <w:sz w:val="28"/>
          <w:szCs w:val="28"/>
        </w:rPr>
        <w:t> </w:t>
      </w:r>
      <w:r w:rsidR="00DC0115">
        <w:rPr>
          <w:rFonts w:ascii="Times New Roman" w:hAnsi="Times New Roman"/>
          <w:sz w:val="28"/>
          <w:szCs w:val="28"/>
        </w:rPr>
        <w:t>that perspective</w:t>
      </w:r>
      <w:r w:rsidR="0025213C">
        <w:rPr>
          <w:rFonts w:ascii="Times New Roman" w:hAnsi="Times New Roman"/>
          <w:sz w:val="28"/>
          <w:szCs w:val="28"/>
        </w:rPr>
        <w:t xml:space="preserve"> – which he contended the magistrate ought to have done</w:t>
      </w:r>
      <w:r w:rsidR="00EB1500">
        <w:rPr>
          <w:rFonts w:ascii="Times New Roman" w:hAnsi="Times New Roman"/>
          <w:sz w:val="28"/>
          <w:szCs w:val="28"/>
        </w:rPr>
        <w:t> </w:t>
      </w:r>
      <w:r w:rsidR="0025213C">
        <w:rPr>
          <w:rFonts w:ascii="Times New Roman" w:hAnsi="Times New Roman"/>
          <w:sz w:val="28"/>
          <w:szCs w:val="28"/>
        </w:rPr>
        <w:t xml:space="preserve">– the </w:t>
      </w:r>
      <w:r w:rsidR="00DC0115">
        <w:rPr>
          <w:rFonts w:ascii="Times New Roman" w:hAnsi="Times New Roman"/>
          <w:sz w:val="28"/>
          <w:szCs w:val="28"/>
        </w:rPr>
        <w:t xml:space="preserve">inconsistency did not render the plea devoid of a </w:t>
      </w:r>
      <w:r w:rsidR="00DC0115" w:rsidRPr="00DC0115">
        <w:rPr>
          <w:rFonts w:ascii="Times New Roman" w:hAnsi="Times New Roman"/>
          <w:i/>
          <w:sz w:val="28"/>
          <w:szCs w:val="28"/>
        </w:rPr>
        <w:t>bona fide</w:t>
      </w:r>
      <w:r w:rsidR="00DC0115">
        <w:rPr>
          <w:rFonts w:ascii="Times New Roman" w:hAnsi="Times New Roman"/>
          <w:sz w:val="28"/>
          <w:szCs w:val="28"/>
        </w:rPr>
        <w:t xml:space="preserve"> defence</w:t>
      </w:r>
      <w:r w:rsidR="009B5CEE">
        <w:rPr>
          <w:rFonts w:ascii="Times New Roman" w:hAnsi="Times New Roman"/>
          <w:sz w:val="28"/>
          <w:szCs w:val="28"/>
        </w:rPr>
        <w:t>.</w:t>
      </w:r>
    </w:p>
    <w:p w:rsidR="008B039E"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lastRenderedPageBreak/>
        <w:t>[24]</w:t>
      </w:r>
      <w:r>
        <w:rPr>
          <w:rFonts w:ascii="Times New Roman" w:hAnsi="Times New Roman"/>
          <w:sz w:val="28"/>
          <w:szCs w:val="28"/>
        </w:rPr>
        <w:tab/>
      </w:r>
      <w:r w:rsidR="003325A5">
        <w:rPr>
          <w:rFonts w:ascii="Times New Roman" w:hAnsi="Times New Roman"/>
          <w:sz w:val="28"/>
          <w:szCs w:val="28"/>
        </w:rPr>
        <w:t xml:space="preserve">I have difficulty </w:t>
      </w:r>
      <w:r w:rsidR="00D001BD">
        <w:rPr>
          <w:rFonts w:ascii="Times New Roman" w:hAnsi="Times New Roman"/>
          <w:sz w:val="28"/>
          <w:szCs w:val="28"/>
        </w:rPr>
        <w:t>with this a</w:t>
      </w:r>
      <w:r w:rsidR="009B5CEE">
        <w:rPr>
          <w:rFonts w:ascii="Times New Roman" w:hAnsi="Times New Roman"/>
          <w:sz w:val="28"/>
          <w:szCs w:val="28"/>
        </w:rPr>
        <w:t>rgument</w:t>
      </w:r>
      <w:r w:rsidR="00D001BD">
        <w:rPr>
          <w:rFonts w:ascii="Times New Roman" w:hAnsi="Times New Roman"/>
          <w:sz w:val="28"/>
          <w:szCs w:val="28"/>
        </w:rPr>
        <w:t>.</w:t>
      </w:r>
    </w:p>
    <w:p w:rsidR="008B039E"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192893">
        <w:rPr>
          <w:rFonts w:ascii="Times New Roman" w:hAnsi="Times New Roman"/>
          <w:sz w:val="28"/>
          <w:szCs w:val="28"/>
        </w:rPr>
        <w:t>What follows are my reasons.</w:t>
      </w:r>
    </w:p>
    <w:p w:rsidR="006560F4"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r>
      <w:r w:rsidR="00EB217D">
        <w:rPr>
          <w:rFonts w:ascii="Times New Roman" w:hAnsi="Times New Roman"/>
          <w:sz w:val="28"/>
          <w:szCs w:val="28"/>
        </w:rPr>
        <w:t>First, all that the defendant has pleaded is that: ‘as a result of the modifications which had been effected on the planter, Tractor World would not [be] able to return the planter to the supplier’.</w:t>
      </w:r>
      <w:r w:rsidR="00180FAC">
        <w:rPr>
          <w:rFonts w:ascii="Times New Roman" w:hAnsi="Times New Roman"/>
          <w:sz w:val="28"/>
          <w:szCs w:val="28"/>
        </w:rPr>
        <w:t xml:space="preserve"> I</w:t>
      </w:r>
      <w:r w:rsidR="00EB217D">
        <w:rPr>
          <w:rFonts w:ascii="Times New Roman" w:hAnsi="Times New Roman"/>
          <w:sz w:val="28"/>
          <w:szCs w:val="28"/>
        </w:rPr>
        <w:t>t</w:t>
      </w:r>
      <w:r w:rsidR="00180FAC">
        <w:rPr>
          <w:rFonts w:ascii="Times New Roman" w:hAnsi="Times New Roman"/>
          <w:sz w:val="28"/>
          <w:szCs w:val="28"/>
        </w:rPr>
        <w:t xml:space="preserve"> </w:t>
      </w:r>
      <w:r w:rsidR="00EB217D">
        <w:rPr>
          <w:rFonts w:ascii="Times New Roman" w:hAnsi="Times New Roman"/>
          <w:sz w:val="28"/>
          <w:szCs w:val="28"/>
        </w:rPr>
        <w:t>has not been pleaded nor is mention made in the defendant’s opposing affidavit whether special conditions pertaining to t</w:t>
      </w:r>
      <w:r w:rsidR="003C31CE">
        <w:rPr>
          <w:rFonts w:ascii="Times New Roman" w:hAnsi="Times New Roman"/>
          <w:sz w:val="28"/>
          <w:szCs w:val="28"/>
        </w:rPr>
        <w:t xml:space="preserve">he existence and operation of the </w:t>
      </w:r>
      <w:r w:rsidR="00EB217D">
        <w:rPr>
          <w:rFonts w:ascii="Times New Roman" w:hAnsi="Times New Roman"/>
          <w:sz w:val="28"/>
          <w:szCs w:val="28"/>
        </w:rPr>
        <w:t>warranty were present at the conclusion of the sal</w:t>
      </w:r>
      <w:r w:rsidR="003C31CE">
        <w:rPr>
          <w:rFonts w:ascii="Times New Roman" w:hAnsi="Times New Roman"/>
          <w:sz w:val="28"/>
          <w:szCs w:val="28"/>
        </w:rPr>
        <w:t xml:space="preserve">e agreement – in </w:t>
      </w:r>
      <w:r w:rsidR="00EB217D">
        <w:rPr>
          <w:rFonts w:ascii="Times New Roman" w:hAnsi="Times New Roman"/>
          <w:sz w:val="28"/>
          <w:szCs w:val="28"/>
        </w:rPr>
        <w:t xml:space="preserve">particular, </w:t>
      </w:r>
      <w:r w:rsidR="005A0799">
        <w:rPr>
          <w:rFonts w:ascii="Times New Roman" w:hAnsi="Times New Roman"/>
          <w:sz w:val="28"/>
          <w:szCs w:val="28"/>
        </w:rPr>
        <w:t xml:space="preserve">it cannot be determined if </w:t>
      </w:r>
      <w:r w:rsidR="00E66255">
        <w:rPr>
          <w:rFonts w:ascii="Times New Roman" w:hAnsi="Times New Roman"/>
          <w:sz w:val="28"/>
          <w:szCs w:val="28"/>
        </w:rPr>
        <w:t xml:space="preserve">what is asserted as a defence is </w:t>
      </w:r>
      <w:r w:rsidR="00EB217D">
        <w:rPr>
          <w:rFonts w:ascii="Times New Roman" w:hAnsi="Times New Roman"/>
          <w:sz w:val="28"/>
          <w:szCs w:val="28"/>
        </w:rPr>
        <w:t>in the guise of a</w:t>
      </w:r>
      <w:r w:rsidR="00787283">
        <w:rPr>
          <w:rFonts w:ascii="Times New Roman" w:hAnsi="Times New Roman"/>
          <w:sz w:val="28"/>
          <w:szCs w:val="28"/>
        </w:rPr>
        <w:t>n express or implied warranty</w:t>
      </w:r>
      <w:r w:rsidR="003C4764">
        <w:rPr>
          <w:rFonts w:ascii="Times New Roman" w:hAnsi="Times New Roman"/>
          <w:sz w:val="28"/>
          <w:szCs w:val="28"/>
        </w:rPr>
        <w:t xml:space="preserve"> with conditions exercised either at the instance of the seller or at the instance of the supplier/manufacturer.</w:t>
      </w:r>
      <w:r w:rsidR="003C31CE">
        <w:rPr>
          <w:rFonts w:ascii="Times New Roman" w:hAnsi="Times New Roman"/>
          <w:sz w:val="28"/>
          <w:szCs w:val="28"/>
        </w:rPr>
        <w:t xml:space="preserve"> </w:t>
      </w:r>
      <w:r w:rsidR="00B0218C">
        <w:rPr>
          <w:rFonts w:ascii="Times New Roman" w:hAnsi="Times New Roman"/>
          <w:sz w:val="28"/>
          <w:szCs w:val="28"/>
        </w:rPr>
        <w:t>Moreover,</w:t>
      </w:r>
      <w:r w:rsidR="00AE5434">
        <w:rPr>
          <w:rFonts w:ascii="Times New Roman" w:hAnsi="Times New Roman"/>
          <w:sz w:val="28"/>
          <w:szCs w:val="28"/>
        </w:rPr>
        <w:t xml:space="preserve"> the operation of </w:t>
      </w:r>
      <w:r w:rsidR="00EB217D">
        <w:rPr>
          <w:rFonts w:ascii="Times New Roman" w:hAnsi="Times New Roman"/>
          <w:sz w:val="28"/>
          <w:szCs w:val="28"/>
        </w:rPr>
        <w:t xml:space="preserve">the warranty as between the defendant and the supplier, or as between the plaintiff and the defendant, or as between the plaintiff and the supplier, is the </w:t>
      </w:r>
      <w:r w:rsidR="00180FAC">
        <w:rPr>
          <w:rFonts w:ascii="Times New Roman" w:hAnsi="Times New Roman"/>
          <w:sz w:val="28"/>
          <w:szCs w:val="28"/>
        </w:rPr>
        <w:t xml:space="preserve">other </w:t>
      </w:r>
      <w:r w:rsidR="00EB217D">
        <w:rPr>
          <w:rFonts w:ascii="Times New Roman" w:hAnsi="Times New Roman"/>
          <w:sz w:val="28"/>
          <w:szCs w:val="28"/>
        </w:rPr>
        <w:t>unknown facto</w:t>
      </w:r>
      <w:r w:rsidR="00EB217D" w:rsidRPr="00333C24">
        <w:rPr>
          <w:rFonts w:ascii="Times New Roman" w:hAnsi="Times New Roman"/>
          <w:sz w:val="28"/>
          <w:szCs w:val="28"/>
        </w:rPr>
        <w:t>r</w:t>
      </w:r>
      <w:r w:rsidR="006560F4">
        <w:rPr>
          <w:rFonts w:ascii="Times New Roman" w:hAnsi="Times New Roman"/>
          <w:sz w:val="28"/>
          <w:szCs w:val="28"/>
        </w:rPr>
        <w:t xml:space="preserve">. </w:t>
      </w:r>
      <w:r w:rsidR="00EB217D" w:rsidRPr="00333C24">
        <w:rPr>
          <w:rFonts w:ascii="Times New Roman" w:hAnsi="Times New Roman"/>
          <w:sz w:val="28"/>
          <w:szCs w:val="28"/>
        </w:rPr>
        <w:t xml:space="preserve">The </w:t>
      </w:r>
      <w:r w:rsidR="00180FAC" w:rsidRPr="00333C24">
        <w:rPr>
          <w:rFonts w:ascii="Times New Roman" w:hAnsi="Times New Roman"/>
          <w:sz w:val="28"/>
          <w:szCs w:val="28"/>
        </w:rPr>
        <w:t xml:space="preserve">nature of the warranty and the identity of the </w:t>
      </w:r>
      <w:r w:rsidR="00EB217D" w:rsidRPr="00333C24">
        <w:rPr>
          <w:rFonts w:ascii="Times New Roman" w:hAnsi="Times New Roman"/>
          <w:sz w:val="28"/>
          <w:szCs w:val="28"/>
        </w:rPr>
        <w:t>party at whose sp</w:t>
      </w:r>
      <w:r w:rsidR="001D39E3">
        <w:rPr>
          <w:rFonts w:ascii="Times New Roman" w:hAnsi="Times New Roman"/>
          <w:sz w:val="28"/>
          <w:szCs w:val="28"/>
        </w:rPr>
        <w:t xml:space="preserve">ecific instance the warranty falls </w:t>
      </w:r>
      <w:r w:rsidR="00EB217D" w:rsidRPr="00333C24">
        <w:rPr>
          <w:rFonts w:ascii="Times New Roman" w:hAnsi="Times New Roman"/>
          <w:sz w:val="28"/>
          <w:szCs w:val="28"/>
        </w:rPr>
        <w:t>to be invoked is not evidenced in the pleading</w:t>
      </w:r>
      <w:r w:rsidR="00180FAC" w:rsidRPr="00333C24">
        <w:rPr>
          <w:rFonts w:ascii="Times New Roman" w:hAnsi="Times New Roman"/>
          <w:sz w:val="28"/>
          <w:szCs w:val="28"/>
        </w:rPr>
        <w:t>.</w:t>
      </w:r>
    </w:p>
    <w:p w:rsidR="00EB217D"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r>
      <w:r w:rsidR="001D39E3">
        <w:rPr>
          <w:rFonts w:ascii="Times New Roman" w:hAnsi="Times New Roman"/>
          <w:sz w:val="28"/>
          <w:szCs w:val="28"/>
        </w:rPr>
        <w:t xml:space="preserve">To sum up, I consider that </w:t>
      </w:r>
      <w:r w:rsidR="00EF076C">
        <w:rPr>
          <w:rFonts w:ascii="Times New Roman" w:hAnsi="Times New Roman"/>
          <w:sz w:val="28"/>
          <w:szCs w:val="28"/>
        </w:rPr>
        <w:t>t</w:t>
      </w:r>
      <w:r w:rsidR="00333C24" w:rsidRPr="00333C24">
        <w:rPr>
          <w:rFonts w:ascii="Times New Roman" w:hAnsi="Times New Roman"/>
          <w:sz w:val="28"/>
          <w:szCs w:val="28"/>
        </w:rPr>
        <w:t>he nature and grounds of the defence and the material facts relied upon therefor</w:t>
      </w:r>
      <w:r w:rsidR="001D39E3">
        <w:rPr>
          <w:rFonts w:ascii="Times New Roman" w:hAnsi="Times New Roman"/>
          <w:sz w:val="28"/>
          <w:szCs w:val="28"/>
        </w:rPr>
        <w:t xml:space="preserve"> have not been pleaded.</w:t>
      </w:r>
      <w:r w:rsidR="00EF076C">
        <w:rPr>
          <w:rFonts w:ascii="Times New Roman" w:hAnsi="Times New Roman"/>
          <w:sz w:val="28"/>
          <w:szCs w:val="28"/>
        </w:rPr>
        <w:t xml:space="preserve"> </w:t>
      </w:r>
      <w:r w:rsidR="00180FAC" w:rsidRPr="00333C24">
        <w:rPr>
          <w:rFonts w:ascii="Times New Roman" w:hAnsi="Times New Roman"/>
          <w:sz w:val="28"/>
          <w:szCs w:val="28"/>
        </w:rPr>
        <w:t>I am there</w:t>
      </w:r>
      <w:r w:rsidR="00E66255" w:rsidRPr="00333C24">
        <w:rPr>
          <w:rFonts w:ascii="Times New Roman" w:hAnsi="Times New Roman"/>
          <w:sz w:val="28"/>
          <w:szCs w:val="28"/>
        </w:rPr>
        <w:t>for</w:t>
      </w:r>
      <w:r w:rsidR="001D39E3">
        <w:rPr>
          <w:rFonts w:ascii="Times New Roman" w:hAnsi="Times New Roman"/>
          <w:sz w:val="28"/>
          <w:szCs w:val="28"/>
        </w:rPr>
        <w:t>e</w:t>
      </w:r>
      <w:r w:rsidR="00E66255" w:rsidRPr="00333C24">
        <w:rPr>
          <w:rFonts w:ascii="Times New Roman" w:hAnsi="Times New Roman"/>
          <w:sz w:val="28"/>
          <w:szCs w:val="28"/>
        </w:rPr>
        <w:t xml:space="preserve"> loath </w:t>
      </w:r>
      <w:r w:rsidR="00EB217D" w:rsidRPr="00333C24">
        <w:rPr>
          <w:rFonts w:ascii="Times New Roman" w:hAnsi="Times New Roman"/>
          <w:sz w:val="28"/>
          <w:szCs w:val="28"/>
        </w:rPr>
        <w:t>to make the assumption</w:t>
      </w:r>
      <w:r w:rsidR="00D001BD">
        <w:rPr>
          <w:rFonts w:ascii="Times New Roman" w:hAnsi="Times New Roman"/>
          <w:sz w:val="28"/>
          <w:szCs w:val="28"/>
        </w:rPr>
        <w:t xml:space="preserve"> that</w:t>
      </w:r>
      <w:r w:rsidR="002300A1">
        <w:rPr>
          <w:rFonts w:ascii="Times New Roman" w:hAnsi="Times New Roman"/>
          <w:sz w:val="28"/>
          <w:szCs w:val="28"/>
        </w:rPr>
        <w:t xml:space="preserve"> the warranty </w:t>
      </w:r>
      <w:r w:rsidR="00306AA8" w:rsidRPr="00333C24">
        <w:rPr>
          <w:rFonts w:ascii="Times New Roman" w:hAnsi="Times New Roman"/>
          <w:sz w:val="28"/>
          <w:szCs w:val="28"/>
        </w:rPr>
        <w:t xml:space="preserve">would be </w:t>
      </w:r>
      <w:r w:rsidR="00D001BD">
        <w:rPr>
          <w:rFonts w:ascii="Times New Roman" w:hAnsi="Times New Roman"/>
          <w:sz w:val="28"/>
          <w:szCs w:val="28"/>
        </w:rPr>
        <w:t xml:space="preserve">enforceable </w:t>
      </w:r>
      <w:r w:rsidR="00EB217D" w:rsidRPr="00333C24">
        <w:rPr>
          <w:rFonts w:ascii="Times New Roman" w:hAnsi="Times New Roman"/>
          <w:sz w:val="28"/>
          <w:szCs w:val="28"/>
        </w:rPr>
        <w:t>at</w:t>
      </w:r>
      <w:r w:rsidR="00306AA8" w:rsidRPr="00333C24">
        <w:rPr>
          <w:rFonts w:ascii="Times New Roman" w:hAnsi="Times New Roman"/>
          <w:sz w:val="28"/>
          <w:szCs w:val="28"/>
        </w:rPr>
        <w:t xml:space="preserve"> the in</w:t>
      </w:r>
      <w:r w:rsidR="00FD0E33">
        <w:rPr>
          <w:rFonts w:ascii="Times New Roman" w:hAnsi="Times New Roman"/>
          <w:sz w:val="28"/>
          <w:szCs w:val="28"/>
        </w:rPr>
        <w:t xml:space="preserve">stance of the defendant because </w:t>
      </w:r>
      <w:r w:rsidR="00D001BD">
        <w:rPr>
          <w:rFonts w:ascii="Times New Roman" w:hAnsi="Times New Roman"/>
          <w:sz w:val="28"/>
          <w:szCs w:val="28"/>
        </w:rPr>
        <w:t xml:space="preserve">it </w:t>
      </w:r>
      <w:r w:rsidR="00306AA8">
        <w:rPr>
          <w:rFonts w:ascii="Times New Roman" w:hAnsi="Times New Roman"/>
          <w:sz w:val="28"/>
          <w:szCs w:val="28"/>
        </w:rPr>
        <w:t xml:space="preserve">does not find support </w:t>
      </w:r>
      <w:r w:rsidR="00EB217D">
        <w:rPr>
          <w:rFonts w:ascii="Times New Roman" w:hAnsi="Times New Roman"/>
          <w:sz w:val="28"/>
          <w:szCs w:val="28"/>
        </w:rPr>
        <w:t xml:space="preserve">either </w:t>
      </w:r>
      <w:r w:rsidR="009A59D2">
        <w:rPr>
          <w:rFonts w:ascii="Times New Roman" w:hAnsi="Times New Roman"/>
          <w:sz w:val="28"/>
          <w:szCs w:val="28"/>
        </w:rPr>
        <w:t xml:space="preserve">in </w:t>
      </w:r>
      <w:r w:rsidR="00EB217D">
        <w:rPr>
          <w:rFonts w:ascii="Times New Roman" w:hAnsi="Times New Roman"/>
          <w:sz w:val="28"/>
          <w:szCs w:val="28"/>
        </w:rPr>
        <w:t xml:space="preserve">the plea or </w:t>
      </w:r>
      <w:r w:rsidR="009A59D2">
        <w:rPr>
          <w:rFonts w:ascii="Times New Roman" w:hAnsi="Times New Roman"/>
          <w:sz w:val="28"/>
          <w:szCs w:val="28"/>
        </w:rPr>
        <w:t xml:space="preserve">in </w:t>
      </w:r>
      <w:r w:rsidR="00EB217D">
        <w:rPr>
          <w:rFonts w:ascii="Times New Roman" w:hAnsi="Times New Roman"/>
          <w:sz w:val="28"/>
          <w:szCs w:val="28"/>
        </w:rPr>
        <w:t>the opposing affidavit</w:t>
      </w:r>
      <w:r w:rsidR="00306AA8">
        <w:rPr>
          <w:rFonts w:ascii="Times New Roman" w:hAnsi="Times New Roman"/>
          <w:sz w:val="28"/>
          <w:szCs w:val="28"/>
        </w:rPr>
        <w:t>.</w:t>
      </w:r>
    </w:p>
    <w:p w:rsidR="00522917"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[28]</w:t>
      </w:r>
      <w:r>
        <w:rPr>
          <w:rFonts w:ascii="Times New Roman" w:hAnsi="Times New Roman"/>
          <w:sz w:val="28"/>
          <w:szCs w:val="28"/>
        </w:rPr>
        <w:tab/>
      </w:r>
      <w:r w:rsidR="00F40613">
        <w:rPr>
          <w:rFonts w:ascii="Times New Roman" w:hAnsi="Times New Roman"/>
          <w:sz w:val="28"/>
          <w:szCs w:val="28"/>
        </w:rPr>
        <w:t>Second, a</w:t>
      </w:r>
      <w:r w:rsidR="00BE0AAE">
        <w:rPr>
          <w:rFonts w:ascii="Times New Roman" w:hAnsi="Times New Roman"/>
          <w:sz w:val="28"/>
          <w:szCs w:val="28"/>
        </w:rPr>
        <w:t xml:space="preserve"> seller has a residual obligation imposed by operation of the law</w:t>
      </w:r>
      <w:r w:rsidR="00D76358">
        <w:rPr>
          <w:rFonts w:ascii="Times New Roman" w:hAnsi="Times New Roman"/>
          <w:sz w:val="28"/>
          <w:szCs w:val="28"/>
        </w:rPr>
        <w:t> </w:t>
      </w:r>
      <w:r w:rsidR="00BE0AAE">
        <w:rPr>
          <w:rFonts w:ascii="Times New Roman" w:hAnsi="Times New Roman"/>
          <w:sz w:val="28"/>
          <w:szCs w:val="28"/>
        </w:rPr>
        <w:t>not to sell goods that are defective.</w:t>
      </w:r>
      <w:r w:rsidR="00BE0AAE">
        <w:rPr>
          <w:rStyle w:val="FootnoteReference"/>
          <w:rFonts w:ascii="Times New Roman" w:hAnsi="Times New Roman"/>
          <w:sz w:val="28"/>
          <w:szCs w:val="28"/>
        </w:rPr>
        <w:footnoteReference w:id="5"/>
      </w:r>
      <w:r w:rsidR="00624FFE">
        <w:rPr>
          <w:rFonts w:ascii="Times New Roman" w:hAnsi="Times New Roman"/>
          <w:sz w:val="28"/>
          <w:szCs w:val="28"/>
        </w:rPr>
        <w:t xml:space="preserve"> </w:t>
      </w:r>
      <w:r w:rsidR="00A32E57">
        <w:rPr>
          <w:rFonts w:ascii="Times New Roman" w:hAnsi="Times New Roman"/>
          <w:sz w:val="28"/>
          <w:szCs w:val="28"/>
        </w:rPr>
        <w:t xml:space="preserve">Paragraphs 7.4 and 7.5 of the </w:t>
      </w:r>
      <w:r w:rsidR="00A32E57">
        <w:rPr>
          <w:rFonts w:ascii="Times New Roman" w:hAnsi="Times New Roman"/>
          <w:sz w:val="28"/>
          <w:szCs w:val="28"/>
        </w:rPr>
        <w:lastRenderedPageBreak/>
        <w:t xml:space="preserve">defendant’s plea indicates that the defendant recognised issues that affected the operation of the planter and </w:t>
      </w:r>
      <w:r w:rsidR="00522917">
        <w:rPr>
          <w:rFonts w:ascii="Times New Roman" w:hAnsi="Times New Roman"/>
          <w:sz w:val="28"/>
          <w:szCs w:val="28"/>
        </w:rPr>
        <w:t xml:space="preserve">despite </w:t>
      </w:r>
      <w:r w:rsidR="00A32E57">
        <w:rPr>
          <w:rFonts w:ascii="Times New Roman" w:hAnsi="Times New Roman"/>
          <w:sz w:val="28"/>
          <w:szCs w:val="28"/>
        </w:rPr>
        <w:t>the alleged breach</w:t>
      </w:r>
      <w:r w:rsidR="000411A2">
        <w:rPr>
          <w:rFonts w:ascii="Times New Roman" w:hAnsi="Times New Roman"/>
          <w:sz w:val="28"/>
          <w:szCs w:val="28"/>
        </w:rPr>
        <w:t xml:space="preserve"> by the</w:t>
      </w:r>
      <w:r w:rsidR="00D76358">
        <w:rPr>
          <w:rFonts w:ascii="Times New Roman" w:hAnsi="Times New Roman"/>
          <w:sz w:val="28"/>
          <w:szCs w:val="28"/>
        </w:rPr>
        <w:t> </w:t>
      </w:r>
      <w:r w:rsidR="000411A2">
        <w:rPr>
          <w:rFonts w:ascii="Times New Roman" w:hAnsi="Times New Roman"/>
          <w:sz w:val="28"/>
          <w:szCs w:val="28"/>
        </w:rPr>
        <w:t>pla</w:t>
      </w:r>
      <w:r w:rsidR="0058070C">
        <w:rPr>
          <w:rFonts w:ascii="Times New Roman" w:hAnsi="Times New Roman"/>
          <w:sz w:val="28"/>
          <w:szCs w:val="28"/>
        </w:rPr>
        <w:t>intiff, the defendant proceeded</w:t>
      </w:r>
      <w:r w:rsidR="000411A2">
        <w:rPr>
          <w:rFonts w:ascii="Times New Roman" w:hAnsi="Times New Roman"/>
          <w:sz w:val="28"/>
          <w:szCs w:val="28"/>
        </w:rPr>
        <w:t xml:space="preserve"> to take the planter apart and repair it.</w:t>
      </w:r>
      <w:r w:rsidR="00256290">
        <w:rPr>
          <w:rFonts w:ascii="Times New Roman" w:hAnsi="Times New Roman"/>
          <w:sz w:val="28"/>
          <w:szCs w:val="28"/>
        </w:rPr>
        <w:t xml:space="preserve"> On these facts and for reasons aforementioned</w:t>
      </w:r>
      <w:r w:rsidR="002326EB">
        <w:rPr>
          <w:rFonts w:ascii="Times New Roman" w:hAnsi="Times New Roman"/>
          <w:sz w:val="28"/>
          <w:szCs w:val="28"/>
        </w:rPr>
        <w:t>,</w:t>
      </w:r>
      <w:r w:rsidR="00256290">
        <w:rPr>
          <w:rFonts w:ascii="Times New Roman" w:hAnsi="Times New Roman"/>
          <w:sz w:val="28"/>
          <w:szCs w:val="28"/>
        </w:rPr>
        <w:t xml:space="preserve"> </w:t>
      </w:r>
      <w:r w:rsidR="00522917">
        <w:rPr>
          <w:rFonts w:ascii="Times New Roman" w:hAnsi="Times New Roman"/>
          <w:sz w:val="28"/>
          <w:szCs w:val="28"/>
        </w:rPr>
        <w:t xml:space="preserve">the </w:t>
      </w:r>
      <w:r w:rsidR="0058070C">
        <w:rPr>
          <w:rFonts w:ascii="Times New Roman" w:hAnsi="Times New Roman"/>
          <w:sz w:val="28"/>
          <w:szCs w:val="28"/>
        </w:rPr>
        <w:t xml:space="preserve">warranty defence </w:t>
      </w:r>
      <w:r w:rsidR="00522917">
        <w:rPr>
          <w:rFonts w:ascii="Times New Roman" w:hAnsi="Times New Roman"/>
          <w:sz w:val="28"/>
          <w:szCs w:val="28"/>
        </w:rPr>
        <w:t>comes to naught.</w:t>
      </w:r>
    </w:p>
    <w:p w:rsidR="00421285"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[29]</w:t>
      </w:r>
      <w:r>
        <w:rPr>
          <w:rFonts w:ascii="Times New Roman" w:hAnsi="Times New Roman"/>
          <w:sz w:val="28"/>
          <w:szCs w:val="28"/>
        </w:rPr>
        <w:tab/>
      </w:r>
      <w:r w:rsidR="00522917" w:rsidRPr="00136A41">
        <w:rPr>
          <w:rFonts w:ascii="Times New Roman" w:hAnsi="Times New Roman"/>
          <w:sz w:val="28"/>
          <w:szCs w:val="28"/>
        </w:rPr>
        <w:t xml:space="preserve">Third, the argument for the </w:t>
      </w:r>
      <w:r w:rsidR="002326EB">
        <w:rPr>
          <w:rFonts w:ascii="Times New Roman" w:hAnsi="Times New Roman"/>
          <w:sz w:val="28"/>
          <w:szCs w:val="28"/>
        </w:rPr>
        <w:t xml:space="preserve">defendant </w:t>
      </w:r>
      <w:r w:rsidR="00F62352" w:rsidRPr="00136A41">
        <w:rPr>
          <w:rFonts w:ascii="Times New Roman" w:hAnsi="Times New Roman"/>
          <w:sz w:val="28"/>
          <w:szCs w:val="28"/>
        </w:rPr>
        <w:t xml:space="preserve">does not accord with the construction of the defendant’s pleaded version. </w:t>
      </w:r>
      <w:r w:rsidR="00FE1805" w:rsidRPr="00136A41">
        <w:rPr>
          <w:rFonts w:ascii="Times New Roman" w:hAnsi="Times New Roman"/>
          <w:sz w:val="28"/>
          <w:szCs w:val="28"/>
        </w:rPr>
        <w:t xml:space="preserve">The reason therefor is that </w:t>
      </w:r>
      <w:r w:rsidR="001C7053">
        <w:rPr>
          <w:rFonts w:ascii="Times New Roman" w:hAnsi="Times New Roman"/>
          <w:sz w:val="28"/>
          <w:szCs w:val="28"/>
        </w:rPr>
        <w:t xml:space="preserve">the defendant’s </w:t>
      </w:r>
      <w:r w:rsidR="00CA6CB3" w:rsidRPr="00136A41">
        <w:rPr>
          <w:rFonts w:ascii="Times New Roman" w:hAnsi="Times New Roman"/>
          <w:sz w:val="28"/>
          <w:szCs w:val="28"/>
        </w:rPr>
        <w:t>pleadings must be</w:t>
      </w:r>
      <w:r w:rsidR="00F16AED" w:rsidRPr="00136A41">
        <w:rPr>
          <w:rFonts w:ascii="Times New Roman" w:hAnsi="Times New Roman"/>
          <w:sz w:val="28"/>
          <w:szCs w:val="28"/>
        </w:rPr>
        <w:t xml:space="preserve"> interpreted on the basis of how they are </w:t>
      </w:r>
      <w:r w:rsidR="001C7053">
        <w:rPr>
          <w:rFonts w:ascii="Times New Roman" w:hAnsi="Times New Roman"/>
          <w:sz w:val="28"/>
          <w:szCs w:val="28"/>
        </w:rPr>
        <w:t>formulated.</w:t>
      </w:r>
      <w:r w:rsidR="00F16AED" w:rsidRPr="00136A41">
        <w:rPr>
          <w:rFonts w:ascii="Times New Roman" w:hAnsi="Times New Roman"/>
          <w:sz w:val="28"/>
          <w:szCs w:val="28"/>
        </w:rPr>
        <w:t xml:space="preserve"> On that approach </w:t>
      </w:r>
      <w:r w:rsidR="003E687C">
        <w:rPr>
          <w:rFonts w:ascii="Times New Roman" w:hAnsi="Times New Roman"/>
          <w:sz w:val="28"/>
          <w:szCs w:val="28"/>
        </w:rPr>
        <w:t xml:space="preserve">it is clear </w:t>
      </w:r>
      <w:r w:rsidR="009B5CEE" w:rsidRPr="00136A41">
        <w:rPr>
          <w:rFonts w:ascii="Times New Roman" w:hAnsi="Times New Roman"/>
          <w:sz w:val="28"/>
          <w:szCs w:val="28"/>
        </w:rPr>
        <w:t xml:space="preserve">that the defendant </w:t>
      </w:r>
      <w:r w:rsidR="003325A5" w:rsidRPr="00136A41">
        <w:rPr>
          <w:rFonts w:ascii="Times New Roman" w:hAnsi="Times New Roman"/>
          <w:sz w:val="28"/>
          <w:szCs w:val="28"/>
        </w:rPr>
        <w:t xml:space="preserve">identified issues and </w:t>
      </w:r>
      <w:r w:rsidR="0058070C">
        <w:rPr>
          <w:rFonts w:ascii="Times New Roman" w:hAnsi="Times New Roman"/>
          <w:sz w:val="28"/>
          <w:szCs w:val="28"/>
        </w:rPr>
        <w:t xml:space="preserve">did </w:t>
      </w:r>
      <w:r w:rsidR="003325A5" w:rsidRPr="00136A41">
        <w:rPr>
          <w:rFonts w:ascii="Times New Roman" w:hAnsi="Times New Roman"/>
          <w:sz w:val="28"/>
          <w:szCs w:val="28"/>
        </w:rPr>
        <w:t xml:space="preserve">repair-work. </w:t>
      </w:r>
      <w:r w:rsidR="00136A41" w:rsidRPr="00136A41">
        <w:rPr>
          <w:rFonts w:ascii="Times New Roman" w:hAnsi="Times New Roman"/>
          <w:sz w:val="28"/>
          <w:szCs w:val="28"/>
        </w:rPr>
        <w:t xml:space="preserve">Its knowledge </w:t>
      </w:r>
      <w:r w:rsidR="007607D2">
        <w:rPr>
          <w:rFonts w:ascii="Times New Roman" w:hAnsi="Times New Roman"/>
          <w:sz w:val="28"/>
          <w:szCs w:val="28"/>
        </w:rPr>
        <w:t>of</w:t>
      </w:r>
      <w:r w:rsidR="002F5E6D">
        <w:rPr>
          <w:rFonts w:ascii="Times New Roman" w:hAnsi="Times New Roman"/>
          <w:sz w:val="28"/>
          <w:szCs w:val="28"/>
        </w:rPr>
        <w:t xml:space="preserve"> </w:t>
      </w:r>
      <w:r w:rsidR="003D312E">
        <w:rPr>
          <w:rFonts w:ascii="Times New Roman" w:hAnsi="Times New Roman"/>
          <w:sz w:val="28"/>
          <w:szCs w:val="28"/>
        </w:rPr>
        <w:t xml:space="preserve">the </w:t>
      </w:r>
      <w:r w:rsidR="002F5E6D">
        <w:rPr>
          <w:rFonts w:ascii="Times New Roman" w:hAnsi="Times New Roman"/>
          <w:sz w:val="28"/>
          <w:szCs w:val="28"/>
        </w:rPr>
        <w:t>seed build-up and</w:t>
      </w:r>
      <w:r w:rsidR="007607D2">
        <w:rPr>
          <w:rFonts w:ascii="Times New Roman" w:hAnsi="Times New Roman"/>
          <w:sz w:val="28"/>
          <w:szCs w:val="28"/>
        </w:rPr>
        <w:t xml:space="preserve"> </w:t>
      </w:r>
      <w:r w:rsidR="00421285">
        <w:rPr>
          <w:rFonts w:ascii="Times New Roman" w:hAnsi="Times New Roman"/>
          <w:sz w:val="28"/>
          <w:szCs w:val="28"/>
        </w:rPr>
        <w:t xml:space="preserve">the specific </w:t>
      </w:r>
      <w:r w:rsidR="007607D2">
        <w:rPr>
          <w:rFonts w:ascii="Times New Roman" w:hAnsi="Times New Roman"/>
          <w:sz w:val="28"/>
          <w:szCs w:val="28"/>
        </w:rPr>
        <w:t xml:space="preserve">components of the planter </w:t>
      </w:r>
      <w:r w:rsidR="006D370F">
        <w:rPr>
          <w:rFonts w:ascii="Times New Roman" w:hAnsi="Times New Roman"/>
          <w:sz w:val="28"/>
          <w:szCs w:val="28"/>
        </w:rPr>
        <w:t xml:space="preserve">to </w:t>
      </w:r>
      <w:r w:rsidR="00421285">
        <w:rPr>
          <w:rFonts w:ascii="Times New Roman" w:hAnsi="Times New Roman"/>
          <w:sz w:val="28"/>
          <w:szCs w:val="28"/>
        </w:rPr>
        <w:t>which</w:t>
      </w:r>
      <w:r w:rsidR="007607D2">
        <w:rPr>
          <w:rFonts w:ascii="Times New Roman" w:hAnsi="Times New Roman"/>
          <w:sz w:val="28"/>
          <w:szCs w:val="28"/>
        </w:rPr>
        <w:t xml:space="preserve"> repairs </w:t>
      </w:r>
      <w:r w:rsidR="006D370F">
        <w:rPr>
          <w:rFonts w:ascii="Times New Roman" w:hAnsi="Times New Roman"/>
          <w:sz w:val="28"/>
          <w:szCs w:val="28"/>
        </w:rPr>
        <w:t xml:space="preserve">were effected </w:t>
      </w:r>
      <w:r w:rsidR="003D45BC" w:rsidRPr="00136A41">
        <w:rPr>
          <w:rFonts w:ascii="Times New Roman" w:hAnsi="Times New Roman"/>
          <w:sz w:val="28"/>
          <w:szCs w:val="28"/>
        </w:rPr>
        <w:t xml:space="preserve">is </w:t>
      </w:r>
      <w:r w:rsidR="007607D2">
        <w:rPr>
          <w:rFonts w:ascii="Times New Roman" w:hAnsi="Times New Roman"/>
          <w:sz w:val="28"/>
          <w:szCs w:val="28"/>
        </w:rPr>
        <w:t xml:space="preserve">– on a proper construction of its plea – inconsistent </w:t>
      </w:r>
      <w:r w:rsidR="003D45BC" w:rsidRPr="00136A41">
        <w:rPr>
          <w:rFonts w:ascii="Times New Roman" w:hAnsi="Times New Roman"/>
          <w:sz w:val="28"/>
          <w:szCs w:val="28"/>
        </w:rPr>
        <w:t>with the denial of defects</w:t>
      </w:r>
      <w:r w:rsidR="006D0A2A" w:rsidRPr="00136A41">
        <w:rPr>
          <w:rFonts w:ascii="Times New Roman" w:hAnsi="Times New Roman"/>
          <w:sz w:val="28"/>
          <w:szCs w:val="28"/>
        </w:rPr>
        <w:t xml:space="preserve"> in paragraph</w:t>
      </w:r>
      <w:r w:rsidR="00CB7CA4" w:rsidRPr="00136A41">
        <w:rPr>
          <w:rFonts w:ascii="Times New Roman" w:hAnsi="Times New Roman"/>
          <w:sz w:val="28"/>
          <w:szCs w:val="28"/>
        </w:rPr>
        <w:t xml:space="preserve"> </w:t>
      </w:r>
      <w:r w:rsidR="003C52B8" w:rsidRPr="00136A41">
        <w:rPr>
          <w:rFonts w:ascii="Times New Roman" w:hAnsi="Times New Roman"/>
          <w:sz w:val="28"/>
          <w:szCs w:val="28"/>
        </w:rPr>
        <w:t xml:space="preserve">7.1 of the plea and in paragraph </w:t>
      </w:r>
      <w:r w:rsidR="00CB7CA4" w:rsidRPr="00136A41">
        <w:rPr>
          <w:rFonts w:ascii="Times New Roman" w:hAnsi="Times New Roman"/>
          <w:sz w:val="28"/>
          <w:szCs w:val="28"/>
        </w:rPr>
        <w:t>18.1 of the opposing affidavit</w:t>
      </w:r>
      <w:r w:rsidR="00421285">
        <w:rPr>
          <w:rFonts w:ascii="Times New Roman" w:hAnsi="Times New Roman"/>
          <w:sz w:val="28"/>
          <w:szCs w:val="28"/>
        </w:rPr>
        <w:t>.</w:t>
      </w:r>
    </w:p>
    <w:p w:rsidR="001746BC"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r>
      <w:r w:rsidR="003D312E">
        <w:rPr>
          <w:rFonts w:ascii="Times New Roman" w:hAnsi="Times New Roman"/>
          <w:sz w:val="28"/>
          <w:szCs w:val="28"/>
        </w:rPr>
        <w:t>It was submitted for the defendant</w:t>
      </w:r>
      <w:r w:rsidR="001746BC">
        <w:rPr>
          <w:rFonts w:ascii="Times New Roman" w:hAnsi="Times New Roman"/>
          <w:sz w:val="28"/>
          <w:szCs w:val="28"/>
        </w:rPr>
        <w:t xml:space="preserve"> that</w:t>
      </w:r>
      <w:r w:rsidR="009F2321">
        <w:rPr>
          <w:rFonts w:ascii="Times New Roman" w:hAnsi="Times New Roman"/>
          <w:sz w:val="28"/>
          <w:szCs w:val="28"/>
        </w:rPr>
        <w:t xml:space="preserve"> the denial must be </w:t>
      </w:r>
      <w:r w:rsidR="006560F4">
        <w:rPr>
          <w:rFonts w:ascii="Times New Roman" w:hAnsi="Times New Roman"/>
          <w:sz w:val="28"/>
          <w:szCs w:val="28"/>
        </w:rPr>
        <w:t xml:space="preserve">understood </w:t>
      </w:r>
      <w:r w:rsidR="009F2321">
        <w:rPr>
          <w:rFonts w:ascii="Times New Roman" w:hAnsi="Times New Roman"/>
          <w:sz w:val="28"/>
          <w:szCs w:val="28"/>
        </w:rPr>
        <w:t>in</w:t>
      </w:r>
      <w:r w:rsidR="00DC0377">
        <w:rPr>
          <w:rFonts w:ascii="Times New Roman" w:hAnsi="Times New Roman"/>
          <w:sz w:val="28"/>
          <w:szCs w:val="28"/>
        </w:rPr>
        <w:t> </w:t>
      </w:r>
      <w:r w:rsidR="009F2321">
        <w:rPr>
          <w:rFonts w:ascii="Times New Roman" w:hAnsi="Times New Roman"/>
          <w:sz w:val="28"/>
          <w:szCs w:val="28"/>
        </w:rPr>
        <w:t>the context of plaintiff’s failure to have alleged the existence of</w:t>
      </w:r>
      <w:r w:rsidR="00DC0377">
        <w:rPr>
          <w:rFonts w:ascii="Times New Roman" w:hAnsi="Times New Roman"/>
          <w:sz w:val="28"/>
          <w:szCs w:val="28"/>
        </w:rPr>
        <w:t> </w:t>
      </w:r>
      <w:r w:rsidR="009F2321">
        <w:rPr>
          <w:rFonts w:ascii="Times New Roman" w:hAnsi="Times New Roman"/>
          <w:sz w:val="28"/>
          <w:szCs w:val="28"/>
        </w:rPr>
        <w:t>latent</w:t>
      </w:r>
      <w:r w:rsidR="00DC0377">
        <w:rPr>
          <w:rFonts w:ascii="Times New Roman" w:hAnsi="Times New Roman"/>
          <w:sz w:val="28"/>
          <w:szCs w:val="28"/>
        </w:rPr>
        <w:t> </w:t>
      </w:r>
      <w:r w:rsidR="009F2321">
        <w:rPr>
          <w:rFonts w:ascii="Times New Roman" w:hAnsi="Times New Roman"/>
          <w:sz w:val="28"/>
          <w:szCs w:val="28"/>
        </w:rPr>
        <w:t>defect/s</w:t>
      </w:r>
      <w:r w:rsidR="009F2321">
        <w:rPr>
          <w:rStyle w:val="FootnoteReference"/>
          <w:rFonts w:ascii="Times New Roman" w:hAnsi="Times New Roman"/>
          <w:sz w:val="28"/>
          <w:szCs w:val="28"/>
        </w:rPr>
        <w:footnoteReference w:id="6"/>
      </w:r>
      <w:r w:rsidR="009F2321">
        <w:rPr>
          <w:rFonts w:ascii="Times New Roman" w:hAnsi="Times New Roman"/>
          <w:sz w:val="28"/>
          <w:szCs w:val="28"/>
        </w:rPr>
        <w:t>. It does not behove the defendant to belatedly criticise</w:t>
      </w:r>
      <w:r w:rsidR="00DC0377">
        <w:rPr>
          <w:rFonts w:ascii="Times New Roman" w:hAnsi="Times New Roman"/>
          <w:sz w:val="28"/>
          <w:szCs w:val="28"/>
        </w:rPr>
        <w:t> </w:t>
      </w:r>
      <w:r w:rsidR="009F2321">
        <w:rPr>
          <w:rFonts w:ascii="Times New Roman" w:hAnsi="Times New Roman"/>
          <w:sz w:val="28"/>
          <w:szCs w:val="28"/>
        </w:rPr>
        <w:t>the</w:t>
      </w:r>
      <w:r w:rsidR="00DC0377">
        <w:rPr>
          <w:rFonts w:ascii="Times New Roman" w:hAnsi="Times New Roman"/>
          <w:sz w:val="28"/>
          <w:szCs w:val="28"/>
        </w:rPr>
        <w:t> </w:t>
      </w:r>
      <w:r w:rsidR="009F2321">
        <w:rPr>
          <w:rFonts w:ascii="Times New Roman" w:hAnsi="Times New Roman"/>
          <w:sz w:val="28"/>
          <w:szCs w:val="28"/>
        </w:rPr>
        <w:t>plaintiff for not alleging the existence of the defect/s</w:t>
      </w:r>
      <w:r w:rsidR="009F2321">
        <w:rPr>
          <w:rStyle w:val="FootnoteReference"/>
          <w:rFonts w:ascii="Times New Roman" w:hAnsi="Times New Roman"/>
          <w:sz w:val="28"/>
          <w:szCs w:val="28"/>
        </w:rPr>
        <w:footnoteReference w:id="7"/>
      </w:r>
      <w:r w:rsidR="009F2321">
        <w:rPr>
          <w:rFonts w:ascii="Times New Roman" w:hAnsi="Times New Roman"/>
          <w:sz w:val="28"/>
          <w:szCs w:val="28"/>
        </w:rPr>
        <w:t xml:space="preserve"> – when self-evi</w:t>
      </w:r>
      <w:r w:rsidR="006560F4">
        <w:rPr>
          <w:rFonts w:ascii="Times New Roman" w:hAnsi="Times New Roman"/>
          <w:sz w:val="28"/>
          <w:szCs w:val="28"/>
        </w:rPr>
        <w:t xml:space="preserve">dently the particulars of claim </w:t>
      </w:r>
      <w:r w:rsidR="009F2321">
        <w:rPr>
          <w:rFonts w:ascii="Times New Roman" w:hAnsi="Times New Roman"/>
          <w:sz w:val="28"/>
          <w:szCs w:val="28"/>
        </w:rPr>
        <w:t xml:space="preserve">comprehend that the planter was substantially impaired for the purpose for which it was sold or for which it is commonly used, and that the defendant took it upon itself to identify glitches and </w:t>
      </w:r>
      <w:r w:rsidR="00CC3022">
        <w:rPr>
          <w:rFonts w:ascii="Times New Roman" w:hAnsi="Times New Roman"/>
          <w:sz w:val="28"/>
          <w:szCs w:val="28"/>
        </w:rPr>
        <w:t>fix them</w:t>
      </w:r>
      <w:r w:rsidR="008677E6">
        <w:rPr>
          <w:rFonts w:ascii="Times New Roman" w:hAnsi="Times New Roman"/>
          <w:sz w:val="28"/>
          <w:szCs w:val="28"/>
        </w:rPr>
        <w:t>.</w:t>
      </w:r>
    </w:p>
    <w:p w:rsidR="00955C7B"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[31]</w:t>
      </w:r>
      <w:r w:rsidRPr="00EF122C">
        <w:rPr>
          <w:rFonts w:ascii="Times New Roman" w:hAnsi="Times New Roman"/>
          <w:sz w:val="28"/>
          <w:szCs w:val="28"/>
        </w:rPr>
        <w:tab/>
      </w:r>
      <w:r w:rsidR="000A4829" w:rsidRPr="00EF122C">
        <w:rPr>
          <w:rFonts w:ascii="Times New Roman" w:hAnsi="Times New Roman"/>
          <w:sz w:val="28"/>
          <w:szCs w:val="28"/>
        </w:rPr>
        <w:t xml:space="preserve">The </w:t>
      </w:r>
      <w:r w:rsidR="009941DF">
        <w:rPr>
          <w:rFonts w:ascii="Times New Roman" w:hAnsi="Times New Roman"/>
          <w:sz w:val="28"/>
          <w:szCs w:val="28"/>
        </w:rPr>
        <w:t xml:space="preserve">defendant’s </w:t>
      </w:r>
      <w:r w:rsidR="00D409D2">
        <w:rPr>
          <w:rFonts w:ascii="Times New Roman" w:hAnsi="Times New Roman"/>
          <w:sz w:val="28"/>
          <w:szCs w:val="28"/>
        </w:rPr>
        <w:t>d</w:t>
      </w:r>
      <w:r w:rsidR="000A4829" w:rsidRPr="00EF122C">
        <w:rPr>
          <w:rFonts w:ascii="Times New Roman" w:hAnsi="Times New Roman"/>
          <w:sz w:val="28"/>
          <w:szCs w:val="28"/>
        </w:rPr>
        <w:t xml:space="preserve">enial </w:t>
      </w:r>
      <w:r w:rsidR="008677E6">
        <w:rPr>
          <w:rFonts w:ascii="Times New Roman" w:hAnsi="Times New Roman"/>
          <w:sz w:val="28"/>
          <w:szCs w:val="28"/>
        </w:rPr>
        <w:t xml:space="preserve">is disingenuous and </w:t>
      </w:r>
      <w:r w:rsidR="00E43968" w:rsidRPr="00EF122C">
        <w:rPr>
          <w:rFonts w:ascii="Times New Roman" w:hAnsi="Times New Roman"/>
          <w:sz w:val="28"/>
          <w:szCs w:val="28"/>
        </w:rPr>
        <w:t xml:space="preserve">conflicts </w:t>
      </w:r>
      <w:r w:rsidR="000A4829" w:rsidRPr="00EF122C">
        <w:rPr>
          <w:rFonts w:ascii="Times New Roman" w:hAnsi="Times New Roman"/>
          <w:sz w:val="28"/>
          <w:szCs w:val="28"/>
        </w:rPr>
        <w:t xml:space="preserve">with </w:t>
      </w:r>
      <w:r w:rsidR="009941DF">
        <w:rPr>
          <w:rFonts w:ascii="Times New Roman" w:hAnsi="Times New Roman"/>
          <w:sz w:val="28"/>
          <w:szCs w:val="28"/>
        </w:rPr>
        <w:t>its</w:t>
      </w:r>
      <w:r w:rsidR="00D409D2">
        <w:rPr>
          <w:rFonts w:ascii="Times New Roman" w:hAnsi="Times New Roman"/>
          <w:sz w:val="28"/>
          <w:szCs w:val="28"/>
        </w:rPr>
        <w:t xml:space="preserve"> </w:t>
      </w:r>
      <w:r w:rsidR="000A4829" w:rsidRPr="00EF122C">
        <w:rPr>
          <w:rFonts w:ascii="Times New Roman" w:hAnsi="Times New Roman"/>
          <w:sz w:val="28"/>
          <w:szCs w:val="28"/>
        </w:rPr>
        <w:t xml:space="preserve">pleaded version </w:t>
      </w:r>
      <w:r w:rsidR="001C6EDB" w:rsidRPr="00EF122C">
        <w:rPr>
          <w:rFonts w:ascii="Times New Roman" w:hAnsi="Times New Roman"/>
          <w:sz w:val="28"/>
          <w:szCs w:val="28"/>
        </w:rPr>
        <w:t>that</w:t>
      </w:r>
      <w:r w:rsidR="000A4829" w:rsidRPr="00EF122C">
        <w:rPr>
          <w:rFonts w:ascii="Times New Roman" w:hAnsi="Times New Roman"/>
          <w:sz w:val="28"/>
          <w:szCs w:val="28"/>
        </w:rPr>
        <w:t xml:space="preserve"> repair</w:t>
      </w:r>
      <w:r w:rsidR="008B7839" w:rsidRPr="00EF122C">
        <w:rPr>
          <w:rFonts w:ascii="Times New Roman" w:hAnsi="Times New Roman"/>
          <w:sz w:val="28"/>
          <w:szCs w:val="28"/>
        </w:rPr>
        <w:t>s</w:t>
      </w:r>
      <w:r w:rsidR="000A4829" w:rsidRPr="00EF122C">
        <w:rPr>
          <w:rFonts w:ascii="Times New Roman" w:hAnsi="Times New Roman"/>
          <w:sz w:val="28"/>
          <w:szCs w:val="28"/>
        </w:rPr>
        <w:t xml:space="preserve"> </w:t>
      </w:r>
      <w:r w:rsidR="00955C7B">
        <w:rPr>
          <w:rFonts w:ascii="Times New Roman" w:hAnsi="Times New Roman"/>
          <w:sz w:val="28"/>
          <w:szCs w:val="28"/>
        </w:rPr>
        <w:t xml:space="preserve">for </w:t>
      </w:r>
      <w:r w:rsidR="008B7839" w:rsidRPr="00EF122C">
        <w:rPr>
          <w:rFonts w:ascii="Times New Roman" w:hAnsi="Times New Roman"/>
          <w:sz w:val="28"/>
          <w:szCs w:val="28"/>
        </w:rPr>
        <w:t xml:space="preserve">issues </w:t>
      </w:r>
      <w:r w:rsidR="00955C7B">
        <w:rPr>
          <w:rFonts w:ascii="Times New Roman" w:hAnsi="Times New Roman"/>
          <w:sz w:val="28"/>
          <w:szCs w:val="28"/>
        </w:rPr>
        <w:t>that plagued the planter were effected.</w:t>
      </w:r>
      <w:r w:rsidR="00CA0F55">
        <w:rPr>
          <w:rFonts w:ascii="Times New Roman" w:hAnsi="Times New Roman"/>
          <w:sz w:val="28"/>
          <w:szCs w:val="28"/>
        </w:rPr>
        <w:t xml:space="preserve"> T</w:t>
      </w:r>
      <w:r w:rsidR="003B1BFC">
        <w:rPr>
          <w:rFonts w:ascii="Times New Roman" w:hAnsi="Times New Roman"/>
          <w:sz w:val="28"/>
          <w:szCs w:val="28"/>
        </w:rPr>
        <w:t>he build-up of seed in the dispensing shoot</w:t>
      </w:r>
      <w:r w:rsidR="00CA0F55" w:rsidRPr="00CA0F55">
        <w:rPr>
          <w:rFonts w:ascii="Times New Roman" w:hAnsi="Times New Roman"/>
          <w:sz w:val="28"/>
          <w:szCs w:val="28"/>
        </w:rPr>
        <w:t xml:space="preserve"> </w:t>
      </w:r>
      <w:r w:rsidR="00CA0F55">
        <w:rPr>
          <w:rFonts w:ascii="Times New Roman" w:hAnsi="Times New Roman"/>
          <w:sz w:val="28"/>
          <w:szCs w:val="28"/>
        </w:rPr>
        <w:t xml:space="preserve">was one of the issues identified </w:t>
      </w:r>
      <w:r w:rsidR="00CA0F55">
        <w:rPr>
          <w:rFonts w:ascii="Times New Roman" w:hAnsi="Times New Roman"/>
          <w:sz w:val="28"/>
          <w:szCs w:val="28"/>
        </w:rPr>
        <w:lastRenderedPageBreak/>
        <w:t>by the defendant</w:t>
      </w:r>
      <w:r w:rsidR="003B1BFC">
        <w:rPr>
          <w:rFonts w:ascii="Times New Roman" w:hAnsi="Times New Roman"/>
          <w:sz w:val="28"/>
          <w:szCs w:val="28"/>
        </w:rPr>
        <w:t xml:space="preserve">. </w:t>
      </w:r>
      <w:r w:rsidR="00D23C9A">
        <w:rPr>
          <w:rFonts w:ascii="Times New Roman" w:hAnsi="Times New Roman"/>
          <w:sz w:val="28"/>
          <w:szCs w:val="28"/>
        </w:rPr>
        <w:t>From this perspective</w:t>
      </w:r>
      <w:r w:rsidR="00DC0377">
        <w:rPr>
          <w:rFonts w:ascii="Times New Roman" w:hAnsi="Times New Roman"/>
          <w:sz w:val="28"/>
          <w:szCs w:val="28"/>
        </w:rPr>
        <w:t xml:space="preserve"> of</w:t>
      </w:r>
      <w:r w:rsidR="00D23C9A">
        <w:rPr>
          <w:rFonts w:ascii="Times New Roman" w:hAnsi="Times New Roman"/>
          <w:sz w:val="28"/>
          <w:szCs w:val="28"/>
        </w:rPr>
        <w:t xml:space="preserve"> the defendant’s pleadings t</w:t>
      </w:r>
      <w:r w:rsidR="009941DF">
        <w:rPr>
          <w:rFonts w:ascii="Times New Roman" w:hAnsi="Times New Roman"/>
          <w:sz w:val="28"/>
          <w:szCs w:val="28"/>
        </w:rPr>
        <w:t>h</w:t>
      </w:r>
      <w:r w:rsidR="0058741E">
        <w:rPr>
          <w:rFonts w:ascii="Times New Roman" w:hAnsi="Times New Roman"/>
          <w:sz w:val="28"/>
          <w:szCs w:val="28"/>
        </w:rPr>
        <w:t>e</w:t>
      </w:r>
      <w:r w:rsidR="009941DF">
        <w:rPr>
          <w:rFonts w:ascii="Times New Roman" w:hAnsi="Times New Roman"/>
          <w:sz w:val="28"/>
          <w:szCs w:val="28"/>
        </w:rPr>
        <w:t xml:space="preserve"> </w:t>
      </w:r>
      <w:r w:rsidR="00025F7E">
        <w:rPr>
          <w:rFonts w:ascii="Times New Roman" w:hAnsi="Times New Roman"/>
          <w:sz w:val="28"/>
          <w:szCs w:val="28"/>
        </w:rPr>
        <w:t>rationale for</w:t>
      </w:r>
      <w:r w:rsidR="00955C7B" w:rsidRPr="00EF122C">
        <w:rPr>
          <w:rFonts w:ascii="Times New Roman" w:hAnsi="Times New Roman"/>
          <w:sz w:val="28"/>
          <w:szCs w:val="28"/>
        </w:rPr>
        <w:t xml:space="preserve"> request</w:t>
      </w:r>
      <w:r w:rsidR="00025F7E">
        <w:rPr>
          <w:rFonts w:ascii="Times New Roman" w:hAnsi="Times New Roman"/>
          <w:sz w:val="28"/>
          <w:szCs w:val="28"/>
        </w:rPr>
        <w:t>ing</w:t>
      </w:r>
      <w:r w:rsidR="00955C7B" w:rsidRPr="00EF122C">
        <w:rPr>
          <w:rFonts w:ascii="Times New Roman" w:hAnsi="Times New Roman"/>
          <w:sz w:val="28"/>
          <w:szCs w:val="28"/>
        </w:rPr>
        <w:t xml:space="preserve"> the plaintiff to</w:t>
      </w:r>
      <w:r w:rsidR="00955C7B">
        <w:rPr>
          <w:rFonts w:ascii="Times New Roman" w:hAnsi="Times New Roman"/>
          <w:sz w:val="28"/>
          <w:szCs w:val="28"/>
        </w:rPr>
        <w:t xml:space="preserve"> </w:t>
      </w:r>
      <w:r w:rsidR="0058741E">
        <w:rPr>
          <w:rFonts w:ascii="Times New Roman" w:hAnsi="Times New Roman"/>
          <w:sz w:val="28"/>
          <w:szCs w:val="28"/>
        </w:rPr>
        <w:t>bring</w:t>
      </w:r>
      <w:r w:rsidR="00955C7B">
        <w:rPr>
          <w:rFonts w:ascii="Times New Roman" w:hAnsi="Times New Roman"/>
          <w:sz w:val="28"/>
          <w:szCs w:val="28"/>
        </w:rPr>
        <w:t xml:space="preserve"> </w:t>
      </w:r>
      <w:r w:rsidR="009941DF">
        <w:rPr>
          <w:rFonts w:ascii="Times New Roman" w:hAnsi="Times New Roman"/>
          <w:sz w:val="28"/>
          <w:szCs w:val="28"/>
        </w:rPr>
        <w:t xml:space="preserve">seed </w:t>
      </w:r>
      <w:r w:rsidR="00C95C65">
        <w:rPr>
          <w:rFonts w:ascii="Times New Roman" w:hAnsi="Times New Roman"/>
          <w:sz w:val="28"/>
          <w:szCs w:val="28"/>
        </w:rPr>
        <w:t>(</w:t>
      </w:r>
      <w:r w:rsidR="00955C7B">
        <w:rPr>
          <w:rFonts w:ascii="Times New Roman" w:hAnsi="Times New Roman"/>
          <w:sz w:val="28"/>
          <w:szCs w:val="28"/>
        </w:rPr>
        <w:t xml:space="preserve">despite </w:t>
      </w:r>
      <w:r w:rsidR="0045331B">
        <w:rPr>
          <w:rFonts w:ascii="Times New Roman" w:hAnsi="Times New Roman"/>
          <w:sz w:val="28"/>
          <w:szCs w:val="28"/>
        </w:rPr>
        <w:t xml:space="preserve">the protestation that </w:t>
      </w:r>
      <w:r w:rsidR="00955C7B">
        <w:rPr>
          <w:rFonts w:ascii="Times New Roman" w:hAnsi="Times New Roman"/>
          <w:sz w:val="28"/>
          <w:szCs w:val="28"/>
        </w:rPr>
        <w:t xml:space="preserve">no repair-work </w:t>
      </w:r>
      <w:r w:rsidR="0045331B">
        <w:rPr>
          <w:rFonts w:ascii="Times New Roman" w:hAnsi="Times New Roman"/>
          <w:sz w:val="28"/>
          <w:szCs w:val="28"/>
        </w:rPr>
        <w:t xml:space="preserve">was </w:t>
      </w:r>
      <w:r w:rsidR="00955C7B">
        <w:rPr>
          <w:rFonts w:ascii="Times New Roman" w:hAnsi="Times New Roman"/>
          <w:sz w:val="28"/>
          <w:szCs w:val="28"/>
        </w:rPr>
        <w:t>done to the dispensing shoot</w:t>
      </w:r>
      <w:r w:rsidR="00D67A60">
        <w:rPr>
          <w:rFonts w:ascii="Times New Roman" w:hAnsi="Times New Roman"/>
          <w:sz w:val="28"/>
          <w:szCs w:val="28"/>
        </w:rPr>
        <w:t>)</w:t>
      </w:r>
      <w:r w:rsidR="0058741E">
        <w:rPr>
          <w:rFonts w:ascii="Times New Roman" w:hAnsi="Times New Roman"/>
          <w:sz w:val="28"/>
          <w:szCs w:val="28"/>
        </w:rPr>
        <w:t xml:space="preserve">, </w:t>
      </w:r>
      <w:r w:rsidR="00C95C65">
        <w:rPr>
          <w:rFonts w:ascii="Times New Roman" w:hAnsi="Times New Roman"/>
          <w:sz w:val="28"/>
          <w:szCs w:val="28"/>
        </w:rPr>
        <w:t xml:space="preserve">quite plainly points towards </w:t>
      </w:r>
      <w:r w:rsidR="00D23C9A">
        <w:rPr>
          <w:rFonts w:ascii="Times New Roman" w:hAnsi="Times New Roman"/>
          <w:sz w:val="28"/>
          <w:szCs w:val="28"/>
        </w:rPr>
        <w:t xml:space="preserve">testing the planter to ascertain </w:t>
      </w:r>
      <w:r w:rsidR="00C95C65">
        <w:rPr>
          <w:rFonts w:ascii="Times New Roman" w:hAnsi="Times New Roman"/>
          <w:sz w:val="28"/>
          <w:szCs w:val="28"/>
        </w:rPr>
        <w:t xml:space="preserve">if the issue persisted after repairs </w:t>
      </w:r>
      <w:r w:rsidR="00D23C9A">
        <w:rPr>
          <w:rFonts w:ascii="Times New Roman" w:hAnsi="Times New Roman"/>
          <w:sz w:val="28"/>
          <w:szCs w:val="28"/>
        </w:rPr>
        <w:t>were effected.</w:t>
      </w:r>
    </w:p>
    <w:p w:rsidR="00EF75D7"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00EF75D7" w:rsidRPr="00EF122C">
        <w:rPr>
          <w:rFonts w:ascii="Times New Roman" w:hAnsi="Times New Roman"/>
          <w:sz w:val="28"/>
          <w:szCs w:val="28"/>
        </w:rPr>
        <w:t xml:space="preserve">In </w:t>
      </w:r>
      <w:r w:rsidR="00EF75D7">
        <w:rPr>
          <w:rFonts w:ascii="Times New Roman" w:hAnsi="Times New Roman"/>
          <w:sz w:val="28"/>
          <w:szCs w:val="28"/>
        </w:rPr>
        <w:t xml:space="preserve">the circumstances, and contrary to the submission by counsel for the defendant, I am satisfied that </w:t>
      </w:r>
      <w:r w:rsidR="00EF75D7" w:rsidRPr="00EF122C">
        <w:rPr>
          <w:rFonts w:ascii="Times New Roman" w:hAnsi="Times New Roman"/>
          <w:sz w:val="28"/>
          <w:szCs w:val="28"/>
        </w:rPr>
        <w:t>the plaintiff’s founding affidavit</w:t>
      </w:r>
      <w:r w:rsidR="00EF75D7">
        <w:rPr>
          <w:rFonts w:ascii="Times New Roman" w:hAnsi="Times New Roman"/>
          <w:sz w:val="28"/>
          <w:szCs w:val="28"/>
        </w:rPr>
        <w:t xml:space="preserve"> (terse as it is)</w:t>
      </w:r>
      <w:r w:rsidR="00EF75D7" w:rsidRPr="00EF122C">
        <w:rPr>
          <w:rFonts w:ascii="Times New Roman" w:hAnsi="Times New Roman"/>
          <w:sz w:val="28"/>
          <w:szCs w:val="28"/>
        </w:rPr>
        <w:t xml:space="preserve"> unmistakably </w:t>
      </w:r>
      <w:r w:rsidR="00EF75D7">
        <w:rPr>
          <w:rFonts w:ascii="Times New Roman" w:hAnsi="Times New Roman"/>
          <w:sz w:val="28"/>
          <w:szCs w:val="28"/>
        </w:rPr>
        <w:t xml:space="preserve">and </w:t>
      </w:r>
      <w:r w:rsidR="00EF75D7" w:rsidRPr="00EF122C">
        <w:rPr>
          <w:rFonts w:ascii="Times New Roman" w:hAnsi="Times New Roman"/>
          <w:sz w:val="28"/>
          <w:szCs w:val="28"/>
        </w:rPr>
        <w:t>correct</w:t>
      </w:r>
      <w:r w:rsidR="00EF75D7">
        <w:rPr>
          <w:rFonts w:ascii="Times New Roman" w:hAnsi="Times New Roman"/>
          <w:sz w:val="28"/>
          <w:szCs w:val="28"/>
        </w:rPr>
        <w:t xml:space="preserve">ly asserts </w:t>
      </w:r>
      <w:r w:rsidR="00EF75D7" w:rsidRPr="00EF122C">
        <w:rPr>
          <w:rFonts w:ascii="Times New Roman" w:hAnsi="Times New Roman"/>
          <w:sz w:val="28"/>
          <w:szCs w:val="28"/>
        </w:rPr>
        <w:t xml:space="preserve">that the defendant’s plea does not dispute that the planter </w:t>
      </w:r>
      <w:r w:rsidR="004A0B61">
        <w:rPr>
          <w:rFonts w:ascii="Times New Roman" w:hAnsi="Times New Roman"/>
          <w:sz w:val="28"/>
          <w:szCs w:val="28"/>
        </w:rPr>
        <w:t xml:space="preserve">was </w:t>
      </w:r>
      <w:r w:rsidR="007B1B90">
        <w:rPr>
          <w:rFonts w:ascii="Times New Roman" w:hAnsi="Times New Roman"/>
          <w:sz w:val="28"/>
          <w:szCs w:val="28"/>
        </w:rPr>
        <w:t>latently defective.</w:t>
      </w:r>
    </w:p>
    <w:p w:rsidR="00321D2A" w:rsidRDefault="002B6940" w:rsidP="002B6940">
      <w:pPr>
        <w:pStyle w:val="LegalList1"/>
        <w:spacing w:line="360" w:lineRule="auto"/>
        <w:ind w:left="851" w:hanging="851"/>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r>
      <w:r w:rsidR="00722C0D">
        <w:rPr>
          <w:rFonts w:ascii="Times New Roman" w:hAnsi="Times New Roman"/>
          <w:sz w:val="28"/>
          <w:szCs w:val="28"/>
        </w:rPr>
        <w:t>F</w:t>
      </w:r>
      <w:r w:rsidR="00831793">
        <w:rPr>
          <w:rFonts w:ascii="Times New Roman" w:hAnsi="Times New Roman"/>
          <w:sz w:val="28"/>
          <w:szCs w:val="28"/>
        </w:rPr>
        <w:t xml:space="preserve">or the above reasons I am </w:t>
      </w:r>
      <w:r w:rsidR="00831793" w:rsidRPr="00136A41">
        <w:rPr>
          <w:rFonts w:ascii="Times New Roman" w:hAnsi="Times New Roman"/>
          <w:sz w:val="28"/>
          <w:szCs w:val="28"/>
        </w:rPr>
        <w:t>unpersuaded</w:t>
      </w:r>
      <w:r w:rsidR="00321D2A">
        <w:rPr>
          <w:rFonts w:ascii="Times New Roman" w:hAnsi="Times New Roman"/>
          <w:sz w:val="28"/>
          <w:szCs w:val="28"/>
        </w:rPr>
        <w:t>:</w:t>
      </w:r>
    </w:p>
    <w:p w:rsidR="00240E09" w:rsidRDefault="00CE1142" w:rsidP="00CE1142">
      <w:pPr>
        <w:pStyle w:val="LegalList1"/>
        <w:spacing w:line="360" w:lineRule="auto"/>
        <w:ind w:left="1440" w:hanging="589"/>
        <w:rPr>
          <w:rFonts w:ascii="Times New Roman" w:hAnsi="Times New Roman"/>
          <w:sz w:val="28"/>
          <w:szCs w:val="28"/>
        </w:rPr>
      </w:pPr>
      <w:r>
        <w:rPr>
          <w:rFonts w:ascii="Times New Roman" w:hAnsi="Times New Roman"/>
          <w:sz w:val="28"/>
          <w:szCs w:val="28"/>
        </w:rPr>
        <w:t>3</w:t>
      </w:r>
      <w:r w:rsidR="00EF75D7">
        <w:rPr>
          <w:rFonts w:ascii="Times New Roman" w:hAnsi="Times New Roman"/>
          <w:sz w:val="28"/>
          <w:szCs w:val="28"/>
        </w:rPr>
        <w:t>2</w:t>
      </w:r>
      <w:r>
        <w:rPr>
          <w:rFonts w:ascii="Times New Roman" w:hAnsi="Times New Roman"/>
          <w:sz w:val="28"/>
          <w:szCs w:val="28"/>
        </w:rPr>
        <w:t>.1</w:t>
      </w:r>
      <w:r>
        <w:rPr>
          <w:rFonts w:ascii="Times New Roman" w:hAnsi="Times New Roman"/>
          <w:sz w:val="28"/>
          <w:szCs w:val="28"/>
        </w:rPr>
        <w:tab/>
        <w:t>t</w:t>
      </w:r>
      <w:r w:rsidR="00240E09">
        <w:rPr>
          <w:rFonts w:ascii="Times New Roman" w:hAnsi="Times New Roman"/>
          <w:sz w:val="28"/>
          <w:szCs w:val="28"/>
        </w:rPr>
        <w:t>hat t</w:t>
      </w:r>
      <w:r w:rsidR="00240E09" w:rsidRPr="00333C24">
        <w:rPr>
          <w:rFonts w:ascii="Times New Roman" w:hAnsi="Times New Roman"/>
          <w:sz w:val="28"/>
          <w:szCs w:val="28"/>
        </w:rPr>
        <w:t xml:space="preserve">he nature and grounds of the </w:t>
      </w:r>
      <w:r w:rsidR="00240E09">
        <w:rPr>
          <w:rFonts w:ascii="Times New Roman" w:hAnsi="Times New Roman"/>
          <w:sz w:val="28"/>
          <w:szCs w:val="28"/>
        </w:rPr>
        <w:t xml:space="preserve">warranty </w:t>
      </w:r>
      <w:r w:rsidR="00240E09" w:rsidRPr="00333C24">
        <w:rPr>
          <w:rFonts w:ascii="Times New Roman" w:hAnsi="Times New Roman"/>
          <w:sz w:val="28"/>
          <w:szCs w:val="28"/>
        </w:rPr>
        <w:t>and the material facts relied upon therefor</w:t>
      </w:r>
      <w:r w:rsidR="00240E09">
        <w:rPr>
          <w:rFonts w:ascii="Times New Roman" w:hAnsi="Times New Roman"/>
          <w:sz w:val="28"/>
          <w:szCs w:val="28"/>
        </w:rPr>
        <w:t xml:space="preserve"> have been pleaded, and</w:t>
      </w:r>
    </w:p>
    <w:p w:rsidR="00240E09" w:rsidRDefault="00CE1142" w:rsidP="00CE1142">
      <w:pPr>
        <w:pStyle w:val="LegalList1"/>
        <w:spacing w:line="360" w:lineRule="auto"/>
        <w:ind w:left="1440" w:hanging="589"/>
        <w:rPr>
          <w:rFonts w:ascii="Times New Roman" w:hAnsi="Times New Roman"/>
          <w:sz w:val="28"/>
          <w:szCs w:val="28"/>
        </w:rPr>
      </w:pPr>
      <w:r>
        <w:rPr>
          <w:rFonts w:ascii="Times New Roman" w:hAnsi="Times New Roman"/>
          <w:sz w:val="28"/>
          <w:szCs w:val="28"/>
        </w:rPr>
        <w:t>3</w:t>
      </w:r>
      <w:r w:rsidR="00EF75D7">
        <w:rPr>
          <w:rFonts w:ascii="Times New Roman" w:hAnsi="Times New Roman"/>
          <w:sz w:val="28"/>
          <w:szCs w:val="28"/>
        </w:rPr>
        <w:t>2</w:t>
      </w:r>
      <w:r>
        <w:rPr>
          <w:rFonts w:ascii="Times New Roman" w:hAnsi="Times New Roman"/>
          <w:sz w:val="28"/>
          <w:szCs w:val="28"/>
        </w:rPr>
        <w:t>.2</w:t>
      </w:r>
      <w:r>
        <w:rPr>
          <w:rFonts w:ascii="Times New Roman" w:hAnsi="Times New Roman"/>
          <w:sz w:val="28"/>
          <w:szCs w:val="28"/>
        </w:rPr>
        <w:tab/>
        <w:t>t</w:t>
      </w:r>
      <w:r w:rsidR="00240E09">
        <w:rPr>
          <w:rFonts w:ascii="Times New Roman" w:hAnsi="Times New Roman"/>
          <w:sz w:val="28"/>
          <w:szCs w:val="28"/>
        </w:rPr>
        <w:t>hat the defendant’</w:t>
      </w:r>
      <w:r w:rsidR="00AF0281">
        <w:rPr>
          <w:rFonts w:ascii="Times New Roman" w:hAnsi="Times New Roman"/>
          <w:sz w:val="28"/>
          <w:szCs w:val="28"/>
        </w:rPr>
        <w:t>s denial of defects</w:t>
      </w:r>
      <w:r w:rsidR="00240E09">
        <w:rPr>
          <w:rFonts w:ascii="Times New Roman" w:hAnsi="Times New Roman"/>
          <w:sz w:val="28"/>
          <w:szCs w:val="28"/>
        </w:rPr>
        <w:t xml:space="preserve"> in contradiction</w:t>
      </w:r>
      <w:r>
        <w:rPr>
          <w:rFonts w:ascii="Times New Roman" w:hAnsi="Times New Roman"/>
          <w:sz w:val="28"/>
          <w:szCs w:val="28"/>
        </w:rPr>
        <w:t xml:space="preserve"> </w:t>
      </w:r>
      <w:r w:rsidR="00722C0D">
        <w:rPr>
          <w:rFonts w:ascii="Times New Roman" w:hAnsi="Times New Roman"/>
          <w:sz w:val="28"/>
          <w:szCs w:val="28"/>
        </w:rPr>
        <w:t xml:space="preserve">of </w:t>
      </w:r>
      <w:r>
        <w:rPr>
          <w:rFonts w:ascii="Times New Roman" w:hAnsi="Times New Roman"/>
          <w:sz w:val="28"/>
          <w:szCs w:val="28"/>
        </w:rPr>
        <w:t xml:space="preserve">its pleaded version that the planter was </w:t>
      </w:r>
      <w:r w:rsidR="002F5E6D">
        <w:rPr>
          <w:rFonts w:ascii="Times New Roman" w:hAnsi="Times New Roman"/>
          <w:sz w:val="28"/>
          <w:szCs w:val="28"/>
        </w:rPr>
        <w:t xml:space="preserve">repaired, </w:t>
      </w:r>
      <w:r w:rsidR="00DC6877">
        <w:rPr>
          <w:rFonts w:ascii="Times New Roman" w:hAnsi="Times New Roman"/>
          <w:sz w:val="28"/>
          <w:szCs w:val="28"/>
        </w:rPr>
        <w:t>has merit</w:t>
      </w:r>
      <w:r w:rsidR="00722C0D">
        <w:rPr>
          <w:rFonts w:ascii="Times New Roman" w:hAnsi="Times New Roman"/>
          <w:sz w:val="28"/>
          <w:szCs w:val="28"/>
        </w:rPr>
        <w:t>.</w:t>
      </w:r>
    </w:p>
    <w:p w:rsidR="00831793" w:rsidRPr="00136A41" w:rsidRDefault="002B6940" w:rsidP="002B6940">
      <w:pPr>
        <w:pStyle w:val="LegalList1"/>
        <w:spacing w:line="360" w:lineRule="auto"/>
        <w:ind w:left="851" w:hanging="851"/>
        <w:rPr>
          <w:rFonts w:ascii="Times New Roman" w:hAnsi="Times New Roman"/>
          <w:sz w:val="28"/>
          <w:szCs w:val="28"/>
        </w:rPr>
      </w:pPr>
      <w:r w:rsidRPr="00136A41">
        <w:rPr>
          <w:rFonts w:ascii="Times New Roman" w:hAnsi="Times New Roman"/>
          <w:sz w:val="28"/>
          <w:szCs w:val="28"/>
        </w:rPr>
        <w:t>[34</w:t>
      </w:r>
      <w:bookmarkStart w:id="0" w:name="_GoBack"/>
      <w:bookmarkEnd w:id="0"/>
      <w:r w:rsidRPr="00136A41">
        <w:rPr>
          <w:rFonts w:ascii="Times New Roman" w:hAnsi="Times New Roman"/>
          <w:sz w:val="28"/>
          <w:szCs w:val="28"/>
        </w:rPr>
        <w:t>]</w:t>
      </w:r>
      <w:r w:rsidRPr="00136A41">
        <w:rPr>
          <w:rFonts w:ascii="Times New Roman" w:hAnsi="Times New Roman"/>
          <w:sz w:val="28"/>
          <w:szCs w:val="28"/>
        </w:rPr>
        <w:tab/>
      </w:r>
      <w:r w:rsidR="005B0BB1">
        <w:rPr>
          <w:rFonts w:ascii="Times New Roman" w:hAnsi="Times New Roman"/>
          <w:sz w:val="28"/>
          <w:szCs w:val="28"/>
        </w:rPr>
        <w:t>Accordingly, w</w:t>
      </w:r>
      <w:r w:rsidR="00DC6877">
        <w:rPr>
          <w:rFonts w:ascii="Times New Roman" w:hAnsi="Times New Roman"/>
          <w:sz w:val="28"/>
          <w:szCs w:val="28"/>
        </w:rPr>
        <w:t xml:space="preserve">hat has been alleged by the </w:t>
      </w:r>
      <w:r w:rsidR="00831793" w:rsidRPr="00136A41">
        <w:rPr>
          <w:rFonts w:ascii="Times New Roman" w:hAnsi="Times New Roman"/>
          <w:sz w:val="28"/>
          <w:szCs w:val="28"/>
        </w:rPr>
        <w:t xml:space="preserve">defendant, if proven at trial, will </w:t>
      </w:r>
      <w:r w:rsidR="00DC6877">
        <w:rPr>
          <w:rFonts w:ascii="Times New Roman" w:hAnsi="Times New Roman"/>
          <w:sz w:val="28"/>
          <w:szCs w:val="28"/>
        </w:rPr>
        <w:t xml:space="preserve">not </w:t>
      </w:r>
      <w:r w:rsidR="00831793" w:rsidRPr="00136A41">
        <w:rPr>
          <w:rFonts w:ascii="Times New Roman" w:hAnsi="Times New Roman"/>
          <w:sz w:val="28"/>
          <w:szCs w:val="28"/>
        </w:rPr>
        <w:t xml:space="preserve">constitute a </w:t>
      </w:r>
      <w:r w:rsidR="00291152" w:rsidRPr="00291152">
        <w:rPr>
          <w:rFonts w:ascii="Times New Roman" w:hAnsi="Times New Roman"/>
          <w:i/>
          <w:sz w:val="28"/>
          <w:szCs w:val="28"/>
        </w:rPr>
        <w:t>bona fide</w:t>
      </w:r>
      <w:r w:rsidR="00291152">
        <w:rPr>
          <w:rFonts w:ascii="Times New Roman" w:hAnsi="Times New Roman"/>
          <w:sz w:val="28"/>
          <w:szCs w:val="28"/>
        </w:rPr>
        <w:t xml:space="preserve"> </w:t>
      </w:r>
      <w:r w:rsidR="00831793" w:rsidRPr="00136A41">
        <w:rPr>
          <w:rFonts w:ascii="Times New Roman" w:hAnsi="Times New Roman"/>
          <w:sz w:val="28"/>
          <w:szCs w:val="28"/>
        </w:rPr>
        <w:t>defence.</w:t>
      </w:r>
    </w:p>
    <w:p w:rsidR="00FC73BF" w:rsidRPr="00EF122C" w:rsidRDefault="002B6940" w:rsidP="002B6940">
      <w:pPr>
        <w:pStyle w:val="LegalList1"/>
        <w:spacing w:line="360" w:lineRule="auto"/>
        <w:ind w:left="851" w:hanging="851"/>
        <w:rPr>
          <w:rFonts w:ascii="Times New Roman" w:hAnsi="Times New Roman"/>
          <w:sz w:val="28"/>
          <w:szCs w:val="28"/>
        </w:rPr>
      </w:pPr>
      <w:r w:rsidRPr="00EF122C">
        <w:rPr>
          <w:rFonts w:ascii="Times New Roman" w:hAnsi="Times New Roman"/>
          <w:sz w:val="28"/>
          <w:szCs w:val="28"/>
        </w:rPr>
        <w:t>[35]</w:t>
      </w:r>
      <w:r w:rsidRPr="00EF122C">
        <w:rPr>
          <w:rFonts w:ascii="Times New Roman" w:hAnsi="Times New Roman"/>
          <w:sz w:val="28"/>
          <w:szCs w:val="28"/>
        </w:rPr>
        <w:tab/>
      </w:r>
      <w:r w:rsidR="00FC73BF" w:rsidRPr="00EF122C">
        <w:rPr>
          <w:rFonts w:ascii="Times New Roman" w:hAnsi="Times New Roman"/>
          <w:sz w:val="28"/>
          <w:szCs w:val="28"/>
        </w:rPr>
        <w:t>In the result the appeal is dismissed.</w:t>
      </w:r>
    </w:p>
    <w:p w:rsidR="000D4B68" w:rsidRDefault="000D4B68" w:rsidP="002A6F13">
      <w:pPr>
        <w:spacing w:line="480" w:lineRule="auto"/>
        <w:ind w:left="567"/>
        <w:rPr>
          <w:rFonts w:ascii="Times New Roman" w:hAnsi="Times New Roman" w:cs="Times New Roman"/>
          <w:sz w:val="28"/>
          <w:szCs w:val="28"/>
        </w:rPr>
      </w:pPr>
    </w:p>
    <w:p w:rsidR="00EF75D7" w:rsidRDefault="00EF75D7" w:rsidP="002A6F13">
      <w:pPr>
        <w:spacing w:line="480" w:lineRule="auto"/>
        <w:ind w:left="567"/>
        <w:rPr>
          <w:rFonts w:ascii="Times New Roman" w:hAnsi="Times New Roman" w:cs="Times New Roman"/>
          <w:sz w:val="28"/>
          <w:szCs w:val="28"/>
        </w:rPr>
      </w:pPr>
    </w:p>
    <w:p w:rsidR="00EE51A2" w:rsidRPr="00EF122C" w:rsidRDefault="00EE51A2" w:rsidP="002A6F13">
      <w:pPr>
        <w:spacing w:line="480" w:lineRule="auto"/>
        <w:ind w:left="567"/>
        <w:rPr>
          <w:rFonts w:ascii="Times New Roman" w:hAnsi="Times New Roman" w:cs="Times New Roman"/>
          <w:sz w:val="28"/>
          <w:szCs w:val="28"/>
        </w:rPr>
      </w:pPr>
    </w:p>
    <w:p w:rsidR="002A6F13" w:rsidRPr="00EF122C" w:rsidRDefault="002A6F13" w:rsidP="002A6F13">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____________________________</w:t>
      </w:r>
    </w:p>
    <w:p w:rsidR="002A6F13" w:rsidRPr="00EF122C" w:rsidRDefault="00BD623E" w:rsidP="002A6F13">
      <w:pPr>
        <w:spacing w:line="360" w:lineRule="auto"/>
        <w:ind w:left="851"/>
        <w:jc w:val="both"/>
        <w:rPr>
          <w:rFonts w:ascii="Times New Roman" w:hAnsi="Times New Roman" w:cs="Times New Roman"/>
          <w:b/>
          <w:sz w:val="28"/>
          <w:szCs w:val="28"/>
        </w:rPr>
      </w:pPr>
      <w:r w:rsidRPr="00EF122C">
        <w:rPr>
          <w:rFonts w:ascii="Times New Roman" w:hAnsi="Times New Roman" w:cs="Times New Roman"/>
          <w:b/>
          <w:sz w:val="28"/>
          <w:szCs w:val="28"/>
        </w:rPr>
        <w:t xml:space="preserve">M. </w:t>
      </w:r>
      <w:r w:rsidR="002A6F13" w:rsidRPr="00EF122C">
        <w:rPr>
          <w:rFonts w:ascii="Times New Roman" w:hAnsi="Times New Roman" w:cs="Times New Roman"/>
          <w:b/>
          <w:sz w:val="28"/>
          <w:szCs w:val="28"/>
        </w:rPr>
        <w:t>S. RUGUNANAN</w:t>
      </w:r>
    </w:p>
    <w:p w:rsidR="002A6F13" w:rsidRPr="00EF122C" w:rsidRDefault="002A6F13" w:rsidP="002A6F13">
      <w:pPr>
        <w:spacing w:line="360" w:lineRule="auto"/>
        <w:ind w:left="851"/>
        <w:jc w:val="both"/>
        <w:rPr>
          <w:rFonts w:ascii="Times New Roman" w:hAnsi="Times New Roman" w:cs="Times New Roman"/>
          <w:b/>
          <w:sz w:val="28"/>
          <w:szCs w:val="28"/>
        </w:rPr>
      </w:pPr>
      <w:r w:rsidRPr="00EF122C">
        <w:rPr>
          <w:rFonts w:ascii="Times New Roman" w:hAnsi="Times New Roman" w:cs="Times New Roman"/>
          <w:b/>
          <w:sz w:val="28"/>
          <w:szCs w:val="28"/>
        </w:rPr>
        <w:t>JUDGE OF THE HIGH COURT</w:t>
      </w:r>
    </w:p>
    <w:p w:rsidR="002A6F13" w:rsidRDefault="002A6F13" w:rsidP="002A6F13">
      <w:pPr>
        <w:spacing w:line="360" w:lineRule="auto"/>
        <w:ind w:left="851"/>
        <w:jc w:val="both"/>
        <w:rPr>
          <w:rFonts w:ascii="Times New Roman" w:hAnsi="Times New Roman" w:cs="Times New Roman"/>
          <w:b/>
          <w:sz w:val="28"/>
          <w:szCs w:val="28"/>
          <w:u w:val="single"/>
        </w:rPr>
      </w:pPr>
    </w:p>
    <w:p w:rsidR="00A81606" w:rsidRDefault="00A81606" w:rsidP="002A6F13">
      <w:pPr>
        <w:spacing w:line="360" w:lineRule="auto"/>
        <w:ind w:left="851"/>
        <w:jc w:val="both"/>
        <w:rPr>
          <w:rFonts w:ascii="Times New Roman" w:hAnsi="Times New Roman" w:cs="Times New Roman"/>
          <w:b/>
          <w:sz w:val="28"/>
          <w:szCs w:val="28"/>
          <w:u w:val="single"/>
        </w:rPr>
      </w:pPr>
    </w:p>
    <w:p w:rsidR="002A6F13" w:rsidRPr="00EF122C" w:rsidRDefault="002A6F13" w:rsidP="002A6F13">
      <w:pPr>
        <w:spacing w:line="360" w:lineRule="auto"/>
        <w:ind w:left="851"/>
        <w:jc w:val="both"/>
        <w:rPr>
          <w:rFonts w:ascii="Times New Roman" w:hAnsi="Times New Roman" w:cs="Times New Roman"/>
          <w:sz w:val="28"/>
          <w:szCs w:val="28"/>
        </w:rPr>
      </w:pPr>
      <w:r w:rsidRPr="00EF122C">
        <w:rPr>
          <w:rFonts w:ascii="Times New Roman" w:hAnsi="Times New Roman" w:cs="Times New Roman"/>
          <w:b/>
          <w:sz w:val="28"/>
          <w:szCs w:val="28"/>
          <w:u w:val="single"/>
        </w:rPr>
        <w:t>BESHE J</w:t>
      </w:r>
      <w:r w:rsidRPr="00EF122C">
        <w:rPr>
          <w:rFonts w:ascii="Times New Roman" w:hAnsi="Times New Roman" w:cs="Times New Roman"/>
          <w:b/>
          <w:sz w:val="28"/>
          <w:szCs w:val="28"/>
        </w:rPr>
        <w:t xml:space="preserve">: </w:t>
      </w:r>
      <w:r w:rsidR="00212543" w:rsidRPr="00EF122C">
        <w:rPr>
          <w:rFonts w:ascii="Times New Roman" w:hAnsi="Times New Roman" w:cs="Times New Roman"/>
          <w:sz w:val="28"/>
          <w:szCs w:val="28"/>
        </w:rPr>
        <w:t>I agree.</w:t>
      </w:r>
    </w:p>
    <w:p w:rsidR="002A6F13" w:rsidRPr="00EF122C" w:rsidRDefault="002A6F13" w:rsidP="002A6F13">
      <w:pPr>
        <w:spacing w:line="360" w:lineRule="auto"/>
        <w:ind w:left="851"/>
        <w:jc w:val="both"/>
        <w:rPr>
          <w:rFonts w:ascii="Times New Roman" w:hAnsi="Times New Roman" w:cs="Times New Roman"/>
          <w:b/>
          <w:sz w:val="28"/>
          <w:szCs w:val="28"/>
        </w:rPr>
      </w:pPr>
    </w:p>
    <w:p w:rsidR="002A6F13" w:rsidRPr="00EF122C" w:rsidRDefault="002A6F13" w:rsidP="002A6F13">
      <w:pPr>
        <w:spacing w:line="360" w:lineRule="auto"/>
        <w:ind w:left="851"/>
        <w:jc w:val="both"/>
        <w:rPr>
          <w:rFonts w:ascii="Times New Roman" w:hAnsi="Times New Roman" w:cs="Times New Roman"/>
          <w:sz w:val="28"/>
          <w:szCs w:val="28"/>
        </w:rPr>
      </w:pPr>
    </w:p>
    <w:p w:rsidR="002A6F13" w:rsidRPr="00EF122C" w:rsidRDefault="002A6F13" w:rsidP="002A6F13">
      <w:pPr>
        <w:spacing w:line="360" w:lineRule="auto"/>
        <w:ind w:left="851"/>
        <w:jc w:val="both"/>
        <w:rPr>
          <w:rFonts w:ascii="Times New Roman" w:hAnsi="Times New Roman" w:cs="Times New Roman"/>
          <w:sz w:val="28"/>
          <w:szCs w:val="28"/>
        </w:rPr>
      </w:pPr>
    </w:p>
    <w:p w:rsidR="002A6F13" w:rsidRPr="00EF122C" w:rsidRDefault="002A6F13" w:rsidP="002A6F13">
      <w:pPr>
        <w:spacing w:line="360" w:lineRule="auto"/>
        <w:ind w:left="851"/>
        <w:jc w:val="both"/>
        <w:rPr>
          <w:rFonts w:ascii="Times New Roman" w:hAnsi="Times New Roman" w:cs="Times New Roman"/>
          <w:sz w:val="28"/>
          <w:szCs w:val="28"/>
        </w:rPr>
      </w:pPr>
    </w:p>
    <w:p w:rsidR="002A6F13" w:rsidRPr="00EF122C" w:rsidRDefault="002A6F13" w:rsidP="002A6F13">
      <w:pPr>
        <w:spacing w:line="360" w:lineRule="auto"/>
        <w:ind w:left="851"/>
        <w:jc w:val="both"/>
        <w:rPr>
          <w:rFonts w:ascii="Times New Roman" w:hAnsi="Times New Roman" w:cs="Times New Roman"/>
          <w:sz w:val="28"/>
          <w:szCs w:val="28"/>
        </w:rPr>
      </w:pPr>
    </w:p>
    <w:p w:rsidR="002A6F13" w:rsidRPr="00EF122C" w:rsidRDefault="002A6F13" w:rsidP="002A6F13">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_________________________</w:t>
      </w:r>
    </w:p>
    <w:p w:rsidR="002A6F13" w:rsidRPr="00EF122C" w:rsidRDefault="002A6F13" w:rsidP="002A6F13">
      <w:pPr>
        <w:spacing w:line="360" w:lineRule="auto"/>
        <w:ind w:left="851"/>
        <w:jc w:val="both"/>
        <w:rPr>
          <w:rFonts w:ascii="Times New Roman" w:hAnsi="Times New Roman" w:cs="Times New Roman"/>
          <w:b/>
          <w:sz w:val="28"/>
          <w:szCs w:val="28"/>
        </w:rPr>
      </w:pPr>
      <w:r w:rsidRPr="00EF122C">
        <w:rPr>
          <w:rFonts w:ascii="Times New Roman" w:hAnsi="Times New Roman" w:cs="Times New Roman"/>
          <w:b/>
          <w:sz w:val="28"/>
          <w:szCs w:val="28"/>
        </w:rPr>
        <w:t>N. G. BESHE</w:t>
      </w:r>
    </w:p>
    <w:p w:rsidR="002A6F13" w:rsidRPr="00EF122C" w:rsidRDefault="002A6F13" w:rsidP="002A6F13">
      <w:pPr>
        <w:spacing w:line="360" w:lineRule="auto"/>
        <w:ind w:left="851"/>
        <w:jc w:val="both"/>
        <w:rPr>
          <w:rFonts w:ascii="Times New Roman" w:hAnsi="Times New Roman" w:cs="Times New Roman"/>
          <w:b/>
          <w:sz w:val="28"/>
          <w:szCs w:val="28"/>
        </w:rPr>
      </w:pPr>
      <w:r w:rsidRPr="00EF122C">
        <w:rPr>
          <w:rFonts w:ascii="Times New Roman" w:hAnsi="Times New Roman" w:cs="Times New Roman"/>
          <w:b/>
          <w:sz w:val="28"/>
          <w:szCs w:val="28"/>
        </w:rPr>
        <w:t>JUDGE OF THE HIGH COURT</w:t>
      </w:r>
    </w:p>
    <w:p w:rsidR="002A6F13" w:rsidRDefault="002A6F13" w:rsidP="002A6F13">
      <w:pPr>
        <w:spacing w:line="360" w:lineRule="auto"/>
        <w:ind w:left="851"/>
        <w:jc w:val="both"/>
        <w:rPr>
          <w:rFonts w:ascii="Times New Roman" w:hAnsi="Times New Roman" w:cs="Times New Roman"/>
          <w:sz w:val="28"/>
          <w:szCs w:val="28"/>
        </w:rPr>
      </w:pPr>
    </w:p>
    <w:p w:rsidR="002A6F13" w:rsidRPr="00EF122C" w:rsidRDefault="002A6F13" w:rsidP="002A6F13">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Appearances:</w:t>
      </w:r>
    </w:p>
    <w:p w:rsidR="002A6F13" w:rsidRPr="00EF122C" w:rsidRDefault="002A6F13" w:rsidP="002A6F13">
      <w:pPr>
        <w:spacing w:line="360" w:lineRule="auto"/>
        <w:ind w:left="851"/>
        <w:jc w:val="both"/>
        <w:rPr>
          <w:rFonts w:ascii="Times New Roman" w:hAnsi="Times New Roman" w:cs="Times New Roman"/>
          <w:sz w:val="28"/>
          <w:szCs w:val="28"/>
        </w:rPr>
      </w:pPr>
    </w:p>
    <w:p w:rsidR="002A6F13" w:rsidRPr="00EF122C" w:rsidRDefault="002A6F13" w:rsidP="002A6F13">
      <w:pPr>
        <w:spacing w:line="24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For the Appellant:</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00E874C9" w:rsidRPr="00EF122C">
        <w:rPr>
          <w:rFonts w:ascii="Times New Roman" w:hAnsi="Times New Roman" w:cs="Times New Roman"/>
          <w:sz w:val="28"/>
          <w:szCs w:val="28"/>
        </w:rPr>
        <w:t>C. D. Kotze</w:t>
      </w:r>
    </w:p>
    <w:p w:rsidR="00E874C9" w:rsidRPr="00EF122C" w:rsidRDefault="002A6F13" w:rsidP="002A6F13">
      <w:pPr>
        <w:spacing w:line="24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t xml:space="preserve">Instructed by </w:t>
      </w:r>
      <w:r w:rsidR="00E874C9" w:rsidRPr="00EF122C">
        <w:rPr>
          <w:rFonts w:ascii="Times New Roman" w:hAnsi="Times New Roman" w:cs="Times New Roman"/>
          <w:sz w:val="28"/>
          <w:szCs w:val="28"/>
        </w:rPr>
        <w:t>Abdo &amp; Abdo</w:t>
      </w:r>
    </w:p>
    <w:p w:rsidR="002A6F13" w:rsidRPr="00EF122C" w:rsidRDefault="00E874C9" w:rsidP="00E874C9">
      <w:pPr>
        <w:spacing w:line="240" w:lineRule="auto"/>
        <w:ind w:left="3731" w:firstLine="589"/>
        <w:jc w:val="both"/>
        <w:rPr>
          <w:rFonts w:ascii="Times New Roman" w:hAnsi="Times New Roman" w:cs="Times New Roman"/>
          <w:sz w:val="28"/>
          <w:szCs w:val="28"/>
        </w:rPr>
      </w:pPr>
      <w:r w:rsidRPr="00EF122C">
        <w:rPr>
          <w:rFonts w:ascii="Times New Roman" w:hAnsi="Times New Roman" w:cs="Times New Roman"/>
          <w:sz w:val="28"/>
          <w:szCs w:val="28"/>
        </w:rPr>
        <w:t>c/o Netteltons Attorneys</w:t>
      </w:r>
    </w:p>
    <w:p w:rsidR="002A6F13" w:rsidRPr="00EF122C" w:rsidRDefault="003529EA" w:rsidP="002A6F13">
      <w:pPr>
        <w:spacing w:line="240" w:lineRule="auto"/>
        <w:ind w:left="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Makhanda</w:t>
      </w:r>
    </w:p>
    <w:p w:rsidR="00E874C9" w:rsidRPr="00EF122C" w:rsidRDefault="00E874C9" w:rsidP="002A6F13">
      <w:pPr>
        <w:spacing w:line="24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t>Tel: 046-622 7149</w:t>
      </w:r>
    </w:p>
    <w:p w:rsidR="00E874C9" w:rsidRPr="00EF122C" w:rsidRDefault="00E874C9" w:rsidP="002A6F13">
      <w:pPr>
        <w:spacing w:line="24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t>(Ref: I. Pienaar)</w:t>
      </w:r>
    </w:p>
    <w:p w:rsidR="002A6F13" w:rsidRPr="00EF122C" w:rsidRDefault="002A6F13" w:rsidP="002A6F13">
      <w:pPr>
        <w:spacing w:line="240" w:lineRule="auto"/>
        <w:ind w:left="851"/>
        <w:jc w:val="both"/>
        <w:rPr>
          <w:rFonts w:ascii="Times New Roman" w:hAnsi="Times New Roman" w:cs="Times New Roman"/>
          <w:sz w:val="28"/>
          <w:szCs w:val="28"/>
        </w:rPr>
      </w:pPr>
    </w:p>
    <w:p w:rsidR="002A6F13" w:rsidRPr="00EF122C" w:rsidRDefault="002A6F13" w:rsidP="002A6F13">
      <w:pPr>
        <w:spacing w:line="24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For the Respondent:</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00120146" w:rsidRPr="00EF122C">
        <w:rPr>
          <w:rFonts w:ascii="Times New Roman" w:hAnsi="Times New Roman" w:cs="Times New Roman"/>
          <w:sz w:val="28"/>
          <w:szCs w:val="28"/>
        </w:rPr>
        <w:t>No Appearance</w:t>
      </w:r>
    </w:p>
    <w:p w:rsidR="00120146" w:rsidRPr="00EF122C" w:rsidRDefault="00120146" w:rsidP="002A6F13">
      <w:pPr>
        <w:spacing w:line="240" w:lineRule="auto"/>
        <w:ind w:left="4320"/>
        <w:jc w:val="both"/>
        <w:rPr>
          <w:rFonts w:ascii="Times New Roman" w:hAnsi="Times New Roman" w:cs="Times New Roman"/>
          <w:sz w:val="28"/>
          <w:szCs w:val="28"/>
        </w:rPr>
      </w:pPr>
      <w:r w:rsidRPr="00EF122C">
        <w:rPr>
          <w:rFonts w:ascii="Times New Roman" w:hAnsi="Times New Roman" w:cs="Times New Roman"/>
          <w:sz w:val="28"/>
          <w:szCs w:val="28"/>
        </w:rPr>
        <w:t>Khaya Dywanisi Attorneys Inc.</w:t>
      </w:r>
    </w:p>
    <w:p w:rsidR="00120146" w:rsidRPr="00EF122C" w:rsidRDefault="00120146" w:rsidP="002A6F13">
      <w:pPr>
        <w:spacing w:line="240" w:lineRule="auto"/>
        <w:ind w:left="4320"/>
        <w:jc w:val="both"/>
        <w:rPr>
          <w:rFonts w:ascii="Times New Roman" w:hAnsi="Times New Roman" w:cs="Times New Roman"/>
          <w:sz w:val="28"/>
          <w:szCs w:val="28"/>
        </w:rPr>
      </w:pPr>
      <w:r w:rsidRPr="00EF122C">
        <w:rPr>
          <w:rFonts w:ascii="Times New Roman" w:hAnsi="Times New Roman" w:cs="Times New Roman"/>
          <w:sz w:val="28"/>
          <w:szCs w:val="28"/>
        </w:rPr>
        <w:t>King William’s Town</w:t>
      </w:r>
    </w:p>
    <w:p w:rsidR="00120146" w:rsidRPr="00EF122C" w:rsidRDefault="00120146" w:rsidP="002A6F13">
      <w:pPr>
        <w:spacing w:line="240" w:lineRule="auto"/>
        <w:ind w:left="4320"/>
        <w:jc w:val="both"/>
        <w:rPr>
          <w:rFonts w:ascii="Times New Roman" w:hAnsi="Times New Roman" w:cs="Times New Roman"/>
          <w:sz w:val="28"/>
          <w:szCs w:val="28"/>
        </w:rPr>
      </w:pPr>
      <w:r w:rsidRPr="00EF122C">
        <w:rPr>
          <w:rFonts w:ascii="Times New Roman" w:hAnsi="Times New Roman" w:cs="Times New Roman"/>
          <w:sz w:val="28"/>
          <w:szCs w:val="28"/>
        </w:rPr>
        <w:t>Tel: 043- 6109 / 084 219 7049</w:t>
      </w:r>
    </w:p>
    <w:p w:rsidR="00212543" w:rsidRPr="00EF122C" w:rsidRDefault="00120146" w:rsidP="002A6F13">
      <w:pPr>
        <w:spacing w:line="240" w:lineRule="auto"/>
        <w:ind w:left="4320"/>
        <w:jc w:val="both"/>
        <w:rPr>
          <w:rFonts w:ascii="Times New Roman" w:hAnsi="Times New Roman" w:cs="Times New Roman"/>
          <w:sz w:val="28"/>
          <w:szCs w:val="28"/>
        </w:rPr>
      </w:pPr>
      <w:r w:rsidRPr="00EF122C">
        <w:rPr>
          <w:rFonts w:ascii="Times New Roman" w:hAnsi="Times New Roman" w:cs="Times New Roman"/>
          <w:sz w:val="28"/>
          <w:szCs w:val="28"/>
        </w:rPr>
        <w:t>(Ref: M</w:t>
      </w:r>
      <w:r w:rsidR="00212543" w:rsidRPr="00EF122C">
        <w:rPr>
          <w:rFonts w:ascii="Times New Roman" w:hAnsi="Times New Roman" w:cs="Times New Roman"/>
          <w:sz w:val="28"/>
          <w:szCs w:val="28"/>
        </w:rPr>
        <w:t>052)</w:t>
      </w:r>
    </w:p>
    <w:p w:rsidR="00212543" w:rsidRPr="00EF122C" w:rsidRDefault="00212543" w:rsidP="002A6F13">
      <w:pPr>
        <w:spacing w:line="240" w:lineRule="auto"/>
        <w:ind w:left="4320"/>
        <w:jc w:val="both"/>
        <w:rPr>
          <w:rFonts w:ascii="Times New Roman" w:hAnsi="Times New Roman" w:cs="Times New Roman"/>
          <w:sz w:val="28"/>
          <w:szCs w:val="28"/>
        </w:rPr>
      </w:pPr>
    </w:p>
    <w:p w:rsidR="002A6F13" w:rsidRPr="00EF122C" w:rsidRDefault="002A6F13" w:rsidP="002A6F13">
      <w:pPr>
        <w:spacing w:line="360" w:lineRule="auto"/>
        <w:ind w:left="851"/>
        <w:jc w:val="both"/>
        <w:rPr>
          <w:rFonts w:ascii="Times New Roman" w:hAnsi="Times New Roman" w:cs="Times New Roman"/>
          <w:sz w:val="28"/>
          <w:szCs w:val="28"/>
        </w:rPr>
      </w:pPr>
    </w:p>
    <w:p w:rsidR="002A6F13" w:rsidRPr="00EF122C" w:rsidRDefault="002A6F13" w:rsidP="002A6F13">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Date heard:</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t>0</w:t>
      </w:r>
      <w:r w:rsidR="00212543" w:rsidRPr="00EF122C">
        <w:rPr>
          <w:rFonts w:ascii="Times New Roman" w:hAnsi="Times New Roman" w:cs="Times New Roman"/>
          <w:sz w:val="28"/>
          <w:szCs w:val="28"/>
        </w:rPr>
        <w:t>3</w:t>
      </w:r>
      <w:r w:rsidRPr="00EF122C">
        <w:rPr>
          <w:rFonts w:ascii="Times New Roman" w:hAnsi="Times New Roman" w:cs="Times New Roman"/>
          <w:sz w:val="28"/>
          <w:szCs w:val="28"/>
        </w:rPr>
        <w:t xml:space="preserve"> March 202</w:t>
      </w:r>
      <w:r w:rsidR="00212543" w:rsidRPr="00EF122C">
        <w:rPr>
          <w:rFonts w:ascii="Times New Roman" w:hAnsi="Times New Roman" w:cs="Times New Roman"/>
          <w:sz w:val="28"/>
          <w:szCs w:val="28"/>
        </w:rPr>
        <w:t>3</w:t>
      </w:r>
    </w:p>
    <w:p w:rsidR="002A6F13" w:rsidRPr="00EF122C" w:rsidRDefault="002A6F13" w:rsidP="00C66CB7">
      <w:pPr>
        <w:spacing w:line="360" w:lineRule="auto"/>
        <w:ind w:left="851"/>
        <w:jc w:val="both"/>
        <w:rPr>
          <w:rFonts w:ascii="Times New Roman" w:hAnsi="Times New Roman" w:cs="Times New Roman"/>
          <w:sz w:val="28"/>
          <w:szCs w:val="28"/>
        </w:rPr>
      </w:pPr>
      <w:r w:rsidRPr="00EF122C">
        <w:rPr>
          <w:rFonts w:ascii="Times New Roman" w:hAnsi="Times New Roman" w:cs="Times New Roman"/>
          <w:sz w:val="28"/>
          <w:szCs w:val="28"/>
        </w:rPr>
        <w:t xml:space="preserve">Date delivered: </w:t>
      </w:r>
      <w:r w:rsidRPr="00EF122C">
        <w:rPr>
          <w:rFonts w:ascii="Times New Roman" w:hAnsi="Times New Roman" w:cs="Times New Roman"/>
          <w:sz w:val="28"/>
          <w:szCs w:val="28"/>
        </w:rPr>
        <w:tab/>
      </w:r>
      <w:r w:rsidRPr="00EF122C">
        <w:rPr>
          <w:rFonts w:ascii="Times New Roman" w:hAnsi="Times New Roman" w:cs="Times New Roman"/>
          <w:sz w:val="28"/>
          <w:szCs w:val="28"/>
        </w:rPr>
        <w:tab/>
      </w:r>
      <w:r w:rsidRPr="00EF122C">
        <w:rPr>
          <w:rFonts w:ascii="Times New Roman" w:hAnsi="Times New Roman" w:cs="Times New Roman"/>
          <w:sz w:val="28"/>
          <w:szCs w:val="28"/>
        </w:rPr>
        <w:tab/>
      </w:r>
      <w:r w:rsidR="00B27864" w:rsidRPr="00EF122C">
        <w:rPr>
          <w:rFonts w:ascii="Times New Roman" w:hAnsi="Times New Roman" w:cs="Times New Roman"/>
          <w:sz w:val="28"/>
          <w:szCs w:val="28"/>
        </w:rPr>
        <w:t>14</w:t>
      </w:r>
      <w:r w:rsidR="00212543" w:rsidRPr="00EF122C">
        <w:rPr>
          <w:rFonts w:ascii="Times New Roman" w:hAnsi="Times New Roman" w:cs="Times New Roman"/>
          <w:sz w:val="28"/>
          <w:szCs w:val="28"/>
        </w:rPr>
        <w:t xml:space="preserve"> March 2023</w:t>
      </w:r>
    </w:p>
    <w:sectPr w:rsidR="002A6F13" w:rsidRPr="00EF122C" w:rsidSect="00A572D4">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01" w:rsidRDefault="00376E01" w:rsidP="00354A12">
      <w:pPr>
        <w:spacing w:line="240" w:lineRule="auto"/>
      </w:pPr>
      <w:r>
        <w:separator/>
      </w:r>
    </w:p>
  </w:endnote>
  <w:endnote w:type="continuationSeparator" w:id="0">
    <w:p w:rsidR="00376E01" w:rsidRDefault="00376E01"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01" w:rsidRDefault="00376E01" w:rsidP="00354A12">
      <w:pPr>
        <w:spacing w:line="240" w:lineRule="auto"/>
      </w:pPr>
      <w:r>
        <w:separator/>
      </w:r>
    </w:p>
  </w:footnote>
  <w:footnote w:type="continuationSeparator" w:id="0">
    <w:p w:rsidR="00376E01" w:rsidRDefault="00376E01" w:rsidP="00354A12">
      <w:pPr>
        <w:spacing w:line="240" w:lineRule="auto"/>
      </w:pPr>
      <w:r>
        <w:continuationSeparator/>
      </w:r>
    </w:p>
  </w:footnote>
  <w:footnote w:id="1">
    <w:p w:rsidR="00116B9B" w:rsidRPr="0008073A" w:rsidRDefault="00116B9B" w:rsidP="00212543">
      <w:pPr>
        <w:pStyle w:val="FootnoteText"/>
        <w:jc w:val="both"/>
        <w:rPr>
          <w:rFonts w:ascii="Times New Roman" w:hAnsi="Times New Roman" w:cs="Times New Roman"/>
        </w:rPr>
      </w:pPr>
      <w:r w:rsidRPr="0008073A">
        <w:rPr>
          <w:rStyle w:val="FootnoteReference"/>
          <w:rFonts w:ascii="Times New Roman" w:hAnsi="Times New Roman" w:cs="Times New Roman"/>
        </w:rPr>
        <w:footnoteRef/>
      </w:r>
      <w:r w:rsidRPr="0008073A">
        <w:rPr>
          <w:rFonts w:ascii="Times New Roman" w:hAnsi="Times New Roman" w:cs="Times New Roman"/>
        </w:rPr>
        <w:t xml:space="preserve"> </w:t>
      </w:r>
      <w:r w:rsidRPr="0008073A">
        <w:rPr>
          <w:rFonts w:ascii="Times New Roman" w:hAnsi="Times New Roman" w:cs="Times New Roman"/>
          <w:i/>
        </w:rPr>
        <w:t>Standard Bank of SA Ltd v Rahme and Another</w:t>
      </w:r>
      <w:r w:rsidRPr="0008073A">
        <w:rPr>
          <w:rFonts w:ascii="Times New Roman" w:hAnsi="Times New Roman" w:cs="Times New Roman"/>
        </w:rPr>
        <w:t xml:space="preserve"> [2019] ZAGPJHC 287 para 8.</w:t>
      </w:r>
    </w:p>
  </w:footnote>
  <w:footnote w:id="2">
    <w:p w:rsidR="00AD623F" w:rsidRPr="0008073A" w:rsidRDefault="00AD623F">
      <w:pPr>
        <w:pStyle w:val="FootnoteText"/>
        <w:rPr>
          <w:rFonts w:ascii="Times New Roman" w:hAnsi="Times New Roman" w:cs="Times New Roman"/>
        </w:rPr>
      </w:pPr>
      <w:r w:rsidRPr="0008073A">
        <w:rPr>
          <w:rStyle w:val="FootnoteReference"/>
          <w:rFonts w:ascii="Times New Roman" w:hAnsi="Times New Roman" w:cs="Times New Roman"/>
        </w:rPr>
        <w:footnoteRef/>
      </w:r>
      <w:r w:rsidRPr="0008073A">
        <w:rPr>
          <w:rFonts w:ascii="Times New Roman" w:hAnsi="Times New Roman" w:cs="Times New Roman"/>
        </w:rPr>
        <w:t xml:space="preserve"> </w:t>
      </w:r>
      <w:r w:rsidRPr="0008073A">
        <w:rPr>
          <w:rFonts w:ascii="Times New Roman" w:hAnsi="Times New Roman" w:cs="Times New Roman"/>
          <w:i/>
        </w:rPr>
        <w:t>Standard Bank of SA Ltd and Another v Five Strand Media (Pty) Ltd and Others</w:t>
      </w:r>
      <w:r w:rsidRPr="0008073A">
        <w:rPr>
          <w:rFonts w:ascii="Times New Roman" w:hAnsi="Times New Roman" w:cs="Times New Roman"/>
        </w:rPr>
        <w:t xml:space="preserve"> [2020] ZAECPEHC 33 para 12.</w:t>
      </w:r>
    </w:p>
  </w:footnote>
  <w:footnote w:id="3">
    <w:p w:rsidR="00116633" w:rsidRPr="0008073A" w:rsidRDefault="00116633" w:rsidP="00212543">
      <w:pPr>
        <w:pStyle w:val="FootnoteText"/>
        <w:jc w:val="both"/>
        <w:rPr>
          <w:rFonts w:ascii="Times New Roman" w:hAnsi="Times New Roman" w:cs="Times New Roman"/>
        </w:rPr>
      </w:pPr>
      <w:r w:rsidRPr="0008073A">
        <w:rPr>
          <w:rStyle w:val="FootnoteReference"/>
          <w:rFonts w:ascii="Times New Roman" w:hAnsi="Times New Roman" w:cs="Times New Roman"/>
        </w:rPr>
        <w:footnoteRef/>
      </w:r>
      <w:r w:rsidRPr="0008073A">
        <w:rPr>
          <w:rFonts w:ascii="Times New Roman" w:hAnsi="Times New Roman" w:cs="Times New Roman"/>
        </w:rPr>
        <w:t xml:space="preserve"> [2020] 52 para 12.</w:t>
      </w:r>
    </w:p>
  </w:footnote>
  <w:footnote w:id="4">
    <w:p w:rsidR="00F137CF" w:rsidRPr="0008073A" w:rsidRDefault="00F137CF" w:rsidP="00212543">
      <w:pPr>
        <w:pStyle w:val="FootnoteText"/>
        <w:jc w:val="both"/>
        <w:rPr>
          <w:rFonts w:ascii="Times New Roman" w:hAnsi="Times New Roman" w:cs="Times New Roman"/>
        </w:rPr>
      </w:pPr>
      <w:r w:rsidRPr="0008073A">
        <w:rPr>
          <w:rStyle w:val="FootnoteReference"/>
          <w:rFonts w:ascii="Times New Roman" w:hAnsi="Times New Roman" w:cs="Times New Roman"/>
        </w:rPr>
        <w:footnoteRef/>
      </w:r>
      <w:r w:rsidRPr="0008073A">
        <w:rPr>
          <w:rFonts w:ascii="Times New Roman" w:hAnsi="Times New Roman" w:cs="Times New Roman"/>
        </w:rPr>
        <w:t xml:space="preserve"> </w:t>
      </w:r>
      <w:r w:rsidR="007D14EB" w:rsidRPr="0008073A">
        <w:rPr>
          <w:rFonts w:ascii="Times New Roman" w:hAnsi="Times New Roman" w:cs="Times New Roman"/>
          <w:i/>
        </w:rPr>
        <w:t>Tumileng Trading CC v National Security and Fire (Pty) Ltd; E and D Security Systems CC v National Security and Fire (Pty) Ltd</w:t>
      </w:r>
      <w:r w:rsidR="007D14EB" w:rsidRPr="0008073A">
        <w:rPr>
          <w:rFonts w:ascii="Times New Roman" w:hAnsi="Times New Roman" w:cs="Times New Roman"/>
        </w:rPr>
        <w:t xml:space="preserve"> [2020] ZAWCHC 28 para 4 including the footnote thereto wherein reference is made to </w:t>
      </w:r>
      <w:r w:rsidR="007D14EB" w:rsidRPr="0008073A">
        <w:rPr>
          <w:rFonts w:ascii="Times New Roman" w:hAnsi="Times New Roman" w:cs="Times New Roman"/>
          <w:i/>
        </w:rPr>
        <w:t>Maharaj v Barclays National Bank</w:t>
      </w:r>
      <w:r w:rsidR="007D14EB" w:rsidRPr="0008073A">
        <w:rPr>
          <w:rFonts w:ascii="Times New Roman" w:hAnsi="Times New Roman" w:cs="Times New Roman"/>
        </w:rPr>
        <w:t xml:space="preserve"> 1976 (1) SA 418 (A) at 423.</w:t>
      </w:r>
    </w:p>
  </w:footnote>
  <w:footnote w:id="5">
    <w:p w:rsidR="00BE0AAE" w:rsidRPr="0008073A" w:rsidRDefault="00BE0AAE">
      <w:pPr>
        <w:pStyle w:val="FootnoteText"/>
        <w:rPr>
          <w:rFonts w:ascii="Times New Roman" w:hAnsi="Times New Roman" w:cs="Times New Roman"/>
        </w:rPr>
      </w:pPr>
      <w:r w:rsidRPr="0008073A">
        <w:rPr>
          <w:rStyle w:val="FootnoteReference"/>
          <w:rFonts w:ascii="Times New Roman" w:hAnsi="Times New Roman" w:cs="Times New Roman"/>
        </w:rPr>
        <w:footnoteRef/>
      </w:r>
      <w:r w:rsidRPr="0008073A">
        <w:rPr>
          <w:rFonts w:ascii="Times New Roman" w:hAnsi="Times New Roman" w:cs="Times New Roman"/>
        </w:rPr>
        <w:t xml:space="preserve"> </w:t>
      </w:r>
      <w:r w:rsidR="00624FFE" w:rsidRPr="0008073A">
        <w:rPr>
          <w:rFonts w:ascii="Times New Roman" w:hAnsi="Times New Roman" w:cs="Times New Roman"/>
        </w:rPr>
        <w:t xml:space="preserve">See </w:t>
      </w:r>
      <w:r w:rsidRPr="00FD0E33">
        <w:rPr>
          <w:rFonts w:ascii="Times New Roman" w:hAnsi="Times New Roman" w:cs="Times New Roman"/>
          <w:i/>
        </w:rPr>
        <w:t>Barnard and Another v De Klerk</w:t>
      </w:r>
      <w:r w:rsidR="00624FFE" w:rsidRPr="0008073A">
        <w:rPr>
          <w:rFonts w:ascii="Times New Roman" w:hAnsi="Times New Roman" w:cs="Times New Roman"/>
        </w:rPr>
        <w:t xml:space="preserve"> [2020]</w:t>
      </w:r>
      <w:r w:rsidRPr="0008073A">
        <w:rPr>
          <w:rFonts w:ascii="Times New Roman" w:hAnsi="Times New Roman" w:cs="Times New Roman"/>
        </w:rPr>
        <w:t xml:space="preserve"> ZAECPEHC</w:t>
      </w:r>
      <w:r w:rsidR="00624FFE" w:rsidRPr="0008073A">
        <w:rPr>
          <w:rFonts w:ascii="Times New Roman" w:hAnsi="Times New Roman" w:cs="Times New Roman"/>
        </w:rPr>
        <w:t xml:space="preserve"> 38 para 10 and the authorities cited in the footnotes thereto.</w:t>
      </w:r>
    </w:p>
  </w:footnote>
  <w:footnote w:id="6">
    <w:p w:rsidR="009F2321" w:rsidRDefault="009F2321" w:rsidP="009F2321">
      <w:pPr>
        <w:pStyle w:val="FootnoteText"/>
      </w:pPr>
      <w:r w:rsidRPr="0008073A">
        <w:rPr>
          <w:rStyle w:val="FootnoteReference"/>
          <w:rFonts w:ascii="Times New Roman" w:hAnsi="Times New Roman" w:cs="Times New Roman"/>
        </w:rPr>
        <w:footnoteRef/>
      </w:r>
      <w:r w:rsidRPr="0008073A">
        <w:rPr>
          <w:rFonts w:ascii="Times New Roman" w:hAnsi="Times New Roman" w:cs="Times New Roman"/>
        </w:rPr>
        <w:t xml:space="preserve"> </w:t>
      </w:r>
      <w:r w:rsidRPr="0008073A">
        <w:rPr>
          <w:rFonts w:ascii="Times New Roman" w:hAnsi="Times New Roman" w:cs="Times New Roman"/>
          <w:i/>
        </w:rPr>
        <w:t>Mkhize v Lourens and Another</w:t>
      </w:r>
      <w:r w:rsidRPr="0008073A">
        <w:rPr>
          <w:rFonts w:ascii="Times New Roman" w:hAnsi="Times New Roman" w:cs="Times New Roman"/>
        </w:rPr>
        <w:t xml:space="preserve"> 2003 (3) SA 292 (TPD) at 294B-E.</w:t>
      </w:r>
    </w:p>
  </w:footnote>
  <w:footnote w:id="7">
    <w:p w:rsidR="009F2321" w:rsidRDefault="009F2321" w:rsidP="009F2321">
      <w:pPr>
        <w:pStyle w:val="FootnoteText"/>
      </w:pPr>
      <w:r w:rsidRPr="0008073A">
        <w:rPr>
          <w:rStyle w:val="FootnoteReference"/>
          <w:rFonts w:ascii="Times New Roman" w:hAnsi="Times New Roman" w:cs="Times New Roman"/>
        </w:rPr>
        <w:footnoteRef/>
      </w:r>
      <w:r w:rsidRPr="0008073A">
        <w:rPr>
          <w:rFonts w:ascii="Times New Roman" w:hAnsi="Times New Roman" w:cs="Times New Roman"/>
        </w:rPr>
        <w:t xml:space="preserve"> </w:t>
      </w:r>
      <w:r w:rsidRPr="0008073A">
        <w:rPr>
          <w:rFonts w:ascii="Times New Roman" w:hAnsi="Times New Roman" w:cs="Times New Roman"/>
          <w:i/>
        </w:rPr>
        <w:t>Mkhize v Lourens and Another</w:t>
      </w:r>
      <w:r w:rsidRPr="0008073A">
        <w:rPr>
          <w:rFonts w:ascii="Times New Roman" w:hAnsi="Times New Roman" w:cs="Times New Roman"/>
        </w:rPr>
        <w:t xml:space="preserve"> 2003 (3) SA 292 (TPD) at 294B-E.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365982"/>
      <w:docPartObj>
        <w:docPartGallery w:val="Page Numbers (Top of Page)"/>
        <w:docPartUnique/>
      </w:docPartObj>
    </w:sdtPr>
    <w:sdtEndPr>
      <w:rPr>
        <w:noProof/>
      </w:rPr>
    </w:sdtEndPr>
    <w:sdtContent>
      <w:p w:rsidR="00A572D4" w:rsidRDefault="00A572D4">
        <w:pPr>
          <w:pStyle w:val="Header"/>
          <w:jc w:val="center"/>
        </w:pPr>
        <w:r>
          <w:fldChar w:fldCharType="begin"/>
        </w:r>
        <w:r>
          <w:instrText xml:space="preserve"> PAGE   \* MERGEFORMAT </w:instrText>
        </w:r>
        <w:r>
          <w:fldChar w:fldCharType="separate"/>
        </w:r>
        <w:r w:rsidR="002B6940">
          <w:rPr>
            <w:noProof/>
          </w:rPr>
          <w:t>11</w:t>
        </w:r>
        <w:r>
          <w:rPr>
            <w:noProof/>
          </w:rPr>
          <w:fldChar w:fldCharType="end"/>
        </w:r>
      </w:p>
    </w:sdtContent>
  </w:sdt>
  <w:p w:rsidR="00A572D4" w:rsidRDefault="00A57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
    <w:nsid w:val="63FD245B"/>
    <w:multiLevelType w:val="hybridMultilevel"/>
    <w:tmpl w:val="DBB668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44D205C"/>
    <w:multiLevelType w:val="hybridMultilevel"/>
    <w:tmpl w:val="5C0829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FD247E-69AB-4555-AFF4-2584286A0F7D}"/>
    <w:docVar w:name="dgnword-eventsink" w:val="186994120"/>
  </w:docVars>
  <w:rsids>
    <w:rsidRoot w:val="00354A12"/>
    <w:rsid w:val="000006AD"/>
    <w:rsid w:val="000116B2"/>
    <w:rsid w:val="00014186"/>
    <w:rsid w:val="00025F7E"/>
    <w:rsid w:val="000411A2"/>
    <w:rsid w:val="00041E63"/>
    <w:rsid w:val="00043CFD"/>
    <w:rsid w:val="000612EB"/>
    <w:rsid w:val="00066C6C"/>
    <w:rsid w:val="00066F15"/>
    <w:rsid w:val="0008073A"/>
    <w:rsid w:val="000A4829"/>
    <w:rsid w:val="000B3BA1"/>
    <w:rsid w:val="000D1DCE"/>
    <w:rsid w:val="000D4B68"/>
    <w:rsid w:val="000D6DA7"/>
    <w:rsid w:val="000E054D"/>
    <w:rsid w:val="000E67DB"/>
    <w:rsid w:val="001022CC"/>
    <w:rsid w:val="0010418A"/>
    <w:rsid w:val="001103DB"/>
    <w:rsid w:val="00116633"/>
    <w:rsid w:val="00116B9B"/>
    <w:rsid w:val="00120146"/>
    <w:rsid w:val="00131176"/>
    <w:rsid w:val="0013299D"/>
    <w:rsid w:val="00136A41"/>
    <w:rsid w:val="0014715C"/>
    <w:rsid w:val="00167BDA"/>
    <w:rsid w:val="0017382C"/>
    <w:rsid w:val="001746BC"/>
    <w:rsid w:val="00180FAC"/>
    <w:rsid w:val="001870D1"/>
    <w:rsid w:val="001905FF"/>
    <w:rsid w:val="00190B1B"/>
    <w:rsid w:val="00192893"/>
    <w:rsid w:val="00196609"/>
    <w:rsid w:val="001B1AD1"/>
    <w:rsid w:val="001B21C4"/>
    <w:rsid w:val="001B2FE7"/>
    <w:rsid w:val="001B3A1B"/>
    <w:rsid w:val="001B56FD"/>
    <w:rsid w:val="001B617D"/>
    <w:rsid w:val="001C6A81"/>
    <w:rsid w:val="001C6EDB"/>
    <w:rsid w:val="001C7053"/>
    <w:rsid w:val="001D055A"/>
    <w:rsid w:val="001D39E3"/>
    <w:rsid w:val="001D6F81"/>
    <w:rsid w:val="001E7ADF"/>
    <w:rsid w:val="00212543"/>
    <w:rsid w:val="002173B8"/>
    <w:rsid w:val="002300A1"/>
    <w:rsid w:val="002326EB"/>
    <w:rsid w:val="00240E09"/>
    <w:rsid w:val="002445A2"/>
    <w:rsid w:val="0025213C"/>
    <w:rsid w:val="00256290"/>
    <w:rsid w:val="00291152"/>
    <w:rsid w:val="002A21A5"/>
    <w:rsid w:val="002A4BB4"/>
    <w:rsid w:val="002A6F13"/>
    <w:rsid w:val="002B6940"/>
    <w:rsid w:val="002B7A11"/>
    <w:rsid w:val="002C00D6"/>
    <w:rsid w:val="002C23B3"/>
    <w:rsid w:val="002D391B"/>
    <w:rsid w:val="002D481C"/>
    <w:rsid w:val="002D7AF3"/>
    <w:rsid w:val="002F5182"/>
    <w:rsid w:val="002F5E6D"/>
    <w:rsid w:val="00302923"/>
    <w:rsid w:val="00306AA8"/>
    <w:rsid w:val="003154E2"/>
    <w:rsid w:val="00321D2A"/>
    <w:rsid w:val="00322B16"/>
    <w:rsid w:val="00324991"/>
    <w:rsid w:val="003250EC"/>
    <w:rsid w:val="0032521E"/>
    <w:rsid w:val="003325A5"/>
    <w:rsid w:val="003328A3"/>
    <w:rsid w:val="00333C24"/>
    <w:rsid w:val="003529EA"/>
    <w:rsid w:val="00354A12"/>
    <w:rsid w:val="00376E01"/>
    <w:rsid w:val="00383166"/>
    <w:rsid w:val="003835DC"/>
    <w:rsid w:val="0038713E"/>
    <w:rsid w:val="003B1BFC"/>
    <w:rsid w:val="003B47F0"/>
    <w:rsid w:val="003C31CE"/>
    <w:rsid w:val="003C3BAD"/>
    <w:rsid w:val="003C4764"/>
    <w:rsid w:val="003C52B8"/>
    <w:rsid w:val="003D0A98"/>
    <w:rsid w:val="003D312E"/>
    <w:rsid w:val="003D45BC"/>
    <w:rsid w:val="003E3543"/>
    <w:rsid w:val="003E4704"/>
    <w:rsid w:val="003E687C"/>
    <w:rsid w:val="00403B8B"/>
    <w:rsid w:val="00407B64"/>
    <w:rsid w:val="00421285"/>
    <w:rsid w:val="00435046"/>
    <w:rsid w:val="004524DD"/>
    <w:rsid w:val="0045331B"/>
    <w:rsid w:val="00453BF6"/>
    <w:rsid w:val="0046211E"/>
    <w:rsid w:val="004652B1"/>
    <w:rsid w:val="004723D3"/>
    <w:rsid w:val="004804E0"/>
    <w:rsid w:val="00491003"/>
    <w:rsid w:val="004914B6"/>
    <w:rsid w:val="00494A42"/>
    <w:rsid w:val="00497E21"/>
    <w:rsid w:val="004A0B61"/>
    <w:rsid w:val="004C23AC"/>
    <w:rsid w:val="004D0624"/>
    <w:rsid w:val="004D06C3"/>
    <w:rsid w:val="004D49B9"/>
    <w:rsid w:val="004E34F7"/>
    <w:rsid w:val="004F74AC"/>
    <w:rsid w:val="0050756C"/>
    <w:rsid w:val="005125C0"/>
    <w:rsid w:val="005177DD"/>
    <w:rsid w:val="00522840"/>
    <w:rsid w:val="00522917"/>
    <w:rsid w:val="00523A94"/>
    <w:rsid w:val="00554265"/>
    <w:rsid w:val="00557FD9"/>
    <w:rsid w:val="005635D2"/>
    <w:rsid w:val="00563A15"/>
    <w:rsid w:val="0058070C"/>
    <w:rsid w:val="0058741E"/>
    <w:rsid w:val="005924BA"/>
    <w:rsid w:val="005A0799"/>
    <w:rsid w:val="005B0BB1"/>
    <w:rsid w:val="005B65A7"/>
    <w:rsid w:val="005B7B4F"/>
    <w:rsid w:val="005D32B0"/>
    <w:rsid w:val="005D69F4"/>
    <w:rsid w:val="005F0098"/>
    <w:rsid w:val="005F1EAA"/>
    <w:rsid w:val="005F5A26"/>
    <w:rsid w:val="00600751"/>
    <w:rsid w:val="00601CF9"/>
    <w:rsid w:val="00607560"/>
    <w:rsid w:val="00610062"/>
    <w:rsid w:val="00614BBD"/>
    <w:rsid w:val="006211FC"/>
    <w:rsid w:val="00623B5A"/>
    <w:rsid w:val="00624E91"/>
    <w:rsid w:val="00624FFE"/>
    <w:rsid w:val="00626B6C"/>
    <w:rsid w:val="00633710"/>
    <w:rsid w:val="006340A9"/>
    <w:rsid w:val="00642435"/>
    <w:rsid w:val="00656077"/>
    <w:rsid w:val="006560F4"/>
    <w:rsid w:val="00664BAB"/>
    <w:rsid w:val="00666BCC"/>
    <w:rsid w:val="00670B4B"/>
    <w:rsid w:val="006772B9"/>
    <w:rsid w:val="00681EC7"/>
    <w:rsid w:val="006A31A8"/>
    <w:rsid w:val="006B0239"/>
    <w:rsid w:val="006B2A25"/>
    <w:rsid w:val="006B4714"/>
    <w:rsid w:val="006D0A2A"/>
    <w:rsid w:val="006D370F"/>
    <w:rsid w:val="006E11C5"/>
    <w:rsid w:val="006E4E73"/>
    <w:rsid w:val="006F222E"/>
    <w:rsid w:val="007115C5"/>
    <w:rsid w:val="007142F6"/>
    <w:rsid w:val="007169F9"/>
    <w:rsid w:val="00722C0D"/>
    <w:rsid w:val="00724724"/>
    <w:rsid w:val="00730146"/>
    <w:rsid w:val="00730EF3"/>
    <w:rsid w:val="007536CC"/>
    <w:rsid w:val="007607D2"/>
    <w:rsid w:val="00764ED6"/>
    <w:rsid w:val="00770175"/>
    <w:rsid w:val="00772450"/>
    <w:rsid w:val="00787283"/>
    <w:rsid w:val="00792B4D"/>
    <w:rsid w:val="00795E22"/>
    <w:rsid w:val="007B1B90"/>
    <w:rsid w:val="007B520B"/>
    <w:rsid w:val="007D14EB"/>
    <w:rsid w:val="007E4DF8"/>
    <w:rsid w:val="007F7D21"/>
    <w:rsid w:val="00826834"/>
    <w:rsid w:val="00831793"/>
    <w:rsid w:val="00836924"/>
    <w:rsid w:val="00840E63"/>
    <w:rsid w:val="008555AC"/>
    <w:rsid w:val="00867129"/>
    <w:rsid w:val="008677E6"/>
    <w:rsid w:val="008819EB"/>
    <w:rsid w:val="008861AF"/>
    <w:rsid w:val="008978BB"/>
    <w:rsid w:val="008A6AFA"/>
    <w:rsid w:val="008B039E"/>
    <w:rsid w:val="008B72E1"/>
    <w:rsid w:val="008B7839"/>
    <w:rsid w:val="008D19BC"/>
    <w:rsid w:val="008E2ECD"/>
    <w:rsid w:val="008E31FB"/>
    <w:rsid w:val="008E4978"/>
    <w:rsid w:val="008F22CA"/>
    <w:rsid w:val="008F44BF"/>
    <w:rsid w:val="00906D7F"/>
    <w:rsid w:val="00906DD1"/>
    <w:rsid w:val="00910716"/>
    <w:rsid w:val="00912ABB"/>
    <w:rsid w:val="00920415"/>
    <w:rsid w:val="00924378"/>
    <w:rsid w:val="009246CA"/>
    <w:rsid w:val="00932C3F"/>
    <w:rsid w:val="009541A5"/>
    <w:rsid w:val="00955C7B"/>
    <w:rsid w:val="00957B30"/>
    <w:rsid w:val="00963194"/>
    <w:rsid w:val="009670A2"/>
    <w:rsid w:val="009749E9"/>
    <w:rsid w:val="00980272"/>
    <w:rsid w:val="00985401"/>
    <w:rsid w:val="009941DF"/>
    <w:rsid w:val="009942E2"/>
    <w:rsid w:val="00995A25"/>
    <w:rsid w:val="009A409E"/>
    <w:rsid w:val="009A59D2"/>
    <w:rsid w:val="009B5CEE"/>
    <w:rsid w:val="009C00EF"/>
    <w:rsid w:val="009C540B"/>
    <w:rsid w:val="009D7294"/>
    <w:rsid w:val="009E3260"/>
    <w:rsid w:val="009F2321"/>
    <w:rsid w:val="009F48A6"/>
    <w:rsid w:val="00A038E9"/>
    <w:rsid w:val="00A15F99"/>
    <w:rsid w:val="00A27D5A"/>
    <w:rsid w:val="00A32E57"/>
    <w:rsid w:val="00A4306F"/>
    <w:rsid w:val="00A530FD"/>
    <w:rsid w:val="00A572D4"/>
    <w:rsid w:val="00A604C0"/>
    <w:rsid w:val="00A60E67"/>
    <w:rsid w:val="00A62CCC"/>
    <w:rsid w:val="00A62CE5"/>
    <w:rsid w:val="00A664FC"/>
    <w:rsid w:val="00A742AA"/>
    <w:rsid w:val="00A81205"/>
    <w:rsid w:val="00A813B7"/>
    <w:rsid w:val="00A81606"/>
    <w:rsid w:val="00A8661F"/>
    <w:rsid w:val="00A9187B"/>
    <w:rsid w:val="00A9467A"/>
    <w:rsid w:val="00A96DFC"/>
    <w:rsid w:val="00AA5987"/>
    <w:rsid w:val="00AB2D17"/>
    <w:rsid w:val="00AC1450"/>
    <w:rsid w:val="00AD4ECD"/>
    <w:rsid w:val="00AD623F"/>
    <w:rsid w:val="00AD7016"/>
    <w:rsid w:val="00AE0AB5"/>
    <w:rsid w:val="00AE5434"/>
    <w:rsid w:val="00AF01E1"/>
    <w:rsid w:val="00AF0281"/>
    <w:rsid w:val="00AF0451"/>
    <w:rsid w:val="00B0218C"/>
    <w:rsid w:val="00B14B59"/>
    <w:rsid w:val="00B14C07"/>
    <w:rsid w:val="00B14D80"/>
    <w:rsid w:val="00B17CFB"/>
    <w:rsid w:val="00B207E4"/>
    <w:rsid w:val="00B23026"/>
    <w:rsid w:val="00B253C4"/>
    <w:rsid w:val="00B27064"/>
    <w:rsid w:val="00B27864"/>
    <w:rsid w:val="00B27EF5"/>
    <w:rsid w:val="00B30E8C"/>
    <w:rsid w:val="00B330EA"/>
    <w:rsid w:val="00B41CFA"/>
    <w:rsid w:val="00B43022"/>
    <w:rsid w:val="00B53E8E"/>
    <w:rsid w:val="00B615E6"/>
    <w:rsid w:val="00B6756B"/>
    <w:rsid w:val="00B800F5"/>
    <w:rsid w:val="00B85312"/>
    <w:rsid w:val="00B87003"/>
    <w:rsid w:val="00B87436"/>
    <w:rsid w:val="00B91C4E"/>
    <w:rsid w:val="00BA0529"/>
    <w:rsid w:val="00BC0127"/>
    <w:rsid w:val="00BC7097"/>
    <w:rsid w:val="00BD272F"/>
    <w:rsid w:val="00BD486C"/>
    <w:rsid w:val="00BD623E"/>
    <w:rsid w:val="00BD6E08"/>
    <w:rsid w:val="00BE0AAE"/>
    <w:rsid w:val="00BE3D8A"/>
    <w:rsid w:val="00C058E2"/>
    <w:rsid w:val="00C25A22"/>
    <w:rsid w:val="00C30910"/>
    <w:rsid w:val="00C419B9"/>
    <w:rsid w:val="00C43C45"/>
    <w:rsid w:val="00C5751B"/>
    <w:rsid w:val="00C66266"/>
    <w:rsid w:val="00C66CB7"/>
    <w:rsid w:val="00C72656"/>
    <w:rsid w:val="00C73ADC"/>
    <w:rsid w:val="00C82A5E"/>
    <w:rsid w:val="00C83DE7"/>
    <w:rsid w:val="00C857D9"/>
    <w:rsid w:val="00C85A92"/>
    <w:rsid w:val="00C90A0D"/>
    <w:rsid w:val="00C92653"/>
    <w:rsid w:val="00C95C65"/>
    <w:rsid w:val="00C966E0"/>
    <w:rsid w:val="00CA0F55"/>
    <w:rsid w:val="00CA176F"/>
    <w:rsid w:val="00CA3384"/>
    <w:rsid w:val="00CA6CB3"/>
    <w:rsid w:val="00CB7CA4"/>
    <w:rsid w:val="00CC0B54"/>
    <w:rsid w:val="00CC3022"/>
    <w:rsid w:val="00CC3C69"/>
    <w:rsid w:val="00CE1142"/>
    <w:rsid w:val="00CE1F27"/>
    <w:rsid w:val="00D001BD"/>
    <w:rsid w:val="00D04E5A"/>
    <w:rsid w:val="00D0721D"/>
    <w:rsid w:val="00D23C9A"/>
    <w:rsid w:val="00D33859"/>
    <w:rsid w:val="00D409D2"/>
    <w:rsid w:val="00D45647"/>
    <w:rsid w:val="00D53E36"/>
    <w:rsid w:val="00D56805"/>
    <w:rsid w:val="00D57F14"/>
    <w:rsid w:val="00D602FA"/>
    <w:rsid w:val="00D67A60"/>
    <w:rsid w:val="00D74ED1"/>
    <w:rsid w:val="00D76358"/>
    <w:rsid w:val="00D81518"/>
    <w:rsid w:val="00D82AC9"/>
    <w:rsid w:val="00D8320C"/>
    <w:rsid w:val="00D87D92"/>
    <w:rsid w:val="00D9251B"/>
    <w:rsid w:val="00D9672A"/>
    <w:rsid w:val="00DA4D26"/>
    <w:rsid w:val="00DC0115"/>
    <w:rsid w:val="00DC0377"/>
    <w:rsid w:val="00DC1F30"/>
    <w:rsid w:val="00DC6877"/>
    <w:rsid w:val="00DC7A3C"/>
    <w:rsid w:val="00DD38F4"/>
    <w:rsid w:val="00DE3DAC"/>
    <w:rsid w:val="00DE7C66"/>
    <w:rsid w:val="00DF579F"/>
    <w:rsid w:val="00E16AF3"/>
    <w:rsid w:val="00E16EEF"/>
    <w:rsid w:val="00E22B2B"/>
    <w:rsid w:val="00E34073"/>
    <w:rsid w:val="00E36DBB"/>
    <w:rsid w:val="00E37BF5"/>
    <w:rsid w:val="00E37DD8"/>
    <w:rsid w:val="00E41829"/>
    <w:rsid w:val="00E43968"/>
    <w:rsid w:val="00E5265E"/>
    <w:rsid w:val="00E57D23"/>
    <w:rsid w:val="00E60586"/>
    <w:rsid w:val="00E63CE4"/>
    <w:rsid w:val="00E66255"/>
    <w:rsid w:val="00E82D21"/>
    <w:rsid w:val="00E874C9"/>
    <w:rsid w:val="00E90FFD"/>
    <w:rsid w:val="00E95379"/>
    <w:rsid w:val="00E95C8A"/>
    <w:rsid w:val="00EB1500"/>
    <w:rsid w:val="00EB217D"/>
    <w:rsid w:val="00EB4E00"/>
    <w:rsid w:val="00EC02C1"/>
    <w:rsid w:val="00ED71D1"/>
    <w:rsid w:val="00ED7380"/>
    <w:rsid w:val="00EE1E9E"/>
    <w:rsid w:val="00EE51A2"/>
    <w:rsid w:val="00EE5EC6"/>
    <w:rsid w:val="00EE6AFC"/>
    <w:rsid w:val="00EF076C"/>
    <w:rsid w:val="00EF122C"/>
    <w:rsid w:val="00EF449C"/>
    <w:rsid w:val="00EF75D7"/>
    <w:rsid w:val="00F04CF1"/>
    <w:rsid w:val="00F060DD"/>
    <w:rsid w:val="00F12E8C"/>
    <w:rsid w:val="00F137CF"/>
    <w:rsid w:val="00F16AED"/>
    <w:rsid w:val="00F34954"/>
    <w:rsid w:val="00F40613"/>
    <w:rsid w:val="00F62352"/>
    <w:rsid w:val="00F66332"/>
    <w:rsid w:val="00F77EFE"/>
    <w:rsid w:val="00F85BC0"/>
    <w:rsid w:val="00F97C22"/>
    <w:rsid w:val="00FA5F04"/>
    <w:rsid w:val="00FB1770"/>
    <w:rsid w:val="00FB2857"/>
    <w:rsid w:val="00FB53B7"/>
    <w:rsid w:val="00FB5C57"/>
    <w:rsid w:val="00FC280A"/>
    <w:rsid w:val="00FC73BF"/>
    <w:rsid w:val="00FC7E1D"/>
    <w:rsid w:val="00FD0E33"/>
    <w:rsid w:val="00FE0DDC"/>
    <w:rsid w:val="00FE1805"/>
    <w:rsid w:val="00FE338A"/>
    <w:rsid w:val="00FE45BF"/>
    <w:rsid w:val="00FF10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left" w:pos="3402"/>
        <w:tab w:val="left" w:pos="3969"/>
      </w:tabs>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rmalWeb">
    <w:name w:val="Normal (Web)"/>
    <w:basedOn w:val="Normal"/>
    <w:uiPriority w:val="99"/>
    <w:semiHidden/>
    <w:unhideWhenUsed/>
    <w:rsid w:val="005D69F4"/>
    <w:pPr>
      <w:spacing w:before="100" w:beforeAutospacing="1" w:after="100" w:afterAutospacing="1" w:line="240" w:lineRule="auto"/>
    </w:pPr>
    <w:rPr>
      <w:rFonts w:ascii="Times New Roman" w:eastAsia="Times New Roman" w:hAnsi="Times New Roman" w:cs="Times New Roman"/>
      <w:szCs w:val="24"/>
      <w:lang w:eastAsia="en-ZA"/>
    </w:rPr>
  </w:style>
  <w:style w:type="paragraph" w:styleId="BalloonText">
    <w:name w:val="Balloon Text"/>
    <w:basedOn w:val="Normal"/>
    <w:link w:val="BalloonTextChar"/>
    <w:uiPriority w:val="99"/>
    <w:semiHidden/>
    <w:unhideWhenUsed/>
    <w:rsid w:val="00AD62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593">
      <w:bodyDiv w:val="1"/>
      <w:marLeft w:val="0"/>
      <w:marRight w:val="0"/>
      <w:marTop w:val="0"/>
      <w:marBottom w:val="0"/>
      <w:divBdr>
        <w:top w:val="none" w:sz="0" w:space="0" w:color="auto"/>
        <w:left w:val="none" w:sz="0" w:space="0" w:color="auto"/>
        <w:bottom w:val="none" w:sz="0" w:space="0" w:color="auto"/>
        <w:right w:val="none" w:sz="0" w:space="0" w:color="auto"/>
      </w:divBdr>
    </w:div>
    <w:div w:id="72508452">
      <w:bodyDiv w:val="1"/>
      <w:marLeft w:val="0"/>
      <w:marRight w:val="0"/>
      <w:marTop w:val="0"/>
      <w:marBottom w:val="0"/>
      <w:divBdr>
        <w:top w:val="none" w:sz="0" w:space="0" w:color="auto"/>
        <w:left w:val="none" w:sz="0" w:space="0" w:color="auto"/>
        <w:bottom w:val="none" w:sz="0" w:space="0" w:color="auto"/>
        <w:right w:val="none" w:sz="0" w:space="0" w:color="auto"/>
      </w:divBdr>
    </w:div>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4EEF6-F0CB-421C-A406-AEF50FA3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Mokone</cp:lastModifiedBy>
  <cp:revision>3</cp:revision>
  <cp:lastPrinted>2023-03-04T14:20:00Z</cp:lastPrinted>
  <dcterms:created xsi:type="dcterms:W3CDTF">2023-03-15T08:55:00Z</dcterms:created>
  <dcterms:modified xsi:type="dcterms:W3CDTF">2023-03-15T09:00:00Z</dcterms:modified>
  <cp:contentStatus/>
</cp:coreProperties>
</file>