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32D8" w14:textId="77777777" w:rsidR="003E6B50" w:rsidRDefault="003E6B50" w:rsidP="003E6B50">
      <w:pPr>
        <w:rPr>
          <w:lang w:val="en-GB"/>
        </w:rPr>
      </w:pPr>
      <w:r>
        <w:rPr>
          <w:lang w:val="en-US"/>
        </w:rPr>
        <w:t xml:space="preserve">                                               </w:t>
      </w:r>
      <w:r>
        <w:rPr>
          <w:noProof/>
          <w:lang w:eastAsia="en-ZA"/>
        </w:rPr>
        <w:drawing>
          <wp:inline distT="0" distB="0" distL="0" distR="0" wp14:anchorId="09401869" wp14:editId="7AF51C74">
            <wp:extent cx="14668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2A2C3AF9" w14:textId="77777777" w:rsidR="003E6B50" w:rsidRDefault="003E6B50" w:rsidP="003E6B50">
      <w:pPr>
        <w:jc w:val="center"/>
        <w:rPr>
          <w:b/>
          <w:bCs/>
          <w:lang w:val="en-GB"/>
        </w:rPr>
      </w:pPr>
      <w:r>
        <w:rPr>
          <w:b/>
          <w:bCs/>
          <w:lang w:val="en-GB"/>
        </w:rPr>
        <w:t>IN THE HIGH COURT OF SOUTH AFRICA</w:t>
      </w:r>
    </w:p>
    <w:p w14:paraId="7DDF2644" w14:textId="77777777" w:rsidR="003E6B50" w:rsidRDefault="003E6B50" w:rsidP="003E6B50">
      <w:pPr>
        <w:jc w:val="center"/>
        <w:rPr>
          <w:b/>
          <w:bCs/>
          <w:lang w:val="en-GB"/>
        </w:rPr>
      </w:pPr>
      <w:r>
        <w:rPr>
          <w:b/>
          <w:bCs/>
          <w:lang w:val="en-GB"/>
        </w:rPr>
        <w:t>EASTERN CAPE LOCAL DIVISION - GQEBERHA</w:t>
      </w:r>
    </w:p>
    <w:p w14:paraId="74CBE74D" w14:textId="77777777" w:rsidR="003E6B50" w:rsidRDefault="003E6B50" w:rsidP="003E6B50">
      <w:pPr>
        <w:jc w:val="center"/>
        <w:rPr>
          <w:b/>
          <w:bCs/>
          <w:lang w:val="en-GB"/>
        </w:rPr>
      </w:pPr>
    </w:p>
    <w:p w14:paraId="4D7564B1" w14:textId="4D64FFD2" w:rsidR="003E6B50" w:rsidRPr="003E6B50" w:rsidRDefault="003E6B50" w:rsidP="003E6B50">
      <w:pPr>
        <w:jc w:val="center"/>
        <w:rPr>
          <w:b/>
          <w:bCs/>
          <w:lang w:val="en-GB"/>
        </w:rPr>
      </w:pPr>
      <w:r>
        <w:rPr>
          <w:b/>
          <w:bCs/>
          <w:lang w:val="en-GB"/>
        </w:rPr>
        <w:tab/>
      </w:r>
      <w:r>
        <w:rPr>
          <w:b/>
          <w:bCs/>
          <w:lang w:val="en-GB"/>
        </w:rPr>
        <w:tab/>
      </w:r>
      <w:r>
        <w:rPr>
          <w:b/>
          <w:bCs/>
          <w:lang w:val="en-GB"/>
        </w:rPr>
        <w:tab/>
      </w:r>
      <w:r>
        <w:rPr>
          <w:b/>
          <w:bCs/>
          <w:lang w:val="en-GB"/>
        </w:rPr>
        <w:tab/>
        <w:t xml:space="preserve">           </w:t>
      </w:r>
      <w:r w:rsidR="00C73353">
        <w:rPr>
          <w:b/>
          <w:bCs/>
          <w:lang w:val="en-GB"/>
        </w:rPr>
        <w:tab/>
      </w:r>
      <w:r w:rsidR="00C73353">
        <w:rPr>
          <w:b/>
          <w:bCs/>
          <w:lang w:val="en-GB"/>
        </w:rPr>
        <w:tab/>
      </w:r>
      <w:r w:rsidR="00C73353">
        <w:rPr>
          <w:b/>
          <w:bCs/>
          <w:lang w:val="en-GB"/>
        </w:rPr>
        <w:tab/>
      </w:r>
      <w:r>
        <w:rPr>
          <w:lang w:val="en-GB"/>
        </w:rPr>
        <w:t>Case No:</w:t>
      </w:r>
      <w:r w:rsidR="00E44659">
        <w:rPr>
          <w:lang w:val="en-GB"/>
        </w:rPr>
        <w:t xml:space="preserve">  3679/2010</w:t>
      </w:r>
      <w:r>
        <w:rPr>
          <w:lang w:val="en-GB"/>
        </w:rPr>
        <w:t xml:space="preserve"> </w:t>
      </w:r>
    </w:p>
    <w:p w14:paraId="2BA4AD8C" w14:textId="77777777" w:rsidR="003E6B50" w:rsidRDefault="003E6B50" w:rsidP="003E6B50">
      <w:pPr>
        <w:spacing w:line="480" w:lineRule="auto"/>
        <w:ind w:right="-52"/>
        <w:jc w:val="center"/>
        <w:rPr>
          <w:lang w:val="en-GB"/>
        </w:rPr>
      </w:pPr>
      <w:r>
        <w:rPr>
          <w:lang w:val="en-GB"/>
        </w:rPr>
        <w:t xml:space="preserve">                                                                                    </w:t>
      </w:r>
    </w:p>
    <w:p w14:paraId="67A2A621" w14:textId="77777777" w:rsidR="003E6B50" w:rsidRDefault="003E6B50" w:rsidP="003E6B50">
      <w:pPr>
        <w:widowControl w:val="0"/>
        <w:spacing w:line="480" w:lineRule="auto"/>
        <w:jc w:val="both"/>
        <w:rPr>
          <w:spacing w:val="14"/>
          <w:kern w:val="2"/>
          <w:lang w:val="en-GB"/>
        </w:rPr>
      </w:pPr>
      <w:r>
        <w:rPr>
          <w:spacing w:val="14"/>
          <w:kern w:val="2"/>
          <w:lang w:val="en-GB"/>
        </w:rPr>
        <w:t>In the matter between:</w:t>
      </w:r>
    </w:p>
    <w:p w14:paraId="1CA15874" w14:textId="77777777" w:rsidR="00E44659" w:rsidRDefault="00E44659" w:rsidP="003E6B50">
      <w:pPr>
        <w:widowControl w:val="0"/>
        <w:spacing w:line="480" w:lineRule="auto"/>
        <w:jc w:val="both"/>
        <w:rPr>
          <w:b/>
          <w:color w:val="auto"/>
        </w:rPr>
      </w:pPr>
    </w:p>
    <w:p w14:paraId="65CC2AC2" w14:textId="2DFB4C0D" w:rsidR="003E6B50" w:rsidRPr="003E6B50" w:rsidRDefault="00E44659" w:rsidP="003E6B50">
      <w:pPr>
        <w:widowControl w:val="0"/>
        <w:spacing w:line="480" w:lineRule="auto"/>
        <w:jc w:val="both"/>
        <w:rPr>
          <w:spacing w:val="14"/>
          <w:kern w:val="2"/>
          <w:lang w:val="en-GB"/>
        </w:rPr>
      </w:pPr>
      <w:r>
        <w:rPr>
          <w:b/>
          <w:color w:val="auto"/>
        </w:rPr>
        <w:t>ANDRḔ BARNARD</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003E6B50">
        <w:rPr>
          <w:b/>
          <w:color w:val="auto"/>
        </w:rPr>
        <w:t>Plaintiff</w:t>
      </w:r>
    </w:p>
    <w:p w14:paraId="25D176C1" w14:textId="77777777" w:rsidR="00E44659" w:rsidRDefault="00E44659" w:rsidP="003E6B50">
      <w:pPr>
        <w:widowControl w:val="0"/>
        <w:tabs>
          <w:tab w:val="right" w:pos="8640"/>
        </w:tabs>
        <w:spacing w:line="480" w:lineRule="auto"/>
        <w:rPr>
          <w:b/>
          <w:color w:val="auto"/>
        </w:rPr>
      </w:pPr>
    </w:p>
    <w:p w14:paraId="64914E75" w14:textId="3F6521E0" w:rsidR="003E6B50" w:rsidRDefault="003E6B50" w:rsidP="003E6B50">
      <w:pPr>
        <w:widowControl w:val="0"/>
        <w:tabs>
          <w:tab w:val="right" w:pos="8640"/>
        </w:tabs>
        <w:spacing w:line="480" w:lineRule="auto"/>
        <w:rPr>
          <w:b/>
          <w:color w:val="auto"/>
        </w:rPr>
      </w:pPr>
      <w:r>
        <w:rPr>
          <w:b/>
          <w:color w:val="auto"/>
        </w:rPr>
        <w:t>and</w:t>
      </w:r>
    </w:p>
    <w:p w14:paraId="7F7524C7" w14:textId="77777777" w:rsidR="00E44659" w:rsidRDefault="00E44659" w:rsidP="003E6B50">
      <w:pPr>
        <w:widowControl w:val="0"/>
        <w:tabs>
          <w:tab w:val="right" w:pos="8640"/>
        </w:tabs>
        <w:spacing w:line="480" w:lineRule="auto"/>
        <w:jc w:val="both"/>
        <w:rPr>
          <w:b/>
          <w:color w:val="auto"/>
        </w:rPr>
      </w:pPr>
    </w:p>
    <w:p w14:paraId="357BD39E" w14:textId="3FE596D8" w:rsidR="003E6B50" w:rsidRDefault="003E6B50" w:rsidP="003E6B50">
      <w:pPr>
        <w:widowControl w:val="0"/>
        <w:tabs>
          <w:tab w:val="right" w:pos="8640"/>
        </w:tabs>
        <w:spacing w:line="480" w:lineRule="auto"/>
        <w:jc w:val="both"/>
        <w:rPr>
          <w:b/>
          <w:color w:val="auto"/>
        </w:rPr>
      </w:pPr>
      <w:r>
        <w:rPr>
          <w:b/>
          <w:color w:val="auto"/>
        </w:rPr>
        <w:t>SCHOONRAAD</w:t>
      </w:r>
      <w:r w:rsidR="00C73353">
        <w:rPr>
          <w:b/>
          <w:color w:val="auto"/>
        </w:rPr>
        <w:t>,</w:t>
      </w:r>
      <w:r w:rsidR="00E44659">
        <w:rPr>
          <w:b/>
          <w:color w:val="auto"/>
        </w:rPr>
        <w:t xml:space="preserve"> DELPORT </w:t>
      </w:r>
      <w:r w:rsidR="00C73353">
        <w:rPr>
          <w:b/>
          <w:color w:val="auto"/>
        </w:rPr>
        <w:t>&amp; VAN DER MERWE INC.</w:t>
      </w:r>
      <w:r>
        <w:rPr>
          <w:b/>
          <w:color w:val="auto"/>
        </w:rPr>
        <w:tab/>
        <w:t xml:space="preserve"> </w:t>
      </w:r>
      <w:r w:rsidR="00C73353">
        <w:rPr>
          <w:b/>
          <w:color w:val="auto"/>
        </w:rPr>
        <w:t xml:space="preserve">                           </w:t>
      </w:r>
      <w:r>
        <w:rPr>
          <w:b/>
          <w:color w:val="auto"/>
        </w:rPr>
        <w:t xml:space="preserve">Defendant </w:t>
      </w:r>
    </w:p>
    <w:p w14:paraId="6A722A90" w14:textId="77777777" w:rsidR="003E6B50" w:rsidRPr="003E6B50" w:rsidRDefault="003E6B50" w:rsidP="003E6B50">
      <w:pPr>
        <w:widowControl w:val="0"/>
        <w:tabs>
          <w:tab w:val="right" w:pos="8640"/>
        </w:tabs>
        <w:spacing w:line="480" w:lineRule="auto"/>
        <w:jc w:val="both"/>
        <w:rPr>
          <w:b/>
          <w:color w:val="auto"/>
        </w:rPr>
      </w:pPr>
      <w:r>
        <w:rPr>
          <w:b/>
          <w:color w:val="auto"/>
        </w:rPr>
        <w:t>___________________________________________________________________</w:t>
      </w:r>
    </w:p>
    <w:p w14:paraId="38D7D22B" w14:textId="77777777" w:rsidR="003E6B50" w:rsidRPr="003E6B50" w:rsidRDefault="003E6B50" w:rsidP="003E6B50">
      <w:pPr>
        <w:pBdr>
          <w:bottom w:val="single" w:sz="12" w:space="1" w:color="auto"/>
        </w:pBdr>
        <w:spacing w:line="480" w:lineRule="auto"/>
        <w:jc w:val="center"/>
        <w:rPr>
          <w:b/>
        </w:rPr>
      </w:pPr>
      <w:r>
        <w:rPr>
          <w:b/>
        </w:rPr>
        <w:t>JUDGMENT</w:t>
      </w:r>
    </w:p>
    <w:p w14:paraId="4AA69F20" w14:textId="77777777" w:rsidR="003E6B50" w:rsidRDefault="003E6B50" w:rsidP="003E6B50">
      <w:pPr>
        <w:spacing w:line="480" w:lineRule="auto"/>
        <w:rPr>
          <w:b/>
          <w:bCs/>
          <w:lang w:val="en-GB"/>
        </w:rPr>
      </w:pPr>
      <w:r>
        <w:rPr>
          <w:b/>
          <w:bCs/>
          <w:lang w:val="en-GB"/>
        </w:rPr>
        <w:t>MAKAULA J:</w:t>
      </w:r>
    </w:p>
    <w:p w14:paraId="330522E3" w14:textId="77777777" w:rsidR="0068309C" w:rsidRDefault="0068309C" w:rsidP="003E6B50">
      <w:pPr>
        <w:spacing w:line="480" w:lineRule="auto"/>
        <w:jc w:val="both"/>
        <w:rPr>
          <w:b/>
          <w:bCs/>
          <w:lang w:val="en-GB"/>
        </w:rPr>
      </w:pPr>
    </w:p>
    <w:p w14:paraId="753370DA" w14:textId="70381832" w:rsidR="003E6B50" w:rsidRDefault="003E6B50" w:rsidP="003E6B50">
      <w:pPr>
        <w:spacing w:line="480" w:lineRule="auto"/>
        <w:jc w:val="both"/>
        <w:rPr>
          <w:b/>
          <w:bCs/>
          <w:lang w:val="en-GB"/>
        </w:rPr>
      </w:pPr>
      <w:r>
        <w:rPr>
          <w:b/>
          <w:bCs/>
          <w:lang w:val="en-GB"/>
        </w:rPr>
        <w:t xml:space="preserve">A. </w:t>
      </w:r>
      <w:r>
        <w:rPr>
          <w:b/>
          <w:bCs/>
          <w:u w:val="single"/>
          <w:lang w:val="en-GB"/>
        </w:rPr>
        <w:t>Introduction</w:t>
      </w:r>
      <w:r>
        <w:rPr>
          <w:b/>
          <w:bCs/>
          <w:lang w:val="en-GB"/>
        </w:rPr>
        <w:t>:</w:t>
      </w:r>
    </w:p>
    <w:p w14:paraId="517D606B" w14:textId="7ECEC654" w:rsidR="003B2818" w:rsidRDefault="003E6B50" w:rsidP="003E6B50">
      <w:pPr>
        <w:spacing w:line="480" w:lineRule="auto"/>
        <w:jc w:val="both"/>
        <w:rPr>
          <w:bCs/>
          <w:lang w:val="en-GB"/>
        </w:rPr>
      </w:pPr>
      <w:r>
        <w:rPr>
          <w:bCs/>
          <w:lang w:val="en-GB"/>
        </w:rPr>
        <w:t>[1]</w:t>
      </w:r>
      <w:r>
        <w:rPr>
          <w:bCs/>
          <w:lang w:val="en-GB"/>
        </w:rPr>
        <w:tab/>
        <w:t>The plaintiff sought and engaged</w:t>
      </w:r>
      <w:r w:rsidR="0068309C">
        <w:rPr>
          <w:bCs/>
          <w:lang w:val="en-GB"/>
        </w:rPr>
        <w:t xml:space="preserve"> the legal </w:t>
      </w:r>
      <w:r>
        <w:rPr>
          <w:bCs/>
          <w:lang w:val="en-GB"/>
        </w:rPr>
        <w:t>services of th</w:t>
      </w:r>
      <w:r w:rsidR="0068309C">
        <w:rPr>
          <w:bCs/>
          <w:lang w:val="en-GB"/>
        </w:rPr>
        <w:t>e defendant</w:t>
      </w:r>
      <w:r w:rsidR="008B02D1">
        <w:rPr>
          <w:bCs/>
          <w:lang w:val="en-GB"/>
        </w:rPr>
        <w:t>, which is a firm of attorneys.  The defendant accepted the mandate but failed to issue summons timeously</w:t>
      </w:r>
      <w:r w:rsidR="001F3B14">
        <w:rPr>
          <w:bCs/>
          <w:lang w:val="en-GB"/>
        </w:rPr>
        <w:t>,</w:t>
      </w:r>
      <w:r w:rsidR="0068309C">
        <w:rPr>
          <w:bCs/>
          <w:lang w:val="en-GB"/>
        </w:rPr>
        <w:t xml:space="preserve"> as</w:t>
      </w:r>
      <w:r w:rsidR="00732C95">
        <w:rPr>
          <w:bCs/>
          <w:lang w:val="en-GB"/>
        </w:rPr>
        <w:t xml:space="preserve"> a</w:t>
      </w:r>
      <w:r w:rsidR="008B02D1">
        <w:rPr>
          <w:bCs/>
          <w:lang w:val="en-GB"/>
        </w:rPr>
        <w:t xml:space="preserve"> result of which his claim prescribed.  In turn</w:t>
      </w:r>
      <w:r w:rsidR="0068309C">
        <w:rPr>
          <w:bCs/>
          <w:lang w:val="en-GB"/>
        </w:rPr>
        <w:t>,</w:t>
      </w:r>
      <w:r w:rsidR="008B02D1">
        <w:rPr>
          <w:bCs/>
          <w:lang w:val="en-GB"/>
        </w:rPr>
        <w:t xml:space="preserve"> the plaintiff issued summons against the defendant for damages based on the alleged failure to properly carry out </w:t>
      </w:r>
      <w:r w:rsidR="003B2818">
        <w:rPr>
          <w:bCs/>
          <w:lang w:val="en-GB"/>
        </w:rPr>
        <w:t>its mandate</w:t>
      </w:r>
      <w:r w:rsidR="0068309C">
        <w:rPr>
          <w:bCs/>
          <w:lang w:val="en-GB"/>
        </w:rPr>
        <w:t>,</w:t>
      </w:r>
      <w:r w:rsidR="003B2818">
        <w:rPr>
          <w:bCs/>
          <w:lang w:val="en-GB"/>
        </w:rPr>
        <w:t xml:space="preserve"> resulting in the prescription</w:t>
      </w:r>
      <w:r w:rsidR="0068309C">
        <w:rPr>
          <w:bCs/>
          <w:lang w:val="en-GB"/>
        </w:rPr>
        <w:t xml:space="preserve"> of the claim.  </w:t>
      </w:r>
      <w:r w:rsidR="00170A6F">
        <w:rPr>
          <w:bCs/>
          <w:lang w:val="en-GB"/>
        </w:rPr>
        <w:t xml:space="preserve">Similarly, </w:t>
      </w:r>
      <w:r w:rsidR="00170A6F">
        <w:rPr>
          <w:bCs/>
          <w:lang w:val="en-GB"/>
        </w:rPr>
        <w:lastRenderedPageBreak/>
        <w:t>the</w:t>
      </w:r>
      <w:r w:rsidR="0068309C">
        <w:rPr>
          <w:bCs/>
          <w:lang w:val="en-GB"/>
        </w:rPr>
        <w:t xml:space="preserve"> defendant</w:t>
      </w:r>
      <w:r w:rsidR="00170A6F">
        <w:rPr>
          <w:bCs/>
          <w:lang w:val="en-GB"/>
        </w:rPr>
        <w:t xml:space="preserve"> raised a special plea of prescription.  The issue</w:t>
      </w:r>
      <w:r w:rsidR="003B2818">
        <w:rPr>
          <w:bCs/>
          <w:i/>
          <w:lang w:val="en-GB"/>
        </w:rPr>
        <w:t xml:space="preserve"> </w:t>
      </w:r>
      <w:r w:rsidR="003B2818">
        <w:rPr>
          <w:bCs/>
          <w:lang w:val="en-GB"/>
        </w:rPr>
        <w:t>between the parties is whether the claim against the defendant has prescribed.</w:t>
      </w:r>
    </w:p>
    <w:p w14:paraId="51E8C136" w14:textId="77777777" w:rsidR="008A4C76" w:rsidRDefault="008A4C76" w:rsidP="003E6B50">
      <w:pPr>
        <w:spacing w:line="480" w:lineRule="auto"/>
        <w:jc w:val="both"/>
        <w:rPr>
          <w:bCs/>
          <w:lang w:val="en-GB"/>
        </w:rPr>
      </w:pPr>
    </w:p>
    <w:p w14:paraId="69491460" w14:textId="77777777" w:rsidR="003E6B50" w:rsidRDefault="003B2818" w:rsidP="003E6B50">
      <w:pPr>
        <w:spacing w:line="480" w:lineRule="auto"/>
        <w:jc w:val="both"/>
        <w:rPr>
          <w:bCs/>
          <w:lang w:val="en-GB"/>
        </w:rPr>
      </w:pPr>
      <w:r>
        <w:rPr>
          <w:b/>
          <w:bCs/>
          <w:lang w:val="en-GB"/>
        </w:rPr>
        <w:t>B.</w:t>
      </w:r>
      <w:r>
        <w:rPr>
          <w:b/>
          <w:bCs/>
          <w:lang w:val="en-GB"/>
        </w:rPr>
        <w:tab/>
      </w:r>
      <w:r w:rsidRPr="003B2818">
        <w:rPr>
          <w:b/>
          <w:bCs/>
          <w:u w:val="single"/>
          <w:lang w:val="en-GB"/>
        </w:rPr>
        <w:t>Background</w:t>
      </w:r>
      <w:r>
        <w:rPr>
          <w:b/>
          <w:bCs/>
          <w:lang w:val="en-GB"/>
        </w:rPr>
        <w:t>:</w:t>
      </w:r>
      <w:r>
        <w:rPr>
          <w:bCs/>
          <w:i/>
          <w:lang w:val="en-GB"/>
        </w:rPr>
        <w:t xml:space="preserve"> </w:t>
      </w:r>
      <w:r w:rsidR="008B02D1">
        <w:rPr>
          <w:bCs/>
          <w:lang w:val="en-GB"/>
        </w:rPr>
        <w:t xml:space="preserve"> </w:t>
      </w:r>
    </w:p>
    <w:p w14:paraId="64D2F70C" w14:textId="3F0D9387" w:rsidR="00E9554F" w:rsidRDefault="003B2818" w:rsidP="003E6B50">
      <w:pPr>
        <w:spacing w:line="480" w:lineRule="auto"/>
        <w:jc w:val="both"/>
        <w:rPr>
          <w:bCs/>
          <w:lang w:val="en-GB"/>
        </w:rPr>
      </w:pPr>
      <w:r>
        <w:rPr>
          <w:bCs/>
          <w:lang w:val="en-GB"/>
        </w:rPr>
        <w:t>[2]</w:t>
      </w:r>
      <w:r>
        <w:rPr>
          <w:bCs/>
          <w:lang w:val="en-GB"/>
        </w:rPr>
        <w:tab/>
        <w:t xml:space="preserve">The common cause facts are that the plaintiff was employed at Cape Produce Company (Pty) Ltd (the Company).  The plaintiff, </w:t>
      </w:r>
      <w:r w:rsidR="00732C95">
        <w:rPr>
          <w:bCs/>
          <w:lang w:val="en-GB"/>
        </w:rPr>
        <w:t>because of</w:t>
      </w:r>
      <w:r>
        <w:rPr>
          <w:bCs/>
          <w:lang w:val="en-GB"/>
        </w:rPr>
        <w:t xml:space="preserve"> his employment became a member and contributed to the company’s Provident Fund (the Fund).  As a member</w:t>
      </w:r>
      <w:r w:rsidR="00597E52">
        <w:rPr>
          <w:bCs/>
          <w:lang w:val="en-GB"/>
        </w:rPr>
        <w:t>,</w:t>
      </w:r>
      <w:r>
        <w:rPr>
          <w:bCs/>
          <w:lang w:val="en-GB"/>
        </w:rPr>
        <w:t xml:space="preserve"> the plaintiff was entitled to certain benefits, of which, was compensation for injury on duty, </w:t>
      </w:r>
      <w:r w:rsidR="00732C95">
        <w:rPr>
          <w:bCs/>
          <w:lang w:val="en-GB"/>
        </w:rPr>
        <w:t>temporal</w:t>
      </w:r>
      <w:r>
        <w:rPr>
          <w:bCs/>
          <w:lang w:val="en-GB"/>
        </w:rPr>
        <w:t xml:space="preserve"> or permanent disablement etc.</w:t>
      </w:r>
      <w:r w:rsidR="00597E52">
        <w:rPr>
          <w:bCs/>
          <w:lang w:val="en-GB"/>
        </w:rPr>
        <w:t xml:space="preserve"> The Fund was, underwritten by Metropolitan Life Ltd (Metropolitan Life).</w:t>
      </w:r>
    </w:p>
    <w:p w14:paraId="5017E70B" w14:textId="77777777" w:rsidR="00E9554F" w:rsidRDefault="00E9554F" w:rsidP="003E6B50">
      <w:pPr>
        <w:spacing w:line="480" w:lineRule="auto"/>
        <w:jc w:val="both"/>
        <w:rPr>
          <w:bCs/>
          <w:lang w:val="en-GB"/>
        </w:rPr>
      </w:pPr>
    </w:p>
    <w:p w14:paraId="62E1ABE7" w14:textId="0C5C683F" w:rsidR="00C17DFA" w:rsidRDefault="003B2818" w:rsidP="003E6B50">
      <w:pPr>
        <w:spacing w:line="480" w:lineRule="auto"/>
        <w:jc w:val="both"/>
        <w:rPr>
          <w:bCs/>
          <w:lang w:val="en-GB"/>
        </w:rPr>
      </w:pPr>
      <w:r>
        <w:rPr>
          <w:bCs/>
          <w:lang w:val="en-GB"/>
        </w:rPr>
        <w:t>[3]</w:t>
      </w:r>
      <w:r>
        <w:rPr>
          <w:bCs/>
          <w:lang w:val="en-GB"/>
        </w:rPr>
        <w:tab/>
        <w:t>On 16 July 2002, the plaint</w:t>
      </w:r>
      <w:r w:rsidR="00C17DFA">
        <w:rPr>
          <w:bCs/>
          <w:lang w:val="en-GB"/>
        </w:rPr>
        <w:t>iff was involved in an accident, while on duty, which resulted in him experiencing poor health and rendered</w:t>
      </w:r>
      <w:r w:rsidR="00597E52">
        <w:rPr>
          <w:bCs/>
          <w:lang w:val="en-GB"/>
        </w:rPr>
        <w:t xml:space="preserve"> him</w:t>
      </w:r>
      <w:r w:rsidR="00C17DFA">
        <w:rPr>
          <w:bCs/>
          <w:lang w:val="en-GB"/>
        </w:rPr>
        <w:t xml:space="preserve"> permanently disabled and unable to continue with his occupation.  On 13 March 2003, the plaintiff consulted, Dr Ian Taylor, a specialist psychiatrist who diagnosed him as suffering from depression and thus unable to perform his duties as the employee of the company.  In terms of the Fund</w:t>
      </w:r>
      <w:r w:rsidR="00170A6F">
        <w:rPr>
          <w:bCs/>
          <w:lang w:val="en-GB"/>
        </w:rPr>
        <w:t xml:space="preserve"> Regulations</w:t>
      </w:r>
      <w:r w:rsidR="00C17DFA">
        <w:rPr>
          <w:bCs/>
          <w:lang w:val="en-GB"/>
        </w:rPr>
        <w:t>,</w:t>
      </w:r>
      <w:r w:rsidR="00170A6F">
        <w:rPr>
          <w:bCs/>
          <w:lang w:val="en-GB"/>
        </w:rPr>
        <w:t xml:space="preserve"> </w:t>
      </w:r>
      <w:r w:rsidR="004E4ECE">
        <w:rPr>
          <w:bCs/>
          <w:lang w:val="en-GB"/>
        </w:rPr>
        <w:t xml:space="preserve">he was entitled to </w:t>
      </w:r>
      <w:r w:rsidR="00C17DFA">
        <w:rPr>
          <w:bCs/>
          <w:lang w:val="en-GB"/>
        </w:rPr>
        <w:t>75% of his salary until he reached the retirement age of 65 years.</w:t>
      </w:r>
    </w:p>
    <w:p w14:paraId="068CA55F" w14:textId="77777777" w:rsidR="00C17DFA" w:rsidRDefault="00C17DFA" w:rsidP="003E6B50">
      <w:pPr>
        <w:spacing w:line="480" w:lineRule="auto"/>
        <w:jc w:val="both"/>
        <w:rPr>
          <w:bCs/>
          <w:lang w:val="en-GB"/>
        </w:rPr>
      </w:pPr>
    </w:p>
    <w:p w14:paraId="5CB0E8EE" w14:textId="68125D7E" w:rsidR="00EB117C" w:rsidRDefault="00C17DFA" w:rsidP="003E6B50">
      <w:pPr>
        <w:spacing w:line="480" w:lineRule="auto"/>
        <w:jc w:val="both"/>
        <w:rPr>
          <w:bCs/>
          <w:lang w:val="en-GB"/>
        </w:rPr>
      </w:pPr>
      <w:r>
        <w:rPr>
          <w:bCs/>
          <w:lang w:val="en-GB"/>
        </w:rPr>
        <w:t>[4]</w:t>
      </w:r>
      <w:r>
        <w:rPr>
          <w:bCs/>
          <w:lang w:val="en-GB"/>
        </w:rPr>
        <w:tab/>
        <w:t>On or about 31 July 2003, the plaintiff instructed the defendant, who at the time was represented by Mr van der Merwe, in his capacity as an attorney in the employ of the defendant, to take all steps necessary to ensure that he receive</w:t>
      </w:r>
      <w:r w:rsidR="00170A6F">
        <w:rPr>
          <w:bCs/>
          <w:lang w:val="en-GB"/>
        </w:rPr>
        <w:t>d</w:t>
      </w:r>
      <w:r>
        <w:rPr>
          <w:bCs/>
          <w:lang w:val="en-GB"/>
        </w:rPr>
        <w:t xml:space="preserve"> his benefits in terms of the Fund </w:t>
      </w:r>
      <w:r w:rsidR="00170A6F">
        <w:rPr>
          <w:bCs/>
          <w:lang w:val="en-GB"/>
        </w:rPr>
        <w:t>Regulations</w:t>
      </w:r>
      <w:r>
        <w:rPr>
          <w:bCs/>
          <w:lang w:val="en-GB"/>
        </w:rPr>
        <w:t>.  The mandate was accepted by Mr van der Merwe</w:t>
      </w:r>
      <w:r w:rsidR="00170A6F">
        <w:rPr>
          <w:bCs/>
          <w:lang w:val="en-GB"/>
        </w:rPr>
        <w:t xml:space="preserve">.  </w:t>
      </w:r>
      <w:r w:rsidR="00EB117C">
        <w:rPr>
          <w:bCs/>
          <w:lang w:val="en-GB"/>
        </w:rPr>
        <w:t>In</w:t>
      </w:r>
      <w:r w:rsidR="00170A6F">
        <w:rPr>
          <w:bCs/>
          <w:lang w:val="en-GB"/>
        </w:rPr>
        <w:t xml:space="preserve"> </w:t>
      </w:r>
      <w:r w:rsidR="004E4ECE">
        <w:rPr>
          <w:bCs/>
          <w:lang w:val="en-GB"/>
        </w:rPr>
        <w:t>carrying out</w:t>
      </w:r>
      <w:r w:rsidR="00170A6F">
        <w:rPr>
          <w:bCs/>
          <w:lang w:val="en-GB"/>
        </w:rPr>
        <w:t xml:space="preserve"> instructions </w:t>
      </w:r>
      <w:r w:rsidR="00EB117C">
        <w:rPr>
          <w:bCs/>
          <w:lang w:val="en-GB"/>
        </w:rPr>
        <w:t>against Metropolitan</w:t>
      </w:r>
      <w:r w:rsidR="00170A6F">
        <w:rPr>
          <w:bCs/>
          <w:lang w:val="en-GB"/>
        </w:rPr>
        <w:t xml:space="preserve"> Life</w:t>
      </w:r>
      <w:r w:rsidR="00EB117C">
        <w:rPr>
          <w:bCs/>
          <w:lang w:val="en-GB"/>
        </w:rPr>
        <w:t>, the def</w:t>
      </w:r>
      <w:r w:rsidR="004E4ECE">
        <w:rPr>
          <w:bCs/>
          <w:lang w:val="en-GB"/>
        </w:rPr>
        <w:t xml:space="preserve">endant issued summons </w:t>
      </w:r>
      <w:r w:rsidR="00EB117C">
        <w:rPr>
          <w:bCs/>
          <w:lang w:val="en-GB"/>
        </w:rPr>
        <w:t>on 26 February 2007.  Metropolitan</w:t>
      </w:r>
      <w:r w:rsidR="004E4ECE">
        <w:rPr>
          <w:bCs/>
          <w:lang w:val="en-GB"/>
        </w:rPr>
        <w:t xml:space="preserve"> Life</w:t>
      </w:r>
      <w:r w:rsidR="003F09F1">
        <w:rPr>
          <w:bCs/>
          <w:lang w:val="en-GB"/>
        </w:rPr>
        <w:t xml:space="preserve"> raised </w:t>
      </w:r>
      <w:r w:rsidR="00597E52">
        <w:rPr>
          <w:bCs/>
          <w:lang w:val="en-GB"/>
        </w:rPr>
        <w:t>three</w:t>
      </w:r>
      <w:r w:rsidR="003F09F1">
        <w:rPr>
          <w:bCs/>
          <w:lang w:val="en-GB"/>
        </w:rPr>
        <w:t xml:space="preserve"> </w:t>
      </w:r>
      <w:r w:rsidR="00EB117C">
        <w:rPr>
          <w:bCs/>
          <w:lang w:val="en-GB"/>
        </w:rPr>
        <w:t>special plea</w:t>
      </w:r>
      <w:r w:rsidR="003F09F1">
        <w:rPr>
          <w:bCs/>
          <w:lang w:val="en-GB"/>
        </w:rPr>
        <w:t>s</w:t>
      </w:r>
      <w:r w:rsidR="00EB117C">
        <w:rPr>
          <w:bCs/>
          <w:lang w:val="en-GB"/>
        </w:rPr>
        <w:t xml:space="preserve"> </w:t>
      </w:r>
      <w:r w:rsidR="00EB117C">
        <w:rPr>
          <w:bCs/>
          <w:lang w:val="en-GB"/>
        </w:rPr>
        <w:lastRenderedPageBreak/>
        <w:t>of prescription.  The action had to be withdrawn because of merit in the special plea</w:t>
      </w:r>
      <w:r w:rsidR="003F09F1">
        <w:rPr>
          <w:bCs/>
          <w:lang w:val="en-GB"/>
        </w:rPr>
        <w:t>s</w:t>
      </w:r>
      <w:r w:rsidR="00EB117C">
        <w:rPr>
          <w:bCs/>
          <w:lang w:val="en-GB"/>
        </w:rPr>
        <w:t>.  The dispute between the parties emanate</w:t>
      </w:r>
      <w:r w:rsidR="0065041C">
        <w:rPr>
          <w:bCs/>
          <w:lang w:val="en-GB"/>
        </w:rPr>
        <w:t>d</w:t>
      </w:r>
      <w:r w:rsidR="00EB117C">
        <w:rPr>
          <w:bCs/>
          <w:lang w:val="en-GB"/>
        </w:rPr>
        <w:t xml:space="preserve"> </w:t>
      </w:r>
      <w:r w:rsidR="0065041C">
        <w:rPr>
          <w:bCs/>
          <w:lang w:val="en-GB"/>
        </w:rPr>
        <w:t>from</w:t>
      </w:r>
      <w:r w:rsidR="00EB117C">
        <w:rPr>
          <w:bCs/>
          <w:lang w:val="en-GB"/>
        </w:rPr>
        <w:t xml:space="preserve"> the facts surrounding what occurred pursuant</w:t>
      </w:r>
      <w:r w:rsidR="0065041C">
        <w:rPr>
          <w:bCs/>
          <w:lang w:val="en-GB"/>
        </w:rPr>
        <w:t xml:space="preserve"> to</w:t>
      </w:r>
      <w:r w:rsidR="00EB117C">
        <w:rPr>
          <w:bCs/>
          <w:lang w:val="en-GB"/>
        </w:rPr>
        <w:t xml:space="preserve"> the withdrawal of the action against Metropolitan</w:t>
      </w:r>
      <w:r w:rsidR="003F09F1">
        <w:rPr>
          <w:bCs/>
          <w:lang w:val="en-GB"/>
        </w:rPr>
        <w:t xml:space="preserve"> Life</w:t>
      </w:r>
      <w:r w:rsidR="00EB117C">
        <w:rPr>
          <w:bCs/>
          <w:lang w:val="en-GB"/>
        </w:rPr>
        <w:t>.</w:t>
      </w:r>
    </w:p>
    <w:p w14:paraId="55A6526B" w14:textId="77777777" w:rsidR="00E45176" w:rsidRDefault="00E45176" w:rsidP="003E6B50">
      <w:pPr>
        <w:spacing w:line="480" w:lineRule="auto"/>
        <w:jc w:val="both"/>
        <w:rPr>
          <w:bCs/>
          <w:lang w:val="en-GB"/>
        </w:rPr>
      </w:pPr>
    </w:p>
    <w:p w14:paraId="09E4CDE1" w14:textId="170A6698" w:rsidR="00E55E62" w:rsidRDefault="00F71EED" w:rsidP="003E6B50">
      <w:pPr>
        <w:spacing w:line="480" w:lineRule="auto"/>
        <w:jc w:val="both"/>
        <w:rPr>
          <w:bCs/>
          <w:lang w:val="en-GB"/>
        </w:rPr>
      </w:pPr>
      <w:r>
        <w:rPr>
          <w:bCs/>
          <w:lang w:val="en-GB"/>
        </w:rPr>
        <w:t>[5]</w:t>
      </w:r>
      <w:r>
        <w:rPr>
          <w:bCs/>
          <w:lang w:val="en-GB"/>
        </w:rPr>
        <w:tab/>
        <w:t>On 3 December 2010,</w:t>
      </w:r>
      <w:r w:rsidR="00EB117C">
        <w:rPr>
          <w:bCs/>
          <w:lang w:val="en-GB"/>
        </w:rPr>
        <w:t xml:space="preserve"> th</w:t>
      </w:r>
      <w:r>
        <w:rPr>
          <w:bCs/>
          <w:lang w:val="en-GB"/>
        </w:rPr>
        <w:t>e plaintiff</w:t>
      </w:r>
      <w:r w:rsidR="00EB117C">
        <w:rPr>
          <w:bCs/>
          <w:lang w:val="en-GB"/>
        </w:rPr>
        <w:t xml:space="preserve"> issued summons against the defendant for damages alleging tha</w:t>
      </w:r>
      <w:r>
        <w:rPr>
          <w:bCs/>
          <w:lang w:val="en-GB"/>
        </w:rPr>
        <w:t>t if the defendant had carried</w:t>
      </w:r>
      <w:r w:rsidR="00E9003E">
        <w:rPr>
          <w:bCs/>
          <w:lang w:val="en-GB"/>
        </w:rPr>
        <w:t xml:space="preserve"> out</w:t>
      </w:r>
      <w:r w:rsidR="00EB117C">
        <w:rPr>
          <w:bCs/>
          <w:lang w:val="en-GB"/>
        </w:rPr>
        <w:t xml:space="preserve"> its mandate</w:t>
      </w:r>
      <w:r>
        <w:rPr>
          <w:bCs/>
          <w:lang w:val="en-GB"/>
        </w:rPr>
        <w:t xml:space="preserve"> as a reasonable attorney would have</w:t>
      </w:r>
      <w:r w:rsidR="00E9003E">
        <w:rPr>
          <w:bCs/>
          <w:lang w:val="en-GB"/>
        </w:rPr>
        <w:t xml:space="preserve">, </w:t>
      </w:r>
      <w:r w:rsidR="00EB117C">
        <w:rPr>
          <w:bCs/>
          <w:lang w:val="en-GB"/>
        </w:rPr>
        <w:t>the pla</w:t>
      </w:r>
      <w:r>
        <w:rPr>
          <w:bCs/>
          <w:lang w:val="en-GB"/>
        </w:rPr>
        <w:t>intiff would have been successful against</w:t>
      </w:r>
      <w:r w:rsidR="0065041C">
        <w:rPr>
          <w:bCs/>
          <w:lang w:val="en-GB"/>
        </w:rPr>
        <w:t xml:space="preserve"> </w:t>
      </w:r>
      <w:r w:rsidR="00597E52">
        <w:rPr>
          <w:bCs/>
          <w:lang w:val="en-GB"/>
        </w:rPr>
        <w:t>Metropolitan Life</w:t>
      </w:r>
      <w:r>
        <w:rPr>
          <w:bCs/>
          <w:lang w:val="en-GB"/>
        </w:rPr>
        <w:t xml:space="preserve">.  </w:t>
      </w:r>
      <w:r w:rsidR="00EB117C">
        <w:rPr>
          <w:bCs/>
          <w:lang w:val="en-GB"/>
        </w:rPr>
        <w:t xml:space="preserve">The plaintiff pleaded in its particulars of claim that he suffered damages </w:t>
      </w:r>
      <w:r w:rsidR="00732C95">
        <w:rPr>
          <w:bCs/>
          <w:lang w:val="en-GB"/>
        </w:rPr>
        <w:t>because of</w:t>
      </w:r>
      <w:r w:rsidR="00EB117C">
        <w:rPr>
          <w:bCs/>
          <w:lang w:val="en-GB"/>
        </w:rPr>
        <w:t xml:space="preserve"> the breach</w:t>
      </w:r>
      <w:r>
        <w:rPr>
          <w:bCs/>
          <w:lang w:val="en-GB"/>
        </w:rPr>
        <w:t>.</w:t>
      </w:r>
    </w:p>
    <w:p w14:paraId="29BAD4EE" w14:textId="77777777" w:rsidR="00E55E62" w:rsidRDefault="00E55E62" w:rsidP="003E6B50">
      <w:pPr>
        <w:spacing w:line="480" w:lineRule="auto"/>
        <w:jc w:val="both"/>
        <w:rPr>
          <w:bCs/>
          <w:lang w:val="en-GB"/>
        </w:rPr>
      </w:pPr>
    </w:p>
    <w:p w14:paraId="7F877E08" w14:textId="050E949D" w:rsidR="00785E4B" w:rsidRDefault="00E55E62" w:rsidP="003E6B50">
      <w:pPr>
        <w:spacing w:line="480" w:lineRule="auto"/>
        <w:jc w:val="both"/>
        <w:rPr>
          <w:bCs/>
          <w:lang w:val="en-GB"/>
        </w:rPr>
      </w:pPr>
      <w:r>
        <w:rPr>
          <w:bCs/>
          <w:lang w:val="en-GB"/>
        </w:rPr>
        <w:t>[6]</w:t>
      </w:r>
      <w:r>
        <w:rPr>
          <w:bCs/>
          <w:lang w:val="en-GB"/>
        </w:rPr>
        <w:tab/>
        <w:t>In defence of the summons, the defendant raised a special plea of prescription. The defendant pleaded that the plaintiff was made aware by Mr Marius Delport</w:t>
      </w:r>
      <w:r w:rsidR="00F71EED">
        <w:rPr>
          <w:bCs/>
          <w:lang w:val="en-GB"/>
        </w:rPr>
        <w:t xml:space="preserve"> (Mr Delport)</w:t>
      </w:r>
      <w:r>
        <w:rPr>
          <w:bCs/>
          <w:lang w:val="en-GB"/>
        </w:rPr>
        <w:t>, a director of the defendant, on 28 November 2007</w:t>
      </w:r>
      <w:r w:rsidR="00E9003E">
        <w:rPr>
          <w:bCs/>
          <w:lang w:val="en-GB"/>
        </w:rPr>
        <w:t>,</w:t>
      </w:r>
      <w:r>
        <w:rPr>
          <w:bCs/>
          <w:lang w:val="en-GB"/>
        </w:rPr>
        <w:t xml:space="preserve"> that the special plea raised by Metropolitan</w:t>
      </w:r>
      <w:r w:rsidR="00F71EED">
        <w:rPr>
          <w:bCs/>
          <w:lang w:val="en-GB"/>
        </w:rPr>
        <w:t xml:space="preserve"> Life</w:t>
      </w:r>
      <w:r w:rsidR="0065041C">
        <w:rPr>
          <w:bCs/>
          <w:lang w:val="en-GB"/>
        </w:rPr>
        <w:t xml:space="preserve"> had merit</w:t>
      </w:r>
      <w:r w:rsidR="00595F82">
        <w:rPr>
          <w:bCs/>
          <w:lang w:val="en-GB"/>
        </w:rPr>
        <w:t xml:space="preserve"> that his claim had prescribed.  The defendant contended that the </w:t>
      </w:r>
      <w:r>
        <w:rPr>
          <w:bCs/>
          <w:lang w:val="en-GB"/>
        </w:rPr>
        <w:t xml:space="preserve">plaintiff knew or ought reasonably to have known as </w:t>
      </w:r>
      <w:r w:rsidR="001B321B">
        <w:rPr>
          <w:bCs/>
          <w:lang w:val="en-GB"/>
        </w:rPr>
        <w:t>of</w:t>
      </w:r>
      <w:r>
        <w:rPr>
          <w:bCs/>
          <w:lang w:val="en-GB"/>
        </w:rPr>
        <w:t xml:space="preserve"> 28 November 2007 that the defendant had not performed its mandate in a proper and </w:t>
      </w:r>
      <w:r w:rsidR="00785E4B">
        <w:rPr>
          <w:bCs/>
          <w:lang w:val="en-GB"/>
        </w:rPr>
        <w:t>professional manner.  The upshot of the defence is that the plaintiff</w:t>
      </w:r>
      <w:r w:rsidR="00597E52">
        <w:rPr>
          <w:bCs/>
          <w:lang w:val="en-GB"/>
        </w:rPr>
        <w:t>’</w:t>
      </w:r>
      <w:r w:rsidR="00595F82">
        <w:rPr>
          <w:bCs/>
          <w:lang w:val="en-GB"/>
        </w:rPr>
        <w:t>s claim</w:t>
      </w:r>
      <w:r w:rsidR="00785E4B">
        <w:rPr>
          <w:bCs/>
          <w:lang w:val="en-GB"/>
        </w:rPr>
        <w:t xml:space="preserve"> commenced</w:t>
      </w:r>
      <w:r w:rsidR="0065041C">
        <w:rPr>
          <w:bCs/>
          <w:lang w:val="en-GB"/>
        </w:rPr>
        <w:t xml:space="preserve"> to run</w:t>
      </w:r>
      <w:r w:rsidR="00785E4B">
        <w:rPr>
          <w:bCs/>
          <w:lang w:val="en-GB"/>
        </w:rPr>
        <w:t xml:space="preserve"> on 29 November 2007 and prescribed in terms of section 11 (d) of the Prescription Act</w:t>
      </w:r>
      <w:r w:rsidR="00785E4B">
        <w:rPr>
          <w:rStyle w:val="FootnoteReference"/>
          <w:bCs/>
          <w:lang w:val="en-GB"/>
        </w:rPr>
        <w:footnoteReference w:id="1"/>
      </w:r>
      <w:r w:rsidR="00785E4B">
        <w:rPr>
          <w:bCs/>
          <w:lang w:val="en-GB"/>
        </w:rPr>
        <w:t xml:space="preserve"> (the Act) on 28 November 2010.</w:t>
      </w:r>
    </w:p>
    <w:p w14:paraId="0BFAF55E" w14:textId="77777777" w:rsidR="00785E4B" w:rsidRDefault="00785E4B" w:rsidP="003E6B50">
      <w:pPr>
        <w:spacing w:line="480" w:lineRule="auto"/>
        <w:jc w:val="both"/>
        <w:rPr>
          <w:bCs/>
          <w:lang w:val="en-GB"/>
        </w:rPr>
      </w:pPr>
    </w:p>
    <w:p w14:paraId="4BB4DB26" w14:textId="77777777" w:rsidR="001A1AF3" w:rsidRDefault="00785E4B" w:rsidP="003E6B50">
      <w:pPr>
        <w:spacing w:line="480" w:lineRule="auto"/>
        <w:jc w:val="both"/>
        <w:rPr>
          <w:bCs/>
          <w:lang w:val="en-GB"/>
        </w:rPr>
      </w:pPr>
      <w:r>
        <w:rPr>
          <w:bCs/>
          <w:lang w:val="en-GB"/>
        </w:rPr>
        <w:t>[7]</w:t>
      </w:r>
      <w:r>
        <w:rPr>
          <w:bCs/>
          <w:lang w:val="en-GB"/>
        </w:rPr>
        <w:tab/>
        <w:t>The matter served before me only for the determination of the special plea.  Both parties led evidence, the burden of proof being on the defendant to establish</w:t>
      </w:r>
      <w:r w:rsidR="00595F82">
        <w:rPr>
          <w:bCs/>
          <w:lang w:val="en-GB"/>
        </w:rPr>
        <w:t xml:space="preserve"> the special</w:t>
      </w:r>
      <w:r>
        <w:rPr>
          <w:bCs/>
          <w:lang w:val="en-GB"/>
        </w:rPr>
        <w:t xml:space="preserve"> plea.  I shall, however</w:t>
      </w:r>
      <w:r w:rsidR="00E9003E">
        <w:rPr>
          <w:bCs/>
          <w:lang w:val="en-GB"/>
        </w:rPr>
        <w:t>,</w:t>
      </w:r>
      <w:r>
        <w:rPr>
          <w:bCs/>
          <w:lang w:val="en-GB"/>
        </w:rPr>
        <w:t xml:space="preserve"> for purposes hereof, deal with</w:t>
      </w:r>
      <w:r w:rsidR="00CB626A">
        <w:rPr>
          <w:bCs/>
          <w:lang w:val="en-GB"/>
        </w:rPr>
        <w:t xml:space="preserve"> the evidence of the plaintiff</w:t>
      </w:r>
      <w:r w:rsidR="00597E52">
        <w:rPr>
          <w:bCs/>
          <w:lang w:val="en-GB"/>
        </w:rPr>
        <w:t xml:space="preserve"> first</w:t>
      </w:r>
      <w:r w:rsidR="00CB626A">
        <w:rPr>
          <w:bCs/>
          <w:lang w:val="en-GB"/>
        </w:rPr>
        <w:t>.</w:t>
      </w:r>
    </w:p>
    <w:p w14:paraId="65F20132" w14:textId="032208B6" w:rsidR="00785E4B" w:rsidRPr="00CB626A" w:rsidRDefault="00785E4B" w:rsidP="003E6B50">
      <w:pPr>
        <w:spacing w:line="480" w:lineRule="auto"/>
        <w:jc w:val="both"/>
        <w:rPr>
          <w:bCs/>
          <w:lang w:val="en-GB"/>
        </w:rPr>
      </w:pPr>
      <w:r>
        <w:rPr>
          <w:b/>
          <w:bCs/>
          <w:lang w:val="en-GB"/>
        </w:rPr>
        <w:lastRenderedPageBreak/>
        <w:t>C.</w:t>
      </w:r>
      <w:r>
        <w:rPr>
          <w:b/>
          <w:bCs/>
          <w:lang w:val="en-GB"/>
        </w:rPr>
        <w:tab/>
      </w:r>
      <w:r>
        <w:rPr>
          <w:b/>
          <w:bCs/>
          <w:u w:val="single"/>
          <w:lang w:val="en-GB"/>
        </w:rPr>
        <w:t>Plaintiff’s evidence</w:t>
      </w:r>
      <w:r>
        <w:rPr>
          <w:b/>
          <w:bCs/>
          <w:lang w:val="en-GB"/>
        </w:rPr>
        <w:t>:</w:t>
      </w:r>
    </w:p>
    <w:p w14:paraId="1024B8E7" w14:textId="35F2C414" w:rsidR="004C76D2" w:rsidRDefault="00785E4B" w:rsidP="003E6B50">
      <w:pPr>
        <w:spacing w:line="480" w:lineRule="auto"/>
        <w:jc w:val="both"/>
        <w:rPr>
          <w:bCs/>
          <w:lang w:val="en-GB"/>
        </w:rPr>
      </w:pPr>
      <w:r>
        <w:rPr>
          <w:bCs/>
          <w:lang w:val="en-GB"/>
        </w:rPr>
        <w:t>[8]</w:t>
      </w:r>
      <w:r>
        <w:rPr>
          <w:bCs/>
          <w:lang w:val="en-GB"/>
        </w:rPr>
        <w:tab/>
      </w:r>
      <w:r w:rsidR="004C76D2">
        <w:rPr>
          <w:bCs/>
          <w:lang w:val="en-GB"/>
        </w:rPr>
        <w:t>Apart</w:t>
      </w:r>
      <w:r w:rsidR="00595F82">
        <w:rPr>
          <w:bCs/>
          <w:lang w:val="en-GB"/>
        </w:rPr>
        <w:t xml:space="preserve"> </w:t>
      </w:r>
      <w:r w:rsidR="00597E52">
        <w:rPr>
          <w:bCs/>
          <w:lang w:val="en-GB"/>
        </w:rPr>
        <w:t xml:space="preserve">from </w:t>
      </w:r>
      <w:r w:rsidR="004C76D2">
        <w:rPr>
          <w:bCs/>
          <w:lang w:val="en-GB"/>
        </w:rPr>
        <w:t>the summary of facts stated above and relevant to the plea of prescription, the plaintiff testified</w:t>
      </w:r>
      <w:r w:rsidR="00597E52">
        <w:rPr>
          <w:bCs/>
          <w:lang w:val="en-GB"/>
        </w:rPr>
        <w:t xml:space="preserve"> that</w:t>
      </w:r>
      <w:r w:rsidR="004C76D2">
        <w:rPr>
          <w:bCs/>
          <w:lang w:val="en-GB"/>
        </w:rPr>
        <w:t xml:space="preserve"> towards the </w:t>
      </w:r>
      <w:r w:rsidR="00595F82">
        <w:rPr>
          <w:bCs/>
          <w:lang w:val="en-GB"/>
        </w:rPr>
        <w:t>end of 2007, he</w:t>
      </w:r>
      <w:r w:rsidR="004C76D2">
        <w:rPr>
          <w:bCs/>
          <w:lang w:val="en-GB"/>
        </w:rPr>
        <w:t xml:space="preserve"> attend</w:t>
      </w:r>
      <w:r w:rsidR="00595F82">
        <w:rPr>
          <w:bCs/>
          <w:lang w:val="en-GB"/>
        </w:rPr>
        <w:t>ed</w:t>
      </w:r>
      <w:r w:rsidR="004C76D2">
        <w:rPr>
          <w:bCs/>
          <w:lang w:val="en-GB"/>
        </w:rPr>
        <w:t xml:space="preserve"> a meeting </w:t>
      </w:r>
      <w:r w:rsidR="00595F82">
        <w:rPr>
          <w:bCs/>
          <w:lang w:val="en-GB"/>
        </w:rPr>
        <w:t>with</w:t>
      </w:r>
      <w:r w:rsidR="004C76D2">
        <w:rPr>
          <w:bCs/>
          <w:lang w:val="en-GB"/>
        </w:rPr>
        <w:t xml:space="preserve"> Mr Delport</w:t>
      </w:r>
      <w:r w:rsidR="00597E52">
        <w:rPr>
          <w:bCs/>
          <w:lang w:val="en-GB"/>
        </w:rPr>
        <w:t xml:space="preserve"> who</w:t>
      </w:r>
      <w:r w:rsidR="004C76D2">
        <w:rPr>
          <w:bCs/>
          <w:lang w:val="en-GB"/>
        </w:rPr>
        <w:t xml:space="preserve"> informed him that he had taken over his file from Mr van der Merwe, who had left the defendant.</w:t>
      </w:r>
      <w:r w:rsidR="00595F82">
        <w:rPr>
          <w:bCs/>
          <w:lang w:val="en-GB"/>
        </w:rPr>
        <w:t xml:space="preserve">  Mr Delport</w:t>
      </w:r>
      <w:r w:rsidR="00597E52">
        <w:rPr>
          <w:bCs/>
          <w:lang w:val="en-GB"/>
        </w:rPr>
        <w:t xml:space="preserve"> </w:t>
      </w:r>
      <w:r w:rsidR="00595F82">
        <w:rPr>
          <w:bCs/>
          <w:lang w:val="en-GB"/>
        </w:rPr>
        <w:t>informed him that the matter was not going to proceed on the</w:t>
      </w:r>
      <w:r w:rsidR="0065041C">
        <w:rPr>
          <w:bCs/>
          <w:lang w:val="en-GB"/>
        </w:rPr>
        <w:t xml:space="preserve"> day of </w:t>
      </w:r>
      <w:r w:rsidR="00595F82">
        <w:rPr>
          <w:bCs/>
          <w:lang w:val="en-GB"/>
        </w:rPr>
        <w:t xml:space="preserve">trial.  </w:t>
      </w:r>
      <w:r w:rsidR="004C76D2">
        <w:rPr>
          <w:bCs/>
          <w:lang w:val="en-GB"/>
        </w:rPr>
        <w:t>He could not remember what else they discussed.</w:t>
      </w:r>
    </w:p>
    <w:p w14:paraId="6BD6324F" w14:textId="77777777" w:rsidR="004C76D2" w:rsidRDefault="004C76D2" w:rsidP="003E6B50">
      <w:pPr>
        <w:spacing w:line="480" w:lineRule="auto"/>
        <w:jc w:val="both"/>
        <w:rPr>
          <w:bCs/>
          <w:lang w:val="en-GB"/>
        </w:rPr>
      </w:pPr>
    </w:p>
    <w:p w14:paraId="1354E9FA" w14:textId="2403FC27" w:rsidR="00E4200A" w:rsidRDefault="00595F82" w:rsidP="003E6B50">
      <w:pPr>
        <w:spacing w:line="480" w:lineRule="auto"/>
        <w:jc w:val="both"/>
        <w:rPr>
          <w:bCs/>
          <w:lang w:val="en-GB"/>
        </w:rPr>
      </w:pPr>
      <w:r>
        <w:rPr>
          <w:bCs/>
          <w:lang w:val="en-GB"/>
        </w:rPr>
        <w:t>[9]</w:t>
      </w:r>
      <w:r>
        <w:rPr>
          <w:bCs/>
          <w:lang w:val="en-GB"/>
        </w:rPr>
        <w:tab/>
        <w:t>Later, whilst at a</w:t>
      </w:r>
      <w:r w:rsidR="004C76D2">
        <w:rPr>
          <w:bCs/>
          <w:lang w:val="en-GB"/>
        </w:rPr>
        <w:t xml:space="preserve"> rugby field where his child</w:t>
      </w:r>
      <w:r w:rsidR="00597E52">
        <w:rPr>
          <w:bCs/>
          <w:lang w:val="en-GB"/>
        </w:rPr>
        <w:t xml:space="preserve"> was practising</w:t>
      </w:r>
      <w:r w:rsidR="004C76D2">
        <w:rPr>
          <w:bCs/>
          <w:lang w:val="en-GB"/>
        </w:rPr>
        <w:t>, he</w:t>
      </w:r>
      <w:r>
        <w:rPr>
          <w:bCs/>
          <w:lang w:val="en-GB"/>
        </w:rPr>
        <w:t xml:space="preserve"> met with Mr Huisamen, an attorney</w:t>
      </w:r>
      <w:r w:rsidR="00597E52">
        <w:rPr>
          <w:bCs/>
          <w:lang w:val="en-GB"/>
        </w:rPr>
        <w:t>,</w:t>
      </w:r>
      <w:r>
        <w:rPr>
          <w:bCs/>
          <w:lang w:val="en-GB"/>
        </w:rPr>
        <w:t xml:space="preserve"> who</w:t>
      </w:r>
      <w:r w:rsidR="0065041C">
        <w:rPr>
          <w:bCs/>
          <w:lang w:val="en-GB"/>
        </w:rPr>
        <w:t xml:space="preserve"> had</w:t>
      </w:r>
      <w:r>
        <w:rPr>
          <w:bCs/>
          <w:lang w:val="en-GB"/>
        </w:rPr>
        <w:t xml:space="preserve"> also attended a rugby practice with</w:t>
      </w:r>
      <w:r w:rsidR="004C76D2">
        <w:rPr>
          <w:bCs/>
          <w:lang w:val="en-GB"/>
        </w:rPr>
        <w:t xml:space="preserve"> his son.  He told him that Mr Delport had taken over his file.  He requested Mr Huisamen to find out</w:t>
      </w:r>
      <w:r>
        <w:rPr>
          <w:bCs/>
          <w:lang w:val="en-GB"/>
        </w:rPr>
        <w:t xml:space="preserve"> from Mr Delport</w:t>
      </w:r>
      <w:r w:rsidR="00014293">
        <w:rPr>
          <w:bCs/>
          <w:lang w:val="en-GB"/>
        </w:rPr>
        <w:t xml:space="preserve"> what was going on</w:t>
      </w:r>
      <w:r w:rsidR="00E9003E">
        <w:rPr>
          <w:bCs/>
          <w:lang w:val="en-GB"/>
        </w:rPr>
        <w:t xml:space="preserve"> in</w:t>
      </w:r>
      <w:r w:rsidR="00014293">
        <w:rPr>
          <w:bCs/>
          <w:lang w:val="en-GB"/>
        </w:rPr>
        <w:t xml:space="preserve"> his case </w:t>
      </w:r>
      <w:r w:rsidR="004C76D2">
        <w:rPr>
          <w:bCs/>
          <w:lang w:val="en-GB"/>
        </w:rPr>
        <w:t>because he</w:t>
      </w:r>
      <w:r w:rsidR="00014293">
        <w:rPr>
          <w:bCs/>
          <w:lang w:val="en-GB"/>
        </w:rPr>
        <w:t xml:space="preserve"> was confused</w:t>
      </w:r>
      <w:r w:rsidR="00E9003E">
        <w:rPr>
          <w:bCs/>
          <w:lang w:val="en-GB"/>
        </w:rPr>
        <w:t>,</w:t>
      </w:r>
      <w:r w:rsidR="00014293">
        <w:rPr>
          <w:bCs/>
          <w:lang w:val="en-GB"/>
        </w:rPr>
        <w:t xml:space="preserve"> as </w:t>
      </w:r>
      <w:r w:rsidR="0065041C">
        <w:rPr>
          <w:bCs/>
          <w:lang w:val="en-GB"/>
        </w:rPr>
        <w:t>Mr Delport</w:t>
      </w:r>
      <w:r w:rsidR="00014293">
        <w:rPr>
          <w:bCs/>
          <w:lang w:val="en-GB"/>
        </w:rPr>
        <w:t xml:space="preserve"> had advised him that his case was not going to proceed</w:t>
      </w:r>
      <w:r w:rsidR="00455F39">
        <w:rPr>
          <w:bCs/>
          <w:lang w:val="en-GB"/>
        </w:rPr>
        <w:t xml:space="preserve"> on the date of trial</w:t>
      </w:r>
      <w:r w:rsidR="00014293">
        <w:rPr>
          <w:bCs/>
          <w:lang w:val="en-GB"/>
        </w:rPr>
        <w:t xml:space="preserve">.  </w:t>
      </w:r>
      <w:r w:rsidR="0065041C">
        <w:rPr>
          <w:bCs/>
          <w:lang w:val="en-GB"/>
        </w:rPr>
        <w:t xml:space="preserve"> On that second meeting,</w:t>
      </w:r>
      <w:r w:rsidR="004C76D2">
        <w:rPr>
          <w:bCs/>
          <w:lang w:val="en-GB"/>
        </w:rPr>
        <w:t xml:space="preserve"> Mr Delport</w:t>
      </w:r>
      <w:r w:rsidR="0065041C">
        <w:rPr>
          <w:bCs/>
          <w:lang w:val="en-GB"/>
        </w:rPr>
        <w:t xml:space="preserve"> </w:t>
      </w:r>
      <w:r w:rsidR="004C76D2">
        <w:rPr>
          <w:bCs/>
          <w:lang w:val="en-GB"/>
        </w:rPr>
        <w:t xml:space="preserve">informed him that his claim against Metropolitan </w:t>
      </w:r>
      <w:r w:rsidR="00E4200A">
        <w:rPr>
          <w:bCs/>
          <w:lang w:val="en-GB"/>
        </w:rPr>
        <w:t>had</w:t>
      </w:r>
      <w:r w:rsidR="00E9003E">
        <w:rPr>
          <w:bCs/>
          <w:lang w:val="en-GB"/>
        </w:rPr>
        <w:t xml:space="preserve"> been</w:t>
      </w:r>
      <w:r w:rsidR="00E4200A">
        <w:rPr>
          <w:bCs/>
          <w:lang w:val="en-GB"/>
        </w:rPr>
        <w:t xml:space="preserve"> prescribed.  He testified as follows:</w:t>
      </w:r>
    </w:p>
    <w:p w14:paraId="1603C497" w14:textId="2E074A60" w:rsidR="00E9003E" w:rsidRDefault="00E4200A" w:rsidP="001A1AF3">
      <w:pPr>
        <w:spacing w:line="480" w:lineRule="auto"/>
        <w:ind w:left="720"/>
        <w:jc w:val="both"/>
        <w:rPr>
          <w:bCs/>
          <w:sz w:val="20"/>
          <w:szCs w:val="20"/>
          <w:lang w:val="en-GB"/>
        </w:rPr>
      </w:pPr>
      <w:r>
        <w:rPr>
          <w:bCs/>
          <w:sz w:val="20"/>
          <w:szCs w:val="20"/>
          <w:lang w:val="en-GB"/>
        </w:rPr>
        <w:t xml:space="preserve">“Yes, that the case has prescribed and stuff, so I have asked him but how things like that happen.  </w:t>
      </w:r>
      <w:r w:rsidR="00732C95">
        <w:rPr>
          <w:bCs/>
          <w:sz w:val="20"/>
          <w:szCs w:val="20"/>
          <w:lang w:val="en-GB"/>
        </w:rPr>
        <w:t>So,</w:t>
      </w:r>
      <w:r>
        <w:rPr>
          <w:bCs/>
          <w:sz w:val="20"/>
          <w:szCs w:val="20"/>
          <w:lang w:val="en-GB"/>
        </w:rPr>
        <w:t xml:space="preserve"> he said no . . . and I have asked him when he informed me there is no case anymore.  </w:t>
      </w:r>
      <w:r w:rsidR="00732C95">
        <w:rPr>
          <w:bCs/>
          <w:sz w:val="20"/>
          <w:szCs w:val="20"/>
          <w:lang w:val="en-GB"/>
        </w:rPr>
        <w:t>So,</w:t>
      </w:r>
      <w:r>
        <w:rPr>
          <w:bCs/>
          <w:sz w:val="20"/>
          <w:szCs w:val="20"/>
          <w:lang w:val="en-GB"/>
        </w:rPr>
        <w:t xml:space="preserve"> I have asked him “do I owe you money”, so he told me no and then I </w:t>
      </w:r>
      <w:r>
        <w:rPr>
          <w:bCs/>
          <w:sz w:val="20"/>
          <w:szCs w:val="20"/>
          <w:u w:val="single"/>
          <w:lang w:val="en-GB"/>
        </w:rPr>
        <w:t xml:space="preserve">took my </w:t>
      </w:r>
      <w:r w:rsidR="001A1AF3">
        <w:rPr>
          <w:bCs/>
          <w:sz w:val="20"/>
          <w:szCs w:val="20"/>
          <w:u w:val="single"/>
          <w:lang w:val="en-GB"/>
        </w:rPr>
        <w:t>file,</w:t>
      </w:r>
      <w:r>
        <w:rPr>
          <w:bCs/>
          <w:sz w:val="20"/>
          <w:szCs w:val="20"/>
          <w:u w:val="single"/>
          <w:lang w:val="en-GB"/>
        </w:rPr>
        <w:t xml:space="preserve"> and I left his office</w:t>
      </w:r>
      <w:r>
        <w:rPr>
          <w:bCs/>
          <w:sz w:val="20"/>
          <w:szCs w:val="20"/>
          <w:lang w:val="en-GB"/>
        </w:rPr>
        <w:t>”. (</w:t>
      </w:r>
      <w:r w:rsidR="00340459">
        <w:rPr>
          <w:bCs/>
          <w:i/>
          <w:sz w:val="20"/>
          <w:szCs w:val="20"/>
          <w:lang w:val="en-GB"/>
        </w:rPr>
        <w:t>s</w:t>
      </w:r>
      <w:r>
        <w:rPr>
          <w:bCs/>
          <w:i/>
          <w:sz w:val="20"/>
          <w:szCs w:val="20"/>
          <w:lang w:val="en-GB"/>
        </w:rPr>
        <w:t>ic</w:t>
      </w:r>
      <w:r>
        <w:rPr>
          <w:bCs/>
          <w:sz w:val="20"/>
          <w:szCs w:val="20"/>
          <w:lang w:val="en-GB"/>
        </w:rPr>
        <w:t>) (My underlining). (</w:t>
      </w:r>
      <w:r w:rsidR="00340459">
        <w:rPr>
          <w:bCs/>
          <w:i/>
          <w:sz w:val="20"/>
          <w:szCs w:val="20"/>
          <w:lang w:val="en-GB"/>
        </w:rPr>
        <w:t>s</w:t>
      </w:r>
      <w:r>
        <w:rPr>
          <w:bCs/>
          <w:i/>
          <w:sz w:val="20"/>
          <w:szCs w:val="20"/>
          <w:lang w:val="en-GB"/>
        </w:rPr>
        <w:t>ic</w:t>
      </w:r>
      <w:r>
        <w:rPr>
          <w:bCs/>
          <w:sz w:val="20"/>
          <w:szCs w:val="20"/>
          <w:lang w:val="en-GB"/>
        </w:rPr>
        <w:t>).</w:t>
      </w:r>
    </w:p>
    <w:p w14:paraId="0185FCC3" w14:textId="77777777" w:rsidR="00E9003E" w:rsidRDefault="00E9003E" w:rsidP="003E6B50">
      <w:pPr>
        <w:spacing w:line="480" w:lineRule="auto"/>
        <w:jc w:val="both"/>
        <w:rPr>
          <w:bCs/>
          <w:sz w:val="20"/>
          <w:szCs w:val="20"/>
          <w:lang w:val="en-GB"/>
        </w:rPr>
      </w:pPr>
    </w:p>
    <w:p w14:paraId="7753833C" w14:textId="5DD3309E" w:rsidR="00E9554F" w:rsidRPr="00E9003E" w:rsidRDefault="00E4200A" w:rsidP="003E6B50">
      <w:pPr>
        <w:spacing w:line="480" w:lineRule="auto"/>
        <w:jc w:val="both"/>
        <w:rPr>
          <w:bCs/>
          <w:sz w:val="20"/>
          <w:szCs w:val="20"/>
          <w:lang w:val="en-GB"/>
        </w:rPr>
      </w:pPr>
      <w:r>
        <w:rPr>
          <w:bCs/>
          <w:lang w:val="en-GB"/>
        </w:rPr>
        <w:t>[10]</w:t>
      </w:r>
      <w:r>
        <w:rPr>
          <w:bCs/>
          <w:lang w:val="en-GB"/>
        </w:rPr>
        <w:tab/>
      </w:r>
      <w:r w:rsidR="0065041C">
        <w:rPr>
          <w:bCs/>
          <w:lang w:val="en-GB"/>
        </w:rPr>
        <w:t xml:space="preserve">The plaintiff </w:t>
      </w:r>
      <w:r>
        <w:rPr>
          <w:bCs/>
          <w:lang w:val="en-GB"/>
        </w:rPr>
        <w:t>took the file to Mr Huisamen to take “control over the situation”</w:t>
      </w:r>
      <w:r w:rsidR="00131BF4">
        <w:rPr>
          <w:bCs/>
          <w:lang w:val="en-GB"/>
        </w:rPr>
        <w:t>.</w:t>
      </w:r>
      <w:r>
        <w:rPr>
          <w:bCs/>
          <w:lang w:val="en-GB"/>
        </w:rPr>
        <w:t xml:space="preserve"> (</w:t>
      </w:r>
      <w:r w:rsidR="00014293">
        <w:rPr>
          <w:bCs/>
          <w:i/>
          <w:lang w:val="en-GB"/>
        </w:rPr>
        <w:t>s</w:t>
      </w:r>
      <w:r>
        <w:rPr>
          <w:bCs/>
          <w:i/>
          <w:lang w:val="en-GB"/>
        </w:rPr>
        <w:t>ic</w:t>
      </w:r>
      <w:r>
        <w:rPr>
          <w:bCs/>
          <w:lang w:val="en-GB"/>
        </w:rPr>
        <w:t>).</w:t>
      </w:r>
      <w:r w:rsidR="00131BF4">
        <w:rPr>
          <w:bCs/>
          <w:lang w:val="en-GB"/>
        </w:rPr>
        <w:t xml:space="preserve">  He</w:t>
      </w:r>
      <w:r w:rsidR="00014293">
        <w:rPr>
          <w:bCs/>
          <w:lang w:val="en-GB"/>
        </w:rPr>
        <w:t>,</w:t>
      </w:r>
      <w:r w:rsidR="00131BF4">
        <w:rPr>
          <w:bCs/>
          <w:lang w:val="en-GB"/>
        </w:rPr>
        <w:t xml:space="preserve"> thereafter</w:t>
      </w:r>
      <w:r w:rsidR="00014293">
        <w:rPr>
          <w:bCs/>
          <w:lang w:val="en-GB"/>
        </w:rPr>
        <w:t>,</w:t>
      </w:r>
      <w:r w:rsidR="00131BF4">
        <w:rPr>
          <w:bCs/>
          <w:lang w:val="en-GB"/>
        </w:rPr>
        <w:t xml:space="preserve"> consulted with Mr Huisamen on numerous occasions.  He could not remember</w:t>
      </w:r>
      <w:r w:rsidR="00E9003E">
        <w:rPr>
          <w:bCs/>
          <w:lang w:val="en-GB"/>
        </w:rPr>
        <w:t xml:space="preserve"> </w:t>
      </w:r>
      <w:r w:rsidR="00131BF4">
        <w:rPr>
          <w:bCs/>
          <w:lang w:val="en-GB"/>
        </w:rPr>
        <w:t>after how long on the second occasion</w:t>
      </w:r>
      <w:r w:rsidR="00E9003E">
        <w:rPr>
          <w:bCs/>
          <w:lang w:val="en-GB"/>
        </w:rPr>
        <w:t xml:space="preserve"> he saw Mr Delport</w:t>
      </w:r>
      <w:r w:rsidR="00131BF4">
        <w:rPr>
          <w:bCs/>
          <w:lang w:val="en-GB"/>
        </w:rPr>
        <w:t>.  He further</w:t>
      </w:r>
      <w:r w:rsidR="0065041C">
        <w:rPr>
          <w:bCs/>
          <w:lang w:val="en-GB"/>
        </w:rPr>
        <w:t xml:space="preserve"> could</w:t>
      </w:r>
      <w:r w:rsidR="00131BF4">
        <w:rPr>
          <w:bCs/>
          <w:lang w:val="en-GB"/>
        </w:rPr>
        <w:t xml:space="preserve"> not recall meeting with Adv Gajjar.</w:t>
      </w:r>
    </w:p>
    <w:p w14:paraId="4CF85F0B" w14:textId="77777777" w:rsidR="00E9003E" w:rsidRDefault="00E9003E" w:rsidP="003E6B50">
      <w:pPr>
        <w:spacing w:line="480" w:lineRule="auto"/>
        <w:jc w:val="both"/>
        <w:rPr>
          <w:bCs/>
          <w:lang w:val="en-GB"/>
        </w:rPr>
      </w:pPr>
    </w:p>
    <w:p w14:paraId="4F23F8F9" w14:textId="09FD1417" w:rsidR="00CB626A" w:rsidRDefault="00131BF4" w:rsidP="003E6B50">
      <w:pPr>
        <w:spacing w:line="480" w:lineRule="auto"/>
        <w:jc w:val="both"/>
        <w:rPr>
          <w:bCs/>
          <w:lang w:val="en-GB"/>
        </w:rPr>
      </w:pPr>
      <w:r>
        <w:rPr>
          <w:bCs/>
          <w:lang w:val="en-GB"/>
        </w:rPr>
        <w:lastRenderedPageBreak/>
        <w:t>[11]</w:t>
      </w:r>
      <w:r>
        <w:rPr>
          <w:bCs/>
          <w:lang w:val="en-GB"/>
        </w:rPr>
        <w:tab/>
        <w:t>The plainti</w:t>
      </w:r>
      <w:r w:rsidR="00014293">
        <w:rPr>
          <w:bCs/>
          <w:lang w:val="en-GB"/>
        </w:rPr>
        <w:t>ff was cross-examined at length</w:t>
      </w:r>
      <w:r>
        <w:rPr>
          <w:bCs/>
          <w:lang w:val="en-GB"/>
        </w:rPr>
        <w:t xml:space="preserve"> about the evidence of Mr Huisamen.  He did not recall</w:t>
      </w:r>
      <w:r w:rsidR="0065041C">
        <w:rPr>
          <w:bCs/>
          <w:lang w:val="en-GB"/>
        </w:rPr>
        <w:t xml:space="preserve"> receiving</w:t>
      </w:r>
      <w:r>
        <w:rPr>
          <w:bCs/>
          <w:lang w:val="en-GB"/>
        </w:rPr>
        <w:t xml:space="preserve"> a telephone call from Mr Huisamen where</w:t>
      </w:r>
      <w:r w:rsidR="0065041C">
        <w:rPr>
          <w:bCs/>
          <w:lang w:val="en-GB"/>
        </w:rPr>
        <w:t>in</w:t>
      </w:r>
      <w:r>
        <w:rPr>
          <w:bCs/>
          <w:lang w:val="en-GB"/>
        </w:rPr>
        <w:t xml:space="preserve"> he informed him that the claim against Metropolitan</w:t>
      </w:r>
      <w:r w:rsidR="00AC21E0">
        <w:rPr>
          <w:bCs/>
          <w:lang w:val="en-GB"/>
        </w:rPr>
        <w:t xml:space="preserve"> Life</w:t>
      </w:r>
      <w:r>
        <w:rPr>
          <w:bCs/>
          <w:lang w:val="en-GB"/>
        </w:rPr>
        <w:t xml:space="preserve"> had prescribed</w:t>
      </w:r>
      <w:r w:rsidR="00AC21E0">
        <w:rPr>
          <w:bCs/>
          <w:lang w:val="en-GB"/>
        </w:rPr>
        <w:t>.</w:t>
      </w:r>
    </w:p>
    <w:p w14:paraId="0266403A" w14:textId="77777777" w:rsidR="00CB626A" w:rsidRDefault="00CB626A" w:rsidP="003E6B50">
      <w:pPr>
        <w:spacing w:line="480" w:lineRule="auto"/>
        <w:jc w:val="both"/>
        <w:rPr>
          <w:bCs/>
          <w:lang w:val="en-GB"/>
        </w:rPr>
      </w:pPr>
    </w:p>
    <w:p w14:paraId="600B76FC" w14:textId="52D6B55E" w:rsidR="00187D66" w:rsidRDefault="00131BF4" w:rsidP="003E6B50">
      <w:pPr>
        <w:spacing w:line="480" w:lineRule="auto"/>
        <w:jc w:val="both"/>
        <w:rPr>
          <w:bCs/>
          <w:lang w:val="en-GB"/>
        </w:rPr>
      </w:pPr>
      <w:r>
        <w:rPr>
          <w:bCs/>
          <w:lang w:val="en-GB"/>
        </w:rPr>
        <w:t>[12]</w:t>
      </w:r>
      <w:r>
        <w:rPr>
          <w:bCs/>
          <w:lang w:val="en-GB"/>
        </w:rPr>
        <w:tab/>
      </w:r>
      <w:r w:rsidR="00187D66">
        <w:rPr>
          <w:bCs/>
          <w:lang w:val="en-GB"/>
        </w:rPr>
        <w:t>It was put to him that the meeting with Mr Delport took place on 28 November 2007 to which</w:t>
      </w:r>
      <w:r w:rsidR="00455F39">
        <w:rPr>
          <w:bCs/>
          <w:lang w:val="en-GB"/>
        </w:rPr>
        <w:t xml:space="preserve"> proposition</w:t>
      </w:r>
      <w:r w:rsidR="00187D66">
        <w:rPr>
          <w:bCs/>
          <w:lang w:val="en-GB"/>
        </w:rPr>
        <w:t xml:space="preserve"> he responded as follows:</w:t>
      </w:r>
    </w:p>
    <w:p w14:paraId="10BE6A2D" w14:textId="77777777" w:rsidR="00340459" w:rsidRDefault="00187D66" w:rsidP="003E6B50">
      <w:pPr>
        <w:spacing w:line="480" w:lineRule="auto"/>
        <w:jc w:val="both"/>
        <w:rPr>
          <w:bCs/>
          <w:sz w:val="20"/>
          <w:szCs w:val="20"/>
          <w:lang w:val="en-GB"/>
        </w:rPr>
      </w:pPr>
      <w:r>
        <w:rPr>
          <w:bCs/>
          <w:lang w:val="en-GB"/>
        </w:rPr>
        <w:tab/>
      </w:r>
      <w:r>
        <w:rPr>
          <w:bCs/>
          <w:sz w:val="20"/>
          <w:szCs w:val="20"/>
          <w:lang w:val="en-GB"/>
        </w:rPr>
        <w:t xml:space="preserve">“I cannot dispute it and I cannot </w:t>
      </w:r>
      <w:r w:rsidR="00732C95">
        <w:rPr>
          <w:bCs/>
          <w:sz w:val="20"/>
          <w:szCs w:val="20"/>
          <w:lang w:val="en-GB"/>
        </w:rPr>
        <w:t>say</w:t>
      </w:r>
      <w:r>
        <w:rPr>
          <w:bCs/>
          <w:sz w:val="20"/>
          <w:szCs w:val="20"/>
          <w:lang w:val="en-GB"/>
        </w:rPr>
        <w:t xml:space="preserve"> yes, I cannot say no, because s</w:t>
      </w:r>
      <w:r w:rsidR="00340459">
        <w:rPr>
          <w:bCs/>
          <w:sz w:val="20"/>
          <w:szCs w:val="20"/>
          <w:lang w:val="en-GB"/>
        </w:rPr>
        <w:t xml:space="preserve">orry I cannot remember </w:t>
      </w:r>
      <w:r w:rsidR="00340459">
        <w:rPr>
          <w:bCs/>
          <w:sz w:val="20"/>
          <w:szCs w:val="20"/>
          <w:lang w:val="en-GB"/>
        </w:rPr>
        <w:tab/>
        <w:t xml:space="preserve">that”. </w:t>
      </w:r>
    </w:p>
    <w:p w14:paraId="32E08640" w14:textId="5547B394" w:rsidR="00187D66" w:rsidRPr="00455F39" w:rsidRDefault="00340459" w:rsidP="003E6B50">
      <w:pPr>
        <w:spacing w:line="480" w:lineRule="auto"/>
        <w:jc w:val="both"/>
        <w:rPr>
          <w:bCs/>
          <w:lang w:val="en-GB"/>
        </w:rPr>
      </w:pPr>
      <w:r>
        <w:rPr>
          <w:bCs/>
          <w:sz w:val="20"/>
          <w:szCs w:val="20"/>
          <w:lang w:val="en-GB"/>
        </w:rPr>
        <w:tab/>
      </w:r>
      <w:r w:rsidRPr="00455F39">
        <w:rPr>
          <w:bCs/>
          <w:lang w:val="en-GB"/>
        </w:rPr>
        <w:t>He further stated:</w:t>
      </w:r>
    </w:p>
    <w:p w14:paraId="3AC11832" w14:textId="3C096BBD" w:rsidR="00E130CC" w:rsidRPr="00E130CC" w:rsidRDefault="00E130CC" w:rsidP="00D62FB6">
      <w:pPr>
        <w:spacing w:line="480" w:lineRule="auto"/>
        <w:ind w:left="720"/>
        <w:jc w:val="both"/>
        <w:rPr>
          <w:bCs/>
          <w:sz w:val="20"/>
          <w:szCs w:val="20"/>
          <w:lang w:val="en-GB"/>
        </w:rPr>
      </w:pPr>
      <w:r w:rsidRPr="00E130CC">
        <w:rPr>
          <w:bCs/>
          <w:sz w:val="20"/>
          <w:szCs w:val="20"/>
          <w:lang w:val="en-GB"/>
        </w:rPr>
        <w:t>“No, I cannot recall this, I am sorry.  I cannot recall anything that he said, or anybody told me in the matter . . .  I do not even kn</w:t>
      </w:r>
      <w:r w:rsidR="00E44659">
        <w:rPr>
          <w:bCs/>
          <w:sz w:val="20"/>
          <w:szCs w:val="20"/>
          <w:lang w:val="en-GB"/>
        </w:rPr>
        <w:t xml:space="preserve">ow what special pleas </w:t>
      </w:r>
      <w:r w:rsidR="00E44659">
        <w:rPr>
          <w:bCs/>
          <w:sz w:val="20"/>
          <w:szCs w:val="20"/>
          <w:lang w:val="en-GB"/>
        </w:rPr>
        <w:tab/>
        <w:t xml:space="preserve">means”. </w:t>
      </w:r>
      <w:r w:rsidRPr="00E130CC">
        <w:rPr>
          <w:bCs/>
          <w:sz w:val="20"/>
          <w:szCs w:val="20"/>
          <w:lang w:val="en-GB"/>
        </w:rPr>
        <w:t>(</w:t>
      </w:r>
      <w:r w:rsidRPr="00E130CC">
        <w:rPr>
          <w:bCs/>
          <w:i/>
          <w:sz w:val="20"/>
          <w:szCs w:val="20"/>
          <w:lang w:val="en-GB"/>
        </w:rPr>
        <w:t>sic</w:t>
      </w:r>
      <w:r w:rsidRPr="00E130CC">
        <w:rPr>
          <w:bCs/>
          <w:sz w:val="20"/>
          <w:szCs w:val="20"/>
          <w:lang w:val="en-GB"/>
        </w:rPr>
        <w:t>)</w:t>
      </w:r>
    </w:p>
    <w:p w14:paraId="6A8B23E2" w14:textId="1A0433B1" w:rsidR="00187D66" w:rsidRDefault="00187D66" w:rsidP="003E6B50">
      <w:pPr>
        <w:spacing w:line="480" w:lineRule="auto"/>
        <w:jc w:val="both"/>
        <w:rPr>
          <w:bCs/>
          <w:lang w:val="en-GB"/>
        </w:rPr>
      </w:pPr>
      <w:r>
        <w:rPr>
          <w:bCs/>
          <w:lang w:val="en-GB"/>
        </w:rPr>
        <w:t>He</w:t>
      </w:r>
      <w:r w:rsidR="00455F39">
        <w:rPr>
          <w:bCs/>
          <w:lang w:val="en-GB"/>
        </w:rPr>
        <w:t xml:space="preserve"> was</w:t>
      </w:r>
      <w:r>
        <w:rPr>
          <w:bCs/>
          <w:lang w:val="en-GB"/>
        </w:rPr>
        <w:t xml:space="preserve"> further</w:t>
      </w:r>
      <w:r w:rsidR="00455F39">
        <w:rPr>
          <w:bCs/>
          <w:lang w:val="en-GB"/>
        </w:rPr>
        <w:t xml:space="preserve"> </w:t>
      </w:r>
      <w:r>
        <w:rPr>
          <w:bCs/>
          <w:lang w:val="en-GB"/>
        </w:rPr>
        <w:t>asked whether he was told that the claim had prescribed based on the special pleas raised by Metropolitan</w:t>
      </w:r>
      <w:r w:rsidR="00E130CC">
        <w:rPr>
          <w:bCs/>
          <w:lang w:val="en-GB"/>
        </w:rPr>
        <w:t xml:space="preserve"> Life,</w:t>
      </w:r>
      <w:r w:rsidR="00455F39">
        <w:rPr>
          <w:bCs/>
          <w:lang w:val="en-GB"/>
        </w:rPr>
        <w:t xml:space="preserve"> to which</w:t>
      </w:r>
      <w:r w:rsidR="00E130CC">
        <w:rPr>
          <w:bCs/>
          <w:lang w:val="en-GB"/>
        </w:rPr>
        <w:t xml:space="preserve"> he responded as follows</w:t>
      </w:r>
      <w:r>
        <w:rPr>
          <w:bCs/>
          <w:lang w:val="en-GB"/>
        </w:rPr>
        <w:t>:</w:t>
      </w:r>
    </w:p>
    <w:p w14:paraId="5CF7A64E" w14:textId="74751E26" w:rsidR="0065041C" w:rsidRDefault="00187D66" w:rsidP="001A1AF3">
      <w:pPr>
        <w:spacing w:line="480" w:lineRule="auto"/>
        <w:ind w:left="720"/>
        <w:jc w:val="both"/>
        <w:rPr>
          <w:sz w:val="20"/>
          <w:szCs w:val="20"/>
        </w:rPr>
      </w:pPr>
      <w:r>
        <w:rPr>
          <w:bCs/>
          <w:sz w:val="20"/>
          <w:szCs w:val="20"/>
          <w:lang w:val="en-GB"/>
        </w:rPr>
        <w:t xml:space="preserve">“The only word that I can remember is when I was at Mr Delport’s office </w:t>
      </w:r>
      <w:r w:rsidRPr="00187D66">
        <w:rPr>
          <w:sz w:val="20"/>
          <w:szCs w:val="20"/>
        </w:rPr>
        <w:t>and that he informed me</w:t>
      </w:r>
      <w:r>
        <w:rPr>
          <w:sz w:val="20"/>
          <w:szCs w:val="20"/>
        </w:rPr>
        <w:t xml:space="preserve"> </w:t>
      </w:r>
      <w:r w:rsidR="00E130CC">
        <w:rPr>
          <w:sz w:val="20"/>
          <w:szCs w:val="20"/>
        </w:rPr>
        <w:t>“</w:t>
      </w:r>
      <w:proofErr w:type="spellStart"/>
      <w:r>
        <w:rPr>
          <w:sz w:val="20"/>
          <w:szCs w:val="20"/>
        </w:rPr>
        <w:t>daar</w:t>
      </w:r>
      <w:proofErr w:type="spellEnd"/>
      <w:r>
        <w:rPr>
          <w:sz w:val="20"/>
          <w:szCs w:val="20"/>
        </w:rPr>
        <w:t xml:space="preserve"> is ‘n problem </w:t>
      </w:r>
      <w:proofErr w:type="gramStart"/>
      <w:r>
        <w:rPr>
          <w:sz w:val="20"/>
          <w:szCs w:val="20"/>
        </w:rPr>
        <w:t>die</w:t>
      </w:r>
      <w:proofErr w:type="gramEnd"/>
      <w:r>
        <w:rPr>
          <w:sz w:val="20"/>
          <w:szCs w:val="20"/>
        </w:rPr>
        <w:t xml:space="preserve"> saak het verjaar</w:t>
      </w:r>
      <w:r w:rsidR="00E130CC">
        <w:rPr>
          <w:sz w:val="20"/>
          <w:szCs w:val="20"/>
        </w:rPr>
        <w:t>”</w:t>
      </w:r>
      <w:r>
        <w:rPr>
          <w:sz w:val="20"/>
          <w:szCs w:val="20"/>
        </w:rPr>
        <w:t>.  That is the only stuff that I can remember, because that is the</w:t>
      </w:r>
      <w:r w:rsidR="00D370C4">
        <w:rPr>
          <w:sz w:val="20"/>
          <w:szCs w:val="20"/>
        </w:rPr>
        <w:t xml:space="preserve"> only thing that is in my mind.  . . .  </w:t>
      </w:r>
      <w:r>
        <w:rPr>
          <w:sz w:val="20"/>
          <w:szCs w:val="20"/>
        </w:rPr>
        <w:t xml:space="preserve">They did not </w:t>
      </w:r>
      <w:r w:rsidR="00D370C4">
        <w:rPr>
          <w:sz w:val="20"/>
          <w:szCs w:val="20"/>
        </w:rPr>
        <w:t xml:space="preserve">do the job that they had to do.  That is correct.  . . . </w:t>
      </w:r>
      <w:r w:rsidR="00E44659">
        <w:rPr>
          <w:sz w:val="20"/>
          <w:szCs w:val="20"/>
        </w:rPr>
        <w:t xml:space="preserve">and I took the file that day”. </w:t>
      </w:r>
      <w:r w:rsidR="00D370C4">
        <w:rPr>
          <w:sz w:val="20"/>
          <w:szCs w:val="20"/>
        </w:rPr>
        <w:t>(</w:t>
      </w:r>
      <w:r w:rsidR="00E130CC">
        <w:rPr>
          <w:i/>
          <w:sz w:val="20"/>
          <w:szCs w:val="20"/>
        </w:rPr>
        <w:t>s</w:t>
      </w:r>
      <w:r w:rsidR="00D370C4">
        <w:rPr>
          <w:i/>
          <w:sz w:val="20"/>
          <w:szCs w:val="20"/>
        </w:rPr>
        <w:t>ic</w:t>
      </w:r>
      <w:r w:rsidR="00D370C4">
        <w:rPr>
          <w:sz w:val="20"/>
          <w:szCs w:val="20"/>
        </w:rPr>
        <w:t>)</w:t>
      </w:r>
    </w:p>
    <w:p w14:paraId="4A4470CC" w14:textId="77777777" w:rsidR="0065041C" w:rsidRDefault="0065041C" w:rsidP="00187D66">
      <w:pPr>
        <w:spacing w:line="480" w:lineRule="auto"/>
        <w:jc w:val="both"/>
        <w:rPr>
          <w:sz w:val="20"/>
          <w:szCs w:val="20"/>
        </w:rPr>
      </w:pPr>
    </w:p>
    <w:p w14:paraId="2237DC1A" w14:textId="1B72C4AF" w:rsidR="009D3635" w:rsidRPr="0065041C" w:rsidRDefault="00D370C4" w:rsidP="00187D66">
      <w:pPr>
        <w:spacing w:line="480" w:lineRule="auto"/>
        <w:jc w:val="both"/>
        <w:rPr>
          <w:sz w:val="20"/>
          <w:szCs w:val="20"/>
        </w:rPr>
      </w:pPr>
      <w:r>
        <w:t>[13]</w:t>
      </w:r>
      <w:r w:rsidR="00736945">
        <w:tab/>
        <w:t>The pl</w:t>
      </w:r>
      <w:r w:rsidR="00E130CC">
        <w:t>aintiff called</w:t>
      </w:r>
      <w:r w:rsidR="00736945">
        <w:t xml:space="preserve"> </w:t>
      </w:r>
      <w:r w:rsidR="0065041C">
        <w:t xml:space="preserve">Mr </w:t>
      </w:r>
      <w:r w:rsidR="00736945">
        <w:t>Huisamen as his witness</w:t>
      </w:r>
      <w:r w:rsidR="00E130CC">
        <w:t>.</w:t>
      </w:r>
      <w:r w:rsidR="0065041C">
        <w:t xml:space="preserve">  </w:t>
      </w:r>
      <w:r w:rsidR="00E130CC">
        <w:t>The plaintiff</w:t>
      </w:r>
      <w:r w:rsidR="00042FEE">
        <w:t xml:space="preserve"> told him</w:t>
      </w:r>
      <w:r w:rsidR="0065041C">
        <w:t xml:space="preserve"> at the rugby field</w:t>
      </w:r>
      <w:r w:rsidR="00E130CC">
        <w:t xml:space="preserve"> that his case</w:t>
      </w:r>
      <w:r w:rsidR="00736945">
        <w:t xml:space="preserve"> might not procee</w:t>
      </w:r>
      <w:r w:rsidR="00E130CC">
        <w:t>d</w:t>
      </w:r>
      <w:r w:rsidR="00455F39">
        <w:t xml:space="preserve"> on the date of trial,</w:t>
      </w:r>
      <w:r w:rsidR="00E130CC">
        <w:t xml:space="preserve"> </w:t>
      </w:r>
      <w:r w:rsidR="004E1F35">
        <w:t>and he did not understand why</w:t>
      </w:r>
      <w:r w:rsidR="00455F39">
        <w:t xml:space="preserve"> not.</w:t>
      </w:r>
      <w:r w:rsidR="004E1F35">
        <w:t xml:space="preserve">  </w:t>
      </w:r>
      <w:r w:rsidR="00E130CC">
        <w:t>Mr Huisamen undertook to enquire from</w:t>
      </w:r>
      <w:r w:rsidR="00042FEE">
        <w:t xml:space="preserve"> Mr Delport and</w:t>
      </w:r>
      <w:r w:rsidR="004E1F35">
        <w:t xml:space="preserve"> would explain</w:t>
      </w:r>
      <w:r w:rsidR="00042FEE">
        <w:t xml:space="preserve"> the status of</w:t>
      </w:r>
      <w:r w:rsidR="001F3B14">
        <w:t xml:space="preserve"> the</w:t>
      </w:r>
      <w:r w:rsidR="00042FEE">
        <w:t xml:space="preserve"> matter</w:t>
      </w:r>
      <w:r w:rsidR="002F7AE6">
        <w:t xml:space="preserve"> once that </w:t>
      </w:r>
      <w:r w:rsidR="001F3B14">
        <w:t>wa</w:t>
      </w:r>
      <w:r w:rsidR="002F7AE6">
        <w:t>s done</w:t>
      </w:r>
      <w:r w:rsidR="00042FEE">
        <w:t>.</w:t>
      </w:r>
      <w:r w:rsidR="00732C95">
        <w:t xml:space="preserve">  </w:t>
      </w:r>
      <w:r w:rsidR="00042FEE">
        <w:t>Indeed, he telephoned Mr Delport shortly thereafter</w:t>
      </w:r>
      <w:r w:rsidR="00455F39">
        <w:t xml:space="preserve"> </w:t>
      </w:r>
      <w:r w:rsidR="00042FEE">
        <w:t>on 4 December 2007. Relying on his</w:t>
      </w:r>
      <w:r w:rsidR="00455F39">
        <w:t xml:space="preserve"> file</w:t>
      </w:r>
      <w:r w:rsidR="00042FEE">
        <w:t xml:space="preserve"> notes</w:t>
      </w:r>
      <w:r w:rsidR="002F7AE6">
        <w:t>,</w:t>
      </w:r>
      <w:r w:rsidR="00042FEE">
        <w:t xml:space="preserve"> which formed part of Exhibit “A”</w:t>
      </w:r>
      <w:r w:rsidR="002F7AE6">
        <w:t>, Mr Huisamen</w:t>
      </w:r>
      <w:r w:rsidR="00042FEE">
        <w:t xml:space="preserve"> testified that </w:t>
      </w:r>
      <w:r w:rsidR="00743958">
        <w:t>Mr Delport invited him</w:t>
      </w:r>
      <w:r w:rsidR="00042FEE">
        <w:t xml:space="preserve"> to attend </w:t>
      </w:r>
      <w:r w:rsidR="002C1BA7">
        <w:t>a</w:t>
      </w:r>
      <w:r w:rsidR="009077B7">
        <w:t xml:space="preserve"> consultation with Adv Gajjar </w:t>
      </w:r>
      <w:r w:rsidR="00042FEE">
        <w:t>on 6 December 2007</w:t>
      </w:r>
      <w:r w:rsidR="001F3B14">
        <w:t>,</w:t>
      </w:r>
      <w:r w:rsidR="00042FEE">
        <w:t xml:space="preserve"> where the issue of the special pleas was discussed.  Adv Gajjar opined that the special pleas would be </w:t>
      </w:r>
      <w:r w:rsidR="00743958">
        <w:t>upheld</w:t>
      </w:r>
      <w:r w:rsidR="00042FEE">
        <w:t xml:space="preserve"> by the Court and suggested that the action agains</w:t>
      </w:r>
      <w:r w:rsidR="009077B7">
        <w:t>t Metropolitan Life</w:t>
      </w:r>
      <w:r w:rsidR="00042FEE">
        <w:t xml:space="preserve"> be withdrawn with </w:t>
      </w:r>
      <w:r w:rsidR="00042FEE">
        <w:lastRenderedPageBreak/>
        <w:t>each party to pay its costs.</w:t>
      </w:r>
      <w:r w:rsidR="00455F39">
        <w:t xml:space="preserve"> Adv Gajjar</w:t>
      </w:r>
      <w:r w:rsidR="00042FEE">
        <w:t xml:space="preserve"> communicated</w:t>
      </w:r>
      <w:r w:rsidR="009077B7">
        <w:t xml:space="preserve"> his opinion</w:t>
      </w:r>
      <w:r w:rsidR="00042FEE">
        <w:t xml:space="preserve"> on 10 December 2007.  Pur</w:t>
      </w:r>
      <w:r w:rsidR="009077B7">
        <w:t xml:space="preserve">suant to that he received </w:t>
      </w:r>
      <w:r w:rsidR="009D3635">
        <w:t>the file from the plaintiff.</w:t>
      </w:r>
      <w:r w:rsidR="00743958">
        <w:t xml:space="preserve">  </w:t>
      </w:r>
      <w:r w:rsidR="009077B7">
        <w:t>He perused</w:t>
      </w:r>
      <w:r w:rsidR="009D3635">
        <w:t xml:space="preserve"> the file and </w:t>
      </w:r>
      <w:r w:rsidR="009077B7">
        <w:t>concluded that</w:t>
      </w:r>
      <w:r w:rsidR="009D3635">
        <w:t xml:space="preserve"> the defendant and the Advocate who handled the matter were negligent.  He made a </w:t>
      </w:r>
      <w:r w:rsidR="009077B7">
        <w:t>courtesy</w:t>
      </w:r>
      <w:r w:rsidR="009D3635">
        <w:t xml:space="preserve"> call to both advising that he would be issuing summons against them</w:t>
      </w:r>
      <w:r w:rsidR="009077B7">
        <w:t xml:space="preserve">.  </w:t>
      </w:r>
      <w:r w:rsidR="009D3635">
        <w:t>They both permitted him t</w:t>
      </w:r>
      <w:r w:rsidR="00743958">
        <w:t>o</w:t>
      </w:r>
      <w:r w:rsidR="009077B7">
        <w:t xml:space="preserve"> do so</w:t>
      </w:r>
      <w:r w:rsidR="00351728">
        <w:t>.  Indeed</w:t>
      </w:r>
      <w:r w:rsidR="001F3B14">
        <w:t>,</w:t>
      </w:r>
      <w:r w:rsidR="00351728">
        <w:t xml:space="preserve"> he issued and served summons on the defendant on </w:t>
      </w:r>
      <w:r w:rsidR="00351728" w:rsidRPr="00351728">
        <w:t>3 December 2010</w:t>
      </w:r>
      <w:r w:rsidR="009D3635">
        <w:t>.</w:t>
      </w:r>
    </w:p>
    <w:p w14:paraId="5403A8F6" w14:textId="77777777" w:rsidR="009D3635" w:rsidRDefault="009D3635" w:rsidP="00187D66">
      <w:pPr>
        <w:spacing w:line="480" w:lineRule="auto"/>
        <w:jc w:val="both"/>
      </w:pPr>
    </w:p>
    <w:p w14:paraId="2B75C534" w14:textId="1CF0361B" w:rsidR="00FC5FC4" w:rsidRDefault="009D3635" w:rsidP="00187D66">
      <w:pPr>
        <w:spacing w:line="480" w:lineRule="auto"/>
        <w:jc w:val="both"/>
      </w:pPr>
      <w:r>
        <w:t>[14]</w:t>
      </w:r>
      <w:r>
        <w:tab/>
        <w:t>Under cross-examination, he denied that he received instructio</w:t>
      </w:r>
      <w:r w:rsidR="00351728">
        <w:t>ns and took over the matter on 0</w:t>
      </w:r>
      <w:r>
        <w:t>4 December 2007.</w:t>
      </w:r>
      <w:r w:rsidR="00732C95">
        <w:t xml:space="preserve">  </w:t>
      </w:r>
      <w:r>
        <w:t>He stated that he received the file after 10 December 2007 from the p</w:t>
      </w:r>
      <w:r w:rsidR="00351728">
        <w:t>laintiff.  B</w:t>
      </w:r>
      <w:r>
        <w:t>ased on the correspondence</w:t>
      </w:r>
      <w:r w:rsidR="00351728">
        <w:t>,</w:t>
      </w:r>
      <w:r>
        <w:t xml:space="preserve"> he</w:t>
      </w:r>
      <w:r w:rsidR="00351728">
        <w:t xml:space="preserve"> confirmed that he wrote</w:t>
      </w:r>
      <w:r>
        <w:t xml:space="preserve"> a letter to Metropolitan</w:t>
      </w:r>
      <w:r w:rsidR="0065041C">
        <w:t xml:space="preserve"> Life’s</w:t>
      </w:r>
      <w:r>
        <w:t xml:space="preserve"> attorneys on 10 December 2007</w:t>
      </w:r>
      <w:r w:rsidR="001F3B14">
        <w:t>,</w:t>
      </w:r>
      <w:r w:rsidR="00FC5FC4">
        <w:t xml:space="preserve"> suggesting the withdrawal of the acti</w:t>
      </w:r>
      <w:r w:rsidR="00351728">
        <w:t>on with each party to pay its</w:t>
      </w:r>
      <w:r w:rsidR="00FC5FC4">
        <w:t xml:space="preserve"> costs.</w:t>
      </w:r>
      <w:r w:rsidR="00732C95">
        <w:t xml:space="preserve">  </w:t>
      </w:r>
      <w:r w:rsidR="00FC5FC4">
        <w:t xml:space="preserve">He denied the evidence of Mr Delport that when he contacted </w:t>
      </w:r>
      <w:r w:rsidR="00732C95">
        <w:t>him,</w:t>
      </w:r>
      <w:r w:rsidR="00351728">
        <w:t xml:space="preserve"> in early December 2007</w:t>
      </w:r>
      <w:r w:rsidR="00FC5FC4">
        <w:t xml:space="preserve"> he was aware of the facts of the matter.  At the time of the</w:t>
      </w:r>
      <w:r w:rsidR="00351728">
        <w:t xml:space="preserve"> telephone</w:t>
      </w:r>
      <w:r w:rsidR="00FC5FC4">
        <w:t xml:space="preserve"> </w:t>
      </w:r>
      <w:r w:rsidR="00732C95">
        <w:t>call,</w:t>
      </w:r>
      <w:r w:rsidR="00FC5FC4">
        <w:t xml:space="preserve"> he did not hav</w:t>
      </w:r>
      <w:r w:rsidR="00E52E53">
        <w:t>e</w:t>
      </w:r>
      <w:r w:rsidR="00FC5FC4">
        <w:t xml:space="preserve"> information about the claim against Metropolitan</w:t>
      </w:r>
      <w:r w:rsidR="00351728">
        <w:t xml:space="preserve"> Life</w:t>
      </w:r>
      <w:r w:rsidR="00FC5FC4">
        <w:t>.  He did not even have the file at that stage.</w:t>
      </w:r>
      <w:r w:rsidR="00732C95">
        <w:t xml:space="preserve">  </w:t>
      </w:r>
      <w:r w:rsidR="00351728">
        <w:t xml:space="preserve">He was asked and referred to his affidavit which he </w:t>
      </w:r>
      <w:r w:rsidR="00455F39">
        <w:t>filed</w:t>
      </w:r>
      <w:r w:rsidR="00FC5FC4">
        <w:t xml:space="preserve"> in a sup</w:t>
      </w:r>
      <w:r w:rsidR="00351728">
        <w:t xml:space="preserve">erannuation application involving </w:t>
      </w:r>
      <w:r w:rsidR="00FC5FC4">
        <w:t xml:space="preserve">the parties.  In </w:t>
      </w:r>
      <w:r w:rsidR="00351728">
        <w:t>it</w:t>
      </w:r>
      <w:r w:rsidR="00FC5FC4">
        <w:t xml:space="preserve"> Mr Huisamen state</w:t>
      </w:r>
      <w:r w:rsidR="00E52E53">
        <w:t>d</w:t>
      </w:r>
      <w:r w:rsidR="00FC5FC4">
        <w:t xml:space="preserve"> as follows:</w:t>
      </w:r>
    </w:p>
    <w:p w14:paraId="1DE9AA80" w14:textId="501D30C4" w:rsidR="00351728" w:rsidRDefault="00FC5FC4" w:rsidP="00D63B5C">
      <w:pPr>
        <w:spacing w:line="480" w:lineRule="auto"/>
        <w:ind w:left="720"/>
        <w:jc w:val="both"/>
        <w:rPr>
          <w:sz w:val="20"/>
          <w:szCs w:val="20"/>
        </w:rPr>
      </w:pPr>
      <w:r>
        <w:rPr>
          <w:sz w:val="20"/>
          <w:szCs w:val="20"/>
        </w:rPr>
        <w:t>“Wh</w:t>
      </w:r>
      <w:r w:rsidR="00351728">
        <w:rPr>
          <w:sz w:val="20"/>
          <w:szCs w:val="20"/>
        </w:rPr>
        <w:t>en I took possession of the</w:t>
      </w:r>
      <w:r>
        <w:rPr>
          <w:sz w:val="20"/>
          <w:szCs w:val="20"/>
        </w:rPr>
        <w:t xml:space="preserve"> 1</w:t>
      </w:r>
      <w:r w:rsidRPr="00FC5FC4">
        <w:rPr>
          <w:sz w:val="20"/>
          <w:szCs w:val="20"/>
          <w:vertAlign w:val="superscript"/>
        </w:rPr>
        <w:t>st</w:t>
      </w:r>
      <w:r w:rsidR="00351728">
        <w:rPr>
          <w:sz w:val="20"/>
          <w:szCs w:val="20"/>
        </w:rPr>
        <w:t xml:space="preserve"> respondent’s file at the end</w:t>
      </w:r>
      <w:r>
        <w:rPr>
          <w:sz w:val="20"/>
          <w:szCs w:val="20"/>
        </w:rPr>
        <w:t xml:space="preserve"> of 2007 and after discussions with the 1</w:t>
      </w:r>
      <w:r w:rsidRPr="00FC5FC4">
        <w:rPr>
          <w:sz w:val="20"/>
          <w:szCs w:val="20"/>
          <w:vertAlign w:val="superscript"/>
        </w:rPr>
        <w:t>st</w:t>
      </w:r>
      <w:r>
        <w:rPr>
          <w:sz w:val="20"/>
          <w:szCs w:val="20"/>
        </w:rPr>
        <w:t xml:space="preserve"> respondent Mr Delport or the applicant, instructed Adv Gajjar to advise whether the issue of prescription, which has been raised by Metropolitan was valid”.</w:t>
      </w:r>
    </w:p>
    <w:p w14:paraId="380372DE" w14:textId="77777777" w:rsidR="00E9554F" w:rsidRDefault="00FC5FC4" w:rsidP="00187D66">
      <w:pPr>
        <w:spacing w:line="480" w:lineRule="auto"/>
        <w:jc w:val="both"/>
        <w:rPr>
          <w:sz w:val="20"/>
          <w:szCs w:val="20"/>
        </w:rPr>
      </w:pPr>
      <w:r>
        <w:t>He stated that it was a mistake as he was relying on his recollection</w:t>
      </w:r>
      <w:r w:rsidR="00455F39">
        <w:t xml:space="preserve"> when he drafted the affidavit</w:t>
      </w:r>
      <w:r w:rsidR="00351728">
        <w:t>.  T</w:t>
      </w:r>
      <w:r>
        <w:t xml:space="preserve">hat he was now looking at his file notes, he did not personally contact Adv Gajjar.  </w:t>
      </w:r>
    </w:p>
    <w:p w14:paraId="6832C992" w14:textId="77777777" w:rsidR="00E9554F" w:rsidRDefault="00E9554F" w:rsidP="00187D66">
      <w:pPr>
        <w:spacing w:line="480" w:lineRule="auto"/>
        <w:jc w:val="both"/>
        <w:rPr>
          <w:sz w:val="20"/>
          <w:szCs w:val="20"/>
        </w:rPr>
      </w:pPr>
    </w:p>
    <w:p w14:paraId="2FA63FFD" w14:textId="77777777" w:rsidR="00F73CF8" w:rsidRDefault="00E52E53" w:rsidP="00187D66">
      <w:pPr>
        <w:spacing w:line="480" w:lineRule="auto"/>
        <w:jc w:val="both"/>
        <w:rPr>
          <w:sz w:val="20"/>
          <w:szCs w:val="20"/>
        </w:rPr>
      </w:pPr>
      <w:r>
        <w:rPr>
          <w:b/>
        </w:rPr>
        <w:t>D</w:t>
      </w:r>
      <w:r w:rsidR="008A4C76">
        <w:rPr>
          <w:b/>
        </w:rPr>
        <w:t>.</w:t>
      </w:r>
      <w:r w:rsidR="008A4C76">
        <w:rPr>
          <w:b/>
        </w:rPr>
        <w:tab/>
      </w:r>
      <w:r w:rsidR="007C680B">
        <w:rPr>
          <w:b/>
          <w:u w:val="single"/>
        </w:rPr>
        <w:t>Defendant’s evidence:</w:t>
      </w:r>
    </w:p>
    <w:p w14:paraId="06C7097E" w14:textId="45B4441F" w:rsidR="007C680B" w:rsidRPr="00E9554F" w:rsidRDefault="007C680B" w:rsidP="00187D66">
      <w:pPr>
        <w:spacing w:line="480" w:lineRule="auto"/>
        <w:jc w:val="both"/>
        <w:rPr>
          <w:sz w:val="20"/>
          <w:szCs w:val="20"/>
        </w:rPr>
      </w:pPr>
      <w:r>
        <w:lastRenderedPageBreak/>
        <w:t>[15]</w:t>
      </w:r>
      <w:r>
        <w:tab/>
        <w:t>Mr Delport testified that he is the sole director of the defendant.  In August 2007, Mr van der Merwe, who was dealing with the</w:t>
      </w:r>
      <w:r w:rsidR="00E52E53">
        <w:t xml:space="preserve"> Metropolitan Life matter on behalf of</w:t>
      </w:r>
      <w:r>
        <w:t xml:space="preserve"> the plaintiff left the defendant on 30 August 2007.  He had to take over the file.</w:t>
      </w:r>
      <w:r w:rsidR="00846C98">
        <w:t xml:space="preserve">  F</w:t>
      </w:r>
      <w:r>
        <w:t>irstly,</w:t>
      </w:r>
      <w:r w:rsidR="00846C98">
        <w:t xml:space="preserve"> he</w:t>
      </w:r>
      <w:r>
        <w:t xml:space="preserve"> had to acquaint himself with the</w:t>
      </w:r>
      <w:r w:rsidR="00846C98">
        <w:t xml:space="preserve"> file</w:t>
      </w:r>
      <w:r>
        <w:t xml:space="preserve"> contents.  He recorded everythin</w:t>
      </w:r>
      <w:r w:rsidR="00846C98">
        <w:t>g he did on the file cover.  That,</w:t>
      </w:r>
      <w:r>
        <w:t xml:space="preserve"> according to him was during the latter part of 2007.</w:t>
      </w:r>
      <w:r w:rsidR="00732C95">
        <w:t xml:space="preserve">  </w:t>
      </w:r>
      <w:r>
        <w:t xml:space="preserve">On reading the file, he spotted that Adv Grobler was briefed to deal with the matter.  He </w:t>
      </w:r>
      <w:r w:rsidR="00846C98">
        <w:t>telephoned</w:t>
      </w:r>
      <w:r w:rsidR="00E52E53">
        <w:t xml:space="preserve"> him.  Adv Grobler </w:t>
      </w:r>
      <w:r>
        <w:t xml:space="preserve">advised that he was no </w:t>
      </w:r>
      <w:r w:rsidR="00846C98">
        <w:t>longer available to deal with the matter</w:t>
      </w:r>
      <w:r>
        <w:t>.  He read the special pleas which were raised and realised that:</w:t>
      </w:r>
    </w:p>
    <w:p w14:paraId="1CC3CD97" w14:textId="77777777" w:rsidR="0048790A" w:rsidRDefault="007C680B" w:rsidP="00187D66">
      <w:pPr>
        <w:spacing w:line="480" w:lineRule="auto"/>
        <w:jc w:val="both"/>
        <w:rPr>
          <w:sz w:val="20"/>
          <w:szCs w:val="20"/>
        </w:rPr>
      </w:pPr>
      <w:r>
        <w:tab/>
      </w:r>
      <w:r>
        <w:rPr>
          <w:sz w:val="20"/>
          <w:szCs w:val="20"/>
        </w:rPr>
        <w:t>“It did not look too well for Mr Bernard</w:t>
      </w:r>
      <w:r w:rsidR="0048790A">
        <w:rPr>
          <w:sz w:val="20"/>
          <w:szCs w:val="20"/>
        </w:rPr>
        <w:t>’</w:t>
      </w:r>
      <w:r>
        <w:rPr>
          <w:sz w:val="20"/>
          <w:szCs w:val="20"/>
        </w:rPr>
        <w:t>s matter. . .</w:t>
      </w:r>
      <w:r w:rsidR="0048790A">
        <w:rPr>
          <w:sz w:val="20"/>
          <w:szCs w:val="20"/>
        </w:rPr>
        <w:t>”</w:t>
      </w:r>
    </w:p>
    <w:p w14:paraId="1EB2D0C8" w14:textId="46587D0E" w:rsidR="0048790A" w:rsidRDefault="0048790A" w:rsidP="00187D66">
      <w:pPr>
        <w:spacing w:line="480" w:lineRule="auto"/>
        <w:jc w:val="both"/>
      </w:pPr>
      <w:r w:rsidRPr="0048790A">
        <w:t>On 28 November 2007</w:t>
      </w:r>
      <w:r w:rsidR="001F3B14">
        <w:t>,</w:t>
      </w:r>
      <w:r w:rsidRPr="0048790A">
        <w:t xml:space="preserve"> he had a consultation with the plaintiff which lasted an hour at his office.  He recorded what they discussed on the file.</w:t>
      </w:r>
      <w:r w:rsidR="00732C95">
        <w:t xml:space="preserve">  </w:t>
      </w:r>
      <w:r w:rsidRPr="0048790A">
        <w:t>He testified thus in this</w:t>
      </w:r>
      <w:r>
        <w:t xml:space="preserve"> regard:</w:t>
      </w:r>
    </w:p>
    <w:p w14:paraId="4D00419A" w14:textId="637688CC" w:rsidR="0048790A" w:rsidRDefault="0048790A" w:rsidP="00187D66">
      <w:pPr>
        <w:spacing w:line="480" w:lineRule="auto"/>
        <w:jc w:val="both"/>
        <w:rPr>
          <w:sz w:val="20"/>
          <w:szCs w:val="20"/>
        </w:rPr>
      </w:pPr>
      <w:r>
        <w:tab/>
      </w:r>
      <w:r>
        <w:rPr>
          <w:sz w:val="20"/>
          <w:szCs w:val="20"/>
        </w:rPr>
        <w:t xml:space="preserve">“My consultation is to the effect that I specifically pointed out the contents of the pleas, the </w:t>
      </w:r>
      <w:r>
        <w:rPr>
          <w:sz w:val="20"/>
          <w:szCs w:val="20"/>
        </w:rPr>
        <w:tab/>
        <w:t xml:space="preserve">special pleas that is there and that I was material concerned about the contents thereof and </w:t>
      </w:r>
      <w:r>
        <w:rPr>
          <w:sz w:val="20"/>
          <w:szCs w:val="20"/>
        </w:rPr>
        <w:tab/>
        <w:t xml:space="preserve">that I believe there is problems and that is negative for his case going forward with regards to </w:t>
      </w:r>
      <w:r>
        <w:rPr>
          <w:sz w:val="20"/>
          <w:szCs w:val="20"/>
        </w:rPr>
        <w:tab/>
        <w:t>having success with his claim . . .  we will obviously not proceed with the matter further”</w:t>
      </w:r>
      <w:r w:rsidR="00732C95">
        <w:rPr>
          <w:sz w:val="20"/>
          <w:szCs w:val="20"/>
        </w:rPr>
        <w:t xml:space="preserve">.  </w:t>
      </w:r>
      <w:r>
        <w:rPr>
          <w:sz w:val="20"/>
          <w:szCs w:val="20"/>
        </w:rPr>
        <w:t>(</w:t>
      </w:r>
      <w:r w:rsidR="00846C98">
        <w:rPr>
          <w:i/>
          <w:sz w:val="20"/>
          <w:szCs w:val="20"/>
        </w:rPr>
        <w:t>s</w:t>
      </w:r>
      <w:r>
        <w:rPr>
          <w:i/>
          <w:sz w:val="20"/>
          <w:szCs w:val="20"/>
        </w:rPr>
        <w:t>ic</w:t>
      </w:r>
      <w:r>
        <w:rPr>
          <w:sz w:val="20"/>
          <w:szCs w:val="20"/>
        </w:rPr>
        <w:t>)</w:t>
      </w:r>
    </w:p>
    <w:p w14:paraId="1DE18C96" w14:textId="77777777" w:rsidR="0048790A" w:rsidRPr="0091540C" w:rsidRDefault="0048790A" w:rsidP="00187D66">
      <w:pPr>
        <w:spacing w:line="480" w:lineRule="auto"/>
        <w:jc w:val="both"/>
      </w:pPr>
    </w:p>
    <w:p w14:paraId="2C78C935" w14:textId="4BC2545B" w:rsidR="00CB626A" w:rsidRDefault="0048790A" w:rsidP="00187D66">
      <w:pPr>
        <w:spacing w:line="480" w:lineRule="auto"/>
        <w:jc w:val="both"/>
      </w:pPr>
      <w:r w:rsidRPr="0091540C">
        <w:t>[16]</w:t>
      </w:r>
      <w:r w:rsidRPr="0091540C">
        <w:tab/>
        <w:t>On hearing the news, he testified that the plaintiff was obviously disappointed with that</w:t>
      </w:r>
      <w:r w:rsidR="00B43832" w:rsidRPr="0091540C">
        <w:t xml:space="preserve"> information. He, </w:t>
      </w:r>
      <w:r w:rsidR="00732C95" w:rsidRPr="0091540C">
        <w:t>after</w:t>
      </w:r>
      <w:r w:rsidR="00B43832" w:rsidRPr="0091540C">
        <w:t xml:space="preserve"> that consultation</w:t>
      </w:r>
      <w:r w:rsidR="00455F39">
        <w:t>,</w:t>
      </w:r>
      <w:r w:rsidR="00B43832" w:rsidRPr="0091540C">
        <w:t xml:space="preserve"> decided to make an appointment with Adv Gajja</w:t>
      </w:r>
      <w:r w:rsidR="00846C98">
        <w:t>r</w:t>
      </w:r>
      <w:r w:rsidR="00455F39">
        <w:t xml:space="preserve"> to either</w:t>
      </w:r>
      <w:r w:rsidR="00846C98">
        <w:t xml:space="preserve"> </w:t>
      </w:r>
      <w:r w:rsidR="00B43832" w:rsidRPr="0091540C">
        <w:t>confirm his opinion about the special pleas. On 4</w:t>
      </w:r>
      <w:r w:rsidR="00B43832" w:rsidRPr="0091540C">
        <w:rPr>
          <w:vertAlign w:val="superscript"/>
        </w:rPr>
        <w:t>th</w:t>
      </w:r>
      <w:r w:rsidR="00B43832" w:rsidRPr="0091540C">
        <w:t xml:space="preserve"> December 2007</w:t>
      </w:r>
      <w:r w:rsidR="001F3B14">
        <w:t>,</w:t>
      </w:r>
      <w:r w:rsidR="00B43832" w:rsidRPr="0091540C">
        <w:t xml:space="preserve"> he received a call from Mr</w:t>
      </w:r>
      <w:r w:rsidR="00846C98">
        <w:t xml:space="preserve"> Huisamen</w:t>
      </w:r>
      <w:r w:rsidR="00B43832" w:rsidRPr="0091540C">
        <w:t xml:space="preserve"> whose evidence I have dealt with above.</w:t>
      </w:r>
      <w:r w:rsidR="00455F39">
        <w:t xml:space="preserve">  </w:t>
      </w:r>
      <w:r w:rsidR="00B43832" w:rsidRPr="0091540C">
        <w:t>Mr Huisamen informed him that he had received instructions from the plaintiff to deal with the</w:t>
      </w:r>
      <w:r w:rsidR="00D103FA" w:rsidRPr="0091540C">
        <w:t xml:space="preserve"> matter.  T</w:t>
      </w:r>
      <w:r w:rsidR="00846C98">
        <w:t>hey both agreed that a postponement</w:t>
      </w:r>
      <w:r w:rsidR="00D103FA" w:rsidRPr="0091540C">
        <w:t xml:space="preserve"> should be sought and a proposal be made to Metropolitan</w:t>
      </w:r>
      <w:r w:rsidR="00846C98">
        <w:t xml:space="preserve"> Life</w:t>
      </w:r>
      <w:r w:rsidR="00E52E53">
        <w:t>’s</w:t>
      </w:r>
      <w:r w:rsidR="00D103FA" w:rsidRPr="0091540C">
        <w:t xml:space="preserve"> attorneys that they (the defendant) withdraw the action with each party to pay its costs.</w:t>
      </w:r>
      <w:r w:rsidR="00732C95">
        <w:t xml:space="preserve">  </w:t>
      </w:r>
      <w:r w:rsidR="00846C98">
        <w:t>Mr Huisamen</w:t>
      </w:r>
      <w:r w:rsidR="00455F39">
        <w:t>,</w:t>
      </w:r>
      <w:r w:rsidR="00846C98">
        <w:t xml:space="preserve"> according</w:t>
      </w:r>
      <w:r w:rsidR="00D103FA" w:rsidRPr="0091540C">
        <w:t xml:space="preserve"> to him</w:t>
      </w:r>
      <w:r w:rsidR="00455F39">
        <w:t>,</w:t>
      </w:r>
      <w:r w:rsidR="00D103FA" w:rsidRPr="0091540C">
        <w:t xml:space="preserve"> was</w:t>
      </w:r>
      <w:r w:rsidR="00455F39">
        <w:t xml:space="preserve"> </w:t>
      </w:r>
      <w:r w:rsidR="00D103FA" w:rsidRPr="0091540C">
        <w:t>at that time</w:t>
      </w:r>
      <w:r w:rsidR="00E52E53">
        <w:t xml:space="preserve"> </w:t>
      </w:r>
      <w:r w:rsidR="00D103FA" w:rsidRPr="0091540C">
        <w:t>in control of</w:t>
      </w:r>
      <w:r w:rsidR="00846C98">
        <w:t xml:space="preserve"> the matter to an extent that Mr </w:t>
      </w:r>
      <w:r w:rsidR="00846C98">
        <w:lastRenderedPageBreak/>
        <w:t>Huisamen</w:t>
      </w:r>
      <w:r w:rsidR="00D103FA" w:rsidRPr="0091540C">
        <w:t xml:space="preserve"> drafted the letter proposing the withdrawal of the action.  However, his firm did not file a notice of withdrawal because he thought</w:t>
      </w:r>
      <w:r w:rsidR="00B63BA6">
        <w:t>,</w:t>
      </w:r>
      <w:r w:rsidR="00D103FA" w:rsidRPr="0091540C">
        <w:t xml:space="preserve"> if accepted</w:t>
      </w:r>
      <w:r w:rsidR="00846C98">
        <w:t>,</w:t>
      </w:r>
      <w:r w:rsidR="00D103FA" w:rsidRPr="0091540C">
        <w:t xml:space="preserve"> then that would be the end of the matter.</w:t>
      </w:r>
    </w:p>
    <w:p w14:paraId="77FDF7A4" w14:textId="77777777" w:rsidR="00CB626A" w:rsidRDefault="00CB626A" w:rsidP="00187D66">
      <w:pPr>
        <w:spacing w:line="480" w:lineRule="auto"/>
        <w:jc w:val="both"/>
      </w:pPr>
    </w:p>
    <w:p w14:paraId="7E684233" w14:textId="57419DF2" w:rsidR="00E52E53" w:rsidRDefault="00203095" w:rsidP="00187D66">
      <w:pPr>
        <w:spacing w:line="480" w:lineRule="auto"/>
        <w:jc w:val="both"/>
      </w:pPr>
      <w:r w:rsidRPr="0091540C">
        <w:t>[17]</w:t>
      </w:r>
      <w:r w:rsidRPr="0091540C">
        <w:tab/>
      </w:r>
      <w:r w:rsidR="00567399" w:rsidRPr="0091540C">
        <w:t>On</w:t>
      </w:r>
      <w:r w:rsidR="00B63BA6">
        <w:t xml:space="preserve"> 10</w:t>
      </w:r>
      <w:r w:rsidR="00846C98">
        <w:t xml:space="preserve"> </w:t>
      </w:r>
      <w:r w:rsidR="00567399" w:rsidRPr="0091540C">
        <w:t>December 2007</w:t>
      </w:r>
      <w:r w:rsidR="001F3B14">
        <w:t>,</w:t>
      </w:r>
      <w:r w:rsidR="00567399" w:rsidRPr="0091540C">
        <w:t xml:space="preserve"> he and Mr Huisamen consulted with Adv Gajjar in his chambers.</w:t>
      </w:r>
      <w:r w:rsidR="00732C95">
        <w:t xml:space="preserve">  </w:t>
      </w:r>
      <w:r w:rsidR="00567399" w:rsidRPr="0091540C">
        <w:t xml:space="preserve">Adv Gajjar wrote an opinion in which he informed them that the special pleas had merit and suggested that the action be withdrawn with a proposal that each </w:t>
      </w:r>
      <w:r w:rsidR="00846C98">
        <w:t>party pay its</w:t>
      </w:r>
      <w:r w:rsidR="00567399" w:rsidRPr="0091540C">
        <w:t xml:space="preserve"> costs.  </w:t>
      </w:r>
      <w:r w:rsidR="00B63BA6">
        <w:t>As</w:t>
      </w:r>
      <w:r w:rsidR="00567399" w:rsidRPr="0091540C">
        <w:t xml:space="preserve"> he felt he was no longer in control of the file</w:t>
      </w:r>
      <w:r w:rsidR="00B63BA6">
        <w:t>,</w:t>
      </w:r>
      <w:r w:rsidR="00567399" w:rsidRPr="0091540C">
        <w:t xml:space="preserve"> he waited for M</w:t>
      </w:r>
      <w:r w:rsidR="00B63BA6">
        <w:t>r</w:t>
      </w:r>
      <w:r w:rsidR="00567399" w:rsidRPr="0091540C">
        <w:t xml:space="preserve"> Huisamen to write the letter prop</w:t>
      </w:r>
      <w:r w:rsidR="00846C98">
        <w:t>osing settlement along the lines</w:t>
      </w:r>
      <w:r w:rsidR="00567399" w:rsidRPr="0091540C">
        <w:t xml:space="preserve"> suggested by Adv Gajjar.</w:t>
      </w:r>
      <w:r w:rsidR="00732C95">
        <w:t xml:space="preserve">  </w:t>
      </w:r>
      <w:r w:rsidR="00567399" w:rsidRPr="0091540C">
        <w:t>He</w:t>
      </w:r>
      <w:r w:rsidR="00B63BA6">
        <w:t xml:space="preserve"> </w:t>
      </w:r>
      <w:r w:rsidR="00567399" w:rsidRPr="0091540C">
        <w:t>left it to Mr Huisamen to notify the plaintiff of Adv Gajjar’s opinion.  Metropolitan</w:t>
      </w:r>
      <w:r w:rsidR="00846C98">
        <w:t xml:space="preserve"> Life</w:t>
      </w:r>
      <w:r w:rsidR="00567399" w:rsidRPr="0091540C">
        <w:t xml:space="preserve"> accepted th</w:t>
      </w:r>
      <w:r w:rsidR="00B046F2">
        <w:t>e</w:t>
      </w:r>
      <w:r w:rsidR="008A4C76" w:rsidRPr="0091540C">
        <w:t xml:space="preserve"> proposal</w:t>
      </w:r>
      <w:r w:rsidR="00B046F2">
        <w:t>.</w:t>
      </w:r>
      <w:r w:rsidR="001F3B14">
        <w:t xml:space="preserve">  He last heard from Mr </w:t>
      </w:r>
      <w:proofErr w:type="spellStart"/>
      <w:r w:rsidR="001F3B14">
        <w:t>Huisamen</w:t>
      </w:r>
      <w:proofErr w:type="spellEnd"/>
      <w:r w:rsidR="001F3B14">
        <w:t xml:space="preserve"> in January 2008</w:t>
      </w:r>
      <w:r w:rsidR="00B63BA6">
        <w:t xml:space="preserve">.  </w:t>
      </w:r>
    </w:p>
    <w:p w14:paraId="7A484A39" w14:textId="77777777" w:rsidR="00E52E53" w:rsidRDefault="00E52E53" w:rsidP="00187D66">
      <w:pPr>
        <w:spacing w:line="480" w:lineRule="auto"/>
        <w:jc w:val="both"/>
      </w:pPr>
    </w:p>
    <w:p w14:paraId="15C8BDE6" w14:textId="77777777" w:rsidR="00D63B5C" w:rsidRDefault="00E52E53" w:rsidP="00187D66">
      <w:pPr>
        <w:spacing w:line="480" w:lineRule="auto"/>
        <w:jc w:val="both"/>
      </w:pPr>
      <w:r>
        <w:t>[18]</w:t>
      </w:r>
      <w:r>
        <w:tab/>
      </w:r>
      <w:r w:rsidR="00B046F2">
        <w:t>December 201</w:t>
      </w:r>
      <w:r w:rsidR="00567399" w:rsidRPr="0091540C">
        <w:t>0</w:t>
      </w:r>
      <w:r w:rsidR="001F3B14">
        <w:t>, he received a call</w:t>
      </w:r>
      <w:r w:rsidR="00B63BA6">
        <w:t xml:space="preserve"> from Mr </w:t>
      </w:r>
      <w:proofErr w:type="spellStart"/>
      <w:r w:rsidR="00B63BA6">
        <w:t>Huisamen</w:t>
      </w:r>
      <w:proofErr w:type="spellEnd"/>
      <w:r w:rsidR="00B63BA6">
        <w:t>.  H</w:t>
      </w:r>
      <w:r w:rsidR="00567399" w:rsidRPr="0091540C">
        <w:t xml:space="preserve">e informed him about the summons in </w:t>
      </w:r>
      <w:r w:rsidR="00B046F2">
        <w:t>t</w:t>
      </w:r>
      <w:r w:rsidR="00567399" w:rsidRPr="0091540C">
        <w:t>his matter.  The letter he received informed him that summons would be served on the defendant</w:t>
      </w:r>
      <w:r w:rsidR="003175A4" w:rsidRPr="0091540C">
        <w:t xml:space="preserve"> on 3 December 2010</w:t>
      </w:r>
      <w:r w:rsidR="001F3B14">
        <w:t>,</w:t>
      </w:r>
      <w:r w:rsidR="003175A4" w:rsidRPr="0091540C">
        <w:t xml:space="preserve"> and advised him that the defendant may file its notice of intention to defend the matter in January of 2011 when the office</w:t>
      </w:r>
      <w:r>
        <w:t>s</w:t>
      </w:r>
      <w:r w:rsidR="003175A4" w:rsidRPr="0091540C">
        <w:t xml:space="preserve"> open after Christmas holidays.  He further suggested a round table to try and resolve the matter.</w:t>
      </w:r>
      <w:r w:rsidR="00732C95">
        <w:t xml:space="preserve">  </w:t>
      </w:r>
      <w:r w:rsidR="003175A4" w:rsidRPr="0091540C">
        <w:t>Indeed</w:t>
      </w:r>
      <w:r w:rsidR="00B046F2">
        <w:t>, he received</w:t>
      </w:r>
      <w:r>
        <w:t xml:space="preserve"> the</w:t>
      </w:r>
      <w:r w:rsidR="00B046F2">
        <w:t xml:space="preserve"> summons </w:t>
      </w:r>
      <w:r w:rsidR="003175A4" w:rsidRPr="0091540C">
        <w:t>on 3 December 20</w:t>
      </w:r>
      <w:r w:rsidR="008A4C76" w:rsidRPr="0091540C">
        <w:t>1</w:t>
      </w:r>
      <w:r w:rsidR="003175A4" w:rsidRPr="0091540C">
        <w:t xml:space="preserve">0.  He stated that from 31 </w:t>
      </w:r>
      <w:r w:rsidR="008A4C76" w:rsidRPr="0091540C">
        <w:t>January 2008</w:t>
      </w:r>
      <w:r w:rsidR="001F3B14">
        <w:t>,</w:t>
      </w:r>
      <w:r w:rsidR="008A4C76" w:rsidRPr="0091540C">
        <w:t xml:space="preserve"> till 3 December 201</w:t>
      </w:r>
      <w:r w:rsidR="003175A4" w:rsidRPr="0091540C">
        <w:t>0, he never received correspondence nor telephone call</w:t>
      </w:r>
      <w:r w:rsidR="00B63BA6">
        <w:t>s</w:t>
      </w:r>
      <w:r w:rsidR="003175A4" w:rsidRPr="0091540C">
        <w:t xml:space="preserve"> from Mr </w:t>
      </w:r>
      <w:proofErr w:type="spellStart"/>
      <w:r w:rsidR="003175A4" w:rsidRPr="0091540C">
        <w:t>Huisamen</w:t>
      </w:r>
      <w:proofErr w:type="spellEnd"/>
      <w:r w:rsidR="003175A4" w:rsidRPr="0091540C">
        <w:t xml:space="preserve"> about this matter.</w:t>
      </w:r>
    </w:p>
    <w:p w14:paraId="4B9B7562" w14:textId="77777777" w:rsidR="00D63B5C" w:rsidRDefault="00D63B5C" w:rsidP="00187D66">
      <w:pPr>
        <w:spacing w:line="480" w:lineRule="auto"/>
        <w:jc w:val="both"/>
      </w:pPr>
    </w:p>
    <w:p w14:paraId="3E8FBCBB" w14:textId="5129CC9D" w:rsidR="0091540C" w:rsidRDefault="00AA6A0D" w:rsidP="00187D66">
      <w:pPr>
        <w:spacing w:line="480" w:lineRule="auto"/>
        <w:jc w:val="both"/>
      </w:pPr>
      <w:r w:rsidRPr="0091540C">
        <w:lastRenderedPageBreak/>
        <w:t>[1</w:t>
      </w:r>
      <w:r w:rsidR="00E52E53">
        <w:t>9</w:t>
      </w:r>
      <w:r w:rsidR="003175A4" w:rsidRPr="0091540C">
        <w:t>]</w:t>
      </w:r>
      <w:r w:rsidR="003175A4" w:rsidRPr="0091540C">
        <w:tab/>
        <w:t>Under cross-examination</w:t>
      </w:r>
      <w:r w:rsidR="001C4598" w:rsidRPr="0091540C">
        <w:t>, Mr Delport testified that according to him pr</w:t>
      </w:r>
      <w:r w:rsidR="00CB626A">
        <w:t xml:space="preserve">escription </w:t>
      </w:r>
      <w:r w:rsidR="00B046F2">
        <w:t xml:space="preserve">started to run on </w:t>
      </w:r>
      <w:r w:rsidR="001C4598" w:rsidRPr="0091540C">
        <w:t>28 November 2007</w:t>
      </w:r>
      <w:r w:rsidR="001F3B14">
        <w:t>,</w:t>
      </w:r>
      <w:r w:rsidR="001C4598" w:rsidRPr="0091540C">
        <w:t xml:space="preserve"> when he first m</w:t>
      </w:r>
      <w:r w:rsidR="008A4C76" w:rsidRPr="0091540C">
        <w:t>entioned the issue of the</w:t>
      </w:r>
      <w:r w:rsidR="00B046F2">
        <w:t xml:space="preserve"> special pleas</w:t>
      </w:r>
      <w:r w:rsidR="001C4598" w:rsidRPr="0091540C">
        <w:t xml:space="preserve"> to plaintiff.</w:t>
      </w:r>
      <w:r w:rsidR="00732C95">
        <w:t xml:space="preserve">  </w:t>
      </w:r>
      <w:r w:rsidR="0091540C" w:rsidRPr="0091540C">
        <w:t xml:space="preserve">In </w:t>
      </w:r>
      <w:r w:rsidR="00732C95" w:rsidRPr="0091540C">
        <w:t>fact,</w:t>
      </w:r>
      <w:r w:rsidR="0091540C" w:rsidRPr="0091540C">
        <w:t xml:space="preserve"> he testified thus:</w:t>
      </w:r>
    </w:p>
    <w:p w14:paraId="31422410" w14:textId="6C9657B2" w:rsidR="00E9554F" w:rsidRDefault="0091540C" w:rsidP="00D63B5C">
      <w:pPr>
        <w:spacing w:line="480" w:lineRule="auto"/>
        <w:ind w:left="720"/>
        <w:jc w:val="both"/>
        <w:rPr>
          <w:sz w:val="20"/>
          <w:szCs w:val="20"/>
        </w:rPr>
      </w:pPr>
      <w:r>
        <w:rPr>
          <w:sz w:val="20"/>
          <w:szCs w:val="20"/>
        </w:rPr>
        <w:t>“As I said I told Mr Barnard this is the pleas, that we have received and it is obviously negative for our matter and then I believe there is a problem for this case, his case against Metropolitan at that stage”.</w:t>
      </w:r>
      <w:r w:rsidR="00467B8B">
        <w:rPr>
          <w:sz w:val="20"/>
          <w:szCs w:val="20"/>
        </w:rPr>
        <w:t xml:space="preserve">  (</w:t>
      </w:r>
      <w:r w:rsidR="00467B8B">
        <w:rPr>
          <w:i/>
          <w:sz w:val="20"/>
          <w:szCs w:val="20"/>
        </w:rPr>
        <w:t>sic</w:t>
      </w:r>
      <w:r w:rsidR="00467B8B">
        <w:rPr>
          <w:sz w:val="20"/>
          <w:szCs w:val="20"/>
        </w:rPr>
        <w:t>)</w:t>
      </w:r>
      <w:r>
        <w:rPr>
          <w:sz w:val="20"/>
          <w:szCs w:val="20"/>
        </w:rPr>
        <w:t xml:space="preserve">  </w:t>
      </w:r>
    </w:p>
    <w:p w14:paraId="54F8A7A4" w14:textId="77777777" w:rsidR="00E52E53" w:rsidRDefault="00E52E53" w:rsidP="00187D66">
      <w:pPr>
        <w:spacing w:line="480" w:lineRule="auto"/>
        <w:jc w:val="both"/>
      </w:pPr>
    </w:p>
    <w:p w14:paraId="1C3FDCC8" w14:textId="462C408B" w:rsidR="00317934" w:rsidRPr="00E9554F" w:rsidRDefault="00467B8B" w:rsidP="00187D66">
      <w:pPr>
        <w:spacing w:line="480" w:lineRule="auto"/>
        <w:jc w:val="both"/>
        <w:rPr>
          <w:sz w:val="20"/>
          <w:szCs w:val="20"/>
        </w:rPr>
      </w:pPr>
      <w:r>
        <w:t>[</w:t>
      </w:r>
      <w:r w:rsidR="00E52E53">
        <w:t>20</w:t>
      </w:r>
      <w:r>
        <w:t>]</w:t>
      </w:r>
      <w:r>
        <w:tab/>
      </w:r>
      <w:r w:rsidR="00E52E53">
        <w:t>Mr Delport</w:t>
      </w:r>
      <w:r>
        <w:t xml:space="preserve"> testified</w:t>
      </w:r>
      <w:r w:rsidR="0091540C">
        <w:t xml:space="preserve"> that when he received summons on 3 December 2010, he thought</w:t>
      </w:r>
      <w:r>
        <w:t xml:space="preserve"> the claim had not prescribed.  </w:t>
      </w:r>
      <w:r w:rsidR="0091540C">
        <w:t>At that stage, he did not even think that prescription commenced to run on 28 November 2010.  It was only brought to his attention by his attorney and counsel.</w:t>
      </w:r>
      <w:r w:rsidR="00732C95">
        <w:t xml:space="preserve">  </w:t>
      </w:r>
      <w:r w:rsidR="0091540C">
        <w:t>He conceded that</w:t>
      </w:r>
      <w:r>
        <w:t>,</w:t>
      </w:r>
      <w:r w:rsidR="0091540C">
        <w:t xml:space="preserve"> for Mr Huisamen to have been able to advice the plaintiff about this matter, he needed the file</w:t>
      </w:r>
      <w:r>
        <w:t xml:space="preserve"> contents</w:t>
      </w:r>
      <w:r w:rsidR="0091540C">
        <w:t xml:space="preserve"> to formulate an</w:t>
      </w:r>
      <w:r>
        <w:t xml:space="preserve"> opinion so as to be able to give advice.  H</w:t>
      </w:r>
      <w:r w:rsidR="0091540C">
        <w:t>owever,</w:t>
      </w:r>
      <w:r>
        <w:t xml:space="preserve"> he</w:t>
      </w:r>
      <w:r w:rsidR="0091540C">
        <w:t xml:space="preserve"> did not recall where the file was on 6 December 2007 when they went to consult with Adv Gajjar.  He did not recall whether he gave the file to Adv Gajjar.</w:t>
      </w:r>
      <w:r w:rsidR="00732C95">
        <w:t xml:space="preserve">  </w:t>
      </w:r>
      <w:r w:rsidR="0091540C">
        <w:t xml:space="preserve">He was referred to a pre-trial minute in which the parties agreed that the file was handed over to Adv Gajjar by Mr Delport.  He still could </w:t>
      </w:r>
      <w:r w:rsidR="00317934">
        <w:t>not recall doing so.</w:t>
      </w:r>
    </w:p>
    <w:p w14:paraId="5905AC96" w14:textId="77777777" w:rsidR="00317934" w:rsidRDefault="00317934" w:rsidP="00187D66">
      <w:pPr>
        <w:spacing w:line="480" w:lineRule="auto"/>
        <w:jc w:val="both"/>
      </w:pPr>
    </w:p>
    <w:p w14:paraId="49BADEB8" w14:textId="785F1F79" w:rsidR="00317934" w:rsidRDefault="00317934" w:rsidP="00187D66">
      <w:pPr>
        <w:spacing w:line="480" w:lineRule="auto"/>
        <w:jc w:val="both"/>
      </w:pPr>
      <w:r>
        <w:t>[2</w:t>
      </w:r>
      <w:r w:rsidR="00E52E53">
        <w:t>1</w:t>
      </w:r>
      <w:r>
        <w:t>]</w:t>
      </w:r>
      <w:r>
        <w:tab/>
        <w:t xml:space="preserve">Mr Delport confirmed that the </w:t>
      </w:r>
      <w:r w:rsidR="00732C95">
        <w:t>reason</w:t>
      </w:r>
      <w:r>
        <w:t xml:space="preserve"> he sought Adv Gajjar’s opinion is that he did not know whether the special plea</w:t>
      </w:r>
      <w:r w:rsidR="00467B8B">
        <w:t>s</w:t>
      </w:r>
      <w:r>
        <w:t xml:space="preserve"> would succeed or not.  The questioning in</w:t>
      </w:r>
      <w:r w:rsidR="00467B8B">
        <w:t xml:space="preserve"> this</w:t>
      </w:r>
      <w:r>
        <w:t xml:space="preserve"> regard proceeded as follow:</w:t>
      </w:r>
    </w:p>
    <w:p w14:paraId="20FF05B9" w14:textId="7561695C" w:rsidR="00465752" w:rsidRDefault="00465752" w:rsidP="00D63B5C">
      <w:pPr>
        <w:spacing w:line="480" w:lineRule="auto"/>
        <w:ind w:left="720"/>
        <w:jc w:val="both"/>
        <w:rPr>
          <w:sz w:val="20"/>
          <w:szCs w:val="20"/>
        </w:rPr>
      </w:pPr>
      <w:r>
        <w:rPr>
          <w:sz w:val="20"/>
          <w:szCs w:val="20"/>
        </w:rPr>
        <w:t>“M</w:t>
      </w:r>
      <w:r w:rsidR="001B321B">
        <w:rPr>
          <w:sz w:val="20"/>
          <w:szCs w:val="20"/>
        </w:rPr>
        <w:t>r Shubart</w:t>
      </w:r>
      <w:r>
        <w:rPr>
          <w:sz w:val="20"/>
          <w:szCs w:val="20"/>
        </w:rPr>
        <w:t>:</w:t>
      </w:r>
      <w:r>
        <w:rPr>
          <w:sz w:val="20"/>
          <w:szCs w:val="20"/>
        </w:rPr>
        <w:tab/>
        <w:t>Yes, but you did not know if it is correct, not so?</w:t>
      </w:r>
      <w:r w:rsidR="00732C95">
        <w:rPr>
          <w:sz w:val="20"/>
          <w:szCs w:val="20"/>
        </w:rPr>
        <w:t xml:space="preserve">  </w:t>
      </w:r>
      <w:r>
        <w:rPr>
          <w:sz w:val="20"/>
          <w:szCs w:val="20"/>
        </w:rPr>
        <w:t xml:space="preserve"> As you say you read the plea and you realised that</w:t>
      </w:r>
      <w:r w:rsidR="00467B8B">
        <w:rPr>
          <w:sz w:val="20"/>
          <w:szCs w:val="20"/>
        </w:rPr>
        <w:t xml:space="preserve"> if the plea is correct well the</w:t>
      </w:r>
      <w:r>
        <w:rPr>
          <w:sz w:val="20"/>
          <w:szCs w:val="20"/>
        </w:rPr>
        <w:t>n that is the position is”.</w:t>
      </w:r>
      <w:r w:rsidR="00732C95">
        <w:rPr>
          <w:sz w:val="20"/>
          <w:szCs w:val="20"/>
        </w:rPr>
        <w:t xml:space="preserve">  </w:t>
      </w:r>
      <w:r>
        <w:rPr>
          <w:sz w:val="20"/>
          <w:szCs w:val="20"/>
        </w:rPr>
        <w:t xml:space="preserve"> (</w:t>
      </w:r>
      <w:r w:rsidR="00467B8B">
        <w:rPr>
          <w:i/>
          <w:sz w:val="20"/>
          <w:szCs w:val="20"/>
        </w:rPr>
        <w:t>s</w:t>
      </w:r>
      <w:r>
        <w:rPr>
          <w:i/>
          <w:sz w:val="20"/>
          <w:szCs w:val="20"/>
        </w:rPr>
        <w:t>ic</w:t>
      </w:r>
      <w:r>
        <w:rPr>
          <w:sz w:val="20"/>
          <w:szCs w:val="20"/>
        </w:rPr>
        <w:t>)</w:t>
      </w:r>
    </w:p>
    <w:p w14:paraId="728B4B9E" w14:textId="5E4AB17A" w:rsidR="00465752" w:rsidRDefault="00465752" w:rsidP="00187D66">
      <w:pPr>
        <w:spacing w:line="480" w:lineRule="auto"/>
        <w:jc w:val="both"/>
        <w:rPr>
          <w:sz w:val="20"/>
          <w:szCs w:val="20"/>
        </w:rPr>
      </w:pPr>
      <w:r>
        <w:rPr>
          <w:sz w:val="20"/>
          <w:szCs w:val="20"/>
        </w:rPr>
        <w:tab/>
        <w:t xml:space="preserve">Mr </w:t>
      </w:r>
      <w:r w:rsidR="00467B8B">
        <w:rPr>
          <w:sz w:val="20"/>
          <w:szCs w:val="20"/>
        </w:rPr>
        <w:t>Delport:</w:t>
      </w:r>
      <w:r w:rsidR="00467B8B">
        <w:rPr>
          <w:sz w:val="20"/>
          <w:szCs w:val="20"/>
        </w:rPr>
        <w:tab/>
        <w:t xml:space="preserve">That is fair comment, </w:t>
      </w:r>
      <w:r>
        <w:rPr>
          <w:sz w:val="20"/>
          <w:szCs w:val="20"/>
        </w:rPr>
        <w:t>Yes sir.</w:t>
      </w:r>
    </w:p>
    <w:p w14:paraId="64E0DC31" w14:textId="52E8CC5A" w:rsidR="00465752" w:rsidRDefault="00465752" w:rsidP="00187D66">
      <w:pPr>
        <w:spacing w:line="480" w:lineRule="auto"/>
        <w:jc w:val="both"/>
        <w:rPr>
          <w:sz w:val="20"/>
          <w:szCs w:val="20"/>
        </w:rPr>
      </w:pPr>
      <w:r>
        <w:rPr>
          <w:sz w:val="20"/>
          <w:szCs w:val="20"/>
        </w:rPr>
        <w:tab/>
        <w:t>Mr Schubart:</w:t>
      </w:r>
      <w:r>
        <w:rPr>
          <w:sz w:val="20"/>
          <w:szCs w:val="20"/>
        </w:rPr>
        <w:tab/>
        <w:t>But at that stage you did not know whether that plea was correct.</w:t>
      </w:r>
      <w:r w:rsidR="00732C95">
        <w:rPr>
          <w:sz w:val="20"/>
          <w:szCs w:val="20"/>
        </w:rPr>
        <w:t xml:space="preserve">  </w:t>
      </w:r>
      <w:r>
        <w:rPr>
          <w:sz w:val="20"/>
          <w:szCs w:val="20"/>
        </w:rPr>
        <w:t>No so?</w:t>
      </w:r>
      <w:r>
        <w:rPr>
          <w:sz w:val="20"/>
          <w:szCs w:val="20"/>
        </w:rPr>
        <w:tab/>
        <w:t>Mr Delport:</w:t>
      </w:r>
      <w:r>
        <w:rPr>
          <w:sz w:val="20"/>
          <w:szCs w:val="20"/>
        </w:rPr>
        <w:tab/>
        <w:t>That is correct.</w:t>
      </w:r>
    </w:p>
    <w:p w14:paraId="216C1DF1" w14:textId="694C6574" w:rsidR="00465752" w:rsidRDefault="00465752" w:rsidP="00D63B5C">
      <w:pPr>
        <w:spacing w:line="480" w:lineRule="auto"/>
        <w:ind w:left="2160" w:hanging="1440"/>
        <w:jc w:val="both"/>
        <w:rPr>
          <w:sz w:val="20"/>
          <w:szCs w:val="20"/>
        </w:rPr>
      </w:pPr>
      <w:r>
        <w:rPr>
          <w:sz w:val="20"/>
          <w:szCs w:val="20"/>
        </w:rPr>
        <w:lastRenderedPageBreak/>
        <w:t>Mr Schubart:</w:t>
      </w:r>
      <w:r>
        <w:rPr>
          <w:sz w:val="20"/>
          <w:szCs w:val="20"/>
        </w:rPr>
        <w:tab/>
        <w:t>That is why you</w:t>
      </w:r>
      <w:r w:rsidR="0074328A">
        <w:rPr>
          <w:sz w:val="20"/>
          <w:szCs w:val="20"/>
        </w:rPr>
        <w:t xml:space="preserve"> had to get an opinion from Adv Ga</w:t>
      </w:r>
      <w:r w:rsidR="001819D5">
        <w:rPr>
          <w:sz w:val="20"/>
          <w:szCs w:val="20"/>
        </w:rPr>
        <w:t>jjar to find out is there merit</w:t>
      </w:r>
      <w:r w:rsidR="0074328A">
        <w:rPr>
          <w:sz w:val="20"/>
          <w:szCs w:val="20"/>
        </w:rPr>
        <w:t xml:space="preserve"> in these special pleas, is the matter in fact . . . had the action in fact become</w:t>
      </w:r>
      <w:r w:rsidR="00D63B5C">
        <w:rPr>
          <w:sz w:val="20"/>
          <w:szCs w:val="20"/>
        </w:rPr>
        <w:t xml:space="preserve"> </w:t>
      </w:r>
      <w:r w:rsidR="0074328A">
        <w:rPr>
          <w:sz w:val="20"/>
          <w:szCs w:val="20"/>
        </w:rPr>
        <w:t xml:space="preserve">prescribed against Metropolitan, did . . . not so. </w:t>
      </w:r>
    </w:p>
    <w:p w14:paraId="4BC56DBB" w14:textId="77777777" w:rsidR="0074328A" w:rsidRDefault="0074328A" w:rsidP="00187D66">
      <w:pPr>
        <w:spacing w:line="480" w:lineRule="auto"/>
        <w:jc w:val="both"/>
        <w:rPr>
          <w:sz w:val="20"/>
          <w:szCs w:val="20"/>
        </w:rPr>
      </w:pPr>
      <w:r>
        <w:rPr>
          <w:sz w:val="20"/>
          <w:szCs w:val="20"/>
        </w:rPr>
        <w:tab/>
        <w:t>Mr Delport:</w:t>
      </w:r>
      <w:r>
        <w:rPr>
          <w:sz w:val="20"/>
          <w:szCs w:val="20"/>
        </w:rPr>
        <w:tab/>
        <w:t xml:space="preserve">Yes – the purpose of the meeting and setting it up with Adv Gajjar was to </w:t>
      </w:r>
      <w:r>
        <w:rPr>
          <w:sz w:val="20"/>
          <w:szCs w:val="20"/>
        </w:rPr>
        <w:tab/>
      </w:r>
      <w:r>
        <w:rPr>
          <w:sz w:val="20"/>
          <w:szCs w:val="20"/>
        </w:rPr>
        <w:tab/>
      </w:r>
      <w:r>
        <w:rPr>
          <w:sz w:val="20"/>
          <w:szCs w:val="20"/>
        </w:rPr>
        <w:tab/>
        <w:t xml:space="preserve">confirm my understanding of what the position is and then confirm my                           </w:t>
      </w:r>
      <w:r>
        <w:rPr>
          <w:sz w:val="20"/>
          <w:szCs w:val="20"/>
        </w:rPr>
        <w:tab/>
      </w:r>
      <w:r>
        <w:rPr>
          <w:sz w:val="20"/>
          <w:szCs w:val="20"/>
        </w:rPr>
        <w:tab/>
      </w:r>
      <w:r>
        <w:rPr>
          <w:sz w:val="20"/>
          <w:szCs w:val="20"/>
        </w:rPr>
        <w:tab/>
        <w:t xml:space="preserve">understanding and what the outcome will be. </w:t>
      </w:r>
    </w:p>
    <w:p w14:paraId="700F8E33" w14:textId="77777777" w:rsidR="007E7B37" w:rsidRDefault="0074328A" w:rsidP="00187D66">
      <w:pPr>
        <w:spacing w:line="480" w:lineRule="auto"/>
        <w:jc w:val="both"/>
        <w:rPr>
          <w:sz w:val="20"/>
          <w:szCs w:val="20"/>
        </w:rPr>
      </w:pPr>
      <w:r>
        <w:rPr>
          <w:sz w:val="20"/>
          <w:szCs w:val="20"/>
        </w:rPr>
        <w:tab/>
        <w:t>Mr Schubart:</w:t>
      </w:r>
      <w:r>
        <w:rPr>
          <w:sz w:val="20"/>
          <w:szCs w:val="20"/>
        </w:rPr>
        <w:tab/>
        <w:t xml:space="preserve">Because my instructions are that at the meeting that you had with Adv Gajjar </w:t>
      </w:r>
      <w:r>
        <w:rPr>
          <w:sz w:val="20"/>
          <w:szCs w:val="20"/>
        </w:rPr>
        <w:tab/>
      </w:r>
      <w:r>
        <w:rPr>
          <w:sz w:val="20"/>
          <w:szCs w:val="20"/>
        </w:rPr>
        <w:tab/>
      </w:r>
      <w:r>
        <w:rPr>
          <w:sz w:val="20"/>
          <w:szCs w:val="20"/>
        </w:rPr>
        <w:tab/>
        <w:t>you did not know your file very well at that stage.</w:t>
      </w:r>
    </w:p>
    <w:p w14:paraId="1FCF309E" w14:textId="08FDA914" w:rsidR="007E7B37" w:rsidRPr="00467B8B" w:rsidRDefault="007E7B37" w:rsidP="00187D66">
      <w:pPr>
        <w:spacing w:line="480" w:lineRule="auto"/>
        <w:jc w:val="both"/>
        <w:rPr>
          <w:sz w:val="20"/>
          <w:szCs w:val="20"/>
        </w:rPr>
      </w:pPr>
      <w:r>
        <w:rPr>
          <w:sz w:val="20"/>
          <w:szCs w:val="20"/>
        </w:rPr>
        <w:tab/>
        <w:t>Mr Delport:</w:t>
      </w:r>
      <w:r>
        <w:rPr>
          <w:sz w:val="20"/>
          <w:szCs w:val="20"/>
        </w:rPr>
        <w:tab/>
        <w:t>Yes correct.</w:t>
      </w:r>
      <w:r w:rsidR="00732C95">
        <w:rPr>
          <w:sz w:val="20"/>
          <w:szCs w:val="20"/>
        </w:rPr>
        <w:t xml:space="preserve">  </w:t>
      </w:r>
      <w:r>
        <w:rPr>
          <w:sz w:val="20"/>
          <w:szCs w:val="20"/>
        </w:rPr>
        <w:t xml:space="preserve">I just knew my </w:t>
      </w:r>
      <w:r w:rsidR="00732C95">
        <w:rPr>
          <w:sz w:val="20"/>
          <w:szCs w:val="20"/>
        </w:rPr>
        <w:t>consultation;</w:t>
      </w:r>
      <w:r>
        <w:rPr>
          <w:sz w:val="20"/>
          <w:szCs w:val="20"/>
        </w:rPr>
        <w:t xml:space="preserve"> I saw the file twice before that and </w:t>
      </w:r>
      <w:r>
        <w:rPr>
          <w:sz w:val="20"/>
          <w:szCs w:val="20"/>
        </w:rPr>
        <w:tab/>
      </w:r>
      <w:r>
        <w:rPr>
          <w:sz w:val="20"/>
          <w:szCs w:val="20"/>
        </w:rPr>
        <w:tab/>
      </w:r>
      <w:r>
        <w:rPr>
          <w:sz w:val="20"/>
          <w:szCs w:val="20"/>
        </w:rPr>
        <w:tab/>
        <w:t>that is correct sir”.</w:t>
      </w:r>
      <w:r w:rsidR="00467B8B">
        <w:rPr>
          <w:sz w:val="20"/>
          <w:szCs w:val="20"/>
        </w:rPr>
        <w:t xml:space="preserve">  (</w:t>
      </w:r>
      <w:r w:rsidR="00467B8B">
        <w:rPr>
          <w:i/>
          <w:sz w:val="20"/>
          <w:szCs w:val="20"/>
        </w:rPr>
        <w:t>sic</w:t>
      </w:r>
      <w:r w:rsidR="00467B8B">
        <w:rPr>
          <w:sz w:val="20"/>
          <w:szCs w:val="20"/>
        </w:rPr>
        <w:t>)</w:t>
      </w:r>
    </w:p>
    <w:p w14:paraId="6A88DB10" w14:textId="77777777" w:rsidR="007E7B37" w:rsidRDefault="007E7B37" w:rsidP="00187D66">
      <w:pPr>
        <w:spacing w:line="480" w:lineRule="auto"/>
        <w:jc w:val="both"/>
        <w:rPr>
          <w:sz w:val="20"/>
          <w:szCs w:val="20"/>
        </w:rPr>
      </w:pPr>
    </w:p>
    <w:p w14:paraId="2A0C6DFC" w14:textId="040B8C7B" w:rsidR="00F73CF8" w:rsidRDefault="007E7B37" w:rsidP="00187D66">
      <w:pPr>
        <w:spacing w:line="480" w:lineRule="auto"/>
        <w:jc w:val="both"/>
      </w:pPr>
      <w:r>
        <w:t>[2</w:t>
      </w:r>
      <w:r w:rsidR="00E52E53">
        <w:t>2</w:t>
      </w:r>
      <w:r>
        <w:t>]</w:t>
      </w:r>
      <w:r>
        <w:tab/>
        <w:t>Mr Delport</w:t>
      </w:r>
      <w:r w:rsidR="00E52E53">
        <w:t xml:space="preserve"> testified</w:t>
      </w:r>
      <w:r w:rsidR="00467B8B">
        <w:t xml:space="preserve"> that on 10 December 2010, hi</w:t>
      </w:r>
      <w:r>
        <w:t>s fears were confirmed telephonically by Adv Gajjar that the special pleas would succeed thus confirming that the claim against Metropolitan</w:t>
      </w:r>
      <w:r w:rsidR="00467B8B">
        <w:t xml:space="preserve"> Life</w:t>
      </w:r>
      <w:r w:rsidR="00E52E53" w:rsidRPr="00E52E53">
        <w:t xml:space="preserve"> </w:t>
      </w:r>
      <w:r w:rsidR="00E52E53">
        <w:t>had prescribed</w:t>
      </w:r>
      <w:r w:rsidR="00732C95">
        <w:t xml:space="preserve">.  </w:t>
      </w:r>
      <w:r>
        <w:t>He was referred to</w:t>
      </w:r>
      <w:r w:rsidR="00E52E53">
        <w:t xml:space="preserve"> the</w:t>
      </w:r>
      <w:r>
        <w:t xml:space="preserve"> </w:t>
      </w:r>
      <w:r w:rsidR="00732C95">
        <w:t>correspondence,</w:t>
      </w:r>
      <w:r>
        <w:t xml:space="preserve"> which was exchanged betwee</w:t>
      </w:r>
      <w:r w:rsidR="00467B8B">
        <w:t>n himself and his correspondent</w:t>
      </w:r>
      <w:r>
        <w:t xml:space="preserve"> attorneys, the sum total of which was that he was still awaiting an opinion from an </w:t>
      </w:r>
      <w:r w:rsidR="001F3B14">
        <w:t>a</w:t>
      </w:r>
      <w:r>
        <w:t xml:space="preserve">dvocate regarding the prospects of success on the merits and that he </w:t>
      </w:r>
      <w:r w:rsidR="001F3B14">
        <w:t>would</w:t>
      </w:r>
      <w:r>
        <w:t xml:space="preserve"> proceed to arrange pre-trial conferences with attorneys for Metropolitan</w:t>
      </w:r>
      <w:r w:rsidR="00467B8B">
        <w:t xml:space="preserve"> Life</w:t>
      </w:r>
      <w:r w:rsidR="00E52E53">
        <w:t xml:space="preserve"> thereafter</w:t>
      </w:r>
      <w:r>
        <w:t xml:space="preserve">.  He did not recall being telephoned by </w:t>
      </w:r>
      <w:r w:rsidR="00467B8B">
        <w:t>Mr Huisamen on 10 December 2007</w:t>
      </w:r>
      <w:r w:rsidR="001F3B14">
        <w:t>,</w:t>
      </w:r>
      <w:r>
        <w:t xml:space="preserve"> informing him that there was a possible claim against his firm for allowing the matter to prescribe.  Furthermore, Mr Delport was referred to a letter from Adv Gajjar</w:t>
      </w:r>
      <w:r w:rsidR="00467B8B">
        <w:t xml:space="preserve"> to the defendant (Mr Delport)</w:t>
      </w:r>
      <w:r>
        <w:t xml:space="preserve"> wherein he stated that he was returning the file together with his account</w:t>
      </w:r>
      <w:r w:rsidR="00467B8B">
        <w:t xml:space="preserve">.  </w:t>
      </w:r>
      <w:r>
        <w:t xml:space="preserve">He could not remember having the file in his possession on that day </w:t>
      </w:r>
      <w:r w:rsidR="00732C95">
        <w:t>i.e.,</w:t>
      </w:r>
      <w:r>
        <w:t xml:space="preserve"> 10 December 2010</w:t>
      </w:r>
      <w:r w:rsidRPr="00E92189">
        <w:t xml:space="preserve">.  It was </w:t>
      </w:r>
      <w:r w:rsidR="00E92189" w:rsidRPr="00E92189">
        <w:t>put to him that Mr Barnard only became</w:t>
      </w:r>
      <w:r w:rsidR="00E92189">
        <w:rPr>
          <w:sz w:val="20"/>
          <w:szCs w:val="20"/>
        </w:rPr>
        <w:t xml:space="preserve"> </w:t>
      </w:r>
      <w:r w:rsidR="002A77C9">
        <w:t>aware that his claim had prescribed when he fetched his file on instructions of Mr Huisamen from Mr Delport on</w:t>
      </w:r>
      <w:r w:rsidR="001F3B14">
        <w:t xml:space="preserve"> </w:t>
      </w:r>
      <w:r w:rsidR="002A77C9">
        <w:t>10 December 2007.</w:t>
      </w:r>
      <w:r w:rsidR="00732C95">
        <w:t xml:space="preserve">  </w:t>
      </w:r>
      <w:r w:rsidR="002A77C9">
        <w:t xml:space="preserve">Mr Delport could neither remember nor dispute that because he had no recollection of it.  It was further put to </w:t>
      </w:r>
      <w:r w:rsidR="002A77C9">
        <w:lastRenderedPageBreak/>
        <w:t>him that it was on that day that</w:t>
      </w:r>
      <w:r w:rsidR="00B63BA6">
        <w:t xml:space="preserve"> the</w:t>
      </w:r>
      <w:r w:rsidR="002A77C9">
        <w:t xml:space="preserve"> file was given to</w:t>
      </w:r>
      <w:r w:rsidR="00B63BA6">
        <w:t xml:space="preserve"> the plaintiff</w:t>
      </w:r>
      <w:r w:rsidR="002A77C9">
        <w:t xml:space="preserve"> by Mr Delport after which he </w:t>
      </w:r>
      <w:r w:rsidR="001F3B14">
        <w:t>i</w:t>
      </w:r>
      <w:r w:rsidR="002A77C9">
        <w:t>nquired whether he had any outstanding fees to which he said no.</w:t>
      </w:r>
      <w:r w:rsidR="00732C95">
        <w:t xml:space="preserve">  </w:t>
      </w:r>
      <w:r w:rsidR="002A77C9">
        <w:t xml:space="preserve">The answer to this was that he could not recall that.  </w:t>
      </w:r>
    </w:p>
    <w:p w14:paraId="27EC06EC" w14:textId="77777777" w:rsidR="00452B53" w:rsidRDefault="00452B53" w:rsidP="00187D66">
      <w:pPr>
        <w:spacing w:line="480" w:lineRule="auto"/>
        <w:jc w:val="both"/>
        <w:rPr>
          <w:b/>
        </w:rPr>
      </w:pPr>
    </w:p>
    <w:p w14:paraId="3732EB8D" w14:textId="3FBF45F8" w:rsidR="002A77C9" w:rsidRPr="00F73CF8" w:rsidRDefault="00E52E53" w:rsidP="00187D66">
      <w:pPr>
        <w:spacing w:line="480" w:lineRule="auto"/>
        <w:jc w:val="both"/>
      </w:pPr>
      <w:r>
        <w:rPr>
          <w:b/>
        </w:rPr>
        <w:t>E</w:t>
      </w:r>
      <w:r w:rsidR="002A77C9">
        <w:rPr>
          <w:b/>
        </w:rPr>
        <w:t>.</w:t>
      </w:r>
      <w:r w:rsidR="002A77C9">
        <w:rPr>
          <w:b/>
        </w:rPr>
        <w:tab/>
      </w:r>
      <w:r w:rsidR="002A77C9">
        <w:rPr>
          <w:b/>
          <w:u w:val="single"/>
        </w:rPr>
        <w:t>Argument</w:t>
      </w:r>
      <w:r w:rsidR="002A77C9">
        <w:rPr>
          <w:b/>
        </w:rPr>
        <w:t>:</w:t>
      </w:r>
    </w:p>
    <w:p w14:paraId="37835FC2" w14:textId="24D25EAF" w:rsidR="004A5086" w:rsidRDefault="002A77C9" w:rsidP="00187D66">
      <w:pPr>
        <w:spacing w:line="480" w:lineRule="auto"/>
        <w:jc w:val="both"/>
      </w:pPr>
      <w:r>
        <w:t>[2</w:t>
      </w:r>
      <w:r w:rsidR="00E52E53">
        <w:t>3</w:t>
      </w:r>
      <w:r>
        <w:t>]</w:t>
      </w:r>
      <w:r>
        <w:tab/>
        <w:t>The defendant argued that the prescription period started to run on 28 November 2007</w:t>
      </w:r>
      <w:r w:rsidR="00452B53">
        <w:t>,</w:t>
      </w:r>
      <w:r>
        <w:t xml:space="preserve"> when the plaintiff knew or ought reasonably to have known that the defendant did not perform its mandate in a proper and professional – like manner and that prescription commenced</w:t>
      </w:r>
      <w:r w:rsidR="001819D5">
        <w:t xml:space="preserve"> to run</w:t>
      </w:r>
      <w:r>
        <w:t xml:space="preserve"> on 29 November 2007.  In context, the defendant argued that what is pleaded by the plaintiff differs from his evidence in court.  The argument is premised on the file notes made by Mr Delport, the admission made by the plaintiff in his affidavit in the </w:t>
      </w:r>
      <w:r w:rsidR="001819D5">
        <w:t>superannuation</w:t>
      </w:r>
      <w:r w:rsidR="004A5086">
        <w:t xml:space="preserve"> application.  The file note though in Afrikaans has been read by the defendant to mean the following:</w:t>
      </w:r>
    </w:p>
    <w:p w14:paraId="45FD5FA8" w14:textId="0CBD3D7B" w:rsidR="004A5086" w:rsidRDefault="004A5086" w:rsidP="004A5086">
      <w:pPr>
        <w:pStyle w:val="ListParagraph"/>
        <w:numPr>
          <w:ilvl w:val="0"/>
          <w:numId w:val="1"/>
        </w:numPr>
        <w:spacing w:line="480" w:lineRule="auto"/>
        <w:jc w:val="both"/>
        <w:rPr>
          <w:sz w:val="20"/>
          <w:szCs w:val="20"/>
        </w:rPr>
      </w:pPr>
      <w:r w:rsidRPr="004A5086">
        <w:rPr>
          <w:sz w:val="20"/>
          <w:szCs w:val="20"/>
        </w:rPr>
        <w:t xml:space="preserve">the </w:t>
      </w:r>
      <w:r w:rsidR="00B63BA6">
        <w:rPr>
          <w:sz w:val="20"/>
          <w:szCs w:val="20"/>
        </w:rPr>
        <w:t>consultation</w:t>
      </w:r>
      <w:r w:rsidRPr="004A5086">
        <w:rPr>
          <w:sz w:val="20"/>
          <w:szCs w:val="20"/>
        </w:rPr>
        <w:t xml:space="preserve"> lasted</w:t>
      </w:r>
      <w:r>
        <w:rPr>
          <w:sz w:val="20"/>
          <w:szCs w:val="20"/>
        </w:rPr>
        <w:t xml:space="preserve"> approximately an hour;</w:t>
      </w:r>
    </w:p>
    <w:p w14:paraId="244B8321" w14:textId="77777777" w:rsidR="004A5086" w:rsidRDefault="004A5086" w:rsidP="004A5086">
      <w:pPr>
        <w:pStyle w:val="ListParagraph"/>
        <w:numPr>
          <w:ilvl w:val="0"/>
          <w:numId w:val="1"/>
        </w:numPr>
        <w:spacing w:line="480" w:lineRule="auto"/>
        <w:jc w:val="both"/>
        <w:rPr>
          <w:sz w:val="20"/>
          <w:szCs w:val="20"/>
        </w:rPr>
      </w:pPr>
      <w:r>
        <w:rPr>
          <w:sz w:val="20"/>
          <w:szCs w:val="20"/>
        </w:rPr>
        <w:t>that having read the pleadings Mr Delport was personally not positive in respect of the matter and conveyed this to Mr Barnard;</w:t>
      </w:r>
    </w:p>
    <w:p w14:paraId="7FF24D52" w14:textId="733783EF" w:rsidR="004A5086" w:rsidRDefault="004A5086" w:rsidP="004A5086">
      <w:pPr>
        <w:pStyle w:val="ListParagraph"/>
        <w:numPr>
          <w:ilvl w:val="0"/>
          <w:numId w:val="1"/>
        </w:numPr>
        <w:spacing w:line="480" w:lineRule="auto"/>
        <w:jc w:val="both"/>
        <w:rPr>
          <w:sz w:val="20"/>
          <w:szCs w:val="20"/>
        </w:rPr>
      </w:pPr>
      <w:r>
        <w:rPr>
          <w:sz w:val="20"/>
          <w:szCs w:val="20"/>
        </w:rPr>
        <w:t>a consultation had been arranged for the following week with Adv Gajjar to obtain his opinion and advice in respect of the matter</w:t>
      </w:r>
      <w:r w:rsidR="001B321B">
        <w:rPr>
          <w:sz w:val="20"/>
          <w:szCs w:val="20"/>
        </w:rPr>
        <w:t>;</w:t>
      </w:r>
      <w:r>
        <w:rPr>
          <w:sz w:val="20"/>
          <w:szCs w:val="20"/>
        </w:rPr>
        <w:t xml:space="preserve"> and</w:t>
      </w:r>
    </w:p>
    <w:p w14:paraId="0D8D35CF" w14:textId="77777777" w:rsidR="00FE4DC0" w:rsidRDefault="004A5086" w:rsidP="00FE4DC0">
      <w:pPr>
        <w:pStyle w:val="ListParagraph"/>
        <w:numPr>
          <w:ilvl w:val="0"/>
          <w:numId w:val="1"/>
        </w:numPr>
        <w:spacing w:line="480" w:lineRule="auto"/>
        <w:jc w:val="both"/>
        <w:rPr>
          <w:sz w:val="20"/>
          <w:szCs w:val="20"/>
        </w:rPr>
      </w:pPr>
      <w:r>
        <w:rPr>
          <w:sz w:val="20"/>
          <w:szCs w:val="20"/>
        </w:rPr>
        <w:t xml:space="preserve">Mr Delport had contacted </w:t>
      </w:r>
      <w:r w:rsidR="00FE4DC0">
        <w:rPr>
          <w:sz w:val="20"/>
          <w:szCs w:val="20"/>
        </w:rPr>
        <w:t>the attorney (Metropolitan attorneys) and said he was only available for a pre-trail meeting after 15 January 2008.</w:t>
      </w:r>
    </w:p>
    <w:p w14:paraId="7D55F2C7" w14:textId="0081CDA6" w:rsidR="00FE4DC0" w:rsidRDefault="00FE4DC0" w:rsidP="00FE4DC0">
      <w:pPr>
        <w:spacing w:line="480" w:lineRule="auto"/>
        <w:jc w:val="both"/>
      </w:pPr>
      <w:r>
        <w:t>In his affidavit, the plaintiff said the following about the consultation he had on 28 November 2007</w:t>
      </w:r>
      <w:r w:rsidR="001819D5">
        <w:t xml:space="preserve"> </w:t>
      </w:r>
      <w:r>
        <w:t xml:space="preserve">with Mr </w:t>
      </w:r>
      <w:r w:rsidR="001B321B">
        <w:t>Delport”.</w:t>
      </w:r>
    </w:p>
    <w:p w14:paraId="654FBF6A" w14:textId="19D30740" w:rsidR="00FE4DC0" w:rsidRDefault="00FE4DC0" w:rsidP="00FE4DC0">
      <w:pPr>
        <w:spacing w:line="480" w:lineRule="auto"/>
        <w:jc w:val="both"/>
        <w:rPr>
          <w:sz w:val="20"/>
          <w:szCs w:val="20"/>
        </w:rPr>
      </w:pPr>
      <w:r>
        <w:tab/>
      </w:r>
      <w:r>
        <w:rPr>
          <w:sz w:val="20"/>
          <w:szCs w:val="20"/>
        </w:rPr>
        <w:t>“</w:t>
      </w:r>
      <w:r w:rsidRPr="00FE4DC0">
        <w:rPr>
          <w:sz w:val="20"/>
          <w:szCs w:val="20"/>
          <w:u w:val="single"/>
        </w:rPr>
        <w:t xml:space="preserve">I realised that the applicant did not perform its mandate in a proper and professional </w:t>
      </w:r>
      <w:r w:rsidR="001B321B" w:rsidRPr="00FE4DC0">
        <w:rPr>
          <w:sz w:val="20"/>
          <w:szCs w:val="20"/>
          <w:u w:val="single"/>
        </w:rPr>
        <w:t>manner,</w:t>
      </w:r>
      <w:r>
        <w:rPr>
          <w:sz w:val="20"/>
          <w:szCs w:val="20"/>
          <w:u w:val="single"/>
        </w:rPr>
        <w:t xml:space="preserve"> </w:t>
      </w:r>
      <w:r>
        <w:rPr>
          <w:sz w:val="20"/>
          <w:szCs w:val="20"/>
        </w:rPr>
        <w:tab/>
        <w:t>and I thereafter engaged the services of an attorney Mr Hendrick Huisamen”.</w:t>
      </w:r>
      <w:r w:rsidR="001819D5">
        <w:rPr>
          <w:sz w:val="20"/>
          <w:szCs w:val="20"/>
        </w:rPr>
        <w:t xml:space="preserve">  (</w:t>
      </w:r>
      <w:r w:rsidR="00B046F2">
        <w:rPr>
          <w:i/>
          <w:sz w:val="20"/>
          <w:szCs w:val="20"/>
        </w:rPr>
        <w:t>s</w:t>
      </w:r>
      <w:r w:rsidR="001819D5">
        <w:rPr>
          <w:i/>
          <w:sz w:val="20"/>
          <w:szCs w:val="20"/>
        </w:rPr>
        <w:t>ic</w:t>
      </w:r>
      <w:r w:rsidR="001819D5">
        <w:rPr>
          <w:sz w:val="20"/>
          <w:szCs w:val="20"/>
        </w:rPr>
        <w:t xml:space="preserve">) </w:t>
      </w:r>
      <w:r>
        <w:rPr>
          <w:sz w:val="20"/>
          <w:szCs w:val="20"/>
        </w:rPr>
        <w:t xml:space="preserve">(Emphasis </w:t>
      </w:r>
      <w:r>
        <w:rPr>
          <w:sz w:val="20"/>
          <w:szCs w:val="20"/>
        </w:rPr>
        <w:tab/>
        <w:t>added).</w:t>
      </w:r>
    </w:p>
    <w:p w14:paraId="69235401" w14:textId="1EBE8C91" w:rsidR="00F73CF8" w:rsidRDefault="004A1717" w:rsidP="00FE4DC0">
      <w:pPr>
        <w:spacing w:line="480" w:lineRule="auto"/>
        <w:jc w:val="both"/>
      </w:pPr>
      <w:r>
        <w:t xml:space="preserve">Apart from any other criticism </w:t>
      </w:r>
      <w:r w:rsidR="00452B53">
        <w:t>levelled</w:t>
      </w:r>
      <w:r>
        <w:t xml:space="preserve"> against the evidence of the plaintiff and what has been set ou</w:t>
      </w:r>
      <w:r w:rsidR="001819D5">
        <w:t xml:space="preserve">t in summary of the evidence </w:t>
      </w:r>
      <w:r>
        <w:t xml:space="preserve">above, this is the </w:t>
      </w:r>
      <w:r w:rsidR="00B046F2">
        <w:t>high–</w:t>
      </w:r>
      <w:r w:rsidR="001819D5">
        <w:t xml:space="preserve">water mark of </w:t>
      </w:r>
      <w:r w:rsidR="001819D5">
        <w:lastRenderedPageBreak/>
        <w:t xml:space="preserve">the </w:t>
      </w:r>
      <w:r>
        <w:t>evidence of the defendant in establishing that the claim against it had prescribed.</w:t>
      </w:r>
      <w:r w:rsidR="001B321B">
        <w:t xml:space="preserve">  Furthermore</w:t>
      </w:r>
      <w:r>
        <w:t>, the defendant criticised the plaintiff as a poor witness who was unable to answer questions</w:t>
      </w:r>
      <w:r w:rsidR="001819D5">
        <w:t>,</w:t>
      </w:r>
      <w:r w:rsidR="00817EF5">
        <w:t xml:space="preserve"> </w:t>
      </w:r>
      <w:r>
        <w:t>blaming his poor memory.</w:t>
      </w:r>
    </w:p>
    <w:p w14:paraId="577350C1" w14:textId="77777777" w:rsidR="00452B53" w:rsidRDefault="00452B53" w:rsidP="00FE4DC0">
      <w:pPr>
        <w:spacing w:line="480" w:lineRule="auto"/>
        <w:jc w:val="both"/>
      </w:pPr>
    </w:p>
    <w:p w14:paraId="2A1A3111" w14:textId="7DEDD8A5" w:rsidR="00F175FB" w:rsidRDefault="001819D5" w:rsidP="00FE4DC0">
      <w:pPr>
        <w:spacing w:line="480" w:lineRule="auto"/>
        <w:jc w:val="both"/>
      </w:pPr>
      <w:r>
        <w:t>[2</w:t>
      </w:r>
      <w:r w:rsidR="00F73CF8">
        <w:t>4</w:t>
      </w:r>
      <w:r>
        <w:t>]</w:t>
      </w:r>
      <w:r>
        <w:tab/>
      </w:r>
      <w:r w:rsidR="004A1717">
        <w:t>The criticism</w:t>
      </w:r>
      <w:r w:rsidR="00817EF5">
        <w:t xml:space="preserve"> of Mr Huisamen’s evidence</w:t>
      </w:r>
      <w:r w:rsidR="004A1717">
        <w:t xml:space="preserve"> is premised on the fact that</w:t>
      </w:r>
      <w:r>
        <w:t>, as an experienced attorney, Mr Huisamen</w:t>
      </w:r>
      <w:r w:rsidR="004A1717">
        <w:t xml:space="preserve"> failed to keep </w:t>
      </w:r>
      <w:r w:rsidR="00B63BA6">
        <w:t xml:space="preserve">file </w:t>
      </w:r>
      <w:r w:rsidR="004A1717">
        <w:t>notes of the telephone conversations he had with Mr Delport</w:t>
      </w:r>
      <w:r w:rsidR="00F175FB">
        <w:t xml:space="preserve"> reg</w:t>
      </w:r>
      <w:r w:rsidR="004A1717">
        <w:t xml:space="preserve">arding whether he had reported the matter to his insurers and </w:t>
      </w:r>
      <w:r w:rsidR="00F175FB">
        <w:t>the alleged admission of liability</w:t>
      </w:r>
      <w:r>
        <w:t xml:space="preserve"> by him.  The defendant</w:t>
      </w:r>
      <w:r w:rsidR="00F175FB">
        <w:t xml:space="preserve"> submitted that even on the version of Mr Huisamen, Mr Delport’s responses did </w:t>
      </w:r>
      <w:r w:rsidR="001B321B">
        <w:t>not</w:t>
      </w:r>
      <w:r w:rsidR="00F175FB">
        <w:t xml:space="preserve"> interrupt prescription as they were not unequivocal conduct</w:t>
      </w:r>
      <w:r w:rsidR="00452B53">
        <w:t>,</w:t>
      </w:r>
      <w:r w:rsidR="00F175FB">
        <w:t xml:space="preserve"> which was capable of no other reasonable interpretation than that he intended to admit liability.  The evidence of Mr Huisamen when it came to whether they (with Mr Delport) discussed the latter’s admission of liability was the following:</w:t>
      </w:r>
    </w:p>
    <w:p w14:paraId="49D92DC5" w14:textId="77777777" w:rsidR="00F175FB" w:rsidRDefault="00F175FB" w:rsidP="00FE4DC0">
      <w:pPr>
        <w:spacing w:line="480" w:lineRule="auto"/>
        <w:jc w:val="both"/>
        <w:rPr>
          <w:sz w:val="20"/>
          <w:szCs w:val="20"/>
        </w:rPr>
      </w:pPr>
      <w:r>
        <w:tab/>
      </w:r>
      <w:r>
        <w:rPr>
          <w:sz w:val="20"/>
          <w:szCs w:val="20"/>
        </w:rPr>
        <w:t>“Mr Schubart:</w:t>
      </w:r>
      <w:r>
        <w:rPr>
          <w:sz w:val="20"/>
          <w:szCs w:val="20"/>
        </w:rPr>
        <w:tab/>
        <w:t>Did you discuss that with Mr Delport at all?</w:t>
      </w:r>
    </w:p>
    <w:p w14:paraId="2BBDBB2E" w14:textId="77777777" w:rsidR="00F175FB" w:rsidRDefault="00F175FB" w:rsidP="00FE4DC0">
      <w:pPr>
        <w:spacing w:line="480" w:lineRule="auto"/>
        <w:jc w:val="both"/>
        <w:rPr>
          <w:sz w:val="20"/>
          <w:szCs w:val="20"/>
        </w:rPr>
      </w:pPr>
      <w:r>
        <w:rPr>
          <w:sz w:val="20"/>
          <w:szCs w:val="20"/>
        </w:rPr>
        <w:tab/>
        <w:t>Mr Huisamen:</w:t>
      </w:r>
      <w:r>
        <w:rPr>
          <w:sz w:val="20"/>
          <w:szCs w:val="20"/>
        </w:rPr>
        <w:tab/>
        <w:t>Not in depth, no.</w:t>
      </w:r>
    </w:p>
    <w:p w14:paraId="28C29AAB" w14:textId="77777777" w:rsidR="00F175FB" w:rsidRDefault="00F175FB" w:rsidP="00FE4DC0">
      <w:pPr>
        <w:spacing w:line="480" w:lineRule="auto"/>
        <w:jc w:val="both"/>
        <w:rPr>
          <w:sz w:val="20"/>
          <w:szCs w:val="20"/>
        </w:rPr>
      </w:pPr>
      <w:r>
        <w:rPr>
          <w:sz w:val="20"/>
          <w:szCs w:val="20"/>
        </w:rPr>
        <w:tab/>
        <w:t>Mr Schubart:</w:t>
      </w:r>
      <w:r>
        <w:rPr>
          <w:sz w:val="20"/>
          <w:szCs w:val="20"/>
        </w:rPr>
        <w:tab/>
        <w:t>Did you discuss it at all?</w:t>
      </w:r>
    </w:p>
    <w:p w14:paraId="4CB46C7C" w14:textId="4AA4D8B2" w:rsidR="00F175FB" w:rsidRDefault="00F175FB" w:rsidP="00FE4DC0">
      <w:pPr>
        <w:spacing w:line="480" w:lineRule="auto"/>
        <w:jc w:val="both"/>
        <w:rPr>
          <w:sz w:val="20"/>
          <w:szCs w:val="20"/>
        </w:rPr>
      </w:pPr>
      <w:r>
        <w:rPr>
          <w:sz w:val="20"/>
          <w:szCs w:val="20"/>
        </w:rPr>
        <w:tab/>
        <w:t>Mr Huisamen:</w:t>
      </w:r>
      <w:r>
        <w:rPr>
          <w:sz w:val="20"/>
          <w:szCs w:val="20"/>
        </w:rPr>
        <w:tab/>
      </w:r>
      <w:r w:rsidR="001B321B">
        <w:rPr>
          <w:sz w:val="20"/>
          <w:szCs w:val="20"/>
        </w:rPr>
        <w:t>Well,</w:t>
      </w:r>
      <w:r>
        <w:rPr>
          <w:sz w:val="20"/>
          <w:szCs w:val="20"/>
        </w:rPr>
        <w:t xml:space="preserve"> I told him my opinion.</w:t>
      </w:r>
    </w:p>
    <w:p w14:paraId="40B2AD22" w14:textId="77777777" w:rsidR="00F175FB" w:rsidRDefault="00F175FB" w:rsidP="00FE4DC0">
      <w:pPr>
        <w:spacing w:line="480" w:lineRule="auto"/>
        <w:jc w:val="both"/>
        <w:rPr>
          <w:sz w:val="20"/>
          <w:szCs w:val="20"/>
        </w:rPr>
      </w:pPr>
      <w:r>
        <w:rPr>
          <w:sz w:val="20"/>
          <w:szCs w:val="20"/>
        </w:rPr>
        <w:tab/>
        <w:t>Mr Schubart:</w:t>
      </w:r>
      <w:r>
        <w:rPr>
          <w:sz w:val="20"/>
          <w:szCs w:val="20"/>
        </w:rPr>
        <w:tab/>
        <w:t>And what did he say about that?</w:t>
      </w:r>
    </w:p>
    <w:p w14:paraId="21A8D442" w14:textId="65C8956C" w:rsidR="00907918" w:rsidRDefault="00F175FB" w:rsidP="00D63B5C">
      <w:pPr>
        <w:spacing w:line="480" w:lineRule="auto"/>
        <w:ind w:left="1440" w:hanging="1440"/>
        <w:jc w:val="both"/>
      </w:pPr>
      <w:r>
        <w:rPr>
          <w:sz w:val="20"/>
          <w:szCs w:val="20"/>
        </w:rPr>
        <w:tab/>
        <w:t xml:space="preserve">Mr </w:t>
      </w:r>
      <w:proofErr w:type="spellStart"/>
      <w:r>
        <w:rPr>
          <w:sz w:val="20"/>
          <w:szCs w:val="20"/>
        </w:rPr>
        <w:t>Huisamen</w:t>
      </w:r>
      <w:proofErr w:type="spellEnd"/>
      <w:r>
        <w:rPr>
          <w:sz w:val="20"/>
          <w:szCs w:val="20"/>
        </w:rPr>
        <w:t>:</w:t>
      </w:r>
      <w:r>
        <w:rPr>
          <w:sz w:val="20"/>
          <w:szCs w:val="20"/>
        </w:rPr>
        <w:tab/>
        <w:t>He had nothing to say, I mean he did not admit to anything, nor did he deny anything.  He said to me what must he do then, so I said well my advice would be to just report the matter to the insurance”.</w:t>
      </w:r>
      <w:r>
        <w:t xml:space="preserve"> </w:t>
      </w:r>
    </w:p>
    <w:p w14:paraId="64E3B8D2" w14:textId="77777777" w:rsidR="00907918" w:rsidRDefault="00907918" w:rsidP="00FE4DC0">
      <w:pPr>
        <w:spacing w:line="480" w:lineRule="auto"/>
        <w:jc w:val="both"/>
      </w:pPr>
    </w:p>
    <w:p w14:paraId="0F36501F" w14:textId="59D61068" w:rsidR="009867A5" w:rsidRDefault="00907918" w:rsidP="00FE4DC0">
      <w:pPr>
        <w:spacing w:line="480" w:lineRule="auto"/>
        <w:jc w:val="both"/>
      </w:pPr>
      <w:r>
        <w:t>[2</w:t>
      </w:r>
      <w:r w:rsidR="00F73CF8">
        <w:t>5</w:t>
      </w:r>
      <w:r>
        <w:t>]</w:t>
      </w:r>
      <w:r>
        <w:tab/>
        <w:t>The plaintiff’s arg</w:t>
      </w:r>
      <w:r w:rsidR="001819D5">
        <w:t>ument was that anything outside Mr Delport’s</w:t>
      </w:r>
      <w:r w:rsidR="00B63BA6">
        <w:t xml:space="preserve"> file</w:t>
      </w:r>
      <w:r>
        <w:t xml:space="preserve"> notes about the consultatio</w:t>
      </w:r>
      <w:r w:rsidR="009867A5">
        <w:t>n he had with</w:t>
      </w:r>
      <w:r w:rsidR="001819D5">
        <w:t xml:space="preserve"> the plaintiff</w:t>
      </w:r>
      <w:r>
        <w:t xml:space="preserve"> should not be </w:t>
      </w:r>
      <w:r w:rsidR="009B7C80">
        <w:t>believed because he did not know t</w:t>
      </w:r>
      <w:r w:rsidR="001819D5">
        <w:t>he merits of the matter and</w:t>
      </w:r>
      <w:r w:rsidR="009867A5">
        <w:t xml:space="preserve"> was not sure whether the claim had prescribed or not</w:t>
      </w:r>
      <w:r w:rsidR="00761E4F">
        <w:t xml:space="preserve"> until confirmed by Adv Gajjar.</w:t>
      </w:r>
    </w:p>
    <w:p w14:paraId="31AC6418" w14:textId="77777777" w:rsidR="009867A5" w:rsidRDefault="009867A5" w:rsidP="00FE4DC0">
      <w:pPr>
        <w:spacing w:line="480" w:lineRule="auto"/>
        <w:jc w:val="both"/>
      </w:pPr>
    </w:p>
    <w:p w14:paraId="4511D340" w14:textId="77777777" w:rsidR="00F73CF8" w:rsidRDefault="00F73CF8" w:rsidP="00FE4DC0">
      <w:pPr>
        <w:spacing w:line="480" w:lineRule="auto"/>
        <w:jc w:val="both"/>
        <w:rPr>
          <w:b/>
        </w:rPr>
      </w:pPr>
      <w:r>
        <w:rPr>
          <w:b/>
        </w:rPr>
        <w:lastRenderedPageBreak/>
        <w:t>F</w:t>
      </w:r>
      <w:r w:rsidR="009867A5">
        <w:rPr>
          <w:b/>
        </w:rPr>
        <w:t>.</w:t>
      </w:r>
      <w:r w:rsidR="009867A5">
        <w:rPr>
          <w:b/>
        </w:rPr>
        <w:tab/>
      </w:r>
      <w:r w:rsidR="009867A5">
        <w:rPr>
          <w:b/>
          <w:u w:val="single"/>
        </w:rPr>
        <w:t>The legal position and Analysis of the evidence</w:t>
      </w:r>
      <w:r w:rsidR="009867A5">
        <w:rPr>
          <w:b/>
        </w:rPr>
        <w:t>:</w:t>
      </w:r>
    </w:p>
    <w:p w14:paraId="407BAD0C" w14:textId="1886733C" w:rsidR="009867A5" w:rsidRPr="00F73CF8" w:rsidRDefault="009867A5" w:rsidP="00FE4DC0">
      <w:pPr>
        <w:spacing w:line="480" w:lineRule="auto"/>
        <w:jc w:val="both"/>
        <w:rPr>
          <w:b/>
        </w:rPr>
      </w:pPr>
      <w:r>
        <w:t>[2</w:t>
      </w:r>
      <w:r w:rsidR="00F73CF8">
        <w:t>6</w:t>
      </w:r>
      <w:r>
        <w:t>]</w:t>
      </w:r>
      <w:r>
        <w:tab/>
        <w:t>Section 12 of the Prescription Act</w:t>
      </w:r>
      <w:r>
        <w:rPr>
          <w:rStyle w:val="FootnoteReference"/>
        </w:rPr>
        <w:footnoteReference w:id="2"/>
      </w:r>
      <w:r>
        <w:t xml:space="preserve"> (the Act) provides as follows in the relevant part:</w:t>
      </w:r>
    </w:p>
    <w:p w14:paraId="63AA82B8" w14:textId="77777777" w:rsidR="009867A5" w:rsidRDefault="009867A5" w:rsidP="00FE4DC0">
      <w:pPr>
        <w:spacing w:line="480" w:lineRule="auto"/>
        <w:jc w:val="both"/>
        <w:rPr>
          <w:sz w:val="20"/>
          <w:szCs w:val="20"/>
        </w:rPr>
      </w:pPr>
      <w:r>
        <w:tab/>
      </w:r>
      <w:r w:rsidR="00F72301">
        <w:t>“</w:t>
      </w:r>
      <w:r>
        <w:rPr>
          <w:sz w:val="20"/>
          <w:szCs w:val="20"/>
        </w:rPr>
        <w:t>(1)</w:t>
      </w:r>
      <w:r>
        <w:rPr>
          <w:sz w:val="20"/>
          <w:szCs w:val="20"/>
        </w:rPr>
        <w:tab/>
        <w:t xml:space="preserve">Subject to the provisions of sub-sections (2), (3) and (4), prescription shall commence </w:t>
      </w:r>
      <w:r>
        <w:rPr>
          <w:sz w:val="20"/>
          <w:szCs w:val="20"/>
        </w:rPr>
        <w:tab/>
      </w:r>
      <w:r>
        <w:rPr>
          <w:sz w:val="20"/>
          <w:szCs w:val="20"/>
        </w:rPr>
        <w:tab/>
        <w:t>to run as soon as the debt is due;</w:t>
      </w:r>
    </w:p>
    <w:p w14:paraId="1F65B320" w14:textId="77777777" w:rsidR="009867A5" w:rsidRDefault="009867A5" w:rsidP="00FE4DC0">
      <w:pPr>
        <w:spacing w:line="480" w:lineRule="auto"/>
        <w:jc w:val="both"/>
        <w:rPr>
          <w:sz w:val="20"/>
          <w:szCs w:val="20"/>
        </w:rPr>
      </w:pPr>
      <w:r>
        <w:rPr>
          <w:sz w:val="20"/>
          <w:szCs w:val="20"/>
        </w:rPr>
        <w:tab/>
        <w:t>(2)</w:t>
      </w:r>
      <w:r>
        <w:rPr>
          <w:sz w:val="20"/>
          <w:szCs w:val="20"/>
        </w:rPr>
        <w:tab/>
        <w:t xml:space="preserve">. . . </w:t>
      </w:r>
    </w:p>
    <w:p w14:paraId="1B9583C8" w14:textId="479DC2AC" w:rsidR="00F72301" w:rsidRPr="00164C77" w:rsidRDefault="009867A5" w:rsidP="00164C77">
      <w:pPr>
        <w:rPr>
          <w:sz w:val="20"/>
          <w:szCs w:val="20"/>
        </w:rPr>
      </w:pPr>
      <w:r>
        <w:tab/>
      </w:r>
      <w:r w:rsidRPr="00164C77">
        <w:rPr>
          <w:sz w:val="20"/>
          <w:szCs w:val="20"/>
        </w:rPr>
        <w:t>(3)</w:t>
      </w:r>
      <w:r w:rsidRPr="00164C77">
        <w:rPr>
          <w:sz w:val="20"/>
          <w:szCs w:val="20"/>
        </w:rPr>
        <w:tab/>
        <w:t>A debt shall not be deemed to be due until the credito</w:t>
      </w:r>
      <w:r w:rsidR="00F72301" w:rsidRPr="00164C77">
        <w:rPr>
          <w:sz w:val="20"/>
          <w:szCs w:val="20"/>
        </w:rPr>
        <w:t xml:space="preserve">r has knowledge </w:t>
      </w:r>
      <w:r w:rsidR="00164C77" w:rsidRPr="00164C77">
        <w:rPr>
          <w:sz w:val="20"/>
          <w:szCs w:val="20"/>
        </w:rPr>
        <w:t xml:space="preserve">of the identity </w:t>
      </w:r>
      <w:r w:rsidR="00164C77">
        <w:rPr>
          <w:sz w:val="20"/>
          <w:szCs w:val="20"/>
        </w:rPr>
        <w:tab/>
      </w:r>
      <w:r w:rsidR="00164C77">
        <w:rPr>
          <w:sz w:val="20"/>
          <w:szCs w:val="20"/>
        </w:rPr>
        <w:tab/>
      </w:r>
      <w:r w:rsidRPr="00164C77">
        <w:rPr>
          <w:sz w:val="20"/>
          <w:szCs w:val="20"/>
        </w:rPr>
        <w:t xml:space="preserve">and of the facts from which the debt arises:  Provided that a creditor shall be deemed </w:t>
      </w:r>
      <w:r w:rsidR="00F72301" w:rsidRPr="00164C77">
        <w:rPr>
          <w:sz w:val="20"/>
          <w:szCs w:val="20"/>
        </w:rPr>
        <w:tab/>
      </w:r>
      <w:r w:rsidR="00F72301" w:rsidRPr="00164C77">
        <w:rPr>
          <w:sz w:val="20"/>
          <w:szCs w:val="20"/>
        </w:rPr>
        <w:tab/>
      </w:r>
      <w:r w:rsidRPr="00164C77">
        <w:rPr>
          <w:sz w:val="20"/>
          <w:szCs w:val="20"/>
        </w:rPr>
        <w:t xml:space="preserve">to have such </w:t>
      </w:r>
      <w:r w:rsidR="00F72301" w:rsidRPr="00164C77">
        <w:rPr>
          <w:sz w:val="20"/>
          <w:szCs w:val="20"/>
        </w:rPr>
        <w:t>knowledge if he could have acquired it by exercising reasonable care.</w:t>
      </w:r>
    </w:p>
    <w:p w14:paraId="51ED4920" w14:textId="77777777" w:rsidR="00F72301" w:rsidRDefault="00F72301" w:rsidP="00FE4DC0">
      <w:pPr>
        <w:spacing w:line="480" w:lineRule="auto"/>
        <w:jc w:val="both"/>
        <w:rPr>
          <w:sz w:val="20"/>
          <w:szCs w:val="20"/>
        </w:rPr>
      </w:pPr>
      <w:r>
        <w:rPr>
          <w:sz w:val="20"/>
          <w:szCs w:val="20"/>
        </w:rPr>
        <w:tab/>
        <w:t>(4)</w:t>
      </w:r>
      <w:r>
        <w:rPr>
          <w:sz w:val="20"/>
          <w:szCs w:val="20"/>
        </w:rPr>
        <w:tab/>
        <w:t>. . .”</w:t>
      </w:r>
    </w:p>
    <w:p w14:paraId="171B36AE" w14:textId="77777777" w:rsidR="00F72301" w:rsidRDefault="00F72301" w:rsidP="00FE4DC0">
      <w:pPr>
        <w:spacing w:line="480" w:lineRule="auto"/>
        <w:jc w:val="both"/>
        <w:rPr>
          <w:sz w:val="20"/>
          <w:szCs w:val="20"/>
        </w:rPr>
      </w:pPr>
    </w:p>
    <w:p w14:paraId="0A0D73D3" w14:textId="32A134FF" w:rsidR="00F72301" w:rsidRDefault="00761E4F" w:rsidP="00FE4DC0">
      <w:pPr>
        <w:spacing w:line="480" w:lineRule="auto"/>
        <w:jc w:val="both"/>
      </w:pPr>
      <w:r>
        <w:t>[2</w:t>
      </w:r>
      <w:r w:rsidR="00F73CF8">
        <w:t>7</w:t>
      </w:r>
      <w:r>
        <w:t>]</w:t>
      </w:r>
      <w:r>
        <w:tab/>
        <w:t>Subsection 1</w:t>
      </w:r>
      <w:r w:rsidR="00B63BA6">
        <w:t xml:space="preserve"> of the Act</w:t>
      </w:r>
      <w:r>
        <w:t xml:space="preserve"> is not in</w:t>
      </w:r>
      <w:r w:rsidR="00F72301">
        <w:t xml:space="preserve"> issue.  </w:t>
      </w:r>
      <w:r w:rsidR="00206B4B">
        <w:t xml:space="preserve">It is further common cause that in terms of </w:t>
      </w:r>
      <w:r w:rsidR="00452B53">
        <w:t>S</w:t>
      </w:r>
      <w:r w:rsidR="00206B4B">
        <w:t>ection 11 (d) of the Act, the prescription period in the respect of the plaintiff’s claim is three (3) years.</w:t>
      </w:r>
      <w:r w:rsidR="001B321B">
        <w:t xml:space="preserve">  </w:t>
      </w:r>
      <w:r>
        <w:t>The only relevant section is</w:t>
      </w:r>
      <w:r w:rsidR="00206B4B">
        <w:t xml:space="preserve"> sub-section 12 (3) of the Act regarding whether the plaintiff</w:t>
      </w:r>
      <w:r w:rsidR="00452B53">
        <w:t>,</w:t>
      </w:r>
      <w:r>
        <w:t xml:space="preserve"> on 28 November 2007,</w:t>
      </w:r>
      <w:r w:rsidR="00206B4B">
        <w:t xml:space="preserve"> was provided with facts upon whic</w:t>
      </w:r>
      <w:r>
        <w:t>h a</w:t>
      </w:r>
      <w:r w:rsidR="00206B4B">
        <w:t xml:space="preserve"> claim against the defendant arose.  The contention</w:t>
      </w:r>
      <w:r>
        <w:t xml:space="preserve"> by the defendant</w:t>
      </w:r>
      <w:r w:rsidR="00206B4B">
        <w:t xml:space="preserve"> is that the plaintiff was provided with</w:t>
      </w:r>
      <w:r>
        <w:t xml:space="preserve"> such</w:t>
      </w:r>
      <w:r w:rsidR="00206B4B">
        <w:t xml:space="preserve"> facts</w:t>
      </w:r>
      <w:r>
        <w:t>.  The question is whether the facts</w:t>
      </w:r>
      <w:r w:rsidR="00452B53">
        <w:t xml:space="preserve"> that</w:t>
      </w:r>
      <w:r>
        <w:t xml:space="preserve"> were</w:t>
      </w:r>
      <w:r w:rsidR="00206B4B">
        <w:t xml:space="preserve"> pro</w:t>
      </w:r>
      <w:r>
        <w:t xml:space="preserve">vided to him would have given him </w:t>
      </w:r>
      <w:r w:rsidR="00206B4B">
        <w:t>knowledge that a debt had arisen in his favour against the defendant</w:t>
      </w:r>
      <w:r w:rsidR="001B321B">
        <w:t xml:space="preserve">.  </w:t>
      </w:r>
      <w:r w:rsidR="00206B4B">
        <w:t xml:space="preserve">Legal conclusions applicable to the accepted </w:t>
      </w:r>
      <w:r>
        <w:t>facts are not a consideration.  T</w:t>
      </w:r>
      <w:r w:rsidR="00206B4B">
        <w:t xml:space="preserve">he law has </w:t>
      </w:r>
      <w:r w:rsidR="001B321B">
        <w:t>developed</w:t>
      </w:r>
      <w:r w:rsidR="00206B4B">
        <w:t xml:space="preserve"> around sub-section 12 (3) of the Act to </w:t>
      </w:r>
      <w:r w:rsidR="00452B53">
        <w:t>the</w:t>
      </w:r>
      <w:r w:rsidR="00206B4B">
        <w:t xml:space="preserve"> extent that it has become </w:t>
      </w:r>
      <w:r>
        <w:t>trite.  V</w:t>
      </w:r>
      <w:r w:rsidR="00CB7B66">
        <w:t>arious courts have pronounced on it</w:t>
      </w:r>
      <w:r w:rsidR="00CB7B66">
        <w:rPr>
          <w:rStyle w:val="FootnoteReference"/>
        </w:rPr>
        <w:footnoteReference w:id="3"/>
      </w:r>
      <w:r w:rsidR="00CB7B66">
        <w:t>.</w:t>
      </w:r>
    </w:p>
    <w:p w14:paraId="41212B7C" w14:textId="77777777" w:rsidR="00CB7B66" w:rsidRDefault="00CB7B66" w:rsidP="00FE4DC0">
      <w:pPr>
        <w:spacing w:line="480" w:lineRule="auto"/>
        <w:jc w:val="both"/>
      </w:pPr>
    </w:p>
    <w:p w14:paraId="308E18FA" w14:textId="59F3936D" w:rsidR="00CB7B66" w:rsidRDefault="00CB7B66" w:rsidP="00FE4DC0">
      <w:pPr>
        <w:spacing w:line="480" w:lineRule="auto"/>
        <w:jc w:val="both"/>
      </w:pPr>
      <w:r>
        <w:t>[2</w:t>
      </w:r>
      <w:r w:rsidR="00F73CF8">
        <w:t>8</w:t>
      </w:r>
      <w:r>
        <w:t>]</w:t>
      </w:r>
      <w:r>
        <w:tab/>
        <w:t xml:space="preserve">Prescription extinguishes a debt.  Although the term “debt” is not defined in the Act, it refers to anything that is owed or due, be it money, </w:t>
      </w:r>
      <w:r w:rsidR="001B321B">
        <w:t>goods,</w:t>
      </w:r>
      <w:r>
        <w:t xml:space="preserve"> or services a </w:t>
      </w:r>
      <w:r>
        <w:lastRenderedPageBreak/>
        <w:t>debtor is under an obligation to pay or render to a creditor</w:t>
      </w:r>
      <w:r>
        <w:rPr>
          <w:rStyle w:val="FootnoteReference"/>
        </w:rPr>
        <w:footnoteReference w:id="4"/>
      </w:r>
      <w:r>
        <w:t>.</w:t>
      </w:r>
      <w:r w:rsidR="005160E2">
        <w:t xml:space="preserve">  In the context of this matter</w:t>
      </w:r>
      <w:r w:rsidR="00761E4F">
        <w:t>, the debt is in relation to</w:t>
      </w:r>
      <w:r w:rsidR="005160E2">
        <w:t xml:space="preserve"> failure to render services as an </w:t>
      </w:r>
      <w:r w:rsidR="001B321B">
        <w:t>attorney</w:t>
      </w:r>
      <w:r w:rsidR="005160E2">
        <w:t xml:space="preserve"> firm.</w:t>
      </w:r>
    </w:p>
    <w:p w14:paraId="5660FBFF" w14:textId="77777777" w:rsidR="005160E2" w:rsidRDefault="005160E2" w:rsidP="00FE4DC0">
      <w:pPr>
        <w:spacing w:line="480" w:lineRule="auto"/>
        <w:jc w:val="both"/>
      </w:pPr>
    </w:p>
    <w:p w14:paraId="61B042EC" w14:textId="6DDB98F4" w:rsidR="005160E2" w:rsidRDefault="005160E2" w:rsidP="00FE4DC0">
      <w:pPr>
        <w:spacing w:line="480" w:lineRule="auto"/>
        <w:jc w:val="both"/>
      </w:pPr>
      <w:r>
        <w:t>[2</w:t>
      </w:r>
      <w:r w:rsidR="00F73CF8">
        <w:t>9</w:t>
      </w:r>
      <w:r>
        <w:t>]</w:t>
      </w:r>
      <w:r>
        <w:tab/>
        <w:t>In order to succeed the plaintiff, would have to allege and prove that:</w:t>
      </w:r>
    </w:p>
    <w:p w14:paraId="4204370B" w14:textId="258648BB" w:rsidR="005160E2" w:rsidRDefault="005160E2" w:rsidP="00FE4DC0">
      <w:pPr>
        <w:spacing w:line="480" w:lineRule="auto"/>
        <w:jc w:val="both"/>
      </w:pPr>
      <w:r>
        <w:tab/>
        <w:t>(a)</w:t>
      </w:r>
      <w:r>
        <w:tab/>
        <w:t>a mandate was given to an</w:t>
      </w:r>
      <w:r w:rsidR="00761E4F">
        <w:t>d</w:t>
      </w:r>
      <w:r>
        <w:t xml:space="preserve"> accepted </w:t>
      </w:r>
      <w:r w:rsidR="004010D8">
        <w:t>by the defendant;</w:t>
      </w:r>
    </w:p>
    <w:p w14:paraId="36C07CA2" w14:textId="77777777" w:rsidR="004010D8" w:rsidRDefault="004010D8" w:rsidP="00FE4DC0">
      <w:pPr>
        <w:spacing w:line="480" w:lineRule="auto"/>
        <w:jc w:val="both"/>
      </w:pPr>
      <w:r>
        <w:tab/>
        <w:t>(b)</w:t>
      </w:r>
      <w:r>
        <w:tab/>
        <w:t>a breach of the mandate;</w:t>
      </w:r>
    </w:p>
    <w:p w14:paraId="117A3250" w14:textId="294033C1" w:rsidR="004010D8" w:rsidRDefault="004010D8" w:rsidP="00FE4DC0">
      <w:pPr>
        <w:spacing w:line="480" w:lineRule="auto"/>
        <w:jc w:val="both"/>
      </w:pPr>
      <w:r>
        <w:tab/>
        <w:t>(c)</w:t>
      </w:r>
      <w:r>
        <w:tab/>
        <w:t xml:space="preserve">negligence in the sense that the defendant did not exercise the degree </w:t>
      </w:r>
      <w:r>
        <w:tab/>
      </w:r>
      <w:r>
        <w:tab/>
        <w:t xml:space="preserve">of skill, knowledge and </w:t>
      </w:r>
      <w:r w:rsidR="001B321B">
        <w:t>diligence</w:t>
      </w:r>
      <w:r>
        <w:t xml:space="preserve"> expected of an average practising </w:t>
      </w:r>
      <w:r>
        <w:tab/>
      </w:r>
      <w:r>
        <w:tab/>
      </w:r>
      <w:r w:rsidR="001B321B">
        <w:tab/>
      </w:r>
      <w:r>
        <w:t>attorney;</w:t>
      </w:r>
    </w:p>
    <w:p w14:paraId="17E8EA47" w14:textId="77777777" w:rsidR="004010D8" w:rsidRDefault="004010D8" w:rsidP="00FE4DC0">
      <w:pPr>
        <w:spacing w:line="480" w:lineRule="auto"/>
        <w:jc w:val="both"/>
      </w:pPr>
      <w:r>
        <w:tab/>
        <w:t>(d)</w:t>
      </w:r>
      <w:r>
        <w:tab/>
        <w:t>that he had suffered damages; and</w:t>
      </w:r>
    </w:p>
    <w:p w14:paraId="5D7056A5" w14:textId="0B46C482" w:rsidR="004010D8" w:rsidRDefault="004010D8" w:rsidP="00FE4DC0">
      <w:pPr>
        <w:spacing w:line="480" w:lineRule="auto"/>
        <w:jc w:val="both"/>
      </w:pPr>
      <w:r>
        <w:tab/>
        <w:t>(e)</w:t>
      </w:r>
      <w:r>
        <w:tab/>
        <w:t xml:space="preserve">that damages were within the </w:t>
      </w:r>
      <w:r w:rsidR="00761E4F">
        <w:t>contemplation of the parties w</w:t>
      </w:r>
      <w:r>
        <w:t xml:space="preserve">hen the </w:t>
      </w:r>
      <w:r>
        <w:tab/>
      </w:r>
      <w:r>
        <w:tab/>
        <w:t>mandate was extended</w:t>
      </w:r>
      <w:r>
        <w:rPr>
          <w:rStyle w:val="FootnoteReference"/>
        </w:rPr>
        <w:footnoteReference w:id="5"/>
      </w:r>
      <w:r>
        <w:t>.</w:t>
      </w:r>
    </w:p>
    <w:p w14:paraId="39B8E244" w14:textId="77777777" w:rsidR="004010D8" w:rsidRDefault="004010D8" w:rsidP="00FE4DC0">
      <w:pPr>
        <w:spacing w:line="480" w:lineRule="auto"/>
        <w:jc w:val="both"/>
      </w:pPr>
    </w:p>
    <w:p w14:paraId="1138AFB8" w14:textId="77777777" w:rsidR="00F73CF8" w:rsidRDefault="004010D8" w:rsidP="00FE4DC0">
      <w:pPr>
        <w:spacing w:line="480" w:lineRule="auto"/>
        <w:jc w:val="both"/>
      </w:pPr>
      <w:r>
        <w:t>[</w:t>
      </w:r>
      <w:r w:rsidR="00F73CF8">
        <w:t>30</w:t>
      </w:r>
      <w:r>
        <w:t>]</w:t>
      </w:r>
      <w:r>
        <w:tab/>
        <w:t xml:space="preserve">The </w:t>
      </w:r>
      <w:r w:rsidR="001B321B">
        <w:t>high-water</w:t>
      </w:r>
      <w:r>
        <w:t xml:space="preserve"> mark of the </w:t>
      </w:r>
      <w:r w:rsidR="001B321B">
        <w:t>defendant’s</w:t>
      </w:r>
      <w:r>
        <w:t xml:space="preserve"> defence is that prescription started to run on 29 November 2007, the latter being the</w:t>
      </w:r>
      <w:r w:rsidR="00761E4F">
        <w:t xml:space="preserve"> date after the</w:t>
      </w:r>
      <w:r>
        <w:t xml:space="preserve"> plaintiff got to know the facts upon which his claim is premised</w:t>
      </w:r>
      <w:r w:rsidR="00761E4F">
        <w:t>.</w:t>
      </w:r>
      <w:r w:rsidR="00D96EC8">
        <w:t xml:space="preserve">  </w:t>
      </w:r>
      <w:r>
        <w:t xml:space="preserve">As stated previously, </w:t>
      </w:r>
      <w:r w:rsidR="00CA0C2D">
        <w:t>what was said during the consultation is</w:t>
      </w:r>
      <w:r w:rsidR="00EE2A60">
        <w:t xml:space="preserve"> a</w:t>
      </w:r>
      <w:r w:rsidR="00CA0C2D">
        <w:t xml:space="preserve"> bone of contention between the parties.  All that has to be resolved is whether what was said to the plaintiff during that consultation was clear enough to have informed him that his claim against Metropolitan Life had prescribed</w:t>
      </w:r>
      <w:r w:rsidR="00D96EC8">
        <w:t xml:space="preserve"> and that he had a claim against the defendant for damages arising out of the negligent handling of the claim against Metropolitan Life</w:t>
      </w:r>
      <w:r w:rsidR="00CA0C2D">
        <w:t>.  In doing so</w:t>
      </w:r>
      <w:r w:rsidR="00EE2A60">
        <w:t>,</w:t>
      </w:r>
      <w:r w:rsidR="00CA0C2D">
        <w:t xml:space="preserve"> I have to evaluate the conversation</w:t>
      </w:r>
      <w:r w:rsidR="00817EF5">
        <w:t>s</w:t>
      </w:r>
      <w:r w:rsidR="00CA0C2D">
        <w:rPr>
          <w:rStyle w:val="FootnoteReference"/>
        </w:rPr>
        <w:footnoteReference w:id="6"/>
      </w:r>
      <w:r w:rsidR="005F0FE2">
        <w:t xml:space="preserve"> between them.</w:t>
      </w:r>
      <w:r w:rsidR="001B321B">
        <w:t xml:space="preserve">  </w:t>
      </w:r>
      <w:r w:rsidR="005F0FE2">
        <w:t>If unable to resolve the issue based on that, I have to have regard to the conduct of the parties going forward</w:t>
      </w:r>
      <w:r w:rsidR="005F0FE2">
        <w:rPr>
          <w:rStyle w:val="FootnoteReference"/>
        </w:rPr>
        <w:footnoteReference w:id="7"/>
      </w:r>
      <w:r w:rsidR="005F0FE2">
        <w:t>.</w:t>
      </w:r>
    </w:p>
    <w:p w14:paraId="781A811D" w14:textId="3B480441" w:rsidR="008B38E2" w:rsidRDefault="00D96EC8" w:rsidP="00FE4DC0">
      <w:pPr>
        <w:spacing w:line="480" w:lineRule="auto"/>
        <w:jc w:val="both"/>
      </w:pPr>
      <w:r>
        <w:lastRenderedPageBreak/>
        <w:t>[3</w:t>
      </w:r>
      <w:r w:rsidR="00F73CF8">
        <w:t>1</w:t>
      </w:r>
      <w:r>
        <w:t>]</w:t>
      </w:r>
      <w:r>
        <w:tab/>
        <w:t>B</w:t>
      </w:r>
      <w:r w:rsidR="005F0FE2">
        <w:t xml:space="preserve">ased on the note he made on 28 November 2007, Mr Delport </w:t>
      </w:r>
      <w:r w:rsidR="00005428">
        <w:t xml:space="preserve">testified that all he told the plaintiff was that he was “concerned about the contents thereof (the special pleas) and that I believe there is problems and that it </w:t>
      </w:r>
      <w:r w:rsidR="008B38E2">
        <w:t>is negative for this case going forward with regards to having success with his claim”.</w:t>
      </w:r>
      <w:r w:rsidR="00452B53">
        <w:t>(</w:t>
      </w:r>
      <w:r w:rsidR="00D63B5C">
        <w:rPr>
          <w:i/>
          <w:iCs/>
        </w:rPr>
        <w:t>s</w:t>
      </w:r>
      <w:r w:rsidR="00452B53" w:rsidRPr="00452B53">
        <w:rPr>
          <w:i/>
          <w:iCs/>
        </w:rPr>
        <w:t>ic</w:t>
      </w:r>
      <w:r w:rsidR="00452B53">
        <w:t xml:space="preserve">)  </w:t>
      </w:r>
      <w:r w:rsidR="008B38E2">
        <w:t>The</w:t>
      </w:r>
      <w:r>
        <w:t xml:space="preserve"> dictionary</w:t>
      </w:r>
      <w:r w:rsidR="008B38E2">
        <w:t xml:space="preserve"> meaning of “concerned” is that he was </w:t>
      </w:r>
      <w:r>
        <w:t>“worried”</w:t>
      </w:r>
      <w:r w:rsidR="00817EF5">
        <w:t>,</w:t>
      </w:r>
      <w:r w:rsidR="008B38E2">
        <w:t xml:space="preserve"> </w:t>
      </w:r>
      <w:r>
        <w:t>“</w:t>
      </w:r>
      <w:r w:rsidR="008B38E2">
        <w:t>troubled</w:t>
      </w:r>
      <w:r>
        <w:t>”</w:t>
      </w:r>
      <w:r w:rsidR="008B38E2">
        <w:t xml:space="preserve"> and </w:t>
      </w:r>
      <w:r>
        <w:t>“</w:t>
      </w:r>
      <w:r w:rsidR="008B38E2">
        <w:t>anxious</w:t>
      </w:r>
      <w:r>
        <w:t>”</w:t>
      </w:r>
      <w:r w:rsidR="008B38E2">
        <w:t xml:space="preserve"> about the special pleas raise</w:t>
      </w:r>
      <w:r>
        <w:t>d by Metropolitan Life.  This</w:t>
      </w:r>
      <w:r w:rsidR="00452B53">
        <w:t>,</w:t>
      </w:r>
      <w:r>
        <w:t xml:space="preserve"> to me, does</w:t>
      </w:r>
      <w:r w:rsidR="008B38E2">
        <w:t xml:space="preserve"> not a</w:t>
      </w:r>
      <w:r>
        <w:t xml:space="preserve">mount </w:t>
      </w:r>
      <w:r w:rsidR="00EE2A60">
        <w:t>to</w:t>
      </w:r>
      <w:r w:rsidR="008B38E2">
        <w:t xml:space="preserve"> </w:t>
      </w:r>
      <w:r>
        <w:t xml:space="preserve">a </w:t>
      </w:r>
      <w:r w:rsidR="008B38E2">
        <w:t xml:space="preserve">clear statement </w:t>
      </w:r>
      <w:r w:rsidR="00452B53">
        <w:t>that conveys</w:t>
      </w:r>
      <w:r w:rsidR="008B38E2">
        <w:t xml:space="preserve"> that they were </w:t>
      </w:r>
      <w:r w:rsidR="00EE2A60">
        <w:t>“</w:t>
      </w:r>
      <w:r w:rsidR="008B38E2">
        <w:t>dead in the water</w:t>
      </w:r>
      <w:r w:rsidR="00EE2A60">
        <w:t>”</w:t>
      </w:r>
      <w:r w:rsidR="008B38E2">
        <w:t xml:space="preserve"> and therefore nothing could be done</w:t>
      </w:r>
      <w:r w:rsidR="00BC4255">
        <w:t xml:space="preserve"> as</w:t>
      </w:r>
      <w:r w:rsidR="008B38E2">
        <w:t xml:space="preserve">, the claim had prescribed.  The statement cannot be read to mean that.  It cannot be said that </w:t>
      </w:r>
      <w:r>
        <w:t>Mr Delport, with certainty</w:t>
      </w:r>
      <w:r w:rsidR="008B38E2">
        <w:t>, told the plaintiff that his claim had prescribed.</w:t>
      </w:r>
      <w:r w:rsidR="001B321B">
        <w:t xml:space="preserve">  </w:t>
      </w:r>
      <w:r w:rsidR="008B38E2">
        <w:t>Instead</w:t>
      </w:r>
      <w:r w:rsidR="00BC4255">
        <w:t>,</w:t>
      </w:r>
      <w:r w:rsidR="008B38E2">
        <w:t xml:space="preserve"> the statement indicates that he was not certain whether the special pleas would stand</w:t>
      </w:r>
      <w:r w:rsidR="00BC4255">
        <w:t>,</w:t>
      </w:r>
      <w:r w:rsidR="008B38E2">
        <w:t xml:space="preserve"> hence</w:t>
      </w:r>
      <w:r w:rsidR="00BC4255">
        <w:t>,</w:t>
      </w:r>
      <w:r w:rsidR="008B38E2">
        <w:t xml:space="preserve"> he expressed doubts by even saying:</w:t>
      </w:r>
    </w:p>
    <w:p w14:paraId="2BD82029" w14:textId="32068F81" w:rsidR="008B38E2" w:rsidRDefault="008B38E2" w:rsidP="00FE4DC0">
      <w:pPr>
        <w:spacing w:line="480" w:lineRule="auto"/>
        <w:jc w:val="both"/>
        <w:rPr>
          <w:sz w:val="20"/>
          <w:szCs w:val="20"/>
        </w:rPr>
      </w:pPr>
      <w:r>
        <w:tab/>
        <w:t>“</w:t>
      </w:r>
      <w:r w:rsidR="001B321B" w:rsidRPr="008B38E2">
        <w:rPr>
          <w:sz w:val="20"/>
          <w:szCs w:val="20"/>
        </w:rPr>
        <w:t>Well,</w:t>
      </w:r>
      <w:r w:rsidRPr="008B38E2">
        <w:rPr>
          <w:sz w:val="20"/>
          <w:szCs w:val="20"/>
        </w:rPr>
        <w:t xml:space="preserve"> if that was . . . [indistinct] we will obviously not proceed with the matter”. </w:t>
      </w:r>
    </w:p>
    <w:p w14:paraId="1D568AA8" w14:textId="77777777" w:rsidR="008B38E2" w:rsidRDefault="008B38E2" w:rsidP="00FE4DC0">
      <w:pPr>
        <w:spacing w:line="480" w:lineRule="auto"/>
        <w:jc w:val="both"/>
        <w:rPr>
          <w:sz w:val="20"/>
          <w:szCs w:val="20"/>
        </w:rPr>
      </w:pPr>
    </w:p>
    <w:p w14:paraId="1C1206A1" w14:textId="3EFD8989" w:rsidR="008A449D" w:rsidRDefault="008B38E2" w:rsidP="00FE4DC0">
      <w:pPr>
        <w:spacing w:line="480" w:lineRule="auto"/>
        <w:jc w:val="both"/>
      </w:pPr>
      <w:r>
        <w:t>[3</w:t>
      </w:r>
      <w:r w:rsidR="00F73CF8">
        <w:t>2</w:t>
      </w:r>
      <w:r>
        <w:t>]</w:t>
      </w:r>
      <w:r>
        <w:tab/>
        <w:t xml:space="preserve">It cannot be said with </w:t>
      </w:r>
      <w:r w:rsidR="00817EF5">
        <w:t>conviction</w:t>
      </w:r>
      <w:r>
        <w:t xml:space="preserve"> that Mr Delport, as at that stage, believed </w:t>
      </w:r>
      <w:r w:rsidR="00D96EC8">
        <w:t>that the special pleas meant</w:t>
      </w:r>
      <w:r>
        <w:t xml:space="preserve"> that was the end of the matter. Had </w:t>
      </w:r>
      <w:r w:rsidR="008A449D">
        <w:t>he been certain, nothing would</w:t>
      </w:r>
      <w:r>
        <w:t xml:space="preserve"> have prevented him from categorically </w:t>
      </w:r>
      <w:r w:rsidR="008A449D">
        <w:t>saying so to the plaintiff.  The concern that he had about the special pleas</w:t>
      </w:r>
      <w:r w:rsidR="00166AEE">
        <w:t xml:space="preserve"> cannot</w:t>
      </w:r>
      <w:r w:rsidR="008A449D">
        <w:t xml:space="preserve"> be said to have conveyed sufficient facts to the plaintiff (who is a lay person) whic</w:t>
      </w:r>
      <w:r w:rsidR="00166AEE">
        <w:t>h could have led him to believe</w:t>
      </w:r>
      <w:r w:rsidR="008A449D">
        <w:t xml:space="preserve"> that his claim prescribe</w:t>
      </w:r>
      <w:r w:rsidR="00166AEE">
        <w:t>d in the hands of the defendant.  Mr Delport himself was uncertain as to whether</w:t>
      </w:r>
      <w:r w:rsidR="008A449D">
        <w:t xml:space="preserve"> the claim had prescribe</w:t>
      </w:r>
      <w:r w:rsidR="00BC4255">
        <w:t>d</w:t>
      </w:r>
      <w:r w:rsidR="008A449D">
        <w:t xml:space="preserve"> hence</w:t>
      </w:r>
      <w:r w:rsidR="00BC4255">
        <w:t>,</w:t>
      </w:r>
      <w:r w:rsidR="008A449D">
        <w:t xml:space="preserve"> he expressed a concern going forward.</w:t>
      </w:r>
    </w:p>
    <w:p w14:paraId="7A951FC8" w14:textId="77777777" w:rsidR="008A449D" w:rsidRDefault="008A449D" w:rsidP="00FE4DC0">
      <w:pPr>
        <w:spacing w:line="480" w:lineRule="auto"/>
        <w:jc w:val="both"/>
      </w:pPr>
    </w:p>
    <w:p w14:paraId="1BC4AAA2" w14:textId="232B6EBA" w:rsidR="00E9554F" w:rsidRDefault="008A449D" w:rsidP="00FE4DC0">
      <w:pPr>
        <w:spacing w:line="480" w:lineRule="auto"/>
        <w:jc w:val="both"/>
      </w:pPr>
      <w:r>
        <w:t>[3</w:t>
      </w:r>
      <w:r w:rsidR="00F73CF8">
        <w:t>3</w:t>
      </w:r>
      <w:r>
        <w:t>]</w:t>
      </w:r>
      <w:r>
        <w:tab/>
        <w:t>Mr Delport</w:t>
      </w:r>
      <w:r w:rsidR="00166AEE">
        <w:t>’s</w:t>
      </w:r>
      <w:r>
        <w:t xml:space="preserve"> uncertainty</w:t>
      </w:r>
      <w:r w:rsidR="00803C06">
        <w:t xml:space="preserve"> is fortified by his actions prior</w:t>
      </w:r>
      <w:r w:rsidR="00BC4255">
        <w:t xml:space="preserve"> to and after</w:t>
      </w:r>
      <w:r w:rsidR="00803C06">
        <w:t xml:space="preserve"> consulting with the plaintiff.  He consulted Adv Grobber who was the </w:t>
      </w:r>
      <w:r w:rsidR="00BC4255">
        <w:t>a</w:t>
      </w:r>
      <w:r w:rsidR="00803C06">
        <w:t xml:space="preserve">dvocate </w:t>
      </w:r>
      <w:r w:rsidR="00166AEE">
        <w:t>“</w:t>
      </w:r>
      <w:r w:rsidR="00743958">
        <w:t>managing</w:t>
      </w:r>
      <w:r w:rsidR="00166AEE">
        <w:t>”</w:t>
      </w:r>
      <w:r w:rsidR="00803C06">
        <w:t xml:space="preserve"> the matter.  As suggested by Adv Grobber, he</w:t>
      </w:r>
      <w:r w:rsidR="00166AEE">
        <w:t>,</w:t>
      </w:r>
      <w:r w:rsidR="00803C06">
        <w:t xml:space="preserve"> according to him</w:t>
      </w:r>
      <w:r w:rsidR="00BC4255">
        <w:t>,</w:t>
      </w:r>
      <w:r w:rsidR="00803C06">
        <w:t xml:space="preserve"> had to “get </w:t>
      </w:r>
      <w:r w:rsidR="00803C06">
        <w:lastRenderedPageBreak/>
        <w:t>confirmation on my</w:t>
      </w:r>
      <w:r w:rsidR="00166AEE">
        <w:t xml:space="preserve"> opinion</w:t>
      </w:r>
      <w:r w:rsidR="00803C06">
        <w:t xml:space="preserve"> belief of my</w:t>
      </w:r>
      <w:r w:rsidR="00166AEE">
        <w:t xml:space="preserve"> legal interpretation of what</w:t>
      </w:r>
      <w:r w:rsidR="00803C06">
        <w:t xml:space="preserve"> I saw on the papers”.</w:t>
      </w:r>
      <w:r w:rsidR="00D63B5C">
        <w:t xml:space="preserve"> </w:t>
      </w:r>
      <w:r w:rsidR="00817EF5">
        <w:t>(</w:t>
      </w:r>
      <w:proofErr w:type="gramStart"/>
      <w:r w:rsidR="00D63B5C">
        <w:rPr>
          <w:i/>
          <w:iCs/>
        </w:rPr>
        <w:t>s</w:t>
      </w:r>
      <w:r w:rsidR="00817EF5">
        <w:rPr>
          <w:i/>
          <w:iCs/>
        </w:rPr>
        <w:t>ic</w:t>
      </w:r>
      <w:r w:rsidR="00817EF5">
        <w:t xml:space="preserve">)  </w:t>
      </w:r>
      <w:r w:rsidR="00803C06">
        <w:t>This</w:t>
      </w:r>
      <w:proofErr w:type="gramEnd"/>
      <w:r w:rsidR="00803C06">
        <w:t xml:space="preserve"> statement is clear enough to establish </w:t>
      </w:r>
      <w:r w:rsidR="00855969">
        <w:t>that he was not sure whether</w:t>
      </w:r>
      <w:r w:rsidR="00166AEE">
        <w:t xml:space="preserve"> prescription</w:t>
      </w:r>
      <w:r w:rsidR="00803C06">
        <w:t xml:space="preserve"> would be upheld</w:t>
      </w:r>
      <w:r w:rsidR="00743958">
        <w:t xml:space="preserve">.  </w:t>
      </w:r>
      <w:r w:rsidR="00803C06">
        <w:t xml:space="preserve"> </w:t>
      </w:r>
      <w:r w:rsidR="00743958">
        <w:t>Therefore,</w:t>
      </w:r>
      <w:r w:rsidR="00803C06">
        <w:t xml:space="preserve"> he could not have informed the plaintiff that the claim had prescribed.</w:t>
      </w:r>
    </w:p>
    <w:p w14:paraId="4D6F6792" w14:textId="77777777" w:rsidR="00E9554F" w:rsidRDefault="00E9554F" w:rsidP="00FE4DC0">
      <w:pPr>
        <w:spacing w:line="480" w:lineRule="auto"/>
        <w:jc w:val="both"/>
      </w:pPr>
    </w:p>
    <w:p w14:paraId="77D8EE1F" w14:textId="7E7F829E" w:rsidR="008C2E91" w:rsidRDefault="00803C06" w:rsidP="00FE4DC0">
      <w:pPr>
        <w:spacing w:line="480" w:lineRule="auto"/>
        <w:jc w:val="both"/>
      </w:pPr>
      <w:r>
        <w:t>[3</w:t>
      </w:r>
      <w:r w:rsidR="00F73CF8">
        <w:t>4</w:t>
      </w:r>
      <w:r>
        <w:t>]</w:t>
      </w:r>
      <w:r>
        <w:tab/>
      </w:r>
      <w:r w:rsidR="00166AEE">
        <w:t>To prove that he was not sure</w:t>
      </w:r>
      <w:r>
        <w:t xml:space="preserve"> about the status of the </w:t>
      </w:r>
      <w:r w:rsidR="00166AEE">
        <w:t xml:space="preserve">special </w:t>
      </w:r>
      <w:r>
        <w:t>pleas, he approached Adv Gajjar</w:t>
      </w:r>
      <w:r w:rsidR="00743958">
        <w:t xml:space="preserve"> </w:t>
      </w:r>
      <w:r>
        <w:t xml:space="preserve">to opine on it.  Adv Gajjar gave his opinion on 10 December 2007 confirming </w:t>
      </w:r>
      <w:r w:rsidR="000F2E87">
        <w:t>that the claim against Metropolitan Life had prescribed.</w:t>
      </w:r>
      <w:r w:rsidR="00743958">
        <w:t xml:space="preserve">  </w:t>
      </w:r>
      <w:r w:rsidR="000F2E87">
        <w:t>Obviously, that served as confirmation of his belief.</w:t>
      </w:r>
      <w:r w:rsidR="00EE2A60">
        <w:t xml:space="preserve">  </w:t>
      </w:r>
      <w:r w:rsidR="000F2E87">
        <w:t>He no longer had doubts about the success of the special pleas</w:t>
      </w:r>
      <w:r w:rsidR="00EE2A60">
        <w:t xml:space="preserve"> at that stage</w:t>
      </w:r>
      <w:r w:rsidR="000F2E87">
        <w:t>. Based on these facts</w:t>
      </w:r>
      <w:r w:rsidR="00166AEE">
        <w:t>,</w:t>
      </w:r>
      <w:r w:rsidR="000F2E87">
        <w:t xml:space="preserve"> coming from Mr Delport</w:t>
      </w:r>
      <w:r w:rsidR="00166AEE">
        <w:t xml:space="preserve"> himself,</w:t>
      </w:r>
      <w:r w:rsidR="000F2E87">
        <w:t xml:space="preserve"> it is </w:t>
      </w:r>
      <w:r w:rsidR="00817EF5">
        <w:t xml:space="preserve">evident </w:t>
      </w:r>
      <w:r w:rsidR="000F2E87">
        <w:t xml:space="preserve">to me that he could not have advised the plaintiff about the success or otherwise of the special pleas as </w:t>
      </w:r>
      <w:r w:rsidR="00743958">
        <w:t>of</w:t>
      </w:r>
      <w:r w:rsidR="000F2E87">
        <w:t xml:space="preserve"> 28 November 2007.  As </w:t>
      </w:r>
      <w:r w:rsidR="00BC4255">
        <w:t>of</w:t>
      </w:r>
      <w:r w:rsidR="000F2E87">
        <w:t xml:space="preserve"> that date, it cannot be said that the plaintiff had acquired sufficient knowledge that the defendant had not exercised</w:t>
      </w:r>
      <w:r w:rsidR="00166AEE">
        <w:t>,</w:t>
      </w:r>
      <w:r w:rsidR="000F2E87">
        <w:t xml:space="preserve"> with a degree of skill</w:t>
      </w:r>
      <w:r w:rsidR="00817EF5">
        <w:t>,</w:t>
      </w:r>
      <w:r w:rsidR="00166AEE">
        <w:t xml:space="preserve"> </w:t>
      </w:r>
      <w:proofErr w:type="gramStart"/>
      <w:r w:rsidR="00166AEE">
        <w:t>knowledge</w:t>
      </w:r>
      <w:proofErr w:type="gramEnd"/>
      <w:r w:rsidR="00166AEE">
        <w:t xml:space="preserve"> and diligence</w:t>
      </w:r>
      <w:r w:rsidR="000F2E87">
        <w:t xml:space="preserve"> to sue Metropolitan Life.</w:t>
      </w:r>
      <w:r w:rsidR="00743958">
        <w:t xml:space="preserve">  </w:t>
      </w:r>
      <w:r w:rsidR="000F2E87">
        <w:t xml:space="preserve">If that </w:t>
      </w:r>
      <w:r w:rsidR="001B321B">
        <w:t>were</w:t>
      </w:r>
      <w:r w:rsidR="000F2E87">
        <w:t xml:space="preserve"> the case, Mr Delport wou</w:t>
      </w:r>
      <w:r w:rsidR="00166AEE">
        <w:t>ld not have sought the advice of</w:t>
      </w:r>
      <w:r w:rsidR="000F2E87">
        <w:t xml:space="preserve"> Adv Grobbler and Adv Gajjar.  He would have told the plaintiff that the special pleas would succeed</w:t>
      </w:r>
      <w:r w:rsidR="00BC4255">
        <w:t>,</w:t>
      </w:r>
      <w:r w:rsidR="000F2E87">
        <w:t xml:space="preserve"> and that</w:t>
      </w:r>
      <w:r w:rsidR="00CD3A5A">
        <w:t xml:space="preserve"> meant the end of their </w:t>
      </w:r>
      <w:r w:rsidR="00743958">
        <w:t>mandate.</w:t>
      </w:r>
    </w:p>
    <w:p w14:paraId="023A4D9F" w14:textId="77777777" w:rsidR="00743958" w:rsidRDefault="00743958" w:rsidP="00FE4DC0">
      <w:pPr>
        <w:spacing w:line="480" w:lineRule="auto"/>
        <w:jc w:val="both"/>
      </w:pPr>
    </w:p>
    <w:p w14:paraId="699186B6" w14:textId="19D87186" w:rsidR="00CD3A5A" w:rsidRDefault="00166AEE" w:rsidP="00FE4DC0">
      <w:pPr>
        <w:spacing w:line="480" w:lineRule="auto"/>
        <w:jc w:val="both"/>
      </w:pPr>
      <w:r>
        <w:t>[3</w:t>
      </w:r>
      <w:r w:rsidR="00F73CF8">
        <w:t>5</w:t>
      </w:r>
      <w:r>
        <w:t>]</w:t>
      </w:r>
      <w:r>
        <w:tab/>
        <w:t xml:space="preserve">The plaintiff’s </w:t>
      </w:r>
      <w:r w:rsidR="008C2E91">
        <w:t xml:space="preserve">evidence, which </w:t>
      </w:r>
      <w:r>
        <w:t>I accept</w:t>
      </w:r>
      <w:r w:rsidR="00BC4255">
        <w:t>,</w:t>
      </w:r>
      <w:r w:rsidR="00867D13">
        <w:t xml:space="preserve"> </w:t>
      </w:r>
      <w:r w:rsidR="00CD3A5A">
        <w:t>is to the effect that after the consultation of 28 November 200</w:t>
      </w:r>
      <w:r w:rsidR="00867D13">
        <w:t xml:space="preserve">7, he felt confused to an extent that after fortuitously meeting </w:t>
      </w:r>
      <w:r w:rsidR="00CD3A5A">
        <w:t>Mr Huisamen at the EP Rugby Academy,</w:t>
      </w:r>
      <w:r w:rsidR="00817EF5">
        <w:t xml:space="preserve"> he</w:t>
      </w:r>
      <w:r w:rsidR="00CD3A5A">
        <w:t xml:space="preserve"> </w:t>
      </w:r>
      <w:r w:rsidR="00867D13">
        <w:t>told him that</w:t>
      </w:r>
      <w:r w:rsidR="00CD3A5A">
        <w:t xml:space="preserve"> Mr Delport</w:t>
      </w:r>
      <w:r w:rsidR="00817EF5">
        <w:t xml:space="preserve"> told him the</w:t>
      </w:r>
      <w:r w:rsidR="00CD3A5A">
        <w:t xml:space="preserve"> matter would not proceed on the trial </w:t>
      </w:r>
      <w:r w:rsidR="00867D13">
        <w:t xml:space="preserve">date.  </w:t>
      </w:r>
      <w:r w:rsidR="00817EF5">
        <w:t>The plaintiff</w:t>
      </w:r>
      <w:r w:rsidR="00CD3A5A">
        <w:t xml:space="preserve"> did not understand why</w:t>
      </w:r>
      <w:r w:rsidR="00817EF5">
        <w:t>,</w:t>
      </w:r>
      <w:r w:rsidR="00867D13">
        <w:t xml:space="preserve"> because</w:t>
      </w:r>
      <w:r w:rsidR="00CD3A5A">
        <w:t xml:space="preserve"> he</w:t>
      </w:r>
      <w:r w:rsidR="00867D13">
        <w:t xml:space="preserve"> was looking forward to the finalisation of the matter</w:t>
      </w:r>
      <w:r w:rsidR="00CD3A5A">
        <w:t>.  This is a</w:t>
      </w:r>
      <w:r w:rsidR="009E0335">
        <w:t xml:space="preserve"> clear indication that he really</w:t>
      </w:r>
      <w:r w:rsidR="00CD3A5A">
        <w:t xml:space="preserve"> was confused.</w:t>
      </w:r>
      <w:r w:rsidR="00743958">
        <w:t xml:space="preserve">  </w:t>
      </w:r>
      <w:r w:rsidR="00CD3A5A">
        <w:t>Mr Huisamen undertook to find out from Mr Delpo</w:t>
      </w:r>
      <w:r w:rsidR="00867D13">
        <w:t>rt</w:t>
      </w:r>
      <w:r w:rsidR="00BC4255">
        <w:t>,</w:t>
      </w:r>
      <w:r w:rsidR="00867D13">
        <w:t xml:space="preserve"> as they were colleagues.  It is apparent that an </w:t>
      </w:r>
      <w:r w:rsidR="00CD3A5A">
        <w:t xml:space="preserve">explanation was </w:t>
      </w:r>
      <w:r w:rsidR="00CD3A5A">
        <w:lastRenderedPageBreak/>
        <w:t>given to Mr Huisamen by Mr Delport which culminated in</w:t>
      </w:r>
      <w:r w:rsidR="00867D13">
        <w:t xml:space="preserve"> both attending</w:t>
      </w:r>
      <w:r w:rsidR="00CD3A5A">
        <w:t xml:space="preserve"> a consultation with Adv Gajjar</w:t>
      </w:r>
      <w:r w:rsidR="00743958">
        <w:t xml:space="preserve">.  </w:t>
      </w:r>
      <w:r w:rsidR="00CD3A5A">
        <w:t xml:space="preserve"> It was put to</w:t>
      </w:r>
      <w:r w:rsidR="00817EF5">
        <w:t xml:space="preserve"> Mr Delport</w:t>
      </w:r>
      <w:r w:rsidR="00CD3A5A">
        <w:t xml:space="preserve"> that he did not know the merits of the case </w:t>
      </w:r>
      <w:r w:rsidR="00BC4255">
        <w:t>or</w:t>
      </w:r>
      <w:r w:rsidR="00CD3A5A">
        <w:t xml:space="preserve"> the validity of the special plea</w:t>
      </w:r>
      <w:r w:rsidR="00867D13">
        <w:t xml:space="preserve"> at that stage</w:t>
      </w:r>
      <w:r w:rsidR="00CD3A5A">
        <w:t>.  The questioning was as follows:</w:t>
      </w:r>
    </w:p>
    <w:p w14:paraId="0EE9D0F5" w14:textId="2FB80583" w:rsidR="00701A9E" w:rsidRDefault="00CD3A5A" w:rsidP="00FE4DC0">
      <w:pPr>
        <w:spacing w:line="480" w:lineRule="auto"/>
        <w:jc w:val="both"/>
        <w:rPr>
          <w:sz w:val="20"/>
          <w:szCs w:val="20"/>
        </w:rPr>
      </w:pPr>
      <w:r>
        <w:tab/>
      </w:r>
      <w:r>
        <w:rPr>
          <w:sz w:val="20"/>
          <w:szCs w:val="20"/>
        </w:rPr>
        <w:t>“Mr Sch</w:t>
      </w:r>
      <w:r w:rsidR="00867D13">
        <w:rPr>
          <w:sz w:val="20"/>
          <w:szCs w:val="20"/>
        </w:rPr>
        <w:t>ubart:</w:t>
      </w:r>
      <w:r w:rsidR="00867D13">
        <w:rPr>
          <w:sz w:val="20"/>
          <w:szCs w:val="20"/>
        </w:rPr>
        <w:tab/>
        <w:t xml:space="preserve">He will say that </w:t>
      </w:r>
      <w:r>
        <w:rPr>
          <w:sz w:val="20"/>
          <w:szCs w:val="20"/>
        </w:rPr>
        <w:t>at this meeting Adv Gajjar asked you a few questions</w:t>
      </w:r>
      <w:r w:rsidR="00855969">
        <w:rPr>
          <w:sz w:val="20"/>
          <w:szCs w:val="20"/>
        </w:rPr>
        <w:t xml:space="preserve">                        </w:t>
      </w:r>
      <w:r>
        <w:rPr>
          <w:sz w:val="20"/>
          <w:szCs w:val="20"/>
        </w:rPr>
        <w:t xml:space="preserve"> </w:t>
      </w:r>
      <w:r w:rsidR="00855969">
        <w:rPr>
          <w:sz w:val="20"/>
          <w:szCs w:val="20"/>
        </w:rPr>
        <w:tab/>
      </w:r>
      <w:r w:rsidR="00855969">
        <w:rPr>
          <w:sz w:val="20"/>
          <w:szCs w:val="20"/>
        </w:rPr>
        <w:tab/>
      </w:r>
      <w:r w:rsidR="00855969">
        <w:rPr>
          <w:sz w:val="20"/>
          <w:szCs w:val="20"/>
        </w:rPr>
        <w:tab/>
      </w:r>
      <w:r>
        <w:rPr>
          <w:sz w:val="20"/>
          <w:szCs w:val="20"/>
        </w:rPr>
        <w:t xml:space="preserve">about the special pleas and you said to him </w:t>
      </w:r>
      <w:r w:rsidR="00701A9E">
        <w:rPr>
          <w:sz w:val="20"/>
          <w:szCs w:val="20"/>
        </w:rPr>
        <w:t>you did not really kno</w:t>
      </w:r>
      <w:r w:rsidR="00855969">
        <w:rPr>
          <w:sz w:val="20"/>
          <w:szCs w:val="20"/>
        </w:rPr>
        <w:t xml:space="preserve">w                        </w:t>
      </w:r>
      <w:r w:rsidR="00855969">
        <w:rPr>
          <w:sz w:val="20"/>
          <w:szCs w:val="20"/>
        </w:rPr>
        <w:tab/>
      </w:r>
      <w:r w:rsidR="00855969">
        <w:rPr>
          <w:sz w:val="20"/>
          <w:szCs w:val="20"/>
        </w:rPr>
        <w:tab/>
      </w:r>
      <w:r w:rsidR="00855969">
        <w:rPr>
          <w:sz w:val="20"/>
          <w:szCs w:val="20"/>
        </w:rPr>
        <w:tab/>
      </w:r>
      <w:r w:rsidR="00701A9E">
        <w:rPr>
          <w:sz w:val="20"/>
          <w:szCs w:val="20"/>
        </w:rPr>
        <w:t xml:space="preserve">what was going on with the matter, because you had not been involved with it </w:t>
      </w:r>
      <w:r w:rsidR="00701A9E">
        <w:rPr>
          <w:sz w:val="20"/>
          <w:szCs w:val="20"/>
        </w:rPr>
        <w:tab/>
      </w:r>
      <w:r w:rsidR="00701A9E">
        <w:rPr>
          <w:sz w:val="20"/>
          <w:szCs w:val="20"/>
        </w:rPr>
        <w:tab/>
      </w:r>
      <w:r w:rsidR="00701A9E">
        <w:rPr>
          <w:sz w:val="20"/>
          <w:szCs w:val="20"/>
        </w:rPr>
        <w:tab/>
        <w:t>[</w:t>
      </w:r>
      <w:r w:rsidR="00867D13" w:rsidRPr="00867D13">
        <w:rPr>
          <w:sz w:val="20"/>
          <w:szCs w:val="20"/>
        </w:rPr>
        <w:t>intervenes</w:t>
      </w:r>
      <w:r w:rsidR="00701A9E" w:rsidRPr="00867D13">
        <w:rPr>
          <w:sz w:val="20"/>
          <w:szCs w:val="20"/>
        </w:rPr>
        <w:t>].</w:t>
      </w:r>
    </w:p>
    <w:p w14:paraId="3B01FC81" w14:textId="6906923D" w:rsidR="009E0335" w:rsidRDefault="009E0335" w:rsidP="00FE4DC0">
      <w:pPr>
        <w:spacing w:line="480" w:lineRule="auto"/>
        <w:jc w:val="both"/>
        <w:rPr>
          <w:sz w:val="20"/>
          <w:szCs w:val="20"/>
        </w:rPr>
      </w:pPr>
      <w:r>
        <w:rPr>
          <w:sz w:val="20"/>
          <w:szCs w:val="20"/>
        </w:rPr>
        <w:tab/>
        <w:t>Mr Delport:</w:t>
      </w:r>
      <w:r>
        <w:rPr>
          <w:sz w:val="20"/>
          <w:szCs w:val="20"/>
        </w:rPr>
        <w:tab/>
        <w:t>That is hundred percent correct.</w:t>
      </w:r>
      <w:r w:rsidR="00743958">
        <w:rPr>
          <w:sz w:val="20"/>
          <w:szCs w:val="20"/>
        </w:rPr>
        <w:t xml:space="preserve">  </w:t>
      </w:r>
      <w:r>
        <w:rPr>
          <w:sz w:val="20"/>
          <w:szCs w:val="20"/>
        </w:rPr>
        <w:t>I do not know about the matter, its detail”.</w:t>
      </w:r>
      <w:r>
        <w:rPr>
          <w:sz w:val="20"/>
          <w:szCs w:val="20"/>
        </w:rPr>
        <w:tab/>
      </w:r>
      <w:r>
        <w:rPr>
          <w:sz w:val="20"/>
          <w:szCs w:val="20"/>
        </w:rPr>
        <w:tab/>
      </w:r>
      <w:r>
        <w:rPr>
          <w:sz w:val="20"/>
          <w:szCs w:val="20"/>
        </w:rPr>
        <w:tab/>
        <w:t>(</w:t>
      </w:r>
      <w:r w:rsidR="00867D13">
        <w:rPr>
          <w:i/>
          <w:sz w:val="20"/>
          <w:szCs w:val="20"/>
        </w:rPr>
        <w:t>s</w:t>
      </w:r>
      <w:r>
        <w:rPr>
          <w:i/>
          <w:sz w:val="20"/>
          <w:szCs w:val="20"/>
        </w:rPr>
        <w:t>ic</w:t>
      </w:r>
      <w:r>
        <w:rPr>
          <w:sz w:val="20"/>
          <w:szCs w:val="20"/>
        </w:rPr>
        <w:t>)</w:t>
      </w:r>
    </w:p>
    <w:p w14:paraId="5640AEDD" w14:textId="398016A8" w:rsidR="009E0335" w:rsidRDefault="009E0335" w:rsidP="00FE4DC0">
      <w:pPr>
        <w:spacing w:line="480" w:lineRule="auto"/>
        <w:jc w:val="both"/>
      </w:pPr>
      <w:r>
        <w:t>This confirms</w:t>
      </w:r>
      <w:r w:rsidR="00817EF5">
        <w:t xml:space="preserve"> that it would have been</w:t>
      </w:r>
      <w:r>
        <w:t xml:space="preserve"> </w:t>
      </w:r>
      <w:r w:rsidR="00EE2A60">
        <w:t>i</w:t>
      </w:r>
      <w:r>
        <w:t>nconceivable that Mr Delport</w:t>
      </w:r>
      <w:r w:rsidR="00EE2A60">
        <w:t xml:space="preserve"> would have</w:t>
      </w:r>
      <w:r>
        <w:t xml:space="preserve"> told the plaintiff that the special pleas were valid and that the matter had prescribed.</w:t>
      </w:r>
      <w:r w:rsidR="00743958">
        <w:t xml:space="preserve">  </w:t>
      </w:r>
      <w:r w:rsidR="00867D13">
        <w:t xml:space="preserve">Furthermore, </w:t>
      </w:r>
      <w:r>
        <w:t>Mr Delport</w:t>
      </w:r>
      <w:r w:rsidR="00817EF5">
        <w:t>,</w:t>
      </w:r>
      <w:r>
        <w:t xml:space="preserve"> when asked if he wanted an Advocate</w:t>
      </w:r>
      <w:r w:rsidR="00867D13">
        <w:t>’</w:t>
      </w:r>
      <w:r>
        <w:t>s opinion</w:t>
      </w:r>
      <w:r w:rsidR="00BC4255">
        <w:t>,</w:t>
      </w:r>
      <w:r>
        <w:t xml:space="preserve"> especially based on his</w:t>
      </w:r>
      <w:r w:rsidR="00EE2A60">
        <w:t xml:space="preserve"> file</w:t>
      </w:r>
      <w:r>
        <w:t xml:space="preserve"> notes, he said the following about the consultation on 28 November 2007:</w:t>
      </w:r>
    </w:p>
    <w:p w14:paraId="0A813180" w14:textId="3EF8B701" w:rsidR="009E0335" w:rsidRPr="00867D13" w:rsidRDefault="009E0335" w:rsidP="00D63B5C">
      <w:pPr>
        <w:spacing w:line="480" w:lineRule="auto"/>
        <w:ind w:left="720"/>
        <w:jc w:val="both"/>
        <w:rPr>
          <w:sz w:val="20"/>
          <w:szCs w:val="20"/>
        </w:rPr>
      </w:pPr>
      <w:r>
        <w:rPr>
          <w:sz w:val="20"/>
          <w:szCs w:val="20"/>
        </w:rPr>
        <w:t xml:space="preserve">“Correct, because I did not </w:t>
      </w:r>
      <w:r w:rsidR="007C1A50">
        <w:rPr>
          <w:sz w:val="20"/>
          <w:szCs w:val="20"/>
        </w:rPr>
        <w:t>want to burden to, you know just tell this gentleman the case is now just down the drain so to speak”</w:t>
      </w:r>
      <w:r w:rsidR="001B321B">
        <w:rPr>
          <w:sz w:val="20"/>
          <w:szCs w:val="20"/>
        </w:rPr>
        <w:t>.</w:t>
      </w:r>
      <w:r w:rsidR="00867D13">
        <w:rPr>
          <w:sz w:val="20"/>
          <w:szCs w:val="20"/>
        </w:rPr>
        <w:t xml:space="preserve">  (</w:t>
      </w:r>
      <w:r w:rsidR="00867D13">
        <w:rPr>
          <w:i/>
          <w:sz w:val="20"/>
          <w:szCs w:val="20"/>
        </w:rPr>
        <w:t>sic</w:t>
      </w:r>
      <w:r w:rsidR="00867D13">
        <w:rPr>
          <w:sz w:val="20"/>
          <w:szCs w:val="20"/>
        </w:rPr>
        <w:t>)</w:t>
      </w:r>
    </w:p>
    <w:p w14:paraId="1954AD7B" w14:textId="15AA18A4" w:rsidR="007C1A50" w:rsidRDefault="007C1A50" w:rsidP="00FE4DC0">
      <w:pPr>
        <w:spacing w:line="480" w:lineRule="auto"/>
        <w:jc w:val="both"/>
      </w:pPr>
      <w:r>
        <w:t>This answer is telling. He did not tell him that the case is “down the drain” hence he sought an opinion.</w:t>
      </w:r>
      <w:r w:rsidR="00867D13">
        <w:t xml:space="preserve">  This </w:t>
      </w:r>
      <w:r>
        <w:t xml:space="preserve">confirms my view and finding that the plaintiff did not know facts sufficient for him to formulate a cause of action hence he even informally </w:t>
      </w:r>
      <w:r w:rsidR="00867D13">
        <w:t>approached</w:t>
      </w:r>
      <w:r>
        <w:t xml:space="preserve"> Mr Huisamen to express his lack of knowledge </w:t>
      </w:r>
      <w:r w:rsidR="00BC4255">
        <w:t xml:space="preserve">about </w:t>
      </w:r>
      <w:r>
        <w:t>why the matter was to be</w:t>
      </w:r>
      <w:r w:rsidR="001B321B">
        <w:t xml:space="preserve"> </w:t>
      </w:r>
      <w:r>
        <w:t xml:space="preserve">postponed.  </w:t>
      </w:r>
    </w:p>
    <w:p w14:paraId="60900114" w14:textId="77777777" w:rsidR="007C1A50" w:rsidRDefault="007C1A50" w:rsidP="00FE4DC0">
      <w:pPr>
        <w:spacing w:line="480" w:lineRule="auto"/>
        <w:jc w:val="both"/>
      </w:pPr>
    </w:p>
    <w:p w14:paraId="0F863B5A" w14:textId="4FE5ADB4" w:rsidR="0051138A" w:rsidRDefault="00CB626A" w:rsidP="00FE4DC0">
      <w:pPr>
        <w:spacing w:line="480" w:lineRule="auto"/>
        <w:jc w:val="both"/>
      </w:pPr>
      <w:r>
        <w:t>[3</w:t>
      </w:r>
      <w:r w:rsidR="00F73CF8">
        <w:t>6</w:t>
      </w:r>
      <w:r w:rsidR="00867D13">
        <w:t>]</w:t>
      </w:r>
      <w:r w:rsidR="00867D13">
        <w:tab/>
        <w:t>A lot has been said about</w:t>
      </w:r>
      <w:r w:rsidR="007C1A50">
        <w:t xml:space="preserve"> the probabilities in this matter.</w:t>
      </w:r>
      <w:r w:rsidR="00743958">
        <w:t xml:space="preserve">  </w:t>
      </w:r>
      <w:r w:rsidR="007C1A50">
        <w:t xml:space="preserve">In </w:t>
      </w:r>
      <w:r w:rsidR="001B321B">
        <w:t>fact,</w:t>
      </w:r>
      <w:r w:rsidR="007C1A50">
        <w:t xml:space="preserve"> about the </w:t>
      </w:r>
      <w:r w:rsidR="00867D13">
        <w:t>conflict</w:t>
      </w:r>
      <w:r w:rsidR="007C1A50">
        <w:t xml:space="preserve"> in the parties</w:t>
      </w:r>
      <w:r w:rsidR="004F0F05">
        <w:t>’</w:t>
      </w:r>
      <w:r w:rsidR="007C1A50">
        <w:t xml:space="preserve"> versions</w:t>
      </w:r>
      <w:r w:rsidR="00EE2A60">
        <w:t xml:space="preserve">; </w:t>
      </w:r>
      <w:r w:rsidR="007C1A50">
        <w:t>where the file was pursuant to the consultation</w:t>
      </w:r>
      <w:r w:rsidR="00324732">
        <w:t xml:space="preserve"> on 28 November 2007; </w:t>
      </w:r>
      <w:r w:rsidR="007C1A50">
        <w:t>what transpired between Mr Delport and Mr Huisamen</w:t>
      </w:r>
      <w:r w:rsidR="00EE2A60">
        <w:t>;</w:t>
      </w:r>
      <w:r w:rsidR="007C1A50">
        <w:t xml:space="preserve"> who was i</w:t>
      </w:r>
      <w:r w:rsidR="00867D13">
        <w:t>n charge after the consultation</w:t>
      </w:r>
      <w:r w:rsidR="00EE2A60">
        <w:t xml:space="preserve">; </w:t>
      </w:r>
      <w:r w:rsidR="007C1A50">
        <w:t xml:space="preserve">the interruption of prescription etc.  I shall not deal with </w:t>
      </w:r>
      <w:r w:rsidR="007C1A50">
        <w:lastRenderedPageBreak/>
        <w:t>th</w:t>
      </w:r>
      <w:r w:rsidR="00EE2A60">
        <w:t>e</w:t>
      </w:r>
      <w:r w:rsidR="007C1A50">
        <w:t>se issues especially whether prescription was interrupted</w:t>
      </w:r>
      <w:r w:rsidR="00EE2A60">
        <w:t xml:space="preserve"> or not,</w:t>
      </w:r>
      <w:r w:rsidR="004F0F05">
        <w:t xml:space="preserve"> for the reason</w:t>
      </w:r>
      <w:r w:rsidR="00EE2A60">
        <w:t xml:space="preserve"> that</w:t>
      </w:r>
      <w:r w:rsidR="004F0F05">
        <w:t xml:space="preserve"> I find that the cause </w:t>
      </w:r>
      <w:r w:rsidR="007C1A50">
        <w:t>of action arose on 10 December 2007 and not 28 November 2007 as alleged by the defendant.  Prescription</w:t>
      </w:r>
      <w:r w:rsidR="00EE2A60">
        <w:t xml:space="preserve"> was</w:t>
      </w:r>
      <w:r w:rsidR="007C1A50">
        <w:t xml:space="preserve"> interrupted </w:t>
      </w:r>
      <w:r w:rsidR="0051138A">
        <w:t>on 3 December 2010 when summons was served on the defendant.</w:t>
      </w:r>
    </w:p>
    <w:p w14:paraId="2B9FB26E" w14:textId="77777777" w:rsidR="0051138A" w:rsidRDefault="0051138A" w:rsidP="00FE4DC0">
      <w:pPr>
        <w:spacing w:line="480" w:lineRule="auto"/>
        <w:jc w:val="both"/>
      </w:pPr>
    </w:p>
    <w:p w14:paraId="288CEB6C" w14:textId="42A21173" w:rsidR="0051138A" w:rsidRDefault="00CB626A" w:rsidP="00FE4DC0">
      <w:pPr>
        <w:spacing w:line="480" w:lineRule="auto"/>
        <w:jc w:val="both"/>
      </w:pPr>
      <w:r>
        <w:t>[3</w:t>
      </w:r>
      <w:r w:rsidR="00F73CF8">
        <w:t>7</w:t>
      </w:r>
      <w:r w:rsidR="0051138A">
        <w:t>]</w:t>
      </w:r>
      <w:r w:rsidR="0051138A">
        <w:tab/>
        <w:t>Consequently, I make the following order.</w:t>
      </w:r>
    </w:p>
    <w:p w14:paraId="41305052" w14:textId="77777777" w:rsidR="0051138A" w:rsidRDefault="0051138A" w:rsidP="00FE4DC0">
      <w:pPr>
        <w:spacing w:line="480" w:lineRule="auto"/>
        <w:jc w:val="both"/>
      </w:pPr>
    </w:p>
    <w:p w14:paraId="75863B91" w14:textId="77777777" w:rsidR="0051138A" w:rsidRDefault="0051138A" w:rsidP="00FE4DC0">
      <w:pPr>
        <w:spacing w:line="480" w:lineRule="auto"/>
        <w:jc w:val="both"/>
      </w:pPr>
      <w:r>
        <w:tab/>
        <w:t>1.</w:t>
      </w:r>
      <w:r>
        <w:tab/>
        <w:t>The defendant’s special plea is dismissed with costs.</w:t>
      </w:r>
    </w:p>
    <w:p w14:paraId="39A82B74" w14:textId="65BA0EEB" w:rsidR="007C1A50" w:rsidRPr="007C1A50" w:rsidRDefault="0051138A" w:rsidP="00FE4DC0">
      <w:pPr>
        <w:spacing w:line="480" w:lineRule="auto"/>
        <w:jc w:val="both"/>
      </w:pPr>
      <w:r>
        <w:tab/>
      </w:r>
      <w:r w:rsidR="007C1A50">
        <w:t xml:space="preserve">  </w:t>
      </w:r>
    </w:p>
    <w:p w14:paraId="0397CBB3" w14:textId="77777777" w:rsidR="00701A9E" w:rsidRDefault="00701A9E" w:rsidP="00FE4DC0">
      <w:pPr>
        <w:spacing w:line="480" w:lineRule="auto"/>
        <w:jc w:val="both"/>
      </w:pPr>
    </w:p>
    <w:p w14:paraId="716E3B3C" w14:textId="77777777" w:rsidR="00701A9E" w:rsidRDefault="00701A9E" w:rsidP="00FE4DC0">
      <w:pPr>
        <w:spacing w:line="480" w:lineRule="auto"/>
        <w:jc w:val="both"/>
      </w:pPr>
    </w:p>
    <w:p w14:paraId="5DFC7B22" w14:textId="4E6772AA" w:rsidR="00C73353" w:rsidRDefault="00CD3A5A" w:rsidP="00FE4DC0">
      <w:pPr>
        <w:spacing w:line="480" w:lineRule="auto"/>
        <w:jc w:val="both"/>
      </w:pPr>
      <w:r>
        <w:t xml:space="preserve"> </w:t>
      </w:r>
    </w:p>
    <w:p w14:paraId="11308AB2" w14:textId="50C79B94" w:rsidR="00C73353" w:rsidRPr="00C73353" w:rsidRDefault="00C73353" w:rsidP="00C73353">
      <w:pPr>
        <w:spacing w:line="240" w:lineRule="auto"/>
        <w:jc w:val="both"/>
        <w:rPr>
          <w:b/>
        </w:rPr>
      </w:pPr>
      <w:r w:rsidRPr="00C73353">
        <w:rPr>
          <w:b/>
        </w:rPr>
        <w:t>_______________________</w:t>
      </w:r>
    </w:p>
    <w:p w14:paraId="14A864B2" w14:textId="35139603" w:rsidR="00C73353" w:rsidRPr="00C73353" w:rsidRDefault="00C73353" w:rsidP="00C73353">
      <w:pPr>
        <w:spacing w:line="240" w:lineRule="auto"/>
        <w:jc w:val="both"/>
        <w:rPr>
          <w:b/>
        </w:rPr>
      </w:pPr>
      <w:r w:rsidRPr="00C73353">
        <w:rPr>
          <w:b/>
        </w:rPr>
        <w:t>M MAKAULA</w:t>
      </w:r>
    </w:p>
    <w:p w14:paraId="4B6EBD4B" w14:textId="72A2BAA7" w:rsidR="00C73353" w:rsidRDefault="00C73353" w:rsidP="00C73353">
      <w:pPr>
        <w:spacing w:line="240" w:lineRule="auto"/>
        <w:jc w:val="both"/>
        <w:rPr>
          <w:b/>
        </w:rPr>
      </w:pPr>
      <w:r w:rsidRPr="00C73353">
        <w:rPr>
          <w:b/>
        </w:rPr>
        <w:t>Judge of the High Court</w:t>
      </w:r>
    </w:p>
    <w:p w14:paraId="67DF7AA2" w14:textId="3526395C" w:rsidR="00C73353" w:rsidRDefault="00C73353" w:rsidP="00C73353">
      <w:pPr>
        <w:spacing w:line="240" w:lineRule="auto"/>
        <w:jc w:val="both"/>
        <w:rPr>
          <w:b/>
        </w:rPr>
      </w:pPr>
    </w:p>
    <w:p w14:paraId="167353D8" w14:textId="625EB449" w:rsidR="00C73353" w:rsidRDefault="00C73353" w:rsidP="00C73353">
      <w:pPr>
        <w:spacing w:line="240" w:lineRule="auto"/>
        <w:jc w:val="both"/>
        <w:rPr>
          <w:b/>
        </w:rPr>
      </w:pPr>
    </w:p>
    <w:p w14:paraId="66374489" w14:textId="720E8B11" w:rsidR="00C73353" w:rsidRDefault="00C73353" w:rsidP="00C73353">
      <w:pPr>
        <w:spacing w:line="240" w:lineRule="auto"/>
        <w:jc w:val="both"/>
        <w:rPr>
          <w:b/>
        </w:rPr>
      </w:pPr>
    </w:p>
    <w:p w14:paraId="251AA460" w14:textId="77777777" w:rsidR="00EE2A60" w:rsidRDefault="00EE2A60" w:rsidP="00C73353">
      <w:pPr>
        <w:spacing w:line="240" w:lineRule="auto"/>
        <w:jc w:val="both"/>
      </w:pPr>
    </w:p>
    <w:p w14:paraId="269ADDAC" w14:textId="77777777" w:rsidR="00EE2A60" w:rsidRDefault="00EE2A60" w:rsidP="00C73353">
      <w:pPr>
        <w:spacing w:line="240" w:lineRule="auto"/>
        <w:jc w:val="both"/>
      </w:pPr>
    </w:p>
    <w:p w14:paraId="3AEFAED8" w14:textId="77777777" w:rsidR="00EE2A60" w:rsidRDefault="00EE2A60" w:rsidP="00C73353">
      <w:pPr>
        <w:spacing w:line="240" w:lineRule="auto"/>
        <w:jc w:val="both"/>
      </w:pPr>
    </w:p>
    <w:p w14:paraId="32FA0E3A" w14:textId="5A64B1F4" w:rsidR="00C73353" w:rsidRDefault="00C73353" w:rsidP="00C73353">
      <w:pPr>
        <w:spacing w:line="240" w:lineRule="auto"/>
        <w:jc w:val="both"/>
      </w:pPr>
      <w:r>
        <w:t>Appearances:</w:t>
      </w:r>
    </w:p>
    <w:p w14:paraId="7D52D5BE" w14:textId="1CDFCBA3" w:rsidR="00C73353" w:rsidRDefault="00C73353" w:rsidP="00C73353">
      <w:pPr>
        <w:spacing w:line="240" w:lineRule="auto"/>
        <w:jc w:val="both"/>
      </w:pPr>
    </w:p>
    <w:p w14:paraId="5093F019" w14:textId="70A8A504" w:rsidR="00C73353" w:rsidRDefault="00C73353" w:rsidP="00C73353">
      <w:pPr>
        <w:spacing w:line="240" w:lineRule="auto"/>
        <w:jc w:val="both"/>
      </w:pPr>
    </w:p>
    <w:p w14:paraId="10CF7441" w14:textId="515F7D16" w:rsidR="00C73353" w:rsidRDefault="00C73353" w:rsidP="00C73353">
      <w:pPr>
        <w:spacing w:line="240" w:lineRule="auto"/>
        <w:jc w:val="both"/>
      </w:pPr>
      <w:r>
        <w:t>Counsel for plaintiff:</w:t>
      </w:r>
      <w:r>
        <w:tab/>
      </w:r>
      <w:r>
        <w:tab/>
      </w:r>
      <w:r>
        <w:tab/>
      </w:r>
      <w:r>
        <w:tab/>
      </w:r>
      <w:r>
        <w:tab/>
      </w:r>
      <w:r>
        <w:tab/>
        <w:t>Adv L Schubart SC</w:t>
      </w:r>
    </w:p>
    <w:p w14:paraId="574E937A" w14:textId="1F82D8A0" w:rsidR="00C73353" w:rsidRDefault="00C73353" w:rsidP="00C73353">
      <w:pPr>
        <w:spacing w:line="240" w:lineRule="auto"/>
        <w:jc w:val="both"/>
      </w:pPr>
    </w:p>
    <w:p w14:paraId="79BD2F30" w14:textId="7FFFCFE1" w:rsidR="00C73353" w:rsidRDefault="00C73353" w:rsidP="00C73353">
      <w:pPr>
        <w:spacing w:line="240" w:lineRule="auto"/>
        <w:jc w:val="both"/>
      </w:pPr>
      <w:r>
        <w:t>Instructed by:</w:t>
      </w:r>
      <w:r w:rsidR="00E9554F">
        <w:tab/>
      </w:r>
      <w:r w:rsidR="00E9554F">
        <w:tab/>
      </w:r>
      <w:r w:rsidR="00E9554F">
        <w:tab/>
      </w:r>
      <w:r w:rsidR="00E9554F">
        <w:tab/>
      </w:r>
      <w:r w:rsidR="00E9554F">
        <w:tab/>
      </w:r>
      <w:r w:rsidR="00E9554F">
        <w:tab/>
        <w:t>Greyvensteins Inc.</w:t>
      </w:r>
    </w:p>
    <w:p w14:paraId="05FE15E3" w14:textId="19C88F69" w:rsidR="00C73353" w:rsidRDefault="00C73353" w:rsidP="00C73353">
      <w:pPr>
        <w:spacing w:line="240" w:lineRule="auto"/>
        <w:jc w:val="both"/>
      </w:pPr>
    </w:p>
    <w:p w14:paraId="3E327B92" w14:textId="202E13CB" w:rsidR="00C73353" w:rsidRDefault="00C73353" w:rsidP="00C73353">
      <w:pPr>
        <w:spacing w:line="240" w:lineRule="auto"/>
        <w:jc w:val="both"/>
      </w:pPr>
      <w:r>
        <w:t>Counsel for defendant:</w:t>
      </w:r>
      <w:r>
        <w:tab/>
      </w:r>
      <w:r>
        <w:tab/>
      </w:r>
      <w:r>
        <w:tab/>
      </w:r>
      <w:r>
        <w:tab/>
      </w:r>
      <w:r>
        <w:tab/>
        <w:t>Adv K Williams</w:t>
      </w:r>
    </w:p>
    <w:p w14:paraId="22BA1B47" w14:textId="50A6201D" w:rsidR="00C73353" w:rsidRDefault="00C73353" w:rsidP="00C73353">
      <w:pPr>
        <w:spacing w:line="240" w:lineRule="auto"/>
        <w:jc w:val="both"/>
      </w:pPr>
    </w:p>
    <w:p w14:paraId="102ACC62" w14:textId="60BE4F94" w:rsidR="00C73353" w:rsidRDefault="00C73353" w:rsidP="00C73353">
      <w:pPr>
        <w:spacing w:line="240" w:lineRule="auto"/>
        <w:jc w:val="both"/>
      </w:pPr>
      <w:r>
        <w:t>Instructed by:</w:t>
      </w:r>
      <w:r w:rsidR="00E9554F">
        <w:tab/>
      </w:r>
      <w:r w:rsidR="00E9554F">
        <w:tab/>
      </w:r>
      <w:r w:rsidR="00E9554F">
        <w:tab/>
      </w:r>
      <w:r w:rsidR="00E9554F">
        <w:tab/>
      </w:r>
      <w:r w:rsidR="00E9554F">
        <w:tab/>
      </w:r>
      <w:r w:rsidR="00E9554F">
        <w:tab/>
        <w:t>Lizelle Pretorius Inc.</w:t>
      </w:r>
      <w:r>
        <w:tab/>
      </w:r>
      <w:r>
        <w:tab/>
      </w:r>
      <w:r>
        <w:tab/>
      </w:r>
      <w:r>
        <w:tab/>
      </w:r>
      <w:r>
        <w:tab/>
      </w:r>
      <w:r>
        <w:tab/>
      </w:r>
    </w:p>
    <w:p w14:paraId="445A8CE1" w14:textId="7468868E" w:rsidR="00C73353" w:rsidRDefault="00C73353" w:rsidP="00C73353">
      <w:pPr>
        <w:spacing w:line="240" w:lineRule="auto"/>
        <w:jc w:val="both"/>
      </w:pPr>
      <w:r>
        <w:t>Date reserved:</w:t>
      </w:r>
      <w:r w:rsidR="00E9554F">
        <w:tab/>
      </w:r>
      <w:r w:rsidR="00E9554F">
        <w:tab/>
      </w:r>
      <w:r w:rsidR="00E9554F">
        <w:tab/>
      </w:r>
      <w:r w:rsidR="00E9554F">
        <w:tab/>
      </w:r>
      <w:r w:rsidR="00E9554F">
        <w:tab/>
      </w:r>
      <w:r w:rsidR="00E9554F">
        <w:tab/>
        <w:t>25 April 2023</w:t>
      </w:r>
      <w:r>
        <w:tab/>
      </w:r>
      <w:r>
        <w:tab/>
      </w:r>
      <w:r>
        <w:tab/>
      </w:r>
      <w:r>
        <w:tab/>
      </w:r>
      <w:r>
        <w:tab/>
      </w:r>
      <w:r>
        <w:tab/>
      </w:r>
    </w:p>
    <w:p w14:paraId="62D7462F" w14:textId="07081894" w:rsidR="00C73353" w:rsidRDefault="00C73353" w:rsidP="00C73353">
      <w:pPr>
        <w:spacing w:line="240" w:lineRule="auto"/>
        <w:jc w:val="both"/>
      </w:pPr>
      <w:r>
        <w:t>Date delivered:</w:t>
      </w:r>
      <w:r w:rsidR="00E9554F">
        <w:tab/>
      </w:r>
      <w:r w:rsidR="00E9554F">
        <w:tab/>
      </w:r>
      <w:r w:rsidR="00E9554F">
        <w:tab/>
      </w:r>
      <w:r w:rsidR="00E9554F">
        <w:tab/>
      </w:r>
      <w:r w:rsidR="00E9554F">
        <w:tab/>
      </w:r>
      <w:r w:rsidR="00E9554F">
        <w:tab/>
        <w:t>2</w:t>
      </w:r>
      <w:r w:rsidR="00297288">
        <w:t>3</w:t>
      </w:r>
      <w:r w:rsidR="00E9554F">
        <w:t xml:space="preserve"> January 2024</w:t>
      </w:r>
      <w:r>
        <w:tab/>
      </w:r>
      <w:r>
        <w:tab/>
      </w:r>
      <w:r>
        <w:tab/>
      </w:r>
      <w:r>
        <w:tab/>
      </w:r>
    </w:p>
    <w:p w14:paraId="0B287C40" w14:textId="77777777" w:rsidR="00C73353" w:rsidRPr="00C73353" w:rsidRDefault="00C73353" w:rsidP="00C73353">
      <w:pPr>
        <w:spacing w:line="240" w:lineRule="auto"/>
        <w:jc w:val="both"/>
      </w:pPr>
    </w:p>
    <w:sectPr w:rsidR="00C73353" w:rsidRPr="00C733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492F" w14:textId="77777777" w:rsidR="00DF00A4" w:rsidRDefault="00DF00A4" w:rsidP="00785E4B">
      <w:pPr>
        <w:spacing w:line="240" w:lineRule="auto"/>
      </w:pPr>
      <w:r>
        <w:separator/>
      </w:r>
    </w:p>
  </w:endnote>
  <w:endnote w:type="continuationSeparator" w:id="0">
    <w:p w14:paraId="0DD7717F" w14:textId="77777777" w:rsidR="00DF00A4" w:rsidRDefault="00DF00A4" w:rsidP="00785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21127"/>
      <w:docPartObj>
        <w:docPartGallery w:val="Page Numbers (Bottom of Page)"/>
        <w:docPartUnique/>
      </w:docPartObj>
    </w:sdtPr>
    <w:sdtContent>
      <w:sdt>
        <w:sdtPr>
          <w:id w:val="-1769616900"/>
          <w:docPartObj>
            <w:docPartGallery w:val="Page Numbers (Top of Page)"/>
            <w:docPartUnique/>
          </w:docPartObj>
        </w:sdtPr>
        <w:sdtContent>
          <w:p w14:paraId="5C295877" w14:textId="7EA661A6" w:rsidR="004A18A7" w:rsidRDefault="004A18A7">
            <w:pPr>
              <w:pStyle w:val="Footer"/>
              <w:jc w:val="right"/>
            </w:pPr>
            <w:r>
              <w:t xml:space="preserve">Page </w:t>
            </w:r>
            <w:r>
              <w:rPr>
                <w:b/>
                <w:bCs/>
              </w:rPr>
              <w:fldChar w:fldCharType="begin"/>
            </w:r>
            <w:r>
              <w:rPr>
                <w:b/>
                <w:bCs/>
              </w:rPr>
              <w:instrText xml:space="preserve"> PAGE </w:instrText>
            </w:r>
            <w:r>
              <w:rPr>
                <w:b/>
                <w:bCs/>
              </w:rPr>
              <w:fldChar w:fldCharType="separate"/>
            </w:r>
            <w:r w:rsidR="00832A4B">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832A4B">
              <w:rPr>
                <w:b/>
                <w:bCs/>
                <w:noProof/>
              </w:rPr>
              <w:t>18</w:t>
            </w:r>
            <w:r>
              <w:rPr>
                <w:b/>
                <w:bCs/>
              </w:rPr>
              <w:fldChar w:fldCharType="end"/>
            </w:r>
          </w:p>
        </w:sdtContent>
      </w:sdt>
    </w:sdtContent>
  </w:sdt>
  <w:p w14:paraId="6638D6F5" w14:textId="77777777" w:rsidR="004A18A7" w:rsidRDefault="004A1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18B0" w14:textId="77777777" w:rsidR="00DF00A4" w:rsidRDefault="00DF00A4" w:rsidP="00785E4B">
      <w:pPr>
        <w:spacing w:line="240" w:lineRule="auto"/>
      </w:pPr>
      <w:r>
        <w:separator/>
      </w:r>
    </w:p>
  </w:footnote>
  <w:footnote w:type="continuationSeparator" w:id="0">
    <w:p w14:paraId="66D50472" w14:textId="77777777" w:rsidR="00DF00A4" w:rsidRDefault="00DF00A4" w:rsidP="00785E4B">
      <w:pPr>
        <w:spacing w:line="240" w:lineRule="auto"/>
      </w:pPr>
      <w:r>
        <w:continuationSeparator/>
      </w:r>
    </w:p>
  </w:footnote>
  <w:footnote w:id="1">
    <w:p w14:paraId="1CEC4290" w14:textId="77777777" w:rsidR="004A18A7" w:rsidRDefault="004A18A7">
      <w:pPr>
        <w:pStyle w:val="FootnoteText"/>
      </w:pPr>
      <w:r>
        <w:rPr>
          <w:rStyle w:val="FootnoteReference"/>
        </w:rPr>
        <w:footnoteRef/>
      </w:r>
      <w:r>
        <w:t xml:space="preserve"> 68 of 1969.</w:t>
      </w:r>
    </w:p>
  </w:footnote>
  <w:footnote w:id="2">
    <w:p w14:paraId="2EC242D7" w14:textId="77777777" w:rsidR="004A18A7" w:rsidRDefault="004A18A7">
      <w:pPr>
        <w:pStyle w:val="FootnoteText"/>
      </w:pPr>
      <w:r>
        <w:rPr>
          <w:rStyle w:val="FootnoteReference"/>
        </w:rPr>
        <w:footnoteRef/>
      </w:r>
      <w:r>
        <w:t xml:space="preserve"> Act 68 of 1969.</w:t>
      </w:r>
    </w:p>
  </w:footnote>
  <w:footnote w:id="3">
    <w:p w14:paraId="6D8AF23E" w14:textId="5B19444C" w:rsidR="004A18A7" w:rsidRPr="00CB7B66" w:rsidRDefault="004A18A7">
      <w:pPr>
        <w:pStyle w:val="FootnoteText"/>
      </w:pPr>
      <w:r>
        <w:rPr>
          <w:rStyle w:val="FootnoteReference"/>
        </w:rPr>
        <w:footnoteRef/>
      </w:r>
      <w:r>
        <w:t xml:space="preserve"> </w:t>
      </w:r>
      <w:r>
        <w:rPr>
          <w:i/>
        </w:rPr>
        <w:t xml:space="preserve">Links v </w:t>
      </w:r>
      <w:r w:rsidR="00452B53">
        <w:rPr>
          <w:i/>
        </w:rPr>
        <w:t>Member of the Executive Council Department of Health</w:t>
      </w:r>
      <w:r>
        <w:rPr>
          <w:i/>
        </w:rPr>
        <w:t>, Northern</w:t>
      </w:r>
      <w:r w:rsidR="00452B53">
        <w:rPr>
          <w:i/>
        </w:rPr>
        <w:t xml:space="preserve"> Cape </w:t>
      </w:r>
      <w:r>
        <w:t>2016 (4) SA 414 (CC) paras 30</w:t>
      </w:r>
      <w:r w:rsidR="00452B53">
        <w:t xml:space="preserve"> </w:t>
      </w:r>
      <w:proofErr w:type="gramStart"/>
      <w:r w:rsidR="00452B53">
        <w:t>to</w:t>
      </w:r>
      <w:r>
        <w:t xml:space="preserve">  35</w:t>
      </w:r>
      <w:proofErr w:type="gramEnd"/>
      <w:r>
        <w:t xml:space="preserve">; </w:t>
      </w:r>
      <w:r>
        <w:rPr>
          <w:i/>
        </w:rPr>
        <w:t xml:space="preserve">Minister of Finance and Others v Gore N.O. </w:t>
      </w:r>
      <w:r>
        <w:t>2007 (1) SA 111 (SCA) at para 17.</w:t>
      </w:r>
    </w:p>
  </w:footnote>
  <w:footnote w:id="4">
    <w:p w14:paraId="067C20F3" w14:textId="77777777" w:rsidR="004A18A7" w:rsidRPr="00CB7B66" w:rsidRDefault="004A18A7">
      <w:pPr>
        <w:pStyle w:val="FootnoteText"/>
      </w:pPr>
      <w:r>
        <w:rPr>
          <w:rStyle w:val="FootnoteReference"/>
        </w:rPr>
        <w:footnoteRef/>
      </w:r>
      <w:r>
        <w:t xml:space="preserve"> </w:t>
      </w:r>
      <w:r>
        <w:rPr>
          <w:i/>
        </w:rPr>
        <w:t xml:space="preserve">Amler’s Precedents of Pleadings, </w:t>
      </w:r>
      <w:r>
        <w:t>9</w:t>
      </w:r>
      <w:r w:rsidRPr="00CB7B66">
        <w:rPr>
          <w:vertAlign w:val="superscript"/>
        </w:rPr>
        <w:t>th</w:t>
      </w:r>
      <w:r>
        <w:t xml:space="preserve"> Edition, Harms page 305 and the cases cited therein.  </w:t>
      </w:r>
    </w:p>
  </w:footnote>
  <w:footnote w:id="5">
    <w:p w14:paraId="6308B775" w14:textId="4396A04E" w:rsidR="004A18A7" w:rsidRPr="004010D8" w:rsidRDefault="004A18A7">
      <w:pPr>
        <w:pStyle w:val="FootnoteText"/>
      </w:pPr>
      <w:r>
        <w:rPr>
          <w:rStyle w:val="FootnoteReference"/>
        </w:rPr>
        <w:footnoteRef/>
      </w:r>
      <w:r>
        <w:t xml:space="preserve"> </w:t>
      </w:r>
      <w:r>
        <w:rPr>
          <w:i/>
        </w:rPr>
        <w:t xml:space="preserve">McMillan v Bate Chubb and Dickson Inc. </w:t>
      </w:r>
      <w:r>
        <w:t>[2021] JOL 50108 (SCA) para 35</w:t>
      </w:r>
      <w:r w:rsidR="00452B53">
        <w:t>; [2021] ZASCA 45.</w:t>
      </w:r>
    </w:p>
  </w:footnote>
  <w:footnote w:id="6">
    <w:p w14:paraId="6072F1A6" w14:textId="5A888D03" w:rsidR="004A18A7" w:rsidRDefault="004A18A7">
      <w:pPr>
        <w:pStyle w:val="FootnoteText"/>
      </w:pPr>
      <w:r>
        <w:rPr>
          <w:rStyle w:val="FootnoteReference"/>
        </w:rPr>
        <w:footnoteRef/>
      </w:r>
      <w:r>
        <w:t xml:space="preserve"> Which </w:t>
      </w:r>
      <w:r w:rsidR="00817EF5">
        <w:t xml:space="preserve">are </w:t>
      </w:r>
      <w:r>
        <w:t>premised on the file notes made by Mr Delport</w:t>
      </w:r>
      <w:r w:rsidR="00D63B5C">
        <w:t>.</w:t>
      </w:r>
    </w:p>
  </w:footnote>
  <w:footnote w:id="7">
    <w:p w14:paraId="34AD4798" w14:textId="77777777" w:rsidR="004A18A7" w:rsidRDefault="004A18A7">
      <w:pPr>
        <w:pStyle w:val="FootnoteText"/>
      </w:pPr>
      <w:r>
        <w:rPr>
          <w:rStyle w:val="FootnoteReference"/>
        </w:rPr>
        <w:footnoteRef/>
      </w:r>
      <w:r>
        <w:t xml:space="preserve"> That is the involvement of Mr Huisamen and the consultation with Adv Gajjar.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A10EC"/>
    <w:multiLevelType w:val="hybridMultilevel"/>
    <w:tmpl w:val="C0F4F514"/>
    <w:lvl w:ilvl="0" w:tplc="1C090001">
      <w:start w:val="1"/>
      <w:numFmt w:val="bullet"/>
      <w:lvlText w:val=""/>
      <w:lvlJc w:val="left"/>
      <w:pPr>
        <w:ind w:left="1838" w:hanging="360"/>
      </w:pPr>
      <w:rPr>
        <w:rFonts w:ascii="Symbol" w:hAnsi="Symbol" w:hint="default"/>
      </w:rPr>
    </w:lvl>
    <w:lvl w:ilvl="1" w:tplc="1C090003" w:tentative="1">
      <w:start w:val="1"/>
      <w:numFmt w:val="bullet"/>
      <w:lvlText w:val="o"/>
      <w:lvlJc w:val="left"/>
      <w:pPr>
        <w:ind w:left="2558" w:hanging="360"/>
      </w:pPr>
      <w:rPr>
        <w:rFonts w:ascii="Courier New" w:hAnsi="Courier New" w:cs="Courier New" w:hint="default"/>
      </w:rPr>
    </w:lvl>
    <w:lvl w:ilvl="2" w:tplc="1C090005" w:tentative="1">
      <w:start w:val="1"/>
      <w:numFmt w:val="bullet"/>
      <w:lvlText w:val=""/>
      <w:lvlJc w:val="left"/>
      <w:pPr>
        <w:ind w:left="3278" w:hanging="360"/>
      </w:pPr>
      <w:rPr>
        <w:rFonts w:ascii="Wingdings" w:hAnsi="Wingdings" w:hint="default"/>
      </w:rPr>
    </w:lvl>
    <w:lvl w:ilvl="3" w:tplc="1C090001" w:tentative="1">
      <w:start w:val="1"/>
      <w:numFmt w:val="bullet"/>
      <w:lvlText w:val=""/>
      <w:lvlJc w:val="left"/>
      <w:pPr>
        <w:ind w:left="3998" w:hanging="360"/>
      </w:pPr>
      <w:rPr>
        <w:rFonts w:ascii="Symbol" w:hAnsi="Symbol" w:hint="default"/>
      </w:rPr>
    </w:lvl>
    <w:lvl w:ilvl="4" w:tplc="1C090003" w:tentative="1">
      <w:start w:val="1"/>
      <w:numFmt w:val="bullet"/>
      <w:lvlText w:val="o"/>
      <w:lvlJc w:val="left"/>
      <w:pPr>
        <w:ind w:left="4718" w:hanging="360"/>
      </w:pPr>
      <w:rPr>
        <w:rFonts w:ascii="Courier New" w:hAnsi="Courier New" w:cs="Courier New" w:hint="default"/>
      </w:rPr>
    </w:lvl>
    <w:lvl w:ilvl="5" w:tplc="1C090005" w:tentative="1">
      <w:start w:val="1"/>
      <w:numFmt w:val="bullet"/>
      <w:lvlText w:val=""/>
      <w:lvlJc w:val="left"/>
      <w:pPr>
        <w:ind w:left="5438" w:hanging="360"/>
      </w:pPr>
      <w:rPr>
        <w:rFonts w:ascii="Wingdings" w:hAnsi="Wingdings" w:hint="default"/>
      </w:rPr>
    </w:lvl>
    <w:lvl w:ilvl="6" w:tplc="1C090001" w:tentative="1">
      <w:start w:val="1"/>
      <w:numFmt w:val="bullet"/>
      <w:lvlText w:val=""/>
      <w:lvlJc w:val="left"/>
      <w:pPr>
        <w:ind w:left="6158" w:hanging="360"/>
      </w:pPr>
      <w:rPr>
        <w:rFonts w:ascii="Symbol" w:hAnsi="Symbol" w:hint="default"/>
      </w:rPr>
    </w:lvl>
    <w:lvl w:ilvl="7" w:tplc="1C090003" w:tentative="1">
      <w:start w:val="1"/>
      <w:numFmt w:val="bullet"/>
      <w:lvlText w:val="o"/>
      <w:lvlJc w:val="left"/>
      <w:pPr>
        <w:ind w:left="6878" w:hanging="360"/>
      </w:pPr>
      <w:rPr>
        <w:rFonts w:ascii="Courier New" w:hAnsi="Courier New" w:cs="Courier New" w:hint="default"/>
      </w:rPr>
    </w:lvl>
    <w:lvl w:ilvl="8" w:tplc="1C090005" w:tentative="1">
      <w:start w:val="1"/>
      <w:numFmt w:val="bullet"/>
      <w:lvlText w:val=""/>
      <w:lvlJc w:val="left"/>
      <w:pPr>
        <w:ind w:left="7598" w:hanging="360"/>
      </w:pPr>
      <w:rPr>
        <w:rFonts w:ascii="Wingdings" w:hAnsi="Wingdings" w:hint="default"/>
      </w:rPr>
    </w:lvl>
  </w:abstractNum>
  <w:num w:numId="1" w16cid:durableId="198778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50"/>
    <w:rsid w:val="00005428"/>
    <w:rsid w:val="00014293"/>
    <w:rsid w:val="00042FEE"/>
    <w:rsid w:val="000F2E87"/>
    <w:rsid w:val="00131BF4"/>
    <w:rsid w:val="00164C77"/>
    <w:rsid w:val="00166AEE"/>
    <w:rsid w:val="00170A6F"/>
    <w:rsid w:val="001819D5"/>
    <w:rsid w:val="00187D66"/>
    <w:rsid w:val="001A1AF3"/>
    <w:rsid w:val="001B321B"/>
    <w:rsid w:val="001C4598"/>
    <w:rsid w:val="001F3B14"/>
    <w:rsid w:val="00203095"/>
    <w:rsid w:val="00206B4B"/>
    <w:rsid w:val="002776AD"/>
    <w:rsid w:val="00297288"/>
    <w:rsid w:val="002A77C9"/>
    <w:rsid w:val="002B57B0"/>
    <w:rsid w:val="002C1BA7"/>
    <w:rsid w:val="002F7AE6"/>
    <w:rsid w:val="003175A4"/>
    <w:rsid w:val="00317934"/>
    <w:rsid w:val="00324732"/>
    <w:rsid w:val="00340459"/>
    <w:rsid w:val="00351728"/>
    <w:rsid w:val="003B2818"/>
    <w:rsid w:val="003E6B50"/>
    <w:rsid w:val="003F09F1"/>
    <w:rsid w:val="004010D8"/>
    <w:rsid w:val="00452B53"/>
    <w:rsid w:val="00455F39"/>
    <w:rsid w:val="00465752"/>
    <w:rsid w:val="00467B8B"/>
    <w:rsid w:val="004819C2"/>
    <w:rsid w:val="0048790A"/>
    <w:rsid w:val="004A1717"/>
    <w:rsid w:val="004A18A7"/>
    <w:rsid w:val="004A5086"/>
    <w:rsid w:val="004C76D2"/>
    <w:rsid w:val="004E1F35"/>
    <w:rsid w:val="004E4ECE"/>
    <w:rsid w:val="004F0F05"/>
    <w:rsid w:val="0051138A"/>
    <w:rsid w:val="005160E2"/>
    <w:rsid w:val="00567399"/>
    <w:rsid w:val="00595F82"/>
    <w:rsid w:val="00597E52"/>
    <w:rsid w:val="005F0FE2"/>
    <w:rsid w:val="00614D5D"/>
    <w:rsid w:val="0065041C"/>
    <w:rsid w:val="0068309C"/>
    <w:rsid w:val="00701A9E"/>
    <w:rsid w:val="00732C95"/>
    <w:rsid w:val="00736945"/>
    <w:rsid w:val="0074328A"/>
    <w:rsid w:val="00743958"/>
    <w:rsid w:val="00761E4F"/>
    <w:rsid w:val="00785E4B"/>
    <w:rsid w:val="007C1A50"/>
    <w:rsid w:val="007C680B"/>
    <w:rsid w:val="007E7B37"/>
    <w:rsid w:val="00803C06"/>
    <w:rsid w:val="00817EF5"/>
    <w:rsid w:val="00832A4B"/>
    <w:rsid w:val="00846C98"/>
    <w:rsid w:val="00855969"/>
    <w:rsid w:val="00867D13"/>
    <w:rsid w:val="008A449D"/>
    <w:rsid w:val="008A4C76"/>
    <w:rsid w:val="008B02D1"/>
    <w:rsid w:val="008B38E2"/>
    <w:rsid w:val="008C2E91"/>
    <w:rsid w:val="009077B7"/>
    <w:rsid w:val="00907918"/>
    <w:rsid w:val="0091540C"/>
    <w:rsid w:val="009867A5"/>
    <w:rsid w:val="00994A17"/>
    <w:rsid w:val="009B7C80"/>
    <w:rsid w:val="009C244B"/>
    <w:rsid w:val="009D3635"/>
    <w:rsid w:val="009E0335"/>
    <w:rsid w:val="009F1B5D"/>
    <w:rsid w:val="00AA3206"/>
    <w:rsid w:val="00AA6A0D"/>
    <w:rsid w:val="00AC21E0"/>
    <w:rsid w:val="00B046F2"/>
    <w:rsid w:val="00B43832"/>
    <w:rsid w:val="00B5188D"/>
    <w:rsid w:val="00B63BA6"/>
    <w:rsid w:val="00BC4255"/>
    <w:rsid w:val="00C17DFA"/>
    <w:rsid w:val="00C73353"/>
    <w:rsid w:val="00CA0C2D"/>
    <w:rsid w:val="00CB626A"/>
    <w:rsid w:val="00CB7B66"/>
    <w:rsid w:val="00CD3A5A"/>
    <w:rsid w:val="00D103FA"/>
    <w:rsid w:val="00D370C4"/>
    <w:rsid w:val="00D62FB6"/>
    <w:rsid w:val="00D63B5C"/>
    <w:rsid w:val="00D96EC8"/>
    <w:rsid w:val="00DF00A4"/>
    <w:rsid w:val="00E130CC"/>
    <w:rsid w:val="00E4200A"/>
    <w:rsid w:val="00E44659"/>
    <w:rsid w:val="00E45176"/>
    <w:rsid w:val="00E52E53"/>
    <w:rsid w:val="00E55E62"/>
    <w:rsid w:val="00E9003E"/>
    <w:rsid w:val="00E92189"/>
    <w:rsid w:val="00E9554F"/>
    <w:rsid w:val="00EB117C"/>
    <w:rsid w:val="00EB6B98"/>
    <w:rsid w:val="00EE2A60"/>
    <w:rsid w:val="00F175FB"/>
    <w:rsid w:val="00F46CFD"/>
    <w:rsid w:val="00F71EED"/>
    <w:rsid w:val="00F72301"/>
    <w:rsid w:val="00F73CF8"/>
    <w:rsid w:val="00FC5FC4"/>
    <w:rsid w:val="00FE4D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689E"/>
  <w15:docId w15:val="{64CB990F-C3AD-45FF-A430-43434972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5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5E4B"/>
    <w:pPr>
      <w:spacing w:line="240" w:lineRule="auto"/>
    </w:pPr>
    <w:rPr>
      <w:sz w:val="20"/>
      <w:szCs w:val="20"/>
    </w:rPr>
  </w:style>
  <w:style w:type="character" w:customStyle="1" w:styleId="FootnoteTextChar">
    <w:name w:val="Footnote Text Char"/>
    <w:basedOn w:val="DefaultParagraphFont"/>
    <w:link w:val="FootnoteText"/>
    <w:uiPriority w:val="99"/>
    <w:semiHidden/>
    <w:rsid w:val="00785E4B"/>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785E4B"/>
    <w:rPr>
      <w:vertAlign w:val="superscript"/>
    </w:rPr>
  </w:style>
  <w:style w:type="paragraph" w:styleId="ListParagraph">
    <w:name w:val="List Paragraph"/>
    <w:basedOn w:val="Normal"/>
    <w:uiPriority w:val="34"/>
    <w:qFormat/>
    <w:rsid w:val="004A5086"/>
    <w:pPr>
      <w:ind w:left="720"/>
      <w:contextualSpacing/>
    </w:pPr>
  </w:style>
  <w:style w:type="paragraph" w:styleId="EndnoteText">
    <w:name w:val="endnote text"/>
    <w:basedOn w:val="Normal"/>
    <w:link w:val="EndnoteTextChar"/>
    <w:uiPriority w:val="99"/>
    <w:semiHidden/>
    <w:unhideWhenUsed/>
    <w:rsid w:val="00CA0C2D"/>
    <w:pPr>
      <w:spacing w:line="240" w:lineRule="auto"/>
    </w:pPr>
    <w:rPr>
      <w:sz w:val="20"/>
      <w:szCs w:val="20"/>
    </w:rPr>
  </w:style>
  <w:style w:type="character" w:customStyle="1" w:styleId="EndnoteTextChar">
    <w:name w:val="Endnote Text Char"/>
    <w:basedOn w:val="DefaultParagraphFont"/>
    <w:link w:val="EndnoteText"/>
    <w:uiPriority w:val="99"/>
    <w:semiHidden/>
    <w:rsid w:val="00CA0C2D"/>
    <w:rPr>
      <w:rFonts w:ascii="Arial" w:hAnsi="Arial" w:cs="Arial"/>
      <w:color w:val="000000" w:themeColor="text1"/>
      <w:sz w:val="20"/>
      <w:szCs w:val="20"/>
    </w:rPr>
  </w:style>
  <w:style w:type="character" w:styleId="EndnoteReference">
    <w:name w:val="endnote reference"/>
    <w:basedOn w:val="DefaultParagraphFont"/>
    <w:uiPriority w:val="99"/>
    <w:semiHidden/>
    <w:unhideWhenUsed/>
    <w:rsid w:val="00CA0C2D"/>
    <w:rPr>
      <w:vertAlign w:val="superscript"/>
    </w:rPr>
  </w:style>
  <w:style w:type="paragraph" w:styleId="Header">
    <w:name w:val="header"/>
    <w:basedOn w:val="Normal"/>
    <w:link w:val="HeaderChar"/>
    <w:uiPriority w:val="99"/>
    <w:unhideWhenUsed/>
    <w:rsid w:val="00732C95"/>
    <w:pPr>
      <w:tabs>
        <w:tab w:val="center" w:pos="4513"/>
        <w:tab w:val="right" w:pos="9026"/>
      </w:tabs>
      <w:spacing w:line="240" w:lineRule="auto"/>
    </w:pPr>
  </w:style>
  <w:style w:type="character" w:customStyle="1" w:styleId="HeaderChar">
    <w:name w:val="Header Char"/>
    <w:basedOn w:val="DefaultParagraphFont"/>
    <w:link w:val="Header"/>
    <w:uiPriority w:val="99"/>
    <w:rsid w:val="00732C95"/>
    <w:rPr>
      <w:rFonts w:ascii="Arial" w:hAnsi="Arial" w:cs="Arial"/>
      <w:color w:val="000000" w:themeColor="text1"/>
      <w:sz w:val="24"/>
      <w:szCs w:val="24"/>
    </w:rPr>
  </w:style>
  <w:style w:type="paragraph" w:styleId="Footer">
    <w:name w:val="footer"/>
    <w:basedOn w:val="Normal"/>
    <w:link w:val="FooterChar"/>
    <w:uiPriority w:val="99"/>
    <w:unhideWhenUsed/>
    <w:rsid w:val="00732C95"/>
    <w:pPr>
      <w:tabs>
        <w:tab w:val="center" w:pos="4513"/>
        <w:tab w:val="right" w:pos="9026"/>
      </w:tabs>
      <w:spacing w:line="240" w:lineRule="auto"/>
    </w:pPr>
  </w:style>
  <w:style w:type="character" w:customStyle="1" w:styleId="FooterChar">
    <w:name w:val="Footer Char"/>
    <w:basedOn w:val="DefaultParagraphFont"/>
    <w:link w:val="Footer"/>
    <w:uiPriority w:val="99"/>
    <w:rsid w:val="00732C95"/>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4ACA-4580-42AC-A07B-0A150F5D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Nomakorinte Ntliziywana</cp:lastModifiedBy>
  <cp:revision>2</cp:revision>
  <cp:lastPrinted>2024-01-22T09:20:00Z</cp:lastPrinted>
  <dcterms:created xsi:type="dcterms:W3CDTF">2024-01-29T14:23:00Z</dcterms:created>
  <dcterms:modified xsi:type="dcterms:W3CDTF">2024-01-29T14:23:00Z</dcterms:modified>
</cp:coreProperties>
</file>