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A8A4" w14:textId="3A1BA172" w:rsidR="00C43404" w:rsidRDefault="00C43404" w:rsidP="00C43404">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16538FC3" wp14:editId="1EBED953">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6249493D" wp14:editId="2D233100">
                <wp:extent cx="301625" cy="301625"/>
                <wp:effectExtent l="0" t="0" r="0" b="0"/>
                <wp:docPr id="165335753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E47135"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lang w:eastAsia="en-ZA"/>
        </w:rPr>
        <mc:AlternateContent>
          <mc:Choice Requires="wps">
            <w:drawing>
              <wp:inline distT="0" distB="0" distL="0" distR="0" wp14:anchorId="77E1D27B" wp14:editId="46BAAC50">
                <wp:extent cx="301625" cy="301625"/>
                <wp:effectExtent l="0" t="0" r="0" b="0"/>
                <wp:docPr id="2802745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F7FDF1"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3C226C41" w14:textId="0322CCD4" w:rsidR="0047021A" w:rsidRPr="0047021A" w:rsidRDefault="0047021A" w:rsidP="0047021A">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14:paraId="180F5FD7" w14:textId="4C1426D4" w:rsidR="00C43404" w:rsidRPr="002322FF" w:rsidRDefault="00C43404" w:rsidP="00C43404">
      <w:pPr>
        <w:jc w:val="center"/>
        <w:rPr>
          <w:rFonts w:ascii="Arial" w:hAnsi="Arial" w:cs="Arial"/>
          <w:b/>
          <w:sz w:val="24"/>
          <w:szCs w:val="24"/>
        </w:rPr>
      </w:pPr>
      <w:r w:rsidRPr="002322FF">
        <w:rPr>
          <w:rFonts w:ascii="Arial" w:hAnsi="Arial" w:cs="Arial"/>
          <w:b/>
          <w:sz w:val="24"/>
          <w:szCs w:val="24"/>
        </w:rPr>
        <w:t>IN THE HIGH COURT OF SOUTH AFRICA</w:t>
      </w:r>
    </w:p>
    <w:p w14:paraId="20DC80CA" w14:textId="77777777" w:rsidR="00C43404" w:rsidRPr="002322FF" w:rsidRDefault="00C43404" w:rsidP="00C43404">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46459C60" w14:textId="4660F86A" w:rsidR="00C43404" w:rsidRPr="00C95102" w:rsidRDefault="00C43404" w:rsidP="00C43404">
      <w:pPr>
        <w:rPr>
          <w:rFonts w:ascii="Arial" w:hAnsi="Arial" w:cs="Arial"/>
          <w:b/>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3202/2021</w:t>
      </w:r>
    </w:p>
    <w:p w14:paraId="778CE44A" w14:textId="77777777" w:rsidR="00C43404" w:rsidRDefault="00C43404" w:rsidP="00C43404">
      <w:pPr>
        <w:pStyle w:val="GW12"/>
        <w:tabs>
          <w:tab w:val="clear" w:pos="6048"/>
          <w:tab w:val="clear" w:pos="8640"/>
          <w:tab w:val="left" w:pos="4820"/>
          <w:tab w:val="right" w:pos="8931"/>
        </w:tabs>
        <w:ind w:right="-46"/>
        <w:jc w:val="left"/>
        <w:rPr>
          <w:rFonts w:ascii="Arial" w:hAnsi="Arial" w:cs="Arial"/>
          <w:b/>
          <w:szCs w:val="24"/>
        </w:rPr>
      </w:pPr>
    </w:p>
    <w:p w14:paraId="731EEDC8" w14:textId="0B261F5F" w:rsidR="00C43404" w:rsidRDefault="00C43404" w:rsidP="00C43404">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NOMAWETHU MPUNTSHE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Cs/>
          <w:szCs w:val="24"/>
        </w:rPr>
        <w:t>Plaintiff</w:t>
      </w:r>
    </w:p>
    <w:p w14:paraId="0494F816" w14:textId="77777777" w:rsidR="00C43404" w:rsidRDefault="00C43404" w:rsidP="00C43404">
      <w:pPr>
        <w:pStyle w:val="GW11"/>
        <w:rPr>
          <w:rFonts w:ascii="Arial" w:hAnsi="Arial" w:cs="Arial"/>
          <w:szCs w:val="24"/>
        </w:rPr>
      </w:pPr>
    </w:p>
    <w:p w14:paraId="61FE2328" w14:textId="77777777" w:rsidR="00C43404" w:rsidRPr="005E0A83" w:rsidRDefault="00C43404" w:rsidP="00C43404">
      <w:pPr>
        <w:pStyle w:val="GW11"/>
        <w:rPr>
          <w:rFonts w:ascii="Arial" w:hAnsi="Arial" w:cs="Arial"/>
          <w:szCs w:val="24"/>
        </w:rPr>
      </w:pPr>
      <w:r w:rsidRPr="005E0A83">
        <w:rPr>
          <w:rFonts w:ascii="Arial" w:hAnsi="Arial" w:cs="Arial"/>
          <w:szCs w:val="24"/>
        </w:rPr>
        <w:t>and</w:t>
      </w:r>
    </w:p>
    <w:p w14:paraId="6D979417" w14:textId="77777777" w:rsidR="00C43404" w:rsidRPr="005E0A83" w:rsidRDefault="00C43404" w:rsidP="00C43404">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6B191909" w14:textId="77777777" w:rsidR="00C43404" w:rsidRPr="005E0A83" w:rsidRDefault="00C43404" w:rsidP="00C43404">
      <w:pPr>
        <w:pStyle w:val="GW12"/>
        <w:tabs>
          <w:tab w:val="clear" w:pos="6048"/>
          <w:tab w:val="clear" w:pos="8640"/>
          <w:tab w:val="right" w:pos="8931"/>
        </w:tabs>
        <w:ind w:right="-46"/>
        <w:rPr>
          <w:rFonts w:ascii="Arial" w:hAnsi="Arial" w:cs="Arial"/>
          <w:szCs w:val="24"/>
        </w:rPr>
      </w:pPr>
      <w:r>
        <w:rPr>
          <w:rFonts w:ascii="Arial" w:hAnsi="Arial" w:cs="Arial"/>
          <w:b/>
          <w:szCs w:val="24"/>
        </w:rPr>
        <w:t>ROAD ACCIDENT FUND</w:t>
      </w:r>
      <w:r w:rsidRPr="005E0A83">
        <w:rPr>
          <w:rFonts w:ascii="Arial" w:hAnsi="Arial" w:cs="Arial"/>
          <w:b/>
          <w:szCs w:val="24"/>
        </w:rPr>
        <w:t xml:space="preserve">                                                   </w:t>
      </w:r>
      <w:r>
        <w:rPr>
          <w:rFonts w:ascii="Arial" w:hAnsi="Arial" w:cs="Arial"/>
          <w:b/>
          <w:szCs w:val="24"/>
        </w:rPr>
        <w:tab/>
      </w:r>
      <w:r>
        <w:rPr>
          <w:rFonts w:ascii="Arial" w:hAnsi="Arial" w:cs="Arial"/>
          <w:szCs w:val="24"/>
        </w:rPr>
        <w:t>Defendant</w:t>
      </w:r>
    </w:p>
    <w:p w14:paraId="3CE250A7" w14:textId="77777777" w:rsidR="00C43404" w:rsidRPr="005E0A83" w:rsidRDefault="00C43404" w:rsidP="00C43404">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513CDD2D" w14:textId="77777777" w:rsidR="00C43404" w:rsidRPr="005E0A83" w:rsidRDefault="00C43404" w:rsidP="00C43404">
      <w:pPr>
        <w:pStyle w:val="GW13"/>
        <w:tabs>
          <w:tab w:val="clear" w:pos="8640"/>
        </w:tabs>
        <w:spacing w:line="240" w:lineRule="auto"/>
        <w:ind w:right="-45"/>
        <w:jc w:val="center"/>
        <w:rPr>
          <w:rFonts w:ascii="Arial" w:hAnsi="Arial" w:cs="Arial"/>
          <w:b/>
          <w:szCs w:val="24"/>
        </w:rPr>
      </w:pPr>
    </w:p>
    <w:p w14:paraId="26FDDE44" w14:textId="77777777" w:rsidR="00C43404" w:rsidRPr="005E0A83" w:rsidRDefault="00C43404" w:rsidP="00C43404">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7444A526" w14:textId="77777777" w:rsidR="00C43404" w:rsidRPr="005E0A83" w:rsidRDefault="00C43404" w:rsidP="00C43404">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0880A9D4" w14:textId="77777777" w:rsidR="00C43404" w:rsidRPr="005E0A83" w:rsidRDefault="00C43404" w:rsidP="00C43404">
      <w:pPr>
        <w:pStyle w:val="GW13"/>
        <w:tabs>
          <w:tab w:val="clear" w:pos="8640"/>
          <w:tab w:val="right" w:pos="9072"/>
        </w:tabs>
        <w:spacing w:line="480" w:lineRule="auto"/>
        <w:ind w:right="-46"/>
        <w:rPr>
          <w:rFonts w:ascii="Arial" w:hAnsi="Arial" w:cs="Arial"/>
          <w:b/>
          <w:szCs w:val="24"/>
        </w:rPr>
      </w:pPr>
    </w:p>
    <w:p w14:paraId="4AFFE9C7" w14:textId="508E46C5" w:rsidR="00C43404" w:rsidRPr="005E0A83" w:rsidRDefault="00C43404" w:rsidP="00C43404">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56B8673C" w14:textId="77777777" w:rsidR="00C43404" w:rsidRPr="00C6744E" w:rsidRDefault="00C43404" w:rsidP="00C6744E">
      <w:pPr>
        <w:spacing w:after="0" w:line="480" w:lineRule="auto"/>
        <w:jc w:val="both"/>
        <w:rPr>
          <w:rFonts w:ascii="Arial" w:hAnsi="Arial" w:cs="Arial"/>
          <w:sz w:val="24"/>
          <w:szCs w:val="24"/>
        </w:rPr>
      </w:pPr>
    </w:p>
    <w:p w14:paraId="7B5D50DE" w14:textId="293D683E" w:rsidR="00C43404" w:rsidRPr="005441A0" w:rsidRDefault="005441A0" w:rsidP="005441A0">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43404" w:rsidRPr="005441A0">
        <w:rPr>
          <w:rFonts w:ascii="Arial" w:hAnsi="Arial" w:cs="Arial"/>
          <w:sz w:val="24"/>
          <w:szCs w:val="24"/>
        </w:rPr>
        <w:t>The plaintiff</w:t>
      </w:r>
      <w:r w:rsidR="00477C1A" w:rsidRPr="005441A0">
        <w:rPr>
          <w:rFonts w:ascii="Arial" w:hAnsi="Arial" w:cs="Arial"/>
          <w:sz w:val="24"/>
          <w:szCs w:val="24"/>
        </w:rPr>
        <w:t>, who was a pedestrian at the time,</w:t>
      </w:r>
      <w:r w:rsidR="00C43404" w:rsidRPr="005441A0">
        <w:rPr>
          <w:rFonts w:ascii="Arial" w:hAnsi="Arial" w:cs="Arial"/>
          <w:sz w:val="24"/>
          <w:szCs w:val="24"/>
        </w:rPr>
        <w:t xml:space="preserve"> claims damages </w:t>
      </w:r>
      <w:r w:rsidR="007C63B2" w:rsidRPr="005441A0">
        <w:rPr>
          <w:rFonts w:ascii="Arial" w:hAnsi="Arial" w:cs="Arial"/>
          <w:sz w:val="24"/>
          <w:szCs w:val="24"/>
        </w:rPr>
        <w:t>for injuries sustained</w:t>
      </w:r>
      <w:r w:rsidR="00477C1A" w:rsidRPr="005441A0">
        <w:rPr>
          <w:rFonts w:ascii="Arial" w:hAnsi="Arial" w:cs="Arial"/>
          <w:sz w:val="24"/>
          <w:szCs w:val="24"/>
        </w:rPr>
        <w:t xml:space="preserve"> by h</w:t>
      </w:r>
      <w:r w:rsidR="00A35CA1" w:rsidRPr="005441A0">
        <w:rPr>
          <w:rFonts w:ascii="Arial" w:hAnsi="Arial" w:cs="Arial"/>
          <w:sz w:val="24"/>
          <w:szCs w:val="24"/>
        </w:rPr>
        <w:t>er</w:t>
      </w:r>
      <w:r w:rsidR="007C63B2" w:rsidRPr="005441A0">
        <w:rPr>
          <w:rFonts w:ascii="Arial" w:hAnsi="Arial" w:cs="Arial"/>
          <w:sz w:val="24"/>
          <w:szCs w:val="24"/>
        </w:rPr>
        <w:t xml:space="preserve"> in a motor vehicle collisi</w:t>
      </w:r>
      <w:r w:rsidR="00C43404" w:rsidRPr="005441A0">
        <w:rPr>
          <w:rFonts w:ascii="Arial" w:hAnsi="Arial" w:cs="Arial"/>
          <w:sz w:val="24"/>
          <w:szCs w:val="24"/>
        </w:rPr>
        <w:t>on</w:t>
      </w:r>
      <w:r w:rsidR="007C63B2" w:rsidRPr="005441A0">
        <w:rPr>
          <w:rFonts w:ascii="Arial" w:hAnsi="Arial" w:cs="Arial"/>
          <w:sz w:val="24"/>
          <w:szCs w:val="24"/>
        </w:rPr>
        <w:t xml:space="preserve">, which occurred </w:t>
      </w:r>
      <w:r w:rsidR="00737936" w:rsidRPr="005441A0">
        <w:rPr>
          <w:rFonts w:ascii="Arial" w:hAnsi="Arial" w:cs="Arial"/>
          <w:sz w:val="24"/>
          <w:szCs w:val="24"/>
        </w:rPr>
        <w:t>in</w:t>
      </w:r>
      <w:r w:rsidR="00477C1A" w:rsidRPr="005441A0">
        <w:rPr>
          <w:rFonts w:ascii="Arial" w:hAnsi="Arial" w:cs="Arial"/>
          <w:sz w:val="24"/>
          <w:szCs w:val="24"/>
        </w:rPr>
        <w:t xml:space="preserve"> Beach Road, </w:t>
      </w:r>
      <w:proofErr w:type="spellStart"/>
      <w:r w:rsidR="00477C1A" w:rsidRPr="005441A0">
        <w:rPr>
          <w:rFonts w:ascii="Arial" w:hAnsi="Arial" w:cs="Arial"/>
          <w:sz w:val="24"/>
          <w:szCs w:val="24"/>
        </w:rPr>
        <w:t>Gqeberha</w:t>
      </w:r>
      <w:proofErr w:type="spellEnd"/>
      <w:r w:rsidR="00477C1A" w:rsidRPr="005441A0">
        <w:rPr>
          <w:rFonts w:ascii="Arial" w:hAnsi="Arial" w:cs="Arial"/>
          <w:sz w:val="24"/>
          <w:szCs w:val="24"/>
        </w:rPr>
        <w:t xml:space="preserve">, </w:t>
      </w:r>
      <w:r w:rsidR="007C63B2" w:rsidRPr="005441A0">
        <w:rPr>
          <w:rFonts w:ascii="Arial" w:hAnsi="Arial" w:cs="Arial"/>
          <w:sz w:val="24"/>
          <w:szCs w:val="24"/>
        </w:rPr>
        <w:t>on 12 May 2019</w:t>
      </w:r>
      <w:r w:rsidR="00477C1A" w:rsidRPr="005441A0">
        <w:rPr>
          <w:rFonts w:ascii="Arial" w:hAnsi="Arial" w:cs="Arial"/>
          <w:sz w:val="24"/>
          <w:szCs w:val="24"/>
        </w:rPr>
        <w:t>.</w:t>
      </w:r>
      <w:r w:rsidR="00972AE2" w:rsidRPr="005441A0">
        <w:rPr>
          <w:rFonts w:ascii="Arial" w:hAnsi="Arial" w:cs="Arial"/>
          <w:sz w:val="24"/>
          <w:szCs w:val="24"/>
        </w:rPr>
        <w:t xml:space="preserve">  She was 25 years of age at the date of the collision and 29 at the date of trial.</w:t>
      </w:r>
      <w:r w:rsidR="00A35CA1" w:rsidRPr="005441A0">
        <w:rPr>
          <w:rFonts w:ascii="Arial" w:hAnsi="Arial" w:cs="Arial"/>
          <w:sz w:val="24"/>
          <w:szCs w:val="24"/>
        </w:rPr>
        <w:t xml:space="preserve">  The nature and extent of the plaintiff’s injuries, as well as their </w:t>
      </w:r>
      <w:r w:rsidR="00A35CA1" w:rsidRPr="005441A0">
        <w:rPr>
          <w:rFonts w:ascii="Arial" w:hAnsi="Arial" w:cs="Arial"/>
          <w:i/>
          <w:iCs/>
          <w:sz w:val="24"/>
          <w:szCs w:val="24"/>
        </w:rPr>
        <w:t>sequalae</w:t>
      </w:r>
      <w:r w:rsidR="00972AE2" w:rsidRPr="005441A0">
        <w:rPr>
          <w:rFonts w:ascii="Arial" w:hAnsi="Arial" w:cs="Arial"/>
          <w:sz w:val="24"/>
          <w:szCs w:val="24"/>
        </w:rPr>
        <w:t>,</w:t>
      </w:r>
      <w:r w:rsidR="00A35CA1" w:rsidRPr="005441A0">
        <w:rPr>
          <w:rFonts w:ascii="Arial" w:hAnsi="Arial" w:cs="Arial"/>
          <w:sz w:val="24"/>
          <w:szCs w:val="24"/>
        </w:rPr>
        <w:t xml:space="preserve"> are common cause and include: (</w:t>
      </w:r>
      <w:proofErr w:type="spellStart"/>
      <w:r w:rsidR="00A35CA1" w:rsidRPr="005441A0">
        <w:rPr>
          <w:rFonts w:ascii="Arial" w:hAnsi="Arial" w:cs="Arial"/>
          <w:sz w:val="24"/>
          <w:szCs w:val="24"/>
        </w:rPr>
        <w:t>i</w:t>
      </w:r>
      <w:proofErr w:type="spellEnd"/>
      <w:r w:rsidR="00A35CA1" w:rsidRPr="005441A0">
        <w:rPr>
          <w:rFonts w:ascii="Arial" w:hAnsi="Arial" w:cs="Arial"/>
          <w:sz w:val="24"/>
          <w:szCs w:val="24"/>
        </w:rPr>
        <w:t xml:space="preserve">) a compound open book pelvic injury </w:t>
      </w:r>
      <w:r w:rsidR="00A35CA1" w:rsidRPr="005441A0">
        <w:rPr>
          <w:rFonts w:ascii="Arial" w:hAnsi="Arial" w:cs="Arial"/>
          <w:sz w:val="24"/>
          <w:szCs w:val="24"/>
        </w:rPr>
        <w:lastRenderedPageBreak/>
        <w:t>(with left sacroiliac joint dislocation and left external iliac artery injury); (ii) traumatic amputation of the left leg</w:t>
      </w:r>
      <w:r w:rsidR="005E5CB7" w:rsidRPr="005441A0">
        <w:rPr>
          <w:rFonts w:ascii="Arial" w:hAnsi="Arial" w:cs="Arial"/>
          <w:sz w:val="24"/>
          <w:szCs w:val="24"/>
        </w:rPr>
        <w:t>/mangled extremity (multiple fractures involving the left distal femur, left knee and left tibia and fibula); and blunt abdominal trauma.</w:t>
      </w:r>
      <w:r w:rsidR="00A35CA1" w:rsidRPr="005441A0">
        <w:rPr>
          <w:rFonts w:ascii="Arial" w:hAnsi="Arial" w:cs="Arial"/>
          <w:sz w:val="24"/>
          <w:szCs w:val="24"/>
        </w:rPr>
        <w:t xml:space="preserve">  </w:t>
      </w:r>
    </w:p>
    <w:p w14:paraId="0C5C9CF7" w14:textId="77777777" w:rsidR="00E75B47" w:rsidRDefault="00E75B47" w:rsidP="00E75B47">
      <w:pPr>
        <w:pStyle w:val="ListParagraph"/>
        <w:spacing w:after="0" w:line="480" w:lineRule="auto"/>
        <w:ind w:left="0"/>
        <w:jc w:val="both"/>
        <w:rPr>
          <w:rFonts w:ascii="Arial" w:hAnsi="Arial" w:cs="Arial"/>
          <w:sz w:val="24"/>
          <w:szCs w:val="24"/>
        </w:rPr>
      </w:pPr>
    </w:p>
    <w:p w14:paraId="1ED42CCB" w14:textId="0BC474F7" w:rsidR="00E75B47" w:rsidRPr="005441A0" w:rsidRDefault="005441A0" w:rsidP="005441A0">
      <w:pPr>
        <w:spacing w:after="0" w:line="480" w:lineRule="auto"/>
        <w:jc w:val="both"/>
        <w:rPr>
          <w:rFonts w:ascii="Arial" w:hAnsi="Arial" w:cs="Arial"/>
          <w:sz w:val="24"/>
          <w:szCs w:val="24"/>
        </w:rPr>
      </w:pPr>
      <w:r w:rsidRPr="005E5CB7">
        <w:rPr>
          <w:rFonts w:ascii="Arial" w:hAnsi="Arial" w:cs="Arial"/>
          <w:sz w:val="24"/>
          <w:szCs w:val="24"/>
        </w:rPr>
        <w:t>[2]</w:t>
      </w:r>
      <w:r w:rsidRPr="005E5CB7">
        <w:rPr>
          <w:rFonts w:ascii="Arial" w:hAnsi="Arial" w:cs="Arial"/>
          <w:sz w:val="24"/>
          <w:szCs w:val="24"/>
        </w:rPr>
        <w:tab/>
      </w:r>
      <w:r w:rsidR="00E75B47" w:rsidRPr="005441A0">
        <w:rPr>
          <w:rFonts w:ascii="Arial" w:hAnsi="Arial" w:cs="Arial"/>
          <w:sz w:val="24"/>
          <w:szCs w:val="24"/>
        </w:rPr>
        <w:t>As a consequence of the aforesaid injuries, the plaintiff s</w:t>
      </w:r>
      <w:r w:rsidR="00851155" w:rsidRPr="005441A0">
        <w:rPr>
          <w:rFonts w:ascii="Arial" w:hAnsi="Arial" w:cs="Arial"/>
          <w:sz w:val="24"/>
          <w:szCs w:val="24"/>
        </w:rPr>
        <w:t xml:space="preserve">uffers from severe limitations </w:t>
      </w:r>
      <w:r w:rsidR="003358F0" w:rsidRPr="005441A0">
        <w:rPr>
          <w:rFonts w:ascii="Arial" w:hAnsi="Arial" w:cs="Arial"/>
          <w:sz w:val="24"/>
          <w:szCs w:val="24"/>
        </w:rPr>
        <w:t>in respect of</w:t>
      </w:r>
      <w:r w:rsidR="00851155" w:rsidRPr="005441A0">
        <w:rPr>
          <w:rFonts w:ascii="Arial" w:hAnsi="Arial" w:cs="Arial"/>
          <w:sz w:val="24"/>
          <w:szCs w:val="24"/>
        </w:rPr>
        <w:t xml:space="preserve"> general mobility and is dependent on crutches and a prosthesis, which offers limited mobilisation.  She is</w:t>
      </w:r>
      <w:r w:rsidR="00D73DD3" w:rsidRPr="005441A0">
        <w:rPr>
          <w:rFonts w:ascii="Arial" w:hAnsi="Arial" w:cs="Arial"/>
          <w:sz w:val="24"/>
          <w:szCs w:val="24"/>
        </w:rPr>
        <w:t xml:space="preserve"> left with significant scarring of the right lower limb; is</w:t>
      </w:r>
      <w:r w:rsidR="00851155" w:rsidRPr="005441A0">
        <w:rPr>
          <w:rFonts w:ascii="Arial" w:hAnsi="Arial" w:cs="Arial"/>
          <w:sz w:val="24"/>
          <w:szCs w:val="24"/>
        </w:rPr>
        <w:t xml:space="preserve"> unable to sit for prolonged periods of time</w:t>
      </w:r>
      <w:r w:rsidR="001349E5" w:rsidRPr="005441A0">
        <w:rPr>
          <w:rFonts w:ascii="Arial" w:hAnsi="Arial" w:cs="Arial"/>
          <w:sz w:val="24"/>
          <w:szCs w:val="24"/>
        </w:rPr>
        <w:t xml:space="preserve">; </w:t>
      </w:r>
      <w:r w:rsidR="00851155" w:rsidRPr="005441A0">
        <w:rPr>
          <w:rFonts w:ascii="Arial" w:hAnsi="Arial" w:cs="Arial"/>
          <w:sz w:val="24"/>
          <w:szCs w:val="24"/>
        </w:rPr>
        <w:t>is prone to headaches; back pain</w:t>
      </w:r>
      <w:r w:rsidR="003358F0" w:rsidRPr="005441A0">
        <w:rPr>
          <w:rFonts w:ascii="Arial" w:hAnsi="Arial" w:cs="Arial"/>
          <w:sz w:val="24"/>
          <w:szCs w:val="24"/>
        </w:rPr>
        <w:t>;</w:t>
      </w:r>
      <w:r w:rsidR="00851155" w:rsidRPr="005441A0">
        <w:rPr>
          <w:rFonts w:ascii="Arial" w:hAnsi="Arial" w:cs="Arial"/>
          <w:sz w:val="24"/>
          <w:szCs w:val="24"/>
        </w:rPr>
        <w:t xml:space="preserve"> phantom pain </w:t>
      </w:r>
      <w:r w:rsidR="003358F0" w:rsidRPr="005441A0">
        <w:rPr>
          <w:rFonts w:ascii="Arial" w:hAnsi="Arial" w:cs="Arial"/>
          <w:sz w:val="24"/>
          <w:szCs w:val="24"/>
        </w:rPr>
        <w:t>of the left leg; and activity related pain episodes of the right leg.  The plaintiff is dependent on a colostomy bag</w:t>
      </w:r>
      <w:r w:rsidR="001349E5" w:rsidRPr="005441A0">
        <w:rPr>
          <w:rFonts w:ascii="Arial" w:hAnsi="Arial" w:cs="Arial"/>
          <w:sz w:val="24"/>
          <w:szCs w:val="24"/>
        </w:rPr>
        <w:t>.  From a mental health point of view, she experiences mood swings; loss of concentration; disturbed sleep; stress; and depression.</w:t>
      </w:r>
      <w:r w:rsidR="003358F0" w:rsidRPr="005441A0">
        <w:rPr>
          <w:rFonts w:ascii="Arial" w:hAnsi="Arial" w:cs="Arial"/>
          <w:sz w:val="24"/>
          <w:szCs w:val="24"/>
        </w:rPr>
        <w:t xml:space="preserve"> </w:t>
      </w:r>
      <w:r w:rsidR="00851155" w:rsidRPr="005441A0">
        <w:rPr>
          <w:rFonts w:ascii="Arial" w:hAnsi="Arial" w:cs="Arial"/>
          <w:sz w:val="24"/>
          <w:szCs w:val="24"/>
        </w:rPr>
        <w:t xml:space="preserve">   </w:t>
      </w:r>
    </w:p>
    <w:p w14:paraId="45F46051" w14:textId="77777777" w:rsidR="00C43404" w:rsidRPr="00146E8E" w:rsidRDefault="00C43404" w:rsidP="00146E8E">
      <w:pPr>
        <w:spacing w:after="0" w:line="480" w:lineRule="auto"/>
        <w:jc w:val="both"/>
        <w:rPr>
          <w:rFonts w:ascii="Arial" w:hAnsi="Arial" w:cs="Arial"/>
          <w:sz w:val="24"/>
          <w:szCs w:val="24"/>
          <w:highlight w:val="yellow"/>
        </w:rPr>
      </w:pPr>
    </w:p>
    <w:p w14:paraId="66E2DD85" w14:textId="73390C78" w:rsidR="00566F1E" w:rsidRPr="005441A0" w:rsidRDefault="005441A0" w:rsidP="005441A0">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43404" w:rsidRPr="005441A0">
        <w:rPr>
          <w:rFonts w:ascii="Arial" w:hAnsi="Arial" w:cs="Arial"/>
          <w:sz w:val="24"/>
          <w:szCs w:val="24"/>
        </w:rPr>
        <w:t>The defendant previously admitted its liability to the plaintiff</w:t>
      </w:r>
      <w:r w:rsidR="00F46092" w:rsidRPr="005441A0">
        <w:rPr>
          <w:rFonts w:ascii="Arial" w:hAnsi="Arial" w:cs="Arial"/>
          <w:sz w:val="24"/>
          <w:szCs w:val="24"/>
        </w:rPr>
        <w:t>,</w:t>
      </w:r>
      <w:r w:rsidR="00886A03" w:rsidRPr="005441A0">
        <w:rPr>
          <w:rFonts w:ascii="Arial" w:hAnsi="Arial" w:cs="Arial"/>
          <w:sz w:val="24"/>
          <w:szCs w:val="24"/>
        </w:rPr>
        <w:t xml:space="preserve"> whereafter the issues of general damages and future medical expenses were settled between the parties and </w:t>
      </w:r>
      <w:r w:rsidR="00C43404" w:rsidRPr="005441A0">
        <w:rPr>
          <w:rFonts w:ascii="Arial" w:hAnsi="Arial" w:cs="Arial"/>
          <w:sz w:val="24"/>
          <w:szCs w:val="24"/>
        </w:rPr>
        <w:t xml:space="preserve">recorded in an order of </w:t>
      </w:r>
      <w:r w:rsidR="00566F1E" w:rsidRPr="005441A0">
        <w:rPr>
          <w:rFonts w:ascii="Arial" w:hAnsi="Arial" w:cs="Arial"/>
          <w:sz w:val="24"/>
          <w:szCs w:val="24"/>
        </w:rPr>
        <w:t>co</w:t>
      </w:r>
      <w:r w:rsidR="00C43404" w:rsidRPr="005441A0">
        <w:rPr>
          <w:rFonts w:ascii="Arial" w:hAnsi="Arial" w:cs="Arial"/>
          <w:sz w:val="24"/>
          <w:szCs w:val="24"/>
        </w:rPr>
        <w:t xml:space="preserve">urt, dated </w:t>
      </w:r>
      <w:r w:rsidR="004F1DA8" w:rsidRPr="005441A0">
        <w:rPr>
          <w:rFonts w:ascii="Arial" w:hAnsi="Arial" w:cs="Arial"/>
          <w:sz w:val="24"/>
          <w:szCs w:val="24"/>
        </w:rPr>
        <w:t>30 November 2022</w:t>
      </w:r>
      <w:r w:rsidR="00C43404" w:rsidRPr="005441A0">
        <w:rPr>
          <w:rFonts w:ascii="Arial" w:hAnsi="Arial" w:cs="Arial"/>
          <w:sz w:val="24"/>
          <w:szCs w:val="24"/>
        </w:rPr>
        <w:t xml:space="preserve">.  </w:t>
      </w:r>
      <w:r w:rsidR="004F1DA8" w:rsidRPr="005441A0">
        <w:rPr>
          <w:rFonts w:ascii="Arial" w:hAnsi="Arial" w:cs="Arial"/>
          <w:sz w:val="24"/>
          <w:szCs w:val="24"/>
        </w:rPr>
        <w:t>The plaintiff’s claims for past hospital</w:t>
      </w:r>
      <w:r w:rsidR="00CC2FF0" w:rsidRPr="005441A0">
        <w:rPr>
          <w:rFonts w:ascii="Arial" w:hAnsi="Arial" w:cs="Arial"/>
          <w:sz w:val="24"/>
          <w:szCs w:val="24"/>
        </w:rPr>
        <w:t>,</w:t>
      </w:r>
      <w:r w:rsidR="004F1DA8" w:rsidRPr="005441A0">
        <w:rPr>
          <w:rFonts w:ascii="Arial" w:hAnsi="Arial" w:cs="Arial"/>
          <w:sz w:val="24"/>
          <w:szCs w:val="24"/>
        </w:rPr>
        <w:t xml:space="preserve"> medical</w:t>
      </w:r>
      <w:r w:rsidR="00CC2FF0" w:rsidRPr="005441A0">
        <w:rPr>
          <w:rFonts w:ascii="Arial" w:hAnsi="Arial" w:cs="Arial"/>
          <w:sz w:val="24"/>
          <w:szCs w:val="24"/>
        </w:rPr>
        <w:t xml:space="preserve"> and caregiving</w:t>
      </w:r>
      <w:r w:rsidR="004F1DA8" w:rsidRPr="005441A0">
        <w:rPr>
          <w:rFonts w:ascii="Arial" w:hAnsi="Arial" w:cs="Arial"/>
          <w:sz w:val="24"/>
          <w:szCs w:val="24"/>
        </w:rPr>
        <w:t xml:space="preserve"> expenses and loss of earning capacity were postponed to 17 April 2023.  The defendant was further ordered to file and serve its expert reports in terms of Uniform Rule 36(9)(b) on or before 28 February 2023.  </w:t>
      </w:r>
    </w:p>
    <w:p w14:paraId="01C4FA37" w14:textId="77777777" w:rsidR="00566F1E" w:rsidRDefault="00566F1E" w:rsidP="00566F1E">
      <w:pPr>
        <w:pStyle w:val="ListParagraph"/>
        <w:spacing w:after="0" w:line="480" w:lineRule="auto"/>
        <w:ind w:left="0"/>
        <w:jc w:val="both"/>
        <w:rPr>
          <w:rFonts w:ascii="Arial" w:hAnsi="Arial" w:cs="Arial"/>
          <w:sz w:val="24"/>
          <w:szCs w:val="24"/>
        </w:rPr>
      </w:pPr>
    </w:p>
    <w:p w14:paraId="02A3715C" w14:textId="70BA81ED" w:rsidR="00D57D1B" w:rsidRPr="005441A0" w:rsidRDefault="005441A0" w:rsidP="005441A0">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F1DA8" w:rsidRPr="005441A0">
        <w:rPr>
          <w:rFonts w:ascii="Arial" w:hAnsi="Arial" w:cs="Arial"/>
          <w:sz w:val="24"/>
          <w:szCs w:val="24"/>
        </w:rPr>
        <w:t xml:space="preserve">When the matter </w:t>
      </w:r>
      <w:r w:rsidR="0049262F" w:rsidRPr="005441A0">
        <w:rPr>
          <w:rFonts w:ascii="Arial" w:hAnsi="Arial" w:cs="Arial"/>
          <w:sz w:val="24"/>
          <w:szCs w:val="24"/>
        </w:rPr>
        <w:t>came</w:t>
      </w:r>
      <w:r w:rsidR="004F1DA8" w:rsidRPr="005441A0">
        <w:rPr>
          <w:rFonts w:ascii="Arial" w:hAnsi="Arial" w:cs="Arial"/>
          <w:sz w:val="24"/>
          <w:szCs w:val="24"/>
        </w:rPr>
        <w:t xml:space="preserve"> before court on</w:t>
      </w:r>
      <w:r w:rsidR="004453E0" w:rsidRPr="005441A0">
        <w:rPr>
          <w:rFonts w:ascii="Arial" w:hAnsi="Arial" w:cs="Arial"/>
          <w:sz w:val="24"/>
          <w:szCs w:val="24"/>
        </w:rPr>
        <w:t xml:space="preserve"> 17 April 2023</w:t>
      </w:r>
      <w:r w:rsidR="00C43404" w:rsidRPr="005441A0">
        <w:rPr>
          <w:rFonts w:ascii="Arial" w:hAnsi="Arial" w:cs="Arial"/>
          <w:sz w:val="24"/>
          <w:szCs w:val="24"/>
        </w:rPr>
        <w:t>,</w:t>
      </w:r>
      <w:r w:rsidR="004453E0" w:rsidRPr="005441A0">
        <w:rPr>
          <w:rFonts w:ascii="Arial" w:hAnsi="Arial" w:cs="Arial"/>
          <w:sz w:val="24"/>
          <w:szCs w:val="24"/>
        </w:rPr>
        <w:t xml:space="preserve"> </w:t>
      </w:r>
      <w:r w:rsidR="004F1DA8" w:rsidRPr="005441A0">
        <w:rPr>
          <w:rFonts w:ascii="Arial" w:hAnsi="Arial" w:cs="Arial"/>
          <w:sz w:val="24"/>
          <w:szCs w:val="24"/>
        </w:rPr>
        <w:t>the expert reports envisaged in the prior order had not yet come to hand</w:t>
      </w:r>
      <w:r w:rsidR="0049262F" w:rsidRPr="005441A0">
        <w:rPr>
          <w:rFonts w:ascii="Arial" w:hAnsi="Arial" w:cs="Arial"/>
          <w:sz w:val="24"/>
          <w:szCs w:val="24"/>
        </w:rPr>
        <w:t>.  A</w:t>
      </w:r>
      <w:r w:rsidR="004453E0" w:rsidRPr="005441A0">
        <w:rPr>
          <w:rFonts w:ascii="Arial" w:hAnsi="Arial" w:cs="Arial"/>
          <w:sz w:val="24"/>
          <w:szCs w:val="24"/>
        </w:rPr>
        <w:t xml:space="preserve"> further order</w:t>
      </w:r>
      <w:r w:rsidR="004F1DA8" w:rsidRPr="005441A0">
        <w:rPr>
          <w:rFonts w:ascii="Arial" w:hAnsi="Arial" w:cs="Arial"/>
          <w:sz w:val="24"/>
          <w:szCs w:val="24"/>
        </w:rPr>
        <w:t xml:space="preserve"> was</w:t>
      </w:r>
      <w:r w:rsidR="004453E0" w:rsidRPr="005441A0">
        <w:rPr>
          <w:rFonts w:ascii="Arial" w:hAnsi="Arial" w:cs="Arial"/>
          <w:sz w:val="24"/>
          <w:szCs w:val="24"/>
        </w:rPr>
        <w:t xml:space="preserve"> issued</w:t>
      </w:r>
      <w:r w:rsidR="004F1DA8" w:rsidRPr="005441A0">
        <w:rPr>
          <w:rFonts w:ascii="Arial" w:hAnsi="Arial" w:cs="Arial"/>
          <w:sz w:val="24"/>
          <w:szCs w:val="24"/>
        </w:rPr>
        <w:t xml:space="preserve">, by agreement between the parties, </w:t>
      </w:r>
      <w:r w:rsidR="004453E0" w:rsidRPr="005441A0">
        <w:rPr>
          <w:rFonts w:ascii="Arial" w:hAnsi="Arial" w:cs="Arial"/>
          <w:sz w:val="24"/>
          <w:szCs w:val="24"/>
        </w:rPr>
        <w:t xml:space="preserve">in terms of which the defendant was to pay an amount of R1,000,000.00 as an interim payment </w:t>
      </w:r>
      <w:r w:rsidR="0025021C" w:rsidRPr="005441A0">
        <w:rPr>
          <w:rFonts w:ascii="Arial" w:hAnsi="Arial" w:cs="Arial"/>
          <w:sz w:val="24"/>
          <w:szCs w:val="24"/>
        </w:rPr>
        <w:t xml:space="preserve">to the plaintiff </w:t>
      </w:r>
      <w:r w:rsidR="004453E0" w:rsidRPr="005441A0">
        <w:rPr>
          <w:rFonts w:ascii="Arial" w:hAnsi="Arial" w:cs="Arial"/>
          <w:sz w:val="24"/>
          <w:szCs w:val="24"/>
        </w:rPr>
        <w:t xml:space="preserve">in respect of </w:t>
      </w:r>
      <w:r w:rsidR="0025021C" w:rsidRPr="005441A0">
        <w:rPr>
          <w:rFonts w:ascii="Arial" w:hAnsi="Arial" w:cs="Arial"/>
          <w:sz w:val="24"/>
          <w:szCs w:val="24"/>
        </w:rPr>
        <w:t xml:space="preserve">her claim </w:t>
      </w:r>
      <w:r w:rsidR="004453E0" w:rsidRPr="005441A0">
        <w:rPr>
          <w:rFonts w:ascii="Arial" w:hAnsi="Arial" w:cs="Arial"/>
          <w:sz w:val="24"/>
          <w:szCs w:val="24"/>
        </w:rPr>
        <w:t>for</w:t>
      </w:r>
      <w:r w:rsidR="00C6744E" w:rsidRPr="005441A0">
        <w:rPr>
          <w:rFonts w:ascii="Arial" w:hAnsi="Arial" w:cs="Arial"/>
          <w:sz w:val="24"/>
          <w:szCs w:val="24"/>
        </w:rPr>
        <w:t xml:space="preserve"> past and future loss of income/</w:t>
      </w:r>
      <w:r w:rsidR="004453E0" w:rsidRPr="005441A0">
        <w:rPr>
          <w:rFonts w:ascii="Arial" w:hAnsi="Arial" w:cs="Arial"/>
          <w:sz w:val="24"/>
          <w:szCs w:val="24"/>
        </w:rPr>
        <w:t>earning capacity.</w:t>
      </w:r>
      <w:r w:rsidR="004F1DA8" w:rsidRPr="005441A0">
        <w:rPr>
          <w:rFonts w:ascii="Arial" w:hAnsi="Arial" w:cs="Arial"/>
          <w:sz w:val="24"/>
          <w:szCs w:val="24"/>
        </w:rPr>
        <w:t xml:space="preserve">  The defendant was afforded a further </w:t>
      </w:r>
      <w:r w:rsidR="004F1DA8" w:rsidRPr="005441A0">
        <w:rPr>
          <w:rFonts w:ascii="Arial" w:hAnsi="Arial" w:cs="Arial"/>
          <w:sz w:val="24"/>
          <w:szCs w:val="24"/>
        </w:rPr>
        <w:lastRenderedPageBreak/>
        <w:t xml:space="preserve">opportunity to file its expert reports; </w:t>
      </w:r>
      <w:r w:rsidR="0049262F" w:rsidRPr="005441A0">
        <w:rPr>
          <w:rFonts w:ascii="Arial" w:hAnsi="Arial" w:cs="Arial"/>
          <w:sz w:val="24"/>
          <w:szCs w:val="24"/>
        </w:rPr>
        <w:t>th</w:t>
      </w:r>
      <w:r w:rsidR="009115A1" w:rsidRPr="005441A0">
        <w:rPr>
          <w:rFonts w:ascii="Arial" w:hAnsi="Arial" w:cs="Arial"/>
          <w:sz w:val="24"/>
          <w:szCs w:val="24"/>
        </w:rPr>
        <w:t>is time</w:t>
      </w:r>
      <w:r w:rsidR="006B0395" w:rsidRPr="005441A0">
        <w:rPr>
          <w:rFonts w:ascii="Arial" w:hAnsi="Arial" w:cs="Arial"/>
          <w:sz w:val="24"/>
          <w:szCs w:val="24"/>
        </w:rPr>
        <w:t>,</w:t>
      </w:r>
      <w:r w:rsidR="009115A1" w:rsidRPr="005441A0">
        <w:rPr>
          <w:rFonts w:ascii="Arial" w:hAnsi="Arial" w:cs="Arial"/>
          <w:sz w:val="24"/>
          <w:szCs w:val="24"/>
        </w:rPr>
        <w:t xml:space="preserve"> </w:t>
      </w:r>
      <w:r w:rsidR="0049262F" w:rsidRPr="005441A0">
        <w:rPr>
          <w:rFonts w:ascii="Arial" w:hAnsi="Arial" w:cs="Arial"/>
          <w:sz w:val="24"/>
          <w:szCs w:val="24"/>
        </w:rPr>
        <w:t xml:space="preserve">on or before </w:t>
      </w:r>
      <w:r w:rsidR="004F1DA8" w:rsidRPr="005441A0">
        <w:rPr>
          <w:rFonts w:ascii="Arial" w:hAnsi="Arial" w:cs="Arial"/>
          <w:sz w:val="24"/>
          <w:szCs w:val="24"/>
        </w:rPr>
        <w:t>21 April 2023</w:t>
      </w:r>
      <w:r w:rsidR="006B0395" w:rsidRPr="005441A0">
        <w:rPr>
          <w:rFonts w:ascii="Arial" w:hAnsi="Arial" w:cs="Arial"/>
          <w:sz w:val="24"/>
          <w:szCs w:val="24"/>
        </w:rPr>
        <w:t xml:space="preserve">.  The matter was </w:t>
      </w:r>
      <w:r w:rsidR="004F1DA8" w:rsidRPr="005441A0">
        <w:rPr>
          <w:rFonts w:ascii="Arial" w:hAnsi="Arial" w:cs="Arial"/>
          <w:sz w:val="24"/>
          <w:szCs w:val="24"/>
        </w:rPr>
        <w:t>postponed to 6 Ju</w:t>
      </w:r>
      <w:r w:rsidR="00CC2FF0" w:rsidRPr="005441A0">
        <w:rPr>
          <w:rFonts w:ascii="Arial" w:hAnsi="Arial" w:cs="Arial"/>
          <w:sz w:val="24"/>
          <w:szCs w:val="24"/>
        </w:rPr>
        <w:t>n</w:t>
      </w:r>
      <w:r w:rsidR="004F1DA8" w:rsidRPr="005441A0">
        <w:rPr>
          <w:rFonts w:ascii="Arial" w:hAnsi="Arial" w:cs="Arial"/>
          <w:sz w:val="24"/>
          <w:szCs w:val="24"/>
        </w:rPr>
        <w:t>e 2023</w:t>
      </w:r>
      <w:r w:rsidR="00CC2FF0" w:rsidRPr="005441A0">
        <w:rPr>
          <w:rFonts w:ascii="Arial" w:hAnsi="Arial" w:cs="Arial"/>
          <w:sz w:val="24"/>
          <w:szCs w:val="24"/>
        </w:rPr>
        <w:t xml:space="preserve">, on which date a further order was </w:t>
      </w:r>
      <w:r w:rsidR="000340A6" w:rsidRPr="005441A0">
        <w:rPr>
          <w:rFonts w:ascii="Arial" w:hAnsi="Arial" w:cs="Arial"/>
          <w:sz w:val="24"/>
          <w:szCs w:val="24"/>
        </w:rPr>
        <w:t>granted</w:t>
      </w:r>
      <w:r w:rsidR="00B33F18" w:rsidRPr="005441A0">
        <w:rPr>
          <w:rFonts w:ascii="Arial" w:hAnsi="Arial" w:cs="Arial"/>
          <w:sz w:val="24"/>
          <w:szCs w:val="24"/>
        </w:rPr>
        <w:t>,</w:t>
      </w:r>
      <w:r w:rsidR="00CC2FF0" w:rsidRPr="005441A0">
        <w:rPr>
          <w:rFonts w:ascii="Arial" w:hAnsi="Arial" w:cs="Arial"/>
          <w:sz w:val="24"/>
          <w:szCs w:val="24"/>
        </w:rPr>
        <w:t xml:space="preserve"> by agreement</w:t>
      </w:r>
      <w:r w:rsidR="00B33F18" w:rsidRPr="005441A0">
        <w:rPr>
          <w:rFonts w:ascii="Arial" w:hAnsi="Arial" w:cs="Arial"/>
          <w:sz w:val="24"/>
          <w:szCs w:val="24"/>
        </w:rPr>
        <w:t>,</w:t>
      </w:r>
      <w:r w:rsidR="00CC2FF0" w:rsidRPr="005441A0">
        <w:rPr>
          <w:rFonts w:ascii="Arial" w:hAnsi="Arial" w:cs="Arial"/>
          <w:sz w:val="24"/>
          <w:szCs w:val="24"/>
        </w:rPr>
        <w:t xml:space="preserve"> </w:t>
      </w:r>
      <w:r w:rsidR="00A67978" w:rsidRPr="005441A0">
        <w:rPr>
          <w:rFonts w:ascii="Arial" w:hAnsi="Arial" w:cs="Arial"/>
          <w:sz w:val="24"/>
          <w:szCs w:val="24"/>
        </w:rPr>
        <w:t>directing the</w:t>
      </w:r>
      <w:r w:rsidR="00CC2FF0" w:rsidRPr="005441A0">
        <w:rPr>
          <w:rFonts w:ascii="Arial" w:hAnsi="Arial" w:cs="Arial"/>
          <w:sz w:val="24"/>
          <w:szCs w:val="24"/>
        </w:rPr>
        <w:t xml:space="preserve"> defendant</w:t>
      </w:r>
      <w:r w:rsidR="00477FAB" w:rsidRPr="005441A0">
        <w:rPr>
          <w:rFonts w:ascii="Arial" w:hAnsi="Arial" w:cs="Arial"/>
          <w:sz w:val="24"/>
          <w:szCs w:val="24"/>
        </w:rPr>
        <w:t xml:space="preserve"> </w:t>
      </w:r>
      <w:r w:rsidR="00CC2FF0" w:rsidRPr="005441A0">
        <w:rPr>
          <w:rFonts w:ascii="Arial" w:hAnsi="Arial" w:cs="Arial"/>
          <w:sz w:val="24"/>
          <w:szCs w:val="24"/>
        </w:rPr>
        <w:t>to pay a</w:t>
      </w:r>
      <w:r w:rsidR="006B0395" w:rsidRPr="005441A0">
        <w:rPr>
          <w:rFonts w:ascii="Arial" w:hAnsi="Arial" w:cs="Arial"/>
          <w:sz w:val="24"/>
          <w:szCs w:val="24"/>
        </w:rPr>
        <w:t>n</w:t>
      </w:r>
      <w:r w:rsidR="00CC2FF0" w:rsidRPr="005441A0">
        <w:rPr>
          <w:rFonts w:ascii="Arial" w:hAnsi="Arial" w:cs="Arial"/>
          <w:sz w:val="24"/>
          <w:szCs w:val="24"/>
        </w:rPr>
        <w:t xml:space="preserve"> amount of R2,000,000.00 as a further interim payment </w:t>
      </w:r>
      <w:r w:rsidR="00310A3D" w:rsidRPr="005441A0">
        <w:rPr>
          <w:rFonts w:ascii="Arial" w:hAnsi="Arial" w:cs="Arial"/>
          <w:sz w:val="24"/>
          <w:szCs w:val="24"/>
        </w:rPr>
        <w:t>towards</w:t>
      </w:r>
      <w:r w:rsidR="00CC2FF0" w:rsidRPr="005441A0">
        <w:rPr>
          <w:rFonts w:ascii="Arial" w:hAnsi="Arial" w:cs="Arial"/>
          <w:sz w:val="24"/>
          <w:szCs w:val="24"/>
        </w:rPr>
        <w:t xml:space="preserve"> the </w:t>
      </w:r>
      <w:r w:rsidR="00975240" w:rsidRPr="005441A0">
        <w:rPr>
          <w:rFonts w:ascii="Arial" w:hAnsi="Arial" w:cs="Arial"/>
          <w:sz w:val="24"/>
          <w:szCs w:val="24"/>
        </w:rPr>
        <w:t xml:space="preserve">same head of damages. </w:t>
      </w:r>
      <w:r w:rsidR="00CC2FF0" w:rsidRPr="005441A0">
        <w:rPr>
          <w:rFonts w:ascii="Arial" w:hAnsi="Arial" w:cs="Arial"/>
          <w:sz w:val="24"/>
          <w:szCs w:val="24"/>
        </w:rPr>
        <w:t xml:space="preserve">Once </w:t>
      </w:r>
      <w:r w:rsidR="00310A3D" w:rsidRPr="005441A0">
        <w:rPr>
          <w:rFonts w:ascii="Arial" w:hAnsi="Arial" w:cs="Arial"/>
          <w:sz w:val="24"/>
          <w:szCs w:val="24"/>
        </w:rPr>
        <w:t>more</w:t>
      </w:r>
      <w:r w:rsidR="00CC2FF0" w:rsidRPr="005441A0">
        <w:rPr>
          <w:rFonts w:ascii="Arial" w:hAnsi="Arial" w:cs="Arial"/>
          <w:sz w:val="24"/>
          <w:szCs w:val="24"/>
        </w:rPr>
        <w:t xml:space="preserve">, the defendant’s anticipated reports were not </w:t>
      </w:r>
      <w:r w:rsidR="00B33F18" w:rsidRPr="005441A0">
        <w:rPr>
          <w:rFonts w:ascii="Arial" w:hAnsi="Arial" w:cs="Arial"/>
          <w:sz w:val="24"/>
          <w:szCs w:val="24"/>
        </w:rPr>
        <w:t>forthcoming,</w:t>
      </w:r>
      <w:r w:rsidR="00CC2FF0" w:rsidRPr="005441A0">
        <w:rPr>
          <w:rFonts w:ascii="Arial" w:hAnsi="Arial" w:cs="Arial"/>
          <w:sz w:val="24"/>
          <w:szCs w:val="24"/>
        </w:rPr>
        <w:t xml:space="preserve"> and the trial was postponed to 6 September 2023</w:t>
      </w:r>
      <w:r w:rsidR="00C61FDE" w:rsidRPr="005441A0">
        <w:rPr>
          <w:rFonts w:ascii="Arial" w:hAnsi="Arial" w:cs="Arial"/>
          <w:sz w:val="24"/>
          <w:szCs w:val="24"/>
        </w:rPr>
        <w:t xml:space="preserve">, being the first day of trial.  </w:t>
      </w:r>
    </w:p>
    <w:p w14:paraId="53408494" w14:textId="77777777" w:rsidR="00D57D1B" w:rsidRDefault="00D57D1B" w:rsidP="00D57D1B">
      <w:pPr>
        <w:pStyle w:val="ListParagraph"/>
        <w:spacing w:after="0" w:line="480" w:lineRule="auto"/>
        <w:rPr>
          <w:rFonts w:ascii="Arial" w:hAnsi="Arial" w:cs="Arial"/>
          <w:sz w:val="24"/>
          <w:szCs w:val="24"/>
        </w:rPr>
      </w:pPr>
    </w:p>
    <w:p w14:paraId="1CD5EC72" w14:textId="0B1E4237" w:rsidR="0080003F" w:rsidRPr="005441A0" w:rsidRDefault="005441A0" w:rsidP="005441A0">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0003F" w:rsidRPr="005441A0">
        <w:rPr>
          <w:rFonts w:ascii="Arial" w:hAnsi="Arial" w:cs="Arial"/>
          <w:sz w:val="24"/>
          <w:szCs w:val="24"/>
        </w:rPr>
        <w:t>What remained in dispute for determination before me was the plaintiff’s claims for: (</w:t>
      </w:r>
      <w:proofErr w:type="spellStart"/>
      <w:r w:rsidR="0080003F" w:rsidRPr="005441A0">
        <w:rPr>
          <w:rFonts w:ascii="Arial" w:hAnsi="Arial" w:cs="Arial"/>
          <w:sz w:val="24"/>
          <w:szCs w:val="24"/>
        </w:rPr>
        <w:t>i</w:t>
      </w:r>
      <w:proofErr w:type="spellEnd"/>
      <w:r w:rsidR="0080003F" w:rsidRPr="005441A0">
        <w:rPr>
          <w:rFonts w:ascii="Arial" w:hAnsi="Arial" w:cs="Arial"/>
          <w:sz w:val="24"/>
          <w:szCs w:val="24"/>
        </w:rPr>
        <w:t>) past hospital, medical and caregiving expenses; and (ii) past loss of income and loss of earning capacity.  Given that the legal issue in respect of the first mentioned claim</w:t>
      </w:r>
      <w:r w:rsidR="0080003F">
        <w:rPr>
          <w:rStyle w:val="FootnoteReference"/>
          <w:rFonts w:ascii="Arial" w:hAnsi="Arial" w:cs="Arial"/>
          <w:sz w:val="24"/>
          <w:szCs w:val="24"/>
        </w:rPr>
        <w:footnoteReference w:id="1"/>
      </w:r>
      <w:r w:rsidR="0080003F" w:rsidRPr="005441A0">
        <w:rPr>
          <w:rFonts w:ascii="Arial" w:hAnsi="Arial" w:cs="Arial"/>
          <w:sz w:val="24"/>
          <w:szCs w:val="24"/>
        </w:rPr>
        <w:t xml:space="preserve"> was still pending before the Constitutional Court at the time of hearing, I separated the plaintiff’s remaining claims in accordance with Rule 33(4) and postponed the plaintiff’s claim for past hospital, medical and caregiving expenses </w:t>
      </w:r>
      <w:r w:rsidR="0080003F" w:rsidRPr="005441A0">
        <w:rPr>
          <w:rFonts w:ascii="Arial" w:hAnsi="Arial" w:cs="Arial"/>
          <w:i/>
          <w:iCs/>
          <w:sz w:val="24"/>
          <w:szCs w:val="24"/>
        </w:rPr>
        <w:t>sine die</w:t>
      </w:r>
      <w:r w:rsidR="0080003F" w:rsidRPr="005441A0">
        <w:rPr>
          <w:rFonts w:ascii="Arial" w:hAnsi="Arial" w:cs="Arial"/>
          <w:sz w:val="24"/>
          <w:szCs w:val="24"/>
        </w:rPr>
        <w:t>.</w:t>
      </w:r>
      <w:r w:rsidR="0080003F">
        <w:rPr>
          <w:rStyle w:val="FootnoteReference"/>
          <w:rFonts w:ascii="Arial" w:hAnsi="Arial" w:cs="Arial"/>
          <w:sz w:val="24"/>
          <w:szCs w:val="24"/>
        </w:rPr>
        <w:footnoteReference w:id="2"/>
      </w:r>
      <w:r w:rsidR="0080003F" w:rsidRPr="005441A0">
        <w:rPr>
          <w:rFonts w:ascii="Arial" w:hAnsi="Arial" w:cs="Arial"/>
          <w:sz w:val="24"/>
          <w:szCs w:val="24"/>
        </w:rPr>
        <w:t xml:space="preserve">  It is undisputed that the plaintiff, post-morbidly, is unemployable and accordingly, the issues, which I am called upon to resolve are limited to the plaintiff’s past loss of </w:t>
      </w:r>
      <w:r w:rsidR="00033117" w:rsidRPr="005441A0">
        <w:rPr>
          <w:rFonts w:ascii="Arial" w:hAnsi="Arial" w:cs="Arial"/>
          <w:sz w:val="24"/>
          <w:szCs w:val="24"/>
        </w:rPr>
        <w:t>income</w:t>
      </w:r>
      <w:r w:rsidR="0080003F" w:rsidRPr="005441A0">
        <w:rPr>
          <w:rFonts w:ascii="Arial" w:hAnsi="Arial" w:cs="Arial"/>
          <w:sz w:val="24"/>
          <w:szCs w:val="24"/>
        </w:rPr>
        <w:t xml:space="preserve"> and her loss of earning capacity (which is limited to a determination of the present value of the plaintiff’s future income but for her injuries), inclusive of the appropriate contingency deductions, to which I return in due course.</w:t>
      </w:r>
    </w:p>
    <w:p w14:paraId="7BC51983" w14:textId="77777777" w:rsidR="00D830A8" w:rsidRPr="00D830A8" w:rsidRDefault="00D830A8" w:rsidP="00E07C5C">
      <w:pPr>
        <w:pStyle w:val="ListParagraph"/>
        <w:spacing w:after="0" w:line="480" w:lineRule="auto"/>
        <w:rPr>
          <w:rFonts w:ascii="Arial" w:hAnsi="Arial" w:cs="Arial"/>
          <w:sz w:val="24"/>
          <w:szCs w:val="24"/>
        </w:rPr>
      </w:pPr>
    </w:p>
    <w:p w14:paraId="784B6149" w14:textId="6BEEBA3E" w:rsidR="001224B6" w:rsidRPr="005441A0" w:rsidRDefault="005441A0" w:rsidP="005441A0">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92DEA" w:rsidRPr="005441A0">
        <w:rPr>
          <w:rFonts w:ascii="Arial" w:hAnsi="Arial" w:cs="Arial"/>
          <w:sz w:val="24"/>
          <w:szCs w:val="24"/>
        </w:rPr>
        <w:t>Despite</w:t>
      </w:r>
      <w:r w:rsidR="00C61FDE" w:rsidRPr="005441A0">
        <w:rPr>
          <w:rFonts w:ascii="Arial" w:hAnsi="Arial" w:cs="Arial"/>
          <w:sz w:val="24"/>
          <w:szCs w:val="24"/>
        </w:rPr>
        <w:t xml:space="preserve"> v</w:t>
      </w:r>
      <w:r w:rsidR="0080003F" w:rsidRPr="005441A0">
        <w:rPr>
          <w:rFonts w:ascii="Arial" w:hAnsi="Arial" w:cs="Arial"/>
          <w:sz w:val="24"/>
          <w:szCs w:val="24"/>
        </w:rPr>
        <w:t xml:space="preserve">arious expert witnesses </w:t>
      </w:r>
      <w:r w:rsidR="00892DEA" w:rsidRPr="005441A0">
        <w:rPr>
          <w:rFonts w:ascii="Arial" w:hAnsi="Arial" w:cs="Arial"/>
          <w:sz w:val="24"/>
          <w:szCs w:val="24"/>
        </w:rPr>
        <w:t>having been</w:t>
      </w:r>
      <w:r w:rsidR="0080003F" w:rsidRPr="005441A0">
        <w:rPr>
          <w:rFonts w:ascii="Arial" w:hAnsi="Arial" w:cs="Arial"/>
          <w:sz w:val="24"/>
          <w:szCs w:val="24"/>
        </w:rPr>
        <w:t xml:space="preserve"> engaged by both parties in several disciplines, </w:t>
      </w:r>
      <w:r w:rsidR="00C61FDE" w:rsidRPr="005441A0">
        <w:rPr>
          <w:rFonts w:ascii="Arial" w:hAnsi="Arial" w:cs="Arial"/>
          <w:sz w:val="24"/>
          <w:szCs w:val="24"/>
        </w:rPr>
        <w:t xml:space="preserve">no expert summaries in terms of Uniform Rule 36(9)(b) were filed on behalf of the defendant.  </w:t>
      </w:r>
    </w:p>
    <w:p w14:paraId="7EE01CDC" w14:textId="77777777" w:rsidR="001224B6" w:rsidRPr="001224B6" w:rsidRDefault="001224B6" w:rsidP="001224B6">
      <w:pPr>
        <w:pStyle w:val="ListParagraph"/>
        <w:spacing w:after="0" w:line="480" w:lineRule="auto"/>
        <w:rPr>
          <w:rFonts w:ascii="Arial" w:hAnsi="Arial" w:cs="Arial"/>
          <w:sz w:val="24"/>
          <w:szCs w:val="24"/>
        </w:rPr>
      </w:pPr>
    </w:p>
    <w:p w14:paraId="3E14BBAA" w14:textId="0558D7A7" w:rsidR="001224B6" w:rsidRPr="005441A0" w:rsidRDefault="005441A0" w:rsidP="005441A0">
      <w:pPr>
        <w:spacing w:after="0"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A51F49" w:rsidRPr="005441A0">
        <w:rPr>
          <w:rFonts w:ascii="Arial" w:hAnsi="Arial" w:cs="Arial"/>
          <w:sz w:val="24"/>
          <w:szCs w:val="24"/>
        </w:rPr>
        <w:t>N</w:t>
      </w:r>
      <w:r w:rsidR="00C61FDE" w:rsidRPr="005441A0">
        <w:rPr>
          <w:rFonts w:ascii="Arial" w:hAnsi="Arial" w:cs="Arial"/>
          <w:sz w:val="24"/>
          <w:szCs w:val="24"/>
        </w:rPr>
        <w:t>otwithstanding</w:t>
      </w:r>
      <w:r w:rsidR="00A51F49" w:rsidRPr="005441A0">
        <w:rPr>
          <w:rFonts w:ascii="Arial" w:hAnsi="Arial" w:cs="Arial"/>
          <w:sz w:val="24"/>
          <w:szCs w:val="24"/>
        </w:rPr>
        <w:t xml:space="preserve"> this</w:t>
      </w:r>
      <w:r w:rsidR="00C61FDE" w:rsidRPr="005441A0">
        <w:rPr>
          <w:rFonts w:ascii="Arial" w:hAnsi="Arial" w:cs="Arial"/>
          <w:sz w:val="24"/>
          <w:szCs w:val="24"/>
        </w:rPr>
        <w:t xml:space="preserve">, </w:t>
      </w:r>
      <w:r w:rsidR="0080003F" w:rsidRPr="005441A0">
        <w:rPr>
          <w:rFonts w:ascii="Arial" w:hAnsi="Arial" w:cs="Arial"/>
          <w:sz w:val="24"/>
          <w:szCs w:val="24"/>
        </w:rPr>
        <w:t xml:space="preserve">joint minutes </w:t>
      </w:r>
      <w:r w:rsidR="00C61FDE" w:rsidRPr="005441A0">
        <w:rPr>
          <w:rFonts w:ascii="Arial" w:hAnsi="Arial" w:cs="Arial"/>
          <w:sz w:val="24"/>
          <w:szCs w:val="24"/>
        </w:rPr>
        <w:t>were</w:t>
      </w:r>
      <w:r w:rsidR="0080003F" w:rsidRPr="005441A0">
        <w:rPr>
          <w:rFonts w:ascii="Arial" w:hAnsi="Arial" w:cs="Arial"/>
          <w:sz w:val="24"/>
          <w:szCs w:val="24"/>
        </w:rPr>
        <w:t xml:space="preserve"> prepared by the parties’ respective occupational therapists, Angela </w:t>
      </w:r>
      <w:proofErr w:type="spellStart"/>
      <w:r w:rsidR="0080003F" w:rsidRPr="005441A0">
        <w:rPr>
          <w:rFonts w:ascii="Arial" w:hAnsi="Arial" w:cs="Arial"/>
          <w:sz w:val="24"/>
          <w:szCs w:val="24"/>
        </w:rPr>
        <w:t>Dlepu</w:t>
      </w:r>
      <w:proofErr w:type="spellEnd"/>
      <w:r w:rsidR="0080003F" w:rsidRPr="005441A0">
        <w:rPr>
          <w:rFonts w:ascii="Arial" w:hAnsi="Arial" w:cs="Arial"/>
          <w:sz w:val="24"/>
          <w:szCs w:val="24"/>
        </w:rPr>
        <w:t xml:space="preserve"> and </w:t>
      </w:r>
      <w:proofErr w:type="spellStart"/>
      <w:r w:rsidR="0080003F" w:rsidRPr="005441A0">
        <w:rPr>
          <w:rFonts w:ascii="Arial" w:hAnsi="Arial" w:cs="Arial"/>
          <w:sz w:val="24"/>
          <w:szCs w:val="24"/>
        </w:rPr>
        <w:t>Ansie</w:t>
      </w:r>
      <w:proofErr w:type="spellEnd"/>
      <w:r w:rsidR="0080003F" w:rsidRPr="005441A0">
        <w:rPr>
          <w:rFonts w:ascii="Arial" w:hAnsi="Arial" w:cs="Arial"/>
          <w:sz w:val="24"/>
          <w:szCs w:val="24"/>
        </w:rPr>
        <w:t xml:space="preserve"> van Zyl; and </w:t>
      </w:r>
      <w:r w:rsidR="00A07EA4" w:rsidRPr="005441A0">
        <w:rPr>
          <w:rFonts w:ascii="Arial" w:hAnsi="Arial" w:cs="Arial"/>
          <w:sz w:val="24"/>
          <w:szCs w:val="24"/>
        </w:rPr>
        <w:t>orthopaedic</w:t>
      </w:r>
      <w:r w:rsidR="0080003F" w:rsidRPr="005441A0">
        <w:rPr>
          <w:rFonts w:ascii="Arial" w:hAnsi="Arial" w:cs="Arial"/>
          <w:sz w:val="24"/>
          <w:szCs w:val="24"/>
        </w:rPr>
        <w:t xml:space="preserve"> surgeons, Dr M Aslam (“</w:t>
      </w:r>
      <w:r w:rsidR="0080003F" w:rsidRPr="005441A0">
        <w:rPr>
          <w:rFonts w:ascii="Arial" w:hAnsi="Arial" w:cs="Arial"/>
          <w:i/>
          <w:iCs/>
          <w:sz w:val="24"/>
          <w:szCs w:val="24"/>
        </w:rPr>
        <w:t>Aslam</w:t>
      </w:r>
      <w:r w:rsidR="0080003F" w:rsidRPr="005441A0">
        <w:rPr>
          <w:rFonts w:ascii="Arial" w:hAnsi="Arial" w:cs="Arial"/>
          <w:sz w:val="24"/>
          <w:szCs w:val="24"/>
        </w:rPr>
        <w:t>”) and Dr C.S. Veerasamy (“</w:t>
      </w:r>
      <w:r w:rsidR="0080003F" w:rsidRPr="005441A0">
        <w:rPr>
          <w:rFonts w:ascii="Arial" w:hAnsi="Arial" w:cs="Arial"/>
          <w:i/>
          <w:iCs/>
          <w:sz w:val="24"/>
          <w:szCs w:val="24"/>
        </w:rPr>
        <w:t>Veerasamy</w:t>
      </w:r>
      <w:r w:rsidR="0080003F" w:rsidRPr="005441A0">
        <w:rPr>
          <w:rFonts w:ascii="Arial" w:hAnsi="Arial" w:cs="Arial"/>
          <w:sz w:val="24"/>
          <w:szCs w:val="24"/>
        </w:rPr>
        <w:t xml:space="preserve">”).  The joint minutes reflect a large degree of consensus among the experts.  </w:t>
      </w:r>
      <w:r w:rsidR="00CC2FF0" w:rsidRPr="005441A0">
        <w:rPr>
          <w:rFonts w:ascii="Arial" w:hAnsi="Arial" w:cs="Arial"/>
          <w:sz w:val="24"/>
          <w:szCs w:val="24"/>
        </w:rPr>
        <w:t>I was advised by the plaintiff’s counsel that whilst the defendant had engaged the services of an industrial psychologist</w:t>
      </w:r>
      <w:r w:rsidR="003C4141" w:rsidRPr="005441A0">
        <w:rPr>
          <w:rFonts w:ascii="Arial" w:hAnsi="Arial" w:cs="Arial"/>
          <w:sz w:val="24"/>
          <w:szCs w:val="24"/>
        </w:rPr>
        <w:t xml:space="preserve">, </w:t>
      </w:r>
      <w:r w:rsidR="00D57D1B" w:rsidRPr="005441A0">
        <w:rPr>
          <w:rFonts w:ascii="Arial" w:hAnsi="Arial" w:cs="Arial"/>
          <w:sz w:val="24"/>
          <w:szCs w:val="24"/>
        </w:rPr>
        <w:t>Ms K Naidoo</w:t>
      </w:r>
      <w:r w:rsidR="006176EC" w:rsidRPr="005441A0">
        <w:rPr>
          <w:rFonts w:ascii="Arial" w:hAnsi="Arial" w:cs="Arial"/>
          <w:sz w:val="24"/>
          <w:szCs w:val="24"/>
        </w:rPr>
        <w:t xml:space="preserve"> (“</w:t>
      </w:r>
      <w:r w:rsidR="006176EC" w:rsidRPr="005441A0">
        <w:rPr>
          <w:rFonts w:ascii="Arial" w:hAnsi="Arial" w:cs="Arial"/>
          <w:i/>
          <w:iCs/>
          <w:sz w:val="24"/>
          <w:szCs w:val="24"/>
        </w:rPr>
        <w:t>Naidoo</w:t>
      </w:r>
      <w:r w:rsidR="006176EC" w:rsidRPr="005441A0">
        <w:rPr>
          <w:rFonts w:ascii="Arial" w:hAnsi="Arial" w:cs="Arial"/>
          <w:sz w:val="24"/>
          <w:szCs w:val="24"/>
        </w:rPr>
        <w:t>”)</w:t>
      </w:r>
      <w:r w:rsidR="00D57D1B" w:rsidRPr="005441A0">
        <w:rPr>
          <w:rFonts w:ascii="Arial" w:hAnsi="Arial" w:cs="Arial"/>
          <w:sz w:val="24"/>
          <w:szCs w:val="24"/>
        </w:rPr>
        <w:t>,</w:t>
      </w:r>
      <w:r w:rsidR="00CC2FF0" w:rsidRPr="005441A0">
        <w:rPr>
          <w:rFonts w:ascii="Arial" w:hAnsi="Arial" w:cs="Arial"/>
          <w:sz w:val="24"/>
          <w:szCs w:val="24"/>
        </w:rPr>
        <w:t xml:space="preserve"> to assess the plaintiff for the purposes of the present matter, the defendant had elected not to file her report, which had come to hand shortly before the date of hearing</w:t>
      </w:r>
      <w:r w:rsidR="00553B27" w:rsidRPr="005441A0">
        <w:rPr>
          <w:rFonts w:ascii="Arial" w:hAnsi="Arial" w:cs="Arial"/>
          <w:sz w:val="24"/>
          <w:szCs w:val="24"/>
        </w:rPr>
        <w:t>,</w:t>
      </w:r>
      <w:r w:rsidR="003C4141" w:rsidRPr="005441A0">
        <w:rPr>
          <w:rFonts w:ascii="Arial" w:hAnsi="Arial" w:cs="Arial"/>
          <w:sz w:val="24"/>
          <w:szCs w:val="24"/>
        </w:rPr>
        <w:t xml:space="preserve"> on 4 September 2023</w:t>
      </w:r>
      <w:r w:rsidR="00CC2FF0" w:rsidRPr="005441A0">
        <w:rPr>
          <w:rFonts w:ascii="Arial" w:hAnsi="Arial" w:cs="Arial"/>
          <w:sz w:val="24"/>
          <w:szCs w:val="24"/>
        </w:rPr>
        <w:t>.</w:t>
      </w:r>
      <w:r w:rsidR="00490B90" w:rsidRPr="005441A0">
        <w:rPr>
          <w:rFonts w:ascii="Arial" w:hAnsi="Arial" w:cs="Arial"/>
          <w:sz w:val="24"/>
          <w:szCs w:val="24"/>
        </w:rPr>
        <w:t xml:space="preserve">  </w:t>
      </w:r>
    </w:p>
    <w:p w14:paraId="3C70393B" w14:textId="77777777" w:rsidR="001224B6" w:rsidRPr="001224B6" w:rsidRDefault="001224B6" w:rsidP="004B3E32">
      <w:pPr>
        <w:pStyle w:val="ListParagraph"/>
        <w:spacing w:after="0" w:line="480" w:lineRule="auto"/>
        <w:rPr>
          <w:rFonts w:ascii="Arial" w:hAnsi="Arial" w:cs="Arial"/>
          <w:sz w:val="24"/>
          <w:szCs w:val="24"/>
        </w:rPr>
      </w:pPr>
    </w:p>
    <w:p w14:paraId="061BFD38" w14:textId="0DDD507E" w:rsidR="00D628E1" w:rsidRPr="005441A0" w:rsidRDefault="005441A0" w:rsidP="005441A0">
      <w:pPr>
        <w:spacing w:after="0" w:line="480" w:lineRule="auto"/>
        <w:jc w:val="both"/>
        <w:rPr>
          <w:rFonts w:ascii="Arial" w:hAnsi="Arial" w:cs="Arial"/>
          <w:sz w:val="24"/>
          <w:szCs w:val="24"/>
        </w:rPr>
      </w:pPr>
      <w:r w:rsidRPr="001224B6">
        <w:rPr>
          <w:rFonts w:ascii="Arial" w:hAnsi="Arial" w:cs="Arial"/>
          <w:sz w:val="24"/>
          <w:szCs w:val="24"/>
        </w:rPr>
        <w:t>[8]</w:t>
      </w:r>
      <w:r w:rsidRPr="001224B6">
        <w:rPr>
          <w:rFonts w:ascii="Arial" w:hAnsi="Arial" w:cs="Arial"/>
          <w:sz w:val="24"/>
          <w:szCs w:val="24"/>
        </w:rPr>
        <w:tab/>
      </w:r>
      <w:r w:rsidR="00D628E1" w:rsidRPr="005441A0">
        <w:rPr>
          <w:rFonts w:ascii="Arial" w:hAnsi="Arial" w:cs="Arial"/>
          <w:sz w:val="24"/>
          <w:szCs w:val="24"/>
        </w:rPr>
        <w:t xml:space="preserve">Save for the report of the plaintiff’s industrial psychologist, </w:t>
      </w:r>
      <w:r w:rsidR="00DE77CC" w:rsidRPr="005441A0">
        <w:rPr>
          <w:rFonts w:ascii="Arial" w:hAnsi="Arial" w:cs="Arial"/>
          <w:sz w:val="24"/>
          <w:szCs w:val="24"/>
        </w:rPr>
        <w:t>Lani Gregor Martiny</w:t>
      </w:r>
      <w:r w:rsidR="00A07EA4" w:rsidRPr="005441A0">
        <w:rPr>
          <w:rFonts w:ascii="Arial" w:hAnsi="Arial" w:cs="Arial"/>
          <w:sz w:val="24"/>
          <w:szCs w:val="24"/>
        </w:rPr>
        <w:t xml:space="preserve"> (“</w:t>
      </w:r>
      <w:r w:rsidR="00A07EA4" w:rsidRPr="005441A0">
        <w:rPr>
          <w:rFonts w:ascii="Arial" w:hAnsi="Arial" w:cs="Arial"/>
          <w:i/>
          <w:iCs/>
          <w:sz w:val="24"/>
          <w:szCs w:val="24"/>
        </w:rPr>
        <w:t>Martiny</w:t>
      </w:r>
      <w:r w:rsidR="00A07EA4" w:rsidRPr="005441A0">
        <w:rPr>
          <w:rFonts w:ascii="Arial" w:hAnsi="Arial" w:cs="Arial"/>
          <w:sz w:val="24"/>
          <w:szCs w:val="24"/>
        </w:rPr>
        <w:t>”)</w:t>
      </w:r>
      <w:r w:rsidR="00D628E1" w:rsidRPr="005441A0">
        <w:rPr>
          <w:rFonts w:ascii="Arial" w:hAnsi="Arial" w:cs="Arial"/>
          <w:sz w:val="24"/>
          <w:szCs w:val="24"/>
        </w:rPr>
        <w:t>, the remainder of the expert reports filed in support of the plaintiff’s claim were admitted</w:t>
      </w:r>
      <w:r w:rsidR="00E626CB" w:rsidRPr="005441A0">
        <w:rPr>
          <w:rFonts w:ascii="Arial" w:hAnsi="Arial" w:cs="Arial"/>
          <w:sz w:val="24"/>
          <w:szCs w:val="24"/>
        </w:rPr>
        <w:t xml:space="preserve"> by the defendant</w:t>
      </w:r>
      <w:r w:rsidR="00D628E1" w:rsidRPr="005441A0">
        <w:rPr>
          <w:rFonts w:ascii="Arial" w:hAnsi="Arial" w:cs="Arial"/>
          <w:sz w:val="24"/>
          <w:szCs w:val="24"/>
        </w:rPr>
        <w:t>, namely:</w:t>
      </w:r>
    </w:p>
    <w:p w14:paraId="4FDE03CC" w14:textId="77777777" w:rsidR="00B33F18" w:rsidRPr="00B33F18" w:rsidRDefault="00B33F18" w:rsidP="00B33F18">
      <w:pPr>
        <w:pStyle w:val="ListParagraph"/>
        <w:rPr>
          <w:rFonts w:ascii="Arial" w:hAnsi="Arial" w:cs="Arial"/>
          <w:sz w:val="24"/>
          <w:szCs w:val="24"/>
        </w:rPr>
      </w:pPr>
    </w:p>
    <w:p w14:paraId="2B592528" w14:textId="44883152"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 xml:space="preserve">.1] </w:t>
      </w:r>
      <w:r>
        <w:rPr>
          <w:rFonts w:ascii="Arial" w:hAnsi="Arial" w:cs="Arial"/>
          <w:sz w:val="24"/>
          <w:szCs w:val="24"/>
        </w:rPr>
        <w:tab/>
      </w:r>
      <w:r w:rsidRPr="00B33F18">
        <w:rPr>
          <w:rFonts w:ascii="Arial" w:hAnsi="Arial" w:cs="Arial"/>
          <w:sz w:val="24"/>
          <w:szCs w:val="24"/>
        </w:rPr>
        <w:t>RAF 1 compiled by general surgeon, Dr Bogani Mabaso dated 17 March 2022;</w:t>
      </w:r>
    </w:p>
    <w:p w14:paraId="3AB7FD3B" w14:textId="77777777" w:rsidR="00574559" w:rsidRDefault="00574559" w:rsidP="00574559">
      <w:pPr>
        <w:spacing w:after="0" w:line="480" w:lineRule="auto"/>
        <w:ind w:left="1701" w:hanging="992"/>
        <w:jc w:val="both"/>
        <w:rPr>
          <w:rFonts w:ascii="Arial" w:hAnsi="Arial" w:cs="Arial"/>
          <w:sz w:val="24"/>
          <w:szCs w:val="24"/>
        </w:rPr>
      </w:pPr>
    </w:p>
    <w:p w14:paraId="15F32EEC" w14:textId="162FDDB6" w:rsidR="00B33F18" w:rsidRDefault="00B33F18" w:rsidP="00574559">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.2]</w:t>
      </w:r>
      <w:r>
        <w:rPr>
          <w:rFonts w:ascii="Arial" w:hAnsi="Arial" w:cs="Arial"/>
          <w:sz w:val="24"/>
          <w:szCs w:val="24"/>
        </w:rPr>
        <w:tab/>
      </w:r>
      <w:r w:rsidRPr="00B33F18">
        <w:rPr>
          <w:rFonts w:ascii="Arial" w:hAnsi="Arial" w:cs="Arial"/>
          <w:sz w:val="24"/>
          <w:szCs w:val="24"/>
        </w:rPr>
        <w:t>RAF 4 serious injury assessment report compiled by orthopaedic surgeon, Dr M. Aslam dated 28 July 2021;</w:t>
      </w:r>
    </w:p>
    <w:p w14:paraId="36E313C2" w14:textId="77777777" w:rsidR="00B33F18" w:rsidRDefault="00B33F18" w:rsidP="00B33F18">
      <w:pPr>
        <w:spacing w:after="0" w:line="480" w:lineRule="auto"/>
        <w:ind w:left="1701" w:hanging="992"/>
        <w:jc w:val="both"/>
        <w:rPr>
          <w:rFonts w:ascii="Arial" w:hAnsi="Arial" w:cs="Arial"/>
          <w:sz w:val="24"/>
          <w:szCs w:val="24"/>
        </w:rPr>
      </w:pPr>
    </w:p>
    <w:p w14:paraId="2D5BE0D6" w14:textId="0B9BFB8F"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.3]</w:t>
      </w:r>
      <w:r>
        <w:rPr>
          <w:rFonts w:ascii="Arial" w:hAnsi="Arial" w:cs="Arial"/>
          <w:sz w:val="24"/>
          <w:szCs w:val="24"/>
        </w:rPr>
        <w:tab/>
      </w:r>
      <w:r w:rsidRPr="00B33F18">
        <w:rPr>
          <w:rFonts w:ascii="Arial" w:hAnsi="Arial" w:cs="Arial"/>
          <w:sz w:val="24"/>
          <w:szCs w:val="24"/>
        </w:rPr>
        <w:t>Medico-legal report compiled by orthopaedic surgeon, Dr M. Aslam dated 28 July 2021;</w:t>
      </w:r>
    </w:p>
    <w:p w14:paraId="62D21D00" w14:textId="77777777" w:rsidR="00B33F18" w:rsidRDefault="00B33F18" w:rsidP="00B33F18">
      <w:pPr>
        <w:spacing w:after="0" w:line="480" w:lineRule="auto"/>
        <w:ind w:left="1701" w:hanging="992"/>
        <w:jc w:val="both"/>
        <w:rPr>
          <w:rFonts w:ascii="Arial" w:hAnsi="Arial" w:cs="Arial"/>
          <w:sz w:val="24"/>
          <w:szCs w:val="24"/>
        </w:rPr>
      </w:pPr>
    </w:p>
    <w:p w14:paraId="0211094F" w14:textId="13414AFD"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.4]</w:t>
      </w:r>
      <w:r>
        <w:rPr>
          <w:rFonts w:ascii="Arial" w:hAnsi="Arial" w:cs="Arial"/>
          <w:sz w:val="24"/>
          <w:szCs w:val="24"/>
        </w:rPr>
        <w:tab/>
      </w:r>
      <w:r w:rsidRPr="00B33F18">
        <w:rPr>
          <w:rFonts w:ascii="Arial" w:hAnsi="Arial" w:cs="Arial"/>
          <w:sz w:val="24"/>
          <w:szCs w:val="24"/>
        </w:rPr>
        <w:t xml:space="preserve">Radiology report compiled by specialist in diagnostic radiology, Dr Mike </w:t>
      </w:r>
      <w:proofErr w:type="spellStart"/>
      <w:r w:rsidRPr="00B33F18">
        <w:rPr>
          <w:rFonts w:ascii="Arial" w:hAnsi="Arial" w:cs="Arial"/>
          <w:sz w:val="24"/>
          <w:szCs w:val="24"/>
        </w:rPr>
        <w:t>Eddles</w:t>
      </w:r>
      <w:proofErr w:type="spellEnd"/>
      <w:r w:rsidRPr="00B33F18">
        <w:rPr>
          <w:rFonts w:ascii="Arial" w:hAnsi="Arial" w:cs="Arial"/>
          <w:sz w:val="24"/>
          <w:szCs w:val="24"/>
        </w:rPr>
        <w:t xml:space="preserve"> dated 3 November 2020;</w:t>
      </w:r>
    </w:p>
    <w:p w14:paraId="011D076C" w14:textId="77777777" w:rsidR="00B33F18" w:rsidRDefault="00B33F18" w:rsidP="00B33F18">
      <w:pPr>
        <w:spacing w:after="0" w:line="480" w:lineRule="auto"/>
        <w:ind w:left="1701" w:hanging="992"/>
        <w:jc w:val="both"/>
        <w:rPr>
          <w:rFonts w:ascii="Arial" w:hAnsi="Arial" w:cs="Arial"/>
          <w:sz w:val="24"/>
          <w:szCs w:val="24"/>
        </w:rPr>
      </w:pPr>
    </w:p>
    <w:p w14:paraId="36524AE1" w14:textId="067598DE"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lastRenderedPageBreak/>
        <w:t>[</w:t>
      </w:r>
      <w:r w:rsidR="004B3E32">
        <w:rPr>
          <w:rFonts w:ascii="Arial" w:hAnsi="Arial" w:cs="Arial"/>
          <w:sz w:val="24"/>
          <w:szCs w:val="24"/>
        </w:rPr>
        <w:t>8</w:t>
      </w:r>
      <w:r>
        <w:rPr>
          <w:rFonts w:ascii="Arial" w:hAnsi="Arial" w:cs="Arial"/>
          <w:sz w:val="24"/>
          <w:szCs w:val="24"/>
        </w:rPr>
        <w:t>.5]</w:t>
      </w:r>
      <w:r>
        <w:rPr>
          <w:rFonts w:ascii="Arial" w:hAnsi="Arial" w:cs="Arial"/>
          <w:sz w:val="24"/>
          <w:szCs w:val="24"/>
        </w:rPr>
        <w:tab/>
      </w:r>
      <w:r w:rsidRPr="00B33F18">
        <w:rPr>
          <w:rFonts w:ascii="Arial" w:hAnsi="Arial" w:cs="Arial"/>
          <w:sz w:val="24"/>
          <w:szCs w:val="24"/>
        </w:rPr>
        <w:t>Psycho-legal report compiled by educational psychologist, Mr Gerhardt Goosen dated 2 December 2021;</w:t>
      </w:r>
    </w:p>
    <w:p w14:paraId="7414698F" w14:textId="77777777" w:rsidR="00B33F18" w:rsidRDefault="00B33F18" w:rsidP="00B33F18">
      <w:pPr>
        <w:spacing w:after="0" w:line="480" w:lineRule="auto"/>
        <w:ind w:left="1701" w:hanging="992"/>
        <w:jc w:val="both"/>
        <w:rPr>
          <w:rFonts w:ascii="Arial" w:hAnsi="Arial" w:cs="Arial"/>
          <w:sz w:val="24"/>
          <w:szCs w:val="24"/>
        </w:rPr>
      </w:pPr>
    </w:p>
    <w:p w14:paraId="0E0F7501" w14:textId="18019A3B"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.6]</w:t>
      </w:r>
      <w:r>
        <w:rPr>
          <w:rFonts w:ascii="Arial" w:hAnsi="Arial" w:cs="Arial"/>
          <w:sz w:val="24"/>
          <w:szCs w:val="24"/>
        </w:rPr>
        <w:tab/>
      </w:r>
      <w:r w:rsidRPr="00B33F18">
        <w:rPr>
          <w:rFonts w:ascii="Arial" w:hAnsi="Arial" w:cs="Arial"/>
          <w:sz w:val="24"/>
          <w:szCs w:val="24"/>
        </w:rPr>
        <w:t>Medico-legal report compiled by specialist psychiatrist, Dr Peter Crafford dated 22 March 2022;</w:t>
      </w:r>
    </w:p>
    <w:p w14:paraId="03A1A447" w14:textId="77777777" w:rsidR="00B33F18" w:rsidRDefault="00B33F18" w:rsidP="00B33F18">
      <w:pPr>
        <w:spacing w:after="0" w:line="480" w:lineRule="auto"/>
        <w:ind w:left="1701" w:hanging="992"/>
        <w:jc w:val="both"/>
        <w:rPr>
          <w:rFonts w:ascii="Arial" w:hAnsi="Arial" w:cs="Arial"/>
          <w:sz w:val="24"/>
          <w:szCs w:val="24"/>
        </w:rPr>
      </w:pPr>
    </w:p>
    <w:p w14:paraId="020863FC" w14:textId="16A5D7F4"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.7]</w:t>
      </w:r>
      <w:r>
        <w:rPr>
          <w:rFonts w:ascii="Arial" w:hAnsi="Arial" w:cs="Arial"/>
          <w:sz w:val="24"/>
          <w:szCs w:val="24"/>
        </w:rPr>
        <w:tab/>
      </w:r>
      <w:r w:rsidRPr="00B33F18">
        <w:rPr>
          <w:rFonts w:ascii="Arial" w:hAnsi="Arial" w:cs="Arial"/>
          <w:sz w:val="24"/>
          <w:szCs w:val="24"/>
        </w:rPr>
        <w:t xml:space="preserve">Medico-legal report compiled by plastic and reconstructive surgeon, Dr Keith </w:t>
      </w:r>
      <w:proofErr w:type="spellStart"/>
      <w:r w:rsidRPr="00B33F18">
        <w:rPr>
          <w:rFonts w:ascii="Arial" w:hAnsi="Arial" w:cs="Arial"/>
          <w:sz w:val="24"/>
          <w:szCs w:val="24"/>
        </w:rPr>
        <w:t>Cronwright</w:t>
      </w:r>
      <w:proofErr w:type="spellEnd"/>
      <w:r w:rsidRPr="00B33F18">
        <w:rPr>
          <w:rFonts w:ascii="Arial" w:hAnsi="Arial" w:cs="Arial"/>
          <w:sz w:val="24"/>
          <w:szCs w:val="24"/>
        </w:rPr>
        <w:t xml:space="preserve"> dated 23 August 2022;</w:t>
      </w:r>
    </w:p>
    <w:p w14:paraId="62D319E5" w14:textId="77777777" w:rsidR="00B33F18" w:rsidRDefault="00B33F18" w:rsidP="00B33F18">
      <w:pPr>
        <w:spacing w:after="0" w:line="480" w:lineRule="auto"/>
        <w:ind w:left="1701" w:hanging="992"/>
        <w:jc w:val="both"/>
        <w:rPr>
          <w:rFonts w:ascii="Arial" w:hAnsi="Arial" w:cs="Arial"/>
          <w:sz w:val="24"/>
          <w:szCs w:val="24"/>
        </w:rPr>
      </w:pPr>
    </w:p>
    <w:p w14:paraId="16F06C01" w14:textId="6BEBDFFC"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.8]</w:t>
      </w:r>
      <w:r>
        <w:rPr>
          <w:rFonts w:ascii="Arial" w:hAnsi="Arial" w:cs="Arial"/>
          <w:sz w:val="24"/>
          <w:szCs w:val="24"/>
        </w:rPr>
        <w:tab/>
      </w:r>
      <w:r w:rsidRPr="00B33F18">
        <w:rPr>
          <w:rFonts w:ascii="Arial" w:hAnsi="Arial" w:cs="Arial"/>
          <w:sz w:val="24"/>
          <w:szCs w:val="24"/>
        </w:rPr>
        <w:t>RAF 4 compiled by plastic</w:t>
      </w:r>
      <w:r w:rsidR="00AE4BA3">
        <w:rPr>
          <w:rFonts w:ascii="Arial" w:hAnsi="Arial" w:cs="Arial"/>
          <w:sz w:val="24"/>
          <w:szCs w:val="24"/>
        </w:rPr>
        <w:t xml:space="preserve"> and</w:t>
      </w:r>
      <w:r w:rsidRPr="00B33F18">
        <w:rPr>
          <w:rFonts w:ascii="Arial" w:hAnsi="Arial" w:cs="Arial"/>
          <w:sz w:val="24"/>
          <w:szCs w:val="24"/>
        </w:rPr>
        <w:t xml:space="preserve"> reconstructive surgeon, Dr Keith </w:t>
      </w:r>
      <w:proofErr w:type="spellStart"/>
      <w:r w:rsidRPr="00B33F18">
        <w:rPr>
          <w:rFonts w:ascii="Arial" w:hAnsi="Arial" w:cs="Arial"/>
          <w:sz w:val="24"/>
          <w:szCs w:val="24"/>
        </w:rPr>
        <w:t>Cronwright</w:t>
      </w:r>
      <w:proofErr w:type="spellEnd"/>
      <w:r w:rsidRPr="00B33F18">
        <w:rPr>
          <w:rFonts w:ascii="Arial" w:hAnsi="Arial" w:cs="Arial"/>
          <w:sz w:val="24"/>
          <w:szCs w:val="24"/>
        </w:rPr>
        <w:t xml:space="preserve"> dated 23 August 2023;</w:t>
      </w:r>
    </w:p>
    <w:p w14:paraId="6F0062B5" w14:textId="77777777" w:rsidR="00B33F18" w:rsidRDefault="00B33F18" w:rsidP="00B33F18">
      <w:pPr>
        <w:spacing w:after="0" w:line="480" w:lineRule="auto"/>
        <w:ind w:left="1701" w:hanging="992"/>
        <w:jc w:val="both"/>
        <w:rPr>
          <w:rFonts w:ascii="Arial" w:hAnsi="Arial" w:cs="Arial"/>
          <w:sz w:val="24"/>
          <w:szCs w:val="24"/>
        </w:rPr>
      </w:pPr>
    </w:p>
    <w:p w14:paraId="206C1159" w14:textId="42623389"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.9]</w:t>
      </w:r>
      <w:r>
        <w:rPr>
          <w:rFonts w:ascii="Arial" w:hAnsi="Arial" w:cs="Arial"/>
          <w:sz w:val="24"/>
          <w:szCs w:val="24"/>
        </w:rPr>
        <w:tab/>
      </w:r>
      <w:r w:rsidRPr="00B33F18">
        <w:rPr>
          <w:rFonts w:ascii="Arial" w:hAnsi="Arial" w:cs="Arial"/>
          <w:sz w:val="24"/>
          <w:szCs w:val="24"/>
        </w:rPr>
        <w:t xml:space="preserve">Medico-legal report compiled by medical orthotist and </w:t>
      </w:r>
      <w:proofErr w:type="spellStart"/>
      <w:r w:rsidRPr="00B33F18">
        <w:rPr>
          <w:rFonts w:ascii="Arial" w:hAnsi="Arial" w:cs="Arial"/>
          <w:sz w:val="24"/>
          <w:szCs w:val="24"/>
        </w:rPr>
        <w:t>prosthetist</w:t>
      </w:r>
      <w:proofErr w:type="spellEnd"/>
      <w:r w:rsidRPr="00B33F18">
        <w:rPr>
          <w:rFonts w:ascii="Arial" w:hAnsi="Arial" w:cs="Arial"/>
          <w:sz w:val="24"/>
          <w:szCs w:val="24"/>
        </w:rPr>
        <w:t xml:space="preserve">, Mr </w:t>
      </w:r>
      <w:proofErr w:type="spellStart"/>
      <w:r w:rsidRPr="00B33F18">
        <w:rPr>
          <w:rFonts w:ascii="Arial" w:hAnsi="Arial" w:cs="Arial"/>
          <w:sz w:val="24"/>
          <w:szCs w:val="24"/>
        </w:rPr>
        <w:t>Lafras</w:t>
      </w:r>
      <w:proofErr w:type="spellEnd"/>
      <w:r w:rsidRPr="00B33F18">
        <w:rPr>
          <w:rFonts w:ascii="Arial" w:hAnsi="Arial" w:cs="Arial"/>
          <w:sz w:val="24"/>
          <w:szCs w:val="24"/>
        </w:rPr>
        <w:t xml:space="preserve"> </w:t>
      </w:r>
      <w:proofErr w:type="spellStart"/>
      <w:r w:rsidRPr="00B33F18">
        <w:rPr>
          <w:rFonts w:ascii="Arial" w:hAnsi="Arial" w:cs="Arial"/>
          <w:sz w:val="24"/>
          <w:szCs w:val="24"/>
        </w:rPr>
        <w:t>Moolman</w:t>
      </w:r>
      <w:proofErr w:type="spellEnd"/>
      <w:r w:rsidRPr="00B33F18">
        <w:rPr>
          <w:rFonts w:ascii="Arial" w:hAnsi="Arial" w:cs="Arial"/>
          <w:sz w:val="24"/>
          <w:szCs w:val="24"/>
        </w:rPr>
        <w:t xml:space="preserve"> dated 21 October 2020;</w:t>
      </w:r>
      <w:r w:rsidR="00E626CB">
        <w:rPr>
          <w:rFonts w:ascii="Arial" w:hAnsi="Arial" w:cs="Arial"/>
          <w:sz w:val="24"/>
          <w:szCs w:val="24"/>
        </w:rPr>
        <w:t xml:space="preserve"> and</w:t>
      </w:r>
    </w:p>
    <w:p w14:paraId="556A62A8" w14:textId="77777777" w:rsidR="00B33F18" w:rsidRDefault="00B33F18" w:rsidP="00B33F18">
      <w:pPr>
        <w:spacing w:after="0" w:line="480" w:lineRule="auto"/>
        <w:ind w:left="1701" w:hanging="992"/>
        <w:jc w:val="both"/>
        <w:rPr>
          <w:rFonts w:ascii="Arial" w:hAnsi="Arial" w:cs="Arial"/>
          <w:sz w:val="24"/>
          <w:szCs w:val="24"/>
        </w:rPr>
      </w:pPr>
    </w:p>
    <w:p w14:paraId="6CE2498A" w14:textId="18C9FF0F" w:rsidR="00B33F18" w:rsidRDefault="00B33F18" w:rsidP="00B33F18">
      <w:pPr>
        <w:spacing w:after="0" w:line="480" w:lineRule="auto"/>
        <w:ind w:left="1701" w:hanging="992"/>
        <w:jc w:val="both"/>
        <w:rPr>
          <w:rFonts w:ascii="Arial" w:hAnsi="Arial" w:cs="Arial"/>
          <w:sz w:val="24"/>
          <w:szCs w:val="24"/>
        </w:rPr>
      </w:pPr>
      <w:r>
        <w:rPr>
          <w:rFonts w:ascii="Arial" w:hAnsi="Arial" w:cs="Arial"/>
          <w:sz w:val="24"/>
          <w:szCs w:val="24"/>
        </w:rPr>
        <w:t>[</w:t>
      </w:r>
      <w:r w:rsidR="004B3E32">
        <w:rPr>
          <w:rFonts w:ascii="Arial" w:hAnsi="Arial" w:cs="Arial"/>
          <w:sz w:val="24"/>
          <w:szCs w:val="24"/>
        </w:rPr>
        <w:t>8</w:t>
      </w:r>
      <w:r>
        <w:rPr>
          <w:rFonts w:ascii="Arial" w:hAnsi="Arial" w:cs="Arial"/>
          <w:sz w:val="24"/>
          <w:szCs w:val="24"/>
        </w:rPr>
        <w:t>.10]</w:t>
      </w:r>
      <w:r>
        <w:rPr>
          <w:rFonts w:ascii="Arial" w:hAnsi="Arial" w:cs="Arial"/>
          <w:sz w:val="24"/>
          <w:szCs w:val="24"/>
        </w:rPr>
        <w:tab/>
      </w:r>
      <w:r w:rsidRPr="00B33F18">
        <w:rPr>
          <w:rFonts w:ascii="Arial" w:hAnsi="Arial" w:cs="Arial"/>
          <w:sz w:val="24"/>
          <w:szCs w:val="24"/>
        </w:rPr>
        <w:t>Medico-legal report compiled by clinical psychologist, Mr Ian Meyer dated 18 August 2022</w:t>
      </w:r>
      <w:r w:rsidR="00825888">
        <w:rPr>
          <w:rFonts w:ascii="Arial" w:hAnsi="Arial" w:cs="Arial"/>
          <w:sz w:val="24"/>
          <w:szCs w:val="24"/>
        </w:rPr>
        <w:t>.</w:t>
      </w:r>
    </w:p>
    <w:p w14:paraId="2ED79525" w14:textId="77777777" w:rsidR="00B33F18" w:rsidRDefault="00B33F18" w:rsidP="00B33F18">
      <w:pPr>
        <w:spacing w:after="0" w:line="480" w:lineRule="auto"/>
        <w:ind w:left="1701" w:hanging="992"/>
        <w:jc w:val="both"/>
        <w:rPr>
          <w:rFonts w:ascii="Arial" w:hAnsi="Arial" w:cs="Arial"/>
          <w:sz w:val="24"/>
          <w:szCs w:val="24"/>
        </w:rPr>
      </w:pPr>
    </w:p>
    <w:p w14:paraId="31E3479B" w14:textId="6E33D64D" w:rsidR="00825888" w:rsidRPr="005441A0" w:rsidRDefault="005441A0" w:rsidP="005441A0">
      <w:pPr>
        <w:spacing w:after="0" w:line="480" w:lineRule="auto"/>
        <w:jc w:val="both"/>
        <w:rPr>
          <w:rFonts w:ascii="Arial" w:hAnsi="Arial" w:cs="Arial"/>
          <w:sz w:val="24"/>
          <w:szCs w:val="24"/>
        </w:rPr>
      </w:pPr>
      <w:r w:rsidRPr="00825888">
        <w:rPr>
          <w:rFonts w:ascii="Arial" w:hAnsi="Arial" w:cs="Arial"/>
          <w:sz w:val="24"/>
          <w:szCs w:val="24"/>
        </w:rPr>
        <w:t>[9]</w:t>
      </w:r>
      <w:r w:rsidRPr="00825888">
        <w:rPr>
          <w:rFonts w:ascii="Arial" w:hAnsi="Arial" w:cs="Arial"/>
          <w:sz w:val="24"/>
          <w:szCs w:val="24"/>
        </w:rPr>
        <w:tab/>
      </w:r>
      <w:r w:rsidR="00A602C7" w:rsidRPr="005441A0">
        <w:rPr>
          <w:rFonts w:ascii="Arial" w:hAnsi="Arial" w:cs="Arial"/>
          <w:sz w:val="24"/>
          <w:szCs w:val="24"/>
        </w:rPr>
        <w:t xml:space="preserve">The admission in respect of the </w:t>
      </w:r>
      <w:proofErr w:type="spellStart"/>
      <w:r w:rsidR="00A602C7" w:rsidRPr="005441A0">
        <w:rPr>
          <w:rFonts w:ascii="Arial" w:hAnsi="Arial" w:cs="Arial"/>
          <w:sz w:val="24"/>
          <w:szCs w:val="24"/>
        </w:rPr>
        <w:t>aforestated</w:t>
      </w:r>
      <w:proofErr w:type="spellEnd"/>
      <w:r w:rsidR="00A602C7" w:rsidRPr="005441A0">
        <w:rPr>
          <w:rFonts w:ascii="Arial" w:hAnsi="Arial" w:cs="Arial"/>
          <w:sz w:val="24"/>
          <w:szCs w:val="24"/>
        </w:rPr>
        <w:t xml:space="preserve"> reports</w:t>
      </w:r>
      <w:r w:rsidR="00825888" w:rsidRPr="005441A0">
        <w:rPr>
          <w:rFonts w:ascii="Arial" w:hAnsi="Arial" w:cs="Arial"/>
          <w:sz w:val="24"/>
          <w:szCs w:val="24"/>
        </w:rPr>
        <w:t xml:space="preserve"> (inclusive of the joint minutes to which I have referred)</w:t>
      </w:r>
      <w:r w:rsidR="00A602C7" w:rsidRPr="005441A0">
        <w:rPr>
          <w:rFonts w:ascii="Arial" w:hAnsi="Arial" w:cs="Arial"/>
          <w:sz w:val="24"/>
          <w:szCs w:val="24"/>
        </w:rPr>
        <w:t>, as recorded in</w:t>
      </w:r>
      <w:r w:rsidR="00FA477C" w:rsidRPr="005441A0">
        <w:rPr>
          <w:rFonts w:ascii="Arial" w:hAnsi="Arial" w:cs="Arial"/>
          <w:sz w:val="24"/>
          <w:szCs w:val="24"/>
        </w:rPr>
        <w:t xml:space="preserve"> a pre-trial</w:t>
      </w:r>
      <w:r w:rsidR="00A602C7" w:rsidRPr="005441A0">
        <w:rPr>
          <w:rFonts w:ascii="Arial" w:hAnsi="Arial" w:cs="Arial"/>
          <w:sz w:val="24"/>
          <w:szCs w:val="24"/>
        </w:rPr>
        <w:t xml:space="preserve"> minute</w:t>
      </w:r>
      <w:r w:rsidR="00FA477C" w:rsidRPr="005441A0">
        <w:rPr>
          <w:rFonts w:ascii="Arial" w:hAnsi="Arial" w:cs="Arial"/>
          <w:sz w:val="24"/>
          <w:szCs w:val="24"/>
        </w:rPr>
        <w:t xml:space="preserve">, dated </w:t>
      </w:r>
      <w:r w:rsidR="00A602C7" w:rsidRPr="005441A0">
        <w:rPr>
          <w:rFonts w:ascii="Arial" w:hAnsi="Arial" w:cs="Arial"/>
          <w:sz w:val="24"/>
          <w:szCs w:val="24"/>
        </w:rPr>
        <w:t>4 and 5 September 2023</w:t>
      </w:r>
      <w:r w:rsidR="00892DEA" w:rsidRPr="005441A0">
        <w:rPr>
          <w:rFonts w:ascii="Arial" w:hAnsi="Arial" w:cs="Arial"/>
          <w:sz w:val="24"/>
          <w:szCs w:val="24"/>
        </w:rPr>
        <w:t xml:space="preserve"> (“</w:t>
      </w:r>
      <w:r w:rsidR="00892DEA" w:rsidRPr="005441A0">
        <w:rPr>
          <w:rFonts w:ascii="Arial" w:hAnsi="Arial" w:cs="Arial"/>
          <w:i/>
          <w:iCs/>
          <w:sz w:val="24"/>
          <w:szCs w:val="24"/>
        </w:rPr>
        <w:t>the pre-trial minute</w:t>
      </w:r>
      <w:r w:rsidR="00892DEA" w:rsidRPr="005441A0">
        <w:rPr>
          <w:rFonts w:ascii="Arial" w:hAnsi="Arial" w:cs="Arial"/>
          <w:sz w:val="24"/>
          <w:szCs w:val="24"/>
        </w:rPr>
        <w:t>”)</w:t>
      </w:r>
      <w:r w:rsidR="00FA477C" w:rsidRPr="005441A0">
        <w:rPr>
          <w:rFonts w:ascii="Arial" w:hAnsi="Arial" w:cs="Arial"/>
          <w:sz w:val="24"/>
          <w:szCs w:val="24"/>
        </w:rPr>
        <w:t>,</w:t>
      </w:r>
      <w:r w:rsidR="00A602C7" w:rsidRPr="005441A0">
        <w:rPr>
          <w:rFonts w:ascii="Arial" w:hAnsi="Arial" w:cs="Arial"/>
          <w:sz w:val="24"/>
          <w:szCs w:val="24"/>
        </w:rPr>
        <w:t xml:space="preserve"> was </w:t>
      </w:r>
      <w:r w:rsidR="00825888" w:rsidRPr="005441A0">
        <w:rPr>
          <w:rFonts w:ascii="Arial" w:hAnsi="Arial" w:cs="Arial"/>
          <w:sz w:val="24"/>
          <w:szCs w:val="24"/>
        </w:rPr>
        <w:t>as follows:</w:t>
      </w:r>
    </w:p>
    <w:p w14:paraId="3F2C4732" w14:textId="77777777" w:rsidR="00825888" w:rsidRDefault="00825888" w:rsidP="00825888">
      <w:pPr>
        <w:pStyle w:val="ListParagraph"/>
        <w:spacing w:after="0" w:line="480" w:lineRule="auto"/>
        <w:ind w:left="0"/>
        <w:jc w:val="both"/>
        <w:rPr>
          <w:rFonts w:ascii="Arial" w:hAnsi="Arial" w:cs="Arial"/>
          <w:sz w:val="24"/>
          <w:szCs w:val="24"/>
        </w:rPr>
      </w:pPr>
    </w:p>
    <w:p w14:paraId="1F8B5954" w14:textId="35C36C14" w:rsidR="00825888" w:rsidRPr="00825888" w:rsidRDefault="00825888" w:rsidP="00825888">
      <w:pPr>
        <w:pStyle w:val="ListParagraph"/>
        <w:spacing w:after="0" w:line="360" w:lineRule="auto"/>
        <w:jc w:val="both"/>
        <w:rPr>
          <w:rFonts w:ascii="Arial" w:hAnsi="Arial" w:cs="Arial"/>
          <w:sz w:val="24"/>
          <w:szCs w:val="24"/>
        </w:rPr>
      </w:pPr>
      <w:r>
        <w:rPr>
          <w:rFonts w:ascii="Arial" w:hAnsi="Arial" w:cs="Arial"/>
          <w:sz w:val="24"/>
          <w:szCs w:val="24"/>
        </w:rPr>
        <w:t>“</w:t>
      </w:r>
      <w:r w:rsidRPr="00825888">
        <w:rPr>
          <w:rFonts w:ascii="Arial" w:hAnsi="Arial" w:cs="Arial"/>
          <w:i/>
          <w:iCs/>
        </w:rPr>
        <w:t xml:space="preserve">The Defendant, in respect of the… expert reports/joint minutes served and filed by the Plaintiff, </w:t>
      </w:r>
      <w:r w:rsidRPr="00825888">
        <w:rPr>
          <w:rFonts w:ascii="Arial" w:hAnsi="Arial" w:cs="Arial"/>
          <w:b/>
          <w:bCs/>
          <w:i/>
          <w:iCs/>
          <w:u w:val="single"/>
        </w:rPr>
        <w:t>admits that the reports/joint minutes</w:t>
      </w:r>
      <w:r w:rsidRPr="00825888">
        <w:rPr>
          <w:rFonts w:ascii="Arial" w:hAnsi="Arial" w:cs="Arial"/>
          <w:i/>
          <w:iCs/>
        </w:rPr>
        <w:t xml:space="preserve"> are what it (sic) purports to be, the correctness of all the contents of the reports/joint minutes, including the opinions expressed and factual information relied upon for reaching conclusions and for the </w:t>
      </w:r>
      <w:r w:rsidRPr="00825888">
        <w:rPr>
          <w:rFonts w:ascii="Arial" w:hAnsi="Arial" w:cs="Arial"/>
          <w:i/>
          <w:iCs/>
        </w:rPr>
        <w:lastRenderedPageBreak/>
        <w:t>reports/joint minutes being handed up at the trial and received in evidence without any further proof thereof…</w:t>
      </w:r>
      <w:r>
        <w:rPr>
          <w:rFonts w:ascii="Arial" w:hAnsi="Arial" w:cs="Arial"/>
          <w:sz w:val="24"/>
          <w:szCs w:val="24"/>
        </w:rPr>
        <w:t xml:space="preserve">”  </w:t>
      </w:r>
    </w:p>
    <w:p w14:paraId="1E751A33" w14:textId="77777777" w:rsidR="00C06FBC" w:rsidRDefault="00C06FBC" w:rsidP="003E270E">
      <w:pPr>
        <w:pStyle w:val="ListParagraph"/>
        <w:spacing w:after="0" w:line="480" w:lineRule="auto"/>
        <w:ind w:left="0"/>
        <w:jc w:val="both"/>
        <w:rPr>
          <w:rFonts w:ascii="Arial" w:hAnsi="Arial" w:cs="Arial"/>
          <w:sz w:val="24"/>
          <w:szCs w:val="24"/>
        </w:rPr>
      </w:pPr>
    </w:p>
    <w:p w14:paraId="19BDC677" w14:textId="7D3F2E3F" w:rsidR="00071CD5" w:rsidRPr="005441A0" w:rsidRDefault="005441A0" w:rsidP="005441A0">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71CD5" w:rsidRPr="005441A0">
        <w:rPr>
          <w:rFonts w:ascii="Arial" w:hAnsi="Arial" w:cs="Arial"/>
          <w:sz w:val="24"/>
          <w:szCs w:val="24"/>
        </w:rPr>
        <w:t>Insofar as the plaintiff’s actuary is concerned, the parties agreed that a copy of the actuarial report may be tendered into evidence without the need to call an actuary as a witness.</w:t>
      </w:r>
      <w:r w:rsidR="00071CD5">
        <w:rPr>
          <w:rStyle w:val="FootnoteReference"/>
          <w:rFonts w:ascii="Arial" w:hAnsi="Arial" w:cs="Arial"/>
          <w:sz w:val="24"/>
          <w:szCs w:val="24"/>
        </w:rPr>
        <w:footnoteReference w:id="3"/>
      </w:r>
    </w:p>
    <w:p w14:paraId="3772873D" w14:textId="77777777" w:rsidR="003E270E" w:rsidRDefault="003E270E" w:rsidP="003E270E">
      <w:pPr>
        <w:pStyle w:val="ListParagraph"/>
        <w:spacing w:after="0" w:line="480" w:lineRule="auto"/>
        <w:ind w:left="0"/>
        <w:jc w:val="both"/>
        <w:rPr>
          <w:rFonts w:ascii="Arial" w:hAnsi="Arial" w:cs="Arial"/>
          <w:sz w:val="24"/>
          <w:szCs w:val="24"/>
        </w:rPr>
      </w:pPr>
    </w:p>
    <w:p w14:paraId="780944B1" w14:textId="3E185CB2" w:rsidR="00892DEA" w:rsidRPr="005441A0" w:rsidRDefault="005441A0" w:rsidP="005441A0">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92DEA" w:rsidRPr="005441A0">
        <w:rPr>
          <w:rFonts w:ascii="Arial" w:hAnsi="Arial" w:cs="Arial"/>
          <w:sz w:val="24"/>
          <w:szCs w:val="24"/>
        </w:rPr>
        <w:t>Whilst the defendant’s pleaded case, at trial, was that of no knowledge, it recorded</w:t>
      </w:r>
      <w:r w:rsidR="00150812" w:rsidRPr="005441A0">
        <w:rPr>
          <w:rFonts w:ascii="Arial" w:hAnsi="Arial" w:cs="Arial"/>
          <w:sz w:val="24"/>
          <w:szCs w:val="24"/>
        </w:rPr>
        <w:t xml:space="preserve"> at paragraph [4] of</w:t>
      </w:r>
      <w:r w:rsidR="00892DEA" w:rsidRPr="005441A0">
        <w:rPr>
          <w:rFonts w:ascii="Arial" w:hAnsi="Arial" w:cs="Arial"/>
          <w:sz w:val="24"/>
          <w:szCs w:val="24"/>
        </w:rPr>
        <w:t xml:space="preserve"> the pre-trial</w:t>
      </w:r>
      <w:r w:rsidR="00071CD5" w:rsidRPr="005441A0">
        <w:rPr>
          <w:rFonts w:ascii="Arial" w:hAnsi="Arial" w:cs="Arial"/>
          <w:sz w:val="24"/>
          <w:szCs w:val="24"/>
        </w:rPr>
        <w:t xml:space="preserve"> minute that:</w:t>
      </w:r>
    </w:p>
    <w:p w14:paraId="1CDE852F" w14:textId="77777777" w:rsidR="00071CD5" w:rsidRDefault="00071CD5" w:rsidP="00071CD5">
      <w:pPr>
        <w:pStyle w:val="ListParagraph"/>
        <w:spacing w:after="0" w:line="480" w:lineRule="auto"/>
        <w:ind w:left="0"/>
        <w:jc w:val="both"/>
        <w:rPr>
          <w:rFonts w:ascii="Arial" w:hAnsi="Arial" w:cs="Arial"/>
          <w:sz w:val="24"/>
          <w:szCs w:val="24"/>
        </w:rPr>
      </w:pPr>
    </w:p>
    <w:p w14:paraId="107FE255" w14:textId="104EBE7B" w:rsidR="00071CD5" w:rsidRPr="00892DEA" w:rsidRDefault="00071CD5" w:rsidP="00071CD5">
      <w:pPr>
        <w:pStyle w:val="ListParagraph"/>
        <w:spacing w:after="0" w:line="360" w:lineRule="auto"/>
        <w:jc w:val="both"/>
        <w:rPr>
          <w:rFonts w:ascii="Arial" w:hAnsi="Arial" w:cs="Arial"/>
          <w:sz w:val="24"/>
          <w:szCs w:val="24"/>
        </w:rPr>
      </w:pPr>
      <w:r>
        <w:rPr>
          <w:rFonts w:ascii="Arial" w:hAnsi="Arial" w:cs="Arial"/>
          <w:sz w:val="24"/>
          <w:szCs w:val="24"/>
        </w:rPr>
        <w:t>“</w:t>
      </w:r>
      <w:r w:rsidRPr="00071CD5">
        <w:rPr>
          <w:rFonts w:ascii="Arial" w:hAnsi="Arial" w:cs="Arial"/>
          <w:i/>
          <w:iCs/>
          <w:sz w:val="24"/>
          <w:szCs w:val="24"/>
        </w:rPr>
        <w:t xml:space="preserve">The Defendant contends that Plaintiff’s life expectancy has been compromised and curtailed as a result of the extent and severity of the injuries to her left lower limb and the associated medical sequalae based on paragraph 10 of the amended joint minute dated 4 July 2023 between </w:t>
      </w:r>
      <w:proofErr w:type="spellStart"/>
      <w:r w:rsidRPr="00071CD5">
        <w:rPr>
          <w:rFonts w:ascii="Arial" w:hAnsi="Arial" w:cs="Arial"/>
          <w:i/>
          <w:iCs/>
          <w:sz w:val="24"/>
          <w:szCs w:val="24"/>
        </w:rPr>
        <w:t>Orthopeadic</w:t>
      </w:r>
      <w:proofErr w:type="spellEnd"/>
      <w:r w:rsidRPr="00071CD5">
        <w:rPr>
          <w:rFonts w:ascii="Arial" w:hAnsi="Arial" w:cs="Arial"/>
          <w:i/>
          <w:iCs/>
          <w:sz w:val="24"/>
          <w:szCs w:val="24"/>
        </w:rPr>
        <w:t xml:space="preserve"> Surgeons Dr M Aslam and Dr CS Veerasamy.  Plaintiff denies this contention and accordingly records that there is no agreement between the parties in this regard.</w:t>
      </w:r>
      <w:r>
        <w:rPr>
          <w:rFonts w:ascii="Arial" w:hAnsi="Arial" w:cs="Arial"/>
          <w:sz w:val="24"/>
          <w:szCs w:val="24"/>
        </w:rPr>
        <w:t>”</w:t>
      </w:r>
    </w:p>
    <w:p w14:paraId="169D3FD3" w14:textId="77777777" w:rsidR="00892DEA" w:rsidRDefault="00892DEA" w:rsidP="00071CD5">
      <w:pPr>
        <w:pStyle w:val="ListParagraph"/>
        <w:spacing w:after="0" w:line="480" w:lineRule="auto"/>
        <w:rPr>
          <w:rFonts w:ascii="Arial" w:hAnsi="Arial" w:cs="Arial"/>
          <w:sz w:val="24"/>
          <w:szCs w:val="24"/>
        </w:rPr>
      </w:pPr>
    </w:p>
    <w:p w14:paraId="09BFFCC2" w14:textId="1D9AC01A" w:rsidR="00071CD5" w:rsidRPr="005441A0" w:rsidRDefault="005441A0" w:rsidP="005441A0">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71CD5" w:rsidRPr="005441A0">
        <w:rPr>
          <w:rFonts w:ascii="Arial" w:hAnsi="Arial" w:cs="Arial"/>
          <w:sz w:val="24"/>
          <w:szCs w:val="24"/>
        </w:rPr>
        <w:t xml:space="preserve">Following the closure of the defendant’s case (and prior to argument), both parties sought amendments to their respective pleadings, which were granted by agreement between them.  The amendment to the plaintiff’s particulars of claim served to bring her claim in line with the </w:t>
      </w:r>
      <w:r w:rsidR="00150812" w:rsidRPr="005441A0">
        <w:rPr>
          <w:rFonts w:ascii="Arial" w:hAnsi="Arial" w:cs="Arial"/>
          <w:sz w:val="24"/>
          <w:szCs w:val="24"/>
        </w:rPr>
        <w:t xml:space="preserve">various expert reports and </w:t>
      </w:r>
      <w:r w:rsidR="00071CD5" w:rsidRPr="005441A0">
        <w:rPr>
          <w:rFonts w:ascii="Arial" w:hAnsi="Arial" w:cs="Arial"/>
          <w:sz w:val="24"/>
          <w:szCs w:val="24"/>
        </w:rPr>
        <w:t xml:space="preserve">joint minutes, read together with the actuarial calculation, to which I have referred.  </w:t>
      </w:r>
      <w:r w:rsidR="00150812" w:rsidRPr="005441A0">
        <w:rPr>
          <w:rFonts w:ascii="Arial" w:hAnsi="Arial" w:cs="Arial"/>
          <w:sz w:val="24"/>
          <w:szCs w:val="24"/>
        </w:rPr>
        <w:t xml:space="preserve">The defendant’s amended plea </w:t>
      </w:r>
      <w:r w:rsidR="00150812" w:rsidRPr="005441A0">
        <w:rPr>
          <w:rFonts w:ascii="Arial" w:hAnsi="Arial" w:cs="Arial"/>
          <w:sz w:val="24"/>
          <w:szCs w:val="24"/>
        </w:rPr>
        <w:lastRenderedPageBreak/>
        <w:t>introduced two aspects of substance.  Firstly, a positive assertion in respect of the plaintiff’s pre-morbid earnings; and secondly,</w:t>
      </w:r>
      <w:r w:rsidR="00071CD5" w:rsidRPr="005441A0">
        <w:rPr>
          <w:rFonts w:ascii="Arial" w:hAnsi="Arial" w:cs="Arial"/>
          <w:sz w:val="24"/>
          <w:szCs w:val="24"/>
        </w:rPr>
        <w:t xml:space="preserve"> </w:t>
      </w:r>
      <w:r w:rsidR="00150812" w:rsidRPr="005441A0">
        <w:rPr>
          <w:rFonts w:ascii="Arial" w:hAnsi="Arial" w:cs="Arial"/>
          <w:sz w:val="24"/>
          <w:szCs w:val="24"/>
        </w:rPr>
        <w:t>allegations to bring the defendant’s plea in line with</w:t>
      </w:r>
      <w:r w:rsidR="00071CD5" w:rsidRPr="005441A0">
        <w:rPr>
          <w:rFonts w:ascii="Arial" w:hAnsi="Arial" w:cs="Arial"/>
          <w:sz w:val="24"/>
          <w:szCs w:val="24"/>
        </w:rPr>
        <w:t xml:space="preserve"> </w:t>
      </w:r>
      <w:r w:rsidR="00150812" w:rsidRPr="005441A0">
        <w:rPr>
          <w:rFonts w:ascii="Arial" w:hAnsi="Arial" w:cs="Arial"/>
          <w:sz w:val="24"/>
          <w:szCs w:val="24"/>
        </w:rPr>
        <w:t>what is contained in paragraph [4] of the pre-trial minute.  I deal with each of these, in turn, during the course of this judgment.</w:t>
      </w:r>
      <w:r w:rsidR="00993168" w:rsidRPr="005441A0">
        <w:rPr>
          <w:rFonts w:ascii="Arial" w:hAnsi="Arial" w:cs="Arial"/>
          <w:sz w:val="24"/>
          <w:szCs w:val="24"/>
        </w:rPr>
        <w:t xml:space="preserve">  Ultimately however, the matter, after the hearing of all the evidence, came down to an argument in respect of the applicable contingencies to be applied. </w:t>
      </w:r>
      <w:r w:rsidR="00071CD5" w:rsidRPr="005441A0">
        <w:rPr>
          <w:rFonts w:ascii="Arial" w:hAnsi="Arial" w:cs="Arial"/>
          <w:sz w:val="24"/>
          <w:szCs w:val="24"/>
        </w:rPr>
        <w:t xml:space="preserve"> </w:t>
      </w:r>
    </w:p>
    <w:p w14:paraId="5F0F54B1" w14:textId="77777777" w:rsidR="00892DEA" w:rsidRPr="0080003F" w:rsidRDefault="00892DEA" w:rsidP="00892DEA">
      <w:pPr>
        <w:pStyle w:val="ListParagraph"/>
        <w:spacing w:after="0" w:line="480" w:lineRule="auto"/>
        <w:rPr>
          <w:rFonts w:ascii="Arial" w:hAnsi="Arial" w:cs="Arial"/>
          <w:sz w:val="24"/>
          <w:szCs w:val="24"/>
        </w:rPr>
      </w:pPr>
    </w:p>
    <w:p w14:paraId="204F7860" w14:textId="5B278F41" w:rsidR="00C06FBC" w:rsidRPr="005441A0" w:rsidRDefault="005441A0" w:rsidP="005441A0">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06FBC" w:rsidRPr="005441A0">
        <w:rPr>
          <w:rFonts w:ascii="Arial" w:hAnsi="Arial" w:cs="Arial"/>
          <w:sz w:val="24"/>
          <w:szCs w:val="24"/>
        </w:rPr>
        <w:t>The plaintiff called three witnesses, namely educational psychologist, Mr Gerhardt Goosen</w:t>
      </w:r>
      <w:r w:rsidR="004B3998" w:rsidRPr="005441A0">
        <w:rPr>
          <w:rFonts w:ascii="Arial" w:hAnsi="Arial" w:cs="Arial"/>
          <w:sz w:val="24"/>
          <w:szCs w:val="24"/>
        </w:rPr>
        <w:t xml:space="preserve"> (“</w:t>
      </w:r>
      <w:r w:rsidR="004B3998" w:rsidRPr="005441A0">
        <w:rPr>
          <w:rFonts w:ascii="Arial" w:hAnsi="Arial" w:cs="Arial"/>
          <w:i/>
          <w:iCs/>
          <w:sz w:val="24"/>
          <w:szCs w:val="24"/>
        </w:rPr>
        <w:t>Goosen</w:t>
      </w:r>
      <w:r w:rsidR="004B3998" w:rsidRPr="005441A0">
        <w:rPr>
          <w:rFonts w:ascii="Arial" w:hAnsi="Arial" w:cs="Arial"/>
          <w:sz w:val="24"/>
          <w:szCs w:val="24"/>
        </w:rPr>
        <w:t>”)</w:t>
      </w:r>
      <w:r w:rsidR="00C06FBC" w:rsidRPr="005441A0">
        <w:rPr>
          <w:rFonts w:ascii="Arial" w:hAnsi="Arial" w:cs="Arial"/>
          <w:sz w:val="24"/>
          <w:szCs w:val="24"/>
        </w:rPr>
        <w:t xml:space="preserve">; Industrial psychologist, Martiny; and the plaintiff’s cousin, Ms </w:t>
      </w:r>
      <w:proofErr w:type="spellStart"/>
      <w:r w:rsidR="00C06FBC" w:rsidRPr="005441A0">
        <w:rPr>
          <w:rFonts w:ascii="Arial" w:hAnsi="Arial" w:cs="Arial"/>
          <w:sz w:val="24"/>
          <w:szCs w:val="24"/>
        </w:rPr>
        <w:t>Andiswa</w:t>
      </w:r>
      <w:proofErr w:type="spellEnd"/>
      <w:r w:rsidR="00C06FBC" w:rsidRPr="005441A0">
        <w:rPr>
          <w:rFonts w:ascii="Arial" w:hAnsi="Arial" w:cs="Arial"/>
          <w:sz w:val="24"/>
          <w:szCs w:val="24"/>
        </w:rPr>
        <w:t xml:space="preserve"> </w:t>
      </w:r>
      <w:proofErr w:type="spellStart"/>
      <w:r w:rsidR="00C06FBC" w:rsidRPr="005441A0">
        <w:rPr>
          <w:rFonts w:ascii="Arial" w:hAnsi="Arial" w:cs="Arial"/>
          <w:sz w:val="24"/>
          <w:szCs w:val="24"/>
        </w:rPr>
        <w:t>Mpuntshe</w:t>
      </w:r>
      <w:proofErr w:type="spellEnd"/>
      <w:r w:rsidR="00C77F00" w:rsidRPr="005441A0">
        <w:rPr>
          <w:rFonts w:ascii="Arial" w:hAnsi="Arial" w:cs="Arial"/>
          <w:sz w:val="24"/>
          <w:szCs w:val="24"/>
        </w:rPr>
        <w:t xml:space="preserve"> (“</w:t>
      </w:r>
      <w:proofErr w:type="spellStart"/>
      <w:r w:rsidR="00C77F00" w:rsidRPr="005441A0">
        <w:rPr>
          <w:rFonts w:ascii="Arial" w:hAnsi="Arial" w:cs="Arial"/>
          <w:i/>
          <w:iCs/>
          <w:sz w:val="24"/>
          <w:szCs w:val="24"/>
        </w:rPr>
        <w:t>Mpuntshe</w:t>
      </w:r>
      <w:proofErr w:type="spellEnd"/>
      <w:r w:rsidR="00C77F00" w:rsidRPr="005441A0">
        <w:rPr>
          <w:rFonts w:ascii="Arial" w:hAnsi="Arial" w:cs="Arial"/>
          <w:sz w:val="24"/>
          <w:szCs w:val="24"/>
        </w:rPr>
        <w:t>”)</w:t>
      </w:r>
      <w:r w:rsidR="00C06FBC" w:rsidRPr="005441A0">
        <w:rPr>
          <w:rFonts w:ascii="Arial" w:hAnsi="Arial" w:cs="Arial"/>
          <w:sz w:val="24"/>
          <w:szCs w:val="24"/>
        </w:rPr>
        <w:t>.</w:t>
      </w:r>
      <w:r w:rsidR="00993168">
        <w:rPr>
          <w:rStyle w:val="FootnoteReference"/>
          <w:rFonts w:ascii="Arial" w:hAnsi="Arial" w:cs="Arial"/>
          <w:sz w:val="24"/>
          <w:szCs w:val="24"/>
        </w:rPr>
        <w:footnoteReference w:id="4"/>
      </w:r>
      <w:r w:rsidR="00C06FBC" w:rsidRPr="005441A0">
        <w:rPr>
          <w:rFonts w:ascii="Arial" w:hAnsi="Arial" w:cs="Arial"/>
          <w:sz w:val="24"/>
          <w:szCs w:val="24"/>
        </w:rPr>
        <w:t xml:space="preserve">  </w:t>
      </w:r>
      <w:r w:rsidR="008B5996" w:rsidRPr="005441A0">
        <w:rPr>
          <w:rFonts w:ascii="Arial" w:hAnsi="Arial" w:cs="Arial"/>
          <w:sz w:val="24"/>
          <w:szCs w:val="24"/>
        </w:rPr>
        <w:t>T</w:t>
      </w:r>
      <w:r w:rsidR="00C06FBC" w:rsidRPr="005441A0">
        <w:rPr>
          <w:rFonts w:ascii="Arial" w:hAnsi="Arial" w:cs="Arial"/>
          <w:sz w:val="24"/>
          <w:szCs w:val="24"/>
        </w:rPr>
        <w:t xml:space="preserve">he expertise of the plaintiff’s experts in their respective fields was not placed in dispute.  The defendant elected to call no witnesses.  </w:t>
      </w:r>
    </w:p>
    <w:p w14:paraId="6A5E0E87" w14:textId="77777777" w:rsidR="000C2516" w:rsidRPr="000C2516" w:rsidRDefault="000C2516" w:rsidP="00AF21BA">
      <w:pPr>
        <w:pStyle w:val="ListParagraph"/>
        <w:spacing w:after="0" w:line="480" w:lineRule="auto"/>
        <w:rPr>
          <w:rFonts w:ascii="Arial" w:hAnsi="Arial" w:cs="Arial"/>
          <w:sz w:val="24"/>
          <w:szCs w:val="24"/>
        </w:rPr>
      </w:pPr>
    </w:p>
    <w:p w14:paraId="1C175954" w14:textId="7DA27F51" w:rsidR="003C723D" w:rsidRPr="005441A0" w:rsidRDefault="005441A0" w:rsidP="005441A0">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E77CC" w:rsidRPr="005441A0">
        <w:rPr>
          <w:rFonts w:ascii="Arial" w:hAnsi="Arial" w:cs="Arial"/>
          <w:sz w:val="24"/>
          <w:szCs w:val="24"/>
        </w:rPr>
        <w:t>Notwithstanding the defendant’s admission</w:t>
      </w:r>
      <w:r w:rsidR="004F4CE1" w:rsidRPr="005441A0">
        <w:rPr>
          <w:rFonts w:ascii="Arial" w:hAnsi="Arial" w:cs="Arial"/>
          <w:sz w:val="24"/>
          <w:szCs w:val="24"/>
        </w:rPr>
        <w:t xml:space="preserve"> in respect of the content </w:t>
      </w:r>
      <w:r w:rsidR="00DA5B53" w:rsidRPr="005441A0">
        <w:rPr>
          <w:rFonts w:ascii="Arial" w:hAnsi="Arial" w:cs="Arial"/>
          <w:sz w:val="24"/>
          <w:szCs w:val="24"/>
        </w:rPr>
        <w:t>of Goosen’s report</w:t>
      </w:r>
      <w:r w:rsidR="00DE77CC" w:rsidRPr="005441A0">
        <w:rPr>
          <w:rFonts w:ascii="Arial" w:hAnsi="Arial" w:cs="Arial"/>
          <w:sz w:val="24"/>
          <w:szCs w:val="24"/>
        </w:rPr>
        <w:t xml:space="preserve">, the plaintiff, for reasons unclear to me, elected to call </w:t>
      </w:r>
      <w:r w:rsidR="00DA5B53" w:rsidRPr="005441A0">
        <w:rPr>
          <w:rFonts w:ascii="Arial" w:hAnsi="Arial" w:cs="Arial"/>
          <w:sz w:val="24"/>
          <w:szCs w:val="24"/>
        </w:rPr>
        <w:t xml:space="preserve">him to </w:t>
      </w:r>
      <w:r w:rsidR="00DE77CC" w:rsidRPr="005441A0">
        <w:rPr>
          <w:rFonts w:ascii="Arial" w:hAnsi="Arial" w:cs="Arial"/>
          <w:sz w:val="24"/>
          <w:szCs w:val="24"/>
        </w:rPr>
        <w:t>give evidence at trial.  Such evidence was, for the most part, a repetition of that contained in his admitted report</w:t>
      </w:r>
      <w:r w:rsidR="00C91524" w:rsidRPr="005441A0">
        <w:rPr>
          <w:rFonts w:ascii="Arial" w:hAnsi="Arial" w:cs="Arial"/>
          <w:sz w:val="24"/>
          <w:szCs w:val="24"/>
        </w:rPr>
        <w:t xml:space="preserve"> and a recount of the </w:t>
      </w:r>
      <w:r w:rsidR="00E33A64" w:rsidRPr="005441A0">
        <w:rPr>
          <w:rFonts w:ascii="Arial" w:hAnsi="Arial" w:cs="Arial"/>
          <w:sz w:val="24"/>
          <w:szCs w:val="24"/>
        </w:rPr>
        <w:t xml:space="preserve">admitted </w:t>
      </w:r>
      <w:r w:rsidR="00C91524" w:rsidRPr="005441A0">
        <w:rPr>
          <w:rFonts w:ascii="Arial" w:hAnsi="Arial" w:cs="Arial"/>
          <w:sz w:val="24"/>
          <w:szCs w:val="24"/>
        </w:rPr>
        <w:t>evidence of clinical psychologist, Mr Ian Meyer</w:t>
      </w:r>
      <w:r w:rsidR="00E33A64" w:rsidRPr="005441A0">
        <w:rPr>
          <w:rFonts w:ascii="Arial" w:hAnsi="Arial" w:cs="Arial"/>
          <w:sz w:val="24"/>
          <w:szCs w:val="24"/>
        </w:rPr>
        <w:t>.</w:t>
      </w:r>
      <w:r w:rsidR="00E33A64">
        <w:rPr>
          <w:rStyle w:val="FootnoteReference"/>
          <w:rFonts w:ascii="Arial" w:hAnsi="Arial" w:cs="Arial"/>
          <w:sz w:val="24"/>
          <w:szCs w:val="24"/>
        </w:rPr>
        <w:footnoteReference w:id="5"/>
      </w:r>
      <w:r w:rsidR="00E33A64" w:rsidRPr="005441A0">
        <w:rPr>
          <w:rFonts w:ascii="Arial" w:hAnsi="Arial" w:cs="Arial"/>
          <w:sz w:val="24"/>
          <w:szCs w:val="24"/>
        </w:rPr>
        <w:t xml:space="preserve">  The main thrust of the evidence was in </w:t>
      </w:r>
      <w:r w:rsidR="00E73EBE" w:rsidRPr="005441A0">
        <w:rPr>
          <w:rFonts w:ascii="Arial" w:hAnsi="Arial" w:cs="Arial"/>
          <w:sz w:val="24"/>
          <w:szCs w:val="24"/>
        </w:rPr>
        <w:t>relation to</w:t>
      </w:r>
      <w:r w:rsidR="00E33A64" w:rsidRPr="005441A0">
        <w:rPr>
          <w:rFonts w:ascii="Arial" w:hAnsi="Arial" w:cs="Arial"/>
          <w:sz w:val="24"/>
          <w:szCs w:val="24"/>
        </w:rPr>
        <w:t xml:space="preserve"> the plaintiff’s</w:t>
      </w:r>
      <w:r w:rsidR="00B568E1" w:rsidRPr="005441A0">
        <w:rPr>
          <w:rFonts w:ascii="Arial" w:hAnsi="Arial" w:cs="Arial"/>
          <w:sz w:val="24"/>
          <w:szCs w:val="24"/>
        </w:rPr>
        <w:t xml:space="preserve"> pre- and post-morbid scholastic performance; her</w:t>
      </w:r>
      <w:r w:rsidR="00E33A64" w:rsidRPr="005441A0">
        <w:rPr>
          <w:rFonts w:ascii="Arial" w:hAnsi="Arial" w:cs="Arial"/>
          <w:sz w:val="24"/>
          <w:szCs w:val="24"/>
        </w:rPr>
        <w:t xml:space="preserve"> pre-</w:t>
      </w:r>
      <w:r w:rsidR="00B568E1" w:rsidRPr="005441A0">
        <w:rPr>
          <w:rFonts w:ascii="Arial" w:hAnsi="Arial" w:cs="Arial"/>
          <w:sz w:val="24"/>
          <w:szCs w:val="24"/>
        </w:rPr>
        <w:t xml:space="preserve"> and post-</w:t>
      </w:r>
      <w:r w:rsidR="00E33A64" w:rsidRPr="005441A0">
        <w:rPr>
          <w:rFonts w:ascii="Arial" w:hAnsi="Arial" w:cs="Arial"/>
          <w:sz w:val="24"/>
          <w:szCs w:val="24"/>
        </w:rPr>
        <w:t xml:space="preserve">morbid intellectual </w:t>
      </w:r>
      <w:r w:rsidR="00E33A64" w:rsidRPr="005441A0">
        <w:rPr>
          <w:rFonts w:ascii="Arial" w:hAnsi="Arial" w:cs="Arial"/>
          <w:sz w:val="24"/>
          <w:szCs w:val="24"/>
        </w:rPr>
        <w:lastRenderedPageBreak/>
        <w:t>functioning</w:t>
      </w:r>
      <w:r w:rsidR="00B568E1" w:rsidRPr="005441A0">
        <w:rPr>
          <w:rFonts w:ascii="Arial" w:hAnsi="Arial" w:cs="Arial"/>
          <w:sz w:val="24"/>
          <w:szCs w:val="24"/>
        </w:rPr>
        <w:t>;</w:t>
      </w:r>
      <w:r w:rsidR="00E33A64" w:rsidRPr="005441A0">
        <w:rPr>
          <w:rFonts w:ascii="Arial" w:hAnsi="Arial" w:cs="Arial"/>
          <w:sz w:val="24"/>
          <w:szCs w:val="24"/>
        </w:rPr>
        <w:t xml:space="preserve"> and her most probable</w:t>
      </w:r>
      <w:r w:rsidR="00B568E1" w:rsidRPr="005441A0">
        <w:rPr>
          <w:rFonts w:ascii="Arial" w:hAnsi="Arial" w:cs="Arial"/>
          <w:sz w:val="24"/>
          <w:szCs w:val="24"/>
        </w:rPr>
        <w:t xml:space="preserve"> future scholastic functioning, all of which was common cause</w:t>
      </w:r>
      <w:r w:rsidR="00892A17" w:rsidRPr="005441A0">
        <w:rPr>
          <w:rFonts w:ascii="Arial" w:hAnsi="Arial" w:cs="Arial"/>
          <w:sz w:val="24"/>
          <w:szCs w:val="24"/>
        </w:rPr>
        <w:t xml:space="preserve"> and can best be described with reference to the </w:t>
      </w:r>
      <w:r w:rsidR="003C723D" w:rsidRPr="005441A0">
        <w:rPr>
          <w:rFonts w:ascii="Arial" w:hAnsi="Arial" w:cs="Arial"/>
          <w:sz w:val="24"/>
          <w:szCs w:val="24"/>
        </w:rPr>
        <w:t>following paragraphs contained in the re</w:t>
      </w:r>
      <w:r w:rsidR="00892A17" w:rsidRPr="005441A0">
        <w:rPr>
          <w:rFonts w:ascii="Arial" w:hAnsi="Arial" w:cs="Arial"/>
          <w:sz w:val="24"/>
          <w:szCs w:val="24"/>
        </w:rPr>
        <w:t>port of Goosen</w:t>
      </w:r>
      <w:r w:rsidR="003C723D" w:rsidRPr="005441A0">
        <w:rPr>
          <w:rFonts w:ascii="Arial" w:hAnsi="Arial" w:cs="Arial"/>
          <w:sz w:val="24"/>
          <w:szCs w:val="24"/>
        </w:rPr>
        <w:t>:</w:t>
      </w:r>
      <w:r w:rsidR="00892A17" w:rsidRPr="005441A0">
        <w:rPr>
          <w:rFonts w:ascii="Arial" w:hAnsi="Arial" w:cs="Arial"/>
          <w:sz w:val="24"/>
          <w:szCs w:val="24"/>
        </w:rPr>
        <w:t xml:space="preserve"> </w:t>
      </w:r>
    </w:p>
    <w:p w14:paraId="3E8B3AED" w14:textId="77777777" w:rsidR="003C723D" w:rsidRDefault="003C723D" w:rsidP="003C723D">
      <w:pPr>
        <w:spacing w:after="0" w:line="480" w:lineRule="auto"/>
        <w:jc w:val="both"/>
        <w:rPr>
          <w:rFonts w:ascii="Arial" w:hAnsi="Arial" w:cs="Arial"/>
          <w:sz w:val="24"/>
          <w:szCs w:val="24"/>
        </w:rPr>
      </w:pPr>
    </w:p>
    <w:p w14:paraId="204ADE8C" w14:textId="5E85C837" w:rsidR="00DB5D8E" w:rsidRDefault="00DB5D8E" w:rsidP="00DB5D8E">
      <w:pPr>
        <w:spacing w:after="0" w:line="360" w:lineRule="auto"/>
        <w:ind w:left="720" w:right="720"/>
        <w:jc w:val="both"/>
        <w:rPr>
          <w:rFonts w:ascii="Arial" w:hAnsi="Arial" w:cs="Arial"/>
          <w:i/>
        </w:rPr>
      </w:pPr>
      <w:r>
        <w:rPr>
          <w:rFonts w:ascii="Arial" w:hAnsi="Arial" w:cs="Arial"/>
          <w:i/>
        </w:rPr>
        <w:t>“9.3</w:t>
      </w:r>
      <w:r>
        <w:rPr>
          <w:rFonts w:ascii="Arial" w:hAnsi="Arial" w:cs="Arial"/>
          <w:i/>
        </w:rPr>
        <w:tab/>
      </w:r>
      <w:r w:rsidRPr="00E6685A">
        <w:rPr>
          <w:rFonts w:ascii="Arial" w:hAnsi="Arial" w:cs="Arial"/>
          <w:b/>
          <w:i/>
        </w:rPr>
        <w:t>Intellectual functioning</w:t>
      </w:r>
      <w:r>
        <w:rPr>
          <w:rFonts w:ascii="Arial" w:hAnsi="Arial" w:cs="Arial"/>
          <w:b/>
          <w:i/>
        </w:rPr>
        <w:t>:</w:t>
      </w:r>
    </w:p>
    <w:p w14:paraId="734861F8" w14:textId="77A1385D" w:rsidR="00DB5D8E" w:rsidRDefault="00DB5D8E" w:rsidP="00DB5D8E">
      <w:pPr>
        <w:spacing w:after="0" w:line="360" w:lineRule="auto"/>
        <w:ind w:left="1440" w:right="720" w:hanging="720"/>
        <w:jc w:val="both"/>
        <w:rPr>
          <w:rFonts w:ascii="Arial" w:hAnsi="Arial" w:cs="Arial"/>
          <w:i/>
        </w:rPr>
      </w:pPr>
      <w:r>
        <w:rPr>
          <w:rFonts w:ascii="Arial" w:hAnsi="Arial" w:cs="Arial"/>
          <w:i/>
        </w:rPr>
        <w:t>9.3.1</w:t>
      </w:r>
      <w:r>
        <w:rPr>
          <w:rFonts w:ascii="Arial" w:hAnsi="Arial" w:cs="Arial"/>
          <w:i/>
        </w:rPr>
        <w:tab/>
      </w:r>
      <w:r w:rsidRPr="00E6685A">
        <w:rPr>
          <w:rFonts w:ascii="Arial" w:hAnsi="Arial" w:cs="Arial"/>
          <w:i/>
        </w:rPr>
        <w:t xml:space="preserve">It is estimated that Ms </w:t>
      </w:r>
      <w:proofErr w:type="spellStart"/>
      <w:r w:rsidRPr="00E6685A">
        <w:rPr>
          <w:rFonts w:ascii="Arial" w:hAnsi="Arial" w:cs="Arial"/>
          <w:i/>
        </w:rPr>
        <w:t>Mpuntshe’s</w:t>
      </w:r>
      <w:proofErr w:type="spellEnd"/>
      <w:r w:rsidRPr="00E6685A">
        <w:rPr>
          <w:rFonts w:ascii="Arial" w:hAnsi="Arial" w:cs="Arial"/>
          <w:i/>
        </w:rPr>
        <w:t xml:space="preserve"> pre-morbid intellectual abilities would have been within the average ra</w:t>
      </w:r>
      <w:r>
        <w:rPr>
          <w:rFonts w:ascii="Arial" w:hAnsi="Arial" w:cs="Arial"/>
          <w:i/>
        </w:rPr>
        <w:t>n</w:t>
      </w:r>
      <w:r w:rsidRPr="00E6685A">
        <w:rPr>
          <w:rFonts w:ascii="Arial" w:hAnsi="Arial" w:cs="Arial"/>
          <w:i/>
        </w:rPr>
        <w:t xml:space="preserve">ge. </w:t>
      </w:r>
      <w:r>
        <w:rPr>
          <w:rFonts w:ascii="Arial" w:hAnsi="Arial" w:cs="Arial"/>
          <w:i/>
        </w:rPr>
        <w:t xml:space="preserve"> T</w:t>
      </w:r>
      <w:r w:rsidRPr="00E6685A">
        <w:rPr>
          <w:rFonts w:ascii="Arial" w:hAnsi="Arial" w:cs="Arial"/>
          <w:i/>
        </w:rPr>
        <w:t xml:space="preserve">his is based on the history and her previous scholastic achievements. </w:t>
      </w:r>
      <w:r>
        <w:rPr>
          <w:rFonts w:ascii="Arial" w:hAnsi="Arial" w:cs="Arial"/>
          <w:i/>
        </w:rPr>
        <w:t>There is no history of prior learning disability.</w:t>
      </w:r>
    </w:p>
    <w:p w14:paraId="3AE36161" w14:textId="77777777" w:rsidR="00DB5D8E" w:rsidRDefault="00DB5D8E" w:rsidP="00DB5D8E">
      <w:pPr>
        <w:spacing w:after="0" w:line="360" w:lineRule="auto"/>
        <w:ind w:left="1440" w:right="720" w:hanging="720"/>
        <w:jc w:val="both"/>
        <w:rPr>
          <w:rFonts w:ascii="Arial" w:hAnsi="Arial" w:cs="Arial"/>
          <w:i/>
        </w:rPr>
      </w:pPr>
    </w:p>
    <w:p w14:paraId="401B8A80" w14:textId="441869D7" w:rsidR="00DB5D8E" w:rsidRDefault="00DB5D8E" w:rsidP="00DB5D8E">
      <w:pPr>
        <w:spacing w:after="0" w:line="360" w:lineRule="auto"/>
        <w:ind w:left="1440" w:right="720" w:hanging="720"/>
        <w:jc w:val="both"/>
        <w:rPr>
          <w:rFonts w:ascii="Arial" w:hAnsi="Arial" w:cs="Arial"/>
          <w:i/>
        </w:rPr>
      </w:pPr>
      <w:r>
        <w:rPr>
          <w:rFonts w:ascii="Arial" w:hAnsi="Arial" w:cs="Arial"/>
          <w:i/>
        </w:rPr>
        <w:t>9.3.2</w:t>
      </w:r>
      <w:r>
        <w:rPr>
          <w:rFonts w:ascii="Arial" w:hAnsi="Arial" w:cs="Arial"/>
          <w:i/>
        </w:rPr>
        <w:tab/>
        <w:t>Her current intellectual functioning is estimated to be within the average range. There is no evidence of a lowering of intellectual performance post-accident.</w:t>
      </w:r>
    </w:p>
    <w:p w14:paraId="064F4D13" w14:textId="3759981B" w:rsidR="00DB5D8E" w:rsidRDefault="00DB5D8E" w:rsidP="00DB5D8E">
      <w:pPr>
        <w:spacing w:after="0" w:line="360" w:lineRule="auto"/>
        <w:ind w:left="1440" w:right="720" w:hanging="720"/>
        <w:jc w:val="both"/>
        <w:rPr>
          <w:rFonts w:ascii="Arial" w:hAnsi="Arial" w:cs="Arial"/>
          <w:i/>
        </w:rPr>
      </w:pPr>
      <w:r>
        <w:rPr>
          <w:rFonts w:ascii="Arial" w:hAnsi="Arial" w:cs="Arial"/>
          <w:i/>
        </w:rPr>
        <w:t>…</w:t>
      </w:r>
    </w:p>
    <w:p w14:paraId="7B9D162E" w14:textId="77777777" w:rsidR="00DB5D8E" w:rsidRDefault="00DB5D8E" w:rsidP="00DB5D8E">
      <w:pPr>
        <w:spacing w:after="0" w:line="360" w:lineRule="auto"/>
        <w:ind w:left="720" w:right="720"/>
        <w:jc w:val="both"/>
        <w:rPr>
          <w:rFonts w:ascii="Arial" w:hAnsi="Arial" w:cs="Arial"/>
          <w:i/>
        </w:rPr>
      </w:pPr>
    </w:p>
    <w:p w14:paraId="5468E011" w14:textId="77777777" w:rsidR="00DB5D8E" w:rsidRDefault="00DB5D8E" w:rsidP="00DB5D8E">
      <w:pPr>
        <w:spacing w:after="0" w:line="360" w:lineRule="auto"/>
        <w:ind w:left="720" w:right="720"/>
        <w:jc w:val="both"/>
        <w:rPr>
          <w:rFonts w:ascii="Arial" w:hAnsi="Arial" w:cs="Arial"/>
          <w:i/>
        </w:rPr>
      </w:pPr>
      <w:r>
        <w:rPr>
          <w:rFonts w:ascii="Arial" w:hAnsi="Arial" w:cs="Arial"/>
          <w:i/>
        </w:rPr>
        <w:t>9.10</w:t>
      </w:r>
      <w:r>
        <w:rPr>
          <w:rFonts w:ascii="Arial" w:hAnsi="Arial" w:cs="Arial"/>
          <w:i/>
        </w:rPr>
        <w:tab/>
      </w:r>
      <w:r w:rsidRPr="00253970">
        <w:rPr>
          <w:rFonts w:ascii="Arial" w:hAnsi="Arial" w:cs="Arial"/>
          <w:b/>
          <w:i/>
        </w:rPr>
        <w:t>Academic functions</w:t>
      </w:r>
      <w:r>
        <w:rPr>
          <w:rFonts w:ascii="Arial" w:hAnsi="Arial" w:cs="Arial"/>
          <w:i/>
        </w:rPr>
        <w:t>:</w:t>
      </w:r>
    </w:p>
    <w:p w14:paraId="5668C1AB" w14:textId="7F63321F" w:rsidR="00DB5D8E" w:rsidRDefault="00DB5D8E" w:rsidP="00DB5D8E">
      <w:pPr>
        <w:spacing w:after="0" w:line="360" w:lineRule="auto"/>
        <w:ind w:left="1440" w:right="720"/>
        <w:jc w:val="both"/>
        <w:rPr>
          <w:rFonts w:ascii="Arial" w:hAnsi="Arial" w:cs="Arial"/>
          <w:i/>
        </w:rPr>
      </w:pPr>
      <w:r>
        <w:rPr>
          <w:rFonts w:ascii="Arial" w:hAnsi="Arial" w:cs="Arial"/>
          <w:i/>
        </w:rPr>
        <w:t xml:space="preserve">Ms </w:t>
      </w:r>
      <w:proofErr w:type="spellStart"/>
      <w:r>
        <w:rPr>
          <w:rFonts w:ascii="Arial" w:hAnsi="Arial" w:cs="Arial"/>
          <w:i/>
        </w:rPr>
        <w:t>Mpuntshe</w:t>
      </w:r>
      <w:proofErr w:type="spellEnd"/>
      <w:r>
        <w:rPr>
          <w:rFonts w:ascii="Arial" w:hAnsi="Arial" w:cs="Arial"/>
          <w:i/>
        </w:rPr>
        <w:t xml:space="preserve"> has failed Grade 12; she passed her languages and Tourism, but failed Mathematics Literacy, History and Geography.  She has attempted to complete Grade 12 but has not been able to attend a college since the accident.  Prior to the accident she was studying at a college and indicated that she had expected to pass and to complete the course successfully, but the lockdown due to the COVID-19 pandemic disrupted her studies. </w:t>
      </w:r>
    </w:p>
    <w:p w14:paraId="0BDAA0A1" w14:textId="021AF9DB" w:rsidR="00DB5D8E" w:rsidRDefault="00DB5D8E" w:rsidP="00DB5D8E">
      <w:pPr>
        <w:spacing w:after="0" w:line="360" w:lineRule="auto"/>
        <w:ind w:left="720" w:right="720"/>
        <w:jc w:val="both"/>
        <w:rPr>
          <w:rFonts w:ascii="Arial" w:hAnsi="Arial" w:cs="Arial"/>
          <w:i/>
        </w:rPr>
      </w:pPr>
      <w:r>
        <w:rPr>
          <w:rFonts w:ascii="Arial" w:hAnsi="Arial" w:cs="Arial"/>
          <w:i/>
        </w:rPr>
        <w:t>…</w:t>
      </w:r>
    </w:p>
    <w:p w14:paraId="156BF088" w14:textId="77777777" w:rsidR="00DB5D8E" w:rsidRDefault="00DB5D8E" w:rsidP="00DB5D8E">
      <w:pPr>
        <w:spacing w:after="0" w:line="360" w:lineRule="auto"/>
        <w:ind w:left="720" w:right="720"/>
        <w:jc w:val="both"/>
        <w:rPr>
          <w:rFonts w:ascii="Arial" w:hAnsi="Arial" w:cs="Arial"/>
          <w:i/>
        </w:rPr>
      </w:pPr>
    </w:p>
    <w:p w14:paraId="5D50FC5B" w14:textId="68F74F72" w:rsidR="00DB5D8E" w:rsidRDefault="00DB5D8E" w:rsidP="00DB5D8E">
      <w:pPr>
        <w:spacing w:after="0" w:line="360" w:lineRule="auto"/>
        <w:ind w:left="1440" w:right="720" w:hanging="720"/>
        <w:jc w:val="both"/>
        <w:rPr>
          <w:rFonts w:ascii="Arial" w:hAnsi="Arial" w:cs="Arial"/>
          <w:i/>
        </w:rPr>
      </w:pPr>
      <w:r>
        <w:rPr>
          <w:rFonts w:ascii="Arial" w:hAnsi="Arial" w:cs="Arial"/>
          <w:i/>
        </w:rPr>
        <w:t>10.2</w:t>
      </w:r>
      <w:r>
        <w:rPr>
          <w:rFonts w:ascii="Arial" w:hAnsi="Arial" w:cs="Arial"/>
          <w:i/>
        </w:rPr>
        <w:tab/>
        <w:t xml:space="preserve">It is estimated that Ms </w:t>
      </w:r>
      <w:proofErr w:type="spellStart"/>
      <w:r>
        <w:rPr>
          <w:rFonts w:ascii="Arial" w:hAnsi="Arial" w:cs="Arial"/>
          <w:i/>
        </w:rPr>
        <w:t>Mpuntshe’s</w:t>
      </w:r>
      <w:proofErr w:type="spellEnd"/>
      <w:r>
        <w:rPr>
          <w:rFonts w:ascii="Arial" w:hAnsi="Arial" w:cs="Arial"/>
          <w:i/>
        </w:rPr>
        <w:t xml:space="preserve"> pre-morbid intellectual abilities would have been within the average range. This is based on the history and her previous scholastic achievements. There is no history of prior learning disability. She progressed to Grade 11, without difficulty, before failing three subjects in Grade 12.  It is probable that she would have completed Grade 12 at FET college, and at least a certificate course.  </w:t>
      </w:r>
    </w:p>
    <w:p w14:paraId="06EE0DEC" w14:textId="77777777" w:rsidR="00DB5D8E" w:rsidRDefault="00DB5D8E" w:rsidP="00DB5D8E">
      <w:pPr>
        <w:spacing w:after="0" w:line="360" w:lineRule="auto"/>
        <w:ind w:left="1440" w:right="720" w:hanging="720"/>
        <w:jc w:val="both"/>
        <w:rPr>
          <w:rFonts w:ascii="Arial" w:hAnsi="Arial" w:cs="Arial"/>
          <w:i/>
        </w:rPr>
      </w:pPr>
    </w:p>
    <w:p w14:paraId="7598C88F" w14:textId="50F2E83D" w:rsidR="00DB5D8E" w:rsidRPr="00DB5D8E" w:rsidRDefault="00DB5D8E" w:rsidP="00DB5D8E">
      <w:pPr>
        <w:spacing w:after="0" w:line="360" w:lineRule="auto"/>
        <w:ind w:left="1440" w:right="720" w:hanging="720"/>
        <w:jc w:val="both"/>
        <w:rPr>
          <w:rFonts w:ascii="Arial" w:hAnsi="Arial" w:cs="Arial"/>
          <w:iCs/>
        </w:rPr>
      </w:pPr>
      <w:r>
        <w:rPr>
          <w:rFonts w:ascii="Arial" w:hAnsi="Arial" w:cs="Arial"/>
          <w:i/>
        </w:rPr>
        <w:t>10.3</w:t>
      </w:r>
      <w:r>
        <w:rPr>
          <w:rFonts w:ascii="Arial" w:hAnsi="Arial" w:cs="Arial"/>
          <w:i/>
        </w:rPr>
        <w:tab/>
        <w:t xml:space="preserve">In the post-accident scenario, her ability to function at pre-morbid levels has been severely compromised. While her intellectual functioning has </w:t>
      </w:r>
      <w:r>
        <w:rPr>
          <w:rFonts w:ascii="Arial" w:hAnsi="Arial" w:cs="Arial"/>
          <w:i/>
        </w:rPr>
        <w:lastRenderedPageBreak/>
        <w:t>not been impaired, she presents with significant and serious psychological and psychiatric disorders, the symptoms of which could negatively affect concentration, memory, motivation, reading comprehension and energy level. She has not received any psychotherapeutic or psychiatric assistance since being discharged from Aurora Hospital. A significant length of time has elapsed since the accident, which may cause the above symptoms and disorders to become chronic. She is expected to benefit from both psychiatric treatment and psychotherapy. However, the extent to which she would benefit from such intervention, is currently impossible to predict. Should she benefit significantly, then her coping skills and general functioning may improve, increasing their chances of successfully completing a course of study.</w:t>
      </w:r>
      <w:r>
        <w:rPr>
          <w:rFonts w:ascii="Arial" w:hAnsi="Arial" w:cs="Arial"/>
          <w:iCs/>
        </w:rPr>
        <w:t>”</w:t>
      </w:r>
    </w:p>
    <w:p w14:paraId="0B342A58" w14:textId="77777777" w:rsidR="003C723D" w:rsidRPr="003C723D" w:rsidRDefault="003C723D" w:rsidP="003C723D">
      <w:pPr>
        <w:spacing w:after="0" w:line="480" w:lineRule="auto"/>
        <w:jc w:val="both"/>
        <w:rPr>
          <w:rFonts w:ascii="Arial" w:hAnsi="Arial" w:cs="Arial"/>
          <w:sz w:val="24"/>
          <w:szCs w:val="24"/>
        </w:rPr>
      </w:pPr>
    </w:p>
    <w:p w14:paraId="3068CCC7" w14:textId="22EC1B62" w:rsidR="00966F48" w:rsidRPr="005441A0" w:rsidRDefault="005441A0" w:rsidP="005441A0">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E77CC" w:rsidRPr="005441A0">
        <w:rPr>
          <w:rFonts w:ascii="Arial" w:hAnsi="Arial" w:cs="Arial"/>
          <w:sz w:val="24"/>
          <w:szCs w:val="24"/>
        </w:rPr>
        <w:t xml:space="preserve">Further perplexing is that the defendant thereafter proceeded to cross-examine </w:t>
      </w:r>
      <w:r w:rsidR="00E2488D" w:rsidRPr="005441A0">
        <w:rPr>
          <w:rFonts w:ascii="Arial" w:hAnsi="Arial" w:cs="Arial"/>
          <w:sz w:val="24"/>
          <w:szCs w:val="24"/>
        </w:rPr>
        <w:t>Goosen’s</w:t>
      </w:r>
      <w:r w:rsidR="00DE77CC" w:rsidRPr="005441A0">
        <w:rPr>
          <w:rFonts w:ascii="Arial" w:hAnsi="Arial" w:cs="Arial"/>
          <w:sz w:val="24"/>
          <w:szCs w:val="24"/>
        </w:rPr>
        <w:t xml:space="preserve"> evidence</w:t>
      </w:r>
      <w:r w:rsidR="00B9038B" w:rsidRPr="005441A0">
        <w:rPr>
          <w:rFonts w:ascii="Arial" w:hAnsi="Arial" w:cs="Arial"/>
          <w:sz w:val="24"/>
          <w:szCs w:val="24"/>
        </w:rPr>
        <w:t>.</w:t>
      </w:r>
      <w:r w:rsidR="003C723D" w:rsidRPr="005441A0">
        <w:rPr>
          <w:rFonts w:ascii="Arial" w:hAnsi="Arial" w:cs="Arial"/>
          <w:sz w:val="24"/>
          <w:szCs w:val="24"/>
        </w:rPr>
        <w:t xml:space="preserve">  The cross-examination firstly served to canvass</w:t>
      </w:r>
      <w:r w:rsidR="006C3A0B" w:rsidRPr="005441A0">
        <w:rPr>
          <w:rFonts w:ascii="Arial" w:hAnsi="Arial" w:cs="Arial"/>
          <w:sz w:val="24"/>
          <w:szCs w:val="24"/>
        </w:rPr>
        <w:t>, in general terms,</w:t>
      </w:r>
      <w:r w:rsidR="003C723D" w:rsidRPr="005441A0">
        <w:rPr>
          <w:rFonts w:ascii="Arial" w:hAnsi="Arial" w:cs="Arial"/>
          <w:sz w:val="24"/>
          <w:szCs w:val="24"/>
        </w:rPr>
        <w:t xml:space="preserve"> the investigative process </w:t>
      </w:r>
      <w:r w:rsidR="00CC4926" w:rsidRPr="005441A0">
        <w:rPr>
          <w:rFonts w:ascii="Arial" w:hAnsi="Arial" w:cs="Arial"/>
          <w:sz w:val="24"/>
          <w:szCs w:val="24"/>
        </w:rPr>
        <w:t xml:space="preserve">and methodology </w:t>
      </w:r>
      <w:r w:rsidR="003C723D" w:rsidRPr="005441A0">
        <w:rPr>
          <w:rFonts w:ascii="Arial" w:hAnsi="Arial" w:cs="Arial"/>
          <w:sz w:val="24"/>
          <w:szCs w:val="24"/>
        </w:rPr>
        <w:t>of a</w:t>
      </w:r>
      <w:r w:rsidR="006635CD" w:rsidRPr="005441A0">
        <w:rPr>
          <w:rFonts w:ascii="Arial" w:hAnsi="Arial" w:cs="Arial"/>
          <w:sz w:val="24"/>
          <w:szCs w:val="24"/>
        </w:rPr>
        <w:t>n</w:t>
      </w:r>
      <w:r w:rsidR="003C723D" w:rsidRPr="005441A0">
        <w:rPr>
          <w:rFonts w:ascii="Arial" w:hAnsi="Arial" w:cs="Arial"/>
          <w:sz w:val="24"/>
          <w:szCs w:val="24"/>
        </w:rPr>
        <w:t xml:space="preserve"> educational psychologist</w:t>
      </w:r>
      <w:r w:rsidR="006635CD" w:rsidRPr="005441A0">
        <w:rPr>
          <w:rFonts w:ascii="Arial" w:hAnsi="Arial" w:cs="Arial"/>
          <w:sz w:val="24"/>
          <w:szCs w:val="24"/>
        </w:rPr>
        <w:t xml:space="preserve"> (both as a treating educational psychologist and as a forensic educational psychologist)</w:t>
      </w:r>
      <w:r w:rsidR="006C3A0B" w:rsidRPr="005441A0">
        <w:rPr>
          <w:rFonts w:ascii="Arial" w:hAnsi="Arial" w:cs="Arial"/>
          <w:sz w:val="24"/>
          <w:szCs w:val="24"/>
        </w:rPr>
        <w:t xml:space="preserve">; and </w:t>
      </w:r>
      <w:r w:rsidR="003C723D" w:rsidRPr="005441A0">
        <w:rPr>
          <w:rFonts w:ascii="Arial" w:hAnsi="Arial" w:cs="Arial"/>
          <w:sz w:val="24"/>
          <w:szCs w:val="24"/>
        </w:rPr>
        <w:t xml:space="preserve">secondly, was aimed at </w:t>
      </w:r>
      <w:r w:rsidR="003B6AB2" w:rsidRPr="005441A0">
        <w:rPr>
          <w:rFonts w:ascii="Arial" w:hAnsi="Arial" w:cs="Arial"/>
          <w:sz w:val="24"/>
          <w:szCs w:val="24"/>
        </w:rPr>
        <w:t xml:space="preserve">casting doubt </w:t>
      </w:r>
      <w:r w:rsidR="00FD1E6D" w:rsidRPr="005441A0">
        <w:rPr>
          <w:rFonts w:ascii="Arial" w:hAnsi="Arial" w:cs="Arial"/>
          <w:sz w:val="24"/>
          <w:szCs w:val="24"/>
        </w:rPr>
        <w:t>on</w:t>
      </w:r>
      <w:r w:rsidR="003B6AB2" w:rsidRPr="005441A0">
        <w:rPr>
          <w:rFonts w:ascii="Arial" w:hAnsi="Arial" w:cs="Arial"/>
          <w:sz w:val="24"/>
          <w:szCs w:val="24"/>
        </w:rPr>
        <w:t xml:space="preserve"> </w:t>
      </w:r>
      <w:r w:rsidR="006B55E2" w:rsidRPr="005441A0">
        <w:rPr>
          <w:rFonts w:ascii="Arial" w:hAnsi="Arial" w:cs="Arial"/>
          <w:sz w:val="24"/>
          <w:szCs w:val="24"/>
        </w:rPr>
        <w:t>the admitted</w:t>
      </w:r>
      <w:r w:rsidR="003B6AB2" w:rsidRPr="005441A0">
        <w:rPr>
          <w:rFonts w:ascii="Arial" w:hAnsi="Arial" w:cs="Arial"/>
          <w:sz w:val="24"/>
          <w:szCs w:val="24"/>
        </w:rPr>
        <w:t xml:space="preserve"> </w:t>
      </w:r>
      <w:r w:rsidR="006B55E2" w:rsidRPr="005441A0">
        <w:rPr>
          <w:rFonts w:ascii="Arial" w:hAnsi="Arial" w:cs="Arial"/>
          <w:sz w:val="24"/>
          <w:szCs w:val="24"/>
        </w:rPr>
        <w:t xml:space="preserve">conclusions referred to above, </w:t>
      </w:r>
      <w:r w:rsidR="00735B72" w:rsidRPr="005441A0">
        <w:rPr>
          <w:rFonts w:ascii="Arial" w:hAnsi="Arial" w:cs="Arial"/>
          <w:sz w:val="24"/>
          <w:szCs w:val="24"/>
        </w:rPr>
        <w:t>with reference to academic transcripts of the plaintiff</w:t>
      </w:r>
      <w:r w:rsidR="00B10209" w:rsidRPr="005441A0">
        <w:rPr>
          <w:rFonts w:ascii="Arial" w:hAnsi="Arial" w:cs="Arial"/>
          <w:sz w:val="24"/>
          <w:szCs w:val="24"/>
        </w:rPr>
        <w:t>, which came to hand on the morning of the hearing</w:t>
      </w:r>
      <w:r w:rsidR="00D70B95">
        <w:rPr>
          <w:rStyle w:val="FootnoteReference"/>
          <w:rFonts w:ascii="Arial" w:hAnsi="Arial" w:cs="Arial"/>
          <w:sz w:val="24"/>
          <w:szCs w:val="24"/>
        </w:rPr>
        <w:footnoteReference w:id="6"/>
      </w:r>
      <w:r w:rsidR="00B10209" w:rsidRPr="005441A0">
        <w:rPr>
          <w:rFonts w:ascii="Arial" w:hAnsi="Arial" w:cs="Arial"/>
          <w:sz w:val="24"/>
          <w:szCs w:val="24"/>
        </w:rPr>
        <w:t xml:space="preserve"> and</w:t>
      </w:r>
      <w:r w:rsidR="00735B72" w:rsidRPr="005441A0">
        <w:rPr>
          <w:rFonts w:ascii="Arial" w:hAnsi="Arial" w:cs="Arial"/>
          <w:sz w:val="24"/>
          <w:szCs w:val="24"/>
        </w:rPr>
        <w:t xml:space="preserve"> to which Goosen had not had sight of when preparing his report.</w:t>
      </w:r>
      <w:r w:rsidR="00FD1E6D" w:rsidRPr="005441A0">
        <w:rPr>
          <w:rFonts w:ascii="Arial" w:hAnsi="Arial" w:cs="Arial"/>
          <w:sz w:val="24"/>
          <w:szCs w:val="24"/>
        </w:rPr>
        <w:t xml:space="preserve">  Put differently, the defendant sought to test the process of Goosen’s reasoning, which led to the admitted conclusions, with specific reference to </w:t>
      </w:r>
      <w:r w:rsidR="00DB0228" w:rsidRPr="005441A0">
        <w:rPr>
          <w:rFonts w:ascii="Arial" w:hAnsi="Arial" w:cs="Arial"/>
          <w:sz w:val="24"/>
          <w:szCs w:val="24"/>
        </w:rPr>
        <w:t xml:space="preserve">the </w:t>
      </w:r>
      <w:r w:rsidR="00FD1E6D" w:rsidRPr="005441A0">
        <w:rPr>
          <w:rFonts w:ascii="Arial" w:hAnsi="Arial" w:cs="Arial"/>
          <w:sz w:val="24"/>
          <w:szCs w:val="24"/>
        </w:rPr>
        <w:t xml:space="preserve">premise from which his reasoning proceeded.  </w:t>
      </w:r>
      <w:r w:rsidR="003B6AB2" w:rsidRPr="005441A0">
        <w:rPr>
          <w:rFonts w:ascii="Arial" w:hAnsi="Arial" w:cs="Arial"/>
          <w:sz w:val="24"/>
          <w:szCs w:val="24"/>
        </w:rPr>
        <w:t>At no stage prior to the cross-</w:t>
      </w:r>
      <w:r w:rsidR="003B6AB2" w:rsidRPr="005441A0">
        <w:rPr>
          <w:rFonts w:ascii="Arial" w:hAnsi="Arial" w:cs="Arial"/>
          <w:sz w:val="24"/>
          <w:szCs w:val="24"/>
        </w:rPr>
        <w:lastRenderedPageBreak/>
        <w:t>examination did the defendant signal it</w:t>
      </w:r>
      <w:r w:rsidR="00B10209" w:rsidRPr="005441A0">
        <w:rPr>
          <w:rFonts w:ascii="Arial" w:hAnsi="Arial" w:cs="Arial"/>
          <w:sz w:val="24"/>
          <w:szCs w:val="24"/>
        </w:rPr>
        <w:t>s</w:t>
      </w:r>
      <w:r w:rsidR="003B6AB2" w:rsidRPr="005441A0">
        <w:rPr>
          <w:rFonts w:ascii="Arial" w:hAnsi="Arial" w:cs="Arial"/>
          <w:sz w:val="24"/>
          <w:szCs w:val="24"/>
        </w:rPr>
        <w:t xml:space="preserve"> intention to depart from </w:t>
      </w:r>
      <w:r w:rsidR="00DB0228" w:rsidRPr="005441A0">
        <w:rPr>
          <w:rFonts w:ascii="Arial" w:hAnsi="Arial" w:cs="Arial"/>
          <w:sz w:val="24"/>
          <w:szCs w:val="24"/>
        </w:rPr>
        <w:t>its</w:t>
      </w:r>
      <w:r w:rsidR="003B6AB2" w:rsidRPr="005441A0">
        <w:rPr>
          <w:rFonts w:ascii="Arial" w:hAnsi="Arial" w:cs="Arial"/>
          <w:sz w:val="24"/>
          <w:szCs w:val="24"/>
        </w:rPr>
        <w:t xml:space="preserve"> admission in respect of Goosen’s report</w:t>
      </w:r>
      <w:r w:rsidR="000A6EFD" w:rsidRPr="005441A0">
        <w:rPr>
          <w:rFonts w:ascii="Arial" w:hAnsi="Arial" w:cs="Arial"/>
          <w:sz w:val="24"/>
          <w:szCs w:val="24"/>
        </w:rPr>
        <w:t xml:space="preserve"> nor was there an amendment to the defendant’s plea</w:t>
      </w:r>
      <w:r w:rsidR="003B6AB2" w:rsidRPr="005441A0">
        <w:rPr>
          <w:rFonts w:ascii="Arial" w:hAnsi="Arial" w:cs="Arial"/>
          <w:sz w:val="24"/>
          <w:szCs w:val="24"/>
        </w:rPr>
        <w:t>.</w:t>
      </w:r>
      <w:r w:rsidR="00DB0228" w:rsidRPr="005441A0">
        <w:rPr>
          <w:rFonts w:ascii="Arial" w:hAnsi="Arial" w:cs="Arial"/>
          <w:sz w:val="24"/>
          <w:szCs w:val="24"/>
        </w:rPr>
        <w:t xml:space="preserve">  I enquired from</w:t>
      </w:r>
      <w:r w:rsidR="00075E96" w:rsidRPr="005441A0">
        <w:rPr>
          <w:rFonts w:ascii="Arial" w:hAnsi="Arial" w:cs="Arial"/>
          <w:sz w:val="24"/>
          <w:szCs w:val="24"/>
        </w:rPr>
        <w:t xml:space="preserve"> the defendant’s</w:t>
      </w:r>
      <w:r w:rsidR="00DB0228" w:rsidRPr="005441A0">
        <w:rPr>
          <w:rFonts w:ascii="Arial" w:hAnsi="Arial" w:cs="Arial"/>
          <w:sz w:val="24"/>
          <w:szCs w:val="24"/>
        </w:rPr>
        <w:t xml:space="preserve"> counsel as to the relevance and permissibility of the cross examination </w:t>
      </w:r>
      <w:r w:rsidR="00DB0B5B" w:rsidRPr="005441A0">
        <w:rPr>
          <w:rFonts w:ascii="Arial" w:hAnsi="Arial" w:cs="Arial"/>
          <w:sz w:val="24"/>
          <w:szCs w:val="24"/>
        </w:rPr>
        <w:t>considering</w:t>
      </w:r>
      <w:r w:rsidR="00DB0228" w:rsidRPr="005441A0">
        <w:rPr>
          <w:rFonts w:ascii="Arial" w:hAnsi="Arial" w:cs="Arial"/>
          <w:sz w:val="24"/>
          <w:szCs w:val="24"/>
        </w:rPr>
        <w:t xml:space="preserve"> the aforesaid.  Ultimately, the issue was taken no further than to elicit the following two facts from </w:t>
      </w:r>
      <w:proofErr w:type="spellStart"/>
      <w:r w:rsidR="00DB0228" w:rsidRPr="005441A0">
        <w:rPr>
          <w:rFonts w:ascii="Arial" w:hAnsi="Arial" w:cs="Arial"/>
          <w:sz w:val="24"/>
          <w:szCs w:val="24"/>
        </w:rPr>
        <w:t>Goosen</w:t>
      </w:r>
      <w:proofErr w:type="spellEnd"/>
      <w:r w:rsidR="00DB0228" w:rsidRPr="005441A0">
        <w:rPr>
          <w:rFonts w:ascii="Arial" w:hAnsi="Arial" w:cs="Arial"/>
          <w:sz w:val="24"/>
          <w:szCs w:val="24"/>
        </w:rPr>
        <w:t>: (</w:t>
      </w:r>
      <w:proofErr w:type="spellStart"/>
      <w:r w:rsidR="00DB0228" w:rsidRPr="005441A0">
        <w:rPr>
          <w:rFonts w:ascii="Arial" w:hAnsi="Arial" w:cs="Arial"/>
          <w:sz w:val="24"/>
          <w:szCs w:val="24"/>
        </w:rPr>
        <w:t>i</w:t>
      </w:r>
      <w:proofErr w:type="spellEnd"/>
      <w:r w:rsidR="00DB0228" w:rsidRPr="005441A0">
        <w:rPr>
          <w:rFonts w:ascii="Arial" w:hAnsi="Arial" w:cs="Arial"/>
          <w:sz w:val="24"/>
          <w:szCs w:val="24"/>
        </w:rPr>
        <w:t xml:space="preserve">) that he was not in possession of the academic records at the time of his investigation and report; and (ii) that had they been in his possession, he would have </w:t>
      </w:r>
      <w:r w:rsidR="00DB0B5B" w:rsidRPr="005441A0">
        <w:rPr>
          <w:rFonts w:ascii="Arial" w:hAnsi="Arial" w:cs="Arial"/>
          <w:sz w:val="24"/>
          <w:szCs w:val="24"/>
        </w:rPr>
        <w:t>explored the content thereof with</w:t>
      </w:r>
      <w:r w:rsidR="00DB0228" w:rsidRPr="005441A0">
        <w:rPr>
          <w:rFonts w:ascii="Arial" w:hAnsi="Arial" w:cs="Arial"/>
          <w:sz w:val="24"/>
          <w:szCs w:val="24"/>
        </w:rPr>
        <w:t xml:space="preserve"> the plaintif</w:t>
      </w:r>
      <w:r w:rsidR="002B3F4D" w:rsidRPr="005441A0">
        <w:rPr>
          <w:rFonts w:ascii="Arial" w:hAnsi="Arial" w:cs="Arial"/>
          <w:sz w:val="24"/>
          <w:szCs w:val="24"/>
        </w:rPr>
        <w:t>f</w:t>
      </w:r>
      <w:r w:rsidR="00DB0228" w:rsidRPr="005441A0">
        <w:rPr>
          <w:rFonts w:ascii="Arial" w:hAnsi="Arial" w:cs="Arial"/>
          <w:sz w:val="24"/>
          <w:szCs w:val="24"/>
        </w:rPr>
        <w:t>, which may have served to supplement his report.</w:t>
      </w:r>
      <w:r w:rsidR="00966F48" w:rsidRPr="005441A0">
        <w:rPr>
          <w:rFonts w:ascii="Arial" w:hAnsi="Arial" w:cs="Arial"/>
          <w:sz w:val="24"/>
          <w:szCs w:val="24"/>
        </w:rPr>
        <w:t xml:space="preserve">  In the absence of having consulted thereon, any views expressed would amount to speculation.</w:t>
      </w:r>
      <w:r w:rsidR="00DB0228" w:rsidRPr="005441A0">
        <w:rPr>
          <w:rFonts w:ascii="Arial" w:hAnsi="Arial" w:cs="Arial"/>
          <w:sz w:val="24"/>
          <w:szCs w:val="24"/>
        </w:rPr>
        <w:t xml:space="preserve">  </w:t>
      </w:r>
      <w:r w:rsidR="00966F48" w:rsidRPr="005441A0">
        <w:rPr>
          <w:rFonts w:ascii="Arial" w:hAnsi="Arial" w:cs="Arial"/>
          <w:sz w:val="24"/>
          <w:szCs w:val="24"/>
        </w:rPr>
        <w:t>Having said that, Goosen was in any event of the view that nothing contained in the documentation, to which he was referred, was of such a nature as to prompt a change his opinions and conclusions reached.</w:t>
      </w:r>
      <w:r w:rsidR="00DB0228" w:rsidRPr="005441A0">
        <w:rPr>
          <w:rFonts w:ascii="Arial" w:hAnsi="Arial" w:cs="Arial"/>
          <w:sz w:val="24"/>
          <w:szCs w:val="24"/>
        </w:rPr>
        <w:t xml:space="preserve">  </w:t>
      </w:r>
    </w:p>
    <w:p w14:paraId="14C0E301" w14:textId="451F068F" w:rsidR="00715D7D" w:rsidRDefault="00715D7D" w:rsidP="00715D7D">
      <w:pPr>
        <w:pStyle w:val="ListParagraph"/>
        <w:spacing w:after="0" w:line="480" w:lineRule="auto"/>
        <w:ind w:left="0"/>
        <w:jc w:val="both"/>
        <w:rPr>
          <w:rFonts w:ascii="Arial" w:hAnsi="Arial" w:cs="Arial"/>
          <w:sz w:val="24"/>
          <w:szCs w:val="24"/>
        </w:rPr>
      </w:pPr>
    </w:p>
    <w:p w14:paraId="70019C8C" w14:textId="31F73211" w:rsidR="00715D7D" w:rsidRPr="005441A0" w:rsidRDefault="005441A0" w:rsidP="005441A0">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proofErr w:type="spellStart"/>
      <w:r w:rsidR="00715D7D" w:rsidRPr="005441A0">
        <w:rPr>
          <w:rFonts w:ascii="Arial" w:hAnsi="Arial" w:cs="Arial"/>
          <w:sz w:val="24"/>
          <w:szCs w:val="24"/>
        </w:rPr>
        <w:t>Goosen</w:t>
      </w:r>
      <w:proofErr w:type="spellEnd"/>
      <w:r w:rsidR="00715D7D" w:rsidRPr="005441A0">
        <w:rPr>
          <w:rFonts w:ascii="Arial" w:hAnsi="Arial" w:cs="Arial"/>
          <w:sz w:val="24"/>
          <w:szCs w:val="24"/>
        </w:rPr>
        <w:t xml:space="preserve"> impressed me favourably as a witness.  His opinion, apart from having been admitted, was not only well </w:t>
      </w:r>
      <w:r w:rsidR="00715D7D" w:rsidRPr="005441A0">
        <w:rPr>
          <w:rFonts w:ascii="Arial" w:hAnsi="Arial" w:cs="Arial"/>
          <w:sz w:val="24"/>
          <w:szCs w:val="24"/>
          <w:lang w:val="en-GB"/>
        </w:rPr>
        <w:t>reasoned and logical but also consistent with the common cause facts.</w:t>
      </w:r>
      <w:r w:rsidR="002577A3" w:rsidRPr="005441A0">
        <w:rPr>
          <w:rFonts w:ascii="Arial" w:hAnsi="Arial" w:cs="Arial"/>
          <w:sz w:val="24"/>
          <w:szCs w:val="24"/>
          <w:lang w:val="en-GB"/>
        </w:rPr>
        <w:t xml:space="preserve">  </w:t>
      </w:r>
      <w:r w:rsidR="00295CB7" w:rsidRPr="005441A0">
        <w:rPr>
          <w:rFonts w:ascii="Arial" w:hAnsi="Arial" w:cs="Arial"/>
          <w:sz w:val="24"/>
          <w:szCs w:val="24"/>
          <w:lang w:val="en-GB"/>
        </w:rPr>
        <w:t>Th</w:t>
      </w:r>
      <w:r w:rsidR="002577A3" w:rsidRPr="005441A0">
        <w:rPr>
          <w:rFonts w:ascii="Arial" w:hAnsi="Arial" w:cs="Arial"/>
          <w:sz w:val="24"/>
          <w:szCs w:val="24"/>
          <w:lang w:val="en-GB"/>
        </w:rPr>
        <w:t>is view was in no way altered by his cross-examination.</w:t>
      </w:r>
    </w:p>
    <w:p w14:paraId="5CEFAF38" w14:textId="3CB90513" w:rsidR="00B213D4" w:rsidRDefault="00B213D4" w:rsidP="00B213D4">
      <w:pPr>
        <w:pStyle w:val="ListParagraph"/>
        <w:spacing w:after="0" w:line="480" w:lineRule="auto"/>
        <w:ind w:left="0"/>
        <w:jc w:val="both"/>
        <w:rPr>
          <w:rFonts w:ascii="Arial" w:hAnsi="Arial" w:cs="Arial"/>
          <w:sz w:val="24"/>
          <w:szCs w:val="24"/>
        </w:rPr>
      </w:pPr>
    </w:p>
    <w:p w14:paraId="0B3B7D40" w14:textId="50A59998" w:rsidR="00A27C01" w:rsidRPr="005441A0" w:rsidRDefault="005441A0" w:rsidP="005441A0">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90B90" w:rsidRPr="005441A0">
        <w:rPr>
          <w:rFonts w:ascii="Arial" w:hAnsi="Arial" w:cs="Arial"/>
          <w:sz w:val="24"/>
          <w:szCs w:val="24"/>
        </w:rPr>
        <w:t>Given that Naidoo’s report had</w:t>
      </w:r>
      <w:r w:rsidR="006B6DE5" w:rsidRPr="005441A0">
        <w:rPr>
          <w:rFonts w:ascii="Arial" w:hAnsi="Arial" w:cs="Arial"/>
          <w:sz w:val="24"/>
          <w:szCs w:val="24"/>
        </w:rPr>
        <w:t xml:space="preserve"> only</w:t>
      </w:r>
      <w:r w:rsidR="00490B90" w:rsidRPr="005441A0">
        <w:rPr>
          <w:rFonts w:ascii="Arial" w:hAnsi="Arial" w:cs="Arial"/>
          <w:sz w:val="24"/>
          <w:szCs w:val="24"/>
        </w:rPr>
        <w:t xml:space="preserve"> come to hand two days prior to trial, she (whilst awaiting instructions from the defendant) and </w:t>
      </w:r>
      <w:proofErr w:type="spellStart"/>
      <w:r w:rsidR="00490B90" w:rsidRPr="005441A0">
        <w:rPr>
          <w:rFonts w:ascii="Arial" w:hAnsi="Arial" w:cs="Arial"/>
          <w:sz w:val="24"/>
          <w:szCs w:val="24"/>
        </w:rPr>
        <w:t>Matiny</w:t>
      </w:r>
      <w:proofErr w:type="spellEnd"/>
      <w:r w:rsidR="00490B90" w:rsidRPr="005441A0">
        <w:rPr>
          <w:rFonts w:ascii="Arial" w:hAnsi="Arial" w:cs="Arial"/>
          <w:sz w:val="24"/>
          <w:szCs w:val="24"/>
        </w:rPr>
        <w:t>, in consultation with each other and in an endeavour to assist the court, attended to the compiling of a joint minute</w:t>
      </w:r>
      <w:r w:rsidR="000E4825" w:rsidRPr="005441A0">
        <w:rPr>
          <w:rFonts w:ascii="Arial" w:hAnsi="Arial" w:cs="Arial"/>
          <w:sz w:val="24"/>
          <w:szCs w:val="24"/>
        </w:rPr>
        <w:t xml:space="preserve"> on 5 September 2023</w:t>
      </w:r>
      <w:r w:rsidR="00490B90" w:rsidRPr="005441A0">
        <w:rPr>
          <w:rFonts w:ascii="Arial" w:hAnsi="Arial" w:cs="Arial"/>
          <w:sz w:val="24"/>
          <w:szCs w:val="24"/>
        </w:rPr>
        <w:t>.  As previously stated,</w:t>
      </w:r>
      <w:r w:rsidR="00A27C01" w:rsidRPr="005441A0">
        <w:rPr>
          <w:rFonts w:ascii="Arial" w:hAnsi="Arial" w:cs="Arial"/>
          <w:sz w:val="24"/>
          <w:szCs w:val="24"/>
        </w:rPr>
        <w:t xml:space="preserve"> the defendant elected not to file the report </w:t>
      </w:r>
      <w:r w:rsidR="00490B90" w:rsidRPr="005441A0">
        <w:rPr>
          <w:rFonts w:ascii="Arial" w:hAnsi="Arial" w:cs="Arial"/>
          <w:sz w:val="24"/>
          <w:szCs w:val="24"/>
        </w:rPr>
        <w:t xml:space="preserve">of Naidoo, for reasons known only to </w:t>
      </w:r>
      <w:r w:rsidR="00A27C01" w:rsidRPr="005441A0">
        <w:rPr>
          <w:rFonts w:ascii="Arial" w:hAnsi="Arial" w:cs="Arial"/>
          <w:sz w:val="24"/>
          <w:szCs w:val="24"/>
        </w:rPr>
        <w:t>it.  Insofar as I make reference to the</w:t>
      </w:r>
      <w:r w:rsidR="000E4825" w:rsidRPr="005441A0">
        <w:rPr>
          <w:rFonts w:ascii="Arial" w:hAnsi="Arial" w:cs="Arial"/>
          <w:sz w:val="24"/>
          <w:szCs w:val="24"/>
        </w:rPr>
        <w:t xml:space="preserve"> content of the</w:t>
      </w:r>
      <w:r w:rsidR="00A27C01" w:rsidRPr="005441A0">
        <w:rPr>
          <w:rFonts w:ascii="Arial" w:hAnsi="Arial" w:cs="Arial"/>
          <w:sz w:val="24"/>
          <w:szCs w:val="24"/>
        </w:rPr>
        <w:t xml:space="preserve"> joint minute prepared by Martiny and Naidoo, I do so only in light of the fact that</w:t>
      </w:r>
      <w:r w:rsidR="00FD1C53" w:rsidRPr="005441A0">
        <w:rPr>
          <w:rFonts w:ascii="Arial" w:hAnsi="Arial" w:cs="Arial"/>
          <w:sz w:val="24"/>
          <w:szCs w:val="24"/>
        </w:rPr>
        <w:t xml:space="preserve"> the joint minute formed the basis of</w:t>
      </w:r>
      <w:r w:rsidR="00A27C01" w:rsidRPr="005441A0">
        <w:rPr>
          <w:rFonts w:ascii="Arial" w:hAnsi="Arial" w:cs="Arial"/>
          <w:sz w:val="24"/>
          <w:szCs w:val="24"/>
        </w:rPr>
        <w:t xml:space="preserve"> Martiny</w:t>
      </w:r>
      <w:r w:rsidR="00FD1C53" w:rsidRPr="005441A0">
        <w:rPr>
          <w:rFonts w:ascii="Arial" w:hAnsi="Arial" w:cs="Arial"/>
          <w:sz w:val="24"/>
          <w:szCs w:val="24"/>
        </w:rPr>
        <w:t>’s evidence</w:t>
      </w:r>
      <w:r w:rsidR="00295CB7" w:rsidRPr="005441A0">
        <w:rPr>
          <w:rFonts w:ascii="Arial" w:hAnsi="Arial" w:cs="Arial"/>
          <w:sz w:val="24"/>
          <w:szCs w:val="24"/>
        </w:rPr>
        <w:t xml:space="preserve"> at trial.  </w:t>
      </w:r>
      <w:r w:rsidR="00A27C01" w:rsidRPr="005441A0">
        <w:rPr>
          <w:rFonts w:ascii="Arial" w:hAnsi="Arial" w:cs="Arial"/>
          <w:sz w:val="24"/>
          <w:szCs w:val="24"/>
        </w:rPr>
        <w:t xml:space="preserve">My reference </w:t>
      </w:r>
      <w:r w:rsidR="000604CB" w:rsidRPr="005441A0">
        <w:rPr>
          <w:rFonts w:ascii="Arial" w:hAnsi="Arial" w:cs="Arial"/>
          <w:sz w:val="24"/>
          <w:szCs w:val="24"/>
        </w:rPr>
        <w:lastRenderedPageBreak/>
        <w:t xml:space="preserve">to the joint minute </w:t>
      </w:r>
      <w:r w:rsidR="00A27C01" w:rsidRPr="005441A0">
        <w:rPr>
          <w:rFonts w:ascii="Arial" w:hAnsi="Arial" w:cs="Arial"/>
          <w:sz w:val="24"/>
          <w:szCs w:val="24"/>
        </w:rPr>
        <w:t xml:space="preserve">is </w:t>
      </w:r>
      <w:r w:rsidR="000604CB" w:rsidRPr="005441A0">
        <w:rPr>
          <w:rFonts w:ascii="Arial" w:hAnsi="Arial" w:cs="Arial"/>
          <w:sz w:val="24"/>
          <w:szCs w:val="24"/>
        </w:rPr>
        <w:t xml:space="preserve">not to be misunderstood </w:t>
      </w:r>
      <w:r w:rsidR="00A27C01" w:rsidRPr="005441A0">
        <w:rPr>
          <w:rFonts w:ascii="Arial" w:hAnsi="Arial" w:cs="Arial"/>
          <w:sz w:val="24"/>
          <w:szCs w:val="24"/>
        </w:rPr>
        <w:t>as binding the defendant to the content thereof, which for obvious reasons, it is not.</w:t>
      </w:r>
    </w:p>
    <w:p w14:paraId="00140D23" w14:textId="77777777" w:rsidR="00683221" w:rsidRPr="00683221" w:rsidRDefault="00683221" w:rsidP="006176EC">
      <w:pPr>
        <w:pStyle w:val="ListParagraph"/>
        <w:spacing w:after="0" w:line="480" w:lineRule="auto"/>
        <w:rPr>
          <w:rFonts w:ascii="Arial" w:hAnsi="Arial" w:cs="Arial"/>
          <w:sz w:val="24"/>
          <w:szCs w:val="24"/>
        </w:rPr>
      </w:pPr>
    </w:p>
    <w:p w14:paraId="283BBB7F" w14:textId="7BCFA44D" w:rsidR="00F640F5" w:rsidRPr="005441A0" w:rsidRDefault="005441A0" w:rsidP="005441A0">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proofErr w:type="spellStart"/>
      <w:r w:rsidR="0067028B" w:rsidRPr="005441A0">
        <w:rPr>
          <w:rFonts w:ascii="Arial" w:hAnsi="Arial" w:cs="Arial"/>
          <w:sz w:val="24"/>
          <w:szCs w:val="24"/>
        </w:rPr>
        <w:t>Martiny</w:t>
      </w:r>
      <w:proofErr w:type="spellEnd"/>
      <w:r w:rsidR="0067028B" w:rsidRPr="005441A0">
        <w:rPr>
          <w:rFonts w:ascii="Arial" w:hAnsi="Arial" w:cs="Arial"/>
          <w:sz w:val="24"/>
          <w:szCs w:val="24"/>
        </w:rPr>
        <w:t>, with reference to the joint minute, testified that the plaintiff, at the date of the collision, was 25 years of age.  She was a student at the Russel Road TVET College, attempting her second year as a NCV (National Certificate Vocation) student.  She engaged in part-time work, employed in various promotional positions, from Friday to Sunday on a weekly basis.  It is likely that she would have been earning approximately R6,2</w:t>
      </w:r>
      <w:r w:rsidR="00994301" w:rsidRPr="005441A0">
        <w:rPr>
          <w:rFonts w:ascii="Arial" w:hAnsi="Arial" w:cs="Arial"/>
          <w:sz w:val="24"/>
          <w:szCs w:val="24"/>
        </w:rPr>
        <w:t>0</w:t>
      </w:r>
      <w:r w:rsidR="0067028B" w:rsidRPr="005441A0">
        <w:rPr>
          <w:rFonts w:ascii="Arial" w:hAnsi="Arial" w:cs="Arial"/>
          <w:sz w:val="24"/>
          <w:szCs w:val="24"/>
        </w:rPr>
        <w:t>2.50 per month</w:t>
      </w:r>
      <w:r w:rsidR="00F640F5" w:rsidRPr="005441A0">
        <w:rPr>
          <w:rFonts w:ascii="Arial" w:hAnsi="Arial" w:cs="Arial"/>
          <w:sz w:val="24"/>
          <w:szCs w:val="24"/>
        </w:rPr>
        <w:t>,</w:t>
      </w:r>
      <w:r w:rsidR="0067028B">
        <w:rPr>
          <w:rStyle w:val="FootnoteReference"/>
          <w:rFonts w:ascii="Arial" w:hAnsi="Arial" w:cs="Arial"/>
          <w:sz w:val="24"/>
          <w:szCs w:val="24"/>
        </w:rPr>
        <w:footnoteReference w:id="7"/>
      </w:r>
      <w:r w:rsidR="00F640F5" w:rsidRPr="005441A0">
        <w:rPr>
          <w:rFonts w:ascii="Arial" w:hAnsi="Arial" w:cs="Arial"/>
          <w:sz w:val="24"/>
          <w:szCs w:val="24"/>
        </w:rPr>
        <w:t xml:space="preserve"> up until 25 March 2020.  Thereafter</w:t>
      </w:r>
      <w:r w:rsidR="004E1A5B" w:rsidRPr="005441A0">
        <w:rPr>
          <w:rFonts w:ascii="Arial" w:hAnsi="Arial" w:cs="Arial"/>
          <w:sz w:val="24"/>
          <w:szCs w:val="24"/>
        </w:rPr>
        <w:t>,</w:t>
      </w:r>
      <w:r w:rsidR="00F640F5" w:rsidRPr="005441A0">
        <w:rPr>
          <w:rFonts w:ascii="Arial" w:hAnsi="Arial" w:cs="Arial"/>
          <w:sz w:val="24"/>
          <w:szCs w:val="24"/>
        </w:rPr>
        <w:t xml:space="preserve"> </w:t>
      </w:r>
      <w:r w:rsidR="0014767E" w:rsidRPr="005441A0">
        <w:rPr>
          <w:rFonts w:ascii="Arial" w:hAnsi="Arial" w:cs="Arial"/>
          <w:sz w:val="24"/>
          <w:szCs w:val="24"/>
        </w:rPr>
        <w:t xml:space="preserve">due to </w:t>
      </w:r>
      <w:r w:rsidR="00F640F5" w:rsidRPr="005441A0">
        <w:rPr>
          <w:rFonts w:ascii="Arial" w:hAnsi="Arial" w:cs="Arial"/>
          <w:sz w:val="24"/>
          <w:szCs w:val="24"/>
        </w:rPr>
        <w:t>the restrictions imposed</w:t>
      </w:r>
      <w:r w:rsidR="00A51F01" w:rsidRPr="005441A0">
        <w:rPr>
          <w:rFonts w:ascii="Arial" w:hAnsi="Arial" w:cs="Arial"/>
          <w:sz w:val="24"/>
          <w:szCs w:val="24"/>
        </w:rPr>
        <w:t xml:space="preserve">, </w:t>
      </w:r>
      <w:r w:rsidR="001E5EF7" w:rsidRPr="005441A0">
        <w:rPr>
          <w:rFonts w:ascii="Arial" w:hAnsi="Arial" w:cs="Arial"/>
          <w:sz w:val="24"/>
          <w:szCs w:val="24"/>
        </w:rPr>
        <w:t>n</w:t>
      </w:r>
      <w:r w:rsidR="00A51F01" w:rsidRPr="005441A0">
        <w:rPr>
          <w:rFonts w:ascii="Arial" w:hAnsi="Arial" w:cs="Arial"/>
          <w:sz w:val="24"/>
          <w:szCs w:val="24"/>
        </w:rPr>
        <w:t xml:space="preserve">ationally, </w:t>
      </w:r>
      <w:r w:rsidR="00F640F5" w:rsidRPr="005441A0">
        <w:rPr>
          <w:rFonts w:ascii="Arial" w:hAnsi="Arial" w:cs="Arial"/>
          <w:sz w:val="24"/>
          <w:szCs w:val="24"/>
        </w:rPr>
        <w:t xml:space="preserve">in reaction to the </w:t>
      </w:r>
      <w:r w:rsidR="003A22FD" w:rsidRPr="005441A0">
        <w:rPr>
          <w:rFonts w:ascii="Arial" w:hAnsi="Arial" w:cs="Arial"/>
          <w:sz w:val="24"/>
          <w:szCs w:val="24"/>
        </w:rPr>
        <w:t>C</w:t>
      </w:r>
      <w:r w:rsidR="00F640F5" w:rsidRPr="005441A0">
        <w:rPr>
          <w:rFonts w:ascii="Arial" w:hAnsi="Arial" w:cs="Arial"/>
          <w:sz w:val="24"/>
          <w:szCs w:val="24"/>
        </w:rPr>
        <w:t>ovid-19 pandemic, it is likely that the plaintiff would have been unemployed until 2022 when she is likely to have engaged in part-time employment up until 2025.</w:t>
      </w:r>
    </w:p>
    <w:p w14:paraId="1694D121" w14:textId="77777777" w:rsidR="00F640F5" w:rsidRPr="00F640F5" w:rsidRDefault="00F640F5" w:rsidP="00A51F01">
      <w:pPr>
        <w:pStyle w:val="ListParagraph"/>
        <w:spacing w:after="0" w:line="480" w:lineRule="auto"/>
        <w:rPr>
          <w:rFonts w:ascii="Arial" w:hAnsi="Arial" w:cs="Arial"/>
          <w:sz w:val="24"/>
          <w:szCs w:val="24"/>
        </w:rPr>
      </w:pPr>
    </w:p>
    <w:p w14:paraId="72D2E701" w14:textId="37F4F581" w:rsidR="00886629" w:rsidRPr="005441A0" w:rsidRDefault="005441A0" w:rsidP="005441A0">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D1C53" w:rsidRPr="005441A0">
        <w:rPr>
          <w:rFonts w:ascii="Arial" w:hAnsi="Arial" w:cs="Arial"/>
          <w:sz w:val="24"/>
          <w:szCs w:val="24"/>
        </w:rPr>
        <w:t>B</w:t>
      </w:r>
      <w:r w:rsidR="00F640F5" w:rsidRPr="005441A0">
        <w:rPr>
          <w:rFonts w:ascii="Arial" w:hAnsi="Arial" w:cs="Arial"/>
          <w:sz w:val="24"/>
          <w:szCs w:val="24"/>
        </w:rPr>
        <w:t>ut for the collision,</w:t>
      </w:r>
      <w:r w:rsidR="00FD1C53" w:rsidRPr="005441A0">
        <w:rPr>
          <w:rFonts w:ascii="Arial" w:hAnsi="Arial" w:cs="Arial"/>
          <w:sz w:val="24"/>
          <w:szCs w:val="24"/>
        </w:rPr>
        <w:t xml:space="preserve"> the plaintiff</w:t>
      </w:r>
      <w:r w:rsidR="00F640F5" w:rsidRPr="005441A0">
        <w:rPr>
          <w:rFonts w:ascii="Arial" w:hAnsi="Arial" w:cs="Arial"/>
          <w:sz w:val="24"/>
          <w:szCs w:val="24"/>
        </w:rPr>
        <w:t xml:space="preserve"> would have proceeded to obtain a grade 12 equivalent in 2020 and would probably have commenced with studies towards </w:t>
      </w:r>
      <w:r w:rsidR="00FD1C53" w:rsidRPr="005441A0">
        <w:rPr>
          <w:rFonts w:ascii="Arial" w:hAnsi="Arial" w:cs="Arial"/>
          <w:sz w:val="24"/>
          <w:szCs w:val="24"/>
        </w:rPr>
        <w:t>a level 5 and level 6</w:t>
      </w:r>
      <w:r w:rsidR="00F640F5" w:rsidRPr="005441A0">
        <w:rPr>
          <w:rFonts w:ascii="Arial" w:hAnsi="Arial" w:cs="Arial"/>
          <w:sz w:val="24"/>
          <w:szCs w:val="24"/>
        </w:rPr>
        <w:t xml:space="preserve"> certificate/diploma </w:t>
      </w:r>
      <w:r w:rsidR="00FD1C53" w:rsidRPr="005441A0">
        <w:rPr>
          <w:rFonts w:ascii="Arial" w:hAnsi="Arial" w:cs="Arial"/>
          <w:sz w:val="24"/>
          <w:szCs w:val="24"/>
        </w:rPr>
        <w:t xml:space="preserve">qualification/s.  </w:t>
      </w:r>
      <w:r w:rsidR="0097238B" w:rsidRPr="005441A0">
        <w:rPr>
          <w:rFonts w:ascii="Arial" w:hAnsi="Arial" w:cs="Arial"/>
          <w:sz w:val="24"/>
          <w:szCs w:val="24"/>
        </w:rPr>
        <w:t>I</w:t>
      </w:r>
      <w:r w:rsidR="00FD1C53" w:rsidRPr="005441A0">
        <w:rPr>
          <w:rFonts w:ascii="Arial" w:hAnsi="Arial" w:cs="Arial"/>
          <w:sz w:val="24"/>
          <w:szCs w:val="24"/>
        </w:rPr>
        <w:t xml:space="preserve">t is likely that the plaintiff at the age of 32 years (in 2025) would probably have been able to </w:t>
      </w:r>
      <w:r w:rsidR="00B5736E" w:rsidRPr="005441A0">
        <w:rPr>
          <w:rFonts w:ascii="Arial" w:hAnsi="Arial" w:cs="Arial"/>
          <w:sz w:val="24"/>
          <w:szCs w:val="24"/>
        </w:rPr>
        <w:t>enter</w:t>
      </w:r>
      <w:r w:rsidR="00FD1C53" w:rsidRPr="005441A0">
        <w:rPr>
          <w:rFonts w:ascii="Arial" w:hAnsi="Arial" w:cs="Arial"/>
          <w:sz w:val="24"/>
          <w:szCs w:val="24"/>
        </w:rPr>
        <w:t xml:space="preserve"> employment taking into consideration in-service training</w:t>
      </w:r>
      <w:r w:rsidR="00B5736E" w:rsidRPr="005441A0">
        <w:rPr>
          <w:rFonts w:ascii="Arial" w:hAnsi="Arial" w:cs="Arial"/>
          <w:sz w:val="24"/>
          <w:szCs w:val="24"/>
        </w:rPr>
        <w:t>,</w:t>
      </w:r>
      <w:r w:rsidR="00FD1C53" w:rsidRPr="005441A0">
        <w:rPr>
          <w:rFonts w:ascii="Arial" w:hAnsi="Arial" w:cs="Arial"/>
          <w:sz w:val="24"/>
          <w:szCs w:val="24"/>
        </w:rPr>
        <w:t xml:space="preserve"> as was a requirement</w:t>
      </w:r>
      <w:r w:rsidR="00764803" w:rsidRPr="005441A0">
        <w:rPr>
          <w:rFonts w:ascii="Arial" w:hAnsi="Arial" w:cs="Arial"/>
          <w:sz w:val="24"/>
          <w:szCs w:val="24"/>
        </w:rPr>
        <w:t>,</w:t>
      </w:r>
      <w:r w:rsidR="00FD1C53" w:rsidRPr="005441A0">
        <w:rPr>
          <w:rFonts w:ascii="Arial" w:hAnsi="Arial" w:cs="Arial"/>
          <w:sz w:val="24"/>
          <w:szCs w:val="24"/>
        </w:rPr>
        <w:t xml:space="preserve"> earning approximately R172,566.00 per annum.  The plaintiff would probably have experienced career development, with her income increasing gradually up to the age of 49 years, earning approximately R413,891.00 per annum.  It was postulated that she would </w:t>
      </w:r>
      <w:r w:rsidR="00886629" w:rsidRPr="005441A0">
        <w:rPr>
          <w:rFonts w:ascii="Arial" w:hAnsi="Arial" w:cs="Arial"/>
          <w:sz w:val="24"/>
          <w:szCs w:val="24"/>
        </w:rPr>
        <w:t xml:space="preserve">probably </w:t>
      </w:r>
      <w:r w:rsidR="00FD1C53" w:rsidRPr="005441A0">
        <w:rPr>
          <w:rFonts w:ascii="Arial" w:hAnsi="Arial" w:cs="Arial"/>
          <w:sz w:val="24"/>
          <w:szCs w:val="24"/>
        </w:rPr>
        <w:t>have received average annual increments of CPI + (1% - 2%) up until the retirement age of 65.</w:t>
      </w:r>
      <w:r w:rsidR="00886629" w:rsidRPr="005441A0">
        <w:rPr>
          <w:rFonts w:ascii="Arial" w:hAnsi="Arial" w:cs="Arial"/>
          <w:sz w:val="24"/>
          <w:szCs w:val="24"/>
        </w:rPr>
        <w:t xml:space="preserve">  </w:t>
      </w:r>
    </w:p>
    <w:p w14:paraId="69CF67CA" w14:textId="7D187689" w:rsidR="003C6AE3" w:rsidRPr="005441A0" w:rsidRDefault="005441A0" w:rsidP="005441A0">
      <w:pPr>
        <w:spacing w:after="0" w:line="480" w:lineRule="auto"/>
        <w:jc w:val="both"/>
        <w:rPr>
          <w:rFonts w:ascii="Arial" w:hAnsi="Arial" w:cs="Arial"/>
          <w:sz w:val="24"/>
          <w:szCs w:val="24"/>
          <w:lang w:val="en-GB"/>
        </w:rPr>
      </w:pPr>
      <w:r w:rsidRPr="003C6AE3">
        <w:rPr>
          <w:rFonts w:ascii="Arial" w:hAnsi="Arial" w:cs="Arial"/>
          <w:sz w:val="24"/>
          <w:szCs w:val="24"/>
          <w:lang w:val="en-GB"/>
        </w:rPr>
        <w:lastRenderedPageBreak/>
        <w:t>[20]</w:t>
      </w:r>
      <w:r w:rsidRPr="003C6AE3">
        <w:rPr>
          <w:rFonts w:ascii="Arial" w:hAnsi="Arial" w:cs="Arial"/>
          <w:sz w:val="24"/>
          <w:szCs w:val="24"/>
          <w:lang w:val="en-GB"/>
        </w:rPr>
        <w:tab/>
      </w:r>
      <w:r w:rsidR="00886629" w:rsidRPr="005441A0">
        <w:rPr>
          <w:rFonts w:ascii="Arial" w:hAnsi="Arial" w:cs="Arial"/>
          <w:sz w:val="24"/>
          <w:szCs w:val="24"/>
        </w:rPr>
        <w:t xml:space="preserve">Insofar as the plaintiff’s past loss of </w:t>
      </w:r>
      <w:r w:rsidR="00CF5B24" w:rsidRPr="005441A0">
        <w:rPr>
          <w:rFonts w:ascii="Arial" w:hAnsi="Arial" w:cs="Arial"/>
          <w:sz w:val="24"/>
          <w:szCs w:val="24"/>
        </w:rPr>
        <w:t>income</w:t>
      </w:r>
      <w:r w:rsidR="00886629" w:rsidRPr="005441A0">
        <w:rPr>
          <w:rFonts w:ascii="Arial" w:hAnsi="Arial" w:cs="Arial"/>
          <w:sz w:val="24"/>
          <w:szCs w:val="24"/>
        </w:rPr>
        <w:t xml:space="preserve"> is concerned, </w:t>
      </w:r>
      <w:proofErr w:type="spellStart"/>
      <w:r w:rsidR="00886629" w:rsidRPr="005441A0">
        <w:rPr>
          <w:rFonts w:ascii="Arial" w:hAnsi="Arial" w:cs="Arial"/>
          <w:sz w:val="24"/>
          <w:szCs w:val="24"/>
        </w:rPr>
        <w:t>Martiny</w:t>
      </w:r>
      <w:proofErr w:type="spellEnd"/>
      <w:r w:rsidR="00886629" w:rsidRPr="005441A0">
        <w:rPr>
          <w:rFonts w:ascii="Arial" w:hAnsi="Arial" w:cs="Arial"/>
          <w:sz w:val="24"/>
          <w:szCs w:val="24"/>
        </w:rPr>
        <w:t xml:space="preserve"> testified that she: (</w:t>
      </w:r>
      <w:proofErr w:type="spellStart"/>
      <w:r w:rsidR="00886629" w:rsidRPr="005441A0">
        <w:rPr>
          <w:rFonts w:ascii="Arial" w:hAnsi="Arial" w:cs="Arial"/>
          <w:sz w:val="24"/>
          <w:szCs w:val="24"/>
        </w:rPr>
        <w:t>i</w:t>
      </w:r>
      <w:proofErr w:type="spellEnd"/>
      <w:r w:rsidR="00886629" w:rsidRPr="005441A0">
        <w:rPr>
          <w:rFonts w:ascii="Arial" w:hAnsi="Arial" w:cs="Arial"/>
          <w:sz w:val="24"/>
          <w:szCs w:val="24"/>
        </w:rPr>
        <w:t>) was not remunerated during her period of hospitalisation and recovery; (ii) did not return to her pre-accident employment; (iii) remained unemployed following the collision; and (iv) is dependent upon a state social disability grant since 2019 to date.</w:t>
      </w:r>
      <w:r w:rsidR="003C6AE3" w:rsidRPr="005441A0">
        <w:rPr>
          <w:rFonts w:ascii="Arial" w:hAnsi="Arial" w:cs="Arial"/>
          <w:sz w:val="24"/>
          <w:szCs w:val="24"/>
        </w:rPr>
        <w:t xml:space="preserve">  </w:t>
      </w:r>
    </w:p>
    <w:p w14:paraId="54CDA352" w14:textId="77777777" w:rsidR="003C6AE3" w:rsidRPr="003C6AE3" w:rsidRDefault="003C6AE3" w:rsidP="00363CE3">
      <w:pPr>
        <w:pStyle w:val="ListParagraph"/>
        <w:spacing w:after="0" w:line="480" w:lineRule="auto"/>
        <w:rPr>
          <w:rFonts w:ascii="Arial" w:hAnsi="Arial" w:cs="Arial"/>
          <w:sz w:val="24"/>
          <w:szCs w:val="24"/>
        </w:rPr>
      </w:pPr>
    </w:p>
    <w:p w14:paraId="2E0F6E4F" w14:textId="3DCEDFED" w:rsidR="003C6AE3" w:rsidRPr="005441A0" w:rsidRDefault="005441A0" w:rsidP="005441A0">
      <w:pPr>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C6AE3" w:rsidRPr="005441A0">
        <w:rPr>
          <w:rFonts w:ascii="Arial" w:hAnsi="Arial" w:cs="Arial"/>
          <w:sz w:val="24"/>
          <w:szCs w:val="24"/>
        </w:rPr>
        <w:t xml:space="preserve">The brief cross-examination of Martiny in respect of the plaintiff’s academic records was of no moment.  He remained steadfast in his </w:t>
      </w:r>
      <w:r w:rsidR="00363CE3" w:rsidRPr="005441A0">
        <w:rPr>
          <w:rFonts w:ascii="Arial" w:hAnsi="Arial" w:cs="Arial"/>
          <w:sz w:val="24"/>
          <w:szCs w:val="24"/>
        </w:rPr>
        <w:t>opinion</w:t>
      </w:r>
      <w:r w:rsidR="003C6AE3" w:rsidRPr="005441A0">
        <w:rPr>
          <w:rFonts w:ascii="Arial" w:hAnsi="Arial" w:cs="Arial"/>
          <w:sz w:val="24"/>
          <w:szCs w:val="24"/>
        </w:rPr>
        <w:t xml:space="preserve"> regarding the plaintiff’s pre-morbid career path</w:t>
      </w:r>
      <w:r w:rsidR="00243DD2" w:rsidRPr="005441A0">
        <w:rPr>
          <w:rFonts w:ascii="Arial" w:hAnsi="Arial" w:cs="Arial"/>
          <w:sz w:val="24"/>
          <w:szCs w:val="24"/>
        </w:rPr>
        <w:t>, which was unchallenged</w:t>
      </w:r>
      <w:r w:rsidR="003C6AE3" w:rsidRPr="005441A0">
        <w:rPr>
          <w:rFonts w:ascii="Arial" w:hAnsi="Arial" w:cs="Arial"/>
          <w:sz w:val="24"/>
          <w:szCs w:val="24"/>
        </w:rPr>
        <w:t xml:space="preserve">.     </w:t>
      </w:r>
    </w:p>
    <w:p w14:paraId="76E83DBB" w14:textId="77777777" w:rsidR="003C6AE3" w:rsidRPr="003C6AE3" w:rsidRDefault="003C6AE3" w:rsidP="00363CE3">
      <w:pPr>
        <w:pStyle w:val="ListParagraph"/>
        <w:spacing w:after="0" w:line="480" w:lineRule="auto"/>
        <w:rPr>
          <w:rFonts w:ascii="Arial" w:hAnsi="Arial" w:cs="Arial"/>
          <w:sz w:val="24"/>
          <w:szCs w:val="24"/>
        </w:rPr>
      </w:pPr>
    </w:p>
    <w:p w14:paraId="206C5A0F" w14:textId="3F1ACCF6" w:rsidR="00ED38D7" w:rsidRPr="005441A0" w:rsidRDefault="005441A0" w:rsidP="005441A0">
      <w:pPr>
        <w:spacing w:after="0" w:line="480" w:lineRule="auto"/>
        <w:jc w:val="both"/>
        <w:rPr>
          <w:rFonts w:ascii="Arial" w:hAnsi="Arial" w:cs="Arial"/>
          <w:sz w:val="24"/>
          <w:szCs w:val="24"/>
          <w:lang w:val="en-GB"/>
        </w:rPr>
      </w:pPr>
      <w:r w:rsidRPr="00ED38D7">
        <w:rPr>
          <w:rFonts w:ascii="Arial" w:hAnsi="Arial" w:cs="Arial"/>
          <w:sz w:val="24"/>
          <w:szCs w:val="24"/>
          <w:lang w:val="en-GB"/>
        </w:rPr>
        <w:t>[22]</w:t>
      </w:r>
      <w:r w:rsidRPr="00ED38D7">
        <w:rPr>
          <w:rFonts w:ascii="Arial" w:hAnsi="Arial" w:cs="Arial"/>
          <w:sz w:val="24"/>
          <w:szCs w:val="24"/>
          <w:lang w:val="en-GB"/>
        </w:rPr>
        <w:tab/>
      </w:r>
      <w:r w:rsidR="003C6AE3" w:rsidRPr="005441A0">
        <w:rPr>
          <w:rFonts w:ascii="Arial" w:hAnsi="Arial" w:cs="Arial"/>
          <w:sz w:val="24"/>
          <w:szCs w:val="24"/>
        </w:rPr>
        <w:t xml:space="preserve">The plaintiff’s loss of earning capacity was calculated by Arch </w:t>
      </w:r>
      <w:proofErr w:type="spellStart"/>
      <w:r w:rsidR="003C6AE3" w:rsidRPr="005441A0">
        <w:rPr>
          <w:rFonts w:ascii="Arial" w:hAnsi="Arial" w:cs="Arial"/>
          <w:sz w:val="24"/>
          <w:szCs w:val="24"/>
        </w:rPr>
        <w:t>Acturial</w:t>
      </w:r>
      <w:proofErr w:type="spellEnd"/>
      <w:r w:rsidR="003C6AE3" w:rsidRPr="005441A0">
        <w:rPr>
          <w:rFonts w:ascii="Arial" w:hAnsi="Arial" w:cs="Arial"/>
          <w:sz w:val="24"/>
          <w:szCs w:val="24"/>
        </w:rPr>
        <w:t xml:space="preserve"> Consulting</w:t>
      </w:r>
      <w:r w:rsidR="00B540DF" w:rsidRPr="005441A0">
        <w:rPr>
          <w:rFonts w:ascii="Arial" w:hAnsi="Arial" w:cs="Arial"/>
          <w:sz w:val="24"/>
          <w:szCs w:val="24"/>
        </w:rPr>
        <w:t>,</w:t>
      </w:r>
      <w:r w:rsidR="003C6AE3" w:rsidRPr="005441A0">
        <w:rPr>
          <w:rFonts w:ascii="Arial" w:hAnsi="Arial" w:cs="Arial"/>
          <w:sz w:val="24"/>
          <w:szCs w:val="24"/>
        </w:rPr>
        <w:t xml:space="preserve"> wh</w:t>
      </w:r>
      <w:r w:rsidR="00B519FB" w:rsidRPr="005441A0">
        <w:rPr>
          <w:rFonts w:ascii="Arial" w:hAnsi="Arial" w:cs="Arial"/>
          <w:sz w:val="24"/>
          <w:szCs w:val="24"/>
        </w:rPr>
        <w:t>ich</w:t>
      </w:r>
      <w:r w:rsidR="003C6AE3" w:rsidRPr="005441A0">
        <w:rPr>
          <w:rFonts w:ascii="Arial" w:hAnsi="Arial" w:cs="Arial"/>
          <w:sz w:val="24"/>
          <w:szCs w:val="24"/>
        </w:rPr>
        <w:t xml:space="preserve"> postulated one scenario </w:t>
      </w:r>
      <w:r w:rsidR="00B519FB" w:rsidRPr="005441A0">
        <w:rPr>
          <w:rFonts w:ascii="Arial" w:hAnsi="Arial" w:cs="Arial"/>
          <w:sz w:val="24"/>
          <w:szCs w:val="24"/>
        </w:rPr>
        <w:t xml:space="preserve">based on </w:t>
      </w:r>
      <w:r w:rsidR="003C6AE3" w:rsidRPr="005441A0">
        <w:rPr>
          <w:rFonts w:ascii="Arial" w:hAnsi="Arial" w:cs="Arial"/>
          <w:sz w:val="24"/>
          <w:szCs w:val="24"/>
        </w:rPr>
        <w:t xml:space="preserve">the assumptions contained in the joint minute, which, as stated, was consistent with the evidence of </w:t>
      </w:r>
      <w:proofErr w:type="spellStart"/>
      <w:r w:rsidR="003C6AE3" w:rsidRPr="005441A0">
        <w:rPr>
          <w:rFonts w:ascii="Arial" w:hAnsi="Arial" w:cs="Arial"/>
          <w:sz w:val="24"/>
          <w:szCs w:val="24"/>
        </w:rPr>
        <w:t>Martiny</w:t>
      </w:r>
      <w:proofErr w:type="spellEnd"/>
      <w:r w:rsidR="003C6AE3" w:rsidRPr="005441A0">
        <w:rPr>
          <w:rFonts w:ascii="Arial" w:hAnsi="Arial" w:cs="Arial"/>
          <w:sz w:val="24"/>
          <w:szCs w:val="24"/>
        </w:rPr>
        <w:t>.  That this is so, was confirmed by Martiny in evidence.  Confusion on this aspect</w:t>
      </w:r>
      <w:r w:rsidR="00ED38D7" w:rsidRPr="005441A0">
        <w:rPr>
          <w:rFonts w:ascii="Arial" w:hAnsi="Arial" w:cs="Arial"/>
          <w:sz w:val="24"/>
          <w:szCs w:val="24"/>
        </w:rPr>
        <w:t xml:space="preserve"> arose during cross examination, with reference to the figure utilised </w:t>
      </w:r>
      <w:r w:rsidR="00B519FB" w:rsidRPr="005441A0">
        <w:rPr>
          <w:rFonts w:ascii="Arial" w:hAnsi="Arial" w:cs="Arial"/>
          <w:sz w:val="24"/>
          <w:szCs w:val="24"/>
        </w:rPr>
        <w:t xml:space="preserve">by the actuary in respect of the plaintiff’s pre-morbid earnings per month.  </w:t>
      </w:r>
      <w:r w:rsidR="003C6AE3" w:rsidRPr="005441A0">
        <w:rPr>
          <w:rFonts w:ascii="Arial" w:hAnsi="Arial" w:cs="Arial"/>
          <w:sz w:val="24"/>
          <w:szCs w:val="24"/>
        </w:rPr>
        <w:t>It was put to</w:t>
      </w:r>
      <w:r w:rsidR="00B519FB" w:rsidRPr="005441A0">
        <w:rPr>
          <w:rFonts w:ascii="Arial" w:hAnsi="Arial" w:cs="Arial"/>
          <w:sz w:val="24"/>
          <w:szCs w:val="24"/>
        </w:rPr>
        <w:t xml:space="preserve"> Martiny</w:t>
      </w:r>
      <w:r w:rsidR="003C6AE3" w:rsidRPr="005441A0">
        <w:rPr>
          <w:rFonts w:ascii="Arial" w:hAnsi="Arial" w:cs="Arial"/>
          <w:sz w:val="24"/>
          <w:szCs w:val="24"/>
        </w:rPr>
        <w:t xml:space="preserve"> that</w:t>
      </w:r>
      <w:r w:rsidR="00DA677A" w:rsidRPr="005441A0">
        <w:rPr>
          <w:rFonts w:ascii="Arial" w:hAnsi="Arial" w:cs="Arial"/>
          <w:sz w:val="24"/>
          <w:szCs w:val="24"/>
        </w:rPr>
        <w:t xml:space="preserve"> whilst</w:t>
      </w:r>
      <w:r w:rsidR="00ED38D7" w:rsidRPr="005441A0">
        <w:rPr>
          <w:rFonts w:ascii="Arial" w:hAnsi="Arial" w:cs="Arial"/>
          <w:sz w:val="24"/>
          <w:szCs w:val="24"/>
        </w:rPr>
        <w:t xml:space="preserve"> the postulated earnings </w:t>
      </w:r>
      <w:r w:rsidR="008872DF" w:rsidRPr="005441A0">
        <w:rPr>
          <w:rFonts w:ascii="Arial" w:hAnsi="Arial" w:cs="Arial"/>
          <w:sz w:val="24"/>
          <w:szCs w:val="24"/>
        </w:rPr>
        <w:t xml:space="preserve">of R74,430.00 </w:t>
      </w:r>
      <w:r w:rsidR="00ED38D7" w:rsidRPr="005441A0">
        <w:rPr>
          <w:rFonts w:ascii="Arial" w:hAnsi="Arial" w:cs="Arial"/>
          <w:sz w:val="24"/>
          <w:szCs w:val="24"/>
        </w:rPr>
        <w:t>per annum</w:t>
      </w:r>
      <w:r w:rsidR="00DA677A" w:rsidRPr="005441A0">
        <w:rPr>
          <w:rFonts w:ascii="Arial" w:hAnsi="Arial" w:cs="Arial"/>
          <w:sz w:val="24"/>
          <w:szCs w:val="24"/>
        </w:rPr>
        <w:t xml:space="preserve"> (</w:t>
      </w:r>
      <w:r w:rsidR="00ED38D7" w:rsidRPr="005441A0">
        <w:rPr>
          <w:rFonts w:ascii="Arial" w:hAnsi="Arial" w:cs="Arial"/>
          <w:sz w:val="24"/>
          <w:szCs w:val="24"/>
        </w:rPr>
        <w:t>R6,2</w:t>
      </w:r>
      <w:r w:rsidR="00F25B01" w:rsidRPr="005441A0">
        <w:rPr>
          <w:rFonts w:ascii="Arial" w:hAnsi="Arial" w:cs="Arial"/>
          <w:sz w:val="24"/>
          <w:szCs w:val="24"/>
        </w:rPr>
        <w:t>0</w:t>
      </w:r>
      <w:r w:rsidR="00ED38D7" w:rsidRPr="005441A0">
        <w:rPr>
          <w:rFonts w:ascii="Arial" w:hAnsi="Arial" w:cs="Arial"/>
          <w:sz w:val="24"/>
          <w:szCs w:val="24"/>
        </w:rPr>
        <w:t>2.50 per month</w:t>
      </w:r>
      <w:r w:rsidR="00DA677A" w:rsidRPr="005441A0">
        <w:rPr>
          <w:rFonts w:ascii="Arial" w:hAnsi="Arial" w:cs="Arial"/>
          <w:sz w:val="24"/>
          <w:szCs w:val="24"/>
        </w:rPr>
        <w:t xml:space="preserve">) was consistent with the evidence of Mr Martiny, it was contrary </w:t>
      </w:r>
      <w:r w:rsidR="008872DF" w:rsidRPr="005441A0">
        <w:rPr>
          <w:rFonts w:ascii="Arial" w:hAnsi="Arial" w:cs="Arial"/>
          <w:sz w:val="24"/>
          <w:szCs w:val="24"/>
        </w:rPr>
        <w:t xml:space="preserve">to </w:t>
      </w:r>
      <w:r w:rsidR="00DA677A" w:rsidRPr="005441A0">
        <w:rPr>
          <w:rFonts w:ascii="Arial" w:hAnsi="Arial" w:cs="Arial"/>
          <w:sz w:val="24"/>
          <w:szCs w:val="24"/>
        </w:rPr>
        <w:t xml:space="preserve">the amount </w:t>
      </w:r>
      <w:r w:rsidR="00930655" w:rsidRPr="005441A0">
        <w:rPr>
          <w:rFonts w:ascii="Arial" w:hAnsi="Arial" w:cs="Arial"/>
          <w:sz w:val="24"/>
          <w:szCs w:val="24"/>
        </w:rPr>
        <w:t xml:space="preserve">contained </w:t>
      </w:r>
      <w:r w:rsidR="008872DF" w:rsidRPr="005441A0">
        <w:rPr>
          <w:rFonts w:ascii="Arial" w:hAnsi="Arial" w:cs="Arial"/>
          <w:sz w:val="24"/>
          <w:szCs w:val="24"/>
        </w:rPr>
        <w:t>in</w:t>
      </w:r>
      <w:r w:rsidR="00ED38D7" w:rsidRPr="005441A0">
        <w:rPr>
          <w:rFonts w:ascii="Arial" w:hAnsi="Arial" w:cs="Arial"/>
          <w:sz w:val="24"/>
          <w:szCs w:val="24"/>
        </w:rPr>
        <w:t xml:space="preserve"> </w:t>
      </w:r>
      <w:r w:rsidR="00DA677A" w:rsidRPr="005441A0">
        <w:rPr>
          <w:rFonts w:ascii="Arial" w:hAnsi="Arial" w:cs="Arial"/>
          <w:sz w:val="24"/>
          <w:szCs w:val="24"/>
        </w:rPr>
        <w:t xml:space="preserve">the </w:t>
      </w:r>
      <w:r w:rsidR="00ED38D7" w:rsidRPr="005441A0">
        <w:rPr>
          <w:rFonts w:ascii="Arial" w:hAnsi="Arial" w:cs="Arial"/>
          <w:sz w:val="24"/>
          <w:szCs w:val="24"/>
        </w:rPr>
        <w:t>joint minute</w:t>
      </w:r>
      <w:r w:rsidR="00B93A2D" w:rsidRPr="005441A0">
        <w:rPr>
          <w:rFonts w:ascii="Arial" w:hAnsi="Arial" w:cs="Arial"/>
          <w:sz w:val="24"/>
          <w:szCs w:val="24"/>
        </w:rPr>
        <w:t xml:space="preserve"> (upon which he relied)</w:t>
      </w:r>
      <w:r w:rsidR="008872DF" w:rsidRPr="005441A0">
        <w:rPr>
          <w:rFonts w:ascii="Arial" w:hAnsi="Arial" w:cs="Arial"/>
          <w:sz w:val="24"/>
          <w:szCs w:val="24"/>
        </w:rPr>
        <w:t>.</w:t>
      </w:r>
      <w:r w:rsidR="00ED38D7" w:rsidRPr="005441A0">
        <w:rPr>
          <w:rFonts w:ascii="Arial" w:hAnsi="Arial" w:cs="Arial"/>
          <w:sz w:val="24"/>
          <w:szCs w:val="24"/>
        </w:rPr>
        <w:t xml:space="preserve">  </w:t>
      </w:r>
      <w:r w:rsidR="008872DF" w:rsidRPr="005441A0">
        <w:rPr>
          <w:rFonts w:ascii="Arial" w:hAnsi="Arial" w:cs="Arial"/>
          <w:sz w:val="24"/>
          <w:szCs w:val="24"/>
        </w:rPr>
        <w:t>This contention was</w:t>
      </w:r>
      <w:r w:rsidR="00ED38D7" w:rsidRPr="005441A0">
        <w:rPr>
          <w:rFonts w:ascii="Arial" w:hAnsi="Arial" w:cs="Arial"/>
          <w:sz w:val="24"/>
          <w:szCs w:val="24"/>
        </w:rPr>
        <w:t xml:space="preserve"> based on a misreading of the joint minute</w:t>
      </w:r>
      <w:r w:rsidR="00DE2792" w:rsidRPr="005441A0">
        <w:rPr>
          <w:rFonts w:ascii="Arial" w:hAnsi="Arial" w:cs="Arial"/>
          <w:sz w:val="24"/>
          <w:szCs w:val="24"/>
        </w:rPr>
        <w:t>;</w:t>
      </w:r>
      <w:r w:rsidR="00ED38D7" w:rsidRPr="005441A0">
        <w:rPr>
          <w:rFonts w:ascii="Arial" w:hAnsi="Arial" w:cs="Arial"/>
          <w:sz w:val="24"/>
          <w:szCs w:val="24"/>
        </w:rPr>
        <w:t xml:space="preserve"> the relevant paragraph, recording as follows:</w:t>
      </w:r>
    </w:p>
    <w:p w14:paraId="77C7BCF9" w14:textId="77777777" w:rsidR="00ED38D7" w:rsidRDefault="00ED38D7" w:rsidP="00ED38D7">
      <w:pPr>
        <w:rPr>
          <w:rFonts w:ascii="Arial" w:hAnsi="Arial" w:cs="Arial"/>
          <w:sz w:val="24"/>
          <w:szCs w:val="24"/>
        </w:rPr>
      </w:pPr>
    </w:p>
    <w:p w14:paraId="470300C1" w14:textId="6573ED54" w:rsidR="00ED38D7" w:rsidRPr="00ED38D7" w:rsidRDefault="00ED38D7" w:rsidP="00ED38D7">
      <w:pPr>
        <w:spacing w:line="360" w:lineRule="auto"/>
        <w:ind w:left="720"/>
        <w:jc w:val="both"/>
        <w:rPr>
          <w:rFonts w:ascii="Arial" w:hAnsi="Arial" w:cs="Arial"/>
          <w:i/>
          <w:iCs/>
        </w:rPr>
      </w:pPr>
      <w:r w:rsidRPr="00ED38D7">
        <w:rPr>
          <w:rFonts w:ascii="Arial" w:hAnsi="Arial" w:cs="Arial"/>
        </w:rPr>
        <w:t>“</w:t>
      </w:r>
      <w:r w:rsidRPr="00ED38D7">
        <w:rPr>
          <w:rFonts w:ascii="Arial" w:hAnsi="Arial" w:cs="Arial"/>
          <w:b/>
          <w:bCs/>
          <w:i/>
          <w:iCs/>
        </w:rPr>
        <w:t xml:space="preserve">7. </w:t>
      </w:r>
      <w:r w:rsidRPr="00ED38D7">
        <w:rPr>
          <w:rFonts w:ascii="Arial" w:hAnsi="Arial" w:cs="Arial"/>
          <w:b/>
          <w:bCs/>
          <w:i/>
          <w:iCs/>
        </w:rPr>
        <w:tab/>
        <w:t>Pre-morbid career scenario:</w:t>
      </w:r>
    </w:p>
    <w:p w14:paraId="3ECBD1F6" w14:textId="77777777" w:rsidR="00DB4720" w:rsidRDefault="00ED38D7" w:rsidP="00ED38D7">
      <w:pPr>
        <w:spacing w:line="360" w:lineRule="auto"/>
        <w:ind w:left="720"/>
        <w:jc w:val="both"/>
        <w:rPr>
          <w:rFonts w:ascii="Arial" w:hAnsi="Arial" w:cs="Arial"/>
        </w:rPr>
      </w:pPr>
      <w:r w:rsidRPr="00ED38D7">
        <w:rPr>
          <w:rFonts w:ascii="Arial" w:hAnsi="Arial" w:cs="Arial"/>
          <w:i/>
          <w:iCs/>
        </w:rPr>
        <w:t>7.1</w:t>
      </w:r>
      <w:r w:rsidRPr="00ED38D7">
        <w:rPr>
          <w:rFonts w:ascii="Arial" w:hAnsi="Arial" w:cs="Arial"/>
          <w:i/>
          <w:iCs/>
        </w:rPr>
        <w:tab/>
      </w:r>
      <w:r w:rsidRPr="00ED38D7">
        <w:rPr>
          <w:rFonts w:ascii="Arial" w:hAnsi="Arial" w:cs="Arial"/>
          <w:b/>
          <w:bCs/>
          <w:i/>
          <w:iCs/>
        </w:rPr>
        <w:t>We agree</w:t>
      </w:r>
      <w:r w:rsidRPr="00ED38D7">
        <w:rPr>
          <w:rFonts w:ascii="Arial" w:hAnsi="Arial" w:cs="Arial"/>
          <w:i/>
          <w:iCs/>
        </w:rPr>
        <w:t xml:space="preserve"> that at the time of the MVA she was a student and she was doing part time work.  It is likely that she would have been earning approximately </w:t>
      </w:r>
      <w:r w:rsidRPr="00ED38D7">
        <w:rPr>
          <w:rFonts w:ascii="Arial" w:hAnsi="Arial" w:cs="Arial"/>
          <w:b/>
          <w:bCs/>
          <w:i/>
          <w:iCs/>
        </w:rPr>
        <w:t xml:space="preserve">R6 202.50 per month </w:t>
      </w:r>
      <w:r w:rsidRPr="00ED38D7">
        <w:rPr>
          <w:rFonts w:ascii="Arial" w:hAnsi="Arial" w:cs="Arial"/>
          <w:i/>
          <w:iCs/>
        </w:rPr>
        <w:t xml:space="preserve">(average of reported income to LGM &amp; KN).  However, given the lack of collateral to motivate the said earning, KN proposes the earning as per Table 1 below to be considered, where the claimant is likely to have earned between R48 000 to R55 000 per annum.  It is further suggested that a contingency can be applied given </w:t>
      </w:r>
      <w:r w:rsidRPr="00ED38D7">
        <w:rPr>
          <w:rFonts w:ascii="Arial" w:hAnsi="Arial" w:cs="Arial"/>
          <w:i/>
          <w:iCs/>
        </w:rPr>
        <w:lastRenderedPageBreak/>
        <w:t>the lack of collateral.  Such contingencies are to be determined by the relevant Legal Counsels and the Court</w:t>
      </w:r>
      <w:r w:rsidRPr="00ED38D7">
        <w:rPr>
          <w:rFonts w:ascii="Arial" w:hAnsi="Arial" w:cs="Arial"/>
        </w:rPr>
        <w:t>.</w:t>
      </w:r>
    </w:p>
    <w:p w14:paraId="37B2E7D0" w14:textId="61EAD766" w:rsidR="00ED38D7" w:rsidRPr="00ED38D7" w:rsidRDefault="00DB4720" w:rsidP="00DB4720">
      <w:pPr>
        <w:spacing w:line="360" w:lineRule="auto"/>
        <w:ind w:left="720"/>
        <w:jc w:val="both"/>
        <w:rPr>
          <w:rFonts w:ascii="Arial" w:hAnsi="Arial" w:cs="Arial"/>
        </w:rPr>
      </w:pPr>
      <w:r>
        <w:rPr>
          <w:rFonts w:ascii="Arial" w:hAnsi="Arial" w:cs="Arial"/>
        </w:rPr>
        <w:t>…</w:t>
      </w:r>
      <w:r w:rsidR="00ED38D7" w:rsidRPr="00ED38D7">
        <w:rPr>
          <w:rFonts w:ascii="Arial" w:hAnsi="Arial" w:cs="Arial"/>
        </w:rPr>
        <w:t>”</w:t>
      </w:r>
    </w:p>
    <w:p w14:paraId="75B552C5" w14:textId="77777777" w:rsidR="00095994" w:rsidRDefault="00DE2792" w:rsidP="00095994">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ab/>
      </w:r>
    </w:p>
    <w:p w14:paraId="200B6901" w14:textId="6FD9DF7E" w:rsidR="00DE2792" w:rsidRDefault="00DE2792" w:rsidP="00095994">
      <w:pPr>
        <w:pStyle w:val="ListParagraph"/>
        <w:spacing w:after="0" w:line="360" w:lineRule="auto"/>
        <w:ind w:left="0" w:firstLine="720"/>
        <w:jc w:val="both"/>
        <w:rPr>
          <w:rFonts w:ascii="Arial" w:hAnsi="Arial" w:cs="Arial"/>
          <w:sz w:val="24"/>
          <w:szCs w:val="24"/>
          <w:lang w:val="en-GB"/>
        </w:rPr>
      </w:pPr>
      <w:r>
        <w:rPr>
          <w:rFonts w:ascii="Arial" w:hAnsi="Arial" w:cs="Arial"/>
          <w:sz w:val="24"/>
          <w:szCs w:val="24"/>
          <w:lang w:val="en-GB"/>
        </w:rPr>
        <w:t>[</w:t>
      </w:r>
      <w:r w:rsidR="00DB4720">
        <w:rPr>
          <w:rFonts w:ascii="Arial" w:hAnsi="Arial" w:cs="Arial"/>
          <w:sz w:val="24"/>
          <w:szCs w:val="24"/>
          <w:lang w:val="en-GB"/>
        </w:rPr>
        <w:t>Table omitted for the purposes of this judgment.]</w:t>
      </w:r>
      <w:r>
        <w:rPr>
          <w:rFonts w:ascii="Arial" w:hAnsi="Arial" w:cs="Arial"/>
          <w:sz w:val="24"/>
          <w:szCs w:val="24"/>
          <w:lang w:val="en-GB"/>
        </w:rPr>
        <w:t xml:space="preserve"> </w:t>
      </w:r>
    </w:p>
    <w:p w14:paraId="477382A4" w14:textId="3567BA9A" w:rsidR="00DE2792" w:rsidRDefault="00DE2792" w:rsidP="00DE2792">
      <w:pPr>
        <w:pStyle w:val="ListParagraph"/>
        <w:spacing w:after="0" w:line="480" w:lineRule="auto"/>
        <w:ind w:left="0"/>
        <w:jc w:val="both"/>
        <w:rPr>
          <w:rFonts w:ascii="Arial" w:hAnsi="Arial" w:cs="Arial"/>
          <w:sz w:val="24"/>
          <w:szCs w:val="24"/>
          <w:lang w:val="en-GB"/>
        </w:rPr>
      </w:pPr>
      <w:r>
        <w:rPr>
          <w:rFonts w:ascii="Arial" w:hAnsi="Arial" w:cs="Arial"/>
          <w:sz w:val="24"/>
          <w:szCs w:val="24"/>
          <w:lang w:val="en-GB"/>
        </w:rPr>
        <w:tab/>
      </w:r>
    </w:p>
    <w:p w14:paraId="11B58AB3" w14:textId="5543D872" w:rsidR="004672A3" w:rsidRPr="005441A0" w:rsidRDefault="005441A0" w:rsidP="005441A0">
      <w:pPr>
        <w:spacing w:after="0" w:line="48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DE2792" w:rsidRPr="005441A0">
        <w:rPr>
          <w:rFonts w:ascii="Arial" w:hAnsi="Arial" w:cs="Arial"/>
          <w:sz w:val="24"/>
          <w:szCs w:val="24"/>
          <w:lang w:val="en-GB"/>
        </w:rPr>
        <w:t>Immediately apparent</w:t>
      </w:r>
      <w:r w:rsidR="00095994" w:rsidRPr="005441A0">
        <w:rPr>
          <w:rFonts w:ascii="Arial" w:hAnsi="Arial" w:cs="Arial"/>
          <w:sz w:val="24"/>
          <w:szCs w:val="24"/>
          <w:lang w:val="en-GB"/>
        </w:rPr>
        <w:t xml:space="preserve"> is that whilst an agreement was reached as to the </w:t>
      </w:r>
      <w:r w:rsidR="00DB4720" w:rsidRPr="005441A0">
        <w:rPr>
          <w:rFonts w:ascii="Arial" w:hAnsi="Arial" w:cs="Arial"/>
          <w:sz w:val="24"/>
          <w:szCs w:val="24"/>
          <w:lang w:val="en-GB"/>
        </w:rPr>
        <w:t>plaintiff’s</w:t>
      </w:r>
      <w:r w:rsidR="00095994" w:rsidRPr="005441A0">
        <w:rPr>
          <w:rFonts w:ascii="Arial" w:hAnsi="Arial" w:cs="Arial"/>
          <w:sz w:val="24"/>
          <w:szCs w:val="24"/>
          <w:lang w:val="en-GB"/>
        </w:rPr>
        <w:t xml:space="preserve"> </w:t>
      </w:r>
      <w:r w:rsidR="00DC75CD" w:rsidRPr="005441A0">
        <w:rPr>
          <w:rFonts w:ascii="Arial" w:hAnsi="Arial" w:cs="Arial"/>
          <w:sz w:val="24"/>
          <w:szCs w:val="24"/>
          <w:lang w:val="en-GB"/>
        </w:rPr>
        <w:t xml:space="preserve">likely </w:t>
      </w:r>
      <w:r w:rsidR="00095994" w:rsidRPr="005441A0">
        <w:rPr>
          <w:rFonts w:ascii="Arial" w:hAnsi="Arial" w:cs="Arial"/>
          <w:sz w:val="24"/>
          <w:szCs w:val="24"/>
          <w:lang w:val="en-GB"/>
        </w:rPr>
        <w:t>monthly earnings</w:t>
      </w:r>
      <w:r w:rsidR="00F825A4" w:rsidRPr="005441A0">
        <w:rPr>
          <w:rFonts w:ascii="Arial" w:hAnsi="Arial" w:cs="Arial"/>
          <w:sz w:val="24"/>
          <w:szCs w:val="24"/>
          <w:lang w:val="en-GB"/>
        </w:rPr>
        <w:t xml:space="preserve"> (</w:t>
      </w:r>
      <w:r w:rsidR="005E178A" w:rsidRPr="005441A0">
        <w:rPr>
          <w:rFonts w:ascii="Arial" w:hAnsi="Arial" w:cs="Arial"/>
          <w:sz w:val="24"/>
          <w:szCs w:val="24"/>
          <w:lang w:val="en-GB"/>
        </w:rPr>
        <w:t xml:space="preserve">approximately </w:t>
      </w:r>
      <w:r w:rsidR="00F825A4" w:rsidRPr="005441A0">
        <w:rPr>
          <w:rFonts w:ascii="Arial" w:hAnsi="Arial" w:cs="Arial"/>
          <w:sz w:val="24"/>
          <w:szCs w:val="24"/>
          <w:lang w:val="en-GB"/>
        </w:rPr>
        <w:t>R6,202.50)</w:t>
      </w:r>
      <w:r w:rsidR="00095994" w:rsidRPr="005441A0">
        <w:rPr>
          <w:rFonts w:ascii="Arial" w:hAnsi="Arial" w:cs="Arial"/>
          <w:sz w:val="24"/>
          <w:szCs w:val="24"/>
          <w:lang w:val="en-GB"/>
        </w:rPr>
        <w:t xml:space="preserve">, </w:t>
      </w:r>
      <w:r w:rsidR="00CB44B2" w:rsidRPr="005441A0">
        <w:rPr>
          <w:rFonts w:ascii="Arial" w:hAnsi="Arial" w:cs="Arial"/>
          <w:sz w:val="24"/>
          <w:szCs w:val="24"/>
          <w:lang w:val="en-GB"/>
        </w:rPr>
        <w:t>Ms Naidoo had proposed a lower annual income</w:t>
      </w:r>
      <w:r w:rsidR="004672A3" w:rsidRPr="005441A0">
        <w:rPr>
          <w:rFonts w:ascii="Arial" w:hAnsi="Arial" w:cs="Arial"/>
          <w:sz w:val="24"/>
          <w:szCs w:val="24"/>
          <w:lang w:val="en-GB"/>
        </w:rPr>
        <w:t xml:space="preserve"> (between R48,000.00 and R55,000.00 per annum) given the lack of collateral to motivate the plaintiff’s earnings.  This proposed lower annual income form</w:t>
      </w:r>
      <w:r w:rsidR="00F825A4" w:rsidRPr="005441A0">
        <w:rPr>
          <w:rFonts w:ascii="Arial" w:hAnsi="Arial" w:cs="Arial"/>
          <w:sz w:val="24"/>
          <w:szCs w:val="24"/>
          <w:lang w:val="en-GB"/>
        </w:rPr>
        <w:t>ed</w:t>
      </w:r>
      <w:r w:rsidR="004672A3" w:rsidRPr="005441A0">
        <w:rPr>
          <w:rFonts w:ascii="Arial" w:hAnsi="Arial" w:cs="Arial"/>
          <w:sz w:val="24"/>
          <w:szCs w:val="24"/>
          <w:lang w:val="en-GB"/>
        </w:rPr>
        <w:t xml:space="preserve"> the basis for the amendment to the defendant’s plea</w:t>
      </w:r>
      <w:r w:rsidR="00F825A4" w:rsidRPr="005441A0">
        <w:rPr>
          <w:rFonts w:ascii="Arial" w:hAnsi="Arial" w:cs="Arial"/>
          <w:sz w:val="24"/>
          <w:szCs w:val="24"/>
          <w:lang w:val="en-GB"/>
        </w:rPr>
        <w:t>, to which I have referred,</w:t>
      </w:r>
      <w:r w:rsidR="004672A3" w:rsidRPr="005441A0">
        <w:rPr>
          <w:rFonts w:ascii="Arial" w:hAnsi="Arial" w:cs="Arial"/>
          <w:sz w:val="24"/>
          <w:szCs w:val="24"/>
          <w:lang w:val="en-GB"/>
        </w:rPr>
        <w:t xml:space="preserve"> in which it was recorded, at paragraph 7</w:t>
      </w:r>
      <w:r w:rsidR="00F825A4" w:rsidRPr="005441A0">
        <w:rPr>
          <w:rFonts w:ascii="Arial" w:hAnsi="Arial" w:cs="Arial"/>
          <w:sz w:val="24"/>
          <w:szCs w:val="24"/>
          <w:lang w:val="en-GB"/>
        </w:rPr>
        <w:t>.2</w:t>
      </w:r>
      <w:r w:rsidR="004672A3" w:rsidRPr="005441A0">
        <w:rPr>
          <w:rFonts w:ascii="Arial" w:hAnsi="Arial" w:cs="Arial"/>
          <w:sz w:val="24"/>
          <w:szCs w:val="24"/>
          <w:lang w:val="en-GB"/>
        </w:rPr>
        <w:t xml:space="preserve"> thereof that “</w:t>
      </w:r>
      <w:r w:rsidR="004672A3" w:rsidRPr="005441A0">
        <w:rPr>
          <w:rFonts w:ascii="Arial" w:hAnsi="Arial" w:cs="Arial"/>
          <w:i/>
          <w:iCs/>
          <w:sz w:val="24"/>
          <w:szCs w:val="24"/>
          <w:lang w:val="en-GB"/>
        </w:rPr>
        <w:t>the plaintiff’s average pre-morbid part-time monthly income, before applying contingencies, would have been R4,291.66 on the basis of the condition appearing at paragraph 7.1 of the joint minute by the industrial psychologists LG Martiny and K Naidoo, dated 5 September 2013</w:t>
      </w:r>
      <w:r w:rsidR="004672A3" w:rsidRPr="005441A0">
        <w:rPr>
          <w:rFonts w:ascii="Arial" w:hAnsi="Arial" w:cs="Arial"/>
          <w:sz w:val="24"/>
          <w:szCs w:val="24"/>
          <w:lang w:val="en-GB"/>
        </w:rPr>
        <w:t>.”</w:t>
      </w:r>
    </w:p>
    <w:p w14:paraId="112C6883" w14:textId="55E0789F" w:rsidR="004672A3" w:rsidRDefault="004672A3" w:rsidP="00F825A4">
      <w:pPr>
        <w:pStyle w:val="ListParagraph"/>
        <w:spacing w:after="0" w:line="480" w:lineRule="auto"/>
        <w:ind w:left="0"/>
        <w:jc w:val="both"/>
        <w:rPr>
          <w:rFonts w:ascii="Arial" w:hAnsi="Arial" w:cs="Arial"/>
          <w:sz w:val="24"/>
          <w:szCs w:val="24"/>
          <w:lang w:val="en-GB"/>
        </w:rPr>
      </w:pPr>
    </w:p>
    <w:p w14:paraId="0504098F" w14:textId="198D689E" w:rsidR="00F91EF4" w:rsidRPr="005441A0" w:rsidRDefault="005441A0" w:rsidP="005441A0">
      <w:pPr>
        <w:spacing w:after="0" w:line="480" w:lineRule="auto"/>
        <w:jc w:val="both"/>
        <w:rPr>
          <w:rFonts w:ascii="Arial" w:hAnsi="Arial" w:cs="Arial"/>
          <w:sz w:val="24"/>
          <w:szCs w:val="24"/>
        </w:rPr>
      </w:pPr>
      <w:r w:rsidRPr="00920B1E">
        <w:rPr>
          <w:rFonts w:ascii="Arial" w:hAnsi="Arial" w:cs="Arial"/>
          <w:sz w:val="24"/>
          <w:szCs w:val="24"/>
        </w:rPr>
        <w:t>[24]</w:t>
      </w:r>
      <w:r w:rsidRPr="00920B1E">
        <w:rPr>
          <w:rFonts w:ascii="Arial" w:hAnsi="Arial" w:cs="Arial"/>
          <w:sz w:val="24"/>
          <w:szCs w:val="24"/>
        </w:rPr>
        <w:tab/>
      </w:r>
      <w:r w:rsidR="00F91EF4" w:rsidRPr="005441A0">
        <w:rPr>
          <w:rFonts w:ascii="Arial" w:hAnsi="Arial" w:cs="Arial"/>
          <w:sz w:val="24"/>
          <w:szCs w:val="24"/>
          <w:lang w:val="en-GB"/>
        </w:rPr>
        <w:t>The confusion that arose was later cleared up in re-examination.  Whilst a lower annual income was proposed by Naidoo, the agreement between the parties</w:t>
      </w:r>
      <w:r w:rsidR="00124269" w:rsidRPr="005441A0">
        <w:rPr>
          <w:rFonts w:ascii="Arial" w:hAnsi="Arial" w:cs="Arial"/>
          <w:sz w:val="24"/>
          <w:szCs w:val="24"/>
          <w:lang w:val="en-GB"/>
        </w:rPr>
        <w:t xml:space="preserve"> (and the scenario ultimately postulated by Martiny)</w:t>
      </w:r>
      <w:r w:rsidR="00F91EF4" w:rsidRPr="005441A0">
        <w:rPr>
          <w:rFonts w:ascii="Arial" w:hAnsi="Arial" w:cs="Arial"/>
          <w:sz w:val="24"/>
          <w:szCs w:val="24"/>
          <w:lang w:val="en-GB"/>
        </w:rPr>
        <w:t xml:space="preserve"> was </w:t>
      </w:r>
      <w:r w:rsidR="00124269" w:rsidRPr="005441A0">
        <w:rPr>
          <w:rFonts w:ascii="Arial" w:hAnsi="Arial" w:cs="Arial"/>
          <w:sz w:val="24"/>
          <w:szCs w:val="24"/>
          <w:lang w:val="en-GB"/>
        </w:rPr>
        <w:t xml:space="preserve">that the plaintiff </w:t>
      </w:r>
      <w:r w:rsidR="00994301" w:rsidRPr="005441A0">
        <w:rPr>
          <w:rFonts w:ascii="Arial" w:hAnsi="Arial" w:cs="Arial"/>
          <w:sz w:val="24"/>
          <w:szCs w:val="24"/>
          <w:lang w:val="en-GB"/>
        </w:rPr>
        <w:t>had historically</w:t>
      </w:r>
      <w:r w:rsidR="009970FA" w:rsidRPr="005441A0">
        <w:rPr>
          <w:rFonts w:ascii="Arial" w:hAnsi="Arial" w:cs="Arial"/>
          <w:sz w:val="24"/>
          <w:szCs w:val="24"/>
          <w:lang w:val="en-GB"/>
        </w:rPr>
        <w:t xml:space="preserve"> likely</w:t>
      </w:r>
      <w:r w:rsidR="00994301" w:rsidRPr="005441A0">
        <w:rPr>
          <w:rFonts w:ascii="Arial" w:hAnsi="Arial" w:cs="Arial"/>
          <w:sz w:val="24"/>
          <w:szCs w:val="24"/>
          <w:lang w:val="en-GB"/>
        </w:rPr>
        <w:t xml:space="preserve"> </w:t>
      </w:r>
      <w:r w:rsidR="00124269" w:rsidRPr="005441A0">
        <w:rPr>
          <w:rFonts w:ascii="Arial" w:hAnsi="Arial" w:cs="Arial"/>
          <w:sz w:val="24"/>
          <w:szCs w:val="24"/>
          <w:lang w:val="en-GB"/>
        </w:rPr>
        <w:t xml:space="preserve">earned </w:t>
      </w:r>
      <w:r w:rsidR="00994301" w:rsidRPr="005441A0">
        <w:rPr>
          <w:rFonts w:ascii="Arial" w:hAnsi="Arial" w:cs="Arial"/>
          <w:sz w:val="24"/>
          <w:szCs w:val="24"/>
          <w:lang w:val="en-GB"/>
        </w:rPr>
        <w:t xml:space="preserve">an </w:t>
      </w:r>
      <w:r w:rsidR="00F91EF4" w:rsidRPr="005441A0">
        <w:rPr>
          <w:rFonts w:ascii="Arial" w:hAnsi="Arial" w:cs="Arial"/>
          <w:sz w:val="24"/>
          <w:szCs w:val="24"/>
          <w:lang w:val="en-GB"/>
        </w:rPr>
        <w:t>income of</w:t>
      </w:r>
      <w:r w:rsidR="00EB4366" w:rsidRPr="005441A0">
        <w:rPr>
          <w:rFonts w:ascii="Arial" w:hAnsi="Arial" w:cs="Arial"/>
          <w:sz w:val="24"/>
          <w:szCs w:val="24"/>
          <w:lang w:val="en-GB"/>
        </w:rPr>
        <w:t xml:space="preserve"> approximately</w:t>
      </w:r>
      <w:r w:rsidR="00F91EF4" w:rsidRPr="005441A0">
        <w:rPr>
          <w:rFonts w:ascii="Arial" w:hAnsi="Arial" w:cs="Arial"/>
          <w:sz w:val="24"/>
          <w:szCs w:val="24"/>
          <w:lang w:val="en-GB"/>
        </w:rPr>
        <w:t xml:space="preserve"> R6,202.50 per month</w:t>
      </w:r>
      <w:r w:rsidR="00994301" w:rsidRPr="005441A0">
        <w:rPr>
          <w:rFonts w:ascii="Arial" w:hAnsi="Arial" w:cs="Arial"/>
          <w:sz w:val="24"/>
          <w:szCs w:val="24"/>
          <w:lang w:val="en-GB"/>
        </w:rPr>
        <w:t xml:space="preserve">.  </w:t>
      </w:r>
      <w:r w:rsidR="00C9234B" w:rsidRPr="005441A0">
        <w:rPr>
          <w:rFonts w:ascii="Arial" w:hAnsi="Arial" w:cs="Arial"/>
          <w:sz w:val="24"/>
          <w:szCs w:val="24"/>
          <w:lang w:val="en-GB"/>
        </w:rPr>
        <w:t>However, given the lack of collateral, i</w:t>
      </w:r>
      <w:r w:rsidR="00994301" w:rsidRPr="005441A0">
        <w:rPr>
          <w:rFonts w:ascii="Arial" w:hAnsi="Arial" w:cs="Arial"/>
          <w:sz w:val="24"/>
          <w:szCs w:val="24"/>
          <w:lang w:val="en-GB"/>
        </w:rPr>
        <w:t xml:space="preserve">t was to this figure that </w:t>
      </w:r>
      <w:r w:rsidR="00F91EF4" w:rsidRPr="005441A0">
        <w:rPr>
          <w:rFonts w:ascii="Arial" w:hAnsi="Arial" w:cs="Arial"/>
          <w:sz w:val="24"/>
          <w:szCs w:val="24"/>
          <w:lang w:val="en-GB"/>
        </w:rPr>
        <w:t xml:space="preserve">contingencies </w:t>
      </w:r>
      <w:r w:rsidR="00994301" w:rsidRPr="005441A0">
        <w:rPr>
          <w:rFonts w:ascii="Arial" w:hAnsi="Arial" w:cs="Arial"/>
          <w:sz w:val="24"/>
          <w:szCs w:val="24"/>
          <w:lang w:val="en-GB"/>
        </w:rPr>
        <w:t>would be applied</w:t>
      </w:r>
      <w:r w:rsidR="00C9234B" w:rsidRPr="005441A0">
        <w:rPr>
          <w:rFonts w:ascii="Arial" w:hAnsi="Arial" w:cs="Arial"/>
          <w:sz w:val="24"/>
          <w:szCs w:val="24"/>
          <w:lang w:val="en-GB"/>
        </w:rPr>
        <w:t>.</w:t>
      </w:r>
      <w:r w:rsidR="00994301" w:rsidRPr="005441A0">
        <w:rPr>
          <w:rFonts w:ascii="Arial" w:hAnsi="Arial" w:cs="Arial"/>
          <w:sz w:val="24"/>
          <w:szCs w:val="24"/>
          <w:lang w:val="en-GB"/>
        </w:rPr>
        <w:t xml:space="preserve">  </w:t>
      </w:r>
      <w:r w:rsidR="00F91EF4" w:rsidRPr="005441A0">
        <w:rPr>
          <w:rFonts w:ascii="Arial" w:hAnsi="Arial" w:cs="Arial"/>
          <w:sz w:val="24"/>
          <w:szCs w:val="24"/>
          <w:lang w:val="en-GB"/>
        </w:rPr>
        <w:t xml:space="preserve">This is consistent with the clear wording of paragraph 7.1 of the joint minute.  </w:t>
      </w:r>
      <w:r w:rsidR="002D0A04" w:rsidRPr="005441A0">
        <w:rPr>
          <w:rFonts w:ascii="Arial" w:hAnsi="Arial" w:cs="Arial"/>
          <w:sz w:val="24"/>
          <w:szCs w:val="24"/>
          <w:lang w:val="en-GB"/>
        </w:rPr>
        <w:t>T</w:t>
      </w:r>
      <w:r w:rsidR="00F91EF4" w:rsidRPr="005441A0">
        <w:rPr>
          <w:rFonts w:ascii="Arial" w:hAnsi="Arial" w:cs="Arial"/>
          <w:sz w:val="24"/>
          <w:szCs w:val="24"/>
          <w:lang w:val="en-GB"/>
        </w:rPr>
        <w:t>he evidence on behalf of Martiny</w:t>
      </w:r>
      <w:r w:rsidR="002D0A04" w:rsidRPr="005441A0">
        <w:rPr>
          <w:rFonts w:ascii="Arial" w:hAnsi="Arial" w:cs="Arial"/>
          <w:sz w:val="24"/>
          <w:szCs w:val="24"/>
          <w:lang w:val="en-GB"/>
        </w:rPr>
        <w:t xml:space="preserve">, which I accept as reasonable and correct, was unambiguous; clear; well-reasoned; logical; and factually corroborated in all material respects.  In the </w:t>
      </w:r>
      <w:r w:rsidR="00F91EF4" w:rsidRPr="005441A0">
        <w:rPr>
          <w:rFonts w:ascii="Arial" w:hAnsi="Arial" w:cs="Arial"/>
          <w:sz w:val="24"/>
          <w:szCs w:val="24"/>
          <w:lang w:val="en-GB"/>
        </w:rPr>
        <w:t xml:space="preserve">absence of any evidence to the contrary by Naidoo, there is no basis upon which to depart from </w:t>
      </w:r>
      <w:r w:rsidR="00F91EF4" w:rsidRPr="005441A0">
        <w:rPr>
          <w:rFonts w:ascii="Arial" w:hAnsi="Arial" w:cs="Arial"/>
          <w:sz w:val="24"/>
          <w:szCs w:val="24"/>
          <w:lang w:val="en-GB"/>
        </w:rPr>
        <w:lastRenderedPageBreak/>
        <w:t>the</w:t>
      </w:r>
      <w:r w:rsidR="00C9234B" w:rsidRPr="005441A0">
        <w:rPr>
          <w:rFonts w:ascii="Arial" w:hAnsi="Arial" w:cs="Arial"/>
          <w:sz w:val="24"/>
          <w:szCs w:val="24"/>
          <w:lang w:val="en-GB"/>
        </w:rPr>
        <w:t xml:space="preserve"> figure, postulated by Martiny as the </w:t>
      </w:r>
      <w:r w:rsidR="004A5A3C" w:rsidRPr="005441A0">
        <w:rPr>
          <w:rFonts w:ascii="Arial" w:hAnsi="Arial" w:cs="Arial"/>
          <w:sz w:val="24"/>
          <w:szCs w:val="24"/>
          <w:lang w:val="en-GB"/>
        </w:rPr>
        <w:t xml:space="preserve">likely </w:t>
      </w:r>
      <w:r w:rsidR="00C9234B" w:rsidRPr="005441A0">
        <w:rPr>
          <w:rFonts w:ascii="Arial" w:hAnsi="Arial" w:cs="Arial"/>
          <w:sz w:val="24"/>
          <w:szCs w:val="24"/>
          <w:lang w:val="en-GB"/>
        </w:rPr>
        <w:t>starting point for the plaintiff’s</w:t>
      </w:r>
      <w:r w:rsidR="00F91EF4" w:rsidRPr="005441A0">
        <w:rPr>
          <w:rFonts w:ascii="Arial" w:hAnsi="Arial" w:cs="Arial"/>
          <w:sz w:val="24"/>
          <w:szCs w:val="24"/>
          <w:lang w:val="en-GB"/>
        </w:rPr>
        <w:t xml:space="preserve"> </w:t>
      </w:r>
      <w:r w:rsidR="002D0A04" w:rsidRPr="005441A0">
        <w:rPr>
          <w:rFonts w:ascii="Arial" w:hAnsi="Arial" w:cs="Arial"/>
          <w:sz w:val="24"/>
          <w:szCs w:val="24"/>
          <w:lang w:val="en-GB"/>
        </w:rPr>
        <w:t>pre-morbid monthly income</w:t>
      </w:r>
      <w:r w:rsidR="00C9234B" w:rsidRPr="005441A0">
        <w:rPr>
          <w:rFonts w:ascii="Arial" w:hAnsi="Arial" w:cs="Arial"/>
          <w:sz w:val="24"/>
          <w:szCs w:val="24"/>
          <w:lang w:val="en-GB"/>
        </w:rPr>
        <w:t xml:space="preserve">, </w:t>
      </w:r>
      <w:r w:rsidR="002D21CA" w:rsidRPr="005441A0">
        <w:rPr>
          <w:rFonts w:ascii="Arial" w:hAnsi="Arial" w:cs="Arial"/>
          <w:sz w:val="24"/>
          <w:szCs w:val="24"/>
          <w:lang w:val="en-GB"/>
        </w:rPr>
        <w:t>or from his opinion as a whole</w:t>
      </w:r>
      <w:r w:rsidR="00124269" w:rsidRPr="005441A0">
        <w:rPr>
          <w:rFonts w:ascii="Arial" w:hAnsi="Arial" w:cs="Arial"/>
          <w:sz w:val="24"/>
          <w:szCs w:val="24"/>
          <w:lang w:val="en-GB"/>
        </w:rPr>
        <w:t>, which scenario falls to be accepted.</w:t>
      </w:r>
    </w:p>
    <w:p w14:paraId="41B729A3" w14:textId="77777777" w:rsidR="00920B1E" w:rsidRPr="00920B1E" w:rsidRDefault="00920B1E" w:rsidP="00920B1E">
      <w:pPr>
        <w:pStyle w:val="ListParagraph"/>
        <w:spacing w:after="0" w:line="480" w:lineRule="auto"/>
        <w:rPr>
          <w:rFonts w:ascii="Arial" w:hAnsi="Arial" w:cs="Arial"/>
          <w:sz w:val="24"/>
          <w:szCs w:val="24"/>
        </w:rPr>
      </w:pPr>
    </w:p>
    <w:p w14:paraId="5D1EB777" w14:textId="562B7C0B" w:rsidR="00920B1E" w:rsidRPr="005441A0" w:rsidRDefault="005441A0" w:rsidP="005441A0">
      <w:pPr>
        <w:spacing w:after="0" w:line="48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920B1E" w:rsidRPr="005441A0">
        <w:rPr>
          <w:rFonts w:ascii="Arial" w:hAnsi="Arial" w:cs="Arial"/>
          <w:sz w:val="24"/>
          <w:szCs w:val="24"/>
          <w:lang w:val="en-GB"/>
        </w:rPr>
        <w:t xml:space="preserve">Notwithstanding the defendant’s assertion </w:t>
      </w:r>
      <w:r w:rsidR="00622318" w:rsidRPr="005441A0">
        <w:rPr>
          <w:rFonts w:ascii="Arial" w:hAnsi="Arial" w:cs="Arial"/>
          <w:sz w:val="24"/>
          <w:szCs w:val="24"/>
          <w:lang w:val="en-GB"/>
        </w:rPr>
        <w:t xml:space="preserve">that </w:t>
      </w:r>
      <w:r w:rsidR="00920B1E" w:rsidRPr="005441A0">
        <w:rPr>
          <w:rFonts w:ascii="Arial" w:hAnsi="Arial" w:cs="Arial"/>
          <w:sz w:val="24"/>
          <w:szCs w:val="24"/>
          <w:lang w:val="en-GB"/>
        </w:rPr>
        <w:t>a lower average</w:t>
      </w:r>
      <w:r w:rsidR="00622318" w:rsidRPr="005441A0">
        <w:rPr>
          <w:rFonts w:ascii="Arial" w:hAnsi="Arial" w:cs="Arial"/>
          <w:sz w:val="24"/>
          <w:szCs w:val="24"/>
          <w:lang w:val="en-GB"/>
        </w:rPr>
        <w:t xml:space="preserve"> historical</w:t>
      </w:r>
      <w:r w:rsidR="00920B1E" w:rsidRPr="005441A0">
        <w:rPr>
          <w:rFonts w:ascii="Arial" w:hAnsi="Arial" w:cs="Arial"/>
          <w:sz w:val="24"/>
          <w:szCs w:val="24"/>
          <w:lang w:val="en-GB"/>
        </w:rPr>
        <w:t xml:space="preserve"> pre-morbid monthly income</w:t>
      </w:r>
      <w:r w:rsidR="00622318" w:rsidRPr="005441A0">
        <w:rPr>
          <w:rFonts w:ascii="Arial" w:hAnsi="Arial" w:cs="Arial"/>
          <w:sz w:val="24"/>
          <w:szCs w:val="24"/>
          <w:lang w:val="en-GB"/>
        </w:rPr>
        <w:t xml:space="preserve"> be utilised</w:t>
      </w:r>
      <w:r w:rsidR="00920B1E" w:rsidRPr="005441A0">
        <w:rPr>
          <w:rFonts w:ascii="Arial" w:hAnsi="Arial" w:cs="Arial"/>
          <w:sz w:val="24"/>
          <w:szCs w:val="24"/>
          <w:lang w:val="en-GB"/>
        </w:rPr>
        <w:t xml:space="preserve">, </w:t>
      </w:r>
      <w:r w:rsidR="00622318" w:rsidRPr="005441A0">
        <w:rPr>
          <w:rFonts w:ascii="Arial" w:hAnsi="Arial" w:cs="Arial"/>
          <w:sz w:val="24"/>
          <w:szCs w:val="24"/>
          <w:lang w:val="en-GB"/>
        </w:rPr>
        <w:t xml:space="preserve">prior to </w:t>
      </w:r>
      <w:r w:rsidR="00920B1E" w:rsidRPr="005441A0">
        <w:rPr>
          <w:rFonts w:ascii="Arial" w:hAnsi="Arial" w:cs="Arial"/>
          <w:sz w:val="24"/>
          <w:szCs w:val="24"/>
          <w:lang w:val="en-GB"/>
        </w:rPr>
        <w:t>the application of contingencies, this aspect was correctly not persisted with on behalf of the defendant during argument.</w:t>
      </w:r>
    </w:p>
    <w:p w14:paraId="64ED5477" w14:textId="77777777" w:rsidR="00F1238B" w:rsidRPr="00F1238B" w:rsidRDefault="00F1238B" w:rsidP="00920B1E">
      <w:pPr>
        <w:pStyle w:val="ListParagraph"/>
        <w:spacing w:after="0" w:line="480" w:lineRule="auto"/>
        <w:rPr>
          <w:rFonts w:ascii="Arial" w:hAnsi="Arial" w:cs="Arial"/>
          <w:sz w:val="24"/>
          <w:szCs w:val="24"/>
        </w:rPr>
      </w:pPr>
    </w:p>
    <w:p w14:paraId="4FCA6647" w14:textId="50EE4646" w:rsidR="006E4FA5" w:rsidRPr="005441A0" w:rsidRDefault="005441A0" w:rsidP="005441A0">
      <w:pPr>
        <w:spacing w:after="0" w:line="480" w:lineRule="auto"/>
        <w:jc w:val="both"/>
        <w:rPr>
          <w:rFonts w:ascii="Arial" w:hAnsi="Arial" w:cs="Arial"/>
          <w:sz w:val="24"/>
          <w:szCs w:val="24"/>
        </w:rPr>
      </w:pPr>
      <w:r w:rsidRPr="00B213D4">
        <w:rPr>
          <w:rFonts w:ascii="Arial" w:hAnsi="Arial" w:cs="Arial"/>
          <w:sz w:val="24"/>
          <w:szCs w:val="24"/>
        </w:rPr>
        <w:t>[26]</w:t>
      </w:r>
      <w:r w:rsidRPr="00B213D4">
        <w:rPr>
          <w:rFonts w:ascii="Arial" w:hAnsi="Arial" w:cs="Arial"/>
          <w:sz w:val="24"/>
          <w:szCs w:val="24"/>
        </w:rPr>
        <w:tab/>
      </w:r>
      <w:r w:rsidR="00F1238B" w:rsidRPr="005441A0">
        <w:rPr>
          <w:rFonts w:ascii="Arial" w:hAnsi="Arial" w:cs="Arial"/>
          <w:sz w:val="24"/>
          <w:szCs w:val="24"/>
        </w:rPr>
        <w:t xml:space="preserve">The evidence of </w:t>
      </w:r>
      <w:proofErr w:type="spellStart"/>
      <w:r w:rsidR="00F1238B" w:rsidRPr="005441A0">
        <w:rPr>
          <w:rFonts w:ascii="Arial" w:hAnsi="Arial" w:cs="Arial"/>
          <w:sz w:val="24"/>
          <w:szCs w:val="24"/>
        </w:rPr>
        <w:t>Mpuntshe</w:t>
      </w:r>
      <w:proofErr w:type="spellEnd"/>
      <w:r w:rsidR="00F1238B" w:rsidRPr="005441A0">
        <w:rPr>
          <w:rFonts w:ascii="Arial" w:hAnsi="Arial" w:cs="Arial"/>
          <w:sz w:val="24"/>
          <w:szCs w:val="24"/>
        </w:rPr>
        <w:t xml:space="preserve"> was uncontroversial</w:t>
      </w:r>
      <w:r w:rsidR="001427B4" w:rsidRPr="005441A0">
        <w:rPr>
          <w:rFonts w:ascii="Arial" w:hAnsi="Arial" w:cs="Arial"/>
          <w:sz w:val="24"/>
          <w:szCs w:val="24"/>
        </w:rPr>
        <w:t xml:space="preserve"> and</w:t>
      </w:r>
      <w:r w:rsidR="00F1238B" w:rsidRPr="005441A0">
        <w:rPr>
          <w:rFonts w:ascii="Arial" w:hAnsi="Arial" w:cs="Arial"/>
          <w:sz w:val="24"/>
          <w:szCs w:val="24"/>
        </w:rPr>
        <w:t xml:space="preserve"> in all material respects, undisputed.</w:t>
      </w:r>
      <w:r w:rsidR="001427B4" w:rsidRPr="005441A0">
        <w:rPr>
          <w:rFonts w:ascii="Arial" w:hAnsi="Arial" w:cs="Arial"/>
          <w:sz w:val="24"/>
          <w:szCs w:val="24"/>
        </w:rPr>
        <w:t xml:space="preserve">  It gave credence to the plaintiff’s likely pre-morbid career path, which in any event was </w:t>
      </w:r>
      <w:r w:rsidR="00AF1155" w:rsidRPr="005441A0">
        <w:rPr>
          <w:rFonts w:ascii="Arial" w:hAnsi="Arial" w:cs="Arial"/>
          <w:sz w:val="24"/>
          <w:szCs w:val="24"/>
        </w:rPr>
        <w:t>common cause</w:t>
      </w:r>
      <w:r w:rsidR="001427B4" w:rsidRPr="005441A0">
        <w:rPr>
          <w:rFonts w:ascii="Arial" w:hAnsi="Arial" w:cs="Arial"/>
          <w:sz w:val="24"/>
          <w:szCs w:val="24"/>
        </w:rPr>
        <w:t>.</w:t>
      </w:r>
      <w:r w:rsidR="00F1238B" w:rsidRPr="005441A0">
        <w:rPr>
          <w:rFonts w:ascii="Arial" w:hAnsi="Arial" w:cs="Arial"/>
          <w:sz w:val="24"/>
          <w:szCs w:val="24"/>
        </w:rPr>
        <w:t xml:space="preserve">  </w:t>
      </w:r>
      <w:r w:rsidR="006E4FA5" w:rsidRPr="005441A0">
        <w:rPr>
          <w:rFonts w:ascii="Arial" w:hAnsi="Arial" w:cs="Arial"/>
          <w:sz w:val="24"/>
          <w:szCs w:val="24"/>
        </w:rPr>
        <w:t>Accordingly, f</w:t>
      </w:r>
      <w:r w:rsidR="00F1238B" w:rsidRPr="005441A0">
        <w:rPr>
          <w:rFonts w:ascii="Arial" w:hAnsi="Arial" w:cs="Arial"/>
          <w:sz w:val="24"/>
          <w:szCs w:val="24"/>
        </w:rPr>
        <w:t>or the purposes of this judgment, it</w:t>
      </w:r>
      <w:r w:rsidR="001427B4" w:rsidRPr="005441A0">
        <w:rPr>
          <w:rFonts w:ascii="Arial" w:hAnsi="Arial" w:cs="Arial"/>
          <w:sz w:val="24"/>
          <w:szCs w:val="24"/>
        </w:rPr>
        <w:t xml:space="preserve"> suffices to summarise her evidence in brief</w:t>
      </w:r>
      <w:r w:rsidR="006E4FA5" w:rsidRPr="005441A0">
        <w:rPr>
          <w:rFonts w:ascii="Arial" w:hAnsi="Arial" w:cs="Arial"/>
          <w:sz w:val="24"/>
          <w:szCs w:val="24"/>
        </w:rPr>
        <w:t>.</w:t>
      </w:r>
    </w:p>
    <w:p w14:paraId="22C28BEF" w14:textId="4FB377E8" w:rsidR="00F1238B" w:rsidRPr="008E0F79" w:rsidRDefault="00F1238B" w:rsidP="00F1238B">
      <w:pPr>
        <w:pStyle w:val="ListParagraph"/>
        <w:spacing w:after="0" w:line="480" w:lineRule="auto"/>
        <w:rPr>
          <w:rFonts w:ascii="Arial" w:hAnsi="Arial" w:cs="Arial"/>
          <w:sz w:val="24"/>
          <w:szCs w:val="24"/>
        </w:rPr>
      </w:pPr>
      <w:r w:rsidRPr="00B213D4">
        <w:rPr>
          <w:rFonts w:ascii="Arial" w:hAnsi="Arial" w:cs="Arial"/>
          <w:sz w:val="24"/>
          <w:szCs w:val="24"/>
        </w:rPr>
        <w:t xml:space="preserve">     </w:t>
      </w:r>
    </w:p>
    <w:p w14:paraId="75AC0FF6" w14:textId="135D1DAF" w:rsidR="00F1238B" w:rsidRPr="005441A0" w:rsidRDefault="005441A0" w:rsidP="005441A0">
      <w:pPr>
        <w:spacing w:after="0" w:line="480" w:lineRule="auto"/>
        <w:jc w:val="both"/>
        <w:rPr>
          <w:rFonts w:ascii="Arial" w:hAnsi="Arial" w:cs="Arial"/>
          <w:sz w:val="24"/>
          <w:szCs w:val="24"/>
        </w:rPr>
      </w:pPr>
      <w:r w:rsidRPr="00920B1E">
        <w:rPr>
          <w:rFonts w:ascii="Arial" w:hAnsi="Arial" w:cs="Arial"/>
          <w:sz w:val="24"/>
          <w:szCs w:val="24"/>
        </w:rPr>
        <w:t>[27]</w:t>
      </w:r>
      <w:r w:rsidRPr="00920B1E">
        <w:rPr>
          <w:rFonts w:ascii="Arial" w:hAnsi="Arial" w:cs="Arial"/>
          <w:sz w:val="24"/>
          <w:szCs w:val="24"/>
        </w:rPr>
        <w:tab/>
      </w:r>
      <w:proofErr w:type="spellStart"/>
      <w:r w:rsidR="00F1238B" w:rsidRPr="005441A0">
        <w:rPr>
          <w:rFonts w:ascii="Arial" w:hAnsi="Arial" w:cs="Arial"/>
          <w:sz w:val="24"/>
          <w:szCs w:val="24"/>
        </w:rPr>
        <w:t>Mpuntshe</w:t>
      </w:r>
      <w:proofErr w:type="spellEnd"/>
      <w:r w:rsidR="00F1238B" w:rsidRPr="005441A0">
        <w:rPr>
          <w:rFonts w:ascii="Arial" w:hAnsi="Arial" w:cs="Arial"/>
          <w:sz w:val="24"/>
          <w:szCs w:val="24"/>
        </w:rPr>
        <w:t xml:space="preserve">, </w:t>
      </w:r>
      <w:r w:rsidR="006E4FA5" w:rsidRPr="005441A0">
        <w:rPr>
          <w:rFonts w:ascii="Arial" w:hAnsi="Arial" w:cs="Arial"/>
          <w:sz w:val="24"/>
          <w:szCs w:val="24"/>
        </w:rPr>
        <w:t xml:space="preserve">who is </w:t>
      </w:r>
      <w:r w:rsidR="00F1238B" w:rsidRPr="005441A0">
        <w:rPr>
          <w:rFonts w:ascii="Arial" w:hAnsi="Arial" w:cs="Arial"/>
          <w:sz w:val="24"/>
          <w:szCs w:val="24"/>
        </w:rPr>
        <w:t>the plaintiff’s older cousin,</w:t>
      </w:r>
      <w:r w:rsidR="00F1238B">
        <w:rPr>
          <w:rStyle w:val="FootnoteReference"/>
          <w:rFonts w:ascii="Arial" w:hAnsi="Arial" w:cs="Arial"/>
          <w:sz w:val="24"/>
          <w:szCs w:val="24"/>
        </w:rPr>
        <w:footnoteReference w:id="8"/>
      </w:r>
      <w:r w:rsidR="00F1238B" w:rsidRPr="005441A0">
        <w:rPr>
          <w:rFonts w:ascii="Arial" w:hAnsi="Arial" w:cs="Arial"/>
          <w:sz w:val="24"/>
          <w:szCs w:val="24"/>
        </w:rPr>
        <w:t xml:space="preserve"> grew up </w:t>
      </w:r>
      <w:r w:rsidR="006E4FA5" w:rsidRPr="005441A0">
        <w:rPr>
          <w:rFonts w:ascii="Arial" w:hAnsi="Arial" w:cs="Arial"/>
          <w:sz w:val="24"/>
          <w:szCs w:val="24"/>
        </w:rPr>
        <w:t xml:space="preserve">with the plaintiff </w:t>
      </w:r>
      <w:r w:rsidR="00F1238B" w:rsidRPr="005441A0">
        <w:rPr>
          <w:rFonts w:ascii="Arial" w:hAnsi="Arial" w:cs="Arial"/>
          <w:sz w:val="24"/>
          <w:szCs w:val="24"/>
        </w:rPr>
        <w:t xml:space="preserve">in the same household up until the date of the collision in 2019.  </w:t>
      </w:r>
      <w:proofErr w:type="spellStart"/>
      <w:r w:rsidR="00F1238B" w:rsidRPr="005441A0">
        <w:rPr>
          <w:rFonts w:ascii="Arial" w:hAnsi="Arial" w:cs="Arial"/>
          <w:sz w:val="24"/>
          <w:szCs w:val="24"/>
        </w:rPr>
        <w:t>Mpuntshe</w:t>
      </w:r>
      <w:proofErr w:type="spellEnd"/>
      <w:r w:rsidR="00F1238B" w:rsidRPr="005441A0">
        <w:rPr>
          <w:rFonts w:ascii="Arial" w:hAnsi="Arial" w:cs="Arial"/>
          <w:sz w:val="24"/>
          <w:szCs w:val="24"/>
        </w:rPr>
        <w:t xml:space="preserve"> described the plaintiff as </w:t>
      </w:r>
      <w:r w:rsidR="0090124C" w:rsidRPr="005441A0">
        <w:rPr>
          <w:rFonts w:ascii="Arial" w:hAnsi="Arial" w:cs="Arial"/>
          <w:sz w:val="24"/>
          <w:szCs w:val="24"/>
        </w:rPr>
        <w:t>‘</w:t>
      </w:r>
      <w:r w:rsidR="00F1238B" w:rsidRPr="005441A0">
        <w:rPr>
          <w:rFonts w:ascii="Arial" w:hAnsi="Arial" w:cs="Arial"/>
          <w:sz w:val="24"/>
          <w:szCs w:val="24"/>
        </w:rPr>
        <w:t>driven</w:t>
      </w:r>
      <w:r w:rsidR="0090124C" w:rsidRPr="005441A0">
        <w:rPr>
          <w:rFonts w:ascii="Arial" w:hAnsi="Arial" w:cs="Arial"/>
          <w:sz w:val="24"/>
          <w:szCs w:val="24"/>
        </w:rPr>
        <w:t>’</w:t>
      </w:r>
      <w:r w:rsidR="00F1238B" w:rsidRPr="005441A0">
        <w:rPr>
          <w:rFonts w:ascii="Arial" w:hAnsi="Arial" w:cs="Arial"/>
          <w:sz w:val="24"/>
          <w:szCs w:val="24"/>
        </w:rPr>
        <w:t xml:space="preserve">.  She, as did the plaintiff, failed grade 12 on her first attempt.  She thereafter went on to pass grade 12 as well as various short courses.  Whilst she was enrolled at Russel Road College, working towards a diploma in tourism, she was offered a permanent position at Woolworths during October 2016.  Having worked within the organisation as a seasonal employee since 2015 and seeing the </w:t>
      </w:r>
      <w:proofErr w:type="spellStart"/>
      <w:r w:rsidR="00F1238B" w:rsidRPr="005441A0">
        <w:rPr>
          <w:rFonts w:ascii="Arial" w:hAnsi="Arial" w:cs="Arial"/>
          <w:sz w:val="24"/>
          <w:szCs w:val="24"/>
        </w:rPr>
        <w:t>protentional</w:t>
      </w:r>
      <w:proofErr w:type="spellEnd"/>
      <w:r w:rsidR="00F1238B" w:rsidRPr="005441A0">
        <w:rPr>
          <w:rFonts w:ascii="Arial" w:hAnsi="Arial" w:cs="Arial"/>
          <w:sz w:val="24"/>
          <w:szCs w:val="24"/>
        </w:rPr>
        <w:t xml:space="preserve"> for growth, </w:t>
      </w:r>
      <w:proofErr w:type="spellStart"/>
      <w:r w:rsidR="00F1238B" w:rsidRPr="005441A0">
        <w:rPr>
          <w:rFonts w:ascii="Arial" w:hAnsi="Arial" w:cs="Arial"/>
          <w:sz w:val="24"/>
          <w:szCs w:val="24"/>
        </w:rPr>
        <w:t>Mpuntshe</w:t>
      </w:r>
      <w:proofErr w:type="spellEnd"/>
      <w:r w:rsidR="00F1238B" w:rsidRPr="005441A0">
        <w:rPr>
          <w:rFonts w:ascii="Arial" w:hAnsi="Arial" w:cs="Arial"/>
          <w:sz w:val="24"/>
          <w:szCs w:val="24"/>
        </w:rPr>
        <w:t xml:space="preserve"> elected to terminate her studies in favour of the opportunity which presented itself.  She initially started off as a till operator whereafter she progressed to a supervisor.  Later, she took up a higher position in administration and currently earns approximately R7,650.00 after deductions.  She described the family unit in which she and the plaintiff grew up in as supportive, with value being </w:t>
      </w:r>
      <w:r w:rsidR="00F1238B" w:rsidRPr="005441A0">
        <w:rPr>
          <w:rFonts w:ascii="Arial" w:hAnsi="Arial" w:cs="Arial"/>
          <w:sz w:val="24"/>
          <w:szCs w:val="24"/>
        </w:rPr>
        <w:lastRenderedPageBreak/>
        <w:t xml:space="preserve">attached to education. </w:t>
      </w:r>
      <w:r w:rsidR="008F7F11" w:rsidRPr="005441A0">
        <w:rPr>
          <w:rFonts w:ascii="Arial" w:hAnsi="Arial" w:cs="Arial"/>
          <w:sz w:val="24"/>
          <w:szCs w:val="24"/>
        </w:rPr>
        <w:t xml:space="preserve"> Her cross e</w:t>
      </w:r>
      <w:r w:rsidR="001E688E" w:rsidRPr="005441A0">
        <w:rPr>
          <w:rFonts w:ascii="Arial" w:hAnsi="Arial" w:cs="Arial"/>
          <w:sz w:val="24"/>
          <w:szCs w:val="24"/>
        </w:rPr>
        <w:t>x</w:t>
      </w:r>
      <w:r w:rsidR="008F7F11" w:rsidRPr="005441A0">
        <w:rPr>
          <w:rFonts w:ascii="Arial" w:hAnsi="Arial" w:cs="Arial"/>
          <w:sz w:val="24"/>
          <w:szCs w:val="24"/>
        </w:rPr>
        <w:t>amination</w:t>
      </w:r>
      <w:r w:rsidR="00F1238B" w:rsidRPr="005441A0">
        <w:rPr>
          <w:rFonts w:ascii="Arial" w:hAnsi="Arial" w:cs="Arial"/>
          <w:sz w:val="24"/>
          <w:szCs w:val="24"/>
        </w:rPr>
        <w:t xml:space="preserve"> served to elicit further information about the current position held by </w:t>
      </w:r>
      <w:proofErr w:type="spellStart"/>
      <w:r w:rsidR="00F1238B" w:rsidRPr="005441A0">
        <w:rPr>
          <w:rFonts w:ascii="Arial" w:hAnsi="Arial" w:cs="Arial"/>
          <w:sz w:val="24"/>
          <w:szCs w:val="24"/>
        </w:rPr>
        <w:t>Mpuntshe</w:t>
      </w:r>
      <w:proofErr w:type="spellEnd"/>
      <w:r w:rsidR="00F1238B" w:rsidRPr="005441A0">
        <w:rPr>
          <w:rFonts w:ascii="Arial" w:hAnsi="Arial" w:cs="Arial"/>
          <w:sz w:val="24"/>
          <w:szCs w:val="24"/>
        </w:rPr>
        <w:t xml:space="preserve"> and her future prospects for growth within the organisation. </w:t>
      </w:r>
    </w:p>
    <w:p w14:paraId="34C1B91E" w14:textId="77777777" w:rsidR="00686FEF" w:rsidRPr="00920B1E" w:rsidRDefault="00686FEF" w:rsidP="00920B1E">
      <w:pPr>
        <w:spacing w:after="0" w:line="480" w:lineRule="auto"/>
        <w:rPr>
          <w:rFonts w:ascii="Arial" w:hAnsi="Arial" w:cs="Arial"/>
          <w:sz w:val="24"/>
          <w:szCs w:val="24"/>
          <w:lang w:val="en-GB"/>
        </w:rPr>
      </w:pPr>
    </w:p>
    <w:p w14:paraId="6EAC2816" w14:textId="5872528C" w:rsidR="002F7177" w:rsidRPr="005441A0" w:rsidRDefault="005441A0" w:rsidP="005441A0">
      <w:pPr>
        <w:spacing w:after="0" w:line="48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686FEF" w:rsidRPr="005441A0">
        <w:rPr>
          <w:rFonts w:ascii="Arial" w:hAnsi="Arial" w:cs="Arial"/>
          <w:sz w:val="24"/>
          <w:szCs w:val="24"/>
          <w:lang w:val="en-GB"/>
        </w:rPr>
        <w:t xml:space="preserve">I accordingly proceed on the basis that the calculation of the plaintiff’s past loss of income is to be approached on the </w:t>
      </w:r>
      <w:r w:rsidR="00124269" w:rsidRPr="005441A0">
        <w:rPr>
          <w:rFonts w:ascii="Arial" w:hAnsi="Arial" w:cs="Arial"/>
          <w:sz w:val="24"/>
          <w:szCs w:val="24"/>
          <w:lang w:val="en-GB"/>
        </w:rPr>
        <w:t>accepted evidence as set out above (subject to the application of appropriate contingencies), with her future loss of earning capacity</w:t>
      </w:r>
      <w:r w:rsidR="00994301" w:rsidRPr="005441A0">
        <w:rPr>
          <w:rFonts w:ascii="Arial" w:hAnsi="Arial" w:cs="Arial"/>
          <w:sz w:val="24"/>
          <w:szCs w:val="24"/>
          <w:lang w:val="en-GB"/>
        </w:rPr>
        <w:t xml:space="preserve"> based on the scenario </w:t>
      </w:r>
      <w:r w:rsidR="006D0DA7" w:rsidRPr="005441A0">
        <w:rPr>
          <w:rFonts w:ascii="Arial" w:hAnsi="Arial" w:cs="Arial"/>
          <w:sz w:val="24"/>
          <w:szCs w:val="24"/>
          <w:lang w:val="en-GB"/>
        </w:rPr>
        <w:t>described</w:t>
      </w:r>
      <w:r w:rsidR="00994301" w:rsidRPr="005441A0">
        <w:rPr>
          <w:rFonts w:ascii="Arial" w:hAnsi="Arial" w:cs="Arial"/>
          <w:sz w:val="24"/>
          <w:szCs w:val="24"/>
          <w:lang w:val="en-GB"/>
        </w:rPr>
        <w:t xml:space="preserve"> in paragraphs [18] and [19] of this judgment.  The actuarial </w:t>
      </w:r>
      <w:r w:rsidR="006D0DA7" w:rsidRPr="005441A0">
        <w:rPr>
          <w:rFonts w:ascii="Arial" w:hAnsi="Arial" w:cs="Arial"/>
          <w:sz w:val="24"/>
          <w:szCs w:val="24"/>
          <w:lang w:val="en-GB"/>
        </w:rPr>
        <w:t>report, which is unchallenged as to its calculation,</w:t>
      </w:r>
      <w:r w:rsidR="002F7177" w:rsidRPr="005441A0">
        <w:rPr>
          <w:rFonts w:ascii="Arial" w:hAnsi="Arial" w:cs="Arial"/>
          <w:sz w:val="24"/>
          <w:szCs w:val="24"/>
          <w:lang w:val="en-GB"/>
        </w:rPr>
        <w:t xml:space="preserve"> is based on the</w:t>
      </w:r>
      <w:r w:rsidR="005F3F05" w:rsidRPr="005441A0">
        <w:rPr>
          <w:rFonts w:ascii="Arial" w:hAnsi="Arial" w:cs="Arial"/>
          <w:sz w:val="24"/>
          <w:szCs w:val="24"/>
          <w:lang w:val="en-GB"/>
        </w:rPr>
        <w:t xml:space="preserve"> (now)</w:t>
      </w:r>
      <w:r w:rsidR="002F7177" w:rsidRPr="005441A0">
        <w:rPr>
          <w:rFonts w:ascii="Arial" w:hAnsi="Arial" w:cs="Arial"/>
          <w:sz w:val="24"/>
          <w:szCs w:val="24"/>
          <w:lang w:val="en-GB"/>
        </w:rPr>
        <w:t xml:space="preserve"> accepted </w:t>
      </w:r>
      <w:r w:rsidR="005F3F05" w:rsidRPr="005441A0">
        <w:rPr>
          <w:rFonts w:ascii="Arial" w:hAnsi="Arial" w:cs="Arial"/>
          <w:sz w:val="24"/>
          <w:szCs w:val="24"/>
          <w:lang w:val="en-GB"/>
        </w:rPr>
        <w:t>evidence</w:t>
      </w:r>
      <w:r w:rsidR="006D0DA7" w:rsidRPr="005441A0">
        <w:rPr>
          <w:rFonts w:ascii="Arial" w:hAnsi="Arial" w:cs="Arial"/>
          <w:sz w:val="24"/>
          <w:szCs w:val="24"/>
          <w:lang w:val="en-GB"/>
        </w:rPr>
        <w:t>.</w:t>
      </w:r>
      <w:r w:rsidR="002F7177" w:rsidRPr="005441A0">
        <w:rPr>
          <w:rFonts w:ascii="Arial" w:hAnsi="Arial" w:cs="Arial"/>
          <w:sz w:val="24"/>
          <w:szCs w:val="24"/>
          <w:lang w:val="en-GB"/>
        </w:rPr>
        <w:t xml:space="preserve">  I accordingly turn to the appropriate contingency deductions.</w:t>
      </w:r>
    </w:p>
    <w:p w14:paraId="5D8ABEEA" w14:textId="77777777" w:rsidR="002F7177" w:rsidRPr="002F7177" w:rsidRDefault="002F7177" w:rsidP="005F3F05">
      <w:pPr>
        <w:pStyle w:val="ListParagraph"/>
        <w:spacing w:after="0" w:line="480" w:lineRule="auto"/>
        <w:rPr>
          <w:rFonts w:ascii="Arial" w:hAnsi="Arial" w:cs="Arial"/>
          <w:sz w:val="24"/>
          <w:szCs w:val="24"/>
          <w:lang w:val="en-GB"/>
        </w:rPr>
      </w:pPr>
    </w:p>
    <w:p w14:paraId="14B8B8EE" w14:textId="7105BBEA" w:rsidR="006D0DA7" w:rsidRPr="005441A0" w:rsidRDefault="005441A0" w:rsidP="005441A0">
      <w:pPr>
        <w:spacing w:after="0" w:line="480" w:lineRule="auto"/>
        <w:jc w:val="both"/>
        <w:rPr>
          <w:rFonts w:ascii="Arial" w:hAnsi="Arial" w:cs="Arial"/>
          <w:sz w:val="24"/>
          <w:szCs w:val="24"/>
          <w:lang w:val="en-GB"/>
        </w:rPr>
      </w:pPr>
      <w:r w:rsidRPr="00D40BBE">
        <w:rPr>
          <w:rFonts w:ascii="Arial" w:hAnsi="Arial" w:cs="Arial"/>
          <w:sz w:val="24"/>
          <w:szCs w:val="24"/>
          <w:lang w:val="en-GB"/>
        </w:rPr>
        <w:t>[29]</w:t>
      </w:r>
      <w:r w:rsidRPr="00D40BBE">
        <w:rPr>
          <w:rFonts w:ascii="Arial" w:hAnsi="Arial" w:cs="Arial"/>
          <w:sz w:val="24"/>
          <w:szCs w:val="24"/>
          <w:lang w:val="en-GB"/>
        </w:rPr>
        <w:tab/>
      </w:r>
      <w:r w:rsidR="006D0DA7" w:rsidRPr="005441A0">
        <w:rPr>
          <w:rFonts w:ascii="Arial" w:hAnsi="Arial" w:cs="Arial"/>
          <w:sz w:val="24"/>
          <w:szCs w:val="24"/>
        </w:rPr>
        <w:t xml:space="preserve">The plaintiff’s counsel submitted that a contingency deduction of 5% ought to be applied to the plaintiff’s past loss of </w:t>
      </w:r>
      <w:r w:rsidR="00A13141" w:rsidRPr="005441A0">
        <w:rPr>
          <w:rFonts w:ascii="Arial" w:hAnsi="Arial" w:cs="Arial"/>
          <w:sz w:val="24"/>
          <w:szCs w:val="24"/>
        </w:rPr>
        <w:t>income</w:t>
      </w:r>
      <w:r w:rsidR="006D0DA7" w:rsidRPr="005441A0">
        <w:rPr>
          <w:rFonts w:ascii="Arial" w:hAnsi="Arial" w:cs="Arial"/>
          <w:sz w:val="24"/>
          <w:szCs w:val="24"/>
        </w:rPr>
        <w:t xml:space="preserve">, with 20% being appropriate, in the circumstances of this </w:t>
      </w:r>
      <w:r w:rsidR="005F3F05" w:rsidRPr="005441A0">
        <w:rPr>
          <w:rFonts w:ascii="Arial" w:hAnsi="Arial" w:cs="Arial"/>
          <w:sz w:val="24"/>
          <w:szCs w:val="24"/>
        </w:rPr>
        <w:t>matter</w:t>
      </w:r>
      <w:r w:rsidR="006D0DA7" w:rsidRPr="005441A0">
        <w:rPr>
          <w:rFonts w:ascii="Arial" w:hAnsi="Arial" w:cs="Arial"/>
          <w:sz w:val="24"/>
          <w:szCs w:val="24"/>
        </w:rPr>
        <w:t xml:space="preserve">, in respect of her </w:t>
      </w:r>
      <w:r w:rsidR="00705270" w:rsidRPr="005441A0">
        <w:rPr>
          <w:rFonts w:ascii="Arial" w:hAnsi="Arial" w:cs="Arial"/>
          <w:sz w:val="24"/>
          <w:szCs w:val="24"/>
        </w:rPr>
        <w:t xml:space="preserve">future </w:t>
      </w:r>
      <w:r w:rsidR="006D0DA7" w:rsidRPr="005441A0">
        <w:rPr>
          <w:rFonts w:ascii="Arial" w:hAnsi="Arial" w:cs="Arial"/>
          <w:sz w:val="24"/>
          <w:szCs w:val="24"/>
        </w:rPr>
        <w:t xml:space="preserve">loss of earning capacity.  </w:t>
      </w:r>
      <w:r w:rsidR="000E4E89" w:rsidRPr="005441A0">
        <w:rPr>
          <w:rFonts w:ascii="Arial" w:hAnsi="Arial" w:cs="Arial"/>
          <w:sz w:val="24"/>
          <w:szCs w:val="24"/>
        </w:rPr>
        <w:t>The</w:t>
      </w:r>
      <w:r w:rsidR="00DD2D23" w:rsidRPr="005441A0">
        <w:rPr>
          <w:rFonts w:ascii="Arial" w:hAnsi="Arial" w:cs="Arial"/>
          <w:sz w:val="24"/>
          <w:szCs w:val="24"/>
        </w:rPr>
        <w:t xml:space="preserve"> submission</w:t>
      </w:r>
      <w:r w:rsidR="005F3F05" w:rsidRPr="005441A0">
        <w:rPr>
          <w:rFonts w:ascii="Arial" w:hAnsi="Arial" w:cs="Arial"/>
          <w:sz w:val="24"/>
          <w:szCs w:val="24"/>
        </w:rPr>
        <w:t>s</w:t>
      </w:r>
      <w:r w:rsidR="00DD2D23" w:rsidRPr="005441A0">
        <w:rPr>
          <w:rFonts w:ascii="Arial" w:hAnsi="Arial" w:cs="Arial"/>
          <w:sz w:val="24"/>
          <w:szCs w:val="24"/>
        </w:rPr>
        <w:t xml:space="preserve"> on behalf of the plaintiff mirror</w:t>
      </w:r>
      <w:r w:rsidR="00346BF5" w:rsidRPr="005441A0">
        <w:rPr>
          <w:rFonts w:ascii="Arial" w:hAnsi="Arial" w:cs="Arial"/>
          <w:sz w:val="24"/>
          <w:szCs w:val="24"/>
        </w:rPr>
        <w:t>s</w:t>
      </w:r>
      <w:r w:rsidR="00DD2D23" w:rsidRPr="005441A0">
        <w:rPr>
          <w:rFonts w:ascii="Arial" w:hAnsi="Arial" w:cs="Arial"/>
          <w:sz w:val="24"/>
          <w:szCs w:val="24"/>
        </w:rPr>
        <w:t xml:space="preserve"> the con</w:t>
      </w:r>
      <w:r w:rsidR="000E4E89" w:rsidRPr="005441A0">
        <w:rPr>
          <w:rFonts w:ascii="Arial" w:hAnsi="Arial" w:cs="Arial"/>
          <w:sz w:val="24"/>
          <w:szCs w:val="24"/>
        </w:rPr>
        <w:t>tingency deductions</w:t>
      </w:r>
      <w:r w:rsidR="000E2FC8" w:rsidRPr="005441A0">
        <w:rPr>
          <w:rFonts w:ascii="Arial" w:hAnsi="Arial" w:cs="Arial"/>
          <w:sz w:val="24"/>
          <w:szCs w:val="24"/>
        </w:rPr>
        <w:t>,</w:t>
      </w:r>
      <w:r w:rsidR="000E4E89" w:rsidRPr="005441A0">
        <w:rPr>
          <w:rFonts w:ascii="Arial" w:hAnsi="Arial" w:cs="Arial"/>
          <w:sz w:val="24"/>
          <w:szCs w:val="24"/>
        </w:rPr>
        <w:t xml:space="preserve"> which have been </w:t>
      </w:r>
      <w:r w:rsidR="000E2FC8" w:rsidRPr="005441A0">
        <w:rPr>
          <w:rFonts w:ascii="Arial" w:hAnsi="Arial" w:cs="Arial"/>
          <w:sz w:val="24"/>
          <w:szCs w:val="24"/>
        </w:rPr>
        <w:t xml:space="preserve">applied </w:t>
      </w:r>
      <w:r w:rsidR="000E4E89" w:rsidRPr="005441A0">
        <w:rPr>
          <w:rFonts w:ascii="Arial" w:hAnsi="Arial" w:cs="Arial"/>
          <w:sz w:val="24"/>
          <w:szCs w:val="24"/>
        </w:rPr>
        <w:t xml:space="preserve">in the actuarial </w:t>
      </w:r>
      <w:r w:rsidR="00DD2D23" w:rsidRPr="005441A0">
        <w:rPr>
          <w:rFonts w:ascii="Arial" w:hAnsi="Arial" w:cs="Arial"/>
          <w:sz w:val="24"/>
          <w:szCs w:val="24"/>
        </w:rPr>
        <w:t>calculation</w:t>
      </w:r>
      <w:r w:rsidR="000E4E89" w:rsidRPr="005441A0">
        <w:rPr>
          <w:rFonts w:ascii="Arial" w:hAnsi="Arial" w:cs="Arial"/>
          <w:sz w:val="24"/>
          <w:szCs w:val="24"/>
        </w:rPr>
        <w:t>.</w:t>
      </w:r>
      <w:r w:rsidR="000F3D67" w:rsidRPr="005441A0">
        <w:rPr>
          <w:rFonts w:ascii="Arial" w:hAnsi="Arial" w:cs="Arial"/>
          <w:sz w:val="24"/>
          <w:szCs w:val="24"/>
        </w:rPr>
        <w:t xml:space="preserve"> </w:t>
      </w:r>
      <w:r w:rsidR="006D0DA7" w:rsidRPr="005441A0">
        <w:rPr>
          <w:rFonts w:ascii="Arial" w:hAnsi="Arial" w:cs="Arial"/>
          <w:sz w:val="24"/>
          <w:szCs w:val="24"/>
        </w:rPr>
        <w:t xml:space="preserve"> On behalf of the defendant, it was submitted that </w:t>
      </w:r>
      <w:r w:rsidR="000F3D67" w:rsidRPr="005441A0">
        <w:rPr>
          <w:rFonts w:ascii="Arial" w:hAnsi="Arial" w:cs="Arial"/>
          <w:sz w:val="24"/>
          <w:szCs w:val="24"/>
        </w:rPr>
        <w:t>a larger than usual contingency deduction ought to be applied to the plaintiff’s past loss of income</w:t>
      </w:r>
      <w:r w:rsidR="00D40BBE" w:rsidRPr="005441A0">
        <w:rPr>
          <w:rFonts w:ascii="Arial" w:hAnsi="Arial" w:cs="Arial"/>
          <w:sz w:val="24"/>
          <w:szCs w:val="24"/>
        </w:rPr>
        <w:t xml:space="preserve">, without advancing what this would be, with a contingency deduction of </w:t>
      </w:r>
      <w:r w:rsidR="006D0DA7" w:rsidRPr="005441A0">
        <w:rPr>
          <w:rFonts w:ascii="Arial" w:hAnsi="Arial" w:cs="Arial"/>
          <w:sz w:val="24"/>
          <w:szCs w:val="24"/>
        </w:rPr>
        <w:t xml:space="preserve">25% to </w:t>
      </w:r>
      <w:r w:rsidR="00D40BBE" w:rsidRPr="005441A0">
        <w:rPr>
          <w:rFonts w:ascii="Arial" w:hAnsi="Arial" w:cs="Arial"/>
          <w:sz w:val="24"/>
          <w:szCs w:val="24"/>
        </w:rPr>
        <w:t xml:space="preserve">be applied to the plaintiff’s </w:t>
      </w:r>
      <w:r w:rsidR="003837E6" w:rsidRPr="005441A0">
        <w:rPr>
          <w:rFonts w:ascii="Arial" w:hAnsi="Arial" w:cs="Arial"/>
          <w:sz w:val="24"/>
          <w:szCs w:val="24"/>
        </w:rPr>
        <w:t xml:space="preserve">future </w:t>
      </w:r>
      <w:r w:rsidR="00D40BBE" w:rsidRPr="005441A0">
        <w:rPr>
          <w:rFonts w:ascii="Arial" w:hAnsi="Arial" w:cs="Arial"/>
          <w:sz w:val="24"/>
          <w:szCs w:val="24"/>
        </w:rPr>
        <w:t>loss of earning capacity.</w:t>
      </w:r>
    </w:p>
    <w:p w14:paraId="71C58F90" w14:textId="77777777" w:rsidR="00D40BBE" w:rsidRPr="00D40BBE" w:rsidRDefault="00D40BBE" w:rsidP="008850A0">
      <w:pPr>
        <w:pStyle w:val="ListParagraph"/>
        <w:spacing w:after="0" w:line="480" w:lineRule="auto"/>
        <w:rPr>
          <w:rFonts w:ascii="Arial" w:hAnsi="Arial" w:cs="Arial"/>
          <w:sz w:val="24"/>
          <w:szCs w:val="24"/>
          <w:lang w:val="en-GB"/>
        </w:rPr>
      </w:pPr>
    </w:p>
    <w:p w14:paraId="16EF842C" w14:textId="0D2EB763" w:rsidR="006D0DA7" w:rsidRPr="005441A0" w:rsidRDefault="005441A0" w:rsidP="005441A0">
      <w:pPr>
        <w:spacing w:after="0" w:line="480" w:lineRule="auto"/>
        <w:jc w:val="both"/>
        <w:rPr>
          <w:rFonts w:ascii="Arial" w:hAnsi="Arial" w:cs="Arial"/>
          <w:sz w:val="24"/>
          <w:szCs w:val="24"/>
          <w:lang w:val="en-GB"/>
        </w:rPr>
      </w:pPr>
      <w:r w:rsidRPr="00D40BBE">
        <w:rPr>
          <w:rFonts w:ascii="Arial" w:hAnsi="Arial" w:cs="Arial"/>
          <w:sz w:val="24"/>
          <w:szCs w:val="24"/>
          <w:lang w:val="en-GB"/>
        </w:rPr>
        <w:t>[30]</w:t>
      </w:r>
      <w:r w:rsidRPr="00D40BBE">
        <w:rPr>
          <w:rFonts w:ascii="Arial" w:hAnsi="Arial" w:cs="Arial"/>
          <w:sz w:val="24"/>
          <w:szCs w:val="24"/>
          <w:lang w:val="en-GB"/>
        </w:rPr>
        <w:tab/>
      </w:r>
      <w:r w:rsidR="00D40BBE" w:rsidRPr="005441A0">
        <w:rPr>
          <w:rFonts w:ascii="Arial" w:hAnsi="Arial" w:cs="Arial"/>
          <w:sz w:val="24"/>
          <w:szCs w:val="24"/>
          <w:lang w:val="en-GB"/>
        </w:rPr>
        <w:t>It is settled law that t</w:t>
      </w:r>
      <w:r w:rsidR="006D0DA7" w:rsidRPr="005441A0">
        <w:rPr>
          <w:rFonts w:ascii="Arial" w:hAnsi="Arial" w:cs="Arial"/>
          <w:sz w:val="24"/>
          <w:szCs w:val="24"/>
          <w:lang w:val="en-GB"/>
        </w:rPr>
        <w:t>he provision for contingencies is a matter of judicial discretion, which of necessity is a rough estimate.</w:t>
      </w:r>
      <w:r w:rsidR="006D0DA7">
        <w:rPr>
          <w:rStyle w:val="FootnoteReference"/>
          <w:rFonts w:ascii="Arial" w:hAnsi="Arial" w:cs="Arial"/>
          <w:sz w:val="24"/>
          <w:szCs w:val="24"/>
          <w:lang w:val="en-GB"/>
        </w:rPr>
        <w:footnoteReference w:id="9"/>
      </w:r>
      <w:r w:rsidR="006D0DA7" w:rsidRPr="005441A0">
        <w:rPr>
          <w:rFonts w:ascii="Arial" w:hAnsi="Arial" w:cs="Arial"/>
          <w:sz w:val="24"/>
          <w:szCs w:val="24"/>
          <w:lang w:val="en-GB"/>
        </w:rPr>
        <w:t xml:space="preserve">  They</w:t>
      </w:r>
      <w:r w:rsidR="006D0DA7" w:rsidRPr="005441A0">
        <w:rPr>
          <w:rFonts w:ascii="Arial" w:hAnsi="Arial" w:cs="Arial"/>
          <w:sz w:val="24"/>
          <w:szCs w:val="24"/>
        </w:rPr>
        <w:t xml:space="preserve"> are arbitrary and highly </w:t>
      </w:r>
      <w:r w:rsidR="006D0DA7" w:rsidRPr="005441A0">
        <w:rPr>
          <w:rFonts w:ascii="Arial" w:hAnsi="Arial" w:cs="Arial"/>
          <w:sz w:val="24"/>
          <w:szCs w:val="24"/>
        </w:rPr>
        <w:lastRenderedPageBreak/>
        <w:t>subjective,</w:t>
      </w:r>
      <w:r w:rsidR="006D0DA7">
        <w:rPr>
          <w:rStyle w:val="FootnoteReference"/>
          <w:rFonts w:ascii="Arial" w:hAnsi="Arial" w:cs="Arial"/>
          <w:sz w:val="24"/>
          <w:szCs w:val="24"/>
        </w:rPr>
        <w:footnoteReference w:id="10"/>
      </w:r>
      <w:r w:rsidR="006D0DA7" w:rsidRPr="005441A0">
        <w:rPr>
          <w:rFonts w:ascii="Arial" w:hAnsi="Arial" w:cs="Arial"/>
          <w:sz w:val="24"/>
          <w:szCs w:val="24"/>
        </w:rPr>
        <w:t xml:space="preserve"> with the often-quoted passage in </w:t>
      </w:r>
      <w:r w:rsidR="006D0DA7" w:rsidRPr="005441A0">
        <w:rPr>
          <w:rFonts w:ascii="Arial" w:hAnsi="Arial" w:cs="Arial"/>
          <w:i/>
          <w:iCs/>
          <w:sz w:val="24"/>
          <w:szCs w:val="24"/>
        </w:rPr>
        <w:t>Goodall v President Insurance Co Ltd</w:t>
      </w:r>
      <w:r w:rsidR="006D0DA7">
        <w:rPr>
          <w:rStyle w:val="FootnoteReference"/>
          <w:rFonts w:ascii="Arial" w:hAnsi="Arial" w:cs="Arial"/>
          <w:i/>
          <w:iCs/>
          <w:sz w:val="24"/>
          <w:szCs w:val="24"/>
        </w:rPr>
        <w:footnoteReference w:id="11"/>
      </w:r>
      <w:r w:rsidR="006D0DA7" w:rsidRPr="005441A0">
        <w:rPr>
          <w:rFonts w:ascii="Arial" w:hAnsi="Arial" w:cs="Arial"/>
          <w:sz w:val="24"/>
          <w:szCs w:val="24"/>
        </w:rPr>
        <w:t xml:space="preserve"> being illustrative of this fact: </w:t>
      </w:r>
    </w:p>
    <w:p w14:paraId="7DAE497F" w14:textId="77777777" w:rsidR="006D0DA7" w:rsidRPr="007E4FCE" w:rsidRDefault="006D0DA7" w:rsidP="006D0DA7">
      <w:pPr>
        <w:pStyle w:val="ListParagraph"/>
        <w:rPr>
          <w:rFonts w:ascii="Arial" w:hAnsi="Arial" w:cs="Arial"/>
          <w:sz w:val="24"/>
          <w:szCs w:val="24"/>
        </w:rPr>
      </w:pPr>
    </w:p>
    <w:p w14:paraId="09797CE3" w14:textId="22469236" w:rsidR="006D0DA7" w:rsidRPr="00994301" w:rsidRDefault="006D0DA7" w:rsidP="00D40BBE">
      <w:pPr>
        <w:pStyle w:val="ListParagraph"/>
        <w:spacing w:after="0" w:line="360" w:lineRule="auto"/>
        <w:jc w:val="both"/>
        <w:rPr>
          <w:rFonts w:ascii="Arial" w:hAnsi="Arial" w:cs="Arial"/>
          <w:sz w:val="24"/>
          <w:szCs w:val="24"/>
          <w:lang w:val="en-GB"/>
        </w:rPr>
      </w:pPr>
      <w:r w:rsidRPr="007E4FCE">
        <w:rPr>
          <w:rFonts w:ascii="Arial" w:hAnsi="Arial" w:cs="Arial"/>
          <w:i/>
          <w:iCs/>
        </w:rPr>
        <w:t xml:space="preserve">“In the assessment of a proper allowance for contingencies, arbitrary considerations must inevitably play a part, for the art or science of foretelling the future, so confidently practiced by ancient prophets and soothsayers, and by authors of a certain type of almanack, is not numbered among the qualifications for judicial office.”    </w:t>
      </w:r>
    </w:p>
    <w:p w14:paraId="4BE10E29" w14:textId="77777777" w:rsidR="00D40BBE" w:rsidRDefault="00D40BBE" w:rsidP="00D40BBE">
      <w:pPr>
        <w:pStyle w:val="ListParagraph"/>
        <w:spacing w:after="0" w:line="480" w:lineRule="auto"/>
        <w:ind w:left="0"/>
        <w:jc w:val="both"/>
        <w:rPr>
          <w:rFonts w:ascii="Arial" w:hAnsi="Arial" w:cs="Arial"/>
          <w:sz w:val="24"/>
          <w:szCs w:val="24"/>
          <w:lang w:val="en-GB"/>
        </w:rPr>
      </w:pPr>
    </w:p>
    <w:p w14:paraId="1E18886F" w14:textId="6C9FEFEB" w:rsidR="006139CF" w:rsidRPr="005441A0" w:rsidRDefault="005441A0" w:rsidP="005441A0">
      <w:pPr>
        <w:spacing w:after="0" w:line="480" w:lineRule="auto"/>
        <w:jc w:val="both"/>
        <w:rPr>
          <w:rFonts w:ascii="Arial" w:hAnsi="Arial" w:cs="Arial"/>
          <w:sz w:val="24"/>
          <w:szCs w:val="24"/>
          <w:lang w:val="en-GB"/>
        </w:rPr>
      </w:pPr>
      <w:r w:rsidRPr="006139CF">
        <w:rPr>
          <w:rFonts w:ascii="Arial" w:hAnsi="Arial" w:cs="Arial"/>
          <w:sz w:val="24"/>
          <w:szCs w:val="24"/>
          <w:lang w:val="en-GB"/>
        </w:rPr>
        <w:t>[31]</w:t>
      </w:r>
      <w:r w:rsidRPr="006139CF">
        <w:rPr>
          <w:rFonts w:ascii="Arial" w:hAnsi="Arial" w:cs="Arial"/>
          <w:sz w:val="24"/>
          <w:szCs w:val="24"/>
          <w:lang w:val="en-GB"/>
        </w:rPr>
        <w:tab/>
      </w:r>
      <w:r w:rsidR="0087450B" w:rsidRPr="005441A0">
        <w:rPr>
          <w:rFonts w:ascii="Arial" w:hAnsi="Arial" w:cs="Arial"/>
          <w:sz w:val="24"/>
          <w:szCs w:val="24"/>
          <w:lang w:val="en-GB"/>
        </w:rPr>
        <w:t>It was argued, on behalf of the plaintiff, that the contingency deduction to be applied in this matter</w:t>
      </w:r>
      <w:r w:rsidR="00BC3432" w:rsidRPr="005441A0">
        <w:rPr>
          <w:rFonts w:ascii="Arial" w:hAnsi="Arial" w:cs="Arial"/>
          <w:sz w:val="24"/>
          <w:szCs w:val="24"/>
          <w:lang w:val="en-GB"/>
        </w:rPr>
        <w:t xml:space="preserve"> (with reference to the so-called sliding scale to contingencies)</w:t>
      </w:r>
      <w:r w:rsidR="0087450B" w:rsidRPr="005441A0">
        <w:rPr>
          <w:rFonts w:ascii="Arial" w:hAnsi="Arial" w:cs="Arial"/>
          <w:sz w:val="24"/>
          <w:szCs w:val="24"/>
          <w:lang w:val="en-GB"/>
        </w:rPr>
        <w:t xml:space="preserve">, for future loss of earning capacity, is 17.5% and accordingly, the application of a higher contingency deduction of 20% </w:t>
      </w:r>
      <w:r w:rsidR="006C3071" w:rsidRPr="005441A0">
        <w:rPr>
          <w:rFonts w:ascii="Arial" w:hAnsi="Arial" w:cs="Arial"/>
          <w:sz w:val="24"/>
          <w:szCs w:val="24"/>
          <w:lang w:val="en-GB"/>
        </w:rPr>
        <w:t xml:space="preserve">(as suggested </w:t>
      </w:r>
      <w:r w:rsidR="005E47DD" w:rsidRPr="005441A0">
        <w:rPr>
          <w:rFonts w:ascii="Arial" w:hAnsi="Arial" w:cs="Arial"/>
          <w:sz w:val="24"/>
          <w:szCs w:val="24"/>
          <w:lang w:val="en-GB"/>
        </w:rPr>
        <w:t>on her behalf</w:t>
      </w:r>
      <w:r w:rsidR="006C3071" w:rsidRPr="005441A0">
        <w:rPr>
          <w:rFonts w:ascii="Arial" w:hAnsi="Arial" w:cs="Arial"/>
          <w:sz w:val="24"/>
          <w:szCs w:val="24"/>
          <w:lang w:val="en-GB"/>
        </w:rPr>
        <w:t xml:space="preserve">) </w:t>
      </w:r>
      <w:r w:rsidR="0087450B" w:rsidRPr="005441A0">
        <w:rPr>
          <w:rFonts w:ascii="Arial" w:hAnsi="Arial" w:cs="Arial"/>
          <w:sz w:val="24"/>
          <w:szCs w:val="24"/>
          <w:lang w:val="en-GB"/>
        </w:rPr>
        <w:t>was generous</w:t>
      </w:r>
      <w:r w:rsidR="006C3071" w:rsidRPr="005441A0">
        <w:rPr>
          <w:rFonts w:ascii="Arial" w:hAnsi="Arial" w:cs="Arial"/>
          <w:sz w:val="24"/>
          <w:szCs w:val="24"/>
          <w:lang w:val="en-GB"/>
        </w:rPr>
        <w:t xml:space="preserve"> in the circumstances.  </w:t>
      </w:r>
      <w:r w:rsidR="006139CF" w:rsidRPr="005441A0">
        <w:rPr>
          <w:rFonts w:ascii="Arial" w:hAnsi="Arial" w:cs="Arial"/>
          <w:sz w:val="24"/>
          <w:szCs w:val="24"/>
          <w:lang w:val="en-GB"/>
        </w:rPr>
        <w:t>It has become customary for the court to apply the sliding scale to contingencies</w:t>
      </w:r>
      <w:r w:rsidR="000D1A0D" w:rsidRPr="005441A0">
        <w:rPr>
          <w:rFonts w:ascii="Arial" w:hAnsi="Arial" w:cs="Arial"/>
          <w:sz w:val="24"/>
          <w:szCs w:val="24"/>
          <w:lang w:val="en-GB"/>
        </w:rPr>
        <w:t xml:space="preserve">, as </w:t>
      </w:r>
      <w:r w:rsidR="006139CF" w:rsidRPr="005441A0">
        <w:rPr>
          <w:rFonts w:ascii="Arial" w:hAnsi="Arial" w:cs="Arial"/>
          <w:sz w:val="24"/>
          <w:szCs w:val="24"/>
          <w:lang w:val="en-GB"/>
        </w:rPr>
        <w:t>referred to by Koch as follows:</w:t>
      </w:r>
    </w:p>
    <w:p w14:paraId="2E36DB8C" w14:textId="77777777" w:rsidR="006139CF" w:rsidRDefault="006139CF" w:rsidP="006139CF">
      <w:pPr>
        <w:pStyle w:val="ListParagraph"/>
        <w:spacing w:after="0" w:line="480" w:lineRule="auto"/>
        <w:ind w:left="851"/>
        <w:jc w:val="both"/>
        <w:rPr>
          <w:rFonts w:ascii="Arial" w:hAnsi="Arial" w:cs="Arial"/>
          <w:sz w:val="24"/>
          <w:szCs w:val="24"/>
        </w:rPr>
      </w:pPr>
    </w:p>
    <w:p w14:paraId="09915FCE" w14:textId="77777777" w:rsidR="006139CF" w:rsidRDefault="006139CF" w:rsidP="006139CF">
      <w:pPr>
        <w:pStyle w:val="ListParagraph"/>
        <w:spacing w:after="0" w:line="360" w:lineRule="auto"/>
        <w:ind w:left="851"/>
        <w:jc w:val="both"/>
        <w:rPr>
          <w:rFonts w:ascii="Arial" w:hAnsi="Arial" w:cs="Arial"/>
          <w:sz w:val="24"/>
          <w:szCs w:val="24"/>
        </w:rPr>
      </w:pPr>
      <w:r>
        <w:rPr>
          <w:rFonts w:ascii="Arial" w:hAnsi="Arial" w:cs="Arial"/>
          <w:sz w:val="24"/>
          <w:szCs w:val="24"/>
        </w:rPr>
        <w:t>“</w:t>
      </w:r>
      <w:r w:rsidRPr="00B37EC3">
        <w:rPr>
          <w:rFonts w:ascii="Arial" w:hAnsi="Arial" w:cs="Arial"/>
          <w:i/>
          <w:iCs/>
        </w:rPr>
        <w:t xml:space="preserve">Sliding Scale: ½ per cent per year to retirement age, </w:t>
      </w:r>
      <w:proofErr w:type="spellStart"/>
      <w:r w:rsidRPr="00B37EC3">
        <w:rPr>
          <w:rFonts w:ascii="Arial" w:hAnsi="Arial" w:cs="Arial"/>
          <w:i/>
          <w:iCs/>
        </w:rPr>
        <w:t>ie</w:t>
      </w:r>
      <w:proofErr w:type="spellEnd"/>
      <w:r w:rsidRPr="00B37EC3">
        <w:rPr>
          <w:rFonts w:ascii="Arial" w:hAnsi="Arial" w:cs="Arial"/>
          <w:i/>
          <w:iCs/>
        </w:rPr>
        <w:t xml:space="preserve"> 25% for a child, 20% for a youth, and 10% in the middle age…</w:t>
      </w:r>
      <w:r>
        <w:rPr>
          <w:rFonts w:ascii="Arial" w:hAnsi="Arial" w:cs="Arial"/>
          <w:sz w:val="24"/>
          <w:szCs w:val="24"/>
        </w:rPr>
        <w:t xml:space="preserve">” </w:t>
      </w:r>
    </w:p>
    <w:p w14:paraId="5F021DF1" w14:textId="77777777" w:rsidR="006139CF" w:rsidRDefault="006139CF" w:rsidP="006139CF">
      <w:pPr>
        <w:pStyle w:val="ListParagraph"/>
        <w:spacing w:after="0" w:line="480" w:lineRule="auto"/>
        <w:ind w:left="0"/>
        <w:jc w:val="both"/>
        <w:rPr>
          <w:rFonts w:ascii="Arial" w:hAnsi="Arial" w:cs="Arial"/>
          <w:sz w:val="24"/>
          <w:szCs w:val="24"/>
          <w:lang w:val="en-GB"/>
        </w:rPr>
      </w:pPr>
    </w:p>
    <w:p w14:paraId="78DDAFEB" w14:textId="48693B56" w:rsidR="00FC088D" w:rsidRPr="005441A0" w:rsidRDefault="005441A0" w:rsidP="005441A0">
      <w:pPr>
        <w:spacing w:after="0" w:line="48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FC088D" w:rsidRPr="005441A0">
        <w:rPr>
          <w:rFonts w:ascii="Arial" w:hAnsi="Arial" w:cs="Arial"/>
          <w:sz w:val="24"/>
          <w:szCs w:val="24"/>
          <w:lang w:val="en-GB"/>
        </w:rPr>
        <w:t>The application of the sliding scale is of course not an exact science, and by no means operates to usurp the adjudication of contingency deductions, which falls squarely within the court’s discretion.</w:t>
      </w:r>
    </w:p>
    <w:p w14:paraId="119C0227" w14:textId="3E67E72D" w:rsidR="00CF38CA" w:rsidRDefault="00CF38CA" w:rsidP="00CF38CA">
      <w:pPr>
        <w:pStyle w:val="ListParagraph"/>
        <w:spacing w:after="0" w:line="480" w:lineRule="auto"/>
        <w:ind w:left="0"/>
        <w:jc w:val="both"/>
        <w:rPr>
          <w:rFonts w:ascii="Arial" w:hAnsi="Arial" w:cs="Arial"/>
          <w:sz w:val="24"/>
          <w:szCs w:val="24"/>
          <w:lang w:val="en-GB"/>
        </w:rPr>
      </w:pPr>
    </w:p>
    <w:p w14:paraId="714ED4AE" w14:textId="0ED91653" w:rsidR="00CF38CA" w:rsidRPr="005441A0" w:rsidRDefault="005441A0" w:rsidP="005441A0">
      <w:pPr>
        <w:spacing w:after="0" w:line="480" w:lineRule="auto"/>
        <w:jc w:val="both"/>
        <w:rPr>
          <w:rFonts w:ascii="Arial" w:hAnsi="Arial" w:cs="Arial"/>
          <w:sz w:val="24"/>
          <w:szCs w:val="24"/>
          <w:lang w:val="en-GB"/>
        </w:rPr>
      </w:pPr>
      <w:r w:rsidRPr="00CF38CA">
        <w:rPr>
          <w:rFonts w:ascii="Arial" w:hAnsi="Arial" w:cs="Arial"/>
          <w:sz w:val="24"/>
          <w:szCs w:val="24"/>
          <w:lang w:val="en-GB"/>
        </w:rPr>
        <w:t>[33]</w:t>
      </w:r>
      <w:r w:rsidRPr="00CF38CA">
        <w:rPr>
          <w:rFonts w:ascii="Arial" w:hAnsi="Arial" w:cs="Arial"/>
          <w:sz w:val="24"/>
          <w:szCs w:val="24"/>
          <w:lang w:val="en-GB"/>
        </w:rPr>
        <w:tab/>
      </w:r>
      <w:r w:rsidR="00CF38CA" w:rsidRPr="005441A0">
        <w:rPr>
          <w:rFonts w:ascii="Arial" w:hAnsi="Arial" w:cs="Arial"/>
          <w:sz w:val="24"/>
          <w:szCs w:val="24"/>
          <w:lang w:val="en-GB"/>
        </w:rPr>
        <w:t xml:space="preserve">In advancing its argument that a higher than ‘normal’ contingency deduction ought to be applied to the plaintiff’s </w:t>
      </w:r>
      <w:r w:rsidR="00CF38CA" w:rsidRPr="005441A0">
        <w:rPr>
          <w:rFonts w:ascii="Arial" w:hAnsi="Arial" w:cs="Arial"/>
          <w:sz w:val="24"/>
          <w:szCs w:val="24"/>
        </w:rPr>
        <w:t>future loss of earning capacity, the defendant</w:t>
      </w:r>
      <w:r w:rsidR="001B7A4C" w:rsidRPr="005441A0">
        <w:rPr>
          <w:rFonts w:ascii="Arial" w:hAnsi="Arial" w:cs="Arial"/>
          <w:sz w:val="24"/>
          <w:szCs w:val="24"/>
        </w:rPr>
        <w:t xml:space="preserve"> </w:t>
      </w:r>
      <w:r w:rsidR="001B7A4C" w:rsidRPr="005441A0">
        <w:rPr>
          <w:rFonts w:ascii="Arial" w:hAnsi="Arial" w:cs="Arial"/>
          <w:sz w:val="24"/>
          <w:szCs w:val="24"/>
        </w:rPr>
        <w:lastRenderedPageBreak/>
        <w:t xml:space="preserve">placed reliance on </w:t>
      </w:r>
      <w:r w:rsidR="00CF38CA" w:rsidRPr="005441A0">
        <w:rPr>
          <w:rFonts w:ascii="Arial" w:hAnsi="Arial" w:cs="Arial"/>
          <w:sz w:val="24"/>
          <w:szCs w:val="24"/>
        </w:rPr>
        <w:t>paragraph 10 of the joint minute compiled by the respective orthopaedic surgeons, which read</w:t>
      </w:r>
      <w:r w:rsidR="001B7A4C" w:rsidRPr="005441A0">
        <w:rPr>
          <w:rFonts w:ascii="Arial" w:hAnsi="Arial" w:cs="Arial"/>
          <w:sz w:val="24"/>
          <w:szCs w:val="24"/>
        </w:rPr>
        <w:t>s</w:t>
      </w:r>
      <w:r w:rsidR="00CF38CA" w:rsidRPr="005441A0">
        <w:rPr>
          <w:rFonts w:ascii="Arial" w:hAnsi="Arial" w:cs="Arial"/>
          <w:sz w:val="24"/>
          <w:szCs w:val="24"/>
        </w:rPr>
        <w:t xml:space="preserve"> as follows:</w:t>
      </w:r>
    </w:p>
    <w:p w14:paraId="7841FDA3" w14:textId="77777777" w:rsidR="00CF38CA" w:rsidRPr="00CF38CA" w:rsidRDefault="00CF38CA" w:rsidP="00CF38CA">
      <w:pPr>
        <w:pStyle w:val="ListParagraph"/>
        <w:rPr>
          <w:rFonts w:ascii="Arial" w:hAnsi="Arial" w:cs="Arial"/>
          <w:sz w:val="24"/>
          <w:szCs w:val="24"/>
        </w:rPr>
      </w:pPr>
    </w:p>
    <w:p w14:paraId="46E4FDC7" w14:textId="77777777" w:rsidR="00CF38CA" w:rsidRPr="00CF38CA" w:rsidRDefault="00CF38CA" w:rsidP="00CF38CA">
      <w:pPr>
        <w:pStyle w:val="ListParagraph"/>
        <w:spacing w:after="0" w:line="360" w:lineRule="auto"/>
        <w:ind w:left="0" w:firstLine="720"/>
        <w:jc w:val="both"/>
        <w:rPr>
          <w:rFonts w:ascii="Arial" w:hAnsi="Arial" w:cs="Arial"/>
          <w:i/>
          <w:iCs/>
        </w:rPr>
      </w:pPr>
      <w:r w:rsidRPr="00CF38CA">
        <w:rPr>
          <w:rFonts w:ascii="Arial" w:hAnsi="Arial" w:cs="Arial"/>
        </w:rPr>
        <w:t>“</w:t>
      </w:r>
      <w:r w:rsidRPr="00CF38CA">
        <w:rPr>
          <w:rFonts w:ascii="Arial" w:hAnsi="Arial" w:cs="Arial"/>
          <w:b/>
          <w:bCs/>
          <w:i/>
          <w:iCs/>
        </w:rPr>
        <w:t>10.</w:t>
      </w:r>
      <w:r w:rsidRPr="00CF38CA">
        <w:rPr>
          <w:rFonts w:ascii="Arial" w:hAnsi="Arial" w:cs="Arial"/>
          <w:i/>
          <w:iCs/>
        </w:rPr>
        <w:tab/>
      </w:r>
      <w:r w:rsidRPr="00CF38CA">
        <w:rPr>
          <w:rFonts w:ascii="Arial" w:hAnsi="Arial" w:cs="Arial"/>
          <w:b/>
          <w:bCs/>
          <w:i/>
          <w:iCs/>
          <w:u w:val="single"/>
        </w:rPr>
        <w:t>Life expectancy</w:t>
      </w:r>
    </w:p>
    <w:p w14:paraId="72642CA2" w14:textId="77777777" w:rsidR="00CF38CA" w:rsidRPr="00CF38CA" w:rsidRDefault="00CF38CA" w:rsidP="00CF38CA">
      <w:pPr>
        <w:pStyle w:val="ListParagraph"/>
        <w:spacing w:after="0" w:line="360" w:lineRule="auto"/>
        <w:ind w:left="0" w:firstLine="720"/>
        <w:jc w:val="both"/>
        <w:rPr>
          <w:rFonts w:ascii="Arial" w:hAnsi="Arial" w:cs="Arial"/>
          <w:i/>
          <w:iCs/>
        </w:rPr>
      </w:pPr>
      <w:r w:rsidRPr="00CF38CA">
        <w:rPr>
          <w:rFonts w:ascii="Arial" w:hAnsi="Arial" w:cs="Arial"/>
          <w:i/>
          <w:iCs/>
        </w:rPr>
        <w:t>We agree to the following:</w:t>
      </w:r>
    </w:p>
    <w:p w14:paraId="041F1809" w14:textId="7068F22F" w:rsidR="00CF38CA" w:rsidRPr="00CF38CA" w:rsidRDefault="00CF38CA" w:rsidP="00CF38CA">
      <w:pPr>
        <w:pStyle w:val="ListParagraph"/>
        <w:spacing w:after="0" w:line="360" w:lineRule="auto"/>
        <w:jc w:val="both"/>
        <w:rPr>
          <w:rFonts w:ascii="Arial" w:hAnsi="Arial" w:cs="Arial"/>
        </w:rPr>
      </w:pPr>
      <w:r w:rsidRPr="00CF38CA">
        <w:rPr>
          <w:rFonts w:ascii="Arial" w:hAnsi="Arial" w:cs="Arial"/>
          <w:i/>
          <w:iCs/>
        </w:rPr>
        <w:t>Amputation patients are at a relatively higher risk of early mortality (du</w:t>
      </w:r>
      <w:r w:rsidR="00350016">
        <w:rPr>
          <w:rFonts w:ascii="Arial" w:hAnsi="Arial" w:cs="Arial"/>
          <w:i/>
          <w:iCs/>
        </w:rPr>
        <w:t>e</w:t>
      </w:r>
      <w:r w:rsidRPr="00CF38CA">
        <w:rPr>
          <w:rFonts w:ascii="Arial" w:hAnsi="Arial" w:cs="Arial"/>
          <w:i/>
          <w:iCs/>
        </w:rPr>
        <w:t xml:space="preserve"> to cardiovascular abnormalities and other medical problems post amputation).  We defer to the option of a life expectancy expert/physician in this regard.</w:t>
      </w:r>
      <w:r>
        <w:rPr>
          <w:rFonts w:ascii="Arial" w:hAnsi="Arial" w:cs="Arial"/>
        </w:rPr>
        <w:t>”</w:t>
      </w:r>
    </w:p>
    <w:p w14:paraId="521E2924" w14:textId="77777777" w:rsidR="00CF38CA" w:rsidRDefault="00CF38CA" w:rsidP="00CF38CA">
      <w:pPr>
        <w:pStyle w:val="ListParagraph"/>
        <w:spacing w:after="0" w:line="480" w:lineRule="auto"/>
        <w:ind w:left="0" w:firstLine="720"/>
        <w:jc w:val="both"/>
        <w:rPr>
          <w:rFonts w:ascii="Arial" w:hAnsi="Arial" w:cs="Arial"/>
          <w:sz w:val="24"/>
          <w:szCs w:val="24"/>
        </w:rPr>
      </w:pPr>
    </w:p>
    <w:p w14:paraId="2AC2AEE4" w14:textId="52FEAFEC" w:rsidR="009D0A6A" w:rsidRPr="005441A0" w:rsidRDefault="005441A0" w:rsidP="005441A0">
      <w:pPr>
        <w:spacing w:after="0" w:line="480" w:lineRule="auto"/>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r>
      <w:r w:rsidR="00350016" w:rsidRPr="005441A0">
        <w:rPr>
          <w:rFonts w:ascii="Arial" w:hAnsi="Arial" w:cs="Arial"/>
          <w:sz w:val="24"/>
          <w:szCs w:val="24"/>
          <w:lang w:val="en-GB"/>
        </w:rPr>
        <w:t>Whilst I accept that no evidence of a life expectancy expert has been placed before me, I cannot close my eyes to the admitted opinion of the orthopaedic surgeons that amputation patients are at a relatively higher risk of early mortality.  This, in any event, was the plaintiff’s pleaded case if regard is had to paragraph 9.30 of her amended particulars of claim, which records that the plaintiff, “</w:t>
      </w:r>
      <w:r w:rsidR="00350016" w:rsidRPr="005441A0">
        <w:rPr>
          <w:rFonts w:ascii="Arial" w:hAnsi="Arial" w:cs="Arial"/>
          <w:i/>
          <w:iCs/>
          <w:sz w:val="24"/>
          <w:szCs w:val="24"/>
          <w:lang w:val="en-GB"/>
        </w:rPr>
        <w:t>being an amputee, now has a diminished life expectancy.</w:t>
      </w:r>
      <w:r w:rsidR="00350016" w:rsidRPr="005441A0">
        <w:rPr>
          <w:rFonts w:ascii="Arial" w:hAnsi="Arial" w:cs="Arial"/>
          <w:sz w:val="24"/>
          <w:szCs w:val="24"/>
          <w:lang w:val="en-GB"/>
        </w:rPr>
        <w:t>”  This in no way</w:t>
      </w:r>
      <w:r w:rsidR="006447FF" w:rsidRPr="005441A0">
        <w:rPr>
          <w:rFonts w:ascii="Arial" w:hAnsi="Arial" w:cs="Arial"/>
          <w:sz w:val="24"/>
          <w:szCs w:val="24"/>
          <w:lang w:val="en-GB"/>
        </w:rPr>
        <w:t xml:space="preserve"> detracts from the admitted fact that the </w:t>
      </w:r>
      <w:r w:rsidR="00350016" w:rsidRPr="005441A0">
        <w:rPr>
          <w:rFonts w:ascii="Arial" w:hAnsi="Arial" w:cs="Arial"/>
          <w:sz w:val="24"/>
          <w:szCs w:val="24"/>
          <w:lang w:val="en-GB"/>
        </w:rPr>
        <w:t xml:space="preserve">plaintiff, pre-morbidly, would have worked up </w:t>
      </w:r>
      <w:r w:rsidR="009D0A6A" w:rsidRPr="005441A0">
        <w:rPr>
          <w:rFonts w:ascii="Arial" w:hAnsi="Arial" w:cs="Arial"/>
          <w:sz w:val="24"/>
          <w:szCs w:val="24"/>
          <w:lang w:val="en-GB"/>
        </w:rPr>
        <w:t>until</w:t>
      </w:r>
      <w:r w:rsidR="00350016" w:rsidRPr="005441A0">
        <w:rPr>
          <w:rFonts w:ascii="Arial" w:hAnsi="Arial" w:cs="Arial"/>
          <w:sz w:val="24"/>
          <w:szCs w:val="24"/>
          <w:lang w:val="en-GB"/>
        </w:rPr>
        <w:t xml:space="preserve"> the normal retirement age</w:t>
      </w:r>
      <w:r w:rsidR="004F46D1" w:rsidRPr="005441A0">
        <w:rPr>
          <w:rFonts w:ascii="Arial" w:hAnsi="Arial" w:cs="Arial"/>
          <w:sz w:val="24"/>
          <w:szCs w:val="24"/>
          <w:lang w:val="en-GB"/>
        </w:rPr>
        <w:t xml:space="preserve"> of 65</w:t>
      </w:r>
      <w:r w:rsidR="00350016" w:rsidRPr="005441A0">
        <w:rPr>
          <w:rFonts w:ascii="Arial" w:hAnsi="Arial" w:cs="Arial"/>
          <w:sz w:val="24"/>
          <w:szCs w:val="24"/>
          <w:lang w:val="en-GB"/>
        </w:rPr>
        <w:t>, as postulated by Martiny</w:t>
      </w:r>
      <w:r w:rsidR="009D0A6A" w:rsidRPr="005441A0">
        <w:rPr>
          <w:rFonts w:ascii="Arial" w:hAnsi="Arial" w:cs="Arial"/>
          <w:sz w:val="24"/>
          <w:szCs w:val="24"/>
          <w:lang w:val="en-GB"/>
        </w:rPr>
        <w:t xml:space="preserve"> (</w:t>
      </w:r>
      <w:r w:rsidR="004F53FA" w:rsidRPr="005441A0">
        <w:rPr>
          <w:rFonts w:ascii="Arial" w:hAnsi="Arial" w:cs="Arial"/>
          <w:sz w:val="24"/>
          <w:szCs w:val="24"/>
          <w:lang w:val="en-GB"/>
        </w:rPr>
        <w:t>and</w:t>
      </w:r>
      <w:r w:rsidR="00350016" w:rsidRPr="005441A0">
        <w:rPr>
          <w:rFonts w:ascii="Arial" w:hAnsi="Arial" w:cs="Arial"/>
          <w:sz w:val="24"/>
          <w:szCs w:val="24"/>
          <w:lang w:val="en-GB"/>
        </w:rPr>
        <w:t xml:space="preserve"> taken into account </w:t>
      </w:r>
      <w:r w:rsidR="004F46D1" w:rsidRPr="005441A0">
        <w:rPr>
          <w:rFonts w:ascii="Arial" w:hAnsi="Arial" w:cs="Arial"/>
          <w:sz w:val="24"/>
          <w:szCs w:val="24"/>
          <w:lang w:val="en-GB"/>
        </w:rPr>
        <w:t>in</w:t>
      </w:r>
      <w:r w:rsidR="00350016" w:rsidRPr="005441A0">
        <w:rPr>
          <w:rFonts w:ascii="Arial" w:hAnsi="Arial" w:cs="Arial"/>
          <w:sz w:val="24"/>
          <w:szCs w:val="24"/>
          <w:lang w:val="en-GB"/>
        </w:rPr>
        <w:t xml:space="preserve"> the actuarial calculation</w:t>
      </w:r>
      <w:r w:rsidR="009D0A6A" w:rsidRPr="005441A0">
        <w:rPr>
          <w:rFonts w:ascii="Arial" w:hAnsi="Arial" w:cs="Arial"/>
          <w:sz w:val="24"/>
          <w:szCs w:val="24"/>
          <w:lang w:val="en-GB"/>
        </w:rPr>
        <w:t>)</w:t>
      </w:r>
      <w:r w:rsidR="00350016" w:rsidRPr="005441A0">
        <w:rPr>
          <w:rFonts w:ascii="Arial" w:hAnsi="Arial" w:cs="Arial"/>
          <w:sz w:val="24"/>
          <w:szCs w:val="24"/>
          <w:lang w:val="en-GB"/>
        </w:rPr>
        <w:t xml:space="preserve">.  The aforesaid risk, </w:t>
      </w:r>
      <w:r w:rsidR="00350016" w:rsidRPr="005441A0">
        <w:rPr>
          <w:rFonts w:ascii="Arial" w:hAnsi="Arial" w:cs="Arial"/>
          <w:i/>
          <w:iCs/>
          <w:sz w:val="24"/>
          <w:szCs w:val="24"/>
          <w:lang w:val="en-GB"/>
        </w:rPr>
        <w:t>albeit</w:t>
      </w:r>
      <w:r w:rsidR="00350016" w:rsidRPr="005441A0">
        <w:rPr>
          <w:rFonts w:ascii="Arial" w:hAnsi="Arial" w:cs="Arial"/>
          <w:sz w:val="24"/>
          <w:szCs w:val="24"/>
          <w:lang w:val="en-GB"/>
        </w:rPr>
        <w:t xml:space="preserve"> </w:t>
      </w:r>
      <w:r w:rsidR="002E03C5" w:rsidRPr="005441A0">
        <w:rPr>
          <w:rFonts w:ascii="Arial" w:hAnsi="Arial" w:cs="Arial"/>
          <w:sz w:val="24"/>
          <w:szCs w:val="24"/>
          <w:lang w:val="en-GB"/>
        </w:rPr>
        <w:t xml:space="preserve">that the extent of it is </w:t>
      </w:r>
      <w:r w:rsidR="00350016" w:rsidRPr="005441A0">
        <w:rPr>
          <w:rFonts w:ascii="Arial" w:hAnsi="Arial" w:cs="Arial"/>
          <w:sz w:val="24"/>
          <w:szCs w:val="24"/>
          <w:lang w:val="en-GB"/>
        </w:rPr>
        <w:t xml:space="preserve">uncertain, is a factor which falls to be included in the assessment of the contingency deduction applicable to the plaintiff’s future loss of earning capacity. </w:t>
      </w:r>
    </w:p>
    <w:p w14:paraId="41E8D782" w14:textId="7D62AB0A" w:rsidR="009D0A6A" w:rsidRDefault="009D0A6A" w:rsidP="009D0A6A">
      <w:pPr>
        <w:pStyle w:val="ListParagraph"/>
        <w:spacing w:after="0" w:line="480" w:lineRule="auto"/>
        <w:ind w:left="0"/>
        <w:jc w:val="both"/>
        <w:rPr>
          <w:rFonts w:ascii="Arial" w:hAnsi="Arial" w:cs="Arial"/>
          <w:sz w:val="24"/>
          <w:szCs w:val="24"/>
          <w:lang w:val="en-GB"/>
        </w:rPr>
      </w:pPr>
    </w:p>
    <w:p w14:paraId="1F6D2DCE" w14:textId="50FFC9D4" w:rsidR="002F6F67" w:rsidRPr="005441A0" w:rsidRDefault="005441A0" w:rsidP="005441A0">
      <w:pPr>
        <w:spacing w:after="0" w:line="480" w:lineRule="auto"/>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6E17E0" w:rsidRPr="005441A0">
        <w:rPr>
          <w:rFonts w:ascii="Arial" w:hAnsi="Arial" w:cs="Arial"/>
          <w:sz w:val="24"/>
          <w:szCs w:val="24"/>
        </w:rPr>
        <w:t xml:space="preserve">On a consideration of the facts particular to the matter at hand and considering the usual factors which find application in the determination of contingency deductions, as well as the various arguments submitted on behalf of the respective parties, I am of the view that the application of a 7.5% contingency deduction in respect of the plaintiff’s past loss of </w:t>
      </w:r>
      <w:r w:rsidR="00225D0E" w:rsidRPr="005441A0">
        <w:rPr>
          <w:rFonts w:ascii="Arial" w:hAnsi="Arial" w:cs="Arial"/>
          <w:sz w:val="24"/>
          <w:szCs w:val="24"/>
        </w:rPr>
        <w:t>income</w:t>
      </w:r>
      <w:r w:rsidR="006E17E0" w:rsidRPr="005441A0">
        <w:rPr>
          <w:rFonts w:ascii="Arial" w:hAnsi="Arial" w:cs="Arial"/>
          <w:sz w:val="24"/>
          <w:szCs w:val="24"/>
        </w:rPr>
        <w:t xml:space="preserve"> is fair in the circumstances, particularly if regard is had to the lack of collateral</w:t>
      </w:r>
      <w:r w:rsidR="00BA0AA8" w:rsidRPr="005441A0">
        <w:rPr>
          <w:rFonts w:ascii="Arial" w:hAnsi="Arial" w:cs="Arial"/>
          <w:sz w:val="24"/>
          <w:szCs w:val="24"/>
        </w:rPr>
        <w:t>.</w:t>
      </w:r>
      <w:r w:rsidR="002F6F67" w:rsidRPr="005441A0">
        <w:rPr>
          <w:rFonts w:ascii="Arial" w:hAnsi="Arial" w:cs="Arial"/>
          <w:sz w:val="24"/>
          <w:szCs w:val="24"/>
        </w:rPr>
        <w:t xml:space="preserve">  Insofar as the plaintiff’s future loss of earning capacity is </w:t>
      </w:r>
      <w:r w:rsidR="002F6F67" w:rsidRPr="005441A0">
        <w:rPr>
          <w:rFonts w:ascii="Arial" w:hAnsi="Arial" w:cs="Arial"/>
          <w:sz w:val="24"/>
          <w:szCs w:val="24"/>
        </w:rPr>
        <w:lastRenderedPageBreak/>
        <w:t>concerned, I am of the view that there is merit in Mr Gajjar’s submission that a reduction for contingencies ought to be applied, taking into account not only the usual vicissitudes of life, but also the plaintiff’s diminished life expectancy.</w:t>
      </w:r>
      <w:r w:rsidR="008C2FC6" w:rsidRPr="005441A0">
        <w:rPr>
          <w:rFonts w:ascii="Arial" w:hAnsi="Arial" w:cs="Arial"/>
          <w:sz w:val="24"/>
          <w:szCs w:val="24"/>
        </w:rPr>
        <w:t xml:space="preserve">  Having said that, I am</w:t>
      </w:r>
      <w:r w:rsidR="0028741E" w:rsidRPr="005441A0">
        <w:rPr>
          <w:rFonts w:ascii="Arial" w:hAnsi="Arial" w:cs="Arial"/>
          <w:sz w:val="24"/>
          <w:szCs w:val="24"/>
        </w:rPr>
        <w:t xml:space="preserve"> further</w:t>
      </w:r>
      <w:r w:rsidR="008C2FC6" w:rsidRPr="005441A0">
        <w:rPr>
          <w:rFonts w:ascii="Arial" w:hAnsi="Arial" w:cs="Arial"/>
          <w:sz w:val="24"/>
          <w:szCs w:val="24"/>
        </w:rPr>
        <w:t xml:space="preserve"> of the view that, but for this factor, the </w:t>
      </w:r>
      <w:r w:rsidR="008C2FC6" w:rsidRPr="005441A0">
        <w:rPr>
          <w:rFonts w:ascii="Arial" w:hAnsi="Arial" w:cs="Arial"/>
          <w:sz w:val="24"/>
          <w:szCs w:val="24"/>
          <w:lang w:val="en-GB"/>
        </w:rPr>
        <w:t xml:space="preserve">appropriate contingency deduction to be applied on the facts of this matter, would more appropriately </w:t>
      </w:r>
      <w:r w:rsidR="00B62724" w:rsidRPr="005441A0">
        <w:rPr>
          <w:rFonts w:ascii="Arial" w:hAnsi="Arial" w:cs="Arial"/>
          <w:sz w:val="24"/>
          <w:szCs w:val="24"/>
          <w:lang w:val="en-GB"/>
        </w:rPr>
        <w:t xml:space="preserve">have </w:t>
      </w:r>
      <w:r w:rsidR="008C2FC6" w:rsidRPr="005441A0">
        <w:rPr>
          <w:rFonts w:ascii="Arial" w:hAnsi="Arial" w:cs="Arial"/>
          <w:sz w:val="24"/>
          <w:szCs w:val="24"/>
          <w:lang w:val="en-GB"/>
        </w:rPr>
        <w:t>be</w:t>
      </w:r>
      <w:r w:rsidR="00B62724" w:rsidRPr="005441A0">
        <w:rPr>
          <w:rFonts w:ascii="Arial" w:hAnsi="Arial" w:cs="Arial"/>
          <w:sz w:val="24"/>
          <w:szCs w:val="24"/>
          <w:lang w:val="en-GB"/>
        </w:rPr>
        <w:t>en</w:t>
      </w:r>
      <w:r w:rsidR="008C2FC6" w:rsidRPr="005441A0">
        <w:rPr>
          <w:rFonts w:ascii="Arial" w:hAnsi="Arial" w:cs="Arial"/>
          <w:sz w:val="24"/>
          <w:szCs w:val="24"/>
          <w:lang w:val="en-GB"/>
        </w:rPr>
        <w:t xml:space="preserve"> in the region of 17.5%.  Accordingly, in considering the overall </w:t>
      </w:r>
      <w:r w:rsidR="009D14BE" w:rsidRPr="005441A0">
        <w:rPr>
          <w:rFonts w:ascii="Arial" w:hAnsi="Arial" w:cs="Arial"/>
          <w:sz w:val="24"/>
          <w:szCs w:val="24"/>
          <w:lang w:val="en-GB"/>
        </w:rPr>
        <w:t>contingency deduction to be made</w:t>
      </w:r>
      <w:r w:rsidR="00344FBE" w:rsidRPr="005441A0">
        <w:rPr>
          <w:rFonts w:ascii="Arial" w:hAnsi="Arial" w:cs="Arial"/>
          <w:sz w:val="24"/>
          <w:szCs w:val="24"/>
          <w:lang w:val="en-GB"/>
        </w:rPr>
        <w:t xml:space="preserve"> (</w:t>
      </w:r>
      <w:r w:rsidR="0078478C" w:rsidRPr="005441A0">
        <w:rPr>
          <w:rFonts w:ascii="Arial" w:hAnsi="Arial" w:cs="Arial"/>
          <w:sz w:val="24"/>
          <w:szCs w:val="24"/>
          <w:lang w:val="en-GB"/>
        </w:rPr>
        <w:t xml:space="preserve">inclusive of </w:t>
      </w:r>
      <w:r w:rsidR="00344FBE" w:rsidRPr="005441A0">
        <w:rPr>
          <w:rFonts w:ascii="Arial" w:hAnsi="Arial" w:cs="Arial"/>
          <w:sz w:val="24"/>
          <w:szCs w:val="24"/>
          <w:lang w:val="en-GB"/>
        </w:rPr>
        <w:t>the plaintiff’s diminished life expectancy</w:t>
      </w:r>
      <w:r w:rsidR="00166B5A" w:rsidRPr="005441A0">
        <w:rPr>
          <w:rFonts w:ascii="Arial" w:hAnsi="Arial" w:cs="Arial"/>
          <w:sz w:val="24"/>
          <w:szCs w:val="24"/>
          <w:lang w:val="en-GB"/>
        </w:rPr>
        <w:t xml:space="preserve"> on the basis of which it is before me</w:t>
      </w:r>
      <w:r w:rsidR="00344FBE" w:rsidRPr="005441A0">
        <w:rPr>
          <w:rFonts w:ascii="Arial" w:hAnsi="Arial" w:cs="Arial"/>
          <w:sz w:val="24"/>
          <w:szCs w:val="24"/>
          <w:lang w:val="en-GB"/>
        </w:rPr>
        <w:t>)</w:t>
      </w:r>
      <w:r w:rsidR="009D14BE" w:rsidRPr="005441A0">
        <w:rPr>
          <w:rFonts w:ascii="Arial" w:hAnsi="Arial" w:cs="Arial"/>
          <w:sz w:val="24"/>
          <w:szCs w:val="24"/>
          <w:lang w:val="en-GB"/>
        </w:rPr>
        <w:t xml:space="preserve">, and in the absence of further evidence, I am satisfied that a contingency deduction of 20% as suggested by the plaintiff is </w:t>
      </w:r>
      <w:r w:rsidR="009D14BE" w:rsidRPr="005441A0">
        <w:rPr>
          <w:rFonts w:ascii="Arial" w:hAnsi="Arial" w:cs="Arial"/>
          <w:sz w:val="24"/>
          <w:szCs w:val="24"/>
        </w:rPr>
        <w:t>fair</w:t>
      </w:r>
      <w:r w:rsidR="00B2043A" w:rsidRPr="005441A0">
        <w:rPr>
          <w:rFonts w:ascii="Arial" w:hAnsi="Arial" w:cs="Arial"/>
          <w:sz w:val="24"/>
          <w:szCs w:val="24"/>
        </w:rPr>
        <w:t xml:space="preserve"> and reasonable</w:t>
      </w:r>
      <w:r w:rsidR="009D14BE" w:rsidRPr="005441A0">
        <w:rPr>
          <w:rFonts w:ascii="Arial" w:hAnsi="Arial" w:cs="Arial"/>
          <w:sz w:val="24"/>
          <w:szCs w:val="24"/>
        </w:rPr>
        <w:t xml:space="preserve"> in the circumstances</w:t>
      </w:r>
      <w:r w:rsidR="008F71C4" w:rsidRPr="005441A0">
        <w:rPr>
          <w:rFonts w:ascii="Arial" w:hAnsi="Arial" w:cs="Arial"/>
          <w:sz w:val="24"/>
          <w:szCs w:val="24"/>
        </w:rPr>
        <w:t xml:space="preserve">.  </w:t>
      </w:r>
      <w:r w:rsidR="009D14BE" w:rsidRPr="005441A0">
        <w:rPr>
          <w:rFonts w:ascii="Arial" w:hAnsi="Arial" w:cs="Arial"/>
          <w:sz w:val="24"/>
          <w:szCs w:val="24"/>
        </w:rPr>
        <w:t>I can see no reason as to why a higher continency deduction ought to be applied.</w:t>
      </w:r>
      <w:r w:rsidR="008C2FC6" w:rsidRPr="005441A0">
        <w:rPr>
          <w:rFonts w:ascii="Arial" w:hAnsi="Arial" w:cs="Arial"/>
          <w:sz w:val="24"/>
          <w:szCs w:val="24"/>
          <w:lang w:val="en-GB"/>
        </w:rPr>
        <w:t xml:space="preserve"> </w:t>
      </w:r>
    </w:p>
    <w:p w14:paraId="58561C6C" w14:textId="155CD827" w:rsidR="009D14BE" w:rsidRDefault="009D14BE" w:rsidP="009D14BE">
      <w:pPr>
        <w:pStyle w:val="ListParagraph"/>
        <w:spacing w:after="0" w:line="480" w:lineRule="auto"/>
        <w:ind w:left="0"/>
        <w:jc w:val="both"/>
        <w:rPr>
          <w:rFonts w:ascii="Arial" w:hAnsi="Arial" w:cs="Arial"/>
          <w:sz w:val="24"/>
          <w:szCs w:val="24"/>
          <w:lang w:val="en-GB"/>
        </w:rPr>
      </w:pPr>
    </w:p>
    <w:p w14:paraId="58E92211" w14:textId="4E45782C" w:rsidR="00F7746D" w:rsidRPr="005441A0" w:rsidRDefault="005441A0" w:rsidP="005441A0">
      <w:pPr>
        <w:spacing w:after="0" w:line="480" w:lineRule="auto"/>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r>
      <w:r w:rsidR="00F7746D" w:rsidRPr="005441A0">
        <w:rPr>
          <w:rFonts w:ascii="Arial" w:hAnsi="Arial" w:cs="Arial"/>
          <w:sz w:val="24"/>
          <w:szCs w:val="24"/>
          <w:lang w:val="en-GB"/>
        </w:rPr>
        <w:t xml:space="preserve">It is common cause that the plaintiff has received a disability grant in the sum of R90,731.00, which </w:t>
      </w:r>
      <w:r w:rsidR="00823B61" w:rsidRPr="005441A0">
        <w:rPr>
          <w:rFonts w:ascii="Arial" w:hAnsi="Arial" w:cs="Arial"/>
          <w:sz w:val="24"/>
          <w:szCs w:val="24"/>
          <w:lang w:val="en-GB"/>
        </w:rPr>
        <w:t xml:space="preserve">amount </w:t>
      </w:r>
      <w:r w:rsidR="00F7746D" w:rsidRPr="005441A0">
        <w:rPr>
          <w:rFonts w:ascii="Arial" w:hAnsi="Arial" w:cs="Arial"/>
          <w:sz w:val="24"/>
          <w:szCs w:val="24"/>
          <w:lang w:val="en-GB"/>
        </w:rPr>
        <w:t>the parties agreed to have deducted from the plaintiff’s past loss of income.  In the result, the plaintiff’s past loss of income amounts to R124,993.00.  The actuarial calculation in respect of future loss of earning capacity in the amount of R5,286,894.00 falls to be accepted.  Given the interim payments</w:t>
      </w:r>
      <w:r w:rsidR="00B10E53" w:rsidRPr="005441A0">
        <w:rPr>
          <w:rFonts w:ascii="Arial" w:hAnsi="Arial" w:cs="Arial"/>
          <w:sz w:val="24"/>
          <w:szCs w:val="24"/>
          <w:lang w:val="en-GB"/>
        </w:rPr>
        <w:t>,</w:t>
      </w:r>
      <w:r w:rsidR="00F7746D" w:rsidRPr="005441A0">
        <w:rPr>
          <w:rFonts w:ascii="Arial" w:hAnsi="Arial" w:cs="Arial"/>
          <w:sz w:val="24"/>
          <w:szCs w:val="24"/>
          <w:lang w:val="en-GB"/>
        </w:rPr>
        <w:t xml:space="preserve"> to which I have referred, an amount of R3,000,000.00 is to be deducted from the plaintiff’s overall award.</w:t>
      </w:r>
    </w:p>
    <w:p w14:paraId="2D2148A3" w14:textId="77777777" w:rsidR="00B10E53" w:rsidRPr="00B10E53" w:rsidRDefault="00B10E53" w:rsidP="006B332F">
      <w:pPr>
        <w:pStyle w:val="ListParagraph"/>
        <w:spacing w:after="0" w:line="480" w:lineRule="auto"/>
        <w:rPr>
          <w:rFonts w:ascii="Arial" w:hAnsi="Arial" w:cs="Arial"/>
          <w:sz w:val="24"/>
          <w:szCs w:val="24"/>
          <w:lang w:val="en-GB"/>
        </w:rPr>
      </w:pPr>
    </w:p>
    <w:p w14:paraId="27FB1D37" w14:textId="7BA2685E" w:rsidR="00603C30" w:rsidRPr="005441A0" w:rsidRDefault="005441A0" w:rsidP="005441A0">
      <w:pPr>
        <w:spacing w:after="0" w:line="480" w:lineRule="auto"/>
        <w:jc w:val="both"/>
        <w:rPr>
          <w:rFonts w:ascii="Arial" w:hAnsi="Arial" w:cs="Arial"/>
          <w:sz w:val="24"/>
          <w:szCs w:val="24"/>
          <w:lang w:val="en-GB"/>
        </w:rPr>
      </w:pPr>
      <w:r w:rsidRPr="005D2096">
        <w:rPr>
          <w:rFonts w:ascii="Arial" w:hAnsi="Arial" w:cs="Arial"/>
          <w:sz w:val="24"/>
          <w:szCs w:val="24"/>
          <w:lang w:val="en-GB"/>
        </w:rPr>
        <w:t>[37]</w:t>
      </w:r>
      <w:r w:rsidRPr="005D2096">
        <w:rPr>
          <w:rFonts w:ascii="Arial" w:hAnsi="Arial" w:cs="Arial"/>
          <w:sz w:val="24"/>
          <w:szCs w:val="24"/>
          <w:lang w:val="en-GB"/>
        </w:rPr>
        <w:tab/>
      </w:r>
      <w:r w:rsidR="00603C30" w:rsidRPr="005441A0">
        <w:rPr>
          <w:rFonts w:ascii="Arial" w:hAnsi="Arial" w:cs="Arial"/>
          <w:sz w:val="24"/>
          <w:szCs w:val="24"/>
        </w:rPr>
        <w:t>There is no reason to depart from the usual cost order, that costs should follow the event</w:t>
      </w:r>
      <w:r w:rsidR="005D2096" w:rsidRPr="005441A0">
        <w:rPr>
          <w:rFonts w:ascii="Arial" w:hAnsi="Arial" w:cs="Arial"/>
          <w:sz w:val="24"/>
          <w:szCs w:val="24"/>
        </w:rPr>
        <w:t>.  I am further of the view that the matter justified the employment of two counsel</w:t>
      </w:r>
      <w:r w:rsidR="00603C30" w:rsidRPr="005441A0">
        <w:rPr>
          <w:rFonts w:ascii="Arial" w:hAnsi="Arial" w:cs="Arial"/>
          <w:sz w:val="24"/>
          <w:szCs w:val="24"/>
        </w:rPr>
        <w:t>.</w:t>
      </w:r>
    </w:p>
    <w:p w14:paraId="31051041" w14:textId="77777777" w:rsidR="005D2096" w:rsidRPr="005D2096" w:rsidRDefault="005D2096" w:rsidP="006B332F">
      <w:pPr>
        <w:pStyle w:val="ListParagraph"/>
        <w:spacing w:after="0" w:line="480" w:lineRule="auto"/>
        <w:rPr>
          <w:rFonts w:ascii="Arial" w:hAnsi="Arial" w:cs="Arial"/>
          <w:sz w:val="24"/>
          <w:szCs w:val="24"/>
          <w:lang w:val="en-GB"/>
        </w:rPr>
      </w:pPr>
    </w:p>
    <w:p w14:paraId="63AE26BA" w14:textId="3B718DDC" w:rsidR="005D2096" w:rsidRPr="005441A0" w:rsidRDefault="005441A0" w:rsidP="005441A0">
      <w:pPr>
        <w:spacing w:after="0" w:line="48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D2096" w:rsidRPr="005441A0">
        <w:rPr>
          <w:rFonts w:ascii="Arial" w:hAnsi="Arial" w:cs="Arial"/>
          <w:sz w:val="24"/>
          <w:szCs w:val="24"/>
        </w:rPr>
        <w:t>In the result, the following order shall issue:</w:t>
      </w:r>
    </w:p>
    <w:p w14:paraId="56604D7D" w14:textId="764E1DB0" w:rsidR="005D2096" w:rsidRDefault="005D2096" w:rsidP="005D2096">
      <w:pPr>
        <w:spacing w:after="0" w:line="360" w:lineRule="auto"/>
        <w:ind w:left="720" w:hanging="720"/>
        <w:jc w:val="both"/>
        <w:rPr>
          <w:rFonts w:ascii="Arial" w:hAnsi="Arial" w:cs="Arial"/>
          <w:sz w:val="24"/>
        </w:rPr>
      </w:pPr>
      <w:r>
        <w:rPr>
          <w:rFonts w:ascii="Arial" w:hAnsi="Arial" w:cs="Arial"/>
          <w:sz w:val="24"/>
        </w:rPr>
        <w:lastRenderedPageBreak/>
        <w:t>1.</w:t>
      </w:r>
      <w:r>
        <w:rPr>
          <w:rFonts w:ascii="Arial" w:hAnsi="Arial" w:cs="Arial"/>
          <w:sz w:val="24"/>
        </w:rPr>
        <w:tab/>
        <w:t xml:space="preserve">The defendant is directed to pay to the plaintiff the amount of </w:t>
      </w:r>
      <w:r w:rsidR="00733335">
        <w:rPr>
          <w:rFonts w:ascii="Arial" w:hAnsi="Arial" w:cs="Arial"/>
          <w:sz w:val="24"/>
        </w:rPr>
        <w:t>R2,411,887.00</w:t>
      </w:r>
      <w:r>
        <w:rPr>
          <w:rFonts w:ascii="Arial" w:hAnsi="Arial" w:cs="Arial"/>
          <w:sz w:val="24"/>
        </w:rPr>
        <w:t xml:space="preserve"> as damages for past and future loss of income and earning capacity, because of the injuries sustained by the plaintiff. </w:t>
      </w:r>
    </w:p>
    <w:p w14:paraId="4789A22E" w14:textId="77777777" w:rsidR="005D2096" w:rsidRDefault="005D2096" w:rsidP="005D2096">
      <w:pPr>
        <w:spacing w:after="0" w:line="360" w:lineRule="auto"/>
        <w:ind w:left="720" w:hanging="720"/>
        <w:jc w:val="both"/>
        <w:rPr>
          <w:rFonts w:ascii="Arial" w:hAnsi="Arial" w:cs="Arial"/>
          <w:sz w:val="24"/>
        </w:rPr>
      </w:pPr>
    </w:p>
    <w:p w14:paraId="061F9C86" w14:textId="77777777" w:rsidR="005D2096" w:rsidRDefault="005D2096" w:rsidP="005D2096">
      <w:pPr>
        <w:spacing w:after="0" w:line="360" w:lineRule="auto"/>
        <w:ind w:left="720" w:hanging="720"/>
        <w:jc w:val="both"/>
        <w:rPr>
          <w:rFonts w:ascii="Arial" w:hAnsi="Arial" w:cs="Arial"/>
          <w:sz w:val="24"/>
        </w:rPr>
      </w:pPr>
      <w:r>
        <w:rPr>
          <w:rFonts w:ascii="Arial" w:hAnsi="Arial" w:cs="Arial"/>
          <w:sz w:val="24"/>
        </w:rPr>
        <w:t>2.</w:t>
      </w:r>
      <w:r>
        <w:rPr>
          <w:rFonts w:ascii="Arial" w:hAnsi="Arial" w:cs="Arial"/>
          <w:sz w:val="24"/>
        </w:rPr>
        <w:tab/>
        <w:t>Payment of the aforesaid amount in paragraph 1 above shall be made directly to the plaintiff’s attorney of record, Meyer Inc., trust account, details of which are as follows</w:t>
      </w:r>
    </w:p>
    <w:p w14:paraId="05C4840B" w14:textId="77777777" w:rsidR="005D2096" w:rsidRDefault="005D2096" w:rsidP="005D2096">
      <w:pPr>
        <w:spacing w:after="0" w:line="360" w:lineRule="auto"/>
        <w:ind w:left="720" w:hanging="720"/>
        <w:jc w:val="both"/>
        <w:rPr>
          <w:rFonts w:ascii="Arial" w:hAnsi="Arial" w:cs="Arial"/>
          <w:sz w:val="24"/>
        </w:rPr>
      </w:pPr>
    </w:p>
    <w:p w14:paraId="5F0A58C9" w14:textId="4ECCA884" w:rsidR="005D2096" w:rsidRDefault="005D2096" w:rsidP="005D2096">
      <w:pPr>
        <w:spacing w:after="0" w:line="360" w:lineRule="auto"/>
        <w:ind w:left="720" w:hanging="720"/>
        <w:jc w:val="both"/>
        <w:rPr>
          <w:rFonts w:ascii="Arial" w:hAnsi="Arial" w:cs="Arial"/>
          <w:sz w:val="24"/>
        </w:rPr>
      </w:pPr>
      <w:r>
        <w:rPr>
          <w:rFonts w:ascii="Arial" w:hAnsi="Arial" w:cs="Arial"/>
          <w:sz w:val="24"/>
        </w:rPr>
        <w:tab/>
        <w:t>Account Holder:</w:t>
      </w:r>
      <w:r>
        <w:rPr>
          <w:rFonts w:ascii="Arial" w:hAnsi="Arial" w:cs="Arial"/>
          <w:sz w:val="24"/>
        </w:rPr>
        <w:tab/>
      </w:r>
      <w:r>
        <w:rPr>
          <w:rFonts w:ascii="Arial" w:hAnsi="Arial" w:cs="Arial"/>
          <w:sz w:val="24"/>
        </w:rPr>
        <w:tab/>
      </w:r>
      <w:r w:rsidR="009526A9">
        <w:rPr>
          <w:rFonts w:ascii="Arial" w:hAnsi="Arial" w:cs="Arial"/>
          <w:sz w:val="24"/>
        </w:rPr>
        <w:t>[…]</w:t>
      </w:r>
      <w:r>
        <w:rPr>
          <w:rFonts w:ascii="Arial" w:hAnsi="Arial" w:cs="Arial"/>
          <w:sz w:val="24"/>
        </w:rPr>
        <w:t>.</w:t>
      </w:r>
    </w:p>
    <w:p w14:paraId="2AFCF91A" w14:textId="16976F7E" w:rsidR="005D2096" w:rsidRDefault="005D2096" w:rsidP="005D2096">
      <w:pPr>
        <w:spacing w:after="0" w:line="360" w:lineRule="auto"/>
        <w:ind w:left="720" w:hanging="720"/>
        <w:jc w:val="both"/>
        <w:rPr>
          <w:rFonts w:ascii="Arial" w:hAnsi="Arial" w:cs="Arial"/>
          <w:sz w:val="24"/>
        </w:rPr>
      </w:pPr>
      <w:r>
        <w:rPr>
          <w:rFonts w:ascii="Arial" w:hAnsi="Arial" w:cs="Arial"/>
          <w:sz w:val="24"/>
        </w:rPr>
        <w:tab/>
        <w:t>Bank:</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9526A9">
        <w:rPr>
          <w:rFonts w:ascii="Arial" w:hAnsi="Arial" w:cs="Arial"/>
          <w:sz w:val="24"/>
        </w:rPr>
        <w:t>[…]</w:t>
      </w:r>
      <w:r>
        <w:rPr>
          <w:rFonts w:ascii="Arial" w:hAnsi="Arial" w:cs="Arial"/>
          <w:sz w:val="24"/>
        </w:rPr>
        <w:t xml:space="preserve"> </w:t>
      </w:r>
    </w:p>
    <w:p w14:paraId="45ED2B5E" w14:textId="1C9F207D" w:rsidR="005D2096" w:rsidRDefault="005D2096" w:rsidP="005D2096">
      <w:pPr>
        <w:spacing w:after="0" w:line="360" w:lineRule="auto"/>
        <w:ind w:left="720"/>
        <w:jc w:val="both"/>
        <w:rPr>
          <w:rFonts w:ascii="Arial" w:hAnsi="Arial" w:cs="Arial"/>
          <w:sz w:val="24"/>
        </w:rPr>
      </w:pPr>
      <w:r>
        <w:rPr>
          <w:rFonts w:ascii="Arial" w:hAnsi="Arial" w:cs="Arial"/>
          <w:sz w:val="24"/>
        </w:rPr>
        <w:t>Branch:</w:t>
      </w:r>
      <w:r>
        <w:rPr>
          <w:rFonts w:ascii="Arial" w:hAnsi="Arial" w:cs="Arial"/>
          <w:sz w:val="24"/>
        </w:rPr>
        <w:tab/>
      </w:r>
      <w:r>
        <w:rPr>
          <w:rFonts w:ascii="Arial" w:hAnsi="Arial" w:cs="Arial"/>
          <w:sz w:val="24"/>
        </w:rPr>
        <w:tab/>
      </w:r>
      <w:r>
        <w:rPr>
          <w:rFonts w:ascii="Arial" w:hAnsi="Arial" w:cs="Arial"/>
          <w:sz w:val="24"/>
        </w:rPr>
        <w:tab/>
      </w:r>
      <w:r w:rsidR="009526A9">
        <w:rPr>
          <w:rFonts w:ascii="Arial" w:hAnsi="Arial" w:cs="Arial"/>
          <w:sz w:val="24"/>
        </w:rPr>
        <w:t>[…]</w:t>
      </w:r>
    </w:p>
    <w:p w14:paraId="36A59595" w14:textId="68FB658B" w:rsidR="005D2096" w:rsidRDefault="005D2096" w:rsidP="005D2096">
      <w:pPr>
        <w:spacing w:after="0" w:line="360" w:lineRule="auto"/>
        <w:ind w:left="720" w:hanging="720"/>
        <w:jc w:val="both"/>
        <w:rPr>
          <w:rFonts w:ascii="Arial" w:hAnsi="Arial" w:cs="Arial"/>
          <w:sz w:val="24"/>
        </w:rPr>
      </w:pPr>
      <w:r>
        <w:rPr>
          <w:rFonts w:ascii="Arial" w:hAnsi="Arial" w:cs="Arial"/>
          <w:sz w:val="24"/>
        </w:rPr>
        <w:tab/>
        <w:t>Branch code:</w:t>
      </w:r>
      <w:r>
        <w:rPr>
          <w:rFonts w:ascii="Arial" w:hAnsi="Arial" w:cs="Arial"/>
          <w:sz w:val="24"/>
        </w:rPr>
        <w:tab/>
      </w:r>
      <w:r>
        <w:rPr>
          <w:rFonts w:ascii="Arial" w:hAnsi="Arial" w:cs="Arial"/>
          <w:sz w:val="24"/>
        </w:rPr>
        <w:tab/>
      </w:r>
      <w:r>
        <w:rPr>
          <w:rFonts w:ascii="Arial" w:hAnsi="Arial" w:cs="Arial"/>
          <w:sz w:val="24"/>
        </w:rPr>
        <w:tab/>
      </w:r>
      <w:r w:rsidR="009526A9">
        <w:rPr>
          <w:rFonts w:ascii="Arial" w:hAnsi="Arial" w:cs="Arial"/>
          <w:sz w:val="24"/>
        </w:rPr>
        <w:t>[…]</w:t>
      </w:r>
    </w:p>
    <w:p w14:paraId="09684634" w14:textId="2C3D5CDD" w:rsidR="005D2096" w:rsidRDefault="005D2096" w:rsidP="005D2096">
      <w:pPr>
        <w:spacing w:after="0" w:line="360" w:lineRule="auto"/>
        <w:ind w:left="720" w:hanging="720"/>
        <w:jc w:val="both"/>
        <w:rPr>
          <w:rFonts w:ascii="Arial" w:hAnsi="Arial" w:cs="Arial"/>
          <w:sz w:val="24"/>
        </w:rPr>
      </w:pPr>
      <w:r>
        <w:rPr>
          <w:rFonts w:ascii="Arial" w:hAnsi="Arial" w:cs="Arial"/>
          <w:sz w:val="24"/>
        </w:rPr>
        <w:tab/>
        <w:t>Account Number:</w:t>
      </w:r>
      <w:r>
        <w:rPr>
          <w:rFonts w:ascii="Arial" w:hAnsi="Arial" w:cs="Arial"/>
          <w:sz w:val="24"/>
        </w:rPr>
        <w:tab/>
      </w:r>
      <w:r>
        <w:rPr>
          <w:rFonts w:ascii="Arial" w:hAnsi="Arial" w:cs="Arial"/>
          <w:sz w:val="24"/>
        </w:rPr>
        <w:tab/>
      </w:r>
      <w:r w:rsidR="009526A9">
        <w:rPr>
          <w:rFonts w:ascii="Arial" w:hAnsi="Arial" w:cs="Arial"/>
          <w:sz w:val="24"/>
        </w:rPr>
        <w:t>[…]</w:t>
      </w:r>
    </w:p>
    <w:p w14:paraId="005A00E7" w14:textId="77777777" w:rsidR="005D2096" w:rsidRDefault="005D2096" w:rsidP="005D2096">
      <w:pPr>
        <w:spacing w:after="0" w:line="360" w:lineRule="auto"/>
        <w:ind w:left="720" w:hanging="720"/>
        <w:jc w:val="both"/>
        <w:rPr>
          <w:rFonts w:ascii="Arial" w:hAnsi="Arial" w:cs="Arial"/>
          <w:sz w:val="24"/>
        </w:rPr>
      </w:pPr>
    </w:p>
    <w:p w14:paraId="17E14063" w14:textId="7637B183" w:rsidR="005D2096" w:rsidRDefault="005D2096" w:rsidP="005D2096">
      <w:pPr>
        <w:spacing w:after="0" w:line="360" w:lineRule="auto"/>
        <w:ind w:left="720" w:hanging="720"/>
        <w:jc w:val="both"/>
        <w:rPr>
          <w:rFonts w:ascii="Arial" w:hAnsi="Arial" w:cs="Arial"/>
          <w:sz w:val="24"/>
        </w:rPr>
      </w:pPr>
      <w:r>
        <w:rPr>
          <w:rFonts w:ascii="Arial" w:hAnsi="Arial" w:cs="Arial"/>
          <w:sz w:val="24"/>
        </w:rPr>
        <w:t>3.</w:t>
      </w:r>
      <w:r>
        <w:rPr>
          <w:rFonts w:ascii="Arial" w:hAnsi="Arial" w:cs="Arial"/>
          <w:sz w:val="24"/>
        </w:rPr>
        <w:tab/>
        <w:t xml:space="preserve">The defendant is directed to pay the plaintiff’s costs of suit, including: </w:t>
      </w:r>
    </w:p>
    <w:p w14:paraId="376FDEB9" w14:textId="77777777" w:rsidR="005D2096" w:rsidRDefault="005D2096" w:rsidP="005D2096">
      <w:pPr>
        <w:spacing w:after="0" w:line="360" w:lineRule="auto"/>
        <w:ind w:left="720" w:hanging="720"/>
        <w:jc w:val="both"/>
        <w:rPr>
          <w:rFonts w:ascii="Arial" w:hAnsi="Arial" w:cs="Arial"/>
          <w:sz w:val="24"/>
        </w:rPr>
      </w:pPr>
    </w:p>
    <w:p w14:paraId="59C02F5C" w14:textId="77777777" w:rsidR="005D2096" w:rsidRDefault="005D2096" w:rsidP="005D2096">
      <w:pPr>
        <w:spacing w:after="0" w:line="360" w:lineRule="auto"/>
        <w:ind w:left="720"/>
        <w:jc w:val="both"/>
        <w:rPr>
          <w:rFonts w:ascii="Arial" w:hAnsi="Arial" w:cs="Arial"/>
          <w:sz w:val="24"/>
        </w:rPr>
      </w:pPr>
      <w:r>
        <w:rPr>
          <w:rFonts w:ascii="Arial" w:hAnsi="Arial" w:cs="Arial"/>
          <w:sz w:val="24"/>
        </w:rPr>
        <w:t>3.1</w:t>
      </w:r>
      <w:r>
        <w:rPr>
          <w:rFonts w:ascii="Arial" w:hAnsi="Arial" w:cs="Arial"/>
          <w:sz w:val="24"/>
        </w:rPr>
        <w:tab/>
        <w:t>The reasonable qualifying and travelling expenses, if any, for:</w:t>
      </w:r>
    </w:p>
    <w:p w14:paraId="3CE5CBC4" w14:textId="77777777" w:rsidR="005D2096" w:rsidRDefault="005D2096" w:rsidP="005D2096">
      <w:pPr>
        <w:spacing w:after="0" w:line="360" w:lineRule="auto"/>
        <w:ind w:left="720"/>
        <w:jc w:val="both"/>
        <w:rPr>
          <w:rFonts w:ascii="Arial" w:hAnsi="Arial" w:cs="Arial"/>
          <w:sz w:val="24"/>
        </w:rPr>
      </w:pPr>
    </w:p>
    <w:p w14:paraId="56C6F4E5"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3.1.1</w:t>
      </w:r>
      <w:r>
        <w:rPr>
          <w:rFonts w:ascii="Arial" w:hAnsi="Arial" w:cs="Arial"/>
          <w:sz w:val="24"/>
        </w:rPr>
        <w:tab/>
        <w:t xml:space="preserve">Dr B </w:t>
      </w:r>
      <w:proofErr w:type="spellStart"/>
      <w:r>
        <w:rPr>
          <w:rFonts w:ascii="Arial" w:hAnsi="Arial" w:cs="Arial"/>
          <w:sz w:val="24"/>
        </w:rPr>
        <w:t>Mchayo</w:t>
      </w:r>
      <w:proofErr w:type="spellEnd"/>
      <w:r>
        <w:rPr>
          <w:rFonts w:ascii="Arial" w:hAnsi="Arial" w:cs="Arial"/>
          <w:sz w:val="24"/>
        </w:rPr>
        <w:t>;</w:t>
      </w:r>
    </w:p>
    <w:p w14:paraId="29ADD51A"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3.1.2</w:t>
      </w:r>
      <w:r>
        <w:rPr>
          <w:rFonts w:ascii="Arial" w:hAnsi="Arial" w:cs="Arial"/>
          <w:sz w:val="24"/>
        </w:rPr>
        <w:tab/>
        <w:t>Dr M Aslam;</w:t>
      </w:r>
    </w:p>
    <w:p w14:paraId="0CD50D1B"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3.1.3</w:t>
      </w:r>
      <w:r>
        <w:rPr>
          <w:rFonts w:ascii="Arial" w:hAnsi="Arial" w:cs="Arial"/>
          <w:sz w:val="24"/>
        </w:rPr>
        <w:tab/>
        <w:t xml:space="preserve">Dr M </w:t>
      </w:r>
      <w:proofErr w:type="spellStart"/>
      <w:r>
        <w:rPr>
          <w:rFonts w:ascii="Arial" w:hAnsi="Arial" w:cs="Arial"/>
          <w:sz w:val="24"/>
        </w:rPr>
        <w:t>Eddles</w:t>
      </w:r>
      <w:proofErr w:type="spellEnd"/>
      <w:r>
        <w:rPr>
          <w:rFonts w:ascii="Arial" w:hAnsi="Arial" w:cs="Arial"/>
          <w:sz w:val="24"/>
        </w:rPr>
        <w:t>;</w:t>
      </w:r>
    </w:p>
    <w:p w14:paraId="6464834C"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3.1.4</w:t>
      </w:r>
      <w:r>
        <w:rPr>
          <w:rFonts w:ascii="Arial" w:hAnsi="Arial" w:cs="Arial"/>
          <w:sz w:val="24"/>
        </w:rPr>
        <w:tab/>
        <w:t>Mr G Goosen;</w:t>
      </w:r>
    </w:p>
    <w:p w14:paraId="7F0DE72D"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3.1.5</w:t>
      </w:r>
      <w:r>
        <w:rPr>
          <w:rFonts w:ascii="Arial" w:hAnsi="Arial" w:cs="Arial"/>
          <w:sz w:val="24"/>
        </w:rPr>
        <w:tab/>
        <w:t>Dr P Crafford;</w:t>
      </w:r>
    </w:p>
    <w:p w14:paraId="536AB11E"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3.1.6</w:t>
      </w:r>
      <w:r>
        <w:rPr>
          <w:rFonts w:ascii="Arial" w:hAnsi="Arial" w:cs="Arial"/>
          <w:sz w:val="24"/>
        </w:rPr>
        <w:tab/>
        <w:t>Mr I Meyer;</w:t>
      </w:r>
    </w:p>
    <w:p w14:paraId="3F19AAD5"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3.1.7</w:t>
      </w:r>
      <w:r>
        <w:rPr>
          <w:rFonts w:ascii="Arial" w:hAnsi="Arial" w:cs="Arial"/>
          <w:sz w:val="24"/>
        </w:rPr>
        <w:tab/>
        <w:t>Ms A van Zyl;</w:t>
      </w:r>
    </w:p>
    <w:p w14:paraId="56BB8C89"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3.1.8</w:t>
      </w:r>
      <w:r>
        <w:rPr>
          <w:rFonts w:ascii="Arial" w:hAnsi="Arial" w:cs="Arial"/>
          <w:sz w:val="24"/>
        </w:rPr>
        <w:tab/>
        <w:t>Mr L Martiny;</w:t>
      </w:r>
    </w:p>
    <w:p w14:paraId="740B57D5"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3.1.9</w:t>
      </w:r>
      <w:r>
        <w:rPr>
          <w:rFonts w:ascii="Arial" w:hAnsi="Arial" w:cs="Arial"/>
          <w:sz w:val="24"/>
        </w:rPr>
        <w:tab/>
        <w:t xml:space="preserve">Dr K </w:t>
      </w:r>
      <w:proofErr w:type="spellStart"/>
      <w:r>
        <w:rPr>
          <w:rFonts w:ascii="Arial" w:hAnsi="Arial" w:cs="Arial"/>
          <w:sz w:val="24"/>
        </w:rPr>
        <w:t>Cronwright</w:t>
      </w:r>
      <w:proofErr w:type="spellEnd"/>
      <w:r>
        <w:rPr>
          <w:rFonts w:ascii="Arial" w:hAnsi="Arial" w:cs="Arial"/>
          <w:sz w:val="24"/>
        </w:rPr>
        <w:t>;</w:t>
      </w:r>
    </w:p>
    <w:p w14:paraId="72356E14"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3.1.10</w:t>
      </w:r>
      <w:r>
        <w:rPr>
          <w:rFonts w:ascii="Arial" w:hAnsi="Arial" w:cs="Arial"/>
          <w:sz w:val="24"/>
        </w:rPr>
        <w:tab/>
        <w:t>Mr L Moolman;</w:t>
      </w:r>
    </w:p>
    <w:p w14:paraId="06CCDE18" w14:textId="77777777" w:rsidR="005D2096" w:rsidRDefault="005D2096" w:rsidP="005D2096">
      <w:pPr>
        <w:spacing w:after="0" w:line="360" w:lineRule="auto"/>
        <w:ind w:left="720" w:firstLine="720"/>
        <w:jc w:val="both"/>
        <w:rPr>
          <w:rFonts w:ascii="Arial" w:hAnsi="Arial" w:cs="Arial"/>
          <w:sz w:val="24"/>
        </w:rPr>
      </w:pPr>
      <w:r>
        <w:rPr>
          <w:rFonts w:ascii="Arial" w:hAnsi="Arial" w:cs="Arial"/>
          <w:sz w:val="24"/>
        </w:rPr>
        <w:t>3.1.11</w:t>
      </w:r>
      <w:r>
        <w:rPr>
          <w:rFonts w:ascii="Arial" w:hAnsi="Arial" w:cs="Arial"/>
          <w:sz w:val="24"/>
        </w:rPr>
        <w:tab/>
        <w:t>Arch Actuarial Consulting.</w:t>
      </w:r>
    </w:p>
    <w:p w14:paraId="7C70F6B0" w14:textId="77777777" w:rsidR="005D2096" w:rsidRDefault="005D2096" w:rsidP="005D2096">
      <w:pPr>
        <w:spacing w:after="0" w:line="360" w:lineRule="auto"/>
        <w:jc w:val="both"/>
        <w:rPr>
          <w:rFonts w:ascii="Arial" w:hAnsi="Arial" w:cs="Arial"/>
          <w:sz w:val="24"/>
        </w:rPr>
      </w:pPr>
    </w:p>
    <w:p w14:paraId="14B4B214" w14:textId="77777777" w:rsidR="005D2096" w:rsidRDefault="005D2096" w:rsidP="005D2096">
      <w:pPr>
        <w:spacing w:after="0" w:line="360" w:lineRule="auto"/>
        <w:jc w:val="both"/>
        <w:rPr>
          <w:rFonts w:ascii="Arial" w:hAnsi="Arial" w:cs="Arial"/>
          <w:sz w:val="24"/>
        </w:rPr>
      </w:pPr>
      <w:r>
        <w:rPr>
          <w:rFonts w:ascii="Arial" w:hAnsi="Arial" w:cs="Arial"/>
          <w:sz w:val="24"/>
        </w:rPr>
        <w:tab/>
        <w:t>3.2</w:t>
      </w:r>
      <w:r>
        <w:rPr>
          <w:rFonts w:ascii="Arial" w:hAnsi="Arial" w:cs="Arial"/>
          <w:sz w:val="24"/>
        </w:rPr>
        <w:tab/>
        <w:t>The costs of all joint minutes and supplementary reports of:</w:t>
      </w:r>
    </w:p>
    <w:p w14:paraId="732071B8" w14:textId="77777777" w:rsidR="005D2096" w:rsidRDefault="005D2096" w:rsidP="005D2096">
      <w:pPr>
        <w:spacing w:after="0" w:line="360" w:lineRule="auto"/>
        <w:jc w:val="both"/>
        <w:rPr>
          <w:rFonts w:ascii="Arial" w:hAnsi="Arial" w:cs="Arial"/>
          <w:sz w:val="24"/>
        </w:rPr>
      </w:pPr>
    </w:p>
    <w:p w14:paraId="3EB7927C" w14:textId="77777777" w:rsidR="005D2096" w:rsidRDefault="005D2096" w:rsidP="005D2096">
      <w:pPr>
        <w:spacing w:after="0" w:line="360" w:lineRule="auto"/>
        <w:jc w:val="both"/>
        <w:rPr>
          <w:rFonts w:ascii="Arial" w:hAnsi="Arial" w:cs="Arial"/>
          <w:sz w:val="24"/>
        </w:rPr>
      </w:pPr>
      <w:r>
        <w:rPr>
          <w:rFonts w:ascii="Arial" w:hAnsi="Arial" w:cs="Arial"/>
          <w:sz w:val="24"/>
        </w:rPr>
        <w:tab/>
      </w:r>
      <w:r>
        <w:rPr>
          <w:rFonts w:ascii="Arial" w:hAnsi="Arial" w:cs="Arial"/>
          <w:sz w:val="24"/>
        </w:rPr>
        <w:tab/>
        <w:t>3.2.1</w:t>
      </w:r>
      <w:r>
        <w:rPr>
          <w:rFonts w:ascii="Arial" w:hAnsi="Arial" w:cs="Arial"/>
          <w:sz w:val="24"/>
        </w:rPr>
        <w:tab/>
        <w:t>Dr M Aslam;</w:t>
      </w:r>
    </w:p>
    <w:p w14:paraId="237B7597" w14:textId="77777777" w:rsidR="005D2096" w:rsidRDefault="005D2096" w:rsidP="005D2096">
      <w:pPr>
        <w:spacing w:after="0" w:line="360" w:lineRule="auto"/>
        <w:jc w:val="both"/>
        <w:rPr>
          <w:rFonts w:ascii="Arial" w:hAnsi="Arial" w:cs="Arial"/>
          <w:sz w:val="24"/>
        </w:rPr>
      </w:pPr>
      <w:r>
        <w:rPr>
          <w:rFonts w:ascii="Arial" w:hAnsi="Arial" w:cs="Arial"/>
          <w:sz w:val="24"/>
        </w:rPr>
        <w:tab/>
      </w:r>
      <w:r>
        <w:rPr>
          <w:rFonts w:ascii="Arial" w:hAnsi="Arial" w:cs="Arial"/>
          <w:sz w:val="24"/>
        </w:rPr>
        <w:tab/>
        <w:t>3.2.2</w:t>
      </w:r>
      <w:r>
        <w:rPr>
          <w:rFonts w:ascii="Arial" w:hAnsi="Arial" w:cs="Arial"/>
          <w:sz w:val="24"/>
        </w:rPr>
        <w:tab/>
        <w:t>Ms A van Zyl;</w:t>
      </w:r>
    </w:p>
    <w:p w14:paraId="525AF3D4" w14:textId="77777777" w:rsidR="005D2096" w:rsidRDefault="005D2096" w:rsidP="005D2096">
      <w:pPr>
        <w:spacing w:after="0" w:line="360" w:lineRule="auto"/>
        <w:jc w:val="both"/>
        <w:rPr>
          <w:rFonts w:ascii="Arial" w:hAnsi="Arial" w:cs="Arial"/>
          <w:sz w:val="24"/>
        </w:rPr>
      </w:pPr>
      <w:r>
        <w:rPr>
          <w:rFonts w:ascii="Arial" w:hAnsi="Arial" w:cs="Arial"/>
          <w:sz w:val="24"/>
        </w:rPr>
        <w:lastRenderedPageBreak/>
        <w:tab/>
      </w:r>
      <w:r>
        <w:rPr>
          <w:rFonts w:ascii="Arial" w:hAnsi="Arial" w:cs="Arial"/>
          <w:sz w:val="24"/>
        </w:rPr>
        <w:tab/>
        <w:t>3.2.3</w:t>
      </w:r>
      <w:r>
        <w:rPr>
          <w:rFonts w:ascii="Arial" w:hAnsi="Arial" w:cs="Arial"/>
          <w:sz w:val="24"/>
        </w:rPr>
        <w:tab/>
        <w:t>Mr L Martiny;</w:t>
      </w:r>
    </w:p>
    <w:p w14:paraId="0648DAEB" w14:textId="77777777" w:rsidR="005D2096" w:rsidRDefault="005D2096" w:rsidP="005D2096">
      <w:pPr>
        <w:spacing w:after="0" w:line="360" w:lineRule="auto"/>
        <w:jc w:val="both"/>
        <w:rPr>
          <w:rFonts w:ascii="Arial" w:hAnsi="Arial" w:cs="Arial"/>
          <w:sz w:val="24"/>
        </w:rPr>
      </w:pPr>
      <w:r>
        <w:rPr>
          <w:rFonts w:ascii="Arial" w:hAnsi="Arial" w:cs="Arial"/>
          <w:sz w:val="24"/>
        </w:rPr>
        <w:tab/>
      </w:r>
      <w:r>
        <w:rPr>
          <w:rFonts w:ascii="Arial" w:hAnsi="Arial" w:cs="Arial"/>
          <w:sz w:val="24"/>
        </w:rPr>
        <w:tab/>
        <w:t>3.2.4</w:t>
      </w:r>
      <w:r>
        <w:rPr>
          <w:rFonts w:ascii="Arial" w:hAnsi="Arial" w:cs="Arial"/>
          <w:sz w:val="24"/>
        </w:rPr>
        <w:tab/>
        <w:t>Arch Actuarial Consulting.</w:t>
      </w:r>
    </w:p>
    <w:p w14:paraId="3403271D" w14:textId="77777777" w:rsidR="005D2096" w:rsidRDefault="005D2096" w:rsidP="005D2096">
      <w:pPr>
        <w:spacing w:after="0" w:line="360" w:lineRule="auto"/>
        <w:jc w:val="both"/>
        <w:rPr>
          <w:rFonts w:ascii="Arial" w:hAnsi="Arial" w:cs="Arial"/>
          <w:sz w:val="24"/>
        </w:rPr>
      </w:pPr>
    </w:p>
    <w:p w14:paraId="780050C8" w14:textId="77777777" w:rsidR="005D2096" w:rsidRDefault="005D2096" w:rsidP="005D2096">
      <w:pPr>
        <w:spacing w:after="0" w:line="360" w:lineRule="auto"/>
        <w:jc w:val="both"/>
        <w:rPr>
          <w:rFonts w:ascii="Arial" w:hAnsi="Arial" w:cs="Arial"/>
          <w:sz w:val="24"/>
        </w:rPr>
      </w:pPr>
      <w:r>
        <w:rPr>
          <w:rFonts w:ascii="Arial" w:hAnsi="Arial" w:cs="Arial"/>
          <w:sz w:val="24"/>
        </w:rPr>
        <w:tab/>
        <w:t>3.3</w:t>
      </w:r>
      <w:r>
        <w:rPr>
          <w:rFonts w:ascii="Arial" w:hAnsi="Arial" w:cs="Arial"/>
          <w:sz w:val="24"/>
        </w:rPr>
        <w:tab/>
        <w:t>The attendance and testifying fees of:</w:t>
      </w:r>
    </w:p>
    <w:p w14:paraId="3F281346" w14:textId="77777777" w:rsidR="005D2096" w:rsidRDefault="005D2096" w:rsidP="005D2096">
      <w:pPr>
        <w:spacing w:after="0" w:line="360" w:lineRule="auto"/>
        <w:jc w:val="both"/>
        <w:rPr>
          <w:rFonts w:ascii="Arial" w:hAnsi="Arial" w:cs="Arial"/>
          <w:sz w:val="24"/>
        </w:rPr>
      </w:pPr>
    </w:p>
    <w:p w14:paraId="7F783FC4" w14:textId="77777777" w:rsidR="005D2096" w:rsidRDefault="005D2096" w:rsidP="005D2096">
      <w:pPr>
        <w:spacing w:after="0" w:line="360" w:lineRule="auto"/>
        <w:jc w:val="both"/>
        <w:rPr>
          <w:rFonts w:ascii="Arial" w:hAnsi="Arial" w:cs="Arial"/>
          <w:sz w:val="24"/>
        </w:rPr>
      </w:pPr>
      <w:r>
        <w:rPr>
          <w:rFonts w:ascii="Arial" w:hAnsi="Arial" w:cs="Arial"/>
          <w:sz w:val="24"/>
        </w:rPr>
        <w:tab/>
      </w:r>
      <w:r>
        <w:rPr>
          <w:rFonts w:ascii="Arial" w:hAnsi="Arial" w:cs="Arial"/>
          <w:sz w:val="24"/>
        </w:rPr>
        <w:tab/>
        <w:t>3.3.1</w:t>
      </w:r>
      <w:r>
        <w:rPr>
          <w:rFonts w:ascii="Arial" w:hAnsi="Arial" w:cs="Arial"/>
          <w:sz w:val="24"/>
        </w:rPr>
        <w:tab/>
        <w:t>Mr L Martiny, for 6 and 7 September 2023;</w:t>
      </w:r>
    </w:p>
    <w:p w14:paraId="43332C27" w14:textId="77777777" w:rsidR="005D2096" w:rsidRDefault="005D2096" w:rsidP="005D2096">
      <w:pPr>
        <w:spacing w:after="0" w:line="360" w:lineRule="auto"/>
        <w:jc w:val="both"/>
        <w:rPr>
          <w:rFonts w:ascii="Arial" w:hAnsi="Arial" w:cs="Arial"/>
          <w:sz w:val="24"/>
        </w:rPr>
      </w:pPr>
      <w:r>
        <w:rPr>
          <w:rFonts w:ascii="Arial" w:hAnsi="Arial" w:cs="Arial"/>
          <w:sz w:val="24"/>
        </w:rPr>
        <w:tab/>
      </w:r>
      <w:r>
        <w:rPr>
          <w:rFonts w:ascii="Arial" w:hAnsi="Arial" w:cs="Arial"/>
          <w:sz w:val="24"/>
        </w:rPr>
        <w:tab/>
        <w:t>3.3.2</w:t>
      </w:r>
      <w:r>
        <w:rPr>
          <w:rFonts w:ascii="Arial" w:hAnsi="Arial" w:cs="Arial"/>
          <w:sz w:val="24"/>
        </w:rPr>
        <w:tab/>
        <w:t>Mr G Goosen for 6 September 2023.</w:t>
      </w:r>
    </w:p>
    <w:p w14:paraId="1D31A804" w14:textId="77777777" w:rsidR="005D2096" w:rsidRDefault="005D2096" w:rsidP="005D2096">
      <w:pPr>
        <w:spacing w:after="0" w:line="360" w:lineRule="auto"/>
        <w:jc w:val="both"/>
        <w:rPr>
          <w:rFonts w:ascii="Arial" w:hAnsi="Arial" w:cs="Arial"/>
          <w:sz w:val="24"/>
        </w:rPr>
      </w:pPr>
    </w:p>
    <w:p w14:paraId="15075EBF" w14:textId="77777777" w:rsidR="005D2096" w:rsidRDefault="005D2096" w:rsidP="005D2096">
      <w:pPr>
        <w:spacing w:after="0" w:line="360" w:lineRule="auto"/>
        <w:ind w:left="1440" w:hanging="720"/>
        <w:jc w:val="both"/>
        <w:rPr>
          <w:rFonts w:ascii="Arial" w:hAnsi="Arial" w:cs="Arial"/>
          <w:sz w:val="24"/>
        </w:rPr>
      </w:pPr>
      <w:r>
        <w:rPr>
          <w:rFonts w:ascii="Arial" w:hAnsi="Arial" w:cs="Arial"/>
          <w:sz w:val="24"/>
        </w:rPr>
        <w:t>3.4</w:t>
      </w:r>
      <w:r>
        <w:rPr>
          <w:rFonts w:ascii="Arial" w:hAnsi="Arial" w:cs="Arial"/>
          <w:sz w:val="24"/>
        </w:rPr>
        <w:tab/>
        <w:t>The travelling costs, including flight tickets and accommodation, incurred by or on behalf of the plaintiff for Mr L Martiny’s attendance at trial.</w:t>
      </w:r>
    </w:p>
    <w:p w14:paraId="56CA8F31" w14:textId="77777777" w:rsidR="005D2096" w:rsidRDefault="005D2096" w:rsidP="005D2096">
      <w:pPr>
        <w:spacing w:after="0" w:line="360" w:lineRule="auto"/>
        <w:ind w:left="1440" w:hanging="720"/>
        <w:jc w:val="both"/>
        <w:rPr>
          <w:rFonts w:ascii="Arial" w:hAnsi="Arial" w:cs="Arial"/>
          <w:sz w:val="24"/>
        </w:rPr>
      </w:pPr>
    </w:p>
    <w:p w14:paraId="33E4216B" w14:textId="77777777" w:rsidR="005D2096" w:rsidRDefault="005D2096" w:rsidP="005D2096">
      <w:pPr>
        <w:spacing w:after="0" w:line="360" w:lineRule="auto"/>
        <w:ind w:left="1440" w:hanging="720"/>
        <w:jc w:val="both"/>
        <w:rPr>
          <w:rFonts w:ascii="Arial" w:hAnsi="Arial" w:cs="Arial"/>
          <w:sz w:val="24"/>
        </w:rPr>
      </w:pPr>
      <w:r>
        <w:rPr>
          <w:rFonts w:ascii="Arial" w:hAnsi="Arial" w:cs="Arial"/>
          <w:sz w:val="24"/>
        </w:rPr>
        <w:t>3.5</w:t>
      </w:r>
      <w:r>
        <w:rPr>
          <w:rFonts w:ascii="Arial" w:hAnsi="Arial" w:cs="Arial"/>
          <w:sz w:val="24"/>
        </w:rPr>
        <w:tab/>
        <w:t>The reasonable costs of consultations involving plaintiff’s counsel, attorneys and witnesses, in preparation for trial.</w:t>
      </w:r>
    </w:p>
    <w:p w14:paraId="51E2DECF" w14:textId="77777777" w:rsidR="005D2096" w:rsidRDefault="005D2096" w:rsidP="005D2096">
      <w:pPr>
        <w:spacing w:after="0" w:line="360" w:lineRule="auto"/>
        <w:ind w:left="1440" w:hanging="720"/>
        <w:jc w:val="both"/>
        <w:rPr>
          <w:rFonts w:ascii="Arial" w:hAnsi="Arial" w:cs="Arial"/>
          <w:sz w:val="24"/>
        </w:rPr>
      </w:pPr>
    </w:p>
    <w:p w14:paraId="71D007B8" w14:textId="2041ADBA" w:rsidR="005D2096" w:rsidRDefault="005D2096" w:rsidP="005D2096">
      <w:pPr>
        <w:spacing w:after="0" w:line="360" w:lineRule="auto"/>
        <w:ind w:left="1440" w:hanging="720"/>
        <w:jc w:val="both"/>
        <w:rPr>
          <w:rFonts w:ascii="Arial" w:hAnsi="Arial" w:cs="Arial"/>
          <w:sz w:val="24"/>
        </w:rPr>
      </w:pPr>
      <w:r>
        <w:rPr>
          <w:rFonts w:ascii="Arial" w:hAnsi="Arial" w:cs="Arial"/>
          <w:sz w:val="24"/>
        </w:rPr>
        <w:t>3.</w:t>
      </w:r>
      <w:r w:rsidR="00823B61">
        <w:rPr>
          <w:rFonts w:ascii="Arial" w:hAnsi="Arial" w:cs="Arial"/>
          <w:sz w:val="24"/>
        </w:rPr>
        <w:t>6</w:t>
      </w:r>
      <w:r>
        <w:rPr>
          <w:rFonts w:ascii="Arial" w:hAnsi="Arial" w:cs="Arial"/>
          <w:sz w:val="24"/>
        </w:rPr>
        <w:tab/>
        <w:t>The costs of trial for 6, 7 and 8 September 2023.</w:t>
      </w:r>
    </w:p>
    <w:p w14:paraId="54C513DB" w14:textId="77777777" w:rsidR="005D2096" w:rsidRDefault="005D2096" w:rsidP="005D2096">
      <w:pPr>
        <w:spacing w:after="0" w:line="360" w:lineRule="auto"/>
        <w:ind w:left="1440" w:hanging="720"/>
        <w:jc w:val="both"/>
        <w:rPr>
          <w:rFonts w:ascii="Arial" w:hAnsi="Arial" w:cs="Arial"/>
          <w:sz w:val="24"/>
        </w:rPr>
      </w:pPr>
    </w:p>
    <w:p w14:paraId="279795B2" w14:textId="65DE8C61" w:rsidR="005D2096" w:rsidRDefault="005D2096" w:rsidP="005D2096">
      <w:pPr>
        <w:spacing w:after="0" w:line="360" w:lineRule="auto"/>
        <w:ind w:left="1440" w:hanging="720"/>
        <w:jc w:val="both"/>
        <w:rPr>
          <w:rFonts w:ascii="Arial" w:hAnsi="Arial" w:cs="Arial"/>
          <w:sz w:val="24"/>
        </w:rPr>
      </w:pPr>
      <w:r>
        <w:rPr>
          <w:rFonts w:ascii="Arial" w:hAnsi="Arial" w:cs="Arial"/>
          <w:sz w:val="24"/>
        </w:rPr>
        <w:t>3.</w:t>
      </w:r>
      <w:r w:rsidR="00823B61">
        <w:rPr>
          <w:rFonts w:ascii="Arial" w:hAnsi="Arial" w:cs="Arial"/>
          <w:sz w:val="24"/>
        </w:rPr>
        <w:t>7</w:t>
      </w:r>
      <w:r>
        <w:rPr>
          <w:rFonts w:ascii="Arial" w:hAnsi="Arial" w:cs="Arial"/>
          <w:sz w:val="24"/>
        </w:rPr>
        <w:tab/>
        <w:t>The defendant is directed to pay the costs of two counsel, where so employed.</w:t>
      </w:r>
    </w:p>
    <w:p w14:paraId="7D569F08" w14:textId="77777777" w:rsidR="005D2096" w:rsidRDefault="005D2096" w:rsidP="005D2096">
      <w:pPr>
        <w:spacing w:after="0" w:line="360" w:lineRule="auto"/>
        <w:ind w:left="1440" w:hanging="720"/>
        <w:jc w:val="both"/>
        <w:rPr>
          <w:rFonts w:ascii="Arial" w:hAnsi="Arial" w:cs="Arial"/>
          <w:sz w:val="24"/>
        </w:rPr>
      </w:pPr>
    </w:p>
    <w:p w14:paraId="7F200025" w14:textId="42314F69" w:rsidR="005D2096" w:rsidRDefault="005D2096" w:rsidP="005D2096">
      <w:pPr>
        <w:spacing w:after="0" w:line="360" w:lineRule="auto"/>
        <w:ind w:left="1440" w:hanging="720"/>
        <w:jc w:val="both"/>
        <w:rPr>
          <w:rFonts w:ascii="Arial" w:hAnsi="Arial" w:cs="Arial"/>
          <w:sz w:val="24"/>
        </w:rPr>
      </w:pPr>
      <w:r>
        <w:rPr>
          <w:rFonts w:ascii="Arial" w:hAnsi="Arial" w:cs="Arial"/>
          <w:sz w:val="24"/>
        </w:rPr>
        <w:t>3.</w:t>
      </w:r>
      <w:r w:rsidR="00823B61">
        <w:rPr>
          <w:rFonts w:ascii="Arial" w:hAnsi="Arial" w:cs="Arial"/>
          <w:sz w:val="24"/>
        </w:rPr>
        <w:t>8</w:t>
      </w:r>
      <w:r>
        <w:rPr>
          <w:rFonts w:ascii="Arial" w:hAnsi="Arial" w:cs="Arial"/>
          <w:sz w:val="24"/>
        </w:rPr>
        <w:tab/>
        <w:t>The defendant is directed to pay interest on the above amounts, at the prescribed legal rate calculated from:</w:t>
      </w:r>
    </w:p>
    <w:p w14:paraId="09B29098" w14:textId="77777777" w:rsidR="005D2096" w:rsidRDefault="005D2096" w:rsidP="005D2096">
      <w:pPr>
        <w:spacing w:after="0" w:line="360" w:lineRule="auto"/>
        <w:ind w:left="1440" w:hanging="720"/>
        <w:jc w:val="both"/>
        <w:rPr>
          <w:rFonts w:ascii="Arial" w:hAnsi="Arial" w:cs="Arial"/>
          <w:sz w:val="24"/>
        </w:rPr>
      </w:pPr>
    </w:p>
    <w:p w14:paraId="2261C228" w14:textId="050D0E17" w:rsidR="005D2096" w:rsidRDefault="005D2096" w:rsidP="005D2096">
      <w:pPr>
        <w:spacing w:after="0" w:line="360" w:lineRule="auto"/>
        <w:ind w:left="2160" w:hanging="720"/>
        <w:jc w:val="both"/>
        <w:rPr>
          <w:rFonts w:ascii="Arial" w:hAnsi="Arial" w:cs="Arial"/>
          <w:sz w:val="24"/>
        </w:rPr>
      </w:pPr>
      <w:r>
        <w:rPr>
          <w:rFonts w:ascii="Arial" w:hAnsi="Arial" w:cs="Arial"/>
          <w:sz w:val="24"/>
        </w:rPr>
        <w:t>3.</w:t>
      </w:r>
      <w:r w:rsidR="00823B61">
        <w:rPr>
          <w:rFonts w:ascii="Arial" w:hAnsi="Arial" w:cs="Arial"/>
          <w:sz w:val="24"/>
        </w:rPr>
        <w:t>8</w:t>
      </w:r>
      <w:r>
        <w:rPr>
          <w:rFonts w:ascii="Arial" w:hAnsi="Arial" w:cs="Arial"/>
          <w:sz w:val="24"/>
        </w:rPr>
        <w:t>.1</w:t>
      </w:r>
      <w:r>
        <w:rPr>
          <w:rFonts w:ascii="Arial" w:hAnsi="Arial" w:cs="Arial"/>
          <w:sz w:val="24"/>
        </w:rPr>
        <w:tab/>
        <w:t xml:space="preserve">14 calendar days after the date of this order until date of payment, in relation to paragraph 1 above; and </w:t>
      </w:r>
    </w:p>
    <w:p w14:paraId="4B5E5E8F" w14:textId="77777777" w:rsidR="005D2096" w:rsidRDefault="005D2096" w:rsidP="005D2096">
      <w:pPr>
        <w:spacing w:after="0" w:line="360" w:lineRule="auto"/>
        <w:ind w:left="2160" w:hanging="720"/>
        <w:jc w:val="both"/>
        <w:rPr>
          <w:rFonts w:ascii="Arial" w:hAnsi="Arial" w:cs="Arial"/>
          <w:sz w:val="24"/>
        </w:rPr>
      </w:pPr>
    </w:p>
    <w:p w14:paraId="1B622F15" w14:textId="648B101D" w:rsidR="005D2096" w:rsidRDefault="005D2096" w:rsidP="005D2096">
      <w:pPr>
        <w:spacing w:after="0" w:line="360" w:lineRule="auto"/>
        <w:ind w:left="2160" w:hanging="720"/>
        <w:jc w:val="both"/>
        <w:rPr>
          <w:rFonts w:ascii="Arial" w:hAnsi="Arial" w:cs="Arial"/>
          <w:sz w:val="24"/>
        </w:rPr>
      </w:pPr>
      <w:r>
        <w:rPr>
          <w:rFonts w:ascii="Arial" w:hAnsi="Arial" w:cs="Arial"/>
          <w:sz w:val="24"/>
        </w:rPr>
        <w:t>3.</w:t>
      </w:r>
      <w:r w:rsidR="00823B61">
        <w:rPr>
          <w:rFonts w:ascii="Arial" w:hAnsi="Arial" w:cs="Arial"/>
          <w:sz w:val="24"/>
        </w:rPr>
        <w:t>8</w:t>
      </w:r>
      <w:r>
        <w:rPr>
          <w:rFonts w:ascii="Arial" w:hAnsi="Arial" w:cs="Arial"/>
          <w:sz w:val="24"/>
        </w:rPr>
        <w:t>.2</w:t>
      </w:r>
      <w:r>
        <w:rPr>
          <w:rFonts w:ascii="Arial" w:hAnsi="Arial" w:cs="Arial"/>
          <w:sz w:val="24"/>
        </w:rPr>
        <w:tab/>
        <w:t>14 calendar days after the date of allocatur or written agreement until date of payment, in relation to paragraph 3 above.</w:t>
      </w:r>
    </w:p>
    <w:p w14:paraId="20B4F519" w14:textId="77777777" w:rsidR="005D2096" w:rsidRDefault="005D2096" w:rsidP="005D2096">
      <w:pPr>
        <w:spacing w:after="0" w:line="360" w:lineRule="auto"/>
        <w:jc w:val="both"/>
        <w:rPr>
          <w:rFonts w:ascii="Arial" w:hAnsi="Arial" w:cs="Arial"/>
          <w:sz w:val="24"/>
        </w:rPr>
      </w:pPr>
    </w:p>
    <w:p w14:paraId="592B89F6" w14:textId="77777777" w:rsidR="005D2096" w:rsidRDefault="005D2096" w:rsidP="005D2096">
      <w:pPr>
        <w:spacing w:after="0" w:line="360" w:lineRule="auto"/>
        <w:ind w:left="720" w:hanging="720"/>
        <w:jc w:val="both"/>
        <w:rPr>
          <w:rFonts w:ascii="Arial" w:hAnsi="Arial" w:cs="Arial"/>
          <w:sz w:val="24"/>
        </w:rPr>
      </w:pPr>
      <w:r>
        <w:rPr>
          <w:rFonts w:ascii="Arial" w:hAnsi="Arial" w:cs="Arial"/>
          <w:sz w:val="24"/>
        </w:rPr>
        <w:t>4.</w:t>
      </w:r>
      <w:r>
        <w:rPr>
          <w:rFonts w:ascii="Arial" w:hAnsi="Arial" w:cs="Arial"/>
          <w:sz w:val="24"/>
        </w:rPr>
        <w:tab/>
        <w:t xml:space="preserve">The issue of the plaintiff’s claim for past hospital and medical expenses be and is hereby separated in terms of Rule 33(4) from the remainder of the plaintiff’s claim for damages, the determination thereof being postponed </w:t>
      </w:r>
      <w:r w:rsidRPr="00823B61">
        <w:rPr>
          <w:rFonts w:ascii="Arial" w:hAnsi="Arial" w:cs="Arial"/>
          <w:i/>
          <w:iCs/>
          <w:sz w:val="24"/>
        </w:rPr>
        <w:t>sine die</w:t>
      </w:r>
      <w:r>
        <w:rPr>
          <w:rFonts w:ascii="Arial" w:hAnsi="Arial" w:cs="Arial"/>
          <w:sz w:val="24"/>
        </w:rPr>
        <w:t>.</w:t>
      </w:r>
    </w:p>
    <w:p w14:paraId="76587FF3" w14:textId="77777777" w:rsidR="005D2096" w:rsidRDefault="005D2096" w:rsidP="005D2096">
      <w:pPr>
        <w:spacing w:after="0" w:line="360" w:lineRule="auto"/>
        <w:ind w:left="720" w:hanging="720"/>
        <w:jc w:val="both"/>
        <w:rPr>
          <w:rFonts w:ascii="Arial" w:hAnsi="Arial" w:cs="Arial"/>
          <w:sz w:val="24"/>
        </w:rPr>
      </w:pPr>
    </w:p>
    <w:p w14:paraId="0E497A90" w14:textId="77777777" w:rsidR="00823B61" w:rsidRDefault="00823B61" w:rsidP="005D2096">
      <w:pPr>
        <w:spacing w:after="0" w:line="360" w:lineRule="auto"/>
        <w:ind w:left="720" w:hanging="720"/>
        <w:jc w:val="both"/>
        <w:rPr>
          <w:rFonts w:ascii="Arial" w:hAnsi="Arial" w:cs="Arial"/>
          <w:sz w:val="24"/>
        </w:rPr>
      </w:pPr>
    </w:p>
    <w:p w14:paraId="08CC38FE" w14:textId="77777777" w:rsidR="00823B61" w:rsidRDefault="00823B61" w:rsidP="005D2096">
      <w:pPr>
        <w:spacing w:after="0" w:line="360" w:lineRule="auto"/>
        <w:ind w:left="720" w:hanging="720"/>
        <w:jc w:val="both"/>
        <w:rPr>
          <w:rFonts w:ascii="Arial" w:hAnsi="Arial" w:cs="Arial"/>
          <w:sz w:val="24"/>
        </w:rPr>
      </w:pPr>
    </w:p>
    <w:p w14:paraId="43BBE3E1" w14:textId="77777777" w:rsidR="005D2096" w:rsidRPr="0059328A" w:rsidRDefault="005D2096" w:rsidP="005D2096">
      <w:pPr>
        <w:spacing w:after="0" w:line="360" w:lineRule="auto"/>
        <w:jc w:val="both"/>
        <w:rPr>
          <w:rStyle w:val="Hyperlink"/>
          <w:rFonts w:ascii="Arial" w:hAnsi="Arial" w:cs="Arial"/>
          <w:i/>
          <w:iCs/>
          <w:color w:val="auto"/>
          <w:sz w:val="24"/>
          <w:szCs w:val="24"/>
        </w:rPr>
      </w:pPr>
      <w:r w:rsidRPr="0059328A">
        <w:rPr>
          <w:rStyle w:val="Hyperlink"/>
          <w:rFonts w:ascii="Arial" w:hAnsi="Arial" w:cs="Arial"/>
          <w:i/>
          <w:iCs/>
          <w:color w:val="auto"/>
          <w:sz w:val="24"/>
          <w:szCs w:val="24"/>
        </w:rPr>
        <w:lastRenderedPageBreak/>
        <w:t>________________________________</w:t>
      </w:r>
    </w:p>
    <w:p w14:paraId="1A21F519" w14:textId="77777777" w:rsidR="005D2096" w:rsidRPr="00951523" w:rsidRDefault="005D2096" w:rsidP="005D2096">
      <w:pPr>
        <w:spacing w:after="0" w:line="360" w:lineRule="auto"/>
        <w:jc w:val="both"/>
        <w:rPr>
          <w:rFonts w:ascii="Arial" w:hAnsi="Arial" w:cs="Arial"/>
          <w:b/>
          <w:bCs/>
          <w:sz w:val="24"/>
          <w:szCs w:val="24"/>
        </w:rPr>
      </w:pPr>
      <w:r w:rsidRPr="00951523">
        <w:rPr>
          <w:rFonts w:ascii="Arial" w:hAnsi="Arial" w:cs="Arial"/>
          <w:b/>
          <w:bCs/>
          <w:sz w:val="24"/>
          <w:szCs w:val="24"/>
        </w:rPr>
        <w:t xml:space="preserve">I BANDS </w:t>
      </w:r>
    </w:p>
    <w:p w14:paraId="23C48910" w14:textId="578053EC" w:rsidR="005D2096" w:rsidRPr="00951523" w:rsidRDefault="005D2096" w:rsidP="005D2096">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45CB0181" w14:textId="77777777" w:rsidR="005D2096" w:rsidRDefault="005D2096" w:rsidP="005D2096">
      <w:pPr>
        <w:spacing w:after="0" w:line="360" w:lineRule="auto"/>
        <w:ind w:left="2880" w:hanging="2880"/>
        <w:jc w:val="both"/>
        <w:rPr>
          <w:rFonts w:ascii="Arial" w:hAnsi="Arial" w:cs="Arial"/>
          <w:sz w:val="24"/>
          <w:szCs w:val="24"/>
        </w:rPr>
      </w:pPr>
    </w:p>
    <w:p w14:paraId="180591C6" w14:textId="35A6AD5C" w:rsidR="005D2096" w:rsidRPr="003167BD" w:rsidRDefault="005D2096" w:rsidP="005D2096">
      <w:pPr>
        <w:spacing w:after="0" w:line="360" w:lineRule="auto"/>
        <w:ind w:left="2880" w:hanging="2880"/>
        <w:jc w:val="both"/>
        <w:rPr>
          <w:rFonts w:ascii="Arial" w:hAnsi="Arial" w:cs="Arial"/>
          <w:sz w:val="24"/>
          <w:szCs w:val="24"/>
        </w:rPr>
      </w:pPr>
      <w:r w:rsidRPr="003167BD">
        <w:rPr>
          <w:rFonts w:ascii="Arial" w:hAnsi="Arial" w:cs="Arial"/>
          <w:sz w:val="24"/>
          <w:szCs w:val="24"/>
        </w:rPr>
        <w:t>Heard:</w:t>
      </w:r>
      <w:r w:rsidRPr="003167BD">
        <w:rPr>
          <w:rFonts w:ascii="Arial" w:hAnsi="Arial" w:cs="Arial"/>
          <w:sz w:val="24"/>
          <w:szCs w:val="24"/>
        </w:rPr>
        <w:tab/>
      </w:r>
      <w:r w:rsidR="0059328A">
        <w:rPr>
          <w:rFonts w:ascii="Arial" w:hAnsi="Arial" w:cs="Arial"/>
          <w:sz w:val="24"/>
          <w:szCs w:val="24"/>
        </w:rPr>
        <w:t>6 to 8 September 2023</w:t>
      </w:r>
    </w:p>
    <w:p w14:paraId="28B61F97" w14:textId="4B16F744" w:rsidR="005D2096" w:rsidRPr="003167BD" w:rsidRDefault="005D2096" w:rsidP="005D2096">
      <w:pPr>
        <w:spacing w:after="0" w:line="360" w:lineRule="auto"/>
        <w:jc w:val="both"/>
        <w:rPr>
          <w:rFonts w:ascii="Arial" w:hAnsi="Arial" w:cs="Arial"/>
          <w:sz w:val="24"/>
          <w:szCs w:val="24"/>
        </w:rPr>
      </w:pPr>
      <w:r w:rsidRPr="003167BD">
        <w:rPr>
          <w:rFonts w:ascii="Arial" w:hAnsi="Arial" w:cs="Arial"/>
          <w:sz w:val="24"/>
          <w:szCs w:val="24"/>
        </w:rPr>
        <w:t>Delivered:</w:t>
      </w:r>
      <w:r w:rsidRPr="003167BD">
        <w:rPr>
          <w:rFonts w:ascii="Arial" w:hAnsi="Arial" w:cs="Arial"/>
          <w:sz w:val="24"/>
          <w:szCs w:val="24"/>
        </w:rPr>
        <w:tab/>
      </w:r>
      <w:r w:rsidRPr="003167BD">
        <w:rPr>
          <w:rFonts w:ascii="Arial" w:hAnsi="Arial" w:cs="Arial"/>
          <w:sz w:val="24"/>
          <w:szCs w:val="24"/>
        </w:rPr>
        <w:tab/>
      </w:r>
      <w:r w:rsidRPr="003167BD">
        <w:rPr>
          <w:rFonts w:ascii="Arial" w:hAnsi="Arial" w:cs="Arial"/>
          <w:sz w:val="24"/>
          <w:szCs w:val="24"/>
        </w:rPr>
        <w:tab/>
      </w:r>
      <w:r w:rsidR="0059328A">
        <w:rPr>
          <w:rFonts w:ascii="Arial" w:hAnsi="Arial" w:cs="Arial"/>
          <w:sz w:val="24"/>
          <w:szCs w:val="24"/>
        </w:rPr>
        <w:t>18 March 2024</w:t>
      </w:r>
    </w:p>
    <w:p w14:paraId="6DE6A258" w14:textId="77777777" w:rsidR="005D2096" w:rsidRPr="003167BD" w:rsidRDefault="005D2096" w:rsidP="005D2096">
      <w:pPr>
        <w:rPr>
          <w:sz w:val="24"/>
          <w:szCs w:val="24"/>
        </w:rPr>
      </w:pPr>
    </w:p>
    <w:p w14:paraId="43EEF68A" w14:textId="77777777" w:rsidR="005D2096" w:rsidRPr="003167BD" w:rsidRDefault="005D2096" w:rsidP="005D2096">
      <w:pPr>
        <w:spacing w:after="0" w:line="480" w:lineRule="auto"/>
        <w:jc w:val="both"/>
        <w:rPr>
          <w:rFonts w:ascii="Arial" w:hAnsi="Arial" w:cs="Arial"/>
          <w:b/>
          <w:bCs/>
          <w:sz w:val="24"/>
          <w:szCs w:val="24"/>
        </w:rPr>
      </w:pPr>
      <w:r w:rsidRPr="003167BD">
        <w:rPr>
          <w:rFonts w:ascii="Arial" w:hAnsi="Arial" w:cs="Arial"/>
          <w:b/>
          <w:bCs/>
          <w:sz w:val="24"/>
          <w:szCs w:val="24"/>
        </w:rPr>
        <w:t xml:space="preserve">Appearances: </w:t>
      </w:r>
    </w:p>
    <w:p w14:paraId="4174ED9D" w14:textId="1DA5001E" w:rsidR="005D2096" w:rsidRPr="003167BD" w:rsidRDefault="005D2096" w:rsidP="005D2096">
      <w:pPr>
        <w:spacing w:after="0" w:line="360" w:lineRule="auto"/>
        <w:jc w:val="both"/>
        <w:rPr>
          <w:rFonts w:ascii="Arial" w:hAnsi="Arial" w:cs="Arial"/>
          <w:sz w:val="24"/>
          <w:szCs w:val="24"/>
        </w:rPr>
      </w:pPr>
      <w:r w:rsidRPr="003167BD">
        <w:rPr>
          <w:rFonts w:ascii="Arial" w:hAnsi="Arial" w:cs="Arial"/>
          <w:sz w:val="24"/>
          <w:szCs w:val="24"/>
        </w:rPr>
        <w:t>For the Plaintiff:</w:t>
      </w:r>
      <w:r w:rsidRPr="003167BD">
        <w:rPr>
          <w:rFonts w:ascii="Arial" w:hAnsi="Arial" w:cs="Arial"/>
          <w:sz w:val="24"/>
          <w:szCs w:val="24"/>
        </w:rPr>
        <w:tab/>
      </w:r>
      <w:r w:rsidRPr="003167BD">
        <w:rPr>
          <w:rFonts w:ascii="Arial" w:hAnsi="Arial" w:cs="Arial"/>
          <w:sz w:val="24"/>
          <w:szCs w:val="24"/>
        </w:rPr>
        <w:tab/>
        <w:t xml:space="preserve">Adv </w:t>
      </w:r>
      <w:r w:rsidR="0059328A">
        <w:rPr>
          <w:rFonts w:ascii="Arial" w:hAnsi="Arial" w:cs="Arial"/>
          <w:sz w:val="24"/>
          <w:szCs w:val="24"/>
        </w:rPr>
        <w:t>A Frost (together with Adv K Pask)</w:t>
      </w:r>
    </w:p>
    <w:p w14:paraId="3DCC85F0" w14:textId="29257CCA" w:rsidR="005D2096" w:rsidRPr="003167BD" w:rsidRDefault="005D2096" w:rsidP="005D2096">
      <w:pPr>
        <w:spacing w:after="0" w:line="360" w:lineRule="auto"/>
        <w:ind w:left="2160" w:hanging="2160"/>
        <w:jc w:val="both"/>
        <w:rPr>
          <w:rFonts w:ascii="Arial" w:hAnsi="Arial" w:cs="Arial"/>
          <w:sz w:val="24"/>
          <w:szCs w:val="24"/>
        </w:rPr>
      </w:pPr>
      <w:r w:rsidRPr="003167BD">
        <w:rPr>
          <w:rFonts w:ascii="Arial" w:hAnsi="Arial" w:cs="Arial"/>
          <w:sz w:val="24"/>
          <w:szCs w:val="24"/>
        </w:rPr>
        <w:t>Instructed by:</w:t>
      </w:r>
      <w:r w:rsidRPr="003167BD">
        <w:rPr>
          <w:rFonts w:ascii="Arial" w:hAnsi="Arial" w:cs="Arial"/>
          <w:sz w:val="24"/>
          <w:szCs w:val="24"/>
        </w:rPr>
        <w:tab/>
      </w:r>
      <w:r w:rsidRPr="003167BD">
        <w:rPr>
          <w:rFonts w:ascii="Arial" w:hAnsi="Arial" w:cs="Arial"/>
          <w:sz w:val="24"/>
          <w:szCs w:val="24"/>
        </w:rPr>
        <w:tab/>
      </w:r>
      <w:r w:rsidR="0059328A">
        <w:rPr>
          <w:rFonts w:ascii="Arial" w:hAnsi="Arial" w:cs="Arial"/>
          <w:sz w:val="24"/>
          <w:szCs w:val="24"/>
        </w:rPr>
        <w:t>Meyer Inc.</w:t>
      </w:r>
    </w:p>
    <w:p w14:paraId="380E84C3" w14:textId="77777777" w:rsidR="0059328A" w:rsidRDefault="0059328A" w:rsidP="005D2096">
      <w:pPr>
        <w:spacing w:after="0" w:line="360" w:lineRule="auto"/>
        <w:ind w:left="2160" w:firstLine="720"/>
        <w:jc w:val="both"/>
        <w:rPr>
          <w:rFonts w:ascii="Arial" w:hAnsi="Arial" w:cs="Arial"/>
          <w:sz w:val="24"/>
          <w:szCs w:val="24"/>
        </w:rPr>
      </w:pPr>
      <w:r>
        <w:rPr>
          <w:rFonts w:ascii="Arial" w:hAnsi="Arial" w:cs="Arial"/>
          <w:sz w:val="24"/>
          <w:szCs w:val="24"/>
        </w:rPr>
        <w:t>29 Bird Street</w:t>
      </w:r>
    </w:p>
    <w:p w14:paraId="6C0BD438" w14:textId="77777777" w:rsidR="0059328A" w:rsidRDefault="0059328A" w:rsidP="005D2096">
      <w:pPr>
        <w:spacing w:after="0" w:line="360" w:lineRule="auto"/>
        <w:ind w:left="2160" w:firstLine="720"/>
        <w:jc w:val="both"/>
        <w:rPr>
          <w:rFonts w:ascii="Arial" w:hAnsi="Arial" w:cs="Arial"/>
          <w:sz w:val="24"/>
          <w:szCs w:val="24"/>
        </w:rPr>
      </w:pPr>
      <w:r>
        <w:rPr>
          <w:rFonts w:ascii="Arial" w:hAnsi="Arial" w:cs="Arial"/>
          <w:sz w:val="24"/>
          <w:szCs w:val="24"/>
        </w:rPr>
        <w:t>Central</w:t>
      </w:r>
    </w:p>
    <w:p w14:paraId="21D60F74" w14:textId="77777777" w:rsidR="0059328A" w:rsidRDefault="0059328A" w:rsidP="005D2096">
      <w:pPr>
        <w:spacing w:after="0" w:line="360" w:lineRule="auto"/>
        <w:ind w:left="2160" w:firstLine="720"/>
        <w:jc w:val="both"/>
        <w:rPr>
          <w:rFonts w:ascii="Arial" w:hAnsi="Arial" w:cs="Arial"/>
          <w:sz w:val="24"/>
          <w:szCs w:val="24"/>
        </w:rPr>
      </w:pPr>
      <w:proofErr w:type="spellStart"/>
      <w:r>
        <w:rPr>
          <w:rFonts w:ascii="Arial" w:hAnsi="Arial" w:cs="Arial"/>
          <w:sz w:val="24"/>
          <w:szCs w:val="24"/>
        </w:rPr>
        <w:t>Gqeberha</w:t>
      </w:r>
      <w:proofErr w:type="spellEnd"/>
    </w:p>
    <w:p w14:paraId="38C1F6A6" w14:textId="77777777" w:rsidR="0059328A" w:rsidRDefault="0059328A" w:rsidP="005D2096">
      <w:pPr>
        <w:spacing w:after="0" w:line="360" w:lineRule="auto"/>
        <w:jc w:val="both"/>
        <w:rPr>
          <w:rFonts w:ascii="Arial" w:hAnsi="Arial" w:cs="Arial"/>
          <w:sz w:val="24"/>
          <w:szCs w:val="24"/>
        </w:rPr>
      </w:pPr>
    </w:p>
    <w:p w14:paraId="51010D9F" w14:textId="4BE1FDB5" w:rsidR="005D2096" w:rsidRPr="003167BD" w:rsidRDefault="005D2096" w:rsidP="005D2096">
      <w:pPr>
        <w:spacing w:after="0" w:line="360" w:lineRule="auto"/>
        <w:jc w:val="both"/>
        <w:rPr>
          <w:rFonts w:ascii="Arial" w:hAnsi="Arial" w:cs="Arial"/>
          <w:sz w:val="24"/>
          <w:szCs w:val="24"/>
        </w:rPr>
      </w:pPr>
      <w:r w:rsidRPr="003167BD">
        <w:rPr>
          <w:rFonts w:ascii="Arial" w:hAnsi="Arial" w:cs="Arial"/>
          <w:sz w:val="24"/>
          <w:szCs w:val="24"/>
        </w:rPr>
        <w:t>For the Defendant</w:t>
      </w:r>
      <w:r w:rsidRPr="003167BD">
        <w:rPr>
          <w:rFonts w:ascii="Arial" w:hAnsi="Arial" w:cs="Arial"/>
          <w:sz w:val="24"/>
          <w:szCs w:val="24"/>
        </w:rPr>
        <w:tab/>
      </w:r>
      <w:r w:rsidRPr="003167BD">
        <w:rPr>
          <w:rFonts w:ascii="Arial" w:hAnsi="Arial" w:cs="Arial"/>
          <w:sz w:val="24"/>
          <w:szCs w:val="24"/>
        </w:rPr>
        <w:tab/>
        <w:t xml:space="preserve">Adv </w:t>
      </w:r>
      <w:r w:rsidR="0059328A">
        <w:rPr>
          <w:rFonts w:ascii="Arial" w:hAnsi="Arial" w:cs="Arial"/>
          <w:sz w:val="24"/>
          <w:szCs w:val="24"/>
        </w:rPr>
        <w:t>GJ Gajjar</w:t>
      </w:r>
    </w:p>
    <w:p w14:paraId="3074610F" w14:textId="77777777" w:rsidR="005D2096" w:rsidRPr="003167BD" w:rsidRDefault="005D2096" w:rsidP="005D2096">
      <w:pPr>
        <w:spacing w:after="0" w:line="360" w:lineRule="auto"/>
        <w:rPr>
          <w:rFonts w:ascii="Arial" w:hAnsi="Arial" w:cs="Arial"/>
          <w:sz w:val="24"/>
          <w:szCs w:val="24"/>
        </w:rPr>
      </w:pPr>
      <w:r w:rsidRPr="003167BD">
        <w:rPr>
          <w:rFonts w:ascii="Arial" w:hAnsi="Arial" w:cs="Arial"/>
          <w:sz w:val="24"/>
          <w:szCs w:val="24"/>
        </w:rPr>
        <w:t>Instructed by:</w:t>
      </w:r>
      <w:r w:rsidRPr="003167BD">
        <w:rPr>
          <w:rFonts w:ascii="Arial" w:hAnsi="Arial" w:cs="Arial"/>
          <w:sz w:val="24"/>
          <w:szCs w:val="24"/>
        </w:rPr>
        <w:tab/>
      </w:r>
      <w:r w:rsidRPr="003167BD">
        <w:rPr>
          <w:rFonts w:ascii="Arial" w:hAnsi="Arial" w:cs="Arial"/>
          <w:sz w:val="24"/>
          <w:szCs w:val="24"/>
        </w:rPr>
        <w:tab/>
      </w:r>
      <w:r>
        <w:rPr>
          <w:rFonts w:ascii="Arial" w:hAnsi="Arial" w:cs="Arial"/>
          <w:sz w:val="24"/>
          <w:szCs w:val="24"/>
        </w:rPr>
        <w:t xml:space="preserve">State Attorney, </w:t>
      </w:r>
      <w:proofErr w:type="spellStart"/>
      <w:r>
        <w:rPr>
          <w:rFonts w:ascii="Arial" w:hAnsi="Arial" w:cs="Arial"/>
          <w:sz w:val="24"/>
          <w:szCs w:val="24"/>
        </w:rPr>
        <w:t>Gqeberha</w:t>
      </w:r>
      <w:proofErr w:type="spellEnd"/>
    </w:p>
    <w:p w14:paraId="7BBC3D2F" w14:textId="77777777" w:rsidR="005D2096" w:rsidRPr="003167BD" w:rsidRDefault="005D2096" w:rsidP="005D2096">
      <w:pPr>
        <w:spacing w:after="0" w:line="360" w:lineRule="auto"/>
        <w:rPr>
          <w:rFonts w:ascii="Arial" w:hAnsi="Arial" w:cs="Arial"/>
          <w:sz w:val="24"/>
          <w:szCs w:val="24"/>
        </w:rPr>
      </w:pPr>
      <w:r w:rsidRPr="003167BD">
        <w:rPr>
          <w:rFonts w:ascii="Arial" w:hAnsi="Arial" w:cs="Arial"/>
          <w:sz w:val="24"/>
          <w:szCs w:val="24"/>
        </w:rPr>
        <w:tab/>
      </w:r>
      <w:r w:rsidRPr="003167BD">
        <w:rPr>
          <w:rFonts w:ascii="Arial" w:hAnsi="Arial" w:cs="Arial"/>
          <w:sz w:val="24"/>
          <w:szCs w:val="24"/>
        </w:rPr>
        <w:tab/>
      </w:r>
      <w:r w:rsidRPr="003167BD">
        <w:rPr>
          <w:rFonts w:ascii="Arial" w:hAnsi="Arial" w:cs="Arial"/>
          <w:sz w:val="24"/>
          <w:szCs w:val="24"/>
        </w:rPr>
        <w:tab/>
      </w:r>
      <w:r w:rsidRPr="003167BD">
        <w:rPr>
          <w:rFonts w:ascii="Arial" w:hAnsi="Arial" w:cs="Arial"/>
          <w:sz w:val="24"/>
          <w:szCs w:val="24"/>
        </w:rPr>
        <w:tab/>
      </w:r>
      <w:r>
        <w:rPr>
          <w:rFonts w:ascii="Arial" w:hAnsi="Arial" w:cs="Arial"/>
          <w:sz w:val="24"/>
          <w:szCs w:val="24"/>
        </w:rPr>
        <w:t xml:space="preserve">29 Western Road, Central, </w:t>
      </w:r>
      <w:proofErr w:type="spellStart"/>
      <w:r>
        <w:rPr>
          <w:rFonts w:ascii="Arial" w:hAnsi="Arial" w:cs="Arial"/>
          <w:sz w:val="24"/>
          <w:szCs w:val="24"/>
        </w:rPr>
        <w:t>Gqeberha</w:t>
      </w:r>
      <w:proofErr w:type="spellEnd"/>
      <w:r w:rsidRPr="003167BD">
        <w:rPr>
          <w:rFonts w:ascii="Arial" w:hAnsi="Arial" w:cs="Arial"/>
          <w:sz w:val="24"/>
          <w:szCs w:val="24"/>
        </w:rPr>
        <w:t xml:space="preserve"> </w:t>
      </w:r>
    </w:p>
    <w:p w14:paraId="7F8431E0" w14:textId="77777777" w:rsidR="005D2096" w:rsidRDefault="005D2096" w:rsidP="005D2096">
      <w:pPr>
        <w:pBdr>
          <w:bottom w:val="single" w:sz="4" w:space="1" w:color="auto"/>
        </w:pBdr>
        <w:spacing w:after="0" w:line="360" w:lineRule="auto"/>
        <w:rPr>
          <w:rFonts w:ascii="Arial" w:hAnsi="Arial" w:cs="Arial"/>
        </w:rPr>
      </w:pPr>
    </w:p>
    <w:p w14:paraId="3C318876" w14:textId="77777777" w:rsidR="005D2096" w:rsidRDefault="005D2096" w:rsidP="005D2096">
      <w:pPr>
        <w:spacing w:after="0" w:line="360" w:lineRule="auto"/>
        <w:ind w:left="720" w:hanging="720"/>
        <w:jc w:val="both"/>
        <w:rPr>
          <w:rFonts w:ascii="Arial" w:hAnsi="Arial" w:cs="Arial"/>
          <w:sz w:val="24"/>
        </w:rPr>
      </w:pPr>
    </w:p>
    <w:p w14:paraId="4B09E9EF" w14:textId="77777777" w:rsidR="005D2096" w:rsidRPr="00603C30" w:rsidRDefault="005D2096" w:rsidP="005D2096">
      <w:pPr>
        <w:pStyle w:val="ListParagraph"/>
        <w:spacing w:after="0" w:line="480" w:lineRule="auto"/>
        <w:ind w:left="0"/>
        <w:jc w:val="both"/>
        <w:rPr>
          <w:rFonts w:ascii="Arial" w:hAnsi="Arial" w:cs="Arial"/>
          <w:sz w:val="24"/>
          <w:szCs w:val="24"/>
          <w:lang w:val="en-GB"/>
        </w:rPr>
      </w:pPr>
    </w:p>
    <w:p w14:paraId="4BB98A4A" w14:textId="77777777" w:rsidR="00603C30" w:rsidRPr="00603C30" w:rsidRDefault="00603C30" w:rsidP="00603C30">
      <w:pPr>
        <w:spacing w:after="0" w:line="480" w:lineRule="auto"/>
        <w:rPr>
          <w:rFonts w:ascii="Arial" w:hAnsi="Arial" w:cs="Arial"/>
          <w:sz w:val="24"/>
          <w:szCs w:val="24"/>
          <w:lang w:val="en-GB"/>
        </w:rPr>
      </w:pPr>
    </w:p>
    <w:sectPr w:rsidR="00603C30" w:rsidRPr="00603C30" w:rsidSect="00722CB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9520" w14:textId="77777777" w:rsidR="008443C6" w:rsidRDefault="008443C6" w:rsidP="00C43404">
      <w:pPr>
        <w:spacing w:after="0" w:line="240" w:lineRule="auto"/>
      </w:pPr>
      <w:r>
        <w:separator/>
      </w:r>
    </w:p>
  </w:endnote>
  <w:endnote w:type="continuationSeparator" w:id="0">
    <w:p w14:paraId="557DDE5C" w14:textId="77777777" w:rsidR="008443C6" w:rsidRDefault="008443C6" w:rsidP="00C4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F94F" w14:textId="77777777" w:rsidR="008443C6" w:rsidRDefault="008443C6" w:rsidP="00C43404">
      <w:pPr>
        <w:spacing w:after="0" w:line="240" w:lineRule="auto"/>
      </w:pPr>
      <w:r>
        <w:separator/>
      </w:r>
    </w:p>
  </w:footnote>
  <w:footnote w:type="continuationSeparator" w:id="0">
    <w:p w14:paraId="3C7B9394" w14:textId="77777777" w:rsidR="008443C6" w:rsidRDefault="008443C6" w:rsidP="00C43404">
      <w:pPr>
        <w:spacing w:after="0" w:line="240" w:lineRule="auto"/>
      </w:pPr>
      <w:r>
        <w:continuationSeparator/>
      </w:r>
    </w:p>
  </w:footnote>
  <w:footnote w:id="1">
    <w:p w14:paraId="55DC8231" w14:textId="77777777" w:rsidR="0080003F" w:rsidRPr="00E27A07" w:rsidRDefault="0080003F" w:rsidP="0080003F">
      <w:pPr>
        <w:pStyle w:val="FootnoteText"/>
        <w:spacing w:line="360" w:lineRule="auto"/>
        <w:rPr>
          <w:rFonts w:ascii="Arial" w:hAnsi="Arial" w:cs="Arial"/>
          <w:sz w:val="22"/>
          <w:szCs w:val="22"/>
          <w:lang w:val="en-US"/>
        </w:rPr>
      </w:pPr>
      <w:r w:rsidRPr="00E27A07">
        <w:rPr>
          <w:rStyle w:val="FootnoteReference"/>
          <w:rFonts w:ascii="Arial" w:hAnsi="Arial" w:cs="Arial"/>
          <w:sz w:val="22"/>
          <w:szCs w:val="22"/>
        </w:rPr>
        <w:footnoteRef/>
      </w:r>
      <w:r w:rsidRPr="00E27A07">
        <w:rPr>
          <w:rFonts w:ascii="Arial" w:hAnsi="Arial" w:cs="Arial"/>
          <w:sz w:val="22"/>
          <w:szCs w:val="22"/>
        </w:rPr>
        <w:t xml:space="preserve"> </w:t>
      </w:r>
      <w:r w:rsidRPr="00E27A07">
        <w:rPr>
          <w:rFonts w:ascii="Arial" w:hAnsi="Arial" w:cs="Arial"/>
          <w:sz w:val="22"/>
          <w:szCs w:val="22"/>
          <w:lang w:val="en-US"/>
        </w:rPr>
        <w:t>In matters of this nature</w:t>
      </w:r>
      <w:r>
        <w:rPr>
          <w:rFonts w:ascii="Arial" w:hAnsi="Arial" w:cs="Arial"/>
          <w:sz w:val="22"/>
          <w:szCs w:val="22"/>
          <w:lang w:val="en-US"/>
        </w:rPr>
        <w:t>.</w:t>
      </w:r>
    </w:p>
  </w:footnote>
  <w:footnote w:id="2">
    <w:p w14:paraId="077B7529" w14:textId="77777777" w:rsidR="0080003F" w:rsidRPr="00E27A07" w:rsidRDefault="0080003F" w:rsidP="0080003F">
      <w:pPr>
        <w:pStyle w:val="FootnoteText"/>
        <w:spacing w:line="360" w:lineRule="auto"/>
        <w:rPr>
          <w:rFonts w:ascii="Arial" w:hAnsi="Arial" w:cs="Arial"/>
          <w:sz w:val="22"/>
          <w:szCs w:val="22"/>
          <w:lang w:val="en-US"/>
        </w:rPr>
      </w:pPr>
      <w:r w:rsidRPr="00E27A07">
        <w:rPr>
          <w:rStyle w:val="FootnoteReference"/>
          <w:rFonts w:ascii="Arial" w:hAnsi="Arial" w:cs="Arial"/>
          <w:sz w:val="22"/>
          <w:szCs w:val="22"/>
        </w:rPr>
        <w:footnoteRef/>
      </w:r>
      <w:r w:rsidRPr="00E27A07">
        <w:rPr>
          <w:rFonts w:ascii="Arial" w:hAnsi="Arial" w:cs="Arial"/>
          <w:sz w:val="22"/>
          <w:szCs w:val="22"/>
        </w:rPr>
        <w:t xml:space="preserve"> </w:t>
      </w:r>
      <w:r w:rsidRPr="00E27A07">
        <w:rPr>
          <w:rFonts w:ascii="Arial" w:hAnsi="Arial" w:cs="Arial"/>
          <w:sz w:val="22"/>
          <w:szCs w:val="22"/>
          <w:lang w:val="en-US"/>
        </w:rPr>
        <w:t>At the request of the parties.</w:t>
      </w:r>
    </w:p>
  </w:footnote>
  <w:footnote w:id="3">
    <w:p w14:paraId="2073768F" w14:textId="77777777" w:rsidR="00071CD5" w:rsidRPr="00FA477C" w:rsidRDefault="00071CD5" w:rsidP="00071CD5">
      <w:pPr>
        <w:pStyle w:val="FootnoteText"/>
        <w:spacing w:line="360" w:lineRule="auto"/>
        <w:jc w:val="both"/>
        <w:rPr>
          <w:rFonts w:ascii="Arial" w:hAnsi="Arial" w:cs="Arial"/>
          <w:sz w:val="22"/>
          <w:szCs w:val="22"/>
          <w:lang w:val="en-US"/>
        </w:rPr>
      </w:pPr>
      <w:r w:rsidRPr="00FA477C">
        <w:rPr>
          <w:rStyle w:val="FootnoteReference"/>
          <w:rFonts w:ascii="Arial" w:hAnsi="Arial" w:cs="Arial"/>
          <w:sz w:val="22"/>
          <w:szCs w:val="22"/>
        </w:rPr>
        <w:footnoteRef/>
      </w:r>
      <w:r w:rsidRPr="00FA477C">
        <w:rPr>
          <w:rFonts w:ascii="Arial" w:hAnsi="Arial" w:cs="Arial"/>
          <w:sz w:val="22"/>
          <w:szCs w:val="22"/>
        </w:rPr>
        <w:t xml:space="preserve"> </w:t>
      </w:r>
      <w:r w:rsidRPr="00FA477C">
        <w:rPr>
          <w:rFonts w:ascii="Arial" w:hAnsi="Arial" w:cs="Arial"/>
          <w:sz w:val="22"/>
          <w:szCs w:val="22"/>
          <w:lang w:val="en-US"/>
        </w:rPr>
        <w:t xml:space="preserve">Such agreement being recorded </w:t>
      </w:r>
      <w:r>
        <w:rPr>
          <w:rFonts w:ascii="Arial" w:hAnsi="Arial" w:cs="Arial"/>
          <w:sz w:val="22"/>
          <w:szCs w:val="22"/>
          <w:lang w:val="en-US"/>
        </w:rPr>
        <w:t>in the following terms</w:t>
      </w:r>
      <w:r w:rsidRPr="00FA477C">
        <w:rPr>
          <w:rFonts w:ascii="Arial" w:hAnsi="Arial" w:cs="Arial"/>
          <w:sz w:val="22"/>
          <w:szCs w:val="22"/>
          <w:lang w:val="en-US"/>
        </w:rPr>
        <w:t>:</w:t>
      </w:r>
    </w:p>
    <w:p w14:paraId="08980FB0" w14:textId="77777777" w:rsidR="00071CD5" w:rsidRPr="00FA477C" w:rsidRDefault="00071CD5" w:rsidP="00071CD5">
      <w:pPr>
        <w:pStyle w:val="FootnoteText"/>
        <w:spacing w:line="360" w:lineRule="auto"/>
        <w:ind w:left="720"/>
        <w:jc w:val="both"/>
        <w:rPr>
          <w:rFonts w:ascii="Arial" w:hAnsi="Arial" w:cs="Arial"/>
          <w:sz w:val="22"/>
          <w:szCs w:val="22"/>
          <w:lang w:val="en-US"/>
        </w:rPr>
      </w:pPr>
      <w:r w:rsidRPr="00FA477C">
        <w:rPr>
          <w:rFonts w:ascii="Arial" w:hAnsi="Arial" w:cs="Arial"/>
          <w:sz w:val="22"/>
          <w:szCs w:val="22"/>
          <w:lang w:val="en-US"/>
        </w:rPr>
        <w:t>“</w:t>
      </w:r>
      <w:r w:rsidRPr="00FA477C">
        <w:rPr>
          <w:rFonts w:ascii="Arial" w:hAnsi="Arial" w:cs="Arial"/>
          <w:i/>
          <w:iCs/>
          <w:sz w:val="22"/>
          <w:szCs w:val="22"/>
          <w:lang w:val="en-US"/>
        </w:rPr>
        <w:t>The parties agree to arrangements whereby the Plaintiff’s actuary not be subpoenaed and not be required to attend to the hearing of this matter in order to avoid incurring unnecessary expenses, but instead to be placed in possession of whatever factual or financial data which he may be required to assess from time to time in order to provide Certificates of Value/Actuarial calculations as required, and that these certificates can then be placed before court with the agreement that they are correctly calculated.</w:t>
      </w:r>
      <w:r>
        <w:rPr>
          <w:rFonts w:ascii="Arial" w:hAnsi="Arial" w:cs="Arial"/>
          <w:sz w:val="22"/>
          <w:szCs w:val="22"/>
          <w:lang w:val="en-US"/>
        </w:rPr>
        <w:t>”</w:t>
      </w:r>
      <w:r w:rsidRPr="00FA477C">
        <w:rPr>
          <w:rFonts w:ascii="Arial" w:hAnsi="Arial" w:cs="Arial"/>
          <w:sz w:val="22"/>
          <w:szCs w:val="22"/>
          <w:lang w:val="en-US"/>
        </w:rPr>
        <w:t xml:space="preserve"> </w:t>
      </w:r>
    </w:p>
  </w:footnote>
  <w:footnote w:id="4">
    <w:p w14:paraId="12AC6D79" w14:textId="4E38A53C" w:rsidR="00993168" w:rsidRPr="00E043E6" w:rsidRDefault="00993168" w:rsidP="00C2748A">
      <w:pPr>
        <w:pStyle w:val="FootnoteText"/>
        <w:spacing w:line="360" w:lineRule="auto"/>
        <w:jc w:val="both"/>
        <w:rPr>
          <w:rFonts w:ascii="Arial" w:hAnsi="Arial" w:cs="Arial"/>
          <w:sz w:val="22"/>
          <w:szCs w:val="22"/>
          <w:lang w:val="en-US"/>
        </w:rPr>
      </w:pPr>
      <w:r w:rsidRPr="00E043E6">
        <w:rPr>
          <w:rStyle w:val="FootnoteReference"/>
          <w:rFonts w:ascii="Arial" w:hAnsi="Arial" w:cs="Arial"/>
          <w:sz w:val="22"/>
          <w:szCs w:val="22"/>
        </w:rPr>
        <w:footnoteRef/>
      </w:r>
      <w:r w:rsidRPr="00E043E6">
        <w:rPr>
          <w:rFonts w:ascii="Arial" w:hAnsi="Arial" w:cs="Arial"/>
          <w:sz w:val="22"/>
          <w:szCs w:val="22"/>
        </w:rPr>
        <w:t xml:space="preserve"> </w:t>
      </w:r>
      <w:r w:rsidRPr="00E043E6">
        <w:rPr>
          <w:rFonts w:ascii="Arial" w:hAnsi="Arial" w:cs="Arial"/>
          <w:sz w:val="22"/>
          <w:szCs w:val="22"/>
          <w:lang w:val="en-US"/>
        </w:rPr>
        <w:t>The plaintiff herself did not testify</w:t>
      </w:r>
      <w:r w:rsidR="00E043E6" w:rsidRPr="00E043E6">
        <w:rPr>
          <w:rFonts w:ascii="Arial" w:hAnsi="Arial" w:cs="Arial"/>
          <w:sz w:val="22"/>
          <w:szCs w:val="22"/>
          <w:lang w:val="en-US"/>
        </w:rPr>
        <w:t xml:space="preserve"> at trial</w:t>
      </w:r>
      <w:r w:rsidRPr="00E043E6">
        <w:rPr>
          <w:rFonts w:ascii="Arial" w:hAnsi="Arial" w:cs="Arial"/>
          <w:sz w:val="22"/>
          <w:szCs w:val="22"/>
          <w:lang w:val="en-US"/>
        </w:rPr>
        <w:t>.</w:t>
      </w:r>
      <w:r w:rsidR="00E043E6" w:rsidRPr="00E043E6">
        <w:rPr>
          <w:rFonts w:ascii="Arial" w:hAnsi="Arial" w:cs="Arial"/>
          <w:sz w:val="22"/>
          <w:szCs w:val="22"/>
          <w:lang w:val="en-US"/>
        </w:rPr>
        <w:t xml:space="preserve">  According to the admitted report of Dr Crafford, the plaintiff, on account of her high levels of anxiety and cognitive impairment, would be at a great disadvantage if required to testify at trial.  </w:t>
      </w:r>
      <w:r w:rsidR="00E043E6">
        <w:rPr>
          <w:rFonts w:ascii="Arial" w:hAnsi="Arial" w:cs="Arial"/>
          <w:sz w:val="22"/>
          <w:szCs w:val="22"/>
          <w:lang w:val="en-US"/>
        </w:rPr>
        <w:t>In light of the parties</w:t>
      </w:r>
      <w:r w:rsidR="00F35860">
        <w:rPr>
          <w:rFonts w:ascii="Arial" w:hAnsi="Arial" w:cs="Arial"/>
          <w:sz w:val="22"/>
          <w:szCs w:val="22"/>
          <w:lang w:val="en-US"/>
        </w:rPr>
        <w:t>’</w:t>
      </w:r>
      <w:r w:rsidR="00E043E6">
        <w:rPr>
          <w:rFonts w:ascii="Arial" w:hAnsi="Arial" w:cs="Arial"/>
          <w:sz w:val="22"/>
          <w:szCs w:val="22"/>
          <w:lang w:val="en-US"/>
        </w:rPr>
        <w:t xml:space="preserve"> agreement in respect of the expert reports (inclusive of the joint minutes), which included an agreement </w:t>
      </w:r>
      <w:r w:rsidR="00C2748A">
        <w:rPr>
          <w:rFonts w:ascii="Arial" w:hAnsi="Arial" w:cs="Arial"/>
          <w:sz w:val="22"/>
          <w:szCs w:val="22"/>
          <w:lang w:val="en-US"/>
        </w:rPr>
        <w:t xml:space="preserve">regarding </w:t>
      </w:r>
      <w:r w:rsidR="00E043E6">
        <w:rPr>
          <w:rFonts w:ascii="Arial" w:hAnsi="Arial" w:cs="Arial"/>
          <w:sz w:val="22"/>
          <w:szCs w:val="22"/>
          <w:lang w:val="en-US"/>
        </w:rPr>
        <w:t xml:space="preserve">the factual information, the parties were in agreement that </w:t>
      </w:r>
      <w:r w:rsidR="00E043E6" w:rsidRPr="00E043E6">
        <w:rPr>
          <w:rFonts w:ascii="Arial" w:hAnsi="Arial" w:cs="Arial"/>
          <w:sz w:val="22"/>
          <w:szCs w:val="22"/>
          <w:lang w:val="en-US"/>
        </w:rPr>
        <w:t xml:space="preserve">the matter could proceed before me on the admitted facts and that to call the plaintiff would only serve to place her under further unnecessary stress. </w:t>
      </w:r>
    </w:p>
  </w:footnote>
  <w:footnote w:id="5">
    <w:p w14:paraId="54C619F1" w14:textId="493A70A4" w:rsidR="00E33A64" w:rsidRPr="00E27A07" w:rsidRDefault="00E33A64" w:rsidP="00C2748A">
      <w:pPr>
        <w:pStyle w:val="FootnoteText"/>
        <w:spacing w:line="360" w:lineRule="auto"/>
        <w:jc w:val="both"/>
        <w:rPr>
          <w:rFonts w:ascii="Arial" w:hAnsi="Arial" w:cs="Arial"/>
          <w:sz w:val="22"/>
          <w:szCs w:val="22"/>
          <w:lang w:val="en-US"/>
        </w:rPr>
      </w:pPr>
      <w:r w:rsidRPr="00E27A07">
        <w:rPr>
          <w:rStyle w:val="FootnoteReference"/>
          <w:rFonts w:ascii="Arial" w:hAnsi="Arial" w:cs="Arial"/>
          <w:sz w:val="22"/>
          <w:szCs w:val="22"/>
        </w:rPr>
        <w:footnoteRef/>
      </w:r>
      <w:r w:rsidRPr="00E27A07">
        <w:rPr>
          <w:rFonts w:ascii="Arial" w:hAnsi="Arial" w:cs="Arial"/>
          <w:sz w:val="22"/>
          <w:szCs w:val="22"/>
        </w:rPr>
        <w:t xml:space="preserve"> </w:t>
      </w:r>
      <w:r w:rsidRPr="00E27A07">
        <w:rPr>
          <w:rFonts w:ascii="Arial" w:hAnsi="Arial" w:cs="Arial"/>
          <w:sz w:val="22"/>
          <w:szCs w:val="22"/>
          <w:lang w:val="en-US"/>
        </w:rPr>
        <w:t>With reference to Meyer’s report.</w:t>
      </w:r>
    </w:p>
  </w:footnote>
  <w:footnote w:id="6">
    <w:p w14:paraId="6A653520" w14:textId="62B740B7" w:rsidR="00D70B95" w:rsidRPr="00B213D4" w:rsidRDefault="00D70B95" w:rsidP="00E27A07">
      <w:pPr>
        <w:pStyle w:val="FootnoteText"/>
        <w:spacing w:line="360" w:lineRule="auto"/>
        <w:jc w:val="both"/>
        <w:rPr>
          <w:rFonts w:ascii="Arial" w:hAnsi="Arial" w:cs="Arial"/>
          <w:sz w:val="22"/>
          <w:szCs w:val="22"/>
          <w:lang w:val="en-US"/>
        </w:rPr>
      </w:pPr>
      <w:r w:rsidRPr="00E27A07">
        <w:rPr>
          <w:rStyle w:val="FootnoteReference"/>
          <w:rFonts w:ascii="Arial" w:hAnsi="Arial" w:cs="Arial"/>
          <w:sz w:val="22"/>
          <w:szCs w:val="22"/>
        </w:rPr>
        <w:footnoteRef/>
      </w:r>
      <w:r w:rsidRPr="00E27A07">
        <w:rPr>
          <w:rFonts w:ascii="Arial" w:hAnsi="Arial" w:cs="Arial"/>
          <w:sz w:val="22"/>
          <w:szCs w:val="22"/>
        </w:rPr>
        <w:t xml:space="preserve"> </w:t>
      </w:r>
      <w:r w:rsidRPr="00E27A07">
        <w:rPr>
          <w:rFonts w:ascii="Arial" w:hAnsi="Arial" w:cs="Arial"/>
          <w:sz w:val="22"/>
          <w:szCs w:val="22"/>
          <w:lang w:val="en-US"/>
        </w:rPr>
        <w:t xml:space="preserve">Handed to the defendant’s legal representative on the morning of the first day of trial in a bundle referred to as “Plaintiff’s bundle of collateral documents”.  Once it became clear that the documents had not previously been discovered by either of the parties, the plaintiff’s legal </w:t>
      </w:r>
      <w:r w:rsidRPr="00B213D4">
        <w:rPr>
          <w:rFonts w:ascii="Arial" w:hAnsi="Arial" w:cs="Arial"/>
          <w:sz w:val="22"/>
          <w:szCs w:val="22"/>
          <w:lang w:val="en-US"/>
        </w:rPr>
        <w:t>representatives placed on record that: (</w:t>
      </w:r>
      <w:proofErr w:type="spellStart"/>
      <w:r w:rsidRPr="00B213D4">
        <w:rPr>
          <w:rFonts w:ascii="Arial" w:hAnsi="Arial" w:cs="Arial"/>
          <w:sz w:val="22"/>
          <w:szCs w:val="22"/>
          <w:lang w:val="en-US"/>
        </w:rPr>
        <w:t>i</w:t>
      </w:r>
      <w:proofErr w:type="spellEnd"/>
      <w:r w:rsidRPr="00B213D4">
        <w:rPr>
          <w:rFonts w:ascii="Arial" w:hAnsi="Arial" w:cs="Arial"/>
          <w:sz w:val="22"/>
          <w:szCs w:val="22"/>
          <w:lang w:val="en-US"/>
        </w:rPr>
        <w:t xml:space="preserve">) the plaintiff had no intention of relying on the documents; and (ii) the evidential value of the documents and the evidence elicited therefrom was being placed in dispute. </w:t>
      </w:r>
    </w:p>
  </w:footnote>
  <w:footnote w:id="7">
    <w:p w14:paraId="2644640C" w14:textId="0301F6B1" w:rsidR="0067028B" w:rsidRPr="00764803" w:rsidRDefault="0067028B" w:rsidP="00764803">
      <w:pPr>
        <w:pStyle w:val="FootnoteText"/>
        <w:spacing w:line="360" w:lineRule="auto"/>
        <w:jc w:val="both"/>
        <w:rPr>
          <w:rFonts w:ascii="Arial" w:hAnsi="Arial" w:cs="Arial"/>
          <w:sz w:val="22"/>
          <w:szCs w:val="22"/>
          <w:lang w:val="en-US"/>
        </w:rPr>
      </w:pPr>
      <w:r w:rsidRPr="00764803">
        <w:rPr>
          <w:rStyle w:val="FootnoteReference"/>
          <w:rFonts w:ascii="Arial" w:hAnsi="Arial" w:cs="Arial"/>
          <w:sz w:val="22"/>
          <w:szCs w:val="22"/>
        </w:rPr>
        <w:footnoteRef/>
      </w:r>
      <w:r w:rsidRPr="00764803">
        <w:rPr>
          <w:rFonts w:ascii="Arial" w:hAnsi="Arial" w:cs="Arial"/>
          <w:sz w:val="22"/>
          <w:szCs w:val="22"/>
        </w:rPr>
        <w:t xml:space="preserve"> </w:t>
      </w:r>
      <w:r w:rsidRPr="00764803">
        <w:rPr>
          <w:rFonts w:ascii="Arial" w:hAnsi="Arial" w:cs="Arial"/>
          <w:sz w:val="22"/>
          <w:szCs w:val="22"/>
          <w:lang w:val="en-US"/>
        </w:rPr>
        <w:t xml:space="preserve">Which was the average of the reported income as was reported to </w:t>
      </w:r>
      <w:proofErr w:type="spellStart"/>
      <w:r w:rsidRPr="00764803">
        <w:rPr>
          <w:rFonts w:ascii="Arial" w:hAnsi="Arial" w:cs="Arial"/>
          <w:sz w:val="22"/>
          <w:szCs w:val="22"/>
          <w:lang w:val="en-US"/>
        </w:rPr>
        <w:t>Mr</w:t>
      </w:r>
      <w:proofErr w:type="spellEnd"/>
      <w:r w:rsidRPr="00764803">
        <w:rPr>
          <w:rFonts w:ascii="Arial" w:hAnsi="Arial" w:cs="Arial"/>
          <w:sz w:val="22"/>
          <w:szCs w:val="22"/>
          <w:lang w:val="en-US"/>
        </w:rPr>
        <w:t xml:space="preserve"> </w:t>
      </w:r>
      <w:proofErr w:type="spellStart"/>
      <w:r w:rsidRPr="00764803">
        <w:rPr>
          <w:rFonts w:ascii="Arial" w:hAnsi="Arial" w:cs="Arial"/>
          <w:sz w:val="22"/>
          <w:szCs w:val="22"/>
          <w:lang w:val="en-US"/>
        </w:rPr>
        <w:t>Martiny</w:t>
      </w:r>
      <w:proofErr w:type="spellEnd"/>
      <w:r w:rsidRPr="00764803">
        <w:rPr>
          <w:rFonts w:ascii="Arial" w:hAnsi="Arial" w:cs="Arial"/>
          <w:sz w:val="22"/>
          <w:szCs w:val="22"/>
          <w:lang w:val="en-US"/>
        </w:rPr>
        <w:t xml:space="preserve"> (R2,750.00 per month) and to </w:t>
      </w:r>
      <w:proofErr w:type="spellStart"/>
      <w:r w:rsidRPr="00764803">
        <w:rPr>
          <w:rFonts w:ascii="Arial" w:hAnsi="Arial" w:cs="Arial"/>
          <w:sz w:val="22"/>
          <w:szCs w:val="22"/>
          <w:lang w:val="en-US"/>
        </w:rPr>
        <w:t>Ms</w:t>
      </w:r>
      <w:proofErr w:type="spellEnd"/>
      <w:r w:rsidRPr="00764803">
        <w:rPr>
          <w:rFonts w:ascii="Arial" w:hAnsi="Arial" w:cs="Arial"/>
          <w:sz w:val="22"/>
          <w:szCs w:val="22"/>
          <w:lang w:val="en-US"/>
        </w:rPr>
        <w:t xml:space="preserve"> Naidoo (R9,655 per month).  </w:t>
      </w:r>
    </w:p>
  </w:footnote>
  <w:footnote w:id="8">
    <w:p w14:paraId="5719D96E" w14:textId="1515B801" w:rsidR="00F1238B" w:rsidRPr="00045C4F" w:rsidRDefault="00F1238B" w:rsidP="00F1238B">
      <w:pPr>
        <w:pStyle w:val="FootnoteText"/>
        <w:rPr>
          <w:rFonts w:ascii="Arial" w:hAnsi="Arial" w:cs="Arial"/>
          <w:sz w:val="22"/>
          <w:szCs w:val="22"/>
          <w:lang w:val="en-US"/>
        </w:rPr>
      </w:pPr>
      <w:r w:rsidRPr="00045C4F">
        <w:rPr>
          <w:rStyle w:val="FootnoteReference"/>
          <w:rFonts w:ascii="Arial" w:hAnsi="Arial" w:cs="Arial"/>
          <w:sz w:val="22"/>
          <w:szCs w:val="22"/>
        </w:rPr>
        <w:footnoteRef/>
      </w:r>
      <w:r w:rsidRPr="00045C4F">
        <w:rPr>
          <w:rFonts w:ascii="Arial" w:hAnsi="Arial" w:cs="Arial"/>
          <w:sz w:val="22"/>
          <w:szCs w:val="22"/>
        </w:rPr>
        <w:t xml:space="preserve"> </w:t>
      </w:r>
      <w:r w:rsidRPr="00045C4F">
        <w:rPr>
          <w:rFonts w:ascii="Arial" w:hAnsi="Arial" w:cs="Arial"/>
          <w:sz w:val="22"/>
          <w:szCs w:val="22"/>
          <w:lang w:val="en-US"/>
        </w:rPr>
        <w:t xml:space="preserve">Referred to as </w:t>
      </w:r>
      <w:r w:rsidR="00885E50" w:rsidRPr="00045C4F">
        <w:rPr>
          <w:rFonts w:ascii="Arial" w:hAnsi="Arial" w:cs="Arial"/>
          <w:sz w:val="22"/>
          <w:szCs w:val="22"/>
          <w:lang w:val="en-US"/>
        </w:rPr>
        <w:t>‘</w:t>
      </w:r>
      <w:r w:rsidRPr="00045C4F">
        <w:rPr>
          <w:rFonts w:ascii="Arial" w:hAnsi="Arial" w:cs="Arial"/>
          <w:sz w:val="22"/>
          <w:szCs w:val="22"/>
          <w:lang w:val="en-US"/>
        </w:rPr>
        <w:t>my cousin’s sister</w:t>
      </w:r>
      <w:r w:rsidR="00885E50" w:rsidRPr="00045C4F">
        <w:rPr>
          <w:rFonts w:ascii="Arial" w:hAnsi="Arial" w:cs="Arial"/>
          <w:sz w:val="22"/>
          <w:szCs w:val="22"/>
          <w:lang w:val="en-US"/>
        </w:rPr>
        <w:t>’</w:t>
      </w:r>
      <w:r w:rsidRPr="00045C4F">
        <w:rPr>
          <w:rFonts w:ascii="Arial" w:hAnsi="Arial" w:cs="Arial"/>
          <w:sz w:val="22"/>
          <w:szCs w:val="22"/>
          <w:lang w:val="en-US"/>
        </w:rPr>
        <w:t xml:space="preserve"> by </w:t>
      </w:r>
      <w:proofErr w:type="spellStart"/>
      <w:r w:rsidRPr="00045C4F">
        <w:rPr>
          <w:rFonts w:ascii="Arial" w:hAnsi="Arial" w:cs="Arial"/>
          <w:sz w:val="22"/>
          <w:szCs w:val="22"/>
        </w:rPr>
        <w:t>Mpuntshe</w:t>
      </w:r>
      <w:proofErr w:type="spellEnd"/>
      <w:r w:rsidRPr="00045C4F">
        <w:rPr>
          <w:rFonts w:ascii="Arial" w:hAnsi="Arial" w:cs="Arial"/>
          <w:sz w:val="22"/>
          <w:szCs w:val="22"/>
          <w:lang w:val="en-US"/>
        </w:rPr>
        <w:t xml:space="preserve"> in evidence.</w:t>
      </w:r>
    </w:p>
  </w:footnote>
  <w:footnote w:id="9">
    <w:p w14:paraId="0863EBE0" w14:textId="77777777" w:rsidR="006D0DA7" w:rsidRPr="00D832F9" w:rsidRDefault="006D0DA7" w:rsidP="006D0DA7">
      <w:pPr>
        <w:pStyle w:val="FootnoteText"/>
        <w:spacing w:line="360" w:lineRule="auto"/>
        <w:jc w:val="both"/>
        <w:rPr>
          <w:rFonts w:ascii="Arial" w:hAnsi="Arial" w:cs="Arial"/>
          <w:sz w:val="22"/>
          <w:szCs w:val="22"/>
        </w:rPr>
      </w:pPr>
      <w:r w:rsidRPr="00D832F9">
        <w:rPr>
          <w:rStyle w:val="FootnoteReference"/>
          <w:rFonts w:ascii="Arial" w:hAnsi="Arial" w:cs="Arial"/>
          <w:sz w:val="22"/>
          <w:szCs w:val="22"/>
        </w:rPr>
        <w:footnoteRef/>
      </w:r>
      <w:r w:rsidRPr="00D832F9">
        <w:rPr>
          <w:rFonts w:ascii="Arial" w:hAnsi="Arial" w:cs="Arial"/>
          <w:sz w:val="22"/>
          <w:szCs w:val="22"/>
        </w:rPr>
        <w:t xml:space="preserve"> </w:t>
      </w:r>
      <w:r w:rsidRPr="00D832F9">
        <w:rPr>
          <w:rFonts w:ascii="Arial" w:hAnsi="Arial" w:cs="Arial"/>
          <w:i/>
          <w:iCs/>
          <w:sz w:val="22"/>
          <w:szCs w:val="22"/>
        </w:rPr>
        <w:t>Road Accident Fund v Guedes</w:t>
      </w:r>
      <w:r w:rsidRPr="00D832F9">
        <w:rPr>
          <w:rFonts w:ascii="Arial" w:hAnsi="Arial" w:cs="Arial"/>
          <w:sz w:val="22"/>
          <w:szCs w:val="22"/>
        </w:rPr>
        <w:t xml:space="preserve"> 2006 (5) SA 583 (SCA) at paras 5 and 8.</w:t>
      </w:r>
    </w:p>
  </w:footnote>
  <w:footnote w:id="10">
    <w:p w14:paraId="7C5CA412" w14:textId="77777777" w:rsidR="006D0DA7" w:rsidRPr="005F6098" w:rsidRDefault="006D0DA7" w:rsidP="006D0DA7">
      <w:pPr>
        <w:pStyle w:val="FootnoteText"/>
        <w:spacing w:line="360" w:lineRule="auto"/>
        <w:jc w:val="both"/>
        <w:rPr>
          <w:rFonts w:ascii="Arial" w:hAnsi="Arial" w:cs="Arial"/>
          <w:sz w:val="22"/>
          <w:szCs w:val="22"/>
        </w:rPr>
      </w:pPr>
      <w:r w:rsidRPr="005F6098">
        <w:rPr>
          <w:rStyle w:val="FootnoteReference"/>
          <w:rFonts w:ascii="Arial" w:hAnsi="Arial" w:cs="Arial"/>
          <w:sz w:val="22"/>
          <w:szCs w:val="22"/>
        </w:rPr>
        <w:footnoteRef/>
      </w:r>
      <w:r w:rsidRPr="005F6098">
        <w:rPr>
          <w:rFonts w:ascii="Arial" w:hAnsi="Arial" w:cs="Arial"/>
          <w:sz w:val="22"/>
          <w:szCs w:val="22"/>
        </w:rPr>
        <w:t xml:space="preserve"> </w:t>
      </w:r>
      <w:r w:rsidRPr="005F6098">
        <w:rPr>
          <w:rFonts w:ascii="Arial" w:hAnsi="Arial" w:cs="Arial"/>
          <w:i/>
          <w:iCs/>
          <w:sz w:val="22"/>
          <w:szCs w:val="22"/>
        </w:rPr>
        <w:t>RAF v Kerridge</w:t>
      </w:r>
      <w:r w:rsidRPr="005F6098">
        <w:rPr>
          <w:rFonts w:ascii="Arial" w:hAnsi="Arial" w:cs="Arial"/>
          <w:sz w:val="22"/>
          <w:szCs w:val="22"/>
        </w:rPr>
        <w:t xml:space="preserve"> (1024/2017) [2018] ZASCA 151 (01 November 2018) at para 42.</w:t>
      </w:r>
    </w:p>
  </w:footnote>
  <w:footnote w:id="11">
    <w:p w14:paraId="090F537C" w14:textId="77777777" w:rsidR="006D0DA7" w:rsidRPr="005F6098" w:rsidRDefault="006D0DA7" w:rsidP="006D0DA7">
      <w:pPr>
        <w:pStyle w:val="FootnoteText"/>
        <w:spacing w:line="360" w:lineRule="auto"/>
        <w:jc w:val="both"/>
        <w:rPr>
          <w:rFonts w:ascii="Arial" w:hAnsi="Arial" w:cs="Arial"/>
          <w:sz w:val="22"/>
          <w:szCs w:val="22"/>
        </w:rPr>
      </w:pPr>
      <w:r w:rsidRPr="005F6098">
        <w:rPr>
          <w:rStyle w:val="FootnoteReference"/>
          <w:rFonts w:ascii="Arial" w:hAnsi="Arial" w:cs="Arial"/>
          <w:sz w:val="22"/>
          <w:szCs w:val="22"/>
        </w:rPr>
        <w:footnoteRef/>
      </w:r>
      <w:r w:rsidRPr="005F6098">
        <w:rPr>
          <w:rFonts w:ascii="Arial" w:hAnsi="Arial" w:cs="Arial"/>
          <w:sz w:val="22"/>
          <w:szCs w:val="22"/>
        </w:rPr>
        <w:t xml:space="preserve"> 1978 (1) SA 389 (W) (</w:t>
      </w:r>
      <w:r w:rsidRPr="005F6098">
        <w:rPr>
          <w:rFonts w:ascii="Arial" w:hAnsi="Arial" w:cs="Arial"/>
          <w:i/>
          <w:iCs/>
          <w:sz w:val="22"/>
          <w:szCs w:val="22"/>
        </w:rPr>
        <w:t>Goodall</w:t>
      </w:r>
      <w:r w:rsidRPr="005F6098">
        <w:rPr>
          <w:rFonts w:ascii="Arial" w:hAnsi="Arial" w:cs="Arial"/>
          <w:sz w:val="22"/>
          <w:szCs w:val="22"/>
        </w:rPr>
        <w:t>) at 392H-393A.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3DD00E80" w14:textId="2E2ED232" w:rsidR="00DB0B5B" w:rsidRDefault="00DB0B5B">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021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21A">
          <w:rPr>
            <w:b/>
            <w:bCs/>
            <w:noProof/>
          </w:rPr>
          <w:t>21</w:t>
        </w:r>
        <w:r>
          <w:rPr>
            <w:b/>
            <w:bCs/>
            <w:sz w:val="24"/>
            <w:szCs w:val="24"/>
          </w:rPr>
          <w:fldChar w:fldCharType="end"/>
        </w:r>
      </w:p>
    </w:sdtContent>
  </w:sdt>
  <w:p w14:paraId="002734A5" w14:textId="77777777" w:rsidR="00DB5D8E" w:rsidRDefault="00DB5D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5B23D51"/>
    <w:multiLevelType w:val="hybridMultilevel"/>
    <w:tmpl w:val="84D8F076"/>
    <w:lvl w:ilvl="0" w:tplc="4FDE7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04"/>
    <w:rsid w:val="00007A63"/>
    <w:rsid w:val="00020837"/>
    <w:rsid w:val="00032B2A"/>
    <w:rsid w:val="00033117"/>
    <w:rsid w:val="000334C3"/>
    <w:rsid w:val="000340A6"/>
    <w:rsid w:val="0003419E"/>
    <w:rsid w:val="0004562B"/>
    <w:rsid w:val="00045C4F"/>
    <w:rsid w:val="0004771E"/>
    <w:rsid w:val="000604CB"/>
    <w:rsid w:val="00064D81"/>
    <w:rsid w:val="00071CD5"/>
    <w:rsid w:val="00075E96"/>
    <w:rsid w:val="00080F22"/>
    <w:rsid w:val="00095994"/>
    <w:rsid w:val="00096BBC"/>
    <w:rsid w:val="000A6C8C"/>
    <w:rsid w:val="000A6EFD"/>
    <w:rsid w:val="000C2516"/>
    <w:rsid w:val="000C6126"/>
    <w:rsid w:val="000D1A0D"/>
    <w:rsid w:val="000D652D"/>
    <w:rsid w:val="000E2FC8"/>
    <w:rsid w:val="000E4825"/>
    <w:rsid w:val="000E4E89"/>
    <w:rsid w:val="000F0C73"/>
    <w:rsid w:val="000F3D67"/>
    <w:rsid w:val="00117344"/>
    <w:rsid w:val="001224B6"/>
    <w:rsid w:val="00124269"/>
    <w:rsid w:val="00126D9E"/>
    <w:rsid w:val="001349E5"/>
    <w:rsid w:val="001427B4"/>
    <w:rsid w:val="00146E8E"/>
    <w:rsid w:val="0014767E"/>
    <w:rsid w:val="00150812"/>
    <w:rsid w:val="0015748D"/>
    <w:rsid w:val="00166B5A"/>
    <w:rsid w:val="00177B20"/>
    <w:rsid w:val="001A3EEA"/>
    <w:rsid w:val="001B03D1"/>
    <w:rsid w:val="001B7A4C"/>
    <w:rsid w:val="001D7464"/>
    <w:rsid w:val="001E060A"/>
    <w:rsid w:val="001E5EF7"/>
    <w:rsid w:val="001E688E"/>
    <w:rsid w:val="00215600"/>
    <w:rsid w:val="00225B69"/>
    <w:rsid w:val="00225D0E"/>
    <w:rsid w:val="00243DD2"/>
    <w:rsid w:val="00245EA6"/>
    <w:rsid w:val="0025021C"/>
    <w:rsid w:val="002577A3"/>
    <w:rsid w:val="0028741E"/>
    <w:rsid w:val="00291F1A"/>
    <w:rsid w:val="002951A1"/>
    <w:rsid w:val="00295CB7"/>
    <w:rsid w:val="002B3F4D"/>
    <w:rsid w:val="002D0A04"/>
    <w:rsid w:val="002D21CA"/>
    <w:rsid w:val="002E03C5"/>
    <w:rsid w:val="002F6F67"/>
    <w:rsid w:val="002F7177"/>
    <w:rsid w:val="00310A3D"/>
    <w:rsid w:val="0032563B"/>
    <w:rsid w:val="00327F08"/>
    <w:rsid w:val="003358F0"/>
    <w:rsid w:val="003400B8"/>
    <w:rsid w:val="00341789"/>
    <w:rsid w:val="00344FBE"/>
    <w:rsid w:val="0034561D"/>
    <w:rsid w:val="00346BF5"/>
    <w:rsid w:val="00347BBB"/>
    <w:rsid w:val="00350016"/>
    <w:rsid w:val="00363CE3"/>
    <w:rsid w:val="003837E6"/>
    <w:rsid w:val="00397A00"/>
    <w:rsid w:val="003A22FD"/>
    <w:rsid w:val="003B049D"/>
    <w:rsid w:val="003B6AB2"/>
    <w:rsid w:val="003C4141"/>
    <w:rsid w:val="003C6AE3"/>
    <w:rsid w:val="003C723D"/>
    <w:rsid w:val="003D1444"/>
    <w:rsid w:val="003E270E"/>
    <w:rsid w:val="00411C88"/>
    <w:rsid w:val="00441FAE"/>
    <w:rsid w:val="004453E0"/>
    <w:rsid w:val="004463B6"/>
    <w:rsid w:val="004524BF"/>
    <w:rsid w:val="004638DF"/>
    <w:rsid w:val="004672A3"/>
    <w:rsid w:val="0047021A"/>
    <w:rsid w:val="004764E2"/>
    <w:rsid w:val="00477C1A"/>
    <w:rsid w:val="00477FAB"/>
    <w:rsid w:val="00490B90"/>
    <w:rsid w:val="0049262F"/>
    <w:rsid w:val="00495094"/>
    <w:rsid w:val="004A5A3C"/>
    <w:rsid w:val="004A5B93"/>
    <w:rsid w:val="004B3998"/>
    <w:rsid w:val="004B3E32"/>
    <w:rsid w:val="004C7296"/>
    <w:rsid w:val="004D20BC"/>
    <w:rsid w:val="004D3AC6"/>
    <w:rsid w:val="004D64B1"/>
    <w:rsid w:val="004E0D76"/>
    <w:rsid w:val="004E1A5B"/>
    <w:rsid w:val="004E7C5B"/>
    <w:rsid w:val="004F1DA8"/>
    <w:rsid w:val="004F46D1"/>
    <w:rsid w:val="004F4CE1"/>
    <w:rsid w:val="004F53FA"/>
    <w:rsid w:val="005136CF"/>
    <w:rsid w:val="005157EF"/>
    <w:rsid w:val="005441A0"/>
    <w:rsid w:val="00553B27"/>
    <w:rsid w:val="00566F1E"/>
    <w:rsid w:val="00574559"/>
    <w:rsid w:val="0058375B"/>
    <w:rsid w:val="00587B14"/>
    <w:rsid w:val="0059328A"/>
    <w:rsid w:val="005A398A"/>
    <w:rsid w:val="005D2096"/>
    <w:rsid w:val="005E178A"/>
    <w:rsid w:val="005E324A"/>
    <w:rsid w:val="005E47DD"/>
    <w:rsid w:val="005E5CB7"/>
    <w:rsid w:val="005F1124"/>
    <w:rsid w:val="005F3F05"/>
    <w:rsid w:val="005F6098"/>
    <w:rsid w:val="00603C30"/>
    <w:rsid w:val="006139CF"/>
    <w:rsid w:val="006176EC"/>
    <w:rsid w:val="00622318"/>
    <w:rsid w:val="006447FF"/>
    <w:rsid w:val="00647C6E"/>
    <w:rsid w:val="006500B5"/>
    <w:rsid w:val="00654E93"/>
    <w:rsid w:val="006635CD"/>
    <w:rsid w:val="0067028B"/>
    <w:rsid w:val="00673F5E"/>
    <w:rsid w:val="00675EF8"/>
    <w:rsid w:val="00683221"/>
    <w:rsid w:val="00686FEF"/>
    <w:rsid w:val="00694C83"/>
    <w:rsid w:val="006B0395"/>
    <w:rsid w:val="006B332F"/>
    <w:rsid w:val="006B55E2"/>
    <w:rsid w:val="006B6DE5"/>
    <w:rsid w:val="006C3071"/>
    <w:rsid w:val="006C3A0B"/>
    <w:rsid w:val="006D0DA7"/>
    <w:rsid w:val="006D4616"/>
    <w:rsid w:val="006E0231"/>
    <w:rsid w:val="006E17E0"/>
    <w:rsid w:val="006E4FA5"/>
    <w:rsid w:val="006F6D84"/>
    <w:rsid w:val="00705270"/>
    <w:rsid w:val="00706E14"/>
    <w:rsid w:val="00715D7D"/>
    <w:rsid w:val="00722CBB"/>
    <w:rsid w:val="00733335"/>
    <w:rsid w:val="00735B72"/>
    <w:rsid w:val="00737936"/>
    <w:rsid w:val="00741743"/>
    <w:rsid w:val="00751045"/>
    <w:rsid w:val="00756C78"/>
    <w:rsid w:val="00764803"/>
    <w:rsid w:val="0077712B"/>
    <w:rsid w:val="0078478C"/>
    <w:rsid w:val="007B5DD5"/>
    <w:rsid w:val="007C63B2"/>
    <w:rsid w:val="0080003F"/>
    <w:rsid w:val="00816A8C"/>
    <w:rsid w:val="00823B61"/>
    <w:rsid w:val="00825888"/>
    <w:rsid w:val="008443C6"/>
    <w:rsid w:val="00846D38"/>
    <w:rsid w:val="00851155"/>
    <w:rsid w:val="008519A8"/>
    <w:rsid w:val="0087450B"/>
    <w:rsid w:val="00876CCF"/>
    <w:rsid w:val="008850A0"/>
    <w:rsid w:val="00885E50"/>
    <w:rsid w:val="00886629"/>
    <w:rsid w:val="00886A03"/>
    <w:rsid w:val="008872DF"/>
    <w:rsid w:val="0089226E"/>
    <w:rsid w:val="00892A17"/>
    <w:rsid w:val="00892DEA"/>
    <w:rsid w:val="008B3406"/>
    <w:rsid w:val="008B5996"/>
    <w:rsid w:val="008C2FC6"/>
    <w:rsid w:val="008C3156"/>
    <w:rsid w:val="008C354E"/>
    <w:rsid w:val="008D37D1"/>
    <w:rsid w:val="008E0F79"/>
    <w:rsid w:val="008F71C4"/>
    <w:rsid w:val="008F7F11"/>
    <w:rsid w:val="0090124C"/>
    <w:rsid w:val="0090218B"/>
    <w:rsid w:val="009115A1"/>
    <w:rsid w:val="00920B1E"/>
    <w:rsid w:val="00930655"/>
    <w:rsid w:val="00942E75"/>
    <w:rsid w:val="009475A2"/>
    <w:rsid w:val="009506B7"/>
    <w:rsid w:val="009526A9"/>
    <w:rsid w:val="00966F48"/>
    <w:rsid w:val="0097238B"/>
    <w:rsid w:val="00972AE2"/>
    <w:rsid w:val="00975240"/>
    <w:rsid w:val="00993168"/>
    <w:rsid w:val="00994301"/>
    <w:rsid w:val="009970FA"/>
    <w:rsid w:val="009B7633"/>
    <w:rsid w:val="009D0A6A"/>
    <w:rsid w:val="009D14BE"/>
    <w:rsid w:val="009E4AC9"/>
    <w:rsid w:val="00A07EA4"/>
    <w:rsid w:val="00A13141"/>
    <w:rsid w:val="00A135EF"/>
    <w:rsid w:val="00A258B0"/>
    <w:rsid w:val="00A26BF2"/>
    <w:rsid w:val="00A27C01"/>
    <w:rsid w:val="00A35CA1"/>
    <w:rsid w:val="00A51F01"/>
    <w:rsid w:val="00A51F49"/>
    <w:rsid w:val="00A602C7"/>
    <w:rsid w:val="00A620F0"/>
    <w:rsid w:val="00A67978"/>
    <w:rsid w:val="00A868F9"/>
    <w:rsid w:val="00A87FCC"/>
    <w:rsid w:val="00AA4FC8"/>
    <w:rsid w:val="00AE1D48"/>
    <w:rsid w:val="00AE332B"/>
    <w:rsid w:val="00AE4BA3"/>
    <w:rsid w:val="00AF1155"/>
    <w:rsid w:val="00AF21BA"/>
    <w:rsid w:val="00AF294F"/>
    <w:rsid w:val="00B05356"/>
    <w:rsid w:val="00B10209"/>
    <w:rsid w:val="00B10E53"/>
    <w:rsid w:val="00B2043A"/>
    <w:rsid w:val="00B213D4"/>
    <w:rsid w:val="00B22BEE"/>
    <w:rsid w:val="00B33F18"/>
    <w:rsid w:val="00B519FB"/>
    <w:rsid w:val="00B540DF"/>
    <w:rsid w:val="00B568E1"/>
    <w:rsid w:val="00B5736E"/>
    <w:rsid w:val="00B62724"/>
    <w:rsid w:val="00B9038B"/>
    <w:rsid w:val="00B93A2D"/>
    <w:rsid w:val="00BA0AA8"/>
    <w:rsid w:val="00BC3432"/>
    <w:rsid w:val="00BF69B2"/>
    <w:rsid w:val="00C06FBC"/>
    <w:rsid w:val="00C10AB0"/>
    <w:rsid w:val="00C10F87"/>
    <w:rsid w:val="00C2748A"/>
    <w:rsid w:val="00C43404"/>
    <w:rsid w:val="00C44289"/>
    <w:rsid w:val="00C44844"/>
    <w:rsid w:val="00C45935"/>
    <w:rsid w:val="00C61FDE"/>
    <w:rsid w:val="00C6321A"/>
    <w:rsid w:val="00C66BAA"/>
    <w:rsid w:val="00C6744E"/>
    <w:rsid w:val="00C77F00"/>
    <w:rsid w:val="00C8391E"/>
    <w:rsid w:val="00C84922"/>
    <w:rsid w:val="00C91524"/>
    <w:rsid w:val="00C9234B"/>
    <w:rsid w:val="00C931D4"/>
    <w:rsid w:val="00CA6423"/>
    <w:rsid w:val="00CB44B2"/>
    <w:rsid w:val="00CC2FF0"/>
    <w:rsid w:val="00CC4926"/>
    <w:rsid w:val="00CC4B4A"/>
    <w:rsid w:val="00CE6057"/>
    <w:rsid w:val="00CF38CA"/>
    <w:rsid w:val="00CF5B24"/>
    <w:rsid w:val="00CF79A2"/>
    <w:rsid w:val="00D40BBE"/>
    <w:rsid w:val="00D42B23"/>
    <w:rsid w:val="00D57D1B"/>
    <w:rsid w:val="00D60AC9"/>
    <w:rsid w:val="00D628E1"/>
    <w:rsid w:val="00D65D3D"/>
    <w:rsid w:val="00D70B95"/>
    <w:rsid w:val="00D7144C"/>
    <w:rsid w:val="00D73DD3"/>
    <w:rsid w:val="00D800F7"/>
    <w:rsid w:val="00D830A8"/>
    <w:rsid w:val="00D832F9"/>
    <w:rsid w:val="00DA36DF"/>
    <w:rsid w:val="00DA5B53"/>
    <w:rsid w:val="00DA677A"/>
    <w:rsid w:val="00DB0228"/>
    <w:rsid w:val="00DB0B5B"/>
    <w:rsid w:val="00DB4720"/>
    <w:rsid w:val="00DB5D8E"/>
    <w:rsid w:val="00DC0DE5"/>
    <w:rsid w:val="00DC75CD"/>
    <w:rsid w:val="00DD29C1"/>
    <w:rsid w:val="00DD2D23"/>
    <w:rsid w:val="00DE2792"/>
    <w:rsid w:val="00DE77CC"/>
    <w:rsid w:val="00DF4BF1"/>
    <w:rsid w:val="00E043E6"/>
    <w:rsid w:val="00E07C5C"/>
    <w:rsid w:val="00E10E8F"/>
    <w:rsid w:val="00E2488D"/>
    <w:rsid w:val="00E27A07"/>
    <w:rsid w:val="00E27FBE"/>
    <w:rsid w:val="00E33A64"/>
    <w:rsid w:val="00E370C0"/>
    <w:rsid w:val="00E542D9"/>
    <w:rsid w:val="00E626CB"/>
    <w:rsid w:val="00E73EBE"/>
    <w:rsid w:val="00E75B47"/>
    <w:rsid w:val="00E912AD"/>
    <w:rsid w:val="00EB14A2"/>
    <w:rsid w:val="00EB4366"/>
    <w:rsid w:val="00ED38D7"/>
    <w:rsid w:val="00F01D14"/>
    <w:rsid w:val="00F1238B"/>
    <w:rsid w:val="00F23129"/>
    <w:rsid w:val="00F25401"/>
    <w:rsid w:val="00F25B01"/>
    <w:rsid w:val="00F30B8A"/>
    <w:rsid w:val="00F35860"/>
    <w:rsid w:val="00F46092"/>
    <w:rsid w:val="00F5350C"/>
    <w:rsid w:val="00F5381D"/>
    <w:rsid w:val="00F640F5"/>
    <w:rsid w:val="00F7746D"/>
    <w:rsid w:val="00F825A4"/>
    <w:rsid w:val="00F874C8"/>
    <w:rsid w:val="00F91621"/>
    <w:rsid w:val="00F91EF4"/>
    <w:rsid w:val="00F92430"/>
    <w:rsid w:val="00F93090"/>
    <w:rsid w:val="00FA477C"/>
    <w:rsid w:val="00FC088D"/>
    <w:rsid w:val="00FD1C53"/>
    <w:rsid w:val="00FD1E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AD4F"/>
  <w15:docId w15:val="{416276F2-05D2-49AD-914F-AFA8CD89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04"/>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3404"/>
    <w:pPr>
      <w:ind w:left="720"/>
      <w:contextualSpacing/>
    </w:pPr>
  </w:style>
  <w:style w:type="paragraph" w:customStyle="1" w:styleId="GW11">
    <w:name w:val="GW1.1"/>
    <w:basedOn w:val="Normal"/>
    <w:rsid w:val="00C43404"/>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C43404"/>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C43404"/>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C43404"/>
    <w:rPr>
      <w:kern w:val="0"/>
    </w:rPr>
  </w:style>
  <w:style w:type="paragraph" w:styleId="FootnoteText">
    <w:name w:val="footnote text"/>
    <w:basedOn w:val="Normal"/>
    <w:link w:val="FootnoteTextChar"/>
    <w:uiPriority w:val="99"/>
    <w:semiHidden/>
    <w:unhideWhenUsed/>
    <w:rsid w:val="00C43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404"/>
    <w:rPr>
      <w:kern w:val="0"/>
      <w:sz w:val="20"/>
      <w:szCs w:val="20"/>
    </w:rPr>
  </w:style>
  <w:style w:type="character" w:styleId="FootnoteReference">
    <w:name w:val="footnote reference"/>
    <w:basedOn w:val="DefaultParagraphFont"/>
    <w:uiPriority w:val="99"/>
    <w:semiHidden/>
    <w:unhideWhenUsed/>
    <w:rsid w:val="00C43404"/>
    <w:rPr>
      <w:vertAlign w:val="superscript"/>
    </w:rPr>
  </w:style>
  <w:style w:type="paragraph" w:customStyle="1" w:styleId="Style3">
    <w:name w:val="Style3"/>
    <w:basedOn w:val="Normal"/>
    <w:next w:val="Normal"/>
    <w:uiPriority w:val="99"/>
    <w:rsid w:val="00146E8E"/>
    <w:pPr>
      <w:widowControl w:val="0"/>
      <w:autoSpaceDE w:val="0"/>
      <w:autoSpaceDN w:val="0"/>
      <w:adjustRightInd w:val="0"/>
      <w:spacing w:after="0" w:line="646" w:lineRule="exact"/>
      <w:jc w:val="both"/>
    </w:pPr>
    <w:rPr>
      <w:rFonts w:ascii="Arial" w:eastAsiaTheme="minorEastAsia" w:hAnsi="Arial" w:cs="Arial"/>
      <w:sz w:val="24"/>
      <w:szCs w:val="24"/>
      <w:lang w:val="en-US"/>
    </w:rPr>
  </w:style>
  <w:style w:type="character" w:customStyle="1" w:styleId="FontStyle17">
    <w:name w:val="Font Style17"/>
    <w:basedOn w:val="DefaultParagraphFont"/>
    <w:uiPriority w:val="99"/>
    <w:rsid w:val="00146E8E"/>
    <w:rPr>
      <w:sz w:val="26"/>
      <w:szCs w:val="26"/>
      <w:lang w:val="en-US"/>
    </w:rPr>
  </w:style>
  <w:style w:type="paragraph" w:styleId="Header">
    <w:name w:val="header"/>
    <w:basedOn w:val="Normal"/>
    <w:link w:val="HeaderChar"/>
    <w:uiPriority w:val="99"/>
    <w:unhideWhenUsed/>
    <w:rsid w:val="00DB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8E"/>
    <w:rPr>
      <w:kern w:val="0"/>
    </w:rPr>
  </w:style>
  <w:style w:type="paragraph" w:styleId="Footer">
    <w:name w:val="footer"/>
    <w:basedOn w:val="Normal"/>
    <w:link w:val="FooterChar"/>
    <w:uiPriority w:val="99"/>
    <w:unhideWhenUsed/>
    <w:rsid w:val="00DB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8E"/>
    <w:rPr>
      <w:kern w:val="0"/>
    </w:rPr>
  </w:style>
  <w:style w:type="character" w:styleId="Hyperlink">
    <w:name w:val="Hyperlink"/>
    <w:basedOn w:val="DefaultParagraphFont"/>
    <w:uiPriority w:val="99"/>
    <w:unhideWhenUsed/>
    <w:rsid w:val="005D209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0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94C5-54DF-4EEB-854C-F4F8E916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Mary Bruce</cp:lastModifiedBy>
  <cp:revision>6</cp:revision>
  <cp:lastPrinted>2024-03-18T13:13:00Z</cp:lastPrinted>
  <dcterms:created xsi:type="dcterms:W3CDTF">2024-03-25T07:40:00Z</dcterms:created>
  <dcterms:modified xsi:type="dcterms:W3CDTF">2024-03-28T13:42:00Z</dcterms:modified>
</cp:coreProperties>
</file>