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0A48" w14:textId="2C6516EB" w:rsidR="00567FB7" w:rsidRPr="00567FB7" w:rsidRDefault="00567FB7" w:rsidP="00567FB7">
      <w:pPr>
        <w:rPr>
          <w:color w:val="FF0000"/>
          <w:u w:val="single"/>
        </w:rPr>
      </w:pPr>
      <w:r>
        <w:rPr>
          <w:rFonts w:ascii="Arial" w:hAnsi="Arial" w:cs="Arial"/>
          <w:color w:val="FF0000"/>
        </w:rPr>
        <w:t>Editorial note: Certain information has been redacted from this judgment in compliance with the law.</w:t>
      </w:r>
    </w:p>
    <w:p w14:paraId="7462EFB6" w14:textId="0A42AD25" w:rsidR="00F85C89" w:rsidRPr="00D90EE1" w:rsidRDefault="00F85C89" w:rsidP="002155F5">
      <w:pPr>
        <w:spacing w:line="360" w:lineRule="auto"/>
        <w:jc w:val="center"/>
        <w:rPr>
          <w:rFonts w:ascii="Times New Roman" w:hAnsi="Times New Roman" w:cs="Times New Roman"/>
          <w:b/>
          <w:bCs/>
          <w:sz w:val="28"/>
          <w:szCs w:val="28"/>
        </w:rPr>
      </w:pPr>
      <w:r w:rsidRPr="00D90EE1">
        <w:rPr>
          <w:rFonts w:ascii="Times New Roman" w:hAnsi="Times New Roman" w:cs="Times New Roman"/>
          <w:noProof/>
          <w:lang w:eastAsia="en-ZA"/>
        </w:rPr>
        <w:drawing>
          <wp:inline distT="0" distB="0" distL="0" distR="0" wp14:anchorId="12B9AAFB" wp14:editId="77E11F2B">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990600" cy="990600"/>
                    </a:xfrm>
                    <a:prstGeom prst="rect">
                      <a:avLst/>
                    </a:prstGeom>
                    <a:ln w="12700" cap="flat">
                      <a:noFill/>
                      <a:miter lim="400000"/>
                    </a:ln>
                    <a:effectLst/>
                  </pic:spPr>
                </pic:pic>
              </a:graphicData>
            </a:graphic>
          </wp:inline>
        </w:drawing>
      </w:r>
    </w:p>
    <w:p w14:paraId="1293089D" w14:textId="77777777" w:rsidR="009305BE" w:rsidRPr="00D90EE1" w:rsidRDefault="00CC0C8D" w:rsidP="002155F5">
      <w:pPr>
        <w:spacing w:line="360" w:lineRule="auto"/>
        <w:jc w:val="center"/>
        <w:rPr>
          <w:rFonts w:ascii="Times New Roman" w:hAnsi="Times New Roman" w:cs="Times New Roman"/>
          <w:b/>
          <w:bCs/>
          <w:sz w:val="28"/>
          <w:szCs w:val="28"/>
        </w:rPr>
      </w:pPr>
      <w:r w:rsidRPr="00D90EE1">
        <w:rPr>
          <w:rFonts w:ascii="Times New Roman" w:hAnsi="Times New Roman" w:cs="Times New Roman"/>
          <w:b/>
          <w:bCs/>
          <w:sz w:val="28"/>
          <w:szCs w:val="28"/>
        </w:rPr>
        <w:t>IN THE HIGH COURT OF SOUTH AFRICA</w:t>
      </w:r>
    </w:p>
    <w:p w14:paraId="79A60A18" w14:textId="0989DEB1" w:rsidR="000379C1" w:rsidRPr="00D90EE1" w:rsidRDefault="00CC0C8D" w:rsidP="000379C1">
      <w:pPr>
        <w:spacing w:line="360" w:lineRule="auto"/>
        <w:jc w:val="center"/>
        <w:rPr>
          <w:rFonts w:ascii="Times New Roman" w:hAnsi="Times New Roman" w:cs="Times New Roman"/>
          <w:b/>
          <w:bCs/>
          <w:sz w:val="28"/>
          <w:szCs w:val="28"/>
        </w:rPr>
      </w:pPr>
      <w:r w:rsidRPr="00D90EE1">
        <w:rPr>
          <w:rFonts w:ascii="Times New Roman" w:hAnsi="Times New Roman" w:cs="Times New Roman"/>
          <w:b/>
          <w:bCs/>
          <w:sz w:val="28"/>
          <w:szCs w:val="28"/>
        </w:rPr>
        <w:t xml:space="preserve">EASTERN CAPE DIVISION, </w:t>
      </w:r>
      <w:r w:rsidR="00EA061B">
        <w:rPr>
          <w:rFonts w:ascii="Times New Roman" w:hAnsi="Times New Roman" w:cs="Times New Roman"/>
          <w:b/>
          <w:bCs/>
          <w:sz w:val="28"/>
          <w:szCs w:val="28"/>
        </w:rPr>
        <w:t>GQEBERHA</w:t>
      </w:r>
    </w:p>
    <w:p w14:paraId="4C4CA026" w14:textId="00BA3BB7" w:rsidR="00CC0C8D" w:rsidRPr="00D90EE1" w:rsidRDefault="00CC0C8D" w:rsidP="000379C1">
      <w:pPr>
        <w:spacing w:line="360" w:lineRule="auto"/>
        <w:jc w:val="right"/>
        <w:rPr>
          <w:rFonts w:ascii="Times New Roman" w:hAnsi="Times New Roman" w:cs="Times New Roman"/>
          <w:b/>
          <w:bCs/>
          <w:sz w:val="28"/>
          <w:szCs w:val="28"/>
        </w:rPr>
      </w:pPr>
      <w:r w:rsidRPr="00D90EE1">
        <w:rPr>
          <w:rFonts w:ascii="Times New Roman" w:hAnsi="Times New Roman" w:cs="Times New Roman"/>
          <w:b/>
          <w:bCs/>
          <w:sz w:val="28"/>
          <w:szCs w:val="28"/>
        </w:rPr>
        <w:t xml:space="preserve">CASE NO: </w:t>
      </w:r>
      <w:r w:rsidR="00EA061B">
        <w:rPr>
          <w:rFonts w:ascii="Times New Roman" w:hAnsi="Times New Roman" w:cs="Times New Roman"/>
          <w:b/>
          <w:bCs/>
          <w:sz w:val="28"/>
          <w:szCs w:val="28"/>
        </w:rPr>
        <w:t>1305/2023</w:t>
      </w:r>
    </w:p>
    <w:p w14:paraId="32A89CA9" w14:textId="77777777" w:rsidR="00CC0C8D" w:rsidRPr="00D90EE1" w:rsidRDefault="00CC0C8D" w:rsidP="00F85C89">
      <w:pPr>
        <w:spacing w:line="360" w:lineRule="auto"/>
        <w:rPr>
          <w:rFonts w:ascii="Times New Roman" w:hAnsi="Times New Roman" w:cs="Times New Roman"/>
          <w:sz w:val="28"/>
          <w:szCs w:val="28"/>
        </w:rPr>
      </w:pPr>
      <w:r w:rsidRPr="00D90EE1">
        <w:rPr>
          <w:rFonts w:ascii="Times New Roman" w:hAnsi="Times New Roman" w:cs="Times New Roman"/>
          <w:sz w:val="28"/>
          <w:szCs w:val="28"/>
        </w:rPr>
        <w:t>In the matter between:</w:t>
      </w:r>
    </w:p>
    <w:p w14:paraId="632F7F9F" w14:textId="77777777" w:rsidR="00DC1F34" w:rsidRDefault="00DC1F34" w:rsidP="00F85C89">
      <w:pPr>
        <w:spacing w:line="360" w:lineRule="auto"/>
        <w:rPr>
          <w:rFonts w:ascii="Times New Roman" w:hAnsi="Times New Roman" w:cs="Times New Roman"/>
          <w:sz w:val="28"/>
          <w:szCs w:val="28"/>
        </w:rPr>
      </w:pPr>
    </w:p>
    <w:p w14:paraId="4514684B" w14:textId="2DCBE547" w:rsidR="00CC0C8D" w:rsidRPr="00D90EE1" w:rsidRDefault="00EA061B" w:rsidP="00F85C89">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T</w:t>
      </w:r>
      <w:r w:rsidR="00567FB7">
        <w:rPr>
          <w:rFonts w:ascii="Times New Roman" w:hAnsi="Times New Roman" w:cs="Times New Roman"/>
          <w:sz w:val="28"/>
          <w:szCs w:val="28"/>
        </w:rPr>
        <w:t>[</w:t>
      </w:r>
      <w:proofErr w:type="gramEnd"/>
      <w:r w:rsidR="00567FB7">
        <w:rPr>
          <w:rFonts w:ascii="Times New Roman" w:hAnsi="Times New Roman" w:cs="Times New Roman"/>
          <w:sz w:val="28"/>
          <w:szCs w:val="28"/>
        </w:rPr>
        <w:t>…]</w:t>
      </w:r>
      <w:r>
        <w:rPr>
          <w:rFonts w:ascii="Times New Roman" w:hAnsi="Times New Roman" w:cs="Times New Roman"/>
          <w:sz w:val="28"/>
          <w:szCs w:val="28"/>
        </w:rPr>
        <w:t xml:space="preserve"> O</w:t>
      </w:r>
      <w:r w:rsidR="00567FB7">
        <w:rPr>
          <w:rFonts w:ascii="Times New Roman" w:hAnsi="Times New Roman" w:cs="Times New Roman"/>
          <w:sz w:val="28"/>
          <w:szCs w:val="28"/>
        </w:rPr>
        <w:t>[…]</w:t>
      </w:r>
      <w:r w:rsidR="00567FB7">
        <w:rPr>
          <w:rFonts w:ascii="Times New Roman" w:hAnsi="Times New Roman" w:cs="Times New Roman"/>
          <w:sz w:val="28"/>
          <w:szCs w:val="28"/>
        </w:rPr>
        <w:tab/>
      </w:r>
      <w:r w:rsidR="00567FB7">
        <w:rPr>
          <w:rFonts w:ascii="Times New Roman" w:hAnsi="Times New Roman" w:cs="Times New Roman"/>
          <w:sz w:val="28"/>
          <w:szCs w:val="28"/>
        </w:rPr>
        <w:tab/>
      </w:r>
      <w:r w:rsidR="00567FB7">
        <w:rPr>
          <w:rFonts w:ascii="Times New Roman" w:hAnsi="Times New Roman" w:cs="Times New Roman"/>
          <w:sz w:val="28"/>
          <w:szCs w:val="28"/>
        </w:rPr>
        <w:tab/>
      </w:r>
      <w:r w:rsidR="00567FB7">
        <w:rPr>
          <w:rFonts w:ascii="Times New Roman" w:hAnsi="Times New Roman" w:cs="Times New Roman"/>
          <w:sz w:val="28"/>
          <w:szCs w:val="28"/>
        </w:rPr>
        <w:tab/>
      </w:r>
      <w:r>
        <w:rPr>
          <w:rFonts w:ascii="Times New Roman" w:hAnsi="Times New Roman" w:cs="Times New Roman"/>
          <w:sz w:val="28"/>
          <w:szCs w:val="28"/>
        </w:rPr>
        <w:tab/>
      </w:r>
      <w:r w:rsidR="00620A40" w:rsidRPr="00D90EE1">
        <w:rPr>
          <w:rFonts w:ascii="Times New Roman" w:hAnsi="Times New Roman" w:cs="Times New Roman"/>
          <w:sz w:val="28"/>
          <w:szCs w:val="28"/>
        </w:rPr>
        <w:tab/>
      </w:r>
      <w:r w:rsidR="00620A40" w:rsidRPr="00D90EE1">
        <w:rPr>
          <w:rFonts w:ascii="Times New Roman" w:hAnsi="Times New Roman" w:cs="Times New Roman"/>
          <w:sz w:val="28"/>
          <w:szCs w:val="28"/>
        </w:rPr>
        <w:tab/>
      </w:r>
      <w:r w:rsidR="00620A40" w:rsidRPr="00D90EE1">
        <w:rPr>
          <w:rFonts w:ascii="Times New Roman" w:hAnsi="Times New Roman" w:cs="Times New Roman"/>
          <w:sz w:val="28"/>
          <w:szCs w:val="28"/>
        </w:rPr>
        <w:tab/>
      </w:r>
      <w:r w:rsidR="00620A40" w:rsidRPr="00D90EE1">
        <w:rPr>
          <w:rFonts w:ascii="Times New Roman" w:hAnsi="Times New Roman" w:cs="Times New Roman"/>
          <w:sz w:val="28"/>
          <w:szCs w:val="28"/>
        </w:rPr>
        <w:tab/>
      </w:r>
      <w:r w:rsidR="00620A40" w:rsidRPr="00D90EE1">
        <w:rPr>
          <w:rFonts w:ascii="Times New Roman" w:hAnsi="Times New Roman" w:cs="Times New Roman"/>
          <w:sz w:val="28"/>
          <w:szCs w:val="28"/>
        </w:rPr>
        <w:tab/>
        <w:t>Applicant</w:t>
      </w:r>
    </w:p>
    <w:p w14:paraId="3AF1D545" w14:textId="77777777" w:rsidR="00CC0C8D" w:rsidRPr="00D90EE1" w:rsidRDefault="00CC0C8D" w:rsidP="00F85C89">
      <w:pPr>
        <w:spacing w:line="360" w:lineRule="auto"/>
        <w:rPr>
          <w:rFonts w:ascii="Times New Roman" w:hAnsi="Times New Roman" w:cs="Times New Roman"/>
          <w:sz w:val="28"/>
          <w:szCs w:val="28"/>
        </w:rPr>
      </w:pPr>
      <w:r w:rsidRPr="00D90EE1">
        <w:rPr>
          <w:rFonts w:ascii="Times New Roman" w:hAnsi="Times New Roman" w:cs="Times New Roman"/>
          <w:sz w:val="28"/>
          <w:szCs w:val="28"/>
        </w:rPr>
        <w:t>and</w:t>
      </w:r>
    </w:p>
    <w:p w14:paraId="33251FD5" w14:textId="77777777" w:rsidR="00EA061B" w:rsidRDefault="00EA061B" w:rsidP="00F85C89">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 xml:space="preserve">DIRECTOR-GENERAL OF THE DEPARTMENT </w:t>
      </w:r>
    </w:p>
    <w:p w14:paraId="6A8F919A" w14:textId="7B956B93" w:rsidR="00CC0C8D" w:rsidRDefault="00EA061B" w:rsidP="00F85C89">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OF HOME AFFAIRS</w:t>
      </w:r>
      <w:r w:rsidR="002155F5" w:rsidRPr="00D90EE1">
        <w:rPr>
          <w:rFonts w:ascii="Times New Roman" w:hAnsi="Times New Roman" w:cs="Times New Roman"/>
          <w:sz w:val="28"/>
          <w:szCs w:val="28"/>
        </w:rPr>
        <w:tab/>
        <w:t xml:space="preserve">         </w:t>
      </w:r>
      <w:r w:rsidR="00620A40" w:rsidRPr="00D90EE1">
        <w:rPr>
          <w:rFonts w:ascii="Times New Roman" w:hAnsi="Times New Roman" w:cs="Times New Roman"/>
          <w:sz w:val="28"/>
          <w:szCs w:val="28"/>
        </w:rPr>
        <w:t xml:space="preserve"> </w:t>
      </w:r>
      <w:r w:rsidR="000379C1" w:rsidRPr="00D90EE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First </w:t>
      </w:r>
      <w:r w:rsidR="00620A40" w:rsidRPr="00D90EE1">
        <w:rPr>
          <w:rFonts w:ascii="Times New Roman" w:hAnsi="Times New Roman" w:cs="Times New Roman"/>
          <w:sz w:val="28"/>
          <w:szCs w:val="28"/>
        </w:rPr>
        <w:t>Respondent</w:t>
      </w:r>
      <w:r w:rsidR="003C18E5">
        <w:rPr>
          <w:rFonts w:ascii="Times New Roman" w:hAnsi="Times New Roman" w:cs="Times New Roman"/>
          <w:sz w:val="28"/>
          <w:szCs w:val="28"/>
        </w:rPr>
        <w:t xml:space="preserve"> </w:t>
      </w:r>
    </w:p>
    <w:p w14:paraId="7CF06BFA" w14:textId="77777777" w:rsidR="00DC1F34" w:rsidRDefault="00DC1F34" w:rsidP="00F85C89">
      <w:pPr>
        <w:pBdr>
          <w:bottom w:val="single" w:sz="12" w:space="1" w:color="auto"/>
        </w:pBdr>
        <w:spacing w:line="360" w:lineRule="auto"/>
        <w:rPr>
          <w:rFonts w:ascii="Times New Roman" w:hAnsi="Times New Roman" w:cs="Times New Roman"/>
          <w:sz w:val="28"/>
          <w:szCs w:val="28"/>
        </w:rPr>
      </w:pPr>
    </w:p>
    <w:p w14:paraId="7410A8B5" w14:textId="5C8888AE" w:rsidR="00EA061B" w:rsidRDefault="00EA061B" w:rsidP="00F85C89">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MINISTER OF THE DEPARTMENT</w:t>
      </w:r>
    </w:p>
    <w:p w14:paraId="7D790153" w14:textId="4117B873" w:rsidR="00EA061B" w:rsidRPr="00D90EE1" w:rsidRDefault="00EA061B" w:rsidP="00F85C89">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OF HOME AFFAIRS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Second Respondent</w:t>
      </w:r>
    </w:p>
    <w:p w14:paraId="2A44BC78" w14:textId="77777777" w:rsidR="005B38A8" w:rsidRPr="00D90EE1" w:rsidRDefault="005B38A8" w:rsidP="00F85C89">
      <w:pPr>
        <w:pBdr>
          <w:bottom w:val="single" w:sz="12" w:space="1" w:color="auto"/>
        </w:pBdr>
        <w:spacing w:line="360" w:lineRule="auto"/>
        <w:jc w:val="both"/>
        <w:rPr>
          <w:rFonts w:ascii="Times New Roman" w:hAnsi="Times New Roman" w:cs="Times New Roman"/>
          <w:sz w:val="28"/>
          <w:szCs w:val="28"/>
        </w:rPr>
      </w:pPr>
    </w:p>
    <w:p w14:paraId="29FF1452" w14:textId="77777777" w:rsidR="00CC0C8D" w:rsidRPr="00D90EE1" w:rsidRDefault="00CC0C8D" w:rsidP="00F85C89">
      <w:pPr>
        <w:spacing w:line="360" w:lineRule="auto"/>
        <w:jc w:val="both"/>
        <w:rPr>
          <w:rFonts w:ascii="Times New Roman" w:hAnsi="Times New Roman" w:cs="Times New Roman"/>
          <w:sz w:val="28"/>
          <w:szCs w:val="28"/>
        </w:rPr>
      </w:pPr>
    </w:p>
    <w:p w14:paraId="39BB67A1" w14:textId="3DE94F67" w:rsidR="00CC0C8D" w:rsidRPr="00D90EE1" w:rsidRDefault="000379C1" w:rsidP="00F85C89">
      <w:pPr>
        <w:pBdr>
          <w:bottom w:val="single" w:sz="12" w:space="1" w:color="auto"/>
        </w:pBdr>
        <w:spacing w:line="360" w:lineRule="auto"/>
        <w:jc w:val="center"/>
        <w:rPr>
          <w:rFonts w:ascii="Times New Roman" w:hAnsi="Times New Roman" w:cs="Times New Roman"/>
          <w:b/>
          <w:bCs/>
          <w:sz w:val="28"/>
          <w:szCs w:val="28"/>
        </w:rPr>
      </w:pPr>
      <w:r w:rsidRPr="00D90EE1">
        <w:rPr>
          <w:rFonts w:ascii="Times New Roman" w:hAnsi="Times New Roman" w:cs="Times New Roman"/>
          <w:b/>
          <w:bCs/>
          <w:sz w:val="28"/>
          <w:szCs w:val="28"/>
        </w:rPr>
        <w:t>JUDGMENT</w:t>
      </w:r>
    </w:p>
    <w:p w14:paraId="65835D28" w14:textId="77777777" w:rsidR="00BA629B" w:rsidRPr="00D90EE1" w:rsidRDefault="00BA629B" w:rsidP="00F85C89">
      <w:pPr>
        <w:pBdr>
          <w:bottom w:val="single" w:sz="12" w:space="1" w:color="auto"/>
        </w:pBdr>
        <w:spacing w:line="360" w:lineRule="auto"/>
        <w:jc w:val="both"/>
        <w:rPr>
          <w:rFonts w:ascii="Times New Roman" w:hAnsi="Times New Roman" w:cs="Times New Roman"/>
          <w:sz w:val="28"/>
          <w:szCs w:val="28"/>
        </w:rPr>
      </w:pPr>
    </w:p>
    <w:p w14:paraId="5F75B1A6" w14:textId="44FE4B07" w:rsidR="00AF4D5E" w:rsidRPr="00D90EE1" w:rsidRDefault="00AF4D5E" w:rsidP="00F85C89">
      <w:pPr>
        <w:spacing w:line="360" w:lineRule="auto"/>
        <w:jc w:val="both"/>
        <w:rPr>
          <w:rFonts w:ascii="Times New Roman" w:hAnsi="Times New Roman" w:cs="Times New Roman"/>
          <w:b/>
          <w:bCs/>
          <w:sz w:val="28"/>
          <w:szCs w:val="28"/>
        </w:rPr>
      </w:pPr>
      <w:r w:rsidRPr="00D90EE1">
        <w:rPr>
          <w:rFonts w:ascii="Times New Roman" w:hAnsi="Times New Roman" w:cs="Times New Roman"/>
          <w:b/>
          <w:bCs/>
          <w:sz w:val="28"/>
          <w:szCs w:val="28"/>
        </w:rPr>
        <w:t>PITT AJ</w:t>
      </w:r>
    </w:p>
    <w:p w14:paraId="46C7B250" w14:textId="77777777" w:rsidR="00563C29" w:rsidRDefault="00563C29" w:rsidP="00F85C89">
      <w:pPr>
        <w:spacing w:line="360" w:lineRule="auto"/>
        <w:jc w:val="both"/>
        <w:rPr>
          <w:rFonts w:ascii="Times New Roman" w:hAnsi="Times New Roman" w:cs="Times New Roman"/>
          <w:b/>
          <w:bCs/>
          <w:i/>
          <w:iCs/>
          <w:sz w:val="28"/>
          <w:szCs w:val="28"/>
        </w:rPr>
      </w:pPr>
    </w:p>
    <w:p w14:paraId="1F23683A" w14:textId="77777777" w:rsidR="00DC1F34" w:rsidRDefault="00DC1F34" w:rsidP="00F85C89">
      <w:pPr>
        <w:spacing w:line="360" w:lineRule="auto"/>
        <w:jc w:val="both"/>
        <w:rPr>
          <w:rFonts w:ascii="Times New Roman" w:hAnsi="Times New Roman" w:cs="Times New Roman"/>
          <w:b/>
          <w:bCs/>
          <w:i/>
          <w:iCs/>
          <w:sz w:val="28"/>
          <w:szCs w:val="28"/>
        </w:rPr>
      </w:pPr>
    </w:p>
    <w:p w14:paraId="4473A45B" w14:textId="303FEAE7" w:rsidR="00BB1F9B" w:rsidRPr="00563C29" w:rsidRDefault="00BB1F9B" w:rsidP="00F85C89">
      <w:pPr>
        <w:spacing w:line="360" w:lineRule="auto"/>
        <w:jc w:val="both"/>
        <w:rPr>
          <w:rFonts w:ascii="Times New Roman" w:hAnsi="Times New Roman" w:cs="Times New Roman"/>
          <w:b/>
          <w:bCs/>
          <w:i/>
          <w:iCs/>
          <w:sz w:val="28"/>
          <w:szCs w:val="28"/>
        </w:rPr>
      </w:pPr>
      <w:r w:rsidRPr="00563C29">
        <w:rPr>
          <w:rFonts w:ascii="Times New Roman" w:hAnsi="Times New Roman" w:cs="Times New Roman"/>
          <w:b/>
          <w:bCs/>
          <w:i/>
          <w:iCs/>
          <w:sz w:val="28"/>
          <w:szCs w:val="28"/>
        </w:rPr>
        <w:t>Introduction</w:t>
      </w:r>
      <w:r w:rsidR="00563C29">
        <w:rPr>
          <w:rFonts w:ascii="Times New Roman" w:hAnsi="Times New Roman" w:cs="Times New Roman"/>
          <w:b/>
          <w:bCs/>
          <w:i/>
          <w:iCs/>
          <w:sz w:val="28"/>
          <w:szCs w:val="28"/>
        </w:rPr>
        <w:t>.</w:t>
      </w:r>
    </w:p>
    <w:p w14:paraId="37791616" w14:textId="0B576B91" w:rsidR="00477D58" w:rsidRDefault="00F85C89" w:rsidP="00B014DB">
      <w:pPr>
        <w:spacing w:line="360" w:lineRule="auto"/>
        <w:jc w:val="both"/>
        <w:rPr>
          <w:rFonts w:ascii="Times New Roman" w:hAnsi="Times New Roman" w:cs="Times New Roman"/>
          <w:sz w:val="28"/>
          <w:szCs w:val="28"/>
        </w:rPr>
      </w:pPr>
      <w:r w:rsidRPr="00D90EE1">
        <w:rPr>
          <w:rFonts w:ascii="Times New Roman" w:hAnsi="Times New Roman" w:cs="Times New Roman"/>
          <w:sz w:val="28"/>
          <w:szCs w:val="28"/>
        </w:rPr>
        <w:t>[1]</w:t>
      </w:r>
      <w:r w:rsidRPr="00D90EE1">
        <w:rPr>
          <w:rFonts w:ascii="Times New Roman" w:hAnsi="Times New Roman" w:cs="Times New Roman"/>
          <w:sz w:val="28"/>
          <w:szCs w:val="28"/>
        </w:rPr>
        <w:tab/>
      </w:r>
      <w:r w:rsidR="002925E2">
        <w:rPr>
          <w:rFonts w:ascii="Times New Roman" w:hAnsi="Times New Roman" w:cs="Times New Roman"/>
          <w:sz w:val="28"/>
          <w:szCs w:val="28"/>
        </w:rPr>
        <w:t>T</w:t>
      </w:r>
      <w:r w:rsidR="00477D58">
        <w:rPr>
          <w:rFonts w:ascii="Times New Roman" w:hAnsi="Times New Roman" w:cs="Times New Roman"/>
          <w:sz w:val="28"/>
          <w:szCs w:val="28"/>
        </w:rPr>
        <w:t xml:space="preserve">he applicant was refused a visa application </w:t>
      </w:r>
      <w:r w:rsidR="002925E2">
        <w:rPr>
          <w:rFonts w:ascii="Times New Roman" w:hAnsi="Times New Roman" w:cs="Times New Roman"/>
          <w:sz w:val="28"/>
          <w:szCs w:val="28"/>
        </w:rPr>
        <w:t xml:space="preserve">on 14 September 2020 </w:t>
      </w:r>
      <w:r w:rsidR="00477D58">
        <w:rPr>
          <w:rFonts w:ascii="Times New Roman" w:hAnsi="Times New Roman" w:cs="Times New Roman"/>
          <w:sz w:val="28"/>
          <w:szCs w:val="28"/>
        </w:rPr>
        <w:t>and subsequently declared a prohibited person in terms of section 29 of the Immigration Act No. 13 of 2002</w:t>
      </w:r>
      <w:r w:rsidR="00812287">
        <w:rPr>
          <w:rFonts w:ascii="Times New Roman" w:hAnsi="Times New Roman" w:cs="Times New Roman"/>
          <w:sz w:val="28"/>
          <w:szCs w:val="28"/>
        </w:rPr>
        <w:t xml:space="preserve"> (“the Immigration Act”)</w:t>
      </w:r>
      <w:r w:rsidR="00477D58">
        <w:rPr>
          <w:rFonts w:ascii="Times New Roman" w:hAnsi="Times New Roman" w:cs="Times New Roman"/>
          <w:sz w:val="28"/>
          <w:szCs w:val="28"/>
        </w:rPr>
        <w:t xml:space="preserve">. </w:t>
      </w:r>
    </w:p>
    <w:p w14:paraId="1B022FE4" w14:textId="46268F3F" w:rsidR="00EA061B" w:rsidRDefault="00477D58" w:rsidP="00B014DB">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EA061B">
        <w:rPr>
          <w:rFonts w:ascii="Times New Roman" w:hAnsi="Times New Roman" w:cs="Times New Roman"/>
          <w:sz w:val="28"/>
          <w:szCs w:val="28"/>
        </w:rPr>
        <w:t xml:space="preserve">The applicant </w:t>
      </w:r>
      <w:r w:rsidR="004C266B">
        <w:rPr>
          <w:rFonts w:ascii="Times New Roman" w:hAnsi="Times New Roman" w:cs="Times New Roman"/>
          <w:sz w:val="28"/>
          <w:szCs w:val="28"/>
        </w:rPr>
        <w:t xml:space="preserve">launched this application to review and set aside </w:t>
      </w:r>
      <w:r w:rsidR="00690579">
        <w:rPr>
          <w:rFonts w:ascii="Times New Roman" w:hAnsi="Times New Roman" w:cs="Times New Roman"/>
          <w:sz w:val="28"/>
          <w:szCs w:val="28"/>
        </w:rPr>
        <w:t xml:space="preserve">two </w:t>
      </w:r>
      <w:r w:rsidR="004C266B">
        <w:rPr>
          <w:rFonts w:ascii="Times New Roman" w:hAnsi="Times New Roman" w:cs="Times New Roman"/>
          <w:sz w:val="28"/>
          <w:szCs w:val="28"/>
        </w:rPr>
        <w:t xml:space="preserve">decisions of the respondents, and for the </w:t>
      </w:r>
      <w:r w:rsidR="00EA061B">
        <w:rPr>
          <w:rFonts w:ascii="Times New Roman" w:hAnsi="Times New Roman" w:cs="Times New Roman"/>
          <w:sz w:val="28"/>
          <w:szCs w:val="28"/>
        </w:rPr>
        <w:t xml:space="preserve">court </w:t>
      </w:r>
      <w:r w:rsidR="004C266B">
        <w:rPr>
          <w:rFonts w:ascii="Times New Roman" w:hAnsi="Times New Roman" w:cs="Times New Roman"/>
          <w:sz w:val="28"/>
          <w:szCs w:val="28"/>
        </w:rPr>
        <w:t xml:space="preserve">to </w:t>
      </w:r>
      <w:r w:rsidR="00EA061B">
        <w:rPr>
          <w:rFonts w:ascii="Times New Roman" w:hAnsi="Times New Roman" w:cs="Times New Roman"/>
          <w:sz w:val="28"/>
          <w:szCs w:val="28"/>
        </w:rPr>
        <w:t>substitute the</w:t>
      </w:r>
      <w:r w:rsidR="00690579">
        <w:rPr>
          <w:rFonts w:ascii="Times New Roman" w:hAnsi="Times New Roman" w:cs="Times New Roman"/>
          <w:sz w:val="28"/>
          <w:szCs w:val="28"/>
        </w:rPr>
        <w:t>se</w:t>
      </w:r>
      <w:r w:rsidR="00EA061B">
        <w:rPr>
          <w:rFonts w:ascii="Times New Roman" w:hAnsi="Times New Roman" w:cs="Times New Roman"/>
          <w:sz w:val="28"/>
          <w:szCs w:val="28"/>
        </w:rPr>
        <w:t xml:space="preserve"> decisions </w:t>
      </w:r>
      <w:r w:rsidR="00690579">
        <w:rPr>
          <w:rFonts w:ascii="Times New Roman" w:hAnsi="Times New Roman" w:cs="Times New Roman"/>
          <w:sz w:val="28"/>
          <w:szCs w:val="28"/>
        </w:rPr>
        <w:t>of the respondents. The first</w:t>
      </w:r>
      <w:r w:rsidR="00EA061B">
        <w:rPr>
          <w:rFonts w:ascii="Times New Roman" w:hAnsi="Times New Roman" w:cs="Times New Roman"/>
          <w:sz w:val="28"/>
          <w:szCs w:val="28"/>
        </w:rPr>
        <w:t xml:space="preserve"> decision </w:t>
      </w:r>
      <w:r w:rsidR="00690579">
        <w:rPr>
          <w:rFonts w:ascii="Times New Roman" w:hAnsi="Times New Roman" w:cs="Times New Roman"/>
          <w:sz w:val="28"/>
          <w:szCs w:val="28"/>
        </w:rPr>
        <w:t xml:space="preserve">is the refusal by the first respondent </w:t>
      </w:r>
      <w:r w:rsidR="00EA061B">
        <w:rPr>
          <w:rFonts w:ascii="Times New Roman" w:hAnsi="Times New Roman" w:cs="Times New Roman"/>
          <w:sz w:val="28"/>
          <w:szCs w:val="28"/>
        </w:rPr>
        <w:t>that the applicant is not a prohibited person</w:t>
      </w:r>
      <w:r w:rsidR="00690579">
        <w:rPr>
          <w:rFonts w:ascii="Times New Roman" w:hAnsi="Times New Roman" w:cs="Times New Roman"/>
          <w:sz w:val="28"/>
          <w:szCs w:val="28"/>
        </w:rPr>
        <w:t xml:space="preserve">. The second decision is that of the second respondent to dismiss the applicant’s internal review. </w:t>
      </w:r>
      <w:r w:rsidR="00EA061B">
        <w:rPr>
          <w:rFonts w:ascii="Times New Roman" w:hAnsi="Times New Roman" w:cs="Times New Roman"/>
          <w:sz w:val="28"/>
          <w:szCs w:val="28"/>
        </w:rPr>
        <w:t>The applicant also seeks condonation for the late filing of his application.</w:t>
      </w:r>
    </w:p>
    <w:p w14:paraId="52B3C734" w14:textId="58013CD9" w:rsidR="002925E2" w:rsidRPr="002925E2" w:rsidRDefault="002925E2" w:rsidP="00B014DB">
      <w:pPr>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Condonation</w:t>
      </w:r>
      <w:r w:rsidR="00563C29">
        <w:rPr>
          <w:rFonts w:ascii="Times New Roman" w:hAnsi="Times New Roman" w:cs="Times New Roman"/>
          <w:b/>
          <w:bCs/>
          <w:i/>
          <w:iCs/>
          <w:sz w:val="28"/>
          <w:szCs w:val="28"/>
        </w:rPr>
        <w:t>.</w:t>
      </w:r>
    </w:p>
    <w:p w14:paraId="6A6D66A6" w14:textId="21BD7F45" w:rsidR="00EA061B" w:rsidRDefault="00F31138" w:rsidP="00B014DB">
      <w:pPr>
        <w:spacing w:line="36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[3] </w:t>
      </w:r>
      <w:r>
        <w:rPr>
          <w:rFonts w:ascii="Times New Roman" w:hAnsi="Times New Roman" w:cs="Times New Roman"/>
          <w:kern w:val="0"/>
          <w:sz w:val="28"/>
          <w:szCs w:val="28"/>
          <w14:ligatures w14:val="none"/>
        </w:rPr>
        <w:tab/>
        <w:t xml:space="preserve">The applicant alleged that the application was brought outside of the time frames </w:t>
      </w:r>
      <w:r w:rsidR="00690579">
        <w:rPr>
          <w:rFonts w:ascii="Times New Roman" w:hAnsi="Times New Roman" w:cs="Times New Roman"/>
          <w:kern w:val="0"/>
          <w:sz w:val="28"/>
          <w:szCs w:val="28"/>
          <w14:ligatures w14:val="none"/>
        </w:rPr>
        <w:t xml:space="preserve">provided for </w:t>
      </w:r>
      <w:r>
        <w:rPr>
          <w:rFonts w:ascii="Times New Roman" w:hAnsi="Times New Roman" w:cs="Times New Roman"/>
          <w:kern w:val="0"/>
          <w:sz w:val="28"/>
          <w:szCs w:val="28"/>
          <w14:ligatures w14:val="none"/>
        </w:rPr>
        <w:t>in terms of the Promotion of Administrative Justice Act No. 3 of 2000 (‘the PAJA’) and applied for condonation. The respondents did not oppose the application for condonation</w:t>
      </w:r>
      <w:r w:rsidR="00690579">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leav</w:t>
      </w:r>
      <w:r w:rsidR="00690579">
        <w:rPr>
          <w:rFonts w:ascii="Times New Roman" w:hAnsi="Times New Roman" w:cs="Times New Roman"/>
          <w:kern w:val="0"/>
          <w:sz w:val="28"/>
          <w:szCs w:val="28"/>
          <w14:ligatures w14:val="none"/>
        </w:rPr>
        <w:t>ing</w:t>
      </w:r>
      <w:r>
        <w:rPr>
          <w:rFonts w:ascii="Times New Roman" w:hAnsi="Times New Roman" w:cs="Times New Roman"/>
          <w:kern w:val="0"/>
          <w:sz w:val="28"/>
          <w:szCs w:val="28"/>
          <w14:ligatures w14:val="none"/>
        </w:rPr>
        <w:t xml:space="preserve"> it up to the court to decide</w:t>
      </w:r>
      <w:r w:rsidR="00690579">
        <w:rPr>
          <w:rFonts w:ascii="Times New Roman" w:hAnsi="Times New Roman" w:cs="Times New Roman"/>
          <w:kern w:val="0"/>
          <w:sz w:val="28"/>
          <w:szCs w:val="28"/>
          <w14:ligatures w14:val="none"/>
        </w:rPr>
        <w:t xml:space="preserve">. In </w:t>
      </w:r>
      <w:r w:rsidR="0088613D">
        <w:rPr>
          <w:rFonts w:ascii="Times New Roman" w:hAnsi="Times New Roman" w:cs="Times New Roman"/>
          <w:kern w:val="0"/>
          <w:sz w:val="28"/>
          <w:szCs w:val="28"/>
          <w14:ligatures w14:val="none"/>
        </w:rPr>
        <w:t>the</w:t>
      </w:r>
      <w:r w:rsidR="00690579">
        <w:rPr>
          <w:rFonts w:ascii="Times New Roman" w:hAnsi="Times New Roman" w:cs="Times New Roman"/>
          <w:kern w:val="0"/>
          <w:sz w:val="28"/>
          <w:szCs w:val="28"/>
          <w14:ligatures w14:val="none"/>
        </w:rPr>
        <w:t xml:space="preserve"> exercise of</w:t>
      </w:r>
      <w:r>
        <w:rPr>
          <w:rFonts w:ascii="Times New Roman" w:hAnsi="Times New Roman" w:cs="Times New Roman"/>
          <w:kern w:val="0"/>
          <w:sz w:val="28"/>
          <w:szCs w:val="28"/>
          <w14:ligatures w14:val="none"/>
        </w:rPr>
        <w:t xml:space="preserve"> th</w:t>
      </w:r>
      <w:r w:rsidR="00690579">
        <w:rPr>
          <w:rFonts w:ascii="Times New Roman" w:hAnsi="Times New Roman" w:cs="Times New Roman"/>
          <w:kern w:val="0"/>
          <w:sz w:val="28"/>
          <w:szCs w:val="28"/>
          <w14:ligatures w14:val="none"/>
        </w:rPr>
        <w:t>is</w:t>
      </w:r>
      <w:r>
        <w:rPr>
          <w:rFonts w:ascii="Times New Roman" w:hAnsi="Times New Roman" w:cs="Times New Roman"/>
          <w:kern w:val="0"/>
          <w:sz w:val="28"/>
          <w:szCs w:val="28"/>
          <w14:ligatures w14:val="none"/>
        </w:rPr>
        <w:t xml:space="preserve"> court</w:t>
      </w:r>
      <w:r w:rsidR="00690579">
        <w:rPr>
          <w:rFonts w:ascii="Times New Roman" w:hAnsi="Times New Roman" w:cs="Times New Roman"/>
          <w:kern w:val="0"/>
          <w:sz w:val="28"/>
          <w:szCs w:val="28"/>
          <w14:ligatures w14:val="none"/>
        </w:rPr>
        <w:t>’s</w:t>
      </w:r>
      <w:r>
        <w:rPr>
          <w:rFonts w:ascii="Times New Roman" w:hAnsi="Times New Roman" w:cs="Times New Roman"/>
          <w:kern w:val="0"/>
          <w:sz w:val="28"/>
          <w:szCs w:val="28"/>
          <w14:ligatures w14:val="none"/>
        </w:rPr>
        <w:t xml:space="preserve"> discretion</w:t>
      </w:r>
      <w:r w:rsidR="00690579">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 xml:space="preserve"> I was satisfied that there were sufficient grounds for condonation for the late filing of the application and granted same from the outset.</w:t>
      </w:r>
    </w:p>
    <w:p w14:paraId="73805F5D" w14:textId="428833E3" w:rsidR="002925E2" w:rsidRPr="002925E2" w:rsidRDefault="002925E2" w:rsidP="00B014DB">
      <w:pPr>
        <w:spacing w:line="360" w:lineRule="auto"/>
        <w:jc w:val="both"/>
        <w:rPr>
          <w:rFonts w:ascii="Times New Roman" w:hAnsi="Times New Roman" w:cs="Times New Roman"/>
          <w:b/>
          <w:bCs/>
          <w:i/>
          <w:iCs/>
          <w:kern w:val="0"/>
          <w:sz w:val="28"/>
          <w:szCs w:val="28"/>
          <w14:ligatures w14:val="none"/>
        </w:rPr>
      </w:pPr>
      <w:r w:rsidRPr="002925E2">
        <w:rPr>
          <w:rFonts w:ascii="Times New Roman" w:hAnsi="Times New Roman" w:cs="Times New Roman"/>
          <w:b/>
          <w:bCs/>
          <w:i/>
          <w:iCs/>
          <w:kern w:val="0"/>
          <w:sz w:val="28"/>
          <w:szCs w:val="28"/>
          <w14:ligatures w14:val="none"/>
        </w:rPr>
        <w:t>Review and setting aside decisions</w:t>
      </w:r>
      <w:r>
        <w:rPr>
          <w:rFonts w:ascii="Times New Roman" w:hAnsi="Times New Roman" w:cs="Times New Roman"/>
          <w:b/>
          <w:bCs/>
          <w:i/>
          <w:iCs/>
          <w:kern w:val="0"/>
          <w:sz w:val="28"/>
          <w:szCs w:val="28"/>
          <w14:ligatures w14:val="none"/>
        </w:rPr>
        <w:t xml:space="preserve"> of the respondents</w:t>
      </w:r>
      <w:r w:rsidR="00563C29">
        <w:rPr>
          <w:rFonts w:ascii="Times New Roman" w:hAnsi="Times New Roman" w:cs="Times New Roman"/>
          <w:b/>
          <w:bCs/>
          <w:i/>
          <w:iCs/>
          <w:kern w:val="0"/>
          <w:sz w:val="28"/>
          <w:szCs w:val="28"/>
          <w14:ligatures w14:val="none"/>
        </w:rPr>
        <w:t>.</w:t>
      </w:r>
    </w:p>
    <w:p w14:paraId="3AFB1B46" w14:textId="7D070773" w:rsidR="00F31138" w:rsidRPr="00823FBB" w:rsidRDefault="00F31138" w:rsidP="00B014DB">
      <w:pPr>
        <w:spacing w:line="36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[4]</w:t>
      </w:r>
      <w:r>
        <w:rPr>
          <w:rFonts w:ascii="Times New Roman" w:hAnsi="Times New Roman" w:cs="Times New Roman"/>
          <w:kern w:val="0"/>
          <w:sz w:val="28"/>
          <w:szCs w:val="28"/>
          <w14:ligatures w14:val="none"/>
        </w:rPr>
        <w:tab/>
      </w:r>
      <w:r w:rsidR="00A7060D">
        <w:rPr>
          <w:rFonts w:ascii="Times New Roman" w:hAnsi="Times New Roman" w:cs="Times New Roman"/>
          <w:kern w:val="0"/>
          <w:sz w:val="28"/>
          <w:szCs w:val="28"/>
          <w14:ligatures w14:val="none"/>
        </w:rPr>
        <w:t xml:space="preserve">The </w:t>
      </w:r>
      <w:r w:rsidR="004C266B">
        <w:rPr>
          <w:rFonts w:ascii="Times New Roman" w:hAnsi="Times New Roman" w:cs="Times New Roman"/>
          <w:kern w:val="0"/>
          <w:sz w:val="28"/>
          <w:szCs w:val="28"/>
          <w14:ligatures w14:val="none"/>
        </w:rPr>
        <w:t xml:space="preserve">relief which the </w:t>
      </w:r>
      <w:r w:rsidR="00A7060D">
        <w:rPr>
          <w:rFonts w:ascii="Times New Roman" w:hAnsi="Times New Roman" w:cs="Times New Roman"/>
          <w:kern w:val="0"/>
          <w:sz w:val="28"/>
          <w:szCs w:val="28"/>
          <w14:ligatures w14:val="none"/>
        </w:rPr>
        <w:t xml:space="preserve">applicant </w:t>
      </w:r>
      <w:r w:rsidR="00C65508">
        <w:rPr>
          <w:rFonts w:ascii="Times New Roman" w:hAnsi="Times New Roman" w:cs="Times New Roman"/>
          <w:kern w:val="0"/>
          <w:sz w:val="28"/>
          <w:szCs w:val="28"/>
          <w14:ligatures w14:val="none"/>
        </w:rPr>
        <w:t xml:space="preserve">sought to have </w:t>
      </w:r>
      <w:r w:rsidR="007A7B93">
        <w:rPr>
          <w:rFonts w:ascii="Times New Roman" w:hAnsi="Times New Roman" w:cs="Times New Roman"/>
          <w:kern w:val="0"/>
          <w:sz w:val="28"/>
          <w:szCs w:val="28"/>
          <w14:ligatures w14:val="none"/>
        </w:rPr>
        <w:t xml:space="preserve">reviewed and set aside is the </w:t>
      </w:r>
      <w:r w:rsidR="00C65508">
        <w:rPr>
          <w:rFonts w:ascii="Times New Roman" w:hAnsi="Times New Roman" w:cs="Times New Roman"/>
          <w:kern w:val="0"/>
          <w:sz w:val="28"/>
          <w:szCs w:val="28"/>
          <w14:ligatures w14:val="none"/>
        </w:rPr>
        <w:t xml:space="preserve">decision of the </w:t>
      </w:r>
      <w:r w:rsidR="0088613D">
        <w:rPr>
          <w:rFonts w:ascii="Times New Roman" w:hAnsi="Times New Roman" w:cs="Times New Roman"/>
          <w:kern w:val="0"/>
          <w:sz w:val="28"/>
          <w:szCs w:val="28"/>
          <w14:ligatures w14:val="none"/>
        </w:rPr>
        <w:t>Director General of the Department of Home Affairs dated 14 September 2020 refusing to declare the applicant not to be a prohibited person</w:t>
      </w:r>
      <w:r w:rsidR="00A30720">
        <w:rPr>
          <w:rFonts w:ascii="Times New Roman" w:hAnsi="Times New Roman" w:cs="Times New Roman"/>
          <w:kern w:val="0"/>
          <w:sz w:val="28"/>
          <w:szCs w:val="28"/>
          <w14:ligatures w14:val="none"/>
        </w:rPr>
        <w:t>. The applicant also sought to review and set aside</w:t>
      </w:r>
      <w:r w:rsidR="0088613D">
        <w:rPr>
          <w:rFonts w:ascii="Times New Roman" w:hAnsi="Times New Roman" w:cs="Times New Roman"/>
          <w:kern w:val="0"/>
          <w:sz w:val="28"/>
          <w:szCs w:val="28"/>
          <w14:ligatures w14:val="none"/>
        </w:rPr>
        <w:t xml:space="preserve"> the decision of the </w:t>
      </w:r>
      <w:r w:rsidR="00C65508">
        <w:rPr>
          <w:rFonts w:ascii="Times New Roman" w:hAnsi="Times New Roman" w:cs="Times New Roman"/>
          <w:kern w:val="0"/>
          <w:sz w:val="28"/>
          <w:szCs w:val="28"/>
          <w14:ligatures w14:val="none"/>
        </w:rPr>
        <w:t>Minister of Home Affairs dated 9 September 2022 dismissing the applicant’s internal review lodged in terms of section 8(6) of the Immigration Act</w:t>
      </w:r>
      <w:r w:rsidR="00690579">
        <w:rPr>
          <w:rFonts w:ascii="Times New Roman" w:hAnsi="Times New Roman" w:cs="Times New Roman"/>
          <w:kern w:val="0"/>
          <w:sz w:val="28"/>
          <w:szCs w:val="28"/>
          <w14:ligatures w14:val="none"/>
        </w:rPr>
        <w:t>.</w:t>
      </w:r>
      <w:r w:rsidR="00823FBB" w:rsidRPr="00823FBB">
        <w:rPr>
          <w:rFonts w:ascii="Times New Roman" w:hAnsi="Times New Roman" w:cs="Times New Roman"/>
          <w:kern w:val="0"/>
          <w:sz w:val="28"/>
          <w:szCs w:val="28"/>
          <w14:ligatures w14:val="none"/>
        </w:rPr>
        <w:t xml:space="preserve"> </w:t>
      </w:r>
      <w:r w:rsidR="007A7B93">
        <w:rPr>
          <w:rFonts w:ascii="Times New Roman" w:hAnsi="Times New Roman" w:cs="Times New Roman"/>
          <w:kern w:val="0"/>
          <w:sz w:val="28"/>
          <w:szCs w:val="28"/>
          <w14:ligatures w14:val="none"/>
        </w:rPr>
        <w:t xml:space="preserve">At the commencement of the </w:t>
      </w:r>
      <w:r w:rsidR="007A7B93">
        <w:rPr>
          <w:rFonts w:ascii="Times New Roman" w:hAnsi="Times New Roman" w:cs="Times New Roman"/>
          <w:kern w:val="0"/>
          <w:sz w:val="28"/>
          <w:szCs w:val="28"/>
          <w14:ligatures w14:val="none"/>
        </w:rPr>
        <w:lastRenderedPageBreak/>
        <w:t>hearing of the application, t</w:t>
      </w:r>
      <w:r w:rsidR="00823FBB">
        <w:rPr>
          <w:rFonts w:ascii="Times New Roman" w:hAnsi="Times New Roman" w:cs="Times New Roman"/>
          <w:kern w:val="0"/>
          <w:sz w:val="28"/>
          <w:szCs w:val="28"/>
          <w14:ligatures w14:val="none"/>
        </w:rPr>
        <w:t xml:space="preserve">he respondents conceded that their decisions </w:t>
      </w:r>
      <w:r w:rsidR="007A7B93">
        <w:rPr>
          <w:rFonts w:ascii="Times New Roman" w:hAnsi="Times New Roman" w:cs="Times New Roman"/>
          <w:kern w:val="0"/>
          <w:sz w:val="28"/>
          <w:szCs w:val="28"/>
          <w14:ligatures w14:val="none"/>
        </w:rPr>
        <w:t>should</w:t>
      </w:r>
      <w:r w:rsidR="00823FBB">
        <w:rPr>
          <w:rFonts w:ascii="Times New Roman" w:hAnsi="Times New Roman" w:cs="Times New Roman"/>
          <w:kern w:val="0"/>
          <w:sz w:val="28"/>
          <w:szCs w:val="28"/>
          <w14:ligatures w14:val="none"/>
        </w:rPr>
        <w:t xml:space="preserve"> be reviewed and set aside, and they tendered the costs thereof. </w:t>
      </w:r>
    </w:p>
    <w:p w14:paraId="023F4678" w14:textId="4867EA79" w:rsidR="00EA061B" w:rsidRPr="00EA061B" w:rsidRDefault="00EA061B" w:rsidP="00B014DB">
      <w:pPr>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Issues for determination</w:t>
      </w:r>
      <w:r w:rsidR="00563C29">
        <w:rPr>
          <w:rFonts w:ascii="Times New Roman" w:hAnsi="Times New Roman" w:cs="Times New Roman"/>
          <w:b/>
          <w:bCs/>
          <w:i/>
          <w:iCs/>
          <w:sz w:val="28"/>
          <w:szCs w:val="28"/>
        </w:rPr>
        <w:t>.</w:t>
      </w:r>
    </w:p>
    <w:p w14:paraId="210B6E7F" w14:textId="505245BE" w:rsidR="00EA061B" w:rsidRDefault="00823FBB" w:rsidP="00B014DB">
      <w:pPr>
        <w:spacing w:line="360" w:lineRule="auto"/>
        <w:jc w:val="both"/>
        <w:rPr>
          <w:rFonts w:ascii="Times New Roman" w:hAnsi="Times New Roman" w:cs="Times New Roman"/>
          <w:sz w:val="28"/>
          <w:szCs w:val="28"/>
        </w:rPr>
      </w:pPr>
      <w:r>
        <w:rPr>
          <w:rFonts w:ascii="Times New Roman" w:hAnsi="Times New Roman" w:cs="Times New Roman"/>
          <w:kern w:val="0"/>
          <w:sz w:val="28"/>
          <w:szCs w:val="28"/>
          <w14:ligatures w14:val="none"/>
        </w:rPr>
        <w:t>[5]</w:t>
      </w:r>
      <w:r w:rsidR="00EA061B">
        <w:rPr>
          <w:rFonts w:ascii="Times New Roman" w:hAnsi="Times New Roman" w:cs="Times New Roman"/>
          <w:sz w:val="28"/>
          <w:szCs w:val="28"/>
        </w:rPr>
        <w:tab/>
      </w:r>
      <w:r w:rsidR="009E0E4E">
        <w:rPr>
          <w:rFonts w:ascii="Times New Roman" w:hAnsi="Times New Roman" w:cs="Times New Roman"/>
          <w:sz w:val="28"/>
          <w:szCs w:val="28"/>
        </w:rPr>
        <w:t xml:space="preserve">The only issue </w:t>
      </w:r>
      <w:r w:rsidR="00EA061B">
        <w:rPr>
          <w:rFonts w:ascii="Times New Roman" w:hAnsi="Times New Roman" w:cs="Times New Roman"/>
          <w:sz w:val="28"/>
          <w:szCs w:val="28"/>
        </w:rPr>
        <w:t xml:space="preserve">I am called upon to decide </w:t>
      </w:r>
      <w:r w:rsidR="009E0E4E">
        <w:rPr>
          <w:rFonts w:ascii="Times New Roman" w:hAnsi="Times New Roman" w:cs="Times New Roman"/>
          <w:sz w:val="28"/>
          <w:szCs w:val="28"/>
        </w:rPr>
        <w:t>is</w:t>
      </w:r>
      <w:r w:rsidR="00EA061B">
        <w:rPr>
          <w:rFonts w:ascii="Times New Roman" w:hAnsi="Times New Roman" w:cs="Times New Roman"/>
          <w:sz w:val="28"/>
          <w:szCs w:val="28"/>
        </w:rPr>
        <w:tab/>
      </w:r>
      <w:r w:rsidR="00F31138">
        <w:rPr>
          <w:rFonts w:ascii="Times New Roman" w:hAnsi="Times New Roman" w:cs="Times New Roman"/>
          <w:kern w:val="0"/>
          <w:sz w:val="28"/>
          <w:szCs w:val="28"/>
          <w14:ligatures w14:val="none"/>
        </w:rPr>
        <w:t>whether the court should substitute the decisions by the respondents.</w:t>
      </w:r>
    </w:p>
    <w:p w14:paraId="40A133B6" w14:textId="3571D382" w:rsidR="00697C84" w:rsidRPr="00952088" w:rsidRDefault="00952088" w:rsidP="00B014DB">
      <w:pPr>
        <w:spacing w:line="360" w:lineRule="auto"/>
        <w:jc w:val="both"/>
        <w:rPr>
          <w:rFonts w:ascii="Times New Roman" w:hAnsi="Times New Roman" w:cs="Times New Roman"/>
          <w:b/>
          <w:bCs/>
          <w:i/>
          <w:iCs/>
          <w:sz w:val="28"/>
          <w:szCs w:val="28"/>
        </w:rPr>
      </w:pPr>
      <w:r w:rsidRPr="00952088">
        <w:rPr>
          <w:rFonts w:ascii="Times New Roman" w:hAnsi="Times New Roman" w:cs="Times New Roman"/>
          <w:b/>
          <w:bCs/>
          <w:i/>
          <w:iCs/>
          <w:kern w:val="0"/>
          <w:sz w:val="28"/>
          <w:szCs w:val="28"/>
          <w14:ligatures w14:val="none"/>
        </w:rPr>
        <w:t>Whether the court should substitute the decisions by the respondents</w:t>
      </w:r>
      <w:r w:rsidR="00563C29">
        <w:rPr>
          <w:rFonts w:ascii="Times New Roman" w:hAnsi="Times New Roman" w:cs="Times New Roman"/>
          <w:b/>
          <w:bCs/>
          <w:i/>
          <w:iCs/>
          <w:kern w:val="0"/>
          <w:sz w:val="28"/>
          <w:szCs w:val="28"/>
          <w14:ligatures w14:val="none"/>
        </w:rPr>
        <w:t>.</w:t>
      </w:r>
    </w:p>
    <w:p w14:paraId="778BB91C" w14:textId="7E68CB42" w:rsidR="000379C1" w:rsidRPr="00D90EE1" w:rsidRDefault="000379C1" w:rsidP="00B014DB">
      <w:pPr>
        <w:spacing w:line="360" w:lineRule="auto"/>
        <w:jc w:val="both"/>
        <w:rPr>
          <w:rFonts w:ascii="Times New Roman" w:hAnsi="Times New Roman" w:cs="Times New Roman"/>
          <w:sz w:val="28"/>
          <w:szCs w:val="28"/>
        </w:rPr>
      </w:pPr>
      <w:r w:rsidRPr="00D90EE1">
        <w:rPr>
          <w:rFonts w:ascii="Times New Roman" w:hAnsi="Times New Roman" w:cs="Times New Roman"/>
          <w:sz w:val="28"/>
          <w:szCs w:val="28"/>
        </w:rPr>
        <w:t>[</w:t>
      </w:r>
      <w:r w:rsidR="00A47B86">
        <w:rPr>
          <w:rFonts w:ascii="Times New Roman" w:hAnsi="Times New Roman" w:cs="Times New Roman"/>
          <w:sz w:val="28"/>
          <w:szCs w:val="28"/>
        </w:rPr>
        <w:t>6</w:t>
      </w:r>
      <w:r w:rsidRPr="00D90EE1">
        <w:rPr>
          <w:rFonts w:ascii="Times New Roman" w:hAnsi="Times New Roman" w:cs="Times New Roman"/>
          <w:sz w:val="28"/>
          <w:szCs w:val="28"/>
        </w:rPr>
        <w:t>]</w:t>
      </w:r>
      <w:r w:rsidRPr="00D90EE1">
        <w:rPr>
          <w:rFonts w:ascii="Times New Roman" w:hAnsi="Times New Roman" w:cs="Times New Roman"/>
          <w:sz w:val="28"/>
          <w:szCs w:val="28"/>
        </w:rPr>
        <w:tab/>
      </w:r>
      <w:r w:rsidR="000051E0">
        <w:rPr>
          <w:rFonts w:ascii="Times New Roman" w:hAnsi="Times New Roman" w:cs="Times New Roman"/>
          <w:kern w:val="0"/>
          <w:sz w:val="28"/>
          <w:szCs w:val="28"/>
          <w14:ligatures w14:val="none"/>
        </w:rPr>
        <w:t xml:space="preserve">The respondents </w:t>
      </w:r>
      <w:r w:rsidR="00F21BAB">
        <w:rPr>
          <w:rFonts w:ascii="Times New Roman" w:hAnsi="Times New Roman" w:cs="Times New Roman"/>
          <w:kern w:val="0"/>
          <w:sz w:val="28"/>
          <w:szCs w:val="28"/>
          <w14:ligatures w14:val="none"/>
        </w:rPr>
        <w:t xml:space="preserve">having </w:t>
      </w:r>
      <w:r w:rsidR="000051E0">
        <w:rPr>
          <w:rFonts w:ascii="Times New Roman" w:hAnsi="Times New Roman" w:cs="Times New Roman"/>
          <w:kern w:val="0"/>
          <w:sz w:val="28"/>
          <w:szCs w:val="28"/>
          <w14:ligatures w14:val="none"/>
        </w:rPr>
        <w:t xml:space="preserve">conceded that the impugned decisions stand to be reviewed and set aside by the court, </w:t>
      </w:r>
      <w:r w:rsidR="00F21BAB">
        <w:rPr>
          <w:rFonts w:ascii="Times New Roman" w:hAnsi="Times New Roman" w:cs="Times New Roman"/>
          <w:kern w:val="0"/>
          <w:sz w:val="28"/>
          <w:szCs w:val="28"/>
          <w14:ligatures w14:val="none"/>
        </w:rPr>
        <w:t xml:space="preserve">I am left </w:t>
      </w:r>
      <w:r w:rsidR="009E0E4E">
        <w:rPr>
          <w:rFonts w:ascii="Times New Roman" w:hAnsi="Times New Roman" w:cs="Times New Roman"/>
          <w:kern w:val="0"/>
          <w:sz w:val="28"/>
          <w:szCs w:val="28"/>
          <w14:ligatures w14:val="none"/>
        </w:rPr>
        <w:t>to decide</w:t>
      </w:r>
      <w:r w:rsidR="00F21BAB">
        <w:rPr>
          <w:rFonts w:ascii="Times New Roman" w:hAnsi="Times New Roman" w:cs="Times New Roman"/>
          <w:kern w:val="0"/>
          <w:sz w:val="28"/>
          <w:szCs w:val="28"/>
          <w14:ligatures w14:val="none"/>
        </w:rPr>
        <w:t xml:space="preserve"> whether to</w:t>
      </w:r>
      <w:r w:rsidR="00952088">
        <w:rPr>
          <w:rFonts w:ascii="Times New Roman" w:hAnsi="Times New Roman" w:cs="Times New Roman"/>
          <w:sz w:val="28"/>
          <w:szCs w:val="28"/>
        </w:rPr>
        <w:t xml:space="preserve"> substitut</w:t>
      </w:r>
      <w:r w:rsidR="00F21BAB">
        <w:rPr>
          <w:rFonts w:ascii="Times New Roman" w:hAnsi="Times New Roman" w:cs="Times New Roman"/>
          <w:sz w:val="28"/>
          <w:szCs w:val="28"/>
        </w:rPr>
        <w:t>e</w:t>
      </w:r>
      <w:r w:rsidR="00952088">
        <w:rPr>
          <w:rFonts w:ascii="Times New Roman" w:hAnsi="Times New Roman" w:cs="Times New Roman"/>
          <w:sz w:val="28"/>
          <w:szCs w:val="28"/>
        </w:rPr>
        <w:t xml:space="preserve"> the decisions </w:t>
      </w:r>
      <w:r w:rsidR="00F21BAB">
        <w:rPr>
          <w:rFonts w:ascii="Times New Roman" w:hAnsi="Times New Roman" w:cs="Times New Roman"/>
          <w:sz w:val="28"/>
          <w:szCs w:val="28"/>
        </w:rPr>
        <w:t>of the respondents with that of the court</w:t>
      </w:r>
      <w:r w:rsidR="00952088">
        <w:rPr>
          <w:rFonts w:ascii="Times New Roman" w:hAnsi="Times New Roman" w:cs="Times New Roman"/>
          <w:sz w:val="28"/>
          <w:szCs w:val="28"/>
        </w:rPr>
        <w:t>. The applicant contend</w:t>
      </w:r>
      <w:r w:rsidR="000051E0">
        <w:rPr>
          <w:rFonts w:ascii="Times New Roman" w:hAnsi="Times New Roman" w:cs="Times New Roman"/>
          <w:sz w:val="28"/>
          <w:szCs w:val="28"/>
        </w:rPr>
        <w:t>ed</w:t>
      </w:r>
      <w:r w:rsidR="00952088">
        <w:rPr>
          <w:rFonts w:ascii="Times New Roman" w:hAnsi="Times New Roman" w:cs="Times New Roman"/>
          <w:sz w:val="28"/>
          <w:szCs w:val="28"/>
        </w:rPr>
        <w:t xml:space="preserve"> that the court is empowered to substitute the decisions of the court in these circumstances as provided for in section 8 of the PAJA. </w:t>
      </w:r>
    </w:p>
    <w:p w14:paraId="6E5186C2" w14:textId="5DD14BAD" w:rsidR="000379C1" w:rsidRPr="00D90EE1" w:rsidRDefault="000379C1" w:rsidP="00B014DB">
      <w:pPr>
        <w:spacing w:line="360" w:lineRule="auto"/>
        <w:jc w:val="both"/>
        <w:rPr>
          <w:rFonts w:ascii="Times New Roman" w:hAnsi="Times New Roman" w:cs="Times New Roman"/>
          <w:sz w:val="28"/>
          <w:szCs w:val="28"/>
        </w:rPr>
      </w:pPr>
      <w:r w:rsidRPr="00D90EE1">
        <w:rPr>
          <w:rFonts w:ascii="Times New Roman" w:hAnsi="Times New Roman" w:cs="Times New Roman"/>
          <w:sz w:val="28"/>
          <w:szCs w:val="28"/>
        </w:rPr>
        <w:t>[</w:t>
      </w:r>
      <w:r w:rsidR="00A47B86">
        <w:rPr>
          <w:rFonts w:ascii="Times New Roman" w:hAnsi="Times New Roman" w:cs="Times New Roman"/>
          <w:sz w:val="28"/>
          <w:szCs w:val="28"/>
        </w:rPr>
        <w:t>7</w:t>
      </w:r>
      <w:r w:rsidRPr="00D90EE1">
        <w:rPr>
          <w:rFonts w:ascii="Times New Roman" w:hAnsi="Times New Roman" w:cs="Times New Roman"/>
          <w:sz w:val="28"/>
          <w:szCs w:val="28"/>
        </w:rPr>
        <w:t>]</w:t>
      </w:r>
      <w:r w:rsidRPr="00D90EE1">
        <w:rPr>
          <w:rFonts w:ascii="Times New Roman" w:hAnsi="Times New Roman" w:cs="Times New Roman"/>
          <w:sz w:val="28"/>
          <w:szCs w:val="28"/>
        </w:rPr>
        <w:tab/>
        <w:t xml:space="preserve"> </w:t>
      </w:r>
      <w:r w:rsidR="00952088">
        <w:rPr>
          <w:rFonts w:ascii="Times New Roman" w:hAnsi="Times New Roman" w:cs="Times New Roman"/>
          <w:sz w:val="28"/>
          <w:szCs w:val="28"/>
        </w:rPr>
        <w:t>Section 8(1)(c)</w:t>
      </w:r>
      <w:r w:rsidR="00A42466">
        <w:rPr>
          <w:rFonts w:ascii="Times New Roman" w:hAnsi="Times New Roman" w:cs="Times New Roman"/>
          <w:sz w:val="28"/>
          <w:szCs w:val="28"/>
        </w:rPr>
        <w:t>(</w:t>
      </w:r>
      <w:proofErr w:type="spellStart"/>
      <w:r w:rsidR="00A42466">
        <w:rPr>
          <w:rFonts w:ascii="Times New Roman" w:hAnsi="Times New Roman" w:cs="Times New Roman"/>
          <w:sz w:val="28"/>
          <w:szCs w:val="28"/>
        </w:rPr>
        <w:t>i</w:t>
      </w:r>
      <w:proofErr w:type="spellEnd"/>
      <w:r w:rsidR="00A42466">
        <w:rPr>
          <w:rFonts w:ascii="Times New Roman" w:hAnsi="Times New Roman" w:cs="Times New Roman"/>
          <w:sz w:val="28"/>
          <w:szCs w:val="28"/>
        </w:rPr>
        <w:t>)</w:t>
      </w:r>
      <w:r w:rsidR="00952088">
        <w:rPr>
          <w:rFonts w:ascii="Times New Roman" w:hAnsi="Times New Roman" w:cs="Times New Roman"/>
          <w:sz w:val="28"/>
          <w:szCs w:val="28"/>
        </w:rPr>
        <w:t xml:space="preserve"> of the PAJA provides </w:t>
      </w:r>
      <w:r w:rsidR="000051E0">
        <w:rPr>
          <w:rFonts w:ascii="Times New Roman" w:hAnsi="Times New Roman" w:cs="Times New Roman"/>
          <w:sz w:val="28"/>
          <w:szCs w:val="28"/>
        </w:rPr>
        <w:t xml:space="preserve">that </w:t>
      </w:r>
      <w:r w:rsidR="00952088">
        <w:rPr>
          <w:rFonts w:ascii="Times New Roman" w:hAnsi="Times New Roman" w:cs="Times New Roman"/>
          <w:sz w:val="28"/>
          <w:szCs w:val="28"/>
        </w:rPr>
        <w:t xml:space="preserve">the court </w:t>
      </w:r>
      <w:r w:rsidR="00A42466">
        <w:rPr>
          <w:rFonts w:ascii="Times New Roman" w:hAnsi="Times New Roman" w:cs="Times New Roman"/>
          <w:sz w:val="28"/>
          <w:szCs w:val="28"/>
        </w:rPr>
        <w:t>in procedures for judicial review may set aside the administrative action (the decisions) and may remit the matter for reconsideration by the administrator (the Department), with or without directions in exceptional circumstances. In terms of subsection (1)(c)(ii), the court may substitute or vary the administrative action or correct a defect resulting from the administrative action in exceptional circumstances.</w:t>
      </w:r>
    </w:p>
    <w:p w14:paraId="612BB795" w14:textId="210BB4FA" w:rsidR="000379C1" w:rsidRPr="00D90EE1" w:rsidRDefault="000379C1" w:rsidP="00B014DB">
      <w:pPr>
        <w:spacing w:line="360" w:lineRule="auto"/>
        <w:jc w:val="both"/>
        <w:rPr>
          <w:rFonts w:ascii="Times New Roman" w:hAnsi="Times New Roman" w:cs="Times New Roman"/>
          <w:sz w:val="28"/>
          <w:szCs w:val="28"/>
        </w:rPr>
      </w:pPr>
      <w:r w:rsidRPr="00D90EE1">
        <w:rPr>
          <w:rFonts w:ascii="Times New Roman" w:hAnsi="Times New Roman" w:cs="Times New Roman"/>
          <w:sz w:val="28"/>
          <w:szCs w:val="28"/>
        </w:rPr>
        <w:t>[</w:t>
      </w:r>
      <w:r w:rsidR="00A47B86">
        <w:rPr>
          <w:rFonts w:ascii="Times New Roman" w:hAnsi="Times New Roman" w:cs="Times New Roman"/>
          <w:sz w:val="28"/>
          <w:szCs w:val="28"/>
        </w:rPr>
        <w:t>8</w:t>
      </w:r>
      <w:r w:rsidRPr="00D90EE1">
        <w:rPr>
          <w:rFonts w:ascii="Times New Roman" w:hAnsi="Times New Roman" w:cs="Times New Roman"/>
          <w:sz w:val="28"/>
          <w:szCs w:val="28"/>
        </w:rPr>
        <w:t>]</w:t>
      </w:r>
      <w:r w:rsidRPr="00D90EE1">
        <w:rPr>
          <w:rFonts w:ascii="Times New Roman" w:hAnsi="Times New Roman" w:cs="Times New Roman"/>
          <w:sz w:val="28"/>
          <w:szCs w:val="28"/>
        </w:rPr>
        <w:tab/>
      </w:r>
      <w:r w:rsidR="00A42466">
        <w:rPr>
          <w:rFonts w:ascii="Times New Roman" w:hAnsi="Times New Roman" w:cs="Times New Roman"/>
          <w:sz w:val="28"/>
          <w:szCs w:val="28"/>
        </w:rPr>
        <w:t xml:space="preserve">The question that then begs to be asked is: what constitutes exceptional circumstances? </w:t>
      </w:r>
      <w:r w:rsidR="00C25559">
        <w:rPr>
          <w:rFonts w:ascii="Times New Roman" w:hAnsi="Times New Roman" w:cs="Times New Roman"/>
          <w:sz w:val="28"/>
          <w:szCs w:val="28"/>
        </w:rPr>
        <w:t>It</w:t>
      </w:r>
      <w:r w:rsidR="00A42466">
        <w:rPr>
          <w:rFonts w:ascii="Times New Roman" w:hAnsi="Times New Roman" w:cs="Times New Roman"/>
          <w:sz w:val="28"/>
          <w:szCs w:val="28"/>
        </w:rPr>
        <w:t xml:space="preserve"> is for me to decide whether to substitute the decisions or not.</w:t>
      </w:r>
      <w:r w:rsidR="00C25559">
        <w:rPr>
          <w:rFonts w:ascii="Times New Roman" w:hAnsi="Times New Roman" w:cs="Times New Roman"/>
          <w:sz w:val="28"/>
          <w:szCs w:val="28"/>
        </w:rPr>
        <w:t xml:space="preserve"> In doing so, I have had regard to the submissions by both parties. The respondents opposed the suggestion by the applicant that the court should substitute the decisions by the respondents and put up legal arguments from previous court decisions. The applicants relied on some of the same decisions </w:t>
      </w:r>
      <w:r w:rsidR="000051E0">
        <w:rPr>
          <w:rFonts w:ascii="Times New Roman" w:hAnsi="Times New Roman" w:cs="Times New Roman"/>
          <w:sz w:val="28"/>
          <w:szCs w:val="28"/>
        </w:rPr>
        <w:t>i</w:t>
      </w:r>
      <w:r w:rsidR="00C25559">
        <w:rPr>
          <w:rFonts w:ascii="Times New Roman" w:hAnsi="Times New Roman" w:cs="Times New Roman"/>
          <w:sz w:val="28"/>
          <w:szCs w:val="28"/>
        </w:rPr>
        <w:t>n favour of substitut</w:t>
      </w:r>
      <w:r w:rsidR="000051E0">
        <w:rPr>
          <w:rFonts w:ascii="Times New Roman" w:hAnsi="Times New Roman" w:cs="Times New Roman"/>
          <w:sz w:val="28"/>
          <w:szCs w:val="28"/>
        </w:rPr>
        <w:t>ion of</w:t>
      </w:r>
      <w:r w:rsidR="00C25559">
        <w:rPr>
          <w:rFonts w:ascii="Times New Roman" w:hAnsi="Times New Roman" w:cs="Times New Roman"/>
          <w:sz w:val="28"/>
          <w:szCs w:val="28"/>
        </w:rPr>
        <w:t xml:space="preserve"> the decisions</w:t>
      </w:r>
      <w:r w:rsidR="000051E0">
        <w:rPr>
          <w:rFonts w:ascii="Times New Roman" w:hAnsi="Times New Roman" w:cs="Times New Roman"/>
          <w:sz w:val="28"/>
          <w:szCs w:val="28"/>
        </w:rPr>
        <w:t xml:space="preserve"> by the court </w:t>
      </w:r>
      <w:r w:rsidR="000051E0">
        <w:rPr>
          <w:rFonts w:ascii="Times New Roman" w:hAnsi="Times New Roman" w:cs="Times New Roman"/>
          <w:i/>
          <w:iCs/>
          <w:sz w:val="28"/>
          <w:szCs w:val="28"/>
        </w:rPr>
        <w:t xml:space="preserve">in </w:t>
      </w:r>
      <w:r w:rsidR="009E0E4E">
        <w:rPr>
          <w:rFonts w:ascii="Times New Roman" w:hAnsi="Times New Roman" w:cs="Times New Roman"/>
          <w:i/>
          <w:iCs/>
          <w:sz w:val="28"/>
          <w:szCs w:val="28"/>
        </w:rPr>
        <w:t xml:space="preserve">hoc </w:t>
      </w:r>
      <w:proofErr w:type="spellStart"/>
      <w:r w:rsidR="000051E0">
        <w:rPr>
          <w:rFonts w:ascii="Times New Roman" w:hAnsi="Times New Roman" w:cs="Times New Roman"/>
          <w:i/>
          <w:iCs/>
          <w:sz w:val="28"/>
          <w:szCs w:val="28"/>
        </w:rPr>
        <w:t>casu</w:t>
      </w:r>
      <w:proofErr w:type="spellEnd"/>
      <w:r w:rsidR="00C25559">
        <w:rPr>
          <w:rFonts w:ascii="Times New Roman" w:hAnsi="Times New Roman" w:cs="Times New Roman"/>
          <w:sz w:val="28"/>
          <w:szCs w:val="28"/>
        </w:rPr>
        <w:t>.</w:t>
      </w:r>
    </w:p>
    <w:p w14:paraId="6D1D260B" w14:textId="4E9376DC" w:rsidR="000379C1" w:rsidRDefault="000379C1" w:rsidP="00B014DB">
      <w:pPr>
        <w:spacing w:line="360" w:lineRule="auto"/>
        <w:jc w:val="both"/>
        <w:rPr>
          <w:rFonts w:ascii="Times New Roman" w:hAnsi="Times New Roman" w:cs="Times New Roman"/>
          <w:kern w:val="0"/>
          <w:sz w:val="28"/>
          <w:szCs w:val="28"/>
          <w14:ligatures w14:val="none"/>
        </w:rPr>
      </w:pPr>
      <w:r w:rsidRPr="00D90EE1">
        <w:rPr>
          <w:rFonts w:ascii="Times New Roman" w:hAnsi="Times New Roman" w:cs="Times New Roman"/>
          <w:sz w:val="28"/>
          <w:szCs w:val="28"/>
        </w:rPr>
        <w:t>[</w:t>
      </w:r>
      <w:r w:rsidR="00A47B86">
        <w:rPr>
          <w:rFonts w:ascii="Times New Roman" w:hAnsi="Times New Roman" w:cs="Times New Roman"/>
          <w:sz w:val="28"/>
          <w:szCs w:val="28"/>
        </w:rPr>
        <w:t>9</w:t>
      </w:r>
      <w:r w:rsidRPr="00D90EE1">
        <w:rPr>
          <w:rFonts w:ascii="Times New Roman" w:hAnsi="Times New Roman" w:cs="Times New Roman"/>
          <w:sz w:val="28"/>
          <w:szCs w:val="28"/>
        </w:rPr>
        <w:t>]</w:t>
      </w:r>
      <w:r w:rsidRPr="00D90EE1">
        <w:rPr>
          <w:rFonts w:ascii="Times New Roman" w:hAnsi="Times New Roman" w:cs="Times New Roman"/>
          <w:sz w:val="28"/>
          <w:szCs w:val="28"/>
        </w:rPr>
        <w:tab/>
      </w:r>
      <w:r w:rsidR="003F6059">
        <w:rPr>
          <w:rFonts w:ascii="Times New Roman" w:hAnsi="Times New Roman" w:cs="Times New Roman"/>
          <w:kern w:val="0"/>
          <w:sz w:val="28"/>
          <w:szCs w:val="28"/>
          <w14:ligatures w14:val="none"/>
        </w:rPr>
        <w:t xml:space="preserve"> </w:t>
      </w:r>
      <w:r w:rsidR="00C25559">
        <w:rPr>
          <w:rFonts w:ascii="Times New Roman" w:hAnsi="Times New Roman" w:cs="Times New Roman"/>
          <w:kern w:val="0"/>
          <w:sz w:val="28"/>
          <w:szCs w:val="28"/>
          <w14:ligatures w14:val="none"/>
        </w:rPr>
        <w:t xml:space="preserve">The applicant submitted that it is established law that once a ground </w:t>
      </w:r>
      <w:r w:rsidR="009E0E4E">
        <w:rPr>
          <w:rFonts w:ascii="Times New Roman" w:hAnsi="Times New Roman" w:cs="Times New Roman"/>
          <w:kern w:val="0"/>
          <w:sz w:val="28"/>
          <w:szCs w:val="28"/>
          <w14:ligatures w14:val="none"/>
        </w:rPr>
        <w:t xml:space="preserve">for </w:t>
      </w:r>
      <w:r w:rsidR="00C25559">
        <w:rPr>
          <w:rFonts w:ascii="Times New Roman" w:hAnsi="Times New Roman" w:cs="Times New Roman"/>
          <w:kern w:val="0"/>
          <w:sz w:val="28"/>
          <w:szCs w:val="28"/>
          <w14:ligatures w14:val="none"/>
        </w:rPr>
        <w:t xml:space="preserve">review has been established, section 172(1)(a) of the Constitution requires that such </w:t>
      </w:r>
      <w:r w:rsidR="00C25559" w:rsidRPr="000051E0">
        <w:rPr>
          <w:rFonts w:ascii="Times New Roman" w:hAnsi="Times New Roman" w:cs="Times New Roman"/>
          <w:kern w:val="0"/>
          <w:sz w:val="28"/>
          <w:szCs w:val="28"/>
          <w14:ligatures w14:val="none"/>
        </w:rPr>
        <w:lastRenderedPageBreak/>
        <w:t>decision must be declared invalid</w:t>
      </w:r>
      <w:r w:rsidR="00C25559">
        <w:rPr>
          <w:rFonts w:ascii="Times New Roman" w:hAnsi="Times New Roman" w:cs="Times New Roman"/>
          <w:kern w:val="0"/>
          <w:sz w:val="28"/>
          <w:szCs w:val="28"/>
          <w14:ligatures w14:val="none"/>
        </w:rPr>
        <w:t xml:space="preserve">. Section 172(b) then requires that the court </w:t>
      </w:r>
      <w:r w:rsidR="00C25559" w:rsidRPr="000051E0">
        <w:rPr>
          <w:rFonts w:ascii="Times New Roman" w:hAnsi="Times New Roman" w:cs="Times New Roman"/>
          <w:kern w:val="0"/>
          <w:sz w:val="28"/>
          <w:szCs w:val="28"/>
          <w14:ligatures w14:val="none"/>
        </w:rPr>
        <w:t>must exercise its discretion to make an order that is just and equitable</w:t>
      </w:r>
      <w:r w:rsidR="00C25559">
        <w:rPr>
          <w:rFonts w:ascii="Times New Roman" w:hAnsi="Times New Roman" w:cs="Times New Roman"/>
          <w:kern w:val="0"/>
          <w:sz w:val="28"/>
          <w:szCs w:val="28"/>
          <w14:ligatures w14:val="none"/>
        </w:rPr>
        <w:t>. It is in this context, so the appl</w:t>
      </w:r>
      <w:r w:rsidR="009E0E4E">
        <w:rPr>
          <w:rFonts w:ascii="Times New Roman" w:hAnsi="Times New Roman" w:cs="Times New Roman"/>
          <w:kern w:val="0"/>
          <w:sz w:val="28"/>
          <w:szCs w:val="28"/>
          <w14:ligatures w14:val="none"/>
        </w:rPr>
        <w:t>ic</w:t>
      </w:r>
      <w:r w:rsidR="00C25559">
        <w:rPr>
          <w:rFonts w:ascii="Times New Roman" w:hAnsi="Times New Roman" w:cs="Times New Roman"/>
          <w:kern w:val="0"/>
          <w:sz w:val="28"/>
          <w:szCs w:val="28"/>
          <w14:ligatures w14:val="none"/>
        </w:rPr>
        <w:t>ant submitted, that the court must decide whether to remit the matter or substitute or vary the decisions.</w:t>
      </w:r>
    </w:p>
    <w:p w14:paraId="07337F88" w14:textId="77777777" w:rsidR="006E3487" w:rsidRDefault="002D19D3" w:rsidP="00B014DB">
      <w:pPr>
        <w:spacing w:line="360" w:lineRule="auto"/>
        <w:jc w:val="both"/>
        <w:rPr>
          <w:rFonts w:ascii="Times New Roman" w:hAnsi="Times New Roman" w:cs="Times New Roman"/>
          <w:i/>
          <w:iCs/>
          <w:sz w:val="28"/>
          <w:szCs w:val="28"/>
        </w:rPr>
      </w:pPr>
      <w:r>
        <w:rPr>
          <w:rFonts w:ascii="Times New Roman" w:hAnsi="Times New Roman" w:cs="Times New Roman"/>
          <w:sz w:val="28"/>
          <w:szCs w:val="28"/>
        </w:rPr>
        <w:t>[</w:t>
      </w:r>
      <w:r w:rsidR="00691048">
        <w:rPr>
          <w:rFonts w:ascii="Times New Roman" w:hAnsi="Times New Roman" w:cs="Times New Roman"/>
          <w:sz w:val="28"/>
          <w:szCs w:val="28"/>
        </w:rPr>
        <w:t>10</w:t>
      </w:r>
      <w:r w:rsidR="000379C1" w:rsidRPr="00D90EE1">
        <w:rPr>
          <w:rFonts w:ascii="Times New Roman" w:hAnsi="Times New Roman" w:cs="Times New Roman"/>
          <w:sz w:val="28"/>
          <w:szCs w:val="28"/>
        </w:rPr>
        <w:t>]</w:t>
      </w:r>
      <w:r w:rsidR="000379C1" w:rsidRPr="00D90EE1">
        <w:rPr>
          <w:rFonts w:ascii="Times New Roman" w:hAnsi="Times New Roman" w:cs="Times New Roman"/>
          <w:sz w:val="28"/>
          <w:szCs w:val="28"/>
        </w:rPr>
        <w:tab/>
      </w:r>
      <w:r w:rsidR="00A23449">
        <w:rPr>
          <w:rFonts w:ascii="Times New Roman" w:hAnsi="Times New Roman" w:cs="Times New Roman"/>
          <w:sz w:val="28"/>
          <w:szCs w:val="28"/>
        </w:rPr>
        <w:t xml:space="preserve">The Supreme Court of Appeal in </w:t>
      </w:r>
      <w:r w:rsidR="00A23449">
        <w:rPr>
          <w:rFonts w:ascii="Times New Roman" w:hAnsi="Times New Roman" w:cs="Times New Roman"/>
          <w:i/>
          <w:iCs/>
          <w:sz w:val="28"/>
          <w:szCs w:val="28"/>
        </w:rPr>
        <w:t>Gauteng Gambling Board v Silver Star Development Limited</w:t>
      </w:r>
      <w:r w:rsidR="00A23449">
        <w:rPr>
          <w:rStyle w:val="FootnoteReference"/>
          <w:rFonts w:ascii="Times New Roman" w:hAnsi="Times New Roman" w:cs="Times New Roman"/>
          <w:i/>
          <w:iCs/>
          <w:sz w:val="28"/>
          <w:szCs w:val="28"/>
        </w:rPr>
        <w:footnoteReference w:id="1"/>
      </w:r>
      <w:r w:rsidR="00A23449">
        <w:rPr>
          <w:rFonts w:ascii="Times New Roman" w:hAnsi="Times New Roman" w:cs="Times New Roman"/>
          <w:i/>
          <w:iCs/>
          <w:sz w:val="28"/>
          <w:szCs w:val="28"/>
        </w:rPr>
        <w:t xml:space="preserve"> </w:t>
      </w:r>
      <w:r w:rsidR="00A23449">
        <w:rPr>
          <w:rFonts w:ascii="Times New Roman" w:hAnsi="Times New Roman" w:cs="Times New Roman"/>
          <w:sz w:val="28"/>
          <w:szCs w:val="28"/>
        </w:rPr>
        <w:t>confirmed the provision in section 8(1)(1)(c)(ii)(aa) of</w:t>
      </w:r>
      <w:r w:rsidR="009E0E4E">
        <w:rPr>
          <w:rFonts w:ascii="Times New Roman" w:hAnsi="Times New Roman" w:cs="Times New Roman"/>
          <w:sz w:val="28"/>
          <w:szCs w:val="28"/>
        </w:rPr>
        <w:t xml:space="preserve"> the PAJA</w:t>
      </w:r>
      <w:r w:rsidR="00A23449">
        <w:rPr>
          <w:rFonts w:ascii="Times New Roman" w:hAnsi="Times New Roman" w:cs="Times New Roman"/>
          <w:sz w:val="28"/>
          <w:szCs w:val="28"/>
        </w:rPr>
        <w:t xml:space="preserve"> instead of remitting the decision to itself decide in exceptional circumstances.</w:t>
      </w:r>
      <w:r w:rsidR="00A23449">
        <w:rPr>
          <w:rFonts w:ascii="Times New Roman" w:hAnsi="Times New Roman" w:cs="Times New Roman"/>
          <w:i/>
          <w:iCs/>
          <w:sz w:val="28"/>
          <w:szCs w:val="28"/>
        </w:rPr>
        <w:t xml:space="preserve"> </w:t>
      </w:r>
    </w:p>
    <w:p w14:paraId="3C251FCF" w14:textId="3AA86C11" w:rsidR="000379C1" w:rsidRDefault="006E3487" w:rsidP="00B014DB">
      <w:pPr>
        <w:spacing w:line="360" w:lineRule="auto"/>
        <w:jc w:val="both"/>
        <w:rPr>
          <w:rFonts w:ascii="Times New Roman" w:hAnsi="Times New Roman" w:cs="Times New Roman"/>
          <w:sz w:val="28"/>
          <w:szCs w:val="28"/>
        </w:rPr>
      </w:pPr>
      <w:r>
        <w:rPr>
          <w:rFonts w:ascii="Times New Roman" w:hAnsi="Times New Roman" w:cs="Times New Roman"/>
          <w:kern w:val="0"/>
          <w:sz w:val="28"/>
          <w:szCs w:val="28"/>
          <w14:ligatures w14:val="none"/>
        </w:rPr>
        <w:t>[11]</w:t>
      </w:r>
      <w:r>
        <w:rPr>
          <w:rFonts w:ascii="Times New Roman" w:hAnsi="Times New Roman" w:cs="Times New Roman"/>
          <w:kern w:val="0"/>
          <w:sz w:val="28"/>
          <w:szCs w:val="28"/>
          <w14:ligatures w14:val="none"/>
        </w:rPr>
        <w:tab/>
      </w:r>
      <w:r w:rsidR="00A23449">
        <w:rPr>
          <w:rFonts w:ascii="Times New Roman" w:hAnsi="Times New Roman" w:cs="Times New Roman"/>
          <w:sz w:val="28"/>
          <w:szCs w:val="28"/>
        </w:rPr>
        <w:t xml:space="preserve">In </w:t>
      </w:r>
      <w:proofErr w:type="spellStart"/>
      <w:r w:rsidR="00A23449" w:rsidRPr="00216D6D">
        <w:rPr>
          <w:rFonts w:ascii="Times New Roman" w:hAnsi="Times New Roman" w:cs="Times New Roman"/>
          <w:i/>
          <w:iCs/>
          <w:sz w:val="28"/>
          <w:szCs w:val="28"/>
        </w:rPr>
        <w:t>Trencon</w:t>
      </w:r>
      <w:proofErr w:type="spellEnd"/>
      <w:r w:rsidR="00A23449" w:rsidRPr="00216D6D">
        <w:rPr>
          <w:rFonts w:ascii="Times New Roman" w:hAnsi="Times New Roman" w:cs="Times New Roman"/>
          <w:i/>
          <w:iCs/>
          <w:sz w:val="28"/>
          <w:szCs w:val="28"/>
        </w:rPr>
        <w:t xml:space="preserve"> (Pty) Ltd v Industrial Development Corporation of South Africa Ltd and Another</w:t>
      </w:r>
      <w:r w:rsidR="000051E0">
        <w:rPr>
          <w:rStyle w:val="FootnoteReference"/>
          <w:rFonts w:ascii="Times New Roman" w:hAnsi="Times New Roman" w:cs="Times New Roman"/>
          <w:i/>
          <w:iCs/>
          <w:sz w:val="28"/>
          <w:szCs w:val="28"/>
        </w:rPr>
        <w:footnoteReference w:id="2"/>
      </w:r>
      <w:r w:rsidR="00A23449">
        <w:rPr>
          <w:rFonts w:ascii="Times New Roman" w:hAnsi="Times New Roman" w:cs="Times New Roman"/>
          <w:sz w:val="28"/>
          <w:szCs w:val="28"/>
        </w:rPr>
        <w:t xml:space="preserve">, the court </w:t>
      </w:r>
      <w:r w:rsidR="00940FBE">
        <w:rPr>
          <w:rFonts w:ascii="Times New Roman" w:hAnsi="Times New Roman" w:cs="Times New Roman"/>
          <w:sz w:val="28"/>
          <w:szCs w:val="28"/>
        </w:rPr>
        <w:t xml:space="preserve">of first instance </w:t>
      </w:r>
      <w:r w:rsidR="00931546">
        <w:rPr>
          <w:rFonts w:ascii="Times New Roman" w:hAnsi="Times New Roman" w:cs="Times New Roman"/>
          <w:sz w:val="28"/>
          <w:szCs w:val="28"/>
        </w:rPr>
        <w:t xml:space="preserve">granted substitution of the administrative action and </w:t>
      </w:r>
      <w:r w:rsidR="00A23449">
        <w:rPr>
          <w:rFonts w:ascii="Times New Roman" w:hAnsi="Times New Roman" w:cs="Times New Roman"/>
          <w:sz w:val="28"/>
          <w:szCs w:val="28"/>
        </w:rPr>
        <w:t>remarked as follows:</w:t>
      </w:r>
    </w:p>
    <w:p w14:paraId="0D4D7EEA" w14:textId="7DB2BBC4" w:rsidR="00A23449" w:rsidRDefault="00A23449" w:rsidP="00216D6D">
      <w:pPr>
        <w:spacing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ab/>
        <w:t>‘</w:t>
      </w:r>
      <w:r w:rsidRPr="00A30720">
        <w:rPr>
          <w:rFonts w:ascii="Times New Roman" w:hAnsi="Times New Roman" w:cs="Times New Roman"/>
          <w:sz w:val="24"/>
          <w:szCs w:val="24"/>
        </w:rPr>
        <w:t>It is trite that the general rule in review proceedings is that a Court would, in the event it reviews and sets aside an administrative decision; remit it to the decision-maker for reconsideration, in some instances, subject to conditions. The provisions of Section 8(1)(c)(</w:t>
      </w:r>
      <w:r w:rsidR="00216D6D" w:rsidRPr="00A30720">
        <w:rPr>
          <w:rFonts w:ascii="Times New Roman" w:hAnsi="Times New Roman" w:cs="Times New Roman"/>
          <w:sz w:val="24"/>
          <w:szCs w:val="24"/>
        </w:rPr>
        <w:t>ii) (</w:t>
      </w:r>
      <w:r w:rsidRPr="00A30720">
        <w:rPr>
          <w:rFonts w:ascii="Times New Roman" w:hAnsi="Times New Roman" w:cs="Times New Roman"/>
          <w:sz w:val="24"/>
          <w:szCs w:val="24"/>
        </w:rPr>
        <w:t xml:space="preserve">aa) of PAJA that the Court, instead of remitting the decision, may itself decide, should only occur in exceptional circumstances. </w:t>
      </w:r>
      <w:r w:rsidR="00216D6D" w:rsidRPr="00A30720">
        <w:rPr>
          <w:rFonts w:ascii="Times New Roman" w:hAnsi="Times New Roman" w:cs="Times New Roman"/>
          <w:sz w:val="24"/>
          <w:szCs w:val="24"/>
        </w:rPr>
        <w:t xml:space="preserve">See </w:t>
      </w:r>
      <w:r w:rsidR="00216D6D" w:rsidRPr="00A30720">
        <w:rPr>
          <w:rFonts w:ascii="Times New Roman" w:hAnsi="Times New Roman" w:cs="Times New Roman"/>
          <w:i/>
          <w:iCs/>
          <w:sz w:val="24"/>
          <w:szCs w:val="24"/>
        </w:rPr>
        <w:t>Gauteng</w:t>
      </w:r>
      <w:r w:rsidRPr="00A30720">
        <w:rPr>
          <w:rFonts w:ascii="Times New Roman" w:hAnsi="Times New Roman" w:cs="Times New Roman"/>
          <w:i/>
          <w:iCs/>
          <w:sz w:val="24"/>
          <w:szCs w:val="24"/>
        </w:rPr>
        <w:t xml:space="preserve"> Gambling Board v Silver Star Development Limited</w:t>
      </w:r>
      <w:r w:rsidR="00216D6D">
        <w:rPr>
          <w:rStyle w:val="FootnoteReference"/>
          <w:rFonts w:ascii="Times New Roman" w:hAnsi="Times New Roman" w:cs="Times New Roman"/>
          <w:i/>
          <w:iCs/>
          <w:sz w:val="28"/>
          <w:szCs w:val="28"/>
        </w:rPr>
        <w:footnoteReference w:id="3"/>
      </w:r>
      <w:r w:rsidRPr="00A23449">
        <w:rPr>
          <w:rFonts w:ascii="Times New Roman" w:hAnsi="Times New Roman" w:cs="Times New Roman"/>
          <w:sz w:val="28"/>
          <w:szCs w:val="28"/>
        </w:rPr>
        <w:t>.</w:t>
      </w:r>
      <w:r>
        <w:rPr>
          <w:rFonts w:ascii="Times New Roman" w:hAnsi="Times New Roman" w:cs="Times New Roman"/>
          <w:sz w:val="28"/>
          <w:szCs w:val="28"/>
        </w:rPr>
        <w:t>’</w:t>
      </w:r>
    </w:p>
    <w:p w14:paraId="3CC9A71C" w14:textId="162F5D3D" w:rsidR="00216D6D" w:rsidRDefault="006E3487" w:rsidP="00216D6D">
      <w:pPr>
        <w:spacing w:line="360" w:lineRule="auto"/>
        <w:jc w:val="both"/>
        <w:rPr>
          <w:rFonts w:ascii="Times New Roman" w:hAnsi="Times New Roman" w:cs="Times New Roman"/>
          <w:sz w:val="28"/>
          <w:szCs w:val="28"/>
        </w:rPr>
      </w:pPr>
      <w:r>
        <w:rPr>
          <w:rFonts w:ascii="Times New Roman" w:hAnsi="Times New Roman" w:cs="Times New Roman"/>
          <w:kern w:val="0"/>
          <w:sz w:val="28"/>
          <w:szCs w:val="28"/>
          <w14:ligatures w14:val="none"/>
        </w:rPr>
        <w:t>[12]</w:t>
      </w:r>
      <w:r w:rsidR="005A787B">
        <w:rPr>
          <w:rFonts w:ascii="Times New Roman" w:hAnsi="Times New Roman" w:cs="Times New Roman"/>
          <w:kern w:val="0"/>
          <w:sz w:val="28"/>
          <w:szCs w:val="28"/>
          <w14:ligatures w14:val="none"/>
        </w:rPr>
        <w:tab/>
      </w:r>
      <w:r w:rsidR="00216D6D">
        <w:rPr>
          <w:rFonts w:ascii="Times New Roman" w:hAnsi="Times New Roman" w:cs="Times New Roman"/>
          <w:sz w:val="28"/>
          <w:szCs w:val="28"/>
        </w:rPr>
        <w:t xml:space="preserve">It was held further that the </w:t>
      </w:r>
      <w:r w:rsidR="00216D6D" w:rsidRPr="00216D6D">
        <w:rPr>
          <w:rFonts w:ascii="Times New Roman" w:hAnsi="Times New Roman" w:cs="Times New Roman"/>
          <w:sz w:val="28"/>
          <w:szCs w:val="28"/>
        </w:rPr>
        <w:t xml:space="preserve">underlying test to be applied by the Court in terms of its departure from the general practice of remitting the matter back to the administrator, has its roots in the common law principles stated in the seminal case of </w:t>
      </w:r>
      <w:r w:rsidR="00216D6D" w:rsidRPr="00216D6D">
        <w:rPr>
          <w:rFonts w:ascii="Times New Roman" w:hAnsi="Times New Roman" w:cs="Times New Roman"/>
          <w:i/>
          <w:iCs/>
          <w:sz w:val="28"/>
          <w:szCs w:val="28"/>
        </w:rPr>
        <w:t>Johannesburg City Council v The Administrator, Transvaal</w:t>
      </w:r>
      <w:r w:rsidR="000051E0">
        <w:rPr>
          <w:rStyle w:val="FootnoteReference"/>
          <w:rFonts w:ascii="Times New Roman" w:hAnsi="Times New Roman" w:cs="Times New Roman"/>
          <w:i/>
          <w:iCs/>
          <w:sz w:val="28"/>
          <w:szCs w:val="28"/>
        </w:rPr>
        <w:footnoteReference w:id="4"/>
      </w:r>
      <w:r w:rsidR="00216D6D" w:rsidRPr="00216D6D">
        <w:rPr>
          <w:rFonts w:ascii="Times New Roman" w:hAnsi="Times New Roman" w:cs="Times New Roman"/>
          <w:sz w:val="28"/>
          <w:szCs w:val="28"/>
        </w:rPr>
        <w:t>.</w:t>
      </w:r>
      <w:r w:rsidR="00216D6D">
        <w:rPr>
          <w:rFonts w:ascii="Times New Roman" w:hAnsi="Times New Roman" w:cs="Times New Roman"/>
          <w:sz w:val="28"/>
          <w:szCs w:val="28"/>
        </w:rPr>
        <w:t xml:space="preserve"> The </w:t>
      </w:r>
      <w:r w:rsidR="00931546">
        <w:rPr>
          <w:rFonts w:ascii="Times New Roman" w:hAnsi="Times New Roman" w:cs="Times New Roman"/>
          <w:sz w:val="28"/>
          <w:szCs w:val="28"/>
        </w:rPr>
        <w:t>C</w:t>
      </w:r>
      <w:r w:rsidR="00216D6D">
        <w:rPr>
          <w:rFonts w:ascii="Times New Roman" w:hAnsi="Times New Roman" w:cs="Times New Roman"/>
          <w:sz w:val="28"/>
          <w:szCs w:val="28"/>
        </w:rPr>
        <w:t xml:space="preserve">ourt continued to </w:t>
      </w:r>
      <w:r w:rsidR="00931546">
        <w:rPr>
          <w:rFonts w:ascii="Times New Roman" w:hAnsi="Times New Roman" w:cs="Times New Roman"/>
          <w:sz w:val="28"/>
          <w:szCs w:val="28"/>
        </w:rPr>
        <w:t>say that th</w:t>
      </w:r>
      <w:r w:rsidR="005A787B">
        <w:rPr>
          <w:rFonts w:ascii="Times New Roman" w:hAnsi="Times New Roman" w:cs="Times New Roman"/>
          <w:sz w:val="28"/>
          <w:szCs w:val="28"/>
        </w:rPr>
        <w:t xml:space="preserve">e </w:t>
      </w:r>
      <w:r w:rsidR="005A787B">
        <w:rPr>
          <w:rFonts w:ascii="Times New Roman" w:hAnsi="Times New Roman" w:cs="Times New Roman"/>
          <w:i/>
          <w:iCs/>
          <w:sz w:val="28"/>
          <w:szCs w:val="28"/>
        </w:rPr>
        <w:t xml:space="preserve">Johannesburg City </w:t>
      </w:r>
      <w:r w:rsidR="00A30720">
        <w:rPr>
          <w:rFonts w:ascii="Times New Roman" w:hAnsi="Times New Roman" w:cs="Times New Roman"/>
          <w:i/>
          <w:iCs/>
          <w:sz w:val="28"/>
          <w:szCs w:val="28"/>
        </w:rPr>
        <w:t>Council</w:t>
      </w:r>
      <w:r w:rsidR="00931546">
        <w:rPr>
          <w:rFonts w:ascii="Times New Roman" w:hAnsi="Times New Roman" w:cs="Times New Roman"/>
          <w:sz w:val="28"/>
          <w:szCs w:val="28"/>
        </w:rPr>
        <w:t xml:space="preserve"> case established the common law principle that a court will be prepared to substitute an administrative decision where:</w:t>
      </w:r>
    </w:p>
    <w:p w14:paraId="71940025" w14:textId="5186D91E" w:rsidR="00931546" w:rsidRPr="00A30720" w:rsidRDefault="00931546" w:rsidP="00790F88">
      <w:pPr>
        <w:tabs>
          <w:tab w:val="left" w:pos="540"/>
        </w:tabs>
        <w:spacing w:line="360" w:lineRule="auto"/>
        <w:ind w:left="630" w:firstLine="90"/>
        <w:jc w:val="both"/>
        <w:rPr>
          <w:rFonts w:ascii="Times New Roman" w:hAnsi="Times New Roman" w:cs="Times New Roman"/>
          <w:kern w:val="0"/>
          <w:sz w:val="24"/>
          <w:szCs w:val="24"/>
          <w14:ligatures w14:val="none"/>
        </w:rPr>
      </w:pPr>
      <w:r>
        <w:rPr>
          <w:rFonts w:ascii="Times New Roman" w:hAnsi="Times New Roman" w:cs="Times New Roman"/>
          <w:kern w:val="0"/>
          <w:sz w:val="28"/>
          <w:szCs w:val="28"/>
          <w14:ligatures w14:val="none"/>
        </w:rPr>
        <w:t>‘</w:t>
      </w:r>
      <w:r w:rsidRPr="00A30720">
        <w:rPr>
          <w:rFonts w:ascii="Times New Roman" w:hAnsi="Times New Roman" w:cs="Times New Roman"/>
          <w:kern w:val="0"/>
          <w:sz w:val="24"/>
          <w:szCs w:val="24"/>
          <w14:ligatures w14:val="none"/>
        </w:rPr>
        <w:t>47.</w:t>
      </w:r>
      <w:r w:rsidR="00350BD7">
        <w:rPr>
          <w:rFonts w:ascii="Times New Roman" w:hAnsi="Times New Roman" w:cs="Times New Roman"/>
          <w:kern w:val="0"/>
          <w:sz w:val="24"/>
          <w:szCs w:val="24"/>
          <w14:ligatures w14:val="none"/>
        </w:rPr>
        <w:t>1</w:t>
      </w:r>
      <w:r w:rsidRPr="00A30720">
        <w:rPr>
          <w:rFonts w:ascii="Times New Roman" w:hAnsi="Times New Roman" w:cs="Times New Roman"/>
          <w:kern w:val="0"/>
          <w:sz w:val="24"/>
          <w:szCs w:val="24"/>
          <w14:ligatures w14:val="none"/>
        </w:rPr>
        <w:tab/>
        <w:t xml:space="preserve">the end result is a foregone </w:t>
      </w:r>
      <w:r w:rsidR="00DC1F34" w:rsidRPr="00A30720">
        <w:rPr>
          <w:rFonts w:ascii="Times New Roman" w:hAnsi="Times New Roman" w:cs="Times New Roman"/>
          <w:kern w:val="0"/>
          <w:sz w:val="24"/>
          <w:szCs w:val="24"/>
          <w14:ligatures w14:val="none"/>
        </w:rPr>
        <w:t>conclusion,</w:t>
      </w:r>
      <w:r w:rsidRPr="00A30720">
        <w:rPr>
          <w:rFonts w:ascii="Times New Roman" w:hAnsi="Times New Roman" w:cs="Times New Roman"/>
          <w:kern w:val="0"/>
          <w:sz w:val="24"/>
          <w:szCs w:val="24"/>
          <w14:ligatures w14:val="none"/>
        </w:rPr>
        <w:t xml:space="preserve"> and it would be a waste of </w:t>
      </w:r>
      <w:r w:rsidRPr="00A30720">
        <w:rPr>
          <w:rFonts w:ascii="Times New Roman" w:hAnsi="Times New Roman" w:cs="Times New Roman"/>
          <w:kern w:val="0"/>
          <w:sz w:val="24"/>
          <w:szCs w:val="24"/>
          <w14:ligatures w14:val="none"/>
        </w:rPr>
        <w:tab/>
        <w:t>time</w:t>
      </w:r>
      <w:r w:rsidR="007A7B93" w:rsidRPr="00A30720">
        <w:rPr>
          <w:rFonts w:ascii="Times New Roman" w:hAnsi="Times New Roman" w:cs="Times New Roman"/>
          <w:kern w:val="0"/>
          <w:sz w:val="24"/>
          <w:szCs w:val="24"/>
          <w14:ligatures w14:val="none"/>
        </w:rPr>
        <w:t xml:space="preserve"> </w:t>
      </w:r>
      <w:r w:rsidRPr="00A30720">
        <w:rPr>
          <w:rFonts w:ascii="Times New Roman" w:hAnsi="Times New Roman" w:cs="Times New Roman"/>
          <w:kern w:val="0"/>
          <w:sz w:val="24"/>
          <w:szCs w:val="24"/>
          <w14:ligatures w14:val="none"/>
        </w:rPr>
        <w:t xml:space="preserve">to </w:t>
      </w:r>
      <w:r w:rsidR="000051E0" w:rsidRPr="00A30720">
        <w:rPr>
          <w:rFonts w:ascii="Times New Roman" w:hAnsi="Times New Roman" w:cs="Times New Roman"/>
          <w:kern w:val="0"/>
          <w:sz w:val="24"/>
          <w:szCs w:val="24"/>
          <w14:ligatures w14:val="none"/>
        </w:rPr>
        <w:tab/>
      </w:r>
      <w:r w:rsidR="00563C29">
        <w:rPr>
          <w:rFonts w:ascii="Times New Roman" w:hAnsi="Times New Roman" w:cs="Times New Roman"/>
          <w:kern w:val="0"/>
          <w:sz w:val="24"/>
          <w:szCs w:val="24"/>
          <w14:ligatures w14:val="none"/>
        </w:rPr>
        <w:tab/>
      </w:r>
      <w:r w:rsidRPr="00A30720">
        <w:rPr>
          <w:rFonts w:ascii="Times New Roman" w:hAnsi="Times New Roman" w:cs="Times New Roman"/>
          <w:kern w:val="0"/>
          <w:sz w:val="24"/>
          <w:szCs w:val="24"/>
          <w14:ligatures w14:val="none"/>
        </w:rPr>
        <w:t>remit the decision to the original decision-maker;</w:t>
      </w:r>
    </w:p>
    <w:p w14:paraId="55D68918" w14:textId="2C64218F" w:rsidR="00931546" w:rsidRPr="00A30720" w:rsidRDefault="00931546" w:rsidP="00931546">
      <w:pPr>
        <w:spacing w:line="360" w:lineRule="auto"/>
        <w:jc w:val="both"/>
        <w:rPr>
          <w:rFonts w:ascii="Times New Roman" w:hAnsi="Times New Roman" w:cs="Times New Roman"/>
          <w:kern w:val="0"/>
          <w:sz w:val="24"/>
          <w:szCs w:val="24"/>
          <w14:ligatures w14:val="none"/>
        </w:rPr>
      </w:pPr>
      <w:r w:rsidRPr="00A30720">
        <w:rPr>
          <w:rFonts w:ascii="Times New Roman" w:hAnsi="Times New Roman" w:cs="Times New Roman"/>
          <w:kern w:val="0"/>
          <w:sz w:val="24"/>
          <w:szCs w:val="24"/>
          <w14:ligatures w14:val="none"/>
        </w:rPr>
        <w:lastRenderedPageBreak/>
        <w:tab/>
        <w:t xml:space="preserve">47.2 </w:t>
      </w:r>
      <w:r w:rsidR="00DC1F34">
        <w:rPr>
          <w:rFonts w:ascii="Times New Roman" w:hAnsi="Times New Roman" w:cs="Times New Roman"/>
          <w:kern w:val="0"/>
          <w:sz w:val="24"/>
          <w:szCs w:val="24"/>
          <w14:ligatures w14:val="none"/>
        </w:rPr>
        <w:t xml:space="preserve">  </w:t>
      </w:r>
      <w:r w:rsidRPr="00A30720">
        <w:rPr>
          <w:rFonts w:ascii="Times New Roman" w:hAnsi="Times New Roman" w:cs="Times New Roman"/>
          <w:kern w:val="0"/>
          <w:sz w:val="24"/>
          <w:szCs w:val="24"/>
          <w14:ligatures w14:val="none"/>
        </w:rPr>
        <w:t>any further delay would cause unjustifiable prejudice to the Applicant; and</w:t>
      </w:r>
    </w:p>
    <w:p w14:paraId="22564F16" w14:textId="41B77DE6" w:rsidR="00931546" w:rsidRPr="00A30720" w:rsidRDefault="00931546" w:rsidP="00563C29">
      <w:pPr>
        <w:spacing w:line="360" w:lineRule="auto"/>
        <w:ind w:left="1170" w:hanging="450"/>
        <w:jc w:val="both"/>
        <w:rPr>
          <w:rFonts w:ascii="Times New Roman" w:hAnsi="Times New Roman" w:cs="Times New Roman"/>
          <w:kern w:val="0"/>
          <w:sz w:val="24"/>
          <w:szCs w:val="24"/>
          <w14:ligatures w14:val="none"/>
        </w:rPr>
      </w:pPr>
      <w:r w:rsidRPr="00A30720">
        <w:rPr>
          <w:rFonts w:ascii="Times New Roman" w:hAnsi="Times New Roman" w:cs="Times New Roman"/>
          <w:kern w:val="0"/>
          <w:sz w:val="24"/>
          <w:szCs w:val="24"/>
          <w14:ligatures w14:val="none"/>
        </w:rPr>
        <w:t xml:space="preserve">47.3 the original decision maker has exhibited bias or incompetence to such a degree that it would be unfair to ask the Applicant to submit to its </w:t>
      </w:r>
      <w:r w:rsidR="00DC1F34" w:rsidRPr="00A30720">
        <w:rPr>
          <w:rFonts w:ascii="Times New Roman" w:hAnsi="Times New Roman" w:cs="Times New Roman"/>
          <w:kern w:val="0"/>
          <w:sz w:val="24"/>
          <w:szCs w:val="24"/>
          <w14:ligatures w14:val="none"/>
        </w:rPr>
        <w:t>jurisdiction</w:t>
      </w:r>
      <w:r w:rsidR="00DC1F34">
        <w:rPr>
          <w:rFonts w:ascii="Times New Roman" w:hAnsi="Times New Roman" w:cs="Times New Roman"/>
          <w:kern w:val="0"/>
          <w:sz w:val="24"/>
          <w:szCs w:val="24"/>
          <w14:ligatures w14:val="none"/>
        </w:rPr>
        <w:t xml:space="preserve"> again</w:t>
      </w:r>
      <w:r w:rsidRPr="00A30720">
        <w:rPr>
          <w:rFonts w:ascii="Times New Roman" w:hAnsi="Times New Roman" w:cs="Times New Roman"/>
          <w:kern w:val="0"/>
          <w:sz w:val="24"/>
          <w:szCs w:val="24"/>
          <w14:ligatures w14:val="none"/>
        </w:rPr>
        <w:t>.</w:t>
      </w:r>
    </w:p>
    <w:p w14:paraId="610CA86F" w14:textId="67976D34" w:rsidR="00931546" w:rsidRPr="00563C29" w:rsidRDefault="00931546" w:rsidP="00790F88">
      <w:pPr>
        <w:spacing w:line="360" w:lineRule="auto"/>
        <w:ind w:left="1170" w:hanging="450"/>
        <w:jc w:val="both"/>
        <w:rPr>
          <w:rFonts w:ascii="Times New Roman" w:hAnsi="Times New Roman" w:cs="Times New Roman"/>
          <w:kern w:val="0"/>
          <w:sz w:val="24"/>
          <w:szCs w:val="24"/>
          <w14:ligatures w14:val="none"/>
        </w:rPr>
      </w:pPr>
      <w:r w:rsidRPr="00A30720">
        <w:rPr>
          <w:rFonts w:ascii="Times New Roman" w:hAnsi="Times New Roman" w:cs="Times New Roman"/>
          <w:kern w:val="0"/>
          <w:sz w:val="24"/>
          <w:szCs w:val="24"/>
          <w14:ligatures w14:val="none"/>
        </w:rPr>
        <w:t>48</w:t>
      </w:r>
      <w:r w:rsidRPr="006C29EB">
        <w:rPr>
          <w:rFonts w:ascii="Times New Roman" w:hAnsi="Times New Roman" w:cs="Times New Roman"/>
          <w:kern w:val="0"/>
          <w:sz w:val="24"/>
          <w:szCs w:val="24"/>
          <w14:ligatures w14:val="none"/>
        </w:rPr>
        <w:t xml:space="preserve">. In </w:t>
      </w:r>
      <w:r w:rsidRPr="006C29EB">
        <w:rPr>
          <w:rFonts w:ascii="Times New Roman" w:hAnsi="Times New Roman" w:cs="Times New Roman"/>
          <w:i/>
          <w:iCs/>
          <w:kern w:val="0"/>
          <w:sz w:val="24"/>
          <w:szCs w:val="24"/>
          <w14:ligatures w14:val="none"/>
        </w:rPr>
        <w:t>Gauteng Gambling Board supra</w:t>
      </w:r>
      <w:r w:rsidRPr="006C29EB">
        <w:rPr>
          <w:rFonts w:ascii="Times New Roman" w:hAnsi="Times New Roman" w:cs="Times New Roman"/>
          <w:kern w:val="0"/>
          <w:sz w:val="24"/>
          <w:szCs w:val="24"/>
          <w14:ligatures w14:val="none"/>
        </w:rPr>
        <w:t>, the Court added a further principle that such decision may be taken where the court is as well qualified to make that decision.</w:t>
      </w:r>
      <w:r>
        <w:rPr>
          <w:rFonts w:ascii="Times New Roman" w:hAnsi="Times New Roman" w:cs="Times New Roman"/>
          <w:kern w:val="0"/>
          <w:sz w:val="28"/>
          <w:szCs w:val="28"/>
          <w14:ligatures w14:val="none"/>
        </w:rPr>
        <w:t>’</w:t>
      </w:r>
    </w:p>
    <w:p w14:paraId="4C22D913" w14:textId="1BC6FAA8" w:rsidR="000379C1" w:rsidRPr="006E3487" w:rsidRDefault="006E3487" w:rsidP="003C18E5">
      <w:pPr>
        <w:spacing w:line="360" w:lineRule="auto"/>
        <w:jc w:val="both"/>
        <w:rPr>
          <w:rFonts w:ascii="Times New Roman" w:hAnsi="Times New Roman" w:cs="Times New Roman"/>
          <w:kern w:val="0"/>
          <w:sz w:val="28"/>
          <w:szCs w:val="28"/>
          <w14:ligatures w14:val="none"/>
        </w:rPr>
      </w:pPr>
      <w:r w:rsidRPr="006E3487">
        <w:rPr>
          <w:rFonts w:ascii="Times New Roman" w:hAnsi="Times New Roman" w:cs="Times New Roman"/>
          <w:kern w:val="0"/>
          <w:sz w:val="28"/>
          <w:szCs w:val="28"/>
          <w14:ligatures w14:val="none"/>
        </w:rPr>
        <w:t>[13]</w:t>
      </w:r>
      <w:r w:rsidR="00B829C8">
        <w:rPr>
          <w:rFonts w:ascii="Times New Roman" w:hAnsi="Times New Roman" w:cs="Times New Roman"/>
          <w:kern w:val="0"/>
          <w:sz w:val="28"/>
          <w:szCs w:val="28"/>
          <w14:ligatures w14:val="none"/>
        </w:rPr>
        <w:tab/>
      </w:r>
      <w:r w:rsidR="008A7C6F">
        <w:rPr>
          <w:rFonts w:ascii="Times New Roman" w:hAnsi="Times New Roman" w:cs="Times New Roman"/>
          <w:sz w:val="28"/>
          <w:szCs w:val="28"/>
        </w:rPr>
        <w:t xml:space="preserve">The applicant submitted that in the recent decision of </w:t>
      </w:r>
      <w:proofErr w:type="spellStart"/>
      <w:r w:rsidR="008A7C6F" w:rsidRPr="008A7C6F">
        <w:rPr>
          <w:rFonts w:ascii="Times New Roman" w:hAnsi="Times New Roman" w:cs="Times New Roman"/>
          <w:i/>
          <w:iCs/>
          <w:sz w:val="28"/>
          <w:szCs w:val="28"/>
        </w:rPr>
        <w:t>M</w:t>
      </w:r>
      <w:r w:rsidR="008A7C6F">
        <w:rPr>
          <w:rFonts w:ascii="Times New Roman" w:hAnsi="Times New Roman" w:cs="Times New Roman"/>
          <w:i/>
          <w:iCs/>
          <w:sz w:val="28"/>
          <w:szCs w:val="28"/>
        </w:rPr>
        <w:t>gijima</w:t>
      </w:r>
      <w:proofErr w:type="spellEnd"/>
      <w:r w:rsidR="008A7C6F">
        <w:rPr>
          <w:rFonts w:ascii="Times New Roman" w:hAnsi="Times New Roman" w:cs="Times New Roman"/>
          <w:i/>
          <w:iCs/>
          <w:sz w:val="28"/>
          <w:szCs w:val="28"/>
        </w:rPr>
        <w:t xml:space="preserve"> Holdings (Pty) Ltd v State Information Technology </w:t>
      </w:r>
      <w:proofErr w:type="spellStart"/>
      <w:r w:rsidR="008A7C6F">
        <w:rPr>
          <w:rFonts w:ascii="Times New Roman" w:hAnsi="Times New Roman" w:cs="Times New Roman"/>
          <w:i/>
          <w:iCs/>
          <w:sz w:val="28"/>
          <w:szCs w:val="28"/>
        </w:rPr>
        <w:t>Soc</w:t>
      </w:r>
      <w:proofErr w:type="spellEnd"/>
      <w:r w:rsidR="008A7C6F">
        <w:rPr>
          <w:rFonts w:ascii="Times New Roman" w:hAnsi="Times New Roman" w:cs="Times New Roman"/>
          <w:i/>
          <w:iCs/>
          <w:sz w:val="28"/>
          <w:szCs w:val="28"/>
        </w:rPr>
        <w:t xml:space="preserve"> limited </w:t>
      </w:r>
      <w:r w:rsidR="008A7C6F">
        <w:rPr>
          <w:rFonts w:ascii="Times New Roman" w:hAnsi="Times New Roman" w:cs="Times New Roman"/>
          <w:sz w:val="28"/>
          <w:szCs w:val="28"/>
        </w:rPr>
        <w:t xml:space="preserve">the court granted a substitution order after considering the principles as laid down in the </w:t>
      </w:r>
      <w:proofErr w:type="spellStart"/>
      <w:r w:rsidR="008A7C6F">
        <w:rPr>
          <w:rFonts w:ascii="Times New Roman" w:hAnsi="Times New Roman" w:cs="Times New Roman"/>
          <w:i/>
          <w:iCs/>
          <w:sz w:val="28"/>
          <w:szCs w:val="28"/>
        </w:rPr>
        <w:t>Trencon</w:t>
      </w:r>
      <w:proofErr w:type="spellEnd"/>
      <w:r w:rsidR="008A7C6F">
        <w:rPr>
          <w:rFonts w:ascii="Times New Roman" w:hAnsi="Times New Roman" w:cs="Times New Roman"/>
          <w:i/>
          <w:iCs/>
          <w:sz w:val="28"/>
          <w:szCs w:val="28"/>
        </w:rPr>
        <w:t xml:space="preserve"> </w:t>
      </w:r>
      <w:r w:rsidR="008A7C6F">
        <w:rPr>
          <w:rFonts w:ascii="Times New Roman" w:hAnsi="Times New Roman" w:cs="Times New Roman"/>
          <w:sz w:val="28"/>
          <w:szCs w:val="28"/>
        </w:rPr>
        <w:t xml:space="preserve">Constitutional Court case. In conclusion, the applicant submitted that the above cases support an order of substitution of the decisions of the respondents. </w:t>
      </w:r>
    </w:p>
    <w:p w14:paraId="1AD10824" w14:textId="7DBB6887" w:rsidR="00357D59" w:rsidRDefault="005A787B" w:rsidP="00357D59">
      <w:pPr>
        <w:spacing w:line="360" w:lineRule="auto"/>
        <w:jc w:val="both"/>
        <w:rPr>
          <w:rFonts w:ascii="Times New Roman" w:hAnsi="Times New Roman" w:cs="Times New Roman"/>
          <w:sz w:val="28"/>
          <w:szCs w:val="28"/>
        </w:rPr>
      </w:pPr>
      <w:r>
        <w:rPr>
          <w:rFonts w:ascii="Times New Roman" w:eastAsia="Times New Roman" w:hAnsi="Times New Roman" w:cs="Times New Roman"/>
          <w:kern w:val="0"/>
          <w:sz w:val="28"/>
          <w:szCs w:val="28"/>
          <w14:ligatures w14:val="none"/>
        </w:rPr>
        <w:t>[14]</w:t>
      </w:r>
      <w:r w:rsidR="000379C1" w:rsidRPr="00D90EE1">
        <w:rPr>
          <w:rFonts w:ascii="Times New Roman" w:hAnsi="Times New Roman" w:cs="Times New Roman"/>
          <w:sz w:val="28"/>
          <w:szCs w:val="28"/>
        </w:rPr>
        <w:tab/>
      </w:r>
      <w:r w:rsidR="00D02707">
        <w:rPr>
          <w:rFonts w:ascii="Times New Roman" w:hAnsi="Times New Roman" w:cs="Times New Roman"/>
          <w:sz w:val="28"/>
          <w:szCs w:val="28"/>
        </w:rPr>
        <w:t>The applicant submitted that the exceptional circumstances in support of substitution of the administrative action are as follows:</w:t>
      </w:r>
    </w:p>
    <w:p w14:paraId="4ED8EF7D" w14:textId="21407AAF" w:rsidR="008F3D54" w:rsidRDefault="00D02707" w:rsidP="00DD5404">
      <w:pPr>
        <w:spacing w:line="360" w:lineRule="auto"/>
        <w:ind w:left="1004"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The respondents have taken a </w:t>
      </w:r>
      <w:r w:rsidR="00F37468">
        <w:rPr>
          <w:rFonts w:ascii="Times New Roman" w:hAnsi="Times New Roman" w:cs="Times New Roman"/>
          <w:sz w:val="28"/>
          <w:szCs w:val="28"/>
        </w:rPr>
        <w:t xml:space="preserve">perfunctory </w:t>
      </w:r>
      <w:r>
        <w:rPr>
          <w:rFonts w:ascii="Times New Roman" w:hAnsi="Times New Roman" w:cs="Times New Roman"/>
          <w:sz w:val="28"/>
          <w:szCs w:val="28"/>
        </w:rPr>
        <w:t xml:space="preserve">stance to refuse all the applicant’s applications that have come before them, and that it </w:t>
      </w:r>
      <w:r w:rsidR="008F3D54">
        <w:rPr>
          <w:rFonts w:ascii="Times New Roman" w:hAnsi="Times New Roman" w:cs="Times New Roman"/>
          <w:sz w:val="28"/>
          <w:szCs w:val="28"/>
        </w:rPr>
        <w:t>w</w:t>
      </w:r>
      <w:r>
        <w:rPr>
          <w:rFonts w:ascii="Times New Roman" w:hAnsi="Times New Roman" w:cs="Times New Roman"/>
          <w:sz w:val="28"/>
          <w:szCs w:val="28"/>
        </w:rPr>
        <w:t>ould be a waste of time to order the relevant functionary to reconsider them.</w:t>
      </w:r>
    </w:p>
    <w:p w14:paraId="4FAE45FF" w14:textId="41AF41F9" w:rsidR="00D02707" w:rsidRDefault="00D02707" w:rsidP="00DD5404">
      <w:pPr>
        <w:spacing w:line="360" w:lineRule="auto"/>
        <w:ind w:left="1004"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To remit the matter to the relevant functionary would delay the</w:t>
      </w:r>
      <w:r w:rsidR="008F3D54">
        <w:rPr>
          <w:rFonts w:ascii="Times New Roman" w:hAnsi="Times New Roman" w:cs="Times New Roman"/>
          <w:sz w:val="28"/>
          <w:szCs w:val="28"/>
        </w:rPr>
        <w:t xml:space="preserve"> </w:t>
      </w:r>
      <w:r>
        <w:rPr>
          <w:rFonts w:ascii="Times New Roman" w:hAnsi="Times New Roman" w:cs="Times New Roman"/>
          <w:sz w:val="28"/>
          <w:szCs w:val="28"/>
        </w:rPr>
        <w:t>matter and cause the applicant unjustifiable prejudice.</w:t>
      </w:r>
      <w:r w:rsidR="00F37468">
        <w:rPr>
          <w:rFonts w:ascii="Times New Roman" w:hAnsi="Times New Roman" w:cs="Times New Roman"/>
          <w:sz w:val="28"/>
          <w:szCs w:val="28"/>
        </w:rPr>
        <w:t xml:space="preserve"> </w:t>
      </w:r>
      <w:r w:rsidR="00F37468" w:rsidRPr="008F3D54">
        <w:rPr>
          <w:rFonts w:ascii="Times New Roman" w:hAnsi="Times New Roman" w:cs="Times New Roman"/>
          <w:sz w:val="28"/>
          <w:szCs w:val="28"/>
        </w:rPr>
        <w:t>In this regard,</w:t>
      </w:r>
      <w:r>
        <w:rPr>
          <w:rFonts w:ascii="Times New Roman" w:hAnsi="Times New Roman" w:cs="Times New Roman"/>
          <w:sz w:val="28"/>
          <w:szCs w:val="28"/>
        </w:rPr>
        <w:t xml:space="preserve"> </w:t>
      </w:r>
      <w:r w:rsidR="008F3D54">
        <w:rPr>
          <w:rFonts w:ascii="Times New Roman" w:hAnsi="Times New Roman" w:cs="Times New Roman"/>
          <w:sz w:val="28"/>
          <w:szCs w:val="28"/>
        </w:rPr>
        <w:t>t</w:t>
      </w:r>
      <w:r>
        <w:rPr>
          <w:rFonts w:ascii="Times New Roman" w:hAnsi="Times New Roman" w:cs="Times New Roman"/>
          <w:sz w:val="28"/>
          <w:szCs w:val="28"/>
        </w:rPr>
        <w:t xml:space="preserve">he Minister took more than a year to consider and decide the </w:t>
      </w:r>
      <w:r w:rsidR="00F37468">
        <w:rPr>
          <w:rFonts w:ascii="Times New Roman" w:hAnsi="Times New Roman" w:cs="Times New Roman"/>
          <w:sz w:val="28"/>
          <w:szCs w:val="28"/>
        </w:rPr>
        <w:tab/>
      </w:r>
      <w:r w:rsidR="008F3D54">
        <w:rPr>
          <w:rFonts w:ascii="Times New Roman" w:hAnsi="Times New Roman" w:cs="Times New Roman"/>
          <w:sz w:val="28"/>
          <w:szCs w:val="28"/>
        </w:rPr>
        <w:t>i</w:t>
      </w:r>
      <w:r>
        <w:rPr>
          <w:rFonts w:ascii="Times New Roman" w:hAnsi="Times New Roman" w:cs="Times New Roman"/>
          <w:sz w:val="28"/>
          <w:szCs w:val="28"/>
        </w:rPr>
        <w:t>nternal review against the first respondent’s decision, thus forcing</w:t>
      </w:r>
      <w:r w:rsidR="008F3D54">
        <w:rPr>
          <w:rFonts w:ascii="Times New Roman" w:hAnsi="Times New Roman" w:cs="Times New Roman"/>
          <w:sz w:val="28"/>
          <w:szCs w:val="28"/>
        </w:rPr>
        <w:t xml:space="preserve"> the </w:t>
      </w:r>
      <w:r>
        <w:rPr>
          <w:rFonts w:ascii="Times New Roman" w:hAnsi="Times New Roman" w:cs="Times New Roman"/>
          <w:sz w:val="28"/>
          <w:szCs w:val="28"/>
        </w:rPr>
        <w:t xml:space="preserve">applicant to launch the present proceedings to compel the </w:t>
      </w:r>
      <w:r w:rsidR="008F3D54">
        <w:rPr>
          <w:rFonts w:ascii="Times New Roman" w:hAnsi="Times New Roman" w:cs="Times New Roman"/>
          <w:sz w:val="28"/>
          <w:szCs w:val="28"/>
        </w:rPr>
        <w:t>M</w:t>
      </w:r>
      <w:r>
        <w:rPr>
          <w:rFonts w:ascii="Times New Roman" w:hAnsi="Times New Roman" w:cs="Times New Roman"/>
          <w:sz w:val="28"/>
          <w:szCs w:val="28"/>
        </w:rPr>
        <w:t xml:space="preserve">inister to make a decision. The applicant has </w:t>
      </w:r>
      <w:r w:rsidR="00F37468">
        <w:rPr>
          <w:rFonts w:ascii="Times New Roman" w:hAnsi="Times New Roman" w:cs="Times New Roman"/>
          <w:sz w:val="28"/>
          <w:szCs w:val="28"/>
        </w:rPr>
        <w:t xml:space="preserve">also </w:t>
      </w:r>
      <w:r w:rsidR="008F3D54">
        <w:rPr>
          <w:rFonts w:ascii="Times New Roman" w:hAnsi="Times New Roman" w:cs="Times New Roman"/>
          <w:sz w:val="28"/>
          <w:szCs w:val="28"/>
        </w:rPr>
        <w:t>had to bring</w:t>
      </w:r>
      <w:r w:rsidR="00F37468">
        <w:rPr>
          <w:rFonts w:ascii="Times New Roman" w:hAnsi="Times New Roman" w:cs="Times New Roman"/>
          <w:sz w:val="28"/>
          <w:szCs w:val="28"/>
        </w:rPr>
        <w:tab/>
      </w:r>
      <w:r>
        <w:rPr>
          <w:rFonts w:ascii="Times New Roman" w:hAnsi="Times New Roman" w:cs="Times New Roman"/>
          <w:sz w:val="28"/>
          <w:szCs w:val="28"/>
        </w:rPr>
        <w:t xml:space="preserve">contempt of court proceedings because the Minister failed to comply with the order under case number 561/2022. </w:t>
      </w:r>
    </w:p>
    <w:p w14:paraId="416F0311" w14:textId="1CD5C4B3" w:rsidR="00D02707" w:rsidRDefault="00D02707" w:rsidP="00DD5404">
      <w:pPr>
        <w:spacing w:line="360" w:lineRule="auto"/>
        <w:ind w:left="1004"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The respondents exhibited bias in dealing with the applicant by</w:t>
      </w:r>
      <w:r w:rsidR="00DD6B14">
        <w:rPr>
          <w:rFonts w:ascii="Times New Roman" w:hAnsi="Times New Roman" w:cs="Times New Roman"/>
          <w:sz w:val="28"/>
          <w:szCs w:val="28"/>
        </w:rPr>
        <w:t xml:space="preserve"> </w:t>
      </w:r>
      <w:r w:rsidR="00DD5404">
        <w:rPr>
          <w:rFonts w:ascii="Times New Roman" w:hAnsi="Times New Roman" w:cs="Times New Roman"/>
          <w:sz w:val="28"/>
          <w:szCs w:val="28"/>
        </w:rPr>
        <w:t>a</w:t>
      </w:r>
      <w:r>
        <w:rPr>
          <w:rFonts w:ascii="Times New Roman" w:hAnsi="Times New Roman" w:cs="Times New Roman"/>
          <w:sz w:val="28"/>
          <w:szCs w:val="28"/>
        </w:rPr>
        <w:t xml:space="preserve">ssisting the NPA to </w:t>
      </w:r>
      <w:r w:rsidR="00234506">
        <w:rPr>
          <w:rFonts w:ascii="Times New Roman" w:hAnsi="Times New Roman" w:cs="Times New Roman"/>
          <w:sz w:val="28"/>
          <w:szCs w:val="28"/>
        </w:rPr>
        <w:t>lay criminal charges against him</w:t>
      </w:r>
      <w:r>
        <w:rPr>
          <w:rFonts w:ascii="Times New Roman" w:hAnsi="Times New Roman" w:cs="Times New Roman"/>
          <w:sz w:val="28"/>
          <w:szCs w:val="28"/>
        </w:rPr>
        <w:t xml:space="preserve">. The reconsidered decision of the first respondent was used to oppose the applicant’s bid to be released on bail, all to form a united </w:t>
      </w:r>
      <w:r w:rsidR="008F3D54">
        <w:rPr>
          <w:rFonts w:ascii="Times New Roman" w:hAnsi="Times New Roman" w:cs="Times New Roman"/>
          <w:sz w:val="28"/>
          <w:szCs w:val="28"/>
        </w:rPr>
        <w:t>f</w:t>
      </w:r>
      <w:r>
        <w:rPr>
          <w:rFonts w:ascii="Times New Roman" w:hAnsi="Times New Roman" w:cs="Times New Roman"/>
          <w:sz w:val="28"/>
          <w:szCs w:val="28"/>
        </w:rPr>
        <w:t>ront with the NPA to violate the</w:t>
      </w:r>
      <w:r w:rsidR="00F21BAB">
        <w:rPr>
          <w:rFonts w:ascii="Times New Roman" w:hAnsi="Times New Roman" w:cs="Times New Roman"/>
          <w:sz w:val="28"/>
          <w:szCs w:val="28"/>
        </w:rPr>
        <w:t xml:space="preserve"> </w:t>
      </w:r>
      <w:r>
        <w:rPr>
          <w:rFonts w:ascii="Times New Roman" w:hAnsi="Times New Roman" w:cs="Times New Roman"/>
          <w:sz w:val="28"/>
          <w:szCs w:val="28"/>
        </w:rPr>
        <w:t xml:space="preserve">constitutional </w:t>
      </w:r>
      <w:r>
        <w:rPr>
          <w:rFonts w:ascii="Times New Roman" w:hAnsi="Times New Roman" w:cs="Times New Roman"/>
          <w:sz w:val="28"/>
          <w:szCs w:val="28"/>
        </w:rPr>
        <w:lastRenderedPageBreak/>
        <w:t xml:space="preserve">rights of the applicant. </w:t>
      </w:r>
      <w:r w:rsidR="00234506">
        <w:rPr>
          <w:rFonts w:ascii="Times New Roman" w:hAnsi="Times New Roman" w:cs="Times New Roman"/>
          <w:sz w:val="28"/>
          <w:szCs w:val="28"/>
        </w:rPr>
        <w:t>Based on</w:t>
      </w:r>
      <w:r w:rsidR="00275A50">
        <w:rPr>
          <w:rFonts w:ascii="Times New Roman" w:hAnsi="Times New Roman" w:cs="Times New Roman"/>
          <w:sz w:val="28"/>
          <w:szCs w:val="28"/>
        </w:rPr>
        <w:t xml:space="preserve"> the conduct of the first respondent, t</w:t>
      </w:r>
      <w:r>
        <w:rPr>
          <w:rFonts w:ascii="Times New Roman" w:hAnsi="Times New Roman" w:cs="Times New Roman"/>
          <w:sz w:val="28"/>
          <w:szCs w:val="28"/>
        </w:rPr>
        <w:t xml:space="preserve">he </w:t>
      </w:r>
      <w:r w:rsidR="00275A50">
        <w:rPr>
          <w:rFonts w:ascii="Times New Roman" w:hAnsi="Times New Roman" w:cs="Times New Roman"/>
          <w:sz w:val="28"/>
          <w:szCs w:val="28"/>
        </w:rPr>
        <w:t xml:space="preserve">impugned </w:t>
      </w:r>
      <w:r>
        <w:rPr>
          <w:rFonts w:ascii="Times New Roman" w:hAnsi="Times New Roman" w:cs="Times New Roman"/>
          <w:sz w:val="28"/>
          <w:szCs w:val="28"/>
        </w:rPr>
        <w:t>decision</w:t>
      </w:r>
      <w:r w:rsidR="00275A50">
        <w:rPr>
          <w:rFonts w:ascii="Times New Roman" w:hAnsi="Times New Roman" w:cs="Times New Roman"/>
          <w:sz w:val="28"/>
          <w:szCs w:val="28"/>
        </w:rPr>
        <w:t xml:space="preserve"> </w:t>
      </w:r>
      <w:r w:rsidR="00234506">
        <w:rPr>
          <w:rFonts w:ascii="Times New Roman" w:hAnsi="Times New Roman" w:cs="Times New Roman"/>
          <w:sz w:val="28"/>
          <w:szCs w:val="28"/>
        </w:rPr>
        <w:t xml:space="preserve">from the applicant’s perspective </w:t>
      </w:r>
      <w:r w:rsidR="00275A50">
        <w:rPr>
          <w:rFonts w:ascii="Times New Roman" w:hAnsi="Times New Roman" w:cs="Times New Roman"/>
          <w:sz w:val="28"/>
          <w:szCs w:val="28"/>
        </w:rPr>
        <w:t>was taken for an ulterior motive and in bad faith or capriciously. I</w:t>
      </w:r>
      <w:r w:rsidR="00234506">
        <w:rPr>
          <w:rFonts w:ascii="Times New Roman" w:hAnsi="Times New Roman" w:cs="Times New Roman"/>
          <w:sz w:val="28"/>
          <w:szCs w:val="28"/>
        </w:rPr>
        <w:t>n light of this, i</w:t>
      </w:r>
      <w:r w:rsidR="00275A50">
        <w:rPr>
          <w:rFonts w:ascii="Times New Roman" w:hAnsi="Times New Roman" w:cs="Times New Roman"/>
          <w:sz w:val="28"/>
          <w:szCs w:val="28"/>
        </w:rPr>
        <w:t xml:space="preserve">t would be unfair to require the applicant to submit </w:t>
      </w:r>
      <w:r w:rsidR="00234506">
        <w:rPr>
          <w:rFonts w:ascii="Times New Roman" w:hAnsi="Times New Roman" w:cs="Times New Roman"/>
          <w:sz w:val="28"/>
          <w:szCs w:val="28"/>
        </w:rPr>
        <w:t xml:space="preserve">the decisions </w:t>
      </w:r>
      <w:r w:rsidR="00275A50">
        <w:rPr>
          <w:rFonts w:ascii="Times New Roman" w:hAnsi="Times New Roman" w:cs="Times New Roman"/>
          <w:sz w:val="28"/>
          <w:szCs w:val="28"/>
        </w:rPr>
        <w:t xml:space="preserve">to the same </w:t>
      </w:r>
      <w:r w:rsidR="00234506">
        <w:rPr>
          <w:rFonts w:ascii="Times New Roman" w:hAnsi="Times New Roman" w:cs="Times New Roman"/>
          <w:sz w:val="28"/>
          <w:szCs w:val="28"/>
        </w:rPr>
        <w:t>respondents</w:t>
      </w:r>
      <w:r w:rsidR="00275A50">
        <w:rPr>
          <w:rFonts w:ascii="Times New Roman" w:hAnsi="Times New Roman" w:cs="Times New Roman"/>
          <w:sz w:val="28"/>
          <w:szCs w:val="28"/>
        </w:rPr>
        <w:t xml:space="preserve"> again.</w:t>
      </w:r>
      <w:r w:rsidR="008F3D54">
        <w:rPr>
          <w:rFonts w:ascii="Times New Roman" w:hAnsi="Times New Roman" w:cs="Times New Roman"/>
          <w:sz w:val="28"/>
          <w:szCs w:val="28"/>
        </w:rPr>
        <w:t xml:space="preserve"> The applicant’s </w:t>
      </w:r>
      <w:r w:rsidR="00EF4FDB">
        <w:rPr>
          <w:rFonts w:ascii="Times New Roman" w:hAnsi="Times New Roman" w:cs="Times New Roman"/>
          <w:sz w:val="28"/>
          <w:szCs w:val="28"/>
        </w:rPr>
        <w:t xml:space="preserve">counsel further contended that the then Minister of Home Affairs, Aaron </w:t>
      </w:r>
      <w:proofErr w:type="spellStart"/>
      <w:r w:rsidR="00EF4FDB">
        <w:rPr>
          <w:rFonts w:ascii="Times New Roman" w:hAnsi="Times New Roman" w:cs="Times New Roman"/>
          <w:sz w:val="28"/>
          <w:szCs w:val="28"/>
        </w:rPr>
        <w:t>Motsoaledi</w:t>
      </w:r>
      <w:proofErr w:type="spellEnd"/>
      <w:r w:rsidR="00EF4FDB">
        <w:rPr>
          <w:rFonts w:ascii="Times New Roman" w:hAnsi="Times New Roman" w:cs="Times New Roman"/>
          <w:sz w:val="28"/>
          <w:szCs w:val="28"/>
        </w:rPr>
        <w:t xml:space="preserve">, </w:t>
      </w:r>
      <w:r w:rsidR="00C07012">
        <w:rPr>
          <w:rFonts w:ascii="Times New Roman" w:hAnsi="Times New Roman" w:cs="Times New Roman"/>
          <w:sz w:val="28"/>
          <w:szCs w:val="28"/>
        </w:rPr>
        <w:t>commente</w:t>
      </w:r>
      <w:r w:rsidR="00EF4FDB">
        <w:rPr>
          <w:rFonts w:ascii="Times New Roman" w:hAnsi="Times New Roman" w:cs="Times New Roman"/>
          <w:sz w:val="28"/>
          <w:szCs w:val="28"/>
        </w:rPr>
        <w:t xml:space="preserve">d that an investigation was also underway to determine how another evangelist, Nigerian </w:t>
      </w:r>
      <w:proofErr w:type="gramStart"/>
      <w:r w:rsidR="00EF4FDB">
        <w:rPr>
          <w:rFonts w:ascii="Times New Roman" w:hAnsi="Times New Roman" w:cs="Times New Roman"/>
          <w:sz w:val="28"/>
          <w:szCs w:val="28"/>
        </w:rPr>
        <w:t>T</w:t>
      </w:r>
      <w:r w:rsidR="008F3D54">
        <w:rPr>
          <w:rFonts w:ascii="Times New Roman" w:hAnsi="Times New Roman" w:cs="Times New Roman"/>
          <w:sz w:val="28"/>
          <w:szCs w:val="28"/>
        </w:rPr>
        <w:t>[</w:t>
      </w:r>
      <w:proofErr w:type="gramEnd"/>
      <w:r w:rsidR="008F3D54">
        <w:rPr>
          <w:rFonts w:ascii="Times New Roman" w:hAnsi="Times New Roman" w:cs="Times New Roman"/>
          <w:sz w:val="28"/>
          <w:szCs w:val="28"/>
        </w:rPr>
        <w:t>…]</w:t>
      </w:r>
      <w:r w:rsidR="00EF4FDB">
        <w:rPr>
          <w:rFonts w:ascii="Times New Roman" w:hAnsi="Times New Roman" w:cs="Times New Roman"/>
          <w:sz w:val="28"/>
          <w:szCs w:val="28"/>
        </w:rPr>
        <w:t xml:space="preserve"> O</w:t>
      </w:r>
      <w:r w:rsidR="008F3D54">
        <w:rPr>
          <w:rFonts w:ascii="Times New Roman" w:hAnsi="Times New Roman" w:cs="Times New Roman"/>
          <w:sz w:val="28"/>
          <w:szCs w:val="28"/>
        </w:rPr>
        <w:t>[…]</w:t>
      </w:r>
      <w:r w:rsidR="00EF4FDB">
        <w:rPr>
          <w:rFonts w:ascii="Times New Roman" w:hAnsi="Times New Roman" w:cs="Times New Roman"/>
          <w:sz w:val="28"/>
          <w:szCs w:val="28"/>
        </w:rPr>
        <w:t xml:space="preserve"> had acquired South African residency. This, </w:t>
      </w:r>
      <w:r w:rsidR="00C07012">
        <w:rPr>
          <w:rFonts w:ascii="Times New Roman" w:hAnsi="Times New Roman" w:cs="Times New Roman"/>
          <w:sz w:val="28"/>
          <w:szCs w:val="28"/>
        </w:rPr>
        <w:t>t</w:t>
      </w:r>
      <w:r w:rsidR="00EF4FDB">
        <w:rPr>
          <w:rFonts w:ascii="Times New Roman" w:hAnsi="Times New Roman" w:cs="Times New Roman"/>
          <w:sz w:val="28"/>
          <w:szCs w:val="28"/>
        </w:rPr>
        <w:t xml:space="preserve">he </w:t>
      </w:r>
      <w:r w:rsidR="00C07012">
        <w:rPr>
          <w:rFonts w:ascii="Times New Roman" w:hAnsi="Times New Roman" w:cs="Times New Roman"/>
          <w:sz w:val="28"/>
          <w:szCs w:val="28"/>
        </w:rPr>
        <w:t xml:space="preserve">applicant </w:t>
      </w:r>
      <w:r w:rsidR="00EF4FDB">
        <w:rPr>
          <w:rFonts w:ascii="Times New Roman" w:hAnsi="Times New Roman" w:cs="Times New Roman"/>
          <w:sz w:val="28"/>
          <w:szCs w:val="28"/>
        </w:rPr>
        <w:t xml:space="preserve">pointed out, </w:t>
      </w:r>
      <w:r w:rsidR="00C07012">
        <w:rPr>
          <w:rFonts w:ascii="Times New Roman" w:hAnsi="Times New Roman" w:cs="Times New Roman"/>
          <w:sz w:val="28"/>
          <w:szCs w:val="28"/>
        </w:rPr>
        <w:tab/>
      </w:r>
      <w:r w:rsidR="00EF4FDB">
        <w:rPr>
          <w:rFonts w:ascii="Times New Roman" w:hAnsi="Times New Roman" w:cs="Times New Roman"/>
          <w:sz w:val="28"/>
          <w:szCs w:val="28"/>
        </w:rPr>
        <w:t xml:space="preserve">suggested bias towards the applicant on the part of the respondents. </w:t>
      </w:r>
      <w:r w:rsidR="00C07012">
        <w:rPr>
          <w:rFonts w:ascii="Times New Roman" w:hAnsi="Times New Roman" w:cs="Times New Roman"/>
          <w:sz w:val="28"/>
          <w:szCs w:val="28"/>
        </w:rPr>
        <w:t>In response to this, t</w:t>
      </w:r>
      <w:r w:rsidR="00EF4FDB">
        <w:rPr>
          <w:rFonts w:ascii="Times New Roman" w:hAnsi="Times New Roman" w:cs="Times New Roman"/>
          <w:sz w:val="28"/>
          <w:szCs w:val="28"/>
        </w:rPr>
        <w:t>he respondents submitted that th</w:t>
      </w:r>
      <w:r w:rsidR="00C07012">
        <w:rPr>
          <w:rFonts w:ascii="Times New Roman" w:hAnsi="Times New Roman" w:cs="Times New Roman"/>
          <w:sz w:val="28"/>
          <w:szCs w:val="28"/>
        </w:rPr>
        <w:t>e Minister’s comment</w:t>
      </w:r>
      <w:r w:rsidR="00EF4FDB">
        <w:rPr>
          <w:rFonts w:ascii="Times New Roman" w:hAnsi="Times New Roman" w:cs="Times New Roman"/>
          <w:sz w:val="28"/>
          <w:szCs w:val="28"/>
        </w:rPr>
        <w:t xml:space="preserve"> was in the context of another foreign national evangelist having escaped the borders of South Africa to evade </w:t>
      </w:r>
      <w:r w:rsidR="00C07012">
        <w:rPr>
          <w:rFonts w:ascii="Times New Roman" w:hAnsi="Times New Roman" w:cs="Times New Roman"/>
          <w:sz w:val="28"/>
          <w:szCs w:val="28"/>
        </w:rPr>
        <w:t xml:space="preserve">arrest and </w:t>
      </w:r>
      <w:r w:rsidR="00EF4FDB">
        <w:rPr>
          <w:rFonts w:ascii="Times New Roman" w:hAnsi="Times New Roman" w:cs="Times New Roman"/>
          <w:sz w:val="28"/>
          <w:szCs w:val="28"/>
        </w:rPr>
        <w:t>prosecution by the authorities, and that this was not any bias towards the applicant.</w:t>
      </w:r>
    </w:p>
    <w:p w14:paraId="01F7479B" w14:textId="242C7EE3" w:rsidR="00275A50" w:rsidRDefault="00275A50" w:rsidP="00DD5404">
      <w:pPr>
        <w:spacing w:line="360" w:lineRule="auto"/>
        <w:ind w:left="1004"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The respondents have demonstrated complete incompetence and bad faith in dealing with his application, and</w:t>
      </w:r>
      <w:r w:rsidR="008F3D54">
        <w:rPr>
          <w:rFonts w:ascii="Times New Roman" w:hAnsi="Times New Roman" w:cs="Times New Roman"/>
          <w:sz w:val="28"/>
          <w:szCs w:val="28"/>
        </w:rPr>
        <w:t xml:space="preserve"> their actions are tainted with </w:t>
      </w:r>
      <w:r>
        <w:rPr>
          <w:rFonts w:ascii="Times New Roman" w:hAnsi="Times New Roman" w:cs="Times New Roman"/>
          <w:sz w:val="28"/>
          <w:szCs w:val="28"/>
        </w:rPr>
        <w:t>procedural unfairness.</w:t>
      </w:r>
    </w:p>
    <w:p w14:paraId="6F806A85" w14:textId="7F63C7F4" w:rsidR="00275A50" w:rsidRDefault="00275A50" w:rsidP="00DD5404">
      <w:pPr>
        <w:spacing w:line="360" w:lineRule="auto"/>
        <w:ind w:left="1004" w:hanging="72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The internal review application contain</w:t>
      </w:r>
      <w:r w:rsidR="00C07012">
        <w:rPr>
          <w:rFonts w:ascii="Times New Roman" w:hAnsi="Times New Roman" w:cs="Times New Roman"/>
          <w:sz w:val="28"/>
          <w:szCs w:val="28"/>
        </w:rPr>
        <w:t>s</w:t>
      </w:r>
      <w:r>
        <w:rPr>
          <w:rFonts w:ascii="Times New Roman" w:hAnsi="Times New Roman" w:cs="Times New Roman"/>
          <w:sz w:val="28"/>
          <w:szCs w:val="28"/>
        </w:rPr>
        <w:t xml:space="preserve"> sufficient information to make a reasonable informed decision in the matter. The extreme unfairness which the applicant was subjected to warrants the substitution by the court in the circumstances.</w:t>
      </w:r>
    </w:p>
    <w:p w14:paraId="300B5E55" w14:textId="2D59BE5D" w:rsidR="00C932D2" w:rsidRDefault="00C07012" w:rsidP="003C18E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kern w:val="0"/>
          <w:sz w:val="28"/>
          <w:szCs w:val="28"/>
          <w14:ligatures w14:val="none"/>
        </w:rPr>
        <w:t>[15]</w:t>
      </w:r>
      <w:r w:rsidR="000379C1" w:rsidRPr="00D90EE1">
        <w:rPr>
          <w:rFonts w:ascii="Times New Roman" w:eastAsia="Times New Roman" w:hAnsi="Times New Roman" w:cs="Times New Roman"/>
          <w:sz w:val="28"/>
          <w:szCs w:val="28"/>
        </w:rPr>
        <w:tab/>
      </w:r>
      <w:r w:rsidR="005B41A3" w:rsidRPr="005B41A3">
        <w:rPr>
          <w:rFonts w:ascii="Times New Roman" w:eastAsia="Times New Roman" w:hAnsi="Times New Roman" w:cs="Times New Roman"/>
          <w:sz w:val="28"/>
          <w:szCs w:val="28"/>
        </w:rPr>
        <w:t xml:space="preserve">The respondents disagreed with these contentions and submitted </w:t>
      </w:r>
      <w:r w:rsidR="005B41A3">
        <w:rPr>
          <w:rFonts w:ascii="Times New Roman" w:eastAsia="Times New Roman" w:hAnsi="Times New Roman" w:cs="Times New Roman"/>
          <w:sz w:val="28"/>
          <w:szCs w:val="28"/>
        </w:rPr>
        <w:t xml:space="preserve">that the court should not substitute the administrative decisions for the </w:t>
      </w:r>
      <w:r w:rsidR="00954916">
        <w:rPr>
          <w:rFonts w:ascii="Times New Roman" w:eastAsia="Times New Roman" w:hAnsi="Times New Roman" w:cs="Times New Roman"/>
          <w:sz w:val="28"/>
          <w:szCs w:val="28"/>
        </w:rPr>
        <w:t>above</w:t>
      </w:r>
      <w:r w:rsidR="005B41A3">
        <w:rPr>
          <w:rFonts w:ascii="Times New Roman" w:eastAsia="Times New Roman" w:hAnsi="Times New Roman" w:cs="Times New Roman"/>
          <w:sz w:val="28"/>
          <w:szCs w:val="28"/>
        </w:rPr>
        <w:t xml:space="preserve"> reasons</w:t>
      </w:r>
      <w:r w:rsidR="005B41A3" w:rsidRPr="005B41A3">
        <w:rPr>
          <w:rFonts w:ascii="Times New Roman" w:eastAsia="Times New Roman" w:hAnsi="Times New Roman" w:cs="Times New Roman"/>
          <w:sz w:val="28"/>
          <w:szCs w:val="28"/>
        </w:rPr>
        <w:t>.</w:t>
      </w:r>
      <w:r w:rsidR="005B41A3">
        <w:rPr>
          <w:rFonts w:ascii="Times New Roman" w:eastAsia="Times New Roman" w:hAnsi="Times New Roman" w:cs="Times New Roman"/>
          <w:sz w:val="28"/>
          <w:szCs w:val="28"/>
        </w:rPr>
        <w:t xml:space="preserve"> It was submitted on behalf of the respondents that the common law rule is that courts should be slow to assume a discretion which ha</w:t>
      </w:r>
      <w:r w:rsidR="00D21FDB">
        <w:rPr>
          <w:rFonts w:ascii="Times New Roman" w:eastAsia="Times New Roman" w:hAnsi="Times New Roman" w:cs="Times New Roman"/>
          <w:sz w:val="28"/>
          <w:szCs w:val="28"/>
        </w:rPr>
        <w:t>s</w:t>
      </w:r>
      <w:r w:rsidR="005B41A3">
        <w:rPr>
          <w:rFonts w:ascii="Times New Roman" w:eastAsia="Times New Roman" w:hAnsi="Times New Roman" w:cs="Times New Roman"/>
          <w:sz w:val="28"/>
          <w:szCs w:val="28"/>
        </w:rPr>
        <w:t xml:space="preserve"> been entrusted to another functionary or repository of power by statute. This </w:t>
      </w:r>
      <w:r w:rsidR="00D21FDB">
        <w:rPr>
          <w:rFonts w:ascii="Times New Roman" w:eastAsia="Times New Roman" w:hAnsi="Times New Roman" w:cs="Times New Roman"/>
          <w:sz w:val="28"/>
          <w:szCs w:val="28"/>
        </w:rPr>
        <w:t xml:space="preserve">is </w:t>
      </w:r>
      <w:r w:rsidR="005B41A3">
        <w:rPr>
          <w:rFonts w:ascii="Times New Roman" w:eastAsia="Times New Roman" w:hAnsi="Times New Roman" w:cs="Times New Roman"/>
          <w:sz w:val="28"/>
          <w:szCs w:val="28"/>
        </w:rPr>
        <w:t xml:space="preserve">based on the </w:t>
      </w:r>
      <w:r w:rsidR="00954916">
        <w:rPr>
          <w:rFonts w:ascii="Times New Roman" w:eastAsia="Times New Roman" w:hAnsi="Times New Roman" w:cs="Times New Roman"/>
          <w:sz w:val="28"/>
          <w:szCs w:val="28"/>
        </w:rPr>
        <w:t xml:space="preserve">principle of </w:t>
      </w:r>
      <w:r w:rsidR="005B41A3">
        <w:rPr>
          <w:rFonts w:ascii="Times New Roman" w:eastAsia="Times New Roman" w:hAnsi="Times New Roman" w:cs="Times New Roman"/>
          <w:sz w:val="28"/>
          <w:szCs w:val="28"/>
        </w:rPr>
        <w:t xml:space="preserve">separation of powers, and to avoid </w:t>
      </w:r>
      <w:r w:rsidR="00954916">
        <w:rPr>
          <w:rFonts w:ascii="Times New Roman" w:eastAsia="Times New Roman" w:hAnsi="Times New Roman" w:cs="Times New Roman"/>
          <w:sz w:val="28"/>
          <w:szCs w:val="28"/>
        </w:rPr>
        <w:t xml:space="preserve">the </w:t>
      </w:r>
      <w:r w:rsidR="005B41A3">
        <w:rPr>
          <w:rFonts w:ascii="Times New Roman" w:eastAsia="Times New Roman" w:hAnsi="Times New Roman" w:cs="Times New Roman"/>
          <w:sz w:val="28"/>
          <w:szCs w:val="28"/>
        </w:rPr>
        <w:t xml:space="preserve">unwarranted usurpation of powers entrusted to public authorities by the relevant statutes. The respondents contended that the </w:t>
      </w:r>
      <w:r w:rsidR="005B41A3">
        <w:rPr>
          <w:rFonts w:ascii="Times New Roman" w:eastAsia="Times New Roman" w:hAnsi="Times New Roman" w:cs="Times New Roman"/>
          <w:sz w:val="28"/>
          <w:szCs w:val="28"/>
        </w:rPr>
        <w:lastRenderedPageBreak/>
        <w:t xml:space="preserve">court should remit as a matter of course, save for exceptional circumstances. The court was referred to </w:t>
      </w:r>
      <w:proofErr w:type="spellStart"/>
      <w:r w:rsidR="005B41A3">
        <w:rPr>
          <w:rFonts w:ascii="Times New Roman" w:eastAsia="Times New Roman" w:hAnsi="Times New Roman" w:cs="Times New Roman"/>
          <w:i/>
          <w:iCs/>
          <w:sz w:val="28"/>
          <w:szCs w:val="28"/>
        </w:rPr>
        <w:t>Intertrade</w:t>
      </w:r>
      <w:proofErr w:type="spellEnd"/>
      <w:r w:rsidR="005B41A3">
        <w:rPr>
          <w:rFonts w:ascii="Times New Roman" w:eastAsia="Times New Roman" w:hAnsi="Times New Roman" w:cs="Times New Roman"/>
          <w:i/>
          <w:iCs/>
          <w:sz w:val="28"/>
          <w:szCs w:val="28"/>
        </w:rPr>
        <w:t xml:space="preserve"> Two (Pty) Ltd v MEC for Roads and Public Works, Eastern Cape and Another</w:t>
      </w:r>
      <w:r w:rsidR="00D21FDB">
        <w:rPr>
          <w:rStyle w:val="FootnoteReference"/>
          <w:rFonts w:ascii="Times New Roman" w:eastAsia="Times New Roman" w:hAnsi="Times New Roman" w:cs="Times New Roman"/>
          <w:i/>
          <w:iCs/>
          <w:sz w:val="28"/>
          <w:szCs w:val="28"/>
        </w:rPr>
        <w:footnoteReference w:id="5"/>
      </w:r>
      <w:r w:rsidR="00294827">
        <w:rPr>
          <w:rFonts w:ascii="Times New Roman" w:eastAsia="Times New Roman" w:hAnsi="Times New Roman" w:cs="Times New Roman"/>
          <w:sz w:val="28"/>
          <w:szCs w:val="28"/>
        </w:rPr>
        <w:t xml:space="preserve">, by referencing </w:t>
      </w:r>
      <w:r w:rsidR="00294827">
        <w:rPr>
          <w:rFonts w:ascii="Times New Roman" w:eastAsia="Times New Roman" w:hAnsi="Times New Roman" w:cs="Times New Roman"/>
          <w:i/>
          <w:iCs/>
          <w:sz w:val="28"/>
          <w:szCs w:val="28"/>
        </w:rPr>
        <w:t>Pharmaceutical Manufacturers Association of SA and Another: In re Ex Parte President of the Republic of South Africa and Others</w:t>
      </w:r>
      <w:r w:rsidR="00D21FDB">
        <w:rPr>
          <w:rStyle w:val="FootnoteReference"/>
          <w:rFonts w:ascii="Times New Roman" w:eastAsia="Times New Roman" w:hAnsi="Times New Roman" w:cs="Times New Roman"/>
          <w:i/>
          <w:iCs/>
          <w:sz w:val="28"/>
          <w:szCs w:val="28"/>
        </w:rPr>
        <w:footnoteReference w:id="6"/>
      </w:r>
      <w:r w:rsidR="00294827">
        <w:rPr>
          <w:rFonts w:ascii="Times New Roman" w:eastAsia="Times New Roman" w:hAnsi="Times New Roman" w:cs="Times New Roman"/>
          <w:sz w:val="28"/>
          <w:szCs w:val="28"/>
        </w:rPr>
        <w:t xml:space="preserve">, in which </w:t>
      </w:r>
      <w:r w:rsidR="00954916">
        <w:rPr>
          <w:rFonts w:ascii="Times New Roman" w:eastAsia="Times New Roman" w:hAnsi="Times New Roman" w:cs="Times New Roman"/>
          <w:sz w:val="28"/>
          <w:szCs w:val="28"/>
        </w:rPr>
        <w:t>it was</w:t>
      </w:r>
      <w:r w:rsidR="00294827">
        <w:rPr>
          <w:rFonts w:ascii="Times New Roman" w:eastAsia="Times New Roman" w:hAnsi="Times New Roman" w:cs="Times New Roman"/>
          <w:sz w:val="28"/>
          <w:szCs w:val="28"/>
        </w:rPr>
        <w:t xml:space="preserve"> held that:</w:t>
      </w:r>
    </w:p>
    <w:p w14:paraId="26A655A7" w14:textId="1A5CD48A" w:rsidR="00294827" w:rsidRPr="00294827" w:rsidRDefault="00294827" w:rsidP="000C16A2">
      <w:pPr>
        <w:spacing w:line="360" w:lineRule="auto"/>
        <w:ind w:left="1350" w:hanging="499"/>
        <w:jc w:val="both"/>
        <w:rPr>
          <w:rFonts w:ascii="Times New Roman" w:eastAsia="Times New Roman" w:hAnsi="Times New Roman" w:cs="Times New Roman"/>
          <w:sz w:val="24"/>
          <w:szCs w:val="24"/>
        </w:rPr>
      </w:pPr>
      <w:r w:rsidRPr="00294827">
        <w:rPr>
          <w:rFonts w:ascii="Times New Roman" w:eastAsia="Times New Roman" w:hAnsi="Times New Roman" w:cs="Times New Roman"/>
          <w:sz w:val="24"/>
          <w:szCs w:val="24"/>
        </w:rPr>
        <w:t>‘[46] These constitutional principles mean that courts, when considering the validity of administrative action, must be wary of intruding, even with the best of motives, without justification into the terrain that is reserved for the administrative branch of government. These restraints on the powers of the courts are universal in democratic societies such as ours and necessarily mean that there are limits on the powers of the courts to repair damage that has been caused by a breakdown in the administrative process.’</w:t>
      </w:r>
    </w:p>
    <w:p w14:paraId="356700D2" w14:textId="164C0AB2" w:rsidR="003F6059" w:rsidRPr="00294827" w:rsidRDefault="00954916" w:rsidP="000379C1">
      <w:pPr>
        <w:spacing w:line="360" w:lineRule="auto"/>
        <w:jc w:val="both"/>
        <w:rPr>
          <w:rFonts w:ascii="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[16]</w:t>
      </w:r>
      <w:r w:rsidR="000379C1" w:rsidRPr="00D90EE1">
        <w:rPr>
          <w:rFonts w:ascii="Times New Roman" w:eastAsia="Times New Roman" w:hAnsi="Times New Roman" w:cs="Times New Roman"/>
          <w:sz w:val="28"/>
          <w:szCs w:val="28"/>
        </w:rPr>
        <w:tab/>
      </w:r>
      <w:r w:rsidR="00BC2C9F">
        <w:rPr>
          <w:rFonts w:ascii="Times New Roman" w:eastAsia="Times New Roman" w:hAnsi="Times New Roman" w:cs="Times New Roman"/>
          <w:sz w:val="28"/>
          <w:szCs w:val="28"/>
        </w:rPr>
        <w:t>I</w:t>
      </w:r>
      <w:r w:rsidR="00294827">
        <w:rPr>
          <w:rFonts w:ascii="Times New Roman" w:eastAsia="Times New Roman" w:hAnsi="Times New Roman" w:cs="Times New Roman"/>
          <w:sz w:val="28"/>
          <w:szCs w:val="28"/>
        </w:rPr>
        <w:t xml:space="preserve">n </w:t>
      </w:r>
      <w:r w:rsidR="00294827">
        <w:rPr>
          <w:rFonts w:ascii="Times New Roman" w:eastAsia="Times New Roman" w:hAnsi="Times New Roman" w:cs="Times New Roman"/>
          <w:i/>
          <w:iCs/>
          <w:sz w:val="28"/>
          <w:szCs w:val="28"/>
        </w:rPr>
        <w:t>University of the Western Cape and Others v Member of the Executive Committee for Health and Social Services and Others</w:t>
      </w:r>
      <w:r w:rsidR="00D21FDB">
        <w:rPr>
          <w:rStyle w:val="FootnoteReference"/>
          <w:rFonts w:ascii="Times New Roman" w:eastAsia="Times New Roman" w:hAnsi="Times New Roman" w:cs="Times New Roman"/>
          <w:i/>
          <w:iCs/>
          <w:sz w:val="28"/>
          <w:szCs w:val="28"/>
        </w:rPr>
        <w:footnoteReference w:id="7"/>
      </w:r>
      <w:r w:rsidR="00294827">
        <w:rPr>
          <w:rFonts w:ascii="Times New Roman" w:eastAsia="Times New Roman" w:hAnsi="Times New Roman" w:cs="Times New Roman"/>
          <w:sz w:val="28"/>
          <w:szCs w:val="28"/>
        </w:rPr>
        <w:t xml:space="preserve">, the learned judge held that the mere fact that a court considers itself as qualified to make the decision as the administrator does not </w:t>
      </w:r>
      <w:r w:rsidR="00294827" w:rsidRPr="00D21FDB">
        <w:rPr>
          <w:rFonts w:ascii="Times New Roman" w:eastAsia="Times New Roman" w:hAnsi="Times New Roman" w:cs="Times New Roman"/>
          <w:i/>
          <w:iCs/>
          <w:sz w:val="28"/>
          <w:szCs w:val="28"/>
        </w:rPr>
        <w:t>per se</w:t>
      </w:r>
      <w:r w:rsidR="00294827">
        <w:rPr>
          <w:rFonts w:ascii="Times New Roman" w:eastAsia="Times New Roman" w:hAnsi="Times New Roman" w:cs="Times New Roman"/>
          <w:sz w:val="28"/>
          <w:szCs w:val="28"/>
        </w:rPr>
        <w:t xml:space="preserve"> justify usurping the administrator’s powers and functions.</w:t>
      </w:r>
    </w:p>
    <w:p w14:paraId="68ADC62C" w14:textId="0290C1F6" w:rsidR="006E4851" w:rsidRPr="00D90EE1" w:rsidRDefault="00954916" w:rsidP="000379C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kern w:val="0"/>
          <w:sz w:val="28"/>
          <w:szCs w:val="28"/>
          <w14:ligatures w14:val="none"/>
        </w:rPr>
        <w:t>[17]</w:t>
      </w:r>
      <w:r w:rsidR="003F6059">
        <w:rPr>
          <w:rFonts w:ascii="Times New Roman" w:eastAsia="Times New Roman" w:hAnsi="Times New Roman" w:cs="Times New Roman"/>
          <w:sz w:val="28"/>
          <w:szCs w:val="28"/>
        </w:rPr>
        <w:tab/>
      </w:r>
      <w:r w:rsidR="00BC2C9F">
        <w:rPr>
          <w:rFonts w:ascii="Times New Roman" w:eastAsia="Times New Roman" w:hAnsi="Times New Roman" w:cs="Times New Roman"/>
          <w:sz w:val="28"/>
          <w:szCs w:val="28"/>
        </w:rPr>
        <w:t>In</w:t>
      </w:r>
      <w:r w:rsidR="00843C18">
        <w:rPr>
          <w:rFonts w:ascii="Times New Roman" w:eastAsia="Times New Roman" w:hAnsi="Times New Roman" w:cs="Times New Roman"/>
          <w:sz w:val="28"/>
          <w:szCs w:val="28"/>
        </w:rPr>
        <w:t xml:space="preserve"> </w:t>
      </w:r>
      <w:proofErr w:type="spellStart"/>
      <w:r w:rsidR="00843C18">
        <w:rPr>
          <w:rFonts w:ascii="Times New Roman" w:eastAsia="Times New Roman" w:hAnsi="Times New Roman" w:cs="Times New Roman"/>
          <w:i/>
          <w:iCs/>
          <w:sz w:val="28"/>
          <w:szCs w:val="28"/>
        </w:rPr>
        <w:t>Trencon</w:t>
      </w:r>
      <w:proofErr w:type="spellEnd"/>
      <w:r w:rsidR="00843C18">
        <w:rPr>
          <w:rFonts w:ascii="Times New Roman" w:eastAsia="Times New Roman" w:hAnsi="Times New Roman" w:cs="Times New Roman"/>
          <w:i/>
          <w:iCs/>
          <w:sz w:val="28"/>
          <w:szCs w:val="28"/>
        </w:rPr>
        <w:t xml:space="preserve"> </w:t>
      </w:r>
      <w:r w:rsidR="00681597">
        <w:rPr>
          <w:rFonts w:ascii="Times New Roman" w:eastAsia="Times New Roman" w:hAnsi="Times New Roman" w:cs="Times New Roman"/>
          <w:i/>
          <w:iCs/>
          <w:sz w:val="28"/>
          <w:szCs w:val="28"/>
        </w:rPr>
        <w:t>CC</w:t>
      </w:r>
      <w:r w:rsidR="00843C18">
        <w:rPr>
          <w:rFonts w:ascii="Times New Roman" w:eastAsia="Times New Roman" w:hAnsi="Times New Roman" w:cs="Times New Roman"/>
          <w:sz w:val="28"/>
          <w:szCs w:val="28"/>
        </w:rPr>
        <w:t xml:space="preserve">, it was </w:t>
      </w:r>
      <w:r w:rsidR="00BC2C9F">
        <w:rPr>
          <w:rFonts w:ascii="Times New Roman" w:eastAsia="Times New Roman" w:hAnsi="Times New Roman" w:cs="Times New Roman"/>
          <w:sz w:val="28"/>
          <w:szCs w:val="28"/>
        </w:rPr>
        <w:t xml:space="preserve">also </w:t>
      </w:r>
      <w:r w:rsidR="00843C18">
        <w:rPr>
          <w:rFonts w:ascii="Times New Roman" w:eastAsia="Times New Roman" w:hAnsi="Times New Roman" w:cs="Times New Roman"/>
          <w:sz w:val="28"/>
          <w:szCs w:val="28"/>
        </w:rPr>
        <w:t xml:space="preserve">held that a case implicating an order for substitution requires courts to be mindful of the need for judicial deference </w:t>
      </w:r>
      <w:r w:rsidR="00D21FDB">
        <w:rPr>
          <w:rFonts w:ascii="Times New Roman" w:eastAsia="Times New Roman" w:hAnsi="Times New Roman" w:cs="Times New Roman"/>
          <w:sz w:val="28"/>
          <w:szCs w:val="28"/>
        </w:rPr>
        <w:t>a</w:t>
      </w:r>
      <w:r w:rsidR="00843C18">
        <w:rPr>
          <w:rFonts w:ascii="Times New Roman" w:eastAsia="Times New Roman" w:hAnsi="Times New Roman" w:cs="Times New Roman"/>
          <w:sz w:val="28"/>
          <w:szCs w:val="28"/>
        </w:rPr>
        <w:t>nd their obligations under the Constitution. The Constitutional Court held further that even if exceptional circumstances exist, a court must be satisfied th</w:t>
      </w:r>
      <w:r w:rsidR="00D21FDB">
        <w:rPr>
          <w:rFonts w:ascii="Times New Roman" w:eastAsia="Times New Roman" w:hAnsi="Times New Roman" w:cs="Times New Roman"/>
          <w:sz w:val="28"/>
          <w:szCs w:val="28"/>
        </w:rPr>
        <w:t>a</w:t>
      </w:r>
      <w:r w:rsidR="00843C18">
        <w:rPr>
          <w:rFonts w:ascii="Times New Roman" w:eastAsia="Times New Roman" w:hAnsi="Times New Roman" w:cs="Times New Roman"/>
          <w:sz w:val="28"/>
          <w:szCs w:val="28"/>
        </w:rPr>
        <w:t xml:space="preserve">t it would be </w:t>
      </w:r>
      <w:r w:rsidR="009E0E4E">
        <w:rPr>
          <w:rFonts w:ascii="Times New Roman" w:eastAsia="Times New Roman" w:hAnsi="Times New Roman" w:cs="Times New Roman"/>
          <w:sz w:val="28"/>
          <w:szCs w:val="28"/>
        </w:rPr>
        <w:t>just</w:t>
      </w:r>
      <w:r w:rsidR="00843C18">
        <w:rPr>
          <w:rFonts w:ascii="Times New Roman" w:eastAsia="Times New Roman" w:hAnsi="Times New Roman" w:cs="Times New Roman"/>
          <w:sz w:val="28"/>
          <w:szCs w:val="28"/>
        </w:rPr>
        <w:t xml:space="preserve"> and equitable to grant an order for substitution.</w:t>
      </w:r>
    </w:p>
    <w:p w14:paraId="26F4D923" w14:textId="19C86108" w:rsidR="00605C9B" w:rsidRDefault="00954916" w:rsidP="000379C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kern w:val="0"/>
          <w:sz w:val="28"/>
          <w:szCs w:val="28"/>
          <w14:ligatures w14:val="none"/>
        </w:rPr>
        <w:t>[18]</w:t>
      </w:r>
      <w:r w:rsidR="000379C1" w:rsidRPr="00D90EE1">
        <w:rPr>
          <w:rFonts w:ascii="Times New Roman" w:eastAsia="Times New Roman" w:hAnsi="Times New Roman" w:cs="Times New Roman"/>
          <w:sz w:val="28"/>
          <w:szCs w:val="28"/>
        </w:rPr>
        <w:tab/>
      </w:r>
      <w:r w:rsidR="00843C18">
        <w:rPr>
          <w:rFonts w:ascii="Times New Roman" w:eastAsia="Times New Roman" w:hAnsi="Times New Roman" w:cs="Times New Roman"/>
          <w:sz w:val="28"/>
          <w:szCs w:val="28"/>
        </w:rPr>
        <w:t xml:space="preserve">In </w:t>
      </w:r>
      <w:proofErr w:type="spellStart"/>
      <w:r w:rsidR="00843C18">
        <w:rPr>
          <w:rFonts w:ascii="Times New Roman" w:eastAsia="Times New Roman" w:hAnsi="Times New Roman" w:cs="Times New Roman"/>
          <w:i/>
          <w:iCs/>
          <w:sz w:val="28"/>
          <w:szCs w:val="28"/>
        </w:rPr>
        <w:t>Trencon</w:t>
      </w:r>
      <w:proofErr w:type="spellEnd"/>
      <w:r w:rsidR="00843C18">
        <w:rPr>
          <w:rFonts w:ascii="Times New Roman" w:eastAsia="Times New Roman" w:hAnsi="Times New Roman" w:cs="Times New Roman"/>
          <w:i/>
          <w:iCs/>
          <w:sz w:val="28"/>
          <w:szCs w:val="28"/>
        </w:rPr>
        <w:t xml:space="preserve"> </w:t>
      </w:r>
      <w:r w:rsidR="00681597">
        <w:rPr>
          <w:rFonts w:ascii="Times New Roman" w:eastAsia="Times New Roman" w:hAnsi="Times New Roman" w:cs="Times New Roman"/>
          <w:i/>
          <w:iCs/>
          <w:sz w:val="28"/>
          <w:szCs w:val="28"/>
        </w:rPr>
        <w:t>CC</w:t>
      </w:r>
      <w:r w:rsidR="00A651B3">
        <w:rPr>
          <w:rFonts w:ascii="Times New Roman" w:eastAsia="Times New Roman" w:hAnsi="Times New Roman" w:cs="Times New Roman"/>
          <w:i/>
          <w:iCs/>
          <w:sz w:val="28"/>
          <w:szCs w:val="28"/>
        </w:rPr>
        <w:t>,</w:t>
      </w:r>
      <w:r w:rsidR="00681597">
        <w:rPr>
          <w:rFonts w:ascii="Times New Roman" w:eastAsia="Times New Roman" w:hAnsi="Times New Roman" w:cs="Times New Roman"/>
          <w:i/>
          <w:iCs/>
          <w:sz w:val="28"/>
          <w:szCs w:val="28"/>
        </w:rPr>
        <w:t xml:space="preserve"> </w:t>
      </w:r>
      <w:r w:rsidR="00BC2C9F">
        <w:rPr>
          <w:rFonts w:ascii="Times New Roman" w:eastAsia="Times New Roman" w:hAnsi="Times New Roman" w:cs="Times New Roman"/>
          <w:sz w:val="28"/>
          <w:szCs w:val="28"/>
        </w:rPr>
        <w:t xml:space="preserve">it was held that </w:t>
      </w:r>
      <w:r w:rsidR="00BC2C9F">
        <w:rPr>
          <w:rFonts w:ascii="Times New Roman" w:eastAsia="Times New Roman" w:hAnsi="Times New Roman" w:cs="Times New Roman"/>
          <w:kern w:val="0"/>
          <w:sz w:val="28"/>
          <w:szCs w:val="28"/>
          <w14:ligatures w14:val="none"/>
        </w:rPr>
        <w:t>before substituting t</w:t>
      </w:r>
      <w:r w:rsidR="00BC2C9F">
        <w:rPr>
          <w:rFonts w:ascii="Times New Roman" w:eastAsia="Times New Roman" w:hAnsi="Times New Roman" w:cs="Times New Roman"/>
          <w:sz w:val="28"/>
          <w:szCs w:val="28"/>
        </w:rPr>
        <w:t>he court must consider the following factors</w:t>
      </w:r>
      <w:r w:rsidR="00843C18">
        <w:rPr>
          <w:rFonts w:ascii="Times New Roman" w:eastAsia="Times New Roman" w:hAnsi="Times New Roman" w:cs="Times New Roman"/>
          <w:sz w:val="28"/>
          <w:szCs w:val="28"/>
        </w:rPr>
        <w:t>:</w:t>
      </w:r>
    </w:p>
    <w:p w14:paraId="2FA1435D" w14:textId="1CA70131" w:rsidR="00843C18" w:rsidRPr="004F5EA4" w:rsidRDefault="00843C18" w:rsidP="004F5EA4">
      <w:pPr>
        <w:spacing w:line="360" w:lineRule="auto"/>
        <w:ind w:left="1004" w:hanging="720"/>
        <w:jc w:val="both"/>
        <w:rPr>
          <w:rFonts w:ascii="Times New Roman" w:hAnsi="Times New Roman" w:cs="Times New Roman"/>
          <w:sz w:val="28"/>
          <w:szCs w:val="28"/>
        </w:rPr>
      </w:pPr>
      <w:r>
        <w:rPr>
          <w:rFonts w:ascii="Times New Roman" w:eastAsia="Times New Roman" w:hAnsi="Times New Roman" w:cs="Times New Roman"/>
          <w:sz w:val="28"/>
          <w:szCs w:val="28"/>
        </w:rPr>
        <w:tab/>
      </w:r>
      <w:r w:rsidRPr="004F5EA4">
        <w:rPr>
          <w:rFonts w:ascii="Times New Roman" w:hAnsi="Times New Roman" w:cs="Times New Roman"/>
          <w:sz w:val="28"/>
          <w:szCs w:val="28"/>
        </w:rPr>
        <w:t>(a)</w:t>
      </w:r>
      <w:r w:rsidRPr="004F5EA4">
        <w:rPr>
          <w:rFonts w:ascii="Times New Roman" w:hAnsi="Times New Roman" w:cs="Times New Roman"/>
          <w:sz w:val="28"/>
          <w:szCs w:val="28"/>
        </w:rPr>
        <w:tab/>
        <w:t>The court will not be in as good a position as the administrator where the application of the administrator’s expertise is still required</w:t>
      </w:r>
      <w:r w:rsidR="00681597" w:rsidRPr="004F5EA4">
        <w:rPr>
          <w:rFonts w:ascii="Times New Roman" w:hAnsi="Times New Roman" w:cs="Times New Roman"/>
          <w:sz w:val="28"/>
          <w:szCs w:val="28"/>
        </w:rPr>
        <w:t>,</w:t>
      </w:r>
      <w:r w:rsidRPr="004F5EA4">
        <w:rPr>
          <w:rFonts w:ascii="Times New Roman" w:hAnsi="Times New Roman" w:cs="Times New Roman"/>
          <w:sz w:val="28"/>
          <w:szCs w:val="28"/>
        </w:rPr>
        <w:t xml:space="preserve"> and the </w:t>
      </w:r>
      <w:r w:rsidRPr="004F5EA4">
        <w:rPr>
          <w:rFonts w:ascii="Times New Roman" w:hAnsi="Times New Roman" w:cs="Times New Roman"/>
          <w:sz w:val="28"/>
          <w:szCs w:val="28"/>
        </w:rPr>
        <w:lastRenderedPageBreak/>
        <w:t xml:space="preserve">court does not have all the pertinent information before it. This </w:t>
      </w:r>
      <w:r w:rsidR="00D23D34">
        <w:rPr>
          <w:rFonts w:ascii="Times New Roman" w:hAnsi="Times New Roman" w:cs="Times New Roman"/>
          <w:sz w:val="28"/>
          <w:szCs w:val="28"/>
        </w:rPr>
        <w:t>w</w:t>
      </w:r>
      <w:r w:rsidRPr="004F5EA4">
        <w:rPr>
          <w:rFonts w:ascii="Times New Roman" w:hAnsi="Times New Roman" w:cs="Times New Roman"/>
          <w:sz w:val="28"/>
          <w:szCs w:val="28"/>
        </w:rPr>
        <w:t>ill depend on the facts of each case and the stage at which the</w:t>
      </w:r>
      <w:r w:rsidR="00D23D34">
        <w:rPr>
          <w:rFonts w:ascii="Times New Roman" w:hAnsi="Times New Roman" w:cs="Times New Roman"/>
          <w:sz w:val="28"/>
          <w:szCs w:val="28"/>
        </w:rPr>
        <w:t xml:space="preserve"> </w:t>
      </w:r>
      <w:r w:rsidRPr="004F5EA4">
        <w:rPr>
          <w:rFonts w:ascii="Times New Roman" w:hAnsi="Times New Roman" w:cs="Times New Roman"/>
          <w:sz w:val="28"/>
          <w:szCs w:val="28"/>
        </w:rPr>
        <w:t xml:space="preserve">impugned </w:t>
      </w:r>
      <w:r w:rsidR="00681597" w:rsidRPr="004F5EA4">
        <w:rPr>
          <w:rFonts w:ascii="Times New Roman" w:hAnsi="Times New Roman" w:cs="Times New Roman"/>
          <w:sz w:val="28"/>
          <w:szCs w:val="28"/>
        </w:rPr>
        <w:t>administrative action was taken.</w:t>
      </w:r>
    </w:p>
    <w:p w14:paraId="006A0B0C" w14:textId="4DD74E88" w:rsidR="00681597" w:rsidRPr="004F5EA4" w:rsidRDefault="00681597" w:rsidP="004F5EA4">
      <w:pPr>
        <w:spacing w:line="360" w:lineRule="auto"/>
        <w:ind w:left="1004" w:hanging="720"/>
        <w:jc w:val="both"/>
        <w:rPr>
          <w:rFonts w:ascii="Times New Roman" w:hAnsi="Times New Roman" w:cs="Times New Roman"/>
          <w:sz w:val="28"/>
          <w:szCs w:val="28"/>
        </w:rPr>
      </w:pPr>
      <w:r w:rsidRPr="004F5EA4">
        <w:rPr>
          <w:rFonts w:ascii="Times New Roman" w:hAnsi="Times New Roman" w:cs="Times New Roman"/>
          <w:sz w:val="28"/>
          <w:szCs w:val="28"/>
        </w:rPr>
        <w:tab/>
        <w:t>(b)</w:t>
      </w:r>
      <w:r w:rsidRPr="004F5EA4">
        <w:rPr>
          <w:rFonts w:ascii="Times New Roman" w:hAnsi="Times New Roman" w:cs="Times New Roman"/>
          <w:sz w:val="28"/>
          <w:szCs w:val="28"/>
        </w:rPr>
        <w:tab/>
        <w:t xml:space="preserve">Only once the above step has been established, does the second consideration whether a decision is a foregone conclusion come into consideration. A foregone conclusion exists only where there is only one outcome of the exercise of an administrator’s discretion </w:t>
      </w:r>
      <w:r w:rsidR="00D23D34">
        <w:rPr>
          <w:rFonts w:ascii="Times New Roman" w:hAnsi="Times New Roman" w:cs="Times New Roman"/>
          <w:sz w:val="28"/>
          <w:szCs w:val="28"/>
        </w:rPr>
        <w:t>r</w:t>
      </w:r>
      <w:r w:rsidRPr="004F5EA4">
        <w:rPr>
          <w:rFonts w:ascii="Times New Roman" w:hAnsi="Times New Roman" w:cs="Times New Roman"/>
          <w:sz w:val="28"/>
          <w:szCs w:val="28"/>
        </w:rPr>
        <w:t xml:space="preserve">esulting in remittal being futile. Where an administrator has not adequately applied its unique expertise and experience to the matter, </w:t>
      </w:r>
      <w:r w:rsidR="00D23D34">
        <w:rPr>
          <w:rFonts w:ascii="Times New Roman" w:hAnsi="Times New Roman" w:cs="Times New Roman"/>
          <w:sz w:val="28"/>
          <w:szCs w:val="28"/>
        </w:rPr>
        <w:t>i</w:t>
      </w:r>
      <w:r w:rsidRPr="004F5EA4">
        <w:rPr>
          <w:rFonts w:ascii="Times New Roman" w:hAnsi="Times New Roman" w:cs="Times New Roman"/>
          <w:sz w:val="28"/>
          <w:szCs w:val="28"/>
        </w:rPr>
        <w:t>t may be difficult to find that the decision was reached, and such decision is a foregone conclusion</w:t>
      </w:r>
      <w:r w:rsidR="0077196B" w:rsidRPr="004F5EA4">
        <w:rPr>
          <w:rFonts w:ascii="Times New Roman" w:hAnsi="Times New Roman" w:cs="Times New Roman"/>
          <w:sz w:val="28"/>
          <w:szCs w:val="28"/>
        </w:rPr>
        <w:t>.</w:t>
      </w:r>
      <w:r w:rsidR="0077196B" w:rsidRPr="004F5EA4">
        <w:footnoteReference w:id="8"/>
      </w:r>
    </w:p>
    <w:p w14:paraId="598E4AA5" w14:textId="342A3DBE" w:rsidR="00681597" w:rsidRPr="004F5EA4" w:rsidRDefault="00681597" w:rsidP="004F5EA4">
      <w:pPr>
        <w:spacing w:line="360" w:lineRule="auto"/>
        <w:ind w:left="1004" w:hanging="720"/>
        <w:jc w:val="both"/>
        <w:rPr>
          <w:rFonts w:ascii="Times New Roman" w:hAnsi="Times New Roman" w:cs="Times New Roman"/>
          <w:sz w:val="28"/>
          <w:szCs w:val="28"/>
        </w:rPr>
      </w:pPr>
      <w:r w:rsidRPr="004F5EA4">
        <w:rPr>
          <w:rFonts w:ascii="Times New Roman" w:hAnsi="Times New Roman" w:cs="Times New Roman"/>
          <w:sz w:val="28"/>
          <w:szCs w:val="28"/>
        </w:rPr>
        <w:tab/>
        <w:t>(c)</w:t>
      </w:r>
      <w:r w:rsidRPr="004F5EA4">
        <w:rPr>
          <w:rFonts w:ascii="Times New Roman" w:hAnsi="Times New Roman" w:cs="Times New Roman"/>
          <w:sz w:val="28"/>
          <w:szCs w:val="28"/>
        </w:rPr>
        <w:tab/>
        <w:t xml:space="preserve">A court must consider other relevant factors, including delay which can weigh in favour of both remittal and substitution, but delay occasioned by litigation should not cloud a court’s decision in reaching a just and equitable remedy. The appropriateness of a substitution order must depend on the consideration of fairness to </w:t>
      </w:r>
      <w:bookmarkStart w:id="0" w:name="_GoBack"/>
      <w:bookmarkEnd w:id="0"/>
      <w:r w:rsidRPr="004F5EA4">
        <w:rPr>
          <w:rFonts w:ascii="Times New Roman" w:hAnsi="Times New Roman" w:cs="Times New Roman"/>
          <w:sz w:val="28"/>
          <w:szCs w:val="28"/>
        </w:rPr>
        <w:t>the impugned parties.</w:t>
      </w:r>
      <w:r w:rsidR="006C29EB" w:rsidRPr="004F5EA4">
        <w:footnoteReference w:id="9"/>
      </w:r>
    </w:p>
    <w:p w14:paraId="1099DD09" w14:textId="32DF1420" w:rsidR="003F6059" w:rsidRPr="006C29EB" w:rsidRDefault="00A651B3" w:rsidP="000379C1">
      <w:pPr>
        <w:spacing w:line="360" w:lineRule="auto"/>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[19]</w:t>
      </w:r>
      <w:r w:rsidR="005D3D89" w:rsidRPr="00D90EE1">
        <w:rPr>
          <w:rFonts w:ascii="Times New Roman" w:eastAsia="Times New Roman" w:hAnsi="Times New Roman" w:cs="Times New Roman"/>
          <w:sz w:val="28"/>
          <w:szCs w:val="28"/>
        </w:rPr>
        <w:tab/>
      </w:r>
      <w:r w:rsidR="00BC2C9F">
        <w:rPr>
          <w:rFonts w:ascii="Times New Roman" w:eastAsia="Times New Roman" w:hAnsi="Times New Roman" w:cs="Times New Roman"/>
          <w:sz w:val="28"/>
          <w:szCs w:val="28"/>
        </w:rPr>
        <w:t>I</w:t>
      </w:r>
      <w:r w:rsidR="006C29EB">
        <w:rPr>
          <w:rFonts w:ascii="Times New Roman" w:eastAsia="Times New Roman" w:hAnsi="Times New Roman" w:cs="Times New Roman"/>
          <w:sz w:val="28"/>
          <w:szCs w:val="28"/>
        </w:rPr>
        <w:t xml:space="preserve">n </w:t>
      </w:r>
      <w:proofErr w:type="spellStart"/>
      <w:r w:rsidR="006C29EB">
        <w:rPr>
          <w:rFonts w:ascii="Times New Roman" w:eastAsia="Times New Roman" w:hAnsi="Times New Roman" w:cs="Times New Roman"/>
          <w:i/>
          <w:iCs/>
          <w:sz w:val="28"/>
          <w:szCs w:val="28"/>
        </w:rPr>
        <w:t>Trencon</w:t>
      </w:r>
      <w:proofErr w:type="spellEnd"/>
      <w:r w:rsidR="006C29EB">
        <w:rPr>
          <w:rFonts w:ascii="Times New Roman" w:eastAsia="Times New Roman" w:hAnsi="Times New Roman" w:cs="Times New Roman"/>
          <w:i/>
          <w:iCs/>
          <w:sz w:val="28"/>
          <w:szCs w:val="28"/>
        </w:rPr>
        <w:t xml:space="preserve"> </w:t>
      </w:r>
      <w:r w:rsidR="00BD64CC">
        <w:rPr>
          <w:rFonts w:ascii="Times New Roman" w:eastAsia="Times New Roman" w:hAnsi="Times New Roman" w:cs="Times New Roman"/>
          <w:i/>
          <w:iCs/>
          <w:sz w:val="28"/>
          <w:szCs w:val="28"/>
        </w:rPr>
        <w:t>C</w:t>
      </w:r>
      <w:r w:rsidR="00BC2C9F">
        <w:rPr>
          <w:rFonts w:ascii="Times New Roman" w:eastAsia="Times New Roman" w:hAnsi="Times New Roman" w:cs="Times New Roman"/>
          <w:i/>
          <w:iCs/>
          <w:sz w:val="28"/>
          <w:szCs w:val="28"/>
        </w:rPr>
        <w:t>C</w:t>
      </w:r>
      <w:r w:rsidR="00BD64CC">
        <w:rPr>
          <w:rFonts w:ascii="Times New Roman" w:eastAsia="Times New Roman" w:hAnsi="Times New Roman" w:cs="Times New Roman"/>
          <w:sz w:val="28"/>
          <w:szCs w:val="28"/>
        </w:rPr>
        <w:t xml:space="preserve"> </w:t>
      </w:r>
      <w:r w:rsidR="006C29EB">
        <w:rPr>
          <w:rFonts w:ascii="Times New Roman" w:eastAsia="Times New Roman" w:hAnsi="Times New Roman" w:cs="Times New Roman"/>
          <w:sz w:val="28"/>
          <w:szCs w:val="28"/>
        </w:rPr>
        <w:t xml:space="preserve">it was </w:t>
      </w:r>
      <w:r w:rsidR="00BC2C9F">
        <w:rPr>
          <w:rFonts w:ascii="Times New Roman" w:eastAsia="Times New Roman" w:hAnsi="Times New Roman" w:cs="Times New Roman"/>
          <w:sz w:val="28"/>
          <w:szCs w:val="28"/>
        </w:rPr>
        <w:t xml:space="preserve">also </w:t>
      </w:r>
      <w:r w:rsidR="006C29EB">
        <w:rPr>
          <w:rFonts w:ascii="Times New Roman" w:eastAsia="Times New Roman" w:hAnsi="Times New Roman" w:cs="Times New Roman"/>
          <w:sz w:val="28"/>
          <w:szCs w:val="28"/>
        </w:rPr>
        <w:t>held that the considerations of ‘</w:t>
      </w:r>
      <w:r w:rsidR="006C29EB">
        <w:rPr>
          <w:rFonts w:ascii="Times New Roman" w:eastAsia="Times New Roman" w:hAnsi="Times New Roman" w:cs="Times New Roman"/>
          <w:i/>
          <w:iCs/>
          <w:sz w:val="28"/>
          <w:szCs w:val="28"/>
        </w:rPr>
        <w:t xml:space="preserve">in as good as position’ </w:t>
      </w:r>
      <w:r w:rsidR="006C29EB">
        <w:rPr>
          <w:rFonts w:ascii="Times New Roman" w:eastAsia="Times New Roman" w:hAnsi="Times New Roman" w:cs="Times New Roman"/>
          <w:sz w:val="28"/>
          <w:szCs w:val="28"/>
        </w:rPr>
        <w:t>and ’</w:t>
      </w:r>
      <w:r w:rsidR="006C29EB">
        <w:rPr>
          <w:rFonts w:ascii="Times New Roman" w:eastAsia="Times New Roman" w:hAnsi="Times New Roman" w:cs="Times New Roman"/>
          <w:i/>
          <w:iCs/>
          <w:sz w:val="28"/>
          <w:szCs w:val="28"/>
        </w:rPr>
        <w:t xml:space="preserve">foregone conclusion’ </w:t>
      </w:r>
      <w:r w:rsidR="006C29EB">
        <w:rPr>
          <w:rFonts w:ascii="Times New Roman" w:eastAsia="Times New Roman" w:hAnsi="Times New Roman" w:cs="Times New Roman"/>
          <w:sz w:val="28"/>
          <w:szCs w:val="28"/>
        </w:rPr>
        <w:t>are interrelated and interdependent. There can never be a foregone conclusion</w:t>
      </w:r>
      <w:r w:rsidR="00BC2C9F">
        <w:rPr>
          <w:rFonts w:ascii="Times New Roman" w:eastAsia="Times New Roman" w:hAnsi="Times New Roman" w:cs="Times New Roman"/>
          <w:sz w:val="28"/>
          <w:szCs w:val="28"/>
        </w:rPr>
        <w:t>, the respondents argued,</w:t>
      </w:r>
      <w:r w:rsidR="006C29EB">
        <w:rPr>
          <w:rFonts w:ascii="Times New Roman" w:eastAsia="Times New Roman" w:hAnsi="Times New Roman" w:cs="Times New Roman"/>
          <w:sz w:val="28"/>
          <w:szCs w:val="28"/>
        </w:rPr>
        <w:t xml:space="preserve"> unless a court is in as good a position as the administrator. Even if the administrator has applied skill and expertise as well as the court having all the relevant information before it, the nature of the decision may dictate that a court </w:t>
      </w:r>
      <w:proofErr w:type="gramStart"/>
      <w:r w:rsidR="006C29EB">
        <w:rPr>
          <w:rFonts w:ascii="Times New Roman" w:eastAsia="Times New Roman" w:hAnsi="Times New Roman" w:cs="Times New Roman"/>
          <w:sz w:val="28"/>
          <w:szCs w:val="28"/>
        </w:rPr>
        <w:t>defer</w:t>
      </w:r>
      <w:proofErr w:type="gramEnd"/>
      <w:r w:rsidR="006C29EB">
        <w:rPr>
          <w:rFonts w:ascii="Times New Roman" w:eastAsia="Times New Roman" w:hAnsi="Times New Roman" w:cs="Times New Roman"/>
          <w:sz w:val="28"/>
          <w:szCs w:val="28"/>
        </w:rPr>
        <w:t xml:space="preserve"> to the administrator. The aforementioned being typical in instances of policy-lade</w:t>
      </w:r>
      <w:r w:rsidR="00B51FF6">
        <w:rPr>
          <w:rFonts w:ascii="Times New Roman" w:eastAsia="Times New Roman" w:hAnsi="Times New Roman" w:cs="Times New Roman"/>
          <w:sz w:val="28"/>
          <w:szCs w:val="28"/>
        </w:rPr>
        <w:t>n</w:t>
      </w:r>
      <w:r w:rsidR="006C29EB">
        <w:rPr>
          <w:rFonts w:ascii="Times New Roman" w:eastAsia="Times New Roman" w:hAnsi="Times New Roman" w:cs="Times New Roman"/>
          <w:sz w:val="28"/>
          <w:szCs w:val="28"/>
        </w:rPr>
        <w:t xml:space="preserve"> and polycentric decisions, such as in the present matter.</w:t>
      </w:r>
      <w:r w:rsidR="006C29EB">
        <w:rPr>
          <w:rStyle w:val="FootnoteReference"/>
          <w:rFonts w:ascii="Times New Roman" w:eastAsia="Times New Roman" w:hAnsi="Times New Roman" w:cs="Times New Roman"/>
          <w:sz w:val="28"/>
          <w:szCs w:val="28"/>
        </w:rPr>
        <w:footnoteReference w:id="10"/>
      </w:r>
      <w:r w:rsidR="006C29EB">
        <w:rPr>
          <w:rFonts w:ascii="Times New Roman" w:eastAsia="Times New Roman" w:hAnsi="Times New Roman" w:cs="Times New Roman"/>
          <w:sz w:val="28"/>
          <w:szCs w:val="28"/>
        </w:rPr>
        <w:t xml:space="preserve"> The respondents further contended that in the administrative review context of section 8(1) of the PAJA, and the wording </w:t>
      </w:r>
      <w:r w:rsidR="006C29EB">
        <w:rPr>
          <w:rFonts w:ascii="Times New Roman" w:eastAsia="Times New Roman" w:hAnsi="Times New Roman" w:cs="Times New Roman"/>
          <w:sz w:val="28"/>
          <w:szCs w:val="28"/>
        </w:rPr>
        <w:lastRenderedPageBreak/>
        <w:t xml:space="preserve">of </w:t>
      </w:r>
      <w:proofErr w:type="spellStart"/>
      <w:r w:rsidR="006C29EB">
        <w:rPr>
          <w:rFonts w:ascii="Times New Roman" w:eastAsia="Times New Roman" w:hAnsi="Times New Roman" w:cs="Times New Roman"/>
          <w:sz w:val="28"/>
          <w:szCs w:val="28"/>
        </w:rPr>
        <w:t>ss</w:t>
      </w:r>
      <w:proofErr w:type="spellEnd"/>
      <w:r w:rsidR="006C29EB">
        <w:rPr>
          <w:rFonts w:ascii="Times New Roman" w:eastAsia="Times New Roman" w:hAnsi="Times New Roman" w:cs="Times New Roman"/>
          <w:sz w:val="28"/>
          <w:szCs w:val="28"/>
        </w:rPr>
        <w:t xml:space="preserve"> (1)(c)(</w:t>
      </w:r>
      <w:r w:rsidR="006A3EA9">
        <w:rPr>
          <w:rFonts w:ascii="Times New Roman" w:eastAsia="Times New Roman" w:hAnsi="Times New Roman" w:cs="Times New Roman"/>
          <w:sz w:val="28"/>
          <w:szCs w:val="28"/>
        </w:rPr>
        <w:t>ii) (</w:t>
      </w:r>
      <w:r w:rsidR="006C29EB">
        <w:rPr>
          <w:rFonts w:ascii="Times New Roman" w:eastAsia="Times New Roman" w:hAnsi="Times New Roman" w:cs="Times New Roman"/>
          <w:sz w:val="28"/>
          <w:szCs w:val="28"/>
        </w:rPr>
        <w:t>aa), substitution remains an extraordinary remedy, and remittal is still almost always the prudent and proper course.</w:t>
      </w:r>
    </w:p>
    <w:p w14:paraId="0A39C418" w14:textId="24779808" w:rsidR="003F6059" w:rsidRDefault="0077196B" w:rsidP="000379C1">
      <w:pPr>
        <w:spacing w:line="360" w:lineRule="auto"/>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[20]</w:t>
      </w:r>
      <w:r w:rsidR="003F6059">
        <w:rPr>
          <w:rFonts w:ascii="Times New Roman" w:eastAsia="Times New Roman" w:hAnsi="Times New Roman" w:cs="Times New Roman"/>
          <w:kern w:val="0"/>
          <w:sz w:val="28"/>
          <w:szCs w:val="28"/>
          <w14:ligatures w14:val="none"/>
        </w:rPr>
        <w:tab/>
      </w:r>
      <w:r w:rsidR="00FF4994">
        <w:rPr>
          <w:rFonts w:ascii="Times New Roman" w:eastAsia="Times New Roman" w:hAnsi="Times New Roman" w:cs="Times New Roman"/>
          <w:kern w:val="0"/>
          <w:sz w:val="28"/>
          <w:szCs w:val="28"/>
          <w14:ligatures w14:val="none"/>
        </w:rPr>
        <w:t xml:space="preserve">The respondents submitted that </w:t>
      </w:r>
      <w:r w:rsidR="009C1743">
        <w:rPr>
          <w:rFonts w:ascii="Times New Roman" w:eastAsia="Times New Roman" w:hAnsi="Times New Roman" w:cs="Times New Roman"/>
          <w:kern w:val="0"/>
          <w:sz w:val="28"/>
          <w:szCs w:val="28"/>
          <w14:ligatures w14:val="none"/>
        </w:rPr>
        <w:t xml:space="preserve">it can be gleaned from the record that no other consideration or whether the applicant has indeed met the requirements for a general work visa has been considered. The applicant does not deny this, but merely states that the task of deciding his application was done with incompetence and relies on the fact that his waiver application as well as previous applications were unsuccessful. </w:t>
      </w:r>
      <w:r w:rsidR="00FF4994">
        <w:rPr>
          <w:rFonts w:ascii="Times New Roman" w:eastAsia="Times New Roman" w:hAnsi="Times New Roman" w:cs="Times New Roman"/>
          <w:kern w:val="0"/>
          <w:sz w:val="28"/>
          <w:szCs w:val="28"/>
          <w14:ligatures w14:val="none"/>
        </w:rPr>
        <w:t xml:space="preserve"> </w:t>
      </w:r>
      <w:r w:rsidR="009C1743">
        <w:rPr>
          <w:rFonts w:ascii="Times New Roman" w:eastAsia="Times New Roman" w:hAnsi="Times New Roman" w:cs="Times New Roman"/>
          <w:kern w:val="0"/>
          <w:sz w:val="28"/>
          <w:szCs w:val="28"/>
          <w14:ligatures w14:val="none"/>
        </w:rPr>
        <w:t>The applicant did not deny that the impugned decisions are dependent on one another and that the Minister may not need to consider the applicant’s internal appeal. The applicant simply contend</w:t>
      </w:r>
      <w:r w:rsidR="00BC2C9F">
        <w:rPr>
          <w:rFonts w:ascii="Times New Roman" w:eastAsia="Times New Roman" w:hAnsi="Times New Roman" w:cs="Times New Roman"/>
          <w:kern w:val="0"/>
          <w:sz w:val="28"/>
          <w:szCs w:val="28"/>
          <w14:ligatures w14:val="none"/>
        </w:rPr>
        <w:t>ed</w:t>
      </w:r>
      <w:r w:rsidR="009C1743">
        <w:rPr>
          <w:rFonts w:ascii="Times New Roman" w:eastAsia="Times New Roman" w:hAnsi="Times New Roman" w:cs="Times New Roman"/>
          <w:kern w:val="0"/>
          <w:sz w:val="28"/>
          <w:szCs w:val="28"/>
          <w14:ligatures w14:val="none"/>
        </w:rPr>
        <w:t xml:space="preserve"> </w:t>
      </w:r>
      <w:r w:rsidR="006A3EA9">
        <w:rPr>
          <w:rFonts w:ascii="Times New Roman" w:eastAsia="Times New Roman" w:hAnsi="Times New Roman" w:cs="Times New Roman"/>
          <w:kern w:val="0"/>
          <w:sz w:val="28"/>
          <w:szCs w:val="28"/>
          <w14:ligatures w14:val="none"/>
        </w:rPr>
        <w:t>that</w:t>
      </w:r>
      <w:r w:rsidR="009C1743">
        <w:rPr>
          <w:rFonts w:ascii="Times New Roman" w:eastAsia="Times New Roman" w:hAnsi="Times New Roman" w:cs="Times New Roman"/>
          <w:kern w:val="0"/>
          <w:sz w:val="28"/>
          <w:szCs w:val="28"/>
          <w14:ligatures w14:val="none"/>
        </w:rPr>
        <w:t xml:space="preserve"> the present Director-General wants ‘another bite’ in the matter and that the Director-General by virtue of his support not to declare the applicant a prohibited person on account of the wrong premise is incompetent.</w:t>
      </w:r>
    </w:p>
    <w:p w14:paraId="140F8608" w14:textId="54CA0EF3" w:rsidR="00266C04" w:rsidRPr="00DF7BEF" w:rsidRDefault="0077196B" w:rsidP="000379C1">
      <w:pPr>
        <w:spacing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kern w:val="0"/>
          <w:sz w:val="28"/>
          <w:szCs w:val="28"/>
          <w14:ligatures w14:val="none"/>
        </w:rPr>
        <w:t>[21]</w:t>
      </w:r>
      <w:r w:rsidR="00266C04" w:rsidRPr="00D90EE1">
        <w:rPr>
          <w:rFonts w:ascii="Times New Roman" w:eastAsia="Times New Roman" w:hAnsi="Times New Roman" w:cs="Times New Roman"/>
          <w:sz w:val="28"/>
          <w:szCs w:val="28"/>
        </w:rPr>
        <w:tab/>
      </w:r>
      <w:r w:rsidR="00F62139" w:rsidRPr="00D90EE1">
        <w:rPr>
          <w:rFonts w:ascii="Times New Roman" w:eastAsia="Times New Roman" w:hAnsi="Times New Roman" w:cs="Times New Roman"/>
          <w:sz w:val="28"/>
          <w:szCs w:val="28"/>
        </w:rPr>
        <w:t xml:space="preserve"> </w:t>
      </w:r>
      <w:r w:rsidR="009C1743">
        <w:rPr>
          <w:rFonts w:ascii="Times New Roman" w:eastAsia="Times New Roman" w:hAnsi="Times New Roman" w:cs="Times New Roman"/>
          <w:sz w:val="28"/>
          <w:szCs w:val="28"/>
        </w:rPr>
        <w:t xml:space="preserve">It was submitted </w:t>
      </w:r>
      <w:r w:rsidR="00F20741">
        <w:rPr>
          <w:rFonts w:ascii="Times New Roman" w:eastAsia="Times New Roman" w:hAnsi="Times New Roman" w:cs="Times New Roman"/>
          <w:sz w:val="28"/>
          <w:szCs w:val="28"/>
        </w:rPr>
        <w:t xml:space="preserve">on behalf of the respondents </w:t>
      </w:r>
      <w:r w:rsidR="009C1743">
        <w:rPr>
          <w:rFonts w:ascii="Times New Roman" w:eastAsia="Times New Roman" w:hAnsi="Times New Roman" w:cs="Times New Roman"/>
          <w:sz w:val="28"/>
          <w:szCs w:val="28"/>
        </w:rPr>
        <w:t xml:space="preserve">that the court is not in as good a position as the Director-General or the Minister to determine whether the impugned decisions can be substituted with the orders prayed for by the applicant. </w:t>
      </w:r>
      <w:r w:rsidR="009C1743" w:rsidRPr="00BD64CC">
        <w:rPr>
          <w:rFonts w:ascii="Times New Roman" w:eastAsia="Times New Roman" w:hAnsi="Times New Roman" w:cs="Times New Roman"/>
          <w:sz w:val="28"/>
          <w:szCs w:val="28"/>
        </w:rPr>
        <w:t xml:space="preserve">The respondents </w:t>
      </w:r>
      <w:r w:rsidR="00AD4270" w:rsidRPr="00BD64CC">
        <w:rPr>
          <w:rFonts w:ascii="Times New Roman" w:eastAsia="Times New Roman" w:hAnsi="Times New Roman" w:cs="Times New Roman"/>
          <w:sz w:val="28"/>
          <w:szCs w:val="28"/>
        </w:rPr>
        <w:t>argued</w:t>
      </w:r>
      <w:r w:rsidR="009C1743" w:rsidRPr="00BD64CC">
        <w:rPr>
          <w:rFonts w:ascii="Times New Roman" w:eastAsia="Times New Roman" w:hAnsi="Times New Roman" w:cs="Times New Roman"/>
          <w:sz w:val="28"/>
          <w:szCs w:val="28"/>
        </w:rPr>
        <w:t xml:space="preserve"> that the fact that much time had passed as a result of litigation, the court’s judgment must not be clouded not to remit the decisions for reconsideration</w:t>
      </w:r>
      <w:r w:rsidR="009C1743">
        <w:rPr>
          <w:rFonts w:ascii="Times New Roman" w:eastAsia="Times New Roman" w:hAnsi="Times New Roman" w:cs="Times New Roman"/>
          <w:sz w:val="28"/>
          <w:szCs w:val="28"/>
        </w:rPr>
        <w:t>.</w:t>
      </w:r>
      <w:r w:rsidR="00DF7BEF">
        <w:rPr>
          <w:rFonts w:ascii="Times New Roman" w:eastAsia="Times New Roman" w:hAnsi="Times New Roman" w:cs="Times New Roman"/>
          <w:sz w:val="28"/>
          <w:szCs w:val="28"/>
        </w:rPr>
        <w:t xml:space="preserve"> </w:t>
      </w:r>
    </w:p>
    <w:p w14:paraId="37EF9E41" w14:textId="57250C30" w:rsidR="00AF4D5E" w:rsidRDefault="0077196B" w:rsidP="00AF4D5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kern w:val="0"/>
          <w:sz w:val="28"/>
          <w:szCs w:val="28"/>
          <w14:ligatures w14:val="none"/>
        </w:rPr>
        <w:t>[22]</w:t>
      </w:r>
      <w:r w:rsidR="00AF4D5E" w:rsidRPr="00D90EE1">
        <w:rPr>
          <w:rFonts w:ascii="Times New Roman" w:eastAsia="Times New Roman" w:hAnsi="Times New Roman" w:cs="Times New Roman"/>
          <w:sz w:val="28"/>
          <w:szCs w:val="28"/>
        </w:rPr>
        <w:tab/>
      </w:r>
      <w:r w:rsidR="00DF7BEF">
        <w:rPr>
          <w:rFonts w:ascii="Times New Roman" w:eastAsia="Times New Roman" w:hAnsi="Times New Roman" w:cs="Times New Roman"/>
          <w:sz w:val="28"/>
          <w:szCs w:val="28"/>
        </w:rPr>
        <w:t>In</w:t>
      </w:r>
      <w:r w:rsidR="00306C3B">
        <w:rPr>
          <w:rFonts w:ascii="Times New Roman" w:eastAsia="Times New Roman" w:hAnsi="Times New Roman" w:cs="Times New Roman"/>
          <w:sz w:val="28"/>
          <w:szCs w:val="28"/>
        </w:rPr>
        <w:t xml:space="preserve"> </w:t>
      </w:r>
      <w:proofErr w:type="spellStart"/>
      <w:r w:rsidR="00306C3B">
        <w:rPr>
          <w:rFonts w:ascii="Times New Roman" w:eastAsia="Times New Roman" w:hAnsi="Times New Roman" w:cs="Times New Roman"/>
          <w:i/>
          <w:iCs/>
          <w:sz w:val="28"/>
          <w:szCs w:val="28"/>
        </w:rPr>
        <w:t>Kalisa</w:t>
      </w:r>
      <w:proofErr w:type="spellEnd"/>
      <w:r w:rsidR="00306C3B">
        <w:rPr>
          <w:rFonts w:ascii="Times New Roman" w:eastAsia="Times New Roman" w:hAnsi="Times New Roman" w:cs="Times New Roman"/>
          <w:i/>
          <w:iCs/>
          <w:sz w:val="28"/>
          <w:szCs w:val="28"/>
        </w:rPr>
        <w:t xml:space="preserve"> v Chairperson of the Refugee Appel Board and Others</w:t>
      </w:r>
      <w:r w:rsidR="00AD4270">
        <w:rPr>
          <w:rStyle w:val="FootnoteReference"/>
          <w:rFonts w:ascii="Times New Roman" w:eastAsia="Times New Roman" w:hAnsi="Times New Roman" w:cs="Times New Roman"/>
          <w:i/>
          <w:iCs/>
          <w:sz w:val="28"/>
          <w:szCs w:val="28"/>
        </w:rPr>
        <w:footnoteReference w:id="11"/>
      </w:r>
      <w:r w:rsidR="00306C3B">
        <w:rPr>
          <w:rFonts w:ascii="Times New Roman" w:eastAsia="Times New Roman" w:hAnsi="Times New Roman" w:cs="Times New Roman"/>
          <w:sz w:val="28"/>
          <w:szCs w:val="28"/>
        </w:rPr>
        <w:t>, in deciding whether an order for substitution by granting the applicant asylum was justified</w:t>
      </w:r>
      <w:r w:rsidR="00B51FF6">
        <w:rPr>
          <w:rFonts w:ascii="Times New Roman" w:eastAsia="Times New Roman" w:hAnsi="Times New Roman" w:cs="Times New Roman"/>
          <w:sz w:val="28"/>
          <w:szCs w:val="28"/>
        </w:rPr>
        <w:t xml:space="preserve"> in</w:t>
      </w:r>
      <w:r w:rsidR="00306C3B">
        <w:rPr>
          <w:rFonts w:ascii="Times New Roman" w:eastAsia="Times New Roman" w:hAnsi="Times New Roman" w:cs="Times New Roman"/>
          <w:sz w:val="28"/>
          <w:szCs w:val="28"/>
        </w:rPr>
        <w:t xml:space="preserve"> appl</w:t>
      </w:r>
      <w:r w:rsidR="00DF7BEF">
        <w:rPr>
          <w:rFonts w:ascii="Times New Roman" w:eastAsia="Times New Roman" w:hAnsi="Times New Roman" w:cs="Times New Roman"/>
          <w:sz w:val="28"/>
          <w:szCs w:val="28"/>
        </w:rPr>
        <w:t>y</w:t>
      </w:r>
      <w:r w:rsidR="00B51FF6">
        <w:rPr>
          <w:rFonts w:ascii="Times New Roman" w:eastAsia="Times New Roman" w:hAnsi="Times New Roman" w:cs="Times New Roman"/>
          <w:sz w:val="28"/>
          <w:szCs w:val="28"/>
        </w:rPr>
        <w:t>ing</w:t>
      </w:r>
      <w:r w:rsidR="00306C3B">
        <w:rPr>
          <w:rFonts w:ascii="Times New Roman" w:eastAsia="Times New Roman" w:hAnsi="Times New Roman" w:cs="Times New Roman"/>
          <w:sz w:val="28"/>
          <w:szCs w:val="28"/>
        </w:rPr>
        <w:t xml:space="preserve"> the principles set out in </w:t>
      </w:r>
      <w:proofErr w:type="spellStart"/>
      <w:r w:rsidR="00306C3B">
        <w:rPr>
          <w:rFonts w:ascii="Times New Roman" w:eastAsia="Times New Roman" w:hAnsi="Times New Roman" w:cs="Times New Roman"/>
          <w:i/>
          <w:iCs/>
          <w:sz w:val="28"/>
          <w:szCs w:val="28"/>
        </w:rPr>
        <w:t>Trencon</w:t>
      </w:r>
      <w:proofErr w:type="spellEnd"/>
      <w:r w:rsidR="009E0E4E">
        <w:rPr>
          <w:rFonts w:ascii="Times New Roman" w:eastAsia="Times New Roman" w:hAnsi="Times New Roman" w:cs="Times New Roman"/>
          <w:i/>
          <w:iCs/>
          <w:sz w:val="28"/>
          <w:szCs w:val="28"/>
        </w:rPr>
        <w:t xml:space="preserve"> CC</w:t>
      </w:r>
      <w:r w:rsidR="00306C3B">
        <w:rPr>
          <w:rFonts w:ascii="Times New Roman" w:eastAsia="Times New Roman" w:hAnsi="Times New Roman" w:cs="Times New Roman"/>
          <w:i/>
          <w:iCs/>
          <w:sz w:val="28"/>
          <w:szCs w:val="28"/>
        </w:rPr>
        <w:t xml:space="preserve">, </w:t>
      </w:r>
      <w:r w:rsidR="00B51FF6">
        <w:rPr>
          <w:rFonts w:ascii="Times New Roman" w:eastAsia="Times New Roman" w:hAnsi="Times New Roman" w:cs="Times New Roman"/>
          <w:sz w:val="28"/>
          <w:szCs w:val="28"/>
        </w:rPr>
        <w:t>it was held</w:t>
      </w:r>
      <w:r w:rsidR="00306C3B">
        <w:rPr>
          <w:rFonts w:ascii="Times New Roman" w:eastAsia="Times New Roman" w:hAnsi="Times New Roman" w:cs="Times New Roman"/>
          <w:sz w:val="28"/>
          <w:szCs w:val="28"/>
        </w:rPr>
        <w:t xml:space="preserve"> that –</w:t>
      </w:r>
    </w:p>
    <w:p w14:paraId="6A437CA0" w14:textId="72FFE6BE" w:rsidR="00306C3B" w:rsidRDefault="00306C3B" w:rsidP="00AF4D5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306C3B">
        <w:rPr>
          <w:rFonts w:ascii="Times New Roman" w:eastAsia="Times New Roman" w:hAnsi="Times New Roman" w:cs="Times New Roman"/>
          <w:sz w:val="24"/>
          <w:szCs w:val="24"/>
        </w:rPr>
        <w:t xml:space="preserve">The fact that the delay in the final determination of the applicant’s application for </w:t>
      </w:r>
      <w:r w:rsidR="00AD4270">
        <w:rPr>
          <w:rFonts w:ascii="Times New Roman" w:eastAsia="Times New Roman" w:hAnsi="Times New Roman" w:cs="Times New Roman"/>
          <w:sz w:val="24"/>
          <w:szCs w:val="24"/>
        </w:rPr>
        <w:tab/>
      </w:r>
      <w:r w:rsidRPr="00306C3B">
        <w:rPr>
          <w:rFonts w:ascii="Times New Roman" w:eastAsia="Times New Roman" w:hAnsi="Times New Roman" w:cs="Times New Roman"/>
          <w:sz w:val="24"/>
          <w:szCs w:val="24"/>
        </w:rPr>
        <w:t xml:space="preserve">asylum might be charged with the potential for unpalatable outcomes should he not be </w:t>
      </w:r>
      <w:r w:rsidR="00AD4270">
        <w:rPr>
          <w:rFonts w:ascii="Times New Roman" w:eastAsia="Times New Roman" w:hAnsi="Times New Roman" w:cs="Times New Roman"/>
          <w:sz w:val="24"/>
          <w:szCs w:val="24"/>
        </w:rPr>
        <w:tab/>
      </w:r>
      <w:r w:rsidRPr="00306C3B">
        <w:rPr>
          <w:rFonts w:ascii="Times New Roman" w:eastAsia="Times New Roman" w:hAnsi="Times New Roman" w:cs="Times New Roman"/>
          <w:sz w:val="24"/>
          <w:szCs w:val="24"/>
        </w:rPr>
        <w:t xml:space="preserve">granted refugee status is no basis, by itself, for deciding that he qualifies for such status. </w:t>
      </w:r>
      <w:r w:rsidR="00AD4270">
        <w:rPr>
          <w:rFonts w:ascii="Times New Roman" w:eastAsia="Times New Roman" w:hAnsi="Times New Roman" w:cs="Times New Roman"/>
          <w:sz w:val="24"/>
          <w:szCs w:val="24"/>
        </w:rPr>
        <w:tab/>
      </w:r>
      <w:r w:rsidRPr="00306C3B">
        <w:rPr>
          <w:rFonts w:ascii="Times New Roman" w:eastAsia="Times New Roman" w:hAnsi="Times New Roman" w:cs="Times New Roman"/>
          <w:sz w:val="24"/>
          <w:szCs w:val="24"/>
        </w:rPr>
        <w:t xml:space="preserve">If the court cannot be sufficiently satisfied on the evidence it has before it that he does </w:t>
      </w:r>
      <w:r w:rsidR="00AD4270">
        <w:rPr>
          <w:rFonts w:ascii="Times New Roman" w:eastAsia="Times New Roman" w:hAnsi="Times New Roman" w:cs="Times New Roman"/>
          <w:sz w:val="24"/>
          <w:szCs w:val="24"/>
        </w:rPr>
        <w:tab/>
      </w:r>
      <w:r w:rsidRPr="00306C3B">
        <w:rPr>
          <w:rFonts w:ascii="Times New Roman" w:eastAsia="Times New Roman" w:hAnsi="Times New Roman" w:cs="Times New Roman"/>
          <w:sz w:val="24"/>
          <w:szCs w:val="24"/>
        </w:rPr>
        <w:t xml:space="preserve">so qualify in terms of the Act, it cannot make a substitution order that it could be assured </w:t>
      </w:r>
      <w:r w:rsidR="00AD4270">
        <w:rPr>
          <w:rFonts w:ascii="Times New Roman" w:eastAsia="Times New Roman" w:hAnsi="Times New Roman" w:cs="Times New Roman"/>
          <w:sz w:val="24"/>
          <w:szCs w:val="24"/>
        </w:rPr>
        <w:lastRenderedPageBreak/>
        <w:tab/>
      </w:r>
      <w:r w:rsidRPr="00306C3B">
        <w:rPr>
          <w:rFonts w:ascii="Times New Roman" w:eastAsia="Times New Roman" w:hAnsi="Times New Roman" w:cs="Times New Roman"/>
          <w:sz w:val="24"/>
          <w:szCs w:val="24"/>
        </w:rPr>
        <w:t xml:space="preserve">was lawful, and thus conformable with the standard to which administrative decisions </w:t>
      </w:r>
      <w:r w:rsidR="00AD4270">
        <w:rPr>
          <w:rFonts w:ascii="Times New Roman" w:eastAsia="Times New Roman" w:hAnsi="Times New Roman" w:cs="Times New Roman"/>
          <w:sz w:val="24"/>
          <w:szCs w:val="24"/>
        </w:rPr>
        <w:tab/>
      </w:r>
      <w:r w:rsidRPr="00306C3B">
        <w:rPr>
          <w:rFonts w:ascii="Times New Roman" w:eastAsia="Times New Roman" w:hAnsi="Times New Roman" w:cs="Times New Roman"/>
          <w:sz w:val="24"/>
          <w:szCs w:val="24"/>
        </w:rPr>
        <w:t>are bound by s 33(1) of the Constitution.</w:t>
      </w:r>
      <w:r>
        <w:rPr>
          <w:rFonts w:ascii="Times New Roman" w:eastAsia="Times New Roman" w:hAnsi="Times New Roman" w:cs="Times New Roman"/>
          <w:sz w:val="28"/>
          <w:szCs w:val="28"/>
        </w:rPr>
        <w:t>’</w:t>
      </w:r>
    </w:p>
    <w:p w14:paraId="41ED4CE0" w14:textId="16801A10" w:rsidR="00AF4D5E" w:rsidRDefault="00B51FF6" w:rsidP="00AF4D5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r>
      <w:r w:rsidR="00DF7BEF">
        <w:rPr>
          <w:rFonts w:ascii="Times New Roman" w:eastAsia="Times New Roman" w:hAnsi="Times New Roman" w:cs="Times New Roman"/>
          <w:sz w:val="28"/>
          <w:szCs w:val="28"/>
        </w:rPr>
        <w:t>T</w:t>
      </w:r>
      <w:r w:rsidR="00306C3B">
        <w:rPr>
          <w:rFonts w:ascii="Times New Roman" w:eastAsia="Times New Roman" w:hAnsi="Times New Roman" w:cs="Times New Roman"/>
          <w:sz w:val="28"/>
          <w:szCs w:val="28"/>
        </w:rPr>
        <w:t xml:space="preserve">he court did not substitute the decision of the Refugee Appeal Board </w:t>
      </w:r>
      <w:r w:rsidR="00DF7BEF">
        <w:rPr>
          <w:rFonts w:ascii="Times New Roman" w:eastAsia="Times New Roman" w:hAnsi="Times New Roman" w:cs="Times New Roman"/>
          <w:sz w:val="28"/>
          <w:szCs w:val="28"/>
        </w:rPr>
        <w:t>i</w:t>
      </w:r>
      <w:r w:rsidR="00DF7BEF">
        <w:rPr>
          <w:rFonts w:ascii="Times New Roman" w:eastAsia="Times New Roman" w:hAnsi="Times New Roman" w:cs="Times New Roman"/>
          <w:kern w:val="0"/>
          <w:sz w:val="28"/>
          <w:szCs w:val="28"/>
          <w14:ligatures w14:val="none"/>
        </w:rPr>
        <w:t xml:space="preserve">n </w:t>
      </w:r>
      <w:proofErr w:type="spellStart"/>
      <w:r w:rsidR="00DF7BEF">
        <w:rPr>
          <w:rFonts w:ascii="Times New Roman" w:eastAsia="Times New Roman" w:hAnsi="Times New Roman" w:cs="Times New Roman"/>
          <w:i/>
          <w:iCs/>
          <w:kern w:val="0"/>
          <w:sz w:val="28"/>
          <w:szCs w:val="28"/>
          <w14:ligatures w14:val="none"/>
        </w:rPr>
        <w:t>Kalisa</w:t>
      </w:r>
      <w:proofErr w:type="spellEnd"/>
      <w:r w:rsidR="00DF7BEF">
        <w:rPr>
          <w:rFonts w:ascii="Times New Roman" w:eastAsia="Times New Roman" w:hAnsi="Times New Roman" w:cs="Times New Roman"/>
          <w:sz w:val="28"/>
          <w:szCs w:val="28"/>
        </w:rPr>
        <w:t xml:space="preserve"> </w:t>
      </w:r>
      <w:r w:rsidR="00306C3B">
        <w:rPr>
          <w:rFonts w:ascii="Times New Roman" w:eastAsia="Times New Roman" w:hAnsi="Times New Roman" w:cs="Times New Roman"/>
          <w:sz w:val="28"/>
          <w:szCs w:val="28"/>
        </w:rPr>
        <w:t>but gave directions for the reconsideration of the applicant’s application for asylum by the relevant authorities afresh.</w:t>
      </w:r>
    </w:p>
    <w:p w14:paraId="786F4CFA" w14:textId="24F337EC" w:rsidR="00B91DA3" w:rsidRPr="00B91DA3" w:rsidRDefault="00B91DA3" w:rsidP="00AF4D5E">
      <w:pPr>
        <w:spacing w:line="36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Discussion</w:t>
      </w:r>
    </w:p>
    <w:p w14:paraId="04B41803" w14:textId="032E69FB" w:rsidR="00AF4D5E" w:rsidRDefault="00B51FF6" w:rsidP="00AF4D5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AF4D5E" w:rsidRPr="00D90EE1">
        <w:rPr>
          <w:rFonts w:ascii="Times New Roman" w:eastAsia="Times New Roman" w:hAnsi="Times New Roman" w:cs="Times New Roman"/>
          <w:sz w:val="28"/>
          <w:szCs w:val="28"/>
        </w:rPr>
        <w:tab/>
      </w:r>
      <w:r w:rsidR="00336C25" w:rsidRPr="00D90EE1">
        <w:rPr>
          <w:rFonts w:ascii="Times New Roman" w:eastAsia="Times New Roman" w:hAnsi="Times New Roman" w:cs="Times New Roman"/>
          <w:sz w:val="28"/>
          <w:szCs w:val="28"/>
        </w:rPr>
        <w:t xml:space="preserve"> </w:t>
      </w:r>
      <w:r w:rsidR="00306C3B">
        <w:rPr>
          <w:rFonts w:ascii="Times New Roman" w:eastAsia="Times New Roman" w:hAnsi="Times New Roman" w:cs="Times New Roman"/>
          <w:sz w:val="28"/>
          <w:szCs w:val="28"/>
        </w:rPr>
        <w:t>In order for a court to substitute the decisions of the respondents, it must be just and equitable</w:t>
      </w:r>
      <w:r w:rsidR="00306C3B" w:rsidRPr="00306C3B">
        <w:rPr>
          <w:rFonts w:ascii="Verdana" w:hAnsi="Verdana"/>
          <w:color w:val="242121"/>
          <w:sz w:val="27"/>
          <w:szCs w:val="27"/>
          <w:shd w:val="clear" w:color="auto" w:fill="FFFFFF"/>
        </w:rPr>
        <w:t xml:space="preserve"> </w:t>
      </w:r>
      <w:r w:rsidR="00306C3B" w:rsidRPr="00306C3B">
        <w:rPr>
          <w:rFonts w:ascii="Times New Roman" w:eastAsia="Times New Roman" w:hAnsi="Times New Roman" w:cs="Times New Roman"/>
          <w:sz w:val="28"/>
          <w:szCs w:val="28"/>
        </w:rPr>
        <w:t>in the context of such exceptional circumstances</w:t>
      </w:r>
      <w:r w:rsidR="00306C3B">
        <w:rPr>
          <w:rFonts w:ascii="Times New Roman" w:eastAsia="Times New Roman" w:hAnsi="Times New Roman" w:cs="Times New Roman"/>
          <w:sz w:val="28"/>
          <w:szCs w:val="28"/>
        </w:rPr>
        <w:t xml:space="preserve"> which prevail at the time. </w:t>
      </w:r>
      <w:r w:rsidR="00A70E3E">
        <w:rPr>
          <w:rFonts w:ascii="Times New Roman" w:eastAsia="Times New Roman" w:hAnsi="Times New Roman" w:cs="Times New Roman"/>
          <w:sz w:val="28"/>
          <w:szCs w:val="28"/>
        </w:rPr>
        <w:t xml:space="preserve">The respondents submitted that it would not be just and equitable in the circumstances to remit the decisions to the respondents for consideration afresh. This indicates </w:t>
      </w:r>
      <w:r w:rsidR="009E0E4E">
        <w:rPr>
          <w:rFonts w:ascii="Times New Roman" w:eastAsia="Times New Roman" w:hAnsi="Times New Roman" w:cs="Times New Roman"/>
          <w:sz w:val="28"/>
          <w:szCs w:val="28"/>
        </w:rPr>
        <w:t xml:space="preserve">to me </w:t>
      </w:r>
      <w:r w:rsidR="00A70E3E">
        <w:rPr>
          <w:rFonts w:ascii="Times New Roman" w:eastAsia="Times New Roman" w:hAnsi="Times New Roman" w:cs="Times New Roman"/>
          <w:sz w:val="28"/>
          <w:szCs w:val="28"/>
        </w:rPr>
        <w:t>a commitment by the respondents to want to reconsider the decisions afresh. This, together with the concession o</w:t>
      </w:r>
      <w:r w:rsidR="009E0E4E">
        <w:rPr>
          <w:rFonts w:ascii="Times New Roman" w:eastAsia="Times New Roman" w:hAnsi="Times New Roman" w:cs="Times New Roman"/>
          <w:sz w:val="28"/>
          <w:szCs w:val="28"/>
        </w:rPr>
        <w:t>f</w:t>
      </w:r>
      <w:r w:rsidR="00A70E3E">
        <w:rPr>
          <w:rFonts w:ascii="Times New Roman" w:eastAsia="Times New Roman" w:hAnsi="Times New Roman" w:cs="Times New Roman"/>
          <w:sz w:val="28"/>
          <w:szCs w:val="28"/>
        </w:rPr>
        <w:t xml:space="preserve"> the review and setting aside of their decisions at the commencement of the proceedings</w:t>
      </w:r>
      <w:r w:rsidR="0047754E">
        <w:rPr>
          <w:rFonts w:ascii="Times New Roman" w:eastAsia="Times New Roman" w:hAnsi="Times New Roman" w:cs="Times New Roman"/>
          <w:sz w:val="28"/>
          <w:szCs w:val="28"/>
        </w:rPr>
        <w:t>,</w:t>
      </w:r>
      <w:r w:rsidR="00A70E3E">
        <w:rPr>
          <w:rFonts w:ascii="Times New Roman" w:eastAsia="Times New Roman" w:hAnsi="Times New Roman" w:cs="Times New Roman"/>
          <w:sz w:val="28"/>
          <w:szCs w:val="28"/>
        </w:rPr>
        <w:t xml:space="preserve"> indicates a willingness on the part of the respondents to deal with the applicant’s applications fairly. </w:t>
      </w:r>
    </w:p>
    <w:p w14:paraId="735D98A6" w14:textId="139DE875" w:rsidR="009E0E4E" w:rsidRDefault="00684A5C" w:rsidP="000379C1">
      <w:pPr>
        <w:spacing w:line="360" w:lineRule="auto"/>
        <w:jc w:val="both"/>
        <w:rPr>
          <w:rFonts w:ascii="Times New Roman" w:eastAsia="Times New Roman" w:hAnsi="Times New Roman" w:cs="Times New Roman"/>
          <w:i/>
          <w:iCs/>
          <w:sz w:val="28"/>
          <w:szCs w:val="28"/>
        </w:rPr>
      </w:pPr>
      <w:r>
        <w:rPr>
          <w:rFonts w:ascii="Times New Roman" w:eastAsia="Times New Roman" w:hAnsi="Times New Roman" w:cs="Times New Roman"/>
          <w:kern w:val="0"/>
          <w:sz w:val="28"/>
          <w:szCs w:val="28"/>
          <w14:ligatures w14:val="none"/>
        </w:rPr>
        <w:t>[2</w:t>
      </w:r>
      <w:r w:rsidR="00B51FF6">
        <w:rPr>
          <w:rFonts w:ascii="Times New Roman" w:eastAsia="Times New Roman" w:hAnsi="Times New Roman" w:cs="Times New Roman"/>
          <w:kern w:val="0"/>
          <w:sz w:val="28"/>
          <w:szCs w:val="28"/>
          <w14:ligatures w14:val="none"/>
        </w:rPr>
        <w:t>5</w:t>
      </w:r>
      <w:r>
        <w:rPr>
          <w:rFonts w:ascii="Times New Roman" w:eastAsia="Times New Roman" w:hAnsi="Times New Roman" w:cs="Times New Roman"/>
          <w:kern w:val="0"/>
          <w:sz w:val="28"/>
          <w:szCs w:val="28"/>
          <w14:ligatures w14:val="none"/>
        </w:rPr>
        <w:t>]</w:t>
      </w:r>
      <w:r w:rsidR="00336C25" w:rsidRPr="00D90EE1">
        <w:rPr>
          <w:rFonts w:ascii="Times New Roman" w:eastAsia="Times New Roman" w:hAnsi="Times New Roman" w:cs="Times New Roman"/>
          <w:sz w:val="28"/>
          <w:szCs w:val="28"/>
        </w:rPr>
        <w:tab/>
      </w:r>
      <w:r w:rsidR="00C06587">
        <w:rPr>
          <w:rFonts w:ascii="Times New Roman" w:eastAsia="Times New Roman" w:hAnsi="Times New Roman" w:cs="Times New Roman"/>
          <w:sz w:val="28"/>
          <w:szCs w:val="28"/>
        </w:rPr>
        <w:t xml:space="preserve">For the above reasons, </w:t>
      </w:r>
      <w:r w:rsidR="0074758F">
        <w:rPr>
          <w:rFonts w:ascii="Times New Roman" w:eastAsia="Times New Roman" w:hAnsi="Times New Roman" w:cs="Times New Roman"/>
          <w:sz w:val="28"/>
          <w:szCs w:val="28"/>
        </w:rPr>
        <w:t xml:space="preserve">I find </w:t>
      </w:r>
      <w:r w:rsidR="009E0E4E">
        <w:rPr>
          <w:rFonts w:ascii="Times New Roman" w:eastAsia="Times New Roman" w:hAnsi="Times New Roman" w:cs="Times New Roman"/>
          <w:sz w:val="28"/>
          <w:szCs w:val="28"/>
        </w:rPr>
        <w:t>that the decisions must be remitted back to the respondents for reconsideration</w:t>
      </w:r>
      <w:r w:rsidR="009F34C0">
        <w:rPr>
          <w:rFonts w:ascii="Times New Roman" w:eastAsia="Times New Roman" w:hAnsi="Times New Roman" w:cs="Times New Roman"/>
          <w:sz w:val="28"/>
          <w:szCs w:val="28"/>
        </w:rPr>
        <w:t xml:space="preserve">. </w:t>
      </w:r>
      <w:r w:rsidR="00DF7BEF">
        <w:rPr>
          <w:rFonts w:ascii="Times New Roman" w:eastAsia="Times New Roman" w:hAnsi="Times New Roman" w:cs="Times New Roman"/>
          <w:sz w:val="28"/>
          <w:szCs w:val="28"/>
        </w:rPr>
        <w:t xml:space="preserve">To ensure that the respondents perform their functions and actually decide to the applicant’s applications, it is best to put time frames within which the respondents must make their decisions. </w:t>
      </w:r>
      <w:r w:rsidR="009F34C0">
        <w:rPr>
          <w:rFonts w:ascii="Times New Roman" w:eastAsia="Times New Roman" w:hAnsi="Times New Roman" w:cs="Times New Roman"/>
          <w:sz w:val="28"/>
          <w:szCs w:val="28"/>
        </w:rPr>
        <w:t xml:space="preserve">I also find that I am </w:t>
      </w:r>
      <w:r w:rsidR="009F34C0" w:rsidRPr="000101F3">
        <w:rPr>
          <w:rFonts w:ascii="Times New Roman" w:eastAsia="Times New Roman" w:hAnsi="Times New Roman" w:cs="Times New Roman"/>
          <w:sz w:val="28"/>
          <w:szCs w:val="28"/>
        </w:rPr>
        <w:t xml:space="preserve">not in a </w:t>
      </w:r>
      <w:r w:rsidR="00BD64CC" w:rsidRPr="000101F3">
        <w:rPr>
          <w:rFonts w:ascii="Times New Roman" w:eastAsia="Times New Roman" w:hAnsi="Times New Roman" w:cs="Times New Roman"/>
          <w:sz w:val="28"/>
          <w:szCs w:val="28"/>
        </w:rPr>
        <w:t xml:space="preserve">better </w:t>
      </w:r>
      <w:r w:rsidR="009F34C0" w:rsidRPr="000101F3">
        <w:rPr>
          <w:rFonts w:ascii="Times New Roman" w:eastAsia="Times New Roman" w:hAnsi="Times New Roman" w:cs="Times New Roman"/>
          <w:sz w:val="28"/>
          <w:szCs w:val="28"/>
        </w:rPr>
        <w:t>position</w:t>
      </w:r>
      <w:r w:rsidR="00BD64CC" w:rsidRPr="000101F3">
        <w:rPr>
          <w:rFonts w:ascii="Times New Roman" w:eastAsia="Times New Roman" w:hAnsi="Times New Roman" w:cs="Times New Roman"/>
          <w:sz w:val="28"/>
          <w:szCs w:val="28"/>
        </w:rPr>
        <w:t xml:space="preserve"> than the respondents</w:t>
      </w:r>
      <w:r w:rsidR="009F34C0" w:rsidRPr="000101F3">
        <w:rPr>
          <w:rFonts w:ascii="Times New Roman" w:eastAsia="Times New Roman" w:hAnsi="Times New Roman" w:cs="Times New Roman"/>
          <w:sz w:val="28"/>
          <w:szCs w:val="28"/>
        </w:rPr>
        <w:t xml:space="preserve"> to substitute the</w:t>
      </w:r>
      <w:r w:rsidR="00BD64CC" w:rsidRPr="000101F3">
        <w:rPr>
          <w:rFonts w:ascii="Times New Roman" w:eastAsia="Times New Roman" w:hAnsi="Times New Roman" w:cs="Times New Roman"/>
          <w:sz w:val="28"/>
          <w:szCs w:val="28"/>
        </w:rPr>
        <w:t>ir</w:t>
      </w:r>
      <w:r w:rsidR="009F34C0" w:rsidRPr="000101F3">
        <w:rPr>
          <w:rFonts w:ascii="Times New Roman" w:eastAsia="Times New Roman" w:hAnsi="Times New Roman" w:cs="Times New Roman"/>
          <w:sz w:val="28"/>
          <w:szCs w:val="28"/>
        </w:rPr>
        <w:t xml:space="preserve"> decisions</w:t>
      </w:r>
      <w:r w:rsidR="009F34C0">
        <w:rPr>
          <w:rFonts w:ascii="Times New Roman" w:eastAsia="Times New Roman" w:hAnsi="Times New Roman" w:cs="Times New Roman"/>
          <w:sz w:val="28"/>
          <w:szCs w:val="28"/>
        </w:rPr>
        <w:t xml:space="preserve"> </w:t>
      </w:r>
      <w:r w:rsidR="009F34C0">
        <w:rPr>
          <w:rFonts w:ascii="Times New Roman" w:eastAsia="Times New Roman" w:hAnsi="Times New Roman" w:cs="Times New Roman"/>
          <w:i/>
          <w:iCs/>
          <w:sz w:val="28"/>
          <w:szCs w:val="28"/>
        </w:rPr>
        <w:t xml:space="preserve">in hoc </w:t>
      </w:r>
      <w:proofErr w:type="spellStart"/>
      <w:r w:rsidR="009F34C0">
        <w:rPr>
          <w:rFonts w:ascii="Times New Roman" w:eastAsia="Times New Roman" w:hAnsi="Times New Roman" w:cs="Times New Roman"/>
          <w:i/>
          <w:iCs/>
          <w:sz w:val="28"/>
          <w:szCs w:val="28"/>
        </w:rPr>
        <w:t>casu</w:t>
      </w:r>
      <w:proofErr w:type="spellEnd"/>
      <w:r w:rsidR="00DF7BEF">
        <w:rPr>
          <w:rFonts w:ascii="Times New Roman" w:eastAsia="Times New Roman" w:hAnsi="Times New Roman" w:cs="Times New Roman"/>
          <w:i/>
          <w:iCs/>
          <w:sz w:val="28"/>
          <w:szCs w:val="28"/>
        </w:rPr>
        <w:t>,</w:t>
      </w:r>
      <w:r w:rsidR="00DF7BEF" w:rsidRPr="00DF7BEF">
        <w:rPr>
          <w:rFonts w:ascii="Times New Roman" w:eastAsia="Times New Roman" w:hAnsi="Times New Roman" w:cs="Times New Roman"/>
          <w:sz w:val="28"/>
          <w:szCs w:val="28"/>
        </w:rPr>
        <w:t xml:space="preserve"> that </w:t>
      </w:r>
      <w:r w:rsidR="00DF7BEF">
        <w:rPr>
          <w:rFonts w:ascii="Times New Roman" w:eastAsia="Times New Roman" w:hAnsi="Times New Roman" w:cs="Times New Roman"/>
          <w:kern w:val="0"/>
          <w:sz w:val="28"/>
          <w:szCs w:val="28"/>
          <w14:ligatures w14:val="none"/>
        </w:rPr>
        <w:t xml:space="preserve">such applications are processed in a </w:t>
      </w:r>
      <w:r w:rsidR="00DF7BEF" w:rsidRPr="000101F3">
        <w:rPr>
          <w:rFonts w:ascii="Times New Roman" w:eastAsia="Times New Roman" w:hAnsi="Times New Roman" w:cs="Times New Roman"/>
          <w:kern w:val="0"/>
          <w:sz w:val="28"/>
          <w:szCs w:val="28"/>
          <w14:ligatures w14:val="none"/>
        </w:rPr>
        <w:t>polycentric or policy-laden environment,</w:t>
      </w:r>
      <w:r w:rsidR="00DF7BEF">
        <w:rPr>
          <w:rFonts w:ascii="Times New Roman" w:eastAsia="Times New Roman" w:hAnsi="Times New Roman" w:cs="Times New Roman"/>
          <w:kern w:val="0"/>
          <w:sz w:val="28"/>
          <w:szCs w:val="28"/>
          <w14:ligatures w14:val="none"/>
        </w:rPr>
        <w:t xml:space="preserve"> and the respondents will be best suited to consider such applications</w:t>
      </w:r>
      <w:r w:rsidR="009F34C0">
        <w:rPr>
          <w:rFonts w:ascii="Times New Roman" w:eastAsia="Times New Roman" w:hAnsi="Times New Roman" w:cs="Times New Roman"/>
          <w:i/>
          <w:iCs/>
          <w:sz w:val="28"/>
          <w:szCs w:val="28"/>
        </w:rPr>
        <w:t>.</w:t>
      </w:r>
    </w:p>
    <w:p w14:paraId="26AE18C6" w14:textId="12962892" w:rsidR="00C81684" w:rsidRDefault="009F34C0" w:rsidP="000379C1">
      <w:pPr>
        <w:spacing w:line="360" w:lineRule="auto"/>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[2</w:t>
      </w:r>
      <w:r w:rsidR="00B51FF6">
        <w:rPr>
          <w:rFonts w:ascii="Times New Roman" w:eastAsia="Times New Roman" w:hAnsi="Times New Roman" w:cs="Times New Roman"/>
          <w:kern w:val="0"/>
          <w:sz w:val="28"/>
          <w:szCs w:val="28"/>
          <w14:ligatures w14:val="none"/>
        </w:rPr>
        <w:t>6</w:t>
      </w:r>
      <w:r>
        <w:rPr>
          <w:rFonts w:ascii="Times New Roman" w:eastAsia="Times New Roman" w:hAnsi="Times New Roman" w:cs="Times New Roman"/>
          <w:kern w:val="0"/>
          <w:sz w:val="28"/>
          <w:szCs w:val="28"/>
          <w14:ligatures w14:val="none"/>
        </w:rPr>
        <w:t>]</w:t>
      </w:r>
      <w:r>
        <w:rPr>
          <w:rFonts w:ascii="Times New Roman" w:eastAsia="Times New Roman" w:hAnsi="Times New Roman" w:cs="Times New Roman"/>
          <w:kern w:val="0"/>
          <w:sz w:val="28"/>
          <w:szCs w:val="28"/>
          <w14:ligatures w14:val="none"/>
        </w:rPr>
        <w:tab/>
      </w:r>
      <w:r w:rsidR="00A70E3E">
        <w:rPr>
          <w:rFonts w:ascii="Times New Roman" w:eastAsia="Times New Roman" w:hAnsi="Times New Roman" w:cs="Times New Roman"/>
          <w:kern w:val="0"/>
          <w:sz w:val="28"/>
          <w:szCs w:val="28"/>
          <w14:ligatures w14:val="none"/>
        </w:rPr>
        <w:t xml:space="preserve">I further hold the view that </w:t>
      </w:r>
      <w:r w:rsidR="00B4231C">
        <w:rPr>
          <w:rFonts w:ascii="Times New Roman" w:eastAsia="Times New Roman" w:hAnsi="Times New Roman" w:cs="Times New Roman"/>
          <w:kern w:val="0"/>
          <w:sz w:val="28"/>
          <w:szCs w:val="28"/>
          <w14:ligatures w14:val="none"/>
        </w:rPr>
        <w:t xml:space="preserve">the </w:t>
      </w:r>
      <w:r w:rsidR="00B4231C" w:rsidRPr="00C81684">
        <w:rPr>
          <w:rFonts w:ascii="Times New Roman" w:eastAsia="Times New Roman" w:hAnsi="Times New Roman" w:cs="Times New Roman"/>
          <w:kern w:val="0"/>
          <w:sz w:val="28"/>
          <w:szCs w:val="28"/>
          <w14:ligatures w14:val="none"/>
        </w:rPr>
        <w:t xml:space="preserve">respondents’ </w:t>
      </w:r>
      <w:r w:rsidR="00A70E3E" w:rsidRPr="00C81684">
        <w:rPr>
          <w:rFonts w:ascii="Times New Roman" w:eastAsia="Times New Roman" w:hAnsi="Times New Roman" w:cs="Times New Roman"/>
          <w:kern w:val="0"/>
          <w:sz w:val="28"/>
          <w:szCs w:val="28"/>
          <w14:ligatures w14:val="none"/>
        </w:rPr>
        <w:t xml:space="preserve">decisions were not a foregone </w:t>
      </w:r>
      <w:r w:rsidR="00B4231C" w:rsidRPr="00C81684">
        <w:rPr>
          <w:rFonts w:ascii="Times New Roman" w:eastAsia="Times New Roman" w:hAnsi="Times New Roman" w:cs="Times New Roman"/>
          <w:kern w:val="0"/>
          <w:sz w:val="28"/>
          <w:szCs w:val="28"/>
          <w14:ligatures w14:val="none"/>
        </w:rPr>
        <w:t>conclusion,</w:t>
      </w:r>
      <w:r w:rsidR="00A70E3E">
        <w:rPr>
          <w:rFonts w:ascii="Times New Roman" w:eastAsia="Times New Roman" w:hAnsi="Times New Roman" w:cs="Times New Roman"/>
          <w:kern w:val="0"/>
          <w:sz w:val="28"/>
          <w:szCs w:val="28"/>
          <w14:ligatures w14:val="none"/>
        </w:rPr>
        <w:t xml:space="preserve"> and </w:t>
      </w:r>
      <w:r w:rsidR="00C81684">
        <w:rPr>
          <w:rFonts w:ascii="Times New Roman" w:eastAsia="Times New Roman" w:hAnsi="Times New Roman" w:cs="Times New Roman"/>
          <w:kern w:val="0"/>
          <w:sz w:val="28"/>
          <w:szCs w:val="28"/>
          <w14:ligatures w14:val="none"/>
        </w:rPr>
        <w:t xml:space="preserve">I believe </w:t>
      </w:r>
      <w:r w:rsidR="00A70E3E">
        <w:rPr>
          <w:rFonts w:ascii="Times New Roman" w:eastAsia="Times New Roman" w:hAnsi="Times New Roman" w:cs="Times New Roman"/>
          <w:kern w:val="0"/>
          <w:sz w:val="28"/>
          <w:szCs w:val="28"/>
          <w14:ligatures w14:val="none"/>
        </w:rPr>
        <w:t>they will not be a foregone conclusion when reconsidered by the respondents</w:t>
      </w:r>
      <w:r w:rsidR="00C81684">
        <w:rPr>
          <w:rFonts w:ascii="Times New Roman" w:eastAsia="Times New Roman" w:hAnsi="Times New Roman" w:cs="Times New Roman"/>
          <w:kern w:val="0"/>
          <w:sz w:val="28"/>
          <w:szCs w:val="28"/>
          <w14:ligatures w14:val="none"/>
        </w:rPr>
        <w:t xml:space="preserve"> as they are public officials who owe the applicant a duty to consider his applications fairly and objectively</w:t>
      </w:r>
      <w:r w:rsidR="00A70E3E">
        <w:rPr>
          <w:rFonts w:ascii="Times New Roman" w:eastAsia="Times New Roman" w:hAnsi="Times New Roman" w:cs="Times New Roman"/>
          <w:kern w:val="0"/>
          <w:sz w:val="28"/>
          <w:szCs w:val="28"/>
          <w14:ligatures w14:val="none"/>
        </w:rPr>
        <w:t xml:space="preserve">. </w:t>
      </w:r>
      <w:r w:rsidR="00C81684">
        <w:rPr>
          <w:rFonts w:ascii="Times New Roman" w:eastAsia="Times New Roman" w:hAnsi="Times New Roman" w:cs="Times New Roman"/>
          <w:kern w:val="0"/>
          <w:sz w:val="28"/>
          <w:szCs w:val="28"/>
          <w14:ligatures w14:val="none"/>
        </w:rPr>
        <w:t xml:space="preserve">There was no factual allegation that the respondents’ officials acted maliciously or otherwise when dealing with the decisions of the applicant. </w:t>
      </w:r>
    </w:p>
    <w:p w14:paraId="2ED19A9B" w14:textId="24B32670" w:rsidR="00336C25" w:rsidRDefault="00563C29" w:rsidP="000379C1">
      <w:pPr>
        <w:spacing w:line="360" w:lineRule="auto"/>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lastRenderedPageBreak/>
        <w:t>[27]</w:t>
      </w:r>
      <w:r>
        <w:rPr>
          <w:rFonts w:ascii="Times New Roman" w:eastAsia="Times New Roman" w:hAnsi="Times New Roman" w:cs="Times New Roman"/>
          <w:kern w:val="0"/>
          <w:sz w:val="28"/>
          <w:szCs w:val="28"/>
          <w14:ligatures w14:val="none"/>
        </w:rPr>
        <w:tab/>
      </w:r>
      <w:r w:rsidR="00B4231C">
        <w:rPr>
          <w:rFonts w:ascii="Times New Roman" w:eastAsia="Times New Roman" w:hAnsi="Times New Roman" w:cs="Times New Roman"/>
          <w:kern w:val="0"/>
          <w:sz w:val="28"/>
          <w:szCs w:val="28"/>
          <w14:ligatures w14:val="none"/>
        </w:rPr>
        <w:t xml:space="preserve">I accept that there was a </w:t>
      </w:r>
      <w:r w:rsidR="00B4231C" w:rsidRPr="00C81684">
        <w:rPr>
          <w:rFonts w:ascii="Times New Roman" w:eastAsia="Times New Roman" w:hAnsi="Times New Roman" w:cs="Times New Roman"/>
          <w:kern w:val="0"/>
          <w:sz w:val="28"/>
          <w:szCs w:val="28"/>
          <w14:ligatures w14:val="none"/>
        </w:rPr>
        <w:t xml:space="preserve">lengthy delay </w:t>
      </w:r>
      <w:r w:rsidR="00B4231C" w:rsidRPr="00C81684">
        <w:rPr>
          <w:rFonts w:ascii="Times New Roman" w:eastAsia="Times New Roman" w:hAnsi="Times New Roman" w:cs="Times New Roman"/>
          <w:i/>
          <w:iCs/>
          <w:kern w:val="0"/>
          <w:sz w:val="28"/>
          <w:szCs w:val="28"/>
          <w14:ligatures w14:val="none"/>
        </w:rPr>
        <w:t>in</w:t>
      </w:r>
      <w:r w:rsidR="00BD64CC" w:rsidRPr="00C81684">
        <w:rPr>
          <w:rFonts w:ascii="Times New Roman" w:eastAsia="Times New Roman" w:hAnsi="Times New Roman" w:cs="Times New Roman"/>
          <w:i/>
          <w:iCs/>
          <w:kern w:val="0"/>
          <w:sz w:val="28"/>
          <w:szCs w:val="28"/>
          <w14:ligatures w14:val="none"/>
        </w:rPr>
        <w:t xml:space="preserve"> hoc</w:t>
      </w:r>
      <w:r w:rsidR="00B4231C" w:rsidRPr="00C81684">
        <w:rPr>
          <w:rFonts w:ascii="Times New Roman" w:eastAsia="Times New Roman" w:hAnsi="Times New Roman" w:cs="Times New Roman"/>
          <w:i/>
          <w:iCs/>
          <w:kern w:val="0"/>
          <w:sz w:val="28"/>
          <w:szCs w:val="28"/>
          <w14:ligatures w14:val="none"/>
        </w:rPr>
        <w:t xml:space="preserve"> </w:t>
      </w:r>
      <w:proofErr w:type="spellStart"/>
      <w:r w:rsidR="00B4231C" w:rsidRPr="00C81684">
        <w:rPr>
          <w:rFonts w:ascii="Times New Roman" w:eastAsia="Times New Roman" w:hAnsi="Times New Roman" w:cs="Times New Roman"/>
          <w:i/>
          <w:iCs/>
          <w:kern w:val="0"/>
          <w:sz w:val="28"/>
          <w:szCs w:val="28"/>
          <w14:ligatures w14:val="none"/>
        </w:rPr>
        <w:t>casu</w:t>
      </w:r>
      <w:proofErr w:type="spellEnd"/>
      <w:r w:rsidR="00B4231C" w:rsidRPr="00C81684">
        <w:rPr>
          <w:rFonts w:ascii="Times New Roman" w:eastAsia="Times New Roman" w:hAnsi="Times New Roman" w:cs="Times New Roman"/>
          <w:i/>
          <w:iCs/>
          <w:kern w:val="0"/>
          <w:sz w:val="28"/>
          <w:szCs w:val="28"/>
          <w14:ligatures w14:val="none"/>
        </w:rPr>
        <w:t xml:space="preserve"> </w:t>
      </w:r>
      <w:r w:rsidR="00B4231C" w:rsidRPr="00C81684">
        <w:rPr>
          <w:rFonts w:ascii="Times New Roman" w:eastAsia="Times New Roman" w:hAnsi="Times New Roman" w:cs="Times New Roman"/>
          <w:kern w:val="0"/>
          <w:sz w:val="28"/>
          <w:szCs w:val="28"/>
          <w14:ligatures w14:val="none"/>
        </w:rPr>
        <w:t xml:space="preserve">occasioned by litigation </w:t>
      </w:r>
      <w:r w:rsidR="0047754E" w:rsidRPr="00C81684">
        <w:rPr>
          <w:rFonts w:ascii="Times New Roman" w:eastAsia="Times New Roman" w:hAnsi="Times New Roman" w:cs="Times New Roman"/>
          <w:kern w:val="0"/>
          <w:sz w:val="28"/>
          <w:szCs w:val="28"/>
          <w14:ligatures w14:val="none"/>
        </w:rPr>
        <w:t xml:space="preserve">which </w:t>
      </w:r>
      <w:r w:rsidR="00B4231C" w:rsidRPr="00C81684">
        <w:rPr>
          <w:rFonts w:ascii="Times New Roman" w:eastAsia="Times New Roman" w:hAnsi="Times New Roman" w:cs="Times New Roman"/>
          <w:kern w:val="0"/>
          <w:sz w:val="28"/>
          <w:szCs w:val="28"/>
          <w14:ligatures w14:val="none"/>
        </w:rPr>
        <w:t>does not cloud my decision</w:t>
      </w:r>
      <w:r w:rsidR="00B4231C">
        <w:rPr>
          <w:rFonts w:ascii="Times New Roman" w:eastAsia="Times New Roman" w:hAnsi="Times New Roman" w:cs="Times New Roman"/>
          <w:kern w:val="0"/>
          <w:sz w:val="28"/>
          <w:szCs w:val="28"/>
          <w14:ligatures w14:val="none"/>
        </w:rPr>
        <w:t xml:space="preserve"> in reaching a just and equitable remedy. Since the respondents are responsible for the administration of applications in respect of the decisions, they are best placed to </w:t>
      </w:r>
      <w:r w:rsidR="00F85587">
        <w:rPr>
          <w:rFonts w:ascii="Times New Roman" w:eastAsia="Times New Roman" w:hAnsi="Times New Roman" w:cs="Times New Roman"/>
          <w:kern w:val="0"/>
          <w:sz w:val="28"/>
          <w:szCs w:val="28"/>
          <w14:ligatures w14:val="none"/>
        </w:rPr>
        <w:t>reconsider the applicant’s applications for work permits such as those applied for by the applicant.</w:t>
      </w:r>
      <w:r w:rsidR="00C81684">
        <w:rPr>
          <w:rFonts w:ascii="Times New Roman" w:eastAsia="Times New Roman" w:hAnsi="Times New Roman" w:cs="Times New Roman"/>
          <w:kern w:val="0"/>
          <w:sz w:val="28"/>
          <w:szCs w:val="28"/>
          <w14:ligatures w14:val="none"/>
        </w:rPr>
        <w:t xml:space="preserve"> It is unfortunate that there was a long delay in the litigation of this matter. However, the matter has now been heard and the relief is in favour of the applicant. Strict time frames will ensure that the respondents act within reasonable time to process the applicant’s applications and provide him with their outcomes.  </w:t>
      </w:r>
      <w:r w:rsidR="00F85587">
        <w:rPr>
          <w:rFonts w:ascii="Times New Roman" w:eastAsia="Times New Roman" w:hAnsi="Times New Roman" w:cs="Times New Roman"/>
          <w:kern w:val="0"/>
          <w:sz w:val="28"/>
          <w:szCs w:val="28"/>
          <w14:ligatures w14:val="none"/>
        </w:rPr>
        <w:t xml:space="preserve">  </w:t>
      </w:r>
    </w:p>
    <w:p w14:paraId="1DA901FA" w14:textId="0A93A31F" w:rsidR="0095308C" w:rsidRPr="0047754E" w:rsidRDefault="009F34C0" w:rsidP="000379C1">
      <w:pPr>
        <w:spacing w:line="360" w:lineRule="auto"/>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[2</w:t>
      </w:r>
      <w:r w:rsidR="00B51FF6">
        <w:rPr>
          <w:rFonts w:ascii="Times New Roman" w:eastAsia="Times New Roman" w:hAnsi="Times New Roman" w:cs="Times New Roman"/>
          <w:kern w:val="0"/>
          <w:sz w:val="28"/>
          <w:szCs w:val="28"/>
          <w14:ligatures w14:val="none"/>
        </w:rPr>
        <w:t>8</w:t>
      </w:r>
      <w:r>
        <w:rPr>
          <w:rFonts w:ascii="Times New Roman" w:eastAsia="Times New Roman" w:hAnsi="Times New Roman" w:cs="Times New Roman"/>
          <w:kern w:val="0"/>
          <w:sz w:val="28"/>
          <w:szCs w:val="28"/>
          <w14:ligatures w14:val="none"/>
        </w:rPr>
        <w:t>]</w:t>
      </w:r>
      <w:r w:rsidR="0095308C">
        <w:rPr>
          <w:rFonts w:ascii="Times New Roman" w:eastAsia="Times New Roman" w:hAnsi="Times New Roman" w:cs="Times New Roman"/>
          <w:kern w:val="0"/>
          <w:sz w:val="28"/>
          <w:szCs w:val="28"/>
          <w14:ligatures w14:val="none"/>
        </w:rPr>
        <w:tab/>
        <w:t xml:space="preserve">My conclusion is that </w:t>
      </w:r>
      <w:r w:rsidR="0095308C" w:rsidRPr="00C81684">
        <w:rPr>
          <w:rFonts w:ascii="Times New Roman" w:eastAsia="Times New Roman" w:hAnsi="Times New Roman" w:cs="Times New Roman"/>
          <w:kern w:val="0"/>
          <w:sz w:val="28"/>
          <w:szCs w:val="28"/>
          <w14:ligatures w14:val="none"/>
        </w:rPr>
        <w:t xml:space="preserve">there </w:t>
      </w:r>
      <w:r w:rsidR="0095308C" w:rsidRPr="00C81684">
        <w:rPr>
          <w:rFonts w:ascii="Times New Roman" w:eastAsia="Times New Roman" w:hAnsi="Times New Roman" w:cs="Times New Roman"/>
          <w:kern w:val="0"/>
          <w:sz w:val="28"/>
          <w:szCs w:val="28"/>
          <w:lang w:val="en-GB"/>
          <w14:ligatures w14:val="none"/>
        </w:rPr>
        <w:t>does not appear to be an ‘exceptional case’</w:t>
      </w:r>
      <w:r w:rsidR="00C81684">
        <w:rPr>
          <w:rFonts w:ascii="Times New Roman" w:eastAsia="Times New Roman" w:hAnsi="Times New Roman" w:cs="Times New Roman"/>
          <w:kern w:val="0"/>
          <w:sz w:val="28"/>
          <w:szCs w:val="28"/>
          <w:lang w:val="en-GB"/>
          <w14:ligatures w14:val="none"/>
        </w:rPr>
        <w:t xml:space="preserve"> put forward by the applicant</w:t>
      </w:r>
      <w:r w:rsidR="0095308C" w:rsidRPr="009E52EE">
        <w:rPr>
          <w:rFonts w:ascii="Times New Roman" w:eastAsia="Times New Roman" w:hAnsi="Times New Roman" w:cs="Times New Roman"/>
          <w:color w:val="FF0000"/>
          <w:kern w:val="0"/>
          <w:sz w:val="28"/>
          <w:szCs w:val="28"/>
          <w:lang w:val="en-GB"/>
          <w14:ligatures w14:val="none"/>
        </w:rPr>
        <w:t xml:space="preserve"> </w:t>
      </w:r>
      <w:r w:rsidR="0095308C" w:rsidRPr="0095308C">
        <w:rPr>
          <w:rFonts w:ascii="Times New Roman" w:eastAsia="Times New Roman" w:hAnsi="Times New Roman" w:cs="Times New Roman"/>
          <w:kern w:val="0"/>
          <w:sz w:val="28"/>
          <w:szCs w:val="28"/>
          <w:lang w:val="en-GB"/>
          <w14:ligatures w14:val="none"/>
        </w:rPr>
        <w:t>to justify substitution or correction</w:t>
      </w:r>
      <w:r w:rsidR="00C81684">
        <w:rPr>
          <w:rFonts w:ascii="Times New Roman" w:eastAsia="Times New Roman" w:hAnsi="Times New Roman" w:cs="Times New Roman"/>
          <w:kern w:val="0"/>
          <w:sz w:val="28"/>
          <w:szCs w:val="28"/>
          <w:lang w:val="en-GB"/>
          <w14:ligatures w14:val="none"/>
        </w:rPr>
        <w:t xml:space="preserve"> </w:t>
      </w:r>
      <w:r w:rsidR="00C81684">
        <w:rPr>
          <w:rFonts w:ascii="Times New Roman" w:eastAsia="Times New Roman" w:hAnsi="Times New Roman" w:cs="Times New Roman"/>
          <w:i/>
          <w:iCs/>
          <w:kern w:val="0"/>
          <w:sz w:val="28"/>
          <w:szCs w:val="28"/>
          <w:lang w:val="en-GB"/>
          <w14:ligatures w14:val="none"/>
        </w:rPr>
        <w:t xml:space="preserve">in hoc </w:t>
      </w:r>
      <w:proofErr w:type="spellStart"/>
      <w:r w:rsidR="00C81684">
        <w:rPr>
          <w:rFonts w:ascii="Times New Roman" w:eastAsia="Times New Roman" w:hAnsi="Times New Roman" w:cs="Times New Roman"/>
          <w:i/>
          <w:iCs/>
          <w:kern w:val="0"/>
          <w:sz w:val="28"/>
          <w:szCs w:val="28"/>
          <w:lang w:val="en-GB"/>
          <w14:ligatures w14:val="none"/>
        </w:rPr>
        <w:t>casu</w:t>
      </w:r>
      <w:proofErr w:type="spellEnd"/>
      <w:r w:rsidR="0095308C">
        <w:rPr>
          <w:rFonts w:ascii="Times New Roman" w:eastAsia="Times New Roman" w:hAnsi="Times New Roman" w:cs="Times New Roman"/>
          <w:kern w:val="0"/>
          <w:sz w:val="28"/>
          <w:szCs w:val="28"/>
          <w:lang w:val="en-GB"/>
          <w14:ligatures w14:val="none"/>
        </w:rPr>
        <w:t>. In the circumstances, it is appropriate to</w:t>
      </w:r>
      <w:r w:rsidR="00C81684">
        <w:rPr>
          <w:rFonts w:ascii="Times New Roman" w:eastAsia="Times New Roman" w:hAnsi="Times New Roman" w:cs="Times New Roman"/>
          <w:kern w:val="0"/>
          <w:sz w:val="28"/>
          <w:szCs w:val="28"/>
          <w:lang w:val="en-GB"/>
          <w14:ligatures w14:val="none"/>
        </w:rPr>
        <w:t xml:space="preserve"> set aside the decisions of the respondents, and to</w:t>
      </w:r>
      <w:r w:rsidR="00C81684" w:rsidRPr="00C81684">
        <w:rPr>
          <w:rFonts w:ascii="Times New Roman" w:eastAsia="Times New Roman" w:hAnsi="Times New Roman" w:cs="Times New Roman"/>
          <w:kern w:val="0"/>
          <w:sz w:val="28"/>
          <w:szCs w:val="28"/>
          <w:lang w:val="en-GB"/>
          <w14:ligatures w14:val="none"/>
        </w:rPr>
        <w:t xml:space="preserve"> </w:t>
      </w:r>
      <w:r w:rsidR="0095308C" w:rsidRPr="00C81684">
        <w:rPr>
          <w:rFonts w:ascii="Times New Roman" w:eastAsia="Times New Roman" w:hAnsi="Times New Roman" w:cs="Times New Roman"/>
          <w:kern w:val="0"/>
          <w:sz w:val="28"/>
          <w:szCs w:val="28"/>
          <w:lang w:val="en-GB"/>
          <w14:ligatures w14:val="none"/>
        </w:rPr>
        <w:t>remit</w:t>
      </w:r>
      <w:r w:rsidR="0095308C">
        <w:rPr>
          <w:rFonts w:ascii="Times New Roman" w:eastAsia="Times New Roman" w:hAnsi="Times New Roman" w:cs="Times New Roman"/>
          <w:kern w:val="0"/>
          <w:sz w:val="28"/>
          <w:szCs w:val="28"/>
          <w:lang w:val="en-GB"/>
          <w14:ligatures w14:val="none"/>
        </w:rPr>
        <w:t xml:space="preserve"> the matter back to the respondents for reconsideration of the applications of the applicant</w:t>
      </w:r>
      <w:r w:rsidR="00C81684">
        <w:rPr>
          <w:rFonts w:ascii="Times New Roman" w:eastAsia="Times New Roman" w:hAnsi="Times New Roman" w:cs="Times New Roman"/>
          <w:kern w:val="0"/>
          <w:sz w:val="28"/>
          <w:szCs w:val="28"/>
          <w:lang w:val="en-GB"/>
          <w14:ligatures w14:val="none"/>
        </w:rPr>
        <w:t xml:space="preserve"> within a stipulated time frame</w:t>
      </w:r>
      <w:r w:rsidR="0095308C">
        <w:rPr>
          <w:rFonts w:ascii="Times New Roman" w:eastAsia="Times New Roman" w:hAnsi="Times New Roman" w:cs="Times New Roman"/>
          <w:kern w:val="0"/>
          <w:sz w:val="28"/>
          <w:szCs w:val="28"/>
          <w:lang w:val="en-GB"/>
          <w14:ligatures w14:val="none"/>
        </w:rPr>
        <w:t>.</w:t>
      </w:r>
      <w:r w:rsidR="0047754E">
        <w:rPr>
          <w:rFonts w:ascii="Times New Roman" w:eastAsia="Times New Roman" w:hAnsi="Times New Roman" w:cs="Times New Roman"/>
          <w:kern w:val="0"/>
          <w:sz w:val="28"/>
          <w:szCs w:val="28"/>
          <w:lang w:val="en-GB"/>
          <w14:ligatures w14:val="none"/>
        </w:rPr>
        <w:t xml:space="preserve"> </w:t>
      </w:r>
    </w:p>
    <w:p w14:paraId="3D64EB6F" w14:textId="142C23AA" w:rsidR="00F85587" w:rsidRPr="00F85587" w:rsidRDefault="00F85587" w:rsidP="000379C1">
      <w:pPr>
        <w:spacing w:line="36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Costs</w:t>
      </w:r>
    </w:p>
    <w:p w14:paraId="6CFB258E" w14:textId="19C48A42" w:rsidR="0037549B" w:rsidRDefault="009F34C0" w:rsidP="000379C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kern w:val="0"/>
          <w:sz w:val="28"/>
          <w:szCs w:val="28"/>
          <w14:ligatures w14:val="none"/>
        </w:rPr>
        <w:t>[27]</w:t>
      </w:r>
      <w:r w:rsidR="009E50E2" w:rsidRPr="00D90EE1">
        <w:rPr>
          <w:rFonts w:ascii="Times New Roman" w:eastAsia="Times New Roman" w:hAnsi="Times New Roman" w:cs="Times New Roman"/>
          <w:sz w:val="28"/>
          <w:szCs w:val="28"/>
        </w:rPr>
        <w:tab/>
      </w:r>
      <w:r w:rsidR="00F85587">
        <w:rPr>
          <w:rFonts w:ascii="Times New Roman" w:eastAsia="Times New Roman" w:hAnsi="Times New Roman" w:cs="Times New Roman"/>
          <w:sz w:val="28"/>
          <w:szCs w:val="28"/>
        </w:rPr>
        <w:t xml:space="preserve">The respondents tendered the applicant’s costs of the </w:t>
      </w:r>
      <w:r w:rsidR="003F1F1B">
        <w:rPr>
          <w:rFonts w:ascii="Times New Roman" w:eastAsia="Times New Roman" w:hAnsi="Times New Roman" w:cs="Times New Roman"/>
          <w:sz w:val="28"/>
          <w:szCs w:val="28"/>
        </w:rPr>
        <w:t>review application</w:t>
      </w:r>
      <w:r w:rsidR="0047754E">
        <w:rPr>
          <w:rFonts w:ascii="Times New Roman" w:eastAsia="Times New Roman" w:hAnsi="Times New Roman" w:cs="Times New Roman"/>
          <w:sz w:val="28"/>
          <w:szCs w:val="28"/>
        </w:rPr>
        <w:t xml:space="preserve"> since </w:t>
      </w:r>
      <w:r w:rsidR="00C81684">
        <w:rPr>
          <w:rFonts w:ascii="Times New Roman" w:eastAsia="Times New Roman" w:hAnsi="Times New Roman" w:cs="Times New Roman"/>
          <w:sz w:val="28"/>
          <w:szCs w:val="28"/>
        </w:rPr>
        <w:t xml:space="preserve">they conceded </w:t>
      </w:r>
      <w:r w:rsidR="0047754E">
        <w:rPr>
          <w:rFonts w:ascii="Times New Roman" w:eastAsia="Times New Roman" w:hAnsi="Times New Roman" w:cs="Times New Roman"/>
          <w:sz w:val="28"/>
          <w:szCs w:val="28"/>
        </w:rPr>
        <w:t>the</w:t>
      </w:r>
      <w:r w:rsidR="00EB3939">
        <w:rPr>
          <w:rFonts w:ascii="Times New Roman" w:eastAsia="Times New Roman" w:hAnsi="Times New Roman" w:cs="Times New Roman"/>
          <w:sz w:val="28"/>
          <w:szCs w:val="28"/>
        </w:rPr>
        <w:t xml:space="preserve"> review and setting aside of the decisions</w:t>
      </w:r>
      <w:r w:rsidR="0047754E">
        <w:rPr>
          <w:rFonts w:ascii="Times New Roman" w:eastAsia="Times New Roman" w:hAnsi="Times New Roman" w:cs="Times New Roman"/>
          <w:sz w:val="28"/>
          <w:szCs w:val="28"/>
        </w:rPr>
        <w:t>. This</w:t>
      </w:r>
      <w:r w:rsidR="00EB3939">
        <w:rPr>
          <w:rFonts w:ascii="Times New Roman" w:eastAsia="Times New Roman" w:hAnsi="Times New Roman" w:cs="Times New Roman"/>
          <w:sz w:val="28"/>
          <w:szCs w:val="28"/>
        </w:rPr>
        <w:t xml:space="preserve"> justifies th</w:t>
      </w:r>
      <w:r w:rsidR="00962F31">
        <w:rPr>
          <w:rFonts w:ascii="Times New Roman" w:eastAsia="Times New Roman" w:hAnsi="Times New Roman" w:cs="Times New Roman"/>
          <w:sz w:val="28"/>
          <w:szCs w:val="28"/>
        </w:rPr>
        <w:t>e</w:t>
      </w:r>
      <w:r w:rsidR="00EB3939">
        <w:rPr>
          <w:rFonts w:ascii="Times New Roman" w:eastAsia="Times New Roman" w:hAnsi="Times New Roman" w:cs="Times New Roman"/>
          <w:sz w:val="28"/>
          <w:szCs w:val="28"/>
        </w:rPr>
        <w:t xml:space="preserve"> tender of costs</w:t>
      </w:r>
      <w:r w:rsidR="00C81684">
        <w:rPr>
          <w:rFonts w:ascii="Times New Roman" w:eastAsia="Times New Roman" w:hAnsi="Times New Roman" w:cs="Times New Roman"/>
          <w:sz w:val="28"/>
          <w:szCs w:val="28"/>
        </w:rPr>
        <w:t xml:space="preserve"> in the circumstances</w:t>
      </w:r>
      <w:r w:rsidR="00EB3939">
        <w:rPr>
          <w:rFonts w:ascii="Times New Roman" w:eastAsia="Times New Roman" w:hAnsi="Times New Roman" w:cs="Times New Roman"/>
          <w:sz w:val="28"/>
          <w:szCs w:val="28"/>
        </w:rPr>
        <w:t xml:space="preserve">. </w:t>
      </w:r>
    </w:p>
    <w:p w14:paraId="4CD39F59" w14:textId="690E9FAA" w:rsidR="009E50E2" w:rsidRDefault="0088613D" w:rsidP="000379C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kern w:val="0"/>
          <w:sz w:val="28"/>
          <w:szCs w:val="28"/>
          <w14:ligatures w14:val="none"/>
        </w:rPr>
        <w:t>[30]</w:t>
      </w:r>
      <w:r w:rsidR="00C06587">
        <w:rPr>
          <w:rFonts w:ascii="Times New Roman" w:eastAsia="Times New Roman" w:hAnsi="Times New Roman" w:cs="Times New Roman"/>
          <w:sz w:val="28"/>
          <w:szCs w:val="28"/>
        </w:rPr>
        <w:tab/>
      </w:r>
      <w:r w:rsidR="00C77511">
        <w:rPr>
          <w:rFonts w:ascii="Times New Roman" w:eastAsia="Times New Roman" w:hAnsi="Times New Roman" w:cs="Times New Roman"/>
          <w:sz w:val="28"/>
          <w:szCs w:val="28"/>
        </w:rPr>
        <w:t xml:space="preserve">The respondents further argued that, since they conceded the review and setting aside of the decisions and tendered the costs thereof, they must not be ordered to pay the costs of the substitution if the applicant does not succeed. </w:t>
      </w:r>
      <w:r w:rsidR="008B4DC7">
        <w:rPr>
          <w:rFonts w:ascii="Times New Roman" w:eastAsia="Times New Roman" w:hAnsi="Times New Roman" w:cs="Times New Roman"/>
          <w:kern w:val="0"/>
          <w:sz w:val="28"/>
          <w:szCs w:val="28"/>
          <w14:ligatures w14:val="none"/>
        </w:rPr>
        <w:t>I</w:t>
      </w:r>
      <w:r w:rsidR="00C77511">
        <w:rPr>
          <w:rFonts w:ascii="Times New Roman" w:eastAsia="Times New Roman" w:hAnsi="Times New Roman" w:cs="Times New Roman"/>
          <w:kern w:val="0"/>
          <w:sz w:val="28"/>
          <w:szCs w:val="28"/>
          <w14:ligatures w14:val="none"/>
        </w:rPr>
        <w:t xml:space="preserve"> disagree with this point. I</w:t>
      </w:r>
      <w:r w:rsidR="008B4DC7">
        <w:rPr>
          <w:rFonts w:ascii="Times New Roman" w:eastAsia="Times New Roman" w:hAnsi="Times New Roman" w:cs="Times New Roman"/>
          <w:kern w:val="0"/>
          <w:sz w:val="28"/>
          <w:szCs w:val="28"/>
          <w14:ligatures w14:val="none"/>
        </w:rPr>
        <w:t xml:space="preserve"> believe that the issue of substitution is an integral part of the entire application and must not be separated from it. </w:t>
      </w:r>
      <w:r w:rsidR="0037549B">
        <w:rPr>
          <w:rFonts w:ascii="Times New Roman" w:eastAsia="Times New Roman" w:hAnsi="Times New Roman" w:cs="Times New Roman"/>
          <w:sz w:val="28"/>
          <w:szCs w:val="28"/>
        </w:rPr>
        <w:t>In my view</w:t>
      </w:r>
      <w:r w:rsidR="00C06587">
        <w:rPr>
          <w:rFonts w:ascii="Times New Roman" w:eastAsia="Times New Roman" w:hAnsi="Times New Roman" w:cs="Times New Roman"/>
          <w:sz w:val="28"/>
          <w:szCs w:val="28"/>
        </w:rPr>
        <w:t>, the applicant enjoy</w:t>
      </w:r>
      <w:r w:rsidR="0037549B">
        <w:rPr>
          <w:rFonts w:ascii="Times New Roman" w:eastAsia="Times New Roman" w:hAnsi="Times New Roman" w:cs="Times New Roman"/>
          <w:sz w:val="28"/>
          <w:szCs w:val="28"/>
        </w:rPr>
        <w:t>s considerable</w:t>
      </w:r>
      <w:r w:rsidR="00C06587">
        <w:rPr>
          <w:rFonts w:ascii="Times New Roman" w:eastAsia="Times New Roman" w:hAnsi="Times New Roman" w:cs="Times New Roman"/>
          <w:sz w:val="28"/>
          <w:szCs w:val="28"/>
        </w:rPr>
        <w:t xml:space="preserve"> success on the </w:t>
      </w:r>
      <w:r w:rsidR="0037549B">
        <w:rPr>
          <w:rFonts w:ascii="Times New Roman" w:eastAsia="Times New Roman" w:hAnsi="Times New Roman" w:cs="Times New Roman"/>
          <w:sz w:val="28"/>
          <w:szCs w:val="28"/>
        </w:rPr>
        <w:t>application as a whole</w:t>
      </w:r>
      <w:r w:rsidR="008B4DC7">
        <w:rPr>
          <w:rFonts w:ascii="Times New Roman" w:eastAsia="Times New Roman" w:hAnsi="Times New Roman" w:cs="Times New Roman"/>
          <w:sz w:val="28"/>
          <w:szCs w:val="28"/>
        </w:rPr>
        <w:t xml:space="preserve">. </w:t>
      </w:r>
    </w:p>
    <w:p w14:paraId="0899290D" w14:textId="77777777" w:rsidR="00790F88" w:rsidRDefault="00790F88" w:rsidP="000379C1">
      <w:pPr>
        <w:spacing w:line="360" w:lineRule="auto"/>
        <w:jc w:val="both"/>
        <w:rPr>
          <w:rFonts w:ascii="Times New Roman" w:eastAsia="Times New Roman" w:hAnsi="Times New Roman" w:cs="Times New Roman"/>
          <w:b/>
          <w:bCs/>
          <w:i/>
          <w:iCs/>
          <w:kern w:val="0"/>
          <w:sz w:val="28"/>
          <w:szCs w:val="28"/>
          <w:u w:val="single"/>
          <w14:ligatures w14:val="none"/>
        </w:rPr>
      </w:pPr>
    </w:p>
    <w:p w14:paraId="5E8422BA" w14:textId="03846166" w:rsidR="00F958D5" w:rsidRPr="00F958D5" w:rsidRDefault="00C06587" w:rsidP="000379C1">
      <w:pPr>
        <w:spacing w:line="360" w:lineRule="auto"/>
        <w:jc w:val="both"/>
        <w:rPr>
          <w:rFonts w:ascii="Times New Roman" w:eastAsia="Times New Roman" w:hAnsi="Times New Roman" w:cs="Times New Roman"/>
          <w:b/>
          <w:bCs/>
          <w:i/>
          <w:iCs/>
          <w:kern w:val="0"/>
          <w:sz w:val="28"/>
          <w:szCs w:val="28"/>
          <w:u w:val="single"/>
          <w14:ligatures w14:val="none"/>
        </w:rPr>
      </w:pPr>
      <w:r>
        <w:rPr>
          <w:rFonts w:ascii="Times New Roman" w:eastAsia="Times New Roman" w:hAnsi="Times New Roman" w:cs="Times New Roman"/>
          <w:b/>
          <w:bCs/>
          <w:i/>
          <w:iCs/>
          <w:kern w:val="0"/>
          <w:sz w:val="28"/>
          <w:szCs w:val="28"/>
          <w:u w:val="single"/>
          <w14:ligatures w14:val="none"/>
        </w:rPr>
        <w:t>O</w:t>
      </w:r>
      <w:r w:rsidR="00F958D5">
        <w:rPr>
          <w:rFonts w:ascii="Times New Roman" w:eastAsia="Times New Roman" w:hAnsi="Times New Roman" w:cs="Times New Roman"/>
          <w:b/>
          <w:bCs/>
          <w:i/>
          <w:iCs/>
          <w:kern w:val="0"/>
          <w:sz w:val="28"/>
          <w:szCs w:val="28"/>
          <w:u w:val="single"/>
          <w14:ligatures w14:val="none"/>
        </w:rPr>
        <w:t>rder</w:t>
      </w:r>
    </w:p>
    <w:p w14:paraId="513618D6" w14:textId="632FC59E" w:rsidR="00962F31" w:rsidRPr="00C74ED3" w:rsidRDefault="00C74ED3" w:rsidP="00C74ED3">
      <w:pPr>
        <w:spacing w:line="360" w:lineRule="auto"/>
        <w:ind w:left="720" w:hanging="720"/>
        <w:jc w:val="both"/>
        <w:rPr>
          <w:rFonts w:ascii="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lastRenderedPageBreak/>
        <w:t>1.</w:t>
      </w:r>
      <w:r>
        <w:rPr>
          <w:rFonts w:ascii="Times New Roman" w:eastAsia="Times New Roman" w:hAnsi="Times New Roman" w:cs="Times New Roman"/>
          <w:kern w:val="0"/>
          <w:sz w:val="28"/>
          <w:szCs w:val="28"/>
          <w14:ligatures w14:val="none"/>
        </w:rPr>
        <w:tab/>
      </w:r>
      <w:r w:rsidR="00962F31" w:rsidRPr="00C74ED3">
        <w:rPr>
          <w:rFonts w:ascii="Times New Roman" w:hAnsi="Times New Roman" w:cs="Times New Roman"/>
          <w:kern w:val="0"/>
          <w:sz w:val="28"/>
          <w:szCs w:val="28"/>
          <w14:ligatures w14:val="none"/>
        </w:rPr>
        <w:t>The decision of the Director General of the Department of Home Affairs dated 14 September 2020 refusing to declare the applicant not to be a prohibited person is hereby reviewed and set aside.</w:t>
      </w:r>
    </w:p>
    <w:p w14:paraId="0E36D533" w14:textId="77777777" w:rsidR="00962F31" w:rsidRPr="00962F31" w:rsidRDefault="00962F31" w:rsidP="00962F31">
      <w:pPr>
        <w:pStyle w:val="ListParagraph"/>
        <w:spacing w:line="360" w:lineRule="auto"/>
        <w:jc w:val="both"/>
        <w:rPr>
          <w:rFonts w:ascii="Times New Roman" w:hAnsi="Times New Roman" w:cs="Times New Roman"/>
          <w:kern w:val="0"/>
          <w:sz w:val="28"/>
          <w:szCs w:val="28"/>
          <w14:ligatures w14:val="none"/>
        </w:rPr>
      </w:pPr>
    </w:p>
    <w:p w14:paraId="4A52FA1F" w14:textId="7DF65305" w:rsidR="00962F31" w:rsidRPr="00C74ED3" w:rsidRDefault="00C74ED3" w:rsidP="00C74ED3">
      <w:pPr>
        <w:spacing w:line="360" w:lineRule="auto"/>
        <w:ind w:left="720" w:hanging="720"/>
        <w:jc w:val="both"/>
        <w:rPr>
          <w:rFonts w:ascii="Times New Roman" w:eastAsia="Times New Roman" w:hAnsi="Times New Roman" w:cs="Times New Roman"/>
          <w:kern w:val="0"/>
          <w:sz w:val="28"/>
          <w:szCs w:val="28"/>
          <w14:ligatures w14:val="none"/>
        </w:rPr>
      </w:pPr>
      <w:r w:rsidRPr="000101F3">
        <w:rPr>
          <w:rFonts w:ascii="Times New Roman" w:eastAsia="Times New Roman" w:hAnsi="Times New Roman" w:cs="Times New Roman"/>
          <w:kern w:val="0"/>
          <w:sz w:val="28"/>
          <w:szCs w:val="28"/>
          <w14:ligatures w14:val="none"/>
        </w:rPr>
        <w:t>2.</w:t>
      </w:r>
      <w:r w:rsidRPr="000101F3">
        <w:rPr>
          <w:rFonts w:ascii="Times New Roman" w:eastAsia="Times New Roman" w:hAnsi="Times New Roman" w:cs="Times New Roman"/>
          <w:kern w:val="0"/>
          <w:sz w:val="28"/>
          <w:szCs w:val="28"/>
          <w14:ligatures w14:val="none"/>
        </w:rPr>
        <w:tab/>
      </w:r>
      <w:r w:rsidR="00962F31" w:rsidRPr="00C74ED3">
        <w:rPr>
          <w:rFonts w:ascii="Times New Roman" w:hAnsi="Times New Roman" w:cs="Times New Roman"/>
          <w:kern w:val="0"/>
          <w:sz w:val="28"/>
          <w:szCs w:val="28"/>
          <w14:ligatures w14:val="none"/>
        </w:rPr>
        <w:t>The decision of the Minister of Home Affairs dated 9 September 2022 dismissing the applicant’s internal review lodged in terms of section 8(6) of the Immigration Act is hereby reviewed and set aside.</w:t>
      </w:r>
    </w:p>
    <w:p w14:paraId="052FCC7B" w14:textId="77777777" w:rsidR="000101F3" w:rsidRPr="000101F3" w:rsidRDefault="000101F3" w:rsidP="000101F3">
      <w:pPr>
        <w:pStyle w:val="ListParagraph"/>
        <w:rPr>
          <w:rFonts w:ascii="Times New Roman" w:eastAsia="Times New Roman" w:hAnsi="Times New Roman" w:cs="Times New Roman"/>
          <w:kern w:val="0"/>
          <w:sz w:val="28"/>
          <w:szCs w:val="28"/>
          <w14:ligatures w14:val="none"/>
        </w:rPr>
      </w:pPr>
    </w:p>
    <w:p w14:paraId="694A5C82" w14:textId="5EF25171" w:rsidR="004418CE" w:rsidRPr="00C74ED3" w:rsidRDefault="00C74ED3" w:rsidP="00C74ED3">
      <w:pPr>
        <w:spacing w:line="360" w:lineRule="auto"/>
        <w:ind w:left="720" w:hanging="720"/>
        <w:jc w:val="both"/>
        <w:rPr>
          <w:rFonts w:ascii="Times New Roman" w:eastAsia="Times New Roman" w:hAnsi="Times New Roman" w:cs="Times New Roman"/>
          <w:kern w:val="0"/>
          <w:sz w:val="28"/>
          <w:szCs w:val="28"/>
          <w14:ligatures w14:val="none"/>
        </w:rPr>
      </w:pPr>
      <w:r w:rsidRPr="00962F31">
        <w:rPr>
          <w:rFonts w:ascii="Times New Roman" w:eastAsia="Times New Roman" w:hAnsi="Times New Roman" w:cs="Times New Roman"/>
          <w:kern w:val="0"/>
          <w:sz w:val="28"/>
          <w:szCs w:val="28"/>
          <w14:ligatures w14:val="none"/>
        </w:rPr>
        <w:t>3.</w:t>
      </w:r>
      <w:r w:rsidRPr="00962F31">
        <w:rPr>
          <w:rFonts w:ascii="Times New Roman" w:eastAsia="Times New Roman" w:hAnsi="Times New Roman" w:cs="Times New Roman"/>
          <w:kern w:val="0"/>
          <w:sz w:val="28"/>
          <w:szCs w:val="28"/>
          <w14:ligatures w14:val="none"/>
        </w:rPr>
        <w:tab/>
      </w:r>
      <w:r w:rsidR="009F34C0" w:rsidRPr="00C74ED3">
        <w:rPr>
          <w:rFonts w:ascii="Times New Roman" w:eastAsia="Times New Roman" w:hAnsi="Times New Roman" w:cs="Times New Roman"/>
          <w:kern w:val="0"/>
          <w:sz w:val="28"/>
          <w:szCs w:val="28"/>
          <w14:ligatures w14:val="none"/>
        </w:rPr>
        <w:t>The first and second respondents’ decisions</w:t>
      </w:r>
      <w:r w:rsidR="00C44370" w:rsidRPr="00C74ED3">
        <w:rPr>
          <w:rFonts w:ascii="Times New Roman" w:eastAsia="Times New Roman" w:hAnsi="Times New Roman" w:cs="Times New Roman"/>
          <w:kern w:val="0"/>
          <w:sz w:val="28"/>
          <w:szCs w:val="28"/>
          <w14:ligatures w14:val="none"/>
        </w:rPr>
        <w:t xml:space="preserve"> </w:t>
      </w:r>
      <w:r w:rsidR="00C77511" w:rsidRPr="00C74ED3">
        <w:rPr>
          <w:rFonts w:ascii="Times New Roman" w:eastAsia="Times New Roman" w:hAnsi="Times New Roman" w:cs="Times New Roman"/>
          <w:kern w:val="0"/>
          <w:sz w:val="28"/>
          <w:szCs w:val="28"/>
          <w14:ligatures w14:val="none"/>
        </w:rPr>
        <w:t xml:space="preserve">at 1 and 2 above </w:t>
      </w:r>
      <w:r w:rsidR="00C44370" w:rsidRPr="00C74ED3">
        <w:rPr>
          <w:rFonts w:ascii="Times New Roman" w:eastAsia="Times New Roman" w:hAnsi="Times New Roman" w:cs="Times New Roman"/>
          <w:kern w:val="0"/>
          <w:sz w:val="28"/>
          <w:szCs w:val="28"/>
          <w14:ligatures w14:val="none"/>
        </w:rPr>
        <w:t xml:space="preserve">are </w:t>
      </w:r>
      <w:r w:rsidR="00C44370" w:rsidRPr="00C74ED3">
        <w:rPr>
          <w:rFonts w:ascii="Times New Roman" w:eastAsia="Times New Roman" w:hAnsi="Times New Roman" w:cs="Times New Roman"/>
          <w:kern w:val="0"/>
          <w:sz w:val="28"/>
          <w:szCs w:val="28"/>
          <w:lang w:val="en-GB"/>
          <w14:ligatures w14:val="none"/>
        </w:rPr>
        <w:t xml:space="preserve">remitted </w:t>
      </w:r>
      <w:r w:rsidR="0047754E" w:rsidRPr="00C74ED3">
        <w:rPr>
          <w:rFonts w:ascii="Times New Roman" w:eastAsia="Times New Roman" w:hAnsi="Times New Roman" w:cs="Times New Roman"/>
          <w:kern w:val="0"/>
          <w:sz w:val="28"/>
          <w:szCs w:val="28"/>
          <w:lang w:val="en-GB"/>
          <w14:ligatures w14:val="none"/>
        </w:rPr>
        <w:t xml:space="preserve">to </w:t>
      </w:r>
      <w:r w:rsidR="00C44370" w:rsidRPr="00C74ED3">
        <w:rPr>
          <w:rFonts w:ascii="Times New Roman" w:eastAsia="Times New Roman" w:hAnsi="Times New Roman" w:cs="Times New Roman"/>
          <w:kern w:val="0"/>
          <w:sz w:val="28"/>
          <w:szCs w:val="28"/>
          <w:lang w:val="en-GB"/>
          <w14:ligatures w14:val="none"/>
        </w:rPr>
        <w:t>the respondents</w:t>
      </w:r>
      <w:r w:rsidR="000101F3" w:rsidRPr="00C74ED3">
        <w:rPr>
          <w:rFonts w:ascii="Times New Roman" w:eastAsia="Times New Roman" w:hAnsi="Times New Roman" w:cs="Times New Roman"/>
          <w:kern w:val="0"/>
          <w:sz w:val="28"/>
          <w:szCs w:val="28"/>
          <w:lang w:val="en-GB"/>
          <w14:ligatures w14:val="none"/>
        </w:rPr>
        <w:t xml:space="preserve"> for reconsideration</w:t>
      </w:r>
      <w:r w:rsidR="00C44370" w:rsidRPr="00C74ED3">
        <w:rPr>
          <w:rFonts w:ascii="Times New Roman" w:eastAsia="Times New Roman" w:hAnsi="Times New Roman" w:cs="Times New Roman"/>
          <w:kern w:val="0"/>
          <w:sz w:val="28"/>
          <w:szCs w:val="28"/>
          <w:lang w:val="en-GB"/>
          <w14:ligatures w14:val="none"/>
        </w:rPr>
        <w:t xml:space="preserve">. The first </w:t>
      </w:r>
      <w:r w:rsidR="00645A20" w:rsidRPr="00C74ED3">
        <w:rPr>
          <w:rFonts w:ascii="Times New Roman" w:eastAsia="Times New Roman" w:hAnsi="Times New Roman" w:cs="Times New Roman"/>
          <w:kern w:val="0"/>
          <w:sz w:val="28"/>
          <w:szCs w:val="28"/>
          <w:lang w:val="en-GB"/>
          <w14:ligatures w14:val="none"/>
        </w:rPr>
        <w:t xml:space="preserve">and second </w:t>
      </w:r>
      <w:r w:rsidR="00C44370" w:rsidRPr="00C74ED3">
        <w:rPr>
          <w:rFonts w:ascii="Times New Roman" w:eastAsia="Times New Roman" w:hAnsi="Times New Roman" w:cs="Times New Roman"/>
          <w:kern w:val="0"/>
          <w:sz w:val="28"/>
          <w:szCs w:val="28"/>
          <w:lang w:val="en-GB"/>
          <w14:ligatures w14:val="none"/>
        </w:rPr>
        <w:t>respondents</w:t>
      </w:r>
      <w:r w:rsidR="00645A20" w:rsidRPr="00C74ED3">
        <w:rPr>
          <w:rFonts w:ascii="Times New Roman" w:eastAsia="Times New Roman" w:hAnsi="Times New Roman" w:cs="Times New Roman"/>
          <w:kern w:val="0"/>
          <w:sz w:val="28"/>
          <w:szCs w:val="28"/>
          <w:lang w:val="en-GB"/>
          <w14:ligatures w14:val="none"/>
        </w:rPr>
        <w:t xml:space="preserve"> are</w:t>
      </w:r>
      <w:r w:rsidR="00C44370" w:rsidRPr="00C74ED3">
        <w:rPr>
          <w:rFonts w:ascii="Times New Roman" w:eastAsia="Times New Roman" w:hAnsi="Times New Roman" w:cs="Times New Roman"/>
          <w:kern w:val="0"/>
          <w:sz w:val="28"/>
          <w:szCs w:val="28"/>
          <w:lang w:val="en-GB"/>
          <w14:ligatures w14:val="none"/>
        </w:rPr>
        <w:t xml:space="preserve"> directed to</w:t>
      </w:r>
      <w:r w:rsidR="00645A20" w:rsidRPr="00C74ED3">
        <w:rPr>
          <w:rFonts w:ascii="Times New Roman" w:eastAsia="Times New Roman" w:hAnsi="Times New Roman" w:cs="Times New Roman"/>
          <w:kern w:val="0"/>
          <w:sz w:val="28"/>
          <w:szCs w:val="28"/>
          <w:lang w:val="en-GB"/>
          <w14:ligatures w14:val="none"/>
        </w:rPr>
        <w:t xml:space="preserve"> reconsider</w:t>
      </w:r>
      <w:r w:rsidR="00C44370" w:rsidRPr="00C74ED3">
        <w:rPr>
          <w:rFonts w:ascii="Times New Roman" w:eastAsia="Times New Roman" w:hAnsi="Times New Roman" w:cs="Times New Roman"/>
          <w:kern w:val="0"/>
          <w:sz w:val="28"/>
          <w:szCs w:val="28"/>
          <w:lang w:val="en-GB"/>
          <w14:ligatures w14:val="none"/>
        </w:rPr>
        <w:t>:</w:t>
      </w:r>
      <w:r w:rsidR="0095308C" w:rsidRPr="00C74ED3">
        <w:rPr>
          <w:rFonts w:ascii="Times New Roman" w:eastAsia="Times New Roman" w:hAnsi="Times New Roman" w:cs="Times New Roman"/>
          <w:kern w:val="0"/>
          <w:sz w:val="28"/>
          <w:szCs w:val="28"/>
          <w14:ligatures w14:val="none"/>
        </w:rPr>
        <w:t xml:space="preserve"> </w:t>
      </w:r>
    </w:p>
    <w:p w14:paraId="2CF6FD9F" w14:textId="71AA7223" w:rsidR="00C44370" w:rsidRDefault="00962F31" w:rsidP="00962F31">
      <w:pPr>
        <w:spacing w:line="360" w:lineRule="auto"/>
        <w:ind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3</w:t>
      </w:r>
      <w:r w:rsidR="00C44370">
        <w:rPr>
          <w:rFonts w:ascii="Times New Roman" w:eastAsia="Times New Roman" w:hAnsi="Times New Roman" w:cs="Times New Roman"/>
          <w:kern w:val="0"/>
          <w:sz w:val="28"/>
          <w:szCs w:val="28"/>
          <w14:ligatures w14:val="none"/>
        </w:rPr>
        <w:t>.1</w:t>
      </w:r>
      <w:r w:rsidR="00C44370">
        <w:rPr>
          <w:rFonts w:ascii="Times New Roman" w:eastAsia="Times New Roman" w:hAnsi="Times New Roman" w:cs="Times New Roman"/>
          <w:kern w:val="0"/>
          <w:sz w:val="28"/>
          <w:szCs w:val="28"/>
          <w14:ligatures w14:val="none"/>
        </w:rPr>
        <w:tab/>
        <w:t>whether to declare the applicant not to be a prohibited person;</w:t>
      </w:r>
    </w:p>
    <w:p w14:paraId="5EECD7C0" w14:textId="3ED9C3B3" w:rsidR="00C44370" w:rsidRDefault="00C44370" w:rsidP="00962F31">
      <w:pPr>
        <w:spacing w:line="360" w:lineRule="auto"/>
        <w:ind w:left="567" w:hanging="567"/>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ab/>
      </w:r>
      <w:r w:rsidR="00962F31">
        <w:rPr>
          <w:rFonts w:ascii="Times New Roman" w:eastAsia="Times New Roman" w:hAnsi="Times New Roman" w:cs="Times New Roman"/>
          <w:kern w:val="0"/>
          <w:sz w:val="28"/>
          <w:szCs w:val="28"/>
          <w14:ligatures w14:val="none"/>
        </w:rPr>
        <w:t xml:space="preserve">  3</w:t>
      </w:r>
      <w:r>
        <w:rPr>
          <w:rFonts w:ascii="Times New Roman" w:eastAsia="Times New Roman" w:hAnsi="Times New Roman" w:cs="Times New Roman"/>
          <w:kern w:val="0"/>
          <w:sz w:val="28"/>
          <w:szCs w:val="28"/>
          <w14:ligatures w14:val="none"/>
        </w:rPr>
        <w:t>.2</w:t>
      </w:r>
      <w:r>
        <w:rPr>
          <w:rFonts w:ascii="Times New Roman" w:eastAsia="Times New Roman" w:hAnsi="Times New Roman" w:cs="Times New Roman"/>
          <w:kern w:val="0"/>
          <w:sz w:val="28"/>
          <w:szCs w:val="28"/>
          <w14:ligatures w14:val="none"/>
        </w:rPr>
        <w:tab/>
        <w:t xml:space="preserve">whether the applicant’s particulars are to be removed from the </w:t>
      </w:r>
      <w:r w:rsidR="00645A20">
        <w:rPr>
          <w:rFonts w:ascii="Times New Roman" w:eastAsia="Times New Roman" w:hAnsi="Times New Roman" w:cs="Times New Roman"/>
          <w:kern w:val="0"/>
          <w:sz w:val="28"/>
          <w:szCs w:val="28"/>
          <w14:ligatures w14:val="none"/>
        </w:rPr>
        <w:tab/>
      </w:r>
      <w:r w:rsidR="00645A20">
        <w:rPr>
          <w:rFonts w:ascii="Times New Roman" w:eastAsia="Times New Roman" w:hAnsi="Times New Roman" w:cs="Times New Roman"/>
          <w:kern w:val="0"/>
          <w:sz w:val="28"/>
          <w:szCs w:val="28"/>
          <w14:ligatures w14:val="none"/>
        </w:rPr>
        <w:tab/>
      </w:r>
      <w:r w:rsidR="00962F31">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 xml:space="preserve">visa and </w:t>
      </w:r>
      <w:r w:rsidR="00645A20">
        <w:rPr>
          <w:rFonts w:ascii="Times New Roman" w:eastAsia="Times New Roman" w:hAnsi="Times New Roman" w:cs="Times New Roman"/>
          <w:kern w:val="0"/>
          <w:sz w:val="28"/>
          <w:szCs w:val="28"/>
          <w14:ligatures w14:val="none"/>
        </w:rPr>
        <w:t>e</w:t>
      </w:r>
      <w:r>
        <w:rPr>
          <w:rFonts w:ascii="Times New Roman" w:eastAsia="Times New Roman" w:hAnsi="Times New Roman" w:cs="Times New Roman"/>
          <w:kern w:val="0"/>
          <w:sz w:val="28"/>
          <w:szCs w:val="28"/>
          <w14:ligatures w14:val="none"/>
        </w:rPr>
        <w:t>ntry stop list of the Department of Home Affairs</w:t>
      </w:r>
      <w:r w:rsidR="00645A20">
        <w:rPr>
          <w:rFonts w:ascii="Times New Roman" w:eastAsia="Times New Roman" w:hAnsi="Times New Roman" w:cs="Times New Roman"/>
          <w:kern w:val="0"/>
          <w:sz w:val="28"/>
          <w:szCs w:val="28"/>
          <w14:ligatures w14:val="none"/>
        </w:rPr>
        <w:t>;</w:t>
      </w:r>
    </w:p>
    <w:p w14:paraId="52E3F089" w14:textId="75DEE858" w:rsidR="008B4DC7" w:rsidRDefault="00962F31" w:rsidP="00790F88">
      <w:pPr>
        <w:spacing w:line="360" w:lineRule="auto"/>
        <w:ind w:left="1440" w:hanging="810"/>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3</w:t>
      </w:r>
      <w:r w:rsidR="00645A20">
        <w:rPr>
          <w:rFonts w:ascii="Times New Roman" w:eastAsia="Times New Roman" w:hAnsi="Times New Roman" w:cs="Times New Roman"/>
          <w:kern w:val="0"/>
          <w:sz w:val="28"/>
          <w:szCs w:val="28"/>
          <w14:ligatures w14:val="none"/>
        </w:rPr>
        <w:t>.3</w:t>
      </w:r>
      <w:r w:rsidR="00645A20">
        <w:rPr>
          <w:rFonts w:ascii="Times New Roman" w:eastAsia="Times New Roman" w:hAnsi="Times New Roman" w:cs="Times New Roman"/>
          <w:kern w:val="0"/>
          <w:sz w:val="28"/>
          <w:szCs w:val="28"/>
          <w14:ligatures w14:val="none"/>
        </w:rPr>
        <w:tab/>
        <w:t>whether the applicant’s general work visa should be extended subject to conditions as may be imposed thereon in terms of the Immigration Act</w:t>
      </w:r>
      <w:r>
        <w:rPr>
          <w:rFonts w:ascii="Times New Roman" w:eastAsia="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No. 13 of 2002</w:t>
      </w:r>
      <w:r w:rsidR="008B4DC7">
        <w:rPr>
          <w:rFonts w:ascii="Times New Roman" w:eastAsia="Times New Roman" w:hAnsi="Times New Roman" w:cs="Times New Roman"/>
          <w:kern w:val="0"/>
          <w:sz w:val="28"/>
          <w:szCs w:val="28"/>
          <w14:ligatures w14:val="none"/>
        </w:rPr>
        <w:t>;</w:t>
      </w:r>
      <w:r w:rsidR="00790F88">
        <w:rPr>
          <w:rFonts w:ascii="Times New Roman" w:eastAsia="Times New Roman" w:hAnsi="Times New Roman" w:cs="Times New Roman"/>
          <w:kern w:val="0"/>
          <w:sz w:val="28"/>
          <w:szCs w:val="28"/>
          <w14:ligatures w14:val="none"/>
        </w:rPr>
        <w:t xml:space="preserve"> </w:t>
      </w:r>
      <w:r w:rsidR="008B4DC7">
        <w:rPr>
          <w:rFonts w:ascii="Times New Roman" w:eastAsia="Times New Roman" w:hAnsi="Times New Roman" w:cs="Times New Roman"/>
          <w:kern w:val="0"/>
          <w:sz w:val="28"/>
          <w:szCs w:val="28"/>
          <w14:ligatures w14:val="none"/>
        </w:rPr>
        <w:t>and to provide the applicant</w:t>
      </w:r>
      <w:r w:rsidR="00790F88">
        <w:rPr>
          <w:rFonts w:ascii="Times New Roman" w:eastAsia="Times New Roman" w:hAnsi="Times New Roman" w:cs="Times New Roman"/>
          <w:kern w:val="0"/>
          <w:sz w:val="28"/>
          <w:szCs w:val="28"/>
          <w14:ligatures w14:val="none"/>
        </w:rPr>
        <w:t xml:space="preserve"> </w:t>
      </w:r>
      <w:r w:rsidR="008B4DC7">
        <w:rPr>
          <w:rFonts w:ascii="Times New Roman" w:eastAsia="Times New Roman" w:hAnsi="Times New Roman" w:cs="Times New Roman"/>
          <w:kern w:val="0"/>
          <w:sz w:val="28"/>
          <w:szCs w:val="28"/>
          <w14:ligatures w14:val="none"/>
        </w:rPr>
        <w:t>with</w:t>
      </w:r>
      <w:r w:rsidR="00790F88">
        <w:rPr>
          <w:rFonts w:ascii="Times New Roman" w:eastAsia="Times New Roman" w:hAnsi="Times New Roman" w:cs="Times New Roman"/>
          <w:kern w:val="0"/>
          <w:sz w:val="28"/>
          <w:szCs w:val="28"/>
          <w14:ligatures w14:val="none"/>
        </w:rPr>
        <w:t xml:space="preserve"> </w:t>
      </w:r>
      <w:r w:rsidR="008B4DC7">
        <w:rPr>
          <w:rFonts w:ascii="Times New Roman" w:eastAsia="Times New Roman" w:hAnsi="Times New Roman" w:cs="Times New Roman"/>
          <w:kern w:val="0"/>
          <w:sz w:val="28"/>
          <w:szCs w:val="28"/>
          <w14:ligatures w14:val="none"/>
        </w:rPr>
        <w:t>their decisions</w:t>
      </w:r>
      <w:r w:rsidR="00DC41E6">
        <w:rPr>
          <w:rFonts w:ascii="Times New Roman" w:eastAsia="Times New Roman" w:hAnsi="Times New Roman" w:cs="Times New Roman"/>
          <w:kern w:val="0"/>
          <w:sz w:val="28"/>
          <w:szCs w:val="28"/>
          <w14:ligatures w14:val="none"/>
        </w:rPr>
        <w:t xml:space="preserve"> in respect</w:t>
      </w:r>
      <w:r w:rsidR="008B4DC7">
        <w:rPr>
          <w:rFonts w:ascii="Times New Roman" w:eastAsia="Times New Roman" w:hAnsi="Times New Roman" w:cs="Times New Roman"/>
          <w:kern w:val="0"/>
          <w:sz w:val="28"/>
          <w:szCs w:val="28"/>
          <w14:ligatures w14:val="none"/>
        </w:rPr>
        <w:t xml:space="preserve"> o</w:t>
      </w:r>
      <w:r w:rsidR="00DC41E6">
        <w:rPr>
          <w:rFonts w:ascii="Times New Roman" w:eastAsia="Times New Roman" w:hAnsi="Times New Roman" w:cs="Times New Roman"/>
          <w:kern w:val="0"/>
          <w:sz w:val="28"/>
          <w:szCs w:val="28"/>
          <w14:ligatures w14:val="none"/>
        </w:rPr>
        <w:t>f</w:t>
      </w:r>
      <w:r w:rsidR="008B4DC7">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3</w:t>
      </w:r>
      <w:r w:rsidR="008B4DC7">
        <w:rPr>
          <w:rFonts w:ascii="Times New Roman" w:eastAsia="Times New Roman" w:hAnsi="Times New Roman" w:cs="Times New Roman"/>
          <w:kern w:val="0"/>
          <w:sz w:val="28"/>
          <w:szCs w:val="28"/>
          <w14:ligatures w14:val="none"/>
        </w:rPr>
        <w:t xml:space="preserve">.1, </w:t>
      </w:r>
      <w:r>
        <w:rPr>
          <w:rFonts w:ascii="Times New Roman" w:eastAsia="Times New Roman" w:hAnsi="Times New Roman" w:cs="Times New Roman"/>
          <w:kern w:val="0"/>
          <w:sz w:val="28"/>
          <w:szCs w:val="28"/>
          <w14:ligatures w14:val="none"/>
        </w:rPr>
        <w:t>3</w:t>
      </w:r>
      <w:r w:rsidR="008B4DC7">
        <w:rPr>
          <w:rFonts w:ascii="Times New Roman" w:eastAsia="Times New Roman" w:hAnsi="Times New Roman" w:cs="Times New Roman"/>
          <w:kern w:val="0"/>
          <w:sz w:val="28"/>
          <w:szCs w:val="28"/>
          <w14:ligatures w14:val="none"/>
        </w:rPr>
        <w:t xml:space="preserve">.2 and </w:t>
      </w:r>
      <w:r>
        <w:rPr>
          <w:rFonts w:ascii="Times New Roman" w:eastAsia="Times New Roman" w:hAnsi="Times New Roman" w:cs="Times New Roman"/>
          <w:kern w:val="0"/>
          <w:sz w:val="28"/>
          <w:szCs w:val="28"/>
          <w14:ligatures w14:val="none"/>
        </w:rPr>
        <w:t>3</w:t>
      </w:r>
      <w:r w:rsidR="008B4DC7">
        <w:rPr>
          <w:rFonts w:ascii="Times New Roman" w:eastAsia="Times New Roman" w:hAnsi="Times New Roman" w:cs="Times New Roman"/>
          <w:kern w:val="0"/>
          <w:sz w:val="28"/>
          <w:szCs w:val="28"/>
          <w14:ligatures w14:val="none"/>
        </w:rPr>
        <w:t>.3 above within 30 days of this judgment</w:t>
      </w:r>
      <w:r>
        <w:rPr>
          <w:rFonts w:ascii="Times New Roman" w:eastAsia="Times New Roman" w:hAnsi="Times New Roman" w:cs="Times New Roman"/>
          <w:kern w:val="0"/>
          <w:sz w:val="28"/>
          <w:szCs w:val="28"/>
          <w14:ligatures w14:val="none"/>
        </w:rPr>
        <w:t xml:space="preserve"> being served on the respondents</w:t>
      </w:r>
      <w:r w:rsidR="008B4DC7">
        <w:rPr>
          <w:rFonts w:ascii="Times New Roman" w:eastAsia="Times New Roman" w:hAnsi="Times New Roman" w:cs="Times New Roman"/>
          <w:kern w:val="0"/>
          <w:sz w:val="28"/>
          <w:szCs w:val="28"/>
          <w14:ligatures w14:val="none"/>
        </w:rPr>
        <w:t>.</w:t>
      </w:r>
    </w:p>
    <w:p w14:paraId="033A2E5F" w14:textId="55D9DE66" w:rsidR="00645A20" w:rsidRPr="00C74ED3" w:rsidRDefault="00C74ED3" w:rsidP="00C74ED3">
      <w:pPr>
        <w:spacing w:line="360" w:lineRule="auto"/>
        <w:ind w:left="720" w:hanging="720"/>
        <w:jc w:val="both"/>
        <w:rPr>
          <w:rFonts w:ascii="Times New Roman" w:eastAsia="Times New Roman" w:hAnsi="Times New Roman" w:cs="Times New Roman"/>
          <w:kern w:val="0"/>
          <w:sz w:val="28"/>
          <w:szCs w:val="28"/>
          <w14:ligatures w14:val="none"/>
        </w:rPr>
      </w:pPr>
      <w:r w:rsidRPr="00962F31">
        <w:rPr>
          <w:rFonts w:ascii="Times New Roman" w:eastAsia="Times New Roman" w:hAnsi="Times New Roman" w:cs="Times New Roman"/>
          <w:kern w:val="0"/>
          <w:sz w:val="28"/>
          <w:szCs w:val="28"/>
          <w14:ligatures w14:val="none"/>
        </w:rPr>
        <w:t>4.</w:t>
      </w:r>
      <w:r w:rsidRPr="00962F31">
        <w:rPr>
          <w:rFonts w:ascii="Times New Roman" w:eastAsia="Times New Roman" w:hAnsi="Times New Roman" w:cs="Times New Roman"/>
          <w:kern w:val="0"/>
          <w:sz w:val="28"/>
          <w:szCs w:val="28"/>
          <w14:ligatures w14:val="none"/>
        </w:rPr>
        <w:tab/>
      </w:r>
      <w:r w:rsidR="008B4DC7" w:rsidRPr="00C74ED3">
        <w:rPr>
          <w:rFonts w:ascii="Times New Roman" w:eastAsia="Times New Roman" w:hAnsi="Times New Roman" w:cs="Times New Roman"/>
          <w:kern w:val="0"/>
          <w:sz w:val="28"/>
          <w:szCs w:val="28"/>
          <w14:ligatures w14:val="none"/>
        </w:rPr>
        <w:t>The respondents shall pay the</w:t>
      </w:r>
      <w:r w:rsidR="00645A20" w:rsidRPr="00C74ED3">
        <w:rPr>
          <w:rFonts w:ascii="Times New Roman" w:eastAsia="Times New Roman" w:hAnsi="Times New Roman" w:cs="Times New Roman"/>
          <w:kern w:val="0"/>
          <w:sz w:val="28"/>
          <w:szCs w:val="28"/>
          <w14:ligatures w14:val="none"/>
        </w:rPr>
        <w:t xml:space="preserve"> costs in respect of the </w:t>
      </w:r>
      <w:r w:rsidR="00962F31" w:rsidRPr="00C74ED3">
        <w:rPr>
          <w:rFonts w:ascii="Times New Roman" w:eastAsia="Times New Roman" w:hAnsi="Times New Roman" w:cs="Times New Roman"/>
          <w:kern w:val="0"/>
          <w:sz w:val="28"/>
          <w:szCs w:val="28"/>
          <w14:ligatures w14:val="none"/>
        </w:rPr>
        <w:t>applica</w:t>
      </w:r>
      <w:r w:rsidR="00645A20" w:rsidRPr="00C74ED3">
        <w:rPr>
          <w:rFonts w:ascii="Times New Roman" w:eastAsia="Times New Roman" w:hAnsi="Times New Roman" w:cs="Times New Roman"/>
          <w:kern w:val="0"/>
          <w:sz w:val="28"/>
          <w:szCs w:val="28"/>
          <w14:ligatures w14:val="none"/>
        </w:rPr>
        <w:t xml:space="preserve">tion </w:t>
      </w:r>
      <w:r w:rsidR="008B4DC7" w:rsidRPr="00C74ED3">
        <w:rPr>
          <w:rFonts w:ascii="Times New Roman" w:eastAsia="Times New Roman" w:hAnsi="Times New Roman" w:cs="Times New Roman"/>
          <w:kern w:val="0"/>
          <w:sz w:val="28"/>
          <w:szCs w:val="28"/>
          <w14:ligatures w14:val="none"/>
        </w:rPr>
        <w:t>jointly and severally, the one paying the other to be absolved</w:t>
      </w:r>
      <w:r w:rsidR="00C77511" w:rsidRPr="00C74ED3">
        <w:rPr>
          <w:rFonts w:ascii="Times New Roman" w:eastAsia="Times New Roman" w:hAnsi="Times New Roman" w:cs="Times New Roman"/>
          <w:kern w:val="0"/>
          <w:sz w:val="28"/>
          <w:szCs w:val="28"/>
          <w14:ligatures w14:val="none"/>
        </w:rPr>
        <w:t xml:space="preserve"> on High Court scale A</w:t>
      </w:r>
      <w:r w:rsidR="00645A20" w:rsidRPr="00C74ED3">
        <w:rPr>
          <w:rFonts w:ascii="Times New Roman" w:eastAsia="Times New Roman" w:hAnsi="Times New Roman" w:cs="Times New Roman"/>
          <w:kern w:val="0"/>
          <w:sz w:val="28"/>
          <w:szCs w:val="28"/>
          <w14:ligatures w14:val="none"/>
        </w:rPr>
        <w:t>.</w:t>
      </w:r>
    </w:p>
    <w:p w14:paraId="479E51AE" w14:textId="77777777" w:rsidR="00C06587" w:rsidRDefault="00C06587" w:rsidP="00F85C89">
      <w:pPr>
        <w:pStyle w:val="Unnumberedtext"/>
        <w:spacing w:before="240" w:after="0" w:line="240" w:lineRule="auto"/>
        <w:rPr>
          <w:rFonts w:ascii="Times New Roman" w:eastAsia="Times New Roman" w:hAnsi="Times New Roman" w:cs="Times New Roman"/>
          <w:b/>
          <w:bCs/>
          <w:sz w:val="28"/>
          <w:szCs w:val="28"/>
          <w:u w:val="single"/>
        </w:rPr>
      </w:pPr>
    </w:p>
    <w:p w14:paraId="219AD871" w14:textId="77777777" w:rsidR="00563C29" w:rsidRDefault="00563C29" w:rsidP="00F85C89">
      <w:pPr>
        <w:pStyle w:val="Unnumberedtext"/>
        <w:spacing w:before="240" w:after="0" w:line="240" w:lineRule="auto"/>
        <w:rPr>
          <w:rFonts w:ascii="Times New Roman" w:eastAsia="Times New Roman" w:hAnsi="Times New Roman" w:cs="Times New Roman"/>
          <w:b/>
          <w:bCs/>
          <w:sz w:val="28"/>
          <w:szCs w:val="28"/>
          <w:u w:val="single"/>
        </w:rPr>
      </w:pPr>
    </w:p>
    <w:p w14:paraId="059120B7" w14:textId="77777777" w:rsidR="00790F88" w:rsidRDefault="00790F88" w:rsidP="00F85C89">
      <w:pPr>
        <w:pStyle w:val="Unnumberedtext"/>
        <w:spacing w:before="240" w:after="0" w:line="240" w:lineRule="auto"/>
        <w:rPr>
          <w:rFonts w:ascii="Times New Roman" w:eastAsia="Times New Roman" w:hAnsi="Times New Roman" w:cs="Times New Roman"/>
          <w:b/>
          <w:bCs/>
          <w:sz w:val="28"/>
          <w:szCs w:val="28"/>
          <w:u w:val="single"/>
        </w:rPr>
      </w:pPr>
    </w:p>
    <w:p w14:paraId="4E5BC96C" w14:textId="77777777" w:rsidR="00790F88" w:rsidRDefault="00790F88" w:rsidP="00F85C89">
      <w:pPr>
        <w:pStyle w:val="Unnumberedtext"/>
        <w:spacing w:before="240" w:after="0" w:line="240" w:lineRule="auto"/>
        <w:rPr>
          <w:rFonts w:ascii="Times New Roman" w:eastAsia="Times New Roman" w:hAnsi="Times New Roman" w:cs="Times New Roman"/>
          <w:b/>
          <w:bCs/>
          <w:sz w:val="28"/>
          <w:szCs w:val="28"/>
          <w:u w:val="single"/>
        </w:rPr>
      </w:pPr>
    </w:p>
    <w:p w14:paraId="02A754C1" w14:textId="77777777" w:rsidR="00790F88" w:rsidRDefault="00790F88" w:rsidP="00F85C89">
      <w:pPr>
        <w:pStyle w:val="Unnumberedtext"/>
        <w:spacing w:before="240" w:after="0" w:line="240" w:lineRule="auto"/>
        <w:rPr>
          <w:rFonts w:ascii="Times New Roman" w:eastAsia="Times New Roman" w:hAnsi="Times New Roman" w:cs="Times New Roman"/>
          <w:b/>
          <w:bCs/>
          <w:sz w:val="28"/>
          <w:szCs w:val="28"/>
          <w:u w:val="single"/>
        </w:rPr>
      </w:pPr>
    </w:p>
    <w:p w14:paraId="24BC6A05" w14:textId="324B0263" w:rsidR="00F85C89" w:rsidRPr="00D90EE1" w:rsidRDefault="00F85C89" w:rsidP="00F85C89">
      <w:pPr>
        <w:pStyle w:val="Unnumberedtext"/>
        <w:spacing w:before="240" w:after="0" w:line="240" w:lineRule="auto"/>
        <w:rPr>
          <w:rFonts w:ascii="Times New Roman" w:eastAsia="Times New Roman" w:hAnsi="Times New Roman" w:cs="Times New Roman"/>
          <w:b/>
          <w:bCs/>
          <w:sz w:val="28"/>
          <w:szCs w:val="28"/>
          <w:u w:val="single"/>
        </w:rPr>
      </w:pPr>
      <w:r w:rsidRPr="00D90EE1">
        <w:rPr>
          <w:rFonts w:ascii="Times New Roman" w:eastAsia="Times New Roman" w:hAnsi="Times New Roman" w:cs="Times New Roman"/>
          <w:b/>
          <w:bCs/>
          <w:sz w:val="28"/>
          <w:szCs w:val="28"/>
          <w:u w:val="single"/>
        </w:rPr>
        <w:tab/>
      </w:r>
      <w:r w:rsidRPr="00D90EE1">
        <w:rPr>
          <w:rFonts w:ascii="Times New Roman" w:eastAsia="Times New Roman" w:hAnsi="Times New Roman" w:cs="Times New Roman"/>
          <w:b/>
          <w:bCs/>
          <w:sz w:val="28"/>
          <w:szCs w:val="28"/>
          <w:u w:val="single"/>
        </w:rPr>
        <w:tab/>
      </w:r>
      <w:r w:rsidRPr="00D90EE1">
        <w:rPr>
          <w:rFonts w:ascii="Times New Roman" w:eastAsia="Times New Roman" w:hAnsi="Times New Roman" w:cs="Times New Roman"/>
          <w:b/>
          <w:bCs/>
          <w:sz w:val="28"/>
          <w:szCs w:val="28"/>
          <w:u w:val="single"/>
        </w:rPr>
        <w:tab/>
      </w:r>
    </w:p>
    <w:p w14:paraId="37E1D57B" w14:textId="77777777" w:rsidR="00B014DB" w:rsidRPr="00D90EE1" w:rsidRDefault="00B014DB" w:rsidP="00F85C89">
      <w:pPr>
        <w:pStyle w:val="Unnumberedtext"/>
        <w:spacing w:before="0" w:after="0" w:line="240" w:lineRule="auto"/>
        <w:rPr>
          <w:rFonts w:ascii="Times New Roman" w:hAnsi="Times New Roman" w:cs="Times New Roman"/>
          <w:b/>
          <w:bCs/>
          <w:sz w:val="28"/>
          <w:szCs w:val="28"/>
        </w:rPr>
      </w:pPr>
    </w:p>
    <w:p w14:paraId="6B3C034D" w14:textId="74FA0D6C" w:rsidR="00F85C89" w:rsidRPr="00D90EE1" w:rsidRDefault="00F85C89" w:rsidP="00F85C89">
      <w:pPr>
        <w:pStyle w:val="Unnumberedtext"/>
        <w:spacing w:before="0" w:after="0" w:line="240" w:lineRule="auto"/>
        <w:rPr>
          <w:rFonts w:ascii="Times New Roman" w:eastAsia="Times New Roman" w:hAnsi="Times New Roman" w:cs="Times New Roman"/>
          <w:b/>
          <w:bCs/>
          <w:sz w:val="28"/>
          <w:szCs w:val="28"/>
        </w:rPr>
      </w:pPr>
      <w:r w:rsidRPr="00D90EE1">
        <w:rPr>
          <w:rFonts w:ascii="Times New Roman" w:hAnsi="Times New Roman" w:cs="Times New Roman"/>
          <w:b/>
          <w:bCs/>
          <w:sz w:val="28"/>
          <w:szCs w:val="28"/>
        </w:rPr>
        <w:t>D</w:t>
      </w:r>
      <w:r w:rsidR="00C932D2" w:rsidRPr="00D90EE1">
        <w:rPr>
          <w:rFonts w:ascii="Times New Roman" w:hAnsi="Times New Roman" w:cs="Times New Roman"/>
          <w:b/>
          <w:bCs/>
          <w:sz w:val="28"/>
          <w:szCs w:val="28"/>
        </w:rPr>
        <w:t>V</w:t>
      </w:r>
      <w:r w:rsidRPr="00D90EE1">
        <w:rPr>
          <w:rFonts w:ascii="Times New Roman" w:hAnsi="Times New Roman" w:cs="Times New Roman"/>
          <w:b/>
          <w:bCs/>
          <w:sz w:val="28"/>
          <w:szCs w:val="28"/>
        </w:rPr>
        <w:t xml:space="preserve"> PITT  </w:t>
      </w:r>
    </w:p>
    <w:p w14:paraId="1ECDD638" w14:textId="77777777" w:rsidR="00B014DB" w:rsidRPr="00D90EE1" w:rsidRDefault="00B014DB" w:rsidP="00F85C89">
      <w:pPr>
        <w:pStyle w:val="Unnumberedtext"/>
        <w:spacing w:before="0" w:after="0" w:line="240" w:lineRule="auto"/>
        <w:rPr>
          <w:rFonts w:ascii="Times New Roman" w:hAnsi="Times New Roman" w:cs="Times New Roman"/>
          <w:b/>
          <w:bCs/>
          <w:sz w:val="28"/>
          <w:szCs w:val="28"/>
        </w:rPr>
      </w:pPr>
    </w:p>
    <w:p w14:paraId="785797BB" w14:textId="6DC7A33A" w:rsidR="00F85C89" w:rsidRDefault="00F85C89" w:rsidP="00F85C89">
      <w:pPr>
        <w:pStyle w:val="Unnumberedtext"/>
        <w:spacing w:before="0" w:after="0" w:line="240" w:lineRule="auto"/>
        <w:rPr>
          <w:rFonts w:ascii="Times New Roman" w:hAnsi="Times New Roman" w:cs="Times New Roman"/>
          <w:b/>
          <w:bCs/>
          <w:sz w:val="28"/>
          <w:szCs w:val="28"/>
        </w:rPr>
      </w:pPr>
      <w:r w:rsidRPr="00D90EE1">
        <w:rPr>
          <w:rFonts w:ascii="Times New Roman" w:hAnsi="Times New Roman" w:cs="Times New Roman"/>
          <w:b/>
          <w:bCs/>
          <w:sz w:val="28"/>
          <w:szCs w:val="28"/>
        </w:rPr>
        <w:t xml:space="preserve">ACTING JUDGE OF THE HIGH COURT </w:t>
      </w:r>
    </w:p>
    <w:p w14:paraId="64759E92" w14:textId="77777777" w:rsidR="000101F3" w:rsidRDefault="000101F3" w:rsidP="00F85C89">
      <w:pPr>
        <w:pStyle w:val="Unnumberedtext"/>
        <w:spacing w:before="0" w:after="0" w:line="240" w:lineRule="auto"/>
        <w:rPr>
          <w:rFonts w:ascii="Times New Roman" w:hAnsi="Times New Roman" w:cs="Times New Roman"/>
          <w:b/>
          <w:bCs/>
          <w:sz w:val="28"/>
          <w:szCs w:val="28"/>
        </w:rPr>
      </w:pPr>
    </w:p>
    <w:p w14:paraId="5E5439E9" w14:textId="77777777" w:rsidR="000101F3" w:rsidRDefault="000101F3" w:rsidP="00F85C89">
      <w:pPr>
        <w:pStyle w:val="Unnumberedtext"/>
        <w:spacing w:before="0" w:after="0" w:line="240" w:lineRule="auto"/>
        <w:rPr>
          <w:rFonts w:ascii="Times New Roman" w:hAnsi="Times New Roman" w:cs="Times New Roman"/>
          <w:b/>
          <w:bCs/>
          <w:sz w:val="28"/>
          <w:szCs w:val="28"/>
        </w:rPr>
      </w:pPr>
    </w:p>
    <w:p w14:paraId="5242822B" w14:textId="77777777" w:rsidR="00DC1F34" w:rsidRDefault="00DC1F34" w:rsidP="00F85C89">
      <w:pPr>
        <w:pStyle w:val="Unnumberedtext"/>
        <w:spacing w:before="0" w:after="0" w:line="240" w:lineRule="auto"/>
        <w:rPr>
          <w:rFonts w:ascii="Times New Roman" w:hAnsi="Times New Roman" w:cs="Times New Roman"/>
          <w:b/>
          <w:bCs/>
          <w:sz w:val="28"/>
          <w:szCs w:val="28"/>
        </w:rPr>
      </w:pPr>
    </w:p>
    <w:p w14:paraId="689F59B1" w14:textId="3765AA49" w:rsidR="00F85C89" w:rsidRPr="00D90EE1" w:rsidRDefault="00F85C89" w:rsidP="00F85C89">
      <w:pPr>
        <w:pStyle w:val="Unnumberedtext"/>
        <w:spacing w:before="0" w:after="0" w:line="240" w:lineRule="auto"/>
        <w:rPr>
          <w:rFonts w:ascii="Times New Roman" w:eastAsia="Times New Roman" w:hAnsi="Times New Roman" w:cs="Times New Roman"/>
          <w:b/>
          <w:bCs/>
          <w:sz w:val="28"/>
          <w:szCs w:val="28"/>
        </w:rPr>
      </w:pPr>
      <w:r w:rsidRPr="00D90EE1">
        <w:rPr>
          <w:rFonts w:ascii="Times New Roman" w:hAnsi="Times New Roman" w:cs="Times New Roman"/>
          <w:b/>
          <w:bCs/>
          <w:sz w:val="28"/>
          <w:szCs w:val="28"/>
        </w:rPr>
        <w:t>APPEARANCES:</w:t>
      </w:r>
    </w:p>
    <w:p w14:paraId="4440B909" w14:textId="77777777" w:rsidR="00F85C89" w:rsidRPr="00D90EE1" w:rsidRDefault="00F85C89" w:rsidP="00F85C89">
      <w:pPr>
        <w:pStyle w:val="Body"/>
        <w:spacing w:line="240" w:lineRule="auto"/>
        <w:jc w:val="both"/>
        <w:rPr>
          <w:rFonts w:ascii="Times New Roman" w:eastAsia="Times New Roman" w:hAnsi="Times New Roman" w:cs="Times New Roman"/>
          <w:sz w:val="28"/>
          <w:szCs w:val="28"/>
        </w:rPr>
      </w:pPr>
    </w:p>
    <w:p w14:paraId="02077107" w14:textId="7BEFE8C2" w:rsidR="00F85C89" w:rsidRPr="00D90EE1" w:rsidRDefault="00F85C89" w:rsidP="00F85C89">
      <w:pPr>
        <w:pStyle w:val="Body"/>
        <w:spacing w:line="360" w:lineRule="auto"/>
        <w:jc w:val="both"/>
        <w:rPr>
          <w:rFonts w:ascii="Times New Roman" w:eastAsia="Times New Roman" w:hAnsi="Times New Roman" w:cs="Times New Roman"/>
          <w:i/>
          <w:iCs/>
          <w:sz w:val="28"/>
          <w:szCs w:val="28"/>
        </w:rPr>
      </w:pPr>
      <w:r w:rsidRPr="00D90EE1">
        <w:rPr>
          <w:rFonts w:ascii="Times New Roman" w:hAnsi="Times New Roman" w:cs="Times New Roman"/>
          <w:sz w:val="28"/>
          <w:szCs w:val="28"/>
        </w:rPr>
        <w:t xml:space="preserve">Counsel for the Applicant </w:t>
      </w:r>
      <w:r w:rsidRPr="00D90EE1">
        <w:rPr>
          <w:rFonts w:ascii="Times New Roman" w:hAnsi="Times New Roman" w:cs="Times New Roman"/>
          <w:sz w:val="28"/>
          <w:szCs w:val="28"/>
        </w:rPr>
        <w:tab/>
      </w:r>
      <w:r w:rsidRPr="00D90EE1">
        <w:rPr>
          <w:rFonts w:ascii="Times New Roman" w:hAnsi="Times New Roman" w:cs="Times New Roman"/>
          <w:sz w:val="28"/>
          <w:szCs w:val="28"/>
        </w:rPr>
        <w:tab/>
        <w:t>:</w:t>
      </w:r>
      <w:r w:rsidRPr="00D90EE1">
        <w:rPr>
          <w:rFonts w:ascii="Times New Roman" w:hAnsi="Times New Roman" w:cs="Times New Roman"/>
          <w:sz w:val="28"/>
          <w:szCs w:val="28"/>
        </w:rPr>
        <w:tab/>
      </w:r>
      <w:r w:rsidRPr="00D90EE1">
        <w:rPr>
          <w:rFonts w:ascii="Times New Roman" w:hAnsi="Times New Roman" w:cs="Times New Roman"/>
          <w:i/>
          <w:iCs/>
          <w:sz w:val="28"/>
          <w:szCs w:val="28"/>
          <w:lang w:val="de-DE"/>
        </w:rPr>
        <w:t>Adv</w:t>
      </w:r>
      <w:r w:rsidR="003C18E5">
        <w:rPr>
          <w:rFonts w:ascii="Times New Roman" w:hAnsi="Times New Roman" w:cs="Times New Roman"/>
          <w:i/>
          <w:iCs/>
          <w:sz w:val="28"/>
          <w:szCs w:val="28"/>
          <w:lang w:val="de-DE"/>
        </w:rPr>
        <w:t xml:space="preserve"> </w:t>
      </w:r>
      <w:r w:rsidR="0047754E">
        <w:rPr>
          <w:rFonts w:ascii="Times New Roman" w:hAnsi="Times New Roman" w:cs="Times New Roman"/>
          <w:i/>
          <w:iCs/>
          <w:sz w:val="28"/>
          <w:szCs w:val="28"/>
          <w:lang w:val="de-DE"/>
        </w:rPr>
        <w:t>Nyondo</w:t>
      </w:r>
      <w:r w:rsidR="00C932D2" w:rsidRPr="00D90EE1">
        <w:rPr>
          <w:rFonts w:ascii="Times New Roman" w:hAnsi="Times New Roman" w:cs="Times New Roman"/>
          <w:i/>
          <w:iCs/>
          <w:sz w:val="28"/>
          <w:szCs w:val="28"/>
          <w:lang w:val="de-DE"/>
        </w:rPr>
        <w:t xml:space="preserve"> </w:t>
      </w:r>
      <w:r w:rsidRPr="00D90EE1">
        <w:rPr>
          <w:rFonts w:ascii="Times New Roman" w:hAnsi="Times New Roman" w:cs="Times New Roman"/>
          <w:i/>
          <w:iCs/>
          <w:sz w:val="28"/>
          <w:szCs w:val="28"/>
          <w:lang w:val="de-DE"/>
        </w:rPr>
        <w:t xml:space="preserve">  </w:t>
      </w:r>
      <w:r w:rsidRPr="00D90EE1">
        <w:rPr>
          <w:rFonts w:ascii="Times New Roman" w:hAnsi="Times New Roman" w:cs="Times New Roman"/>
          <w:sz w:val="28"/>
          <w:szCs w:val="28"/>
        </w:rPr>
        <w:t xml:space="preserve">  </w:t>
      </w:r>
    </w:p>
    <w:p w14:paraId="7287DC74" w14:textId="089B398D" w:rsidR="00F85C89" w:rsidRPr="00D90EE1" w:rsidRDefault="00F85C89" w:rsidP="00F85C89">
      <w:pPr>
        <w:pStyle w:val="Body"/>
        <w:spacing w:line="360" w:lineRule="auto"/>
        <w:jc w:val="both"/>
        <w:rPr>
          <w:rFonts w:ascii="Times New Roman" w:hAnsi="Times New Roman" w:cs="Times New Roman"/>
          <w:sz w:val="28"/>
          <w:szCs w:val="28"/>
        </w:rPr>
      </w:pPr>
      <w:r w:rsidRPr="00D90EE1">
        <w:rPr>
          <w:rFonts w:ascii="Times New Roman" w:hAnsi="Times New Roman" w:cs="Times New Roman"/>
          <w:sz w:val="28"/>
          <w:szCs w:val="28"/>
        </w:rPr>
        <w:t>Instructed by</w:t>
      </w:r>
      <w:r w:rsidRPr="00D90EE1">
        <w:rPr>
          <w:rFonts w:ascii="Times New Roman" w:hAnsi="Times New Roman" w:cs="Times New Roman"/>
          <w:sz w:val="28"/>
          <w:szCs w:val="28"/>
        </w:rPr>
        <w:tab/>
      </w:r>
      <w:r w:rsidRPr="00D90EE1">
        <w:rPr>
          <w:rFonts w:ascii="Times New Roman" w:hAnsi="Times New Roman" w:cs="Times New Roman"/>
          <w:sz w:val="28"/>
          <w:szCs w:val="28"/>
        </w:rPr>
        <w:tab/>
      </w:r>
      <w:r w:rsidRPr="00D90EE1">
        <w:rPr>
          <w:rFonts w:ascii="Times New Roman" w:hAnsi="Times New Roman" w:cs="Times New Roman"/>
          <w:sz w:val="28"/>
          <w:szCs w:val="28"/>
        </w:rPr>
        <w:tab/>
      </w:r>
      <w:r w:rsidRPr="00D90EE1">
        <w:rPr>
          <w:rFonts w:ascii="Times New Roman" w:hAnsi="Times New Roman" w:cs="Times New Roman"/>
          <w:sz w:val="28"/>
          <w:szCs w:val="28"/>
        </w:rPr>
        <w:tab/>
        <w:t>:</w:t>
      </w:r>
      <w:r w:rsidR="0047754E">
        <w:rPr>
          <w:rFonts w:ascii="Times New Roman" w:hAnsi="Times New Roman" w:cs="Times New Roman"/>
          <w:sz w:val="28"/>
          <w:szCs w:val="28"/>
        </w:rPr>
        <w:tab/>
        <w:t>Maci Incorporated</w:t>
      </w:r>
    </w:p>
    <w:p w14:paraId="61212FD9" w14:textId="26A98FDD" w:rsidR="00F85C89" w:rsidRPr="00D90EE1" w:rsidRDefault="00F85C89" w:rsidP="00F85C89">
      <w:pPr>
        <w:pStyle w:val="Body"/>
        <w:spacing w:line="360" w:lineRule="auto"/>
        <w:jc w:val="both"/>
        <w:rPr>
          <w:rFonts w:ascii="Times New Roman" w:eastAsia="Times New Roman" w:hAnsi="Times New Roman" w:cs="Times New Roman"/>
          <w:sz w:val="28"/>
          <w:szCs w:val="28"/>
        </w:rPr>
      </w:pPr>
      <w:r w:rsidRPr="00D90EE1">
        <w:rPr>
          <w:rFonts w:ascii="Times New Roman" w:hAnsi="Times New Roman" w:cs="Times New Roman"/>
          <w:sz w:val="28"/>
          <w:szCs w:val="28"/>
        </w:rPr>
        <w:tab/>
      </w:r>
      <w:r w:rsidR="00563C29">
        <w:rPr>
          <w:rFonts w:ascii="Times New Roman" w:hAnsi="Times New Roman" w:cs="Times New Roman"/>
          <w:sz w:val="28"/>
          <w:szCs w:val="28"/>
        </w:rPr>
        <w:tab/>
      </w:r>
      <w:r w:rsidRPr="00D90EE1">
        <w:rPr>
          <w:rFonts w:ascii="Times New Roman" w:hAnsi="Times New Roman" w:cs="Times New Roman"/>
          <w:sz w:val="28"/>
          <w:szCs w:val="28"/>
        </w:rPr>
        <w:tab/>
      </w:r>
      <w:r w:rsidRPr="00D90EE1">
        <w:rPr>
          <w:rFonts w:ascii="Times New Roman" w:hAnsi="Times New Roman" w:cs="Times New Roman"/>
          <w:sz w:val="28"/>
          <w:szCs w:val="28"/>
        </w:rPr>
        <w:tab/>
      </w:r>
      <w:r w:rsidRPr="00D90EE1">
        <w:rPr>
          <w:rFonts w:ascii="Times New Roman" w:hAnsi="Times New Roman" w:cs="Times New Roman"/>
          <w:sz w:val="28"/>
          <w:szCs w:val="28"/>
        </w:rPr>
        <w:tab/>
      </w:r>
      <w:r w:rsidRPr="00D90EE1">
        <w:rPr>
          <w:rFonts w:ascii="Times New Roman" w:hAnsi="Times New Roman" w:cs="Times New Roman"/>
          <w:sz w:val="28"/>
          <w:szCs w:val="28"/>
        </w:rPr>
        <w:tab/>
      </w:r>
      <w:r w:rsidRPr="00D90EE1">
        <w:rPr>
          <w:rFonts w:ascii="Times New Roman" w:hAnsi="Times New Roman" w:cs="Times New Roman"/>
          <w:sz w:val="28"/>
          <w:szCs w:val="28"/>
        </w:rPr>
        <w:tab/>
      </w:r>
      <w:proofErr w:type="spellStart"/>
      <w:r w:rsidR="0047754E">
        <w:rPr>
          <w:rFonts w:ascii="Times New Roman" w:hAnsi="Times New Roman" w:cs="Times New Roman"/>
          <w:sz w:val="28"/>
          <w:szCs w:val="28"/>
        </w:rPr>
        <w:t>Gqeberha</w:t>
      </w:r>
      <w:proofErr w:type="spellEnd"/>
    </w:p>
    <w:p w14:paraId="07408833" w14:textId="77777777" w:rsidR="00563C29" w:rsidRDefault="00563C29" w:rsidP="00F85C89">
      <w:pPr>
        <w:pStyle w:val="Body"/>
        <w:spacing w:line="360" w:lineRule="auto"/>
        <w:jc w:val="both"/>
        <w:rPr>
          <w:rFonts w:ascii="Times New Roman" w:hAnsi="Times New Roman" w:cs="Times New Roman"/>
          <w:sz w:val="28"/>
          <w:szCs w:val="28"/>
        </w:rPr>
      </w:pPr>
    </w:p>
    <w:p w14:paraId="0CFD06A4" w14:textId="5200E43B" w:rsidR="00F85C89" w:rsidRDefault="00F85C89" w:rsidP="00F85C89">
      <w:pPr>
        <w:pStyle w:val="Body"/>
        <w:spacing w:line="360" w:lineRule="auto"/>
        <w:jc w:val="both"/>
        <w:rPr>
          <w:rFonts w:ascii="Times New Roman" w:hAnsi="Times New Roman" w:cs="Times New Roman"/>
          <w:i/>
          <w:iCs/>
          <w:sz w:val="28"/>
          <w:szCs w:val="28"/>
        </w:rPr>
      </w:pPr>
      <w:r w:rsidRPr="00D90EE1">
        <w:rPr>
          <w:rFonts w:ascii="Times New Roman" w:hAnsi="Times New Roman" w:cs="Times New Roman"/>
          <w:sz w:val="28"/>
          <w:szCs w:val="28"/>
        </w:rPr>
        <w:t>Counsel for the Respondents</w:t>
      </w:r>
      <w:r w:rsidRPr="00D90EE1">
        <w:rPr>
          <w:rFonts w:ascii="Times New Roman" w:hAnsi="Times New Roman" w:cs="Times New Roman"/>
          <w:sz w:val="28"/>
          <w:szCs w:val="28"/>
        </w:rPr>
        <w:tab/>
      </w:r>
      <w:r w:rsidRPr="00D90EE1">
        <w:rPr>
          <w:rFonts w:ascii="Times New Roman" w:hAnsi="Times New Roman" w:cs="Times New Roman"/>
          <w:sz w:val="28"/>
          <w:szCs w:val="28"/>
        </w:rPr>
        <w:tab/>
        <w:t>:</w:t>
      </w:r>
      <w:r w:rsidRPr="00D90EE1">
        <w:rPr>
          <w:rFonts w:ascii="Times New Roman" w:hAnsi="Times New Roman" w:cs="Times New Roman"/>
          <w:sz w:val="28"/>
          <w:szCs w:val="28"/>
        </w:rPr>
        <w:tab/>
      </w:r>
      <w:proofErr w:type="spellStart"/>
      <w:r w:rsidRPr="00D90EE1">
        <w:rPr>
          <w:rFonts w:ascii="Times New Roman" w:hAnsi="Times New Roman" w:cs="Times New Roman"/>
          <w:i/>
          <w:iCs/>
          <w:sz w:val="28"/>
          <w:szCs w:val="28"/>
        </w:rPr>
        <w:t>Adv</w:t>
      </w:r>
      <w:proofErr w:type="spellEnd"/>
      <w:r w:rsidRPr="00D90EE1">
        <w:rPr>
          <w:rFonts w:ascii="Times New Roman" w:hAnsi="Times New Roman" w:cs="Times New Roman"/>
          <w:i/>
          <w:iCs/>
          <w:sz w:val="28"/>
          <w:szCs w:val="28"/>
        </w:rPr>
        <w:t xml:space="preserve"> </w:t>
      </w:r>
      <w:proofErr w:type="spellStart"/>
      <w:r w:rsidR="0047754E">
        <w:rPr>
          <w:rFonts w:ascii="Times New Roman" w:hAnsi="Times New Roman" w:cs="Times New Roman"/>
          <w:i/>
          <w:iCs/>
          <w:sz w:val="28"/>
          <w:szCs w:val="28"/>
        </w:rPr>
        <w:t>Sibeko</w:t>
      </w:r>
      <w:proofErr w:type="spellEnd"/>
      <w:r w:rsidR="0047754E">
        <w:rPr>
          <w:rFonts w:ascii="Times New Roman" w:hAnsi="Times New Roman" w:cs="Times New Roman"/>
          <w:i/>
          <w:iCs/>
          <w:sz w:val="28"/>
          <w:szCs w:val="28"/>
        </w:rPr>
        <w:t xml:space="preserve"> SC</w:t>
      </w:r>
    </w:p>
    <w:p w14:paraId="19397A9C" w14:textId="64293BA3" w:rsidR="0047754E" w:rsidRPr="00D90EE1" w:rsidRDefault="0047754E" w:rsidP="00F85C89">
      <w:pPr>
        <w:pStyle w:val="Body"/>
        <w:spacing w:line="360" w:lineRule="auto"/>
        <w:jc w:val="both"/>
        <w:rPr>
          <w:rFonts w:ascii="Times New Roman" w:eastAsia="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proofErr w:type="spellStart"/>
      <w:r>
        <w:rPr>
          <w:rFonts w:ascii="Times New Roman" w:hAnsi="Times New Roman" w:cs="Times New Roman"/>
          <w:i/>
          <w:iCs/>
          <w:sz w:val="28"/>
          <w:szCs w:val="28"/>
        </w:rPr>
        <w:t>Adv</w:t>
      </w:r>
      <w:proofErr w:type="spellEnd"/>
      <w:r>
        <w:rPr>
          <w:rFonts w:ascii="Times New Roman" w:hAnsi="Times New Roman" w:cs="Times New Roman"/>
          <w:i/>
          <w:iCs/>
          <w:sz w:val="28"/>
          <w:szCs w:val="28"/>
        </w:rPr>
        <w:t xml:space="preserve"> Van </w:t>
      </w:r>
      <w:proofErr w:type="spellStart"/>
      <w:r>
        <w:rPr>
          <w:rFonts w:ascii="Times New Roman" w:hAnsi="Times New Roman" w:cs="Times New Roman"/>
          <w:i/>
          <w:iCs/>
          <w:sz w:val="28"/>
          <w:szCs w:val="28"/>
        </w:rPr>
        <w:t>Schalkwyk</w:t>
      </w:r>
      <w:proofErr w:type="spellEnd"/>
    </w:p>
    <w:p w14:paraId="082BA03B" w14:textId="77777777" w:rsidR="00563C29" w:rsidRDefault="00F85C89" w:rsidP="00F85C89">
      <w:pPr>
        <w:pStyle w:val="Body"/>
        <w:spacing w:line="360" w:lineRule="auto"/>
        <w:jc w:val="both"/>
        <w:rPr>
          <w:rFonts w:ascii="Times New Roman" w:hAnsi="Times New Roman" w:cs="Times New Roman"/>
          <w:sz w:val="28"/>
          <w:szCs w:val="28"/>
          <w:lang w:val="nl-NL"/>
        </w:rPr>
      </w:pPr>
      <w:r w:rsidRPr="00D90EE1">
        <w:rPr>
          <w:rFonts w:ascii="Times New Roman" w:hAnsi="Times New Roman" w:cs="Times New Roman"/>
          <w:sz w:val="28"/>
          <w:szCs w:val="28"/>
          <w:lang w:val="nl-NL"/>
        </w:rPr>
        <w:t>Instructed by</w:t>
      </w:r>
      <w:r w:rsidRPr="00D90EE1">
        <w:rPr>
          <w:rFonts w:ascii="Times New Roman" w:hAnsi="Times New Roman" w:cs="Times New Roman"/>
          <w:sz w:val="28"/>
          <w:szCs w:val="28"/>
          <w:lang w:val="nl-NL"/>
        </w:rPr>
        <w:tab/>
      </w:r>
      <w:r w:rsidRPr="00D90EE1">
        <w:rPr>
          <w:rFonts w:ascii="Times New Roman" w:hAnsi="Times New Roman" w:cs="Times New Roman"/>
          <w:sz w:val="28"/>
          <w:szCs w:val="28"/>
          <w:lang w:val="nl-NL"/>
        </w:rPr>
        <w:tab/>
      </w:r>
      <w:r w:rsidRPr="00D90EE1">
        <w:rPr>
          <w:rFonts w:ascii="Times New Roman" w:hAnsi="Times New Roman" w:cs="Times New Roman"/>
          <w:sz w:val="28"/>
          <w:szCs w:val="28"/>
          <w:lang w:val="nl-NL"/>
        </w:rPr>
        <w:tab/>
      </w:r>
      <w:r w:rsidRPr="00D90EE1">
        <w:rPr>
          <w:rFonts w:ascii="Times New Roman" w:hAnsi="Times New Roman" w:cs="Times New Roman"/>
          <w:sz w:val="28"/>
          <w:szCs w:val="28"/>
          <w:lang w:val="nl-NL"/>
        </w:rPr>
        <w:tab/>
        <w:t>:</w:t>
      </w:r>
      <w:r w:rsidRPr="00D90EE1">
        <w:rPr>
          <w:rFonts w:ascii="Times New Roman" w:hAnsi="Times New Roman" w:cs="Times New Roman"/>
          <w:sz w:val="28"/>
          <w:szCs w:val="28"/>
          <w:lang w:val="nl-NL"/>
        </w:rPr>
        <w:tab/>
      </w:r>
      <w:r w:rsidR="0047754E">
        <w:rPr>
          <w:rFonts w:ascii="Times New Roman" w:hAnsi="Times New Roman" w:cs="Times New Roman"/>
          <w:sz w:val="28"/>
          <w:szCs w:val="28"/>
          <w:lang w:val="nl-NL"/>
        </w:rPr>
        <w:t>State Attorney</w:t>
      </w:r>
    </w:p>
    <w:p w14:paraId="659BD890" w14:textId="51B5BB0F" w:rsidR="00563C29" w:rsidRDefault="0047754E" w:rsidP="00563C29">
      <w:pPr>
        <w:pStyle w:val="Body"/>
        <w:spacing w:line="360" w:lineRule="auto"/>
        <w:ind w:left="4320"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Gqeberha</w:t>
      </w:r>
      <w:r w:rsidR="00D86B51" w:rsidRPr="00D90EE1">
        <w:rPr>
          <w:rFonts w:ascii="Times New Roman" w:hAnsi="Times New Roman" w:cs="Times New Roman"/>
          <w:sz w:val="28"/>
          <w:szCs w:val="28"/>
          <w:lang w:val="nl-NL"/>
        </w:rPr>
        <w:t xml:space="preserve"> </w:t>
      </w:r>
      <w:r w:rsidR="00F85C89" w:rsidRPr="00D90EE1">
        <w:rPr>
          <w:rFonts w:ascii="Times New Roman" w:hAnsi="Times New Roman" w:cs="Times New Roman"/>
          <w:sz w:val="28"/>
          <w:szCs w:val="28"/>
          <w:lang w:val="nl-NL"/>
        </w:rPr>
        <w:t xml:space="preserve">  </w:t>
      </w:r>
      <w:r w:rsidR="00F85C89" w:rsidRPr="00D90EE1">
        <w:rPr>
          <w:rFonts w:ascii="Times New Roman" w:hAnsi="Times New Roman" w:cs="Times New Roman"/>
          <w:sz w:val="28"/>
          <w:szCs w:val="28"/>
          <w:lang w:val="nl-NL"/>
        </w:rPr>
        <w:tab/>
      </w:r>
      <w:r w:rsidR="00F85C89" w:rsidRPr="00D90EE1">
        <w:rPr>
          <w:rFonts w:ascii="Times New Roman" w:hAnsi="Times New Roman" w:cs="Times New Roman"/>
          <w:sz w:val="28"/>
          <w:szCs w:val="28"/>
        </w:rPr>
        <w:t xml:space="preserve"> </w:t>
      </w:r>
    </w:p>
    <w:p w14:paraId="03E0BDE1" w14:textId="77777777" w:rsidR="00563C29" w:rsidRPr="00563C29" w:rsidRDefault="00563C29" w:rsidP="00563C29">
      <w:pPr>
        <w:pStyle w:val="Body"/>
        <w:spacing w:line="360" w:lineRule="auto"/>
        <w:ind w:left="4320" w:firstLine="720"/>
        <w:jc w:val="both"/>
        <w:rPr>
          <w:rFonts w:ascii="Times New Roman" w:eastAsia="Times New Roman" w:hAnsi="Times New Roman" w:cs="Times New Roman"/>
          <w:sz w:val="28"/>
          <w:szCs w:val="28"/>
        </w:rPr>
      </w:pPr>
    </w:p>
    <w:p w14:paraId="787E2F3B" w14:textId="07B5D43D" w:rsidR="00F85C89" w:rsidRPr="00D90EE1" w:rsidRDefault="00F85C89" w:rsidP="00F85C89">
      <w:pPr>
        <w:pStyle w:val="Body"/>
        <w:spacing w:line="360" w:lineRule="auto"/>
        <w:jc w:val="both"/>
        <w:rPr>
          <w:rFonts w:ascii="Times New Roman" w:hAnsi="Times New Roman" w:cs="Times New Roman"/>
          <w:sz w:val="28"/>
          <w:szCs w:val="28"/>
        </w:rPr>
      </w:pPr>
      <w:r w:rsidRPr="00D90EE1">
        <w:rPr>
          <w:rFonts w:ascii="Times New Roman" w:hAnsi="Times New Roman" w:cs="Times New Roman"/>
          <w:sz w:val="28"/>
          <w:szCs w:val="28"/>
        </w:rPr>
        <w:t xml:space="preserve">Heard on                                  </w:t>
      </w:r>
      <w:r w:rsidRPr="00D90EE1">
        <w:rPr>
          <w:rFonts w:ascii="Times New Roman" w:hAnsi="Times New Roman" w:cs="Times New Roman"/>
          <w:sz w:val="28"/>
          <w:szCs w:val="28"/>
        </w:rPr>
        <w:tab/>
      </w:r>
      <w:r w:rsidRPr="00D90EE1">
        <w:rPr>
          <w:rFonts w:ascii="Times New Roman" w:hAnsi="Times New Roman" w:cs="Times New Roman"/>
          <w:sz w:val="28"/>
          <w:szCs w:val="28"/>
        </w:rPr>
        <w:tab/>
        <w:t>:</w:t>
      </w:r>
      <w:r w:rsidRPr="00D90EE1">
        <w:rPr>
          <w:rFonts w:ascii="Times New Roman" w:hAnsi="Times New Roman" w:cs="Times New Roman"/>
          <w:sz w:val="28"/>
          <w:szCs w:val="28"/>
        </w:rPr>
        <w:tab/>
      </w:r>
      <w:r w:rsidR="0047754E">
        <w:rPr>
          <w:rFonts w:ascii="Times New Roman" w:hAnsi="Times New Roman" w:cs="Times New Roman"/>
          <w:sz w:val="28"/>
          <w:szCs w:val="28"/>
        </w:rPr>
        <w:t>1 February 2024</w:t>
      </w:r>
      <w:r w:rsidRPr="00D90EE1">
        <w:rPr>
          <w:rFonts w:ascii="Times New Roman" w:hAnsi="Times New Roman" w:cs="Times New Roman"/>
          <w:sz w:val="28"/>
          <w:szCs w:val="28"/>
        </w:rPr>
        <w:t xml:space="preserve"> </w:t>
      </w:r>
      <w:r w:rsidRPr="00D90EE1">
        <w:rPr>
          <w:rFonts w:ascii="Times New Roman" w:hAnsi="Times New Roman" w:cs="Times New Roman"/>
          <w:sz w:val="28"/>
          <w:szCs w:val="28"/>
        </w:rPr>
        <w:tab/>
        <w:t xml:space="preserve">  </w:t>
      </w:r>
    </w:p>
    <w:p w14:paraId="4AEA1F25" w14:textId="23B9485B" w:rsidR="00F85C89" w:rsidRPr="00D90EE1" w:rsidRDefault="003C18E5" w:rsidP="00DC41E6">
      <w:pPr>
        <w:pStyle w:val="Body"/>
        <w:spacing w:line="360" w:lineRule="auto"/>
        <w:jc w:val="both"/>
        <w:rPr>
          <w:rFonts w:ascii="Times New Roman" w:hAnsi="Times New Roman" w:cs="Times New Roman"/>
          <w:color w:val="242121"/>
          <w:sz w:val="28"/>
          <w:szCs w:val="28"/>
          <w:shd w:val="clear" w:color="auto" w:fill="FFFFFF"/>
        </w:rPr>
      </w:pPr>
      <w:r>
        <w:rPr>
          <w:rFonts w:ascii="Times New Roman" w:hAnsi="Times New Roman" w:cs="Times New Roman"/>
          <w:sz w:val="28"/>
          <w:szCs w:val="28"/>
        </w:rPr>
        <w:t>Date judgment delivered</w:t>
      </w:r>
      <w:r w:rsidR="00F85C89" w:rsidRPr="00D90EE1">
        <w:rPr>
          <w:rFonts w:ascii="Times New Roman" w:hAnsi="Times New Roman" w:cs="Times New Roman"/>
          <w:sz w:val="28"/>
          <w:szCs w:val="28"/>
        </w:rPr>
        <w:tab/>
      </w:r>
      <w:r w:rsidR="00F85C89" w:rsidRPr="00D90EE1">
        <w:rPr>
          <w:rFonts w:ascii="Times New Roman" w:hAnsi="Times New Roman" w:cs="Times New Roman"/>
          <w:sz w:val="28"/>
          <w:szCs w:val="28"/>
        </w:rPr>
        <w:tab/>
      </w:r>
      <w:r w:rsidR="00F85C89" w:rsidRPr="00D90EE1">
        <w:rPr>
          <w:rFonts w:ascii="Times New Roman" w:hAnsi="Times New Roman" w:cs="Times New Roman"/>
          <w:sz w:val="28"/>
          <w:szCs w:val="28"/>
        </w:rPr>
        <w:tab/>
        <w:t>:</w:t>
      </w:r>
      <w:r w:rsidR="00967F58" w:rsidRPr="00D90EE1">
        <w:rPr>
          <w:rFonts w:ascii="Times New Roman" w:hAnsi="Times New Roman" w:cs="Times New Roman"/>
          <w:sz w:val="28"/>
          <w:szCs w:val="28"/>
        </w:rPr>
        <w:tab/>
      </w:r>
      <w:r w:rsidR="0088613D">
        <w:rPr>
          <w:rFonts w:ascii="Times New Roman" w:hAnsi="Times New Roman" w:cs="Times New Roman"/>
          <w:sz w:val="28"/>
          <w:szCs w:val="28"/>
        </w:rPr>
        <w:t>11</w:t>
      </w:r>
      <w:r w:rsidR="00573245">
        <w:rPr>
          <w:rFonts w:ascii="Times New Roman" w:hAnsi="Times New Roman" w:cs="Times New Roman"/>
          <w:sz w:val="28"/>
          <w:szCs w:val="28"/>
        </w:rPr>
        <w:t xml:space="preserve"> </w:t>
      </w:r>
      <w:r w:rsidR="009F34C0">
        <w:rPr>
          <w:rFonts w:ascii="Times New Roman" w:hAnsi="Times New Roman" w:cs="Times New Roman"/>
          <w:sz w:val="28"/>
          <w:szCs w:val="28"/>
        </w:rPr>
        <w:t>June</w:t>
      </w:r>
      <w:r w:rsidR="00573245">
        <w:rPr>
          <w:rFonts w:ascii="Times New Roman" w:hAnsi="Times New Roman" w:cs="Times New Roman"/>
          <w:sz w:val="28"/>
          <w:szCs w:val="28"/>
        </w:rPr>
        <w:t xml:space="preserve"> </w:t>
      </w:r>
      <w:r w:rsidR="00F85C89" w:rsidRPr="00D90EE1">
        <w:rPr>
          <w:rFonts w:ascii="Times New Roman" w:hAnsi="Times New Roman" w:cs="Times New Roman"/>
          <w:sz w:val="28"/>
          <w:szCs w:val="28"/>
        </w:rPr>
        <w:t>202</w:t>
      </w:r>
      <w:r w:rsidR="00967F58" w:rsidRPr="00D90EE1">
        <w:rPr>
          <w:rFonts w:ascii="Times New Roman" w:hAnsi="Times New Roman" w:cs="Times New Roman"/>
          <w:sz w:val="28"/>
          <w:szCs w:val="28"/>
        </w:rPr>
        <w:t>4</w:t>
      </w:r>
    </w:p>
    <w:sectPr w:rsidR="00F85C89" w:rsidRPr="00D90EE1" w:rsidSect="00790F88">
      <w:pgSz w:w="11906" w:h="16838"/>
      <w:pgMar w:top="1440" w:right="14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6F45" w14:textId="77777777" w:rsidR="00240685" w:rsidRDefault="00240685" w:rsidP="009305BE">
      <w:pPr>
        <w:spacing w:after="0" w:line="240" w:lineRule="auto"/>
      </w:pPr>
      <w:r>
        <w:separator/>
      </w:r>
    </w:p>
  </w:endnote>
  <w:endnote w:type="continuationSeparator" w:id="0">
    <w:p w14:paraId="35D9A523" w14:textId="77777777" w:rsidR="00240685" w:rsidRDefault="00240685" w:rsidP="0093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A6AA0" w14:textId="77777777" w:rsidR="00240685" w:rsidRDefault="00240685" w:rsidP="009305BE">
      <w:pPr>
        <w:spacing w:after="0" w:line="240" w:lineRule="auto"/>
      </w:pPr>
      <w:r>
        <w:separator/>
      </w:r>
    </w:p>
  </w:footnote>
  <w:footnote w:type="continuationSeparator" w:id="0">
    <w:p w14:paraId="32A06EF6" w14:textId="77777777" w:rsidR="00240685" w:rsidRDefault="00240685" w:rsidP="009305BE">
      <w:pPr>
        <w:spacing w:after="0" w:line="240" w:lineRule="auto"/>
      </w:pPr>
      <w:r>
        <w:continuationSeparator/>
      </w:r>
    </w:p>
  </w:footnote>
  <w:footnote w:id="1">
    <w:p w14:paraId="74818903" w14:textId="168A1713" w:rsidR="00A23449" w:rsidRPr="00563C29" w:rsidRDefault="00A23449">
      <w:pPr>
        <w:pStyle w:val="FootnoteText"/>
        <w:rPr>
          <w:lang w:val="pt-BR"/>
        </w:rPr>
      </w:pPr>
      <w:r>
        <w:rPr>
          <w:rStyle w:val="FootnoteReference"/>
        </w:rPr>
        <w:footnoteRef/>
      </w:r>
      <w:r w:rsidRPr="00563C29">
        <w:rPr>
          <w:lang w:val="pt-BR"/>
        </w:rPr>
        <w:t xml:space="preserve"> 2005(4) SA 67 (SCA).</w:t>
      </w:r>
    </w:p>
  </w:footnote>
  <w:footnote w:id="2">
    <w:p w14:paraId="02E1BFDF" w14:textId="1BDB8530" w:rsidR="000051E0" w:rsidRPr="00563C29" w:rsidRDefault="000051E0">
      <w:pPr>
        <w:pStyle w:val="FootnoteText"/>
        <w:rPr>
          <w:lang w:val="pt-BR"/>
        </w:rPr>
      </w:pPr>
      <w:r>
        <w:rPr>
          <w:rStyle w:val="FootnoteReference"/>
        </w:rPr>
        <w:footnoteRef/>
      </w:r>
      <w:r w:rsidRPr="00563C29">
        <w:rPr>
          <w:lang w:val="pt-BR"/>
        </w:rPr>
        <w:t xml:space="preserve"> </w:t>
      </w:r>
      <w:r w:rsidRPr="00563C29">
        <w:rPr>
          <w:lang w:val="pt-BR"/>
        </w:rPr>
        <w:t xml:space="preserve">(58961/2012, </w:t>
      </w:r>
      <w:r w:rsidRPr="00563C29">
        <w:rPr>
          <w:lang w:val="pt-BR"/>
        </w:rPr>
        <w:t>70100/2012) [2013] ZAGPPHC 147 (3 June 2013).</w:t>
      </w:r>
    </w:p>
  </w:footnote>
  <w:footnote w:id="3">
    <w:p w14:paraId="761410D3" w14:textId="18FB9668" w:rsidR="00216D6D" w:rsidRPr="00563C29" w:rsidRDefault="00216D6D" w:rsidP="00216D6D">
      <w:pPr>
        <w:pStyle w:val="FootnoteText"/>
        <w:ind w:left="851" w:hanging="851"/>
        <w:rPr>
          <w:i/>
          <w:iCs/>
          <w:lang w:val="pt-BR"/>
        </w:rPr>
      </w:pPr>
      <w:r>
        <w:rPr>
          <w:rStyle w:val="FootnoteReference"/>
        </w:rPr>
        <w:footnoteRef/>
      </w:r>
      <w:r w:rsidRPr="00563C29">
        <w:rPr>
          <w:lang w:val="pt-BR"/>
        </w:rPr>
        <w:t xml:space="preserve"> </w:t>
      </w:r>
      <w:r w:rsidRPr="00563C29">
        <w:rPr>
          <w:i/>
          <w:iCs/>
          <w:lang w:val="pt-BR"/>
        </w:rPr>
        <w:t>Supra.</w:t>
      </w:r>
    </w:p>
  </w:footnote>
  <w:footnote w:id="4">
    <w:p w14:paraId="18E32C35" w14:textId="728ECAC8" w:rsidR="000051E0" w:rsidRDefault="000051E0">
      <w:pPr>
        <w:pStyle w:val="FootnoteText"/>
      </w:pPr>
      <w:r>
        <w:rPr>
          <w:rStyle w:val="FootnoteReference"/>
        </w:rPr>
        <w:footnoteRef/>
      </w:r>
      <w:r>
        <w:t xml:space="preserve"> </w:t>
      </w:r>
      <w:r w:rsidRPr="000051E0">
        <w:t>1969 (2) SA 72 (T) at 76</w:t>
      </w:r>
      <w:r>
        <w:t>.</w:t>
      </w:r>
    </w:p>
  </w:footnote>
  <w:footnote w:id="5">
    <w:p w14:paraId="0F89E504" w14:textId="3D54B5EC" w:rsidR="00D21FDB" w:rsidRDefault="00D21FDB">
      <w:pPr>
        <w:pStyle w:val="FootnoteText"/>
      </w:pPr>
      <w:r>
        <w:rPr>
          <w:rStyle w:val="FootnoteReference"/>
        </w:rPr>
        <w:footnoteRef/>
      </w:r>
      <w:r>
        <w:t xml:space="preserve"> </w:t>
      </w:r>
      <w:r w:rsidRPr="00D21FDB">
        <w:t>2007 (6) SA 442 (</w:t>
      </w:r>
      <w:proofErr w:type="spellStart"/>
      <w:r w:rsidRPr="00D21FDB">
        <w:t>Ck</w:t>
      </w:r>
      <w:proofErr w:type="spellEnd"/>
      <w:r w:rsidRPr="00D21FDB">
        <w:t>) at paras 45-46</w:t>
      </w:r>
      <w:r>
        <w:t>.</w:t>
      </w:r>
    </w:p>
  </w:footnote>
  <w:footnote w:id="6">
    <w:p w14:paraId="2A9A32CF" w14:textId="7BDCEA57" w:rsidR="00D21FDB" w:rsidRDefault="00D21FDB">
      <w:pPr>
        <w:pStyle w:val="FootnoteText"/>
      </w:pPr>
      <w:r>
        <w:rPr>
          <w:rStyle w:val="FootnoteReference"/>
        </w:rPr>
        <w:footnoteRef/>
      </w:r>
      <w:r>
        <w:t xml:space="preserve"> </w:t>
      </w:r>
      <w:r w:rsidRPr="00D21FDB">
        <w:t>2000 (2) SA 674 (CC) at paras 85-86</w:t>
      </w:r>
      <w:r>
        <w:t>.</w:t>
      </w:r>
    </w:p>
  </w:footnote>
  <w:footnote w:id="7">
    <w:p w14:paraId="6256981C" w14:textId="7F3F7A87" w:rsidR="00D21FDB" w:rsidRDefault="00D21FDB">
      <w:pPr>
        <w:pStyle w:val="FootnoteText"/>
      </w:pPr>
      <w:r>
        <w:rPr>
          <w:rStyle w:val="FootnoteReference"/>
        </w:rPr>
        <w:footnoteRef/>
      </w:r>
      <w:r>
        <w:t xml:space="preserve"> </w:t>
      </w:r>
      <w:r w:rsidRPr="00D21FDB">
        <w:t>1998 (3) SA 124 (C) at 131F-H</w:t>
      </w:r>
      <w:r>
        <w:t>.</w:t>
      </w:r>
    </w:p>
  </w:footnote>
  <w:footnote w:id="8">
    <w:p w14:paraId="75D214C7" w14:textId="3CC7A8F2" w:rsidR="0077196B" w:rsidRDefault="0077196B">
      <w:pPr>
        <w:pStyle w:val="FootnoteText"/>
      </w:pPr>
      <w:r>
        <w:rPr>
          <w:rStyle w:val="FootnoteReference"/>
        </w:rPr>
        <w:footnoteRef/>
      </w:r>
      <w:r>
        <w:t xml:space="preserve"> </w:t>
      </w:r>
      <w:proofErr w:type="spellStart"/>
      <w:r w:rsidRPr="0077196B">
        <w:rPr>
          <w:i/>
          <w:iCs/>
        </w:rPr>
        <w:t>Trencon</w:t>
      </w:r>
      <w:proofErr w:type="spellEnd"/>
      <w:r w:rsidRPr="0077196B">
        <w:rPr>
          <w:i/>
          <w:iCs/>
        </w:rPr>
        <w:t xml:space="preserve"> CC </w:t>
      </w:r>
      <w:r w:rsidRPr="0077196B">
        <w:t>at para 49.</w:t>
      </w:r>
    </w:p>
  </w:footnote>
  <w:footnote w:id="9">
    <w:p w14:paraId="46340B3A" w14:textId="28515101" w:rsidR="006C29EB" w:rsidRPr="006C29EB" w:rsidRDefault="006C29EB">
      <w:pPr>
        <w:pStyle w:val="FootnoteText"/>
      </w:pPr>
      <w:r>
        <w:rPr>
          <w:rStyle w:val="FootnoteReference"/>
        </w:rPr>
        <w:footnoteRef/>
      </w:r>
      <w:r>
        <w:t xml:space="preserve"> </w:t>
      </w:r>
      <w:proofErr w:type="spellStart"/>
      <w:r>
        <w:rPr>
          <w:i/>
          <w:iCs/>
        </w:rPr>
        <w:t>Trencon</w:t>
      </w:r>
      <w:proofErr w:type="spellEnd"/>
      <w:r>
        <w:rPr>
          <w:i/>
          <w:iCs/>
        </w:rPr>
        <w:t xml:space="preserve"> CC </w:t>
      </w:r>
      <w:r>
        <w:t>at para 53.</w:t>
      </w:r>
    </w:p>
  </w:footnote>
  <w:footnote w:id="10">
    <w:p w14:paraId="3BCE2A2A" w14:textId="0D7895F4" w:rsidR="006C29EB" w:rsidRPr="006C29EB" w:rsidRDefault="006C29EB">
      <w:pPr>
        <w:pStyle w:val="FootnoteText"/>
      </w:pPr>
      <w:r>
        <w:rPr>
          <w:rStyle w:val="FootnoteReference"/>
        </w:rPr>
        <w:footnoteRef/>
      </w:r>
      <w:r>
        <w:t xml:space="preserve"> </w:t>
      </w:r>
      <w:proofErr w:type="spellStart"/>
      <w:r>
        <w:rPr>
          <w:i/>
          <w:iCs/>
        </w:rPr>
        <w:t>Trencon</w:t>
      </w:r>
      <w:proofErr w:type="spellEnd"/>
      <w:r>
        <w:rPr>
          <w:i/>
          <w:iCs/>
        </w:rPr>
        <w:t xml:space="preserve"> CC </w:t>
      </w:r>
      <w:r>
        <w:t>at para 50.</w:t>
      </w:r>
    </w:p>
  </w:footnote>
  <w:footnote w:id="11">
    <w:p w14:paraId="152957E2" w14:textId="3DE636E3" w:rsidR="00AD4270" w:rsidRDefault="00AD4270">
      <w:pPr>
        <w:pStyle w:val="FootnoteText"/>
      </w:pPr>
      <w:r>
        <w:rPr>
          <w:rStyle w:val="FootnoteReference"/>
        </w:rPr>
        <w:footnoteRef/>
      </w:r>
      <w:r>
        <w:t xml:space="preserve"> </w:t>
      </w:r>
      <w:r w:rsidRPr="00AD4270">
        <w:t>2020 (4) SA 256 (WCC) para 36</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DCB"/>
    <w:multiLevelType w:val="hybridMultilevel"/>
    <w:tmpl w:val="EC26EF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8E7A50"/>
    <w:multiLevelType w:val="multilevel"/>
    <w:tmpl w:val="5CC8D7D0"/>
    <w:lvl w:ilvl="0">
      <w:start w:val="45"/>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BE59C9"/>
    <w:multiLevelType w:val="hybridMultilevel"/>
    <w:tmpl w:val="04C8D5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EC6A97"/>
    <w:multiLevelType w:val="multilevel"/>
    <w:tmpl w:val="B68A81FE"/>
    <w:lvl w:ilvl="0">
      <w:start w:val="5"/>
      <w:numFmt w:val="decimal"/>
      <w:lvlText w:val="%1."/>
      <w:lvlJc w:val="left"/>
      <w:pPr>
        <w:ind w:left="720" w:hanging="360"/>
      </w:pPr>
      <w:rPr>
        <w:rFonts w:hint="default"/>
        <w:b w:val="0"/>
        <w:bCs w:val="0"/>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206906D9"/>
    <w:multiLevelType w:val="multilevel"/>
    <w:tmpl w:val="E6447AF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9DE72C3"/>
    <w:multiLevelType w:val="hybridMultilevel"/>
    <w:tmpl w:val="AC220FAC"/>
    <w:lvl w:ilvl="0" w:tplc="6F30E36E">
      <w:start w:val="1"/>
      <w:numFmt w:val="decimal"/>
      <w:lvlText w:val="%1."/>
      <w:lvlJc w:val="left"/>
      <w:pPr>
        <w:ind w:left="720" w:hanging="72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0392C58"/>
    <w:multiLevelType w:val="hybridMultilevel"/>
    <w:tmpl w:val="913C51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494795"/>
    <w:multiLevelType w:val="multilevel"/>
    <w:tmpl w:val="AD90DEC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97D79C5"/>
    <w:multiLevelType w:val="hybridMultilevel"/>
    <w:tmpl w:val="6CFC87F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B2659DF"/>
    <w:multiLevelType w:val="multilevel"/>
    <w:tmpl w:val="4F1C66D0"/>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6E5A4AB7"/>
    <w:multiLevelType w:val="hybridMultilevel"/>
    <w:tmpl w:val="6B925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2"/>
  </w:num>
  <w:num w:numId="5">
    <w:abstractNumId w:val="6"/>
  </w:num>
  <w:num w:numId="6">
    <w:abstractNumId w:val="4"/>
  </w:num>
  <w:num w:numId="7">
    <w:abstractNumId w:val="1"/>
  </w:num>
  <w:num w:numId="8">
    <w:abstractNumId w:val="7"/>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02"/>
    <w:rsid w:val="000051E0"/>
    <w:rsid w:val="000101F3"/>
    <w:rsid w:val="000379C1"/>
    <w:rsid w:val="00041744"/>
    <w:rsid w:val="00051AD7"/>
    <w:rsid w:val="00052872"/>
    <w:rsid w:val="0006212F"/>
    <w:rsid w:val="000C16A2"/>
    <w:rsid w:val="00106593"/>
    <w:rsid w:val="00142239"/>
    <w:rsid w:val="00142B8F"/>
    <w:rsid w:val="00157B11"/>
    <w:rsid w:val="00175228"/>
    <w:rsid w:val="00182DB6"/>
    <w:rsid w:val="001C3293"/>
    <w:rsid w:val="001F1A93"/>
    <w:rsid w:val="002155F5"/>
    <w:rsid w:val="00216D6D"/>
    <w:rsid w:val="00234506"/>
    <w:rsid w:val="00240685"/>
    <w:rsid w:val="00266C04"/>
    <w:rsid w:val="00275A50"/>
    <w:rsid w:val="002925E2"/>
    <w:rsid w:val="00294827"/>
    <w:rsid w:val="002A1609"/>
    <w:rsid w:val="002A4616"/>
    <w:rsid w:val="002A4B72"/>
    <w:rsid w:val="002D19D3"/>
    <w:rsid w:val="002E2C07"/>
    <w:rsid w:val="00306C3B"/>
    <w:rsid w:val="003100DB"/>
    <w:rsid w:val="00313C4A"/>
    <w:rsid w:val="00335FAA"/>
    <w:rsid w:val="00336C25"/>
    <w:rsid w:val="00350BD7"/>
    <w:rsid w:val="00357D59"/>
    <w:rsid w:val="0037549B"/>
    <w:rsid w:val="00386F6E"/>
    <w:rsid w:val="00390538"/>
    <w:rsid w:val="003C18E5"/>
    <w:rsid w:val="003D3475"/>
    <w:rsid w:val="003E3CF0"/>
    <w:rsid w:val="003F1F1B"/>
    <w:rsid w:val="003F6059"/>
    <w:rsid w:val="004418CE"/>
    <w:rsid w:val="004646F5"/>
    <w:rsid w:val="0047754E"/>
    <w:rsid w:val="00477D58"/>
    <w:rsid w:val="004A1F07"/>
    <w:rsid w:val="004A2EFC"/>
    <w:rsid w:val="004C266B"/>
    <w:rsid w:val="004F5EA4"/>
    <w:rsid w:val="00563C29"/>
    <w:rsid w:val="00567FB7"/>
    <w:rsid w:val="00573245"/>
    <w:rsid w:val="005A787B"/>
    <w:rsid w:val="005B38A8"/>
    <w:rsid w:val="005B41A3"/>
    <w:rsid w:val="005D3D89"/>
    <w:rsid w:val="005E6E3C"/>
    <w:rsid w:val="005F3193"/>
    <w:rsid w:val="00605C9B"/>
    <w:rsid w:val="00620A40"/>
    <w:rsid w:val="006263D1"/>
    <w:rsid w:val="00645A20"/>
    <w:rsid w:val="006640BE"/>
    <w:rsid w:val="00681597"/>
    <w:rsid w:val="00684A5C"/>
    <w:rsid w:val="00690579"/>
    <w:rsid w:val="00691048"/>
    <w:rsid w:val="00697C84"/>
    <w:rsid w:val="006A3EA9"/>
    <w:rsid w:val="006B7955"/>
    <w:rsid w:val="006C29EB"/>
    <w:rsid w:val="006D1632"/>
    <w:rsid w:val="006D3AD1"/>
    <w:rsid w:val="006D6EE3"/>
    <w:rsid w:val="006E3487"/>
    <w:rsid w:val="006E4851"/>
    <w:rsid w:val="00716161"/>
    <w:rsid w:val="0074758F"/>
    <w:rsid w:val="00757AB0"/>
    <w:rsid w:val="0077196B"/>
    <w:rsid w:val="007753AF"/>
    <w:rsid w:val="00790F88"/>
    <w:rsid w:val="007A7B93"/>
    <w:rsid w:val="007C7D55"/>
    <w:rsid w:val="00812287"/>
    <w:rsid w:val="00814B1A"/>
    <w:rsid w:val="00823FBB"/>
    <w:rsid w:val="0083247D"/>
    <w:rsid w:val="00843C18"/>
    <w:rsid w:val="00865667"/>
    <w:rsid w:val="0088613D"/>
    <w:rsid w:val="008A7C6F"/>
    <w:rsid w:val="008B3E0C"/>
    <w:rsid w:val="008B4DC7"/>
    <w:rsid w:val="008C0F22"/>
    <w:rsid w:val="008F3D54"/>
    <w:rsid w:val="00907202"/>
    <w:rsid w:val="009305BE"/>
    <w:rsid w:val="00931546"/>
    <w:rsid w:val="009317AD"/>
    <w:rsid w:val="00940FBE"/>
    <w:rsid w:val="009503D6"/>
    <w:rsid w:val="00952088"/>
    <w:rsid w:val="0095308C"/>
    <w:rsid w:val="00954916"/>
    <w:rsid w:val="00961781"/>
    <w:rsid w:val="00962F31"/>
    <w:rsid w:val="00964DE7"/>
    <w:rsid w:val="00967F58"/>
    <w:rsid w:val="00973C23"/>
    <w:rsid w:val="00983203"/>
    <w:rsid w:val="009A3A35"/>
    <w:rsid w:val="009A6B33"/>
    <w:rsid w:val="009C1743"/>
    <w:rsid w:val="009D5CC8"/>
    <w:rsid w:val="009E0E4E"/>
    <w:rsid w:val="009E50E2"/>
    <w:rsid w:val="009E52EE"/>
    <w:rsid w:val="009F2C21"/>
    <w:rsid w:val="009F34C0"/>
    <w:rsid w:val="00A23449"/>
    <w:rsid w:val="00A30720"/>
    <w:rsid w:val="00A42466"/>
    <w:rsid w:val="00A47B86"/>
    <w:rsid w:val="00A651B3"/>
    <w:rsid w:val="00A7060D"/>
    <w:rsid w:val="00A70E3E"/>
    <w:rsid w:val="00A80A35"/>
    <w:rsid w:val="00A84F99"/>
    <w:rsid w:val="00AA2F5B"/>
    <w:rsid w:val="00AC7C5C"/>
    <w:rsid w:val="00AD3730"/>
    <w:rsid w:val="00AD4270"/>
    <w:rsid w:val="00AF4D5E"/>
    <w:rsid w:val="00B014DB"/>
    <w:rsid w:val="00B21CFA"/>
    <w:rsid w:val="00B32D53"/>
    <w:rsid w:val="00B41FBE"/>
    <w:rsid w:val="00B4231C"/>
    <w:rsid w:val="00B51FF6"/>
    <w:rsid w:val="00B76439"/>
    <w:rsid w:val="00B76793"/>
    <w:rsid w:val="00B829C8"/>
    <w:rsid w:val="00B918F3"/>
    <w:rsid w:val="00B91DA3"/>
    <w:rsid w:val="00BA4673"/>
    <w:rsid w:val="00BA629B"/>
    <w:rsid w:val="00BA7E05"/>
    <w:rsid w:val="00BB1F9B"/>
    <w:rsid w:val="00BB7679"/>
    <w:rsid w:val="00BC2C9F"/>
    <w:rsid w:val="00BC54E3"/>
    <w:rsid w:val="00BD16F1"/>
    <w:rsid w:val="00BD3D1F"/>
    <w:rsid w:val="00BD64CC"/>
    <w:rsid w:val="00BF63F9"/>
    <w:rsid w:val="00C06587"/>
    <w:rsid w:val="00C07012"/>
    <w:rsid w:val="00C25559"/>
    <w:rsid w:val="00C32411"/>
    <w:rsid w:val="00C44370"/>
    <w:rsid w:val="00C65508"/>
    <w:rsid w:val="00C74ED3"/>
    <w:rsid w:val="00C77511"/>
    <w:rsid w:val="00C81684"/>
    <w:rsid w:val="00C932D2"/>
    <w:rsid w:val="00CB1D60"/>
    <w:rsid w:val="00CC0C8D"/>
    <w:rsid w:val="00D02707"/>
    <w:rsid w:val="00D161C9"/>
    <w:rsid w:val="00D21FDB"/>
    <w:rsid w:val="00D23D34"/>
    <w:rsid w:val="00D3140D"/>
    <w:rsid w:val="00D44D27"/>
    <w:rsid w:val="00D86B51"/>
    <w:rsid w:val="00D90EE1"/>
    <w:rsid w:val="00DA223A"/>
    <w:rsid w:val="00DC1F34"/>
    <w:rsid w:val="00DC41E6"/>
    <w:rsid w:val="00DD5404"/>
    <w:rsid w:val="00DD6B14"/>
    <w:rsid w:val="00DE0475"/>
    <w:rsid w:val="00DF56BE"/>
    <w:rsid w:val="00DF7974"/>
    <w:rsid w:val="00DF7BEF"/>
    <w:rsid w:val="00E06A2E"/>
    <w:rsid w:val="00E1324E"/>
    <w:rsid w:val="00E20F9C"/>
    <w:rsid w:val="00E447C3"/>
    <w:rsid w:val="00E60F7C"/>
    <w:rsid w:val="00EA061B"/>
    <w:rsid w:val="00EB3939"/>
    <w:rsid w:val="00EB5919"/>
    <w:rsid w:val="00EF4FDB"/>
    <w:rsid w:val="00F1509D"/>
    <w:rsid w:val="00F20741"/>
    <w:rsid w:val="00F21BAB"/>
    <w:rsid w:val="00F31138"/>
    <w:rsid w:val="00F37468"/>
    <w:rsid w:val="00F542C8"/>
    <w:rsid w:val="00F62139"/>
    <w:rsid w:val="00F85587"/>
    <w:rsid w:val="00F85C89"/>
    <w:rsid w:val="00F94BEE"/>
    <w:rsid w:val="00F958D5"/>
    <w:rsid w:val="00FF4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BB86"/>
  <w15:chartTrackingRefBased/>
  <w15:docId w15:val="{6981A931-EAC3-4054-9B0A-DD319B29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1F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02"/>
    <w:pPr>
      <w:ind w:left="720"/>
      <w:contextualSpacing/>
    </w:pPr>
  </w:style>
  <w:style w:type="paragraph" w:styleId="FootnoteText">
    <w:name w:val="footnote text"/>
    <w:basedOn w:val="Normal"/>
    <w:link w:val="FootnoteTextChar"/>
    <w:uiPriority w:val="99"/>
    <w:semiHidden/>
    <w:unhideWhenUsed/>
    <w:rsid w:val="00930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5BE"/>
    <w:rPr>
      <w:sz w:val="20"/>
      <w:szCs w:val="20"/>
    </w:rPr>
  </w:style>
  <w:style w:type="character" w:styleId="FootnoteReference">
    <w:name w:val="footnote reference"/>
    <w:basedOn w:val="DefaultParagraphFont"/>
    <w:uiPriority w:val="99"/>
    <w:semiHidden/>
    <w:unhideWhenUsed/>
    <w:rsid w:val="009305BE"/>
    <w:rPr>
      <w:vertAlign w:val="superscript"/>
    </w:rPr>
  </w:style>
  <w:style w:type="paragraph" w:customStyle="1" w:styleId="Unnumberedtext">
    <w:name w:val="Unnumbered text"/>
    <w:rsid w:val="00F85C89"/>
    <w:pPr>
      <w:pBdr>
        <w:top w:val="nil"/>
        <w:left w:val="nil"/>
        <w:bottom w:val="nil"/>
        <w:right w:val="nil"/>
        <w:between w:val="nil"/>
        <w:bar w:val="nil"/>
      </w:pBdr>
      <w:spacing w:before="120" w:after="120" w:line="360" w:lineRule="auto"/>
      <w:jc w:val="both"/>
    </w:pPr>
    <w:rPr>
      <w:rFonts w:ascii="Arial" w:eastAsia="Arial Unicode MS" w:hAnsi="Arial" w:cs="Arial Unicode MS"/>
      <w:color w:val="000000"/>
      <w:kern w:val="0"/>
      <w:sz w:val="24"/>
      <w:szCs w:val="24"/>
      <w:u w:color="000000"/>
      <w:bdr w:val="nil"/>
      <w:lang w:val="en-US" w:eastAsia="en-ZA"/>
      <w14:textOutline w14:w="12700" w14:cap="flat" w14:cmpd="sng" w14:algn="ctr">
        <w14:noFill/>
        <w14:prstDash w14:val="solid"/>
        <w14:miter w14:lim="400000"/>
      </w14:textOutline>
      <w14:ligatures w14:val="none"/>
    </w:rPr>
  </w:style>
  <w:style w:type="paragraph" w:customStyle="1" w:styleId="Body">
    <w:name w:val="Body"/>
    <w:rsid w:val="00F85C89"/>
    <w:pPr>
      <w:pBdr>
        <w:top w:val="nil"/>
        <w:left w:val="nil"/>
        <w:bottom w:val="nil"/>
        <w:right w:val="nil"/>
        <w:between w:val="nil"/>
        <w:bar w:val="nil"/>
      </w:pBdr>
    </w:pPr>
    <w:rPr>
      <w:rFonts w:ascii="Calibri" w:eastAsia="Arial Unicode MS" w:hAnsi="Calibri" w:cs="Arial Unicode MS"/>
      <w:color w:val="000000"/>
      <w:kern w:val="0"/>
      <w:u w:color="000000"/>
      <w:bdr w:val="nil"/>
      <w:lang w:val="en-US"/>
      <w14:textOutline w14:w="0" w14:cap="flat" w14:cmpd="sng" w14:algn="ctr">
        <w14:noFill/>
        <w14:prstDash w14:val="solid"/>
        <w14:bevel/>
      </w14:textOutline>
      <w14:ligatures w14:val="none"/>
    </w:rPr>
  </w:style>
  <w:style w:type="paragraph" w:customStyle="1" w:styleId="BodyA">
    <w:name w:val="Body A"/>
    <w:rsid w:val="00F85C89"/>
    <w:pPr>
      <w:pBdr>
        <w:top w:val="nil"/>
        <w:left w:val="nil"/>
        <w:bottom w:val="nil"/>
        <w:right w:val="nil"/>
        <w:between w:val="nil"/>
        <w:bar w:val="nil"/>
      </w:pBdr>
      <w:spacing w:after="0" w:line="240" w:lineRule="auto"/>
    </w:pPr>
    <w:rPr>
      <w:rFonts w:ascii="Arial" w:eastAsia="Arial Unicode MS" w:hAnsi="Arial" w:cs="Arial Unicode MS"/>
      <w:color w:val="000000"/>
      <w:kern w:val="0"/>
      <w:sz w:val="24"/>
      <w:szCs w:val="24"/>
      <w:u w:color="000000"/>
      <w:bdr w:val="nil"/>
      <w:lang w:val="en-US"/>
      <w14:ligatures w14:val="none"/>
    </w:rPr>
  </w:style>
  <w:style w:type="character" w:styleId="Hyperlink">
    <w:name w:val="Hyperlink"/>
    <w:basedOn w:val="DefaultParagraphFont"/>
    <w:uiPriority w:val="99"/>
    <w:unhideWhenUsed/>
    <w:rsid w:val="00697C84"/>
    <w:rPr>
      <w:color w:val="0563C1" w:themeColor="hyperlink"/>
      <w:u w:val="single"/>
    </w:rPr>
  </w:style>
  <w:style w:type="character" w:customStyle="1" w:styleId="UnresolvedMention">
    <w:name w:val="Unresolved Mention"/>
    <w:basedOn w:val="DefaultParagraphFont"/>
    <w:uiPriority w:val="99"/>
    <w:semiHidden/>
    <w:unhideWhenUsed/>
    <w:rsid w:val="00697C84"/>
    <w:rPr>
      <w:color w:val="605E5C"/>
      <w:shd w:val="clear" w:color="auto" w:fill="E1DFDD"/>
    </w:rPr>
  </w:style>
  <w:style w:type="character" w:customStyle="1" w:styleId="Heading2Char">
    <w:name w:val="Heading 2 Char"/>
    <w:basedOn w:val="DefaultParagraphFont"/>
    <w:link w:val="Heading2"/>
    <w:uiPriority w:val="9"/>
    <w:semiHidden/>
    <w:rsid w:val="004A1F07"/>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CB1D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1D60"/>
    <w:rPr>
      <w:sz w:val="20"/>
      <w:szCs w:val="20"/>
    </w:rPr>
  </w:style>
  <w:style w:type="character" w:styleId="EndnoteReference">
    <w:name w:val="endnote reference"/>
    <w:basedOn w:val="DefaultParagraphFont"/>
    <w:uiPriority w:val="99"/>
    <w:semiHidden/>
    <w:unhideWhenUsed/>
    <w:rsid w:val="00CB1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579">
      <w:bodyDiv w:val="1"/>
      <w:marLeft w:val="0"/>
      <w:marRight w:val="0"/>
      <w:marTop w:val="0"/>
      <w:marBottom w:val="0"/>
      <w:divBdr>
        <w:top w:val="none" w:sz="0" w:space="0" w:color="auto"/>
        <w:left w:val="none" w:sz="0" w:space="0" w:color="auto"/>
        <w:bottom w:val="none" w:sz="0" w:space="0" w:color="auto"/>
        <w:right w:val="none" w:sz="0" w:space="0" w:color="auto"/>
      </w:divBdr>
    </w:div>
    <w:div w:id="75136671">
      <w:bodyDiv w:val="1"/>
      <w:marLeft w:val="0"/>
      <w:marRight w:val="0"/>
      <w:marTop w:val="0"/>
      <w:marBottom w:val="0"/>
      <w:divBdr>
        <w:top w:val="none" w:sz="0" w:space="0" w:color="auto"/>
        <w:left w:val="none" w:sz="0" w:space="0" w:color="auto"/>
        <w:bottom w:val="none" w:sz="0" w:space="0" w:color="auto"/>
        <w:right w:val="none" w:sz="0" w:space="0" w:color="auto"/>
      </w:divBdr>
    </w:div>
    <w:div w:id="207113164">
      <w:bodyDiv w:val="1"/>
      <w:marLeft w:val="0"/>
      <w:marRight w:val="0"/>
      <w:marTop w:val="0"/>
      <w:marBottom w:val="0"/>
      <w:divBdr>
        <w:top w:val="none" w:sz="0" w:space="0" w:color="auto"/>
        <w:left w:val="none" w:sz="0" w:space="0" w:color="auto"/>
        <w:bottom w:val="none" w:sz="0" w:space="0" w:color="auto"/>
        <w:right w:val="none" w:sz="0" w:space="0" w:color="auto"/>
      </w:divBdr>
    </w:div>
    <w:div w:id="340277003">
      <w:bodyDiv w:val="1"/>
      <w:marLeft w:val="0"/>
      <w:marRight w:val="0"/>
      <w:marTop w:val="0"/>
      <w:marBottom w:val="0"/>
      <w:divBdr>
        <w:top w:val="none" w:sz="0" w:space="0" w:color="auto"/>
        <w:left w:val="none" w:sz="0" w:space="0" w:color="auto"/>
        <w:bottom w:val="none" w:sz="0" w:space="0" w:color="auto"/>
        <w:right w:val="none" w:sz="0" w:space="0" w:color="auto"/>
      </w:divBdr>
    </w:div>
    <w:div w:id="561447223">
      <w:bodyDiv w:val="1"/>
      <w:marLeft w:val="0"/>
      <w:marRight w:val="0"/>
      <w:marTop w:val="0"/>
      <w:marBottom w:val="0"/>
      <w:divBdr>
        <w:top w:val="none" w:sz="0" w:space="0" w:color="auto"/>
        <w:left w:val="none" w:sz="0" w:space="0" w:color="auto"/>
        <w:bottom w:val="none" w:sz="0" w:space="0" w:color="auto"/>
        <w:right w:val="none" w:sz="0" w:space="0" w:color="auto"/>
      </w:divBdr>
    </w:div>
    <w:div w:id="891312518">
      <w:bodyDiv w:val="1"/>
      <w:marLeft w:val="0"/>
      <w:marRight w:val="0"/>
      <w:marTop w:val="0"/>
      <w:marBottom w:val="0"/>
      <w:divBdr>
        <w:top w:val="none" w:sz="0" w:space="0" w:color="auto"/>
        <w:left w:val="none" w:sz="0" w:space="0" w:color="auto"/>
        <w:bottom w:val="none" w:sz="0" w:space="0" w:color="auto"/>
        <w:right w:val="none" w:sz="0" w:space="0" w:color="auto"/>
      </w:divBdr>
    </w:div>
    <w:div w:id="896476176">
      <w:bodyDiv w:val="1"/>
      <w:marLeft w:val="0"/>
      <w:marRight w:val="0"/>
      <w:marTop w:val="0"/>
      <w:marBottom w:val="0"/>
      <w:divBdr>
        <w:top w:val="none" w:sz="0" w:space="0" w:color="auto"/>
        <w:left w:val="none" w:sz="0" w:space="0" w:color="auto"/>
        <w:bottom w:val="none" w:sz="0" w:space="0" w:color="auto"/>
        <w:right w:val="none" w:sz="0" w:space="0" w:color="auto"/>
      </w:divBdr>
    </w:div>
    <w:div w:id="1027869487">
      <w:bodyDiv w:val="1"/>
      <w:marLeft w:val="0"/>
      <w:marRight w:val="0"/>
      <w:marTop w:val="0"/>
      <w:marBottom w:val="0"/>
      <w:divBdr>
        <w:top w:val="none" w:sz="0" w:space="0" w:color="auto"/>
        <w:left w:val="none" w:sz="0" w:space="0" w:color="auto"/>
        <w:bottom w:val="none" w:sz="0" w:space="0" w:color="auto"/>
        <w:right w:val="none" w:sz="0" w:space="0" w:color="auto"/>
      </w:divBdr>
    </w:div>
    <w:div w:id="1095400248">
      <w:bodyDiv w:val="1"/>
      <w:marLeft w:val="0"/>
      <w:marRight w:val="0"/>
      <w:marTop w:val="0"/>
      <w:marBottom w:val="0"/>
      <w:divBdr>
        <w:top w:val="none" w:sz="0" w:space="0" w:color="auto"/>
        <w:left w:val="none" w:sz="0" w:space="0" w:color="auto"/>
        <w:bottom w:val="none" w:sz="0" w:space="0" w:color="auto"/>
        <w:right w:val="none" w:sz="0" w:space="0" w:color="auto"/>
      </w:divBdr>
    </w:div>
    <w:div w:id="1171457342">
      <w:bodyDiv w:val="1"/>
      <w:marLeft w:val="0"/>
      <w:marRight w:val="0"/>
      <w:marTop w:val="0"/>
      <w:marBottom w:val="0"/>
      <w:divBdr>
        <w:top w:val="none" w:sz="0" w:space="0" w:color="auto"/>
        <w:left w:val="none" w:sz="0" w:space="0" w:color="auto"/>
        <w:bottom w:val="none" w:sz="0" w:space="0" w:color="auto"/>
        <w:right w:val="none" w:sz="0" w:space="0" w:color="auto"/>
      </w:divBdr>
    </w:div>
    <w:div w:id="1411778543">
      <w:bodyDiv w:val="1"/>
      <w:marLeft w:val="0"/>
      <w:marRight w:val="0"/>
      <w:marTop w:val="0"/>
      <w:marBottom w:val="0"/>
      <w:divBdr>
        <w:top w:val="none" w:sz="0" w:space="0" w:color="auto"/>
        <w:left w:val="none" w:sz="0" w:space="0" w:color="auto"/>
        <w:bottom w:val="none" w:sz="0" w:space="0" w:color="auto"/>
        <w:right w:val="none" w:sz="0" w:space="0" w:color="auto"/>
      </w:divBdr>
    </w:div>
    <w:div w:id="1536192390">
      <w:bodyDiv w:val="1"/>
      <w:marLeft w:val="0"/>
      <w:marRight w:val="0"/>
      <w:marTop w:val="0"/>
      <w:marBottom w:val="0"/>
      <w:divBdr>
        <w:top w:val="none" w:sz="0" w:space="0" w:color="auto"/>
        <w:left w:val="none" w:sz="0" w:space="0" w:color="auto"/>
        <w:bottom w:val="none" w:sz="0" w:space="0" w:color="auto"/>
        <w:right w:val="none" w:sz="0" w:space="0" w:color="auto"/>
      </w:divBdr>
    </w:div>
    <w:div w:id="1592857816">
      <w:bodyDiv w:val="1"/>
      <w:marLeft w:val="0"/>
      <w:marRight w:val="0"/>
      <w:marTop w:val="0"/>
      <w:marBottom w:val="0"/>
      <w:divBdr>
        <w:top w:val="none" w:sz="0" w:space="0" w:color="auto"/>
        <w:left w:val="none" w:sz="0" w:space="0" w:color="auto"/>
        <w:bottom w:val="none" w:sz="0" w:space="0" w:color="auto"/>
        <w:right w:val="none" w:sz="0" w:space="0" w:color="auto"/>
      </w:divBdr>
    </w:div>
    <w:div w:id="17503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919F-5B4F-4CEF-9AB6-E57390BF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Pitt</dc:creator>
  <cp:keywords/>
  <dc:description/>
  <cp:lastModifiedBy>Mary Bruce</cp:lastModifiedBy>
  <cp:revision>8</cp:revision>
  <cp:lastPrinted>2024-05-29T14:08:00Z</cp:lastPrinted>
  <dcterms:created xsi:type="dcterms:W3CDTF">2024-06-12T13:16:00Z</dcterms:created>
  <dcterms:modified xsi:type="dcterms:W3CDTF">2024-06-17T18:26:00Z</dcterms:modified>
</cp:coreProperties>
</file>