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29B78" w14:textId="77777777" w:rsidR="00BD3451" w:rsidRPr="00AB0E90" w:rsidRDefault="00BD3451" w:rsidP="00BD3451">
      <w:pPr>
        <w:spacing w:line="48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AB0E90">
        <w:rPr>
          <w:noProof/>
          <w:lang w:eastAsia="en-ZA"/>
        </w:rPr>
        <w:drawing>
          <wp:inline distT="0" distB="0" distL="0" distR="0" wp14:anchorId="2B0AA46A" wp14:editId="52523FDD">
            <wp:extent cx="1216025" cy="114300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188" cy="11497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A34399" w14:textId="77777777" w:rsidR="00BD3451" w:rsidRPr="00AB0E90" w:rsidRDefault="00BD3451" w:rsidP="00BD3451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AB0E90">
        <w:rPr>
          <w:rFonts w:ascii="Arial" w:hAnsi="Arial" w:cs="Arial"/>
          <w:b/>
          <w:bCs/>
          <w:sz w:val="24"/>
          <w:szCs w:val="24"/>
          <w:lang w:val="en-US"/>
        </w:rPr>
        <w:t>IN THE HIGH COURT OF SOUTH AFRICA</w:t>
      </w:r>
    </w:p>
    <w:p w14:paraId="58655232" w14:textId="77777777" w:rsidR="00BD3451" w:rsidRPr="00AB0E90" w:rsidRDefault="00BD3451" w:rsidP="00BD3451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AB0E90">
        <w:rPr>
          <w:rFonts w:ascii="Arial" w:hAnsi="Arial" w:cs="Arial"/>
          <w:b/>
          <w:bCs/>
          <w:sz w:val="24"/>
          <w:szCs w:val="24"/>
          <w:lang w:val="en-US"/>
        </w:rPr>
        <w:t>[EASTERN CAPE DIVISION, GQEBERHA]</w:t>
      </w:r>
    </w:p>
    <w:p w14:paraId="420F2DB1" w14:textId="00DFBF8A" w:rsidR="00BD3451" w:rsidRPr="00AB0E90" w:rsidRDefault="00BD3451" w:rsidP="00BD3451">
      <w:pPr>
        <w:spacing w:line="276" w:lineRule="auto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AB0E90">
        <w:rPr>
          <w:rFonts w:ascii="Arial" w:hAnsi="Arial" w:cs="Arial"/>
          <w:b/>
          <w:bCs/>
          <w:sz w:val="24"/>
          <w:szCs w:val="24"/>
          <w:lang w:val="en-US"/>
        </w:rPr>
        <w:t xml:space="preserve">CASE NO.: </w:t>
      </w:r>
      <w:r>
        <w:rPr>
          <w:rFonts w:ascii="Arial" w:hAnsi="Arial" w:cs="Arial"/>
          <w:b/>
          <w:bCs/>
          <w:sz w:val="24"/>
          <w:szCs w:val="24"/>
          <w:lang w:val="en-US"/>
        </w:rPr>
        <w:t>2810/2020</w:t>
      </w:r>
    </w:p>
    <w:p w14:paraId="5B58BDDC" w14:textId="77777777" w:rsidR="00BD3451" w:rsidRPr="00AB0E90" w:rsidRDefault="00BD3451" w:rsidP="00BD3451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AB0E90">
        <w:rPr>
          <w:rFonts w:ascii="Arial" w:hAnsi="Arial" w:cs="Arial"/>
          <w:sz w:val="24"/>
          <w:szCs w:val="24"/>
          <w:lang w:val="en-US"/>
        </w:rPr>
        <w:t>In the matter between: -</w:t>
      </w:r>
    </w:p>
    <w:p w14:paraId="76788399" w14:textId="77777777" w:rsidR="00BD3451" w:rsidRPr="00AB0E90" w:rsidRDefault="00BD3451" w:rsidP="00BD3451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63E5D25E" w14:textId="77777777" w:rsidR="00B4248D" w:rsidRPr="00B4248D" w:rsidRDefault="00B4248D" w:rsidP="00B4248D">
      <w:pPr>
        <w:spacing w:line="276" w:lineRule="auto"/>
        <w:jc w:val="both"/>
        <w:rPr>
          <w:rFonts w:ascii="Arial" w:eastAsia="Aptos" w:hAnsi="Arial" w:cs="Arial"/>
          <w:b/>
          <w:bCs/>
          <w:sz w:val="24"/>
          <w:szCs w:val="24"/>
          <w:lang w:val="en-US"/>
        </w:rPr>
      </w:pPr>
      <w:r w:rsidRPr="00B4248D">
        <w:rPr>
          <w:rFonts w:ascii="Arial" w:eastAsia="Aptos" w:hAnsi="Arial" w:cs="Arial"/>
          <w:b/>
          <w:bCs/>
          <w:sz w:val="24"/>
          <w:szCs w:val="24"/>
          <w:lang w:val="en-US"/>
        </w:rPr>
        <w:t>AVBOB FUNERAL SERVICES</w:t>
      </w:r>
      <w:r w:rsidRPr="00B4248D">
        <w:rPr>
          <w:rFonts w:ascii="Arial" w:eastAsia="Aptos" w:hAnsi="Arial" w:cs="Arial"/>
          <w:b/>
          <w:bCs/>
          <w:sz w:val="24"/>
          <w:szCs w:val="24"/>
          <w:lang w:val="en-US"/>
        </w:rPr>
        <w:tab/>
        <w:t xml:space="preserve"> </w:t>
      </w:r>
      <w:r w:rsidRPr="00B4248D">
        <w:rPr>
          <w:rFonts w:ascii="Arial" w:eastAsia="Aptos" w:hAnsi="Arial" w:cs="Arial"/>
          <w:b/>
          <w:bCs/>
          <w:sz w:val="24"/>
          <w:szCs w:val="24"/>
          <w:lang w:val="en-US"/>
        </w:rPr>
        <w:tab/>
      </w:r>
      <w:r w:rsidRPr="00B4248D">
        <w:rPr>
          <w:rFonts w:ascii="Arial" w:eastAsia="Aptos" w:hAnsi="Arial" w:cs="Arial"/>
          <w:b/>
          <w:bCs/>
          <w:sz w:val="24"/>
          <w:szCs w:val="24"/>
          <w:lang w:val="en-US"/>
        </w:rPr>
        <w:tab/>
      </w:r>
      <w:r w:rsidRPr="00B4248D">
        <w:rPr>
          <w:rFonts w:ascii="Arial" w:eastAsia="Aptos" w:hAnsi="Arial" w:cs="Arial"/>
          <w:b/>
          <w:bCs/>
          <w:sz w:val="24"/>
          <w:szCs w:val="24"/>
          <w:lang w:val="en-US"/>
        </w:rPr>
        <w:tab/>
      </w:r>
      <w:r w:rsidRPr="00B4248D">
        <w:rPr>
          <w:rFonts w:ascii="Arial" w:eastAsia="Aptos" w:hAnsi="Arial" w:cs="Arial"/>
          <w:b/>
          <w:bCs/>
          <w:sz w:val="24"/>
          <w:szCs w:val="24"/>
          <w:lang w:val="en-US"/>
        </w:rPr>
        <w:tab/>
      </w:r>
      <w:r w:rsidRPr="00B4248D">
        <w:rPr>
          <w:rFonts w:ascii="Arial" w:eastAsia="Aptos" w:hAnsi="Arial" w:cs="Arial"/>
          <w:b/>
          <w:bCs/>
          <w:sz w:val="24"/>
          <w:szCs w:val="24"/>
          <w:lang w:val="en-US"/>
        </w:rPr>
        <w:tab/>
        <w:t xml:space="preserve">      APPLICANT</w:t>
      </w:r>
    </w:p>
    <w:p w14:paraId="02C43DD0" w14:textId="77777777" w:rsidR="00B4248D" w:rsidRPr="00B4248D" w:rsidRDefault="00B4248D" w:rsidP="00B4248D">
      <w:pPr>
        <w:spacing w:line="276" w:lineRule="auto"/>
        <w:jc w:val="both"/>
        <w:rPr>
          <w:rFonts w:ascii="Arial" w:eastAsia="Aptos" w:hAnsi="Arial" w:cs="Arial"/>
          <w:b/>
          <w:bCs/>
          <w:sz w:val="24"/>
          <w:szCs w:val="24"/>
          <w:lang w:val="en-US"/>
        </w:rPr>
      </w:pPr>
    </w:p>
    <w:p w14:paraId="3D8409FD" w14:textId="77777777" w:rsidR="00B4248D" w:rsidRPr="00B4248D" w:rsidRDefault="00B4248D" w:rsidP="00B4248D">
      <w:pPr>
        <w:spacing w:line="276" w:lineRule="auto"/>
        <w:jc w:val="both"/>
        <w:rPr>
          <w:rFonts w:ascii="Arial" w:eastAsia="Aptos" w:hAnsi="Arial" w:cs="Arial"/>
          <w:b/>
          <w:bCs/>
          <w:sz w:val="24"/>
          <w:szCs w:val="24"/>
          <w:lang w:val="en-US"/>
        </w:rPr>
      </w:pPr>
      <w:r w:rsidRPr="00B4248D">
        <w:rPr>
          <w:rFonts w:ascii="Arial" w:eastAsia="Aptos" w:hAnsi="Arial" w:cs="Arial"/>
          <w:b/>
          <w:bCs/>
          <w:sz w:val="24"/>
          <w:szCs w:val="24"/>
          <w:lang w:val="en-US"/>
        </w:rPr>
        <w:t>and</w:t>
      </w:r>
    </w:p>
    <w:p w14:paraId="0D7FF5F3" w14:textId="77777777" w:rsidR="00B4248D" w:rsidRPr="00B4248D" w:rsidRDefault="00B4248D" w:rsidP="00B4248D">
      <w:pPr>
        <w:spacing w:line="276" w:lineRule="auto"/>
        <w:jc w:val="both"/>
        <w:rPr>
          <w:rFonts w:ascii="Arial" w:eastAsia="Aptos" w:hAnsi="Arial" w:cs="Arial"/>
          <w:b/>
          <w:bCs/>
          <w:sz w:val="24"/>
          <w:szCs w:val="24"/>
          <w:lang w:val="en-US"/>
        </w:rPr>
      </w:pPr>
    </w:p>
    <w:p w14:paraId="010B16E4" w14:textId="77777777" w:rsidR="00B4248D" w:rsidRPr="00B4248D" w:rsidRDefault="00B4248D" w:rsidP="00B4248D">
      <w:pPr>
        <w:spacing w:line="276" w:lineRule="auto"/>
        <w:jc w:val="both"/>
        <w:rPr>
          <w:rFonts w:ascii="Arial" w:eastAsia="Aptos" w:hAnsi="Arial" w:cs="Arial"/>
          <w:b/>
          <w:bCs/>
          <w:sz w:val="24"/>
          <w:szCs w:val="24"/>
          <w:lang w:val="en-US"/>
        </w:rPr>
      </w:pPr>
      <w:r w:rsidRPr="00B4248D">
        <w:rPr>
          <w:rFonts w:ascii="Arial" w:eastAsia="Aptos" w:hAnsi="Arial" w:cs="Arial"/>
          <w:b/>
          <w:bCs/>
          <w:sz w:val="24"/>
          <w:szCs w:val="24"/>
          <w:lang w:val="en-US"/>
        </w:rPr>
        <w:t>BONIWE EUNICE BUZANI</w:t>
      </w:r>
      <w:r w:rsidRPr="00B4248D">
        <w:rPr>
          <w:rFonts w:ascii="Arial" w:eastAsia="Aptos" w:hAnsi="Arial" w:cs="Arial"/>
          <w:b/>
          <w:bCs/>
          <w:sz w:val="24"/>
          <w:szCs w:val="24"/>
          <w:lang w:val="en-US"/>
        </w:rPr>
        <w:tab/>
      </w:r>
      <w:r w:rsidRPr="00B4248D">
        <w:rPr>
          <w:rFonts w:ascii="Arial" w:eastAsia="Aptos" w:hAnsi="Arial" w:cs="Arial"/>
          <w:b/>
          <w:bCs/>
          <w:sz w:val="24"/>
          <w:szCs w:val="24"/>
          <w:lang w:val="en-US"/>
        </w:rPr>
        <w:tab/>
      </w:r>
      <w:r w:rsidRPr="00B4248D">
        <w:rPr>
          <w:rFonts w:ascii="Arial" w:eastAsia="Aptos" w:hAnsi="Arial" w:cs="Arial"/>
          <w:b/>
          <w:bCs/>
          <w:sz w:val="24"/>
          <w:szCs w:val="24"/>
          <w:lang w:val="en-US"/>
        </w:rPr>
        <w:tab/>
      </w:r>
      <w:r w:rsidRPr="00B4248D">
        <w:rPr>
          <w:rFonts w:ascii="Arial" w:eastAsia="Aptos" w:hAnsi="Arial" w:cs="Arial"/>
          <w:b/>
          <w:bCs/>
          <w:sz w:val="24"/>
          <w:szCs w:val="24"/>
          <w:lang w:val="en-US"/>
        </w:rPr>
        <w:tab/>
      </w:r>
      <w:r w:rsidRPr="00B4248D">
        <w:rPr>
          <w:rFonts w:ascii="Arial" w:eastAsia="Aptos" w:hAnsi="Arial" w:cs="Arial"/>
          <w:b/>
          <w:bCs/>
          <w:sz w:val="24"/>
          <w:szCs w:val="24"/>
          <w:lang w:val="en-US"/>
        </w:rPr>
        <w:tab/>
      </w:r>
      <w:r w:rsidRPr="00B4248D">
        <w:rPr>
          <w:rFonts w:ascii="Arial" w:eastAsia="Aptos" w:hAnsi="Arial" w:cs="Arial"/>
          <w:b/>
          <w:bCs/>
          <w:sz w:val="24"/>
          <w:szCs w:val="24"/>
          <w:lang w:val="en-US"/>
        </w:rPr>
        <w:tab/>
        <w:t>RESPONDENT</w:t>
      </w:r>
    </w:p>
    <w:p w14:paraId="08350785" w14:textId="77777777" w:rsidR="00BD3451" w:rsidRPr="00AB0E90" w:rsidRDefault="00BD3451" w:rsidP="00BD3451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756E2153" w14:textId="77777777" w:rsidR="00BD3451" w:rsidRPr="00AB0E90" w:rsidRDefault="00BD3451" w:rsidP="00BD3451">
      <w:pPr>
        <w:pBdr>
          <w:top w:val="single" w:sz="12" w:space="1" w:color="auto"/>
          <w:bottom w:val="single" w:sz="12" w:space="1" w:color="auto"/>
        </w:pBdr>
        <w:spacing w:line="48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1D016D35" w14:textId="77777777" w:rsidR="00BD3451" w:rsidRPr="00AB0E90" w:rsidRDefault="00BD3451" w:rsidP="00BD3451">
      <w:pPr>
        <w:pBdr>
          <w:top w:val="single" w:sz="12" w:space="1" w:color="auto"/>
          <w:bottom w:val="single" w:sz="12" w:space="1" w:color="auto"/>
        </w:pBdr>
        <w:spacing w:line="48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AB0E90">
        <w:rPr>
          <w:rFonts w:ascii="Arial" w:hAnsi="Arial" w:cs="Arial"/>
          <w:b/>
          <w:bCs/>
          <w:sz w:val="24"/>
          <w:szCs w:val="24"/>
          <w:lang w:val="en-US"/>
        </w:rPr>
        <w:t>JUDGMENT</w:t>
      </w:r>
    </w:p>
    <w:p w14:paraId="44F8916A" w14:textId="7E1BAD0A" w:rsidR="00A4060E" w:rsidRDefault="00BD3451" w:rsidP="00BD3451">
      <w:pPr>
        <w:spacing w:line="480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ZONO A</w:t>
      </w:r>
      <w:r w:rsidRPr="00AB0E90">
        <w:rPr>
          <w:rFonts w:ascii="Arial" w:hAnsi="Arial" w:cs="Arial"/>
          <w:b/>
          <w:bCs/>
          <w:sz w:val="24"/>
          <w:szCs w:val="24"/>
          <w:lang w:val="en-US"/>
        </w:rPr>
        <w:t>J:</w:t>
      </w:r>
    </w:p>
    <w:p w14:paraId="026ABE28" w14:textId="255FA85C" w:rsidR="0015543A" w:rsidRPr="0015543A" w:rsidRDefault="0015543A" w:rsidP="00BD3451">
      <w:pPr>
        <w:spacing w:line="48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 w:rsidRPr="0015543A">
        <w:rPr>
          <w:rFonts w:ascii="Arial" w:hAnsi="Arial" w:cs="Arial"/>
          <w:b/>
          <w:bCs/>
          <w:sz w:val="24"/>
          <w:szCs w:val="24"/>
          <w:u w:val="single"/>
          <w:lang w:val="en-US"/>
        </w:rPr>
        <w:t>Introduction</w:t>
      </w:r>
    </w:p>
    <w:p w14:paraId="73D6DADB" w14:textId="4B5C7B96" w:rsidR="00E24901" w:rsidRDefault="0015543A" w:rsidP="00BD3451">
      <w:pPr>
        <w:spacing w:line="480" w:lineRule="auto"/>
        <w:ind w:left="720" w:hanging="72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[1]</w:t>
      </w:r>
      <w:r>
        <w:rPr>
          <w:rFonts w:ascii="Arial" w:hAnsi="Arial" w:cs="Arial"/>
          <w:sz w:val="24"/>
          <w:szCs w:val="24"/>
          <w:lang w:val="en-US"/>
        </w:rPr>
        <w:tab/>
        <w:t>The applicant in</w:t>
      </w:r>
      <w:r w:rsidR="00BD3451">
        <w:rPr>
          <w:rFonts w:ascii="Arial" w:hAnsi="Arial" w:cs="Arial"/>
          <w:sz w:val="24"/>
          <w:szCs w:val="24"/>
          <w:lang w:val="en-US"/>
        </w:rPr>
        <w:t xml:space="preserve"> the instant proceedings launched an application for the upliftment of the notices of bar respectively filed on 15 February 2021 and 18 October 2021</w:t>
      </w:r>
      <w:r w:rsidR="00BD6B95">
        <w:rPr>
          <w:rFonts w:ascii="Arial" w:hAnsi="Arial" w:cs="Arial"/>
          <w:sz w:val="24"/>
          <w:szCs w:val="24"/>
          <w:lang w:val="en-US"/>
        </w:rPr>
        <w:t xml:space="preserve">. The application was instituted on 13 January 2023. The applicant </w:t>
      </w:r>
      <w:proofErr w:type="gramStart"/>
      <w:r w:rsidR="00BD6B95">
        <w:rPr>
          <w:rFonts w:ascii="Arial" w:hAnsi="Arial" w:cs="Arial"/>
          <w:sz w:val="24"/>
          <w:szCs w:val="24"/>
          <w:lang w:val="en-US"/>
        </w:rPr>
        <w:t>tenders</w:t>
      </w:r>
      <w:proofErr w:type="gramEnd"/>
      <w:r w:rsidR="00BD6B95">
        <w:rPr>
          <w:rFonts w:ascii="Arial" w:hAnsi="Arial" w:cs="Arial"/>
          <w:sz w:val="24"/>
          <w:szCs w:val="24"/>
          <w:lang w:val="en-US"/>
        </w:rPr>
        <w:t xml:space="preserve"> costs on condition that</w:t>
      </w:r>
      <w:r w:rsidR="00B05D57">
        <w:rPr>
          <w:rFonts w:ascii="Arial" w:hAnsi="Arial" w:cs="Arial"/>
          <w:sz w:val="24"/>
          <w:szCs w:val="24"/>
          <w:lang w:val="en-US"/>
        </w:rPr>
        <w:t xml:space="preserve"> the respondent does not oppose the application. The applicant seeks </w:t>
      </w:r>
      <w:r w:rsidR="00E24901">
        <w:rPr>
          <w:rFonts w:ascii="Arial" w:hAnsi="Arial" w:cs="Arial"/>
          <w:sz w:val="24"/>
          <w:szCs w:val="24"/>
          <w:lang w:val="en-US"/>
        </w:rPr>
        <w:t>costs in the event that the respondent opposes the application.</w:t>
      </w:r>
    </w:p>
    <w:p w14:paraId="63A57958" w14:textId="38E0AFB6" w:rsidR="006C4DC2" w:rsidRDefault="00E24901" w:rsidP="00BD3451">
      <w:pPr>
        <w:spacing w:line="480" w:lineRule="auto"/>
        <w:ind w:left="720" w:hanging="72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>[2]</w:t>
      </w:r>
      <w:r>
        <w:rPr>
          <w:rFonts w:ascii="Arial" w:hAnsi="Arial" w:cs="Arial"/>
          <w:sz w:val="24"/>
          <w:szCs w:val="24"/>
          <w:lang w:val="en-US"/>
        </w:rPr>
        <w:tab/>
      </w:r>
      <w:r w:rsidR="004236A3">
        <w:rPr>
          <w:rFonts w:ascii="Arial" w:hAnsi="Arial" w:cs="Arial"/>
          <w:sz w:val="24"/>
          <w:szCs w:val="24"/>
          <w:lang w:val="en-US"/>
        </w:rPr>
        <w:t>The application is predicated on the p</w:t>
      </w:r>
      <w:r w:rsidR="0015543A">
        <w:rPr>
          <w:rFonts w:ascii="Arial" w:hAnsi="Arial" w:cs="Arial"/>
          <w:sz w:val="24"/>
          <w:szCs w:val="24"/>
          <w:lang w:val="en-US"/>
        </w:rPr>
        <w:t>rovisions of Rule 27 which deal</w:t>
      </w:r>
      <w:r w:rsidR="004236A3">
        <w:rPr>
          <w:rFonts w:ascii="Arial" w:hAnsi="Arial" w:cs="Arial"/>
          <w:sz w:val="24"/>
          <w:szCs w:val="24"/>
          <w:lang w:val="en-US"/>
        </w:rPr>
        <w:t xml:space="preserve"> with the </w:t>
      </w:r>
      <w:r w:rsidR="004236A3" w:rsidRPr="0015543A">
        <w:rPr>
          <w:rFonts w:ascii="Arial" w:hAnsi="Arial" w:cs="Arial"/>
          <w:sz w:val="24"/>
          <w:szCs w:val="24"/>
          <w:u w:val="single"/>
          <w:lang w:val="en-US"/>
        </w:rPr>
        <w:t>extension of time and removal of bar and condonation</w:t>
      </w:r>
      <w:r w:rsidR="00A63089">
        <w:rPr>
          <w:rFonts w:ascii="Arial" w:hAnsi="Arial" w:cs="Arial"/>
          <w:sz w:val="24"/>
          <w:szCs w:val="24"/>
          <w:lang w:val="en-US"/>
        </w:rPr>
        <w:t xml:space="preserve">. Rule 27(1) clearly envisages that an application for the removal of bar is necessary only in the absence of agreement between the parties. See </w:t>
      </w:r>
      <w:r w:rsidR="0015543A">
        <w:rPr>
          <w:rFonts w:ascii="Arial" w:hAnsi="Arial" w:cs="Arial"/>
          <w:b/>
          <w:bCs/>
          <w:i/>
          <w:iCs/>
          <w:sz w:val="24"/>
          <w:szCs w:val="24"/>
        </w:rPr>
        <w:t>Gool</w:t>
      </w:r>
      <w:r w:rsidR="006C4DC2" w:rsidRPr="006C4DC2">
        <w:rPr>
          <w:rFonts w:ascii="Arial" w:hAnsi="Arial" w:cs="Arial"/>
          <w:b/>
          <w:bCs/>
          <w:i/>
          <w:iCs/>
          <w:sz w:val="24"/>
          <w:szCs w:val="24"/>
        </w:rPr>
        <w:t xml:space="preserve"> v </w:t>
      </w:r>
      <w:proofErr w:type="spellStart"/>
      <w:r w:rsidR="006C4DC2" w:rsidRPr="006C4DC2">
        <w:rPr>
          <w:rFonts w:ascii="Arial" w:hAnsi="Arial" w:cs="Arial"/>
          <w:b/>
          <w:bCs/>
          <w:i/>
          <w:iCs/>
          <w:sz w:val="24"/>
          <w:szCs w:val="24"/>
        </w:rPr>
        <w:t>Policansky</w:t>
      </w:r>
      <w:proofErr w:type="spellEnd"/>
      <w:r w:rsidR="00A63089">
        <w:rPr>
          <w:rStyle w:val="FootnoteReference"/>
          <w:rFonts w:ascii="Arial" w:hAnsi="Arial" w:cs="Arial"/>
          <w:b/>
          <w:bCs/>
          <w:i/>
          <w:iCs/>
          <w:sz w:val="24"/>
          <w:szCs w:val="24"/>
          <w:lang w:val="en-US"/>
        </w:rPr>
        <w:footnoteReference w:id="1"/>
      </w:r>
      <w:r w:rsidR="006C4DC2">
        <w:rPr>
          <w:rFonts w:ascii="Arial" w:hAnsi="Arial" w:cs="Arial"/>
          <w:b/>
          <w:bCs/>
          <w:i/>
          <w:iCs/>
          <w:sz w:val="24"/>
          <w:szCs w:val="24"/>
        </w:rPr>
        <w:t>.</w:t>
      </w:r>
    </w:p>
    <w:p w14:paraId="1EC1BBA6" w14:textId="18531350" w:rsidR="0015543A" w:rsidRPr="0015543A" w:rsidRDefault="0015543A" w:rsidP="00BD3451">
      <w:pPr>
        <w:spacing w:line="480" w:lineRule="auto"/>
        <w:ind w:left="720" w:hanging="72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Legal principles</w:t>
      </w:r>
    </w:p>
    <w:p w14:paraId="66CF7E62" w14:textId="3E8FC387" w:rsidR="009374BB" w:rsidRPr="009374BB" w:rsidRDefault="006C4DC2" w:rsidP="009374BB">
      <w:pPr>
        <w:spacing w:line="480" w:lineRule="auto"/>
        <w:ind w:left="720" w:hanging="72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[3]</w:t>
      </w:r>
      <w:r>
        <w:rPr>
          <w:rFonts w:ascii="Arial" w:hAnsi="Arial" w:cs="Arial"/>
          <w:sz w:val="24"/>
          <w:szCs w:val="24"/>
        </w:rPr>
        <w:tab/>
        <w:t xml:space="preserve">The requisite for the grant of an extension of time or removal of bar </w:t>
      </w:r>
      <w:proofErr w:type="gramStart"/>
      <w:r>
        <w:rPr>
          <w:rFonts w:ascii="Arial" w:hAnsi="Arial" w:cs="Arial"/>
          <w:sz w:val="24"/>
          <w:szCs w:val="24"/>
        </w:rPr>
        <w:t>have</w:t>
      </w:r>
      <w:proofErr w:type="gramEnd"/>
      <w:r>
        <w:rPr>
          <w:rFonts w:ascii="Arial" w:hAnsi="Arial" w:cs="Arial"/>
          <w:sz w:val="24"/>
          <w:szCs w:val="24"/>
        </w:rPr>
        <w:t xml:space="preserve">, through the years, </w:t>
      </w:r>
      <w:r w:rsidR="0015543A">
        <w:rPr>
          <w:rFonts w:ascii="Arial" w:hAnsi="Arial" w:cs="Arial"/>
          <w:sz w:val="24"/>
          <w:szCs w:val="24"/>
        </w:rPr>
        <w:t xml:space="preserve">been </w:t>
      </w:r>
      <w:r>
        <w:rPr>
          <w:rFonts w:ascii="Arial" w:hAnsi="Arial" w:cs="Arial"/>
          <w:sz w:val="24"/>
          <w:szCs w:val="24"/>
        </w:rPr>
        <w:t xml:space="preserve">expressed </w:t>
      </w:r>
      <w:r w:rsidR="0015543A"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 xml:space="preserve"> different ways. Two principal requirements for the favourable exercise of the court’s discretion </w:t>
      </w:r>
      <w:r w:rsidR="009C7EAB">
        <w:rPr>
          <w:rFonts w:ascii="Arial" w:hAnsi="Arial" w:cs="Arial"/>
          <w:sz w:val="24"/>
          <w:szCs w:val="24"/>
        </w:rPr>
        <w:t>have crystalised out</w:t>
      </w:r>
      <w:r w:rsidR="00452A27">
        <w:rPr>
          <w:rFonts w:ascii="Arial" w:hAnsi="Arial" w:cs="Arial"/>
          <w:sz w:val="24"/>
          <w:szCs w:val="24"/>
        </w:rPr>
        <w:t xml:space="preserve">. The first is that </w:t>
      </w:r>
      <w:r w:rsidR="004E585E">
        <w:rPr>
          <w:rFonts w:ascii="Arial" w:hAnsi="Arial" w:cs="Arial"/>
          <w:sz w:val="24"/>
          <w:szCs w:val="24"/>
        </w:rPr>
        <w:t xml:space="preserve">the applicant should file an affidavit </w:t>
      </w:r>
      <w:r w:rsidR="00B16BFC">
        <w:rPr>
          <w:rFonts w:ascii="Arial" w:hAnsi="Arial" w:cs="Arial"/>
          <w:sz w:val="24"/>
          <w:szCs w:val="24"/>
        </w:rPr>
        <w:t>satisfactor</w:t>
      </w:r>
      <w:r w:rsidR="0015543A">
        <w:rPr>
          <w:rFonts w:ascii="Arial" w:hAnsi="Arial" w:cs="Arial"/>
          <w:sz w:val="24"/>
          <w:szCs w:val="24"/>
        </w:rPr>
        <w:t>il</w:t>
      </w:r>
      <w:r w:rsidR="00B16BFC">
        <w:rPr>
          <w:rFonts w:ascii="Arial" w:hAnsi="Arial" w:cs="Arial"/>
          <w:sz w:val="24"/>
          <w:szCs w:val="24"/>
        </w:rPr>
        <w:t xml:space="preserve">y explaining </w:t>
      </w:r>
      <w:r w:rsidR="0079644C">
        <w:rPr>
          <w:rFonts w:ascii="Arial" w:hAnsi="Arial" w:cs="Arial"/>
          <w:sz w:val="24"/>
          <w:szCs w:val="24"/>
        </w:rPr>
        <w:t>the delay. In this regard it</w:t>
      </w:r>
      <w:r w:rsidR="006145F1">
        <w:rPr>
          <w:rFonts w:ascii="Arial" w:hAnsi="Arial" w:cs="Arial"/>
          <w:sz w:val="24"/>
          <w:szCs w:val="24"/>
        </w:rPr>
        <w:t xml:space="preserve"> has been held that </w:t>
      </w:r>
      <w:r w:rsidR="00183E5E">
        <w:rPr>
          <w:rFonts w:ascii="Arial" w:hAnsi="Arial" w:cs="Arial"/>
          <w:sz w:val="24"/>
          <w:szCs w:val="24"/>
        </w:rPr>
        <w:t xml:space="preserve">the defendant must at least furnish an explanation of his default </w:t>
      </w:r>
      <w:r w:rsidR="00CC35D8">
        <w:rPr>
          <w:rFonts w:ascii="Arial" w:hAnsi="Arial" w:cs="Arial"/>
          <w:sz w:val="24"/>
          <w:szCs w:val="24"/>
        </w:rPr>
        <w:t xml:space="preserve">sufficiently full to enable the court to understand </w:t>
      </w:r>
      <w:r w:rsidR="00B779A8">
        <w:rPr>
          <w:rFonts w:ascii="Arial" w:hAnsi="Arial" w:cs="Arial"/>
          <w:sz w:val="24"/>
          <w:szCs w:val="24"/>
        </w:rPr>
        <w:t xml:space="preserve">how it really came </w:t>
      </w:r>
      <w:r w:rsidR="00BB2267">
        <w:rPr>
          <w:rFonts w:ascii="Arial" w:hAnsi="Arial" w:cs="Arial"/>
          <w:sz w:val="24"/>
          <w:szCs w:val="24"/>
        </w:rPr>
        <w:t>about</w:t>
      </w:r>
      <w:r w:rsidR="003034D6">
        <w:rPr>
          <w:rFonts w:ascii="Arial" w:hAnsi="Arial" w:cs="Arial"/>
          <w:sz w:val="24"/>
          <w:szCs w:val="24"/>
        </w:rPr>
        <w:t xml:space="preserve"> and to assess </w:t>
      </w:r>
      <w:r w:rsidR="00413E9F">
        <w:rPr>
          <w:rFonts w:ascii="Arial" w:hAnsi="Arial" w:cs="Arial"/>
          <w:sz w:val="24"/>
          <w:szCs w:val="24"/>
        </w:rPr>
        <w:t xml:space="preserve">his conduct </w:t>
      </w:r>
      <w:r w:rsidR="001D1950">
        <w:rPr>
          <w:rFonts w:ascii="Arial" w:hAnsi="Arial" w:cs="Arial"/>
          <w:sz w:val="24"/>
          <w:szCs w:val="24"/>
        </w:rPr>
        <w:t xml:space="preserve">and motives. </w:t>
      </w:r>
      <w:r w:rsidR="003F72DE">
        <w:rPr>
          <w:rFonts w:ascii="Arial" w:hAnsi="Arial" w:cs="Arial"/>
          <w:sz w:val="24"/>
          <w:szCs w:val="24"/>
        </w:rPr>
        <w:t xml:space="preserve">See </w:t>
      </w:r>
      <w:r w:rsidR="0015543A" w:rsidRPr="003F72DE">
        <w:rPr>
          <w:rFonts w:ascii="Arial" w:hAnsi="Arial" w:cs="Arial"/>
          <w:b/>
          <w:i/>
          <w:sz w:val="24"/>
          <w:szCs w:val="24"/>
        </w:rPr>
        <w:t>Silber v Ozen Wholesalers (Pty) Ltd</w:t>
      </w:r>
      <w:r w:rsidR="003F72DE">
        <w:rPr>
          <w:rFonts w:ascii="Arial" w:hAnsi="Arial" w:cs="Arial"/>
          <w:b/>
          <w:i/>
          <w:sz w:val="24"/>
          <w:szCs w:val="24"/>
        </w:rPr>
        <w:t xml:space="preserve">. </w:t>
      </w:r>
      <w:r w:rsidR="0015543A">
        <w:rPr>
          <w:rStyle w:val="FootnoteReference"/>
          <w:rFonts w:ascii="Arial" w:hAnsi="Arial" w:cs="Arial"/>
          <w:sz w:val="24"/>
          <w:szCs w:val="24"/>
        </w:rPr>
        <w:footnoteReference w:id="2"/>
      </w:r>
      <w:r w:rsidR="007363A1">
        <w:rPr>
          <w:rFonts w:ascii="Arial" w:hAnsi="Arial" w:cs="Arial"/>
          <w:sz w:val="24"/>
          <w:szCs w:val="24"/>
        </w:rPr>
        <w:t xml:space="preserve">A full and reasonable explanation which covers </w:t>
      </w:r>
      <w:r w:rsidR="00BD252A">
        <w:rPr>
          <w:rFonts w:ascii="Arial" w:hAnsi="Arial" w:cs="Arial"/>
          <w:sz w:val="24"/>
          <w:szCs w:val="24"/>
        </w:rPr>
        <w:t xml:space="preserve">the entire period of delay must be given. </w:t>
      </w:r>
      <w:r w:rsidR="001D1950">
        <w:rPr>
          <w:rFonts w:ascii="Arial" w:hAnsi="Arial" w:cs="Arial"/>
          <w:sz w:val="24"/>
          <w:szCs w:val="24"/>
        </w:rPr>
        <w:t>See</w:t>
      </w:r>
      <w:r w:rsidR="001D1950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9374BB" w:rsidRPr="009374BB">
        <w:rPr>
          <w:rFonts w:ascii="Arial" w:hAnsi="Arial" w:cs="Arial"/>
          <w:b/>
          <w:bCs/>
          <w:i/>
          <w:iCs/>
          <w:sz w:val="24"/>
          <w:szCs w:val="24"/>
        </w:rPr>
        <w:t>Van Wyk v Unitas Hospital and Another</w:t>
      </w:r>
      <w:r w:rsidR="009374BB">
        <w:rPr>
          <w:rStyle w:val="FootnoteReference"/>
          <w:rFonts w:ascii="Arial" w:hAnsi="Arial" w:cs="Arial"/>
          <w:b/>
          <w:bCs/>
          <w:i/>
          <w:iCs/>
          <w:sz w:val="24"/>
          <w:szCs w:val="24"/>
        </w:rPr>
        <w:footnoteReference w:id="3"/>
      </w:r>
      <w:r w:rsidR="00FB6C8E">
        <w:rPr>
          <w:rFonts w:ascii="Arial" w:hAnsi="Arial" w:cs="Arial"/>
          <w:b/>
          <w:bCs/>
          <w:i/>
          <w:iCs/>
          <w:sz w:val="24"/>
          <w:szCs w:val="24"/>
        </w:rPr>
        <w:t>.</w:t>
      </w:r>
    </w:p>
    <w:p w14:paraId="2EB53264" w14:textId="69DF9087" w:rsidR="00EC7D1F" w:rsidRDefault="00FB6C8E" w:rsidP="00BD3451">
      <w:pPr>
        <w:spacing w:line="480" w:lineRule="auto"/>
        <w:ind w:left="720" w:hanging="72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[4]</w:t>
      </w:r>
      <w:r>
        <w:rPr>
          <w:rFonts w:ascii="Arial" w:hAnsi="Arial" w:cs="Arial"/>
          <w:sz w:val="24"/>
          <w:szCs w:val="24"/>
          <w:lang w:val="en-US"/>
        </w:rPr>
        <w:tab/>
      </w:r>
      <w:r w:rsidR="00BD252A">
        <w:rPr>
          <w:rFonts w:ascii="Arial" w:hAnsi="Arial" w:cs="Arial"/>
          <w:sz w:val="24"/>
          <w:szCs w:val="24"/>
          <w:lang w:val="en-US"/>
        </w:rPr>
        <w:t>It is not sufficient for the applicant to</w:t>
      </w:r>
      <w:r w:rsidR="00FC704B">
        <w:rPr>
          <w:rFonts w:ascii="Arial" w:hAnsi="Arial" w:cs="Arial"/>
          <w:sz w:val="24"/>
          <w:szCs w:val="24"/>
          <w:lang w:val="en-US"/>
        </w:rPr>
        <w:t xml:space="preserve"> show that condonation </w:t>
      </w:r>
      <w:r w:rsidR="00A74512">
        <w:rPr>
          <w:rFonts w:ascii="Arial" w:hAnsi="Arial" w:cs="Arial"/>
          <w:sz w:val="24"/>
          <w:szCs w:val="24"/>
          <w:lang w:val="en-US"/>
        </w:rPr>
        <w:t xml:space="preserve">will not result in prejudice to the other party. </w:t>
      </w:r>
      <w:r w:rsidR="008A3968">
        <w:rPr>
          <w:rFonts w:ascii="Arial" w:hAnsi="Arial" w:cs="Arial"/>
          <w:sz w:val="24"/>
          <w:szCs w:val="24"/>
          <w:lang w:val="en-US"/>
        </w:rPr>
        <w:t>An applicant must show good cause</w:t>
      </w:r>
      <w:r w:rsidR="008F4C1E">
        <w:rPr>
          <w:rFonts w:ascii="Arial" w:hAnsi="Arial" w:cs="Arial"/>
          <w:sz w:val="24"/>
          <w:szCs w:val="24"/>
          <w:lang w:val="en-US"/>
        </w:rPr>
        <w:t>; the question of prejudice does not arise</w:t>
      </w:r>
      <w:r w:rsidR="003F72DE">
        <w:rPr>
          <w:rFonts w:ascii="Arial" w:hAnsi="Arial" w:cs="Arial"/>
          <w:sz w:val="24"/>
          <w:szCs w:val="24"/>
          <w:lang w:val="en-US"/>
        </w:rPr>
        <w:t xml:space="preserve"> if it un</w:t>
      </w:r>
      <w:r w:rsidR="004A44A4">
        <w:rPr>
          <w:rFonts w:ascii="Arial" w:hAnsi="Arial" w:cs="Arial"/>
          <w:sz w:val="24"/>
          <w:szCs w:val="24"/>
          <w:lang w:val="en-US"/>
        </w:rPr>
        <w:t xml:space="preserve">able to do so. See </w:t>
      </w:r>
      <w:r w:rsidR="00C577E5" w:rsidRPr="00C577E5">
        <w:rPr>
          <w:rFonts w:ascii="Arial" w:hAnsi="Arial" w:cs="Arial"/>
          <w:b/>
          <w:bCs/>
          <w:i/>
          <w:iCs/>
          <w:sz w:val="24"/>
          <w:szCs w:val="24"/>
        </w:rPr>
        <w:t>Standard General Insurance Co</w:t>
      </w:r>
      <w:r w:rsidR="00EC7D1F">
        <w:rPr>
          <w:rFonts w:ascii="Arial" w:hAnsi="Arial" w:cs="Arial"/>
          <w:b/>
          <w:bCs/>
          <w:i/>
          <w:iCs/>
          <w:sz w:val="24"/>
          <w:szCs w:val="24"/>
        </w:rPr>
        <w:t>.</w:t>
      </w:r>
      <w:r w:rsidR="00C577E5" w:rsidRPr="00C577E5">
        <w:rPr>
          <w:rFonts w:ascii="Arial" w:hAnsi="Arial" w:cs="Arial"/>
          <w:b/>
          <w:bCs/>
          <w:i/>
          <w:iCs/>
          <w:sz w:val="24"/>
          <w:szCs w:val="24"/>
        </w:rPr>
        <w:t xml:space="preserve"> Limited v </w:t>
      </w:r>
      <w:proofErr w:type="spellStart"/>
      <w:r w:rsidR="00C577E5" w:rsidRPr="00C577E5">
        <w:rPr>
          <w:rFonts w:ascii="Arial" w:hAnsi="Arial" w:cs="Arial"/>
          <w:b/>
          <w:bCs/>
          <w:i/>
          <w:iCs/>
          <w:sz w:val="24"/>
          <w:szCs w:val="24"/>
        </w:rPr>
        <w:t>Eversafe</w:t>
      </w:r>
      <w:proofErr w:type="spellEnd"/>
      <w:r w:rsidR="00C577E5" w:rsidRPr="00C577E5">
        <w:rPr>
          <w:rFonts w:ascii="Arial" w:hAnsi="Arial" w:cs="Arial"/>
          <w:b/>
          <w:bCs/>
          <w:i/>
          <w:iCs/>
          <w:sz w:val="24"/>
          <w:szCs w:val="24"/>
        </w:rPr>
        <w:t> (Pty) Limited</w:t>
      </w:r>
      <w:r w:rsidR="00EC7D1F">
        <w:rPr>
          <w:rStyle w:val="FootnoteReference"/>
          <w:rFonts w:ascii="Arial" w:hAnsi="Arial" w:cs="Arial"/>
          <w:b/>
          <w:bCs/>
          <w:i/>
          <w:iCs/>
          <w:sz w:val="24"/>
          <w:szCs w:val="24"/>
        </w:rPr>
        <w:footnoteReference w:id="4"/>
      </w:r>
      <w:r w:rsidR="00EC7D1F">
        <w:rPr>
          <w:rFonts w:ascii="Arial" w:hAnsi="Arial" w:cs="Arial"/>
          <w:b/>
          <w:bCs/>
          <w:i/>
          <w:iCs/>
          <w:sz w:val="24"/>
          <w:szCs w:val="24"/>
        </w:rPr>
        <w:t>.</w:t>
      </w:r>
    </w:p>
    <w:p w14:paraId="76B3AF9D" w14:textId="4BA3F6F9" w:rsidR="00BD3451" w:rsidRDefault="003D116D" w:rsidP="00992999">
      <w:pPr>
        <w:spacing w:line="48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[5]</w:t>
      </w:r>
      <w:r>
        <w:rPr>
          <w:rFonts w:ascii="Arial" w:hAnsi="Arial" w:cs="Arial"/>
          <w:sz w:val="24"/>
          <w:szCs w:val="24"/>
        </w:rPr>
        <w:tab/>
      </w:r>
      <w:r w:rsidR="00246D3D">
        <w:rPr>
          <w:rFonts w:ascii="Arial" w:hAnsi="Arial" w:cs="Arial"/>
          <w:sz w:val="24"/>
          <w:szCs w:val="24"/>
        </w:rPr>
        <w:t>The court wi</w:t>
      </w:r>
      <w:r w:rsidR="003F72DE">
        <w:rPr>
          <w:rFonts w:ascii="Arial" w:hAnsi="Arial" w:cs="Arial"/>
          <w:sz w:val="24"/>
          <w:szCs w:val="24"/>
        </w:rPr>
        <w:t>ll refuse to grant the application</w:t>
      </w:r>
      <w:r w:rsidR="00246D3D">
        <w:rPr>
          <w:rFonts w:ascii="Arial" w:hAnsi="Arial" w:cs="Arial"/>
          <w:sz w:val="24"/>
          <w:szCs w:val="24"/>
        </w:rPr>
        <w:t xml:space="preserve"> where there has been a reckless</w:t>
      </w:r>
      <w:r w:rsidR="001504C2">
        <w:rPr>
          <w:rFonts w:ascii="Arial" w:hAnsi="Arial" w:cs="Arial"/>
          <w:sz w:val="24"/>
          <w:szCs w:val="24"/>
        </w:rPr>
        <w:t xml:space="preserve"> or intentional disregard </w:t>
      </w:r>
      <w:r w:rsidR="00F76DD3">
        <w:rPr>
          <w:rFonts w:ascii="Arial" w:hAnsi="Arial" w:cs="Arial"/>
          <w:sz w:val="24"/>
          <w:szCs w:val="24"/>
        </w:rPr>
        <w:t xml:space="preserve">of the Rules of </w:t>
      </w:r>
      <w:proofErr w:type="gramStart"/>
      <w:r w:rsidR="00F76DD3">
        <w:rPr>
          <w:rFonts w:ascii="Arial" w:hAnsi="Arial" w:cs="Arial"/>
          <w:sz w:val="24"/>
          <w:szCs w:val="24"/>
        </w:rPr>
        <w:t>Court</w:t>
      </w:r>
      <w:proofErr w:type="gramEnd"/>
      <w:r w:rsidR="00F76DD3">
        <w:rPr>
          <w:rFonts w:ascii="Arial" w:hAnsi="Arial" w:cs="Arial"/>
          <w:sz w:val="24"/>
          <w:szCs w:val="24"/>
        </w:rPr>
        <w:t xml:space="preserve"> or the court is convinced </w:t>
      </w:r>
      <w:r w:rsidR="00EC1C5E">
        <w:rPr>
          <w:rFonts w:ascii="Arial" w:hAnsi="Arial" w:cs="Arial"/>
          <w:sz w:val="24"/>
          <w:szCs w:val="24"/>
        </w:rPr>
        <w:t xml:space="preserve">that the </w:t>
      </w:r>
      <w:r w:rsidR="00EC1C5E">
        <w:rPr>
          <w:rFonts w:ascii="Arial" w:hAnsi="Arial" w:cs="Arial"/>
          <w:sz w:val="24"/>
          <w:szCs w:val="24"/>
        </w:rPr>
        <w:lastRenderedPageBreak/>
        <w:t xml:space="preserve">applicant </w:t>
      </w:r>
      <w:r w:rsidR="00995989">
        <w:rPr>
          <w:rFonts w:ascii="Arial" w:hAnsi="Arial" w:cs="Arial"/>
          <w:sz w:val="24"/>
          <w:szCs w:val="24"/>
        </w:rPr>
        <w:t xml:space="preserve">does not seriously intend to proceed. See </w:t>
      </w:r>
      <w:r w:rsidR="00924805" w:rsidRPr="000925BC">
        <w:rPr>
          <w:rFonts w:ascii="Arial" w:hAnsi="Arial" w:cs="Arial"/>
          <w:b/>
          <w:bCs/>
          <w:i/>
          <w:iCs/>
          <w:sz w:val="24"/>
          <w:szCs w:val="24"/>
        </w:rPr>
        <w:t>Smith N.O</w:t>
      </w:r>
      <w:r w:rsidR="00924805" w:rsidRPr="000925BC">
        <w:rPr>
          <w:rFonts w:ascii="Arial" w:hAnsi="Arial" w:cs="Arial"/>
          <w:i/>
          <w:iCs/>
          <w:sz w:val="24"/>
          <w:szCs w:val="24"/>
        </w:rPr>
        <w:t>. </w:t>
      </w:r>
      <w:r w:rsidR="00924805" w:rsidRPr="000925BC">
        <w:rPr>
          <w:rFonts w:ascii="Arial" w:hAnsi="Arial" w:cs="Arial"/>
          <w:b/>
          <w:bCs/>
          <w:i/>
          <w:iCs/>
          <w:sz w:val="24"/>
          <w:szCs w:val="24"/>
        </w:rPr>
        <w:t>v Brummer N.O</w:t>
      </w:r>
      <w:r w:rsidR="00924805" w:rsidRPr="000925BC">
        <w:rPr>
          <w:rFonts w:ascii="Arial" w:hAnsi="Arial" w:cs="Arial"/>
          <w:i/>
          <w:iCs/>
          <w:sz w:val="24"/>
          <w:szCs w:val="24"/>
        </w:rPr>
        <w:t>.</w:t>
      </w:r>
      <w:r w:rsidR="000925BC">
        <w:rPr>
          <w:rStyle w:val="FootnoteReference"/>
          <w:rFonts w:ascii="Arial" w:hAnsi="Arial" w:cs="Arial"/>
          <w:i/>
          <w:iCs/>
          <w:sz w:val="24"/>
          <w:szCs w:val="24"/>
        </w:rPr>
        <w:footnoteReference w:id="5"/>
      </w:r>
      <w:r w:rsidR="000925BC">
        <w:rPr>
          <w:rFonts w:ascii="Arial" w:hAnsi="Arial" w:cs="Arial"/>
          <w:i/>
          <w:iCs/>
          <w:sz w:val="24"/>
          <w:szCs w:val="24"/>
        </w:rPr>
        <w:t>.</w:t>
      </w:r>
      <w:r w:rsidR="000925BC">
        <w:rPr>
          <w:rFonts w:ascii="Arial" w:hAnsi="Arial" w:cs="Arial"/>
          <w:sz w:val="24"/>
          <w:szCs w:val="24"/>
        </w:rPr>
        <w:t xml:space="preserve"> </w:t>
      </w:r>
      <w:r w:rsidR="009E41C0">
        <w:rPr>
          <w:rFonts w:ascii="Arial" w:hAnsi="Arial" w:cs="Arial"/>
          <w:sz w:val="24"/>
          <w:szCs w:val="24"/>
        </w:rPr>
        <w:t xml:space="preserve">The application must be </w:t>
      </w:r>
      <w:r w:rsidR="009E41C0">
        <w:rPr>
          <w:rFonts w:ascii="Arial" w:hAnsi="Arial" w:cs="Arial"/>
          <w:i/>
          <w:iCs/>
          <w:sz w:val="24"/>
          <w:szCs w:val="24"/>
        </w:rPr>
        <w:t xml:space="preserve">bona fide </w:t>
      </w:r>
      <w:r w:rsidR="009E41C0">
        <w:rPr>
          <w:rFonts w:ascii="Arial" w:hAnsi="Arial" w:cs="Arial"/>
          <w:sz w:val="24"/>
          <w:szCs w:val="24"/>
        </w:rPr>
        <w:t xml:space="preserve">and not made </w:t>
      </w:r>
      <w:r w:rsidR="00120FD9">
        <w:rPr>
          <w:rFonts w:ascii="Arial" w:hAnsi="Arial" w:cs="Arial"/>
          <w:sz w:val="24"/>
          <w:szCs w:val="24"/>
        </w:rPr>
        <w:t>with intention of delaying the opposing party</w:t>
      </w:r>
      <w:r w:rsidR="00D2508E">
        <w:rPr>
          <w:rFonts w:ascii="Arial" w:hAnsi="Arial" w:cs="Arial"/>
          <w:sz w:val="24"/>
          <w:szCs w:val="24"/>
        </w:rPr>
        <w:t>. See</w:t>
      </w:r>
      <w:r w:rsidR="00E46B0C">
        <w:rPr>
          <w:rFonts w:ascii="Arial" w:hAnsi="Arial" w:cs="Arial"/>
          <w:sz w:val="24"/>
          <w:szCs w:val="24"/>
        </w:rPr>
        <w:t xml:space="preserve"> </w:t>
      </w:r>
      <w:r w:rsidR="00E46B0C" w:rsidRPr="00E46B0C">
        <w:rPr>
          <w:rFonts w:ascii="Arial" w:hAnsi="Arial" w:cs="Arial"/>
          <w:b/>
          <w:bCs/>
          <w:i/>
          <w:iCs/>
          <w:sz w:val="24"/>
          <w:szCs w:val="24"/>
        </w:rPr>
        <w:t>Grant v Plumbers (Pty) Ltd</w:t>
      </w:r>
      <w:r w:rsidR="00E46B0C">
        <w:rPr>
          <w:rStyle w:val="FootnoteReference"/>
          <w:rFonts w:ascii="Arial" w:hAnsi="Arial" w:cs="Arial"/>
          <w:b/>
          <w:bCs/>
          <w:i/>
          <w:iCs/>
          <w:sz w:val="24"/>
          <w:szCs w:val="24"/>
        </w:rPr>
        <w:footnoteReference w:id="6"/>
      </w:r>
      <w:r w:rsidR="00B460BC">
        <w:rPr>
          <w:rFonts w:ascii="Arial" w:hAnsi="Arial" w:cs="Arial"/>
          <w:b/>
          <w:bCs/>
          <w:i/>
          <w:iCs/>
          <w:sz w:val="24"/>
          <w:szCs w:val="24"/>
        </w:rPr>
        <w:t>.</w:t>
      </w:r>
    </w:p>
    <w:p w14:paraId="5013E340" w14:textId="1D016E2F" w:rsidR="00BD3451" w:rsidRDefault="00992999" w:rsidP="009B59BE">
      <w:pPr>
        <w:spacing w:line="480" w:lineRule="auto"/>
        <w:ind w:left="720" w:hanging="72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[6]</w:t>
      </w:r>
      <w:r>
        <w:rPr>
          <w:rFonts w:ascii="Arial" w:hAnsi="Arial" w:cs="Arial"/>
          <w:sz w:val="24"/>
          <w:szCs w:val="24"/>
        </w:rPr>
        <w:tab/>
      </w:r>
      <w:r w:rsidR="00DE44F3">
        <w:rPr>
          <w:rFonts w:ascii="Arial" w:hAnsi="Arial" w:cs="Arial"/>
          <w:sz w:val="24"/>
          <w:szCs w:val="24"/>
        </w:rPr>
        <w:t xml:space="preserve">The second requirement is that the applicant </w:t>
      </w:r>
      <w:r w:rsidR="00593A39">
        <w:rPr>
          <w:rFonts w:ascii="Arial" w:hAnsi="Arial" w:cs="Arial"/>
          <w:sz w:val="24"/>
          <w:szCs w:val="24"/>
        </w:rPr>
        <w:t xml:space="preserve">should satisfy </w:t>
      </w:r>
      <w:r w:rsidR="005045C0">
        <w:rPr>
          <w:rFonts w:ascii="Arial" w:hAnsi="Arial" w:cs="Arial"/>
          <w:sz w:val="24"/>
          <w:szCs w:val="24"/>
        </w:rPr>
        <w:t>the court on oath that</w:t>
      </w:r>
      <w:r w:rsidR="00353149">
        <w:rPr>
          <w:rFonts w:ascii="Arial" w:hAnsi="Arial" w:cs="Arial"/>
          <w:sz w:val="24"/>
          <w:szCs w:val="24"/>
        </w:rPr>
        <w:t xml:space="preserve"> he has a </w:t>
      </w:r>
      <w:r w:rsidR="00353149">
        <w:rPr>
          <w:rFonts w:ascii="Arial" w:hAnsi="Arial" w:cs="Arial"/>
          <w:i/>
          <w:iCs/>
          <w:sz w:val="24"/>
          <w:szCs w:val="24"/>
        </w:rPr>
        <w:t>bona fide</w:t>
      </w:r>
      <w:r w:rsidR="00353149">
        <w:rPr>
          <w:rFonts w:ascii="Arial" w:hAnsi="Arial" w:cs="Arial"/>
          <w:sz w:val="24"/>
          <w:szCs w:val="24"/>
        </w:rPr>
        <w:t xml:space="preserve"> defence</w:t>
      </w:r>
      <w:r w:rsidR="00D83360">
        <w:rPr>
          <w:rFonts w:ascii="Arial" w:hAnsi="Arial" w:cs="Arial"/>
          <w:sz w:val="24"/>
          <w:szCs w:val="24"/>
        </w:rPr>
        <w:t xml:space="preserve"> or that his application is clearly not ill-founded. </w:t>
      </w:r>
      <w:r w:rsidR="00D83360" w:rsidRPr="008D2735">
        <w:rPr>
          <w:rFonts w:ascii="Arial" w:hAnsi="Arial" w:cs="Arial"/>
          <w:sz w:val="24"/>
          <w:szCs w:val="24"/>
        </w:rPr>
        <w:t>See</w:t>
      </w:r>
      <w:r w:rsidR="00D83360" w:rsidRPr="008D27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EB505E" w:rsidRPr="008D2735">
        <w:rPr>
          <w:rFonts w:ascii="Arial" w:hAnsi="Arial" w:cs="Arial"/>
          <w:b/>
          <w:bCs/>
          <w:i/>
          <w:iCs/>
          <w:sz w:val="24"/>
          <w:szCs w:val="24"/>
        </w:rPr>
        <w:t>Dalhouzie</w:t>
      </w:r>
      <w:proofErr w:type="spellEnd"/>
      <w:r w:rsidR="00EB505E" w:rsidRPr="008D2735">
        <w:rPr>
          <w:rFonts w:ascii="Arial" w:hAnsi="Arial" w:cs="Arial"/>
          <w:b/>
          <w:bCs/>
          <w:i/>
          <w:iCs/>
          <w:sz w:val="24"/>
          <w:szCs w:val="24"/>
        </w:rPr>
        <w:t xml:space="preserve"> v </w:t>
      </w:r>
      <w:proofErr w:type="spellStart"/>
      <w:r w:rsidR="00EB505E" w:rsidRPr="008D2735">
        <w:rPr>
          <w:rFonts w:ascii="Arial" w:hAnsi="Arial" w:cs="Arial"/>
          <w:b/>
          <w:bCs/>
          <w:i/>
          <w:iCs/>
          <w:sz w:val="24"/>
          <w:szCs w:val="24"/>
        </w:rPr>
        <w:t>Bruwer</w:t>
      </w:r>
      <w:proofErr w:type="spellEnd"/>
      <w:r w:rsidR="008D2735">
        <w:rPr>
          <w:rStyle w:val="FootnoteReference"/>
          <w:rFonts w:ascii="Arial" w:hAnsi="Arial" w:cs="Arial"/>
          <w:b/>
          <w:bCs/>
          <w:i/>
          <w:iCs/>
          <w:sz w:val="24"/>
          <w:szCs w:val="24"/>
        </w:rPr>
        <w:footnoteReference w:id="7"/>
      </w:r>
      <w:r w:rsidR="00870723">
        <w:rPr>
          <w:rFonts w:ascii="Arial" w:hAnsi="Arial" w:cs="Arial"/>
          <w:b/>
          <w:bCs/>
          <w:i/>
          <w:iCs/>
          <w:sz w:val="24"/>
          <w:szCs w:val="24"/>
        </w:rPr>
        <w:t>.</w:t>
      </w:r>
      <w:r w:rsidR="00870723">
        <w:rPr>
          <w:rFonts w:ascii="Arial" w:hAnsi="Arial" w:cs="Arial"/>
          <w:b/>
          <w:bCs/>
          <w:sz w:val="24"/>
          <w:szCs w:val="24"/>
        </w:rPr>
        <w:t xml:space="preserve"> </w:t>
      </w:r>
      <w:r w:rsidR="00870723">
        <w:rPr>
          <w:rFonts w:ascii="Arial" w:hAnsi="Arial" w:cs="Arial"/>
          <w:sz w:val="24"/>
          <w:szCs w:val="24"/>
        </w:rPr>
        <w:t xml:space="preserve">The applicant must show </w:t>
      </w:r>
      <w:r w:rsidR="003C7258">
        <w:rPr>
          <w:rFonts w:ascii="Arial" w:hAnsi="Arial" w:cs="Arial"/>
          <w:sz w:val="24"/>
          <w:szCs w:val="24"/>
        </w:rPr>
        <w:t>tha</w:t>
      </w:r>
      <w:r w:rsidR="003F72DE">
        <w:rPr>
          <w:rFonts w:ascii="Arial" w:hAnsi="Arial" w:cs="Arial"/>
          <w:sz w:val="24"/>
          <w:szCs w:val="24"/>
        </w:rPr>
        <w:t>t his defence is not patently</w:t>
      </w:r>
      <w:r w:rsidR="003C7258">
        <w:rPr>
          <w:rFonts w:ascii="Arial" w:hAnsi="Arial" w:cs="Arial"/>
          <w:sz w:val="24"/>
          <w:szCs w:val="24"/>
        </w:rPr>
        <w:t xml:space="preserve"> unfounded</w:t>
      </w:r>
      <w:r w:rsidR="0062460E">
        <w:rPr>
          <w:rFonts w:ascii="Arial" w:hAnsi="Arial" w:cs="Arial"/>
          <w:sz w:val="24"/>
          <w:szCs w:val="24"/>
        </w:rPr>
        <w:t xml:space="preserve"> and that it is based upon </w:t>
      </w:r>
      <w:r w:rsidR="00AC0452">
        <w:rPr>
          <w:rFonts w:ascii="Arial" w:hAnsi="Arial" w:cs="Arial"/>
          <w:sz w:val="24"/>
          <w:szCs w:val="24"/>
        </w:rPr>
        <w:t xml:space="preserve">facts which must be set out </w:t>
      </w:r>
      <w:r w:rsidR="003F72DE">
        <w:rPr>
          <w:rFonts w:ascii="Arial" w:hAnsi="Arial" w:cs="Arial"/>
          <w:sz w:val="24"/>
          <w:szCs w:val="24"/>
        </w:rPr>
        <w:t>i</w:t>
      </w:r>
      <w:r w:rsidR="00AC0452">
        <w:rPr>
          <w:rFonts w:ascii="Arial" w:hAnsi="Arial" w:cs="Arial"/>
          <w:sz w:val="24"/>
          <w:szCs w:val="24"/>
        </w:rPr>
        <w:t xml:space="preserve">n </w:t>
      </w:r>
      <w:proofErr w:type="gramStart"/>
      <w:r w:rsidR="00AC0452">
        <w:rPr>
          <w:rFonts w:ascii="Arial" w:hAnsi="Arial" w:cs="Arial"/>
          <w:sz w:val="24"/>
          <w:szCs w:val="24"/>
        </w:rPr>
        <w:t xml:space="preserve">the </w:t>
      </w:r>
      <w:r w:rsidR="00EB505E" w:rsidRPr="00EB505E">
        <w:rPr>
          <w:rFonts w:ascii="Arial" w:hAnsi="Arial" w:cs="Arial"/>
          <w:sz w:val="24"/>
          <w:szCs w:val="24"/>
        </w:rPr>
        <w:t> </w:t>
      </w:r>
      <w:r w:rsidR="00733347">
        <w:rPr>
          <w:rFonts w:ascii="Arial" w:hAnsi="Arial" w:cs="Arial"/>
          <w:sz w:val="24"/>
          <w:szCs w:val="24"/>
        </w:rPr>
        <w:t>outline</w:t>
      </w:r>
      <w:proofErr w:type="gramEnd"/>
      <w:r w:rsidR="00733347">
        <w:rPr>
          <w:rFonts w:ascii="Arial" w:hAnsi="Arial" w:cs="Arial"/>
          <w:sz w:val="24"/>
          <w:szCs w:val="24"/>
        </w:rPr>
        <w:t xml:space="preserve"> which if proved would constitute a defence</w:t>
      </w:r>
      <w:r w:rsidR="00E95142">
        <w:rPr>
          <w:rFonts w:ascii="Arial" w:hAnsi="Arial" w:cs="Arial"/>
          <w:sz w:val="24"/>
          <w:szCs w:val="24"/>
        </w:rPr>
        <w:t xml:space="preserve">. See </w:t>
      </w:r>
      <w:r w:rsidR="004178B8" w:rsidRPr="004178B8">
        <w:rPr>
          <w:rFonts w:ascii="Arial" w:hAnsi="Arial" w:cs="Arial"/>
          <w:b/>
          <w:bCs/>
          <w:i/>
          <w:iCs/>
          <w:sz w:val="24"/>
          <w:szCs w:val="24"/>
        </w:rPr>
        <w:t xml:space="preserve">Du Plooy v </w:t>
      </w:r>
      <w:proofErr w:type="spellStart"/>
      <w:r w:rsidR="004178B8" w:rsidRPr="004178B8">
        <w:rPr>
          <w:rFonts w:ascii="Arial" w:hAnsi="Arial" w:cs="Arial"/>
          <w:b/>
          <w:bCs/>
          <w:i/>
          <w:iCs/>
          <w:sz w:val="24"/>
          <w:szCs w:val="24"/>
        </w:rPr>
        <w:t>Anwes</w:t>
      </w:r>
      <w:proofErr w:type="spellEnd"/>
      <w:r w:rsidR="004178B8" w:rsidRPr="004178B8">
        <w:rPr>
          <w:rFonts w:ascii="Arial" w:hAnsi="Arial" w:cs="Arial"/>
          <w:b/>
          <w:bCs/>
          <w:i/>
          <w:iCs/>
          <w:sz w:val="24"/>
          <w:szCs w:val="24"/>
        </w:rPr>
        <w:t xml:space="preserve"> Motors (</w:t>
      </w:r>
      <w:proofErr w:type="spellStart"/>
      <w:r w:rsidR="004178B8" w:rsidRPr="004178B8">
        <w:rPr>
          <w:rFonts w:ascii="Arial" w:hAnsi="Arial" w:cs="Arial"/>
          <w:b/>
          <w:bCs/>
          <w:i/>
          <w:iCs/>
          <w:sz w:val="24"/>
          <w:szCs w:val="24"/>
        </w:rPr>
        <w:t>Edms</w:t>
      </w:r>
      <w:proofErr w:type="spellEnd"/>
      <w:r w:rsidR="004178B8" w:rsidRPr="004178B8">
        <w:rPr>
          <w:rFonts w:ascii="Arial" w:hAnsi="Arial" w:cs="Arial"/>
          <w:b/>
          <w:bCs/>
          <w:i/>
          <w:iCs/>
          <w:sz w:val="24"/>
          <w:szCs w:val="24"/>
        </w:rPr>
        <w:t xml:space="preserve">) </w:t>
      </w:r>
      <w:proofErr w:type="spellStart"/>
      <w:r w:rsidR="004178B8" w:rsidRPr="004178B8">
        <w:rPr>
          <w:rFonts w:ascii="Arial" w:hAnsi="Arial" w:cs="Arial"/>
          <w:b/>
          <w:bCs/>
          <w:i/>
          <w:iCs/>
          <w:sz w:val="24"/>
          <w:szCs w:val="24"/>
        </w:rPr>
        <w:t>Bpk</w:t>
      </w:r>
      <w:proofErr w:type="spellEnd"/>
      <w:r w:rsidR="004178B8">
        <w:rPr>
          <w:rStyle w:val="FootnoteReference"/>
          <w:rFonts w:ascii="Arial" w:hAnsi="Arial" w:cs="Arial"/>
          <w:b/>
          <w:bCs/>
          <w:i/>
          <w:iCs/>
          <w:sz w:val="24"/>
          <w:szCs w:val="24"/>
        </w:rPr>
        <w:footnoteReference w:id="8"/>
      </w:r>
      <w:r w:rsidR="009B59BE">
        <w:rPr>
          <w:rFonts w:ascii="Arial" w:hAnsi="Arial" w:cs="Arial"/>
          <w:b/>
          <w:bCs/>
          <w:i/>
          <w:iCs/>
          <w:sz w:val="24"/>
          <w:szCs w:val="24"/>
        </w:rPr>
        <w:t>.</w:t>
      </w:r>
      <w:r w:rsidR="004178B8" w:rsidRPr="004178B8">
        <w:rPr>
          <w:rFonts w:ascii="Arial" w:hAnsi="Arial" w:cs="Arial"/>
          <w:sz w:val="24"/>
          <w:szCs w:val="24"/>
        </w:rPr>
        <w:t xml:space="preserve"> </w:t>
      </w:r>
    </w:p>
    <w:p w14:paraId="12BA3DFA" w14:textId="77777777" w:rsidR="004F49F9" w:rsidRDefault="009B59BE" w:rsidP="009B59BE">
      <w:pPr>
        <w:spacing w:line="48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[7]</w:t>
      </w:r>
      <w:r>
        <w:rPr>
          <w:rFonts w:ascii="Arial" w:hAnsi="Arial" w:cs="Arial"/>
          <w:sz w:val="24"/>
          <w:szCs w:val="24"/>
          <w:lang w:val="en-US"/>
        </w:rPr>
        <w:tab/>
      </w:r>
      <w:r w:rsidR="00545176">
        <w:rPr>
          <w:rFonts w:ascii="Arial" w:hAnsi="Arial" w:cs="Arial"/>
          <w:sz w:val="24"/>
          <w:szCs w:val="24"/>
          <w:lang w:val="en-US"/>
        </w:rPr>
        <w:t xml:space="preserve">In </w:t>
      </w:r>
      <w:r w:rsidR="000C6BD1" w:rsidRPr="000C6BD1">
        <w:rPr>
          <w:rFonts w:ascii="Arial" w:hAnsi="Arial" w:cs="Arial"/>
          <w:b/>
          <w:bCs/>
          <w:i/>
          <w:iCs/>
          <w:sz w:val="24"/>
          <w:szCs w:val="24"/>
        </w:rPr>
        <w:t>Smith N.O. v Brummer N.O.</w:t>
      </w:r>
      <w:r w:rsidR="000C6BD1">
        <w:rPr>
          <w:rStyle w:val="FootnoteReference"/>
          <w:rFonts w:ascii="Arial" w:hAnsi="Arial" w:cs="Arial"/>
          <w:b/>
          <w:bCs/>
          <w:i/>
          <w:iCs/>
          <w:sz w:val="24"/>
          <w:szCs w:val="24"/>
        </w:rPr>
        <w:footnoteReference w:id="9"/>
      </w:r>
      <w:r w:rsidR="00F113C9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F113C9">
        <w:rPr>
          <w:rFonts w:ascii="Arial" w:hAnsi="Arial" w:cs="Arial"/>
          <w:sz w:val="24"/>
          <w:szCs w:val="24"/>
        </w:rPr>
        <w:t xml:space="preserve">it was held that </w:t>
      </w:r>
      <w:r w:rsidR="000E0AA4">
        <w:rPr>
          <w:rFonts w:ascii="Arial" w:hAnsi="Arial" w:cs="Arial"/>
          <w:sz w:val="24"/>
          <w:szCs w:val="24"/>
        </w:rPr>
        <w:t>the tendency of the court is to grant a removal of bar where</w:t>
      </w:r>
      <w:r w:rsidR="00F63B8D">
        <w:rPr>
          <w:rFonts w:ascii="Arial" w:hAnsi="Arial" w:cs="Arial"/>
          <w:sz w:val="24"/>
          <w:szCs w:val="24"/>
        </w:rPr>
        <w:t>:</w:t>
      </w:r>
    </w:p>
    <w:p w14:paraId="6B5DABEF" w14:textId="77777777" w:rsidR="00884D93" w:rsidRDefault="004F49F9" w:rsidP="00884D93">
      <w:pPr>
        <w:spacing w:line="48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(a)</w:t>
      </w:r>
      <w:r>
        <w:rPr>
          <w:rFonts w:ascii="Arial" w:hAnsi="Arial" w:cs="Arial"/>
          <w:sz w:val="24"/>
          <w:szCs w:val="24"/>
        </w:rPr>
        <w:tab/>
        <w:t xml:space="preserve">the applicant has </w:t>
      </w:r>
      <w:r w:rsidR="0038453D">
        <w:rPr>
          <w:rFonts w:ascii="Arial" w:hAnsi="Arial" w:cs="Arial"/>
          <w:sz w:val="24"/>
          <w:szCs w:val="24"/>
        </w:rPr>
        <w:t xml:space="preserve">given reasonable explanation </w:t>
      </w:r>
      <w:r w:rsidR="00420F7B">
        <w:rPr>
          <w:rFonts w:ascii="Arial" w:hAnsi="Arial" w:cs="Arial"/>
          <w:sz w:val="24"/>
          <w:szCs w:val="24"/>
        </w:rPr>
        <w:t xml:space="preserve">for his </w:t>
      </w:r>
      <w:proofErr w:type="gramStart"/>
      <w:r w:rsidR="00420F7B">
        <w:rPr>
          <w:rFonts w:ascii="Arial" w:hAnsi="Arial" w:cs="Arial"/>
          <w:sz w:val="24"/>
          <w:szCs w:val="24"/>
        </w:rPr>
        <w:t>delay</w:t>
      </w:r>
      <w:r w:rsidR="00884D93">
        <w:rPr>
          <w:rFonts w:ascii="Arial" w:hAnsi="Arial" w:cs="Arial"/>
          <w:sz w:val="24"/>
          <w:szCs w:val="24"/>
        </w:rPr>
        <w:t>;</w:t>
      </w:r>
      <w:proofErr w:type="gramEnd"/>
    </w:p>
    <w:p w14:paraId="523B7AB3" w14:textId="77777777" w:rsidR="00B168B9" w:rsidRDefault="00884D93" w:rsidP="00B168B9">
      <w:pPr>
        <w:spacing w:line="480" w:lineRule="auto"/>
        <w:ind w:left="144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(b)</w:t>
      </w:r>
      <w:r>
        <w:rPr>
          <w:rFonts w:ascii="Arial" w:hAnsi="Arial" w:cs="Arial"/>
          <w:sz w:val="24"/>
          <w:szCs w:val="24"/>
        </w:rPr>
        <w:tab/>
      </w:r>
      <w:r w:rsidR="00297932">
        <w:rPr>
          <w:rFonts w:ascii="Arial" w:hAnsi="Arial" w:cs="Arial"/>
          <w:sz w:val="24"/>
          <w:szCs w:val="24"/>
        </w:rPr>
        <w:t xml:space="preserve">the applicant is </w:t>
      </w:r>
      <w:r w:rsidR="00297932">
        <w:rPr>
          <w:rFonts w:ascii="Arial" w:hAnsi="Arial" w:cs="Arial"/>
          <w:i/>
          <w:iCs/>
          <w:sz w:val="24"/>
          <w:szCs w:val="24"/>
        </w:rPr>
        <w:t>bona fide</w:t>
      </w:r>
      <w:r w:rsidR="00297932">
        <w:rPr>
          <w:rFonts w:ascii="Arial" w:hAnsi="Arial" w:cs="Arial"/>
          <w:sz w:val="24"/>
          <w:szCs w:val="24"/>
        </w:rPr>
        <w:t xml:space="preserve"> and not made with </w:t>
      </w:r>
      <w:r w:rsidR="00BF73E7">
        <w:rPr>
          <w:rFonts w:ascii="Arial" w:hAnsi="Arial" w:cs="Arial"/>
          <w:sz w:val="24"/>
          <w:szCs w:val="24"/>
        </w:rPr>
        <w:t xml:space="preserve">the object of delaying the opposite party’s </w:t>
      </w:r>
      <w:proofErr w:type="gramStart"/>
      <w:r w:rsidR="00BF73E7">
        <w:rPr>
          <w:rFonts w:ascii="Arial" w:hAnsi="Arial" w:cs="Arial"/>
          <w:sz w:val="24"/>
          <w:szCs w:val="24"/>
        </w:rPr>
        <w:t>claim</w:t>
      </w:r>
      <w:r w:rsidR="00B168B9">
        <w:rPr>
          <w:rFonts w:ascii="Arial" w:hAnsi="Arial" w:cs="Arial"/>
          <w:sz w:val="24"/>
          <w:szCs w:val="24"/>
        </w:rPr>
        <w:t>;</w:t>
      </w:r>
      <w:proofErr w:type="gramEnd"/>
    </w:p>
    <w:p w14:paraId="0EBE413D" w14:textId="77777777" w:rsidR="00D3518F" w:rsidRDefault="00B168B9" w:rsidP="00B168B9">
      <w:pPr>
        <w:spacing w:line="480" w:lineRule="auto"/>
        <w:ind w:left="144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(c)</w:t>
      </w:r>
      <w:r>
        <w:rPr>
          <w:rFonts w:ascii="Arial" w:hAnsi="Arial" w:cs="Arial"/>
          <w:sz w:val="24"/>
          <w:szCs w:val="24"/>
        </w:rPr>
        <w:tab/>
      </w:r>
      <w:r w:rsidR="007E287A">
        <w:rPr>
          <w:rFonts w:ascii="Arial" w:hAnsi="Arial" w:cs="Arial"/>
          <w:sz w:val="24"/>
          <w:szCs w:val="24"/>
        </w:rPr>
        <w:t xml:space="preserve">there has not been </w:t>
      </w:r>
      <w:r w:rsidR="00D3518F">
        <w:rPr>
          <w:rFonts w:ascii="Arial" w:hAnsi="Arial" w:cs="Arial"/>
          <w:sz w:val="24"/>
          <w:szCs w:val="24"/>
        </w:rPr>
        <w:t xml:space="preserve">a reckless or intentional disregard of the rules of </w:t>
      </w:r>
      <w:proofErr w:type="gramStart"/>
      <w:r w:rsidR="00D3518F">
        <w:rPr>
          <w:rFonts w:ascii="Arial" w:hAnsi="Arial" w:cs="Arial"/>
          <w:sz w:val="24"/>
          <w:szCs w:val="24"/>
        </w:rPr>
        <w:t>court;</w:t>
      </w:r>
      <w:proofErr w:type="gramEnd"/>
    </w:p>
    <w:p w14:paraId="6683C3FA" w14:textId="77777777" w:rsidR="00EE3FCE" w:rsidRDefault="00D3518F" w:rsidP="00B168B9">
      <w:pPr>
        <w:spacing w:line="480" w:lineRule="auto"/>
        <w:ind w:left="144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(d)</w:t>
      </w:r>
      <w:r>
        <w:rPr>
          <w:rFonts w:ascii="Arial" w:hAnsi="Arial" w:cs="Arial"/>
          <w:sz w:val="24"/>
          <w:szCs w:val="24"/>
        </w:rPr>
        <w:tab/>
      </w:r>
      <w:r w:rsidR="00E06B8F">
        <w:rPr>
          <w:rFonts w:ascii="Arial" w:hAnsi="Arial" w:cs="Arial"/>
          <w:sz w:val="24"/>
          <w:szCs w:val="24"/>
        </w:rPr>
        <w:t xml:space="preserve">the applicant’s action is clearly not ill-founded; and </w:t>
      </w:r>
    </w:p>
    <w:p w14:paraId="694D598F" w14:textId="77777777" w:rsidR="005461C0" w:rsidRDefault="00EE3FCE" w:rsidP="00B168B9">
      <w:pPr>
        <w:spacing w:line="480" w:lineRule="auto"/>
        <w:ind w:left="144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(e)</w:t>
      </w:r>
      <w:r>
        <w:rPr>
          <w:rFonts w:ascii="Arial" w:hAnsi="Arial" w:cs="Arial"/>
          <w:sz w:val="24"/>
          <w:szCs w:val="24"/>
        </w:rPr>
        <w:tab/>
        <w:t xml:space="preserve">any prejudice </w:t>
      </w:r>
      <w:r w:rsidR="00161F17">
        <w:rPr>
          <w:rFonts w:ascii="Arial" w:hAnsi="Arial" w:cs="Arial"/>
          <w:sz w:val="24"/>
          <w:szCs w:val="24"/>
        </w:rPr>
        <w:t xml:space="preserve">caused to the opposite party could be compensated </w:t>
      </w:r>
      <w:r w:rsidR="00F3235A">
        <w:rPr>
          <w:rFonts w:ascii="Arial" w:hAnsi="Arial" w:cs="Arial"/>
          <w:sz w:val="24"/>
          <w:szCs w:val="24"/>
        </w:rPr>
        <w:t>for by an appropriate order as to costs</w:t>
      </w:r>
      <w:r w:rsidR="005461C0">
        <w:rPr>
          <w:rFonts w:ascii="Arial" w:hAnsi="Arial" w:cs="Arial"/>
          <w:sz w:val="24"/>
          <w:szCs w:val="24"/>
        </w:rPr>
        <w:t>.</w:t>
      </w:r>
    </w:p>
    <w:p w14:paraId="0D9E812B" w14:textId="5AECCB40" w:rsidR="00080A0A" w:rsidRDefault="005461C0" w:rsidP="00080A0A">
      <w:pPr>
        <w:spacing w:line="48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[8]</w:t>
      </w:r>
      <w:r>
        <w:rPr>
          <w:rFonts w:ascii="Arial" w:hAnsi="Arial" w:cs="Arial"/>
          <w:sz w:val="24"/>
          <w:szCs w:val="24"/>
        </w:rPr>
        <w:tab/>
      </w:r>
      <w:r w:rsidR="00655CE6">
        <w:rPr>
          <w:rFonts w:ascii="Arial" w:hAnsi="Arial" w:cs="Arial"/>
          <w:sz w:val="24"/>
          <w:szCs w:val="24"/>
        </w:rPr>
        <w:t xml:space="preserve">This now bring me to the facts of the case. The counsel </w:t>
      </w:r>
      <w:r w:rsidR="006F758F">
        <w:rPr>
          <w:rFonts w:ascii="Arial" w:hAnsi="Arial" w:cs="Arial"/>
          <w:sz w:val="24"/>
          <w:szCs w:val="24"/>
        </w:rPr>
        <w:t xml:space="preserve">for the applicant conceded that there is no sufficient explanation </w:t>
      </w:r>
      <w:r w:rsidR="00F13607">
        <w:rPr>
          <w:rFonts w:ascii="Arial" w:hAnsi="Arial" w:cs="Arial"/>
          <w:sz w:val="24"/>
          <w:szCs w:val="24"/>
        </w:rPr>
        <w:t>given in the affidavit for the default</w:t>
      </w:r>
      <w:r w:rsidR="00080A0A">
        <w:rPr>
          <w:rFonts w:ascii="Arial" w:hAnsi="Arial" w:cs="Arial"/>
          <w:sz w:val="24"/>
          <w:szCs w:val="24"/>
        </w:rPr>
        <w:t>.</w:t>
      </w:r>
    </w:p>
    <w:p w14:paraId="493E4FB5" w14:textId="4FE8B9D3" w:rsidR="003F72DE" w:rsidRPr="003F72DE" w:rsidRDefault="003F72DE" w:rsidP="00080A0A">
      <w:pPr>
        <w:spacing w:line="480" w:lineRule="auto"/>
        <w:ind w:left="720" w:hanging="72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Analysis</w:t>
      </w:r>
    </w:p>
    <w:p w14:paraId="4026150F" w14:textId="333011F0" w:rsidR="00E81793" w:rsidRDefault="00080A0A" w:rsidP="00080A0A">
      <w:pPr>
        <w:spacing w:line="48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[9]</w:t>
      </w:r>
      <w:r>
        <w:rPr>
          <w:rFonts w:ascii="Arial" w:hAnsi="Arial" w:cs="Arial"/>
          <w:sz w:val="24"/>
          <w:szCs w:val="24"/>
        </w:rPr>
        <w:tab/>
      </w:r>
      <w:r w:rsidR="00816A57">
        <w:rPr>
          <w:rFonts w:ascii="Arial" w:hAnsi="Arial" w:cs="Arial"/>
          <w:sz w:val="24"/>
          <w:szCs w:val="24"/>
        </w:rPr>
        <w:t>Whilst there is no explanation for the failure</w:t>
      </w:r>
      <w:r w:rsidR="005A2D86">
        <w:rPr>
          <w:rFonts w:ascii="Arial" w:hAnsi="Arial" w:cs="Arial"/>
          <w:sz w:val="24"/>
          <w:szCs w:val="24"/>
        </w:rPr>
        <w:t xml:space="preserve"> to file</w:t>
      </w:r>
      <w:r w:rsidR="00033475">
        <w:rPr>
          <w:rFonts w:ascii="Arial" w:hAnsi="Arial" w:cs="Arial"/>
          <w:sz w:val="24"/>
          <w:szCs w:val="24"/>
        </w:rPr>
        <w:t xml:space="preserve"> the necessary pleading by the defendant after the receipt </w:t>
      </w:r>
      <w:r w:rsidR="00EE4957">
        <w:rPr>
          <w:rFonts w:ascii="Arial" w:hAnsi="Arial" w:cs="Arial"/>
          <w:sz w:val="24"/>
          <w:szCs w:val="24"/>
        </w:rPr>
        <w:t>of the Summons</w:t>
      </w:r>
      <w:r w:rsidR="003F72DE">
        <w:rPr>
          <w:rFonts w:ascii="Arial" w:hAnsi="Arial" w:cs="Arial"/>
          <w:sz w:val="24"/>
          <w:szCs w:val="24"/>
        </w:rPr>
        <w:t>,</w:t>
      </w:r>
      <w:r w:rsidR="004F6678">
        <w:rPr>
          <w:rFonts w:ascii="Arial" w:hAnsi="Arial" w:cs="Arial"/>
          <w:sz w:val="24"/>
          <w:szCs w:val="24"/>
        </w:rPr>
        <w:t xml:space="preserve"> </w:t>
      </w:r>
      <w:r w:rsidR="003F72DE">
        <w:rPr>
          <w:rFonts w:ascii="Arial" w:hAnsi="Arial" w:cs="Arial"/>
          <w:sz w:val="24"/>
          <w:szCs w:val="24"/>
        </w:rPr>
        <w:t>s</w:t>
      </w:r>
      <w:r w:rsidR="004F6678">
        <w:rPr>
          <w:rFonts w:ascii="Arial" w:hAnsi="Arial" w:cs="Arial"/>
          <w:sz w:val="24"/>
          <w:szCs w:val="24"/>
        </w:rPr>
        <w:t xml:space="preserve">imilarly, there is absolutely </w:t>
      </w:r>
      <w:r w:rsidR="00020357">
        <w:rPr>
          <w:rFonts w:ascii="Arial" w:hAnsi="Arial" w:cs="Arial"/>
          <w:sz w:val="24"/>
          <w:szCs w:val="24"/>
        </w:rPr>
        <w:t xml:space="preserve">no explanation </w:t>
      </w:r>
      <w:r w:rsidR="00C974F1">
        <w:rPr>
          <w:rFonts w:ascii="Arial" w:hAnsi="Arial" w:cs="Arial"/>
          <w:sz w:val="24"/>
          <w:szCs w:val="24"/>
        </w:rPr>
        <w:t>for the failure to file</w:t>
      </w:r>
      <w:r w:rsidR="00B71084">
        <w:rPr>
          <w:rFonts w:ascii="Arial" w:hAnsi="Arial" w:cs="Arial"/>
          <w:sz w:val="24"/>
          <w:szCs w:val="24"/>
        </w:rPr>
        <w:t xml:space="preserve"> same</w:t>
      </w:r>
      <w:r w:rsidR="001D027A">
        <w:rPr>
          <w:rFonts w:ascii="Arial" w:hAnsi="Arial" w:cs="Arial"/>
          <w:sz w:val="24"/>
          <w:szCs w:val="24"/>
        </w:rPr>
        <w:t xml:space="preserve"> after the delivery of notice of bar on 18 October 2021</w:t>
      </w:r>
      <w:r w:rsidR="003C0550">
        <w:rPr>
          <w:rFonts w:ascii="Arial" w:hAnsi="Arial" w:cs="Arial"/>
          <w:sz w:val="24"/>
          <w:szCs w:val="24"/>
        </w:rPr>
        <w:t>. The consequence of no</w:t>
      </w:r>
      <w:r w:rsidR="003F72DE">
        <w:rPr>
          <w:rFonts w:ascii="Arial" w:hAnsi="Arial" w:cs="Arial"/>
          <w:sz w:val="24"/>
          <w:szCs w:val="24"/>
        </w:rPr>
        <w:t>t</w:t>
      </w:r>
      <w:r w:rsidR="003C0550">
        <w:rPr>
          <w:rFonts w:ascii="Arial" w:hAnsi="Arial" w:cs="Arial"/>
          <w:sz w:val="24"/>
          <w:szCs w:val="24"/>
        </w:rPr>
        <w:t xml:space="preserve"> filing a subsequent pleading within five (5) days</w:t>
      </w:r>
      <w:r w:rsidR="00685F22">
        <w:rPr>
          <w:rFonts w:ascii="Arial" w:hAnsi="Arial" w:cs="Arial"/>
          <w:sz w:val="24"/>
          <w:szCs w:val="24"/>
        </w:rPr>
        <w:t xml:space="preserve"> prescribed in the notice of bar was that</w:t>
      </w:r>
      <w:r w:rsidR="00951699">
        <w:rPr>
          <w:rFonts w:ascii="Arial" w:hAnsi="Arial" w:cs="Arial"/>
          <w:sz w:val="24"/>
          <w:szCs w:val="24"/>
        </w:rPr>
        <w:t xml:space="preserve"> the defendant was </w:t>
      </w:r>
      <w:r w:rsidR="00951699">
        <w:rPr>
          <w:rFonts w:ascii="Arial" w:hAnsi="Arial" w:cs="Arial"/>
          <w:i/>
          <w:iCs/>
          <w:sz w:val="24"/>
          <w:szCs w:val="24"/>
        </w:rPr>
        <w:t xml:space="preserve">ipso facto </w:t>
      </w:r>
      <w:r w:rsidR="00951699" w:rsidRPr="00951699">
        <w:rPr>
          <w:rFonts w:ascii="Arial" w:hAnsi="Arial" w:cs="Arial"/>
          <w:sz w:val="24"/>
          <w:szCs w:val="24"/>
        </w:rPr>
        <w:t>barred</w:t>
      </w:r>
      <w:r w:rsidR="00951699">
        <w:rPr>
          <w:rFonts w:ascii="Arial" w:hAnsi="Arial" w:cs="Arial"/>
          <w:sz w:val="24"/>
          <w:szCs w:val="24"/>
        </w:rPr>
        <w:t xml:space="preserve"> from doing so.</w:t>
      </w:r>
    </w:p>
    <w:p w14:paraId="0BFE02B6" w14:textId="6E825C6E" w:rsidR="002F7811" w:rsidRDefault="00E81793" w:rsidP="00F26E34">
      <w:pPr>
        <w:spacing w:line="48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[10]</w:t>
      </w:r>
      <w:r>
        <w:rPr>
          <w:rFonts w:ascii="Arial" w:hAnsi="Arial" w:cs="Arial"/>
          <w:sz w:val="24"/>
          <w:szCs w:val="24"/>
        </w:rPr>
        <w:tab/>
        <w:t>Surprising</w:t>
      </w:r>
      <w:r w:rsidR="003F72DE">
        <w:rPr>
          <w:rFonts w:ascii="Arial" w:hAnsi="Arial" w:cs="Arial"/>
          <w:sz w:val="24"/>
          <w:szCs w:val="24"/>
        </w:rPr>
        <w:t>ly</w:t>
      </w:r>
      <w:r w:rsidR="007116B6">
        <w:rPr>
          <w:rFonts w:ascii="Arial" w:hAnsi="Arial" w:cs="Arial"/>
          <w:sz w:val="24"/>
          <w:szCs w:val="24"/>
        </w:rPr>
        <w:t xml:space="preserve">, almost a year after the filing of notice of bar </w:t>
      </w:r>
      <w:r w:rsidR="00B8205E">
        <w:rPr>
          <w:rFonts w:ascii="Arial" w:hAnsi="Arial" w:cs="Arial"/>
          <w:sz w:val="24"/>
          <w:szCs w:val="24"/>
        </w:rPr>
        <w:t xml:space="preserve">on 7 September 2022 the defendant </w:t>
      </w:r>
      <w:r w:rsidR="00A54059">
        <w:rPr>
          <w:rFonts w:ascii="Arial" w:hAnsi="Arial" w:cs="Arial"/>
          <w:sz w:val="24"/>
          <w:szCs w:val="24"/>
        </w:rPr>
        <w:t>delivered its exception</w:t>
      </w:r>
      <w:r w:rsidR="0040770F">
        <w:rPr>
          <w:rFonts w:ascii="Arial" w:hAnsi="Arial" w:cs="Arial"/>
          <w:sz w:val="24"/>
          <w:szCs w:val="24"/>
        </w:rPr>
        <w:t>.</w:t>
      </w:r>
      <w:r w:rsidR="00F81699">
        <w:rPr>
          <w:rFonts w:ascii="Arial" w:hAnsi="Arial" w:cs="Arial"/>
          <w:sz w:val="24"/>
          <w:szCs w:val="24"/>
        </w:rPr>
        <w:t xml:space="preserve"> </w:t>
      </w:r>
      <w:r w:rsidR="0040770F">
        <w:rPr>
          <w:rFonts w:ascii="Arial" w:hAnsi="Arial" w:cs="Arial"/>
          <w:sz w:val="24"/>
          <w:szCs w:val="24"/>
        </w:rPr>
        <w:t>I</w:t>
      </w:r>
      <w:r w:rsidR="00F81699">
        <w:rPr>
          <w:rFonts w:ascii="Arial" w:hAnsi="Arial" w:cs="Arial"/>
          <w:sz w:val="24"/>
          <w:szCs w:val="24"/>
        </w:rPr>
        <w:t xml:space="preserve">t </w:t>
      </w:r>
      <w:r w:rsidR="00187016">
        <w:rPr>
          <w:rFonts w:ascii="Arial" w:hAnsi="Arial" w:cs="Arial"/>
          <w:sz w:val="24"/>
          <w:szCs w:val="24"/>
        </w:rPr>
        <w:t xml:space="preserve">is </w:t>
      </w:r>
      <w:r w:rsidR="003F72DE">
        <w:rPr>
          <w:rFonts w:ascii="Arial" w:hAnsi="Arial" w:cs="Arial"/>
          <w:sz w:val="24"/>
          <w:szCs w:val="24"/>
        </w:rPr>
        <w:t>reiterated</w:t>
      </w:r>
      <w:r w:rsidR="00187016">
        <w:rPr>
          <w:rFonts w:ascii="Arial" w:hAnsi="Arial" w:cs="Arial"/>
          <w:sz w:val="24"/>
          <w:szCs w:val="24"/>
        </w:rPr>
        <w:t xml:space="preserve"> that all this delay </w:t>
      </w:r>
      <w:r w:rsidR="0092619F">
        <w:rPr>
          <w:rFonts w:ascii="Arial" w:hAnsi="Arial" w:cs="Arial"/>
          <w:sz w:val="24"/>
          <w:szCs w:val="24"/>
        </w:rPr>
        <w:t xml:space="preserve">is not explained. The defendant does not account for its failure to file </w:t>
      </w:r>
      <w:r w:rsidR="00A955F8">
        <w:rPr>
          <w:rFonts w:ascii="Arial" w:hAnsi="Arial" w:cs="Arial"/>
          <w:sz w:val="24"/>
          <w:szCs w:val="24"/>
        </w:rPr>
        <w:t xml:space="preserve">a subsequent pleading within the </w:t>
      </w:r>
      <w:r w:rsidR="00F26E34">
        <w:rPr>
          <w:rFonts w:ascii="Arial" w:hAnsi="Arial" w:cs="Arial"/>
          <w:sz w:val="24"/>
          <w:szCs w:val="24"/>
        </w:rPr>
        <w:t xml:space="preserve">time prescribed by the Rules. </w:t>
      </w:r>
      <w:r w:rsidR="00DC48EA">
        <w:rPr>
          <w:rFonts w:ascii="Arial" w:hAnsi="Arial" w:cs="Arial"/>
          <w:sz w:val="24"/>
          <w:szCs w:val="24"/>
        </w:rPr>
        <w:t>This is clearly a long delay that is not explained.</w:t>
      </w:r>
    </w:p>
    <w:p w14:paraId="27C7E81B" w14:textId="025D6DAD" w:rsidR="00906F3D" w:rsidRDefault="002F7811" w:rsidP="00F26E34">
      <w:pPr>
        <w:spacing w:line="48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[11]</w:t>
      </w:r>
      <w:r>
        <w:rPr>
          <w:rFonts w:ascii="Arial" w:hAnsi="Arial" w:cs="Arial"/>
          <w:sz w:val="24"/>
          <w:szCs w:val="24"/>
        </w:rPr>
        <w:tab/>
        <w:t xml:space="preserve">Some five (5) months after the filing </w:t>
      </w:r>
      <w:r w:rsidR="00E2270D">
        <w:rPr>
          <w:rFonts w:ascii="Arial" w:hAnsi="Arial" w:cs="Arial"/>
          <w:sz w:val="24"/>
          <w:szCs w:val="24"/>
        </w:rPr>
        <w:t xml:space="preserve">of the exception </w:t>
      </w:r>
      <w:r w:rsidR="00E23DAA">
        <w:rPr>
          <w:rFonts w:ascii="Arial" w:hAnsi="Arial" w:cs="Arial"/>
          <w:sz w:val="24"/>
          <w:szCs w:val="24"/>
        </w:rPr>
        <w:t>which was o</w:t>
      </w:r>
      <w:r w:rsidR="006B7079">
        <w:rPr>
          <w:rFonts w:ascii="Arial" w:hAnsi="Arial" w:cs="Arial"/>
          <w:sz w:val="24"/>
          <w:szCs w:val="24"/>
        </w:rPr>
        <w:t>bviously a “</w:t>
      </w:r>
      <w:r w:rsidR="006B7079">
        <w:rPr>
          <w:rFonts w:ascii="Arial" w:hAnsi="Arial" w:cs="Arial"/>
          <w:i/>
          <w:iCs/>
          <w:sz w:val="24"/>
          <w:szCs w:val="24"/>
        </w:rPr>
        <w:t>pro</w:t>
      </w:r>
      <w:r w:rsidR="003F72DE">
        <w:rPr>
          <w:rFonts w:ascii="Arial" w:hAnsi="Arial" w:cs="Arial"/>
          <w:i/>
          <w:iCs/>
          <w:sz w:val="24"/>
          <w:szCs w:val="24"/>
        </w:rPr>
        <w:t xml:space="preserve"> </w:t>
      </w:r>
      <w:r w:rsidR="000F4411">
        <w:rPr>
          <w:rFonts w:ascii="Arial" w:hAnsi="Arial" w:cs="Arial"/>
          <w:i/>
          <w:iCs/>
          <w:sz w:val="24"/>
          <w:szCs w:val="24"/>
        </w:rPr>
        <w:t xml:space="preserve">non </w:t>
      </w:r>
      <w:proofErr w:type="spellStart"/>
      <w:r w:rsidR="000F4411">
        <w:rPr>
          <w:rFonts w:ascii="Arial" w:hAnsi="Arial" w:cs="Arial"/>
          <w:i/>
          <w:iCs/>
          <w:sz w:val="24"/>
          <w:szCs w:val="24"/>
        </w:rPr>
        <w:t>scripto</w:t>
      </w:r>
      <w:proofErr w:type="spellEnd"/>
      <w:r w:rsidR="000F4411">
        <w:rPr>
          <w:rFonts w:ascii="Arial" w:hAnsi="Arial" w:cs="Arial"/>
          <w:i/>
          <w:iCs/>
          <w:sz w:val="24"/>
          <w:szCs w:val="24"/>
        </w:rPr>
        <w:t>”</w:t>
      </w:r>
      <w:r w:rsidR="003F72DE">
        <w:rPr>
          <w:rFonts w:ascii="Arial" w:hAnsi="Arial" w:cs="Arial"/>
          <w:sz w:val="24"/>
          <w:szCs w:val="24"/>
        </w:rPr>
        <w:t xml:space="preserve"> on 13 January 2024</w:t>
      </w:r>
      <w:r w:rsidR="00067E9F">
        <w:rPr>
          <w:rFonts w:ascii="Arial" w:hAnsi="Arial" w:cs="Arial"/>
          <w:sz w:val="24"/>
          <w:szCs w:val="24"/>
        </w:rPr>
        <w:t xml:space="preserve"> </w:t>
      </w:r>
      <w:r w:rsidR="003F72DE">
        <w:rPr>
          <w:rFonts w:ascii="Arial" w:hAnsi="Arial" w:cs="Arial"/>
          <w:sz w:val="24"/>
          <w:szCs w:val="24"/>
        </w:rPr>
        <w:t>t</w:t>
      </w:r>
      <w:r w:rsidR="00067E9F">
        <w:rPr>
          <w:rFonts w:ascii="Arial" w:hAnsi="Arial" w:cs="Arial"/>
          <w:sz w:val="24"/>
          <w:szCs w:val="24"/>
        </w:rPr>
        <w:t xml:space="preserve">he applicant </w:t>
      </w:r>
      <w:r w:rsidR="00CB5E48">
        <w:rPr>
          <w:rFonts w:ascii="Arial" w:hAnsi="Arial" w:cs="Arial"/>
          <w:sz w:val="24"/>
          <w:szCs w:val="24"/>
        </w:rPr>
        <w:t>launched this application.</w:t>
      </w:r>
      <w:r w:rsidR="006B5370">
        <w:rPr>
          <w:rFonts w:ascii="Arial" w:hAnsi="Arial" w:cs="Arial"/>
          <w:sz w:val="24"/>
          <w:szCs w:val="24"/>
        </w:rPr>
        <w:t xml:space="preserve"> The only explanation </w:t>
      </w:r>
      <w:r w:rsidR="001B1878">
        <w:rPr>
          <w:rFonts w:ascii="Arial" w:hAnsi="Arial" w:cs="Arial"/>
          <w:sz w:val="24"/>
          <w:szCs w:val="24"/>
        </w:rPr>
        <w:t xml:space="preserve">given for the late launching </w:t>
      </w:r>
      <w:r w:rsidR="00017DC7">
        <w:rPr>
          <w:rFonts w:ascii="Arial" w:hAnsi="Arial" w:cs="Arial"/>
          <w:sz w:val="24"/>
          <w:szCs w:val="24"/>
        </w:rPr>
        <w:t xml:space="preserve">of the application is </w:t>
      </w:r>
      <w:proofErr w:type="gramStart"/>
      <w:r w:rsidR="00017DC7">
        <w:rPr>
          <w:rFonts w:ascii="Arial" w:hAnsi="Arial" w:cs="Arial"/>
          <w:sz w:val="24"/>
          <w:szCs w:val="24"/>
        </w:rPr>
        <w:t>that</w:t>
      </w:r>
      <w:r w:rsidR="001B3AAE">
        <w:rPr>
          <w:rFonts w:ascii="Arial" w:hAnsi="Arial" w:cs="Arial"/>
          <w:sz w:val="24"/>
          <w:szCs w:val="24"/>
        </w:rPr>
        <w:t>,</w:t>
      </w:r>
      <w:proofErr w:type="gramEnd"/>
      <w:r w:rsidR="001B3AAE">
        <w:rPr>
          <w:rFonts w:ascii="Arial" w:hAnsi="Arial" w:cs="Arial"/>
          <w:sz w:val="24"/>
          <w:szCs w:val="24"/>
        </w:rPr>
        <w:t xml:space="preserve"> it was as a result of this court’s advice when refusing </w:t>
      </w:r>
      <w:r w:rsidR="00906F3D">
        <w:rPr>
          <w:rFonts w:ascii="Arial" w:hAnsi="Arial" w:cs="Arial"/>
          <w:sz w:val="24"/>
          <w:szCs w:val="24"/>
        </w:rPr>
        <w:t xml:space="preserve">to hear an exception which was a </w:t>
      </w:r>
      <w:r w:rsidR="00906F3D">
        <w:rPr>
          <w:rFonts w:ascii="Arial" w:hAnsi="Arial" w:cs="Arial"/>
          <w:i/>
          <w:iCs/>
          <w:sz w:val="24"/>
          <w:szCs w:val="24"/>
        </w:rPr>
        <w:t>pro</w:t>
      </w:r>
      <w:r w:rsidR="003F72DE">
        <w:rPr>
          <w:rFonts w:ascii="Arial" w:hAnsi="Arial" w:cs="Arial"/>
          <w:i/>
          <w:iCs/>
          <w:sz w:val="24"/>
          <w:szCs w:val="24"/>
        </w:rPr>
        <w:t xml:space="preserve"> </w:t>
      </w:r>
      <w:r w:rsidR="00906F3D">
        <w:rPr>
          <w:rFonts w:ascii="Arial" w:hAnsi="Arial" w:cs="Arial"/>
          <w:i/>
          <w:iCs/>
          <w:sz w:val="24"/>
          <w:szCs w:val="24"/>
        </w:rPr>
        <w:t xml:space="preserve">non </w:t>
      </w:r>
      <w:proofErr w:type="spellStart"/>
      <w:r w:rsidR="00906F3D">
        <w:rPr>
          <w:rFonts w:ascii="Arial" w:hAnsi="Arial" w:cs="Arial"/>
          <w:i/>
          <w:iCs/>
          <w:sz w:val="24"/>
          <w:szCs w:val="24"/>
        </w:rPr>
        <w:t>scripto</w:t>
      </w:r>
      <w:proofErr w:type="spellEnd"/>
      <w:r w:rsidR="00906F3D">
        <w:rPr>
          <w:rFonts w:ascii="Arial" w:hAnsi="Arial" w:cs="Arial"/>
          <w:sz w:val="24"/>
          <w:szCs w:val="24"/>
        </w:rPr>
        <w:t>.</w:t>
      </w:r>
    </w:p>
    <w:p w14:paraId="43F61DFF" w14:textId="0BDCD5A6" w:rsidR="00AD2504" w:rsidRDefault="00906F3D" w:rsidP="00F26E34">
      <w:pPr>
        <w:spacing w:line="48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[12]</w:t>
      </w:r>
      <w:r>
        <w:rPr>
          <w:rFonts w:ascii="Arial" w:hAnsi="Arial" w:cs="Arial"/>
          <w:sz w:val="24"/>
          <w:szCs w:val="24"/>
        </w:rPr>
        <w:tab/>
      </w:r>
      <w:r w:rsidR="00DB7EDD">
        <w:rPr>
          <w:rFonts w:ascii="Arial" w:hAnsi="Arial" w:cs="Arial"/>
          <w:sz w:val="24"/>
          <w:szCs w:val="24"/>
        </w:rPr>
        <w:t>The only contention proffered</w:t>
      </w:r>
      <w:r w:rsidR="001561F5">
        <w:rPr>
          <w:rFonts w:ascii="Arial" w:hAnsi="Arial" w:cs="Arial"/>
          <w:sz w:val="24"/>
          <w:szCs w:val="24"/>
        </w:rPr>
        <w:t xml:space="preserve"> by the applicant</w:t>
      </w:r>
      <w:r w:rsidR="001F6610">
        <w:rPr>
          <w:rFonts w:ascii="Arial" w:hAnsi="Arial" w:cs="Arial"/>
          <w:sz w:val="24"/>
          <w:szCs w:val="24"/>
        </w:rPr>
        <w:t xml:space="preserve"> is that</w:t>
      </w:r>
      <w:r w:rsidR="00FD1C7F">
        <w:rPr>
          <w:rFonts w:ascii="Arial" w:hAnsi="Arial" w:cs="Arial"/>
          <w:sz w:val="24"/>
          <w:szCs w:val="24"/>
        </w:rPr>
        <w:t xml:space="preserve"> there is no prejudice </w:t>
      </w:r>
      <w:r w:rsidR="00B32850">
        <w:rPr>
          <w:rFonts w:ascii="Arial" w:hAnsi="Arial" w:cs="Arial"/>
          <w:sz w:val="24"/>
          <w:szCs w:val="24"/>
        </w:rPr>
        <w:t>that will be suffered</w:t>
      </w:r>
      <w:r w:rsidR="00456EE0">
        <w:rPr>
          <w:rFonts w:ascii="Arial" w:hAnsi="Arial" w:cs="Arial"/>
          <w:sz w:val="24"/>
          <w:szCs w:val="24"/>
        </w:rPr>
        <w:t xml:space="preserve"> by the respondent if this application</w:t>
      </w:r>
      <w:r w:rsidR="0039306A">
        <w:rPr>
          <w:rFonts w:ascii="Arial" w:hAnsi="Arial" w:cs="Arial"/>
          <w:sz w:val="24"/>
          <w:szCs w:val="24"/>
        </w:rPr>
        <w:t xml:space="preserve"> is granted</w:t>
      </w:r>
      <w:r w:rsidR="00DF113E">
        <w:rPr>
          <w:rFonts w:ascii="Arial" w:hAnsi="Arial" w:cs="Arial"/>
          <w:sz w:val="24"/>
          <w:szCs w:val="24"/>
        </w:rPr>
        <w:t xml:space="preserve">. </w:t>
      </w:r>
      <w:r w:rsidR="0070477B">
        <w:rPr>
          <w:rFonts w:ascii="Arial" w:hAnsi="Arial" w:cs="Arial"/>
          <w:sz w:val="24"/>
          <w:szCs w:val="24"/>
        </w:rPr>
        <w:t xml:space="preserve">I do not agree. The respondent is </w:t>
      </w:r>
      <w:proofErr w:type="spellStart"/>
      <w:r w:rsidR="0070477B">
        <w:rPr>
          <w:rFonts w:ascii="Arial" w:hAnsi="Arial" w:cs="Arial"/>
          <w:i/>
          <w:iCs/>
          <w:sz w:val="24"/>
          <w:szCs w:val="24"/>
        </w:rPr>
        <w:t>dominis</w:t>
      </w:r>
      <w:proofErr w:type="spellEnd"/>
      <w:r w:rsidR="0070477B">
        <w:rPr>
          <w:rFonts w:ascii="Arial" w:hAnsi="Arial" w:cs="Arial"/>
          <w:i/>
          <w:iCs/>
          <w:sz w:val="24"/>
          <w:szCs w:val="24"/>
        </w:rPr>
        <w:t xml:space="preserve"> litis</w:t>
      </w:r>
      <w:r w:rsidR="003F72DE">
        <w:rPr>
          <w:rFonts w:ascii="Arial" w:hAnsi="Arial" w:cs="Arial"/>
          <w:i/>
          <w:iCs/>
          <w:sz w:val="24"/>
          <w:szCs w:val="24"/>
        </w:rPr>
        <w:t xml:space="preserve"> </w:t>
      </w:r>
      <w:r w:rsidR="003F72DE">
        <w:rPr>
          <w:rFonts w:ascii="Arial" w:hAnsi="Arial" w:cs="Arial"/>
          <w:iCs/>
          <w:sz w:val="24"/>
          <w:szCs w:val="24"/>
        </w:rPr>
        <w:t>in the main action</w:t>
      </w:r>
      <w:r w:rsidR="006179FC">
        <w:rPr>
          <w:rFonts w:ascii="Arial" w:hAnsi="Arial" w:cs="Arial"/>
          <w:sz w:val="24"/>
          <w:szCs w:val="24"/>
        </w:rPr>
        <w:t xml:space="preserve">. In the main action </w:t>
      </w:r>
      <w:r w:rsidR="003F72DE">
        <w:rPr>
          <w:rFonts w:ascii="Arial" w:hAnsi="Arial" w:cs="Arial"/>
          <w:sz w:val="24"/>
          <w:szCs w:val="24"/>
        </w:rPr>
        <w:t xml:space="preserve">he is entitled to </w:t>
      </w:r>
      <w:r w:rsidR="00F62102">
        <w:rPr>
          <w:rFonts w:ascii="Arial" w:hAnsi="Arial" w:cs="Arial"/>
          <w:sz w:val="24"/>
          <w:szCs w:val="24"/>
        </w:rPr>
        <w:t>a speedy trial</w:t>
      </w:r>
      <w:r w:rsidR="00AB772A">
        <w:rPr>
          <w:rFonts w:ascii="Arial" w:hAnsi="Arial" w:cs="Arial"/>
          <w:sz w:val="24"/>
          <w:szCs w:val="24"/>
        </w:rPr>
        <w:t>. That is his constitutional rights</w:t>
      </w:r>
      <w:r w:rsidR="00F26AB4">
        <w:rPr>
          <w:rFonts w:ascii="Arial" w:hAnsi="Arial" w:cs="Arial"/>
          <w:sz w:val="24"/>
          <w:szCs w:val="24"/>
        </w:rPr>
        <w:t xml:space="preserve"> embedded in section </w:t>
      </w:r>
      <w:r w:rsidR="00F26AB4">
        <w:rPr>
          <w:rFonts w:ascii="Arial" w:hAnsi="Arial" w:cs="Arial"/>
          <w:sz w:val="24"/>
          <w:szCs w:val="24"/>
        </w:rPr>
        <w:lastRenderedPageBreak/>
        <w:t xml:space="preserve">34 of the Constitution. It is trite law that </w:t>
      </w:r>
      <w:r w:rsidR="009A127C">
        <w:rPr>
          <w:rFonts w:ascii="Arial" w:hAnsi="Arial" w:cs="Arial"/>
          <w:sz w:val="24"/>
          <w:szCs w:val="24"/>
        </w:rPr>
        <w:t xml:space="preserve">the justice delayed is justice denied. That is prejudice. </w:t>
      </w:r>
      <w:r w:rsidR="00453D50">
        <w:rPr>
          <w:rFonts w:ascii="Arial" w:hAnsi="Arial" w:cs="Arial"/>
          <w:sz w:val="24"/>
          <w:szCs w:val="24"/>
        </w:rPr>
        <w:t xml:space="preserve">The respondent came </w:t>
      </w:r>
      <w:r w:rsidR="005A52E7">
        <w:rPr>
          <w:rFonts w:ascii="Arial" w:hAnsi="Arial" w:cs="Arial"/>
          <w:sz w:val="24"/>
          <w:szCs w:val="24"/>
        </w:rPr>
        <w:t>to this court</w:t>
      </w:r>
      <w:r w:rsidR="0037187E">
        <w:rPr>
          <w:rFonts w:ascii="Arial" w:hAnsi="Arial" w:cs="Arial"/>
          <w:sz w:val="24"/>
          <w:szCs w:val="24"/>
        </w:rPr>
        <w:t xml:space="preserve"> for the resolution of his dispute as speedily as possible</w:t>
      </w:r>
      <w:r w:rsidR="00847B94">
        <w:rPr>
          <w:rFonts w:ascii="Arial" w:hAnsi="Arial" w:cs="Arial"/>
          <w:sz w:val="24"/>
          <w:szCs w:val="24"/>
        </w:rPr>
        <w:t>.</w:t>
      </w:r>
    </w:p>
    <w:p w14:paraId="561D8FB9" w14:textId="75111F4E" w:rsidR="009B59BE" w:rsidRDefault="00AD2504" w:rsidP="00F26E34">
      <w:pPr>
        <w:spacing w:line="48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[13]</w:t>
      </w:r>
      <w:r>
        <w:rPr>
          <w:rFonts w:ascii="Arial" w:hAnsi="Arial" w:cs="Arial"/>
          <w:sz w:val="24"/>
          <w:szCs w:val="24"/>
        </w:rPr>
        <w:tab/>
      </w:r>
      <w:r w:rsidR="008770EC">
        <w:rPr>
          <w:rFonts w:ascii="Arial" w:hAnsi="Arial" w:cs="Arial"/>
          <w:sz w:val="24"/>
          <w:szCs w:val="24"/>
        </w:rPr>
        <w:t>The applicant</w:t>
      </w:r>
      <w:r w:rsidR="003F72DE">
        <w:rPr>
          <w:rFonts w:ascii="Arial" w:hAnsi="Arial" w:cs="Arial"/>
          <w:sz w:val="24"/>
          <w:szCs w:val="24"/>
        </w:rPr>
        <w:t>,</w:t>
      </w:r>
      <w:r w:rsidR="008770EC">
        <w:rPr>
          <w:rFonts w:ascii="Arial" w:hAnsi="Arial" w:cs="Arial"/>
          <w:sz w:val="24"/>
          <w:szCs w:val="24"/>
        </w:rPr>
        <w:t xml:space="preserve"> with a sigh of despair</w:t>
      </w:r>
      <w:r w:rsidR="003F72DE">
        <w:rPr>
          <w:rFonts w:ascii="Arial" w:hAnsi="Arial" w:cs="Arial"/>
          <w:sz w:val="24"/>
          <w:szCs w:val="24"/>
        </w:rPr>
        <w:t>,</w:t>
      </w:r>
      <w:r w:rsidR="008770EC">
        <w:rPr>
          <w:rFonts w:ascii="Arial" w:hAnsi="Arial" w:cs="Arial"/>
          <w:sz w:val="24"/>
          <w:szCs w:val="24"/>
        </w:rPr>
        <w:t xml:space="preserve"> sought to canvass </w:t>
      </w:r>
      <w:r w:rsidR="006260D7">
        <w:rPr>
          <w:rFonts w:ascii="Arial" w:hAnsi="Arial" w:cs="Arial"/>
          <w:sz w:val="24"/>
          <w:szCs w:val="24"/>
        </w:rPr>
        <w:t xml:space="preserve">a point </w:t>
      </w:r>
      <w:r w:rsidR="00884341">
        <w:rPr>
          <w:rFonts w:ascii="Arial" w:hAnsi="Arial" w:cs="Arial"/>
          <w:sz w:val="24"/>
          <w:szCs w:val="24"/>
        </w:rPr>
        <w:t>that the applicant, who</w:t>
      </w:r>
      <w:r w:rsidR="005A52E7">
        <w:rPr>
          <w:rFonts w:ascii="Arial" w:hAnsi="Arial" w:cs="Arial"/>
          <w:sz w:val="24"/>
          <w:szCs w:val="24"/>
        </w:rPr>
        <w:t xml:space="preserve"> </w:t>
      </w:r>
      <w:r w:rsidR="00884341">
        <w:rPr>
          <w:rFonts w:ascii="Arial" w:hAnsi="Arial" w:cs="Arial"/>
          <w:sz w:val="24"/>
          <w:szCs w:val="24"/>
        </w:rPr>
        <w:t>is the defendant</w:t>
      </w:r>
      <w:r w:rsidR="00AE6B25">
        <w:rPr>
          <w:rFonts w:ascii="Arial" w:hAnsi="Arial" w:cs="Arial"/>
          <w:sz w:val="24"/>
          <w:szCs w:val="24"/>
        </w:rPr>
        <w:t xml:space="preserve"> in the main action has a </w:t>
      </w:r>
      <w:r w:rsidR="00AE6B25" w:rsidRPr="00AE6B25">
        <w:rPr>
          <w:rFonts w:ascii="Arial" w:hAnsi="Arial" w:cs="Arial"/>
          <w:i/>
          <w:iCs/>
          <w:sz w:val="24"/>
          <w:szCs w:val="24"/>
        </w:rPr>
        <w:t>bona fide</w:t>
      </w:r>
      <w:r w:rsidR="00AE6B25">
        <w:rPr>
          <w:rFonts w:ascii="Arial" w:hAnsi="Arial" w:cs="Arial"/>
          <w:sz w:val="24"/>
          <w:szCs w:val="24"/>
        </w:rPr>
        <w:t xml:space="preserve"> defence</w:t>
      </w:r>
      <w:r w:rsidR="00812446">
        <w:rPr>
          <w:rFonts w:ascii="Arial" w:hAnsi="Arial" w:cs="Arial"/>
          <w:sz w:val="24"/>
          <w:szCs w:val="24"/>
        </w:rPr>
        <w:t xml:space="preserve">. Whilst that is not a consideration according to </w:t>
      </w:r>
      <w:r w:rsidR="003F72DE">
        <w:rPr>
          <w:rFonts w:ascii="Arial" w:hAnsi="Arial" w:cs="Arial"/>
          <w:sz w:val="24"/>
          <w:szCs w:val="24"/>
        </w:rPr>
        <w:t xml:space="preserve">the </w:t>
      </w:r>
      <w:r w:rsidR="00812446">
        <w:rPr>
          <w:rFonts w:ascii="Arial" w:hAnsi="Arial" w:cs="Arial"/>
          <w:sz w:val="24"/>
          <w:szCs w:val="24"/>
        </w:rPr>
        <w:t xml:space="preserve">legal </w:t>
      </w:r>
      <w:r w:rsidR="003F72DE">
        <w:rPr>
          <w:rFonts w:ascii="Arial" w:hAnsi="Arial" w:cs="Arial"/>
          <w:sz w:val="24"/>
          <w:szCs w:val="24"/>
        </w:rPr>
        <w:t>authorities</w:t>
      </w:r>
      <w:r w:rsidR="00327237">
        <w:rPr>
          <w:rFonts w:ascii="Arial" w:hAnsi="Arial" w:cs="Arial"/>
          <w:sz w:val="24"/>
          <w:szCs w:val="24"/>
        </w:rPr>
        <w:t xml:space="preserve"> referred to above</w:t>
      </w:r>
      <w:r w:rsidR="00F05227">
        <w:rPr>
          <w:rFonts w:ascii="Arial" w:hAnsi="Arial" w:cs="Arial"/>
          <w:sz w:val="24"/>
          <w:szCs w:val="24"/>
        </w:rPr>
        <w:t>, the contention is not without difficulties.</w:t>
      </w:r>
    </w:p>
    <w:p w14:paraId="1540AD78" w14:textId="076E776B" w:rsidR="008F10E1" w:rsidRDefault="00F05227" w:rsidP="00F26E34">
      <w:pPr>
        <w:spacing w:line="48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[14]</w:t>
      </w:r>
      <w:r>
        <w:rPr>
          <w:rFonts w:ascii="Arial" w:hAnsi="Arial" w:cs="Arial"/>
          <w:sz w:val="24"/>
          <w:szCs w:val="24"/>
        </w:rPr>
        <w:tab/>
      </w:r>
      <w:r w:rsidR="00F3787C">
        <w:rPr>
          <w:rFonts w:ascii="Arial" w:hAnsi="Arial" w:cs="Arial"/>
          <w:sz w:val="24"/>
          <w:szCs w:val="24"/>
        </w:rPr>
        <w:t xml:space="preserve">An exception that is a </w:t>
      </w:r>
      <w:r w:rsidR="00F3787C">
        <w:rPr>
          <w:rFonts w:ascii="Arial" w:hAnsi="Arial" w:cs="Arial"/>
          <w:i/>
          <w:iCs/>
          <w:sz w:val="24"/>
          <w:szCs w:val="24"/>
        </w:rPr>
        <w:t xml:space="preserve">pro non </w:t>
      </w:r>
      <w:proofErr w:type="spellStart"/>
      <w:r w:rsidR="00F3787C">
        <w:rPr>
          <w:rFonts w:ascii="Arial" w:hAnsi="Arial" w:cs="Arial"/>
          <w:i/>
          <w:iCs/>
          <w:sz w:val="24"/>
          <w:szCs w:val="24"/>
        </w:rPr>
        <w:t>scripto</w:t>
      </w:r>
      <w:proofErr w:type="spellEnd"/>
      <w:r w:rsidR="00F3787C">
        <w:rPr>
          <w:rFonts w:ascii="Arial" w:hAnsi="Arial" w:cs="Arial"/>
          <w:sz w:val="24"/>
          <w:szCs w:val="24"/>
        </w:rPr>
        <w:t xml:space="preserve"> was only a knee </w:t>
      </w:r>
      <w:r w:rsidR="003F72DE">
        <w:rPr>
          <w:rFonts w:ascii="Arial" w:hAnsi="Arial" w:cs="Arial"/>
          <w:sz w:val="24"/>
          <w:szCs w:val="24"/>
        </w:rPr>
        <w:t xml:space="preserve">jerk reaction to the </w:t>
      </w:r>
      <w:r w:rsidR="004D3B01">
        <w:rPr>
          <w:rFonts w:ascii="Arial" w:hAnsi="Arial" w:cs="Arial"/>
          <w:sz w:val="24"/>
          <w:szCs w:val="24"/>
        </w:rPr>
        <w:t>respondent</w:t>
      </w:r>
      <w:r w:rsidR="003F72DE">
        <w:rPr>
          <w:rFonts w:ascii="Arial" w:hAnsi="Arial" w:cs="Arial"/>
          <w:sz w:val="24"/>
          <w:szCs w:val="24"/>
        </w:rPr>
        <w:t>’</w:t>
      </w:r>
      <w:r w:rsidR="004D3B01">
        <w:rPr>
          <w:rFonts w:ascii="Arial" w:hAnsi="Arial" w:cs="Arial"/>
          <w:sz w:val="24"/>
          <w:szCs w:val="24"/>
        </w:rPr>
        <w:t xml:space="preserve">s </w:t>
      </w:r>
      <w:r w:rsidR="003F72DE">
        <w:rPr>
          <w:rFonts w:ascii="Arial" w:hAnsi="Arial" w:cs="Arial"/>
          <w:sz w:val="24"/>
          <w:szCs w:val="24"/>
        </w:rPr>
        <w:t>anxiousness</w:t>
      </w:r>
      <w:r w:rsidR="004D3B01">
        <w:rPr>
          <w:rFonts w:ascii="Arial" w:hAnsi="Arial" w:cs="Arial"/>
          <w:sz w:val="24"/>
          <w:szCs w:val="24"/>
        </w:rPr>
        <w:t xml:space="preserve"> </w:t>
      </w:r>
      <w:r w:rsidR="002F64A8">
        <w:rPr>
          <w:rFonts w:ascii="Arial" w:hAnsi="Arial" w:cs="Arial"/>
          <w:sz w:val="24"/>
          <w:szCs w:val="24"/>
        </w:rPr>
        <w:t xml:space="preserve">to finalise his case. </w:t>
      </w:r>
      <w:r w:rsidR="00F81FA3">
        <w:rPr>
          <w:rFonts w:ascii="Arial" w:hAnsi="Arial" w:cs="Arial"/>
          <w:sz w:val="24"/>
          <w:szCs w:val="24"/>
        </w:rPr>
        <w:t xml:space="preserve">It purported to </w:t>
      </w:r>
      <w:r w:rsidR="00485013">
        <w:rPr>
          <w:rFonts w:ascii="Arial" w:hAnsi="Arial" w:cs="Arial"/>
          <w:sz w:val="24"/>
          <w:szCs w:val="24"/>
        </w:rPr>
        <w:t>assail respondent</w:t>
      </w:r>
      <w:r w:rsidR="003F72DE">
        <w:rPr>
          <w:rFonts w:ascii="Arial" w:hAnsi="Arial" w:cs="Arial"/>
          <w:sz w:val="24"/>
          <w:szCs w:val="24"/>
        </w:rPr>
        <w:t>’</w:t>
      </w:r>
      <w:r w:rsidR="00485013">
        <w:rPr>
          <w:rFonts w:ascii="Arial" w:hAnsi="Arial" w:cs="Arial"/>
          <w:sz w:val="24"/>
          <w:szCs w:val="24"/>
        </w:rPr>
        <w:t xml:space="preserve">s </w:t>
      </w:r>
      <w:r w:rsidR="003F72DE">
        <w:rPr>
          <w:rFonts w:ascii="Arial" w:hAnsi="Arial" w:cs="Arial"/>
          <w:sz w:val="24"/>
          <w:szCs w:val="24"/>
        </w:rPr>
        <w:t>s</w:t>
      </w:r>
      <w:r w:rsidR="00485013">
        <w:rPr>
          <w:rFonts w:ascii="Arial" w:hAnsi="Arial" w:cs="Arial"/>
          <w:sz w:val="24"/>
          <w:szCs w:val="24"/>
        </w:rPr>
        <w:t xml:space="preserve">ummons or particulars of claim </w:t>
      </w:r>
      <w:r w:rsidR="00E61767">
        <w:rPr>
          <w:rFonts w:ascii="Arial" w:hAnsi="Arial" w:cs="Arial"/>
          <w:sz w:val="24"/>
          <w:szCs w:val="24"/>
        </w:rPr>
        <w:t xml:space="preserve">on the basis that </w:t>
      </w:r>
      <w:r w:rsidR="00660028">
        <w:rPr>
          <w:rFonts w:ascii="Arial" w:hAnsi="Arial" w:cs="Arial"/>
          <w:sz w:val="24"/>
          <w:szCs w:val="24"/>
        </w:rPr>
        <w:t xml:space="preserve">they are vague and embarrassing. At the same </w:t>
      </w:r>
      <w:proofErr w:type="gramStart"/>
      <w:r w:rsidR="00660028">
        <w:rPr>
          <w:rFonts w:ascii="Arial" w:hAnsi="Arial" w:cs="Arial"/>
          <w:sz w:val="24"/>
          <w:szCs w:val="24"/>
        </w:rPr>
        <w:t>time</w:t>
      </w:r>
      <w:proofErr w:type="gramEnd"/>
      <w:r w:rsidR="00660028">
        <w:rPr>
          <w:rFonts w:ascii="Arial" w:hAnsi="Arial" w:cs="Arial"/>
          <w:sz w:val="24"/>
          <w:szCs w:val="24"/>
        </w:rPr>
        <w:t xml:space="preserve"> </w:t>
      </w:r>
      <w:r w:rsidR="001B6C3A">
        <w:rPr>
          <w:rFonts w:ascii="Arial" w:hAnsi="Arial" w:cs="Arial"/>
          <w:sz w:val="24"/>
          <w:szCs w:val="24"/>
        </w:rPr>
        <w:t>it acknowledges that there is a claim founded on contract</w:t>
      </w:r>
      <w:r w:rsidR="00C910CB">
        <w:rPr>
          <w:rFonts w:ascii="Arial" w:hAnsi="Arial" w:cs="Arial"/>
          <w:sz w:val="24"/>
          <w:szCs w:val="24"/>
        </w:rPr>
        <w:t xml:space="preserve"> w</w:t>
      </w:r>
      <w:r w:rsidR="00CB51F0">
        <w:rPr>
          <w:rFonts w:ascii="Arial" w:hAnsi="Arial" w:cs="Arial"/>
          <w:sz w:val="24"/>
          <w:szCs w:val="24"/>
        </w:rPr>
        <w:t>h</w:t>
      </w:r>
      <w:r w:rsidR="003F72DE">
        <w:rPr>
          <w:rFonts w:ascii="Arial" w:hAnsi="Arial" w:cs="Arial"/>
          <w:sz w:val="24"/>
          <w:szCs w:val="24"/>
        </w:rPr>
        <w:t>ich</w:t>
      </w:r>
      <w:r w:rsidR="00CB51F0">
        <w:rPr>
          <w:rFonts w:ascii="Arial" w:hAnsi="Arial" w:cs="Arial"/>
          <w:sz w:val="24"/>
          <w:szCs w:val="24"/>
        </w:rPr>
        <w:t xml:space="preserve"> existed</w:t>
      </w:r>
      <w:r w:rsidR="00F44049">
        <w:rPr>
          <w:rFonts w:ascii="Arial" w:hAnsi="Arial" w:cs="Arial"/>
          <w:sz w:val="24"/>
          <w:szCs w:val="24"/>
        </w:rPr>
        <w:t xml:space="preserve"> </w:t>
      </w:r>
      <w:r w:rsidR="003F72DE">
        <w:rPr>
          <w:rFonts w:ascii="Arial" w:hAnsi="Arial" w:cs="Arial"/>
          <w:sz w:val="24"/>
          <w:szCs w:val="24"/>
        </w:rPr>
        <w:t xml:space="preserve">between </w:t>
      </w:r>
      <w:r w:rsidR="00F44049">
        <w:rPr>
          <w:rFonts w:ascii="Arial" w:hAnsi="Arial" w:cs="Arial"/>
          <w:sz w:val="24"/>
          <w:szCs w:val="24"/>
        </w:rPr>
        <w:t xml:space="preserve">the parties. </w:t>
      </w:r>
      <w:r w:rsidR="006C5B92">
        <w:rPr>
          <w:rFonts w:ascii="Arial" w:hAnsi="Arial" w:cs="Arial"/>
          <w:sz w:val="24"/>
          <w:szCs w:val="24"/>
        </w:rPr>
        <w:t xml:space="preserve">Similarly, the applicant understands </w:t>
      </w:r>
      <w:r w:rsidR="00E07BB2">
        <w:rPr>
          <w:rFonts w:ascii="Arial" w:hAnsi="Arial" w:cs="Arial"/>
          <w:sz w:val="24"/>
          <w:szCs w:val="24"/>
        </w:rPr>
        <w:t xml:space="preserve">the respondent’s claim </w:t>
      </w:r>
      <w:r w:rsidR="00DD6E0F">
        <w:rPr>
          <w:rFonts w:ascii="Arial" w:hAnsi="Arial" w:cs="Arial"/>
          <w:sz w:val="24"/>
          <w:szCs w:val="24"/>
        </w:rPr>
        <w:t xml:space="preserve">to be based on the principle </w:t>
      </w:r>
      <w:r w:rsidR="005735F6">
        <w:rPr>
          <w:rFonts w:ascii="Arial" w:hAnsi="Arial" w:cs="Arial"/>
          <w:sz w:val="24"/>
          <w:szCs w:val="24"/>
        </w:rPr>
        <w:t xml:space="preserve">of duty of care founded on delict. </w:t>
      </w:r>
      <w:r w:rsidR="00B34B68">
        <w:rPr>
          <w:rFonts w:ascii="Arial" w:hAnsi="Arial" w:cs="Arial"/>
          <w:sz w:val="24"/>
          <w:szCs w:val="24"/>
        </w:rPr>
        <w:t xml:space="preserve">Negligent conduct of the </w:t>
      </w:r>
      <w:r w:rsidR="002E74D2">
        <w:rPr>
          <w:rFonts w:ascii="Arial" w:hAnsi="Arial" w:cs="Arial"/>
          <w:sz w:val="24"/>
          <w:szCs w:val="24"/>
        </w:rPr>
        <w:t xml:space="preserve">applicant’s employees who were acting within the course and scope </w:t>
      </w:r>
      <w:r w:rsidR="00BF69E4">
        <w:rPr>
          <w:rFonts w:ascii="Arial" w:hAnsi="Arial" w:cs="Arial"/>
          <w:sz w:val="24"/>
          <w:szCs w:val="24"/>
        </w:rPr>
        <w:t xml:space="preserve">of their employment with the applicant is pertinently pleaded </w:t>
      </w:r>
      <w:r w:rsidR="00CC43EE">
        <w:rPr>
          <w:rFonts w:ascii="Arial" w:hAnsi="Arial" w:cs="Arial"/>
          <w:sz w:val="24"/>
          <w:szCs w:val="24"/>
        </w:rPr>
        <w:t>in the particulars of claim</w:t>
      </w:r>
      <w:r w:rsidR="005B3C0C">
        <w:rPr>
          <w:rFonts w:ascii="Arial" w:hAnsi="Arial" w:cs="Arial"/>
          <w:sz w:val="24"/>
          <w:szCs w:val="24"/>
        </w:rPr>
        <w:t xml:space="preserve">. The applicant’s failure </w:t>
      </w:r>
      <w:r w:rsidR="00BB6AD3">
        <w:rPr>
          <w:rFonts w:ascii="Arial" w:hAnsi="Arial" w:cs="Arial"/>
          <w:sz w:val="24"/>
          <w:szCs w:val="24"/>
        </w:rPr>
        <w:t xml:space="preserve">to take a duty </w:t>
      </w:r>
      <w:r w:rsidR="000E731B">
        <w:rPr>
          <w:rFonts w:ascii="Arial" w:hAnsi="Arial" w:cs="Arial"/>
          <w:sz w:val="24"/>
          <w:szCs w:val="24"/>
        </w:rPr>
        <w:t>of care is equally pleaded in the particulars of claim</w:t>
      </w:r>
      <w:r w:rsidR="008F10E1">
        <w:rPr>
          <w:rFonts w:ascii="Arial" w:hAnsi="Arial" w:cs="Arial"/>
          <w:sz w:val="24"/>
          <w:szCs w:val="24"/>
        </w:rPr>
        <w:t>.</w:t>
      </w:r>
    </w:p>
    <w:p w14:paraId="4DFE4628" w14:textId="543C3EEC" w:rsidR="00BE2522" w:rsidRDefault="008F10E1" w:rsidP="00F26E34">
      <w:pPr>
        <w:spacing w:line="48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[15]</w:t>
      </w:r>
      <w:r>
        <w:rPr>
          <w:rFonts w:ascii="Arial" w:hAnsi="Arial" w:cs="Arial"/>
          <w:sz w:val="24"/>
          <w:szCs w:val="24"/>
        </w:rPr>
        <w:tab/>
      </w:r>
      <w:r w:rsidR="00C3201D">
        <w:rPr>
          <w:rFonts w:ascii="Arial" w:hAnsi="Arial" w:cs="Arial"/>
          <w:sz w:val="24"/>
          <w:szCs w:val="24"/>
        </w:rPr>
        <w:t>Having understood the nature</w:t>
      </w:r>
      <w:r w:rsidR="00B870B8">
        <w:rPr>
          <w:rFonts w:ascii="Arial" w:hAnsi="Arial" w:cs="Arial"/>
          <w:sz w:val="24"/>
          <w:szCs w:val="24"/>
        </w:rPr>
        <w:t xml:space="preserve"> and the factual basis </w:t>
      </w:r>
      <w:r w:rsidR="00CA4BCB">
        <w:rPr>
          <w:rFonts w:ascii="Arial" w:hAnsi="Arial" w:cs="Arial"/>
          <w:sz w:val="24"/>
          <w:szCs w:val="24"/>
        </w:rPr>
        <w:t>of the respondent’s case</w:t>
      </w:r>
      <w:r w:rsidR="00956C54">
        <w:rPr>
          <w:rFonts w:ascii="Arial" w:hAnsi="Arial" w:cs="Arial"/>
          <w:sz w:val="24"/>
          <w:szCs w:val="24"/>
        </w:rPr>
        <w:t xml:space="preserve">, the applicant </w:t>
      </w:r>
      <w:r w:rsidR="004816BA">
        <w:rPr>
          <w:rFonts w:ascii="Arial" w:hAnsi="Arial" w:cs="Arial"/>
          <w:sz w:val="24"/>
          <w:szCs w:val="24"/>
        </w:rPr>
        <w:t xml:space="preserve">failed to plead to the pertinent </w:t>
      </w:r>
      <w:r w:rsidR="005D205E">
        <w:rPr>
          <w:rFonts w:ascii="Arial" w:hAnsi="Arial" w:cs="Arial"/>
          <w:sz w:val="24"/>
          <w:szCs w:val="24"/>
        </w:rPr>
        <w:t xml:space="preserve">averments set out </w:t>
      </w:r>
      <w:r w:rsidR="002B43FD">
        <w:rPr>
          <w:rFonts w:ascii="Arial" w:hAnsi="Arial" w:cs="Arial"/>
          <w:sz w:val="24"/>
          <w:szCs w:val="24"/>
        </w:rPr>
        <w:t xml:space="preserve">in the particulars of claim. It would only be by means </w:t>
      </w:r>
      <w:r w:rsidR="00C86A44">
        <w:rPr>
          <w:rFonts w:ascii="Arial" w:hAnsi="Arial" w:cs="Arial"/>
          <w:sz w:val="24"/>
          <w:szCs w:val="24"/>
        </w:rPr>
        <w:t xml:space="preserve">of a plea </w:t>
      </w:r>
      <w:r w:rsidR="00403E0E">
        <w:rPr>
          <w:rFonts w:ascii="Arial" w:hAnsi="Arial" w:cs="Arial"/>
          <w:sz w:val="24"/>
          <w:szCs w:val="24"/>
        </w:rPr>
        <w:t xml:space="preserve">that the applicant </w:t>
      </w:r>
      <w:r w:rsidR="00955496">
        <w:rPr>
          <w:rFonts w:ascii="Arial" w:hAnsi="Arial" w:cs="Arial"/>
          <w:sz w:val="24"/>
          <w:szCs w:val="24"/>
        </w:rPr>
        <w:t xml:space="preserve">would have been able to </w:t>
      </w:r>
      <w:r w:rsidR="003F72DE">
        <w:rPr>
          <w:rFonts w:ascii="Arial" w:hAnsi="Arial" w:cs="Arial"/>
          <w:sz w:val="24"/>
          <w:szCs w:val="24"/>
        </w:rPr>
        <w:t xml:space="preserve">disclose </w:t>
      </w:r>
      <w:r w:rsidR="00955496">
        <w:rPr>
          <w:rFonts w:ascii="Arial" w:hAnsi="Arial" w:cs="Arial"/>
          <w:sz w:val="24"/>
          <w:szCs w:val="24"/>
        </w:rPr>
        <w:t xml:space="preserve">its </w:t>
      </w:r>
      <w:r w:rsidR="00955496">
        <w:rPr>
          <w:rFonts w:ascii="Arial" w:hAnsi="Arial" w:cs="Arial"/>
          <w:i/>
          <w:iCs/>
          <w:sz w:val="24"/>
          <w:szCs w:val="24"/>
        </w:rPr>
        <w:t xml:space="preserve">bona fide </w:t>
      </w:r>
      <w:r w:rsidR="00955496">
        <w:rPr>
          <w:rFonts w:ascii="Arial" w:hAnsi="Arial" w:cs="Arial"/>
          <w:sz w:val="24"/>
          <w:szCs w:val="24"/>
        </w:rPr>
        <w:t>defence</w:t>
      </w:r>
      <w:r w:rsidR="00C44D7B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C44D7B">
        <w:rPr>
          <w:rFonts w:ascii="Arial" w:hAnsi="Arial" w:cs="Arial"/>
          <w:sz w:val="24"/>
          <w:szCs w:val="24"/>
        </w:rPr>
        <w:t>Al</w:t>
      </w:r>
      <w:r w:rsidR="008526AE">
        <w:rPr>
          <w:rFonts w:ascii="Arial" w:hAnsi="Arial" w:cs="Arial"/>
          <w:sz w:val="24"/>
          <w:szCs w:val="24"/>
        </w:rPr>
        <w:t>ternatively</w:t>
      </w:r>
      <w:proofErr w:type="gramEnd"/>
      <w:r w:rsidR="008526AE">
        <w:rPr>
          <w:rFonts w:ascii="Arial" w:hAnsi="Arial" w:cs="Arial"/>
          <w:sz w:val="24"/>
          <w:szCs w:val="24"/>
        </w:rPr>
        <w:t xml:space="preserve"> the defence relied </w:t>
      </w:r>
      <w:r w:rsidR="00CD0333">
        <w:rPr>
          <w:rFonts w:ascii="Arial" w:hAnsi="Arial" w:cs="Arial"/>
          <w:sz w:val="24"/>
          <w:szCs w:val="24"/>
        </w:rPr>
        <w:t>upon by the applicant i</w:t>
      </w:r>
      <w:r w:rsidR="00817573">
        <w:rPr>
          <w:rFonts w:ascii="Arial" w:hAnsi="Arial" w:cs="Arial"/>
          <w:sz w:val="24"/>
          <w:szCs w:val="24"/>
        </w:rPr>
        <w:t>n</w:t>
      </w:r>
      <w:r w:rsidR="00CD0333">
        <w:rPr>
          <w:rFonts w:ascii="Arial" w:hAnsi="Arial" w:cs="Arial"/>
          <w:sz w:val="24"/>
          <w:szCs w:val="24"/>
        </w:rPr>
        <w:t xml:space="preserve"> the main application</w:t>
      </w:r>
      <w:r w:rsidR="00394A57">
        <w:rPr>
          <w:rFonts w:ascii="Arial" w:hAnsi="Arial" w:cs="Arial"/>
          <w:sz w:val="24"/>
          <w:szCs w:val="24"/>
        </w:rPr>
        <w:t xml:space="preserve"> would have been pertinently set out in the founding affidavit </w:t>
      </w:r>
      <w:r w:rsidR="00057D0C">
        <w:rPr>
          <w:rFonts w:ascii="Arial" w:hAnsi="Arial" w:cs="Arial"/>
          <w:sz w:val="24"/>
          <w:szCs w:val="24"/>
        </w:rPr>
        <w:t>supporting this application. That did not happen</w:t>
      </w:r>
      <w:r w:rsidR="002A4184">
        <w:rPr>
          <w:rFonts w:ascii="Arial" w:hAnsi="Arial" w:cs="Arial"/>
          <w:sz w:val="24"/>
          <w:szCs w:val="24"/>
        </w:rPr>
        <w:t xml:space="preserve">. There is no where this court could assess </w:t>
      </w:r>
      <w:r w:rsidR="00351577">
        <w:rPr>
          <w:rFonts w:ascii="Arial" w:hAnsi="Arial" w:cs="Arial"/>
          <w:sz w:val="24"/>
          <w:szCs w:val="24"/>
        </w:rPr>
        <w:t xml:space="preserve">the strength of applicant’s </w:t>
      </w:r>
      <w:r w:rsidR="00B56EAF">
        <w:rPr>
          <w:rFonts w:ascii="Arial" w:hAnsi="Arial" w:cs="Arial"/>
          <w:sz w:val="24"/>
          <w:szCs w:val="24"/>
        </w:rPr>
        <w:t>case</w:t>
      </w:r>
      <w:r w:rsidR="00344F20">
        <w:rPr>
          <w:rFonts w:ascii="Arial" w:hAnsi="Arial" w:cs="Arial"/>
          <w:sz w:val="24"/>
          <w:szCs w:val="24"/>
        </w:rPr>
        <w:t xml:space="preserve">. The submission </w:t>
      </w:r>
      <w:r w:rsidR="00344F20">
        <w:rPr>
          <w:rFonts w:ascii="Arial" w:hAnsi="Arial" w:cs="Arial"/>
          <w:sz w:val="24"/>
          <w:szCs w:val="24"/>
        </w:rPr>
        <w:lastRenderedPageBreak/>
        <w:t xml:space="preserve">about the </w:t>
      </w:r>
      <w:r w:rsidR="00344F20">
        <w:rPr>
          <w:rFonts w:ascii="Arial" w:hAnsi="Arial" w:cs="Arial"/>
          <w:i/>
          <w:iCs/>
          <w:sz w:val="24"/>
          <w:szCs w:val="24"/>
        </w:rPr>
        <w:t xml:space="preserve">bona fide </w:t>
      </w:r>
      <w:r w:rsidR="00344F20">
        <w:rPr>
          <w:rFonts w:ascii="Arial" w:hAnsi="Arial" w:cs="Arial"/>
          <w:sz w:val="24"/>
          <w:szCs w:val="24"/>
        </w:rPr>
        <w:t>defence was only made</w:t>
      </w:r>
      <w:r w:rsidR="007817CD">
        <w:rPr>
          <w:rFonts w:ascii="Arial" w:hAnsi="Arial" w:cs="Arial"/>
          <w:sz w:val="24"/>
          <w:szCs w:val="24"/>
        </w:rPr>
        <w:t xml:space="preserve"> from the bar. Even there, no nature</w:t>
      </w:r>
      <w:r w:rsidR="00821418">
        <w:rPr>
          <w:rFonts w:ascii="Arial" w:hAnsi="Arial" w:cs="Arial"/>
          <w:sz w:val="24"/>
          <w:szCs w:val="24"/>
        </w:rPr>
        <w:t xml:space="preserve"> </w:t>
      </w:r>
      <w:r w:rsidR="00351922">
        <w:rPr>
          <w:rFonts w:ascii="Arial" w:hAnsi="Arial" w:cs="Arial"/>
          <w:sz w:val="24"/>
          <w:szCs w:val="24"/>
        </w:rPr>
        <w:t>and basis thereof</w:t>
      </w:r>
      <w:r w:rsidR="00BE252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E2522">
        <w:rPr>
          <w:rFonts w:ascii="Arial" w:hAnsi="Arial" w:cs="Arial"/>
          <w:sz w:val="24"/>
          <w:szCs w:val="24"/>
        </w:rPr>
        <w:t>was</w:t>
      </w:r>
      <w:proofErr w:type="gramEnd"/>
      <w:r w:rsidR="00BE2522">
        <w:rPr>
          <w:rFonts w:ascii="Arial" w:hAnsi="Arial" w:cs="Arial"/>
          <w:sz w:val="24"/>
          <w:szCs w:val="24"/>
        </w:rPr>
        <w:t xml:space="preserve"> canvassed. This submission stand</w:t>
      </w:r>
      <w:r w:rsidR="003F72DE">
        <w:rPr>
          <w:rFonts w:ascii="Arial" w:hAnsi="Arial" w:cs="Arial"/>
          <w:sz w:val="24"/>
          <w:szCs w:val="24"/>
        </w:rPr>
        <w:t>s</w:t>
      </w:r>
      <w:r w:rsidR="00BE2522">
        <w:rPr>
          <w:rFonts w:ascii="Arial" w:hAnsi="Arial" w:cs="Arial"/>
          <w:sz w:val="24"/>
          <w:szCs w:val="24"/>
        </w:rPr>
        <w:t xml:space="preserve"> to fail.</w:t>
      </w:r>
    </w:p>
    <w:p w14:paraId="7A84916A" w14:textId="77777777" w:rsidR="00521511" w:rsidRDefault="00BE2522" w:rsidP="00F26E34">
      <w:pPr>
        <w:spacing w:line="48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[16]</w:t>
      </w:r>
      <w:r>
        <w:rPr>
          <w:rFonts w:ascii="Arial" w:hAnsi="Arial" w:cs="Arial"/>
          <w:sz w:val="24"/>
          <w:szCs w:val="24"/>
        </w:rPr>
        <w:tab/>
      </w:r>
      <w:r w:rsidR="00CE1F3E">
        <w:rPr>
          <w:rFonts w:ascii="Arial" w:hAnsi="Arial" w:cs="Arial"/>
          <w:sz w:val="24"/>
          <w:szCs w:val="24"/>
        </w:rPr>
        <w:t xml:space="preserve">I alluded to the fact that </w:t>
      </w:r>
      <w:r w:rsidR="00CB6F29">
        <w:rPr>
          <w:rFonts w:ascii="Arial" w:hAnsi="Arial" w:cs="Arial"/>
          <w:sz w:val="24"/>
          <w:szCs w:val="24"/>
        </w:rPr>
        <w:t xml:space="preserve">the exception was only an afterthought and knee jerk </w:t>
      </w:r>
      <w:r w:rsidR="00CB38AE">
        <w:rPr>
          <w:rFonts w:ascii="Arial" w:hAnsi="Arial" w:cs="Arial"/>
          <w:sz w:val="24"/>
          <w:szCs w:val="24"/>
        </w:rPr>
        <w:t xml:space="preserve">reaction to the respondent’s action to drive </w:t>
      </w:r>
      <w:r w:rsidR="00B12770">
        <w:rPr>
          <w:rFonts w:ascii="Arial" w:hAnsi="Arial" w:cs="Arial"/>
          <w:sz w:val="24"/>
          <w:szCs w:val="24"/>
        </w:rPr>
        <w:t>his case to finality.</w:t>
      </w:r>
      <w:r w:rsidR="00D21957">
        <w:rPr>
          <w:rFonts w:ascii="Arial" w:hAnsi="Arial" w:cs="Arial"/>
          <w:sz w:val="24"/>
          <w:szCs w:val="24"/>
        </w:rPr>
        <w:t xml:space="preserve"> I base this on the allegations made</w:t>
      </w:r>
      <w:r w:rsidR="00FC6158">
        <w:rPr>
          <w:rFonts w:ascii="Arial" w:hAnsi="Arial" w:cs="Arial"/>
          <w:sz w:val="24"/>
          <w:szCs w:val="24"/>
        </w:rPr>
        <w:t xml:space="preserve"> by the applicant on his papers. It is clear on the applicant’s </w:t>
      </w:r>
      <w:r w:rsidR="00A762EB">
        <w:rPr>
          <w:rFonts w:ascii="Arial" w:hAnsi="Arial" w:cs="Arial"/>
          <w:sz w:val="24"/>
          <w:szCs w:val="24"/>
        </w:rPr>
        <w:t>founding papers that the applicant’s attorneys</w:t>
      </w:r>
      <w:r w:rsidR="00521511">
        <w:rPr>
          <w:rFonts w:ascii="Arial" w:hAnsi="Arial" w:cs="Arial"/>
          <w:sz w:val="24"/>
          <w:szCs w:val="24"/>
        </w:rPr>
        <w:t xml:space="preserve"> had always wanted to plead.</w:t>
      </w:r>
    </w:p>
    <w:p w14:paraId="40CE8B16" w14:textId="77777777" w:rsidR="00103857" w:rsidRDefault="00521511" w:rsidP="00F26E34">
      <w:pPr>
        <w:spacing w:line="48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[17]</w:t>
      </w:r>
      <w:r>
        <w:rPr>
          <w:rFonts w:ascii="Arial" w:hAnsi="Arial" w:cs="Arial"/>
          <w:sz w:val="24"/>
          <w:szCs w:val="24"/>
        </w:rPr>
        <w:tab/>
      </w:r>
      <w:r w:rsidR="00944A99">
        <w:rPr>
          <w:rFonts w:ascii="Arial" w:hAnsi="Arial" w:cs="Arial"/>
          <w:sz w:val="24"/>
          <w:szCs w:val="24"/>
        </w:rPr>
        <w:t xml:space="preserve">Paragraph 10 </w:t>
      </w:r>
      <w:r w:rsidR="00103857">
        <w:rPr>
          <w:rFonts w:ascii="Arial" w:hAnsi="Arial" w:cs="Arial"/>
          <w:sz w:val="24"/>
          <w:szCs w:val="24"/>
        </w:rPr>
        <w:t>of applicant’s plea is couched as follows:</w:t>
      </w:r>
    </w:p>
    <w:p w14:paraId="26A0F214" w14:textId="77777777" w:rsidR="00F302CE" w:rsidRPr="003F72DE" w:rsidRDefault="00103857" w:rsidP="00F238DB">
      <w:pPr>
        <w:spacing w:line="480" w:lineRule="auto"/>
        <w:ind w:left="2160" w:hanging="720"/>
        <w:jc w:val="both"/>
        <w:rPr>
          <w:rFonts w:ascii="Arial" w:hAnsi="Arial" w:cs="Arial"/>
          <w:sz w:val="20"/>
          <w:szCs w:val="24"/>
        </w:rPr>
      </w:pPr>
      <w:r w:rsidRPr="003F72DE">
        <w:rPr>
          <w:rFonts w:ascii="Arial" w:hAnsi="Arial" w:cs="Arial"/>
          <w:sz w:val="20"/>
          <w:szCs w:val="24"/>
        </w:rPr>
        <w:t>“</w:t>
      </w:r>
      <w:r w:rsidRPr="003F72DE">
        <w:rPr>
          <w:rFonts w:ascii="Arial" w:hAnsi="Arial" w:cs="Arial"/>
          <w:i/>
          <w:iCs/>
          <w:sz w:val="20"/>
          <w:szCs w:val="24"/>
        </w:rPr>
        <w:t>10.</w:t>
      </w:r>
      <w:r w:rsidRPr="003F72DE">
        <w:rPr>
          <w:rFonts w:ascii="Arial" w:hAnsi="Arial" w:cs="Arial"/>
          <w:i/>
          <w:iCs/>
          <w:sz w:val="20"/>
          <w:szCs w:val="24"/>
        </w:rPr>
        <w:tab/>
      </w:r>
      <w:r w:rsidR="00B84119" w:rsidRPr="003F72DE">
        <w:rPr>
          <w:rFonts w:ascii="Arial" w:hAnsi="Arial" w:cs="Arial"/>
          <w:i/>
          <w:iCs/>
          <w:sz w:val="20"/>
          <w:szCs w:val="24"/>
        </w:rPr>
        <w:t xml:space="preserve">In an attempt to extract a plea from the applicant … the respondent …. served a notice </w:t>
      </w:r>
      <w:r w:rsidR="000720AB" w:rsidRPr="003F72DE">
        <w:rPr>
          <w:rFonts w:ascii="Arial" w:hAnsi="Arial" w:cs="Arial"/>
          <w:i/>
          <w:iCs/>
          <w:sz w:val="20"/>
          <w:szCs w:val="24"/>
        </w:rPr>
        <w:t xml:space="preserve">of bar on the applicant on or about </w:t>
      </w:r>
      <w:r w:rsidR="00F302CE" w:rsidRPr="003F72DE">
        <w:rPr>
          <w:rFonts w:ascii="Arial" w:hAnsi="Arial" w:cs="Arial"/>
          <w:i/>
          <w:iCs/>
          <w:sz w:val="20"/>
          <w:szCs w:val="24"/>
        </w:rPr>
        <w:t>15 February 2021.”</w:t>
      </w:r>
      <w:r w:rsidR="00B12770" w:rsidRPr="003F72DE">
        <w:rPr>
          <w:rFonts w:ascii="Arial" w:hAnsi="Arial" w:cs="Arial"/>
          <w:sz w:val="20"/>
          <w:szCs w:val="24"/>
        </w:rPr>
        <w:t xml:space="preserve"> </w:t>
      </w:r>
    </w:p>
    <w:p w14:paraId="427C431F" w14:textId="77777777" w:rsidR="0003747A" w:rsidRDefault="00E47514" w:rsidP="00F302CE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[18]</w:t>
      </w:r>
      <w:r>
        <w:rPr>
          <w:rFonts w:ascii="Arial" w:hAnsi="Arial" w:cs="Arial"/>
          <w:sz w:val="24"/>
          <w:szCs w:val="24"/>
        </w:rPr>
        <w:tab/>
        <w:t xml:space="preserve">A similar allegation is made in </w:t>
      </w:r>
      <w:r w:rsidR="0003747A">
        <w:rPr>
          <w:rFonts w:ascii="Arial" w:hAnsi="Arial" w:cs="Arial"/>
          <w:sz w:val="24"/>
          <w:szCs w:val="24"/>
        </w:rPr>
        <w:t>paragraph 24 as follows:</w:t>
      </w:r>
    </w:p>
    <w:p w14:paraId="59C13DEC" w14:textId="78E7B919" w:rsidR="00126398" w:rsidRPr="003F72DE" w:rsidRDefault="0003747A" w:rsidP="00F238DB">
      <w:pPr>
        <w:spacing w:line="480" w:lineRule="auto"/>
        <w:ind w:left="2160" w:hanging="720"/>
        <w:jc w:val="both"/>
        <w:rPr>
          <w:rFonts w:ascii="Arial" w:hAnsi="Arial" w:cs="Arial"/>
          <w:sz w:val="20"/>
          <w:szCs w:val="24"/>
        </w:rPr>
      </w:pPr>
      <w:r w:rsidRPr="003F72DE">
        <w:rPr>
          <w:rFonts w:ascii="Arial" w:hAnsi="Arial" w:cs="Arial"/>
          <w:i/>
          <w:iCs/>
          <w:sz w:val="20"/>
          <w:szCs w:val="24"/>
        </w:rPr>
        <w:t>“24.</w:t>
      </w:r>
      <w:r w:rsidRPr="003F72DE">
        <w:rPr>
          <w:rFonts w:ascii="Arial" w:hAnsi="Arial" w:cs="Arial"/>
          <w:i/>
          <w:iCs/>
          <w:sz w:val="20"/>
          <w:szCs w:val="24"/>
        </w:rPr>
        <w:tab/>
        <w:t xml:space="preserve">Thereafter, </w:t>
      </w:r>
      <w:r w:rsidR="000C140E" w:rsidRPr="003F72DE">
        <w:rPr>
          <w:rFonts w:ascii="Arial" w:hAnsi="Arial" w:cs="Arial"/>
          <w:i/>
          <w:iCs/>
          <w:sz w:val="20"/>
          <w:szCs w:val="24"/>
        </w:rPr>
        <w:t>in an attempt to extract a plea from the applicant</w:t>
      </w:r>
      <w:r w:rsidR="00EF0B25" w:rsidRPr="003F72DE">
        <w:rPr>
          <w:rFonts w:ascii="Arial" w:hAnsi="Arial" w:cs="Arial"/>
          <w:i/>
          <w:iCs/>
          <w:sz w:val="20"/>
          <w:szCs w:val="24"/>
        </w:rPr>
        <w:t xml:space="preserve"> on its amended particulars of claim, the respondent served </w:t>
      </w:r>
      <w:r w:rsidR="00865C72" w:rsidRPr="003F72DE">
        <w:rPr>
          <w:rFonts w:ascii="Arial" w:hAnsi="Arial" w:cs="Arial"/>
          <w:i/>
          <w:iCs/>
          <w:sz w:val="20"/>
          <w:szCs w:val="24"/>
        </w:rPr>
        <w:t xml:space="preserve">the applicant with </w:t>
      </w:r>
      <w:r w:rsidR="00F238DB" w:rsidRPr="003F72DE">
        <w:rPr>
          <w:rFonts w:ascii="Arial" w:hAnsi="Arial" w:cs="Arial"/>
          <w:i/>
          <w:iCs/>
          <w:sz w:val="20"/>
          <w:szCs w:val="24"/>
        </w:rPr>
        <w:t>yet another notice of bar on 18 October 2021</w:t>
      </w:r>
      <w:r w:rsidR="00126398" w:rsidRPr="003F72DE">
        <w:rPr>
          <w:rFonts w:ascii="Arial" w:hAnsi="Arial" w:cs="Arial"/>
          <w:i/>
          <w:iCs/>
          <w:sz w:val="20"/>
          <w:szCs w:val="24"/>
        </w:rPr>
        <w:t>.</w:t>
      </w:r>
      <w:r w:rsidR="003F72DE" w:rsidRPr="003F72DE">
        <w:rPr>
          <w:rFonts w:ascii="Arial" w:hAnsi="Arial" w:cs="Arial"/>
          <w:i/>
          <w:iCs/>
          <w:sz w:val="20"/>
          <w:szCs w:val="24"/>
        </w:rPr>
        <w:t>”</w:t>
      </w:r>
    </w:p>
    <w:p w14:paraId="4E8C4ECB" w14:textId="77777777" w:rsidR="00594C64" w:rsidRDefault="00126398" w:rsidP="00126398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[19]</w:t>
      </w:r>
      <w:r>
        <w:rPr>
          <w:rFonts w:ascii="Arial" w:hAnsi="Arial" w:cs="Arial"/>
          <w:sz w:val="24"/>
          <w:szCs w:val="24"/>
        </w:rPr>
        <w:tab/>
        <w:t xml:space="preserve">Lastly, paragraph 34 alleges </w:t>
      </w:r>
      <w:r w:rsidR="00594C64">
        <w:rPr>
          <w:rFonts w:ascii="Arial" w:hAnsi="Arial" w:cs="Arial"/>
          <w:sz w:val="24"/>
          <w:szCs w:val="24"/>
        </w:rPr>
        <w:t>as follows:</w:t>
      </w:r>
    </w:p>
    <w:p w14:paraId="7071502D" w14:textId="77777777" w:rsidR="00093404" w:rsidRPr="003F72DE" w:rsidRDefault="00594C64" w:rsidP="008C31CA">
      <w:pPr>
        <w:spacing w:line="480" w:lineRule="auto"/>
        <w:ind w:left="2160" w:hanging="720"/>
        <w:jc w:val="both"/>
        <w:rPr>
          <w:rFonts w:ascii="Arial" w:hAnsi="Arial" w:cs="Arial"/>
          <w:i/>
          <w:iCs/>
          <w:sz w:val="20"/>
          <w:szCs w:val="24"/>
        </w:rPr>
      </w:pPr>
      <w:r w:rsidRPr="003F72DE">
        <w:rPr>
          <w:rFonts w:ascii="Arial" w:hAnsi="Arial" w:cs="Arial"/>
          <w:i/>
          <w:iCs/>
          <w:sz w:val="20"/>
          <w:szCs w:val="24"/>
        </w:rPr>
        <w:t>“34.</w:t>
      </w:r>
      <w:r w:rsidRPr="003F72DE">
        <w:rPr>
          <w:rFonts w:ascii="Arial" w:hAnsi="Arial" w:cs="Arial"/>
          <w:i/>
          <w:iCs/>
          <w:sz w:val="20"/>
          <w:szCs w:val="24"/>
        </w:rPr>
        <w:tab/>
        <w:t xml:space="preserve">The applicant’s attorneys of record </w:t>
      </w:r>
      <w:r w:rsidR="00C83082" w:rsidRPr="003F72DE">
        <w:rPr>
          <w:rFonts w:ascii="Arial" w:hAnsi="Arial" w:cs="Arial"/>
          <w:i/>
          <w:iCs/>
          <w:sz w:val="20"/>
          <w:szCs w:val="24"/>
        </w:rPr>
        <w:t xml:space="preserve">were in the process </w:t>
      </w:r>
      <w:r w:rsidR="00234E58" w:rsidRPr="003F72DE">
        <w:rPr>
          <w:rFonts w:ascii="Arial" w:hAnsi="Arial" w:cs="Arial"/>
          <w:i/>
          <w:iCs/>
          <w:sz w:val="20"/>
          <w:szCs w:val="24"/>
        </w:rPr>
        <w:t>of taking instructions</w:t>
      </w:r>
      <w:r w:rsidR="008C31CA" w:rsidRPr="003F72DE">
        <w:rPr>
          <w:rFonts w:ascii="Arial" w:hAnsi="Arial" w:cs="Arial"/>
          <w:i/>
          <w:iCs/>
          <w:sz w:val="20"/>
          <w:szCs w:val="24"/>
        </w:rPr>
        <w:t xml:space="preserve"> </w:t>
      </w:r>
      <w:r w:rsidR="00E83DAC" w:rsidRPr="003F72DE">
        <w:rPr>
          <w:rFonts w:ascii="Arial" w:hAnsi="Arial" w:cs="Arial"/>
          <w:i/>
          <w:iCs/>
          <w:sz w:val="20"/>
          <w:szCs w:val="24"/>
        </w:rPr>
        <w:t>from the applicant before serving its Rule 23 notice when</w:t>
      </w:r>
      <w:r w:rsidR="00093404" w:rsidRPr="003F72DE">
        <w:rPr>
          <w:rFonts w:ascii="Arial" w:hAnsi="Arial" w:cs="Arial"/>
          <w:i/>
          <w:iCs/>
          <w:sz w:val="20"/>
          <w:szCs w:val="24"/>
        </w:rPr>
        <w:t xml:space="preserve"> it was served with the respondent’s first notice of bar.”</w:t>
      </w:r>
    </w:p>
    <w:p w14:paraId="225A9773" w14:textId="39578B2B" w:rsidR="00F05227" w:rsidRDefault="00093404" w:rsidP="00A44FFF">
      <w:pPr>
        <w:spacing w:line="48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[20]</w:t>
      </w:r>
      <w:r>
        <w:rPr>
          <w:rFonts w:ascii="Arial" w:hAnsi="Arial" w:cs="Arial"/>
          <w:sz w:val="24"/>
          <w:szCs w:val="24"/>
        </w:rPr>
        <w:tab/>
        <w:t xml:space="preserve">It is </w:t>
      </w:r>
      <w:r w:rsidR="003A15E1">
        <w:rPr>
          <w:rFonts w:ascii="Arial" w:hAnsi="Arial" w:cs="Arial"/>
          <w:sz w:val="24"/>
          <w:szCs w:val="24"/>
        </w:rPr>
        <w:t xml:space="preserve">conceded </w:t>
      </w:r>
      <w:r w:rsidR="003F72DE">
        <w:rPr>
          <w:rFonts w:ascii="Arial" w:hAnsi="Arial" w:cs="Arial"/>
          <w:sz w:val="24"/>
          <w:szCs w:val="24"/>
        </w:rPr>
        <w:t>by applicant’s counsel</w:t>
      </w:r>
      <w:r w:rsidR="00AE3841">
        <w:rPr>
          <w:rFonts w:ascii="Arial" w:hAnsi="Arial" w:cs="Arial"/>
          <w:sz w:val="24"/>
          <w:szCs w:val="24"/>
        </w:rPr>
        <w:t xml:space="preserve"> </w:t>
      </w:r>
      <w:r w:rsidR="00B52F0A">
        <w:rPr>
          <w:rFonts w:ascii="Arial" w:hAnsi="Arial" w:cs="Arial"/>
          <w:sz w:val="24"/>
          <w:szCs w:val="24"/>
        </w:rPr>
        <w:t>in court that, an attorney does not need to take instructions</w:t>
      </w:r>
      <w:r w:rsidR="008E3F40">
        <w:rPr>
          <w:rFonts w:ascii="Arial" w:hAnsi="Arial" w:cs="Arial"/>
          <w:sz w:val="24"/>
          <w:szCs w:val="24"/>
        </w:rPr>
        <w:t xml:space="preserve"> to prepare an exception, but instruction could only </w:t>
      </w:r>
      <w:r w:rsidR="008F7BE9">
        <w:rPr>
          <w:rFonts w:ascii="Arial" w:hAnsi="Arial" w:cs="Arial"/>
          <w:sz w:val="24"/>
          <w:szCs w:val="24"/>
        </w:rPr>
        <w:t>be sought and obtained from client in respect of the merits</w:t>
      </w:r>
      <w:r w:rsidR="00A44FFF">
        <w:rPr>
          <w:rFonts w:ascii="Arial" w:hAnsi="Arial" w:cs="Arial"/>
          <w:sz w:val="24"/>
          <w:szCs w:val="24"/>
        </w:rPr>
        <w:t xml:space="preserve">/facts for purposes of </w:t>
      </w:r>
      <w:r w:rsidR="003F72DE">
        <w:rPr>
          <w:rFonts w:ascii="Arial" w:hAnsi="Arial" w:cs="Arial"/>
          <w:sz w:val="24"/>
          <w:szCs w:val="24"/>
        </w:rPr>
        <w:t>a plea</w:t>
      </w:r>
      <w:r w:rsidR="00A44FFF">
        <w:rPr>
          <w:rFonts w:ascii="Arial" w:hAnsi="Arial" w:cs="Arial"/>
          <w:sz w:val="24"/>
          <w:szCs w:val="24"/>
        </w:rPr>
        <w:t>.</w:t>
      </w:r>
      <w:r w:rsidR="00CD0333">
        <w:rPr>
          <w:rFonts w:ascii="Arial" w:hAnsi="Arial" w:cs="Arial"/>
          <w:sz w:val="24"/>
          <w:szCs w:val="24"/>
        </w:rPr>
        <w:t xml:space="preserve"> </w:t>
      </w:r>
      <w:r w:rsidR="00CB51F0">
        <w:rPr>
          <w:rFonts w:ascii="Arial" w:hAnsi="Arial" w:cs="Arial"/>
          <w:sz w:val="24"/>
          <w:szCs w:val="24"/>
        </w:rPr>
        <w:t xml:space="preserve"> </w:t>
      </w:r>
      <w:r w:rsidR="00660028">
        <w:rPr>
          <w:rFonts w:ascii="Arial" w:hAnsi="Arial" w:cs="Arial"/>
          <w:sz w:val="24"/>
          <w:szCs w:val="24"/>
        </w:rPr>
        <w:t xml:space="preserve"> </w:t>
      </w:r>
    </w:p>
    <w:p w14:paraId="3FD106A0" w14:textId="29BFA220" w:rsidR="00DC6003" w:rsidRDefault="00A44FFF" w:rsidP="00DC6003">
      <w:pPr>
        <w:spacing w:line="48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[21]</w:t>
      </w:r>
      <w:r>
        <w:rPr>
          <w:rFonts w:ascii="Arial" w:hAnsi="Arial" w:cs="Arial"/>
          <w:sz w:val="24"/>
          <w:szCs w:val="24"/>
        </w:rPr>
        <w:tab/>
      </w:r>
      <w:r w:rsidR="005D0333">
        <w:rPr>
          <w:rFonts w:ascii="Arial" w:hAnsi="Arial" w:cs="Arial"/>
          <w:sz w:val="24"/>
          <w:szCs w:val="24"/>
        </w:rPr>
        <w:t xml:space="preserve">I </w:t>
      </w:r>
      <w:proofErr w:type="gramStart"/>
      <w:r w:rsidR="005D0333">
        <w:rPr>
          <w:rFonts w:ascii="Arial" w:hAnsi="Arial" w:cs="Arial"/>
          <w:sz w:val="24"/>
          <w:szCs w:val="24"/>
        </w:rPr>
        <w:t>come to a conclusion</w:t>
      </w:r>
      <w:proofErr w:type="gramEnd"/>
      <w:r w:rsidR="005D0333">
        <w:rPr>
          <w:rFonts w:ascii="Arial" w:hAnsi="Arial" w:cs="Arial"/>
          <w:sz w:val="24"/>
          <w:szCs w:val="24"/>
        </w:rPr>
        <w:t xml:space="preserve"> that the applicant has failed to give this court sufficient reasonable</w:t>
      </w:r>
      <w:r w:rsidR="00700159">
        <w:rPr>
          <w:rFonts w:ascii="Arial" w:hAnsi="Arial" w:cs="Arial"/>
          <w:sz w:val="24"/>
          <w:szCs w:val="24"/>
        </w:rPr>
        <w:t xml:space="preserve"> explanation </w:t>
      </w:r>
      <w:r w:rsidR="00087C80">
        <w:rPr>
          <w:rFonts w:ascii="Arial" w:hAnsi="Arial" w:cs="Arial"/>
          <w:sz w:val="24"/>
          <w:szCs w:val="24"/>
        </w:rPr>
        <w:t xml:space="preserve">that covers </w:t>
      </w:r>
      <w:r w:rsidR="00E61627">
        <w:rPr>
          <w:rFonts w:ascii="Arial" w:hAnsi="Arial" w:cs="Arial"/>
          <w:sz w:val="24"/>
          <w:szCs w:val="24"/>
        </w:rPr>
        <w:t>the entire time of the delay to file a subsequent pleading</w:t>
      </w:r>
      <w:r w:rsidR="00DC6003">
        <w:rPr>
          <w:rFonts w:ascii="Arial" w:hAnsi="Arial" w:cs="Arial"/>
          <w:sz w:val="24"/>
          <w:szCs w:val="24"/>
        </w:rPr>
        <w:t>.</w:t>
      </w:r>
      <w:r w:rsidR="00762D13">
        <w:rPr>
          <w:rFonts w:ascii="Arial" w:hAnsi="Arial" w:cs="Arial"/>
          <w:sz w:val="24"/>
          <w:szCs w:val="24"/>
        </w:rPr>
        <w:t xml:space="preserve"> It is, up until now, unknown why a subsequent pleading was not filed.</w:t>
      </w:r>
      <w:r w:rsidR="00DC6003">
        <w:rPr>
          <w:rFonts w:ascii="Arial" w:hAnsi="Arial" w:cs="Arial"/>
          <w:sz w:val="24"/>
          <w:szCs w:val="24"/>
        </w:rPr>
        <w:t xml:space="preserve"> The conduct of the applicant was characterised by reckless</w:t>
      </w:r>
      <w:r w:rsidR="006A1FE0">
        <w:rPr>
          <w:rFonts w:ascii="Arial" w:hAnsi="Arial" w:cs="Arial"/>
          <w:sz w:val="24"/>
          <w:szCs w:val="24"/>
        </w:rPr>
        <w:t xml:space="preserve"> or </w:t>
      </w:r>
      <w:r w:rsidR="006A1FE0">
        <w:rPr>
          <w:rFonts w:ascii="Arial" w:hAnsi="Arial" w:cs="Arial"/>
          <w:sz w:val="24"/>
          <w:szCs w:val="24"/>
        </w:rPr>
        <w:lastRenderedPageBreak/>
        <w:t>intentional disregard of the rules of this court. I find so because</w:t>
      </w:r>
      <w:r w:rsidR="005400C7">
        <w:rPr>
          <w:rFonts w:ascii="Arial" w:hAnsi="Arial" w:cs="Arial"/>
          <w:sz w:val="24"/>
          <w:szCs w:val="24"/>
        </w:rPr>
        <w:t xml:space="preserve"> there is no explanation about the delay. There is absolutely no defe</w:t>
      </w:r>
      <w:r w:rsidR="00FC1D7F">
        <w:rPr>
          <w:rFonts w:ascii="Arial" w:hAnsi="Arial" w:cs="Arial"/>
          <w:sz w:val="24"/>
          <w:szCs w:val="24"/>
        </w:rPr>
        <w:t xml:space="preserve">nce disclosed in this matter that could </w:t>
      </w:r>
      <w:r w:rsidR="00762D13">
        <w:rPr>
          <w:rFonts w:ascii="Arial" w:hAnsi="Arial" w:cs="Arial"/>
          <w:sz w:val="24"/>
          <w:szCs w:val="24"/>
        </w:rPr>
        <w:t>assail</w:t>
      </w:r>
      <w:r w:rsidR="00E57ED3">
        <w:rPr>
          <w:rFonts w:ascii="Arial" w:hAnsi="Arial" w:cs="Arial"/>
          <w:sz w:val="24"/>
          <w:szCs w:val="24"/>
        </w:rPr>
        <w:t xml:space="preserve"> </w:t>
      </w:r>
      <w:r w:rsidR="00845771">
        <w:rPr>
          <w:rFonts w:ascii="Arial" w:hAnsi="Arial" w:cs="Arial"/>
          <w:sz w:val="24"/>
          <w:szCs w:val="24"/>
        </w:rPr>
        <w:t>applicant</w:t>
      </w:r>
      <w:r w:rsidR="00E57ED3">
        <w:rPr>
          <w:rFonts w:ascii="Arial" w:hAnsi="Arial" w:cs="Arial"/>
          <w:sz w:val="24"/>
          <w:szCs w:val="24"/>
        </w:rPr>
        <w:t>’s case on trial.</w:t>
      </w:r>
    </w:p>
    <w:p w14:paraId="4A36C782" w14:textId="37BB76D9" w:rsidR="002B2A43" w:rsidRDefault="00E57ED3" w:rsidP="00DC6003">
      <w:pPr>
        <w:spacing w:line="48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[22]</w:t>
      </w:r>
      <w:r>
        <w:rPr>
          <w:rFonts w:ascii="Arial" w:hAnsi="Arial" w:cs="Arial"/>
          <w:sz w:val="24"/>
          <w:szCs w:val="24"/>
        </w:rPr>
        <w:tab/>
        <w:t>In the light of paragraph</w:t>
      </w:r>
      <w:r w:rsidR="00356E91">
        <w:rPr>
          <w:rFonts w:ascii="Arial" w:hAnsi="Arial" w:cs="Arial"/>
          <w:sz w:val="24"/>
          <w:szCs w:val="24"/>
        </w:rPr>
        <w:t>s [17] and [18] above I find that th</w:t>
      </w:r>
      <w:r w:rsidR="00D5108F">
        <w:rPr>
          <w:rFonts w:ascii="Arial" w:hAnsi="Arial" w:cs="Arial"/>
          <w:sz w:val="24"/>
          <w:szCs w:val="24"/>
        </w:rPr>
        <w:t>is</w:t>
      </w:r>
      <w:r w:rsidR="00356E91">
        <w:rPr>
          <w:rFonts w:ascii="Arial" w:hAnsi="Arial" w:cs="Arial"/>
          <w:sz w:val="24"/>
          <w:szCs w:val="24"/>
        </w:rPr>
        <w:t xml:space="preserve"> application</w:t>
      </w:r>
      <w:r w:rsidR="00D5108F">
        <w:rPr>
          <w:rFonts w:ascii="Arial" w:hAnsi="Arial" w:cs="Arial"/>
          <w:sz w:val="24"/>
          <w:szCs w:val="24"/>
        </w:rPr>
        <w:t xml:space="preserve"> is </w:t>
      </w:r>
      <w:r w:rsidR="00D5108F">
        <w:rPr>
          <w:rFonts w:ascii="Arial" w:hAnsi="Arial" w:cs="Arial"/>
          <w:i/>
          <w:iCs/>
          <w:sz w:val="24"/>
          <w:szCs w:val="24"/>
        </w:rPr>
        <w:t>mala fide</w:t>
      </w:r>
      <w:r w:rsidR="00D5108F">
        <w:rPr>
          <w:rFonts w:ascii="Arial" w:hAnsi="Arial" w:cs="Arial"/>
          <w:sz w:val="24"/>
          <w:szCs w:val="24"/>
        </w:rPr>
        <w:t xml:space="preserve"> and is made</w:t>
      </w:r>
      <w:r w:rsidR="00845771">
        <w:rPr>
          <w:rFonts w:ascii="Arial" w:hAnsi="Arial" w:cs="Arial"/>
          <w:sz w:val="24"/>
          <w:szCs w:val="24"/>
        </w:rPr>
        <w:t xml:space="preserve"> with an object of delaying the respondent’s c</w:t>
      </w:r>
      <w:r w:rsidR="00CE52E6">
        <w:rPr>
          <w:rFonts w:ascii="Arial" w:hAnsi="Arial" w:cs="Arial"/>
          <w:sz w:val="24"/>
          <w:szCs w:val="24"/>
        </w:rPr>
        <w:t>laim.</w:t>
      </w:r>
    </w:p>
    <w:p w14:paraId="2DCB38C7" w14:textId="3733D91B" w:rsidR="00762D13" w:rsidRPr="00762D13" w:rsidRDefault="00762D13" w:rsidP="00DC6003">
      <w:pPr>
        <w:spacing w:line="480" w:lineRule="auto"/>
        <w:ind w:left="720" w:hanging="72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Order</w:t>
      </w:r>
    </w:p>
    <w:p w14:paraId="1C921A07" w14:textId="77777777" w:rsidR="002B2A43" w:rsidRDefault="002B2A43" w:rsidP="00DC6003">
      <w:pPr>
        <w:spacing w:line="48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[23]</w:t>
      </w:r>
      <w:r>
        <w:rPr>
          <w:rFonts w:ascii="Arial" w:hAnsi="Arial" w:cs="Arial"/>
          <w:sz w:val="24"/>
          <w:szCs w:val="24"/>
        </w:rPr>
        <w:tab/>
        <w:t>In the circumstances the following Order shall issue:</w:t>
      </w:r>
    </w:p>
    <w:p w14:paraId="51001B8D" w14:textId="0C2DC498" w:rsidR="00CB7903" w:rsidRPr="00875CB7" w:rsidRDefault="002B2A43" w:rsidP="00CB7903">
      <w:pPr>
        <w:spacing w:line="480" w:lineRule="auto"/>
        <w:ind w:left="1440" w:hanging="720"/>
        <w:jc w:val="both"/>
        <w:rPr>
          <w:rFonts w:ascii="Arial" w:hAnsi="Arial" w:cs="Arial"/>
          <w:b/>
          <w:sz w:val="24"/>
          <w:szCs w:val="24"/>
        </w:rPr>
      </w:pPr>
      <w:r w:rsidRPr="00875CB7">
        <w:rPr>
          <w:rFonts w:ascii="Arial" w:hAnsi="Arial" w:cs="Arial"/>
          <w:b/>
          <w:sz w:val="24"/>
          <w:szCs w:val="24"/>
        </w:rPr>
        <w:t>23.1</w:t>
      </w:r>
      <w:r w:rsidRPr="00875CB7">
        <w:rPr>
          <w:rFonts w:ascii="Arial" w:hAnsi="Arial" w:cs="Arial"/>
          <w:b/>
          <w:sz w:val="24"/>
          <w:szCs w:val="24"/>
        </w:rPr>
        <w:tab/>
        <w:t xml:space="preserve">The application for the upliftment </w:t>
      </w:r>
      <w:r w:rsidR="00CB7903" w:rsidRPr="00875CB7">
        <w:rPr>
          <w:rFonts w:ascii="Arial" w:hAnsi="Arial" w:cs="Arial"/>
          <w:b/>
          <w:sz w:val="24"/>
          <w:szCs w:val="24"/>
        </w:rPr>
        <w:t>of the bar dated 12 February 2023 is hereby dismissed.</w:t>
      </w:r>
    </w:p>
    <w:p w14:paraId="38C14F10" w14:textId="585C887D" w:rsidR="00E57ED3" w:rsidRPr="00875CB7" w:rsidRDefault="00356E91" w:rsidP="00DC6003">
      <w:pPr>
        <w:spacing w:line="480" w:lineRule="auto"/>
        <w:ind w:left="720" w:hanging="720"/>
        <w:jc w:val="both"/>
        <w:rPr>
          <w:rFonts w:ascii="Arial" w:hAnsi="Arial" w:cs="Arial"/>
          <w:b/>
          <w:sz w:val="24"/>
          <w:szCs w:val="24"/>
        </w:rPr>
      </w:pPr>
      <w:r w:rsidRPr="00875CB7">
        <w:rPr>
          <w:rFonts w:ascii="Arial" w:hAnsi="Arial" w:cs="Arial"/>
          <w:b/>
          <w:sz w:val="24"/>
          <w:szCs w:val="24"/>
        </w:rPr>
        <w:t xml:space="preserve"> </w:t>
      </w:r>
      <w:r w:rsidR="00CB7903" w:rsidRPr="00875CB7">
        <w:rPr>
          <w:rFonts w:ascii="Arial" w:hAnsi="Arial" w:cs="Arial"/>
          <w:b/>
          <w:sz w:val="24"/>
          <w:szCs w:val="24"/>
        </w:rPr>
        <w:tab/>
        <w:t>23.2</w:t>
      </w:r>
      <w:r w:rsidR="00CB7903" w:rsidRPr="00875CB7">
        <w:rPr>
          <w:rFonts w:ascii="Arial" w:hAnsi="Arial" w:cs="Arial"/>
          <w:b/>
          <w:sz w:val="24"/>
          <w:szCs w:val="24"/>
        </w:rPr>
        <w:tab/>
      </w:r>
      <w:r w:rsidR="00E167AD" w:rsidRPr="00875CB7">
        <w:rPr>
          <w:rFonts w:ascii="Arial" w:hAnsi="Arial" w:cs="Arial"/>
          <w:b/>
          <w:sz w:val="24"/>
          <w:szCs w:val="24"/>
        </w:rPr>
        <w:t>The applicant is ordered to pay costs of the application.</w:t>
      </w:r>
    </w:p>
    <w:p w14:paraId="33EF17FC" w14:textId="77777777" w:rsidR="00BD3451" w:rsidRDefault="00BD3451"/>
    <w:p w14:paraId="6FB24B7A" w14:textId="77777777" w:rsidR="00BD3451" w:rsidRDefault="00BD3451"/>
    <w:p w14:paraId="4A620432" w14:textId="77777777" w:rsidR="00BD3451" w:rsidRDefault="00BD3451" w:rsidP="00BD3451">
      <w:pPr>
        <w:tabs>
          <w:tab w:val="left" w:pos="960"/>
        </w:tabs>
        <w:spacing w:line="48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14:paraId="2D47BD78" w14:textId="77777777" w:rsidR="00BD3451" w:rsidRDefault="00BD3451" w:rsidP="00BD3451">
      <w:pPr>
        <w:tabs>
          <w:tab w:val="left" w:pos="960"/>
        </w:tabs>
        <w:spacing w:line="480" w:lineRule="auto"/>
        <w:ind w:left="720" w:hanging="7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_________________________________</w:t>
      </w:r>
    </w:p>
    <w:p w14:paraId="343C6D20" w14:textId="77777777" w:rsidR="00BD3451" w:rsidRDefault="00BD3451" w:rsidP="00BD3451">
      <w:pPr>
        <w:tabs>
          <w:tab w:val="left" w:pos="960"/>
        </w:tabs>
        <w:spacing w:line="480" w:lineRule="auto"/>
        <w:ind w:left="720" w:hanging="7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A.S. ZONO</w:t>
      </w:r>
    </w:p>
    <w:p w14:paraId="0D3337E0" w14:textId="77777777" w:rsidR="00BD3451" w:rsidRDefault="00BD3451" w:rsidP="00BD3451">
      <w:pPr>
        <w:tabs>
          <w:tab w:val="left" w:pos="960"/>
        </w:tabs>
        <w:spacing w:line="480" w:lineRule="auto"/>
        <w:ind w:left="720" w:hanging="7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ACTING JUDGE OF THE HIGH COURT</w:t>
      </w:r>
    </w:p>
    <w:p w14:paraId="00F3384A" w14:textId="2B4436C9" w:rsidR="00BD3451" w:rsidRDefault="00BD3451" w:rsidP="00BD3451">
      <w:pPr>
        <w:tabs>
          <w:tab w:val="left" w:pos="960"/>
        </w:tabs>
        <w:spacing w:line="480" w:lineRule="auto"/>
        <w:ind w:left="720" w:hanging="720"/>
        <w:jc w:val="both"/>
        <w:rPr>
          <w:rFonts w:ascii="Arial" w:hAnsi="Arial" w:cs="Arial"/>
          <w:b/>
          <w:bCs/>
          <w:sz w:val="24"/>
          <w:szCs w:val="24"/>
        </w:rPr>
      </w:pPr>
    </w:p>
    <w:p w14:paraId="72F67E5B" w14:textId="755A51E1" w:rsidR="00300533" w:rsidRDefault="00300533" w:rsidP="00BD3451">
      <w:pPr>
        <w:tabs>
          <w:tab w:val="left" w:pos="960"/>
        </w:tabs>
        <w:spacing w:line="480" w:lineRule="auto"/>
        <w:ind w:left="720" w:hanging="720"/>
        <w:jc w:val="both"/>
        <w:rPr>
          <w:rFonts w:ascii="Arial" w:hAnsi="Arial" w:cs="Arial"/>
          <w:b/>
          <w:bCs/>
          <w:sz w:val="24"/>
          <w:szCs w:val="24"/>
        </w:rPr>
      </w:pPr>
    </w:p>
    <w:p w14:paraId="25042970" w14:textId="2BB67B8A" w:rsidR="00300533" w:rsidRDefault="00300533" w:rsidP="00BD3451">
      <w:pPr>
        <w:tabs>
          <w:tab w:val="left" w:pos="960"/>
        </w:tabs>
        <w:spacing w:line="480" w:lineRule="auto"/>
        <w:ind w:left="720" w:hanging="720"/>
        <w:jc w:val="both"/>
        <w:rPr>
          <w:rFonts w:ascii="Arial" w:hAnsi="Arial" w:cs="Arial"/>
          <w:b/>
          <w:bCs/>
          <w:sz w:val="24"/>
          <w:szCs w:val="24"/>
        </w:rPr>
      </w:pPr>
    </w:p>
    <w:p w14:paraId="12AE2C69" w14:textId="208CEBAD" w:rsidR="00300533" w:rsidRDefault="00300533" w:rsidP="00BD3451">
      <w:pPr>
        <w:tabs>
          <w:tab w:val="left" w:pos="960"/>
        </w:tabs>
        <w:spacing w:line="480" w:lineRule="auto"/>
        <w:ind w:left="720" w:hanging="720"/>
        <w:jc w:val="both"/>
        <w:rPr>
          <w:rFonts w:ascii="Arial" w:hAnsi="Arial" w:cs="Arial"/>
          <w:b/>
          <w:bCs/>
          <w:sz w:val="24"/>
          <w:szCs w:val="24"/>
        </w:rPr>
      </w:pPr>
    </w:p>
    <w:p w14:paraId="597FF83B" w14:textId="1D62E61F" w:rsidR="00875CB7" w:rsidRDefault="00875CB7" w:rsidP="00BD3451">
      <w:pPr>
        <w:tabs>
          <w:tab w:val="left" w:pos="960"/>
        </w:tabs>
        <w:spacing w:line="480" w:lineRule="auto"/>
        <w:ind w:left="720" w:hanging="720"/>
        <w:jc w:val="both"/>
        <w:rPr>
          <w:rFonts w:ascii="Arial" w:hAnsi="Arial" w:cs="Arial"/>
          <w:b/>
          <w:bCs/>
          <w:sz w:val="24"/>
          <w:szCs w:val="24"/>
        </w:rPr>
      </w:pPr>
    </w:p>
    <w:p w14:paraId="602018BD" w14:textId="6BADBC0B" w:rsidR="00BD3451" w:rsidRPr="00300533" w:rsidRDefault="000F6074">
      <w:pPr>
        <w:rPr>
          <w:b/>
        </w:rPr>
      </w:pPr>
      <w:r w:rsidRPr="00300533">
        <w:rPr>
          <w:b/>
        </w:rPr>
        <w:lastRenderedPageBreak/>
        <w:t xml:space="preserve">Matter heard on </w:t>
      </w:r>
      <w:r w:rsidRPr="00300533">
        <w:rPr>
          <w:b/>
        </w:rPr>
        <w:tab/>
      </w:r>
      <w:r w:rsidRPr="00300533">
        <w:rPr>
          <w:b/>
        </w:rPr>
        <w:tab/>
        <w:t>:</w:t>
      </w:r>
      <w:r w:rsidRPr="00300533">
        <w:rPr>
          <w:b/>
        </w:rPr>
        <w:tab/>
        <w:t>25 January 2024</w:t>
      </w:r>
    </w:p>
    <w:p w14:paraId="5894ABCB" w14:textId="2E4B5B01" w:rsidR="000F6074" w:rsidRPr="00300533" w:rsidRDefault="000F6074">
      <w:pPr>
        <w:rPr>
          <w:b/>
        </w:rPr>
      </w:pPr>
      <w:r w:rsidRPr="00300533">
        <w:rPr>
          <w:b/>
        </w:rPr>
        <w:t>Judgment Delivered on</w:t>
      </w:r>
      <w:r w:rsidRPr="00300533">
        <w:rPr>
          <w:b/>
        </w:rPr>
        <w:tab/>
        <w:t>:</w:t>
      </w:r>
      <w:r w:rsidRPr="00300533">
        <w:rPr>
          <w:b/>
        </w:rPr>
        <w:tab/>
        <w:t>30 January 2024</w:t>
      </w:r>
    </w:p>
    <w:p w14:paraId="1BEF0384" w14:textId="3B66A3BD" w:rsidR="000F6074" w:rsidRPr="00300533" w:rsidRDefault="000F6074">
      <w:pPr>
        <w:rPr>
          <w:b/>
        </w:rPr>
      </w:pPr>
    </w:p>
    <w:p w14:paraId="6BA459C2" w14:textId="466C65D8" w:rsidR="000F6074" w:rsidRPr="00300533" w:rsidRDefault="000F6074">
      <w:pPr>
        <w:rPr>
          <w:b/>
        </w:rPr>
      </w:pPr>
      <w:r w:rsidRPr="00300533">
        <w:rPr>
          <w:b/>
        </w:rPr>
        <w:t>APPEARANCES:</w:t>
      </w:r>
    </w:p>
    <w:p w14:paraId="478BD6BA" w14:textId="61383970" w:rsidR="000F6074" w:rsidRPr="00300533" w:rsidRDefault="000F6074">
      <w:pPr>
        <w:rPr>
          <w:b/>
        </w:rPr>
      </w:pPr>
      <w:r w:rsidRPr="00300533">
        <w:rPr>
          <w:b/>
        </w:rPr>
        <w:t xml:space="preserve">For the APPLICANT </w:t>
      </w:r>
      <w:r w:rsidRPr="00300533">
        <w:rPr>
          <w:b/>
        </w:rPr>
        <w:tab/>
      </w:r>
      <w:r w:rsidRPr="00300533">
        <w:rPr>
          <w:b/>
        </w:rPr>
        <w:tab/>
        <w:t>:</w:t>
      </w:r>
      <w:r w:rsidRPr="00300533">
        <w:rPr>
          <w:b/>
        </w:rPr>
        <w:tab/>
        <w:t>ADV LAMBRECHTS</w:t>
      </w:r>
    </w:p>
    <w:p w14:paraId="45006EFB" w14:textId="4E214A25" w:rsidR="000F6074" w:rsidRPr="00300533" w:rsidRDefault="000F6074">
      <w:pPr>
        <w:rPr>
          <w:b/>
        </w:rPr>
      </w:pPr>
      <w:r w:rsidRPr="00300533">
        <w:rPr>
          <w:b/>
        </w:rPr>
        <w:tab/>
        <w:t>Instructed by</w:t>
      </w:r>
      <w:r w:rsidRPr="00300533">
        <w:rPr>
          <w:b/>
        </w:rPr>
        <w:tab/>
      </w:r>
      <w:r w:rsidRPr="00300533">
        <w:rPr>
          <w:b/>
        </w:rPr>
        <w:tab/>
        <w:t>:</w:t>
      </w:r>
      <w:r w:rsidRPr="00300533">
        <w:rPr>
          <w:b/>
        </w:rPr>
        <w:tab/>
        <w:t>RUPERT CANDY ATTORNEYS INC</w:t>
      </w:r>
    </w:p>
    <w:p w14:paraId="6E265CA2" w14:textId="54F6473B" w:rsidR="000F6074" w:rsidRPr="00300533" w:rsidRDefault="000F6074">
      <w:pPr>
        <w:rPr>
          <w:b/>
        </w:rPr>
      </w:pPr>
      <w:r w:rsidRPr="00300533">
        <w:rPr>
          <w:b/>
        </w:rPr>
        <w:tab/>
      </w:r>
      <w:r w:rsidRPr="00300533">
        <w:rPr>
          <w:b/>
        </w:rPr>
        <w:tab/>
      </w:r>
      <w:r w:rsidRPr="00300533">
        <w:rPr>
          <w:b/>
        </w:rPr>
        <w:tab/>
      </w:r>
      <w:r w:rsidRPr="00300533">
        <w:rPr>
          <w:b/>
        </w:rPr>
        <w:tab/>
      </w:r>
      <w:r w:rsidRPr="00300533">
        <w:rPr>
          <w:b/>
        </w:rPr>
        <w:tab/>
        <w:t>OFFICE 4 &amp; 5</w:t>
      </w:r>
    </w:p>
    <w:p w14:paraId="07177921" w14:textId="5BB9C21A" w:rsidR="000F6074" w:rsidRPr="00300533" w:rsidRDefault="000F6074">
      <w:pPr>
        <w:rPr>
          <w:b/>
        </w:rPr>
      </w:pPr>
      <w:r w:rsidRPr="00300533">
        <w:rPr>
          <w:b/>
        </w:rPr>
        <w:tab/>
      </w:r>
      <w:r w:rsidRPr="00300533">
        <w:rPr>
          <w:b/>
        </w:rPr>
        <w:tab/>
      </w:r>
      <w:r w:rsidRPr="00300533">
        <w:rPr>
          <w:b/>
        </w:rPr>
        <w:tab/>
      </w:r>
      <w:r w:rsidRPr="00300533">
        <w:rPr>
          <w:b/>
        </w:rPr>
        <w:tab/>
      </w:r>
      <w:r w:rsidRPr="00300533">
        <w:rPr>
          <w:b/>
        </w:rPr>
        <w:tab/>
        <w:t xml:space="preserve">12 </w:t>
      </w:r>
      <w:proofErr w:type="gramStart"/>
      <w:r w:rsidRPr="00300533">
        <w:rPr>
          <w:b/>
        </w:rPr>
        <w:t>FLOOR</w:t>
      </w:r>
      <w:proofErr w:type="gramEnd"/>
      <w:r w:rsidRPr="00300533">
        <w:rPr>
          <w:b/>
        </w:rPr>
        <w:t>, THE FORUM</w:t>
      </w:r>
    </w:p>
    <w:p w14:paraId="005846C7" w14:textId="16D858CB" w:rsidR="000F6074" w:rsidRPr="00300533" w:rsidRDefault="000F6074">
      <w:pPr>
        <w:rPr>
          <w:b/>
        </w:rPr>
      </w:pPr>
      <w:r w:rsidRPr="00300533">
        <w:rPr>
          <w:b/>
        </w:rPr>
        <w:tab/>
      </w:r>
      <w:r w:rsidRPr="00300533">
        <w:rPr>
          <w:b/>
        </w:rPr>
        <w:tab/>
      </w:r>
      <w:r w:rsidRPr="00300533">
        <w:rPr>
          <w:b/>
        </w:rPr>
        <w:tab/>
      </w:r>
      <w:r w:rsidRPr="00300533">
        <w:rPr>
          <w:b/>
        </w:rPr>
        <w:tab/>
      </w:r>
      <w:r w:rsidRPr="00300533">
        <w:rPr>
          <w:b/>
        </w:rPr>
        <w:tab/>
        <w:t>2 MAUDE STREET</w:t>
      </w:r>
    </w:p>
    <w:p w14:paraId="04D31547" w14:textId="223D8572" w:rsidR="000F6074" w:rsidRPr="00300533" w:rsidRDefault="000F6074">
      <w:pPr>
        <w:rPr>
          <w:b/>
        </w:rPr>
      </w:pPr>
      <w:r w:rsidRPr="00300533">
        <w:rPr>
          <w:b/>
        </w:rPr>
        <w:tab/>
      </w:r>
      <w:r w:rsidRPr="00300533">
        <w:rPr>
          <w:b/>
        </w:rPr>
        <w:tab/>
      </w:r>
      <w:r w:rsidRPr="00300533">
        <w:rPr>
          <w:b/>
        </w:rPr>
        <w:tab/>
      </w:r>
      <w:r w:rsidRPr="00300533">
        <w:rPr>
          <w:b/>
        </w:rPr>
        <w:tab/>
      </w:r>
      <w:r w:rsidRPr="00300533">
        <w:rPr>
          <w:b/>
        </w:rPr>
        <w:tab/>
        <w:t>SANDTON</w:t>
      </w:r>
    </w:p>
    <w:p w14:paraId="2D352A86" w14:textId="1B8A30E7" w:rsidR="000F6074" w:rsidRPr="00300533" w:rsidRDefault="000F6074">
      <w:pPr>
        <w:rPr>
          <w:b/>
        </w:rPr>
      </w:pPr>
      <w:r w:rsidRPr="00300533">
        <w:rPr>
          <w:b/>
        </w:rPr>
        <w:tab/>
      </w:r>
      <w:r w:rsidRPr="00300533">
        <w:rPr>
          <w:b/>
        </w:rPr>
        <w:tab/>
      </w:r>
      <w:r w:rsidRPr="00300533">
        <w:rPr>
          <w:b/>
        </w:rPr>
        <w:tab/>
      </w:r>
      <w:r w:rsidRPr="00300533">
        <w:rPr>
          <w:b/>
        </w:rPr>
        <w:tab/>
      </w:r>
      <w:r w:rsidRPr="00300533">
        <w:rPr>
          <w:b/>
        </w:rPr>
        <w:tab/>
        <w:t>TEL: 011 600 8821</w:t>
      </w:r>
    </w:p>
    <w:p w14:paraId="1F82DA46" w14:textId="4EF3FEDD" w:rsidR="000F6074" w:rsidRPr="00300533" w:rsidRDefault="000F6074">
      <w:pPr>
        <w:rPr>
          <w:b/>
        </w:rPr>
      </w:pPr>
      <w:r w:rsidRPr="00300533">
        <w:rPr>
          <w:b/>
        </w:rPr>
        <w:tab/>
      </w:r>
      <w:r w:rsidRPr="00300533">
        <w:rPr>
          <w:b/>
        </w:rPr>
        <w:tab/>
      </w:r>
      <w:r w:rsidRPr="00300533">
        <w:rPr>
          <w:b/>
        </w:rPr>
        <w:tab/>
      </w:r>
      <w:r w:rsidRPr="00300533">
        <w:rPr>
          <w:b/>
        </w:rPr>
        <w:tab/>
      </w:r>
      <w:r w:rsidRPr="00300533">
        <w:rPr>
          <w:b/>
        </w:rPr>
        <w:tab/>
        <w:t>REF: R Candy/TR/A0006</w:t>
      </w:r>
    </w:p>
    <w:p w14:paraId="01854552" w14:textId="2ECA50DC" w:rsidR="000F6074" w:rsidRPr="00300533" w:rsidRDefault="000F6074">
      <w:pPr>
        <w:rPr>
          <w:b/>
        </w:rPr>
      </w:pPr>
      <w:r w:rsidRPr="00300533">
        <w:rPr>
          <w:b/>
        </w:rPr>
        <w:tab/>
      </w:r>
      <w:r w:rsidRPr="00300533">
        <w:rPr>
          <w:b/>
        </w:rPr>
        <w:tab/>
      </w:r>
      <w:r w:rsidRPr="00300533">
        <w:rPr>
          <w:b/>
        </w:rPr>
        <w:tab/>
      </w:r>
      <w:r w:rsidRPr="00300533">
        <w:rPr>
          <w:b/>
        </w:rPr>
        <w:tab/>
      </w:r>
      <w:r w:rsidRPr="00300533">
        <w:rPr>
          <w:b/>
        </w:rPr>
        <w:tab/>
        <w:t xml:space="preserve">EMAIL: </w:t>
      </w:r>
      <w:hyperlink r:id="rId10" w:history="1">
        <w:r w:rsidRPr="00300533">
          <w:rPr>
            <w:rStyle w:val="Hyperlink"/>
            <w:b/>
          </w:rPr>
          <w:t>rupert@rupertcandy.co.za</w:t>
        </w:r>
      </w:hyperlink>
    </w:p>
    <w:p w14:paraId="7932F662" w14:textId="1513E05A" w:rsidR="000F6074" w:rsidRPr="00300533" w:rsidRDefault="000F6074">
      <w:pPr>
        <w:rPr>
          <w:b/>
        </w:rPr>
      </w:pPr>
      <w:r w:rsidRPr="00300533">
        <w:rPr>
          <w:b/>
        </w:rPr>
        <w:tab/>
      </w:r>
      <w:r w:rsidRPr="00300533">
        <w:rPr>
          <w:b/>
        </w:rPr>
        <w:tab/>
      </w:r>
      <w:r w:rsidRPr="00300533">
        <w:rPr>
          <w:b/>
        </w:rPr>
        <w:tab/>
        <w:t>c/o</w:t>
      </w:r>
      <w:r w:rsidRPr="00300533">
        <w:rPr>
          <w:b/>
        </w:rPr>
        <w:tab/>
        <w:t>:</w:t>
      </w:r>
      <w:r w:rsidRPr="00300533">
        <w:rPr>
          <w:b/>
        </w:rPr>
        <w:tab/>
        <w:t>SMITH TABATA INC.</w:t>
      </w:r>
    </w:p>
    <w:p w14:paraId="36929D96" w14:textId="317BF08A" w:rsidR="000F6074" w:rsidRPr="00300533" w:rsidRDefault="000F6074">
      <w:pPr>
        <w:rPr>
          <w:b/>
        </w:rPr>
      </w:pPr>
      <w:r w:rsidRPr="00300533">
        <w:rPr>
          <w:b/>
        </w:rPr>
        <w:tab/>
      </w:r>
      <w:r w:rsidRPr="00300533">
        <w:rPr>
          <w:b/>
        </w:rPr>
        <w:tab/>
      </w:r>
      <w:r w:rsidRPr="00300533">
        <w:rPr>
          <w:b/>
        </w:rPr>
        <w:tab/>
      </w:r>
      <w:r w:rsidRPr="00300533">
        <w:rPr>
          <w:b/>
        </w:rPr>
        <w:tab/>
      </w:r>
      <w:r w:rsidRPr="00300533">
        <w:rPr>
          <w:b/>
        </w:rPr>
        <w:tab/>
        <w:t>189 CAPE ROAD</w:t>
      </w:r>
    </w:p>
    <w:p w14:paraId="7AC7B3EC" w14:textId="7D3E036D" w:rsidR="000F6074" w:rsidRPr="00300533" w:rsidRDefault="000F6074">
      <w:pPr>
        <w:rPr>
          <w:b/>
        </w:rPr>
      </w:pPr>
      <w:r w:rsidRPr="00300533">
        <w:rPr>
          <w:b/>
        </w:rPr>
        <w:tab/>
      </w:r>
      <w:r w:rsidRPr="00300533">
        <w:rPr>
          <w:b/>
        </w:rPr>
        <w:tab/>
      </w:r>
      <w:r w:rsidRPr="00300533">
        <w:rPr>
          <w:b/>
        </w:rPr>
        <w:tab/>
      </w:r>
      <w:r w:rsidRPr="00300533">
        <w:rPr>
          <w:b/>
        </w:rPr>
        <w:tab/>
      </w:r>
      <w:r w:rsidRPr="00300533">
        <w:rPr>
          <w:b/>
        </w:rPr>
        <w:tab/>
        <w:t>MILL PARK</w:t>
      </w:r>
    </w:p>
    <w:p w14:paraId="4F16683B" w14:textId="15B32665" w:rsidR="000F6074" w:rsidRPr="00300533" w:rsidRDefault="000F6074">
      <w:pPr>
        <w:rPr>
          <w:b/>
        </w:rPr>
      </w:pPr>
      <w:r w:rsidRPr="00300533">
        <w:rPr>
          <w:b/>
        </w:rPr>
        <w:tab/>
      </w:r>
      <w:r w:rsidRPr="00300533">
        <w:rPr>
          <w:b/>
        </w:rPr>
        <w:tab/>
      </w:r>
      <w:r w:rsidRPr="00300533">
        <w:rPr>
          <w:b/>
        </w:rPr>
        <w:tab/>
      </w:r>
      <w:r w:rsidRPr="00300533">
        <w:rPr>
          <w:b/>
        </w:rPr>
        <w:tab/>
      </w:r>
      <w:r w:rsidRPr="00300533">
        <w:rPr>
          <w:b/>
        </w:rPr>
        <w:tab/>
        <w:t>GQEBERHA</w:t>
      </w:r>
    </w:p>
    <w:p w14:paraId="14D4A345" w14:textId="3FCF41ED" w:rsidR="000F6074" w:rsidRPr="00300533" w:rsidRDefault="000F6074">
      <w:pPr>
        <w:rPr>
          <w:b/>
        </w:rPr>
      </w:pPr>
      <w:r w:rsidRPr="00300533">
        <w:rPr>
          <w:b/>
        </w:rPr>
        <w:tab/>
      </w:r>
      <w:r w:rsidRPr="00300533">
        <w:rPr>
          <w:b/>
        </w:rPr>
        <w:tab/>
      </w:r>
      <w:r w:rsidRPr="00300533">
        <w:rPr>
          <w:b/>
        </w:rPr>
        <w:tab/>
      </w:r>
      <w:r w:rsidRPr="00300533">
        <w:rPr>
          <w:b/>
        </w:rPr>
        <w:tab/>
      </w:r>
      <w:r w:rsidRPr="00300533">
        <w:rPr>
          <w:b/>
        </w:rPr>
        <w:tab/>
        <w:t xml:space="preserve">EMAIL: </w:t>
      </w:r>
      <w:hyperlink r:id="rId11" w:history="1">
        <w:r w:rsidRPr="00300533">
          <w:rPr>
            <w:rStyle w:val="Hyperlink"/>
            <w:b/>
          </w:rPr>
          <w:t>joele@smithtabata.co.za</w:t>
        </w:r>
      </w:hyperlink>
    </w:p>
    <w:p w14:paraId="6D184D38" w14:textId="66CC143F" w:rsidR="000F6074" w:rsidRPr="00300533" w:rsidRDefault="000F6074">
      <w:pPr>
        <w:rPr>
          <w:b/>
        </w:rPr>
      </w:pPr>
      <w:r w:rsidRPr="00300533">
        <w:rPr>
          <w:b/>
        </w:rPr>
        <w:tab/>
      </w:r>
      <w:r w:rsidRPr="00300533">
        <w:rPr>
          <w:b/>
        </w:rPr>
        <w:tab/>
      </w:r>
      <w:r w:rsidRPr="00300533">
        <w:rPr>
          <w:b/>
        </w:rPr>
        <w:tab/>
      </w:r>
      <w:r w:rsidRPr="00300533">
        <w:rPr>
          <w:b/>
        </w:rPr>
        <w:tab/>
      </w:r>
      <w:r w:rsidRPr="00300533">
        <w:rPr>
          <w:b/>
        </w:rPr>
        <w:tab/>
      </w:r>
      <w:r w:rsidRPr="00300533">
        <w:rPr>
          <w:b/>
        </w:rPr>
        <w:tab/>
      </w:r>
      <w:hyperlink r:id="rId12" w:history="1">
        <w:r w:rsidRPr="00300533">
          <w:rPr>
            <w:rStyle w:val="Hyperlink"/>
            <w:b/>
          </w:rPr>
          <w:t>shaneezw@smithtabata.co.za</w:t>
        </w:r>
      </w:hyperlink>
      <w:r w:rsidRPr="00300533">
        <w:rPr>
          <w:b/>
        </w:rPr>
        <w:tab/>
      </w:r>
    </w:p>
    <w:p w14:paraId="3E31A009" w14:textId="3EEA725D" w:rsidR="000F6074" w:rsidRDefault="000F6074">
      <w:pPr>
        <w:rPr>
          <w:b/>
        </w:rPr>
      </w:pPr>
      <w:r w:rsidRPr="00300533">
        <w:rPr>
          <w:b/>
        </w:rPr>
        <w:tab/>
      </w:r>
      <w:r w:rsidRPr="00300533">
        <w:rPr>
          <w:b/>
        </w:rPr>
        <w:tab/>
      </w:r>
      <w:r w:rsidRPr="00300533">
        <w:rPr>
          <w:b/>
        </w:rPr>
        <w:tab/>
      </w:r>
      <w:r w:rsidRPr="00300533">
        <w:rPr>
          <w:b/>
        </w:rPr>
        <w:tab/>
      </w:r>
      <w:r w:rsidRPr="00300533">
        <w:rPr>
          <w:b/>
        </w:rPr>
        <w:tab/>
        <w:t>REF: J ERASMUS/SW/50R758002</w:t>
      </w:r>
    </w:p>
    <w:p w14:paraId="433238CB" w14:textId="78B9A9DF" w:rsidR="00300533" w:rsidRDefault="00300533">
      <w:pPr>
        <w:rPr>
          <w:b/>
        </w:rPr>
      </w:pPr>
    </w:p>
    <w:p w14:paraId="05B6BFF5" w14:textId="0E573A26" w:rsidR="00300533" w:rsidRDefault="00300533">
      <w:pPr>
        <w:rPr>
          <w:b/>
        </w:rPr>
      </w:pPr>
      <w:r>
        <w:rPr>
          <w:b/>
        </w:rPr>
        <w:t>For the RESPONDENT</w:t>
      </w:r>
      <w:r>
        <w:rPr>
          <w:b/>
        </w:rPr>
        <w:tab/>
      </w:r>
      <w:r w:rsidR="009D6501">
        <w:rPr>
          <w:b/>
        </w:rPr>
        <w:tab/>
      </w:r>
      <w:r>
        <w:rPr>
          <w:b/>
        </w:rPr>
        <w:t>:</w:t>
      </w:r>
      <w:r>
        <w:rPr>
          <w:b/>
        </w:rPr>
        <w:tab/>
        <w:t>ADV MENTI</w:t>
      </w:r>
    </w:p>
    <w:p w14:paraId="4F4CA600" w14:textId="397DD87B" w:rsidR="00300533" w:rsidRDefault="00300533">
      <w:pPr>
        <w:rPr>
          <w:b/>
        </w:rPr>
      </w:pPr>
      <w:r>
        <w:rPr>
          <w:b/>
        </w:rPr>
        <w:tab/>
        <w:t>Instructed by</w:t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  <w:t>NE MBEWANA ATTORNEYS INC.</w:t>
      </w:r>
    </w:p>
    <w:p w14:paraId="2BE6B104" w14:textId="5C524679" w:rsidR="00300533" w:rsidRDefault="0030053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55 GREEN STREET</w:t>
      </w:r>
    </w:p>
    <w:p w14:paraId="5B667795" w14:textId="4506AFC7" w:rsidR="00300533" w:rsidRDefault="0030053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NORTH END</w:t>
      </w:r>
    </w:p>
    <w:p w14:paraId="2C924A73" w14:textId="70A6ABA1" w:rsidR="00300533" w:rsidRDefault="0030053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GQEBERHA</w:t>
      </w:r>
    </w:p>
    <w:p w14:paraId="45133BDF" w14:textId="4871E27F" w:rsidR="00300533" w:rsidRPr="00300533" w:rsidRDefault="0030053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EMAIL: </w:t>
      </w:r>
      <w:hyperlink r:id="rId13" w:history="1">
        <w:r w:rsidRPr="00226353">
          <w:rPr>
            <w:rStyle w:val="Hyperlink"/>
            <w:b/>
          </w:rPr>
          <w:t>ntsikimbwn@gmail.com</w:t>
        </w:r>
      </w:hyperlink>
      <w:r>
        <w:rPr>
          <w:b/>
        </w:rPr>
        <w:t xml:space="preserve"> </w:t>
      </w:r>
    </w:p>
    <w:sectPr w:rsidR="00300533" w:rsidRPr="00300533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2144F" w14:textId="77777777" w:rsidR="001A27BC" w:rsidRDefault="001A27BC" w:rsidP="00A63089">
      <w:pPr>
        <w:spacing w:after="0" w:line="240" w:lineRule="auto"/>
      </w:pPr>
      <w:r>
        <w:separator/>
      </w:r>
    </w:p>
  </w:endnote>
  <w:endnote w:type="continuationSeparator" w:id="0">
    <w:p w14:paraId="5963E062" w14:textId="77777777" w:rsidR="001A27BC" w:rsidRDefault="001A27BC" w:rsidP="00A63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77814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D68779" w14:textId="31DF4DAE" w:rsidR="00875CB7" w:rsidRDefault="00875CB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770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765C56B4" w14:textId="77777777" w:rsidR="00875CB7" w:rsidRDefault="00875C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EB162" w14:textId="77777777" w:rsidR="001A27BC" w:rsidRDefault="001A27BC" w:rsidP="00A63089">
      <w:pPr>
        <w:spacing w:after="0" w:line="240" w:lineRule="auto"/>
      </w:pPr>
      <w:r>
        <w:separator/>
      </w:r>
    </w:p>
  </w:footnote>
  <w:footnote w:type="continuationSeparator" w:id="0">
    <w:p w14:paraId="76E6FD1C" w14:textId="77777777" w:rsidR="001A27BC" w:rsidRDefault="001A27BC" w:rsidP="00A63089">
      <w:pPr>
        <w:spacing w:after="0" w:line="240" w:lineRule="auto"/>
      </w:pPr>
      <w:r>
        <w:continuationSeparator/>
      </w:r>
    </w:p>
  </w:footnote>
  <w:footnote w:id="1">
    <w:p w14:paraId="66DA0A78" w14:textId="55D589BB" w:rsidR="00A63089" w:rsidRPr="00A63089" w:rsidRDefault="00A63089">
      <w:pPr>
        <w:pStyle w:val="FootnoteText"/>
        <w:rPr>
          <w:rFonts w:ascii="Arial" w:hAnsi="Arial" w:cs="Arial"/>
          <w:lang w:val="en-US"/>
        </w:rPr>
      </w:pPr>
      <w:r w:rsidRPr="00A63089">
        <w:rPr>
          <w:rStyle w:val="FootnoteReference"/>
          <w:rFonts w:ascii="Arial" w:hAnsi="Arial" w:cs="Arial"/>
        </w:rPr>
        <w:footnoteRef/>
      </w:r>
      <w:r w:rsidRPr="00A63089">
        <w:rPr>
          <w:rFonts w:ascii="Arial" w:hAnsi="Arial" w:cs="Arial"/>
        </w:rPr>
        <w:t xml:space="preserve"> </w:t>
      </w:r>
      <w:r w:rsidRPr="00A63089">
        <w:rPr>
          <w:rFonts w:ascii="Arial" w:hAnsi="Arial" w:cs="Arial"/>
          <w:lang w:val="en-US"/>
        </w:rPr>
        <w:t>1939 CPD 386 at 390.</w:t>
      </w:r>
    </w:p>
  </w:footnote>
  <w:footnote w:id="2">
    <w:p w14:paraId="2BC9B6FC" w14:textId="6CA80ED1" w:rsidR="0015543A" w:rsidRDefault="0015543A">
      <w:pPr>
        <w:pStyle w:val="FootnoteText"/>
      </w:pPr>
      <w:r>
        <w:rPr>
          <w:rStyle w:val="FootnoteReference"/>
        </w:rPr>
        <w:footnoteRef/>
      </w:r>
      <w:r>
        <w:t xml:space="preserve"> 1954 (2) SA 345 (A) at 353.</w:t>
      </w:r>
    </w:p>
  </w:footnote>
  <w:footnote w:id="3">
    <w:p w14:paraId="254271CE" w14:textId="16EFCBCD" w:rsidR="009374BB" w:rsidRPr="00FB6C8E" w:rsidRDefault="009374BB">
      <w:pPr>
        <w:pStyle w:val="FootnoteText"/>
        <w:rPr>
          <w:rFonts w:ascii="Arial" w:hAnsi="Arial" w:cs="Arial"/>
          <w:lang w:val="en-US"/>
        </w:rPr>
      </w:pPr>
      <w:r w:rsidRPr="00FB6C8E">
        <w:rPr>
          <w:rStyle w:val="FootnoteReference"/>
          <w:rFonts w:ascii="Arial" w:hAnsi="Arial" w:cs="Arial"/>
        </w:rPr>
        <w:footnoteRef/>
      </w:r>
      <w:r w:rsidRPr="00FB6C8E">
        <w:rPr>
          <w:rFonts w:ascii="Arial" w:hAnsi="Arial" w:cs="Arial"/>
        </w:rPr>
        <w:t xml:space="preserve"> </w:t>
      </w:r>
      <w:r w:rsidR="00FB6C8E" w:rsidRPr="00FB6C8E">
        <w:rPr>
          <w:rFonts w:ascii="Arial" w:hAnsi="Arial" w:cs="Arial"/>
        </w:rPr>
        <w:t>2008 (2) SA 472 (CC) at 477 E – G.</w:t>
      </w:r>
    </w:p>
  </w:footnote>
  <w:footnote w:id="4">
    <w:p w14:paraId="3DBFCBD7" w14:textId="36474915" w:rsidR="00EC7D1F" w:rsidRPr="00EC7D1F" w:rsidRDefault="00EC7D1F">
      <w:pPr>
        <w:pStyle w:val="FootnoteText"/>
        <w:rPr>
          <w:rFonts w:ascii="Arial" w:hAnsi="Arial" w:cs="Arial"/>
          <w:lang w:val="en-US"/>
        </w:rPr>
      </w:pPr>
      <w:r w:rsidRPr="00EC7D1F">
        <w:rPr>
          <w:rStyle w:val="FootnoteReference"/>
          <w:rFonts w:ascii="Arial" w:hAnsi="Arial" w:cs="Arial"/>
        </w:rPr>
        <w:footnoteRef/>
      </w:r>
      <w:r w:rsidRPr="00EC7D1F">
        <w:rPr>
          <w:rFonts w:ascii="Arial" w:hAnsi="Arial" w:cs="Arial"/>
        </w:rPr>
        <w:t xml:space="preserve"> 2000 (3) SA 87 (W) at 93G.</w:t>
      </w:r>
    </w:p>
  </w:footnote>
  <w:footnote w:id="5">
    <w:p w14:paraId="06A1DEFE" w14:textId="1A99BC63" w:rsidR="000925BC" w:rsidRPr="000925BC" w:rsidRDefault="000925BC">
      <w:pPr>
        <w:pStyle w:val="FootnoteText"/>
        <w:rPr>
          <w:rFonts w:ascii="Arial" w:hAnsi="Arial" w:cs="Arial"/>
          <w:lang w:val="en-US"/>
        </w:rPr>
      </w:pPr>
      <w:r w:rsidRPr="000925BC">
        <w:rPr>
          <w:rStyle w:val="FootnoteReference"/>
          <w:rFonts w:ascii="Arial" w:hAnsi="Arial" w:cs="Arial"/>
        </w:rPr>
        <w:footnoteRef/>
      </w:r>
      <w:r w:rsidRPr="000925BC">
        <w:rPr>
          <w:rFonts w:ascii="Arial" w:hAnsi="Arial" w:cs="Arial"/>
        </w:rPr>
        <w:t xml:space="preserve"> 1954 (3) SA 352 (O) at 277 A – B.</w:t>
      </w:r>
    </w:p>
  </w:footnote>
  <w:footnote w:id="6">
    <w:p w14:paraId="5C0EF074" w14:textId="4BB82D28" w:rsidR="00E46B0C" w:rsidRPr="00B460BC" w:rsidRDefault="00E46B0C">
      <w:pPr>
        <w:pStyle w:val="FootnoteText"/>
        <w:rPr>
          <w:rFonts w:ascii="Arial" w:hAnsi="Arial" w:cs="Arial"/>
          <w:lang w:val="en-US"/>
        </w:rPr>
      </w:pPr>
      <w:r w:rsidRPr="00B460BC">
        <w:rPr>
          <w:rStyle w:val="FootnoteReference"/>
          <w:rFonts w:ascii="Arial" w:hAnsi="Arial" w:cs="Arial"/>
        </w:rPr>
        <w:footnoteRef/>
      </w:r>
      <w:r w:rsidRPr="00B460BC">
        <w:rPr>
          <w:rFonts w:ascii="Arial" w:hAnsi="Arial" w:cs="Arial"/>
        </w:rPr>
        <w:t xml:space="preserve"> 1949 (2) SA 470 (O) at </w:t>
      </w:r>
      <w:r w:rsidR="00B460BC" w:rsidRPr="00B460BC">
        <w:rPr>
          <w:rFonts w:ascii="Arial" w:hAnsi="Arial" w:cs="Arial"/>
        </w:rPr>
        <w:t>476.</w:t>
      </w:r>
    </w:p>
  </w:footnote>
  <w:footnote w:id="7">
    <w:p w14:paraId="18F033EA" w14:textId="7C1B6DAA" w:rsidR="008D2735" w:rsidRPr="00870723" w:rsidRDefault="008D2735">
      <w:pPr>
        <w:pStyle w:val="FootnoteText"/>
        <w:rPr>
          <w:rFonts w:ascii="Arial" w:hAnsi="Arial" w:cs="Arial"/>
          <w:lang w:val="en-US"/>
        </w:rPr>
      </w:pPr>
      <w:r w:rsidRPr="00870723">
        <w:rPr>
          <w:rStyle w:val="FootnoteReference"/>
          <w:rFonts w:ascii="Arial" w:hAnsi="Arial" w:cs="Arial"/>
        </w:rPr>
        <w:footnoteRef/>
      </w:r>
      <w:r w:rsidRPr="00870723">
        <w:rPr>
          <w:rFonts w:ascii="Arial" w:hAnsi="Arial" w:cs="Arial"/>
        </w:rPr>
        <w:t xml:space="preserve"> 1970 (4) SA 566 (C) at 5</w:t>
      </w:r>
      <w:r w:rsidR="00870723" w:rsidRPr="00870723">
        <w:rPr>
          <w:rFonts w:ascii="Arial" w:hAnsi="Arial" w:cs="Arial"/>
        </w:rPr>
        <w:t>71.</w:t>
      </w:r>
    </w:p>
  </w:footnote>
  <w:footnote w:id="8">
    <w:p w14:paraId="561A515C" w14:textId="7F1FC870" w:rsidR="004178B8" w:rsidRPr="00565457" w:rsidRDefault="004178B8">
      <w:pPr>
        <w:pStyle w:val="FootnoteText"/>
        <w:rPr>
          <w:rFonts w:ascii="Arial" w:hAnsi="Arial" w:cs="Arial"/>
          <w:lang w:val="en-US"/>
        </w:rPr>
      </w:pPr>
      <w:r w:rsidRPr="00565457">
        <w:rPr>
          <w:rStyle w:val="FootnoteReference"/>
          <w:rFonts w:ascii="Arial" w:hAnsi="Arial" w:cs="Arial"/>
        </w:rPr>
        <w:footnoteRef/>
      </w:r>
      <w:r w:rsidRPr="00565457">
        <w:rPr>
          <w:rFonts w:ascii="Arial" w:hAnsi="Arial" w:cs="Arial"/>
        </w:rPr>
        <w:t xml:space="preserve"> 1983 (4) SA 212 (O) at </w:t>
      </w:r>
      <w:r w:rsidR="00565457" w:rsidRPr="00565457">
        <w:rPr>
          <w:rFonts w:ascii="Arial" w:hAnsi="Arial" w:cs="Arial"/>
        </w:rPr>
        <w:t>217.</w:t>
      </w:r>
    </w:p>
  </w:footnote>
  <w:footnote w:id="9">
    <w:p w14:paraId="3DAC7B14" w14:textId="538F5471" w:rsidR="000C6BD1" w:rsidRPr="000C6BD1" w:rsidRDefault="000C6BD1">
      <w:pPr>
        <w:pStyle w:val="FootnoteText"/>
        <w:rPr>
          <w:rFonts w:ascii="Arial" w:hAnsi="Arial" w:cs="Arial"/>
          <w:lang w:val="en-US"/>
        </w:rPr>
      </w:pPr>
      <w:r w:rsidRPr="000C6BD1">
        <w:rPr>
          <w:rStyle w:val="FootnoteReference"/>
          <w:rFonts w:ascii="Arial" w:hAnsi="Arial" w:cs="Arial"/>
        </w:rPr>
        <w:footnoteRef/>
      </w:r>
      <w:r w:rsidRPr="000C6BD1">
        <w:rPr>
          <w:rFonts w:ascii="Arial" w:hAnsi="Arial" w:cs="Arial"/>
        </w:rPr>
        <w:t xml:space="preserve"> 1954 (3) SA 352 (O) at 358A. 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451"/>
    <w:rsid w:val="00017DC7"/>
    <w:rsid w:val="00020357"/>
    <w:rsid w:val="00033475"/>
    <w:rsid w:val="0003747A"/>
    <w:rsid w:val="00057D0C"/>
    <w:rsid w:val="00067E9F"/>
    <w:rsid w:val="000720AB"/>
    <w:rsid w:val="00080A0A"/>
    <w:rsid w:val="00087C80"/>
    <w:rsid w:val="000925BC"/>
    <w:rsid w:val="00093404"/>
    <w:rsid w:val="000C140E"/>
    <w:rsid w:val="000C6BD1"/>
    <w:rsid w:val="000E0AA4"/>
    <w:rsid w:val="000E731B"/>
    <w:rsid w:val="000F4411"/>
    <w:rsid w:val="000F6074"/>
    <w:rsid w:val="00103857"/>
    <w:rsid w:val="00120FD9"/>
    <w:rsid w:val="00126398"/>
    <w:rsid w:val="001504C2"/>
    <w:rsid w:val="0015543A"/>
    <w:rsid w:val="001561F5"/>
    <w:rsid w:val="00161F17"/>
    <w:rsid w:val="00183E5E"/>
    <w:rsid w:val="00187016"/>
    <w:rsid w:val="001A27BC"/>
    <w:rsid w:val="001B1878"/>
    <w:rsid w:val="001B3AAE"/>
    <w:rsid w:val="001B6C3A"/>
    <w:rsid w:val="001D027A"/>
    <w:rsid w:val="001D1950"/>
    <w:rsid w:val="001F6610"/>
    <w:rsid w:val="00234E58"/>
    <w:rsid w:val="00246D3D"/>
    <w:rsid w:val="00297932"/>
    <w:rsid w:val="002A4184"/>
    <w:rsid w:val="002B2A43"/>
    <w:rsid w:val="002B43FD"/>
    <w:rsid w:val="002E74D2"/>
    <w:rsid w:val="002F64A8"/>
    <w:rsid w:val="002F7811"/>
    <w:rsid w:val="00300533"/>
    <w:rsid w:val="003034D6"/>
    <w:rsid w:val="00327237"/>
    <w:rsid w:val="00344F20"/>
    <w:rsid w:val="00351577"/>
    <w:rsid w:val="00351922"/>
    <w:rsid w:val="00353149"/>
    <w:rsid w:val="00356E91"/>
    <w:rsid w:val="0037187E"/>
    <w:rsid w:val="0038453D"/>
    <w:rsid w:val="0039306A"/>
    <w:rsid w:val="00394A57"/>
    <w:rsid w:val="003A15E1"/>
    <w:rsid w:val="003C0550"/>
    <w:rsid w:val="003C7258"/>
    <w:rsid w:val="003D116D"/>
    <w:rsid w:val="003F72DE"/>
    <w:rsid w:val="00403E0E"/>
    <w:rsid w:val="0040770F"/>
    <w:rsid w:val="00413E9F"/>
    <w:rsid w:val="004178B8"/>
    <w:rsid w:val="00420F7B"/>
    <w:rsid w:val="004236A3"/>
    <w:rsid w:val="00452A27"/>
    <w:rsid w:val="00453D50"/>
    <w:rsid w:val="00456EE0"/>
    <w:rsid w:val="004816BA"/>
    <w:rsid w:val="00485013"/>
    <w:rsid w:val="004A44A4"/>
    <w:rsid w:val="004B5414"/>
    <w:rsid w:val="004D3B01"/>
    <w:rsid w:val="004E585E"/>
    <w:rsid w:val="004F49F9"/>
    <w:rsid w:val="004F6678"/>
    <w:rsid w:val="005045C0"/>
    <w:rsid w:val="00521511"/>
    <w:rsid w:val="005400C7"/>
    <w:rsid w:val="00545176"/>
    <w:rsid w:val="005461C0"/>
    <w:rsid w:val="00565457"/>
    <w:rsid w:val="005735F6"/>
    <w:rsid w:val="00593A39"/>
    <w:rsid w:val="00594C64"/>
    <w:rsid w:val="005A2D86"/>
    <w:rsid w:val="005A52E7"/>
    <w:rsid w:val="005B3C0C"/>
    <w:rsid w:val="005D0333"/>
    <w:rsid w:val="005D205E"/>
    <w:rsid w:val="006145F1"/>
    <w:rsid w:val="006179FC"/>
    <w:rsid w:val="0062460E"/>
    <w:rsid w:val="006260D7"/>
    <w:rsid w:val="00655CE6"/>
    <w:rsid w:val="00660028"/>
    <w:rsid w:val="00664C6A"/>
    <w:rsid w:val="00685F22"/>
    <w:rsid w:val="006A1FE0"/>
    <w:rsid w:val="006B5370"/>
    <w:rsid w:val="006B7079"/>
    <w:rsid w:val="006C4DC2"/>
    <w:rsid w:val="006C5B92"/>
    <w:rsid w:val="006D160D"/>
    <w:rsid w:val="006F758F"/>
    <w:rsid w:val="00700159"/>
    <w:rsid w:val="0070477B"/>
    <w:rsid w:val="007116B6"/>
    <w:rsid w:val="00733347"/>
    <w:rsid w:val="007351FD"/>
    <w:rsid w:val="007363A1"/>
    <w:rsid w:val="00762D13"/>
    <w:rsid w:val="007817CD"/>
    <w:rsid w:val="0079644C"/>
    <w:rsid w:val="007E287A"/>
    <w:rsid w:val="00812446"/>
    <w:rsid w:val="00816A57"/>
    <w:rsid w:val="00817573"/>
    <w:rsid w:val="00821418"/>
    <w:rsid w:val="00845771"/>
    <w:rsid w:val="00847B94"/>
    <w:rsid w:val="008526AE"/>
    <w:rsid w:val="00865C72"/>
    <w:rsid w:val="00870723"/>
    <w:rsid w:val="00875CB7"/>
    <w:rsid w:val="008770EC"/>
    <w:rsid w:val="00884341"/>
    <w:rsid w:val="00884D93"/>
    <w:rsid w:val="008A3968"/>
    <w:rsid w:val="008C31CA"/>
    <w:rsid w:val="008D2735"/>
    <w:rsid w:val="008E3F40"/>
    <w:rsid w:val="008F10E1"/>
    <w:rsid w:val="008F4C1E"/>
    <w:rsid w:val="008F7BE9"/>
    <w:rsid w:val="00906F3D"/>
    <w:rsid w:val="00924805"/>
    <w:rsid w:val="0092619F"/>
    <w:rsid w:val="009374BB"/>
    <w:rsid w:val="00944A99"/>
    <w:rsid w:val="00951699"/>
    <w:rsid w:val="00955496"/>
    <w:rsid w:val="00956C54"/>
    <w:rsid w:val="00992999"/>
    <w:rsid w:val="00995989"/>
    <w:rsid w:val="009A127C"/>
    <w:rsid w:val="009B59BE"/>
    <w:rsid w:val="009C7EAB"/>
    <w:rsid w:val="009D6501"/>
    <w:rsid w:val="009E41C0"/>
    <w:rsid w:val="00A4060E"/>
    <w:rsid w:val="00A44FFF"/>
    <w:rsid w:val="00A54059"/>
    <w:rsid w:val="00A63089"/>
    <w:rsid w:val="00A74512"/>
    <w:rsid w:val="00A762EB"/>
    <w:rsid w:val="00A955F8"/>
    <w:rsid w:val="00AB772A"/>
    <w:rsid w:val="00AC0452"/>
    <w:rsid w:val="00AD2504"/>
    <w:rsid w:val="00AE3841"/>
    <w:rsid w:val="00AE6B25"/>
    <w:rsid w:val="00B05D57"/>
    <w:rsid w:val="00B12770"/>
    <w:rsid w:val="00B168B9"/>
    <w:rsid w:val="00B16BFC"/>
    <w:rsid w:val="00B32850"/>
    <w:rsid w:val="00B34B68"/>
    <w:rsid w:val="00B4248D"/>
    <w:rsid w:val="00B460BC"/>
    <w:rsid w:val="00B52F0A"/>
    <w:rsid w:val="00B56EAF"/>
    <w:rsid w:val="00B71084"/>
    <w:rsid w:val="00B779A8"/>
    <w:rsid w:val="00B8205E"/>
    <w:rsid w:val="00B84119"/>
    <w:rsid w:val="00B870B8"/>
    <w:rsid w:val="00BB2267"/>
    <w:rsid w:val="00BB6AD3"/>
    <w:rsid w:val="00BD252A"/>
    <w:rsid w:val="00BD3451"/>
    <w:rsid w:val="00BD6B95"/>
    <w:rsid w:val="00BE2522"/>
    <w:rsid w:val="00BF69E4"/>
    <w:rsid w:val="00BF73E7"/>
    <w:rsid w:val="00C16630"/>
    <w:rsid w:val="00C3201D"/>
    <w:rsid w:val="00C361FB"/>
    <w:rsid w:val="00C44D7B"/>
    <w:rsid w:val="00C577E5"/>
    <w:rsid w:val="00C83082"/>
    <w:rsid w:val="00C86A44"/>
    <w:rsid w:val="00C910CB"/>
    <w:rsid w:val="00C974F1"/>
    <w:rsid w:val="00CA4BCB"/>
    <w:rsid w:val="00CB38AE"/>
    <w:rsid w:val="00CB51F0"/>
    <w:rsid w:val="00CB5E48"/>
    <w:rsid w:val="00CB6F29"/>
    <w:rsid w:val="00CB7903"/>
    <w:rsid w:val="00CC35D8"/>
    <w:rsid w:val="00CC43EE"/>
    <w:rsid w:val="00CD0333"/>
    <w:rsid w:val="00CE1F3E"/>
    <w:rsid w:val="00CE52E6"/>
    <w:rsid w:val="00D21957"/>
    <w:rsid w:val="00D2508E"/>
    <w:rsid w:val="00D3518F"/>
    <w:rsid w:val="00D5108F"/>
    <w:rsid w:val="00D83360"/>
    <w:rsid w:val="00DB7EDD"/>
    <w:rsid w:val="00DC48EA"/>
    <w:rsid w:val="00DC6003"/>
    <w:rsid w:val="00DD6E0F"/>
    <w:rsid w:val="00DE44F3"/>
    <w:rsid w:val="00DF113E"/>
    <w:rsid w:val="00E06B8F"/>
    <w:rsid w:val="00E07BB2"/>
    <w:rsid w:val="00E167AD"/>
    <w:rsid w:val="00E2270D"/>
    <w:rsid w:val="00E23DAA"/>
    <w:rsid w:val="00E24901"/>
    <w:rsid w:val="00E46B0C"/>
    <w:rsid w:val="00E47514"/>
    <w:rsid w:val="00E57ED3"/>
    <w:rsid w:val="00E61627"/>
    <w:rsid w:val="00E61767"/>
    <w:rsid w:val="00E81793"/>
    <w:rsid w:val="00E83DAC"/>
    <w:rsid w:val="00E95142"/>
    <w:rsid w:val="00EB505E"/>
    <w:rsid w:val="00EC1C5E"/>
    <w:rsid w:val="00EC7D1F"/>
    <w:rsid w:val="00EE3FCE"/>
    <w:rsid w:val="00EE4957"/>
    <w:rsid w:val="00EF0B25"/>
    <w:rsid w:val="00F05227"/>
    <w:rsid w:val="00F113C9"/>
    <w:rsid w:val="00F13607"/>
    <w:rsid w:val="00F238DB"/>
    <w:rsid w:val="00F26AB4"/>
    <w:rsid w:val="00F26E34"/>
    <w:rsid w:val="00F302CE"/>
    <w:rsid w:val="00F3235A"/>
    <w:rsid w:val="00F3787C"/>
    <w:rsid w:val="00F44049"/>
    <w:rsid w:val="00F52466"/>
    <w:rsid w:val="00F62102"/>
    <w:rsid w:val="00F63B8D"/>
    <w:rsid w:val="00F76DD3"/>
    <w:rsid w:val="00F81699"/>
    <w:rsid w:val="00F81FA3"/>
    <w:rsid w:val="00FB6C8E"/>
    <w:rsid w:val="00FC1D7F"/>
    <w:rsid w:val="00FC6158"/>
    <w:rsid w:val="00FC704B"/>
    <w:rsid w:val="00FD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43E045A"/>
  <w15:chartTrackingRefBased/>
  <w15:docId w15:val="{C2D65F38-00E3-4ECA-A5F9-A53682D12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451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345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345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345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345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345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345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345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345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345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345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345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345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345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345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345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345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345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345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D345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D34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345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D345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D345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D345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D345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D345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345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345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D3451"/>
    <w:rPr>
      <w:b/>
      <w:bCs/>
      <w:smallCaps/>
      <w:color w:val="0F4761" w:themeColor="accent1" w:themeShade="BF"/>
      <w:spacing w:val="5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6308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3089"/>
    <w:rPr>
      <w:kern w:val="0"/>
      <w:sz w:val="20"/>
      <w:szCs w:val="20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A6308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074"/>
    <w:rPr>
      <w:rFonts w:ascii="Segoe UI" w:hAnsi="Segoe UI" w:cs="Segoe UI"/>
      <w:kern w:val="0"/>
      <w:sz w:val="18"/>
      <w:szCs w:val="18"/>
      <w14:ligatures w14:val="none"/>
    </w:rPr>
  </w:style>
  <w:style w:type="character" w:styleId="Hyperlink">
    <w:name w:val="Hyperlink"/>
    <w:basedOn w:val="DefaultParagraphFont"/>
    <w:uiPriority w:val="99"/>
    <w:unhideWhenUsed/>
    <w:rsid w:val="000F6074"/>
    <w:rPr>
      <w:color w:val="467886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5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CB7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75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CB7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7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ntsikimbwn@gmail.com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shaneezw@smithtabata.co.z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oele@smithtabata.co.za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rupert@rupertcandy.co.za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B1382609F79D4DA02BEAC29E1CC078" ma:contentTypeVersion="16" ma:contentTypeDescription="Create a new document." ma:contentTypeScope="" ma:versionID="422cf977d7dbd0c95f092a0e580accb1">
  <xsd:schema xmlns:xsd="http://www.w3.org/2001/XMLSchema" xmlns:xs="http://www.w3.org/2001/XMLSchema" xmlns:p="http://schemas.microsoft.com/office/2006/metadata/properties" xmlns:ns3="2b2f6e0f-1c29-4fc4-b235-7ddb6cd61252" xmlns:ns4="5bf0b095-9675-402f-96a1-b2b7b48923db" targetNamespace="http://schemas.microsoft.com/office/2006/metadata/properties" ma:root="true" ma:fieldsID="7801b9e44c8149d95217ce57a8a878e6" ns3:_="" ns4:_="">
    <xsd:import namespace="2b2f6e0f-1c29-4fc4-b235-7ddb6cd61252"/>
    <xsd:import namespace="5bf0b095-9675-402f-96a1-b2b7b48923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2f6e0f-1c29-4fc4-b235-7ddb6cd612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0b095-9675-402f-96a1-b2b7b48923d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b2f6e0f-1c29-4fc4-b235-7ddb6cd61252" xsi:nil="true"/>
  </documentManagement>
</p:properties>
</file>

<file path=customXml/itemProps1.xml><?xml version="1.0" encoding="utf-8"?>
<ds:datastoreItem xmlns:ds="http://schemas.openxmlformats.org/officeDocument/2006/customXml" ds:itemID="{C7E0F617-1234-4158-A69E-F6CD1E9D3C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2f6e0f-1c29-4fc4-b235-7ddb6cd61252"/>
    <ds:schemaRef ds:uri="5bf0b095-9675-402f-96a1-b2b7b48923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0D6135-7646-4654-A7C3-C258D80894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4FB778-4531-4024-BF5B-2F822BF93FA5}">
  <ds:schemaRefs>
    <ds:schemaRef ds:uri="http://schemas.microsoft.com/office/2006/metadata/properties"/>
    <ds:schemaRef ds:uri="http://schemas.microsoft.com/office/infopath/2007/PartnerControls"/>
    <ds:schemaRef ds:uri="2b2f6e0f-1c29-4fc4-b235-7ddb6cd612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1492</Words>
  <Characters>8506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Andisiwe Madolo</dc:creator>
  <cp:keywords/>
  <dc:description/>
  <cp:lastModifiedBy>Nomakorinte Ntliziywana</cp:lastModifiedBy>
  <cp:revision>2</cp:revision>
  <cp:lastPrinted>2024-01-26T15:24:00Z</cp:lastPrinted>
  <dcterms:created xsi:type="dcterms:W3CDTF">2024-01-31T12:34:00Z</dcterms:created>
  <dcterms:modified xsi:type="dcterms:W3CDTF">2024-01-31T12:34:00Z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0x0101004DB1382609F79D4DA02BEAC29E1CC078</vt:lpwstr>
  </property>
</Properties>
</file>