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8ACF" w14:textId="682EA2E0" w:rsidR="0004138E" w:rsidRDefault="0004138E" w:rsidP="0004138E">
      <w:pPr>
        <w:tabs>
          <w:tab w:val="left" w:pos="1970"/>
        </w:tabs>
        <w:ind w:left="720" w:firstLine="720"/>
        <w:rPr>
          <w:rFonts w:ascii="Arial" w:hAnsi="Arial" w:cs="Arial"/>
          <w:b/>
          <w:sz w:val="26"/>
          <w:szCs w:val="26"/>
        </w:rPr>
      </w:pPr>
      <w:r w:rsidRPr="008B79D6">
        <w:rPr>
          <w:rFonts w:ascii="Arial" w:hAnsi="Arial" w:cs="Arial"/>
          <w:b/>
          <w:noProof/>
          <w:u w:val="single"/>
          <w:lang w:val="en-ZA" w:eastAsia="en-ZA"/>
        </w:rPr>
        <w:drawing>
          <wp:anchor distT="0" distB="0" distL="114300" distR="114300" simplePos="0" relativeHeight="251659264" behindDoc="1" locked="0" layoutInCell="1" allowOverlap="1" wp14:anchorId="3D7BBF46" wp14:editId="2C978A99">
            <wp:simplePos x="0" y="0"/>
            <wp:positionH relativeFrom="margin">
              <wp:posOffset>2101850</wp:posOffset>
            </wp:positionH>
            <wp:positionV relativeFrom="paragraph">
              <wp:posOffset>-749300</wp:posOffset>
            </wp:positionV>
            <wp:extent cx="1593850" cy="1409700"/>
            <wp:effectExtent l="0" t="0" r="635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9">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957" cy="141598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ab/>
      </w:r>
    </w:p>
    <w:p w14:paraId="7DEAE655" w14:textId="77777777" w:rsidR="0004138E" w:rsidRDefault="0004138E" w:rsidP="008743BB">
      <w:pPr>
        <w:ind w:left="720" w:firstLine="720"/>
        <w:rPr>
          <w:rFonts w:ascii="Arial" w:hAnsi="Arial" w:cs="Arial"/>
          <w:b/>
          <w:sz w:val="26"/>
          <w:szCs w:val="26"/>
        </w:rPr>
      </w:pPr>
    </w:p>
    <w:p w14:paraId="1C817414" w14:textId="77777777" w:rsidR="0004138E" w:rsidRDefault="0004138E" w:rsidP="0004138E">
      <w:pPr>
        <w:ind w:left="1440" w:firstLine="720"/>
        <w:rPr>
          <w:rFonts w:ascii="Arial" w:hAnsi="Arial" w:cs="Arial"/>
          <w:b/>
          <w:sz w:val="26"/>
          <w:szCs w:val="26"/>
        </w:rPr>
      </w:pPr>
    </w:p>
    <w:p w14:paraId="46825252" w14:textId="77777777" w:rsidR="0004138E" w:rsidRDefault="0004138E" w:rsidP="0004138E">
      <w:pPr>
        <w:ind w:left="1440" w:firstLine="720"/>
        <w:rPr>
          <w:rFonts w:ascii="Arial" w:hAnsi="Arial" w:cs="Arial"/>
          <w:b/>
          <w:sz w:val="26"/>
          <w:szCs w:val="26"/>
        </w:rPr>
      </w:pPr>
    </w:p>
    <w:p w14:paraId="02DE29F8" w14:textId="2D4EE3B5" w:rsidR="005B62B9" w:rsidRPr="002A2363" w:rsidRDefault="0004138E" w:rsidP="0004138E">
      <w:pPr>
        <w:ind w:left="1440" w:firstLine="720"/>
        <w:rPr>
          <w:rFonts w:ascii="Arial" w:hAnsi="Arial" w:cs="Arial"/>
          <w:b/>
          <w:sz w:val="26"/>
          <w:szCs w:val="26"/>
        </w:rPr>
      </w:pPr>
      <w:r w:rsidRPr="002A2363">
        <w:rPr>
          <w:rFonts w:ascii="Arial" w:hAnsi="Arial" w:cs="Arial"/>
          <w:b/>
          <w:sz w:val="26"/>
          <w:szCs w:val="26"/>
        </w:rPr>
        <w:t>I</w:t>
      </w:r>
      <w:r w:rsidR="008743BB" w:rsidRPr="002A2363">
        <w:rPr>
          <w:rFonts w:ascii="Arial" w:hAnsi="Arial" w:cs="Arial"/>
          <w:b/>
          <w:sz w:val="26"/>
          <w:szCs w:val="26"/>
        </w:rPr>
        <w:t>N THE HIGH COURT OF SOUTH AFRICA</w:t>
      </w:r>
    </w:p>
    <w:p w14:paraId="1ECF1071" w14:textId="4CC889CA" w:rsidR="007E2B40" w:rsidRPr="002A2363" w:rsidRDefault="008743BB" w:rsidP="007E2B40">
      <w:pPr>
        <w:ind w:left="1440" w:firstLine="720"/>
        <w:rPr>
          <w:rFonts w:ascii="Arial" w:hAnsi="Arial" w:cs="Arial"/>
          <w:b/>
          <w:sz w:val="26"/>
          <w:szCs w:val="26"/>
        </w:rPr>
      </w:pPr>
      <w:r w:rsidRPr="002A2363">
        <w:rPr>
          <w:rFonts w:ascii="Arial" w:hAnsi="Arial" w:cs="Arial"/>
          <w:b/>
          <w:sz w:val="26"/>
          <w:szCs w:val="26"/>
        </w:rPr>
        <w:t>FREE STATE DIVISION, BLOEMFONTEIN</w:t>
      </w:r>
      <w:r w:rsidR="007E2B40" w:rsidRPr="002A2363">
        <w:rPr>
          <w:rFonts w:ascii="Arial" w:hAnsi="Arial" w:cs="Arial"/>
          <w:b/>
          <w:sz w:val="26"/>
          <w:szCs w:val="26"/>
        </w:rPr>
        <w:tab/>
      </w:r>
      <w:r w:rsidR="007E2B40" w:rsidRPr="002A2363">
        <w:rPr>
          <w:rFonts w:ascii="Arial" w:hAnsi="Arial" w:cs="Arial"/>
          <w:b/>
          <w:sz w:val="26"/>
          <w:szCs w:val="26"/>
        </w:rPr>
        <w:tab/>
      </w:r>
      <w:r w:rsidR="007E2B40" w:rsidRPr="002A2363">
        <w:rPr>
          <w:rFonts w:ascii="Arial" w:hAnsi="Arial" w:cs="Arial"/>
          <w:b/>
          <w:sz w:val="26"/>
          <w:szCs w:val="26"/>
        </w:rPr>
        <w:tab/>
      </w:r>
      <w:r w:rsidR="007E2B40" w:rsidRPr="002A2363">
        <w:rPr>
          <w:rFonts w:ascii="Arial" w:hAnsi="Arial" w:cs="Arial"/>
          <w:b/>
          <w:sz w:val="26"/>
          <w:szCs w:val="26"/>
        </w:rPr>
        <w:tab/>
      </w:r>
      <w:r w:rsidR="007E2B40" w:rsidRPr="002A2363">
        <w:rPr>
          <w:rFonts w:ascii="Arial" w:hAnsi="Arial" w:cs="Arial"/>
          <w:b/>
          <w:sz w:val="26"/>
          <w:szCs w:val="26"/>
        </w:rPr>
        <w:tab/>
      </w:r>
    </w:p>
    <w:tbl>
      <w:tblPr>
        <w:tblStyle w:val="TableGrid"/>
        <w:tblW w:w="2693" w:type="dxa"/>
        <w:tblInd w:w="4915" w:type="dxa"/>
        <w:tblLook w:val="04A0" w:firstRow="1" w:lastRow="0" w:firstColumn="1" w:lastColumn="0" w:noHBand="0" w:noVBand="1"/>
      </w:tblPr>
      <w:tblGrid>
        <w:gridCol w:w="2693"/>
      </w:tblGrid>
      <w:tr w:rsidR="007E2B40" w:rsidRPr="002A2363" w14:paraId="2F1B2DE1" w14:textId="77777777" w:rsidTr="007E2B40">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6894F" w14:textId="77777777" w:rsidR="007E2B40" w:rsidRPr="002A2363" w:rsidRDefault="007E2B40" w:rsidP="00471090">
            <w:pPr>
              <w:rPr>
                <w:rFonts w:ascii="Arial" w:hAnsi="Arial" w:cs="Arial"/>
                <w:b/>
                <w:sz w:val="16"/>
                <w:szCs w:val="16"/>
              </w:rPr>
            </w:pPr>
            <w:r w:rsidRPr="002A2363">
              <w:rPr>
                <w:rFonts w:ascii="Arial" w:hAnsi="Arial" w:cs="Arial"/>
                <w:b/>
                <w:sz w:val="16"/>
                <w:szCs w:val="16"/>
              </w:rPr>
              <w:t>Reportable:                              NO</w:t>
            </w:r>
          </w:p>
          <w:p w14:paraId="5DBE4F66" w14:textId="77777777" w:rsidR="007E2B40" w:rsidRPr="002A2363" w:rsidRDefault="007E2B40" w:rsidP="00471090">
            <w:pPr>
              <w:rPr>
                <w:rFonts w:ascii="Arial" w:hAnsi="Arial" w:cs="Arial"/>
                <w:b/>
                <w:sz w:val="16"/>
                <w:szCs w:val="16"/>
              </w:rPr>
            </w:pPr>
            <w:r w:rsidRPr="002A2363">
              <w:rPr>
                <w:rFonts w:ascii="Arial" w:hAnsi="Arial" w:cs="Arial"/>
                <w:b/>
                <w:sz w:val="16"/>
                <w:szCs w:val="16"/>
              </w:rPr>
              <w:t>Of Interest to other Judges:   NO</w:t>
            </w:r>
          </w:p>
          <w:p w14:paraId="68F8E2A1" w14:textId="77777777" w:rsidR="007E2B40" w:rsidRPr="002A2363" w:rsidRDefault="007E2B40" w:rsidP="00471090">
            <w:pPr>
              <w:rPr>
                <w:rFonts w:ascii="Arial" w:hAnsi="Arial" w:cs="Arial"/>
                <w:b/>
                <w:sz w:val="26"/>
                <w:szCs w:val="26"/>
                <w:u w:val="single"/>
              </w:rPr>
            </w:pPr>
            <w:r w:rsidRPr="002A2363">
              <w:rPr>
                <w:rFonts w:ascii="Arial" w:hAnsi="Arial" w:cs="Arial"/>
                <w:b/>
                <w:sz w:val="16"/>
                <w:szCs w:val="16"/>
              </w:rPr>
              <w:t>Circulate to Magistrates:        NO</w:t>
            </w:r>
          </w:p>
        </w:tc>
      </w:tr>
    </w:tbl>
    <w:p w14:paraId="3E0934FE" w14:textId="2587DCCE" w:rsidR="008743BB" w:rsidRPr="002A2363" w:rsidRDefault="008743BB" w:rsidP="008743BB">
      <w:pPr>
        <w:ind w:left="720" w:firstLine="720"/>
        <w:rPr>
          <w:rFonts w:ascii="Arial" w:hAnsi="Arial" w:cs="Arial"/>
          <w:sz w:val="26"/>
          <w:szCs w:val="26"/>
        </w:rPr>
      </w:pPr>
    </w:p>
    <w:p w14:paraId="0242B983" w14:textId="45FDDFC9" w:rsidR="008743BB" w:rsidRPr="002A2363" w:rsidRDefault="008743BB" w:rsidP="008743BB">
      <w:pPr>
        <w:ind w:left="720" w:firstLine="720"/>
        <w:rPr>
          <w:rFonts w:ascii="Arial" w:hAnsi="Arial" w:cs="Arial"/>
          <w:b/>
          <w:sz w:val="26"/>
          <w:szCs w:val="26"/>
        </w:rPr>
      </w:pPr>
      <w:r w:rsidRPr="002A2363">
        <w:rPr>
          <w:rFonts w:ascii="Arial" w:hAnsi="Arial" w:cs="Arial"/>
          <w:sz w:val="26"/>
          <w:szCs w:val="26"/>
        </w:rPr>
        <w:tab/>
      </w:r>
      <w:r w:rsidRPr="002A2363">
        <w:rPr>
          <w:rFonts w:ascii="Arial" w:hAnsi="Arial" w:cs="Arial"/>
          <w:sz w:val="26"/>
          <w:szCs w:val="26"/>
        </w:rPr>
        <w:tab/>
      </w:r>
      <w:r w:rsidRPr="002A2363">
        <w:rPr>
          <w:rFonts w:ascii="Arial" w:hAnsi="Arial" w:cs="Arial"/>
          <w:sz w:val="26"/>
          <w:szCs w:val="26"/>
        </w:rPr>
        <w:tab/>
      </w:r>
      <w:r w:rsidRPr="002A2363">
        <w:rPr>
          <w:rFonts w:ascii="Arial" w:hAnsi="Arial" w:cs="Arial"/>
          <w:sz w:val="26"/>
          <w:szCs w:val="26"/>
        </w:rPr>
        <w:tab/>
      </w:r>
      <w:r w:rsidRPr="002A2363">
        <w:rPr>
          <w:rFonts w:ascii="Arial" w:hAnsi="Arial" w:cs="Arial"/>
          <w:sz w:val="26"/>
          <w:szCs w:val="26"/>
        </w:rPr>
        <w:tab/>
      </w:r>
      <w:r w:rsidRPr="002A2363">
        <w:rPr>
          <w:rFonts w:ascii="Arial" w:hAnsi="Arial" w:cs="Arial"/>
          <w:sz w:val="26"/>
          <w:szCs w:val="26"/>
        </w:rPr>
        <w:tab/>
      </w:r>
      <w:r w:rsidRPr="002A2363">
        <w:rPr>
          <w:rFonts w:ascii="Arial" w:hAnsi="Arial" w:cs="Arial"/>
          <w:sz w:val="26"/>
          <w:szCs w:val="26"/>
        </w:rPr>
        <w:tab/>
      </w:r>
      <w:r w:rsidR="008F7851" w:rsidRPr="002A2363">
        <w:rPr>
          <w:rFonts w:ascii="Arial" w:hAnsi="Arial" w:cs="Arial"/>
          <w:b/>
          <w:sz w:val="26"/>
          <w:szCs w:val="26"/>
        </w:rPr>
        <w:t xml:space="preserve">CASE NO. </w:t>
      </w:r>
      <w:r w:rsidR="00DF6F8C" w:rsidRPr="002A2363">
        <w:rPr>
          <w:rFonts w:ascii="Arial" w:hAnsi="Arial" w:cs="Arial"/>
          <w:b/>
          <w:sz w:val="26"/>
          <w:szCs w:val="26"/>
        </w:rPr>
        <w:t>6</w:t>
      </w:r>
      <w:r w:rsidR="002A2363" w:rsidRPr="002A2363">
        <w:rPr>
          <w:rFonts w:ascii="Arial" w:hAnsi="Arial" w:cs="Arial"/>
          <w:b/>
          <w:sz w:val="26"/>
          <w:szCs w:val="26"/>
        </w:rPr>
        <w:t>03</w:t>
      </w:r>
      <w:r w:rsidRPr="002A2363">
        <w:rPr>
          <w:rFonts w:ascii="Arial" w:hAnsi="Arial" w:cs="Arial"/>
          <w:b/>
          <w:sz w:val="26"/>
          <w:szCs w:val="26"/>
        </w:rPr>
        <w:t>/20</w:t>
      </w:r>
      <w:r w:rsidR="002A2363" w:rsidRPr="002A2363">
        <w:rPr>
          <w:rFonts w:ascii="Arial" w:hAnsi="Arial" w:cs="Arial"/>
          <w:b/>
          <w:sz w:val="26"/>
          <w:szCs w:val="26"/>
        </w:rPr>
        <w:t>09</w:t>
      </w:r>
    </w:p>
    <w:p w14:paraId="54D383C5" w14:textId="77777777" w:rsidR="008743BB" w:rsidRPr="002A2363" w:rsidRDefault="008743BB" w:rsidP="008743BB">
      <w:pPr>
        <w:rPr>
          <w:rFonts w:ascii="Arial" w:hAnsi="Arial" w:cs="Arial"/>
          <w:b/>
          <w:sz w:val="26"/>
          <w:szCs w:val="26"/>
        </w:rPr>
      </w:pPr>
      <w:r w:rsidRPr="002A2363">
        <w:rPr>
          <w:rFonts w:ascii="Arial" w:hAnsi="Arial" w:cs="Arial"/>
          <w:b/>
          <w:sz w:val="26"/>
          <w:szCs w:val="26"/>
        </w:rPr>
        <w:t>In the matter between</w:t>
      </w:r>
    </w:p>
    <w:p w14:paraId="51730AB6" w14:textId="77777777" w:rsidR="008743BB" w:rsidRPr="002A2363" w:rsidRDefault="008743BB" w:rsidP="008743BB">
      <w:pPr>
        <w:rPr>
          <w:rFonts w:ascii="Arial" w:hAnsi="Arial" w:cs="Arial"/>
          <w:b/>
          <w:sz w:val="26"/>
          <w:szCs w:val="26"/>
        </w:rPr>
      </w:pPr>
    </w:p>
    <w:p w14:paraId="456ED969" w14:textId="4E92B1C3" w:rsidR="008743BB" w:rsidRPr="002A2363" w:rsidRDefault="002A2363" w:rsidP="008743BB">
      <w:pPr>
        <w:rPr>
          <w:rFonts w:ascii="Arial" w:hAnsi="Arial" w:cs="Arial"/>
          <w:b/>
          <w:sz w:val="26"/>
          <w:szCs w:val="26"/>
        </w:rPr>
      </w:pPr>
      <w:r w:rsidRPr="002A2363">
        <w:rPr>
          <w:rFonts w:ascii="Arial" w:hAnsi="Arial" w:cs="Arial"/>
          <w:b/>
          <w:sz w:val="26"/>
          <w:szCs w:val="26"/>
        </w:rPr>
        <w:t>MATSHIDISO JEANETTE T</w:t>
      </w:r>
      <w:r w:rsidR="00F62434">
        <w:rPr>
          <w:rFonts w:ascii="Arial" w:hAnsi="Arial" w:cs="Arial"/>
          <w:b/>
          <w:sz w:val="26"/>
          <w:szCs w:val="26"/>
        </w:rPr>
        <w:t>LH</w:t>
      </w:r>
      <w:r w:rsidRPr="002A2363">
        <w:rPr>
          <w:rFonts w:ascii="Arial" w:hAnsi="Arial" w:cs="Arial"/>
          <w:b/>
          <w:sz w:val="26"/>
          <w:szCs w:val="26"/>
        </w:rPr>
        <w:t>OLE</w:t>
      </w:r>
      <w:r w:rsidR="008F7851" w:rsidRPr="002A2363">
        <w:rPr>
          <w:rFonts w:ascii="Arial" w:hAnsi="Arial" w:cs="Arial"/>
          <w:b/>
          <w:sz w:val="26"/>
          <w:szCs w:val="26"/>
        </w:rPr>
        <w:tab/>
      </w:r>
      <w:r w:rsidR="008F7851" w:rsidRPr="002A2363">
        <w:rPr>
          <w:rFonts w:ascii="Arial" w:hAnsi="Arial" w:cs="Arial"/>
          <w:b/>
          <w:sz w:val="26"/>
          <w:szCs w:val="26"/>
        </w:rPr>
        <w:tab/>
      </w:r>
      <w:r w:rsidR="008F7851" w:rsidRPr="002A2363">
        <w:rPr>
          <w:rFonts w:ascii="Arial" w:hAnsi="Arial" w:cs="Arial"/>
          <w:b/>
          <w:sz w:val="26"/>
          <w:szCs w:val="26"/>
        </w:rPr>
        <w:tab/>
        <w:t>APPLICANT</w:t>
      </w:r>
      <w:r>
        <w:rPr>
          <w:rFonts w:ascii="Arial" w:hAnsi="Arial" w:cs="Arial"/>
          <w:b/>
          <w:sz w:val="26"/>
          <w:szCs w:val="26"/>
        </w:rPr>
        <w:t>/DEFENDANT</w:t>
      </w:r>
    </w:p>
    <w:p w14:paraId="48975D32" w14:textId="77777777" w:rsidR="008F7851" w:rsidRPr="002A2363" w:rsidRDefault="008F7851" w:rsidP="008743BB">
      <w:pPr>
        <w:rPr>
          <w:rFonts w:ascii="Arial" w:hAnsi="Arial" w:cs="Arial"/>
          <w:b/>
          <w:sz w:val="26"/>
          <w:szCs w:val="26"/>
        </w:rPr>
      </w:pPr>
    </w:p>
    <w:p w14:paraId="1A1B7CDB" w14:textId="01E4D985" w:rsidR="008743BB" w:rsidRDefault="002A2363" w:rsidP="008743BB">
      <w:pPr>
        <w:rPr>
          <w:rFonts w:ascii="Arial" w:hAnsi="Arial" w:cs="Arial"/>
          <w:b/>
          <w:sz w:val="26"/>
          <w:szCs w:val="26"/>
        </w:rPr>
      </w:pPr>
      <w:r w:rsidRPr="002A2363">
        <w:rPr>
          <w:rFonts w:ascii="Arial" w:hAnsi="Arial" w:cs="Arial"/>
          <w:b/>
          <w:sz w:val="26"/>
          <w:szCs w:val="26"/>
        </w:rPr>
        <w:t>V</w:t>
      </w:r>
      <w:r w:rsidR="008743BB" w:rsidRPr="002A2363">
        <w:rPr>
          <w:rFonts w:ascii="Arial" w:hAnsi="Arial" w:cs="Arial"/>
          <w:b/>
          <w:sz w:val="26"/>
          <w:szCs w:val="26"/>
        </w:rPr>
        <w:t>ersu</w:t>
      </w:r>
      <w:r>
        <w:rPr>
          <w:rFonts w:ascii="Arial" w:hAnsi="Arial" w:cs="Arial"/>
          <w:b/>
          <w:sz w:val="26"/>
          <w:szCs w:val="26"/>
        </w:rPr>
        <w:t>s</w:t>
      </w:r>
    </w:p>
    <w:p w14:paraId="552E5655" w14:textId="77777777" w:rsidR="002A2363" w:rsidRPr="002A2363" w:rsidRDefault="002A2363" w:rsidP="008743BB">
      <w:pPr>
        <w:rPr>
          <w:rFonts w:ascii="Arial" w:hAnsi="Arial" w:cs="Arial"/>
          <w:b/>
          <w:sz w:val="26"/>
          <w:szCs w:val="26"/>
        </w:rPr>
      </w:pPr>
    </w:p>
    <w:p w14:paraId="71C19746" w14:textId="378708FC" w:rsidR="007E2B40" w:rsidRDefault="00DF6F8C" w:rsidP="008743BB">
      <w:pPr>
        <w:rPr>
          <w:rFonts w:ascii="Arial" w:hAnsi="Arial" w:cs="Arial"/>
          <w:b/>
          <w:sz w:val="28"/>
          <w:szCs w:val="28"/>
        </w:rPr>
      </w:pPr>
      <w:r w:rsidRPr="002A2363">
        <w:rPr>
          <w:rFonts w:ascii="Arial" w:hAnsi="Arial" w:cs="Arial"/>
          <w:b/>
          <w:sz w:val="26"/>
          <w:szCs w:val="26"/>
        </w:rPr>
        <w:t>JA</w:t>
      </w:r>
      <w:r w:rsidR="00687B34">
        <w:rPr>
          <w:rFonts w:ascii="Arial" w:hAnsi="Arial" w:cs="Arial"/>
          <w:b/>
          <w:sz w:val="26"/>
          <w:szCs w:val="26"/>
        </w:rPr>
        <w:t>MES KGOSIETSI</w:t>
      </w:r>
      <w:bookmarkStart w:id="0" w:name="_GoBack"/>
      <w:bookmarkEnd w:id="0"/>
      <w:r w:rsidR="002A2363">
        <w:rPr>
          <w:rFonts w:ascii="Arial" w:hAnsi="Arial" w:cs="Arial"/>
          <w:b/>
          <w:sz w:val="26"/>
          <w:szCs w:val="26"/>
        </w:rPr>
        <w:t>LE T</w:t>
      </w:r>
      <w:r w:rsidR="00F62434">
        <w:rPr>
          <w:rFonts w:ascii="Arial" w:hAnsi="Arial" w:cs="Arial"/>
          <w:b/>
          <w:sz w:val="26"/>
          <w:szCs w:val="26"/>
        </w:rPr>
        <w:t>LH</w:t>
      </w:r>
      <w:r w:rsidR="002A2363">
        <w:rPr>
          <w:rFonts w:ascii="Arial" w:hAnsi="Arial" w:cs="Arial"/>
          <w:b/>
          <w:sz w:val="26"/>
          <w:szCs w:val="26"/>
        </w:rPr>
        <w:t>OLE</w:t>
      </w:r>
      <w:r w:rsidR="002A2363">
        <w:rPr>
          <w:rFonts w:ascii="Arial" w:hAnsi="Arial" w:cs="Arial"/>
          <w:b/>
          <w:sz w:val="26"/>
          <w:szCs w:val="26"/>
        </w:rPr>
        <w:tab/>
      </w:r>
      <w:r w:rsidR="002A2363">
        <w:rPr>
          <w:rFonts w:ascii="Arial" w:hAnsi="Arial" w:cs="Arial"/>
          <w:b/>
          <w:sz w:val="26"/>
          <w:szCs w:val="26"/>
        </w:rPr>
        <w:tab/>
      </w:r>
      <w:r w:rsidR="002A2363">
        <w:rPr>
          <w:rFonts w:ascii="Arial" w:hAnsi="Arial" w:cs="Arial"/>
          <w:b/>
          <w:sz w:val="26"/>
          <w:szCs w:val="26"/>
        </w:rPr>
        <w:tab/>
      </w:r>
      <w:r w:rsidR="008F7851" w:rsidRPr="002A2363">
        <w:rPr>
          <w:rFonts w:ascii="Arial" w:hAnsi="Arial" w:cs="Arial"/>
          <w:b/>
          <w:sz w:val="26"/>
          <w:szCs w:val="26"/>
        </w:rPr>
        <w:t>RESPONDENT</w:t>
      </w:r>
      <w:r w:rsidR="002A2363">
        <w:rPr>
          <w:rFonts w:ascii="Arial" w:hAnsi="Arial" w:cs="Arial"/>
          <w:b/>
          <w:sz w:val="26"/>
          <w:szCs w:val="26"/>
        </w:rPr>
        <w:t>/PLAINTI</w:t>
      </w:r>
      <w:r w:rsidR="000B7D7A">
        <w:rPr>
          <w:rFonts w:ascii="Arial" w:hAnsi="Arial" w:cs="Arial"/>
          <w:b/>
          <w:sz w:val="26"/>
          <w:szCs w:val="26"/>
        </w:rPr>
        <w:t>FF</w:t>
      </w:r>
      <w:r w:rsidR="008743BB" w:rsidRPr="0004138E">
        <w:rPr>
          <w:rFonts w:ascii="Arial" w:hAnsi="Arial" w:cs="Arial"/>
          <w:b/>
          <w:sz w:val="28"/>
          <w:szCs w:val="28"/>
        </w:rPr>
        <w:t xml:space="preserve"> </w:t>
      </w:r>
    </w:p>
    <w:p w14:paraId="251313FE" w14:textId="2AD54BAC" w:rsidR="008743BB" w:rsidRDefault="0004138E" w:rsidP="008743BB">
      <w:pPr>
        <w:rPr>
          <w:rFonts w:ascii="Arial" w:hAnsi="Arial" w:cs="Arial"/>
          <w:b/>
          <w:sz w:val="26"/>
          <w:szCs w:val="26"/>
        </w:rPr>
      </w:pPr>
      <w:r>
        <w:rPr>
          <w:rFonts w:ascii="Arial" w:hAnsi="Arial" w:cs="Arial"/>
          <w:b/>
          <w:sz w:val="26"/>
          <w:szCs w:val="26"/>
        </w:rPr>
        <w:t>________________________________________________________________</w:t>
      </w:r>
      <w:r w:rsidR="008743BB" w:rsidRPr="008F7851">
        <w:rPr>
          <w:rFonts w:ascii="Arial" w:hAnsi="Arial" w:cs="Arial"/>
          <w:b/>
          <w:sz w:val="26"/>
          <w:szCs w:val="26"/>
        </w:rPr>
        <w:t xml:space="preserve">   </w:t>
      </w:r>
    </w:p>
    <w:p w14:paraId="03279D99" w14:textId="469C6E62" w:rsidR="008D2F87" w:rsidRPr="008F7851" w:rsidRDefault="00A063E5" w:rsidP="008743BB">
      <w:pPr>
        <w:rPr>
          <w:rFonts w:ascii="Arial" w:hAnsi="Arial" w:cs="Arial"/>
          <w:b/>
          <w:sz w:val="26"/>
          <w:szCs w:val="26"/>
        </w:rPr>
      </w:pPr>
      <w:r w:rsidRPr="00FE0A05">
        <w:rPr>
          <w:rFonts w:ascii="Arial" w:hAnsi="Arial" w:cs="Arial"/>
          <w:b/>
          <w:sz w:val="26"/>
          <w:szCs w:val="26"/>
        </w:rPr>
        <w:t>CORAM</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Pr="00FE0A05">
        <w:rPr>
          <w:rFonts w:ascii="Arial" w:hAnsi="Arial" w:cs="Arial"/>
          <w:b/>
          <w:sz w:val="26"/>
          <w:szCs w:val="26"/>
        </w:rPr>
        <w:t>NAIDOO</w:t>
      </w:r>
      <w:r>
        <w:rPr>
          <w:rFonts w:ascii="Arial" w:hAnsi="Arial" w:cs="Arial"/>
          <w:b/>
          <w:sz w:val="26"/>
          <w:szCs w:val="26"/>
        </w:rPr>
        <w:t xml:space="preserve"> J</w:t>
      </w:r>
    </w:p>
    <w:p w14:paraId="6BFA2A8E" w14:textId="77777777" w:rsidR="007E2B40" w:rsidRDefault="007E2B40" w:rsidP="007E2B40">
      <w:pPr>
        <w:pBdr>
          <w:top w:val="single" w:sz="12" w:space="1" w:color="auto"/>
          <w:bottom w:val="single" w:sz="12" w:space="1" w:color="auto"/>
        </w:pBdr>
        <w:rPr>
          <w:rFonts w:ascii="Arial" w:hAnsi="Arial" w:cs="Arial"/>
          <w:b/>
          <w:sz w:val="26"/>
          <w:szCs w:val="26"/>
        </w:rPr>
      </w:pPr>
    </w:p>
    <w:p w14:paraId="0052DFB4" w14:textId="77777777" w:rsidR="002A2363" w:rsidRDefault="007E2B40" w:rsidP="007E2B40">
      <w:pPr>
        <w:pBdr>
          <w:top w:val="single" w:sz="12" w:space="1" w:color="auto"/>
          <w:bottom w:val="single" w:sz="12" w:space="1" w:color="auto"/>
        </w:pBdr>
        <w:rPr>
          <w:rFonts w:ascii="Arial" w:hAnsi="Arial" w:cs="Arial"/>
          <w:b/>
          <w:sz w:val="26"/>
          <w:szCs w:val="26"/>
        </w:rPr>
      </w:pPr>
      <w:r>
        <w:rPr>
          <w:rFonts w:ascii="Arial" w:hAnsi="Arial" w:cs="Arial"/>
          <w:b/>
          <w:sz w:val="26"/>
          <w:szCs w:val="26"/>
        </w:rPr>
        <w:t>H</w:t>
      </w:r>
      <w:r w:rsidR="00A063E5" w:rsidRPr="00FE0A05">
        <w:rPr>
          <w:rFonts w:ascii="Arial" w:hAnsi="Arial" w:cs="Arial"/>
          <w:b/>
          <w:sz w:val="26"/>
          <w:szCs w:val="26"/>
        </w:rPr>
        <w:t xml:space="preserve">EARD ON: </w:t>
      </w:r>
      <w:r w:rsidR="00A063E5">
        <w:rPr>
          <w:rFonts w:ascii="Arial" w:hAnsi="Arial" w:cs="Arial"/>
          <w:b/>
          <w:sz w:val="26"/>
          <w:szCs w:val="26"/>
        </w:rPr>
        <w:t xml:space="preserve">               Heads of Argument filed </w:t>
      </w:r>
      <w:r w:rsidR="002A2363">
        <w:rPr>
          <w:rFonts w:ascii="Arial" w:hAnsi="Arial" w:cs="Arial"/>
          <w:b/>
          <w:sz w:val="26"/>
          <w:szCs w:val="26"/>
        </w:rPr>
        <w:t xml:space="preserve">26 November and 2 </w:t>
      </w:r>
    </w:p>
    <w:p w14:paraId="457DC54F" w14:textId="3F4B1064" w:rsidR="007E2B40" w:rsidRDefault="002A2363" w:rsidP="007E2B40">
      <w:pPr>
        <w:pBdr>
          <w:top w:val="single" w:sz="12" w:space="1" w:color="auto"/>
          <w:bottom w:val="single" w:sz="12" w:space="1" w:color="auto"/>
        </w:pBdr>
        <w:rPr>
          <w:rFonts w:ascii="Arial" w:hAnsi="Arial" w:cs="Arial"/>
          <w:b/>
          <w:sz w:val="26"/>
          <w:szCs w:val="26"/>
        </w:rPr>
      </w:pPr>
      <w:r>
        <w:rPr>
          <w:rFonts w:ascii="Arial" w:hAnsi="Arial" w:cs="Arial"/>
          <w:b/>
          <w:sz w:val="26"/>
          <w:szCs w:val="26"/>
        </w:rPr>
        <w:t xml:space="preserve">                                     December </w:t>
      </w:r>
      <w:r w:rsidR="00A063E5">
        <w:rPr>
          <w:rFonts w:ascii="Arial" w:hAnsi="Arial" w:cs="Arial"/>
          <w:b/>
          <w:sz w:val="26"/>
          <w:szCs w:val="26"/>
        </w:rPr>
        <w:t xml:space="preserve">2021 </w:t>
      </w:r>
    </w:p>
    <w:p w14:paraId="4B3382CA" w14:textId="34D61BF1" w:rsidR="00FE0A05" w:rsidRPr="00FE0A05" w:rsidRDefault="007E2B40" w:rsidP="008743BB">
      <w:pPr>
        <w:rPr>
          <w:rFonts w:ascii="Arial" w:hAnsi="Arial" w:cs="Arial"/>
          <w:b/>
          <w:sz w:val="26"/>
          <w:szCs w:val="26"/>
        </w:rPr>
      </w:pPr>
      <w:r>
        <w:rPr>
          <w:rFonts w:ascii="Arial" w:hAnsi="Arial" w:cs="Arial"/>
          <w:b/>
          <w:sz w:val="26"/>
          <w:szCs w:val="26"/>
        </w:rPr>
        <w:t>D</w:t>
      </w:r>
      <w:r w:rsidR="00FE0A05" w:rsidRPr="00FE0A05">
        <w:rPr>
          <w:rFonts w:ascii="Arial" w:hAnsi="Arial" w:cs="Arial"/>
          <w:b/>
          <w:sz w:val="26"/>
          <w:szCs w:val="26"/>
        </w:rPr>
        <w:t>ELIVERED ON:</w:t>
      </w:r>
      <w:r w:rsidR="00FE0A05">
        <w:rPr>
          <w:rFonts w:ascii="Arial" w:hAnsi="Arial" w:cs="Arial"/>
          <w:b/>
          <w:sz w:val="26"/>
          <w:szCs w:val="26"/>
        </w:rPr>
        <w:tab/>
      </w:r>
      <w:r w:rsidR="00DF6F8C">
        <w:rPr>
          <w:rFonts w:ascii="Arial" w:hAnsi="Arial" w:cs="Arial"/>
          <w:b/>
          <w:sz w:val="26"/>
          <w:szCs w:val="26"/>
        </w:rPr>
        <w:t xml:space="preserve">       </w:t>
      </w:r>
      <w:r w:rsidR="00224E8A">
        <w:rPr>
          <w:rFonts w:ascii="Arial" w:hAnsi="Arial" w:cs="Arial"/>
          <w:b/>
          <w:sz w:val="26"/>
          <w:szCs w:val="26"/>
        </w:rPr>
        <w:t>6 DEC</w:t>
      </w:r>
      <w:r w:rsidR="000068D4">
        <w:rPr>
          <w:rFonts w:ascii="Arial" w:hAnsi="Arial" w:cs="Arial"/>
          <w:b/>
          <w:sz w:val="26"/>
          <w:szCs w:val="26"/>
        </w:rPr>
        <w:t>EMBER</w:t>
      </w:r>
      <w:r w:rsidR="00951A27">
        <w:rPr>
          <w:rFonts w:ascii="Arial" w:hAnsi="Arial" w:cs="Arial"/>
          <w:b/>
          <w:sz w:val="26"/>
          <w:szCs w:val="26"/>
        </w:rPr>
        <w:t xml:space="preserve"> 2021</w:t>
      </w:r>
    </w:p>
    <w:p w14:paraId="122D4F2F" w14:textId="77777777" w:rsidR="00FE0A05" w:rsidRPr="00FE0A05" w:rsidRDefault="00FE0A05" w:rsidP="008743BB">
      <w:pPr>
        <w:rPr>
          <w:rFonts w:ascii="Arial" w:hAnsi="Arial" w:cs="Arial"/>
          <w:b/>
          <w:sz w:val="26"/>
          <w:szCs w:val="26"/>
        </w:rPr>
      </w:pPr>
      <w:r w:rsidRPr="00FE0A05">
        <w:rPr>
          <w:rFonts w:ascii="Arial" w:hAnsi="Arial" w:cs="Arial"/>
          <w:b/>
          <w:sz w:val="26"/>
          <w:szCs w:val="26"/>
        </w:rPr>
        <w:t>___________________________________________________________</w:t>
      </w:r>
      <w:r w:rsidR="00951A27">
        <w:rPr>
          <w:rFonts w:ascii="Arial" w:hAnsi="Arial" w:cs="Arial"/>
          <w:b/>
          <w:sz w:val="26"/>
          <w:szCs w:val="26"/>
        </w:rPr>
        <w:t>_____</w:t>
      </w:r>
    </w:p>
    <w:p w14:paraId="0BFA4248" w14:textId="3D542614" w:rsidR="00D94DB9" w:rsidRPr="000B7D7A" w:rsidRDefault="00FE0A05" w:rsidP="00DF6F8C">
      <w:pPr>
        <w:ind w:left="2160" w:firstLine="720"/>
        <w:rPr>
          <w:rFonts w:ascii="Arial" w:hAnsi="Arial" w:cs="Arial"/>
          <w:b/>
          <w:sz w:val="26"/>
          <w:szCs w:val="26"/>
        </w:rPr>
      </w:pPr>
      <w:r w:rsidRPr="000B7D7A">
        <w:rPr>
          <w:rFonts w:ascii="Arial" w:hAnsi="Arial" w:cs="Arial"/>
          <w:b/>
          <w:sz w:val="26"/>
          <w:szCs w:val="26"/>
        </w:rPr>
        <w:t xml:space="preserve">JUDGMENT </w:t>
      </w:r>
      <w:r w:rsidR="00AE5E12" w:rsidRPr="000B7D7A">
        <w:rPr>
          <w:rFonts w:ascii="Arial" w:hAnsi="Arial" w:cs="Arial"/>
          <w:b/>
          <w:sz w:val="26"/>
          <w:szCs w:val="26"/>
        </w:rPr>
        <w:t>– LEAVE TO APPEAL</w:t>
      </w:r>
    </w:p>
    <w:p w14:paraId="1ACD869F" w14:textId="32593F74" w:rsidR="00951A27" w:rsidRDefault="00951A27" w:rsidP="008743BB">
      <w:pPr>
        <w:rPr>
          <w:rFonts w:ascii="Arial" w:hAnsi="Arial" w:cs="Arial"/>
          <w:b/>
          <w:sz w:val="26"/>
          <w:szCs w:val="26"/>
        </w:rPr>
      </w:pPr>
      <w:r w:rsidRPr="000B7D7A">
        <w:rPr>
          <w:rFonts w:ascii="Arial" w:hAnsi="Arial" w:cs="Arial"/>
          <w:b/>
          <w:sz w:val="26"/>
          <w:szCs w:val="26"/>
        </w:rPr>
        <w:t>_______________________________________________________________</w:t>
      </w:r>
    </w:p>
    <w:p w14:paraId="24E42307" w14:textId="77777777" w:rsidR="0004138E" w:rsidRPr="00FE0A05" w:rsidRDefault="0004138E" w:rsidP="008743BB">
      <w:pPr>
        <w:rPr>
          <w:rFonts w:ascii="Arial" w:hAnsi="Arial" w:cs="Arial"/>
          <w:b/>
          <w:sz w:val="26"/>
          <w:szCs w:val="26"/>
        </w:rPr>
      </w:pPr>
    </w:p>
    <w:p w14:paraId="501D69C1" w14:textId="596D11E0" w:rsidR="0068655C" w:rsidRDefault="00D94DB9" w:rsidP="0024432A">
      <w:pPr>
        <w:spacing w:line="360" w:lineRule="auto"/>
        <w:ind w:left="720" w:hanging="720"/>
        <w:jc w:val="both"/>
        <w:rPr>
          <w:rFonts w:ascii="Arial" w:hAnsi="Arial" w:cs="Arial"/>
          <w:sz w:val="28"/>
          <w:szCs w:val="28"/>
        </w:rPr>
      </w:pPr>
      <w:r w:rsidRPr="00D94DB9">
        <w:rPr>
          <w:rFonts w:ascii="Arial" w:hAnsi="Arial" w:cs="Arial"/>
          <w:sz w:val="28"/>
          <w:szCs w:val="28"/>
        </w:rPr>
        <w:lastRenderedPageBreak/>
        <w:t>[1]</w:t>
      </w:r>
      <w:r w:rsidR="00BF7C2F">
        <w:rPr>
          <w:rFonts w:ascii="Arial" w:hAnsi="Arial" w:cs="Arial"/>
          <w:sz w:val="28"/>
          <w:szCs w:val="28"/>
        </w:rPr>
        <w:tab/>
      </w:r>
      <w:r w:rsidR="004A1DC1">
        <w:rPr>
          <w:rFonts w:ascii="Arial" w:hAnsi="Arial" w:cs="Arial"/>
          <w:sz w:val="28"/>
          <w:szCs w:val="28"/>
        </w:rPr>
        <w:t>This is an application</w:t>
      </w:r>
      <w:r w:rsidR="004A1DC1" w:rsidRPr="009B4B43">
        <w:rPr>
          <w:rFonts w:ascii="Arial" w:hAnsi="Arial" w:cs="Arial"/>
          <w:sz w:val="28"/>
          <w:szCs w:val="28"/>
        </w:rPr>
        <w:t xml:space="preserve"> </w:t>
      </w:r>
      <w:r w:rsidR="004A1DC1">
        <w:rPr>
          <w:rFonts w:ascii="Arial" w:hAnsi="Arial" w:cs="Arial"/>
          <w:sz w:val="28"/>
          <w:szCs w:val="28"/>
        </w:rPr>
        <w:t xml:space="preserve">by the respondents for Leave to Appeal against the whole of the judgment </w:t>
      </w:r>
      <w:r w:rsidR="000B7D7A">
        <w:rPr>
          <w:rFonts w:ascii="Arial" w:hAnsi="Arial" w:cs="Arial"/>
          <w:sz w:val="28"/>
          <w:szCs w:val="28"/>
        </w:rPr>
        <w:t>of my colleague M Voges AJ, who is no longer available to deal with this matter. The judgment</w:t>
      </w:r>
      <w:r w:rsidR="004A1DC1">
        <w:rPr>
          <w:rFonts w:ascii="Arial" w:hAnsi="Arial" w:cs="Arial"/>
          <w:sz w:val="28"/>
          <w:szCs w:val="28"/>
        </w:rPr>
        <w:t xml:space="preserve"> was delivered on </w:t>
      </w:r>
      <w:r w:rsidR="000B7D7A">
        <w:rPr>
          <w:rFonts w:ascii="Arial" w:hAnsi="Arial" w:cs="Arial"/>
          <w:sz w:val="28"/>
          <w:szCs w:val="28"/>
        </w:rPr>
        <w:t>5 August</w:t>
      </w:r>
      <w:r w:rsidR="004A1DC1">
        <w:rPr>
          <w:rFonts w:ascii="Arial" w:hAnsi="Arial" w:cs="Arial"/>
          <w:sz w:val="28"/>
          <w:szCs w:val="28"/>
        </w:rPr>
        <w:t xml:space="preserve"> 2021. The parties filed Heads of Argument for the court to consider the matter in Chambers, without the necessity of hearing oral arguments.</w:t>
      </w:r>
      <w:r w:rsidR="000B7D7A" w:rsidRPr="000B7D7A">
        <w:rPr>
          <w:rFonts w:ascii="Arial" w:hAnsi="Arial" w:cs="Arial"/>
          <w:sz w:val="28"/>
          <w:szCs w:val="28"/>
        </w:rPr>
        <w:t xml:space="preserve"> </w:t>
      </w:r>
      <w:r w:rsidR="000B7D7A">
        <w:rPr>
          <w:rFonts w:ascii="Arial" w:hAnsi="Arial" w:cs="Arial"/>
          <w:sz w:val="28"/>
          <w:szCs w:val="28"/>
        </w:rPr>
        <w:t>Mr M Khang</w:t>
      </w:r>
      <w:r w:rsidR="00AB07D6">
        <w:rPr>
          <w:rFonts w:ascii="Arial" w:hAnsi="Arial" w:cs="Arial"/>
          <w:sz w:val="28"/>
          <w:szCs w:val="28"/>
        </w:rPr>
        <w:t xml:space="preserve"> is on record for the</w:t>
      </w:r>
      <w:r w:rsidR="00E443E3">
        <w:rPr>
          <w:rFonts w:ascii="Arial" w:hAnsi="Arial" w:cs="Arial"/>
          <w:sz w:val="28"/>
          <w:szCs w:val="28"/>
        </w:rPr>
        <w:t xml:space="preserve"> </w:t>
      </w:r>
      <w:r w:rsidR="00F62434">
        <w:rPr>
          <w:rFonts w:ascii="Arial" w:hAnsi="Arial" w:cs="Arial"/>
          <w:sz w:val="28"/>
          <w:szCs w:val="28"/>
        </w:rPr>
        <w:t xml:space="preserve">applicant </w:t>
      </w:r>
      <w:r w:rsidR="00E443E3">
        <w:rPr>
          <w:rFonts w:ascii="Arial" w:hAnsi="Arial" w:cs="Arial"/>
          <w:sz w:val="28"/>
          <w:szCs w:val="28"/>
        </w:rPr>
        <w:t>(</w:t>
      </w:r>
      <w:r w:rsidR="00F62434">
        <w:rPr>
          <w:rFonts w:ascii="Arial" w:hAnsi="Arial" w:cs="Arial"/>
          <w:sz w:val="28"/>
          <w:szCs w:val="28"/>
        </w:rPr>
        <w:t xml:space="preserve">who was the respondent in the </w:t>
      </w:r>
      <w:r w:rsidR="00B02F17">
        <w:rPr>
          <w:rFonts w:ascii="Arial" w:hAnsi="Arial" w:cs="Arial"/>
          <w:sz w:val="28"/>
          <w:szCs w:val="28"/>
        </w:rPr>
        <w:t xml:space="preserve">main </w:t>
      </w:r>
      <w:r w:rsidR="00F62434">
        <w:rPr>
          <w:rFonts w:ascii="Arial" w:hAnsi="Arial" w:cs="Arial"/>
          <w:sz w:val="28"/>
          <w:szCs w:val="28"/>
        </w:rPr>
        <w:t xml:space="preserve">application before Voges AJ and plaintiff in the divorce action) </w:t>
      </w:r>
      <w:r w:rsidR="00E443E3">
        <w:rPr>
          <w:rFonts w:ascii="Arial" w:hAnsi="Arial" w:cs="Arial"/>
          <w:sz w:val="28"/>
          <w:szCs w:val="28"/>
        </w:rPr>
        <w:t>and</w:t>
      </w:r>
      <w:r w:rsidR="002C6978">
        <w:rPr>
          <w:rFonts w:ascii="Arial" w:hAnsi="Arial" w:cs="Arial"/>
          <w:sz w:val="28"/>
          <w:szCs w:val="28"/>
        </w:rPr>
        <w:t xml:space="preserve">, Adv </w:t>
      </w:r>
      <w:r w:rsidR="00F62434">
        <w:rPr>
          <w:rFonts w:ascii="Arial" w:hAnsi="Arial" w:cs="Arial"/>
          <w:sz w:val="28"/>
          <w:szCs w:val="28"/>
        </w:rPr>
        <w:t>LW Mohale</w:t>
      </w:r>
      <w:r w:rsidR="002C6978">
        <w:rPr>
          <w:rFonts w:ascii="Arial" w:hAnsi="Arial" w:cs="Arial"/>
          <w:sz w:val="28"/>
          <w:szCs w:val="28"/>
        </w:rPr>
        <w:t xml:space="preserve"> </w:t>
      </w:r>
      <w:r w:rsidR="00AB07D6">
        <w:rPr>
          <w:rFonts w:ascii="Arial" w:hAnsi="Arial" w:cs="Arial"/>
          <w:sz w:val="28"/>
          <w:szCs w:val="28"/>
        </w:rPr>
        <w:t>is on record</w:t>
      </w:r>
      <w:r w:rsidR="00E443E3">
        <w:rPr>
          <w:rFonts w:ascii="Arial" w:hAnsi="Arial" w:cs="Arial"/>
          <w:sz w:val="28"/>
          <w:szCs w:val="28"/>
        </w:rPr>
        <w:t xml:space="preserve"> </w:t>
      </w:r>
      <w:r w:rsidR="002C6978">
        <w:rPr>
          <w:rFonts w:ascii="Arial" w:hAnsi="Arial" w:cs="Arial"/>
          <w:sz w:val="28"/>
          <w:szCs w:val="28"/>
        </w:rPr>
        <w:t>for the</w:t>
      </w:r>
      <w:r w:rsidR="00F62434">
        <w:rPr>
          <w:rFonts w:ascii="Arial" w:hAnsi="Arial" w:cs="Arial"/>
          <w:sz w:val="28"/>
          <w:szCs w:val="28"/>
        </w:rPr>
        <w:t xml:space="preserve"> </w:t>
      </w:r>
      <w:r w:rsidR="00E443E3">
        <w:rPr>
          <w:rFonts w:ascii="Arial" w:hAnsi="Arial" w:cs="Arial"/>
          <w:sz w:val="28"/>
          <w:szCs w:val="28"/>
        </w:rPr>
        <w:t>respondent</w:t>
      </w:r>
      <w:r w:rsidR="002C6978">
        <w:rPr>
          <w:rFonts w:ascii="Arial" w:hAnsi="Arial" w:cs="Arial"/>
          <w:sz w:val="28"/>
          <w:szCs w:val="28"/>
        </w:rPr>
        <w:t xml:space="preserve"> </w:t>
      </w:r>
      <w:r w:rsidR="00F62434">
        <w:rPr>
          <w:rFonts w:ascii="Arial" w:hAnsi="Arial" w:cs="Arial"/>
          <w:sz w:val="28"/>
          <w:szCs w:val="28"/>
        </w:rPr>
        <w:t>(applicant before Voges AJ and defendant in the divorce action</w:t>
      </w:r>
      <w:r w:rsidR="00E443E3">
        <w:rPr>
          <w:rFonts w:ascii="Arial" w:hAnsi="Arial" w:cs="Arial"/>
          <w:sz w:val="28"/>
          <w:szCs w:val="28"/>
        </w:rPr>
        <w:t>). For convenience</w:t>
      </w:r>
      <w:r w:rsidR="00B02F17">
        <w:rPr>
          <w:rFonts w:ascii="Arial" w:hAnsi="Arial" w:cs="Arial"/>
          <w:sz w:val="28"/>
          <w:szCs w:val="28"/>
        </w:rPr>
        <w:t>, and in order to avoid confusion,</w:t>
      </w:r>
      <w:r w:rsidR="00E443E3">
        <w:rPr>
          <w:rFonts w:ascii="Arial" w:hAnsi="Arial" w:cs="Arial"/>
          <w:sz w:val="28"/>
          <w:szCs w:val="28"/>
        </w:rPr>
        <w:t xml:space="preserve"> I will refer to the </w:t>
      </w:r>
      <w:r w:rsidR="00F62434">
        <w:rPr>
          <w:rFonts w:ascii="Arial" w:hAnsi="Arial" w:cs="Arial"/>
          <w:sz w:val="28"/>
          <w:szCs w:val="28"/>
        </w:rPr>
        <w:t>applicant</w:t>
      </w:r>
      <w:r w:rsidR="00224E8A">
        <w:rPr>
          <w:rFonts w:ascii="Arial" w:hAnsi="Arial" w:cs="Arial"/>
          <w:sz w:val="28"/>
          <w:szCs w:val="28"/>
        </w:rPr>
        <w:t>, in this matter</w:t>
      </w:r>
      <w:r w:rsidR="00F62434">
        <w:rPr>
          <w:rFonts w:ascii="Arial" w:hAnsi="Arial" w:cs="Arial"/>
          <w:sz w:val="28"/>
          <w:szCs w:val="28"/>
        </w:rPr>
        <w:t xml:space="preserve"> as Mr Tlhole</w:t>
      </w:r>
      <w:r w:rsidR="00E443E3">
        <w:rPr>
          <w:rFonts w:ascii="Arial" w:hAnsi="Arial" w:cs="Arial"/>
          <w:sz w:val="28"/>
          <w:szCs w:val="28"/>
        </w:rPr>
        <w:t xml:space="preserve"> </w:t>
      </w:r>
      <w:r w:rsidR="00B02F17">
        <w:rPr>
          <w:rFonts w:ascii="Arial" w:hAnsi="Arial" w:cs="Arial"/>
          <w:sz w:val="28"/>
          <w:szCs w:val="28"/>
        </w:rPr>
        <w:t xml:space="preserve">and the respondent </w:t>
      </w:r>
      <w:r w:rsidR="00EF1D6C">
        <w:rPr>
          <w:rFonts w:ascii="Arial" w:hAnsi="Arial" w:cs="Arial"/>
          <w:sz w:val="28"/>
          <w:szCs w:val="28"/>
        </w:rPr>
        <w:t xml:space="preserve">in this matter </w:t>
      </w:r>
      <w:r w:rsidR="00B02F17">
        <w:rPr>
          <w:rFonts w:ascii="Arial" w:hAnsi="Arial" w:cs="Arial"/>
          <w:sz w:val="28"/>
          <w:szCs w:val="28"/>
        </w:rPr>
        <w:t>as Mrs Tlhole</w:t>
      </w:r>
      <w:r w:rsidR="00E443E3">
        <w:rPr>
          <w:rFonts w:ascii="Arial" w:hAnsi="Arial" w:cs="Arial"/>
          <w:sz w:val="28"/>
          <w:szCs w:val="28"/>
        </w:rPr>
        <w:t>.</w:t>
      </w:r>
    </w:p>
    <w:p w14:paraId="4110A8FB" w14:textId="372F80E6" w:rsidR="00B02F17" w:rsidRDefault="00B02F17" w:rsidP="0024432A">
      <w:pPr>
        <w:spacing w:line="360" w:lineRule="auto"/>
        <w:ind w:left="720" w:hanging="720"/>
        <w:jc w:val="both"/>
        <w:rPr>
          <w:rFonts w:ascii="Arial" w:hAnsi="Arial" w:cs="Arial"/>
          <w:sz w:val="28"/>
          <w:szCs w:val="28"/>
        </w:rPr>
      </w:pPr>
    </w:p>
    <w:p w14:paraId="7100550C" w14:textId="53E54E2E" w:rsidR="00D02832" w:rsidRDefault="00B02F17" w:rsidP="0024432A">
      <w:pPr>
        <w:spacing w:line="360" w:lineRule="auto"/>
        <w:ind w:left="720" w:hanging="720"/>
        <w:jc w:val="both"/>
        <w:rPr>
          <w:rFonts w:ascii="Arial" w:hAnsi="Arial" w:cs="Arial"/>
          <w:sz w:val="28"/>
          <w:szCs w:val="28"/>
        </w:rPr>
      </w:pPr>
      <w:r>
        <w:rPr>
          <w:rFonts w:ascii="Arial" w:hAnsi="Arial" w:cs="Arial"/>
          <w:sz w:val="28"/>
          <w:szCs w:val="28"/>
        </w:rPr>
        <w:t xml:space="preserve">[2] </w:t>
      </w:r>
      <w:r>
        <w:rPr>
          <w:rFonts w:ascii="Arial" w:hAnsi="Arial" w:cs="Arial"/>
          <w:sz w:val="28"/>
          <w:szCs w:val="28"/>
        </w:rPr>
        <w:tab/>
        <w:t xml:space="preserve">The main application (before Voges AJ) was for an order varying or amending the divorce order. The parties were married </w:t>
      </w:r>
      <w:r w:rsidR="001B5D62">
        <w:rPr>
          <w:rFonts w:ascii="Arial" w:hAnsi="Arial" w:cs="Arial"/>
          <w:sz w:val="28"/>
          <w:szCs w:val="28"/>
        </w:rPr>
        <w:t xml:space="preserve">in community of property </w:t>
      </w:r>
      <w:r>
        <w:rPr>
          <w:rFonts w:ascii="Arial" w:hAnsi="Arial" w:cs="Arial"/>
          <w:sz w:val="28"/>
          <w:szCs w:val="28"/>
        </w:rPr>
        <w:t xml:space="preserve">on 12 April 2001 and were divorced on 6 August 2013 by a decree of divorce </w:t>
      </w:r>
      <w:r w:rsidR="001B5D62">
        <w:rPr>
          <w:rFonts w:ascii="Arial" w:hAnsi="Arial" w:cs="Arial"/>
          <w:sz w:val="28"/>
          <w:szCs w:val="28"/>
        </w:rPr>
        <w:t xml:space="preserve">granted by this court. The divorce order dissolved the bonds of marriage and, in addition, </w:t>
      </w:r>
      <w:r w:rsidR="00EF1D6C">
        <w:rPr>
          <w:rFonts w:ascii="Arial" w:hAnsi="Arial" w:cs="Arial"/>
          <w:sz w:val="28"/>
          <w:szCs w:val="28"/>
        </w:rPr>
        <w:t>stipulat</w:t>
      </w:r>
      <w:r w:rsidR="001B5D62">
        <w:rPr>
          <w:rFonts w:ascii="Arial" w:hAnsi="Arial" w:cs="Arial"/>
          <w:sz w:val="28"/>
          <w:szCs w:val="28"/>
        </w:rPr>
        <w:t xml:space="preserve">ed </w:t>
      </w:r>
      <w:r w:rsidR="001B5D62">
        <w:rPr>
          <w:rFonts w:ascii="Arial" w:hAnsi="Arial" w:cs="Arial"/>
          <w:sz w:val="24"/>
          <w:szCs w:val="24"/>
        </w:rPr>
        <w:t>“</w:t>
      </w:r>
      <w:r w:rsidR="00EF1D6C">
        <w:rPr>
          <w:rFonts w:ascii="Arial" w:hAnsi="Arial" w:cs="Arial"/>
          <w:sz w:val="24"/>
          <w:szCs w:val="24"/>
        </w:rPr>
        <w:t>T</w:t>
      </w:r>
      <w:r w:rsidR="001B5D62">
        <w:rPr>
          <w:rFonts w:ascii="Arial" w:hAnsi="Arial" w:cs="Arial"/>
          <w:sz w:val="24"/>
          <w:szCs w:val="24"/>
        </w:rPr>
        <w:t xml:space="preserve">hat the joint estate between the parties is to be dissolved”. </w:t>
      </w:r>
      <w:r w:rsidR="00366693">
        <w:rPr>
          <w:rFonts w:ascii="Arial" w:hAnsi="Arial" w:cs="Arial"/>
          <w:sz w:val="28"/>
          <w:szCs w:val="28"/>
        </w:rPr>
        <w:t xml:space="preserve">Mrs Tlhole brought the main application to give effect to this latter mentioned order by including and specifying the manner in which the parties’ respective pension interests, movable and immovable property should </w:t>
      </w:r>
      <w:r w:rsidR="00D02832">
        <w:rPr>
          <w:rFonts w:ascii="Arial" w:hAnsi="Arial" w:cs="Arial"/>
          <w:sz w:val="28"/>
          <w:szCs w:val="28"/>
        </w:rPr>
        <w:t xml:space="preserve">be dealt with. Mr Tlhole opposed the application and raised a number of points </w:t>
      </w:r>
      <w:r w:rsidR="00D02832" w:rsidRPr="00EF1D6C">
        <w:rPr>
          <w:rFonts w:ascii="Arial" w:hAnsi="Arial" w:cs="Arial"/>
          <w:i/>
          <w:iCs/>
          <w:sz w:val="28"/>
          <w:szCs w:val="28"/>
        </w:rPr>
        <w:t>in limine</w:t>
      </w:r>
      <w:r w:rsidR="00D02832">
        <w:rPr>
          <w:rFonts w:ascii="Arial" w:hAnsi="Arial" w:cs="Arial"/>
          <w:sz w:val="28"/>
          <w:szCs w:val="28"/>
        </w:rPr>
        <w:t xml:space="preserve"> and dealt with the rest of the </w:t>
      </w:r>
      <w:r w:rsidR="00EF1D6C">
        <w:rPr>
          <w:rFonts w:ascii="Arial" w:hAnsi="Arial" w:cs="Arial"/>
          <w:sz w:val="28"/>
          <w:szCs w:val="28"/>
        </w:rPr>
        <w:t>F</w:t>
      </w:r>
      <w:r w:rsidR="00D02832">
        <w:rPr>
          <w:rFonts w:ascii="Arial" w:hAnsi="Arial" w:cs="Arial"/>
          <w:sz w:val="28"/>
          <w:szCs w:val="28"/>
        </w:rPr>
        <w:t>ounding Affidavit as set out in the judgment of Voges AJ.</w:t>
      </w:r>
    </w:p>
    <w:p w14:paraId="03DA4107" w14:textId="77777777" w:rsidR="00D02832" w:rsidRDefault="00D02832" w:rsidP="0024432A">
      <w:pPr>
        <w:spacing w:line="360" w:lineRule="auto"/>
        <w:ind w:left="720" w:hanging="720"/>
        <w:jc w:val="both"/>
        <w:rPr>
          <w:rFonts w:ascii="Arial" w:hAnsi="Arial" w:cs="Arial"/>
          <w:sz w:val="28"/>
          <w:szCs w:val="28"/>
        </w:rPr>
      </w:pPr>
    </w:p>
    <w:p w14:paraId="4D67538A" w14:textId="16375457" w:rsidR="006F6526" w:rsidRDefault="00B93104" w:rsidP="007A7BFC">
      <w:pPr>
        <w:spacing w:after="0" w:line="360" w:lineRule="auto"/>
        <w:ind w:left="851" w:hanging="851"/>
        <w:jc w:val="both"/>
        <w:rPr>
          <w:rFonts w:ascii="Arial" w:hAnsi="Arial" w:cs="Arial"/>
          <w:sz w:val="28"/>
          <w:szCs w:val="28"/>
        </w:rPr>
      </w:pPr>
      <w:r>
        <w:rPr>
          <w:rFonts w:ascii="Arial" w:hAnsi="Arial" w:cs="Arial"/>
          <w:sz w:val="28"/>
          <w:szCs w:val="28"/>
        </w:rPr>
        <w:lastRenderedPageBreak/>
        <w:t>[</w:t>
      </w:r>
      <w:r w:rsidR="00D02832">
        <w:rPr>
          <w:rFonts w:ascii="Arial" w:hAnsi="Arial" w:cs="Arial"/>
          <w:sz w:val="28"/>
          <w:szCs w:val="28"/>
        </w:rPr>
        <w:t>3</w:t>
      </w:r>
      <w:r>
        <w:rPr>
          <w:rFonts w:ascii="Arial" w:hAnsi="Arial" w:cs="Arial"/>
          <w:sz w:val="28"/>
          <w:szCs w:val="28"/>
        </w:rPr>
        <w:t>]</w:t>
      </w:r>
      <w:r w:rsidR="004A1DC1">
        <w:rPr>
          <w:rFonts w:ascii="Arial" w:hAnsi="Arial" w:cs="Arial"/>
          <w:sz w:val="28"/>
          <w:szCs w:val="28"/>
        </w:rPr>
        <w:tab/>
        <w:t>The judgment was assailed on a number of grounds</w:t>
      </w:r>
      <w:r w:rsidR="00043FE0">
        <w:rPr>
          <w:rFonts w:ascii="Arial" w:hAnsi="Arial" w:cs="Arial"/>
          <w:sz w:val="28"/>
          <w:szCs w:val="28"/>
        </w:rPr>
        <w:t xml:space="preserve">, which in essence </w:t>
      </w:r>
      <w:r w:rsidR="00D02832">
        <w:rPr>
          <w:rFonts w:ascii="Arial" w:hAnsi="Arial" w:cs="Arial"/>
          <w:sz w:val="28"/>
          <w:szCs w:val="28"/>
        </w:rPr>
        <w:t xml:space="preserve">were a repetition of the points </w:t>
      </w:r>
      <w:r w:rsidR="00D02832" w:rsidRPr="00D02832">
        <w:rPr>
          <w:rFonts w:ascii="Arial" w:hAnsi="Arial" w:cs="Arial"/>
          <w:i/>
          <w:iCs/>
          <w:sz w:val="28"/>
          <w:szCs w:val="28"/>
        </w:rPr>
        <w:t>in limine</w:t>
      </w:r>
      <w:r w:rsidR="00D02832">
        <w:rPr>
          <w:rFonts w:ascii="Arial" w:hAnsi="Arial" w:cs="Arial"/>
          <w:sz w:val="28"/>
          <w:szCs w:val="28"/>
        </w:rPr>
        <w:t xml:space="preserve"> raised by Mr Tlhole in his Answering Affidavit. </w:t>
      </w:r>
      <w:r w:rsidR="004A1DC1">
        <w:rPr>
          <w:rFonts w:ascii="Arial" w:hAnsi="Arial" w:cs="Arial"/>
          <w:sz w:val="28"/>
          <w:szCs w:val="28"/>
        </w:rPr>
        <w:t xml:space="preserve">The </w:t>
      </w:r>
      <w:r w:rsidR="00D02832">
        <w:rPr>
          <w:rFonts w:ascii="Arial" w:hAnsi="Arial" w:cs="Arial"/>
          <w:sz w:val="28"/>
          <w:szCs w:val="28"/>
        </w:rPr>
        <w:t xml:space="preserve">court </w:t>
      </w:r>
      <w:r w:rsidR="00D02832" w:rsidRPr="007A7BFC">
        <w:rPr>
          <w:rFonts w:ascii="Arial" w:hAnsi="Arial" w:cs="Arial"/>
          <w:i/>
          <w:iCs/>
          <w:sz w:val="28"/>
          <w:szCs w:val="28"/>
        </w:rPr>
        <w:t>a quo</w:t>
      </w:r>
      <w:r w:rsidR="00D02832">
        <w:rPr>
          <w:rFonts w:ascii="Arial" w:hAnsi="Arial" w:cs="Arial"/>
          <w:sz w:val="28"/>
          <w:szCs w:val="28"/>
        </w:rPr>
        <w:t xml:space="preserve"> delivered a detailed and comprehensive </w:t>
      </w:r>
      <w:r w:rsidR="004A1DC1">
        <w:rPr>
          <w:rFonts w:ascii="Arial" w:hAnsi="Arial" w:cs="Arial"/>
          <w:sz w:val="28"/>
          <w:szCs w:val="28"/>
        </w:rPr>
        <w:t>judgment</w:t>
      </w:r>
      <w:r w:rsidR="00D02832">
        <w:rPr>
          <w:rFonts w:ascii="Arial" w:hAnsi="Arial" w:cs="Arial"/>
          <w:sz w:val="28"/>
          <w:szCs w:val="28"/>
        </w:rPr>
        <w:t>, which</w:t>
      </w:r>
      <w:r w:rsidR="004A1DC1">
        <w:rPr>
          <w:rFonts w:ascii="Arial" w:hAnsi="Arial" w:cs="Arial"/>
          <w:sz w:val="28"/>
          <w:szCs w:val="28"/>
        </w:rPr>
        <w:t xml:space="preserve"> sets out the court’s reasoning in detail and I do not propose to repeat those reasons here. </w:t>
      </w:r>
      <w:r w:rsidR="00D02832">
        <w:rPr>
          <w:rFonts w:ascii="Arial" w:hAnsi="Arial" w:cs="Arial"/>
          <w:sz w:val="28"/>
          <w:szCs w:val="28"/>
        </w:rPr>
        <w:t xml:space="preserve">The court dealt with each point </w:t>
      </w:r>
      <w:r w:rsidR="00D02832" w:rsidRPr="007A7BFC">
        <w:rPr>
          <w:rFonts w:ascii="Arial" w:hAnsi="Arial" w:cs="Arial"/>
          <w:i/>
          <w:iCs/>
          <w:sz w:val="28"/>
          <w:szCs w:val="28"/>
        </w:rPr>
        <w:t>in limine</w:t>
      </w:r>
      <w:r w:rsidR="00D02832">
        <w:rPr>
          <w:rFonts w:ascii="Arial" w:hAnsi="Arial" w:cs="Arial"/>
          <w:sz w:val="28"/>
          <w:szCs w:val="28"/>
        </w:rPr>
        <w:t xml:space="preserve">, together with the law pertaining thereto and dismissed each </w:t>
      </w:r>
      <w:r w:rsidR="007A7BFC">
        <w:rPr>
          <w:rFonts w:ascii="Arial" w:hAnsi="Arial" w:cs="Arial"/>
          <w:sz w:val="28"/>
          <w:szCs w:val="28"/>
        </w:rPr>
        <w:t xml:space="preserve">point </w:t>
      </w:r>
      <w:r w:rsidR="007A7BFC" w:rsidRPr="007A7BFC">
        <w:rPr>
          <w:rFonts w:ascii="Arial" w:hAnsi="Arial" w:cs="Arial"/>
          <w:i/>
          <w:iCs/>
          <w:sz w:val="28"/>
          <w:szCs w:val="28"/>
        </w:rPr>
        <w:t>in limine</w:t>
      </w:r>
      <w:r w:rsidR="007A7BFC">
        <w:rPr>
          <w:rFonts w:ascii="Arial" w:hAnsi="Arial" w:cs="Arial"/>
          <w:sz w:val="28"/>
          <w:szCs w:val="28"/>
        </w:rPr>
        <w:t xml:space="preserve"> as having no merit, and granted the relief sought by Mrs Tlhole</w:t>
      </w:r>
    </w:p>
    <w:p w14:paraId="63AB49C5" w14:textId="77777777" w:rsidR="007A7BFC" w:rsidRPr="0048765E" w:rsidRDefault="007A7BFC" w:rsidP="007A7BFC">
      <w:pPr>
        <w:spacing w:after="0" w:line="360" w:lineRule="auto"/>
        <w:ind w:left="851" w:hanging="851"/>
        <w:jc w:val="both"/>
        <w:rPr>
          <w:rFonts w:ascii="Arial" w:hAnsi="Arial" w:cs="Arial"/>
          <w:sz w:val="28"/>
          <w:szCs w:val="28"/>
        </w:rPr>
      </w:pPr>
    </w:p>
    <w:p w14:paraId="5A06A5D4" w14:textId="75EA22AD" w:rsidR="00EA056C" w:rsidRDefault="009741B7" w:rsidP="00EA056C">
      <w:pPr>
        <w:spacing w:line="360" w:lineRule="auto"/>
        <w:ind w:left="720" w:hanging="720"/>
        <w:rPr>
          <w:rFonts w:ascii="Arial" w:hAnsi="Arial" w:cs="Arial"/>
          <w:sz w:val="28"/>
          <w:szCs w:val="28"/>
        </w:rPr>
      </w:pPr>
      <w:r>
        <w:rPr>
          <w:rFonts w:ascii="Arial" w:hAnsi="Arial" w:cs="Arial"/>
          <w:sz w:val="28"/>
          <w:szCs w:val="28"/>
        </w:rPr>
        <w:t>[</w:t>
      </w:r>
      <w:r w:rsidR="007A7BFC">
        <w:rPr>
          <w:rFonts w:ascii="Arial" w:hAnsi="Arial" w:cs="Arial"/>
          <w:sz w:val="28"/>
          <w:szCs w:val="28"/>
        </w:rPr>
        <w:t>4</w:t>
      </w:r>
      <w:r w:rsidR="00BA3C6D">
        <w:rPr>
          <w:rFonts w:ascii="Arial" w:hAnsi="Arial" w:cs="Arial"/>
          <w:sz w:val="28"/>
          <w:szCs w:val="28"/>
        </w:rPr>
        <w:t>]</w:t>
      </w:r>
      <w:r w:rsidR="00EA056C">
        <w:rPr>
          <w:rFonts w:ascii="Arial" w:hAnsi="Arial" w:cs="Arial"/>
          <w:sz w:val="28"/>
          <w:szCs w:val="28"/>
        </w:rPr>
        <w:tab/>
        <w:t>Section 17 of the Superior Courts Act 10 of 2013 (the Act), now regulates the test to be applied in an application for leave to appeal. The relevant provisions of section 17(1) provide as follows:</w:t>
      </w:r>
    </w:p>
    <w:p w14:paraId="4C149E17" w14:textId="77777777" w:rsidR="00EA056C" w:rsidRPr="00874609" w:rsidRDefault="00EA056C" w:rsidP="00EA056C">
      <w:pPr>
        <w:spacing w:line="360" w:lineRule="auto"/>
        <w:ind w:left="720" w:hanging="720"/>
        <w:rPr>
          <w:rFonts w:ascii="Arial" w:hAnsi="Arial" w:cs="Arial"/>
          <w:sz w:val="24"/>
          <w:szCs w:val="24"/>
        </w:rPr>
      </w:pPr>
      <w:r>
        <w:rPr>
          <w:rFonts w:ascii="Arial" w:hAnsi="Arial" w:cs="Arial"/>
          <w:sz w:val="28"/>
          <w:szCs w:val="28"/>
        </w:rPr>
        <w:tab/>
      </w:r>
      <w:r w:rsidRPr="00874609">
        <w:rPr>
          <w:rFonts w:ascii="Arial" w:hAnsi="Arial" w:cs="Arial"/>
          <w:sz w:val="24"/>
          <w:szCs w:val="24"/>
        </w:rPr>
        <w:t>“(1) Leave to appeal may </w:t>
      </w:r>
      <w:r w:rsidRPr="00DA74FD">
        <w:rPr>
          <w:rFonts w:ascii="Arial" w:hAnsi="Arial" w:cs="Arial"/>
          <w:b/>
          <w:sz w:val="24"/>
          <w:szCs w:val="24"/>
          <w:u w:val="single"/>
        </w:rPr>
        <w:t>only</w:t>
      </w:r>
      <w:r w:rsidRPr="00874609">
        <w:rPr>
          <w:rFonts w:ascii="Arial" w:hAnsi="Arial" w:cs="Arial"/>
          <w:sz w:val="24"/>
          <w:szCs w:val="24"/>
        </w:rPr>
        <w:t> be given where the judge or judges </w:t>
      </w:r>
    </w:p>
    <w:p w14:paraId="4E01BDA8" w14:textId="77777777" w:rsidR="00EA056C" w:rsidRPr="00874609" w:rsidRDefault="00EA056C" w:rsidP="00EA056C">
      <w:pPr>
        <w:spacing w:line="360" w:lineRule="auto"/>
        <w:ind w:left="720"/>
        <w:rPr>
          <w:rFonts w:ascii="Arial" w:hAnsi="Arial" w:cs="Arial"/>
          <w:sz w:val="24"/>
          <w:szCs w:val="24"/>
        </w:rPr>
      </w:pPr>
      <w:r w:rsidRPr="00874609">
        <w:rPr>
          <w:rFonts w:ascii="Arial" w:hAnsi="Arial" w:cs="Arial"/>
          <w:sz w:val="24"/>
          <w:szCs w:val="24"/>
        </w:rPr>
        <w:t xml:space="preserve">       concerned are of the opinion that</w:t>
      </w:r>
    </w:p>
    <w:p w14:paraId="33D5C60D" w14:textId="77777777" w:rsidR="00EA056C" w:rsidRPr="00874609" w:rsidRDefault="00EA056C" w:rsidP="00EA056C">
      <w:pPr>
        <w:spacing w:line="360" w:lineRule="auto"/>
        <w:ind w:left="720"/>
        <w:rPr>
          <w:rFonts w:ascii="Arial" w:hAnsi="Arial" w:cs="Arial"/>
          <w:sz w:val="24"/>
          <w:szCs w:val="24"/>
        </w:rPr>
      </w:pPr>
      <w:r w:rsidRPr="00874609">
        <w:rPr>
          <w:rFonts w:ascii="Arial" w:hAnsi="Arial" w:cs="Arial"/>
          <w:sz w:val="24"/>
          <w:szCs w:val="24"/>
        </w:rPr>
        <w:t>(a)    (i)   the appeal </w:t>
      </w:r>
      <w:r w:rsidRPr="00DA74FD">
        <w:rPr>
          <w:rFonts w:ascii="Arial" w:hAnsi="Arial" w:cs="Arial"/>
          <w:b/>
          <w:sz w:val="24"/>
          <w:szCs w:val="24"/>
          <w:u w:val="single"/>
        </w:rPr>
        <w:t>would</w:t>
      </w:r>
      <w:r w:rsidRPr="00874609">
        <w:rPr>
          <w:rFonts w:ascii="Arial" w:hAnsi="Arial" w:cs="Arial"/>
          <w:sz w:val="24"/>
          <w:szCs w:val="24"/>
        </w:rPr>
        <w:t> have a reasonable prospect of success; or</w:t>
      </w:r>
    </w:p>
    <w:p w14:paraId="24C25957" w14:textId="0C557AA6" w:rsidR="00EA056C" w:rsidRDefault="00EA056C" w:rsidP="00EA056C">
      <w:pPr>
        <w:spacing w:line="360" w:lineRule="auto"/>
        <w:ind w:left="1260"/>
        <w:rPr>
          <w:rFonts w:ascii="Arial" w:hAnsi="Arial" w:cs="Arial"/>
          <w:sz w:val="28"/>
          <w:szCs w:val="28"/>
        </w:rPr>
      </w:pPr>
      <w:r w:rsidRPr="00874609">
        <w:rPr>
          <w:rFonts w:ascii="Arial" w:hAnsi="Arial" w:cs="Arial"/>
          <w:sz w:val="24"/>
          <w:szCs w:val="24"/>
        </w:rPr>
        <w:t>(ii)  there is some other compelling reason why the appeal                                  should be heard, including conflicting judgments on the matter under consideration;”</w:t>
      </w:r>
      <w:r>
        <w:rPr>
          <w:rFonts w:ascii="Arial" w:hAnsi="Arial" w:cs="Arial"/>
          <w:sz w:val="24"/>
          <w:szCs w:val="24"/>
        </w:rPr>
        <w:t xml:space="preserve">  </w:t>
      </w:r>
      <w:r w:rsidRPr="00DA74FD">
        <w:rPr>
          <w:rFonts w:ascii="Arial" w:hAnsi="Arial" w:cs="Arial"/>
          <w:sz w:val="28"/>
          <w:szCs w:val="28"/>
        </w:rPr>
        <w:t>(my emphasis and underlining)</w:t>
      </w:r>
      <w:r>
        <w:rPr>
          <w:rFonts w:ascii="Arial" w:hAnsi="Arial" w:cs="Arial"/>
          <w:sz w:val="28"/>
          <w:szCs w:val="28"/>
        </w:rPr>
        <w:t>.</w:t>
      </w:r>
    </w:p>
    <w:p w14:paraId="464EF298" w14:textId="77777777" w:rsidR="007A7BFC" w:rsidRDefault="007A7BFC" w:rsidP="00EA056C">
      <w:pPr>
        <w:spacing w:line="360" w:lineRule="auto"/>
        <w:ind w:left="1260"/>
        <w:rPr>
          <w:rFonts w:ascii="Arial" w:hAnsi="Arial" w:cs="Arial"/>
          <w:sz w:val="28"/>
          <w:szCs w:val="28"/>
        </w:rPr>
      </w:pPr>
    </w:p>
    <w:p w14:paraId="0576B949" w14:textId="4AAC5A35" w:rsidR="00EA056C" w:rsidRDefault="009741B7" w:rsidP="00EA056C">
      <w:pPr>
        <w:spacing w:line="360" w:lineRule="auto"/>
        <w:ind w:left="720" w:hanging="720"/>
        <w:rPr>
          <w:rFonts w:ascii="Arial" w:hAnsi="Arial" w:cs="Arial"/>
          <w:sz w:val="28"/>
          <w:szCs w:val="28"/>
        </w:rPr>
      </w:pPr>
      <w:r>
        <w:rPr>
          <w:rFonts w:ascii="Arial" w:hAnsi="Arial" w:cs="Arial"/>
          <w:sz w:val="28"/>
          <w:szCs w:val="28"/>
        </w:rPr>
        <w:t>[</w:t>
      </w:r>
      <w:r w:rsidR="007A7BFC">
        <w:rPr>
          <w:rFonts w:ascii="Arial" w:hAnsi="Arial" w:cs="Arial"/>
          <w:sz w:val="28"/>
          <w:szCs w:val="28"/>
        </w:rPr>
        <w:t>5</w:t>
      </w:r>
      <w:r w:rsidR="00C85E67">
        <w:rPr>
          <w:rFonts w:ascii="Arial" w:hAnsi="Arial" w:cs="Arial"/>
          <w:sz w:val="28"/>
          <w:szCs w:val="28"/>
        </w:rPr>
        <w:t>]</w:t>
      </w:r>
      <w:r w:rsidR="00EA056C">
        <w:rPr>
          <w:rFonts w:ascii="Arial" w:hAnsi="Arial" w:cs="Arial"/>
          <w:sz w:val="28"/>
          <w:szCs w:val="28"/>
        </w:rPr>
        <w:tab/>
        <w:t>Previously, an applicant was merely required to show that there is a reasonable possibility that another court, differently constituted, would find differently to the court against whose judgment leave to appeal is sought. It is clear from section 17(I), set out above, that the situation is now somewhat different, and an applicant for leave to appeal is required to convince the court that there is a reasonable prospect of success and not merely a possibility of success. In the</w:t>
      </w:r>
      <w:r w:rsidR="007A7BFC">
        <w:rPr>
          <w:rFonts w:ascii="Arial" w:hAnsi="Arial" w:cs="Arial"/>
          <w:sz w:val="28"/>
          <w:szCs w:val="28"/>
        </w:rPr>
        <w:t xml:space="preserve"> unreported</w:t>
      </w:r>
      <w:r w:rsidR="00EA056C">
        <w:rPr>
          <w:rFonts w:ascii="Arial" w:hAnsi="Arial" w:cs="Arial"/>
          <w:sz w:val="28"/>
          <w:szCs w:val="28"/>
        </w:rPr>
        <w:t xml:space="preserve"> </w:t>
      </w:r>
      <w:r w:rsidR="00EA056C">
        <w:rPr>
          <w:rFonts w:ascii="Arial" w:hAnsi="Arial" w:cs="Arial"/>
          <w:sz w:val="28"/>
          <w:szCs w:val="28"/>
        </w:rPr>
        <w:lastRenderedPageBreak/>
        <w:t xml:space="preserve">matter of </w:t>
      </w:r>
      <w:r w:rsidR="00EA056C" w:rsidRPr="00D96919">
        <w:rPr>
          <w:rFonts w:ascii="Arial" w:hAnsi="Arial" w:cs="Arial"/>
          <w:i/>
          <w:sz w:val="28"/>
          <w:szCs w:val="28"/>
        </w:rPr>
        <w:t>The Mont Chevaux Trust v Tina Goosen + 18 2014 JDR LCC,</w:t>
      </w:r>
      <w:r w:rsidR="00EA056C">
        <w:rPr>
          <w:rFonts w:ascii="Arial" w:hAnsi="Arial" w:cs="Arial"/>
          <w:sz w:val="28"/>
          <w:szCs w:val="28"/>
        </w:rPr>
        <w:t xml:space="preserve"> Bertelsmann J held that:</w:t>
      </w:r>
    </w:p>
    <w:p w14:paraId="36AEE596" w14:textId="77777777" w:rsidR="00EA056C" w:rsidRDefault="00EA056C" w:rsidP="00EA056C">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4"/>
          <w:szCs w:val="24"/>
        </w:rPr>
        <w:t>“It is clear that the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court will differ from the court whose judgment is sought to be appealed against.”</w:t>
      </w:r>
      <w:r>
        <w:rPr>
          <w:rFonts w:ascii="Arial" w:hAnsi="Arial" w:cs="Arial"/>
          <w:sz w:val="28"/>
          <w:szCs w:val="28"/>
        </w:rPr>
        <w:t xml:space="preserve"> </w:t>
      </w:r>
    </w:p>
    <w:p w14:paraId="2CD1194C" w14:textId="0EB8FC0C" w:rsidR="003A6D03" w:rsidRDefault="00EA056C" w:rsidP="0024432A">
      <w:pPr>
        <w:spacing w:line="360" w:lineRule="auto"/>
        <w:ind w:left="720" w:hanging="720"/>
        <w:jc w:val="both"/>
        <w:rPr>
          <w:rFonts w:ascii="Arial" w:hAnsi="Arial" w:cs="Arial"/>
          <w:sz w:val="28"/>
          <w:szCs w:val="28"/>
        </w:rPr>
      </w:pPr>
      <w:r>
        <w:rPr>
          <w:rFonts w:ascii="Arial" w:hAnsi="Arial" w:cs="Arial"/>
          <w:sz w:val="28"/>
          <w:szCs w:val="28"/>
        </w:rPr>
        <w:tab/>
        <w:t xml:space="preserve">Mont Chevaux has been followed in a number of decisions. See </w:t>
      </w:r>
      <w:r w:rsidRPr="00BC1D6F">
        <w:rPr>
          <w:rFonts w:ascii="Arial" w:hAnsi="Arial" w:cs="Arial"/>
          <w:i/>
          <w:sz w:val="28"/>
          <w:szCs w:val="28"/>
        </w:rPr>
        <w:t>Matoto v Free State Gambling and Liquor Authority (4629/2015) [2017] ZAFSHC 80 (8 June 2017)</w:t>
      </w:r>
      <w:r>
        <w:rPr>
          <w:rFonts w:ascii="Arial" w:hAnsi="Arial" w:cs="Arial"/>
          <w:sz w:val="28"/>
          <w:szCs w:val="28"/>
        </w:rPr>
        <w:t xml:space="preserve">, </w:t>
      </w:r>
      <w:r w:rsidRPr="00EA056C">
        <w:rPr>
          <w:rFonts w:ascii="Arial" w:hAnsi="Arial" w:cs="Arial"/>
          <w:sz w:val="28"/>
          <w:szCs w:val="28"/>
        </w:rPr>
        <w:t xml:space="preserve">The Full Court in </w:t>
      </w:r>
      <w:r w:rsidRPr="00EA056C">
        <w:rPr>
          <w:rFonts w:ascii="Arial" w:hAnsi="Arial" w:cs="Arial"/>
          <w:i/>
          <w:sz w:val="28"/>
          <w:szCs w:val="28"/>
        </w:rPr>
        <w:t xml:space="preserve">Acting National Director of Public Prosecutions and Others v Democratic Alliance (19577/2009) [2016] ZAGPPHC 489 (24 June 2016) </w:t>
      </w:r>
      <w:r w:rsidRPr="00EA056C">
        <w:rPr>
          <w:rFonts w:ascii="Arial" w:hAnsi="Arial" w:cs="Arial"/>
          <w:sz w:val="28"/>
          <w:szCs w:val="28"/>
        </w:rPr>
        <w:t>also cited</w:t>
      </w:r>
      <w:r>
        <w:rPr>
          <w:rFonts w:ascii="Arial" w:hAnsi="Arial" w:cs="Arial"/>
          <w:sz w:val="24"/>
          <w:szCs w:val="24"/>
        </w:rPr>
        <w:t xml:space="preserve"> </w:t>
      </w:r>
      <w:r>
        <w:rPr>
          <w:rFonts w:ascii="Arial" w:hAnsi="Arial" w:cs="Arial"/>
          <w:sz w:val="28"/>
          <w:szCs w:val="28"/>
        </w:rPr>
        <w:t>Mont Cheveau with approval.</w:t>
      </w:r>
      <w:r w:rsidR="00047695">
        <w:rPr>
          <w:rFonts w:ascii="Arial" w:hAnsi="Arial" w:cs="Arial"/>
          <w:sz w:val="28"/>
          <w:szCs w:val="28"/>
        </w:rPr>
        <w:tab/>
      </w:r>
    </w:p>
    <w:p w14:paraId="69AA0ED4" w14:textId="77777777" w:rsidR="007A7BFC" w:rsidRDefault="007A7BFC" w:rsidP="0024432A">
      <w:pPr>
        <w:spacing w:line="360" w:lineRule="auto"/>
        <w:ind w:left="720" w:hanging="720"/>
        <w:jc w:val="both"/>
        <w:rPr>
          <w:rFonts w:ascii="Arial" w:hAnsi="Arial" w:cs="Arial"/>
          <w:sz w:val="24"/>
          <w:szCs w:val="24"/>
        </w:rPr>
      </w:pPr>
    </w:p>
    <w:p w14:paraId="366B7359" w14:textId="45D1719F" w:rsidR="00B14D96" w:rsidRDefault="003A6D03" w:rsidP="00261E9C">
      <w:pPr>
        <w:spacing w:line="360" w:lineRule="auto"/>
        <w:ind w:left="720" w:hanging="720"/>
        <w:jc w:val="both"/>
        <w:rPr>
          <w:rFonts w:ascii="Arial" w:hAnsi="Arial" w:cs="Arial"/>
          <w:sz w:val="28"/>
          <w:szCs w:val="28"/>
        </w:rPr>
      </w:pPr>
      <w:r>
        <w:rPr>
          <w:rFonts w:ascii="Arial" w:hAnsi="Arial" w:cs="Arial"/>
          <w:sz w:val="28"/>
          <w:szCs w:val="28"/>
        </w:rPr>
        <w:t>[</w:t>
      </w:r>
      <w:r w:rsidR="00261E9C">
        <w:rPr>
          <w:rFonts w:ascii="Arial" w:hAnsi="Arial" w:cs="Arial"/>
          <w:sz w:val="28"/>
          <w:szCs w:val="28"/>
        </w:rPr>
        <w:t>6</w:t>
      </w:r>
      <w:r>
        <w:rPr>
          <w:rFonts w:ascii="Arial" w:hAnsi="Arial" w:cs="Arial"/>
          <w:sz w:val="28"/>
          <w:szCs w:val="28"/>
        </w:rPr>
        <w:t>]</w:t>
      </w:r>
      <w:r w:rsidR="007A7BFC">
        <w:rPr>
          <w:rFonts w:ascii="Arial" w:hAnsi="Arial" w:cs="Arial"/>
          <w:sz w:val="28"/>
          <w:szCs w:val="28"/>
        </w:rPr>
        <w:tab/>
        <w:t xml:space="preserve">I cannot fault the reasoning of the court </w:t>
      </w:r>
      <w:r w:rsidR="007A7BFC" w:rsidRPr="002C2137">
        <w:rPr>
          <w:rFonts w:ascii="Arial" w:hAnsi="Arial" w:cs="Arial"/>
          <w:i/>
          <w:iCs/>
          <w:sz w:val="28"/>
          <w:szCs w:val="28"/>
        </w:rPr>
        <w:t>a quo</w:t>
      </w:r>
      <w:r w:rsidR="007A7BFC">
        <w:rPr>
          <w:rFonts w:ascii="Arial" w:hAnsi="Arial" w:cs="Arial"/>
          <w:sz w:val="28"/>
          <w:szCs w:val="28"/>
        </w:rPr>
        <w:t xml:space="preserve">, nor its application of the law to the facts in this matter. Mr Tlhole </w:t>
      </w:r>
      <w:r w:rsidR="002C2137">
        <w:rPr>
          <w:rFonts w:ascii="Arial" w:hAnsi="Arial" w:cs="Arial"/>
          <w:sz w:val="28"/>
          <w:szCs w:val="28"/>
        </w:rPr>
        <w:t xml:space="preserve">failed to set out any grounds upon which, or any reasons why another court would decide differently. He equally did not deal </w:t>
      </w:r>
      <w:r w:rsidR="00261E9C">
        <w:rPr>
          <w:rFonts w:ascii="Arial" w:hAnsi="Arial" w:cs="Arial"/>
          <w:sz w:val="28"/>
          <w:szCs w:val="28"/>
        </w:rPr>
        <w:t>meaningfully</w:t>
      </w:r>
      <w:r w:rsidR="002C2137">
        <w:rPr>
          <w:rFonts w:ascii="Arial" w:hAnsi="Arial" w:cs="Arial"/>
          <w:sz w:val="28"/>
          <w:szCs w:val="28"/>
        </w:rPr>
        <w:t xml:space="preserve"> with his pro</w:t>
      </w:r>
      <w:r w:rsidR="00261E9C">
        <w:rPr>
          <w:rFonts w:ascii="Arial" w:hAnsi="Arial" w:cs="Arial"/>
          <w:sz w:val="28"/>
          <w:szCs w:val="28"/>
        </w:rPr>
        <w:t>spects of success on appeal. I</w:t>
      </w:r>
      <w:r w:rsidR="00C85CB3">
        <w:rPr>
          <w:rFonts w:ascii="Arial" w:hAnsi="Arial" w:cs="Arial"/>
          <w:sz w:val="28"/>
          <w:szCs w:val="28"/>
        </w:rPr>
        <w:t xml:space="preserve">t is my view that </w:t>
      </w:r>
      <w:r w:rsidR="00EF1D6C">
        <w:rPr>
          <w:rFonts w:ascii="Arial" w:hAnsi="Arial" w:cs="Arial"/>
          <w:sz w:val="28"/>
          <w:szCs w:val="28"/>
        </w:rPr>
        <w:t xml:space="preserve">this application is without merit, and </w:t>
      </w:r>
      <w:r w:rsidR="00C85CB3">
        <w:rPr>
          <w:rFonts w:ascii="Arial" w:hAnsi="Arial" w:cs="Arial"/>
          <w:sz w:val="28"/>
          <w:szCs w:val="28"/>
        </w:rPr>
        <w:t>based on the reasons</w:t>
      </w:r>
      <w:r w:rsidR="00261E9C">
        <w:rPr>
          <w:rFonts w:ascii="Arial" w:hAnsi="Arial" w:cs="Arial"/>
          <w:sz w:val="28"/>
          <w:szCs w:val="28"/>
        </w:rPr>
        <w:t xml:space="preserve"> I have set out</w:t>
      </w:r>
      <w:r w:rsidR="00C85CB3">
        <w:rPr>
          <w:rFonts w:ascii="Arial" w:hAnsi="Arial" w:cs="Arial"/>
          <w:sz w:val="28"/>
          <w:szCs w:val="28"/>
        </w:rPr>
        <w:t xml:space="preserve">, another </w:t>
      </w:r>
      <w:r w:rsidR="00EF1D6C">
        <w:rPr>
          <w:rFonts w:ascii="Arial" w:hAnsi="Arial" w:cs="Arial"/>
          <w:sz w:val="28"/>
          <w:szCs w:val="28"/>
        </w:rPr>
        <w:t xml:space="preserve">court </w:t>
      </w:r>
      <w:r w:rsidR="00C85CB3">
        <w:rPr>
          <w:rFonts w:ascii="Arial" w:hAnsi="Arial" w:cs="Arial"/>
          <w:sz w:val="28"/>
          <w:szCs w:val="28"/>
        </w:rPr>
        <w:t>w</w:t>
      </w:r>
      <w:r w:rsidR="00A063E5">
        <w:rPr>
          <w:rFonts w:ascii="Arial" w:hAnsi="Arial" w:cs="Arial"/>
          <w:sz w:val="28"/>
          <w:szCs w:val="28"/>
        </w:rPr>
        <w:t>ould</w:t>
      </w:r>
      <w:r w:rsidR="00C85CB3">
        <w:rPr>
          <w:rFonts w:ascii="Arial" w:hAnsi="Arial" w:cs="Arial"/>
          <w:sz w:val="28"/>
          <w:szCs w:val="28"/>
        </w:rPr>
        <w:t xml:space="preserve"> not come to</w:t>
      </w:r>
      <w:r w:rsidR="00261E9C">
        <w:rPr>
          <w:rFonts w:ascii="Arial" w:hAnsi="Arial" w:cs="Arial"/>
          <w:sz w:val="28"/>
          <w:szCs w:val="28"/>
        </w:rPr>
        <w:t xml:space="preserve"> a different</w:t>
      </w:r>
      <w:r w:rsidR="00C85CB3">
        <w:rPr>
          <w:rFonts w:ascii="Arial" w:hAnsi="Arial" w:cs="Arial"/>
          <w:sz w:val="28"/>
          <w:szCs w:val="28"/>
        </w:rPr>
        <w:t xml:space="preserve"> conclusion.</w:t>
      </w:r>
      <w:r w:rsidR="00A063E5">
        <w:rPr>
          <w:rFonts w:ascii="Arial" w:hAnsi="Arial" w:cs="Arial"/>
          <w:sz w:val="28"/>
          <w:szCs w:val="28"/>
        </w:rPr>
        <w:t xml:space="preserve"> It is, </w:t>
      </w:r>
      <w:r w:rsidR="00261E9C">
        <w:rPr>
          <w:rFonts w:ascii="Arial" w:hAnsi="Arial" w:cs="Arial"/>
          <w:sz w:val="28"/>
          <w:szCs w:val="28"/>
        </w:rPr>
        <w:t>further</w:t>
      </w:r>
      <w:r w:rsidR="00A063E5">
        <w:rPr>
          <w:rFonts w:ascii="Arial" w:hAnsi="Arial" w:cs="Arial"/>
          <w:sz w:val="28"/>
          <w:szCs w:val="28"/>
        </w:rPr>
        <w:t>, my view</w:t>
      </w:r>
      <w:r w:rsidR="00C85CB3">
        <w:rPr>
          <w:rFonts w:ascii="Arial" w:hAnsi="Arial" w:cs="Arial"/>
          <w:sz w:val="28"/>
          <w:szCs w:val="28"/>
        </w:rPr>
        <w:t xml:space="preserve"> </w:t>
      </w:r>
      <w:r w:rsidR="00A063E5">
        <w:rPr>
          <w:rFonts w:ascii="Arial" w:hAnsi="Arial" w:cs="Arial"/>
          <w:sz w:val="28"/>
          <w:szCs w:val="28"/>
        </w:rPr>
        <w:t xml:space="preserve">that </w:t>
      </w:r>
      <w:r w:rsidR="00261E9C">
        <w:rPr>
          <w:rFonts w:ascii="Arial" w:hAnsi="Arial" w:cs="Arial"/>
          <w:sz w:val="28"/>
          <w:szCs w:val="28"/>
        </w:rPr>
        <w:t>Mr Tlhole</w:t>
      </w:r>
      <w:r w:rsidR="00A063E5">
        <w:rPr>
          <w:rFonts w:ascii="Arial" w:hAnsi="Arial" w:cs="Arial"/>
          <w:sz w:val="28"/>
          <w:szCs w:val="28"/>
        </w:rPr>
        <w:t xml:space="preserve"> do</w:t>
      </w:r>
      <w:r w:rsidR="00261E9C">
        <w:rPr>
          <w:rFonts w:ascii="Arial" w:hAnsi="Arial" w:cs="Arial"/>
          <w:sz w:val="28"/>
          <w:szCs w:val="28"/>
        </w:rPr>
        <w:t>es</w:t>
      </w:r>
      <w:r w:rsidR="00A063E5">
        <w:rPr>
          <w:rFonts w:ascii="Arial" w:hAnsi="Arial" w:cs="Arial"/>
          <w:sz w:val="28"/>
          <w:szCs w:val="28"/>
        </w:rPr>
        <w:t xml:space="preserve"> not enjoy a reasonable prospect of success on appeal.</w:t>
      </w:r>
    </w:p>
    <w:p w14:paraId="655FC44D" w14:textId="77777777" w:rsidR="00A063E5" w:rsidRDefault="00A063E5" w:rsidP="0024432A">
      <w:pPr>
        <w:spacing w:line="360" w:lineRule="auto"/>
        <w:ind w:left="720" w:hanging="720"/>
        <w:jc w:val="both"/>
        <w:rPr>
          <w:rFonts w:ascii="Arial" w:hAnsi="Arial" w:cs="Arial"/>
          <w:sz w:val="28"/>
          <w:szCs w:val="28"/>
        </w:rPr>
      </w:pPr>
    </w:p>
    <w:p w14:paraId="2F6BC225" w14:textId="3E4C8071" w:rsidR="00B14D96" w:rsidRDefault="00291CE5" w:rsidP="0024432A">
      <w:pPr>
        <w:spacing w:line="360" w:lineRule="auto"/>
        <w:ind w:left="720" w:hanging="720"/>
        <w:jc w:val="both"/>
        <w:rPr>
          <w:rFonts w:ascii="Arial" w:hAnsi="Arial" w:cs="Arial"/>
          <w:sz w:val="28"/>
          <w:szCs w:val="28"/>
        </w:rPr>
      </w:pPr>
      <w:r>
        <w:rPr>
          <w:rFonts w:ascii="Arial" w:hAnsi="Arial" w:cs="Arial"/>
          <w:sz w:val="28"/>
          <w:szCs w:val="28"/>
        </w:rPr>
        <w:t>[</w:t>
      </w:r>
      <w:r w:rsidR="00261E9C">
        <w:rPr>
          <w:rFonts w:ascii="Arial" w:hAnsi="Arial" w:cs="Arial"/>
          <w:sz w:val="28"/>
          <w:szCs w:val="28"/>
        </w:rPr>
        <w:t>7</w:t>
      </w:r>
      <w:r w:rsidR="00904090">
        <w:rPr>
          <w:rFonts w:ascii="Arial" w:hAnsi="Arial" w:cs="Arial"/>
          <w:sz w:val="28"/>
          <w:szCs w:val="28"/>
        </w:rPr>
        <w:t>]</w:t>
      </w:r>
      <w:r w:rsidR="00904090">
        <w:rPr>
          <w:rFonts w:ascii="Arial" w:hAnsi="Arial" w:cs="Arial"/>
          <w:sz w:val="28"/>
          <w:szCs w:val="28"/>
        </w:rPr>
        <w:tab/>
      </w:r>
      <w:r w:rsidR="002F3656">
        <w:rPr>
          <w:rFonts w:ascii="Arial" w:hAnsi="Arial" w:cs="Arial"/>
          <w:sz w:val="28"/>
          <w:szCs w:val="28"/>
        </w:rPr>
        <w:t>In the circumstances the following order is made:</w:t>
      </w:r>
    </w:p>
    <w:p w14:paraId="796E53A2" w14:textId="6E0C6CC5" w:rsidR="00A063E5" w:rsidRDefault="00A063E5" w:rsidP="0024432A">
      <w:pPr>
        <w:spacing w:line="360" w:lineRule="auto"/>
        <w:ind w:left="720" w:hanging="720"/>
        <w:jc w:val="both"/>
        <w:rPr>
          <w:rFonts w:ascii="Arial" w:hAnsi="Arial" w:cs="Arial"/>
          <w:sz w:val="28"/>
          <w:szCs w:val="28"/>
        </w:rPr>
      </w:pPr>
      <w:r>
        <w:rPr>
          <w:rFonts w:ascii="Arial" w:hAnsi="Arial" w:cs="Arial"/>
          <w:sz w:val="28"/>
          <w:szCs w:val="28"/>
        </w:rPr>
        <w:tab/>
        <w:t>The application is dismissed with costs</w:t>
      </w:r>
    </w:p>
    <w:p w14:paraId="5A4109D1" w14:textId="11F74BF6" w:rsidR="002008B5" w:rsidRDefault="00A063E5" w:rsidP="00A063E5">
      <w:pPr>
        <w:spacing w:line="360" w:lineRule="auto"/>
        <w:ind w:left="720" w:hanging="720"/>
        <w:jc w:val="both"/>
        <w:rPr>
          <w:rFonts w:ascii="Arial" w:hAnsi="Arial" w:cs="Arial"/>
          <w:sz w:val="28"/>
          <w:szCs w:val="28"/>
        </w:rPr>
      </w:pPr>
      <w:r>
        <w:rPr>
          <w:rFonts w:ascii="Arial" w:hAnsi="Arial" w:cs="Arial"/>
          <w:sz w:val="28"/>
          <w:szCs w:val="28"/>
        </w:rPr>
        <w:lastRenderedPageBreak/>
        <w:tab/>
      </w:r>
    </w:p>
    <w:p w14:paraId="709B171A" w14:textId="08D231AA" w:rsidR="00A063E5" w:rsidRDefault="00A063E5" w:rsidP="002008B5">
      <w:pPr>
        <w:spacing w:line="360" w:lineRule="auto"/>
        <w:ind w:left="720" w:hanging="720"/>
        <w:rPr>
          <w:rFonts w:ascii="Arial" w:hAnsi="Arial" w:cs="Arial"/>
          <w:sz w:val="28"/>
          <w:szCs w:val="28"/>
        </w:rPr>
      </w:pPr>
    </w:p>
    <w:p w14:paraId="02C80BEC" w14:textId="77777777" w:rsidR="00A063E5" w:rsidRDefault="00A063E5" w:rsidP="002008B5">
      <w:pPr>
        <w:spacing w:line="360" w:lineRule="auto"/>
        <w:ind w:left="720" w:hanging="720"/>
        <w:rPr>
          <w:rFonts w:ascii="Arial" w:hAnsi="Arial" w:cs="Arial"/>
          <w:sz w:val="28"/>
          <w:szCs w:val="28"/>
        </w:rPr>
      </w:pPr>
    </w:p>
    <w:p w14:paraId="66140BDD" w14:textId="77777777" w:rsidR="00A4265D" w:rsidRDefault="00A4265D" w:rsidP="002008B5">
      <w:pPr>
        <w:spacing w:line="360" w:lineRule="auto"/>
        <w:ind w:left="720" w:hanging="720"/>
        <w:rPr>
          <w:rFonts w:ascii="Arial" w:hAnsi="Arial" w:cs="Arial"/>
          <w:sz w:val="28"/>
          <w:szCs w:val="28"/>
        </w:rPr>
      </w:pPr>
    </w:p>
    <w:p w14:paraId="209D5D42" w14:textId="77777777"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w:t>
      </w:r>
    </w:p>
    <w:p w14:paraId="500F5FB4" w14:textId="77777777" w:rsidR="005D07EF" w:rsidRPr="005D07EF" w:rsidRDefault="005D07EF" w:rsidP="005D07EF">
      <w:pPr>
        <w:spacing w:line="36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5D07EF">
        <w:rPr>
          <w:rFonts w:ascii="Arial" w:hAnsi="Arial" w:cs="Arial"/>
          <w:b/>
          <w:sz w:val="28"/>
          <w:szCs w:val="28"/>
        </w:rPr>
        <w:t>S NAIDOO J</w:t>
      </w:r>
    </w:p>
    <w:p w14:paraId="78D7551A" w14:textId="77777777" w:rsidR="00291CE5" w:rsidRDefault="00291CE5" w:rsidP="005D07EF">
      <w:pPr>
        <w:spacing w:line="360" w:lineRule="auto"/>
        <w:ind w:left="720" w:hanging="720"/>
        <w:rPr>
          <w:rFonts w:ascii="Arial" w:hAnsi="Arial" w:cs="Arial"/>
          <w:sz w:val="28"/>
          <w:szCs w:val="28"/>
        </w:rPr>
      </w:pPr>
    </w:p>
    <w:p w14:paraId="77E8C90B" w14:textId="2A17F806" w:rsidR="00291CE5" w:rsidRDefault="00291CE5" w:rsidP="005D07EF">
      <w:pPr>
        <w:spacing w:line="360" w:lineRule="auto"/>
        <w:ind w:left="720" w:hanging="720"/>
        <w:rPr>
          <w:rFonts w:ascii="Arial" w:hAnsi="Arial" w:cs="Arial"/>
          <w:sz w:val="28"/>
          <w:szCs w:val="28"/>
        </w:rPr>
      </w:pPr>
    </w:p>
    <w:p w14:paraId="7492D6BE" w14:textId="40452BB0" w:rsidR="00A4265D" w:rsidRDefault="00A4265D" w:rsidP="005D07EF">
      <w:pPr>
        <w:spacing w:line="360" w:lineRule="auto"/>
        <w:ind w:left="720" w:hanging="720"/>
        <w:rPr>
          <w:rFonts w:ascii="Arial" w:hAnsi="Arial" w:cs="Arial"/>
          <w:sz w:val="28"/>
          <w:szCs w:val="28"/>
        </w:rPr>
      </w:pPr>
    </w:p>
    <w:p w14:paraId="7A49B435" w14:textId="77777777" w:rsidR="0058448C" w:rsidRDefault="0058448C" w:rsidP="005D07EF">
      <w:pPr>
        <w:spacing w:line="360" w:lineRule="auto"/>
        <w:ind w:left="720" w:hanging="720"/>
        <w:rPr>
          <w:rFonts w:ascii="Arial" w:hAnsi="Arial" w:cs="Arial"/>
          <w:sz w:val="28"/>
          <w:szCs w:val="28"/>
        </w:rPr>
      </w:pPr>
    </w:p>
    <w:p w14:paraId="664F641A" w14:textId="4F9F2082" w:rsidR="007B52D8" w:rsidRDefault="005D07EF" w:rsidP="005D07EF">
      <w:pPr>
        <w:spacing w:line="360" w:lineRule="auto"/>
        <w:ind w:left="720" w:hanging="720"/>
        <w:rPr>
          <w:rFonts w:ascii="Arial" w:hAnsi="Arial" w:cs="Arial"/>
          <w:sz w:val="28"/>
          <w:szCs w:val="28"/>
        </w:rPr>
      </w:pPr>
      <w:r>
        <w:rPr>
          <w:rFonts w:ascii="Arial" w:hAnsi="Arial" w:cs="Arial"/>
          <w:sz w:val="28"/>
          <w:szCs w:val="28"/>
        </w:rPr>
        <w:t>On behalf of the Applicant:</w:t>
      </w:r>
      <w:r>
        <w:rPr>
          <w:rFonts w:ascii="Arial" w:hAnsi="Arial" w:cs="Arial"/>
          <w:sz w:val="28"/>
          <w:szCs w:val="28"/>
        </w:rPr>
        <w:tab/>
      </w:r>
      <w:r>
        <w:rPr>
          <w:rFonts w:ascii="Arial" w:hAnsi="Arial" w:cs="Arial"/>
          <w:sz w:val="28"/>
          <w:szCs w:val="28"/>
        </w:rPr>
        <w:tab/>
      </w:r>
      <w:r w:rsidR="00261E9C">
        <w:rPr>
          <w:rFonts w:ascii="Arial" w:hAnsi="Arial" w:cs="Arial"/>
          <w:sz w:val="28"/>
          <w:szCs w:val="28"/>
        </w:rPr>
        <w:t>Mr M Khang</w:t>
      </w:r>
    </w:p>
    <w:p w14:paraId="12EB2FA9" w14:textId="7AE505A7" w:rsidR="005D07EF" w:rsidRDefault="005D07EF" w:rsidP="005D07EF">
      <w:pPr>
        <w:spacing w:line="360" w:lineRule="auto"/>
        <w:ind w:left="720" w:hanging="720"/>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61E9C">
        <w:rPr>
          <w:rFonts w:ascii="Arial" w:hAnsi="Arial" w:cs="Arial"/>
          <w:sz w:val="28"/>
          <w:szCs w:val="28"/>
        </w:rPr>
        <w:t>Mphafi Khang Inc</w:t>
      </w:r>
    </w:p>
    <w:p w14:paraId="2AB8EC20" w14:textId="0FEA99EB" w:rsidR="005D07EF" w:rsidRDefault="005D07EF" w:rsidP="00EF33F3">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61E9C">
        <w:rPr>
          <w:rFonts w:ascii="Arial" w:hAnsi="Arial" w:cs="Arial"/>
          <w:sz w:val="28"/>
          <w:szCs w:val="28"/>
        </w:rPr>
        <w:t>72 St Andrews Street</w:t>
      </w:r>
    </w:p>
    <w:p w14:paraId="13474944" w14:textId="77777777" w:rsidR="005D07EF" w:rsidRDefault="005D07EF" w:rsidP="005D07EF">
      <w:pPr>
        <w:spacing w:line="360" w:lineRule="auto"/>
        <w:rPr>
          <w:rFonts w:ascii="Arial" w:hAnsi="Arial" w:cs="Arial"/>
          <w:sz w:val="28"/>
          <w:szCs w:val="28"/>
        </w:rPr>
      </w:pPr>
      <w:r>
        <w:rPr>
          <w:rFonts w:ascii="Arial" w:hAnsi="Arial" w:cs="Arial"/>
          <w:sz w:val="28"/>
          <w:szCs w:val="28"/>
        </w:rPr>
        <w:t xml:space="preserve">                                                         Bloemfontein</w:t>
      </w:r>
    </w:p>
    <w:p w14:paraId="3A82E96E" w14:textId="4E696D92"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B4205AA" w14:textId="718BB2FA" w:rsidR="005D07EF" w:rsidRDefault="005D07EF" w:rsidP="005D07EF">
      <w:pPr>
        <w:spacing w:line="360" w:lineRule="auto"/>
        <w:rPr>
          <w:rFonts w:ascii="Arial" w:hAnsi="Arial" w:cs="Arial"/>
          <w:sz w:val="28"/>
          <w:szCs w:val="28"/>
        </w:rPr>
      </w:pPr>
      <w:r>
        <w:rPr>
          <w:rFonts w:ascii="Arial" w:hAnsi="Arial" w:cs="Arial"/>
          <w:sz w:val="28"/>
          <w:szCs w:val="28"/>
        </w:rPr>
        <w:t>On behalf of the Respondent:</w:t>
      </w:r>
      <w:r>
        <w:rPr>
          <w:rFonts w:ascii="Arial" w:hAnsi="Arial" w:cs="Arial"/>
          <w:sz w:val="28"/>
          <w:szCs w:val="28"/>
        </w:rPr>
        <w:tab/>
        <w:t>Adv</w:t>
      </w:r>
      <w:r w:rsidR="00F47BAE">
        <w:rPr>
          <w:rFonts w:ascii="Arial" w:hAnsi="Arial" w:cs="Arial"/>
          <w:sz w:val="28"/>
          <w:szCs w:val="28"/>
        </w:rPr>
        <w:t xml:space="preserve"> </w:t>
      </w:r>
      <w:r w:rsidR="00224E8A">
        <w:rPr>
          <w:rFonts w:ascii="Arial" w:hAnsi="Arial" w:cs="Arial"/>
          <w:sz w:val="28"/>
          <w:szCs w:val="28"/>
        </w:rPr>
        <w:t>LW Mohale</w:t>
      </w:r>
    </w:p>
    <w:p w14:paraId="58F11E4E" w14:textId="0C45FB52" w:rsidR="00EF33F3" w:rsidRDefault="00F47BAE" w:rsidP="005D07EF">
      <w:pPr>
        <w:spacing w:line="360" w:lineRule="auto"/>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24E8A">
        <w:rPr>
          <w:rFonts w:ascii="Arial" w:hAnsi="Arial" w:cs="Arial"/>
          <w:sz w:val="28"/>
          <w:szCs w:val="28"/>
        </w:rPr>
        <w:t>Mhlokonya Attorneys</w:t>
      </w:r>
    </w:p>
    <w:p w14:paraId="38A0CAFA" w14:textId="604F79FB"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24E8A">
        <w:rPr>
          <w:rFonts w:ascii="Arial" w:hAnsi="Arial" w:cs="Arial"/>
          <w:sz w:val="28"/>
          <w:szCs w:val="28"/>
        </w:rPr>
        <w:t>53 Kellner</w:t>
      </w:r>
      <w:r w:rsidR="00EF33F3">
        <w:rPr>
          <w:rFonts w:ascii="Arial" w:hAnsi="Arial" w:cs="Arial"/>
          <w:sz w:val="28"/>
          <w:szCs w:val="28"/>
        </w:rPr>
        <w:t xml:space="preserve"> Street</w:t>
      </w:r>
    </w:p>
    <w:p w14:paraId="0B97B702" w14:textId="3CA9853E"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224E8A">
        <w:rPr>
          <w:rFonts w:ascii="Arial" w:hAnsi="Arial" w:cs="Arial"/>
          <w:sz w:val="28"/>
          <w:szCs w:val="28"/>
        </w:rPr>
        <w:t>Westdene</w:t>
      </w:r>
    </w:p>
    <w:p w14:paraId="56548790" w14:textId="77777777"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Bloemfontein</w:t>
      </w:r>
    </w:p>
    <w:p w14:paraId="004CECAA" w14:textId="02756AF1" w:rsidR="005D07EF"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r>
      <w:r w:rsidR="00224E8A">
        <w:rPr>
          <w:rFonts w:ascii="Arial" w:hAnsi="Arial" w:cs="Arial"/>
          <w:sz w:val="28"/>
          <w:szCs w:val="28"/>
        </w:rPr>
        <w:t>T.G/cv1707/p</w:t>
      </w:r>
      <w:r w:rsidR="00EF33F3">
        <w:rPr>
          <w:rFonts w:ascii="Arial" w:hAnsi="Arial" w:cs="Arial"/>
          <w:sz w:val="28"/>
          <w:szCs w:val="28"/>
        </w:rPr>
        <w:t>)</w:t>
      </w:r>
    </w:p>
    <w:sectPr w:rsidR="005D07EF" w:rsidSect="0058448C">
      <w:headerReference w:type="default" r:id="rId10"/>
      <w:footerReference w:type="default" r:id="rId11"/>
      <w:pgSz w:w="12240" w:h="15840"/>
      <w:pgMar w:top="993"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A449" w14:textId="77777777" w:rsidR="0016544E" w:rsidRDefault="0016544E" w:rsidP="00393EB3">
      <w:pPr>
        <w:spacing w:after="0" w:line="240" w:lineRule="auto"/>
      </w:pPr>
      <w:r>
        <w:separator/>
      </w:r>
    </w:p>
  </w:endnote>
  <w:endnote w:type="continuationSeparator" w:id="0">
    <w:p w14:paraId="47A4BF06" w14:textId="77777777" w:rsidR="0016544E" w:rsidRDefault="0016544E" w:rsidP="0039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35C" w14:textId="776A8821" w:rsidR="009A3DAA" w:rsidRDefault="009A3DAA">
    <w:pPr>
      <w:pStyle w:val="Footer"/>
    </w:pPr>
  </w:p>
  <w:p w14:paraId="2AB854E4" w14:textId="77777777" w:rsidR="009A3DAA" w:rsidRDefault="009A3D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3596" w14:textId="77777777" w:rsidR="0016544E" w:rsidRDefault="0016544E" w:rsidP="00393EB3">
      <w:pPr>
        <w:spacing w:after="0" w:line="240" w:lineRule="auto"/>
      </w:pPr>
      <w:r>
        <w:separator/>
      </w:r>
    </w:p>
  </w:footnote>
  <w:footnote w:type="continuationSeparator" w:id="0">
    <w:p w14:paraId="58C06C04" w14:textId="77777777" w:rsidR="0016544E" w:rsidRDefault="0016544E" w:rsidP="0039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16023"/>
      <w:docPartObj>
        <w:docPartGallery w:val="Page Numbers (Top of Page)"/>
        <w:docPartUnique/>
      </w:docPartObj>
    </w:sdtPr>
    <w:sdtEndPr>
      <w:rPr>
        <w:noProof/>
      </w:rPr>
    </w:sdtEndPr>
    <w:sdtContent>
      <w:p w14:paraId="10EAB39D" w14:textId="5E89BEF2" w:rsidR="009B6BC2" w:rsidRDefault="009B6BC2">
        <w:pPr>
          <w:pStyle w:val="Header"/>
          <w:jc w:val="right"/>
        </w:pPr>
        <w:r>
          <w:fldChar w:fldCharType="begin"/>
        </w:r>
        <w:r>
          <w:instrText xml:space="preserve"> PAGE   \* MERGEFORMAT </w:instrText>
        </w:r>
        <w:r>
          <w:fldChar w:fldCharType="separate"/>
        </w:r>
        <w:r w:rsidR="00687B34">
          <w:rPr>
            <w:noProof/>
          </w:rPr>
          <w:t>4</w:t>
        </w:r>
        <w:r>
          <w:rPr>
            <w:noProof/>
          </w:rPr>
          <w:fldChar w:fldCharType="end"/>
        </w:r>
      </w:p>
    </w:sdtContent>
  </w:sdt>
  <w:p w14:paraId="16F94124" w14:textId="77777777" w:rsidR="009B6BC2" w:rsidRDefault="009B6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B"/>
    <w:rsid w:val="00004330"/>
    <w:rsid w:val="000068D4"/>
    <w:rsid w:val="00032FEC"/>
    <w:rsid w:val="000373FD"/>
    <w:rsid w:val="0004138E"/>
    <w:rsid w:val="00043FE0"/>
    <w:rsid w:val="00047695"/>
    <w:rsid w:val="00062375"/>
    <w:rsid w:val="0007670E"/>
    <w:rsid w:val="000A2872"/>
    <w:rsid w:val="000A69EB"/>
    <w:rsid w:val="000B0465"/>
    <w:rsid w:val="000B231A"/>
    <w:rsid w:val="000B7D7A"/>
    <w:rsid w:val="000E4217"/>
    <w:rsid w:val="000E55B7"/>
    <w:rsid w:val="00116D0F"/>
    <w:rsid w:val="00136CAB"/>
    <w:rsid w:val="00144046"/>
    <w:rsid w:val="00145D38"/>
    <w:rsid w:val="00152105"/>
    <w:rsid w:val="00152BFB"/>
    <w:rsid w:val="00155319"/>
    <w:rsid w:val="001566D8"/>
    <w:rsid w:val="0016544E"/>
    <w:rsid w:val="001665EB"/>
    <w:rsid w:val="0019746D"/>
    <w:rsid w:val="001B06DE"/>
    <w:rsid w:val="001B365B"/>
    <w:rsid w:val="001B5D62"/>
    <w:rsid w:val="001D444D"/>
    <w:rsid w:val="001D6945"/>
    <w:rsid w:val="001E2346"/>
    <w:rsid w:val="001E5DC8"/>
    <w:rsid w:val="002008B5"/>
    <w:rsid w:val="00201367"/>
    <w:rsid w:val="002056ED"/>
    <w:rsid w:val="00216117"/>
    <w:rsid w:val="0022282B"/>
    <w:rsid w:val="00223741"/>
    <w:rsid w:val="00224E8A"/>
    <w:rsid w:val="0024432A"/>
    <w:rsid w:val="00246B44"/>
    <w:rsid w:val="00261E9C"/>
    <w:rsid w:val="002620F6"/>
    <w:rsid w:val="002742E6"/>
    <w:rsid w:val="002829CC"/>
    <w:rsid w:val="00291CE5"/>
    <w:rsid w:val="002951EE"/>
    <w:rsid w:val="002966B9"/>
    <w:rsid w:val="002A2363"/>
    <w:rsid w:val="002C2137"/>
    <w:rsid w:val="002C6978"/>
    <w:rsid w:val="002D196A"/>
    <w:rsid w:val="002F3656"/>
    <w:rsid w:val="00311E29"/>
    <w:rsid w:val="0031470B"/>
    <w:rsid w:val="00331BC8"/>
    <w:rsid w:val="003343BF"/>
    <w:rsid w:val="0034167E"/>
    <w:rsid w:val="003471C6"/>
    <w:rsid w:val="00357586"/>
    <w:rsid w:val="0036281B"/>
    <w:rsid w:val="00366693"/>
    <w:rsid w:val="00387166"/>
    <w:rsid w:val="00393EB3"/>
    <w:rsid w:val="003A6D03"/>
    <w:rsid w:val="003B6A77"/>
    <w:rsid w:val="003C30D8"/>
    <w:rsid w:val="003D420E"/>
    <w:rsid w:val="003E7F27"/>
    <w:rsid w:val="003F752F"/>
    <w:rsid w:val="004273D6"/>
    <w:rsid w:val="004301AE"/>
    <w:rsid w:val="00460402"/>
    <w:rsid w:val="00482527"/>
    <w:rsid w:val="0048765E"/>
    <w:rsid w:val="004A1DC1"/>
    <w:rsid w:val="004B6244"/>
    <w:rsid w:val="004C3A38"/>
    <w:rsid w:val="005041C5"/>
    <w:rsid w:val="00504A25"/>
    <w:rsid w:val="00522C43"/>
    <w:rsid w:val="00523355"/>
    <w:rsid w:val="00525710"/>
    <w:rsid w:val="00527E5B"/>
    <w:rsid w:val="00535839"/>
    <w:rsid w:val="00536948"/>
    <w:rsid w:val="005435EF"/>
    <w:rsid w:val="00564C40"/>
    <w:rsid w:val="005668CA"/>
    <w:rsid w:val="0058448C"/>
    <w:rsid w:val="005B0761"/>
    <w:rsid w:val="005B62B9"/>
    <w:rsid w:val="005D07EF"/>
    <w:rsid w:val="005D3E4D"/>
    <w:rsid w:val="005E5C70"/>
    <w:rsid w:val="00620E52"/>
    <w:rsid w:val="00636A7A"/>
    <w:rsid w:val="00674F91"/>
    <w:rsid w:val="0068393E"/>
    <w:rsid w:val="0068655C"/>
    <w:rsid w:val="00687B34"/>
    <w:rsid w:val="00694014"/>
    <w:rsid w:val="006C68E7"/>
    <w:rsid w:val="006F1C62"/>
    <w:rsid w:val="006F6526"/>
    <w:rsid w:val="00707F4B"/>
    <w:rsid w:val="00717940"/>
    <w:rsid w:val="007243DF"/>
    <w:rsid w:val="00727169"/>
    <w:rsid w:val="00755353"/>
    <w:rsid w:val="007715DB"/>
    <w:rsid w:val="007811DC"/>
    <w:rsid w:val="00781792"/>
    <w:rsid w:val="007A1DA3"/>
    <w:rsid w:val="007A41BB"/>
    <w:rsid w:val="007A7BFC"/>
    <w:rsid w:val="007B52D8"/>
    <w:rsid w:val="007C60EE"/>
    <w:rsid w:val="007E2B40"/>
    <w:rsid w:val="007F6EE4"/>
    <w:rsid w:val="00813A7F"/>
    <w:rsid w:val="0081797C"/>
    <w:rsid w:val="00823FD3"/>
    <w:rsid w:val="00831632"/>
    <w:rsid w:val="00856B9E"/>
    <w:rsid w:val="008743BB"/>
    <w:rsid w:val="00874609"/>
    <w:rsid w:val="00877E9B"/>
    <w:rsid w:val="00891D2B"/>
    <w:rsid w:val="008943CC"/>
    <w:rsid w:val="00897E6A"/>
    <w:rsid w:val="008A1FCF"/>
    <w:rsid w:val="008D2F87"/>
    <w:rsid w:val="008E2202"/>
    <w:rsid w:val="008F10D4"/>
    <w:rsid w:val="008F7851"/>
    <w:rsid w:val="00904090"/>
    <w:rsid w:val="00906E50"/>
    <w:rsid w:val="009159BD"/>
    <w:rsid w:val="00923443"/>
    <w:rsid w:val="0092449D"/>
    <w:rsid w:val="0093188F"/>
    <w:rsid w:val="00944718"/>
    <w:rsid w:val="00951A27"/>
    <w:rsid w:val="009674EF"/>
    <w:rsid w:val="009741B7"/>
    <w:rsid w:val="009745C0"/>
    <w:rsid w:val="00994723"/>
    <w:rsid w:val="009A3DAA"/>
    <w:rsid w:val="009B6BC2"/>
    <w:rsid w:val="009C2616"/>
    <w:rsid w:val="009D00DB"/>
    <w:rsid w:val="009E0BD3"/>
    <w:rsid w:val="009E700A"/>
    <w:rsid w:val="009F60DC"/>
    <w:rsid w:val="00A063E5"/>
    <w:rsid w:val="00A33813"/>
    <w:rsid w:val="00A3794C"/>
    <w:rsid w:val="00A4265D"/>
    <w:rsid w:val="00A55680"/>
    <w:rsid w:val="00A55B18"/>
    <w:rsid w:val="00A660FC"/>
    <w:rsid w:val="00A80EF8"/>
    <w:rsid w:val="00AB07D6"/>
    <w:rsid w:val="00AB093B"/>
    <w:rsid w:val="00AC2B15"/>
    <w:rsid w:val="00AD5761"/>
    <w:rsid w:val="00AD6FA2"/>
    <w:rsid w:val="00AE4D6E"/>
    <w:rsid w:val="00AE5E12"/>
    <w:rsid w:val="00B02F17"/>
    <w:rsid w:val="00B10B0A"/>
    <w:rsid w:val="00B14D96"/>
    <w:rsid w:val="00B223CF"/>
    <w:rsid w:val="00B23527"/>
    <w:rsid w:val="00B751E0"/>
    <w:rsid w:val="00B86766"/>
    <w:rsid w:val="00B93104"/>
    <w:rsid w:val="00BA3C6D"/>
    <w:rsid w:val="00BB4445"/>
    <w:rsid w:val="00BB6B16"/>
    <w:rsid w:val="00BC1D6F"/>
    <w:rsid w:val="00BD78CB"/>
    <w:rsid w:val="00BE79ED"/>
    <w:rsid w:val="00BF46BB"/>
    <w:rsid w:val="00BF7C2F"/>
    <w:rsid w:val="00C06A2F"/>
    <w:rsid w:val="00C23835"/>
    <w:rsid w:val="00C34A51"/>
    <w:rsid w:val="00C40F9A"/>
    <w:rsid w:val="00C44D1F"/>
    <w:rsid w:val="00C538A2"/>
    <w:rsid w:val="00C53FAA"/>
    <w:rsid w:val="00C67560"/>
    <w:rsid w:val="00C7017D"/>
    <w:rsid w:val="00C7292F"/>
    <w:rsid w:val="00C85CB3"/>
    <w:rsid w:val="00C85E67"/>
    <w:rsid w:val="00C86385"/>
    <w:rsid w:val="00C90897"/>
    <w:rsid w:val="00C95E36"/>
    <w:rsid w:val="00C962E1"/>
    <w:rsid w:val="00CD19F3"/>
    <w:rsid w:val="00CD26F3"/>
    <w:rsid w:val="00D017F6"/>
    <w:rsid w:val="00D02832"/>
    <w:rsid w:val="00D14225"/>
    <w:rsid w:val="00D26B79"/>
    <w:rsid w:val="00D35F96"/>
    <w:rsid w:val="00D4114A"/>
    <w:rsid w:val="00D45E2F"/>
    <w:rsid w:val="00D5182B"/>
    <w:rsid w:val="00D52165"/>
    <w:rsid w:val="00D539AC"/>
    <w:rsid w:val="00D9461A"/>
    <w:rsid w:val="00D94DB9"/>
    <w:rsid w:val="00D96919"/>
    <w:rsid w:val="00DA5241"/>
    <w:rsid w:val="00DA74FD"/>
    <w:rsid w:val="00DC694E"/>
    <w:rsid w:val="00DE4A69"/>
    <w:rsid w:val="00DF548F"/>
    <w:rsid w:val="00DF5AEC"/>
    <w:rsid w:val="00DF6F8C"/>
    <w:rsid w:val="00E12761"/>
    <w:rsid w:val="00E1511C"/>
    <w:rsid w:val="00E2332A"/>
    <w:rsid w:val="00E34E39"/>
    <w:rsid w:val="00E36ACE"/>
    <w:rsid w:val="00E443E3"/>
    <w:rsid w:val="00E47A76"/>
    <w:rsid w:val="00E50F6A"/>
    <w:rsid w:val="00E52A98"/>
    <w:rsid w:val="00E8657B"/>
    <w:rsid w:val="00E92462"/>
    <w:rsid w:val="00EA056C"/>
    <w:rsid w:val="00EA2DBA"/>
    <w:rsid w:val="00EB5842"/>
    <w:rsid w:val="00EC6A79"/>
    <w:rsid w:val="00EC7DFB"/>
    <w:rsid w:val="00EF1D6C"/>
    <w:rsid w:val="00EF1DDA"/>
    <w:rsid w:val="00EF33F3"/>
    <w:rsid w:val="00F31FE0"/>
    <w:rsid w:val="00F47BAE"/>
    <w:rsid w:val="00F5225F"/>
    <w:rsid w:val="00F62434"/>
    <w:rsid w:val="00F73E13"/>
    <w:rsid w:val="00F80F11"/>
    <w:rsid w:val="00F81824"/>
    <w:rsid w:val="00FA030E"/>
    <w:rsid w:val="00FA70E0"/>
    <w:rsid w:val="00FC1196"/>
    <w:rsid w:val="00FC16FB"/>
    <w:rsid w:val="00FC7277"/>
    <w:rsid w:val="00FE0A05"/>
    <w:rsid w:val="00FE645E"/>
    <w:rsid w:val="00F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4ACD"/>
  <w15:chartTrackingRefBased/>
  <w15:docId w15:val="{2A2C13CE-6CB9-447A-882A-8BEB308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30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B3"/>
  </w:style>
  <w:style w:type="paragraph" w:styleId="Footer">
    <w:name w:val="footer"/>
    <w:basedOn w:val="Normal"/>
    <w:link w:val="FooterChar"/>
    <w:uiPriority w:val="99"/>
    <w:unhideWhenUsed/>
    <w:rsid w:val="0039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B3"/>
  </w:style>
  <w:style w:type="paragraph" w:styleId="BalloonText">
    <w:name w:val="Balloon Text"/>
    <w:basedOn w:val="Normal"/>
    <w:link w:val="BalloonTextChar"/>
    <w:uiPriority w:val="99"/>
    <w:semiHidden/>
    <w:unhideWhenUsed/>
    <w:rsid w:val="005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40"/>
    <w:rPr>
      <w:rFonts w:ascii="Segoe UI" w:hAnsi="Segoe UI" w:cs="Segoe UI"/>
      <w:sz w:val="18"/>
      <w:szCs w:val="18"/>
    </w:rPr>
  </w:style>
  <w:style w:type="character" w:customStyle="1" w:styleId="Heading1Char">
    <w:name w:val="Heading 1 Char"/>
    <w:basedOn w:val="DefaultParagraphFont"/>
    <w:link w:val="Heading1"/>
    <w:uiPriority w:val="9"/>
    <w:rsid w:val="00FA030E"/>
    <w:rPr>
      <w:rFonts w:ascii="Times New Roman" w:eastAsia="Times New Roman" w:hAnsi="Times New Roman" w:cs="Times New Roman"/>
      <w:b/>
      <w:bCs/>
      <w:kern w:val="36"/>
      <w:sz w:val="48"/>
      <w:szCs w:val="48"/>
      <w:lang w:val="en-ZA" w:eastAsia="en-ZA"/>
    </w:rPr>
  </w:style>
  <w:style w:type="character" w:styleId="Strong">
    <w:name w:val="Strong"/>
    <w:basedOn w:val="DefaultParagraphFont"/>
    <w:uiPriority w:val="22"/>
    <w:qFormat/>
    <w:rsid w:val="00FA030E"/>
    <w:rPr>
      <w:b/>
      <w:bCs/>
    </w:rPr>
  </w:style>
  <w:style w:type="character" w:styleId="Emphasis">
    <w:name w:val="Emphasis"/>
    <w:basedOn w:val="DefaultParagraphFont"/>
    <w:uiPriority w:val="20"/>
    <w:qFormat/>
    <w:rsid w:val="00FA030E"/>
    <w:rPr>
      <w:i/>
      <w:iCs/>
    </w:rPr>
  </w:style>
  <w:style w:type="paragraph" w:styleId="NormalWeb">
    <w:name w:val="Normal (Web)"/>
    <w:basedOn w:val="Normal"/>
    <w:uiPriority w:val="99"/>
    <w:semiHidden/>
    <w:unhideWhenUsed/>
    <w:rsid w:val="00FA030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0373FD"/>
    <w:pPr>
      <w:ind w:left="720"/>
      <w:contextualSpacing/>
    </w:pPr>
  </w:style>
  <w:style w:type="table" w:styleId="TableGrid">
    <w:name w:val="Table Grid"/>
    <w:basedOn w:val="TableNormal"/>
    <w:uiPriority w:val="59"/>
    <w:rsid w:val="007E2B4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3585">
      <w:bodyDiv w:val="1"/>
      <w:marLeft w:val="0"/>
      <w:marRight w:val="0"/>
      <w:marTop w:val="0"/>
      <w:marBottom w:val="0"/>
      <w:divBdr>
        <w:top w:val="none" w:sz="0" w:space="0" w:color="auto"/>
        <w:left w:val="none" w:sz="0" w:space="0" w:color="auto"/>
        <w:bottom w:val="none" w:sz="0" w:space="0" w:color="auto"/>
        <w:right w:val="none" w:sz="0" w:space="0" w:color="auto"/>
      </w:divBdr>
      <w:divsChild>
        <w:div w:id="2026979764">
          <w:marLeft w:val="0"/>
          <w:marRight w:val="0"/>
          <w:marTop w:val="0"/>
          <w:marBottom w:val="0"/>
          <w:divBdr>
            <w:top w:val="none" w:sz="0" w:space="0" w:color="auto"/>
            <w:left w:val="none" w:sz="0" w:space="0" w:color="auto"/>
            <w:bottom w:val="none" w:sz="0" w:space="0" w:color="auto"/>
            <w:right w:val="none" w:sz="0" w:space="0" w:color="auto"/>
          </w:divBdr>
        </w:div>
      </w:divsChild>
    </w:div>
    <w:div w:id="1241988858">
      <w:bodyDiv w:val="1"/>
      <w:marLeft w:val="0"/>
      <w:marRight w:val="0"/>
      <w:marTop w:val="0"/>
      <w:marBottom w:val="0"/>
      <w:divBdr>
        <w:top w:val="none" w:sz="0" w:space="0" w:color="auto"/>
        <w:left w:val="none" w:sz="0" w:space="0" w:color="auto"/>
        <w:bottom w:val="none" w:sz="0" w:space="0" w:color="auto"/>
        <w:right w:val="none" w:sz="0" w:space="0" w:color="auto"/>
      </w:divBdr>
      <w:divsChild>
        <w:div w:id="205627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4EA3-0730-4174-9BE7-94686AEB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Judge-Somaganthie Naidoo</dc:creator>
  <cp:keywords/>
  <dc:description/>
  <cp:lastModifiedBy>Lezal Adams</cp:lastModifiedBy>
  <cp:revision>2</cp:revision>
  <cp:lastPrinted>2021-11-10T07:26:00Z</cp:lastPrinted>
  <dcterms:created xsi:type="dcterms:W3CDTF">2021-12-09T09:16:00Z</dcterms:created>
  <dcterms:modified xsi:type="dcterms:W3CDTF">2021-12-09T09:16:00Z</dcterms:modified>
</cp:coreProperties>
</file>