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B14" w:rsidRPr="008D3241" w:rsidRDefault="00332B14" w:rsidP="008D3241">
      <w:pPr>
        <w:jc w:val="center"/>
        <w:rPr>
          <w:sz w:val="24"/>
          <w:szCs w:val="24"/>
        </w:rPr>
      </w:pPr>
      <w:bookmarkStart w:id="0" w:name="_GoBack"/>
      <w:bookmarkEnd w:id="0"/>
      <w:r w:rsidRPr="008D3241">
        <w:rPr>
          <w:noProof/>
          <w:sz w:val="24"/>
          <w:szCs w:val="24"/>
          <w:lang w:val="en-ZA" w:eastAsia="en-ZA"/>
        </w:rPr>
        <w:drawing>
          <wp:anchor distT="0" distB="0" distL="114300" distR="114300" simplePos="0" relativeHeight="251658240" behindDoc="1" locked="0" layoutInCell="1" allowOverlap="1">
            <wp:simplePos x="0" y="0"/>
            <wp:positionH relativeFrom="column">
              <wp:posOffset>2203450</wp:posOffset>
            </wp:positionH>
            <wp:positionV relativeFrom="paragraph">
              <wp:posOffset>-539750</wp:posOffset>
            </wp:positionV>
            <wp:extent cx="1327150" cy="1296203"/>
            <wp:effectExtent l="0" t="0" r="6350" b="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2573.78E904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27150" cy="1296203"/>
                    </a:xfrm>
                    <a:prstGeom prst="rect">
                      <a:avLst/>
                    </a:prstGeom>
                    <a:noFill/>
                  </pic:spPr>
                </pic:pic>
              </a:graphicData>
            </a:graphic>
            <wp14:sizeRelH relativeFrom="page">
              <wp14:pctWidth>0</wp14:pctWidth>
            </wp14:sizeRelH>
            <wp14:sizeRelV relativeFrom="page">
              <wp14:pctHeight>0</wp14:pctHeight>
            </wp14:sizeRelV>
          </wp:anchor>
        </w:drawing>
      </w:r>
    </w:p>
    <w:p w:rsidR="00332B14" w:rsidRPr="008D3241" w:rsidRDefault="00332B14" w:rsidP="008D3241">
      <w:pPr>
        <w:pStyle w:val="Heading1"/>
        <w:jc w:val="center"/>
        <w:rPr>
          <w:rFonts w:ascii="Arial" w:hAnsi="Arial" w:cs="Arial"/>
          <w:szCs w:val="24"/>
        </w:rPr>
      </w:pPr>
    </w:p>
    <w:p w:rsidR="00332B14" w:rsidRPr="008D3241" w:rsidRDefault="00332B14" w:rsidP="008D3241">
      <w:pPr>
        <w:pStyle w:val="Heading1"/>
        <w:rPr>
          <w:rFonts w:ascii="Arial" w:hAnsi="Arial" w:cs="Arial"/>
          <w:szCs w:val="24"/>
        </w:rPr>
      </w:pPr>
    </w:p>
    <w:p w:rsidR="00332B14" w:rsidRPr="008D3241" w:rsidRDefault="00332B14" w:rsidP="008D3241">
      <w:pPr>
        <w:pStyle w:val="Heading1"/>
        <w:rPr>
          <w:rFonts w:ascii="Arial" w:hAnsi="Arial" w:cs="Arial"/>
          <w:szCs w:val="24"/>
        </w:rPr>
      </w:pPr>
    </w:p>
    <w:p w:rsidR="00332B14" w:rsidRPr="008D3241" w:rsidRDefault="00332B14" w:rsidP="008D3241">
      <w:pPr>
        <w:jc w:val="center"/>
        <w:rPr>
          <w:b/>
          <w:sz w:val="24"/>
          <w:szCs w:val="24"/>
          <w:u w:val="single"/>
        </w:rPr>
      </w:pPr>
    </w:p>
    <w:p w:rsidR="00332B14" w:rsidRPr="008D3241" w:rsidRDefault="00332B14" w:rsidP="008D3241">
      <w:pPr>
        <w:jc w:val="center"/>
        <w:rPr>
          <w:b/>
          <w:sz w:val="24"/>
          <w:szCs w:val="24"/>
        </w:rPr>
      </w:pPr>
      <w:r w:rsidRPr="008D3241">
        <w:rPr>
          <w:b/>
          <w:sz w:val="24"/>
          <w:szCs w:val="24"/>
        </w:rPr>
        <w:t>IN THE HIGH COURT OF SOUTH AFRICA,</w:t>
      </w:r>
    </w:p>
    <w:p w:rsidR="00332B14" w:rsidRPr="008D3241" w:rsidRDefault="00332B14" w:rsidP="008D3241">
      <w:pPr>
        <w:jc w:val="center"/>
        <w:rPr>
          <w:b/>
          <w:sz w:val="24"/>
          <w:szCs w:val="24"/>
        </w:rPr>
      </w:pPr>
      <w:r w:rsidRPr="008D3241">
        <w:rPr>
          <w:b/>
          <w:sz w:val="24"/>
          <w:szCs w:val="24"/>
        </w:rPr>
        <w:t>FREE STATE DIVISION, BLOEMFONTEIN</w:t>
      </w:r>
    </w:p>
    <w:p w:rsidR="00332B14" w:rsidRPr="008D3241" w:rsidRDefault="00332B14" w:rsidP="008D3241">
      <w:pPr>
        <w:jc w:val="center"/>
        <w:rPr>
          <w:b/>
          <w:sz w:val="24"/>
          <w:szCs w:val="24"/>
          <w:u w:val="single"/>
          <w:lang w:val="en-ZA"/>
        </w:rPr>
      </w:pPr>
    </w:p>
    <w:tbl>
      <w:tblPr>
        <w:tblStyle w:val="TableGrid"/>
        <w:tblW w:w="0" w:type="auto"/>
        <w:tblInd w:w="5353" w:type="dxa"/>
        <w:tblLook w:val="04A0" w:firstRow="1" w:lastRow="0" w:firstColumn="1" w:lastColumn="0" w:noHBand="0" w:noVBand="1"/>
      </w:tblPr>
      <w:tblGrid>
        <w:gridCol w:w="3066"/>
      </w:tblGrid>
      <w:tr w:rsidR="00332B14" w:rsidRPr="008D3241" w:rsidTr="00332B14">
        <w:trPr>
          <w:trHeight w:val="642"/>
        </w:trPr>
        <w:tc>
          <w:tcPr>
            <w:tcW w:w="30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2B14" w:rsidRPr="008D3241" w:rsidRDefault="00332B14" w:rsidP="008D3241">
            <w:pPr>
              <w:rPr>
                <w:b/>
                <w:sz w:val="16"/>
                <w:szCs w:val="16"/>
                <w:lang w:val="en-ZA"/>
              </w:rPr>
            </w:pPr>
            <w:r w:rsidRPr="008D3241">
              <w:rPr>
                <w:b/>
                <w:sz w:val="16"/>
                <w:szCs w:val="16"/>
                <w:lang w:val="en-ZA"/>
              </w:rPr>
              <w:t>Reportable:                              YES/NO</w:t>
            </w:r>
          </w:p>
          <w:p w:rsidR="00332B14" w:rsidRPr="008D3241" w:rsidRDefault="00332B14" w:rsidP="008D3241">
            <w:pPr>
              <w:rPr>
                <w:b/>
                <w:sz w:val="16"/>
                <w:szCs w:val="16"/>
                <w:lang w:val="en-ZA"/>
              </w:rPr>
            </w:pPr>
            <w:r w:rsidRPr="008D3241">
              <w:rPr>
                <w:b/>
                <w:sz w:val="16"/>
                <w:szCs w:val="16"/>
                <w:lang w:val="en-ZA"/>
              </w:rPr>
              <w:t>Of Interest to other Judges:   YES/NO</w:t>
            </w:r>
          </w:p>
          <w:p w:rsidR="00332B14" w:rsidRPr="008D3241" w:rsidRDefault="00332B14" w:rsidP="008D3241">
            <w:pPr>
              <w:rPr>
                <w:b/>
                <w:sz w:val="16"/>
                <w:szCs w:val="16"/>
                <w:u w:val="single"/>
                <w:lang w:val="en-ZA"/>
              </w:rPr>
            </w:pPr>
            <w:r w:rsidRPr="008D3241">
              <w:rPr>
                <w:b/>
                <w:sz w:val="16"/>
                <w:szCs w:val="16"/>
                <w:lang w:val="en-ZA"/>
              </w:rPr>
              <w:t>Circulate to Magistrates:        YES/NO</w:t>
            </w:r>
          </w:p>
        </w:tc>
      </w:tr>
    </w:tbl>
    <w:p w:rsidR="00332B14" w:rsidRPr="008D3241" w:rsidRDefault="00332B14" w:rsidP="008D3241">
      <w:pPr>
        <w:jc w:val="center"/>
        <w:rPr>
          <w:b/>
          <w:sz w:val="24"/>
          <w:szCs w:val="24"/>
          <w:u w:val="single"/>
          <w:lang w:val="en-ZA"/>
        </w:rPr>
      </w:pPr>
    </w:p>
    <w:p w:rsidR="00332B14" w:rsidRPr="008D3241" w:rsidRDefault="00332B14" w:rsidP="008D3241">
      <w:pPr>
        <w:tabs>
          <w:tab w:val="left" w:pos="1008"/>
        </w:tabs>
        <w:jc w:val="right"/>
        <w:rPr>
          <w:b/>
          <w:sz w:val="24"/>
          <w:szCs w:val="24"/>
          <w:lang w:val="en-ZA"/>
        </w:rPr>
      </w:pPr>
      <w:r w:rsidRPr="008D3241">
        <w:rPr>
          <w:sz w:val="24"/>
          <w:szCs w:val="24"/>
          <w:lang w:val="en-ZA"/>
        </w:rPr>
        <w:t xml:space="preserve">Case No: </w:t>
      </w:r>
      <w:r w:rsidRPr="008D3241">
        <w:rPr>
          <w:b/>
          <w:sz w:val="24"/>
          <w:szCs w:val="24"/>
          <w:lang w:val="en-ZA"/>
        </w:rPr>
        <w:t>5073/2017</w:t>
      </w:r>
    </w:p>
    <w:p w:rsidR="00332B14" w:rsidRPr="008D3241" w:rsidRDefault="00332B14" w:rsidP="008D3241">
      <w:pPr>
        <w:tabs>
          <w:tab w:val="left" w:pos="1008"/>
        </w:tabs>
        <w:jc w:val="both"/>
        <w:rPr>
          <w:sz w:val="24"/>
          <w:szCs w:val="24"/>
          <w:lang w:val="en-ZA"/>
        </w:rPr>
      </w:pPr>
      <w:r w:rsidRPr="008D3241">
        <w:rPr>
          <w:sz w:val="24"/>
          <w:szCs w:val="24"/>
          <w:lang w:val="en-ZA"/>
        </w:rPr>
        <w:t>In the matter between:</w:t>
      </w:r>
    </w:p>
    <w:p w:rsidR="00332B14" w:rsidRPr="008D3241" w:rsidRDefault="00332B14" w:rsidP="008D3241">
      <w:pPr>
        <w:tabs>
          <w:tab w:val="left" w:pos="1008"/>
        </w:tabs>
        <w:rPr>
          <w:b/>
          <w:sz w:val="24"/>
          <w:szCs w:val="24"/>
          <w:u w:val="single"/>
          <w:lang w:val="en-ZA"/>
        </w:rPr>
      </w:pPr>
    </w:p>
    <w:p w:rsidR="00332B14" w:rsidRPr="008D3241" w:rsidRDefault="00332B14" w:rsidP="008D3241">
      <w:pPr>
        <w:tabs>
          <w:tab w:val="left" w:pos="1008"/>
          <w:tab w:val="left" w:pos="6663"/>
          <w:tab w:val="right" w:pos="9026"/>
        </w:tabs>
        <w:rPr>
          <w:sz w:val="24"/>
          <w:szCs w:val="24"/>
          <w:lang w:val="en-ZA"/>
        </w:rPr>
      </w:pPr>
      <w:r w:rsidRPr="00190E30">
        <w:rPr>
          <w:b/>
          <w:sz w:val="24"/>
          <w:szCs w:val="24"/>
          <w:u w:val="single"/>
          <w:lang w:val="en-ZA"/>
        </w:rPr>
        <w:t>EJALK CC</w:t>
      </w:r>
      <w:r w:rsidRPr="008D3241">
        <w:rPr>
          <w:sz w:val="24"/>
          <w:szCs w:val="24"/>
          <w:lang w:val="en-ZA"/>
        </w:rPr>
        <w:tab/>
        <w:t xml:space="preserve">              </w:t>
      </w:r>
      <w:r w:rsidR="008D3241">
        <w:rPr>
          <w:sz w:val="24"/>
          <w:szCs w:val="24"/>
          <w:lang w:val="en-ZA"/>
        </w:rPr>
        <w:tab/>
      </w:r>
      <w:r w:rsidRPr="008D3241">
        <w:rPr>
          <w:sz w:val="24"/>
          <w:szCs w:val="24"/>
          <w:lang w:val="en-ZA"/>
        </w:rPr>
        <w:t>Applicant</w:t>
      </w:r>
    </w:p>
    <w:p w:rsidR="00332B14" w:rsidRPr="008D3241" w:rsidRDefault="00332B14" w:rsidP="008D3241">
      <w:pPr>
        <w:tabs>
          <w:tab w:val="left" w:pos="6663"/>
        </w:tabs>
        <w:rPr>
          <w:sz w:val="24"/>
          <w:szCs w:val="24"/>
          <w:lang w:val="en-ZA"/>
        </w:rPr>
      </w:pPr>
    </w:p>
    <w:p w:rsidR="00332B14" w:rsidRPr="008D3241" w:rsidRDefault="00332B14" w:rsidP="008D3241">
      <w:pPr>
        <w:tabs>
          <w:tab w:val="left" w:pos="6663"/>
        </w:tabs>
        <w:rPr>
          <w:sz w:val="24"/>
          <w:szCs w:val="24"/>
          <w:lang w:val="en-ZA"/>
        </w:rPr>
      </w:pPr>
      <w:r w:rsidRPr="008D3241">
        <w:rPr>
          <w:sz w:val="24"/>
          <w:szCs w:val="24"/>
          <w:lang w:val="en-ZA"/>
        </w:rPr>
        <w:t>and</w:t>
      </w:r>
    </w:p>
    <w:p w:rsidR="00332B14" w:rsidRPr="008D3241" w:rsidRDefault="00332B14" w:rsidP="008D3241">
      <w:pPr>
        <w:tabs>
          <w:tab w:val="left" w:pos="1008"/>
          <w:tab w:val="left" w:pos="6663"/>
        </w:tabs>
        <w:rPr>
          <w:b/>
          <w:sz w:val="24"/>
          <w:szCs w:val="24"/>
          <w:u w:val="single"/>
          <w:lang w:val="en-ZA"/>
        </w:rPr>
      </w:pPr>
    </w:p>
    <w:p w:rsidR="00332B14" w:rsidRPr="008D3241" w:rsidRDefault="00332B14" w:rsidP="008D3241">
      <w:pPr>
        <w:tabs>
          <w:tab w:val="left" w:pos="1008"/>
          <w:tab w:val="left" w:pos="6663"/>
          <w:tab w:val="right" w:pos="9026"/>
        </w:tabs>
        <w:rPr>
          <w:sz w:val="24"/>
          <w:szCs w:val="24"/>
          <w:lang w:val="en-ZA"/>
        </w:rPr>
      </w:pPr>
      <w:r w:rsidRPr="00190E30">
        <w:rPr>
          <w:b/>
          <w:sz w:val="24"/>
          <w:szCs w:val="24"/>
          <w:u w:val="single"/>
          <w:lang w:val="en-ZA"/>
        </w:rPr>
        <w:t>MANGAUNG METROPOLITAN MUNICIPALITY</w:t>
      </w:r>
      <w:r w:rsidR="008D3241">
        <w:rPr>
          <w:sz w:val="24"/>
          <w:szCs w:val="24"/>
          <w:lang w:val="en-ZA"/>
        </w:rPr>
        <w:t xml:space="preserve">   </w:t>
      </w:r>
      <w:r w:rsidR="008D3241">
        <w:rPr>
          <w:sz w:val="24"/>
          <w:szCs w:val="24"/>
          <w:lang w:val="en-ZA"/>
        </w:rPr>
        <w:tab/>
      </w:r>
      <w:r w:rsidR="008D3241">
        <w:rPr>
          <w:sz w:val="24"/>
          <w:szCs w:val="24"/>
          <w:lang w:val="en-ZA"/>
        </w:rPr>
        <w:tab/>
      </w:r>
      <w:r w:rsidR="001C550D" w:rsidRPr="008D3241">
        <w:rPr>
          <w:sz w:val="24"/>
          <w:szCs w:val="24"/>
          <w:lang w:val="en-ZA"/>
        </w:rPr>
        <w:t>Respondent</w:t>
      </w:r>
      <w:r w:rsidR="009C26C3" w:rsidRPr="008D3241">
        <w:rPr>
          <w:sz w:val="24"/>
          <w:szCs w:val="24"/>
          <w:lang w:val="en-ZA"/>
        </w:rPr>
        <w:t xml:space="preserve">              </w:t>
      </w:r>
      <w:r w:rsidRPr="008D3241">
        <w:rPr>
          <w:sz w:val="24"/>
          <w:szCs w:val="24"/>
          <w:lang w:val="en-ZA"/>
        </w:rPr>
        <w:tab/>
      </w:r>
      <w:r w:rsidRPr="008D3241">
        <w:rPr>
          <w:sz w:val="24"/>
          <w:szCs w:val="24"/>
          <w:lang w:val="en-ZA"/>
        </w:rPr>
        <w:tab/>
      </w:r>
    </w:p>
    <w:p w:rsidR="00332B14" w:rsidRDefault="00332B14" w:rsidP="008D3241">
      <w:pPr>
        <w:pBdr>
          <w:bottom w:val="single" w:sz="4" w:space="1" w:color="auto"/>
        </w:pBdr>
        <w:jc w:val="both"/>
        <w:rPr>
          <w:b/>
          <w:sz w:val="24"/>
          <w:szCs w:val="24"/>
          <w:lang w:val="en-ZA"/>
        </w:rPr>
      </w:pPr>
    </w:p>
    <w:p w:rsidR="008D3241" w:rsidRPr="008D3241" w:rsidRDefault="008D3241" w:rsidP="008D3241">
      <w:pPr>
        <w:jc w:val="both"/>
        <w:rPr>
          <w:b/>
          <w:sz w:val="24"/>
          <w:szCs w:val="24"/>
          <w:lang w:val="en-ZA"/>
        </w:rPr>
      </w:pPr>
    </w:p>
    <w:p w:rsidR="00332B14" w:rsidRPr="008D3241" w:rsidRDefault="00332B14" w:rsidP="008D3241">
      <w:pPr>
        <w:jc w:val="both"/>
        <w:rPr>
          <w:sz w:val="24"/>
          <w:szCs w:val="24"/>
          <w:lang w:val="en-ZA"/>
        </w:rPr>
      </w:pPr>
      <w:r w:rsidRPr="008D3241">
        <w:rPr>
          <w:b/>
          <w:sz w:val="24"/>
          <w:szCs w:val="24"/>
          <w:u w:val="single"/>
          <w:lang w:val="en-ZA"/>
        </w:rPr>
        <w:t>JUDGMENT BY:</w:t>
      </w:r>
      <w:r w:rsidR="001C550D" w:rsidRPr="008D3241">
        <w:rPr>
          <w:sz w:val="24"/>
          <w:szCs w:val="24"/>
          <w:lang w:val="en-ZA"/>
        </w:rPr>
        <w:tab/>
        <w:t xml:space="preserve"> </w:t>
      </w:r>
      <w:r w:rsidR="001C550D" w:rsidRPr="008D3241">
        <w:rPr>
          <w:sz w:val="24"/>
          <w:szCs w:val="24"/>
          <w:lang w:val="en-ZA"/>
        </w:rPr>
        <w:tab/>
        <w:t>C REINDERS</w:t>
      </w:r>
      <w:r w:rsidR="00A40BE5" w:rsidRPr="008D3241">
        <w:rPr>
          <w:sz w:val="24"/>
          <w:szCs w:val="24"/>
          <w:lang w:val="en-ZA"/>
        </w:rPr>
        <w:t>,</w:t>
      </w:r>
      <w:r w:rsidR="001C550D" w:rsidRPr="008D3241">
        <w:rPr>
          <w:sz w:val="24"/>
          <w:szCs w:val="24"/>
          <w:lang w:val="en-ZA"/>
        </w:rPr>
        <w:t xml:space="preserve"> </w:t>
      </w:r>
      <w:r w:rsidR="00A40BE5" w:rsidRPr="008D3241">
        <w:rPr>
          <w:sz w:val="24"/>
          <w:szCs w:val="24"/>
          <w:lang w:val="en-ZA"/>
        </w:rPr>
        <w:t xml:space="preserve">ADJP </w:t>
      </w:r>
      <w:r w:rsidR="00A40BE5" w:rsidRPr="008D3241">
        <w:rPr>
          <w:i/>
          <w:sz w:val="24"/>
          <w:szCs w:val="24"/>
          <w:lang w:val="en-ZA"/>
        </w:rPr>
        <w:t xml:space="preserve">et </w:t>
      </w:r>
      <w:r w:rsidR="00A40BE5" w:rsidRPr="008D3241">
        <w:rPr>
          <w:sz w:val="24"/>
          <w:szCs w:val="24"/>
          <w:lang w:val="en-ZA"/>
        </w:rPr>
        <w:t>MATHEBULA, J</w:t>
      </w:r>
    </w:p>
    <w:p w:rsidR="008D3241" w:rsidRDefault="008D3241" w:rsidP="008D3241">
      <w:pPr>
        <w:pBdr>
          <w:bottom w:val="single" w:sz="4" w:space="1" w:color="auto"/>
        </w:pBdr>
        <w:jc w:val="both"/>
        <w:rPr>
          <w:b/>
          <w:sz w:val="24"/>
          <w:szCs w:val="24"/>
          <w:lang w:val="en-ZA"/>
        </w:rPr>
      </w:pPr>
    </w:p>
    <w:p w:rsidR="00332B14" w:rsidRPr="008D3241" w:rsidRDefault="00332B14" w:rsidP="008D3241">
      <w:pPr>
        <w:jc w:val="both"/>
        <w:rPr>
          <w:b/>
          <w:sz w:val="24"/>
          <w:szCs w:val="24"/>
          <w:lang w:val="en-ZA"/>
        </w:rPr>
      </w:pPr>
      <w:r w:rsidRPr="008D3241">
        <w:rPr>
          <w:b/>
          <w:sz w:val="24"/>
          <w:szCs w:val="24"/>
          <w:lang w:val="en-ZA"/>
        </w:rPr>
        <w:tab/>
      </w:r>
    </w:p>
    <w:p w:rsidR="00950D02" w:rsidRPr="008D3241" w:rsidRDefault="00332B14" w:rsidP="008D3241">
      <w:pPr>
        <w:jc w:val="both"/>
        <w:rPr>
          <w:b/>
          <w:sz w:val="24"/>
          <w:szCs w:val="24"/>
          <w:lang w:val="en-ZA"/>
        </w:rPr>
      </w:pPr>
      <w:r w:rsidRPr="008D3241">
        <w:rPr>
          <w:b/>
          <w:sz w:val="24"/>
          <w:szCs w:val="24"/>
          <w:u w:val="single"/>
          <w:lang w:val="en-ZA"/>
        </w:rPr>
        <w:t>HEARD ON:</w:t>
      </w:r>
      <w:r w:rsidRPr="008D3241">
        <w:rPr>
          <w:sz w:val="24"/>
          <w:szCs w:val="24"/>
          <w:lang w:val="en-ZA"/>
        </w:rPr>
        <w:tab/>
        <w:t xml:space="preserve"> </w:t>
      </w:r>
      <w:r w:rsidR="00A40BE5" w:rsidRPr="008D3241">
        <w:rPr>
          <w:sz w:val="24"/>
          <w:szCs w:val="24"/>
          <w:lang w:val="en-ZA"/>
        </w:rPr>
        <w:t xml:space="preserve">  </w:t>
      </w:r>
      <w:r w:rsidR="00BD009C">
        <w:rPr>
          <w:sz w:val="24"/>
          <w:szCs w:val="24"/>
          <w:lang w:val="en-ZA"/>
        </w:rPr>
        <w:tab/>
      </w:r>
      <w:r w:rsidR="00BD009C">
        <w:rPr>
          <w:sz w:val="24"/>
          <w:szCs w:val="24"/>
          <w:lang w:val="en-ZA"/>
        </w:rPr>
        <w:tab/>
      </w:r>
      <w:r w:rsidR="008F26C8">
        <w:rPr>
          <w:sz w:val="24"/>
          <w:szCs w:val="24"/>
          <w:lang w:val="en-ZA"/>
        </w:rPr>
        <w:t>14 FEBRUARY 2022</w:t>
      </w:r>
      <w:r w:rsidR="00A40BE5" w:rsidRPr="008D3241">
        <w:rPr>
          <w:sz w:val="24"/>
          <w:szCs w:val="24"/>
          <w:lang w:val="en-ZA"/>
        </w:rPr>
        <w:t xml:space="preserve">         </w:t>
      </w:r>
      <w:r w:rsidR="00CB1CE5">
        <w:rPr>
          <w:sz w:val="24"/>
          <w:szCs w:val="24"/>
          <w:lang w:val="en-ZA"/>
        </w:rPr>
        <w:tab/>
      </w:r>
      <w:r w:rsidR="00A40BE5" w:rsidRPr="008D3241">
        <w:rPr>
          <w:sz w:val="24"/>
          <w:szCs w:val="24"/>
          <w:lang w:val="en-ZA"/>
        </w:rPr>
        <w:t xml:space="preserve">        </w:t>
      </w:r>
    </w:p>
    <w:p w:rsidR="00332B14" w:rsidRDefault="00332B14" w:rsidP="008D3241">
      <w:pPr>
        <w:pBdr>
          <w:bottom w:val="single" w:sz="4" w:space="1" w:color="auto"/>
        </w:pBdr>
        <w:jc w:val="both"/>
        <w:rPr>
          <w:b/>
          <w:sz w:val="24"/>
          <w:szCs w:val="24"/>
          <w:lang w:val="en-ZA"/>
        </w:rPr>
      </w:pPr>
    </w:p>
    <w:p w:rsidR="008D3241" w:rsidRPr="008D3241" w:rsidRDefault="008D3241" w:rsidP="008D3241">
      <w:pPr>
        <w:jc w:val="both"/>
        <w:rPr>
          <w:b/>
          <w:sz w:val="24"/>
          <w:szCs w:val="24"/>
          <w:lang w:val="en-ZA"/>
        </w:rPr>
      </w:pPr>
    </w:p>
    <w:p w:rsidR="00332B14" w:rsidRDefault="00332B14" w:rsidP="008D3241">
      <w:pPr>
        <w:jc w:val="both"/>
        <w:rPr>
          <w:b/>
          <w:sz w:val="24"/>
          <w:szCs w:val="24"/>
          <w:u w:val="single"/>
          <w:lang w:val="en-ZA"/>
        </w:rPr>
      </w:pPr>
      <w:r w:rsidRPr="008D3241">
        <w:rPr>
          <w:b/>
          <w:sz w:val="24"/>
          <w:szCs w:val="24"/>
          <w:u w:val="single"/>
          <w:lang w:val="en-ZA"/>
        </w:rPr>
        <w:t>DELIVERED ON:</w:t>
      </w:r>
    </w:p>
    <w:p w:rsidR="00AA2D12" w:rsidRDefault="00AA2D12" w:rsidP="008D3241">
      <w:pPr>
        <w:jc w:val="both"/>
        <w:rPr>
          <w:sz w:val="24"/>
          <w:szCs w:val="24"/>
          <w:u w:val="single"/>
          <w:lang w:val="en-ZA"/>
        </w:rPr>
      </w:pPr>
    </w:p>
    <w:p w:rsidR="00AA2D12" w:rsidRPr="00AA2D12" w:rsidRDefault="00AA2D12" w:rsidP="00AA2D12">
      <w:pPr>
        <w:tabs>
          <w:tab w:val="left" w:pos="2835"/>
        </w:tabs>
        <w:jc w:val="both"/>
        <w:rPr>
          <w:sz w:val="24"/>
          <w:szCs w:val="24"/>
          <w:lang w:val="en-ZA"/>
        </w:rPr>
      </w:pPr>
      <w:r w:rsidRPr="00A42C5C">
        <w:rPr>
          <w:sz w:val="24"/>
          <w:szCs w:val="24"/>
        </w:rPr>
        <w:t xml:space="preserve">This judgment was handed down electronically by circulation to the parties’ representatives by email, and release to SAFLII.  The date and time </w:t>
      </w:r>
      <w:r w:rsidR="00574A80">
        <w:rPr>
          <w:sz w:val="24"/>
          <w:szCs w:val="24"/>
        </w:rPr>
        <w:t xml:space="preserve">for hand-down is deemed to be </w:t>
      </w:r>
      <w:r w:rsidR="00D25E44">
        <w:rPr>
          <w:sz w:val="24"/>
          <w:szCs w:val="24"/>
        </w:rPr>
        <w:t>15</w:t>
      </w:r>
      <w:r w:rsidRPr="00A42C5C">
        <w:rPr>
          <w:sz w:val="24"/>
          <w:szCs w:val="24"/>
        </w:rPr>
        <w:t xml:space="preserve">:00 on </w:t>
      </w:r>
      <w:r w:rsidR="00CB1CE5">
        <w:rPr>
          <w:sz w:val="24"/>
          <w:szCs w:val="24"/>
        </w:rPr>
        <w:t>3 August</w:t>
      </w:r>
      <w:r w:rsidR="008A2D53">
        <w:rPr>
          <w:sz w:val="24"/>
          <w:szCs w:val="24"/>
        </w:rPr>
        <w:t xml:space="preserve"> </w:t>
      </w:r>
      <w:r w:rsidRPr="00A42C5C">
        <w:rPr>
          <w:sz w:val="24"/>
          <w:szCs w:val="24"/>
        </w:rPr>
        <w:t>2022.</w:t>
      </w:r>
    </w:p>
    <w:p w:rsidR="008D3241" w:rsidRPr="008D3241" w:rsidRDefault="008D3241" w:rsidP="008D3241">
      <w:pPr>
        <w:pBdr>
          <w:bottom w:val="single" w:sz="4" w:space="1" w:color="auto"/>
        </w:pBdr>
        <w:jc w:val="both"/>
        <w:rPr>
          <w:b/>
          <w:sz w:val="24"/>
          <w:szCs w:val="24"/>
          <w:lang w:val="en-ZA"/>
        </w:rPr>
      </w:pPr>
    </w:p>
    <w:p w:rsidR="00480BB4" w:rsidRPr="008D3241" w:rsidRDefault="00480BB4" w:rsidP="008D3241">
      <w:pPr>
        <w:rPr>
          <w:sz w:val="24"/>
          <w:szCs w:val="24"/>
          <w:lang w:val="en-ZA"/>
        </w:rPr>
      </w:pPr>
    </w:p>
    <w:p w:rsidR="009C26C3" w:rsidRPr="008D3241" w:rsidRDefault="009C26C3" w:rsidP="008D3241">
      <w:pPr>
        <w:spacing w:line="360" w:lineRule="auto"/>
        <w:rPr>
          <w:sz w:val="24"/>
          <w:szCs w:val="24"/>
          <w:lang w:val="en-ZA"/>
        </w:rPr>
      </w:pPr>
    </w:p>
    <w:p w:rsidR="00480BB4" w:rsidRDefault="004526CA" w:rsidP="008D3241">
      <w:pPr>
        <w:spacing w:line="360" w:lineRule="auto"/>
        <w:ind w:left="709" w:hanging="709"/>
        <w:jc w:val="both"/>
        <w:rPr>
          <w:sz w:val="24"/>
          <w:szCs w:val="24"/>
          <w:lang w:val="en-ZA"/>
        </w:rPr>
      </w:pPr>
      <w:r w:rsidRPr="008D3241">
        <w:rPr>
          <w:sz w:val="24"/>
          <w:szCs w:val="24"/>
          <w:lang w:val="en-ZA"/>
        </w:rPr>
        <w:t>[1]</w:t>
      </w:r>
      <w:r w:rsidRPr="008D3241">
        <w:rPr>
          <w:sz w:val="24"/>
          <w:szCs w:val="24"/>
          <w:lang w:val="en-ZA"/>
        </w:rPr>
        <w:tab/>
      </w:r>
      <w:r w:rsidR="006D4FC3" w:rsidRPr="008D3241">
        <w:rPr>
          <w:sz w:val="24"/>
          <w:szCs w:val="24"/>
          <w:lang w:val="en-ZA"/>
        </w:rPr>
        <w:t xml:space="preserve">The </w:t>
      </w:r>
      <w:proofErr w:type="spellStart"/>
      <w:r w:rsidR="006D4FC3" w:rsidRPr="008D3241">
        <w:rPr>
          <w:sz w:val="24"/>
          <w:szCs w:val="24"/>
          <w:lang w:val="en-ZA"/>
        </w:rPr>
        <w:t>Mangaung</w:t>
      </w:r>
      <w:proofErr w:type="spellEnd"/>
      <w:r w:rsidR="006D4FC3" w:rsidRPr="008D3241">
        <w:rPr>
          <w:sz w:val="24"/>
          <w:szCs w:val="24"/>
          <w:lang w:val="en-ZA"/>
        </w:rPr>
        <w:t xml:space="preserve"> Intermodal Transport Facility (hereafter </w:t>
      </w:r>
      <w:r w:rsidR="00E31BBB" w:rsidRPr="008D3241">
        <w:rPr>
          <w:sz w:val="24"/>
          <w:szCs w:val="24"/>
          <w:lang w:val="en-ZA"/>
        </w:rPr>
        <w:t xml:space="preserve">interchangeably </w:t>
      </w:r>
      <w:r w:rsidR="00251DAA" w:rsidRPr="008D3241">
        <w:rPr>
          <w:sz w:val="24"/>
          <w:szCs w:val="24"/>
          <w:lang w:val="en-ZA"/>
        </w:rPr>
        <w:t>referred to as the “</w:t>
      </w:r>
      <w:r w:rsidR="006D4FC3" w:rsidRPr="008D3241">
        <w:rPr>
          <w:sz w:val="24"/>
          <w:szCs w:val="24"/>
          <w:lang w:val="en-ZA"/>
        </w:rPr>
        <w:t>building</w:t>
      </w:r>
      <w:r w:rsidR="00251DAA" w:rsidRPr="008D3241">
        <w:rPr>
          <w:sz w:val="24"/>
          <w:szCs w:val="24"/>
          <w:lang w:val="en-ZA"/>
        </w:rPr>
        <w:t>”</w:t>
      </w:r>
      <w:r w:rsidR="00E31BBB" w:rsidRPr="008D3241">
        <w:rPr>
          <w:sz w:val="24"/>
          <w:szCs w:val="24"/>
          <w:lang w:val="en-ZA"/>
        </w:rPr>
        <w:t xml:space="preserve"> or </w:t>
      </w:r>
      <w:r w:rsidR="00251DAA" w:rsidRPr="008D3241">
        <w:rPr>
          <w:sz w:val="24"/>
          <w:szCs w:val="24"/>
          <w:lang w:val="en-ZA"/>
        </w:rPr>
        <w:t>“</w:t>
      </w:r>
      <w:r w:rsidR="000C1C3D" w:rsidRPr="008D3241">
        <w:rPr>
          <w:sz w:val="24"/>
          <w:szCs w:val="24"/>
          <w:lang w:val="en-ZA"/>
        </w:rPr>
        <w:t>facility</w:t>
      </w:r>
      <w:r w:rsidR="00251DAA" w:rsidRPr="008D3241">
        <w:rPr>
          <w:sz w:val="24"/>
          <w:szCs w:val="24"/>
          <w:lang w:val="en-ZA"/>
        </w:rPr>
        <w:t>”</w:t>
      </w:r>
      <w:r w:rsidR="006D4FC3" w:rsidRPr="008D3241">
        <w:rPr>
          <w:sz w:val="24"/>
          <w:szCs w:val="24"/>
          <w:lang w:val="en-ZA"/>
        </w:rPr>
        <w:t xml:space="preserve">) in </w:t>
      </w:r>
      <w:r w:rsidR="008E0B14" w:rsidRPr="008D3241">
        <w:rPr>
          <w:sz w:val="24"/>
          <w:szCs w:val="24"/>
          <w:lang w:val="en-ZA"/>
        </w:rPr>
        <w:t xml:space="preserve">the </w:t>
      </w:r>
      <w:r w:rsidR="006D4FC3" w:rsidRPr="008D3241">
        <w:rPr>
          <w:sz w:val="24"/>
          <w:szCs w:val="24"/>
          <w:lang w:val="en-ZA"/>
        </w:rPr>
        <w:t xml:space="preserve">Bloemfontein </w:t>
      </w:r>
      <w:r w:rsidR="008E0B14" w:rsidRPr="008D3241">
        <w:rPr>
          <w:sz w:val="24"/>
          <w:szCs w:val="24"/>
          <w:lang w:val="en-ZA"/>
        </w:rPr>
        <w:t xml:space="preserve">Central Business District </w:t>
      </w:r>
      <w:r w:rsidR="00BD009C">
        <w:rPr>
          <w:sz w:val="24"/>
          <w:szCs w:val="24"/>
          <w:lang w:val="en-ZA"/>
        </w:rPr>
        <w:t xml:space="preserve">(the “CBD”) </w:t>
      </w:r>
      <w:r w:rsidR="006D4FC3" w:rsidRPr="008D3241">
        <w:rPr>
          <w:sz w:val="24"/>
          <w:szCs w:val="24"/>
          <w:lang w:val="en-ZA"/>
        </w:rPr>
        <w:t xml:space="preserve">was </w:t>
      </w:r>
      <w:r w:rsidR="00641241" w:rsidRPr="008D3241">
        <w:rPr>
          <w:sz w:val="24"/>
          <w:szCs w:val="24"/>
          <w:lang w:val="en-ZA"/>
        </w:rPr>
        <w:t xml:space="preserve">built </w:t>
      </w:r>
      <w:r w:rsidR="00251DAA" w:rsidRPr="008D3241">
        <w:rPr>
          <w:sz w:val="24"/>
          <w:szCs w:val="24"/>
          <w:lang w:val="en-ZA"/>
        </w:rPr>
        <w:t>to serve as</w:t>
      </w:r>
      <w:r w:rsidR="006D196D" w:rsidRPr="008D3241">
        <w:rPr>
          <w:sz w:val="24"/>
          <w:szCs w:val="24"/>
          <w:lang w:val="en-ZA"/>
        </w:rPr>
        <w:t xml:space="preserve"> a hub for public transport vehicles </w:t>
      </w:r>
      <w:r w:rsidR="00641241" w:rsidRPr="008D3241">
        <w:rPr>
          <w:sz w:val="24"/>
          <w:szCs w:val="24"/>
          <w:lang w:val="en-ZA"/>
        </w:rPr>
        <w:t>for the purpos</w:t>
      </w:r>
      <w:r w:rsidR="00251DAA" w:rsidRPr="008D3241">
        <w:rPr>
          <w:sz w:val="24"/>
          <w:szCs w:val="24"/>
          <w:lang w:val="en-ZA"/>
        </w:rPr>
        <w:t xml:space="preserve">e of </w:t>
      </w:r>
      <w:r w:rsidR="00794602" w:rsidRPr="008D3241">
        <w:rPr>
          <w:sz w:val="24"/>
          <w:szCs w:val="24"/>
          <w:lang w:val="en-ZA"/>
        </w:rPr>
        <w:t>park</w:t>
      </w:r>
      <w:r w:rsidR="00251DAA" w:rsidRPr="008D3241">
        <w:rPr>
          <w:sz w:val="24"/>
          <w:szCs w:val="24"/>
          <w:lang w:val="en-ZA"/>
        </w:rPr>
        <w:t>ing</w:t>
      </w:r>
      <w:r w:rsidR="008E0B14" w:rsidRPr="008D3241">
        <w:rPr>
          <w:sz w:val="24"/>
          <w:szCs w:val="24"/>
          <w:lang w:val="en-ZA"/>
        </w:rPr>
        <w:t>,</w:t>
      </w:r>
      <w:r w:rsidR="000C1C3D" w:rsidRPr="008D3241">
        <w:rPr>
          <w:sz w:val="24"/>
          <w:szCs w:val="24"/>
          <w:lang w:val="en-ZA"/>
        </w:rPr>
        <w:t xml:space="preserve"> </w:t>
      </w:r>
      <w:r w:rsidR="00794602" w:rsidRPr="008D3241">
        <w:rPr>
          <w:sz w:val="24"/>
          <w:szCs w:val="24"/>
          <w:lang w:val="en-ZA"/>
        </w:rPr>
        <w:t>load</w:t>
      </w:r>
      <w:r w:rsidR="00251DAA" w:rsidRPr="008D3241">
        <w:rPr>
          <w:sz w:val="24"/>
          <w:szCs w:val="24"/>
          <w:lang w:val="en-ZA"/>
        </w:rPr>
        <w:t>ing</w:t>
      </w:r>
      <w:r w:rsidR="00794602" w:rsidRPr="008D3241">
        <w:rPr>
          <w:sz w:val="24"/>
          <w:szCs w:val="24"/>
          <w:lang w:val="en-ZA"/>
        </w:rPr>
        <w:t xml:space="preserve"> and unload</w:t>
      </w:r>
      <w:r w:rsidR="00251DAA" w:rsidRPr="008D3241">
        <w:rPr>
          <w:sz w:val="24"/>
          <w:szCs w:val="24"/>
          <w:lang w:val="en-ZA"/>
        </w:rPr>
        <w:t>ing</w:t>
      </w:r>
      <w:r w:rsidR="00794602" w:rsidRPr="008D3241">
        <w:rPr>
          <w:sz w:val="24"/>
          <w:szCs w:val="24"/>
          <w:lang w:val="en-ZA"/>
        </w:rPr>
        <w:t xml:space="preserve"> pass</w:t>
      </w:r>
      <w:r w:rsidR="00641241" w:rsidRPr="008D3241">
        <w:rPr>
          <w:sz w:val="24"/>
          <w:szCs w:val="24"/>
          <w:lang w:val="en-ZA"/>
        </w:rPr>
        <w:t>engers</w:t>
      </w:r>
      <w:r w:rsidR="008E0B14" w:rsidRPr="008D3241">
        <w:rPr>
          <w:sz w:val="24"/>
          <w:szCs w:val="24"/>
          <w:lang w:val="en-ZA"/>
        </w:rPr>
        <w:t xml:space="preserve">. It was meant to replace the old and existing </w:t>
      </w:r>
      <w:r w:rsidR="006D4FC3" w:rsidRPr="008D3241">
        <w:rPr>
          <w:sz w:val="24"/>
          <w:szCs w:val="24"/>
          <w:lang w:val="en-ZA"/>
        </w:rPr>
        <w:t>taxi rank</w:t>
      </w:r>
      <w:r w:rsidR="008E0B14" w:rsidRPr="008D3241">
        <w:rPr>
          <w:sz w:val="24"/>
          <w:szCs w:val="24"/>
          <w:lang w:val="en-ZA"/>
        </w:rPr>
        <w:t xml:space="preserve"> in the CBD</w:t>
      </w:r>
      <w:r w:rsidR="006D4FC3" w:rsidRPr="008D3241">
        <w:rPr>
          <w:sz w:val="24"/>
          <w:szCs w:val="24"/>
          <w:lang w:val="en-ZA"/>
        </w:rPr>
        <w:t xml:space="preserve">. </w:t>
      </w:r>
      <w:r w:rsidR="00E31BBB" w:rsidRPr="008D3241">
        <w:rPr>
          <w:sz w:val="24"/>
          <w:szCs w:val="24"/>
          <w:lang w:val="en-ZA"/>
        </w:rPr>
        <w:t>After completion of the building and o</w:t>
      </w:r>
      <w:r w:rsidR="006D4FC3" w:rsidRPr="008D3241">
        <w:rPr>
          <w:sz w:val="24"/>
          <w:szCs w:val="24"/>
          <w:lang w:val="en-ZA"/>
        </w:rPr>
        <w:t xml:space="preserve">n 31 October 2011 the respondent (at the time known as </w:t>
      </w:r>
      <w:proofErr w:type="spellStart"/>
      <w:r w:rsidR="006D4FC3" w:rsidRPr="008D3241">
        <w:rPr>
          <w:sz w:val="24"/>
          <w:szCs w:val="24"/>
          <w:lang w:val="en-ZA"/>
        </w:rPr>
        <w:t>Mang</w:t>
      </w:r>
      <w:r w:rsidR="00E31BBB" w:rsidRPr="008D3241">
        <w:rPr>
          <w:sz w:val="24"/>
          <w:szCs w:val="24"/>
          <w:lang w:val="en-ZA"/>
        </w:rPr>
        <w:t>a</w:t>
      </w:r>
      <w:r w:rsidR="006D4FC3" w:rsidRPr="008D3241">
        <w:rPr>
          <w:sz w:val="24"/>
          <w:szCs w:val="24"/>
          <w:lang w:val="en-ZA"/>
        </w:rPr>
        <w:t>ung</w:t>
      </w:r>
      <w:proofErr w:type="spellEnd"/>
      <w:r w:rsidR="006D4FC3" w:rsidRPr="008D3241">
        <w:rPr>
          <w:sz w:val="24"/>
          <w:szCs w:val="24"/>
          <w:lang w:val="en-ZA"/>
        </w:rPr>
        <w:t xml:space="preserve"> Municipality) issued an occupancy certificate </w:t>
      </w:r>
      <w:r w:rsidR="009226B2" w:rsidRPr="008D3241">
        <w:rPr>
          <w:sz w:val="24"/>
          <w:szCs w:val="24"/>
          <w:lang w:val="en-ZA"/>
        </w:rPr>
        <w:t xml:space="preserve">(the </w:t>
      </w:r>
      <w:r w:rsidR="00BD009C">
        <w:rPr>
          <w:sz w:val="24"/>
          <w:szCs w:val="24"/>
          <w:lang w:val="en-ZA"/>
        </w:rPr>
        <w:t>“</w:t>
      </w:r>
      <w:r w:rsidR="009226B2" w:rsidRPr="008D3241">
        <w:rPr>
          <w:sz w:val="24"/>
          <w:szCs w:val="24"/>
          <w:lang w:val="en-ZA"/>
        </w:rPr>
        <w:t>certificate</w:t>
      </w:r>
      <w:r w:rsidR="00BD009C">
        <w:rPr>
          <w:sz w:val="24"/>
          <w:szCs w:val="24"/>
          <w:lang w:val="en-ZA"/>
        </w:rPr>
        <w:t>”</w:t>
      </w:r>
      <w:r w:rsidR="009226B2" w:rsidRPr="008D3241">
        <w:rPr>
          <w:sz w:val="24"/>
          <w:szCs w:val="24"/>
          <w:lang w:val="en-ZA"/>
        </w:rPr>
        <w:t xml:space="preserve">) </w:t>
      </w:r>
      <w:r w:rsidR="00E31BBB" w:rsidRPr="008D3241">
        <w:rPr>
          <w:sz w:val="24"/>
          <w:szCs w:val="24"/>
          <w:lang w:val="en-ZA"/>
        </w:rPr>
        <w:t>in respect of the</w:t>
      </w:r>
      <w:r w:rsidR="00647106" w:rsidRPr="008D3241">
        <w:rPr>
          <w:sz w:val="24"/>
          <w:szCs w:val="24"/>
          <w:lang w:val="en-ZA"/>
        </w:rPr>
        <w:t xml:space="preserve"> building</w:t>
      </w:r>
      <w:r w:rsidR="0089110E" w:rsidRPr="008D3241">
        <w:rPr>
          <w:sz w:val="24"/>
          <w:szCs w:val="24"/>
          <w:lang w:val="en-ZA"/>
        </w:rPr>
        <w:t xml:space="preserve"> situated at </w:t>
      </w:r>
      <w:r w:rsidR="00ED5456" w:rsidRPr="008D3241">
        <w:rPr>
          <w:sz w:val="24"/>
          <w:szCs w:val="24"/>
          <w:lang w:val="en-ZA"/>
        </w:rPr>
        <w:t>Erf 26753</w:t>
      </w:r>
      <w:r w:rsidR="00E31BBB" w:rsidRPr="008D3241">
        <w:rPr>
          <w:sz w:val="24"/>
          <w:szCs w:val="24"/>
          <w:lang w:val="en-ZA"/>
        </w:rPr>
        <w:t>, Bloemfontein</w:t>
      </w:r>
      <w:r w:rsidR="008E0B14" w:rsidRPr="008D3241">
        <w:rPr>
          <w:sz w:val="24"/>
          <w:szCs w:val="24"/>
          <w:lang w:val="en-ZA"/>
        </w:rPr>
        <w:t>.</w:t>
      </w:r>
      <w:r w:rsidR="00647106" w:rsidRPr="008D3241">
        <w:rPr>
          <w:sz w:val="24"/>
          <w:szCs w:val="24"/>
          <w:lang w:val="en-ZA"/>
        </w:rPr>
        <w:t xml:space="preserve"> </w:t>
      </w:r>
      <w:r w:rsidR="00794602" w:rsidRPr="008D3241">
        <w:rPr>
          <w:sz w:val="24"/>
          <w:szCs w:val="24"/>
          <w:lang w:val="en-ZA"/>
        </w:rPr>
        <w:t>The certificate was issued in terms of the provisions of s14 of the N</w:t>
      </w:r>
      <w:r w:rsidR="008E0B14" w:rsidRPr="008D3241">
        <w:rPr>
          <w:sz w:val="24"/>
          <w:szCs w:val="24"/>
          <w:lang w:val="en-ZA"/>
        </w:rPr>
        <w:t xml:space="preserve">ational Building Standards Act </w:t>
      </w:r>
      <w:r w:rsidR="008E0B14" w:rsidRPr="008D3241">
        <w:rPr>
          <w:sz w:val="24"/>
          <w:szCs w:val="24"/>
          <w:lang w:val="en-ZA"/>
        </w:rPr>
        <w:lastRenderedPageBreak/>
        <w:t xml:space="preserve">103 of 1977 (the </w:t>
      </w:r>
      <w:r w:rsidR="00BD009C">
        <w:rPr>
          <w:sz w:val="24"/>
          <w:szCs w:val="24"/>
          <w:lang w:val="en-ZA"/>
        </w:rPr>
        <w:t>“</w:t>
      </w:r>
      <w:r w:rsidR="008E0B14" w:rsidRPr="008D3241">
        <w:rPr>
          <w:sz w:val="24"/>
          <w:szCs w:val="24"/>
          <w:lang w:val="en-ZA"/>
        </w:rPr>
        <w:t>Act</w:t>
      </w:r>
      <w:r w:rsidR="00BD009C">
        <w:rPr>
          <w:sz w:val="24"/>
          <w:szCs w:val="24"/>
          <w:lang w:val="en-ZA"/>
        </w:rPr>
        <w:t>”</w:t>
      </w:r>
      <w:r w:rsidR="008E0B14" w:rsidRPr="008D3241">
        <w:rPr>
          <w:sz w:val="24"/>
          <w:szCs w:val="24"/>
          <w:lang w:val="en-ZA"/>
        </w:rPr>
        <w:t>) read with the National Building Regulations and D</w:t>
      </w:r>
      <w:r w:rsidR="000C1C3D" w:rsidRPr="008D3241">
        <w:rPr>
          <w:sz w:val="24"/>
          <w:szCs w:val="24"/>
          <w:lang w:val="en-ZA"/>
        </w:rPr>
        <w:t xml:space="preserve">irectives (the </w:t>
      </w:r>
      <w:r w:rsidR="00BD009C">
        <w:rPr>
          <w:sz w:val="24"/>
          <w:szCs w:val="24"/>
          <w:lang w:val="en-ZA"/>
        </w:rPr>
        <w:t>“</w:t>
      </w:r>
      <w:r w:rsidR="000C1C3D" w:rsidRPr="008D3241">
        <w:rPr>
          <w:sz w:val="24"/>
          <w:szCs w:val="24"/>
          <w:lang w:val="en-ZA"/>
        </w:rPr>
        <w:t>regulations</w:t>
      </w:r>
      <w:r w:rsidR="00BD009C">
        <w:rPr>
          <w:sz w:val="24"/>
          <w:szCs w:val="24"/>
          <w:lang w:val="en-ZA"/>
        </w:rPr>
        <w:t>”</w:t>
      </w:r>
      <w:r w:rsidR="000C1C3D" w:rsidRPr="008D3241">
        <w:rPr>
          <w:sz w:val="24"/>
          <w:szCs w:val="24"/>
          <w:lang w:val="en-ZA"/>
        </w:rPr>
        <w:t>) made</w:t>
      </w:r>
      <w:r w:rsidR="008E0B14" w:rsidRPr="008D3241">
        <w:rPr>
          <w:sz w:val="24"/>
          <w:szCs w:val="24"/>
          <w:lang w:val="en-ZA"/>
        </w:rPr>
        <w:t xml:space="preserve"> in terms of the Act.</w:t>
      </w:r>
    </w:p>
    <w:p w:rsidR="004F49EA" w:rsidRPr="008D3241" w:rsidRDefault="004F49EA" w:rsidP="008D3241">
      <w:pPr>
        <w:spacing w:line="360" w:lineRule="auto"/>
        <w:ind w:left="709" w:hanging="709"/>
        <w:jc w:val="both"/>
        <w:rPr>
          <w:sz w:val="24"/>
          <w:szCs w:val="24"/>
          <w:lang w:val="en-ZA"/>
        </w:rPr>
      </w:pPr>
    </w:p>
    <w:p w:rsidR="00E20826" w:rsidRPr="008D3241" w:rsidRDefault="00A643F1" w:rsidP="008D3241">
      <w:pPr>
        <w:spacing w:line="360" w:lineRule="auto"/>
        <w:ind w:left="709" w:hanging="709"/>
        <w:jc w:val="both"/>
        <w:rPr>
          <w:sz w:val="24"/>
          <w:szCs w:val="24"/>
          <w:lang w:val="en-ZA"/>
        </w:rPr>
      </w:pPr>
      <w:r w:rsidRPr="008D3241">
        <w:rPr>
          <w:sz w:val="24"/>
          <w:szCs w:val="24"/>
          <w:lang w:val="en-ZA"/>
        </w:rPr>
        <w:t>[2]</w:t>
      </w:r>
      <w:r w:rsidRPr="008D3241">
        <w:rPr>
          <w:sz w:val="24"/>
          <w:szCs w:val="24"/>
          <w:lang w:val="en-ZA"/>
        </w:rPr>
        <w:tab/>
      </w:r>
      <w:r w:rsidR="0022309F" w:rsidRPr="008D3241">
        <w:rPr>
          <w:sz w:val="24"/>
          <w:szCs w:val="24"/>
          <w:lang w:val="en-ZA"/>
        </w:rPr>
        <w:t xml:space="preserve">The application was originally issued in September 2017 and the applicant </w:t>
      </w:r>
      <w:r w:rsidR="00E31BBB" w:rsidRPr="008D3241">
        <w:rPr>
          <w:sz w:val="24"/>
          <w:szCs w:val="24"/>
          <w:lang w:val="en-ZA"/>
        </w:rPr>
        <w:t xml:space="preserve">(a close corporation operating in the industry of </w:t>
      </w:r>
      <w:r w:rsidR="002662FB" w:rsidRPr="008D3241">
        <w:rPr>
          <w:sz w:val="24"/>
          <w:szCs w:val="24"/>
          <w:lang w:val="en-ZA"/>
        </w:rPr>
        <w:t>financial intermediation, insurance, real estate</w:t>
      </w:r>
      <w:r w:rsidR="00E31BBB" w:rsidRPr="008D3241">
        <w:rPr>
          <w:sz w:val="24"/>
          <w:szCs w:val="24"/>
          <w:lang w:val="en-ZA"/>
        </w:rPr>
        <w:t xml:space="preserve"> and business services)</w:t>
      </w:r>
      <w:r w:rsidR="0022309F" w:rsidRPr="008D3241">
        <w:rPr>
          <w:sz w:val="24"/>
          <w:szCs w:val="24"/>
          <w:lang w:val="en-ZA"/>
        </w:rPr>
        <w:t xml:space="preserve"> at the time sought relief </w:t>
      </w:r>
      <w:r w:rsidR="00675E48" w:rsidRPr="008D3241">
        <w:rPr>
          <w:sz w:val="24"/>
          <w:szCs w:val="24"/>
          <w:lang w:val="en-ZA"/>
        </w:rPr>
        <w:t xml:space="preserve">to extend the period for applying to review </w:t>
      </w:r>
      <w:r w:rsidR="00464BFD" w:rsidRPr="008D3241">
        <w:rPr>
          <w:sz w:val="24"/>
          <w:szCs w:val="24"/>
          <w:lang w:val="en-ZA"/>
        </w:rPr>
        <w:t>and set aside the decision to issue an occupan</w:t>
      </w:r>
      <w:r w:rsidR="0012315D" w:rsidRPr="008D3241">
        <w:rPr>
          <w:sz w:val="24"/>
          <w:szCs w:val="24"/>
          <w:lang w:val="en-ZA"/>
        </w:rPr>
        <w:t>cy certificate for the</w:t>
      </w:r>
      <w:r w:rsidR="00675E48" w:rsidRPr="008D3241">
        <w:rPr>
          <w:sz w:val="24"/>
          <w:szCs w:val="24"/>
          <w:lang w:val="en-ZA"/>
        </w:rPr>
        <w:t xml:space="preserve"> facility and that</w:t>
      </w:r>
      <w:r w:rsidR="00464BFD" w:rsidRPr="008D3241">
        <w:rPr>
          <w:sz w:val="24"/>
          <w:szCs w:val="24"/>
          <w:lang w:val="en-ZA"/>
        </w:rPr>
        <w:t xml:space="preserve"> the</w:t>
      </w:r>
      <w:r w:rsidR="0012315D" w:rsidRPr="008D3241">
        <w:rPr>
          <w:sz w:val="24"/>
          <w:szCs w:val="24"/>
          <w:lang w:val="en-ZA"/>
        </w:rPr>
        <w:t xml:space="preserve"> decision to issue the </w:t>
      </w:r>
      <w:r w:rsidR="00464BFD" w:rsidRPr="008D3241">
        <w:rPr>
          <w:sz w:val="24"/>
          <w:szCs w:val="24"/>
          <w:lang w:val="en-ZA"/>
        </w:rPr>
        <w:t>certificate, be reviewed</w:t>
      </w:r>
      <w:r w:rsidR="00617B65" w:rsidRPr="008D3241">
        <w:rPr>
          <w:sz w:val="24"/>
          <w:szCs w:val="24"/>
          <w:lang w:val="en-ZA"/>
        </w:rPr>
        <w:t xml:space="preserve"> (dated</w:t>
      </w:r>
      <w:r w:rsidR="00464BFD" w:rsidRPr="008D3241">
        <w:rPr>
          <w:sz w:val="24"/>
          <w:szCs w:val="24"/>
          <w:lang w:val="en-ZA"/>
        </w:rPr>
        <w:t xml:space="preserve"> </w:t>
      </w:r>
      <w:r w:rsidR="00617B65" w:rsidRPr="008D3241">
        <w:rPr>
          <w:sz w:val="24"/>
          <w:szCs w:val="24"/>
          <w:lang w:val="en-ZA"/>
        </w:rPr>
        <w:t xml:space="preserve">31 October 2011) </w:t>
      </w:r>
      <w:r w:rsidR="00464BFD" w:rsidRPr="008D3241">
        <w:rPr>
          <w:sz w:val="24"/>
          <w:szCs w:val="24"/>
          <w:lang w:val="en-ZA"/>
        </w:rPr>
        <w:t xml:space="preserve">and set aside. </w:t>
      </w:r>
      <w:r w:rsidR="00E20826" w:rsidRPr="008D3241">
        <w:rPr>
          <w:sz w:val="24"/>
          <w:szCs w:val="24"/>
          <w:lang w:val="en-ZA"/>
        </w:rPr>
        <w:t xml:space="preserve">In August 2021 the applicant amended its notice of motion by seeking the aforementioned relief only in the alternative. As main relief it sought that </w:t>
      </w:r>
      <w:r w:rsidR="00F67716" w:rsidRPr="008D3241">
        <w:rPr>
          <w:sz w:val="24"/>
          <w:szCs w:val="24"/>
          <w:lang w:val="en-ZA"/>
        </w:rPr>
        <w:t xml:space="preserve">an agreement between the parties (entered into ostensibly afterwards and which I will deal here within later) be made an order </w:t>
      </w:r>
      <w:r w:rsidR="003165AD" w:rsidRPr="008D3241">
        <w:rPr>
          <w:sz w:val="24"/>
          <w:szCs w:val="24"/>
          <w:lang w:val="en-ZA"/>
        </w:rPr>
        <w:t xml:space="preserve">of court in terms of rule 41(4), alternatively a </w:t>
      </w:r>
      <w:proofErr w:type="spellStart"/>
      <w:r w:rsidR="003165AD" w:rsidRPr="008D3241">
        <w:rPr>
          <w:sz w:val="24"/>
          <w:szCs w:val="24"/>
          <w:lang w:val="en-ZA"/>
        </w:rPr>
        <w:t>declarator</w:t>
      </w:r>
      <w:proofErr w:type="spellEnd"/>
      <w:r w:rsidR="003165AD" w:rsidRPr="008D3241">
        <w:rPr>
          <w:sz w:val="24"/>
          <w:szCs w:val="24"/>
          <w:lang w:val="en-ZA"/>
        </w:rPr>
        <w:t xml:space="preserve"> that the dispute was compromised.</w:t>
      </w:r>
    </w:p>
    <w:p w:rsidR="00BA3CFA" w:rsidRPr="008D3241" w:rsidRDefault="00BA3CFA" w:rsidP="008D3241">
      <w:pPr>
        <w:spacing w:line="360" w:lineRule="auto"/>
        <w:ind w:left="709" w:hanging="709"/>
        <w:jc w:val="both"/>
        <w:rPr>
          <w:sz w:val="24"/>
          <w:szCs w:val="24"/>
          <w:lang w:val="en-ZA"/>
        </w:rPr>
      </w:pPr>
    </w:p>
    <w:p w:rsidR="00E91BD3" w:rsidRPr="008D3241" w:rsidRDefault="00A643F1" w:rsidP="008D3241">
      <w:pPr>
        <w:spacing w:line="360" w:lineRule="auto"/>
        <w:ind w:left="709" w:hanging="709"/>
        <w:jc w:val="both"/>
        <w:rPr>
          <w:sz w:val="24"/>
          <w:szCs w:val="24"/>
          <w:lang w:val="en-ZA"/>
        </w:rPr>
      </w:pPr>
      <w:r w:rsidRPr="008D3241">
        <w:rPr>
          <w:sz w:val="24"/>
          <w:szCs w:val="24"/>
          <w:lang w:val="en-ZA"/>
        </w:rPr>
        <w:t>[3]</w:t>
      </w:r>
      <w:r w:rsidRPr="008D3241">
        <w:rPr>
          <w:sz w:val="24"/>
          <w:szCs w:val="24"/>
          <w:lang w:val="en-ZA"/>
        </w:rPr>
        <w:tab/>
      </w:r>
      <w:r w:rsidR="00E91BD3" w:rsidRPr="008D3241">
        <w:rPr>
          <w:sz w:val="24"/>
          <w:szCs w:val="24"/>
          <w:lang w:val="en-ZA"/>
        </w:rPr>
        <w:t xml:space="preserve">I deem it appropriate to deal at this stage with the relief sought in respect of the alleged agreement and/or compromise entered into between the parties. I at the same time consider it to be appropriate and for purposes of following my reasoning to repeat verbatim the relief in this respect as sought in the </w:t>
      </w:r>
      <w:r w:rsidR="003E3853" w:rsidRPr="008D3241">
        <w:rPr>
          <w:sz w:val="24"/>
          <w:szCs w:val="24"/>
          <w:lang w:val="en-ZA"/>
        </w:rPr>
        <w:t xml:space="preserve">amended </w:t>
      </w:r>
      <w:r w:rsidR="00E91BD3" w:rsidRPr="008D3241">
        <w:rPr>
          <w:sz w:val="24"/>
          <w:szCs w:val="24"/>
          <w:lang w:val="en-ZA"/>
        </w:rPr>
        <w:t>notice</w:t>
      </w:r>
      <w:r w:rsidR="000F4EDE">
        <w:rPr>
          <w:sz w:val="24"/>
          <w:szCs w:val="24"/>
          <w:lang w:val="en-ZA"/>
        </w:rPr>
        <w:t>:</w:t>
      </w:r>
    </w:p>
    <w:p w:rsidR="00E91BD3" w:rsidRPr="008D3241" w:rsidRDefault="00E91BD3" w:rsidP="005A2E5B">
      <w:pPr>
        <w:spacing w:line="360" w:lineRule="auto"/>
        <w:ind w:left="709" w:hanging="709"/>
        <w:jc w:val="both"/>
        <w:rPr>
          <w:sz w:val="20"/>
          <w:szCs w:val="20"/>
          <w:lang w:val="en-ZA"/>
        </w:rPr>
      </w:pPr>
      <w:r w:rsidRPr="008D3241">
        <w:rPr>
          <w:sz w:val="24"/>
          <w:szCs w:val="24"/>
          <w:lang w:val="en-ZA"/>
        </w:rPr>
        <w:tab/>
      </w:r>
      <w:r w:rsidRPr="008D3241">
        <w:rPr>
          <w:sz w:val="20"/>
          <w:szCs w:val="20"/>
          <w:lang w:val="en-ZA"/>
        </w:rPr>
        <w:t>“the main relief is sought in the following terms:</w:t>
      </w:r>
    </w:p>
    <w:p w:rsidR="003165AD" w:rsidRPr="008D3241" w:rsidRDefault="003165AD" w:rsidP="008D3241">
      <w:pPr>
        <w:spacing w:line="360" w:lineRule="auto"/>
        <w:ind w:left="709"/>
        <w:jc w:val="both"/>
        <w:rPr>
          <w:sz w:val="20"/>
          <w:szCs w:val="20"/>
          <w:lang w:val="en-ZA"/>
        </w:rPr>
      </w:pPr>
    </w:p>
    <w:p w:rsidR="004526CA" w:rsidRPr="008D3241" w:rsidRDefault="00E91BD3" w:rsidP="008D3241">
      <w:pPr>
        <w:spacing w:line="360" w:lineRule="auto"/>
        <w:ind w:left="1843" w:hanging="567"/>
        <w:rPr>
          <w:sz w:val="20"/>
          <w:szCs w:val="20"/>
          <w:lang w:val="en-ZA"/>
        </w:rPr>
      </w:pPr>
      <w:r w:rsidRPr="008D3241">
        <w:rPr>
          <w:sz w:val="20"/>
          <w:szCs w:val="20"/>
          <w:lang w:val="en-ZA"/>
        </w:rPr>
        <w:t>A1</w:t>
      </w:r>
      <w:r w:rsidR="004526CA" w:rsidRPr="008D3241">
        <w:rPr>
          <w:sz w:val="20"/>
          <w:szCs w:val="20"/>
          <w:lang w:val="en-ZA"/>
        </w:rPr>
        <w:t>.1</w:t>
      </w:r>
      <w:r w:rsidR="004526CA" w:rsidRPr="008D3241">
        <w:rPr>
          <w:sz w:val="20"/>
          <w:szCs w:val="20"/>
          <w:lang w:val="en-ZA"/>
        </w:rPr>
        <w:tab/>
        <w:t>The applicant fund</w:t>
      </w:r>
      <w:r w:rsidR="003165AD" w:rsidRPr="008D3241">
        <w:rPr>
          <w:sz w:val="20"/>
          <w:szCs w:val="20"/>
          <w:lang w:val="en-ZA"/>
        </w:rPr>
        <w:t>s</w:t>
      </w:r>
      <w:r w:rsidR="004526CA" w:rsidRPr="008D3241">
        <w:rPr>
          <w:sz w:val="20"/>
          <w:szCs w:val="20"/>
          <w:lang w:val="en-ZA"/>
        </w:rPr>
        <w:t xml:space="preserve"> the costs of tests in the </w:t>
      </w:r>
      <w:proofErr w:type="spellStart"/>
      <w:r w:rsidR="004526CA" w:rsidRPr="008D3241">
        <w:rPr>
          <w:sz w:val="20"/>
          <w:szCs w:val="20"/>
          <w:lang w:val="en-ZA"/>
        </w:rPr>
        <w:t>Mangaung</w:t>
      </w:r>
      <w:proofErr w:type="spellEnd"/>
      <w:r w:rsidR="004526CA" w:rsidRPr="008D3241">
        <w:rPr>
          <w:sz w:val="20"/>
          <w:szCs w:val="20"/>
          <w:lang w:val="en-ZA"/>
        </w:rPr>
        <w:t xml:space="preserve"> Intermodal Transport Facility to measure and determine whether the volume of noxious gases and fumes that bu</w:t>
      </w:r>
      <w:r w:rsidR="003165AD" w:rsidRPr="008D3241">
        <w:rPr>
          <w:sz w:val="20"/>
          <w:szCs w:val="20"/>
          <w:lang w:val="en-ZA"/>
        </w:rPr>
        <w:t xml:space="preserve">ild up exceeds a safe limit and </w:t>
      </w:r>
      <w:r w:rsidR="004526CA" w:rsidRPr="008D3241">
        <w:rPr>
          <w:sz w:val="20"/>
          <w:szCs w:val="20"/>
          <w:lang w:val="en-ZA"/>
        </w:rPr>
        <w:t>whether the ventilation in the building is sufficient.</w:t>
      </w:r>
    </w:p>
    <w:p w:rsidR="003E216B" w:rsidRPr="008D3241" w:rsidRDefault="003E216B" w:rsidP="008D3241">
      <w:pPr>
        <w:spacing w:line="360" w:lineRule="auto"/>
        <w:ind w:left="1843" w:hanging="567"/>
        <w:rPr>
          <w:sz w:val="20"/>
          <w:szCs w:val="20"/>
          <w:lang w:val="en-ZA"/>
        </w:rPr>
      </w:pPr>
    </w:p>
    <w:p w:rsidR="00573C91" w:rsidRPr="008D3241" w:rsidRDefault="004526CA" w:rsidP="008D3241">
      <w:pPr>
        <w:spacing w:line="360" w:lineRule="auto"/>
        <w:ind w:left="1843" w:hanging="567"/>
        <w:jc w:val="both"/>
        <w:rPr>
          <w:sz w:val="20"/>
          <w:szCs w:val="20"/>
          <w:lang w:val="en-ZA"/>
        </w:rPr>
      </w:pPr>
      <w:r w:rsidRPr="008D3241">
        <w:rPr>
          <w:sz w:val="20"/>
          <w:szCs w:val="20"/>
          <w:lang w:val="en-ZA"/>
        </w:rPr>
        <w:t>A1.2</w:t>
      </w:r>
      <w:r w:rsidRPr="008D3241">
        <w:rPr>
          <w:sz w:val="20"/>
          <w:szCs w:val="20"/>
          <w:lang w:val="en-ZA"/>
        </w:rPr>
        <w:tab/>
        <w:t>If the tests confirm that volume of noxious gases and fumes that build up</w:t>
      </w:r>
      <w:r w:rsidR="003E216B" w:rsidRPr="008D3241">
        <w:rPr>
          <w:sz w:val="20"/>
          <w:szCs w:val="20"/>
          <w:lang w:val="en-ZA"/>
        </w:rPr>
        <w:t xml:space="preserve"> exceeds a safe limit and the ventilation in the building is insufficient, the costs of the test’s forms part of the costs of the application.</w:t>
      </w:r>
    </w:p>
    <w:p w:rsidR="003165AD" w:rsidRPr="008D3241" w:rsidRDefault="003165AD" w:rsidP="008D3241">
      <w:pPr>
        <w:spacing w:line="360" w:lineRule="auto"/>
        <w:ind w:left="1843" w:hanging="567"/>
        <w:jc w:val="both"/>
        <w:rPr>
          <w:sz w:val="20"/>
          <w:szCs w:val="20"/>
          <w:lang w:val="en-ZA"/>
        </w:rPr>
      </w:pPr>
    </w:p>
    <w:p w:rsidR="00573C91" w:rsidRPr="008D3241" w:rsidRDefault="00573C91" w:rsidP="008D3241">
      <w:pPr>
        <w:spacing w:line="360" w:lineRule="auto"/>
        <w:ind w:left="1843" w:hanging="567"/>
        <w:jc w:val="both"/>
        <w:rPr>
          <w:sz w:val="20"/>
          <w:szCs w:val="20"/>
          <w:lang w:val="en-ZA"/>
        </w:rPr>
      </w:pPr>
      <w:r w:rsidRPr="008D3241">
        <w:rPr>
          <w:sz w:val="20"/>
          <w:szCs w:val="20"/>
          <w:lang w:val="en-ZA"/>
        </w:rPr>
        <w:t>A1.3</w:t>
      </w:r>
      <w:r w:rsidRPr="008D3241">
        <w:rPr>
          <w:sz w:val="20"/>
          <w:szCs w:val="20"/>
          <w:lang w:val="en-ZA"/>
        </w:rPr>
        <w:tab/>
        <w:t>If the applicant is proved wrong, it will wi</w:t>
      </w:r>
      <w:r w:rsidR="008D3241">
        <w:rPr>
          <w:sz w:val="20"/>
          <w:szCs w:val="20"/>
          <w:lang w:val="en-ZA"/>
        </w:rPr>
        <w:t xml:space="preserve">thdraw the application and pay </w:t>
      </w:r>
      <w:r w:rsidRPr="008D3241">
        <w:rPr>
          <w:sz w:val="20"/>
          <w:szCs w:val="20"/>
          <w:lang w:val="en-ZA"/>
        </w:rPr>
        <w:t>the respondent’s costs</w:t>
      </w:r>
    </w:p>
    <w:p w:rsidR="00573C91" w:rsidRPr="008D3241" w:rsidRDefault="00573C91" w:rsidP="008D3241">
      <w:pPr>
        <w:spacing w:line="360" w:lineRule="auto"/>
        <w:ind w:left="1843" w:hanging="567"/>
        <w:jc w:val="both"/>
        <w:rPr>
          <w:sz w:val="20"/>
          <w:szCs w:val="20"/>
          <w:lang w:val="en-ZA"/>
        </w:rPr>
      </w:pPr>
    </w:p>
    <w:p w:rsidR="00573C91" w:rsidRPr="008D3241" w:rsidRDefault="00573C91" w:rsidP="008D3241">
      <w:pPr>
        <w:spacing w:line="360" w:lineRule="auto"/>
        <w:ind w:left="1843" w:hanging="567"/>
        <w:jc w:val="both"/>
        <w:rPr>
          <w:sz w:val="20"/>
          <w:szCs w:val="20"/>
          <w:lang w:val="en-ZA"/>
        </w:rPr>
      </w:pPr>
      <w:r w:rsidRPr="008D3241">
        <w:rPr>
          <w:sz w:val="20"/>
          <w:szCs w:val="20"/>
          <w:lang w:val="en-ZA"/>
        </w:rPr>
        <w:t>A1.4</w:t>
      </w:r>
      <w:r w:rsidRPr="008D3241">
        <w:rPr>
          <w:sz w:val="20"/>
          <w:szCs w:val="20"/>
          <w:lang w:val="en-ZA"/>
        </w:rPr>
        <w:tab/>
        <w:t xml:space="preserve">If the tests confirm that the volume of noxious gases and fumes that build up exceeds a safe limit and the ventilation in the building is insufficient the application </w:t>
      </w:r>
      <w:r w:rsidRPr="008D3241">
        <w:rPr>
          <w:sz w:val="20"/>
          <w:szCs w:val="20"/>
          <w:lang w:val="en-ZA"/>
        </w:rPr>
        <w:lastRenderedPageBreak/>
        <w:t>succeeds,</w:t>
      </w:r>
      <w:r w:rsidR="008D3241">
        <w:rPr>
          <w:sz w:val="20"/>
          <w:szCs w:val="20"/>
          <w:lang w:val="en-ZA"/>
        </w:rPr>
        <w:t xml:space="preserve"> </w:t>
      </w:r>
      <w:r w:rsidRPr="008D3241">
        <w:rPr>
          <w:sz w:val="20"/>
          <w:szCs w:val="20"/>
          <w:lang w:val="en-ZA"/>
        </w:rPr>
        <w:t xml:space="preserve">be made an order of Court in terms of the provisions of Rule 41(4) and granting an order in terms of prayer 1 and 3, the costs to include the costs occasioned by the tests conducted by </w:t>
      </w:r>
      <w:proofErr w:type="spellStart"/>
      <w:r w:rsidRPr="008D3241">
        <w:rPr>
          <w:sz w:val="20"/>
          <w:szCs w:val="20"/>
          <w:lang w:val="en-ZA"/>
        </w:rPr>
        <w:t>Dr.</w:t>
      </w:r>
      <w:proofErr w:type="spellEnd"/>
      <w:r w:rsidRPr="008D3241">
        <w:rPr>
          <w:sz w:val="20"/>
          <w:szCs w:val="20"/>
          <w:lang w:val="en-ZA"/>
        </w:rPr>
        <w:t xml:space="preserve"> DJ (</w:t>
      </w:r>
      <w:proofErr w:type="spellStart"/>
      <w:r w:rsidRPr="008D3241">
        <w:rPr>
          <w:sz w:val="20"/>
          <w:szCs w:val="20"/>
          <w:lang w:val="en-ZA"/>
        </w:rPr>
        <w:t>Dawid</w:t>
      </w:r>
      <w:proofErr w:type="spellEnd"/>
      <w:r w:rsidRPr="008D3241">
        <w:rPr>
          <w:sz w:val="20"/>
          <w:szCs w:val="20"/>
          <w:lang w:val="en-ZA"/>
        </w:rPr>
        <w:t xml:space="preserve">) van den </w:t>
      </w:r>
      <w:proofErr w:type="spellStart"/>
      <w:r w:rsidRPr="008D3241">
        <w:rPr>
          <w:sz w:val="20"/>
          <w:szCs w:val="20"/>
          <w:lang w:val="en-ZA"/>
        </w:rPr>
        <w:t>Heever</w:t>
      </w:r>
      <w:proofErr w:type="spellEnd"/>
      <w:r w:rsidRPr="008D3241">
        <w:rPr>
          <w:sz w:val="20"/>
          <w:szCs w:val="20"/>
          <w:lang w:val="en-ZA"/>
        </w:rPr>
        <w:t xml:space="preserve"> and to the extent necessary the qualifying expenses and preparation fees of the expert witnesses </w:t>
      </w:r>
      <w:proofErr w:type="spellStart"/>
      <w:r w:rsidRPr="008D3241">
        <w:rPr>
          <w:sz w:val="20"/>
          <w:szCs w:val="20"/>
          <w:lang w:val="en-ZA"/>
        </w:rPr>
        <w:t>Dr.</w:t>
      </w:r>
      <w:proofErr w:type="spellEnd"/>
      <w:r w:rsidRPr="008D3241">
        <w:rPr>
          <w:sz w:val="20"/>
          <w:szCs w:val="20"/>
          <w:lang w:val="en-ZA"/>
        </w:rPr>
        <w:t xml:space="preserve"> DJ (</w:t>
      </w:r>
      <w:proofErr w:type="spellStart"/>
      <w:r w:rsidRPr="008D3241">
        <w:rPr>
          <w:sz w:val="20"/>
          <w:szCs w:val="20"/>
          <w:lang w:val="en-ZA"/>
        </w:rPr>
        <w:t>Dawid</w:t>
      </w:r>
      <w:proofErr w:type="spellEnd"/>
      <w:r w:rsidRPr="008D3241">
        <w:rPr>
          <w:sz w:val="20"/>
          <w:szCs w:val="20"/>
          <w:lang w:val="en-ZA"/>
        </w:rPr>
        <w:t xml:space="preserve">) van den </w:t>
      </w:r>
      <w:proofErr w:type="spellStart"/>
      <w:r w:rsidRPr="008D3241">
        <w:rPr>
          <w:sz w:val="20"/>
          <w:szCs w:val="20"/>
          <w:lang w:val="en-ZA"/>
        </w:rPr>
        <w:t>Heever</w:t>
      </w:r>
      <w:proofErr w:type="spellEnd"/>
      <w:r w:rsidRPr="008D3241">
        <w:rPr>
          <w:sz w:val="20"/>
          <w:szCs w:val="20"/>
          <w:lang w:val="en-ZA"/>
        </w:rPr>
        <w:t>;</w:t>
      </w:r>
    </w:p>
    <w:p w:rsidR="007F07A0" w:rsidRPr="008D3241" w:rsidRDefault="007F07A0" w:rsidP="008D3241">
      <w:pPr>
        <w:spacing w:line="360" w:lineRule="auto"/>
        <w:ind w:left="1276" w:hanging="567"/>
        <w:jc w:val="both"/>
        <w:rPr>
          <w:sz w:val="20"/>
          <w:szCs w:val="20"/>
          <w:lang w:val="en-ZA"/>
        </w:rPr>
      </w:pPr>
    </w:p>
    <w:p w:rsidR="00D103F2" w:rsidRPr="008D3241" w:rsidRDefault="004526CA" w:rsidP="008D3241">
      <w:pPr>
        <w:spacing w:line="360" w:lineRule="auto"/>
        <w:ind w:left="1276" w:hanging="567"/>
        <w:jc w:val="both"/>
        <w:rPr>
          <w:sz w:val="20"/>
          <w:szCs w:val="20"/>
          <w:lang w:val="en-ZA"/>
        </w:rPr>
      </w:pPr>
      <w:r w:rsidRPr="008D3241">
        <w:rPr>
          <w:sz w:val="20"/>
          <w:szCs w:val="20"/>
          <w:lang w:val="en-ZA"/>
        </w:rPr>
        <w:t xml:space="preserve"> </w:t>
      </w:r>
      <w:r w:rsidR="007F07A0" w:rsidRPr="008D3241">
        <w:rPr>
          <w:sz w:val="20"/>
          <w:szCs w:val="20"/>
          <w:lang w:val="en-ZA"/>
        </w:rPr>
        <w:t>A2.</w:t>
      </w:r>
      <w:r w:rsidR="007F07A0" w:rsidRPr="008D3241">
        <w:rPr>
          <w:sz w:val="20"/>
          <w:szCs w:val="20"/>
          <w:lang w:val="en-ZA"/>
        </w:rPr>
        <w:tab/>
        <w:t>In the alternative to prayer A1 that it be declared that the parties compromised the dispute in terms set out in para</w:t>
      </w:r>
      <w:r w:rsidR="008D3241">
        <w:rPr>
          <w:sz w:val="20"/>
          <w:szCs w:val="20"/>
          <w:lang w:val="en-ZA"/>
        </w:rPr>
        <w:t xml:space="preserve">graph A1 and granting </w:t>
      </w:r>
      <w:r w:rsidR="005D6A17" w:rsidRPr="008D3241">
        <w:rPr>
          <w:sz w:val="20"/>
          <w:szCs w:val="20"/>
          <w:lang w:val="en-ZA"/>
        </w:rPr>
        <w:t xml:space="preserve">an order in </w:t>
      </w:r>
      <w:r w:rsidR="00A72705" w:rsidRPr="008D3241">
        <w:rPr>
          <w:sz w:val="20"/>
          <w:szCs w:val="20"/>
          <w:lang w:val="en-ZA"/>
        </w:rPr>
        <w:t xml:space="preserve">terms of prayer 1 and 3, the costs to include the costs occasioned by the tests conducted by </w:t>
      </w:r>
      <w:proofErr w:type="spellStart"/>
      <w:r w:rsidR="00A72705" w:rsidRPr="008D3241">
        <w:rPr>
          <w:sz w:val="20"/>
          <w:szCs w:val="20"/>
          <w:lang w:val="en-ZA"/>
        </w:rPr>
        <w:t>Dr.</w:t>
      </w:r>
      <w:proofErr w:type="spellEnd"/>
      <w:r w:rsidR="00A72705" w:rsidRPr="008D3241">
        <w:rPr>
          <w:sz w:val="20"/>
          <w:szCs w:val="20"/>
          <w:lang w:val="en-ZA"/>
        </w:rPr>
        <w:t xml:space="preserve"> DJ (</w:t>
      </w:r>
      <w:proofErr w:type="spellStart"/>
      <w:r w:rsidR="00A72705" w:rsidRPr="008D3241">
        <w:rPr>
          <w:sz w:val="20"/>
          <w:szCs w:val="20"/>
          <w:lang w:val="en-ZA"/>
        </w:rPr>
        <w:t>Dawid</w:t>
      </w:r>
      <w:proofErr w:type="spellEnd"/>
      <w:r w:rsidR="00A72705" w:rsidRPr="008D3241">
        <w:rPr>
          <w:sz w:val="20"/>
          <w:szCs w:val="20"/>
          <w:lang w:val="en-ZA"/>
        </w:rPr>
        <w:t xml:space="preserve">) van den </w:t>
      </w:r>
      <w:proofErr w:type="spellStart"/>
      <w:r w:rsidR="00A72705" w:rsidRPr="008D3241">
        <w:rPr>
          <w:sz w:val="20"/>
          <w:szCs w:val="20"/>
          <w:lang w:val="en-ZA"/>
        </w:rPr>
        <w:t>Heever</w:t>
      </w:r>
      <w:proofErr w:type="spellEnd"/>
      <w:r w:rsidR="00A72705" w:rsidRPr="008D3241">
        <w:rPr>
          <w:sz w:val="20"/>
          <w:szCs w:val="20"/>
          <w:lang w:val="en-ZA"/>
        </w:rPr>
        <w:t xml:space="preserve"> and to the extent necessary the qualifying expenses and preparation</w:t>
      </w:r>
      <w:r w:rsidR="008D3241">
        <w:rPr>
          <w:sz w:val="20"/>
          <w:szCs w:val="20"/>
          <w:lang w:val="en-ZA"/>
        </w:rPr>
        <w:t xml:space="preserve"> </w:t>
      </w:r>
      <w:r w:rsidR="00A72705" w:rsidRPr="008D3241">
        <w:rPr>
          <w:sz w:val="20"/>
          <w:szCs w:val="20"/>
          <w:lang w:val="en-ZA"/>
        </w:rPr>
        <w:t xml:space="preserve">fees of the expert witnesses </w:t>
      </w:r>
      <w:proofErr w:type="spellStart"/>
      <w:r w:rsidR="00A72705" w:rsidRPr="008D3241">
        <w:rPr>
          <w:sz w:val="20"/>
          <w:szCs w:val="20"/>
          <w:lang w:val="en-ZA"/>
        </w:rPr>
        <w:t>Dr.</w:t>
      </w:r>
      <w:proofErr w:type="spellEnd"/>
      <w:r w:rsidR="00A72705" w:rsidRPr="008D3241">
        <w:rPr>
          <w:sz w:val="20"/>
          <w:szCs w:val="20"/>
          <w:lang w:val="en-ZA"/>
        </w:rPr>
        <w:t xml:space="preserve"> DJ (</w:t>
      </w:r>
      <w:proofErr w:type="spellStart"/>
      <w:r w:rsidR="00A72705" w:rsidRPr="008D3241">
        <w:rPr>
          <w:sz w:val="20"/>
          <w:szCs w:val="20"/>
          <w:lang w:val="en-ZA"/>
        </w:rPr>
        <w:t>Dawid</w:t>
      </w:r>
      <w:proofErr w:type="spellEnd"/>
      <w:r w:rsidR="00A72705" w:rsidRPr="008D3241">
        <w:rPr>
          <w:sz w:val="20"/>
          <w:szCs w:val="20"/>
          <w:lang w:val="en-ZA"/>
        </w:rPr>
        <w:t xml:space="preserve">) </w:t>
      </w:r>
      <w:r w:rsidR="0067754E" w:rsidRPr="008D3241">
        <w:rPr>
          <w:sz w:val="20"/>
          <w:szCs w:val="20"/>
          <w:lang w:val="en-ZA"/>
        </w:rPr>
        <w:t>v</w:t>
      </w:r>
      <w:r w:rsidR="00A72705" w:rsidRPr="008D3241">
        <w:rPr>
          <w:sz w:val="20"/>
          <w:szCs w:val="20"/>
          <w:lang w:val="en-ZA"/>
        </w:rPr>
        <w:t xml:space="preserve">an </w:t>
      </w:r>
      <w:r w:rsidR="0067754E" w:rsidRPr="008D3241">
        <w:rPr>
          <w:sz w:val="20"/>
          <w:szCs w:val="20"/>
          <w:lang w:val="en-ZA"/>
        </w:rPr>
        <w:t>d</w:t>
      </w:r>
      <w:r w:rsidR="00A72705" w:rsidRPr="008D3241">
        <w:rPr>
          <w:sz w:val="20"/>
          <w:szCs w:val="20"/>
          <w:lang w:val="en-ZA"/>
        </w:rPr>
        <w:t>en</w:t>
      </w:r>
      <w:r w:rsidR="0067754E" w:rsidRPr="008D3241">
        <w:rPr>
          <w:sz w:val="20"/>
          <w:szCs w:val="20"/>
          <w:lang w:val="en-ZA"/>
        </w:rPr>
        <w:t xml:space="preserve"> </w:t>
      </w:r>
      <w:proofErr w:type="spellStart"/>
      <w:r w:rsidR="0067754E" w:rsidRPr="008D3241">
        <w:rPr>
          <w:sz w:val="20"/>
          <w:szCs w:val="20"/>
          <w:lang w:val="en-ZA"/>
        </w:rPr>
        <w:t>Heever</w:t>
      </w:r>
      <w:proofErr w:type="spellEnd"/>
      <w:r w:rsidR="00A72705" w:rsidRPr="008D3241">
        <w:rPr>
          <w:sz w:val="20"/>
          <w:szCs w:val="20"/>
          <w:lang w:val="en-ZA"/>
        </w:rPr>
        <w:t>.</w:t>
      </w:r>
      <w:r w:rsidR="00D64E98" w:rsidRPr="008D3241">
        <w:rPr>
          <w:sz w:val="20"/>
          <w:szCs w:val="20"/>
          <w:lang w:val="en-ZA"/>
        </w:rPr>
        <w:t>”</w:t>
      </w:r>
    </w:p>
    <w:p w:rsidR="0067754E" w:rsidRPr="008D3241" w:rsidRDefault="0067754E" w:rsidP="008D3241">
      <w:pPr>
        <w:spacing w:line="360" w:lineRule="auto"/>
        <w:ind w:left="709" w:hanging="709"/>
        <w:jc w:val="both"/>
        <w:rPr>
          <w:sz w:val="24"/>
          <w:szCs w:val="24"/>
          <w:lang w:val="en-ZA"/>
        </w:rPr>
      </w:pPr>
    </w:p>
    <w:p w:rsidR="00D103F2" w:rsidRPr="008D3241" w:rsidRDefault="00DD7931" w:rsidP="008D3241">
      <w:pPr>
        <w:spacing w:line="360" w:lineRule="auto"/>
        <w:ind w:left="709" w:hanging="709"/>
        <w:jc w:val="both"/>
        <w:rPr>
          <w:sz w:val="24"/>
          <w:szCs w:val="24"/>
          <w:lang w:val="en-ZA"/>
        </w:rPr>
      </w:pPr>
      <w:r w:rsidRPr="008D3241">
        <w:rPr>
          <w:sz w:val="24"/>
          <w:szCs w:val="24"/>
          <w:lang w:val="en-ZA"/>
        </w:rPr>
        <w:t>[4]</w:t>
      </w:r>
      <w:r w:rsidRPr="008D3241">
        <w:rPr>
          <w:sz w:val="24"/>
          <w:szCs w:val="24"/>
          <w:lang w:val="en-ZA"/>
        </w:rPr>
        <w:tab/>
      </w:r>
      <w:r w:rsidR="00D103F2" w:rsidRPr="008D3241">
        <w:rPr>
          <w:sz w:val="24"/>
          <w:szCs w:val="24"/>
          <w:lang w:val="en-ZA"/>
        </w:rPr>
        <w:t xml:space="preserve">The core reason </w:t>
      </w:r>
      <w:r w:rsidR="009F0C41" w:rsidRPr="008D3241">
        <w:rPr>
          <w:sz w:val="24"/>
          <w:szCs w:val="24"/>
          <w:lang w:val="en-ZA"/>
        </w:rPr>
        <w:t xml:space="preserve">for the relief </w:t>
      </w:r>
      <w:r w:rsidR="002841A6" w:rsidRPr="008D3241">
        <w:rPr>
          <w:sz w:val="24"/>
          <w:szCs w:val="24"/>
          <w:lang w:val="en-ZA"/>
        </w:rPr>
        <w:t xml:space="preserve">sought is based on a tender </w:t>
      </w:r>
      <w:r w:rsidR="003E3853" w:rsidRPr="008D3241">
        <w:rPr>
          <w:sz w:val="24"/>
          <w:szCs w:val="24"/>
          <w:lang w:val="en-ZA"/>
        </w:rPr>
        <w:t>that applicant made and which the applicant avers the respondent through its attorney accepted in writing. The tender as contained in the replying affidavit reads:</w:t>
      </w:r>
    </w:p>
    <w:p w:rsidR="004B2781" w:rsidRDefault="004B2781" w:rsidP="000F4EDE">
      <w:pPr>
        <w:spacing w:line="360" w:lineRule="auto"/>
        <w:ind w:left="1429" w:firstLine="11"/>
        <w:jc w:val="both"/>
        <w:rPr>
          <w:sz w:val="20"/>
          <w:szCs w:val="20"/>
          <w:lang w:val="en-ZA"/>
        </w:rPr>
      </w:pPr>
    </w:p>
    <w:p w:rsidR="003E3853" w:rsidRPr="008D3241" w:rsidRDefault="00DD7931" w:rsidP="000F4EDE">
      <w:pPr>
        <w:spacing w:line="360" w:lineRule="auto"/>
        <w:ind w:left="1429" w:firstLine="11"/>
        <w:jc w:val="both"/>
        <w:rPr>
          <w:b/>
          <w:sz w:val="20"/>
          <w:szCs w:val="20"/>
          <w:lang w:val="en-ZA"/>
        </w:rPr>
      </w:pPr>
      <w:r w:rsidRPr="008D3241">
        <w:rPr>
          <w:sz w:val="20"/>
          <w:szCs w:val="20"/>
          <w:lang w:val="en-ZA"/>
        </w:rPr>
        <w:t>“</w:t>
      </w:r>
      <w:r w:rsidRPr="008D3241">
        <w:rPr>
          <w:b/>
          <w:sz w:val="20"/>
          <w:szCs w:val="20"/>
          <w:lang w:val="en-ZA"/>
        </w:rPr>
        <w:t>TENDER</w:t>
      </w:r>
    </w:p>
    <w:p w:rsidR="00DD7931" w:rsidRPr="008D3241" w:rsidRDefault="00A72705" w:rsidP="000F4EDE">
      <w:pPr>
        <w:spacing w:line="360" w:lineRule="auto"/>
        <w:ind w:left="1429"/>
        <w:jc w:val="both"/>
        <w:rPr>
          <w:sz w:val="20"/>
          <w:szCs w:val="20"/>
          <w:lang w:val="en-ZA"/>
        </w:rPr>
      </w:pPr>
      <w:r w:rsidRPr="008D3241">
        <w:rPr>
          <w:sz w:val="20"/>
          <w:szCs w:val="20"/>
          <w:lang w:val="en-ZA"/>
        </w:rPr>
        <w:t xml:space="preserve">The applicant is prepared to fund the costs of a test in the building to </w:t>
      </w:r>
      <w:r w:rsidR="00D64E98" w:rsidRPr="008D3241">
        <w:rPr>
          <w:sz w:val="20"/>
          <w:szCs w:val="20"/>
          <w:lang w:val="en-ZA"/>
        </w:rPr>
        <w:t>measure and determine whether the volume of noxious gases and fumes that build up exceeds a safe limit and naturally whether the ventilation in the building is sufficient. If the applicant is correct then the costs of the test forms part of the costs of the application. If the applicant is proved wrong it will withdraw the application and pay the respondent’s costs.”</w:t>
      </w:r>
    </w:p>
    <w:p w:rsidR="0067754E" w:rsidRPr="008D3241" w:rsidRDefault="0067754E" w:rsidP="008D3241">
      <w:pPr>
        <w:spacing w:line="360" w:lineRule="auto"/>
        <w:jc w:val="both"/>
        <w:rPr>
          <w:sz w:val="24"/>
          <w:szCs w:val="24"/>
          <w:lang w:val="en-ZA"/>
        </w:rPr>
      </w:pPr>
      <w:r w:rsidRPr="008D3241">
        <w:rPr>
          <w:sz w:val="24"/>
          <w:szCs w:val="24"/>
          <w:lang w:val="en-ZA"/>
        </w:rPr>
        <w:tab/>
      </w:r>
    </w:p>
    <w:p w:rsidR="00DD7931" w:rsidRPr="008D3241" w:rsidRDefault="00D64E98" w:rsidP="008D3241">
      <w:pPr>
        <w:spacing w:line="360" w:lineRule="auto"/>
        <w:ind w:firstLine="709"/>
        <w:jc w:val="both"/>
        <w:rPr>
          <w:sz w:val="24"/>
          <w:szCs w:val="24"/>
          <w:lang w:val="en-ZA"/>
        </w:rPr>
      </w:pPr>
      <w:r w:rsidRPr="008D3241">
        <w:rPr>
          <w:sz w:val="24"/>
          <w:szCs w:val="24"/>
          <w:lang w:val="en-ZA"/>
        </w:rPr>
        <w:tab/>
      </w:r>
      <w:r w:rsidR="0067754E" w:rsidRPr="008D3241">
        <w:rPr>
          <w:sz w:val="24"/>
          <w:szCs w:val="24"/>
          <w:lang w:val="en-ZA"/>
        </w:rPr>
        <w:t xml:space="preserve">The </w:t>
      </w:r>
      <w:r w:rsidR="000E6DF7" w:rsidRPr="008D3241">
        <w:rPr>
          <w:sz w:val="24"/>
          <w:szCs w:val="24"/>
          <w:lang w:val="en-ZA"/>
        </w:rPr>
        <w:t xml:space="preserve">replying </w:t>
      </w:r>
      <w:r w:rsidR="0067754E" w:rsidRPr="008D3241">
        <w:rPr>
          <w:sz w:val="24"/>
          <w:szCs w:val="24"/>
          <w:lang w:val="en-ZA"/>
        </w:rPr>
        <w:t>affidavit was attested to on 19 February 2018.</w:t>
      </w:r>
    </w:p>
    <w:p w:rsidR="003165AD" w:rsidRPr="008D3241" w:rsidRDefault="003165AD" w:rsidP="008D3241">
      <w:pPr>
        <w:spacing w:line="360" w:lineRule="auto"/>
        <w:ind w:firstLine="709"/>
        <w:jc w:val="both"/>
        <w:rPr>
          <w:sz w:val="24"/>
          <w:szCs w:val="24"/>
          <w:lang w:val="en-ZA"/>
        </w:rPr>
      </w:pPr>
    </w:p>
    <w:p w:rsidR="002724B1" w:rsidRPr="008D3241" w:rsidRDefault="00D64E98" w:rsidP="008D3241">
      <w:pPr>
        <w:spacing w:line="360" w:lineRule="auto"/>
        <w:ind w:left="709" w:hanging="709"/>
        <w:jc w:val="both"/>
        <w:rPr>
          <w:sz w:val="24"/>
          <w:szCs w:val="24"/>
          <w:lang w:val="en-ZA"/>
        </w:rPr>
      </w:pPr>
      <w:r w:rsidRPr="008D3241">
        <w:rPr>
          <w:sz w:val="24"/>
          <w:szCs w:val="24"/>
          <w:lang w:val="en-ZA"/>
        </w:rPr>
        <w:tab/>
      </w:r>
      <w:r w:rsidR="00DD7931" w:rsidRPr="008D3241">
        <w:rPr>
          <w:sz w:val="24"/>
          <w:szCs w:val="24"/>
          <w:lang w:val="en-ZA"/>
        </w:rPr>
        <w:t>4.1</w:t>
      </w:r>
      <w:r w:rsidR="00DD7931" w:rsidRPr="008D3241">
        <w:rPr>
          <w:sz w:val="24"/>
          <w:szCs w:val="24"/>
          <w:lang w:val="en-ZA"/>
        </w:rPr>
        <w:tab/>
      </w:r>
      <w:r w:rsidR="002724B1" w:rsidRPr="008D3241">
        <w:rPr>
          <w:sz w:val="24"/>
          <w:szCs w:val="24"/>
          <w:lang w:val="en-ZA"/>
        </w:rPr>
        <w:t xml:space="preserve">In applicant’s further affidavit dated 2 October 2020 it is explained that </w:t>
      </w:r>
      <w:r w:rsidRPr="008D3241">
        <w:rPr>
          <w:sz w:val="24"/>
          <w:szCs w:val="24"/>
          <w:lang w:val="en-ZA"/>
        </w:rPr>
        <w:tab/>
      </w:r>
      <w:r w:rsidRPr="008D3241">
        <w:rPr>
          <w:sz w:val="24"/>
          <w:szCs w:val="24"/>
          <w:lang w:val="en-ZA"/>
        </w:rPr>
        <w:tab/>
      </w:r>
      <w:r w:rsidR="002724B1" w:rsidRPr="008D3241">
        <w:rPr>
          <w:sz w:val="24"/>
          <w:szCs w:val="24"/>
          <w:lang w:val="en-ZA"/>
        </w:rPr>
        <w:t>on the 29</w:t>
      </w:r>
      <w:r w:rsidR="002724B1" w:rsidRPr="008D3241">
        <w:rPr>
          <w:sz w:val="24"/>
          <w:szCs w:val="24"/>
          <w:vertAlign w:val="superscript"/>
          <w:lang w:val="en-ZA"/>
        </w:rPr>
        <w:t>th</w:t>
      </w:r>
      <w:r w:rsidR="002724B1" w:rsidRPr="008D3241">
        <w:rPr>
          <w:sz w:val="24"/>
          <w:szCs w:val="24"/>
          <w:lang w:val="en-ZA"/>
        </w:rPr>
        <w:t xml:space="preserve"> June 2018 a letter was addressed (by applicant’s attorneys) </w:t>
      </w:r>
      <w:r w:rsidRPr="008D3241">
        <w:rPr>
          <w:sz w:val="24"/>
          <w:szCs w:val="24"/>
          <w:lang w:val="en-ZA"/>
        </w:rPr>
        <w:tab/>
      </w:r>
      <w:r w:rsidRPr="008D3241">
        <w:rPr>
          <w:sz w:val="24"/>
          <w:szCs w:val="24"/>
          <w:lang w:val="en-ZA"/>
        </w:rPr>
        <w:tab/>
      </w:r>
      <w:r w:rsidR="002724B1" w:rsidRPr="008D3241">
        <w:rPr>
          <w:sz w:val="24"/>
          <w:szCs w:val="24"/>
          <w:lang w:val="en-ZA"/>
        </w:rPr>
        <w:t xml:space="preserve">to the attorneys acting on behalf of respondent at the time. The letter </w:t>
      </w:r>
      <w:r w:rsidRPr="008D3241">
        <w:rPr>
          <w:sz w:val="24"/>
          <w:szCs w:val="24"/>
          <w:lang w:val="en-ZA"/>
        </w:rPr>
        <w:tab/>
      </w:r>
      <w:r w:rsidRPr="008D3241">
        <w:rPr>
          <w:sz w:val="24"/>
          <w:szCs w:val="24"/>
          <w:lang w:val="en-ZA"/>
        </w:rPr>
        <w:tab/>
      </w:r>
      <w:r w:rsidR="002724B1" w:rsidRPr="008D3241">
        <w:rPr>
          <w:sz w:val="24"/>
          <w:szCs w:val="24"/>
          <w:lang w:val="en-ZA"/>
        </w:rPr>
        <w:t>reads:</w:t>
      </w:r>
      <w:r w:rsidR="002724B1" w:rsidRPr="008D3241">
        <w:rPr>
          <w:sz w:val="24"/>
          <w:szCs w:val="24"/>
          <w:lang w:val="en-ZA"/>
        </w:rPr>
        <w:tab/>
      </w:r>
    </w:p>
    <w:p w:rsidR="005A2E5B" w:rsidRDefault="000E6DF7" w:rsidP="005A2E5B">
      <w:pPr>
        <w:spacing w:line="360" w:lineRule="auto"/>
        <w:ind w:left="1418"/>
        <w:jc w:val="both"/>
        <w:rPr>
          <w:sz w:val="20"/>
          <w:szCs w:val="20"/>
          <w:lang w:val="en-ZA"/>
        </w:rPr>
      </w:pPr>
      <w:r w:rsidRPr="005A2E5B">
        <w:rPr>
          <w:sz w:val="20"/>
          <w:szCs w:val="20"/>
          <w:lang w:val="en-ZA"/>
        </w:rPr>
        <w:t>“W</w:t>
      </w:r>
      <w:r w:rsidR="00933BA4" w:rsidRPr="005A2E5B">
        <w:rPr>
          <w:sz w:val="20"/>
          <w:szCs w:val="20"/>
          <w:lang w:val="en-ZA"/>
        </w:rPr>
        <w:t xml:space="preserve">e refer to previous correspondence regarding the conduct of tests to confirm / refute the allegations contained in the papers regarding dangerous gasses in the </w:t>
      </w:r>
      <w:r w:rsidR="00CA6E14" w:rsidRPr="005A2E5B">
        <w:rPr>
          <w:sz w:val="20"/>
          <w:szCs w:val="20"/>
          <w:lang w:val="en-ZA"/>
        </w:rPr>
        <w:t>building.</w:t>
      </w:r>
      <w:r w:rsidR="005A2E5B">
        <w:rPr>
          <w:sz w:val="20"/>
          <w:szCs w:val="20"/>
          <w:lang w:val="en-ZA"/>
        </w:rPr>
        <w:t xml:space="preserve">  </w:t>
      </w:r>
    </w:p>
    <w:p w:rsidR="005A2E5B" w:rsidRDefault="005A2E5B" w:rsidP="005A2E5B">
      <w:pPr>
        <w:spacing w:line="360" w:lineRule="auto"/>
        <w:ind w:left="1418"/>
        <w:jc w:val="both"/>
        <w:rPr>
          <w:sz w:val="20"/>
          <w:szCs w:val="20"/>
          <w:lang w:val="en-ZA"/>
        </w:rPr>
      </w:pPr>
    </w:p>
    <w:p w:rsidR="008A5B38" w:rsidRDefault="00CA6E14" w:rsidP="005A2E5B">
      <w:pPr>
        <w:spacing w:line="360" w:lineRule="auto"/>
        <w:ind w:left="1418"/>
        <w:jc w:val="both"/>
        <w:rPr>
          <w:sz w:val="20"/>
          <w:szCs w:val="20"/>
          <w:lang w:val="en-ZA"/>
        </w:rPr>
      </w:pPr>
      <w:r w:rsidRPr="005A2E5B">
        <w:rPr>
          <w:sz w:val="20"/>
          <w:szCs w:val="20"/>
          <w:lang w:val="en-ZA"/>
        </w:rPr>
        <w:t xml:space="preserve">As far as we could ascertain, the only local expert who can conduct the necessary tests is Dr DJ Van den </w:t>
      </w:r>
      <w:proofErr w:type="spellStart"/>
      <w:r w:rsidRPr="005A2E5B">
        <w:rPr>
          <w:sz w:val="20"/>
          <w:szCs w:val="20"/>
          <w:lang w:val="en-ZA"/>
        </w:rPr>
        <w:t>Heever</w:t>
      </w:r>
      <w:proofErr w:type="spellEnd"/>
      <w:r w:rsidRPr="005A2E5B">
        <w:rPr>
          <w:sz w:val="20"/>
          <w:szCs w:val="20"/>
          <w:lang w:val="en-ZA"/>
        </w:rPr>
        <w:t xml:space="preserve"> of VDH Industrial Hygiene CC.</w:t>
      </w:r>
      <w:r w:rsidR="005A2E5B">
        <w:rPr>
          <w:sz w:val="20"/>
          <w:szCs w:val="20"/>
          <w:lang w:val="en-ZA"/>
        </w:rPr>
        <w:t xml:space="preserve">  </w:t>
      </w:r>
      <w:r w:rsidR="008A5B38" w:rsidRPr="005A2E5B">
        <w:rPr>
          <w:sz w:val="20"/>
          <w:szCs w:val="20"/>
          <w:lang w:val="en-ZA"/>
        </w:rPr>
        <w:t>We approached him to determine if such tests are possible and if he would be able to carry out same. Dr V</w:t>
      </w:r>
      <w:r w:rsidR="005A2E5B">
        <w:rPr>
          <w:sz w:val="20"/>
          <w:szCs w:val="20"/>
          <w:lang w:val="en-ZA"/>
        </w:rPr>
        <w:t xml:space="preserve">an den </w:t>
      </w:r>
      <w:proofErr w:type="spellStart"/>
      <w:r w:rsidR="005A2E5B">
        <w:rPr>
          <w:sz w:val="20"/>
          <w:szCs w:val="20"/>
          <w:lang w:val="en-ZA"/>
        </w:rPr>
        <w:t>Heever</w:t>
      </w:r>
      <w:proofErr w:type="spellEnd"/>
      <w:r w:rsidR="005A2E5B">
        <w:rPr>
          <w:sz w:val="20"/>
          <w:szCs w:val="20"/>
          <w:lang w:val="en-ZA"/>
        </w:rPr>
        <w:t xml:space="preserve"> wanted to inspect</w:t>
      </w:r>
      <w:r w:rsidR="008A5B38" w:rsidRPr="005A2E5B">
        <w:rPr>
          <w:sz w:val="20"/>
          <w:szCs w:val="20"/>
          <w:lang w:val="en-ZA"/>
        </w:rPr>
        <w:tab/>
        <w:t>the building first to determine the feasibility of carrying out the tests which are usually required when faced with similar problems.</w:t>
      </w:r>
    </w:p>
    <w:p w:rsidR="005A2E5B" w:rsidRPr="005A2E5B" w:rsidRDefault="005A2E5B" w:rsidP="005A2E5B">
      <w:pPr>
        <w:spacing w:line="360" w:lineRule="auto"/>
        <w:ind w:left="1418"/>
        <w:jc w:val="both"/>
        <w:rPr>
          <w:sz w:val="20"/>
          <w:szCs w:val="20"/>
          <w:lang w:val="en-ZA"/>
        </w:rPr>
      </w:pPr>
    </w:p>
    <w:p w:rsidR="008A5B38" w:rsidRPr="005A2E5B" w:rsidRDefault="005A2E5B" w:rsidP="005A2E5B">
      <w:pPr>
        <w:spacing w:line="360" w:lineRule="auto"/>
        <w:ind w:left="1418"/>
        <w:jc w:val="both"/>
        <w:rPr>
          <w:sz w:val="20"/>
          <w:szCs w:val="20"/>
          <w:lang w:val="en-ZA"/>
        </w:rPr>
      </w:pPr>
      <w:r>
        <w:rPr>
          <w:sz w:val="20"/>
          <w:szCs w:val="20"/>
          <w:lang w:val="en-ZA"/>
        </w:rPr>
        <w:tab/>
      </w:r>
      <w:r w:rsidR="008A5B38" w:rsidRPr="005A2E5B">
        <w:rPr>
          <w:sz w:val="20"/>
          <w:szCs w:val="20"/>
          <w:lang w:val="en-ZA"/>
        </w:rPr>
        <w:t xml:space="preserve">We attach Dr Van den </w:t>
      </w:r>
      <w:proofErr w:type="spellStart"/>
      <w:r w:rsidR="008A5B38" w:rsidRPr="005A2E5B">
        <w:rPr>
          <w:sz w:val="20"/>
          <w:szCs w:val="20"/>
          <w:lang w:val="en-ZA"/>
        </w:rPr>
        <w:t>Heever’s</w:t>
      </w:r>
      <w:proofErr w:type="spellEnd"/>
      <w:r w:rsidR="008A5B38" w:rsidRPr="005A2E5B">
        <w:rPr>
          <w:sz w:val="20"/>
          <w:szCs w:val="20"/>
          <w:lang w:val="en-ZA"/>
        </w:rPr>
        <w:t xml:space="preserve"> response hereto from which you will note the type of testing he suggests and the methodology to carry out</w:t>
      </w:r>
      <w:r>
        <w:rPr>
          <w:sz w:val="20"/>
          <w:szCs w:val="20"/>
          <w:lang w:val="en-ZA"/>
        </w:rPr>
        <w:t xml:space="preserve"> </w:t>
      </w:r>
      <w:r w:rsidR="008A5B38" w:rsidRPr="005A2E5B">
        <w:rPr>
          <w:sz w:val="20"/>
          <w:szCs w:val="20"/>
          <w:lang w:val="en-ZA"/>
        </w:rPr>
        <w:t>these tests.</w:t>
      </w:r>
      <w:r>
        <w:rPr>
          <w:sz w:val="20"/>
          <w:szCs w:val="20"/>
          <w:lang w:val="en-ZA"/>
        </w:rPr>
        <w:t xml:space="preserve">  </w:t>
      </w:r>
      <w:r w:rsidR="008A5B38" w:rsidRPr="005A2E5B">
        <w:rPr>
          <w:sz w:val="20"/>
          <w:szCs w:val="20"/>
          <w:lang w:val="en-ZA"/>
        </w:rPr>
        <w:t xml:space="preserve">It would be appreciated to receive your comments regarding the contents of Dr Van den </w:t>
      </w:r>
      <w:proofErr w:type="spellStart"/>
      <w:r w:rsidR="008A5B38" w:rsidRPr="005A2E5B">
        <w:rPr>
          <w:sz w:val="20"/>
          <w:szCs w:val="20"/>
          <w:lang w:val="en-ZA"/>
        </w:rPr>
        <w:t>Heever’s</w:t>
      </w:r>
      <w:proofErr w:type="spellEnd"/>
      <w:r w:rsidR="008A5B38" w:rsidRPr="005A2E5B">
        <w:rPr>
          <w:sz w:val="20"/>
          <w:szCs w:val="20"/>
          <w:lang w:val="en-ZA"/>
        </w:rPr>
        <w:t xml:space="preserve"> proposal.</w:t>
      </w:r>
    </w:p>
    <w:p w:rsidR="00340512" w:rsidRPr="005A2E5B" w:rsidRDefault="00340512" w:rsidP="005A2E5B">
      <w:pPr>
        <w:spacing w:line="360" w:lineRule="auto"/>
        <w:ind w:left="1418"/>
        <w:jc w:val="both"/>
        <w:rPr>
          <w:sz w:val="20"/>
          <w:szCs w:val="20"/>
          <w:lang w:val="en-ZA"/>
        </w:rPr>
      </w:pPr>
    </w:p>
    <w:p w:rsidR="00340512" w:rsidRPr="005A2E5B" w:rsidRDefault="005A2E5B" w:rsidP="005A2E5B">
      <w:pPr>
        <w:spacing w:line="360" w:lineRule="auto"/>
        <w:ind w:left="1418"/>
        <w:jc w:val="both"/>
        <w:rPr>
          <w:sz w:val="20"/>
          <w:szCs w:val="20"/>
          <w:lang w:val="en-ZA"/>
        </w:rPr>
      </w:pPr>
      <w:r>
        <w:rPr>
          <w:sz w:val="20"/>
          <w:szCs w:val="20"/>
          <w:lang w:val="en-ZA"/>
        </w:rPr>
        <w:tab/>
      </w:r>
      <w:r w:rsidR="00340512" w:rsidRPr="005A2E5B">
        <w:rPr>
          <w:sz w:val="20"/>
          <w:szCs w:val="20"/>
          <w:lang w:val="en-ZA"/>
        </w:rPr>
        <w:t xml:space="preserve">We suggest that to curtail costs, Dr Van den </w:t>
      </w:r>
      <w:proofErr w:type="spellStart"/>
      <w:r w:rsidR="00340512" w:rsidRPr="005A2E5B">
        <w:rPr>
          <w:sz w:val="20"/>
          <w:szCs w:val="20"/>
          <w:lang w:val="en-ZA"/>
        </w:rPr>
        <w:t>Heever</w:t>
      </w:r>
      <w:proofErr w:type="spellEnd"/>
      <w:r w:rsidR="00340512" w:rsidRPr="005A2E5B">
        <w:rPr>
          <w:sz w:val="20"/>
          <w:szCs w:val="20"/>
          <w:lang w:val="en-ZA"/>
        </w:rPr>
        <w:t xml:space="preserve"> act as an independent expert and should you be in agreement in this regards, you are welcome to contact him to discuss any concerns or questions you may have regarding the tests to be carried out.</w:t>
      </w:r>
      <w:r w:rsidR="003165AD" w:rsidRPr="005A2E5B">
        <w:rPr>
          <w:sz w:val="20"/>
          <w:szCs w:val="20"/>
          <w:lang w:val="en-ZA"/>
        </w:rPr>
        <w:t>”</w:t>
      </w:r>
    </w:p>
    <w:p w:rsidR="0067754E" w:rsidRPr="008D3241" w:rsidRDefault="0067754E" w:rsidP="008D3241">
      <w:pPr>
        <w:spacing w:line="360" w:lineRule="auto"/>
        <w:ind w:left="709"/>
        <w:jc w:val="both"/>
        <w:rPr>
          <w:sz w:val="24"/>
          <w:szCs w:val="24"/>
          <w:lang w:val="en-ZA"/>
        </w:rPr>
      </w:pPr>
    </w:p>
    <w:p w:rsidR="00775F1D" w:rsidRPr="008D3241" w:rsidRDefault="00933BA4" w:rsidP="008D3241">
      <w:pPr>
        <w:spacing w:line="360" w:lineRule="auto"/>
        <w:ind w:left="709" w:hanging="709"/>
        <w:jc w:val="both"/>
        <w:rPr>
          <w:sz w:val="24"/>
          <w:szCs w:val="24"/>
          <w:lang w:val="en-ZA"/>
        </w:rPr>
      </w:pPr>
      <w:r w:rsidRPr="008D3241">
        <w:rPr>
          <w:sz w:val="24"/>
          <w:szCs w:val="24"/>
          <w:lang w:val="en-ZA"/>
        </w:rPr>
        <w:tab/>
      </w:r>
      <w:r w:rsidR="0067754E" w:rsidRPr="008D3241">
        <w:rPr>
          <w:sz w:val="24"/>
          <w:szCs w:val="24"/>
          <w:lang w:val="en-ZA"/>
        </w:rPr>
        <w:t>4.2</w:t>
      </w:r>
      <w:r w:rsidR="0067754E" w:rsidRPr="008D3241">
        <w:rPr>
          <w:sz w:val="24"/>
          <w:szCs w:val="24"/>
          <w:lang w:val="en-ZA"/>
        </w:rPr>
        <w:tab/>
      </w:r>
      <w:r w:rsidR="000A11D1" w:rsidRPr="008D3241">
        <w:rPr>
          <w:sz w:val="24"/>
          <w:szCs w:val="24"/>
          <w:lang w:val="en-ZA"/>
        </w:rPr>
        <w:t>As no response came forth, the attorney of the applicant w</w:t>
      </w:r>
      <w:r w:rsidR="00DD7931" w:rsidRPr="008D3241">
        <w:rPr>
          <w:sz w:val="24"/>
          <w:szCs w:val="24"/>
          <w:lang w:val="en-ZA"/>
        </w:rPr>
        <w:t xml:space="preserve">rote follow-up </w:t>
      </w:r>
      <w:r w:rsidRPr="008D3241">
        <w:rPr>
          <w:sz w:val="24"/>
          <w:szCs w:val="24"/>
          <w:lang w:val="en-ZA"/>
        </w:rPr>
        <w:tab/>
      </w:r>
      <w:r w:rsidRPr="008D3241">
        <w:rPr>
          <w:sz w:val="24"/>
          <w:szCs w:val="24"/>
          <w:lang w:val="en-ZA"/>
        </w:rPr>
        <w:tab/>
      </w:r>
      <w:r w:rsidR="00DD7931" w:rsidRPr="008D3241">
        <w:rPr>
          <w:sz w:val="24"/>
          <w:szCs w:val="24"/>
          <w:lang w:val="en-ZA"/>
        </w:rPr>
        <w:t xml:space="preserve">letters on 27 </w:t>
      </w:r>
      <w:r w:rsidR="000A11D1" w:rsidRPr="008D3241">
        <w:rPr>
          <w:sz w:val="24"/>
          <w:szCs w:val="24"/>
          <w:lang w:val="en-ZA"/>
        </w:rPr>
        <w:t xml:space="preserve">July and 15 August 2018. This prompted a reply on 27 </w:t>
      </w:r>
      <w:r w:rsidRPr="008D3241">
        <w:rPr>
          <w:sz w:val="24"/>
          <w:szCs w:val="24"/>
          <w:lang w:val="en-ZA"/>
        </w:rPr>
        <w:tab/>
      </w:r>
      <w:r w:rsidRPr="008D3241">
        <w:rPr>
          <w:sz w:val="24"/>
          <w:szCs w:val="24"/>
          <w:lang w:val="en-ZA"/>
        </w:rPr>
        <w:tab/>
      </w:r>
      <w:r w:rsidR="000A11D1" w:rsidRPr="008D3241">
        <w:rPr>
          <w:sz w:val="24"/>
          <w:szCs w:val="24"/>
          <w:lang w:val="en-ZA"/>
        </w:rPr>
        <w:t>August 2018 by respondent’s then attorney:</w:t>
      </w:r>
    </w:p>
    <w:p w:rsidR="004B2781" w:rsidRDefault="004B2781" w:rsidP="000F4EDE">
      <w:pPr>
        <w:spacing w:line="360" w:lineRule="auto"/>
        <w:ind w:left="2158"/>
        <w:jc w:val="both"/>
        <w:rPr>
          <w:sz w:val="20"/>
          <w:szCs w:val="20"/>
          <w:lang w:val="en-ZA"/>
        </w:rPr>
      </w:pPr>
    </w:p>
    <w:p w:rsidR="00DD7931" w:rsidRPr="008D3241" w:rsidRDefault="00340512" w:rsidP="000F4EDE">
      <w:pPr>
        <w:spacing w:line="360" w:lineRule="auto"/>
        <w:ind w:left="2158"/>
        <w:jc w:val="both"/>
        <w:rPr>
          <w:sz w:val="20"/>
          <w:szCs w:val="20"/>
          <w:lang w:val="en-ZA"/>
        </w:rPr>
      </w:pPr>
      <w:r w:rsidRPr="008D3241">
        <w:rPr>
          <w:sz w:val="20"/>
          <w:szCs w:val="20"/>
          <w:lang w:val="en-ZA"/>
        </w:rPr>
        <w:t>“</w:t>
      </w:r>
      <w:proofErr w:type="spellStart"/>
      <w:r w:rsidR="000A11D1" w:rsidRPr="008D3241">
        <w:rPr>
          <w:sz w:val="20"/>
          <w:szCs w:val="20"/>
          <w:lang w:val="en-ZA"/>
        </w:rPr>
        <w:t>Ons</w:t>
      </w:r>
      <w:proofErr w:type="spellEnd"/>
      <w:r w:rsidR="000A11D1" w:rsidRPr="008D3241">
        <w:rPr>
          <w:sz w:val="20"/>
          <w:szCs w:val="20"/>
          <w:lang w:val="en-ZA"/>
        </w:rPr>
        <w:t xml:space="preserve"> het </w:t>
      </w:r>
      <w:proofErr w:type="spellStart"/>
      <w:r w:rsidR="000A11D1" w:rsidRPr="008D3241">
        <w:rPr>
          <w:sz w:val="20"/>
          <w:szCs w:val="20"/>
          <w:lang w:val="en-ZA"/>
        </w:rPr>
        <w:t>instruksies</w:t>
      </w:r>
      <w:proofErr w:type="spellEnd"/>
      <w:r w:rsidR="000A11D1" w:rsidRPr="008D3241">
        <w:rPr>
          <w:sz w:val="20"/>
          <w:szCs w:val="20"/>
          <w:lang w:val="en-ZA"/>
        </w:rPr>
        <w:t xml:space="preserve"> </w:t>
      </w:r>
      <w:proofErr w:type="spellStart"/>
      <w:r w:rsidR="000A11D1" w:rsidRPr="008D3241">
        <w:rPr>
          <w:sz w:val="20"/>
          <w:szCs w:val="20"/>
          <w:lang w:val="en-ZA"/>
        </w:rPr>
        <w:t>ontvan</w:t>
      </w:r>
      <w:r w:rsidRPr="008D3241">
        <w:rPr>
          <w:sz w:val="20"/>
          <w:szCs w:val="20"/>
          <w:lang w:val="en-ZA"/>
        </w:rPr>
        <w:t>g</w:t>
      </w:r>
      <w:proofErr w:type="spellEnd"/>
      <w:r w:rsidRPr="008D3241">
        <w:rPr>
          <w:sz w:val="20"/>
          <w:szCs w:val="20"/>
          <w:lang w:val="en-ZA"/>
        </w:rPr>
        <w:t xml:space="preserve"> </w:t>
      </w:r>
      <w:proofErr w:type="spellStart"/>
      <w:r w:rsidRPr="008D3241">
        <w:rPr>
          <w:sz w:val="20"/>
          <w:szCs w:val="20"/>
          <w:lang w:val="en-ZA"/>
        </w:rPr>
        <w:t>dat</w:t>
      </w:r>
      <w:proofErr w:type="spellEnd"/>
      <w:r w:rsidRPr="008D3241">
        <w:rPr>
          <w:sz w:val="20"/>
          <w:szCs w:val="20"/>
          <w:lang w:val="en-ZA"/>
        </w:rPr>
        <w:t xml:space="preserve"> </w:t>
      </w:r>
      <w:proofErr w:type="spellStart"/>
      <w:r w:rsidRPr="008D3241">
        <w:rPr>
          <w:sz w:val="20"/>
          <w:szCs w:val="20"/>
          <w:lang w:val="en-ZA"/>
        </w:rPr>
        <w:t>daar</w:t>
      </w:r>
      <w:proofErr w:type="spellEnd"/>
      <w:r w:rsidRPr="008D3241">
        <w:rPr>
          <w:sz w:val="20"/>
          <w:szCs w:val="20"/>
          <w:lang w:val="en-ZA"/>
        </w:rPr>
        <w:t xml:space="preserve"> </w:t>
      </w:r>
      <w:proofErr w:type="spellStart"/>
      <w:r w:rsidRPr="008D3241">
        <w:rPr>
          <w:sz w:val="20"/>
          <w:szCs w:val="20"/>
          <w:lang w:val="en-ZA"/>
        </w:rPr>
        <w:t>voortgegaan</w:t>
      </w:r>
      <w:proofErr w:type="spellEnd"/>
      <w:r w:rsidRPr="008D3241">
        <w:rPr>
          <w:sz w:val="20"/>
          <w:szCs w:val="20"/>
          <w:lang w:val="en-ZA"/>
        </w:rPr>
        <w:t xml:space="preserve"> </w:t>
      </w:r>
      <w:proofErr w:type="spellStart"/>
      <w:r w:rsidRPr="008D3241">
        <w:rPr>
          <w:sz w:val="20"/>
          <w:szCs w:val="20"/>
          <w:lang w:val="en-ZA"/>
        </w:rPr>
        <w:t>kan</w:t>
      </w:r>
      <w:proofErr w:type="spellEnd"/>
      <w:r w:rsidRPr="008D3241">
        <w:rPr>
          <w:sz w:val="20"/>
          <w:szCs w:val="20"/>
          <w:lang w:val="en-ZA"/>
        </w:rPr>
        <w:t xml:space="preserve"> word met ‘n </w:t>
      </w:r>
      <w:proofErr w:type="spellStart"/>
      <w:r w:rsidRPr="008D3241">
        <w:rPr>
          <w:sz w:val="20"/>
          <w:szCs w:val="20"/>
          <w:lang w:val="en-ZA"/>
        </w:rPr>
        <w:t>toets</w:t>
      </w:r>
      <w:proofErr w:type="spellEnd"/>
      <w:r w:rsidRPr="008D3241">
        <w:rPr>
          <w:sz w:val="20"/>
          <w:szCs w:val="20"/>
          <w:lang w:val="en-ZA"/>
        </w:rPr>
        <w:t xml:space="preserve"> </w:t>
      </w:r>
      <w:proofErr w:type="spellStart"/>
      <w:r w:rsidRPr="008D3241">
        <w:rPr>
          <w:sz w:val="20"/>
          <w:szCs w:val="20"/>
          <w:lang w:val="en-ZA"/>
        </w:rPr>
        <w:t>soos</w:t>
      </w:r>
      <w:proofErr w:type="spellEnd"/>
      <w:r w:rsidRPr="008D3241">
        <w:rPr>
          <w:sz w:val="20"/>
          <w:szCs w:val="20"/>
          <w:lang w:val="en-ZA"/>
        </w:rPr>
        <w:t xml:space="preserve"> </w:t>
      </w:r>
      <w:proofErr w:type="spellStart"/>
      <w:r w:rsidRPr="008D3241">
        <w:rPr>
          <w:sz w:val="20"/>
          <w:szCs w:val="20"/>
          <w:lang w:val="en-ZA"/>
        </w:rPr>
        <w:t>vervat</w:t>
      </w:r>
      <w:proofErr w:type="spellEnd"/>
      <w:r w:rsidRPr="008D3241">
        <w:rPr>
          <w:sz w:val="20"/>
          <w:szCs w:val="20"/>
          <w:lang w:val="en-ZA"/>
        </w:rPr>
        <w:t xml:space="preserve"> in u </w:t>
      </w:r>
      <w:proofErr w:type="spellStart"/>
      <w:r w:rsidR="0000608F" w:rsidRPr="008D3241">
        <w:rPr>
          <w:sz w:val="20"/>
          <w:szCs w:val="20"/>
          <w:lang w:val="en-ZA"/>
        </w:rPr>
        <w:t>skrywe</w:t>
      </w:r>
      <w:proofErr w:type="spellEnd"/>
      <w:r w:rsidR="0000608F" w:rsidRPr="008D3241">
        <w:rPr>
          <w:sz w:val="20"/>
          <w:szCs w:val="20"/>
          <w:lang w:val="en-ZA"/>
        </w:rPr>
        <w:t xml:space="preserve"> van</w:t>
      </w:r>
      <w:r w:rsidR="000105BC" w:rsidRPr="008D3241">
        <w:rPr>
          <w:sz w:val="20"/>
          <w:szCs w:val="20"/>
          <w:lang w:val="en-ZA"/>
        </w:rPr>
        <w:t xml:space="preserve"> 29 Junie 2018. </w:t>
      </w:r>
      <w:r w:rsidR="008D3241">
        <w:rPr>
          <w:sz w:val="20"/>
          <w:szCs w:val="20"/>
          <w:lang w:val="en-ZA"/>
        </w:rPr>
        <w:tab/>
      </w:r>
      <w:proofErr w:type="spellStart"/>
      <w:r w:rsidR="000105BC" w:rsidRPr="008D3241">
        <w:rPr>
          <w:sz w:val="20"/>
          <w:szCs w:val="20"/>
          <w:lang w:val="en-ZA"/>
        </w:rPr>
        <w:t>Ons</w:t>
      </w:r>
      <w:proofErr w:type="spellEnd"/>
      <w:r w:rsidR="000105BC" w:rsidRPr="008D3241">
        <w:rPr>
          <w:sz w:val="20"/>
          <w:szCs w:val="20"/>
          <w:lang w:val="en-ZA"/>
        </w:rPr>
        <w:t xml:space="preserve"> wens om </w:t>
      </w:r>
      <w:proofErr w:type="spellStart"/>
      <w:r w:rsidR="000105BC" w:rsidRPr="008D3241">
        <w:rPr>
          <w:sz w:val="20"/>
          <w:szCs w:val="20"/>
          <w:lang w:val="en-ZA"/>
        </w:rPr>
        <w:t>te</w:t>
      </w:r>
      <w:proofErr w:type="spellEnd"/>
      <w:r w:rsidR="008C5DBC" w:rsidRPr="008D3241">
        <w:rPr>
          <w:sz w:val="20"/>
          <w:szCs w:val="20"/>
          <w:lang w:val="en-ZA"/>
        </w:rPr>
        <w:t xml:space="preserve"> </w:t>
      </w:r>
      <w:proofErr w:type="spellStart"/>
      <w:r w:rsidR="008C5DBC" w:rsidRPr="008D3241">
        <w:rPr>
          <w:sz w:val="20"/>
          <w:szCs w:val="20"/>
          <w:lang w:val="en-ZA"/>
        </w:rPr>
        <w:t>bevestig</w:t>
      </w:r>
      <w:proofErr w:type="spellEnd"/>
      <w:r w:rsidR="008C5DBC" w:rsidRPr="008D3241">
        <w:rPr>
          <w:sz w:val="20"/>
          <w:szCs w:val="20"/>
          <w:lang w:val="en-ZA"/>
        </w:rPr>
        <w:t xml:space="preserve"> </w:t>
      </w:r>
      <w:proofErr w:type="spellStart"/>
      <w:r w:rsidR="008C5DBC" w:rsidRPr="008D3241">
        <w:rPr>
          <w:sz w:val="20"/>
          <w:szCs w:val="20"/>
          <w:lang w:val="en-ZA"/>
        </w:rPr>
        <w:t>dat</w:t>
      </w:r>
      <w:proofErr w:type="spellEnd"/>
      <w:r w:rsidR="008C5DBC" w:rsidRPr="008D3241">
        <w:rPr>
          <w:sz w:val="20"/>
          <w:szCs w:val="20"/>
          <w:lang w:val="en-ZA"/>
        </w:rPr>
        <w:t xml:space="preserve"> u </w:t>
      </w:r>
      <w:proofErr w:type="spellStart"/>
      <w:r w:rsidR="008C5DBC" w:rsidRPr="008D3241">
        <w:rPr>
          <w:sz w:val="20"/>
          <w:szCs w:val="20"/>
          <w:lang w:val="en-ZA"/>
        </w:rPr>
        <w:t>kliȅnt</w:t>
      </w:r>
      <w:proofErr w:type="spellEnd"/>
      <w:r w:rsidR="008C5DBC" w:rsidRPr="008D3241">
        <w:rPr>
          <w:sz w:val="20"/>
          <w:szCs w:val="20"/>
          <w:lang w:val="en-ZA"/>
        </w:rPr>
        <w:t xml:space="preserve"> </w:t>
      </w:r>
      <w:proofErr w:type="spellStart"/>
      <w:r w:rsidR="00F25A17" w:rsidRPr="008D3241">
        <w:rPr>
          <w:sz w:val="20"/>
          <w:szCs w:val="20"/>
          <w:lang w:val="en-ZA"/>
        </w:rPr>
        <w:t>verantoordelik</w:t>
      </w:r>
      <w:proofErr w:type="spellEnd"/>
      <w:r w:rsidR="00F25A17" w:rsidRPr="008D3241">
        <w:rPr>
          <w:sz w:val="20"/>
          <w:szCs w:val="20"/>
          <w:lang w:val="en-ZA"/>
        </w:rPr>
        <w:t xml:space="preserve"> </w:t>
      </w:r>
      <w:proofErr w:type="spellStart"/>
      <w:r w:rsidR="00F25A17" w:rsidRPr="008D3241">
        <w:rPr>
          <w:sz w:val="20"/>
          <w:szCs w:val="20"/>
          <w:lang w:val="en-ZA"/>
        </w:rPr>
        <w:t>sal</w:t>
      </w:r>
      <w:proofErr w:type="spellEnd"/>
      <w:r w:rsidR="00F25A17" w:rsidRPr="008D3241">
        <w:rPr>
          <w:sz w:val="20"/>
          <w:szCs w:val="20"/>
          <w:lang w:val="en-ZA"/>
        </w:rPr>
        <w:t xml:space="preserve"> wees </w:t>
      </w:r>
      <w:proofErr w:type="spellStart"/>
      <w:r w:rsidR="00F25A17" w:rsidRPr="008D3241">
        <w:rPr>
          <w:sz w:val="20"/>
          <w:szCs w:val="20"/>
          <w:lang w:val="en-ZA"/>
        </w:rPr>
        <w:t>vir</w:t>
      </w:r>
      <w:proofErr w:type="spellEnd"/>
      <w:r w:rsidR="00F25A17" w:rsidRPr="008D3241">
        <w:rPr>
          <w:sz w:val="20"/>
          <w:szCs w:val="20"/>
          <w:lang w:val="en-ZA"/>
        </w:rPr>
        <w:t xml:space="preserve"> die </w:t>
      </w:r>
      <w:proofErr w:type="spellStart"/>
      <w:r w:rsidR="00F25A17" w:rsidRPr="008D3241">
        <w:rPr>
          <w:sz w:val="20"/>
          <w:szCs w:val="20"/>
          <w:lang w:val="en-ZA"/>
        </w:rPr>
        <w:t>kostes</w:t>
      </w:r>
      <w:proofErr w:type="spellEnd"/>
      <w:r w:rsidR="00F25A17" w:rsidRPr="008D3241">
        <w:rPr>
          <w:sz w:val="20"/>
          <w:szCs w:val="20"/>
          <w:lang w:val="en-ZA"/>
        </w:rPr>
        <w:t xml:space="preserve"> van die </w:t>
      </w:r>
      <w:proofErr w:type="spellStart"/>
      <w:r w:rsidR="00F25A17" w:rsidRPr="008D3241">
        <w:rPr>
          <w:sz w:val="20"/>
          <w:szCs w:val="20"/>
          <w:lang w:val="en-ZA"/>
        </w:rPr>
        <w:t>toets</w:t>
      </w:r>
      <w:proofErr w:type="spellEnd"/>
      <w:r w:rsidR="00F25A17" w:rsidRPr="008D3241">
        <w:rPr>
          <w:sz w:val="20"/>
          <w:szCs w:val="20"/>
          <w:lang w:val="en-ZA"/>
        </w:rPr>
        <w:t xml:space="preserve"> </w:t>
      </w:r>
      <w:proofErr w:type="spellStart"/>
      <w:r w:rsidR="00F25A17" w:rsidRPr="008D3241">
        <w:rPr>
          <w:sz w:val="20"/>
          <w:szCs w:val="20"/>
          <w:lang w:val="en-ZA"/>
        </w:rPr>
        <w:t>sowel</w:t>
      </w:r>
      <w:proofErr w:type="spellEnd"/>
      <w:r w:rsidR="00F25A17" w:rsidRPr="008D3241">
        <w:rPr>
          <w:sz w:val="20"/>
          <w:szCs w:val="20"/>
          <w:lang w:val="en-ZA"/>
        </w:rPr>
        <w:t xml:space="preserve"> a</w:t>
      </w:r>
      <w:r w:rsidR="008D3241">
        <w:rPr>
          <w:sz w:val="20"/>
          <w:szCs w:val="20"/>
          <w:lang w:val="en-ZA"/>
        </w:rPr>
        <w:t xml:space="preserve">s </w:t>
      </w:r>
      <w:proofErr w:type="spellStart"/>
      <w:r w:rsidR="008D3241">
        <w:rPr>
          <w:sz w:val="20"/>
          <w:szCs w:val="20"/>
          <w:lang w:val="en-ZA"/>
        </w:rPr>
        <w:t>enige</w:t>
      </w:r>
      <w:proofErr w:type="spellEnd"/>
      <w:r w:rsidR="008D3241">
        <w:rPr>
          <w:sz w:val="20"/>
          <w:szCs w:val="20"/>
          <w:lang w:val="en-ZA"/>
        </w:rPr>
        <w:t xml:space="preserve"> </w:t>
      </w:r>
      <w:proofErr w:type="spellStart"/>
      <w:r w:rsidR="008D3241">
        <w:rPr>
          <w:sz w:val="20"/>
          <w:szCs w:val="20"/>
          <w:lang w:val="en-ZA"/>
        </w:rPr>
        <w:t>gepaardgaande</w:t>
      </w:r>
      <w:proofErr w:type="spellEnd"/>
      <w:r w:rsidR="008D3241">
        <w:rPr>
          <w:sz w:val="20"/>
          <w:szCs w:val="20"/>
          <w:lang w:val="en-ZA"/>
        </w:rPr>
        <w:t xml:space="preserve"> </w:t>
      </w:r>
      <w:proofErr w:type="spellStart"/>
      <w:r w:rsidR="00F25A17" w:rsidRPr="008D3241">
        <w:rPr>
          <w:sz w:val="20"/>
          <w:szCs w:val="20"/>
          <w:lang w:val="en-ZA"/>
        </w:rPr>
        <w:t>kostes</w:t>
      </w:r>
      <w:proofErr w:type="spellEnd"/>
      <w:r w:rsidR="00F25A17" w:rsidRPr="008D3241">
        <w:rPr>
          <w:sz w:val="20"/>
          <w:szCs w:val="20"/>
          <w:lang w:val="en-ZA"/>
        </w:rPr>
        <w:t>.</w:t>
      </w:r>
    </w:p>
    <w:p w:rsidR="00F25A17" w:rsidRPr="008D3241" w:rsidRDefault="00F25A17" w:rsidP="008D3241">
      <w:pPr>
        <w:spacing w:line="360" w:lineRule="auto"/>
        <w:ind w:left="1418"/>
        <w:jc w:val="both"/>
        <w:rPr>
          <w:sz w:val="20"/>
          <w:szCs w:val="20"/>
          <w:lang w:val="en-ZA"/>
        </w:rPr>
      </w:pPr>
    </w:p>
    <w:p w:rsidR="008D3241" w:rsidRDefault="00F25A17" w:rsidP="000F4EDE">
      <w:pPr>
        <w:spacing w:line="360" w:lineRule="auto"/>
        <w:ind w:left="2158"/>
        <w:jc w:val="both"/>
        <w:rPr>
          <w:sz w:val="20"/>
          <w:szCs w:val="20"/>
          <w:lang w:val="en-ZA"/>
        </w:rPr>
      </w:pPr>
      <w:proofErr w:type="spellStart"/>
      <w:r w:rsidRPr="008D3241">
        <w:rPr>
          <w:sz w:val="20"/>
          <w:szCs w:val="20"/>
          <w:lang w:val="en-ZA"/>
        </w:rPr>
        <w:t>Ons</w:t>
      </w:r>
      <w:proofErr w:type="spellEnd"/>
      <w:r w:rsidRPr="008D3241">
        <w:rPr>
          <w:sz w:val="20"/>
          <w:szCs w:val="20"/>
          <w:lang w:val="en-ZA"/>
        </w:rPr>
        <w:t xml:space="preserve"> wens om </w:t>
      </w:r>
      <w:proofErr w:type="spellStart"/>
      <w:r w:rsidRPr="008D3241">
        <w:rPr>
          <w:sz w:val="20"/>
          <w:szCs w:val="20"/>
          <w:lang w:val="en-ZA"/>
        </w:rPr>
        <w:t>te</w:t>
      </w:r>
      <w:proofErr w:type="spellEnd"/>
      <w:r w:rsidRPr="008D3241">
        <w:rPr>
          <w:sz w:val="20"/>
          <w:szCs w:val="20"/>
          <w:lang w:val="en-ZA"/>
        </w:rPr>
        <w:t xml:space="preserve"> </w:t>
      </w:r>
      <w:proofErr w:type="spellStart"/>
      <w:r w:rsidRPr="008D3241">
        <w:rPr>
          <w:sz w:val="20"/>
          <w:szCs w:val="20"/>
          <w:lang w:val="en-ZA"/>
        </w:rPr>
        <w:t>bevestig</w:t>
      </w:r>
      <w:proofErr w:type="spellEnd"/>
      <w:r w:rsidRPr="008D3241">
        <w:rPr>
          <w:sz w:val="20"/>
          <w:szCs w:val="20"/>
          <w:lang w:val="en-ZA"/>
        </w:rPr>
        <w:t xml:space="preserve"> </w:t>
      </w:r>
      <w:proofErr w:type="spellStart"/>
      <w:r w:rsidRPr="008D3241">
        <w:rPr>
          <w:sz w:val="20"/>
          <w:szCs w:val="20"/>
          <w:lang w:val="en-ZA"/>
        </w:rPr>
        <w:t>da</w:t>
      </w:r>
      <w:r w:rsidR="003165AD" w:rsidRPr="008D3241">
        <w:rPr>
          <w:sz w:val="20"/>
          <w:szCs w:val="20"/>
          <w:lang w:val="en-ZA"/>
        </w:rPr>
        <w:t>t</w:t>
      </w:r>
      <w:proofErr w:type="spellEnd"/>
      <w:r w:rsidR="003165AD" w:rsidRPr="008D3241">
        <w:rPr>
          <w:sz w:val="20"/>
          <w:szCs w:val="20"/>
          <w:lang w:val="en-ZA"/>
        </w:rPr>
        <w:t xml:space="preserve"> </w:t>
      </w:r>
      <w:proofErr w:type="spellStart"/>
      <w:r w:rsidRPr="008D3241">
        <w:rPr>
          <w:sz w:val="20"/>
          <w:szCs w:val="20"/>
          <w:lang w:val="en-ZA"/>
        </w:rPr>
        <w:t>ons</w:t>
      </w:r>
      <w:proofErr w:type="spellEnd"/>
      <w:r w:rsidRPr="008D3241">
        <w:rPr>
          <w:sz w:val="20"/>
          <w:szCs w:val="20"/>
          <w:lang w:val="en-ZA"/>
        </w:rPr>
        <w:t xml:space="preserve"> </w:t>
      </w:r>
      <w:proofErr w:type="spellStart"/>
      <w:r w:rsidRPr="008D3241">
        <w:rPr>
          <w:sz w:val="20"/>
          <w:szCs w:val="20"/>
          <w:lang w:val="en-ZA"/>
        </w:rPr>
        <w:t>kliȅnt</w:t>
      </w:r>
      <w:proofErr w:type="spellEnd"/>
      <w:r w:rsidRPr="008D3241">
        <w:rPr>
          <w:sz w:val="20"/>
          <w:szCs w:val="20"/>
          <w:lang w:val="en-ZA"/>
        </w:rPr>
        <w:t xml:space="preserve"> van </w:t>
      </w:r>
      <w:proofErr w:type="spellStart"/>
      <w:r w:rsidRPr="008D3241">
        <w:rPr>
          <w:sz w:val="20"/>
          <w:szCs w:val="20"/>
          <w:lang w:val="en-ZA"/>
        </w:rPr>
        <w:t>oordeel</w:t>
      </w:r>
      <w:proofErr w:type="spellEnd"/>
      <w:r w:rsidRPr="008D3241">
        <w:rPr>
          <w:sz w:val="20"/>
          <w:szCs w:val="20"/>
          <w:lang w:val="en-ZA"/>
        </w:rPr>
        <w:t xml:space="preserve"> is </w:t>
      </w:r>
      <w:proofErr w:type="spellStart"/>
      <w:r w:rsidRPr="008D3241">
        <w:rPr>
          <w:sz w:val="20"/>
          <w:szCs w:val="20"/>
          <w:lang w:val="en-ZA"/>
        </w:rPr>
        <w:t>dat</w:t>
      </w:r>
      <w:proofErr w:type="spellEnd"/>
      <w:r w:rsidRPr="008D3241">
        <w:rPr>
          <w:sz w:val="20"/>
          <w:szCs w:val="20"/>
          <w:lang w:val="en-ZA"/>
        </w:rPr>
        <w:t xml:space="preserve"> </w:t>
      </w:r>
      <w:proofErr w:type="spellStart"/>
      <w:r w:rsidRPr="008D3241">
        <w:rPr>
          <w:sz w:val="20"/>
          <w:szCs w:val="20"/>
          <w:lang w:val="en-ZA"/>
        </w:rPr>
        <w:t>enige</w:t>
      </w:r>
      <w:proofErr w:type="spellEnd"/>
      <w:r w:rsidRPr="008D3241">
        <w:rPr>
          <w:sz w:val="20"/>
          <w:szCs w:val="20"/>
          <w:lang w:val="en-ZA"/>
        </w:rPr>
        <w:t xml:space="preserve"> </w:t>
      </w:r>
      <w:proofErr w:type="spellStart"/>
      <w:r w:rsidRPr="008D3241">
        <w:rPr>
          <w:sz w:val="20"/>
          <w:szCs w:val="20"/>
          <w:lang w:val="en-ZA"/>
        </w:rPr>
        <w:t>een</w:t>
      </w:r>
      <w:proofErr w:type="spellEnd"/>
      <w:r w:rsidRPr="008D3241">
        <w:rPr>
          <w:sz w:val="20"/>
          <w:szCs w:val="20"/>
          <w:lang w:val="en-ZA"/>
        </w:rPr>
        <w:t xml:space="preserve"> van die twee </w:t>
      </w:r>
      <w:proofErr w:type="spellStart"/>
      <w:r w:rsidRPr="008D3241">
        <w:rPr>
          <w:sz w:val="20"/>
          <w:szCs w:val="20"/>
          <w:lang w:val="en-ZA"/>
        </w:rPr>
        <w:t>toetse</w:t>
      </w:r>
      <w:proofErr w:type="spellEnd"/>
      <w:r w:rsidRPr="008D3241">
        <w:rPr>
          <w:sz w:val="20"/>
          <w:szCs w:val="20"/>
          <w:lang w:val="en-ZA"/>
        </w:rPr>
        <w:t xml:space="preserve"> in </w:t>
      </w:r>
      <w:proofErr w:type="spellStart"/>
      <w:r w:rsidRPr="008D3241">
        <w:rPr>
          <w:sz w:val="20"/>
          <w:szCs w:val="20"/>
          <w:lang w:val="en-ZA"/>
        </w:rPr>
        <w:t>orde</w:t>
      </w:r>
      <w:proofErr w:type="spellEnd"/>
      <w:r w:rsidRPr="008D3241">
        <w:rPr>
          <w:sz w:val="20"/>
          <w:szCs w:val="20"/>
          <w:lang w:val="en-ZA"/>
        </w:rPr>
        <w:t xml:space="preserve"> </w:t>
      </w:r>
      <w:proofErr w:type="spellStart"/>
      <w:r w:rsidRPr="008D3241">
        <w:rPr>
          <w:sz w:val="20"/>
          <w:szCs w:val="20"/>
          <w:lang w:val="en-ZA"/>
        </w:rPr>
        <w:t>sal</w:t>
      </w:r>
      <w:proofErr w:type="spellEnd"/>
      <w:r w:rsidRPr="008D3241">
        <w:rPr>
          <w:sz w:val="20"/>
          <w:szCs w:val="20"/>
          <w:lang w:val="en-ZA"/>
        </w:rPr>
        <w:t xml:space="preserve"> wees </w:t>
      </w:r>
      <w:proofErr w:type="spellStart"/>
      <w:r w:rsidR="008D3241">
        <w:rPr>
          <w:sz w:val="20"/>
          <w:szCs w:val="20"/>
          <w:lang w:val="en-ZA"/>
        </w:rPr>
        <w:t>vir</w:t>
      </w:r>
      <w:proofErr w:type="spellEnd"/>
      <w:r w:rsidR="008D3241">
        <w:rPr>
          <w:sz w:val="20"/>
          <w:szCs w:val="20"/>
          <w:lang w:val="en-ZA"/>
        </w:rPr>
        <w:t xml:space="preserve"> die </w:t>
      </w:r>
      <w:proofErr w:type="spellStart"/>
      <w:r w:rsidR="008D3241">
        <w:rPr>
          <w:sz w:val="20"/>
          <w:szCs w:val="20"/>
          <w:lang w:val="en-ZA"/>
        </w:rPr>
        <w:t>kostes</w:t>
      </w:r>
      <w:proofErr w:type="spellEnd"/>
      <w:r w:rsidR="008D3241">
        <w:rPr>
          <w:sz w:val="20"/>
          <w:szCs w:val="20"/>
          <w:lang w:val="en-ZA"/>
        </w:rPr>
        <w:t xml:space="preserve"> van die </w:t>
      </w:r>
      <w:proofErr w:type="spellStart"/>
      <w:r w:rsidR="006A7AE9" w:rsidRPr="008D3241">
        <w:rPr>
          <w:sz w:val="20"/>
          <w:szCs w:val="20"/>
          <w:lang w:val="en-ZA"/>
        </w:rPr>
        <w:t>toets</w:t>
      </w:r>
      <w:proofErr w:type="spellEnd"/>
      <w:r w:rsidR="006A7AE9" w:rsidRPr="008D3241">
        <w:rPr>
          <w:sz w:val="20"/>
          <w:szCs w:val="20"/>
          <w:lang w:val="en-ZA"/>
        </w:rPr>
        <w:t xml:space="preserve"> </w:t>
      </w:r>
      <w:proofErr w:type="spellStart"/>
      <w:r w:rsidR="006A7AE9" w:rsidRPr="008D3241">
        <w:rPr>
          <w:sz w:val="20"/>
          <w:szCs w:val="20"/>
          <w:lang w:val="en-ZA"/>
        </w:rPr>
        <w:t>sowel</w:t>
      </w:r>
      <w:proofErr w:type="spellEnd"/>
      <w:r w:rsidR="006A7AE9" w:rsidRPr="008D3241">
        <w:rPr>
          <w:sz w:val="20"/>
          <w:szCs w:val="20"/>
          <w:lang w:val="en-ZA"/>
        </w:rPr>
        <w:t xml:space="preserve"> as </w:t>
      </w:r>
      <w:proofErr w:type="spellStart"/>
      <w:r w:rsidR="006A7AE9" w:rsidRPr="008D3241">
        <w:rPr>
          <w:sz w:val="20"/>
          <w:szCs w:val="20"/>
          <w:lang w:val="en-ZA"/>
        </w:rPr>
        <w:t>enige</w:t>
      </w:r>
      <w:proofErr w:type="spellEnd"/>
      <w:r w:rsidR="006A7AE9" w:rsidRPr="008D3241">
        <w:rPr>
          <w:sz w:val="20"/>
          <w:szCs w:val="20"/>
          <w:lang w:val="en-ZA"/>
        </w:rPr>
        <w:t xml:space="preserve"> </w:t>
      </w:r>
      <w:proofErr w:type="spellStart"/>
      <w:r w:rsidR="006A7AE9" w:rsidRPr="008D3241">
        <w:rPr>
          <w:sz w:val="20"/>
          <w:szCs w:val="20"/>
          <w:lang w:val="en-ZA"/>
        </w:rPr>
        <w:t>gepaardgaande</w:t>
      </w:r>
      <w:proofErr w:type="spellEnd"/>
      <w:r w:rsidR="006A7AE9" w:rsidRPr="008D3241">
        <w:rPr>
          <w:sz w:val="20"/>
          <w:szCs w:val="20"/>
          <w:lang w:val="en-ZA"/>
        </w:rPr>
        <w:t xml:space="preserve"> </w:t>
      </w:r>
      <w:proofErr w:type="spellStart"/>
      <w:r w:rsidR="006A7AE9" w:rsidRPr="008D3241">
        <w:rPr>
          <w:sz w:val="20"/>
          <w:szCs w:val="20"/>
          <w:lang w:val="en-ZA"/>
        </w:rPr>
        <w:t>kostes</w:t>
      </w:r>
      <w:proofErr w:type="spellEnd"/>
      <w:r w:rsidR="006A7AE9" w:rsidRPr="008D3241">
        <w:rPr>
          <w:sz w:val="20"/>
          <w:szCs w:val="20"/>
          <w:lang w:val="en-ZA"/>
        </w:rPr>
        <w:t>.</w:t>
      </w:r>
      <w:r w:rsidR="008D3241">
        <w:rPr>
          <w:sz w:val="20"/>
          <w:szCs w:val="20"/>
          <w:lang w:val="en-ZA"/>
        </w:rPr>
        <w:t xml:space="preserve"> </w:t>
      </w:r>
    </w:p>
    <w:p w:rsidR="008D3241" w:rsidRDefault="008D3241" w:rsidP="008D3241">
      <w:pPr>
        <w:spacing w:line="360" w:lineRule="auto"/>
        <w:ind w:left="1418"/>
        <w:jc w:val="both"/>
        <w:rPr>
          <w:sz w:val="20"/>
          <w:szCs w:val="20"/>
          <w:lang w:val="en-ZA"/>
        </w:rPr>
      </w:pPr>
    </w:p>
    <w:p w:rsidR="006A7AE9" w:rsidRPr="008D3241" w:rsidRDefault="005E029A" w:rsidP="000F4EDE">
      <w:pPr>
        <w:spacing w:line="360" w:lineRule="auto"/>
        <w:ind w:left="2158"/>
        <w:jc w:val="both"/>
        <w:rPr>
          <w:sz w:val="20"/>
          <w:szCs w:val="20"/>
          <w:lang w:val="en-ZA"/>
        </w:rPr>
      </w:pPr>
      <w:proofErr w:type="spellStart"/>
      <w:r w:rsidRPr="008D3241">
        <w:rPr>
          <w:sz w:val="20"/>
          <w:szCs w:val="20"/>
          <w:lang w:val="en-ZA"/>
        </w:rPr>
        <w:t>Ons</w:t>
      </w:r>
      <w:proofErr w:type="spellEnd"/>
      <w:r w:rsidRPr="008D3241">
        <w:rPr>
          <w:sz w:val="20"/>
          <w:szCs w:val="20"/>
          <w:lang w:val="en-ZA"/>
        </w:rPr>
        <w:t xml:space="preserve"> wens om </w:t>
      </w:r>
      <w:proofErr w:type="spellStart"/>
      <w:r w:rsidRPr="008D3241">
        <w:rPr>
          <w:sz w:val="20"/>
          <w:szCs w:val="20"/>
          <w:lang w:val="en-ZA"/>
        </w:rPr>
        <w:t>te</w:t>
      </w:r>
      <w:proofErr w:type="spellEnd"/>
      <w:r w:rsidRPr="008D3241">
        <w:rPr>
          <w:sz w:val="20"/>
          <w:szCs w:val="20"/>
          <w:lang w:val="en-ZA"/>
        </w:rPr>
        <w:t xml:space="preserve"> </w:t>
      </w:r>
      <w:proofErr w:type="spellStart"/>
      <w:r w:rsidRPr="008D3241">
        <w:rPr>
          <w:sz w:val="20"/>
          <w:szCs w:val="20"/>
          <w:lang w:val="en-ZA"/>
        </w:rPr>
        <w:t>bevestig</w:t>
      </w:r>
      <w:proofErr w:type="spellEnd"/>
      <w:r w:rsidRPr="008D3241">
        <w:rPr>
          <w:sz w:val="20"/>
          <w:szCs w:val="20"/>
          <w:lang w:val="en-ZA"/>
        </w:rPr>
        <w:t xml:space="preserve"> </w:t>
      </w:r>
      <w:proofErr w:type="spellStart"/>
      <w:r w:rsidRPr="008D3241">
        <w:rPr>
          <w:sz w:val="20"/>
          <w:szCs w:val="20"/>
          <w:lang w:val="en-ZA"/>
        </w:rPr>
        <w:t>dat</w:t>
      </w:r>
      <w:proofErr w:type="spellEnd"/>
      <w:r w:rsidRPr="008D3241">
        <w:rPr>
          <w:sz w:val="20"/>
          <w:szCs w:val="20"/>
          <w:lang w:val="en-ZA"/>
        </w:rPr>
        <w:t xml:space="preserve"> </w:t>
      </w:r>
      <w:proofErr w:type="spellStart"/>
      <w:r w:rsidR="006A7AE9" w:rsidRPr="008D3241">
        <w:rPr>
          <w:sz w:val="20"/>
          <w:szCs w:val="20"/>
          <w:lang w:val="en-ZA"/>
        </w:rPr>
        <w:t>ons</w:t>
      </w:r>
      <w:proofErr w:type="spellEnd"/>
      <w:r w:rsidR="006A7AE9" w:rsidRPr="008D3241">
        <w:rPr>
          <w:sz w:val="20"/>
          <w:szCs w:val="20"/>
          <w:lang w:val="en-ZA"/>
        </w:rPr>
        <w:t xml:space="preserve"> </w:t>
      </w:r>
      <w:proofErr w:type="spellStart"/>
      <w:r w:rsidR="006A7AE9" w:rsidRPr="008D3241">
        <w:rPr>
          <w:sz w:val="20"/>
          <w:szCs w:val="20"/>
          <w:lang w:val="en-ZA"/>
        </w:rPr>
        <w:t>kliȅnt</w:t>
      </w:r>
      <w:proofErr w:type="spellEnd"/>
      <w:r w:rsidR="006A7AE9" w:rsidRPr="008D3241">
        <w:rPr>
          <w:sz w:val="20"/>
          <w:szCs w:val="20"/>
          <w:lang w:val="en-ZA"/>
        </w:rPr>
        <w:t xml:space="preserve"> van </w:t>
      </w:r>
      <w:proofErr w:type="spellStart"/>
      <w:r w:rsidR="006A7AE9" w:rsidRPr="008D3241">
        <w:rPr>
          <w:sz w:val="20"/>
          <w:szCs w:val="20"/>
          <w:lang w:val="en-ZA"/>
        </w:rPr>
        <w:t>oordeel</w:t>
      </w:r>
      <w:proofErr w:type="spellEnd"/>
      <w:r w:rsidR="006A7AE9" w:rsidRPr="008D3241">
        <w:rPr>
          <w:sz w:val="20"/>
          <w:szCs w:val="20"/>
          <w:lang w:val="en-ZA"/>
        </w:rPr>
        <w:t xml:space="preserve"> is </w:t>
      </w:r>
      <w:proofErr w:type="spellStart"/>
      <w:r w:rsidR="006A7AE9" w:rsidRPr="008D3241">
        <w:rPr>
          <w:sz w:val="20"/>
          <w:szCs w:val="20"/>
          <w:lang w:val="en-ZA"/>
        </w:rPr>
        <w:t>dat</w:t>
      </w:r>
      <w:proofErr w:type="spellEnd"/>
      <w:r w:rsidR="006A7AE9" w:rsidRPr="008D3241">
        <w:rPr>
          <w:sz w:val="20"/>
          <w:szCs w:val="20"/>
          <w:lang w:val="en-ZA"/>
        </w:rPr>
        <w:t xml:space="preserve"> </w:t>
      </w:r>
      <w:proofErr w:type="spellStart"/>
      <w:r w:rsidR="006A7AE9" w:rsidRPr="008D3241">
        <w:rPr>
          <w:sz w:val="20"/>
          <w:szCs w:val="20"/>
          <w:lang w:val="en-ZA"/>
        </w:rPr>
        <w:t>enige</w:t>
      </w:r>
      <w:proofErr w:type="spellEnd"/>
      <w:r w:rsidR="006A7AE9" w:rsidRPr="008D3241">
        <w:rPr>
          <w:sz w:val="20"/>
          <w:szCs w:val="20"/>
          <w:lang w:val="en-ZA"/>
        </w:rPr>
        <w:t xml:space="preserve"> </w:t>
      </w:r>
      <w:r w:rsidR="008D3241">
        <w:rPr>
          <w:sz w:val="20"/>
          <w:szCs w:val="20"/>
          <w:lang w:val="en-ZA"/>
        </w:rPr>
        <w:tab/>
      </w:r>
      <w:proofErr w:type="spellStart"/>
      <w:r w:rsidR="006A7AE9" w:rsidRPr="008D3241">
        <w:rPr>
          <w:sz w:val="20"/>
          <w:szCs w:val="20"/>
          <w:lang w:val="en-ZA"/>
        </w:rPr>
        <w:t>een</w:t>
      </w:r>
      <w:proofErr w:type="spellEnd"/>
      <w:r w:rsidR="006A7AE9" w:rsidRPr="008D3241">
        <w:rPr>
          <w:sz w:val="20"/>
          <w:szCs w:val="20"/>
          <w:lang w:val="en-ZA"/>
        </w:rPr>
        <w:t xml:space="preserve"> van die twee </w:t>
      </w:r>
      <w:proofErr w:type="spellStart"/>
      <w:r w:rsidR="006A7AE9" w:rsidRPr="008D3241">
        <w:rPr>
          <w:sz w:val="20"/>
          <w:szCs w:val="20"/>
          <w:lang w:val="en-ZA"/>
        </w:rPr>
        <w:t>toetse</w:t>
      </w:r>
      <w:proofErr w:type="spellEnd"/>
      <w:r w:rsidR="006A7AE9" w:rsidRPr="008D3241">
        <w:rPr>
          <w:sz w:val="20"/>
          <w:szCs w:val="20"/>
          <w:lang w:val="en-ZA"/>
        </w:rPr>
        <w:t xml:space="preserve"> in order </w:t>
      </w:r>
      <w:proofErr w:type="spellStart"/>
      <w:r w:rsidR="006A7AE9" w:rsidRPr="008D3241">
        <w:rPr>
          <w:sz w:val="20"/>
          <w:szCs w:val="20"/>
          <w:lang w:val="en-ZA"/>
        </w:rPr>
        <w:t>sal</w:t>
      </w:r>
      <w:proofErr w:type="spellEnd"/>
      <w:r w:rsidR="006A7AE9" w:rsidRPr="008D3241">
        <w:rPr>
          <w:sz w:val="20"/>
          <w:szCs w:val="20"/>
          <w:lang w:val="en-ZA"/>
        </w:rPr>
        <w:t xml:space="preserve"> wees </w:t>
      </w:r>
      <w:proofErr w:type="spellStart"/>
      <w:r w:rsidR="006A7AE9" w:rsidRPr="008D3241">
        <w:rPr>
          <w:sz w:val="20"/>
          <w:szCs w:val="20"/>
          <w:lang w:val="en-ZA"/>
        </w:rPr>
        <w:t>en</w:t>
      </w:r>
      <w:proofErr w:type="spellEnd"/>
      <w:r w:rsidR="006A7AE9" w:rsidRPr="008D3241">
        <w:rPr>
          <w:sz w:val="20"/>
          <w:szCs w:val="20"/>
          <w:lang w:val="en-ZA"/>
        </w:rPr>
        <w:t xml:space="preserve"> is </w:t>
      </w:r>
      <w:proofErr w:type="spellStart"/>
      <w:r w:rsidR="006A7AE9" w:rsidRPr="008D3241">
        <w:rPr>
          <w:sz w:val="20"/>
          <w:szCs w:val="20"/>
          <w:lang w:val="en-ZA"/>
        </w:rPr>
        <w:t>hulle</w:t>
      </w:r>
      <w:proofErr w:type="spellEnd"/>
      <w:r w:rsidR="006A7AE9" w:rsidRPr="008D3241">
        <w:rPr>
          <w:sz w:val="20"/>
          <w:szCs w:val="20"/>
          <w:lang w:val="en-ZA"/>
        </w:rPr>
        <w:t xml:space="preserve"> van </w:t>
      </w:r>
      <w:proofErr w:type="spellStart"/>
      <w:r w:rsidR="006A7AE9" w:rsidRPr="008D3241">
        <w:rPr>
          <w:sz w:val="20"/>
          <w:szCs w:val="20"/>
          <w:lang w:val="en-ZA"/>
        </w:rPr>
        <w:t>mening</w:t>
      </w:r>
      <w:proofErr w:type="spellEnd"/>
      <w:r w:rsidR="006A7AE9" w:rsidRPr="008D3241">
        <w:rPr>
          <w:sz w:val="20"/>
          <w:szCs w:val="20"/>
          <w:lang w:val="en-ZA"/>
        </w:rPr>
        <w:t xml:space="preserve"> </w:t>
      </w:r>
      <w:proofErr w:type="spellStart"/>
      <w:r w:rsidR="006A7AE9" w:rsidRPr="008D3241">
        <w:rPr>
          <w:sz w:val="20"/>
          <w:szCs w:val="20"/>
          <w:lang w:val="en-ZA"/>
        </w:rPr>
        <w:t>dat</w:t>
      </w:r>
      <w:proofErr w:type="spellEnd"/>
      <w:r w:rsidR="006A7AE9" w:rsidRPr="008D3241">
        <w:rPr>
          <w:sz w:val="20"/>
          <w:szCs w:val="20"/>
          <w:lang w:val="en-ZA"/>
        </w:rPr>
        <w:t xml:space="preserve"> die </w:t>
      </w:r>
      <w:r w:rsidR="006A7AE9" w:rsidRPr="008D3241">
        <w:rPr>
          <w:sz w:val="20"/>
          <w:szCs w:val="20"/>
          <w:lang w:val="en-ZA"/>
        </w:rPr>
        <w:tab/>
      </w:r>
      <w:proofErr w:type="spellStart"/>
      <w:r w:rsidR="006A7AE9" w:rsidRPr="008D3241">
        <w:rPr>
          <w:sz w:val="20"/>
          <w:szCs w:val="20"/>
          <w:lang w:val="en-ZA"/>
        </w:rPr>
        <w:t>aangeleentheid</w:t>
      </w:r>
      <w:proofErr w:type="spellEnd"/>
      <w:r w:rsidR="006A7AE9" w:rsidRPr="008D3241">
        <w:rPr>
          <w:sz w:val="20"/>
          <w:szCs w:val="20"/>
          <w:lang w:val="en-ZA"/>
        </w:rPr>
        <w:t xml:space="preserve"> so </w:t>
      </w:r>
      <w:proofErr w:type="spellStart"/>
      <w:r w:rsidR="006A7AE9" w:rsidRPr="008D3241">
        <w:rPr>
          <w:sz w:val="20"/>
          <w:szCs w:val="20"/>
          <w:lang w:val="en-ZA"/>
        </w:rPr>
        <w:t>spoedig</w:t>
      </w:r>
      <w:proofErr w:type="spellEnd"/>
      <w:r w:rsidR="006A7AE9" w:rsidRPr="008D3241">
        <w:rPr>
          <w:sz w:val="20"/>
          <w:szCs w:val="20"/>
          <w:lang w:val="en-ZA"/>
        </w:rPr>
        <w:t xml:space="preserve"> </w:t>
      </w:r>
      <w:proofErr w:type="spellStart"/>
      <w:r w:rsidR="006A7AE9" w:rsidRPr="008D3241">
        <w:rPr>
          <w:sz w:val="20"/>
          <w:szCs w:val="20"/>
          <w:lang w:val="en-ZA"/>
        </w:rPr>
        <w:t>moontlik</w:t>
      </w:r>
      <w:proofErr w:type="spellEnd"/>
      <w:r w:rsidR="006A7AE9" w:rsidRPr="008D3241">
        <w:rPr>
          <w:sz w:val="20"/>
          <w:szCs w:val="20"/>
          <w:lang w:val="en-ZA"/>
        </w:rPr>
        <w:t xml:space="preserve"> </w:t>
      </w:r>
      <w:proofErr w:type="spellStart"/>
      <w:r w:rsidR="006A7AE9" w:rsidRPr="008D3241">
        <w:rPr>
          <w:sz w:val="20"/>
          <w:szCs w:val="20"/>
          <w:lang w:val="en-ZA"/>
        </w:rPr>
        <w:t>afgehandel</w:t>
      </w:r>
      <w:proofErr w:type="spellEnd"/>
      <w:r w:rsidR="006A7AE9" w:rsidRPr="008D3241">
        <w:rPr>
          <w:sz w:val="20"/>
          <w:szCs w:val="20"/>
          <w:lang w:val="en-ZA"/>
        </w:rPr>
        <w:t xml:space="preserve"> </w:t>
      </w:r>
      <w:proofErr w:type="spellStart"/>
      <w:r w:rsidR="006A7AE9" w:rsidRPr="008D3241">
        <w:rPr>
          <w:sz w:val="20"/>
          <w:szCs w:val="20"/>
          <w:lang w:val="en-ZA"/>
        </w:rPr>
        <w:t>moet</w:t>
      </w:r>
      <w:proofErr w:type="spellEnd"/>
      <w:r w:rsidR="006A7AE9" w:rsidRPr="008D3241">
        <w:rPr>
          <w:sz w:val="20"/>
          <w:szCs w:val="20"/>
          <w:lang w:val="en-ZA"/>
        </w:rPr>
        <w:t xml:space="preserve"> word, </w:t>
      </w:r>
      <w:proofErr w:type="spellStart"/>
      <w:r w:rsidR="006A7AE9" w:rsidRPr="008D3241">
        <w:rPr>
          <w:sz w:val="20"/>
          <w:szCs w:val="20"/>
          <w:lang w:val="en-ZA"/>
        </w:rPr>
        <w:t>derhalwe</w:t>
      </w:r>
      <w:proofErr w:type="spellEnd"/>
      <w:r w:rsidR="006A7AE9" w:rsidRPr="008D3241">
        <w:rPr>
          <w:sz w:val="20"/>
          <w:szCs w:val="20"/>
          <w:lang w:val="en-ZA"/>
        </w:rPr>
        <w:t xml:space="preserve"> </w:t>
      </w:r>
      <w:proofErr w:type="spellStart"/>
      <w:r w:rsidR="006A7AE9" w:rsidRPr="008D3241">
        <w:rPr>
          <w:sz w:val="20"/>
          <w:szCs w:val="20"/>
          <w:lang w:val="en-ZA"/>
        </w:rPr>
        <w:t>verneem</w:t>
      </w:r>
      <w:proofErr w:type="spellEnd"/>
      <w:r w:rsidR="006A7AE9" w:rsidRPr="008D3241">
        <w:rPr>
          <w:sz w:val="20"/>
          <w:szCs w:val="20"/>
          <w:lang w:val="en-ZA"/>
        </w:rPr>
        <w:t xml:space="preserve"> </w:t>
      </w:r>
      <w:proofErr w:type="spellStart"/>
      <w:r w:rsidR="006A7AE9" w:rsidRPr="008D3241">
        <w:rPr>
          <w:sz w:val="20"/>
          <w:szCs w:val="20"/>
          <w:lang w:val="en-ZA"/>
        </w:rPr>
        <w:t>ons</w:t>
      </w:r>
      <w:proofErr w:type="spellEnd"/>
      <w:r w:rsidR="006A7AE9" w:rsidRPr="008D3241">
        <w:rPr>
          <w:sz w:val="20"/>
          <w:szCs w:val="20"/>
          <w:lang w:val="en-ZA"/>
        </w:rPr>
        <w:t xml:space="preserve"> </w:t>
      </w:r>
      <w:proofErr w:type="spellStart"/>
      <w:r w:rsidR="006A7AE9" w:rsidRPr="008D3241">
        <w:rPr>
          <w:sz w:val="20"/>
          <w:szCs w:val="20"/>
          <w:lang w:val="en-ZA"/>
        </w:rPr>
        <w:t>graag</w:t>
      </w:r>
      <w:proofErr w:type="spellEnd"/>
      <w:r w:rsidR="006A7AE9" w:rsidRPr="008D3241">
        <w:rPr>
          <w:sz w:val="20"/>
          <w:szCs w:val="20"/>
          <w:lang w:val="en-ZA"/>
        </w:rPr>
        <w:t xml:space="preserve"> op </w:t>
      </w:r>
      <w:proofErr w:type="spellStart"/>
      <w:r w:rsidR="006A7AE9" w:rsidRPr="008D3241">
        <w:rPr>
          <w:sz w:val="20"/>
          <w:szCs w:val="20"/>
          <w:lang w:val="en-ZA"/>
        </w:rPr>
        <w:t>welke</w:t>
      </w:r>
      <w:proofErr w:type="spellEnd"/>
      <w:r w:rsidR="006A7AE9" w:rsidRPr="008D3241">
        <w:rPr>
          <w:sz w:val="20"/>
          <w:szCs w:val="20"/>
          <w:lang w:val="en-ZA"/>
        </w:rPr>
        <w:t xml:space="preserve"> </w:t>
      </w:r>
      <w:proofErr w:type="spellStart"/>
      <w:r w:rsidR="00804381" w:rsidRPr="008D3241">
        <w:rPr>
          <w:sz w:val="20"/>
          <w:szCs w:val="20"/>
          <w:lang w:val="en-ZA"/>
        </w:rPr>
        <w:t>datums</w:t>
      </w:r>
      <w:proofErr w:type="spellEnd"/>
      <w:r w:rsidR="00804381" w:rsidRPr="008D3241">
        <w:rPr>
          <w:sz w:val="20"/>
          <w:szCs w:val="20"/>
          <w:lang w:val="en-ZA"/>
        </w:rPr>
        <w:t xml:space="preserve"> die </w:t>
      </w:r>
      <w:proofErr w:type="spellStart"/>
      <w:r w:rsidR="00804381" w:rsidRPr="008D3241">
        <w:rPr>
          <w:sz w:val="20"/>
          <w:szCs w:val="20"/>
          <w:lang w:val="en-ZA"/>
        </w:rPr>
        <w:t>toets</w:t>
      </w:r>
      <w:proofErr w:type="spellEnd"/>
      <w:r w:rsidR="00804381" w:rsidRPr="008D3241">
        <w:rPr>
          <w:sz w:val="20"/>
          <w:szCs w:val="20"/>
          <w:lang w:val="en-ZA"/>
        </w:rPr>
        <w:t xml:space="preserve"> </w:t>
      </w:r>
      <w:proofErr w:type="spellStart"/>
      <w:r w:rsidR="00804381" w:rsidRPr="008D3241">
        <w:rPr>
          <w:sz w:val="20"/>
          <w:szCs w:val="20"/>
          <w:lang w:val="en-ZA"/>
        </w:rPr>
        <w:t>kan</w:t>
      </w:r>
      <w:proofErr w:type="spellEnd"/>
      <w:r w:rsidR="00804381" w:rsidRPr="008D3241">
        <w:rPr>
          <w:sz w:val="20"/>
          <w:szCs w:val="20"/>
          <w:lang w:val="en-ZA"/>
        </w:rPr>
        <w:t xml:space="preserve"> </w:t>
      </w:r>
      <w:proofErr w:type="spellStart"/>
      <w:r w:rsidR="00804381" w:rsidRPr="008D3241">
        <w:rPr>
          <w:sz w:val="20"/>
          <w:szCs w:val="20"/>
          <w:lang w:val="en-ZA"/>
        </w:rPr>
        <w:t>geskied</w:t>
      </w:r>
      <w:proofErr w:type="spellEnd"/>
      <w:r w:rsidR="00804381" w:rsidRPr="008D3241">
        <w:rPr>
          <w:sz w:val="20"/>
          <w:szCs w:val="20"/>
          <w:lang w:val="en-ZA"/>
        </w:rPr>
        <w:t>”</w:t>
      </w:r>
    </w:p>
    <w:p w:rsidR="00DD7931" w:rsidRPr="008D3241" w:rsidRDefault="00DD7931" w:rsidP="008D3241">
      <w:pPr>
        <w:spacing w:line="360" w:lineRule="auto"/>
        <w:ind w:left="709"/>
        <w:jc w:val="both"/>
        <w:rPr>
          <w:sz w:val="24"/>
          <w:szCs w:val="24"/>
          <w:lang w:val="en-ZA"/>
        </w:rPr>
      </w:pPr>
    </w:p>
    <w:p w:rsidR="00775F1D" w:rsidRPr="008D3241" w:rsidRDefault="00804381" w:rsidP="00AF7FD5">
      <w:pPr>
        <w:spacing w:line="360" w:lineRule="auto"/>
        <w:ind w:left="1418"/>
        <w:jc w:val="both"/>
        <w:rPr>
          <w:sz w:val="24"/>
          <w:szCs w:val="24"/>
          <w:lang w:val="en-ZA"/>
        </w:rPr>
      </w:pPr>
      <w:r w:rsidRPr="008D3241">
        <w:rPr>
          <w:sz w:val="24"/>
          <w:szCs w:val="24"/>
          <w:lang w:val="en-ZA"/>
        </w:rPr>
        <w:tab/>
      </w:r>
      <w:r w:rsidR="000A11D1" w:rsidRPr="008D3241">
        <w:rPr>
          <w:sz w:val="24"/>
          <w:szCs w:val="24"/>
          <w:lang w:val="en-ZA"/>
        </w:rPr>
        <w:t xml:space="preserve">Loosely translated the letter conveys that the aforementioned attorneys </w:t>
      </w:r>
      <w:r w:rsidRPr="008D3241">
        <w:rPr>
          <w:sz w:val="24"/>
          <w:szCs w:val="24"/>
          <w:lang w:val="en-ZA"/>
        </w:rPr>
        <w:tab/>
      </w:r>
      <w:r w:rsidR="000A11D1" w:rsidRPr="008D3241">
        <w:rPr>
          <w:sz w:val="24"/>
          <w:szCs w:val="24"/>
          <w:lang w:val="en-ZA"/>
        </w:rPr>
        <w:t xml:space="preserve">have received instructions </w:t>
      </w:r>
      <w:r w:rsidR="002114F5" w:rsidRPr="008D3241">
        <w:rPr>
          <w:sz w:val="24"/>
          <w:szCs w:val="24"/>
          <w:lang w:val="en-ZA"/>
        </w:rPr>
        <w:t xml:space="preserve">to the effect that the test referred to in the </w:t>
      </w:r>
      <w:r w:rsidRPr="008D3241">
        <w:rPr>
          <w:sz w:val="24"/>
          <w:szCs w:val="24"/>
          <w:lang w:val="en-ZA"/>
        </w:rPr>
        <w:tab/>
      </w:r>
      <w:r w:rsidR="002114F5" w:rsidRPr="008D3241">
        <w:rPr>
          <w:sz w:val="24"/>
          <w:szCs w:val="24"/>
          <w:lang w:val="en-ZA"/>
        </w:rPr>
        <w:t xml:space="preserve">letter of 29 June 2018 may be proceeded with. Respondent confirmed </w:t>
      </w:r>
      <w:r w:rsidRPr="008D3241">
        <w:rPr>
          <w:sz w:val="24"/>
          <w:szCs w:val="24"/>
          <w:lang w:val="en-ZA"/>
        </w:rPr>
        <w:tab/>
      </w:r>
      <w:r w:rsidR="002114F5" w:rsidRPr="008D3241">
        <w:rPr>
          <w:sz w:val="24"/>
          <w:szCs w:val="24"/>
          <w:lang w:val="en-ZA"/>
        </w:rPr>
        <w:t xml:space="preserve">that applicant would be liable for the costs of the afore mentioned tests </w:t>
      </w:r>
      <w:r w:rsidRPr="008D3241">
        <w:rPr>
          <w:sz w:val="24"/>
          <w:szCs w:val="24"/>
          <w:lang w:val="en-ZA"/>
        </w:rPr>
        <w:tab/>
      </w:r>
      <w:r w:rsidR="00AF7FD5">
        <w:rPr>
          <w:sz w:val="24"/>
          <w:szCs w:val="24"/>
          <w:lang w:val="en-ZA"/>
        </w:rPr>
        <w:t xml:space="preserve">as well as any related costs.  </w:t>
      </w:r>
      <w:r w:rsidR="002114F5" w:rsidRPr="008D3241">
        <w:rPr>
          <w:sz w:val="24"/>
          <w:szCs w:val="24"/>
          <w:lang w:val="en-ZA"/>
        </w:rPr>
        <w:t xml:space="preserve">At the same </w:t>
      </w:r>
      <w:r w:rsidR="00AF7FD5" w:rsidRPr="008D3241">
        <w:rPr>
          <w:sz w:val="24"/>
          <w:szCs w:val="24"/>
          <w:lang w:val="en-ZA"/>
        </w:rPr>
        <w:t>time,</w:t>
      </w:r>
      <w:r w:rsidR="002114F5" w:rsidRPr="008D3241">
        <w:rPr>
          <w:sz w:val="24"/>
          <w:szCs w:val="24"/>
          <w:lang w:val="en-ZA"/>
        </w:rPr>
        <w:t xml:space="preserve"> it was confirmed that </w:t>
      </w:r>
      <w:r w:rsidRPr="008D3241">
        <w:rPr>
          <w:sz w:val="24"/>
          <w:szCs w:val="24"/>
          <w:lang w:val="en-ZA"/>
        </w:rPr>
        <w:tab/>
      </w:r>
      <w:r w:rsidR="002114F5" w:rsidRPr="008D3241">
        <w:rPr>
          <w:sz w:val="24"/>
          <w:szCs w:val="24"/>
          <w:lang w:val="en-ZA"/>
        </w:rPr>
        <w:t>respondent</w:t>
      </w:r>
      <w:r w:rsidR="0067754E" w:rsidRPr="008D3241">
        <w:rPr>
          <w:sz w:val="24"/>
          <w:szCs w:val="24"/>
          <w:lang w:val="en-ZA"/>
        </w:rPr>
        <w:t xml:space="preserve"> is of the view that any one of t</w:t>
      </w:r>
      <w:r w:rsidR="002114F5" w:rsidRPr="008D3241">
        <w:rPr>
          <w:sz w:val="24"/>
          <w:szCs w:val="24"/>
          <w:lang w:val="en-ZA"/>
        </w:rPr>
        <w:t xml:space="preserve">he two tests would be </w:t>
      </w:r>
      <w:r w:rsidRPr="008D3241">
        <w:rPr>
          <w:sz w:val="24"/>
          <w:szCs w:val="24"/>
          <w:lang w:val="en-ZA"/>
        </w:rPr>
        <w:tab/>
      </w:r>
      <w:r w:rsidR="002114F5" w:rsidRPr="008D3241">
        <w:rPr>
          <w:sz w:val="24"/>
          <w:szCs w:val="24"/>
          <w:lang w:val="en-ZA"/>
        </w:rPr>
        <w:t>acceptable and that they were of the view that the issue should be disposed of as speedily as possible wherefore they enquired on which dates the test could be done.</w:t>
      </w:r>
    </w:p>
    <w:p w:rsidR="002768C2" w:rsidRPr="008D3241" w:rsidRDefault="002768C2" w:rsidP="008D3241">
      <w:pPr>
        <w:spacing w:line="360" w:lineRule="auto"/>
        <w:ind w:left="709" w:hanging="709"/>
        <w:jc w:val="both"/>
        <w:rPr>
          <w:sz w:val="24"/>
          <w:szCs w:val="24"/>
          <w:lang w:val="en-ZA"/>
        </w:rPr>
      </w:pPr>
    </w:p>
    <w:p w:rsidR="002768C2" w:rsidRPr="008D3241" w:rsidRDefault="00804381" w:rsidP="008D3241">
      <w:pPr>
        <w:spacing w:line="360" w:lineRule="auto"/>
        <w:ind w:left="709" w:hanging="709"/>
        <w:jc w:val="both"/>
        <w:rPr>
          <w:sz w:val="24"/>
          <w:szCs w:val="24"/>
          <w:lang w:val="en-ZA"/>
        </w:rPr>
      </w:pPr>
      <w:r w:rsidRPr="008D3241">
        <w:rPr>
          <w:sz w:val="24"/>
          <w:szCs w:val="24"/>
          <w:lang w:val="en-ZA"/>
        </w:rPr>
        <w:tab/>
      </w:r>
      <w:r w:rsidR="002724B1" w:rsidRPr="008D3241">
        <w:rPr>
          <w:sz w:val="24"/>
          <w:szCs w:val="24"/>
          <w:lang w:val="en-ZA"/>
        </w:rPr>
        <w:t>4.3</w:t>
      </w:r>
      <w:r w:rsidR="002724B1" w:rsidRPr="008D3241">
        <w:rPr>
          <w:sz w:val="24"/>
          <w:szCs w:val="24"/>
          <w:lang w:val="en-ZA"/>
        </w:rPr>
        <w:tab/>
      </w:r>
      <w:r w:rsidR="00C74D02" w:rsidRPr="008D3241">
        <w:rPr>
          <w:sz w:val="24"/>
          <w:szCs w:val="24"/>
          <w:lang w:val="en-ZA"/>
        </w:rPr>
        <w:t>The applicant contends that the afore mentioned letter dated the 27</w:t>
      </w:r>
      <w:r w:rsidR="00C74D02" w:rsidRPr="008D3241">
        <w:rPr>
          <w:sz w:val="24"/>
          <w:szCs w:val="24"/>
          <w:vertAlign w:val="superscript"/>
          <w:lang w:val="en-ZA"/>
        </w:rPr>
        <w:t>th</w:t>
      </w:r>
      <w:r w:rsidR="00C74D02" w:rsidRPr="008D3241">
        <w:rPr>
          <w:sz w:val="24"/>
          <w:szCs w:val="24"/>
          <w:lang w:val="en-ZA"/>
        </w:rPr>
        <w:t xml:space="preserve"> </w:t>
      </w:r>
      <w:r w:rsidRPr="008D3241">
        <w:rPr>
          <w:sz w:val="24"/>
          <w:szCs w:val="24"/>
          <w:lang w:val="en-ZA"/>
        </w:rPr>
        <w:tab/>
      </w:r>
      <w:r w:rsidRPr="008D3241">
        <w:rPr>
          <w:sz w:val="24"/>
          <w:szCs w:val="24"/>
          <w:lang w:val="en-ZA"/>
        </w:rPr>
        <w:tab/>
      </w:r>
      <w:r w:rsidR="005E029A" w:rsidRPr="008D3241">
        <w:rPr>
          <w:sz w:val="24"/>
          <w:szCs w:val="24"/>
          <w:lang w:val="en-ZA"/>
        </w:rPr>
        <w:t>A</w:t>
      </w:r>
      <w:r w:rsidR="00C74D02" w:rsidRPr="008D3241">
        <w:rPr>
          <w:sz w:val="24"/>
          <w:szCs w:val="24"/>
          <w:lang w:val="en-ZA"/>
        </w:rPr>
        <w:t xml:space="preserve">ugust 2018 constituted an acceptance of the applicant’s proposals, </w:t>
      </w:r>
      <w:r w:rsidRPr="008D3241">
        <w:rPr>
          <w:sz w:val="24"/>
          <w:szCs w:val="24"/>
          <w:lang w:val="en-ZA"/>
        </w:rPr>
        <w:tab/>
      </w:r>
      <w:r w:rsidRPr="008D3241">
        <w:rPr>
          <w:sz w:val="24"/>
          <w:szCs w:val="24"/>
          <w:lang w:val="en-ZA"/>
        </w:rPr>
        <w:tab/>
      </w:r>
      <w:r w:rsidR="00C74D02" w:rsidRPr="008D3241">
        <w:rPr>
          <w:sz w:val="24"/>
          <w:szCs w:val="24"/>
          <w:lang w:val="en-ZA"/>
        </w:rPr>
        <w:t xml:space="preserve">compromising all disputes between the parties and entitling it to the </w:t>
      </w:r>
      <w:r w:rsidRPr="008D3241">
        <w:rPr>
          <w:sz w:val="24"/>
          <w:szCs w:val="24"/>
          <w:lang w:val="en-ZA"/>
        </w:rPr>
        <w:tab/>
      </w:r>
      <w:r w:rsidRPr="008D3241">
        <w:rPr>
          <w:sz w:val="24"/>
          <w:szCs w:val="24"/>
          <w:lang w:val="en-ZA"/>
        </w:rPr>
        <w:tab/>
      </w:r>
      <w:r w:rsidR="00C74D02" w:rsidRPr="008D3241">
        <w:rPr>
          <w:sz w:val="24"/>
          <w:szCs w:val="24"/>
          <w:lang w:val="en-ZA"/>
        </w:rPr>
        <w:t xml:space="preserve">verbatim relief </w:t>
      </w:r>
      <w:r w:rsidR="00AD7A27" w:rsidRPr="008D3241">
        <w:rPr>
          <w:sz w:val="24"/>
          <w:szCs w:val="24"/>
          <w:lang w:val="en-ZA"/>
        </w:rPr>
        <w:t>referred to above.</w:t>
      </w:r>
    </w:p>
    <w:p w:rsidR="00E91BD3" w:rsidRPr="008D3241" w:rsidRDefault="00E91BD3" w:rsidP="008D3241">
      <w:pPr>
        <w:spacing w:line="360" w:lineRule="auto"/>
        <w:ind w:left="709" w:hanging="709"/>
        <w:jc w:val="both"/>
        <w:rPr>
          <w:sz w:val="24"/>
          <w:szCs w:val="24"/>
          <w:lang w:val="en-ZA"/>
        </w:rPr>
      </w:pPr>
    </w:p>
    <w:p w:rsidR="007145EE" w:rsidRPr="008D3241" w:rsidRDefault="002724B1" w:rsidP="002456C1">
      <w:pPr>
        <w:spacing w:line="360" w:lineRule="auto"/>
        <w:ind w:left="709" w:hanging="709"/>
        <w:jc w:val="both"/>
        <w:rPr>
          <w:sz w:val="24"/>
          <w:szCs w:val="24"/>
          <w:lang w:val="en-ZA"/>
        </w:rPr>
      </w:pPr>
      <w:r w:rsidRPr="008D3241">
        <w:rPr>
          <w:sz w:val="24"/>
          <w:szCs w:val="24"/>
          <w:lang w:val="en-ZA"/>
        </w:rPr>
        <w:t>[5]</w:t>
      </w:r>
      <w:r w:rsidRPr="008D3241">
        <w:rPr>
          <w:sz w:val="24"/>
          <w:szCs w:val="24"/>
          <w:lang w:val="en-ZA"/>
        </w:rPr>
        <w:tab/>
      </w:r>
      <w:r w:rsidR="00166FD7" w:rsidRPr="008D3241">
        <w:rPr>
          <w:sz w:val="24"/>
          <w:szCs w:val="24"/>
          <w:lang w:val="en-ZA"/>
        </w:rPr>
        <w:t>In the respondent’s duplication</w:t>
      </w:r>
      <w:r w:rsidR="000F4EDE">
        <w:rPr>
          <w:sz w:val="24"/>
          <w:szCs w:val="24"/>
          <w:lang w:val="en-ZA"/>
        </w:rPr>
        <w:t>/rejoinder</w:t>
      </w:r>
      <w:r w:rsidR="00166FD7" w:rsidRPr="008D3241">
        <w:rPr>
          <w:sz w:val="24"/>
          <w:szCs w:val="24"/>
          <w:lang w:val="en-ZA"/>
        </w:rPr>
        <w:t xml:space="preserve"> Mr </w:t>
      </w:r>
      <w:r w:rsidRPr="008D3241">
        <w:rPr>
          <w:sz w:val="24"/>
          <w:szCs w:val="24"/>
          <w:lang w:val="en-ZA"/>
        </w:rPr>
        <w:t xml:space="preserve">T </w:t>
      </w:r>
      <w:r w:rsidR="00166FD7" w:rsidRPr="008D3241">
        <w:rPr>
          <w:sz w:val="24"/>
          <w:szCs w:val="24"/>
          <w:lang w:val="en-ZA"/>
        </w:rPr>
        <w:t>Maine (at the time the duly appointed</w:t>
      </w:r>
      <w:r w:rsidR="000E6DF7" w:rsidRPr="008D3241">
        <w:rPr>
          <w:sz w:val="24"/>
          <w:szCs w:val="24"/>
          <w:lang w:val="en-ZA"/>
        </w:rPr>
        <w:t xml:space="preserve"> Acting City M</w:t>
      </w:r>
      <w:r w:rsidR="00166FD7" w:rsidRPr="008D3241">
        <w:rPr>
          <w:sz w:val="24"/>
          <w:szCs w:val="24"/>
          <w:lang w:val="en-ZA"/>
        </w:rPr>
        <w:t>anager of the respondent) stated that the respondent did not at any stage through any of its officials nor its legal representatives enter into any settlement agreement or compromise</w:t>
      </w:r>
      <w:r w:rsidRPr="008D3241">
        <w:rPr>
          <w:sz w:val="24"/>
          <w:szCs w:val="24"/>
          <w:lang w:val="en-ZA"/>
        </w:rPr>
        <w:t xml:space="preserve"> with the applicant</w:t>
      </w:r>
      <w:r w:rsidR="000F4EDE">
        <w:rPr>
          <w:sz w:val="24"/>
          <w:szCs w:val="24"/>
          <w:lang w:val="en-ZA"/>
        </w:rPr>
        <w:t>. According to him the letter cannot be interpreted as constituting</w:t>
      </w:r>
      <w:r w:rsidR="00166FD7" w:rsidRPr="008D3241">
        <w:rPr>
          <w:sz w:val="24"/>
          <w:szCs w:val="24"/>
          <w:lang w:val="en-ZA"/>
        </w:rPr>
        <w:t xml:space="preserve"> a</w:t>
      </w:r>
      <w:r w:rsidR="002A78F7" w:rsidRPr="008D3241">
        <w:rPr>
          <w:sz w:val="24"/>
          <w:szCs w:val="24"/>
          <w:lang w:val="en-ZA"/>
        </w:rPr>
        <w:t xml:space="preserve"> settlement of the dispute.</w:t>
      </w:r>
      <w:r w:rsidR="00813A90" w:rsidRPr="008D3241">
        <w:rPr>
          <w:sz w:val="24"/>
          <w:szCs w:val="24"/>
          <w:lang w:val="en-ZA"/>
        </w:rPr>
        <w:t xml:space="preserve"> It was at the same time averred that the attorney had no authority to bind the municipality </w:t>
      </w:r>
      <w:r w:rsidR="007145EE" w:rsidRPr="008D3241">
        <w:rPr>
          <w:sz w:val="24"/>
          <w:szCs w:val="24"/>
          <w:lang w:val="en-ZA"/>
        </w:rPr>
        <w:t xml:space="preserve">to </w:t>
      </w:r>
      <w:r w:rsidR="00EE215C">
        <w:rPr>
          <w:sz w:val="24"/>
          <w:szCs w:val="24"/>
          <w:lang w:val="en-ZA"/>
        </w:rPr>
        <w:t>settle the dispute in the afore</w:t>
      </w:r>
      <w:r w:rsidR="007145EE" w:rsidRPr="008D3241">
        <w:rPr>
          <w:sz w:val="24"/>
          <w:szCs w:val="24"/>
          <w:lang w:val="en-ZA"/>
        </w:rPr>
        <w:t>mentioned manner.</w:t>
      </w:r>
    </w:p>
    <w:p w:rsidR="007145EE" w:rsidRPr="008D3241" w:rsidRDefault="007145EE" w:rsidP="002456C1">
      <w:pPr>
        <w:spacing w:line="360" w:lineRule="auto"/>
        <w:ind w:left="709" w:hanging="709"/>
        <w:jc w:val="both"/>
        <w:rPr>
          <w:sz w:val="24"/>
          <w:szCs w:val="24"/>
          <w:lang w:val="en-ZA"/>
        </w:rPr>
      </w:pPr>
    </w:p>
    <w:p w:rsidR="00804381" w:rsidRPr="008D3241" w:rsidRDefault="002724B1" w:rsidP="002456C1">
      <w:pPr>
        <w:spacing w:line="360" w:lineRule="auto"/>
        <w:ind w:left="709" w:hanging="709"/>
        <w:jc w:val="both"/>
        <w:rPr>
          <w:sz w:val="24"/>
          <w:szCs w:val="24"/>
          <w:lang w:val="en-ZA"/>
        </w:rPr>
      </w:pPr>
      <w:r w:rsidRPr="008D3241">
        <w:rPr>
          <w:sz w:val="24"/>
          <w:szCs w:val="24"/>
          <w:lang w:val="en-ZA"/>
        </w:rPr>
        <w:t>[6]</w:t>
      </w:r>
      <w:r w:rsidRPr="008D3241">
        <w:rPr>
          <w:sz w:val="24"/>
          <w:szCs w:val="24"/>
          <w:lang w:val="en-ZA"/>
        </w:rPr>
        <w:tab/>
      </w:r>
      <w:r w:rsidR="007145EE" w:rsidRPr="008D3241">
        <w:rPr>
          <w:sz w:val="24"/>
          <w:szCs w:val="24"/>
          <w:lang w:val="en-ZA"/>
        </w:rPr>
        <w:t xml:space="preserve">It is not necessary to adjudicate the question whether respondent’s attorney had the authority to settle the matter – </w:t>
      </w:r>
      <w:r w:rsidR="00986D3F" w:rsidRPr="008D3241">
        <w:rPr>
          <w:sz w:val="24"/>
          <w:szCs w:val="24"/>
          <w:lang w:val="en-ZA"/>
        </w:rPr>
        <w:t>had it been necessary I would have in all probability have concluded that he had the necessary authority.</w:t>
      </w:r>
    </w:p>
    <w:p w:rsidR="001C4898" w:rsidRDefault="001C4898" w:rsidP="000F5FC0">
      <w:pPr>
        <w:spacing w:line="360" w:lineRule="auto"/>
        <w:ind w:left="1429"/>
        <w:jc w:val="both"/>
        <w:rPr>
          <w:sz w:val="24"/>
          <w:szCs w:val="24"/>
          <w:lang w:val="en-ZA"/>
        </w:rPr>
      </w:pPr>
    </w:p>
    <w:p w:rsidR="00986D3F" w:rsidRPr="008D3241" w:rsidRDefault="00980C3B" w:rsidP="000F5FC0">
      <w:pPr>
        <w:spacing w:line="360" w:lineRule="auto"/>
        <w:ind w:left="1429"/>
        <w:jc w:val="both"/>
        <w:rPr>
          <w:sz w:val="24"/>
          <w:szCs w:val="24"/>
          <w:lang w:val="en-ZA"/>
        </w:rPr>
      </w:pPr>
      <w:r w:rsidRPr="008D3241">
        <w:rPr>
          <w:sz w:val="24"/>
          <w:szCs w:val="24"/>
          <w:lang w:val="en-ZA"/>
        </w:rPr>
        <w:t xml:space="preserve">See: </w:t>
      </w:r>
      <w:proofErr w:type="spellStart"/>
      <w:r w:rsidRPr="008D3241">
        <w:rPr>
          <w:b/>
          <w:i/>
          <w:sz w:val="24"/>
          <w:szCs w:val="24"/>
          <w:lang w:val="en-ZA"/>
        </w:rPr>
        <w:t>Hlobo</w:t>
      </w:r>
      <w:proofErr w:type="spellEnd"/>
      <w:r w:rsidRPr="008D3241">
        <w:rPr>
          <w:b/>
          <w:i/>
          <w:sz w:val="24"/>
          <w:szCs w:val="24"/>
          <w:lang w:val="en-ZA"/>
        </w:rPr>
        <w:t xml:space="preserve"> v Multil</w:t>
      </w:r>
      <w:r w:rsidR="000E6DF7" w:rsidRPr="008D3241">
        <w:rPr>
          <w:b/>
          <w:i/>
          <w:sz w:val="24"/>
          <w:szCs w:val="24"/>
          <w:lang w:val="en-ZA"/>
        </w:rPr>
        <w:t>ateral Motor Vehicles Accident F</w:t>
      </w:r>
      <w:r w:rsidRPr="008D3241">
        <w:rPr>
          <w:b/>
          <w:i/>
          <w:sz w:val="24"/>
          <w:szCs w:val="24"/>
          <w:lang w:val="en-ZA"/>
        </w:rPr>
        <w:t xml:space="preserve">und </w:t>
      </w:r>
      <w:r w:rsidRPr="008D3241">
        <w:rPr>
          <w:sz w:val="24"/>
          <w:szCs w:val="24"/>
          <w:lang w:val="en-ZA"/>
        </w:rPr>
        <w:t>2001 (2) SA 59 (SCA) at para [11]</w:t>
      </w:r>
    </w:p>
    <w:p w:rsidR="002724B1" w:rsidRPr="008D3241" w:rsidRDefault="002724B1" w:rsidP="002456C1">
      <w:pPr>
        <w:spacing w:line="360" w:lineRule="auto"/>
        <w:ind w:left="709" w:hanging="709"/>
        <w:jc w:val="both"/>
        <w:rPr>
          <w:sz w:val="24"/>
          <w:szCs w:val="24"/>
          <w:lang w:val="en-ZA"/>
        </w:rPr>
      </w:pPr>
    </w:p>
    <w:p w:rsidR="00E91BD3" w:rsidRDefault="002724B1" w:rsidP="002456C1">
      <w:pPr>
        <w:spacing w:line="360" w:lineRule="auto"/>
        <w:ind w:left="709" w:hanging="709"/>
        <w:jc w:val="both"/>
        <w:rPr>
          <w:sz w:val="24"/>
          <w:szCs w:val="24"/>
          <w:lang w:val="en-ZA"/>
        </w:rPr>
      </w:pPr>
      <w:r w:rsidRPr="008D3241">
        <w:rPr>
          <w:sz w:val="24"/>
          <w:szCs w:val="24"/>
          <w:lang w:val="en-ZA"/>
        </w:rPr>
        <w:t>[7]</w:t>
      </w:r>
      <w:r w:rsidRPr="008D3241">
        <w:rPr>
          <w:sz w:val="24"/>
          <w:szCs w:val="24"/>
          <w:lang w:val="en-ZA"/>
        </w:rPr>
        <w:tab/>
      </w:r>
      <w:r w:rsidR="00986D3F" w:rsidRPr="008D3241">
        <w:rPr>
          <w:sz w:val="24"/>
          <w:szCs w:val="24"/>
          <w:lang w:val="en-ZA"/>
        </w:rPr>
        <w:t xml:space="preserve">I have to agree with the respondent </w:t>
      </w:r>
      <w:r w:rsidR="002A1E56" w:rsidRPr="008D3241">
        <w:rPr>
          <w:sz w:val="24"/>
          <w:szCs w:val="24"/>
          <w:lang w:val="en-ZA"/>
        </w:rPr>
        <w:t>that on no interpretation of the correspondence I can find that the respondent compromised the dispute which at the time (and still) exists between the parties.</w:t>
      </w:r>
      <w:r w:rsidR="007D1CB4" w:rsidRPr="008D3241">
        <w:rPr>
          <w:sz w:val="24"/>
          <w:szCs w:val="24"/>
          <w:lang w:val="en-ZA"/>
        </w:rPr>
        <w:t xml:space="preserve"> On no reasonable interpretation can I find how the matter was settled in the event that the tests supported the applicant’s version – in other words I do not find that in such circumstances the respondent agreed that its occupancy certificate by agreement was to be set aside.</w:t>
      </w:r>
      <w:r w:rsidR="00EF09EA" w:rsidRPr="008D3241">
        <w:rPr>
          <w:sz w:val="24"/>
          <w:szCs w:val="24"/>
          <w:lang w:val="en-ZA"/>
        </w:rPr>
        <w:t xml:space="preserve"> The letter dated 27 August 2018 refers in particular to the attorney’s letter dated the 29</w:t>
      </w:r>
      <w:r w:rsidR="00EF09EA" w:rsidRPr="008D3241">
        <w:rPr>
          <w:sz w:val="24"/>
          <w:szCs w:val="24"/>
          <w:vertAlign w:val="superscript"/>
          <w:lang w:val="en-ZA"/>
        </w:rPr>
        <w:t>th</w:t>
      </w:r>
      <w:r w:rsidR="00EF09EA" w:rsidRPr="008D3241">
        <w:rPr>
          <w:sz w:val="24"/>
          <w:szCs w:val="24"/>
          <w:lang w:val="en-ZA"/>
        </w:rPr>
        <w:t xml:space="preserve"> of J</w:t>
      </w:r>
      <w:r w:rsidR="000F5FC0">
        <w:rPr>
          <w:sz w:val="24"/>
          <w:szCs w:val="24"/>
          <w:lang w:val="en-ZA"/>
        </w:rPr>
        <w:t>une 2018 and the afore</w:t>
      </w:r>
      <w:r w:rsidR="005956CF" w:rsidRPr="008D3241">
        <w:rPr>
          <w:sz w:val="24"/>
          <w:szCs w:val="24"/>
          <w:lang w:val="en-ZA"/>
        </w:rPr>
        <w:t xml:space="preserve">mentioned letter did not suggest </w:t>
      </w:r>
      <w:r w:rsidR="00CF6310" w:rsidRPr="008D3241">
        <w:rPr>
          <w:sz w:val="24"/>
          <w:szCs w:val="24"/>
          <w:lang w:val="en-ZA"/>
        </w:rPr>
        <w:t>the cancellation or withdrawal of the occupancy certificate in the event of any findings made by an expert.</w:t>
      </w:r>
      <w:r w:rsidR="001D7A51" w:rsidRPr="008D3241">
        <w:rPr>
          <w:sz w:val="24"/>
          <w:szCs w:val="24"/>
          <w:lang w:val="en-ZA"/>
        </w:rPr>
        <w:t xml:space="preserve"> I therefore have to conclude that the main relief is to be dismissed.</w:t>
      </w:r>
      <w:r w:rsidR="00EF09EA" w:rsidRPr="008D3241">
        <w:rPr>
          <w:sz w:val="24"/>
          <w:szCs w:val="24"/>
          <w:lang w:val="en-ZA"/>
        </w:rPr>
        <w:t xml:space="preserve"> </w:t>
      </w:r>
    </w:p>
    <w:p w:rsidR="00C010B1" w:rsidRPr="008D3241" w:rsidRDefault="00C010B1" w:rsidP="002456C1">
      <w:pPr>
        <w:spacing w:line="360" w:lineRule="auto"/>
        <w:ind w:left="709" w:hanging="709"/>
        <w:jc w:val="both"/>
        <w:rPr>
          <w:sz w:val="24"/>
          <w:szCs w:val="24"/>
          <w:lang w:val="en-ZA"/>
        </w:rPr>
      </w:pPr>
    </w:p>
    <w:p w:rsidR="00B43455" w:rsidRPr="008D3241" w:rsidRDefault="002724B1" w:rsidP="002456C1">
      <w:pPr>
        <w:spacing w:line="360" w:lineRule="auto"/>
        <w:ind w:left="709" w:hanging="709"/>
        <w:jc w:val="both"/>
        <w:rPr>
          <w:sz w:val="24"/>
          <w:szCs w:val="24"/>
          <w:lang w:val="en-ZA"/>
        </w:rPr>
      </w:pPr>
      <w:r w:rsidRPr="008D3241">
        <w:rPr>
          <w:sz w:val="24"/>
          <w:szCs w:val="24"/>
          <w:lang w:val="en-ZA"/>
        </w:rPr>
        <w:lastRenderedPageBreak/>
        <w:t>[8]</w:t>
      </w:r>
      <w:r w:rsidRPr="008D3241">
        <w:rPr>
          <w:sz w:val="24"/>
          <w:szCs w:val="24"/>
          <w:lang w:val="en-ZA"/>
        </w:rPr>
        <w:tab/>
      </w:r>
      <w:r w:rsidR="00B43455" w:rsidRPr="008D3241">
        <w:rPr>
          <w:sz w:val="24"/>
          <w:szCs w:val="24"/>
          <w:lang w:val="en-ZA"/>
        </w:rPr>
        <w:t>The nub of the basis to set aside the certificate as contended by the applicant is that the Act read with the regulations do not authorise the issuing of an occupancy certificate by the local authority where the general safety, health and convenience of the general public are put in jeopardy and occupancy will probably or in fact be dangerous. According to the applicant, based on the evidence of its experts’ reports (hereafter the reports), such health hazard lies therein that due to a lack of proper ventilation in the building, the volume of noxious gases and fumes (more specifically carbon monoxide) emitted by vehicles in the building will exceed the prescribed safety limits set by the applicable legislation. The certificate could thus never have been issu</w:t>
      </w:r>
      <w:r w:rsidR="005E029A" w:rsidRPr="008D3241">
        <w:rPr>
          <w:sz w:val="24"/>
          <w:szCs w:val="24"/>
          <w:lang w:val="en-ZA"/>
        </w:rPr>
        <w:t>ed.</w:t>
      </w:r>
    </w:p>
    <w:p w:rsidR="008A5D9C" w:rsidRPr="008D3241" w:rsidRDefault="008A5D9C" w:rsidP="002456C1">
      <w:pPr>
        <w:spacing w:line="360" w:lineRule="auto"/>
        <w:ind w:left="709" w:hanging="709"/>
        <w:jc w:val="both"/>
        <w:rPr>
          <w:sz w:val="24"/>
          <w:szCs w:val="24"/>
          <w:lang w:val="en-ZA"/>
        </w:rPr>
      </w:pPr>
    </w:p>
    <w:p w:rsidR="00480BB4" w:rsidRPr="008D3241" w:rsidRDefault="002724B1" w:rsidP="002456C1">
      <w:pPr>
        <w:spacing w:line="360" w:lineRule="auto"/>
        <w:ind w:left="709" w:hanging="709"/>
        <w:jc w:val="both"/>
        <w:rPr>
          <w:sz w:val="24"/>
          <w:szCs w:val="24"/>
          <w:lang w:val="en-ZA"/>
        </w:rPr>
      </w:pPr>
      <w:r w:rsidRPr="008D3241">
        <w:rPr>
          <w:sz w:val="24"/>
          <w:szCs w:val="24"/>
          <w:lang w:val="en-ZA"/>
        </w:rPr>
        <w:t>[9]</w:t>
      </w:r>
      <w:r w:rsidRPr="008D3241">
        <w:rPr>
          <w:sz w:val="24"/>
          <w:szCs w:val="24"/>
          <w:lang w:val="en-ZA"/>
        </w:rPr>
        <w:tab/>
      </w:r>
      <w:r w:rsidR="00C466D8" w:rsidRPr="008D3241">
        <w:rPr>
          <w:sz w:val="24"/>
          <w:szCs w:val="24"/>
          <w:lang w:val="en-ZA"/>
        </w:rPr>
        <w:t>The deponent to the founding affidavit, the managing member of the applicant, states that it has a direct and s</w:t>
      </w:r>
      <w:r w:rsidR="0085656A" w:rsidRPr="008D3241">
        <w:rPr>
          <w:sz w:val="24"/>
          <w:szCs w:val="24"/>
          <w:lang w:val="en-ZA"/>
        </w:rPr>
        <w:t>ubstantial interest in the is</w:t>
      </w:r>
      <w:r w:rsidR="000F0C9A" w:rsidRPr="008D3241">
        <w:rPr>
          <w:sz w:val="24"/>
          <w:szCs w:val="24"/>
          <w:lang w:val="en-ZA"/>
        </w:rPr>
        <w:t xml:space="preserve">suing </w:t>
      </w:r>
      <w:r w:rsidR="00C466D8" w:rsidRPr="008D3241">
        <w:rPr>
          <w:sz w:val="24"/>
          <w:szCs w:val="24"/>
          <w:lang w:val="en-ZA"/>
        </w:rPr>
        <w:t>of the certificate as it is a tenant (subleasing portions of the premises to a doctor, dentist, pharmacy and optometrist) in terms of a lease agreement it concluded with the respondent on 28 November 2008</w:t>
      </w:r>
      <w:r w:rsidR="000F0C9A" w:rsidRPr="008D3241">
        <w:rPr>
          <w:sz w:val="24"/>
          <w:szCs w:val="24"/>
          <w:lang w:val="en-ZA"/>
        </w:rPr>
        <w:t xml:space="preserve"> (the lease agreement)</w:t>
      </w:r>
      <w:r w:rsidR="00C466D8" w:rsidRPr="008D3241">
        <w:rPr>
          <w:sz w:val="24"/>
          <w:szCs w:val="24"/>
          <w:lang w:val="en-ZA"/>
        </w:rPr>
        <w:t>.</w:t>
      </w:r>
      <w:r w:rsidR="0085656A" w:rsidRPr="008D3241">
        <w:rPr>
          <w:sz w:val="24"/>
          <w:szCs w:val="24"/>
          <w:lang w:val="en-ZA"/>
        </w:rPr>
        <w:t xml:space="preserve"> The building poses a health threat to the public</w:t>
      </w:r>
      <w:r w:rsidR="001B60EB" w:rsidRPr="008D3241">
        <w:rPr>
          <w:sz w:val="24"/>
          <w:szCs w:val="24"/>
          <w:lang w:val="en-ZA"/>
        </w:rPr>
        <w:t xml:space="preserve"> and sho</w:t>
      </w:r>
      <w:r w:rsidR="000F0C9A" w:rsidRPr="008D3241">
        <w:rPr>
          <w:sz w:val="24"/>
          <w:szCs w:val="24"/>
          <w:lang w:val="en-ZA"/>
        </w:rPr>
        <w:t>uld not be operated or occupied.</w:t>
      </w:r>
      <w:r w:rsidR="0085656A" w:rsidRPr="008D3241">
        <w:rPr>
          <w:sz w:val="24"/>
          <w:szCs w:val="24"/>
          <w:lang w:val="en-ZA"/>
        </w:rPr>
        <w:t xml:space="preserve"> </w:t>
      </w:r>
    </w:p>
    <w:p w:rsidR="00BA3CFA" w:rsidRPr="008D3241" w:rsidRDefault="00BA3CFA" w:rsidP="002456C1">
      <w:pPr>
        <w:spacing w:line="360" w:lineRule="auto"/>
        <w:ind w:left="709" w:hanging="709"/>
        <w:jc w:val="both"/>
        <w:rPr>
          <w:sz w:val="24"/>
          <w:szCs w:val="24"/>
          <w:lang w:val="en-ZA"/>
        </w:rPr>
      </w:pPr>
    </w:p>
    <w:p w:rsidR="00856F28" w:rsidRDefault="002724B1" w:rsidP="002456C1">
      <w:pPr>
        <w:spacing w:line="360" w:lineRule="auto"/>
        <w:ind w:left="709" w:hanging="709"/>
        <w:jc w:val="both"/>
        <w:rPr>
          <w:sz w:val="24"/>
          <w:szCs w:val="24"/>
          <w:lang w:val="en-ZA"/>
        </w:rPr>
      </w:pPr>
      <w:r w:rsidRPr="008D3241">
        <w:rPr>
          <w:sz w:val="24"/>
          <w:szCs w:val="24"/>
          <w:lang w:val="en-ZA"/>
        </w:rPr>
        <w:t>[10]</w:t>
      </w:r>
      <w:r w:rsidRPr="008D3241">
        <w:rPr>
          <w:sz w:val="24"/>
          <w:szCs w:val="24"/>
          <w:lang w:val="en-ZA"/>
        </w:rPr>
        <w:tab/>
      </w:r>
      <w:r w:rsidR="00CC6595" w:rsidRPr="008D3241">
        <w:rPr>
          <w:sz w:val="24"/>
          <w:szCs w:val="24"/>
          <w:lang w:val="en-ZA"/>
        </w:rPr>
        <w:t>The respondent opposes the application. It is the respondent</w:t>
      </w:r>
      <w:r w:rsidR="000F4EDE">
        <w:rPr>
          <w:sz w:val="24"/>
          <w:szCs w:val="24"/>
          <w:lang w:val="en-ZA"/>
        </w:rPr>
        <w:t>’</w:t>
      </w:r>
      <w:r w:rsidR="00CC6595" w:rsidRPr="008D3241">
        <w:rPr>
          <w:sz w:val="24"/>
          <w:szCs w:val="24"/>
          <w:lang w:val="en-ZA"/>
        </w:rPr>
        <w:t xml:space="preserve">s case that the application constitutes an abuse of </w:t>
      </w:r>
      <w:r w:rsidR="0009242F" w:rsidRPr="008D3241">
        <w:rPr>
          <w:sz w:val="24"/>
          <w:szCs w:val="24"/>
          <w:lang w:val="en-ZA"/>
        </w:rPr>
        <w:t xml:space="preserve">the court’s </w:t>
      </w:r>
      <w:r w:rsidR="00CC6595" w:rsidRPr="008D3241">
        <w:rPr>
          <w:sz w:val="24"/>
          <w:szCs w:val="24"/>
          <w:lang w:val="en-ZA"/>
        </w:rPr>
        <w:t xml:space="preserve">process. It avers that the true motive for the application is to attack the issuing of the certificate as it plays a vital role in the determination of a </w:t>
      </w:r>
      <w:r w:rsidR="002303D1" w:rsidRPr="008D3241">
        <w:rPr>
          <w:sz w:val="24"/>
          <w:szCs w:val="24"/>
          <w:lang w:val="en-ZA"/>
        </w:rPr>
        <w:t xml:space="preserve">pending </w:t>
      </w:r>
      <w:r w:rsidR="00CC6595" w:rsidRPr="008D3241">
        <w:rPr>
          <w:sz w:val="24"/>
          <w:szCs w:val="24"/>
          <w:lang w:val="en-ZA"/>
        </w:rPr>
        <w:t xml:space="preserve">dispute between the parties relating to the termination/cancellation of </w:t>
      </w:r>
      <w:r w:rsidR="000F0C9A" w:rsidRPr="008D3241">
        <w:rPr>
          <w:sz w:val="24"/>
          <w:szCs w:val="24"/>
          <w:lang w:val="en-ZA"/>
        </w:rPr>
        <w:t>the lease agreement.</w:t>
      </w:r>
      <w:r w:rsidR="00B0429E">
        <w:rPr>
          <w:sz w:val="24"/>
          <w:szCs w:val="24"/>
          <w:lang w:val="en-ZA"/>
        </w:rPr>
        <w:t xml:space="preserve"> </w:t>
      </w:r>
      <w:r w:rsidR="00BD1CCF">
        <w:rPr>
          <w:sz w:val="24"/>
          <w:szCs w:val="24"/>
          <w:lang w:val="en-ZA"/>
        </w:rPr>
        <w:t>Furthermore, t</w:t>
      </w:r>
      <w:r w:rsidR="000C1C3D" w:rsidRPr="008D3241">
        <w:rPr>
          <w:sz w:val="24"/>
          <w:szCs w:val="24"/>
          <w:lang w:val="en-ZA"/>
        </w:rPr>
        <w:t>he relief in</w:t>
      </w:r>
      <w:r w:rsidR="003744E2" w:rsidRPr="008D3241">
        <w:rPr>
          <w:sz w:val="24"/>
          <w:szCs w:val="24"/>
          <w:lang w:val="en-ZA"/>
        </w:rPr>
        <w:t xml:space="preserve"> </w:t>
      </w:r>
      <w:r w:rsidR="000C1C3D" w:rsidRPr="008D3241">
        <w:rPr>
          <w:sz w:val="24"/>
          <w:szCs w:val="24"/>
          <w:lang w:val="en-ZA"/>
        </w:rPr>
        <w:t>as</w:t>
      </w:r>
      <w:r w:rsidR="003744E2" w:rsidRPr="008D3241">
        <w:rPr>
          <w:sz w:val="24"/>
          <w:szCs w:val="24"/>
          <w:lang w:val="en-ZA"/>
        </w:rPr>
        <w:t xml:space="preserve"> </w:t>
      </w:r>
      <w:r w:rsidR="00264C01" w:rsidRPr="008D3241">
        <w:rPr>
          <w:sz w:val="24"/>
          <w:szCs w:val="24"/>
          <w:lang w:val="en-ZA"/>
        </w:rPr>
        <w:t>far as it relates to a health hazard is moot, or at best an academic exercise</w:t>
      </w:r>
      <w:r w:rsidR="00747D88" w:rsidRPr="008D3241">
        <w:rPr>
          <w:sz w:val="24"/>
          <w:szCs w:val="24"/>
          <w:lang w:val="en-ZA"/>
        </w:rPr>
        <w:t>,</w:t>
      </w:r>
      <w:r w:rsidR="007D23A4" w:rsidRPr="008D3241">
        <w:rPr>
          <w:sz w:val="24"/>
          <w:szCs w:val="24"/>
          <w:lang w:val="en-ZA"/>
        </w:rPr>
        <w:t xml:space="preserve"> as the facility had </w:t>
      </w:r>
      <w:r w:rsidR="00264C01" w:rsidRPr="008D3241">
        <w:rPr>
          <w:sz w:val="24"/>
          <w:szCs w:val="24"/>
          <w:lang w:val="en-ZA"/>
        </w:rPr>
        <w:t xml:space="preserve">not been operating </w:t>
      </w:r>
      <w:r w:rsidR="005C5ABF" w:rsidRPr="008D3241">
        <w:rPr>
          <w:sz w:val="24"/>
          <w:szCs w:val="24"/>
          <w:lang w:val="en-ZA"/>
        </w:rPr>
        <w:t xml:space="preserve">for the purpose it was intended </w:t>
      </w:r>
      <w:r w:rsidR="000C1C3D" w:rsidRPr="008D3241">
        <w:rPr>
          <w:sz w:val="24"/>
          <w:szCs w:val="24"/>
          <w:lang w:val="en-ZA"/>
        </w:rPr>
        <w:t xml:space="preserve">for </w:t>
      </w:r>
      <w:r w:rsidR="005C5ABF" w:rsidRPr="008D3241">
        <w:rPr>
          <w:sz w:val="24"/>
          <w:szCs w:val="24"/>
          <w:lang w:val="en-ZA"/>
        </w:rPr>
        <w:t>since 2011</w:t>
      </w:r>
      <w:r w:rsidR="00747D88" w:rsidRPr="008D3241">
        <w:rPr>
          <w:sz w:val="24"/>
          <w:szCs w:val="24"/>
          <w:lang w:val="en-ZA"/>
        </w:rPr>
        <w:t xml:space="preserve"> </w:t>
      </w:r>
      <w:r w:rsidR="007D23A4" w:rsidRPr="008D3241">
        <w:rPr>
          <w:sz w:val="24"/>
          <w:szCs w:val="24"/>
          <w:lang w:val="en-ZA"/>
        </w:rPr>
        <w:t xml:space="preserve">(bar a “test run” in 2012) </w:t>
      </w:r>
      <w:r w:rsidR="00747D88" w:rsidRPr="008D3241">
        <w:rPr>
          <w:sz w:val="24"/>
          <w:szCs w:val="24"/>
          <w:lang w:val="en-ZA"/>
        </w:rPr>
        <w:t>and the setting aside of the certificate would have no practical effect</w:t>
      </w:r>
      <w:r w:rsidR="005254C1" w:rsidRPr="008D3241">
        <w:rPr>
          <w:sz w:val="24"/>
          <w:szCs w:val="24"/>
          <w:lang w:val="en-ZA"/>
        </w:rPr>
        <w:t xml:space="preserve">. </w:t>
      </w:r>
      <w:r w:rsidR="00A53628">
        <w:rPr>
          <w:sz w:val="24"/>
          <w:szCs w:val="24"/>
          <w:lang w:val="en-ZA"/>
        </w:rPr>
        <w:t>R</w:t>
      </w:r>
      <w:r w:rsidR="002C31AE" w:rsidRPr="008D3241">
        <w:rPr>
          <w:sz w:val="24"/>
          <w:szCs w:val="24"/>
          <w:lang w:val="en-ZA"/>
        </w:rPr>
        <w:t>espondent submits</w:t>
      </w:r>
      <w:r w:rsidR="0008369F" w:rsidRPr="008D3241">
        <w:rPr>
          <w:sz w:val="24"/>
          <w:szCs w:val="24"/>
          <w:lang w:val="en-ZA"/>
        </w:rPr>
        <w:t xml:space="preserve"> that there exist substantial factual disputes in the matter which should have been foreseeable and anticipated by applicant</w:t>
      </w:r>
      <w:r w:rsidR="006419CD" w:rsidRPr="008D3241">
        <w:rPr>
          <w:sz w:val="24"/>
          <w:szCs w:val="24"/>
          <w:lang w:val="en-ZA"/>
        </w:rPr>
        <w:t xml:space="preserve">. It </w:t>
      </w:r>
      <w:r w:rsidR="0008369F" w:rsidRPr="008D3241">
        <w:rPr>
          <w:sz w:val="24"/>
          <w:szCs w:val="24"/>
          <w:lang w:val="en-ZA"/>
        </w:rPr>
        <w:t>complains that it is severely prejudiced</w:t>
      </w:r>
      <w:r w:rsidR="006419CD" w:rsidRPr="008D3241">
        <w:rPr>
          <w:sz w:val="24"/>
          <w:szCs w:val="24"/>
          <w:lang w:val="en-ZA"/>
        </w:rPr>
        <w:t xml:space="preserve"> by the p</w:t>
      </w:r>
      <w:r w:rsidR="00F940BA" w:rsidRPr="008D3241">
        <w:rPr>
          <w:sz w:val="24"/>
          <w:szCs w:val="24"/>
          <w:lang w:val="en-ZA"/>
        </w:rPr>
        <w:t>roceedings</w:t>
      </w:r>
      <w:r w:rsidR="002C31AE" w:rsidRPr="008D3241">
        <w:rPr>
          <w:sz w:val="24"/>
          <w:szCs w:val="24"/>
          <w:lang w:val="en-ZA"/>
        </w:rPr>
        <w:t xml:space="preserve"> on application</w:t>
      </w:r>
      <w:r w:rsidR="00856F28" w:rsidRPr="008D3241">
        <w:rPr>
          <w:sz w:val="24"/>
          <w:szCs w:val="24"/>
          <w:lang w:val="en-ZA"/>
        </w:rPr>
        <w:t xml:space="preserve">. </w:t>
      </w:r>
    </w:p>
    <w:p w:rsidR="001C4898" w:rsidRPr="008D3241" w:rsidRDefault="001C4898" w:rsidP="002456C1">
      <w:pPr>
        <w:spacing w:line="360" w:lineRule="auto"/>
        <w:ind w:left="709" w:hanging="709"/>
        <w:jc w:val="both"/>
        <w:rPr>
          <w:sz w:val="24"/>
          <w:szCs w:val="24"/>
          <w:lang w:val="en-ZA"/>
        </w:rPr>
      </w:pPr>
    </w:p>
    <w:p w:rsidR="00E73F97" w:rsidRPr="008D3241" w:rsidRDefault="0034123C" w:rsidP="002456C1">
      <w:pPr>
        <w:spacing w:line="360" w:lineRule="auto"/>
        <w:ind w:left="709" w:hanging="709"/>
        <w:jc w:val="both"/>
        <w:rPr>
          <w:sz w:val="24"/>
          <w:szCs w:val="24"/>
          <w:lang w:val="en-ZA"/>
        </w:rPr>
      </w:pPr>
      <w:r w:rsidRPr="008D3241">
        <w:rPr>
          <w:sz w:val="24"/>
          <w:szCs w:val="24"/>
          <w:lang w:val="en-ZA"/>
        </w:rPr>
        <w:t>[</w:t>
      </w:r>
      <w:r w:rsidR="002724B1" w:rsidRPr="008D3241">
        <w:rPr>
          <w:sz w:val="24"/>
          <w:szCs w:val="24"/>
          <w:lang w:val="en-ZA"/>
        </w:rPr>
        <w:t>11</w:t>
      </w:r>
      <w:r w:rsidRPr="008D3241">
        <w:rPr>
          <w:sz w:val="24"/>
          <w:szCs w:val="24"/>
          <w:lang w:val="en-ZA"/>
        </w:rPr>
        <w:t>]</w:t>
      </w:r>
      <w:r w:rsidR="002C31AE" w:rsidRPr="008D3241">
        <w:rPr>
          <w:sz w:val="24"/>
          <w:szCs w:val="24"/>
          <w:lang w:val="en-ZA"/>
        </w:rPr>
        <w:tab/>
      </w:r>
      <w:r w:rsidR="00DE7186" w:rsidRPr="008D3241">
        <w:rPr>
          <w:sz w:val="24"/>
          <w:szCs w:val="24"/>
          <w:lang w:val="en-ZA"/>
        </w:rPr>
        <w:t>Acco</w:t>
      </w:r>
      <w:r w:rsidR="008D6022" w:rsidRPr="008D3241">
        <w:rPr>
          <w:sz w:val="24"/>
          <w:szCs w:val="24"/>
          <w:lang w:val="en-ZA"/>
        </w:rPr>
        <w:t xml:space="preserve">rding to </w:t>
      </w:r>
      <w:r w:rsidR="00A53628">
        <w:rPr>
          <w:sz w:val="24"/>
          <w:szCs w:val="24"/>
          <w:lang w:val="en-ZA"/>
        </w:rPr>
        <w:t xml:space="preserve">the </w:t>
      </w:r>
      <w:r w:rsidR="008D6022" w:rsidRPr="008D3241">
        <w:rPr>
          <w:sz w:val="24"/>
          <w:szCs w:val="24"/>
          <w:lang w:val="en-ZA"/>
        </w:rPr>
        <w:t xml:space="preserve">respondent there was </w:t>
      </w:r>
      <w:r w:rsidR="002C31AE" w:rsidRPr="008D3241">
        <w:rPr>
          <w:sz w:val="24"/>
          <w:szCs w:val="24"/>
          <w:lang w:val="en-ZA"/>
        </w:rPr>
        <w:t xml:space="preserve">indeed </w:t>
      </w:r>
      <w:r w:rsidR="008D6022" w:rsidRPr="008D3241">
        <w:rPr>
          <w:sz w:val="24"/>
          <w:szCs w:val="24"/>
          <w:lang w:val="en-ZA"/>
        </w:rPr>
        <w:t>compliance with th</w:t>
      </w:r>
      <w:r w:rsidR="00A53628">
        <w:rPr>
          <w:sz w:val="24"/>
          <w:szCs w:val="24"/>
          <w:lang w:val="en-ZA"/>
        </w:rPr>
        <w:t>e relevant statutory provisions and</w:t>
      </w:r>
      <w:r w:rsidR="008D6022" w:rsidRPr="008D3241">
        <w:rPr>
          <w:sz w:val="24"/>
          <w:szCs w:val="24"/>
          <w:lang w:val="en-ZA"/>
        </w:rPr>
        <w:t xml:space="preserve"> the certificate was properly issued</w:t>
      </w:r>
      <w:r w:rsidR="00A53628">
        <w:rPr>
          <w:sz w:val="24"/>
          <w:szCs w:val="24"/>
          <w:lang w:val="en-ZA"/>
        </w:rPr>
        <w:t>. The building does not pose</w:t>
      </w:r>
      <w:r w:rsidR="008D6022" w:rsidRPr="008D3241">
        <w:rPr>
          <w:sz w:val="24"/>
          <w:szCs w:val="24"/>
          <w:lang w:val="en-ZA"/>
        </w:rPr>
        <w:t xml:space="preserve"> any health risk or hazard to the public. </w:t>
      </w:r>
      <w:r w:rsidR="002C31AE" w:rsidRPr="008D3241">
        <w:rPr>
          <w:sz w:val="24"/>
          <w:szCs w:val="24"/>
          <w:lang w:val="en-ZA"/>
        </w:rPr>
        <w:t xml:space="preserve">Relying on confirmatory </w:t>
      </w:r>
      <w:r w:rsidR="002C31AE" w:rsidRPr="008D3241">
        <w:rPr>
          <w:sz w:val="24"/>
          <w:szCs w:val="24"/>
          <w:lang w:val="en-ZA"/>
        </w:rPr>
        <w:lastRenderedPageBreak/>
        <w:t>affidavits of the professional team and technicians who were involved in the design, development and structure of the facility</w:t>
      </w:r>
      <w:r w:rsidR="00692146">
        <w:rPr>
          <w:sz w:val="24"/>
          <w:szCs w:val="24"/>
          <w:lang w:val="en-ZA"/>
        </w:rPr>
        <w:t>,</w:t>
      </w:r>
      <w:r w:rsidR="002C31AE" w:rsidRPr="008D3241">
        <w:rPr>
          <w:sz w:val="24"/>
          <w:szCs w:val="24"/>
          <w:lang w:val="en-ZA"/>
        </w:rPr>
        <w:t xml:space="preserve"> respondent aver</w:t>
      </w:r>
      <w:r w:rsidR="00C77F61" w:rsidRPr="008D3241">
        <w:rPr>
          <w:sz w:val="24"/>
          <w:szCs w:val="24"/>
          <w:lang w:val="en-ZA"/>
        </w:rPr>
        <w:t>s</w:t>
      </w:r>
      <w:r w:rsidR="002C31AE" w:rsidRPr="008D3241">
        <w:rPr>
          <w:sz w:val="24"/>
          <w:szCs w:val="24"/>
          <w:lang w:val="en-ZA"/>
        </w:rPr>
        <w:t xml:space="preserve"> that applicant’</w:t>
      </w:r>
      <w:r w:rsidR="00692146">
        <w:rPr>
          <w:sz w:val="24"/>
          <w:szCs w:val="24"/>
          <w:lang w:val="en-ZA"/>
        </w:rPr>
        <w:t xml:space="preserve">s issue with these aspects is </w:t>
      </w:r>
      <w:r w:rsidR="002C31AE" w:rsidRPr="008D3241">
        <w:rPr>
          <w:sz w:val="24"/>
          <w:szCs w:val="24"/>
          <w:lang w:val="en-ZA"/>
        </w:rPr>
        <w:t xml:space="preserve">misplaced. </w:t>
      </w:r>
      <w:r w:rsidR="00EC43FC" w:rsidRPr="008D3241">
        <w:rPr>
          <w:sz w:val="24"/>
          <w:szCs w:val="24"/>
          <w:lang w:val="en-ZA"/>
        </w:rPr>
        <w:t xml:space="preserve">Amongst others the designer of the building and ventilation systems, Mr MC </w:t>
      </w:r>
      <w:proofErr w:type="spellStart"/>
      <w:r w:rsidR="00EC43FC" w:rsidRPr="008D3241">
        <w:rPr>
          <w:sz w:val="24"/>
          <w:szCs w:val="24"/>
          <w:lang w:val="en-ZA"/>
        </w:rPr>
        <w:t>Heunis</w:t>
      </w:r>
      <w:proofErr w:type="spellEnd"/>
      <w:r w:rsidR="00EC43FC" w:rsidRPr="008D3241">
        <w:rPr>
          <w:sz w:val="24"/>
          <w:szCs w:val="24"/>
          <w:lang w:val="en-ZA"/>
        </w:rPr>
        <w:t xml:space="preserve"> (a senior mechanical engineer employed </w:t>
      </w:r>
      <w:r w:rsidR="00BC49E6" w:rsidRPr="008D3241">
        <w:rPr>
          <w:sz w:val="24"/>
          <w:szCs w:val="24"/>
          <w:lang w:val="en-ZA"/>
        </w:rPr>
        <w:t xml:space="preserve">at the time </w:t>
      </w:r>
      <w:r w:rsidR="00EC43FC" w:rsidRPr="008D3241">
        <w:rPr>
          <w:sz w:val="24"/>
          <w:szCs w:val="24"/>
          <w:lang w:val="en-ZA"/>
        </w:rPr>
        <w:t>by</w:t>
      </w:r>
      <w:r w:rsidR="00BC49E6" w:rsidRPr="008D3241">
        <w:rPr>
          <w:sz w:val="24"/>
          <w:szCs w:val="24"/>
          <w:lang w:val="en-ZA"/>
        </w:rPr>
        <w:t xml:space="preserve"> IX Engineers) and Mr L </w:t>
      </w:r>
      <w:proofErr w:type="spellStart"/>
      <w:r w:rsidR="00BC49E6" w:rsidRPr="008D3241">
        <w:rPr>
          <w:sz w:val="24"/>
          <w:szCs w:val="24"/>
          <w:lang w:val="en-ZA"/>
        </w:rPr>
        <w:t>Delport</w:t>
      </w:r>
      <w:proofErr w:type="spellEnd"/>
      <w:r w:rsidR="00EC43FC" w:rsidRPr="008D3241">
        <w:rPr>
          <w:sz w:val="24"/>
          <w:szCs w:val="24"/>
          <w:lang w:val="en-ZA"/>
        </w:rPr>
        <w:t>,</w:t>
      </w:r>
      <w:r w:rsidR="00BC49E6" w:rsidRPr="008D3241">
        <w:rPr>
          <w:sz w:val="24"/>
          <w:szCs w:val="24"/>
          <w:lang w:val="en-ZA"/>
        </w:rPr>
        <w:t xml:space="preserve"> </w:t>
      </w:r>
      <w:r w:rsidR="00EC43FC" w:rsidRPr="008D3241">
        <w:rPr>
          <w:sz w:val="24"/>
          <w:szCs w:val="24"/>
          <w:lang w:val="en-ZA"/>
        </w:rPr>
        <w:t xml:space="preserve">the director of Incline Architects who was responsible for the preparation of the architectural drawings for </w:t>
      </w:r>
      <w:r w:rsidR="00E73F97" w:rsidRPr="008D3241">
        <w:rPr>
          <w:sz w:val="24"/>
          <w:szCs w:val="24"/>
          <w:lang w:val="en-ZA"/>
        </w:rPr>
        <w:t>the development of the facility, confirm</w:t>
      </w:r>
      <w:r w:rsidR="00A33B35">
        <w:rPr>
          <w:sz w:val="24"/>
          <w:szCs w:val="24"/>
          <w:lang w:val="en-ZA"/>
        </w:rPr>
        <w:t>ed</w:t>
      </w:r>
      <w:r w:rsidR="00EC43FC" w:rsidRPr="008D3241">
        <w:rPr>
          <w:sz w:val="24"/>
          <w:szCs w:val="24"/>
          <w:lang w:val="en-ZA"/>
        </w:rPr>
        <w:t xml:space="preserve"> that the parking and transportation areas were specifically designed for natural ventilation by incorporating openings </w:t>
      </w:r>
      <w:r w:rsidR="00950D02" w:rsidRPr="008D3241">
        <w:rPr>
          <w:sz w:val="24"/>
          <w:szCs w:val="24"/>
          <w:lang w:val="en-ZA"/>
        </w:rPr>
        <w:t xml:space="preserve">in the building </w:t>
      </w:r>
      <w:r w:rsidR="00EC43FC" w:rsidRPr="008D3241">
        <w:rPr>
          <w:sz w:val="24"/>
          <w:szCs w:val="24"/>
          <w:lang w:val="en-ZA"/>
        </w:rPr>
        <w:t>for this purpose.</w:t>
      </w:r>
      <w:r w:rsidR="00E73F97" w:rsidRPr="008D3241">
        <w:rPr>
          <w:sz w:val="24"/>
          <w:szCs w:val="24"/>
          <w:lang w:val="en-ZA"/>
        </w:rPr>
        <w:t xml:space="preserve"> The said openings complied with the South African National Standard (SANS)’s prescripts for proper ventilation at the time (SANS 10400-1990).</w:t>
      </w:r>
      <w:r w:rsidR="00804381" w:rsidRPr="008D3241">
        <w:rPr>
          <w:sz w:val="24"/>
          <w:szCs w:val="24"/>
          <w:lang w:val="en-ZA"/>
        </w:rPr>
        <w:t xml:space="preserve"> </w:t>
      </w:r>
      <w:r w:rsidR="00217A10" w:rsidRPr="008D3241">
        <w:rPr>
          <w:sz w:val="24"/>
          <w:szCs w:val="24"/>
          <w:lang w:val="en-ZA"/>
        </w:rPr>
        <w:t>T</w:t>
      </w:r>
      <w:r w:rsidR="00950D02" w:rsidRPr="008D3241">
        <w:rPr>
          <w:sz w:val="24"/>
          <w:szCs w:val="24"/>
          <w:lang w:val="en-ZA"/>
        </w:rPr>
        <w:t>he respondent accordingly avers</w:t>
      </w:r>
      <w:r w:rsidR="00217A10" w:rsidRPr="008D3241">
        <w:rPr>
          <w:sz w:val="24"/>
          <w:szCs w:val="24"/>
          <w:lang w:val="en-ZA"/>
        </w:rPr>
        <w:t xml:space="preserve"> that the openings not only com</w:t>
      </w:r>
      <w:r w:rsidR="00950D02" w:rsidRPr="008D3241">
        <w:rPr>
          <w:sz w:val="24"/>
          <w:szCs w:val="24"/>
          <w:lang w:val="en-ZA"/>
        </w:rPr>
        <w:t xml:space="preserve">ply with the said requirements but </w:t>
      </w:r>
      <w:r w:rsidR="00217A10" w:rsidRPr="008D3241">
        <w:rPr>
          <w:sz w:val="24"/>
          <w:szCs w:val="24"/>
          <w:lang w:val="en-ZA"/>
        </w:rPr>
        <w:t>there was no necessity for the prov</w:t>
      </w:r>
      <w:r w:rsidR="00965050" w:rsidRPr="008D3241">
        <w:rPr>
          <w:sz w:val="24"/>
          <w:szCs w:val="24"/>
          <w:lang w:val="en-ZA"/>
        </w:rPr>
        <w:t>ision of mechanical ventilation as the extract fans in the building were installed for purposes of removing smoke from areas during a fire situation a</w:t>
      </w:r>
      <w:r w:rsidR="00217A10" w:rsidRPr="008D3241">
        <w:rPr>
          <w:sz w:val="24"/>
          <w:szCs w:val="24"/>
          <w:lang w:val="en-ZA"/>
        </w:rPr>
        <w:t xml:space="preserve">t the instance of the </w:t>
      </w:r>
      <w:proofErr w:type="spellStart"/>
      <w:r w:rsidR="00217A10" w:rsidRPr="008D3241">
        <w:rPr>
          <w:sz w:val="24"/>
          <w:szCs w:val="24"/>
          <w:lang w:val="en-ZA"/>
        </w:rPr>
        <w:t>Mangaung</w:t>
      </w:r>
      <w:proofErr w:type="spellEnd"/>
      <w:r w:rsidR="00217A10" w:rsidRPr="008D3241">
        <w:rPr>
          <w:sz w:val="24"/>
          <w:szCs w:val="24"/>
          <w:lang w:val="en-ZA"/>
        </w:rPr>
        <w:t xml:space="preserve"> </w:t>
      </w:r>
      <w:r w:rsidR="00965050" w:rsidRPr="008D3241">
        <w:rPr>
          <w:sz w:val="24"/>
          <w:szCs w:val="24"/>
          <w:lang w:val="en-ZA"/>
        </w:rPr>
        <w:t>Fire Department.</w:t>
      </w:r>
    </w:p>
    <w:p w:rsidR="00CA4D5E" w:rsidRPr="008D3241" w:rsidRDefault="00CA4D5E" w:rsidP="002456C1">
      <w:pPr>
        <w:spacing w:line="360" w:lineRule="auto"/>
        <w:ind w:left="709" w:hanging="709"/>
        <w:jc w:val="both"/>
        <w:rPr>
          <w:sz w:val="24"/>
          <w:szCs w:val="24"/>
          <w:lang w:val="en-ZA"/>
        </w:rPr>
      </w:pPr>
    </w:p>
    <w:p w:rsidR="00E73F97" w:rsidRPr="008D3241" w:rsidRDefault="007B2834" w:rsidP="002456C1">
      <w:pPr>
        <w:spacing w:line="360" w:lineRule="auto"/>
        <w:ind w:left="709" w:hanging="709"/>
        <w:jc w:val="both"/>
        <w:rPr>
          <w:sz w:val="24"/>
          <w:szCs w:val="24"/>
          <w:lang w:val="en-ZA"/>
        </w:rPr>
      </w:pPr>
      <w:r w:rsidRPr="008D3241">
        <w:rPr>
          <w:sz w:val="24"/>
          <w:szCs w:val="24"/>
          <w:lang w:val="en-ZA"/>
        </w:rPr>
        <w:t>[12</w:t>
      </w:r>
      <w:r w:rsidR="00CA4D5E" w:rsidRPr="008D3241">
        <w:rPr>
          <w:sz w:val="24"/>
          <w:szCs w:val="24"/>
          <w:lang w:val="en-ZA"/>
        </w:rPr>
        <w:t>]</w:t>
      </w:r>
      <w:r w:rsidR="00CA4D5E" w:rsidRPr="008D3241">
        <w:rPr>
          <w:sz w:val="24"/>
          <w:szCs w:val="24"/>
          <w:lang w:val="en-ZA"/>
        </w:rPr>
        <w:tab/>
        <w:t>The respondent in its opposing affidavit disputes the findings and conclusions</w:t>
      </w:r>
      <w:r w:rsidRPr="008D3241">
        <w:rPr>
          <w:sz w:val="24"/>
          <w:szCs w:val="24"/>
          <w:lang w:val="en-ZA"/>
        </w:rPr>
        <w:t xml:space="preserve"> in the reports of applicant’s expert witnesses Mr BJP </w:t>
      </w:r>
      <w:proofErr w:type="spellStart"/>
      <w:r w:rsidRPr="008D3241">
        <w:rPr>
          <w:sz w:val="24"/>
          <w:szCs w:val="24"/>
          <w:lang w:val="en-ZA"/>
        </w:rPr>
        <w:t>Rossouw</w:t>
      </w:r>
      <w:proofErr w:type="spellEnd"/>
      <w:r w:rsidRPr="008D3241">
        <w:rPr>
          <w:sz w:val="24"/>
          <w:szCs w:val="24"/>
          <w:lang w:val="en-ZA"/>
        </w:rPr>
        <w:t xml:space="preserve"> (a registered mechanical engineer practising as a consulting engineer) and Dr Y Swart (a medical doctor with qualifications in Community and Public Health).</w:t>
      </w:r>
      <w:r w:rsidR="00CA4D5E" w:rsidRPr="008D3241">
        <w:rPr>
          <w:sz w:val="24"/>
          <w:szCs w:val="24"/>
          <w:lang w:val="en-ZA"/>
        </w:rPr>
        <w:t xml:space="preserve"> </w:t>
      </w:r>
      <w:r w:rsidR="005E029A" w:rsidRPr="008D3241">
        <w:rPr>
          <w:sz w:val="24"/>
          <w:szCs w:val="24"/>
          <w:lang w:val="en-ZA"/>
        </w:rPr>
        <w:t>The nub of the conclusion by M</w:t>
      </w:r>
      <w:r w:rsidR="002A0E3E" w:rsidRPr="008D3241">
        <w:rPr>
          <w:sz w:val="24"/>
          <w:szCs w:val="24"/>
          <w:lang w:val="en-ZA"/>
        </w:rPr>
        <w:t>r</w:t>
      </w:r>
      <w:r w:rsidR="00380680" w:rsidRPr="008D3241">
        <w:rPr>
          <w:sz w:val="24"/>
          <w:szCs w:val="24"/>
          <w:lang w:val="en-ZA"/>
        </w:rPr>
        <w:t xml:space="preserve"> </w:t>
      </w:r>
      <w:proofErr w:type="spellStart"/>
      <w:r w:rsidR="002A0E3E" w:rsidRPr="008D3241">
        <w:rPr>
          <w:sz w:val="24"/>
          <w:szCs w:val="24"/>
          <w:lang w:val="en-ZA"/>
        </w:rPr>
        <w:t>Rossouw</w:t>
      </w:r>
      <w:proofErr w:type="spellEnd"/>
      <w:r w:rsidR="002A0E3E" w:rsidRPr="008D3241">
        <w:rPr>
          <w:sz w:val="24"/>
          <w:szCs w:val="24"/>
          <w:lang w:val="en-ZA"/>
        </w:rPr>
        <w:t>, after having studied the existing building plans, engineering drawings as well as a physical investigation on site, is that the ventilation of the facil</w:t>
      </w:r>
      <w:r w:rsidR="00950D02" w:rsidRPr="008D3241">
        <w:rPr>
          <w:sz w:val="24"/>
          <w:szCs w:val="24"/>
          <w:lang w:val="en-ZA"/>
        </w:rPr>
        <w:t>ity is not adequate as prescribed by SANS and pose</w:t>
      </w:r>
      <w:r w:rsidR="002A0E3E" w:rsidRPr="008D3241">
        <w:rPr>
          <w:sz w:val="24"/>
          <w:szCs w:val="24"/>
          <w:lang w:val="en-ZA"/>
        </w:rPr>
        <w:t xml:space="preserve">s a health threat to the public. Respondent </w:t>
      </w:r>
      <w:r w:rsidR="00CA4D5E" w:rsidRPr="008D3241">
        <w:rPr>
          <w:sz w:val="24"/>
          <w:szCs w:val="24"/>
          <w:lang w:val="en-ZA"/>
        </w:rPr>
        <w:t>attacks the conc</w:t>
      </w:r>
      <w:r w:rsidR="00950D02" w:rsidRPr="008D3241">
        <w:rPr>
          <w:sz w:val="24"/>
          <w:szCs w:val="24"/>
          <w:lang w:val="en-ZA"/>
        </w:rPr>
        <w:t xml:space="preserve">lusions of Mr </w:t>
      </w:r>
      <w:proofErr w:type="spellStart"/>
      <w:r w:rsidR="00950D02" w:rsidRPr="008D3241">
        <w:rPr>
          <w:sz w:val="24"/>
          <w:szCs w:val="24"/>
          <w:lang w:val="en-ZA"/>
        </w:rPr>
        <w:t>Rossouw</w:t>
      </w:r>
      <w:proofErr w:type="spellEnd"/>
      <w:r w:rsidR="0034123C" w:rsidRPr="008D3241">
        <w:rPr>
          <w:sz w:val="24"/>
          <w:szCs w:val="24"/>
          <w:lang w:val="en-ZA"/>
        </w:rPr>
        <w:t xml:space="preserve"> </w:t>
      </w:r>
      <w:r w:rsidR="00950D02" w:rsidRPr="008D3241">
        <w:rPr>
          <w:sz w:val="24"/>
          <w:szCs w:val="24"/>
          <w:lang w:val="en-ZA"/>
        </w:rPr>
        <w:t>on the basis that it was done</w:t>
      </w:r>
      <w:r w:rsidR="00CA4D5E" w:rsidRPr="008D3241">
        <w:rPr>
          <w:sz w:val="24"/>
          <w:szCs w:val="24"/>
          <w:lang w:val="en-ZA"/>
        </w:rPr>
        <w:t xml:space="preserve"> on the wrong principles and requirements as there is no need for mechanical ventilation in the building due to natural ventilation. More important, the respondent complains that it is deprived of the</w:t>
      </w:r>
      <w:r w:rsidR="00950D02" w:rsidRPr="008D3241">
        <w:rPr>
          <w:sz w:val="24"/>
          <w:szCs w:val="24"/>
          <w:lang w:val="en-ZA"/>
        </w:rPr>
        <w:t xml:space="preserve"> opportunity to cross-examine Mr</w:t>
      </w:r>
      <w:r w:rsidR="00CA4D5E" w:rsidRPr="008D3241">
        <w:rPr>
          <w:sz w:val="24"/>
          <w:szCs w:val="24"/>
          <w:lang w:val="en-ZA"/>
        </w:rPr>
        <w:t xml:space="preserve"> </w:t>
      </w:r>
      <w:proofErr w:type="spellStart"/>
      <w:r w:rsidR="00CA4D5E" w:rsidRPr="008D3241">
        <w:rPr>
          <w:sz w:val="24"/>
          <w:szCs w:val="24"/>
          <w:lang w:val="en-ZA"/>
        </w:rPr>
        <w:t>Rossouw</w:t>
      </w:r>
      <w:proofErr w:type="spellEnd"/>
      <w:r w:rsidR="00CA4D5E" w:rsidRPr="008D3241">
        <w:rPr>
          <w:sz w:val="24"/>
          <w:szCs w:val="24"/>
          <w:lang w:val="en-ZA"/>
        </w:rPr>
        <w:t xml:space="preserve"> t</w:t>
      </w:r>
      <w:r w:rsidR="00D970B8" w:rsidRPr="008D3241">
        <w:rPr>
          <w:sz w:val="24"/>
          <w:szCs w:val="24"/>
          <w:lang w:val="en-ZA"/>
        </w:rPr>
        <w:t>o test the veracity of his repo</w:t>
      </w:r>
      <w:r w:rsidR="00950D02" w:rsidRPr="008D3241">
        <w:rPr>
          <w:sz w:val="24"/>
          <w:szCs w:val="24"/>
          <w:lang w:val="en-ZA"/>
        </w:rPr>
        <w:t>r</w:t>
      </w:r>
      <w:r w:rsidR="00CA4D5E" w:rsidRPr="008D3241">
        <w:rPr>
          <w:sz w:val="24"/>
          <w:szCs w:val="24"/>
          <w:lang w:val="en-ZA"/>
        </w:rPr>
        <w:t>t and opinion. The report of Dr Swart is criticized on the basis that she did not physically visit the facility nor conducted any tests regarding the noxious omission of gases.</w:t>
      </w:r>
      <w:r w:rsidR="002A0E3E" w:rsidRPr="008D3241">
        <w:rPr>
          <w:sz w:val="24"/>
          <w:szCs w:val="24"/>
          <w:lang w:val="en-ZA"/>
        </w:rPr>
        <w:t xml:space="preserve"> Dr Swartz </w:t>
      </w:r>
      <w:r w:rsidR="00D970B8" w:rsidRPr="008D3241">
        <w:rPr>
          <w:sz w:val="24"/>
          <w:szCs w:val="24"/>
          <w:lang w:val="en-ZA"/>
        </w:rPr>
        <w:t xml:space="preserve">relied on the report of Mr </w:t>
      </w:r>
      <w:proofErr w:type="spellStart"/>
      <w:r w:rsidR="00D970B8" w:rsidRPr="008D3241">
        <w:rPr>
          <w:sz w:val="24"/>
          <w:szCs w:val="24"/>
          <w:lang w:val="en-ZA"/>
        </w:rPr>
        <w:t>Rossouw</w:t>
      </w:r>
      <w:proofErr w:type="spellEnd"/>
      <w:r w:rsidR="00D970B8" w:rsidRPr="008D3241">
        <w:rPr>
          <w:sz w:val="24"/>
          <w:szCs w:val="24"/>
          <w:lang w:val="en-ZA"/>
        </w:rPr>
        <w:t xml:space="preserve"> in dealing </w:t>
      </w:r>
      <w:r w:rsidR="002A0E3E" w:rsidRPr="008D3241">
        <w:rPr>
          <w:sz w:val="24"/>
          <w:szCs w:val="24"/>
          <w:lang w:val="en-ZA"/>
        </w:rPr>
        <w:t xml:space="preserve">with the </w:t>
      </w:r>
      <w:r w:rsidR="003137D4" w:rsidRPr="008D3241">
        <w:rPr>
          <w:sz w:val="24"/>
          <w:szCs w:val="24"/>
          <w:lang w:val="en-ZA"/>
        </w:rPr>
        <w:t xml:space="preserve">severe </w:t>
      </w:r>
      <w:r w:rsidR="00D970B8" w:rsidRPr="008D3241">
        <w:rPr>
          <w:sz w:val="24"/>
          <w:szCs w:val="24"/>
          <w:lang w:val="en-ZA"/>
        </w:rPr>
        <w:t>health risks of exposure to</w:t>
      </w:r>
      <w:r w:rsidR="002A0E3E" w:rsidRPr="008D3241">
        <w:rPr>
          <w:sz w:val="24"/>
          <w:szCs w:val="24"/>
          <w:lang w:val="en-ZA"/>
        </w:rPr>
        <w:t xml:space="preserve"> carbon dioxide</w:t>
      </w:r>
      <w:r w:rsidR="00D970B8" w:rsidRPr="008D3241">
        <w:rPr>
          <w:sz w:val="24"/>
          <w:szCs w:val="24"/>
          <w:lang w:val="en-ZA"/>
        </w:rPr>
        <w:t xml:space="preserve"> (including danger to the unborn babies of pregnant women) </w:t>
      </w:r>
      <w:r w:rsidR="003137D4" w:rsidRPr="008D3241">
        <w:rPr>
          <w:sz w:val="24"/>
          <w:szCs w:val="24"/>
          <w:lang w:val="en-ZA"/>
        </w:rPr>
        <w:t>and concluded t</w:t>
      </w:r>
      <w:r w:rsidR="00B857C6" w:rsidRPr="008D3241">
        <w:rPr>
          <w:sz w:val="24"/>
          <w:szCs w:val="24"/>
          <w:lang w:val="en-ZA"/>
        </w:rPr>
        <w:t>hat the certificate should be wi</w:t>
      </w:r>
      <w:r w:rsidR="003137D4" w:rsidRPr="008D3241">
        <w:rPr>
          <w:sz w:val="24"/>
          <w:szCs w:val="24"/>
          <w:lang w:val="en-ZA"/>
        </w:rPr>
        <w:t>thdrawn.</w:t>
      </w:r>
      <w:r w:rsidR="00B857C6" w:rsidRPr="008D3241">
        <w:rPr>
          <w:sz w:val="24"/>
          <w:szCs w:val="24"/>
          <w:lang w:val="en-ZA"/>
        </w:rPr>
        <w:t xml:space="preserve"> In respect of the report and conclusions of the independent expert Dr van den </w:t>
      </w:r>
      <w:proofErr w:type="spellStart"/>
      <w:r w:rsidR="00B857C6" w:rsidRPr="008D3241">
        <w:rPr>
          <w:sz w:val="24"/>
          <w:szCs w:val="24"/>
          <w:lang w:val="en-ZA"/>
        </w:rPr>
        <w:lastRenderedPageBreak/>
        <w:t>Heever</w:t>
      </w:r>
      <w:proofErr w:type="spellEnd"/>
      <w:r w:rsidR="00B857C6" w:rsidRPr="008D3241">
        <w:rPr>
          <w:sz w:val="24"/>
          <w:szCs w:val="24"/>
          <w:lang w:val="en-ZA"/>
        </w:rPr>
        <w:t xml:space="preserve"> </w:t>
      </w:r>
      <w:r w:rsidR="00400ED2" w:rsidRPr="008D3241">
        <w:rPr>
          <w:sz w:val="24"/>
          <w:szCs w:val="24"/>
          <w:lang w:val="en-ZA"/>
        </w:rPr>
        <w:t>(</w:t>
      </w:r>
      <w:r w:rsidR="00980C3B" w:rsidRPr="008D3241">
        <w:rPr>
          <w:sz w:val="24"/>
          <w:szCs w:val="24"/>
          <w:lang w:val="en-ZA"/>
        </w:rPr>
        <w:t>supporting</w:t>
      </w:r>
      <w:r w:rsidR="007C712C" w:rsidRPr="008D3241">
        <w:rPr>
          <w:sz w:val="24"/>
          <w:szCs w:val="24"/>
          <w:lang w:val="en-ZA"/>
        </w:rPr>
        <w:t xml:space="preserve"> the conclusions reached by the applicant’s experts) </w:t>
      </w:r>
      <w:r w:rsidR="00B857C6" w:rsidRPr="008D3241">
        <w:rPr>
          <w:sz w:val="24"/>
          <w:szCs w:val="24"/>
          <w:lang w:val="en-ZA"/>
        </w:rPr>
        <w:t>the respondent complains that the tests</w:t>
      </w:r>
      <w:r w:rsidR="005E029A" w:rsidRPr="008D3241">
        <w:rPr>
          <w:sz w:val="24"/>
          <w:szCs w:val="24"/>
          <w:lang w:val="en-ZA"/>
        </w:rPr>
        <w:t xml:space="preserve"> performed by Dr van Den </w:t>
      </w:r>
      <w:proofErr w:type="spellStart"/>
      <w:r w:rsidR="005E029A" w:rsidRPr="008D3241">
        <w:rPr>
          <w:sz w:val="24"/>
          <w:szCs w:val="24"/>
          <w:lang w:val="en-ZA"/>
        </w:rPr>
        <w:t>Heever</w:t>
      </w:r>
      <w:proofErr w:type="spellEnd"/>
      <w:r w:rsidR="005E029A" w:rsidRPr="008D3241">
        <w:rPr>
          <w:sz w:val="24"/>
          <w:szCs w:val="24"/>
          <w:lang w:val="en-ZA"/>
        </w:rPr>
        <w:t xml:space="preserve"> (</w:t>
      </w:r>
      <w:r w:rsidR="00965050" w:rsidRPr="008D3241">
        <w:rPr>
          <w:sz w:val="24"/>
          <w:szCs w:val="24"/>
          <w:lang w:val="en-ZA"/>
        </w:rPr>
        <w:t xml:space="preserve">a </w:t>
      </w:r>
      <w:r w:rsidR="00BA021C" w:rsidRPr="008D3241">
        <w:rPr>
          <w:sz w:val="24"/>
          <w:szCs w:val="24"/>
          <w:lang w:val="en-ZA"/>
        </w:rPr>
        <w:t xml:space="preserve">registered practising Occupational Hygienist) </w:t>
      </w:r>
      <w:r w:rsidR="00B857C6" w:rsidRPr="008D3241">
        <w:rPr>
          <w:sz w:val="24"/>
          <w:szCs w:val="24"/>
          <w:lang w:val="en-ZA"/>
        </w:rPr>
        <w:t>were not in accordance with the agreed upon methods.</w:t>
      </w:r>
    </w:p>
    <w:p w:rsidR="00B857C6" w:rsidRPr="008D3241" w:rsidRDefault="00B857C6" w:rsidP="002456C1">
      <w:pPr>
        <w:spacing w:line="360" w:lineRule="auto"/>
        <w:ind w:left="709" w:hanging="709"/>
        <w:jc w:val="both"/>
        <w:rPr>
          <w:sz w:val="24"/>
          <w:szCs w:val="24"/>
          <w:lang w:val="en-ZA"/>
        </w:rPr>
      </w:pPr>
    </w:p>
    <w:p w:rsidR="000944C2" w:rsidRPr="008D3241" w:rsidRDefault="007B2834" w:rsidP="002456C1">
      <w:pPr>
        <w:spacing w:line="360" w:lineRule="auto"/>
        <w:ind w:left="709" w:hanging="709"/>
        <w:jc w:val="both"/>
        <w:rPr>
          <w:sz w:val="24"/>
          <w:szCs w:val="24"/>
          <w:lang w:val="en-ZA"/>
        </w:rPr>
      </w:pPr>
      <w:r w:rsidRPr="008D3241">
        <w:rPr>
          <w:sz w:val="24"/>
          <w:szCs w:val="24"/>
          <w:lang w:val="en-ZA"/>
        </w:rPr>
        <w:t>[13</w:t>
      </w:r>
      <w:r w:rsidR="00C04CF4" w:rsidRPr="008D3241">
        <w:rPr>
          <w:sz w:val="24"/>
          <w:szCs w:val="24"/>
          <w:lang w:val="en-ZA"/>
        </w:rPr>
        <w:t>]</w:t>
      </w:r>
      <w:r w:rsidR="00C04CF4" w:rsidRPr="008D3241">
        <w:rPr>
          <w:sz w:val="24"/>
          <w:szCs w:val="24"/>
          <w:lang w:val="en-ZA"/>
        </w:rPr>
        <w:tab/>
        <w:t>In reply the a</w:t>
      </w:r>
      <w:r w:rsidR="00DE7186" w:rsidRPr="008D3241">
        <w:rPr>
          <w:sz w:val="24"/>
          <w:szCs w:val="24"/>
          <w:lang w:val="en-ZA"/>
        </w:rPr>
        <w:t>pplicant contends that it is patently clear that the facility is not merely a parking garage</w:t>
      </w:r>
      <w:r w:rsidR="00C04CF4" w:rsidRPr="008D3241">
        <w:rPr>
          <w:sz w:val="24"/>
          <w:szCs w:val="24"/>
          <w:lang w:val="en-ZA"/>
        </w:rPr>
        <w:t xml:space="preserve"> and respondent’s comparison with the closed </w:t>
      </w:r>
      <w:r w:rsidR="00BC49E6" w:rsidRPr="008D3241">
        <w:rPr>
          <w:sz w:val="24"/>
          <w:szCs w:val="24"/>
          <w:lang w:val="en-ZA"/>
        </w:rPr>
        <w:t xml:space="preserve">parking garage </w:t>
      </w:r>
      <w:r w:rsidR="00C04CF4" w:rsidRPr="008D3241">
        <w:rPr>
          <w:sz w:val="24"/>
          <w:szCs w:val="24"/>
          <w:lang w:val="en-ZA"/>
        </w:rPr>
        <w:t xml:space="preserve">at the Loch Logan Waterfront basement parking </w:t>
      </w:r>
      <w:r w:rsidR="00965050" w:rsidRPr="008D3241">
        <w:rPr>
          <w:sz w:val="24"/>
          <w:szCs w:val="24"/>
          <w:lang w:val="en-ZA"/>
        </w:rPr>
        <w:t xml:space="preserve">(nor for that matter the Mimosa Mall complex) </w:t>
      </w:r>
      <w:r w:rsidR="00C04CF4" w:rsidRPr="008D3241">
        <w:rPr>
          <w:sz w:val="24"/>
          <w:szCs w:val="24"/>
          <w:lang w:val="en-ZA"/>
        </w:rPr>
        <w:t>does not find application. The respondent’s</w:t>
      </w:r>
      <w:r w:rsidR="00320EEF" w:rsidRPr="008D3241">
        <w:rPr>
          <w:sz w:val="24"/>
          <w:szCs w:val="24"/>
          <w:lang w:val="en-ZA"/>
        </w:rPr>
        <w:t xml:space="preserve"> admission of</w:t>
      </w:r>
      <w:r w:rsidR="00DE7186" w:rsidRPr="008D3241">
        <w:rPr>
          <w:sz w:val="24"/>
          <w:szCs w:val="24"/>
          <w:lang w:val="en-ZA"/>
        </w:rPr>
        <w:t xml:space="preserve"> </w:t>
      </w:r>
      <w:r w:rsidR="00320EEF" w:rsidRPr="008D3241">
        <w:rPr>
          <w:sz w:val="24"/>
          <w:szCs w:val="24"/>
          <w:lang w:val="en-ZA"/>
        </w:rPr>
        <w:t xml:space="preserve">the </w:t>
      </w:r>
      <w:r w:rsidR="00DE7186" w:rsidRPr="008D3241">
        <w:rPr>
          <w:sz w:val="24"/>
          <w:szCs w:val="24"/>
          <w:lang w:val="en-ZA"/>
        </w:rPr>
        <w:t xml:space="preserve">purpose </w:t>
      </w:r>
      <w:r w:rsidR="002C31AE" w:rsidRPr="008D3241">
        <w:rPr>
          <w:sz w:val="24"/>
          <w:szCs w:val="24"/>
          <w:lang w:val="en-ZA"/>
        </w:rPr>
        <w:t>for</w:t>
      </w:r>
      <w:r w:rsidR="00DE7186" w:rsidRPr="008D3241">
        <w:rPr>
          <w:sz w:val="24"/>
          <w:szCs w:val="24"/>
          <w:lang w:val="en-ZA"/>
        </w:rPr>
        <w:t xml:space="preserve"> building the facility, namely to serve as a hub for public transport vehicles </w:t>
      </w:r>
      <w:r w:rsidR="002C31AE" w:rsidRPr="008D3241">
        <w:rPr>
          <w:sz w:val="24"/>
          <w:szCs w:val="24"/>
          <w:lang w:val="en-ZA"/>
        </w:rPr>
        <w:t xml:space="preserve">for </w:t>
      </w:r>
      <w:r w:rsidR="00DE7186" w:rsidRPr="008D3241">
        <w:rPr>
          <w:sz w:val="24"/>
          <w:szCs w:val="24"/>
          <w:lang w:val="en-ZA"/>
        </w:rPr>
        <w:t>parking, loading and unloading passengers</w:t>
      </w:r>
      <w:r w:rsidR="00C04CF4" w:rsidRPr="008D3241">
        <w:rPr>
          <w:sz w:val="24"/>
          <w:szCs w:val="24"/>
          <w:lang w:val="en-ZA"/>
        </w:rPr>
        <w:t xml:space="preserve"> includes applicant’s averment that the </w:t>
      </w:r>
      <w:r w:rsidR="00DA272E" w:rsidRPr="008D3241">
        <w:rPr>
          <w:sz w:val="24"/>
          <w:szCs w:val="24"/>
          <w:lang w:val="en-ZA"/>
        </w:rPr>
        <w:t xml:space="preserve">facility is an enclosed area where vehicles are switched on and off and idle whilst dropping and loading passengers. Accordingly, the vehicles using the facility will emit gases, amongst others carbon monoxide. </w:t>
      </w:r>
      <w:r w:rsidR="00320EEF" w:rsidRPr="008D3241">
        <w:rPr>
          <w:sz w:val="24"/>
          <w:szCs w:val="24"/>
          <w:lang w:val="en-ZA"/>
        </w:rPr>
        <w:t xml:space="preserve">Respondent however persists that </w:t>
      </w:r>
      <w:r w:rsidR="00996262">
        <w:rPr>
          <w:sz w:val="24"/>
          <w:szCs w:val="24"/>
          <w:lang w:val="en-ZA"/>
        </w:rPr>
        <w:t>the afore</w:t>
      </w:r>
      <w:r w:rsidR="00DA272E" w:rsidRPr="008D3241">
        <w:rPr>
          <w:sz w:val="24"/>
          <w:szCs w:val="24"/>
          <w:lang w:val="en-ZA"/>
        </w:rPr>
        <w:t xml:space="preserve">mentioned </w:t>
      </w:r>
      <w:r w:rsidR="007826F0" w:rsidRPr="008D3241">
        <w:rPr>
          <w:sz w:val="24"/>
          <w:szCs w:val="24"/>
          <w:lang w:val="en-ZA"/>
        </w:rPr>
        <w:t xml:space="preserve">is of no relevance as </w:t>
      </w:r>
      <w:r w:rsidR="00EC6401" w:rsidRPr="008D3241">
        <w:rPr>
          <w:sz w:val="24"/>
          <w:szCs w:val="24"/>
          <w:lang w:val="en-ZA"/>
        </w:rPr>
        <w:t>the facility is not being used for the purpose as intended</w:t>
      </w:r>
      <w:r w:rsidR="00DA272E" w:rsidRPr="008D3241">
        <w:rPr>
          <w:sz w:val="24"/>
          <w:szCs w:val="24"/>
          <w:lang w:val="en-ZA"/>
        </w:rPr>
        <w:t xml:space="preserve"> due to a deadlock in negotiations between several role players</w:t>
      </w:r>
      <w:r w:rsidR="00EC6401" w:rsidRPr="008D3241">
        <w:rPr>
          <w:sz w:val="24"/>
          <w:szCs w:val="24"/>
          <w:lang w:val="en-ZA"/>
        </w:rPr>
        <w:t xml:space="preserve">. Bar a few tenants in the building, </w:t>
      </w:r>
      <w:r w:rsidR="007826F0" w:rsidRPr="008D3241">
        <w:rPr>
          <w:sz w:val="24"/>
          <w:szCs w:val="24"/>
          <w:lang w:val="en-ZA"/>
        </w:rPr>
        <w:t xml:space="preserve">no </w:t>
      </w:r>
      <w:r w:rsidR="00EC6401" w:rsidRPr="008D3241">
        <w:rPr>
          <w:sz w:val="24"/>
          <w:szCs w:val="24"/>
          <w:lang w:val="en-ZA"/>
        </w:rPr>
        <w:t xml:space="preserve">taxis are operating at the facilities and there are no commuters. </w:t>
      </w:r>
    </w:p>
    <w:p w:rsidR="002C31AE" w:rsidRPr="008D3241" w:rsidRDefault="002C31AE" w:rsidP="002456C1">
      <w:pPr>
        <w:spacing w:line="360" w:lineRule="auto"/>
        <w:ind w:left="709" w:hanging="709"/>
        <w:jc w:val="both"/>
        <w:rPr>
          <w:sz w:val="24"/>
          <w:szCs w:val="24"/>
          <w:lang w:val="en-ZA"/>
        </w:rPr>
      </w:pPr>
    </w:p>
    <w:p w:rsidR="0009242F" w:rsidRPr="008D3241" w:rsidRDefault="00BC49E6" w:rsidP="002456C1">
      <w:pPr>
        <w:spacing w:line="360" w:lineRule="auto"/>
        <w:ind w:left="709" w:hanging="709"/>
        <w:jc w:val="both"/>
        <w:rPr>
          <w:sz w:val="24"/>
          <w:szCs w:val="24"/>
          <w:lang w:val="en-ZA"/>
        </w:rPr>
      </w:pPr>
      <w:r w:rsidRPr="008D3241">
        <w:rPr>
          <w:sz w:val="24"/>
          <w:szCs w:val="24"/>
          <w:lang w:val="en-ZA"/>
        </w:rPr>
        <w:t xml:space="preserve"> </w:t>
      </w:r>
      <w:r w:rsidR="007B2834" w:rsidRPr="008D3241">
        <w:rPr>
          <w:sz w:val="24"/>
          <w:szCs w:val="24"/>
          <w:lang w:val="en-ZA"/>
        </w:rPr>
        <w:t>[14</w:t>
      </w:r>
      <w:r w:rsidR="002C31AE" w:rsidRPr="008D3241">
        <w:rPr>
          <w:sz w:val="24"/>
          <w:szCs w:val="24"/>
          <w:lang w:val="en-ZA"/>
        </w:rPr>
        <w:t>]</w:t>
      </w:r>
      <w:r w:rsidR="00A643F1" w:rsidRPr="008D3241">
        <w:rPr>
          <w:sz w:val="24"/>
          <w:szCs w:val="24"/>
          <w:lang w:val="en-ZA"/>
        </w:rPr>
        <w:tab/>
      </w:r>
      <w:r w:rsidR="0009242F" w:rsidRPr="008D3241">
        <w:rPr>
          <w:sz w:val="24"/>
          <w:szCs w:val="24"/>
          <w:lang w:val="en-ZA"/>
        </w:rPr>
        <w:t>It is not contested by respondent that the relief sought constitutes the review of an administrative action and the Promotion of Administrative Justice Act 3 of 2000 (</w:t>
      </w:r>
      <w:r w:rsidR="00BD009C">
        <w:rPr>
          <w:sz w:val="24"/>
          <w:szCs w:val="24"/>
          <w:lang w:val="en-ZA"/>
        </w:rPr>
        <w:t>“</w:t>
      </w:r>
      <w:r w:rsidR="0009242F" w:rsidRPr="008D3241">
        <w:rPr>
          <w:sz w:val="24"/>
          <w:szCs w:val="24"/>
          <w:lang w:val="en-ZA"/>
        </w:rPr>
        <w:t>PAJA</w:t>
      </w:r>
      <w:r w:rsidR="00BD009C">
        <w:rPr>
          <w:sz w:val="24"/>
          <w:szCs w:val="24"/>
          <w:lang w:val="en-ZA"/>
        </w:rPr>
        <w:t>”</w:t>
      </w:r>
      <w:r w:rsidR="0009242F" w:rsidRPr="008D3241">
        <w:rPr>
          <w:sz w:val="24"/>
          <w:szCs w:val="24"/>
          <w:lang w:val="en-ZA"/>
        </w:rPr>
        <w:t>) is applicable. It</w:t>
      </w:r>
      <w:r w:rsidR="007D23A4" w:rsidRPr="008D3241">
        <w:rPr>
          <w:sz w:val="24"/>
          <w:szCs w:val="24"/>
          <w:lang w:val="en-ZA"/>
        </w:rPr>
        <w:t xml:space="preserve"> </w:t>
      </w:r>
      <w:r w:rsidR="0009242F" w:rsidRPr="008D3241">
        <w:rPr>
          <w:sz w:val="24"/>
          <w:szCs w:val="24"/>
          <w:lang w:val="en-ZA"/>
        </w:rPr>
        <w:t xml:space="preserve">rather </w:t>
      </w:r>
      <w:r w:rsidR="00863E2D" w:rsidRPr="008D3241">
        <w:rPr>
          <w:sz w:val="24"/>
          <w:szCs w:val="24"/>
          <w:lang w:val="en-ZA"/>
        </w:rPr>
        <w:t xml:space="preserve">avers </w:t>
      </w:r>
      <w:r w:rsidR="0009242F" w:rsidRPr="008D3241">
        <w:rPr>
          <w:sz w:val="24"/>
          <w:szCs w:val="24"/>
          <w:lang w:val="en-ZA"/>
        </w:rPr>
        <w:t xml:space="preserve">that the application for </w:t>
      </w:r>
      <w:r w:rsidR="00251DAA" w:rsidRPr="008D3241">
        <w:rPr>
          <w:sz w:val="24"/>
          <w:szCs w:val="24"/>
          <w:lang w:val="en-ZA"/>
        </w:rPr>
        <w:t xml:space="preserve">a </w:t>
      </w:r>
      <w:r w:rsidR="0009242F" w:rsidRPr="008D3241">
        <w:rPr>
          <w:sz w:val="24"/>
          <w:szCs w:val="24"/>
          <w:lang w:val="en-ZA"/>
        </w:rPr>
        <w:t xml:space="preserve">review is brought outside the prescribed time </w:t>
      </w:r>
      <w:r w:rsidR="00863E2D" w:rsidRPr="008D3241">
        <w:rPr>
          <w:sz w:val="24"/>
          <w:szCs w:val="24"/>
          <w:lang w:val="en-ZA"/>
        </w:rPr>
        <w:t xml:space="preserve">limits set by PAJA </w:t>
      </w:r>
      <w:r w:rsidR="0009242F" w:rsidRPr="008D3241">
        <w:rPr>
          <w:sz w:val="24"/>
          <w:szCs w:val="24"/>
          <w:lang w:val="en-ZA"/>
        </w:rPr>
        <w:t xml:space="preserve">and </w:t>
      </w:r>
      <w:r w:rsidR="00863E2D" w:rsidRPr="008D3241">
        <w:rPr>
          <w:sz w:val="24"/>
          <w:szCs w:val="24"/>
          <w:lang w:val="en-ZA"/>
        </w:rPr>
        <w:t xml:space="preserve">applicant tendered </w:t>
      </w:r>
      <w:r w:rsidR="0009242F" w:rsidRPr="008D3241">
        <w:rPr>
          <w:sz w:val="24"/>
          <w:szCs w:val="24"/>
          <w:lang w:val="en-ZA"/>
        </w:rPr>
        <w:t>no convin</w:t>
      </w:r>
      <w:r w:rsidR="00863E2D" w:rsidRPr="008D3241">
        <w:rPr>
          <w:sz w:val="24"/>
          <w:szCs w:val="24"/>
          <w:lang w:val="en-ZA"/>
        </w:rPr>
        <w:t xml:space="preserve">cing explanation for </w:t>
      </w:r>
      <w:r w:rsidR="00251DAA" w:rsidRPr="008D3241">
        <w:rPr>
          <w:sz w:val="24"/>
          <w:szCs w:val="24"/>
          <w:lang w:val="en-ZA"/>
        </w:rPr>
        <w:t xml:space="preserve">the </w:t>
      </w:r>
      <w:r w:rsidR="00863E2D" w:rsidRPr="008D3241">
        <w:rPr>
          <w:sz w:val="24"/>
          <w:szCs w:val="24"/>
          <w:lang w:val="en-ZA"/>
        </w:rPr>
        <w:t>delay, taking into account that it</w:t>
      </w:r>
      <w:r w:rsidR="0009242F" w:rsidRPr="008D3241">
        <w:rPr>
          <w:sz w:val="24"/>
          <w:szCs w:val="24"/>
          <w:lang w:val="en-ZA"/>
        </w:rPr>
        <w:t xml:space="preserve"> had occupation of the premises since 2011 when </w:t>
      </w:r>
      <w:r w:rsidR="00863E2D" w:rsidRPr="008D3241">
        <w:rPr>
          <w:sz w:val="24"/>
          <w:szCs w:val="24"/>
          <w:lang w:val="en-ZA"/>
        </w:rPr>
        <w:t>the certificate</w:t>
      </w:r>
      <w:r w:rsidR="0009242F" w:rsidRPr="008D3241">
        <w:rPr>
          <w:sz w:val="24"/>
          <w:szCs w:val="24"/>
          <w:lang w:val="en-ZA"/>
        </w:rPr>
        <w:t xml:space="preserve"> was issued.</w:t>
      </w:r>
      <w:r w:rsidR="00E72E9B" w:rsidRPr="008D3241">
        <w:rPr>
          <w:sz w:val="24"/>
          <w:szCs w:val="24"/>
          <w:lang w:val="en-ZA"/>
        </w:rPr>
        <w:t xml:space="preserve"> </w:t>
      </w:r>
      <w:r w:rsidR="00197109" w:rsidRPr="008D3241">
        <w:rPr>
          <w:sz w:val="24"/>
          <w:szCs w:val="24"/>
          <w:lang w:val="en-ZA"/>
        </w:rPr>
        <w:t>Respondent states that the applicant is vague as to when he would have become aware of the fact that the certificate was allegedly unlawful.</w:t>
      </w:r>
    </w:p>
    <w:p w:rsidR="00A14909" w:rsidRPr="008D3241" w:rsidRDefault="00A14909" w:rsidP="002456C1">
      <w:pPr>
        <w:spacing w:line="360" w:lineRule="auto"/>
        <w:ind w:left="709" w:hanging="709"/>
        <w:jc w:val="both"/>
        <w:rPr>
          <w:sz w:val="24"/>
          <w:szCs w:val="24"/>
          <w:lang w:val="en-ZA"/>
        </w:rPr>
      </w:pPr>
    </w:p>
    <w:p w:rsidR="00B77E2A" w:rsidRPr="008D3241" w:rsidRDefault="0093326D" w:rsidP="002456C1">
      <w:pPr>
        <w:spacing w:line="360" w:lineRule="auto"/>
        <w:ind w:left="709" w:hanging="709"/>
        <w:jc w:val="both"/>
        <w:rPr>
          <w:sz w:val="24"/>
          <w:szCs w:val="24"/>
          <w:lang w:val="en-ZA"/>
        </w:rPr>
      </w:pPr>
      <w:r w:rsidRPr="008D3241">
        <w:rPr>
          <w:sz w:val="24"/>
          <w:szCs w:val="24"/>
          <w:lang w:val="en-ZA"/>
        </w:rPr>
        <w:t>[</w:t>
      </w:r>
      <w:r w:rsidR="00A14909" w:rsidRPr="008D3241">
        <w:rPr>
          <w:sz w:val="24"/>
          <w:szCs w:val="24"/>
          <w:lang w:val="en-ZA"/>
        </w:rPr>
        <w:t>15</w:t>
      </w:r>
      <w:r w:rsidRPr="008D3241">
        <w:rPr>
          <w:sz w:val="24"/>
          <w:szCs w:val="24"/>
          <w:lang w:val="en-ZA"/>
        </w:rPr>
        <w:t>]</w:t>
      </w:r>
      <w:r w:rsidRPr="008D3241">
        <w:rPr>
          <w:sz w:val="24"/>
          <w:szCs w:val="24"/>
          <w:lang w:val="en-ZA"/>
        </w:rPr>
        <w:tab/>
        <w:t xml:space="preserve">The applicant avers that it could not bring the review within 180 days </w:t>
      </w:r>
      <w:r w:rsidR="00544419">
        <w:rPr>
          <w:sz w:val="24"/>
          <w:szCs w:val="24"/>
          <w:lang w:val="en-ZA"/>
        </w:rPr>
        <w:t>from the date of issuing of the certificate as prescribed by the Act.</w:t>
      </w:r>
      <w:r w:rsidRPr="008D3241">
        <w:rPr>
          <w:sz w:val="24"/>
          <w:szCs w:val="24"/>
          <w:lang w:val="en-ZA"/>
        </w:rPr>
        <w:t xml:space="preserve"> It is stated that the applicant originally had no knowledge of the facts and the respondent did not take tenants into its confidence and breached its duty towards the general public. Applicant avers that numerous incidents occurred where people fainted </w:t>
      </w:r>
      <w:r w:rsidRPr="008D3241">
        <w:rPr>
          <w:sz w:val="24"/>
          <w:szCs w:val="24"/>
          <w:lang w:val="en-ZA"/>
        </w:rPr>
        <w:lastRenderedPageBreak/>
        <w:t>in the building and more in particular the area where passengers are to be on and off loaded. The garage area is alleged to be uncomfortably warm and smelling of exhaust fumes whilst the air is thick</w:t>
      </w:r>
      <w:r w:rsidR="0097722F">
        <w:rPr>
          <w:sz w:val="24"/>
          <w:szCs w:val="24"/>
          <w:lang w:val="en-ZA"/>
        </w:rPr>
        <w:t>. In</w:t>
      </w:r>
      <w:r w:rsidR="00DD4BBE">
        <w:rPr>
          <w:sz w:val="24"/>
          <w:szCs w:val="24"/>
          <w:lang w:val="en-ZA"/>
        </w:rPr>
        <w:t xml:space="preserve"> </w:t>
      </w:r>
      <w:r w:rsidRPr="008D3241">
        <w:rPr>
          <w:sz w:val="24"/>
          <w:szCs w:val="24"/>
          <w:lang w:val="en-ZA"/>
        </w:rPr>
        <w:t>general it is simply an uncomfortable experience to be in the garage area.</w:t>
      </w:r>
      <w:r w:rsidR="00F3753B" w:rsidRPr="008D3241">
        <w:rPr>
          <w:sz w:val="24"/>
          <w:szCs w:val="24"/>
          <w:lang w:val="en-ZA"/>
        </w:rPr>
        <w:t xml:space="preserve"> Affidavits of four members</w:t>
      </w:r>
      <w:r w:rsidR="00DD4BBE">
        <w:rPr>
          <w:sz w:val="24"/>
          <w:szCs w:val="24"/>
          <w:lang w:val="en-ZA"/>
        </w:rPr>
        <w:t xml:space="preserve"> of public confirming the afore</w:t>
      </w:r>
      <w:r w:rsidR="00F3753B" w:rsidRPr="008D3241">
        <w:rPr>
          <w:sz w:val="24"/>
          <w:szCs w:val="24"/>
          <w:lang w:val="en-ZA"/>
        </w:rPr>
        <w:t xml:space="preserve">mentioned is annexed to </w:t>
      </w:r>
      <w:r w:rsidR="00114F7B" w:rsidRPr="008D3241">
        <w:rPr>
          <w:sz w:val="24"/>
          <w:szCs w:val="24"/>
          <w:lang w:val="en-ZA"/>
        </w:rPr>
        <w:t>the papers.</w:t>
      </w:r>
      <w:r w:rsidRPr="008D3241">
        <w:rPr>
          <w:sz w:val="24"/>
          <w:szCs w:val="24"/>
          <w:lang w:val="en-ZA"/>
        </w:rPr>
        <w:t xml:space="preserve"> Applicant describe itself as very vocal regarding the conditions to such an extent that the applicant was victimised and even </w:t>
      </w:r>
      <w:proofErr w:type="spellStart"/>
      <w:r w:rsidRPr="008D3241">
        <w:rPr>
          <w:sz w:val="24"/>
          <w:szCs w:val="24"/>
          <w:lang w:val="en-ZA"/>
        </w:rPr>
        <w:t>spoliated</w:t>
      </w:r>
      <w:proofErr w:type="spellEnd"/>
      <w:r w:rsidRPr="008D3241">
        <w:rPr>
          <w:sz w:val="24"/>
          <w:szCs w:val="24"/>
          <w:lang w:val="en-ZA"/>
        </w:rPr>
        <w:t>. Applicant identified qualified persons and eventually consulted with Dr Swart who is properly qualified and who expressed an opinion on the matter. The applicant at no stage before having been advised by the experts were aware that the occupancy certificate was issued contrary to the provisions of the enabling act.</w:t>
      </w:r>
      <w:r w:rsidR="007E7C40" w:rsidRPr="008D3241">
        <w:rPr>
          <w:sz w:val="24"/>
          <w:szCs w:val="24"/>
          <w:lang w:val="en-ZA"/>
        </w:rPr>
        <w:t xml:space="preserve"> </w:t>
      </w:r>
    </w:p>
    <w:p w:rsidR="00690336" w:rsidRPr="008D3241" w:rsidRDefault="00690336" w:rsidP="002456C1">
      <w:pPr>
        <w:spacing w:line="360" w:lineRule="auto"/>
        <w:ind w:left="709" w:hanging="709"/>
        <w:jc w:val="both"/>
        <w:rPr>
          <w:sz w:val="24"/>
          <w:szCs w:val="24"/>
          <w:lang w:val="en-ZA"/>
        </w:rPr>
      </w:pPr>
    </w:p>
    <w:p w:rsidR="0085227B" w:rsidRPr="008D3241" w:rsidRDefault="00A14909" w:rsidP="002456C1">
      <w:pPr>
        <w:spacing w:line="360" w:lineRule="auto"/>
        <w:ind w:left="709" w:hanging="709"/>
        <w:jc w:val="both"/>
        <w:rPr>
          <w:sz w:val="24"/>
          <w:szCs w:val="24"/>
          <w:lang w:val="en-ZA"/>
        </w:rPr>
      </w:pPr>
      <w:r w:rsidRPr="008D3241">
        <w:rPr>
          <w:sz w:val="24"/>
          <w:szCs w:val="24"/>
          <w:lang w:val="en-ZA"/>
        </w:rPr>
        <w:t>[16]</w:t>
      </w:r>
      <w:r w:rsidRPr="008D3241">
        <w:rPr>
          <w:sz w:val="24"/>
          <w:szCs w:val="24"/>
          <w:lang w:val="en-ZA"/>
        </w:rPr>
        <w:tab/>
      </w:r>
      <w:r w:rsidR="007E7C40" w:rsidRPr="008D3241">
        <w:rPr>
          <w:sz w:val="24"/>
          <w:szCs w:val="24"/>
          <w:lang w:val="en-ZA"/>
        </w:rPr>
        <w:t xml:space="preserve">In this respect the conduct (and delay) of applicant is to be adjudicated along the lines </w:t>
      </w:r>
      <w:r w:rsidR="005B7B67" w:rsidRPr="008D3241">
        <w:rPr>
          <w:sz w:val="24"/>
          <w:szCs w:val="24"/>
          <w:lang w:val="en-ZA"/>
        </w:rPr>
        <w:t xml:space="preserve">stated in </w:t>
      </w:r>
      <w:proofErr w:type="spellStart"/>
      <w:r w:rsidR="005B7B67" w:rsidRPr="008D3241">
        <w:rPr>
          <w:b/>
          <w:i/>
          <w:sz w:val="24"/>
          <w:szCs w:val="24"/>
          <w:lang w:val="en-ZA"/>
        </w:rPr>
        <w:t>Joubert</w:t>
      </w:r>
      <w:proofErr w:type="spellEnd"/>
      <w:r w:rsidR="00D37DC4">
        <w:rPr>
          <w:b/>
          <w:i/>
          <w:sz w:val="24"/>
          <w:szCs w:val="24"/>
          <w:lang w:val="en-ZA"/>
        </w:rPr>
        <w:t xml:space="preserve"> </w:t>
      </w:r>
      <w:proofErr w:type="spellStart"/>
      <w:r w:rsidR="00D37DC4">
        <w:rPr>
          <w:b/>
          <w:i/>
          <w:sz w:val="24"/>
          <w:szCs w:val="24"/>
          <w:lang w:val="en-ZA"/>
        </w:rPr>
        <w:t>Galpin</w:t>
      </w:r>
      <w:proofErr w:type="spellEnd"/>
      <w:r w:rsidR="00D37DC4">
        <w:rPr>
          <w:b/>
          <w:i/>
          <w:sz w:val="24"/>
          <w:szCs w:val="24"/>
          <w:lang w:val="en-ZA"/>
        </w:rPr>
        <w:t xml:space="preserve"> Searle v Road Accident Fund 2014 (40 SA 148 (ECP)</w:t>
      </w:r>
      <w:r w:rsidR="00D37DC4">
        <w:rPr>
          <w:sz w:val="24"/>
          <w:szCs w:val="24"/>
          <w:lang w:val="en-ZA"/>
        </w:rPr>
        <w:t xml:space="preserve"> </w:t>
      </w:r>
      <w:r w:rsidR="005B7B67" w:rsidRPr="008D3241">
        <w:rPr>
          <w:sz w:val="24"/>
          <w:szCs w:val="24"/>
          <w:lang w:val="en-ZA"/>
        </w:rPr>
        <w:t>where Plas</w:t>
      </w:r>
      <w:r w:rsidR="0085227B" w:rsidRPr="008D3241">
        <w:rPr>
          <w:sz w:val="24"/>
          <w:szCs w:val="24"/>
          <w:lang w:val="en-ZA"/>
        </w:rPr>
        <w:t xml:space="preserve">ket </w:t>
      </w:r>
      <w:r w:rsidR="005B7B67" w:rsidRPr="008D3241">
        <w:rPr>
          <w:sz w:val="24"/>
          <w:szCs w:val="24"/>
          <w:lang w:val="en-ZA"/>
        </w:rPr>
        <w:t>J stated:</w:t>
      </w:r>
    </w:p>
    <w:p w:rsidR="00E42361" w:rsidRDefault="00E42361" w:rsidP="002456C1">
      <w:pPr>
        <w:spacing w:line="360" w:lineRule="auto"/>
        <w:ind w:left="1276" w:hanging="567"/>
        <w:jc w:val="both"/>
        <w:rPr>
          <w:sz w:val="20"/>
          <w:szCs w:val="20"/>
          <w:lang w:val="en-ZA"/>
        </w:rPr>
      </w:pPr>
    </w:p>
    <w:p w:rsidR="006118FE" w:rsidRPr="002456C1" w:rsidRDefault="002456C1" w:rsidP="004534E2">
      <w:pPr>
        <w:spacing w:line="360" w:lineRule="auto"/>
        <w:ind w:left="2156" w:hanging="880"/>
        <w:jc w:val="both"/>
        <w:rPr>
          <w:sz w:val="20"/>
          <w:szCs w:val="20"/>
          <w:lang w:val="en-ZA"/>
        </w:rPr>
      </w:pPr>
      <w:r w:rsidRPr="002456C1">
        <w:rPr>
          <w:sz w:val="20"/>
          <w:szCs w:val="20"/>
          <w:lang w:val="en-ZA"/>
        </w:rPr>
        <w:t>“</w:t>
      </w:r>
      <w:r w:rsidR="00FB115F" w:rsidRPr="002456C1">
        <w:rPr>
          <w:sz w:val="20"/>
          <w:szCs w:val="20"/>
          <w:lang w:val="en-ZA"/>
        </w:rPr>
        <w:t>[52]</w:t>
      </w:r>
      <w:r>
        <w:rPr>
          <w:sz w:val="20"/>
          <w:szCs w:val="20"/>
          <w:lang w:val="en-ZA"/>
        </w:rPr>
        <w:tab/>
      </w:r>
      <w:r w:rsidR="00804381" w:rsidRPr="002456C1">
        <w:rPr>
          <w:sz w:val="20"/>
          <w:szCs w:val="20"/>
          <w:lang w:val="en-ZA"/>
        </w:rPr>
        <w:t>It cannot be expected of an applicant that he or she rush to court to review</w:t>
      </w:r>
      <w:r w:rsidR="006118FE" w:rsidRPr="002456C1">
        <w:rPr>
          <w:sz w:val="20"/>
          <w:szCs w:val="20"/>
          <w:lang w:val="en-ZA"/>
        </w:rPr>
        <w:t xml:space="preserve"> and set aside administrative act</w:t>
      </w:r>
      <w:r>
        <w:rPr>
          <w:sz w:val="20"/>
          <w:szCs w:val="20"/>
          <w:lang w:val="en-ZA"/>
        </w:rPr>
        <w:t xml:space="preserve">ion without investigating and </w:t>
      </w:r>
      <w:r w:rsidR="006118FE" w:rsidRPr="002456C1">
        <w:rPr>
          <w:sz w:val="20"/>
          <w:szCs w:val="20"/>
          <w:lang w:val="en-ZA"/>
        </w:rPr>
        <w:t>attempting to determine whether he or sh</w:t>
      </w:r>
      <w:r>
        <w:rPr>
          <w:sz w:val="20"/>
          <w:szCs w:val="20"/>
          <w:lang w:val="en-ZA"/>
        </w:rPr>
        <w:t xml:space="preserve">e has a case. It is no answer </w:t>
      </w:r>
      <w:r w:rsidR="006118FE" w:rsidRPr="002456C1">
        <w:rPr>
          <w:sz w:val="20"/>
          <w:szCs w:val="20"/>
          <w:lang w:val="en-ZA"/>
        </w:rPr>
        <w:t>to say that rule 53 enables an applicant to launch a review on the thinnest</w:t>
      </w:r>
      <w:r>
        <w:rPr>
          <w:sz w:val="20"/>
          <w:szCs w:val="20"/>
          <w:lang w:val="en-ZA"/>
        </w:rPr>
        <w:t xml:space="preserve"> </w:t>
      </w:r>
      <w:r w:rsidR="006118FE" w:rsidRPr="002456C1">
        <w:rPr>
          <w:sz w:val="20"/>
          <w:szCs w:val="20"/>
          <w:lang w:val="en-ZA"/>
        </w:rPr>
        <w:t xml:space="preserve">of bases and then supplement his </w:t>
      </w:r>
      <w:r>
        <w:rPr>
          <w:sz w:val="20"/>
          <w:szCs w:val="20"/>
          <w:lang w:val="en-ZA"/>
        </w:rPr>
        <w:t xml:space="preserve">or her case when reasons are </w:t>
      </w:r>
      <w:r w:rsidR="006118FE" w:rsidRPr="002456C1">
        <w:rPr>
          <w:sz w:val="20"/>
          <w:szCs w:val="20"/>
          <w:lang w:val="en-ZA"/>
        </w:rPr>
        <w:t>provided, if they are, and the record is furnished in due course.</w:t>
      </w:r>
    </w:p>
    <w:p w:rsidR="006118FE" w:rsidRPr="002456C1" w:rsidRDefault="006118FE" w:rsidP="002456C1">
      <w:pPr>
        <w:spacing w:line="360" w:lineRule="auto"/>
        <w:ind w:left="1276" w:hanging="567"/>
        <w:jc w:val="both"/>
        <w:rPr>
          <w:sz w:val="20"/>
          <w:szCs w:val="20"/>
          <w:lang w:val="en-ZA"/>
        </w:rPr>
      </w:pPr>
    </w:p>
    <w:p w:rsidR="002456C1" w:rsidRDefault="006118FE" w:rsidP="004534E2">
      <w:pPr>
        <w:spacing w:line="360" w:lineRule="auto"/>
        <w:ind w:left="2156" w:hanging="880"/>
        <w:jc w:val="both"/>
        <w:rPr>
          <w:sz w:val="20"/>
          <w:szCs w:val="20"/>
          <w:lang w:val="en-ZA"/>
        </w:rPr>
      </w:pPr>
      <w:r w:rsidRPr="002456C1">
        <w:rPr>
          <w:sz w:val="20"/>
          <w:szCs w:val="20"/>
          <w:lang w:val="en-ZA"/>
        </w:rPr>
        <w:t>[53]</w:t>
      </w:r>
      <w:r w:rsidR="002456C1">
        <w:rPr>
          <w:sz w:val="20"/>
          <w:szCs w:val="20"/>
          <w:lang w:val="en-ZA"/>
        </w:rPr>
        <w:tab/>
      </w:r>
      <w:r w:rsidRPr="002456C1">
        <w:rPr>
          <w:sz w:val="20"/>
          <w:szCs w:val="20"/>
          <w:lang w:val="en-ZA"/>
        </w:rPr>
        <w:t xml:space="preserve">In </w:t>
      </w:r>
      <w:r w:rsidRPr="002456C1">
        <w:rPr>
          <w:b/>
          <w:i/>
          <w:sz w:val="20"/>
          <w:szCs w:val="20"/>
          <w:lang w:val="en-ZA"/>
        </w:rPr>
        <w:t xml:space="preserve">Scott and Others v </w:t>
      </w:r>
      <w:proofErr w:type="spellStart"/>
      <w:r w:rsidRPr="002456C1">
        <w:rPr>
          <w:b/>
          <w:i/>
          <w:sz w:val="20"/>
          <w:szCs w:val="20"/>
          <w:lang w:val="en-ZA"/>
        </w:rPr>
        <w:t>Hanekom</w:t>
      </w:r>
      <w:proofErr w:type="spellEnd"/>
      <w:r w:rsidRPr="002456C1">
        <w:rPr>
          <w:b/>
          <w:i/>
          <w:sz w:val="20"/>
          <w:szCs w:val="20"/>
          <w:lang w:val="en-ZA"/>
        </w:rPr>
        <w:t xml:space="preserve"> and Others</w:t>
      </w:r>
      <w:r w:rsidR="00EE1161">
        <w:rPr>
          <w:b/>
          <w:i/>
          <w:sz w:val="20"/>
          <w:szCs w:val="20"/>
          <w:lang w:val="en-ZA"/>
        </w:rPr>
        <w:t xml:space="preserve"> 1980 (3) SA 1182 (C) at 192H</w:t>
      </w:r>
      <w:r w:rsidRPr="002456C1">
        <w:rPr>
          <w:sz w:val="20"/>
          <w:szCs w:val="20"/>
          <w:lang w:val="en-ZA"/>
        </w:rPr>
        <w:t xml:space="preserve"> </w:t>
      </w:r>
      <w:r w:rsidR="002456C1">
        <w:rPr>
          <w:sz w:val="20"/>
          <w:szCs w:val="20"/>
          <w:lang w:val="en-ZA"/>
        </w:rPr>
        <w:t xml:space="preserve">Marais AJ, although </w:t>
      </w:r>
      <w:r w:rsidRPr="002456C1">
        <w:rPr>
          <w:sz w:val="20"/>
          <w:szCs w:val="20"/>
          <w:lang w:val="en-ZA"/>
        </w:rPr>
        <w:t>dealing with a different context, stated:</w:t>
      </w:r>
    </w:p>
    <w:p w:rsidR="0085227B" w:rsidRPr="002456C1" w:rsidRDefault="006118FE" w:rsidP="004534E2">
      <w:pPr>
        <w:spacing w:line="360" w:lineRule="auto"/>
        <w:ind w:left="2156" w:firstLine="3"/>
        <w:jc w:val="both"/>
        <w:rPr>
          <w:sz w:val="20"/>
          <w:szCs w:val="20"/>
          <w:lang w:val="en-ZA"/>
        </w:rPr>
      </w:pPr>
      <w:r w:rsidRPr="002456C1">
        <w:rPr>
          <w:sz w:val="18"/>
          <w:szCs w:val="18"/>
          <w:lang w:val="en-ZA"/>
        </w:rPr>
        <w:t>‘The scope of review proceedings is limitless</w:t>
      </w:r>
      <w:r w:rsidR="002456C1" w:rsidRPr="002456C1">
        <w:rPr>
          <w:sz w:val="18"/>
          <w:szCs w:val="18"/>
          <w:lang w:val="en-ZA"/>
        </w:rPr>
        <w:t xml:space="preserve">. The antecedent </w:t>
      </w:r>
      <w:r w:rsidR="009F60B7" w:rsidRPr="002456C1">
        <w:rPr>
          <w:sz w:val="18"/>
          <w:szCs w:val="18"/>
          <w:lang w:val="en-ZA"/>
        </w:rPr>
        <w:t xml:space="preserve">investigations and preparation </w:t>
      </w:r>
      <w:r w:rsidR="002456C1" w:rsidRPr="002456C1">
        <w:rPr>
          <w:sz w:val="18"/>
          <w:szCs w:val="18"/>
          <w:lang w:val="en-ZA"/>
        </w:rPr>
        <w:t xml:space="preserve">of process may be simple or </w:t>
      </w:r>
      <w:r w:rsidR="009F60B7" w:rsidRPr="002456C1">
        <w:rPr>
          <w:sz w:val="18"/>
          <w:szCs w:val="18"/>
          <w:lang w:val="en-ZA"/>
        </w:rPr>
        <w:t xml:space="preserve">complex. The time required for this purpose may be short or it may be long. The parties may have spent many fruitless months in attempting to negotiate </w:t>
      </w:r>
      <w:r w:rsidR="002456C1" w:rsidRPr="002456C1">
        <w:rPr>
          <w:sz w:val="18"/>
          <w:szCs w:val="18"/>
          <w:lang w:val="en-ZA"/>
        </w:rPr>
        <w:t xml:space="preserve">an acceptable compromise or </w:t>
      </w:r>
      <w:r w:rsidR="009F60B7" w:rsidRPr="002456C1">
        <w:rPr>
          <w:sz w:val="18"/>
          <w:szCs w:val="18"/>
          <w:lang w:val="en-ZA"/>
        </w:rPr>
        <w:t xml:space="preserve">settlement before resorting </w:t>
      </w:r>
      <w:r w:rsidR="005B7B67" w:rsidRPr="002456C1">
        <w:rPr>
          <w:sz w:val="18"/>
          <w:szCs w:val="18"/>
          <w:lang w:val="en-ZA"/>
        </w:rPr>
        <w:t>to litigation</w:t>
      </w:r>
      <w:r w:rsidR="009F60B7" w:rsidRPr="002456C1">
        <w:rPr>
          <w:sz w:val="18"/>
          <w:szCs w:val="18"/>
          <w:lang w:val="en-ZA"/>
        </w:rPr>
        <w:t>’</w:t>
      </w:r>
      <w:r w:rsidR="005B7B67" w:rsidRPr="002456C1">
        <w:rPr>
          <w:sz w:val="20"/>
          <w:szCs w:val="20"/>
          <w:lang w:val="en-ZA"/>
        </w:rPr>
        <w:t>”</w:t>
      </w:r>
      <w:r w:rsidR="0085227B" w:rsidRPr="002456C1">
        <w:rPr>
          <w:sz w:val="20"/>
          <w:szCs w:val="20"/>
          <w:lang w:val="en-ZA"/>
        </w:rPr>
        <w:t xml:space="preserve"> </w:t>
      </w:r>
    </w:p>
    <w:p w:rsidR="005B7B67" w:rsidRPr="008D3241" w:rsidRDefault="005B7B67" w:rsidP="008D3241">
      <w:pPr>
        <w:spacing w:line="360" w:lineRule="auto"/>
        <w:ind w:left="709" w:hanging="709"/>
        <w:jc w:val="both"/>
        <w:rPr>
          <w:sz w:val="24"/>
          <w:szCs w:val="24"/>
          <w:lang w:val="en-ZA"/>
        </w:rPr>
      </w:pPr>
    </w:p>
    <w:p w:rsidR="0085227B" w:rsidRPr="008D3241" w:rsidRDefault="005B7B67" w:rsidP="008D3241">
      <w:pPr>
        <w:spacing w:line="360" w:lineRule="auto"/>
        <w:ind w:left="709" w:hanging="709"/>
        <w:jc w:val="both"/>
        <w:rPr>
          <w:sz w:val="24"/>
          <w:szCs w:val="24"/>
          <w:lang w:val="en-ZA"/>
        </w:rPr>
      </w:pPr>
      <w:r w:rsidRPr="008D3241">
        <w:rPr>
          <w:sz w:val="24"/>
          <w:szCs w:val="24"/>
          <w:lang w:val="en-ZA"/>
        </w:rPr>
        <w:t>[17]</w:t>
      </w:r>
      <w:r w:rsidRPr="008D3241">
        <w:rPr>
          <w:sz w:val="24"/>
          <w:szCs w:val="24"/>
          <w:lang w:val="en-ZA"/>
        </w:rPr>
        <w:tab/>
      </w:r>
      <w:r w:rsidR="0085227B" w:rsidRPr="008D3241">
        <w:rPr>
          <w:sz w:val="24"/>
          <w:szCs w:val="24"/>
          <w:lang w:val="en-ZA"/>
        </w:rPr>
        <w:t>I</w:t>
      </w:r>
      <w:r w:rsidR="00114F7B" w:rsidRPr="008D3241">
        <w:rPr>
          <w:sz w:val="24"/>
          <w:szCs w:val="24"/>
          <w:lang w:val="en-ZA"/>
        </w:rPr>
        <w:t xml:space="preserve">n </w:t>
      </w:r>
      <w:r w:rsidR="00114F7B" w:rsidRPr="008D3241">
        <w:rPr>
          <w:b/>
          <w:i/>
          <w:sz w:val="24"/>
          <w:szCs w:val="24"/>
          <w:lang w:val="en-ZA"/>
        </w:rPr>
        <w:t>S</w:t>
      </w:r>
      <w:r w:rsidR="0003715C" w:rsidRPr="008D3241">
        <w:rPr>
          <w:b/>
          <w:i/>
          <w:sz w:val="24"/>
          <w:szCs w:val="24"/>
          <w:lang w:val="en-ZA"/>
        </w:rPr>
        <w:t>outh African National Roads Agency Ltd v Cape Town City</w:t>
      </w:r>
      <w:r w:rsidR="0003715C" w:rsidRPr="008D3241">
        <w:rPr>
          <w:sz w:val="24"/>
          <w:szCs w:val="24"/>
          <w:lang w:val="en-ZA"/>
        </w:rPr>
        <w:t xml:space="preserve"> 2017 (1) SA 468 (SCA) at para [108</w:t>
      </w:r>
      <w:r w:rsidR="009F60B7" w:rsidRPr="008D3241">
        <w:rPr>
          <w:sz w:val="24"/>
          <w:szCs w:val="24"/>
          <w:lang w:val="en-ZA"/>
        </w:rPr>
        <w:t>] the</w:t>
      </w:r>
      <w:r w:rsidR="0003715C" w:rsidRPr="008D3241">
        <w:rPr>
          <w:sz w:val="24"/>
          <w:szCs w:val="24"/>
          <w:lang w:val="en-ZA"/>
        </w:rPr>
        <w:t xml:space="preserve"> Supreme Court condoned a delay</w:t>
      </w:r>
      <w:r w:rsidR="004534E2">
        <w:rPr>
          <w:sz w:val="24"/>
          <w:szCs w:val="24"/>
          <w:lang w:val="en-ZA"/>
        </w:rPr>
        <w:t>,</w:t>
      </w:r>
      <w:r w:rsidR="0003715C" w:rsidRPr="008D3241">
        <w:rPr>
          <w:sz w:val="24"/>
          <w:szCs w:val="24"/>
          <w:lang w:val="en-ZA"/>
        </w:rPr>
        <w:t xml:space="preserve"> based on the interest </w:t>
      </w:r>
      <w:r w:rsidR="00114F7B" w:rsidRPr="008D3241">
        <w:rPr>
          <w:sz w:val="24"/>
          <w:szCs w:val="24"/>
          <w:lang w:val="en-ZA"/>
        </w:rPr>
        <w:t>of justice.</w:t>
      </w:r>
    </w:p>
    <w:p w:rsidR="0003715C" w:rsidRPr="008D3241" w:rsidRDefault="0003715C" w:rsidP="008D3241">
      <w:pPr>
        <w:spacing w:line="360" w:lineRule="auto"/>
        <w:ind w:left="709" w:hanging="709"/>
        <w:jc w:val="both"/>
        <w:rPr>
          <w:sz w:val="24"/>
          <w:szCs w:val="24"/>
          <w:lang w:val="en-ZA"/>
        </w:rPr>
      </w:pPr>
    </w:p>
    <w:p w:rsidR="0085227B" w:rsidRPr="003D2A45" w:rsidRDefault="00A14909" w:rsidP="005F5F4E">
      <w:pPr>
        <w:spacing w:line="360" w:lineRule="auto"/>
        <w:ind w:left="709" w:hanging="709"/>
        <w:jc w:val="both"/>
        <w:rPr>
          <w:sz w:val="20"/>
          <w:szCs w:val="20"/>
          <w:lang w:val="en-ZA"/>
        </w:rPr>
      </w:pPr>
      <w:r w:rsidRPr="008D3241">
        <w:rPr>
          <w:sz w:val="24"/>
          <w:szCs w:val="24"/>
          <w:lang w:val="en-ZA"/>
        </w:rPr>
        <w:lastRenderedPageBreak/>
        <w:t>[</w:t>
      </w:r>
      <w:r w:rsidR="0003715C" w:rsidRPr="008D3241">
        <w:rPr>
          <w:sz w:val="24"/>
          <w:szCs w:val="24"/>
          <w:lang w:val="en-ZA"/>
        </w:rPr>
        <w:t>18]</w:t>
      </w:r>
      <w:r w:rsidR="0003715C" w:rsidRPr="008D3241">
        <w:rPr>
          <w:sz w:val="24"/>
          <w:szCs w:val="24"/>
          <w:lang w:val="en-ZA"/>
        </w:rPr>
        <w:tab/>
        <w:t>I align myself with wh</w:t>
      </w:r>
      <w:r w:rsidR="009F60B7" w:rsidRPr="008D3241">
        <w:rPr>
          <w:sz w:val="24"/>
          <w:szCs w:val="24"/>
          <w:lang w:val="en-ZA"/>
        </w:rPr>
        <w:t xml:space="preserve">at was stated by Laws J in </w:t>
      </w:r>
      <w:r w:rsidR="009F60B7" w:rsidRPr="008D3241">
        <w:rPr>
          <w:b/>
          <w:i/>
          <w:sz w:val="24"/>
          <w:szCs w:val="24"/>
          <w:lang w:val="en-ZA"/>
        </w:rPr>
        <w:t>R v S</w:t>
      </w:r>
      <w:r w:rsidR="0003715C" w:rsidRPr="008D3241">
        <w:rPr>
          <w:b/>
          <w:i/>
          <w:sz w:val="24"/>
          <w:szCs w:val="24"/>
          <w:lang w:val="en-ZA"/>
        </w:rPr>
        <w:t>omerset</w:t>
      </w:r>
      <w:r w:rsidR="009F60B7" w:rsidRPr="008D3241">
        <w:rPr>
          <w:b/>
          <w:i/>
          <w:sz w:val="24"/>
          <w:szCs w:val="24"/>
          <w:lang w:val="en-ZA"/>
        </w:rPr>
        <w:t xml:space="preserve"> </w:t>
      </w:r>
      <w:r w:rsidR="000338BF" w:rsidRPr="008D3241">
        <w:rPr>
          <w:b/>
          <w:i/>
          <w:sz w:val="24"/>
          <w:szCs w:val="24"/>
          <w:lang w:val="en-ZA"/>
        </w:rPr>
        <w:t xml:space="preserve">Country Council, ex parte </w:t>
      </w:r>
      <w:proofErr w:type="spellStart"/>
      <w:r w:rsidR="000338BF" w:rsidRPr="008D3241">
        <w:rPr>
          <w:b/>
          <w:i/>
          <w:sz w:val="24"/>
          <w:szCs w:val="24"/>
          <w:lang w:val="en-ZA"/>
        </w:rPr>
        <w:t>Fewings</w:t>
      </w:r>
      <w:proofErr w:type="spellEnd"/>
      <w:r w:rsidR="000338BF" w:rsidRPr="008D3241">
        <w:rPr>
          <w:b/>
          <w:i/>
          <w:sz w:val="24"/>
          <w:szCs w:val="24"/>
          <w:lang w:val="en-ZA"/>
        </w:rPr>
        <w:t xml:space="preserve"> and Others </w:t>
      </w:r>
      <w:r w:rsidR="000338BF" w:rsidRPr="008D3241">
        <w:rPr>
          <w:sz w:val="24"/>
          <w:szCs w:val="24"/>
          <w:lang w:val="en-ZA"/>
        </w:rPr>
        <w:t>[1995] 1 All ER 513 (QB) at 524 e-g:</w:t>
      </w:r>
    </w:p>
    <w:p w:rsidR="006161C9" w:rsidRDefault="006161C9" w:rsidP="005F5F4E">
      <w:pPr>
        <w:spacing w:line="360" w:lineRule="auto"/>
        <w:ind w:left="709"/>
        <w:jc w:val="both"/>
        <w:rPr>
          <w:sz w:val="20"/>
          <w:szCs w:val="20"/>
          <w:lang w:val="en-ZA"/>
        </w:rPr>
      </w:pPr>
    </w:p>
    <w:p w:rsidR="005F5F4E" w:rsidRDefault="005F5F4E" w:rsidP="006161C9">
      <w:pPr>
        <w:spacing w:line="360" w:lineRule="auto"/>
        <w:ind w:left="1440"/>
        <w:jc w:val="both"/>
        <w:rPr>
          <w:sz w:val="20"/>
          <w:szCs w:val="20"/>
          <w:lang w:val="en-ZA"/>
        </w:rPr>
      </w:pPr>
      <w:r w:rsidRPr="003D2A45">
        <w:rPr>
          <w:sz w:val="20"/>
          <w:szCs w:val="20"/>
          <w:lang w:val="en-ZA"/>
        </w:rPr>
        <w:t xml:space="preserve">“Public bodies and private persons are both subject to the rule of law; nothing could be more elementary. But the principles which govern their relationships with the law are wholly different. For private persons, the rule is that you may do anything you choose which the law does not prohibit. </w:t>
      </w:r>
      <w:r>
        <w:rPr>
          <w:sz w:val="20"/>
          <w:szCs w:val="20"/>
          <w:lang w:val="en-ZA"/>
        </w:rPr>
        <w:t xml:space="preserve"> </w:t>
      </w:r>
      <w:r w:rsidRPr="003D2A45">
        <w:rPr>
          <w:sz w:val="20"/>
          <w:szCs w:val="20"/>
          <w:lang w:val="en-ZA"/>
        </w:rPr>
        <w:t xml:space="preserve">It means that the freedoms of the private citizen are not </w:t>
      </w:r>
      <w:r>
        <w:rPr>
          <w:sz w:val="20"/>
          <w:szCs w:val="20"/>
          <w:lang w:val="en-ZA"/>
        </w:rPr>
        <w:t xml:space="preserve">conditional </w:t>
      </w:r>
      <w:r w:rsidRPr="003D2A45">
        <w:rPr>
          <w:sz w:val="20"/>
          <w:szCs w:val="20"/>
          <w:lang w:val="en-ZA"/>
        </w:rPr>
        <w:t>upon</w:t>
      </w:r>
      <w:r>
        <w:rPr>
          <w:sz w:val="20"/>
          <w:szCs w:val="20"/>
          <w:lang w:val="en-ZA"/>
        </w:rPr>
        <w:t xml:space="preserve"> some </w:t>
      </w:r>
      <w:r w:rsidRPr="003D2A45">
        <w:rPr>
          <w:sz w:val="20"/>
          <w:szCs w:val="20"/>
          <w:lang w:val="en-ZA"/>
        </w:rPr>
        <w:t>distinct and affirmative justification for which he must burrow in the law book</w:t>
      </w:r>
      <w:r>
        <w:rPr>
          <w:sz w:val="20"/>
          <w:szCs w:val="20"/>
          <w:lang w:val="en-ZA"/>
        </w:rPr>
        <w:t xml:space="preserve">. </w:t>
      </w:r>
      <w:r w:rsidRPr="003D2A45">
        <w:rPr>
          <w:sz w:val="20"/>
          <w:szCs w:val="20"/>
          <w:lang w:val="en-ZA"/>
        </w:rPr>
        <w:t xml:space="preserve"> But for public bodies the rule is opposite</w:t>
      </w:r>
      <w:r>
        <w:rPr>
          <w:sz w:val="20"/>
          <w:szCs w:val="20"/>
          <w:lang w:val="en-ZA"/>
        </w:rPr>
        <w:t xml:space="preserve">, </w:t>
      </w:r>
      <w:r w:rsidRPr="003D2A45">
        <w:rPr>
          <w:sz w:val="20"/>
          <w:szCs w:val="20"/>
          <w:lang w:val="en-ZA"/>
        </w:rPr>
        <w:t>and so of another character altogether. It i</w:t>
      </w:r>
      <w:r>
        <w:rPr>
          <w:sz w:val="20"/>
          <w:szCs w:val="20"/>
          <w:lang w:val="en-ZA"/>
        </w:rPr>
        <w:t xml:space="preserve">s that any action to be taken </w:t>
      </w:r>
      <w:r w:rsidRPr="003D2A45">
        <w:rPr>
          <w:sz w:val="20"/>
          <w:szCs w:val="20"/>
          <w:lang w:val="en-ZA"/>
        </w:rPr>
        <w:t>must be justified by positive law. A public</w:t>
      </w:r>
      <w:r>
        <w:rPr>
          <w:sz w:val="20"/>
          <w:szCs w:val="20"/>
          <w:lang w:val="en-ZA"/>
        </w:rPr>
        <w:t xml:space="preserve"> body has no heritage of legal </w:t>
      </w:r>
      <w:r w:rsidRPr="003D2A45">
        <w:rPr>
          <w:sz w:val="20"/>
          <w:szCs w:val="20"/>
          <w:lang w:val="en-ZA"/>
        </w:rPr>
        <w:t>rights which it enjoys for its own sake; at e</w:t>
      </w:r>
      <w:r>
        <w:rPr>
          <w:sz w:val="20"/>
          <w:szCs w:val="20"/>
          <w:lang w:val="en-ZA"/>
        </w:rPr>
        <w:t xml:space="preserve">very turn, all of its dealings </w:t>
      </w:r>
      <w:r w:rsidRPr="003D2A45">
        <w:rPr>
          <w:sz w:val="20"/>
          <w:szCs w:val="20"/>
          <w:lang w:val="en-ZA"/>
        </w:rPr>
        <w:t>constitute the fulfilment of duties which it owe</w:t>
      </w:r>
      <w:r>
        <w:rPr>
          <w:sz w:val="20"/>
          <w:szCs w:val="20"/>
          <w:lang w:val="en-ZA"/>
        </w:rPr>
        <w:t xml:space="preserve">s to others; indeed, it exists </w:t>
      </w:r>
      <w:r w:rsidRPr="003D2A45">
        <w:rPr>
          <w:sz w:val="20"/>
          <w:szCs w:val="20"/>
          <w:lang w:val="en-ZA"/>
        </w:rPr>
        <w:t>for no other purpose</w:t>
      </w:r>
      <w:r w:rsidR="0039669E">
        <w:rPr>
          <w:sz w:val="20"/>
          <w:szCs w:val="20"/>
          <w:lang w:val="en-ZA"/>
        </w:rPr>
        <w:t>.</w:t>
      </w:r>
      <w:r w:rsidRPr="003D2A45">
        <w:rPr>
          <w:sz w:val="20"/>
          <w:szCs w:val="20"/>
          <w:lang w:val="en-ZA"/>
        </w:rPr>
        <w:t>”</w:t>
      </w:r>
    </w:p>
    <w:p w:rsidR="0039669E" w:rsidRPr="008D3241" w:rsidRDefault="0039669E" w:rsidP="006161C9">
      <w:pPr>
        <w:spacing w:line="360" w:lineRule="auto"/>
        <w:ind w:left="1440"/>
        <w:jc w:val="both"/>
        <w:rPr>
          <w:sz w:val="24"/>
          <w:szCs w:val="24"/>
          <w:lang w:val="en-ZA"/>
        </w:rPr>
      </w:pPr>
    </w:p>
    <w:p w:rsidR="0085227B" w:rsidRPr="008D3241" w:rsidRDefault="0003715C" w:rsidP="008D3241">
      <w:pPr>
        <w:spacing w:line="360" w:lineRule="auto"/>
        <w:ind w:left="709" w:hanging="709"/>
        <w:jc w:val="both"/>
        <w:rPr>
          <w:sz w:val="24"/>
          <w:szCs w:val="24"/>
          <w:lang w:val="en-ZA"/>
        </w:rPr>
      </w:pPr>
      <w:r w:rsidRPr="008D3241">
        <w:rPr>
          <w:sz w:val="24"/>
          <w:szCs w:val="24"/>
          <w:lang w:val="en-ZA"/>
        </w:rPr>
        <w:t>[19</w:t>
      </w:r>
      <w:r w:rsidR="00A14909" w:rsidRPr="008D3241">
        <w:rPr>
          <w:sz w:val="24"/>
          <w:szCs w:val="24"/>
          <w:lang w:val="en-ZA"/>
        </w:rPr>
        <w:t>]</w:t>
      </w:r>
      <w:r w:rsidR="00A14909" w:rsidRPr="008D3241">
        <w:rPr>
          <w:sz w:val="24"/>
          <w:szCs w:val="24"/>
          <w:lang w:val="en-ZA"/>
        </w:rPr>
        <w:tab/>
      </w:r>
      <w:r w:rsidR="0085227B" w:rsidRPr="008D3241">
        <w:rPr>
          <w:sz w:val="24"/>
          <w:szCs w:val="24"/>
          <w:lang w:val="en-ZA"/>
        </w:rPr>
        <w:t xml:space="preserve">In </w:t>
      </w:r>
      <w:proofErr w:type="spellStart"/>
      <w:r w:rsidR="0085227B" w:rsidRPr="0039669E">
        <w:rPr>
          <w:i/>
          <w:sz w:val="24"/>
          <w:szCs w:val="24"/>
          <w:lang w:val="en-ZA"/>
        </w:rPr>
        <w:t>casu</w:t>
      </w:r>
      <w:proofErr w:type="spellEnd"/>
      <w:r w:rsidR="0085227B" w:rsidRPr="008D3241">
        <w:rPr>
          <w:sz w:val="24"/>
          <w:szCs w:val="24"/>
          <w:lang w:val="en-ZA"/>
        </w:rPr>
        <w:t xml:space="preserve"> </w:t>
      </w:r>
      <w:r w:rsidR="00A83646" w:rsidRPr="008D3241">
        <w:rPr>
          <w:sz w:val="24"/>
          <w:szCs w:val="24"/>
          <w:lang w:val="en-ZA"/>
        </w:rPr>
        <w:t>the respondent is a public body very much responsible for the safety of the public</w:t>
      </w:r>
      <w:r w:rsidR="00A14909" w:rsidRPr="008D3241">
        <w:rPr>
          <w:sz w:val="24"/>
          <w:szCs w:val="24"/>
          <w:lang w:val="en-ZA"/>
        </w:rPr>
        <w:t xml:space="preserve"> </w:t>
      </w:r>
      <w:r w:rsidR="00A83646" w:rsidRPr="008D3241">
        <w:rPr>
          <w:sz w:val="24"/>
          <w:szCs w:val="24"/>
          <w:lang w:val="en-ZA"/>
        </w:rPr>
        <w:t>making use of the amenities which the respondent avers is safe and complies with the necessary legislation and by laws. There is a real concern in my mind in this respect and declining to extend the time limit or simply dismissing the application due to the time lapse in my view could not be solving the real and potential prejudice to the public at large</w:t>
      </w:r>
      <w:r w:rsidR="00830BE5" w:rsidRPr="008D3241">
        <w:rPr>
          <w:sz w:val="24"/>
          <w:szCs w:val="24"/>
          <w:lang w:val="en-ZA"/>
        </w:rPr>
        <w:t>. It</w:t>
      </w:r>
      <w:r w:rsidR="00A83646" w:rsidRPr="008D3241">
        <w:rPr>
          <w:sz w:val="24"/>
          <w:szCs w:val="24"/>
          <w:lang w:val="en-ZA"/>
        </w:rPr>
        <w:t xml:space="preserve"> will create the impression that whatever t</w:t>
      </w:r>
      <w:r w:rsidR="0087429C" w:rsidRPr="008D3241">
        <w:rPr>
          <w:sz w:val="24"/>
          <w:szCs w:val="24"/>
          <w:lang w:val="en-ZA"/>
        </w:rPr>
        <w:t xml:space="preserve">he shortcomings in the building, same is water underneath the bridge and condoned by court. </w:t>
      </w:r>
      <w:r w:rsidR="00C35A38" w:rsidRPr="008D3241">
        <w:rPr>
          <w:sz w:val="24"/>
          <w:szCs w:val="24"/>
          <w:lang w:val="en-ZA"/>
        </w:rPr>
        <w:t xml:space="preserve">This perception would be wrong as the true facts need to be adjudicated in the interest of the public making use </w:t>
      </w:r>
      <w:r w:rsidR="00114F7B" w:rsidRPr="008D3241">
        <w:rPr>
          <w:sz w:val="24"/>
          <w:szCs w:val="24"/>
          <w:lang w:val="en-ZA"/>
        </w:rPr>
        <w:t xml:space="preserve">(or who will be making use) </w:t>
      </w:r>
      <w:r w:rsidR="00C35A38" w:rsidRPr="008D3241">
        <w:rPr>
          <w:sz w:val="24"/>
          <w:szCs w:val="24"/>
          <w:lang w:val="en-ZA"/>
        </w:rPr>
        <w:t xml:space="preserve">of the facilities and who </w:t>
      </w:r>
      <w:r w:rsidR="00114F7B" w:rsidRPr="008D3241">
        <w:rPr>
          <w:sz w:val="24"/>
          <w:szCs w:val="24"/>
          <w:lang w:val="en-ZA"/>
        </w:rPr>
        <w:t xml:space="preserve">are </w:t>
      </w:r>
      <w:r w:rsidR="00C35A38" w:rsidRPr="008D3241">
        <w:rPr>
          <w:sz w:val="24"/>
          <w:szCs w:val="24"/>
          <w:lang w:val="en-ZA"/>
        </w:rPr>
        <w:t>in fact are invited by the respondent to make use of the amenities on the premises.</w:t>
      </w:r>
      <w:r w:rsidR="00F56F6D" w:rsidRPr="008D3241">
        <w:rPr>
          <w:sz w:val="24"/>
          <w:szCs w:val="24"/>
          <w:lang w:val="en-ZA"/>
        </w:rPr>
        <w:t xml:space="preserve"> In the circumstances I am prepared to grant the relief in respect of </w:t>
      </w:r>
      <w:r w:rsidR="00D01944" w:rsidRPr="008D3241">
        <w:rPr>
          <w:sz w:val="24"/>
          <w:szCs w:val="24"/>
          <w:lang w:val="en-ZA"/>
        </w:rPr>
        <w:t xml:space="preserve">the requested extension of time sought </w:t>
      </w:r>
      <w:r w:rsidR="00114F7B" w:rsidRPr="008D3241">
        <w:rPr>
          <w:sz w:val="24"/>
          <w:szCs w:val="24"/>
          <w:lang w:val="en-ZA"/>
        </w:rPr>
        <w:t>in paragraph 2.1 of the Amended Notice of M</w:t>
      </w:r>
      <w:r w:rsidR="00E873FF" w:rsidRPr="008D3241">
        <w:rPr>
          <w:sz w:val="24"/>
          <w:szCs w:val="24"/>
          <w:lang w:val="en-ZA"/>
        </w:rPr>
        <w:t>otion.</w:t>
      </w:r>
    </w:p>
    <w:p w:rsidR="00EC6DB7" w:rsidRPr="008D3241" w:rsidRDefault="00EC6DB7" w:rsidP="008D3241">
      <w:pPr>
        <w:spacing w:line="360" w:lineRule="auto"/>
        <w:ind w:left="709" w:hanging="709"/>
        <w:jc w:val="both"/>
        <w:rPr>
          <w:sz w:val="24"/>
          <w:szCs w:val="24"/>
          <w:lang w:val="en-ZA"/>
        </w:rPr>
      </w:pPr>
    </w:p>
    <w:p w:rsidR="00272B2D" w:rsidRDefault="00EC6DB7" w:rsidP="00272B2D">
      <w:pPr>
        <w:spacing w:line="360" w:lineRule="auto"/>
        <w:ind w:left="709" w:hanging="709"/>
        <w:jc w:val="both"/>
        <w:rPr>
          <w:sz w:val="24"/>
          <w:szCs w:val="24"/>
          <w:lang w:val="en-ZA"/>
        </w:rPr>
      </w:pPr>
      <w:r w:rsidRPr="008D3241">
        <w:rPr>
          <w:sz w:val="24"/>
          <w:szCs w:val="24"/>
          <w:lang w:val="en-ZA"/>
        </w:rPr>
        <w:t>[</w:t>
      </w:r>
      <w:r w:rsidR="0003715C" w:rsidRPr="008D3241">
        <w:rPr>
          <w:sz w:val="24"/>
          <w:szCs w:val="24"/>
          <w:lang w:val="en-ZA"/>
        </w:rPr>
        <w:t>20</w:t>
      </w:r>
      <w:r w:rsidRPr="008D3241">
        <w:rPr>
          <w:sz w:val="24"/>
          <w:szCs w:val="24"/>
          <w:lang w:val="en-ZA"/>
        </w:rPr>
        <w:t>]</w:t>
      </w:r>
      <w:r w:rsidR="002E6C26" w:rsidRPr="008D3241">
        <w:rPr>
          <w:sz w:val="24"/>
          <w:szCs w:val="24"/>
          <w:lang w:val="en-ZA"/>
        </w:rPr>
        <w:tab/>
      </w:r>
      <w:r w:rsidRPr="008D3241">
        <w:rPr>
          <w:sz w:val="24"/>
          <w:szCs w:val="24"/>
          <w:lang w:val="en-ZA"/>
        </w:rPr>
        <w:t xml:space="preserve">This leaves </w:t>
      </w:r>
      <w:r w:rsidR="0039669E">
        <w:rPr>
          <w:sz w:val="24"/>
          <w:szCs w:val="24"/>
          <w:lang w:val="en-ZA"/>
        </w:rPr>
        <w:t xml:space="preserve">me with </w:t>
      </w:r>
      <w:r w:rsidRPr="008D3241">
        <w:rPr>
          <w:sz w:val="24"/>
          <w:szCs w:val="24"/>
          <w:lang w:val="en-ZA"/>
        </w:rPr>
        <w:t>the final dispute</w:t>
      </w:r>
      <w:r w:rsidR="004B2781">
        <w:rPr>
          <w:sz w:val="24"/>
          <w:szCs w:val="24"/>
          <w:lang w:val="en-ZA"/>
        </w:rPr>
        <w:t>,</w:t>
      </w:r>
      <w:r w:rsidRPr="008D3241">
        <w:rPr>
          <w:sz w:val="24"/>
          <w:szCs w:val="24"/>
          <w:lang w:val="en-ZA"/>
        </w:rPr>
        <w:t xml:space="preserve"> to wit the review and setting aside of the occupancy certificate.</w:t>
      </w:r>
      <w:r w:rsidR="00114F7B" w:rsidRPr="008D3241">
        <w:rPr>
          <w:sz w:val="24"/>
          <w:szCs w:val="24"/>
          <w:lang w:val="en-ZA"/>
        </w:rPr>
        <w:t xml:space="preserve"> </w:t>
      </w:r>
      <w:r w:rsidR="00272B2D">
        <w:rPr>
          <w:sz w:val="24"/>
          <w:szCs w:val="24"/>
          <w:lang w:val="en-ZA"/>
        </w:rPr>
        <w:t>The relief sought is final in nature. It is well established that such relief may be granted if the facts averred by the applicant which had been admitted by the respondent together with the facts alleged by the respondent justify such an order, unless the allegations and denials by the respondents are so far-fetched or untenable that he court is entitled to reject the respondent’s version merely on the papers.</w:t>
      </w:r>
    </w:p>
    <w:p w:rsidR="00272B2D" w:rsidRDefault="00272B2D" w:rsidP="001C4898">
      <w:pPr>
        <w:spacing w:line="360" w:lineRule="auto"/>
        <w:ind w:left="2160" w:hanging="731"/>
        <w:jc w:val="both"/>
        <w:rPr>
          <w:sz w:val="24"/>
          <w:szCs w:val="24"/>
          <w:lang w:val="en-ZA"/>
        </w:rPr>
      </w:pPr>
      <w:r>
        <w:rPr>
          <w:sz w:val="24"/>
          <w:szCs w:val="24"/>
          <w:lang w:val="en-ZA"/>
        </w:rPr>
        <w:lastRenderedPageBreak/>
        <w:t>See:</w:t>
      </w:r>
      <w:r>
        <w:rPr>
          <w:sz w:val="24"/>
          <w:szCs w:val="24"/>
          <w:lang w:val="en-ZA"/>
        </w:rPr>
        <w:tab/>
      </w:r>
      <w:r w:rsidR="004B2781">
        <w:rPr>
          <w:sz w:val="24"/>
          <w:szCs w:val="24"/>
          <w:lang w:val="en-ZA"/>
        </w:rPr>
        <w:t xml:space="preserve"> </w:t>
      </w:r>
      <w:proofErr w:type="spellStart"/>
      <w:r w:rsidR="004B2781">
        <w:rPr>
          <w:b/>
          <w:i/>
          <w:sz w:val="24"/>
          <w:szCs w:val="24"/>
          <w:lang w:val="en-ZA"/>
        </w:rPr>
        <w:t>Plascon</w:t>
      </w:r>
      <w:proofErr w:type="spellEnd"/>
      <w:r w:rsidR="004B2781">
        <w:rPr>
          <w:b/>
          <w:i/>
          <w:sz w:val="24"/>
          <w:szCs w:val="24"/>
          <w:lang w:val="en-ZA"/>
        </w:rPr>
        <w:t xml:space="preserve">-Evans Paints (Pty) Ltd v Van </w:t>
      </w:r>
      <w:proofErr w:type="spellStart"/>
      <w:r w:rsidR="004B2781">
        <w:rPr>
          <w:b/>
          <w:i/>
          <w:sz w:val="24"/>
          <w:szCs w:val="24"/>
          <w:lang w:val="en-ZA"/>
        </w:rPr>
        <w:t>Riebeeck</w:t>
      </w:r>
      <w:proofErr w:type="spellEnd"/>
      <w:r w:rsidR="004B2781">
        <w:rPr>
          <w:b/>
          <w:i/>
          <w:sz w:val="24"/>
          <w:szCs w:val="24"/>
          <w:lang w:val="en-ZA"/>
        </w:rPr>
        <w:t xml:space="preserve"> Paints (Pty) Ltd </w:t>
      </w:r>
      <w:r w:rsidR="00CB1CE5">
        <w:rPr>
          <w:sz w:val="24"/>
          <w:szCs w:val="24"/>
          <w:lang w:val="en-ZA"/>
        </w:rPr>
        <w:t>1984 (3) at 634 H-</w:t>
      </w:r>
      <w:r w:rsidR="00BD009C">
        <w:rPr>
          <w:sz w:val="24"/>
          <w:szCs w:val="24"/>
          <w:lang w:val="en-ZA"/>
        </w:rPr>
        <w:t>I</w:t>
      </w:r>
    </w:p>
    <w:p w:rsidR="00EC6DB7" w:rsidRPr="008D3241" w:rsidRDefault="00EC6DB7" w:rsidP="004B2781">
      <w:pPr>
        <w:spacing w:line="360" w:lineRule="auto"/>
        <w:jc w:val="both"/>
        <w:rPr>
          <w:sz w:val="24"/>
          <w:szCs w:val="24"/>
          <w:lang w:val="en-ZA"/>
        </w:rPr>
      </w:pPr>
    </w:p>
    <w:p w:rsidR="001C4898" w:rsidRDefault="001C4898" w:rsidP="008D3241">
      <w:pPr>
        <w:spacing w:line="360" w:lineRule="auto"/>
        <w:ind w:left="709" w:hanging="709"/>
        <w:jc w:val="both"/>
        <w:rPr>
          <w:sz w:val="24"/>
          <w:szCs w:val="24"/>
          <w:lang w:val="en-ZA"/>
        </w:rPr>
      </w:pPr>
    </w:p>
    <w:p w:rsidR="003D74D1" w:rsidRPr="008D3241" w:rsidRDefault="00AD39B3" w:rsidP="008D3241">
      <w:pPr>
        <w:spacing w:line="360" w:lineRule="auto"/>
        <w:ind w:left="709" w:hanging="709"/>
        <w:jc w:val="both"/>
        <w:rPr>
          <w:sz w:val="24"/>
          <w:szCs w:val="24"/>
          <w:lang w:val="en-US"/>
        </w:rPr>
      </w:pPr>
      <w:r w:rsidRPr="008D3241">
        <w:rPr>
          <w:sz w:val="24"/>
          <w:szCs w:val="24"/>
          <w:lang w:val="en-ZA"/>
        </w:rPr>
        <w:t>[21</w:t>
      </w:r>
      <w:r w:rsidR="00EC6DB7" w:rsidRPr="008D3241">
        <w:rPr>
          <w:sz w:val="24"/>
          <w:szCs w:val="24"/>
          <w:lang w:val="en-ZA"/>
        </w:rPr>
        <w:t>]</w:t>
      </w:r>
      <w:r w:rsidR="00EC6DB7" w:rsidRPr="008D3241">
        <w:rPr>
          <w:sz w:val="24"/>
          <w:szCs w:val="24"/>
          <w:lang w:val="en-ZA"/>
        </w:rPr>
        <w:tab/>
      </w:r>
      <w:r w:rsidR="0003715C" w:rsidRPr="008D3241">
        <w:rPr>
          <w:sz w:val="24"/>
          <w:szCs w:val="24"/>
          <w:lang w:val="en-ZA"/>
        </w:rPr>
        <w:t xml:space="preserve">Recently in </w:t>
      </w:r>
      <w:proofErr w:type="spellStart"/>
      <w:r w:rsidR="00EC6DB7" w:rsidRPr="008D3241">
        <w:rPr>
          <w:b/>
          <w:i/>
          <w:sz w:val="24"/>
          <w:szCs w:val="24"/>
          <w:lang w:val="en-ZA"/>
        </w:rPr>
        <w:t>Mamadi</w:t>
      </w:r>
      <w:proofErr w:type="spellEnd"/>
      <w:r w:rsidR="00EC6DB7" w:rsidRPr="008D3241">
        <w:rPr>
          <w:b/>
          <w:i/>
          <w:sz w:val="24"/>
          <w:szCs w:val="24"/>
          <w:lang w:val="en-ZA"/>
        </w:rPr>
        <w:t xml:space="preserve"> and Another v Premier of Limpopo Province and Others</w:t>
      </w:r>
      <w:r w:rsidR="00EC6DB7" w:rsidRPr="008D3241">
        <w:rPr>
          <w:sz w:val="24"/>
          <w:szCs w:val="24"/>
          <w:lang w:val="en-ZA"/>
        </w:rPr>
        <w:t xml:space="preserve"> [2022] ZACC 26 </w:t>
      </w:r>
      <w:r w:rsidR="004B2781">
        <w:rPr>
          <w:sz w:val="24"/>
          <w:szCs w:val="24"/>
          <w:lang w:val="en-ZA"/>
        </w:rPr>
        <w:t>(delivered on 6 July 2022) the C</w:t>
      </w:r>
      <w:r w:rsidR="00EC6DB7" w:rsidRPr="008D3241">
        <w:rPr>
          <w:sz w:val="24"/>
          <w:szCs w:val="24"/>
          <w:lang w:val="en-ZA"/>
        </w:rPr>
        <w:t>on</w:t>
      </w:r>
      <w:r w:rsidR="004B2781">
        <w:rPr>
          <w:sz w:val="24"/>
          <w:szCs w:val="24"/>
          <w:lang w:val="en-ZA"/>
        </w:rPr>
        <w:t>stitutional C</w:t>
      </w:r>
      <w:r w:rsidR="008C6367" w:rsidRPr="008D3241">
        <w:rPr>
          <w:sz w:val="24"/>
          <w:szCs w:val="24"/>
          <w:lang w:val="en-ZA"/>
        </w:rPr>
        <w:t>ourt in dealing with Rule 53 proceedings directed it to be</w:t>
      </w:r>
      <w:r w:rsidR="00EC6DB7" w:rsidRPr="008D3241">
        <w:rPr>
          <w:sz w:val="24"/>
          <w:szCs w:val="24"/>
          <w:lang w:val="en-ZA"/>
        </w:rPr>
        <w:t xml:space="preserve"> inappropriate to dismiss a review application simply on the basis </w:t>
      </w:r>
      <w:r w:rsidR="00FC2ECF" w:rsidRPr="008D3241">
        <w:rPr>
          <w:sz w:val="24"/>
          <w:szCs w:val="24"/>
          <w:lang w:val="en-ZA"/>
        </w:rPr>
        <w:t xml:space="preserve">of </w:t>
      </w:r>
      <w:proofErr w:type="spellStart"/>
      <w:r w:rsidR="004B2781">
        <w:rPr>
          <w:b/>
          <w:i/>
          <w:sz w:val="24"/>
          <w:szCs w:val="24"/>
          <w:lang w:val="en-ZA"/>
        </w:rPr>
        <w:t>Plascon</w:t>
      </w:r>
      <w:proofErr w:type="spellEnd"/>
      <w:r w:rsidR="004B2781">
        <w:rPr>
          <w:b/>
          <w:i/>
          <w:sz w:val="24"/>
          <w:szCs w:val="24"/>
          <w:lang w:val="en-ZA"/>
        </w:rPr>
        <w:t>-</w:t>
      </w:r>
      <w:r w:rsidR="00FC2ECF" w:rsidRPr="004B2781">
        <w:rPr>
          <w:b/>
          <w:i/>
          <w:sz w:val="24"/>
          <w:szCs w:val="24"/>
          <w:lang w:val="en-ZA"/>
        </w:rPr>
        <w:t>E</w:t>
      </w:r>
      <w:r w:rsidR="00EC6DB7" w:rsidRPr="004B2781">
        <w:rPr>
          <w:b/>
          <w:i/>
          <w:sz w:val="24"/>
          <w:szCs w:val="24"/>
          <w:lang w:val="en-ZA"/>
        </w:rPr>
        <w:t>vans</w:t>
      </w:r>
      <w:r w:rsidR="00EC6DB7" w:rsidRPr="008D3241">
        <w:rPr>
          <w:sz w:val="24"/>
          <w:szCs w:val="24"/>
          <w:lang w:val="en-ZA"/>
        </w:rPr>
        <w:t xml:space="preserve"> where a court finds it difficult to resolve the matter simply on the basis of a disp</w:t>
      </w:r>
      <w:r w:rsidR="00FC2ECF" w:rsidRPr="008D3241">
        <w:rPr>
          <w:sz w:val="24"/>
          <w:szCs w:val="24"/>
          <w:lang w:val="en-ZA"/>
        </w:rPr>
        <w:t>ute of facts which cannot easil</w:t>
      </w:r>
      <w:r w:rsidR="00EC6DB7" w:rsidRPr="008D3241">
        <w:rPr>
          <w:sz w:val="24"/>
          <w:szCs w:val="24"/>
          <w:lang w:val="en-ZA"/>
        </w:rPr>
        <w:t>y be resolved on the papers.</w:t>
      </w:r>
      <w:r w:rsidR="003D74D1" w:rsidRPr="008D3241">
        <w:rPr>
          <w:sz w:val="24"/>
          <w:szCs w:val="24"/>
          <w:lang w:val="en-US"/>
        </w:rPr>
        <w:t xml:space="preserve"> </w:t>
      </w:r>
      <w:r w:rsidR="00294BB2" w:rsidRPr="008D3241">
        <w:rPr>
          <w:sz w:val="24"/>
          <w:szCs w:val="24"/>
          <w:lang w:val="en-US"/>
        </w:rPr>
        <w:t xml:space="preserve">It was held that a </w:t>
      </w:r>
      <w:r w:rsidR="003D74D1" w:rsidRPr="008D3241">
        <w:rPr>
          <w:sz w:val="24"/>
          <w:szCs w:val="24"/>
          <w:lang w:val="en-US"/>
        </w:rPr>
        <w:t xml:space="preserve">court can refuse to render a final decision in a matter and thus on the right in terms of section 34 of the Constitution to have “any dispute that can be resolved by the application of law decided in a fair public hearing before a court”.  </w:t>
      </w:r>
    </w:p>
    <w:p w:rsidR="00EC6DB7" w:rsidRPr="008D3241" w:rsidRDefault="00EC6DB7" w:rsidP="008D3241">
      <w:pPr>
        <w:spacing w:line="360" w:lineRule="auto"/>
        <w:ind w:left="709" w:hanging="709"/>
        <w:jc w:val="both"/>
        <w:rPr>
          <w:sz w:val="24"/>
          <w:szCs w:val="24"/>
          <w:lang w:val="en-ZA"/>
        </w:rPr>
      </w:pPr>
    </w:p>
    <w:p w:rsidR="001C2250" w:rsidRPr="008D3241" w:rsidRDefault="00AD39B3" w:rsidP="008D3241">
      <w:pPr>
        <w:spacing w:line="360" w:lineRule="auto"/>
        <w:ind w:left="709" w:hanging="709"/>
        <w:jc w:val="both"/>
        <w:rPr>
          <w:sz w:val="24"/>
          <w:szCs w:val="24"/>
          <w:lang w:val="en-ZA"/>
        </w:rPr>
      </w:pPr>
      <w:r w:rsidRPr="008D3241">
        <w:rPr>
          <w:sz w:val="24"/>
          <w:szCs w:val="24"/>
          <w:lang w:val="en-ZA"/>
        </w:rPr>
        <w:t>[22</w:t>
      </w:r>
      <w:r w:rsidR="00E12C61" w:rsidRPr="008D3241">
        <w:rPr>
          <w:sz w:val="24"/>
          <w:szCs w:val="24"/>
          <w:lang w:val="en-ZA"/>
        </w:rPr>
        <w:t>]</w:t>
      </w:r>
      <w:r w:rsidR="00E12C61" w:rsidRPr="008D3241">
        <w:rPr>
          <w:sz w:val="24"/>
          <w:szCs w:val="24"/>
          <w:lang w:val="en-ZA"/>
        </w:rPr>
        <w:tab/>
      </w:r>
      <w:r w:rsidR="00EC6DB7" w:rsidRPr="008D3241">
        <w:rPr>
          <w:sz w:val="24"/>
          <w:szCs w:val="24"/>
          <w:lang w:val="en-ZA"/>
        </w:rPr>
        <w:t>In my view this case and the disputes fall squarely within the ambit of the directions issued</w:t>
      </w:r>
      <w:r w:rsidR="00E12C61" w:rsidRPr="008D3241">
        <w:rPr>
          <w:sz w:val="24"/>
          <w:szCs w:val="24"/>
          <w:lang w:val="en-ZA"/>
        </w:rPr>
        <w:t xml:space="preserve"> by the C</w:t>
      </w:r>
      <w:r w:rsidR="001C2250" w:rsidRPr="008D3241">
        <w:rPr>
          <w:sz w:val="24"/>
          <w:szCs w:val="24"/>
          <w:lang w:val="en-ZA"/>
        </w:rPr>
        <w:t>onstitutional C</w:t>
      </w:r>
      <w:r w:rsidR="00EC6DB7" w:rsidRPr="008D3241">
        <w:rPr>
          <w:sz w:val="24"/>
          <w:szCs w:val="24"/>
          <w:lang w:val="en-ZA"/>
        </w:rPr>
        <w:t>ourt. Whilst I find myself unable on the papers to resolve the disputes and find in favour of the applicant, I most definit</w:t>
      </w:r>
      <w:r w:rsidR="001C2250" w:rsidRPr="008D3241">
        <w:rPr>
          <w:sz w:val="24"/>
          <w:szCs w:val="24"/>
          <w:lang w:val="en-ZA"/>
        </w:rPr>
        <w:t>ely cannot simply</w:t>
      </w:r>
      <w:r w:rsidR="00FC2ECF" w:rsidRPr="008D3241">
        <w:rPr>
          <w:sz w:val="24"/>
          <w:szCs w:val="24"/>
          <w:lang w:val="en-ZA"/>
        </w:rPr>
        <w:t>,</w:t>
      </w:r>
      <w:r w:rsidR="001C2250" w:rsidRPr="008D3241">
        <w:rPr>
          <w:sz w:val="24"/>
          <w:szCs w:val="24"/>
          <w:lang w:val="en-ZA"/>
        </w:rPr>
        <w:t xml:space="preserve"> based </w:t>
      </w:r>
      <w:r w:rsidR="00CB1CE5">
        <w:rPr>
          <w:sz w:val="24"/>
          <w:szCs w:val="24"/>
          <w:lang w:val="en-ZA"/>
        </w:rPr>
        <w:t xml:space="preserve">on the </w:t>
      </w:r>
      <w:proofErr w:type="spellStart"/>
      <w:r w:rsidR="00CB1CE5">
        <w:rPr>
          <w:sz w:val="24"/>
          <w:szCs w:val="24"/>
          <w:lang w:val="en-ZA"/>
        </w:rPr>
        <w:t>Plascon</w:t>
      </w:r>
      <w:proofErr w:type="spellEnd"/>
      <w:r w:rsidR="00CB1CE5">
        <w:rPr>
          <w:sz w:val="24"/>
          <w:szCs w:val="24"/>
          <w:lang w:val="en-ZA"/>
        </w:rPr>
        <w:t>-</w:t>
      </w:r>
      <w:r w:rsidR="001C2250" w:rsidRPr="008D3241">
        <w:rPr>
          <w:sz w:val="24"/>
          <w:szCs w:val="24"/>
          <w:lang w:val="en-ZA"/>
        </w:rPr>
        <w:t>E</w:t>
      </w:r>
      <w:r w:rsidR="007901CD" w:rsidRPr="008D3241">
        <w:rPr>
          <w:sz w:val="24"/>
          <w:szCs w:val="24"/>
          <w:lang w:val="en-ZA"/>
        </w:rPr>
        <w:t>vans R</w:t>
      </w:r>
      <w:r w:rsidR="00EC6DB7" w:rsidRPr="008D3241">
        <w:rPr>
          <w:sz w:val="24"/>
          <w:szCs w:val="24"/>
          <w:lang w:val="en-ZA"/>
        </w:rPr>
        <w:t>ule</w:t>
      </w:r>
      <w:r w:rsidR="00FC2ECF" w:rsidRPr="008D3241">
        <w:rPr>
          <w:sz w:val="24"/>
          <w:szCs w:val="24"/>
          <w:lang w:val="en-ZA"/>
        </w:rPr>
        <w:t>,</w:t>
      </w:r>
      <w:r w:rsidR="00EC6DB7" w:rsidRPr="008D3241">
        <w:rPr>
          <w:sz w:val="24"/>
          <w:szCs w:val="24"/>
          <w:lang w:val="en-ZA"/>
        </w:rPr>
        <w:t xml:space="preserve"> dismiss the application. On the contrary</w:t>
      </w:r>
      <w:r w:rsidR="007901CD" w:rsidRPr="008D3241">
        <w:rPr>
          <w:sz w:val="24"/>
          <w:szCs w:val="24"/>
          <w:lang w:val="en-ZA"/>
        </w:rPr>
        <w:t>,</w:t>
      </w:r>
      <w:r w:rsidR="00EC6DB7" w:rsidRPr="008D3241">
        <w:rPr>
          <w:sz w:val="24"/>
          <w:szCs w:val="24"/>
          <w:lang w:val="en-ZA"/>
        </w:rPr>
        <w:t xml:space="preserve"> I am of the view that a referral to trial in respect of the only question remaining</w:t>
      </w:r>
      <w:r w:rsidR="001C2250" w:rsidRPr="008D3241">
        <w:rPr>
          <w:sz w:val="24"/>
          <w:szCs w:val="24"/>
          <w:lang w:val="en-ZA"/>
        </w:rPr>
        <w:t>,</w:t>
      </w:r>
      <w:r w:rsidR="00EC6DB7" w:rsidRPr="008D3241">
        <w:rPr>
          <w:sz w:val="24"/>
          <w:szCs w:val="24"/>
          <w:lang w:val="en-ZA"/>
        </w:rPr>
        <w:t xml:space="preserve"> namely the validity of the issuing of the occupancy certificate</w:t>
      </w:r>
      <w:r w:rsidR="00CB1CE5">
        <w:rPr>
          <w:sz w:val="24"/>
          <w:szCs w:val="24"/>
          <w:lang w:val="en-ZA"/>
        </w:rPr>
        <w:t>,</w:t>
      </w:r>
      <w:r w:rsidR="00EC6DB7" w:rsidRPr="008D3241">
        <w:rPr>
          <w:sz w:val="24"/>
          <w:szCs w:val="24"/>
          <w:lang w:val="en-ZA"/>
        </w:rPr>
        <w:t xml:space="preserve"> </w:t>
      </w:r>
      <w:r w:rsidR="00F42A76" w:rsidRPr="008D3241">
        <w:rPr>
          <w:sz w:val="24"/>
          <w:szCs w:val="24"/>
          <w:lang w:val="en-ZA"/>
        </w:rPr>
        <w:t xml:space="preserve">is very much what is called for. This will and/or might hopefully lead thereto that </w:t>
      </w:r>
      <w:r w:rsidR="00CB1CE5">
        <w:rPr>
          <w:sz w:val="24"/>
          <w:szCs w:val="24"/>
          <w:lang w:val="en-ZA"/>
        </w:rPr>
        <w:t xml:space="preserve">the </w:t>
      </w:r>
      <w:r w:rsidR="00F42A76" w:rsidRPr="008D3241">
        <w:rPr>
          <w:sz w:val="24"/>
          <w:szCs w:val="24"/>
          <w:lang w:val="en-ZA"/>
        </w:rPr>
        <w:t>experts, through the working of the court rules, can inspect and investigate what they deem appropriate</w:t>
      </w:r>
      <w:r w:rsidR="001C2250" w:rsidRPr="008D3241">
        <w:rPr>
          <w:sz w:val="24"/>
          <w:szCs w:val="24"/>
          <w:lang w:val="en-ZA"/>
        </w:rPr>
        <w:t xml:space="preserve"> for the final adjudication of this matter</w:t>
      </w:r>
      <w:r w:rsidR="00F42A76" w:rsidRPr="008D3241">
        <w:rPr>
          <w:sz w:val="24"/>
          <w:szCs w:val="24"/>
          <w:lang w:val="en-ZA"/>
        </w:rPr>
        <w:t xml:space="preserve">, come to joint conclusions and narrow down the real expert disputes which </w:t>
      </w:r>
      <w:r w:rsidR="004E4752">
        <w:rPr>
          <w:sz w:val="24"/>
          <w:szCs w:val="24"/>
          <w:lang w:val="en-ZA"/>
        </w:rPr>
        <w:t xml:space="preserve">a </w:t>
      </w:r>
      <w:r w:rsidR="00F42A76" w:rsidRPr="008D3241">
        <w:rPr>
          <w:sz w:val="24"/>
          <w:szCs w:val="24"/>
          <w:lang w:val="en-ZA"/>
        </w:rPr>
        <w:t>trial court on hearing evidence can finally adjudicate.</w:t>
      </w:r>
    </w:p>
    <w:p w:rsidR="006D7DAF" w:rsidRPr="008D3241" w:rsidRDefault="006D7DAF" w:rsidP="008D3241">
      <w:pPr>
        <w:spacing w:line="360" w:lineRule="auto"/>
        <w:ind w:left="709" w:hanging="709"/>
        <w:jc w:val="both"/>
        <w:rPr>
          <w:sz w:val="24"/>
          <w:szCs w:val="24"/>
          <w:lang w:val="en-ZA"/>
        </w:rPr>
      </w:pPr>
    </w:p>
    <w:p w:rsidR="00BC3C6F" w:rsidRPr="008D3241" w:rsidRDefault="00AD39B3" w:rsidP="008D3241">
      <w:pPr>
        <w:spacing w:line="360" w:lineRule="auto"/>
        <w:ind w:left="709" w:hanging="709"/>
        <w:jc w:val="both"/>
        <w:rPr>
          <w:sz w:val="24"/>
          <w:szCs w:val="24"/>
          <w:lang w:val="en-ZA"/>
        </w:rPr>
      </w:pPr>
      <w:r w:rsidRPr="008D3241">
        <w:rPr>
          <w:sz w:val="24"/>
          <w:szCs w:val="24"/>
          <w:lang w:val="en-ZA"/>
        </w:rPr>
        <w:t>[23</w:t>
      </w:r>
      <w:r w:rsidR="007901CD" w:rsidRPr="008D3241">
        <w:rPr>
          <w:sz w:val="24"/>
          <w:szCs w:val="24"/>
          <w:lang w:val="en-ZA"/>
        </w:rPr>
        <w:t>]</w:t>
      </w:r>
      <w:r w:rsidR="007901CD" w:rsidRPr="008D3241">
        <w:rPr>
          <w:sz w:val="24"/>
          <w:szCs w:val="24"/>
          <w:lang w:val="en-ZA"/>
        </w:rPr>
        <w:tab/>
        <w:t>Costs are always in the discretion of the court. In my view it is appropria</w:t>
      </w:r>
      <w:r w:rsidR="0096349B" w:rsidRPr="008D3241">
        <w:rPr>
          <w:sz w:val="24"/>
          <w:szCs w:val="24"/>
          <w:lang w:val="en-ZA"/>
        </w:rPr>
        <w:t>te for costs to stand over for later adjudication at the main trial.</w:t>
      </w:r>
    </w:p>
    <w:p w:rsidR="004F53E4" w:rsidRPr="008D3241" w:rsidRDefault="004F53E4" w:rsidP="008D3241">
      <w:pPr>
        <w:spacing w:line="360" w:lineRule="auto"/>
        <w:ind w:left="709" w:hanging="709"/>
        <w:jc w:val="both"/>
        <w:rPr>
          <w:sz w:val="24"/>
          <w:szCs w:val="24"/>
          <w:lang w:val="en-ZA"/>
        </w:rPr>
      </w:pPr>
    </w:p>
    <w:p w:rsidR="001C4898" w:rsidRDefault="001C4898" w:rsidP="008D3241">
      <w:pPr>
        <w:spacing w:line="360" w:lineRule="auto"/>
        <w:ind w:left="709" w:hanging="709"/>
        <w:jc w:val="both"/>
        <w:rPr>
          <w:sz w:val="24"/>
          <w:szCs w:val="24"/>
          <w:lang w:val="en-ZA"/>
        </w:rPr>
      </w:pPr>
    </w:p>
    <w:p w:rsidR="00332B14" w:rsidRPr="008D3241" w:rsidRDefault="00FC0C56" w:rsidP="008D3241">
      <w:pPr>
        <w:spacing w:line="360" w:lineRule="auto"/>
        <w:ind w:left="709" w:hanging="709"/>
        <w:jc w:val="both"/>
        <w:rPr>
          <w:sz w:val="24"/>
          <w:szCs w:val="24"/>
          <w:lang w:val="en-ZA"/>
        </w:rPr>
      </w:pPr>
      <w:r w:rsidRPr="008D3241">
        <w:rPr>
          <w:sz w:val="24"/>
          <w:szCs w:val="24"/>
          <w:lang w:val="en-ZA"/>
        </w:rPr>
        <w:t>[</w:t>
      </w:r>
      <w:r w:rsidR="00332B14" w:rsidRPr="008D3241">
        <w:rPr>
          <w:sz w:val="24"/>
          <w:szCs w:val="24"/>
          <w:lang w:val="en-ZA"/>
        </w:rPr>
        <w:t>2</w:t>
      </w:r>
      <w:r w:rsidR="00AD39B3" w:rsidRPr="008D3241">
        <w:rPr>
          <w:sz w:val="24"/>
          <w:szCs w:val="24"/>
          <w:lang w:val="en-ZA"/>
        </w:rPr>
        <w:t>4</w:t>
      </w:r>
      <w:r w:rsidR="00332B14" w:rsidRPr="008D3241">
        <w:rPr>
          <w:sz w:val="24"/>
          <w:szCs w:val="24"/>
          <w:lang w:val="en-ZA"/>
        </w:rPr>
        <w:t>]</w:t>
      </w:r>
      <w:r w:rsidR="00332B14" w:rsidRPr="008D3241">
        <w:rPr>
          <w:sz w:val="24"/>
          <w:szCs w:val="24"/>
          <w:lang w:val="en-ZA"/>
        </w:rPr>
        <w:tab/>
        <w:t>Consequently I make the following order</w:t>
      </w:r>
      <w:r w:rsidR="00170625">
        <w:rPr>
          <w:sz w:val="24"/>
          <w:szCs w:val="24"/>
          <w:lang w:val="en-ZA"/>
        </w:rPr>
        <w:t>s</w:t>
      </w:r>
      <w:r w:rsidR="00332B14" w:rsidRPr="008D3241">
        <w:rPr>
          <w:sz w:val="24"/>
          <w:szCs w:val="24"/>
          <w:lang w:val="en-ZA"/>
        </w:rPr>
        <w:t>:</w:t>
      </w:r>
    </w:p>
    <w:p w:rsidR="00FC0C56" w:rsidRPr="008D3241" w:rsidRDefault="00FC0C56" w:rsidP="008D3241">
      <w:pPr>
        <w:spacing w:line="360" w:lineRule="auto"/>
        <w:ind w:left="709" w:hanging="709"/>
        <w:jc w:val="both"/>
        <w:rPr>
          <w:sz w:val="24"/>
          <w:szCs w:val="24"/>
          <w:lang w:val="en-ZA"/>
        </w:rPr>
      </w:pPr>
    </w:p>
    <w:p w:rsidR="00FC0C56" w:rsidRPr="008D3241" w:rsidRDefault="00FC0C56" w:rsidP="00170625">
      <w:pPr>
        <w:pStyle w:val="ListParagraph"/>
        <w:numPr>
          <w:ilvl w:val="1"/>
          <w:numId w:val="9"/>
        </w:numPr>
        <w:spacing w:line="360" w:lineRule="auto"/>
        <w:ind w:left="1276" w:hanging="567"/>
        <w:jc w:val="both"/>
        <w:rPr>
          <w:sz w:val="24"/>
          <w:szCs w:val="24"/>
          <w:lang w:val="en-ZA"/>
        </w:rPr>
      </w:pPr>
      <w:r w:rsidRPr="008D3241">
        <w:rPr>
          <w:sz w:val="24"/>
          <w:szCs w:val="24"/>
          <w:lang w:val="en-ZA"/>
        </w:rPr>
        <w:t>Prayers A1 and A2 of the notice of motion is dismissed.</w:t>
      </w:r>
    </w:p>
    <w:p w:rsidR="00FC0C56" w:rsidRPr="008D3241" w:rsidRDefault="00FC0C56" w:rsidP="00170625">
      <w:pPr>
        <w:spacing w:line="360" w:lineRule="auto"/>
        <w:ind w:left="1276" w:hanging="567"/>
        <w:jc w:val="both"/>
        <w:rPr>
          <w:sz w:val="24"/>
          <w:szCs w:val="24"/>
          <w:lang w:val="en-ZA"/>
        </w:rPr>
      </w:pPr>
    </w:p>
    <w:p w:rsidR="001C4898" w:rsidRPr="001C4898" w:rsidRDefault="001C4898" w:rsidP="001C4898">
      <w:pPr>
        <w:spacing w:line="360" w:lineRule="auto"/>
        <w:jc w:val="both"/>
        <w:rPr>
          <w:sz w:val="24"/>
          <w:szCs w:val="24"/>
          <w:lang w:val="en-ZA"/>
        </w:rPr>
      </w:pPr>
    </w:p>
    <w:p w:rsidR="00FC0C56" w:rsidRPr="001C4898" w:rsidRDefault="00FC0C56" w:rsidP="001C4898">
      <w:pPr>
        <w:pStyle w:val="ListParagraph"/>
        <w:numPr>
          <w:ilvl w:val="1"/>
          <w:numId w:val="10"/>
        </w:numPr>
        <w:spacing w:line="360" w:lineRule="auto"/>
        <w:jc w:val="both"/>
        <w:rPr>
          <w:sz w:val="24"/>
          <w:szCs w:val="24"/>
          <w:lang w:val="en-ZA"/>
        </w:rPr>
      </w:pPr>
      <w:r w:rsidRPr="001C4898">
        <w:rPr>
          <w:sz w:val="24"/>
          <w:szCs w:val="24"/>
          <w:lang w:val="en-ZA"/>
        </w:rPr>
        <w:t>The period for applying to review and set aside the decision to issue an occupanc</w:t>
      </w:r>
      <w:r w:rsidR="00470B03" w:rsidRPr="001C4898">
        <w:rPr>
          <w:sz w:val="24"/>
          <w:szCs w:val="24"/>
          <w:lang w:val="en-ZA"/>
        </w:rPr>
        <w:t xml:space="preserve">y certificate for the </w:t>
      </w:r>
      <w:proofErr w:type="spellStart"/>
      <w:r w:rsidR="00470B03" w:rsidRPr="001C4898">
        <w:rPr>
          <w:sz w:val="24"/>
          <w:szCs w:val="24"/>
          <w:lang w:val="en-ZA"/>
        </w:rPr>
        <w:t>Mangaung</w:t>
      </w:r>
      <w:proofErr w:type="spellEnd"/>
      <w:r w:rsidR="00470B03" w:rsidRPr="001C4898">
        <w:rPr>
          <w:sz w:val="24"/>
          <w:szCs w:val="24"/>
          <w:lang w:val="en-ZA"/>
        </w:rPr>
        <w:t xml:space="preserve"> I</w:t>
      </w:r>
      <w:r w:rsidRPr="001C4898">
        <w:rPr>
          <w:sz w:val="24"/>
          <w:szCs w:val="24"/>
          <w:lang w:val="en-ZA"/>
        </w:rPr>
        <w:t xml:space="preserve">ntermodal </w:t>
      </w:r>
      <w:r w:rsidR="00470B03" w:rsidRPr="001C4898">
        <w:rPr>
          <w:sz w:val="24"/>
          <w:szCs w:val="24"/>
          <w:lang w:val="en-ZA"/>
        </w:rPr>
        <w:t xml:space="preserve">Transport </w:t>
      </w:r>
      <w:r w:rsidRPr="001C4898">
        <w:rPr>
          <w:sz w:val="24"/>
          <w:szCs w:val="24"/>
          <w:lang w:val="en-ZA"/>
        </w:rPr>
        <w:t>Facility is extended to the date on which service of the application was effected.</w:t>
      </w:r>
    </w:p>
    <w:p w:rsidR="00FC0C56" w:rsidRPr="008D3241" w:rsidRDefault="00FC0C56" w:rsidP="00170625">
      <w:pPr>
        <w:spacing w:line="360" w:lineRule="auto"/>
        <w:ind w:left="1276" w:hanging="567"/>
        <w:jc w:val="both"/>
        <w:rPr>
          <w:sz w:val="24"/>
          <w:szCs w:val="24"/>
          <w:lang w:val="en-ZA"/>
        </w:rPr>
      </w:pPr>
    </w:p>
    <w:p w:rsidR="00FC0C56" w:rsidRPr="008D3241" w:rsidRDefault="00FC0C56" w:rsidP="001C4898">
      <w:pPr>
        <w:pStyle w:val="ListParagraph"/>
        <w:numPr>
          <w:ilvl w:val="1"/>
          <w:numId w:val="10"/>
        </w:numPr>
        <w:spacing w:line="360" w:lineRule="auto"/>
        <w:ind w:left="1276" w:hanging="567"/>
        <w:jc w:val="both"/>
        <w:rPr>
          <w:sz w:val="24"/>
          <w:szCs w:val="24"/>
          <w:lang w:val="en-ZA"/>
        </w:rPr>
      </w:pPr>
      <w:r w:rsidRPr="008D3241">
        <w:rPr>
          <w:sz w:val="24"/>
          <w:szCs w:val="24"/>
          <w:lang w:val="en-ZA"/>
        </w:rPr>
        <w:t>The decision to issue the</w:t>
      </w:r>
      <w:r w:rsidR="002A1F54">
        <w:rPr>
          <w:sz w:val="24"/>
          <w:szCs w:val="24"/>
          <w:lang w:val="en-ZA"/>
        </w:rPr>
        <w:t xml:space="preserve"> occupancy certificate for the </w:t>
      </w:r>
      <w:proofErr w:type="spellStart"/>
      <w:r w:rsidR="007901CD" w:rsidRPr="008D3241">
        <w:rPr>
          <w:sz w:val="24"/>
          <w:szCs w:val="24"/>
          <w:lang w:val="en-ZA"/>
        </w:rPr>
        <w:t>Mangaung</w:t>
      </w:r>
      <w:proofErr w:type="spellEnd"/>
      <w:r w:rsidR="007901CD" w:rsidRPr="008D3241">
        <w:rPr>
          <w:sz w:val="24"/>
          <w:szCs w:val="24"/>
          <w:lang w:val="en-ZA"/>
        </w:rPr>
        <w:t xml:space="preserve"> Intermodal Transport Facility</w:t>
      </w:r>
      <w:r w:rsidRPr="008D3241">
        <w:rPr>
          <w:sz w:val="24"/>
          <w:szCs w:val="24"/>
          <w:lang w:val="en-ZA"/>
        </w:rPr>
        <w:t>, which certificate is dated the 31</w:t>
      </w:r>
      <w:r w:rsidRPr="008D3241">
        <w:rPr>
          <w:sz w:val="24"/>
          <w:szCs w:val="24"/>
          <w:vertAlign w:val="superscript"/>
          <w:lang w:val="en-ZA"/>
        </w:rPr>
        <w:t>st</w:t>
      </w:r>
      <w:r w:rsidRPr="008D3241">
        <w:rPr>
          <w:sz w:val="24"/>
          <w:szCs w:val="24"/>
          <w:lang w:val="en-ZA"/>
        </w:rPr>
        <w:t xml:space="preserve"> of October 2011, is referred for trial.</w:t>
      </w:r>
    </w:p>
    <w:p w:rsidR="00FC0C56" w:rsidRPr="008D3241" w:rsidRDefault="00FC0C56" w:rsidP="00170625">
      <w:pPr>
        <w:pStyle w:val="ListParagraph"/>
        <w:spacing w:line="360" w:lineRule="auto"/>
        <w:ind w:left="1276" w:hanging="567"/>
        <w:jc w:val="both"/>
        <w:rPr>
          <w:sz w:val="24"/>
          <w:szCs w:val="24"/>
          <w:lang w:val="en-ZA"/>
        </w:rPr>
      </w:pPr>
    </w:p>
    <w:p w:rsidR="00FC0C56" w:rsidRPr="008D3241" w:rsidRDefault="007901CD" w:rsidP="001C4898">
      <w:pPr>
        <w:pStyle w:val="ListParagraph"/>
        <w:numPr>
          <w:ilvl w:val="1"/>
          <w:numId w:val="10"/>
        </w:numPr>
        <w:spacing w:line="360" w:lineRule="auto"/>
        <w:ind w:left="1276" w:hanging="567"/>
        <w:jc w:val="both"/>
        <w:rPr>
          <w:sz w:val="24"/>
          <w:szCs w:val="24"/>
          <w:lang w:val="en-ZA"/>
        </w:rPr>
      </w:pPr>
      <w:r w:rsidRPr="008D3241">
        <w:rPr>
          <w:sz w:val="24"/>
          <w:szCs w:val="24"/>
          <w:lang w:val="en-ZA"/>
        </w:rPr>
        <w:t xml:space="preserve">The applicant’s founding affidavit shall stand as </w:t>
      </w:r>
      <w:r w:rsidR="00AB627A" w:rsidRPr="008D3241">
        <w:rPr>
          <w:sz w:val="24"/>
          <w:szCs w:val="24"/>
          <w:lang w:val="en-ZA"/>
        </w:rPr>
        <w:t>combined summons.</w:t>
      </w:r>
    </w:p>
    <w:p w:rsidR="00AB627A" w:rsidRPr="008D3241" w:rsidRDefault="00AB627A" w:rsidP="00170625">
      <w:pPr>
        <w:pStyle w:val="ListParagraph"/>
        <w:spacing w:line="360" w:lineRule="auto"/>
        <w:ind w:left="1276" w:hanging="567"/>
        <w:rPr>
          <w:sz w:val="24"/>
          <w:szCs w:val="24"/>
          <w:lang w:val="en-ZA"/>
        </w:rPr>
      </w:pPr>
    </w:p>
    <w:p w:rsidR="00AB627A" w:rsidRPr="008D3241" w:rsidRDefault="00AB627A" w:rsidP="001C4898">
      <w:pPr>
        <w:pStyle w:val="ListParagraph"/>
        <w:numPr>
          <w:ilvl w:val="1"/>
          <w:numId w:val="10"/>
        </w:numPr>
        <w:spacing w:line="360" w:lineRule="auto"/>
        <w:ind w:left="1276" w:hanging="567"/>
        <w:jc w:val="both"/>
        <w:rPr>
          <w:sz w:val="24"/>
          <w:szCs w:val="24"/>
          <w:lang w:val="en-ZA"/>
        </w:rPr>
      </w:pPr>
      <w:r w:rsidRPr="008D3241">
        <w:rPr>
          <w:sz w:val="24"/>
          <w:szCs w:val="24"/>
          <w:lang w:val="en-ZA"/>
        </w:rPr>
        <w:t>The respondent’s answering affidavit shall stand as the plea.</w:t>
      </w:r>
    </w:p>
    <w:p w:rsidR="00AB627A" w:rsidRPr="008D3241" w:rsidRDefault="00AB627A" w:rsidP="00170625">
      <w:pPr>
        <w:pStyle w:val="ListParagraph"/>
        <w:spacing w:line="360" w:lineRule="auto"/>
        <w:ind w:left="1276" w:hanging="567"/>
        <w:rPr>
          <w:sz w:val="24"/>
          <w:szCs w:val="24"/>
          <w:lang w:val="en-ZA"/>
        </w:rPr>
      </w:pPr>
    </w:p>
    <w:p w:rsidR="00AB627A" w:rsidRPr="008D3241" w:rsidRDefault="0055449A" w:rsidP="001C4898">
      <w:pPr>
        <w:pStyle w:val="ListParagraph"/>
        <w:numPr>
          <w:ilvl w:val="1"/>
          <w:numId w:val="10"/>
        </w:numPr>
        <w:spacing w:line="360" w:lineRule="auto"/>
        <w:ind w:left="1276" w:hanging="567"/>
        <w:jc w:val="both"/>
        <w:rPr>
          <w:sz w:val="24"/>
          <w:szCs w:val="24"/>
          <w:lang w:val="en-ZA"/>
        </w:rPr>
      </w:pPr>
      <w:r w:rsidRPr="008D3241">
        <w:rPr>
          <w:sz w:val="24"/>
          <w:szCs w:val="24"/>
          <w:lang w:val="en-ZA"/>
        </w:rPr>
        <w:t xml:space="preserve">The </w:t>
      </w:r>
      <w:r w:rsidR="00896703" w:rsidRPr="008D3241">
        <w:rPr>
          <w:sz w:val="24"/>
          <w:szCs w:val="24"/>
          <w:lang w:val="en-ZA"/>
        </w:rPr>
        <w:t>rules as set out in the Uniform Rules of Court for the filing of further pleadings will thereafter apply.</w:t>
      </w:r>
    </w:p>
    <w:p w:rsidR="00896703" w:rsidRPr="008D3241" w:rsidRDefault="00896703" w:rsidP="00170625">
      <w:pPr>
        <w:pStyle w:val="ListParagraph"/>
        <w:spacing w:line="360" w:lineRule="auto"/>
        <w:ind w:left="1276" w:hanging="567"/>
        <w:rPr>
          <w:sz w:val="24"/>
          <w:szCs w:val="24"/>
          <w:lang w:val="en-ZA"/>
        </w:rPr>
      </w:pPr>
    </w:p>
    <w:p w:rsidR="00896703" w:rsidRPr="008D3241" w:rsidRDefault="00896703" w:rsidP="001C4898">
      <w:pPr>
        <w:pStyle w:val="ListParagraph"/>
        <w:numPr>
          <w:ilvl w:val="1"/>
          <w:numId w:val="10"/>
        </w:numPr>
        <w:spacing w:line="360" w:lineRule="auto"/>
        <w:ind w:left="1276" w:hanging="567"/>
        <w:jc w:val="both"/>
        <w:rPr>
          <w:sz w:val="24"/>
          <w:szCs w:val="24"/>
          <w:lang w:val="en-ZA"/>
        </w:rPr>
      </w:pPr>
      <w:r w:rsidRPr="008D3241">
        <w:rPr>
          <w:sz w:val="24"/>
          <w:szCs w:val="24"/>
          <w:lang w:val="en-ZA"/>
        </w:rPr>
        <w:t>C</w:t>
      </w:r>
      <w:r w:rsidR="0096349B" w:rsidRPr="008D3241">
        <w:rPr>
          <w:sz w:val="24"/>
          <w:szCs w:val="24"/>
          <w:lang w:val="en-ZA"/>
        </w:rPr>
        <w:t>osts to stand over for later adjudication.</w:t>
      </w:r>
    </w:p>
    <w:p w:rsidR="00C824E7" w:rsidRPr="008D3241" w:rsidRDefault="00C824E7" w:rsidP="00170625">
      <w:pPr>
        <w:rPr>
          <w:b/>
          <w:sz w:val="24"/>
          <w:szCs w:val="24"/>
          <w:lang w:val="en-ZA"/>
        </w:rPr>
      </w:pPr>
    </w:p>
    <w:p w:rsidR="00CB1CE5" w:rsidRDefault="00CB1CE5" w:rsidP="00170625">
      <w:pPr>
        <w:jc w:val="right"/>
        <w:rPr>
          <w:sz w:val="24"/>
          <w:szCs w:val="24"/>
          <w:lang w:val="en-ZA"/>
        </w:rPr>
      </w:pPr>
    </w:p>
    <w:p w:rsidR="00332B14" w:rsidRPr="00170625" w:rsidRDefault="00332B14" w:rsidP="00170625">
      <w:pPr>
        <w:jc w:val="right"/>
        <w:rPr>
          <w:sz w:val="24"/>
          <w:szCs w:val="24"/>
          <w:lang w:val="en-ZA"/>
        </w:rPr>
      </w:pPr>
      <w:r w:rsidRPr="00170625">
        <w:rPr>
          <w:sz w:val="24"/>
          <w:szCs w:val="24"/>
          <w:lang w:val="en-ZA"/>
        </w:rPr>
        <w:t>__</w:t>
      </w:r>
      <w:r w:rsidR="00170625" w:rsidRPr="00170625">
        <w:rPr>
          <w:sz w:val="24"/>
          <w:szCs w:val="24"/>
          <w:lang w:val="en-ZA"/>
        </w:rPr>
        <w:t>___</w:t>
      </w:r>
      <w:r w:rsidRPr="00170625">
        <w:rPr>
          <w:sz w:val="24"/>
          <w:szCs w:val="24"/>
          <w:lang w:val="en-ZA"/>
        </w:rPr>
        <w:t>______________</w:t>
      </w:r>
    </w:p>
    <w:p w:rsidR="00332B14" w:rsidRPr="008D3241" w:rsidRDefault="00332B14" w:rsidP="00170625">
      <w:pPr>
        <w:jc w:val="right"/>
        <w:rPr>
          <w:b/>
          <w:sz w:val="24"/>
          <w:szCs w:val="24"/>
          <w:lang w:val="en-ZA"/>
        </w:rPr>
      </w:pPr>
      <w:r w:rsidRPr="008D3241">
        <w:rPr>
          <w:b/>
          <w:sz w:val="24"/>
          <w:szCs w:val="24"/>
          <w:lang w:val="en-ZA"/>
        </w:rPr>
        <w:t>C. REINDERS, ADJP</w:t>
      </w:r>
    </w:p>
    <w:p w:rsidR="00CB1CE5" w:rsidRDefault="00CB1CE5" w:rsidP="00170625">
      <w:pPr>
        <w:rPr>
          <w:bCs/>
          <w:sz w:val="24"/>
          <w:szCs w:val="24"/>
          <w:lang w:val="en-ZA"/>
        </w:rPr>
      </w:pPr>
    </w:p>
    <w:p w:rsidR="00F50570" w:rsidRDefault="00F50570" w:rsidP="00170625">
      <w:pPr>
        <w:rPr>
          <w:bCs/>
          <w:sz w:val="24"/>
          <w:szCs w:val="24"/>
          <w:lang w:val="en-ZA"/>
        </w:rPr>
      </w:pPr>
      <w:r w:rsidRPr="008D3241">
        <w:rPr>
          <w:bCs/>
          <w:sz w:val="24"/>
          <w:szCs w:val="24"/>
          <w:lang w:val="en-ZA"/>
        </w:rPr>
        <w:t>I agree</w:t>
      </w:r>
    </w:p>
    <w:p w:rsidR="00C824E7" w:rsidRPr="008D3241" w:rsidRDefault="00C824E7" w:rsidP="00170625">
      <w:pPr>
        <w:rPr>
          <w:bCs/>
          <w:sz w:val="24"/>
          <w:szCs w:val="24"/>
          <w:lang w:val="en-ZA"/>
        </w:rPr>
      </w:pPr>
    </w:p>
    <w:p w:rsidR="00CB1CE5" w:rsidRDefault="00CB1CE5" w:rsidP="00170625">
      <w:pPr>
        <w:jc w:val="right"/>
        <w:rPr>
          <w:sz w:val="24"/>
          <w:szCs w:val="24"/>
          <w:lang w:val="en-ZA"/>
        </w:rPr>
      </w:pPr>
    </w:p>
    <w:p w:rsidR="00170625" w:rsidRPr="00170625" w:rsidRDefault="00170625" w:rsidP="00170625">
      <w:pPr>
        <w:jc w:val="right"/>
        <w:rPr>
          <w:sz w:val="24"/>
          <w:szCs w:val="24"/>
          <w:lang w:val="en-ZA"/>
        </w:rPr>
      </w:pPr>
      <w:r w:rsidRPr="00170625">
        <w:rPr>
          <w:sz w:val="24"/>
          <w:szCs w:val="24"/>
          <w:lang w:val="en-ZA"/>
        </w:rPr>
        <w:t>___________________</w:t>
      </w:r>
    </w:p>
    <w:p w:rsidR="00F50570" w:rsidRPr="008D3241" w:rsidRDefault="00104769" w:rsidP="00170625">
      <w:pPr>
        <w:jc w:val="right"/>
        <w:rPr>
          <w:b/>
          <w:sz w:val="24"/>
          <w:szCs w:val="24"/>
          <w:lang w:val="en-ZA"/>
        </w:rPr>
      </w:pPr>
      <w:r>
        <w:rPr>
          <w:b/>
          <w:sz w:val="24"/>
          <w:szCs w:val="24"/>
          <w:lang w:val="en-ZA"/>
        </w:rPr>
        <w:t xml:space="preserve">M.A. </w:t>
      </w:r>
      <w:r w:rsidR="00F50570" w:rsidRPr="008D3241">
        <w:rPr>
          <w:b/>
          <w:sz w:val="24"/>
          <w:szCs w:val="24"/>
          <w:lang w:val="en-ZA"/>
        </w:rPr>
        <w:t>MATHEBULA, J</w:t>
      </w:r>
    </w:p>
    <w:p w:rsidR="00332B14" w:rsidRPr="008D3241" w:rsidRDefault="00332B14" w:rsidP="00170625">
      <w:pPr>
        <w:jc w:val="both"/>
        <w:rPr>
          <w:sz w:val="24"/>
          <w:szCs w:val="24"/>
          <w:lang w:val="en-ZA"/>
        </w:rPr>
      </w:pPr>
    </w:p>
    <w:p w:rsidR="00332B14" w:rsidRPr="008D3241" w:rsidRDefault="00332B14" w:rsidP="00170625">
      <w:pPr>
        <w:jc w:val="both"/>
        <w:rPr>
          <w:sz w:val="24"/>
          <w:szCs w:val="24"/>
          <w:lang w:val="en-ZA"/>
        </w:rPr>
      </w:pPr>
    </w:p>
    <w:p w:rsidR="00332B14" w:rsidRPr="008D3241" w:rsidRDefault="00332B14" w:rsidP="00170625">
      <w:pPr>
        <w:jc w:val="both"/>
        <w:rPr>
          <w:sz w:val="24"/>
          <w:szCs w:val="24"/>
          <w:lang w:val="en-ZA"/>
        </w:rPr>
      </w:pPr>
    </w:p>
    <w:p w:rsidR="00CB1CE5" w:rsidRDefault="00CB1CE5" w:rsidP="00170625">
      <w:pPr>
        <w:jc w:val="both"/>
        <w:rPr>
          <w:sz w:val="24"/>
          <w:szCs w:val="24"/>
          <w:lang w:val="en-ZA"/>
        </w:rPr>
      </w:pPr>
    </w:p>
    <w:p w:rsidR="00CB1CE5" w:rsidRDefault="00CB1CE5" w:rsidP="00170625">
      <w:pPr>
        <w:jc w:val="both"/>
        <w:rPr>
          <w:sz w:val="24"/>
          <w:szCs w:val="24"/>
          <w:lang w:val="en-ZA"/>
        </w:rPr>
      </w:pPr>
    </w:p>
    <w:p w:rsidR="00332B14" w:rsidRPr="008D3241" w:rsidRDefault="00332B14" w:rsidP="00170625">
      <w:pPr>
        <w:jc w:val="both"/>
        <w:rPr>
          <w:sz w:val="24"/>
          <w:szCs w:val="24"/>
          <w:lang w:val="en-ZA"/>
        </w:rPr>
      </w:pPr>
      <w:r w:rsidRPr="008D3241">
        <w:rPr>
          <w:sz w:val="24"/>
          <w:szCs w:val="24"/>
          <w:lang w:val="en-ZA"/>
        </w:rPr>
        <w:t xml:space="preserve">On </w:t>
      </w:r>
      <w:r w:rsidR="000D4F77">
        <w:rPr>
          <w:sz w:val="24"/>
          <w:szCs w:val="24"/>
          <w:lang w:val="en-ZA"/>
        </w:rPr>
        <w:t>behalf of the applicant:</w:t>
      </w:r>
      <w:r w:rsidR="000D4F77">
        <w:rPr>
          <w:sz w:val="24"/>
          <w:szCs w:val="24"/>
          <w:lang w:val="en-ZA"/>
        </w:rPr>
        <w:tab/>
      </w:r>
      <w:r w:rsidR="000D4F77">
        <w:rPr>
          <w:sz w:val="24"/>
          <w:szCs w:val="24"/>
          <w:lang w:val="en-ZA"/>
        </w:rPr>
        <w:tab/>
      </w:r>
      <w:proofErr w:type="spellStart"/>
      <w:r w:rsidRPr="008D3241">
        <w:rPr>
          <w:sz w:val="24"/>
          <w:szCs w:val="24"/>
          <w:lang w:val="en-ZA"/>
        </w:rPr>
        <w:t>Adv</w:t>
      </w:r>
      <w:proofErr w:type="spellEnd"/>
      <w:r w:rsidRPr="008D3241">
        <w:rPr>
          <w:sz w:val="24"/>
          <w:szCs w:val="24"/>
          <w:lang w:val="en-ZA"/>
        </w:rPr>
        <w:t xml:space="preserve"> N </w:t>
      </w:r>
      <w:proofErr w:type="spellStart"/>
      <w:r w:rsidRPr="008D3241">
        <w:rPr>
          <w:sz w:val="24"/>
          <w:szCs w:val="24"/>
          <w:lang w:val="en-ZA"/>
        </w:rPr>
        <w:t>Snellenburg</w:t>
      </w:r>
      <w:proofErr w:type="spellEnd"/>
      <w:r w:rsidRPr="008D3241">
        <w:rPr>
          <w:sz w:val="24"/>
          <w:szCs w:val="24"/>
          <w:lang w:val="en-ZA"/>
        </w:rPr>
        <w:t xml:space="preserve"> SC</w:t>
      </w:r>
    </w:p>
    <w:p w:rsidR="00332B14" w:rsidRPr="008D3241" w:rsidRDefault="00332B14" w:rsidP="000D4F77">
      <w:pPr>
        <w:jc w:val="both"/>
        <w:rPr>
          <w:sz w:val="24"/>
          <w:szCs w:val="24"/>
          <w:lang w:val="en-ZA"/>
        </w:rPr>
      </w:pPr>
      <w:r w:rsidRPr="008D3241">
        <w:rPr>
          <w:sz w:val="24"/>
          <w:szCs w:val="24"/>
          <w:lang w:val="en-ZA"/>
        </w:rPr>
        <w:t>Instructed by:</w:t>
      </w:r>
      <w:r w:rsidR="000D4F77">
        <w:rPr>
          <w:sz w:val="24"/>
          <w:szCs w:val="24"/>
          <w:lang w:val="en-ZA"/>
        </w:rPr>
        <w:tab/>
      </w:r>
      <w:r w:rsidR="000D4F77">
        <w:rPr>
          <w:sz w:val="24"/>
          <w:szCs w:val="24"/>
          <w:lang w:val="en-ZA"/>
        </w:rPr>
        <w:tab/>
      </w:r>
      <w:r w:rsidR="000D4F77">
        <w:rPr>
          <w:sz w:val="24"/>
          <w:szCs w:val="24"/>
          <w:lang w:val="en-ZA"/>
        </w:rPr>
        <w:tab/>
      </w:r>
      <w:proofErr w:type="spellStart"/>
      <w:r w:rsidRPr="008D3241">
        <w:rPr>
          <w:sz w:val="24"/>
          <w:szCs w:val="24"/>
          <w:lang w:val="en-ZA"/>
        </w:rPr>
        <w:t>Hendre</w:t>
      </w:r>
      <w:proofErr w:type="spellEnd"/>
      <w:r w:rsidRPr="008D3241">
        <w:rPr>
          <w:sz w:val="24"/>
          <w:szCs w:val="24"/>
          <w:lang w:val="en-ZA"/>
        </w:rPr>
        <w:t xml:space="preserve"> </w:t>
      </w:r>
      <w:proofErr w:type="spellStart"/>
      <w:r w:rsidRPr="008D3241">
        <w:rPr>
          <w:sz w:val="24"/>
          <w:szCs w:val="24"/>
          <w:lang w:val="en-ZA"/>
        </w:rPr>
        <w:t>Conradie</w:t>
      </w:r>
      <w:proofErr w:type="spellEnd"/>
      <w:r w:rsidRPr="008D3241">
        <w:rPr>
          <w:sz w:val="24"/>
          <w:szCs w:val="24"/>
          <w:lang w:val="en-ZA"/>
        </w:rPr>
        <w:t xml:space="preserve"> </w:t>
      </w:r>
      <w:proofErr w:type="spellStart"/>
      <w:r w:rsidRPr="008D3241">
        <w:rPr>
          <w:sz w:val="24"/>
          <w:szCs w:val="24"/>
          <w:lang w:val="en-ZA"/>
        </w:rPr>
        <w:t>Inc</w:t>
      </w:r>
      <w:proofErr w:type="spellEnd"/>
      <w:r w:rsidRPr="008D3241">
        <w:rPr>
          <w:sz w:val="24"/>
          <w:szCs w:val="24"/>
          <w:lang w:val="en-ZA"/>
        </w:rPr>
        <w:t xml:space="preserve"> </w:t>
      </w:r>
    </w:p>
    <w:p w:rsidR="00332B14" w:rsidRPr="008D3241" w:rsidRDefault="000D4F77" w:rsidP="000D4F77">
      <w:pPr>
        <w:ind w:left="2880" w:firstLine="720"/>
        <w:jc w:val="both"/>
        <w:rPr>
          <w:sz w:val="24"/>
          <w:szCs w:val="24"/>
          <w:lang w:val="en-ZA"/>
        </w:rPr>
      </w:pPr>
      <w:r>
        <w:rPr>
          <w:sz w:val="24"/>
          <w:szCs w:val="24"/>
          <w:lang w:val="en-ZA"/>
        </w:rPr>
        <w:t>(</w:t>
      </w:r>
      <w:proofErr w:type="spellStart"/>
      <w:r w:rsidR="00332B14" w:rsidRPr="008D3241">
        <w:rPr>
          <w:sz w:val="24"/>
          <w:szCs w:val="24"/>
          <w:lang w:val="en-ZA"/>
        </w:rPr>
        <w:t>Rossouws</w:t>
      </w:r>
      <w:proofErr w:type="spellEnd"/>
      <w:r w:rsidR="00332B14" w:rsidRPr="008D3241">
        <w:rPr>
          <w:sz w:val="24"/>
          <w:szCs w:val="24"/>
          <w:lang w:val="en-ZA"/>
        </w:rPr>
        <w:t xml:space="preserve"> Attorneys)</w:t>
      </w:r>
    </w:p>
    <w:p w:rsidR="00332B14" w:rsidRDefault="00332B14" w:rsidP="00170625">
      <w:pPr>
        <w:jc w:val="both"/>
        <w:rPr>
          <w:sz w:val="24"/>
          <w:szCs w:val="24"/>
          <w:lang w:val="en-ZA"/>
        </w:rPr>
      </w:pPr>
      <w:r w:rsidRPr="008D3241">
        <w:rPr>
          <w:sz w:val="24"/>
          <w:szCs w:val="24"/>
          <w:lang w:val="en-ZA"/>
        </w:rPr>
        <w:tab/>
      </w:r>
      <w:r w:rsidRPr="008D3241">
        <w:rPr>
          <w:sz w:val="24"/>
          <w:szCs w:val="24"/>
          <w:lang w:val="en-ZA"/>
        </w:rPr>
        <w:tab/>
      </w:r>
      <w:r w:rsidRPr="008D3241">
        <w:rPr>
          <w:sz w:val="24"/>
          <w:szCs w:val="24"/>
          <w:lang w:val="en-ZA"/>
        </w:rPr>
        <w:tab/>
      </w:r>
      <w:r w:rsidRPr="008D3241">
        <w:rPr>
          <w:sz w:val="24"/>
          <w:szCs w:val="24"/>
          <w:lang w:val="en-ZA"/>
        </w:rPr>
        <w:tab/>
      </w:r>
      <w:r w:rsidRPr="008D3241">
        <w:rPr>
          <w:sz w:val="24"/>
          <w:szCs w:val="24"/>
          <w:lang w:val="en-ZA"/>
        </w:rPr>
        <w:tab/>
        <w:t>BLOEMFONTEIN</w:t>
      </w:r>
    </w:p>
    <w:p w:rsidR="00CB1CE5" w:rsidRPr="008D3241" w:rsidRDefault="00CB1CE5" w:rsidP="00170625">
      <w:pPr>
        <w:jc w:val="both"/>
        <w:rPr>
          <w:sz w:val="24"/>
          <w:szCs w:val="24"/>
          <w:lang w:val="en-ZA"/>
        </w:rPr>
      </w:pPr>
    </w:p>
    <w:p w:rsidR="00332B14" w:rsidRPr="008D3241" w:rsidRDefault="00332B14" w:rsidP="00170625">
      <w:pPr>
        <w:jc w:val="both"/>
        <w:rPr>
          <w:sz w:val="24"/>
          <w:szCs w:val="24"/>
          <w:lang w:val="en-ZA"/>
        </w:rPr>
      </w:pPr>
    </w:p>
    <w:p w:rsidR="00332B14" w:rsidRPr="008D3241" w:rsidRDefault="00332B14" w:rsidP="00170625">
      <w:pPr>
        <w:jc w:val="both"/>
        <w:rPr>
          <w:sz w:val="24"/>
          <w:szCs w:val="24"/>
          <w:lang w:val="en-ZA"/>
        </w:rPr>
      </w:pPr>
      <w:r w:rsidRPr="008D3241">
        <w:rPr>
          <w:sz w:val="24"/>
          <w:szCs w:val="24"/>
          <w:lang w:val="en-ZA"/>
        </w:rPr>
        <w:t>On behalf of the respondent:</w:t>
      </w:r>
      <w:r w:rsidRPr="008D3241">
        <w:rPr>
          <w:sz w:val="24"/>
          <w:szCs w:val="24"/>
          <w:lang w:val="en-ZA"/>
        </w:rPr>
        <w:tab/>
      </w:r>
      <w:proofErr w:type="spellStart"/>
      <w:r w:rsidRPr="008D3241">
        <w:rPr>
          <w:sz w:val="24"/>
          <w:szCs w:val="24"/>
          <w:lang w:val="en-ZA"/>
        </w:rPr>
        <w:t>Adv</w:t>
      </w:r>
      <w:proofErr w:type="spellEnd"/>
      <w:r w:rsidRPr="008D3241">
        <w:rPr>
          <w:sz w:val="24"/>
          <w:szCs w:val="24"/>
          <w:lang w:val="en-ZA"/>
        </w:rPr>
        <w:t xml:space="preserve"> LA Roux</w:t>
      </w:r>
    </w:p>
    <w:p w:rsidR="00332B14" w:rsidRPr="008D3241" w:rsidRDefault="00332B14" w:rsidP="000D4F77">
      <w:pPr>
        <w:jc w:val="both"/>
        <w:rPr>
          <w:sz w:val="24"/>
          <w:szCs w:val="24"/>
          <w:lang w:val="en-ZA"/>
        </w:rPr>
      </w:pPr>
      <w:r w:rsidRPr="008D3241">
        <w:rPr>
          <w:sz w:val="24"/>
          <w:szCs w:val="24"/>
          <w:lang w:val="en-ZA"/>
        </w:rPr>
        <w:t>Instructed by:</w:t>
      </w:r>
      <w:r w:rsidR="000D4F77">
        <w:rPr>
          <w:sz w:val="24"/>
          <w:szCs w:val="24"/>
          <w:lang w:val="en-ZA"/>
        </w:rPr>
        <w:tab/>
      </w:r>
      <w:r w:rsidR="000D4F77">
        <w:rPr>
          <w:sz w:val="24"/>
          <w:szCs w:val="24"/>
          <w:lang w:val="en-ZA"/>
        </w:rPr>
        <w:tab/>
      </w:r>
      <w:r w:rsidR="000D4F77">
        <w:rPr>
          <w:sz w:val="24"/>
          <w:szCs w:val="24"/>
          <w:lang w:val="en-ZA"/>
        </w:rPr>
        <w:tab/>
      </w:r>
      <w:r w:rsidRPr="008D3241">
        <w:rPr>
          <w:sz w:val="24"/>
          <w:szCs w:val="24"/>
          <w:lang w:val="en-ZA"/>
        </w:rPr>
        <w:t xml:space="preserve">EG Cooper </w:t>
      </w:r>
      <w:proofErr w:type="spellStart"/>
      <w:r w:rsidRPr="008D3241">
        <w:rPr>
          <w:sz w:val="24"/>
          <w:szCs w:val="24"/>
          <w:lang w:val="en-ZA"/>
        </w:rPr>
        <w:t>Majiedt</w:t>
      </w:r>
      <w:proofErr w:type="spellEnd"/>
      <w:r w:rsidRPr="008D3241">
        <w:rPr>
          <w:sz w:val="24"/>
          <w:szCs w:val="24"/>
          <w:lang w:val="en-ZA"/>
        </w:rPr>
        <w:t xml:space="preserve"> </w:t>
      </w:r>
      <w:proofErr w:type="spellStart"/>
      <w:r w:rsidRPr="008D3241">
        <w:rPr>
          <w:sz w:val="24"/>
          <w:szCs w:val="24"/>
          <w:lang w:val="en-ZA"/>
        </w:rPr>
        <w:t>Inc</w:t>
      </w:r>
      <w:proofErr w:type="spellEnd"/>
      <w:r w:rsidRPr="008D3241">
        <w:rPr>
          <w:sz w:val="24"/>
          <w:szCs w:val="24"/>
          <w:lang w:val="en-ZA"/>
        </w:rPr>
        <w:tab/>
      </w:r>
    </w:p>
    <w:p w:rsidR="00332B14" w:rsidRPr="008D3241" w:rsidRDefault="00332B14" w:rsidP="00170625">
      <w:pPr>
        <w:jc w:val="both"/>
        <w:rPr>
          <w:sz w:val="24"/>
          <w:szCs w:val="24"/>
        </w:rPr>
      </w:pPr>
      <w:r w:rsidRPr="008D3241">
        <w:rPr>
          <w:sz w:val="24"/>
          <w:szCs w:val="24"/>
          <w:lang w:val="en-ZA"/>
        </w:rPr>
        <w:tab/>
      </w:r>
      <w:r w:rsidRPr="008D3241">
        <w:rPr>
          <w:sz w:val="24"/>
          <w:szCs w:val="24"/>
          <w:lang w:val="en-ZA"/>
        </w:rPr>
        <w:tab/>
      </w:r>
      <w:r w:rsidRPr="008D3241">
        <w:rPr>
          <w:sz w:val="24"/>
          <w:szCs w:val="24"/>
          <w:lang w:val="en-ZA"/>
        </w:rPr>
        <w:tab/>
      </w:r>
      <w:r w:rsidRPr="008D3241">
        <w:rPr>
          <w:sz w:val="24"/>
          <w:szCs w:val="24"/>
          <w:lang w:val="en-ZA"/>
        </w:rPr>
        <w:tab/>
      </w:r>
      <w:r w:rsidRPr="008D3241">
        <w:rPr>
          <w:sz w:val="24"/>
          <w:szCs w:val="24"/>
          <w:lang w:val="en-ZA"/>
        </w:rPr>
        <w:tab/>
        <w:t>BLOEMFONTEIN</w:t>
      </w:r>
    </w:p>
    <w:p w:rsidR="00CB1CE5" w:rsidRPr="008D3241" w:rsidRDefault="00CB1CE5" w:rsidP="00170625">
      <w:pPr>
        <w:rPr>
          <w:sz w:val="24"/>
          <w:szCs w:val="24"/>
        </w:rPr>
      </w:pPr>
    </w:p>
    <w:sectPr w:rsidR="00CB1CE5" w:rsidRPr="008D3241" w:rsidSect="009A6853">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598" w:rsidRDefault="006A2598" w:rsidP="00A36FC8">
      <w:r>
        <w:separator/>
      </w:r>
    </w:p>
  </w:endnote>
  <w:endnote w:type="continuationSeparator" w:id="0">
    <w:p w:rsidR="006A2598" w:rsidRDefault="006A2598" w:rsidP="00A3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598" w:rsidRDefault="006A2598" w:rsidP="00A36FC8">
      <w:r>
        <w:separator/>
      </w:r>
    </w:p>
  </w:footnote>
  <w:footnote w:type="continuationSeparator" w:id="0">
    <w:p w:rsidR="006A2598" w:rsidRDefault="006A2598" w:rsidP="00A36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357622878"/>
      <w:docPartObj>
        <w:docPartGallery w:val="Page Numbers (Top of Page)"/>
        <w:docPartUnique/>
      </w:docPartObj>
    </w:sdtPr>
    <w:sdtEndPr>
      <w:rPr>
        <w:noProof/>
      </w:rPr>
    </w:sdtEndPr>
    <w:sdtContent>
      <w:p w:rsidR="00A36FC8" w:rsidRPr="005F5F4E" w:rsidRDefault="00A36FC8">
        <w:pPr>
          <w:pStyle w:val="Header"/>
          <w:jc w:val="right"/>
          <w:rPr>
            <w:sz w:val="20"/>
            <w:szCs w:val="20"/>
          </w:rPr>
        </w:pPr>
        <w:r w:rsidRPr="005F5F4E">
          <w:rPr>
            <w:sz w:val="20"/>
            <w:szCs w:val="20"/>
          </w:rPr>
          <w:fldChar w:fldCharType="begin"/>
        </w:r>
        <w:r w:rsidRPr="005F5F4E">
          <w:rPr>
            <w:sz w:val="20"/>
            <w:szCs w:val="20"/>
          </w:rPr>
          <w:instrText xml:space="preserve"> PAGE   \* MERGEFORMAT </w:instrText>
        </w:r>
        <w:r w:rsidRPr="005F5F4E">
          <w:rPr>
            <w:sz w:val="20"/>
            <w:szCs w:val="20"/>
          </w:rPr>
          <w:fldChar w:fldCharType="separate"/>
        </w:r>
        <w:r w:rsidR="009D65EA">
          <w:rPr>
            <w:noProof/>
            <w:sz w:val="20"/>
            <w:szCs w:val="20"/>
          </w:rPr>
          <w:t>12</w:t>
        </w:r>
        <w:r w:rsidRPr="005F5F4E">
          <w:rPr>
            <w:noProof/>
            <w:sz w:val="20"/>
            <w:szCs w:val="20"/>
          </w:rPr>
          <w:fldChar w:fldCharType="end"/>
        </w:r>
      </w:p>
    </w:sdtContent>
  </w:sdt>
  <w:p w:rsidR="00A36FC8" w:rsidRPr="005F5F4E" w:rsidRDefault="00A36FC8">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A7A26"/>
    <w:multiLevelType w:val="hybridMultilevel"/>
    <w:tmpl w:val="F6CA595C"/>
    <w:lvl w:ilvl="0" w:tplc="A60A4BB2">
      <w:start w:val="1"/>
      <w:numFmt w:val="decimal"/>
      <w:pStyle w:val="JUDGMENTNUMBERED"/>
      <w:lvlText w:val="[%1]"/>
      <w:lvlJc w:val="left"/>
      <w:pPr>
        <w:ind w:left="928" w:hanging="360"/>
      </w:pPr>
      <w:rPr>
        <w:rFonts w:ascii="Times New Roman" w:hAnsi="Times New Roman" w:cs="Times New Roman"/>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specVanish w:val="0"/>
      </w:rPr>
    </w:lvl>
    <w:lvl w:ilvl="1" w:tplc="28A83CF4">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1329458E"/>
    <w:multiLevelType w:val="multilevel"/>
    <w:tmpl w:val="1ED65168"/>
    <w:lvl w:ilvl="0">
      <w:start w:val="24"/>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EBE123D"/>
    <w:multiLevelType w:val="hybridMultilevel"/>
    <w:tmpl w:val="992249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08E6589"/>
    <w:multiLevelType w:val="hybridMultilevel"/>
    <w:tmpl w:val="6128D4E6"/>
    <w:lvl w:ilvl="0" w:tplc="D0E09854">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15:restartNumberingAfterBreak="0">
    <w:nsid w:val="3097429A"/>
    <w:multiLevelType w:val="multilevel"/>
    <w:tmpl w:val="9E0481DE"/>
    <w:lvl w:ilvl="0">
      <w:start w:val="1"/>
      <w:numFmt w:val="decimal"/>
      <w:lvlText w:val="%1"/>
      <w:lvlJc w:val="left"/>
      <w:pPr>
        <w:ind w:left="384" w:hanging="384"/>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 w15:restartNumberingAfterBreak="0">
    <w:nsid w:val="38845ABF"/>
    <w:multiLevelType w:val="hybridMultilevel"/>
    <w:tmpl w:val="72103CB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4E76EF8"/>
    <w:multiLevelType w:val="multilevel"/>
    <w:tmpl w:val="F1CCBC5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5EE84322"/>
    <w:multiLevelType w:val="multilevel"/>
    <w:tmpl w:val="45A8A74C"/>
    <w:lvl w:ilvl="0">
      <w:start w:val="24"/>
      <w:numFmt w:val="decimal"/>
      <w:lvlText w:val="%1"/>
      <w:lvlJc w:val="left"/>
      <w:pPr>
        <w:ind w:left="460" w:hanging="460"/>
      </w:pPr>
      <w:rPr>
        <w:rFonts w:hint="default"/>
      </w:rPr>
    </w:lvl>
    <w:lvl w:ilvl="1">
      <w:start w:val="2"/>
      <w:numFmt w:val="decimal"/>
      <w:lvlText w:val="%1.%2"/>
      <w:lvlJc w:val="left"/>
      <w:pPr>
        <w:ind w:left="1169" w:hanging="4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76F14F7F"/>
    <w:multiLevelType w:val="hybridMultilevel"/>
    <w:tmpl w:val="FC56F36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15:restartNumberingAfterBreak="0">
    <w:nsid w:val="7A3F0675"/>
    <w:multiLevelType w:val="multilevel"/>
    <w:tmpl w:val="D4043E18"/>
    <w:lvl w:ilvl="0">
      <w:start w:val="21"/>
      <w:numFmt w:val="decimal"/>
      <w:lvlText w:val="%1"/>
      <w:lvlJc w:val="left"/>
      <w:pPr>
        <w:ind w:left="460" w:hanging="460"/>
      </w:pPr>
      <w:rPr>
        <w:rFonts w:hint="default"/>
      </w:rPr>
    </w:lvl>
    <w:lvl w:ilvl="1">
      <w:start w:val="1"/>
      <w:numFmt w:val="decimal"/>
      <w:lvlText w:val="%1.%2"/>
      <w:lvlJc w:val="left"/>
      <w:pPr>
        <w:ind w:left="820" w:hanging="4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CAC"/>
    <w:rsid w:val="0000608F"/>
    <w:rsid w:val="000105BC"/>
    <w:rsid w:val="00013441"/>
    <w:rsid w:val="000135FB"/>
    <w:rsid w:val="000338BF"/>
    <w:rsid w:val="0003715C"/>
    <w:rsid w:val="000578FF"/>
    <w:rsid w:val="000740A1"/>
    <w:rsid w:val="0008369F"/>
    <w:rsid w:val="00087AC3"/>
    <w:rsid w:val="0009242F"/>
    <w:rsid w:val="00093417"/>
    <w:rsid w:val="000944C2"/>
    <w:rsid w:val="00097FCB"/>
    <w:rsid w:val="000A11D1"/>
    <w:rsid w:val="000B40AA"/>
    <w:rsid w:val="000C1C3D"/>
    <w:rsid w:val="000D4F77"/>
    <w:rsid w:val="000E6DF7"/>
    <w:rsid w:val="000F0C9A"/>
    <w:rsid w:val="000F4EDE"/>
    <w:rsid w:val="000F5FC0"/>
    <w:rsid w:val="00103CE0"/>
    <w:rsid w:val="00104769"/>
    <w:rsid w:val="00114F7B"/>
    <w:rsid w:val="00121783"/>
    <w:rsid w:val="0012315D"/>
    <w:rsid w:val="00166FD7"/>
    <w:rsid w:val="00170625"/>
    <w:rsid w:val="00171269"/>
    <w:rsid w:val="00175BA0"/>
    <w:rsid w:val="00177EEB"/>
    <w:rsid w:val="00190E30"/>
    <w:rsid w:val="00196819"/>
    <w:rsid w:val="00197109"/>
    <w:rsid w:val="00197760"/>
    <w:rsid w:val="001A5518"/>
    <w:rsid w:val="001B289F"/>
    <w:rsid w:val="001B2AC3"/>
    <w:rsid w:val="001B36DC"/>
    <w:rsid w:val="001B60EB"/>
    <w:rsid w:val="001B72DB"/>
    <w:rsid w:val="001C2250"/>
    <w:rsid w:val="001C2C2B"/>
    <w:rsid w:val="001C4898"/>
    <w:rsid w:val="001C550D"/>
    <w:rsid w:val="001D7A51"/>
    <w:rsid w:val="001F2E56"/>
    <w:rsid w:val="00206494"/>
    <w:rsid w:val="002114F5"/>
    <w:rsid w:val="0021638A"/>
    <w:rsid w:val="00217A10"/>
    <w:rsid w:val="0022309F"/>
    <w:rsid w:val="002303D1"/>
    <w:rsid w:val="002456C1"/>
    <w:rsid w:val="00246630"/>
    <w:rsid w:val="00251DAA"/>
    <w:rsid w:val="00257535"/>
    <w:rsid w:val="00264C01"/>
    <w:rsid w:val="002662FB"/>
    <w:rsid w:val="002724B1"/>
    <w:rsid w:val="00272B2D"/>
    <w:rsid w:val="002768C2"/>
    <w:rsid w:val="002841A6"/>
    <w:rsid w:val="00287048"/>
    <w:rsid w:val="002901A2"/>
    <w:rsid w:val="00294BB2"/>
    <w:rsid w:val="002A0E3E"/>
    <w:rsid w:val="002A1E56"/>
    <w:rsid w:val="002A1F54"/>
    <w:rsid w:val="002A78F7"/>
    <w:rsid w:val="002B5E3D"/>
    <w:rsid w:val="002C1E1F"/>
    <w:rsid w:val="002C31AE"/>
    <w:rsid w:val="002E6C26"/>
    <w:rsid w:val="003137D4"/>
    <w:rsid w:val="003165AD"/>
    <w:rsid w:val="00320EEF"/>
    <w:rsid w:val="003226F6"/>
    <w:rsid w:val="00322E39"/>
    <w:rsid w:val="00326273"/>
    <w:rsid w:val="00332B14"/>
    <w:rsid w:val="0033363A"/>
    <w:rsid w:val="00340458"/>
    <w:rsid w:val="00340512"/>
    <w:rsid w:val="0034123C"/>
    <w:rsid w:val="00361C4C"/>
    <w:rsid w:val="003744E2"/>
    <w:rsid w:val="00375CAC"/>
    <w:rsid w:val="00377943"/>
    <w:rsid w:val="00380680"/>
    <w:rsid w:val="00385DC7"/>
    <w:rsid w:val="0039669E"/>
    <w:rsid w:val="003A59B8"/>
    <w:rsid w:val="003B1686"/>
    <w:rsid w:val="003B52F6"/>
    <w:rsid w:val="003D2A45"/>
    <w:rsid w:val="003D74D1"/>
    <w:rsid w:val="003D7CC7"/>
    <w:rsid w:val="003E216B"/>
    <w:rsid w:val="003E3853"/>
    <w:rsid w:val="00400ED2"/>
    <w:rsid w:val="00415E1C"/>
    <w:rsid w:val="004526CA"/>
    <w:rsid w:val="004534E2"/>
    <w:rsid w:val="00464BFD"/>
    <w:rsid w:val="00470B03"/>
    <w:rsid w:val="00480BB4"/>
    <w:rsid w:val="004A0900"/>
    <w:rsid w:val="004B2781"/>
    <w:rsid w:val="004C2734"/>
    <w:rsid w:val="004D456E"/>
    <w:rsid w:val="004E4752"/>
    <w:rsid w:val="004F49EA"/>
    <w:rsid w:val="004F53E4"/>
    <w:rsid w:val="005254C1"/>
    <w:rsid w:val="005267D6"/>
    <w:rsid w:val="005325EA"/>
    <w:rsid w:val="00534FFA"/>
    <w:rsid w:val="00544419"/>
    <w:rsid w:val="00544C0F"/>
    <w:rsid w:val="0055449A"/>
    <w:rsid w:val="00557AD3"/>
    <w:rsid w:val="00573C91"/>
    <w:rsid w:val="00574A80"/>
    <w:rsid w:val="005956CF"/>
    <w:rsid w:val="005A2E5B"/>
    <w:rsid w:val="005B566F"/>
    <w:rsid w:val="005B7B67"/>
    <w:rsid w:val="005C5ABF"/>
    <w:rsid w:val="005D6A17"/>
    <w:rsid w:val="005E029A"/>
    <w:rsid w:val="005F5F4E"/>
    <w:rsid w:val="006118FE"/>
    <w:rsid w:val="006161C9"/>
    <w:rsid w:val="00617B65"/>
    <w:rsid w:val="00641241"/>
    <w:rsid w:val="006419CD"/>
    <w:rsid w:val="00644030"/>
    <w:rsid w:val="00644564"/>
    <w:rsid w:val="00647106"/>
    <w:rsid w:val="00647C14"/>
    <w:rsid w:val="006530DF"/>
    <w:rsid w:val="006741A3"/>
    <w:rsid w:val="00675E48"/>
    <w:rsid w:val="0067754E"/>
    <w:rsid w:val="0068294A"/>
    <w:rsid w:val="00690336"/>
    <w:rsid w:val="00692146"/>
    <w:rsid w:val="006A2598"/>
    <w:rsid w:val="006A6C14"/>
    <w:rsid w:val="006A7AE9"/>
    <w:rsid w:val="006C60AD"/>
    <w:rsid w:val="006D196D"/>
    <w:rsid w:val="006D2838"/>
    <w:rsid w:val="006D4FC3"/>
    <w:rsid w:val="006D7DAF"/>
    <w:rsid w:val="007145EE"/>
    <w:rsid w:val="00747D88"/>
    <w:rsid w:val="00775F1D"/>
    <w:rsid w:val="007826F0"/>
    <w:rsid w:val="00786095"/>
    <w:rsid w:val="007901CD"/>
    <w:rsid w:val="00794602"/>
    <w:rsid w:val="007A038E"/>
    <w:rsid w:val="007B2834"/>
    <w:rsid w:val="007B3B12"/>
    <w:rsid w:val="007C712C"/>
    <w:rsid w:val="007D1CB4"/>
    <w:rsid w:val="007D23A4"/>
    <w:rsid w:val="007E7C40"/>
    <w:rsid w:val="007F07A0"/>
    <w:rsid w:val="0080295B"/>
    <w:rsid w:val="00804381"/>
    <w:rsid w:val="00813A90"/>
    <w:rsid w:val="00821F57"/>
    <w:rsid w:val="00830BE5"/>
    <w:rsid w:val="008455FD"/>
    <w:rsid w:val="008457B4"/>
    <w:rsid w:val="0085227B"/>
    <w:rsid w:val="0085656A"/>
    <w:rsid w:val="00856F28"/>
    <w:rsid w:val="00863E2D"/>
    <w:rsid w:val="0087429C"/>
    <w:rsid w:val="0089110E"/>
    <w:rsid w:val="00896703"/>
    <w:rsid w:val="008A2D53"/>
    <w:rsid w:val="008A5B38"/>
    <w:rsid w:val="008A5D9C"/>
    <w:rsid w:val="008C5DBC"/>
    <w:rsid w:val="008C6367"/>
    <w:rsid w:val="008D3241"/>
    <w:rsid w:val="008D6022"/>
    <w:rsid w:val="008E0B14"/>
    <w:rsid w:val="008F26C8"/>
    <w:rsid w:val="00914C9F"/>
    <w:rsid w:val="00922067"/>
    <w:rsid w:val="00922199"/>
    <w:rsid w:val="009226B2"/>
    <w:rsid w:val="0093326D"/>
    <w:rsid w:val="00933BA4"/>
    <w:rsid w:val="00950D02"/>
    <w:rsid w:val="0096349B"/>
    <w:rsid w:val="00965050"/>
    <w:rsid w:val="0097722F"/>
    <w:rsid w:val="00980C3B"/>
    <w:rsid w:val="00986D3F"/>
    <w:rsid w:val="00990D8D"/>
    <w:rsid w:val="009933F8"/>
    <w:rsid w:val="00996262"/>
    <w:rsid w:val="009A090C"/>
    <w:rsid w:val="009A5C56"/>
    <w:rsid w:val="009A6853"/>
    <w:rsid w:val="009B1F3D"/>
    <w:rsid w:val="009C26C3"/>
    <w:rsid w:val="009D65EA"/>
    <w:rsid w:val="009F0C41"/>
    <w:rsid w:val="009F60B7"/>
    <w:rsid w:val="00A046C1"/>
    <w:rsid w:val="00A07877"/>
    <w:rsid w:val="00A14909"/>
    <w:rsid w:val="00A21A70"/>
    <w:rsid w:val="00A26478"/>
    <w:rsid w:val="00A33B35"/>
    <w:rsid w:val="00A36FC8"/>
    <w:rsid w:val="00A40BE5"/>
    <w:rsid w:val="00A53628"/>
    <w:rsid w:val="00A5520A"/>
    <w:rsid w:val="00A643F1"/>
    <w:rsid w:val="00A72705"/>
    <w:rsid w:val="00A83646"/>
    <w:rsid w:val="00A84911"/>
    <w:rsid w:val="00A87382"/>
    <w:rsid w:val="00AA2D12"/>
    <w:rsid w:val="00AB627A"/>
    <w:rsid w:val="00AB7FFD"/>
    <w:rsid w:val="00AC407B"/>
    <w:rsid w:val="00AD39B3"/>
    <w:rsid w:val="00AD7A27"/>
    <w:rsid w:val="00AF7FD5"/>
    <w:rsid w:val="00B0429E"/>
    <w:rsid w:val="00B04EAE"/>
    <w:rsid w:val="00B1329C"/>
    <w:rsid w:val="00B43455"/>
    <w:rsid w:val="00B50AEF"/>
    <w:rsid w:val="00B55B88"/>
    <w:rsid w:val="00B75D61"/>
    <w:rsid w:val="00B77E2A"/>
    <w:rsid w:val="00B857C6"/>
    <w:rsid w:val="00BA021C"/>
    <w:rsid w:val="00BA3CFA"/>
    <w:rsid w:val="00BA5256"/>
    <w:rsid w:val="00BB5324"/>
    <w:rsid w:val="00BC3C6F"/>
    <w:rsid w:val="00BC49E6"/>
    <w:rsid w:val="00BD009C"/>
    <w:rsid w:val="00BD1CCF"/>
    <w:rsid w:val="00BD3521"/>
    <w:rsid w:val="00BF449B"/>
    <w:rsid w:val="00BF6FD7"/>
    <w:rsid w:val="00BF770B"/>
    <w:rsid w:val="00C0065B"/>
    <w:rsid w:val="00C010B1"/>
    <w:rsid w:val="00C04CF4"/>
    <w:rsid w:val="00C122C2"/>
    <w:rsid w:val="00C13BCA"/>
    <w:rsid w:val="00C234A6"/>
    <w:rsid w:val="00C35A38"/>
    <w:rsid w:val="00C466D8"/>
    <w:rsid w:val="00C722E2"/>
    <w:rsid w:val="00C74D02"/>
    <w:rsid w:val="00C77F61"/>
    <w:rsid w:val="00C824E7"/>
    <w:rsid w:val="00CA4D5E"/>
    <w:rsid w:val="00CA5FEA"/>
    <w:rsid w:val="00CA687F"/>
    <w:rsid w:val="00CA6E14"/>
    <w:rsid w:val="00CB1CE5"/>
    <w:rsid w:val="00CB37A5"/>
    <w:rsid w:val="00CC6595"/>
    <w:rsid w:val="00CF6310"/>
    <w:rsid w:val="00D01944"/>
    <w:rsid w:val="00D103F2"/>
    <w:rsid w:val="00D25E44"/>
    <w:rsid w:val="00D37DC4"/>
    <w:rsid w:val="00D57728"/>
    <w:rsid w:val="00D64E98"/>
    <w:rsid w:val="00D67A8D"/>
    <w:rsid w:val="00D8077C"/>
    <w:rsid w:val="00D970B8"/>
    <w:rsid w:val="00DA272E"/>
    <w:rsid w:val="00DA48A5"/>
    <w:rsid w:val="00DD4BBE"/>
    <w:rsid w:val="00DD7931"/>
    <w:rsid w:val="00DE7186"/>
    <w:rsid w:val="00DF76C2"/>
    <w:rsid w:val="00E01973"/>
    <w:rsid w:val="00E12C61"/>
    <w:rsid w:val="00E20826"/>
    <w:rsid w:val="00E31BBB"/>
    <w:rsid w:val="00E34B55"/>
    <w:rsid w:val="00E42361"/>
    <w:rsid w:val="00E43066"/>
    <w:rsid w:val="00E459F5"/>
    <w:rsid w:val="00E60330"/>
    <w:rsid w:val="00E72E9B"/>
    <w:rsid w:val="00E73F97"/>
    <w:rsid w:val="00E76F37"/>
    <w:rsid w:val="00E873FF"/>
    <w:rsid w:val="00E91BD3"/>
    <w:rsid w:val="00EC43FC"/>
    <w:rsid w:val="00EC507D"/>
    <w:rsid w:val="00EC6401"/>
    <w:rsid w:val="00EC6DB7"/>
    <w:rsid w:val="00ED5456"/>
    <w:rsid w:val="00EE1161"/>
    <w:rsid w:val="00EE215C"/>
    <w:rsid w:val="00EE241D"/>
    <w:rsid w:val="00EF09EA"/>
    <w:rsid w:val="00EF45C2"/>
    <w:rsid w:val="00F25A17"/>
    <w:rsid w:val="00F2651E"/>
    <w:rsid w:val="00F31E6E"/>
    <w:rsid w:val="00F31EC3"/>
    <w:rsid w:val="00F36256"/>
    <w:rsid w:val="00F3753B"/>
    <w:rsid w:val="00F42A76"/>
    <w:rsid w:val="00F4693D"/>
    <w:rsid w:val="00F50570"/>
    <w:rsid w:val="00F52BC9"/>
    <w:rsid w:val="00F56F6D"/>
    <w:rsid w:val="00F67716"/>
    <w:rsid w:val="00F940BA"/>
    <w:rsid w:val="00F95853"/>
    <w:rsid w:val="00FB115F"/>
    <w:rsid w:val="00FC0C56"/>
    <w:rsid w:val="00FC2ECF"/>
    <w:rsid w:val="00FC52AD"/>
    <w:rsid w:val="00FD129F"/>
    <w:rsid w:val="00FE37DA"/>
    <w:rsid w:val="00FE7AAB"/>
    <w:rsid w:val="00FF024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6D04C-BD7D-4905-B609-43E675D0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B14"/>
    <w:pPr>
      <w:spacing w:after="0" w:line="240" w:lineRule="auto"/>
    </w:pPr>
    <w:rPr>
      <w:rFonts w:ascii="Arial" w:eastAsia="Times New Roman" w:hAnsi="Arial" w:cs="Arial"/>
      <w:sz w:val="26"/>
      <w:szCs w:val="26"/>
      <w:lang w:val="en-GB"/>
    </w:rPr>
  </w:style>
  <w:style w:type="paragraph" w:styleId="Heading1">
    <w:name w:val="heading 1"/>
    <w:basedOn w:val="Normal"/>
    <w:next w:val="Normal"/>
    <w:link w:val="Heading1Char"/>
    <w:qFormat/>
    <w:rsid w:val="00332B14"/>
    <w:pPr>
      <w:keepNext/>
      <w:outlineLvl w:val="0"/>
    </w:pPr>
    <w:rPr>
      <w:rFonts w:ascii="Times New Roman" w:hAnsi="Times New Roman" w:cs="Times New Roman"/>
      <w:sz w:val="24"/>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2B14"/>
    <w:rPr>
      <w:rFonts w:ascii="Times New Roman" w:eastAsia="Times New Roman" w:hAnsi="Times New Roman" w:cs="Times New Roman"/>
      <w:sz w:val="24"/>
      <w:szCs w:val="20"/>
      <w:u w:val="single"/>
      <w:lang w:val="en-AU"/>
    </w:rPr>
  </w:style>
  <w:style w:type="paragraph" w:styleId="ListParagraph">
    <w:name w:val="List Paragraph"/>
    <w:basedOn w:val="Normal"/>
    <w:uiPriority w:val="34"/>
    <w:qFormat/>
    <w:rsid w:val="00332B14"/>
    <w:pPr>
      <w:ind w:left="720"/>
      <w:contextualSpacing/>
    </w:pPr>
  </w:style>
  <w:style w:type="table" w:styleId="TableGrid">
    <w:name w:val="Table Grid"/>
    <w:basedOn w:val="TableNormal"/>
    <w:uiPriority w:val="59"/>
    <w:rsid w:val="00332B1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6FC8"/>
    <w:pPr>
      <w:tabs>
        <w:tab w:val="center" w:pos="4513"/>
        <w:tab w:val="right" w:pos="9026"/>
      </w:tabs>
    </w:pPr>
  </w:style>
  <w:style w:type="character" w:customStyle="1" w:styleId="HeaderChar">
    <w:name w:val="Header Char"/>
    <w:basedOn w:val="DefaultParagraphFont"/>
    <w:link w:val="Header"/>
    <w:uiPriority w:val="99"/>
    <w:rsid w:val="00A36FC8"/>
    <w:rPr>
      <w:rFonts w:ascii="Arial" w:eastAsia="Times New Roman" w:hAnsi="Arial" w:cs="Arial"/>
      <w:sz w:val="26"/>
      <w:szCs w:val="26"/>
      <w:lang w:val="en-GB"/>
    </w:rPr>
  </w:style>
  <w:style w:type="paragraph" w:styleId="Footer">
    <w:name w:val="footer"/>
    <w:basedOn w:val="Normal"/>
    <w:link w:val="FooterChar"/>
    <w:uiPriority w:val="99"/>
    <w:unhideWhenUsed/>
    <w:rsid w:val="00A36FC8"/>
    <w:pPr>
      <w:tabs>
        <w:tab w:val="center" w:pos="4513"/>
        <w:tab w:val="right" w:pos="9026"/>
      </w:tabs>
    </w:pPr>
  </w:style>
  <w:style w:type="character" w:customStyle="1" w:styleId="FooterChar">
    <w:name w:val="Footer Char"/>
    <w:basedOn w:val="DefaultParagraphFont"/>
    <w:link w:val="Footer"/>
    <w:uiPriority w:val="99"/>
    <w:rsid w:val="00A36FC8"/>
    <w:rPr>
      <w:rFonts w:ascii="Arial" w:eastAsia="Times New Roman" w:hAnsi="Arial" w:cs="Arial"/>
      <w:sz w:val="26"/>
      <w:szCs w:val="26"/>
      <w:lang w:val="en-GB"/>
    </w:rPr>
  </w:style>
  <w:style w:type="character" w:customStyle="1" w:styleId="JUDGMENTNUMBEREDChar">
    <w:name w:val="JUDGMENT NUMBERED Char"/>
    <w:basedOn w:val="DefaultParagraphFont"/>
    <w:link w:val="JUDGMENTNUMBERED"/>
    <w:locked/>
    <w:rsid w:val="00FD129F"/>
    <w:rPr>
      <w:rFonts w:ascii="Times New Roman" w:hAnsi="Times New Roman" w:cs="Times New Roman"/>
      <w:sz w:val="26"/>
    </w:rPr>
  </w:style>
  <w:style w:type="paragraph" w:customStyle="1" w:styleId="JUDGMENTCONTINUED">
    <w:name w:val="JUDGMENT CONTINUED"/>
    <w:basedOn w:val="JUDGMENTNUMBERED"/>
    <w:next w:val="JUDGMENTNUMBERED"/>
    <w:qFormat/>
    <w:rsid w:val="00FD129F"/>
    <w:pPr>
      <w:numPr>
        <w:numId w:val="0"/>
      </w:numPr>
    </w:pPr>
  </w:style>
  <w:style w:type="paragraph" w:customStyle="1" w:styleId="JUDGMENTNUMBERED">
    <w:name w:val="JUDGMENT NUMBERED"/>
    <w:basedOn w:val="Normal"/>
    <w:next w:val="JUDGMENTCONTINUED"/>
    <w:link w:val="JUDGMENTNUMBEREDChar"/>
    <w:qFormat/>
    <w:rsid w:val="00FD129F"/>
    <w:pPr>
      <w:numPr>
        <w:numId w:val="5"/>
      </w:numPr>
      <w:spacing w:line="360" w:lineRule="auto"/>
      <w:jc w:val="both"/>
    </w:pPr>
    <w:rPr>
      <w:rFonts w:ascii="Times New Roman" w:eastAsiaTheme="minorHAnsi" w:hAnsi="Times New Roman" w:cs="Times New Roman"/>
      <w:szCs w:val="22"/>
      <w:lang w:val="en-ZA"/>
    </w:rPr>
  </w:style>
  <w:style w:type="paragraph" w:styleId="BalloonText">
    <w:name w:val="Balloon Text"/>
    <w:basedOn w:val="Normal"/>
    <w:link w:val="BalloonTextChar"/>
    <w:uiPriority w:val="99"/>
    <w:semiHidden/>
    <w:unhideWhenUsed/>
    <w:rsid w:val="007B3B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B12"/>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113226">
      <w:bodyDiv w:val="1"/>
      <w:marLeft w:val="0"/>
      <w:marRight w:val="0"/>
      <w:marTop w:val="0"/>
      <w:marBottom w:val="0"/>
      <w:divBdr>
        <w:top w:val="none" w:sz="0" w:space="0" w:color="auto"/>
        <w:left w:val="none" w:sz="0" w:space="0" w:color="auto"/>
        <w:bottom w:val="none" w:sz="0" w:space="0" w:color="auto"/>
        <w:right w:val="none" w:sz="0" w:space="0" w:color="auto"/>
      </w:divBdr>
    </w:div>
    <w:div w:id="609750074">
      <w:bodyDiv w:val="1"/>
      <w:marLeft w:val="0"/>
      <w:marRight w:val="0"/>
      <w:marTop w:val="0"/>
      <w:marBottom w:val="0"/>
      <w:divBdr>
        <w:top w:val="none" w:sz="0" w:space="0" w:color="auto"/>
        <w:left w:val="none" w:sz="0" w:space="0" w:color="auto"/>
        <w:bottom w:val="none" w:sz="0" w:space="0" w:color="auto"/>
        <w:right w:val="none" w:sz="0" w:space="0" w:color="auto"/>
      </w:divBdr>
    </w:div>
    <w:div w:id="896402277">
      <w:bodyDiv w:val="1"/>
      <w:marLeft w:val="0"/>
      <w:marRight w:val="0"/>
      <w:marTop w:val="0"/>
      <w:marBottom w:val="0"/>
      <w:divBdr>
        <w:top w:val="none" w:sz="0" w:space="0" w:color="auto"/>
        <w:left w:val="none" w:sz="0" w:space="0" w:color="auto"/>
        <w:bottom w:val="none" w:sz="0" w:space="0" w:color="auto"/>
        <w:right w:val="none" w:sz="0" w:space="0" w:color="auto"/>
      </w:divBdr>
    </w:div>
    <w:div w:id="1032918593">
      <w:bodyDiv w:val="1"/>
      <w:marLeft w:val="0"/>
      <w:marRight w:val="0"/>
      <w:marTop w:val="0"/>
      <w:marBottom w:val="0"/>
      <w:divBdr>
        <w:top w:val="none" w:sz="0" w:space="0" w:color="auto"/>
        <w:left w:val="none" w:sz="0" w:space="0" w:color="auto"/>
        <w:bottom w:val="none" w:sz="0" w:space="0" w:color="auto"/>
        <w:right w:val="none" w:sz="0" w:space="0" w:color="auto"/>
      </w:divBdr>
    </w:div>
    <w:div w:id="1774478167">
      <w:bodyDiv w:val="1"/>
      <w:marLeft w:val="0"/>
      <w:marRight w:val="0"/>
      <w:marTop w:val="0"/>
      <w:marBottom w:val="0"/>
      <w:divBdr>
        <w:top w:val="none" w:sz="0" w:space="0" w:color="auto"/>
        <w:left w:val="none" w:sz="0" w:space="0" w:color="auto"/>
        <w:bottom w:val="none" w:sz="0" w:space="0" w:color="auto"/>
        <w:right w:val="none" w:sz="0" w:space="0" w:color="auto"/>
      </w:divBdr>
    </w:div>
    <w:div w:id="186929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32573.78E9044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3643</Words>
  <Characters>20771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Judge-Celeste Reinders</dc:creator>
  <cp:keywords/>
  <dc:description/>
  <cp:lastModifiedBy>HOME</cp:lastModifiedBy>
  <cp:revision>2</cp:revision>
  <cp:lastPrinted>2022-08-03T08:21:00Z</cp:lastPrinted>
  <dcterms:created xsi:type="dcterms:W3CDTF">2022-08-16T14:54:00Z</dcterms:created>
  <dcterms:modified xsi:type="dcterms:W3CDTF">2022-08-16T14:54:00Z</dcterms:modified>
</cp:coreProperties>
</file>