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84D8" w14:textId="12E389F5" w:rsidR="00BF57E5" w:rsidRDefault="00BF57E5" w:rsidP="00BF57E5">
      <w:pPr>
        <w:rPr>
          <w:rFonts w:ascii="Times New Roman" w:hAnsi="Times New Roman" w:cs="Times New Roman"/>
          <w:sz w:val="24"/>
          <w:szCs w:val="24"/>
        </w:rPr>
      </w:pPr>
      <w:bookmarkStart w:id="0" w:name="_GoBack"/>
      <w:bookmarkEnd w:id="0"/>
    </w:p>
    <w:p w14:paraId="3E30371F" w14:textId="77777777" w:rsidR="00B84D4D" w:rsidRDefault="00B84D4D" w:rsidP="00BF57E5">
      <w:pPr>
        <w:rPr>
          <w:rFonts w:ascii="Times New Roman" w:hAnsi="Times New Roman" w:cs="Times New Roman"/>
          <w:sz w:val="24"/>
          <w:szCs w:val="24"/>
        </w:rPr>
      </w:pPr>
    </w:p>
    <w:p w14:paraId="1CD02F4F" w14:textId="77777777" w:rsidR="00BF57E5" w:rsidRDefault="00BF57E5" w:rsidP="00BF57E5">
      <w:pPr>
        <w:rPr>
          <w:rFonts w:ascii="Times New Roman" w:hAnsi="Times New Roman" w:cs="Times New Roman"/>
          <w:sz w:val="24"/>
          <w:szCs w:val="24"/>
        </w:rPr>
      </w:pPr>
    </w:p>
    <w:p w14:paraId="79B39F32" w14:textId="6A77F446" w:rsidR="00BF57E5" w:rsidRDefault="00BF57E5" w:rsidP="00BF57E5">
      <w:pPr>
        <w:rPr>
          <w:rFonts w:ascii="Times New Roman" w:hAnsi="Times New Roman" w:cs="Times New Roman"/>
          <w:sz w:val="24"/>
          <w:szCs w:val="24"/>
        </w:rPr>
      </w:pPr>
      <w:r>
        <w:rPr>
          <w:noProof/>
          <w:lang w:val="en-ZA" w:eastAsia="en-ZA"/>
        </w:rPr>
        <w:drawing>
          <wp:anchor distT="0" distB="0" distL="114300" distR="114300" simplePos="0" relativeHeight="251658240" behindDoc="0" locked="0" layoutInCell="1" allowOverlap="1" wp14:anchorId="5E9FC00C" wp14:editId="06BF0D90">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7AEF3586" w14:textId="77777777" w:rsidR="00BF57E5" w:rsidRDefault="00BF57E5" w:rsidP="00BF57E5">
      <w:pPr>
        <w:spacing w:after="0" w:line="240" w:lineRule="auto"/>
        <w:jc w:val="center"/>
        <w:rPr>
          <w:rFonts w:ascii="Times New Roman" w:hAnsi="Times New Roman" w:cs="Times New Roman"/>
          <w:b/>
          <w:caps/>
          <w:sz w:val="24"/>
          <w:szCs w:val="24"/>
          <w:u w:val="single"/>
        </w:rPr>
      </w:pPr>
    </w:p>
    <w:p w14:paraId="45E55954" w14:textId="77777777" w:rsidR="00BF57E5" w:rsidRDefault="00BF57E5" w:rsidP="00BF57E5">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In the HIGH COURT OF south africa</w:t>
      </w:r>
    </w:p>
    <w:p w14:paraId="0AA0CAE7" w14:textId="77777777" w:rsidR="00BF57E5" w:rsidRDefault="00BF57E5" w:rsidP="00BF57E5">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u w:val="single"/>
        </w:rPr>
        <w:t>FREE STATE PROVINCIAL DIVISION</w:t>
      </w:r>
      <w:r>
        <w:rPr>
          <w:rFonts w:ascii="Times New Roman" w:eastAsia="Times New Roman" w:hAnsi="Times New Roman" w:cs="Times New Roman"/>
          <w:sz w:val="24"/>
          <w:szCs w:val="24"/>
          <w:u w:val="single"/>
          <w:lang w:val="en-GB"/>
        </w:rPr>
        <w:t xml:space="preserve"> </w:t>
      </w:r>
      <w:r>
        <w:rPr>
          <w:rFonts w:ascii="Times New Roman" w:eastAsia="Times New Roman" w:hAnsi="Times New Roman" w:cs="Times New Roman"/>
          <w:sz w:val="24"/>
          <w:szCs w:val="24"/>
          <w:lang w:val="en-GB"/>
        </w:rPr>
        <w:t xml:space="preserve">    </w:t>
      </w:r>
    </w:p>
    <w:p w14:paraId="5594BC29" w14:textId="77777777" w:rsidR="00BF57E5" w:rsidRDefault="00BF57E5" w:rsidP="00BF57E5">
      <w:pPr>
        <w:spacing w:after="0" w:line="240" w:lineRule="auto"/>
        <w:jc w:val="center"/>
        <w:rPr>
          <w:rFonts w:ascii="Times New Roman" w:eastAsia="Calibri" w:hAnsi="Times New Roman" w:cs="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BF57E5" w14:paraId="718AD553" w14:textId="77777777" w:rsidTr="00BF57E5">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34C3B" w14:textId="77777777" w:rsidR="00BF57E5" w:rsidRDefault="00BF57E5">
            <w:pPr>
              <w:spacing w:line="240" w:lineRule="auto"/>
              <w:rPr>
                <w:rFonts w:ascii="Times New Roman" w:hAnsi="Times New Roman"/>
                <w:b/>
                <w:sz w:val="16"/>
                <w:szCs w:val="16"/>
                <w:lang w:eastAsia="en-GB"/>
              </w:rPr>
            </w:pPr>
            <w:r>
              <w:rPr>
                <w:rFonts w:ascii="Times New Roman" w:hAnsi="Times New Roman"/>
                <w:b/>
                <w:sz w:val="16"/>
                <w:szCs w:val="16"/>
              </w:rPr>
              <w:t>Reportable:                                              YES/NO</w:t>
            </w:r>
          </w:p>
          <w:p w14:paraId="07905D63" w14:textId="77777777" w:rsidR="00BF57E5" w:rsidRDefault="00BF57E5">
            <w:pPr>
              <w:spacing w:line="240" w:lineRule="auto"/>
              <w:rPr>
                <w:rFonts w:ascii="Times New Roman" w:hAnsi="Times New Roman"/>
                <w:b/>
                <w:sz w:val="16"/>
                <w:szCs w:val="16"/>
              </w:rPr>
            </w:pPr>
            <w:r>
              <w:rPr>
                <w:rFonts w:ascii="Times New Roman" w:hAnsi="Times New Roman"/>
                <w:b/>
                <w:sz w:val="16"/>
                <w:szCs w:val="16"/>
              </w:rPr>
              <w:t>Of interest to other Judges:                    YES/NO</w:t>
            </w:r>
          </w:p>
          <w:p w14:paraId="485B4C4C" w14:textId="77777777" w:rsidR="00BF57E5" w:rsidRDefault="00BF57E5">
            <w:pPr>
              <w:spacing w:line="240" w:lineRule="auto"/>
              <w:rPr>
                <w:rFonts w:ascii="Times New Roman" w:eastAsia="Times New Roman" w:hAnsi="Times New Roman"/>
                <w:b/>
                <w:sz w:val="24"/>
                <w:szCs w:val="24"/>
                <w:lang w:eastAsia="en-GB"/>
              </w:rPr>
            </w:pPr>
            <w:r>
              <w:rPr>
                <w:rFonts w:ascii="Times New Roman" w:hAnsi="Times New Roman"/>
                <w:b/>
                <w:sz w:val="16"/>
                <w:szCs w:val="16"/>
              </w:rPr>
              <w:t>Circulate to Magistrates:                        YES/NO</w:t>
            </w:r>
          </w:p>
        </w:tc>
      </w:tr>
    </w:tbl>
    <w:p w14:paraId="7626C98F" w14:textId="77777777" w:rsidR="00BF57E5" w:rsidRDefault="00BF57E5" w:rsidP="00BF57E5">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p>
    <w:p w14:paraId="490F6F41" w14:textId="77777777" w:rsidR="00BF57E5" w:rsidRDefault="00BF57E5" w:rsidP="00BF57E5">
      <w:pPr>
        <w:spacing w:after="0" w:line="240" w:lineRule="auto"/>
        <w:jc w:val="right"/>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
    <w:p w14:paraId="702BF7A3" w14:textId="596CB2A5" w:rsidR="00BF57E5" w:rsidRDefault="00BF57E5" w:rsidP="00BF57E5">
      <w:pPr>
        <w:spacing w:after="0" w:line="240" w:lineRule="auto"/>
        <w:ind w:left="2268" w:hanging="22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sz w:val="24"/>
          <w:szCs w:val="24"/>
          <w:lang w:val="en-GB"/>
        </w:rPr>
        <w:t xml:space="preserve">Case No.: </w:t>
      </w:r>
      <w:r w:rsidR="009B2617">
        <w:rPr>
          <w:rFonts w:ascii="Times New Roman" w:eastAsia="Times New Roman" w:hAnsi="Times New Roman" w:cs="Times New Roman"/>
          <w:b/>
          <w:sz w:val="24"/>
          <w:szCs w:val="24"/>
          <w:lang w:val="en-GB"/>
        </w:rPr>
        <w:t>284/2022</w:t>
      </w:r>
    </w:p>
    <w:p w14:paraId="61C81F0D" w14:textId="77777777" w:rsidR="00BF57E5" w:rsidRDefault="00BF57E5" w:rsidP="00BF57E5">
      <w:pPr>
        <w:spacing w:before="180" w:after="180" w:line="24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In the matter between:</w:t>
      </w:r>
    </w:p>
    <w:p w14:paraId="555C12DC" w14:textId="437DF383" w:rsidR="00BF57E5" w:rsidRDefault="009B2617" w:rsidP="00BF57E5">
      <w:pPr>
        <w:spacing w:after="0" w:line="24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FLEXI TRADE 110 (PTY) LTD</w:t>
      </w:r>
      <w:r w:rsidR="00BF57E5">
        <w:rPr>
          <w:rFonts w:ascii="Times New Roman" w:eastAsia="Times New Roman" w:hAnsi="Times New Roman" w:cs="Times New Roman"/>
          <w:b/>
          <w:sz w:val="24"/>
          <w:szCs w:val="24"/>
          <w:lang w:val="en-GB"/>
        </w:rPr>
        <w:tab/>
      </w:r>
      <w:r w:rsidR="00BF57E5">
        <w:rPr>
          <w:rFonts w:ascii="Times New Roman" w:eastAsia="Times New Roman" w:hAnsi="Times New Roman" w:cs="Times New Roman"/>
          <w:b/>
          <w:sz w:val="24"/>
          <w:szCs w:val="24"/>
          <w:lang w:val="en-GB"/>
        </w:rPr>
        <w:tab/>
        <w:t xml:space="preserve">                                  </w:t>
      </w:r>
      <w:r>
        <w:rPr>
          <w:rFonts w:ascii="Times New Roman" w:eastAsia="Times New Roman" w:hAnsi="Times New Roman" w:cs="Times New Roman"/>
          <w:bCs/>
          <w:sz w:val="24"/>
          <w:szCs w:val="24"/>
          <w:lang w:val="en-GB"/>
        </w:rPr>
        <w:t>First Respondent/First Plaintiff</w:t>
      </w:r>
    </w:p>
    <w:p w14:paraId="5DC69DEB" w14:textId="77777777" w:rsidR="009B2617" w:rsidRDefault="009B2617" w:rsidP="00BF57E5">
      <w:pPr>
        <w:spacing w:after="0" w:line="240" w:lineRule="auto"/>
        <w:ind w:left="2268" w:hanging="22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MASELSPOORT RESORT AND </w:t>
      </w:r>
    </w:p>
    <w:p w14:paraId="51F3C341" w14:textId="5AD8DD7F" w:rsidR="009B2617" w:rsidRPr="009B2617" w:rsidRDefault="009B2617" w:rsidP="00BF57E5">
      <w:pPr>
        <w:spacing w:after="0" w:line="24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CONFERENCE CENTRE (PTY) LTD</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t xml:space="preserve"> </w:t>
      </w:r>
      <w:r w:rsidRPr="009B2617">
        <w:rPr>
          <w:rFonts w:ascii="Times New Roman" w:eastAsia="Times New Roman" w:hAnsi="Times New Roman" w:cs="Times New Roman"/>
          <w:bCs/>
          <w:sz w:val="24"/>
          <w:szCs w:val="24"/>
          <w:lang w:val="en-GB"/>
        </w:rPr>
        <w:t>Second Respondent/</w:t>
      </w:r>
      <w:r>
        <w:rPr>
          <w:rFonts w:ascii="Times New Roman" w:eastAsia="Times New Roman" w:hAnsi="Times New Roman" w:cs="Times New Roman"/>
          <w:bCs/>
          <w:sz w:val="24"/>
          <w:szCs w:val="24"/>
          <w:lang w:val="en-GB"/>
        </w:rPr>
        <w:t>Second Plaintiff</w:t>
      </w:r>
    </w:p>
    <w:p w14:paraId="484C534B" w14:textId="77777777" w:rsidR="00BF57E5" w:rsidRDefault="00BF57E5" w:rsidP="00BF57E5">
      <w:pPr>
        <w:spacing w:before="180" w:line="24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and</w:t>
      </w:r>
    </w:p>
    <w:p w14:paraId="33244820" w14:textId="1E9C2642" w:rsidR="00BF57E5" w:rsidRDefault="009B2617" w:rsidP="00BF57E5">
      <w:pPr>
        <w:spacing w:line="360" w:lineRule="auto"/>
        <w:ind w:left="2268" w:hanging="2268"/>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CAPIT</w:t>
      </w:r>
      <w:r w:rsidR="00E74251">
        <w:rPr>
          <w:rFonts w:ascii="Times New Roman" w:eastAsia="Times New Roman" w:hAnsi="Times New Roman" w:cs="Times New Roman"/>
          <w:b/>
          <w:sz w:val="24"/>
          <w:szCs w:val="24"/>
          <w:lang w:val="en-GB"/>
        </w:rPr>
        <w:t>A</w:t>
      </w:r>
      <w:r>
        <w:rPr>
          <w:rFonts w:ascii="Times New Roman" w:eastAsia="Times New Roman" w:hAnsi="Times New Roman" w:cs="Times New Roman"/>
          <w:b/>
          <w:sz w:val="24"/>
          <w:szCs w:val="24"/>
          <w:lang w:val="en-GB"/>
        </w:rPr>
        <w:t>UX (PTY) LTD</w:t>
      </w:r>
      <w:r>
        <w:rPr>
          <w:rFonts w:ascii="Times New Roman" w:eastAsia="Times New Roman" w:hAnsi="Times New Roman" w:cs="Times New Roman"/>
          <w:b/>
          <w:sz w:val="24"/>
          <w:szCs w:val="24"/>
          <w:lang w:val="en-GB"/>
        </w:rPr>
        <w:tab/>
        <w:t xml:space="preserve">                                </w:t>
      </w:r>
      <w:r w:rsidR="00BF57E5">
        <w:rPr>
          <w:rFonts w:ascii="Times New Roman" w:eastAsia="Times New Roman" w:hAnsi="Times New Roman" w:cs="Times New Roman"/>
          <w:b/>
          <w:sz w:val="24"/>
          <w:szCs w:val="24"/>
          <w:lang w:val="en-GB"/>
        </w:rPr>
        <w:t xml:space="preserve">              </w:t>
      </w:r>
      <w:r w:rsidR="00BF57E5">
        <w:rPr>
          <w:rFonts w:ascii="Times New Roman" w:eastAsia="Times New Roman" w:hAnsi="Times New Roman" w:cs="Times New Roman"/>
          <w:b/>
          <w:sz w:val="24"/>
          <w:szCs w:val="24"/>
          <w:lang w:val="en-GB"/>
        </w:rPr>
        <w:tab/>
      </w:r>
      <w:r w:rsidR="00BF57E5">
        <w:rPr>
          <w:rFonts w:ascii="Times New Roman" w:eastAsia="Times New Roman" w:hAnsi="Times New Roman" w:cs="Times New Roman"/>
          <w:b/>
          <w:sz w:val="24"/>
          <w:szCs w:val="24"/>
          <w:lang w:val="en-GB"/>
        </w:rPr>
        <w:tab/>
        <w:t xml:space="preserve">   </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Cs/>
          <w:sz w:val="24"/>
          <w:szCs w:val="24"/>
          <w:lang w:val="en-GB"/>
        </w:rPr>
        <w:t>Applicant/Defendant</w:t>
      </w:r>
    </w:p>
    <w:p w14:paraId="11EFD256" w14:textId="77777777" w:rsidR="00BF57E5" w:rsidRDefault="00BF57E5" w:rsidP="00BF57E5">
      <w:pPr>
        <w:spacing w:after="0" w:line="360" w:lineRule="auto"/>
        <w:jc w:val="both"/>
        <w:rPr>
          <w:rFonts w:ascii="Times New Roman" w:eastAsia="Times New Roman" w:hAnsi="Times New Roman" w:cs="Times New Roman"/>
          <w:bCs/>
          <w:i/>
          <w:iCs/>
          <w:sz w:val="24"/>
          <w:szCs w:val="24"/>
          <w:lang w:val="en-GB"/>
        </w:rPr>
      </w:pPr>
    </w:p>
    <w:p w14:paraId="164692E9" w14:textId="77777777" w:rsidR="00BF57E5" w:rsidRDefault="00BF57E5" w:rsidP="00BF57E5">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Coram:</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 xml:space="preserve">Opperman, J </w:t>
      </w:r>
    </w:p>
    <w:p w14:paraId="2C7EC02C" w14:textId="09FA0C22" w:rsidR="00BF57E5" w:rsidRDefault="00BF57E5" w:rsidP="00BF57E5">
      <w:pPr>
        <w:spacing w:after="0" w:line="360" w:lineRule="auto"/>
        <w:ind w:left="2268" w:hanging="2268"/>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Date of hearing: </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9B2617">
        <w:rPr>
          <w:rFonts w:ascii="Times New Roman" w:eastAsia="Times New Roman" w:hAnsi="Times New Roman" w:cs="Times New Roman"/>
          <w:bCs/>
          <w:sz w:val="24"/>
          <w:szCs w:val="24"/>
          <w:lang w:val="en-GB"/>
        </w:rPr>
        <w:t>9 June</w:t>
      </w:r>
      <w:r>
        <w:rPr>
          <w:rFonts w:ascii="Times New Roman" w:eastAsia="Times New Roman" w:hAnsi="Times New Roman" w:cs="Times New Roman"/>
          <w:bCs/>
          <w:sz w:val="24"/>
          <w:szCs w:val="24"/>
          <w:lang w:val="en-GB"/>
        </w:rPr>
        <w:t xml:space="preserve"> 2022</w:t>
      </w:r>
    </w:p>
    <w:p w14:paraId="159F356C" w14:textId="62275301" w:rsidR="00BF57E5" w:rsidRDefault="00BF57E5" w:rsidP="00B97AAF">
      <w:pPr>
        <w:spacing w:after="0" w:line="360" w:lineRule="auto"/>
        <w:ind w:left="2880" w:hanging="2880"/>
        <w:jc w:val="both"/>
        <w:rPr>
          <w:rFonts w:ascii="Times New Roman" w:eastAsia="Calibri" w:hAnsi="Times New Roman" w:cs="Times New Roman"/>
          <w:bCs/>
          <w:sz w:val="24"/>
          <w:szCs w:val="24"/>
          <w:lang w:val="en-ZA"/>
        </w:rPr>
      </w:pPr>
      <w:r>
        <w:rPr>
          <w:rFonts w:ascii="Times New Roman" w:eastAsia="Times New Roman" w:hAnsi="Times New Roman" w:cs="Times New Roman"/>
          <w:b/>
          <w:sz w:val="24"/>
          <w:szCs w:val="24"/>
          <w:lang w:val="en-GB"/>
        </w:rPr>
        <w:t>Judgment Delivered:</w:t>
      </w:r>
      <w:r>
        <w:rPr>
          <w:rFonts w:ascii="Times New Roman" w:eastAsia="Times New Roman" w:hAnsi="Times New Roman" w:cs="Times New Roman"/>
          <w:b/>
          <w:sz w:val="24"/>
          <w:szCs w:val="24"/>
          <w:lang w:val="en-GB"/>
        </w:rPr>
        <w:tab/>
      </w:r>
      <w:r w:rsidR="00FE53C4" w:rsidRPr="00FE53C4">
        <w:rPr>
          <w:rFonts w:ascii="Times New Roman" w:eastAsia="Times New Roman" w:hAnsi="Times New Roman" w:cs="Times New Roman"/>
          <w:bCs/>
          <w:sz w:val="24"/>
          <w:szCs w:val="24"/>
          <w:lang w:val="en-GB"/>
        </w:rPr>
        <w:t>4</w:t>
      </w:r>
      <w:r w:rsidR="009D54BA" w:rsidRPr="00FE53C4">
        <w:rPr>
          <w:rFonts w:ascii="Times New Roman" w:eastAsia="Times New Roman" w:hAnsi="Times New Roman" w:cs="Times New Roman"/>
          <w:bCs/>
          <w:sz w:val="24"/>
          <w:szCs w:val="24"/>
          <w:lang w:val="en-GB"/>
        </w:rPr>
        <w:t xml:space="preserve"> A</w:t>
      </w:r>
      <w:r w:rsidR="009D54BA" w:rsidRPr="009D54BA">
        <w:rPr>
          <w:rFonts w:ascii="Times New Roman" w:eastAsia="Times New Roman" w:hAnsi="Times New Roman" w:cs="Times New Roman"/>
          <w:bCs/>
          <w:sz w:val="24"/>
          <w:szCs w:val="24"/>
          <w:lang w:val="en-GB"/>
        </w:rPr>
        <w:t>ugust</w:t>
      </w:r>
      <w:r>
        <w:rPr>
          <w:rFonts w:ascii="Times New Roman" w:eastAsia="Times New Roman" w:hAnsi="Times New Roman" w:cs="Times New Roman"/>
          <w:bCs/>
          <w:sz w:val="24"/>
          <w:szCs w:val="24"/>
          <w:lang w:val="en-GB"/>
        </w:rPr>
        <w:t xml:space="preserve"> 2022</w:t>
      </w:r>
      <w:r w:rsidR="00B97AAF">
        <w:rPr>
          <w:rFonts w:ascii="Times New Roman" w:hAnsi="Times New Roman" w:cs="Times New Roman"/>
          <w:bCs/>
          <w:sz w:val="24"/>
          <w:szCs w:val="24"/>
          <w:lang w:val="en-GB"/>
        </w:rPr>
        <w:t xml:space="preserve">. </w:t>
      </w:r>
      <w:r w:rsidR="00B97AAF" w:rsidRPr="00B97AAF">
        <w:rPr>
          <w:rFonts w:ascii="Times New Roman" w:hAnsi="Times New Roman"/>
          <w:sz w:val="24"/>
          <w:szCs w:val="24"/>
        </w:rPr>
        <w:t xml:space="preserve">The reasons for judgment were handed down electronically by circulation to the parties’ legal representatives by email and release to SAFLII on </w:t>
      </w:r>
      <w:r w:rsidR="00FE53C4">
        <w:rPr>
          <w:rFonts w:ascii="Times New Roman" w:hAnsi="Times New Roman"/>
          <w:sz w:val="24"/>
          <w:szCs w:val="24"/>
        </w:rPr>
        <w:t>4</w:t>
      </w:r>
      <w:r w:rsidR="009D54BA">
        <w:rPr>
          <w:rFonts w:ascii="Times New Roman" w:hAnsi="Times New Roman"/>
          <w:sz w:val="24"/>
          <w:szCs w:val="24"/>
        </w:rPr>
        <w:t xml:space="preserve"> August</w:t>
      </w:r>
      <w:r w:rsidR="00B97AAF" w:rsidRPr="00B97AAF">
        <w:rPr>
          <w:rFonts w:ascii="Times New Roman" w:hAnsi="Times New Roman"/>
          <w:sz w:val="24"/>
          <w:szCs w:val="24"/>
        </w:rPr>
        <w:t xml:space="preserve"> 2022. The date and time for hand-down is deemed to be </w:t>
      </w:r>
      <w:r w:rsidR="00FE53C4">
        <w:rPr>
          <w:rFonts w:ascii="Times New Roman" w:hAnsi="Times New Roman"/>
          <w:sz w:val="24"/>
          <w:szCs w:val="24"/>
        </w:rPr>
        <w:t>4</w:t>
      </w:r>
      <w:r w:rsidR="009D54BA">
        <w:rPr>
          <w:rFonts w:ascii="Times New Roman" w:hAnsi="Times New Roman"/>
          <w:sz w:val="24"/>
          <w:szCs w:val="24"/>
        </w:rPr>
        <w:t xml:space="preserve"> August</w:t>
      </w:r>
      <w:r w:rsidR="00B97AAF" w:rsidRPr="00B97AAF">
        <w:rPr>
          <w:rFonts w:ascii="Times New Roman" w:hAnsi="Times New Roman"/>
          <w:sz w:val="24"/>
          <w:szCs w:val="24"/>
        </w:rPr>
        <w:t xml:space="preserve"> 2022 at 15h00</w:t>
      </w:r>
    </w:p>
    <w:p w14:paraId="346E1674" w14:textId="4D750066" w:rsidR="00EE175B" w:rsidRDefault="00BF57E5" w:rsidP="00BF57E5">
      <w:pPr>
        <w:spacing w:after="180" w:line="360" w:lineRule="auto"/>
        <w:ind w:left="2880" w:hanging="2880"/>
        <w:jc w:val="both"/>
        <w:rPr>
          <w:rFonts w:ascii="Times New Roman" w:hAnsi="Times New Roman" w:cs="Times New Roman"/>
          <w:sz w:val="24"/>
          <w:szCs w:val="24"/>
        </w:rPr>
      </w:pPr>
      <w:r>
        <w:rPr>
          <w:rFonts w:ascii="Times New Roman" w:eastAsia="Times New Roman" w:hAnsi="Times New Roman" w:cs="Times New Roman"/>
          <w:b/>
          <w:sz w:val="24"/>
          <w:szCs w:val="24"/>
          <w:lang w:val="en-GB"/>
        </w:rPr>
        <w:t>Summary:</w:t>
      </w:r>
      <w:r>
        <w:rPr>
          <w:rFonts w:ascii="Times New Roman" w:hAnsi="Times New Roman" w:cs="Times New Roman"/>
          <w:sz w:val="24"/>
          <w:szCs w:val="24"/>
        </w:rPr>
        <w:tab/>
      </w:r>
      <w:r w:rsidR="0061175B">
        <w:rPr>
          <w:rFonts w:ascii="Times New Roman" w:hAnsi="Times New Roman" w:cs="Times New Roman"/>
          <w:sz w:val="24"/>
          <w:szCs w:val="24"/>
        </w:rPr>
        <w:t>Irregular</w:t>
      </w:r>
      <w:r w:rsidR="006A734D">
        <w:rPr>
          <w:rFonts w:ascii="Times New Roman" w:hAnsi="Times New Roman" w:cs="Times New Roman"/>
          <w:sz w:val="24"/>
          <w:szCs w:val="24"/>
        </w:rPr>
        <w:t xml:space="preserve"> step</w:t>
      </w:r>
      <w:r w:rsidR="0061175B">
        <w:rPr>
          <w:rFonts w:ascii="Times New Roman" w:hAnsi="Times New Roman" w:cs="Times New Roman"/>
          <w:sz w:val="24"/>
          <w:szCs w:val="24"/>
        </w:rPr>
        <w:t xml:space="preserve"> </w:t>
      </w:r>
      <w:r w:rsidR="00866C93">
        <w:rPr>
          <w:rFonts w:ascii="Times New Roman" w:hAnsi="Times New Roman" w:cs="Times New Roman"/>
          <w:sz w:val="24"/>
          <w:szCs w:val="24"/>
        </w:rPr>
        <w:t>–</w:t>
      </w:r>
      <w:r w:rsidR="0061175B">
        <w:rPr>
          <w:rFonts w:ascii="Times New Roman" w:hAnsi="Times New Roman" w:cs="Times New Roman"/>
          <w:sz w:val="24"/>
          <w:szCs w:val="24"/>
        </w:rPr>
        <w:t xml:space="preserve"> </w:t>
      </w:r>
      <w:r w:rsidR="00236976">
        <w:rPr>
          <w:rFonts w:ascii="Times New Roman" w:hAnsi="Times New Roman" w:cs="Times New Roman"/>
          <w:sz w:val="24"/>
          <w:szCs w:val="24"/>
        </w:rPr>
        <w:t>Rules</w:t>
      </w:r>
      <w:r w:rsidR="00866C93">
        <w:rPr>
          <w:rFonts w:ascii="Times New Roman" w:hAnsi="Times New Roman" w:cs="Times New Roman"/>
          <w:sz w:val="24"/>
          <w:szCs w:val="24"/>
        </w:rPr>
        <w:t xml:space="preserve"> </w:t>
      </w:r>
      <w:r w:rsidR="00236976">
        <w:rPr>
          <w:rFonts w:ascii="Times New Roman" w:hAnsi="Times New Roman" w:cs="Times New Roman"/>
          <w:sz w:val="24"/>
          <w:szCs w:val="24"/>
        </w:rPr>
        <w:t>17</w:t>
      </w:r>
      <w:r w:rsidR="00495B13">
        <w:rPr>
          <w:rFonts w:ascii="Times New Roman" w:hAnsi="Times New Roman" w:cs="Times New Roman"/>
          <w:sz w:val="24"/>
          <w:szCs w:val="24"/>
        </w:rPr>
        <w:t>(3)</w:t>
      </w:r>
      <w:r w:rsidR="00236976">
        <w:rPr>
          <w:rFonts w:ascii="Times New Roman" w:hAnsi="Times New Roman" w:cs="Times New Roman"/>
          <w:sz w:val="24"/>
          <w:szCs w:val="24"/>
        </w:rPr>
        <w:t xml:space="preserve"> and 18</w:t>
      </w:r>
      <w:r w:rsidR="00495B13">
        <w:rPr>
          <w:rFonts w:ascii="Times New Roman" w:hAnsi="Times New Roman" w:cs="Times New Roman"/>
          <w:sz w:val="24"/>
          <w:szCs w:val="24"/>
        </w:rPr>
        <w:t>(1)</w:t>
      </w:r>
      <w:r w:rsidR="00236976">
        <w:rPr>
          <w:rFonts w:ascii="Times New Roman" w:hAnsi="Times New Roman" w:cs="Times New Roman"/>
          <w:sz w:val="24"/>
          <w:szCs w:val="24"/>
        </w:rPr>
        <w:t xml:space="preserve"> of the Uniform Rules of Court </w:t>
      </w:r>
      <w:r w:rsidR="00866C93">
        <w:rPr>
          <w:rFonts w:ascii="Times New Roman" w:hAnsi="Times New Roman" w:cs="Times New Roman"/>
          <w:sz w:val="24"/>
          <w:szCs w:val="24"/>
        </w:rPr>
        <w:t>–</w:t>
      </w:r>
      <w:r w:rsidR="00236976">
        <w:rPr>
          <w:rFonts w:ascii="Times New Roman" w:hAnsi="Times New Roman" w:cs="Times New Roman"/>
          <w:sz w:val="24"/>
          <w:szCs w:val="24"/>
        </w:rPr>
        <w:t xml:space="preserve"> signature</w:t>
      </w:r>
      <w:r w:rsidR="00866C93">
        <w:rPr>
          <w:rFonts w:ascii="Times New Roman" w:hAnsi="Times New Roman" w:cs="Times New Roman"/>
          <w:sz w:val="24"/>
          <w:szCs w:val="24"/>
        </w:rPr>
        <w:t xml:space="preserve"> </w:t>
      </w:r>
      <w:r w:rsidR="00236976">
        <w:rPr>
          <w:rFonts w:ascii="Times New Roman" w:hAnsi="Times New Roman" w:cs="Times New Roman"/>
          <w:sz w:val="24"/>
          <w:szCs w:val="24"/>
        </w:rPr>
        <w:t>of legal representative</w:t>
      </w:r>
      <w:r w:rsidR="00B8413C">
        <w:rPr>
          <w:rFonts w:ascii="Times New Roman" w:hAnsi="Times New Roman" w:cs="Times New Roman"/>
          <w:sz w:val="24"/>
          <w:szCs w:val="24"/>
        </w:rPr>
        <w:t xml:space="preserve"> not</w:t>
      </w:r>
      <w:r w:rsidR="00236976">
        <w:rPr>
          <w:rFonts w:ascii="Times New Roman" w:hAnsi="Times New Roman" w:cs="Times New Roman"/>
          <w:sz w:val="24"/>
          <w:szCs w:val="24"/>
        </w:rPr>
        <w:t xml:space="preserve"> on </w:t>
      </w:r>
      <w:r w:rsidR="00CF4FE8">
        <w:rPr>
          <w:rFonts w:ascii="Times New Roman" w:hAnsi="Times New Roman" w:cs="Times New Roman"/>
          <w:sz w:val="24"/>
          <w:szCs w:val="24"/>
        </w:rPr>
        <w:t xml:space="preserve">copy of </w:t>
      </w:r>
      <w:r w:rsidR="00236976">
        <w:rPr>
          <w:rFonts w:ascii="Times New Roman" w:hAnsi="Times New Roman" w:cs="Times New Roman"/>
          <w:sz w:val="24"/>
          <w:szCs w:val="24"/>
        </w:rPr>
        <w:t>summons and pleadings</w:t>
      </w:r>
      <w:r w:rsidR="0016577B">
        <w:rPr>
          <w:rFonts w:ascii="Times New Roman" w:hAnsi="Times New Roman" w:cs="Times New Roman"/>
          <w:sz w:val="24"/>
          <w:szCs w:val="24"/>
        </w:rPr>
        <w:t xml:space="preserve"> </w:t>
      </w:r>
      <w:r w:rsidR="00B8413C">
        <w:rPr>
          <w:rFonts w:ascii="Times New Roman" w:hAnsi="Times New Roman" w:cs="Times New Roman"/>
          <w:sz w:val="24"/>
          <w:szCs w:val="24"/>
        </w:rPr>
        <w:t xml:space="preserve">served on opposing party or </w:t>
      </w:r>
      <w:r w:rsidR="0016577B">
        <w:rPr>
          <w:rFonts w:ascii="Times New Roman" w:hAnsi="Times New Roman" w:cs="Times New Roman"/>
          <w:sz w:val="24"/>
          <w:szCs w:val="24"/>
        </w:rPr>
        <w:t>before issue</w:t>
      </w:r>
      <w:r w:rsidR="00B8413C">
        <w:rPr>
          <w:rFonts w:ascii="Times New Roman" w:hAnsi="Times New Roman" w:cs="Times New Roman"/>
          <w:sz w:val="24"/>
          <w:szCs w:val="24"/>
        </w:rPr>
        <w:t>d</w:t>
      </w:r>
      <w:r w:rsidR="0016577B">
        <w:rPr>
          <w:rFonts w:ascii="Times New Roman" w:hAnsi="Times New Roman" w:cs="Times New Roman"/>
          <w:sz w:val="24"/>
          <w:szCs w:val="24"/>
        </w:rPr>
        <w:t xml:space="preserve"> by registrar</w:t>
      </w:r>
      <w:r w:rsidR="00B8413C">
        <w:rPr>
          <w:rFonts w:ascii="Times New Roman" w:hAnsi="Times New Roman" w:cs="Times New Roman"/>
          <w:sz w:val="24"/>
          <w:szCs w:val="24"/>
        </w:rPr>
        <w:t>.</w:t>
      </w:r>
    </w:p>
    <w:p w14:paraId="2E182BAE" w14:textId="77777777" w:rsidR="00EE175B" w:rsidRDefault="00EE175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E6042AB" w14:textId="77777777" w:rsidR="00BF57E5" w:rsidRDefault="00BF57E5" w:rsidP="00BF57E5">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cs="Times New Roman"/>
          <w:b/>
          <w:sz w:val="24"/>
          <w:szCs w:val="24"/>
          <w:lang w:val="en-GB"/>
        </w:rPr>
      </w:pPr>
    </w:p>
    <w:p w14:paraId="4DEA94DA" w14:textId="77777777" w:rsidR="00BF57E5" w:rsidRDefault="00BF57E5" w:rsidP="00BF57E5">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JUDGMENT</w:t>
      </w:r>
    </w:p>
    <w:p w14:paraId="3B5D5D6A" w14:textId="77777777" w:rsidR="00BF57E5" w:rsidRDefault="00BF57E5" w:rsidP="00BF57E5">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07D58CC5" w14:textId="77777777" w:rsidR="00BF57E5" w:rsidRDefault="00BF57E5" w:rsidP="00BF57E5">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79548C11" w14:textId="4C75AEC9" w:rsidR="00DF2FF1" w:rsidRPr="00DF2FF1" w:rsidRDefault="00DF2FF1" w:rsidP="00EE175B">
      <w:pPr>
        <w:spacing w:after="0" w:line="360" w:lineRule="auto"/>
        <w:ind w:left="720" w:hanging="720"/>
        <w:jc w:val="both"/>
        <w:rPr>
          <w:rFonts w:ascii="Times New Roman" w:eastAsia="Times New Roman" w:hAnsi="Times New Roman" w:cs="Times New Roman"/>
          <w:b/>
          <w:sz w:val="24"/>
          <w:szCs w:val="24"/>
          <w:lang w:val="en-GB"/>
        </w:rPr>
      </w:pPr>
      <w:r w:rsidRPr="00DF2FF1">
        <w:rPr>
          <w:rFonts w:ascii="Times New Roman" w:eastAsia="Times New Roman" w:hAnsi="Times New Roman" w:cs="Times New Roman"/>
          <w:b/>
          <w:sz w:val="24"/>
          <w:szCs w:val="24"/>
          <w:lang w:val="en-GB"/>
        </w:rPr>
        <w:t>BACKGROUND</w:t>
      </w:r>
    </w:p>
    <w:p w14:paraId="4FB779B0" w14:textId="522F9B09" w:rsidR="00BF57E5" w:rsidRDefault="00BF57E5" w:rsidP="0021504C">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ab/>
      </w:r>
      <w:r w:rsidR="008B79DC">
        <w:rPr>
          <w:rFonts w:ascii="Times New Roman" w:eastAsia="Times New Roman" w:hAnsi="Times New Roman" w:cs="Times New Roman"/>
          <w:bCs/>
          <w:sz w:val="24"/>
          <w:szCs w:val="24"/>
          <w:lang w:val="en-GB"/>
        </w:rPr>
        <w:t>The applicant</w:t>
      </w:r>
      <w:r w:rsidR="00CC168F">
        <w:rPr>
          <w:rFonts w:ascii="Times New Roman" w:eastAsia="Times New Roman" w:hAnsi="Times New Roman" w:cs="Times New Roman"/>
          <w:bCs/>
          <w:sz w:val="24"/>
          <w:szCs w:val="24"/>
          <w:lang w:val="en-GB"/>
        </w:rPr>
        <w:t>/defendant (</w:t>
      </w:r>
      <w:r w:rsidR="002F7733">
        <w:rPr>
          <w:rFonts w:ascii="Times New Roman" w:eastAsia="Times New Roman" w:hAnsi="Times New Roman" w:cs="Times New Roman"/>
          <w:bCs/>
          <w:sz w:val="24"/>
          <w:szCs w:val="24"/>
          <w:lang w:val="en-GB"/>
        </w:rPr>
        <w:t>“</w:t>
      </w:r>
      <w:r w:rsidR="00640B5B">
        <w:rPr>
          <w:rFonts w:ascii="Times New Roman" w:eastAsia="Times New Roman" w:hAnsi="Times New Roman" w:cs="Times New Roman"/>
          <w:bCs/>
          <w:sz w:val="24"/>
          <w:szCs w:val="24"/>
          <w:lang w:val="en-GB"/>
        </w:rPr>
        <w:t>Capitaux</w:t>
      </w:r>
      <w:r w:rsidR="00CC168F">
        <w:rPr>
          <w:rFonts w:ascii="Times New Roman" w:eastAsia="Times New Roman" w:hAnsi="Times New Roman" w:cs="Times New Roman"/>
          <w:bCs/>
          <w:sz w:val="24"/>
          <w:szCs w:val="24"/>
          <w:lang w:val="en-GB"/>
        </w:rPr>
        <w:t>”)</w:t>
      </w:r>
      <w:r w:rsidR="008B79DC">
        <w:rPr>
          <w:rFonts w:ascii="Times New Roman" w:eastAsia="Times New Roman" w:hAnsi="Times New Roman" w:cs="Times New Roman"/>
          <w:bCs/>
          <w:sz w:val="24"/>
          <w:szCs w:val="24"/>
          <w:lang w:val="en-GB"/>
        </w:rPr>
        <w:t xml:space="preserve"> seeks an order setting aside the first and second respondents’/plaintiffs’</w:t>
      </w:r>
      <w:r w:rsidR="00CC168F">
        <w:rPr>
          <w:rFonts w:ascii="Times New Roman" w:eastAsia="Times New Roman" w:hAnsi="Times New Roman" w:cs="Times New Roman"/>
          <w:bCs/>
          <w:sz w:val="24"/>
          <w:szCs w:val="24"/>
          <w:lang w:val="en-GB"/>
        </w:rPr>
        <w:t xml:space="preserve"> (“</w:t>
      </w:r>
      <w:r w:rsidR="00ED3633">
        <w:rPr>
          <w:rFonts w:ascii="Times New Roman" w:eastAsia="Times New Roman" w:hAnsi="Times New Roman" w:cs="Times New Roman"/>
          <w:bCs/>
          <w:sz w:val="24"/>
          <w:szCs w:val="24"/>
          <w:lang w:val="en-GB"/>
        </w:rPr>
        <w:t>respondents</w:t>
      </w:r>
      <w:r w:rsidR="00CC168F">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AF7121">
        <w:rPr>
          <w:rFonts w:ascii="Times New Roman" w:eastAsia="Times New Roman" w:hAnsi="Times New Roman" w:cs="Times New Roman"/>
          <w:bCs/>
          <w:sz w:val="24"/>
          <w:szCs w:val="24"/>
          <w:lang w:val="en-GB"/>
        </w:rPr>
        <w:t>s</w:t>
      </w:r>
      <w:r w:rsidR="008B79DC">
        <w:rPr>
          <w:rFonts w:ascii="Times New Roman" w:eastAsia="Times New Roman" w:hAnsi="Times New Roman" w:cs="Times New Roman"/>
          <w:bCs/>
          <w:sz w:val="24"/>
          <w:szCs w:val="24"/>
          <w:lang w:val="en-GB"/>
        </w:rPr>
        <w:t>ummons</w:t>
      </w:r>
      <w:r w:rsidR="0090526B">
        <w:rPr>
          <w:rFonts w:ascii="Times New Roman" w:eastAsia="Times New Roman" w:hAnsi="Times New Roman" w:cs="Times New Roman"/>
          <w:bCs/>
          <w:sz w:val="24"/>
          <w:szCs w:val="24"/>
          <w:lang w:val="en-GB"/>
        </w:rPr>
        <w:t>,</w:t>
      </w:r>
      <w:r w:rsidR="008B79DC">
        <w:rPr>
          <w:rFonts w:ascii="Times New Roman" w:eastAsia="Times New Roman" w:hAnsi="Times New Roman" w:cs="Times New Roman"/>
          <w:bCs/>
          <w:sz w:val="24"/>
          <w:szCs w:val="24"/>
          <w:lang w:val="en-GB"/>
        </w:rPr>
        <w:t xml:space="preserve"> </w:t>
      </w:r>
      <w:r w:rsidR="00F83909">
        <w:rPr>
          <w:rFonts w:ascii="Times New Roman" w:eastAsia="Times New Roman" w:hAnsi="Times New Roman" w:cs="Times New Roman"/>
          <w:bCs/>
          <w:sz w:val="24"/>
          <w:szCs w:val="24"/>
          <w:lang w:val="en-GB"/>
        </w:rPr>
        <w:t>inclusive of the</w:t>
      </w:r>
      <w:r w:rsidR="008B79DC">
        <w:rPr>
          <w:rFonts w:ascii="Times New Roman" w:eastAsia="Times New Roman" w:hAnsi="Times New Roman" w:cs="Times New Roman"/>
          <w:bCs/>
          <w:sz w:val="24"/>
          <w:szCs w:val="24"/>
          <w:lang w:val="en-GB"/>
        </w:rPr>
        <w:t xml:space="preserve"> </w:t>
      </w:r>
      <w:r w:rsidR="00AF7121">
        <w:rPr>
          <w:rFonts w:ascii="Times New Roman" w:eastAsia="Times New Roman" w:hAnsi="Times New Roman" w:cs="Times New Roman"/>
          <w:bCs/>
          <w:sz w:val="24"/>
          <w:szCs w:val="24"/>
          <w:lang w:val="en-GB"/>
        </w:rPr>
        <w:t>p</w:t>
      </w:r>
      <w:r w:rsidR="008B79DC">
        <w:rPr>
          <w:rFonts w:ascii="Times New Roman" w:eastAsia="Times New Roman" w:hAnsi="Times New Roman" w:cs="Times New Roman"/>
          <w:bCs/>
          <w:sz w:val="24"/>
          <w:szCs w:val="24"/>
          <w:lang w:val="en-GB"/>
        </w:rPr>
        <w:t xml:space="preserve">articulars of </w:t>
      </w:r>
      <w:r w:rsidR="00AF7121">
        <w:rPr>
          <w:rFonts w:ascii="Times New Roman" w:eastAsia="Times New Roman" w:hAnsi="Times New Roman" w:cs="Times New Roman"/>
          <w:bCs/>
          <w:sz w:val="24"/>
          <w:szCs w:val="24"/>
          <w:lang w:val="en-GB"/>
        </w:rPr>
        <w:t>c</w:t>
      </w:r>
      <w:r w:rsidR="008B79DC">
        <w:rPr>
          <w:rFonts w:ascii="Times New Roman" w:eastAsia="Times New Roman" w:hAnsi="Times New Roman" w:cs="Times New Roman"/>
          <w:bCs/>
          <w:sz w:val="24"/>
          <w:szCs w:val="24"/>
          <w:lang w:val="en-GB"/>
        </w:rPr>
        <w:t>laim</w:t>
      </w:r>
      <w:r w:rsidR="00562C82">
        <w:rPr>
          <w:rFonts w:ascii="Times New Roman" w:eastAsia="Times New Roman" w:hAnsi="Times New Roman" w:cs="Times New Roman"/>
          <w:bCs/>
          <w:sz w:val="24"/>
          <w:szCs w:val="24"/>
          <w:lang w:val="en-GB"/>
        </w:rPr>
        <w:t xml:space="preserve"> (combined summons</w:t>
      </w:r>
      <w:r w:rsidR="00562C82">
        <w:rPr>
          <w:rStyle w:val="FootnoteReference"/>
          <w:rFonts w:ascii="Times New Roman" w:eastAsia="Times New Roman" w:hAnsi="Times New Roman" w:cs="Times New Roman"/>
          <w:bCs/>
          <w:sz w:val="24"/>
          <w:szCs w:val="24"/>
          <w:lang w:val="en-GB"/>
        </w:rPr>
        <w:footnoteReference w:id="1"/>
      </w:r>
      <w:r w:rsidR="00562C82">
        <w:rPr>
          <w:rFonts w:ascii="Times New Roman" w:eastAsia="Times New Roman" w:hAnsi="Times New Roman" w:cs="Times New Roman"/>
          <w:bCs/>
          <w:sz w:val="24"/>
          <w:szCs w:val="24"/>
          <w:lang w:val="en-GB"/>
        </w:rPr>
        <w:t>)</w:t>
      </w:r>
      <w:r w:rsidR="00332F86">
        <w:rPr>
          <w:rFonts w:ascii="Times New Roman" w:eastAsia="Times New Roman" w:hAnsi="Times New Roman" w:cs="Times New Roman"/>
          <w:bCs/>
          <w:sz w:val="24"/>
          <w:szCs w:val="24"/>
          <w:lang w:val="en-GB"/>
        </w:rPr>
        <w:t>, served on them on 1 February 2022</w:t>
      </w:r>
      <w:r w:rsidR="00C95D8F">
        <w:rPr>
          <w:rFonts w:ascii="Times New Roman" w:eastAsia="Times New Roman" w:hAnsi="Times New Roman" w:cs="Times New Roman"/>
          <w:bCs/>
          <w:sz w:val="24"/>
          <w:szCs w:val="24"/>
          <w:lang w:val="en-GB"/>
        </w:rPr>
        <w:t xml:space="preserve"> </w:t>
      </w:r>
      <w:r w:rsidR="00C95D8F">
        <w:rPr>
          <w:rFonts w:ascii="Times New Roman" w:hAnsi="Times New Roman" w:cs="Times New Roman"/>
          <w:sz w:val="24"/>
          <w:szCs w:val="24"/>
        </w:rPr>
        <w:t>(“the 1 February 2022</w:t>
      </w:r>
      <w:r w:rsidR="004C6313">
        <w:rPr>
          <w:rFonts w:ascii="Times New Roman" w:hAnsi="Times New Roman" w:cs="Times New Roman"/>
          <w:sz w:val="24"/>
          <w:szCs w:val="24"/>
        </w:rPr>
        <w:t xml:space="preserve"> </w:t>
      </w:r>
      <w:r w:rsidR="00C96B5B">
        <w:rPr>
          <w:rFonts w:ascii="Times New Roman" w:hAnsi="Times New Roman" w:cs="Times New Roman"/>
          <w:sz w:val="24"/>
          <w:szCs w:val="24"/>
        </w:rPr>
        <w:t>–</w:t>
      </w:r>
      <w:r w:rsidR="004C6313">
        <w:rPr>
          <w:rFonts w:ascii="Times New Roman" w:hAnsi="Times New Roman" w:cs="Times New Roman"/>
          <w:sz w:val="24"/>
          <w:szCs w:val="24"/>
        </w:rPr>
        <w:t xml:space="preserve"> combined</w:t>
      </w:r>
      <w:r w:rsidR="00C96B5B">
        <w:rPr>
          <w:rFonts w:ascii="Times New Roman" w:hAnsi="Times New Roman" w:cs="Times New Roman"/>
          <w:sz w:val="24"/>
          <w:szCs w:val="24"/>
        </w:rPr>
        <w:t xml:space="preserve"> </w:t>
      </w:r>
      <w:r w:rsidR="00F10219">
        <w:rPr>
          <w:rFonts w:ascii="Times New Roman" w:hAnsi="Times New Roman" w:cs="Times New Roman"/>
          <w:sz w:val="24"/>
          <w:szCs w:val="24"/>
        </w:rPr>
        <w:t>summons</w:t>
      </w:r>
      <w:r w:rsidR="00C95D8F">
        <w:rPr>
          <w:rFonts w:ascii="Times New Roman" w:hAnsi="Times New Roman" w:cs="Times New Roman"/>
          <w:sz w:val="24"/>
          <w:szCs w:val="24"/>
        </w:rPr>
        <w:t>”)</w:t>
      </w:r>
      <w:r w:rsidR="00332F86">
        <w:rPr>
          <w:rFonts w:ascii="Times New Roman" w:eastAsia="Times New Roman" w:hAnsi="Times New Roman" w:cs="Times New Roman"/>
          <w:bCs/>
          <w:sz w:val="24"/>
          <w:szCs w:val="24"/>
          <w:lang w:val="en-GB"/>
        </w:rPr>
        <w:t>,</w:t>
      </w:r>
      <w:r w:rsidR="006E2BD5">
        <w:rPr>
          <w:rFonts w:ascii="Times New Roman" w:eastAsia="Times New Roman" w:hAnsi="Times New Roman" w:cs="Times New Roman"/>
          <w:bCs/>
          <w:sz w:val="24"/>
          <w:szCs w:val="24"/>
          <w:lang w:val="en-GB"/>
        </w:rPr>
        <w:t xml:space="preserve"> </w:t>
      </w:r>
      <w:r w:rsidR="00E74251">
        <w:rPr>
          <w:rFonts w:ascii="Times New Roman" w:eastAsia="Times New Roman" w:hAnsi="Times New Roman" w:cs="Times New Roman"/>
          <w:bCs/>
          <w:sz w:val="24"/>
          <w:szCs w:val="24"/>
          <w:lang w:val="en-GB"/>
        </w:rPr>
        <w:t xml:space="preserve">as being </w:t>
      </w:r>
      <w:r w:rsidR="001E0A56">
        <w:rPr>
          <w:rFonts w:ascii="Times New Roman" w:eastAsia="Times New Roman" w:hAnsi="Times New Roman" w:cs="Times New Roman"/>
          <w:bCs/>
          <w:sz w:val="24"/>
          <w:szCs w:val="24"/>
          <w:lang w:val="en-GB"/>
        </w:rPr>
        <w:t xml:space="preserve">an irregular </w:t>
      </w:r>
      <w:r w:rsidR="005C4051">
        <w:rPr>
          <w:rFonts w:ascii="Times New Roman" w:eastAsia="Times New Roman" w:hAnsi="Times New Roman" w:cs="Times New Roman"/>
          <w:bCs/>
          <w:sz w:val="24"/>
          <w:szCs w:val="24"/>
          <w:lang w:val="en-GB"/>
        </w:rPr>
        <w:t>step.</w:t>
      </w:r>
      <w:r w:rsidR="00AF693A">
        <w:rPr>
          <w:rStyle w:val="FootnoteReference"/>
          <w:rFonts w:ascii="Times New Roman" w:eastAsia="Times New Roman" w:hAnsi="Times New Roman" w:cs="Times New Roman"/>
          <w:bCs/>
          <w:sz w:val="24"/>
          <w:szCs w:val="24"/>
          <w:lang w:val="en-GB"/>
        </w:rPr>
        <w:footnoteReference w:id="2"/>
      </w:r>
      <w:r w:rsidR="00E74251">
        <w:rPr>
          <w:rFonts w:ascii="Times New Roman" w:eastAsia="Times New Roman" w:hAnsi="Times New Roman" w:cs="Times New Roman"/>
          <w:bCs/>
          <w:sz w:val="24"/>
          <w:szCs w:val="24"/>
          <w:lang w:val="en-GB"/>
        </w:rPr>
        <w:t xml:space="preserve"> </w:t>
      </w:r>
      <w:r w:rsidR="008B79DC">
        <w:rPr>
          <w:rFonts w:ascii="Times New Roman" w:eastAsia="Times New Roman" w:hAnsi="Times New Roman" w:cs="Times New Roman"/>
          <w:bCs/>
          <w:sz w:val="24"/>
          <w:szCs w:val="24"/>
          <w:lang w:val="en-GB"/>
        </w:rPr>
        <w:t xml:space="preserve"> </w:t>
      </w:r>
    </w:p>
    <w:p w14:paraId="7346DDA8" w14:textId="00B273B1" w:rsidR="002F7733" w:rsidRDefault="002F7733" w:rsidP="009801ED">
      <w:pPr>
        <w:spacing w:after="0" w:line="360" w:lineRule="auto"/>
        <w:ind w:left="720" w:hanging="720"/>
        <w:jc w:val="both"/>
        <w:rPr>
          <w:rFonts w:ascii="Times New Roman" w:eastAsia="Times New Roman" w:hAnsi="Times New Roman" w:cs="Times New Roman"/>
          <w:bCs/>
          <w:sz w:val="24"/>
          <w:szCs w:val="24"/>
          <w:lang w:val="en-GB"/>
        </w:rPr>
      </w:pPr>
    </w:p>
    <w:p w14:paraId="590CF1F1" w14:textId="1076B956" w:rsidR="002F7733" w:rsidRDefault="002F7733"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A16CB4">
        <w:rPr>
          <w:rFonts w:ascii="Times New Roman" w:eastAsia="Times New Roman" w:hAnsi="Times New Roman" w:cs="Times New Roman"/>
          <w:bCs/>
          <w:sz w:val="24"/>
          <w:szCs w:val="24"/>
          <w:lang w:val="en-GB"/>
        </w:rPr>
        <w:t>2</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 irregularity is to be in terms of Rule 30(1) of the Uniform Rules of the Court.</w:t>
      </w:r>
      <w:r w:rsidR="00D93FE2">
        <w:rPr>
          <w:rStyle w:val="FootnoteReference"/>
          <w:rFonts w:ascii="Times New Roman" w:eastAsia="Times New Roman" w:hAnsi="Times New Roman" w:cs="Times New Roman"/>
          <w:bCs/>
          <w:sz w:val="24"/>
          <w:szCs w:val="24"/>
          <w:lang w:val="en-GB"/>
        </w:rPr>
        <w:footnoteReference w:id="3"/>
      </w:r>
    </w:p>
    <w:p w14:paraId="0D27DC6D" w14:textId="77777777" w:rsidR="002E088B" w:rsidRDefault="002E088B" w:rsidP="009801ED">
      <w:pPr>
        <w:spacing w:after="0" w:line="360" w:lineRule="auto"/>
        <w:ind w:left="720" w:hanging="720"/>
        <w:jc w:val="both"/>
        <w:rPr>
          <w:rFonts w:ascii="Times New Roman" w:hAnsi="Times New Roman" w:cs="Times New Roman"/>
          <w:sz w:val="20"/>
          <w:szCs w:val="20"/>
        </w:rPr>
      </w:pPr>
      <w:r>
        <w:rPr>
          <w:rFonts w:ascii="Times New Roman" w:eastAsia="Times New Roman" w:hAnsi="Times New Roman" w:cs="Times New Roman"/>
          <w:bCs/>
          <w:sz w:val="24"/>
          <w:szCs w:val="24"/>
          <w:lang w:val="en-GB"/>
        </w:rPr>
        <w:tab/>
      </w:r>
      <w:r w:rsidRPr="002E088B">
        <w:rPr>
          <w:rFonts w:ascii="Times New Roman" w:hAnsi="Times New Roman" w:cs="Times New Roman"/>
          <w:sz w:val="20"/>
          <w:szCs w:val="20"/>
        </w:rPr>
        <w:t xml:space="preserve">Rule 30(1): </w:t>
      </w:r>
    </w:p>
    <w:p w14:paraId="5D9A31EE" w14:textId="2430EFDD" w:rsidR="002E088B" w:rsidRDefault="002E088B" w:rsidP="0021504C">
      <w:pPr>
        <w:spacing w:line="360" w:lineRule="auto"/>
        <w:ind w:left="720"/>
        <w:jc w:val="both"/>
        <w:rPr>
          <w:rFonts w:ascii="Times New Roman" w:hAnsi="Times New Roman" w:cs="Times New Roman"/>
          <w:sz w:val="24"/>
          <w:szCs w:val="24"/>
        </w:rPr>
      </w:pPr>
      <w:r w:rsidRPr="002E088B">
        <w:rPr>
          <w:rFonts w:ascii="Times New Roman" w:hAnsi="Times New Roman" w:cs="Times New Roman"/>
          <w:sz w:val="20"/>
          <w:szCs w:val="20"/>
        </w:rPr>
        <w:t xml:space="preserve">A party to a cause in which an </w:t>
      </w:r>
      <w:bookmarkStart w:id="1" w:name="_Hlk110081972"/>
      <w:r w:rsidRPr="002E088B">
        <w:rPr>
          <w:rFonts w:ascii="Times New Roman" w:hAnsi="Times New Roman" w:cs="Times New Roman"/>
          <w:sz w:val="20"/>
          <w:szCs w:val="20"/>
        </w:rPr>
        <w:t>irregular step</w:t>
      </w:r>
      <w:r w:rsidR="000C1D7E">
        <w:rPr>
          <w:rStyle w:val="FootnoteReference"/>
          <w:rFonts w:ascii="Times New Roman" w:hAnsi="Times New Roman" w:cs="Times New Roman"/>
          <w:sz w:val="24"/>
          <w:szCs w:val="24"/>
        </w:rPr>
        <w:footnoteReference w:id="4"/>
      </w:r>
      <w:r w:rsidR="000C1D7E">
        <w:rPr>
          <w:rFonts w:ascii="Times New Roman" w:hAnsi="Times New Roman" w:cs="Times New Roman"/>
          <w:sz w:val="24"/>
          <w:szCs w:val="24"/>
        </w:rPr>
        <w:t xml:space="preserve"> </w:t>
      </w:r>
      <w:r w:rsidRPr="002E088B">
        <w:rPr>
          <w:rFonts w:ascii="Times New Roman" w:hAnsi="Times New Roman" w:cs="Times New Roman"/>
          <w:sz w:val="20"/>
          <w:szCs w:val="20"/>
        </w:rPr>
        <w:t>has been taken by any other party may apply to court to set it aside.</w:t>
      </w:r>
    </w:p>
    <w:bookmarkEnd w:id="1"/>
    <w:p w14:paraId="139C4C67" w14:textId="6E2BCF00" w:rsidR="00E36F7A" w:rsidRDefault="00E36F7A" w:rsidP="009801ED">
      <w:pPr>
        <w:spacing w:after="0" w:line="360" w:lineRule="auto"/>
        <w:jc w:val="both"/>
        <w:rPr>
          <w:rFonts w:ascii="Times New Roman" w:hAnsi="Times New Roman" w:cs="Times New Roman"/>
          <w:sz w:val="24"/>
          <w:szCs w:val="24"/>
        </w:rPr>
      </w:pPr>
    </w:p>
    <w:p w14:paraId="2012A612" w14:textId="52403B7A" w:rsidR="00802A3A" w:rsidRDefault="00E36F7A" w:rsidP="0021504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16CB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application, fundamentally, </w:t>
      </w:r>
      <w:r w:rsidR="0050742B">
        <w:rPr>
          <w:rFonts w:ascii="Times New Roman" w:hAnsi="Times New Roman" w:cs="Times New Roman"/>
          <w:sz w:val="24"/>
          <w:szCs w:val="24"/>
        </w:rPr>
        <w:t>turns on the alleged non-compliance with the provisions of Uniform Rules</w:t>
      </w:r>
      <w:r w:rsidR="00687A41">
        <w:rPr>
          <w:rFonts w:ascii="Times New Roman" w:hAnsi="Times New Roman" w:cs="Times New Roman"/>
          <w:sz w:val="24"/>
          <w:szCs w:val="24"/>
        </w:rPr>
        <w:t xml:space="preserve"> 17(3) and 18(1)</w:t>
      </w:r>
      <w:r w:rsidR="00740EA9">
        <w:rPr>
          <w:rFonts w:ascii="Times New Roman" w:hAnsi="Times New Roman" w:cs="Times New Roman"/>
          <w:sz w:val="24"/>
          <w:szCs w:val="24"/>
        </w:rPr>
        <w:t xml:space="preserve"> that was acknowledged by both parties</w:t>
      </w:r>
      <w:r w:rsidR="00687A41">
        <w:rPr>
          <w:rFonts w:ascii="Times New Roman" w:hAnsi="Times New Roman" w:cs="Times New Roman"/>
          <w:sz w:val="24"/>
          <w:szCs w:val="24"/>
        </w:rPr>
        <w:t>.</w:t>
      </w:r>
      <w:r w:rsidR="000D0F43">
        <w:rPr>
          <w:rStyle w:val="FootnoteReference"/>
          <w:rFonts w:ascii="Times New Roman" w:hAnsi="Times New Roman" w:cs="Times New Roman"/>
          <w:sz w:val="24"/>
          <w:szCs w:val="24"/>
        </w:rPr>
        <w:footnoteReference w:id="5"/>
      </w:r>
      <w:r w:rsidR="002360EB">
        <w:rPr>
          <w:rFonts w:ascii="Times New Roman" w:hAnsi="Times New Roman" w:cs="Times New Roman"/>
          <w:sz w:val="24"/>
          <w:szCs w:val="24"/>
        </w:rPr>
        <w:t xml:space="preserve"> </w:t>
      </w:r>
    </w:p>
    <w:p w14:paraId="09DE6262" w14:textId="77777777" w:rsidR="00802A3A" w:rsidRDefault="00802A3A" w:rsidP="009801ED">
      <w:pPr>
        <w:spacing w:after="0" w:line="360" w:lineRule="auto"/>
        <w:ind w:left="720" w:hanging="720"/>
        <w:jc w:val="both"/>
        <w:rPr>
          <w:rFonts w:ascii="Times New Roman" w:hAnsi="Times New Roman" w:cs="Times New Roman"/>
          <w:sz w:val="24"/>
          <w:szCs w:val="24"/>
        </w:rPr>
      </w:pPr>
    </w:p>
    <w:p w14:paraId="4B0C69AB" w14:textId="2132754C" w:rsidR="008B0A81" w:rsidRDefault="00802A3A" w:rsidP="00DA257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2780D">
        <w:rPr>
          <w:rFonts w:ascii="Times New Roman" w:hAnsi="Times New Roman" w:cs="Times New Roman"/>
          <w:sz w:val="24"/>
          <w:szCs w:val="24"/>
        </w:rPr>
        <w:t xml:space="preserve">It is </w:t>
      </w:r>
      <w:r w:rsidR="009B3F1B">
        <w:rPr>
          <w:rFonts w:ascii="Times New Roman" w:hAnsi="Times New Roman" w:cs="Times New Roman"/>
          <w:sz w:val="24"/>
          <w:szCs w:val="24"/>
        </w:rPr>
        <w:t>clear</w:t>
      </w:r>
      <w:r w:rsidR="0072780D">
        <w:rPr>
          <w:rFonts w:ascii="Times New Roman" w:hAnsi="Times New Roman" w:cs="Times New Roman"/>
          <w:sz w:val="24"/>
          <w:szCs w:val="24"/>
        </w:rPr>
        <w:t xml:space="preserve"> </w:t>
      </w:r>
      <w:r w:rsidR="00B23CEB">
        <w:rPr>
          <w:rFonts w:ascii="Times New Roman" w:hAnsi="Times New Roman" w:cs="Times New Roman"/>
          <w:sz w:val="24"/>
          <w:szCs w:val="24"/>
        </w:rPr>
        <w:t xml:space="preserve">from </w:t>
      </w:r>
      <w:r w:rsidR="00B23CEB" w:rsidRPr="00302E8B">
        <w:rPr>
          <w:rFonts w:ascii="Times New Roman" w:hAnsi="Times New Roman" w:cs="Times New Roman"/>
          <w:sz w:val="24"/>
          <w:szCs w:val="24"/>
        </w:rPr>
        <w:t>BKR1</w:t>
      </w:r>
      <w:r w:rsidR="00D108CB" w:rsidRPr="00302E8B">
        <w:rPr>
          <w:rStyle w:val="FootnoteReference"/>
          <w:rFonts w:ascii="Times New Roman" w:hAnsi="Times New Roman" w:cs="Times New Roman"/>
          <w:sz w:val="24"/>
          <w:szCs w:val="24"/>
        </w:rPr>
        <w:footnoteReference w:id="6"/>
      </w:r>
      <w:r w:rsidR="00B23CEB">
        <w:rPr>
          <w:rFonts w:ascii="Times New Roman" w:hAnsi="Times New Roman" w:cs="Times New Roman"/>
          <w:sz w:val="24"/>
          <w:szCs w:val="24"/>
        </w:rPr>
        <w:t xml:space="preserve"> introduced into evidence by Capitaux and not disputed by the respondents</w:t>
      </w:r>
      <w:r w:rsidR="00AF5DF0">
        <w:rPr>
          <w:rFonts w:ascii="Times New Roman" w:hAnsi="Times New Roman" w:cs="Times New Roman"/>
          <w:sz w:val="24"/>
          <w:szCs w:val="24"/>
        </w:rPr>
        <w:t>;</w:t>
      </w:r>
      <w:r w:rsidR="00B23CEB">
        <w:rPr>
          <w:rFonts w:ascii="Times New Roman" w:hAnsi="Times New Roman" w:cs="Times New Roman"/>
          <w:sz w:val="24"/>
          <w:szCs w:val="24"/>
        </w:rPr>
        <w:t xml:space="preserve"> </w:t>
      </w:r>
      <w:r w:rsidR="0072780D">
        <w:rPr>
          <w:rFonts w:ascii="Times New Roman" w:hAnsi="Times New Roman" w:cs="Times New Roman"/>
          <w:sz w:val="24"/>
          <w:szCs w:val="24"/>
        </w:rPr>
        <w:t xml:space="preserve">that </w:t>
      </w:r>
      <w:r w:rsidR="00C15AFB">
        <w:rPr>
          <w:rFonts w:ascii="Times New Roman" w:hAnsi="Times New Roman" w:cs="Times New Roman"/>
          <w:sz w:val="24"/>
          <w:szCs w:val="24"/>
        </w:rPr>
        <w:t xml:space="preserve">a </w:t>
      </w:r>
      <w:r w:rsidR="00D739DD">
        <w:rPr>
          <w:rFonts w:ascii="Times New Roman" w:hAnsi="Times New Roman" w:cs="Times New Roman"/>
          <w:sz w:val="24"/>
          <w:szCs w:val="24"/>
        </w:rPr>
        <w:t>combined s</w:t>
      </w:r>
      <w:r w:rsidR="002360EB">
        <w:rPr>
          <w:rFonts w:ascii="Times New Roman" w:hAnsi="Times New Roman" w:cs="Times New Roman"/>
          <w:sz w:val="24"/>
          <w:szCs w:val="24"/>
        </w:rPr>
        <w:t>ummons</w:t>
      </w:r>
      <w:r w:rsidR="008217C9">
        <w:rPr>
          <w:rFonts w:ascii="Times New Roman" w:hAnsi="Times New Roman" w:cs="Times New Roman"/>
          <w:sz w:val="24"/>
          <w:szCs w:val="24"/>
        </w:rPr>
        <w:t>,</w:t>
      </w:r>
      <w:r w:rsidR="00087A4D">
        <w:rPr>
          <w:rFonts w:ascii="Times New Roman" w:hAnsi="Times New Roman" w:cs="Times New Roman"/>
          <w:sz w:val="24"/>
          <w:szCs w:val="24"/>
        </w:rPr>
        <w:t xml:space="preserve"> the summons and</w:t>
      </w:r>
      <w:r w:rsidR="007E4FC0">
        <w:rPr>
          <w:rFonts w:ascii="Times New Roman" w:hAnsi="Times New Roman" w:cs="Times New Roman"/>
          <w:sz w:val="24"/>
          <w:szCs w:val="24"/>
        </w:rPr>
        <w:t xml:space="preserve"> the </w:t>
      </w:r>
      <w:r w:rsidR="00D739DD">
        <w:rPr>
          <w:rFonts w:ascii="Times New Roman" w:hAnsi="Times New Roman" w:cs="Times New Roman"/>
          <w:sz w:val="24"/>
          <w:szCs w:val="24"/>
        </w:rPr>
        <w:t>p</w:t>
      </w:r>
      <w:r w:rsidR="002360EB">
        <w:rPr>
          <w:rFonts w:ascii="Times New Roman" w:hAnsi="Times New Roman" w:cs="Times New Roman"/>
          <w:sz w:val="24"/>
          <w:szCs w:val="24"/>
        </w:rPr>
        <w:t xml:space="preserve">articulars of </w:t>
      </w:r>
      <w:r w:rsidR="00D739DD">
        <w:rPr>
          <w:rFonts w:ascii="Times New Roman" w:hAnsi="Times New Roman" w:cs="Times New Roman"/>
          <w:sz w:val="24"/>
          <w:szCs w:val="24"/>
        </w:rPr>
        <w:t>c</w:t>
      </w:r>
      <w:r w:rsidR="002360EB">
        <w:rPr>
          <w:rFonts w:ascii="Times New Roman" w:hAnsi="Times New Roman" w:cs="Times New Roman"/>
          <w:sz w:val="24"/>
          <w:szCs w:val="24"/>
        </w:rPr>
        <w:t>laim</w:t>
      </w:r>
      <w:r w:rsidR="007F06E4">
        <w:rPr>
          <w:rFonts w:ascii="Times New Roman" w:hAnsi="Times New Roman" w:cs="Times New Roman"/>
          <w:sz w:val="24"/>
          <w:szCs w:val="24"/>
        </w:rPr>
        <w:t>,</w:t>
      </w:r>
      <w:r w:rsidR="002360EB">
        <w:rPr>
          <w:rFonts w:ascii="Times New Roman" w:hAnsi="Times New Roman" w:cs="Times New Roman"/>
          <w:sz w:val="24"/>
          <w:szCs w:val="24"/>
        </w:rPr>
        <w:t xml:space="preserve"> </w:t>
      </w:r>
      <w:r w:rsidR="00B23CEB">
        <w:rPr>
          <w:rFonts w:ascii="Times New Roman" w:hAnsi="Times New Roman" w:cs="Times New Roman"/>
          <w:sz w:val="24"/>
          <w:szCs w:val="24"/>
        </w:rPr>
        <w:t>was</w:t>
      </w:r>
      <w:r w:rsidR="002360EB">
        <w:rPr>
          <w:rFonts w:ascii="Times New Roman" w:hAnsi="Times New Roman" w:cs="Times New Roman"/>
          <w:sz w:val="24"/>
          <w:szCs w:val="24"/>
        </w:rPr>
        <w:t xml:space="preserve"> not signed </w:t>
      </w:r>
      <w:r w:rsidR="00C948D3">
        <w:rPr>
          <w:rFonts w:ascii="Times New Roman" w:hAnsi="Times New Roman" w:cs="Times New Roman"/>
          <w:sz w:val="24"/>
          <w:szCs w:val="24"/>
        </w:rPr>
        <w:t xml:space="preserve">and dated </w:t>
      </w:r>
      <w:r w:rsidR="00CE2497">
        <w:rPr>
          <w:rFonts w:ascii="Times New Roman" w:hAnsi="Times New Roman" w:cs="Times New Roman"/>
          <w:sz w:val="24"/>
          <w:szCs w:val="24"/>
        </w:rPr>
        <w:t xml:space="preserve">by the legal practitioner </w:t>
      </w:r>
      <w:r w:rsidR="002360EB">
        <w:rPr>
          <w:rFonts w:ascii="Times New Roman" w:hAnsi="Times New Roman" w:cs="Times New Roman"/>
          <w:sz w:val="24"/>
          <w:szCs w:val="24"/>
        </w:rPr>
        <w:t xml:space="preserve">when it was issued </w:t>
      </w:r>
      <w:r>
        <w:rPr>
          <w:rFonts w:ascii="Times New Roman" w:hAnsi="Times New Roman" w:cs="Times New Roman"/>
          <w:sz w:val="24"/>
          <w:szCs w:val="24"/>
        </w:rPr>
        <w:t xml:space="preserve">by the Registrar </w:t>
      </w:r>
      <w:r w:rsidR="00AD6B0E">
        <w:rPr>
          <w:rFonts w:ascii="Times New Roman" w:hAnsi="Times New Roman" w:cs="Times New Roman"/>
          <w:sz w:val="24"/>
          <w:szCs w:val="24"/>
        </w:rPr>
        <w:t xml:space="preserve">of the Court </w:t>
      </w:r>
      <w:r>
        <w:rPr>
          <w:rFonts w:ascii="Times New Roman" w:hAnsi="Times New Roman" w:cs="Times New Roman"/>
          <w:sz w:val="24"/>
          <w:szCs w:val="24"/>
        </w:rPr>
        <w:lastRenderedPageBreak/>
        <w:t xml:space="preserve">on 25 January 2022 </w:t>
      </w:r>
      <w:r w:rsidR="002360EB">
        <w:rPr>
          <w:rFonts w:ascii="Times New Roman" w:hAnsi="Times New Roman" w:cs="Times New Roman"/>
          <w:sz w:val="24"/>
          <w:szCs w:val="24"/>
        </w:rPr>
        <w:t xml:space="preserve">and served on the </w:t>
      </w:r>
      <w:r w:rsidR="00E8557E">
        <w:rPr>
          <w:rFonts w:ascii="Times New Roman" w:hAnsi="Times New Roman" w:cs="Times New Roman"/>
          <w:sz w:val="24"/>
          <w:szCs w:val="24"/>
        </w:rPr>
        <w:t xml:space="preserve">opposing </w:t>
      </w:r>
      <w:r w:rsidR="002360EB">
        <w:rPr>
          <w:rFonts w:ascii="Times New Roman" w:hAnsi="Times New Roman" w:cs="Times New Roman"/>
          <w:sz w:val="24"/>
          <w:szCs w:val="24"/>
        </w:rPr>
        <w:t>part</w:t>
      </w:r>
      <w:r w:rsidR="00E8557E">
        <w:rPr>
          <w:rFonts w:ascii="Times New Roman" w:hAnsi="Times New Roman" w:cs="Times New Roman"/>
          <w:sz w:val="24"/>
          <w:szCs w:val="24"/>
        </w:rPr>
        <w:t>y</w:t>
      </w:r>
      <w:r w:rsidR="00AD6B0E">
        <w:rPr>
          <w:rFonts w:ascii="Times New Roman" w:hAnsi="Times New Roman" w:cs="Times New Roman"/>
          <w:sz w:val="24"/>
          <w:szCs w:val="24"/>
        </w:rPr>
        <w:t xml:space="preserve"> by the Sheriff</w:t>
      </w:r>
      <w:r w:rsidR="0072780D">
        <w:rPr>
          <w:rFonts w:ascii="Times New Roman" w:hAnsi="Times New Roman" w:cs="Times New Roman"/>
          <w:sz w:val="24"/>
          <w:szCs w:val="24"/>
        </w:rPr>
        <w:t xml:space="preserve"> on 1 February 2022</w:t>
      </w:r>
      <w:r w:rsidR="009925F7">
        <w:rPr>
          <w:rFonts w:ascii="Times New Roman" w:hAnsi="Times New Roman" w:cs="Times New Roman"/>
          <w:sz w:val="24"/>
          <w:szCs w:val="24"/>
        </w:rPr>
        <w:t xml:space="preserve"> in terms of Rule 4(1)(a)(v) “by handing to the firstmentioned (sic) a copy thereof after exhibiting the original and explaining the </w:t>
      </w:r>
      <w:r w:rsidR="00691B1E">
        <w:rPr>
          <w:rFonts w:ascii="Times New Roman" w:hAnsi="Times New Roman" w:cs="Times New Roman"/>
          <w:sz w:val="24"/>
          <w:szCs w:val="24"/>
        </w:rPr>
        <w:t>n</w:t>
      </w:r>
      <w:r w:rsidR="009925F7">
        <w:rPr>
          <w:rFonts w:ascii="Times New Roman" w:hAnsi="Times New Roman" w:cs="Times New Roman"/>
          <w:sz w:val="24"/>
          <w:szCs w:val="24"/>
        </w:rPr>
        <w:t>ature and exigency of the said process RULE 4 (1)(a)(v).”</w:t>
      </w:r>
      <w:r w:rsidR="000B6556">
        <w:rPr>
          <w:rStyle w:val="FootnoteReference"/>
          <w:rFonts w:ascii="Times New Roman" w:hAnsi="Times New Roman" w:cs="Times New Roman"/>
          <w:sz w:val="24"/>
          <w:szCs w:val="24"/>
        </w:rPr>
        <w:footnoteReference w:id="7"/>
      </w:r>
    </w:p>
    <w:p w14:paraId="553EEE6B" w14:textId="53DE7638" w:rsidR="00D52335" w:rsidRDefault="009925F7" w:rsidP="000B655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0"/>
          <w:szCs w:val="20"/>
        </w:rPr>
        <w:tab/>
      </w:r>
    </w:p>
    <w:p w14:paraId="70FF6A3A" w14:textId="74EA398C" w:rsidR="00D52335" w:rsidRPr="001C5669" w:rsidRDefault="00D52335" w:rsidP="0021504C">
      <w:pPr>
        <w:pStyle w:val="FootnoteText"/>
        <w:spacing w:after="240"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802A3A">
        <w:rPr>
          <w:rFonts w:ascii="Times New Roman" w:hAnsi="Times New Roman"/>
          <w:sz w:val="24"/>
          <w:szCs w:val="24"/>
        </w:rPr>
        <w:t xml:space="preserve">It </w:t>
      </w:r>
      <w:r w:rsidR="00AD6B0E">
        <w:rPr>
          <w:rFonts w:ascii="Times New Roman" w:hAnsi="Times New Roman"/>
          <w:sz w:val="24"/>
          <w:szCs w:val="24"/>
        </w:rPr>
        <w:t xml:space="preserve">is the </w:t>
      </w:r>
      <w:r w:rsidR="00802A3A">
        <w:rPr>
          <w:rFonts w:ascii="Times New Roman" w:hAnsi="Times New Roman"/>
          <w:sz w:val="24"/>
          <w:szCs w:val="24"/>
        </w:rPr>
        <w:t xml:space="preserve">evidence of the respondents </w:t>
      </w:r>
      <w:r w:rsidR="003E46A2">
        <w:rPr>
          <w:rFonts w:ascii="Times New Roman" w:hAnsi="Times New Roman"/>
          <w:sz w:val="24"/>
          <w:szCs w:val="24"/>
        </w:rPr>
        <w:t xml:space="preserve">that </w:t>
      </w:r>
      <w:r w:rsidR="004A4DB2">
        <w:rPr>
          <w:rFonts w:ascii="Times New Roman" w:hAnsi="Times New Roman"/>
          <w:sz w:val="24"/>
          <w:szCs w:val="24"/>
        </w:rPr>
        <w:t>the original</w:t>
      </w:r>
      <w:r w:rsidR="00802A3A">
        <w:rPr>
          <w:rFonts w:ascii="Times New Roman" w:hAnsi="Times New Roman"/>
          <w:sz w:val="24"/>
          <w:szCs w:val="24"/>
        </w:rPr>
        <w:t xml:space="preserve"> version of the 1 February 2022</w:t>
      </w:r>
      <w:r w:rsidR="004C6313">
        <w:rPr>
          <w:rFonts w:ascii="Times New Roman" w:hAnsi="Times New Roman"/>
          <w:sz w:val="24"/>
          <w:szCs w:val="24"/>
        </w:rPr>
        <w:t xml:space="preserve"> </w:t>
      </w:r>
      <w:r w:rsidR="00C96B5B">
        <w:rPr>
          <w:rFonts w:ascii="Times New Roman" w:hAnsi="Times New Roman"/>
          <w:sz w:val="24"/>
          <w:szCs w:val="24"/>
        </w:rPr>
        <w:t>–</w:t>
      </w:r>
      <w:r w:rsidR="004C6313">
        <w:rPr>
          <w:rFonts w:ascii="Times New Roman" w:hAnsi="Times New Roman"/>
          <w:sz w:val="24"/>
          <w:szCs w:val="24"/>
        </w:rPr>
        <w:t xml:space="preserve"> combined</w:t>
      </w:r>
      <w:r w:rsidR="00C96B5B">
        <w:rPr>
          <w:rFonts w:ascii="Times New Roman" w:hAnsi="Times New Roman"/>
          <w:sz w:val="24"/>
          <w:szCs w:val="24"/>
        </w:rPr>
        <w:t xml:space="preserve"> </w:t>
      </w:r>
      <w:r w:rsidR="00CE3095">
        <w:rPr>
          <w:rFonts w:ascii="Times New Roman" w:hAnsi="Times New Roman"/>
          <w:sz w:val="24"/>
          <w:szCs w:val="24"/>
        </w:rPr>
        <w:t>summons</w:t>
      </w:r>
      <w:r w:rsidR="00AD6B0E">
        <w:rPr>
          <w:rFonts w:ascii="Times New Roman" w:hAnsi="Times New Roman"/>
          <w:sz w:val="24"/>
          <w:szCs w:val="24"/>
        </w:rPr>
        <w:t xml:space="preserve"> </w:t>
      </w:r>
      <w:r w:rsidR="004C6313">
        <w:rPr>
          <w:rFonts w:ascii="Times New Roman" w:hAnsi="Times New Roman"/>
          <w:sz w:val="24"/>
          <w:szCs w:val="24"/>
        </w:rPr>
        <w:t xml:space="preserve">(“the original combined summons”) </w:t>
      </w:r>
      <w:r w:rsidR="00AD6B0E">
        <w:rPr>
          <w:rFonts w:ascii="Times New Roman" w:hAnsi="Times New Roman"/>
          <w:sz w:val="24"/>
          <w:szCs w:val="24"/>
        </w:rPr>
        <w:t>was</w:t>
      </w:r>
      <w:r w:rsidR="00802A3A">
        <w:rPr>
          <w:rFonts w:ascii="Times New Roman" w:hAnsi="Times New Roman"/>
          <w:sz w:val="24"/>
          <w:szCs w:val="24"/>
        </w:rPr>
        <w:t xml:space="preserve"> properly signed</w:t>
      </w:r>
      <w:r w:rsidR="004B050F">
        <w:rPr>
          <w:rFonts w:ascii="Times New Roman" w:hAnsi="Times New Roman"/>
          <w:sz w:val="24"/>
          <w:szCs w:val="24"/>
        </w:rPr>
        <w:t>,</w:t>
      </w:r>
      <w:r w:rsidR="00802A3A">
        <w:rPr>
          <w:rFonts w:ascii="Times New Roman" w:hAnsi="Times New Roman"/>
          <w:sz w:val="24"/>
          <w:szCs w:val="24"/>
        </w:rPr>
        <w:t xml:space="preserve"> issued</w:t>
      </w:r>
      <w:r w:rsidR="004B050F">
        <w:rPr>
          <w:rFonts w:ascii="Times New Roman" w:hAnsi="Times New Roman"/>
          <w:sz w:val="24"/>
          <w:szCs w:val="24"/>
        </w:rPr>
        <w:t xml:space="preserve"> and served</w:t>
      </w:r>
      <w:r w:rsidR="00802A3A">
        <w:rPr>
          <w:rFonts w:ascii="Times New Roman" w:hAnsi="Times New Roman"/>
          <w:sz w:val="24"/>
          <w:szCs w:val="24"/>
        </w:rPr>
        <w:t>.</w:t>
      </w:r>
      <w:r w:rsidR="009A5D9F">
        <w:rPr>
          <w:rFonts w:ascii="Times New Roman" w:hAnsi="Times New Roman"/>
          <w:sz w:val="24"/>
          <w:szCs w:val="24"/>
        </w:rPr>
        <w:t xml:space="preserve"> It seems as if it was not the original that was </w:t>
      </w:r>
      <w:r w:rsidR="00D414BA">
        <w:rPr>
          <w:rFonts w:ascii="Times New Roman" w:hAnsi="Times New Roman"/>
          <w:sz w:val="24"/>
          <w:szCs w:val="24"/>
        </w:rPr>
        <w:t>exhibited to the recipient nor so handed over. I will return to this aspect later.</w:t>
      </w:r>
    </w:p>
    <w:p w14:paraId="0ADF8C9C" w14:textId="77777777" w:rsidR="00D52335" w:rsidRDefault="00D52335" w:rsidP="009801ED">
      <w:pPr>
        <w:spacing w:after="0" w:line="360" w:lineRule="auto"/>
        <w:ind w:left="720" w:hanging="720"/>
        <w:jc w:val="both"/>
        <w:rPr>
          <w:rFonts w:ascii="Times New Roman" w:hAnsi="Times New Roman" w:cs="Times New Roman"/>
          <w:sz w:val="24"/>
          <w:szCs w:val="24"/>
        </w:rPr>
      </w:pPr>
    </w:p>
    <w:p w14:paraId="21B12D0F" w14:textId="503E754A" w:rsidR="00E36F7A" w:rsidRDefault="00D52335" w:rsidP="0021504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15382">
        <w:rPr>
          <w:rFonts w:ascii="Times New Roman" w:hAnsi="Times New Roman" w:cs="Times New Roman"/>
          <w:sz w:val="24"/>
          <w:szCs w:val="24"/>
        </w:rPr>
        <w:t xml:space="preserve">There is a definite distinction </w:t>
      </w:r>
      <w:r w:rsidR="00A5477D">
        <w:rPr>
          <w:rFonts w:ascii="Times New Roman" w:hAnsi="Times New Roman" w:cs="Times New Roman"/>
          <w:sz w:val="24"/>
          <w:szCs w:val="24"/>
        </w:rPr>
        <w:t>to be observed</w:t>
      </w:r>
      <w:r w:rsidR="00915382">
        <w:rPr>
          <w:rFonts w:ascii="Times New Roman" w:hAnsi="Times New Roman" w:cs="Times New Roman"/>
          <w:sz w:val="24"/>
          <w:szCs w:val="24"/>
        </w:rPr>
        <w:t xml:space="preserve"> between the 1 February 2022</w:t>
      </w:r>
      <w:r w:rsidR="00250533">
        <w:rPr>
          <w:rFonts w:ascii="Times New Roman" w:hAnsi="Times New Roman" w:cs="Times New Roman"/>
          <w:sz w:val="24"/>
          <w:szCs w:val="24"/>
        </w:rPr>
        <w:t xml:space="preserve"> </w:t>
      </w:r>
      <w:r w:rsidR="00C96B5B">
        <w:rPr>
          <w:rFonts w:ascii="Times New Roman" w:hAnsi="Times New Roman" w:cs="Times New Roman"/>
          <w:sz w:val="24"/>
          <w:szCs w:val="24"/>
        </w:rPr>
        <w:t>–</w:t>
      </w:r>
      <w:r w:rsidR="00250533">
        <w:rPr>
          <w:rFonts w:ascii="Times New Roman" w:hAnsi="Times New Roman" w:cs="Times New Roman"/>
          <w:sz w:val="24"/>
          <w:szCs w:val="24"/>
        </w:rPr>
        <w:t xml:space="preserve"> </w:t>
      </w:r>
      <w:r w:rsidR="004C6313">
        <w:rPr>
          <w:rFonts w:ascii="Times New Roman" w:hAnsi="Times New Roman" w:cs="Times New Roman"/>
          <w:sz w:val="24"/>
          <w:szCs w:val="24"/>
        </w:rPr>
        <w:t>combined</w:t>
      </w:r>
      <w:r w:rsidR="00C96B5B">
        <w:rPr>
          <w:rFonts w:ascii="Times New Roman" w:hAnsi="Times New Roman" w:cs="Times New Roman"/>
          <w:sz w:val="24"/>
          <w:szCs w:val="24"/>
        </w:rPr>
        <w:t xml:space="preserve"> </w:t>
      </w:r>
      <w:r w:rsidR="000B57A4">
        <w:rPr>
          <w:rFonts w:ascii="Times New Roman" w:hAnsi="Times New Roman" w:cs="Times New Roman"/>
          <w:sz w:val="24"/>
          <w:szCs w:val="24"/>
        </w:rPr>
        <w:t>summons</w:t>
      </w:r>
      <w:r w:rsidR="00915382">
        <w:rPr>
          <w:rFonts w:ascii="Times New Roman" w:hAnsi="Times New Roman" w:cs="Times New Roman"/>
          <w:sz w:val="24"/>
          <w:szCs w:val="24"/>
        </w:rPr>
        <w:t xml:space="preserve"> and the original </w:t>
      </w:r>
      <w:r w:rsidR="00B05DDB">
        <w:rPr>
          <w:rFonts w:ascii="Times New Roman" w:hAnsi="Times New Roman" w:cs="Times New Roman"/>
          <w:sz w:val="24"/>
          <w:szCs w:val="24"/>
        </w:rPr>
        <w:t xml:space="preserve">combined </w:t>
      </w:r>
      <w:r w:rsidR="000B57A4">
        <w:rPr>
          <w:rFonts w:ascii="Times New Roman" w:hAnsi="Times New Roman" w:cs="Times New Roman"/>
          <w:sz w:val="24"/>
          <w:szCs w:val="24"/>
        </w:rPr>
        <w:t>summons</w:t>
      </w:r>
      <w:r w:rsidR="00915382">
        <w:rPr>
          <w:rFonts w:ascii="Times New Roman" w:hAnsi="Times New Roman" w:cs="Times New Roman"/>
          <w:sz w:val="24"/>
          <w:szCs w:val="24"/>
        </w:rPr>
        <w:t>.</w:t>
      </w:r>
      <w:r w:rsidR="00F6644A">
        <w:rPr>
          <w:rFonts w:ascii="Times New Roman" w:hAnsi="Times New Roman" w:cs="Times New Roman"/>
          <w:sz w:val="24"/>
          <w:szCs w:val="24"/>
        </w:rPr>
        <w:t xml:space="preserve"> The application is for the 1 February 2022 </w:t>
      </w:r>
      <w:r w:rsidR="00C96B5B">
        <w:rPr>
          <w:rFonts w:ascii="Times New Roman" w:hAnsi="Times New Roman" w:cs="Times New Roman"/>
          <w:sz w:val="24"/>
          <w:szCs w:val="24"/>
        </w:rPr>
        <w:t>–</w:t>
      </w:r>
      <w:r w:rsidR="00250533">
        <w:rPr>
          <w:rFonts w:ascii="Times New Roman" w:hAnsi="Times New Roman" w:cs="Times New Roman"/>
          <w:sz w:val="24"/>
          <w:szCs w:val="24"/>
        </w:rPr>
        <w:t xml:space="preserve"> combined</w:t>
      </w:r>
      <w:r w:rsidR="00C96B5B">
        <w:rPr>
          <w:rFonts w:ascii="Times New Roman" w:hAnsi="Times New Roman" w:cs="Times New Roman"/>
          <w:sz w:val="24"/>
          <w:szCs w:val="24"/>
        </w:rPr>
        <w:t xml:space="preserve"> </w:t>
      </w:r>
      <w:r w:rsidR="000B57A4">
        <w:rPr>
          <w:rFonts w:ascii="Times New Roman" w:hAnsi="Times New Roman" w:cs="Times New Roman"/>
          <w:sz w:val="24"/>
          <w:szCs w:val="24"/>
        </w:rPr>
        <w:t>summons</w:t>
      </w:r>
      <w:r w:rsidR="00F6644A">
        <w:rPr>
          <w:rFonts w:ascii="Times New Roman" w:hAnsi="Times New Roman" w:cs="Times New Roman"/>
          <w:sz w:val="24"/>
          <w:szCs w:val="24"/>
        </w:rPr>
        <w:t xml:space="preserve"> to be set aside</w:t>
      </w:r>
      <w:r>
        <w:rPr>
          <w:rFonts w:ascii="Times New Roman" w:hAnsi="Times New Roman" w:cs="Times New Roman"/>
          <w:sz w:val="24"/>
          <w:szCs w:val="24"/>
        </w:rPr>
        <w:t>;</w:t>
      </w:r>
      <w:r w:rsidR="00B72DA6">
        <w:rPr>
          <w:rStyle w:val="FootnoteReference"/>
          <w:rFonts w:ascii="Times New Roman" w:hAnsi="Times New Roman" w:cs="Times New Roman"/>
          <w:sz w:val="24"/>
          <w:szCs w:val="24"/>
        </w:rPr>
        <w:footnoteReference w:id="8"/>
      </w:r>
      <w:r w:rsidR="00A74CE7">
        <w:rPr>
          <w:rFonts w:ascii="Times New Roman" w:hAnsi="Times New Roman" w:cs="Times New Roman"/>
          <w:sz w:val="24"/>
          <w:szCs w:val="24"/>
        </w:rPr>
        <w:t xml:space="preserve"> not the original</w:t>
      </w:r>
      <w:r w:rsidR="004C6313">
        <w:rPr>
          <w:rFonts w:ascii="Times New Roman" w:hAnsi="Times New Roman" w:cs="Times New Roman"/>
          <w:sz w:val="24"/>
          <w:szCs w:val="24"/>
        </w:rPr>
        <w:t xml:space="preserve"> combined summons</w:t>
      </w:r>
      <w:r w:rsidR="00D50C98">
        <w:rPr>
          <w:rFonts w:ascii="Times New Roman" w:hAnsi="Times New Roman" w:cs="Times New Roman"/>
          <w:sz w:val="24"/>
          <w:szCs w:val="24"/>
        </w:rPr>
        <w:t>.</w:t>
      </w:r>
    </w:p>
    <w:p w14:paraId="1C390B61" w14:textId="537643CE" w:rsidR="007F06E4" w:rsidRDefault="007F06E4" w:rsidP="009801ED">
      <w:pPr>
        <w:spacing w:after="0" w:line="360" w:lineRule="auto"/>
        <w:ind w:left="720" w:hanging="720"/>
        <w:jc w:val="both"/>
        <w:rPr>
          <w:rFonts w:ascii="Times New Roman" w:hAnsi="Times New Roman" w:cs="Times New Roman"/>
          <w:sz w:val="24"/>
          <w:szCs w:val="24"/>
        </w:rPr>
      </w:pPr>
    </w:p>
    <w:p w14:paraId="0F4BF188" w14:textId="5E088567" w:rsidR="007F06E4" w:rsidRPr="007F06E4" w:rsidRDefault="007F06E4" w:rsidP="009801E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B208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AB46FC">
        <w:rPr>
          <w:rFonts w:ascii="Times New Roman" w:hAnsi="Times New Roman" w:cs="Times New Roman"/>
          <w:sz w:val="24"/>
          <w:szCs w:val="24"/>
        </w:rPr>
        <w:t xml:space="preserve">Capitaux complied with </w:t>
      </w:r>
      <w:r w:rsidRPr="007F06E4">
        <w:rPr>
          <w:rFonts w:ascii="Times New Roman" w:hAnsi="Times New Roman" w:cs="Times New Roman"/>
          <w:sz w:val="24"/>
          <w:szCs w:val="24"/>
        </w:rPr>
        <w:t>Rule 30</w:t>
      </w:r>
      <w:r w:rsidR="00BC3C6D">
        <w:rPr>
          <w:rFonts w:ascii="Times New Roman" w:hAnsi="Times New Roman" w:cs="Times New Roman"/>
          <w:sz w:val="24"/>
          <w:szCs w:val="24"/>
        </w:rPr>
        <w:t>(2)</w:t>
      </w:r>
      <w:r w:rsidRPr="007F06E4">
        <w:rPr>
          <w:rFonts w:ascii="Times New Roman" w:hAnsi="Times New Roman" w:cs="Times New Roman"/>
          <w:sz w:val="24"/>
          <w:szCs w:val="24"/>
        </w:rPr>
        <w:t xml:space="preserve"> </w:t>
      </w:r>
      <w:r w:rsidR="00856108">
        <w:rPr>
          <w:rFonts w:ascii="Times New Roman" w:hAnsi="Times New Roman" w:cs="Times New Roman"/>
          <w:sz w:val="24"/>
          <w:szCs w:val="24"/>
        </w:rPr>
        <w:t>that</w:t>
      </w:r>
      <w:r w:rsidR="00AB46FC">
        <w:rPr>
          <w:rFonts w:ascii="Times New Roman" w:hAnsi="Times New Roman" w:cs="Times New Roman"/>
          <w:sz w:val="24"/>
          <w:szCs w:val="24"/>
        </w:rPr>
        <w:t xml:space="preserve"> </w:t>
      </w:r>
      <w:r w:rsidR="00856108">
        <w:rPr>
          <w:rFonts w:ascii="Times New Roman" w:hAnsi="Times New Roman" w:cs="Times New Roman"/>
          <w:sz w:val="24"/>
          <w:szCs w:val="24"/>
        </w:rPr>
        <w:t>decrees</w:t>
      </w:r>
      <w:r w:rsidRPr="007F06E4">
        <w:rPr>
          <w:rFonts w:ascii="Times New Roman" w:hAnsi="Times New Roman" w:cs="Times New Roman"/>
          <w:sz w:val="24"/>
          <w:szCs w:val="24"/>
        </w:rPr>
        <w:t xml:space="preserve"> that an applicant must give notice to all the parties whereby the particulars of the alleged irregularity are specified.  Such an application may be made only if:</w:t>
      </w:r>
    </w:p>
    <w:p w14:paraId="6F7DB031" w14:textId="03BB85C0" w:rsidR="007F06E4" w:rsidRPr="007F06E4" w:rsidRDefault="007F06E4" w:rsidP="009801ED">
      <w:pPr>
        <w:spacing w:after="0" w:line="360" w:lineRule="auto"/>
        <w:ind w:left="1440" w:hanging="720"/>
        <w:jc w:val="both"/>
        <w:rPr>
          <w:rFonts w:ascii="Times New Roman" w:hAnsi="Times New Roman" w:cs="Times New Roman"/>
          <w:sz w:val="24"/>
          <w:szCs w:val="24"/>
        </w:rPr>
      </w:pPr>
      <w:r w:rsidRPr="007F06E4">
        <w:rPr>
          <w:rFonts w:ascii="Times New Roman" w:hAnsi="Times New Roman" w:cs="Times New Roman"/>
          <w:sz w:val="24"/>
          <w:szCs w:val="24"/>
        </w:rPr>
        <w:t xml:space="preserve">(a) </w:t>
      </w:r>
      <w:r w:rsidR="00AB46FC">
        <w:rPr>
          <w:rFonts w:ascii="Times New Roman" w:hAnsi="Times New Roman" w:cs="Times New Roman"/>
          <w:sz w:val="24"/>
          <w:szCs w:val="24"/>
        </w:rPr>
        <w:tab/>
      </w:r>
      <w:r w:rsidRPr="007F06E4">
        <w:rPr>
          <w:rFonts w:ascii="Times New Roman" w:hAnsi="Times New Roman" w:cs="Times New Roman"/>
          <w:sz w:val="24"/>
          <w:szCs w:val="24"/>
        </w:rPr>
        <w:t>The applicant has not himself or herself or itself taken a further step in the proceedings with the knowledge of the irregularity;</w:t>
      </w:r>
    </w:p>
    <w:p w14:paraId="43DD3412" w14:textId="44F2A4E9" w:rsidR="007F06E4" w:rsidRPr="007F06E4" w:rsidRDefault="007F06E4" w:rsidP="009801ED">
      <w:pPr>
        <w:spacing w:after="0" w:line="360" w:lineRule="auto"/>
        <w:ind w:left="1440" w:hanging="720"/>
        <w:jc w:val="both"/>
        <w:rPr>
          <w:rFonts w:ascii="Times New Roman" w:hAnsi="Times New Roman" w:cs="Times New Roman"/>
          <w:sz w:val="24"/>
          <w:szCs w:val="24"/>
        </w:rPr>
      </w:pPr>
      <w:r w:rsidRPr="007F06E4">
        <w:rPr>
          <w:rFonts w:ascii="Times New Roman" w:hAnsi="Times New Roman" w:cs="Times New Roman"/>
          <w:sz w:val="24"/>
          <w:szCs w:val="24"/>
        </w:rPr>
        <w:t xml:space="preserve">(b) </w:t>
      </w:r>
      <w:r w:rsidR="00AB46FC">
        <w:rPr>
          <w:rFonts w:ascii="Times New Roman" w:hAnsi="Times New Roman" w:cs="Times New Roman"/>
          <w:sz w:val="24"/>
          <w:szCs w:val="24"/>
        </w:rPr>
        <w:tab/>
      </w:r>
      <w:r w:rsidRPr="007F06E4">
        <w:rPr>
          <w:rFonts w:ascii="Times New Roman" w:hAnsi="Times New Roman" w:cs="Times New Roman"/>
          <w:sz w:val="24"/>
          <w:szCs w:val="24"/>
        </w:rPr>
        <w:t>The applicant has, within 10 days of becoming aware of the irregular step by written notice afforded the opponent an opportunity of removing the cause of the complaint within 10 days</w:t>
      </w:r>
      <w:r w:rsidR="00033D4C">
        <w:rPr>
          <w:rFonts w:ascii="Times New Roman" w:hAnsi="Times New Roman" w:cs="Times New Roman"/>
          <w:sz w:val="24"/>
          <w:szCs w:val="24"/>
        </w:rPr>
        <w:t>;</w:t>
      </w:r>
      <w:r w:rsidRPr="007F06E4">
        <w:rPr>
          <w:rFonts w:ascii="Times New Roman" w:hAnsi="Times New Roman" w:cs="Times New Roman"/>
          <w:sz w:val="24"/>
          <w:szCs w:val="24"/>
        </w:rPr>
        <w:t xml:space="preserve"> and</w:t>
      </w:r>
    </w:p>
    <w:p w14:paraId="7B141F2F" w14:textId="015B23BF" w:rsidR="007F06E4" w:rsidRPr="00E36F7A" w:rsidRDefault="007F06E4" w:rsidP="00A729F8">
      <w:pPr>
        <w:spacing w:line="360" w:lineRule="auto"/>
        <w:ind w:left="1440" w:hanging="720"/>
        <w:jc w:val="both"/>
        <w:rPr>
          <w:rFonts w:ascii="Times New Roman" w:hAnsi="Times New Roman" w:cs="Times New Roman"/>
          <w:sz w:val="24"/>
          <w:szCs w:val="24"/>
        </w:rPr>
      </w:pPr>
      <w:r w:rsidRPr="007F06E4">
        <w:rPr>
          <w:rFonts w:ascii="Times New Roman" w:hAnsi="Times New Roman" w:cs="Times New Roman"/>
          <w:sz w:val="24"/>
          <w:szCs w:val="24"/>
        </w:rPr>
        <w:t xml:space="preserve">(c) </w:t>
      </w:r>
      <w:r w:rsidR="00AB46FC">
        <w:rPr>
          <w:rFonts w:ascii="Times New Roman" w:hAnsi="Times New Roman" w:cs="Times New Roman"/>
          <w:sz w:val="24"/>
          <w:szCs w:val="24"/>
        </w:rPr>
        <w:tab/>
      </w:r>
      <w:r w:rsidRPr="007F06E4">
        <w:rPr>
          <w:rFonts w:ascii="Times New Roman" w:hAnsi="Times New Roman" w:cs="Times New Roman"/>
          <w:sz w:val="24"/>
          <w:szCs w:val="24"/>
        </w:rPr>
        <w:t xml:space="preserve">The application to set aside is delivered within 15 days after the expiry of the </w:t>
      </w:r>
      <w:r w:rsidR="00AB46FC" w:rsidRPr="007F06E4">
        <w:rPr>
          <w:rFonts w:ascii="Times New Roman" w:hAnsi="Times New Roman" w:cs="Times New Roman"/>
          <w:sz w:val="24"/>
          <w:szCs w:val="24"/>
        </w:rPr>
        <w:t>10-day</w:t>
      </w:r>
      <w:r w:rsidRPr="007F06E4">
        <w:rPr>
          <w:rFonts w:ascii="Times New Roman" w:hAnsi="Times New Roman" w:cs="Times New Roman"/>
          <w:sz w:val="24"/>
          <w:szCs w:val="24"/>
        </w:rPr>
        <w:t xml:space="preserve"> period within which the opponent was supposed to have removed the cause of the complaint.</w:t>
      </w:r>
    </w:p>
    <w:p w14:paraId="5101FEC7" w14:textId="77777777" w:rsidR="00802A3A" w:rsidRDefault="00802A3A" w:rsidP="009801ED">
      <w:pPr>
        <w:spacing w:after="0" w:line="360" w:lineRule="auto"/>
        <w:jc w:val="both"/>
        <w:rPr>
          <w:rFonts w:ascii="Times New Roman" w:eastAsia="Times New Roman" w:hAnsi="Times New Roman" w:cs="Times New Roman"/>
          <w:bCs/>
          <w:sz w:val="20"/>
          <w:szCs w:val="20"/>
          <w:lang w:val="en-GB"/>
        </w:rPr>
      </w:pPr>
    </w:p>
    <w:p w14:paraId="2B8C3DA2" w14:textId="77777777" w:rsidR="00D32BA5" w:rsidRDefault="00D32BA5" w:rsidP="009801ED">
      <w:pPr>
        <w:spacing w:after="0" w:line="360" w:lineRule="auto"/>
        <w:jc w:val="both"/>
        <w:rPr>
          <w:rFonts w:ascii="Times New Roman" w:eastAsia="Times New Roman" w:hAnsi="Times New Roman" w:cs="Times New Roman"/>
          <w:b/>
          <w:sz w:val="24"/>
          <w:szCs w:val="24"/>
          <w:lang w:val="en-GB"/>
        </w:rPr>
      </w:pPr>
    </w:p>
    <w:p w14:paraId="77D934F7" w14:textId="0A34ED9C" w:rsidR="007F06E4" w:rsidRPr="00DF2FF1" w:rsidRDefault="007F06E4" w:rsidP="009801ED">
      <w:pPr>
        <w:spacing w:after="0" w:line="360" w:lineRule="auto"/>
        <w:jc w:val="both"/>
        <w:rPr>
          <w:rFonts w:ascii="Times New Roman" w:eastAsia="Times New Roman" w:hAnsi="Times New Roman" w:cs="Times New Roman"/>
          <w:b/>
          <w:sz w:val="24"/>
          <w:szCs w:val="24"/>
          <w:lang w:val="en-GB"/>
        </w:rPr>
      </w:pPr>
      <w:r w:rsidRPr="00DF2FF1">
        <w:rPr>
          <w:rFonts w:ascii="Times New Roman" w:eastAsia="Times New Roman" w:hAnsi="Times New Roman" w:cs="Times New Roman"/>
          <w:b/>
          <w:sz w:val="24"/>
          <w:szCs w:val="24"/>
          <w:lang w:val="en-GB"/>
        </w:rPr>
        <w:lastRenderedPageBreak/>
        <w:t>THE FACTS</w:t>
      </w:r>
    </w:p>
    <w:p w14:paraId="62D1DA25" w14:textId="4A34CB89" w:rsidR="007F06E4" w:rsidRDefault="007F06E4"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8</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 factual basis for the application as per the narrative of Capitaux that was caused by the reality they were confronted with at the time of the launching of the application, is the following:</w:t>
      </w:r>
      <w:r>
        <w:rPr>
          <w:rStyle w:val="FootnoteReference"/>
          <w:rFonts w:ascii="Times New Roman" w:eastAsia="Times New Roman" w:hAnsi="Times New Roman" w:cs="Times New Roman"/>
          <w:bCs/>
          <w:sz w:val="24"/>
          <w:szCs w:val="24"/>
          <w:lang w:val="en-GB"/>
        </w:rPr>
        <w:footnoteReference w:id="9"/>
      </w:r>
    </w:p>
    <w:p w14:paraId="27AAA55E" w14:textId="77777777" w:rsidR="007F06E4" w:rsidRDefault="007F06E4" w:rsidP="009801ED">
      <w:pPr>
        <w:spacing w:after="0" w:line="360" w:lineRule="auto"/>
        <w:ind w:left="1440" w:hanging="720"/>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7. </w:t>
      </w:r>
      <w:r>
        <w:rPr>
          <w:rFonts w:ascii="Times New Roman" w:eastAsia="Times New Roman" w:hAnsi="Times New Roman" w:cs="Times New Roman"/>
          <w:bCs/>
          <w:sz w:val="20"/>
          <w:szCs w:val="20"/>
          <w:lang w:val="en-GB"/>
        </w:rPr>
        <w:tab/>
        <w:t xml:space="preserve">The Respondents’ combined summons and particulars of claim were served on the Applicants’ offices on 1 February 2022. A copy of the combined summons and particulars of claim as received by the Applicant are annexed hereto marked </w:t>
      </w:r>
      <w:r>
        <w:rPr>
          <w:rFonts w:ascii="Times New Roman" w:eastAsia="Times New Roman" w:hAnsi="Times New Roman" w:cs="Times New Roman"/>
          <w:b/>
          <w:sz w:val="20"/>
          <w:szCs w:val="20"/>
          <w:lang w:val="en-GB"/>
        </w:rPr>
        <w:t>“BKR1”</w:t>
      </w:r>
      <w:r>
        <w:rPr>
          <w:rFonts w:ascii="Times New Roman" w:eastAsia="Times New Roman" w:hAnsi="Times New Roman" w:cs="Times New Roman"/>
          <w:bCs/>
          <w:sz w:val="20"/>
          <w:szCs w:val="20"/>
          <w:lang w:val="en-GB"/>
        </w:rPr>
        <w:t xml:space="preserve">, with the return of service annexed thereto marked </w:t>
      </w:r>
      <w:r>
        <w:rPr>
          <w:rFonts w:ascii="Times New Roman" w:eastAsia="Times New Roman" w:hAnsi="Times New Roman" w:cs="Times New Roman"/>
          <w:b/>
          <w:sz w:val="20"/>
          <w:szCs w:val="20"/>
          <w:lang w:val="en-GB"/>
        </w:rPr>
        <w:t>“BKR2”.</w:t>
      </w:r>
      <w:r>
        <w:rPr>
          <w:rFonts w:ascii="Times New Roman" w:eastAsia="Times New Roman" w:hAnsi="Times New Roman" w:cs="Times New Roman"/>
          <w:bCs/>
          <w:sz w:val="20"/>
          <w:szCs w:val="20"/>
          <w:lang w:val="en-GB"/>
        </w:rPr>
        <w:t xml:space="preserve"> </w:t>
      </w:r>
    </w:p>
    <w:p w14:paraId="5896DE83" w14:textId="77777777" w:rsidR="007F06E4" w:rsidRDefault="007F06E4" w:rsidP="009801ED">
      <w:pPr>
        <w:spacing w:after="0" w:line="360" w:lineRule="auto"/>
        <w:ind w:left="1440" w:hanging="720"/>
        <w:jc w:val="both"/>
        <w:rPr>
          <w:rFonts w:ascii="Times New Roman" w:eastAsia="Times New Roman" w:hAnsi="Times New Roman" w:cs="Times New Roman"/>
          <w:bCs/>
          <w:sz w:val="20"/>
          <w:szCs w:val="20"/>
          <w:lang w:val="en-GB"/>
        </w:rPr>
      </w:pPr>
    </w:p>
    <w:p w14:paraId="2EE33FDA" w14:textId="77777777" w:rsidR="007F06E4" w:rsidRDefault="007F06E4" w:rsidP="009801ED">
      <w:pPr>
        <w:spacing w:after="0" w:line="360" w:lineRule="auto"/>
        <w:ind w:left="1440" w:hanging="720"/>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8.</w:t>
      </w:r>
      <w:r>
        <w:rPr>
          <w:rFonts w:ascii="Times New Roman" w:eastAsia="Times New Roman" w:hAnsi="Times New Roman" w:cs="Times New Roman"/>
          <w:bCs/>
          <w:sz w:val="20"/>
          <w:szCs w:val="20"/>
          <w:lang w:val="en-GB"/>
        </w:rPr>
        <w:tab/>
        <w:t>The combined summons that was served was dated 25 January 2022 and did not bear the signature of any attorney.</w:t>
      </w:r>
    </w:p>
    <w:p w14:paraId="5F155620" w14:textId="77777777" w:rsidR="007F06E4" w:rsidRDefault="007F06E4" w:rsidP="009801ED">
      <w:pPr>
        <w:spacing w:after="0" w:line="360" w:lineRule="auto"/>
        <w:ind w:left="1440" w:hanging="720"/>
        <w:jc w:val="both"/>
        <w:rPr>
          <w:rFonts w:ascii="Times New Roman" w:eastAsia="Times New Roman" w:hAnsi="Times New Roman" w:cs="Times New Roman"/>
          <w:bCs/>
          <w:sz w:val="20"/>
          <w:szCs w:val="20"/>
          <w:lang w:val="en-GB"/>
        </w:rPr>
      </w:pPr>
    </w:p>
    <w:p w14:paraId="5095F1D9" w14:textId="77777777" w:rsidR="007F06E4" w:rsidRDefault="007F06E4" w:rsidP="009801ED">
      <w:pPr>
        <w:spacing w:after="0" w:line="360" w:lineRule="auto"/>
        <w:ind w:left="1440" w:hanging="720"/>
        <w:jc w:val="both"/>
        <w:rPr>
          <w:rFonts w:ascii="Times New Roman" w:eastAsia="Times New Roman" w:hAnsi="Times New Roman" w:cs="Times New Roman"/>
          <w:b/>
          <w:sz w:val="20"/>
          <w:szCs w:val="20"/>
          <w:u w:val="single"/>
          <w:lang w:val="en-GB"/>
        </w:rPr>
      </w:pPr>
      <w:r>
        <w:rPr>
          <w:rFonts w:ascii="Times New Roman" w:eastAsia="Times New Roman" w:hAnsi="Times New Roman" w:cs="Times New Roman"/>
          <w:bCs/>
          <w:sz w:val="20"/>
          <w:szCs w:val="20"/>
          <w:lang w:val="en-GB"/>
        </w:rPr>
        <w:t>9.</w:t>
      </w:r>
      <w:r>
        <w:rPr>
          <w:rFonts w:ascii="Times New Roman" w:eastAsia="Times New Roman" w:hAnsi="Times New Roman" w:cs="Times New Roman"/>
          <w:bCs/>
          <w:sz w:val="20"/>
          <w:szCs w:val="20"/>
          <w:lang w:val="en-GB"/>
        </w:rPr>
        <w:tab/>
        <w:t xml:space="preserve">The particulars of claim that was served was not dated and did not bear the signature of an attorney. </w:t>
      </w:r>
    </w:p>
    <w:p w14:paraId="236C0513" w14:textId="77777777" w:rsidR="007F06E4" w:rsidRDefault="007F06E4" w:rsidP="009801ED">
      <w:pPr>
        <w:spacing w:after="0" w:line="360" w:lineRule="auto"/>
        <w:ind w:firstLine="720"/>
        <w:jc w:val="both"/>
        <w:rPr>
          <w:rFonts w:ascii="Times New Roman" w:eastAsia="Times New Roman" w:hAnsi="Times New Roman" w:cs="Times New Roman"/>
          <w:b/>
          <w:sz w:val="20"/>
          <w:szCs w:val="20"/>
          <w:u w:val="single"/>
          <w:lang w:val="en-GB"/>
        </w:rPr>
      </w:pPr>
    </w:p>
    <w:p w14:paraId="020B6B52" w14:textId="77777777" w:rsidR="007F06E4" w:rsidRPr="004A57C8" w:rsidRDefault="007F06E4" w:rsidP="009801ED">
      <w:pPr>
        <w:spacing w:after="0" w:line="360" w:lineRule="auto"/>
        <w:ind w:firstLine="720"/>
        <w:jc w:val="both"/>
        <w:rPr>
          <w:rFonts w:ascii="Times New Roman" w:eastAsia="Times New Roman" w:hAnsi="Times New Roman" w:cs="Times New Roman"/>
          <w:b/>
          <w:sz w:val="20"/>
          <w:szCs w:val="20"/>
          <w:u w:val="single"/>
          <w:lang w:val="en-GB"/>
        </w:rPr>
      </w:pPr>
      <w:r w:rsidRPr="004A57C8">
        <w:rPr>
          <w:rFonts w:ascii="Times New Roman" w:eastAsia="Times New Roman" w:hAnsi="Times New Roman" w:cs="Times New Roman"/>
          <w:b/>
          <w:sz w:val="20"/>
          <w:szCs w:val="20"/>
          <w:u w:val="single"/>
          <w:lang w:val="en-GB"/>
        </w:rPr>
        <w:t>The Respondent’s response to the opportunity to remedy the irregularity</w:t>
      </w:r>
    </w:p>
    <w:p w14:paraId="0B20CBDC"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04396AB4"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 xml:space="preserve">13. </w:t>
      </w:r>
      <w:r w:rsidRPr="004A57C8">
        <w:rPr>
          <w:rFonts w:ascii="Times New Roman" w:eastAsia="Times New Roman" w:hAnsi="Times New Roman" w:cs="Times New Roman"/>
          <w:bCs/>
          <w:sz w:val="20"/>
          <w:szCs w:val="20"/>
          <w:lang w:val="en-GB"/>
        </w:rPr>
        <w:tab/>
        <w:t>In accordance with rule 30(2)(b), the Respondents were afforded 10 days within which they had the opportunity to remove the causes of complaint.</w:t>
      </w:r>
    </w:p>
    <w:p w14:paraId="29BF3334"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271C28D6"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 xml:space="preserve">14. </w:t>
      </w:r>
      <w:r w:rsidRPr="004A57C8">
        <w:rPr>
          <w:rFonts w:ascii="Times New Roman" w:eastAsia="Times New Roman" w:hAnsi="Times New Roman" w:cs="Times New Roman"/>
          <w:bCs/>
          <w:sz w:val="20"/>
          <w:szCs w:val="20"/>
          <w:lang w:val="en-GB"/>
        </w:rPr>
        <w:tab/>
        <w:t xml:space="preserve">On 16 February 2022 the Respondents’ attorneys addressed a letter to my offices via email. The letter dated 16 February 2022 is annexed hereto marked </w:t>
      </w:r>
      <w:r w:rsidRPr="00646854">
        <w:rPr>
          <w:rFonts w:ascii="Times New Roman" w:eastAsia="Times New Roman" w:hAnsi="Times New Roman" w:cs="Times New Roman"/>
          <w:b/>
          <w:sz w:val="20"/>
          <w:szCs w:val="20"/>
          <w:lang w:val="en-GB"/>
        </w:rPr>
        <w:t>“BKR5”</w:t>
      </w:r>
      <w:r w:rsidRPr="004A57C8">
        <w:rPr>
          <w:rFonts w:ascii="Times New Roman" w:eastAsia="Times New Roman" w:hAnsi="Times New Roman" w:cs="Times New Roman"/>
          <w:bCs/>
          <w:sz w:val="20"/>
          <w:szCs w:val="20"/>
          <w:lang w:val="en-GB"/>
        </w:rPr>
        <w:t>.</w:t>
      </w:r>
    </w:p>
    <w:p w14:paraId="7E576F9B"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7B6193A7" w14:textId="3F2D63EF"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15.</w:t>
      </w:r>
      <w:r w:rsidRPr="004A57C8">
        <w:rPr>
          <w:rFonts w:ascii="Times New Roman" w:eastAsia="Times New Roman" w:hAnsi="Times New Roman" w:cs="Times New Roman"/>
          <w:bCs/>
          <w:sz w:val="20"/>
          <w:szCs w:val="20"/>
          <w:lang w:val="en-GB"/>
        </w:rPr>
        <w:tab/>
        <w:t xml:space="preserve">The letter enclosed signature </w:t>
      </w:r>
      <w:r w:rsidR="0047119C">
        <w:rPr>
          <w:rFonts w:ascii="Times New Roman" w:eastAsia="Times New Roman" w:hAnsi="Times New Roman" w:cs="Times New Roman"/>
          <w:bCs/>
          <w:sz w:val="20"/>
          <w:szCs w:val="20"/>
          <w:lang w:val="en-GB"/>
        </w:rPr>
        <w:t xml:space="preserve">(sic) </w:t>
      </w:r>
      <w:r w:rsidRPr="004A57C8">
        <w:rPr>
          <w:rFonts w:ascii="Times New Roman" w:eastAsia="Times New Roman" w:hAnsi="Times New Roman" w:cs="Times New Roman"/>
          <w:bCs/>
          <w:sz w:val="20"/>
          <w:szCs w:val="20"/>
          <w:lang w:val="en-GB"/>
        </w:rPr>
        <w:t>pages that the Respondent’s attorneys allege to be:</w:t>
      </w:r>
    </w:p>
    <w:p w14:paraId="696A61BB"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15.1</w:t>
      </w:r>
      <w:r w:rsidRPr="004A57C8">
        <w:rPr>
          <w:rFonts w:ascii="Times New Roman" w:eastAsia="Times New Roman" w:hAnsi="Times New Roman" w:cs="Times New Roman"/>
          <w:bCs/>
          <w:sz w:val="20"/>
          <w:szCs w:val="20"/>
          <w:lang w:val="en-GB"/>
        </w:rPr>
        <w:tab/>
      </w:r>
      <w:r w:rsidRPr="004A57C8">
        <w:rPr>
          <w:rFonts w:ascii="Times New Roman" w:eastAsia="Times New Roman" w:hAnsi="Times New Roman" w:cs="Times New Roman"/>
          <w:bCs/>
          <w:i/>
          <w:iCs/>
          <w:sz w:val="20"/>
          <w:szCs w:val="20"/>
          <w:lang w:val="en-GB"/>
        </w:rPr>
        <w:t>“a copy of the signed page 3 of the combined summons as well as a copy of the signed page 16 of the Plaintiff’s particulars of claim.”</w:t>
      </w:r>
    </w:p>
    <w:p w14:paraId="31342AB6"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3957518C"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16.</w:t>
      </w:r>
      <w:r w:rsidRPr="004A57C8">
        <w:rPr>
          <w:rFonts w:ascii="Times New Roman" w:eastAsia="Times New Roman" w:hAnsi="Times New Roman" w:cs="Times New Roman"/>
          <w:bCs/>
          <w:sz w:val="20"/>
          <w:szCs w:val="20"/>
          <w:lang w:val="en-GB"/>
        </w:rPr>
        <w:tab/>
        <w:t xml:space="preserve">On 22 February 2022, I addressed a letter to the Respondents attorneys’ offices, via email, in response to the signed pages emailed to my offices by the Respondent’s attorneys.  The letter dated 22 February 2022 is annexed hereto marked </w:t>
      </w:r>
      <w:r w:rsidRPr="00646854">
        <w:rPr>
          <w:rFonts w:ascii="Times New Roman" w:eastAsia="Times New Roman" w:hAnsi="Times New Roman" w:cs="Times New Roman"/>
          <w:b/>
          <w:sz w:val="20"/>
          <w:szCs w:val="20"/>
          <w:lang w:val="en-GB"/>
        </w:rPr>
        <w:t>“BKR6”</w:t>
      </w:r>
      <w:r w:rsidRPr="004A57C8">
        <w:rPr>
          <w:rFonts w:ascii="Times New Roman" w:eastAsia="Times New Roman" w:hAnsi="Times New Roman" w:cs="Times New Roman"/>
          <w:bCs/>
          <w:sz w:val="20"/>
          <w:szCs w:val="20"/>
          <w:lang w:val="en-GB"/>
        </w:rPr>
        <w:t>.</w:t>
      </w:r>
    </w:p>
    <w:p w14:paraId="65E041FF"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6750C12E"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17.</w:t>
      </w:r>
      <w:r w:rsidRPr="004A57C8">
        <w:rPr>
          <w:rFonts w:ascii="Times New Roman" w:eastAsia="Times New Roman" w:hAnsi="Times New Roman" w:cs="Times New Roman"/>
          <w:bCs/>
          <w:sz w:val="20"/>
          <w:szCs w:val="20"/>
          <w:lang w:val="en-GB"/>
        </w:rPr>
        <w:tab/>
        <w:t>For this Honourable Court’s convenience our letter recorded the following observations at paragraph 3 thereof:</w:t>
      </w:r>
    </w:p>
    <w:p w14:paraId="200FF0FB"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1E9C9CE9" w14:textId="77777777" w:rsidR="007F06E4" w:rsidRPr="00646854" w:rsidRDefault="007F06E4" w:rsidP="009801ED">
      <w:pPr>
        <w:pStyle w:val="ListParagraph"/>
        <w:spacing w:after="0" w:line="360" w:lineRule="auto"/>
        <w:ind w:left="2160" w:hanging="720"/>
        <w:jc w:val="both"/>
        <w:rPr>
          <w:rFonts w:ascii="Times New Roman" w:eastAsia="Times New Roman" w:hAnsi="Times New Roman" w:cs="Times New Roman"/>
          <w:bCs/>
          <w:i/>
          <w:iCs/>
          <w:sz w:val="20"/>
          <w:szCs w:val="20"/>
          <w:lang w:val="en-GB"/>
        </w:rPr>
      </w:pPr>
      <w:r w:rsidRPr="00646854">
        <w:rPr>
          <w:rFonts w:ascii="Times New Roman" w:eastAsia="Times New Roman" w:hAnsi="Times New Roman" w:cs="Times New Roman"/>
          <w:bCs/>
          <w:i/>
          <w:iCs/>
          <w:sz w:val="20"/>
          <w:szCs w:val="20"/>
          <w:lang w:val="en-GB"/>
        </w:rPr>
        <w:t>“3.</w:t>
      </w:r>
      <w:r w:rsidRPr="00646854">
        <w:rPr>
          <w:rFonts w:ascii="Times New Roman" w:eastAsia="Times New Roman" w:hAnsi="Times New Roman" w:cs="Times New Roman"/>
          <w:bCs/>
          <w:i/>
          <w:iCs/>
          <w:sz w:val="20"/>
          <w:szCs w:val="20"/>
          <w:lang w:val="en-GB"/>
        </w:rPr>
        <w:tab/>
        <w:t>In respect of the above, we note that:</w:t>
      </w:r>
    </w:p>
    <w:p w14:paraId="793C544F" w14:textId="77777777" w:rsidR="007F06E4" w:rsidRPr="003D6923" w:rsidRDefault="007F06E4" w:rsidP="009801ED">
      <w:pPr>
        <w:pStyle w:val="ListParagraph"/>
        <w:spacing w:after="0" w:line="360" w:lineRule="auto"/>
        <w:ind w:left="2160"/>
        <w:jc w:val="both"/>
        <w:rPr>
          <w:rFonts w:ascii="Times New Roman" w:eastAsia="Times New Roman" w:hAnsi="Times New Roman" w:cs="Times New Roman"/>
          <w:bCs/>
          <w:i/>
          <w:iCs/>
          <w:sz w:val="20"/>
          <w:szCs w:val="20"/>
          <w:lang w:val="en-GB"/>
        </w:rPr>
      </w:pPr>
      <w:r w:rsidRPr="003D6923">
        <w:rPr>
          <w:rFonts w:ascii="Times New Roman" w:eastAsia="Times New Roman" w:hAnsi="Times New Roman" w:cs="Times New Roman"/>
          <w:bCs/>
          <w:i/>
          <w:iCs/>
          <w:sz w:val="20"/>
          <w:szCs w:val="20"/>
          <w:lang w:val="en-GB"/>
        </w:rPr>
        <w:lastRenderedPageBreak/>
        <w:t>3.1 – page 3 of the combined summons is not the same page that has been signed by the Registrar of the Court and served on our client by the sheriff; and</w:t>
      </w:r>
    </w:p>
    <w:p w14:paraId="1A7B4759" w14:textId="77777777" w:rsidR="007F06E4" w:rsidRPr="003D6923" w:rsidRDefault="007F06E4" w:rsidP="009801ED">
      <w:pPr>
        <w:pStyle w:val="ListParagraph"/>
        <w:spacing w:after="0" w:line="360" w:lineRule="auto"/>
        <w:ind w:left="2160"/>
        <w:jc w:val="both"/>
        <w:rPr>
          <w:rFonts w:ascii="Times New Roman" w:eastAsia="Times New Roman" w:hAnsi="Times New Roman" w:cs="Times New Roman"/>
          <w:bCs/>
          <w:i/>
          <w:iCs/>
          <w:sz w:val="20"/>
          <w:szCs w:val="20"/>
          <w:lang w:val="en-GB"/>
        </w:rPr>
      </w:pPr>
    </w:p>
    <w:p w14:paraId="066CE37F" w14:textId="77777777" w:rsidR="007F06E4" w:rsidRPr="003D6923" w:rsidRDefault="007F06E4" w:rsidP="009801ED">
      <w:pPr>
        <w:pStyle w:val="ListParagraph"/>
        <w:spacing w:after="0" w:line="360" w:lineRule="auto"/>
        <w:ind w:left="2160"/>
        <w:jc w:val="both"/>
        <w:rPr>
          <w:rFonts w:ascii="Times New Roman" w:eastAsia="Times New Roman" w:hAnsi="Times New Roman" w:cs="Times New Roman"/>
          <w:bCs/>
          <w:i/>
          <w:iCs/>
          <w:sz w:val="20"/>
          <w:szCs w:val="20"/>
          <w:lang w:val="en-GB"/>
        </w:rPr>
      </w:pPr>
      <w:r w:rsidRPr="003D6923">
        <w:rPr>
          <w:rFonts w:ascii="Times New Roman" w:eastAsia="Times New Roman" w:hAnsi="Times New Roman" w:cs="Times New Roman"/>
          <w:bCs/>
          <w:i/>
          <w:iCs/>
          <w:sz w:val="20"/>
          <w:szCs w:val="20"/>
          <w:lang w:val="en-GB"/>
        </w:rPr>
        <w:t>3.2 – it appears that page 16 of the particulars of claim has been backdated, subsequently signed, and is also not the same page that was served on our client by the sheriff.”</w:t>
      </w:r>
    </w:p>
    <w:p w14:paraId="1A604187"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79BE88F8"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18.</w:t>
      </w:r>
      <w:r w:rsidRPr="004A57C8">
        <w:rPr>
          <w:rFonts w:ascii="Times New Roman" w:eastAsia="Times New Roman" w:hAnsi="Times New Roman" w:cs="Times New Roman"/>
          <w:bCs/>
          <w:sz w:val="20"/>
          <w:szCs w:val="20"/>
          <w:lang w:val="en-GB"/>
        </w:rPr>
        <w:tab/>
        <w:t>On the grounds of the above observations, I informed the Respondents in my letter, at paragraph 4, that:</w:t>
      </w:r>
    </w:p>
    <w:p w14:paraId="1D998363"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25523905" w14:textId="77777777" w:rsidR="007F06E4" w:rsidRPr="00646854" w:rsidRDefault="007F06E4" w:rsidP="009801ED">
      <w:pPr>
        <w:pStyle w:val="ListParagraph"/>
        <w:spacing w:after="0" w:line="360" w:lineRule="auto"/>
        <w:ind w:left="2160"/>
        <w:jc w:val="both"/>
        <w:rPr>
          <w:rFonts w:ascii="Times New Roman" w:eastAsia="Times New Roman" w:hAnsi="Times New Roman" w:cs="Times New Roman"/>
          <w:bCs/>
          <w:i/>
          <w:iCs/>
          <w:sz w:val="20"/>
          <w:szCs w:val="20"/>
          <w:lang w:val="en-GB"/>
        </w:rPr>
      </w:pPr>
      <w:r w:rsidRPr="00646854">
        <w:rPr>
          <w:rFonts w:ascii="Times New Roman" w:eastAsia="Times New Roman" w:hAnsi="Times New Roman" w:cs="Times New Roman"/>
          <w:bCs/>
          <w:i/>
          <w:iCs/>
          <w:sz w:val="20"/>
          <w:szCs w:val="20"/>
          <w:lang w:val="en-GB"/>
        </w:rPr>
        <w:t>“… we are not able to respect the email receipt of the signed pages as the appropriate procedure to remedy your clients’ non-compliance with the Uniform Rules of the Court.”</w:t>
      </w:r>
    </w:p>
    <w:p w14:paraId="5E62364D"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78CA1EBB" w14:textId="22014076" w:rsidR="007F06E4"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19.</w:t>
      </w:r>
      <w:r w:rsidRPr="004A57C8">
        <w:rPr>
          <w:rFonts w:ascii="Times New Roman" w:eastAsia="Times New Roman" w:hAnsi="Times New Roman" w:cs="Times New Roman"/>
          <w:bCs/>
          <w:sz w:val="20"/>
          <w:szCs w:val="20"/>
          <w:lang w:val="en-GB"/>
        </w:rPr>
        <w:tab/>
        <w:t xml:space="preserve">On 28 February 2022 the Respondent’s attorneys addressed a letter, with annexures, to my offices via email.  The letter dated 25 February 2022, and its annexures, are annexed hereto marked </w:t>
      </w:r>
      <w:r w:rsidRPr="009B5D26">
        <w:rPr>
          <w:rFonts w:ascii="Times New Roman" w:eastAsia="Times New Roman" w:hAnsi="Times New Roman" w:cs="Times New Roman"/>
          <w:b/>
          <w:sz w:val="20"/>
          <w:szCs w:val="20"/>
          <w:lang w:val="en-GB"/>
        </w:rPr>
        <w:t>“BKR7”</w:t>
      </w:r>
      <w:r w:rsidRPr="004A57C8">
        <w:rPr>
          <w:rFonts w:ascii="Times New Roman" w:eastAsia="Times New Roman" w:hAnsi="Times New Roman" w:cs="Times New Roman"/>
          <w:bCs/>
          <w:sz w:val="20"/>
          <w:szCs w:val="20"/>
          <w:lang w:val="en-GB"/>
        </w:rPr>
        <w:t>.</w:t>
      </w:r>
    </w:p>
    <w:p w14:paraId="2512B214" w14:textId="77777777" w:rsidR="00A03912" w:rsidRPr="004A57C8" w:rsidRDefault="00A03912"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p>
    <w:p w14:paraId="002232FD"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20.</w:t>
      </w:r>
      <w:r w:rsidRPr="004A57C8">
        <w:rPr>
          <w:rFonts w:ascii="Times New Roman" w:eastAsia="Times New Roman" w:hAnsi="Times New Roman" w:cs="Times New Roman"/>
          <w:bCs/>
          <w:sz w:val="20"/>
          <w:szCs w:val="20"/>
          <w:lang w:val="en-GB"/>
        </w:rPr>
        <w:tab/>
        <w:t>On the Respondents’ attorney’s own version, the letter records in paragraph 7 thereof:</w:t>
      </w:r>
    </w:p>
    <w:p w14:paraId="3B0AB302"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248215D1" w14:textId="77777777" w:rsidR="007F06E4" w:rsidRPr="009B5D26"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 xml:space="preserve">“7.1 </w:t>
      </w:r>
      <w:r w:rsidRPr="004A57C8">
        <w:rPr>
          <w:rFonts w:ascii="Times New Roman" w:eastAsia="Times New Roman" w:hAnsi="Times New Roman" w:cs="Times New Roman"/>
          <w:bCs/>
          <w:sz w:val="20"/>
          <w:szCs w:val="20"/>
          <w:lang w:val="en-GB"/>
        </w:rPr>
        <w:tab/>
      </w:r>
      <w:r w:rsidRPr="009B5D26">
        <w:rPr>
          <w:rFonts w:ascii="Times New Roman" w:eastAsia="Times New Roman" w:hAnsi="Times New Roman" w:cs="Times New Roman"/>
          <w:bCs/>
          <w:i/>
          <w:iCs/>
          <w:sz w:val="20"/>
          <w:szCs w:val="20"/>
          <w:lang w:val="en-GB"/>
        </w:rPr>
        <w:t>The only difference between the original summons (a copy of which was mailed to you) and the copy that was served on your client is that the original was signed and dated in manuscript</w:t>
      </w:r>
      <w:r w:rsidRPr="009B5D26">
        <w:rPr>
          <w:rStyle w:val="FootnoteReference"/>
          <w:rFonts w:ascii="Times New Roman" w:eastAsia="Times New Roman" w:hAnsi="Times New Roman" w:cs="Times New Roman"/>
          <w:bCs/>
          <w:i/>
          <w:iCs/>
          <w:sz w:val="20"/>
          <w:szCs w:val="20"/>
          <w:lang w:val="en-GB"/>
        </w:rPr>
        <w:footnoteReference w:id="10"/>
      </w:r>
      <w:r w:rsidRPr="009B5D26">
        <w:rPr>
          <w:rFonts w:ascii="Times New Roman" w:eastAsia="Times New Roman" w:hAnsi="Times New Roman" w:cs="Times New Roman"/>
          <w:bCs/>
          <w:i/>
          <w:iCs/>
          <w:sz w:val="20"/>
          <w:szCs w:val="20"/>
          <w:lang w:val="en-GB"/>
        </w:rPr>
        <w:t xml:space="preserve"> by writer”; </w:t>
      </w:r>
      <w:r w:rsidRPr="009B5D26">
        <w:rPr>
          <w:rFonts w:ascii="Times New Roman" w:eastAsia="Times New Roman" w:hAnsi="Times New Roman" w:cs="Times New Roman"/>
          <w:bCs/>
          <w:sz w:val="20"/>
          <w:szCs w:val="20"/>
          <w:lang w:val="en-GB"/>
        </w:rPr>
        <w:t>and</w:t>
      </w:r>
    </w:p>
    <w:p w14:paraId="2D8BBCBB" w14:textId="77777777" w:rsidR="007F06E4" w:rsidRPr="009B5D26" w:rsidRDefault="007F06E4" w:rsidP="009801ED">
      <w:pPr>
        <w:pStyle w:val="ListParagraph"/>
        <w:spacing w:after="0" w:line="360" w:lineRule="auto"/>
        <w:ind w:left="2160" w:hanging="720"/>
        <w:jc w:val="both"/>
        <w:rPr>
          <w:rFonts w:ascii="Times New Roman" w:eastAsia="Times New Roman" w:hAnsi="Times New Roman" w:cs="Times New Roman"/>
          <w:bCs/>
          <w:i/>
          <w:iCs/>
          <w:sz w:val="20"/>
          <w:szCs w:val="20"/>
          <w:lang w:val="en-GB"/>
        </w:rPr>
      </w:pPr>
      <w:r w:rsidRPr="004A57C8">
        <w:rPr>
          <w:rFonts w:ascii="Times New Roman" w:eastAsia="Times New Roman" w:hAnsi="Times New Roman" w:cs="Times New Roman"/>
          <w:bCs/>
          <w:sz w:val="20"/>
          <w:szCs w:val="20"/>
          <w:lang w:val="en-GB"/>
        </w:rPr>
        <w:t xml:space="preserve">“7.2 </w:t>
      </w:r>
      <w:r w:rsidRPr="004A57C8">
        <w:rPr>
          <w:rFonts w:ascii="Times New Roman" w:eastAsia="Times New Roman" w:hAnsi="Times New Roman" w:cs="Times New Roman"/>
          <w:bCs/>
          <w:sz w:val="20"/>
          <w:szCs w:val="20"/>
          <w:lang w:val="en-GB"/>
        </w:rPr>
        <w:tab/>
      </w:r>
      <w:r w:rsidRPr="009B5D26">
        <w:rPr>
          <w:rFonts w:ascii="Times New Roman" w:eastAsia="Times New Roman" w:hAnsi="Times New Roman" w:cs="Times New Roman"/>
          <w:bCs/>
          <w:i/>
          <w:iCs/>
          <w:sz w:val="20"/>
          <w:szCs w:val="20"/>
          <w:lang w:val="en-GB"/>
        </w:rPr>
        <w:t>The copies of the originally issued summons, were neither signed nor dated as it is not a requirement of the Uniform Rules of Court nor is it a practice in the Free State Division.”</w:t>
      </w:r>
    </w:p>
    <w:p w14:paraId="64D4288C"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3A24822A"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21.</w:t>
      </w:r>
      <w:r w:rsidRPr="004A57C8">
        <w:rPr>
          <w:rFonts w:ascii="Times New Roman" w:eastAsia="Times New Roman" w:hAnsi="Times New Roman" w:cs="Times New Roman"/>
          <w:bCs/>
          <w:sz w:val="20"/>
          <w:szCs w:val="20"/>
          <w:lang w:val="en-GB"/>
        </w:rPr>
        <w:tab/>
        <w:t>The statements from the letter above are not only contradictory, but the Respondents’ attorneys acknowledged that:</w:t>
      </w:r>
    </w:p>
    <w:p w14:paraId="25A2500A"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21.1.</w:t>
      </w:r>
      <w:r w:rsidRPr="004A57C8">
        <w:rPr>
          <w:rFonts w:ascii="Times New Roman" w:eastAsia="Times New Roman" w:hAnsi="Times New Roman" w:cs="Times New Roman"/>
          <w:bCs/>
          <w:sz w:val="20"/>
          <w:szCs w:val="20"/>
          <w:lang w:val="en-GB"/>
        </w:rPr>
        <w:tab/>
        <w:t>there is a difference between the version emailed to us and the version that was served on the Applicant; and</w:t>
      </w:r>
    </w:p>
    <w:p w14:paraId="5EE54DBF"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21.2</w:t>
      </w:r>
      <w:r w:rsidRPr="004A57C8">
        <w:rPr>
          <w:rFonts w:ascii="Times New Roman" w:eastAsia="Times New Roman" w:hAnsi="Times New Roman" w:cs="Times New Roman"/>
          <w:bCs/>
          <w:sz w:val="20"/>
          <w:szCs w:val="20"/>
          <w:lang w:val="en-GB"/>
        </w:rPr>
        <w:tab/>
        <w:t>the originally issued summons was not signed nor dated.</w:t>
      </w:r>
    </w:p>
    <w:p w14:paraId="1DE4887B"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6354A655"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22.</w:t>
      </w:r>
      <w:r w:rsidRPr="004A57C8">
        <w:rPr>
          <w:rFonts w:ascii="Times New Roman" w:eastAsia="Times New Roman" w:hAnsi="Times New Roman" w:cs="Times New Roman"/>
          <w:bCs/>
          <w:sz w:val="20"/>
          <w:szCs w:val="20"/>
          <w:lang w:val="en-GB"/>
        </w:rPr>
        <w:tab/>
        <w:t xml:space="preserve">One only has to look at the signature page of the summons as part of Annexure </w:t>
      </w:r>
      <w:r w:rsidRPr="009B5D26">
        <w:rPr>
          <w:rFonts w:ascii="Times New Roman" w:eastAsia="Times New Roman" w:hAnsi="Times New Roman" w:cs="Times New Roman"/>
          <w:bCs/>
          <w:sz w:val="20"/>
          <w:szCs w:val="20"/>
          <w:lang w:val="en-GB"/>
        </w:rPr>
        <w:t>BKR5</w:t>
      </w:r>
      <w:r w:rsidRPr="004A57C8">
        <w:rPr>
          <w:rFonts w:ascii="Times New Roman" w:eastAsia="Times New Roman" w:hAnsi="Times New Roman" w:cs="Times New Roman"/>
          <w:bCs/>
          <w:sz w:val="20"/>
          <w:szCs w:val="20"/>
          <w:lang w:val="en-GB"/>
        </w:rPr>
        <w:t xml:space="preserve"> to see that the date of the summons sent to my offices via email, and the date of the summons served on the Applicant, are different.</w:t>
      </w:r>
    </w:p>
    <w:p w14:paraId="417DE7F1" w14:textId="77777777" w:rsidR="007F06E4" w:rsidRDefault="007F06E4" w:rsidP="009801ED">
      <w:pPr>
        <w:pStyle w:val="ListParagraph"/>
        <w:spacing w:after="0" w:line="360" w:lineRule="auto"/>
        <w:ind w:left="2160" w:hanging="720"/>
        <w:jc w:val="both"/>
        <w:rPr>
          <w:rFonts w:ascii="Times New Roman" w:eastAsia="Times New Roman" w:hAnsi="Times New Roman" w:cs="Times New Roman"/>
          <w:b/>
          <w:sz w:val="20"/>
          <w:szCs w:val="20"/>
          <w:u w:val="single"/>
          <w:lang w:val="en-GB"/>
        </w:rPr>
      </w:pPr>
    </w:p>
    <w:p w14:paraId="736BD0C4" w14:textId="77777777" w:rsidR="00D32BA5" w:rsidRDefault="00D32BA5">
      <w:pPr>
        <w:spacing w:line="259" w:lineRule="auto"/>
        <w:rPr>
          <w:rFonts w:ascii="Times New Roman" w:eastAsia="Times New Roman" w:hAnsi="Times New Roman" w:cs="Times New Roman"/>
          <w:b/>
          <w:sz w:val="20"/>
          <w:szCs w:val="20"/>
          <w:u w:val="single"/>
          <w:lang w:val="en-GB"/>
        </w:rPr>
      </w:pPr>
      <w:r>
        <w:rPr>
          <w:rFonts w:ascii="Times New Roman" w:eastAsia="Times New Roman" w:hAnsi="Times New Roman" w:cs="Times New Roman"/>
          <w:b/>
          <w:sz w:val="20"/>
          <w:szCs w:val="20"/>
          <w:u w:val="single"/>
          <w:lang w:val="en-GB"/>
        </w:rPr>
        <w:br w:type="page"/>
      </w:r>
    </w:p>
    <w:p w14:paraId="1637D2F5" w14:textId="6C28C71F" w:rsidR="007F06E4" w:rsidRPr="008801E8" w:rsidRDefault="007F06E4" w:rsidP="009801ED">
      <w:pPr>
        <w:pStyle w:val="ListParagraph"/>
        <w:spacing w:after="0" w:line="360" w:lineRule="auto"/>
        <w:jc w:val="both"/>
        <w:rPr>
          <w:rFonts w:ascii="Times New Roman" w:eastAsia="Times New Roman" w:hAnsi="Times New Roman" w:cs="Times New Roman"/>
          <w:b/>
          <w:sz w:val="20"/>
          <w:szCs w:val="20"/>
          <w:u w:val="single"/>
          <w:lang w:val="en-GB"/>
        </w:rPr>
      </w:pPr>
      <w:r w:rsidRPr="008801E8">
        <w:rPr>
          <w:rFonts w:ascii="Times New Roman" w:eastAsia="Times New Roman" w:hAnsi="Times New Roman" w:cs="Times New Roman"/>
          <w:b/>
          <w:sz w:val="20"/>
          <w:szCs w:val="20"/>
          <w:u w:val="single"/>
          <w:lang w:val="en-GB"/>
        </w:rPr>
        <w:lastRenderedPageBreak/>
        <w:t>Conclusion</w:t>
      </w:r>
    </w:p>
    <w:p w14:paraId="76A4C2A3" w14:textId="77777777" w:rsidR="007F06E4" w:rsidRPr="004A57C8" w:rsidRDefault="007F06E4" w:rsidP="009801ED">
      <w:pPr>
        <w:pStyle w:val="ListParagraph"/>
        <w:spacing w:after="0" w:line="360" w:lineRule="auto"/>
        <w:ind w:left="2160" w:hanging="720"/>
        <w:jc w:val="both"/>
        <w:rPr>
          <w:rFonts w:ascii="Times New Roman" w:eastAsia="Times New Roman" w:hAnsi="Times New Roman" w:cs="Times New Roman"/>
          <w:bCs/>
          <w:sz w:val="20"/>
          <w:szCs w:val="20"/>
          <w:lang w:val="en-GB"/>
        </w:rPr>
      </w:pPr>
    </w:p>
    <w:p w14:paraId="29CBEBEA"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23.</w:t>
      </w:r>
      <w:r w:rsidRPr="004A57C8">
        <w:rPr>
          <w:rFonts w:ascii="Times New Roman" w:eastAsia="Times New Roman" w:hAnsi="Times New Roman" w:cs="Times New Roman"/>
          <w:bCs/>
          <w:sz w:val="20"/>
          <w:szCs w:val="20"/>
          <w:lang w:val="en-GB"/>
        </w:rPr>
        <w:tab/>
        <w:t xml:space="preserve">Despite being afforded the opportunity </w:t>
      </w:r>
      <w:r>
        <w:rPr>
          <w:rFonts w:ascii="Times New Roman" w:eastAsia="Times New Roman" w:hAnsi="Times New Roman" w:cs="Times New Roman"/>
          <w:bCs/>
          <w:sz w:val="20"/>
          <w:szCs w:val="20"/>
          <w:lang w:val="en-GB"/>
        </w:rPr>
        <w:t>(sic)</w:t>
      </w:r>
      <w:r w:rsidRPr="004A57C8">
        <w:rPr>
          <w:rFonts w:ascii="Times New Roman" w:eastAsia="Times New Roman" w:hAnsi="Times New Roman" w:cs="Times New Roman"/>
          <w:bCs/>
          <w:sz w:val="20"/>
          <w:szCs w:val="20"/>
          <w:lang w:val="en-GB"/>
        </w:rPr>
        <w:t xml:space="preserve"> correct the irregularity and/or non-compliance with the Uniform Rules of Court, the Respondents have failed and/or refused to correct the irregularity and/or non-compliance.</w:t>
      </w:r>
    </w:p>
    <w:p w14:paraId="0F263DDD"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p>
    <w:p w14:paraId="491FF032"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r w:rsidRPr="004A57C8">
        <w:rPr>
          <w:rFonts w:ascii="Times New Roman" w:eastAsia="Times New Roman" w:hAnsi="Times New Roman" w:cs="Times New Roman"/>
          <w:bCs/>
          <w:sz w:val="20"/>
          <w:szCs w:val="20"/>
          <w:lang w:val="en-GB"/>
        </w:rPr>
        <w:t>24.</w:t>
      </w:r>
      <w:r w:rsidRPr="004A57C8">
        <w:rPr>
          <w:rFonts w:ascii="Times New Roman" w:eastAsia="Times New Roman" w:hAnsi="Times New Roman" w:cs="Times New Roman"/>
          <w:bCs/>
          <w:sz w:val="20"/>
          <w:szCs w:val="20"/>
          <w:lang w:val="en-GB"/>
        </w:rPr>
        <w:tab/>
        <w:t>The Rules require that a summons and particulars of claim be signed in a particular manner in order that there can be no disp</w:t>
      </w:r>
      <w:r>
        <w:rPr>
          <w:rFonts w:ascii="Times New Roman" w:eastAsia="Times New Roman" w:hAnsi="Times New Roman" w:cs="Times New Roman"/>
          <w:bCs/>
          <w:sz w:val="20"/>
          <w:szCs w:val="20"/>
          <w:lang w:val="en-GB"/>
        </w:rPr>
        <w:t>u</w:t>
      </w:r>
      <w:r w:rsidRPr="004A57C8">
        <w:rPr>
          <w:rFonts w:ascii="Times New Roman" w:eastAsia="Times New Roman" w:hAnsi="Times New Roman" w:cs="Times New Roman"/>
          <w:bCs/>
          <w:sz w:val="20"/>
          <w:szCs w:val="20"/>
          <w:lang w:val="en-GB"/>
        </w:rPr>
        <w:t>te at a later stage as to which documents the defendant party/</w:t>
      </w:r>
      <w:r>
        <w:rPr>
          <w:rFonts w:ascii="Times New Roman" w:eastAsia="Times New Roman" w:hAnsi="Times New Roman" w:cs="Times New Roman"/>
          <w:bCs/>
          <w:sz w:val="20"/>
          <w:szCs w:val="20"/>
          <w:lang w:val="en-GB"/>
        </w:rPr>
        <w:t>ies</w:t>
      </w:r>
      <w:r w:rsidRPr="004A57C8">
        <w:rPr>
          <w:rFonts w:ascii="Times New Roman" w:eastAsia="Times New Roman" w:hAnsi="Times New Roman" w:cs="Times New Roman"/>
          <w:bCs/>
          <w:sz w:val="20"/>
          <w:szCs w:val="20"/>
          <w:lang w:val="en-GB"/>
        </w:rPr>
        <w:t xml:space="preserve"> are being called upon to answer.  In this case, the Applicant cannot be expected to answer a claim not knowing which version of the summons or particulars of claim it is expected to answer.  On the Respondent’s own attorney’s correspondence, per paragraph 7.1 of Annexure </w:t>
      </w:r>
      <w:r w:rsidRPr="006830FE">
        <w:rPr>
          <w:rFonts w:ascii="Times New Roman" w:eastAsia="Times New Roman" w:hAnsi="Times New Roman" w:cs="Times New Roman"/>
          <w:bCs/>
          <w:sz w:val="20"/>
          <w:szCs w:val="20"/>
          <w:lang w:val="en-GB"/>
        </w:rPr>
        <w:t>BKR7</w:t>
      </w:r>
      <w:r>
        <w:rPr>
          <w:rFonts w:ascii="Times New Roman" w:eastAsia="Times New Roman" w:hAnsi="Times New Roman" w:cs="Times New Roman"/>
          <w:bCs/>
          <w:sz w:val="20"/>
          <w:szCs w:val="20"/>
          <w:lang w:val="en-GB"/>
        </w:rPr>
        <w:t>,</w:t>
      </w:r>
      <w:r w:rsidRPr="004A57C8">
        <w:rPr>
          <w:rFonts w:ascii="Times New Roman" w:eastAsia="Times New Roman" w:hAnsi="Times New Roman" w:cs="Times New Roman"/>
          <w:bCs/>
          <w:sz w:val="20"/>
          <w:szCs w:val="20"/>
          <w:lang w:val="en-GB"/>
        </w:rPr>
        <w:t xml:space="preserve"> there is a difference between the original version, and the version served on the Applicant.</w:t>
      </w:r>
    </w:p>
    <w:p w14:paraId="694E8EBF" w14:textId="77777777" w:rsidR="007F06E4" w:rsidRPr="004A57C8" w:rsidRDefault="007F06E4" w:rsidP="009801ED">
      <w:pPr>
        <w:pStyle w:val="ListParagraph"/>
        <w:spacing w:after="0" w:line="360" w:lineRule="auto"/>
        <w:ind w:left="1440" w:hanging="720"/>
        <w:jc w:val="both"/>
        <w:rPr>
          <w:rFonts w:ascii="Times New Roman" w:eastAsia="Times New Roman" w:hAnsi="Times New Roman" w:cs="Times New Roman"/>
          <w:bCs/>
          <w:sz w:val="20"/>
          <w:szCs w:val="20"/>
          <w:lang w:val="en-GB"/>
        </w:rPr>
      </w:pPr>
    </w:p>
    <w:p w14:paraId="05C71466" w14:textId="4C0F3BC1" w:rsidR="007F06E4" w:rsidRDefault="007F06E4" w:rsidP="009801ED">
      <w:pPr>
        <w:pStyle w:val="ListParagraph"/>
        <w:spacing w:after="0" w:line="360" w:lineRule="auto"/>
        <w:ind w:left="1440" w:hanging="720"/>
        <w:jc w:val="both"/>
        <w:rPr>
          <w:rFonts w:ascii="Times New Roman" w:eastAsia="Times New Roman" w:hAnsi="Times New Roman" w:cs="Times New Roman"/>
          <w:bCs/>
          <w:sz w:val="24"/>
          <w:szCs w:val="24"/>
          <w:lang w:val="en-GB"/>
        </w:rPr>
      </w:pPr>
      <w:r w:rsidRPr="004A57C8">
        <w:rPr>
          <w:rFonts w:ascii="Times New Roman" w:eastAsia="Times New Roman" w:hAnsi="Times New Roman" w:cs="Times New Roman"/>
          <w:bCs/>
          <w:sz w:val="20"/>
          <w:szCs w:val="20"/>
          <w:lang w:val="en-GB"/>
        </w:rPr>
        <w:t>25.</w:t>
      </w:r>
      <w:r w:rsidRPr="004A57C8">
        <w:rPr>
          <w:rFonts w:ascii="Times New Roman" w:eastAsia="Times New Roman" w:hAnsi="Times New Roman" w:cs="Times New Roman"/>
          <w:bCs/>
          <w:sz w:val="20"/>
          <w:szCs w:val="20"/>
          <w:lang w:val="en-GB"/>
        </w:rPr>
        <w:tab/>
        <w:t>The Respondents’ combined summons and particulars of claim should therefore be set aside with costs, including costs of counsel.</w:t>
      </w:r>
    </w:p>
    <w:p w14:paraId="7F742E81" w14:textId="77777777" w:rsidR="00F829A9" w:rsidRPr="00F829A9" w:rsidRDefault="00F829A9" w:rsidP="009801ED">
      <w:pPr>
        <w:pStyle w:val="ListParagraph"/>
        <w:spacing w:after="0" w:line="360" w:lineRule="auto"/>
        <w:ind w:left="2160" w:hanging="720"/>
        <w:jc w:val="both"/>
        <w:rPr>
          <w:rFonts w:ascii="Times New Roman" w:eastAsia="Times New Roman" w:hAnsi="Times New Roman" w:cs="Times New Roman"/>
          <w:bCs/>
          <w:sz w:val="24"/>
          <w:szCs w:val="24"/>
          <w:lang w:val="en-GB"/>
        </w:rPr>
      </w:pPr>
    </w:p>
    <w:p w14:paraId="1E24DF94" w14:textId="63C82D3A" w:rsidR="003D7546" w:rsidRPr="003D7546" w:rsidRDefault="003D7546" w:rsidP="009801ED">
      <w:pPr>
        <w:pStyle w:val="FootnoteText"/>
        <w:spacing w:line="360" w:lineRule="auto"/>
        <w:ind w:left="720" w:hanging="720"/>
        <w:jc w:val="both"/>
        <w:rPr>
          <w:rFonts w:ascii="Times New Roman" w:hAnsi="Times New Roman"/>
          <w:sz w:val="24"/>
          <w:szCs w:val="24"/>
          <w:lang w:val="en-US"/>
        </w:rPr>
      </w:pPr>
      <w:r>
        <w:rPr>
          <w:rFonts w:ascii="Times New Roman" w:eastAsia="Times New Roman" w:hAnsi="Times New Roman"/>
          <w:bCs/>
          <w:sz w:val="24"/>
          <w:szCs w:val="24"/>
          <w:lang w:val="en-GB"/>
        </w:rPr>
        <w:t>[</w:t>
      </w:r>
      <w:r w:rsidR="00921D45">
        <w:rPr>
          <w:rFonts w:ascii="Times New Roman" w:eastAsia="Times New Roman" w:hAnsi="Times New Roman"/>
          <w:bCs/>
          <w:sz w:val="24"/>
          <w:szCs w:val="24"/>
          <w:lang w:val="en-GB"/>
        </w:rPr>
        <w:t>9</w:t>
      </w:r>
      <w:r>
        <w:rPr>
          <w:rFonts w:ascii="Times New Roman" w:eastAsia="Times New Roman" w:hAnsi="Times New Roman"/>
          <w:bCs/>
          <w:sz w:val="24"/>
          <w:szCs w:val="24"/>
          <w:lang w:val="en-GB"/>
        </w:rPr>
        <w:t>]</w:t>
      </w:r>
      <w:r>
        <w:rPr>
          <w:rFonts w:ascii="Times New Roman" w:eastAsia="Times New Roman" w:hAnsi="Times New Roman"/>
          <w:bCs/>
          <w:sz w:val="24"/>
          <w:szCs w:val="24"/>
          <w:lang w:val="en-GB"/>
        </w:rPr>
        <w:tab/>
      </w:r>
      <w:r w:rsidRPr="001C5669">
        <w:rPr>
          <w:rFonts w:ascii="Times New Roman" w:hAnsi="Times New Roman"/>
          <w:sz w:val="24"/>
          <w:szCs w:val="24"/>
          <w:lang w:val="en-US"/>
        </w:rPr>
        <w:t xml:space="preserve">Counsel for the respondents </w:t>
      </w:r>
      <w:r w:rsidR="00093EFD">
        <w:rPr>
          <w:rFonts w:ascii="Times New Roman" w:hAnsi="Times New Roman"/>
          <w:sz w:val="24"/>
          <w:szCs w:val="24"/>
          <w:lang w:val="en-US"/>
        </w:rPr>
        <w:t>is</w:t>
      </w:r>
      <w:r w:rsidRPr="001C5669">
        <w:rPr>
          <w:rFonts w:ascii="Times New Roman" w:hAnsi="Times New Roman"/>
          <w:sz w:val="24"/>
          <w:szCs w:val="24"/>
          <w:lang w:val="en-US"/>
        </w:rPr>
        <w:t xml:space="preserve"> mistaken in their submission in paragraph 6.2 of their Heads of Argument: </w:t>
      </w:r>
      <w:r>
        <w:rPr>
          <w:rFonts w:ascii="Times New Roman" w:hAnsi="Times New Roman"/>
          <w:sz w:val="24"/>
          <w:szCs w:val="24"/>
          <w:lang w:val="en-US"/>
        </w:rPr>
        <w:t>“</w:t>
      </w:r>
      <w:r w:rsidRPr="003D7546">
        <w:rPr>
          <w:rFonts w:ascii="Times New Roman" w:hAnsi="Times New Roman"/>
          <w:sz w:val="24"/>
          <w:szCs w:val="24"/>
          <w:lang w:val="en-US"/>
        </w:rPr>
        <w:t>That the respondents</w:t>
      </w:r>
      <w:r w:rsidR="00CF76E3">
        <w:rPr>
          <w:rFonts w:ascii="Times New Roman" w:hAnsi="Times New Roman"/>
          <w:sz w:val="24"/>
          <w:szCs w:val="24"/>
          <w:lang w:val="en-US"/>
        </w:rPr>
        <w:t>’</w:t>
      </w:r>
      <w:r w:rsidRPr="003D7546">
        <w:rPr>
          <w:rFonts w:ascii="Times New Roman" w:hAnsi="Times New Roman"/>
          <w:sz w:val="24"/>
          <w:szCs w:val="24"/>
          <w:lang w:val="en-US"/>
        </w:rPr>
        <w:t xml:space="preserve"> original combined summons and particulars of claim with annexures “A” to “C” (</w:t>
      </w:r>
      <w:r w:rsidRPr="003D7546">
        <w:rPr>
          <w:rFonts w:ascii="Times New Roman" w:hAnsi="Times New Roman"/>
          <w:i/>
          <w:iCs/>
          <w:sz w:val="24"/>
          <w:szCs w:val="24"/>
          <w:lang w:val="en-US"/>
        </w:rPr>
        <w:t xml:space="preserve">“the process”) </w:t>
      </w:r>
      <w:r w:rsidRPr="003D7546">
        <w:rPr>
          <w:rFonts w:ascii="Times New Roman" w:hAnsi="Times New Roman"/>
          <w:sz w:val="24"/>
          <w:szCs w:val="24"/>
          <w:lang w:val="en-US"/>
        </w:rPr>
        <w:t>was served upon the applicant’s registered address on 1 February 2022.</w:t>
      </w:r>
      <w:r>
        <w:rPr>
          <w:rFonts w:ascii="Times New Roman" w:hAnsi="Times New Roman"/>
          <w:sz w:val="24"/>
          <w:szCs w:val="24"/>
          <w:lang w:val="en-US"/>
        </w:rPr>
        <w:t>”</w:t>
      </w:r>
      <w:r w:rsidRPr="003D7546">
        <w:rPr>
          <w:rFonts w:ascii="Times New Roman" w:hAnsi="Times New Roman"/>
          <w:sz w:val="24"/>
          <w:szCs w:val="24"/>
          <w:lang w:val="en-US"/>
        </w:rPr>
        <w:t xml:space="preserve"> </w:t>
      </w:r>
      <w:r w:rsidR="00017EDC">
        <w:rPr>
          <w:rFonts w:ascii="Times New Roman" w:hAnsi="Times New Roman"/>
          <w:sz w:val="24"/>
          <w:szCs w:val="24"/>
          <w:lang w:val="en-US"/>
        </w:rPr>
        <w:t xml:space="preserve">It was </w:t>
      </w:r>
      <w:r w:rsidR="008F6E1C">
        <w:rPr>
          <w:rFonts w:ascii="Times New Roman" w:hAnsi="Times New Roman"/>
          <w:sz w:val="24"/>
          <w:szCs w:val="24"/>
          <w:lang w:val="en-US"/>
        </w:rPr>
        <w:t xml:space="preserve">a copy and </w:t>
      </w:r>
      <w:r w:rsidR="00017EDC">
        <w:rPr>
          <w:rFonts w:ascii="Times New Roman" w:hAnsi="Times New Roman"/>
          <w:sz w:val="24"/>
          <w:szCs w:val="24"/>
          <w:lang w:val="en-US"/>
        </w:rPr>
        <w:t>not a true</w:t>
      </w:r>
      <w:r w:rsidR="00F003D8">
        <w:rPr>
          <w:rFonts w:ascii="Times New Roman" w:hAnsi="Times New Roman"/>
          <w:sz w:val="24"/>
          <w:szCs w:val="24"/>
          <w:lang w:val="en-US"/>
        </w:rPr>
        <w:t xml:space="preserve"> or exact</w:t>
      </w:r>
      <w:r w:rsidR="00017EDC">
        <w:rPr>
          <w:rFonts w:ascii="Times New Roman" w:hAnsi="Times New Roman"/>
          <w:sz w:val="24"/>
          <w:szCs w:val="24"/>
          <w:lang w:val="en-US"/>
        </w:rPr>
        <w:t xml:space="preserve"> copy of the original that was </w:t>
      </w:r>
      <w:r w:rsidR="00587BB8">
        <w:rPr>
          <w:rFonts w:ascii="Times New Roman" w:hAnsi="Times New Roman"/>
          <w:sz w:val="24"/>
          <w:szCs w:val="24"/>
          <w:lang w:val="en-US"/>
        </w:rPr>
        <w:t>handed over to</w:t>
      </w:r>
      <w:r w:rsidR="00017EDC">
        <w:rPr>
          <w:rFonts w:ascii="Times New Roman" w:hAnsi="Times New Roman"/>
          <w:sz w:val="24"/>
          <w:szCs w:val="24"/>
          <w:lang w:val="en-US"/>
        </w:rPr>
        <w:t xml:space="preserve"> Capitaux.</w:t>
      </w:r>
      <w:r w:rsidR="00587BB8">
        <w:rPr>
          <w:rFonts w:ascii="Times New Roman" w:hAnsi="Times New Roman"/>
          <w:sz w:val="24"/>
          <w:szCs w:val="24"/>
          <w:lang w:val="en-US"/>
        </w:rPr>
        <w:t xml:space="preserve"> </w:t>
      </w:r>
      <w:r w:rsidR="009519D9">
        <w:rPr>
          <w:rFonts w:ascii="Times New Roman" w:hAnsi="Times New Roman"/>
          <w:sz w:val="24"/>
          <w:szCs w:val="24"/>
          <w:lang w:val="en-US"/>
        </w:rPr>
        <w:t>The original was not handed over to the Sheriff according to the statement of the legal practitioner</w:t>
      </w:r>
      <w:r w:rsidR="00FE492B">
        <w:rPr>
          <w:rFonts w:ascii="Times New Roman" w:hAnsi="Times New Roman"/>
          <w:sz w:val="24"/>
          <w:szCs w:val="24"/>
          <w:lang w:val="en-US"/>
        </w:rPr>
        <w:t xml:space="preserve"> and could neither have been served nor exhibited</w:t>
      </w:r>
      <w:r w:rsidR="009519D9">
        <w:rPr>
          <w:rFonts w:ascii="Times New Roman" w:hAnsi="Times New Roman"/>
          <w:sz w:val="24"/>
          <w:szCs w:val="24"/>
          <w:lang w:val="en-US"/>
        </w:rPr>
        <w:t>.</w:t>
      </w:r>
    </w:p>
    <w:p w14:paraId="07A1E631" w14:textId="7E9D9AA6" w:rsidR="003D7546" w:rsidRDefault="003D7546" w:rsidP="002D6183">
      <w:pPr>
        <w:pStyle w:val="FootnoteText"/>
        <w:numPr>
          <w:ilvl w:val="0"/>
          <w:numId w:val="11"/>
        </w:numPr>
        <w:spacing w:line="360" w:lineRule="auto"/>
        <w:ind w:left="1440" w:hanging="720"/>
        <w:jc w:val="both"/>
        <w:rPr>
          <w:rFonts w:ascii="Times New Roman" w:hAnsi="Times New Roman"/>
          <w:sz w:val="24"/>
          <w:szCs w:val="24"/>
          <w:lang w:val="en-US"/>
        </w:rPr>
      </w:pPr>
      <w:r w:rsidRPr="001C5669">
        <w:rPr>
          <w:rFonts w:ascii="Times New Roman" w:hAnsi="Times New Roman"/>
          <w:sz w:val="24"/>
          <w:szCs w:val="24"/>
          <w:lang w:val="en-US"/>
        </w:rPr>
        <w:t xml:space="preserve">If it was the original or </w:t>
      </w:r>
      <w:r w:rsidR="00656DC5">
        <w:rPr>
          <w:rFonts w:ascii="Times New Roman" w:hAnsi="Times New Roman"/>
          <w:sz w:val="24"/>
          <w:szCs w:val="24"/>
          <w:lang w:val="en-US"/>
        </w:rPr>
        <w:t>an exact</w:t>
      </w:r>
      <w:r w:rsidR="00C74875">
        <w:rPr>
          <w:rFonts w:ascii="Times New Roman" w:hAnsi="Times New Roman"/>
          <w:sz w:val="24"/>
          <w:szCs w:val="24"/>
          <w:lang w:val="en-US"/>
        </w:rPr>
        <w:t xml:space="preserve"> </w:t>
      </w:r>
      <w:r w:rsidRPr="001C5669">
        <w:rPr>
          <w:rFonts w:ascii="Times New Roman" w:hAnsi="Times New Roman"/>
          <w:sz w:val="24"/>
          <w:szCs w:val="24"/>
          <w:lang w:val="en-US"/>
        </w:rPr>
        <w:t>copy of the original</w:t>
      </w:r>
      <w:r w:rsidR="00F003D8">
        <w:rPr>
          <w:rFonts w:ascii="Times New Roman" w:hAnsi="Times New Roman"/>
          <w:sz w:val="24"/>
          <w:szCs w:val="24"/>
          <w:lang w:val="en-US"/>
        </w:rPr>
        <w:t>,</w:t>
      </w:r>
      <w:r w:rsidRPr="001C5669">
        <w:rPr>
          <w:rFonts w:ascii="Times New Roman" w:hAnsi="Times New Roman"/>
          <w:sz w:val="24"/>
          <w:szCs w:val="24"/>
          <w:lang w:val="en-US"/>
        </w:rPr>
        <w:t xml:space="preserve"> it would have </w:t>
      </w:r>
      <w:r w:rsidR="00F829A9">
        <w:rPr>
          <w:rFonts w:ascii="Times New Roman" w:hAnsi="Times New Roman"/>
          <w:sz w:val="24"/>
          <w:szCs w:val="24"/>
          <w:lang w:val="en-US"/>
        </w:rPr>
        <w:t>borne the signature</w:t>
      </w:r>
      <w:r w:rsidRPr="001C5669">
        <w:rPr>
          <w:rFonts w:ascii="Times New Roman" w:hAnsi="Times New Roman"/>
          <w:sz w:val="24"/>
          <w:szCs w:val="24"/>
          <w:lang w:val="en-US"/>
        </w:rPr>
        <w:t xml:space="preserve"> </w:t>
      </w:r>
      <w:r w:rsidR="00F829A9">
        <w:rPr>
          <w:rFonts w:ascii="Times New Roman" w:hAnsi="Times New Roman"/>
          <w:sz w:val="24"/>
          <w:szCs w:val="24"/>
          <w:lang w:val="en-US"/>
        </w:rPr>
        <w:t>of</w:t>
      </w:r>
      <w:r w:rsidRPr="001C5669">
        <w:rPr>
          <w:rFonts w:ascii="Times New Roman" w:hAnsi="Times New Roman"/>
          <w:sz w:val="24"/>
          <w:szCs w:val="24"/>
          <w:lang w:val="en-US"/>
        </w:rPr>
        <w:t xml:space="preserve"> the legal practitioner of the respondents; this</w:t>
      </w:r>
      <w:r>
        <w:rPr>
          <w:rFonts w:ascii="Times New Roman" w:hAnsi="Times New Roman"/>
          <w:sz w:val="24"/>
          <w:szCs w:val="24"/>
          <w:lang w:val="en-US"/>
        </w:rPr>
        <w:t>,</w:t>
      </w:r>
      <w:r w:rsidRPr="001C5669">
        <w:rPr>
          <w:rFonts w:ascii="Times New Roman" w:hAnsi="Times New Roman"/>
          <w:sz w:val="24"/>
          <w:szCs w:val="24"/>
          <w:lang w:val="en-US"/>
        </w:rPr>
        <w:t xml:space="preserve"> on the version of the legal practitioner that the original was indeed signed by him and issue</w:t>
      </w:r>
      <w:r w:rsidR="00C863BF">
        <w:rPr>
          <w:rFonts w:ascii="Times New Roman" w:hAnsi="Times New Roman"/>
          <w:sz w:val="24"/>
          <w:szCs w:val="24"/>
          <w:lang w:val="en-US"/>
        </w:rPr>
        <w:t>d</w:t>
      </w:r>
      <w:r w:rsidRPr="001C5669">
        <w:rPr>
          <w:rFonts w:ascii="Times New Roman" w:hAnsi="Times New Roman"/>
          <w:sz w:val="24"/>
          <w:szCs w:val="24"/>
          <w:lang w:val="en-US"/>
        </w:rPr>
        <w:t xml:space="preserve"> by the Registrar of the Court. The legal practitioner states as follows: </w:t>
      </w:r>
    </w:p>
    <w:p w14:paraId="6908ACD5" w14:textId="31CDC53D" w:rsidR="003D7546" w:rsidRPr="003D7546" w:rsidRDefault="003D7546" w:rsidP="002D6183">
      <w:pPr>
        <w:pStyle w:val="FootnoteText"/>
        <w:spacing w:line="360" w:lineRule="auto"/>
        <w:ind w:left="1440"/>
        <w:jc w:val="both"/>
        <w:rPr>
          <w:rFonts w:ascii="Times New Roman" w:hAnsi="Times New Roman"/>
          <w:lang w:val="en-US"/>
        </w:rPr>
      </w:pPr>
      <w:r w:rsidRPr="003D7546">
        <w:rPr>
          <w:rFonts w:ascii="Times New Roman" w:hAnsi="Times New Roman"/>
          <w:lang w:val="en-US"/>
        </w:rPr>
        <w:t xml:space="preserve">14.8.2 Pursuant to the photo stating of the documents referred to in paragraph 14.8.1 above, the date of 24 January 2022 was recorded in manuscript by myself </w:t>
      </w:r>
      <w:r w:rsidRPr="009B55C0">
        <w:rPr>
          <w:rFonts w:ascii="Times New Roman" w:hAnsi="Times New Roman"/>
          <w:i/>
          <w:iCs/>
          <w:lang w:val="en-US"/>
        </w:rPr>
        <w:t>on only the not yet issued original combined summons and particulars of claim</w:t>
      </w:r>
      <w:r w:rsidR="00C7133B">
        <w:rPr>
          <w:rFonts w:ascii="Times New Roman" w:hAnsi="Times New Roman"/>
          <w:lang w:val="en-US"/>
        </w:rPr>
        <w:t xml:space="preserve"> and which not yet issued original combined summons and particulars of claim</w:t>
      </w:r>
      <w:r w:rsidRPr="003D7546">
        <w:rPr>
          <w:rFonts w:ascii="Times New Roman" w:hAnsi="Times New Roman"/>
          <w:lang w:val="en-US"/>
        </w:rPr>
        <w:t xml:space="preserve"> I also signed on 24 J</w:t>
      </w:r>
      <w:r w:rsidR="008322DE">
        <w:rPr>
          <w:rFonts w:ascii="Times New Roman" w:hAnsi="Times New Roman"/>
          <w:lang w:val="en-US"/>
        </w:rPr>
        <w:t>anuary</w:t>
      </w:r>
      <w:r w:rsidRPr="003D7546">
        <w:rPr>
          <w:rFonts w:ascii="Times New Roman" w:hAnsi="Times New Roman"/>
          <w:lang w:val="en-US"/>
        </w:rPr>
        <w:t xml:space="preserve"> 2022. </w:t>
      </w:r>
      <w:r w:rsidR="009B55C0">
        <w:rPr>
          <w:rFonts w:ascii="Times New Roman" w:hAnsi="Times New Roman"/>
          <w:lang w:val="en-US"/>
        </w:rPr>
        <w:t>(Accentuation added)</w:t>
      </w:r>
    </w:p>
    <w:p w14:paraId="64434DBB" w14:textId="0F3883E2" w:rsidR="000D3486" w:rsidRDefault="003D7546" w:rsidP="002D6183">
      <w:pPr>
        <w:pStyle w:val="FootnoteText"/>
        <w:numPr>
          <w:ilvl w:val="0"/>
          <w:numId w:val="11"/>
        </w:numPr>
        <w:spacing w:line="360" w:lineRule="auto"/>
        <w:ind w:left="1440" w:hanging="720"/>
        <w:jc w:val="both"/>
        <w:rPr>
          <w:rFonts w:ascii="Times New Roman" w:hAnsi="Times New Roman"/>
          <w:sz w:val="24"/>
          <w:szCs w:val="24"/>
          <w:lang w:val="en-US"/>
        </w:rPr>
      </w:pPr>
      <w:r w:rsidRPr="001C5669">
        <w:rPr>
          <w:rFonts w:ascii="Times New Roman" w:hAnsi="Times New Roman"/>
          <w:sz w:val="24"/>
          <w:szCs w:val="24"/>
          <w:lang w:val="en-US"/>
        </w:rPr>
        <w:t xml:space="preserve">According to </w:t>
      </w:r>
      <w:r w:rsidR="00C74875">
        <w:rPr>
          <w:rFonts w:ascii="Times New Roman" w:hAnsi="Times New Roman"/>
          <w:sz w:val="24"/>
          <w:szCs w:val="24"/>
          <w:lang w:val="en-US"/>
        </w:rPr>
        <w:t>the</w:t>
      </w:r>
      <w:r w:rsidRPr="001C5669">
        <w:rPr>
          <w:rFonts w:ascii="Times New Roman" w:hAnsi="Times New Roman"/>
          <w:sz w:val="24"/>
          <w:szCs w:val="24"/>
          <w:lang w:val="en-US"/>
        </w:rPr>
        <w:t xml:space="preserve"> statement it is this document that was issued by the Registrar; the signed original </w:t>
      </w:r>
      <w:r>
        <w:rPr>
          <w:rFonts w:ascii="Times New Roman" w:hAnsi="Times New Roman"/>
          <w:sz w:val="24"/>
          <w:szCs w:val="24"/>
          <w:lang w:val="en-US"/>
        </w:rPr>
        <w:t>document. One Mr. Mvambi</w:t>
      </w:r>
      <w:r w:rsidR="00C863BF">
        <w:rPr>
          <w:rFonts w:ascii="Times New Roman" w:hAnsi="Times New Roman"/>
          <w:sz w:val="24"/>
          <w:szCs w:val="24"/>
          <w:lang w:val="en-US"/>
        </w:rPr>
        <w:t xml:space="preserve"> (paragraph 14.8.</w:t>
      </w:r>
      <w:r w:rsidR="00C7133B">
        <w:rPr>
          <w:rFonts w:ascii="Times New Roman" w:hAnsi="Times New Roman"/>
          <w:sz w:val="24"/>
          <w:szCs w:val="24"/>
          <w:lang w:val="en-US"/>
        </w:rPr>
        <w:t>7</w:t>
      </w:r>
      <w:r w:rsidR="00C863BF">
        <w:rPr>
          <w:rFonts w:ascii="Times New Roman" w:hAnsi="Times New Roman"/>
          <w:sz w:val="24"/>
          <w:szCs w:val="24"/>
          <w:lang w:val="en-US"/>
        </w:rPr>
        <w:t>)</w:t>
      </w:r>
      <w:r>
        <w:rPr>
          <w:rFonts w:ascii="Times New Roman" w:hAnsi="Times New Roman"/>
          <w:sz w:val="24"/>
          <w:szCs w:val="24"/>
          <w:lang w:val="en-US"/>
        </w:rPr>
        <w:t xml:space="preserve"> </w:t>
      </w:r>
      <w:r w:rsidR="008C4E5F">
        <w:rPr>
          <w:rFonts w:ascii="Times New Roman" w:hAnsi="Times New Roman"/>
          <w:sz w:val="24"/>
          <w:szCs w:val="24"/>
          <w:lang w:val="en-US"/>
        </w:rPr>
        <w:t>“</w:t>
      </w:r>
      <w:r w:rsidR="00C7133B">
        <w:rPr>
          <w:rFonts w:ascii="Times New Roman" w:hAnsi="Times New Roman"/>
          <w:sz w:val="24"/>
          <w:szCs w:val="24"/>
          <w:lang w:val="en-US"/>
        </w:rPr>
        <w:t xml:space="preserve">… </w:t>
      </w:r>
      <w:r>
        <w:rPr>
          <w:rFonts w:ascii="Times New Roman" w:hAnsi="Times New Roman"/>
          <w:sz w:val="24"/>
          <w:szCs w:val="24"/>
          <w:lang w:val="en-US"/>
        </w:rPr>
        <w:t>returned the now issued original combined summons, together with photo stated copies</w:t>
      </w:r>
      <w:r w:rsidRPr="001C5669">
        <w:rPr>
          <w:rFonts w:ascii="Times New Roman" w:hAnsi="Times New Roman"/>
          <w:sz w:val="24"/>
          <w:szCs w:val="24"/>
          <w:lang w:val="en-US"/>
        </w:rPr>
        <w:t xml:space="preserve"> </w:t>
      </w:r>
      <w:r>
        <w:rPr>
          <w:rFonts w:ascii="Times New Roman" w:hAnsi="Times New Roman"/>
          <w:sz w:val="24"/>
          <w:szCs w:val="24"/>
          <w:lang w:val="en-US"/>
        </w:rPr>
        <w:t>to the office</w:t>
      </w:r>
      <w:r w:rsidR="00C7133B">
        <w:rPr>
          <w:rFonts w:ascii="Times New Roman" w:hAnsi="Times New Roman"/>
          <w:sz w:val="24"/>
          <w:szCs w:val="24"/>
          <w:lang w:val="en-US"/>
        </w:rPr>
        <w:t>s</w:t>
      </w:r>
      <w:r>
        <w:rPr>
          <w:rFonts w:ascii="Times New Roman" w:hAnsi="Times New Roman"/>
          <w:sz w:val="24"/>
          <w:szCs w:val="24"/>
          <w:lang w:val="en-US"/>
        </w:rPr>
        <w:t xml:space="preserve"> of Symington </w:t>
      </w:r>
      <w:r w:rsidR="00C7133B">
        <w:rPr>
          <w:rFonts w:ascii="Times New Roman" w:hAnsi="Times New Roman"/>
          <w:sz w:val="24"/>
          <w:szCs w:val="24"/>
          <w:lang w:val="en-US"/>
        </w:rPr>
        <w:t>&amp; d</w:t>
      </w:r>
      <w:r>
        <w:rPr>
          <w:rFonts w:ascii="Times New Roman" w:hAnsi="Times New Roman"/>
          <w:sz w:val="24"/>
          <w:szCs w:val="24"/>
          <w:lang w:val="en-US"/>
        </w:rPr>
        <w:t>e Kok Inc</w:t>
      </w:r>
      <w:r w:rsidR="00D473A0">
        <w:rPr>
          <w:rFonts w:ascii="Times New Roman" w:hAnsi="Times New Roman"/>
          <w:sz w:val="24"/>
          <w:szCs w:val="24"/>
          <w:lang w:val="en-US"/>
        </w:rPr>
        <w:t>.”</w:t>
      </w:r>
      <w:r w:rsidR="000D3486">
        <w:rPr>
          <w:rFonts w:ascii="Times New Roman" w:hAnsi="Times New Roman"/>
          <w:sz w:val="24"/>
          <w:szCs w:val="24"/>
          <w:lang w:val="en-US"/>
        </w:rPr>
        <w:t xml:space="preserve"> (</w:t>
      </w:r>
      <w:r w:rsidR="00D473A0">
        <w:rPr>
          <w:rFonts w:ascii="Times New Roman" w:hAnsi="Times New Roman"/>
          <w:sz w:val="24"/>
          <w:szCs w:val="24"/>
          <w:lang w:val="en-US"/>
        </w:rPr>
        <w:t>T</w:t>
      </w:r>
      <w:r w:rsidR="000D3486">
        <w:rPr>
          <w:rFonts w:ascii="Times New Roman" w:hAnsi="Times New Roman"/>
          <w:sz w:val="24"/>
          <w:szCs w:val="24"/>
          <w:lang w:val="en-US"/>
        </w:rPr>
        <w:t xml:space="preserve">here is a definite distinction between the </w:t>
      </w:r>
      <w:r w:rsidR="000D3486">
        <w:rPr>
          <w:rFonts w:ascii="Times New Roman" w:hAnsi="Times New Roman"/>
          <w:sz w:val="24"/>
          <w:szCs w:val="24"/>
          <w:lang w:val="en-US"/>
        </w:rPr>
        <w:lastRenderedPageBreak/>
        <w:t xml:space="preserve">original signed </w:t>
      </w:r>
      <w:r w:rsidR="00C74875">
        <w:rPr>
          <w:rFonts w:ascii="Times New Roman" w:hAnsi="Times New Roman"/>
          <w:sz w:val="24"/>
          <w:szCs w:val="24"/>
          <w:lang w:val="en-US"/>
        </w:rPr>
        <w:t>document</w:t>
      </w:r>
      <w:r w:rsidR="008E2D34">
        <w:rPr>
          <w:rFonts w:ascii="Times New Roman" w:hAnsi="Times New Roman"/>
          <w:sz w:val="24"/>
          <w:szCs w:val="24"/>
          <w:lang w:val="en-US"/>
        </w:rPr>
        <w:t xml:space="preserve">s, </w:t>
      </w:r>
      <w:r w:rsidR="00AA06F7">
        <w:rPr>
          <w:rFonts w:ascii="Times New Roman" w:hAnsi="Times New Roman"/>
          <w:sz w:val="24"/>
          <w:szCs w:val="24"/>
          <w:lang w:val="en-US"/>
        </w:rPr>
        <w:t xml:space="preserve">probable </w:t>
      </w:r>
      <w:r w:rsidR="008E2D34">
        <w:rPr>
          <w:rFonts w:ascii="Times New Roman" w:hAnsi="Times New Roman"/>
          <w:sz w:val="24"/>
          <w:szCs w:val="24"/>
          <w:lang w:val="en-US"/>
        </w:rPr>
        <w:t>copies of the original signed documents</w:t>
      </w:r>
      <w:r w:rsidR="00C74875">
        <w:rPr>
          <w:rFonts w:ascii="Times New Roman" w:hAnsi="Times New Roman"/>
          <w:sz w:val="24"/>
          <w:szCs w:val="24"/>
          <w:lang w:val="en-US"/>
        </w:rPr>
        <w:t xml:space="preserve"> </w:t>
      </w:r>
      <w:r w:rsidR="000D3486">
        <w:rPr>
          <w:rFonts w:ascii="Times New Roman" w:hAnsi="Times New Roman"/>
          <w:sz w:val="24"/>
          <w:szCs w:val="24"/>
          <w:lang w:val="en-US"/>
        </w:rPr>
        <w:t xml:space="preserve">and </w:t>
      </w:r>
      <w:r w:rsidR="000C50E8">
        <w:rPr>
          <w:rFonts w:ascii="Times New Roman" w:hAnsi="Times New Roman"/>
          <w:sz w:val="24"/>
          <w:szCs w:val="24"/>
          <w:lang w:val="en-US"/>
        </w:rPr>
        <w:t xml:space="preserve">the </w:t>
      </w:r>
      <w:r w:rsidR="000D3486">
        <w:rPr>
          <w:rFonts w:ascii="Times New Roman" w:hAnsi="Times New Roman"/>
          <w:sz w:val="24"/>
          <w:szCs w:val="24"/>
          <w:lang w:val="en-US"/>
        </w:rPr>
        <w:t>unsigned</w:t>
      </w:r>
      <w:r w:rsidR="002144C1">
        <w:rPr>
          <w:rFonts w:ascii="Times New Roman" w:hAnsi="Times New Roman"/>
          <w:sz w:val="24"/>
          <w:szCs w:val="24"/>
          <w:lang w:val="en-US"/>
        </w:rPr>
        <w:t xml:space="preserve"> (by the legal practitioner)</w:t>
      </w:r>
      <w:r w:rsidR="000D3486">
        <w:rPr>
          <w:rFonts w:ascii="Times New Roman" w:hAnsi="Times New Roman"/>
          <w:sz w:val="24"/>
          <w:szCs w:val="24"/>
          <w:lang w:val="en-US"/>
        </w:rPr>
        <w:t xml:space="preserve"> </w:t>
      </w:r>
      <w:r w:rsidR="003B0BFB">
        <w:rPr>
          <w:rFonts w:ascii="Times New Roman" w:hAnsi="Times New Roman"/>
          <w:sz w:val="24"/>
          <w:szCs w:val="24"/>
          <w:lang w:val="en-US"/>
        </w:rPr>
        <w:t>photo state</w:t>
      </w:r>
      <w:r w:rsidR="00093EFD">
        <w:rPr>
          <w:rFonts w:ascii="Times New Roman" w:hAnsi="Times New Roman"/>
          <w:sz w:val="24"/>
          <w:szCs w:val="24"/>
          <w:lang w:val="en-US"/>
        </w:rPr>
        <w:t>d</w:t>
      </w:r>
      <w:r w:rsidR="003B0BFB">
        <w:rPr>
          <w:rFonts w:ascii="Times New Roman" w:hAnsi="Times New Roman"/>
          <w:sz w:val="24"/>
          <w:szCs w:val="24"/>
          <w:lang w:val="en-US"/>
        </w:rPr>
        <w:t xml:space="preserve"> </w:t>
      </w:r>
      <w:r w:rsidR="000D3486">
        <w:rPr>
          <w:rFonts w:ascii="Times New Roman" w:hAnsi="Times New Roman"/>
          <w:sz w:val="24"/>
          <w:szCs w:val="24"/>
          <w:lang w:val="en-US"/>
        </w:rPr>
        <w:t>copies</w:t>
      </w:r>
      <w:r w:rsidR="007814D0">
        <w:rPr>
          <w:rFonts w:ascii="Times New Roman" w:hAnsi="Times New Roman"/>
          <w:sz w:val="24"/>
          <w:szCs w:val="24"/>
          <w:lang w:val="en-US"/>
        </w:rPr>
        <w:t xml:space="preserve">. It is not known if copies were made of the original signed </w:t>
      </w:r>
      <w:r w:rsidR="001C75D9">
        <w:rPr>
          <w:rFonts w:ascii="Times New Roman" w:hAnsi="Times New Roman"/>
          <w:sz w:val="24"/>
          <w:szCs w:val="24"/>
          <w:lang w:val="en-US"/>
        </w:rPr>
        <w:t xml:space="preserve">and issued </w:t>
      </w:r>
      <w:r w:rsidR="007814D0">
        <w:rPr>
          <w:rFonts w:ascii="Times New Roman" w:hAnsi="Times New Roman"/>
          <w:sz w:val="24"/>
          <w:szCs w:val="24"/>
          <w:lang w:val="en-US"/>
        </w:rPr>
        <w:t>version.</w:t>
      </w:r>
      <w:r w:rsidR="000D3486">
        <w:rPr>
          <w:rFonts w:ascii="Times New Roman" w:hAnsi="Times New Roman"/>
          <w:sz w:val="24"/>
          <w:szCs w:val="24"/>
          <w:lang w:val="en-US"/>
        </w:rPr>
        <w:t>)</w:t>
      </w:r>
      <w:r>
        <w:rPr>
          <w:rFonts w:ascii="Times New Roman" w:hAnsi="Times New Roman"/>
          <w:sz w:val="24"/>
          <w:szCs w:val="24"/>
          <w:lang w:val="en-US"/>
        </w:rPr>
        <w:t xml:space="preserve"> </w:t>
      </w:r>
    </w:p>
    <w:p w14:paraId="1C111D1D" w14:textId="62721A6E" w:rsidR="002D6183" w:rsidRDefault="003D7546" w:rsidP="002D6183">
      <w:pPr>
        <w:pStyle w:val="FootnoteText"/>
        <w:numPr>
          <w:ilvl w:val="0"/>
          <w:numId w:val="11"/>
        </w:numPr>
        <w:spacing w:line="360" w:lineRule="auto"/>
        <w:ind w:left="1440" w:hanging="720"/>
        <w:jc w:val="both"/>
        <w:rPr>
          <w:rFonts w:ascii="Times New Roman" w:hAnsi="Times New Roman"/>
          <w:sz w:val="24"/>
          <w:szCs w:val="24"/>
          <w:lang w:val="en-US"/>
        </w:rPr>
      </w:pPr>
      <w:r>
        <w:rPr>
          <w:rFonts w:ascii="Times New Roman" w:hAnsi="Times New Roman"/>
          <w:sz w:val="24"/>
          <w:szCs w:val="24"/>
          <w:lang w:val="en-US"/>
        </w:rPr>
        <w:t>Subsequent thereto aforesaid</w:t>
      </w:r>
      <w:r w:rsidR="003454F6">
        <w:rPr>
          <w:rFonts w:ascii="Times New Roman" w:hAnsi="Times New Roman"/>
          <w:sz w:val="24"/>
          <w:szCs w:val="24"/>
          <w:lang w:val="en-US"/>
        </w:rPr>
        <w:t xml:space="preserve"> documents</w:t>
      </w:r>
      <w:r>
        <w:rPr>
          <w:rFonts w:ascii="Times New Roman" w:hAnsi="Times New Roman"/>
          <w:sz w:val="24"/>
          <w:szCs w:val="24"/>
          <w:lang w:val="en-US"/>
        </w:rPr>
        <w:t xml:space="preserve"> were attached to a letter of instruction addressed to the Sheriff with the necessary jurisdiction. </w:t>
      </w:r>
      <w:r w:rsidR="008C4E5F">
        <w:rPr>
          <w:rFonts w:ascii="Times New Roman" w:hAnsi="Times New Roman"/>
          <w:sz w:val="24"/>
          <w:szCs w:val="24"/>
          <w:lang w:val="en-US"/>
        </w:rPr>
        <w:t xml:space="preserve">Mr. Mvambi delivered the letter of instruction together with the </w:t>
      </w:r>
      <w:r w:rsidR="00E912BE">
        <w:rPr>
          <w:rFonts w:ascii="Times New Roman" w:hAnsi="Times New Roman"/>
          <w:sz w:val="24"/>
          <w:szCs w:val="24"/>
          <w:lang w:val="en-US"/>
        </w:rPr>
        <w:t>“</w:t>
      </w:r>
      <w:r w:rsidR="008C4E5F" w:rsidRPr="001B423F">
        <w:rPr>
          <w:rFonts w:ascii="Times New Roman" w:hAnsi="Times New Roman"/>
          <w:i/>
          <w:iCs/>
          <w:sz w:val="24"/>
          <w:szCs w:val="24"/>
          <w:lang w:val="en-US"/>
        </w:rPr>
        <w:t xml:space="preserve">now </w:t>
      </w:r>
      <w:r w:rsidR="00D473A0" w:rsidRPr="001B423F">
        <w:rPr>
          <w:rFonts w:ascii="Times New Roman" w:hAnsi="Times New Roman"/>
          <w:i/>
          <w:iCs/>
          <w:sz w:val="24"/>
          <w:szCs w:val="24"/>
          <w:lang w:val="en-US"/>
        </w:rPr>
        <w:t xml:space="preserve">issued </w:t>
      </w:r>
      <w:r w:rsidR="008C4E5F" w:rsidRPr="001B423F">
        <w:rPr>
          <w:rFonts w:ascii="Times New Roman" w:hAnsi="Times New Roman"/>
          <w:i/>
          <w:iCs/>
          <w:sz w:val="24"/>
          <w:szCs w:val="24"/>
          <w:lang w:val="en-US"/>
        </w:rPr>
        <w:t xml:space="preserve">original combined summons, </w:t>
      </w:r>
      <w:r w:rsidR="008C4E5F" w:rsidRPr="008C4E5F">
        <w:rPr>
          <w:rFonts w:ascii="Times New Roman" w:hAnsi="Times New Roman"/>
          <w:i/>
          <w:iCs/>
          <w:sz w:val="24"/>
          <w:szCs w:val="24"/>
          <w:u w:val="single"/>
          <w:lang w:val="en-US"/>
        </w:rPr>
        <w:t xml:space="preserve">a copy </w:t>
      </w:r>
      <w:r w:rsidR="00EC0BA3" w:rsidRPr="008C4E5F">
        <w:rPr>
          <w:rFonts w:ascii="Times New Roman" w:hAnsi="Times New Roman"/>
          <w:i/>
          <w:iCs/>
          <w:sz w:val="24"/>
          <w:szCs w:val="24"/>
          <w:u w:val="single"/>
          <w:lang w:val="en-US"/>
        </w:rPr>
        <w:t>thereof</w:t>
      </w:r>
      <w:r w:rsidR="00EC0BA3">
        <w:rPr>
          <w:rFonts w:ascii="Times New Roman" w:hAnsi="Times New Roman"/>
          <w:sz w:val="24"/>
          <w:szCs w:val="24"/>
          <w:lang w:val="en-US"/>
        </w:rPr>
        <w:t xml:space="preserve"> </w:t>
      </w:r>
      <w:r w:rsidR="00EC0BA3" w:rsidRPr="00DE7229">
        <w:rPr>
          <w:rFonts w:ascii="Times New Roman" w:hAnsi="Times New Roman"/>
          <w:sz w:val="24"/>
          <w:szCs w:val="24"/>
          <w:lang w:val="en-US"/>
        </w:rPr>
        <w:t>(</w:t>
      </w:r>
      <w:r w:rsidR="008C4E5F" w:rsidRPr="00DE7229">
        <w:rPr>
          <w:rFonts w:ascii="Times New Roman" w:hAnsi="Times New Roman"/>
          <w:sz w:val="24"/>
          <w:szCs w:val="24"/>
          <w:lang w:val="en-US"/>
        </w:rPr>
        <w:t>o</w:t>
      </w:r>
      <w:r w:rsidR="008C4E5F">
        <w:rPr>
          <w:rFonts w:ascii="Times New Roman" w:hAnsi="Times New Roman"/>
          <w:sz w:val="24"/>
          <w:szCs w:val="24"/>
          <w:lang w:val="en-US"/>
        </w:rPr>
        <w:t>n the basis explained above) as well as …</w:t>
      </w:r>
      <w:r w:rsidR="00E912BE">
        <w:rPr>
          <w:rFonts w:ascii="Times New Roman" w:hAnsi="Times New Roman"/>
          <w:sz w:val="24"/>
          <w:szCs w:val="24"/>
          <w:lang w:val="en-US"/>
        </w:rPr>
        <w:t>”</w:t>
      </w:r>
      <w:r w:rsidR="009E52D3">
        <w:rPr>
          <w:rFonts w:ascii="Times New Roman" w:hAnsi="Times New Roman"/>
          <w:sz w:val="24"/>
          <w:szCs w:val="24"/>
          <w:lang w:val="en-US"/>
        </w:rPr>
        <w:t xml:space="preserve"> (paragraph</w:t>
      </w:r>
      <w:r w:rsidR="00D473A0">
        <w:rPr>
          <w:rFonts w:ascii="Times New Roman" w:hAnsi="Times New Roman"/>
          <w:sz w:val="24"/>
          <w:szCs w:val="24"/>
          <w:lang w:val="en-US"/>
        </w:rPr>
        <w:t xml:space="preserve"> </w:t>
      </w:r>
      <w:r w:rsidR="009E52D3">
        <w:rPr>
          <w:rFonts w:ascii="Times New Roman" w:hAnsi="Times New Roman"/>
          <w:sz w:val="24"/>
          <w:szCs w:val="24"/>
          <w:lang w:val="en-US"/>
        </w:rPr>
        <w:t>14.8.8)</w:t>
      </w:r>
      <w:r w:rsidR="00E912BE">
        <w:rPr>
          <w:rFonts w:ascii="Times New Roman" w:hAnsi="Times New Roman"/>
          <w:sz w:val="24"/>
          <w:szCs w:val="24"/>
          <w:lang w:val="en-US"/>
        </w:rPr>
        <w:t>.</w:t>
      </w:r>
    </w:p>
    <w:p w14:paraId="1B6975EF" w14:textId="4FFAAAF7" w:rsidR="002D6183" w:rsidRDefault="00D473A0" w:rsidP="002D6183">
      <w:pPr>
        <w:pStyle w:val="FootnoteText"/>
        <w:numPr>
          <w:ilvl w:val="0"/>
          <w:numId w:val="11"/>
        </w:numPr>
        <w:spacing w:line="360" w:lineRule="auto"/>
        <w:ind w:left="1440" w:hanging="720"/>
        <w:jc w:val="both"/>
        <w:rPr>
          <w:rFonts w:ascii="Times New Roman" w:hAnsi="Times New Roman"/>
          <w:sz w:val="24"/>
          <w:szCs w:val="24"/>
          <w:lang w:val="en-US"/>
        </w:rPr>
      </w:pPr>
      <w:r w:rsidRPr="002D6183">
        <w:rPr>
          <w:rFonts w:ascii="Times New Roman" w:hAnsi="Times New Roman"/>
          <w:sz w:val="24"/>
          <w:szCs w:val="24"/>
          <w:lang w:val="en-US"/>
        </w:rPr>
        <w:t>“</w:t>
      </w:r>
      <w:r w:rsidR="003D7546" w:rsidRPr="002D6183">
        <w:rPr>
          <w:rFonts w:ascii="Times New Roman" w:hAnsi="Times New Roman"/>
          <w:i/>
          <w:iCs/>
          <w:sz w:val="24"/>
          <w:szCs w:val="24"/>
          <w:lang w:val="en-US"/>
        </w:rPr>
        <w:t xml:space="preserve">14.8.9 The sheriff, in turn, caused </w:t>
      </w:r>
      <w:r w:rsidR="003D7546" w:rsidRPr="002D6183">
        <w:rPr>
          <w:rFonts w:ascii="Times New Roman" w:hAnsi="Times New Roman"/>
          <w:i/>
          <w:iCs/>
          <w:sz w:val="24"/>
          <w:szCs w:val="24"/>
          <w:u w:val="single"/>
          <w:lang w:val="en-US"/>
        </w:rPr>
        <w:t>a copy of the original combined summons</w:t>
      </w:r>
      <w:r w:rsidR="003D7546" w:rsidRPr="002D6183">
        <w:rPr>
          <w:rFonts w:ascii="Times New Roman" w:hAnsi="Times New Roman"/>
          <w:i/>
          <w:iCs/>
          <w:sz w:val="24"/>
          <w:szCs w:val="24"/>
          <w:lang w:val="en-US"/>
        </w:rPr>
        <w:t xml:space="preserve"> to be served upon the applicant, on 1 February 2022, …</w:t>
      </w:r>
      <w:r w:rsidRPr="002D6183">
        <w:rPr>
          <w:rFonts w:ascii="Times New Roman" w:hAnsi="Times New Roman"/>
          <w:i/>
          <w:iCs/>
          <w:sz w:val="24"/>
          <w:szCs w:val="24"/>
          <w:lang w:val="en-US"/>
        </w:rPr>
        <w:t>”</w:t>
      </w:r>
      <w:r w:rsidR="003A29BB" w:rsidRPr="002D6183">
        <w:rPr>
          <w:rFonts w:ascii="Times New Roman" w:hAnsi="Times New Roman"/>
          <w:sz w:val="24"/>
          <w:szCs w:val="24"/>
          <w:lang w:val="en-US"/>
        </w:rPr>
        <w:t xml:space="preserve"> This cannot be correct because an unsigned copy was served on Capitaux; the original combined summons was signed</w:t>
      </w:r>
      <w:r w:rsidR="00312571" w:rsidRPr="002D6183">
        <w:rPr>
          <w:rFonts w:ascii="Times New Roman" w:hAnsi="Times New Roman"/>
          <w:sz w:val="24"/>
          <w:szCs w:val="24"/>
          <w:lang w:val="en-US"/>
        </w:rPr>
        <w:t xml:space="preserve"> and the copy of the original combined summons would also have been a signed version.</w:t>
      </w:r>
      <w:r w:rsidR="00877E6B" w:rsidRPr="002D6183">
        <w:rPr>
          <w:rFonts w:ascii="Times New Roman" w:hAnsi="Times New Roman"/>
          <w:sz w:val="24"/>
          <w:szCs w:val="24"/>
          <w:lang w:val="en-US"/>
        </w:rPr>
        <w:t xml:space="preserve"> An unsigned photo state</w:t>
      </w:r>
      <w:r w:rsidR="00DE7229">
        <w:rPr>
          <w:rFonts w:ascii="Times New Roman" w:hAnsi="Times New Roman"/>
          <w:sz w:val="24"/>
          <w:szCs w:val="24"/>
          <w:lang w:val="en-US"/>
        </w:rPr>
        <w:t>d</w:t>
      </w:r>
      <w:r w:rsidR="00877E6B" w:rsidRPr="002D6183">
        <w:rPr>
          <w:rFonts w:ascii="Times New Roman" w:hAnsi="Times New Roman"/>
          <w:sz w:val="24"/>
          <w:szCs w:val="24"/>
          <w:lang w:val="en-US"/>
        </w:rPr>
        <w:t xml:space="preserve"> document was </w:t>
      </w:r>
      <w:r w:rsidR="00F866F5" w:rsidRPr="002D6183">
        <w:rPr>
          <w:rFonts w:ascii="Times New Roman" w:hAnsi="Times New Roman"/>
          <w:sz w:val="24"/>
          <w:szCs w:val="24"/>
          <w:lang w:val="en-US"/>
        </w:rPr>
        <w:t>handed over and it differs from the original combined summons</w:t>
      </w:r>
      <w:r w:rsidR="00E96071" w:rsidRPr="002D6183">
        <w:rPr>
          <w:rFonts w:ascii="Times New Roman" w:hAnsi="Times New Roman"/>
          <w:sz w:val="24"/>
          <w:szCs w:val="24"/>
          <w:lang w:val="en-US"/>
        </w:rPr>
        <w:t xml:space="preserve"> in regards to the signature(s) and the </w:t>
      </w:r>
      <w:r w:rsidR="00104E83" w:rsidRPr="002D6183">
        <w:rPr>
          <w:rFonts w:ascii="Times New Roman" w:hAnsi="Times New Roman"/>
          <w:sz w:val="24"/>
          <w:szCs w:val="24"/>
          <w:lang w:val="en-US"/>
        </w:rPr>
        <w:t>manner</w:t>
      </w:r>
      <w:r w:rsidR="00E96071" w:rsidRPr="002D6183">
        <w:rPr>
          <w:rFonts w:ascii="Times New Roman" w:hAnsi="Times New Roman"/>
          <w:sz w:val="24"/>
          <w:szCs w:val="24"/>
          <w:lang w:val="en-US"/>
        </w:rPr>
        <w:t xml:space="preserve"> the date was written</w:t>
      </w:r>
      <w:r w:rsidR="005A78BD" w:rsidRPr="002D6183">
        <w:rPr>
          <w:rFonts w:ascii="Times New Roman" w:hAnsi="Times New Roman"/>
          <w:sz w:val="24"/>
          <w:szCs w:val="24"/>
          <w:lang w:val="en-US"/>
        </w:rPr>
        <w:t xml:space="preserve"> by the Registrar</w:t>
      </w:r>
      <w:r w:rsidR="00877E6B" w:rsidRPr="002D6183">
        <w:rPr>
          <w:rFonts w:ascii="Times New Roman" w:hAnsi="Times New Roman"/>
          <w:sz w:val="24"/>
          <w:szCs w:val="24"/>
          <w:lang w:val="en-US"/>
        </w:rPr>
        <w:t>.</w:t>
      </w:r>
      <w:r w:rsidR="00061BC1" w:rsidRPr="002D6183">
        <w:rPr>
          <w:rFonts w:ascii="Times New Roman" w:hAnsi="Times New Roman"/>
          <w:sz w:val="24"/>
          <w:szCs w:val="24"/>
          <w:lang w:val="en-US"/>
        </w:rPr>
        <w:t xml:space="preserve"> </w:t>
      </w:r>
    </w:p>
    <w:p w14:paraId="5447FF1C" w14:textId="5FDDEDEE" w:rsidR="002D6183" w:rsidRDefault="00FE31A8" w:rsidP="002D6183">
      <w:pPr>
        <w:pStyle w:val="FootnoteText"/>
        <w:numPr>
          <w:ilvl w:val="0"/>
          <w:numId w:val="11"/>
        </w:numPr>
        <w:spacing w:line="360" w:lineRule="auto"/>
        <w:ind w:left="1440" w:hanging="720"/>
        <w:jc w:val="both"/>
        <w:rPr>
          <w:rFonts w:ascii="Times New Roman" w:hAnsi="Times New Roman"/>
          <w:sz w:val="24"/>
          <w:szCs w:val="24"/>
          <w:lang w:val="en-US"/>
        </w:rPr>
      </w:pPr>
      <w:r w:rsidRPr="002D6183">
        <w:rPr>
          <w:rFonts w:ascii="Times New Roman" w:hAnsi="Times New Roman"/>
          <w:sz w:val="24"/>
          <w:szCs w:val="24"/>
          <w:lang w:val="en-US"/>
        </w:rPr>
        <w:t>In paragraph 14.8.10 the legal practitioner confusingly so</w:t>
      </w:r>
      <w:r w:rsidR="00D473A0" w:rsidRPr="002D6183">
        <w:rPr>
          <w:rFonts w:ascii="Times New Roman" w:hAnsi="Times New Roman"/>
          <w:sz w:val="24"/>
          <w:szCs w:val="24"/>
          <w:lang w:val="en-US"/>
        </w:rPr>
        <w:t>,</w:t>
      </w:r>
      <w:r w:rsidRPr="002D6183">
        <w:rPr>
          <w:rFonts w:ascii="Times New Roman" w:hAnsi="Times New Roman"/>
          <w:sz w:val="24"/>
          <w:szCs w:val="24"/>
          <w:lang w:val="en-US"/>
        </w:rPr>
        <w:t xml:space="preserve"> stated that: “… it is appropriate to point out that the copies of the original combined summons are true copies thereof except for the fact that said copies do not reflect my </w:t>
      </w:r>
      <w:r w:rsidR="002B0E4D" w:rsidRPr="002D6183">
        <w:rPr>
          <w:rFonts w:ascii="Times New Roman" w:hAnsi="Times New Roman"/>
          <w:sz w:val="24"/>
          <w:szCs w:val="24"/>
          <w:lang w:val="en-US"/>
        </w:rPr>
        <w:t>signature and date of 24 January 2022 as recorded on the original combined summons and particulars of claim.”</w:t>
      </w:r>
      <w:r w:rsidR="00DD5B88" w:rsidRPr="002D6183">
        <w:rPr>
          <w:rFonts w:ascii="Times New Roman" w:hAnsi="Times New Roman"/>
          <w:sz w:val="24"/>
          <w:szCs w:val="24"/>
          <w:lang w:val="en-US"/>
        </w:rPr>
        <w:t xml:space="preserve"> This might prompt the inference that the copy of the original referred to is not a copy of the original but the photo state</w:t>
      </w:r>
      <w:r w:rsidR="00354053">
        <w:rPr>
          <w:rFonts w:ascii="Times New Roman" w:hAnsi="Times New Roman"/>
          <w:sz w:val="24"/>
          <w:szCs w:val="24"/>
          <w:lang w:val="en-US"/>
        </w:rPr>
        <w:t>d</w:t>
      </w:r>
      <w:r w:rsidR="00DD5B88" w:rsidRPr="002D6183">
        <w:rPr>
          <w:rFonts w:ascii="Times New Roman" w:hAnsi="Times New Roman"/>
          <w:sz w:val="24"/>
          <w:szCs w:val="24"/>
          <w:lang w:val="en-US"/>
        </w:rPr>
        <w:t xml:space="preserve"> version</w:t>
      </w:r>
      <w:r w:rsidR="00400C22">
        <w:rPr>
          <w:rFonts w:ascii="Times New Roman" w:hAnsi="Times New Roman"/>
          <w:sz w:val="24"/>
          <w:szCs w:val="24"/>
          <w:lang w:val="en-US"/>
        </w:rPr>
        <w:t xml:space="preserve"> that was not signed</w:t>
      </w:r>
      <w:r w:rsidR="00DD5B88" w:rsidRPr="002D6183">
        <w:rPr>
          <w:rFonts w:ascii="Times New Roman" w:hAnsi="Times New Roman"/>
          <w:sz w:val="24"/>
          <w:szCs w:val="24"/>
          <w:lang w:val="en-US"/>
        </w:rPr>
        <w:t xml:space="preserve">. </w:t>
      </w:r>
      <w:r w:rsidR="00400C22">
        <w:rPr>
          <w:rFonts w:ascii="Times New Roman" w:hAnsi="Times New Roman"/>
          <w:sz w:val="24"/>
          <w:szCs w:val="24"/>
          <w:lang w:val="en-US"/>
        </w:rPr>
        <w:t>It must be noted that Capitaux did not have any evidence or assurance that the document they received was a true copy; it differed from the original and the affidavit of the legal practitioner was not available to them.</w:t>
      </w:r>
    </w:p>
    <w:p w14:paraId="66003755" w14:textId="6A577383" w:rsidR="002B0E4D" w:rsidRPr="002D6183" w:rsidRDefault="00DD5B88" w:rsidP="002D6183">
      <w:pPr>
        <w:pStyle w:val="FootnoteText"/>
        <w:numPr>
          <w:ilvl w:val="0"/>
          <w:numId w:val="11"/>
        </w:numPr>
        <w:spacing w:line="360" w:lineRule="auto"/>
        <w:ind w:left="1440" w:hanging="720"/>
        <w:jc w:val="both"/>
        <w:rPr>
          <w:rFonts w:ascii="Times New Roman" w:hAnsi="Times New Roman"/>
          <w:sz w:val="24"/>
          <w:szCs w:val="24"/>
          <w:lang w:val="en-US"/>
        </w:rPr>
      </w:pPr>
      <w:r w:rsidRPr="002D6183">
        <w:rPr>
          <w:rFonts w:ascii="Times New Roman" w:hAnsi="Times New Roman"/>
          <w:sz w:val="24"/>
          <w:szCs w:val="24"/>
          <w:lang w:val="en-US"/>
        </w:rPr>
        <w:t>In summary; an inference can be made that the 1 February 2022</w:t>
      </w:r>
      <w:r w:rsidR="002D6183" w:rsidRPr="002D6183">
        <w:rPr>
          <w:rFonts w:ascii="Times New Roman" w:hAnsi="Times New Roman"/>
          <w:sz w:val="24"/>
          <w:szCs w:val="24"/>
          <w:lang w:val="en-US"/>
        </w:rPr>
        <w:t xml:space="preserve"> – combined summons is the same as the </w:t>
      </w:r>
      <w:r w:rsidR="00744B22">
        <w:rPr>
          <w:rFonts w:ascii="Times New Roman" w:hAnsi="Times New Roman"/>
          <w:sz w:val="24"/>
          <w:szCs w:val="24"/>
          <w:lang w:val="en-US"/>
        </w:rPr>
        <w:t>“</w:t>
      </w:r>
      <w:r w:rsidR="002D6183" w:rsidRPr="002D6183">
        <w:rPr>
          <w:rFonts w:ascii="Times New Roman" w:hAnsi="Times New Roman"/>
          <w:sz w:val="24"/>
          <w:szCs w:val="24"/>
          <w:lang w:val="en-US"/>
        </w:rPr>
        <w:t>original</w:t>
      </w:r>
      <w:r w:rsidR="00744B22">
        <w:rPr>
          <w:rFonts w:ascii="Times New Roman" w:hAnsi="Times New Roman"/>
          <w:sz w:val="24"/>
          <w:szCs w:val="24"/>
          <w:lang w:val="en-US"/>
        </w:rPr>
        <w:t>”</w:t>
      </w:r>
      <w:r w:rsidR="002D6183" w:rsidRPr="002D6183">
        <w:rPr>
          <w:rFonts w:ascii="Times New Roman" w:hAnsi="Times New Roman"/>
          <w:sz w:val="24"/>
          <w:szCs w:val="24"/>
          <w:lang w:val="en-US"/>
        </w:rPr>
        <w:t xml:space="preserve"> referred to by the </w:t>
      </w:r>
      <w:r w:rsidR="00CF39A6" w:rsidRPr="002D6183">
        <w:rPr>
          <w:rFonts w:ascii="Times New Roman" w:hAnsi="Times New Roman"/>
          <w:sz w:val="24"/>
          <w:szCs w:val="24"/>
          <w:lang w:val="en-US"/>
        </w:rPr>
        <w:t xml:space="preserve">Sheriff </w:t>
      </w:r>
      <w:r w:rsidR="00CF39A6">
        <w:rPr>
          <w:rFonts w:ascii="Times New Roman" w:hAnsi="Times New Roman"/>
          <w:sz w:val="24"/>
          <w:szCs w:val="24"/>
          <w:lang w:val="en-US"/>
        </w:rPr>
        <w:t>exhibited to the recipient</w:t>
      </w:r>
      <w:r w:rsidR="002D6183" w:rsidRPr="002D6183">
        <w:rPr>
          <w:rFonts w:ascii="Times New Roman" w:hAnsi="Times New Roman"/>
          <w:sz w:val="24"/>
          <w:szCs w:val="24"/>
          <w:lang w:val="en-US"/>
        </w:rPr>
        <w:t>.</w:t>
      </w:r>
      <w:r w:rsidR="00CF39A6">
        <w:rPr>
          <w:rFonts w:ascii="Times New Roman" w:hAnsi="Times New Roman"/>
          <w:sz w:val="24"/>
          <w:szCs w:val="24"/>
          <w:lang w:val="en-US"/>
        </w:rPr>
        <w:t xml:space="preserve"> In other words, there was not a signed version; original or copy, in the possession of the Sheriff.</w:t>
      </w:r>
    </w:p>
    <w:p w14:paraId="67215C1B" w14:textId="7D7625B9" w:rsidR="00801A1B" w:rsidRDefault="002B0E4D" w:rsidP="002D6183">
      <w:pPr>
        <w:pStyle w:val="FootnoteText"/>
        <w:numPr>
          <w:ilvl w:val="0"/>
          <w:numId w:val="11"/>
        </w:numPr>
        <w:spacing w:line="360" w:lineRule="auto"/>
        <w:ind w:left="1440" w:hanging="720"/>
        <w:jc w:val="both"/>
        <w:rPr>
          <w:rFonts w:ascii="Times New Roman" w:hAnsi="Times New Roman"/>
          <w:sz w:val="24"/>
          <w:szCs w:val="24"/>
          <w:lang w:val="en-US"/>
        </w:rPr>
      </w:pPr>
      <w:r>
        <w:rPr>
          <w:rFonts w:ascii="Times New Roman" w:hAnsi="Times New Roman"/>
          <w:sz w:val="24"/>
          <w:szCs w:val="24"/>
          <w:lang w:val="en-US"/>
        </w:rPr>
        <w:t>The 1 February 2022 – combined summon cannot be a true copy of the original if it does not bear the signature of the legal representative. The original was signed</w:t>
      </w:r>
      <w:r w:rsidR="00161767">
        <w:rPr>
          <w:rFonts w:ascii="Times New Roman" w:hAnsi="Times New Roman"/>
          <w:sz w:val="24"/>
          <w:szCs w:val="24"/>
          <w:lang w:val="en-US"/>
        </w:rPr>
        <w:t xml:space="preserve"> and the date signed by the Registrar altered</w:t>
      </w:r>
      <w:r>
        <w:rPr>
          <w:rFonts w:ascii="Times New Roman" w:hAnsi="Times New Roman"/>
          <w:sz w:val="24"/>
          <w:szCs w:val="24"/>
          <w:lang w:val="en-US"/>
        </w:rPr>
        <w:t>.</w:t>
      </w:r>
      <w:r w:rsidR="00BB2FE4">
        <w:rPr>
          <w:rFonts w:ascii="Times New Roman" w:hAnsi="Times New Roman"/>
          <w:sz w:val="24"/>
          <w:szCs w:val="24"/>
          <w:lang w:val="en-US"/>
        </w:rPr>
        <w:t xml:space="preserve"> </w:t>
      </w:r>
    </w:p>
    <w:p w14:paraId="29C7915A" w14:textId="38922DC8" w:rsidR="001362C4" w:rsidRDefault="00801A1B" w:rsidP="002D6183">
      <w:pPr>
        <w:pStyle w:val="FootnoteText"/>
        <w:numPr>
          <w:ilvl w:val="0"/>
          <w:numId w:val="11"/>
        </w:numPr>
        <w:spacing w:line="360" w:lineRule="auto"/>
        <w:ind w:left="1440" w:hanging="720"/>
        <w:jc w:val="both"/>
        <w:rPr>
          <w:rFonts w:ascii="Times New Roman" w:hAnsi="Times New Roman"/>
          <w:sz w:val="24"/>
          <w:szCs w:val="24"/>
          <w:lang w:val="en-US"/>
        </w:rPr>
      </w:pPr>
      <w:r>
        <w:rPr>
          <w:rFonts w:ascii="Times New Roman" w:hAnsi="Times New Roman"/>
          <w:sz w:val="24"/>
          <w:szCs w:val="24"/>
          <w:lang w:val="en-US"/>
        </w:rPr>
        <w:t>BKR3 and BKR4 was electronically signed</w:t>
      </w:r>
      <w:r w:rsidR="002B0E4D">
        <w:rPr>
          <w:rFonts w:ascii="Times New Roman" w:hAnsi="Times New Roman"/>
          <w:sz w:val="24"/>
          <w:szCs w:val="24"/>
          <w:lang w:val="en-US"/>
        </w:rPr>
        <w:t xml:space="preserve"> </w:t>
      </w:r>
      <w:r w:rsidR="001225D1">
        <w:rPr>
          <w:rFonts w:ascii="Times New Roman" w:hAnsi="Times New Roman"/>
          <w:sz w:val="24"/>
          <w:szCs w:val="24"/>
          <w:lang w:val="en-US"/>
        </w:rPr>
        <w:t>(the so-called stamp signature).</w:t>
      </w:r>
    </w:p>
    <w:p w14:paraId="02A40E5D" w14:textId="5AF329FF" w:rsidR="00A9563F" w:rsidRDefault="00A9563F" w:rsidP="00A729F8">
      <w:pPr>
        <w:pStyle w:val="FootnoteText"/>
        <w:numPr>
          <w:ilvl w:val="0"/>
          <w:numId w:val="11"/>
        </w:numPr>
        <w:spacing w:after="240" w:line="360" w:lineRule="auto"/>
        <w:ind w:left="1440" w:hanging="720"/>
        <w:jc w:val="both"/>
        <w:rPr>
          <w:rFonts w:ascii="Times New Roman" w:hAnsi="Times New Roman"/>
          <w:sz w:val="24"/>
          <w:szCs w:val="24"/>
          <w:lang w:val="en-US"/>
        </w:rPr>
      </w:pPr>
      <w:r>
        <w:rPr>
          <w:rFonts w:ascii="Times New Roman" w:hAnsi="Times New Roman"/>
          <w:sz w:val="24"/>
          <w:szCs w:val="24"/>
          <w:lang w:val="en-US"/>
        </w:rPr>
        <w:lastRenderedPageBreak/>
        <w:t xml:space="preserve">Rule 4 permits the service of a copy of the summons but, as will be shown later, it must be a true copy </w:t>
      </w:r>
      <w:r w:rsidR="00BE1A62">
        <w:rPr>
          <w:rFonts w:ascii="Times New Roman" w:hAnsi="Times New Roman"/>
          <w:sz w:val="24"/>
          <w:szCs w:val="24"/>
          <w:lang w:val="en-US"/>
        </w:rPr>
        <w:t xml:space="preserve">and true reflection </w:t>
      </w:r>
      <w:r>
        <w:rPr>
          <w:rFonts w:ascii="Times New Roman" w:hAnsi="Times New Roman"/>
          <w:sz w:val="24"/>
          <w:szCs w:val="24"/>
          <w:lang w:val="en-US"/>
        </w:rPr>
        <w:t>of the original properly signed and issued.</w:t>
      </w:r>
    </w:p>
    <w:p w14:paraId="41664CD2" w14:textId="4F9678FC" w:rsidR="007F06E4" w:rsidRDefault="007F06E4" w:rsidP="009801ED">
      <w:pPr>
        <w:spacing w:after="0" w:line="360" w:lineRule="auto"/>
        <w:jc w:val="both"/>
        <w:rPr>
          <w:rFonts w:ascii="Times New Roman" w:eastAsia="Times New Roman" w:hAnsi="Times New Roman" w:cs="Times New Roman"/>
          <w:bCs/>
          <w:sz w:val="24"/>
          <w:szCs w:val="24"/>
          <w:lang w:val="en-GB"/>
        </w:rPr>
      </w:pPr>
    </w:p>
    <w:p w14:paraId="6D056EEE" w14:textId="6658F80F" w:rsidR="00BC02E5" w:rsidRDefault="008C4E5F" w:rsidP="00A729F8">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10</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 unfortunate reality of the case is that the documents that w</w:t>
      </w:r>
      <w:r w:rsidR="00FF27FE">
        <w:rPr>
          <w:rFonts w:ascii="Times New Roman" w:eastAsia="Times New Roman" w:hAnsi="Times New Roman" w:cs="Times New Roman"/>
          <w:bCs/>
          <w:sz w:val="24"/>
          <w:szCs w:val="24"/>
          <w:lang w:val="en-GB"/>
        </w:rPr>
        <w:t>ere</w:t>
      </w:r>
      <w:r>
        <w:rPr>
          <w:rFonts w:ascii="Times New Roman" w:eastAsia="Times New Roman" w:hAnsi="Times New Roman" w:cs="Times New Roman"/>
          <w:bCs/>
          <w:sz w:val="24"/>
          <w:szCs w:val="24"/>
          <w:lang w:val="en-GB"/>
        </w:rPr>
        <w:t xml:space="preserve"> served on Capitaux w</w:t>
      </w:r>
      <w:r w:rsidR="00D473A0">
        <w:rPr>
          <w:rFonts w:ascii="Times New Roman" w:eastAsia="Times New Roman" w:hAnsi="Times New Roman" w:cs="Times New Roman"/>
          <w:bCs/>
          <w:sz w:val="24"/>
          <w:szCs w:val="24"/>
          <w:lang w:val="en-GB"/>
        </w:rPr>
        <w:t>ere</w:t>
      </w:r>
      <w:r>
        <w:rPr>
          <w:rFonts w:ascii="Times New Roman" w:eastAsia="Times New Roman" w:hAnsi="Times New Roman" w:cs="Times New Roman"/>
          <w:bCs/>
          <w:sz w:val="24"/>
          <w:szCs w:val="24"/>
          <w:lang w:val="en-GB"/>
        </w:rPr>
        <w:t xml:space="preserve"> not signed </w:t>
      </w:r>
      <w:r w:rsidR="0002116E">
        <w:rPr>
          <w:rFonts w:ascii="Times New Roman" w:eastAsia="Times New Roman" w:hAnsi="Times New Roman" w:cs="Times New Roman"/>
          <w:bCs/>
          <w:sz w:val="24"/>
          <w:szCs w:val="24"/>
          <w:lang w:val="en-GB"/>
        </w:rPr>
        <w:t xml:space="preserve">and dated </w:t>
      </w:r>
      <w:r>
        <w:rPr>
          <w:rFonts w:ascii="Times New Roman" w:eastAsia="Times New Roman" w:hAnsi="Times New Roman" w:cs="Times New Roman"/>
          <w:bCs/>
          <w:sz w:val="24"/>
          <w:szCs w:val="24"/>
          <w:lang w:val="en-GB"/>
        </w:rPr>
        <w:t xml:space="preserve">by the legal practitioner; only the Registrar. It could </w:t>
      </w:r>
      <w:r w:rsidR="00C35658">
        <w:rPr>
          <w:rFonts w:ascii="Times New Roman" w:eastAsia="Times New Roman" w:hAnsi="Times New Roman" w:cs="Times New Roman"/>
          <w:bCs/>
          <w:sz w:val="24"/>
          <w:szCs w:val="24"/>
          <w:lang w:val="en-GB"/>
        </w:rPr>
        <w:t>therefore</w:t>
      </w:r>
      <w:r>
        <w:rPr>
          <w:rFonts w:ascii="Times New Roman" w:eastAsia="Times New Roman" w:hAnsi="Times New Roman" w:cs="Times New Roman"/>
          <w:bCs/>
          <w:sz w:val="24"/>
          <w:szCs w:val="24"/>
          <w:lang w:val="en-GB"/>
        </w:rPr>
        <w:t xml:space="preserve"> not have been the original or a true copy of the original. The original was signed </w:t>
      </w:r>
      <w:r w:rsidR="0002116E">
        <w:rPr>
          <w:rFonts w:ascii="Times New Roman" w:eastAsia="Times New Roman" w:hAnsi="Times New Roman" w:cs="Times New Roman"/>
          <w:bCs/>
          <w:sz w:val="24"/>
          <w:szCs w:val="24"/>
          <w:lang w:val="en-GB"/>
        </w:rPr>
        <w:t xml:space="preserve">and dated </w:t>
      </w:r>
      <w:r>
        <w:rPr>
          <w:rFonts w:ascii="Times New Roman" w:eastAsia="Times New Roman" w:hAnsi="Times New Roman" w:cs="Times New Roman"/>
          <w:bCs/>
          <w:sz w:val="24"/>
          <w:szCs w:val="24"/>
          <w:lang w:val="en-GB"/>
        </w:rPr>
        <w:t xml:space="preserve">by the legal </w:t>
      </w:r>
      <w:r w:rsidR="00FF27FE">
        <w:rPr>
          <w:rFonts w:ascii="Times New Roman" w:eastAsia="Times New Roman" w:hAnsi="Times New Roman" w:cs="Times New Roman"/>
          <w:bCs/>
          <w:sz w:val="24"/>
          <w:szCs w:val="24"/>
          <w:lang w:val="en-GB"/>
        </w:rPr>
        <w:t>practitioner</w:t>
      </w:r>
      <w:r w:rsidR="00B847DC">
        <w:rPr>
          <w:rFonts w:ascii="Times New Roman" w:eastAsia="Times New Roman" w:hAnsi="Times New Roman" w:cs="Times New Roman"/>
          <w:bCs/>
          <w:sz w:val="24"/>
          <w:szCs w:val="24"/>
          <w:lang w:val="en-GB"/>
        </w:rPr>
        <w:t xml:space="preserve"> and issued by the Registrar</w:t>
      </w:r>
      <w:r>
        <w:rPr>
          <w:rFonts w:ascii="Times New Roman" w:eastAsia="Times New Roman" w:hAnsi="Times New Roman" w:cs="Times New Roman"/>
          <w:bCs/>
          <w:sz w:val="24"/>
          <w:szCs w:val="24"/>
          <w:lang w:val="en-GB"/>
        </w:rPr>
        <w:t xml:space="preserve">. </w:t>
      </w:r>
      <w:r w:rsidR="00FF27FE">
        <w:rPr>
          <w:rFonts w:ascii="Times New Roman" w:eastAsia="Times New Roman" w:hAnsi="Times New Roman" w:cs="Times New Roman"/>
          <w:bCs/>
          <w:sz w:val="24"/>
          <w:szCs w:val="24"/>
          <w:lang w:val="en-GB"/>
        </w:rPr>
        <w:t>The 1 February 2022</w:t>
      </w:r>
      <w:r w:rsidR="00B00A80">
        <w:rPr>
          <w:rFonts w:ascii="Times New Roman" w:eastAsia="Times New Roman" w:hAnsi="Times New Roman" w:cs="Times New Roman"/>
          <w:bCs/>
          <w:sz w:val="24"/>
          <w:szCs w:val="24"/>
          <w:lang w:val="en-GB"/>
        </w:rPr>
        <w:t xml:space="preserve"> – </w:t>
      </w:r>
      <w:r w:rsidR="00FF27FE">
        <w:rPr>
          <w:rFonts w:ascii="Times New Roman" w:eastAsia="Times New Roman" w:hAnsi="Times New Roman" w:cs="Times New Roman"/>
          <w:bCs/>
          <w:sz w:val="24"/>
          <w:szCs w:val="24"/>
          <w:lang w:val="en-GB"/>
        </w:rPr>
        <w:t>combined</w:t>
      </w:r>
      <w:r w:rsidR="00B00A80">
        <w:rPr>
          <w:rFonts w:ascii="Times New Roman" w:eastAsia="Times New Roman" w:hAnsi="Times New Roman" w:cs="Times New Roman"/>
          <w:bCs/>
          <w:sz w:val="24"/>
          <w:szCs w:val="24"/>
          <w:lang w:val="en-GB"/>
        </w:rPr>
        <w:t xml:space="preserve"> </w:t>
      </w:r>
      <w:r w:rsidR="00FF27FE">
        <w:rPr>
          <w:rFonts w:ascii="Times New Roman" w:eastAsia="Times New Roman" w:hAnsi="Times New Roman" w:cs="Times New Roman"/>
          <w:bCs/>
          <w:sz w:val="24"/>
          <w:szCs w:val="24"/>
          <w:lang w:val="en-GB"/>
        </w:rPr>
        <w:t>summons did not bear the signature of the legal practitioner</w:t>
      </w:r>
      <w:r w:rsidR="00497CA8">
        <w:rPr>
          <w:rFonts w:ascii="Times New Roman" w:eastAsia="Times New Roman" w:hAnsi="Times New Roman" w:cs="Times New Roman"/>
          <w:bCs/>
          <w:sz w:val="24"/>
          <w:szCs w:val="24"/>
          <w:lang w:val="en-GB"/>
        </w:rPr>
        <w:t xml:space="preserve"> (BKR1)</w:t>
      </w:r>
      <w:r w:rsidR="00FF27FE">
        <w:rPr>
          <w:rFonts w:ascii="Times New Roman" w:eastAsia="Times New Roman" w:hAnsi="Times New Roman" w:cs="Times New Roman"/>
          <w:bCs/>
          <w:sz w:val="24"/>
          <w:szCs w:val="24"/>
          <w:lang w:val="en-GB"/>
        </w:rPr>
        <w:t>.</w:t>
      </w:r>
      <w:r w:rsidR="009F1BDD">
        <w:rPr>
          <w:rFonts w:ascii="Times New Roman" w:eastAsia="Times New Roman" w:hAnsi="Times New Roman" w:cs="Times New Roman"/>
          <w:bCs/>
          <w:sz w:val="24"/>
          <w:szCs w:val="24"/>
          <w:lang w:val="en-GB"/>
        </w:rPr>
        <w:t xml:space="preserve"> The date on page 3 </w:t>
      </w:r>
      <w:r w:rsidR="005217F1">
        <w:rPr>
          <w:rFonts w:ascii="Times New Roman" w:eastAsia="Times New Roman" w:hAnsi="Times New Roman" w:cs="Times New Roman"/>
          <w:bCs/>
          <w:sz w:val="24"/>
          <w:szCs w:val="24"/>
          <w:lang w:val="en-GB"/>
        </w:rPr>
        <w:t>later supplied (page 8</w:t>
      </w:r>
      <w:r w:rsidR="00450DBA">
        <w:rPr>
          <w:rFonts w:ascii="Times New Roman" w:eastAsia="Times New Roman" w:hAnsi="Times New Roman" w:cs="Times New Roman"/>
          <w:bCs/>
          <w:sz w:val="24"/>
          <w:szCs w:val="24"/>
          <w:lang w:val="en-GB"/>
        </w:rPr>
        <w:t>4</w:t>
      </w:r>
      <w:r w:rsidR="005217F1">
        <w:rPr>
          <w:rFonts w:ascii="Times New Roman" w:eastAsia="Times New Roman" w:hAnsi="Times New Roman" w:cs="Times New Roman"/>
          <w:bCs/>
          <w:sz w:val="24"/>
          <w:szCs w:val="24"/>
          <w:lang w:val="en-GB"/>
        </w:rPr>
        <w:t xml:space="preserve"> of the Bundle) has been altered </w:t>
      </w:r>
      <w:r w:rsidR="005D645E">
        <w:rPr>
          <w:rFonts w:ascii="Times New Roman" w:eastAsia="Times New Roman" w:hAnsi="Times New Roman" w:cs="Times New Roman"/>
          <w:bCs/>
          <w:sz w:val="24"/>
          <w:szCs w:val="24"/>
          <w:lang w:val="en-GB"/>
        </w:rPr>
        <w:t xml:space="preserve">by the Registrar </w:t>
      </w:r>
      <w:r w:rsidR="005217F1">
        <w:rPr>
          <w:rFonts w:ascii="Times New Roman" w:eastAsia="Times New Roman" w:hAnsi="Times New Roman" w:cs="Times New Roman"/>
          <w:bCs/>
          <w:sz w:val="24"/>
          <w:szCs w:val="24"/>
          <w:lang w:val="en-GB"/>
        </w:rPr>
        <w:t xml:space="preserve">and </w:t>
      </w:r>
      <w:r w:rsidR="00320FD5">
        <w:rPr>
          <w:rFonts w:ascii="Times New Roman" w:eastAsia="Times New Roman" w:hAnsi="Times New Roman" w:cs="Times New Roman"/>
          <w:bCs/>
          <w:sz w:val="24"/>
          <w:szCs w:val="24"/>
          <w:lang w:val="en-GB"/>
        </w:rPr>
        <w:t>is</w:t>
      </w:r>
      <w:r w:rsidR="009F1BDD">
        <w:rPr>
          <w:rFonts w:ascii="Times New Roman" w:eastAsia="Times New Roman" w:hAnsi="Times New Roman" w:cs="Times New Roman"/>
          <w:bCs/>
          <w:sz w:val="24"/>
          <w:szCs w:val="24"/>
          <w:lang w:val="en-GB"/>
        </w:rPr>
        <w:t xml:space="preserve"> different from page 3 of the 1 February 2022 – combined summons. </w:t>
      </w:r>
      <w:r w:rsidR="002C1990">
        <w:rPr>
          <w:rFonts w:ascii="Times New Roman" w:eastAsia="Times New Roman" w:hAnsi="Times New Roman" w:cs="Times New Roman"/>
          <w:bCs/>
          <w:sz w:val="24"/>
          <w:szCs w:val="24"/>
          <w:lang w:val="en-GB"/>
        </w:rPr>
        <w:t>It was not the date signed by the legal practitioner that was altered but the date signed by the Registrar.</w:t>
      </w:r>
    </w:p>
    <w:p w14:paraId="5E1CDE75" w14:textId="77777777" w:rsidR="00BC02E5" w:rsidRDefault="00BC02E5" w:rsidP="009801ED">
      <w:pPr>
        <w:spacing w:after="0" w:line="360" w:lineRule="auto"/>
        <w:ind w:left="720" w:hanging="720"/>
        <w:jc w:val="both"/>
        <w:rPr>
          <w:rFonts w:ascii="Times New Roman" w:eastAsia="Times New Roman" w:hAnsi="Times New Roman" w:cs="Times New Roman"/>
          <w:bCs/>
          <w:sz w:val="24"/>
          <w:szCs w:val="24"/>
          <w:lang w:val="en-GB"/>
        </w:rPr>
      </w:pPr>
    </w:p>
    <w:p w14:paraId="0EEB63F0" w14:textId="168D4545" w:rsidR="00612337" w:rsidRDefault="00BC02E5" w:rsidP="009801ED">
      <w:pPr>
        <w:spacing w:after="0" w:line="36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11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FF27FE">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In </w:t>
      </w:r>
      <w:r w:rsidRPr="00BC02E5">
        <w:rPr>
          <w:rFonts w:ascii="Times New Roman" w:eastAsia="Times New Roman" w:hAnsi="Times New Roman" w:cs="Times New Roman"/>
          <w:bCs/>
          <w:i/>
          <w:iCs/>
          <w:sz w:val="24"/>
          <w:szCs w:val="24"/>
          <w:lang w:val="en-GB"/>
        </w:rPr>
        <w:t xml:space="preserve">Russel and Flemming </w:t>
      </w:r>
      <w:r>
        <w:rPr>
          <w:rFonts w:ascii="Times New Roman" w:eastAsia="Times New Roman" w:hAnsi="Times New Roman" w:cs="Times New Roman"/>
          <w:bCs/>
          <w:i/>
          <w:iCs/>
          <w:sz w:val="24"/>
          <w:szCs w:val="24"/>
          <w:lang w:val="en-GB"/>
        </w:rPr>
        <w:t>v</w:t>
      </w:r>
      <w:r w:rsidRPr="00BC02E5">
        <w:rPr>
          <w:rFonts w:ascii="Times New Roman" w:eastAsia="Times New Roman" w:hAnsi="Times New Roman" w:cs="Times New Roman"/>
          <w:bCs/>
          <w:i/>
          <w:iCs/>
          <w:sz w:val="24"/>
          <w:szCs w:val="24"/>
          <w:lang w:val="en-GB"/>
        </w:rPr>
        <w:t xml:space="preserve"> Levitt</w:t>
      </w:r>
      <w:r>
        <w:rPr>
          <w:rFonts w:ascii="Times New Roman" w:eastAsia="Times New Roman" w:hAnsi="Times New Roman" w:cs="Times New Roman"/>
          <w:bCs/>
          <w:sz w:val="24"/>
          <w:szCs w:val="24"/>
          <w:lang w:val="en-GB"/>
        </w:rPr>
        <w:t xml:space="preserve"> 1904 TH 322</w:t>
      </w:r>
      <w:r>
        <w:rPr>
          <w:rStyle w:val="FootnoteReference"/>
          <w:rFonts w:ascii="Times New Roman" w:eastAsia="Times New Roman" w:hAnsi="Times New Roman" w:cs="Times New Roman"/>
          <w:bCs/>
          <w:sz w:val="24"/>
          <w:szCs w:val="24"/>
          <w:lang w:val="en-GB"/>
        </w:rPr>
        <w:footnoteReference w:id="11"/>
      </w:r>
      <w:r>
        <w:rPr>
          <w:rFonts w:ascii="Times New Roman" w:eastAsia="Times New Roman" w:hAnsi="Times New Roman" w:cs="Times New Roman"/>
          <w:bCs/>
          <w:sz w:val="24"/>
          <w:szCs w:val="24"/>
          <w:lang w:val="en-GB"/>
        </w:rPr>
        <w:t xml:space="preserve"> Wessels, J, as he then was, ruled that </w:t>
      </w:r>
      <w:r w:rsidRPr="00BC02E5">
        <w:rPr>
          <w:rFonts w:ascii="Times New Roman" w:eastAsia="Times New Roman" w:hAnsi="Times New Roman" w:cs="Times New Roman"/>
          <w:bCs/>
          <w:sz w:val="24"/>
          <w:szCs w:val="24"/>
          <w:lang w:val="en-GB"/>
        </w:rPr>
        <w:t xml:space="preserve">the copy of </w:t>
      </w:r>
      <w:r>
        <w:rPr>
          <w:rFonts w:ascii="Times New Roman" w:eastAsia="Times New Roman" w:hAnsi="Times New Roman" w:cs="Times New Roman"/>
          <w:bCs/>
          <w:sz w:val="24"/>
          <w:szCs w:val="24"/>
          <w:lang w:val="en-GB"/>
        </w:rPr>
        <w:t>a</w:t>
      </w:r>
      <w:r w:rsidRPr="00BC02E5">
        <w:rPr>
          <w:rFonts w:ascii="Times New Roman" w:eastAsia="Times New Roman" w:hAnsi="Times New Roman" w:cs="Times New Roman"/>
          <w:bCs/>
          <w:sz w:val="24"/>
          <w:szCs w:val="24"/>
          <w:lang w:val="en-GB"/>
        </w:rPr>
        <w:t xml:space="preserve"> promissory note served on the defendant was not a true copy of the original note, in that the names of certain sureties which had been</w:t>
      </w:r>
      <w:r>
        <w:rPr>
          <w:rFonts w:ascii="Times New Roman" w:eastAsia="Times New Roman" w:hAnsi="Times New Roman" w:cs="Times New Roman"/>
          <w:bCs/>
          <w:sz w:val="24"/>
          <w:szCs w:val="24"/>
          <w:lang w:val="en-GB"/>
        </w:rPr>
        <w:t xml:space="preserve"> </w:t>
      </w:r>
      <w:r w:rsidRPr="00BC02E5">
        <w:rPr>
          <w:rFonts w:ascii="Times New Roman" w:eastAsia="Times New Roman" w:hAnsi="Times New Roman" w:cs="Times New Roman"/>
          <w:bCs/>
          <w:sz w:val="24"/>
          <w:szCs w:val="24"/>
          <w:lang w:val="en-GB"/>
        </w:rPr>
        <w:t>scratched out on the original did not appear as so scratched out on the copy served on the defendant</w:t>
      </w:r>
      <w:r w:rsidR="00855FFF">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5E11CE" w:rsidRPr="00BC02E5">
        <w:rPr>
          <w:rFonts w:ascii="Times New Roman" w:eastAsia="Times New Roman" w:hAnsi="Times New Roman" w:cs="Times New Roman"/>
          <w:bCs/>
          <w:sz w:val="24"/>
          <w:szCs w:val="24"/>
          <w:lang w:val="en-GB"/>
        </w:rPr>
        <w:t>Wessels, J</w:t>
      </w:r>
      <w:r w:rsidRPr="00BC02E5">
        <w:rPr>
          <w:rFonts w:ascii="Times New Roman" w:eastAsia="Times New Roman" w:hAnsi="Times New Roman" w:cs="Times New Roman"/>
          <w:bCs/>
          <w:sz w:val="24"/>
          <w:szCs w:val="24"/>
          <w:lang w:val="en-GB"/>
        </w:rPr>
        <w:t xml:space="preserve"> dismissed the summons </w:t>
      </w:r>
      <w:r w:rsidR="006F1198">
        <w:rPr>
          <w:rFonts w:ascii="Times New Roman" w:eastAsia="Times New Roman" w:hAnsi="Times New Roman" w:cs="Times New Roman"/>
          <w:bCs/>
          <w:sz w:val="24"/>
          <w:szCs w:val="24"/>
          <w:lang w:val="en-GB"/>
        </w:rPr>
        <w:t xml:space="preserve">on this basis </w:t>
      </w:r>
      <w:r w:rsidRPr="00BC02E5">
        <w:rPr>
          <w:rFonts w:ascii="Times New Roman" w:eastAsia="Times New Roman" w:hAnsi="Times New Roman" w:cs="Times New Roman"/>
          <w:bCs/>
          <w:sz w:val="24"/>
          <w:szCs w:val="24"/>
          <w:lang w:val="en-GB"/>
        </w:rPr>
        <w:t>with costs.</w:t>
      </w:r>
    </w:p>
    <w:p w14:paraId="13E046F0" w14:textId="77777777" w:rsidR="00612337" w:rsidRDefault="00612337" w:rsidP="009801ED">
      <w:pPr>
        <w:spacing w:after="0" w:line="360" w:lineRule="auto"/>
        <w:jc w:val="both"/>
        <w:rPr>
          <w:rFonts w:ascii="Times New Roman" w:eastAsia="Times New Roman" w:hAnsi="Times New Roman" w:cs="Times New Roman"/>
          <w:b/>
          <w:sz w:val="24"/>
          <w:szCs w:val="24"/>
          <w:lang w:val="en-GB"/>
        </w:rPr>
      </w:pPr>
    </w:p>
    <w:p w14:paraId="45752289" w14:textId="7765B511" w:rsidR="00B04195" w:rsidRDefault="00B04195" w:rsidP="009801ED">
      <w:pPr>
        <w:spacing w:after="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THE ISSUE</w:t>
      </w:r>
      <w:r w:rsidR="00EC6D35">
        <w:rPr>
          <w:rFonts w:ascii="Times New Roman" w:eastAsia="Times New Roman" w:hAnsi="Times New Roman" w:cs="Times New Roman"/>
          <w:b/>
          <w:sz w:val="24"/>
          <w:szCs w:val="24"/>
          <w:lang w:val="en-GB"/>
        </w:rPr>
        <w:t>S</w:t>
      </w:r>
    </w:p>
    <w:p w14:paraId="51D86EFB" w14:textId="21E0F025" w:rsidR="00EC6D35" w:rsidRDefault="00B04195" w:rsidP="00FD23CF">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12</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EC6D35">
        <w:rPr>
          <w:rFonts w:ascii="Times New Roman" w:eastAsia="Times New Roman" w:hAnsi="Times New Roman" w:cs="Times New Roman"/>
          <w:bCs/>
          <w:sz w:val="24"/>
          <w:szCs w:val="24"/>
          <w:lang w:val="en-GB"/>
        </w:rPr>
        <w:t>Firstly; did the manner in which the respondents litigate offend</w:t>
      </w:r>
      <w:r w:rsidR="001C1C9E">
        <w:rPr>
          <w:rFonts w:ascii="Times New Roman" w:eastAsia="Times New Roman" w:hAnsi="Times New Roman" w:cs="Times New Roman"/>
          <w:bCs/>
          <w:sz w:val="24"/>
          <w:szCs w:val="24"/>
          <w:lang w:val="en-GB"/>
        </w:rPr>
        <w:t xml:space="preserve"> against</w:t>
      </w:r>
      <w:r w:rsidR="00EC6D35">
        <w:rPr>
          <w:rFonts w:ascii="Times New Roman" w:eastAsia="Times New Roman" w:hAnsi="Times New Roman" w:cs="Times New Roman"/>
          <w:bCs/>
          <w:sz w:val="24"/>
          <w:szCs w:val="24"/>
          <w:lang w:val="en-GB"/>
        </w:rPr>
        <w:t xml:space="preserve"> the Rules of Court to the extent that it caused an irregular</w:t>
      </w:r>
      <w:r w:rsidR="001C1C9E">
        <w:rPr>
          <w:rFonts w:ascii="Times New Roman" w:eastAsia="Times New Roman" w:hAnsi="Times New Roman" w:cs="Times New Roman"/>
          <w:bCs/>
          <w:sz w:val="24"/>
          <w:szCs w:val="24"/>
          <w:lang w:val="en-GB"/>
        </w:rPr>
        <w:t xml:space="preserve"> step or irregularity</w:t>
      </w:r>
      <w:r w:rsidR="00EC6D35">
        <w:rPr>
          <w:rFonts w:ascii="Times New Roman" w:eastAsia="Times New Roman" w:hAnsi="Times New Roman" w:cs="Times New Roman"/>
          <w:bCs/>
          <w:sz w:val="24"/>
          <w:szCs w:val="24"/>
          <w:lang w:val="en-GB"/>
        </w:rPr>
        <w:t>?</w:t>
      </w:r>
    </w:p>
    <w:p w14:paraId="4D697F1A" w14:textId="77777777" w:rsidR="00FD23CF" w:rsidRDefault="00FD23CF" w:rsidP="00FD23CF">
      <w:pPr>
        <w:spacing w:after="0" w:line="360" w:lineRule="auto"/>
        <w:ind w:left="720" w:hanging="720"/>
        <w:jc w:val="both"/>
        <w:rPr>
          <w:rFonts w:ascii="Times New Roman" w:eastAsia="Times New Roman" w:hAnsi="Times New Roman" w:cs="Times New Roman"/>
          <w:bCs/>
          <w:sz w:val="24"/>
          <w:szCs w:val="24"/>
          <w:lang w:val="en-GB"/>
        </w:rPr>
      </w:pPr>
    </w:p>
    <w:p w14:paraId="30482E1F" w14:textId="7FE3BDCB" w:rsidR="00B04195" w:rsidRDefault="00BB64D8" w:rsidP="00DC671A">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sidR="00EC6D35">
        <w:rPr>
          <w:rFonts w:ascii="Times New Roman" w:eastAsia="Times New Roman" w:hAnsi="Times New Roman" w:cs="Times New Roman"/>
          <w:bCs/>
          <w:sz w:val="24"/>
          <w:szCs w:val="24"/>
          <w:lang w:val="en-GB"/>
        </w:rPr>
        <w:tab/>
        <w:t xml:space="preserve">The second issue is </w:t>
      </w:r>
      <w:r w:rsidR="00B04195">
        <w:rPr>
          <w:rFonts w:ascii="Times New Roman" w:eastAsia="Times New Roman" w:hAnsi="Times New Roman" w:cs="Times New Roman"/>
          <w:bCs/>
          <w:sz w:val="24"/>
          <w:szCs w:val="24"/>
          <w:lang w:val="en-GB"/>
        </w:rPr>
        <w:t>whether the respondents’ presentation</w:t>
      </w:r>
      <w:r w:rsidR="00EC6D35">
        <w:rPr>
          <w:rFonts w:ascii="Times New Roman" w:eastAsia="Times New Roman" w:hAnsi="Times New Roman" w:cs="Times New Roman"/>
          <w:bCs/>
          <w:sz w:val="24"/>
          <w:szCs w:val="24"/>
          <w:lang w:val="en-GB"/>
        </w:rPr>
        <w:t>,</w:t>
      </w:r>
      <w:r w:rsidR="00B04195">
        <w:rPr>
          <w:rFonts w:ascii="Times New Roman" w:eastAsia="Times New Roman" w:hAnsi="Times New Roman" w:cs="Times New Roman"/>
          <w:bCs/>
          <w:sz w:val="24"/>
          <w:szCs w:val="24"/>
          <w:lang w:val="en-GB"/>
        </w:rPr>
        <w:t xml:space="preserve"> </w:t>
      </w:r>
      <w:r w:rsidR="00B04195" w:rsidRPr="00B04195">
        <w:rPr>
          <w:rFonts w:ascii="Times New Roman" w:eastAsia="Times New Roman" w:hAnsi="Times New Roman" w:cs="Times New Roman"/>
          <w:bCs/>
          <w:i/>
          <w:iCs/>
          <w:sz w:val="24"/>
          <w:szCs w:val="24"/>
          <w:lang w:val="en-GB"/>
        </w:rPr>
        <w:t>via</w:t>
      </w:r>
      <w:r w:rsidR="00B04195">
        <w:rPr>
          <w:rFonts w:ascii="Times New Roman" w:eastAsia="Times New Roman" w:hAnsi="Times New Roman" w:cs="Times New Roman"/>
          <w:bCs/>
          <w:sz w:val="24"/>
          <w:szCs w:val="24"/>
          <w:lang w:val="en-GB"/>
        </w:rPr>
        <w:t xml:space="preserve"> email</w:t>
      </w:r>
      <w:r w:rsidR="00EC6D35">
        <w:rPr>
          <w:rFonts w:ascii="Times New Roman" w:eastAsia="Times New Roman" w:hAnsi="Times New Roman" w:cs="Times New Roman"/>
          <w:bCs/>
          <w:sz w:val="24"/>
          <w:szCs w:val="24"/>
          <w:lang w:val="en-GB"/>
        </w:rPr>
        <w:t>,</w:t>
      </w:r>
      <w:r w:rsidR="00B04195">
        <w:rPr>
          <w:rFonts w:ascii="Times New Roman" w:eastAsia="Times New Roman" w:hAnsi="Times New Roman" w:cs="Times New Roman"/>
          <w:bCs/>
          <w:sz w:val="24"/>
          <w:szCs w:val="24"/>
          <w:lang w:val="en-GB"/>
        </w:rPr>
        <w:t xml:space="preserve"> of </w:t>
      </w:r>
      <w:r w:rsidR="00B91355">
        <w:rPr>
          <w:rFonts w:ascii="Times New Roman" w:eastAsia="Times New Roman" w:hAnsi="Times New Roman" w:cs="Times New Roman"/>
          <w:bCs/>
          <w:sz w:val="24"/>
          <w:szCs w:val="24"/>
          <w:lang w:val="en-GB"/>
        </w:rPr>
        <w:t xml:space="preserve">copies of </w:t>
      </w:r>
      <w:r w:rsidR="00B04195">
        <w:rPr>
          <w:rFonts w:ascii="Times New Roman" w:eastAsia="Times New Roman" w:hAnsi="Times New Roman" w:cs="Times New Roman"/>
          <w:bCs/>
          <w:sz w:val="24"/>
          <w:szCs w:val="24"/>
          <w:lang w:val="en-GB"/>
        </w:rPr>
        <w:t>two pages that purports to represent the whole of the document</w:t>
      </w:r>
      <w:r w:rsidR="00EC6D35">
        <w:rPr>
          <w:rFonts w:ascii="Times New Roman" w:eastAsia="Times New Roman" w:hAnsi="Times New Roman" w:cs="Times New Roman"/>
          <w:bCs/>
          <w:sz w:val="24"/>
          <w:szCs w:val="24"/>
          <w:lang w:val="en-GB"/>
        </w:rPr>
        <w:t>,</w:t>
      </w:r>
      <w:r w:rsidR="00B04195">
        <w:rPr>
          <w:rFonts w:ascii="Times New Roman" w:eastAsia="Times New Roman" w:hAnsi="Times New Roman" w:cs="Times New Roman"/>
          <w:bCs/>
          <w:sz w:val="24"/>
          <w:szCs w:val="24"/>
          <w:lang w:val="en-GB"/>
        </w:rPr>
        <w:t xml:space="preserve"> remed</w:t>
      </w:r>
      <w:r w:rsidR="00B91355">
        <w:rPr>
          <w:rFonts w:ascii="Times New Roman" w:eastAsia="Times New Roman" w:hAnsi="Times New Roman" w:cs="Times New Roman"/>
          <w:bCs/>
          <w:sz w:val="24"/>
          <w:szCs w:val="24"/>
          <w:lang w:val="en-GB"/>
        </w:rPr>
        <w:t>ied</w:t>
      </w:r>
      <w:r w:rsidR="00B04195">
        <w:rPr>
          <w:rFonts w:ascii="Times New Roman" w:eastAsia="Times New Roman" w:hAnsi="Times New Roman" w:cs="Times New Roman"/>
          <w:bCs/>
          <w:sz w:val="24"/>
          <w:szCs w:val="24"/>
          <w:lang w:val="en-GB"/>
        </w:rPr>
        <w:t xml:space="preserve"> the </w:t>
      </w:r>
      <w:r w:rsidR="00EC6D35">
        <w:rPr>
          <w:rFonts w:ascii="Times New Roman" w:eastAsia="Times New Roman" w:hAnsi="Times New Roman" w:cs="Times New Roman"/>
          <w:bCs/>
          <w:sz w:val="24"/>
          <w:szCs w:val="24"/>
          <w:lang w:val="en-GB"/>
        </w:rPr>
        <w:t>objections of Capitaux and the administration of justice in general.</w:t>
      </w:r>
      <w:r w:rsidR="00B420A4">
        <w:rPr>
          <w:rFonts w:ascii="Times New Roman" w:eastAsia="Times New Roman" w:hAnsi="Times New Roman" w:cs="Times New Roman"/>
          <w:bCs/>
          <w:sz w:val="24"/>
          <w:szCs w:val="24"/>
          <w:lang w:val="en-GB"/>
        </w:rPr>
        <w:t xml:space="preserve"> </w:t>
      </w:r>
      <w:r w:rsidR="00B91355">
        <w:rPr>
          <w:rFonts w:ascii="Times New Roman" w:eastAsia="Times New Roman" w:hAnsi="Times New Roman" w:cs="Times New Roman"/>
          <w:bCs/>
          <w:sz w:val="24"/>
          <w:szCs w:val="24"/>
          <w:lang w:val="en-GB"/>
        </w:rPr>
        <w:t>May the alleged oversight of the respondents be condoned with the mere presentation of cop</w:t>
      </w:r>
      <w:r w:rsidR="00B7109D">
        <w:rPr>
          <w:rFonts w:ascii="Times New Roman" w:eastAsia="Times New Roman" w:hAnsi="Times New Roman" w:cs="Times New Roman"/>
          <w:bCs/>
          <w:sz w:val="24"/>
          <w:szCs w:val="24"/>
          <w:lang w:val="en-GB"/>
        </w:rPr>
        <w:t>ies</w:t>
      </w:r>
      <w:r w:rsidR="00B91355">
        <w:rPr>
          <w:rFonts w:ascii="Times New Roman" w:eastAsia="Times New Roman" w:hAnsi="Times New Roman" w:cs="Times New Roman"/>
          <w:bCs/>
          <w:sz w:val="24"/>
          <w:szCs w:val="24"/>
          <w:lang w:val="en-GB"/>
        </w:rPr>
        <w:t xml:space="preserve"> of pages 3 and 16 of the </w:t>
      </w:r>
      <w:r w:rsidR="00B91355">
        <w:rPr>
          <w:rFonts w:ascii="Times New Roman" w:eastAsia="Times New Roman" w:hAnsi="Times New Roman" w:cs="Times New Roman"/>
          <w:bCs/>
          <w:sz w:val="24"/>
          <w:szCs w:val="24"/>
          <w:lang w:val="en-GB"/>
        </w:rPr>
        <w:lastRenderedPageBreak/>
        <w:t>original papers</w:t>
      </w:r>
      <w:r w:rsidR="00F9184C">
        <w:rPr>
          <w:rFonts w:ascii="Times New Roman" w:eastAsia="Times New Roman" w:hAnsi="Times New Roman" w:cs="Times New Roman"/>
          <w:bCs/>
          <w:sz w:val="24"/>
          <w:szCs w:val="24"/>
          <w:lang w:val="en-GB"/>
        </w:rPr>
        <w:t xml:space="preserve"> </w:t>
      </w:r>
      <w:r w:rsidR="00985778">
        <w:rPr>
          <w:rFonts w:ascii="Times New Roman" w:eastAsia="Times New Roman" w:hAnsi="Times New Roman" w:cs="Times New Roman"/>
          <w:bCs/>
          <w:sz w:val="24"/>
          <w:szCs w:val="24"/>
          <w:lang w:val="en-GB"/>
        </w:rPr>
        <w:t>that are different from the copy served</w:t>
      </w:r>
      <w:r w:rsidR="00DC671A">
        <w:rPr>
          <w:rFonts w:ascii="Times New Roman" w:eastAsia="Times New Roman" w:hAnsi="Times New Roman" w:cs="Times New Roman"/>
          <w:bCs/>
          <w:sz w:val="24"/>
          <w:szCs w:val="24"/>
          <w:lang w:val="en-GB"/>
        </w:rPr>
        <w:t xml:space="preserve"> and exhibited</w:t>
      </w:r>
      <w:r w:rsidR="00985778">
        <w:rPr>
          <w:rFonts w:ascii="Times New Roman" w:eastAsia="Times New Roman" w:hAnsi="Times New Roman" w:cs="Times New Roman"/>
          <w:bCs/>
          <w:sz w:val="24"/>
          <w:szCs w:val="24"/>
          <w:lang w:val="en-GB"/>
        </w:rPr>
        <w:t xml:space="preserve">; </w:t>
      </w:r>
      <w:r w:rsidR="00F9184C">
        <w:rPr>
          <w:rFonts w:ascii="Times New Roman" w:eastAsia="Times New Roman" w:hAnsi="Times New Roman" w:cs="Times New Roman"/>
          <w:bCs/>
          <w:sz w:val="24"/>
          <w:szCs w:val="24"/>
          <w:lang w:val="en-GB"/>
        </w:rPr>
        <w:t xml:space="preserve">or should </w:t>
      </w:r>
      <w:r w:rsidR="00725F05">
        <w:rPr>
          <w:rFonts w:ascii="Times New Roman" w:eastAsia="Times New Roman" w:hAnsi="Times New Roman" w:cs="Times New Roman"/>
          <w:bCs/>
          <w:sz w:val="24"/>
          <w:szCs w:val="24"/>
          <w:lang w:val="en-GB"/>
        </w:rPr>
        <w:t>original</w:t>
      </w:r>
      <w:r w:rsidR="00F9184C">
        <w:rPr>
          <w:rFonts w:ascii="Times New Roman" w:eastAsia="Times New Roman" w:hAnsi="Times New Roman" w:cs="Times New Roman"/>
          <w:bCs/>
          <w:sz w:val="24"/>
          <w:szCs w:val="24"/>
          <w:lang w:val="en-GB"/>
        </w:rPr>
        <w:t xml:space="preserve"> documents</w:t>
      </w:r>
      <w:r w:rsidR="00646BF4">
        <w:rPr>
          <w:rFonts w:ascii="Times New Roman" w:eastAsia="Times New Roman" w:hAnsi="Times New Roman" w:cs="Times New Roman"/>
          <w:bCs/>
          <w:sz w:val="24"/>
          <w:szCs w:val="24"/>
          <w:lang w:val="en-GB"/>
        </w:rPr>
        <w:t xml:space="preserve">, or </w:t>
      </w:r>
      <w:r w:rsidR="00DC671A">
        <w:rPr>
          <w:rFonts w:ascii="Times New Roman" w:eastAsia="Times New Roman" w:hAnsi="Times New Roman" w:cs="Times New Roman"/>
          <w:bCs/>
          <w:sz w:val="24"/>
          <w:szCs w:val="24"/>
          <w:lang w:val="en-GB"/>
        </w:rPr>
        <w:t xml:space="preserve">true and exact </w:t>
      </w:r>
      <w:r w:rsidR="00646BF4">
        <w:rPr>
          <w:rFonts w:ascii="Times New Roman" w:eastAsia="Times New Roman" w:hAnsi="Times New Roman" w:cs="Times New Roman"/>
          <w:bCs/>
          <w:sz w:val="24"/>
          <w:szCs w:val="24"/>
          <w:lang w:val="en-GB"/>
        </w:rPr>
        <w:t>copies thereof,</w:t>
      </w:r>
      <w:r w:rsidR="00F9184C">
        <w:rPr>
          <w:rFonts w:ascii="Times New Roman" w:eastAsia="Times New Roman" w:hAnsi="Times New Roman" w:cs="Times New Roman"/>
          <w:bCs/>
          <w:sz w:val="24"/>
          <w:szCs w:val="24"/>
          <w:lang w:val="en-GB"/>
        </w:rPr>
        <w:t xml:space="preserve"> </w:t>
      </w:r>
      <w:r w:rsidR="00007046">
        <w:rPr>
          <w:rFonts w:ascii="Times New Roman" w:eastAsia="Times New Roman" w:hAnsi="Times New Roman" w:cs="Times New Roman"/>
          <w:bCs/>
          <w:sz w:val="24"/>
          <w:szCs w:val="24"/>
          <w:lang w:val="en-GB"/>
        </w:rPr>
        <w:t xml:space="preserve">as a whole </w:t>
      </w:r>
      <w:r w:rsidR="002B474B">
        <w:rPr>
          <w:rFonts w:ascii="Times New Roman" w:eastAsia="Times New Roman" w:hAnsi="Times New Roman" w:cs="Times New Roman"/>
          <w:bCs/>
          <w:sz w:val="24"/>
          <w:szCs w:val="24"/>
          <w:lang w:val="en-GB"/>
        </w:rPr>
        <w:t>have been</w:t>
      </w:r>
      <w:r w:rsidR="00F9184C">
        <w:rPr>
          <w:rFonts w:ascii="Times New Roman" w:eastAsia="Times New Roman" w:hAnsi="Times New Roman" w:cs="Times New Roman"/>
          <w:bCs/>
          <w:sz w:val="24"/>
          <w:szCs w:val="24"/>
          <w:lang w:val="en-GB"/>
        </w:rPr>
        <w:t xml:space="preserve"> served on Capitaux</w:t>
      </w:r>
      <w:r w:rsidR="00B420A4">
        <w:rPr>
          <w:rFonts w:ascii="Times New Roman" w:eastAsia="Times New Roman" w:hAnsi="Times New Roman" w:cs="Times New Roman"/>
          <w:bCs/>
          <w:sz w:val="24"/>
          <w:szCs w:val="24"/>
          <w:lang w:val="en-GB"/>
        </w:rPr>
        <w:t>?</w:t>
      </w:r>
    </w:p>
    <w:p w14:paraId="2E410971" w14:textId="10140A26" w:rsidR="001362C4" w:rsidRDefault="001362C4" w:rsidP="009801ED">
      <w:pPr>
        <w:spacing w:after="0" w:line="360" w:lineRule="auto"/>
        <w:ind w:left="720" w:hanging="720"/>
        <w:jc w:val="both"/>
        <w:rPr>
          <w:rFonts w:ascii="Times New Roman" w:eastAsia="Times New Roman" w:hAnsi="Times New Roman" w:cs="Times New Roman"/>
          <w:bCs/>
          <w:sz w:val="24"/>
          <w:szCs w:val="24"/>
          <w:lang w:val="en-GB"/>
        </w:rPr>
      </w:pPr>
    </w:p>
    <w:p w14:paraId="2A9BEDA5" w14:textId="25147C17" w:rsidR="00001F49" w:rsidRPr="00001F49" w:rsidRDefault="00001F49" w:rsidP="009801ED">
      <w:pPr>
        <w:spacing w:after="0" w:line="360" w:lineRule="auto"/>
        <w:jc w:val="both"/>
        <w:rPr>
          <w:rFonts w:ascii="Times New Roman" w:eastAsia="Times New Roman" w:hAnsi="Times New Roman" w:cs="Times New Roman"/>
          <w:b/>
          <w:sz w:val="24"/>
          <w:szCs w:val="24"/>
          <w:lang w:val="en-GB"/>
        </w:rPr>
      </w:pPr>
      <w:r w:rsidRPr="00001F49">
        <w:rPr>
          <w:rFonts w:ascii="Times New Roman" w:eastAsia="Times New Roman" w:hAnsi="Times New Roman" w:cs="Times New Roman"/>
          <w:b/>
          <w:sz w:val="24"/>
          <w:szCs w:val="24"/>
          <w:lang w:val="en-GB"/>
        </w:rPr>
        <w:t>THE LAW</w:t>
      </w:r>
      <w:r w:rsidR="00D90810">
        <w:rPr>
          <w:rFonts w:ascii="Times New Roman" w:eastAsia="Times New Roman" w:hAnsi="Times New Roman" w:cs="Times New Roman"/>
          <w:b/>
          <w:sz w:val="24"/>
          <w:szCs w:val="24"/>
          <w:lang w:val="en-GB"/>
        </w:rPr>
        <w:t xml:space="preserve"> &amp; FINDINGS</w:t>
      </w:r>
    </w:p>
    <w:p w14:paraId="0D5EC882" w14:textId="76DEFCEB" w:rsidR="00B420A4" w:rsidRDefault="007F06E4"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B420A4">
        <w:rPr>
          <w:rFonts w:ascii="Times New Roman" w:eastAsia="Times New Roman" w:hAnsi="Times New Roman" w:cs="Times New Roman"/>
          <w:bCs/>
          <w:sz w:val="24"/>
          <w:szCs w:val="24"/>
          <w:lang w:val="en-GB"/>
        </w:rPr>
        <w:t xml:space="preserve">The Constitutional Court </w:t>
      </w:r>
      <w:r w:rsidR="00C97F18">
        <w:rPr>
          <w:rFonts w:ascii="Times New Roman" w:eastAsia="Times New Roman" w:hAnsi="Times New Roman" w:cs="Times New Roman"/>
          <w:bCs/>
          <w:sz w:val="24"/>
          <w:szCs w:val="24"/>
          <w:lang w:val="en-GB"/>
        </w:rPr>
        <w:t xml:space="preserve">in </w:t>
      </w:r>
      <w:r w:rsidR="00C97F18" w:rsidRPr="00C97F18">
        <w:rPr>
          <w:rFonts w:ascii="Times New Roman" w:eastAsia="Times New Roman" w:hAnsi="Times New Roman" w:cs="Times New Roman"/>
          <w:bCs/>
          <w:i/>
          <w:iCs/>
          <w:sz w:val="24"/>
          <w:szCs w:val="24"/>
          <w:lang w:val="en-GB"/>
        </w:rPr>
        <w:t xml:space="preserve">Grootboom v National Prosecuting Authority </w:t>
      </w:r>
      <w:r w:rsidR="00C97F18">
        <w:rPr>
          <w:rFonts w:ascii="Times New Roman" w:eastAsia="Times New Roman" w:hAnsi="Times New Roman" w:cs="Times New Roman"/>
          <w:bCs/>
          <w:i/>
          <w:iCs/>
          <w:sz w:val="24"/>
          <w:szCs w:val="24"/>
          <w:lang w:val="en-GB"/>
        </w:rPr>
        <w:t>a</w:t>
      </w:r>
      <w:r w:rsidR="00C97F18" w:rsidRPr="00C97F18">
        <w:rPr>
          <w:rFonts w:ascii="Times New Roman" w:eastAsia="Times New Roman" w:hAnsi="Times New Roman" w:cs="Times New Roman"/>
          <w:bCs/>
          <w:i/>
          <w:iCs/>
          <w:sz w:val="24"/>
          <w:szCs w:val="24"/>
          <w:lang w:val="en-GB"/>
        </w:rPr>
        <w:t xml:space="preserve">nd </w:t>
      </w:r>
      <w:r w:rsidR="001C687E">
        <w:rPr>
          <w:rFonts w:ascii="Times New Roman" w:eastAsia="Times New Roman" w:hAnsi="Times New Roman" w:cs="Times New Roman"/>
          <w:bCs/>
          <w:i/>
          <w:iCs/>
          <w:sz w:val="24"/>
          <w:szCs w:val="24"/>
          <w:lang w:val="en-GB"/>
        </w:rPr>
        <w:t>a</w:t>
      </w:r>
      <w:r w:rsidR="00C97F18" w:rsidRPr="00C97F18">
        <w:rPr>
          <w:rFonts w:ascii="Times New Roman" w:eastAsia="Times New Roman" w:hAnsi="Times New Roman" w:cs="Times New Roman"/>
          <w:bCs/>
          <w:i/>
          <w:iCs/>
          <w:sz w:val="24"/>
          <w:szCs w:val="24"/>
          <w:lang w:val="en-GB"/>
        </w:rPr>
        <w:t>nother</w:t>
      </w:r>
      <w:r w:rsidR="00C97F18" w:rsidRPr="00C97F18">
        <w:rPr>
          <w:rFonts w:ascii="Times New Roman" w:eastAsia="Times New Roman" w:hAnsi="Times New Roman" w:cs="Times New Roman"/>
          <w:bCs/>
          <w:sz w:val="24"/>
          <w:szCs w:val="24"/>
          <w:lang w:val="en-GB"/>
        </w:rPr>
        <w:t xml:space="preserve"> 2014 (2) SA 68 (CC)</w:t>
      </w:r>
      <w:r w:rsidR="00C97F18">
        <w:rPr>
          <w:rFonts w:ascii="Times New Roman" w:eastAsia="Times New Roman" w:hAnsi="Times New Roman" w:cs="Times New Roman"/>
          <w:bCs/>
          <w:sz w:val="24"/>
          <w:szCs w:val="24"/>
          <w:lang w:val="en-GB"/>
        </w:rPr>
        <w:t xml:space="preserve"> </w:t>
      </w:r>
      <w:r w:rsidR="00B420A4">
        <w:rPr>
          <w:rFonts w:ascii="Times New Roman" w:eastAsia="Times New Roman" w:hAnsi="Times New Roman" w:cs="Times New Roman"/>
          <w:bCs/>
          <w:sz w:val="24"/>
          <w:szCs w:val="24"/>
          <w:lang w:val="en-GB"/>
        </w:rPr>
        <w:t xml:space="preserve">noted that the inundation of courts by </w:t>
      </w:r>
      <w:r w:rsidR="00D90810">
        <w:rPr>
          <w:rFonts w:ascii="Times New Roman" w:eastAsia="Times New Roman" w:hAnsi="Times New Roman" w:cs="Times New Roman"/>
          <w:bCs/>
          <w:sz w:val="24"/>
          <w:szCs w:val="24"/>
          <w:lang w:val="en-GB"/>
        </w:rPr>
        <w:t>slovenly</w:t>
      </w:r>
      <w:r w:rsidR="00B420A4">
        <w:rPr>
          <w:rFonts w:ascii="Times New Roman" w:eastAsia="Times New Roman" w:hAnsi="Times New Roman" w:cs="Times New Roman"/>
          <w:bCs/>
          <w:sz w:val="24"/>
          <w:szCs w:val="24"/>
          <w:lang w:val="en-GB"/>
        </w:rPr>
        <w:t xml:space="preserve"> litigation is unacceptable. I align myself with this concern.</w:t>
      </w:r>
    </w:p>
    <w:p w14:paraId="2DF083C9" w14:textId="75382485" w:rsidR="00B420A4" w:rsidRPr="00C97F18" w:rsidRDefault="00B420A4" w:rsidP="009801ED">
      <w:pPr>
        <w:spacing w:after="0" w:line="360" w:lineRule="auto"/>
        <w:ind w:left="1440" w:hanging="72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 xml:space="preserve">[32] </w:t>
      </w:r>
      <w:r w:rsidR="00C97F18">
        <w:rPr>
          <w:rFonts w:ascii="Times New Roman" w:eastAsia="Times New Roman" w:hAnsi="Times New Roman" w:cs="Times New Roman"/>
          <w:bCs/>
          <w:sz w:val="20"/>
          <w:szCs w:val="20"/>
          <w:lang w:val="en-GB"/>
        </w:rPr>
        <w:tab/>
      </w:r>
      <w:r w:rsidRPr="00C97F18">
        <w:rPr>
          <w:rFonts w:ascii="Times New Roman" w:eastAsia="Times New Roman" w:hAnsi="Times New Roman" w:cs="Times New Roman"/>
          <w:bCs/>
          <w:sz w:val="20"/>
          <w:szCs w:val="20"/>
          <w:lang w:val="en-GB"/>
        </w:rPr>
        <w:t>I need to remind practitioners and litigants that the rules and court's directions serve a necessary purpose. Their primary aim is to ensure that the business of our courts is run effectively and efficiently. Invariably this will lead to the orderly management of our courts' rolls, which in turn will bring about the expeditious disposal of cases in the</w:t>
      </w:r>
      <w:r w:rsidR="00C97F18">
        <w:rPr>
          <w:rFonts w:ascii="Times New Roman" w:eastAsia="Times New Roman" w:hAnsi="Times New Roman" w:cs="Times New Roman"/>
          <w:bCs/>
          <w:sz w:val="20"/>
          <w:szCs w:val="20"/>
          <w:lang w:val="en-GB"/>
        </w:rPr>
        <w:t xml:space="preserve"> </w:t>
      </w:r>
      <w:r w:rsidRPr="00C97F18">
        <w:rPr>
          <w:rFonts w:ascii="Times New Roman" w:eastAsia="Times New Roman" w:hAnsi="Times New Roman" w:cs="Times New Roman"/>
          <w:bCs/>
          <w:sz w:val="20"/>
          <w:szCs w:val="20"/>
          <w:lang w:val="en-GB"/>
        </w:rPr>
        <w:t>most cost-effective manner. This is particularly important given the everincreasing costs of litigation, which if left unchecked will make access to justice too expensive.</w:t>
      </w:r>
    </w:p>
    <w:p w14:paraId="7EFC721C" w14:textId="4620FAE6" w:rsidR="00B420A4" w:rsidRPr="00C97F18" w:rsidRDefault="00B420A4" w:rsidP="009801ED">
      <w:pPr>
        <w:spacing w:after="0" w:line="360" w:lineRule="auto"/>
        <w:ind w:left="1440" w:hanging="72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 xml:space="preserve">[33] </w:t>
      </w:r>
      <w:r w:rsidR="00C97F18">
        <w:rPr>
          <w:rFonts w:ascii="Times New Roman" w:eastAsia="Times New Roman" w:hAnsi="Times New Roman" w:cs="Times New Roman"/>
          <w:bCs/>
          <w:sz w:val="20"/>
          <w:szCs w:val="20"/>
          <w:lang w:val="en-GB"/>
        </w:rPr>
        <w:tab/>
      </w:r>
      <w:r w:rsidRPr="00C97F18">
        <w:rPr>
          <w:rFonts w:ascii="Times New Roman" w:eastAsia="Times New Roman" w:hAnsi="Times New Roman" w:cs="Times New Roman"/>
          <w:bCs/>
          <w:sz w:val="20"/>
          <w:szCs w:val="20"/>
          <w:lang w:val="en-GB"/>
        </w:rPr>
        <w:t>Recently this court has been inundated with cases where there has been disregard for its directions. In its efforts to arrest this unhealthy trend, the court has issued many warnings which have gone largely unheeded. This year, on 28 March 2013, this court once again expressed its displeasure in eThekwini</w:t>
      </w:r>
      <w:r w:rsidR="00C97F18" w:rsidRPr="00C97F18">
        <w:rPr>
          <w:rFonts w:ascii="Times New Roman" w:eastAsia="Times New Roman" w:hAnsi="Times New Roman" w:cs="Times New Roman"/>
          <w:bCs/>
          <w:sz w:val="20"/>
          <w:szCs w:val="20"/>
          <w:lang w:val="en-GB"/>
        </w:rPr>
        <w:t>19 as</w:t>
      </w:r>
      <w:r w:rsidRPr="00C97F18">
        <w:rPr>
          <w:rFonts w:ascii="Times New Roman" w:eastAsia="Times New Roman" w:hAnsi="Times New Roman" w:cs="Times New Roman"/>
          <w:bCs/>
          <w:sz w:val="20"/>
          <w:szCs w:val="20"/>
          <w:lang w:val="en-GB"/>
        </w:rPr>
        <w:t xml:space="preserve"> follows:</w:t>
      </w:r>
    </w:p>
    <w:p w14:paraId="1E48B618" w14:textId="1C0AA4C5" w:rsidR="00B420A4" w:rsidRPr="00C97F18" w:rsidRDefault="00B420A4" w:rsidP="0069408B">
      <w:pPr>
        <w:spacing w:after="0" w:line="360" w:lineRule="auto"/>
        <w:ind w:left="1440" w:firstLine="5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'The conduct of litigants in failing to observe rules of this court is unfortunate and should be brought to a halt. This term alone, in eight of the 13 matters set down for hearing, litigants failed to comply with the time limits in the rules and directions issued by the Chief Justice. It is unacceptable that this is the position in spite of the warning issued by this court in the past. In [Van Wyk], this court warned litigants to stop the trend</w:t>
      </w:r>
      <w:r w:rsidR="0069408B">
        <w:rPr>
          <w:rFonts w:ascii="Times New Roman" w:eastAsia="Times New Roman" w:hAnsi="Times New Roman" w:cs="Times New Roman"/>
          <w:bCs/>
          <w:sz w:val="20"/>
          <w:szCs w:val="20"/>
          <w:lang w:val="en-GB"/>
        </w:rPr>
        <w:t>…</w:t>
      </w:r>
    </w:p>
    <w:p w14:paraId="667E6A44" w14:textId="1337D3E3" w:rsidR="00B420A4" w:rsidRPr="00C97F18" w:rsidRDefault="00B420A4" w:rsidP="009801ED">
      <w:pPr>
        <w:spacing w:after="0" w:line="360" w:lineRule="auto"/>
        <w:ind w:left="144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'The statistics referred to above illustrate that the caution was not heeded. The court cannot continue issuing warnings that are disregarded by litigants. It must find a way of bringing this unacceptable</w:t>
      </w:r>
      <w:r w:rsidR="00C97F18">
        <w:rPr>
          <w:rFonts w:ascii="Times New Roman" w:eastAsia="Times New Roman" w:hAnsi="Times New Roman" w:cs="Times New Roman"/>
          <w:bCs/>
          <w:sz w:val="20"/>
          <w:szCs w:val="20"/>
          <w:lang w:val="en-GB"/>
        </w:rPr>
        <w:t xml:space="preserve"> </w:t>
      </w:r>
      <w:r w:rsidRPr="00C97F18">
        <w:rPr>
          <w:rFonts w:ascii="Times New Roman" w:eastAsia="Times New Roman" w:hAnsi="Times New Roman" w:cs="Times New Roman"/>
          <w:bCs/>
          <w:sz w:val="20"/>
          <w:szCs w:val="20"/>
          <w:lang w:val="en-GB"/>
        </w:rPr>
        <w:t xml:space="preserve">behaviour to a stop. One way that readily presents itself is for the court to require proper compliance with the rules and refuse condonation where these requirements are not met. Compliance must be demanded even in relation to rules regulating applications for condonation.' </w:t>
      </w:r>
    </w:p>
    <w:p w14:paraId="3EC34033" w14:textId="35DF815A" w:rsidR="00B420A4" w:rsidRPr="00C97F18" w:rsidRDefault="00B420A4" w:rsidP="009801ED">
      <w:pPr>
        <w:spacing w:after="0" w:line="360" w:lineRule="auto"/>
        <w:ind w:left="1440" w:hanging="72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[34]</w:t>
      </w:r>
      <w:r w:rsidR="00C97F18">
        <w:rPr>
          <w:rFonts w:ascii="Times New Roman" w:eastAsia="Times New Roman" w:hAnsi="Times New Roman" w:cs="Times New Roman"/>
          <w:bCs/>
          <w:sz w:val="20"/>
          <w:szCs w:val="20"/>
          <w:lang w:val="en-GB"/>
        </w:rPr>
        <w:tab/>
      </w:r>
      <w:r w:rsidRPr="00C97F18">
        <w:rPr>
          <w:rFonts w:ascii="Times New Roman" w:eastAsia="Times New Roman" w:hAnsi="Times New Roman" w:cs="Times New Roman"/>
          <w:bCs/>
          <w:sz w:val="20"/>
          <w:szCs w:val="20"/>
          <w:lang w:val="en-GB"/>
        </w:rPr>
        <w:t xml:space="preserve"> The language used in both Van Wyk and eThekwini is unequivocal.</w:t>
      </w:r>
      <w:r w:rsidR="00C97F18">
        <w:rPr>
          <w:rFonts w:ascii="Times New Roman" w:eastAsia="Times New Roman" w:hAnsi="Times New Roman" w:cs="Times New Roman"/>
          <w:bCs/>
          <w:sz w:val="20"/>
          <w:szCs w:val="20"/>
          <w:lang w:val="en-GB"/>
        </w:rPr>
        <w:t xml:space="preserve"> </w:t>
      </w:r>
      <w:r w:rsidRPr="00C97F18">
        <w:rPr>
          <w:rFonts w:ascii="Times New Roman" w:eastAsia="Times New Roman" w:hAnsi="Times New Roman" w:cs="Times New Roman"/>
          <w:bCs/>
          <w:sz w:val="20"/>
          <w:szCs w:val="20"/>
          <w:lang w:val="en-GB"/>
        </w:rPr>
        <w:t xml:space="preserve">The warning is expressed in very stern terms. The picture depicted in the two judgments is disconcerting. One gets the impression that we have reached a stage where litigants and lawyers disregard the rules and directions issued by the court with monotonous regularity. In many instances very flimsy explanations are proffered. In others there is no explanation at all. The prejudice caused to the court is self-evident. A message must be sent to litigants that the rules and the court's directions cannot be disregarded with impunity.  </w:t>
      </w:r>
    </w:p>
    <w:p w14:paraId="59759A1A" w14:textId="67AFB177" w:rsidR="00B420A4" w:rsidRPr="00C97F18" w:rsidRDefault="00B420A4" w:rsidP="00A729F8">
      <w:pPr>
        <w:spacing w:line="360" w:lineRule="auto"/>
        <w:ind w:left="1440" w:hanging="720"/>
        <w:jc w:val="both"/>
        <w:rPr>
          <w:rFonts w:ascii="Times New Roman" w:eastAsia="Times New Roman" w:hAnsi="Times New Roman" w:cs="Times New Roman"/>
          <w:bCs/>
          <w:sz w:val="20"/>
          <w:szCs w:val="20"/>
          <w:lang w:val="en-GB"/>
        </w:rPr>
      </w:pPr>
      <w:r w:rsidRPr="00C97F18">
        <w:rPr>
          <w:rFonts w:ascii="Times New Roman" w:eastAsia="Times New Roman" w:hAnsi="Times New Roman" w:cs="Times New Roman"/>
          <w:bCs/>
          <w:sz w:val="20"/>
          <w:szCs w:val="20"/>
          <w:lang w:val="en-GB"/>
        </w:rPr>
        <w:t xml:space="preserve">[35] </w:t>
      </w:r>
      <w:r w:rsidR="00C97F18">
        <w:rPr>
          <w:rFonts w:ascii="Times New Roman" w:eastAsia="Times New Roman" w:hAnsi="Times New Roman" w:cs="Times New Roman"/>
          <w:bCs/>
          <w:sz w:val="20"/>
          <w:szCs w:val="20"/>
          <w:lang w:val="en-GB"/>
        </w:rPr>
        <w:tab/>
      </w:r>
      <w:r w:rsidRPr="00C97F18">
        <w:rPr>
          <w:rFonts w:ascii="Times New Roman" w:eastAsia="Times New Roman" w:hAnsi="Times New Roman" w:cs="Times New Roman"/>
          <w:bCs/>
          <w:sz w:val="20"/>
          <w:szCs w:val="20"/>
          <w:lang w:val="en-GB"/>
        </w:rPr>
        <w:t xml:space="preserve">It is by now axiomatic that the granting or refusal of condonation is a matter of judicial discretion. It involves a value judgment by the court seized with a matter based on the facts of that particular </w:t>
      </w:r>
      <w:r w:rsidRPr="00C97F18">
        <w:rPr>
          <w:rFonts w:ascii="Times New Roman" w:eastAsia="Times New Roman" w:hAnsi="Times New Roman" w:cs="Times New Roman"/>
          <w:bCs/>
          <w:sz w:val="20"/>
          <w:szCs w:val="20"/>
          <w:lang w:val="en-GB"/>
        </w:rPr>
        <w:lastRenderedPageBreak/>
        <w:t>case. In this case, the respondents have not made out a case entitling them to an indulgence. It follows that their application must fail.</w:t>
      </w:r>
    </w:p>
    <w:p w14:paraId="61A91989" w14:textId="77777777" w:rsidR="00B420A4" w:rsidRDefault="00B420A4" w:rsidP="009801ED">
      <w:pPr>
        <w:spacing w:after="0" w:line="360" w:lineRule="auto"/>
        <w:ind w:left="720" w:hanging="720"/>
        <w:jc w:val="both"/>
        <w:rPr>
          <w:rFonts w:ascii="Times New Roman" w:eastAsia="Times New Roman" w:hAnsi="Times New Roman" w:cs="Times New Roman"/>
          <w:bCs/>
          <w:sz w:val="24"/>
          <w:szCs w:val="24"/>
          <w:lang w:val="en-GB"/>
        </w:rPr>
      </w:pPr>
    </w:p>
    <w:p w14:paraId="1F5575BA" w14:textId="019C08C5" w:rsidR="007F06E4" w:rsidRDefault="00B420A4" w:rsidP="00B640EB">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sidR="00C97F18">
        <w:rPr>
          <w:rFonts w:ascii="Times New Roman" w:eastAsia="Times New Roman" w:hAnsi="Times New Roman" w:cs="Times New Roman"/>
          <w:bCs/>
          <w:sz w:val="24"/>
          <w:szCs w:val="24"/>
          <w:lang w:val="en-GB"/>
        </w:rPr>
        <w:tab/>
      </w:r>
      <w:r w:rsidR="007F06E4">
        <w:rPr>
          <w:rFonts w:ascii="Times New Roman" w:eastAsia="Times New Roman" w:hAnsi="Times New Roman" w:cs="Times New Roman"/>
          <w:bCs/>
          <w:sz w:val="24"/>
          <w:szCs w:val="24"/>
          <w:lang w:val="en-GB"/>
        </w:rPr>
        <w:t>With regard to and respect for the significance of proper and due process</w:t>
      </w:r>
      <w:r w:rsidR="00D90810">
        <w:rPr>
          <w:rFonts w:ascii="Times New Roman" w:eastAsia="Times New Roman" w:hAnsi="Times New Roman" w:cs="Times New Roman"/>
          <w:bCs/>
          <w:sz w:val="24"/>
          <w:szCs w:val="24"/>
          <w:lang w:val="en-GB"/>
        </w:rPr>
        <w:t xml:space="preserve"> and the rights of Capitaux in the instance</w:t>
      </w:r>
      <w:r w:rsidR="007F06E4">
        <w:rPr>
          <w:rFonts w:ascii="Times New Roman" w:eastAsia="Times New Roman" w:hAnsi="Times New Roman" w:cs="Times New Roman"/>
          <w:bCs/>
          <w:sz w:val="24"/>
          <w:szCs w:val="24"/>
          <w:lang w:val="en-GB"/>
        </w:rPr>
        <w:t xml:space="preserve">; the legal representatives of the parties could have prevented the unsavoury mudslinging with one or two professionally mature collegial conversations </w:t>
      </w:r>
      <w:r w:rsidR="007F06E4" w:rsidRPr="002345AA">
        <w:rPr>
          <w:rFonts w:ascii="Times New Roman" w:eastAsia="Times New Roman" w:hAnsi="Times New Roman" w:cs="Times New Roman"/>
          <w:bCs/>
          <w:i/>
          <w:iCs/>
          <w:sz w:val="24"/>
          <w:szCs w:val="24"/>
          <w:lang w:val="en-GB"/>
        </w:rPr>
        <w:t xml:space="preserve">via </w:t>
      </w:r>
      <w:r w:rsidR="007F06E4">
        <w:rPr>
          <w:rFonts w:ascii="Times New Roman" w:eastAsia="Times New Roman" w:hAnsi="Times New Roman" w:cs="Times New Roman"/>
          <w:bCs/>
          <w:sz w:val="24"/>
          <w:szCs w:val="24"/>
          <w:lang w:val="en-GB"/>
        </w:rPr>
        <w:t xml:space="preserve">any method of communication but litigation. The constitutional piety and virtue of litigation; or access to court and integrity of legal practitioners, are precious commodities. </w:t>
      </w:r>
    </w:p>
    <w:p w14:paraId="2C921F83" w14:textId="77777777" w:rsidR="007F06E4" w:rsidRDefault="007F06E4" w:rsidP="009801ED">
      <w:pPr>
        <w:spacing w:after="0" w:line="360" w:lineRule="auto"/>
        <w:ind w:left="720" w:hanging="720"/>
        <w:jc w:val="both"/>
        <w:rPr>
          <w:rFonts w:ascii="Times New Roman" w:eastAsia="Times New Roman" w:hAnsi="Times New Roman" w:cs="Times New Roman"/>
          <w:bCs/>
          <w:sz w:val="24"/>
          <w:szCs w:val="24"/>
          <w:lang w:val="en-GB"/>
        </w:rPr>
      </w:pPr>
    </w:p>
    <w:p w14:paraId="7CCFAE3E" w14:textId="6F77D677" w:rsidR="007F06E4" w:rsidRDefault="007F06E4"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6</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This is what they accuse each other off:</w:t>
      </w:r>
    </w:p>
    <w:p w14:paraId="465C6F91" w14:textId="77777777" w:rsidR="007F06E4" w:rsidRDefault="007F06E4"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t>The applicant</w:t>
      </w:r>
    </w:p>
    <w:p w14:paraId="6330EF01" w14:textId="22129CBD" w:rsidR="007F06E4" w:rsidRPr="00955EDB" w:rsidRDefault="007F06E4" w:rsidP="009801ED">
      <w:pPr>
        <w:spacing w:after="0" w:line="360" w:lineRule="auto"/>
        <w:ind w:left="1440" w:hanging="720"/>
        <w:jc w:val="both"/>
        <w:rPr>
          <w:rFonts w:ascii="Times New Roman" w:eastAsia="Times New Roman" w:hAnsi="Times New Roman" w:cs="Times New Roman"/>
          <w:bCs/>
          <w:sz w:val="20"/>
          <w:szCs w:val="20"/>
          <w:lang w:val="en-GB"/>
        </w:rPr>
      </w:pPr>
      <w:r w:rsidRPr="00955EDB">
        <w:rPr>
          <w:rFonts w:ascii="Times New Roman" w:eastAsia="Times New Roman" w:hAnsi="Times New Roman" w:cs="Times New Roman"/>
          <w:bCs/>
          <w:sz w:val="20"/>
          <w:szCs w:val="20"/>
          <w:lang w:val="en-GB"/>
        </w:rPr>
        <w:t xml:space="preserve">2. </w:t>
      </w:r>
      <w:r w:rsidRPr="00955EDB">
        <w:rPr>
          <w:rFonts w:ascii="Times New Roman" w:eastAsia="Times New Roman" w:hAnsi="Times New Roman" w:cs="Times New Roman"/>
          <w:bCs/>
          <w:sz w:val="20"/>
          <w:szCs w:val="20"/>
          <w:lang w:val="en-GB"/>
        </w:rPr>
        <w:tab/>
        <w:t>We note that you have enclosed a copy of a signed version of what you now allege to be page 3 of your clients’ combined summons, as well</w:t>
      </w:r>
      <w:r w:rsidR="000644AC">
        <w:rPr>
          <w:rFonts w:ascii="Times New Roman" w:eastAsia="Times New Roman" w:hAnsi="Times New Roman" w:cs="Times New Roman"/>
          <w:bCs/>
          <w:sz w:val="20"/>
          <w:szCs w:val="20"/>
          <w:lang w:val="en-GB"/>
        </w:rPr>
        <w:t xml:space="preserve"> (sic)</w:t>
      </w:r>
      <w:r w:rsidRPr="00955EDB">
        <w:rPr>
          <w:rFonts w:ascii="Times New Roman" w:eastAsia="Times New Roman" w:hAnsi="Times New Roman" w:cs="Times New Roman"/>
          <w:bCs/>
          <w:sz w:val="20"/>
          <w:szCs w:val="20"/>
          <w:lang w:val="en-GB"/>
        </w:rPr>
        <w:t xml:space="preserve"> a copy of a signed version of what you allege to be page 16 of your clients’ particulars of claim. </w:t>
      </w:r>
    </w:p>
    <w:p w14:paraId="674DF7B1" w14:textId="77777777" w:rsidR="007F06E4" w:rsidRPr="00955EDB" w:rsidRDefault="007F06E4" w:rsidP="009801ED">
      <w:pPr>
        <w:spacing w:after="0" w:line="360" w:lineRule="auto"/>
        <w:ind w:left="1440" w:hanging="720"/>
        <w:jc w:val="both"/>
        <w:rPr>
          <w:rFonts w:ascii="Times New Roman" w:eastAsia="Times New Roman" w:hAnsi="Times New Roman" w:cs="Times New Roman"/>
          <w:bCs/>
          <w:sz w:val="20"/>
          <w:szCs w:val="20"/>
          <w:lang w:val="en-GB"/>
        </w:rPr>
      </w:pPr>
      <w:r w:rsidRPr="00955EDB">
        <w:rPr>
          <w:rFonts w:ascii="Times New Roman" w:eastAsia="Times New Roman" w:hAnsi="Times New Roman" w:cs="Times New Roman"/>
          <w:bCs/>
          <w:sz w:val="20"/>
          <w:szCs w:val="20"/>
          <w:lang w:val="en-GB"/>
        </w:rPr>
        <w:t>3.</w:t>
      </w:r>
      <w:r w:rsidRPr="00955EDB">
        <w:rPr>
          <w:rFonts w:ascii="Times New Roman" w:eastAsia="Times New Roman" w:hAnsi="Times New Roman" w:cs="Times New Roman"/>
          <w:bCs/>
          <w:sz w:val="20"/>
          <w:szCs w:val="20"/>
          <w:lang w:val="en-GB"/>
        </w:rPr>
        <w:tab/>
        <w:t>In respect of the above, we note that:</w:t>
      </w:r>
    </w:p>
    <w:p w14:paraId="35242495" w14:textId="77777777" w:rsidR="007F06E4" w:rsidRPr="00955EDB" w:rsidRDefault="007F06E4" w:rsidP="009801ED">
      <w:pPr>
        <w:spacing w:after="0" w:line="360" w:lineRule="auto"/>
        <w:ind w:left="2160" w:hanging="720"/>
        <w:jc w:val="both"/>
        <w:rPr>
          <w:rFonts w:ascii="Times New Roman" w:eastAsia="Times New Roman" w:hAnsi="Times New Roman" w:cs="Times New Roman"/>
          <w:bCs/>
          <w:sz w:val="20"/>
          <w:szCs w:val="20"/>
          <w:lang w:val="en-GB"/>
        </w:rPr>
      </w:pPr>
      <w:r w:rsidRPr="00955EDB">
        <w:rPr>
          <w:rFonts w:ascii="Times New Roman" w:eastAsia="Times New Roman" w:hAnsi="Times New Roman" w:cs="Times New Roman"/>
          <w:bCs/>
          <w:sz w:val="20"/>
          <w:szCs w:val="20"/>
          <w:lang w:val="en-GB"/>
        </w:rPr>
        <w:t>3.1</w:t>
      </w:r>
      <w:r w:rsidRPr="00955EDB">
        <w:rPr>
          <w:rFonts w:ascii="Times New Roman" w:eastAsia="Times New Roman" w:hAnsi="Times New Roman" w:cs="Times New Roman"/>
          <w:bCs/>
          <w:sz w:val="20"/>
          <w:szCs w:val="20"/>
          <w:lang w:val="en-GB"/>
        </w:rPr>
        <w:tab/>
        <w:t>page 3 of the combined summons is not the same page that has been signed by the Registrar of the Court and served on our client by the sheriff; and</w:t>
      </w:r>
    </w:p>
    <w:p w14:paraId="469C3574" w14:textId="77777777" w:rsidR="007F06E4" w:rsidRDefault="007F06E4" w:rsidP="009801ED">
      <w:pPr>
        <w:spacing w:after="0" w:line="360" w:lineRule="auto"/>
        <w:ind w:left="2160" w:hanging="720"/>
        <w:jc w:val="both"/>
        <w:rPr>
          <w:rFonts w:ascii="Times New Roman" w:eastAsia="Times New Roman" w:hAnsi="Times New Roman" w:cs="Times New Roman"/>
          <w:bCs/>
          <w:sz w:val="20"/>
          <w:szCs w:val="20"/>
          <w:lang w:val="en-GB"/>
        </w:rPr>
      </w:pPr>
      <w:r w:rsidRPr="00955EDB">
        <w:rPr>
          <w:rFonts w:ascii="Times New Roman" w:eastAsia="Times New Roman" w:hAnsi="Times New Roman" w:cs="Times New Roman"/>
          <w:bCs/>
          <w:sz w:val="20"/>
          <w:szCs w:val="20"/>
          <w:lang w:val="en-GB"/>
        </w:rPr>
        <w:t>3.2</w:t>
      </w:r>
      <w:r w:rsidRPr="00955EDB">
        <w:rPr>
          <w:rFonts w:ascii="Times New Roman" w:eastAsia="Times New Roman" w:hAnsi="Times New Roman" w:cs="Times New Roman"/>
          <w:bCs/>
          <w:sz w:val="20"/>
          <w:szCs w:val="20"/>
          <w:lang w:val="en-GB"/>
        </w:rPr>
        <w:tab/>
        <w:t>it appears that page 16 of the particulars of claim has been backdated, subsequently signed, and is also not the same page that was served on our client by the sheriff.</w:t>
      </w:r>
      <w:r>
        <w:rPr>
          <w:rStyle w:val="FootnoteReference"/>
          <w:rFonts w:ascii="Times New Roman" w:eastAsia="Times New Roman" w:hAnsi="Times New Roman" w:cs="Times New Roman"/>
          <w:bCs/>
          <w:sz w:val="20"/>
          <w:szCs w:val="20"/>
          <w:lang w:val="en-GB"/>
        </w:rPr>
        <w:footnoteReference w:id="12"/>
      </w:r>
    </w:p>
    <w:p w14:paraId="71BB8E5C" w14:textId="77777777" w:rsidR="007F06E4" w:rsidRDefault="007F06E4" w:rsidP="009801ED">
      <w:pPr>
        <w:spacing w:after="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t>The respondent</w:t>
      </w:r>
    </w:p>
    <w:p w14:paraId="43515CDA" w14:textId="77777777" w:rsidR="007F06E4" w:rsidRDefault="007F06E4" w:rsidP="00AE314B">
      <w:pPr>
        <w:spacing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0"/>
          <w:szCs w:val="20"/>
          <w:lang w:val="en-GB"/>
        </w:rPr>
        <w:t>4.</w:t>
      </w:r>
      <w:r>
        <w:rPr>
          <w:rFonts w:ascii="Times New Roman" w:eastAsia="Times New Roman" w:hAnsi="Times New Roman" w:cs="Times New Roman"/>
          <w:bCs/>
          <w:sz w:val="20"/>
          <w:szCs w:val="20"/>
          <w:lang w:val="en-GB"/>
        </w:rPr>
        <w:tab/>
        <w:t>Properly interpreted, your letter under reply is spurious and defamatory as to its content.</w:t>
      </w:r>
      <w:r>
        <w:rPr>
          <w:rStyle w:val="FootnoteReference"/>
          <w:rFonts w:ascii="Times New Roman" w:eastAsia="Times New Roman" w:hAnsi="Times New Roman" w:cs="Times New Roman"/>
          <w:bCs/>
          <w:sz w:val="20"/>
          <w:szCs w:val="20"/>
          <w:lang w:val="en-GB"/>
        </w:rPr>
        <w:footnoteReference w:id="13"/>
      </w:r>
      <w:r w:rsidRPr="00955EDB">
        <w:rPr>
          <w:rFonts w:ascii="Times New Roman" w:eastAsia="Times New Roman" w:hAnsi="Times New Roman" w:cs="Times New Roman"/>
          <w:bCs/>
          <w:sz w:val="20"/>
          <w:szCs w:val="20"/>
          <w:lang w:val="en-GB"/>
        </w:rPr>
        <w:tab/>
      </w:r>
    </w:p>
    <w:p w14:paraId="2363F3BC" w14:textId="77777777" w:rsidR="007F06E4" w:rsidRDefault="007F06E4" w:rsidP="009801ED">
      <w:pPr>
        <w:spacing w:after="0" w:line="360" w:lineRule="auto"/>
        <w:jc w:val="both"/>
        <w:rPr>
          <w:rFonts w:ascii="Times New Roman" w:eastAsia="Times New Roman" w:hAnsi="Times New Roman" w:cs="Times New Roman"/>
          <w:bCs/>
          <w:sz w:val="24"/>
          <w:szCs w:val="24"/>
          <w:lang w:val="en-GB"/>
        </w:rPr>
      </w:pPr>
    </w:p>
    <w:p w14:paraId="4E2F7DCD" w14:textId="07136A5B" w:rsidR="00B919B5" w:rsidRDefault="00776267"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7</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The approach of this Court </w:t>
      </w:r>
      <w:r w:rsidR="00A729F8">
        <w:rPr>
          <w:rFonts w:ascii="Times New Roman" w:eastAsia="Times New Roman" w:hAnsi="Times New Roman" w:cs="Times New Roman"/>
          <w:bCs/>
          <w:sz w:val="24"/>
          <w:szCs w:val="24"/>
          <w:lang w:val="en-GB"/>
        </w:rPr>
        <w:t xml:space="preserve">to be applied </w:t>
      </w:r>
      <w:r>
        <w:rPr>
          <w:rFonts w:ascii="Times New Roman" w:eastAsia="Times New Roman" w:hAnsi="Times New Roman" w:cs="Times New Roman"/>
          <w:bCs/>
          <w:sz w:val="24"/>
          <w:szCs w:val="24"/>
          <w:lang w:val="en-GB"/>
        </w:rPr>
        <w:t xml:space="preserve">will not be balanced if I do not caution in the words of Rampai, J in </w:t>
      </w:r>
      <w:r w:rsidRPr="002E7B86">
        <w:rPr>
          <w:rFonts w:ascii="Times New Roman" w:eastAsia="Times New Roman" w:hAnsi="Times New Roman" w:cs="Times New Roman"/>
          <w:bCs/>
          <w:i/>
          <w:iCs/>
          <w:sz w:val="24"/>
          <w:szCs w:val="24"/>
          <w:lang w:val="en-GB"/>
        </w:rPr>
        <w:t xml:space="preserve">Louw v Grobler and </w:t>
      </w:r>
      <w:r w:rsidR="00D03FD1">
        <w:rPr>
          <w:rFonts w:ascii="Times New Roman" w:eastAsia="Times New Roman" w:hAnsi="Times New Roman" w:cs="Times New Roman"/>
          <w:bCs/>
          <w:i/>
          <w:iCs/>
          <w:sz w:val="24"/>
          <w:szCs w:val="24"/>
          <w:lang w:val="en-GB"/>
        </w:rPr>
        <w:t>a</w:t>
      </w:r>
      <w:r w:rsidRPr="002E7B86">
        <w:rPr>
          <w:rFonts w:ascii="Times New Roman" w:eastAsia="Times New Roman" w:hAnsi="Times New Roman" w:cs="Times New Roman"/>
          <w:bCs/>
          <w:i/>
          <w:iCs/>
          <w:sz w:val="24"/>
          <w:szCs w:val="24"/>
          <w:lang w:val="en-GB"/>
        </w:rPr>
        <w:t>nother</w:t>
      </w:r>
      <w:r w:rsidRPr="00D33CE9">
        <w:rPr>
          <w:rFonts w:ascii="Times New Roman" w:eastAsia="Times New Roman" w:hAnsi="Times New Roman" w:cs="Times New Roman"/>
          <w:bCs/>
          <w:sz w:val="24"/>
          <w:szCs w:val="24"/>
          <w:lang w:val="en-GB"/>
        </w:rPr>
        <w:t xml:space="preserve"> (3074/2016) [2016] ZAFSHC 206 (15 December 2016)</w:t>
      </w:r>
      <w:r>
        <w:rPr>
          <w:rFonts w:ascii="Times New Roman" w:eastAsia="Times New Roman" w:hAnsi="Times New Roman" w:cs="Times New Roman"/>
          <w:bCs/>
          <w:sz w:val="24"/>
          <w:szCs w:val="24"/>
          <w:lang w:val="en-GB"/>
        </w:rPr>
        <w:t xml:space="preserve"> that:</w:t>
      </w:r>
    </w:p>
    <w:p w14:paraId="7B7D630C" w14:textId="414D550F" w:rsidR="00776267" w:rsidRPr="00776267" w:rsidRDefault="00776267" w:rsidP="00A729F8">
      <w:pPr>
        <w:spacing w:line="360" w:lineRule="auto"/>
        <w:ind w:left="1440" w:hanging="720"/>
        <w:jc w:val="both"/>
        <w:rPr>
          <w:rFonts w:ascii="Times New Roman" w:eastAsia="Times New Roman" w:hAnsi="Times New Roman" w:cs="Times New Roman"/>
          <w:bCs/>
          <w:sz w:val="20"/>
          <w:szCs w:val="20"/>
          <w:lang w:val="en-GB"/>
        </w:rPr>
      </w:pPr>
      <w:r w:rsidRPr="00776267">
        <w:rPr>
          <w:rFonts w:ascii="Times New Roman" w:eastAsia="Times New Roman" w:hAnsi="Times New Roman" w:cs="Times New Roman"/>
          <w:bCs/>
          <w:sz w:val="20"/>
          <w:szCs w:val="20"/>
          <w:lang w:val="en-GB"/>
        </w:rPr>
        <w:t xml:space="preserve">[18] </w:t>
      </w:r>
      <w:r w:rsidRPr="00776267">
        <w:rPr>
          <w:rFonts w:ascii="Times New Roman" w:eastAsia="Times New Roman" w:hAnsi="Times New Roman" w:cs="Times New Roman"/>
          <w:bCs/>
          <w:sz w:val="20"/>
          <w:szCs w:val="20"/>
          <w:lang w:val="en-GB"/>
        </w:rPr>
        <w:tab/>
        <w:t xml:space="preserve">The purpose of the uniform court rules is to regulate the litigation process, procedures and the exchange of pleadings.  The entire process of litigation has to be driven according to the rules.  The rules set the parameters within the course of litigation has to proceed.  The rules of engagement, must, therefore, be obeyed by the litigants.  However, dogmatically rigid adherence to the uniform court rules is as distasteful as their flagrant disregard or violation.  Dogmatic adherence, just like flagrant violation, defeats the purpose for which the court rules were made.  The prime purpose of </w:t>
      </w:r>
      <w:r w:rsidRPr="00776267">
        <w:rPr>
          <w:rFonts w:ascii="Times New Roman" w:eastAsia="Times New Roman" w:hAnsi="Times New Roman" w:cs="Times New Roman"/>
          <w:bCs/>
          <w:sz w:val="20"/>
          <w:szCs w:val="20"/>
          <w:lang w:val="en-GB"/>
        </w:rPr>
        <w:lastRenderedPageBreak/>
        <w:t>the court rules is to oil the wheels of justice in order to expedite the resolution of disputes.  Quibbling about trivial deviations from the court rules retards instead of enhancing the civil justice system.  The court rules are not an end in themselves.</w:t>
      </w:r>
    </w:p>
    <w:p w14:paraId="2983C2B5" w14:textId="77777777" w:rsidR="00B919B5" w:rsidRDefault="00B919B5" w:rsidP="009801ED">
      <w:pPr>
        <w:spacing w:after="0" w:line="360" w:lineRule="auto"/>
        <w:jc w:val="both"/>
        <w:rPr>
          <w:rFonts w:ascii="Times New Roman" w:eastAsia="Times New Roman" w:hAnsi="Times New Roman" w:cs="Times New Roman"/>
          <w:bCs/>
          <w:sz w:val="24"/>
          <w:szCs w:val="24"/>
          <w:lang w:val="en-GB"/>
        </w:rPr>
      </w:pPr>
    </w:p>
    <w:p w14:paraId="7168A4C7" w14:textId="57DC8C38" w:rsidR="00642285" w:rsidRPr="00820CA7" w:rsidRDefault="00642285" w:rsidP="0021504C">
      <w:pPr>
        <w:spacing w:line="360" w:lineRule="auto"/>
        <w:ind w:left="720" w:hanging="720"/>
        <w:jc w:val="both"/>
        <w:rPr>
          <w:rFonts w:ascii="Times New Roman" w:eastAsia="Times New Roman" w:hAnsi="Times New Roman" w:cs="Times New Roman"/>
          <w:color w:val="000000"/>
          <w:sz w:val="24"/>
          <w:szCs w:val="24"/>
        </w:rPr>
      </w:pPr>
      <w:r w:rsidRPr="00642285">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8</w:t>
      </w:r>
      <w:r w:rsidRPr="00642285">
        <w:rPr>
          <w:rFonts w:ascii="Times New Roman" w:eastAsia="Times New Roman" w:hAnsi="Times New Roman" w:cs="Times New Roman"/>
          <w:bCs/>
          <w:sz w:val="24"/>
          <w:szCs w:val="24"/>
          <w:lang w:val="en-GB"/>
        </w:rPr>
        <w:t>]</w:t>
      </w:r>
      <w:r w:rsidRPr="00642285">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The above noted</w:t>
      </w:r>
      <w:r w:rsidR="00001F49">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FE0066">
        <w:rPr>
          <w:rFonts w:ascii="Times New Roman" w:eastAsia="Times New Roman" w:hAnsi="Times New Roman" w:cs="Times New Roman"/>
          <w:bCs/>
          <w:sz w:val="24"/>
          <w:szCs w:val="24"/>
          <w:lang w:val="en-GB"/>
        </w:rPr>
        <w:t xml:space="preserve">parties to litigation have a right to have irregularities set aside if it affects the efficacy of constitutional litigation. All parties have a right to trust the veracity of a summons and particulars of claim. </w:t>
      </w:r>
      <w:r w:rsidR="001A5C2A">
        <w:rPr>
          <w:rFonts w:ascii="Times New Roman" w:eastAsia="Times New Roman" w:hAnsi="Times New Roman" w:cs="Times New Roman"/>
          <w:bCs/>
          <w:sz w:val="24"/>
          <w:szCs w:val="24"/>
          <w:lang w:val="en-GB"/>
        </w:rPr>
        <w:t>Eksteen</w:t>
      </w:r>
      <w:r w:rsidRPr="0059127A">
        <w:rPr>
          <w:rFonts w:ascii="Times New Roman" w:eastAsia="Times New Roman" w:hAnsi="Times New Roman" w:cs="Times New Roman"/>
          <w:bCs/>
          <w:sz w:val="24"/>
          <w:szCs w:val="24"/>
          <w:lang w:val="en-GB"/>
        </w:rPr>
        <w:t xml:space="preserve">, </w:t>
      </w:r>
      <w:r w:rsidR="00FF0707">
        <w:rPr>
          <w:rFonts w:ascii="Times New Roman" w:eastAsia="Times New Roman" w:hAnsi="Times New Roman" w:cs="Times New Roman"/>
          <w:bCs/>
          <w:sz w:val="24"/>
          <w:szCs w:val="24"/>
          <w:lang w:val="en-GB"/>
        </w:rPr>
        <w:t>A</w:t>
      </w:r>
      <w:r w:rsidRPr="0059127A">
        <w:rPr>
          <w:rFonts w:ascii="Times New Roman" w:eastAsia="Times New Roman" w:hAnsi="Times New Roman" w:cs="Times New Roman"/>
          <w:bCs/>
          <w:sz w:val="24"/>
          <w:szCs w:val="24"/>
          <w:lang w:val="en-GB"/>
        </w:rPr>
        <w:t xml:space="preserve">J </w:t>
      </w:r>
      <w:r w:rsidR="00EC0BF7">
        <w:rPr>
          <w:rFonts w:ascii="Times New Roman" w:eastAsia="Times New Roman" w:hAnsi="Times New Roman" w:cs="Times New Roman"/>
          <w:bCs/>
          <w:sz w:val="24"/>
          <w:szCs w:val="24"/>
          <w:lang w:val="en-GB"/>
        </w:rPr>
        <w:t>in</w:t>
      </w:r>
      <w:r w:rsidR="00FD5C56">
        <w:rPr>
          <w:rFonts w:ascii="Times New Roman" w:eastAsia="Times New Roman" w:hAnsi="Times New Roman" w:cs="Times New Roman"/>
          <w:bCs/>
          <w:sz w:val="24"/>
          <w:szCs w:val="24"/>
          <w:lang w:val="en-GB"/>
        </w:rPr>
        <w:t xml:space="preserve"> a</w:t>
      </w:r>
      <w:r w:rsidRPr="0059127A">
        <w:rPr>
          <w:rFonts w:ascii="Times New Roman" w:eastAsia="Times New Roman" w:hAnsi="Times New Roman" w:cs="Times New Roman"/>
          <w:bCs/>
          <w:sz w:val="24"/>
          <w:szCs w:val="24"/>
          <w:lang w:val="en-GB"/>
        </w:rPr>
        <w:t xml:space="preserve"> scenario similar to </w:t>
      </w:r>
      <w:r>
        <w:rPr>
          <w:rFonts w:ascii="Times New Roman" w:eastAsia="Times New Roman" w:hAnsi="Times New Roman" w:cs="Times New Roman"/>
          <w:bCs/>
          <w:sz w:val="24"/>
          <w:szCs w:val="24"/>
          <w:lang w:val="en-GB"/>
        </w:rPr>
        <w:t>the case in hand</w:t>
      </w:r>
      <w:r w:rsidR="001767BF">
        <w:rPr>
          <w:rFonts w:ascii="Times New Roman" w:eastAsia="Times New Roman" w:hAnsi="Times New Roman" w:cs="Times New Roman"/>
          <w:bCs/>
          <w:sz w:val="24"/>
          <w:szCs w:val="24"/>
          <w:lang w:val="en-GB"/>
        </w:rPr>
        <w:t>,</w:t>
      </w:r>
      <w:r w:rsidRPr="0059127A">
        <w:rPr>
          <w:rFonts w:ascii="Times New Roman" w:eastAsia="Times New Roman" w:hAnsi="Times New Roman" w:cs="Times New Roman"/>
          <w:bCs/>
          <w:i/>
          <w:iCs/>
          <w:sz w:val="24"/>
          <w:szCs w:val="24"/>
          <w:lang w:val="en-GB"/>
        </w:rPr>
        <w:t xml:space="preserve"> </w:t>
      </w:r>
      <w:r w:rsidRPr="0059127A">
        <w:rPr>
          <w:rFonts w:ascii="Times New Roman" w:eastAsia="Times New Roman" w:hAnsi="Times New Roman" w:cs="Times New Roman"/>
          <w:bCs/>
          <w:sz w:val="24"/>
          <w:szCs w:val="24"/>
          <w:lang w:val="en-GB"/>
        </w:rPr>
        <w:t xml:space="preserve">in </w:t>
      </w:r>
      <w:r w:rsidRPr="0059127A">
        <w:rPr>
          <w:rFonts w:ascii="Times New Roman" w:eastAsia="Times New Roman" w:hAnsi="Times New Roman" w:cs="Times New Roman"/>
          <w:bCs/>
          <w:i/>
          <w:iCs/>
          <w:sz w:val="24"/>
          <w:szCs w:val="24"/>
          <w:lang w:val="en-GB"/>
        </w:rPr>
        <w:t>Bredenkamp v Dart</w:t>
      </w:r>
      <w:r w:rsidRPr="0059127A">
        <w:rPr>
          <w:rFonts w:ascii="Times New Roman" w:eastAsia="Times New Roman" w:hAnsi="Times New Roman" w:cs="Times New Roman"/>
          <w:bCs/>
          <w:sz w:val="24"/>
          <w:szCs w:val="24"/>
          <w:lang w:val="en-GB"/>
        </w:rPr>
        <w:t xml:space="preserve"> 1960 (3) SA 106 (O) set as</w:t>
      </w:r>
      <w:r>
        <w:rPr>
          <w:rFonts w:ascii="Times New Roman" w:eastAsia="Times New Roman" w:hAnsi="Times New Roman" w:cs="Times New Roman"/>
          <w:bCs/>
          <w:sz w:val="24"/>
          <w:szCs w:val="24"/>
          <w:lang w:val="en-GB"/>
        </w:rPr>
        <w:t>ide the</w:t>
      </w:r>
      <w:r w:rsidRPr="00820CA7">
        <w:rPr>
          <w:rFonts w:ascii="Times New Roman" w:eastAsia="Times New Roman" w:hAnsi="Times New Roman" w:cs="Times New Roman"/>
          <w:color w:val="000000"/>
          <w:sz w:val="24"/>
          <w:szCs w:val="24"/>
        </w:rPr>
        <w:t xml:space="preserve"> plaintiff's replication in the matter of </w:t>
      </w:r>
      <w:r w:rsidRPr="00820CA7">
        <w:rPr>
          <w:rFonts w:ascii="Times New Roman" w:eastAsia="Times New Roman" w:hAnsi="Times New Roman" w:cs="Times New Roman"/>
          <w:i/>
          <w:iCs/>
          <w:color w:val="000000"/>
          <w:sz w:val="24"/>
          <w:szCs w:val="24"/>
        </w:rPr>
        <w:t>Neuritza Dart v Johannes Christoffel Bredenkamp</w:t>
      </w:r>
      <w:r w:rsidRPr="00820CA7">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the </w:t>
      </w:r>
      <w:r w:rsidRPr="00820CA7">
        <w:rPr>
          <w:rFonts w:ascii="Times New Roman" w:eastAsia="Times New Roman" w:hAnsi="Times New Roman" w:cs="Times New Roman"/>
          <w:color w:val="000000"/>
          <w:sz w:val="24"/>
          <w:szCs w:val="24"/>
        </w:rPr>
        <w:t xml:space="preserve">respondent </w:t>
      </w:r>
      <w:r>
        <w:rPr>
          <w:rFonts w:ascii="Times New Roman" w:eastAsia="Times New Roman" w:hAnsi="Times New Roman" w:cs="Times New Roman"/>
          <w:color w:val="000000"/>
          <w:sz w:val="24"/>
          <w:szCs w:val="24"/>
        </w:rPr>
        <w:t>was</w:t>
      </w:r>
      <w:r w:rsidRPr="00820CA7">
        <w:rPr>
          <w:rFonts w:ascii="Times New Roman" w:eastAsia="Times New Roman" w:hAnsi="Times New Roman" w:cs="Times New Roman"/>
          <w:color w:val="000000"/>
          <w:sz w:val="24"/>
          <w:szCs w:val="24"/>
        </w:rPr>
        <w:t xml:space="preserve"> ordered to pay the costs of </w:t>
      </w:r>
      <w:r w:rsidR="00D92528">
        <w:rPr>
          <w:rFonts w:ascii="Times New Roman" w:eastAsia="Times New Roman" w:hAnsi="Times New Roman" w:cs="Times New Roman"/>
          <w:color w:val="000000"/>
          <w:sz w:val="24"/>
          <w:szCs w:val="24"/>
        </w:rPr>
        <w:t>the</w:t>
      </w:r>
      <w:r w:rsidRPr="00820CA7">
        <w:rPr>
          <w:rFonts w:ascii="Times New Roman" w:eastAsia="Times New Roman" w:hAnsi="Times New Roman" w:cs="Times New Roman"/>
          <w:color w:val="000000"/>
          <w:sz w:val="24"/>
          <w:szCs w:val="24"/>
        </w:rPr>
        <w:t xml:space="preserve"> application</w:t>
      </w:r>
      <w:r w:rsidR="00FD5C56">
        <w:rPr>
          <w:rFonts w:ascii="Times New Roman" w:eastAsia="Times New Roman" w:hAnsi="Times New Roman" w:cs="Times New Roman"/>
          <w:color w:val="000000"/>
          <w:sz w:val="24"/>
          <w:szCs w:val="24"/>
        </w:rPr>
        <w:t xml:space="preserve"> </w:t>
      </w:r>
      <w:r w:rsidR="00FD5C56" w:rsidRPr="00A57030">
        <w:rPr>
          <w:rFonts w:ascii="Times New Roman" w:eastAsia="Times New Roman" w:hAnsi="Times New Roman" w:cs="Times New Roman"/>
          <w:i/>
          <w:iCs/>
          <w:color w:val="000000"/>
          <w:sz w:val="24"/>
          <w:szCs w:val="24"/>
        </w:rPr>
        <w:t>for the fact that it was not properly signed</w:t>
      </w:r>
      <w:r w:rsidRPr="00820CA7">
        <w:rPr>
          <w:rFonts w:ascii="Times New Roman" w:eastAsia="Times New Roman" w:hAnsi="Times New Roman" w:cs="Times New Roman"/>
          <w:color w:val="000000"/>
          <w:sz w:val="24"/>
          <w:szCs w:val="24"/>
        </w:rPr>
        <w:t>.</w:t>
      </w:r>
    </w:p>
    <w:p w14:paraId="4EE16B3B" w14:textId="77777777" w:rsidR="00664734" w:rsidRDefault="00664734" w:rsidP="009801ED">
      <w:pPr>
        <w:spacing w:after="0" w:line="360" w:lineRule="auto"/>
        <w:ind w:left="720" w:hanging="720"/>
        <w:jc w:val="both"/>
        <w:rPr>
          <w:rFonts w:ascii="Times New Roman" w:eastAsia="Times New Roman" w:hAnsi="Times New Roman" w:cs="Times New Roman"/>
          <w:bCs/>
          <w:sz w:val="24"/>
          <w:szCs w:val="24"/>
          <w:lang w:val="en-GB"/>
        </w:rPr>
      </w:pPr>
    </w:p>
    <w:p w14:paraId="2E9C81AA" w14:textId="482A741C" w:rsidR="00664734" w:rsidRDefault="00642285"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1</w:t>
      </w:r>
      <w:r w:rsidR="00921D45">
        <w:rPr>
          <w:rFonts w:ascii="Times New Roman" w:eastAsia="Times New Roman" w:hAnsi="Times New Roman" w:cs="Times New Roman"/>
          <w:bCs/>
          <w:sz w:val="24"/>
          <w:szCs w:val="24"/>
          <w:lang w:val="en-GB"/>
        </w:rPr>
        <w:t>9</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In 2016 Rampai, J of this division ruled unequivocally in </w:t>
      </w:r>
      <w:r w:rsidRPr="002E7B86">
        <w:rPr>
          <w:rFonts w:ascii="Times New Roman" w:eastAsia="Times New Roman" w:hAnsi="Times New Roman" w:cs="Times New Roman"/>
          <w:bCs/>
          <w:i/>
          <w:iCs/>
          <w:sz w:val="24"/>
          <w:szCs w:val="24"/>
          <w:lang w:val="en-GB"/>
        </w:rPr>
        <w:t>Louw v Grobler and Another</w:t>
      </w:r>
      <w:r w:rsidRPr="00D33CE9">
        <w:rPr>
          <w:rFonts w:ascii="Times New Roman" w:eastAsia="Times New Roman" w:hAnsi="Times New Roman" w:cs="Times New Roman"/>
          <w:bCs/>
          <w:sz w:val="24"/>
          <w:szCs w:val="24"/>
          <w:lang w:val="en-GB"/>
        </w:rPr>
        <w:t xml:space="preserve"> </w:t>
      </w:r>
      <w:r w:rsidR="00664734" w:rsidRPr="00664734">
        <w:rPr>
          <w:rFonts w:ascii="Times New Roman" w:eastAsia="Times New Roman" w:hAnsi="Times New Roman" w:cs="Times New Roman"/>
          <w:bCs/>
          <w:i/>
          <w:iCs/>
          <w:sz w:val="24"/>
          <w:szCs w:val="24"/>
          <w:lang w:val="en-GB"/>
        </w:rPr>
        <w:t>supra</w:t>
      </w:r>
      <w:r>
        <w:rPr>
          <w:rFonts w:ascii="Times New Roman" w:eastAsia="Times New Roman" w:hAnsi="Times New Roman" w:cs="Times New Roman"/>
          <w:bCs/>
          <w:sz w:val="24"/>
          <w:szCs w:val="24"/>
          <w:lang w:val="en-GB"/>
        </w:rPr>
        <w:t xml:space="preserve"> that</w:t>
      </w:r>
      <w:r w:rsidR="00FD5C56">
        <w:rPr>
          <w:rFonts w:ascii="Times New Roman" w:eastAsia="Times New Roman" w:hAnsi="Times New Roman" w:cs="Times New Roman"/>
          <w:bCs/>
          <w:sz w:val="24"/>
          <w:szCs w:val="24"/>
          <w:lang w:val="en-GB"/>
        </w:rPr>
        <w:t xml:space="preserve"> </w:t>
      </w:r>
      <w:r w:rsidR="003A5E6A">
        <w:rPr>
          <w:rFonts w:ascii="Times New Roman" w:eastAsia="Times New Roman" w:hAnsi="Times New Roman" w:cs="Times New Roman"/>
          <w:bCs/>
          <w:sz w:val="24"/>
          <w:szCs w:val="24"/>
          <w:lang w:val="en-GB"/>
        </w:rPr>
        <w:t xml:space="preserve">the summons and </w:t>
      </w:r>
      <w:r w:rsidR="00FD5C56">
        <w:rPr>
          <w:rFonts w:ascii="Times New Roman" w:eastAsia="Times New Roman" w:hAnsi="Times New Roman" w:cs="Times New Roman"/>
          <w:bCs/>
          <w:sz w:val="24"/>
          <w:szCs w:val="24"/>
          <w:lang w:val="en-GB"/>
        </w:rPr>
        <w:t xml:space="preserve">particulars of claim </w:t>
      </w:r>
      <w:r w:rsidR="00FD5C56" w:rsidRPr="00664734">
        <w:rPr>
          <w:rFonts w:ascii="Times New Roman" w:eastAsia="Times New Roman" w:hAnsi="Times New Roman" w:cs="Times New Roman"/>
          <w:bCs/>
          <w:i/>
          <w:iCs/>
          <w:sz w:val="24"/>
          <w:szCs w:val="24"/>
          <w:lang w:val="en-GB"/>
        </w:rPr>
        <w:t>must</w:t>
      </w:r>
      <w:r w:rsidR="00FD5C56">
        <w:rPr>
          <w:rFonts w:ascii="Times New Roman" w:eastAsia="Times New Roman" w:hAnsi="Times New Roman" w:cs="Times New Roman"/>
          <w:bCs/>
          <w:sz w:val="24"/>
          <w:szCs w:val="24"/>
          <w:lang w:val="en-GB"/>
        </w:rPr>
        <w:t xml:space="preserve"> be signed</w:t>
      </w:r>
      <w:r w:rsidR="00664734">
        <w:rPr>
          <w:rFonts w:ascii="Times New Roman" w:eastAsia="Times New Roman" w:hAnsi="Times New Roman" w:cs="Times New Roman"/>
          <w:bCs/>
          <w:sz w:val="24"/>
          <w:szCs w:val="24"/>
          <w:lang w:val="en-GB"/>
        </w:rPr>
        <w:t xml:space="preserve"> and non-compliance </w:t>
      </w:r>
      <w:r w:rsidR="00664734" w:rsidRPr="00664734">
        <w:rPr>
          <w:rFonts w:ascii="Times New Roman" w:eastAsia="Times New Roman" w:hAnsi="Times New Roman" w:cs="Times New Roman"/>
          <w:bCs/>
          <w:i/>
          <w:iCs/>
          <w:sz w:val="24"/>
          <w:szCs w:val="24"/>
          <w:lang w:val="en-GB"/>
        </w:rPr>
        <w:t>shall</w:t>
      </w:r>
      <w:r w:rsidR="00664734">
        <w:rPr>
          <w:rFonts w:ascii="Times New Roman" w:eastAsia="Times New Roman" w:hAnsi="Times New Roman" w:cs="Times New Roman"/>
          <w:bCs/>
          <w:sz w:val="24"/>
          <w:szCs w:val="24"/>
          <w:lang w:val="en-GB"/>
        </w:rPr>
        <w:t xml:space="preserve"> cause an irregular step.</w:t>
      </w:r>
    </w:p>
    <w:p w14:paraId="3E88B7D6" w14:textId="5A4FD61A" w:rsidR="002274E0" w:rsidRPr="002274E0" w:rsidRDefault="002274E0" w:rsidP="009801ED">
      <w:pPr>
        <w:spacing w:after="0" w:line="360" w:lineRule="auto"/>
        <w:ind w:left="720"/>
        <w:jc w:val="both"/>
        <w:rPr>
          <w:rFonts w:ascii="Times New Roman" w:hAnsi="Times New Roman" w:cs="Times New Roman"/>
          <w:color w:val="000000"/>
          <w:sz w:val="20"/>
          <w:szCs w:val="20"/>
          <w:shd w:val="clear" w:color="auto" w:fill="FFFFFF"/>
        </w:rPr>
      </w:pPr>
      <w:r w:rsidRPr="002274E0">
        <w:rPr>
          <w:rFonts w:ascii="Times New Roman" w:hAnsi="Times New Roman" w:cs="Times New Roman"/>
          <w:color w:val="000000"/>
          <w:sz w:val="20"/>
          <w:szCs w:val="20"/>
          <w:shd w:val="clear" w:color="auto" w:fill="FFFFFF"/>
        </w:rPr>
        <w:t>Rule 18(12)</w:t>
      </w:r>
    </w:p>
    <w:p w14:paraId="19DA6DB3" w14:textId="251882DD" w:rsidR="00A57030" w:rsidRDefault="002274E0" w:rsidP="00F01902">
      <w:pPr>
        <w:spacing w:line="360" w:lineRule="auto"/>
        <w:ind w:left="720"/>
        <w:jc w:val="both"/>
        <w:rPr>
          <w:rFonts w:ascii="Times New Roman" w:eastAsia="Times New Roman" w:hAnsi="Times New Roman" w:cs="Times New Roman"/>
          <w:bCs/>
          <w:sz w:val="24"/>
          <w:szCs w:val="24"/>
          <w:lang w:val="en-GB"/>
        </w:rPr>
      </w:pPr>
      <w:r w:rsidRPr="002274E0">
        <w:rPr>
          <w:rFonts w:ascii="Times New Roman" w:hAnsi="Times New Roman" w:cs="Times New Roman"/>
          <w:color w:val="000000"/>
          <w:sz w:val="20"/>
          <w:szCs w:val="20"/>
          <w:shd w:val="clear" w:color="auto" w:fill="FFFFFF"/>
        </w:rPr>
        <w:t>If a party fails to comply with any of the provisions of this rule, such pleading shall be deemed to be an irregular step and the opposite party shall be entitled to act in accordance with rule 30.</w:t>
      </w:r>
    </w:p>
    <w:p w14:paraId="3E77C07C" w14:textId="77777777" w:rsidR="001603C7" w:rsidRDefault="001603C7" w:rsidP="009801ED">
      <w:pPr>
        <w:spacing w:after="0" w:line="360" w:lineRule="auto"/>
        <w:jc w:val="both"/>
        <w:rPr>
          <w:rFonts w:ascii="Times New Roman" w:eastAsia="Times New Roman" w:hAnsi="Times New Roman" w:cs="Times New Roman"/>
          <w:bCs/>
          <w:sz w:val="24"/>
          <w:szCs w:val="24"/>
          <w:lang w:val="en-GB"/>
        </w:rPr>
      </w:pPr>
    </w:p>
    <w:p w14:paraId="46DD201D" w14:textId="2244A4EC" w:rsidR="00E36F7A" w:rsidRDefault="00802A3A" w:rsidP="009801ED">
      <w:pPr>
        <w:spacing w:after="0" w:line="360" w:lineRule="auto"/>
        <w:jc w:val="both"/>
        <w:rPr>
          <w:rFonts w:ascii="Times New Roman" w:eastAsia="Times New Roman" w:hAnsi="Times New Roman" w:cs="Times New Roman"/>
          <w:bCs/>
          <w:sz w:val="20"/>
          <w:szCs w:val="20"/>
          <w:lang w:val="en-GB"/>
        </w:rPr>
      </w:pPr>
      <w:r w:rsidRPr="00C03AFF">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20</w:t>
      </w:r>
      <w:r w:rsidRPr="00C03AFF">
        <w:rPr>
          <w:rFonts w:ascii="Times New Roman" w:eastAsia="Times New Roman" w:hAnsi="Times New Roman" w:cs="Times New Roman"/>
          <w:bCs/>
          <w:sz w:val="24"/>
          <w:szCs w:val="24"/>
          <w:lang w:val="en-GB"/>
        </w:rPr>
        <w:t>]</w:t>
      </w:r>
      <w:r>
        <w:rPr>
          <w:rFonts w:ascii="Times New Roman" w:eastAsia="Times New Roman" w:hAnsi="Times New Roman" w:cs="Times New Roman"/>
          <w:bCs/>
          <w:sz w:val="20"/>
          <w:szCs w:val="20"/>
          <w:lang w:val="en-GB"/>
        </w:rPr>
        <w:tab/>
      </w:r>
      <w:r w:rsidR="00687A41" w:rsidRPr="00802A3A">
        <w:rPr>
          <w:rFonts w:ascii="Times New Roman" w:eastAsia="Times New Roman" w:hAnsi="Times New Roman" w:cs="Times New Roman"/>
          <w:bCs/>
          <w:sz w:val="24"/>
          <w:szCs w:val="24"/>
          <w:lang w:val="en-GB"/>
        </w:rPr>
        <w:t>Rule 17(3)</w:t>
      </w:r>
      <w:r w:rsidR="00687A41">
        <w:rPr>
          <w:rFonts w:ascii="Times New Roman" w:eastAsia="Times New Roman" w:hAnsi="Times New Roman" w:cs="Times New Roman"/>
          <w:bCs/>
          <w:sz w:val="20"/>
          <w:szCs w:val="20"/>
          <w:lang w:val="en-GB"/>
        </w:rPr>
        <w:t>:</w:t>
      </w:r>
    </w:p>
    <w:p w14:paraId="452ECB92" w14:textId="5F6B9FF8" w:rsidR="00687A41" w:rsidRPr="009D212C" w:rsidRDefault="00687A41" w:rsidP="009801ED">
      <w:pPr>
        <w:spacing w:after="0" w:line="360" w:lineRule="auto"/>
        <w:ind w:left="1440" w:hanging="720"/>
        <w:jc w:val="both"/>
        <w:rPr>
          <w:rFonts w:ascii="Times New Roman" w:eastAsia="Times New Roman" w:hAnsi="Times New Roman" w:cs="Times New Roman"/>
          <w:bCs/>
          <w:i/>
          <w:iCs/>
          <w:sz w:val="20"/>
          <w:szCs w:val="20"/>
          <w:lang w:val="en-GB"/>
        </w:rPr>
      </w:pPr>
      <w:r w:rsidRPr="009D212C">
        <w:rPr>
          <w:rFonts w:ascii="Times New Roman" w:eastAsia="Times New Roman" w:hAnsi="Times New Roman" w:cs="Times New Roman"/>
          <w:bCs/>
          <w:i/>
          <w:iCs/>
          <w:sz w:val="20"/>
          <w:szCs w:val="20"/>
          <w:lang w:val="en-GB"/>
        </w:rPr>
        <w:t xml:space="preserve">(3)(a) </w:t>
      </w:r>
      <w:r w:rsidRPr="009D212C">
        <w:rPr>
          <w:rFonts w:ascii="Times New Roman" w:eastAsia="Times New Roman" w:hAnsi="Times New Roman" w:cs="Times New Roman"/>
          <w:bCs/>
          <w:i/>
          <w:iCs/>
          <w:sz w:val="20"/>
          <w:szCs w:val="20"/>
          <w:lang w:val="en-GB"/>
        </w:rPr>
        <w:tab/>
        <w:t>Every summons shall be signed by the attorney acting for the plaintiff and shall bear an attorney's physical address, within 15 kilometres of the office of the registrar, the attorney's postal address and, where available, the attorney’s facsimile address and electronic mail address.</w:t>
      </w:r>
    </w:p>
    <w:p w14:paraId="574101A1" w14:textId="1F8B67D6" w:rsidR="00687A41" w:rsidRPr="00687A41" w:rsidRDefault="00687A41" w:rsidP="009801ED">
      <w:pPr>
        <w:spacing w:after="0" w:line="360" w:lineRule="auto"/>
        <w:ind w:left="1440" w:hanging="720"/>
        <w:jc w:val="both"/>
        <w:rPr>
          <w:rFonts w:ascii="Times New Roman" w:eastAsia="Times New Roman" w:hAnsi="Times New Roman" w:cs="Times New Roman"/>
          <w:bCs/>
          <w:sz w:val="20"/>
          <w:szCs w:val="20"/>
          <w:lang w:val="en-GB"/>
        </w:rPr>
      </w:pPr>
      <w:r w:rsidRPr="00687A41">
        <w:rPr>
          <w:rFonts w:ascii="Times New Roman" w:eastAsia="Times New Roman" w:hAnsi="Times New Roman" w:cs="Times New Roman"/>
          <w:bCs/>
          <w:sz w:val="20"/>
          <w:szCs w:val="20"/>
          <w:lang w:val="en-GB"/>
        </w:rPr>
        <w:t>(b)</w:t>
      </w:r>
      <w:r>
        <w:rPr>
          <w:rFonts w:ascii="Times New Roman" w:eastAsia="Times New Roman" w:hAnsi="Times New Roman" w:cs="Times New Roman"/>
          <w:bCs/>
          <w:sz w:val="20"/>
          <w:szCs w:val="20"/>
          <w:lang w:val="en-GB"/>
        </w:rPr>
        <w:t xml:space="preserve"> </w:t>
      </w:r>
      <w:r>
        <w:rPr>
          <w:rFonts w:ascii="Times New Roman" w:eastAsia="Times New Roman" w:hAnsi="Times New Roman" w:cs="Times New Roman"/>
          <w:bCs/>
          <w:sz w:val="20"/>
          <w:szCs w:val="20"/>
          <w:lang w:val="en-GB"/>
        </w:rPr>
        <w:tab/>
      </w:r>
      <w:r w:rsidRPr="00687A41">
        <w:rPr>
          <w:rFonts w:ascii="Times New Roman" w:eastAsia="Times New Roman" w:hAnsi="Times New Roman" w:cs="Times New Roman"/>
          <w:bCs/>
          <w:sz w:val="20"/>
          <w:szCs w:val="20"/>
          <w:lang w:val="en-GB"/>
        </w:rPr>
        <w:t>If no attorney is acting, the summons shall be signed by the plaintiff, who shall in addition append an address within 15 kilometres of the office of the registrar at which plaintiff will accept service of all subsequent documents in the suit, the plaintiff's postal address and, where available, plaintiff's facsimile address and electronic mail address.</w:t>
      </w:r>
    </w:p>
    <w:p w14:paraId="6FAAE78E" w14:textId="3BE32C11" w:rsidR="00687A41" w:rsidRPr="00687A41" w:rsidRDefault="00687A41" w:rsidP="009801ED">
      <w:pPr>
        <w:spacing w:after="0" w:line="360" w:lineRule="auto"/>
        <w:ind w:left="1440" w:hanging="720"/>
        <w:jc w:val="both"/>
        <w:rPr>
          <w:rFonts w:ascii="Times New Roman" w:eastAsia="Times New Roman" w:hAnsi="Times New Roman" w:cs="Times New Roman"/>
          <w:bCs/>
          <w:sz w:val="20"/>
          <w:szCs w:val="20"/>
          <w:lang w:val="en-GB"/>
        </w:rPr>
      </w:pPr>
      <w:bookmarkStart w:id="2" w:name="_Hlk109927005"/>
      <w:r w:rsidRPr="00180667">
        <w:rPr>
          <w:rFonts w:ascii="Times New Roman" w:eastAsia="Times New Roman" w:hAnsi="Times New Roman" w:cs="Times New Roman"/>
          <w:bCs/>
          <w:i/>
          <w:iCs/>
          <w:sz w:val="20"/>
          <w:szCs w:val="20"/>
          <w:lang w:val="en-GB"/>
        </w:rPr>
        <w:t>(c)</w:t>
      </w:r>
      <w:r>
        <w:rPr>
          <w:rFonts w:ascii="Times New Roman" w:eastAsia="Times New Roman" w:hAnsi="Times New Roman" w:cs="Times New Roman"/>
          <w:bCs/>
          <w:sz w:val="20"/>
          <w:szCs w:val="20"/>
          <w:lang w:val="en-GB"/>
        </w:rPr>
        <w:tab/>
      </w:r>
      <w:r w:rsidRPr="00027105">
        <w:rPr>
          <w:rFonts w:ascii="Times New Roman" w:eastAsia="Times New Roman" w:hAnsi="Times New Roman" w:cs="Times New Roman"/>
          <w:bCs/>
          <w:i/>
          <w:iCs/>
          <w:sz w:val="20"/>
          <w:szCs w:val="20"/>
          <w:lang w:val="en-GB"/>
        </w:rPr>
        <w:t>After paragraph (a) or (b) has been complied with, the summons shall be signed and issued by the registrar and made returnable by the Sheriff to the court through the registrar.</w:t>
      </w:r>
    </w:p>
    <w:bookmarkEnd w:id="2"/>
    <w:p w14:paraId="7683B6C3" w14:textId="6708E2EF" w:rsidR="00687A41" w:rsidRPr="00687A41" w:rsidRDefault="00687A41" w:rsidP="00F01902">
      <w:pPr>
        <w:spacing w:line="360" w:lineRule="auto"/>
        <w:ind w:left="810" w:firstLine="630"/>
        <w:jc w:val="both"/>
        <w:rPr>
          <w:rFonts w:ascii="Times New Roman" w:eastAsia="Times New Roman" w:hAnsi="Times New Roman" w:cs="Times New Roman"/>
          <w:bCs/>
          <w:sz w:val="20"/>
          <w:szCs w:val="20"/>
          <w:lang w:val="en-GB"/>
        </w:rPr>
      </w:pPr>
      <w:r w:rsidRPr="00687A41">
        <w:rPr>
          <w:rFonts w:ascii="Times New Roman" w:eastAsia="Times New Roman" w:hAnsi="Times New Roman" w:cs="Times New Roman"/>
          <w:bCs/>
          <w:sz w:val="20"/>
          <w:szCs w:val="20"/>
          <w:lang w:val="en-GB"/>
        </w:rPr>
        <w:t>[Para. (c) substituted by GNR.1603 of 17 December 2021.]</w:t>
      </w:r>
      <w:r w:rsidR="00A10D59">
        <w:rPr>
          <w:rFonts w:ascii="Times New Roman" w:eastAsia="Times New Roman" w:hAnsi="Times New Roman" w:cs="Times New Roman"/>
          <w:bCs/>
          <w:sz w:val="20"/>
          <w:szCs w:val="20"/>
          <w:lang w:val="en-GB"/>
        </w:rPr>
        <w:t xml:space="preserve"> (Accentuation added)</w:t>
      </w:r>
    </w:p>
    <w:p w14:paraId="792C4292" w14:textId="77777777" w:rsidR="0012253F" w:rsidRDefault="008F7B65" w:rsidP="009801ED">
      <w:pPr>
        <w:spacing w:after="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p>
    <w:p w14:paraId="1089CBE3" w14:textId="3030AF22" w:rsidR="008F7B65" w:rsidRPr="000D3E89" w:rsidRDefault="000D3E89" w:rsidP="009801ED">
      <w:pPr>
        <w:spacing w:after="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21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8F7B65" w:rsidRPr="000D3E89">
        <w:rPr>
          <w:rFonts w:ascii="Times New Roman" w:eastAsia="Times New Roman" w:hAnsi="Times New Roman" w:cs="Times New Roman"/>
          <w:bCs/>
          <w:sz w:val="24"/>
          <w:szCs w:val="24"/>
          <w:lang w:val="en-GB"/>
        </w:rPr>
        <w:t>Rule 18(1):</w:t>
      </w:r>
    </w:p>
    <w:p w14:paraId="50D797AA" w14:textId="7EA60D81" w:rsidR="008F7B65" w:rsidRPr="008F7B65" w:rsidRDefault="008F7B65" w:rsidP="00F01902">
      <w:pPr>
        <w:spacing w:line="360" w:lineRule="auto"/>
        <w:ind w:left="720"/>
        <w:jc w:val="both"/>
        <w:rPr>
          <w:rFonts w:ascii="Times New Roman" w:eastAsia="Times New Roman" w:hAnsi="Times New Roman" w:cs="Times New Roman"/>
          <w:bCs/>
          <w:sz w:val="20"/>
          <w:szCs w:val="20"/>
          <w:lang w:val="en-GB"/>
        </w:rPr>
      </w:pPr>
      <w:r w:rsidRPr="008F7B65">
        <w:rPr>
          <w:rFonts w:ascii="Times New Roman" w:eastAsia="Times New Roman" w:hAnsi="Times New Roman" w:cs="Times New Roman"/>
          <w:bCs/>
          <w:sz w:val="20"/>
          <w:szCs w:val="20"/>
          <w:lang w:val="en-GB"/>
        </w:rPr>
        <w:t xml:space="preserve">A combined summons, and every other pleading except a summons, </w:t>
      </w:r>
      <w:r w:rsidRPr="00DF2FF1">
        <w:rPr>
          <w:rFonts w:ascii="Times New Roman" w:eastAsia="Times New Roman" w:hAnsi="Times New Roman" w:cs="Times New Roman"/>
          <w:bCs/>
          <w:i/>
          <w:iCs/>
          <w:sz w:val="20"/>
          <w:szCs w:val="20"/>
          <w:lang w:val="en-GB"/>
        </w:rPr>
        <w:t>shall be signed</w:t>
      </w:r>
      <w:r w:rsidRPr="008F7B65">
        <w:rPr>
          <w:rFonts w:ascii="Times New Roman" w:eastAsia="Times New Roman" w:hAnsi="Times New Roman" w:cs="Times New Roman"/>
          <w:bCs/>
          <w:sz w:val="20"/>
          <w:szCs w:val="20"/>
          <w:lang w:val="en-GB"/>
        </w:rPr>
        <w:t xml:space="preserve"> by both an advocate and an attorney or, in the case of an attorney who, under section 4(2) of the Right of Appearance in Courts Act, </w:t>
      </w:r>
      <w:r w:rsidRPr="008F7B65">
        <w:rPr>
          <w:rFonts w:ascii="Times New Roman" w:eastAsia="Times New Roman" w:hAnsi="Times New Roman" w:cs="Times New Roman"/>
          <w:bCs/>
          <w:sz w:val="20"/>
          <w:szCs w:val="20"/>
          <w:lang w:val="en-GB"/>
        </w:rPr>
        <w:lastRenderedPageBreak/>
        <w:t>1995 (Act No. 62 of 1995), has the right of appearance in the Supreme Court, only by such attorney or, if a party sues or defends personally, by that party.</w:t>
      </w:r>
      <w:r w:rsidR="00D61C55">
        <w:rPr>
          <w:rFonts w:ascii="Times New Roman" w:eastAsia="Times New Roman" w:hAnsi="Times New Roman" w:cs="Times New Roman"/>
          <w:bCs/>
          <w:sz w:val="20"/>
          <w:szCs w:val="20"/>
          <w:lang w:val="en-GB"/>
        </w:rPr>
        <w:t xml:space="preserve"> </w:t>
      </w:r>
      <w:r w:rsidRPr="008F7B65">
        <w:rPr>
          <w:rFonts w:ascii="Times New Roman" w:eastAsia="Times New Roman" w:hAnsi="Times New Roman" w:cs="Times New Roman"/>
          <w:bCs/>
          <w:sz w:val="20"/>
          <w:szCs w:val="20"/>
          <w:lang w:val="en-GB"/>
        </w:rPr>
        <w:t>[Amended by GN R873 of 1996.]</w:t>
      </w:r>
      <w:r w:rsidR="008F0CA5">
        <w:rPr>
          <w:rFonts w:ascii="Times New Roman" w:eastAsia="Times New Roman" w:hAnsi="Times New Roman" w:cs="Times New Roman"/>
          <w:bCs/>
          <w:sz w:val="20"/>
          <w:szCs w:val="20"/>
          <w:lang w:val="en-GB"/>
        </w:rPr>
        <w:t xml:space="preserve"> (Accentuation added)</w:t>
      </w:r>
    </w:p>
    <w:p w14:paraId="20348F16" w14:textId="59BF420A" w:rsidR="00BF57E5" w:rsidRDefault="00BF57E5" w:rsidP="009801ED">
      <w:pPr>
        <w:spacing w:after="0" w:line="360" w:lineRule="auto"/>
        <w:jc w:val="both"/>
        <w:rPr>
          <w:rFonts w:ascii="Times New Roman" w:eastAsia="Times New Roman" w:hAnsi="Times New Roman" w:cs="Times New Roman"/>
          <w:bCs/>
          <w:sz w:val="24"/>
          <w:szCs w:val="24"/>
          <w:lang w:val="en-GB"/>
        </w:rPr>
      </w:pPr>
    </w:p>
    <w:p w14:paraId="35D00EBD" w14:textId="191AC017" w:rsidR="0099141E" w:rsidRDefault="00BC23C8" w:rsidP="008A27E1">
      <w:pPr>
        <w:spacing w:line="360" w:lineRule="auto"/>
        <w:ind w:left="720" w:hanging="720"/>
        <w:jc w:val="both"/>
        <w:rPr>
          <w:rFonts w:ascii="Times New Roman" w:eastAsia="Times New Roman" w:hAnsi="Times New Roman" w:cs="Times New Roman"/>
          <w:bCs/>
          <w:sz w:val="24"/>
          <w:szCs w:val="24"/>
          <w:lang w:val="en-GB"/>
        </w:rPr>
      </w:pPr>
      <w:r w:rsidRPr="00BC23C8">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22</w:t>
      </w:r>
      <w:r w:rsidRPr="00BC23C8">
        <w:rPr>
          <w:rFonts w:ascii="Times New Roman" w:eastAsia="Times New Roman" w:hAnsi="Times New Roman" w:cs="Times New Roman"/>
          <w:bCs/>
          <w:sz w:val="24"/>
          <w:szCs w:val="24"/>
          <w:lang w:val="en-GB"/>
        </w:rPr>
        <w:t>]</w:t>
      </w:r>
      <w:r w:rsidRPr="00BC23C8">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 xml:space="preserve">The </w:t>
      </w:r>
      <w:r w:rsidR="00566B43">
        <w:rPr>
          <w:rFonts w:ascii="Times New Roman" w:eastAsia="Times New Roman" w:hAnsi="Times New Roman" w:cs="Times New Roman"/>
          <w:bCs/>
          <w:sz w:val="24"/>
          <w:szCs w:val="24"/>
          <w:lang w:val="en-GB"/>
        </w:rPr>
        <w:t>lawgiver as supported by the courts of the country demands that</w:t>
      </w:r>
      <w:r>
        <w:rPr>
          <w:rFonts w:ascii="Times New Roman" w:eastAsia="Times New Roman" w:hAnsi="Times New Roman" w:cs="Times New Roman"/>
          <w:bCs/>
          <w:sz w:val="24"/>
          <w:szCs w:val="24"/>
          <w:lang w:val="en-GB"/>
        </w:rPr>
        <w:t xml:space="preserve"> “every summons” and “a combined summons and every other pleading” shall be signed. </w:t>
      </w:r>
    </w:p>
    <w:p w14:paraId="601D7364" w14:textId="77777777" w:rsidR="0099141E" w:rsidRDefault="0099141E" w:rsidP="009801ED">
      <w:pPr>
        <w:spacing w:after="0" w:line="360" w:lineRule="auto"/>
        <w:ind w:left="720" w:hanging="720"/>
        <w:jc w:val="both"/>
        <w:rPr>
          <w:rFonts w:ascii="Times New Roman" w:eastAsia="Times New Roman" w:hAnsi="Times New Roman" w:cs="Times New Roman"/>
          <w:bCs/>
          <w:sz w:val="24"/>
          <w:szCs w:val="24"/>
          <w:lang w:val="en-GB"/>
        </w:rPr>
      </w:pPr>
    </w:p>
    <w:p w14:paraId="431528A0" w14:textId="0D2EB833" w:rsidR="0099141E" w:rsidRDefault="0099141E"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BC23C8">
        <w:rPr>
          <w:rFonts w:ascii="Times New Roman" w:eastAsia="Times New Roman" w:hAnsi="Times New Roman" w:cs="Times New Roman"/>
          <w:bCs/>
          <w:sz w:val="24"/>
          <w:szCs w:val="24"/>
          <w:lang w:val="en-GB"/>
        </w:rPr>
        <w:t>“Every other pleading” includes the particulars of claim.</w:t>
      </w:r>
      <w:r w:rsidR="00BC23C8">
        <w:rPr>
          <w:rStyle w:val="FootnoteReference"/>
          <w:rFonts w:ascii="Times New Roman" w:eastAsia="Times New Roman" w:hAnsi="Times New Roman" w:cs="Times New Roman"/>
          <w:bCs/>
          <w:sz w:val="24"/>
          <w:szCs w:val="24"/>
          <w:lang w:val="en-GB"/>
        </w:rPr>
        <w:footnoteReference w:id="14"/>
      </w:r>
      <w:r>
        <w:rPr>
          <w:rFonts w:ascii="Times New Roman" w:eastAsia="Times New Roman" w:hAnsi="Times New Roman" w:cs="Times New Roman"/>
          <w:bCs/>
          <w:sz w:val="24"/>
          <w:szCs w:val="24"/>
          <w:lang w:val="en-GB"/>
        </w:rPr>
        <w:t xml:space="preserve"> </w:t>
      </w:r>
    </w:p>
    <w:p w14:paraId="13254C18" w14:textId="77777777" w:rsidR="0099141E" w:rsidRDefault="0099141E" w:rsidP="009801ED">
      <w:pPr>
        <w:spacing w:after="0" w:line="360" w:lineRule="auto"/>
        <w:ind w:left="720" w:hanging="720"/>
        <w:jc w:val="both"/>
        <w:rPr>
          <w:rFonts w:ascii="Times New Roman" w:eastAsia="Times New Roman" w:hAnsi="Times New Roman" w:cs="Times New Roman"/>
          <w:bCs/>
          <w:sz w:val="24"/>
          <w:szCs w:val="24"/>
          <w:lang w:val="en-GB"/>
        </w:rPr>
      </w:pPr>
    </w:p>
    <w:p w14:paraId="475CD421" w14:textId="15677E00" w:rsidR="00D33CE9" w:rsidRDefault="0099141E"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Pr="0059127A">
        <w:rPr>
          <w:rFonts w:ascii="Times New Roman" w:eastAsia="Times New Roman" w:hAnsi="Times New Roman" w:cs="Times New Roman"/>
          <w:bCs/>
          <w:sz w:val="24"/>
          <w:szCs w:val="24"/>
          <w:lang w:val="en-GB"/>
        </w:rPr>
        <w:t xml:space="preserve">“Every summons” </w:t>
      </w:r>
      <w:r w:rsidR="00B50BAD">
        <w:rPr>
          <w:rFonts w:ascii="Times New Roman" w:eastAsia="Times New Roman" w:hAnsi="Times New Roman" w:cs="Times New Roman"/>
          <w:bCs/>
          <w:sz w:val="24"/>
          <w:szCs w:val="24"/>
          <w:lang w:val="en-GB"/>
        </w:rPr>
        <w:t xml:space="preserve">and “a combined summons and every other pleading” </w:t>
      </w:r>
      <w:r w:rsidRPr="0059127A">
        <w:rPr>
          <w:rFonts w:ascii="Times New Roman" w:eastAsia="Times New Roman" w:hAnsi="Times New Roman" w:cs="Times New Roman"/>
          <w:bCs/>
          <w:sz w:val="24"/>
          <w:szCs w:val="24"/>
          <w:lang w:val="en-GB"/>
        </w:rPr>
        <w:t xml:space="preserve">shall by implication include the summons </w:t>
      </w:r>
      <w:r w:rsidR="00781909">
        <w:rPr>
          <w:rFonts w:ascii="Times New Roman" w:eastAsia="Times New Roman" w:hAnsi="Times New Roman" w:cs="Times New Roman"/>
          <w:bCs/>
          <w:sz w:val="24"/>
          <w:szCs w:val="24"/>
          <w:lang w:val="en-GB"/>
        </w:rPr>
        <w:t>and supporting papers</w:t>
      </w:r>
      <w:r w:rsidR="00B50BAD">
        <w:rPr>
          <w:rFonts w:ascii="Times New Roman" w:eastAsia="Times New Roman" w:hAnsi="Times New Roman" w:cs="Times New Roman"/>
          <w:bCs/>
          <w:sz w:val="24"/>
          <w:szCs w:val="24"/>
          <w:lang w:val="en-GB"/>
        </w:rPr>
        <w:t xml:space="preserve">, </w:t>
      </w:r>
      <w:r w:rsidRPr="0059127A">
        <w:rPr>
          <w:rFonts w:ascii="Times New Roman" w:eastAsia="Times New Roman" w:hAnsi="Times New Roman" w:cs="Times New Roman"/>
          <w:bCs/>
          <w:sz w:val="24"/>
          <w:szCs w:val="24"/>
          <w:lang w:val="en-GB"/>
        </w:rPr>
        <w:t>the very document</w:t>
      </w:r>
      <w:r w:rsidR="00996049">
        <w:rPr>
          <w:rFonts w:ascii="Times New Roman" w:eastAsia="Times New Roman" w:hAnsi="Times New Roman" w:cs="Times New Roman"/>
          <w:bCs/>
          <w:sz w:val="24"/>
          <w:szCs w:val="24"/>
          <w:lang w:val="en-GB"/>
        </w:rPr>
        <w:t>s</w:t>
      </w:r>
      <w:r w:rsidR="00B50BAD">
        <w:rPr>
          <w:rFonts w:ascii="Times New Roman" w:eastAsia="Times New Roman" w:hAnsi="Times New Roman" w:cs="Times New Roman"/>
          <w:bCs/>
          <w:sz w:val="24"/>
          <w:szCs w:val="24"/>
          <w:lang w:val="en-GB"/>
        </w:rPr>
        <w:t>,</w:t>
      </w:r>
      <w:r w:rsidRPr="0059127A">
        <w:rPr>
          <w:rFonts w:ascii="Times New Roman" w:eastAsia="Times New Roman" w:hAnsi="Times New Roman" w:cs="Times New Roman"/>
          <w:bCs/>
          <w:sz w:val="24"/>
          <w:szCs w:val="24"/>
          <w:lang w:val="en-GB"/>
        </w:rPr>
        <w:t xml:space="preserve"> served by the parties on each other</w:t>
      </w:r>
      <w:r w:rsidR="00A57030">
        <w:rPr>
          <w:rFonts w:ascii="Times New Roman" w:eastAsia="Times New Roman" w:hAnsi="Times New Roman" w:cs="Times New Roman"/>
          <w:bCs/>
          <w:sz w:val="24"/>
          <w:szCs w:val="24"/>
          <w:lang w:val="en-GB"/>
        </w:rPr>
        <w:t>;</w:t>
      </w:r>
      <w:r w:rsidR="00B50BAD">
        <w:rPr>
          <w:rFonts w:ascii="Times New Roman" w:eastAsia="Times New Roman" w:hAnsi="Times New Roman" w:cs="Times New Roman"/>
          <w:bCs/>
          <w:sz w:val="24"/>
          <w:szCs w:val="24"/>
          <w:lang w:val="en-GB"/>
        </w:rPr>
        <w:t xml:space="preserve"> </w:t>
      </w:r>
      <w:r w:rsidR="00B50BAD" w:rsidRPr="00A57030">
        <w:rPr>
          <w:rFonts w:ascii="Times New Roman" w:eastAsia="Times New Roman" w:hAnsi="Times New Roman" w:cs="Times New Roman"/>
          <w:bCs/>
          <w:i/>
          <w:iCs/>
          <w:sz w:val="24"/>
          <w:szCs w:val="24"/>
          <w:lang w:val="en-GB"/>
        </w:rPr>
        <w:t>even if it is a copy</w:t>
      </w:r>
      <w:r w:rsidRPr="0059127A">
        <w:rPr>
          <w:rFonts w:ascii="Times New Roman" w:eastAsia="Times New Roman" w:hAnsi="Times New Roman" w:cs="Times New Roman"/>
          <w:bCs/>
          <w:sz w:val="24"/>
          <w:szCs w:val="24"/>
          <w:lang w:val="en-GB"/>
        </w:rPr>
        <w:t xml:space="preserve">. </w:t>
      </w:r>
      <w:r w:rsidR="00D33CE9">
        <w:rPr>
          <w:rFonts w:ascii="Times New Roman" w:eastAsia="Times New Roman" w:hAnsi="Times New Roman" w:cs="Times New Roman"/>
          <w:bCs/>
          <w:sz w:val="24"/>
          <w:szCs w:val="24"/>
          <w:lang w:val="en-GB"/>
        </w:rPr>
        <w:t>If this is not adhered to the receiver</w:t>
      </w:r>
      <w:r w:rsidR="00E1670B">
        <w:rPr>
          <w:rFonts w:ascii="Times New Roman" w:eastAsia="Times New Roman" w:hAnsi="Times New Roman" w:cs="Times New Roman"/>
          <w:bCs/>
          <w:sz w:val="24"/>
          <w:szCs w:val="24"/>
          <w:lang w:val="en-GB"/>
        </w:rPr>
        <w:t xml:space="preserve"> </w:t>
      </w:r>
      <w:r w:rsidR="00D33CE9">
        <w:rPr>
          <w:rFonts w:ascii="Times New Roman" w:eastAsia="Times New Roman" w:hAnsi="Times New Roman" w:cs="Times New Roman"/>
          <w:bCs/>
          <w:sz w:val="24"/>
          <w:szCs w:val="24"/>
          <w:lang w:val="en-GB"/>
        </w:rPr>
        <w:t>of the document</w:t>
      </w:r>
      <w:r w:rsidR="00E1670B" w:rsidRPr="00E1670B">
        <w:rPr>
          <w:rFonts w:ascii="Times New Roman" w:eastAsia="Times New Roman" w:hAnsi="Times New Roman" w:cs="Times New Roman"/>
          <w:bCs/>
          <w:sz w:val="24"/>
          <w:szCs w:val="24"/>
          <w:lang w:val="en-GB"/>
        </w:rPr>
        <w:t xml:space="preserve"> </w:t>
      </w:r>
      <w:r w:rsidR="00E1670B">
        <w:rPr>
          <w:rFonts w:ascii="Times New Roman" w:eastAsia="Times New Roman" w:hAnsi="Times New Roman" w:cs="Times New Roman"/>
          <w:bCs/>
          <w:sz w:val="24"/>
          <w:szCs w:val="24"/>
          <w:lang w:val="en-GB"/>
        </w:rPr>
        <w:t>and the Court</w:t>
      </w:r>
      <w:r w:rsidR="00D33CE9">
        <w:rPr>
          <w:rFonts w:ascii="Times New Roman" w:eastAsia="Times New Roman" w:hAnsi="Times New Roman" w:cs="Times New Roman"/>
          <w:bCs/>
          <w:sz w:val="24"/>
          <w:szCs w:val="24"/>
          <w:lang w:val="en-GB"/>
        </w:rPr>
        <w:t xml:space="preserve"> may doubt the veracity of the document and hesitate to reply </w:t>
      </w:r>
      <w:r w:rsidR="00E1670B">
        <w:rPr>
          <w:rFonts w:ascii="Times New Roman" w:eastAsia="Times New Roman" w:hAnsi="Times New Roman" w:cs="Times New Roman"/>
          <w:bCs/>
          <w:sz w:val="24"/>
          <w:szCs w:val="24"/>
          <w:lang w:val="en-GB"/>
        </w:rPr>
        <w:t xml:space="preserve">and act </w:t>
      </w:r>
      <w:r w:rsidR="00D33CE9">
        <w:rPr>
          <w:rFonts w:ascii="Times New Roman" w:eastAsia="Times New Roman" w:hAnsi="Times New Roman" w:cs="Times New Roman"/>
          <w:bCs/>
          <w:sz w:val="24"/>
          <w:szCs w:val="24"/>
          <w:lang w:val="en-GB"/>
        </w:rPr>
        <w:t xml:space="preserve">thereon. </w:t>
      </w:r>
      <w:r w:rsidR="009E0688" w:rsidRPr="00BA27B9">
        <w:rPr>
          <w:rFonts w:ascii="Times New Roman" w:eastAsia="Times New Roman" w:hAnsi="Times New Roman" w:cs="Times New Roman"/>
          <w:bCs/>
          <w:i/>
          <w:iCs/>
          <w:sz w:val="24"/>
          <w:szCs w:val="24"/>
          <w:lang w:val="en-GB"/>
        </w:rPr>
        <w:t>The crux lies in the trustworthiness of the papers</w:t>
      </w:r>
      <w:r w:rsidR="009E0688">
        <w:rPr>
          <w:rFonts w:ascii="Times New Roman" w:eastAsia="Times New Roman" w:hAnsi="Times New Roman" w:cs="Times New Roman"/>
          <w:bCs/>
          <w:sz w:val="24"/>
          <w:szCs w:val="24"/>
          <w:lang w:val="en-GB"/>
        </w:rPr>
        <w:t>.</w:t>
      </w:r>
    </w:p>
    <w:p w14:paraId="51DB21CC" w14:textId="77777777" w:rsidR="00D33CE9" w:rsidRDefault="00D33CE9" w:rsidP="009801ED">
      <w:pPr>
        <w:spacing w:after="0" w:line="360" w:lineRule="auto"/>
        <w:ind w:left="720" w:hanging="720"/>
        <w:jc w:val="both"/>
        <w:rPr>
          <w:rFonts w:ascii="Times New Roman" w:eastAsia="Times New Roman" w:hAnsi="Times New Roman" w:cs="Times New Roman"/>
          <w:bCs/>
          <w:sz w:val="24"/>
          <w:szCs w:val="24"/>
          <w:lang w:val="en-GB"/>
        </w:rPr>
      </w:pPr>
    </w:p>
    <w:p w14:paraId="677DAD7B" w14:textId="4DFC5262" w:rsidR="00804387" w:rsidRPr="00C14C9D" w:rsidRDefault="00DC5F6A" w:rsidP="00F01902">
      <w:pPr>
        <w:spacing w:line="360" w:lineRule="auto"/>
        <w:ind w:left="720" w:hanging="720"/>
        <w:jc w:val="both"/>
        <w:rPr>
          <w:rFonts w:ascii="Times New Roman" w:eastAsia="Times New Roman" w:hAnsi="Times New Roman" w:cs="Times New Roman"/>
          <w:bCs/>
          <w:sz w:val="24"/>
          <w:szCs w:val="24"/>
          <w:lang w:val="en-GB"/>
        </w:rPr>
      </w:pPr>
      <w:r w:rsidRPr="00DC5F6A">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5</w:t>
      </w:r>
      <w:r w:rsidRPr="00DC5F6A">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What made the matter worse in the instance is that the Registrar of the Court signed and issued the unsigned </w:t>
      </w:r>
      <w:r w:rsidR="00EF00DD">
        <w:rPr>
          <w:rFonts w:ascii="Times New Roman" w:eastAsia="Times New Roman" w:hAnsi="Times New Roman" w:cs="Times New Roman"/>
          <w:bCs/>
          <w:sz w:val="24"/>
          <w:szCs w:val="24"/>
          <w:lang w:val="en-GB"/>
        </w:rPr>
        <w:t>1 February 2022 – combined s</w:t>
      </w:r>
      <w:r w:rsidR="00612378">
        <w:rPr>
          <w:rFonts w:ascii="Times New Roman" w:eastAsia="Times New Roman" w:hAnsi="Times New Roman" w:cs="Times New Roman"/>
          <w:bCs/>
          <w:sz w:val="24"/>
          <w:szCs w:val="24"/>
          <w:lang w:val="en-GB"/>
        </w:rPr>
        <w:t xml:space="preserve">ummons </w:t>
      </w:r>
      <w:r>
        <w:rPr>
          <w:rFonts w:ascii="Times New Roman" w:eastAsia="Times New Roman" w:hAnsi="Times New Roman" w:cs="Times New Roman"/>
          <w:bCs/>
          <w:sz w:val="24"/>
          <w:szCs w:val="24"/>
          <w:lang w:val="en-GB"/>
        </w:rPr>
        <w:t xml:space="preserve">served on Capitaux in </w:t>
      </w:r>
      <w:r w:rsidR="00612378">
        <w:rPr>
          <w:rFonts w:ascii="Times New Roman" w:eastAsia="Times New Roman" w:hAnsi="Times New Roman" w:cs="Times New Roman"/>
          <w:bCs/>
          <w:sz w:val="24"/>
          <w:szCs w:val="24"/>
          <w:lang w:val="en-GB"/>
        </w:rPr>
        <w:t>complete disregard of</w:t>
      </w:r>
      <w:r>
        <w:rPr>
          <w:rFonts w:ascii="Times New Roman" w:eastAsia="Times New Roman" w:hAnsi="Times New Roman" w:cs="Times New Roman"/>
          <w:bCs/>
          <w:sz w:val="24"/>
          <w:szCs w:val="24"/>
          <w:lang w:val="en-GB"/>
        </w:rPr>
        <w:t xml:space="preserve"> Rule 17(3)(c).</w:t>
      </w:r>
      <w:r w:rsidR="00804387">
        <w:rPr>
          <w:rFonts w:ascii="Times New Roman" w:eastAsia="Times New Roman" w:hAnsi="Times New Roman" w:cs="Times New Roman"/>
          <w:bCs/>
          <w:sz w:val="24"/>
          <w:szCs w:val="24"/>
          <w:lang w:val="en-GB"/>
        </w:rPr>
        <w:t xml:space="preserve"> This is irregular; the Registrar should not have signed and issued the document and the respondents should not have used and served this document on Capitaux</w:t>
      </w:r>
      <w:r w:rsidR="00D145A4">
        <w:rPr>
          <w:rFonts w:ascii="Times New Roman" w:eastAsia="Times New Roman" w:hAnsi="Times New Roman" w:cs="Times New Roman"/>
          <w:bCs/>
          <w:sz w:val="24"/>
          <w:szCs w:val="24"/>
          <w:lang w:val="en-GB"/>
        </w:rPr>
        <w:t xml:space="preserve"> as it was not signed by the legal practitioner</w:t>
      </w:r>
      <w:r w:rsidR="00804387">
        <w:rPr>
          <w:rFonts w:ascii="Times New Roman" w:eastAsia="Times New Roman" w:hAnsi="Times New Roman" w:cs="Times New Roman"/>
          <w:bCs/>
          <w:sz w:val="24"/>
          <w:szCs w:val="24"/>
          <w:lang w:val="en-GB"/>
        </w:rPr>
        <w:t xml:space="preserve">. </w:t>
      </w:r>
      <w:r w:rsidR="00804387" w:rsidRPr="007226F0">
        <w:rPr>
          <w:rFonts w:ascii="Times New Roman" w:eastAsia="Times New Roman" w:hAnsi="Times New Roman" w:cs="Times New Roman"/>
          <w:bCs/>
          <w:i/>
          <w:iCs/>
          <w:sz w:val="24"/>
          <w:szCs w:val="24"/>
          <w:lang w:val="en-GB"/>
        </w:rPr>
        <w:t xml:space="preserve">The Registrar may not issue an unsigned summons and particulars of claim and is the </w:t>
      </w:r>
      <w:r w:rsidR="00804387">
        <w:rPr>
          <w:rFonts w:ascii="Times New Roman" w:eastAsia="Times New Roman" w:hAnsi="Times New Roman" w:cs="Times New Roman"/>
          <w:bCs/>
          <w:i/>
          <w:iCs/>
          <w:sz w:val="24"/>
          <w:szCs w:val="24"/>
          <w:lang w:val="en-GB"/>
        </w:rPr>
        <w:t>document</w:t>
      </w:r>
      <w:r w:rsidR="00804387" w:rsidRPr="007226F0">
        <w:rPr>
          <w:rFonts w:ascii="Times New Roman" w:eastAsia="Times New Roman" w:hAnsi="Times New Roman" w:cs="Times New Roman"/>
          <w:bCs/>
          <w:i/>
          <w:iCs/>
          <w:sz w:val="24"/>
          <w:szCs w:val="24"/>
          <w:lang w:val="en-GB"/>
        </w:rPr>
        <w:t xml:space="preserve"> that was served on Capitaux </w:t>
      </w:r>
      <w:r w:rsidR="00612378">
        <w:rPr>
          <w:rFonts w:ascii="Times New Roman" w:eastAsia="Times New Roman" w:hAnsi="Times New Roman" w:cs="Times New Roman"/>
          <w:bCs/>
          <w:i/>
          <w:iCs/>
          <w:sz w:val="24"/>
          <w:szCs w:val="24"/>
          <w:lang w:val="en-GB"/>
        </w:rPr>
        <w:t xml:space="preserve">irregular on this </w:t>
      </w:r>
      <w:r w:rsidR="003C7420">
        <w:rPr>
          <w:rFonts w:ascii="Times New Roman" w:eastAsia="Times New Roman" w:hAnsi="Times New Roman" w:cs="Times New Roman"/>
          <w:bCs/>
          <w:i/>
          <w:iCs/>
          <w:sz w:val="24"/>
          <w:szCs w:val="24"/>
          <w:lang w:val="en-GB"/>
        </w:rPr>
        <w:t>aspect</w:t>
      </w:r>
      <w:r w:rsidR="00612378">
        <w:rPr>
          <w:rFonts w:ascii="Times New Roman" w:eastAsia="Times New Roman" w:hAnsi="Times New Roman" w:cs="Times New Roman"/>
          <w:bCs/>
          <w:i/>
          <w:iCs/>
          <w:sz w:val="24"/>
          <w:szCs w:val="24"/>
          <w:lang w:val="en-GB"/>
        </w:rPr>
        <w:t xml:space="preserve"> in itself</w:t>
      </w:r>
      <w:r w:rsidR="00804387" w:rsidRPr="007226F0">
        <w:rPr>
          <w:rFonts w:ascii="Times New Roman" w:eastAsia="Times New Roman" w:hAnsi="Times New Roman" w:cs="Times New Roman"/>
          <w:bCs/>
          <w:i/>
          <w:iCs/>
          <w:sz w:val="24"/>
          <w:szCs w:val="24"/>
          <w:lang w:val="en-GB"/>
        </w:rPr>
        <w:t xml:space="preserve">. </w:t>
      </w:r>
      <w:r w:rsidR="00804387" w:rsidRPr="00C14C9D">
        <w:rPr>
          <w:rFonts w:ascii="Times New Roman" w:eastAsia="Times New Roman" w:hAnsi="Times New Roman" w:cs="Times New Roman"/>
          <w:bCs/>
          <w:sz w:val="24"/>
          <w:szCs w:val="24"/>
          <w:lang w:val="en-GB"/>
        </w:rPr>
        <w:t>(Rule 17(3)(c): “</w:t>
      </w:r>
      <w:r w:rsidR="00804387" w:rsidRPr="00C14C9D">
        <w:rPr>
          <w:rFonts w:ascii="Times New Roman" w:eastAsia="Times New Roman" w:hAnsi="Times New Roman" w:cs="Times New Roman"/>
          <w:bCs/>
          <w:i/>
          <w:iCs/>
          <w:sz w:val="24"/>
          <w:szCs w:val="24"/>
          <w:lang w:val="en-GB"/>
        </w:rPr>
        <w:t>After</w:t>
      </w:r>
      <w:r w:rsidR="00804387" w:rsidRPr="00C14C9D">
        <w:rPr>
          <w:rFonts w:ascii="Times New Roman" w:eastAsia="Times New Roman" w:hAnsi="Times New Roman" w:cs="Times New Roman"/>
          <w:bCs/>
          <w:sz w:val="24"/>
          <w:szCs w:val="24"/>
          <w:lang w:val="en-GB"/>
        </w:rPr>
        <w:t xml:space="preserve"> paragraph (a) or (b) has been complied with, the summons shall be signed and issued by the registrar and made returnable by the Sheriff to the court through the registrar.”)</w:t>
      </w:r>
    </w:p>
    <w:p w14:paraId="295A5969" w14:textId="336C8D8B" w:rsidR="00DB477C" w:rsidRDefault="00DC5F6A" w:rsidP="009801ED">
      <w:pPr>
        <w:spacing w:after="0" w:line="360" w:lineRule="auto"/>
        <w:ind w:left="720" w:hanging="720"/>
        <w:jc w:val="both"/>
        <w:rPr>
          <w:rFonts w:ascii="Times New Roman" w:eastAsia="Times New Roman" w:hAnsi="Times New Roman" w:cs="Times New Roman"/>
          <w:b/>
          <w:sz w:val="24"/>
          <w:szCs w:val="24"/>
          <w:lang w:val="en-GB"/>
        </w:rPr>
      </w:pPr>
      <w:r w:rsidRPr="00DC5F6A">
        <w:rPr>
          <w:rFonts w:ascii="Times New Roman" w:eastAsia="Times New Roman" w:hAnsi="Times New Roman" w:cs="Times New Roman"/>
          <w:bCs/>
          <w:sz w:val="24"/>
          <w:szCs w:val="24"/>
          <w:lang w:val="en-GB"/>
        </w:rPr>
        <w:tab/>
      </w:r>
    </w:p>
    <w:p w14:paraId="0AE38C28" w14:textId="7B225EFF" w:rsidR="00C76AF2" w:rsidRDefault="00BC1161"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6</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 allegations</w:t>
      </w:r>
      <w:r w:rsidR="003904F9">
        <w:rPr>
          <w:rFonts w:ascii="Times New Roman" w:eastAsia="Times New Roman" w:hAnsi="Times New Roman" w:cs="Times New Roman"/>
          <w:bCs/>
          <w:sz w:val="24"/>
          <w:szCs w:val="24"/>
          <w:lang w:val="en-GB"/>
        </w:rPr>
        <w:t xml:space="preserve"> of back dating</w:t>
      </w:r>
      <w:r w:rsidR="000D150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0D1501">
        <w:rPr>
          <w:rFonts w:ascii="Times New Roman" w:eastAsia="Times New Roman" w:hAnsi="Times New Roman" w:cs="Times New Roman"/>
          <w:bCs/>
          <w:sz w:val="24"/>
          <w:szCs w:val="24"/>
          <w:lang w:val="en-GB"/>
        </w:rPr>
        <w:t xml:space="preserve">justifiably so, </w:t>
      </w:r>
      <w:r>
        <w:rPr>
          <w:rFonts w:ascii="Times New Roman" w:eastAsia="Times New Roman" w:hAnsi="Times New Roman" w:cs="Times New Roman"/>
          <w:bCs/>
          <w:sz w:val="24"/>
          <w:szCs w:val="24"/>
          <w:lang w:val="en-GB"/>
        </w:rPr>
        <w:t xml:space="preserve">made by Capitaux </w:t>
      </w:r>
      <w:r w:rsidR="000D1501">
        <w:rPr>
          <w:rFonts w:ascii="Times New Roman" w:eastAsia="Times New Roman" w:hAnsi="Times New Roman" w:cs="Times New Roman"/>
          <w:bCs/>
          <w:sz w:val="24"/>
          <w:szCs w:val="24"/>
          <w:lang w:val="en-GB"/>
        </w:rPr>
        <w:t xml:space="preserve">with the information </w:t>
      </w:r>
      <w:r w:rsidR="00E23EAF">
        <w:rPr>
          <w:rFonts w:ascii="Times New Roman" w:eastAsia="Times New Roman" w:hAnsi="Times New Roman" w:cs="Times New Roman"/>
          <w:bCs/>
          <w:sz w:val="24"/>
          <w:szCs w:val="24"/>
          <w:lang w:val="en-GB"/>
        </w:rPr>
        <w:t xml:space="preserve">they had </w:t>
      </w:r>
      <w:r w:rsidR="000D1501">
        <w:rPr>
          <w:rFonts w:ascii="Times New Roman" w:eastAsia="Times New Roman" w:hAnsi="Times New Roman" w:cs="Times New Roman"/>
          <w:bCs/>
          <w:sz w:val="24"/>
          <w:szCs w:val="24"/>
          <w:lang w:val="en-GB"/>
        </w:rPr>
        <w:t xml:space="preserve">at hand; </w:t>
      </w:r>
      <w:r w:rsidR="00741369">
        <w:rPr>
          <w:rFonts w:ascii="Times New Roman" w:eastAsia="Times New Roman" w:hAnsi="Times New Roman" w:cs="Times New Roman"/>
          <w:bCs/>
          <w:sz w:val="24"/>
          <w:szCs w:val="24"/>
          <w:lang w:val="en-GB"/>
        </w:rPr>
        <w:t>fall by the wayside</w:t>
      </w:r>
      <w:r>
        <w:rPr>
          <w:rFonts w:ascii="Times New Roman" w:eastAsia="Times New Roman" w:hAnsi="Times New Roman" w:cs="Times New Roman"/>
          <w:bCs/>
          <w:sz w:val="24"/>
          <w:szCs w:val="24"/>
          <w:lang w:val="en-GB"/>
        </w:rPr>
        <w:t xml:space="preserve"> </w:t>
      </w:r>
      <w:r w:rsidR="00741369">
        <w:rPr>
          <w:rFonts w:ascii="Times New Roman" w:eastAsia="Times New Roman" w:hAnsi="Times New Roman" w:cs="Times New Roman"/>
          <w:bCs/>
          <w:sz w:val="24"/>
          <w:szCs w:val="24"/>
          <w:lang w:val="en-GB"/>
        </w:rPr>
        <w:t xml:space="preserve">when compared to the </w:t>
      </w:r>
      <w:r w:rsidR="0042435F">
        <w:rPr>
          <w:rFonts w:ascii="Times New Roman" w:eastAsia="Times New Roman" w:hAnsi="Times New Roman" w:cs="Times New Roman"/>
          <w:bCs/>
          <w:sz w:val="24"/>
          <w:szCs w:val="24"/>
          <w:lang w:val="en-GB"/>
        </w:rPr>
        <w:t>respondents’</w:t>
      </w:r>
      <w:r w:rsidR="00741369">
        <w:rPr>
          <w:rFonts w:ascii="Times New Roman" w:eastAsia="Times New Roman" w:hAnsi="Times New Roman" w:cs="Times New Roman"/>
          <w:bCs/>
          <w:sz w:val="24"/>
          <w:szCs w:val="24"/>
          <w:lang w:val="en-GB"/>
        </w:rPr>
        <w:t xml:space="preserve"> </w:t>
      </w:r>
      <w:r w:rsidR="000D1501">
        <w:rPr>
          <w:rFonts w:ascii="Times New Roman" w:eastAsia="Times New Roman" w:hAnsi="Times New Roman" w:cs="Times New Roman"/>
          <w:bCs/>
          <w:sz w:val="24"/>
          <w:szCs w:val="24"/>
          <w:lang w:val="en-GB"/>
        </w:rPr>
        <w:t>a</w:t>
      </w:r>
      <w:r w:rsidR="00741369">
        <w:rPr>
          <w:rFonts w:ascii="Times New Roman" w:eastAsia="Times New Roman" w:hAnsi="Times New Roman" w:cs="Times New Roman"/>
          <w:bCs/>
          <w:sz w:val="24"/>
          <w:szCs w:val="24"/>
          <w:lang w:val="en-GB"/>
        </w:rPr>
        <w:t xml:space="preserve">nswering </w:t>
      </w:r>
      <w:r w:rsidR="00055CDF">
        <w:rPr>
          <w:rFonts w:ascii="Times New Roman" w:eastAsia="Times New Roman" w:hAnsi="Times New Roman" w:cs="Times New Roman"/>
          <w:bCs/>
          <w:sz w:val="24"/>
          <w:szCs w:val="24"/>
          <w:lang w:val="en-GB"/>
        </w:rPr>
        <w:t>a</w:t>
      </w:r>
      <w:r w:rsidR="00741369">
        <w:rPr>
          <w:rFonts w:ascii="Times New Roman" w:eastAsia="Times New Roman" w:hAnsi="Times New Roman" w:cs="Times New Roman"/>
          <w:bCs/>
          <w:sz w:val="24"/>
          <w:szCs w:val="24"/>
          <w:lang w:val="en-GB"/>
        </w:rPr>
        <w:t>ffidavit.</w:t>
      </w:r>
      <w:r w:rsidR="00C93F60">
        <w:rPr>
          <w:rStyle w:val="FootnoteReference"/>
          <w:rFonts w:ascii="Times New Roman" w:eastAsia="Times New Roman" w:hAnsi="Times New Roman" w:cs="Times New Roman"/>
          <w:bCs/>
          <w:sz w:val="24"/>
          <w:szCs w:val="24"/>
          <w:lang w:val="en-GB"/>
        </w:rPr>
        <w:footnoteReference w:id="15"/>
      </w:r>
      <w:r w:rsidR="00741369">
        <w:rPr>
          <w:rFonts w:ascii="Times New Roman" w:eastAsia="Times New Roman" w:hAnsi="Times New Roman" w:cs="Times New Roman"/>
          <w:bCs/>
          <w:sz w:val="24"/>
          <w:szCs w:val="24"/>
          <w:lang w:val="en-GB"/>
        </w:rPr>
        <w:t xml:space="preserve"> </w:t>
      </w:r>
      <w:r w:rsidR="00554305">
        <w:rPr>
          <w:rFonts w:ascii="Times New Roman" w:eastAsia="Times New Roman" w:hAnsi="Times New Roman" w:cs="Times New Roman"/>
          <w:bCs/>
          <w:sz w:val="24"/>
          <w:szCs w:val="24"/>
          <w:lang w:val="en-GB"/>
        </w:rPr>
        <w:t>The</w:t>
      </w:r>
      <w:r w:rsidR="00741369">
        <w:rPr>
          <w:rFonts w:ascii="Times New Roman" w:eastAsia="Times New Roman" w:hAnsi="Times New Roman" w:cs="Times New Roman"/>
          <w:bCs/>
          <w:sz w:val="24"/>
          <w:szCs w:val="24"/>
          <w:lang w:val="en-GB"/>
        </w:rPr>
        <w:t xml:space="preserve"> explanation must be accepted. </w:t>
      </w:r>
      <w:r w:rsidR="0013436F">
        <w:rPr>
          <w:rFonts w:ascii="Times New Roman" w:eastAsia="Times New Roman" w:hAnsi="Times New Roman" w:cs="Times New Roman"/>
          <w:bCs/>
          <w:sz w:val="24"/>
          <w:szCs w:val="24"/>
          <w:lang w:val="en-GB"/>
        </w:rPr>
        <w:t>Capitaux</w:t>
      </w:r>
      <w:r w:rsidR="00741369">
        <w:rPr>
          <w:rFonts w:ascii="Times New Roman" w:eastAsia="Times New Roman" w:hAnsi="Times New Roman" w:cs="Times New Roman"/>
          <w:bCs/>
          <w:sz w:val="24"/>
          <w:szCs w:val="24"/>
          <w:lang w:val="en-GB"/>
        </w:rPr>
        <w:t xml:space="preserve"> did not pro</w:t>
      </w:r>
      <w:r w:rsidR="00B61C0F">
        <w:rPr>
          <w:rFonts w:ascii="Times New Roman" w:eastAsia="Times New Roman" w:hAnsi="Times New Roman" w:cs="Times New Roman"/>
          <w:bCs/>
          <w:sz w:val="24"/>
          <w:szCs w:val="24"/>
          <w:lang w:val="en-GB"/>
        </w:rPr>
        <w:t>ve</w:t>
      </w:r>
      <w:r w:rsidR="00741369">
        <w:rPr>
          <w:rFonts w:ascii="Times New Roman" w:eastAsia="Times New Roman" w:hAnsi="Times New Roman" w:cs="Times New Roman"/>
          <w:bCs/>
          <w:sz w:val="24"/>
          <w:szCs w:val="24"/>
          <w:lang w:val="en-GB"/>
        </w:rPr>
        <w:t xml:space="preserve"> an irregularity on the </w:t>
      </w:r>
      <w:r w:rsidR="00BE5CE2">
        <w:rPr>
          <w:rFonts w:ascii="Times New Roman" w:eastAsia="Times New Roman" w:hAnsi="Times New Roman" w:cs="Times New Roman"/>
          <w:bCs/>
          <w:sz w:val="24"/>
          <w:szCs w:val="24"/>
          <w:lang w:val="en-GB"/>
        </w:rPr>
        <w:t>evidence</w:t>
      </w:r>
      <w:r w:rsidR="00741369">
        <w:rPr>
          <w:rFonts w:ascii="Times New Roman" w:eastAsia="Times New Roman" w:hAnsi="Times New Roman" w:cs="Times New Roman"/>
          <w:bCs/>
          <w:sz w:val="24"/>
          <w:szCs w:val="24"/>
          <w:lang w:val="en-GB"/>
        </w:rPr>
        <w:t xml:space="preserve"> </w:t>
      </w:r>
      <w:r w:rsidR="00741369">
        <w:rPr>
          <w:rFonts w:ascii="Times New Roman" w:eastAsia="Times New Roman" w:hAnsi="Times New Roman" w:cs="Times New Roman"/>
          <w:bCs/>
          <w:sz w:val="24"/>
          <w:szCs w:val="24"/>
          <w:lang w:val="en-GB"/>
        </w:rPr>
        <w:lastRenderedPageBreak/>
        <w:t xml:space="preserve">of this case that can cause </w:t>
      </w:r>
      <w:r w:rsidR="00C76AF2">
        <w:rPr>
          <w:rFonts w:ascii="Times New Roman" w:eastAsia="Times New Roman" w:hAnsi="Times New Roman" w:cs="Times New Roman"/>
          <w:bCs/>
          <w:sz w:val="24"/>
          <w:szCs w:val="24"/>
          <w:lang w:val="en-GB"/>
        </w:rPr>
        <w:t xml:space="preserve">an order setting aside the first and second </w:t>
      </w:r>
      <w:r w:rsidR="00FA606D">
        <w:rPr>
          <w:rFonts w:ascii="Times New Roman" w:eastAsia="Times New Roman" w:hAnsi="Times New Roman" w:cs="Times New Roman"/>
          <w:bCs/>
          <w:sz w:val="24"/>
          <w:szCs w:val="24"/>
          <w:lang w:val="en-GB"/>
        </w:rPr>
        <w:t>respondents’</w:t>
      </w:r>
      <w:r w:rsidR="00C76AF2">
        <w:rPr>
          <w:rFonts w:ascii="Times New Roman" w:eastAsia="Times New Roman" w:hAnsi="Times New Roman" w:cs="Times New Roman"/>
          <w:bCs/>
          <w:sz w:val="24"/>
          <w:szCs w:val="24"/>
          <w:lang w:val="en-GB"/>
        </w:rPr>
        <w:t xml:space="preserve"> </w:t>
      </w:r>
      <w:r w:rsidR="00C76AF2" w:rsidRPr="00F05810">
        <w:rPr>
          <w:rFonts w:ascii="Times New Roman" w:eastAsia="Times New Roman" w:hAnsi="Times New Roman" w:cs="Times New Roman"/>
          <w:bCs/>
          <w:i/>
          <w:iCs/>
          <w:sz w:val="24"/>
          <w:szCs w:val="24"/>
          <w:lang w:val="en-GB"/>
        </w:rPr>
        <w:t>original</w:t>
      </w:r>
      <w:r w:rsidR="00C76AF2">
        <w:rPr>
          <w:rFonts w:ascii="Times New Roman" w:eastAsia="Times New Roman" w:hAnsi="Times New Roman" w:cs="Times New Roman"/>
          <w:bCs/>
          <w:sz w:val="24"/>
          <w:szCs w:val="24"/>
          <w:lang w:val="en-GB"/>
        </w:rPr>
        <w:t xml:space="preserve"> summons and particulars of claim. </w:t>
      </w:r>
    </w:p>
    <w:p w14:paraId="163B610B" w14:textId="7F069665" w:rsidR="00B61C0F" w:rsidRDefault="00B61C0F" w:rsidP="009801ED">
      <w:pPr>
        <w:spacing w:after="0" w:line="360" w:lineRule="auto"/>
        <w:ind w:left="720" w:hanging="720"/>
        <w:jc w:val="both"/>
        <w:rPr>
          <w:rFonts w:ascii="Times New Roman" w:eastAsia="Times New Roman" w:hAnsi="Times New Roman" w:cs="Times New Roman"/>
          <w:bCs/>
          <w:sz w:val="24"/>
          <w:szCs w:val="24"/>
          <w:lang w:val="en-GB"/>
        </w:rPr>
      </w:pPr>
    </w:p>
    <w:p w14:paraId="66AEFD4C" w14:textId="52A12060" w:rsidR="000C083D" w:rsidRDefault="00B61C0F"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7</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Capitaux did </w:t>
      </w:r>
      <w:r w:rsidR="003A06EE">
        <w:rPr>
          <w:rFonts w:ascii="Times New Roman" w:eastAsia="Times New Roman" w:hAnsi="Times New Roman" w:cs="Times New Roman"/>
          <w:bCs/>
          <w:sz w:val="24"/>
          <w:szCs w:val="24"/>
          <w:lang w:val="en-GB"/>
        </w:rPr>
        <w:t xml:space="preserve">indeed </w:t>
      </w:r>
      <w:r>
        <w:rPr>
          <w:rFonts w:ascii="Times New Roman" w:eastAsia="Times New Roman" w:hAnsi="Times New Roman" w:cs="Times New Roman"/>
          <w:bCs/>
          <w:sz w:val="24"/>
          <w:szCs w:val="24"/>
          <w:lang w:val="en-GB"/>
        </w:rPr>
        <w:t>prove prejudice</w:t>
      </w:r>
      <w:r w:rsidR="00B8509F">
        <w:rPr>
          <w:rFonts w:ascii="Times New Roman" w:eastAsia="Times New Roman" w:hAnsi="Times New Roman" w:cs="Times New Roman"/>
          <w:bCs/>
          <w:sz w:val="24"/>
          <w:szCs w:val="24"/>
          <w:lang w:val="en-GB"/>
        </w:rPr>
        <w:t xml:space="preserve"> in that it is understandable that they mistrusted the whole of the content of the 1 February 2022 </w:t>
      </w:r>
      <w:r w:rsidR="007F0A98">
        <w:rPr>
          <w:rFonts w:ascii="Times New Roman" w:eastAsia="Times New Roman" w:hAnsi="Times New Roman" w:cs="Times New Roman"/>
          <w:bCs/>
          <w:sz w:val="24"/>
          <w:szCs w:val="24"/>
          <w:lang w:val="en-GB"/>
        </w:rPr>
        <w:t xml:space="preserve">– combined </w:t>
      </w:r>
      <w:r w:rsidR="00FA606D">
        <w:rPr>
          <w:rFonts w:ascii="Times New Roman" w:eastAsia="Times New Roman" w:hAnsi="Times New Roman" w:cs="Times New Roman"/>
          <w:bCs/>
          <w:sz w:val="24"/>
          <w:szCs w:val="24"/>
          <w:lang w:val="en-GB"/>
        </w:rPr>
        <w:t>summons</w:t>
      </w:r>
      <w:r w:rsidR="00B8509F">
        <w:rPr>
          <w:rFonts w:ascii="Times New Roman" w:eastAsia="Times New Roman" w:hAnsi="Times New Roman" w:cs="Times New Roman"/>
          <w:bCs/>
          <w:sz w:val="24"/>
          <w:szCs w:val="24"/>
          <w:lang w:val="en-GB"/>
        </w:rPr>
        <w:t xml:space="preserve"> and would and could not reply before the irregularity was remedied.</w:t>
      </w:r>
      <w:r w:rsidR="00790494">
        <w:rPr>
          <w:rFonts w:ascii="Times New Roman" w:eastAsia="Times New Roman" w:hAnsi="Times New Roman" w:cs="Times New Roman"/>
          <w:bCs/>
          <w:sz w:val="24"/>
          <w:szCs w:val="24"/>
          <w:lang w:val="en-GB"/>
        </w:rPr>
        <w:t xml:space="preserve"> The two pages send </w:t>
      </w:r>
      <w:r w:rsidR="00790494" w:rsidRPr="00790494">
        <w:rPr>
          <w:rFonts w:ascii="Times New Roman" w:eastAsia="Times New Roman" w:hAnsi="Times New Roman" w:cs="Times New Roman"/>
          <w:bCs/>
          <w:i/>
          <w:iCs/>
          <w:sz w:val="24"/>
          <w:szCs w:val="24"/>
          <w:lang w:val="en-GB"/>
        </w:rPr>
        <w:t>via</w:t>
      </w:r>
      <w:r w:rsidR="00790494">
        <w:rPr>
          <w:rFonts w:ascii="Times New Roman" w:eastAsia="Times New Roman" w:hAnsi="Times New Roman" w:cs="Times New Roman"/>
          <w:bCs/>
          <w:i/>
          <w:iCs/>
          <w:sz w:val="24"/>
          <w:szCs w:val="24"/>
          <w:lang w:val="en-GB"/>
        </w:rPr>
        <w:t xml:space="preserve"> </w:t>
      </w:r>
      <w:r w:rsidR="00790494">
        <w:rPr>
          <w:rFonts w:ascii="Times New Roman" w:eastAsia="Times New Roman" w:hAnsi="Times New Roman" w:cs="Times New Roman"/>
          <w:bCs/>
          <w:sz w:val="24"/>
          <w:szCs w:val="24"/>
          <w:lang w:val="en-GB"/>
        </w:rPr>
        <w:t>email and separate from the document as a whole</w:t>
      </w:r>
      <w:r w:rsidR="007F0A98">
        <w:rPr>
          <w:rFonts w:ascii="Times New Roman" w:eastAsia="Times New Roman" w:hAnsi="Times New Roman" w:cs="Times New Roman"/>
          <w:bCs/>
          <w:sz w:val="24"/>
          <w:szCs w:val="24"/>
          <w:lang w:val="en-GB"/>
        </w:rPr>
        <w:t>,</w:t>
      </w:r>
      <w:r w:rsidR="00790494">
        <w:rPr>
          <w:rFonts w:ascii="Times New Roman" w:eastAsia="Times New Roman" w:hAnsi="Times New Roman" w:cs="Times New Roman"/>
          <w:bCs/>
          <w:sz w:val="24"/>
          <w:szCs w:val="24"/>
          <w:lang w:val="en-GB"/>
        </w:rPr>
        <w:t xml:space="preserve"> </w:t>
      </w:r>
      <w:r w:rsidR="00BC4B13">
        <w:rPr>
          <w:rFonts w:ascii="Times New Roman" w:eastAsia="Times New Roman" w:hAnsi="Times New Roman" w:cs="Times New Roman"/>
          <w:bCs/>
          <w:sz w:val="24"/>
          <w:szCs w:val="24"/>
          <w:lang w:val="en-GB"/>
        </w:rPr>
        <w:t>incensed</w:t>
      </w:r>
      <w:r w:rsidR="00790494">
        <w:rPr>
          <w:rFonts w:ascii="Times New Roman" w:eastAsia="Times New Roman" w:hAnsi="Times New Roman" w:cs="Times New Roman"/>
          <w:bCs/>
          <w:sz w:val="24"/>
          <w:szCs w:val="24"/>
          <w:lang w:val="en-GB"/>
        </w:rPr>
        <w:t xml:space="preserve"> the confusion. </w:t>
      </w:r>
      <w:r w:rsidR="00731398">
        <w:rPr>
          <w:rFonts w:ascii="Times New Roman" w:eastAsia="Times New Roman" w:hAnsi="Times New Roman" w:cs="Times New Roman"/>
          <w:bCs/>
          <w:sz w:val="24"/>
          <w:szCs w:val="24"/>
          <w:lang w:val="en-GB"/>
        </w:rPr>
        <w:t>T</w:t>
      </w:r>
      <w:r w:rsidR="0090715C">
        <w:rPr>
          <w:rFonts w:ascii="Times New Roman" w:eastAsia="Times New Roman" w:hAnsi="Times New Roman" w:cs="Times New Roman"/>
          <w:bCs/>
          <w:sz w:val="24"/>
          <w:szCs w:val="24"/>
          <w:lang w:val="en-GB"/>
        </w:rPr>
        <w:t xml:space="preserve">he respondents caused litigation that could have been avoided </w:t>
      </w:r>
      <w:r w:rsidR="00662FDD">
        <w:rPr>
          <w:rFonts w:ascii="Times New Roman" w:eastAsia="Times New Roman" w:hAnsi="Times New Roman" w:cs="Times New Roman"/>
          <w:bCs/>
          <w:sz w:val="24"/>
          <w:szCs w:val="24"/>
          <w:lang w:val="en-GB"/>
        </w:rPr>
        <w:t xml:space="preserve">if </w:t>
      </w:r>
      <w:r w:rsidR="0090715C">
        <w:rPr>
          <w:rFonts w:ascii="Times New Roman" w:eastAsia="Times New Roman" w:hAnsi="Times New Roman" w:cs="Times New Roman"/>
          <w:bCs/>
          <w:sz w:val="24"/>
          <w:szCs w:val="24"/>
          <w:lang w:val="en-GB"/>
        </w:rPr>
        <w:t xml:space="preserve">only </w:t>
      </w:r>
      <w:r w:rsidR="00662FDD">
        <w:rPr>
          <w:rFonts w:ascii="Times New Roman" w:eastAsia="Times New Roman" w:hAnsi="Times New Roman" w:cs="Times New Roman"/>
          <w:bCs/>
          <w:sz w:val="24"/>
          <w:szCs w:val="24"/>
          <w:lang w:val="en-GB"/>
        </w:rPr>
        <w:t xml:space="preserve">they </w:t>
      </w:r>
      <w:r w:rsidR="004F3D43">
        <w:rPr>
          <w:rFonts w:ascii="Times New Roman" w:eastAsia="Times New Roman" w:hAnsi="Times New Roman" w:cs="Times New Roman"/>
          <w:bCs/>
          <w:sz w:val="24"/>
          <w:szCs w:val="24"/>
          <w:lang w:val="en-GB"/>
        </w:rPr>
        <w:t xml:space="preserve">had </w:t>
      </w:r>
      <w:r w:rsidR="0090715C">
        <w:rPr>
          <w:rFonts w:ascii="Times New Roman" w:eastAsia="Times New Roman" w:hAnsi="Times New Roman" w:cs="Times New Roman"/>
          <w:bCs/>
          <w:sz w:val="24"/>
          <w:szCs w:val="24"/>
          <w:lang w:val="en-GB"/>
        </w:rPr>
        <w:t>adhered to the basic</w:t>
      </w:r>
      <w:r w:rsidR="00196376">
        <w:rPr>
          <w:rFonts w:ascii="Times New Roman" w:eastAsia="Times New Roman" w:hAnsi="Times New Roman" w:cs="Times New Roman"/>
          <w:bCs/>
          <w:sz w:val="24"/>
          <w:szCs w:val="24"/>
          <w:lang w:val="en-GB"/>
        </w:rPr>
        <w:t xml:space="preserve"> </w:t>
      </w:r>
      <w:r w:rsidR="007F0A98">
        <w:rPr>
          <w:rFonts w:ascii="Times New Roman" w:eastAsia="Times New Roman" w:hAnsi="Times New Roman" w:cs="Times New Roman"/>
          <w:bCs/>
          <w:sz w:val="24"/>
          <w:szCs w:val="24"/>
          <w:lang w:val="en-GB"/>
        </w:rPr>
        <w:t>principles</w:t>
      </w:r>
      <w:r w:rsidR="00196376">
        <w:rPr>
          <w:rFonts w:ascii="Times New Roman" w:eastAsia="Times New Roman" w:hAnsi="Times New Roman" w:cs="Times New Roman"/>
          <w:bCs/>
          <w:sz w:val="24"/>
          <w:szCs w:val="24"/>
          <w:lang w:val="en-GB"/>
        </w:rPr>
        <w:t>.</w:t>
      </w:r>
      <w:r w:rsidR="00EF2725">
        <w:rPr>
          <w:rFonts w:ascii="Times New Roman" w:eastAsia="Times New Roman" w:hAnsi="Times New Roman" w:cs="Times New Roman"/>
          <w:bCs/>
          <w:sz w:val="24"/>
          <w:szCs w:val="24"/>
          <w:lang w:val="en-GB"/>
        </w:rPr>
        <w:t xml:space="preserve"> One fail</w:t>
      </w:r>
      <w:r w:rsidR="00DA582B">
        <w:rPr>
          <w:rFonts w:ascii="Times New Roman" w:eastAsia="Times New Roman" w:hAnsi="Times New Roman" w:cs="Times New Roman"/>
          <w:bCs/>
          <w:sz w:val="24"/>
          <w:szCs w:val="24"/>
          <w:lang w:val="en-GB"/>
        </w:rPr>
        <w:t>s</w:t>
      </w:r>
      <w:r w:rsidR="00EF2725">
        <w:rPr>
          <w:rFonts w:ascii="Times New Roman" w:eastAsia="Times New Roman" w:hAnsi="Times New Roman" w:cs="Times New Roman"/>
          <w:bCs/>
          <w:sz w:val="24"/>
          <w:szCs w:val="24"/>
          <w:lang w:val="en-GB"/>
        </w:rPr>
        <w:t xml:space="preserve"> to understand why the photo stated copies cannot be signed </w:t>
      </w:r>
      <w:r w:rsidR="005541ED">
        <w:rPr>
          <w:rFonts w:ascii="Times New Roman" w:eastAsia="Times New Roman" w:hAnsi="Times New Roman" w:cs="Times New Roman"/>
          <w:bCs/>
          <w:sz w:val="24"/>
          <w:szCs w:val="24"/>
          <w:lang w:val="en-GB"/>
        </w:rPr>
        <w:t xml:space="preserve">by the </w:t>
      </w:r>
      <w:r w:rsidR="00F178B7">
        <w:rPr>
          <w:rFonts w:ascii="Times New Roman" w:eastAsia="Times New Roman" w:hAnsi="Times New Roman" w:cs="Times New Roman"/>
          <w:bCs/>
          <w:sz w:val="24"/>
          <w:szCs w:val="24"/>
          <w:lang w:val="en-GB"/>
        </w:rPr>
        <w:t xml:space="preserve">legal practitioner </w:t>
      </w:r>
      <w:r w:rsidR="00EF2725">
        <w:rPr>
          <w:rFonts w:ascii="Times New Roman" w:eastAsia="Times New Roman" w:hAnsi="Times New Roman" w:cs="Times New Roman"/>
          <w:bCs/>
          <w:sz w:val="24"/>
          <w:szCs w:val="24"/>
          <w:lang w:val="en-GB"/>
        </w:rPr>
        <w:t xml:space="preserve">or why the original cannot be signed </w:t>
      </w:r>
      <w:r w:rsidR="00F178B7">
        <w:rPr>
          <w:rFonts w:ascii="Times New Roman" w:eastAsia="Times New Roman" w:hAnsi="Times New Roman" w:cs="Times New Roman"/>
          <w:bCs/>
          <w:sz w:val="24"/>
          <w:szCs w:val="24"/>
          <w:lang w:val="en-GB"/>
        </w:rPr>
        <w:t xml:space="preserve">by the legal practitioner </w:t>
      </w:r>
      <w:r w:rsidR="00EF2725">
        <w:rPr>
          <w:rFonts w:ascii="Times New Roman" w:eastAsia="Times New Roman" w:hAnsi="Times New Roman" w:cs="Times New Roman"/>
          <w:bCs/>
          <w:sz w:val="24"/>
          <w:szCs w:val="24"/>
          <w:lang w:val="en-GB"/>
        </w:rPr>
        <w:t>and then photo stated.</w:t>
      </w:r>
    </w:p>
    <w:p w14:paraId="3AF0704F" w14:textId="77777777" w:rsidR="00C14C9D" w:rsidRPr="00790494" w:rsidRDefault="00C14C9D" w:rsidP="009801ED">
      <w:pPr>
        <w:spacing w:after="0" w:line="360" w:lineRule="auto"/>
        <w:ind w:left="720" w:hanging="720"/>
        <w:jc w:val="both"/>
        <w:rPr>
          <w:rFonts w:ascii="Times New Roman" w:eastAsia="Times New Roman" w:hAnsi="Times New Roman" w:cs="Times New Roman"/>
          <w:bCs/>
          <w:sz w:val="24"/>
          <w:szCs w:val="24"/>
          <w:lang w:val="en-GB"/>
        </w:rPr>
      </w:pPr>
    </w:p>
    <w:p w14:paraId="3AC491C2" w14:textId="15F258A1" w:rsidR="00B61C0F" w:rsidRDefault="000C083D"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8</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8427A9">
        <w:rPr>
          <w:rFonts w:ascii="Times New Roman" w:eastAsia="Times New Roman" w:hAnsi="Times New Roman" w:cs="Times New Roman"/>
          <w:bCs/>
          <w:sz w:val="24"/>
          <w:szCs w:val="24"/>
          <w:lang w:val="en-GB"/>
        </w:rPr>
        <w:t>The issue is about the signatures and the dates affixed thereto</w:t>
      </w:r>
      <w:r w:rsidR="00C536C9">
        <w:rPr>
          <w:rFonts w:ascii="Times New Roman" w:eastAsia="Times New Roman" w:hAnsi="Times New Roman" w:cs="Times New Roman"/>
          <w:bCs/>
          <w:sz w:val="24"/>
          <w:szCs w:val="24"/>
          <w:lang w:val="en-GB"/>
        </w:rPr>
        <w:t xml:space="preserve"> </w:t>
      </w:r>
      <w:r w:rsidR="0005757D">
        <w:rPr>
          <w:rFonts w:ascii="Times New Roman" w:eastAsia="Times New Roman" w:hAnsi="Times New Roman" w:cs="Times New Roman"/>
          <w:bCs/>
          <w:sz w:val="24"/>
          <w:szCs w:val="24"/>
          <w:lang w:val="en-GB"/>
        </w:rPr>
        <w:t xml:space="preserve">and the </w:t>
      </w:r>
      <w:r w:rsidR="003057CD">
        <w:rPr>
          <w:rFonts w:ascii="Times New Roman" w:eastAsia="Times New Roman" w:hAnsi="Times New Roman" w:cs="Times New Roman"/>
          <w:bCs/>
          <w:sz w:val="24"/>
          <w:szCs w:val="24"/>
          <w:lang w:val="en-GB"/>
        </w:rPr>
        <w:t xml:space="preserve">veracity of the </w:t>
      </w:r>
      <w:r w:rsidR="0005757D">
        <w:rPr>
          <w:rFonts w:ascii="Times New Roman" w:eastAsia="Times New Roman" w:hAnsi="Times New Roman" w:cs="Times New Roman"/>
          <w:bCs/>
          <w:sz w:val="24"/>
          <w:szCs w:val="24"/>
          <w:lang w:val="en-GB"/>
        </w:rPr>
        <w:t xml:space="preserve">copy </w:t>
      </w:r>
      <w:r w:rsidR="00790494">
        <w:rPr>
          <w:rFonts w:ascii="Times New Roman" w:eastAsia="Times New Roman" w:hAnsi="Times New Roman" w:cs="Times New Roman"/>
          <w:bCs/>
          <w:sz w:val="24"/>
          <w:szCs w:val="24"/>
          <w:lang w:val="en-GB"/>
        </w:rPr>
        <w:t xml:space="preserve">of the entire document </w:t>
      </w:r>
      <w:r w:rsidR="0005757D">
        <w:rPr>
          <w:rFonts w:ascii="Times New Roman" w:eastAsia="Times New Roman" w:hAnsi="Times New Roman" w:cs="Times New Roman"/>
          <w:bCs/>
          <w:sz w:val="24"/>
          <w:szCs w:val="24"/>
          <w:lang w:val="en-GB"/>
        </w:rPr>
        <w:t xml:space="preserve">that was served on </w:t>
      </w:r>
      <w:r w:rsidR="003353D0">
        <w:rPr>
          <w:rFonts w:ascii="Times New Roman" w:eastAsia="Times New Roman" w:hAnsi="Times New Roman" w:cs="Times New Roman"/>
          <w:bCs/>
          <w:sz w:val="24"/>
          <w:szCs w:val="24"/>
          <w:lang w:val="en-GB"/>
        </w:rPr>
        <w:t>Capitaux</w:t>
      </w:r>
      <w:r w:rsidR="00DA14F6">
        <w:rPr>
          <w:rFonts w:ascii="Times New Roman" w:eastAsia="Times New Roman" w:hAnsi="Times New Roman" w:cs="Times New Roman"/>
          <w:bCs/>
          <w:sz w:val="24"/>
          <w:szCs w:val="24"/>
          <w:lang w:val="en-GB"/>
        </w:rPr>
        <w:t>; not the original document in possession of the respondents.</w:t>
      </w:r>
    </w:p>
    <w:p w14:paraId="2BA914FF" w14:textId="77777777" w:rsidR="00804387" w:rsidRDefault="00804387" w:rsidP="009801ED">
      <w:pPr>
        <w:spacing w:after="0" w:line="360" w:lineRule="auto"/>
        <w:ind w:left="720" w:hanging="720"/>
        <w:jc w:val="both"/>
        <w:rPr>
          <w:rFonts w:ascii="Times New Roman" w:eastAsia="Times New Roman" w:hAnsi="Times New Roman" w:cs="Times New Roman"/>
          <w:bCs/>
          <w:sz w:val="24"/>
          <w:szCs w:val="24"/>
          <w:lang w:val="en-GB"/>
        </w:rPr>
      </w:pPr>
    </w:p>
    <w:p w14:paraId="4B1B5483" w14:textId="4D9FCBA7" w:rsidR="00752DBA" w:rsidRDefault="00C76AF2"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2</w:t>
      </w:r>
      <w:r w:rsidR="00921D45">
        <w:rPr>
          <w:rFonts w:ascii="Times New Roman" w:eastAsia="Times New Roman" w:hAnsi="Times New Roman" w:cs="Times New Roman"/>
          <w:bCs/>
          <w:sz w:val="24"/>
          <w:szCs w:val="24"/>
          <w:lang w:val="en-GB"/>
        </w:rPr>
        <w:t>9</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w:t>
      </w:r>
      <w:r w:rsidR="00BC1161">
        <w:rPr>
          <w:rFonts w:ascii="Times New Roman" w:eastAsia="Times New Roman" w:hAnsi="Times New Roman" w:cs="Times New Roman"/>
          <w:bCs/>
          <w:sz w:val="24"/>
          <w:szCs w:val="24"/>
          <w:lang w:val="en-GB"/>
        </w:rPr>
        <w:t xml:space="preserve">he legal representative of the respondents caused the situation </w:t>
      </w:r>
      <w:r w:rsidR="00556C15">
        <w:rPr>
          <w:rFonts w:ascii="Times New Roman" w:eastAsia="Times New Roman" w:hAnsi="Times New Roman" w:cs="Times New Roman"/>
          <w:bCs/>
          <w:sz w:val="24"/>
          <w:szCs w:val="24"/>
          <w:lang w:val="en-GB"/>
        </w:rPr>
        <w:t xml:space="preserve">of this case </w:t>
      </w:r>
      <w:r w:rsidR="00F647CE">
        <w:rPr>
          <w:rFonts w:ascii="Times New Roman" w:eastAsia="Times New Roman" w:hAnsi="Times New Roman" w:cs="Times New Roman"/>
          <w:bCs/>
          <w:sz w:val="24"/>
          <w:szCs w:val="24"/>
          <w:lang w:val="en-GB"/>
        </w:rPr>
        <w:t>when</w:t>
      </w:r>
      <w:r w:rsidR="00BC1161">
        <w:rPr>
          <w:rFonts w:ascii="Times New Roman" w:eastAsia="Times New Roman" w:hAnsi="Times New Roman" w:cs="Times New Roman"/>
          <w:bCs/>
          <w:sz w:val="24"/>
          <w:szCs w:val="24"/>
          <w:lang w:val="en-GB"/>
        </w:rPr>
        <w:t xml:space="preserve"> </w:t>
      </w:r>
      <w:r w:rsidR="00E06BA7">
        <w:rPr>
          <w:rFonts w:ascii="Times New Roman" w:eastAsia="Times New Roman" w:hAnsi="Times New Roman" w:cs="Times New Roman"/>
          <w:bCs/>
          <w:sz w:val="24"/>
          <w:szCs w:val="24"/>
          <w:lang w:val="en-GB"/>
        </w:rPr>
        <w:t>a</w:t>
      </w:r>
      <w:r w:rsidR="00144511">
        <w:rPr>
          <w:rFonts w:ascii="Times New Roman" w:eastAsia="Times New Roman" w:hAnsi="Times New Roman" w:cs="Times New Roman"/>
          <w:bCs/>
          <w:sz w:val="24"/>
          <w:szCs w:val="24"/>
          <w:lang w:val="en-GB"/>
        </w:rPr>
        <w:t>n unsi</w:t>
      </w:r>
      <w:r w:rsidR="00F647CE">
        <w:rPr>
          <w:rFonts w:ascii="Times New Roman" w:eastAsia="Times New Roman" w:hAnsi="Times New Roman" w:cs="Times New Roman"/>
          <w:bCs/>
          <w:sz w:val="24"/>
          <w:szCs w:val="24"/>
          <w:lang w:val="en-GB"/>
        </w:rPr>
        <w:t>g</w:t>
      </w:r>
      <w:r w:rsidR="00144511">
        <w:rPr>
          <w:rFonts w:ascii="Times New Roman" w:eastAsia="Times New Roman" w:hAnsi="Times New Roman" w:cs="Times New Roman"/>
          <w:bCs/>
          <w:sz w:val="24"/>
          <w:szCs w:val="24"/>
          <w:lang w:val="en-GB"/>
        </w:rPr>
        <w:t>ned</w:t>
      </w:r>
      <w:r w:rsidR="00E06BA7">
        <w:rPr>
          <w:rFonts w:ascii="Times New Roman" w:eastAsia="Times New Roman" w:hAnsi="Times New Roman" w:cs="Times New Roman"/>
          <w:bCs/>
          <w:sz w:val="24"/>
          <w:szCs w:val="24"/>
          <w:lang w:val="en-GB"/>
        </w:rPr>
        <w:t xml:space="preserve"> </w:t>
      </w:r>
      <w:r w:rsidR="005162B8">
        <w:rPr>
          <w:rFonts w:ascii="Times New Roman" w:eastAsia="Times New Roman" w:hAnsi="Times New Roman" w:cs="Times New Roman"/>
          <w:bCs/>
          <w:sz w:val="24"/>
          <w:szCs w:val="24"/>
          <w:lang w:val="en-GB"/>
        </w:rPr>
        <w:t>s</w:t>
      </w:r>
      <w:r w:rsidR="00556C15">
        <w:rPr>
          <w:rFonts w:ascii="Times New Roman" w:eastAsia="Times New Roman" w:hAnsi="Times New Roman" w:cs="Times New Roman"/>
          <w:bCs/>
          <w:sz w:val="24"/>
          <w:szCs w:val="24"/>
          <w:lang w:val="en-GB"/>
        </w:rPr>
        <w:t xml:space="preserve">ummons and </w:t>
      </w:r>
      <w:r w:rsidR="005162B8">
        <w:rPr>
          <w:rFonts w:ascii="Times New Roman" w:eastAsia="Times New Roman" w:hAnsi="Times New Roman" w:cs="Times New Roman"/>
          <w:bCs/>
          <w:sz w:val="24"/>
          <w:szCs w:val="24"/>
          <w:lang w:val="en-GB"/>
        </w:rPr>
        <w:t>p</w:t>
      </w:r>
      <w:r w:rsidR="00556C15">
        <w:rPr>
          <w:rFonts w:ascii="Times New Roman" w:eastAsia="Times New Roman" w:hAnsi="Times New Roman" w:cs="Times New Roman"/>
          <w:bCs/>
          <w:sz w:val="24"/>
          <w:szCs w:val="24"/>
          <w:lang w:val="en-GB"/>
        </w:rPr>
        <w:t xml:space="preserve">articulars of </w:t>
      </w:r>
      <w:r w:rsidR="005162B8">
        <w:rPr>
          <w:rFonts w:ascii="Times New Roman" w:eastAsia="Times New Roman" w:hAnsi="Times New Roman" w:cs="Times New Roman"/>
          <w:bCs/>
          <w:sz w:val="24"/>
          <w:szCs w:val="24"/>
          <w:lang w:val="en-GB"/>
        </w:rPr>
        <w:t>c</w:t>
      </w:r>
      <w:r w:rsidR="00556C15">
        <w:rPr>
          <w:rFonts w:ascii="Times New Roman" w:eastAsia="Times New Roman" w:hAnsi="Times New Roman" w:cs="Times New Roman"/>
          <w:bCs/>
          <w:sz w:val="24"/>
          <w:szCs w:val="24"/>
          <w:lang w:val="en-GB"/>
        </w:rPr>
        <w:t>laim</w:t>
      </w:r>
      <w:r w:rsidR="00AA5425">
        <w:rPr>
          <w:rFonts w:ascii="Times New Roman" w:eastAsia="Times New Roman" w:hAnsi="Times New Roman" w:cs="Times New Roman"/>
          <w:bCs/>
          <w:sz w:val="24"/>
          <w:szCs w:val="24"/>
          <w:lang w:val="en-GB"/>
        </w:rPr>
        <w:t>,</w:t>
      </w:r>
      <w:r w:rsidR="00F647CE">
        <w:rPr>
          <w:rFonts w:ascii="Times New Roman" w:eastAsia="Times New Roman" w:hAnsi="Times New Roman" w:cs="Times New Roman"/>
          <w:bCs/>
          <w:sz w:val="24"/>
          <w:szCs w:val="24"/>
          <w:lang w:val="en-GB"/>
        </w:rPr>
        <w:t xml:space="preserve"> </w:t>
      </w:r>
      <w:r w:rsidR="00BC1E5B">
        <w:rPr>
          <w:rFonts w:ascii="Times New Roman" w:eastAsia="Times New Roman" w:hAnsi="Times New Roman" w:cs="Times New Roman"/>
          <w:bCs/>
          <w:sz w:val="24"/>
          <w:szCs w:val="24"/>
          <w:lang w:val="en-GB"/>
        </w:rPr>
        <w:t xml:space="preserve">irregularly so </w:t>
      </w:r>
      <w:r w:rsidR="00F647CE">
        <w:rPr>
          <w:rFonts w:ascii="Times New Roman" w:eastAsia="Times New Roman" w:hAnsi="Times New Roman" w:cs="Times New Roman"/>
          <w:bCs/>
          <w:sz w:val="24"/>
          <w:szCs w:val="24"/>
          <w:lang w:val="en-GB"/>
        </w:rPr>
        <w:t>issued by the Registrar of the Court</w:t>
      </w:r>
      <w:r w:rsidR="00AA5425">
        <w:rPr>
          <w:rFonts w:ascii="Times New Roman" w:eastAsia="Times New Roman" w:hAnsi="Times New Roman" w:cs="Times New Roman"/>
          <w:bCs/>
          <w:sz w:val="24"/>
          <w:szCs w:val="24"/>
          <w:lang w:val="en-GB"/>
        </w:rPr>
        <w:t>,</w:t>
      </w:r>
      <w:r w:rsidR="00061BB3">
        <w:rPr>
          <w:rFonts w:ascii="Times New Roman" w:eastAsia="Times New Roman" w:hAnsi="Times New Roman" w:cs="Times New Roman"/>
          <w:bCs/>
          <w:sz w:val="24"/>
          <w:szCs w:val="24"/>
          <w:lang w:val="en-GB"/>
        </w:rPr>
        <w:t xml:space="preserve"> were</w:t>
      </w:r>
      <w:r w:rsidR="00556C15">
        <w:rPr>
          <w:rFonts w:ascii="Times New Roman" w:eastAsia="Times New Roman" w:hAnsi="Times New Roman" w:cs="Times New Roman"/>
          <w:bCs/>
          <w:sz w:val="24"/>
          <w:szCs w:val="24"/>
          <w:lang w:val="en-GB"/>
        </w:rPr>
        <w:t xml:space="preserve"> served upon </w:t>
      </w:r>
      <w:r w:rsidR="00246F4B">
        <w:rPr>
          <w:rFonts w:ascii="Times New Roman" w:eastAsia="Times New Roman" w:hAnsi="Times New Roman" w:cs="Times New Roman"/>
          <w:bCs/>
          <w:sz w:val="24"/>
          <w:szCs w:val="24"/>
          <w:lang w:val="en-GB"/>
        </w:rPr>
        <w:t>Capitaux</w:t>
      </w:r>
      <w:r w:rsidR="00F647CE">
        <w:rPr>
          <w:rFonts w:ascii="Times New Roman" w:eastAsia="Times New Roman" w:hAnsi="Times New Roman" w:cs="Times New Roman"/>
          <w:bCs/>
          <w:sz w:val="24"/>
          <w:szCs w:val="24"/>
          <w:lang w:val="en-GB"/>
        </w:rPr>
        <w:t>.</w:t>
      </w:r>
      <w:r w:rsidR="001B3886">
        <w:rPr>
          <w:rFonts w:ascii="Times New Roman" w:eastAsia="Times New Roman" w:hAnsi="Times New Roman" w:cs="Times New Roman"/>
          <w:bCs/>
          <w:sz w:val="24"/>
          <w:szCs w:val="24"/>
          <w:lang w:val="en-GB"/>
        </w:rPr>
        <w:t xml:space="preserve"> </w:t>
      </w:r>
      <w:r w:rsidR="00E06BA7">
        <w:rPr>
          <w:rFonts w:ascii="Times New Roman" w:eastAsia="Times New Roman" w:hAnsi="Times New Roman" w:cs="Times New Roman"/>
          <w:bCs/>
          <w:sz w:val="24"/>
          <w:szCs w:val="24"/>
          <w:lang w:val="en-GB"/>
        </w:rPr>
        <w:t xml:space="preserve">(This is </w:t>
      </w:r>
      <w:r w:rsidR="00E06BA7" w:rsidRPr="006E7D5A">
        <w:rPr>
          <w:rFonts w:ascii="Times New Roman" w:eastAsia="Times New Roman" w:hAnsi="Times New Roman" w:cs="Times New Roman"/>
          <w:bCs/>
          <w:sz w:val="24"/>
          <w:szCs w:val="24"/>
          <w:lang w:val="en-GB"/>
        </w:rPr>
        <w:t>“BKR1”</w:t>
      </w:r>
      <w:r w:rsidR="00E06BA7">
        <w:rPr>
          <w:rFonts w:ascii="Times New Roman" w:eastAsia="Times New Roman" w:hAnsi="Times New Roman" w:cs="Times New Roman"/>
          <w:b/>
          <w:sz w:val="24"/>
          <w:szCs w:val="24"/>
          <w:lang w:val="en-GB"/>
        </w:rPr>
        <w:t xml:space="preserve"> </w:t>
      </w:r>
      <w:r w:rsidR="00E06BA7">
        <w:rPr>
          <w:rFonts w:ascii="Times New Roman" w:eastAsia="Times New Roman" w:hAnsi="Times New Roman" w:cs="Times New Roman"/>
          <w:bCs/>
          <w:sz w:val="24"/>
          <w:szCs w:val="24"/>
          <w:lang w:val="en-GB"/>
        </w:rPr>
        <w:t>at pages 11 to 27</w:t>
      </w:r>
      <w:r w:rsidR="006014C7">
        <w:rPr>
          <w:rFonts w:ascii="Times New Roman" w:eastAsia="Times New Roman" w:hAnsi="Times New Roman" w:cs="Times New Roman"/>
          <w:bCs/>
          <w:sz w:val="24"/>
          <w:szCs w:val="24"/>
          <w:lang w:val="en-GB"/>
        </w:rPr>
        <w:t>. It is an un</w:t>
      </w:r>
      <w:r w:rsidR="00241446">
        <w:rPr>
          <w:rFonts w:ascii="Times New Roman" w:eastAsia="Times New Roman" w:hAnsi="Times New Roman" w:cs="Times New Roman"/>
          <w:bCs/>
          <w:sz w:val="24"/>
          <w:szCs w:val="24"/>
          <w:lang w:val="en-GB"/>
        </w:rPr>
        <w:t xml:space="preserve">signed </w:t>
      </w:r>
      <w:r w:rsidR="006E7D5A">
        <w:rPr>
          <w:rFonts w:ascii="Times New Roman" w:eastAsia="Times New Roman" w:hAnsi="Times New Roman" w:cs="Times New Roman"/>
          <w:bCs/>
          <w:sz w:val="24"/>
          <w:szCs w:val="24"/>
          <w:lang w:val="en-GB"/>
        </w:rPr>
        <w:t>version</w:t>
      </w:r>
      <w:r w:rsidR="00241446">
        <w:rPr>
          <w:rFonts w:ascii="Times New Roman" w:eastAsia="Times New Roman" w:hAnsi="Times New Roman" w:cs="Times New Roman"/>
          <w:bCs/>
          <w:sz w:val="24"/>
          <w:szCs w:val="24"/>
          <w:lang w:val="en-GB"/>
        </w:rPr>
        <w:t xml:space="preserve"> of the documents referred to in paragraphs 2.3 and 2.4 of the affidavit filed by Malihambe Christian Godfrey Mvambi (L52) on page 112</w:t>
      </w:r>
      <w:r w:rsidR="00752DBA">
        <w:rPr>
          <w:rFonts w:ascii="Times New Roman" w:eastAsia="Times New Roman" w:hAnsi="Times New Roman" w:cs="Times New Roman"/>
          <w:bCs/>
          <w:sz w:val="24"/>
          <w:szCs w:val="24"/>
          <w:lang w:val="en-GB"/>
        </w:rPr>
        <w:t xml:space="preserve"> of the Bundle</w:t>
      </w:r>
      <w:r w:rsidR="00241446">
        <w:rPr>
          <w:rFonts w:ascii="Times New Roman" w:eastAsia="Times New Roman" w:hAnsi="Times New Roman" w:cs="Times New Roman"/>
          <w:bCs/>
          <w:sz w:val="24"/>
          <w:szCs w:val="24"/>
          <w:lang w:val="en-GB"/>
        </w:rPr>
        <w:t>.</w:t>
      </w:r>
      <w:r w:rsidR="004F4A53">
        <w:rPr>
          <w:rFonts w:ascii="Times New Roman" w:eastAsia="Times New Roman" w:hAnsi="Times New Roman" w:cs="Times New Roman"/>
          <w:bCs/>
          <w:sz w:val="24"/>
          <w:szCs w:val="24"/>
          <w:lang w:val="en-GB"/>
        </w:rPr>
        <w:t>)</w:t>
      </w:r>
      <w:r w:rsidR="00241446">
        <w:rPr>
          <w:rFonts w:ascii="Times New Roman" w:eastAsia="Times New Roman" w:hAnsi="Times New Roman" w:cs="Times New Roman"/>
          <w:bCs/>
          <w:sz w:val="24"/>
          <w:szCs w:val="24"/>
          <w:lang w:val="en-GB"/>
        </w:rPr>
        <w:t xml:space="preserve"> </w:t>
      </w:r>
      <w:r w:rsidR="008D4D4F">
        <w:rPr>
          <w:rFonts w:ascii="Times New Roman" w:eastAsia="Times New Roman" w:hAnsi="Times New Roman" w:cs="Times New Roman"/>
          <w:bCs/>
          <w:sz w:val="24"/>
          <w:szCs w:val="24"/>
          <w:lang w:val="en-GB"/>
        </w:rPr>
        <w:t>Again;</w:t>
      </w:r>
      <w:r w:rsidR="00087818" w:rsidRPr="00087818">
        <w:rPr>
          <w:rFonts w:ascii="Times New Roman" w:eastAsia="Times New Roman" w:hAnsi="Times New Roman" w:cs="Times New Roman"/>
          <w:bCs/>
          <w:sz w:val="24"/>
          <w:szCs w:val="24"/>
          <w:lang w:val="en-GB"/>
        </w:rPr>
        <w:t xml:space="preserve"> o</w:t>
      </w:r>
      <w:r w:rsidR="002003AE" w:rsidRPr="00087818">
        <w:rPr>
          <w:rFonts w:ascii="Times New Roman" w:eastAsia="Times New Roman" w:hAnsi="Times New Roman" w:cs="Times New Roman"/>
          <w:bCs/>
          <w:sz w:val="24"/>
          <w:szCs w:val="24"/>
          <w:lang w:val="en-GB"/>
        </w:rPr>
        <w:t xml:space="preserve">n the version of the </w:t>
      </w:r>
      <w:r w:rsidR="004F4A53" w:rsidRPr="00087818">
        <w:rPr>
          <w:rFonts w:ascii="Times New Roman" w:eastAsia="Times New Roman" w:hAnsi="Times New Roman" w:cs="Times New Roman"/>
          <w:bCs/>
          <w:sz w:val="24"/>
          <w:szCs w:val="24"/>
          <w:lang w:val="en-GB"/>
        </w:rPr>
        <w:t>respondents,</w:t>
      </w:r>
      <w:r w:rsidR="002003AE" w:rsidRPr="00087818">
        <w:rPr>
          <w:rFonts w:ascii="Times New Roman" w:eastAsia="Times New Roman" w:hAnsi="Times New Roman" w:cs="Times New Roman"/>
          <w:bCs/>
          <w:sz w:val="24"/>
          <w:szCs w:val="24"/>
          <w:lang w:val="en-GB"/>
        </w:rPr>
        <w:t xml:space="preserve"> i</w:t>
      </w:r>
      <w:r w:rsidR="00AE74F3" w:rsidRPr="00087818">
        <w:rPr>
          <w:rFonts w:ascii="Times New Roman" w:eastAsia="Times New Roman" w:hAnsi="Times New Roman" w:cs="Times New Roman"/>
          <w:bCs/>
          <w:sz w:val="24"/>
          <w:szCs w:val="24"/>
          <w:lang w:val="en-GB"/>
        </w:rPr>
        <w:t>t seems as if a signed and an unsigned version of the documents were issued by the Registrar</w:t>
      </w:r>
      <w:r w:rsidR="003022F9">
        <w:rPr>
          <w:rFonts w:ascii="Times New Roman" w:eastAsia="Times New Roman" w:hAnsi="Times New Roman" w:cs="Times New Roman"/>
          <w:bCs/>
          <w:sz w:val="24"/>
          <w:szCs w:val="24"/>
          <w:lang w:val="en-GB"/>
        </w:rPr>
        <w:t xml:space="preserve"> and exist</w:t>
      </w:r>
      <w:r w:rsidR="001F7CD6">
        <w:rPr>
          <w:rFonts w:ascii="Times New Roman" w:eastAsia="Times New Roman" w:hAnsi="Times New Roman" w:cs="Times New Roman"/>
          <w:bCs/>
          <w:sz w:val="24"/>
          <w:szCs w:val="24"/>
          <w:lang w:val="en-GB"/>
        </w:rPr>
        <w:t>;</w:t>
      </w:r>
      <w:r w:rsidR="00AE74F3" w:rsidRPr="00087818">
        <w:rPr>
          <w:rFonts w:ascii="Times New Roman" w:eastAsia="Times New Roman" w:hAnsi="Times New Roman" w:cs="Times New Roman"/>
          <w:bCs/>
          <w:sz w:val="24"/>
          <w:szCs w:val="24"/>
          <w:lang w:val="en-GB"/>
        </w:rPr>
        <w:t xml:space="preserve"> but the unsigned version </w:t>
      </w:r>
      <w:r w:rsidR="001F7CD6">
        <w:rPr>
          <w:rFonts w:ascii="Times New Roman" w:eastAsia="Times New Roman" w:hAnsi="Times New Roman" w:cs="Times New Roman"/>
          <w:bCs/>
          <w:sz w:val="24"/>
          <w:szCs w:val="24"/>
          <w:lang w:val="en-GB"/>
        </w:rPr>
        <w:t xml:space="preserve">was </w:t>
      </w:r>
      <w:r w:rsidR="00AE74F3" w:rsidRPr="00087818">
        <w:rPr>
          <w:rFonts w:ascii="Times New Roman" w:eastAsia="Times New Roman" w:hAnsi="Times New Roman" w:cs="Times New Roman"/>
          <w:bCs/>
          <w:sz w:val="24"/>
          <w:szCs w:val="24"/>
          <w:lang w:val="en-GB"/>
        </w:rPr>
        <w:t>served on Capitaux.</w:t>
      </w:r>
      <w:r w:rsidR="00E06BA7" w:rsidRPr="00087818">
        <w:rPr>
          <w:rFonts w:ascii="Times New Roman" w:eastAsia="Times New Roman" w:hAnsi="Times New Roman" w:cs="Times New Roman"/>
          <w:bCs/>
          <w:sz w:val="24"/>
          <w:szCs w:val="24"/>
          <w:lang w:val="en-GB"/>
        </w:rPr>
        <w:t xml:space="preserve"> </w:t>
      </w:r>
      <w:r w:rsidR="00790494">
        <w:rPr>
          <w:rFonts w:ascii="Times New Roman" w:eastAsia="Times New Roman" w:hAnsi="Times New Roman" w:cs="Times New Roman"/>
          <w:bCs/>
          <w:sz w:val="24"/>
          <w:szCs w:val="24"/>
          <w:lang w:val="en-GB"/>
        </w:rPr>
        <w:t xml:space="preserve">This </w:t>
      </w:r>
      <w:r w:rsidR="00E41A61">
        <w:rPr>
          <w:rFonts w:ascii="Times New Roman" w:eastAsia="Times New Roman" w:hAnsi="Times New Roman" w:cs="Times New Roman"/>
          <w:bCs/>
          <w:sz w:val="24"/>
          <w:szCs w:val="24"/>
          <w:lang w:val="en-GB"/>
        </w:rPr>
        <w:t>existence of the original</w:t>
      </w:r>
      <w:r w:rsidR="00790494">
        <w:rPr>
          <w:rFonts w:ascii="Times New Roman" w:eastAsia="Times New Roman" w:hAnsi="Times New Roman" w:cs="Times New Roman"/>
          <w:bCs/>
          <w:sz w:val="24"/>
          <w:szCs w:val="24"/>
          <w:lang w:val="en-GB"/>
        </w:rPr>
        <w:t xml:space="preserve"> does not remedy the irregularity.</w:t>
      </w:r>
    </w:p>
    <w:p w14:paraId="16CE8B29" w14:textId="77777777" w:rsidR="00F01902" w:rsidRPr="00087818" w:rsidRDefault="00F01902" w:rsidP="009801ED">
      <w:pPr>
        <w:spacing w:after="0" w:line="360" w:lineRule="auto"/>
        <w:ind w:left="720" w:hanging="720"/>
        <w:jc w:val="both"/>
        <w:rPr>
          <w:rFonts w:ascii="Times New Roman" w:eastAsia="Times New Roman" w:hAnsi="Times New Roman" w:cs="Times New Roman"/>
          <w:bCs/>
          <w:sz w:val="24"/>
          <w:szCs w:val="24"/>
          <w:lang w:val="en-GB"/>
        </w:rPr>
      </w:pPr>
    </w:p>
    <w:p w14:paraId="1E85596E" w14:textId="51CE1205" w:rsidR="00EB7786" w:rsidRDefault="004B45E7"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30</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D53B97">
        <w:rPr>
          <w:rFonts w:ascii="Times New Roman" w:eastAsia="Times New Roman" w:hAnsi="Times New Roman" w:cs="Times New Roman"/>
          <w:bCs/>
          <w:sz w:val="24"/>
          <w:szCs w:val="24"/>
          <w:lang w:val="en-GB"/>
        </w:rPr>
        <w:t>Yet again</w:t>
      </w:r>
      <w:r w:rsidR="00790494">
        <w:rPr>
          <w:rFonts w:ascii="Times New Roman" w:eastAsia="Times New Roman" w:hAnsi="Times New Roman" w:cs="Times New Roman"/>
          <w:bCs/>
          <w:sz w:val="24"/>
          <w:szCs w:val="24"/>
          <w:lang w:val="en-GB"/>
        </w:rPr>
        <w:t xml:space="preserve">, </w:t>
      </w:r>
      <w:r w:rsidR="00EB7786" w:rsidRPr="00D20F3A">
        <w:rPr>
          <w:rFonts w:ascii="Times New Roman" w:eastAsia="Times New Roman" w:hAnsi="Times New Roman" w:cs="Times New Roman"/>
          <w:bCs/>
          <w:sz w:val="24"/>
          <w:szCs w:val="24"/>
          <w:lang w:val="en-GB"/>
        </w:rPr>
        <w:t>Rule 17(3)(a):</w:t>
      </w:r>
      <w:r w:rsidR="00EB7786">
        <w:rPr>
          <w:rFonts w:ascii="Times New Roman" w:eastAsia="Times New Roman" w:hAnsi="Times New Roman" w:cs="Times New Roman"/>
          <w:bCs/>
          <w:sz w:val="24"/>
          <w:szCs w:val="24"/>
          <w:lang w:val="en-GB"/>
        </w:rPr>
        <w:t xml:space="preserve"> “</w:t>
      </w:r>
      <w:r w:rsidR="00EB7786" w:rsidRPr="00D20F3A">
        <w:rPr>
          <w:rFonts w:ascii="Times New Roman" w:eastAsia="Times New Roman" w:hAnsi="Times New Roman" w:cs="Times New Roman"/>
          <w:bCs/>
          <w:i/>
          <w:iCs/>
          <w:sz w:val="24"/>
          <w:szCs w:val="24"/>
          <w:lang w:val="en-GB"/>
        </w:rPr>
        <w:t>Every</w:t>
      </w:r>
      <w:r w:rsidR="00EB7786" w:rsidRPr="00D20F3A">
        <w:rPr>
          <w:rFonts w:ascii="Times New Roman" w:eastAsia="Times New Roman" w:hAnsi="Times New Roman" w:cs="Times New Roman"/>
          <w:bCs/>
          <w:sz w:val="24"/>
          <w:szCs w:val="24"/>
          <w:lang w:val="en-GB"/>
        </w:rPr>
        <w:t xml:space="preserve"> summons </w:t>
      </w:r>
      <w:r w:rsidR="00EB7786" w:rsidRPr="008826A4">
        <w:rPr>
          <w:rFonts w:ascii="Times New Roman" w:eastAsia="Times New Roman" w:hAnsi="Times New Roman" w:cs="Times New Roman"/>
          <w:bCs/>
          <w:i/>
          <w:iCs/>
          <w:sz w:val="24"/>
          <w:szCs w:val="24"/>
          <w:lang w:val="en-GB"/>
        </w:rPr>
        <w:t>shall be signed</w:t>
      </w:r>
      <w:r w:rsidR="00EB7786">
        <w:rPr>
          <w:rFonts w:ascii="Times New Roman" w:eastAsia="Times New Roman" w:hAnsi="Times New Roman" w:cs="Times New Roman"/>
          <w:bCs/>
          <w:sz w:val="24"/>
          <w:szCs w:val="24"/>
          <w:lang w:val="en-GB"/>
        </w:rPr>
        <w:t xml:space="preserve">…” and </w:t>
      </w:r>
      <w:r w:rsidR="00EB7786" w:rsidRPr="00D20F3A">
        <w:rPr>
          <w:rFonts w:ascii="Times New Roman" w:eastAsia="Times New Roman" w:hAnsi="Times New Roman" w:cs="Times New Roman"/>
          <w:bCs/>
          <w:sz w:val="24"/>
          <w:szCs w:val="24"/>
          <w:lang w:val="en-GB"/>
        </w:rPr>
        <w:t>Rule 18(1):</w:t>
      </w:r>
      <w:r w:rsidR="00EB7786">
        <w:rPr>
          <w:rFonts w:ascii="Times New Roman" w:eastAsia="Times New Roman" w:hAnsi="Times New Roman" w:cs="Times New Roman"/>
          <w:bCs/>
          <w:sz w:val="24"/>
          <w:szCs w:val="24"/>
          <w:lang w:val="en-GB"/>
        </w:rPr>
        <w:t xml:space="preserve"> “</w:t>
      </w:r>
      <w:r w:rsidR="00EB7786" w:rsidRPr="009B3147">
        <w:rPr>
          <w:rFonts w:ascii="Times New Roman" w:eastAsia="Times New Roman" w:hAnsi="Times New Roman" w:cs="Times New Roman"/>
          <w:bCs/>
          <w:i/>
          <w:iCs/>
          <w:sz w:val="24"/>
          <w:szCs w:val="24"/>
          <w:lang w:val="en-GB"/>
        </w:rPr>
        <w:t>A combined summons, and</w:t>
      </w:r>
      <w:r w:rsidR="00EB7786" w:rsidRPr="00D20F3A">
        <w:rPr>
          <w:rFonts w:ascii="Times New Roman" w:eastAsia="Times New Roman" w:hAnsi="Times New Roman" w:cs="Times New Roman"/>
          <w:bCs/>
          <w:sz w:val="24"/>
          <w:szCs w:val="24"/>
          <w:lang w:val="en-GB"/>
        </w:rPr>
        <w:t xml:space="preserve"> </w:t>
      </w:r>
      <w:r w:rsidR="00EB7786" w:rsidRPr="00D20F3A">
        <w:rPr>
          <w:rFonts w:ascii="Times New Roman" w:eastAsia="Times New Roman" w:hAnsi="Times New Roman" w:cs="Times New Roman"/>
          <w:bCs/>
          <w:i/>
          <w:iCs/>
          <w:sz w:val="24"/>
          <w:szCs w:val="24"/>
          <w:lang w:val="en-GB"/>
        </w:rPr>
        <w:t>every other</w:t>
      </w:r>
      <w:r w:rsidR="00EB7786" w:rsidRPr="00D20F3A">
        <w:rPr>
          <w:rFonts w:ascii="Times New Roman" w:eastAsia="Times New Roman" w:hAnsi="Times New Roman" w:cs="Times New Roman"/>
          <w:bCs/>
          <w:sz w:val="24"/>
          <w:szCs w:val="24"/>
          <w:lang w:val="en-GB"/>
        </w:rPr>
        <w:t xml:space="preserve"> </w:t>
      </w:r>
      <w:r w:rsidR="00EB7786" w:rsidRPr="0059523A">
        <w:rPr>
          <w:rFonts w:ascii="Times New Roman" w:eastAsia="Times New Roman" w:hAnsi="Times New Roman" w:cs="Times New Roman"/>
          <w:bCs/>
          <w:i/>
          <w:iCs/>
          <w:sz w:val="24"/>
          <w:szCs w:val="24"/>
          <w:lang w:val="en-GB"/>
        </w:rPr>
        <w:t>pleading except a summons</w:t>
      </w:r>
      <w:r w:rsidR="00EB7786" w:rsidRPr="00D20F3A">
        <w:rPr>
          <w:rFonts w:ascii="Times New Roman" w:eastAsia="Times New Roman" w:hAnsi="Times New Roman" w:cs="Times New Roman"/>
          <w:bCs/>
          <w:sz w:val="24"/>
          <w:szCs w:val="24"/>
          <w:lang w:val="en-GB"/>
        </w:rPr>
        <w:t xml:space="preserve">, </w:t>
      </w:r>
      <w:r w:rsidR="00EB7786" w:rsidRPr="008826A4">
        <w:rPr>
          <w:rFonts w:ascii="Times New Roman" w:eastAsia="Times New Roman" w:hAnsi="Times New Roman" w:cs="Times New Roman"/>
          <w:bCs/>
          <w:i/>
          <w:iCs/>
          <w:sz w:val="24"/>
          <w:szCs w:val="24"/>
          <w:lang w:val="en-GB"/>
        </w:rPr>
        <w:t>shall be signed</w:t>
      </w:r>
      <w:r w:rsidR="00EB7786">
        <w:rPr>
          <w:rFonts w:ascii="Times New Roman" w:eastAsia="Times New Roman" w:hAnsi="Times New Roman" w:cs="Times New Roman"/>
          <w:bCs/>
          <w:sz w:val="24"/>
          <w:szCs w:val="24"/>
          <w:lang w:val="en-GB"/>
        </w:rPr>
        <w:t>…”. The Rules; literally interpreted and with due regard to the criticalness of these documents</w:t>
      </w:r>
      <w:r w:rsidR="00A77E5F">
        <w:rPr>
          <w:rFonts w:ascii="Times New Roman" w:eastAsia="Times New Roman" w:hAnsi="Times New Roman" w:cs="Times New Roman"/>
          <w:bCs/>
          <w:sz w:val="24"/>
          <w:szCs w:val="24"/>
          <w:lang w:val="en-GB"/>
        </w:rPr>
        <w:t>,</w:t>
      </w:r>
      <w:r w:rsidR="00EB7786">
        <w:rPr>
          <w:rFonts w:ascii="Times New Roman" w:eastAsia="Times New Roman" w:hAnsi="Times New Roman" w:cs="Times New Roman"/>
          <w:bCs/>
          <w:sz w:val="24"/>
          <w:szCs w:val="24"/>
          <w:lang w:val="en-GB"/>
        </w:rPr>
        <w:t xml:space="preserve"> must be accepted to demand</w:t>
      </w:r>
      <w:r w:rsidR="002A3BA5">
        <w:rPr>
          <w:rFonts w:ascii="Times New Roman" w:eastAsia="Times New Roman" w:hAnsi="Times New Roman" w:cs="Times New Roman"/>
          <w:bCs/>
          <w:sz w:val="24"/>
          <w:szCs w:val="24"/>
          <w:lang w:val="en-GB"/>
        </w:rPr>
        <w:t xml:space="preserve"> that</w:t>
      </w:r>
      <w:r w:rsidR="00EB7786">
        <w:rPr>
          <w:rFonts w:ascii="Times New Roman" w:eastAsia="Times New Roman" w:hAnsi="Times New Roman" w:cs="Times New Roman"/>
          <w:bCs/>
          <w:sz w:val="24"/>
          <w:szCs w:val="24"/>
          <w:lang w:val="en-GB"/>
        </w:rPr>
        <w:t xml:space="preserve"> the original and copies </w:t>
      </w:r>
      <w:r w:rsidR="00CE06D1">
        <w:rPr>
          <w:rFonts w:ascii="Times New Roman" w:eastAsia="Times New Roman" w:hAnsi="Times New Roman" w:cs="Times New Roman"/>
          <w:bCs/>
          <w:sz w:val="24"/>
          <w:szCs w:val="24"/>
          <w:lang w:val="en-GB"/>
        </w:rPr>
        <w:t xml:space="preserve">of the original </w:t>
      </w:r>
      <w:r w:rsidR="00EB7786">
        <w:rPr>
          <w:rFonts w:ascii="Times New Roman" w:eastAsia="Times New Roman" w:hAnsi="Times New Roman" w:cs="Times New Roman"/>
          <w:bCs/>
          <w:sz w:val="24"/>
          <w:szCs w:val="24"/>
          <w:lang w:val="en-GB"/>
        </w:rPr>
        <w:t xml:space="preserve">be signed the same. </w:t>
      </w:r>
    </w:p>
    <w:p w14:paraId="7CC48F86" w14:textId="77777777" w:rsidR="00EB7786" w:rsidRDefault="00EB7786" w:rsidP="009801ED">
      <w:pPr>
        <w:spacing w:after="0" w:line="360" w:lineRule="auto"/>
        <w:ind w:left="720" w:hanging="720"/>
        <w:jc w:val="both"/>
        <w:rPr>
          <w:rFonts w:ascii="Times New Roman" w:eastAsia="Times New Roman" w:hAnsi="Times New Roman" w:cs="Times New Roman"/>
          <w:bCs/>
          <w:sz w:val="24"/>
          <w:szCs w:val="24"/>
          <w:lang w:val="en-GB"/>
        </w:rPr>
      </w:pPr>
    </w:p>
    <w:p w14:paraId="1BC2FB39" w14:textId="72A14153" w:rsidR="00EB7786" w:rsidRPr="00D20F3A" w:rsidRDefault="00EB7786" w:rsidP="00EF2CF1">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921D45">
        <w:rPr>
          <w:rFonts w:ascii="Times New Roman" w:eastAsia="Times New Roman" w:hAnsi="Times New Roman" w:cs="Times New Roman"/>
          <w:bCs/>
          <w:sz w:val="24"/>
          <w:szCs w:val="24"/>
          <w:lang w:val="en-GB"/>
        </w:rPr>
        <w:t>31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Copies are used as summonses and pleadings and nothing else</w:t>
      </w:r>
      <w:r w:rsidR="00457139">
        <w:rPr>
          <w:rFonts w:ascii="Times New Roman" w:eastAsia="Times New Roman" w:hAnsi="Times New Roman" w:cs="Times New Roman"/>
          <w:bCs/>
          <w:sz w:val="24"/>
          <w:szCs w:val="24"/>
          <w:lang w:val="en-GB"/>
        </w:rPr>
        <w:t xml:space="preserve"> and it has the same impact and </w:t>
      </w:r>
      <w:r w:rsidR="002064BE">
        <w:rPr>
          <w:rFonts w:ascii="Times New Roman" w:eastAsia="Times New Roman" w:hAnsi="Times New Roman" w:cs="Times New Roman"/>
          <w:bCs/>
          <w:sz w:val="24"/>
          <w:szCs w:val="24"/>
          <w:lang w:val="en-GB"/>
        </w:rPr>
        <w:t>forte</w:t>
      </w:r>
      <w:r w:rsidR="00457139">
        <w:rPr>
          <w:rFonts w:ascii="Times New Roman" w:eastAsia="Times New Roman" w:hAnsi="Times New Roman" w:cs="Times New Roman"/>
          <w:bCs/>
          <w:sz w:val="24"/>
          <w:szCs w:val="24"/>
          <w:lang w:val="en-GB"/>
        </w:rPr>
        <w:t xml:space="preserve"> when so used</w:t>
      </w:r>
      <w:r w:rsidR="009608BB">
        <w:rPr>
          <w:rFonts w:ascii="Times New Roman" w:eastAsia="Times New Roman" w:hAnsi="Times New Roman" w:cs="Times New Roman"/>
          <w:bCs/>
          <w:sz w:val="24"/>
          <w:szCs w:val="24"/>
          <w:lang w:val="en-GB"/>
        </w:rPr>
        <w:t>; it must be an exact representation of the original.</w:t>
      </w:r>
      <w:r>
        <w:rPr>
          <w:rFonts w:ascii="Times New Roman" w:eastAsia="Times New Roman" w:hAnsi="Times New Roman" w:cs="Times New Roman"/>
          <w:bCs/>
          <w:sz w:val="24"/>
          <w:szCs w:val="24"/>
          <w:lang w:val="en-GB"/>
        </w:rPr>
        <w:t xml:space="preserve"> The veracity of these documents must be protected and unnecessary litigation on the issue prevented. It must be signed </w:t>
      </w:r>
      <w:r w:rsidR="00C90F5A">
        <w:rPr>
          <w:rFonts w:ascii="Times New Roman" w:eastAsia="Times New Roman" w:hAnsi="Times New Roman" w:cs="Times New Roman"/>
          <w:bCs/>
          <w:sz w:val="24"/>
          <w:szCs w:val="24"/>
          <w:lang w:val="en-GB"/>
        </w:rPr>
        <w:t xml:space="preserve">by the legal practitioner </w:t>
      </w:r>
      <w:r>
        <w:rPr>
          <w:rFonts w:ascii="Times New Roman" w:eastAsia="Times New Roman" w:hAnsi="Times New Roman" w:cs="Times New Roman"/>
          <w:bCs/>
          <w:sz w:val="24"/>
          <w:szCs w:val="24"/>
          <w:lang w:val="en-GB"/>
        </w:rPr>
        <w:t xml:space="preserve">and may not be served by the Sheriff on any party </w:t>
      </w:r>
      <w:r w:rsidR="00AE24B2">
        <w:rPr>
          <w:rFonts w:ascii="Times New Roman" w:eastAsia="Times New Roman" w:hAnsi="Times New Roman" w:cs="Times New Roman"/>
          <w:bCs/>
          <w:sz w:val="24"/>
          <w:szCs w:val="24"/>
          <w:lang w:val="en-GB"/>
        </w:rPr>
        <w:t>as summonses</w:t>
      </w:r>
      <w:r>
        <w:rPr>
          <w:rFonts w:ascii="Times New Roman" w:eastAsia="Times New Roman" w:hAnsi="Times New Roman" w:cs="Times New Roman"/>
          <w:bCs/>
          <w:sz w:val="24"/>
          <w:szCs w:val="24"/>
          <w:lang w:val="en-GB"/>
        </w:rPr>
        <w:t xml:space="preserve"> if Rule 17(3) and Rule 18(1) have not been complied with.</w:t>
      </w:r>
    </w:p>
    <w:p w14:paraId="222C70C8" w14:textId="77777777" w:rsidR="00EB7786" w:rsidRDefault="00EB7786" w:rsidP="009801ED">
      <w:pPr>
        <w:spacing w:after="0" w:line="360" w:lineRule="auto"/>
        <w:ind w:left="720" w:hanging="720"/>
        <w:jc w:val="both"/>
        <w:rPr>
          <w:rFonts w:ascii="Times New Roman" w:eastAsia="Times New Roman" w:hAnsi="Times New Roman" w:cs="Times New Roman"/>
          <w:bCs/>
          <w:sz w:val="24"/>
          <w:szCs w:val="24"/>
          <w:lang w:val="en-GB"/>
        </w:rPr>
      </w:pPr>
    </w:p>
    <w:p w14:paraId="6A0599D4" w14:textId="1BA7923E" w:rsidR="00E22320" w:rsidRDefault="00EB7786" w:rsidP="00BB632D">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32</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Legal practitioners must immediately desist from and cease the </w:t>
      </w:r>
      <w:r w:rsidR="00A802B4">
        <w:rPr>
          <w:rFonts w:ascii="Times New Roman" w:eastAsia="Times New Roman" w:hAnsi="Times New Roman" w:cs="Times New Roman"/>
          <w:bCs/>
          <w:sz w:val="24"/>
          <w:szCs w:val="24"/>
          <w:lang w:val="en-GB"/>
        </w:rPr>
        <w:t xml:space="preserve">alleged </w:t>
      </w:r>
      <w:r>
        <w:rPr>
          <w:rFonts w:ascii="Times New Roman" w:eastAsia="Times New Roman" w:hAnsi="Times New Roman" w:cs="Times New Roman"/>
          <w:bCs/>
          <w:sz w:val="24"/>
          <w:szCs w:val="24"/>
          <w:lang w:val="en-GB"/>
        </w:rPr>
        <w:t xml:space="preserve">behaviour </w:t>
      </w:r>
      <w:r w:rsidR="00A802B4">
        <w:rPr>
          <w:rFonts w:ascii="Times New Roman" w:eastAsia="Times New Roman" w:hAnsi="Times New Roman" w:cs="Times New Roman"/>
          <w:bCs/>
          <w:sz w:val="24"/>
          <w:szCs w:val="24"/>
          <w:lang w:val="en-GB"/>
        </w:rPr>
        <w:t xml:space="preserve">that it is </w:t>
      </w:r>
      <w:r>
        <w:rPr>
          <w:rFonts w:ascii="Times New Roman" w:eastAsia="Times New Roman" w:hAnsi="Times New Roman" w:cs="Times New Roman"/>
          <w:bCs/>
          <w:sz w:val="24"/>
          <w:szCs w:val="24"/>
          <w:lang w:val="en-GB"/>
        </w:rPr>
        <w:t>practise in this division</w:t>
      </w:r>
      <w:r w:rsidR="00B81B95">
        <w:rPr>
          <w:rFonts w:ascii="Times New Roman" w:eastAsia="Times New Roman" w:hAnsi="Times New Roman" w:cs="Times New Roman"/>
          <w:bCs/>
          <w:sz w:val="24"/>
          <w:szCs w:val="24"/>
          <w:lang w:val="en-GB"/>
        </w:rPr>
        <w:t xml:space="preserve"> </w:t>
      </w:r>
      <w:r w:rsidR="00A802B4">
        <w:rPr>
          <w:rFonts w:ascii="Times New Roman" w:eastAsia="Times New Roman" w:hAnsi="Times New Roman" w:cs="Times New Roman"/>
          <w:bCs/>
          <w:sz w:val="24"/>
          <w:szCs w:val="24"/>
          <w:lang w:val="en-GB"/>
        </w:rPr>
        <w:t>that the use of</w:t>
      </w:r>
      <w:r w:rsidR="00B81B95">
        <w:rPr>
          <w:rFonts w:ascii="Times New Roman" w:eastAsia="Times New Roman" w:hAnsi="Times New Roman" w:cs="Times New Roman"/>
          <w:bCs/>
          <w:sz w:val="24"/>
          <w:szCs w:val="24"/>
          <w:lang w:val="en-GB"/>
        </w:rPr>
        <w:t xml:space="preserve"> </w:t>
      </w:r>
      <w:r w:rsidR="00A802B4">
        <w:rPr>
          <w:rFonts w:ascii="Times New Roman" w:eastAsia="Times New Roman" w:hAnsi="Times New Roman" w:cs="Times New Roman"/>
          <w:bCs/>
          <w:sz w:val="24"/>
          <w:szCs w:val="24"/>
          <w:lang w:val="en-GB"/>
        </w:rPr>
        <w:t xml:space="preserve">unsigned </w:t>
      </w:r>
      <w:r w:rsidR="00B81B95">
        <w:rPr>
          <w:rFonts w:ascii="Times New Roman" w:eastAsia="Times New Roman" w:hAnsi="Times New Roman" w:cs="Times New Roman"/>
          <w:bCs/>
          <w:sz w:val="24"/>
          <w:szCs w:val="24"/>
          <w:lang w:val="en-GB"/>
        </w:rPr>
        <w:t>copies is standard in litigation.</w:t>
      </w:r>
      <w:r>
        <w:rPr>
          <w:rFonts w:ascii="Times New Roman" w:eastAsia="Times New Roman" w:hAnsi="Times New Roman" w:cs="Times New Roman"/>
          <w:bCs/>
          <w:sz w:val="24"/>
          <w:szCs w:val="24"/>
          <w:lang w:val="en-GB"/>
        </w:rPr>
        <w:t xml:space="preserve"> </w:t>
      </w:r>
      <w:r w:rsidR="008C4A04">
        <w:rPr>
          <w:rFonts w:ascii="Times New Roman" w:eastAsia="Times New Roman" w:hAnsi="Times New Roman" w:cs="Times New Roman"/>
          <w:bCs/>
          <w:sz w:val="24"/>
          <w:szCs w:val="24"/>
          <w:lang w:val="en-GB"/>
        </w:rPr>
        <w:t>I could not trace precedent on the claimed practise nor was any referred to by the legal practitioner</w:t>
      </w:r>
      <w:r w:rsidR="008E3790">
        <w:rPr>
          <w:rFonts w:ascii="Times New Roman" w:eastAsia="Times New Roman" w:hAnsi="Times New Roman" w:cs="Times New Roman"/>
          <w:bCs/>
          <w:sz w:val="24"/>
          <w:szCs w:val="24"/>
          <w:lang w:val="en-GB"/>
        </w:rPr>
        <w:t xml:space="preserve"> of the respondents</w:t>
      </w:r>
      <w:r w:rsidR="008C4A04">
        <w:rPr>
          <w:rFonts w:ascii="Times New Roman" w:eastAsia="Times New Roman" w:hAnsi="Times New Roman" w:cs="Times New Roman"/>
          <w:bCs/>
          <w:sz w:val="24"/>
          <w:szCs w:val="24"/>
          <w:lang w:val="en-GB"/>
        </w:rPr>
        <w:t>.</w:t>
      </w:r>
    </w:p>
    <w:p w14:paraId="21DAC29A" w14:textId="77777777" w:rsidR="00E22320" w:rsidRDefault="00E22320" w:rsidP="009801ED">
      <w:pPr>
        <w:spacing w:after="0" w:line="360" w:lineRule="auto"/>
        <w:ind w:left="720" w:hanging="720"/>
        <w:jc w:val="both"/>
        <w:rPr>
          <w:rFonts w:ascii="Times New Roman" w:eastAsia="Times New Roman" w:hAnsi="Times New Roman" w:cs="Times New Roman"/>
          <w:bCs/>
          <w:sz w:val="24"/>
          <w:szCs w:val="24"/>
          <w:lang w:val="en-GB"/>
        </w:rPr>
      </w:pPr>
    </w:p>
    <w:p w14:paraId="1DEF6F8A" w14:textId="343C3425" w:rsidR="00EB7786" w:rsidRDefault="00E22320" w:rsidP="00BB632D">
      <w:pPr>
        <w:spacing w:line="360" w:lineRule="auto"/>
        <w:ind w:left="720" w:hanging="720"/>
        <w:jc w:val="both"/>
        <w:rPr>
          <w:rFonts w:ascii="Times New Roman" w:eastAsia="Times New Roman" w:hAnsi="Times New Roman" w:cs="Times New Roman"/>
          <w:bCs/>
          <w:i/>
          <w:iCs/>
          <w:sz w:val="24"/>
          <w:szCs w:val="24"/>
          <w:lang w:val="en-GB"/>
        </w:rPr>
      </w:pPr>
      <w:r>
        <w:rPr>
          <w:rFonts w:ascii="Times New Roman" w:eastAsia="Times New Roman" w:hAnsi="Times New Roman" w:cs="Times New Roman"/>
          <w:bCs/>
          <w:sz w:val="24"/>
          <w:szCs w:val="24"/>
          <w:lang w:val="en-GB"/>
        </w:rPr>
        <w:t>[</w:t>
      </w:r>
      <w:r w:rsidR="003A7673">
        <w:rPr>
          <w:rFonts w:ascii="Times New Roman" w:eastAsia="Times New Roman" w:hAnsi="Times New Roman" w:cs="Times New Roman"/>
          <w:bCs/>
          <w:sz w:val="24"/>
          <w:szCs w:val="24"/>
          <w:lang w:val="en-GB"/>
        </w:rPr>
        <w:t>3</w:t>
      </w:r>
      <w:r w:rsidR="00921D45">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EB7786" w:rsidRPr="00B61C0F">
        <w:rPr>
          <w:rFonts w:ascii="Times New Roman" w:eastAsia="Times New Roman" w:hAnsi="Times New Roman" w:cs="Times New Roman"/>
          <w:bCs/>
          <w:i/>
          <w:iCs/>
          <w:sz w:val="24"/>
          <w:szCs w:val="24"/>
          <w:lang w:val="en-GB"/>
        </w:rPr>
        <w:t xml:space="preserve">The original document must be signed and dated </w:t>
      </w:r>
      <w:r w:rsidR="00EB7786">
        <w:rPr>
          <w:rFonts w:ascii="Times New Roman" w:eastAsia="Times New Roman" w:hAnsi="Times New Roman" w:cs="Times New Roman"/>
          <w:bCs/>
          <w:i/>
          <w:iCs/>
          <w:sz w:val="24"/>
          <w:szCs w:val="24"/>
          <w:lang w:val="en-GB"/>
        </w:rPr>
        <w:t xml:space="preserve">and issued; </w:t>
      </w:r>
      <w:r w:rsidR="00EB7786" w:rsidRPr="00B61C0F">
        <w:rPr>
          <w:rFonts w:ascii="Times New Roman" w:eastAsia="Times New Roman" w:hAnsi="Times New Roman" w:cs="Times New Roman"/>
          <w:bCs/>
          <w:i/>
          <w:iCs/>
          <w:sz w:val="24"/>
          <w:szCs w:val="24"/>
          <w:lang w:val="en-GB"/>
        </w:rPr>
        <w:t xml:space="preserve">and then and then only must copies be made thereof. This will ensure legal certainty and the veracity of documents. </w:t>
      </w:r>
      <w:r w:rsidR="00EB7786">
        <w:rPr>
          <w:rFonts w:ascii="Times New Roman" w:eastAsia="Times New Roman" w:hAnsi="Times New Roman" w:cs="Times New Roman"/>
          <w:bCs/>
          <w:i/>
          <w:iCs/>
          <w:sz w:val="24"/>
          <w:szCs w:val="24"/>
          <w:lang w:val="en-GB"/>
        </w:rPr>
        <w:t xml:space="preserve">Unsigned court documents </w:t>
      </w:r>
      <w:r w:rsidR="00C86314">
        <w:rPr>
          <w:rFonts w:ascii="Times New Roman" w:eastAsia="Times New Roman" w:hAnsi="Times New Roman" w:cs="Times New Roman"/>
          <w:bCs/>
          <w:i/>
          <w:iCs/>
          <w:sz w:val="24"/>
          <w:szCs w:val="24"/>
          <w:lang w:val="en-GB"/>
        </w:rPr>
        <w:t xml:space="preserve">of this nature </w:t>
      </w:r>
      <w:r>
        <w:rPr>
          <w:rFonts w:ascii="Times New Roman" w:eastAsia="Times New Roman" w:hAnsi="Times New Roman" w:cs="Times New Roman"/>
          <w:bCs/>
          <w:i/>
          <w:iCs/>
          <w:sz w:val="24"/>
          <w:szCs w:val="24"/>
          <w:lang w:val="en-GB"/>
        </w:rPr>
        <w:t xml:space="preserve">and significance </w:t>
      </w:r>
      <w:r w:rsidR="00EB7786">
        <w:rPr>
          <w:rFonts w:ascii="Times New Roman" w:eastAsia="Times New Roman" w:hAnsi="Times New Roman" w:cs="Times New Roman"/>
          <w:bCs/>
          <w:i/>
          <w:iCs/>
          <w:sz w:val="24"/>
          <w:szCs w:val="24"/>
          <w:lang w:val="en-GB"/>
        </w:rPr>
        <w:t>must not be tolerated; not if it is purported to be the original, nor if it is purported to be a copy</w:t>
      </w:r>
      <w:r w:rsidR="006A1ABB">
        <w:rPr>
          <w:rFonts w:ascii="Times New Roman" w:eastAsia="Times New Roman" w:hAnsi="Times New Roman" w:cs="Times New Roman"/>
          <w:bCs/>
          <w:i/>
          <w:iCs/>
          <w:sz w:val="24"/>
          <w:szCs w:val="24"/>
          <w:lang w:val="en-GB"/>
        </w:rPr>
        <w:t xml:space="preserve"> of the original</w:t>
      </w:r>
      <w:r w:rsidR="00EB7786">
        <w:rPr>
          <w:rFonts w:ascii="Times New Roman" w:eastAsia="Times New Roman" w:hAnsi="Times New Roman" w:cs="Times New Roman"/>
          <w:bCs/>
          <w:i/>
          <w:iCs/>
          <w:sz w:val="24"/>
          <w:szCs w:val="24"/>
          <w:lang w:val="en-GB"/>
        </w:rPr>
        <w:t>.</w:t>
      </w:r>
    </w:p>
    <w:p w14:paraId="44A00D21" w14:textId="77777777" w:rsidR="009801ED" w:rsidRDefault="009801ED" w:rsidP="009801ED">
      <w:pPr>
        <w:spacing w:after="0" w:line="360" w:lineRule="auto"/>
        <w:ind w:left="720" w:hanging="720"/>
        <w:jc w:val="both"/>
        <w:rPr>
          <w:rFonts w:ascii="Times New Roman" w:eastAsia="Times New Roman" w:hAnsi="Times New Roman" w:cs="Times New Roman"/>
          <w:bCs/>
          <w:i/>
          <w:iCs/>
          <w:sz w:val="24"/>
          <w:szCs w:val="24"/>
          <w:lang w:val="en-GB"/>
        </w:rPr>
      </w:pPr>
    </w:p>
    <w:p w14:paraId="0596D488" w14:textId="2E035BC6" w:rsidR="00EB7786" w:rsidRDefault="00EB7786"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3</w:t>
      </w:r>
      <w:r w:rsidR="00921D45">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In fact; this habit that </w:t>
      </w:r>
      <w:r w:rsidR="00FE44EC">
        <w:rPr>
          <w:rFonts w:ascii="Times New Roman" w:eastAsia="Times New Roman" w:hAnsi="Times New Roman" w:cs="Times New Roman"/>
          <w:bCs/>
          <w:sz w:val="24"/>
          <w:szCs w:val="24"/>
          <w:lang w:val="en-GB"/>
        </w:rPr>
        <w:t xml:space="preserve">caused </w:t>
      </w:r>
      <w:r>
        <w:rPr>
          <w:rFonts w:ascii="Times New Roman" w:eastAsia="Times New Roman" w:hAnsi="Times New Roman" w:cs="Times New Roman"/>
          <w:bCs/>
          <w:sz w:val="24"/>
          <w:szCs w:val="24"/>
          <w:lang w:val="en-GB"/>
        </w:rPr>
        <w:t xml:space="preserve">Court files </w:t>
      </w:r>
      <w:r w:rsidR="00FE44EC">
        <w:rPr>
          <w:rFonts w:ascii="Times New Roman" w:eastAsia="Times New Roman" w:hAnsi="Times New Roman" w:cs="Times New Roman"/>
          <w:bCs/>
          <w:sz w:val="24"/>
          <w:szCs w:val="24"/>
          <w:lang w:val="en-GB"/>
        </w:rPr>
        <w:t>to be</w:t>
      </w:r>
      <w:r>
        <w:rPr>
          <w:rFonts w:ascii="Times New Roman" w:eastAsia="Times New Roman" w:hAnsi="Times New Roman" w:cs="Times New Roman"/>
          <w:bCs/>
          <w:sz w:val="24"/>
          <w:szCs w:val="24"/>
          <w:lang w:val="en-GB"/>
        </w:rPr>
        <w:t xml:space="preserve"> littered with unsigned summonses and pleadings has caused some awkwardness in a case wherein interlocutory orders were issued by two Presiding Judges on unsigned documents and only when the matter appeared for hearing on the main case was the signed document handed up. The state of affairs was brought to the attention of the parties by myself as Presiding Officer. The Court had to adjourn for the issue to be resolved. The same happened on 26 July 2022 in another case and the matter had to be postponed for, among others, the tracing of the original and signed documents. The copies in this case were also contaminated with handwritten notes and emphasis by an unknown entity.</w:t>
      </w:r>
      <w:r>
        <w:rPr>
          <w:rStyle w:val="FootnoteReference"/>
          <w:rFonts w:ascii="Times New Roman" w:eastAsia="Times New Roman" w:hAnsi="Times New Roman" w:cs="Times New Roman"/>
          <w:bCs/>
          <w:sz w:val="24"/>
          <w:szCs w:val="24"/>
          <w:lang w:val="en-GB"/>
        </w:rPr>
        <w:footnoteReference w:id="16"/>
      </w:r>
    </w:p>
    <w:p w14:paraId="51E483D6" w14:textId="77777777" w:rsidR="00BB632D" w:rsidRDefault="00BB632D" w:rsidP="009801ED">
      <w:pPr>
        <w:spacing w:after="0" w:line="360" w:lineRule="auto"/>
        <w:ind w:left="720" w:hanging="720"/>
        <w:jc w:val="both"/>
        <w:rPr>
          <w:rFonts w:ascii="Times New Roman" w:eastAsia="Times New Roman" w:hAnsi="Times New Roman" w:cs="Times New Roman"/>
          <w:bCs/>
          <w:sz w:val="24"/>
          <w:szCs w:val="24"/>
          <w:lang w:val="en-GB"/>
        </w:rPr>
      </w:pPr>
    </w:p>
    <w:p w14:paraId="1DB736E2" w14:textId="04001D7B" w:rsidR="0063405E" w:rsidRDefault="00EB7786"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4B208D">
        <w:rPr>
          <w:rFonts w:ascii="Times New Roman" w:eastAsia="Times New Roman" w:hAnsi="Times New Roman" w:cs="Times New Roman"/>
          <w:bCs/>
          <w:sz w:val="24"/>
          <w:szCs w:val="24"/>
          <w:lang w:val="en-GB"/>
        </w:rPr>
        <w:t>3</w:t>
      </w:r>
      <w:r w:rsidR="00921D45">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1B3886">
        <w:rPr>
          <w:rFonts w:ascii="Times New Roman" w:eastAsia="Times New Roman" w:hAnsi="Times New Roman" w:cs="Times New Roman"/>
          <w:bCs/>
          <w:sz w:val="24"/>
          <w:szCs w:val="24"/>
          <w:lang w:val="en-GB"/>
        </w:rPr>
        <w:t>T</w:t>
      </w:r>
      <w:r w:rsidR="00491A3F">
        <w:rPr>
          <w:rFonts w:ascii="Times New Roman" w:eastAsia="Times New Roman" w:hAnsi="Times New Roman" w:cs="Times New Roman"/>
          <w:bCs/>
          <w:sz w:val="24"/>
          <w:szCs w:val="24"/>
          <w:lang w:val="en-GB"/>
        </w:rPr>
        <w:t xml:space="preserve">hese </w:t>
      </w:r>
      <w:r w:rsidR="00752DBA">
        <w:rPr>
          <w:rFonts w:ascii="Times New Roman" w:eastAsia="Times New Roman" w:hAnsi="Times New Roman" w:cs="Times New Roman"/>
          <w:bCs/>
          <w:sz w:val="24"/>
          <w:szCs w:val="24"/>
          <w:lang w:val="en-GB"/>
        </w:rPr>
        <w:t>unsigned and confusi</w:t>
      </w:r>
      <w:r w:rsidR="00BC2534">
        <w:rPr>
          <w:rFonts w:ascii="Times New Roman" w:eastAsia="Times New Roman" w:hAnsi="Times New Roman" w:cs="Times New Roman"/>
          <w:bCs/>
          <w:sz w:val="24"/>
          <w:szCs w:val="24"/>
          <w:lang w:val="en-GB"/>
        </w:rPr>
        <w:t>on</w:t>
      </w:r>
      <w:r w:rsidR="005E30F5">
        <w:rPr>
          <w:rFonts w:ascii="Times New Roman" w:eastAsia="Times New Roman" w:hAnsi="Times New Roman" w:cs="Times New Roman"/>
          <w:bCs/>
          <w:sz w:val="24"/>
          <w:szCs w:val="24"/>
          <w:lang w:val="en-GB"/>
        </w:rPr>
        <w:t xml:space="preserve"> -</w:t>
      </w:r>
      <w:r w:rsidR="00BC2534">
        <w:rPr>
          <w:rFonts w:ascii="Times New Roman" w:eastAsia="Times New Roman" w:hAnsi="Times New Roman" w:cs="Times New Roman"/>
          <w:bCs/>
          <w:sz w:val="24"/>
          <w:szCs w:val="24"/>
          <w:lang w:val="en-GB"/>
        </w:rPr>
        <w:t xml:space="preserve"> causing</w:t>
      </w:r>
      <w:r w:rsidR="00752DBA">
        <w:rPr>
          <w:rFonts w:ascii="Times New Roman" w:eastAsia="Times New Roman" w:hAnsi="Times New Roman" w:cs="Times New Roman"/>
          <w:bCs/>
          <w:sz w:val="24"/>
          <w:szCs w:val="24"/>
          <w:lang w:val="en-GB"/>
        </w:rPr>
        <w:t xml:space="preserve"> </w:t>
      </w:r>
      <w:r w:rsidR="00491A3F">
        <w:rPr>
          <w:rFonts w:ascii="Times New Roman" w:eastAsia="Times New Roman" w:hAnsi="Times New Roman" w:cs="Times New Roman"/>
          <w:bCs/>
          <w:sz w:val="24"/>
          <w:szCs w:val="24"/>
          <w:lang w:val="en-GB"/>
        </w:rPr>
        <w:t>documents</w:t>
      </w:r>
      <w:r w:rsidR="00BC1161">
        <w:rPr>
          <w:rFonts w:ascii="Times New Roman" w:eastAsia="Times New Roman" w:hAnsi="Times New Roman" w:cs="Times New Roman"/>
          <w:bCs/>
          <w:sz w:val="24"/>
          <w:szCs w:val="24"/>
          <w:lang w:val="en-GB"/>
        </w:rPr>
        <w:t xml:space="preserve"> </w:t>
      </w:r>
      <w:r w:rsidR="00246F4B">
        <w:rPr>
          <w:rFonts w:ascii="Times New Roman" w:eastAsia="Times New Roman" w:hAnsi="Times New Roman" w:cs="Times New Roman"/>
          <w:bCs/>
          <w:sz w:val="24"/>
          <w:szCs w:val="24"/>
          <w:lang w:val="en-GB"/>
        </w:rPr>
        <w:t>lie</w:t>
      </w:r>
      <w:r w:rsidR="00BC1161">
        <w:rPr>
          <w:rFonts w:ascii="Times New Roman" w:eastAsia="Times New Roman" w:hAnsi="Times New Roman" w:cs="Times New Roman"/>
          <w:bCs/>
          <w:sz w:val="24"/>
          <w:szCs w:val="24"/>
          <w:lang w:val="en-GB"/>
        </w:rPr>
        <w:t xml:space="preserve"> before </w:t>
      </w:r>
      <w:r w:rsidR="00491A3F">
        <w:rPr>
          <w:rFonts w:ascii="Times New Roman" w:eastAsia="Times New Roman" w:hAnsi="Times New Roman" w:cs="Times New Roman"/>
          <w:bCs/>
          <w:sz w:val="24"/>
          <w:szCs w:val="24"/>
          <w:lang w:val="en-GB"/>
        </w:rPr>
        <w:t xml:space="preserve">a </w:t>
      </w:r>
      <w:r w:rsidR="00BC1161">
        <w:rPr>
          <w:rFonts w:ascii="Times New Roman" w:eastAsia="Times New Roman" w:hAnsi="Times New Roman" w:cs="Times New Roman"/>
          <w:bCs/>
          <w:sz w:val="24"/>
          <w:szCs w:val="24"/>
          <w:lang w:val="en-GB"/>
        </w:rPr>
        <w:t xml:space="preserve">Court and must be respected by </w:t>
      </w:r>
      <w:r w:rsidR="007D50EF">
        <w:rPr>
          <w:rFonts w:ascii="Times New Roman" w:eastAsia="Times New Roman" w:hAnsi="Times New Roman" w:cs="Times New Roman"/>
          <w:bCs/>
          <w:sz w:val="24"/>
          <w:szCs w:val="24"/>
          <w:lang w:val="en-GB"/>
        </w:rPr>
        <w:t xml:space="preserve">all involved </w:t>
      </w:r>
      <w:r w:rsidR="00BC1161">
        <w:rPr>
          <w:rFonts w:ascii="Times New Roman" w:eastAsia="Times New Roman" w:hAnsi="Times New Roman" w:cs="Times New Roman"/>
          <w:bCs/>
          <w:sz w:val="24"/>
          <w:szCs w:val="24"/>
          <w:lang w:val="en-GB"/>
        </w:rPr>
        <w:t>to have veracity</w:t>
      </w:r>
      <w:r w:rsidR="00335144">
        <w:rPr>
          <w:rFonts w:ascii="Times New Roman" w:eastAsia="Times New Roman" w:hAnsi="Times New Roman" w:cs="Times New Roman"/>
          <w:bCs/>
          <w:sz w:val="24"/>
          <w:szCs w:val="24"/>
          <w:lang w:val="en-GB"/>
        </w:rPr>
        <w:t xml:space="preserve">. </w:t>
      </w:r>
      <w:r w:rsidR="00692CB7">
        <w:rPr>
          <w:rFonts w:ascii="Times New Roman" w:eastAsia="Times New Roman" w:hAnsi="Times New Roman" w:cs="Times New Roman"/>
          <w:bCs/>
          <w:sz w:val="24"/>
          <w:szCs w:val="24"/>
          <w:lang w:val="en-GB"/>
        </w:rPr>
        <w:t xml:space="preserve">It can cause dire consequences for any </w:t>
      </w:r>
      <w:r w:rsidR="001E3A74">
        <w:rPr>
          <w:rFonts w:ascii="Times New Roman" w:eastAsia="Times New Roman" w:hAnsi="Times New Roman" w:cs="Times New Roman"/>
          <w:bCs/>
          <w:sz w:val="24"/>
          <w:szCs w:val="24"/>
          <w:lang w:val="en-GB"/>
        </w:rPr>
        <w:t xml:space="preserve">or all </w:t>
      </w:r>
      <w:r w:rsidR="00692CB7">
        <w:rPr>
          <w:rFonts w:ascii="Times New Roman" w:eastAsia="Times New Roman" w:hAnsi="Times New Roman" w:cs="Times New Roman"/>
          <w:bCs/>
          <w:sz w:val="24"/>
          <w:szCs w:val="24"/>
          <w:lang w:val="en-GB"/>
        </w:rPr>
        <w:t xml:space="preserve">of the parties. </w:t>
      </w:r>
    </w:p>
    <w:p w14:paraId="49281176" w14:textId="77777777" w:rsidR="0063405E" w:rsidRDefault="0063405E" w:rsidP="009801ED">
      <w:pPr>
        <w:spacing w:after="0" w:line="360" w:lineRule="auto"/>
        <w:ind w:left="720" w:hanging="720"/>
        <w:jc w:val="both"/>
        <w:rPr>
          <w:rFonts w:ascii="Times New Roman" w:eastAsia="Times New Roman" w:hAnsi="Times New Roman" w:cs="Times New Roman"/>
          <w:bCs/>
          <w:sz w:val="24"/>
          <w:szCs w:val="24"/>
          <w:lang w:val="en-GB"/>
        </w:rPr>
      </w:pPr>
    </w:p>
    <w:p w14:paraId="4212C99B" w14:textId="77777777" w:rsidR="005167EC" w:rsidRDefault="0063405E"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w:t>
      </w:r>
      <w:r w:rsidR="00921D45">
        <w:rPr>
          <w:rFonts w:ascii="Times New Roman" w:eastAsia="Times New Roman" w:hAnsi="Times New Roman" w:cs="Times New Roman"/>
          <w:bCs/>
          <w:sz w:val="24"/>
          <w:szCs w:val="24"/>
          <w:lang w:val="en-GB"/>
        </w:rPr>
        <w:t>6</w:t>
      </w:r>
      <w:r>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b/>
      </w:r>
      <w:r w:rsidR="000F6C07">
        <w:rPr>
          <w:rFonts w:ascii="Times New Roman" w:eastAsia="Times New Roman" w:hAnsi="Times New Roman" w:cs="Times New Roman"/>
          <w:bCs/>
          <w:sz w:val="24"/>
          <w:szCs w:val="24"/>
          <w:lang w:val="en-GB"/>
        </w:rPr>
        <w:t xml:space="preserve">Legal representatives must ensure that the utmost diligence and care be taken when documents of this nature are </w:t>
      </w:r>
      <w:r w:rsidR="00B61C0F">
        <w:rPr>
          <w:rFonts w:ascii="Times New Roman" w:eastAsia="Times New Roman" w:hAnsi="Times New Roman" w:cs="Times New Roman"/>
          <w:bCs/>
          <w:sz w:val="24"/>
          <w:szCs w:val="24"/>
          <w:lang w:val="en-GB"/>
        </w:rPr>
        <w:t>issued</w:t>
      </w:r>
      <w:r w:rsidR="00476F56">
        <w:rPr>
          <w:rFonts w:ascii="Times New Roman" w:eastAsia="Times New Roman" w:hAnsi="Times New Roman" w:cs="Times New Roman"/>
          <w:bCs/>
          <w:sz w:val="24"/>
          <w:szCs w:val="24"/>
          <w:lang w:val="en-GB"/>
        </w:rPr>
        <w:t xml:space="preserve"> and dispersed</w:t>
      </w:r>
      <w:r w:rsidR="00B61C0F">
        <w:rPr>
          <w:rFonts w:ascii="Times New Roman" w:eastAsia="Times New Roman" w:hAnsi="Times New Roman" w:cs="Times New Roman"/>
          <w:bCs/>
          <w:sz w:val="24"/>
          <w:szCs w:val="24"/>
          <w:lang w:val="en-GB"/>
        </w:rPr>
        <w:t>.</w:t>
      </w:r>
    </w:p>
    <w:p w14:paraId="00539863" w14:textId="32034249" w:rsidR="008F05BF" w:rsidRPr="00BC1161" w:rsidRDefault="00043081" w:rsidP="009801ED">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 </w:t>
      </w:r>
    </w:p>
    <w:p w14:paraId="248B4816" w14:textId="37043014" w:rsidR="00EB7786" w:rsidRDefault="00DF2FF1"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208D">
        <w:rPr>
          <w:rFonts w:ascii="Times New Roman" w:eastAsia="Times New Roman" w:hAnsi="Times New Roman" w:cs="Times New Roman"/>
          <w:bCs/>
          <w:sz w:val="24"/>
          <w:szCs w:val="24"/>
          <w:lang w:val="en-GB"/>
        </w:rPr>
        <w:t>3</w:t>
      </w:r>
      <w:r w:rsidR="00921D45">
        <w:rPr>
          <w:rFonts w:ascii="Times New Roman" w:eastAsia="Times New Roman" w:hAnsi="Times New Roman" w:cs="Times New Roman"/>
          <w:bCs/>
          <w:sz w:val="24"/>
          <w:szCs w:val="24"/>
          <w:lang w:val="en-GB"/>
        </w:rPr>
        <w:t>7</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E575DE">
        <w:rPr>
          <w:rFonts w:ascii="Times New Roman" w:eastAsia="Times New Roman" w:hAnsi="Times New Roman" w:cs="Times New Roman"/>
          <w:bCs/>
          <w:sz w:val="24"/>
          <w:szCs w:val="24"/>
          <w:lang w:val="en-GB"/>
        </w:rPr>
        <w:t>It might b</w:t>
      </w:r>
      <w:r w:rsidR="000F255F">
        <w:rPr>
          <w:rFonts w:ascii="Times New Roman" w:eastAsia="Times New Roman" w:hAnsi="Times New Roman" w:cs="Times New Roman"/>
          <w:bCs/>
          <w:sz w:val="24"/>
          <w:szCs w:val="24"/>
          <w:lang w:val="en-GB"/>
        </w:rPr>
        <w:t>e</w:t>
      </w:r>
      <w:r w:rsidR="00E575DE">
        <w:rPr>
          <w:rFonts w:ascii="Times New Roman" w:eastAsia="Times New Roman" w:hAnsi="Times New Roman" w:cs="Times New Roman"/>
          <w:bCs/>
          <w:sz w:val="24"/>
          <w:szCs w:val="24"/>
          <w:lang w:val="en-GB"/>
        </w:rPr>
        <w:t xml:space="preserve"> </w:t>
      </w:r>
      <w:r w:rsidR="00276A45">
        <w:rPr>
          <w:rFonts w:ascii="Times New Roman" w:eastAsia="Times New Roman" w:hAnsi="Times New Roman" w:cs="Times New Roman"/>
          <w:bCs/>
          <w:sz w:val="24"/>
          <w:szCs w:val="24"/>
          <w:lang w:val="en-GB"/>
        </w:rPr>
        <w:t>the behaviour</w:t>
      </w:r>
      <w:r w:rsidR="00E575DE">
        <w:rPr>
          <w:rFonts w:ascii="Times New Roman" w:eastAsia="Times New Roman" w:hAnsi="Times New Roman" w:cs="Times New Roman"/>
          <w:bCs/>
          <w:sz w:val="24"/>
          <w:szCs w:val="24"/>
          <w:lang w:val="en-GB"/>
        </w:rPr>
        <w:t xml:space="preserve"> </w:t>
      </w:r>
      <w:r w:rsidR="00CB149E">
        <w:rPr>
          <w:rFonts w:ascii="Times New Roman" w:eastAsia="Times New Roman" w:hAnsi="Times New Roman" w:cs="Times New Roman"/>
          <w:bCs/>
          <w:sz w:val="24"/>
          <w:szCs w:val="24"/>
          <w:lang w:val="en-GB"/>
        </w:rPr>
        <w:t xml:space="preserve">of legal practitioners </w:t>
      </w:r>
      <w:r w:rsidR="00F57A3D">
        <w:rPr>
          <w:rFonts w:ascii="Times New Roman" w:eastAsia="Times New Roman" w:hAnsi="Times New Roman" w:cs="Times New Roman"/>
          <w:bCs/>
          <w:sz w:val="24"/>
          <w:szCs w:val="24"/>
          <w:lang w:val="en-GB"/>
        </w:rPr>
        <w:t xml:space="preserve">in this division </w:t>
      </w:r>
      <w:r w:rsidR="00CB149E">
        <w:rPr>
          <w:rFonts w:ascii="Times New Roman" w:eastAsia="Times New Roman" w:hAnsi="Times New Roman" w:cs="Times New Roman"/>
          <w:bCs/>
          <w:sz w:val="24"/>
          <w:szCs w:val="24"/>
          <w:lang w:val="en-GB"/>
        </w:rPr>
        <w:t>not to sign the copies of these crucial court documents</w:t>
      </w:r>
      <w:r w:rsidR="00F57A3D">
        <w:rPr>
          <w:rFonts w:ascii="Times New Roman" w:eastAsia="Times New Roman" w:hAnsi="Times New Roman" w:cs="Times New Roman"/>
          <w:bCs/>
          <w:sz w:val="24"/>
          <w:szCs w:val="24"/>
          <w:lang w:val="en-GB"/>
        </w:rPr>
        <w:t>;</w:t>
      </w:r>
      <w:r w:rsidR="00CB149E">
        <w:rPr>
          <w:rFonts w:ascii="Times New Roman" w:eastAsia="Times New Roman" w:hAnsi="Times New Roman" w:cs="Times New Roman"/>
          <w:bCs/>
          <w:sz w:val="24"/>
          <w:szCs w:val="24"/>
          <w:lang w:val="en-GB"/>
        </w:rPr>
        <w:t xml:space="preserve"> but it is definitely not good practise</w:t>
      </w:r>
      <w:r w:rsidR="0018649C">
        <w:rPr>
          <w:rFonts w:ascii="Times New Roman" w:eastAsia="Times New Roman" w:hAnsi="Times New Roman" w:cs="Times New Roman"/>
          <w:bCs/>
          <w:sz w:val="24"/>
          <w:szCs w:val="24"/>
          <w:lang w:val="en-GB"/>
        </w:rPr>
        <w:t xml:space="preserve">. </w:t>
      </w:r>
      <w:r w:rsidR="00EA62BA">
        <w:rPr>
          <w:rFonts w:ascii="Times New Roman" w:eastAsia="Times New Roman" w:hAnsi="Times New Roman" w:cs="Times New Roman"/>
          <w:bCs/>
          <w:sz w:val="24"/>
          <w:szCs w:val="24"/>
          <w:lang w:val="en-GB"/>
        </w:rPr>
        <w:t xml:space="preserve">It might also be practise tolerated in this division but it is not practise directed </w:t>
      </w:r>
      <w:r w:rsidR="00B84D4D">
        <w:rPr>
          <w:rFonts w:ascii="Times New Roman" w:eastAsia="Times New Roman" w:hAnsi="Times New Roman" w:cs="Times New Roman"/>
          <w:bCs/>
          <w:sz w:val="24"/>
          <w:szCs w:val="24"/>
          <w:lang w:val="en-GB"/>
        </w:rPr>
        <w:t xml:space="preserve">by </w:t>
      </w:r>
      <w:r w:rsidR="00EA62BA">
        <w:rPr>
          <w:rFonts w:ascii="Times New Roman" w:eastAsia="Times New Roman" w:hAnsi="Times New Roman" w:cs="Times New Roman"/>
          <w:bCs/>
          <w:sz w:val="24"/>
          <w:szCs w:val="24"/>
          <w:lang w:val="en-GB"/>
        </w:rPr>
        <w:t>this division.</w:t>
      </w:r>
      <w:r w:rsidR="00502E57">
        <w:rPr>
          <w:rStyle w:val="FootnoteReference"/>
          <w:rFonts w:ascii="Times New Roman" w:eastAsia="Times New Roman" w:hAnsi="Times New Roman" w:cs="Times New Roman"/>
          <w:bCs/>
          <w:sz w:val="24"/>
          <w:szCs w:val="24"/>
          <w:lang w:val="en-GB"/>
        </w:rPr>
        <w:footnoteReference w:id="17"/>
      </w:r>
      <w:r w:rsidR="00EA62BA">
        <w:rPr>
          <w:rFonts w:ascii="Times New Roman" w:eastAsia="Times New Roman" w:hAnsi="Times New Roman" w:cs="Times New Roman"/>
          <w:bCs/>
          <w:sz w:val="24"/>
          <w:szCs w:val="24"/>
          <w:lang w:val="en-GB"/>
        </w:rPr>
        <w:t xml:space="preserve"> </w:t>
      </w:r>
    </w:p>
    <w:p w14:paraId="0D7FB5F1" w14:textId="77777777" w:rsidR="00EB7786" w:rsidRDefault="00EB7786" w:rsidP="009801ED">
      <w:pPr>
        <w:spacing w:after="0" w:line="360" w:lineRule="auto"/>
        <w:ind w:left="720" w:hanging="720"/>
        <w:jc w:val="both"/>
        <w:rPr>
          <w:rFonts w:ascii="Times New Roman" w:eastAsia="Times New Roman" w:hAnsi="Times New Roman" w:cs="Times New Roman"/>
          <w:bCs/>
          <w:sz w:val="24"/>
          <w:szCs w:val="24"/>
          <w:lang w:val="en-GB"/>
        </w:rPr>
      </w:pPr>
    </w:p>
    <w:p w14:paraId="27F3B987" w14:textId="205631CA" w:rsidR="00EB7786" w:rsidRDefault="00EB7786"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B84D4D">
        <w:rPr>
          <w:rFonts w:ascii="Times New Roman" w:eastAsia="Times New Roman" w:hAnsi="Times New Roman" w:cs="Times New Roman"/>
          <w:bCs/>
          <w:sz w:val="24"/>
          <w:szCs w:val="24"/>
          <w:lang w:val="en-GB"/>
        </w:rPr>
        <w:t>38</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A71347">
        <w:rPr>
          <w:rFonts w:ascii="Times New Roman" w:eastAsia="Times New Roman" w:hAnsi="Times New Roman" w:cs="Times New Roman"/>
          <w:bCs/>
          <w:sz w:val="24"/>
          <w:szCs w:val="24"/>
          <w:lang w:val="en-GB"/>
        </w:rPr>
        <w:t xml:space="preserve">The original must be signed and dated by the legal practitioner </w:t>
      </w:r>
      <w:r w:rsidR="00E361D7">
        <w:rPr>
          <w:rFonts w:ascii="Times New Roman" w:eastAsia="Times New Roman" w:hAnsi="Times New Roman" w:cs="Times New Roman"/>
          <w:bCs/>
          <w:sz w:val="24"/>
          <w:szCs w:val="24"/>
          <w:lang w:val="en-GB"/>
        </w:rPr>
        <w:t xml:space="preserve">and </w:t>
      </w:r>
      <w:r w:rsidR="000D3DA2">
        <w:rPr>
          <w:rFonts w:ascii="Times New Roman" w:eastAsia="Times New Roman" w:hAnsi="Times New Roman" w:cs="Times New Roman"/>
          <w:bCs/>
          <w:sz w:val="24"/>
          <w:szCs w:val="24"/>
          <w:lang w:val="en-GB"/>
        </w:rPr>
        <w:t xml:space="preserve">thereafter </w:t>
      </w:r>
      <w:r w:rsidR="00291BA7">
        <w:rPr>
          <w:rFonts w:ascii="Times New Roman" w:eastAsia="Times New Roman" w:hAnsi="Times New Roman" w:cs="Times New Roman"/>
          <w:bCs/>
          <w:sz w:val="24"/>
          <w:szCs w:val="24"/>
          <w:lang w:val="en-GB"/>
        </w:rPr>
        <w:t xml:space="preserve">may copies of this document be </w:t>
      </w:r>
      <w:r w:rsidR="00E361D7">
        <w:rPr>
          <w:rFonts w:ascii="Times New Roman" w:eastAsia="Times New Roman" w:hAnsi="Times New Roman" w:cs="Times New Roman"/>
          <w:bCs/>
          <w:sz w:val="24"/>
          <w:szCs w:val="24"/>
          <w:lang w:val="en-GB"/>
        </w:rPr>
        <w:t>issued by the Registrar of the Court</w:t>
      </w:r>
      <w:r w:rsidR="00F42EEE">
        <w:rPr>
          <w:rFonts w:ascii="Times New Roman" w:eastAsia="Times New Roman" w:hAnsi="Times New Roman" w:cs="Times New Roman"/>
          <w:bCs/>
          <w:sz w:val="24"/>
          <w:szCs w:val="24"/>
          <w:lang w:val="en-GB"/>
        </w:rPr>
        <w:t>.</w:t>
      </w:r>
      <w:r w:rsidR="00EE0DCB">
        <w:rPr>
          <w:rFonts w:ascii="Times New Roman" w:eastAsia="Times New Roman" w:hAnsi="Times New Roman" w:cs="Times New Roman"/>
          <w:bCs/>
          <w:sz w:val="24"/>
          <w:szCs w:val="24"/>
          <w:lang w:val="en-GB"/>
        </w:rPr>
        <w:t xml:space="preserve"> (</w:t>
      </w:r>
      <w:r w:rsidR="0095110A">
        <w:rPr>
          <w:rFonts w:ascii="Times New Roman" w:eastAsia="Times New Roman" w:hAnsi="Times New Roman" w:cs="Times New Roman"/>
          <w:bCs/>
          <w:sz w:val="24"/>
          <w:szCs w:val="24"/>
          <w:lang w:val="en-GB"/>
        </w:rPr>
        <w:t>“</w:t>
      </w:r>
      <w:r w:rsidR="00EE0DCB">
        <w:rPr>
          <w:rFonts w:ascii="Times New Roman" w:eastAsia="Times New Roman" w:hAnsi="Times New Roman" w:cs="Times New Roman"/>
          <w:bCs/>
          <w:sz w:val="24"/>
          <w:szCs w:val="24"/>
          <w:lang w:val="en-GB"/>
        </w:rPr>
        <w:t xml:space="preserve">In manuscript: </w:t>
      </w:r>
      <w:r w:rsidR="00EE0DCB" w:rsidRPr="00F42EEE">
        <w:rPr>
          <w:rFonts w:ascii="Times New Roman" w:hAnsi="Times New Roman"/>
          <w:sz w:val="24"/>
          <w:szCs w:val="24"/>
        </w:rPr>
        <w:t xml:space="preserve">The original form </w:t>
      </w:r>
      <w:r w:rsidR="00EE0DCB" w:rsidRPr="002A2356">
        <w:rPr>
          <w:rFonts w:ascii="Times New Roman" w:hAnsi="Times New Roman"/>
          <w:i/>
          <w:iCs/>
          <w:sz w:val="24"/>
          <w:szCs w:val="24"/>
        </w:rPr>
        <w:t>before</w:t>
      </w:r>
      <w:r w:rsidR="00EE0DCB" w:rsidRPr="00F42EEE">
        <w:rPr>
          <w:rFonts w:ascii="Times New Roman" w:hAnsi="Times New Roman"/>
          <w:sz w:val="24"/>
          <w:szCs w:val="24"/>
        </w:rPr>
        <w:t xml:space="preserve"> being printed</w:t>
      </w:r>
      <w:r w:rsidR="00F42EEE">
        <w:rPr>
          <w:rFonts w:ascii="Times New Roman" w:hAnsi="Times New Roman"/>
          <w:sz w:val="24"/>
          <w:szCs w:val="24"/>
        </w:rPr>
        <w:t xml:space="preserve"> </w:t>
      </w:r>
      <w:r w:rsidR="00FA2E3B">
        <w:rPr>
          <w:rFonts w:ascii="Times New Roman" w:hAnsi="Times New Roman"/>
          <w:sz w:val="24"/>
          <w:szCs w:val="24"/>
        </w:rPr>
        <w:t>(</w:t>
      </w:r>
      <w:r w:rsidR="00F42EEE">
        <w:rPr>
          <w:rFonts w:ascii="Times New Roman" w:hAnsi="Times New Roman"/>
          <w:sz w:val="24"/>
          <w:szCs w:val="24"/>
        </w:rPr>
        <w:t>or copied</w:t>
      </w:r>
      <w:r w:rsidR="00FA2E3B">
        <w:rPr>
          <w:rFonts w:ascii="Times New Roman" w:hAnsi="Times New Roman"/>
          <w:sz w:val="24"/>
          <w:szCs w:val="24"/>
        </w:rPr>
        <w:t>)</w:t>
      </w:r>
      <w:r w:rsidR="0095110A">
        <w:rPr>
          <w:rFonts w:ascii="Times New Roman" w:hAnsi="Times New Roman"/>
          <w:sz w:val="24"/>
          <w:szCs w:val="24"/>
        </w:rPr>
        <w:t>”</w:t>
      </w:r>
      <w:r w:rsidR="00EE0DCB">
        <w:rPr>
          <w:rFonts w:ascii="Times New Roman" w:hAnsi="Times New Roman"/>
        </w:rPr>
        <w:t>)</w:t>
      </w:r>
      <w:r w:rsidR="00E361D7">
        <w:rPr>
          <w:rFonts w:ascii="Times New Roman" w:eastAsia="Times New Roman" w:hAnsi="Times New Roman" w:cs="Times New Roman"/>
          <w:bCs/>
          <w:sz w:val="24"/>
          <w:szCs w:val="24"/>
          <w:lang w:val="en-GB"/>
        </w:rPr>
        <w:t xml:space="preserve"> </w:t>
      </w:r>
    </w:p>
    <w:p w14:paraId="0BB25D65" w14:textId="77777777" w:rsidR="00C24D3B" w:rsidRDefault="00C24D3B" w:rsidP="009801ED">
      <w:pPr>
        <w:spacing w:after="0" w:line="360" w:lineRule="auto"/>
        <w:ind w:left="720" w:hanging="720"/>
        <w:jc w:val="both"/>
        <w:rPr>
          <w:rFonts w:ascii="Times New Roman" w:eastAsia="Times New Roman" w:hAnsi="Times New Roman" w:cs="Times New Roman"/>
          <w:bCs/>
          <w:sz w:val="24"/>
          <w:szCs w:val="24"/>
          <w:lang w:val="en-GB"/>
        </w:rPr>
      </w:pPr>
    </w:p>
    <w:p w14:paraId="598D42D6" w14:textId="065D2726" w:rsidR="002503CF" w:rsidRDefault="00EB7786" w:rsidP="005167EC">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B84D4D">
        <w:rPr>
          <w:rFonts w:ascii="Times New Roman" w:eastAsia="Times New Roman" w:hAnsi="Times New Roman" w:cs="Times New Roman"/>
          <w:bCs/>
          <w:sz w:val="24"/>
          <w:szCs w:val="24"/>
          <w:lang w:val="en-GB"/>
        </w:rPr>
        <w:t>39</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E361D7">
        <w:rPr>
          <w:rFonts w:ascii="Times New Roman" w:eastAsia="Times New Roman" w:hAnsi="Times New Roman" w:cs="Times New Roman"/>
          <w:bCs/>
          <w:sz w:val="24"/>
          <w:szCs w:val="24"/>
          <w:lang w:val="en-GB"/>
        </w:rPr>
        <w:t>A</w:t>
      </w:r>
      <w:r w:rsidR="0074653D">
        <w:rPr>
          <w:rFonts w:ascii="Times New Roman" w:eastAsia="Times New Roman" w:hAnsi="Times New Roman" w:cs="Times New Roman"/>
          <w:bCs/>
          <w:sz w:val="24"/>
          <w:szCs w:val="24"/>
          <w:lang w:val="en-GB"/>
        </w:rPr>
        <w:t xml:space="preserve"> </w:t>
      </w:r>
      <w:r w:rsidR="00E22320">
        <w:rPr>
          <w:rFonts w:ascii="Times New Roman" w:eastAsia="Times New Roman" w:hAnsi="Times New Roman" w:cs="Times New Roman"/>
          <w:bCs/>
          <w:sz w:val="24"/>
          <w:szCs w:val="24"/>
          <w:lang w:val="en-GB"/>
        </w:rPr>
        <w:t xml:space="preserve">true and exact </w:t>
      </w:r>
      <w:r w:rsidR="0074653D">
        <w:rPr>
          <w:rFonts w:ascii="Times New Roman" w:eastAsia="Times New Roman" w:hAnsi="Times New Roman" w:cs="Times New Roman"/>
          <w:bCs/>
          <w:sz w:val="24"/>
          <w:szCs w:val="24"/>
          <w:lang w:val="en-GB"/>
        </w:rPr>
        <w:t xml:space="preserve">copy of </w:t>
      </w:r>
      <w:r>
        <w:rPr>
          <w:rFonts w:ascii="Times New Roman" w:eastAsia="Times New Roman" w:hAnsi="Times New Roman" w:cs="Times New Roman"/>
          <w:bCs/>
          <w:sz w:val="24"/>
          <w:szCs w:val="24"/>
          <w:lang w:val="en-GB"/>
        </w:rPr>
        <w:t>the above original</w:t>
      </w:r>
      <w:r w:rsidR="0074653D" w:rsidRPr="00E361D7">
        <w:rPr>
          <w:rFonts w:ascii="Times New Roman" w:eastAsia="Times New Roman" w:hAnsi="Times New Roman" w:cs="Times New Roman"/>
          <w:bCs/>
          <w:i/>
          <w:iCs/>
          <w:sz w:val="24"/>
          <w:szCs w:val="24"/>
          <w:lang w:val="en-GB"/>
        </w:rPr>
        <w:t xml:space="preserve"> </w:t>
      </w:r>
      <w:r w:rsidR="00D86CA9" w:rsidRPr="00D86CA9">
        <w:rPr>
          <w:rFonts w:ascii="Times New Roman" w:eastAsia="Times New Roman" w:hAnsi="Times New Roman" w:cs="Times New Roman"/>
          <w:bCs/>
          <w:sz w:val="24"/>
          <w:szCs w:val="24"/>
          <w:lang w:val="en-GB"/>
        </w:rPr>
        <w:t xml:space="preserve">combined summons </w:t>
      </w:r>
      <w:r w:rsidR="0063405E">
        <w:rPr>
          <w:rFonts w:ascii="Times New Roman" w:eastAsia="Times New Roman" w:hAnsi="Times New Roman" w:cs="Times New Roman"/>
          <w:bCs/>
          <w:sz w:val="24"/>
          <w:szCs w:val="24"/>
          <w:lang w:val="en-GB"/>
        </w:rPr>
        <w:t>inclusive of the</w:t>
      </w:r>
      <w:r w:rsidR="00D86CA9" w:rsidRPr="00D86CA9">
        <w:rPr>
          <w:rFonts w:ascii="Times New Roman" w:eastAsia="Times New Roman" w:hAnsi="Times New Roman" w:cs="Times New Roman"/>
          <w:bCs/>
          <w:sz w:val="24"/>
          <w:szCs w:val="24"/>
          <w:lang w:val="en-GB"/>
        </w:rPr>
        <w:t xml:space="preserve"> particulars of claim</w:t>
      </w:r>
      <w:r w:rsidR="00D86CA9">
        <w:rPr>
          <w:rFonts w:ascii="Times New Roman" w:eastAsia="Times New Roman" w:hAnsi="Times New Roman" w:cs="Times New Roman"/>
          <w:bCs/>
          <w:i/>
          <w:iCs/>
          <w:sz w:val="24"/>
          <w:szCs w:val="24"/>
          <w:lang w:val="en-GB"/>
        </w:rPr>
        <w:t xml:space="preserve"> </w:t>
      </w:r>
      <w:r w:rsidR="0055094D">
        <w:rPr>
          <w:rFonts w:ascii="Times New Roman" w:eastAsia="Times New Roman" w:hAnsi="Times New Roman" w:cs="Times New Roman"/>
          <w:bCs/>
          <w:sz w:val="24"/>
          <w:szCs w:val="24"/>
          <w:lang w:val="en-GB"/>
        </w:rPr>
        <w:t>must</w:t>
      </w:r>
      <w:r w:rsidR="00A71347" w:rsidRPr="00D575C3">
        <w:rPr>
          <w:rFonts w:ascii="Times New Roman" w:eastAsia="Times New Roman" w:hAnsi="Times New Roman" w:cs="Times New Roman"/>
          <w:bCs/>
          <w:sz w:val="24"/>
          <w:szCs w:val="24"/>
          <w:lang w:val="en-GB"/>
        </w:rPr>
        <w:t xml:space="preserve"> </w:t>
      </w:r>
      <w:r w:rsidR="00F65D04">
        <w:rPr>
          <w:rFonts w:ascii="Times New Roman" w:eastAsia="Times New Roman" w:hAnsi="Times New Roman" w:cs="Times New Roman"/>
          <w:bCs/>
          <w:sz w:val="24"/>
          <w:szCs w:val="24"/>
          <w:lang w:val="en-GB"/>
        </w:rPr>
        <w:t>be</w:t>
      </w:r>
      <w:r w:rsidR="00A71347">
        <w:rPr>
          <w:rFonts w:ascii="Times New Roman" w:eastAsia="Times New Roman" w:hAnsi="Times New Roman" w:cs="Times New Roman"/>
          <w:bCs/>
          <w:sz w:val="24"/>
          <w:szCs w:val="24"/>
          <w:lang w:val="en-GB"/>
        </w:rPr>
        <w:t xml:space="preserve"> the documents </w:t>
      </w:r>
      <w:r w:rsidR="00D61F99">
        <w:rPr>
          <w:rFonts w:ascii="Times New Roman" w:eastAsia="Times New Roman" w:hAnsi="Times New Roman" w:cs="Times New Roman"/>
          <w:bCs/>
          <w:sz w:val="24"/>
          <w:szCs w:val="24"/>
          <w:lang w:val="en-GB"/>
        </w:rPr>
        <w:t>served on the parties</w:t>
      </w:r>
      <w:r w:rsidR="0074653D">
        <w:rPr>
          <w:rFonts w:ascii="Times New Roman" w:eastAsia="Times New Roman" w:hAnsi="Times New Roman" w:cs="Times New Roman"/>
          <w:bCs/>
          <w:sz w:val="24"/>
          <w:szCs w:val="24"/>
          <w:lang w:val="en-GB"/>
        </w:rPr>
        <w:t>. The original must be</w:t>
      </w:r>
      <w:r w:rsidR="00D61F99">
        <w:rPr>
          <w:rFonts w:ascii="Times New Roman" w:eastAsia="Times New Roman" w:hAnsi="Times New Roman" w:cs="Times New Roman"/>
          <w:bCs/>
          <w:sz w:val="24"/>
          <w:szCs w:val="24"/>
          <w:lang w:val="en-GB"/>
        </w:rPr>
        <w:t xml:space="preserve"> </w:t>
      </w:r>
      <w:r w:rsidR="00A71347">
        <w:rPr>
          <w:rFonts w:ascii="Times New Roman" w:eastAsia="Times New Roman" w:hAnsi="Times New Roman" w:cs="Times New Roman"/>
          <w:bCs/>
          <w:sz w:val="24"/>
          <w:szCs w:val="24"/>
          <w:lang w:val="en-GB"/>
        </w:rPr>
        <w:t>presented to the Court; not the copy</w:t>
      </w:r>
      <w:r w:rsidR="00EA62BA">
        <w:rPr>
          <w:rFonts w:ascii="Times New Roman" w:eastAsia="Times New Roman" w:hAnsi="Times New Roman" w:cs="Times New Roman"/>
          <w:bCs/>
          <w:sz w:val="24"/>
          <w:szCs w:val="24"/>
          <w:lang w:val="en-GB"/>
        </w:rPr>
        <w:t>.</w:t>
      </w:r>
      <w:r w:rsidR="00A0620B">
        <w:rPr>
          <w:rFonts w:ascii="Times New Roman" w:eastAsia="Times New Roman" w:hAnsi="Times New Roman" w:cs="Times New Roman"/>
          <w:bCs/>
          <w:sz w:val="24"/>
          <w:szCs w:val="24"/>
          <w:lang w:val="en-GB"/>
        </w:rPr>
        <w:t xml:space="preserve"> </w:t>
      </w:r>
    </w:p>
    <w:p w14:paraId="7DAE6EA6" w14:textId="77777777" w:rsidR="002503CF" w:rsidRDefault="002503CF" w:rsidP="009801ED">
      <w:pPr>
        <w:spacing w:after="0" w:line="360" w:lineRule="auto"/>
        <w:ind w:left="720" w:hanging="720"/>
        <w:jc w:val="both"/>
        <w:rPr>
          <w:rFonts w:ascii="Times New Roman" w:eastAsia="Times New Roman" w:hAnsi="Times New Roman" w:cs="Times New Roman"/>
          <w:bCs/>
          <w:sz w:val="24"/>
          <w:szCs w:val="24"/>
          <w:lang w:val="en-GB"/>
        </w:rPr>
      </w:pPr>
    </w:p>
    <w:p w14:paraId="0FB75CEB" w14:textId="0C4DCDD4" w:rsidR="00904F8E" w:rsidRDefault="002503CF"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4</w:t>
      </w:r>
      <w:r w:rsidR="00B84D4D">
        <w:rPr>
          <w:rFonts w:ascii="Times New Roman" w:eastAsia="Times New Roman" w:hAnsi="Times New Roman" w:cs="Times New Roman"/>
          <w:bCs/>
          <w:sz w:val="24"/>
          <w:szCs w:val="24"/>
          <w:lang w:val="en-GB"/>
        </w:rPr>
        <w:t>0</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Non-compliance</w:t>
      </w:r>
      <w:r w:rsidR="00A0620B">
        <w:rPr>
          <w:rFonts w:ascii="Times New Roman" w:eastAsia="Times New Roman" w:hAnsi="Times New Roman" w:cs="Times New Roman"/>
          <w:bCs/>
          <w:sz w:val="24"/>
          <w:szCs w:val="24"/>
          <w:lang w:val="en-GB"/>
        </w:rPr>
        <w:t xml:space="preserve"> with the Rules on the facts of this case may not be condoned.</w:t>
      </w:r>
      <w:r w:rsidR="00EA62BA">
        <w:rPr>
          <w:rFonts w:ascii="Times New Roman" w:eastAsia="Times New Roman" w:hAnsi="Times New Roman" w:cs="Times New Roman"/>
          <w:bCs/>
          <w:sz w:val="24"/>
          <w:szCs w:val="24"/>
          <w:lang w:val="en-GB"/>
        </w:rPr>
        <w:t xml:space="preserve"> </w:t>
      </w:r>
      <w:r w:rsidR="00904F8E">
        <w:rPr>
          <w:rFonts w:ascii="Times New Roman" w:eastAsia="Times New Roman" w:hAnsi="Times New Roman" w:cs="Times New Roman"/>
          <w:bCs/>
          <w:sz w:val="24"/>
          <w:szCs w:val="24"/>
          <w:lang w:val="en-GB"/>
        </w:rPr>
        <w:t xml:space="preserve">The </w:t>
      </w:r>
      <w:r w:rsidR="00904F8E" w:rsidRPr="00904F8E">
        <w:rPr>
          <w:rFonts w:ascii="Times New Roman" w:eastAsia="Times New Roman" w:hAnsi="Times New Roman" w:cs="Times New Roman"/>
          <w:bCs/>
          <w:sz w:val="24"/>
          <w:szCs w:val="24"/>
          <w:lang w:val="en-GB"/>
        </w:rPr>
        <w:t xml:space="preserve">irregular </w:t>
      </w:r>
      <w:r w:rsidR="00DA56EF" w:rsidRPr="00904F8E">
        <w:rPr>
          <w:rFonts w:ascii="Times New Roman" w:eastAsia="Times New Roman" w:hAnsi="Times New Roman" w:cs="Times New Roman"/>
          <w:bCs/>
          <w:sz w:val="24"/>
          <w:szCs w:val="24"/>
          <w:lang w:val="en-GB"/>
        </w:rPr>
        <w:t>step that</w:t>
      </w:r>
      <w:r w:rsidR="00904F8E">
        <w:rPr>
          <w:rFonts w:ascii="Times New Roman" w:eastAsia="Times New Roman" w:hAnsi="Times New Roman" w:cs="Times New Roman"/>
          <w:bCs/>
          <w:sz w:val="24"/>
          <w:szCs w:val="24"/>
          <w:lang w:val="en-GB"/>
        </w:rPr>
        <w:t xml:space="preserve"> </w:t>
      </w:r>
      <w:r w:rsidR="00904F8E" w:rsidRPr="00904F8E">
        <w:rPr>
          <w:rFonts w:ascii="Times New Roman" w:eastAsia="Times New Roman" w:hAnsi="Times New Roman" w:cs="Times New Roman"/>
          <w:bCs/>
          <w:sz w:val="24"/>
          <w:szCs w:val="24"/>
          <w:lang w:val="en-GB"/>
        </w:rPr>
        <w:t xml:space="preserve">has been taken by </w:t>
      </w:r>
      <w:r w:rsidR="00904F8E">
        <w:rPr>
          <w:rFonts w:ascii="Times New Roman" w:eastAsia="Times New Roman" w:hAnsi="Times New Roman" w:cs="Times New Roman"/>
          <w:bCs/>
          <w:sz w:val="24"/>
          <w:szCs w:val="24"/>
          <w:lang w:val="en-GB"/>
        </w:rPr>
        <w:t>the respondents stands</w:t>
      </w:r>
      <w:r w:rsidR="00904F8E" w:rsidRPr="00904F8E">
        <w:rPr>
          <w:rFonts w:ascii="Times New Roman" w:eastAsia="Times New Roman" w:hAnsi="Times New Roman" w:cs="Times New Roman"/>
          <w:bCs/>
          <w:sz w:val="24"/>
          <w:szCs w:val="24"/>
          <w:lang w:val="en-GB"/>
        </w:rPr>
        <w:t xml:space="preserve"> to</w:t>
      </w:r>
      <w:r w:rsidR="00CB78D1">
        <w:rPr>
          <w:rFonts w:ascii="Times New Roman" w:eastAsia="Times New Roman" w:hAnsi="Times New Roman" w:cs="Times New Roman"/>
          <w:bCs/>
          <w:sz w:val="24"/>
          <w:szCs w:val="24"/>
          <w:lang w:val="en-GB"/>
        </w:rPr>
        <w:t xml:space="preserve"> be</w:t>
      </w:r>
      <w:r w:rsidR="00904F8E" w:rsidRPr="00904F8E">
        <w:rPr>
          <w:rFonts w:ascii="Times New Roman" w:eastAsia="Times New Roman" w:hAnsi="Times New Roman" w:cs="Times New Roman"/>
          <w:bCs/>
          <w:sz w:val="24"/>
          <w:szCs w:val="24"/>
          <w:lang w:val="en-GB"/>
        </w:rPr>
        <w:t xml:space="preserve"> set aside.</w:t>
      </w:r>
      <w:r w:rsidR="0050349E">
        <w:rPr>
          <w:rFonts w:ascii="Times New Roman" w:eastAsia="Times New Roman" w:hAnsi="Times New Roman" w:cs="Times New Roman"/>
          <w:bCs/>
          <w:sz w:val="24"/>
          <w:szCs w:val="24"/>
          <w:lang w:val="en-GB"/>
        </w:rPr>
        <w:t xml:space="preserve"> The Court must be fair to both parties and serve the administration of justice</w:t>
      </w:r>
      <w:r w:rsidR="00582A15">
        <w:rPr>
          <w:rFonts w:ascii="Times New Roman" w:eastAsia="Times New Roman" w:hAnsi="Times New Roman" w:cs="Times New Roman"/>
          <w:bCs/>
          <w:sz w:val="24"/>
          <w:szCs w:val="24"/>
          <w:lang w:val="en-GB"/>
        </w:rPr>
        <w:t>. T</w:t>
      </w:r>
      <w:r w:rsidR="0050349E">
        <w:rPr>
          <w:rFonts w:ascii="Times New Roman" w:eastAsia="Times New Roman" w:hAnsi="Times New Roman" w:cs="Times New Roman"/>
          <w:bCs/>
          <w:sz w:val="24"/>
          <w:szCs w:val="24"/>
          <w:lang w:val="en-GB"/>
        </w:rPr>
        <w:t xml:space="preserve">he respondents </w:t>
      </w:r>
      <w:r w:rsidR="00582A15">
        <w:rPr>
          <w:rFonts w:ascii="Times New Roman" w:eastAsia="Times New Roman" w:hAnsi="Times New Roman" w:cs="Times New Roman"/>
          <w:bCs/>
          <w:sz w:val="24"/>
          <w:szCs w:val="24"/>
          <w:lang w:val="en-GB"/>
        </w:rPr>
        <w:t>will be granted the opportunity</w:t>
      </w:r>
      <w:r w:rsidR="0050349E">
        <w:rPr>
          <w:rFonts w:ascii="Times New Roman" w:eastAsia="Times New Roman" w:hAnsi="Times New Roman" w:cs="Times New Roman"/>
          <w:bCs/>
          <w:sz w:val="24"/>
          <w:szCs w:val="24"/>
          <w:lang w:val="en-GB"/>
        </w:rPr>
        <w:t xml:space="preserve"> to serve a copy</w:t>
      </w:r>
      <w:r w:rsidR="00582A15">
        <w:rPr>
          <w:rFonts w:ascii="Times New Roman" w:eastAsia="Times New Roman" w:hAnsi="Times New Roman" w:cs="Times New Roman"/>
          <w:bCs/>
          <w:sz w:val="24"/>
          <w:szCs w:val="24"/>
          <w:lang w:val="en-GB"/>
        </w:rPr>
        <w:t xml:space="preserve"> that represents </w:t>
      </w:r>
      <w:r w:rsidR="0050349E">
        <w:rPr>
          <w:rFonts w:ascii="Times New Roman" w:eastAsia="Times New Roman" w:hAnsi="Times New Roman" w:cs="Times New Roman"/>
          <w:bCs/>
          <w:sz w:val="24"/>
          <w:szCs w:val="24"/>
          <w:lang w:val="en-GB"/>
        </w:rPr>
        <w:t>the original combined summons on Capitaux.</w:t>
      </w:r>
    </w:p>
    <w:p w14:paraId="3D2A09F5" w14:textId="77777777" w:rsidR="00B84D4D" w:rsidRDefault="00B84D4D" w:rsidP="009801ED">
      <w:pPr>
        <w:spacing w:after="0" w:line="360" w:lineRule="auto"/>
        <w:ind w:left="720" w:hanging="720"/>
        <w:jc w:val="both"/>
        <w:rPr>
          <w:rFonts w:ascii="Times New Roman" w:eastAsia="Times New Roman" w:hAnsi="Times New Roman" w:cs="Times New Roman"/>
          <w:b/>
          <w:sz w:val="24"/>
          <w:szCs w:val="24"/>
          <w:lang w:val="en-GB"/>
        </w:rPr>
      </w:pPr>
    </w:p>
    <w:p w14:paraId="63DE8F35" w14:textId="77777777" w:rsidR="00D32BA5" w:rsidRDefault="00D32BA5">
      <w:pPr>
        <w:spacing w:line="259"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br w:type="page"/>
      </w:r>
    </w:p>
    <w:p w14:paraId="790D3ADB" w14:textId="21FC3734" w:rsidR="009801ED" w:rsidRDefault="00582A15" w:rsidP="009801ED">
      <w:pPr>
        <w:spacing w:after="0" w:line="36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C</w:t>
      </w:r>
      <w:r w:rsidR="003F4546" w:rsidRPr="003F4546">
        <w:rPr>
          <w:rFonts w:ascii="Times New Roman" w:eastAsia="Times New Roman" w:hAnsi="Times New Roman" w:cs="Times New Roman"/>
          <w:b/>
          <w:sz w:val="24"/>
          <w:szCs w:val="24"/>
          <w:lang w:val="en-GB"/>
        </w:rPr>
        <w:t>OSTS</w:t>
      </w:r>
    </w:p>
    <w:p w14:paraId="5543D44A" w14:textId="5C59BB1B" w:rsidR="00961535" w:rsidRDefault="00961535" w:rsidP="00F01902">
      <w:pPr>
        <w:spacing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921D45">
        <w:rPr>
          <w:rFonts w:ascii="Times New Roman" w:eastAsia="Times New Roman" w:hAnsi="Times New Roman" w:cs="Times New Roman"/>
          <w:bCs/>
          <w:sz w:val="24"/>
          <w:szCs w:val="24"/>
          <w:lang w:val="en-GB"/>
        </w:rPr>
        <w:t>4</w:t>
      </w:r>
      <w:r w:rsidR="00B84D4D">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This brings me to the issue of costs; </w:t>
      </w:r>
      <w:r w:rsidR="00A2686F">
        <w:rPr>
          <w:rFonts w:ascii="Times New Roman" w:eastAsia="Times New Roman" w:hAnsi="Times New Roman" w:cs="Times New Roman"/>
          <w:bCs/>
          <w:sz w:val="24"/>
          <w:szCs w:val="24"/>
          <w:lang w:val="en-GB"/>
        </w:rPr>
        <w:t xml:space="preserve">the respondents did indeed serve an irregular </w:t>
      </w:r>
      <w:r w:rsidR="00214CD6">
        <w:rPr>
          <w:rFonts w:ascii="Times New Roman" w:eastAsia="Times New Roman" w:hAnsi="Times New Roman" w:cs="Times New Roman"/>
          <w:bCs/>
          <w:sz w:val="24"/>
          <w:szCs w:val="24"/>
          <w:lang w:val="en-GB"/>
        </w:rPr>
        <w:t>summons</w:t>
      </w:r>
      <w:r w:rsidR="00A2686F">
        <w:rPr>
          <w:rFonts w:ascii="Times New Roman" w:eastAsia="Times New Roman" w:hAnsi="Times New Roman" w:cs="Times New Roman"/>
          <w:bCs/>
          <w:sz w:val="24"/>
          <w:szCs w:val="24"/>
          <w:lang w:val="en-GB"/>
        </w:rPr>
        <w:t xml:space="preserve"> on Capitaux</w:t>
      </w:r>
      <w:r>
        <w:rPr>
          <w:rFonts w:ascii="Times New Roman" w:eastAsia="Times New Roman" w:hAnsi="Times New Roman" w:cs="Times New Roman"/>
          <w:bCs/>
          <w:sz w:val="24"/>
          <w:szCs w:val="24"/>
          <w:lang w:val="en-GB"/>
        </w:rPr>
        <w:t>.</w:t>
      </w:r>
      <w:r w:rsidR="00551F3F">
        <w:rPr>
          <w:rFonts w:ascii="Times New Roman" w:eastAsia="Times New Roman" w:hAnsi="Times New Roman" w:cs="Times New Roman"/>
          <w:bCs/>
          <w:sz w:val="24"/>
          <w:szCs w:val="24"/>
          <w:lang w:val="en-GB"/>
        </w:rPr>
        <w:t xml:space="preserve"> </w:t>
      </w:r>
      <w:r w:rsidR="00112B38">
        <w:rPr>
          <w:rFonts w:ascii="Times New Roman" w:eastAsia="Times New Roman" w:hAnsi="Times New Roman" w:cs="Times New Roman"/>
          <w:bCs/>
          <w:sz w:val="24"/>
          <w:szCs w:val="24"/>
          <w:lang w:val="en-GB"/>
        </w:rPr>
        <w:t xml:space="preserve">They </w:t>
      </w:r>
      <w:r w:rsidR="00252F6D">
        <w:rPr>
          <w:rFonts w:ascii="Times New Roman" w:eastAsia="Times New Roman" w:hAnsi="Times New Roman" w:cs="Times New Roman"/>
          <w:bCs/>
          <w:sz w:val="24"/>
          <w:szCs w:val="24"/>
          <w:lang w:val="en-GB"/>
        </w:rPr>
        <w:t xml:space="preserve">caused the litigation and they </w:t>
      </w:r>
      <w:r w:rsidR="00112B38">
        <w:rPr>
          <w:rFonts w:ascii="Times New Roman" w:eastAsia="Times New Roman" w:hAnsi="Times New Roman" w:cs="Times New Roman"/>
          <w:bCs/>
          <w:sz w:val="24"/>
          <w:szCs w:val="24"/>
          <w:lang w:val="en-GB"/>
        </w:rPr>
        <w:t>will have to bear the costs. The matter could have been addressed more collegially</w:t>
      </w:r>
      <w:r w:rsidR="00DC45D7">
        <w:rPr>
          <w:rFonts w:ascii="Times New Roman" w:eastAsia="Times New Roman" w:hAnsi="Times New Roman" w:cs="Times New Roman"/>
          <w:bCs/>
          <w:sz w:val="24"/>
          <w:szCs w:val="24"/>
          <w:lang w:val="en-GB"/>
        </w:rPr>
        <w:t xml:space="preserve"> by</w:t>
      </w:r>
      <w:r w:rsidR="00112B38">
        <w:rPr>
          <w:rFonts w:ascii="Times New Roman" w:eastAsia="Times New Roman" w:hAnsi="Times New Roman" w:cs="Times New Roman"/>
          <w:bCs/>
          <w:sz w:val="24"/>
          <w:szCs w:val="24"/>
          <w:lang w:val="en-GB"/>
        </w:rPr>
        <w:t xml:space="preserve"> </w:t>
      </w:r>
      <w:r w:rsidR="00AF78D4">
        <w:rPr>
          <w:rFonts w:ascii="Times New Roman" w:eastAsia="Times New Roman" w:hAnsi="Times New Roman" w:cs="Times New Roman"/>
          <w:bCs/>
          <w:sz w:val="24"/>
          <w:szCs w:val="24"/>
          <w:lang w:val="en-GB"/>
        </w:rPr>
        <w:t>the parties</w:t>
      </w:r>
      <w:r w:rsidR="00473B80">
        <w:rPr>
          <w:rFonts w:ascii="Times New Roman" w:eastAsia="Times New Roman" w:hAnsi="Times New Roman" w:cs="Times New Roman"/>
          <w:bCs/>
          <w:sz w:val="24"/>
          <w:szCs w:val="24"/>
          <w:lang w:val="en-GB"/>
        </w:rPr>
        <w:t>.</w:t>
      </w:r>
      <w:r w:rsidR="00BC65D0">
        <w:rPr>
          <w:rFonts w:ascii="Times New Roman" w:eastAsia="Times New Roman" w:hAnsi="Times New Roman" w:cs="Times New Roman"/>
          <w:bCs/>
          <w:sz w:val="24"/>
          <w:szCs w:val="24"/>
          <w:lang w:val="en-GB"/>
        </w:rPr>
        <w:t xml:space="preserve"> T</w:t>
      </w:r>
      <w:r w:rsidR="00DC45D7">
        <w:rPr>
          <w:rFonts w:ascii="Times New Roman" w:eastAsia="Times New Roman" w:hAnsi="Times New Roman" w:cs="Times New Roman"/>
          <w:bCs/>
          <w:sz w:val="24"/>
          <w:szCs w:val="24"/>
          <w:lang w:val="en-GB"/>
        </w:rPr>
        <w:t xml:space="preserve">hey </w:t>
      </w:r>
      <w:r w:rsidR="00112B38">
        <w:rPr>
          <w:rFonts w:ascii="Times New Roman" w:eastAsia="Times New Roman" w:hAnsi="Times New Roman" w:cs="Times New Roman"/>
          <w:bCs/>
          <w:sz w:val="24"/>
          <w:szCs w:val="24"/>
          <w:lang w:val="en-GB"/>
        </w:rPr>
        <w:t xml:space="preserve">can </w:t>
      </w:r>
      <w:r w:rsidR="00352A3B">
        <w:rPr>
          <w:rFonts w:ascii="Times New Roman" w:eastAsia="Times New Roman" w:hAnsi="Times New Roman" w:cs="Times New Roman"/>
          <w:bCs/>
          <w:sz w:val="24"/>
          <w:szCs w:val="24"/>
          <w:lang w:val="en-GB"/>
        </w:rPr>
        <w:t xml:space="preserve">also </w:t>
      </w:r>
      <w:r w:rsidR="00112B38">
        <w:rPr>
          <w:rFonts w:ascii="Times New Roman" w:eastAsia="Times New Roman" w:hAnsi="Times New Roman" w:cs="Times New Roman"/>
          <w:bCs/>
          <w:sz w:val="24"/>
          <w:szCs w:val="24"/>
          <w:lang w:val="en-GB"/>
        </w:rPr>
        <w:t>take</w:t>
      </w:r>
      <w:r w:rsidR="00A229B0">
        <w:rPr>
          <w:rFonts w:ascii="Times New Roman" w:eastAsia="Times New Roman" w:hAnsi="Times New Roman" w:cs="Times New Roman"/>
          <w:bCs/>
          <w:sz w:val="24"/>
          <w:szCs w:val="24"/>
          <w:lang w:val="en-GB"/>
        </w:rPr>
        <w:t xml:space="preserve"> legal action against each other for </w:t>
      </w:r>
      <w:r w:rsidR="008A7854">
        <w:rPr>
          <w:rFonts w:ascii="Times New Roman" w:eastAsia="Times New Roman" w:hAnsi="Times New Roman" w:cs="Times New Roman"/>
          <w:bCs/>
          <w:sz w:val="24"/>
          <w:szCs w:val="24"/>
          <w:lang w:val="en-GB"/>
        </w:rPr>
        <w:t>insult and offense</w:t>
      </w:r>
      <w:r w:rsidR="007F1A5D">
        <w:rPr>
          <w:rFonts w:ascii="Times New Roman" w:eastAsia="Times New Roman" w:hAnsi="Times New Roman" w:cs="Times New Roman"/>
          <w:bCs/>
          <w:sz w:val="24"/>
          <w:szCs w:val="24"/>
          <w:lang w:val="en-GB"/>
        </w:rPr>
        <w:t>.</w:t>
      </w:r>
      <w:r w:rsidR="00A229B0">
        <w:rPr>
          <w:rFonts w:ascii="Times New Roman" w:eastAsia="Times New Roman" w:hAnsi="Times New Roman" w:cs="Times New Roman"/>
          <w:bCs/>
          <w:sz w:val="24"/>
          <w:szCs w:val="24"/>
          <w:lang w:val="en-GB"/>
        </w:rPr>
        <w:t xml:space="preserve"> </w:t>
      </w:r>
      <w:r w:rsidR="007F1A5D">
        <w:rPr>
          <w:rFonts w:ascii="Times New Roman" w:eastAsia="Times New Roman" w:hAnsi="Times New Roman" w:cs="Times New Roman"/>
          <w:bCs/>
          <w:sz w:val="24"/>
          <w:szCs w:val="24"/>
          <w:lang w:val="en-GB"/>
        </w:rPr>
        <w:t>I</w:t>
      </w:r>
      <w:r w:rsidR="00A229B0">
        <w:rPr>
          <w:rFonts w:ascii="Times New Roman" w:eastAsia="Times New Roman" w:hAnsi="Times New Roman" w:cs="Times New Roman"/>
          <w:bCs/>
          <w:sz w:val="24"/>
          <w:szCs w:val="24"/>
          <w:lang w:val="en-GB"/>
        </w:rPr>
        <w:t xml:space="preserve">t will be a case for another day and </w:t>
      </w:r>
      <w:r w:rsidR="00CD064B">
        <w:rPr>
          <w:rFonts w:ascii="Times New Roman" w:eastAsia="Times New Roman" w:hAnsi="Times New Roman" w:cs="Times New Roman"/>
          <w:bCs/>
          <w:sz w:val="24"/>
          <w:szCs w:val="24"/>
          <w:lang w:val="en-GB"/>
        </w:rPr>
        <w:t xml:space="preserve">it is </w:t>
      </w:r>
      <w:r w:rsidR="00A229B0">
        <w:rPr>
          <w:rFonts w:ascii="Times New Roman" w:eastAsia="Times New Roman" w:hAnsi="Times New Roman" w:cs="Times New Roman"/>
          <w:bCs/>
          <w:sz w:val="24"/>
          <w:szCs w:val="24"/>
          <w:lang w:val="en-GB"/>
        </w:rPr>
        <w:t>not relevant to this application</w:t>
      </w:r>
      <w:r w:rsidR="0086261D">
        <w:rPr>
          <w:rFonts w:ascii="Times New Roman" w:eastAsia="Times New Roman" w:hAnsi="Times New Roman" w:cs="Times New Roman"/>
          <w:bCs/>
          <w:sz w:val="24"/>
          <w:szCs w:val="24"/>
          <w:lang w:val="en-GB"/>
        </w:rPr>
        <w:t xml:space="preserve"> and the costs</w:t>
      </w:r>
      <w:r w:rsidR="00A91615">
        <w:rPr>
          <w:rFonts w:ascii="Times New Roman" w:eastAsia="Times New Roman" w:hAnsi="Times New Roman" w:cs="Times New Roman"/>
          <w:bCs/>
          <w:sz w:val="24"/>
          <w:szCs w:val="24"/>
          <w:lang w:val="en-GB"/>
        </w:rPr>
        <w:t xml:space="preserve"> </w:t>
      </w:r>
      <w:r w:rsidR="000C07D1">
        <w:rPr>
          <w:rFonts w:ascii="Times New Roman" w:eastAsia="Times New Roman" w:hAnsi="Times New Roman" w:cs="Times New Roman"/>
          <w:bCs/>
          <w:sz w:val="24"/>
          <w:szCs w:val="24"/>
          <w:lang w:val="en-GB"/>
        </w:rPr>
        <w:t>hereof</w:t>
      </w:r>
      <w:r w:rsidR="00A229B0">
        <w:rPr>
          <w:rFonts w:ascii="Times New Roman" w:eastAsia="Times New Roman" w:hAnsi="Times New Roman" w:cs="Times New Roman"/>
          <w:bCs/>
          <w:sz w:val="24"/>
          <w:szCs w:val="24"/>
          <w:lang w:val="en-GB"/>
        </w:rPr>
        <w:t>.</w:t>
      </w:r>
      <w:r w:rsidR="000566E3">
        <w:rPr>
          <w:rFonts w:ascii="Times New Roman" w:eastAsia="Times New Roman" w:hAnsi="Times New Roman" w:cs="Times New Roman"/>
          <w:bCs/>
          <w:sz w:val="24"/>
          <w:szCs w:val="24"/>
          <w:lang w:val="en-GB"/>
        </w:rPr>
        <w:t xml:space="preserve"> </w:t>
      </w:r>
    </w:p>
    <w:p w14:paraId="6B573D2F" w14:textId="64E6F0C5" w:rsidR="00631E50" w:rsidRDefault="00631E50" w:rsidP="009801ED">
      <w:pPr>
        <w:spacing w:after="0" w:line="360" w:lineRule="auto"/>
        <w:ind w:left="720" w:hanging="720"/>
        <w:jc w:val="both"/>
        <w:rPr>
          <w:rFonts w:ascii="Times New Roman" w:eastAsia="Times New Roman" w:hAnsi="Times New Roman" w:cs="Times New Roman"/>
          <w:bCs/>
          <w:sz w:val="24"/>
          <w:szCs w:val="24"/>
          <w:lang w:val="en-GB"/>
        </w:rPr>
      </w:pPr>
    </w:p>
    <w:p w14:paraId="0AAFA942" w14:textId="60587688" w:rsidR="00961535" w:rsidRDefault="00961535" w:rsidP="009801ED">
      <w:pPr>
        <w:spacing w:after="0" w:line="36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3A7673">
        <w:rPr>
          <w:rFonts w:ascii="Times New Roman" w:eastAsia="Times New Roman" w:hAnsi="Times New Roman" w:cs="Times New Roman"/>
          <w:b/>
          <w:sz w:val="24"/>
          <w:szCs w:val="24"/>
          <w:lang w:val="en-GB"/>
        </w:rPr>
        <w:t>4</w:t>
      </w:r>
      <w:r w:rsidR="00B84D4D">
        <w:rPr>
          <w:rFonts w:ascii="Times New Roman" w:eastAsia="Times New Roman" w:hAnsi="Times New Roman" w:cs="Times New Roman"/>
          <w:b/>
          <w:sz w:val="24"/>
          <w:szCs w:val="24"/>
          <w:lang w:val="en-GB"/>
        </w:rPr>
        <w:t>2</w:t>
      </w:r>
      <w:r>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ab/>
      </w:r>
      <w:r w:rsidRPr="00961535">
        <w:rPr>
          <w:rFonts w:ascii="Times New Roman" w:eastAsia="Times New Roman" w:hAnsi="Times New Roman" w:cs="Times New Roman"/>
          <w:b/>
          <w:sz w:val="24"/>
          <w:szCs w:val="24"/>
          <w:lang w:val="en-GB"/>
        </w:rPr>
        <w:t>ORDER</w:t>
      </w:r>
    </w:p>
    <w:p w14:paraId="333F6BB3" w14:textId="598F6AA6" w:rsidR="009C49C4" w:rsidRDefault="00961535" w:rsidP="003E6E97">
      <w:pPr>
        <w:pStyle w:val="ListParagraph"/>
        <w:numPr>
          <w:ilvl w:val="0"/>
          <w:numId w:val="8"/>
        </w:numPr>
        <w:spacing w:after="0" w:line="360" w:lineRule="auto"/>
        <w:jc w:val="both"/>
        <w:rPr>
          <w:rFonts w:ascii="Times New Roman" w:eastAsia="Times New Roman" w:hAnsi="Times New Roman" w:cs="Times New Roman"/>
          <w:bCs/>
          <w:sz w:val="24"/>
          <w:szCs w:val="24"/>
          <w:lang w:val="en-GB"/>
        </w:rPr>
      </w:pPr>
      <w:r w:rsidRPr="009C49C4">
        <w:rPr>
          <w:rFonts w:ascii="Times New Roman" w:eastAsia="Times New Roman" w:hAnsi="Times New Roman" w:cs="Times New Roman"/>
          <w:bCs/>
          <w:sz w:val="24"/>
          <w:szCs w:val="24"/>
          <w:lang w:val="en-GB"/>
        </w:rPr>
        <w:t>The application</w:t>
      </w:r>
      <w:r w:rsidR="009C49C4" w:rsidRPr="009C49C4">
        <w:rPr>
          <w:rFonts w:ascii="Times New Roman" w:eastAsia="Times New Roman" w:hAnsi="Times New Roman" w:cs="Times New Roman"/>
          <w:bCs/>
          <w:sz w:val="24"/>
          <w:szCs w:val="24"/>
          <w:lang w:val="en-GB"/>
        </w:rPr>
        <w:t xml:space="preserve"> to set aside the </w:t>
      </w:r>
      <w:r w:rsidR="00A16CB4">
        <w:rPr>
          <w:rFonts w:ascii="Times New Roman" w:eastAsia="Times New Roman" w:hAnsi="Times New Roman" w:cs="Times New Roman"/>
          <w:bCs/>
          <w:sz w:val="24"/>
          <w:szCs w:val="24"/>
          <w:lang w:val="en-GB"/>
        </w:rPr>
        <w:t>c</w:t>
      </w:r>
      <w:r w:rsidR="009C49C4" w:rsidRPr="009C49C4">
        <w:rPr>
          <w:rFonts w:ascii="Times New Roman" w:eastAsia="Times New Roman" w:hAnsi="Times New Roman" w:cs="Times New Roman"/>
          <w:bCs/>
          <w:sz w:val="24"/>
          <w:szCs w:val="24"/>
          <w:lang w:val="en-GB"/>
        </w:rPr>
        <w:t xml:space="preserve">ombined </w:t>
      </w:r>
      <w:r w:rsidR="00A16CB4">
        <w:rPr>
          <w:rFonts w:ascii="Times New Roman" w:eastAsia="Times New Roman" w:hAnsi="Times New Roman" w:cs="Times New Roman"/>
          <w:bCs/>
          <w:sz w:val="24"/>
          <w:szCs w:val="24"/>
          <w:lang w:val="en-GB"/>
        </w:rPr>
        <w:t>s</w:t>
      </w:r>
      <w:r w:rsidR="009C49C4" w:rsidRPr="009C49C4">
        <w:rPr>
          <w:rFonts w:ascii="Times New Roman" w:eastAsia="Times New Roman" w:hAnsi="Times New Roman" w:cs="Times New Roman"/>
          <w:bCs/>
          <w:sz w:val="24"/>
          <w:szCs w:val="24"/>
          <w:lang w:val="en-GB"/>
        </w:rPr>
        <w:t xml:space="preserve">ummons </w:t>
      </w:r>
      <w:r w:rsidR="00356607">
        <w:rPr>
          <w:rFonts w:ascii="Times New Roman" w:eastAsia="Times New Roman" w:hAnsi="Times New Roman" w:cs="Times New Roman"/>
          <w:bCs/>
          <w:sz w:val="24"/>
          <w:szCs w:val="24"/>
          <w:lang w:val="en-GB"/>
        </w:rPr>
        <w:t>inclusive of the</w:t>
      </w:r>
      <w:r w:rsidR="009C49C4" w:rsidRPr="009C49C4">
        <w:rPr>
          <w:rFonts w:ascii="Times New Roman" w:eastAsia="Times New Roman" w:hAnsi="Times New Roman" w:cs="Times New Roman"/>
          <w:bCs/>
          <w:sz w:val="24"/>
          <w:szCs w:val="24"/>
          <w:lang w:val="en-GB"/>
        </w:rPr>
        <w:t xml:space="preserve"> </w:t>
      </w:r>
      <w:r w:rsidR="00A16CB4">
        <w:rPr>
          <w:rFonts w:ascii="Times New Roman" w:eastAsia="Times New Roman" w:hAnsi="Times New Roman" w:cs="Times New Roman"/>
          <w:bCs/>
          <w:sz w:val="24"/>
          <w:szCs w:val="24"/>
          <w:lang w:val="en-GB"/>
        </w:rPr>
        <w:t>p</w:t>
      </w:r>
      <w:r w:rsidR="009C49C4" w:rsidRPr="009C49C4">
        <w:rPr>
          <w:rFonts w:ascii="Times New Roman" w:eastAsia="Times New Roman" w:hAnsi="Times New Roman" w:cs="Times New Roman"/>
          <w:bCs/>
          <w:sz w:val="24"/>
          <w:szCs w:val="24"/>
          <w:lang w:val="en-GB"/>
        </w:rPr>
        <w:t xml:space="preserve">articulars of </w:t>
      </w:r>
      <w:r w:rsidR="00A16CB4">
        <w:rPr>
          <w:rFonts w:ascii="Times New Roman" w:eastAsia="Times New Roman" w:hAnsi="Times New Roman" w:cs="Times New Roman"/>
          <w:bCs/>
          <w:sz w:val="24"/>
          <w:szCs w:val="24"/>
          <w:lang w:val="en-GB"/>
        </w:rPr>
        <w:t>c</w:t>
      </w:r>
      <w:r w:rsidR="009C49C4" w:rsidRPr="009C49C4">
        <w:rPr>
          <w:rFonts w:ascii="Times New Roman" w:eastAsia="Times New Roman" w:hAnsi="Times New Roman" w:cs="Times New Roman"/>
          <w:bCs/>
          <w:sz w:val="24"/>
          <w:szCs w:val="24"/>
          <w:lang w:val="en-GB"/>
        </w:rPr>
        <w:t>laim</w:t>
      </w:r>
      <w:r w:rsidR="00356607">
        <w:rPr>
          <w:rFonts w:ascii="Times New Roman" w:eastAsia="Times New Roman" w:hAnsi="Times New Roman" w:cs="Times New Roman"/>
          <w:bCs/>
          <w:sz w:val="24"/>
          <w:szCs w:val="24"/>
          <w:lang w:val="en-GB"/>
        </w:rPr>
        <w:t>,</w:t>
      </w:r>
      <w:r w:rsidR="009C49C4" w:rsidRPr="009C49C4">
        <w:rPr>
          <w:rFonts w:ascii="Times New Roman" w:eastAsia="Times New Roman" w:hAnsi="Times New Roman" w:cs="Times New Roman"/>
          <w:bCs/>
          <w:sz w:val="24"/>
          <w:szCs w:val="24"/>
          <w:lang w:val="en-GB"/>
        </w:rPr>
        <w:t xml:space="preserve"> served </w:t>
      </w:r>
      <w:r w:rsidR="009C49C4">
        <w:rPr>
          <w:rFonts w:ascii="Times New Roman" w:eastAsia="Times New Roman" w:hAnsi="Times New Roman" w:cs="Times New Roman"/>
          <w:bCs/>
          <w:sz w:val="24"/>
          <w:szCs w:val="24"/>
          <w:lang w:val="en-GB"/>
        </w:rPr>
        <w:t>on</w:t>
      </w:r>
      <w:r w:rsidR="004D5A57">
        <w:rPr>
          <w:rFonts w:ascii="Times New Roman" w:eastAsia="Times New Roman" w:hAnsi="Times New Roman" w:cs="Times New Roman"/>
          <w:bCs/>
          <w:sz w:val="24"/>
          <w:szCs w:val="24"/>
          <w:lang w:val="en-GB"/>
        </w:rPr>
        <w:t xml:space="preserve"> Capitaux (Pty) Ltd</w:t>
      </w:r>
      <w:r w:rsidR="00C24D3B">
        <w:rPr>
          <w:rFonts w:ascii="Times New Roman" w:eastAsia="Times New Roman" w:hAnsi="Times New Roman" w:cs="Times New Roman"/>
          <w:bCs/>
          <w:sz w:val="24"/>
          <w:szCs w:val="24"/>
          <w:lang w:val="en-GB"/>
        </w:rPr>
        <w:t xml:space="preserve"> </w:t>
      </w:r>
      <w:r w:rsidR="004D5A57">
        <w:rPr>
          <w:rFonts w:ascii="Times New Roman" w:eastAsia="Times New Roman" w:hAnsi="Times New Roman" w:cs="Times New Roman"/>
          <w:bCs/>
          <w:sz w:val="24"/>
          <w:szCs w:val="24"/>
          <w:lang w:val="en-GB"/>
        </w:rPr>
        <w:t xml:space="preserve">on </w:t>
      </w:r>
      <w:r w:rsidR="009C49C4">
        <w:rPr>
          <w:rFonts w:ascii="Times New Roman" w:eastAsia="Times New Roman" w:hAnsi="Times New Roman" w:cs="Times New Roman"/>
          <w:bCs/>
          <w:sz w:val="24"/>
          <w:szCs w:val="24"/>
          <w:lang w:val="en-GB"/>
        </w:rPr>
        <w:t xml:space="preserve">1 February 2022 </w:t>
      </w:r>
      <w:r w:rsidR="003F4546">
        <w:rPr>
          <w:rFonts w:ascii="Times New Roman" w:eastAsia="Times New Roman" w:hAnsi="Times New Roman" w:cs="Times New Roman"/>
          <w:bCs/>
          <w:sz w:val="24"/>
          <w:szCs w:val="24"/>
          <w:lang w:val="en-GB"/>
        </w:rPr>
        <w:t>(BKR1</w:t>
      </w:r>
      <w:r w:rsidR="00E84377">
        <w:rPr>
          <w:rFonts w:ascii="Times New Roman" w:eastAsia="Times New Roman" w:hAnsi="Times New Roman" w:cs="Times New Roman"/>
          <w:bCs/>
          <w:sz w:val="24"/>
          <w:szCs w:val="24"/>
          <w:lang w:val="en-GB"/>
        </w:rPr>
        <w:t xml:space="preserve">/the 1 February 2022 </w:t>
      </w:r>
      <w:r w:rsidR="00C96B5B">
        <w:rPr>
          <w:rFonts w:ascii="Times New Roman" w:eastAsia="Times New Roman" w:hAnsi="Times New Roman" w:cs="Times New Roman"/>
          <w:bCs/>
          <w:sz w:val="24"/>
          <w:szCs w:val="24"/>
          <w:lang w:val="en-GB"/>
        </w:rPr>
        <w:t xml:space="preserve">– combined </w:t>
      </w:r>
      <w:r w:rsidR="00E84377">
        <w:rPr>
          <w:rFonts w:ascii="Times New Roman" w:eastAsia="Times New Roman" w:hAnsi="Times New Roman" w:cs="Times New Roman"/>
          <w:bCs/>
          <w:sz w:val="24"/>
          <w:szCs w:val="24"/>
          <w:lang w:val="en-GB"/>
        </w:rPr>
        <w:t>summons</w:t>
      </w:r>
      <w:r w:rsidR="003F4546">
        <w:rPr>
          <w:rFonts w:ascii="Times New Roman" w:eastAsia="Times New Roman" w:hAnsi="Times New Roman" w:cs="Times New Roman"/>
          <w:bCs/>
          <w:sz w:val="24"/>
          <w:szCs w:val="24"/>
          <w:lang w:val="en-GB"/>
        </w:rPr>
        <w:t>)</w:t>
      </w:r>
      <w:r w:rsidR="00356607">
        <w:rPr>
          <w:rFonts w:ascii="Times New Roman" w:eastAsia="Times New Roman" w:hAnsi="Times New Roman" w:cs="Times New Roman"/>
          <w:bCs/>
          <w:sz w:val="24"/>
          <w:szCs w:val="24"/>
          <w:lang w:val="en-GB"/>
        </w:rPr>
        <w:t>,</w:t>
      </w:r>
      <w:r w:rsidR="003F4546">
        <w:rPr>
          <w:rFonts w:ascii="Times New Roman" w:eastAsia="Times New Roman" w:hAnsi="Times New Roman" w:cs="Times New Roman"/>
          <w:bCs/>
          <w:sz w:val="24"/>
          <w:szCs w:val="24"/>
          <w:lang w:val="en-GB"/>
        </w:rPr>
        <w:t xml:space="preserve"> </w:t>
      </w:r>
      <w:r w:rsidR="009C49C4">
        <w:rPr>
          <w:rFonts w:ascii="Times New Roman" w:eastAsia="Times New Roman" w:hAnsi="Times New Roman" w:cs="Times New Roman"/>
          <w:bCs/>
          <w:sz w:val="24"/>
          <w:szCs w:val="24"/>
          <w:lang w:val="en-GB"/>
        </w:rPr>
        <w:t xml:space="preserve">as being irregular </w:t>
      </w:r>
      <w:r w:rsidR="00187BD5">
        <w:rPr>
          <w:rFonts w:ascii="Times New Roman" w:eastAsia="Times New Roman" w:hAnsi="Times New Roman" w:cs="Times New Roman"/>
          <w:bCs/>
          <w:sz w:val="24"/>
          <w:szCs w:val="24"/>
          <w:lang w:val="en-GB"/>
        </w:rPr>
        <w:t>as contemplated by</w:t>
      </w:r>
      <w:r w:rsidR="009C49C4">
        <w:rPr>
          <w:rFonts w:ascii="Times New Roman" w:eastAsia="Times New Roman" w:hAnsi="Times New Roman" w:cs="Times New Roman"/>
          <w:bCs/>
          <w:sz w:val="24"/>
          <w:szCs w:val="24"/>
          <w:lang w:val="en-GB"/>
        </w:rPr>
        <w:t xml:space="preserve"> Rule 30(1) </w:t>
      </w:r>
      <w:r w:rsidR="00A2686F">
        <w:rPr>
          <w:rFonts w:ascii="Times New Roman" w:eastAsia="Times New Roman" w:hAnsi="Times New Roman" w:cs="Times New Roman"/>
          <w:bCs/>
          <w:sz w:val="24"/>
          <w:szCs w:val="24"/>
          <w:lang w:val="en-GB"/>
        </w:rPr>
        <w:t xml:space="preserve">read with </w:t>
      </w:r>
      <w:r w:rsidR="00AE4857">
        <w:rPr>
          <w:rFonts w:ascii="Times New Roman" w:eastAsia="Times New Roman" w:hAnsi="Times New Roman" w:cs="Times New Roman"/>
          <w:bCs/>
          <w:sz w:val="24"/>
          <w:szCs w:val="24"/>
          <w:lang w:val="en-GB"/>
        </w:rPr>
        <w:t xml:space="preserve">Rule 17(3) and </w:t>
      </w:r>
      <w:r w:rsidR="00356607">
        <w:rPr>
          <w:rFonts w:ascii="Times New Roman" w:eastAsia="Times New Roman" w:hAnsi="Times New Roman" w:cs="Times New Roman"/>
          <w:bCs/>
          <w:sz w:val="24"/>
          <w:szCs w:val="24"/>
          <w:lang w:val="en-GB"/>
        </w:rPr>
        <w:t>Rule</w:t>
      </w:r>
      <w:r w:rsidR="00A2686F">
        <w:rPr>
          <w:rFonts w:ascii="Times New Roman" w:eastAsia="Times New Roman" w:hAnsi="Times New Roman" w:cs="Times New Roman"/>
          <w:bCs/>
          <w:sz w:val="24"/>
          <w:szCs w:val="24"/>
          <w:lang w:val="en-GB"/>
        </w:rPr>
        <w:t xml:space="preserve"> 18(1) </w:t>
      </w:r>
      <w:r w:rsidR="009C49C4">
        <w:rPr>
          <w:rFonts w:ascii="Times New Roman" w:eastAsia="Times New Roman" w:hAnsi="Times New Roman" w:cs="Times New Roman"/>
          <w:bCs/>
          <w:sz w:val="24"/>
          <w:szCs w:val="24"/>
          <w:lang w:val="en-GB"/>
        </w:rPr>
        <w:t>of the Uniform Rules of Court</w:t>
      </w:r>
      <w:r w:rsidR="00A2686F">
        <w:rPr>
          <w:rFonts w:ascii="Times New Roman" w:eastAsia="Times New Roman" w:hAnsi="Times New Roman" w:cs="Times New Roman"/>
          <w:bCs/>
          <w:sz w:val="24"/>
          <w:szCs w:val="24"/>
          <w:lang w:val="en-GB"/>
        </w:rPr>
        <w:t>,</w:t>
      </w:r>
      <w:r w:rsidR="009C49C4">
        <w:rPr>
          <w:rFonts w:ascii="Times New Roman" w:eastAsia="Times New Roman" w:hAnsi="Times New Roman" w:cs="Times New Roman"/>
          <w:bCs/>
          <w:sz w:val="24"/>
          <w:szCs w:val="24"/>
          <w:lang w:val="en-GB"/>
        </w:rPr>
        <w:t xml:space="preserve"> </w:t>
      </w:r>
      <w:r w:rsidR="00175A47">
        <w:rPr>
          <w:rFonts w:ascii="Times New Roman" w:eastAsia="Times New Roman" w:hAnsi="Times New Roman" w:cs="Times New Roman"/>
          <w:bCs/>
          <w:sz w:val="24"/>
          <w:szCs w:val="24"/>
          <w:lang w:val="en-GB"/>
        </w:rPr>
        <w:t>is granted</w:t>
      </w:r>
      <w:r w:rsidR="003F4546">
        <w:rPr>
          <w:rFonts w:ascii="Times New Roman" w:eastAsia="Times New Roman" w:hAnsi="Times New Roman" w:cs="Times New Roman"/>
          <w:bCs/>
          <w:sz w:val="24"/>
          <w:szCs w:val="24"/>
          <w:lang w:val="en-GB"/>
        </w:rPr>
        <w:t xml:space="preserve"> and is it </w:t>
      </w:r>
      <w:r w:rsidR="00356607">
        <w:rPr>
          <w:rFonts w:ascii="Times New Roman" w:eastAsia="Times New Roman" w:hAnsi="Times New Roman" w:cs="Times New Roman"/>
          <w:bCs/>
          <w:sz w:val="24"/>
          <w:szCs w:val="24"/>
          <w:lang w:val="en-GB"/>
        </w:rPr>
        <w:t xml:space="preserve">ordered </w:t>
      </w:r>
      <w:r w:rsidR="003F4546">
        <w:rPr>
          <w:rFonts w:ascii="Times New Roman" w:eastAsia="Times New Roman" w:hAnsi="Times New Roman" w:cs="Times New Roman"/>
          <w:bCs/>
          <w:sz w:val="24"/>
          <w:szCs w:val="24"/>
          <w:lang w:val="en-GB"/>
        </w:rPr>
        <w:t>set aside</w:t>
      </w:r>
      <w:r w:rsidR="009C49C4" w:rsidRPr="009C49C4">
        <w:rPr>
          <w:rFonts w:ascii="Times New Roman" w:eastAsia="Times New Roman" w:hAnsi="Times New Roman" w:cs="Times New Roman"/>
          <w:bCs/>
          <w:sz w:val="24"/>
          <w:szCs w:val="24"/>
          <w:lang w:val="en-GB"/>
        </w:rPr>
        <w:t xml:space="preserve">. </w:t>
      </w:r>
    </w:p>
    <w:p w14:paraId="4D772C76" w14:textId="77777777" w:rsidR="00722647" w:rsidRDefault="00722647" w:rsidP="009801ED">
      <w:pPr>
        <w:pStyle w:val="ListParagraph"/>
        <w:spacing w:after="0" w:line="360" w:lineRule="auto"/>
        <w:ind w:left="1080"/>
        <w:jc w:val="both"/>
        <w:rPr>
          <w:rFonts w:ascii="Times New Roman" w:eastAsia="Times New Roman" w:hAnsi="Times New Roman" w:cs="Times New Roman"/>
          <w:bCs/>
          <w:sz w:val="24"/>
          <w:szCs w:val="24"/>
          <w:lang w:val="en-GB"/>
        </w:rPr>
      </w:pPr>
    </w:p>
    <w:p w14:paraId="355AE226" w14:textId="32444912" w:rsidR="00722647" w:rsidRDefault="00722647" w:rsidP="003E6E97">
      <w:pPr>
        <w:pStyle w:val="ListParagraph"/>
        <w:numPr>
          <w:ilvl w:val="0"/>
          <w:numId w:val="8"/>
        </w:numPr>
        <w:spacing w:after="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The first and second respondents (Flexi Trade 110 (Pty) Ltd and Maselspoort Resort and Conference Centre (Pty) Ltd/plaintiffs in the main </w:t>
      </w:r>
      <w:r w:rsidR="00AE7FB0">
        <w:rPr>
          <w:rFonts w:ascii="Times New Roman" w:eastAsia="Times New Roman" w:hAnsi="Times New Roman" w:cs="Times New Roman"/>
          <w:bCs/>
          <w:sz w:val="24"/>
          <w:szCs w:val="24"/>
          <w:lang w:val="en-GB"/>
        </w:rPr>
        <w:t>action</w:t>
      </w:r>
      <w:r>
        <w:rPr>
          <w:rFonts w:ascii="Times New Roman" w:eastAsia="Times New Roman" w:hAnsi="Times New Roman" w:cs="Times New Roman"/>
          <w:bCs/>
          <w:sz w:val="24"/>
          <w:szCs w:val="24"/>
          <w:lang w:val="en-GB"/>
        </w:rPr>
        <w:t xml:space="preserve">) </w:t>
      </w:r>
      <w:r w:rsidR="00C24D3B">
        <w:rPr>
          <w:rFonts w:ascii="Times New Roman" w:eastAsia="Times New Roman" w:hAnsi="Times New Roman" w:cs="Times New Roman"/>
          <w:bCs/>
          <w:sz w:val="24"/>
          <w:szCs w:val="24"/>
          <w:lang w:val="en-GB"/>
        </w:rPr>
        <w:t xml:space="preserve">are </w:t>
      </w:r>
      <w:r>
        <w:rPr>
          <w:rFonts w:ascii="Times New Roman" w:eastAsia="Times New Roman" w:hAnsi="Times New Roman" w:cs="Times New Roman"/>
          <w:bCs/>
          <w:sz w:val="24"/>
          <w:szCs w:val="24"/>
          <w:lang w:val="en-GB"/>
        </w:rPr>
        <w:t xml:space="preserve">granted leave to serve the applicant in this matter (Capitaux (Pty) Ltd/defendant in the main </w:t>
      </w:r>
      <w:r w:rsidR="00AE7FB0">
        <w:rPr>
          <w:rFonts w:ascii="Times New Roman" w:eastAsia="Times New Roman" w:hAnsi="Times New Roman" w:cs="Times New Roman"/>
          <w:bCs/>
          <w:sz w:val="24"/>
          <w:szCs w:val="24"/>
          <w:lang w:val="en-GB"/>
        </w:rPr>
        <w:t>action</w:t>
      </w:r>
      <w:r>
        <w:rPr>
          <w:rFonts w:ascii="Times New Roman" w:eastAsia="Times New Roman" w:hAnsi="Times New Roman" w:cs="Times New Roman"/>
          <w:bCs/>
          <w:sz w:val="24"/>
          <w:szCs w:val="24"/>
          <w:lang w:val="en-GB"/>
        </w:rPr>
        <w:t>) with a complete and proper</w:t>
      </w:r>
      <w:r w:rsidR="0009272A">
        <w:rPr>
          <w:rFonts w:ascii="Times New Roman" w:eastAsia="Times New Roman" w:hAnsi="Times New Roman" w:cs="Times New Roman"/>
          <w:bCs/>
          <w:sz w:val="24"/>
          <w:szCs w:val="24"/>
          <w:lang w:val="en-GB"/>
        </w:rPr>
        <w:t>ly</w:t>
      </w:r>
      <w:r>
        <w:rPr>
          <w:rFonts w:ascii="Times New Roman" w:eastAsia="Times New Roman" w:hAnsi="Times New Roman" w:cs="Times New Roman"/>
          <w:bCs/>
          <w:sz w:val="24"/>
          <w:szCs w:val="24"/>
          <w:lang w:val="en-GB"/>
        </w:rPr>
        <w:t xml:space="preserve"> signed and dated combined summons</w:t>
      </w:r>
      <w:r w:rsidR="00CF5E2A">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AE5682">
        <w:rPr>
          <w:rFonts w:ascii="Times New Roman" w:eastAsia="Times New Roman" w:hAnsi="Times New Roman" w:cs="Times New Roman"/>
          <w:bCs/>
          <w:sz w:val="24"/>
          <w:szCs w:val="24"/>
          <w:lang w:val="en-GB"/>
        </w:rPr>
        <w:t xml:space="preserve">inclusive of the </w:t>
      </w:r>
      <w:r>
        <w:rPr>
          <w:rFonts w:ascii="Times New Roman" w:eastAsia="Times New Roman" w:hAnsi="Times New Roman" w:cs="Times New Roman"/>
          <w:bCs/>
          <w:sz w:val="24"/>
          <w:szCs w:val="24"/>
          <w:lang w:val="en-GB"/>
        </w:rPr>
        <w:t>particulars of claim</w:t>
      </w:r>
      <w:r w:rsidR="00CF5E2A">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that represents the original papers </w:t>
      </w:r>
      <w:r w:rsidR="00415108">
        <w:rPr>
          <w:rFonts w:ascii="Times New Roman" w:eastAsia="Times New Roman" w:hAnsi="Times New Roman" w:cs="Times New Roman"/>
          <w:bCs/>
          <w:sz w:val="24"/>
          <w:szCs w:val="24"/>
          <w:lang w:val="en-GB"/>
        </w:rPr>
        <w:t xml:space="preserve">relied upon and </w:t>
      </w:r>
      <w:r>
        <w:rPr>
          <w:rFonts w:ascii="Times New Roman" w:eastAsia="Times New Roman" w:hAnsi="Times New Roman" w:cs="Times New Roman"/>
          <w:bCs/>
          <w:sz w:val="24"/>
          <w:szCs w:val="24"/>
          <w:lang w:val="en-GB"/>
        </w:rPr>
        <w:t>issued by the Registrar of the High Court of South Africa: Free State Division on 25 January 2022</w:t>
      </w:r>
      <w:r w:rsidR="00415108">
        <w:rPr>
          <w:rFonts w:ascii="Times New Roman" w:eastAsia="Times New Roman" w:hAnsi="Times New Roman" w:cs="Times New Roman"/>
          <w:bCs/>
          <w:sz w:val="24"/>
          <w:szCs w:val="24"/>
          <w:lang w:val="en-GB"/>
        </w:rPr>
        <w:t xml:space="preserve">. Service </w:t>
      </w:r>
      <w:r w:rsidR="006858EB">
        <w:rPr>
          <w:rFonts w:ascii="Times New Roman" w:eastAsia="Times New Roman" w:hAnsi="Times New Roman" w:cs="Times New Roman"/>
          <w:bCs/>
          <w:sz w:val="24"/>
          <w:szCs w:val="24"/>
          <w:lang w:val="en-GB"/>
        </w:rPr>
        <w:t>shall be</w:t>
      </w:r>
      <w:r>
        <w:rPr>
          <w:rFonts w:ascii="Times New Roman" w:eastAsia="Times New Roman" w:hAnsi="Times New Roman" w:cs="Times New Roman"/>
          <w:bCs/>
          <w:sz w:val="24"/>
          <w:szCs w:val="24"/>
          <w:lang w:val="en-GB"/>
        </w:rPr>
        <w:t xml:space="preserve"> within fifteen (15) days of the date of this order.</w:t>
      </w:r>
    </w:p>
    <w:p w14:paraId="7D4A1607" w14:textId="77777777" w:rsidR="00722647" w:rsidRDefault="00722647" w:rsidP="009801ED">
      <w:pPr>
        <w:pStyle w:val="ListParagraph"/>
        <w:spacing w:after="0" w:line="360" w:lineRule="auto"/>
        <w:ind w:left="1080"/>
        <w:jc w:val="both"/>
        <w:rPr>
          <w:rFonts w:ascii="Times New Roman" w:eastAsia="Times New Roman" w:hAnsi="Times New Roman" w:cs="Times New Roman"/>
          <w:bCs/>
          <w:sz w:val="24"/>
          <w:szCs w:val="24"/>
          <w:lang w:val="en-GB"/>
        </w:rPr>
      </w:pPr>
    </w:p>
    <w:p w14:paraId="4F0327F8" w14:textId="6967F890" w:rsidR="003E6E97" w:rsidRDefault="00334C22" w:rsidP="00743FE6">
      <w:pPr>
        <w:pStyle w:val="ListParagraph"/>
        <w:numPr>
          <w:ilvl w:val="0"/>
          <w:numId w:val="8"/>
        </w:numPr>
        <w:spacing w:after="0" w:line="360" w:lineRule="auto"/>
        <w:jc w:val="both"/>
        <w:rPr>
          <w:rFonts w:ascii="Times New Roman" w:eastAsia="Times New Roman" w:hAnsi="Times New Roman" w:cs="Times New Roman"/>
          <w:bCs/>
          <w:sz w:val="24"/>
          <w:szCs w:val="24"/>
          <w:lang w:val="en-GB"/>
        </w:rPr>
      </w:pPr>
      <w:r w:rsidRPr="003E6E97">
        <w:rPr>
          <w:rFonts w:ascii="Times New Roman" w:eastAsia="Times New Roman" w:hAnsi="Times New Roman" w:cs="Times New Roman"/>
          <w:bCs/>
          <w:sz w:val="24"/>
          <w:szCs w:val="24"/>
          <w:lang w:val="en-GB"/>
        </w:rPr>
        <w:t>The first and second respondent</w:t>
      </w:r>
      <w:r w:rsidR="004B2116" w:rsidRPr="003E6E97">
        <w:rPr>
          <w:rFonts w:ascii="Times New Roman" w:eastAsia="Times New Roman" w:hAnsi="Times New Roman" w:cs="Times New Roman"/>
          <w:bCs/>
          <w:sz w:val="24"/>
          <w:szCs w:val="24"/>
          <w:lang w:val="en-GB"/>
        </w:rPr>
        <w:t>s</w:t>
      </w:r>
      <w:r w:rsidRPr="003E6E97">
        <w:rPr>
          <w:rFonts w:ascii="Times New Roman" w:eastAsia="Times New Roman" w:hAnsi="Times New Roman" w:cs="Times New Roman"/>
          <w:bCs/>
          <w:sz w:val="24"/>
          <w:szCs w:val="24"/>
          <w:lang w:val="en-GB"/>
        </w:rPr>
        <w:t xml:space="preserve"> to pay the costs </w:t>
      </w:r>
      <w:r w:rsidR="00144CCA" w:rsidRPr="003E6E97">
        <w:rPr>
          <w:rFonts w:ascii="Times New Roman" w:eastAsia="Times New Roman" w:hAnsi="Times New Roman" w:cs="Times New Roman"/>
          <w:bCs/>
          <w:sz w:val="24"/>
          <w:szCs w:val="24"/>
          <w:lang w:val="en-GB"/>
        </w:rPr>
        <w:t>of</w:t>
      </w:r>
      <w:r w:rsidRPr="003E6E97">
        <w:rPr>
          <w:rFonts w:ascii="Times New Roman" w:eastAsia="Times New Roman" w:hAnsi="Times New Roman" w:cs="Times New Roman"/>
          <w:bCs/>
          <w:sz w:val="24"/>
          <w:szCs w:val="24"/>
          <w:lang w:val="en-GB"/>
        </w:rPr>
        <w:t xml:space="preserve"> this application</w:t>
      </w:r>
      <w:r w:rsidR="009C49C4" w:rsidRPr="003E6E97">
        <w:rPr>
          <w:rFonts w:ascii="Times New Roman" w:eastAsia="Times New Roman" w:hAnsi="Times New Roman" w:cs="Times New Roman"/>
          <w:bCs/>
          <w:sz w:val="24"/>
          <w:szCs w:val="24"/>
          <w:lang w:val="en-GB"/>
        </w:rPr>
        <w:t>.</w:t>
      </w:r>
    </w:p>
    <w:p w14:paraId="54B7997B" w14:textId="2287F67A" w:rsidR="006E0B73" w:rsidRDefault="006E0B73" w:rsidP="006E0B73">
      <w:pPr>
        <w:pStyle w:val="ListParagraph"/>
        <w:spacing w:after="0" w:line="360" w:lineRule="auto"/>
        <w:ind w:left="1080"/>
        <w:jc w:val="both"/>
        <w:rPr>
          <w:rFonts w:ascii="Times New Roman" w:eastAsia="Times New Roman" w:hAnsi="Times New Roman" w:cs="Times New Roman"/>
          <w:bCs/>
          <w:sz w:val="24"/>
          <w:szCs w:val="24"/>
          <w:lang w:val="en-GB"/>
        </w:rPr>
      </w:pPr>
    </w:p>
    <w:p w14:paraId="55076449" w14:textId="179F26AE" w:rsidR="006E0B73" w:rsidRDefault="006E0B73" w:rsidP="006E0B73">
      <w:pPr>
        <w:pStyle w:val="ListParagraph"/>
        <w:spacing w:after="0" w:line="360" w:lineRule="auto"/>
        <w:ind w:left="1080"/>
        <w:jc w:val="both"/>
        <w:rPr>
          <w:rFonts w:ascii="Times New Roman" w:eastAsia="Times New Roman" w:hAnsi="Times New Roman" w:cs="Times New Roman"/>
          <w:bCs/>
          <w:sz w:val="24"/>
          <w:szCs w:val="24"/>
          <w:lang w:val="en-GB"/>
        </w:rPr>
      </w:pPr>
    </w:p>
    <w:p w14:paraId="4F9B92BD" w14:textId="77777777" w:rsidR="006E0B73" w:rsidRDefault="006E0B73" w:rsidP="006E0B73">
      <w:pPr>
        <w:pStyle w:val="ListParagraph"/>
        <w:spacing w:after="0" w:line="360" w:lineRule="auto"/>
        <w:ind w:left="1080"/>
        <w:jc w:val="both"/>
        <w:rPr>
          <w:rFonts w:ascii="Times New Roman" w:eastAsia="Times New Roman" w:hAnsi="Times New Roman" w:cs="Times New Roman"/>
          <w:bCs/>
          <w:sz w:val="24"/>
          <w:szCs w:val="24"/>
          <w:lang w:val="en-GB"/>
        </w:rPr>
      </w:pPr>
    </w:p>
    <w:p w14:paraId="15B3A0A7" w14:textId="77777777" w:rsidR="00623F37" w:rsidRPr="00623F37" w:rsidRDefault="00623F37" w:rsidP="00623F37">
      <w:pPr>
        <w:spacing w:after="0" w:line="360" w:lineRule="auto"/>
        <w:jc w:val="both"/>
        <w:rPr>
          <w:rFonts w:ascii="Times New Roman" w:eastAsia="Times New Roman" w:hAnsi="Times New Roman" w:cs="Times New Roman"/>
          <w:bCs/>
          <w:sz w:val="24"/>
          <w:szCs w:val="24"/>
          <w:lang w:val="en-GB"/>
        </w:rPr>
      </w:pPr>
    </w:p>
    <w:p w14:paraId="444DFF03" w14:textId="77777777" w:rsidR="003E6E97" w:rsidRPr="003E6E97" w:rsidRDefault="003E6E97" w:rsidP="003E6E97">
      <w:pPr>
        <w:spacing w:after="0" w:line="360" w:lineRule="auto"/>
        <w:jc w:val="both"/>
        <w:rPr>
          <w:rFonts w:ascii="Times New Roman" w:eastAsia="Times New Roman" w:hAnsi="Times New Roman" w:cs="Times New Roman"/>
          <w:bCs/>
          <w:sz w:val="24"/>
          <w:szCs w:val="24"/>
          <w:lang w:val="en-GB"/>
        </w:rPr>
      </w:pPr>
    </w:p>
    <w:p w14:paraId="5CD12916" w14:textId="77777777" w:rsidR="00BF57E5" w:rsidRDefault="00BF57E5" w:rsidP="009801ED">
      <w:pPr>
        <w:spacing w:after="0" w:line="36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______________________</w:t>
      </w:r>
    </w:p>
    <w:p w14:paraId="5F222701" w14:textId="282365BB" w:rsidR="00BF57E5" w:rsidRDefault="00BF57E5" w:rsidP="009801ED">
      <w:pPr>
        <w:spacing w:after="0" w:line="360" w:lineRule="auto"/>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M OPPERMAN, J</w:t>
      </w:r>
    </w:p>
    <w:p w14:paraId="6F9E86B4" w14:textId="0ABACEAE" w:rsidR="00BF57E5" w:rsidRDefault="00AC2EA0" w:rsidP="009801ED">
      <w:pPr>
        <w:spacing w:after="0" w:line="259"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u w:val="single"/>
          <w:lang w:val="en-GB"/>
        </w:rPr>
        <w:br w:type="page"/>
      </w:r>
      <w:r w:rsidR="00BF57E5">
        <w:rPr>
          <w:rFonts w:ascii="Times New Roman" w:eastAsia="Times New Roman" w:hAnsi="Times New Roman" w:cs="Times New Roman"/>
          <w:b/>
          <w:sz w:val="24"/>
          <w:szCs w:val="24"/>
          <w:u w:val="single"/>
          <w:lang w:val="en-GB"/>
        </w:rPr>
        <w:lastRenderedPageBreak/>
        <w:t>APPEARANCES</w:t>
      </w:r>
    </w:p>
    <w:p w14:paraId="2FA2A426" w14:textId="68FD1E62" w:rsidR="00BF57E5" w:rsidRDefault="00BF57E5" w:rsidP="00BF57E5">
      <w:pPr>
        <w:spacing w:after="0" w:line="24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FOR THE </w:t>
      </w:r>
      <w:r w:rsidR="00975727">
        <w:rPr>
          <w:rFonts w:ascii="Times New Roman" w:eastAsia="Times New Roman" w:hAnsi="Times New Roman" w:cs="Times New Roman"/>
          <w:b/>
          <w:sz w:val="24"/>
          <w:szCs w:val="24"/>
          <w:lang w:val="en-GB"/>
        </w:rPr>
        <w:t>APPLICANT/DEFENDANT</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t xml:space="preserve">              ADVOCATE C SNYMAN</w:t>
      </w:r>
    </w:p>
    <w:p w14:paraId="0D8009EB" w14:textId="77777777" w:rsidR="00BF57E5" w:rsidRDefault="00BF57E5" w:rsidP="00BF57E5">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Chambers, Bloemfontein</w:t>
      </w:r>
    </w:p>
    <w:p w14:paraId="0409341F" w14:textId="0160F764" w:rsidR="00BF57E5" w:rsidRDefault="00BF57E5" w:rsidP="00BF57E5">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051 430 3567</w:t>
      </w:r>
    </w:p>
    <w:p w14:paraId="7FFF58F8" w14:textId="022D5D75" w:rsidR="00952FEB" w:rsidRDefault="00952FEB" w:rsidP="00BF57E5">
      <w:pPr>
        <w:spacing w:after="0" w:line="240" w:lineRule="auto"/>
        <w:ind w:left="720" w:hanging="720"/>
        <w:jc w:val="right"/>
        <w:rPr>
          <w:rFonts w:ascii="Times New Roman" w:eastAsia="Times New Roman" w:hAnsi="Times New Roman" w:cs="Times New Roman"/>
          <w:bCs/>
          <w:sz w:val="24"/>
          <w:szCs w:val="24"/>
          <w:lang w:val="en-GB"/>
        </w:rPr>
      </w:pPr>
    </w:p>
    <w:p w14:paraId="2166F339" w14:textId="011D7DBD" w:rsidR="00952FEB" w:rsidRDefault="00952FEB" w:rsidP="00BF57E5">
      <w:pPr>
        <w:spacing w:after="0" w:line="240" w:lineRule="auto"/>
        <w:ind w:left="720" w:hanging="720"/>
        <w:jc w:val="right"/>
        <w:rPr>
          <w:rFonts w:ascii="Times New Roman" w:eastAsia="Times New Roman" w:hAnsi="Times New Roman" w:cs="Times New Roman"/>
          <w:b/>
          <w:sz w:val="24"/>
          <w:szCs w:val="24"/>
          <w:lang w:val="en-GB"/>
        </w:rPr>
      </w:pPr>
      <w:r w:rsidRPr="00952FEB">
        <w:rPr>
          <w:rFonts w:ascii="Times New Roman" w:eastAsia="Times New Roman" w:hAnsi="Times New Roman" w:cs="Times New Roman"/>
          <w:b/>
          <w:sz w:val="24"/>
          <w:szCs w:val="24"/>
          <w:lang w:val="en-GB"/>
        </w:rPr>
        <w:t>K REW/D SOLOMON</w:t>
      </w:r>
      <w:r w:rsidR="00772D72">
        <w:rPr>
          <w:rFonts w:ascii="Times New Roman" w:eastAsia="Times New Roman" w:hAnsi="Times New Roman" w:cs="Times New Roman"/>
          <w:b/>
          <w:sz w:val="24"/>
          <w:szCs w:val="24"/>
          <w:lang w:val="en-GB"/>
        </w:rPr>
        <w:t>S</w:t>
      </w:r>
    </w:p>
    <w:p w14:paraId="65A0836D" w14:textId="75A3F8F5" w:rsidR="00952FEB" w:rsidRDefault="00772D72" w:rsidP="00952FEB">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WEBBER WENTZEL</w:t>
      </w:r>
    </w:p>
    <w:p w14:paraId="2E92CD69" w14:textId="71D70D6F"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Cape Town</w:t>
      </w:r>
    </w:p>
    <w:p w14:paraId="622B3D8E" w14:textId="358B95DD" w:rsidR="00772D72" w:rsidRDefault="00772D72" w:rsidP="00952FEB">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Cs/>
          <w:sz w:val="24"/>
          <w:szCs w:val="24"/>
          <w:lang w:val="en-GB"/>
        </w:rPr>
        <w:t xml:space="preserve">c/o </w:t>
      </w:r>
      <w:r>
        <w:rPr>
          <w:rFonts w:ascii="Times New Roman" w:eastAsia="Times New Roman" w:hAnsi="Times New Roman" w:cs="Times New Roman"/>
          <w:b/>
          <w:sz w:val="24"/>
          <w:szCs w:val="24"/>
          <w:lang w:val="en-GB"/>
        </w:rPr>
        <w:t>WEBBERS ATTORNEYS</w:t>
      </w:r>
    </w:p>
    <w:p w14:paraId="0ED9F4EA" w14:textId="77777777"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sidRPr="00772D72">
        <w:rPr>
          <w:rFonts w:ascii="Times New Roman" w:eastAsia="Times New Roman" w:hAnsi="Times New Roman" w:cs="Times New Roman"/>
          <w:bCs/>
          <w:sz w:val="24"/>
          <w:szCs w:val="24"/>
          <w:lang w:val="en-GB"/>
        </w:rPr>
        <w:t>Webbers</w:t>
      </w:r>
      <w:r>
        <w:rPr>
          <w:rFonts w:ascii="Times New Roman" w:eastAsia="Times New Roman" w:hAnsi="Times New Roman" w:cs="Times New Roman"/>
          <w:bCs/>
          <w:sz w:val="24"/>
          <w:szCs w:val="24"/>
          <w:lang w:val="en-GB"/>
        </w:rPr>
        <w:t xml:space="preserve"> Building</w:t>
      </w:r>
    </w:p>
    <w:p w14:paraId="2F5E8E07" w14:textId="77777777"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96 Charles Street</w:t>
      </w:r>
    </w:p>
    <w:p w14:paraId="63D954A9" w14:textId="77777777"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Bloemfontein</w:t>
      </w:r>
    </w:p>
    <w:p w14:paraId="7B9C80FA" w14:textId="77777777"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051 430 1340</w:t>
      </w:r>
    </w:p>
    <w:p w14:paraId="0B3CC472" w14:textId="1BBC33A1" w:rsidR="00772D72" w:rsidRDefault="00614034" w:rsidP="00952FEB">
      <w:pPr>
        <w:spacing w:after="0" w:line="240" w:lineRule="auto"/>
        <w:ind w:left="720" w:hanging="720"/>
        <w:jc w:val="right"/>
        <w:rPr>
          <w:rFonts w:ascii="Times New Roman" w:eastAsia="Times New Roman" w:hAnsi="Times New Roman" w:cs="Times New Roman"/>
          <w:bCs/>
          <w:sz w:val="24"/>
          <w:szCs w:val="24"/>
          <w:lang w:val="en-GB"/>
        </w:rPr>
      </w:pPr>
      <w:hyperlink r:id="rId9" w:history="1">
        <w:r w:rsidR="00772D72" w:rsidRPr="00A16B1F">
          <w:rPr>
            <w:rStyle w:val="Hyperlink"/>
            <w:rFonts w:ascii="Times New Roman" w:eastAsia="Times New Roman" w:hAnsi="Times New Roman" w:cs="Times New Roman"/>
            <w:bCs/>
            <w:sz w:val="24"/>
            <w:szCs w:val="24"/>
            <w:lang w:val="en-GB"/>
          </w:rPr>
          <w:t>karin@webberslaw.com</w:t>
        </w:r>
      </w:hyperlink>
    </w:p>
    <w:p w14:paraId="58B1914A" w14:textId="785B6818" w:rsidR="00772D72" w:rsidRDefault="00614034" w:rsidP="00952FEB">
      <w:pPr>
        <w:spacing w:after="0" w:line="240" w:lineRule="auto"/>
        <w:ind w:left="720" w:hanging="720"/>
        <w:jc w:val="right"/>
        <w:rPr>
          <w:rFonts w:ascii="Times New Roman" w:eastAsia="Times New Roman" w:hAnsi="Times New Roman" w:cs="Times New Roman"/>
          <w:bCs/>
          <w:sz w:val="24"/>
          <w:szCs w:val="24"/>
          <w:lang w:val="en-GB"/>
        </w:rPr>
      </w:pPr>
      <w:hyperlink r:id="rId10" w:history="1">
        <w:r w:rsidR="00772D72" w:rsidRPr="00A16B1F">
          <w:rPr>
            <w:rStyle w:val="Hyperlink"/>
            <w:rFonts w:ascii="Times New Roman" w:eastAsia="Times New Roman" w:hAnsi="Times New Roman" w:cs="Times New Roman"/>
            <w:bCs/>
            <w:sz w:val="24"/>
            <w:szCs w:val="24"/>
            <w:lang w:val="en-GB"/>
          </w:rPr>
          <w:t>kim.rew@webberwentzel.co</w:t>
        </w:r>
      </w:hyperlink>
    </w:p>
    <w:p w14:paraId="3FF16362" w14:textId="636D6073" w:rsidR="00772D72" w:rsidRDefault="00614034" w:rsidP="00952FEB">
      <w:pPr>
        <w:spacing w:after="0" w:line="240" w:lineRule="auto"/>
        <w:ind w:left="720" w:hanging="720"/>
        <w:jc w:val="right"/>
        <w:rPr>
          <w:rFonts w:ascii="Times New Roman" w:eastAsia="Times New Roman" w:hAnsi="Times New Roman" w:cs="Times New Roman"/>
          <w:bCs/>
          <w:sz w:val="24"/>
          <w:szCs w:val="24"/>
          <w:lang w:val="en-GB"/>
        </w:rPr>
      </w:pPr>
      <w:hyperlink r:id="rId11" w:history="1">
        <w:r w:rsidR="00772D72" w:rsidRPr="00A16B1F">
          <w:rPr>
            <w:rStyle w:val="Hyperlink"/>
            <w:rFonts w:ascii="Times New Roman" w:eastAsia="Times New Roman" w:hAnsi="Times New Roman" w:cs="Times New Roman"/>
            <w:bCs/>
            <w:sz w:val="24"/>
            <w:szCs w:val="24"/>
            <w:lang w:val="en-GB"/>
          </w:rPr>
          <w:t>dale.solomons@webberwentzel.com</w:t>
        </w:r>
      </w:hyperlink>
    </w:p>
    <w:p w14:paraId="7619FCBC" w14:textId="7E6D3D09" w:rsidR="00772D72" w:rsidRDefault="00772D72" w:rsidP="00952FE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K Rew/D S Solomons/3052815</w:t>
      </w:r>
    </w:p>
    <w:p w14:paraId="62992670" w14:textId="77777777" w:rsidR="00BF57E5" w:rsidRDefault="00BF57E5" w:rsidP="00BF57E5">
      <w:pPr>
        <w:spacing w:after="0" w:line="240" w:lineRule="auto"/>
        <w:jc w:val="both"/>
        <w:rPr>
          <w:rFonts w:ascii="Times New Roman" w:eastAsia="Times New Roman" w:hAnsi="Times New Roman" w:cs="Times New Roman"/>
          <w:b/>
          <w:sz w:val="24"/>
          <w:szCs w:val="24"/>
          <w:lang w:val="en-GB"/>
        </w:rPr>
      </w:pPr>
    </w:p>
    <w:p w14:paraId="4758D9BB" w14:textId="77777777" w:rsidR="00AC6033" w:rsidRDefault="00AC6033" w:rsidP="00BF57E5">
      <w:pPr>
        <w:spacing w:after="0" w:line="240" w:lineRule="auto"/>
        <w:jc w:val="both"/>
        <w:rPr>
          <w:rFonts w:ascii="Times New Roman" w:eastAsia="Times New Roman" w:hAnsi="Times New Roman" w:cs="Times New Roman"/>
          <w:b/>
          <w:sz w:val="24"/>
          <w:szCs w:val="24"/>
          <w:lang w:val="en-GB"/>
        </w:rPr>
      </w:pPr>
    </w:p>
    <w:p w14:paraId="0F1A75D6" w14:textId="77777777" w:rsidR="00AC6033" w:rsidRDefault="00AC6033" w:rsidP="00BF57E5">
      <w:pPr>
        <w:spacing w:after="0" w:line="240" w:lineRule="auto"/>
        <w:jc w:val="both"/>
        <w:rPr>
          <w:rFonts w:ascii="Times New Roman" w:eastAsia="Times New Roman" w:hAnsi="Times New Roman" w:cs="Times New Roman"/>
          <w:b/>
          <w:sz w:val="24"/>
          <w:szCs w:val="24"/>
          <w:lang w:val="en-GB"/>
        </w:rPr>
      </w:pPr>
    </w:p>
    <w:p w14:paraId="4FF6F5EB" w14:textId="77777777" w:rsidR="00AC6033" w:rsidRDefault="00AC6033" w:rsidP="00BF57E5">
      <w:pPr>
        <w:spacing w:after="0" w:line="240" w:lineRule="auto"/>
        <w:jc w:val="both"/>
        <w:rPr>
          <w:rFonts w:ascii="Times New Roman" w:eastAsia="Times New Roman" w:hAnsi="Times New Roman" w:cs="Times New Roman"/>
          <w:b/>
          <w:sz w:val="24"/>
          <w:szCs w:val="24"/>
          <w:lang w:val="en-GB"/>
        </w:rPr>
      </w:pPr>
    </w:p>
    <w:p w14:paraId="0A0F0AEF" w14:textId="0D0DA89D" w:rsidR="007F2269" w:rsidRDefault="00BF57E5" w:rsidP="00BF57E5">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FOR THE </w:t>
      </w:r>
      <w:r w:rsidR="007F2269">
        <w:rPr>
          <w:rFonts w:ascii="Times New Roman" w:eastAsia="Times New Roman" w:hAnsi="Times New Roman" w:cs="Times New Roman"/>
          <w:b/>
          <w:sz w:val="24"/>
          <w:szCs w:val="24"/>
          <w:lang w:val="en-GB"/>
        </w:rPr>
        <w:t>1</w:t>
      </w:r>
      <w:r w:rsidR="007F2269" w:rsidRPr="007F2269">
        <w:rPr>
          <w:rFonts w:ascii="Times New Roman" w:eastAsia="Times New Roman" w:hAnsi="Times New Roman" w:cs="Times New Roman"/>
          <w:b/>
          <w:sz w:val="24"/>
          <w:szCs w:val="24"/>
          <w:vertAlign w:val="superscript"/>
          <w:lang w:val="en-GB"/>
        </w:rPr>
        <w:t>st</w:t>
      </w:r>
      <w:r w:rsidR="007F2269">
        <w:rPr>
          <w:rFonts w:ascii="Times New Roman" w:eastAsia="Times New Roman" w:hAnsi="Times New Roman" w:cs="Times New Roman"/>
          <w:b/>
          <w:sz w:val="24"/>
          <w:szCs w:val="24"/>
          <w:lang w:val="en-GB"/>
        </w:rPr>
        <w:t xml:space="preserve"> &amp; 2</w:t>
      </w:r>
      <w:r w:rsidR="007F2269" w:rsidRPr="007F2269">
        <w:rPr>
          <w:rFonts w:ascii="Times New Roman" w:eastAsia="Times New Roman" w:hAnsi="Times New Roman" w:cs="Times New Roman"/>
          <w:b/>
          <w:sz w:val="24"/>
          <w:szCs w:val="24"/>
          <w:vertAlign w:val="superscript"/>
          <w:lang w:val="en-GB"/>
        </w:rPr>
        <w:t>nd</w:t>
      </w:r>
      <w:r w:rsidR="007F226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RESPONDENT</w:t>
      </w:r>
      <w:r w:rsidR="007708D5">
        <w:rPr>
          <w:rFonts w:ascii="Times New Roman" w:eastAsia="Times New Roman" w:hAnsi="Times New Roman" w:cs="Times New Roman"/>
          <w:b/>
          <w:sz w:val="24"/>
          <w:szCs w:val="24"/>
          <w:lang w:val="en-GB"/>
        </w:rPr>
        <w:t>S</w:t>
      </w:r>
      <w:r w:rsidR="007F2269">
        <w:rPr>
          <w:rFonts w:ascii="Times New Roman" w:eastAsia="Times New Roman" w:hAnsi="Times New Roman" w:cs="Times New Roman"/>
          <w:b/>
          <w:sz w:val="24"/>
          <w:szCs w:val="24"/>
          <w:lang w:val="en-GB"/>
        </w:rPr>
        <w:t>/</w:t>
      </w:r>
    </w:p>
    <w:p w14:paraId="28648B6D" w14:textId="59BD6934" w:rsidR="00BF57E5" w:rsidRDefault="007F2269" w:rsidP="00BF57E5">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w:t>
      </w:r>
      <w:r w:rsidRPr="007F2269">
        <w:rPr>
          <w:rFonts w:ascii="Times New Roman" w:eastAsia="Times New Roman" w:hAnsi="Times New Roman" w:cs="Times New Roman"/>
          <w:b/>
          <w:sz w:val="24"/>
          <w:szCs w:val="24"/>
          <w:vertAlign w:val="superscript"/>
          <w:lang w:val="en-GB"/>
        </w:rPr>
        <w:t>st</w:t>
      </w:r>
      <w:r>
        <w:rPr>
          <w:rFonts w:ascii="Times New Roman" w:eastAsia="Times New Roman" w:hAnsi="Times New Roman" w:cs="Times New Roman"/>
          <w:b/>
          <w:sz w:val="24"/>
          <w:szCs w:val="24"/>
          <w:lang w:val="en-GB"/>
        </w:rPr>
        <w:t xml:space="preserve"> &amp; 2</w:t>
      </w:r>
      <w:r w:rsidRPr="007F2269">
        <w:rPr>
          <w:rFonts w:ascii="Times New Roman" w:eastAsia="Times New Roman" w:hAnsi="Times New Roman" w:cs="Times New Roman"/>
          <w:b/>
          <w:sz w:val="24"/>
          <w:szCs w:val="24"/>
          <w:vertAlign w:val="superscript"/>
          <w:lang w:val="en-GB"/>
        </w:rPr>
        <w:t>nd</w:t>
      </w:r>
      <w:r>
        <w:rPr>
          <w:rFonts w:ascii="Times New Roman" w:eastAsia="Times New Roman" w:hAnsi="Times New Roman" w:cs="Times New Roman"/>
          <w:b/>
          <w:sz w:val="24"/>
          <w:szCs w:val="24"/>
          <w:lang w:val="en-GB"/>
        </w:rPr>
        <w:t xml:space="preserve"> </w:t>
      </w:r>
      <w:r w:rsidR="007708D5">
        <w:rPr>
          <w:rFonts w:ascii="Times New Roman" w:eastAsia="Times New Roman" w:hAnsi="Times New Roman" w:cs="Times New Roman"/>
          <w:b/>
          <w:sz w:val="24"/>
          <w:szCs w:val="24"/>
          <w:lang w:val="en-GB"/>
        </w:rPr>
        <w:t>PLAINTIFF</w:t>
      </w:r>
      <w:r>
        <w:rPr>
          <w:rFonts w:ascii="Times New Roman" w:eastAsia="Times New Roman" w:hAnsi="Times New Roman" w:cs="Times New Roman"/>
          <w:b/>
          <w:sz w:val="24"/>
          <w:szCs w:val="24"/>
          <w:lang w:val="en-GB"/>
        </w:rPr>
        <w:t xml:space="preserve">S    </w:t>
      </w:r>
      <w:r w:rsidR="00BF57E5">
        <w:rPr>
          <w:rFonts w:ascii="Times New Roman" w:eastAsia="Times New Roman" w:hAnsi="Times New Roman" w:cs="Times New Roman"/>
          <w:b/>
          <w:sz w:val="24"/>
          <w:szCs w:val="24"/>
          <w:lang w:val="en-GB"/>
        </w:rPr>
        <w:t xml:space="preserve">                                            </w:t>
      </w:r>
      <w:r w:rsidR="005A1163">
        <w:rPr>
          <w:rFonts w:ascii="Times New Roman" w:eastAsia="Times New Roman" w:hAnsi="Times New Roman" w:cs="Times New Roman"/>
          <w:b/>
          <w:sz w:val="24"/>
          <w:szCs w:val="24"/>
          <w:lang w:val="en-GB"/>
        </w:rPr>
        <w:t xml:space="preserve"> </w:t>
      </w:r>
      <w:r w:rsidR="00BF57E5">
        <w:rPr>
          <w:rFonts w:ascii="Times New Roman" w:eastAsia="Times New Roman" w:hAnsi="Times New Roman" w:cs="Times New Roman"/>
          <w:b/>
          <w:sz w:val="24"/>
          <w:szCs w:val="24"/>
          <w:lang w:val="en-GB"/>
        </w:rPr>
        <w:t xml:space="preserve">ADVOCATE </w:t>
      </w:r>
      <w:r>
        <w:rPr>
          <w:rFonts w:ascii="Times New Roman" w:eastAsia="Times New Roman" w:hAnsi="Times New Roman" w:cs="Times New Roman"/>
          <w:b/>
          <w:sz w:val="24"/>
          <w:szCs w:val="24"/>
          <w:lang w:val="en-GB"/>
        </w:rPr>
        <w:t>DJ VAN DER WALT SC</w:t>
      </w:r>
    </w:p>
    <w:p w14:paraId="3445AE4A" w14:textId="77777777" w:rsidR="00BF57E5" w:rsidRDefault="00BF57E5" w:rsidP="00BF57E5">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Chambers, Bloemfontein</w:t>
      </w:r>
    </w:p>
    <w:p w14:paraId="703C109E" w14:textId="3C28DDD7" w:rsidR="00BF57E5" w:rsidRDefault="00BF57E5" w:rsidP="00BF57E5">
      <w:pPr>
        <w:spacing w:after="0" w:line="240" w:lineRule="auto"/>
        <w:ind w:left="720" w:hanging="720"/>
        <w:jc w:val="right"/>
        <w:rPr>
          <w:rFonts w:ascii="Times New Roman" w:eastAsia="Times New Roman" w:hAnsi="Times New Roman" w:cs="Times New Roman"/>
          <w:bCs/>
          <w:sz w:val="24"/>
          <w:szCs w:val="24"/>
          <w:lang w:val="en-GB"/>
        </w:rPr>
      </w:pPr>
      <w:bookmarkStart w:id="3" w:name="_Hlk107470158"/>
      <w:r>
        <w:rPr>
          <w:rFonts w:ascii="Times New Roman" w:eastAsia="Times New Roman" w:hAnsi="Times New Roman" w:cs="Times New Roman"/>
          <w:bCs/>
          <w:sz w:val="24"/>
          <w:szCs w:val="24"/>
          <w:lang w:val="en-GB"/>
        </w:rPr>
        <w:t>051 430 3567</w:t>
      </w:r>
    </w:p>
    <w:p w14:paraId="06D34E83" w14:textId="1C8A5D8B" w:rsidR="007F2269" w:rsidRDefault="007F2269" w:rsidP="00BF57E5">
      <w:pPr>
        <w:spacing w:after="0" w:line="240" w:lineRule="auto"/>
        <w:ind w:left="720" w:hanging="720"/>
        <w:jc w:val="right"/>
        <w:rPr>
          <w:rFonts w:ascii="Times New Roman" w:eastAsia="Times New Roman" w:hAnsi="Times New Roman" w:cs="Times New Roman"/>
          <w:b/>
          <w:sz w:val="24"/>
          <w:szCs w:val="24"/>
          <w:lang w:val="en-GB"/>
        </w:rPr>
      </w:pPr>
      <w:r w:rsidRPr="007F2269">
        <w:rPr>
          <w:rFonts w:ascii="Times New Roman" w:eastAsia="Times New Roman" w:hAnsi="Times New Roman" w:cs="Times New Roman"/>
          <w:b/>
          <w:sz w:val="24"/>
          <w:szCs w:val="24"/>
          <w:lang w:val="en-GB"/>
        </w:rPr>
        <w:t xml:space="preserve">ADVOCATE </w:t>
      </w:r>
      <w:r>
        <w:rPr>
          <w:rFonts w:ascii="Times New Roman" w:eastAsia="Times New Roman" w:hAnsi="Times New Roman" w:cs="Times New Roman"/>
          <w:b/>
          <w:sz w:val="24"/>
          <w:szCs w:val="24"/>
          <w:lang w:val="en-GB"/>
        </w:rPr>
        <w:t>S TSANGARAKIS</w:t>
      </w:r>
    </w:p>
    <w:p w14:paraId="6535B10C" w14:textId="77777777" w:rsidR="007F2269" w:rsidRDefault="007F2269" w:rsidP="007F2269">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Chambers, Bloemfontein</w:t>
      </w:r>
    </w:p>
    <w:p w14:paraId="57D60315" w14:textId="77777777" w:rsidR="007F2269" w:rsidRDefault="007F2269" w:rsidP="007F2269">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051 430 3567</w:t>
      </w:r>
    </w:p>
    <w:p w14:paraId="033369B4" w14:textId="77777777" w:rsidR="007F2269" w:rsidRPr="007F2269" w:rsidRDefault="007F2269" w:rsidP="00BF57E5">
      <w:pPr>
        <w:spacing w:after="0" w:line="240" w:lineRule="auto"/>
        <w:ind w:left="720" w:hanging="720"/>
        <w:jc w:val="right"/>
        <w:rPr>
          <w:rFonts w:ascii="Times New Roman" w:eastAsia="Times New Roman" w:hAnsi="Times New Roman" w:cs="Times New Roman"/>
          <w:b/>
          <w:sz w:val="24"/>
          <w:szCs w:val="24"/>
          <w:lang w:val="en-GB"/>
        </w:rPr>
      </w:pPr>
    </w:p>
    <w:bookmarkEnd w:id="3"/>
    <w:p w14:paraId="4B565F08" w14:textId="77777777" w:rsidR="00BF57E5" w:rsidRDefault="00BF57E5" w:rsidP="00BF57E5">
      <w:pPr>
        <w:spacing w:after="0" w:line="240" w:lineRule="auto"/>
        <w:ind w:left="720" w:hanging="720"/>
        <w:jc w:val="right"/>
        <w:rPr>
          <w:rFonts w:ascii="Times New Roman" w:eastAsia="Times New Roman" w:hAnsi="Times New Roman" w:cs="Times New Roman"/>
          <w:bCs/>
          <w:sz w:val="24"/>
          <w:szCs w:val="24"/>
          <w:lang w:val="en-GB"/>
        </w:rPr>
      </w:pPr>
    </w:p>
    <w:p w14:paraId="5787485A" w14:textId="77777777" w:rsidR="007F2269" w:rsidRDefault="007F2269" w:rsidP="007F2269">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L STRATING</w:t>
      </w:r>
    </w:p>
    <w:p w14:paraId="7BEF771D" w14:textId="77777777" w:rsidR="007F2269" w:rsidRDefault="007F2269" w:rsidP="007F2269">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Symington de Kok Attorneys</w:t>
      </w:r>
    </w:p>
    <w:p w14:paraId="2CB98C3F" w14:textId="77777777" w:rsidR="007F2269" w:rsidRDefault="007F2269" w:rsidP="007F2269">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169B Mandela Drive</w:t>
      </w:r>
    </w:p>
    <w:p w14:paraId="65461856" w14:textId="77777777" w:rsidR="007F2269" w:rsidRDefault="007F2269" w:rsidP="007F2269">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BLOEMFONTEIN</w:t>
      </w:r>
    </w:p>
    <w:p w14:paraId="4D209812" w14:textId="77777777" w:rsidR="007F2269" w:rsidRDefault="007F2269" w:rsidP="007F2269">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051 505 6600</w:t>
      </w:r>
    </w:p>
    <w:p w14:paraId="7676DBE7" w14:textId="174A3E26" w:rsidR="007F2269" w:rsidRDefault="00614034" w:rsidP="007F2269">
      <w:pPr>
        <w:spacing w:after="0" w:line="240" w:lineRule="auto"/>
        <w:ind w:left="720" w:hanging="720"/>
        <w:jc w:val="right"/>
        <w:rPr>
          <w:rFonts w:ascii="Times New Roman" w:hAnsi="Times New Roman" w:cs="Times New Roman"/>
        </w:rPr>
      </w:pPr>
      <w:hyperlink r:id="rId12" w:history="1">
        <w:r w:rsidR="007868B7" w:rsidRPr="007A2D64">
          <w:rPr>
            <w:rStyle w:val="Hyperlink"/>
            <w:rFonts w:ascii="Times New Roman" w:hAnsi="Times New Roman" w:cs="Times New Roman"/>
          </w:rPr>
          <w:t>lstrating@symok.co.za</w:t>
        </w:r>
      </w:hyperlink>
    </w:p>
    <w:p w14:paraId="2FCBEEF9" w14:textId="3CDB1AB9" w:rsidR="00BF57E5" w:rsidRDefault="007F2269" w:rsidP="00A16CB4">
      <w:pPr>
        <w:spacing w:after="0" w:line="240" w:lineRule="auto"/>
        <w:ind w:left="720" w:hanging="720"/>
        <w:jc w:val="right"/>
        <w:rPr>
          <w:rFonts w:ascii="Times New Roman" w:eastAsia="Times New Roman" w:hAnsi="Times New Roman" w:cs="Times New Roman"/>
          <w:bCs/>
          <w:sz w:val="32"/>
          <w:szCs w:val="32"/>
          <w:lang w:val="en-GB"/>
        </w:rPr>
      </w:pPr>
      <w:r>
        <w:rPr>
          <w:rFonts w:ascii="Times New Roman" w:hAnsi="Times New Roman" w:cs="Times New Roman"/>
        </w:rPr>
        <w:t>Ref: FKC0072</w:t>
      </w:r>
    </w:p>
    <w:sectPr w:rsidR="00BF57E5" w:rsidSect="00B33C1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423F" w14:textId="77777777" w:rsidR="00614034" w:rsidRDefault="00614034" w:rsidP="00BF57E5">
      <w:pPr>
        <w:spacing w:after="0" w:line="240" w:lineRule="auto"/>
      </w:pPr>
      <w:r>
        <w:separator/>
      </w:r>
    </w:p>
  </w:endnote>
  <w:endnote w:type="continuationSeparator" w:id="0">
    <w:p w14:paraId="05D9B515" w14:textId="77777777" w:rsidR="00614034" w:rsidRDefault="00614034" w:rsidP="00BF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EBF4" w14:textId="77777777" w:rsidR="00614034" w:rsidRDefault="00614034" w:rsidP="00BF57E5">
      <w:pPr>
        <w:spacing w:after="0" w:line="240" w:lineRule="auto"/>
      </w:pPr>
      <w:r>
        <w:separator/>
      </w:r>
    </w:p>
  </w:footnote>
  <w:footnote w:type="continuationSeparator" w:id="0">
    <w:p w14:paraId="43FC0739" w14:textId="77777777" w:rsidR="00614034" w:rsidRDefault="00614034" w:rsidP="00BF57E5">
      <w:pPr>
        <w:spacing w:after="0" w:line="240" w:lineRule="auto"/>
      </w:pPr>
      <w:r>
        <w:continuationSeparator/>
      </w:r>
    </w:p>
  </w:footnote>
  <w:footnote w:id="1">
    <w:p w14:paraId="69E52373" w14:textId="28583583" w:rsidR="00562C82" w:rsidRPr="005470DF" w:rsidRDefault="00562C82" w:rsidP="00D309FC">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color w:val="202124"/>
          <w:shd w:val="clear" w:color="auto" w:fill="FFFFFF"/>
        </w:rPr>
        <w:t xml:space="preserve">A combined summons is a summons to which is annexed a statement of the material facts relied upon by the plaintiff in support of </w:t>
      </w:r>
      <w:r w:rsidR="002F7925" w:rsidRPr="005470DF">
        <w:rPr>
          <w:rFonts w:ascii="Times New Roman" w:hAnsi="Times New Roman"/>
          <w:color w:val="202124"/>
          <w:shd w:val="clear" w:color="auto" w:fill="FFFFFF"/>
        </w:rPr>
        <w:t xml:space="preserve">the </w:t>
      </w:r>
      <w:r w:rsidRPr="005470DF">
        <w:rPr>
          <w:rFonts w:ascii="Times New Roman" w:hAnsi="Times New Roman"/>
          <w:color w:val="202124"/>
          <w:shd w:val="clear" w:color="auto" w:fill="FFFFFF"/>
        </w:rPr>
        <w:t>plaintiff's claim.</w:t>
      </w:r>
      <w:r w:rsidR="005E6E23" w:rsidRPr="005470DF">
        <w:rPr>
          <w:rFonts w:ascii="Times New Roman" w:hAnsi="Times New Roman"/>
          <w:color w:val="202124"/>
          <w:shd w:val="clear" w:color="auto" w:fill="FFFFFF"/>
        </w:rPr>
        <w:t xml:space="preserve"> A combined summons does not exist separately from the particulars of claim</w:t>
      </w:r>
      <w:r w:rsidR="00D309FC" w:rsidRPr="005470DF">
        <w:rPr>
          <w:rFonts w:ascii="Times New Roman" w:hAnsi="Times New Roman"/>
          <w:color w:val="202124"/>
          <w:shd w:val="clear" w:color="auto" w:fill="FFFFFF"/>
        </w:rPr>
        <w:t>, JUSTICE COLLEGE - SAFLIIhttps://www.saflii.org › cases › ZARMC › 1.pdf</w:t>
      </w:r>
      <w:r w:rsidR="00146F25" w:rsidRPr="005470DF">
        <w:rPr>
          <w:rFonts w:ascii="Times New Roman" w:hAnsi="Times New Roman"/>
          <w:color w:val="202124"/>
          <w:shd w:val="clear" w:color="auto" w:fill="FFFFFF"/>
        </w:rPr>
        <w:t>.</w:t>
      </w:r>
    </w:p>
  </w:footnote>
  <w:footnote w:id="2">
    <w:p w14:paraId="7FDF49C6" w14:textId="6CB9FB1F" w:rsidR="00AF693A" w:rsidRPr="005470DF" w:rsidRDefault="00AF693A"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“Notice of Application in terms of Rules 30 and 30A” prayer 1 dated 14 March 2022 on page 1 of the Bundle indexed on 4 May 2022 (“the Bundle”).</w:t>
      </w:r>
      <w:r w:rsidR="005E0CB8" w:rsidRPr="005470DF">
        <w:rPr>
          <w:rFonts w:ascii="Times New Roman" w:hAnsi="Times New Roman"/>
          <w:lang w:val="en-US"/>
        </w:rPr>
        <w:t xml:space="preserve"> </w:t>
      </w:r>
    </w:p>
  </w:footnote>
  <w:footnote w:id="3">
    <w:p w14:paraId="35B0CF64" w14:textId="72C9AE3E" w:rsidR="00D93FE2" w:rsidRPr="005470DF" w:rsidRDefault="00D93FE2">
      <w:pPr>
        <w:pStyle w:val="FootnoteText"/>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Paragraph 3 of the Practice Note of Capitaux and paragraph 1 of the Heads of Argument of Capitaux.</w:t>
      </w:r>
    </w:p>
  </w:footnote>
  <w:footnote w:id="4">
    <w:p w14:paraId="2FEFF905" w14:textId="3DB73FAD" w:rsidR="000C1D7E" w:rsidRPr="005470DF" w:rsidRDefault="000C1D7E"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i/>
          <w:iCs/>
          <w:color w:val="000000"/>
          <w:shd w:val="clear" w:color="auto" w:fill="FFFFFF"/>
        </w:rPr>
        <w:t>Suliman v Karodia </w:t>
      </w:r>
      <w:r w:rsidRPr="005470DF">
        <w:rPr>
          <w:rFonts w:ascii="Times New Roman" w:hAnsi="Times New Roman"/>
          <w:color w:val="000000"/>
          <w:shd w:val="clear" w:color="auto" w:fill="FFFFFF"/>
        </w:rPr>
        <w:t xml:space="preserve">1926 WLD 102. Harms </w:t>
      </w:r>
      <w:r w:rsidR="00C84476" w:rsidRPr="005470DF">
        <w:rPr>
          <w:rFonts w:ascii="Times New Roman" w:hAnsi="Times New Roman"/>
          <w:color w:val="000000"/>
          <w:shd w:val="clear" w:color="auto" w:fill="FFFFFF"/>
        </w:rPr>
        <w:t xml:space="preserve">with reference to case law </w:t>
      </w:r>
      <w:r w:rsidRPr="005470DF">
        <w:rPr>
          <w:rFonts w:ascii="Times New Roman" w:hAnsi="Times New Roman"/>
          <w:color w:val="000000"/>
          <w:shd w:val="clear" w:color="auto" w:fill="FFFFFF"/>
        </w:rPr>
        <w:t xml:space="preserve">stated that: “It is not possible to draw up an exhaustive list of what constitutes an irregular step but the term would embrace: </w:t>
      </w:r>
      <w:r w:rsidRPr="005470DF">
        <w:rPr>
          <w:rFonts w:ascii="Times New Roman" w:hAnsi="Times New Roman"/>
          <w:i/>
          <w:iCs/>
          <w:color w:val="000000"/>
          <w:shd w:val="clear" w:color="auto" w:fill="FFFFFF"/>
        </w:rPr>
        <w:t>failure by qualified practitioners to sign particulars of claim</w:t>
      </w:r>
      <w:r w:rsidRPr="005470DF">
        <w:rPr>
          <w:rFonts w:ascii="Times New Roman" w:hAnsi="Times New Roman"/>
          <w:color w:val="000000"/>
          <w:shd w:val="clear" w:color="auto" w:fill="FFFFFF"/>
        </w:rPr>
        <w:t xml:space="preserve">; delivering a plea to a simple summons before the plaintiff has delivered his declaration, and premature set-down.” </w:t>
      </w:r>
      <w:r w:rsidR="00882E0C" w:rsidRPr="005470DF">
        <w:rPr>
          <w:rFonts w:ascii="Times New Roman" w:hAnsi="Times New Roman"/>
          <w:color w:val="000000"/>
          <w:shd w:val="clear" w:color="auto" w:fill="FFFFFF"/>
        </w:rPr>
        <w:t xml:space="preserve">(Accentuation </w:t>
      </w:r>
      <w:r w:rsidR="00942D7D" w:rsidRPr="005470DF">
        <w:rPr>
          <w:rFonts w:ascii="Times New Roman" w:hAnsi="Times New Roman"/>
          <w:color w:val="000000"/>
          <w:shd w:val="clear" w:color="auto" w:fill="FFFFFF"/>
        </w:rPr>
        <w:t>added)</w:t>
      </w:r>
      <w:r w:rsidR="00482FE6" w:rsidRPr="005470DF">
        <w:rPr>
          <w:rFonts w:ascii="Times New Roman" w:hAnsi="Times New Roman"/>
          <w:color w:val="000000"/>
          <w:shd w:val="clear" w:color="auto" w:fill="FFFFFF"/>
        </w:rPr>
        <w:t xml:space="preserve">, </w:t>
      </w:r>
      <w:r w:rsidRPr="005470DF">
        <w:rPr>
          <w:rFonts w:ascii="Times New Roman" w:hAnsi="Times New Roman"/>
          <w:i/>
          <w:iCs/>
          <w:color w:val="000000"/>
          <w:shd w:val="clear" w:color="auto" w:fill="FFFFFF"/>
        </w:rPr>
        <w:t>Civil Procedure in the Superior Courts</w:t>
      </w:r>
      <w:r w:rsidRPr="005470DF">
        <w:rPr>
          <w:rFonts w:ascii="Times New Roman" w:hAnsi="Times New Roman"/>
          <w:color w:val="000000"/>
          <w:shd w:val="clear" w:color="auto" w:fill="FFFFFF"/>
        </w:rPr>
        <w:t>, Part B High Court, UNIFORM RULE 30 IRREGULAR PROCEEDINGS</w:t>
      </w:r>
      <w:r w:rsidR="00DE15EB" w:rsidRPr="005470DF">
        <w:rPr>
          <w:rFonts w:ascii="Times New Roman" w:hAnsi="Times New Roman"/>
          <w:color w:val="000000"/>
          <w:shd w:val="clear" w:color="auto" w:fill="FFFFFF"/>
        </w:rPr>
        <w:t xml:space="preserve">, </w:t>
      </w:r>
      <w:hyperlink r:id="rId1" w:history="1">
        <w:r w:rsidR="00DE15EB" w:rsidRPr="005470DF">
          <w:rPr>
            <w:rStyle w:val="Hyperlink"/>
            <w:rFonts w:ascii="Times New Roman" w:hAnsi="Times New Roman"/>
            <w:shd w:val="clear" w:color="auto" w:fill="FFFFFF"/>
          </w:rPr>
          <w:t>https://www.mylexisnexis.co.za/Index.aspx</w:t>
        </w:r>
      </w:hyperlink>
      <w:r w:rsidR="00DE15EB" w:rsidRPr="005470DF">
        <w:rPr>
          <w:rFonts w:ascii="Times New Roman" w:hAnsi="Times New Roman"/>
          <w:color w:val="000000"/>
          <w:shd w:val="clear" w:color="auto" w:fill="FFFFFF"/>
        </w:rPr>
        <w:t>, l</w:t>
      </w:r>
      <w:r w:rsidRPr="005470DF">
        <w:rPr>
          <w:rFonts w:ascii="Times New Roman" w:hAnsi="Times New Roman"/>
          <w:color w:val="000000"/>
          <w:shd w:val="clear" w:color="auto" w:fill="FFFFFF"/>
        </w:rPr>
        <w:t xml:space="preserve">ast </w:t>
      </w:r>
      <w:r w:rsidR="00DE15EB" w:rsidRPr="005470DF">
        <w:rPr>
          <w:rFonts w:ascii="Times New Roman" w:hAnsi="Times New Roman"/>
          <w:color w:val="000000"/>
          <w:shd w:val="clear" w:color="auto" w:fill="FFFFFF"/>
        </w:rPr>
        <w:t>u</w:t>
      </w:r>
      <w:r w:rsidRPr="005470DF">
        <w:rPr>
          <w:rFonts w:ascii="Times New Roman" w:hAnsi="Times New Roman"/>
          <w:color w:val="000000"/>
          <w:shd w:val="clear" w:color="auto" w:fill="FFFFFF"/>
        </w:rPr>
        <w:t>pdated: March 2022 - SI 73 at B30.3.</w:t>
      </w:r>
      <w:r w:rsidR="00882E0C" w:rsidRPr="005470DF">
        <w:rPr>
          <w:rFonts w:ascii="Times New Roman" w:hAnsi="Times New Roman"/>
          <w:color w:val="000000"/>
          <w:shd w:val="clear" w:color="auto" w:fill="FFFFFF"/>
        </w:rPr>
        <w:t xml:space="preserve"> </w:t>
      </w:r>
    </w:p>
  </w:footnote>
  <w:footnote w:id="5">
    <w:p w14:paraId="733DE5D9" w14:textId="19F1A719" w:rsidR="000D0F43" w:rsidRPr="005470DF" w:rsidRDefault="000D0F43"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00B23CEB" w:rsidRPr="005470DF">
        <w:rPr>
          <w:rFonts w:ascii="Times New Roman" w:hAnsi="Times New Roman"/>
          <w:lang w:val="en-US"/>
        </w:rPr>
        <w:t xml:space="preserve">The Respondents’ Practice Note at paragraph 4.2. </w:t>
      </w:r>
    </w:p>
  </w:footnote>
  <w:footnote w:id="6">
    <w:p w14:paraId="7E0E6DDC" w14:textId="7B406DF9" w:rsidR="00D108CB" w:rsidRPr="005470DF" w:rsidRDefault="00D108CB"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Pages 11 to 27 of the Bundle.</w:t>
      </w:r>
    </w:p>
  </w:footnote>
  <w:footnote w:id="7">
    <w:p w14:paraId="257C2E1D" w14:textId="77777777" w:rsidR="001654AF" w:rsidRPr="005470DF" w:rsidRDefault="000B6556" w:rsidP="000B6556">
      <w:pPr>
        <w:spacing w:after="0" w:line="240" w:lineRule="auto"/>
        <w:ind w:left="720" w:hanging="720"/>
        <w:jc w:val="both"/>
        <w:rPr>
          <w:rFonts w:ascii="Times New Roman" w:hAnsi="Times New Roman" w:cs="Times New Roman"/>
          <w:sz w:val="20"/>
          <w:szCs w:val="20"/>
        </w:rPr>
      </w:pPr>
      <w:r w:rsidRPr="005470DF">
        <w:rPr>
          <w:rStyle w:val="FootnoteReference"/>
          <w:rFonts w:ascii="Times New Roman" w:hAnsi="Times New Roman" w:cs="Times New Roman"/>
          <w:sz w:val="20"/>
          <w:szCs w:val="20"/>
        </w:rPr>
        <w:footnoteRef/>
      </w:r>
      <w:r w:rsidRPr="005470DF">
        <w:rPr>
          <w:rFonts w:ascii="Times New Roman" w:hAnsi="Times New Roman" w:cs="Times New Roman"/>
          <w:sz w:val="20"/>
          <w:szCs w:val="20"/>
        </w:rPr>
        <w:t xml:space="preserve"> </w:t>
      </w:r>
      <w:r w:rsidR="001654AF" w:rsidRPr="005470DF">
        <w:rPr>
          <w:rFonts w:ascii="Times New Roman" w:hAnsi="Times New Roman" w:cs="Times New Roman"/>
          <w:sz w:val="20"/>
          <w:szCs w:val="20"/>
        </w:rPr>
        <w:t xml:space="preserve">BKR2 at page 77 of the Bundle. </w:t>
      </w:r>
      <w:r w:rsidRPr="005470DF">
        <w:rPr>
          <w:rFonts w:ascii="Times New Roman" w:hAnsi="Times New Roman" w:cs="Times New Roman"/>
          <w:sz w:val="20"/>
          <w:szCs w:val="20"/>
        </w:rPr>
        <w:t>Rule 4(1)(a)(v): “if the person so to be served has chosen a domicilium citandi, by</w:t>
      </w:r>
    </w:p>
    <w:p w14:paraId="1966A101" w14:textId="026A6BF1" w:rsidR="000B6556" w:rsidRPr="005470DF" w:rsidRDefault="000B6556" w:rsidP="000B6556">
      <w:pPr>
        <w:spacing w:after="0" w:line="240" w:lineRule="auto"/>
        <w:ind w:left="720" w:hanging="720"/>
        <w:jc w:val="both"/>
        <w:rPr>
          <w:rFonts w:ascii="Times New Roman" w:hAnsi="Times New Roman" w:cs="Times New Roman"/>
        </w:rPr>
      </w:pPr>
      <w:r w:rsidRPr="005470DF">
        <w:rPr>
          <w:rFonts w:ascii="Times New Roman" w:hAnsi="Times New Roman" w:cs="Times New Roman"/>
          <w:sz w:val="20"/>
          <w:szCs w:val="20"/>
        </w:rPr>
        <w:t>delivering or leaving a copy</w:t>
      </w:r>
      <w:r w:rsidR="001654AF" w:rsidRPr="005470DF">
        <w:rPr>
          <w:rFonts w:ascii="Times New Roman" w:hAnsi="Times New Roman" w:cs="Times New Roman"/>
          <w:sz w:val="20"/>
          <w:szCs w:val="20"/>
        </w:rPr>
        <w:t xml:space="preserve"> </w:t>
      </w:r>
      <w:r w:rsidRPr="005470DF">
        <w:rPr>
          <w:rFonts w:ascii="Times New Roman" w:hAnsi="Times New Roman" w:cs="Times New Roman"/>
          <w:sz w:val="20"/>
          <w:szCs w:val="20"/>
        </w:rPr>
        <w:t>thereof at the domicilium so chosen;</w:t>
      </w:r>
      <w:r w:rsidR="00036C7B" w:rsidRPr="005470DF">
        <w:rPr>
          <w:rFonts w:ascii="Times New Roman" w:hAnsi="Times New Roman" w:cs="Times New Roman"/>
          <w:sz w:val="20"/>
          <w:szCs w:val="20"/>
        </w:rPr>
        <w:t>”</w:t>
      </w:r>
      <w:r w:rsidRPr="005470DF">
        <w:rPr>
          <w:rFonts w:ascii="Times New Roman" w:hAnsi="Times New Roman" w:cs="Times New Roman"/>
          <w:sz w:val="20"/>
          <w:szCs w:val="20"/>
        </w:rPr>
        <w:t xml:space="preserve"> [Substituted by GNR.1343 of 18 October 2019.]</w:t>
      </w:r>
    </w:p>
  </w:footnote>
  <w:footnote w:id="8">
    <w:p w14:paraId="7D3CFC0B" w14:textId="0BEA0797" w:rsidR="00B72DA6" w:rsidRPr="005470DF" w:rsidRDefault="00B72DA6"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“Notice of Application in terms of Rules 30 and 30A” prayer 1 on page 1 of the Bundle.</w:t>
      </w:r>
    </w:p>
  </w:footnote>
  <w:footnote w:id="9">
    <w:p w14:paraId="4C8A3349" w14:textId="09BB47DB" w:rsidR="007F06E4" w:rsidRPr="005470DF" w:rsidRDefault="007F06E4"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Supporting </w:t>
      </w:r>
      <w:r w:rsidR="00A50BDB" w:rsidRPr="005470DF">
        <w:rPr>
          <w:rFonts w:ascii="Times New Roman" w:hAnsi="Times New Roman"/>
        </w:rPr>
        <w:t>A</w:t>
      </w:r>
      <w:r w:rsidRPr="005470DF">
        <w:rPr>
          <w:rFonts w:ascii="Times New Roman" w:hAnsi="Times New Roman"/>
        </w:rPr>
        <w:t>ffidavit:</w:t>
      </w:r>
      <w:r w:rsidRPr="005470DF">
        <w:rPr>
          <w:rFonts w:ascii="Times New Roman" w:hAnsi="Times New Roman"/>
          <w:lang w:val="en-US"/>
        </w:rPr>
        <w:t xml:space="preserve"> Bundle at pages </w:t>
      </w:r>
      <w:r w:rsidR="000A35FA" w:rsidRPr="005470DF">
        <w:rPr>
          <w:rFonts w:ascii="Times New Roman" w:hAnsi="Times New Roman"/>
          <w:lang w:val="en-US"/>
        </w:rPr>
        <w:t>4</w:t>
      </w:r>
      <w:r w:rsidRPr="005470DF">
        <w:rPr>
          <w:rFonts w:ascii="Times New Roman" w:hAnsi="Times New Roman"/>
          <w:lang w:val="en-US"/>
        </w:rPr>
        <w:t xml:space="preserve"> to 10.</w:t>
      </w:r>
    </w:p>
  </w:footnote>
  <w:footnote w:id="10">
    <w:p w14:paraId="6CDE5600" w14:textId="77777777" w:rsidR="007F06E4" w:rsidRPr="005470DF" w:rsidRDefault="007F06E4"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b/>
          <w:bCs/>
        </w:rPr>
        <w:t>“</w:t>
      </w:r>
      <w:r w:rsidRPr="005470DF">
        <w:rPr>
          <w:rFonts w:ascii="Times New Roman" w:hAnsi="Times New Roman"/>
          <w:b/>
          <w:bCs/>
          <w:i/>
          <w:iCs/>
        </w:rPr>
        <w:t>The original form before being printed</w:t>
      </w:r>
      <w:r w:rsidRPr="005470DF">
        <w:rPr>
          <w:rFonts w:ascii="Times New Roman" w:hAnsi="Times New Roman"/>
          <w:b/>
          <w:bCs/>
        </w:rPr>
        <w:t>”</w:t>
      </w:r>
      <w:r w:rsidRPr="005470DF">
        <w:rPr>
          <w:rFonts w:ascii="Times New Roman" w:hAnsi="Times New Roman"/>
        </w:rPr>
        <w:t>, Merriam-Webster.com Dictionary, https://www.merriam-webster.com/dictionary/in%20manuscript. Accessed 26 July 2022.</w:t>
      </w:r>
    </w:p>
  </w:footnote>
  <w:footnote w:id="11">
    <w:p w14:paraId="3E99D5BD" w14:textId="12B930DE" w:rsidR="00BC02E5" w:rsidRPr="005470DF" w:rsidRDefault="00BC02E5" w:rsidP="00983AB1">
      <w:pPr>
        <w:pStyle w:val="hit-location"/>
        <w:jc w:val="both"/>
        <w:rPr>
          <w:color w:val="000000"/>
          <w:sz w:val="20"/>
          <w:szCs w:val="20"/>
        </w:rPr>
      </w:pPr>
      <w:r w:rsidRPr="005470DF">
        <w:rPr>
          <w:rStyle w:val="FootnoteReference"/>
          <w:sz w:val="20"/>
          <w:szCs w:val="20"/>
        </w:rPr>
        <w:footnoteRef/>
      </w:r>
      <w:r w:rsidRPr="005470DF">
        <w:rPr>
          <w:sz w:val="20"/>
          <w:szCs w:val="20"/>
        </w:rPr>
        <w:t xml:space="preserve"> </w:t>
      </w:r>
      <w:r w:rsidRPr="005470DF">
        <w:rPr>
          <w:color w:val="000000"/>
          <w:sz w:val="20"/>
          <w:szCs w:val="20"/>
        </w:rPr>
        <w:t>Law Reports, 1828 to 1946 - All South African Law Reports, Law Reports, Witwatersrand High</w:t>
      </w:r>
      <w:r w:rsidR="000644AC" w:rsidRPr="005470DF">
        <w:rPr>
          <w:color w:val="000000"/>
          <w:sz w:val="20"/>
          <w:szCs w:val="20"/>
        </w:rPr>
        <w:t xml:space="preserve"> </w:t>
      </w:r>
      <w:r w:rsidRPr="005470DF">
        <w:rPr>
          <w:color w:val="000000"/>
          <w:sz w:val="20"/>
          <w:szCs w:val="20"/>
        </w:rPr>
        <w:t>Court (TH) 1902-1910, 1904, https://www.mylexisnexis.co.za/Index.aspx</w:t>
      </w:r>
      <w:r w:rsidR="000644AC" w:rsidRPr="005470DF">
        <w:rPr>
          <w:color w:val="000000"/>
          <w:sz w:val="20"/>
          <w:szCs w:val="20"/>
        </w:rPr>
        <w:t>.</w:t>
      </w:r>
    </w:p>
    <w:p w14:paraId="2EA98E8D" w14:textId="77777777" w:rsidR="00BC02E5" w:rsidRPr="005470DF" w:rsidRDefault="00BC02E5" w:rsidP="00983AB1">
      <w:pPr>
        <w:pStyle w:val="FootnoteText"/>
        <w:jc w:val="both"/>
        <w:rPr>
          <w:rFonts w:ascii="Times New Roman" w:hAnsi="Times New Roman"/>
          <w:lang w:val="en-US"/>
        </w:rPr>
      </w:pPr>
    </w:p>
  </w:footnote>
  <w:footnote w:id="12">
    <w:p w14:paraId="28964014" w14:textId="77777777" w:rsidR="007F06E4" w:rsidRPr="005470DF" w:rsidRDefault="007F06E4"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“BKR6”</w:t>
      </w:r>
      <w:r w:rsidRPr="005470DF">
        <w:rPr>
          <w:rFonts w:ascii="Times New Roman" w:hAnsi="Times New Roman"/>
          <w:b/>
          <w:bCs/>
        </w:rPr>
        <w:t xml:space="preserve"> </w:t>
      </w:r>
      <w:r w:rsidRPr="005470DF">
        <w:rPr>
          <w:rFonts w:ascii="Times New Roman" w:hAnsi="Times New Roman"/>
        </w:rPr>
        <w:t>at page 86 of the Bundle.</w:t>
      </w:r>
    </w:p>
  </w:footnote>
  <w:footnote w:id="13">
    <w:p w14:paraId="2724FF55" w14:textId="77777777" w:rsidR="007F06E4" w:rsidRPr="005470DF" w:rsidRDefault="007F06E4"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“BKR7”</w:t>
      </w:r>
      <w:r w:rsidRPr="005470DF">
        <w:rPr>
          <w:rFonts w:ascii="Times New Roman" w:hAnsi="Times New Roman"/>
          <w:b/>
          <w:bCs/>
        </w:rPr>
        <w:t xml:space="preserve"> </w:t>
      </w:r>
      <w:r w:rsidRPr="005470DF">
        <w:rPr>
          <w:rFonts w:ascii="Times New Roman" w:hAnsi="Times New Roman"/>
        </w:rPr>
        <w:t>at page 88 of the Bundle.</w:t>
      </w:r>
    </w:p>
  </w:footnote>
  <w:footnote w:id="14">
    <w:p w14:paraId="7EE39CE8" w14:textId="56D6AE10" w:rsidR="00BC23C8" w:rsidRPr="005470DF" w:rsidRDefault="00BC23C8"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00B32308" w:rsidRPr="005470DF">
        <w:rPr>
          <w:rFonts w:ascii="Times New Roman" w:hAnsi="Times New Roman"/>
          <w:i/>
          <w:iCs/>
        </w:rPr>
        <w:t xml:space="preserve">Louw v Grobler and </w:t>
      </w:r>
      <w:r w:rsidR="00EF00DD" w:rsidRPr="005470DF">
        <w:rPr>
          <w:rFonts w:ascii="Times New Roman" w:hAnsi="Times New Roman"/>
          <w:i/>
          <w:iCs/>
        </w:rPr>
        <w:t>a</w:t>
      </w:r>
      <w:r w:rsidR="00B32308" w:rsidRPr="005470DF">
        <w:rPr>
          <w:rFonts w:ascii="Times New Roman" w:hAnsi="Times New Roman"/>
          <w:i/>
          <w:iCs/>
        </w:rPr>
        <w:t>nother</w:t>
      </w:r>
      <w:r w:rsidR="00B32308" w:rsidRPr="005470DF">
        <w:rPr>
          <w:rFonts w:ascii="Times New Roman" w:hAnsi="Times New Roman"/>
        </w:rPr>
        <w:t xml:space="preserve"> </w:t>
      </w:r>
      <w:r w:rsidR="00B32308" w:rsidRPr="005470DF">
        <w:rPr>
          <w:rFonts w:ascii="Times New Roman" w:hAnsi="Times New Roman"/>
          <w:i/>
          <w:iCs/>
        </w:rPr>
        <w:t>supra</w:t>
      </w:r>
      <w:r w:rsidR="00B32308" w:rsidRPr="005470DF">
        <w:rPr>
          <w:rFonts w:ascii="Times New Roman" w:hAnsi="Times New Roman"/>
        </w:rPr>
        <w:t>.</w:t>
      </w:r>
    </w:p>
  </w:footnote>
  <w:footnote w:id="15">
    <w:p w14:paraId="303753C2" w14:textId="74C1BEFA" w:rsidR="00C93F60" w:rsidRPr="005470DF" w:rsidRDefault="00C93F60"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Pages 9</w:t>
      </w:r>
      <w:r w:rsidR="001E3A74" w:rsidRPr="005470DF">
        <w:rPr>
          <w:rFonts w:ascii="Times New Roman" w:hAnsi="Times New Roman"/>
          <w:lang w:val="en-US"/>
        </w:rPr>
        <w:t>7</w:t>
      </w:r>
      <w:r w:rsidRPr="005470DF">
        <w:rPr>
          <w:rFonts w:ascii="Times New Roman" w:hAnsi="Times New Roman"/>
          <w:lang w:val="en-US"/>
        </w:rPr>
        <w:t xml:space="preserve"> to 117 of the </w:t>
      </w:r>
      <w:r w:rsidR="00BB1215" w:rsidRPr="005470DF">
        <w:rPr>
          <w:rFonts w:ascii="Times New Roman" w:hAnsi="Times New Roman"/>
          <w:lang w:val="en-US"/>
        </w:rPr>
        <w:t>B</w:t>
      </w:r>
      <w:r w:rsidRPr="005470DF">
        <w:rPr>
          <w:rFonts w:ascii="Times New Roman" w:hAnsi="Times New Roman"/>
          <w:lang w:val="en-US"/>
        </w:rPr>
        <w:t>undle</w:t>
      </w:r>
      <w:r w:rsidR="00BB1215" w:rsidRPr="005470DF">
        <w:rPr>
          <w:rFonts w:ascii="Times New Roman" w:hAnsi="Times New Roman"/>
          <w:lang w:val="en-US"/>
        </w:rPr>
        <w:t>.</w:t>
      </w:r>
      <w:r w:rsidR="004421BA" w:rsidRPr="005470DF">
        <w:rPr>
          <w:rFonts w:ascii="Times New Roman" w:hAnsi="Times New Roman"/>
          <w:lang w:val="en-US"/>
        </w:rPr>
        <w:t xml:space="preserve"> </w:t>
      </w:r>
      <w:r w:rsidR="004421BA" w:rsidRPr="005470DF">
        <w:rPr>
          <w:rFonts w:ascii="Times New Roman" w:hAnsi="Times New Roman"/>
          <w:i/>
          <w:iCs/>
          <w:lang w:val="en-US"/>
        </w:rPr>
        <w:t xml:space="preserve">Plascon-Evans Paints Ltd v Van Riebeeck Paints (Pty) </w:t>
      </w:r>
      <w:r w:rsidR="00EB470A" w:rsidRPr="005470DF">
        <w:rPr>
          <w:rFonts w:ascii="Times New Roman" w:hAnsi="Times New Roman"/>
          <w:i/>
          <w:iCs/>
          <w:lang w:val="en-US"/>
        </w:rPr>
        <w:t>Ltd</w:t>
      </w:r>
      <w:r w:rsidR="00EB470A" w:rsidRPr="005470DF">
        <w:rPr>
          <w:rFonts w:ascii="Times New Roman" w:hAnsi="Times New Roman"/>
          <w:lang w:val="en-US"/>
        </w:rPr>
        <w:t xml:space="preserve"> 1984</w:t>
      </w:r>
      <w:r w:rsidR="00190644" w:rsidRPr="005470DF">
        <w:rPr>
          <w:rFonts w:ascii="Times New Roman" w:hAnsi="Times New Roman"/>
          <w:lang w:val="en-US"/>
        </w:rPr>
        <w:t xml:space="preserve"> (3) SA 623 (A) at 634E to 635C</w:t>
      </w:r>
      <w:r w:rsidR="004421BA" w:rsidRPr="005470DF">
        <w:rPr>
          <w:rFonts w:ascii="Times New Roman" w:hAnsi="Times New Roman"/>
          <w:lang w:val="en-US"/>
        </w:rPr>
        <w:t>.</w:t>
      </w:r>
    </w:p>
  </w:footnote>
  <w:footnote w:id="16">
    <w:p w14:paraId="4A0FBCC8" w14:textId="77777777" w:rsidR="00EB7786" w:rsidRPr="005470DF" w:rsidRDefault="00EB7786"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Pr="005470DF">
        <w:rPr>
          <w:rFonts w:ascii="Times New Roman" w:hAnsi="Times New Roman"/>
          <w:lang w:val="en-US"/>
        </w:rPr>
        <w:t>Case 284/2022 on 24 March 2022 and case 118/2019 on 26 July 2022.</w:t>
      </w:r>
    </w:p>
  </w:footnote>
  <w:footnote w:id="17">
    <w:p w14:paraId="4CA68272" w14:textId="46A0602F" w:rsidR="00502E57" w:rsidRPr="005470DF" w:rsidRDefault="00502E57" w:rsidP="00983AB1">
      <w:pPr>
        <w:pStyle w:val="FootnoteText"/>
        <w:jc w:val="both"/>
        <w:rPr>
          <w:rFonts w:ascii="Times New Roman" w:hAnsi="Times New Roman"/>
          <w:lang w:val="en-US"/>
        </w:rPr>
      </w:pPr>
      <w:r w:rsidRPr="005470DF">
        <w:rPr>
          <w:rStyle w:val="FootnoteReference"/>
          <w:rFonts w:ascii="Times New Roman" w:hAnsi="Times New Roman"/>
        </w:rPr>
        <w:footnoteRef/>
      </w:r>
      <w:r w:rsidRPr="005470DF">
        <w:rPr>
          <w:rFonts w:ascii="Times New Roman" w:hAnsi="Times New Roman"/>
        </w:rPr>
        <w:t xml:space="preserve"> </w:t>
      </w:r>
      <w:r w:rsidR="00790494" w:rsidRPr="005470DF">
        <w:rPr>
          <w:rFonts w:ascii="Times New Roman" w:eastAsia="Times New Roman" w:hAnsi="Times New Roman"/>
          <w:bCs/>
          <w:i/>
          <w:iCs/>
          <w:lang w:val="en-GB"/>
        </w:rPr>
        <w:t xml:space="preserve">Louw v Grobler and </w:t>
      </w:r>
      <w:r w:rsidR="00D45337" w:rsidRPr="005470DF">
        <w:rPr>
          <w:rFonts w:ascii="Times New Roman" w:eastAsia="Times New Roman" w:hAnsi="Times New Roman"/>
          <w:bCs/>
          <w:i/>
          <w:iCs/>
          <w:lang w:val="en-GB"/>
        </w:rPr>
        <w:t>a</w:t>
      </w:r>
      <w:r w:rsidR="00790494" w:rsidRPr="005470DF">
        <w:rPr>
          <w:rFonts w:ascii="Times New Roman" w:eastAsia="Times New Roman" w:hAnsi="Times New Roman"/>
          <w:bCs/>
          <w:i/>
          <w:iCs/>
          <w:lang w:val="en-GB"/>
        </w:rPr>
        <w:t>nother</w:t>
      </w:r>
      <w:r w:rsidR="00790494" w:rsidRPr="005470DF">
        <w:rPr>
          <w:rFonts w:ascii="Times New Roman" w:eastAsia="Times New Roman" w:hAnsi="Times New Roman"/>
          <w:bCs/>
          <w:lang w:val="en-GB"/>
        </w:rPr>
        <w:t xml:space="preserve"> (3074/2016) [2016] ZAFSHC 206 (15 December 2016). </w:t>
      </w:r>
      <w:r w:rsidRPr="005470DF">
        <w:rPr>
          <w:rFonts w:ascii="Times New Roman" w:hAnsi="Times New Roman"/>
          <w:lang w:val="en-US"/>
        </w:rPr>
        <w:t xml:space="preserve">The case of </w:t>
      </w:r>
      <w:r w:rsidR="00790494" w:rsidRPr="005470DF">
        <w:rPr>
          <w:rFonts w:ascii="Times New Roman" w:hAnsi="Times New Roman"/>
          <w:i/>
          <w:iCs/>
          <w:lang w:val="en-US"/>
        </w:rPr>
        <w:t>Protea Insurance Co Pty v Vinger</w:t>
      </w:r>
      <w:r w:rsidR="00790494" w:rsidRPr="005470DF">
        <w:rPr>
          <w:rFonts w:ascii="Times New Roman" w:hAnsi="Times New Roman"/>
          <w:lang w:val="en-US"/>
        </w:rPr>
        <w:t xml:space="preserve"> </w:t>
      </w:r>
      <w:r w:rsidRPr="005470DF">
        <w:rPr>
          <w:rFonts w:ascii="Times New Roman" w:hAnsi="Times New Roman"/>
          <w:lang w:val="en-US"/>
        </w:rPr>
        <w:t xml:space="preserve">1970 (4) SA 663 (O) turns on the signature and </w:t>
      </w:r>
      <w:r w:rsidR="00712064" w:rsidRPr="005470DF">
        <w:rPr>
          <w:rFonts w:ascii="Times New Roman" w:hAnsi="Times New Roman"/>
          <w:lang w:val="en-US"/>
        </w:rPr>
        <w:t xml:space="preserve">date stamp of the Registrar; not that of the </w:t>
      </w:r>
      <w:r w:rsidR="00983AB1" w:rsidRPr="005470DF">
        <w:rPr>
          <w:rFonts w:ascii="Times New Roman" w:hAnsi="Times New Roman"/>
          <w:lang w:val="en-US"/>
        </w:rPr>
        <w:t>l</w:t>
      </w:r>
      <w:r w:rsidR="00712064" w:rsidRPr="005470DF">
        <w:rPr>
          <w:rFonts w:ascii="Times New Roman" w:hAnsi="Times New Roman"/>
          <w:lang w:val="en-US"/>
        </w:rPr>
        <w:t xml:space="preserve">egal </w:t>
      </w:r>
      <w:r w:rsidR="00983AB1" w:rsidRPr="005470DF">
        <w:rPr>
          <w:rFonts w:ascii="Times New Roman" w:hAnsi="Times New Roman"/>
          <w:lang w:val="en-US"/>
        </w:rPr>
        <w:t>p</w:t>
      </w:r>
      <w:r w:rsidR="00712064" w:rsidRPr="005470DF">
        <w:rPr>
          <w:rFonts w:ascii="Times New Roman" w:hAnsi="Times New Roman"/>
          <w:lang w:val="en-US"/>
        </w:rPr>
        <w:t>ractitioners as is decreed in Rules 17 and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70795"/>
      <w:docPartObj>
        <w:docPartGallery w:val="Page Numbers (Top of Page)"/>
        <w:docPartUnique/>
      </w:docPartObj>
    </w:sdtPr>
    <w:sdtEndPr>
      <w:rPr>
        <w:noProof/>
      </w:rPr>
    </w:sdtEndPr>
    <w:sdtContent>
      <w:p w14:paraId="34F260E1" w14:textId="1CAC069D" w:rsidR="00B33C1C" w:rsidRDefault="00B33C1C">
        <w:pPr>
          <w:pStyle w:val="Header"/>
          <w:jc w:val="right"/>
        </w:pPr>
        <w:r>
          <w:fldChar w:fldCharType="begin"/>
        </w:r>
        <w:r>
          <w:instrText xml:space="preserve"> PAGE   \* MERGEFORMAT </w:instrText>
        </w:r>
        <w:r>
          <w:fldChar w:fldCharType="separate"/>
        </w:r>
        <w:r w:rsidR="00D01B26">
          <w:rPr>
            <w:noProof/>
          </w:rPr>
          <w:t>3</w:t>
        </w:r>
        <w:r>
          <w:rPr>
            <w:noProof/>
          </w:rPr>
          <w:fldChar w:fldCharType="end"/>
        </w:r>
      </w:p>
    </w:sdtContent>
  </w:sdt>
  <w:p w14:paraId="16AA31CB" w14:textId="77777777" w:rsidR="00B33C1C" w:rsidRDefault="00B3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93D"/>
    <w:multiLevelType w:val="hybridMultilevel"/>
    <w:tmpl w:val="AA947290"/>
    <w:lvl w:ilvl="0" w:tplc="733E92AE">
      <w:start w:val="1"/>
      <w:numFmt w:val="decimal"/>
      <w:lvlText w:val="%1."/>
      <w:lvlJc w:val="left"/>
      <w:pPr>
        <w:ind w:left="1440" w:hanging="720"/>
      </w:pPr>
      <w:rPr>
        <w:rFonts w:ascii="Times New Roman" w:eastAsia="Times New Roman" w:hAnsi="Times New Roman" w:cs="Times New Roman"/>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213173"/>
    <w:multiLevelType w:val="hybridMultilevel"/>
    <w:tmpl w:val="68342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41D61"/>
    <w:multiLevelType w:val="hybridMultilevel"/>
    <w:tmpl w:val="CDF6048E"/>
    <w:lvl w:ilvl="0" w:tplc="32C8757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00600"/>
    <w:multiLevelType w:val="hybridMultilevel"/>
    <w:tmpl w:val="8CD0B088"/>
    <w:lvl w:ilvl="0" w:tplc="9B3E0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AF49C0"/>
    <w:multiLevelType w:val="hybridMultilevel"/>
    <w:tmpl w:val="63D2CFDE"/>
    <w:lvl w:ilvl="0" w:tplc="048262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F665DC"/>
    <w:multiLevelType w:val="hybridMultilevel"/>
    <w:tmpl w:val="C1625D96"/>
    <w:lvl w:ilvl="0" w:tplc="B462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E7470B"/>
    <w:multiLevelType w:val="hybridMultilevel"/>
    <w:tmpl w:val="83BAE1A0"/>
    <w:lvl w:ilvl="0" w:tplc="52E454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84E7BD0"/>
    <w:multiLevelType w:val="hybridMultilevel"/>
    <w:tmpl w:val="5E7072F0"/>
    <w:lvl w:ilvl="0" w:tplc="9B3E0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34AF4"/>
    <w:multiLevelType w:val="hybridMultilevel"/>
    <w:tmpl w:val="52865ACE"/>
    <w:lvl w:ilvl="0" w:tplc="31226F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286419F"/>
    <w:multiLevelType w:val="hybridMultilevel"/>
    <w:tmpl w:val="B652E15E"/>
    <w:lvl w:ilvl="0" w:tplc="9904C2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BA"/>
    <w:rsid w:val="000003A7"/>
    <w:rsid w:val="00001F49"/>
    <w:rsid w:val="00007046"/>
    <w:rsid w:val="00011488"/>
    <w:rsid w:val="0001454F"/>
    <w:rsid w:val="00017EDC"/>
    <w:rsid w:val="0002116E"/>
    <w:rsid w:val="000232F2"/>
    <w:rsid w:val="00023FEB"/>
    <w:rsid w:val="00024FCF"/>
    <w:rsid w:val="000256F2"/>
    <w:rsid w:val="00027105"/>
    <w:rsid w:val="00030DD7"/>
    <w:rsid w:val="000329D2"/>
    <w:rsid w:val="00033D4C"/>
    <w:rsid w:val="00033F5E"/>
    <w:rsid w:val="000345C3"/>
    <w:rsid w:val="00036C7B"/>
    <w:rsid w:val="00043081"/>
    <w:rsid w:val="00044052"/>
    <w:rsid w:val="000447A8"/>
    <w:rsid w:val="00047A88"/>
    <w:rsid w:val="00053025"/>
    <w:rsid w:val="00053BC4"/>
    <w:rsid w:val="00055CDF"/>
    <w:rsid w:val="000566E3"/>
    <w:rsid w:val="0005757D"/>
    <w:rsid w:val="00061BB3"/>
    <w:rsid w:val="00061BC1"/>
    <w:rsid w:val="000644AC"/>
    <w:rsid w:val="00070565"/>
    <w:rsid w:val="000731C9"/>
    <w:rsid w:val="00076EAD"/>
    <w:rsid w:val="00077A43"/>
    <w:rsid w:val="000815C8"/>
    <w:rsid w:val="000867F0"/>
    <w:rsid w:val="00087818"/>
    <w:rsid w:val="00087A4D"/>
    <w:rsid w:val="0009272A"/>
    <w:rsid w:val="00093E16"/>
    <w:rsid w:val="00093EFD"/>
    <w:rsid w:val="000A0497"/>
    <w:rsid w:val="000A2244"/>
    <w:rsid w:val="000A35FA"/>
    <w:rsid w:val="000B17DB"/>
    <w:rsid w:val="000B5446"/>
    <w:rsid w:val="000B57A4"/>
    <w:rsid w:val="000B5B4B"/>
    <w:rsid w:val="000B6556"/>
    <w:rsid w:val="000C07D1"/>
    <w:rsid w:val="000C083D"/>
    <w:rsid w:val="000C1D7E"/>
    <w:rsid w:val="000C50E8"/>
    <w:rsid w:val="000D0F43"/>
    <w:rsid w:val="000D1501"/>
    <w:rsid w:val="000D3486"/>
    <w:rsid w:val="000D3DA2"/>
    <w:rsid w:val="000D3E89"/>
    <w:rsid w:val="000D53F3"/>
    <w:rsid w:val="000D6282"/>
    <w:rsid w:val="000D6855"/>
    <w:rsid w:val="000E4EFA"/>
    <w:rsid w:val="000F255F"/>
    <w:rsid w:val="000F2D21"/>
    <w:rsid w:val="000F6C07"/>
    <w:rsid w:val="000F77BB"/>
    <w:rsid w:val="00101AEA"/>
    <w:rsid w:val="0010345B"/>
    <w:rsid w:val="00104E83"/>
    <w:rsid w:val="00111BF5"/>
    <w:rsid w:val="00112B38"/>
    <w:rsid w:val="0012089F"/>
    <w:rsid w:val="00120E1A"/>
    <w:rsid w:val="0012253F"/>
    <w:rsid w:val="001225D1"/>
    <w:rsid w:val="001229F9"/>
    <w:rsid w:val="001237D7"/>
    <w:rsid w:val="00127924"/>
    <w:rsid w:val="00127E77"/>
    <w:rsid w:val="0013436F"/>
    <w:rsid w:val="001362C4"/>
    <w:rsid w:val="00144511"/>
    <w:rsid w:val="00144CCA"/>
    <w:rsid w:val="00146F25"/>
    <w:rsid w:val="00150E15"/>
    <w:rsid w:val="001532A3"/>
    <w:rsid w:val="001560B8"/>
    <w:rsid w:val="001603C7"/>
    <w:rsid w:val="00160DE8"/>
    <w:rsid w:val="00161767"/>
    <w:rsid w:val="0016400A"/>
    <w:rsid w:val="00164731"/>
    <w:rsid w:val="001654AF"/>
    <w:rsid w:val="0016577B"/>
    <w:rsid w:val="00171357"/>
    <w:rsid w:val="00175A47"/>
    <w:rsid w:val="001767BF"/>
    <w:rsid w:val="00180667"/>
    <w:rsid w:val="00183333"/>
    <w:rsid w:val="0018649C"/>
    <w:rsid w:val="00187BD5"/>
    <w:rsid w:val="00190644"/>
    <w:rsid w:val="00196376"/>
    <w:rsid w:val="001A300B"/>
    <w:rsid w:val="001A5020"/>
    <w:rsid w:val="001A5733"/>
    <w:rsid w:val="001A5C2A"/>
    <w:rsid w:val="001A7104"/>
    <w:rsid w:val="001B3886"/>
    <w:rsid w:val="001B423F"/>
    <w:rsid w:val="001B4844"/>
    <w:rsid w:val="001B5E79"/>
    <w:rsid w:val="001B64D1"/>
    <w:rsid w:val="001B6803"/>
    <w:rsid w:val="001C1C9E"/>
    <w:rsid w:val="001C5669"/>
    <w:rsid w:val="001C687E"/>
    <w:rsid w:val="001C75D9"/>
    <w:rsid w:val="001E0A56"/>
    <w:rsid w:val="001E3A74"/>
    <w:rsid w:val="001E602A"/>
    <w:rsid w:val="001F50FC"/>
    <w:rsid w:val="001F5286"/>
    <w:rsid w:val="001F7CD6"/>
    <w:rsid w:val="002003AE"/>
    <w:rsid w:val="00203FE3"/>
    <w:rsid w:val="002064BE"/>
    <w:rsid w:val="00210657"/>
    <w:rsid w:val="00210E13"/>
    <w:rsid w:val="002144C1"/>
    <w:rsid w:val="00214CD6"/>
    <w:rsid w:val="0021504C"/>
    <w:rsid w:val="002155C7"/>
    <w:rsid w:val="00222DF6"/>
    <w:rsid w:val="002274E0"/>
    <w:rsid w:val="0023195C"/>
    <w:rsid w:val="002345AA"/>
    <w:rsid w:val="002360EB"/>
    <w:rsid w:val="00236976"/>
    <w:rsid w:val="00241446"/>
    <w:rsid w:val="00243A2D"/>
    <w:rsid w:val="00244E57"/>
    <w:rsid w:val="00246F4B"/>
    <w:rsid w:val="002477AB"/>
    <w:rsid w:val="00247904"/>
    <w:rsid w:val="002503CF"/>
    <w:rsid w:val="00250533"/>
    <w:rsid w:val="00252F37"/>
    <w:rsid w:val="00252F6D"/>
    <w:rsid w:val="0025505F"/>
    <w:rsid w:val="00257B34"/>
    <w:rsid w:val="0026002D"/>
    <w:rsid w:val="002625DC"/>
    <w:rsid w:val="00265456"/>
    <w:rsid w:val="00266B3B"/>
    <w:rsid w:val="00266DA1"/>
    <w:rsid w:val="00276A45"/>
    <w:rsid w:val="00280080"/>
    <w:rsid w:val="00291BA7"/>
    <w:rsid w:val="0029456F"/>
    <w:rsid w:val="002A15CB"/>
    <w:rsid w:val="002A2356"/>
    <w:rsid w:val="002A3BA5"/>
    <w:rsid w:val="002B0E4D"/>
    <w:rsid w:val="002B1A9D"/>
    <w:rsid w:val="002B474B"/>
    <w:rsid w:val="002C184C"/>
    <w:rsid w:val="002C1990"/>
    <w:rsid w:val="002D6183"/>
    <w:rsid w:val="002E088B"/>
    <w:rsid w:val="002E7B86"/>
    <w:rsid w:val="002F0C21"/>
    <w:rsid w:val="002F7733"/>
    <w:rsid w:val="002F7925"/>
    <w:rsid w:val="003022F9"/>
    <w:rsid w:val="00302E8B"/>
    <w:rsid w:val="003057CD"/>
    <w:rsid w:val="003069DD"/>
    <w:rsid w:val="00311E77"/>
    <w:rsid w:val="00312571"/>
    <w:rsid w:val="0031509F"/>
    <w:rsid w:val="0031773B"/>
    <w:rsid w:val="00320FD5"/>
    <w:rsid w:val="00326069"/>
    <w:rsid w:val="00332F86"/>
    <w:rsid w:val="00334C22"/>
    <w:rsid w:val="00335144"/>
    <w:rsid w:val="003353D0"/>
    <w:rsid w:val="003369BB"/>
    <w:rsid w:val="003440F0"/>
    <w:rsid w:val="003454F6"/>
    <w:rsid w:val="0034656C"/>
    <w:rsid w:val="00350DC3"/>
    <w:rsid w:val="003514DB"/>
    <w:rsid w:val="00352A3B"/>
    <w:rsid w:val="00354053"/>
    <w:rsid w:val="00356607"/>
    <w:rsid w:val="00360EA7"/>
    <w:rsid w:val="0036103C"/>
    <w:rsid w:val="003634D4"/>
    <w:rsid w:val="00377B81"/>
    <w:rsid w:val="00387B2F"/>
    <w:rsid w:val="003904F9"/>
    <w:rsid w:val="003944C4"/>
    <w:rsid w:val="003A06EE"/>
    <w:rsid w:val="003A29BB"/>
    <w:rsid w:val="003A5E6A"/>
    <w:rsid w:val="003A7673"/>
    <w:rsid w:val="003B0BFB"/>
    <w:rsid w:val="003B0F62"/>
    <w:rsid w:val="003B7E8C"/>
    <w:rsid w:val="003C55B3"/>
    <w:rsid w:val="003C7420"/>
    <w:rsid w:val="003D547F"/>
    <w:rsid w:val="003D6923"/>
    <w:rsid w:val="003D69B2"/>
    <w:rsid w:val="003D7546"/>
    <w:rsid w:val="003E0CC7"/>
    <w:rsid w:val="003E1BD1"/>
    <w:rsid w:val="003E3C47"/>
    <w:rsid w:val="003E46A2"/>
    <w:rsid w:val="003E5EF4"/>
    <w:rsid w:val="003E6E97"/>
    <w:rsid w:val="003E74E3"/>
    <w:rsid w:val="003F1F52"/>
    <w:rsid w:val="003F4546"/>
    <w:rsid w:val="003F52EC"/>
    <w:rsid w:val="003F5968"/>
    <w:rsid w:val="00400C22"/>
    <w:rsid w:val="00401928"/>
    <w:rsid w:val="00415108"/>
    <w:rsid w:val="00415F88"/>
    <w:rsid w:val="00420B54"/>
    <w:rsid w:val="0042435F"/>
    <w:rsid w:val="00424591"/>
    <w:rsid w:val="00431338"/>
    <w:rsid w:val="0043609E"/>
    <w:rsid w:val="004421BA"/>
    <w:rsid w:val="00450DBA"/>
    <w:rsid w:val="00451462"/>
    <w:rsid w:val="004560C1"/>
    <w:rsid w:val="00457139"/>
    <w:rsid w:val="0046550B"/>
    <w:rsid w:val="0047119C"/>
    <w:rsid w:val="00473975"/>
    <w:rsid w:val="00473B80"/>
    <w:rsid w:val="00476F56"/>
    <w:rsid w:val="00482FE6"/>
    <w:rsid w:val="004863D2"/>
    <w:rsid w:val="00491A3F"/>
    <w:rsid w:val="00495B13"/>
    <w:rsid w:val="00497CA8"/>
    <w:rsid w:val="004A4DB2"/>
    <w:rsid w:val="004A57C8"/>
    <w:rsid w:val="004A7AA9"/>
    <w:rsid w:val="004B050F"/>
    <w:rsid w:val="004B208D"/>
    <w:rsid w:val="004B2116"/>
    <w:rsid w:val="004B45E7"/>
    <w:rsid w:val="004C49EE"/>
    <w:rsid w:val="004C6313"/>
    <w:rsid w:val="004D1D88"/>
    <w:rsid w:val="004D3DDB"/>
    <w:rsid w:val="004D5A57"/>
    <w:rsid w:val="004D64F5"/>
    <w:rsid w:val="004E3EF3"/>
    <w:rsid w:val="004F2B41"/>
    <w:rsid w:val="004F3D43"/>
    <w:rsid w:val="004F4A53"/>
    <w:rsid w:val="004F5528"/>
    <w:rsid w:val="00502E57"/>
    <w:rsid w:val="0050349E"/>
    <w:rsid w:val="005056C9"/>
    <w:rsid w:val="00506759"/>
    <w:rsid w:val="0050742B"/>
    <w:rsid w:val="005144C3"/>
    <w:rsid w:val="005162B8"/>
    <w:rsid w:val="005167EC"/>
    <w:rsid w:val="00520DB3"/>
    <w:rsid w:val="005217F1"/>
    <w:rsid w:val="00530E90"/>
    <w:rsid w:val="00546812"/>
    <w:rsid w:val="005470DF"/>
    <w:rsid w:val="0054720D"/>
    <w:rsid w:val="0055094D"/>
    <w:rsid w:val="00551E44"/>
    <w:rsid w:val="00551F3F"/>
    <w:rsid w:val="005541ED"/>
    <w:rsid w:val="00554305"/>
    <w:rsid w:val="00556C15"/>
    <w:rsid w:val="00562C82"/>
    <w:rsid w:val="00566B43"/>
    <w:rsid w:val="00570093"/>
    <w:rsid w:val="00582A15"/>
    <w:rsid w:val="005846BB"/>
    <w:rsid w:val="00587BB8"/>
    <w:rsid w:val="0059050A"/>
    <w:rsid w:val="00590AC9"/>
    <w:rsid w:val="0059127A"/>
    <w:rsid w:val="0059523A"/>
    <w:rsid w:val="00595F3F"/>
    <w:rsid w:val="005A1163"/>
    <w:rsid w:val="005A30A7"/>
    <w:rsid w:val="005A67B8"/>
    <w:rsid w:val="005A78BD"/>
    <w:rsid w:val="005B628B"/>
    <w:rsid w:val="005C4051"/>
    <w:rsid w:val="005D645E"/>
    <w:rsid w:val="005E0CB8"/>
    <w:rsid w:val="005E11CE"/>
    <w:rsid w:val="005E30F5"/>
    <w:rsid w:val="005E60EF"/>
    <w:rsid w:val="005E627B"/>
    <w:rsid w:val="005E6E23"/>
    <w:rsid w:val="005F3FFD"/>
    <w:rsid w:val="006014B1"/>
    <w:rsid w:val="006014C7"/>
    <w:rsid w:val="00606A4C"/>
    <w:rsid w:val="00607CE0"/>
    <w:rsid w:val="0061175B"/>
    <w:rsid w:val="006120E7"/>
    <w:rsid w:val="00612337"/>
    <w:rsid w:val="00612378"/>
    <w:rsid w:val="00614034"/>
    <w:rsid w:val="00614970"/>
    <w:rsid w:val="00623F37"/>
    <w:rsid w:val="0062618B"/>
    <w:rsid w:val="00631E50"/>
    <w:rsid w:val="006336A7"/>
    <w:rsid w:val="0063405E"/>
    <w:rsid w:val="00640B5B"/>
    <w:rsid w:val="00642285"/>
    <w:rsid w:val="00646854"/>
    <w:rsid w:val="00646BF4"/>
    <w:rsid w:val="00650F5E"/>
    <w:rsid w:val="00656DC5"/>
    <w:rsid w:val="00662FDD"/>
    <w:rsid w:val="00664734"/>
    <w:rsid w:val="006721D9"/>
    <w:rsid w:val="00676D3A"/>
    <w:rsid w:val="006830FE"/>
    <w:rsid w:val="006832EB"/>
    <w:rsid w:val="006858EB"/>
    <w:rsid w:val="00687A41"/>
    <w:rsid w:val="00691B1E"/>
    <w:rsid w:val="00691DA9"/>
    <w:rsid w:val="00692CB7"/>
    <w:rsid w:val="0069408B"/>
    <w:rsid w:val="0069456D"/>
    <w:rsid w:val="006A1ABB"/>
    <w:rsid w:val="006A734D"/>
    <w:rsid w:val="006B2508"/>
    <w:rsid w:val="006C6D9F"/>
    <w:rsid w:val="006D1A8A"/>
    <w:rsid w:val="006E02B5"/>
    <w:rsid w:val="006E0B73"/>
    <w:rsid w:val="006E2BD5"/>
    <w:rsid w:val="006E7D5A"/>
    <w:rsid w:val="006F1198"/>
    <w:rsid w:val="006F2E0E"/>
    <w:rsid w:val="006F2E9C"/>
    <w:rsid w:val="006F757A"/>
    <w:rsid w:val="007060EE"/>
    <w:rsid w:val="00712064"/>
    <w:rsid w:val="007219B3"/>
    <w:rsid w:val="00722647"/>
    <w:rsid w:val="007226F0"/>
    <w:rsid w:val="00725F05"/>
    <w:rsid w:val="0072780D"/>
    <w:rsid w:val="00731398"/>
    <w:rsid w:val="007356EA"/>
    <w:rsid w:val="007362B2"/>
    <w:rsid w:val="00740EA9"/>
    <w:rsid w:val="00741369"/>
    <w:rsid w:val="00741B59"/>
    <w:rsid w:val="0074244D"/>
    <w:rsid w:val="007432CC"/>
    <w:rsid w:val="00744B22"/>
    <w:rsid w:val="00745039"/>
    <w:rsid w:val="0074653D"/>
    <w:rsid w:val="00752DBA"/>
    <w:rsid w:val="007557E3"/>
    <w:rsid w:val="0076231E"/>
    <w:rsid w:val="007708D5"/>
    <w:rsid w:val="00772D72"/>
    <w:rsid w:val="00776267"/>
    <w:rsid w:val="00780EE8"/>
    <w:rsid w:val="007814D0"/>
    <w:rsid w:val="00781909"/>
    <w:rsid w:val="007868B7"/>
    <w:rsid w:val="00790494"/>
    <w:rsid w:val="00790D09"/>
    <w:rsid w:val="00793316"/>
    <w:rsid w:val="00796B60"/>
    <w:rsid w:val="007B51D9"/>
    <w:rsid w:val="007B5347"/>
    <w:rsid w:val="007C339E"/>
    <w:rsid w:val="007C7EFF"/>
    <w:rsid w:val="007D3056"/>
    <w:rsid w:val="007D50EF"/>
    <w:rsid w:val="007E4FC0"/>
    <w:rsid w:val="007F06E4"/>
    <w:rsid w:val="007F0A98"/>
    <w:rsid w:val="007F1A5D"/>
    <w:rsid w:val="007F2269"/>
    <w:rsid w:val="007F503E"/>
    <w:rsid w:val="007F5B8C"/>
    <w:rsid w:val="00801A1B"/>
    <w:rsid w:val="00802A3A"/>
    <w:rsid w:val="00804387"/>
    <w:rsid w:val="008077CE"/>
    <w:rsid w:val="008162B8"/>
    <w:rsid w:val="008211BB"/>
    <w:rsid w:val="008217C9"/>
    <w:rsid w:val="008221F6"/>
    <w:rsid w:val="008322DE"/>
    <w:rsid w:val="008369AF"/>
    <w:rsid w:val="00840D78"/>
    <w:rsid w:val="008427A9"/>
    <w:rsid w:val="0085070A"/>
    <w:rsid w:val="00852DE6"/>
    <w:rsid w:val="00855FFF"/>
    <w:rsid w:val="00856108"/>
    <w:rsid w:val="0086261D"/>
    <w:rsid w:val="00863BA2"/>
    <w:rsid w:val="00866C93"/>
    <w:rsid w:val="0086734D"/>
    <w:rsid w:val="00872CB3"/>
    <w:rsid w:val="00874B7A"/>
    <w:rsid w:val="00876283"/>
    <w:rsid w:val="00877E6B"/>
    <w:rsid w:val="008801E8"/>
    <w:rsid w:val="00880218"/>
    <w:rsid w:val="00881646"/>
    <w:rsid w:val="008826A4"/>
    <w:rsid w:val="00882E0C"/>
    <w:rsid w:val="008855DC"/>
    <w:rsid w:val="00885D7D"/>
    <w:rsid w:val="00886C65"/>
    <w:rsid w:val="00894314"/>
    <w:rsid w:val="008A196E"/>
    <w:rsid w:val="008A27E1"/>
    <w:rsid w:val="008A4298"/>
    <w:rsid w:val="008A682E"/>
    <w:rsid w:val="008A7507"/>
    <w:rsid w:val="008A7854"/>
    <w:rsid w:val="008B0A81"/>
    <w:rsid w:val="008B79DC"/>
    <w:rsid w:val="008C4A04"/>
    <w:rsid w:val="008C4E5F"/>
    <w:rsid w:val="008D4D4F"/>
    <w:rsid w:val="008E2D34"/>
    <w:rsid w:val="008E3790"/>
    <w:rsid w:val="008F0155"/>
    <w:rsid w:val="008F05BF"/>
    <w:rsid w:val="008F0CA5"/>
    <w:rsid w:val="008F6E1C"/>
    <w:rsid w:val="008F7B65"/>
    <w:rsid w:val="00904F8E"/>
    <w:rsid w:val="0090526B"/>
    <w:rsid w:val="0090715C"/>
    <w:rsid w:val="00907AAD"/>
    <w:rsid w:val="00911094"/>
    <w:rsid w:val="00913248"/>
    <w:rsid w:val="00915382"/>
    <w:rsid w:val="00921D45"/>
    <w:rsid w:val="00922A03"/>
    <w:rsid w:val="00931339"/>
    <w:rsid w:val="00940421"/>
    <w:rsid w:val="00942D7D"/>
    <w:rsid w:val="009435F3"/>
    <w:rsid w:val="0095110A"/>
    <w:rsid w:val="009519D9"/>
    <w:rsid w:val="00952FEB"/>
    <w:rsid w:val="00955EDB"/>
    <w:rsid w:val="009608BB"/>
    <w:rsid w:val="00961535"/>
    <w:rsid w:val="00964D9B"/>
    <w:rsid w:val="009668F3"/>
    <w:rsid w:val="00975727"/>
    <w:rsid w:val="009801ED"/>
    <w:rsid w:val="00982EB1"/>
    <w:rsid w:val="00983AB1"/>
    <w:rsid w:val="00985778"/>
    <w:rsid w:val="0099141E"/>
    <w:rsid w:val="009925BB"/>
    <w:rsid w:val="009925F7"/>
    <w:rsid w:val="00996049"/>
    <w:rsid w:val="009A0312"/>
    <w:rsid w:val="009A1DC9"/>
    <w:rsid w:val="009A5D9F"/>
    <w:rsid w:val="009B2617"/>
    <w:rsid w:val="009B3147"/>
    <w:rsid w:val="009B3F1B"/>
    <w:rsid w:val="009B55C0"/>
    <w:rsid w:val="009B5D26"/>
    <w:rsid w:val="009C3F23"/>
    <w:rsid w:val="009C49C4"/>
    <w:rsid w:val="009D212C"/>
    <w:rsid w:val="009D54BA"/>
    <w:rsid w:val="009D65AD"/>
    <w:rsid w:val="009E0688"/>
    <w:rsid w:val="009E3074"/>
    <w:rsid w:val="009E52D3"/>
    <w:rsid w:val="009F0F80"/>
    <w:rsid w:val="009F14A2"/>
    <w:rsid w:val="009F1BDD"/>
    <w:rsid w:val="009F5D99"/>
    <w:rsid w:val="00A03912"/>
    <w:rsid w:val="00A03CC9"/>
    <w:rsid w:val="00A0620B"/>
    <w:rsid w:val="00A10D59"/>
    <w:rsid w:val="00A16CB4"/>
    <w:rsid w:val="00A229B0"/>
    <w:rsid w:val="00A2686F"/>
    <w:rsid w:val="00A32994"/>
    <w:rsid w:val="00A50BDB"/>
    <w:rsid w:val="00A53333"/>
    <w:rsid w:val="00A5477D"/>
    <w:rsid w:val="00A57030"/>
    <w:rsid w:val="00A64934"/>
    <w:rsid w:val="00A71347"/>
    <w:rsid w:val="00A729F8"/>
    <w:rsid w:val="00A74CE7"/>
    <w:rsid w:val="00A76B69"/>
    <w:rsid w:val="00A77C29"/>
    <w:rsid w:val="00A77E5F"/>
    <w:rsid w:val="00A802B4"/>
    <w:rsid w:val="00A86DBA"/>
    <w:rsid w:val="00A90FEB"/>
    <w:rsid w:val="00A91615"/>
    <w:rsid w:val="00A918D0"/>
    <w:rsid w:val="00A9513C"/>
    <w:rsid w:val="00A9563F"/>
    <w:rsid w:val="00AA06F7"/>
    <w:rsid w:val="00AA5425"/>
    <w:rsid w:val="00AB3A95"/>
    <w:rsid w:val="00AB46FC"/>
    <w:rsid w:val="00AB4969"/>
    <w:rsid w:val="00AC2EA0"/>
    <w:rsid w:val="00AC3A1A"/>
    <w:rsid w:val="00AC6033"/>
    <w:rsid w:val="00AC6D41"/>
    <w:rsid w:val="00AD48C5"/>
    <w:rsid w:val="00AD6B0E"/>
    <w:rsid w:val="00AE24B2"/>
    <w:rsid w:val="00AE314B"/>
    <w:rsid w:val="00AE4857"/>
    <w:rsid w:val="00AE5682"/>
    <w:rsid w:val="00AE56C1"/>
    <w:rsid w:val="00AE74F3"/>
    <w:rsid w:val="00AE7FB0"/>
    <w:rsid w:val="00AF270B"/>
    <w:rsid w:val="00AF497B"/>
    <w:rsid w:val="00AF5DF0"/>
    <w:rsid w:val="00AF693A"/>
    <w:rsid w:val="00AF7121"/>
    <w:rsid w:val="00AF78D4"/>
    <w:rsid w:val="00B00A80"/>
    <w:rsid w:val="00B04195"/>
    <w:rsid w:val="00B05DDB"/>
    <w:rsid w:val="00B1172B"/>
    <w:rsid w:val="00B14500"/>
    <w:rsid w:val="00B14EB1"/>
    <w:rsid w:val="00B23CEB"/>
    <w:rsid w:val="00B24FFD"/>
    <w:rsid w:val="00B263D0"/>
    <w:rsid w:val="00B32308"/>
    <w:rsid w:val="00B33C1C"/>
    <w:rsid w:val="00B37389"/>
    <w:rsid w:val="00B420A4"/>
    <w:rsid w:val="00B465F6"/>
    <w:rsid w:val="00B50BAD"/>
    <w:rsid w:val="00B536AE"/>
    <w:rsid w:val="00B54BDE"/>
    <w:rsid w:val="00B5533D"/>
    <w:rsid w:val="00B55B3B"/>
    <w:rsid w:val="00B571BA"/>
    <w:rsid w:val="00B57D77"/>
    <w:rsid w:val="00B61C0F"/>
    <w:rsid w:val="00B640EB"/>
    <w:rsid w:val="00B64E52"/>
    <w:rsid w:val="00B7109D"/>
    <w:rsid w:val="00B72DA6"/>
    <w:rsid w:val="00B752D9"/>
    <w:rsid w:val="00B81B95"/>
    <w:rsid w:val="00B8385B"/>
    <w:rsid w:val="00B8413C"/>
    <w:rsid w:val="00B847DC"/>
    <w:rsid w:val="00B84D4D"/>
    <w:rsid w:val="00B8509F"/>
    <w:rsid w:val="00B91355"/>
    <w:rsid w:val="00B919B5"/>
    <w:rsid w:val="00B96697"/>
    <w:rsid w:val="00B97AAF"/>
    <w:rsid w:val="00BA27B9"/>
    <w:rsid w:val="00BB1215"/>
    <w:rsid w:val="00BB2FE4"/>
    <w:rsid w:val="00BB632D"/>
    <w:rsid w:val="00BB64D8"/>
    <w:rsid w:val="00BB77E8"/>
    <w:rsid w:val="00BC02E5"/>
    <w:rsid w:val="00BC1161"/>
    <w:rsid w:val="00BC1E5B"/>
    <w:rsid w:val="00BC23C8"/>
    <w:rsid w:val="00BC2534"/>
    <w:rsid w:val="00BC2CD5"/>
    <w:rsid w:val="00BC3C6D"/>
    <w:rsid w:val="00BC4B13"/>
    <w:rsid w:val="00BC65D0"/>
    <w:rsid w:val="00BE1A62"/>
    <w:rsid w:val="00BE4961"/>
    <w:rsid w:val="00BE5CE2"/>
    <w:rsid w:val="00BF2D2B"/>
    <w:rsid w:val="00BF57E5"/>
    <w:rsid w:val="00BF6636"/>
    <w:rsid w:val="00C03AFF"/>
    <w:rsid w:val="00C04704"/>
    <w:rsid w:val="00C07392"/>
    <w:rsid w:val="00C14C9D"/>
    <w:rsid w:val="00C15AFB"/>
    <w:rsid w:val="00C24D3B"/>
    <w:rsid w:val="00C278FF"/>
    <w:rsid w:val="00C333DB"/>
    <w:rsid w:val="00C35658"/>
    <w:rsid w:val="00C37446"/>
    <w:rsid w:val="00C43829"/>
    <w:rsid w:val="00C52016"/>
    <w:rsid w:val="00C52E59"/>
    <w:rsid w:val="00C536C9"/>
    <w:rsid w:val="00C64773"/>
    <w:rsid w:val="00C700E6"/>
    <w:rsid w:val="00C7133B"/>
    <w:rsid w:val="00C743BA"/>
    <w:rsid w:val="00C74875"/>
    <w:rsid w:val="00C76AF2"/>
    <w:rsid w:val="00C776EA"/>
    <w:rsid w:val="00C84476"/>
    <w:rsid w:val="00C86314"/>
    <w:rsid w:val="00C863BF"/>
    <w:rsid w:val="00C90F5A"/>
    <w:rsid w:val="00C93F60"/>
    <w:rsid w:val="00C948D3"/>
    <w:rsid w:val="00C95D8F"/>
    <w:rsid w:val="00C95DC8"/>
    <w:rsid w:val="00C96B5B"/>
    <w:rsid w:val="00C97F18"/>
    <w:rsid w:val="00CA0597"/>
    <w:rsid w:val="00CB149E"/>
    <w:rsid w:val="00CB69A4"/>
    <w:rsid w:val="00CB78D1"/>
    <w:rsid w:val="00CC168F"/>
    <w:rsid w:val="00CD064B"/>
    <w:rsid w:val="00CD5614"/>
    <w:rsid w:val="00CE0200"/>
    <w:rsid w:val="00CE06D1"/>
    <w:rsid w:val="00CE2497"/>
    <w:rsid w:val="00CE2C1F"/>
    <w:rsid w:val="00CE3095"/>
    <w:rsid w:val="00CE45BA"/>
    <w:rsid w:val="00CE4AD6"/>
    <w:rsid w:val="00CF1645"/>
    <w:rsid w:val="00CF39A6"/>
    <w:rsid w:val="00CF4FE8"/>
    <w:rsid w:val="00CF5E2A"/>
    <w:rsid w:val="00CF76E3"/>
    <w:rsid w:val="00D01B26"/>
    <w:rsid w:val="00D03FD1"/>
    <w:rsid w:val="00D108CB"/>
    <w:rsid w:val="00D145A4"/>
    <w:rsid w:val="00D173C1"/>
    <w:rsid w:val="00D20F3A"/>
    <w:rsid w:val="00D26A80"/>
    <w:rsid w:val="00D309FC"/>
    <w:rsid w:val="00D32BA5"/>
    <w:rsid w:val="00D33CE9"/>
    <w:rsid w:val="00D34245"/>
    <w:rsid w:val="00D414BA"/>
    <w:rsid w:val="00D45337"/>
    <w:rsid w:val="00D4599C"/>
    <w:rsid w:val="00D473A0"/>
    <w:rsid w:val="00D50C98"/>
    <w:rsid w:val="00D52335"/>
    <w:rsid w:val="00D53B97"/>
    <w:rsid w:val="00D575C3"/>
    <w:rsid w:val="00D61C55"/>
    <w:rsid w:val="00D61F99"/>
    <w:rsid w:val="00D6303E"/>
    <w:rsid w:val="00D739DD"/>
    <w:rsid w:val="00D86CA9"/>
    <w:rsid w:val="00D90810"/>
    <w:rsid w:val="00D92528"/>
    <w:rsid w:val="00D93FE2"/>
    <w:rsid w:val="00DA14F6"/>
    <w:rsid w:val="00DA257B"/>
    <w:rsid w:val="00DA2ED4"/>
    <w:rsid w:val="00DA56EF"/>
    <w:rsid w:val="00DA582B"/>
    <w:rsid w:val="00DA6B22"/>
    <w:rsid w:val="00DB1B8E"/>
    <w:rsid w:val="00DB477C"/>
    <w:rsid w:val="00DC45D7"/>
    <w:rsid w:val="00DC5F6A"/>
    <w:rsid w:val="00DC671A"/>
    <w:rsid w:val="00DD5B88"/>
    <w:rsid w:val="00DD68AA"/>
    <w:rsid w:val="00DE15EB"/>
    <w:rsid w:val="00DE65BD"/>
    <w:rsid w:val="00DE70EA"/>
    <w:rsid w:val="00DE7229"/>
    <w:rsid w:val="00DF2FF1"/>
    <w:rsid w:val="00E06BA7"/>
    <w:rsid w:val="00E1670B"/>
    <w:rsid w:val="00E17EB3"/>
    <w:rsid w:val="00E20EF7"/>
    <w:rsid w:val="00E22320"/>
    <w:rsid w:val="00E23EAF"/>
    <w:rsid w:val="00E30643"/>
    <w:rsid w:val="00E361D7"/>
    <w:rsid w:val="00E36F7A"/>
    <w:rsid w:val="00E41A61"/>
    <w:rsid w:val="00E43179"/>
    <w:rsid w:val="00E4361B"/>
    <w:rsid w:val="00E512D0"/>
    <w:rsid w:val="00E575DE"/>
    <w:rsid w:val="00E601C3"/>
    <w:rsid w:val="00E62C69"/>
    <w:rsid w:val="00E63B9D"/>
    <w:rsid w:val="00E70506"/>
    <w:rsid w:val="00E74251"/>
    <w:rsid w:val="00E84377"/>
    <w:rsid w:val="00E8557E"/>
    <w:rsid w:val="00E912BE"/>
    <w:rsid w:val="00E96071"/>
    <w:rsid w:val="00E96973"/>
    <w:rsid w:val="00E976C1"/>
    <w:rsid w:val="00EA48AA"/>
    <w:rsid w:val="00EA62BA"/>
    <w:rsid w:val="00EB470A"/>
    <w:rsid w:val="00EB7786"/>
    <w:rsid w:val="00EC0BA3"/>
    <w:rsid w:val="00EC0BF7"/>
    <w:rsid w:val="00EC497A"/>
    <w:rsid w:val="00EC6D35"/>
    <w:rsid w:val="00ED3633"/>
    <w:rsid w:val="00ED6981"/>
    <w:rsid w:val="00EE0DCB"/>
    <w:rsid w:val="00EE175B"/>
    <w:rsid w:val="00EE59A0"/>
    <w:rsid w:val="00EF00DD"/>
    <w:rsid w:val="00EF2725"/>
    <w:rsid w:val="00EF2CF1"/>
    <w:rsid w:val="00EF2EB4"/>
    <w:rsid w:val="00EF4EB3"/>
    <w:rsid w:val="00F003D8"/>
    <w:rsid w:val="00F01902"/>
    <w:rsid w:val="00F05810"/>
    <w:rsid w:val="00F076DE"/>
    <w:rsid w:val="00F10219"/>
    <w:rsid w:val="00F178B7"/>
    <w:rsid w:val="00F22871"/>
    <w:rsid w:val="00F346EC"/>
    <w:rsid w:val="00F4216F"/>
    <w:rsid w:val="00F42EEE"/>
    <w:rsid w:val="00F57A3D"/>
    <w:rsid w:val="00F647CE"/>
    <w:rsid w:val="00F6519F"/>
    <w:rsid w:val="00F65D04"/>
    <w:rsid w:val="00F6644A"/>
    <w:rsid w:val="00F67B8E"/>
    <w:rsid w:val="00F80DEC"/>
    <w:rsid w:val="00F829A9"/>
    <w:rsid w:val="00F83909"/>
    <w:rsid w:val="00F866F5"/>
    <w:rsid w:val="00F9184C"/>
    <w:rsid w:val="00F92059"/>
    <w:rsid w:val="00FA2E3B"/>
    <w:rsid w:val="00FA606D"/>
    <w:rsid w:val="00FB162D"/>
    <w:rsid w:val="00FB579A"/>
    <w:rsid w:val="00FB6C57"/>
    <w:rsid w:val="00FC1982"/>
    <w:rsid w:val="00FC1F8A"/>
    <w:rsid w:val="00FC671B"/>
    <w:rsid w:val="00FD0B29"/>
    <w:rsid w:val="00FD23CF"/>
    <w:rsid w:val="00FD5C56"/>
    <w:rsid w:val="00FE0066"/>
    <w:rsid w:val="00FE31A8"/>
    <w:rsid w:val="00FE44EC"/>
    <w:rsid w:val="00FE492B"/>
    <w:rsid w:val="00FE53C4"/>
    <w:rsid w:val="00FF0707"/>
    <w:rsid w:val="00FF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20F0"/>
  <w15:chartTrackingRefBased/>
  <w15:docId w15:val="{2846B50A-5187-4D8E-90E9-5F2EC2E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7E5"/>
    <w:rPr>
      <w:color w:val="0563C1" w:themeColor="hyperlink"/>
      <w:u w:val="single"/>
    </w:rPr>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locked/>
    <w:rsid w:val="00BF57E5"/>
    <w:rPr>
      <w:rFonts w:ascii="Calibri" w:eastAsia="Calibri" w:hAnsi="Calibri" w:cs="Times New Roman"/>
      <w:sz w:val="20"/>
      <w:szCs w:val="20"/>
      <w:lang w:val="en-ZA"/>
    </w:rPr>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unhideWhenUsed/>
    <w:qFormat/>
    <w:rsid w:val="00BF57E5"/>
    <w:pPr>
      <w:spacing w:after="0" w:line="240" w:lineRule="auto"/>
    </w:pPr>
    <w:rPr>
      <w:rFonts w:ascii="Calibri" w:eastAsia="Calibri" w:hAnsi="Calibri" w:cs="Times New Roman"/>
      <w:sz w:val="20"/>
      <w:szCs w:val="20"/>
      <w:lang w:val="en-ZA"/>
    </w:rPr>
  </w:style>
  <w:style w:type="character" w:customStyle="1" w:styleId="FootnoteTextChar1">
    <w:name w:val="Footnote Text Char1"/>
    <w:basedOn w:val="DefaultParagraphFont"/>
    <w:uiPriority w:val="99"/>
    <w:semiHidden/>
    <w:rsid w:val="00BF57E5"/>
    <w:rPr>
      <w:sz w:val="20"/>
      <w:szCs w:val="20"/>
    </w:rPr>
  </w:style>
  <w:style w:type="paragraph" w:styleId="ListParagraph">
    <w:name w:val="List Paragraph"/>
    <w:basedOn w:val="Normal"/>
    <w:uiPriority w:val="34"/>
    <w:qFormat/>
    <w:rsid w:val="00BF57E5"/>
    <w:pPr>
      <w:ind w:left="720"/>
      <w:contextualSpacing/>
    </w:pPr>
  </w:style>
  <w:style w:type="character" w:styleId="FootnoteReference">
    <w:name w:val="footnote reference"/>
    <w:basedOn w:val="DefaultParagraphFont"/>
    <w:uiPriority w:val="99"/>
    <w:semiHidden/>
    <w:unhideWhenUsed/>
    <w:rsid w:val="00BF57E5"/>
    <w:rPr>
      <w:vertAlign w:val="superscript"/>
    </w:rPr>
  </w:style>
  <w:style w:type="table" w:styleId="TableGrid">
    <w:name w:val="Table Grid"/>
    <w:basedOn w:val="TableNormal"/>
    <w:uiPriority w:val="59"/>
    <w:rsid w:val="00BF57E5"/>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B3A95"/>
    <w:rPr>
      <w:color w:val="605E5C"/>
      <w:shd w:val="clear" w:color="auto" w:fill="E1DFDD"/>
    </w:rPr>
  </w:style>
  <w:style w:type="paragraph" w:styleId="Header">
    <w:name w:val="header"/>
    <w:basedOn w:val="Normal"/>
    <w:link w:val="HeaderChar"/>
    <w:uiPriority w:val="99"/>
    <w:unhideWhenUsed/>
    <w:rsid w:val="00B3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C1C"/>
  </w:style>
  <w:style w:type="paragraph" w:styleId="Footer">
    <w:name w:val="footer"/>
    <w:basedOn w:val="Normal"/>
    <w:link w:val="FooterChar"/>
    <w:uiPriority w:val="99"/>
    <w:unhideWhenUsed/>
    <w:rsid w:val="00B3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1C"/>
  </w:style>
  <w:style w:type="paragraph" w:customStyle="1" w:styleId="casehead1">
    <w:name w:val="casehead1"/>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vision">
    <w:name w:val="adivision"/>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te">
    <w:name w:val="adate"/>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efore">
    <w:name w:val="abefore"/>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lynote">
    <w:name w:val="aflynote"/>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hit">
    <w:name w:val="lphit"/>
    <w:basedOn w:val="DefaultParagraphFont"/>
    <w:rsid w:val="001362C4"/>
  </w:style>
  <w:style w:type="paragraph" w:customStyle="1" w:styleId="aheadnote">
    <w:name w:val="aheadnote"/>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seinformation">
    <w:name w:val="acaseinformation"/>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unninghead">
    <w:name w:val="arunninghead"/>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ementhead">
    <w:name w:val="judgementhead"/>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t-location">
    <w:name w:val="hit-location"/>
    <w:basedOn w:val="Normal"/>
    <w:rsid w:val="00136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19066">
      <w:bodyDiv w:val="1"/>
      <w:marLeft w:val="0"/>
      <w:marRight w:val="0"/>
      <w:marTop w:val="0"/>
      <w:marBottom w:val="0"/>
      <w:divBdr>
        <w:top w:val="none" w:sz="0" w:space="0" w:color="auto"/>
        <w:left w:val="none" w:sz="0" w:space="0" w:color="auto"/>
        <w:bottom w:val="none" w:sz="0" w:space="0" w:color="auto"/>
        <w:right w:val="none" w:sz="0" w:space="0" w:color="auto"/>
      </w:divBdr>
    </w:div>
    <w:div w:id="966665241">
      <w:bodyDiv w:val="1"/>
      <w:marLeft w:val="0"/>
      <w:marRight w:val="0"/>
      <w:marTop w:val="0"/>
      <w:marBottom w:val="0"/>
      <w:divBdr>
        <w:top w:val="none" w:sz="0" w:space="0" w:color="auto"/>
        <w:left w:val="none" w:sz="0" w:space="0" w:color="auto"/>
        <w:bottom w:val="none" w:sz="0" w:space="0" w:color="auto"/>
        <w:right w:val="none" w:sz="0" w:space="0" w:color="auto"/>
      </w:divBdr>
    </w:div>
    <w:div w:id="1295141629">
      <w:bodyDiv w:val="1"/>
      <w:marLeft w:val="0"/>
      <w:marRight w:val="0"/>
      <w:marTop w:val="0"/>
      <w:marBottom w:val="0"/>
      <w:divBdr>
        <w:top w:val="none" w:sz="0" w:space="0" w:color="auto"/>
        <w:left w:val="none" w:sz="0" w:space="0" w:color="auto"/>
        <w:bottom w:val="none" w:sz="0" w:space="0" w:color="auto"/>
        <w:right w:val="none" w:sz="0" w:space="0" w:color="auto"/>
      </w:divBdr>
    </w:div>
    <w:div w:id="1678995163">
      <w:bodyDiv w:val="1"/>
      <w:marLeft w:val="0"/>
      <w:marRight w:val="0"/>
      <w:marTop w:val="0"/>
      <w:marBottom w:val="0"/>
      <w:divBdr>
        <w:top w:val="none" w:sz="0" w:space="0" w:color="auto"/>
        <w:left w:val="none" w:sz="0" w:space="0" w:color="auto"/>
        <w:bottom w:val="none" w:sz="0" w:space="0" w:color="auto"/>
        <w:right w:val="none" w:sz="0" w:space="0" w:color="auto"/>
      </w:divBdr>
    </w:div>
    <w:div w:id="17084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trating@symok.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e.solomons@webberwentz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rew@webberwentzel.co" TargetMode="External"/><Relationship Id="rId4" Type="http://schemas.openxmlformats.org/officeDocument/2006/relationships/settings" Target="settings.xml"/><Relationship Id="rId9" Type="http://schemas.openxmlformats.org/officeDocument/2006/relationships/hyperlink" Target="mailto:karin@webberslaw.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9DD9-7CAE-4702-8AA6-FF183648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2022-08-03T17:14:00Z</cp:lastPrinted>
  <dcterms:created xsi:type="dcterms:W3CDTF">2022-08-16T14:59:00Z</dcterms:created>
  <dcterms:modified xsi:type="dcterms:W3CDTF">2022-08-16T14:59:00Z</dcterms:modified>
</cp:coreProperties>
</file>