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227" w:rsidRDefault="00CF2227" w:rsidP="00CF2227">
      <w:pPr>
        <w:jc w:val="center"/>
        <w:rPr>
          <w:rFonts w:ascii="Arial" w:hAnsi="Arial" w:cs="Arial"/>
          <w:b/>
          <w:u w:val="single"/>
        </w:rPr>
      </w:pPr>
    </w:p>
    <w:p w:rsidR="00CF2227" w:rsidRDefault="00CF2227" w:rsidP="00CF2227">
      <w:pPr>
        <w:jc w:val="center"/>
        <w:rPr>
          <w:rFonts w:ascii="Arial" w:hAnsi="Arial" w:cs="Arial"/>
          <w:b/>
          <w:u w:val="single"/>
        </w:rPr>
      </w:pPr>
      <w:r>
        <w:rPr>
          <w:noProof/>
          <w:lang w:eastAsia="en-ZA"/>
        </w:rPr>
        <w:drawing>
          <wp:anchor distT="0" distB="0" distL="114300" distR="114300" simplePos="0" relativeHeight="251659264" behindDoc="1" locked="0" layoutInCell="1" allowOverlap="1" wp14:anchorId="2660D1EF" wp14:editId="6B629663">
            <wp:simplePos x="0" y="0"/>
            <wp:positionH relativeFrom="column">
              <wp:posOffset>2333625</wp:posOffset>
            </wp:positionH>
            <wp:positionV relativeFrom="paragraph">
              <wp:posOffset>-476250</wp:posOffset>
            </wp:positionV>
            <wp:extent cx="1190625" cy="1162862"/>
            <wp:effectExtent l="0" t="0" r="0" b="0"/>
            <wp:wrapNone/>
            <wp:docPr id="2" name="Picture 2"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6616" cy="1168713"/>
                    </a:xfrm>
                    <a:prstGeom prst="rect">
                      <a:avLst/>
                    </a:prstGeom>
                    <a:noFill/>
                  </pic:spPr>
                </pic:pic>
              </a:graphicData>
            </a:graphic>
            <wp14:sizeRelH relativeFrom="page">
              <wp14:pctWidth>0</wp14:pctWidth>
            </wp14:sizeRelH>
            <wp14:sizeRelV relativeFrom="page">
              <wp14:pctHeight>0</wp14:pctHeight>
            </wp14:sizeRelV>
          </wp:anchor>
        </w:drawing>
      </w:r>
    </w:p>
    <w:p w:rsidR="00CF2227" w:rsidRDefault="00CF2227" w:rsidP="00CF2227">
      <w:pPr>
        <w:jc w:val="center"/>
        <w:rPr>
          <w:rFonts w:ascii="Arial" w:hAnsi="Arial" w:cs="Arial"/>
          <w:b/>
          <w:u w:val="single"/>
        </w:rPr>
      </w:pPr>
    </w:p>
    <w:p w:rsidR="00CF2227" w:rsidRDefault="00CF2227" w:rsidP="00CF2227">
      <w:pPr>
        <w:jc w:val="center"/>
        <w:rPr>
          <w:rFonts w:ascii="Arial" w:hAnsi="Arial" w:cs="Arial"/>
          <w:b/>
          <w:u w:val="single"/>
        </w:rPr>
      </w:pPr>
    </w:p>
    <w:p w:rsidR="00CF2227" w:rsidRPr="006B533F" w:rsidRDefault="00CF2227" w:rsidP="00CF2227">
      <w:pPr>
        <w:jc w:val="center"/>
        <w:rPr>
          <w:rFonts w:ascii="Arial" w:hAnsi="Arial" w:cs="Arial"/>
          <w:b/>
          <w:sz w:val="24"/>
          <w:szCs w:val="24"/>
          <w:u w:val="single"/>
        </w:rPr>
      </w:pPr>
      <w:r w:rsidRPr="006B533F">
        <w:rPr>
          <w:rFonts w:ascii="Arial" w:hAnsi="Arial" w:cs="Arial"/>
          <w:b/>
          <w:sz w:val="24"/>
          <w:szCs w:val="24"/>
          <w:u w:val="single"/>
        </w:rPr>
        <w:t>IN THE HIGH COURT OF SOUTH AFRICA,</w:t>
      </w:r>
    </w:p>
    <w:p w:rsidR="00CF2227" w:rsidRPr="00693FDB" w:rsidRDefault="00CF2227" w:rsidP="00CF2227">
      <w:pPr>
        <w:jc w:val="center"/>
        <w:rPr>
          <w:rFonts w:ascii="Arial" w:hAnsi="Arial" w:cs="Arial"/>
          <w:b/>
          <w:sz w:val="24"/>
          <w:szCs w:val="24"/>
          <w:u w:val="single"/>
        </w:rPr>
      </w:pPr>
      <w:r w:rsidRPr="006B533F">
        <w:rPr>
          <w:rFonts w:ascii="Arial" w:hAnsi="Arial" w:cs="Arial"/>
          <w:b/>
          <w:sz w:val="24"/>
          <w:szCs w:val="24"/>
          <w:u w:val="single"/>
        </w:rPr>
        <w:t>FREE STATE DIVISION, BLOEMFONTEIN</w:t>
      </w:r>
    </w:p>
    <w:tbl>
      <w:tblPr>
        <w:tblStyle w:val="TableGrid"/>
        <w:tblW w:w="0" w:type="auto"/>
        <w:tblInd w:w="5353" w:type="dxa"/>
        <w:tblLook w:val="04A0" w:firstRow="1" w:lastRow="0" w:firstColumn="1" w:lastColumn="0" w:noHBand="0" w:noVBand="1"/>
      </w:tblPr>
      <w:tblGrid>
        <w:gridCol w:w="3172"/>
      </w:tblGrid>
      <w:tr w:rsidR="00CF2227" w:rsidTr="00A355E3">
        <w:trPr>
          <w:trHeight w:val="624"/>
        </w:trPr>
        <w:tc>
          <w:tcPr>
            <w:tcW w:w="31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2227" w:rsidRDefault="00CF2227" w:rsidP="00A355E3">
            <w:pPr>
              <w:rPr>
                <w:rFonts w:ascii="Arial" w:eastAsia="Times New Roman" w:hAnsi="Arial" w:cs="Arial"/>
                <w:b/>
                <w:sz w:val="16"/>
                <w:szCs w:val="16"/>
                <w:lang w:eastAsia="en-GB"/>
              </w:rPr>
            </w:pPr>
            <w:r>
              <w:rPr>
                <w:rFonts w:ascii="Arial" w:hAnsi="Arial" w:cs="Arial"/>
                <w:b/>
                <w:sz w:val="16"/>
                <w:szCs w:val="16"/>
              </w:rPr>
              <w:t>Reportable:                              YES/NO</w:t>
            </w:r>
          </w:p>
          <w:p w:rsidR="00CF2227" w:rsidRDefault="00CF2227" w:rsidP="00A355E3">
            <w:pPr>
              <w:rPr>
                <w:rFonts w:ascii="Arial" w:hAnsi="Arial" w:cs="Arial"/>
                <w:b/>
                <w:sz w:val="16"/>
                <w:szCs w:val="16"/>
              </w:rPr>
            </w:pPr>
            <w:r>
              <w:rPr>
                <w:rFonts w:ascii="Arial" w:hAnsi="Arial" w:cs="Arial"/>
                <w:b/>
                <w:sz w:val="16"/>
                <w:szCs w:val="16"/>
              </w:rPr>
              <w:t>Of Interest to other Judges:   YES/NO</w:t>
            </w:r>
          </w:p>
          <w:p w:rsidR="00CF2227" w:rsidRDefault="00CF2227" w:rsidP="00A355E3">
            <w:pPr>
              <w:rPr>
                <w:rFonts w:ascii="Arial" w:eastAsia="Times New Roman" w:hAnsi="Arial" w:cs="Arial"/>
                <w:b/>
                <w:sz w:val="16"/>
                <w:szCs w:val="16"/>
                <w:u w:val="single"/>
                <w:lang w:eastAsia="en-GB"/>
              </w:rPr>
            </w:pPr>
            <w:r>
              <w:rPr>
                <w:rFonts w:ascii="Arial" w:hAnsi="Arial" w:cs="Arial"/>
                <w:b/>
                <w:sz w:val="16"/>
                <w:szCs w:val="16"/>
              </w:rPr>
              <w:t>Circulate to Magistrates:        YES/NO</w:t>
            </w:r>
          </w:p>
        </w:tc>
      </w:tr>
    </w:tbl>
    <w:p w:rsidR="00CF2227" w:rsidRPr="006B533F" w:rsidRDefault="00CF2227" w:rsidP="00CF2227">
      <w:pPr>
        <w:spacing w:after="0" w:line="240" w:lineRule="auto"/>
        <w:jc w:val="both"/>
        <w:rPr>
          <w:rFonts w:ascii="Arial" w:hAnsi="Arial" w:cs="Arial"/>
          <w:b/>
          <w:sz w:val="28"/>
          <w:szCs w:val="28"/>
        </w:rPr>
      </w:pPr>
      <w:r w:rsidRPr="001D52C9">
        <w:rPr>
          <w:rFonts w:ascii="Arial" w:hAnsi="Arial" w:cs="Arial"/>
          <w:b/>
          <w:sz w:val="28"/>
          <w:szCs w:val="28"/>
        </w:rPr>
        <w:tab/>
      </w:r>
      <w:r w:rsidRPr="006B533F">
        <w:rPr>
          <w:rFonts w:ascii="Arial" w:hAnsi="Arial" w:cs="Arial"/>
          <w:b/>
          <w:sz w:val="28"/>
          <w:szCs w:val="28"/>
        </w:rPr>
        <w:tab/>
      </w:r>
      <w:r w:rsidRPr="006B533F">
        <w:rPr>
          <w:rFonts w:ascii="Arial" w:hAnsi="Arial" w:cs="Arial"/>
          <w:b/>
          <w:sz w:val="28"/>
          <w:szCs w:val="28"/>
        </w:rPr>
        <w:tab/>
      </w:r>
      <w:r w:rsidRPr="006B533F">
        <w:rPr>
          <w:rFonts w:ascii="Arial" w:hAnsi="Arial" w:cs="Arial"/>
          <w:b/>
          <w:sz w:val="28"/>
          <w:szCs w:val="28"/>
        </w:rPr>
        <w:tab/>
      </w:r>
    </w:p>
    <w:p w:rsidR="00CF2227" w:rsidRDefault="00CF2227" w:rsidP="00CF2227">
      <w:pPr>
        <w:spacing w:after="0" w:line="240" w:lineRule="auto"/>
        <w:jc w:val="right"/>
        <w:rPr>
          <w:rFonts w:ascii="Arial" w:hAnsi="Arial" w:cs="Arial"/>
          <w:sz w:val="28"/>
          <w:szCs w:val="28"/>
        </w:rPr>
      </w:pPr>
    </w:p>
    <w:p w:rsidR="00CF2227" w:rsidRPr="004C5FCD" w:rsidRDefault="00CF2227" w:rsidP="00CF2227">
      <w:pPr>
        <w:spacing w:after="0" w:line="240" w:lineRule="auto"/>
        <w:jc w:val="right"/>
        <w:rPr>
          <w:rFonts w:ascii="Arial" w:hAnsi="Arial" w:cs="Arial"/>
          <w:sz w:val="24"/>
          <w:szCs w:val="24"/>
        </w:rPr>
      </w:pPr>
      <w:r w:rsidRPr="004C5FCD">
        <w:rPr>
          <w:rFonts w:ascii="Arial" w:hAnsi="Arial" w:cs="Arial"/>
          <w:sz w:val="24"/>
          <w:szCs w:val="24"/>
        </w:rPr>
        <w:t xml:space="preserve">Case number:   </w:t>
      </w:r>
      <w:r w:rsidR="00DB7CBA">
        <w:rPr>
          <w:rFonts w:ascii="Arial" w:eastAsia="Times New Roman" w:hAnsi="Arial" w:cs="Arial"/>
          <w:sz w:val="24"/>
          <w:szCs w:val="24"/>
          <w:lang w:eastAsia="en-GB"/>
        </w:rPr>
        <w:t>3522/2019</w:t>
      </w:r>
    </w:p>
    <w:p w:rsidR="00CF2227" w:rsidRPr="004C5FCD" w:rsidRDefault="00CF2227" w:rsidP="00CF2227">
      <w:pPr>
        <w:spacing w:after="0" w:line="240" w:lineRule="auto"/>
        <w:jc w:val="both"/>
        <w:rPr>
          <w:rFonts w:ascii="Arial" w:hAnsi="Arial" w:cs="Arial"/>
          <w:sz w:val="24"/>
          <w:szCs w:val="24"/>
        </w:rPr>
      </w:pPr>
    </w:p>
    <w:p w:rsidR="00CF2227" w:rsidRPr="004C5FCD" w:rsidRDefault="00CF2227" w:rsidP="00CF2227">
      <w:pPr>
        <w:spacing w:after="0" w:line="240" w:lineRule="auto"/>
        <w:jc w:val="both"/>
        <w:rPr>
          <w:rFonts w:ascii="Arial" w:hAnsi="Arial" w:cs="Arial"/>
          <w:sz w:val="24"/>
          <w:szCs w:val="24"/>
        </w:rPr>
      </w:pPr>
      <w:r w:rsidRPr="004C5FCD">
        <w:rPr>
          <w:rFonts w:ascii="Arial" w:hAnsi="Arial" w:cs="Arial"/>
          <w:sz w:val="24"/>
          <w:szCs w:val="24"/>
        </w:rPr>
        <w:t xml:space="preserve">In the matter between: </w:t>
      </w:r>
    </w:p>
    <w:p w:rsidR="00CF2227" w:rsidRPr="004C5FCD" w:rsidRDefault="00CF2227" w:rsidP="00CF2227">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4"/>
          <w:szCs w:val="24"/>
          <w:u w:val="single"/>
        </w:rPr>
      </w:pPr>
    </w:p>
    <w:p w:rsidR="00CF2227" w:rsidRPr="00BA134C" w:rsidRDefault="00DB7CBA" w:rsidP="0022130E">
      <w:pPr>
        <w:tabs>
          <w:tab w:val="right" w:pos="9180"/>
        </w:tabs>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ABSA BANK LTD</w:t>
      </w:r>
      <w:r w:rsidR="00867D2D" w:rsidRPr="004C5FCD">
        <w:rPr>
          <w:rFonts w:ascii="Arial" w:eastAsia="Times New Roman" w:hAnsi="Arial" w:cs="Arial"/>
          <w:b/>
          <w:sz w:val="24"/>
          <w:szCs w:val="24"/>
          <w:lang w:eastAsia="en-GB"/>
        </w:rPr>
        <w:t xml:space="preserve">                                        </w:t>
      </w:r>
      <w:r w:rsidR="004C5FCD">
        <w:rPr>
          <w:rFonts w:ascii="Arial" w:eastAsia="Times New Roman" w:hAnsi="Arial" w:cs="Arial"/>
          <w:b/>
          <w:sz w:val="24"/>
          <w:szCs w:val="24"/>
          <w:lang w:eastAsia="en-GB"/>
        </w:rPr>
        <w:tab/>
      </w:r>
      <w:r w:rsidR="00867D2D" w:rsidRPr="004C5FCD">
        <w:rPr>
          <w:rFonts w:ascii="Arial" w:eastAsia="Times New Roman" w:hAnsi="Arial" w:cs="Arial"/>
          <w:b/>
          <w:sz w:val="24"/>
          <w:szCs w:val="24"/>
          <w:lang w:eastAsia="en-GB"/>
        </w:rPr>
        <w:t xml:space="preserve"> </w:t>
      </w:r>
      <w:r>
        <w:rPr>
          <w:rFonts w:ascii="Arial" w:eastAsia="Times New Roman" w:hAnsi="Arial" w:cs="Arial"/>
          <w:sz w:val="24"/>
          <w:szCs w:val="24"/>
          <w:lang w:eastAsia="en-GB"/>
        </w:rPr>
        <w:t>Plaintiff</w:t>
      </w:r>
    </w:p>
    <w:p w:rsidR="00FA6C3E" w:rsidRPr="004C5FCD" w:rsidRDefault="00FA6C3E" w:rsidP="00CF2227">
      <w:pPr>
        <w:tabs>
          <w:tab w:val="right" w:pos="8306"/>
        </w:tabs>
        <w:spacing w:after="0" w:line="360" w:lineRule="auto"/>
        <w:jc w:val="both"/>
        <w:rPr>
          <w:rFonts w:ascii="Arial" w:eastAsia="Times New Roman" w:hAnsi="Arial" w:cs="Arial"/>
          <w:sz w:val="24"/>
          <w:szCs w:val="24"/>
          <w:lang w:eastAsia="en-GB"/>
        </w:rPr>
      </w:pPr>
    </w:p>
    <w:p w:rsidR="00CF2227" w:rsidRPr="004C5FCD" w:rsidRDefault="00CF2227" w:rsidP="00CF2227">
      <w:pPr>
        <w:tabs>
          <w:tab w:val="right" w:pos="8306"/>
        </w:tabs>
        <w:spacing w:after="0" w:line="360" w:lineRule="auto"/>
        <w:jc w:val="both"/>
        <w:rPr>
          <w:rFonts w:ascii="Arial" w:eastAsia="Times New Roman" w:hAnsi="Arial" w:cs="Arial"/>
          <w:sz w:val="24"/>
          <w:szCs w:val="24"/>
          <w:lang w:eastAsia="en-GB"/>
        </w:rPr>
      </w:pPr>
      <w:r w:rsidRPr="004C5FCD">
        <w:rPr>
          <w:rFonts w:ascii="Arial" w:eastAsia="Times New Roman" w:hAnsi="Arial" w:cs="Arial"/>
          <w:sz w:val="24"/>
          <w:szCs w:val="24"/>
          <w:lang w:eastAsia="en-GB"/>
        </w:rPr>
        <w:t>and</w:t>
      </w:r>
    </w:p>
    <w:p w:rsidR="00CD4E18" w:rsidRPr="004C5FCD" w:rsidRDefault="00CD4E18" w:rsidP="00CF2227">
      <w:pPr>
        <w:tabs>
          <w:tab w:val="right" w:pos="9180"/>
        </w:tabs>
        <w:spacing w:after="0" w:line="360" w:lineRule="auto"/>
        <w:jc w:val="both"/>
        <w:rPr>
          <w:rFonts w:ascii="Arial" w:eastAsia="Times New Roman" w:hAnsi="Arial" w:cs="Arial"/>
          <w:sz w:val="24"/>
          <w:szCs w:val="24"/>
          <w:lang w:eastAsia="en-GB"/>
        </w:rPr>
      </w:pPr>
    </w:p>
    <w:p w:rsidR="0022130E" w:rsidRDefault="00DB7CBA" w:rsidP="0022130E">
      <w:pPr>
        <w:tabs>
          <w:tab w:val="right" w:pos="9180"/>
        </w:tabs>
        <w:spacing w:after="0" w:line="36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BCF MICRO FINANCE 1 (PTY) LTD</w:t>
      </w:r>
      <w:r w:rsidR="00BA134C">
        <w:rPr>
          <w:rFonts w:ascii="Arial" w:eastAsia="Times New Roman" w:hAnsi="Arial" w:cs="Arial"/>
          <w:sz w:val="24"/>
          <w:szCs w:val="24"/>
          <w:lang w:eastAsia="en-GB"/>
        </w:rPr>
        <w:tab/>
      </w:r>
      <w:r>
        <w:rPr>
          <w:rFonts w:ascii="Arial" w:eastAsia="Times New Roman" w:hAnsi="Arial" w:cs="Arial"/>
          <w:sz w:val="24"/>
          <w:szCs w:val="24"/>
          <w:lang w:eastAsia="en-GB"/>
        </w:rPr>
        <w:t>1</w:t>
      </w:r>
      <w:r w:rsidRPr="00DB7CBA">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xml:space="preserve"> Defendant</w:t>
      </w:r>
    </w:p>
    <w:p w:rsidR="00DB7CBA" w:rsidRDefault="00DB7CBA" w:rsidP="0022130E">
      <w:pPr>
        <w:tabs>
          <w:tab w:val="right" w:pos="9180"/>
        </w:tabs>
        <w:spacing w:after="0" w:line="360" w:lineRule="auto"/>
        <w:jc w:val="both"/>
        <w:rPr>
          <w:rFonts w:ascii="Arial" w:eastAsia="Times New Roman" w:hAnsi="Arial" w:cs="Arial"/>
          <w:sz w:val="24"/>
          <w:szCs w:val="24"/>
          <w:lang w:eastAsia="en-GB"/>
        </w:rPr>
      </w:pPr>
    </w:p>
    <w:p w:rsidR="00DB7CBA" w:rsidRDefault="00DB7CBA" w:rsidP="00DB7CBA">
      <w:pPr>
        <w:tabs>
          <w:tab w:val="right" w:pos="9180"/>
        </w:tabs>
        <w:spacing w:after="0" w:line="36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BCF MICRO FINANCE 7 (PTY) LTD</w:t>
      </w:r>
      <w:r>
        <w:rPr>
          <w:rFonts w:ascii="Arial" w:eastAsia="Times New Roman" w:hAnsi="Arial" w:cs="Arial"/>
          <w:sz w:val="24"/>
          <w:szCs w:val="24"/>
          <w:lang w:eastAsia="en-GB"/>
        </w:rPr>
        <w:tab/>
        <w:t>2</w:t>
      </w:r>
      <w:r w:rsidRPr="00DB7CBA">
        <w:rPr>
          <w:rFonts w:ascii="Arial" w:eastAsia="Times New Roman" w:hAnsi="Arial" w:cs="Arial"/>
          <w:sz w:val="24"/>
          <w:szCs w:val="24"/>
          <w:vertAlign w:val="superscript"/>
          <w:lang w:eastAsia="en-GB"/>
        </w:rPr>
        <w:t>nd</w:t>
      </w:r>
      <w:r>
        <w:rPr>
          <w:rFonts w:ascii="Arial" w:eastAsia="Times New Roman" w:hAnsi="Arial" w:cs="Arial"/>
          <w:sz w:val="24"/>
          <w:szCs w:val="24"/>
          <w:lang w:eastAsia="en-GB"/>
        </w:rPr>
        <w:t xml:space="preserve"> Defendant</w:t>
      </w:r>
    </w:p>
    <w:p w:rsidR="00DB7CBA" w:rsidRDefault="00DB7CBA" w:rsidP="00DB7CBA">
      <w:pPr>
        <w:tabs>
          <w:tab w:val="right" w:pos="9180"/>
        </w:tabs>
        <w:spacing w:after="0" w:line="360" w:lineRule="auto"/>
        <w:jc w:val="both"/>
        <w:rPr>
          <w:rFonts w:ascii="Arial" w:eastAsia="Times New Roman" w:hAnsi="Arial" w:cs="Arial"/>
          <w:sz w:val="24"/>
          <w:szCs w:val="24"/>
          <w:lang w:eastAsia="en-GB"/>
        </w:rPr>
      </w:pPr>
    </w:p>
    <w:p w:rsidR="00DB7CBA" w:rsidRPr="004C5FCD" w:rsidRDefault="00DB7CBA" w:rsidP="00DB7CBA">
      <w:pPr>
        <w:tabs>
          <w:tab w:val="right" w:pos="9180"/>
        </w:tabs>
        <w:spacing w:after="0" w:line="36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BCF MICRO FINANCE 4 (PTY) LTD</w:t>
      </w:r>
      <w:r>
        <w:rPr>
          <w:rFonts w:ascii="Arial" w:eastAsia="Times New Roman" w:hAnsi="Arial" w:cs="Arial"/>
          <w:sz w:val="24"/>
          <w:szCs w:val="24"/>
          <w:lang w:eastAsia="en-GB"/>
        </w:rPr>
        <w:tab/>
        <w:t>3</w:t>
      </w:r>
      <w:r w:rsidRPr="00DB7CBA">
        <w:rPr>
          <w:rFonts w:ascii="Arial" w:eastAsia="Times New Roman" w:hAnsi="Arial" w:cs="Arial"/>
          <w:sz w:val="24"/>
          <w:szCs w:val="24"/>
          <w:vertAlign w:val="superscript"/>
          <w:lang w:eastAsia="en-GB"/>
        </w:rPr>
        <w:t>rd</w:t>
      </w:r>
      <w:r>
        <w:rPr>
          <w:rFonts w:ascii="Arial" w:eastAsia="Times New Roman" w:hAnsi="Arial" w:cs="Arial"/>
          <w:sz w:val="24"/>
          <w:szCs w:val="24"/>
          <w:lang w:eastAsia="en-GB"/>
        </w:rPr>
        <w:t xml:space="preserve"> Defendant</w:t>
      </w:r>
    </w:p>
    <w:p w:rsidR="00DB7CBA" w:rsidRPr="004C5FCD" w:rsidRDefault="00DB7CBA" w:rsidP="00DB7CBA">
      <w:pPr>
        <w:tabs>
          <w:tab w:val="right" w:pos="9180"/>
        </w:tabs>
        <w:spacing w:after="0" w:line="360" w:lineRule="auto"/>
        <w:jc w:val="both"/>
        <w:rPr>
          <w:rFonts w:ascii="Arial" w:eastAsia="Times New Roman" w:hAnsi="Arial" w:cs="Arial"/>
          <w:sz w:val="24"/>
          <w:szCs w:val="24"/>
          <w:lang w:eastAsia="en-GB"/>
        </w:rPr>
      </w:pPr>
    </w:p>
    <w:p w:rsidR="00DB7CBA" w:rsidRDefault="00DB7CBA" w:rsidP="00DB7CBA">
      <w:pPr>
        <w:tabs>
          <w:tab w:val="right" w:pos="9180"/>
        </w:tabs>
        <w:spacing w:after="0" w:line="36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BCF MICRO FINANCE 2 (PTY) LTD</w:t>
      </w:r>
      <w:r>
        <w:rPr>
          <w:rFonts w:ascii="Arial" w:eastAsia="Times New Roman" w:hAnsi="Arial" w:cs="Arial"/>
          <w:sz w:val="24"/>
          <w:szCs w:val="24"/>
          <w:lang w:eastAsia="en-GB"/>
        </w:rPr>
        <w:tab/>
        <w:t>4</w:t>
      </w:r>
      <w:r w:rsidRPr="00DB7CBA">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Defendant</w:t>
      </w:r>
    </w:p>
    <w:p w:rsidR="00DB7CBA" w:rsidRDefault="00DB7CBA" w:rsidP="00DB7CBA">
      <w:pPr>
        <w:tabs>
          <w:tab w:val="right" w:pos="9180"/>
        </w:tabs>
        <w:spacing w:after="0" w:line="360" w:lineRule="auto"/>
        <w:jc w:val="both"/>
        <w:rPr>
          <w:rFonts w:ascii="Arial" w:eastAsia="Times New Roman" w:hAnsi="Arial" w:cs="Arial"/>
          <w:sz w:val="24"/>
          <w:szCs w:val="24"/>
          <w:lang w:eastAsia="en-GB"/>
        </w:rPr>
      </w:pPr>
    </w:p>
    <w:p w:rsidR="00DB7CBA" w:rsidRPr="004C5FCD" w:rsidRDefault="00DB7CBA" w:rsidP="00DB7CBA">
      <w:pPr>
        <w:tabs>
          <w:tab w:val="right" w:pos="9180"/>
        </w:tabs>
        <w:spacing w:after="0" w:line="36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BCF MICRO FINANCE 5 (PTY) LTD</w:t>
      </w:r>
      <w:r>
        <w:rPr>
          <w:rFonts w:ascii="Arial" w:eastAsia="Times New Roman" w:hAnsi="Arial" w:cs="Arial"/>
          <w:sz w:val="24"/>
          <w:szCs w:val="24"/>
          <w:lang w:eastAsia="en-GB"/>
        </w:rPr>
        <w:tab/>
        <w:t>5</w:t>
      </w:r>
      <w:r w:rsidRPr="00DB7CBA">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Defendant</w:t>
      </w:r>
    </w:p>
    <w:p w:rsidR="00DB7CBA" w:rsidRPr="004C5FCD" w:rsidRDefault="00DB7CBA" w:rsidP="00DB7CBA">
      <w:pPr>
        <w:tabs>
          <w:tab w:val="right" w:pos="9180"/>
        </w:tabs>
        <w:spacing w:after="0" w:line="360" w:lineRule="auto"/>
        <w:jc w:val="both"/>
        <w:rPr>
          <w:rFonts w:ascii="Arial" w:eastAsia="Times New Roman" w:hAnsi="Arial" w:cs="Arial"/>
          <w:sz w:val="24"/>
          <w:szCs w:val="24"/>
          <w:lang w:eastAsia="en-GB"/>
        </w:rPr>
      </w:pPr>
    </w:p>
    <w:p w:rsidR="00DB7CBA" w:rsidRDefault="00DB7CBA" w:rsidP="00DB7CBA">
      <w:pPr>
        <w:tabs>
          <w:tab w:val="right" w:pos="9180"/>
        </w:tabs>
        <w:spacing w:after="0" w:line="36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BCF MICRO FINANCE 8 (PTY) LTD</w:t>
      </w:r>
      <w:r>
        <w:rPr>
          <w:rFonts w:ascii="Arial" w:eastAsia="Times New Roman" w:hAnsi="Arial" w:cs="Arial"/>
          <w:sz w:val="24"/>
          <w:szCs w:val="24"/>
          <w:lang w:eastAsia="en-GB"/>
        </w:rPr>
        <w:tab/>
      </w:r>
      <w:r w:rsidR="00EC0965">
        <w:rPr>
          <w:rFonts w:ascii="Arial" w:eastAsia="Times New Roman" w:hAnsi="Arial" w:cs="Arial"/>
          <w:sz w:val="24"/>
          <w:szCs w:val="24"/>
          <w:lang w:eastAsia="en-GB"/>
        </w:rPr>
        <w:t>6</w:t>
      </w:r>
      <w:r w:rsidRPr="00DB7CBA">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Defendant</w:t>
      </w:r>
    </w:p>
    <w:p w:rsidR="00DB7CBA" w:rsidRPr="004C5FCD" w:rsidRDefault="00DB7CBA" w:rsidP="00DB7CBA">
      <w:pPr>
        <w:tabs>
          <w:tab w:val="right" w:pos="9180"/>
        </w:tabs>
        <w:spacing w:after="0" w:line="360" w:lineRule="auto"/>
        <w:jc w:val="both"/>
        <w:rPr>
          <w:rFonts w:ascii="Arial" w:eastAsia="Times New Roman" w:hAnsi="Arial" w:cs="Arial"/>
          <w:sz w:val="24"/>
          <w:szCs w:val="24"/>
          <w:lang w:eastAsia="en-GB"/>
        </w:rPr>
      </w:pPr>
    </w:p>
    <w:p w:rsidR="00DB7CBA" w:rsidRDefault="00DB7CBA" w:rsidP="00DB7CBA">
      <w:pPr>
        <w:tabs>
          <w:tab w:val="right" w:pos="9180"/>
        </w:tabs>
        <w:spacing w:after="0" w:line="36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THEA VAN VUUREN</w:t>
      </w:r>
      <w:r>
        <w:rPr>
          <w:rFonts w:ascii="Arial" w:eastAsia="Times New Roman" w:hAnsi="Arial" w:cs="Arial"/>
          <w:sz w:val="24"/>
          <w:szCs w:val="24"/>
          <w:lang w:eastAsia="en-GB"/>
        </w:rPr>
        <w:tab/>
      </w:r>
      <w:r w:rsidR="00EC0965">
        <w:rPr>
          <w:rFonts w:ascii="Arial" w:eastAsia="Times New Roman" w:hAnsi="Arial" w:cs="Arial"/>
          <w:sz w:val="24"/>
          <w:szCs w:val="24"/>
          <w:lang w:eastAsia="en-GB"/>
        </w:rPr>
        <w:t>7</w:t>
      </w:r>
      <w:r w:rsidR="00EC0965" w:rsidRPr="00EC0965">
        <w:rPr>
          <w:rFonts w:ascii="Arial" w:eastAsia="Times New Roman" w:hAnsi="Arial" w:cs="Arial"/>
          <w:sz w:val="24"/>
          <w:szCs w:val="24"/>
          <w:vertAlign w:val="superscript"/>
          <w:lang w:eastAsia="en-GB"/>
        </w:rPr>
        <w:t>th</w:t>
      </w:r>
      <w:r w:rsidR="00EC0965">
        <w:rPr>
          <w:rFonts w:ascii="Arial" w:eastAsia="Times New Roman" w:hAnsi="Arial" w:cs="Arial"/>
          <w:sz w:val="24"/>
          <w:szCs w:val="24"/>
          <w:lang w:eastAsia="en-GB"/>
        </w:rPr>
        <w:t xml:space="preserve"> </w:t>
      </w:r>
      <w:r>
        <w:rPr>
          <w:rFonts w:ascii="Arial" w:eastAsia="Times New Roman" w:hAnsi="Arial" w:cs="Arial"/>
          <w:sz w:val="24"/>
          <w:szCs w:val="24"/>
          <w:lang w:eastAsia="en-GB"/>
        </w:rPr>
        <w:t>Defendant</w:t>
      </w:r>
    </w:p>
    <w:p w:rsidR="00DB7CBA" w:rsidRPr="004C5FCD" w:rsidRDefault="00DB7CBA" w:rsidP="00DB7CBA">
      <w:pPr>
        <w:tabs>
          <w:tab w:val="right" w:pos="9180"/>
        </w:tabs>
        <w:spacing w:after="0" w:line="360" w:lineRule="auto"/>
        <w:jc w:val="both"/>
        <w:rPr>
          <w:rFonts w:ascii="Arial" w:eastAsia="Times New Roman" w:hAnsi="Arial" w:cs="Arial"/>
          <w:sz w:val="24"/>
          <w:szCs w:val="24"/>
          <w:lang w:eastAsia="en-GB"/>
        </w:rPr>
      </w:pPr>
    </w:p>
    <w:p w:rsidR="00DB7CBA" w:rsidRDefault="00DB7CBA" w:rsidP="00DB7CBA">
      <w:pPr>
        <w:tabs>
          <w:tab w:val="right" w:pos="9180"/>
        </w:tabs>
        <w:spacing w:after="0" w:line="36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MARTHINUS JOHANNES ELS</w:t>
      </w:r>
      <w:r>
        <w:rPr>
          <w:rFonts w:ascii="Arial" w:eastAsia="Times New Roman" w:hAnsi="Arial" w:cs="Arial"/>
          <w:sz w:val="24"/>
          <w:szCs w:val="24"/>
          <w:lang w:eastAsia="en-GB"/>
        </w:rPr>
        <w:tab/>
      </w:r>
      <w:r w:rsidR="00EC0965">
        <w:rPr>
          <w:rFonts w:ascii="Arial" w:eastAsia="Times New Roman" w:hAnsi="Arial" w:cs="Arial"/>
          <w:sz w:val="24"/>
          <w:szCs w:val="24"/>
          <w:lang w:eastAsia="en-GB"/>
        </w:rPr>
        <w:t>8</w:t>
      </w:r>
      <w:r w:rsidR="00EC0965" w:rsidRPr="00EC0965">
        <w:rPr>
          <w:rFonts w:ascii="Arial" w:eastAsia="Times New Roman" w:hAnsi="Arial" w:cs="Arial"/>
          <w:sz w:val="24"/>
          <w:szCs w:val="24"/>
          <w:vertAlign w:val="superscript"/>
          <w:lang w:eastAsia="en-GB"/>
        </w:rPr>
        <w:t>th</w:t>
      </w:r>
      <w:r w:rsidR="00EC0965">
        <w:rPr>
          <w:rFonts w:ascii="Arial" w:eastAsia="Times New Roman" w:hAnsi="Arial" w:cs="Arial"/>
          <w:sz w:val="24"/>
          <w:szCs w:val="24"/>
          <w:lang w:eastAsia="en-GB"/>
        </w:rPr>
        <w:t xml:space="preserve"> </w:t>
      </w:r>
      <w:r>
        <w:rPr>
          <w:rFonts w:ascii="Arial" w:eastAsia="Times New Roman" w:hAnsi="Arial" w:cs="Arial"/>
          <w:sz w:val="24"/>
          <w:szCs w:val="24"/>
          <w:lang w:eastAsia="en-GB"/>
        </w:rPr>
        <w:t>Defendant</w:t>
      </w:r>
    </w:p>
    <w:p w:rsidR="00DB7CBA" w:rsidRPr="004C5FCD" w:rsidRDefault="00DB7CBA" w:rsidP="00DB7CBA">
      <w:pPr>
        <w:tabs>
          <w:tab w:val="right" w:pos="9180"/>
        </w:tabs>
        <w:spacing w:after="0" w:line="360" w:lineRule="auto"/>
        <w:jc w:val="both"/>
        <w:rPr>
          <w:rFonts w:ascii="Arial" w:eastAsia="Times New Roman" w:hAnsi="Arial" w:cs="Arial"/>
          <w:sz w:val="24"/>
          <w:szCs w:val="24"/>
          <w:lang w:eastAsia="en-GB"/>
        </w:rPr>
      </w:pPr>
    </w:p>
    <w:p w:rsidR="00DB7CBA" w:rsidRDefault="00DB7CBA" w:rsidP="00DB7CBA">
      <w:pPr>
        <w:tabs>
          <w:tab w:val="right" w:pos="9180"/>
        </w:tabs>
        <w:spacing w:after="0" w:line="36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PAUL HENDRIK ZIETSMAN</w:t>
      </w:r>
      <w:r>
        <w:rPr>
          <w:rFonts w:ascii="Arial" w:eastAsia="Times New Roman" w:hAnsi="Arial" w:cs="Arial"/>
          <w:sz w:val="24"/>
          <w:szCs w:val="24"/>
          <w:lang w:eastAsia="en-GB"/>
        </w:rPr>
        <w:tab/>
      </w:r>
      <w:r w:rsidR="00EC0965">
        <w:rPr>
          <w:rFonts w:ascii="Arial" w:eastAsia="Times New Roman" w:hAnsi="Arial" w:cs="Arial"/>
          <w:sz w:val="24"/>
          <w:szCs w:val="24"/>
          <w:lang w:eastAsia="en-GB"/>
        </w:rPr>
        <w:t>9</w:t>
      </w:r>
      <w:r w:rsidR="00EC0965" w:rsidRPr="00EC0965">
        <w:rPr>
          <w:rFonts w:ascii="Arial" w:eastAsia="Times New Roman" w:hAnsi="Arial" w:cs="Arial"/>
          <w:sz w:val="24"/>
          <w:szCs w:val="24"/>
          <w:vertAlign w:val="superscript"/>
          <w:lang w:eastAsia="en-GB"/>
        </w:rPr>
        <w:t>th</w:t>
      </w:r>
      <w:r w:rsidR="00EC0965">
        <w:rPr>
          <w:rFonts w:ascii="Arial" w:eastAsia="Times New Roman" w:hAnsi="Arial" w:cs="Arial"/>
          <w:sz w:val="24"/>
          <w:szCs w:val="24"/>
          <w:lang w:eastAsia="en-GB"/>
        </w:rPr>
        <w:t xml:space="preserve"> </w:t>
      </w:r>
      <w:r>
        <w:rPr>
          <w:rFonts w:ascii="Arial" w:eastAsia="Times New Roman" w:hAnsi="Arial" w:cs="Arial"/>
          <w:sz w:val="24"/>
          <w:szCs w:val="24"/>
          <w:lang w:eastAsia="en-GB"/>
        </w:rPr>
        <w:t>Defendant</w:t>
      </w:r>
    </w:p>
    <w:p w:rsidR="00DB7CBA" w:rsidRPr="004C5FCD" w:rsidRDefault="00DB7CBA" w:rsidP="00DB7CBA">
      <w:pPr>
        <w:tabs>
          <w:tab w:val="right" w:pos="9180"/>
        </w:tabs>
        <w:spacing w:after="0" w:line="360" w:lineRule="auto"/>
        <w:jc w:val="both"/>
        <w:rPr>
          <w:rFonts w:ascii="Arial" w:eastAsia="Times New Roman" w:hAnsi="Arial" w:cs="Arial"/>
          <w:sz w:val="24"/>
          <w:szCs w:val="24"/>
          <w:lang w:eastAsia="en-GB"/>
        </w:rPr>
      </w:pPr>
    </w:p>
    <w:p w:rsidR="00DB7CBA" w:rsidRDefault="00DB7CBA" w:rsidP="00DB7CBA">
      <w:pPr>
        <w:tabs>
          <w:tab w:val="right" w:pos="9180"/>
        </w:tabs>
        <w:spacing w:after="0" w:line="36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MARTHINUS JOHANNES ELS N.O.</w:t>
      </w:r>
      <w:r>
        <w:rPr>
          <w:rFonts w:ascii="Arial" w:eastAsia="Times New Roman" w:hAnsi="Arial" w:cs="Arial"/>
          <w:sz w:val="24"/>
          <w:szCs w:val="24"/>
          <w:lang w:eastAsia="en-GB"/>
        </w:rPr>
        <w:tab/>
        <w:t>1</w:t>
      </w:r>
      <w:r w:rsidR="00EC0965">
        <w:rPr>
          <w:rFonts w:ascii="Arial" w:eastAsia="Times New Roman" w:hAnsi="Arial" w:cs="Arial"/>
          <w:sz w:val="24"/>
          <w:szCs w:val="24"/>
          <w:lang w:eastAsia="en-GB"/>
        </w:rPr>
        <w:t>0</w:t>
      </w:r>
      <w:r w:rsidR="00EC0965">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Defendant</w:t>
      </w:r>
    </w:p>
    <w:p w:rsidR="00DB7CBA" w:rsidRPr="004C5FCD" w:rsidRDefault="00DB7CBA" w:rsidP="00DB7CBA">
      <w:pPr>
        <w:tabs>
          <w:tab w:val="right" w:pos="9180"/>
        </w:tabs>
        <w:spacing w:after="0" w:line="360" w:lineRule="auto"/>
        <w:jc w:val="both"/>
        <w:rPr>
          <w:rFonts w:ascii="Arial" w:eastAsia="Times New Roman" w:hAnsi="Arial" w:cs="Arial"/>
          <w:sz w:val="24"/>
          <w:szCs w:val="24"/>
          <w:lang w:eastAsia="en-GB"/>
        </w:rPr>
      </w:pPr>
    </w:p>
    <w:p w:rsidR="00DB7CBA" w:rsidRDefault="00EC0965" w:rsidP="00DB7CBA">
      <w:pPr>
        <w:tabs>
          <w:tab w:val="right" w:pos="9180"/>
        </w:tabs>
        <w:spacing w:after="0" w:line="36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JANETHA ELIZABETH ELS N.O.</w:t>
      </w:r>
      <w:r w:rsidR="00DB7CBA">
        <w:rPr>
          <w:rFonts w:ascii="Arial" w:eastAsia="Times New Roman" w:hAnsi="Arial" w:cs="Arial"/>
          <w:sz w:val="24"/>
          <w:szCs w:val="24"/>
          <w:lang w:eastAsia="en-GB"/>
        </w:rPr>
        <w:tab/>
        <w:t>1</w:t>
      </w:r>
      <w:r>
        <w:rPr>
          <w:rFonts w:ascii="Arial" w:eastAsia="Times New Roman" w:hAnsi="Arial" w:cs="Arial"/>
          <w:sz w:val="24"/>
          <w:szCs w:val="24"/>
          <w:lang w:eastAsia="en-GB"/>
        </w:rPr>
        <w:t>1</w:t>
      </w:r>
      <w:r>
        <w:rPr>
          <w:rFonts w:ascii="Arial" w:eastAsia="Times New Roman" w:hAnsi="Arial" w:cs="Arial"/>
          <w:sz w:val="24"/>
          <w:szCs w:val="24"/>
          <w:vertAlign w:val="superscript"/>
          <w:lang w:eastAsia="en-GB"/>
        </w:rPr>
        <w:t>th</w:t>
      </w:r>
      <w:r w:rsidR="00DB7CBA">
        <w:rPr>
          <w:rFonts w:ascii="Arial" w:eastAsia="Times New Roman" w:hAnsi="Arial" w:cs="Arial"/>
          <w:sz w:val="24"/>
          <w:szCs w:val="24"/>
          <w:lang w:eastAsia="en-GB"/>
        </w:rPr>
        <w:t xml:space="preserve"> Defendant</w:t>
      </w:r>
    </w:p>
    <w:p w:rsidR="00EC0965" w:rsidRPr="004C5FCD" w:rsidRDefault="00EC0965" w:rsidP="00DB7CBA">
      <w:pPr>
        <w:tabs>
          <w:tab w:val="right" w:pos="9180"/>
        </w:tabs>
        <w:spacing w:after="0" w:line="360" w:lineRule="auto"/>
        <w:jc w:val="both"/>
        <w:rPr>
          <w:rFonts w:ascii="Arial" w:eastAsia="Times New Roman" w:hAnsi="Arial" w:cs="Arial"/>
          <w:sz w:val="24"/>
          <w:szCs w:val="24"/>
          <w:lang w:eastAsia="en-GB"/>
        </w:rPr>
      </w:pPr>
    </w:p>
    <w:p w:rsidR="00DB7CBA" w:rsidRDefault="00EC0965" w:rsidP="00DB7CBA">
      <w:pPr>
        <w:tabs>
          <w:tab w:val="right" w:pos="9180"/>
        </w:tabs>
        <w:spacing w:after="0" w:line="36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GERALDINE CHRISSIE POTGIETER N.O.</w:t>
      </w:r>
      <w:r w:rsidR="00DB7CBA">
        <w:rPr>
          <w:rFonts w:ascii="Arial" w:eastAsia="Times New Roman" w:hAnsi="Arial" w:cs="Arial"/>
          <w:sz w:val="24"/>
          <w:szCs w:val="24"/>
          <w:lang w:eastAsia="en-GB"/>
        </w:rPr>
        <w:tab/>
        <w:t>1</w:t>
      </w:r>
      <w:r>
        <w:rPr>
          <w:rFonts w:ascii="Arial" w:eastAsia="Times New Roman" w:hAnsi="Arial" w:cs="Arial"/>
          <w:sz w:val="24"/>
          <w:szCs w:val="24"/>
          <w:lang w:eastAsia="en-GB"/>
        </w:rPr>
        <w:t>2</w:t>
      </w:r>
      <w:r>
        <w:rPr>
          <w:rFonts w:ascii="Arial" w:eastAsia="Times New Roman" w:hAnsi="Arial" w:cs="Arial"/>
          <w:sz w:val="24"/>
          <w:szCs w:val="24"/>
          <w:vertAlign w:val="superscript"/>
          <w:lang w:eastAsia="en-GB"/>
        </w:rPr>
        <w:t>th</w:t>
      </w:r>
      <w:r w:rsidR="00DB7CBA">
        <w:rPr>
          <w:rFonts w:ascii="Arial" w:eastAsia="Times New Roman" w:hAnsi="Arial" w:cs="Arial"/>
          <w:sz w:val="24"/>
          <w:szCs w:val="24"/>
          <w:lang w:eastAsia="en-GB"/>
        </w:rPr>
        <w:t xml:space="preserve"> Defendant</w:t>
      </w:r>
    </w:p>
    <w:p w:rsidR="00EC0965" w:rsidRPr="004C5FCD" w:rsidRDefault="00EC0965" w:rsidP="00DB7CBA">
      <w:pPr>
        <w:tabs>
          <w:tab w:val="right" w:pos="9180"/>
        </w:tabs>
        <w:spacing w:after="0" w:line="360" w:lineRule="auto"/>
        <w:jc w:val="both"/>
        <w:rPr>
          <w:rFonts w:ascii="Arial" w:eastAsia="Times New Roman" w:hAnsi="Arial" w:cs="Arial"/>
          <w:sz w:val="24"/>
          <w:szCs w:val="24"/>
          <w:lang w:eastAsia="en-GB"/>
        </w:rPr>
      </w:pPr>
    </w:p>
    <w:p w:rsidR="00DB7CBA" w:rsidRDefault="00EC0965" w:rsidP="00DB7CBA">
      <w:pPr>
        <w:tabs>
          <w:tab w:val="right" w:pos="9180"/>
        </w:tabs>
        <w:spacing w:after="0" w:line="36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PAUL HENDRIK ZIETSMAN N.O.</w:t>
      </w:r>
      <w:r w:rsidR="00DB7CBA">
        <w:rPr>
          <w:rFonts w:ascii="Arial" w:eastAsia="Times New Roman" w:hAnsi="Arial" w:cs="Arial"/>
          <w:sz w:val="24"/>
          <w:szCs w:val="24"/>
          <w:lang w:eastAsia="en-GB"/>
        </w:rPr>
        <w:tab/>
        <w:t>1</w:t>
      </w:r>
      <w:r>
        <w:rPr>
          <w:rFonts w:ascii="Arial" w:eastAsia="Times New Roman" w:hAnsi="Arial" w:cs="Arial"/>
          <w:sz w:val="24"/>
          <w:szCs w:val="24"/>
          <w:lang w:eastAsia="en-GB"/>
        </w:rPr>
        <w:t>3</w:t>
      </w:r>
      <w:r w:rsidRPr="00EC0965">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w:t>
      </w:r>
      <w:r w:rsidR="00DB7CBA">
        <w:rPr>
          <w:rFonts w:ascii="Arial" w:eastAsia="Times New Roman" w:hAnsi="Arial" w:cs="Arial"/>
          <w:sz w:val="24"/>
          <w:szCs w:val="24"/>
          <w:lang w:eastAsia="en-GB"/>
        </w:rPr>
        <w:t>Defendant</w:t>
      </w:r>
    </w:p>
    <w:p w:rsidR="00EC0965" w:rsidRDefault="00EC0965" w:rsidP="00DB7CBA">
      <w:pPr>
        <w:tabs>
          <w:tab w:val="right" w:pos="9180"/>
        </w:tabs>
        <w:spacing w:after="0" w:line="360" w:lineRule="auto"/>
        <w:jc w:val="both"/>
        <w:rPr>
          <w:rFonts w:ascii="Arial" w:eastAsia="Times New Roman" w:hAnsi="Arial" w:cs="Arial"/>
          <w:sz w:val="24"/>
          <w:szCs w:val="24"/>
          <w:lang w:eastAsia="en-GB"/>
        </w:rPr>
      </w:pPr>
    </w:p>
    <w:p w:rsidR="00EC0965" w:rsidRDefault="00EC0965" w:rsidP="00EC0965">
      <w:pPr>
        <w:tabs>
          <w:tab w:val="right" w:pos="9180"/>
        </w:tabs>
        <w:spacing w:after="0" w:line="36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MARTHINUS JOHANNES ELS N.O.</w:t>
      </w:r>
      <w:r>
        <w:rPr>
          <w:rFonts w:ascii="Arial" w:eastAsia="Times New Roman" w:hAnsi="Arial" w:cs="Arial"/>
          <w:sz w:val="24"/>
          <w:szCs w:val="24"/>
          <w:lang w:eastAsia="en-GB"/>
        </w:rPr>
        <w:tab/>
        <w:t>14</w:t>
      </w:r>
      <w:r>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Defendant</w:t>
      </w:r>
    </w:p>
    <w:p w:rsidR="00EC0965" w:rsidRPr="004C5FCD" w:rsidRDefault="00EC0965" w:rsidP="00EC0965">
      <w:pPr>
        <w:tabs>
          <w:tab w:val="right" w:pos="9180"/>
        </w:tabs>
        <w:spacing w:after="0" w:line="360" w:lineRule="auto"/>
        <w:jc w:val="both"/>
        <w:rPr>
          <w:rFonts w:ascii="Arial" w:eastAsia="Times New Roman" w:hAnsi="Arial" w:cs="Arial"/>
          <w:sz w:val="24"/>
          <w:szCs w:val="24"/>
          <w:lang w:eastAsia="en-GB"/>
        </w:rPr>
      </w:pPr>
    </w:p>
    <w:p w:rsidR="00EC0965" w:rsidRDefault="00EC0965" w:rsidP="00EC0965">
      <w:pPr>
        <w:tabs>
          <w:tab w:val="right" w:pos="9180"/>
        </w:tabs>
        <w:spacing w:after="0" w:line="36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JANETHA ELIZABETH ELS N.O.</w:t>
      </w:r>
      <w:r>
        <w:rPr>
          <w:rFonts w:ascii="Arial" w:eastAsia="Times New Roman" w:hAnsi="Arial" w:cs="Arial"/>
          <w:sz w:val="24"/>
          <w:szCs w:val="24"/>
          <w:lang w:eastAsia="en-GB"/>
        </w:rPr>
        <w:tab/>
        <w:t>15</w:t>
      </w:r>
      <w:r>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Defendant</w:t>
      </w:r>
    </w:p>
    <w:p w:rsidR="00EC0965" w:rsidRPr="004C5FCD" w:rsidRDefault="00EC0965" w:rsidP="00EC0965">
      <w:pPr>
        <w:tabs>
          <w:tab w:val="right" w:pos="9180"/>
        </w:tabs>
        <w:spacing w:after="0" w:line="360" w:lineRule="auto"/>
        <w:jc w:val="both"/>
        <w:rPr>
          <w:rFonts w:ascii="Arial" w:eastAsia="Times New Roman" w:hAnsi="Arial" w:cs="Arial"/>
          <w:sz w:val="24"/>
          <w:szCs w:val="24"/>
          <w:lang w:eastAsia="en-GB"/>
        </w:rPr>
      </w:pPr>
    </w:p>
    <w:p w:rsidR="00EC0965" w:rsidRDefault="00EC0965" w:rsidP="00EC0965">
      <w:pPr>
        <w:tabs>
          <w:tab w:val="right" w:pos="9180"/>
        </w:tabs>
        <w:spacing w:after="0" w:line="36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CHARLES GEORGE FRIEDRICH KROHN N.O.</w:t>
      </w:r>
      <w:r>
        <w:rPr>
          <w:rFonts w:ascii="Arial" w:eastAsia="Times New Roman" w:hAnsi="Arial" w:cs="Arial"/>
          <w:sz w:val="24"/>
          <w:szCs w:val="24"/>
          <w:lang w:eastAsia="en-GB"/>
        </w:rPr>
        <w:tab/>
        <w:t>16</w:t>
      </w:r>
      <w:r>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Defendant</w:t>
      </w:r>
    </w:p>
    <w:p w:rsidR="00EC0965" w:rsidRPr="004C5FCD" w:rsidRDefault="00EC0965" w:rsidP="00EC0965">
      <w:pPr>
        <w:tabs>
          <w:tab w:val="right" w:pos="9180"/>
        </w:tabs>
        <w:spacing w:after="0" w:line="360" w:lineRule="auto"/>
        <w:jc w:val="both"/>
        <w:rPr>
          <w:rFonts w:ascii="Arial" w:eastAsia="Times New Roman" w:hAnsi="Arial" w:cs="Arial"/>
          <w:sz w:val="24"/>
          <w:szCs w:val="24"/>
          <w:lang w:eastAsia="en-GB"/>
        </w:rPr>
      </w:pPr>
    </w:p>
    <w:p w:rsidR="00DB7CBA" w:rsidRPr="004C5FCD" w:rsidRDefault="00EC0965" w:rsidP="0022130E">
      <w:pPr>
        <w:tabs>
          <w:tab w:val="right" w:pos="9180"/>
        </w:tabs>
        <w:spacing w:after="0" w:line="36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MARTHINUS JOHANNES ELS N.O.</w:t>
      </w:r>
      <w:r>
        <w:rPr>
          <w:rFonts w:ascii="Arial" w:eastAsia="Times New Roman" w:hAnsi="Arial" w:cs="Arial"/>
          <w:sz w:val="24"/>
          <w:szCs w:val="24"/>
          <w:lang w:eastAsia="en-GB"/>
        </w:rPr>
        <w:tab/>
        <w:t>17</w:t>
      </w:r>
      <w:r>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Defendant</w:t>
      </w:r>
    </w:p>
    <w:p w:rsidR="00CF2227" w:rsidRPr="004C5FCD" w:rsidRDefault="00CF2227" w:rsidP="00CF2227">
      <w:pPr>
        <w:pBdr>
          <w:bottom w:val="single" w:sz="12" w:space="1" w:color="auto"/>
        </w:pBdr>
        <w:spacing w:after="0" w:line="240" w:lineRule="auto"/>
        <w:jc w:val="both"/>
        <w:rPr>
          <w:rFonts w:ascii="Arial" w:hAnsi="Arial" w:cs="Arial"/>
          <w:b/>
          <w:sz w:val="24"/>
          <w:szCs w:val="24"/>
        </w:rPr>
      </w:pPr>
      <w:r w:rsidRPr="004C5FCD">
        <w:rPr>
          <w:rFonts w:ascii="Arial" w:hAnsi="Arial" w:cs="Arial"/>
          <w:b/>
          <w:sz w:val="24"/>
          <w:szCs w:val="24"/>
        </w:rPr>
        <w:tab/>
      </w:r>
      <w:r w:rsidRPr="004C5FCD">
        <w:rPr>
          <w:rFonts w:ascii="Arial" w:hAnsi="Arial" w:cs="Arial"/>
          <w:b/>
          <w:sz w:val="24"/>
          <w:szCs w:val="24"/>
        </w:rPr>
        <w:tab/>
      </w:r>
    </w:p>
    <w:p w:rsidR="00CF2227" w:rsidRPr="004C5FCD" w:rsidRDefault="00CF2227" w:rsidP="00CF2227">
      <w:pPr>
        <w:spacing w:after="0" w:line="240" w:lineRule="auto"/>
        <w:contextualSpacing/>
        <w:jc w:val="both"/>
        <w:rPr>
          <w:rFonts w:ascii="Arial" w:hAnsi="Arial" w:cs="Arial"/>
          <w:b/>
          <w:sz w:val="24"/>
          <w:szCs w:val="24"/>
          <w:u w:val="single"/>
          <w:lang w:val="nb-NO"/>
        </w:rPr>
      </w:pPr>
    </w:p>
    <w:p w:rsidR="00CF2227" w:rsidRPr="004C5FCD" w:rsidRDefault="00CF2227" w:rsidP="00CF2227">
      <w:pPr>
        <w:spacing w:after="0" w:line="240" w:lineRule="auto"/>
        <w:contextualSpacing/>
        <w:jc w:val="both"/>
        <w:rPr>
          <w:rFonts w:ascii="Arial" w:hAnsi="Arial" w:cs="Arial"/>
          <w:sz w:val="24"/>
          <w:szCs w:val="24"/>
          <w:u w:val="single"/>
        </w:rPr>
      </w:pPr>
      <w:r w:rsidRPr="004C5FCD">
        <w:rPr>
          <w:rFonts w:ascii="Arial" w:hAnsi="Arial" w:cs="Arial"/>
          <w:b/>
          <w:sz w:val="24"/>
          <w:szCs w:val="24"/>
          <w:u w:val="single"/>
        </w:rPr>
        <w:t>HEARD ON:</w:t>
      </w:r>
      <w:r w:rsidR="0022130E" w:rsidRPr="004C5FCD">
        <w:rPr>
          <w:rFonts w:ascii="Arial" w:hAnsi="Arial" w:cs="Arial"/>
          <w:sz w:val="24"/>
          <w:szCs w:val="24"/>
        </w:rPr>
        <w:tab/>
      </w:r>
      <w:r w:rsidR="0022130E" w:rsidRPr="004C5FCD">
        <w:rPr>
          <w:rFonts w:ascii="Arial" w:hAnsi="Arial" w:cs="Arial"/>
          <w:sz w:val="24"/>
          <w:szCs w:val="24"/>
        </w:rPr>
        <w:tab/>
        <w:t xml:space="preserve"> </w:t>
      </w:r>
      <w:r w:rsidR="004C5FCD">
        <w:rPr>
          <w:rFonts w:ascii="Arial" w:hAnsi="Arial" w:cs="Arial"/>
          <w:sz w:val="24"/>
          <w:szCs w:val="24"/>
        </w:rPr>
        <w:tab/>
      </w:r>
      <w:r w:rsidR="00EC0965">
        <w:rPr>
          <w:rFonts w:ascii="Arial" w:hAnsi="Arial" w:cs="Arial"/>
          <w:sz w:val="24"/>
          <w:szCs w:val="24"/>
        </w:rPr>
        <w:t>29</w:t>
      </w:r>
      <w:r w:rsidR="00BA134C">
        <w:rPr>
          <w:rFonts w:ascii="Arial" w:hAnsi="Arial" w:cs="Arial"/>
          <w:sz w:val="24"/>
          <w:szCs w:val="24"/>
        </w:rPr>
        <w:t xml:space="preserve"> JULY</w:t>
      </w:r>
      <w:r w:rsidR="000F2C14">
        <w:rPr>
          <w:rFonts w:ascii="Arial" w:hAnsi="Arial" w:cs="Arial"/>
          <w:sz w:val="24"/>
          <w:szCs w:val="24"/>
        </w:rPr>
        <w:t xml:space="preserve"> </w:t>
      </w:r>
      <w:r w:rsidR="0022130E" w:rsidRPr="004C5FCD">
        <w:rPr>
          <w:rFonts w:ascii="Arial" w:hAnsi="Arial" w:cs="Arial"/>
          <w:sz w:val="24"/>
          <w:szCs w:val="24"/>
        </w:rPr>
        <w:t>2022</w:t>
      </w:r>
    </w:p>
    <w:p w:rsidR="00CF2227" w:rsidRPr="004C5FCD" w:rsidRDefault="00CF2227" w:rsidP="00CF2227">
      <w:pPr>
        <w:pBdr>
          <w:bottom w:val="single" w:sz="6" w:space="1" w:color="auto"/>
        </w:pBdr>
        <w:spacing w:after="0" w:line="240" w:lineRule="auto"/>
        <w:contextualSpacing/>
        <w:jc w:val="both"/>
        <w:rPr>
          <w:rFonts w:ascii="Arial" w:hAnsi="Arial" w:cs="Arial"/>
          <w:b/>
          <w:sz w:val="24"/>
          <w:szCs w:val="24"/>
        </w:rPr>
      </w:pPr>
    </w:p>
    <w:p w:rsidR="00CF2227" w:rsidRPr="004C5FCD" w:rsidRDefault="00CF2227" w:rsidP="00CF2227">
      <w:pPr>
        <w:spacing w:after="0" w:line="240" w:lineRule="auto"/>
        <w:contextualSpacing/>
        <w:jc w:val="both"/>
        <w:rPr>
          <w:rFonts w:ascii="Arial" w:hAnsi="Arial" w:cs="Arial"/>
          <w:b/>
          <w:sz w:val="24"/>
          <w:szCs w:val="24"/>
        </w:rPr>
      </w:pPr>
    </w:p>
    <w:p w:rsidR="00CF2227" w:rsidRPr="004C5FCD" w:rsidRDefault="00CF2227" w:rsidP="00CF2227">
      <w:pPr>
        <w:spacing w:after="0" w:line="240" w:lineRule="auto"/>
        <w:contextualSpacing/>
        <w:jc w:val="both"/>
        <w:rPr>
          <w:rFonts w:ascii="Arial" w:hAnsi="Arial" w:cs="Arial"/>
          <w:sz w:val="24"/>
          <w:szCs w:val="24"/>
          <w:u w:val="single"/>
        </w:rPr>
      </w:pPr>
      <w:r w:rsidRPr="004C5FCD">
        <w:rPr>
          <w:rFonts w:ascii="Arial" w:hAnsi="Arial" w:cs="Arial"/>
          <w:b/>
          <w:sz w:val="24"/>
          <w:szCs w:val="24"/>
          <w:u w:val="single"/>
        </w:rPr>
        <w:t>CORAM:</w:t>
      </w:r>
      <w:r w:rsidRPr="004C5FCD">
        <w:rPr>
          <w:rFonts w:ascii="Arial" w:hAnsi="Arial" w:cs="Arial"/>
          <w:b/>
          <w:sz w:val="24"/>
          <w:szCs w:val="24"/>
        </w:rPr>
        <w:tab/>
      </w:r>
      <w:r w:rsidRPr="004C5FCD">
        <w:rPr>
          <w:rFonts w:ascii="Arial" w:hAnsi="Arial" w:cs="Arial"/>
          <w:b/>
          <w:sz w:val="24"/>
          <w:szCs w:val="24"/>
        </w:rPr>
        <w:tab/>
      </w:r>
      <w:r w:rsidRPr="004C5FCD">
        <w:rPr>
          <w:rFonts w:ascii="Arial" w:hAnsi="Arial" w:cs="Arial"/>
          <w:sz w:val="24"/>
          <w:szCs w:val="24"/>
        </w:rPr>
        <w:tab/>
      </w:r>
      <w:r w:rsidRPr="004C5FCD">
        <w:rPr>
          <w:rFonts w:ascii="Arial" w:eastAsia="Times New Roman" w:hAnsi="Arial" w:cs="Arial"/>
          <w:sz w:val="24"/>
          <w:szCs w:val="24"/>
          <w:lang w:eastAsia="en-GB"/>
        </w:rPr>
        <w:t>MATHEBULA, J</w:t>
      </w:r>
    </w:p>
    <w:p w:rsidR="00CF2227" w:rsidRPr="004C5FCD" w:rsidRDefault="00CF2227" w:rsidP="00CF2227">
      <w:pPr>
        <w:pBdr>
          <w:bottom w:val="single" w:sz="6" w:space="1" w:color="auto"/>
        </w:pBdr>
        <w:spacing w:after="0" w:line="240" w:lineRule="auto"/>
        <w:contextualSpacing/>
        <w:jc w:val="both"/>
        <w:rPr>
          <w:rFonts w:ascii="Arial" w:hAnsi="Arial" w:cs="Arial"/>
          <w:b/>
          <w:sz w:val="24"/>
          <w:szCs w:val="24"/>
        </w:rPr>
      </w:pPr>
    </w:p>
    <w:p w:rsidR="00CF2227" w:rsidRPr="004C5FCD" w:rsidRDefault="00CF2227" w:rsidP="00CF2227">
      <w:pPr>
        <w:spacing w:after="0" w:line="240" w:lineRule="auto"/>
        <w:contextualSpacing/>
        <w:jc w:val="both"/>
        <w:rPr>
          <w:rFonts w:ascii="Arial" w:hAnsi="Arial" w:cs="Arial"/>
          <w:b/>
          <w:sz w:val="24"/>
          <w:szCs w:val="24"/>
        </w:rPr>
      </w:pPr>
    </w:p>
    <w:p w:rsidR="00CF2227" w:rsidRPr="004C5FCD" w:rsidRDefault="00CF2227" w:rsidP="00CF2227">
      <w:pPr>
        <w:tabs>
          <w:tab w:val="left" w:pos="2940"/>
        </w:tabs>
        <w:spacing w:after="0" w:line="240" w:lineRule="auto"/>
        <w:ind w:left="2880" w:hanging="2880"/>
        <w:contextualSpacing/>
        <w:jc w:val="both"/>
        <w:rPr>
          <w:rFonts w:ascii="Arial" w:hAnsi="Arial" w:cs="Arial"/>
          <w:sz w:val="24"/>
          <w:szCs w:val="24"/>
          <w:u w:val="single"/>
        </w:rPr>
      </w:pPr>
      <w:r w:rsidRPr="004C5FCD">
        <w:rPr>
          <w:rFonts w:ascii="Arial" w:hAnsi="Arial" w:cs="Arial"/>
          <w:b/>
          <w:sz w:val="24"/>
          <w:szCs w:val="24"/>
          <w:u w:val="single"/>
        </w:rPr>
        <w:t>DELIVERED ON:</w:t>
      </w:r>
      <w:r w:rsidR="00345430" w:rsidRPr="004C5FCD">
        <w:rPr>
          <w:rFonts w:ascii="Arial" w:hAnsi="Arial" w:cs="Arial"/>
          <w:sz w:val="24"/>
          <w:szCs w:val="24"/>
        </w:rPr>
        <w:tab/>
        <w:t>The judgment was handed down electronically by circulation to the parties’ legal representatives by</w:t>
      </w:r>
      <w:r w:rsidR="00490C25" w:rsidRPr="004C5FCD">
        <w:rPr>
          <w:rFonts w:ascii="Arial" w:hAnsi="Arial" w:cs="Arial"/>
          <w:sz w:val="24"/>
          <w:szCs w:val="24"/>
        </w:rPr>
        <w:t xml:space="preserve"> email and </w:t>
      </w:r>
      <w:r w:rsidR="000F2C14">
        <w:rPr>
          <w:rFonts w:ascii="Arial" w:hAnsi="Arial" w:cs="Arial"/>
          <w:sz w:val="24"/>
          <w:szCs w:val="24"/>
        </w:rPr>
        <w:t xml:space="preserve">release to SAFLII on </w:t>
      </w:r>
      <w:r w:rsidR="007B39FA">
        <w:rPr>
          <w:rFonts w:ascii="Arial" w:hAnsi="Arial" w:cs="Arial"/>
          <w:sz w:val="24"/>
          <w:szCs w:val="24"/>
        </w:rPr>
        <w:t>23</w:t>
      </w:r>
      <w:r w:rsidR="005C009E" w:rsidRPr="004C5FCD">
        <w:rPr>
          <w:rFonts w:ascii="Arial" w:hAnsi="Arial" w:cs="Arial"/>
          <w:sz w:val="24"/>
          <w:szCs w:val="24"/>
        </w:rPr>
        <w:t xml:space="preserve"> SEPTEMBER</w:t>
      </w:r>
      <w:r w:rsidR="00490C25" w:rsidRPr="004C5FCD">
        <w:rPr>
          <w:rFonts w:ascii="Arial" w:hAnsi="Arial" w:cs="Arial"/>
          <w:sz w:val="24"/>
          <w:szCs w:val="24"/>
        </w:rPr>
        <w:t xml:space="preserve"> 2022</w:t>
      </w:r>
      <w:r w:rsidR="00345430" w:rsidRPr="004C5FCD">
        <w:rPr>
          <w:rFonts w:ascii="Arial" w:hAnsi="Arial" w:cs="Arial"/>
          <w:sz w:val="24"/>
          <w:szCs w:val="24"/>
        </w:rPr>
        <w:t xml:space="preserve">. The date and time for hand-down </w:t>
      </w:r>
      <w:r w:rsidR="00B37E61" w:rsidRPr="004C5FCD">
        <w:rPr>
          <w:rFonts w:ascii="Arial" w:hAnsi="Arial" w:cs="Arial"/>
          <w:sz w:val="24"/>
          <w:szCs w:val="24"/>
        </w:rPr>
        <w:t xml:space="preserve">is deemed to be </w:t>
      </w:r>
      <w:r w:rsidR="007B39FA">
        <w:rPr>
          <w:rFonts w:ascii="Arial" w:hAnsi="Arial" w:cs="Arial"/>
          <w:sz w:val="24"/>
          <w:szCs w:val="24"/>
        </w:rPr>
        <w:t xml:space="preserve">23 </w:t>
      </w:r>
      <w:r w:rsidR="005C009E" w:rsidRPr="004C5FCD">
        <w:rPr>
          <w:rFonts w:ascii="Arial" w:hAnsi="Arial" w:cs="Arial"/>
          <w:sz w:val="24"/>
          <w:szCs w:val="24"/>
        </w:rPr>
        <w:t>SEPTEMBER</w:t>
      </w:r>
      <w:r w:rsidR="00490C25" w:rsidRPr="004C5FCD">
        <w:rPr>
          <w:rFonts w:ascii="Arial" w:hAnsi="Arial" w:cs="Arial"/>
          <w:sz w:val="24"/>
          <w:szCs w:val="24"/>
        </w:rPr>
        <w:t xml:space="preserve"> 2022 at </w:t>
      </w:r>
      <w:r w:rsidR="007B39FA">
        <w:rPr>
          <w:rFonts w:ascii="Arial" w:hAnsi="Arial" w:cs="Arial"/>
          <w:sz w:val="24"/>
          <w:szCs w:val="24"/>
        </w:rPr>
        <w:t>14H30</w:t>
      </w:r>
      <w:r w:rsidR="00345430" w:rsidRPr="004C5FCD">
        <w:rPr>
          <w:rFonts w:ascii="Arial" w:hAnsi="Arial" w:cs="Arial"/>
          <w:sz w:val="24"/>
          <w:szCs w:val="24"/>
        </w:rPr>
        <w:t>.</w:t>
      </w:r>
    </w:p>
    <w:p w:rsidR="00CF2227" w:rsidRPr="004C5FCD" w:rsidRDefault="00CF2227" w:rsidP="00CF2227">
      <w:pPr>
        <w:pBdr>
          <w:bottom w:val="single" w:sz="12" w:space="1" w:color="auto"/>
        </w:pBdr>
        <w:tabs>
          <w:tab w:val="left" w:pos="2940"/>
        </w:tabs>
        <w:spacing w:after="0" w:line="240" w:lineRule="auto"/>
        <w:contextualSpacing/>
        <w:jc w:val="both"/>
        <w:rPr>
          <w:rFonts w:ascii="Arial" w:hAnsi="Arial" w:cs="Arial"/>
          <w:b/>
          <w:sz w:val="24"/>
          <w:szCs w:val="24"/>
        </w:rPr>
      </w:pPr>
    </w:p>
    <w:p w:rsidR="00FA6C3E" w:rsidRPr="004C5FCD" w:rsidRDefault="00FA6C3E" w:rsidP="00CF2227">
      <w:pPr>
        <w:spacing w:line="360" w:lineRule="auto"/>
        <w:ind w:left="851" w:hanging="851"/>
        <w:contextualSpacing/>
        <w:jc w:val="both"/>
        <w:rPr>
          <w:rFonts w:ascii="Arial" w:eastAsia="Calibri" w:hAnsi="Arial" w:cs="Arial"/>
          <w:b/>
          <w:sz w:val="24"/>
          <w:szCs w:val="24"/>
          <w:u w:val="single"/>
        </w:rPr>
      </w:pPr>
    </w:p>
    <w:p w:rsidR="00115DBA" w:rsidRDefault="00115DBA" w:rsidP="00115DBA">
      <w:pPr>
        <w:tabs>
          <w:tab w:val="right" w:pos="9180"/>
        </w:tabs>
        <w:spacing w:after="0" w:line="360" w:lineRule="auto"/>
        <w:jc w:val="both"/>
        <w:rPr>
          <w:rFonts w:ascii="Arial" w:hAnsi="Arial" w:cs="Arial"/>
          <w:b/>
          <w:sz w:val="24"/>
          <w:szCs w:val="24"/>
          <w:u w:val="single"/>
        </w:rPr>
      </w:pPr>
      <w:r>
        <w:rPr>
          <w:rFonts w:ascii="Arial" w:hAnsi="Arial" w:cs="Arial"/>
          <w:b/>
          <w:sz w:val="24"/>
          <w:szCs w:val="24"/>
          <w:u w:val="single"/>
        </w:rPr>
        <w:t>Introduction</w:t>
      </w:r>
    </w:p>
    <w:p w:rsidR="00115DBA" w:rsidRDefault="00115DBA" w:rsidP="00115DBA">
      <w:pPr>
        <w:tabs>
          <w:tab w:val="right" w:pos="9180"/>
        </w:tabs>
        <w:spacing w:after="0" w:line="360" w:lineRule="auto"/>
        <w:jc w:val="both"/>
        <w:rPr>
          <w:rFonts w:ascii="Arial" w:eastAsia="Calibri" w:hAnsi="Arial" w:cs="Arial"/>
          <w:sz w:val="24"/>
          <w:szCs w:val="24"/>
        </w:rPr>
      </w:pPr>
    </w:p>
    <w:p w:rsidR="00CF2227" w:rsidRPr="000D3BA2" w:rsidRDefault="00CF2227" w:rsidP="00BA500C">
      <w:pPr>
        <w:tabs>
          <w:tab w:val="right" w:pos="9180"/>
        </w:tabs>
        <w:spacing w:after="0" w:line="360" w:lineRule="auto"/>
        <w:ind w:left="851" w:hanging="851"/>
        <w:jc w:val="both"/>
        <w:rPr>
          <w:rFonts w:ascii="Arial" w:eastAsia="Calibri" w:hAnsi="Arial" w:cs="Arial"/>
          <w:sz w:val="20"/>
          <w:szCs w:val="20"/>
        </w:rPr>
      </w:pPr>
      <w:r w:rsidRPr="004C5FCD">
        <w:rPr>
          <w:rFonts w:ascii="Arial" w:eastAsia="Calibri" w:hAnsi="Arial" w:cs="Arial"/>
          <w:sz w:val="24"/>
          <w:szCs w:val="24"/>
        </w:rPr>
        <w:t>[1]</w:t>
      </w:r>
      <w:r w:rsidRPr="004C5FCD">
        <w:rPr>
          <w:rFonts w:ascii="Arial" w:eastAsia="Calibri" w:hAnsi="Arial" w:cs="Arial"/>
          <w:sz w:val="24"/>
          <w:szCs w:val="24"/>
        </w:rPr>
        <w:tab/>
      </w:r>
      <w:r w:rsidR="0025160D">
        <w:rPr>
          <w:rFonts w:ascii="Arial" w:eastAsia="Calibri" w:hAnsi="Arial" w:cs="Arial"/>
          <w:sz w:val="24"/>
          <w:szCs w:val="24"/>
        </w:rPr>
        <w:t>Th</w:t>
      </w:r>
      <w:r w:rsidR="00BA134C">
        <w:rPr>
          <w:rFonts w:ascii="Arial" w:eastAsia="Calibri" w:hAnsi="Arial" w:cs="Arial"/>
          <w:sz w:val="24"/>
          <w:szCs w:val="24"/>
        </w:rPr>
        <w:t>e</w:t>
      </w:r>
      <w:r w:rsidR="00BA500C">
        <w:rPr>
          <w:rFonts w:ascii="Arial" w:eastAsia="Calibri" w:hAnsi="Arial" w:cs="Arial"/>
          <w:sz w:val="24"/>
          <w:szCs w:val="24"/>
        </w:rPr>
        <w:t xml:space="preserve"> plaintiff, as a creditor, is suing the defendants as sureties, under a written deed of suretyship annexed to the particulars of claim. On the first claim, the plaintiff advanced money to the principal debtor by way of overdraft facilities. The second claim pertains to a surety mortgage bo</w:t>
      </w:r>
      <w:r w:rsidR="000A065C">
        <w:rPr>
          <w:rFonts w:ascii="Arial" w:eastAsia="Calibri" w:hAnsi="Arial" w:cs="Arial"/>
          <w:sz w:val="24"/>
          <w:szCs w:val="24"/>
        </w:rPr>
        <w:t>n</w:t>
      </w:r>
      <w:r w:rsidR="00BA500C">
        <w:rPr>
          <w:rFonts w:ascii="Arial" w:eastAsia="Calibri" w:hAnsi="Arial" w:cs="Arial"/>
          <w:sz w:val="24"/>
          <w:szCs w:val="24"/>
        </w:rPr>
        <w:t>d registered over immovable property known as Erf 450 Langenhoven Park, Bloemfontein.</w:t>
      </w:r>
    </w:p>
    <w:p w:rsidR="006433CE" w:rsidRPr="004C5FCD" w:rsidRDefault="006433CE" w:rsidP="006433CE">
      <w:pPr>
        <w:tabs>
          <w:tab w:val="right" w:pos="9180"/>
        </w:tabs>
        <w:spacing w:after="0" w:line="360" w:lineRule="auto"/>
        <w:ind w:left="851" w:hanging="851"/>
        <w:jc w:val="both"/>
        <w:rPr>
          <w:rFonts w:ascii="Arial" w:eastAsia="Calibri" w:hAnsi="Arial" w:cs="Arial"/>
          <w:sz w:val="24"/>
          <w:szCs w:val="24"/>
        </w:rPr>
      </w:pPr>
    </w:p>
    <w:p w:rsidR="003B7DE5" w:rsidRPr="00B05830" w:rsidRDefault="00CF2227" w:rsidP="001D3853">
      <w:pPr>
        <w:tabs>
          <w:tab w:val="right" w:pos="9180"/>
        </w:tabs>
        <w:spacing w:after="0" w:line="360" w:lineRule="auto"/>
        <w:ind w:left="851" w:hanging="851"/>
        <w:jc w:val="both"/>
        <w:rPr>
          <w:rFonts w:ascii="Arial" w:eastAsia="Calibri" w:hAnsi="Arial" w:cs="Arial"/>
          <w:sz w:val="20"/>
          <w:szCs w:val="20"/>
        </w:rPr>
      </w:pPr>
      <w:r w:rsidRPr="004C5FCD">
        <w:rPr>
          <w:rFonts w:ascii="Arial" w:eastAsia="Calibri" w:hAnsi="Arial" w:cs="Arial"/>
          <w:sz w:val="24"/>
          <w:szCs w:val="24"/>
        </w:rPr>
        <w:t>[2]</w:t>
      </w:r>
      <w:r w:rsidRPr="004C5FCD">
        <w:rPr>
          <w:rFonts w:ascii="Arial" w:eastAsia="Calibri" w:hAnsi="Arial" w:cs="Arial"/>
          <w:sz w:val="24"/>
          <w:szCs w:val="24"/>
        </w:rPr>
        <w:tab/>
      </w:r>
      <w:r w:rsidR="003B7DE5" w:rsidRPr="004C5FCD">
        <w:rPr>
          <w:rFonts w:ascii="Arial" w:eastAsia="Calibri" w:hAnsi="Arial" w:cs="Arial"/>
          <w:sz w:val="24"/>
          <w:szCs w:val="24"/>
        </w:rPr>
        <w:t xml:space="preserve">The </w:t>
      </w:r>
      <w:r w:rsidR="00BA500C">
        <w:rPr>
          <w:rFonts w:ascii="Arial" w:eastAsia="Calibri" w:hAnsi="Arial" w:cs="Arial"/>
          <w:sz w:val="24"/>
          <w:szCs w:val="24"/>
        </w:rPr>
        <w:t>principal debtor is in liquidation. The defendants are various companies, their directors</w:t>
      </w:r>
      <w:r w:rsidR="00115DBA">
        <w:rPr>
          <w:rFonts w:ascii="Arial" w:eastAsia="Calibri" w:hAnsi="Arial" w:cs="Arial"/>
          <w:sz w:val="24"/>
          <w:szCs w:val="24"/>
        </w:rPr>
        <w:t>,</w:t>
      </w:r>
      <w:r w:rsidR="00BA500C">
        <w:rPr>
          <w:rFonts w:ascii="Arial" w:eastAsia="Calibri" w:hAnsi="Arial" w:cs="Arial"/>
          <w:sz w:val="24"/>
          <w:szCs w:val="24"/>
        </w:rPr>
        <w:t xml:space="preserve"> trusts</w:t>
      </w:r>
      <w:r w:rsidR="00115DBA">
        <w:rPr>
          <w:rFonts w:ascii="Arial" w:eastAsia="Calibri" w:hAnsi="Arial" w:cs="Arial"/>
          <w:sz w:val="24"/>
          <w:szCs w:val="24"/>
        </w:rPr>
        <w:t xml:space="preserve"> and trustees </w:t>
      </w:r>
      <w:r w:rsidR="00BA500C">
        <w:rPr>
          <w:rFonts w:ascii="Arial" w:eastAsia="Calibri" w:hAnsi="Arial" w:cs="Arial"/>
          <w:sz w:val="24"/>
          <w:szCs w:val="24"/>
        </w:rPr>
        <w:t>associated with the principal debtor.</w:t>
      </w:r>
    </w:p>
    <w:p w:rsidR="00115DBA" w:rsidRDefault="00115DBA" w:rsidP="00115DBA">
      <w:pPr>
        <w:tabs>
          <w:tab w:val="right" w:pos="9180"/>
        </w:tabs>
        <w:spacing w:after="0" w:line="360" w:lineRule="auto"/>
        <w:jc w:val="both"/>
        <w:rPr>
          <w:rFonts w:ascii="Arial" w:hAnsi="Arial" w:cs="Arial"/>
          <w:b/>
          <w:sz w:val="24"/>
          <w:szCs w:val="24"/>
          <w:u w:val="single"/>
        </w:rPr>
      </w:pPr>
      <w:r>
        <w:rPr>
          <w:rFonts w:ascii="Arial" w:hAnsi="Arial" w:cs="Arial"/>
          <w:b/>
          <w:sz w:val="24"/>
          <w:szCs w:val="24"/>
          <w:u w:val="single"/>
        </w:rPr>
        <w:t>Pleadings</w:t>
      </w:r>
    </w:p>
    <w:p w:rsidR="00CF2227" w:rsidRDefault="00CF2227" w:rsidP="00236E71">
      <w:pPr>
        <w:spacing w:line="360" w:lineRule="auto"/>
        <w:contextualSpacing/>
        <w:jc w:val="both"/>
        <w:rPr>
          <w:rFonts w:ascii="Arial" w:eastAsia="Calibri" w:hAnsi="Arial" w:cs="Arial"/>
          <w:sz w:val="28"/>
          <w:szCs w:val="28"/>
        </w:rPr>
      </w:pPr>
    </w:p>
    <w:p w:rsidR="00B05830" w:rsidRPr="00D31B6B" w:rsidRDefault="00450B47" w:rsidP="00393D0B">
      <w:pPr>
        <w:tabs>
          <w:tab w:val="right" w:pos="9180"/>
        </w:tabs>
        <w:spacing w:after="0" w:line="360" w:lineRule="auto"/>
        <w:ind w:left="851" w:hanging="851"/>
        <w:jc w:val="both"/>
        <w:rPr>
          <w:rFonts w:ascii="Arial" w:eastAsia="Calibri" w:hAnsi="Arial" w:cs="Arial"/>
          <w:sz w:val="20"/>
          <w:szCs w:val="20"/>
        </w:rPr>
      </w:pPr>
      <w:r w:rsidRPr="00393D0B">
        <w:rPr>
          <w:rFonts w:ascii="Arial" w:eastAsia="Calibri" w:hAnsi="Arial" w:cs="Arial"/>
          <w:sz w:val="24"/>
          <w:szCs w:val="24"/>
        </w:rPr>
        <w:t>[3]</w:t>
      </w:r>
      <w:r>
        <w:rPr>
          <w:rFonts w:ascii="Arial" w:eastAsia="Calibri" w:hAnsi="Arial" w:cs="Arial"/>
          <w:sz w:val="28"/>
          <w:szCs w:val="28"/>
        </w:rPr>
        <w:tab/>
      </w:r>
      <w:r w:rsidR="00BA500C">
        <w:rPr>
          <w:rFonts w:ascii="Arial" w:eastAsia="Calibri" w:hAnsi="Arial" w:cs="Arial"/>
          <w:sz w:val="24"/>
          <w:szCs w:val="24"/>
        </w:rPr>
        <w:t>On the first claim, the plaintiff issued summons against the defendants</w:t>
      </w:r>
      <w:r w:rsidR="00115DBA">
        <w:rPr>
          <w:rFonts w:ascii="Arial" w:eastAsia="Calibri" w:hAnsi="Arial" w:cs="Arial"/>
          <w:sz w:val="24"/>
          <w:szCs w:val="24"/>
        </w:rPr>
        <w:t xml:space="preserve"> with the exclusion of the seventh and ninth defendants</w:t>
      </w:r>
      <w:r w:rsidR="00BA500C">
        <w:rPr>
          <w:rFonts w:ascii="Arial" w:eastAsia="Calibri" w:hAnsi="Arial" w:cs="Arial"/>
          <w:sz w:val="24"/>
          <w:szCs w:val="24"/>
        </w:rPr>
        <w:t>, jointly and severally, for payment of R13,863,565.03 with interest thereon calculated at 10.25% per annum from 2 April 2019 and costs on attorney and client scale.</w:t>
      </w:r>
      <w:r w:rsidR="00B139AC">
        <w:rPr>
          <w:rFonts w:ascii="Arial" w:eastAsia="Calibri" w:hAnsi="Arial" w:cs="Arial"/>
          <w:sz w:val="24"/>
          <w:szCs w:val="24"/>
        </w:rPr>
        <w:t xml:space="preserve"> Under the same claim they are sued as sureties for the limited amount of R1,584,000.00 together with interest and costs on the same scale.</w:t>
      </w:r>
      <w:r w:rsidR="00BA500C">
        <w:rPr>
          <w:rFonts w:ascii="Arial" w:eastAsia="Calibri" w:hAnsi="Arial" w:cs="Arial"/>
          <w:sz w:val="24"/>
          <w:szCs w:val="24"/>
        </w:rPr>
        <w:t xml:space="preserve"> The second claim is </w:t>
      </w:r>
      <w:r w:rsidR="00115DBA">
        <w:rPr>
          <w:rFonts w:ascii="Arial" w:eastAsia="Calibri" w:hAnsi="Arial" w:cs="Arial"/>
          <w:sz w:val="24"/>
          <w:szCs w:val="24"/>
        </w:rPr>
        <w:t>for payment of the sum of R1,889,581.53</w:t>
      </w:r>
      <w:r w:rsidR="00B139AC">
        <w:rPr>
          <w:rFonts w:ascii="Arial" w:eastAsia="Calibri" w:hAnsi="Arial" w:cs="Arial"/>
          <w:sz w:val="24"/>
          <w:szCs w:val="24"/>
        </w:rPr>
        <w:t xml:space="preserve"> against all defendants</w:t>
      </w:r>
      <w:r w:rsidR="00BA500C">
        <w:rPr>
          <w:rFonts w:ascii="Arial" w:eastAsia="Calibri" w:hAnsi="Arial" w:cs="Arial"/>
          <w:sz w:val="24"/>
          <w:szCs w:val="24"/>
        </w:rPr>
        <w:t xml:space="preserve">, jointly and severally, together with interest </w:t>
      </w:r>
      <w:r w:rsidR="007213EB">
        <w:rPr>
          <w:rFonts w:ascii="Arial" w:eastAsia="Calibri" w:hAnsi="Arial" w:cs="Arial"/>
          <w:sz w:val="24"/>
          <w:szCs w:val="24"/>
        </w:rPr>
        <w:t>at the r</w:t>
      </w:r>
      <w:r w:rsidR="00B139AC">
        <w:rPr>
          <w:rFonts w:ascii="Arial" w:eastAsia="Calibri" w:hAnsi="Arial" w:cs="Arial"/>
          <w:sz w:val="24"/>
          <w:szCs w:val="24"/>
        </w:rPr>
        <w:t>ate and date as the first claim</w:t>
      </w:r>
      <w:r w:rsidR="007213EB">
        <w:rPr>
          <w:rFonts w:ascii="Arial" w:eastAsia="Calibri" w:hAnsi="Arial" w:cs="Arial"/>
          <w:sz w:val="24"/>
          <w:szCs w:val="24"/>
        </w:rPr>
        <w:t xml:space="preserve"> and the scale of costs. It is common cause that the defendants have defended the matter against them and filed a special plea and pleaded over. The special plea raises the defence of prescription. The other defence insofar as the second claim is concerned, is that the amount of money owed has been settled in full.</w:t>
      </w:r>
    </w:p>
    <w:p w:rsidR="00236E71" w:rsidRPr="004C5FCD" w:rsidRDefault="00236E71" w:rsidP="00236E71">
      <w:pPr>
        <w:tabs>
          <w:tab w:val="right" w:pos="9180"/>
        </w:tabs>
        <w:spacing w:after="0" w:line="360" w:lineRule="auto"/>
        <w:ind w:left="851" w:hanging="851"/>
        <w:jc w:val="both"/>
        <w:rPr>
          <w:rFonts w:ascii="Arial" w:eastAsia="Times New Roman" w:hAnsi="Arial" w:cs="Arial"/>
          <w:sz w:val="24"/>
          <w:szCs w:val="24"/>
          <w:lang w:eastAsia="en-GB"/>
        </w:rPr>
      </w:pPr>
    </w:p>
    <w:p w:rsidR="009B10F8" w:rsidRDefault="00CF2227" w:rsidP="009B10F8">
      <w:pPr>
        <w:spacing w:line="360" w:lineRule="auto"/>
        <w:ind w:left="851" w:hanging="851"/>
        <w:contextualSpacing/>
        <w:jc w:val="both"/>
        <w:rPr>
          <w:rFonts w:ascii="Arial" w:eastAsia="Calibri" w:hAnsi="Arial" w:cs="Arial"/>
          <w:b/>
          <w:sz w:val="28"/>
          <w:szCs w:val="28"/>
          <w:u w:val="single"/>
        </w:rPr>
      </w:pPr>
      <w:r w:rsidRPr="004C5FCD">
        <w:rPr>
          <w:rFonts w:ascii="Arial" w:eastAsia="Calibri" w:hAnsi="Arial" w:cs="Arial"/>
          <w:sz w:val="24"/>
          <w:szCs w:val="24"/>
        </w:rPr>
        <w:t xml:space="preserve">[4] </w:t>
      </w:r>
      <w:r w:rsidRPr="004C5FCD">
        <w:rPr>
          <w:rFonts w:ascii="Arial" w:eastAsia="Calibri" w:hAnsi="Arial" w:cs="Arial"/>
          <w:sz w:val="24"/>
          <w:szCs w:val="24"/>
        </w:rPr>
        <w:tab/>
      </w:r>
      <w:r w:rsidR="00B139AC">
        <w:rPr>
          <w:rFonts w:ascii="Arial" w:eastAsia="Calibri" w:hAnsi="Arial" w:cs="Arial"/>
          <w:sz w:val="24"/>
          <w:szCs w:val="24"/>
        </w:rPr>
        <w:t>The court will</w:t>
      </w:r>
      <w:r w:rsidR="007213EB">
        <w:rPr>
          <w:rFonts w:ascii="Arial" w:eastAsia="Calibri" w:hAnsi="Arial" w:cs="Arial"/>
          <w:sz w:val="24"/>
          <w:szCs w:val="24"/>
        </w:rPr>
        <w:t xml:space="preserve"> outline briefly the allegations as averred in the particulars of claim and plea. Plainly the plaintiff relies on the deed of suretyship and mortgage loan agreement. It is further alleged that the plaintiff complied with its obligations in terms of the agreements. Therefore, the principal debtor is indebted to the plaintiff in the amount set out in the certificate of balance. As a result, the amounts due are owed by the defendants in terms of the </w:t>
      </w:r>
      <w:r w:rsidR="00547484">
        <w:rPr>
          <w:rFonts w:ascii="Arial" w:eastAsia="Calibri" w:hAnsi="Arial" w:cs="Arial"/>
          <w:sz w:val="24"/>
          <w:szCs w:val="24"/>
        </w:rPr>
        <w:t>respective suretyships.</w:t>
      </w:r>
    </w:p>
    <w:p w:rsidR="00CF2227" w:rsidRPr="006B533F" w:rsidRDefault="00CF2227" w:rsidP="00CF2227">
      <w:pPr>
        <w:spacing w:line="360" w:lineRule="auto"/>
        <w:contextualSpacing/>
        <w:jc w:val="both"/>
        <w:rPr>
          <w:rFonts w:ascii="Arial" w:eastAsia="Calibri" w:hAnsi="Arial" w:cs="Arial"/>
          <w:sz w:val="28"/>
          <w:szCs w:val="28"/>
        </w:rPr>
      </w:pPr>
    </w:p>
    <w:p w:rsidR="00DB6BE4" w:rsidRPr="00DB6BE4" w:rsidRDefault="00CF2227" w:rsidP="00DB6BE4">
      <w:pPr>
        <w:spacing w:line="360" w:lineRule="auto"/>
        <w:ind w:left="851" w:hanging="851"/>
        <w:contextualSpacing/>
        <w:jc w:val="both"/>
        <w:rPr>
          <w:rFonts w:ascii="Arial" w:eastAsia="Calibri" w:hAnsi="Arial" w:cs="Arial"/>
          <w:b/>
          <w:sz w:val="24"/>
          <w:szCs w:val="24"/>
          <w:u w:val="single"/>
        </w:rPr>
      </w:pPr>
      <w:r w:rsidRPr="004C5FCD">
        <w:rPr>
          <w:rFonts w:ascii="Arial" w:eastAsia="Calibri" w:hAnsi="Arial" w:cs="Arial"/>
          <w:sz w:val="24"/>
          <w:szCs w:val="24"/>
        </w:rPr>
        <w:t>[5]</w:t>
      </w:r>
      <w:r w:rsidRPr="004C5FCD">
        <w:rPr>
          <w:rFonts w:ascii="Arial" w:eastAsia="Calibri" w:hAnsi="Arial" w:cs="Arial"/>
          <w:sz w:val="24"/>
          <w:szCs w:val="24"/>
        </w:rPr>
        <w:tab/>
      </w:r>
      <w:r w:rsidR="00547484">
        <w:rPr>
          <w:rFonts w:ascii="Arial" w:eastAsia="Calibri" w:hAnsi="Arial" w:cs="Arial"/>
          <w:sz w:val="24"/>
          <w:szCs w:val="24"/>
        </w:rPr>
        <w:t xml:space="preserve">On the other hand </w:t>
      </w:r>
      <w:r w:rsidR="00B35AC1">
        <w:rPr>
          <w:rFonts w:ascii="Arial" w:eastAsia="Calibri" w:hAnsi="Arial" w:cs="Arial"/>
          <w:sz w:val="24"/>
          <w:szCs w:val="24"/>
        </w:rPr>
        <w:t xml:space="preserve">the defendants raise the defence of prescription to claim. The defendants aver that the payments were due and payable on 1 October 2014 alternatively on 27 January 2015. </w:t>
      </w:r>
      <w:r w:rsidR="00736A5B">
        <w:rPr>
          <w:rFonts w:ascii="Arial" w:eastAsia="Calibri" w:hAnsi="Arial" w:cs="Arial"/>
          <w:sz w:val="24"/>
          <w:szCs w:val="24"/>
        </w:rPr>
        <w:t>S</w:t>
      </w:r>
      <w:r w:rsidR="00B35AC1">
        <w:rPr>
          <w:rFonts w:ascii="Arial" w:eastAsia="Calibri" w:hAnsi="Arial" w:cs="Arial"/>
          <w:sz w:val="24"/>
          <w:szCs w:val="24"/>
        </w:rPr>
        <w:t>ummons</w:t>
      </w:r>
      <w:r w:rsidR="00736A5B">
        <w:rPr>
          <w:rFonts w:ascii="Arial" w:eastAsia="Calibri" w:hAnsi="Arial" w:cs="Arial"/>
          <w:sz w:val="24"/>
          <w:szCs w:val="24"/>
        </w:rPr>
        <w:t xml:space="preserve"> were served against the defendants on 12 August 2019 which is more than four (4) years after the aforementioned dates. They also raise an issue disputing the amount owed in relation to the second claim. The assertion is that it has been paid in full and nothing is outstanding to sustain the claim.</w:t>
      </w:r>
      <w:r w:rsidR="00B139AC">
        <w:rPr>
          <w:rFonts w:ascii="Arial" w:eastAsia="Calibri" w:hAnsi="Arial" w:cs="Arial"/>
          <w:sz w:val="24"/>
          <w:szCs w:val="24"/>
        </w:rPr>
        <w:t xml:space="preserve"> It is trite that all defences available to the principal debtor are also available to the sureties.</w:t>
      </w:r>
    </w:p>
    <w:p w:rsidR="00CF2227" w:rsidRPr="004C5FCD" w:rsidRDefault="00CF2227" w:rsidP="00CF2227">
      <w:pPr>
        <w:spacing w:line="360" w:lineRule="auto"/>
        <w:ind w:left="851" w:hanging="851"/>
        <w:contextualSpacing/>
        <w:jc w:val="both"/>
        <w:rPr>
          <w:rFonts w:ascii="Arial" w:eastAsia="Calibri" w:hAnsi="Arial" w:cs="Arial"/>
          <w:sz w:val="24"/>
          <w:szCs w:val="24"/>
          <w:highlight w:val="cyan"/>
        </w:rPr>
      </w:pPr>
    </w:p>
    <w:p w:rsidR="00B139AC" w:rsidRDefault="00B139AC" w:rsidP="00B139AC">
      <w:pPr>
        <w:tabs>
          <w:tab w:val="right" w:pos="9180"/>
        </w:tabs>
        <w:spacing w:after="0" w:line="360" w:lineRule="auto"/>
        <w:jc w:val="both"/>
        <w:rPr>
          <w:rFonts w:ascii="Arial" w:hAnsi="Arial" w:cs="Arial"/>
          <w:b/>
          <w:sz w:val="24"/>
          <w:szCs w:val="24"/>
          <w:u w:val="single"/>
        </w:rPr>
      </w:pPr>
      <w:r>
        <w:rPr>
          <w:rFonts w:ascii="Arial" w:hAnsi="Arial" w:cs="Arial"/>
          <w:b/>
          <w:sz w:val="24"/>
          <w:szCs w:val="24"/>
          <w:u w:val="single"/>
        </w:rPr>
        <w:t>Duty to begin and onus of proof</w:t>
      </w:r>
    </w:p>
    <w:p w:rsidR="00B139AC" w:rsidRDefault="00B139AC" w:rsidP="00B139AC">
      <w:pPr>
        <w:spacing w:line="360" w:lineRule="auto"/>
        <w:ind w:left="851" w:hanging="851"/>
        <w:contextualSpacing/>
        <w:jc w:val="both"/>
        <w:rPr>
          <w:rFonts w:ascii="Arial" w:eastAsia="Calibri" w:hAnsi="Arial" w:cs="Arial"/>
          <w:sz w:val="24"/>
          <w:szCs w:val="24"/>
        </w:rPr>
      </w:pPr>
      <w:r w:rsidRPr="004C5FCD">
        <w:rPr>
          <w:rFonts w:ascii="Arial" w:eastAsia="Calibri" w:hAnsi="Arial" w:cs="Arial"/>
          <w:sz w:val="24"/>
          <w:szCs w:val="24"/>
        </w:rPr>
        <w:t xml:space="preserve"> </w:t>
      </w:r>
    </w:p>
    <w:p w:rsidR="00FB3D3C" w:rsidRDefault="00CF2227" w:rsidP="00B139AC">
      <w:pPr>
        <w:spacing w:line="360" w:lineRule="auto"/>
        <w:ind w:left="851" w:hanging="851"/>
        <w:contextualSpacing/>
        <w:jc w:val="both"/>
        <w:rPr>
          <w:rFonts w:ascii="Arial" w:eastAsia="Calibri" w:hAnsi="Arial" w:cs="Arial"/>
          <w:sz w:val="28"/>
          <w:szCs w:val="28"/>
        </w:rPr>
      </w:pPr>
      <w:r w:rsidRPr="004C5FCD">
        <w:rPr>
          <w:rFonts w:ascii="Arial" w:eastAsia="Calibri" w:hAnsi="Arial" w:cs="Arial"/>
          <w:sz w:val="24"/>
          <w:szCs w:val="24"/>
        </w:rPr>
        <w:t>[</w:t>
      </w:r>
      <w:r w:rsidR="00C90DFC" w:rsidRPr="004C5FCD">
        <w:rPr>
          <w:rFonts w:ascii="Arial" w:eastAsia="Calibri" w:hAnsi="Arial" w:cs="Arial"/>
          <w:sz w:val="24"/>
          <w:szCs w:val="24"/>
        </w:rPr>
        <w:t>6</w:t>
      </w:r>
      <w:r w:rsidRPr="004C5FCD">
        <w:rPr>
          <w:rFonts w:ascii="Arial" w:eastAsia="Calibri" w:hAnsi="Arial" w:cs="Arial"/>
          <w:sz w:val="24"/>
          <w:szCs w:val="24"/>
        </w:rPr>
        <w:t>]</w:t>
      </w:r>
      <w:r w:rsidRPr="004C5FCD">
        <w:rPr>
          <w:rFonts w:ascii="Arial" w:eastAsia="Calibri" w:hAnsi="Arial" w:cs="Arial"/>
          <w:sz w:val="24"/>
          <w:szCs w:val="24"/>
        </w:rPr>
        <w:tab/>
      </w:r>
      <w:r w:rsidR="00DB6BE4">
        <w:rPr>
          <w:rFonts w:ascii="Arial" w:eastAsia="Calibri" w:hAnsi="Arial" w:cs="Arial"/>
          <w:sz w:val="24"/>
          <w:szCs w:val="24"/>
        </w:rPr>
        <w:t xml:space="preserve">The </w:t>
      </w:r>
      <w:r w:rsidR="00736A5B">
        <w:rPr>
          <w:rFonts w:ascii="Arial" w:eastAsia="Calibri" w:hAnsi="Arial" w:cs="Arial"/>
          <w:sz w:val="24"/>
          <w:szCs w:val="24"/>
        </w:rPr>
        <w:t>parties could not agree</w:t>
      </w:r>
      <w:r w:rsidR="00B139AC">
        <w:rPr>
          <w:rFonts w:ascii="Arial" w:eastAsia="Calibri" w:hAnsi="Arial" w:cs="Arial"/>
          <w:sz w:val="24"/>
          <w:szCs w:val="24"/>
        </w:rPr>
        <w:t xml:space="preserve"> on</w:t>
      </w:r>
      <w:r w:rsidR="00736A5B">
        <w:rPr>
          <w:rFonts w:ascii="Arial" w:eastAsia="Calibri" w:hAnsi="Arial" w:cs="Arial"/>
          <w:sz w:val="24"/>
          <w:szCs w:val="24"/>
        </w:rPr>
        <w:t xml:space="preserve"> who carries the duty to b</w:t>
      </w:r>
      <w:r w:rsidR="00B139AC">
        <w:rPr>
          <w:rFonts w:ascii="Arial" w:eastAsia="Calibri" w:hAnsi="Arial" w:cs="Arial"/>
          <w:sz w:val="24"/>
          <w:szCs w:val="24"/>
        </w:rPr>
        <w:t>egin leading evidence. This</w:t>
      </w:r>
      <w:r w:rsidR="00736A5B">
        <w:rPr>
          <w:rFonts w:ascii="Arial" w:eastAsia="Calibri" w:hAnsi="Arial" w:cs="Arial"/>
          <w:sz w:val="24"/>
          <w:szCs w:val="24"/>
        </w:rPr>
        <w:t xml:space="preserve"> arose out of the defendants pleading a special defence that the</w:t>
      </w:r>
      <w:r w:rsidR="00B139AC">
        <w:rPr>
          <w:rFonts w:ascii="Arial" w:eastAsia="Calibri" w:hAnsi="Arial" w:cs="Arial"/>
          <w:sz w:val="24"/>
          <w:szCs w:val="24"/>
        </w:rPr>
        <w:t xml:space="preserve"> first</w:t>
      </w:r>
      <w:r w:rsidR="00736A5B">
        <w:rPr>
          <w:rFonts w:ascii="Arial" w:eastAsia="Calibri" w:hAnsi="Arial" w:cs="Arial"/>
          <w:sz w:val="24"/>
          <w:szCs w:val="24"/>
        </w:rPr>
        <w:t xml:space="preserve"> claim has prescribed.</w:t>
      </w:r>
      <w:r w:rsidR="00B139AC">
        <w:rPr>
          <w:rFonts w:ascii="Arial" w:eastAsia="Calibri" w:hAnsi="Arial" w:cs="Arial"/>
          <w:sz w:val="24"/>
          <w:szCs w:val="24"/>
        </w:rPr>
        <w:t xml:space="preserve"> The other defence</w:t>
      </w:r>
      <w:r w:rsidR="002A3585">
        <w:rPr>
          <w:rFonts w:ascii="Arial" w:eastAsia="Calibri" w:hAnsi="Arial" w:cs="Arial"/>
          <w:sz w:val="24"/>
          <w:szCs w:val="24"/>
        </w:rPr>
        <w:t xml:space="preserve"> raised</w:t>
      </w:r>
      <w:r w:rsidR="00B139AC">
        <w:rPr>
          <w:rFonts w:ascii="Arial" w:eastAsia="Calibri" w:hAnsi="Arial" w:cs="Arial"/>
          <w:sz w:val="24"/>
          <w:szCs w:val="24"/>
        </w:rPr>
        <w:t xml:space="preserve"> on the second claim</w:t>
      </w:r>
      <w:r w:rsidR="002A3585">
        <w:rPr>
          <w:rFonts w:ascii="Arial" w:eastAsia="Calibri" w:hAnsi="Arial" w:cs="Arial"/>
          <w:sz w:val="24"/>
          <w:szCs w:val="24"/>
        </w:rPr>
        <w:t xml:space="preserve"> was that payment has been made. On these two (2)</w:t>
      </w:r>
      <w:r w:rsidR="00736A5B">
        <w:rPr>
          <w:rFonts w:ascii="Arial" w:eastAsia="Calibri" w:hAnsi="Arial" w:cs="Arial"/>
          <w:sz w:val="24"/>
          <w:szCs w:val="24"/>
        </w:rPr>
        <w:t xml:space="preserve"> defence</w:t>
      </w:r>
      <w:r w:rsidR="002A3585">
        <w:rPr>
          <w:rFonts w:ascii="Arial" w:eastAsia="Calibri" w:hAnsi="Arial" w:cs="Arial"/>
          <w:sz w:val="24"/>
          <w:szCs w:val="24"/>
        </w:rPr>
        <w:t>s</w:t>
      </w:r>
      <w:r w:rsidR="00B139AC">
        <w:rPr>
          <w:rFonts w:ascii="Arial" w:eastAsia="Calibri" w:hAnsi="Arial" w:cs="Arial"/>
          <w:sz w:val="24"/>
          <w:szCs w:val="24"/>
        </w:rPr>
        <w:t>,</w:t>
      </w:r>
      <w:r w:rsidR="00736A5B">
        <w:rPr>
          <w:rFonts w:ascii="Arial" w:eastAsia="Calibri" w:hAnsi="Arial" w:cs="Arial"/>
          <w:sz w:val="24"/>
          <w:szCs w:val="24"/>
        </w:rPr>
        <w:t xml:space="preserve"> it is the defendant</w:t>
      </w:r>
      <w:r w:rsidR="00854BC1">
        <w:rPr>
          <w:rFonts w:ascii="Arial" w:eastAsia="Calibri" w:hAnsi="Arial" w:cs="Arial"/>
          <w:sz w:val="24"/>
          <w:szCs w:val="24"/>
        </w:rPr>
        <w:t>s who are</w:t>
      </w:r>
      <w:r w:rsidR="00736A5B">
        <w:rPr>
          <w:rFonts w:ascii="Arial" w:eastAsia="Calibri" w:hAnsi="Arial" w:cs="Arial"/>
          <w:sz w:val="24"/>
          <w:szCs w:val="24"/>
        </w:rPr>
        <w:t xml:space="preserve"> seeking a remedy. </w:t>
      </w:r>
      <w:r w:rsidR="00854BC1">
        <w:rPr>
          <w:rFonts w:ascii="Arial" w:eastAsia="Calibri" w:hAnsi="Arial" w:cs="Arial"/>
          <w:sz w:val="24"/>
          <w:szCs w:val="24"/>
        </w:rPr>
        <w:t xml:space="preserve">As the parties who are making </w:t>
      </w:r>
      <w:r w:rsidR="00736A5B">
        <w:rPr>
          <w:rFonts w:ascii="Arial" w:eastAsia="Calibri" w:hAnsi="Arial" w:cs="Arial"/>
          <w:sz w:val="24"/>
          <w:szCs w:val="24"/>
        </w:rPr>
        <w:t>allegation</w:t>
      </w:r>
      <w:r w:rsidR="00854BC1">
        <w:rPr>
          <w:rFonts w:ascii="Arial" w:eastAsia="Calibri" w:hAnsi="Arial" w:cs="Arial"/>
          <w:sz w:val="24"/>
          <w:szCs w:val="24"/>
        </w:rPr>
        <w:t>s</w:t>
      </w:r>
      <w:r w:rsidR="00736A5B">
        <w:rPr>
          <w:rFonts w:ascii="Arial" w:eastAsia="Calibri" w:hAnsi="Arial" w:cs="Arial"/>
          <w:sz w:val="24"/>
          <w:szCs w:val="24"/>
        </w:rPr>
        <w:t>, the court</w:t>
      </w:r>
      <w:r w:rsidR="002A3585">
        <w:rPr>
          <w:rFonts w:ascii="Arial" w:eastAsia="Calibri" w:hAnsi="Arial" w:cs="Arial"/>
          <w:sz w:val="24"/>
          <w:szCs w:val="24"/>
        </w:rPr>
        <w:t xml:space="preserve"> after considering</w:t>
      </w:r>
      <w:r w:rsidR="00854BC1">
        <w:rPr>
          <w:rFonts w:ascii="Arial" w:eastAsia="Calibri" w:hAnsi="Arial" w:cs="Arial"/>
          <w:sz w:val="24"/>
          <w:szCs w:val="24"/>
        </w:rPr>
        <w:t xml:space="preserve"> submissions from both counsel </w:t>
      </w:r>
      <w:r w:rsidR="00736A5B">
        <w:rPr>
          <w:rFonts w:ascii="Arial" w:eastAsia="Calibri" w:hAnsi="Arial" w:cs="Arial"/>
          <w:sz w:val="24"/>
          <w:szCs w:val="24"/>
        </w:rPr>
        <w:t>ruled</w:t>
      </w:r>
      <w:r w:rsidR="002A3585">
        <w:rPr>
          <w:rFonts w:ascii="Arial" w:eastAsia="Calibri" w:hAnsi="Arial" w:cs="Arial"/>
          <w:sz w:val="24"/>
          <w:szCs w:val="24"/>
        </w:rPr>
        <w:t xml:space="preserve"> </w:t>
      </w:r>
      <w:r w:rsidR="00736A5B">
        <w:rPr>
          <w:rFonts w:ascii="Arial" w:eastAsia="Calibri" w:hAnsi="Arial" w:cs="Arial"/>
          <w:sz w:val="24"/>
          <w:szCs w:val="24"/>
        </w:rPr>
        <w:t>that the duty to begin rests on the defendants.</w:t>
      </w:r>
    </w:p>
    <w:p w:rsidR="0035748F" w:rsidRDefault="0035748F" w:rsidP="00CF2227">
      <w:pPr>
        <w:spacing w:line="360" w:lineRule="auto"/>
        <w:ind w:left="851" w:hanging="851"/>
        <w:contextualSpacing/>
        <w:jc w:val="both"/>
        <w:rPr>
          <w:rFonts w:ascii="Arial" w:eastAsia="Calibri" w:hAnsi="Arial" w:cs="Arial"/>
          <w:sz w:val="28"/>
          <w:szCs w:val="28"/>
        </w:rPr>
      </w:pPr>
    </w:p>
    <w:p w:rsidR="002A3585" w:rsidRDefault="002A3585" w:rsidP="002A3585">
      <w:pPr>
        <w:spacing w:line="360" w:lineRule="auto"/>
        <w:ind w:left="851" w:hanging="851"/>
        <w:contextualSpacing/>
        <w:jc w:val="both"/>
        <w:rPr>
          <w:rFonts w:ascii="Arial" w:eastAsia="Calibri" w:hAnsi="Arial" w:cs="Arial"/>
          <w:sz w:val="24"/>
          <w:szCs w:val="24"/>
        </w:rPr>
      </w:pPr>
      <w:r w:rsidRPr="004C5FCD">
        <w:rPr>
          <w:rFonts w:ascii="Arial" w:eastAsia="Calibri" w:hAnsi="Arial" w:cs="Arial"/>
          <w:sz w:val="24"/>
          <w:szCs w:val="24"/>
        </w:rPr>
        <w:t>[</w:t>
      </w:r>
      <w:r>
        <w:rPr>
          <w:rFonts w:ascii="Arial" w:eastAsia="Calibri" w:hAnsi="Arial" w:cs="Arial"/>
          <w:sz w:val="24"/>
          <w:szCs w:val="24"/>
        </w:rPr>
        <w:t>7</w:t>
      </w:r>
      <w:r w:rsidRPr="004C5FCD">
        <w:rPr>
          <w:rFonts w:ascii="Arial" w:eastAsia="Calibri" w:hAnsi="Arial" w:cs="Arial"/>
          <w:sz w:val="24"/>
          <w:szCs w:val="24"/>
        </w:rPr>
        <w:t>]</w:t>
      </w:r>
      <w:r w:rsidRPr="004C5FCD">
        <w:rPr>
          <w:rFonts w:ascii="Arial" w:eastAsia="Calibri" w:hAnsi="Arial" w:cs="Arial"/>
          <w:sz w:val="24"/>
          <w:szCs w:val="24"/>
        </w:rPr>
        <w:tab/>
      </w:r>
      <w:r w:rsidR="00854BC1">
        <w:rPr>
          <w:rFonts w:ascii="Arial" w:eastAsia="Calibri" w:hAnsi="Arial" w:cs="Arial"/>
          <w:sz w:val="24"/>
          <w:szCs w:val="24"/>
        </w:rPr>
        <w:t xml:space="preserve">It is important to briefly discuss the underlying court decisions that informed the ruling made. </w:t>
      </w:r>
      <w:r w:rsidR="00EB0AF3">
        <w:rPr>
          <w:rFonts w:ascii="Arial" w:eastAsia="Calibri" w:hAnsi="Arial" w:cs="Arial"/>
          <w:sz w:val="24"/>
          <w:szCs w:val="24"/>
        </w:rPr>
        <w:t>The onus rests with a defendant who relies on the spe</w:t>
      </w:r>
      <w:r w:rsidR="00854BC1">
        <w:rPr>
          <w:rFonts w:ascii="Arial" w:eastAsia="Calibri" w:hAnsi="Arial" w:cs="Arial"/>
          <w:sz w:val="24"/>
          <w:szCs w:val="24"/>
        </w:rPr>
        <w:t xml:space="preserve">cial defence of prescription. An excellent starting point would be </w:t>
      </w:r>
      <w:r w:rsidR="00EB0AF3">
        <w:rPr>
          <w:rFonts w:ascii="Arial" w:eastAsia="Calibri" w:hAnsi="Arial" w:cs="Arial"/>
          <w:b/>
          <w:sz w:val="24"/>
          <w:szCs w:val="24"/>
        </w:rPr>
        <w:t>Gericke v Sack</w:t>
      </w:r>
      <w:r w:rsidR="00854BC1">
        <w:rPr>
          <w:rFonts w:ascii="Arial" w:eastAsia="Calibri" w:hAnsi="Arial" w:cs="Arial"/>
          <w:b/>
          <w:sz w:val="24"/>
          <w:szCs w:val="24"/>
        </w:rPr>
        <w:t xml:space="preserve"> </w:t>
      </w:r>
      <w:r w:rsidR="00854BC1">
        <w:rPr>
          <w:rFonts w:ascii="Arial" w:eastAsia="Calibri" w:hAnsi="Arial" w:cs="Arial"/>
          <w:sz w:val="24"/>
          <w:szCs w:val="24"/>
        </w:rPr>
        <w:t>where</w:t>
      </w:r>
      <w:r w:rsidR="00EB0AF3">
        <w:rPr>
          <w:rFonts w:ascii="Arial" w:eastAsia="Calibri" w:hAnsi="Arial" w:cs="Arial"/>
          <w:b/>
          <w:sz w:val="24"/>
          <w:szCs w:val="24"/>
        </w:rPr>
        <w:t xml:space="preserve"> </w:t>
      </w:r>
      <w:r w:rsidR="00854BC1">
        <w:rPr>
          <w:rFonts w:ascii="Arial" w:eastAsia="Calibri" w:hAnsi="Arial" w:cs="Arial"/>
          <w:sz w:val="24"/>
          <w:szCs w:val="24"/>
        </w:rPr>
        <w:t>the court said</w:t>
      </w:r>
      <w:r w:rsidR="00EB0AF3">
        <w:rPr>
          <w:rFonts w:ascii="Arial" w:eastAsia="Calibri" w:hAnsi="Arial" w:cs="Arial"/>
          <w:sz w:val="24"/>
          <w:szCs w:val="24"/>
        </w:rPr>
        <w:t>: -</w:t>
      </w:r>
    </w:p>
    <w:p w:rsidR="00EB0AF3" w:rsidRDefault="00EB0AF3" w:rsidP="002A3585">
      <w:pPr>
        <w:spacing w:line="360" w:lineRule="auto"/>
        <w:ind w:left="851" w:hanging="851"/>
        <w:contextualSpacing/>
        <w:jc w:val="both"/>
        <w:rPr>
          <w:rFonts w:ascii="Arial" w:eastAsia="Calibri" w:hAnsi="Arial" w:cs="Arial"/>
          <w:sz w:val="24"/>
          <w:szCs w:val="24"/>
        </w:rPr>
      </w:pPr>
    </w:p>
    <w:p w:rsidR="00D170FC" w:rsidRPr="00DA51C5" w:rsidRDefault="00EB0AF3" w:rsidP="00D170FC">
      <w:pPr>
        <w:spacing w:after="0" w:line="360" w:lineRule="auto"/>
        <w:ind w:left="1701" w:right="1254"/>
        <w:jc w:val="both"/>
        <w:rPr>
          <w:rFonts w:ascii="Arial" w:eastAsia="Times New Roman" w:hAnsi="Arial" w:cs="Arial"/>
          <w:color w:val="000000"/>
          <w:sz w:val="20"/>
          <w:szCs w:val="20"/>
          <w:lang w:eastAsia="en-ZA"/>
        </w:rPr>
      </w:pPr>
      <w:r>
        <w:rPr>
          <w:rFonts w:ascii="Arial" w:eastAsia="Calibri" w:hAnsi="Arial" w:cs="Arial"/>
          <w:sz w:val="24"/>
          <w:szCs w:val="24"/>
        </w:rPr>
        <w:t>“</w:t>
      </w:r>
      <w:r w:rsidR="00D170FC" w:rsidRPr="00DA51C5">
        <w:rPr>
          <w:rFonts w:ascii="Arial" w:eastAsia="Times New Roman" w:hAnsi="Arial" w:cs="Arial"/>
          <w:color w:val="000000"/>
          <w:sz w:val="20"/>
          <w:szCs w:val="20"/>
          <w:lang w:eastAsia="en-ZA"/>
        </w:rPr>
        <w:t>That submission is without substance; it overlooks the fact that it was the respondent, not the appellant, who raised the question of prescription. It was the respondent who challenged the appellant on the issue that the claim for damages was prescribed - this he did by way of a special plea five months after the plea on the merits had been filed. The </w:t>
      </w:r>
      <w:r w:rsidR="00D170FC" w:rsidRPr="00DA51C5">
        <w:rPr>
          <w:rFonts w:ascii="Arial" w:eastAsia="Times New Roman" w:hAnsi="Arial" w:cs="Arial"/>
          <w:i/>
          <w:iCs/>
          <w:color w:val="000000"/>
          <w:sz w:val="20"/>
          <w:szCs w:val="20"/>
          <w:lang w:eastAsia="en-ZA"/>
        </w:rPr>
        <w:t>onus</w:t>
      </w:r>
      <w:r w:rsidR="00D170FC" w:rsidRPr="00DA51C5">
        <w:rPr>
          <w:rFonts w:ascii="Arial" w:eastAsia="Times New Roman" w:hAnsi="Arial" w:cs="Arial"/>
          <w:color w:val="000000"/>
          <w:sz w:val="20"/>
          <w:szCs w:val="20"/>
          <w:lang w:eastAsia="en-ZA"/>
        </w:rPr>
        <w:t xml:space="preserve"> was clearly on the respondent to establish this defence. He could not succeed </w:t>
      </w:r>
      <w:r w:rsidR="00D170FC" w:rsidRPr="00DA51C5">
        <w:rPr>
          <w:rFonts w:ascii="Arial" w:hAnsi="Arial" w:cs="Arial"/>
          <w:color w:val="000000"/>
          <w:sz w:val="20"/>
          <w:szCs w:val="20"/>
        </w:rPr>
        <w:t>if he could not prove both the date of the inception and the date of the completion of the period of prescription</w:t>
      </w:r>
      <w:r w:rsidR="00D170FC">
        <w:rPr>
          <w:rFonts w:ascii="Arial" w:hAnsi="Arial" w:cs="Arial"/>
          <w:color w:val="000000"/>
          <w:sz w:val="20"/>
          <w:szCs w:val="20"/>
        </w:rPr>
        <w:t>”.</w:t>
      </w:r>
      <w:r w:rsidR="00D170FC">
        <w:rPr>
          <w:rStyle w:val="FootnoteReference"/>
          <w:rFonts w:ascii="Arial" w:hAnsi="Arial" w:cs="Arial"/>
          <w:color w:val="000000"/>
          <w:sz w:val="20"/>
          <w:szCs w:val="20"/>
        </w:rPr>
        <w:footnoteReference w:id="1"/>
      </w:r>
    </w:p>
    <w:p w:rsidR="00EB0AF3" w:rsidRPr="00EB0AF3" w:rsidRDefault="00EB0AF3" w:rsidP="002A3585">
      <w:pPr>
        <w:spacing w:line="360" w:lineRule="auto"/>
        <w:ind w:left="851" w:hanging="851"/>
        <w:contextualSpacing/>
        <w:jc w:val="both"/>
        <w:rPr>
          <w:rFonts w:ascii="Arial" w:eastAsia="Calibri" w:hAnsi="Arial" w:cs="Arial"/>
          <w:sz w:val="24"/>
          <w:szCs w:val="24"/>
        </w:rPr>
      </w:pPr>
    </w:p>
    <w:p w:rsidR="002A3585" w:rsidRDefault="002A3585" w:rsidP="002A3585">
      <w:pPr>
        <w:spacing w:line="360" w:lineRule="auto"/>
        <w:ind w:left="851" w:hanging="851"/>
        <w:contextualSpacing/>
        <w:jc w:val="both"/>
        <w:rPr>
          <w:rFonts w:ascii="Arial" w:eastAsia="Calibri" w:hAnsi="Arial" w:cs="Arial"/>
          <w:sz w:val="28"/>
          <w:szCs w:val="28"/>
        </w:rPr>
      </w:pPr>
    </w:p>
    <w:p w:rsidR="00D170FC" w:rsidRDefault="002A3585" w:rsidP="00D170FC">
      <w:pPr>
        <w:spacing w:line="360" w:lineRule="auto"/>
        <w:ind w:left="851" w:hanging="851"/>
        <w:contextualSpacing/>
        <w:jc w:val="both"/>
        <w:rPr>
          <w:rFonts w:ascii="Arial" w:eastAsia="Calibri" w:hAnsi="Arial" w:cs="Arial"/>
          <w:sz w:val="24"/>
          <w:szCs w:val="24"/>
        </w:rPr>
      </w:pPr>
      <w:r w:rsidRPr="004C5FCD">
        <w:rPr>
          <w:rFonts w:ascii="Arial" w:eastAsia="Calibri" w:hAnsi="Arial" w:cs="Arial"/>
          <w:sz w:val="24"/>
          <w:szCs w:val="24"/>
        </w:rPr>
        <w:t xml:space="preserve"> </w:t>
      </w:r>
      <w:r w:rsidR="00D170FC" w:rsidRPr="004C5FCD">
        <w:rPr>
          <w:rFonts w:ascii="Arial" w:eastAsia="Calibri" w:hAnsi="Arial" w:cs="Arial"/>
          <w:sz w:val="24"/>
          <w:szCs w:val="24"/>
        </w:rPr>
        <w:t>[</w:t>
      </w:r>
      <w:r w:rsidR="00D170FC">
        <w:rPr>
          <w:rFonts w:ascii="Arial" w:eastAsia="Calibri" w:hAnsi="Arial" w:cs="Arial"/>
          <w:sz w:val="24"/>
          <w:szCs w:val="24"/>
        </w:rPr>
        <w:t>8</w:t>
      </w:r>
      <w:r w:rsidR="00D170FC" w:rsidRPr="004C5FCD">
        <w:rPr>
          <w:rFonts w:ascii="Arial" w:eastAsia="Calibri" w:hAnsi="Arial" w:cs="Arial"/>
          <w:sz w:val="24"/>
          <w:szCs w:val="24"/>
        </w:rPr>
        <w:t>]</w:t>
      </w:r>
      <w:r w:rsidR="00D170FC" w:rsidRPr="004C5FCD">
        <w:rPr>
          <w:rFonts w:ascii="Arial" w:eastAsia="Calibri" w:hAnsi="Arial" w:cs="Arial"/>
          <w:sz w:val="24"/>
          <w:szCs w:val="24"/>
        </w:rPr>
        <w:tab/>
      </w:r>
      <w:r w:rsidR="00D170FC">
        <w:rPr>
          <w:rFonts w:ascii="Arial" w:eastAsia="Calibri" w:hAnsi="Arial" w:cs="Arial"/>
          <w:sz w:val="24"/>
          <w:szCs w:val="24"/>
        </w:rPr>
        <w:t xml:space="preserve">Also in </w:t>
      </w:r>
      <w:r w:rsidR="00D170FC">
        <w:rPr>
          <w:rFonts w:ascii="Arial" w:eastAsia="Calibri" w:hAnsi="Arial" w:cs="Arial"/>
          <w:b/>
          <w:sz w:val="24"/>
          <w:szCs w:val="24"/>
        </w:rPr>
        <w:t xml:space="preserve">Macleod v Kweyiya </w:t>
      </w:r>
      <w:r w:rsidR="00D170FC">
        <w:rPr>
          <w:rFonts w:ascii="Arial" w:eastAsia="Calibri" w:hAnsi="Arial" w:cs="Arial"/>
          <w:sz w:val="24"/>
          <w:szCs w:val="24"/>
        </w:rPr>
        <w:t>the Supreme Court of Appeal once more considered the issue</w:t>
      </w:r>
      <w:r w:rsidR="00475A50">
        <w:rPr>
          <w:rFonts w:ascii="Arial" w:eastAsia="Calibri" w:hAnsi="Arial" w:cs="Arial"/>
          <w:sz w:val="24"/>
          <w:szCs w:val="24"/>
        </w:rPr>
        <w:t xml:space="preserve"> and quoted with approval the ratio in </w:t>
      </w:r>
      <w:r w:rsidR="00475A50">
        <w:rPr>
          <w:rFonts w:ascii="Arial" w:eastAsia="Calibri" w:hAnsi="Arial" w:cs="Arial"/>
          <w:b/>
          <w:sz w:val="24"/>
          <w:szCs w:val="24"/>
        </w:rPr>
        <w:t xml:space="preserve">Gericke v Sack </w:t>
      </w:r>
      <w:r w:rsidR="00475A50">
        <w:rPr>
          <w:rFonts w:ascii="Arial" w:eastAsia="Calibri" w:hAnsi="Arial" w:cs="Arial"/>
          <w:i/>
          <w:sz w:val="24"/>
          <w:szCs w:val="24"/>
        </w:rPr>
        <w:t>supra</w:t>
      </w:r>
      <w:r w:rsidR="00475A50">
        <w:rPr>
          <w:rFonts w:ascii="Arial" w:eastAsia="Calibri" w:hAnsi="Arial" w:cs="Arial"/>
          <w:sz w:val="24"/>
          <w:szCs w:val="24"/>
        </w:rPr>
        <w:t xml:space="preserve">. The correct approach was </w:t>
      </w:r>
      <w:r w:rsidR="00D170FC">
        <w:rPr>
          <w:rFonts w:ascii="Arial" w:eastAsia="Calibri" w:hAnsi="Arial" w:cs="Arial"/>
          <w:sz w:val="24"/>
          <w:szCs w:val="24"/>
        </w:rPr>
        <w:t>stated</w:t>
      </w:r>
      <w:r w:rsidR="00475A50">
        <w:rPr>
          <w:rFonts w:ascii="Arial" w:eastAsia="Calibri" w:hAnsi="Arial" w:cs="Arial"/>
          <w:sz w:val="24"/>
          <w:szCs w:val="24"/>
        </w:rPr>
        <w:t xml:space="preserve"> in</w:t>
      </w:r>
      <w:r w:rsidR="00D170FC">
        <w:rPr>
          <w:rFonts w:ascii="Arial" w:eastAsia="Calibri" w:hAnsi="Arial" w:cs="Arial"/>
          <w:sz w:val="24"/>
          <w:szCs w:val="24"/>
        </w:rPr>
        <w:t xml:space="preserve"> the following</w:t>
      </w:r>
      <w:r w:rsidR="00475A50">
        <w:rPr>
          <w:rFonts w:ascii="Arial" w:eastAsia="Calibri" w:hAnsi="Arial" w:cs="Arial"/>
          <w:sz w:val="24"/>
          <w:szCs w:val="24"/>
        </w:rPr>
        <w:t xml:space="preserve"> terms</w:t>
      </w:r>
      <w:r w:rsidR="00D170FC">
        <w:rPr>
          <w:rFonts w:ascii="Arial" w:eastAsia="Calibri" w:hAnsi="Arial" w:cs="Arial"/>
          <w:sz w:val="24"/>
          <w:szCs w:val="24"/>
        </w:rPr>
        <w:t>: -</w:t>
      </w:r>
    </w:p>
    <w:p w:rsidR="00D170FC" w:rsidRDefault="00D170FC" w:rsidP="00D170FC">
      <w:pPr>
        <w:spacing w:line="360" w:lineRule="auto"/>
        <w:ind w:left="851" w:hanging="851"/>
        <w:contextualSpacing/>
        <w:jc w:val="both"/>
        <w:rPr>
          <w:rFonts w:ascii="Arial" w:eastAsia="Calibri" w:hAnsi="Arial" w:cs="Arial"/>
          <w:sz w:val="24"/>
          <w:szCs w:val="24"/>
        </w:rPr>
      </w:pPr>
    </w:p>
    <w:p w:rsidR="00D170FC" w:rsidRPr="00D170FC" w:rsidRDefault="00D170FC" w:rsidP="00D170FC">
      <w:pPr>
        <w:spacing w:line="360" w:lineRule="auto"/>
        <w:ind w:left="1701" w:right="1254"/>
        <w:jc w:val="both"/>
        <w:rPr>
          <w:rFonts w:ascii="Arial" w:eastAsia="Calibri" w:hAnsi="Arial" w:cs="Arial"/>
          <w:sz w:val="24"/>
          <w:szCs w:val="24"/>
        </w:rPr>
      </w:pPr>
      <w:r>
        <w:rPr>
          <w:rFonts w:ascii="Arial" w:eastAsia="Calibri" w:hAnsi="Arial" w:cs="Arial"/>
          <w:sz w:val="24"/>
          <w:szCs w:val="24"/>
        </w:rPr>
        <w:t>“</w:t>
      </w:r>
      <w:r w:rsidRPr="00DA51C5">
        <w:rPr>
          <w:rFonts w:ascii="Arial" w:hAnsi="Arial" w:cs="Arial"/>
          <w:color w:val="000000"/>
          <w:sz w:val="20"/>
          <w:szCs w:val="20"/>
        </w:rPr>
        <w:t>This court has repeatedly stated that a defendant bears the full evidentiary burden to prove a plea of prescription, including the date on which a plaintiff obtained actual or constructive knowledge of the debt. The burden shifts to the plaintiff only if the defendant has established a prima facie case</w:t>
      </w:r>
      <w:r>
        <w:rPr>
          <w:rFonts w:ascii="Arial" w:hAnsi="Arial" w:cs="Arial"/>
          <w:color w:val="000000"/>
          <w:sz w:val="20"/>
          <w:szCs w:val="20"/>
        </w:rPr>
        <w:t>”.</w:t>
      </w:r>
      <w:r>
        <w:rPr>
          <w:rStyle w:val="FootnoteReference"/>
          <w:rFonts w:ascii="Arial" w:hAnsi="Arial" w:cs="Arial"/>
          <w:color w:val="000000"/>
          <w:sz w:val="20"/>
          <w:szCs w:val="20"/>
        </w:rPr>
        <w:footnoteReference w:id="2"/>
      </w:r>
    </w:p>
    <w:p w:rsidR="00D170FC" w:rsidRDefault="00D170FC" w:rsidP="00D170FC">
      <w:pPr>
        <w:spacing w:line="360" w:lineRule="auto"/>
        <w:ind w:left="851" w:hanging="851"/>
        <w:contextualSpacing/>
        <w:jc w:val="both"/>
        <w:rPr>
          <w:rFonts w:ascii="Arial" w:eastAsia="Calibri" w:hAnsi="Arial" w:cs="Arial"/>
          <w:sz w:val="28"/>
          <w:szCs w:val="28"/>
        </w:rPr>
      </w:pPr>
    </w:p>
    <w:p w:rsidR="00D170FC" w:rsidRPr="003C3AB6" w:rsidRDefault="00D170FC" w:rsidP="00D170FC">
      <w:pPr>
        <w:tabs>
          <w:tab w:val="right" w:pos="9180"/>
        </w:tabs>
        <w:spacing w:after="0" w:line="360" w:lineRule="auto"/>
        <w:ind w:left="851" w:hanging="851"/>
        <w:jc w:val="both"/>
        <w:rPr>
          <w:rFonts w:ascii="Arial" w:eastAsia="Calibri" w:hAnsi="Arial" w:cs="Arial"/>
          <w:sz w:val="24"/>
          <w:szCs w:val="24"/>
          <w:u w:val="single"/>
        </w:rPr>
      </w:pPr>
      <w:r w:rsidRPr="004C5FCD">
        <w:rPr>
          <w:rFonts w:ascii="Arial" w:eastAsia="Calibri" w:hAnsi="Arial" w:cs="Arial"/>
          <w:sz w:val="24"/>
          <w:szCs w:val="24"/>
        </w:rPr>
        <w:t xml:space="preserve">  </w:t>
      </w:r>
      <w:r>
        <w:rPr>
          <w:rFonts w:ascii="Arial" w:eastAsia="Calibri" w:hAnsi="Arial" w:cs="Arial"/>
          <w:sz w:val="24"/>
          <w:szCs w:val="24"/>
        </w:rPr>
        <w:t>[9</w:t>
      </w:r>
      <w:r w:rsidRPr="004C5FCD">
        <w:rPr>
          <w:rFonts w:ascii="Arial" w:eastAsia="Calibri" w:hAnsi="Arial" w:cs="Arial"/>
          <w:sz w:val="24"/>
          <w:szCs w:val="24"/>
        </w:rPr>
        <w:t>]</w:t>
      </w:r>
      <w:r w:rsidRPr="004C5FCD">
        <w:rPr>
          <w:rFonts w:ascii="Arial" w:eastAsia="Calibri" w:hAnsi="Arial" w:cs="Arial"/>
          <w:sz w:val="24"/>
          <w:szCs w:val="24"/>
        </w:rPr>
        <w:tab/>
      </w:r>
      <w:r>
        <w:rPr>
          <w:rFonts w:ascii="Arial" w:eastAsia="Calibri" w:hAnsi="Arial" w:cs="Arial"/>
          <w:sz w:val="24"/>
          <w:szCs w:val="24"/>
        </w:rPr>
        <w:t>The next point relied upon by the defendants was</w:t>
      </w:r>
      <w:r w:rsidR="00475A50">
        <w:rPr>
          <w:rFonts w:ascii="Arial" w:eastAsia="Calibri" w:hAnsi="Arial" w:cs="Arial"/>
          <w:sz w:val="24"/>
          <w:szCs w:val="24"/>
        </w:rPr>
        <w:t xml:space="preserve"> also</w:t>
      </w:r>
      <w:r>
        <w:rPr>
          <w:rFonts w:ascii="Arial" w:eastAsia="Calibri" w:hAnsi="Arial" w:cs="Arial"/>
          <w:sz w:val="24"/>
          <w:szCs w:val="24"/>
        </w:rPr>
        <w:t xml:space="preserve"> decided in favour of the plaintiff by the court in the case of </w:t>
      </w:r>
      <w:r>
        <w:rPr>
          <w:rFonts w:ascii="Arial" w:eastAsia="Calibri" w:hAnsi="Arial" w:cs="Arial"/>
          <w:b/>
          <w:sz w:val="24"/>
          <w:szCs w:val="24"/>
        </w:rPr>
        <w:t>Standard Bank of South Africa Ltd v O</w:t>
      </w:r>
      <w:r w:rsidR="003C3AB6">
        <w:rPr>
          <w:rFonts w:ascii="Arial" w:eastAsia="Calibri" w:hAnsi="Arial" w:cs="Arial"/>
          <w:b/>
          <w:sz w:val="24"/>
          <w:szCs w:val="24"/>
        </w:rPr>
        <w:t>neanate Investments (Pty) Ltd</w:t>
      </w:r>
      <w:r w:rsidR="003C3AB6">
        <w:rPr>
          <w:rFonts w:ascii="Arial" w:eastAsia="Calibri" w:hAnsi="Arial" w:cs="Arial"/>
          <w:sz w:val="24"/>
          <w:szCs w:val="24"/>
        </w:rPr>
        <w:t>.</w:t>
      </w:r>
      <w:r w:rsidR="003C3AB6">
        <w:rPr>
          <w:rStyle w:val="FootnoteReference"/>
          <w:rFonts w:ascii="Arial" w:eastAsia="Calibri" w:hAnsi="Arial" w:cs="Arial"/>
          <w:sz w:val="24"/>
          <w:szCs w:val="24"/>
        </w:rPr>
        <w:footnoteReference w:id="3"/>
      </w:r>
      <w:r w:rsidR="003C3AB6">
        <w:rPr>
          <w:rFonts w:ascii="Arial" w:eastAsia="Calibri" w:hAnsi="Arial" w:cs="Arial"/>
          <w:sz w:val="24"/>
          <w:szCs w:val="24"/>
        </w:rPr>
        <w:t xml:space="preserve"> The court held that the onus rested with the defendant to prove the payment it had pleaded.</w:t>
      </w:r>
    </w:p>
    <w:p w:rsidR="00D170FC" w:rsidRDefault="00D170FC" w:rsidP="00D170FC">
      <w:pPr>
        <w:tabs>
          <w:tab w:val="right" w:pos="9180"/>
        </w:tabs>
        <w:spacing w:after="0" w:line="360" w:lineRule="auto"/>
        <w:ind w:left="851" w:hanging="851"/>
        <w:jc w:val="both"/>
        <w:rPr>
          <w:rFonts w:ascii="Arial" w:eastAsia="Calibri" w:hAnsi="Arial" w:cs="Arial"/>
          <w:sz w:val="24"/>
          <w:szCs w:val="24"/>
        </w:rPr>
      </w:pPr>
      <w:r w:rsidRPr="004C5FCD">
        <w:rPr>
          <w:rFonts w:ascii="Arial" w:eastAsia="Calibri" w:hAnsi="Arial" w:cs="Arial"/>
          <w:sz w:val="24"/>
          <w:szCs w:val="24"/>
        </w:rPr>
        <w:t xml:space="preserve"> </w:t>
      </w:r>
    </w:p>
    <w:p w:rsidR="00475A50" w:rsidRDefault="00475A50" w:rsidP="00475A50">
      <w:pPr>
        <w:tabs>
          <w:tab w:val="right" w:pos="9180"/>
        </w:tabs>
        <w:spacing w:after="0" w:line="360" w:lineRule="auto"/>
        <w:jc w:val="both"/>
        <w:rPr>
          <w:rFonts w:ascii="Arial" w:hAnsi="Arial" w:cs="Arial"/>
          <w:b/>
          <w:sz w:val="24"/>
          <w:szCs w:val="24"/>
          <w:u w:val="single"/>
        </w:rPr>
      </w:pPr>
      <w:r>
        <w:rPr>
          <w:rFonts w:ascii="Arial" w:hAnsi="Arial" w:cs="Arial"/>
          <w:b/>
          <w:sz w:val="24"/>
          <w:szCs w:val="24"/>
          <w:u w:val="single"/>
        </w:rPr>
        <w:t>Analysis of evidence</w:t>
      </w:r>
    </w:p>
    <w:p w:rsidR="00475A50" w:rsidRDefault="00475A50" w:rsidP="00475A50">
      <w:pPr>
        <w:tabs>
          <w:tab w:val="right" w:pos="9180"/>
        </w:tabs>
        <w:spacing w:after="0" w:line="360" w:lineRule="auto"/>
        <w:jc w:val="both"/>
        <w:rPr>
          <w:rFonts w:ascii="Arial" w:hAnsi="Arial" w:cs="Arial"/>
          <w:b/>
          <w:sz w:val="24"/>
          <w:szCs w:val="24"/>
          <w:u w:val="single"/>
        </w:rPr>
      </w:pPr>
    </w:p>
    <w:p w:rsidR="000A2630" w:rsidRPr="00DB6BE4" w:rsidRDefault="00475A50" w:rsidP="00475A50">
      <w:pPr>
        <w:tabs>
          <w:tab w:val="right" w:pos="9180"/>
        </w:tabs>
        <w:spacing w:after="0" w:line="360" w:lineRule="auto"/>
        <w:ind w:left="851" w:hanging="851"/>
        <w:jc w:val="both"/>
        <w:rPr>
          <w:rFonts w:ascii="Arial" w:eastAsia="Calibri" w:hAnsi="Arial" w:cs="Arial"/>
          <w:b/>
          <w:sz w:val="24"/>
          <w:szCs w:val="24"/>
          <w:u w:val="single"/>
        </w:rPr>
      </w:pPr>
      <w:r>
        <w:rPr>
          <w:rFonts w:ascii="Arial" w:eastAsia="Calibri" w:hAnsi="Arial" w:cs="Arial"/>
          <w:sz w:val="24"/>
          <w:szCs w:val="24"/>
        </w:rPr>
        <w:t xml:space="preserve"> </w:t>
      </w:r>
      <w:r w:rsidR="003C3AB6">
        <w:rPr>
          <w:rFonts w:ascii="Arial" w:eastAsia="Calibri" w:hAnsi="Arial" w:cs="Arial"/>
          <w:sz w:val="24"/>
          <w:szCs w:val="24"/>
        </w:rPr>
        <w:t>[10</w:t>
      </w:r>
      <w:r w:rsidR="00CF2227" w:rsidRPr="004C5FCD">
        <w:rPr>
          <w:rFonts w:ascii="Arial" w:eastAsia="Calibri" w:hAnsi="Arial" w:cs="Arial"/>
          <w:sz w:val="24"/>
          <w:szCs w:val="24"/>
        </w:rPr>
        <w:t>]</w:t>
      </w:r>
      <w:r w:rsidR="00CF2227" w:rsidRPr="004C5FCD">
        <w:rPr>
          <w:rFonts w:ascii="Arial" w:eastAsia="Calibri" w:hAnsi="Arial" w:cs="Arial"/>
          <w:sz w:val="24"/>
          <w:szCs w:val="24"/>
        </w:rPr>
        <w:tab/>
      </w:r>
      <w:r w:rsidR="00736A5B">
        <w:rPr>
          <w:rFonts w:ascii="Arial" w:eastAsia="Calibri" w:hAnsi="Arial" w:cs="Arial"/>
          <w:sz w:val="24"/>
          <w:szCs w:val="24"/>
        </w:rPr>
        <w:t>At the hearing only one witness namely Thea Van Vuuren gave evidence on behal</w:t>
      </w:r>
      <w:r w:rsidR="00F319AC">
        <w:rPr>
          <w:rFonts w:ascii="Arial" w:eastAsia="Calibri" w:hAnsi="Arial" w:cs="Arial"/>
          <w:sz w:val="24"/>
          <w:szCs w:val="24"/>
        </w:rPr>
        <w:t xml:space="preserve">f of the defendants. She is </w:t>
      </w:r>
      <w:r w:rsidR="00736A5B">
        <w:rPr>
          <w:rFonts w:ascii="Arial" w:eastAsia="Calibri" w:hAnsi="Arial" w:cs="Arial"/>
          <w:sz w:val="24"/>
          <w:szCs w:val="24"/>
        </w:rPr>
        <w:t>the 7</w:t>
      </w:r>
      <w:r w:rsidR="00736A5B" w:rsidRPr="00736A5B">
        <w:rPr>
          <w:rFonts w:ascii="Arial" w:eastAsia="Calibri" w:hAnsi="Arial" w:cs="Arial"/>
          <w:sz w:val="24"/>
          <w:szCs w:val="24"/>
          <w:vertAlign w:val="superscript"/>
        </w:rPr>
        <w:t>th</w:t>
      </w:r>
      <w:r w:rsidR="00F319AC">
        <w:rPr>
          <w:rFonts w:ascii="Arial" w:eastAsia="Calibri" w:hAnsi="Arial" w:cs="Arial"/>
          <w:sz w:val="24"/>
          <w:szCs w:val="24"/>
        </w:rPr>
        <w:t xml:space="preserve"> Defendant and</w:t>
      </w:r>
      <w:r w:rsidR="00736A5B">
        <w:rPr>
          <w:rFonts w:ascii="Arial" w:eastAsia="Calibri" w:hAnsi="Arial" w:cs="Arial"/>
          <w:sz w:val="24"/>
          <w:szCs w:val="24"/>
        </w:rPr>
        <w:t xml:space="preserve"> was the director of the</w:t>
      </w:r>
      <w:r w:rsidR="00F319AC">
        <w:rPr>
          <w:rFonts w:ascii="Arial" w:eastAsia="Calibri" w:hAnsi="Arial" w:cs="Arial"/>
          <w:sz w:val="24"/>
          <w:szCs w:val="24"/>
        </w:rPr>
        <w:t xml:space="preserve"> principal debtor </w:t>
      </w:r>
      <w:r w:rsidR="00736A5B">
        <w:rPr>
          <w:rFonts w:ascii="Arial" w:eastAsia="Calibri" w:hAnsi="Arial" w:cs="Arial"/>
          <w:sz w:val="24"/>
          <w:szCs w:val="24"/>
        </w:rPr>
        <w:t>involved in its day-to-day running. During January 2015 the board</w:t>
      </w:r>
      <w:r w:rsidR="00F319AC">
        <w:rPr>
          <w:rFonts w:ascii="Arial" w:eastAsia="Calibri" w:hAnsi="Arial" w:cs="Arial"/>
          <w:sz w:val="24"/>
          <w:szCs w:val="24"/>
        </w:rPr>
        <w:t xml:space="preserve"> of directors</w:t>
      </w:r>
      <w:r w:rsidR="00736A5B">
        <w:rPr>
          <w:rFonts w:ascii="Arial" w:eastAsia="Calibri" w:hAnsi="Arial" w:cs="Arial"/>
          <w:sz w:val="24"/>
          <w:szCs w:val="24"/>
        </w:rPr>
        <w:t xml:space="preserve"> decided to liquidate the principal debtor. At the time the principal debtor owned three (3) residential units at Morgan Heath, Bloemfontein</w:t>
      </w:r>
      <w:r w:rsidR="003712EB">
        <w:rPr>
          <w:rFonts w:ascii="Arial" w:eastAsia="Calibri" w:hAnsi="Arial" w:cs="Arial"/>
          <w:sz w:val="24"/>
          <w:szCs w:val="24"/>
        </w:rPr>
        <w:t>. Other residential units belonged to different Trusts.</w:t>
      </w:r>
    </w:p>
    <w:p w:rsidR="00CF2227" w:rsidRPr="004C5FCD" w:rsidRDefault="00CF2227" w:rsidP="00CF2227">
      <w:pPr>
        <w:spacing w:line="360" w:lineRule="auto"/>
        <w:ind w:left="851" w:hanging="851"/>
        <w:contextualSpacing/>
        <w:jc w:val="both"/>
        <w:rPr>
          <w:rFonts w:ascii="Arial" w:eastAsia="Calibri" w:hAnsi="Arial" w:cs="Arial"/>
          <w:sz w:val="24"/>
          <w:szCs w:val="24"/>
        </w:rPr>
      </w:pPr>
    </w:p>
    <w:p w:rsidR="00CF2227" w:rsidRDefault="003C3AB6" w:rsidP="00CF2227">
      <w:pPr>
        <w:spacing w:line="360" w:lineRule="auto"/>
        <w:ind w:left="851" w:hanging="851"/>
        <w:contextualSpacing/>
        <w:jc w:val="both"/>
        <w:rPr>
          <w:rFonts w:ascii="Arial" w:eastAsia="Calibri" w:hAnsi="Arial" w:cs="Arial"/>
          <w:sz w:val="24"/>
          <w:szCs w:val="24"/>
        </w:rPr>
      </w:pPr>
      <w:r>
        <w:rPr>
          <w:rFonts w:ascii="Arial" w:eastAsia="Calibri" w:hAnsi="Arial" w:cs="Arial"/>
          <w:sz w:val="24"/>
          <w:szCs w:val="24"/>
        </w:rPr>
        <w:t>[11</w:t>
      </w:r>
      <w:r w:rsidR="00CF2227" w:rsidRPr="004C5FCD">
        <w:rPr>
          <w:rFonts w:ascii="Arial" w:eastAsia="Calibri" w:hAnsi="Arial" w:cs="Arial"/>
          <w:sz w:val="24"/>
          <w:szCs w:val="24"/>
        </w:rPr>
        <w:t>]</w:t>
      </w:r>
      <w:r w:rsidR="00CF2227" w:rsidRPr="004C5FCD">
        <w:rPr>
          <w:rFonts w:ascii="Arial" w:eastAsia="Calibri" w:hAnsi="Arial" w:cs="Arial"/>
          <w:sz w:val="24"/>
          <w:szCs w:val="24"/>
        </w:rPr>
        <w:tab/>
      </w:r>
      <w:r w:rsidR="003712EB">
        <w:rPr>
          <w:rFonts w:ascii="Arial" w:eastAsia="Calibri" w:hAnsi="Arial" w:cs="Arial"/>
          <w:sz w:val="24"/>
          <w:szCs w:val="24"/>
        </w:rPr>
        <w:t>The principal debtor owned an immovable property in the suburb of Langenhoven Park, Bloemfontein.  A mortgage bond for approximately R1,300,000.00 was registered over it. As a direct consequence of the voluntary liquidation</w:t>
      </w:r>
      <w:r w:rsidR="000B41D5">
        <w:rPr>
          <w:rFonts w:ascii="Arial" w:eastAsia="Calibri" w:hAnsi="Arial" w:cs="Arial"/>
          <w:sz w:val="24"/>
          <w:szCs w:val="24"/>
        </w:rPr>
        <w:t>,</w:t>
      </w:r>
      <w:r w:rsidR="003712EB">
        <w:rPr>
          <w:rFonts w:ascii="Arial" w:eastAsia="Calibri" w:hAnsi="Arial" w:cs="Arial"/>
          <w:sz w:val="24"/>
          <w:szCs w:val="24"/>
        </w:rPr>
        <w:t xml:space="preserve"> the Liquidators sold it sometime around June 2015</w:t>
      </w:r>
      <w:r w:rsidR="00972B25">
        <w:rPr>
          <w:rFonts w:ascii="Arial" w:eastAsia="Calibri" w:hAnsi="Arial" w:cs="Arial"/>
          <w:sz w:val="24"/>
          <w:szCs w:val="24"/>
        </w:rPr>
        <w:t>. The total purchase price is unknown to her. Other properties belonging to various Trusts were also sold to pay off the overdraft facility.</w:t>
      </w:r>
    </w:p>
    <w:p w:rsidR="00C65BB7" w:rsidRDefault="00C65BB7" w:rsidP="00CF2227">
      <w:pPr>
        <w:spacing w:line="360" w:lineRule="auto"/>
        <w:ind w:left="851" w:hanging="851"/>
        <w:contextualSpacing/>
        <w:jc w:val="both"/>
        <w:rPr>
          <w:rFonts w:ascii="Arial" w:eastAsia="Calibri" w:hAnsi="Arial" w:cs="Arial"/>
          <w:sz w:val="28"/>
          <w:szCs w:val="28"/>
        </w:rPr>
      </w:pPr>
    </w:p>
    <w:p w:rsidR="00C65BB7" w:rsidRPr="00C65BB7" w:rsidRDefault="003C3AB6" w:rsidP="00C65BB7">
      <w:pPr>
        <w:spacing w:line="360" w:lineRule="auto"/>
        <w:ind w:left="851" w:hanging="851"/>
        <w:contextualSpacing/>
        <w:jc w:val="both"/>
        <w:rPr>
          <w:rFonts w:ascii="Arial" w:eastAsia="Calibri" w:hAnsi="Arial" w:cs="Arial"/>
          <w:b/>
          <w:sz w:val="24"/>
          <w:szCs w:val="24"/>
          <w:u w:val="single"/>
        </w:rPr>
      </w:pPr>
      <w:r>
        <w:rPr>
          <w:rFonts w:ascii="Arial" w:eastAsia="Calibri" w:hAnsi="Arial" w:cs="Arial"/>
          <w:sz w:val="24"/>
          <w:szCs w:val="24"/>
        </w:rPr>
        <w:t>[12</w:t>
      </w:r>
      <w:r w:rsidR="00CF2227" w:rsidRPr="004C5FCD">
        <w:rPr>
          <w:rFonts w:ascii="Arial" w:eastAsia="Calibri" w:hAnsi="Arial" w:cs="Arial"/>
          <w:sz w:val="24"/>
          <w:szCs w:val="24"/>
        </w:rPr>
        <w:t>]</w:t>
      </w:r>
      <w:r w:rsidR="00CF2227" w:rsidRPr="004C5FCD">
        <w:rPr>
          <w:rFonts w:ascii="Arial" w:eastAsia="Calibri" w:hAnsi="Arial" w:cs="Arial"/>
          <w:sz w:val="24"/>
          <w:szCs w:val="24"/>
        </w:rPr>
        <w:tab/>
      </w:r>
      <w:r w:rsidR="00972B25">
        <w:rPr>
          <w:rFonts w:ascii="Arial" w:eastAsia="Calibri" w:hAnsi="Arial" w:cs="Arial"/>
          <w:sz w:val="24"/>
          <w:szCs w:val="24"/>
        </w:rPr>
        <w:t xml:space="preserve">She confirmed that the plaintiff lodged a claim which was proved in the insolvent estate. There were other claims by different creditors. According to her the insolvent estate has not been finalised by the Liquidators. </w:t>
      </w:r>
      <w:r w:rsidR="00F319AC">
        <w:rPr>
          <w:rFonts w:ascii="Arial" w:eastAsia="Calibri" w:hAnsi="Arial" w:cs="Arial"/>
          <w:sz w:val="24"/>
          <w:szCs w:val="24"/>
        </w:rPr>
        <w:t>S</w:t>
      </w:r>
      <w:r w:rsidR="00972B25">
        <w:rPr>
          <w:rFonts w:ascii="Arial" w:eastAsia="Calibri" w:hAnsi="Arial" w:cs="Arial"/>
          <w:sz w:val="24"/>
          <w:szCs w:val="24"/>
        </w:rPr>
        <w:t>he</w:t>
      </w:r>
      <w:r w:rsidR="00F319AC">
        <w:rPr>
          <w:rFonts w:ascii="Arial" w:eastAsia="Calibri" w:hAnsi="Arial" w:cs="Arial"/>
          <w:sz w:val="24"/>
          <w:szCs w:val="24"/>
        </w:rPr>
        <w:t xml:space="preserve"> </w:t>
      </w:r>
      <w:r w:rsidR="00972B25">
        <w:rPr>
          <w:rFonts w:ascii="Arial" w:eastAsia="Calibri" w:hAnsi="Arial" w:cs="Arial"/>
          <w:sz w:val="24"/>
          <w:szCs w:val="24"/>
        </w:rPr>
        <w:t>testified that she does not know th</w:t>
      </w:r>
      <w:r w:rsidR="00F319AC">
        <w:rPr>
          <w:rFonts w:ascii="Arial" w:eastAsia="Calibri" w:hAnsi="Arial" w:cs="Arial"/>
          <w:sz w:val="24"/>
          <w:szCs w:val="24"/>
        </w:rPr>
        <w:t xml:space="preserve">e amounts the immovable properties </w:t>
      </w:r>
      <w:r w:rsidR="00972B25">
        <w:rPr>
          <w:rFonts w:ascii="Arial" w:eastAsia="Calibri" w:hAnsi="Arial" w:cs="Arial"/>
          <w:sz w:val="24"/>
          <w:szCs w:val="24"/>
        </w:rPr>
        <w:t xml:space="preserve">were sold for and </w:t>
      </w:r>
      <w:r w:rsidR="00F319AC">
        <w:rPr>
          <w:rFonts w:ascii="Arial" w:eastAsia="Calibri" w:hAnsi="Arial" w:cs="Arial"/>
          <w:sz w:val="24"/>
          <w:szCs w:val="24"/>
        </w:rPr>
        <w:t xml:space="preserve">what </w:t>
      </w:r>
      <w:r w:rsidR="00972B25">
        <w:rPr>
          <w:rFonts w:ascii="Arial" w:eastAsia="Calibri" w:hAnsi="Arial" w:cs="Arial"/>
          <w:sz w:val="24"/>
          <w:szCs w:val="24"/>
        </w:rPr>
        <w:t>happened with the proceeds thereof. She could neither confirm nor deny whether the plaintiff was paid or not. Evidently she could not dispute the outstanding amounts claimed by the plaintiff.</w:t>
      </w:r>
      <w:r w:rsidR="00F319AC">
        <w:rPr>
          <w:rFonts w:ascii="Arial" w:eastAsia="Calibri" w:hAnsi="Arial" w:cs="Arial"/>
          <w:sz w:val="24"/>
          <w:szCs w:val="24"/>
        </w:rPr>
        <w:t xml:space="preserve"> Although her evidence is credible, it does not support the two defences relied on by the defendants.</w:t>
      </w:r>
    </w:p>
    <w:p w:rsidR="00CF2227" w:rsidRPr="004C5FCD" w:rsidRDefault="00CF2227" w:rsidP="00CF2227">
      <w:pPr>
        <w:spacing w:line="360" w:lineRule="auto"/>
        <w:contextualSpacing/>
        <w:jc w:val="both"/>
        <w:rPr>
          <w:rFonts w:ascii="Arial" w:eastAsia="Calibri" w:hAnsi="Arial" w:cs="Arial"/>
          <w:sz w:val="24"/>
          <w:szCs w:val="24"/>
        </w:rPr>
      </w:pPr>
    </w:p>
    <w:p w:rsidR="00345874" w:rsidRPr="00CA25C6" w:rsidRDefault="003C3AB6" w:rsidP="00C65BB7">
      <w:pPr>
        <w:spacing w:line="360" w:lineRule="auto"/>
        <w:ind w:left="851" w:hanging="851"/>
        <w:contextualSpacing/>
        <w:jc w:val="both"/>
        <w:rPr>
          <w:rFonts w:ascii="Arial" w:hAnsi="Arial" w:cs="Arial"/>
          <w:sz w:val="20"/>
          <w:szCs w:val="20"/>
        </w:rPr>
      </w:pPr>
      <w:r>
        <w:rPr>
          <w:rFonts w:ascii="Arial" w:eastAsia="Calibri" w:hAnsi="Arial" w:cs="Arial"/>
          <w:sz w:val="24"/>
          <w:szCs w:val="24"/>
        </w:rPr>
        <w:t>[13</w:t>
      </w:r>
      <w:r w:rsidR="00CF2227" w:rsidRPr="004C5FCD">
        <w:rPr>
          <w:rFonts w:ascii="Arial" w:eastAsia="Calibri" w:hAnsi="Arial" w:cs="Arial"/>
          <w:sz w:val="24"/>
          <w:szCs w:val="24"/>
        </w:rPr>
        <w:t>]</w:t>
      </w:r>
      <w:r w:rsidR="00CF2227" w:rsidRPr="004C5FCD">
        <w:rPr>
          <w:rFonts w:ascii="Arial" w:eastAsia="Calibri" w:hAnsi="Arial" w:cs="Arial"/>
          <w:sz w:val="24"/>
          <w:szCs w:val="24"/>
        </w:rPr>
        <w:tab/>
      </w:r>
      <w:r w:rsidR="00A21549">
        <w:rPr>
          <w:rFonts w:ascii="Arial" w:eastAsia="Calibri" w:hAnsi="Arial" w:cs="Arial"/>
          <w:sz w:val="24"/>
          <w:szCs w:val="24"/>
        </w:rPr>
        <w:t xml:space="preserve">The </w:t>
      </w:r>
      <w:r w:rsidR="00972B25">
        <w:rPr>
          <w:rFonts w:ascii="Arial" w:eastAsia="Calibri" w:hAnsi="Arial" w:cs="Arial"/>
          <w:sz w:val="24"/>
          <w:szCs w:val="24"/>
        </w:rPr>
        <w:t>version of the plaintiff was narra</w:t>
      </w:r>
      <w:r w:rsidR="00F319AC">
        <w:rPr>
          <w:rFonts w:ascii="Arial" w:eastAsia="Calibri" w:hAnsi="Arial" w:cs="Arial"/>
          <w:sz w:val="24"/>
          <w:szCs w:val="24"/>
        </w:rPr>
        <w:t>ted by two (2) witnesses being</w:t>
      </w:r>
      <w:r w:rsidR="00972B25">
        <w:rPr>
          <w:rFonts w:ascii="Arial" w:eastAsia="Calibri" w:hAnsi="Arial" w:cs="Arial"/>
          <w:sz w:val="24"/>
          <w:szCs w:val="24"/>
        </w:rPr>
        <w:t xml:space="preserve"> Willem Adriaan Prinsloo and Su</w:t>
      </w:r>
      <w:r w:rsidR="00F319AC">
        <w:rPr>
          <w:rFonts w:ascii="Arial" w:eastAsia="Calibri" w:hAnsi="Arial" w:cs="Arial"/>
          <w:sz w:val="24"/>
          <w:szCs w:val="24"/>
        </w:rPr>
        <w:t>né Smit. The evidence of the former is that he is</w:t>
      </w:r>
      <w:r w:rsidR="00972B25">
        <w:rPr>
          <w:rFonts w:ascii="Arial" w:eastAsia="Calibri" w:hAnsi="Arial" w:cs="Arial"/>
          <w:sz w:val="24"/>
          <w:szCs w:val="24"/>
        </w:rPr>
        <w:t xml:space="preserve"> employed by the plaintiff as a manager of interest calculations. His ambit of work encompasses recalculation of interest and amounts owing to the plaintiff. On this specific matter he conducted recalculations regarding the overdraft facility and the mortgage loan account.</w:t>
      </w:r>
    </w:p>
    <w:p w:rsidR="00CF2227" w:rsidRDefault="00CF2227" w:rsidP="00CF2227">
      <w:pPr>
        <w:spacing w:line="360" w:lineRule="auto"/>
        <w:ind w:left="851" w:hanging="851"/>
        <w:contextualSpacing/>
        <w:jc w:val="both"/>
        <w:rPr>
          <w:rFonts w:ascii="Arial" w:eastAsia="Calibri" w:hAnsi="Arial" w:cs="Arial"/>
          <w:sz w:val="28"/>
          <w:szCs w:val="28"/>
        </w:rPr>
      </w:pPr>
    </w:p>
    <w:p w:rsidR="00CF2227" w:rsidRPr="004C5FCD" w:rsidRDefault="003C3AB6" w:rsidP="00CF2227">
      <w:pPr>
        <w:spacing w:line="360" w:lineRule="auto"/>
        <w:ind w:left="851" w:hanging="851"/>
        <w:contextualSpacing/>
        <w:jc w:val="both"/>
        <w:rPr>
          <w:rFonts w:ascii="Arial" w:eastAsia="Calibri" w:hAnsi="Arial" w:cs="Arial"/>
          <w:b/>
          <w:sz w:val="24"/>
          <w:szCs w:val="24"/>
        </w:rPr>
      </w:pPr>
      <w:r>
        <w:rPr>
          <w:rFonts w:ascii="Arial" w:eastAsia="Calibri" w:hAnsi="Arial" w:cs="Arial"/>
          <w:sz w:val="24"/>
          <w:szCs w:val="24"/>
        </w:rPr>
        <w:t>[14</w:t>
      </w:r>
      <w:r w:rsidR="00CF2227" w:rsidRPr="004C5FCD">
        <w:rPr>
          <w:rFonts w:ascii="Arial" w:eastAsia="Calibri" w:hAnsi="Arial" w:cs="Arial"/>
          <w:sz w:val="24"/>
          <w:szCs w:val="24"/>
        </w:rPr>
        <w:t>]</w:t>
      </w:r>
      <w:r w:rsidR="00CF2227" w:rsidRPr="004C5FCD">
        <w:rPr>
          <w:rFonts w:ascii="Arial" w:eastAsia="Calibri" w:hAnsi="Arial" w:cs="Arial"/>
          <w:sz w:val="24"/>
          <w:szCs w:val="24"/>
        </w:rPr>
        <w:tab/>
      </w:r>
      <w:r w:rsidR="006973F4">
        <w:rPr>
          <w:rFonts w:ascii="Arial" w:eastAsia="Calibri" w:hAnsi="Arial" w:cs="Arial"/>
          <w:sz w:val="24"/>
          <w:szCs w:val="24"/>
        </w:rPr>
        <w:t>That he is an expert in his chosen field, remains unchallenged.</w:t>
      </w:r>
      <w:r w:rsidR="0098316F">
        <w:rPr>
          <w:rFonts w:ascii="Arial" w:eastAsia="Calibri" w:hAnsi="Arial" w:cs="Arial"/>
          <w:sz w:val="24"/>
          <w:szCs w:val="24"/>
        </w:rPr>
        <w:t xml:space="preserve"> He explained </w:t>
      </w:r>
      <w:r w:rsidR="006973F4">
        <w:rPr>
          <w:rFonts w:ascii="Arial" w:eastAsia="Calibri" w:hAnsi="Arial" w:cs="Arial"/>
          <w:sz w:val="24"/>
          <w:szCs w:val="24"/>
        </w:rPr>
        <w:t xml:space="preserve">the process of </w:t>
      </w:r>
      <w:r w:rsidR="0085516C">
        <w:rPr>
          <w:rFonts w:ascii="Arial" w:eastAsia="Calibri" w:hAnsi="Arial" w:cs="Arial"/>
          <w:sz w:val="24"/>
          <w:szCs w:val="24"/>
        </w:rPr>
        <w:t>recalculations making</w:t>
      </w:r>
      <w:r w:rsidR="0098316F">
        <w:rPr>
          <w:rFonts w:ascii="Arial" w:eastAsia="Calibri" w:hAnsi="Arial" w:cs="Arial"/>
          <w:sz w:val="24"/>
          <w:szCs w:val="24"/>
        </w:rPr>
        <w:t xml:space="preserve"> use of the transaction h</w:t>
      </w:r>
      <w:r w:rsidR="0085516C">
        <w:rPr>
          <w:rFonts w:ascii="Arial" w:eastAsia="Calibri" w:hAnsi="Arial" w:cs="Arial"/>
          <w:sz w:val="24"/>
          <w:szCs w:val="24"/>
        </w:rPr>
        <w:t>istory and statements which contains</w:t>
      </w:r>
      <w:r w:rsidR="0098316F">
        <w:rPr>
          <w:rFonts w:ascii="Arial" w:eastAsia="Calibri" w:hAnsi="Arial" w:cs="Arial"/>
          <w:sz w:val="24"/>
          <w:szCs w:val="24"/>
        </w:rPr>
        <w:t xml:space="preserve"> all deb</w:t>
      </w:r>
      <w:r w:rsidR="0085516C">
        <w:rPr>
          <w:rFonts w:ascii="Arial" w:eastAsia="Calibri" w:hAnsi="Arial" w:cs="Arial"/>
          <w:sz w:val="24"/>
          <w:szCs w:val="24"/>
        </w:rPr>
        <w:t>i</w:t>
      </w:r>
      <w:r w:rsidR="0098316F">
        <w:rPr>
          <w:rFonts w:ascii="Arial" w:eastAsia="Calibri" w:hAnsi="Arial" w:cs="Arial"/>
          <w:sz w:val="24"/>
          <w:szCs w:val="24"/>
        </w:rPr>
        <w:t>ts, credits and in</w:t>
      </w:r>
      <w:r w:rsidR="0085516C">
        <w:rPr>
          <w:rFonts w:ascii="Arial" w:eastAsia="Calibri" w:hAnsi="Arial" w:cs="Arial"/>
          <w:sz w:val="24"/>
          <w:szCs w:val="24"/>
        </w:rPr>
        <w:t>terest. These are migrated to Ex</w:t>
      </w:r>
      <w:r w:rsidR="0098316F">
        <w:rPr>
          <w:rFonts w:ascii="Arial" w:eastAsia="Calibri" w:hAnsi="Arial" w:cs="Arial"/>
          <w:sz w:val="24"/>
          <w:szCs w:val="24"/>
        </w:rPr>
        <w:t>el spread sheets in order to determine the outstanding balance due to the plaintiff.</w:t>
      </w:r>
    </w:p>
    <w:p w:rsidR="00CF2227" w:rsidRPr="004C5FCD" w:rsidRDefault="00CF2227" w:rsidP="00CF2227">
      <w:pPr>
        <w:spacing w:line="360" w:lineRule="auto"/>
        <w:ind w:left="851" w:hanging="851"/>
        <w:contextualSpacing/>
        <w:jc w:val="both"/>
        <w:rPr>
          <w:rFonts w:ascii="Arial" w:eastAsia="Calibri" w:hAnsi="Arial" w:cs="Arial"/>
          <w:sz w:val="24"/>
          <w:szCs w:val="24"/>
        </w:rPr>
      </w:pPr>
    </w:p>
    <w:p w:rsidR="002C5D61" w:rsidRPr="004C5FCD" w:rsidRDefault="003C3AB6" w:rsidP="00D65FE4">
      <w:pPr>
        <w:spacing w:line="360" w:lineRule="auto"/>
        <w:ind w:left="851" w:hanging="851"/>
        <w:contextualSpacing/>
        <w:jc w:val="both"/>
        <w:rPr>
          <w:rFonts w:ascii="Arial" w:eastAsia="Calibri" w:hAnsi="Arial" w:cs="Arial"/>
          <w:sz w:val="24"/>
          <w:szCs w:val="24"/>
        </w:rPr>
      </w:pPr>
      <w:r>
        <w:rPr>
          <w:rFonts w:ascii="Arial" w:eastAsia="Calibri" w:hAnsi="Arial" w:cs="Arial"/>
          <w:sz w:val="24"/>
          <w:szCs w:val="24"/>
        </w:rPr>
        <w:t>[15</w:t>
      </w:r>
      <w:r w:rsidR="00CF2227" w:rsidRPr="004C5FCD">
        <w:rPr>
          <w:rFonts w:ascii="Arial" w:eastAsia="Calibri" w:hAnsi="Arial" w:cs="Arial"/>
          <w:sz w:val="24"/>
          <w:szCs w:val="24"/>
        </w:rPr>
        <w:t>]</w:t>
      </w:r>
      <w:r w:rsidR="00CF2227" w:rsidRPr="004C5FCD">
        <w:rPr>
          <w:rFonts w:ascii="Arial" w:eastAsia="Calibri" w:hAnsi="Arial" w:cs="Arial"/>
          <w:sz w:val="24"/>
          <w:szCs w:val="24"/>
        </w:rPr>
        <w:tab/>
      </w:r>
      <w:r w:rsidR="004C662D">
        <w:rPr>
          <w:rFonts w:ascii="Arial" w:eastAsia="Calibri" w:hAnsi="Arial" w:cs="Arial"/>
          <w:sz w:val="24"/>
          <w:szCs w:val="24"/>
        </w:rPr>
        <w:t xml:space="preserve">He </w:t>
      </w:r>
      <w:r w:rsidR="0098316F">
        <w:rPr>
          <w:rFonts w:ascii="Arial" w:eastAsia="Calibri" w:hAnsi="Arial" w:cs="Arial"/>
          <w:sz w:val="24"/>
          <w:szCs w:val="24"/>
        </w:rPr>
        <w:t>conducted the recalculations on the overdraft facility and the outstanding balance as at 2 April 2019</w:t>
      </w:r>
      <w:r w:rsidR="0085516C">
        <w:rPr>
          <w:rFonts w:ascii="Arial" w:eastAsia="Calibri" w:hAnsi="Arial" w:cs="Arial"/>
          <w:sz w:val="24"/>
          <w:szCs w:val="24"/>
        </w:rPr>
        <w:t xml:space="preserve"> they correspond</w:t>
      </w:r>
      <w:r w:rsidR="0098316F">
        <w:rPr>
          <w:rFonts w:ascii="Arial" w:eastAsia="Calibri" w:hAnsi="Arial" w:cs="Arial"/>
          <w:sz w:val="24"/>
          <w:szCs w:val="24"/>
        </w:rPr>
        <w:t xml:space="preserve"> with the amount stated in the certificate of balance. The latter document is annexed to the particulars of claim. He also conducted an updated recalculation until 29 June 2022. The total amount owing to the plaintiff by the </w:t>
      </w:r>
      <w:r w:rsidR="0085516C">
        <w:rPr>
          <w:rFonts w:ascii="Arial" w:eastAsia="Calibri" w:hAnsi="Arial" w:cs="Arial"/>
          <w:sz w:val="24"/>
          <w:szCs w:val="24"/>
        </w:rPr>
        <w:t xml:space="preserve">relevant </w:t>
      </w:r>
      <w:r w:rsidR="0098316F">
        <w:rPr>
          <w:rFonts w:ascii="Arial" w:eastAsia="Calibri" w:hAnsi="Arial" w:cs="Arial"/>
          <w:sz w:val="24"/>
          <w:szCs w:val="24"/>
        </w:rPr>
        <w:t>defendants was the sum of R17,140,569.67.</w:t>
      </w:r>
    </w:p>
    <w:p w:rsidR="00ED0752" w:rsidRPr="004C5FCD" w:rsidRDefault="00ED0752" w:rsidP="00D65FE4">
      <w:pPr>
        <w:spacing w:line="360" w:lineRule="auto"/>
        <w:ind w:left="851" w:hanging="851"/>
        <w:contextualSpacing/>
        <w:jc w:val="both"/>
        <w:rPr>
          <w:rFonts w:ascii="Arial" w:eastAsia="Calibri" w:hAnsi="Arial" w:cs="Arial"/>
          <w:sz w:val="24"/>
          <w:szCs w:val="24"/>
        </w:rPr>
      </w:pPr>
    </w:p>
    <w:p w:rsidR="00E47173" w:rsidRPr="004C5FCD" w:rsidRDefault="003C3AB6" w:rsidP="00AC7F5B">
      <w:pPr>
        <w:spacing w:line="360" w:lineRule="auto"/>
        <w:ind w:left="851" w:hanging="851"/>
        <w:contextualSpacing/>
        <w:jc w:val="both"/>
        <w:rPr>
          <w:rFonts w:ascii="Arial" w:eastAsia="Calibri" w:hAnsi="Arial" w:cs="Arial"/>
          <w:b/>
          <w:sz w:val="24"/>
          <w:szCs w:val="24"/>
          <w:u w:val="single"/>
        </w:rPr>
      </w:pPr>
      <w:r>
        <w:rPr>
          <w:rFonts w:ascii="Arial" w:eastAsia="Calibri" w:hAnsi="Arial" w:cs="Arial"/>
          <w:sz w:val="24"/>
          <w:szCs w:val="24"/>
        </w:rPr>
        <w:t>[16</w:t>
      </w:r>
      <w:r w:rsidR="00CF2227" w:rsidRPr="004C5FCD">
        <w:rPr>
          <w:rFonts w:ascii="Arial" w:eastAsia="Calibri" w:hAnsi="Arial" w:cs="Arial"/>
          <w:sz w:val="24"/>
          <w:szCs w:val="24"/>
        </w:rPr>
        <w:t>]</w:t>
      </w:r>
      <w:r w:rsidR="00CF2227" w:rsidRPr="004C5FCD">
        <w:rPr>
          <w:rFonts w:ascii="Arial" w:eastAsia="Calibri" w:hAnsi="Arial" w:cs="Arial"/>
          <w:sz w:val="24"/>
          <w:szCs w:val="24"/>
        </w:rPr>
        <w:tab/>
      </w:r>
      <w:r w:rsidR="004C662D">
        <w:rPr>
          <w:rFonts w:ascii="Arial" w:eastAsia="Calibri" w:hAnsi="Arial" w:cs="Arial"/>
          <w:sz w:val="24"/>
          <w:szCs w:val="24"/>
        </w:rPr>
        <w:t xml:space="preserve">He </w:t>
      </w:r>
      <w:r w:rsidR="0098316F">
        <w:rPr>
          <w:rFonts w:ascii="Arial" w:eastAsia="Calibri" w:hAnsi="Arial" w:cs="Arial"/>
          <w:sz w:val="24"/>
          <w:szCs w:val="24"/>
        </w:rPr>
        <w:t xml:space="preserve">undertook the same process on the mortgage loan </w:t>
      </w:r>
      <w:r w:rsidR="007165FF">
        <w:rPr>
          <w:rFonts w:ascii="Arial" w:eastAsia="Calibri" w:hAnsi="Arial" w:cs="Arial"/>
          <w:sz w:val="24"/>
          <w:szCs w:val="24"/>
        </w:rPr>
        <w:t>account. Again he confirmed that the outstanding amoun</w:t>
      </w:r>
      <w:r w:rsidR="0085516C">
        <w:rPr>
          <w:rFonts w:ascii="Arial" w:eastAsia="Calibri" w:hAnsi="Arial" w:cs="Arial"/>
          <w:sz w:val="24"/>
          <w:szCs w:val="24"/>
        </w:rPr>
        <w:t>t as at 2 April 2019 correspond</w:t>
      </w:r>
      <w:r w:rsidR="00D3752E">
        <w:rPr>
          <w:rFonts w:ascii="Arial" w:eastAsia="Calibri" w:hAnsi="Arial" w:cs="Arial"/>
          <w:sz w:val="24"/>
          <w:szCs w:val="24"/>
        </w:rPr>
        <w:t>s</w:t>
      </w:r>
      <w:r w:rsidR="007165FF">
        <w:rPr>
          <w:rFonts w:ascii="Arial" w:eastAsia="Calibri" w:hAnsi="Arial" w:cs="Arial"/>
          <w:sz w:val="24"/>
          <w:szCs w:val="24"/>
        </w:rPr>
        <w:t xml:space="preserve"> with the figure on the certificate of balance annexed to the particulars of claim. Further recalculation ending 29 June 2022 revealed that the outstanding amount is R2,411,675.23. According to the records at his disposal, the last payment received on the account was on 1 November 2014 in the amount of R12,019.66.</w:t>
      </w:r>
    </w:p>
    <w:p w:rsidR="009F1FB5" w:rsidRPr="004C5FCD" w:rsidRDefault="009F1FB5" w:rsidP="009F1FB5">
      <w:pPr>
        <w:tabs>
          <w:tab w:val="left" w:pos="3105"/>
        </w:tabs>
        <w:rPr>
          <w:rFonts w:ascii="Arial" w:hAnsi="Arial" w:cs="Arial"/>
          <w:b/>
          <w:sz w:val="24"/>
          <w:szCs w:val="24"/>
          <w:lang w:val="en-US"/>
        </w:rPr>
      </w:pPr>
    </w:p>
    <w:p w:rsidR="009B5C40" w:rsidRPr="007165FF" w:rsidRDefault="00EC46BB" w:rsidP="009B5C40">
      <w:pPr>
        <w:spacing w:line="360" w:lineRule="auto"/>
        <w:ind w:left="851" w:hanging="851"/>
        <w:contextualSpacing/>
        <w:jc w:val="both"/>
        <w:rPr>
          <w:rFonts w:ascii="Arial" w:eastAsia="Calibri" w:hAnsi="Arial" w:cs="Arial"/>
          <w:sz w:val="24"/>
          <w:szCs w:val="24"/>
        </w:rPr>
      </w:pPr>
      <w:r>
        <w:rPr>
          <w:rFonts w:ascii="Arial" w:eastAsia="Calibri" w:hAnsi="Arial" w:cs="Arial"/>
          <w:sz w:val="24"/>
          <w:szCs w:val="24"/>
        </w:rPr>
        <w:t>[</w:t>
      </w:r>
      <w:r w:rsidR="003C3AB6">
        <w:rPr>
          <w:rFonts w:ascii="Arial" w:eastAsia="Calibri" w:hAnsi="Arial" w:cs="Arial"/>
          <w:sz w:val="24"/>
          <w:szCs w:val="24"/>
        </w:rPr>
        <w:t>17</w:t>
      </w:r>
      <w:r w:rsidR="009B5C40" w:rsidRPr="004C5FCD">
        <w:rPr>
          <w:rFonts w:ascii="Arial" w:eastAsia="Calibri" w:hAnsi="Arial" w:cs="Arial"/>
          <w:sz w:val="24"/>
          <w:szCs w:val="24"/>
        </w:rPr>
        <w:t>]</w:t>
      </w:r>
      <w:r w:rsidR="009B5C40" w:rsidRPr="004C5FCD">
        <w:rPr>
          <w:rFonts w:ascii="Arial" w:eastAsia="Calibri" w:hAnsi="Arial" w:cs="Arial"/>
          <w:sz w:val="24"/>
          <w:szCs w:val="24"/>
        </w:rPr>
        <w:tab/>
      </w:r>
      <w:r w:rsidR="007165FF">
        <w:rPr>
          <w:rFonts w:ascii="Arial" w:eastAsia="Calibri" w:hAnsi="Arial" w:cs="Arial"/>
          <w:sz w:val="24"/>
          <w:szCs w:val="24"/>
        </w:rPr>
        <w:t xml:space="preserve">Suné Smit works in the insolvency department of the appointed Liquidators to </w:t>
      </w:r>
      <w:r w:rsidR="007165FF">
        <w:rPr>
          <w:rFonts w:ascii="Arial" w:eastAsia="Calibri" w:hAnsi="Arial" w:cs="Arial"/>
          <w:i/>
          <w:sz w:val="24"/>
          <w:szCs w:val="24"/>
        </w:rPr>
        <w:t xml:space="preserve">wit </w:t>
      </w:r>
      <w:r w:rsidR="00584DE4">
        <w:rPr>
          <w:rFonts w:ascii="Arial" w:eastAsia="Calibri" w:hAnsi="Arial" w:cs="Arial"/>
          <w:sz w:val="24"/>
          <w:szCs w:val="24"/>
        </w:rPr>
        <w:t>Honey Attorneys. She is</w:t>
      </w:r>
      <w:r w:rsidR="007165FF">
        <w:rPr>
          <w:rFonts w:ascii="Arial" w:eastAsia="Calibri" w:hAnsi="Arial" w:cs="Arial"/>
          <w:sz w:val="24"/>
          <w:szCs w:val="24"/>
        </w:rPr>
        <w:t xml:space="preserve"> closely associated with the administration of the insolvent estate of the principal debtor. She is aware that the plaintiff lodged a claim which was approved at the first meeting of creditors held on 6 May 2015. These included the overdraft facility and mortgage loan agreement. In total the claim proved consisted of twelve (12) separate accounts.</w:t>
      </w:r>
    </w:p>
    <w:p w:rsidR="00EC46BB" w:rsidRDefault="00EC46BB" w:rsidP="009B5C40">
      <w:pPr>
        <w:spacing w:line="360" w:lineRule="auto"/>
        <w:ind w:left="851" w:hanging="851"/>
        <w:contextualSpacing/>
        <w:jc w:val="both"/>
        <w:rPr>
          <w:rFonts w:ascii="Arial" w:eastAsia="Calibri" w:hAnsi="Arial" w:cs="Arial"/>
          <w:sz w:val="24"/>
          <w:szCs w:val="24"/>
        </w:rPr>
      </w:pPr>
    </w:p>
    <w:p w:rsidR="00EC46BB" w:rsidRPr="0045650D" w:rsidRDefault="003C3AB6" w:rsidP="00EC46BB">
      <w:pPr>
        <w:spacing w:line="360" w:lineRule="auto"/>
        <w:ind w:left="851" w:hanging="851"/>
        <w:contextualSpacing/>
        <w:jc w:val="both"/>
        <w:rPr>
          <w:rFonts w:ascii="Arial" w:eastAsia="Calibri" w:hAnsi="Arial" w:cs="Arial"/>
          <w:sz w:val="24"/>
          <w:szCs w:val="24"/>
        </w:rPr>
      </w:pPr>
      <w:r>
        <w:rPr>
          <w:rFonts w:ascii="Arial" w:eastAsia="Calibri" w:hAnsi="Arial" w:cs="Arial"/>
          <w:sz w:val="24"/>
          <w:szCs w:val="24"/>
        </w:rPr>
        <w:t>[18</w:t>
      </w:r>
      <w:r w:rsidR="00EC46BB" w:rsidRPr="004C5FCD">
        <w:rPr>
          <w:rFonts w:ascii="Arial" w:eastAsia="Calibri" w:hAnsi="Arial" w:cs="Arial"/>
          <w:sz w:val="24"/>
          <w:szCs w:val="24"/>
        </w:rPr>
        <w:t>]</w:t>
      </w:r>
      <w:r w:rsidR="00EC46BB" w:rsidRPr="004C5FCD">
        <w:rPr>
          <w:rFonts w:ascii="Arial" w:eastAsia="Calibri" w:hAnsi="Arial" w:cs="Arial"/>
          <w:sz w:val="24"/>
          <w:szCs w:val="24"/>
        </w:rPr>
        <w:tab/>
      </w:r>
      <w:r w:rsidR="007165FF">
        <w:rPr>
          <w:rFonts w:ascii="Arial" w:eastAsia="Calibri" w:hAnsi="Arial" w:cs="Arial"/>
          <w:sz w:val="24"/>
          <w:szCs w:val="24"/>
        </w:rPr>
        <w:t xml:space="preserve">When her testimony was probed further, she confirmed that the immovable property situated in Langenhoven Park, Bloemfontein was sold on 15 September 2015 by the Liquidators. The mortgage bonds were not cancelled in order to effect transfer of the deed. </w:t>
      </w:r>
      <w:r w:rsidR="0094711D">
        <w:rPr>
          <w:rFonts w:ascii="Arial" w:eastAsia="Calibri" w:hAnsi="Arial" w:cs="Arial"/>
          <w:sz w:val="24"/>
          <w:szCs w:val="24"/>
        </w:rPr>
        <w:t xml:space="preserve">Several </w:t>
      </w:r>
      <w:r w:rsidR="007165FF">
        <w:rPr>
          <w:rFonts w:ascii="Arial" w:eastAsia="Calibri" w:hAnsi="Arial" w:cs="Arial"/>
          <w:sz w:val="24"/>
          <w:szCs w:val="24"/>
        </w:rPr>
        <w:t>dividends</w:t>
      </w:r>
      <w:r w:rsidR="0094711D">
        <w:rPr>
          <w:rFonts w:ascii="Arial" w:eastAsia="Calibri" w:hAnsi="Arial" w:cs="Arial"/>
          <w:sz w:val="24"/>
          <w:szCs w:val="24"/>
        </w:rPr>
        <w:t xml:space="preserve"> were</w:t>
      </w:r>
      <w:r w:rsidR="007165FF">
        <w:rPr>
          <w:rFonts w:ascii="Arial" w:eastAsia="Calibri" w:hAnsi="Arial" w:cs="Arial"/>
          <w:sz w:val="24"/>
          <w:szCs w:val="24"/>
        </w:rPr>
        <w:t xml:space="preserve"> paid over to the plaintiff</w:t>
      </w:r>
      <w:r w:rsidR="0094711D">
        <w:rPr>
          <w:rFonts w:ascii="Arial" w:eastAsia="Calibri" w:hAnsi="Arial" w:cs="Arial"/>
          <w:sz w:val="24"/>
          <w:szCs w:val="24"/>
        </w:rPr>
        <w:t xml:space="preserve"> in the sums</w:t>
      </w:r>
      <w:r w:rsidR="007165FF">
        <w:rPr>
          <w:rFonts w:ascii="Arial" w:eastAsia="Calibri" w:hAnsi="Arial" w:cs="Arial"/>
          <w:sz w:val="24"/>
          <w:szCs w:val="24"/>
        </w:rPr>
        <w:t xml:space="preserve"> of R3,137,514</w:t>
      </w:r>
      <w:r w:rsidR="00123D96">
        <w:rPr>
          <w:rFonts w:ascii="Arial" w:eastAsia="Calibri" w:hAnsi="Arial" w:cs="Arial"/>
          <w:sz w:val="24"/>
          <w:szCs w:val="24"/>
        </w:rPr>
        <w:t xml:space="preserve">.08, R343,612.15 and R842 584.59 </w:t>
      </w:r>
      <w:r w:rsidR="0094711D">
        <w:rPr>
          <w:rFonts w:ascii="Arial" w:eastAsia="Calibri" w:hAnsi="Arial" w:cs="Arial"/>
          <w:sz w:val="24"/>
          <w:szCs w:val="24"/>
        </w:rPr>
        <w:t>respectively</w:t>
      </w:r>
      <w:r w:rsidR="00123D96">
        <w:rPr>
          <w:rFonts w:ascii="Arial" w:eastAsia="Calibri" w:hAnsi="Arial" w:cs="Arial"/>
          <w:sz w:val="24"/>
          <w:szCs w:val="24"/>
        </w:rPr>
        <w:t xml:space="preserve">. In turn, </w:t>
      </w:r>
      <w:r w:rsidR="007F0717">
        <w:rPr>
          <w:rFonts w:ascii="Arial" w:eastAsia="Calibri" w:hAnsi="Arial" w:cs="Arial"/>
          <w:sz w:val="24"/>
          <w:szCs w:val="24"/>
        </w:rPr>
        <w:t xml:space="preserve">the </w:t>
      </w:r>
      <w:r w:rsidR="007F0717" w:rsidRPr="00D3752E">
        <w:rPr>
          <w:rFonts w:ascii="Arial" w:eastAsia="Calibri" w:hAnsi="Arial" w:cs="Arial"/>
          <w:sz w:val="24"/>
          <w:szCs w:val="24"/>
        </w:rPr>
        <w:t>plaintiff</w:t>
      </w:r>
      <w:r w:rsidR="007F0717">
        <w:rPr>
          <w:rFonts w:ascii="Arial" w:eastAsia="Calibri" w:hAnsi="Arial" w:cs="Arial"/>
          <w:sz w:val="24"/>
          <w:szCs w:val="24"/>
        </w:rPr>
        <w:t xml:space="preserve"> paid in the shortfall</w:t>
      </w:r>
      <w:r w:rsidR="00123D96">
        <w:rPr>
          <w:rFonts w:ascii="Arial" w:eastAsia="Calibri" w:hAnsi="Arial" w:cs="Arial"/>
          <w:sz w:val="24"/>
          <w:szCs w:val="24"/>
        </w:rPr>
        <w:t xml:space="preserve"> of R95,828.83 on 25 March 2020.</w:t>
      </w:r>
    </w:p>
    <w:p w:rsidR="00EC46BB" w:rsidRDefault="00EC46BB" w:rsidP="00EC46BB">
      <w:pPr>
        <w:spacing w:line="360" w:lineRule="auto"/>
        <w:ind w:left="851" w:hanging="851"/>
        <w:contextualSpacing/>
        <w:jc w:val="both"/>
        <w:rPr>
          <w:rFonts w:ascii="Arial" w:eastAsia="Calibri" w:hAnsi="Arial" w:cs="Arial"/>
          <w:sz w:val="24"/>
          <w:szCs w:val="24"/>
        </w:rPr>
      </w:pPr>
    </w:p>
    <w:p w:rsidR="009A62DA" w:rsidRDefault="00EC46BB" w:rsidP="009A62DA">
      <w:pPr>
        <w:spacing w:line="360" w:lineRule="auto"/>
        <w:ind w:left="851" w:hanging="851"/>
        <w:contextualSpacing/>
        <w:jc w:val="both"/>
        <w:rPr>
          <w:rFonts w:ascii="Arial" w:eastAsia="Calibri" w:hAnsi="Arial" w:cs="Arial"/>
          <w:sz w:val="24"/>
          <w:szCs w:val="24"/>
        </w:rPr>
      </w:pPr>
      <w:r w:rsidRPr="004C5FCD">
        <w:rPr>
          <w:rFonts w:ascii="Arial" w:eastAsia="Calibri" w:hAnsi="Arial" w:cs="Arial"/>
          <w:sz w:val="24"/>
          <w:szCs w:val="24"/>
        </w:rPr>
        <w:t>[1</w:t>
      </w:r>
      <w:r w:rsidR="003C3AB6">
        <w:rPr>
          <w:rFonts w:ascii="Arial" w:eastAsia="Calibri" w:hAnsi="Arial" w:cs="Arial"/>
          <w:sz w:val="24"/>
          <w:szCs w:val="24"/>
        </w:rPr>
        <w:t>9</w:t>
      </w:r>
      <w:r w:rsidRPr="004C5FCD">
        <w:rPr>
          <w:rFonts w:ascii="Arial" w:eastAsia="Calibri" w:hAnsi="Arial" w:cs="Arial"/>
          <w:sz w:val="24"/>
          <w:szCs w:val="24"/>
        </w:rPr>
        <w:t>]</w:t>
      </w:r>
      <w:r w:rsidRPr="004C5FCD">
        <w:rPr>
          <w:rFonts w:ascii="Arial" w:eastAsia="Calibri" w:hAnsi="Arial" w:cs="Arial"/>
          <w:sz w:val="24"/>
          <w:szCs w:val="24"/>
        </w:rPr>
        <w:tab/>
      </w:r>
      <w:r w:rsidR="007B39FA">
        <w:rPr>
          <w:rFonts w:ascii="Arial" w:eastAsia="Calibri" w:hAnsi="Arial" w:cs="Arial"/>
          <w:sz w:val="24"/>
          <w:szCs w:val="24"/>
        </w:rPr>
        <w:t>She stated that it was</w:t>
      </w:r>
      <w:r w:rsidR="00123D96">
        <w:rPr>
          <w:rFonts w:ascii="Arial" w:eastAsia="Calibri" w:hAnsi="Arial" w:cs="Arial"/>
          <w:sz w:val="24"/>
          <w:szCs w:val="24"/>
        </w:rPr>
        <w:t xml:space="preserve"> the prerogative of the plaintiff to distribute the amounts</w:t>
      </w:r>
      <w:r w:rsidR="007F0717">
        <w:rPr>
          <w:rFonts w:ascii="Arial" w:eastAsia="Calibri" w:hAnsi="Arial" w:cs="Arial"/>
          <w:sz w:val="24"/>
          <w:szCs w:val="24"/>
        </w:rPr>
        <w:t xml:space="preserve"> of money received</w:t>
      </w:r>
      <w:r w:rsidR="00123D96">
        <w:rPr>
          <w:rFonts w:ascii="Arial" w:eastAsia="Calibri" w:hAnsi="Arial" w:cs="Arial"/>
          <w:sz w:val="24"/>
          <w:szCs w:val="24"/>
        </w:rPr>
        <w:t xml:space="preserve"> to various accounts</w:t>
      </w:r>
      <w:r w:rsidR="007F0717">
        <w:rPr>
          <w:rFonts w:ascii="Arial" w:eastAsia="Calibri" w:hAnsi="Arial" w:cs="Arial"/>
          <w:sz w:val="24"/>
          <w:szCs w:val="24"/>
        </w:rPr>
        <w:t xml:space="preserve"> in any manner deemed appropriate</w:t>
      </w:r>
      <w:r w:rsidR="00123D96">
        <w:rPr>
          <w:rFonts w:ascii="Arial" w:eastAsia="Calibri" w:hAnsi="Arial" w:cs="Arial"/>
          <w:sz w:val="24"/>
          <w:szCs w:val="24"/>
        </w:rPr>
        <w:t>. The Liquidators made no stipulation in that regard. She stressed that the mortgage bond stood surety for d</w:t>
      </w:r>
      <w:r w:rsidR="003C3AB6">
        <w:rPr>
          <w:rFonts w:ascii="Arial" w:eastAsia="Calibri" w:hAnsi="Arial" w:cs="Arial"/>
          <w:sz w:val="24"/>
          <w:szCs w:val="24"/>
        </w:rPr>
        <w:t>ebt on all other accounts.</w:t>
      </w:r>
    </w:p>
    <w:p w:rsidR="009A62DA" w:rsidRDefault="009A62DA" w:rsidP="009A62DA">
      <w:pPr>
        <w:spacing w:line="360" w:lineRule="auto"/>
        <w:ind w:left="851" w:hanging="851"/>
        <w:contextualSpacing/>
        <w:jc w:val="both"/>
        <w:rPr>
          <w:rFonts w:ascii="Arial" w:eastAsia="Calibri" w:hAnsi="Arial" w:cs="Arial"/>
          <w:sz w:val="24"/>
          <w:szCs w:val="24"/>
        </w:rPr>
      </w:pPr>
    </w:p>
    <w:p w:rsidR="009A62DA" w:rsidRPr="003C3AB6" w:rsidRDefault="003C3AB6" w:rsidP="009A62DA">
      <w:pPr>
        <w:spacing w:line="360" w:lineRule="auto"/>
        <w:ind w:left="851" w:hanging="851"/>
        <w:contextualSpacing/>
        <w:jc w:val="both"/>
        <w:rPr>
          <w:rFonts w:ascii="Arial" w:eastAsia="Calibri" w:hAnsi="Arial" w:cs="Arial"/>
          <w:sz w:val="24"/>
          <w:szCs w:val="24"/>
        </w:rPr>
      </w:pPr>
      <w:r>
        <w:rPr>
          <w:rFonts w:ascii="Arial" w:eastAsia="Calibri" w:hAnsi="Arial" w:cs="Arial"/>
          <w:sz w:val="24"/>
          <w:szCs w:val="24"/>
        </w:rPr>
        <w:t>[20</w:t>
      </w:r>
      <w:r w:rsidR="009A62DA" w:rsidRPr="004C5FCD">
        <w:rPr>
          <w:rFonts w:ascii="Arial" w:eastAsia="Calibri" w:hAnsi="Arial" w:cs="Arial"/>
          <w:sz w:val="24"/>
          <w:szCs w:val="24"/>
        </w:rPr>
        <w:t>]</w:t>
      </w:r>
      <w:r w:rsidR="009A62DA" w:rsidRPr="004C5FCD">
        <w:rPr>
          <w:rFonts w:ascii="Arial" w:eastAsia="Calibri" w:hAnsi="Arial" w:cs="Arial"/>
          <w:sz w:val="24"/>
          <w:szCs w:val="24"/>
        </w:rPr>
        <w:tab/>
      </w:r>
      <w:r w:rsidR="0071530A">
        <w:rPr>
          <w:rFonts w:ascii="Arial" w:eastAsia="Calibri" w:hAnsi="Arial" w:cs="Arial"/>
          <w:sz w:val="24"/>
          <w:szCs w:val="24"/>
        </w:rPr>
        <w:t>The</w:t>
      </w:r>
      <w:r>
        <w:rPr>
          <w:rFonts w:ascii="Arial" w:eastAsia="Calibri" w:hAnsi="Arial" w:cs="Arial"/>
          <w:sz w:val="24"/>
          <w:szCs w:val="24"/>
        </w:rPr>
        <w:t xml:space="preserve"> court turns to consider whether there is any merit in the special defence of prescription itself. In </w:t>
      </w:r>
      <w:r>
        <w:rPr>
          <w:rFonts w:ascii="Arial" w:eastAsia="Calibri" w:hAnsi="Arial" w:cs="Arial"/>
          <w:b/>
          <w:sz w:val="24"/>
          <w:szCs w:val="24"/>
        </w:rPr>
        <w:t xml:space="preserve">Nedcor Bank Ltd v Rundle </w:t>
      </w:r>
      <w:r>
        <w:rPr>
          <w:rFonts w:ascii="Arial" w:eastAsia="Calibri" w:hAnsi="Arial" w:cs="Arial"/>
          <w:sz w:val="24"/>
          <w:szCs w:val="24"/>
        </w:rPr>
        <w:t>the court held that only on confirmation of the final account that the impediment ceases to exist.</w:t>
      </w:r>
      <w:r>
        <w:rPr>
          <w:rStyle w:val="FootnoteReference"/>
          <w:rFonts w:ascii="Arial" w:eastAsia="Calibri" w:hAnsi="Arial" w:cs="Arial"/>
          <w:sz w:val="24"/>
          <w:szCs w:val="24"/>
        </w:rPr>
        <w:footnoteReference w:id="4"/>
      </w:r>
      <w:r w:rsidR="00C74C4B">
        <w:rPr>
          <w:rFonts w:ascii="Arial" w:eastAsia="Calibri" w:hAnsi="Arial" w:cs="Arial"/>
          <w:sz w:val="24"/>
          <w:szCs w:val="24"/>
        </w:rPr>
        <w:t xml:space="preserve"> In the heads of argument, counsel for the defendants, correctly conceded that the plaintiff has proved that the claims were submitted before prescription and that there was an impediment which interrupted the running of prescription. The uncontested evidence of Suné Smit is to the effect that the final a</w:t>
      </w:r>
      <w:r w:rsidR="00692499">
        <w:rPr>
          <w:rFonts w:ascii="Arial" w:eastAsia="Calibri" w:hAnsi="Arial" w:cs="Arial"/>
          <w:sz w:val="24"/>
          <w:szCs w:val="24"/>
        </w:rPr>
        <w:t>ccount has</w:t>
      </w:r>
      <w:r w:rsidR="00C367E0">
        <w:rPr>
          <w:rFonts w:ascii="Arial" w:eastAsia="Calibri" w:hAnsi="Arial" w:cs="Arial"/>
          <w:sz w:val="24"/>
          <w:szCs w:val="24"/>
        </w:rPr>
        <w:t xml:space="preserve"> not</w:t>
      </w:r>
      <w:r w:rsidR="00692499">
        <w:rPr>
          <w:rFonts w:ascii="Arial" w:eastAsia="Calibri" w:hAnsi="Arial" w:cs="Arial"/>
          <w:sz w:val="24"/>
          <w:szCs w:val="24"/>
        </w:rPr>
        <w:t xml:space="preserve"> been confirmed.</w:t>
      </w:r>
      <w:r w:rsidR="00C367E0">
        <w:rPr>
          <w:rFonts w:ascii="Arial" w:eastAsia="Calibri" w:hAnsi="Arial" w:cs="Arial"/>
          <w:sz w:val="24"/>
          <w:szCs w:val="24"/>
        </w:rPr>
        <w:t xml:space="preserve"> In essence the issue pertaining to prescription is no longer a live controversy between the parties.</w:t>
      </w:r>
    </w:p>
    <w:p w:rsidR="00812BDC" w:rsidRDefault="00812BDC" w:rsidP="009A62DA">
      <w:pPr>
        <w:spacing w:line="360" w:lineRule="auto"/>
        <w:ind w:left="851" w:hanging="851"/>
        <w:contextualSpacing/>
        <w:jc w:val="both"/>
        <w:rPr>
          <w:rFonts w:ascii="Arial" w:eastAsia="Calibri" w:hAnsi="Arial" w:cs="Arial"/>
          <w:sz w:val="24"/>
          <w:szCs w:val="24"/>
        </w:rPr>
      </w:pPr>
    </w:p>
    <w:p w:rsidR="00812BDC" w:rsidRDefault="00692499" w:rsidP="00812BDC">
      <w:pPr>
        <w:spacing w:line="360" w:lineRule="auto"/>
        <w:ind w:left="851" w:hanging="851"/>
        <w:contextualSpacing/>
        <w:jc w:val="both"/>
        <w:rPr>
          <w:rFonts w:ascii="Arial" w:eastAsia="Calibri" w:hAnsi="Arial" w:cs="Arial"/>
          <w:sz w:val="24"/>
          <w:szCs w:val="24"/>
        </w:rPr>
      </w:pPr>
      <w:r>
        <w:rPr>
          <w:rFonts w:ascii="Arial" w:eastAsia="Calibri" w:hAnsi="Arial" w:cs="Arial"/>
          <w:sz w:val="24"/>
          <w:szCs w:val="24"/>
        </w:rPr>
        <w:t>[21</w:t>
      </w:r>
      <w:r w:rsidR="00812BDC" w:rsidRPr="004C5FCD">
        <w:rPr>
          <w:rFonts w:ascii="Arial" w:eastAsia="Calibri" w:hAnsi="Arial" w:cs="Arial"/>
          <w:sz w:val="24"/>
          <w:szCs w:val="24"/>
        </w:rPr>
        <w:t>]</w:t>
      </w:r>
      <w:r w:rsidR="00812BDC" w:rsidRPr="004C5FCD">
        <w:rPr>
          <w:rFonts w:ascii="Arial" w:eastAsia="Calibri" w:hAnsi="Arial" w:cs="Arial"/>
          <w:sz w:val="24"/>
          <w:szCs w:val="24"/>
        </w:rPr>
        <w:tab/>
      </w:r>
      <w:r w:rsidR="00C367E0">
        <w:rPr>
          <w:rFonts w:ascii="Arial" w:eastAsia="Calibri" w:hAnsi="Arial" w:cs="Arial"/>
          <w:sz w:val="24"/>
          <w:szCs w:val="24"/>
        </w:rPr>
        <w:t xml:space="preserve">The defendants do raise other miscellaneous issues like the correctness of the outstanding amount as per calculations presented by Willem Adriaan Prinsloo. Regrettably their protestations are not backed up by contrary evidence. The plaintiff is relying on the certificate of balance which is supported by evidence. </w:t>
      </w:r>
      <w:r w:rsidR="00812BDC">
        <w:rPr>
          <w:rFonts w:ascii="Arial" w:eastAsia="Calibri" w:hAnsi="Arial" w:cs="Arial"/>
          <w:sz w:val="24"/>
          <w:szCs w:val="24"/>
        </w:rPr>
        <w:t>Th</w:t>
      </w:r>
      <w:r>
        <w:rPr>
          <w:rFonts w:ascii="Arial" w:eastAsia="Calibri" w:hAnsi="Arial" w:cs="Arial"/>
          <w:sz w:val="24"/>
          <w:szCs w:val="24"/>
        </w:rPr>
        <w:t xml:space="preserve">is leaves the defendants with one arguable point in order to escape any liability </w:t>
      </w:r>
      <w:r w:rsidR="00AB66EB">
        <w:rPr>
          <w:rFonts w:ascii="Arial" w:eastAsia="Calibri" w:hAnsi="Arial" w:cs="Arial"/>
          <w:sz w:val="24"/>
          <w:szCs w:val="24"/>
        </w:rPr>
        <w:t xml:space="preserve">substantially </w:t>
      </w:r>
      <w:r>
        <w:rPr>
          <w:rFonts w:ascii="Arial" w:eastAsia="Calibri" w:hAnsi="Arial" w:cs="Arial"/>
          <w:sz w:val="24"/>
          <w:szCs w:val="24"/>
        </w:rPr>
        <w:t>pertaining to the second claim. It is their i</w:t>
      </w:r>
      <w:r w:rsidR="00AB66EB">
        <w:rPr>
          <w:rFonts w:ascii="Arial" w:eastAsia="Calibri" w:hAnsi="Arial" w:cs="Arial"/>
          <w:sz w:val="24"/>
          <w:szCs w:val="24"/>
        </w:rPr>
        <w:t xml:space="preserve">nsistence that full payment </w:t>
      </w:r>
      <w:r w:rsidR="00D56116">
        <w:rPr>
          <w:rFonts w:ascii="Arial" w:eastAsia="Calibri" w:hAnsi="Arial" w:cs="Arial"/>
          <w:sz w:val="24"/>
          <w:szCs w:val="24"/>
        </w:rPr>
        <w:t>was made from the proceeds of the sale of the immovable property. According to them, the plaintiff could not have agreed to the cancellation of the mortgage bond covering the immovable property unles</w:t>
      </w:r>
      <w:r w:rsidR="003C11C8">
        <w:rPr>
          <w:rFonts w:ascii="Arial" w:eastAsia="Calibri" w:hAnsi="Arial" w:cs="Arial"/>
          <w:sz w:val="24"/>
          <w:szCs w:val="24"/>
        </w:rPr>
        <w:t>s the full outstanding amount was</w:t>
      </w:r>
      <w:r w:rsidR="00D56116">
        <w:rPr>
          <w:rFonts w:ascii="Arial" w:eastAsia="Calibri" w:hAnsi="Arial" w:cs="Arial"/>
          <w:sz w:val="24"/>
          <w:szCs w:val="24"/>
        </w:rPr>
        <w:t xml:space="preserve"> received. This argument is found on fallacious ground and must fail.</w:t>
      </w:r>
    </w:p>
    <w:p w:rsidR="00812BDC" w:rsidRDefault="00812BDC" w:rsidP="00812BDC">
      <w:pPr>
        <w:spacing w:line="360" w:lineRule="auto"/>
        <w:ind w:left="851" w:hanging="851"/>
        <w:contextualSpacing/>
        <w:jc w:val="both"/>
        <w:rPr>
          <w:rFonts w:ascii="Arial" w:eastAsia="Calibri" w:hAnsi="Arial" w:cs="Arial"/>
          <w:sz w:val="24"/>
          <w:szCs w:val="24"/>
        </w:rPr>
      </w:pPr>
    </w:p>
    <w:p w:rsidR="00812BDC" w:rsidRDefault="00D56116" w:rsidP="00812BDC">
      <w:pPr>
        <w:spacing w:line="360" w:lineRule="auto"/>
        <w:ind w:left="851" w:hanging="851"/>
        <w:contextualSpacing/>
        <w:jc w:val="both"/>
        <w:rPr>
          <w:rFonts w:ascii="Arial" w:eastAsia="Calibri" w:hAnsi="Arial" w:cs="Arial"/>
          <w:sz w:val="24"/>
          <w:szCs w:val="24"/>
        </w:rPr>
      </w:pPr>
      <w:r>
        <w:rPr>
          <w:rFonts w:ascii="Arial" w:eastAsia="Calibri" w:hAnsi="Arial" w:cs="Arial"/>
          <w:sz w:val="24"/>
          <w:szCs w:val="24"/>
        </w:rPr>
        <w:t>[22</w:t>
      </w:r>
      <w:r w:rsidR="00812BDC" w:rsidRPr="004C5FCD">
        <w:rPr>
          <w:rFonts w:ascii="Arial" w:eastAsia="Calibri" w:hAnsi="Arial" w:cs="Arial"/>
          <w:sz w:val="24"/>
          <w:szCs w:val="24"/>
        </w:rPr>
        <w:t>]</w:t>
      </w:r>
      <w:r w:rsidR="00812BDC" w:rsidRPr="004C5FCD">
        <w:rPr>
          <w:rFonts w:ascii="Arial" w:eastAsia="Calibri" w:hAnsi="Arial" w:cs="Arial"/>
          <w:sz w:val="24"/>
          <w:szCs w:val="24"/>
        </w:rPr>
        <w:tab/>
      </w:r>
      <w:r>
        <w:rPr>
          <w:rFonts w:ascii="Arial" w:eastAsia="Calibri" w:hAnsi="Arial" w:cs="Arial"/>
          <w:sz w:val="24"/>
          <w:szCs w:val="24"/>
        </w:rPr>
        <w:t xml:space="preserve">It is an undeniable fact that the defendants owed the plaintiff not only huge amounts but on different accounts too. Therefore, payment that is not in full and final settlement of the debt owed, can be allocated by the plaintiff as it deems fit. In the instant matter the plaintiff allocated it to other accounts. It does not come to the assistance of the defendant that the proceeds should have paid the mortgage bond and extinguished it. It was allocated to other accounts. The other reason why this argument must fail is because it was a continuing mortgage </w:t>
      </w:r>
      <w:r w:rsidR="003C11C8">
        <w:rPr>
          <w:rFonts w:ascii="Arial" w:eastAsia="Calibri" w:hAnsi="Arial" w:cs="Arial"/>
          <w:sz w:val="24"/>
          <w:szCs w:val="24"/>
        </w:rPr>
        <w:t xml:space="preserve">bond. It stood surety of debts </w:t>
      </w:r>
      <w:r>
        <w:rPr>
          <w:rFonts w:ascii="Arial" w:eastAsia="Calibri" w:hAnsi="Arial" w:cs="Arial"/>
          <w:sz w:val="24"/>
          <w:szCs w:val="24"/>
        </w:rPr>
        <w:t>f</w:t>
      </w:r>
      <w:r w:rsidR="003C11C8">
        <w:rPr>
          <w:rFonts w:ascii="Arial" w:eastAsia="Calibri" w:hAnsi="Arial" w:cs="Arial"/>
          <w:sz w:val="24"/>
          <w:szCs w:val="24"/>
        </w:rPr>
        <w:t>rom</w:t>
      </w:r>
      <w:r>
        <w:rPr>
          <w:rFonts w:ascii="Arial" w:eastAsia="Calibri" w:hAnsi="Arial" w:cs="Arial"/>
          <w:sz w:val="24"/>
          <w:szCs w:val="24"/>
        </w:rPr>
        <w:t xml:space="preserve"> any cause</w:t>
      </w:r>
      <w:r w:rsidR="003C11C8">
        <w:rPr>
          <w:rFonts w:ascii="Arial" w:eastAsia="Calibri" w:hAnsi="Arial" w:cs="Arial"/>
          <w:sz w:val="24"/>
          <w:szCs w:val="24"/>
        </w:rPr>
        <w:t xml:space="preserve"> whatsoever</w:t>
      </w:r>
      <w:r>
        <w:rPr>
          <w:rFonts w:ascii="Arial" w:eastAsia="Calibri" w:hAnsi="Arial" w:cs="Arial"/>
          <w:sz w:val="24"/>
          <w:szCs w:val="24"/>
        </w:rPr>
        <w:t>.</w:t>
      </w:r>
    </w:p>
    <w:p w:rsidR="002F72CB" w:rsidRDefault="002F72CB" w:rsidP="00812BDC">
      <w:pPr>
        <w:spacing w:line="360" w:lineRule="auto"/>
        <w:ind w:left="851" w:hanging="851"/>
        <w:contextualSpacing/>
        <w:jc w:val="both"/>
        <w:rPr>
          <w:rFonts w:ascii="Arial" w:eastAsia="Calibri" w:hAnsi="Arial" w:cs="Arial"/>
          <w:sz w:val="24"/>
          <w:szCs w:val="24"/>
        </w:rPr>
      </w:pPr>
    </w:p>
    <w:p w:rsidR="003C11C8" w:rsidRDefault="003C11C8" w:rsidP="003C11C8">
      <w:pPr>
        <w:tabs>
          <w:tab w:val="right" w:pos="9180"/>
        </w:tabs>
        <w:spacing w:after="0" w:line="360" w:lineRule="auto"/>
        <w:jc w:val="both"/>
        <w:rPr>
          <w:rFonts w:ascii="Arial" w:hAnsi="Arial" w:cs="Arial"/>
          <w:b/>
          <w:sz w:val="24"/>
          <w:szCs w:val="24"/>
          <w:u w:val="single"/>
        </w:rPr>
      </w:pPr>
      <w:r>
        <w:rPr>
          <w:rFonts w:ascii="Arial" w:hAnsi="Arial" w:cs="Arial"/>
          <w:b/>
          <w:sz w:val="24"/>
          <w:szCs w:val="24"/>
          <w:u w:val="single"/>
        </w:rPr>
        <w:t>Costs</w:t>
      </w:r>
    </w:p>
    <w:p w:rsidR="003C11C8" w:rsidRDefault="003C11C8" w:rsidP="003C11C8">
      <w:pPr>
        <w:tabs>
          <w:tab w:val="right" w:pos="9180"/>
        </w:tabs>
        <w:spacing w:after="0" w:line="360" w:lineRule="auto"/>
        <w:jc w:val="both"/>
        <w:rPr>
          <w:rFonts w:ascii="Arial" w:hAnsi="Arial" w:cs="Arial"/>
          <w:b/>
          <w:sz w:val="24"/>
          <w:szCs w:val="24"/>
          <w:u w:val="single"/>
        </w:rPr>
      </w:pPr>
    </w:p>
    <w:p w:rsidR="002F72CB" w:rsidRDefault="003C11C8" w:rsidP="003C11C8">
      <w:pPr>
        <w:spacing w:line="360" w:lineRule="auto"/>
        <w:ind w:left="851" w:hanging="851"/>
        <w:contextualSpacing/>
        <w:jc w:val="both"/>
        <w:rPr>
          <w:rFonts w:ascii="Arial" w:eastAsia="Calibri" w:hAnsi="Arial" w:cs="Arial"/>
          <w:b/>
          <w:sz w:val="24"/>
          <w:szCs w:val="24"/>
          <w:u w:val="single"/>
        </w:rPr>
      </w:pPr>
      <w:r>
        <w:rPr>
          <w:rFonts w:ascii="Arial" w:eastAsia="Calibri" w:hAnsi="Arial" w:cs="Arial"/>
          <w:sz w:val="24"/>
          <w:szCs w:val="24"/>
        </w:rPr>
        <w:t xml:space="preserve"> </w:t>
      </w:r>
      <w:r w:rsidR="00D56116">
        <w:rPr>
          <w:rFonts w:ascii="Arial" w:eastAsia="Calibri" w:hAnsi="Arial" w:cs="Arial"/>
          <w:sz w:val="24"/>
          <w:szCs w:val="24"/>
        </w:rPr>
        <w:t>[23</w:t>
      </w:r>
      <w:r w:rsidR="002F72CB" w:rsidRPr="004C5FCD">
        <w:rPr>
          <w:rFonts w:ascii="Arial" w:eastAsia="Calibri" w:hAnsi="Arial" w:cs="Arial"/>
          <w:sz w:val="24"/>
          <w:szCs w:val="24"/>
        </w:rPr>
        <w:t>]</w:t>
      </w:r>
      <w:r w:rsidR="002F72CB" w:rsidRPr="004C5FCD">
        <w:rPr>
          <w:rFonts w:ascii="Arial" w:eastAsia="Calibri" w:hAnsi="Arial" w:cs="Arial"/>
          <w:sz w:val="24"/>
          <w:szCs w:val="24"/>
        </w:rPr>
        <w:tab/>
      </w:r>
      <w:r w:rsidR="00D56116">
        <w:rPr>
          <w:rFonts w:ascii="Arial" w:eastAsia="Calibri" w:hAnsi="Arial" w:cs="Arial"/>
          <w:sz w:val="24"/>
          <w:szCs w:val="24"/>
        </w:rPr>
        <w:t xml:space="preserve">For the aforegoing reasons, </w:t>
      </w:r>
      <w:r w:rsidR="0093389D">
        <w:rPr>
          <w:rFonts w:ascii="Arial" w:eastAsia="Calibri" w:hAnsi="Arial" w:cs="Arial"/>
          <w:sz w:val="24"/>
          <w:szCs w:val="24"/>
        </w:rPr>
        <w:t xml:space="preserve">it is </w:t>
      </w:r>
      <w:r w:rsidR="00D56116">
        <w:rPr>
          <w:rFonts w:ascii="Arial" w:eastAsia="Calibri" w:hAnsi="Arial" w:cs="Arial"/>
          <w:sz w:val="24"/>
          <w:szCs w:val="24"/>
        </w:rPr>
        <w:t xml:space="preserve">the considered opinion of this court </w:t>
      </w:r>
      <w:r w:rsidR="0093389D">
        <w:rPr>
          <w:rFonts w:ascii="Arial" w:eastAsia="Calibri" w:hAnsi="Arial" w:cs="Arial"/>
          <w:sz w:val="24"/>
          <w:szCs w:val="24"/>
        </w:rPr>
        <w:t>that the plaintiff has established that the defendants are indebted to in the amount set out in the particulars of claim. The de</w:t>
      </w:r>
      <w:r>
        <w:rPr>
          <w:rFonts w:ascii="Arial" w:eastAsia="Calibri" w:hAnsi="Arial" w:cs="Arial"/>
          <w:sz w:val="24"/>
          <w:szCs w:val="24"/>
        </w:rPr>
        <w:t xml:space="preserve">fendants, as the losing parties must </w:t>
      </w:r>
      <w:r w:rsidR="0093389D">
        <w:rPr>
          <w:rFonts w:ascii="Arial" w:eastAsia="Calibri" w:hAnsi="Arial" w:cs="Arial"/>
          <w:sz w:val="24"/>
          <w:szCs w:val="24"/>
        </w:rPr>
        <w:t>pay the costs on the scale provided for in the written agreements.</w:t>
      </w:r>
    </w:p>
    <w:p w:rsidR="00070541" w:rsidRDefault="00070541" w:rsidP="004A20F4">
      <w:pPr>
        <w:spacing w:line="360" w:lineRule="auto"/>
        <w:contextualSpacing/>
        <w:jc w:val="both"/>
        <w:rPr>
          <w:rFonts w:ascii="Arial" w:eastAsia="Calibri" w:hAnsi="Arial" w:cs="Arial"/>
          <w:sz w:val="24"/>
          <w:szCs w:val="24"/>
        </w:rPr>
      </w:pPr>
    </w:p>
    <w:p w:rsidR="003C11C8" w:rsidRDefault="0093389D" w:rsidP="003C11C8">
      <w:pPr>
        <w:tabs>
          <w:tab w:val="right" w:pos="9180"/>
        </w:tabs>
        <w:spacing w:after="0" w:line="360" w:lineRule="auto"/>
        <w:jc w:val="both"/>
        <w:rPr>
          <w:rFonts w:ascii="Arial" w:hAnsi="Arial" w:cs="Arial"/>
          <w:b/>
          <w:sz w:val="24"/>
          <w:szCs w:val="24"/>
          <w:u w:val="single"/>
        </w:rPr>
      </w:pPr>
      <w:r>
        <w:rPr>
          <w:rFonts w:ascii="Arial" w:eastAsia="Calibri" w:hAnsi="Arial" w:cs="Arial"/>
          <w:sz w:val="24"/>
          <w:szCs w:val="24"/>
        </w:rPr>
        <w:t xml:space="preserve"> </w:t>
      </w:r>
      <w:r w:rsidR="003C11C8">
        <w:rPr>
          <w:rFonts w:ascii="Arial" w:hAnsi="Arial" w:cs="Arial"/>
          <w:b/>
          <w:sz w:val="24"/>
          <w:szCs w:val="24"/>
          <w:u w:val="single"/>
        </w:rPr>
        <w:t xml:space="preserve">Order </w:t>
      </w:r>
    </w:p>
    <w:p w:rsidR="003C11C8" w:rsidRDefault="003C11C8" w:rsidP="003C11C8">
      <w:pPr>
        <w:tabs>
          <w:tab w:val="right" w:pos="9180"/>
        </w:tabs>
        <w:spacing w:after="0" w:line="360" w:lineRule="auto"/>
        <w:jc w:val="both"/>
        <w:rPr>
          <w:rFonts w:ascii="Arial" w:hAnsi="Arial" w:cs="Arial"/>
          <w:b/>
          <w:sz w:val="24"/>
          <w:szCs w:val="24"/>
          <w:u w:val="single"/>
        </w:rPr>
      </w:pPr>
    </w:p>
    <w:p w:rsidR="00070541" w:rsidRDefault="003C11C8" w:rsidP="003C11C8">
      <w:pPr>
        <w:spacing w:line="360" w:lineRule="auto"/>
        <w:ind w:left="851" w:hanging="851"/>
        <w:contextualSpacing/>
        <w:jc w:val="both"/>
        <w:rPr>
          <w:rFonts w:ascii="Arial" w:eastAsia="Calibri" w:hAnsi="Arial" w:cs="Arial"/>
          <w:sz w:val="24"/>
          <w:szCs w:val="24"/>
        </w:rPr>
      </w:pPr>
      <w:r>
        <w:rPr>
          <w:rFonts w:ascii="Arial" w:eastAsia="Calibri" w:hAnsi="Arial" w:cs="Arial"/>
          <w:sz w:val="24"/>
          <w:szCs w:val="24"/>
        </w:rPr>
        <w:t xml:space="preserve"> </w:t>
      </w:r>
      <w:r w:rsidR="0093389D">
        <w:rPr>
          <w:rFonts w:ascii="Arial" w:eastAsia="Calibri" w:hAnsi="Arial" w:cs="Arial"/>
          <w:sz w:val="24"/>
          <w:szCs w:val="24"/>
        </w:rPr>
        <w:t>[24</w:t>
      </w:r>
      <w:r w:rsidR="00070541" w:rsidRPr="004C5FCD">
        <w:rPr>
          <w:rFonts w:ascii="Arial" w:eastAsia="Calibri" w:hAnsi="Arial" w:cs="Arial"/>
          <w:sz w:val="24"/>
          <w:szCs w:val="24"/>
        </w:rPr>
        <w:t>]</w:t>
      </w:r>
      <w:r w:rsidR="00070541" w:rsidRPr="004C5FCD">
        <w:rPr>
          <w:rFonts w:ascii="Arial" w:eastAsia="Calibri" w:hAnsi="Arial" w:cs="Arial"/>
          <w:sz w:val="24"/>
          <w:szCs w:val="24"/>
        </w:rPr>
        <w:tab/>
      </w:r>
      <w:r w:rsidR="00350821">
        <w:rPr>
          <w:rFonts w:ascii="Arial" w:eastAsia="Calibri" w:hAnsi="Arial" w:cs="Arial"/>
          <w:sz w:val="24"/>
          <w:szCs w:val="24"/>
        </w:rPr>
        <w:t>T</w:t>
      </w:r>
      <w:r w:rsidR="00070541">
        <w:rPr>
          <w:rFonts w:ascii="Arial" w:eastAsia="Calibri" w:hAnsi="Arial" w:cs="Arial"/>
          <w:sz w:val="24"/>
          <w:szCs w:val="24"/>
        </w:rPr>
        <w:t>he following order is made: -</w:t>
      </w:r>
    </w:p>
    <w:p w:rsidR="00070541" w:rsidRDefault="00070541" w:rsidP="00070541">
      <w:pPr>
        <w:spacing w:line="360" w:lineRule="auto"/>
        <w:ind w:left="851" w:hanging="851"/>
        <w:contextualSpacing/>
        <w:jc w:val="both"/>
        <w:rPr>
          <w:rFonts w:ascii="Arial" w:eastAsia="Calibri" w:hAnsi="Arial" w:cs="Arial"/>
          <w:sz w:val="24"/>
          <w:szCs w:val="24"/>
        </w:rPr>
      </w:pPr>
    </w:p>
    <w:p w:rsidR="00114B02" w:rsidRDefault="0093389D" w:rsidP="0093389D">
      <w:pPr>
        <w:spacing w:after="0" w:line="240" w:lineRule="auto"/>
        <w:jc w:val="both"/>
        <w:rPr>
          <w:rFonts w:ascii="Arial" w:eastAsia="Calibri" w:hAnsi="Arial" w:cs="Arial"/>
          <w:sz w:val="24"/>
          <w:szCs w:val="24"/>
        </w:rPr>
      </w:pPr>
      <w:r>
        <w:rPr>
          <w:rFonts w:ascii="Arial" w:eastAsia="Calibri" w:hAnsi="Arial" w:cs="Arial"/>
          <w:sz w:val="24"/>
          <w:szCs w:val="24"/>
        </w:rPr>
        <w:tab/>
      </w:r>
      <w:r w:rsidR="00DE6968">
        <w:rPr>
          <w:rFonts w:ascii="Arial" w:eastAsia="Calibri" w:hAnsi="Arial" w:cs="Arial"/>
          <w:sz w:val="24"/>
          <w:szCs w:val="24"/>
        </w:rPr>
        <w:t>24.1.</w:t>
      </w:r>
      <w:r w:rsidR="00DE6968">
        <w:rPr>
          <w:rFonts w:ascii="Arial" w:eastAsia="Calibri" w:hAnsi="Arial" w:cs="Arial"/>
          <w:sz w:val="24"/>
          <w:szCs w:val="24"/>
        </w:rPr>
        <w:tab/>
      </w:r>
    </w:p>
    <w:p w:rsidR="0093389D" w:rsidRPr="0093389D" w:rsidRDefault="003C11C8" w:rsidP="00114B02">
      <w:pPr>
        <w:spacing w:after="0" w:line="240" w:lineRule="auto"/>
        <w:ind w:left="2160" w:hanging="720"/>
        <w:jc w:val="both"/>
        <w:rPr>
          <w:rFonts w:ascii="Arial" w:eastAsia="Times New Roman" w:hAnsi="Arial" w:cs="Arial"/>
          <w:b/>
          <w:u w:val="single"/>
          <w:lang w:eastAsia="en-GB"/>
        </w:rPr>
      </w:pPr>
      <w:r>
        <w:rPr>
          <w:rFonts w:ascii="Arial" w:eastAsia="Calibri" w:hAnsi="Arial" w:cs="Arial"/>
          <w:sz w:val="24"/>
          <w:szCs w:val="24"/>
        </w:rPr>
        <w:t>a)</w:t>
      </w:r>
      <w:r w:rsidR="00114B02">
        <w:rPr>
          <w:rFonts w:ascii="Arial" w:eastAsia="Calibri" w:hAnsi="Arial" w:cs="Arial"/>
          <w:sz w:val="24"/>
          <w:szCs w:val="24"/>
        </w:rPr>
        <w:tab/>
      </w:r>
      <w:r w:rsidR="0093389D">
        <w:rPr>
          <w:rFonts w:ascii="Arial" w:eastAsia="Times New Roman" w:hAnsi="Arial" w:cs="Arial"/>
          <w:b/>
          <w:u w:val="single"/>
          <w:lang w:eastAsia="en-GB"/>
        </w:rPr>
        <w:t>Claim 1</w:t>
      </w:r>
      <w:r>
        <w:rPr>
          <w:rFonts w:ascii="Arial" w:eastAsia="Times New Roman" w:hAnsi="Arial" w:cs="Arial"/>
          <w:b/>
          <w:u w:val="single"/>
          <w:lang w:eastAsia="en-GB"/>
        </w:rPr>
        <w:t xml:space="preserve"> against the first to sixth, eighth and tenth to seventeenth defendants</w:t>
      </w:r>
    </w:p>
    <w:p w:rsidR="0093389D" w:rsidRDefault="00114B02" w:rsidP="00070541">
      <w:pPr>
        <w:spacing w:line="360" w:lineRule="auto"/>
        <w:ind w:left="851" w:hanging="851"/>
        <w:contextualSpacing/>
        <w:jc w:val="both"/>
        <w:rPr>
          <w:rFonts w:ascii="Arial" w:eastAsia="Calibri" w:hAnsi="Arial" w:cs="Arial"/>
          <w:sz w:val="24"/>
          <w:szCs w:val="24"/>
        </w:rPr>
      </w:pPr>
      <w:r>
        <w:rPr>
          <w:rFonts w:ascii="Arial" w:eastAsia="Calibri" w:hAnsi="Arial" w:cs="Arial"/>
          <w:sz w:val="24"/>
          <w:szCs w:val="24"/>
        </w:rPr>
        <w:tab/>
      </w:r>
    </w:p>
    <w:p w:rsidR="00D8477F" w:rsidRDefault="004A20F4" w:rsidP="008462A4">
      <w:pPr>
        <w:pStyle w:val="ListParagraph"/>
        <w:numPr>
          <w:ilvl w:val="0"/>
          <w:numId w:val="12"/>
        </w:numPr>
        <w:spacing w:after="0" w:line="360" w:lineRule="auto"/>
        <w:jc w:val="both"/>
        <w:rPr>
          <w:rFonts w:ascii="Arial" w:eastAsia="Calibri" w:hAnsi="Arial" w:cs="Arial"/>
          <w:sz w:val="24"/>
          <w:szCs w:val="24"/>
        </w:rPr>
      </w:pPr>
      <w:r w:rsidRPr="00DE6968">
        <w:rPr>
          <w:rFonts w:ascii="Arial" w:eastAsia="Calibri" w:hAnsi="Arial" w:cs="Arial"/>
          <w:sz w:val="24"/>
          <w:szCs w:val="24"/>
        </w:rPr>
        <w:t>Th</w:t>
      </w:r>
      <w:r w:rsidR="0093389D" w:rsidRPr="00DE6968">
        <w:rPr>
          <w:rFonts w:ascii="Arial" w:eastAsia="Calibri" w:hAnsi="Arial" w:cs="Arial"/>
          <w:sz w:val="24"/>
          <w:szCs w:val="24"/>
        </w:rPr>
        <w:t>e</w:t>
      </w:r>
      <w:r w:rsidR="003C11C8">
        <w:rPr>
          <w:rFonts w:ascii="Arial" w:eastAsia="Calibri" w:hAnsi="Arial" w:cs="Arial"/>
          <w:sz w:val="24"/>
          <w:szCs w:val="24"/>
        </w:rPr>
        <w:t xml:space="preserve"> defendants</w:t>
      </w:r>
      <w:r w:rsidR="0093389D" w:rsidRPr="00DE6968">
        <w:rPr>
          <w:rFonts w:ascii="Arial" w:eastAsia="Calibri" w:hAnsi="Arial" w:cs="Arial"/>
          <w:sz w:val="24"/>
          <w:szCs w:val="24"/>
        </w:rPr>
        <w:t xml:space="preserve"> </w:t>
      </w:r>
      <w:r w:rsidR="00DE6968" w:rsidRPr="00DE6968">
        <w:rPr>
          <w:rFonts w:ascii="Arial" w:eastAsia="Calibri" w:hAnsi="Arial" w:cs="Arial"/>
          <w:sz w:val="24"/>
          <w:szCs w:val="24"/>
        </w:rPr>
        <w:t>must pay</w:t>
      </w:r>
      <w:r w:rsidR="003C11C8">
        <w:rPr>
          <w:rFonts w:ascii="Arial" w:eastAsia="Calibri" w:hAnsi="Arial" w:cs="Arial"/>
          <w:sz w:val="24"/>
          <w:szCs w:val="24"/>
        </w:rPr>
        <w:t xml:space="preserve"> to the plaintiff the </w:t>
      </w:r>
      <w:r w:rsidR="00114B02">
        <w:rPr>
          <w:rFonts w:ascii="Arial" w:eastAsia="Calibri" w:hAnsi="Arial" w:cs="Arial"/>
          <w:sz w:val="24"/>
          <w:szCs w:val="24"/>
        </w:rPr>
        <w:t>sum</w:t>
      </w:r>
      <w:r w:rsidR="00DE6968" w:rsidRPr="00DE6968">
        <w:rPr>
          <w:rFonts w:ascii="Arial" w:eastAsia="Calibri" w:hAnsi="Arial" w:cs="Arial"/>
          <w:sz w:val="24"/>
          <w:szCs w:val="24"/>
        </w:rPr>
        <w:t xml:space="preserve"> of R13,863,565.03,</w:t>
      </w:r>
      <w:r w:rsidR="003C11C8">
        <w:rPr>
          <w:rFonts w:ascii="Arial" w:eastAsia="Calibri" w:hAnsi="Arial" w:cs="Arial"/>
          <w:sz w:val="24"/>
          <w:szCs w:val="24"/>
        </w:rPr>
        <w:t xml:space="preserve"> jointly and severally,</w:t>
      </w:r>
      <w:r w:rsidR="00DE6968" w:rsidRPr="00DE6968">
        <w:rPr>
          <w:rFonts w:ascii="Arial" w:eastAsia="Calibri" w:hAnsi="Arial" w:cs="Arial"/>
          <w:sz w:val="24"/>
          <w:szCs w:val="24"/>
        </w:rPr>
        <w:t xml:space="preserve"> the one p</w:t>
      </w:r>
      <w:r w:rsidR="003C11C8">
        <w:rPr>
          <w:rFonts w:ascii="Arial" w:eastAsia="Calibri" w:hAnsi="Arial" w:cs="Arial"/>
          <w:sz w:val="24"/>
          <w:szCs w:val="24"/>
        </w:rPr>
        <w:t>aying the others to be absolved together with interest on the aforesaid amount at the rate of 10,25% capitalized monthly from 2 April 2019 to date of final payment.</w:t>
      </w:r>
    </w:p>
    <w:p w:rsidR="003C11C8" w:rsidRDefault="003C11C8" w:rsidP="003C11C8">
      <w:pPr>
        <w:pStyle w:val="ListParagraph"/>
        <w:spacing w:after="0" w:line="360" w:lineRule="auto"/>
        <w:ind w:left="2880"/>
        <w:jc w:val="both"/>
        <w:rPr>
          <w:rFonts w:ascii="Arial" w:eastAsia="Calibri" w:hAnsi="Arial" w:cs="Arial"/>
          <w:sz w:val="24"/>
          <w:szCs w:val="24"/>
        </w:rPr>
      </w:pPr>
    </w:p>
    <w:p w:rsidR="003C11C8" w:rsidRPr="00DE6968" w:rsidRDefault="003C11C8" w:rsidP="008462A4">
      <w:pPr>
        <w:pStyle w:val="ListParagraph"/>
        <w:numPr>
          <w:ilvl w:val="0"/>
          <w:numId w:val="12"/>
        </w:numPr>
        <w:spacing w:after="0" w:line="360" w:lineRule="auto"/>
        <w:jc w:val="both"/>
        <w:rPr>
          <w:rFonts w:ascii="Arial" w:eastAsia="Calibri" w:hAnsi="Arial" w:cs="Arial"/>
          <w:sz w:val="24"/>
          <w:szCs w:val="24"/>
        </w:rPr>
      </w:pPr>
      <w:r>
        <w:rPr>
          <w:rFonts w:ascii="Arial" w:eastAsia="Calibri" w:hAnsi="Arial" w:cs="Arial"/>
          <w:sz w:val="24"/>
          <w:szCs w:val="24"/>
        </w:rPr>
        <w:t>Costs on attorney and client scale.</w:t>
      </w:r>
    </w:p>
    <w:p w:rsidR="008462A4" w:rsidRDefault="008462A4" w:rsidP="008462A4">
      <w:pPr>
        <w:spacing w:after="0" w:line="360" w:lineRule="auto"/>
        <w:contextualSpacing/>
        <w:jc w:val="both"/>
        <w:rPr>
          <w:rFonts w:ascii="Arial" w:eastAsia="Calibri" w:hAnsi="Arial" w:cs="Arial"/>
          <w:sz w:val="24"/>
          <w:szCs w:val="24"/>
        </w:rPr>
      </w:pPr>
    </w:p>
    <w:p w:rsidR="00DE6968" w:rsidRDefault="003C11C8" w:rsidP="00114B02">
      <w:pPr>
        <w:spacing w:after="0" w:line="360" w:lineRule="auto"/>
        <w:ind w:left="720" w:firstLine="720"/>
        <w:contextualSpacing/>
        <w:jc w:val="both"/>
        <w:rPr>
          <w:rFonts w:ascii="Arial" w:eastAsia="Times New Roman" w:hAnsi="Arial" w:cs="Arial"/>
          <w:b/>
          <w:u w:val="single"/>
          <w:lang w:eastAsia="en-GB"/>
        </w:rPr>
      </w:pPr>
      <w:r>
        <w:rPr>
          <w:rFonts w:ascii="Arial" w:eastAsia="Calibri" w:hAnsi="Arial" w:cs="Arial"/>
          <w:sz w:val="24"/>
          <w:szCs w:val="24"/>
        </w:rPr>
        <w:t xml:space="preserve">b) </w:t>
      </w:r>
      <w:r w:rsidR="00114B02">
        <w:rPr>
          <w:rFonts w:ascii="Arial" w:eastAsia="Calibri" w:hAnsi="Arial" w:cs="Arial"/>
          <w:sz w:val="24"/>
          <w:szCs w:val="24"/>
        </w:rPr>
        <w:tab/>
      </w:r>
      <w:r>
        <w:rPr>
          <w:rFonts w:ascii="Arial" w:eastAsia="Times New Roman" w:hAnsi="Arial" w:cs="Arial"/>
          <w:b/>
          <w:u w:val="single"/>
          <w:lang w:eastAsia="en-GB"/>
        </w:rPr>
        <w:t>Claim 1 against seventh and ninth defendants</w:t>
      </w:r>
    </w:p>
    <w:p w:rsidR="003C11C8" w:rsidRDefault="003C11C8" w:rsidP="008462A4">
      <w:pPr>
        <w:spacing w:after="0" w:line="360" w:lineRule="auto"/>
        <w:ind w:left="720"/>
        <w:contextualSpacing/>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p>
    <w:p w:rsidR="003C11C8" w:rsidRDefault="00114B02" w:rsidP="003C11C8">
      <w:pPr>
        <w:pStyle w:val="ListParagraph"/>
        <w:numPr>
          <w:ilvl w:val="0"/>
          <w:numId w:val="12"/>
        </w:numPr>
        <w:spacing w:after="0" w:line="360" w:lineRule="auto"/>
        <w:jc w:val="both"/>
        <w:rPr>
          <w:rFonts w:ascii="Arial" w:eastAsia="Calibri" w:hAnsi="Arial" w:cs="Arial"/>
          <w:sz w:val="24"/>
          <w:szCs w:val="24"/>
        </w:rPr>
      </w:pPr>
      <w:r>
        <w:rPr>
          <w:rFonts w:ascii="Arial" w:eastAsia="Calibri" w:hAnsi="Arial" w:cs="Arial"/>
          <w:sz w:val="24"/>
          <w:szCs w:val="24"/>
        </w:rPr>
        <w:t>The defendants must pay the plaintiff the amount of R1,584,000.00, jointly and severally, the one paying the other to be absolved together with interest on the aforesaid amount at the rate of 10.25% capitalized monthly from 2 April 2019 to date of final payment.</w:t>
      </w:r>
    </w:p>
    <w:p w:rsidR="00114B02" w:rsidRDefault="00114B02" w:rsidP="00114B02">
      <w:pPr>
        <w:pStyle w:val="ListParagraph"/>
        <w:spacing w:after="0" w:line="360" w:lineRule="auto"/>
        <w:ind w:left="2880"/>
        <w:jc w:val="both"/>
        <w:rPr>
          <w:rFonts w:ascii="Arial" w:eastAsia="Calibri" w:hAnsi="Arial" w:cs="Arial"/>
          <w:sz w:val="24"/>
          <w:szCs w:val="24"/>
        </w:rPr>
      </w:pPr>
    </w:p>
    <w:p w:rsidR="00114B02" w:rsidRDefault="00114B02" w:rsidP="003C11C8">
      <w:pPr>
        <w:pStyle w:val="ListParagraph"/>
        <w:numPr>
          <w:ilvl w:val="0"/>
          <w:numId w:val="12"/>
        </w:numPr>
        <w:spacing w:after="0" w:line="360" w:lineRule="auto"/>
        <w:jc w:val="both"/>
        <w:rPr>
          <w:rFonts w:ascii="Arial" w:eastAsia="Calibri" w:hAnsi="Arial" w:cs="Arial"/>
          <w:sz w:val="24"/>
          <w:szCs w:val="24"/>
        </w:rPr>
      </w:pPr>
      <w:r>
        <w:rPr>
          <w:rFonts w:ascii="Arial" w:eastAsia="Calibri" w:hAnsi="Arial" w:cs="Arial"/>
          <w:sz w:val="24"/>
          <w:szCs w:val="24"/>
        </w:rPr>
        <w:t>Costs on attorney and client scale.</w:t>
      </w:r>
    </w:p>
    <w:p w:rsidR="00114B02" w:rsidRDefault="00114B02" w:rsidP="00114B02">
      <w:pPr>
        <w:spacing w:after="0" w:line="360" w:lineRule="auto"/>
        <w:jc w:val="both"/>
        <w:rPr>
          <w:rFonts w:ascii="Arial" w:eastAsia="Calibri" w:hAnsi="Arial" w:cs="Arial"/>
          <w:sz w:val="24"/>
          <w:szCs w:val="24"/>
        </w:rPr>
      </w:pPr>
    </w:p>
    <w:p w:rsidR="00114B02" w:rsidRPr="00114B02" w:rsidRDefault="00114B02" w:rsidP="00114B02">
      <w:pPr>
        <w:spacing w:after="0" w:line="360" w:lineRule="auto"/>
        <w:ind w:left="1440" w:hanging="720"/>
        <w:jc w:val="both"/>
        <w:rPr>
          <w:rFonts w:ascii="Arial" w:eastAsia="Calibri" w:hAnsi="Arial" w:cs="Arial"/>
          <w:sz w:val="24"/>
          <w:szCs w:val="24"/>
        </w:rPr>
      </w:pPr>
      <w:r>
        <w:rPr>
          <w:rFonts w:ascii="Arial" w:eastAsia="Calibri" w:hAnsi="Arial" w:cs="Arial"/>
          <w:sz w:val="24"/>
          <w:szCs w:val="24"/>
        </w:rPr>
        <w:t>24.2.</w:t>
      </w:r>
      <w:r>
        <w:rPr>
          <w:rFonts w:ascii="Arial" w:eastAsia="Calibri" w:hAnsi="Arial" w:cs="Arial"/>
          <w:sz w:val="24"/>
          <w:szCs w:val="24"/>
        </w:rPr>
        <w:tab/>
      </w:r>
      <w:r>
        <w:rPr>
          <w:rFonts w:ascii="Arial" w:eastAsia="Times New Roman" w:hAnsi="Arial" w:cs="Arial"/>
          <w:b/>
          <w:u w:val="single"/>
          <w:lang w:eastAsia="en-GB"/>
        </w:rPr>
        <w:t>Claim 2 against all defendants</w:t>
      </w:r>
    </w:p>
    <w:p w:rsidR="00DE6968" w:rsidRDefault="00DE6968" w:rsidP="008462A4">
      <w:pPr>
        <w:spacing w:after="0" w:line="360" w:lineRule="auto"/>
        <w:ind w:left="1440" w:hanging="585"/>
        <w:contextualSpacing/>
        <w:jc w:val="both"/>
        <w:rPr>
          <w:rFonts w:ascii="Arial" w:eastAsia="Calibri" w:hAnsi="Arial" w:cs="Arial"/>
          <w:sz w:val="24"/>
          <w:szCs w:val="24"/>
        </w:rPr>
      </w:pPr>
    </w:p>
    <w:p w:rsidR="00DE6968" w:rsidRDefault="00DE6968" w:rsidP="008462A4">
      <w:pPr>
        <w:pStyle w:val="ListParagraph"/>
        <w:numPr>
          <w:ilvl w:val="0"/>
          <w:numId w:val="13"/>
        </w:numPr>
        <w:spacing w:after="0" w:line="360" w:lineRule="auto"/>
        <w:jc w:val="both"/>
        <w:rPr>
          <w:rFonts w:ascii="Arial" w:eastAsia="Calibri" w:hAnsi="Arial" w:cs="Arial"/>
          <w:sz w:val="24"/>
          <w:szCs w:val="24"/>
        </w:rPr>
      </w:pPr>
      <w:r>
        <w:rPr>
          <w:rFonts w:ascii="Arial" w:eastAsia="Calibri" w:hAnsi="Arial" w:cs="Arial"/>
          <w:sz w:val="24"/>
          <w:szCs w:val="24"/>
        </w:rPr>
        <w:t>The d</w:t>
      </w:r>
      <w:r w:rsidRPr="00DE6968">
        <w:rPr>
          <w:rFonts w:ascii="Arial" w:eastAsia="Calibri" w:hAnsi="Arial" w:cs="Arial"/>
          <w:sz w:val="24"/>
          <w:szCs w:val="24"/>
        </w:rPr>
        <w:t>efendants</w:t>
      </w:r>
      <w:r w:rsidR="00114B02">
        <w:rPr>
          <w:rFonts w:ascii="Arial" w:eastAsia="Calibri" w:hAnsi="Arial" w:cs="Arial"/>
          <w:sz w:val="24"/>
          <w:szCs w:val="24"/>
        </w:rPr>
        <w:t xml:space="preserve"> </w:t>
      </w:r>
      <w:r w:rsidRPr="00DE6968">
        <w:rPr>
          <w:rFonts w:ascii="Arial" w:eastAsia="Calibri" w:hAnsi="Arial" w:cs="Arial"/>
          <w:sz w:val="24"/>
          <w:szCs w:val="24"/>
        </w:rPr>
        <w:t>must pay the</w:t>
      </w:r>
      <w:r w:rsidR="00114B02">
        <w:rPr>
          <w:rFonts w:ascii="Arial" w:eastAsia="Calibri" w:hAnsi="Arial" w:cs="Arial"/>
          <w:sz w:val="24"/>
          <w:szCs w:val="24"/>
        </w:rPr>
        <w:t xml:space="preserve"> plaintiff the sum </w:t>
      </w:r>
      <w:r w:rsidRPr="00DE6968">
        <w:rPr>
          <w:rFonts w:ascii="Arial" w:eastAsia="Calibri" w:hAnsi="Arial" w:cs="Arial"/>
          <w:sz w:val="24"/>
          <w:szCs w:val="24"/>
        </w:rPr>
        <w:t>of R</w:t>
      </w:r>
      <w:r>
        <w:rPr>
          <w:rFonts w:ascii="Arial" w:eastAsia="Calibri" w:hAnsi="Arial" w:cs="Arial"/>
          <w:sz w:val="24"/>
          <w:szCs w:val="24"/>
        </w:rPr>
        <w:t>1</w:t>
      </w:r>
      <w:r w:rsidRPr="00DE6968">
        <w:rPr>
          <w:rFonts w:ascii="Arial" w:eastAsia="Calibri" w:hAnsi="Arial" w:cs="Arial"/>
          <w:sz w:val="24"/>
          <w:szCs w:val="24"/>
        </w:rPr>
        <w:t>,</w:t>
      </w:r>
      <w:r>
        <w:rPr>
          <w:rFonts w:ascii="Arial" w:eastAsia="Calibri" w:hAnsi="Arial" w:cs="Arial"/>
          <w:sz w:val="24"/>
          <w:szCs w:val="24"/>
        </w:rPr>
        <w:t>889,581.53</w:t>
      </w:r>
      <w:r w:rsidR="00114B02">
        <w:rPr>
          <w:rFonts w:ascii="Arial" w:eastAsia="Calibri" w:hAnsi="Arial" w:cs="Arial"/>
          <w:sz w:val="24"/>
          <w:szCs w:val="24"/>
        </w:rPr>
        <w:t>, jointly and severally,</w:t>
      </w:r>
      <w:r w:rsidRPr="00DE6968">
        <w:rPr>
          <w:rFonts w:ascii="Arial" w:eastAsia="Calibri" w:hAnsi="Arial" w:cs="Arial"/>
          <w:sz w:val="24"/>
          <w:szCs w:val="24"/>
        </w:rPr>
        <w:t xml:space="preserve"> the one p</w:t>
      </w:r>
      <w:r w:rsidR="00114B02">
        <w:rPr>
          <w:rFonts w:ascii="Arial" w:eastAsia="Calibri" w:hAnsi="Arial" w:cs="Arial"/>
          <w:sz w:val="24"/>
          <w:szCs w:val="24"/>
        </w:rPr>
        <w:t>aying the others to be absolved together with interest on the aforesaid amount at the rate of 10.25% capitalized monthly from 2 April 2019 to date of final payment.</w:t>
      </w:r>
    </w:p>
    <w:p w:rsidR="00114B02" w:rsidRDefault="00114B02" w:rsidP="00114B02">
      <w:pPr>
        <w:pStyle w:val="ListParagraph"/>
        <w:spacing w:after="0" w:line="360" w:lineRule="auto"/>
        <w:ind w:left="2880"/>
        <w:jc w:val="both"/>
        <w:rPr>
          <w:rFonts w:ascii="Arial" w:eastAsia="Calibri" w:hAnsi="Arial" w:cs="Arial"/>
          <w:sz w:val="24"/>
          <w:szCs w:val="24"/>
        </w:rPr>
      </w:pPr>
    </w:p>
    <w:p w:rsidR="00AC332C" w:rsidRPr="00114B02" w:rsidRDefault="00114B02" w:rsidP="00114B02">
      <w:pPr>
        <w:pStyle w:val="ListParagraph"/>
        <w:numPr>
          <w:ilvl w:val="0"/>
          <w:numId w:val="13"/>
        </w:numPr>
        <w:spacing w:after="0" w:line="360" w:lineRule="auto"/>
        <w:jc w:val="both"/>
        <w:rPr>
          <w:rFonts w:ascii="Arial" w:eastAsia="Calibri" w:hAnsi="Arial" w:cs="Arial"/>
          <w:sz w:val="24"/>
          <w:szCs w:val="24"/>
        </w:rPr>
      </w:pPr>
      <w:r>
        <w:rPr>
          <w:rFonts w:ascii="Arial" w:eastAsia="Calibri" w:hAnsi="Arial" w:cs="Arial"/>
          <w:sz w:val="24"/>
          <w:szCs w:val="24"/>
        </w:rPr>
        <w:t>Costs on attorney and client scale.</w:t>
      </w:r>
    </w:p>
    <w:p w:rsidR="00AC332C" w:rsidRPr="004C5FCD" w:rsidRDefault="00AC332C" w:rsidP="00AC332C">
      <w:pPr>
        <w:spacing w:line="360" w:lineRule="auto"/>
        <w:ind w:left="1440" w:hanging="585"/>
        <w:contextualSpacing/>
        <w:jc w:val="both"/>
        <w:rPr>
          <w:rFonts w:ascii="Arial" w:eastAsia="Calibri" w:hAnsi="Arial" w:cs="Arial"/>
          <w:sz w:val="24"/>
          <w:szCs w:val="24"/>
        </w:rPr>
      </w:pPr>
    </w:p>
    <w:p w:rsidR="004577B0" w:rsidRPr="004C5FCD" w:rsidRDefault="004577B0" w:rsidP="001838A8">
      <w:pPr>
        <w:spacing w:line="360" w:lineRule="auto"/>
        <w:ind w:left="851" w:hanging="851"/>
        <w:contextualSpacing/>
        <w:jc w:val="both"/>
        <w:rPr>
          <w:rFonts w:ascii="Arial" w:eastAsia="Calibri" w:hAnsi="Arial" w:cs="Arial"/>
          <w:sz w:val="24"/>
          <w:szCs w:val="24"/>
        </w:rPr>
      </w:pPr>
    </w:p>
    <w:p w:rsidR="00CF2227" w:rsidRPr="004C5FCD" w:rsidRDefault="00CF2227" w:rsidP="00CF2227">
      <w:pPr>
        <w:spacing w:after="0" w:line="240" w:lineRule="auto"/>
        <w:jc w:val="right"/>
        <w:rPr>
          <w:rFonts w:ascii="Arial" w:eastAsia="Times New Roman" w:hAnsi="Arial" w:cs="Arial"/>
          <w:b/>
          <w:sz w:val="24"/>
          <w:szCs w:val="24"/>
          <w:lang w:eastAsia="en-GB"/>
        </w:rPr>
      </w:pPr>
      <w:r w:rsidRPr="004C5FCD">
        <w:rPr>
          <w:rFonts w:ascii="Arial" w:eastAsia="Times New Roman" w:hAnsi="Arial" w:cs="Arial"/>
          <w:b/>
          <w:sz w:val="24"/>
          <w:szCs w:val="24"/>
          <w:lang w:eastAsia="en-GB"/>
        </w:rPr>
        <w:t>__________________</w:t>
      </w:r>
    </w:p>
    <w:p w:rsidR="00CF2227" w:rsidRPr="004C5FCD" w:rsidRDefault="00AA7959" w:rsidP="00CF2227">
      <w:pPr>
        <w:spacing w:after="0" w:line="240" w:lineRule="auto"/>
        <w:jc w:val="right"/>
        <w:rPr>
          <w:rFonts w:ascii="Arial" w:eastAsia="Times New Roman" w:hAnsi="Arial" w:cs="Arial"/>
          <w:b/>
          <w:sz w:val="24"/>
          <w:szCs w:val="24"/>
          <w:lang w:eastAsia="en-GB"/>
        </w:rPr>
      </w:pPr>
      <w:r w:rsidRPr="004C5FCD">
        <w:rPr>
          <w:rFonts w:ascii="Arial" w:eastAsia="Times New Roman" w:hAnsi="Arial" w:cs="Arial"/>
          <w:b/>
          <w:sz w:val="24"/>
          <w:szCs w:val="24"/>
          <w:lang w:eastAsia="en-GB"/>
        </w:rPr>
        <w:t>M.</w:t>
      </w:r>
      <w:r w:rsidR="00CF2227" w:rsidRPr="004C5FCD">
        <w:rPr>
          <w:rFonts w:ascii="Arial" w:eastAsia="Times New Roman" w:hAnsi="Arial" w:cs="Arial"/>
          <w:b/>
          <w:sz w:val="24"/>
          <w:szCs w:val="24"/>
          <w:lang w:eastAsia="en-GB"/>
        </w:rPr>
        <w:t>A. MATHEBULA, J</w:t>
      </w:r>
    </w:p>
    <w:p w:rsidR="00CF2227" w:rsidRPr="004C5FCD" w:rsidRDefault="00CF2227" w:rsidP="00CF2227">
      <w:pPr>
        <w:tabs>
          <w:tab w:val="left" w:pos="1701"/>
        </w:tabs>
        <w:spacing w:after="0"/>
        <w:jc w:val="both"/>
        <w:rPr>
          <w:rFonts w:ascii="Arial" w:hAnsi="Arial" w:cs="Arial"/>
          <w:color w:val="000000" w:themeColor="text1"/>
          <w:sz w:val="24"/>
          <w:szCs w:val="24"/>
        </w:rPr>
      </w:pPr>
    </w:p>
    <w:p w:rsidR="00CF2227" w:rsidRPr="004C5FCD" w:rsidRDefault="00CF2227" w:rsidP="00CF2227">
      <w:pPr>
        <w:tabs>
          <w:tab w:val="left" w:pos="1701"/>
        </w:tabs>
        <w:spacing w:after="0"/>
        <w:jc w:val="both"/>
        <w:rPr>
          <w:rFonts w:ascii="Arial" w:hAnsi="Arial" w:cs="Arial"/>
          <w:color w:val="000000" w:themeColor="text1"/>
          <w:sz w:val="24"/>
          <w:szCs w:val="24"/>
        </w:rPr>
      </w:pPr>
    </w:p>
    <w:p w:rsidR="008B74E2" w:rsidRDefault="008B74E2" w:rsidP="00CF2227">
      <w:pPr>
        <w:tabs>
          <w:tab w:val="left" w:pos="1701"/>
        </w:tabs>
        <w:spacing w:after="0"/>
        <w:jc w:val="both"/>
        <w:rPr>
          <w:rFonts w:ascii="Arial" w:hAnsi="Arial" w:cs="Arial"/>
          <w:color w:val="000000" w:themeColor="text1"/>
          <w:sz w:val="24"/>
          <w:szCs w:val="24"/>
        </w:rPr>
      </w:pPr>
    </w:p>
    <w:p w:rsidR="008462A4" w:rsidRDefault="008462A4" w:rsidP="00CF2227">
      <w:pPr>
        <w:tabs>
          <w:tab w:val="left" w:pos="1701"/>
        </w:tabs>
        <w:spacing w:after="0"/>
        <w:jc w:val="both"/>
        <w:rPr>
          <w:rFonts w:ascii="Arial" w:hAnsi="Arial" w:cs="Arial"/>
          <w:color w:val="000000" w:themeColor="text1"/>
          <w:sz w:val="24"/>
          <w:szCs w:val="24"/>
        </w:rPr>
      </w:pPr>
    </w:p>
    <w:p w:rsidR="008462A4" w:rsidRPr="004C5FCD" w:rsidRDefault="008462A4" w:rsidP="00CF2227">
      <w:pPr>
        <w:tabs>
          <w:tab w:val="left" w:pos="1701"/>
        </w:tabs>
        <w:spacing w:after="0"/>
        <w:jc w:val="both"/>
        <w:rPr>
          <w:rFonts w:ascii="Arial" w:hAnsi="Arial" w:cs="Arial"/>
          <w:color w:val="000000" w:themeColor="text1"/>
          <w:sz w:val="24"/>
          <w:szCs w:val="24"/>
        </w:rPr>
      </w:pPr>
    </w:p>
    <w:p w:rsidR="00CF2227" w:rsidRPr="004C5FCD" w:rsidRDefault="00CF2227" w:rsidP="00CF2227">
      <w:pPr>
        <w:tabs>
          <w:tab w:val="left" w:pos="1701"/>
        </w:tabs>
        <w:spacing w:after="0"/>
        <w:ind w:left="851" w:hanging="851"/>
        <w:jc w:val="both"/>
        <w:rPr>
          <w:rFonts w:ascii="Arial" w:hAnsi="Arial" w:cs="Arial"/>
          <w:color w:val="000000" w:themeColor="text1"/>
          <w:sz w:val="24"/>
          <w:szCs w:val="24"/>
        </w:rPr>
      </w:pPr>
    </w:p>
    <w:p w:rsidR="00CF2227" w:rsidRPr="004C5FCD" w:rsidRDefault="00CF2227" w:rsidP="00CF2227">
      <w:pPr>
        <w:tabs>
          <w:tab w:val="left" w:pos="1701"/>
        </w:tabs>
        <w:spacing w:after="0"/>
        <w:ind w:left="4320" w:hanging="4320"/>
        <w:jc w:val="both"/>
        <w:rPr>
          <w:rFonts w:ascii="Arial" w:hAnsi="Arial" w:cs="Arial"/>
          <w:color w:val="000000" w:themeColor="text1"/>
          <w:sz w:val="24"/>
          <w:szCs w:val="24"/>
        </w:rPr>
      </w:pPr>
      <w:r w:rsidRPr="004C5FCD">
        <w:rPr>
          <w:rFonts w:ascii="Arial" w:hAnsi="Arial" w:cs="Arial"/>
          <w:color w:val="000000" w:themeColor="text1"/>
          <w:sz w:val="24"/>
          <w:szCs w:val="24"/>
        </w:rPr>
        <w:t xml:space="preserve">On behalf </w:t>
      </w:r>
      <w:r w:rsidR="00324CBB" w:rsidRPr="004C5FCD">
        <w:rPr>
          <w:rFonts w:ascii="Arial" w:hAnsi="Arial" w:cs="Arial"/>
          <w:color w:val="000000" w:themeColor="text1"/>
          <w:sz w:val="24"/>
          <w:szCs w:val="24"/>
        </w:rPr>
        <w:t xml:space="preserve">of the </w:t>
      </w:r>
      <w:r w:rsidR="00EC0965">
        <w:rPr>
          <w:rFonts w:ascii="Arial" w:hAnsi="Arial" w:cs="Arial"/>
          <w:color w:val="000000" w:themeColor="text1"/>
          <w:sz w:val="24"/>
          <w:szCs w:val="24"/>
        </w:rPr>
        <w:t>Plaintiff</w:t>
      </w:r>
      <w:r w:rsidR="000B1B97">
        <w:rPr>
          <w:rFonts w:ascii="Arial" w:hAnsi="Arial" w:cs="Arial"/>
          <w:color w:val="000000" w:themeColor="text1"/>
          <w:sz w:val="24"/>
          <w:szCs w:val="24"/>
        </w:rPr>
        <w:t>:</w:t>
      </w:r>
      <w:r w:rsidR="000B1B97">
        <w:rPr>
          <w:rFonts w:ascii="Arial" w:hAnsi="Arial" w:cs="Arial"/>
          <w:color w:val="000000" w:themeColor="text1"/>
          <w:sz w:val="24"/>
          <w:szCs w:val="24"/>
        </w:rPr>
        <w:tab/>
      </w:r>
      <w:r w:rsidR="000B1B97">
        <w:rPr>
          <w:rFonts w:ascii="Arial" w:hAnsi="Arial" w:cs="Arial"/>
          <w:color w:val="000000" w:themeColor="text1"/>
          <w:sz w:val="24"/>
          <w:szCs w:val="24"/>
        </w:rPr>
        <w:tab/>
        <w:t>Adv.</w:t>
      </w:r>
      <w:r w:rsidR="00EC0965">
        <w:rPr>
          <w:rFonts w:ascii="Arial" w:hAnsi="Arial" w:cs="Arial"/>
          <w:color w:val="000000" w:themeColor="text1"/>
          <w:sz w:val="24"/>
          <w:szCs w:val="24"/>
        </w:rPr>
        <w:t xml:space="preserve"> J. Els</w:t>
      </w:r>
    </w:p>
    <w:p w:rsidR="00CF2227" w:rsidRPr="004C5FCD" w:rsidRDefault="003D669B" w:rsidP="00CF2227">
      <w:pPr>
        <w:tabs>
          <w:tab w:val="left" w:pos="1701"/>
        </w:tabs>
        <w:spacing w:after="0"/>
        <w:ind w:left="4320" w:hanging="4320"/>
        <w:jc w:val="both"/>
        <w:rPr>
          <w:rFonts w:ascii="Arial" w:hAnsi="Arial" w:cs="Arial"/>
          <w:color w:val="000000" w:themeColor="text1"/>
          <w:sz w:val="24"/>
          <w:szCs w:val="24"/>
        </w:rPr>
      </w:pPr>
      <w:r w:rsidRPr="004C5FCD">
        <w:rPr>
          <w:rFonts w:ascii="Arial" w:hAnsi="Arial" w:cs="Arial"/>
          <w:color w:val="000000" w:themeColor="text1"/>
          <w:sz w:val="24"/>
          <w:szCs w:val="24"/>
        </w:rPr>
        <w:t>Instructed by:</w:t>
      </w:r>
      <w:r w:rsidRPr="004C5FCD">
        <w:rPr>
          <w:rFonts w:ascii="Arial" w:hAnsi="Arial" w:cs="Arial"/>
          <w:color w:val="000000" w:themeColor="text1"/>
          <w:sz w:val="24"/>
          <w:szCs w:val="24"/>
        </w:rPr>
        <w:tab/>
      </w:r>
      <w:r w:rsidR="009A3636" w:rsidRPr="004C5FCD">
        <w:rPr>
          <w:rFonts w:ascii="Arial" w:hAnsi="Arial" w:cs="Arial"/>
          <w:color w:val="000000" w:themeColor="text1"/>
          <w:sz w:val="24"/>
          <w:szCs w:val="24"/>
        </w:rPr>
        <w:tab/>
      </w:r>
      <w:r w:rsidR="00CD4E18" w:rsidRPr="004C5FCD">
        <w:rPr>
          <w:rFonts w:ascii="Arial" w:hAnsi="Arial" w:cs="Arial"/>
          <w:color w:val="000000" w:themeColor="text1"/>
          <w:sz w:val="24"/>
          <w:szCs w:val="24"/>
        </w:rPr>
        <w:tab/>
      </w:r>
      <w:r w:rsidR="00EC0965">
        <w:rPr>
          <w:rFonts w:ascii="Arial" w:hAnsi="Arial" w:cs="Arial"/>
          <w:color w:val="000000" w:themeColor="text1"/>
          <w:sz w:val="24"/>
          <w:szCs w:val="24"/>
        </w:rPr>
        <w:t>Phatshoane Henney Incorporated</w:t>
      </w:r>
    </w:p>
    <w:p w:rsidR="008462A4" w:rsidRDefault="00CF2227" w:rsidP="00324CBB">
      <w:pPr>
        <w:tabs>
          <w:tab w:val="left" w:pos="1701"/>
        </w:tabs>
        <w:spacing w:after="0"/>
        <w:ind w:left="851" w:hanging="851"/>
        <w:jc w:val="both"/>
        <w:rPr>
          <w:rFonts w:ascii="Arial" w:hAnsi="Arial" w:cs="Arial"/>
          <w:color w:val="000000" w:themeColor="text1"/>
          <w:sz w:val="24"/>
          <w:szCs w:val="24"/>
        </w:rPr>
      </w:pPr>
      <w:r w:rsidRPr="004C5FCD">
        <w:rPr>
          <w:rFonts w:ascii="Arial" w:hAnsi="Arial" w:cs="Arial"/>
          <w:color w:val="000000" w:themeColor="text1"/>
          <w:sz w:val="24"/>
          <w:szCs w:val="24"/>
        </w:rPr>
        <w:tab/>
      </w:r>
      <w:r w:rsidRPr="004C5FCD">
        <w:rPr>
          <w:rFonts w:ascii="Arial" w:hAnsi="Arial" w:cs="Arial"/>
          <w:color w:val="000000" w:themeColor="text1"/>
          <w:sz w:val="24"/>
          <w:szCs w:val="24"/>
        </w:rPr>
        <w:tab/>
      </w:r>
      <w:r w:rsidRPr="004C5FCD">
        <w:rPr>
          <w:rFonts w:ascii="Arial" w:hAnsi="Arial" w:cs="Arial"/>
          <w:color w:val="000000" w:themeColor="text1"/>
          <w:sz w:val="24"/>
          <w:szCs w:val="24"/>
        </w:rPr>
        <w:tab/>
      </w:r>
      <w:r w:rsidRPr="004C5FCD">
        <w:rPr>
          <w:rFonts w:ascii="Arial" w:hAnsi="Arial" w:cs="Arial"/>
          <w:color w:val="000000" w:themeColor="text1"/>
          <w:sz w:val="24"/>
          <w:szCs w:val="24"/>
        </w:rPr>
        <w:tab/>
      </w:r>
      <w:r w:rsidRPr="004C5FCD">
        <w:rPr>
          <w:rFonts w:ascii="Arial" w:hAnsi="Arial" w:cs="Arial"/>
          <w:color w:val="000000" w:themeColor="text1"/>
          <w:sz w:val="24"/>
          <w:szCs w:val="24"/>
        </w:rPr>
        <w:tab/>
      </w:r>
      <w:r w:rsidRPr="004C5FCD">
        <w:rPr>
          <w:rFonts w:ascii="Arial" w:hAnsi="Arial" w:cs="Arial"/>
          <w:color w:val="000000" w:themeColor="text1"/>
          <w:sz w:val="24"/>
          <w:szCs w:val="24"/>
        </w:rPr>
        <w:tab/>
      </w:r>
      <w:r w:rsidR="00324CBB" w:rsidRPr="004C5FCD">
        <w:rPr>
          <w:rFonts w:ascii="Arial" w:hAnsi="Arial" w:cs="Arial"/>
          <w:color w:val="000000" w:themeColor="text1"/>
          <w:sz w:val="24"/>
          <w:szCs w:val="24"/>
        </w:rPr>
        <w:tab/>
      </w:r>
      <w:r w:rsidRPr="004C5FCD">
        <w:rPr>
          <w:rFonts w:ascii="Arial" w:hAnsi="Arial" w:cs="Arial"/>
          <w:color w:val="000000" w:themeColor="text1"/>
          <w:sz w:val="24"/>
          <w:szCs w:val="24"/>
        </w:rPr>
        <w:t>BLOEMFONTEIN</w:t>
      </w:r>
      <w:r w:rsidRPr="004C5FCD">
        <w:rPr>
          <w:rFonts w:ascii="Arial" w:hAnsi="Arial" w:cs="Arial"/>
          <w:color w:val="000000" w:themeColor="text1"/>
          <w:sz w:val="24"/>
          <w:szCs w:val="24"/>
        </w:rPr>
        <w:tab/>
      </w:r>
    </w:p>
    <w:p w:rsidR="00114B02" w:rsidRDefault="00114B02" w:rsidP="00324CBB">
      <w:pPr>
        <w:tabs>
          <w:tab w:val="left" w:pos="1701"/>
        </w:tabs>
        <w:spacing w:after="0"/>
        <w:ind w:left="851" w:hanging="851"/>
        <w:jc w:val="both"/>
        <w:rPr>
          <w:rFonts w:ascii="Arial" w:hAnsi="Arial" w:cs="Arial"/>
          <w:color w:val="000000" w:themeColor="text1"/>
          <w:sz w:val="24"/>
          <w:szCs w:val="24"/>
        </w:rPr>
      </w:pPr>
    </w:p>
    <w:p w:rsidR="008462A4" w:rsidRPr="004C5FCD" w:rsidRDefault="008462A4" w:rsidP="00324CBB">
      <w:pPr>
        <w:tabs>
          <w:tab w:val="left" w:pos="1701"/>
        </w:tabs>
        <w:spacing w:after="0"/>
        <w:ind w:left="851" w:hanging="851"/>
        <w:jc w:val="both"/>
        <w:rPr>
          <w:rFonts w:ascii="Arial" w:hAnsi="Arial" w:cs="Arial"/>
          <w:color w:val="000000" w:themeColor="text1"/>
          <w:sz w:val="24"/>
          <w:szCs w:val="24"/>
        </w:rPr>
      </w:pPr>
    </w:p>
    <w:p w:rsidR="00AA7959" w:rsidRPr="004C5FCD" w:rsidRDefault="00AA7959" w:rsidP="00CF2227">
      <w:pPr>
        <w:tabs>
          <w:tab w:val="left" w:pos="1701"/>
        </w:tabs>
        <w:ind w:left="851" w:hanging="851"/>
        <w:jc w:val="both"/>
        <w:rPr>
          <w:rFonts w:ascii="Arial" w:hAnsi="Arial" w:cs="Arial"/>
          <w:color w:val="000000" w:themeColor="text1"/>
          <w:sz w:val="24"/>
          <w:szCs w:val="24"/>
        </w:rPr>
      </w:pPr>
    </w:p>
    <w:p w:rsidR="00CF2227" w:rsidRPr="004C5FCD" w:rsidRDefault="009A3636" w:rsidP="00CF2227">
      <w:pPr>
        <w:tabs>
          <w:tab w:val="left" w:pos="1701"/>
        </w:tabs>
        <w:spacing w:after="0"/>
        <w:ind w:left="4320" w:hanging="4320"/>
        <w:jc w:val="both"/>
        <w:rPr>
          <w:rFonts w:ascii="Arial" w:hAnsi="Arial" w:cs="Arial"/>
          <w:color w:val="000000" w:themeColor="text1"/>
          <w:sz w:val="24"/>
          <w:szCs w:val="24"/>
        </w:rPr>
      </w:pPr>
      <w:r w:rsidRPr="004C5FCD">
        <w:rPr>
          <w:rFonts w:ascii="Arial" w:hAnsi="Arial" w:cs="Arial"/>
          <w:color w:val="000000" w:themeColor="text1"/>
          <w:sz w:val="24"/>
          <w:szCs w:val="24"/>
        </w:rPr>
        <w:t xml:space="preserve">On </w:t>
      </w:r>
      <w:r w:rsidR="004A20F4">
        <w:rPr>
          <w:rFonts w:ascii="Arial" w:hAnsi="Arial" w:cs="Arial"/>
          <w:color w:val="000000" w:themeColor="text1"/>
          <w:sz w:val="24"/>
          <w:szCs w:val="24"/>
        </w:rPr>
        <w:t xml:space="preserve">behalf of the </w:t>
      </w:r>
      <w:r w:rsidR="00BA500C">
        <w:rPr>
          <w:rFonts w:ascii="Arial" w:hAnsi="Arial" w:cs="Arial"/>
          <w:color w:val="000000" w:themeColor="text1"/>
          <w:sz w:val="24"/>
          <w:szCs w:val="24"/>
        </w:rPr>
        <w:t>defendants</w:t>
      </w:r>
      <w:r w:rsidR="00EC0965">
        <w:rPr>
          <w:rFonts w:ascii="Arial" w:hAnsi="Arial" w:cs="Arial"/>
          <w:color w:val="000000" w:themeColor="text1"/>
          <w:sz w:val="24"/>
          <w:szCs w:val="24"/>
        </w:rPr>
        <w:t>:</w:t>
      </w:r>
      <w:r w:rsidR="00EC0965">
        <w:rPr>
          <w:rFonts w:ascii="Arial" w:hAnsi="Arial" w:cs="Arial"/>
          <w:color w:val="000000" w:themeColor="text1"/>
          <w:sz w:val="24"/>
          <w:szCs w:val="24"/>
        </w:rPr>
        <w:tab/>
      </w:r>
      <w:r w:rsidR="00EC0965">
        <w:rPr>
          <w:rFonts w:ascii="Arial" w:hAnsi="Arial" w:cs="Arial"/>
          <w:color w:val="000000" w:themeColor="text1"/>
          <w:sz w:val="24"/>
          <w:szCs w:val="24"/>
        </w:rPr>
        <w:tab/>
        <w:t>Adv. A.P. Berry</w:t>
      </w:r>
    </w:p>
    <w:p w:rsidR="00CD4E18" w:rsidRPr="004C5FCD" w:rsidRDefault="00CF2227" w:rsidP="002827DF">
      <w:pPr>
        <w:tabs>
          <w:tab w:val="left" w:pos="1701"/>
        </w:tabs>
        <w:spacing w:after="0"/>
        <w:ind w:left="851" w:hanging="851"/>
        <w:jc w:val="both"/>
        <w:rPr>
          <w:rFonts w:ascii="Arial" w:hAnsi="Arial" w:cs="Arial"/>
          <w:color w:val="000000" w:themeColor="text1"/>
          <w:sz w:val="24"/>
          <w:szCs w:val="24"/>
        </w:rPr>
      </w:pPr>
      <w:r w:rsidRPr="004C5FCD">
        <w:rPr>
          <w:rFonts w:ascii="Arial" w:hAnsi="Arial" w:cs="Arial"/>
          <w:color w:val="000000" w:themeColor="text1"/>
          <w:sz w:val="24"/>
          <w:szCs w:val="24"/>
        </w:rPr>
        <w:t>Instructed by:</w:t>
      </w:r>
      <w:r w:rsidR="00BA500C">
        <w:rPr>
          <w:rFonts w:ascii="Arial" w:hAnsi="Arial" w:cs="Arial"/>
          <w:color w:val="000000" w:themeColor="text1"/>
          <w:sz w:val="24"/>
          <w:szCs w:val="24"/>
        </w:rPr>
        <w:tab/>
      </w:r>
      <w:r w:rsidRPr="004C5FCD">
        <w:rPr>
          <w:rFonts w:ascii="Arial" w:hAnsi="Arial" w:cs="Arial"/>
          <w:color w:val="000000" w:themeColor="text1"/>
          <w:sz w:val="24"/>
          <w:szCs w:val="24"/>
        </w:rPr>
        <w:tab/>
      </w:r>
      <w:r w:rsidRPr="004C5FCD">
        <w:rPr>
          <w:rFonts w:ascii="Arial" w:hAnsi="Arial" w:cs="Arial"/>
          <w:color w:val="000000" w:themeColor="text1"/>
          <w:sz w:val="24"/>
          <w:szCs w:val="24"/>
        </w:rPr>
        <w:tab/>
      </w:r>
      <w:r w:rsidRPr="004C5FCD">
        <w:rPr>
          <w:rFonts w:ascii="Arial" w:hAnsi="Arial" w:cs="Arial"/>
          <w:color w:val="000000" w:themeColor="text1"/>
          <w:sz w:val="24"/>
          <w:szCs w:val="24"/>
        </w:rPr>
        <w:tab/>
      </w:r>
      <w:r w:rsidRPr="004C5FCD">
        <w:rPr>
          <w:rFonts w:ascii="Arial" w:hAnsi="Arial" w:cs="Arial"/>
          <w:color w:val="000000" w:themeColor="text1"/>
          <w:sz w:val="24"/>
          <w:szCs w:val="24"/>
        </w:rPr>
        <w:tab/>
      </w:r>
      <w:r w:rsidR="000B1B97">
        <w:rPr>
          <w:rFonts w:ascii="Arial" w:hAnsi="Arial" w:cs="Arial"/>
          <w:color w:val="000000" w:themeColor="text1"/>
          <w:sz w:val="24"/>
          <w:szCs w:val="24"/>
        </w:rPr>
        <w:tab/>
      </w:r>
      <w:r w:rsidR="00EC0965">
        <w:rPr>
          <w:rFonts w:ascii="Arial" w:hAnsi="Arial" w:cs="Arial"/>
          <w:color w:val="000000" w:themeColor="text1"/>
          <w:sz w:val="24"/>
          <w:szCs w:val="24"/>
        </w:rPr>
        <w:t>H.J Booysen Attorneys Incorporated</w:t>
      </w:r>
    </w:p>
    <w:p w:rsidR="00EA7025" w:rsidRPr="004C5FCD" w:rsidRDefault="00CF2227" w:rsidP="003D669B">
      <w:pPr>
        <w:tabs>
          <w:tab w:val="left" w:pos="1701"/>
        </w:tabs>
        <w:spacing w:after="0"/>
        <w:ind w:left="851" w:hanging="851"/>
        <w:jc w:val="both"/>
        <w:rPr>
          <w:rFonts w:ascii="Arial" w:hAnsi="Arial" w:cs="Arial"/>
          <w:color w:val="000000" w:themeColor="text1"/>
          <w:sz w:val="24"/>
          <w:szCs w:val="24"/>
        </w:rPr>
      </w:pPr>
      <w:r w:rsidRPr="004C5FCD">
        <w:rPr>
          <w:rFonts w:ascii="Arial" w:hAnsi="Arial" w:cs="Arial"/>
          <w:color w:val="000000" w:themeColor="text1"/>
          <w:sz w:val="24"/>
          <w:szCs w:val="24"/>
        </w:rPr>
        <w:tab/>
      </w:r>
      <w:r w:rsidRPr="004C5FCD">
        <w:rPr>
          <w:rFonts w:ascii="Arial" w:hAnsi="Arial" w:cs="Arial"/>
          <w:color w:val="000000" w:themeColor="text1"/>
          <w:sz w:val="24"/>
          <w:szCs w:val="24"/>
        </w:rPr>
        <w:tab/>
      </w:r>
      <w:r w:rsidRPr="004C5FCD">
        <w:rPr>
          <w:rFonts w:ascii="Arial" w:hAnsi="Arial" w:cs="Arial"/>
          <w:color w:val="000000" w:themeColor="text1"/>
          <w:sz w:val="24"/>
          <w:szCs w:val="24"/>
        </w:rPr>
        <w:tab/>
      </w:r>
      <w:r w:rsidRPr="004C5FCD">
        <w:rPr>
          <w:rFonts w:ascii="Arial" w:hAnsi="Arial" w:cs="Arial"/>
          <w:color w:val="000000" w:themeColor="text1"/>
          <w:sz w:val="24"/>
          <w:szCs w:val="24"/>
        </w:rPr>
        <w:tab/>
      </w:r>
      <w:r w:rsidRPr="004C5FCD">
        <w:rPr>
          <w:rFonts w:ascii="Arial" w:hAnsi="Arial" w:cs="Arial"/>
          <w:color w:val="000000" w:themeColor="text1"/>
          <w:sz w:val="24"/>
          <w:szCs w:val="24"/>
        </w:rPr>
        <w:tab/>
      </w:r>
      <w:r w:rsidRPr="004C5FCD">
        <w:rPr>
          <w:rFonts w:ascii="Arial" w:hAnsi="Arial" w:cs="Arial"/>
          <w:color w:val="000000" w:themeColor="text1"/>
          <w:sz w:val="24"/>
          <w:szCs w:val="24"/>
        </w:rPr>
        <w:tab/>
      </w:r>
      <w:r w:rsidR="00324CBB" w:rsidRPr="004C5FCD">
        <w:rPr>
          <w:rFonts w:ascii="Arial" w:hAnsi="Arial" w:cs="Arial"/>
          <w:color w:val="000000" w:themeColor="text1"/>
          <w:sz w:val="24"/>
          <w:szCs w:val="24"/>
        </w:rPr>
        <w:tab/>
      </w:r>
      <w:r w:rsidRPr="004C5FCD">
        <w:rPr>
          <w:rFonts w:ascii="Arial" w:hAnsi="Arial" w:cs="Arial"/>
          <w:color w:val="000000" w:themeColor="text1"/>
          <w:sz w:val="24"/>
          <w:szCs w:val="24"/>
        </w:rPr>
        <w:t>BLOEMFONTEIN</w:t>
      </w:r>
    </w:p>
    <w:p w:rsidR="00324CBB" w:rsidRPr="004C5FCD" w:rsidRDefault="00324CBB" w:rsidP="003D669B">
      <w:pPr>
        <w:tabs>
          <w:tab w:val="left" w:pos="1701"/>
        </w:tabs>
        <w:spacing w:after="0"/>
        <w:ind w:left="851" w:hanging="851"/>
        <w:jc w:val="both"/>
        <w:rPr>
          <w:rFonts w:ascii="Arial" w:hAnsi="Arial" w:cs="Arial"/>
          <w:color w:val="000000" w:themeColor="text1"/>
          <w:sz w:val="24"/>
          <w:szCs w:val="24"/>
        </w:rPr>
      </w:pPr>
    </w:p>
    <w:p w:rsidR="00324CBB" w:rsidRPr="004C5FCD" w:rsidRDefault="00324CBB" w:rsidP="003D669B">
      <w:pPr>
        <w:tabs>
          <w:tab w:val="left" w:pos="1701"/>
        </w:tabs>
        <w:spacing w:after="0"/>
        <w:ind w:left="851" w:hanging="851"/>
        <w:jc w:val="both"/>
        <w:rPr>
          <w:rFonts w:ascii="Arial" w:hAnsi="Arial" w:cs="Arial"/>
          <w:color w:val="000000" w:themeColor="text1"/>
          <w:sz w:val="24"/>
          <w:szCs w:val="24"/>
        </w:rPr>
      </w:pPr>
    </w:p>
    <w:p w:rsidR="00EA7025" w:rsidRDefault="00EA7025" w:rsidP="00CF2227">
      <w:pPr>
        <w:tabs>
          <w:tab w:val="left" w:pos="1701"/>
        </w:tabs>
        <w:jc w:val="both"/>
        <w:rPr>
          <w:rFonts w:ascii="Arial" w:hAnsi="Arial" w:cs="Arial"/>
          <w:color w:val="000000" w:themeColor="text1"/>
          <w:sz w:val="12"/>
          <w:szCs w:val="12"/>
        </w:rPr>
      </w:pPr>
    </w:p>
    <w:p w:rsidR="00324CBB" w:rsidRDefault="00324CBB" w:rsidP="00CF2227">
      <w:pPr>
        <w:tabs>
          <w:tab w:val="left" w:pos="1701"/>
        </w:tabs>
        <w:jc w:val="both"/>
        <w:rPr>
          <w:rFonts w:ascii="Arial" w:hAnsi="Arial" w:cs="Arial"/>
          <w:color w:val="000000" w:themeColor="text1"/>
          <w:sz w:val="12"/>
          <w:szCs w:val="12"/>
        </w:rPr>
      </w:pPr>
    </w:p>
    <w:p w:rsidR="00A977D7" w:rsidRPr="00CF2227" w:rsidRDefault="00324CBB" w:rsidP="00CF2227">
      <w:pPr>
        <w:tabs>
          <w:tab w:val="left" w:pos="1701"/>
        </w:tabs>
        <w:jc w:val="both"/>
      </w:pPr>
      <w:r>
        <w:rPr>
          <w:rFonts w:ascii="Arial" w:hAnsi="Arial" w:cs="Arial"/>
          <w:color w:val="000000" w:themeColor="text1"/>
          <w:sz w:val="12"/>
          <w:szCs w:val="12"/>
        </w:rPr>
        <w:t>\</w:t>
      </w:r>
      <w:r w:rsidR="00AC332C">
        <w:rPr>
          <w:rFonts w:ascii="Arial" w:hAnsi="Arial" w:cs="Arial"/>
          <w:color w:val="000000" w:themeColor="text1"/>
          <w:sz w:val="12"/>
          <w:szCs w:val="12"/>
        </w:rPr>
        <w:t>TK</w:t>
      </w:r>
      <w:r w:rsidR="00CF2227" w:rsidRPr="00525D88">
        <w:rPr>
          <w:rFonts w:ascii="Arial" w:hAnsi="Arial" w:cs="Arial"/>
          <w:color w:val="000000" w:themeColor="text1"/>
          <w:sz w:val="12"/>
          <w:szCs w:val="12"/>
        </w:rPr>
        <w:t>wapa</w:t>
      </w:r>
    </w:p>
    <w:sectPr w:rsidR="00A977D7" w:rsidRPr="00CF2227" w:rsidSect="00A355E3">
      <w:headerReference w:type="even" r:id="rId10"/>
      <w:headerReference w:type="default" r:id="rId11"/>
      <w:pgSz w:w="11906" w:h="16838"/>
      <w:pgMar w:top="1080" w:right="1274" w:bottom="108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F44" w:rsidRDefault="00DA4F44" w:rsidP="00CA200A">
      <w:pPr>
        <w:spacing w:after="0" w:line="240" w:lineRule="auto"/>
      </w:pPr>
      <w:r>
        <w:separator/>
      </w:r>
    </w:p>
  </w:endnote>
  <w:endnote w:type="continuationSeparator" w:id="0">
    <w:p w:rsidR="00DA4F44" w:rsidRDefault="00DA4F44" w:rsidP="00CA2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F44" w:rsidRDefault="00DA4F44" w:rsidP="00CA200A">
      <w:pPr>
        <w:spacing w:after="0" w:line="240" w:lineRule="auto"/>
      </w:pPr>
      <w:r>
        <w:separator/>
      </w:r>
    </w:p>
  </w:footnote>
  <w:footnote w:type="continuationSeparator" w:id="0">
    <w:p w:rsidR="00DA4F44" w:rsidRDefault="00DA4F44" w:rsidP="00CA200A">
      <w:pPr>
        <w:spacing w:after="0" w:line="240" w:lineRule="auto"/>
      </w:pPr>
      <w:r>
        <w:continuationSeparator/>
      </w:r>
    </w:p>
  </w:footnote>
  <w:footnote w:id="1">
    <w:p w:rsidR="00D170FC" w:rsidRPr="00D170FC" w:rsidRDefault="00D170FC">
      <w:pPr>
        <w:pStyle w:val="FootnoteText"/>
        <w:rPr>
          <w:rFonts w:ascii="Arial" w:hAnsi="Arial" w:cs="Arial"/>
          <w:lang w:val="en-US"/>
        </w:rPr>
      </w:pPr>
      <w:r>
        <w:rPr>
          <w:rStyle w:val="FootnoteReference"/>
        </w:rPr>
        <w:footnoteRef/>
      </w:r>
      <w:r>
        <w:t xml:space="preserve"> </w:t>
      </w:r>
      <w:r>
        <w:rPr>
          <w:rFonts w:ascii="Arial" w:hAnsi="Arial" w:cs="Arial"/>
          <w:lang w:val="en-US"/>
        </w:rPr>
        <w:t>1978 (1) SA 821 (A) at 827H-828A.</w:t>
      </w:r>
    </w:p>
  </w:footnote>
  <w:footnote w:id="2">
    <w:p w:rsidR="00D170FC" w:rsidRPr="00D170FC" w:rsidRDefault="00D170FC">
      <w:pPr>
        <w:pStyle w:val="FootnoteText"/>
        <w:rPr>
          <w:rFonts w:ascii="Arial" w:hAnsi="Arial" w:cs="Arial"/>
          <w:lang w:val="en-US"/>
        </w:rPr>
      </w:pPr>
      <w:r>
        <w:rPr>
          <w:rStyle w:val="FootnoteReference"/>
        </w:rPr>
        <w:footnoteRef/>
      </w:r>
      <w:r>
        <w:t xml:space="preserve"> </w:t>
      </w:r>
      <w:r>
        <w:rPr>
          <w:rFonts w:ascii="Arial" w:hAnsi="Arial" w:cs="Arial"/>
          <w:lang w:val="en-US"/>
        </w:rPr>
        <w:t>2013 (6) SA 1 (SCA) at para 10.</w:t>
      </w:r>
    </w:p>
  </w:footnote>
  <w:footnote w:id="3">
    <w:p w:rsidR="003C3AB6" w:rsidRPr="003C3AB6" w:rsidRDefault="003C3AB6">
      <w:pPr>
        <w:pStyle w:val="FootnoteText"/>
        <w:rPr>
          <w:rFonts w:ascii="Arial" w:hAnsi="Arial" w:cs="Arial"/>
          <w:lang w:val="en-US"/>
        </w:rPr>
      </w:pPr>
      <w:r>
        <w:rPr>
          <w:rStyle w:val="FootnoteReference"/>
        </w:rPr>
        <w:footnoteRef/>
      </w:r>
      <w:r>
        <w:t xml:space="preserve"> </w:t>
      </w:r>
      <w:r>
        <w:rPr>
          <w:rFonts w:ascii="Arial" w:hAnsi="Arial" w:cs="Arial"/>
        </w:rPr>
        <w:t>1998 (1) SA 811 (SCA).</w:t>
      </w:r>
    </w:p>
  </w:footnote>
  <w:footnote w:id="4">
    <w:p w:rsidR="003C3AB6" w:rsidRPr="003C3AB6" w:rsidRDefault="003C3AB6">
      <w:pPr>
        <w:pStyle w:val="FootnoteText"/>
        <w:rPr>
          <w:rFonts w:ascii="Arial" w:hAnsi="Arial" w:cs="Arial"/>
          <w:lang w:val="en-US"/>
        </w:rPr>
      </w:pPr>
      <w:r>
        <w:rPr>
          <w:rStyle w:val="FootnoteReference"/>
        </w:rPr>
        <w:footnoteRef/>
      </w:r>
      <w:r>
        <w:t xml:space="preserve"> </w:t>
      </w:r>
      <w:r w:rsidR="00C74C4B">
        <w:rPr>
          <w:rFonts w:ascii="Arial" w:hAnsi="Arial" w:cs="Arial"/>
          <w:lang w:val="en-US"/>
        </w:rPr>
        <w:t>2008 (1) SA 415 (SCA) at para 11.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CB" w:rsidRDefault="002F72CB">
    <w:pPr>
      <w:pStyle w:val="Header"/>
    </w:pPr>
    <w:r>
      <w:rPr>
        <w:noProof/>
        <w:lang w:eastAsia="en-ZA"/>
      </w:rPr>
      <mc:AlternateContent>
        <mc:Choice Requires="wps">
          <w:drawing>
            <wp:anchor distT="0" distB="0" distL="114300" distR="114300" simplePos="0" relativeHeight="251656704" behindDoc="1" locked="0" layoutInCell="0" allowOverlap="1" wp14:anchorId="56CAA32D" wp14:editId="36E2C898">
              <wp:simplePos x="0" y="0"/>
              <wp:positionH relativeFrom="margin">
                <wp:align>center</wp:align>
              </wp:positionH>
              <wp:positionV relativeFrom="margin">
                <wp:align>center</wp:align>
              </wp:positionV>
              <wp:extent cx="6732270" cy="1496060"/>
              <wp:effectExtent l="0" t="2009775" r="0" b="1913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2270" cy="14960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F72CB" w:rsidRDefault="002F72CB" w:rsidP="00CA200A">
                          <w:pPr>
                            <w:pStyle w:val="NormalWeb"/>
                            <w:spacing w:before="0" w:beforeAutospacing="0" w:after="0" w:afterAutospacing="0"/>
                            <w:jc w:val="center"/>
                          </w:pPr>
                          <w:r>
                            <w:rPr>
                              <w:color w:val="C0C0C0"/>
                              <w:sz w:val="2"/>
                              <w:szCs w:val="2"/>
                              <w14:textFill>
                                <w14:solidFill>
                                  <w14:srgbClr w14:val="C0C0C0">
                                    <w14:alpha w14:val="50000"/>
                                  </w14:srgbClr>
                                </w14:solidFill>
                              </w14:textFill>
                            </w:rPr>
                            <w:t>2nd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CAA32D" id="_x0000_t202" coordsize="21600,21600" o:spt="202" path="m,l,21600r21600,l21600,xe">
              <v:stroke joinstyle="miter"/>
              <v:path gradientshapeok="t" o:connecttype="rect"/>
            </v:shapetype>
            <v:shape id="Text Box 3" o:spid="_x0000_s1026" type="#_x0000_t202" style="position:absolute;margin-left:0;margin-top:0;width:530.1pt;height:117.8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" o:allowincell="f" filled="f" stroked="f">
              <v:stroke joinstyle="round"/>
              <o:lock v:ext="edit" shapetype="t"/>
              <v:textbox style="mso-fit-shape-to-text:t">
                <w:txbxContent>
                  <w:p w:rsidR="002F72CB" w:rsidRDefault="002F72CB" w:rsidP="00CA200A">
                    <w:pPr>
                      <w:pStyle w:val="NormalWeb"/>
                      <w:spacing w:before="0" w:beforeAutospacing="0" w:after="0" w:afterAutospacing="0"/>
                      <w:jc w:val="center"/>
                    </w:pPr>
                    <w:r>
                      <w:rPr>
                        <w:color w:val="C0C0C0"/>
                        <w:sz w:val="2"/>
                        <w:szCs w:val="2"/>
                        <w14:textFill>
                          <w14:solidFill>
                            <w14:srgbClr w14:val="C0C0C0">
                              <w14:alpha w14:val="50000"/>
                            </w14:srgbClr>
                          </w14:solidFill>
                        </w14:textFill>
                      </w:rPr>
                      <w:t>2nd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CB" w:rsidRDefault="002F72CB">
    <w:pPr>
      <w:pStyle w:val="Header"/>
      <w:jc w:val="right"/>
    </w:pPr>
    <w:r>
      <w:rPr>
        <w:noProof/>
        <w:lang w:eastAsia="en-ZA"/>
      </w:rPr>
      <mc:AlternateContent>
        <mc:Choice Requires="wps">
          <w:drawing>
            <wp:anchor distT="0" distB="0" distL="114300" distR="114300" simplePos="0" relativeHeight="251657728" behindDoc="1" locked="0" layoutInCell="0" allowOverlap="1" wp14:anchorId="7D7B432E" wp14:editId="7CCD35B1">
              <wp:simplePos x="0" y="0"/>
              <wp:positionH relativeFrom="margin">
                <wp:align>center</wp:align>
              </wp:positionH>
              <wp:positionV relativeFrom="margin">
                <wp:align>center</wp:align>
              </wp:positionV>
              <wp:extent cx="6732270" cy="1496060"/>
              <wp:effectExtent l="0" t="2009775" r="0" b="1913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2270" cy="14960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F72CB" w:rsidRDefault="002F72CB" w:rsidP="00CA200A">
                          <w:pPr>
                            <w:pStyle w:val="NormalWeb"/>
                            <w:spacing w:before="0" w:beforeAutospacing="0" w:after="0" w:afterAutospacing="0"/>
                            <w:jc w:val="center"/>
                          </w:pPr>
                          <w:r>
                            <w:rPr>
                              <w:color w:val="C0C0C0"/>
                              <w:sz w:val="2"/>
                              <w:szCs w:val="2"/>
                              <w14:textFill>
                                <w14:solidFill>
                                  <w14:srgbClr w14:val="C0C0C0">
                                    <w14:alpha w14:val="50000"/>
                                  </w14:srgbClr>
                                </w14:solidFill>
                              </w14:textFill>
                            </w:rPr>
                            <w:t>2nd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7B432E" id="_x0000_t202" coordsize="21600,21600" o:spt="202" path="m,l,21600r21600,l21600,xe">
              <v:stroke joinstyle="miter"/>
              <v:path gradientshapeok="t" o:connecttype="rect"/>
            </v:shapetype>
            <v:shape id="Text Box 1" o:spid="_x0000_s1027" type="#_x0000_t202" style="position:absolute;left:0;text-align:left;margin-left:0;margin-top:0;width:530.1pt;height:117.8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" o:allowincell="f" filled="f" stroked="f">
              <v:stroke joinstyle="round"/>
              <o:lock v:ext="edit" shapetype="t"/>
              <v:textbox style="mso-fit-shape-to-text:t">
                <w:txbxContent>
                  <w:p w:rsidR="002F72CB" w:rsidRDefault="002F72CB" w:rsidP="00CA200A">
                    <w:pPr>
                      <w:pStyle w:val="NormalWeb"/>
                      <w:spacing w:before="0" w:beforeAutospacing="0" w:after="0" w:afterAutospacing="0"/>
                      <w:jc w:val="center"/>
                    </w:pPr>
                    <w:r>
                      <w:rPr>
                        <w:color w:val="C0C0C0"/>
                        <w:sz w:val="2"/>
                        <w:szCs w:val="2"/>
                        <w14:textFill>
                          <w14:solidFill>
                            <w14:srgbClr w14:val="C0C0C0">
                              <w14:alpha w14:val="50000"/>
                            </w14:srgbClr>
                          </w14:solidFill>
                        </w14:textFill>
                      </w:rPr>
                      <w:t>2nd DRAFT</w:t>
                    </w:r>
                  </w:p>
                </w:txbxContent>
              </v:textbox>
              <w10:wrap anchorx="margin" anchory="margin"/>
            </v:shape>
          </w:pict>
        </mc:Fallback>
      </mc:AlternateContent>
    </w:r>
    <w:sdt>
      <w:sdtPr>
        <w:id w:val="206814089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D24F7">
          <w:rPr>
            <w:noProof/>
          </w:rPr>
          <w:t>2</w:t>
        </w:r>
        <w:r>
          <w:rPr>
            <w:noProof/>
          </w:rPr>
          <w:fldChar w:fldCharType="end"/>
        </w:r>
      </w:sdtContent>
    </w:sdt>
  </w:p>
  <w:p w:rsidR="002F72CB" w:rsidRDefault="002F72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469A"/>
    <w:multiLevelType w:val="multilevel"/>
    <w:tmpl w:val="0696EEA4"/>
    <w:lvl w:ilvl="0">
      <w:start w:val="1"/>
      <w:numFmt w:val="decimal"/>
      <w:lvlText w:val="%1."/>
      <w:lvlJc w:val="left"/>
      <w:pPr>
        <w:ind w:left="2050" w:hanging="360"/>
      </w:pPr>
      <w:rPr>
        <w:rFonts w:hint="default"/>
      </w:rPr>
    </w:lvl>
    <w:lvl w:ilvl="1">
      <w:start w:val="1"/>
      <w:numFmt w:val="decimal"/>
      <w:isLgl/>
      <w:lvlText w:val="%1.%2"/>
      <w:lvlJc w:val="left"/>
      <w:pPr>
        <w:ind w:left="2050" w:hanging="360"/>
      </w:pPr>
      <w:rPr>
        <w:rFonts w:hint="default"/>
      </w:rPr>
    </w:lvl>
    <w:lvl w:ilvl="2">
      <w:start w:val="1"/>
      <w:numFmt w:val="decimal"/>
      <w:isLgl/>
      <w:lvlText w:val="%1.%2.%3"/>
      <w:lvlJc w:val="left"/>
      <w:pPr>
        <w:ind w:left="2410" w:hanging="720"/>
      </w:pPr>
      <w:rPr>
        <w:rFonts w:hint="default"/>
      </w:rPr>
    </w:lvl>
    <w:lvl w:ilvl="3">
      <w:start w:val="1"/>
      <w:numFmt w:val="decimal"/>
      <w:isLgl/>
      <w:lvlText w:val="%1.%2.%3.%4"/>
      <w:lvlJc w:val="left"/>
      <w:pPr>
        <w:ind w:left="2410" w:hanging="720"/>
      </w:pPr>
      <w:rPr>
        <w:rFonts w:hint="default"/>
      </w:rPr>
    </w:lvl>
    <w:lvl w:ilvl="4">
      <w:start w:val="1"/>
      <w:numFmt w:val="decimal"/>
      <w:isLgl/>
      <w:lvlText w:val="%1.%2.%3.%4.%5"/>
      <w:lvlJc w:val="left"/>
      <w:pPr>
        <w:ind w:left="2770" w:hanging="1080"/>
      </w:pPr>
      <w:rPr>
        <w:rFonts w:hint="default"/>
      </w:rPr>
    </w:lvl>
    <w:lvl w:ilvl="5">
      <w:start w:val="1"/>
      <w:numFmt w:val="decimal"/>
      <w:isLgl/>
      <w:lvlText w:val="%1.%2.%3.%4.%5.%6"/>
      <w:lvlJc w:val="left"/>
      <w:pPr>
        <w:ind w:left="2770" w:hanging="1080"/>
      </w:pPr>
      <w:rPr>
        <w:rFonts w:hint="default"/>
      </w:rPr>
    </w:lvl>
    <w:lvl w:ilvl="6">
      <w:start w:val="1"/>
      <w:numFmt w:val="decimal"/>
      <w:isLgl/>
      <w:lvlText w:val="%1.%2.%3.%4.%5.%6.%7"/>
      <w:lvlJc w:val="left"/>
      <w:pPr>
        <w:ind w:left="3130" w:hanging="1440"/>
      </w:pPr>
      <w:rPr>
        <w:rFonts w:hint="default"/>
      </w:rPr>
    </w:lvl>
    <w:lvl w:ilvl="7">
      <w:start w:val="1"/>
      <w:numFmt w:val="decimal"/>
      <w:isLgl/>
      <w:lvlText w:val="%1.%2.%3.%4.%5.%6.%7.%8"/>
      <w:lvlJc w:val="left"/>
      <w:pPr>
        <w:ind w:left="3130" w:hanging="1440"/>
      </w:pPr>
      <w:rPr>
        <w:rFonts w:hint="default"/>
      </w:rPr>
    </w:lvl>
    <w:lvl w:ilvl="8">
      <w:start w:val="1"/>
      <w:numFmt w:val="decimal"/>
      <w:isLgl/>
      <w:lvlText w:val="%1.%2.%3.%4.%5.%6.%7.%8.%9"/>
      <w:lvlJc w:val="left"/>
      <w:pPr>
        <w:ind w:left="3490" w:hanging="1800"/>
      </w:pPr>
      <w:rPr>
        <w:rFonts w:hint="default"/>
      </w:rPr>
    </w:lvl>
  </w:abstractNum>
  <w:abstractNum w:abstractNumId="1" w15:restartNumberingAfterBreak="0">
    <w:nsid w:val="17A70EF8"/>
    <w:multiLevelType w:val="hybridMultilevel"/>
    <w:tmpl w:val="C5DC2B60"/>
    <w:lvl w:ilvl="0" w:tplc="1C090001">
      <w:start w:val="1"/>
      <w:numFmt w:val="bullet"/>
      <w:lvlText w:val=""/>
      <w:lvlJc w:val="left"/>
      <w:pPr>
        <w:ind w:left="1575" w:hanging="360"/>
      </w:pPr>
      <w:rPr>
        <w:rFonts w:ascii="Symbol" w:hAnsi="Symbol" w:hint="default"/>
      </w:rPr>
    </w:lvl>
    <w:lvl w:ilvl="1" w:tplc="1C090003" w:tentative="1">
      <w:start w:val="1"/>
      <w:numFmt w:val="bullet"/>
      <w:lvlText w:val="o"/>
      <w:lvlJc w:val="left"/>
      <w:pPr>
        <w:ind w:left="2295" w:hanging="360"/>
      </w:pPr>
      <w:rPr>
        <w:rFonts w:ascii="Courier New" w:hAnsi="Courier New" w:cs="Courier New" w:hint="default"/>
      </w:rPr>
    </w:lvl>
    <w:lvl w:ilvl="2" w:tplc="1C090005" w:tentative="1">
      <w:start w:val="1"/>
      <w:numFmt w:val="bullet"/>
      <w:lvlText w:val=""/>
      <w:lvlJc w:val="left"/>
      <w:pPr>
        <w:ind w:left="3015" w:hanging="360"/>
      </w:pPr>
      <w:rPr>
        <w:rFonts w:ascii="Wingdings" w:hAnsi="Wingdings" w:hint="default"/>
      </w:rPr>
    </w:lvl>
    <w:lvl w:ilvl="3" w:tplc="1C090001" w:tentative="1">
      <w:start w:val="1"/>
      <w:numFmt w:val="bullet"/>
      <w:lvlText w:val=""/>
      <w:lvlJc w:val="left"/>
      <w:pPr>
        <w:ind w:left="3735" w:hanging="360"/>
      </w:pPr>
      <w:rPr>
        <w:rFonts w:ascii="Symbol" w:hAnsi="Symbol" w:hint="default"/>
      </w:rPr>
    </w:lvl>
    <w:lvl w:ilvl="4" w:tplc="1C090003" w:tentative="1">
      <w:start w:val="1"/>
      <w:numFmt w:val="bullet"/>
      <w:lvlText w:val="o"/>
      <w:lvlJc w:val="left"/>
      <w:pPr>
        <w:ind w:left="4455" w:hanging="360"/>
      </w:pPr>
      <w:rPr>
        <w:rFonts w:ascii="Courier New" w:hAnsi="Courier New" w:cs="Courier New" w:hint="default"/>
      </w:rPr>
    </w:lvl>
    <w:lvl w:ilvl="5" w:tplc="1C090005" w:tentative="1">
      <w:start w:val="1"/>
      <w:numFmt w:val="bullet"/>
      <w:lvlText w:val=""/>
      <w:lvlJc w:val="left"/>
      <w:pPr>
        <w:ind w:left="5175" w:hanging="360"/>
      </w:pPr>
      <w:rPr>
        <w:rFonts w:ascii="Wingdings" w:hAnsi="Wingdings" w:hint="default"/>
      </w:rPr>
    </w:lvl>
    <w:lvl w:ilvl="6" w:tplc="1C090001" w:tentative="1">
      <w:start w:val="1"/>
      <w:numFmt w:val="bullet"/>
      <w:lvlText w:val=""/>
      <w:lvlJc w:val="left"/>
      <w:pPr>
        <w:ind w:left="5895" w:hanging="360"/>
      </w:pPr>
      <w:rPr>
        <w:rFonts w:ascii="Symbol" w:hAnsi="Symbol" w:hint="default"/>
      </w:rPr>
    </w:lvl>
    <w:lvl w:ilvl="7" w:tplc="1C090003" w:tentative="1">
      <w:start w:val="1"/>
      <w:numFmt w:val="bullet"/>
      <w:lvlText w:val="o"/>
      <w:lvlJc w:val="left"/>
      <w:pPr>
        <w:ind w:left="6615" w:hanging="360"/>
      </w:pPr>
      <w:rPr>
        <w:rFonts w:ascii="Courier New" w:hAnsi="Courier New" w:cs="Courier New" w:hint="default"/>
      </w:rPr>
    </w:lvl>
    <w:lvl w:ilvl="8" w:tplc="1C090005" w:tentative="1">
      <w:start w:val="1"/>
      <w:numFmt w:val="bullet"/>
      <w:lvlText w:val=""/>
      <w:lvlJc w:val="left"/>
      <w:pPr>
        <w:ind w:left="7335" w:hanging="360"/>
      </w:pPr>
      <w:rPr>
        <w:rFonts w:ascii="Wingdings" w:hAnsi="Wingdings" w:hint="default"/>
      </w:rPr>
    </w:lvl>
  </w:abstractNum>
  <w:abstractNum w:abstractNumId="2" w15:restartNumberingAfterBreak="0">
    <w:nsid w:val="1D69765D"/>
    <w:multiLevelType w:val="hybridMultilevel"/>
    <w:tmpl w:val="0B4E32B2"/>
    <w:lvl w:ilvl="0" w:tplc="E432FB72">
      <w:start w:val="1"/>
      <w:numFmt w:val="lowerRoman"/>
      <w:lvlText w:val="(%1)"/>
      <w:lvlJc w:val="left"/>
      <w:pPr>
        <w:ind w:left="796" w:hanging="720"/>
      </w:pPr>
      <w:rPr>
        <w:rFonts w:hint="default"/>
      </w:rPr>
    </w:lvl>
    <w:lvl w:ilvl="1" w:tplc="1C090019" w:tentative="1">
      <w:start w:val="1"/>
      <w:numFmt w:val="lowerLetter"/>
      <w:lvlText w:val="%2."/>
      <w:lvlJc w:val="left"/>
      <w:pPr>
        <w:ind w:left="1156" w:hanging="360"/>
      </w:pPr>
    </w:lvl>
    <w:lvl w:ilvl="2" w:tplc="1C09001B" w:tentative="1">
      <w:start w:val="1"/>
      <w:numFmt w:val="lowerRoman"/>
      <w:lvlText w:val="%3."/>
      <w:lvlJc w:val="right"/>
      <w:pPr>
        <w:ind w:left="1876" w:hanging="180"/>
      </w:pPr>
    </w:lvl>
    <w:lvl w:ilvl="3" w:tplc="1C09000F" w:tentative="1">
      <w:start w:val="1"/>
      <w:numFmt w:val="decimal"/>
      <w:lvlText w:val="%4."/>
      <w:lvlJc w:val="left"/>
      <w:pPr>
        <w:ind w:left="2596" w:hanging="360"/>
      </w:pPr>
    </w:lvl>
    <w:lvl w:ilvl="4" w:tplc="1C090019" w:tentative="1">
      <w:start w:val="1"/>
      <w:numFmt w:val="lowerLetter"/>
      <w:lvlText w:val="%5."/>
      <w:lvlJc w:val="left"/>
      <w:pPr>
        <w:ind w:left="3316" w:hanging="360"/>
      </w:pPr>
    </w:lvl>
    <w:lvl w:ilvl="5" w:tplc="1C09001B" w:tentative="1">
      <w:start w:val="1"/>
      <w:numFmt w:val="lowerRoman"/>
      <w:lvlText w:val="%6."/>
      <w:lvlJc w:val="right"/>
      <w:pPr>
        <w:ind w:left="4036" w:hanging="180"/>
      </w:pPr>
    </w:lvl>
    <w:lvl w:ilvl="6" w:tplc="1C09000F" w:tentative="1">
      <w:start w:val="1"/>
      <w:numFmt w:val="decimal"/>
      <w:lvlText w:val="%7."/>
      <w:lvlJc w:val="left"/>
      <w:pPr>
        <w:ind w:left="4756" w:hanging="360"/>
      </w:pPr>
    </w:lvl>
    <w:lvl w:ilvl="7" w:tplc="1C090019" w:tentative="1">
      <w:start w:val="1"/>
      <w:numFmt w:val="lowerLetter"/>
      <w:lvlText w:val="%8."/>
      <w:lvlJc w:val="left"/>
      <w:pPr>
        <w:ind w:left="5476" w:hanging="360"/>
      </w:pPr>
    </w:lvl>
    <w:lvl w:ilvl="8" w:tplc="1C09001B" w:tentative="1">
      <w:start w:val="1"/>
      <w:numFmt w:val="lowerRoman"/>
      <w:lvlText w:val="%9."/>
      <w:lvlJc w:val="right"/>
      <w:pPr>
        <w:ind w:left="6196" w:hanging="180"/>
      </w:pPr>
    </w:lvl>
  </w:abstractNum>
  <w:abstractNum w:abstractNumId="3" w15:restartNumberingAfterBreak="0">
    <w:nsid w:val="34A72D5B"/>
    <w:multiLevelType w:val="hybridMultilevel"/>
    <w:tmpl w:val="6EC623AE"/>
    <w:lvl w:ilvl="0" w:tplc="1C090003">
      <w:start w:val="1"/>
      <w:numFmt w:val="bullet"/>
      <w:lvlText w:val="o"/>
      <w:lvlJc w:val="left"/>
      <w:pPr>
        <w:ind w:left="2295" w:hanging="360"/>
      </w:pPr>
      <w:rPr>
        <w:rFonts w:ascii="Courier New" w:hAnsi="Courier New" w:cs="Courier New" w:hint="default"/>
      </w:rPr>
    </w:lvl>
    <w:lvl w:ilvl="1" w:tplc="1C090003" w:tentative="1">
      <w:start w:val="1"/>
      <w:numFmt w:val="bullet"/>
      <w:lvlText w:val="o"/>
      <w:lvlJc w:val="left"/>
      <w:pPr>
        <w:ind w:left="3015" w:hanging="360"/>
      </w:pPr>
      <w:rPr>
        <w:rFonts w:ascii="Courier New" w:hAnsi="Courier New" w:cs="Courier New" w:hint="default"/>
      </w:rPr>
    </w:lvl>
    <w:lvl w:ilvl="2" w:tplc="1C090005" w:tentative="1">
      <w:start w:val="1"/>
      <w:numFmt w:val="bullet"/>
      <w:lvlText w:val=""/>
      <w:lvlJc w:val="left"/>
      <w:pPr>
        <w:ind w:left="3735" w:hanging="360"/>
      </w:pPr>
      <w:rPr>
        <w:rFonts w:ascii="Wingdings" w:hAnsi="Wingdings" w:hint="default"/>
      </w:rPr>
    </w:lvl>
    <w:lvl w:ilvl="3" w:tplc="1C090001" w:tentative="1">
      <w:start w:val="1"/>
      <w:numFmt w:val="bullet"/>
      <w:lvlText w:val=""/>
      <w:lvlJc w:val="left"/>
      <w:pPr>
        <w:ind w:left="4455" w:hanging="360"/>
      </w:pPr>
      <w:rPr>
        <w:rFonts w:ascii="Symbol" w:hAnsi="Symbol" w:hint="default"/>
      </w:rPr>
    </w:lvl>
    <w:lvl w:ilvl="4" w:tplc="1C090003" w:tentative="1">
      <w:start w:val="1"/>
      <w:numFmt w:val="bullet"/>
      <w:lvlText w:val="o"/>
      <w:lvlJc w:val="left"/>
      <w:pPr>
        <w:ind w:left="5175" w:hanging="360"/>
      </w:pPr>
      <w:rPr>
        <w:rFonts w:ascii="Courier New" w:hAnsi="Courier New" w:cs="Courier New" w:hint="default"/>
      </w:rPr>
    </w:lvl>
    <w:lvl w:ilvl="5" w:tplc="1C090005" w:tentative="1">
      <w:start w:val="1"/>
      <w:numFmt w:val="bullet"/>
      <w:lvlText w:val=""/>
      <w:lvlJc w:val="left"/>
      <w:pPr>
        <w:ind w:left="5895" w:hanging="360"/>
      </w:pPr>
      <w:rPr>
        <w:rFonts w:ascii="Wingdings" w:hAnsi="Wingdings" w:hint="default"/>
      </w:rPr>
    </w:lvl>
    <w:lvl w:ilvl="6" w:tplc="1C090001" w:tentative="1">
      <w:start w:val="1"/>
      <w:numFmt w:val="bullet"/>
      <w:lvlText w:val=""/>
      <w:lvlJc w:val="left"/>
      <w:pPr>
        <w:ind w:left="6615" w:hanging="360"/>
      </w:pPr>
      <w:rPr>
        <w:rFonts w:ascii="Symbol" w:hAnsi="Symbol" w:hint="default"/>
      </w:rPr>
    </w:lvl>
    <w:lvl w:ilvl="7" w:tplc="1C090003" w:tentative="1">
      <w:start w:val="1"/>
      <w:numFmt w:val="bullet"/>
      <w:lvlText w:val="o"/>
      <w:lvlJc w:val="left"/>
      <w:pPr>
        <w:ind w:left="7335" w:hanging="360"/>
      </w:pPr>
      <w:rPr>
        <w:rFonts w:ascii="Courier New" w:hAnsi="Courier New" w:cs="Courier New" w:hint="default"/>
      </w:rPr>
    </w:lvl>
    <w:lvl w:ilvl="8" w:tplc="1C090005" w:tentative="1">
      <w:start w:val="1"/>
      <w:numFmt w:val="bullet"/>
      <w:lvlText w:val=""/>
      <w:lvlJc w:val="left"/>
      <w:pPr>
        <w:ind w:left="8055" w:hanging="360"/>
      </w:pPr>
      <w:rPr>
        <w:rFonts w:ascii="Wingdings" w:hAnsi="Wingdings" w:hint="default"/>
      </w:rPr>
    </w:lvl>
  </w:abstractNum>
  <w:abstractNum w:abstractNumId="4" w15:restartNumberingAfterBreak="0">
    <w:nsid w:val="35EE2B83"/>
    <w:multiLevelType w:val="hybridMultilevel"/>
    <w:tmpl w:val="EAE268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E8A010C"/>
    <w:multiLevelType w:val="hybridMultilevel"/>
    <w:tmpl w:val="A1B8B6E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452E2703"/>
    <w:multiLevelType w:val="hybridMultilevel"/>
    <w:tmpl w:val="48160432"/>
    <w:lvl w:ilvl="0" w:tplc="4368806C">
      <w:start w:val="1"/>
      <w:numFmt w:val="lowerRoman"/>
      <w:lvlText w:val="(%1)"/>
      <w:lvlJc w:val="left"/>
      <w:pPr>
        <w:ind w:left="2880" w:hanging="720"/>
      </w:pPr>
      <w:rPr>
        <w:rFonts w:hint="default"/>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7" w15:restartNumberingAfterBreak="0">
    <w:nsid w:val="6CE83CC7"/>
    <w:multiLevelType w:val="hybridMultilevel"/>
    <w:tmpl w:val="AB08FB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EFE45CB"/>
    <w:multiLevelType w:val="hybridMultilevel"/>
    <w:tmpl w:val="F5821986"/>
    <w:lvl w:ilvl="0" w:tplc="D11CB070">
      <w:start w:val="1"/>
      <w:numFmt w:val="decimal"/>
      <w:lvlText w:val="%1."/>
      <w:lvlJc w:val="left"/>
      <w:pPr>
        <w:ind w:left="1215" w:hanging="360"/>
      </w:pPr>
      <w:rPr>
        <w:rFonts w:hint="default"/>
      </w:rPr>
    </w:lvl>
    <w:lvl w:ilvl="1" w:tplc="8B2CBD76">
      <w:start w:val="1"/>
      <w:numFmt w:val="lowerLetter"/>
      <w:lvlText w:val="(%2)"/>
      <w:lvlJc w:val="left"/>
      <w:pPr>
        <w:ind w:left="2040" w:hanging="465"/>
      </w:pPr>
      <w:rPr>
        <w:rFonts w:hint="default"/>
      </w:r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9" w15:restartNumberingAfterBreak="0">
    <w:nsid w:val="734E4863"/>
    <w:multiLevelType w:val="hybridMultilevel"/>
    <w:tmpl w:val="7FB01F3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74D30C30"/>
    <w:multiLevelType w:val="hybridMultilevel"/>
    <w:tmpl w:val="82628B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78752D1"/>
    <w:multiLevelType w:val="hybridMultilevel"/>
    <w:tmpl w:val="E2D474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7C4F2546"/>
    <w:multiLevelType w:val="hybridMultilevel"/>
    <w:tmpl w:val="48160432"/>
    <w:lvl w:ilvl="0" w:tplc="4368806C">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1"/>
  </w:num>
  <w:num w:numId="2">
    <w:abstractNumId w:val="3"/>
  </w:num>
  <w:num w:numId="3">
    <w:abstractNumId w:val="9"/>
  </w:num>
  <w:num w:numId="4">
    <w:abstractNumId w:val="10"/>
  </w:num>
  <w:num w:numId="5">
    <w:abstractNumId w:val="5"/>
  </w:num>
  <w:num w:numId="6">
    <w:abstractNumId w:val="4"/>
  </w:num>
  <w:num w:numId="7">
    <w:abstractNumId w:val="11"/>
  </w:num>
  <w:num w:numId="8">
    <w:abstractNumId w:val="7"/>
  </w:num>
  <w:num w:numId="9">
    <w:abstractNumId w:val="8"/>
  </w:num>
  <w:num w:numId="10">
    <w:abstractNumId w:val="0"/>
  </w:num>
  <w:num w:numId="11">
    <w:abstractNumId w:val="2"/>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00A"/>
    <w:rsid w:val="00006552"/>
    <w:rsid w:val="00010D3D"/>
    <w:rsid w:val="000111E3"/>
    <w:rsid w:val="00041142"/>
    <w:rsid w:val="000438CF"/>
    <w:rsid w:val="00070541"/>
    <w:rsid w:val="0007188C"/>
    <w:rsid w:val="00090E97"/>
    <w:rsid w:val="000A065C"/>
    <w:rsid w:val="000A2630"/>
    <w:rsid w:val="000B1B97"/>
    <w:rsid w:val="000B41D5"/>
    <w:rsid w:val="000C54AC"/>
    <w:rsid w:val="000D3BA2"/>
    <w:rsid w:val="000E2833"/>
    <w:rsid w:val="000F2B38"/>
    <w:rsid w:val="000F2C14"/>
    <w:rsid w:val="00114B02"/>
    <w:rsid w:val="00115DBA"/>
    <w:rsid w:val="00120B02"/>
    <w:rsid w:val="00123D96"/>
    <w:rsid w:val="001358EE"/>
    <w:rsid w:val="001417AE"/>
    <w:rsid w:val="00167B1C"/>
    <w:rsid w:val="001838A8"/>
    <w:rsid w:val="001870C4"/>
    <w:rsid w:val="00191B2D"/>
    <w:rsid w:val="00192F59"/>
    <w:rsid w:val="001D0754"/>
    <w:rsid w:val="001D378E"/>
    <w:rsid w:val="001D3853"/>
    <w:rsid w:val="001D4A00"/>
    <w:rsid w:val="0022130E"/>
    <w:rsid w:val="00236E71"/>
    <w:rsid w:val="0025160D"/>
    <w:rsid w:val="002827DF"/>
    <w:rsid w:val="00282BE9"/>
    <w:rsid w:val="00285D11"/>
    <w:rsid w:val="00296AB8"/>
    <w:rsid w:val="002A3585"/>
    <w:rsid w:val="002A3EC3"/>
    <w:rsid w:val="002A5AAC"/>
    <w:rsid w:val="002A5C92"/>
    <w:rsid w:val="002B7854"/>
    <w:rsid w:val="002C5D61"/>
    <w:rsid w:val="002D7C7B"/>
    <w:rsid w:val="002F1675"/>
    <w:rsid w:val="002F6DD0"/>
    <w:rsid w:val="002F72CB"/>
    <w:rsid w:val="003062E3"/>
    <w:rsid w:val="0032394B"/>
    <w:rsid w:val="00324CBB"/>
    <w:rsid w:val="00345430"/>
    <w:rsid w:val="00345874"/>
    <w:rsid w:val="00350821"/>
    <w:rsid w:val="0035748F"/>
    <w:rsid w:val="0036320F"/>
    <w:rsid w:val="00363F5F"/>
    <w:rsid w:val="003712EB"/>
    <w:rsid w:val="00376587"/>
    <w:rsid w:val="00393D0B"/>
    <w:rsid w:val="003A699C"/>
    <w:rsid w:val="003B2554"/>
    <w:rsid w:val="003B7DE5"/>
    <w:rsid w:val="003C11C8"/>
    <w:rsid w:val="003C2DAD"/>
    <w:rsid w:val="003C3AB6"/>
    <w:rsid w:val="003C51A1"/>
    <w:rsid w:val="003D1DEB"/>
    <w:rsid w:val="003D24F7"/>
    <w:rsid w:val="003D53BD"/>
    <w:rsid w:val="003D669B"/>
    <w:rsid w:val="003E1F90"/>
    <w:rsid w:val="003F44D8"/>
    <w:rsid w:val="00433601"/>
    <w:rsid w:val="00433AA6"/>
    <w:rsid w:val="00444937"/>
    <w:rsid w:val="004477E2"/>
    <w:rsid w:val="00450B47"/>
    <w:rsid w:val="0045650D"/>
    <w:rsid w:val="004577B0"/>
    <w:rsid w:val="00475A50"/>
    <w:rsid w:val="00477A3B"/>
    <w:rsid w:val="00490C25"/>
    <w:rsid w:val="004A04FE"/>
    <w:rsid w:val="004A20F4"/>
    <w:rsid w:val="004C2155"/>
    <w:rsid w:val="004C5FCD"/>
    <w:rsid w:val="004C662D"/>
    <w:rsid w:val="004D7DA9"/>
    <w:rsid w:val="004E4F5D"/>
    <w:rsid w:val="004E6BFE"/>
    <w:rsid w:val="00501114"/>
    <w:rsid w:val="00506319"/>
    <w:rsid w:val="005109A2"/>
    <w:rsid w:val="0051589B"/>
    <w:rsid w:val="00531CCB"/>
    <w:rsid w:val="00545396"/>
    <w:rsid w:val="00547484"/>
    <w:rsid w:val="00562AFD"/>
    <w:rsid w:val="00570A12"/>
    <w:rsid w:val="00584DE4"/>
    <w:rsid w:val="00585871"/>
    <w:rsid w:val="005921AD"/>
    <w:rsid w:val="005B0639"/>
    <w:rsid w:val="005B34BF"/>
    <w:rsid w:val="005C009E"/>
    <w:rsid w:val="005C3305"/>
    <w:rsid w:val="005D0228"/>
    <w:rsid w:val="005D5C06"/>
    <w:rsid w:val="005E43B3"/>
    <w:rsid w:val="005E66B6"/>
    <w:rsid w:val="005F6746"/>
    <w:rsid w:val="006050C4"/>
    <w:rsid w:val="0061272A"/>
    <w:rsid w:val="00631E1D"/>
    <w:rsid w:val="00634D25"/>
    <w:rsid w:val="006360FE"/>
    <w:rsid w:val="00637186"/>
    <w:rsid w:val="006433CE"/>
    <w:rsid w:val="00650483"/>
    <w:rsid w:val="00664C96"/>
    <w:rsid w:val="006660E0"/>
    <w:rsid w:val="00687ABE"/>
    <w:rsid w:val="00692499"/>
    <w:rsid w:val="006973F4"/>
    <w:rsid w:val="006976A8"/>
    <w:rsid w:val="006B48AD"/>
    <w:rsid w:val="006D63B6"/>
    <w:rsid w:val="006E740F"/>
    <w:rsid w:val="006F3D01"/>
    <w:rsid w:val="006F7073"/>
    <w:rsid w:val="0071530A"/>
    <w:rsid w:val="007165FF"/>
    <w:rsid w:val="00720EC1"/>
    <w:rsid w:val="007213EB"/>
    <w:rsid w:val="00725ED4"/>
    <w:rsid w:val="00736A5B"/>
    <w:rsid w:val="00745779"/>
    <w:rsid w:val="0074782C"/>
    <w:rsid w:val="00784FDB"/>
    <w:rsid w:val="007A3BF9"/>
    <w:rsid w:val="007A47A2"/>
    <w:rsid w:val="007B39FA"/>
    <w:rsid w:val="007C2FF8"/>
    <w:rsid w:val="007D5177"/>
    <w:rsid w:val="007E1805"/>
    <w:rsid w:val="007E5A47"/>
    <w:rsid w:val="007E6F7C"/>
    <w:rsid w:val="007F0717"/>
    <w:rsid w:val="0080425C"/>
    <w:rsid w:val="00812BDC"/>
    <w:rsid w:val="00814B0F"/>
    <w:rsid w:val="008436EF"/>
    <w:rsid w:val="00845B0F"/>
    <w:rsid w:val="008462A4"/>
    <w:rsid w:val="00854BC1"/>
    <w:rsid w:val="0085516C"/>
    <w:rsid w:val="0086059F"/>
    <w:rsid w:val="00867D2D"/>
    <w:rsid w:val="00870D70"/>
    <w:rsid w:val="008718FF"/>
    <w:rsid w:val="008750CD"/>
    <w:rsid w:val="008818A8"/>
    <w:rsid w:val="008968DE"/>
    <w:rsid w:val="008B74E2"/>
    <w:rsid w:val="008C10C5"/>
    <w:rsid w:val="00900459"/>
    <w:rsid w:val="0090350D"/>
    <w:rsid w:val="00913915"/>
    <w:rsid w:val="00922B53"/>
    <w:rsid w:val="0093389D"/>
    <w:rsid w:val="00945E21"/>
    <w:rsid w:val="0094711D"/>
    <w:rsid w:val="009721CA"/>
    <w:rsid w:val="00972B25"/>
    <w:rsid w:val="0098316F"/>
    <w:rsid w:val="00987669"/>
    <w:rsid w:val="0099078F"/>
    <w:rsid w:val="009A3636"/>
    <w:rsid w:val="009A62DA"/>
    <w:rsid w:val="009B10F8"/>
    <w:rsid w:val="009B5C40"/>
    <w:rsid w:val="009B5CDA"/>
    <w:rsid w:val="009C4BA6"/>
    <w:rsid w:val="009D2C52"/>
    <w:rsid w:val="009D6432"/>
    <w:rsid w:val="009D7E88"/>
    <w:rsid w:val="009F1FB5"/>
    <w:rsid w:val="00A21549"/>
    <w:rsid w:val="00A26405"/>
    <w:rsid w:val="00A327A5"/>
    <w:rsid w:val="00A355E3"/>
    <w:rsid w:val="00A81BA5"/>
    <w:rsid w:val="00A81E17"/>
    <w:rsid w:val="00A965A6"/>
    <w:rsid w:val="00A977D7"/>
    <w:rsid w:val="00AA21AC"/>
    <w:rsid w:val="00AA7959"/>
    <w:rsid w:val="00AB66EB"/>
    <w:rsid w:val="00AC332C"/>
    <w:rsid w:val="00AC76AD"/>
    <w:rsid w:val="00AC7F5B"/>
    <w:rsid w:val="00AD0CE8"/>
    <w:rsid w:val="00AD0D01"/>
    <w:rsid w:val="00AE2FA8"/>
    <w:rsid w:val="00AE615A"/>
    <w:rsid w:val="00AF23AC"/>
    <w:rsid w:val="00AF6BA6"/>
    <w:rsid w:val="00B017E2"/>
    <w:rsid w:val="00B05830"/>
    <w:rsid w:val="00B139AC"/>
    <w:rsid w:val="00B33CFC"/>
    <w:rsid w:val="00B35AC1"/>
    <w:rsid w:val="00B37E61"/>
    <w:rsid w:val="00B56B50"/>
    <w:rsid w:val="00B72210"/>
    <w:rsid w:val="00BA134C"/>
    <w:rsid w:val="00BA500C"/>
    <w:rsid w:val="00BE0A1F"/>
    <w:rsid w:val="00BF1FAD"/>
    <w:rsid w:val="00C101FB"/>
    <w:rsid w:val="00C10A6C"/>
    <w:rsid w:val="00C1149B"/>
    <w:rsid w:val="00C13402"/>
    <w:rsid w:val="00C26BA8"/>
    <w:rsid w:val="00C367E0"/>
    <w:rsid w:val="00C40823"/>
    <w:rsid w:val="00C4436F"/>
    <w:rsid w:val="00C65B0A"/>
    <w:rsid w:val="00C65BB7"/>
    <w:rsid w:val="00C74C4B"/>
    <w:rsid w:val="00C751B2"/>
    <w:rsid w:val="00C75DDC"/>
    <w:rsid w:val="00C8345D"/>
    <w:rsid w:val="00C850B2"/>
    <w:rsid w:val="00C85441"/>
    <w:rsid w:val="00C85F11"/>
    <w:rsid w:val="00C906EC"/>
    <w:rsid w:val="00C90C19"/>
    <w:rsid w:val="00C90DFC"/>
    <w:rsid w:val="00C92C9A"/>
    <w:rsid w:val="00C9504E"/>
    <w:rsid w:val="00CA200A"/>
    <w:rsid w:val="00CA25C6"/>
    <w:rsid w:val="00CD4E18"/>
    <w:rsid w:val="00CE45ED"/>
    <w:rsid w:val="00CE7BF7"/>
    <w:rsid w:val="00CF2227"/>
    <w:rsid w:val="00CF404C"/>
    <w:rsid w:val="00D00B21"/>
    <w:rsid w:val="00D019FD"/>
    <w:rsid w:val="00D11F57"/>
    <w:rsid w:val="00D170FC"/>
    <w:rsid w:val="00D31B6B"/>
    <w:rsid w:val="00D34451"/>
    <w:rsid w:val="00D3752E"/>
    <w:rsid w:val="00D435E3"/>
    <w:rsid w:val="00D45712"/>
    <w:rsid w:val="00D56116"/>
    <w:rsid w:val="00D65FE4"/>
    <w:rsid w:val="00D8477F"/>
    <w:rsid w:val="00D8793D"/>
    <w:rsid w:val="00D908E3"/>
    <w:rsid w:val="00DA2950"/>
    <w:rsid w:val="00DA4F44"/>
    <w:rsid w:val="00DB0A74"/>
    <w:rsid w:val="00DB33A6"/>
    <w:rsid w:val="00DB6BE4"/>
    <w:rsid w:val="00DB7CBA"/>
    <w:rsid w:val="00DC6716"/>
    <w:rsid w:val="00DE6968"/>
    <w:rsid w:val="00DE78AA"/>
    <w:rsid w:val="00DF2A14"/>
    <w:rsid w:val="00E12DE8"/>
    <w:rsid w:val="00E13939"/>
    <w:rsid w:val="00E20617"/>
    <w:rsid w:val="00E41BEB"/>
    <w:rsid w:val="00E42314"/>
    <w:rsid w:val="00E47173"/>
    <w:rsid w:val="00E545FA"/>
    <w:rsid w:val="00E6003B"/>
    <w:rsid w:val="00E605DC"/>
    <w:rsid w:val="00E9176D"/>
    <w:rsid w:val="00EA6F76"/>
    <w:rsid w:val="00EA7025"/>
    <w:rsid w:val="00EA7A55"/>
    <w:rsid w:val="00EB0AF3"/>
    <w:rsid w:val="00EB2325"/>
    <w:rsid w:val="00EC0965"/>
    <w:rsid w:val="00EC46BB"/>
    <w:rsid w:val="00ED0752"/>
    <w:rsid w:val="00EF2955"/>
    <w:rsid w:val="00F12875"/>
    <w:rsid w:val="00F170ED"/>
    <w:rsid w:val="00F319AC"/>
    <w:rsid w:val="00F97A1E"/>
    <w:rsid w:val="00FA371E"/>
    <w:rsid w:val="00FA6C3E"/>
    <w:rsid w:val="00FB1288"/>
    <w:rsid w:val="00FB3D3C"/>
    <w:rsid w:val="00FC27FB"/>
    <w:rsid w:val="00FC5978"/>
    <w:rsid w:val="00FE4258"/>
    <w:rsid w:val="00FF2C0D"/>
    <w:rsid w:val="00FF2CC3"/>
    <w:rsid w:val="00FF4F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0820C"/>
  <w15:chartTrackingRefBased/>
  <w15:docId w15:val="{0B07F200-5C5A-4178-AE9D-3EFEAED9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00A"/>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0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00A"/>
  </w:style>
  <w:style w:type="paragraph" w:styleId="Footer">
    <w:name w:val="footer"/>
    <w:basedOn w:val="Normal"/>
    <w:link w:val="FooterChar"/>
    <w:uiPriority w:val="99"/>
    <w:unhideWhenUsed/>
    <w:rsid w:val="00CA20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00A"/>
  </w:style>
  <w:style w:type="paragraph" w:styleId="FootnoteText">
    <w:name w:val="footnote text"/>
    <w:basedOn w:val="Normal"/>
    <w:link w:val="FootnoteTextChar"/>
    <w:uiPriority w:val="99"/>
    <w:semiHidden/>
    <w:unhideWhenUsed/>
    <w:rsid w:val="00CA20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200A"/>
    <w:rPr>
      <w:sz w:val="20"/>
      <w:szCs w:val="20"/>
    </w:rPr>
  </w:style>
  <w:style w:type="character" w:styleId="FootnoteReference">
    <w:name w:val="footnote reference"/>
    <w:basedOn w:val="DefaultParagraphFont"/>
    <w:uiPriority w:val="99"/>
    <w:semiHidden/>
    <w:unhideWhenUsed/>
    <w:rsid w:val="00CA200A"/>
    <w:rPr>
      <w:vertAlign w:val="superscript"/>
    </w:rPr>
  </w:style>
  <w:style w:type="paragraph" w:styleId="NormalWeb">
    <w:name w:val="Normal (Web)"/>
    <w:basedOn w:val="Normal"/>
    <w:uiPriority w:val="99"/>
    <w:semiHidden/>
    <w:unhideWhenUsed/>
    <w:rsid w:val="00CA200A"/>
    <w:pPr>
      <w:spacing w:before="100" w:beforeAutospacing="1" w:after="100" w:afterAutospacing="1" w:line="240" w:lineRule="auto"/>
    </w:pPr>
    <w:rPr>
      <w:rFonts w:ascii="Times New Roman" w:eastAsiaTheme="minorEastAsia" w:hAnsi="Times New Roman" w:cs="Times New Roman"/>
      <w:sz w:val="24"/>
      <w:szCs w:val="24"/>
      <w:lang w:eastAsia="en-ZA"/>
    </w:rPr>
  </w:style>
  <w:style w:type="character" w:styleId="CommentReference">
    <w:name w:val="annotation reference"/>
    <w:basedOn w:val="DefaultParagraphFont"/>
    <w:uiPriority w:val="99"/>
    <w:semiHidden/>
    <w:unhideWhenUsed/>
    <w:rsid w:val="00FC5978"/>
    <w:rPr>
      <w:sz w:val="16"/>
      <w:szCs w:val="16"/>
    </w:rPr>
  </w:style>
  <w:style w:type="paragraph" w:styleId="CommentText">
    <w:name w:val="annotation text"/>
    <w:basedOn w:val="Normal"/>
    <w:link w:val="CommentTextChar"/>
    <w:uiPriority w:val="99"/>
    <w:semiHidden/>
    <w:unhideWhenUsed/>
    <w:rsid w:val="00FC5978"/>
    <w:pPr>
      <w:spacing w:line="240" w:lineRule="auto"/>
    </w:pPr>
    <w:rPr>
      <w:sz w:val="20"/>
      <w:szCs w:val="20"/>
    </w:rPr>
  </w:style>
  <w:style w:type="character" w:customStyle="1" w:styleId="CommentTextChar">
    <w:name w:val="Comment Text Char"/>
    <w:basedOn w:val="DefaultParagraphFont"/>
    <w:link w:val="CommentText"/>
    <w:uiPriority w:val="99"/>
    <w:semiHidden/>
    <w:rsid w:val="00FC5978"/>
    <w:rPr>
      <w:sz w:val="20"/>
      <w:szCs w:val="20"/>
    </w:rPr>
  </w:style>
  <w:style w:type="paragraph" w:styleId="CommentSubject">
    <w:name w:val="annotation subject"/>
    <w:basedOn w:val="CommentText"/>
    <w:next w:val="CommentText"/>
    <w:link w:val="CommentSubjectChar"/>
    <w:uiPriority w:val="99"/>
    <w:semiHidden/>
    <w:unhideWhenUsed/>
    <w:rsid w:val="00FC5978"/>
    <w:rPr>
      <w:b/>
      <w:bCs/>
    </w:rPr>
  </w:style>
  <w:style w:type="character" w:customStyle="1" w:styleId="CommentSubjectChar">
    <w:name w:val="Comment Subject Char"/>
    <w:basedOn w:val="CommentTextChar"/>
    <w:link w:val="CommentSubject"/>
    <w:uiPriority w:val="99"/>
    <w:semiHidden/>
    <w:rsid w:val="00FC5978"/>
    <w:rPr>
      <w:b/>
      <w:bCs/>
      <w:sz w:val="20"/>
      <w:szCs w:val="20"/>
    </w:rPr>
  </w:style>
  <w:style w:type="paragraph" w:styleId="BalloonText">
    <w:name w:val="Balloon Text"/>
    <w:basedOn w:val="Normal"/>
    <w:link w:val="BalloonTextChar"/>
    <w:uiPriority w:val="99"/>
    <w:semiHidden/>
    <w:unhideWhenUsed/>
    <w:rsid w:val="00FC5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78"/>
    <w:rPr>
      <w:rFonts w:ascii="Segoe UI" w:hAnsi="Segoe UI" w:cs="Segoe UI"/>
      <w:sz w:val="18"/>
      <w:szCs w:val="18"/>
    </w:rPr>
  </w:style>
  <w:style w:type="paragraph" w:styleId="ListParagraph">
    <w:name w:val="List Paragraph"/>
    <w:basedOn w:val="Normal"/>
    <w:uiPriority w:val="34"/>
    <w:qFormat/>
    <w:rsid w:val="003F4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1AAE9-81AF-4530-B9D9-CE86CEB05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2127</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Tertius Kwapa</dc:creator>
  <cp:keywords/>
  <dc:description/>
  <cp:lastModifiedBy>Tertius Kwapa</cp:lastModifiedBy>
  <cp:revision>2</cp:revision>
  <cp:lastPrinted>2022-09-23T11:24:00Z</cp:lastPrinted>
  <dcterms:created xsi:type="dcterms:W3CDTF">2022-09-23T11:32:00Z</dcterms:created>
  <dcterms:modified xsi:type="dcterms:W3CDTF">2022-09-23T11:32:00Z</dcterms:modified>
</cp:coreProperties>
</file>