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BC27" w14:textId="77777777" w:rsidR="0097565E" w:rsidRPr="0097565E" w:rsidRDefault="0097565E" w:rsidP="0097565E">
      <w:pPr>
        <w:spacing w:after="0" w:line="240" w:lineRule="auto"/>
        <w:rPr>
          <w:rFonts w:ascii="Arial" w:eastAsia="Times New Roman" w:hAnsi="Arial" w:cs="Arial"/>
          <w:sz w:val="24"/>
          <w:szCs w:val="24"/>
          <w:u w:val="single"/>
          <w:lang w:val="en-ZA"/>
        </w:rPr>
      </w:pPr>
      <w:r w:rsidRPr="0097565E">
        <w:rPr>
          <w:rFonts w:ascii="Times New Roman" w:eastAsia="Times New Roman" w:hAnsi="Times New Roman" w:cs="Times New Roman"/>
          <w:noProof/>
          <w:sz w:val="24"/>
          <w:szCs w:val="24"/>
          <w:lang w:val="en-ZA" w:eastAsia="en-ZA"/>
        </w:rPr>
        <w:drawing>
          <wp:anchor distT="0" distB="0" distL="0" distR="0" simplePos="0" relativeHeight="251659264" behindDoc="1" locked="0" layoutInCell="1" allowOverlap="1" wp14:anchorId="0B212CBA" wp14:editId="6D86D43C">
            <wp:simplePos x="0" y="0"/>
            <wp:positionH relativeFrom="margin">
              <wp:align>center</wp:align>
            </wp:positionH>
            <wp:positionV relativeFrom="margin">
              <wp:posOffset>-479213</wp:posOffset>
            </wp:positionV>
            <wp:extent cx="1342390" cy="1342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7329087F" w14:textId="77777777" w:rsidR="0097565E" w:rsidRPr="0097565E" w:rsidRDefault="0097565E" w:rsidP="0097565E">
      <w:pPr>
        <w:autoSpaceDE w:val="0"/>
        <w:autoSpaceDN w:val="0"/>
        <w:adjustRightInd w:val="0"/>
        <w:spacing w:before="100" w:after="0" w:line="240" w:lineRule="auto"/>
        <w:jc w:val="center"/>
        <w:rPr>
          <w:rFonts w:ascii="Arial" w:eastAsia="Times New Roman" w:hAnsi="Arial" w:cs="Arial"/>
          <w:b/>
          <w:bCs/>
          <w:sz w:val="28"/>
          <w:szCs w:val="28"/>
          <w:u w:val="single"/>
          <w:lang w:val="en-ZA"/>
        </w:rPr>
      </w:pPr>
    </w:p>
    <w:p w14:paraId="0837D24C" w14:textId="77777777" w:rsidR="0097565E" w:rsidRPr="0097565E" w:rsidRDefault="0097565E" w:rsidP="0097565E">
      <w:pPr>
        <w:autoSpaceDE w:val="0"/>
        <w:autoSpaceDN w:val="0"/>
        <w:adjustRightInd w:val="0"/>
        <w:spacing w:before="100" w:after="0" w:line="240" w:lineRule="auto"/>
        <w:jc w:val="center"/>
        <w:rPr>
          <w:rFonts w:ascii="Arial" w:eastAsia="Times New Roman" w:hAnsi="Arial" w:cs="Arial"/>
          <w:b/>
          <w:bCs/>
          <w:sz w:val="28"/>
          <w:szCs w:val="28"/>
          <w:u w:val="single"/>
          <w:lang w:val="en-ZA"/>
        </w:rPr>
      </w:pPr>
    </w:p>
    <w:p w14:paraId="608B5F49" w14:textId="77777777" w:rsidR="0097565E" w:rsidRPr="0097565E" w:rsidRDefault="0097565E" w:rsidP="0097565E">
      <w:pPr>
        <w:autoSpaceDE w:val="0"/>
        <w:autoSpaceDN w:val="0"/>
        <w:adjustRightInd w:val="0"/>
        <w:spacing w:before="100" w:after="100" w:line="240" w:lineRule="auto"/>
        <w:jc w:val="center"/>
        <w:rPr>
          <w:rFonts w:ascii="Arial" w:eastAsia="Times New Roman" w:hAnsi="Arial" w:cs="Arial"/>
          <w:b/>
          <w:bCs/>
          <w:sz w:val="2"/>
          <w:szCs w:val="2"/>
          <w:u w:val="single"/>
          <w:lang w:val="en-ZA"/>
        </w:rPr>
      </w:pPr>
    </w:p>
    <w:p w14:paraId="5DD35DC4" w14:textId="77777777" w:rsidR="0097565E" w:rsidRPr="0097565E" w:rsidRDefault="0097565E" w:rsidP="0097565E">
      <w:pPr>
        <w:autoSpaceDE w:val="0"/>
        <w:autoSpaceDN w:val="0"/>
        <w:adjustRightInd w:val="0"/>
        <w:spacing w:before="100" w:after="100" w:line="240" w:lineRule="auto"/>
        <w:jc w:val="center"/>
        <w:rPr>
          <w:rFonts w:ascii="Arial" w:eastAsia="Times New Roman" w:hAnsi="Arial" w:cs="Arial"/>
          <w:b/>
          <w:bCs/>
          <w:sz w:val="2"/>
          <w:szCs w:val="2"/>
          <w:u w:val="single"/>
          <w:lang w:val="en-ZA"/>
        </w:rPr>
      </w:pPr>
    </w:p>
    <w:p w14:paraId="10C117C6" w14:textId="77777777" w:rsidR="0097565E" w:rsidRPr="0097565E" w:rsidRDefault="0097565E" w:rsidP="0097565E">
      <w:pPr>
        <w:autoSpaceDE w:val="0"/>
        <w:autoSpaceDN w:val="0"/>
        <w:adjustRightInd w:val="0"/>
        <w:spacing w:before="100" w:after="100" w:line="276" w:lineRule="auto"/>
        <w:jc w:val="center"/>
        <w:rPr>
          <w:rFonts w:ascii="Times New Roman" w:eastAsia="Times New Roman" w:hAnsi="Times New Roman" w:cs="Times New Roman"/>
          <w:sz w:val="24"/>
          <w:szCs w:val="24"/>
          <w:u w:val="single"/>
          <w:lang w:val="en-ZA"/>
        </w:rPr>
      </w:pPr>
      <w:r w:rsidRPr="0097565E">
        <w:rPr>
          <w:rFonts w:ascii="Times New Roman" w:eastAsia="Times New Roman" w:hAnsi="Times New Roman" w:cs="Times New Roman"/>
          <w:b/>
          <w:bCs/>
          <w:sz w:val="24"/>
          <w:szCs w:val="24"/>
          <w:u w:val="single"/>
          <w:lang w:val="en-ZA"/>
        </w:rPr>
        <w:t>IN THE HIGH COURT OF SOUTH AFRICA</w:t>
      </w:r>
    </w:p>
    <w:p w14:paraId="5AB9CC2A" w14:textId="77777777" w:rsidR="0097565E" w:rsidRPr="0097565E" w:rsidRDefault="0097565E" w:rsidP="0097565E">
      <w:pPr>
        <w:autoSpaceDE w:val="0"/>
        <w:autoSpaceDN w:val="0"/>
        <w:adjustRightInd w:val="0"/>
        <w:spacing w:before="100" w:after="0" w:line="480" w:lineRule="auto"/>
        <w:jc w:val="center"/>
        <w:rPr>
          <w:rFonts w:ascii="Times New Roman" w:eastAsia="Times New Roman" w:hAnsi="Times New Roman" w:cs="Times New Roman"/>
          <w:b/>
          <w:bCs/>
          <w:sz w:val="24"/>
          <w:szCs w:val="24"/>
          <w:u w:val="single"/>
          <w:lang w:val="en-ZA"/>
        </w:rPr>
      </w:pPr>
      <w:r w:rsidRPr="0097565E">
        <w:rPr>
          <w:rFonts w:ascii="Times New Roman" w:eastAsia="Times New Roman" w:hAnsi="Times New Roman" w:cs="Times New Roman"/>
          <w:b/>
          <w:bCs/>
          <w:sz w:val="24"/>
          <w:szCs w:val="24"/>
          <w:u w:val="single"/>
          <w:lang w:val="en-ZA"/>
        </w:rPr>
        <w:t>FREE STATE DIVISION, BLOEMFONTEIN</w:t>
      </w:r>
    </w:p>
    <w:tbl>
      <w:tblPr>
        <w:tblW w:w="350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245"/>
        <w:gridCol w:w="260"/>
      </w:tblGrid>
      <w:tr w:rsidR="0097565E" w:rsidRPr="0097565E" w14:paraId="7535A6B6" w14:textId="77777777" w:rsidTr="0097565E">
        <w:trPr>
          <w:trHeight w:val="810"/>
          <w:jc w:val="right"/>
        </w:trPr>
        <w:tc>
          <w:tcPr>
            <w:tcW w:w="324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24DA3ACE" w14:textId="77777777" w:rsidR="0097565E" w:rsidRPr="0097565E" w:rsidRDefault="0097565E" w:rsidP="0097565E">
            <w:pPr>
              <w:autoSpaceDE w:val="0"/>
              <w:autoSpaceDN w:val="0"/>
              <w:spacing w:after="0" w:line="240" w:lineRule="auto"/>
              <w:rPr>
                <w:rFonts w:ascii="Times New Roman" w:eastAsia="Arial Unicode MS" w:hAnsi="Times New Roman" w:cs="Times New Roman"/>
                <w:b/>
                <w:bCs/>
                <w:color w:val="000000"/>
                <w:sz w:val="16"/>
                <w:szCs w:val="16"/>
                <w:u w:color="000000"/>
                <w:lang w:val="en-ZA" w:eastAsia="en-ZA"/>
              </w:rPr>
            </w:pPr>
            <w:r w:rsidRPr="0097565E">
              <w:rPr>
                <w:rFonts w:ascii="Times New Roman" w:eastAsia="Arial Unicode MS" w:hAnsi="Times New Roman" w:cs="Times New Roman"/>
                <w:b/>
                <w:bCs/>
                <w:color w:val="000000"/>
                <w:sz w:val="16"/>
                <w:szCs w:val="16"/>
                <w:u w:color="000000"/>
                <w:lang w:val="en-ZA" w:eastAsia="en-ZA"/>
              </w:rPr>
              <w:t>Reportable:                                  YES/NO</w:t>
            </w:r>
          </w:p>
          <w:p w14:paraId="630EB89E" w14:textId="77777777" w:rsidR="0097565E" w:rsidRPr="0097565E" w:rsidRDefault="0097565E" w:rsidP="0097565E">
            <w:pPr>
              <w:autoSpaceDE w:val="0"/>
              <w:autoSpaceDN w:val="0"/>
              <w:spacing w:after="0" w:line="240" w:lineRule="auto"/>
              <w:rPr>
                <w:rFonts w:ascii="Times New Roman" w:eastAsia="Arial Unicode MS" w:hAnsi="Times New Roman" w:cs="Times New Roman"/>
                <w:b/>
                <w:bCs/>
                <w:color w:val="000000"/>
                <w:sz w:val="16"/>
                <w:szCs w:val="16"/>
                <w:u w:color="000000"/>
                <w:lang w:val="en-ZA" w:eastAsia="en-ZA"/>
              </w:rPr>
            </w:pPr>
            <w:r w:rsidRPr="0097565E">
              <w:rPr>
                <w:rFonts w:ascii="Times New Roman" w:eastAsia="Arial Unicode MS" w:hAnsi="Times New Roman" w:cs="Times New Roman"/>
                <w:b/>
                <w:bCs/>
                <w:color w:val="000000"/>
                <w:sz w:val="16"/>
                <w:szCs w:val="16"/>
                <w:u w:color="000000"/>
                <w:lang w:val="en-ZA" w:eastAsia="en-ZA"/>
              </w:rPr>
              <w:t xml:space="preserve">Of Interest to other Judges:       YES/NO   </w:t>
            </w:r>
          </w:p>
          <w:p w14:paraId="46CD5FB0" w14:textId="77777777" w:rsidR="0097565E" w:rsidRPr="0097565E" w:rsidRDefault="0097565E" w:rsidP="0097565E">
            <w:pPr>
              <w:autoSpaceDE w:val="0"/>
              <w:autoSpaceDN w:val="0"/>
              <w:spacing w:after="0" w:line="240" w:lineRule="auto"/>
              <w:rPr>
                <w:rFonts w:ascii="Times New Roman" w:eastAsia="Arial Unicode MS" w:hAnsi="Times New Roman" w:cs="Times New Roman"/>
                <w:color w:val="000000"/>
                <w:sz w:val="24"/>
                <w:szCs w:val="24"/>
                <w:u w:color="000000"/>
                <w:lang w:val="en-ZA" w:eastAsia="en-ZA"/>
              </w:rPr>
            </w:pPr>
            <w:r w:rsidRPr="0097565E">
              <w:rPr>
                <w:rFonts w:ascii="Times New Roman" w:eastAsia="Arial Unicode MS" w:hAnsi="Times New Roman" w:cs="Times New Roman"/>
                <w:b/>
                <w:bCs/>
                <w:color w:val="000000"/>
                <w:sz w:val="16"/>
                <w:szCs w:val="16"/>
                <w:u w:color="000000"/>
                <w:lang w:val="en-ZA" w:eastAsia="en-ZA"/>
              </w:rPr>
              <w:t>Circulate to Magistrates:            YES/NO</w:t>
            </w:r>
          </w:p>
        </w:tc>
        <w:tc>
          <w:tcPr>
            <w:tcW w:w="26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FDCB80E" w14:textId="77777777" w:rsidR="0097565E" w:rsidRPr="0097565E" w:rsidRDefault="0097565E" w:rsidP="0097565E">
            <w:pPr>
              <w:autoSpaceDE w:val="0"/>
              <w:autoSpaceDN w:val="0"/>
              <w:spacing w:before="60" w:after="0" w:line="240" w:lineRule="auto"/>
              <w:ind w:left="-1077"/>
              <w:rPr>
                <w:rFonts w:ascii="Times New Roman" w:eastAsia="Arial Unicode MS" w:hAnsi="Times New Roman" w:cs="Times New Roman"/>
                <w:b/>
                <w:bCs/>
                <w:color w:val="000000"/>
                <w:sz w:val="24"/>
                <w:szCs w:val="24"/>
                <w:u w:color="000000"/>
                <w:lang w:val="en-ZA" w:eastAsia="en-ZA"/>
              </w:rPr>
            </w:pPr>
            <w:r w:rsidRPr="0097565E">
              <w:rPr>
                <w:rFonts w:ascii="Times New Roman" w:eastAsia="Arial Unicode MS" w:hAnsi="Times New Roman" w:cs="Times New Roman"/>
                <w:b/>
                <w:bCs/>
                <w:color w:val="000000"/>
                <w:sz w:val="24"/>
                <w:szCs w:val="24"/>
                <w:u w:color="000000"/>
                <w:lang w:val="en-ZA" w:eastAsia="en-ZA"/>
              </w:rPr>
              <w:t xml:space="preserve">YES/NO </w:t>
            </w:r>
          </w:p>
          <w:p w14:paraId="618DD81C" w14:textId="77777777" w:rsidR="0097565E" w:rsidRPr="0097565E" w:rsidRDefault="0097565E" w:rsidP="0097565E">
            <w:pPr>
              <w:autoSpaceDE w:val="0"/>
              <w:autoSpaceDN w:val="0"/>
              <w:spacing w:after="0" w:line="240" w:lineRule="auto"/>
              <w:ind w:left="-1077"/>
              <w:rPr>
                <w:rFonts w:ascii="Times New Roman" w:eastAsia="Arial Unicode MS" w:hAnsi="Times New Roman" w:cs="Times New Roman"/>
                <w:b/>
                <w:bCs/>
                <w:color w:val="000000"/>
                <w:sz w:val="24"/>
                <w:szCs w:val="24"/>
                <w:u w:color="000000"/>
                <w:lang w:val="en-ZA" w:eastAsia="en-ZA"/>
              </w:rPr>
            </w:pPr>
            <w:r w:rsidRPr="0097565E">
              <w:rPr>
                <w:rFonts w:ascii="Times New Roman" w:eastAsia="Arial Unicode MS" w:hAnsi="Times New Roman" w:cs="Times New Roman"/>
                <w:b/>
                <w:bCs/>
                <w:color w:val="000000"/>
                <w:sz w:val="24"/>
                <w:szCs w:val="24"/>
                <w:u w:color="000000"/>
                <w:lang w:val="en-ZA" w:eastAsia="en-ZA"/>
              </w:rPr>
              <w:t xml:space="preserve">YES/NO </w:t>
            </w:r>
          </w:p>
          <w:p w14:paraId="19A8A103" w14:textId="77777777" w:rsidR="0097565E" w:rsidRPr="0097565E" w:rsidRDefault="0097565E" w:rsidP="0097565E">
            <w:pPr>
              <w:autoSpaceDE w:val="0"/>
              <w:autoSpaceDN w:val="0"/>
              <w:spacing w:after="0" w:line="240" w:lineRule="auto"/>
              <w:ind w:left="-1077"/>
              <w:rPr>
                <w:rFonts w:ascii="Times New Roman" w:eastAsia="Arial Unicode MS" w:hAnsi="Times New Roman" w:cs="Times New Roman"/>
                <w:color w:val="000000"/>
                <w:sz w:val="24"/>
                <w:szCs w:val="24"/>
                <w:u w:color="000000"/>
                <w:lang w:val="en-ZA" w:eastAsia="en-ZA"/>
              </w:rPr>
            </w:pPr>
            <w:r w:rsidRPr="0097565E">
              <w:rPr>
                <w:rFonts w:ascii="Times New Roman" w:eastAsia="Arial Unicode MS" w:hAnsi="Times New Roman" w:cs="Times New Roman"/>
                <w:b/>
                <w:bCs/>
                <w:color w:val="000000"/>
                <w:sz w:val="24"/>
                <w:szCs w:val="24"/>
                <w:u w:color="000000"/>
                <w:lang w:val="en-ZA" w:eastAsia="en-ZA"/>
              </w:rPr>
              <w:t>YES/NO</w:t>
            </w:r>
          </w:p>
        </w:tc>
      </w:tr>
    </w:tbl>
    <w:p w14:paraId="26497DEB" w14:textId="77777777" w:rsidR="0097565E" w:rsidRPr="0097565E" w:rsidRDefault="0097565E" w:rsidP="0097565E">
      <w:pPr>
        <w:spacing w:after="0" w:line="240" w:lineRule="auto"/>
        <w:jc w:val="center"/>
        <w:rPr>
          <w:rFonts w:ascii="Times New Roman" w:eastAsia="Times New Roman" w:hAnsi="Times New Roman" w:cs="Times New Roman"/>
          <w:sz w:val="24"/>
          <w:szCs w:val="24"/>
          <w:lang w:val="en-ZA"/>
        </w:rPr>
      </w:pPr>
    </w:p>
    <w:p w14:paraId="6C706620" w14:textId="39C03FA6" w:rsidR="0097565E" w:rsidRPr="0097565E" w:rsidRDefault="0097565E" w:rsidP="0097565E">
      <w:pPr>
        <w:spacing w:after="0" w:line="276" w:lineRule="auto"/>
        <w:jc w:val="center"/>
        <w:rPr>
          <w:rFonts w:ascii="Times New Roman" w:eastAsia="Times New Roman" w:hAnsi="Times New Roman" w:cs="Times New Roman"/>
          <w:b/>
          <w:bCs/>
          <w:sz w:val="24"/>
          <w:szCs w:val="24"/>
          <w:lang w:val="en-ZA"/>
        </w:rPr>
      </w:pPr>
      <w:r w:rsidRPr="0097565E">
        <w:rPr>
          <w:rFonts w:ascii="Times New Roman" w:eastAsia="Times New Roman" w:hAnsi="Times New Roman" w:cs="Times New Roman"/>
          <w:sz w:val="24"/>
          <w:szCs w:val="24"/>
          <w:lang w:val="en-ZA"/>
        </w:rPr>
        <w:t xml:space="preserve">                                                                                                                           </w:t>
      </w:r>
      <w:r w:rsidRPr="0097565E">
        <w:rPr>
          <w:rFonts w:ascii="Times New Roman" w:eastAsia="Times New Roman" w:hAnsi="Times New Roman" w:cs="Times New Roman"/>
          <w:b/>
          <w:bCs/>
          <w:sz w:val="24"/>
          <w:szCs w:val="24"/>
          <w:lang w:val="en-ZA"/>
        </w:rPr>
        <w:t xml:space="preserve">Case no: </w:t>
      </w:r>
      <w:r>
        <w:rPr>
          <w:rFonts w:ascii="Times New Roman" w:eastAsia="Times New Roman" w:hAnsi="Times New Roman" w:cs="Times New Roman"/>
          <w:b/>
          <w:bCs/>
          <w:sz w:val="24"/>
          <w:szCs w:val="24"/>
          <w:lang w:val="en-ZA"/>
        </w:rPr>
        <w:t>2709</w:t>
      </w:r>
      <w:r w:rsidRPr="0097565E">
        <w:rPr>
          <w:rFonts w:ascii="Times New Roman" w:eastAsia="Times New Roman" w:hAnsi="Times New Roman" w:cs="Times New Roman"/>
          <w:b/>
          <w:bCs/>
          <w:sz w:val="24"/>
          <w:szCs w:val="24"/>
          <w:lang w:val="en-ZA"/>
        </w:rPr>
        <w:t>/2022</w:t>
      </w:r>
    </w:p>
    <w:p w14:paraId="2F0ADDF3" w14:textId="77777777" w:rsidR="0097565E" w:rsidRPr="0097565E" w:rsidRDefault="0097565E" w:rsidP="0097565E">
      <w:pPr>
        <w:spacing w:after="0" w:line="276" w:lineRule="auto"/>
        <w:rPr>
          <w:rFonts w:ascii="Times New Roman" w:eastAsia="Times New Roman" w:hAnsi="Times New Roman" w:cs="Times New Roman"/>
          <w:sz w:val="24"/>
          <w:szCs w:val="24"/>
          <w:lang w:val="en-ZA"/>
        </w:rPr>
      </w:pPr>
      <w:r w:rsidRPr="0097565E">
        <w:rPr>
          <w:rFonts w:ascii="Times New Roman" w:eastAsia="Times New Roman" w:hAnsi="Times New Roman" w:cs="Times New Roman"/>
          <w:sz w:val="24"/>
          <w:szCs w:val="24"/>
          <w:lang w:val="en-ZA"/>
        </w:rPr>
        <w:t>In the matter between:</w:t>
      </w:r>
    </w:p>
    <w:p w14:paraId="4EF184B9" w14:textId="77777777" w:rsidR="0097565E" w:rsidRPr="0097565E" w:rsidRDefault="0097565E" w:rsidP="0097565E">
      <w:pPr>
        <w:spacing w:after="0" w:line="276" w:lineRule="auto"/>
        <w:rPr>
          <w:rFonts w:ascii="Times New Roman" w:eastAsia="Times New Roman" w:hAnsi="Times New Roman" w:cs="Times New Roman"/>
          <w:b/>
          <w:sz w:val="24"/>
          <w:szCs w:val="24"/>
          <w:lang w:val="en-ZA"/>
        </w:rPr>
      </w:pPr>
      <w:r w:rsidRPr="0097565E">
        <w:rPr>
          <w:rFonts w:ascii="Times New Roman" w:eastAsia="Times New Roman" w:hAnsi="Times New Roman" w:cs="Times New Roman"/>
          <w:b/>
          <w:sz w:val="24"/>
          <w:szCs w:val="24"/>
          <w:lang w:val="en-ZA"/>
        </w:rPr>
        <w:tab/>
      </w:r>
      <w:r w:rsidRPr="0097565E">
        <w:rPr>
          <w:rFonts w:ascii="Times New Roman" w:eastAsia="Times New Roman" w:hAnsi="Times New Roman" w:cs="Times New Roman"/>
          <w:b/>
          <w:sz w:val="24"/>
          <w:szCs w:val="24"/>
          <w:lang w:val="en-ZA"/>
        </w:rPr>
        <w:tab/>
      </w:r>
      <w:r w:rsidRPr="0097565E">
        <w:rPr>
          <w:rFonts w:ascii="Times New Roman" w:eastAsia="Times New Roman" w:hAnsi="Times New Roman" w:cs="Times New Roman"/>
          <w:b/>
          <w:sz w:val="24"/>
          <w:szCs w:val="24"/>
          <w:lang w:val="en-ZA"/>
        </w:rPr>
        <w:tab/>
      </w:r>
    </w:p>
    <w:p w14:paraId="227D980F" w14:textId="20361958" w:rsidR="0097565E" w:rsidRPr="00D32FB0" w:rsidRDefault="0097565E" w:rsidP="0097565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rPr>
          <w:rFonts w:ascii="Times New Roman" w:eastAsia="Times New Roman" w:hAnsi="Times New Roman" w:cs="Times New Roman"/>
          <w:b/>
          <w:bCs/>
          <w:sz w:val="24"/>
          <w:szCs w:val="24"/>
          <w:lang w:val="en-ZA"/>
        </w:rPr>
      </w:pPr>
      <w:r>
        <w:rPr>
          <w:rFonts w:ascii="Times New Roman" w:eastAsia="Times New Roman" w:hAnsi="Times New Roman" w:cs="Times New Roman"/>
          <w:b/>
          <w:sz w:val="24"/>
          <w:szCs w:val="24"/>
          <w:lang w:val="en-ZA"/>
        </w:rPr>
        <w:t xml:space="preserve">THE STANDARD BANK OF SOURT AFRICA </w:t>
      </w:r>
      <w:r w:rsidR="0002755A">
        <w:rPr>
          <w:rFonts w:ascii="Times New Roman" w:eastAsia="Times New Roman" w:hAnsi="Times New Roman" w:cs="Times New Roman"/>
          <w:b/>
          <w:sz w:val="24"/>
          <w:szCs w:val="24"/>
          <w:lang w:val="en-ZA"/>
        </w:rPr>
        <w:t>LIMITED</w:t>
      </w:r>
      <w:r w:rsidRPr="0097565E">
        <w:rPr>
          <w:rFonts w:ascii="Times New Roman" w:eastAsia="Times New Roman" w:hAnsi="Times New Roman" w:cs="Times New Roman"/>
          <w:b/>
          <w:sz w:val="24"/>
          <w:szCs w:val="24"/>
          <w:lang w:val="en-ZA"/>
        </w:rPr>
        <w:t xml:space="preserve">              </w:t>
      </w:r>
      <w:r>
        <w:rPr>
          <w:rFonts w:ascii="Times New Roman" w:eastAsia="Times New Roman" w:hAnsi="Times New Roman" w:cs="Times New Roman"/>
          <w:b/>
          <w:sz w:val="24"/>
          <w:szCs w:val="24"/>
          <w:lang w:val="en-ZA"/>
        </w:rPr>
        <w:tab/>
        <w:t xml:space="preserve">        </w:t>
      </w:r>
      <w:r w:rsidR="00D32FB0">
        <w:rPr>
          <w:rFonts w:ascii="Times New Roman" w:eastAsia="Times New Roman" w:hAnsi="Times New Roman" w:cs="Times New Roman"/>
          <w:b/>
          <w:sz w:val="24"/>
          <w:szCs w:val="24"/>
          <w:lang w:val="en-ZA"/>
        </w:rPr>
        <w:t xml:space="preserve">           </w:t>
      </w:r>
      <w:r w:rsidRPr="00D32FB0">
        <w:rPr>
          <w:rFonts w:ascii="Times New Roman" w:eastAsia="Times New Roman" w:hAnsi="Times New Roman" w:cs="Times New Roman"/>
          <w:b/>
          <w:bCs/>
          <w:sz w:val="24"/>
          <w:szCs w:val="24"/>
          <w:lang w:val="en-ZA"/>
        </w:rPr>
        <w:t>Applicant</w:t>
      </w:r>
    </w:p>
    <w:p w14:paraId="6214644E" w14:textId="724EDDC3" w:rsidR="0097565E" w:rsidRPr="0097565E" w:rsidRDefault="0097565E" w:rsidP="0097565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rPr>
          <w:rFonts w:ascii="Times New Roman" w:eastAsia="Times New Roman" w:hAnsi="Times New Roman" w:cs="Times New Roman"/>
          <w:sz w:val="20"/>
          <w:szCs w:val="20"/>
          <w:lang w:val="en-ZA"/>
        </w:rPr>
      </w:pPr>
      <w:r>
        <w:rPr>
          <w:rFonts w:ascii="Times New Roman" w:eastAsia="Times New Roman" w:hAnsi="Times New Roman" w:cs="Times New Roman"/>
          <w:sz w:val="20"/>
          <w:szCs w:val="20"/>
          <w:lang w:val="en-ZA"/>
        </w:rPr>
        <w:t>(Registration number: 1962/000738/06)</w:t>
      </w:r>
    </w:p>
    <w:p w14:paraId="2B174910" w14:textId="77777777" w:rsidR="0097565E" w:rsidRDefault="0097565E" w:rsidP="00D32FB0">
      <w:pPr>
        <w:spacing w:after="0" w:line="240" w:lineRule="auto"/>
        <w:rPr>
          <w:rFonts w:ascii="Times New Roman" w:eastAsia="Times New Roman" w:hAnsi="Times New Roman" w:cs="Times New Roman"/>
          <w:sz w:val="24"/>
          <w:szCs w:val="24"/>
          <w:lang w:val="en-ZA"/>
        </w:rPr>
      </w:pPr>
    </w:p>
    <w:p w14:paraId="64715B7A" w14:textId="5309693E" w:rsidR="0097565E" w:rsidRPr="0097565E" w:rsidRDefault="0097565E" w:rsidP="0097565E">
      <w:pPr>
        <w:spacing w:after="0" w:line="360" w:lineRule="auto"/>
        <w:rPr>
          <w:rFonts w:ascii="Times New Roman" w:eastAsia="Times New Roman" w:hAnsi="Times New Roman" w:cs="Times New Roman"/>
          <w:sz w:val="24"/>
          <w:szCs w:val="24"/>
          <w:lang w:val="en-ZA"/>
        </w:rPr>
      </w:pPr>
      <w:r w:rsidRPr="0097565E">
        <w:rPr>
          <w:rFonts w:ascii="Times New Roman" w:eastAsia="Times New Roman" w:hAnsi="Times New Roman" w:cs="Times New Roman"/>
          <w:sz w:val="24"/>
          <w:szCs w:val="24"/>
          <w:lang w:val="en-ZA"/>
        </w:rPr>
        <w:t>and</w:t>
      </w:r>
    </w:p>
    <w:p w14:paraId="6BCF4AEF" w14:textId="77777777" w:rsidR="0097565E" w:rsidRPr="0097565E" w:rsidRDefault="0097565E" w:rsidP="00D32FB0">
      <w:pPr>
        <w:spacing w:after="0" w:line="240" w:lineRule="auto"/>
        <w:rPr>
          <w:rFonts w:ascii="Times New Roman" w:eastAsia="Times New Roman" w:hAnsi="Times New Roman" w:cs="Times New Roman"/>
          <w:sz w:val="24"/>
          <w:szCs w:val="24"/>
          <w:lang w:val="en-ZA"/>
        </w:rPr>
      </w:pPr>
    </w:p>
    <w:p w14:paraId="0A7A9715" w14:textId="69A8FC45" w:rsidR="0097565E" w:rsidRDefault="0097565E" w:rsidP="0097565E">
      <w:pPr>
        <w:spacing w:after="0" w:line="360" w:lineRule="auto"/>
        <w:rPr>
          <w:rFonts w:ascii="Times New Roman" w:eastAsia="Times New Roman" w:hAnsi="Times New Roman" w:cs="Times New Roman"/>
          <w:sz w:val="24"/>
          <w:szCs w:val="24"/>
          <w:lang w:val="en-ZA"/>
        </w:rPr>
      </w:pPr>
      <w:r>
        <w:rPr>
          <w:rFonts w:ascii="Times New Roman" w:eastAsia="Times New Roman" w:hAnsi="Times New Roman" w:cs="Times New Roman"/>
          <w:b/>
          <w:sz w:val="24"/>
          <w:szCs w:val="24"/>
          <w:lang w:val="en-ZA"/>
        </w:rPr>
        <w:t>CHAKANE PROPERTIES (PTY) LTD</w:t>
      </w:r>
      <w:r>
        <w:rPr>
          <w:rFonts w:ascii="Times New Roman" w:eastAsia="Times New Roman" w:hAnsi="Times New Roman" w:cs="Times New Roman"/>
          <w:b/>
          <w:sz w:val="24"/>
          <w:szCs w:val="24"/>
          <w:lang w:val="en-ZA"/>
        </w:rPr>
        <w:tab/>
      </w:r>
      <w:r>
        <w:rPr>
          <w:rFonts w:ascii="Times New Roman" w:eastAsia="Times New Roman" w:hAnsi="Times New Roman" w:cs="Times New Roman"/>
          <w:b/>
          <w:sz w:val="24"/>
          <w:szCs w:val="24"/>
          <w:lang w:val="en-ZA"/>
        </w:rPr>
        <w:tab/>
      </w:r>
      <w:r>
        <w:rPr>
          <w:rFonts w:ascii="Times New Roman" w:eastAsia="Times New Roman" w:hAnsi="Times New Roman" w:cs="Times New Roman"/>
          <w:b/>
          <w:sz w:val="24"/>
          <w:szCs w:val="24"/>
          <w:lang w:val="en-ZA"/>
        </w:rPr>
        <w:tab/>
      </w:r>
      <w:r w:rsidRPr="0097565E">
        <w:rPr>
          <w:rFonts w:ascii="Times New Roman" w:eastAsia="Times New Roman" w:hAnsi="Times New Roman" w:cs="Times New Roman"/>
          <w:b/>
          <w:sz w:val="24"/>
          <w:szCs w:val="24"/>
          <w:lang w:val="en-ZA"/>
        </w:rPr>
        <w:t xml:space="preserve">                    </w:t>
      </w:r>
      <w:r>
        <w:rPr>
          <w:rFonts w:ascii="Times New Roman" w:eastAsia="Times New Roman" w:hAnsi="Times New Roman" w:cs="Times New Roman"/>
          <w:b/>
          <w:sz w:val="24"/>
          <w:szCs w:val="24"/>
          <w:lang w:val="en-ZA"/>
        </w:rPr>
        <w:t xml:space="preserve">        </w:t>
      </w:r>
      <w:r w:rsidR="00D32FB0">
        <w:rPr>
          <w:rFonts w:ascii="Times New Roman" w:eastAsia="Times New Roman" w:hAnsi="Times New Roman" w:cs="Times New Roman"/>
          <w:b/>
          <w:sz w:val="24"/>
          <w:szCs w:val="24"/>
          <w:lang w:val="en-ZA"/>
        </w:rPr>
        <w:t xml:space="preserve">           </w:t>
      </w:r>
      <w:r w:rsidRPr="00D32FB0">
        <w:rPr>
          <w:rFonts w:ascii="Times New Roman" w:eastAsia="Times New Roman" w:hAnsi="Times New Roman" w:cs="Times New Roman"/>
          <w:b/>
          <w:bCs/>
          <w:sz w:val="24"/>
          <w:szCs w:val="24"/>
          <w:lang w:val="en-ZA"/>
        </w:rPr>
        <w:t>Respondent</w:t>
      </w:r>
    </w:p>
    <w:p w14:paraId="6C06EA43" w14:textId="0B52E1D0" w:rsidR="0097565E" w:rsidRPr="0097565E" w:rsidRDefault="0097565E" w:rsidP="00D32FB0">
      <w:pPr>
        <w:spacing w:after="0" w:line="360" w:lineRule="auto"/>
        <w:rPr>
          <w:rFonts w:ascii="Times New Roman" w:eastAsia="Times New Roman" w:hAnsi="Times New Roman" w:cs="Times New Roman"/>
          <w:sz w:val="20"/>
          <w:szCs w:val="20"/>
          <w:lang w:val="en-ZA"/>
        </w:rPr>
      </w:pPr>
      <w:bookmarkStart w:id="0" w:name="_Hlk115072167"/>
      <w:r>
        <w:rPr>
          <w:rFonts w:ascii="Times New Roman" w:eastAsia="Times New Roman" w:hAnsi="Times New Roman" w:cs="Times New Roman"/>
          <w:sz w:val="20"/>
          <w:szCs w:val="20"/>
          <w:lang w:val="en-ZA"/>
        </w:rPr>
        <w:t>(Registration number: 2017/273536/07)</w:t>
      </w:r>
      <w:bookmarkEnd w:id="0"/>
    </w:p>
    <w:p w14:paraId="11C2E5C3" w14:textId="77777777" w:rsidR="00D32FB0" w:rsidRDefault="00D32FB0" w:rsidP="00D32FB0">
      <w:pPr>
        <w:spacing w:after="0" w:line="276" w:lineRule="auto"/>
        <w:jc w:val="both"/>
        <w:rPr>
          <w:rFonts w:ascii="Times New Roman" w:eastAsia="Times New Roman" w:hAnsi="Times New Roman" w:cs="Times New Roman"/>
          <w:b/>
          <w:sz w:val="24"/>
          <w:szCs w:val="24"/>
          <w:u w:val="single"/>
          <w:lang w:val="en-ZA"/>
        </w:rPr>
      </w:pPr>
    </w:p>
    <w:p w14:paraId="20A61591" w14:textId="431EDAF6" w:rsidR="0097565E" w:rsidRPr="0097565E" w:rsidRDefault="0097565E" w:rsidP="00D32FB0">
      <w:pPr>
        <w:spacing w:after="0" w:line="276" w:lineRule="auto"/>
        <w:jc w:val="both"/>
        <w:rPr>
          <w:rFonts w:ascii="Times New Roman" w:eastAsia="Times New Roman" w:hAnsi="Times New Roman" w:cs="Times New Roman"/>
          <w:sz w:val="24"/>
          <w:szCs w:val="24"/>
          <w:lang w:val="en-ZA"/>
        </w:rPr>
      </w:pPr>
      <w:r w:rsidRPr="0097565E">
        <w:rPr>
          <w:rFonts w:ascii="Times New Roman" w:eastAsia="Times New Roman" w:hAnsi="Times New Roman" w:cs="Times New Roman"/>
          <w:b/>
          <w:sz w:val="24"/>
          <w:szCs w:val="24"/>
          <w:u w:val="single"/>
          <w:lang w:val="en-ZA"/>
        </w:rPr>
        <w:t>CORAM:</w:t>
      </w:r>
      <w:r w:rsidRPr="0097565E">
        <w:rPr>
          <w:rFonts w:ascii="Times New Roman" w:eastAsia="Times New Roman" w:hAnsi="Times New Roman" w:cs="Times New Roman"/>
          <w:sz w:val="24"/>
          <w:szCs w:val="24"/>
          <w:lang w:val="en-ZA"/>
        </w:rPr>
        <w:tab/>
      </w:r>
      <w:r w:rsidRPr="0097565E">
        <w:rPr>
          <w:rFonts w:ascii="Times New Roman" w:eastAsia="Times New Roman" w:hAnsi="Times New Roman" w:cs="Times New Roman"/>
          <w:sz w:val="24"/>
          <w:szCs w:val="24"/>
          <w:lang w:val="en-ZA"/>
        </w:rPr>
        <w:tab/>
        <w:t>Opperman, J</w:t>
      </w:r>
    </w:p>
    <w:p w14:paraId="002601F2" w14:textId="2D5CE219" w:rsidR="0097565E" w:rsidRPr="0097565E" w:rsidRDefault="0097565E" w:rsidP="0097565E">
      <w:pPr>
        <w:spacing w:before="240" w:after="0" w:line="276" w:lineRule="auto"/>
        <w:jc w:val="both"/>
        <w:rPr>
          <w:rFonts w:ascii="Times New Roman" w:eastAsia="Times New Roman" w:hAnsi="Times New Roman" w:cs="Times New Roman"/>
          <w:sz w:val="24"/>
          <w:szCs w:val="24"/>
          <w:lang w:val="en-ZA"/>
        </w:rPr>
      </w:pPr>
      <w:r w:rsidRPr="0097565E">
        <w:rPr>
          <w:rFonts w:ascii="Times New Roman" w:eastAsia="Times New Roman" w:hAnsi="Times New Roman" w:cs="Times New Roman"/>
          <w:b/>
          <w:sz w:val="24"/>
          <w:szCs w:val="24"/>
          <w:u w:val="single"/>
          <w:lang w:val="en-ZA"/>
        </w:rPr>
        <w:t>HEARD ON:</w:t>
      </w:r>
      <w:r w:rsidRPr="0097565E">
        <w:rPr>
          <w:rFonts w:ascii="Times New Roman" w:eastAsia="Times New Roman" w:hAnsi="Times New Roman" w:cs="Times New Roman"/>
          <w:sz w:val="24"/>
          <w:szCs w:val="24"/>
          <w:lang w:val="en-ZA"/>
        </w:rPr>
        <w:tab/>
      </w:r>
      <w:r w:rsidRPr="0097565E">
        <w:rPr>
          <w:rFonts w:ascii="Times New Roman" w:eastAsia="Times New Roman" w:hAnsi="Times New Roman" w:cs="Times New Roman"/>
          <w:sz w:val="24"/>
          <w:szCs w:val="24"/>
          <w:lang w:val="en-ZA"/>
        </w:rPr>
        <w:tab/>
        <w:t xml:space="preserve">1 </w:t>
      </w:r>
      <w:r>
        <w:rPr>
          <w:rFonts w:ascii="Times New Roman" w:eastAsia="Times New Roman" w:hAnsi="Times New Roman" w:cs="Times New Roman"/>
          <w:sz w:val="24"/>
          <w:szCs w:val="24"/>
          <w:lang w:val="en-ZA"/>
        </w:rPr>
        <w:t>September</w:t>
      </w:r>
      <w:r w:rsidRPr="0097565E">
        <w:rPr>
          <w:rFonts w:ascii="Times New Roman" w:eastAsia="Times New Roman" w:hAnsi="Times New Roman" w:cs="Times New Roman"/>
          <w:sz w:val="24"/>
          <w:szCs w:val="24"/>
          <w:lang w:val="en-ZA"/>
        </w:rPr>
        <w:t xml:space="preserve"> 2022</w:t>
      </w:r>
      <w:r w:rsidRPr="0097565E">
        <w:rPr>
          <w:rFonts w:ascii="Times New Roman" w:eastAsia="Times New Roman" w:hAnsi="Times New Roman" w:cs="Times New Roman"/>
          <w:sz w:val="24"/>
          <w:szCs w:val="24"/>
          <w:lang w:val="en-ZA"/>
        </w:rPr>
        <w:tab/>
      </w:r>
    </w:p>
    <w:p w14:paraId="2A18298A" w14:textId="3B255074" w:rsidR="0097565E" w:rsidRPr="0097565E" w:rsidRDefault="0097565E" w:rsidP="0097565E">
      <w:pPr>
        <w:spacing w:before="240" w:after="0" w:line="360" w:lineRule="auto"/>
        <w:ind w:left="2160" w:hanging="2160"/>
        <w:jc w:val="both"/>
        <w:rPr>
          <w:rFonts w:ascii="Times New Roman" w:eastAsia="Times New Roman" w:hAnsi="Times New Roman" w:cs="Times New Roman"/>
          <w:sz w:val="24"/>
          <w:szCs w:val="24"/>
          <w:lang w:val="en-ZA"/>
        </w:rPr>
      </w:pPr>
      <w:r w:rsidRPr="0097565E">
        <w:rPr>
          <w:rFonts w:ascii="Times New Roman" w:eastAsia="Times New Roman" w:hAnsi="Times New Roman" w:cs="Times New Roman"/>
          <w:b/>
          <w:sz w:val="24"/>
          <w:szCs w:val="24"/>
          <w:u w:val="single"/>
          <w:lang w:val="en-ZA"/>
        </w:rPr>
        <w:t>DELIVERED ON:</w:t>
      </w:r>
      <w:r w:rsidRPr="0097565E">
        <w:rPr>
          <w:rFonts w:ascii="Times New Roman" w:eastAsia="Times New Roman" w:hAnsi="Times New Roman" w:cs="Times New Roman"/>
          <w:b/>
          <w:sz w:val="24"/>
          <w:szCs w:val="24"/>
          <w:lang w:val="en-ZA"/>
        </w:rPr>
        <w:tab/>
      </w:r>
      <w:r w:rsidRPr="0097565E">
        <w:rPr>
          <w:rFonts w:ascii="Times New Roman" w:eastAsia="Times New Roman" w:hAnsi="Times New Roman" w:cs="Times New Roman"/>
          <w:sz w:val="24"/>
          <w:szCs w:val="24"/>
          <w:lang w:val="en-ZA"/>
        </w:rPr>
        <w:t xml:space="preserve">The judgment was handed down electronically by circulation to the parties’ legal representatives by email and release to SAFLII on </w:t>
      </w:r>
      <w:r w:rsidR="005F3403">
        <w:rPr>
          <w:rFonts w:ascii="Times New Roman" w:eastAsia="Times New Roman" w:hAnsi="Times New Roman" w:cs="Times New Roman"/>
          <w:sz w:val="24"/>
          <w:szCs w:val="24"/>
          <w:lang w:val="en-ZA"/>
        </w:rPr>
        <w:t xml:space="preserve">29 </w:t>
      </w:r>
      <w:r>
        <w:rPr>
          <w:rFonts w:ascii="Times New Roman" w:eastAsia="Times New Roman" w:hAnsi="Times New Roman" w:cs="Times New Roman"/>
          <w:sz w:val="24"/>
          <w:szCs w:val="24"/>
          <w:lang w:val="en-ZA"/>
        </w:rPr>
        <w:t>September</w:t>
      </w:r>
      <w:r w:rsidRPr="0097565E">
        <w:rPr>
          <w:rFonts w:ascii="Times New Roman" w:eastAsia="Times New Roman" w:hAnsi="Times New Roman" w:cs="Times New Roman"/>
          <w:sz w:val="24"/>
          <w:szCs w:val="24"/>
          <w:lang w:val="en-ZA"/>
        </w:rPr>
        <w:t xml:space="preserve"> 2022. The date and time for hand-down is deemed to be </w:t>
      </w:r>
      <w:r w:rsidR="005F3403">
        <w:rPr>
          <w:rFonts w:ascii="Times New Roman" w:eastAsia="Times New Roman" w:hAnsi="Times New Roman" w:cs="Times New Roman"/>
          <w:sz w:val="24"/>
          <w:szCs w:val="24"/>
          <w:lang w:val="en-ZA"/>
        </w:rPr>
        <w:t xml:space="preserve">29 </w:t>
      </w:r>
      <w:r w:rsidR="000D67FF">
        <w:rPr>
          <w:rFonts w:ascii="Times New Roman" w:eastAsia="Times New Roman" w:hAnsi="Times New Roman" w:cs="Times New Roman"/>
          <w:sz w:val="24"/>
          <w:szCs w:val="24"/>
          <w:lang w:val="en-ZA"/>
        </w:rPr>
        <w:t>September</w:t>
      </w:r>
      <w:r w:rsidRPr="0097565E">
        <w:rPr>
          <w:rFonts w:ascii="Times New Roman" w:eastAsia="Times New Roman" w:hAnsi="Times New Roman" w:cs="Times New Roman"/>
          <w:sz w:val="24"/>
          <w:szCs w:val="24"/>
          <w:lang w:val="en-ZA"/>
        </w:rPr>
        <w:t xml:space="preserve"> 2022 at 15h00. </w:t>
      </w:r>
    </w:p>
    <w:p w14:paraId="7BFE69AC" w14:textId="1E39A7A4" w:rsidR="0097565E" w:rsidRPr="0097565E" w:rsidRDefault="0097565E" w:rsidP="0097565E">
      <w:pPr>
        <w:spacing w:after="0" w:line="276" w:lineRule="auto"/>
        <w:ind w:left="2160" w:hanging="2160"/>
        <w:jc w:val="both"/>
        <w:rPr>
          <w:rFonts w:ascii="Times New Roman" w:eastAsia="Times New Roman" w:hAnsi="Times New Roman" w:cs="Times New Roman"/>
          <w:i/>
          <w:iCs/>
          <w:sz w:val="24"/>
          <w:szCs w:val="24"/>
          <w:lang w:val="en-ZA"/>
        </w:rPr>
      </w:pPr>
      <w:r w:rsidRPr="0097565E">
        <w:rPr>
          <w:rFonts w:ascii="Times New Roman" w:eastAsia="Times New Roman" w:hAnsi="Times New Roman" w:cs="Times New Roman"/>
          <w:b/>
          <w:bCs/>
          <w:sz w:val="24"/>
          <w:szCs w:val="24"/>
          <w:u w:val="single"/>
          <w:lang w:val="en-ZA"/>
        </w:rPr>
        <w:t>SUMMARY</w:t>
      </w:r>
      <w:r w:rsidRPr="0097565E">
        <w:rPr>
          <w:rFonts w:ascii="Times New Roman" w:eastAsia="Times New Roman" w:hAnsi="Times New Roman" w:cs="Times New Roman"/>
          <w:b/>
          <w:bCs/>
          <w:sz w:val="24"/>
          <w:szCs w:val="24"/>
          <w:lang w:val="en-ZA"/>
        </w:rPr>
        <w:tab/>
      </w:r>
      <w:r w:rsidR="005F3403" w:rsidRPr="005F3403">
        <w:rPr>
          <w:rFonts w:ascii="Times New Roman" w:eastAsia="Times New Roman" w:hAnsi="Times New Roman" w:cs="Times New Roman"/>
          <w:sz w:val="24"/>
          <w:szCs w:val="24"/>
          <w:lang w:val="en-ZA"/>
        </w:rPr>
        <w:t>S</w:t>
      </w:r>
      <w:r w:rsidR="005F3403" w:rsidRPr="00CF03FD">
        <w:rPr>
          <w:rFonts w:ascii="Times New Roman" w:eastAsia="Times New Roman" w:hAnsi="Times New Roman" w:cs="Times New Roman"/>
          <w:sz w:val="24"/>
          <w:szCs w:val="24"/>
          <w:lang w:val="en-ZA"/>
        </w:rPr>
        <w:t xml:space="preserve">equestration/liquidation proceedings are not </w:t>
      </w:r>
      <w:r w:rsidR="005F3403">
        <w:rPr>
          <w:rFonts w:ascii="Times New Roman" w:eastAsia="Times New Roman" w:hAnsi="Times New Roman" w:cs="Times New Roman"/>
          <w:sz w:val="24"/>
          <w:szCs w:val="24"/>
          <w:lang w:val="en-ZA"/>
        </w:rPr>
        <w:t xml:space="preserve">legal </w:t>
      </w:r>
      <w:r w:rsidR="005F3403" w:rsidRPr="00CF03FD">
        <w:rPr>
          <w:rFonts w:ascii="Times New Roman" w:eastAsia="Times New Roman" w:hAnsi="Times New Roman" w:cs="Times New Roman"/>
          <w:sz w:val="24"/>
          <w:szCs w:val="24"/>
          <w:lang w:val="en-ZA"/>
        </w:rPr>
        <w:t>proceedings for enforcement of a credit agreement under the National Credit Act 34 of 2005</w:t>
      </w:r>
      <w:r w:rsidR="00D34617">
        <w:rPr>
          <w:rFonts w:ascii="Times New Roman" w:eastAsia="Times New Roman" w:hAnsi="Times New Roman" w:cs="Times New Roman"/>
          <w:sz w:val="24"/>
          <w:szCs w:val="24"/>
          <w:lang w:val="en-ZA"/>
        </w:rPr>
        <w:t xml:space="preserve"> or </w:t>
      </w:r>
      <w:r w:rsidR="00D34617" w:rsidRPr="00D34617">
        <w:rPr>
          <w:rFonts w:ascii="Times New Roman" w:eastAsia="Times New Roman" w:hAnsi="Times New Roman" w:cs="Times New Roman"/>
          <w:i/>
          <w:iCs/>
          <w:sz w:val="24"/>
          <w:szCs w:val="24"/>
          <w:lang w:val="en-ZA"/>
        </w:rPr>
        <w:t xml:space="preserve">ex </w:t>
      </w:r>
      <w:proofErr w:type="spellStart"/>
      <w:r w:rsidR="00D34617" w:rsidRPr="00D34617">
        <w:rPr>
          <w:rFonts w:ascii="Times New Roman" w:eastAsia="Times New Roman" w:hAnsi="Times New Roman" w:cs="Times New Roman"/>
          <w:i/>
          <w:iCs/>
          <w:sz w:val="24"/>
          <w:szCs w:val="24"/>
          <w:lang w:val="en-ZA"/>
        </w:rPr>
        <w:t>contractu</w:t>
      </w:r>
      <w:proofErr w:type="spellEnd"/>
    </w:p>
    <w:p w14:paraId="6A28E3D1" w14:textId="77777777" w:rsidR="0097565E" w:rsidRPr="0097565E" w:rsidRDefault="0097565E" w:rsidP="0097565E">
      <w:pPr>
        <w:spacing w:after="0" w:line="276" w:lineRule="auto"/>
        <w:jc w:val="both"/>
        <w:rPr>
          <w:rFonts w:ascii="Times New Roman" w:eastAsia="Arial Unicode MS" w:hAnsi="Times New Roman" w:cs="Times New Roman"/>
          <w:color w:val="000000"/>
          <w:sz w:val="24"/>
          <w:szCs w:val="24"/>
          <w:u w:color="000000"/>
          <w:lang w:eastAsia="en-ZA"/>
        </w:rPr>
      </w:pPr>
      <w:r w:rsidRPr="0097565E">
        <w:rPr>
          <w:rFonts w:ascii="Times New Roman" w:eastAsia="Arial Unicode MS" w:hAnsi="Times New Roman" w:cs="Times New Roman"/>
          <w:noProof/>
          <w:color w:val="000000"/>
          <w:sz w:val="24"/>
          <w:szCs w:val="24"/>
          <w:u w:color="000000"/>
          <w:lang w:val="en-ZA" w:eastAsia="en-ZA"/>
        </w:rPr>
        <mc:AlternateContent>
          <mc:Choice Requires="wps">
            <w:drawing>
              <wp:inline distT="0" distB="0" distL="0" distR="0" wp14:anchorId="0C1FFCCE" wp14:editId="4232153F">
                <wp:extent cx="5909945" cy="45719"/>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45719"/>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AC50807" id="Rectangle 1" o:spid="_x0000_s1026" style="width:465.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" fillcolor="#a0a0a0" stroked="f" strokeweight="1pt">
                <v:stroke miterlimit="4"/>
                <w10:anchorlock/>
              </v:rect>
            </w:pict>
          </mc:Fallback>
        </mc:AlternateContent>
      </w:r>
    </w:p>
    <w:p w14:paraId="3DB8BE57" w14:textId="77777777" w:rsidR="0097565E" w:rsidRPr="0097565E" w:rsidRDefault="0097565E" w:rsidP="0097565E">
      <w:pPr>
        <w:spacing w:after="0" w:line="360" w:lineRule="auto"/>
        <w:jc w:val="both"/>
        <w:rPr>
          <w:rFonts w:ascii="Times New Roman" w:eastAsia="Times New Roman" w:hAnsi="Times New Roman" w:cs="Times New Roman"/>
          <w:b/>
          <w:bCs/>
          <w:sz w:val="24"/>
          <w:szCs w:val="24"/>
          <w:lang w:val="en-ZA"/>
        </w:rPr>
      </w:pPr>
    </w:p>
    <w:p w14:paraId="736ADB48" w14:textId="77777777" w:rsidR="0097565E" w:rsidRPr="0097565E" w:rsidRDefault="0097565E" w:rsidP="0097565E">
      <w:pPr>
        <w:spacing w:after="240" w:line="360" w:lineRule="auto"/>
        <w:jc w:val="center"/>
        <w:rPr>
          <w:rFonts w:ascii="Times New Roman" w:eastAsia="Times New Roman" w:hAnsi="Times New Roman" w:cs="Times New Roman"/>
          <w:b/>
          <w:bCs/>
          <w:sz w:val="24"/>
          <w:szCs w:val="24"/>
          <w:lang w:val="en-ZA"/>
        </w:rPr>
      </w:pPr>
      <w:r w:rsidRPr="0097565E">
        <w:rPr>
          <w:rFonts w:ascii="Times New Roman" w:eastAsia="Times New Roman" w:hAnsi="Times New Roman" w:cs="Times New Roman"/>
          <w:b/>
          <w:bCs/>
          <w:sz w:val="24"/>
          <w:szCs w:val="24"/>
          <w:lang w:val="en-ZA"/>
        </w:rPr>
        <w:t>JUDGMENT</w:t>
      </w:r>
    </w:p>
    <w:p w14:paraId="656B4487" w14:textId="77777777" w:rsidR="0097565E" w:rsidRPr="0097565E" w:rsidRDefault="0097565E" w:rsidP="0097565E">
      <w:pPr>
        <w:spacing w:after="0" w:line="360" w:lineRule="auto"/>
        <w:jc w:val="center"/>
        <w:rPr>
          <w:rFonts w:ascii="Times New Roman" w:eastAsia="Times New Roman" w:hAnsi="Times New Roman" w:cs="Times New Roman"/>
          <w:b/>
          <w:bCs/>
          <w:sz w:val="24"/>
          <w:szCs w:val="24"/>
          <w:lang w:val="en-ZA"/>
        </w:rPr>
      </w:pPr>
      <w:r w:rsidRPr="0097565E">
        <w:rPr>
          <w:rFonts w:ascii="Times New Roman" w:eastAsia="Times New Roman" w:hAnsi="Times New Roman" w:cs="Times New Roman"/>
          <w:noProof/>
          <w:sz w:val="24"/>
          <w:szCs w:val="24"/>
          <w:lang w:val="en-ZA" w:eastAsia="en-ZA"/>
        </w:rPr>
        <mc:AlternateContent>
          <mc:Choice Requires="wps">
            <w:drawing>
              <wp:inline distT="0" distB="0" distL="0" distR="0" wp14:anchorId="1665E463" wp14:editId="5DF75CEA">
                <wp:extent cx="5909945" cy="45719"/>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45719"/>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BB2D6E0" id="Rectangle 6" o:spid="_x0000_s1026" style="width:465.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" fillcolor="#a0a0a0" stroked="f" strokeweight="1pt">
                <v:stroke miterlimit="4"/>
                <w10:anchorlock/>
              </v:rect>
            </w:pict>
          </mc:Fallback>
        </mc:AlternateContent>
      </w:r>
    </w:p>
    <w:p w14:paraId="073C8CF4" w14:textId="6880B9CE" w:rsidR="00523AF3" w:rsidRDefault="00675D57" w:rsidP="00675D57">
      <w:pPr>
        <w:spacing w:after="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lastRenderedPageBreak/>
        <w:t>[1]</w:t>
      </w:r>
      <w:r>
        <w:rPr>
          <w:rFonts w:ascii="Times New Roman" w:eastAsia="Times New Roman" w:hAnsi="Times New Roman" w:cs="Times New Roman"/>
          <w:sz w:val="24"/>
          <w:szCs w:val="24"/>
          <w:lang w:val="en-ZA"/>
        </w:rPr>
        <w:tab/>
      </w:r>
      <w:r w:rsidR="004A0E41" w:rsidRPr="001408BE">
        <w:rPr>
          <w:rFonts w:ascii="Times New Roman" w:eastAsia="Times New Roman" w:hAnsi="Times New Roman" w:cs="Times New Roman"/>
          <w:sz w:val="24"/>
          <w:szCs w:val="24"/>
          <w:lang w:val="en-ZA"/>
        </w:rPr>
        <w:t xml:space="preserve">The applicant applies for an order in terms of which the respondent must be placed under provisional liquidation in the hands of the </w:t>
      </w:r>
      <w:r w:rsidR="00365CC5">
        <w:rPr>
          <w:rFonts w:ascii="Times New Roman" w:eastAsia="Times New Roman" w:hAnsi="Times New Roman" w:cs="Times New Roman"/>
          <w:sz w:val="24"/>
          <w:szCs w:val="24"/>
          <w:lang w:val="en-ZA"/>
        </w:rPr>
        <w:t>M</w:t>
      </w:r>
      <w:r w:rsidR="004A0E41" w:rsidRPr="001408BE">
        <w:rPr>
          <w:rFonts w:ascii="Times New Roman" w:eastAsia="Times New Roman" w:hAnsi="Times New Roman" w:cs="Times New Roman"/>
          <w:sz w:val="24"/>
          <w:szCs w:val="24"/>
          <w:lang w:val="en-ZA"/>
        </w:rPr>
        <w:t>aster of the High Court: Free State.</w:t>
      </w:r>
      <w:r w:rsidR="00523AF3" w:rsidRPr="001408BE">
        <w:rPr>
          <w:rFonts w:ascii="Times New Roman" w:eastAsia="Times New Roman" w:hAnsi="Times New Roman" w:cs="Times New Roman"/>
          <w:sz w:val="24"/>
          <w:szCs w:val="24"/>
          <w:lang w:val="en-ZA"/>
        </w:rPr>
        <w:t xml:space="preserve"> </w:t>
      </w:r>
    </w:p>
    <w:p w14:paraId="7AC1834B" w14:textId="77777777" w:rsidR="001408BE" w:rsidRPr="001408BE" w:rsidRDefault="001408BE" w:rsidP="001408BE">
      <w:pPr>
        <w:spacing w:after="0" w:line="360" w:lineRule="auto"/>
        <w:ind w:left="720"/>
        <w:jc w:val="both"/>
        <w:rPr>
          <w:rFonts w:ascii="Times New Roman" w:eastAsia="Times New Roman" w:hAnsi="Times New Roman" w:cs="Times New Roman"/>
          <w:sz w:val="24"/>
          <w:szCs w:val="24"/>
          <w:lang w:val="en-ZA"/>
        </w:rPr>
      </w:pPr>
    </w:p>
    <w:p w14:paraId="387CB4B1" w14:textId="70437F8A" w:rsidR="00523AF3" w:rsidRPr="0097565E" w:rsidRDefault="00675D57" w:rsidP="00675D57">
      <w:pPr>
        <w:spacing w:after="0" w:line="360" w:lineRule="auto"/>
        <w:ind w:left="720" w:hanging="720"/>
        <w:jc w:val="both"/>
        <w:rPr>
          <w:rFonts w:ascii="Times New Roman" w:eastAsia="Times New Roman" w:hAnsi="Times New Roman" w:cs="Times New Roman"/>
          <w:sz w:val="24"/>
          <w:szCs w:val="24"/>
          <w:lang w:val="en-ZA"/>
        </w:rPr>
      </w:pPr>
      <w:r w:rsidRPr="0097565E">
        <w:rPr>
          <w:rFonts w:ascii="Times New Roman" w:eastAsia="Times New Roman" w:hAnsi="Times New Roman" w:cs="Times New Roman"/>
          <w:sz w:val="24"/>
          <w:szCs w:val="24"/>
          <w:lang w:val="en-ZA"/>
        </w:rPr>
        <w:t>[2]</w:t>
      </w:r>
      <w:r w:rsidRPr="0097565E">
        <w:rPr>
          <w:rFonts w:ascii="Times New Roman" w:eastAsia="Times New Roman" w:hAnsi="Times New Roman" w:cs="Times New Roman"/>
          <w:sz w:val="24"/>
          <w:szCs w:val="24"/>
          <w:lang w:val="en-ZA"/>
        </w:rPr>
        <w:tab/>
      </w:r>
      <w:r w:rsidR="00523AF3">
        <w:rPr>
          <w:rFonts w:ascii="Times New Roman" w:eastAsia="Times New Roman" w:hAnsi="Times New Roman" w:cs="Times New Roman"/>
          <w:sz w:val="24"/>
          <w:szCs w:val="24"/>
          <w:lang w:val="en-ZA"/>
        </w:rPr>
        <w:t xml:space="preserve">The allegation is that the respondent is unable to pay their debt and it will be just and equitable to order the </w:t>
      </w:r>
      <w:r w:rsidR="007D6066">
        <w:rPr>
          <w:rFonts w:ascii="Times New Roman" w:eastAsia="Times New Roman" w:hAnsi="Times New Roman" w:cs="Times New Roman"/>
          <w:sz w:val="24"/>
          <w:szCs w:val="24"/>
          <w:lang w:val="en-ZA"/>
        </w:rPr>
        <w:t xml:space="preserve">interim </w:t>
      </w:r>
      <w:r w:rsidR="00523AF3">
        <w:rPr>
          <w:rFonts w:ascii="Times New Roman" w:eastAsia="Times New Roman" w:hAnsi="Times New Roman" w:cs="Times New Roman"/>
          <w:sz w:val="24"/>
          <w:szCs w:val="24"/>
          <w:lang w:val="en-ZA"/>
        </w:rPr>
        <w:t xml:space="preserve">relief sought. </w:t>
      </w:r>
    </w:p>
    <w:p w14:paraId="680EB681" w14:textId="77777777" w:rsidR="0097565E" w:rsidRPr="0097565E" w:rsidRDefault="0097565E" w:rsidP="0097565E">
      <w:pPr>
        <w:spacing w:after="0" w:line="360" w:lineRule="auto"/>
        <w:ind w:left="810"/>
        <w:jc w:val="both"/>
        <w:rPr>
          <w:rFonts w:ascii="Times New Roman" w:eastAsia="Times New Roman" w:hAnsi="Times New Roman" w:cs="Times New Roman"/>
          <w:sz w:val="24"/>
          <w:szCs w:val="24"/>
          <w:lang w:val="en-ZA"/>
        </w:rPr>
      </w:pPr>
    </w:p>
    <w:p w14:paraId="462557EC" w14:textId="10F709E6" w:rsidR="000D1307" w:rsidRPr="00CF03FD" w:rsidRDefault="00675D57" w:rsidP="00675D57">
      <w:pPr>
        <w:spacing w:after="0" w:line="360" w:lineRule="auto"/>
        <w:ind w:left="720" w:hanging="720"/>
        <w:jc w:val="both"/>
        <w:rPr>
          <w:rFonts w:ascii="Times New Roman" w:eastAsia="Times New Roman" w:hAnsi="Times New Roman" w:cs="Times New Roman"/>
          <w:sz w:val="24"/>
          <w:szCs w:val="24"/>
          <w:lang w:val="en-ZA"/>
        </w:rPr>
      </w:pPr>
      <w:r w:rsidRPr="00CF03FD">
        <w:rPr>
          <w:rFonts w:ascii="Times New Roman" w:eastAsia="Times New Roman" w:hAnsi="Times New Roman" w:cs="Times New Roman"/>
          <w:sz w:val="24"/>
          <w:szCs w:val="24"/>
          <w:lang w:val="en-ZA"/>
        </w:rPr>
        <w:t>[3]</w:t>
      </w:r>
      <w:r w:rsidRPr="00CF03FD">
        <w:rPr>
          <w:rFonts w:ascii="Times New Roman" w:eastAsia="Times New Roman" w:hAnsi="Times New Roman" w:cs="Times New Roman"/>
          <w:sz w:val="24"/>
          <w:szCs w:val="24"/>
          <w:lang w:val="en-ZA"/>
        </w:rPr>
        <w:tab/>
      </w:r>
      <w:r w:rsidR="004550C8" w:rsidRPr="00CF03FD">
        <w:rPr>
          <w:rFonts w:ascii="Times New Roman" w:eastAsia="Times New Roman" w:hAnsi="Times New Roman" w:cs="Times New Roman"/>
          <w:sz w:val="24"/>
          <w:szCs w:val="24"/>
          <w:lang w:val="en-ZA"/>
        </w:rPr>
        <w:t>Crucial is to state what this application is not</w:t>
      </w:r>
      <w:r w:rsidR="00A41E7B" w:rsidRPr="00CF03FD">
        <w:rPr>
          <w:rFonts w:ascii="Times New Roman" w:eastAsia="Times New Roman" w:hAnsi="Times New Roman" w:cs="Times New Roman"/>
          <w:sz w:val="24"/>
          <w:szCs w:val="24"/>
          <w:lang w:val="en-ZA"/>
        </w:rPr>
        <w:t xml:space="preserve"> concerned with</w:t>
      </w:r>
      <w:r w:rsidR="00CF03FD">
        <w:rPr>
          <w:rFonts w:ascii="Times New Roman" w:eastAsia="Times New Roman" w:hAnsi="Times New Roman" w:cs="Times New Roman"/>
          <w:sz w:val="24"/>
          <w:szCs w:val="24"/>
          <w:lang w:val="en-ZA"/>
        </w:rPr>
        <w:t>:</w:t>
      </w:r>
      <w:r w:rsidR="004550C8" w:rsidRPr="00CF03FD">
        <w:rPr>
          <w:rFonts w:ascii="Times New Roman" w:eastAsia="Times New Roman" w:hAnsi="Times New Roman" w:cs="Times New Roman"/>
          <w:sz w:val="24"/>
          <w:szCs w:val="24"/>
          <w:lang w:val="en-ZA"/>
        </w:rPr>
        <w:t xml:space="preserve"> It is not </w:t>
      </w:r>
      <w:r w:rsidR="00843252">
        <w:rPr>
          <w:rFonts w:ascii="Times New Roman" w:eastAsia="Times New Roman" w:hAnsi="Times New Roman" w:cs="Times New Roman"/>
          <w:sz w:val="24"/>
          <w:szCs w:val="24"/>
          <w:lang w:val="en-ZA"/>
        </w:rPr>
        <w:t xml:space="preserve">legal </w:t>
      </w:r>
      <w:r w:rsidR="00A41E7B" w:rsidRPr="00CF03FD">
        <w:rPr>
          <w:rFonts w:ascii="Times New Roman" w:eastAsia="Times New Roman" w:hAnsi="Times New Roman" w:cs="Times New Roman"/>
          <w:sz w:val="24"/>
          <w:szCs w:val="24"/>
          <w:lang w:val="en-ZA"/>
        </w:rPr>
        <w:t xml:space="preserve">proceedings to </w:t>
      </w:r>
      <w:bookmarkStart w:id="1" w:name="_Hlk115018420"/>
      <w:r w:rsidR="00A41E7B" w:rsidRPr="00CF03FD">
        <w:rPr>
          <w:rFonts w:ascii="Times New Roman" w:eastAsia="Times New Roman" w:hAnsi="Times New Roman" w:cs="Times New Roman"/>
          <w:sz w:val="24"/>
          <w:szCs w:val="24"/>
          <w:lang w:val="en-ZA"/>
        </w:rPr>
        <w:t>enforce a credit agreement under the National Credit Act 34 of 2005</w:t>
      </w:r>
      <w:bookmarkEnd w:id="1"/>
      <w:r w:rsidR="00CF03FD">
        <w:rPr>
          <w:rFonts w:ascii="Times New Roman" w:eastAsia="Times New Roman" w:hAnsi="Times New Roman" w:cs="Times New Roman"/>
          <w:sz w:val="24"/>
          <w:szCs w:val="24"/>
          <w:lang w:val="en-ZA"/>
        </w:rPr>
        <w:t xml:space="preserve"> and </w:t>
      </w:r>
      <w:r w:rsidR="009D7D37" w:rsidRPr="00CF03FD">
        <w:rPr>
          <w:rFonts w:ascii="Times New Roman" w:eastAsia="Times New Roman" w:hAnsi="Times New Roman" w:cs="Times New Roman"/>
          <w:sz w:val="24"/>
          <w:szCs w:val="24"/>
          <w:lang w:val="en-ZA"/>
        </w:rPr>
        <w:t>liquidation</w:t>
      </w:r>
      <w:r w:rsidR="00A41E7B" w:rsidRPr="00CF03FD">
        <w:rPr>
          <w:rFonts w:ascii="Times New Roman" w:eastAsia="Times New Roman" w:hAnsi="Times New Roman" w:cs="Times New Roman"/>
          <w:sz w:val="24"/>
          <w:szCs w:val="24"/>
          <w:lang w:val="en-ZA"/>
        </w:rPr>
        <w:t xml:space="preserve"> proceedings are not</w:t>
      </w:r>
      <w:r w:rsidR="006D13B6" w:rsidRPr="00CF03FD">
        <w:rPr>
          <w:rFonts w:ascii="Times New Roman" w:eastAsia="Times New Roman" w:hAnsi="Times New Roman" w:cs="Times New Roman"/>
          <w:sz w:val="24"/>
          <w:szCs w:val="24"/>
          <w:lang w:val="en-ZA"/>
        </w:rPr>
        <w:t xml:space="preserve"> </w:t>
      </w:r>
      <w:r w:rsidR="005F3403">
        <w:rPr>
          <w:rFonts w:ascii="Times New Roman" w:eastAsia="Times New Roman" w:hAnsi="Times New Roman" w:cs="Times New Roman"/>
          <w:sz w:val="24"/>
          <w:szCs w:val="24"/>
          <w:lang w:val="en-ZA"/>
        </w:rPr>
        <w:t xml:space="preserve">legal </w:t>
      </w:r>
      <w:r w:rsidR="006D13B6" w:rsidRPr="00CF03FD">
        <w:rPr>
          <w:rFonts w:ascii="Times New Roman" w:eastAsia="Times New Roman" w:hAnsi="Times New Roman" w:cs="Times New Roman"/>
          <w:sz w:val="24"/>
          <w:szCs w:val="24"/>
          <w:lang w:val="en-ZA"/>
        </w:rPr>
        <w:t xml:space="preserve">proceedings for </w:t>
      </w:r>
      <w:r w:rsidR="00A41E7B" w:rsidRPr="00CF03FD">
        <w:rPr>
          <w:rFonts w:ascii="Times New Roman" w:eastAsia="Times New Roman" w:hAnsi="Times New Roman" w:cs="Times New Roman"/>
          <w:sz w:val="24"/>
          <w:szCs w:val="24"/>
          <w:lang w:val="en-ZA"/>
        </w:rPr>
        <w:t>enforce</w:t>
      </w:r>
      <w:r w:rsidR="006D13B6" w:rsidRPr="00CF03FD">
        <w:rPr>
          <w:rFonts w:ascii="Times New Roman" w:eastAsia="Times New Roman" w:hAnsi="Times New Roman" w:cs="Times New Roman"/>
          <w:sz w:val="24"/>
          <w:szCs w:val="24"/>
          <w:lang w:val="en-ZA"/>
        </w:rPr>
        <w:t>ment</w:t>
      </w:r>
      <w:r w:rsidR="00A41E7B" w:rsidRPr="00CF03FD">
        <w:rPr>
          <w:rFonts w:ascii="Times New Roman" w:eastAsia="Times New Roman" w:hAnsi="Times New Roman" w:cs="Times New Roman"/>
          <w:sz w:val="24"/>
          <w:szCs w:val="24"/>
          <w:lang w:val="en-ZA"/>
        </w:rPr>
        <w:t xml:space="preserve"> </w:t>
      </w:r>
      <w:r w:rsidR="006D13B6" w:rsidRPr="00CF03FD">
        <w:rPr>
          <w:rFonts w:ascii="Times New Roman" w:eastAsia="Times New Roman" w:hAnsi="Times New Roman" w:cs="Times New Roman"/>
          <w:sz w:val="24"/>
          <w:szCs w:val="24"/>
          <w:lang w:val="en-ZA"/>
        </w:rPr>
        <w:t xml:space="preserve">of </w:t>
      </w:r>
      <w:r w:rsidR="00A41E7B" w:rsidRPr="00CF03FD">
        <w:rPr>
          <w:rFonts w:ascii="Times New Roman" w:eastAsia="Times New Roman" w:hAnsi="Times New Roman" w:cs="Times New Roman"/>
          <w:sz w:val="24"/>
          <w:szCs w:val="24"/>
          <w:lang w:val="en-ZA"/>
        </w:rPr>
        <w:t>a credit agreement under the National Credit Act 34 of 2005</w:t>
      </w:r>
      <w:r w:rsidR="007D6066">
        <w:rPr>
          <w:rFonts w:ascii="Times New Roman" w:eastAsia="Times New Roman" w:hAnsi="Times New Roman" w:cs="Times New Roman"/>
          <w:sz w:val="24"/>
          <w:szCs w:val="24"/>
          <w:lang w:val="en-ZA"/>
        </w:rPr>
        <w:t xml:space="preserve"> or </w:t>
      </w:r>
      <w:r w:rsidR="003B3BEB">
        <w:rPr>
          <w:rFonts w:ascii="Times New Roman" w:eastAsia="Times New Roman" w:hAnsi="Times New Roman" w:cs="Times New Roman"/>
          <w:sz w:val="24"/>
          <w:szCs w:val="24"/>
          <w:lang w:val="en-ZA"/>
        </w:rPr>
        <w:t xml:space="preserve">purely </w:t>
      </w:r>
      <w:r w:rsidR="007D6066" w:rsidRPr="007D6066">
        <w:rPr>
          <w:rFonts w:ascii="Times New Roman" w:eastAsia="Times New Roman" w:hAnsi="Times New Roman" w:cs="Times New Roman"/>
          <w:i/>
          <w:iCs/>
          <w:sz w:val="24"/>
          <w:szCs w:val="24"/>
          <w:lang w:val="en-ZA"/>
        </w:rPr>
        <w:t xml:space="preserve">ex </w:t>
      </w:r>
      <w:proofErr w:type="spellStart"/>
      <w:r w:rsidR="007D6066" w:rsidRPr="007D6066">
        <w:rPr>
          <w:rFonts w:ascii="Times New Roman" w:eastAsia="Times New Roman" w:hAnsi="Times New Roman" w:cs="Times New Roman"/>
          <w:i/>
          <w:iCs/>
          <w:sz w:val="24"/>
          <w:szCs w:val="24"/>
          <w:lang w:val="en-ZA"/>
        </w:rPr>
        <w:t>contractu</w:t>
      </w:r>
      <w:proofErr w:type="spellEnd"/>
      <w:r w:rsidR="006D13B6" w:rsidRPr="00CF03FD">
        <w:rPr>
          <w:rFonts w:ascii="Times New Roman" w:eastAsia="Times New Roman" w:hAnsi="Times New Roman" w:cs="Times New Roman"/>
          <w:sz w:val="24"/>
          <w:szCs w:val="24"/>
          <w:lang w:val="en-ZA"/>
        </w:rPr>
        <w:t xml:space="preserve">. </w:t>
      </w:r>
      <w:r w:rsidR="007D6066">
        <w:rPr>
          <w:rFonts w:ascii="Times New Roman" w:eastAsia="Times New Roman" w:hAnsi="Times New Roman" w:cs="Times New Roman"/>
          <w:sz w:val="24"/>
          <w:szCs w:val="24"/>
          <w:lang w:val="en-ZA"/>
        </w:rPr>
        <w:t xml:space="preserve">The Law of Insolvency is applicable and not the Law of Contract or law in terms of the National Credit Act. </w:t>
      </w:r>
      <w:r w:rsidR="00E7157D">
        <w:rPr>
          <w:rFonts w:ascii="Times New Roman" w:eastAsia="Times New Roman" w:hAnsi="Times New Roman" w:cs="Times New Roman"/>
          <w:sz w:val="24"/>
          <w:szCs w:val="24"/>
          <w:lang w:val="en-ZA"/>
        </w:rPr>
        <w:t>T</w:t>
      </w:r>
      <w:r w:rsidR="009C111F">
        <w:rPr>
          <w:rFonts w:ascii="Times New Roman" w:eastAsia="Times New Roman" w:hAnsi="Times New Roman" w:cs="Times New Roman"/>
          <w:sz w:val="24"/>
          <w:szCs w:val="24"/>
          <w:lang w:val="en-ZA"/>
        </w:rPr>
        <w:t xml:space="preserve">he matter of </w:t>
      </w:r>
      <w:r w:rsidR="00A03531" w:rsidRPr="005F3403">
        <w:rPr>
          <w:rFonts w:ascii="Times New Roman" w:eastAsia="Times New Roman" w:hAnsi="Times New Roman" w:cs="Times New Roman"/>
          <w:i/>
          <w:iCs/>
          <w:sz w:val="24"/>
          <w:szCs w:val="24"/>
          <w:lang w:val="en-ZA"/>
        </w:rPr>
        <w:t>Collett v Priest</w:t>
      </w:r>
      <w:r w:rsidR="00A03531" w:rsidRPr="00A03531">
        <w:rPr>
          <w:rFonts w:ascii="Times New Roman" w:eastAsia="Times New Roman" w:hAnsi="Times New Roman" w:cs="Times New Roman"/>
          <w:sz w:val="24"/>
          <w:szCs w:val="24"/>
          <w:lang w:val="en-ZA"/>
        </w:rPr>
        <w:t xml:space="preserve"> 1931 AD 290</w:t>
      </w:r>
      <w:r w:rsidR="00A03531">
        <w:rPr>
          <w:rFonts w:ascii="Times New Roman" w:eastAsia="Times New Roman" w:hAnsi="Times New Roman" w:cs="Times New Roman"/>
          <w:sz w:val="24"/>
          <w:szCs w:val="24"/>
          <w:lang w:val="en-ZA"/>
        </w:rPr>
        <w:t xml:space="preserve"> at</w:t>
      </w:r>
      <w:r w:rsidR="00A03531" w:rsidRPr="00A03531">
        <w:rPr>
          <w:rFonts w:ascii="Times New Roman" w:eastAsia="Times New Roman" w:hAnsi="Times New Roman" w:cs="Times New Roman"/>
          <w:sz w:val="24"/>
          <w:szCs w:val="24"/>
          <w:lang w:val="en-ZA"/>
        </w:rPr>
        <w:t xml:space="preserve"> 299</w:t>
      </w:r>
      <w:r w:rsidR="00A03531">
        <w:rPr>
          <w:rFonts w:ascii="Times New Roman" w:eastAsia="Times New Roman" w:hAnsi="Times New Roman" w:cs="Times New Roman"/>
          <w:sz w:val="24"/>
          <w:szCs w:val="24"/>
          <w:lang w:val="en-ZA"/>
        </w:rPr>
        <w:t xml:space="preserve"> stated</w:t>
      </w:r>
      <w:r w:rsidR="00E7157D">
        <w:rPr>
          <w:rFonts w:ascii="Times New Roman" w:eastAsia="Times New Roman" w:hAnsi="Times New Roman" w:cs="Times New Roman"/>
          <w:sz w:val="24"/>
          <w:szCs w:val="24"/>
          <w:lang w:val="en-ZA"/>
        </w:rPr>
        <w:t xml:space="preserve"> the law</w:t>
      </w:r>
      <w:r w:rsidR="009C111F">
        <w:rPr>
          <w:rFonts w:ascii="Times New Roman" w:eastAsia="Times New Roman" w:hAnsi="Times New Roman" w:cs="Times New Roman"/>
          <w:sz w:val="24"/>
          <w:szCs w:val="24"/>
          <w:lang w:val="en-ZA"/>
        </w:rPr>
        <w:t xml:space="preserve"> </w:t>
      </w:r>
      <w:r w:rsidR="00A03531">
        <w:rPr>
          <w:rFonts w:ascii="Times New Roman" w:eastAsia="Times New Roman" w:hAnsi="Times New Roman" w:cs="Times New Roman"/>
          <w:sz w:val="24"/>
          <w:szCs w:val="24"/>
          <w:lang w:val="en-ZA"/>
        </w:rPr>
        <w:t>and the National Credit Act did not amend the situation.</w:t>
      </w:r>
    </w:p>
    <w:p w14:paraId="21AADC3E" w14:textId="6FED7E52" w:rsidR="000D1307" w:rsidRDefault="00A03531" w:rsidP="00A03531">
      <w:pPr>
        <w:pStyle w:val="ListParagraph"/>
        <w:spacing w:line="360" w:lineRule="auto"/>
        <w:jc w:val="both"/>
        <w:rPr>
          <w:rFonts w:ascii="Times New Roman" w:eastAsia="Times New Roman" w:hAnsi="Times New Roman" w:cs="Times New Roman"/>
          <w:sz w:val="20"/>
          <w:szCs w:val="20"/>
          <w:lang w:val="en-ZA"/>
        </w:rPr>
      </w:pPr>
      <w:r w:rsidRPr="00A03531">
        <w:rPr>
          <w:rFonts w:ascii="Times New Roman" w:eastAsia="Times New Roman" w:hAnsi="Times New Roman" w:cs="Times New Roman"/>
          <w:sz w:val="20"/>
          <w:szCs w:val="20"/>
          <w:lang w:val="en-ZA"/>
        </w:rPr>
        <w:t>[S]</w:t>
      </w:r>
      <w:proofErr w:type="spellStart"/>
      <w:r w:rsidRPr="00A03531">
        <w:rPr>
          <w:rFonts w:ascii="Times New Roman" w:eastAsia="Times New Roman" w:hAnsi="Times New Roman" w:cs="Times New Roman"/>
          <w:sz w:val="20"/>
          <w:szCs w:val="20"/>
          <w:lang w:val="en-ZA"/>
        </w:rPr>
        <w:t>equestration</w:t>
      </w:r>
      <w:proofErr w:type="spellEnd"/>
      <w:r w:rsidRPr="00A03531">
        <w:rPr>
          <w:rFonts w:ascii="Times New Roman" w:eastAsia="Times New Roman" w:hAnsi="Times New Roman" w:cs="Times New Roman"/>
          <w:sz w:val="20"/>
          <w:szCs w:val="20"/>
          <w:lang w:val="en-ZA"/>
        </w:rPr>
        <w:t xml:space="preserve"> cannot fittingly be described as an order for a debt due by the</w:t>
      </w:r>
      <w:r>
        <w:rPr>
          <w:rFonts w:ascii="Times New Roman" w:eastAsia="Times New Roman" w:hAnsi="Times New Roman" w:cs="Times New Roman"/>
          <w:sz w:val="20"/>
          <w:szCs w:val="20"/>
          <w:lang w:val="en-ZA"/>
        </w:rPr>
        <w:t xml:space="preserve"> </w:t>
      </w:r>
      <w:r w:rsidRPr="00A03531">
        <w:rPr>
          <w:rFonts w:ascii="Times New Roman" w:eastAsia="Times New Roman" w:hAnsi="Times New Roman" w:cs="Times New Roman"/>
          <w:sz w:val="20"/>
          <w:szCs w:val="20"/>
          <w:lang w:val="en-ZA"/>
        </w:rPr>
        <w:t>debtor to the creditor. Sequestration proceedings are instituted by a creditor against</w:t>
      </w:r>
      <w:r>
        <w:rPr>
          <w:rFonts w:ascii="Times New Roman" w:eastAsia="Times New Roman" w:hAnsi="Times New Roman" w:cs="Times New Roman"/>
          <w:sz w:val="20"/>
          <w:szCs w:val="20"/>
          <w:lang w:val="en-ZA"/>
        </w:rPr>
        <w:t xml:space="preserve"> </w:t>
      </w:r>
      <w:r w:rsidRPr="00A03531">
        <w:rPr>
          <w:rFonts w:ascii="Times New Roman" w:eastAsia="Times New Roman" w:hAnsi="Times New Roman" w:cs="Times New Roman"/>
          <w:sz w:val="20"/>
          <w:szCs w:val="20"/>
          <w:lang w:val="en-ZA"/>
        </w:rPr>
        <w:t xml:space="preserve">a debtor not for the purpose of claiming something from the latter, but for the purpose of setting the machinery of the law in motion to have the debtor declared insolvent. No order </w:t>
      </w:r>
      <w:proofErr w:type="gramStart"/>
      <w:r w:rsidRPr="00A03531">
        <w:rPr>
          <w:rFonts w:ascii="Times New Roman" w:eastAsia="Times New Roman" w:hAnsi="Times New Roman" w:cs="Times New Roman"/>
          <w:sz w:val="20"/>
          <w:szCs w:val="20"/>
          <w:lang w:val="en-ZA"/>
        </w:rPr>
        <w:t>in the nature of a</w:t>
      </w:r>
      <w:proofErr w:type="gramEnd"/>
      <w:r w:rsidRPr="00A03531">
        <w:rPr>
          <w:rFonts w:ascii="Times New Roman" w:eastAsia="Times New Roman" w:hAnsi="Times New Roman" w:cs="Times New Roman"/>
          <w:sz w:val="20"/>
          <w:szCs w:val="20"/>
          <w:lang w:val="en-ZA"/>
        </w:rPr>
        <w:t xml:space="preserve"> declaration of rights or of giving or doing something is given against the debtor. The order sequestrating his estate affects the civil</w:t>
      </w:r>
      <w:r>
        <w:rPr>
          <w:rFonts w:ascii="Times New Roman" w:eastAsia="Times New Roman" w:hAnsi="Times New Roman" w:cs="Times New Roman"/>
          <w:sz w:val="20"/>
          <w:szCs w:val="20"/>
          <w:lang w:val="en-ZA"/>
        </w:rPr>
        <w:t xml:space="preserve"> </w:t>
      </w:r>
      <w:r w:rsidRPr="00A03531">
        <w:rPr>
          <w:rFonts w:ascii="Times New Roman" w:eastAsia="Times New Roman" w:hAnsi="Times New Roman" w:cs="Times New Roman"/>
          <w:sz w:val="20"/>
          <w:szCs w:val="20"/>
          <w:lang w:val="en-ZA"/>
        </w:rPr>
        <w:t>status of the debtor and results in vesting his estate in the Master. No doubt, before</w:t>
      </w:r>
      <w:r>
        <w:rPr>
          <w:rFonts w:ascii="Times New Roman" w:eastAsia="Times New Roman" w:hAnsi="Times New Roman" w:cs="Times New Roman"/>
          <w:sz w:val="20"/>
          <w:szCs w:val="20"/>
          <w:lang w:val="en-ZA"/>
        </w:rPr>
        <w:t xml:space="preserve"> </w:t>
      </w:r>
      <w:r w:rsidRPr="00A03531">
        <w:rPr>
          <w:rFonts w:ascii="Times New Roman" w:eastAsia="Times New Roman" w:hAnsi="Times New Roman" w:cs="Times New Roman"/>
          <w:sz w:val="20"/>
          <w:szCs w:val="20"/>
          <w:lang w:val="en-ZA"/>
        </w:rPr>
        <w:t>an order so serious in its consequences to the debtor is given the Court satisfies itself as to the correctness of the allegations in the petition. It may for example have</w:t>
      </w:r>
      <w:r>
        <w:rPr>
          <w:rFonts w:ascii="Times New Roman" w:eastAsia="Times New Roman" w:hAnsi="Times New Roman" w:cs="Times New Roman"/>
          <w:sz w:val="20"/>
          <w:szCs w:val="20"/>
          <w:lang w:val="en-ZA"/>
        </w:rPr>
        <w:t xml:space="preserve"> </w:t>
      </w:r>
      <w:r w:rsidRPr="00A03531">
        <w:rPr>
          <w:rFonts w:ascii="Times New Roman" w:eastAsia="Times New Roman" w:hAnsi="Times New Roman" w:cs="Times New Roman"/>
          <w:sz w:val="20"/>
          <w:szCs w:val="20"/>
          <w:lang w:val="en-ZA"/>
        </w:rPr>
        <w:t>to determine whether the debtor owes the money as alleged in the petition. But</w:t>
      </w:r>
      <w:r>
        <w:rPr>
          <w:rFonts w:ascii="Times New Roman" w:eastAsia="Times New Roman" w:hAnsi="Times New Roman" w:cs="Times New Roman"/>
          <w:sz w:val="20"/>
          <w:szCs w:val="20"/>
          <w:lang w:val="en-ZA"/>
        </w:rPr>
        <w:t xml:space="preserve"> </w:t>
      </w:r>
      <w:r w:rsidRPr="00A03531">
        <w:rPr>
          <w:rFonts w:ascii="Times New Roman" w:eastAsia="Times New Roman" w:hAnsi="Times New Roman" w:cs="Times New Roman"/>
          <w:sz w:val="20"/>
          <w:szCs w:val="20"/>
          <w:lang w:val="en-ZA"/>
        </w:rPr>
        <w:t xml:space="preserve">while the Court </w:t>
      </w:r>
      <w:proofErr w:type="gramStart"/>
      <w:r w:rsidRPr="00A03531">
        <w:rPr>
          <w:rFonts w:ascii="Times New Roman" w:eastAsia="Times New Roman" w:hAnsi="Times New Roman" w:cs="Times New Roman"/>
          <w:sz w:val="20"/>
          <w:szCs w:val="20"/>
          <w:lang w:val="en-ZA"/>
        </w:rPr>
        <w:t>has to</w:t>
      </w:r>
      <w:proofErr w:type="gramEnd"/>
      <w:r w:rsidRPr="00A03531">
        <w:rPr>
          <w:rFonts w:ascii="Times New Roman" w:eastAsia="Times New Roman" w:hAnsi="Times New Roman" w:cs="Times New Roman"/>
          <w:sz w:val="20"/>
          <w:szCs w:val="20"/>
          <w:lang w:val="en-ZA"/>
        </w:rPr>
        <w:t xml:space="preserve"> determine whether the allegations are correct, there is no</w:t>
      </w:r>
      <w:r>
        <w:rPr>
          <w:rFonts w:ascii="Times New Roman" w:eastAsia="Times New Roman" w:hAnsi="Times New Roman" w:cs="Times New Roman"/>
          <w:sz w:val="20"/>
          <w:szCs w:val="20"/>
          <w:lang w:val="en-ZA"/>
        </w:rPr>
        <w:t xml:space="preserve"> </w:t>
      </w:r>
      <w:r w:rsidRPr="00A03531">
        <w:rPr>
          <w:rFonts w:ascii="Times New Roman" w:eastAsia="Times New Roman" w:hAnsi="Times New Roman" w:cs="Times New Roman"/>
          <w:sz w:val="20"/>
          <w:szCs w:val="20"/>
          <w:lang w:val="en-ZA"/>
        </w:rPr>
        <w:t>claim by the creditor against the debtor to pay him what is due nor is the Court</w:t>
      </w:r>
      <w:r>
        <w:rPr>
          <w:rFonts w:ascii="Times New Roman" w:eastAsia="Times New Roman" w:hAnsi="Times New Roman" w:cs="Times New Roman"/>
          <w:sz w:val="20"/>
          <w:szCs w:val="20"/>
          <w:lang w:val="en-ZA"/>
        </w:rPr>
        <w:t xml:space="preserve"> </w:t>
      </w:r>
      <w:r w:rsidRPr="00A03531">
        <w:rPr>
          <w:rFonts w:ascii="Times New Roman" w:eastAsia="Times New Roman" w:hAnsi="Times New Roman" w:cs="Times New Roman"/>
          <w:sz w:val="20"/>
          <w:szCs w:val="20"/>
          <w:lang w:val="en-ZA"/>
        </w:rPr>
        <w:t>asked to give any judgment, decree or order against the debtor upon any such</w:t>
      </w:r>
      <w:r>
        <w:rPr>
          <w:rFonts w:ascii="Times New Roman" w:eastAsia="Times New Roman" w:hAnsi="Times New Roman" w:cs="Times New Roman"/>
          <w:sz w:val="20"/>
          <w:szCs w:val="20"/>
          <w:lang w:val="en-ZA"/>
        </w:rPr>
        <w:t xml:space="preserve"> </w:t>
      </w:r>
      <w:r w:rsidRPr="00A03531">
        <w:rPr>
          <w:rFonts w:ascii="Times New Roman" w:eastAsia="Times New Roman" w:hAnsi="Times New Roman" w:cs="Times New Roman"/>
          <w:sz w:val="20"/>
          <w:szCs w:val="20"/>
          <w:lang w:val="en-ZA"/>
        </w:rPr>
        <w:t>claim</w:t>
      </w:r>
      <w:r>
        <w:rPr>
          <w:rFonts w:ascii="Times New Roman" w:eastAsia="Times New Roman" w:hAnsi="Times New Roman" w:cs="Times New Roman"/>
          <w:sz w:val="20"/>
          <w:szCs w:val="20"/>
          <w:lang w:val="en-ZA"/>
        </w:rPr>
        <w:t>.</w:t>
      </w:r>
    </w:p>
    <w:p w14:paraId="05141025" w14:textId="77777777" w:rsidR="00A03531" w:rsidRPr="00A03531" w:rsidRDefault="00A03531" w:rsidP="00A03531">
      <w:pPr>
        <w:pStyle w:val="ListParagraph"/>
        <w:spacing w:after="0" w:line="360" w:lineRule="auto"/>
        <w:jc w:val="both"/>
        <w:rPr>
          <w:rFonts w:ascii="Times New Roman" w:eastAsia="Times New Roman" w:hAnsi="Times New Roman" w:cs="Times New Roman"/>
          <w:sz w:val="24"/>
          <w:szCs w:val="24"/>
          <w:lang w:val="en-ZA"/>
        </w:rPr>
      </w:pPr>
    </w:p>
    <w:p w14:paraId="1F87D7E9" w14:textId="32AF7A64" w:rsidR="00D51FF6" w:rsidRPr="00D51FF6" w:rsidRDefault="00675D57" w:rsidP="00675D57">
      <w:pPr>
        <w:shd w:val="clear" w:color="auto" w:fill="FFFFFF"/>
        <w:spacing w:before="120" w:after="0" w:line="360" w:lineRule="auto"/>
        <w:ind w:left="720" w:hanging="720"/>
        <w:jc w:val="both"/>
        <w:rPr>
          <w:rFonts w:ascii="Verdana" w:hAnsi="Verdana"/>
          <w:color w:val="000000"/>
          <w:sz w:val="18"/>
          <w:szCs w:val="18"/>
        </w:rPr>
      </w:pPr>
      <w:r w:rsidRPr="00D51FF6">
        <w:rPr>
          <w:rFonts w:ascii="Times New Roman" w:hAnsi="Times New Roman" w:cs="Times New Roman"/>
          <w:sz w:val="24"/>
          <w:szCs w:val="24"/>
        </w:rPr>
        <w:t>[4]</w:t>
      </w:r>
      <w:r w:rsidRPr="00D51FF6">
        <w:rPr>
          <w:rFonts w:ascii="Times New Roman" w:hAnsi="Times New Roman" w:cs="Times New Roman"/>
          <w:sz w:val="24"/>
          <w:szCs w:val="24"/>
        </w:rPr>
        <w:tab/>
      </w:r>
      <w:r w:rsidR="00A41E7B" w:rsidRPr="00CF03FD">
        <w:rPr>
          <w:rFonts w:ascii="Times New Roman" w:eastAsia="Times New Roman" w:hAnsi="Times New Roman" w:cs="Times New Roman"/>
          <w:sz w:val="24"/>
          <w:szCs w:val="24"/>
          <w:lang w:val="en-ZA"/>
        </w:rPr>
        <w:t>The Supreme</w:t>
      </w:r>
      <w:r w:rsidR="00A41E7B" w:rsidRPr="00D51FF6">
        <w:rPr>
          <w:rFonts w:ascii="Times New Roman" w:eastAsia="Times New Roman" w:hAnsi="Times New Roman" w:cs="Times New Roman"/>
          <w:sz w:val="24"/>
          <w:szCs w:val="24"/>
          <w:lang w:val="en-ZA"/>
        </w:rPr>
        <w:t xml:space="preserve"> Court of Appeal in </w:t>
      </w:r>
      <w:r w:rsidR="00A41E7B" w:rsidRPr="00D51FF6">
        <w:rPr>
          <w:rFonts w:ascii="Times New Roman" w:eastAsia="Times New Roman" w:hAnsi="Times New Roman" w:cs="Times New Roman"/>
          <w:i/>
          <w:iCs/>
          <w:sz w:val="24"/>
          <w:szCs w:val="24"/>
          <w:lang w:val="en-ZA"/>
        </w:rPr>
        <w:t>Naidoo v ABSA Bank</w:t>
      </w:r>
      <w:r w:rsidR="00A41E7B" w:rsidRPr="00D51FF6">
        <w:rPr>
          <w:rFonts w:ascii="Times New Roman" w:eastAsia="Times New Roman" w:hAnsi="Times New Roman" w:cs="Times New Roman"/>
          <w:sz w:val="24"/>
          <w:szCs w:val="24"/>
          <w:lang w:val="en-ZA"/>
        </w:rPr>
        <w:t xml:space="preserve"> 2010 (4) SA 597 (SCA</w:t>
      </w:r>
      <w:r w:rsidR="006D13B6" w:rsidRPr="00D51FF6">
        <w:rPr>
          <w:rFonts w:ascii="Times New Roman" w:eastAsia="Times New Roman" w:hAnsi="Times New Roman" w:cs="Times New Roman"/>
          <w:sz w:val="24"/>
          <w:szCs w:val="24"/>
          <w:lang w:val="en-ZA"/>
        </w:rPr>
        <w:t xml:space="preserve">) ruled on the issue with reference to </w:t>
      </w:r>
      <w:r w:rsidR="006D13B6" w:rsidRPr="00D51FF6">
        <w:rPr>
          <w:rFonts w:ascii="Times New Roman" w:eastAsia="Times New Roman" w:hAnsi="Times New Roman" w:cs="Times New Roman"/>
          <w:i/>
          <w:iCs/>
          <w:sz w:val="24"/>
          <w:szCs w:val="24"/>
          <w:lang w:val="en-ZA"/>
        </w:rPr>
        <w:t xml:space="preserve">Investec Bank Ltd and another v </w:t>
      </w:r>
      <w:proofErr w:type="spellStart"/>
      <w:r w:rsidR="006D13B6" w:rsidRPr="00D51FF6">
        <w:rPr>
          <w:rFonts w:ascii="Times New Roman" w:eastAsia="Times New Roman" w:hAnsi="Times New Roman" w:cs="Times New Roman"/>
          <w:i/>
          <w:iCs/>
          <w:sz w:val="24"/>
          <w:szCs w:val="24"/>
          <w:lang w:val="en-ZA"/>
        </w:rPr>
        <w:t>Mutemeri</w:t>
      </w:r>
      <w:proofErr w:type="spellEnd"/>
      <w:r w:rsidR="006D13B6" w:rsidRPr="00D51FF6">
        <w:rPr>
          <w:rFonts w:ascii="Times New Roman" w:eastAsia="Times New Roman" w:hAnsi="Times New Roman" w:cs="Times New Roman"/>
          <w:i/>
          <w:iCs/>
          <w:sz w:val="24"/>
          <w:szCs w:val="24"/>
          <w:lang w:val="en-ZA"/>
        </w:rPr>
        <w:t xml:space="preserve"> and another</w:t>
      </w:r>
      <w:r w:rsidR="006D13B6" w:rsidRPr="00D51FF6">
        <w:rPr>
          <w:rFonts w:ascii="Times New Roman" w:eastAsia="Times New Roman" w:hAnsi="Times New Roman" w:cs="Times New Roman"/>
          <w:sz w:val="24"/>
          <w:szCs w:val="24"/>
          <w:lang w:val="en-ZA"/>
        </w:rPr>
        <w:t xml:space="preserve"> 2010 (1) SA 265 (GSJ). The discussion of </w:t>
      </w:r>
      <w:proofErr w:type="spellStart"/>
      <w:r w:rsidR="006D13B6" w:rsidRPr="00D51FF6">
        <w:rPr>
          <w:rFonts w:ascii="Times New Roman" w:eastAsia="Times New Roman" w:hAnsi="Times New Roman" w:cs="Times New Roman"/>
          <w:sz w:val="24"/>
          <w:szCs w:val="24"/>
          <w:lang w:val="en-ZA"/>
        </w:rPr>
        <w:t>Maghembe</w:t>
      </w:r>
      <w:proofErr w:type="spellEnd"/>
      <w:r w:rsidR="006D13B6" w:rsidRPr="00D51FF6">
        <w:rPr>
          <w:rFonts w:ascii="Times New Roman" w:eastAsia="Times New Roman" w:hAnsi="Times New Roman" w:cs="Times New Roman"/>
          <w:sz w:val="24"/>
          <w:szCs w:val="24"/>
          <w:lang w:val="en-ZA"/>
        </w:rPr>
        <w:t>, N</w:t>
      </w:r>
      <w:r w:rsidR="00620052" w:rsidRPr="00D51FF6">
        <w:rPr>
          <w:rFonts w:ascii="Times New Roman" w:eastAsia="Times New Roman" w:hAnsi="Times New Roman" w:cs="Times New Roman"/>
          <w:sz w:val="24"/>
          <w:szCs w:val="24"/>
          <w:lang w:val="en-ZA"/>
        </w:rPr>
        <w:t>:</w:t>
      </w:r>
      <w:r w:rsidR="006D13B6" w:rsidRPr="00D51FF6">
        <w:rPr>
          <w:rFonts w:ascii="Times New Roman" w:eastAsia="Times New Roman" w:hAnsi="Times New Roman" w:cs="Times New Roman"/>
          <w:sz w:val="24"/>
          <w:szCs w:val="24"/>
          <w:lang w:val="en-ZA"/>
        </w:rPr>
        <w:t xml:space="preserve"> </w:t>
      </w:r>
      <w:r w:rsidR="00620052" w:rsidRPr="00D51FF6">
        <w:rPr>
          <w:rFonts w:ascii="Times New Roman" w:eastAsia="Times New Roman" w:hAnsi="Times New Roman" w:cs="Times New Roman"/>
          <w:i/>
          <w:iCs/>
          <w:sz w:val="24"/>
          <w:szCs w:val="24"/>
          <w:lang w:val="en-ZA"/>
        </w:rPr>
        <w:t xml:space="preserve">“The appellate division has spoken – sequestration proceedings do not qualify as proceedings to enforce a credit agreement under The National Credit Act 34 </w:t>
      </w:r>
      <w:r w:rsidR="00EE1157">
        <w:rPr>
          <w:rFonts w:ascii="Times New Roman" w:eastAsia="Times New Roman" w:hAnsi="Times New Roman" w:cs="Times New Roman"/>
          <w:i/>
          <w:iCs/>
          <w:sz w:val="24"/>
          <w:szCs w:val="24"/>
          <w:lang w:val="en-ZA"/>
        </w:rPr>
        <w:t>o</w:t>
      </w:r>
      <w:r w:rsidR="00620052" w:rsidRPr="00D51FF6">
        <w:rPr>
          <w:rFonts w:ascii="Times New Roman" w:eastAsia="Times New Roman" w:hAnsi="Times New Roman" w:cs="Times New Roman"/>
          <w:i/>
          <w:iCs/>
          <w:sz w:val="24"/>
          <w:szCs w:val="24"/>
          <w:lang w:val="en-ZA"/>
        </w:rPr>
        <w:t>f 2005: Naidoo v Absa Bank 2010 4 SA 597”</w:t>
      </w:r>
      <w:r w:rsidR="00620052" w:rsidRPr="00D51FF6">
        <w:rPr>
          <w:rFonts w:ascii="Times New Roman" w:eastAsia="Times New Roman" w:hAnsi="Times New Roman" w:cs="Times New Roman"/>
          <w:sz w:val="24"/>
          <w:szCs w:val="24"/>
          <w:lang w:val="en-ZA"/>
        </w:rPr>
        <w:t xml:space="preserve"> brings the issue to light.</w:t>
      </w:r>
      <w:r w:rsidR="00620052">
        <w:rPr>
          <w:rStyle w:val="FootnoteReference"/>
          <w:rFonts w:ascii="Times New Roman" w:eastAsia="Times New Roman" w:hAnsi="Times New Roman" w:cs="Times New Roman"/>
          <w:sz w:val="24"/>
          <w:szCs w:val="24"/>
          <w:lang w:val="en-ZA"/>
        </w:rPr>
        <w:footnoteReference w:id="1"/>
      </w:r>
    </w:p>
    <w:p w14:paraId="06AE8475" w14:textId="46DD8DD8" w:rsidR="00D51FF6" w:rsidRPr="00D51FF6" w:rsidRDefault="00D51FF6" w:rsidP="00CF03FD">
      <w:pPr>
        <w:shd w:val="clear" w:color="auto" w:fill="FFFFFF"/>
        <w:spacing w:after="0" w:line="360" w:lineRule="auto"/>
        <w:ind w:left="1440" w:hanging="720"/>
        <w:jc w:val="both"/>
        <w:rPr>
          <w:rFonts w:ascii="Times New Roman" w:hAnsi="Times New Roman" w:cs="Times New Roman"/>
          <w:color w:val="000000"/>
          <w:sz w:val="20"/>
          <w:szCs w:val="20"/>
        </w:rPr>
      </w:pPr>
      <w:r w:rsidRPr="00D51FF6">
        <w:rPr>
          <w:rFonts w:ascii="Times New Roman" w:hAnsi="Times New Roman" w:cs="Times New Roman"/>
          <w:color w:val="000000"/>
          <w:sz w:val="20"/>
          <w:szCs w:val="20"/>
        </w:rPr>
        <w:lastRenderedPageBreak/>
        <w:t>[4]</w:t>
      </w:r>
      <w:r w:rsidRPr="00D51FF6">
        <w:rPr>
          <w:rFonts w:ascii="Times New Roman" w:hAnsi="Times New Roman" w:cs="Times New Roman"/>
          <w:color w:val="000000"/>
          <w:sz w:val="20"/>
          <w:szCs w:val="20"/>
        </w:rPr>
        <w:tab/>
      </w:r>
      <w:proofErr w:type="spellStart"/>
      <w:r w:rsidRPr="00D51FF6">
        <w:rPr>
          <w:rFonts w:ascii="Times New Roman" w:hAnsi="Times New Roman" w:cs="Times New Roman"/>
          <w:color w:val="000000"/>
          <w:sz w:val="20"/>
          <w:szCs w:val="20"/>
        </w:rPr>
        <w:t>Mr</w:t>
      </w:r>
      <w:proofErr w:type="spellEnd"/>
      <w:r w:rsidRPr="00D51FF6">
        <w:rPr>
          <w:rFonts w:ascii="Times New Roman" w:hAnsi="Times New Roman" w:cs="Times New Roman"/>
          <w:color w:val="000000"/>
          <w:sz w:val="20"/>
          <w:szCs w:val="20"/>
        </w:rPr>
        <w:t> </w:t>
      </w:r>
      <w:r w:rsidRPr="00D51FF6">
        <w:rPr>
          <w:rFonts w:ascii="Times New Roman" w:hAnsi="Times New Roman" w:cs="Times New Roman"/>
          <w:i/>
          <w:iCs/>
          <w:color w:val="000000"/>
          <w:sz w:val="20"/>
          <w:szCs w:val="20"/>
        </w:rPr>
        <w:t>Reddy</w:t>
      </w:r>
      <w:r w:rsidRPr="00D51FF6">
        <w:rPr>
          <w:rFonts w:ascii="Times New Roman" w:hAnsi="Times New Roman" w:cs="Times New Roman"/>
          <w:color w:val="000000"/>
          <w:sz w:val="20"/>
          <w:szCs w:val="20"/>
        </w:rPr>
        <w:t>’s submission, as I understand it, implicitly contains a concession that sequestration proceedings are not in and of themselves “legal proceedings to enforce the agreement” within the meaning of section 129(1)(</w:t>
      </w:r>
      <w:r w:rsidRPr="00D51FF6">
        <w:rPr>
          <w:rFonts w:ascii="Times New Roman" w:hAnsi="Times New Roman" w:cs="Times New Roman"/>
          <w:i/>
          <w:iCs/>
          <w:color w:val="000000"/>
          <w:sz w:val="20"/>
          <w:szCs w:val="20"/>
        </w:rPr>
        <w:t>b</w:t>
      </w:r>
      <w:r w:rsidRPr="00D51FF6">
        <w:rPr>
          <w:rFonts w:ascii="Times New Roman" w:hAnsi="Times New Roman" w:cs="Times New Roman"/>
          <w:color w:val="000000"/>
          <w:sz w:val="20"/>
          <w:szCs w:val="20"/>
        </w:rPr>
        <w:t>). That his concession is correct is clear from the recent judgment in </w:t>
      </w:r>
      <w:r w:rsidRPr="00D51FF6">
        <w:rPr>
          <w:rFonts w:ascii="Times New Roman" w:hAnsi="Times New Roman" w:cs="Times New Roman"/>
          <w:i/>
          <w:iCs/>
          <w:color w:val="000000"/>
          <w:sz w:val="20"/>
          <w:szCs w:val="20"/>
        </w:rPr>
        <w:t xml:space="preserve">Investec Bank Ltd and another v </w:t>
      </w:r>
      <w:proofErr w:type="spellStart"/>
      <w:r w:rsidRPr="00D51FF6">
        <w:rPr>
          <w:rFonts w:ascii="Times New Roman" w:hAnsi="Times New Roman" w:cs="Times New Roman"/>
          <w:i/>
          <w:iCs/>
          <w:color w:val="000000"/>
          <w:sz w:val="20"/>
          <w:szCs w:val="20"/>
        </w:rPr>
        <w:t>Mutemeri</w:t>
      </w:r>
      <w:proofErr w:type="spellEnd"/>
      <w:r w:rsidRPr="00D51FF6">
        <w:rPr>
          <w:rFonts w:ascii="Times New Roman" w:hAnsi="Times New Roman" w:cs="Times New Roman"/>
          <w:i/>
          <w:iCs/>
          <w:color w:val="000000"/>
          <w:sz w:val="20"/>
          <w:szCs w:val="20"/>
        </w:rPr>
        <w:t xml:space="preserve"> and another</w:t>
      </w:r>
      <w:r w:rsidRPr="00D51FF6">
        <w:rPr>
          <w:rFonts w:ascii="Times New Roman" w:hAnsi="Times New Roman" w:cs="Times New Roman"/>
          <w:color w:val="000000"/>
          <w:sz w:val="20"/>
          <w:szCs w:val="20"/>
        </w:rPr>
        <w:t xml:space="preserve"> where </w:t>
      </w:r>
      <w:proofErr w:type="spellStart"/>
      <w:r w:rsidRPr="00D51FF6">
        <w:rPr>
          <w:rFonts w:ascii="Times New Roman" w:hAnsi="Times New Roman" w:cs="Times New Roman"/>
          <w:color w:val="000000"/>
          <w:sz w:val="20"/>
          <w:szCs w:val="20"/>
        </w:rPr>
        <w:t>Trengove</w:t>
      </w:r>
      <w:proofErr w:type="spellEnd"/>
      <w:r w:rsidRPr="00D51FF6">
        <w:rPr>
          <w:rFonts w:ascii="Times New Roman" w:hAnsi="Times New Roman" w:cs="Times New Roman"/>
          <w:color w:val="000000"/>
          <w:sz w:val="20"/>
          <w:szCs w:val="20"/>
        </w:rPr>
        <w:t xml:space="preserve"> AJ concluded that an order for the sequestration of a debtor’s estate is not an order for the enforcement of the sequestrating creditor’s claim and sequestration is thus not a legal proceeding to enforce an agreement. He did so after carefully considering the authorities which have held that “sequestration proceedings are instituted by a creditor against a debtor not for the purpose of claiming something from the latter, but for the purpose of setting the machinery of the law in motion to have the debtor declared insolvent” – they are not proceedings “for the recovery of a debt”. </w:t>
      </w:r>
      <w:r w:rsidRPr="00D51FF6">
        <w:rPr>
          <w:rFonts w:ascii="Times New Roman" w:hAnsi="Times New Roman" w:cs="Times New Roman"/>
          <w:color w:val="000000"/>
          <w:sz w:val="20"/>
          <w:szCs w:val="20"/>
          <w:u w:val="single"/>
        </w:rPr>
        <w:t>The learned Judge’s reasoning accords with this court’s description of a sequestration order as a species of execution, affecting not only the rights of the two litigants but also of third parties, and involves the distribution of the insolvent’s property to various creditors, while restricting those creditors’ ordinary remedies and imposing disabilities on the insolvent – it is not an ordinary judgment entitling a creditor to execute against a debtor</w:t>
      </w:r>
      <w:r w:rsidRPr="00D51FF6">
        <w:rPr>
          <w:rFonts w:ascii="Times New Roman" w:hAnsi="Times New Roman" w:cs="Times New Roman"/>
          <w:color w:val="000000"/>
          <w:sz w:val="20"/>
          <w:szCs w:val="20"/>
        </w:rPr>
        <w:t>.</w:t>
      </w:r>
      <w:r>
        <w:rPr>
          <w:rStyle w:val="FootnoteReference"/>
          <w:rFonts w:ascii="Times New Roman" w:hAnsi="Times New Roman" w:cs="Times New Roman"/>
          <w:color w:val="000000"/>
          <w:sz w:val="20"/>
          <w:szCs w:val="20"/>
        </w:rPr>
        <w:footnoteReference w:id="2"/>
      </w:r>
      <w:r w:rsidRPr="00D51FF6">
        <w:rPr>
          <w:rFonts w:ascii="Times New Roman" w:hAnsi="Times New Roman" w:cs="Times New Roman"/>
          <w:color w:val="000000"/>
          <w:sz w:val="20"/>
          <w:szCs w:val="20"/>
        </w:rPr>
        <w:t xml:space="preserve"> (Accentuation added)</w:t>
      </w:r>
    </w:p>
    <w:p w14:paraId="7EA143BE" w14:textId="77777777" w:rsidR="00A3126F" w:rsidRDefault="00A3126F" w:rsidP="00A3126F">
      <w:pPr>
        <w:pStyle w:val="ListParagraph"/>
        <w:rPr>
          <w:rFonts w:ascii="Times New Roman" w:eastAsia="Times New Roman" w:hAnsi="Times New Roman" w:cs="Times New Roman"/>
          <w:sz w:val="24"/>
          <w:szCs w:val="24"/>
          <w:lang w:val="en-ZA"/>
        </w:rPr>
      </w:pPr>
    </w:p>
    <w:p w14:paraId="553A92AE" w14:textId="50D5BC8E" w:rsidR="00B15D3F" w:rsidRPr="002C2C63" w:rsidRDefault="00675D57" w:rsidP="00675D57">
      <w:pPr>
        <w:spacing w:after="0" w:line="360" w:lineRule="auto"/>
        <w:ind w:left="720" w:hanging="720"/>
        <w:jc w:val="both"/>
        <w:rPr>
          <w:rFonts w:ascii="Times New Roman" w:eastAsia="Times New Roman" w:hAnsi="Times New Roman" w:cs="Times New Roman"/>
          <w:sz w:val="24"/>
          <w:szCs w:val="24"/>
          <w:lang w:val="en-ZA"/>
        </w:rPr>
      </w:pPr>
      <w:r w:rsidRPr="002C2C63">
        <w:rPr>
          <w:rFonts w:ascii="Times New Roman" w:eastAsia="Times New Roman" w:hAnsi="Times New Roman" w:cs="Times New Roman"/>
          <w:sz w:val="24"/>
          <w:szCs w:val="24"/>
          <w:lang w:val="en-ZA"/>
        </w:rPr>
        <w:t>[5]</w:t>
      </w:r>
      <w:r w:rsidRPr="002C2C63">
        <w:rPr>
          <w:rFonts w:ascii="Times New Roman" w:eastAsia="Times New Roman" w:hAnsi="Times New Roman" w:cs="Times New Roman"/>
          <w:sz w:val="24"/>
          <w:szCs w:val="24"/>
          <w:lang w:val="en-ZA"/>
        </w:rPr>
        <w:tab/>
      </w:r>
      <w:r w:rsidR="004A0E41">
        <w:rPr>
          <w:rFonts w:ascii="Times New Roman" w:eastAsia="Times New Roman" w:hAnsi="Times New Roman" w:cs="Times New Roman"/>
          <w:sz w:val="24"/>
          <w:szCs w:val="24"/>
          <w:lang w:val="en-ZA"/>
        </w:rPr>
        <w:t>The respondent opposes the application on the grounds set out in their Notice in terms of Rule 6(5)(d)</w:t>
      </w:r>
      <w:r w:rsidR="00BA7ED6">
        <w:rPr>
          <w:rFonts w:ascii="Times New Roman" w:eastAsia="Times New Roman" w:hAnsi="Times New Roman" w:cs="Times New Roman"/>
          <w:sz w:val="24"/>
          <w:szCs w:val="24"/>
          <w:lang w:val="en-ZA"/>
        </w:rPr>
        <w:t xml:space="preserve"> of the Uniform Rules of Court</w:t>
      </w:r>
      <w:r w:rsidR="004A0E41">
        <w:rPr>
          <w:rFonts w:ascii="Times New Roman" w:eastAsia="Times New Roman" w:hAnsi="Times New Roman" w:cs="Times New Roman"/>
          <w:sz w:val="24"/>
          <w:szCs w:val="24"/>
          <w:lang w:val="en-ZA"/>
        </w:rPr>
        <w:t>.</w:t>
      </w:r>
      <w:r w:rsidR="00D40B0F">
        <w:rPr>
          <w:rStyle w:val="FootnoteReference"/>
          <w:rFonts w:ascii="Times New Roman" w:eastAsia="Times New Roman" w:hAnsi="Times New Roman" w:cs="Times New Roman"/>
          <w:sz w:val="24"/>
          <w:szCs w:val="24"/>
          <w:lang w:val="en-ZA"/>
        </w:rPr>
        <w:footnoteReference w:id="3"/>
      </w:r>
      <w:r w:rsidR="00D40B0F">
        <w:rPr>
          <w:rFonts w:ascii="Times New Roman" w:eastAsia="Times New Roman" w:hAnsi="Times New Roman" w:cs="Times New Roman"/>
          <w:sz w:val="24"/>
          <w:szCs w:val="24"/>
          <w:lang w:val="en-ZA"/>
        </w:rPr>
        <w:t xml:space="preserve"> </w:t>
      </w:r>
      <w:r w:rsidR="000D67FF">
        <w:rPr>
          <w:rFonts w:ascii="Times New Roman" w:eastAsia="Times New Roman" w:hAnsi="Times New Roman" w:cs="Times New Roman"/>
          <w:sz w:val="24"/>
          <w:szCs w:val="24"/>
          <w:lang w:val="en-ZA"/>
        </w:rPr>
        <w:t xml:space="preserve"> </w:t>
      </w:r>
      <w:r w:rsidR="006D0996" w:rsidRPr="002C2C63">
        <w:rPr>
          <w:rFonts w:ascii="Times New Roman" w:eastAsia="Times New Roman" w:hAnsi="Times New Roman" w:cs="Times New Roman"/>
          <w:sz w:val="24"/>
          <w:szCs w:val="24"/>
          <w:lang w:val="en-ZA"/>
        </w:rPr>
        <w:t xml:space="preserve">The </w:t>
      </w:r>
      <w:r w:rsidR="00953D19">
        <w:rPr>
          <w:rFonts w:ascii="Times New Roman" w:eastAsia="Times New Roman" w:hAnsi="Times New Roman" w:cs="Times New Roman"/>
          <w:sz w:val="24"/>
          <w:szCs w:val="24"/>
          <w:lang w:val="en-ZA"/>
        </w:rPr>
        <w:t xml:space="preserve">Rule </w:t>
      </w:r>
      <w:r w:rsidR="00560D5B" w:rsidRPr="002C2C63">
        <w:rPr>
          <w:rFonts w:ascii="Times New Roman" w:eastAsia="Times New Roman" w:hAnsi="Times New Roman" w:cs="Times New Roman"/>
          <w:sz w:val="24"/>
          <w:szCs w:val="24"/>
          <w:lang w:val="en-ZA"/>
        </w:rPr>
        <w:t>6(5)(d)</w:t>
      </w:r>
      <w:r w:rsidR="004B6A98">
        <w:rPr>
          <w:rFonts w:ascii="Times New Roman" w:eastAsia="Times New Roman" w:hAnsi="Times New Roman" w:cs="Times New Roman"/>
          <w:sz w:val="24"/>
          <w:szCs w:val="24"/>
          <w:lang w:val="en-ZA"/>
        </w:rPr>
        <w:t xml:space="preserve"> -</w:t>
      </w:r>
      <w:r w:rsidR="00560D5B" w:rsidRPr="002C2C63">
        <w:rPr>
          <w:rFonts w:ascii="Times New Roman" w:eastAsia="Times New Roman" w:hAnsi="Times New Roman" w:cs="Times New Roman"/>
          <w:sz w:val="24"/>
          <w:szCs w:val="24"/>
          <w:lang w:val="en-ZA"/>
        </w:rPr>
        <w:t xml:space="preserve"> Notice </w:t>
      </w:r>
      <w:r w:rsidR="006D0996" w:rsidRPr="002C2C63">
        <w:rPr>
          <w:rFonts w:ascii="Times New Roman" w:eastAsia="Times New Roman" w:hAnsi="Times New Roman" w:cs="Times New Roman"/>
          <w:sz w:val="24"/>
          <w:szCs w:val="24"/>
          <w:lang w:val="en-ZA"/>
        </w:rPr>
        <w:t xml:space="preserve">is </w:t>
      </w:r>
      <w:r w:rsidR="009D7D37" w:rsidRPr="002C2C63">
        <w:rPr>
          <w:rFonts w:ascii="Times New Roman" w:eastAsia="Times New Roman" w:hAnsi="Times New Roman" w:cs="Times New Roman"/>
          <w:sz w:val="24"/>
          <w:szCs w:val="24"/>
          <w:lang w:val="en-ZA"/>
        </w:rPr>
        <w:t xml:space="preserve">in fact </w:t>
      </w:r>
      <w:r w:rsidR="006D0996" w:rsidRPr="002C2C63">
        <w:rPr>
          <w:rFonts w:ascii="Times New Roman" w:eastAsia="Times New Roman" w:hAnsi="Times New Roman" w:cs="Times New Roman"/>
          <w:sz w:val="24"/>
          <w:szCs w:val="24"/>
          <w:lang w:val="en-ZA"/>
        </w:rPr>
        <w:t xml:space="preserve">based on the non-compliance by the applicant to the relevant clauses of the three agreements that </w:t>
      </w:r>
      <w:r w:rsidR="00F34B37" w:rsidRPr="002C2C63">
        <w:rPr>
          <w:rFonts w:ascii="Times New Roman" w:eastAsia="Times New Roman" w:hAnsi="Times New Roman" w:cs="Times New Roman"/>
          <w:sz w:val="24"/>
          <w:szCs w:val="24"/>
          <w:lang w:val="en-ZA"/>
        </w:rPr>
        <w:t xml:space="preserve">all </w:t>
      </w:r>
      <w:r w:rsidR="006D0996" w:rsidRPr="002C2C63">
        <w:rPr>
          <w:rFonts w:ascii="Times New Roman" w:eastAsia="Times New Roman" w:hAnsi="Times New Roman" w:cs="Times New Roman"/>
          <w:sz w:val="24"/>
          <w:szCs w:val="24"/>
          <w:lang w:val="en-ZA"/>
        </w:rPr>
        <w:t xml:space="preserve">contains similar provisions regarding </w:t>
      </w:r>
      <w:r w:rsidR="004B6A98">
        <w:rPr>
          <w:rFonts w:ascii="Times New Roman" w:eastAsia="Times New Roman" w:hAnsi="Times New Roman" w:cs="Times New Roman"/>
          <w:sz w:val="24"/>
          <w:szCs w:val="24"/>
          <w:lang w:val="en-ZA"/>
        </w:rPr>
        <w:t>a</w:t>
      </w:r>
      <w:r w:rsidR="006D0996" w:rsidRPr="002C2C63">
        <w:rPr>
          <w:rFonts w:ascii="Times New Roman" w:eastAsia="Times New Roman" w:hAnsi="Times New Roman" w:cs="Times New Roman"/>
          <w:sz w:val="24"/>
          <w:szCs w:val="24"/>
          <w:lang w:val="en-ZA"/>
        </w:rPr>
        <w:t xml:space="preserve"> written notice to rectify default. The argument for the respondent</w:t>
      </w:r>
      <w:r w:rsidR="00A3126F" w:rsidRPr="002C2C63">
        <w:rPr>
          <w:rFonts w:ascii="Times New Roman" w:eastAsia="Times New Roman" w:hAnsi="Times New Roman" w:cs="Times New Roman"/>
          <w:sz w:val="24"/>
          <w:szCs w:val="24"/>
          <w:lang w:val="en-ZA"/>
        </w:rPr>
        <w:t>,</w:t>
      </w:r>
      <w:r w:rsidR="006D0996" w:rsidRPr="002C2C63">
        <w:rPr>
          <w:rFonts w:ascii="Times New Roman" w:eastAsia="Times New Roman" w:hAnsi="Times New Roman" w:cs="Times New Roman"/>
          <w:sz w:val="24"/>
          <w:szCs w:val="24"/>
          <w:lang w:val="en-ZA"/>
        </w:rPr>
        <w:t xml:space="preserve"> without denying their indebtedness and inability to honour the debt</w:t>
      </w:r>
      <w:r w:rsidR="00A3126F" w:rsidRPr="002C2C63">
        <w:rPr>
          <w:rFonts w:ascii="Times New Roman" w:eastAsia="Times New Roman" w:hAnsi="Times New Roman" w:cs="Times New Roman"/>
          <w:sz w:val="24"/>
          <w:szCs w:val="24"/>
          <w:lang w:val="en-ZA"/>
        </w:rPr>
        <w:t>,</w:t>
      </w:r>
      <w:r w:rsidR="006D0996" w:rsidRPr="002C2C63">
        <w:rPr>
          <w:rFonts w:ascii="Times New Roman" w:eastAsia="Times New Roman" w:hAnsi="Times New Roman" w:cs="Times New Roman"/>
          <w:sz w:val="24"/>
          <w:szCs w:val="24"/>
          <w:lang w:val="en-ZA"/>
        </w:rPr>
        <w:t xml:space="preserve"> is that the applicant may only commence with the proceedings subject and pursuant to giving the </w:t>
      </w:r>
      <w:r w:rsidR="00A173E2" w:rsidRPr="002C2C63">
        <w:rPr>
          <w:rFonts w:ascii="Times New Roman" w:eastAsia="Times New Roman" w:hAnsi="Times New Roman" w:cs="Times New Roman"/>
          <w:i/>
          <w:iCs/>
          <w:sz w:val="24"/>
          <w:szCs w:val="24"/>
          <w:lang w:val="en-ZA"/>
        </w:rPr>
        <w:t xml:space="preserve">inter </w:t>
      </w:r>
      <w:proofErr w:type="spellStart"/>
      <w:r w:rsidR="00A173E2" w:rsidRPr="002C2C63">
        <w:rPr>
          <w:rFonts w:ascii="Times New Roman" w:eastAsia="Times New Roman" w:hAnsi="Times New Roman" w:cs="Times New Roman"/>
          <w:i/>
          <w:iCs/>
          <w:sz w:val="24"/>
          <w:szCs w:val="24"/>
          <w:lang w:val="en-ZA"/>
        </w:rPr>
        <w:t>partes</w:t>
      </w:r>
      <w:proofErr w:type="spellEnd"/>
      <w:r w:rsidR="00A173E2" w:rsidRPr="002C2C63">
        <w:rPr>
          <w:rFonts w:ascii="Times New Roman" w:eastAsia="Times New Roman" w:hAnsi="Times New Roman" w:cs="Times New Roman"/>
          <w:sz w:val="24"/>
          <w:szCs w:val="24"/>
          <w:lang w:val="en-ZA"/>
        </w:rPr>
        <w:t xml:space="preserve"> </w:t>
      </w:r>
      <w:r w:rsidR="006D0996" w:rsidRPr="002C2C63">
        <w:rPr>
          <w:rFonts w:ascii="Times New Roman" w:eastAsia="Times New Roman" w:hAnsi="Times New Roman" w:cs="Times New Roman"/>
          <w:sz w:val="24"/>
          <w:szCs w:val="24"/>
          <w:lang w:val="en-ZA"/>
        </w:rPr>
        <w:t xml:space="preserve">contractually prescribed </w:t>
      </w:r>
      <w:r w:rsidR="00A173E2" w:rsidRPr="002C2C63">
        <w:rPr>
          <w:rFonts w:ascii="Times New Roman" w:eastAsia="Times New Roman" w:hAnsi="Times New Roman" w:cs="Times New Roman"/>
          <w:sz w:val="24"/>
          <w:szCs w:val="24"/>
          <w:lang w:val="en-ZA"/>
        </w:rPr>
        <w:t>default notices. This</w:t>
      </w:r>
      <w:r w:rsidR="009D7D37" w:rsidRPr="002C2C63">
        <w:rPr>
          <w:rFonts w:ascii="Times New Roman" w:eastAsia="Times New Roman" w:hAnsi="Times New Roman" w:cs="Times New Roman"/>
          <w:sz w:val="24"/>
          <w:szCs w:val="24"/>
          <w:lang w:val="en-ZA"/>
        </w:rPr>
        <w:t>, according to the respondent,</w:t>
      </w:r>
      <w:r w:rsidR="00A173E2" w:rsidRPr="002C2C63">
        <w:rPr>
          <w:rFonts w:ascii="Times New Roman" w:eastAsia="Times New Roman" w:hAnsi="Times New Roman" w:cs="Times New Roman"/>
          <w:sz w:val="24"/>
          <w:szCs w:val="24"/>
          <w:lang w:val="en-ZA"/>
        </w:rPr>
        <w:t xml:space="preserve"> bars the applicant from instituting any legal proceedings and make them </w:t>
      </w:r>
      <w:r w:rsidR="000F4CFA" w:rsidRPr="002C2C63">
        <w:rPr>
          <w:rFonts w:ascii="Times New Roman" w:eastAsia="Times New Roman" w:hAnsi="Times New Roman" w:cs="Times New Roman"/>
          <w:sz w:val="24"/>
          <w:szCs w:val="24"/>
          <w:lang w:val="en-ZA"/>
        </w:rPr>
        <w:t xml:space="preserve">to </w:t>
      </w:r>
      <w:r w:rsidR="00A173E2" w:rsidRPr="002C2C63">
        <w:rPr>
          <w:rFonts w:ascii="Times New Roman" w:eastAsia="Times New Roman" w:hAnsi="Times New Roman" w:cs="Times New Roman"/>
          <w:sz w:val="24"/>
          <w:szCs w:val="24"/>
          <w:lang w:val="en-ZA"/>
        </w:rPr>
        <w:t xml:space="preserve">fail as creditors </w:t>
      </w:r>
      <w:r w:rsidR="00A173E2" w:rsidRPr="002C2C63">
        <w:rPr>
          <w:rFonts w:ascii="Times New Roman" w:eastAsia="Times New Roman" w:hAnsi="Times New Roman" w:cs="Times New Roman"/>
          <w:i/>
          <w:iCs/>
          <w:sz w:val="24"/>
          <w:szCs w:val="24"/>
          <w:lang w:val="en-ZA"/>
        </w:rPr>
        <w:t xml:space="preserve">ex </w:t>
      </w:r>
      <w:proofErr w:type="spellStart"/>
      <w:r w:rsidR="00A173E2" w:rsidRPr="002C2C63">
        <w:rPr>
          <w:rFonts w:ascii="Times New Roman" w:eastAsia="Times New Roman" w:hAnsi="Times New Roman" w:cs="Times New Roman"/>
          <w:i/>
          <w:iCs/>
          <w:sz w:val="24"/>
          <w:szCs w:val="24"/>
          <w:lang w:val="en-ZA"/>
        </w:rPr>
        <w:t>contractu</w:t>
      </w:r>
      <w:proofErr w:type="spellEnd"/>
      <w:r w:rsidR="00A3126F" w:rsidRPr="002C2C63">
        <w:rPr>
          <w:rFonts w:ascii="Times New Roman" w:eastAsia="Times New Roman" w:hAnsi="Times New Roman" w:cs="Times New Roman"/>
          <w:i/>
          <w:iCs/>
          <w:sz w:val="24"/>
          <w:szCs w:val="24"/>
          <w:lang w:val="en-ZA"/>
        </w:rPr>
        <w:t xml:space="preserve"> </w:t>
      </w:r>
      <w:r w:rsidR="00A3126F" w:rsidRPr="002C2C63">
        <w:rPr>
          <w:rFonts w:ascii="Times New Roman" w:eastAsia="Times New Roman" w:hAnsi="Times New Roman" w:cs="Times New Roman"/>
          <w:sz w:val="24"/>
          <w:szCs w:val="24"/>
          <w:lang w:val="en-ZA"/>
        </w:rPr>
        <w:t>and in terms of the National Credit Act</w:t>
      </w:r>
      <w:r w:rsidR="00A173E2" w:rsidRPr="002C2C63">
        <w:rPr>
          <w:rFonts w:ascii="Times New Roman" w:eastAsia="Times New Roman" w:hAnsi="Times New Roman" w:cs="Times New Roman"/>
          <w:sz w:val="24"/>
          <w:szCs w:val="24"/>
          <w:lang w:val="en-ZA"/>
        </w:rPr>
        <w:t xml:space="preserve">. </w:t>
      </w:r>
    </w:p>
    <w:p w14:paraId="4B6CF311" w14:textId="77777777" w:rsidR="00A3126F" w:rsidRDefault="00A3126F" w:rsidP="00A3126F">
      <w:pPr>
        <w:spacing w:after="0" w:line="360" w:lineRule="auto"/>
        <w:ind w:left="810"/>
        <w:jc w:val="both"/>
        <w:rPr>
          <w:rFonts w:ascii="Times New Roman" w:eastAsia="Times New Roman" w:hAnsi="Times New Roman" w:cs="Times New Roman"/>
          <w:sz w:val="24"/>
          <w:szCs w:val="24"/>
          <w:lang w:val="en-ZA"/>
        </w:rPr>
      </w:pPr>
    </w:p>
    <w:p w14:paraId="322BFB1A" w14:textId="39035B63" w:rsidR="006D0996" w:rsidRDefault="00675D57" w:rsidP="00675D57">
      <w:pPr>
        <w:spacing w:after="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lastRenderedPageBreak/>
        <w:t>[6]</w:t>
      </w:r>
      <w:r>
        <w:rPr>
          <w:rFonts w:ascii="Times New Roman" w:eastAsia="Times New Roman" w:hAnsi="Times New Roman" w:cs="Times New Roman"/>
          <w:sz w:val="24"/>
          <w:szCs w:val="24"/>
          <w:lang w:val="en-ZA"/>
        </w:rPr>
        <w:tab/>
      </w:r>
      <w:r w:rsidR="00A3126F" w:rsidRPr="00A741B8">
        <w:rPr>
          <w:rFonts w:ascii="Times New Roman" w:eastAsia="Times New Roman" w:hAnsi="Times New Roman" w:cs="Times New Roman"/>
          <w:sz w:val="24"/>
          <w:szCs w:val="24"/>
          <w:lang w:val="en-ZA"/>
        </w:rPr>
        <w:t xml:space="preserve">The above is not the cause of action and law applicable here. The cause of action is a deed of </w:t>
      </w:r>
      <w:proofErr w:type="gramStart"/>
      <w:r w:rsidR="00A3126F" w:rsidRPr="00A741B8">
        <w:rPr>
          <w:rFonts w:ascii="Times New Roman" w:eastAsia="Times New Roman" w:hAnsi="Times New Roman" w:cs="Times New Roman"/>
          <w:sz w:val="24"/>
          <w:szCs w:val="24"/>
          <w:lang w:val="en-ZA"/>
        </w:rPr>
        <w:t>insolvency</w:t>
      </w:r>
      <w:proofErr w:type="gramEnd"/>
      <w:r w:rsidR="00A3126F" w:rsidRPr="00A741B8">
        <w:rPr>
          <w:rFonts w:ascii="Times New Roman" w:eastAsia="Times New Roman" w:hAnsi="Times New Roman" w:cs="Times New Roman"/>
          <w:sz w:val="24"/>
          <w:szCs w:val="24"/>
          <w:lang w:val="en-ZA"/>
        </w:rPr>
        <w:t xml:space="preserve"> and the </w:t>
      </w:r>
      <w:r w:rsidR="00631494" w:rsidRPr="00A741B8">
        <w:rPr>
          <w:rFonts w:ascii="Times New Roman" w:eastAsia="Times New Roman" w:hAnsi="Times New Roman" w:cs="Times New Roman"/>
          <w:sz w:val="24"/>
          <w:szCs w:val="24"/>
          <w:lang w:val="en-ZA"/>
        </w:rPr>
        <w:t xml:space="preserve">Law of Insolvency is the </w:t>
      </w:r>
      <w:r w:rsidR="00F34B37" w:rsidRPr="00A741B8">
        <w:rPr>
          <w:rFonts w:ascii="Times New Roman" w:eastAsia="Times New Roman" w:hAnsi="Times New Roman" w:cs="Times New Roman"/>
          <w:sz w:val="24"/>
          <w:szCs w:val="24"/>
          <w:lang w:val="en-ZA"/>
        </w:rPr>
        <w:t>scope wherein the judgment must be decided.</w:t>
      </w:r>
      <w:r w:rsidR="00631494" w:rsidRPr="00A741B8">
        <w:rPr>
          <w:rFonts w:ascii="Times New Roman" w:eastAsia="Times New Roman" w:hAnsi="Times New Roman" w:cs="Times New Roman"/>
          <w:sz w:val="24"/>
          <w:szCs w:val="24"/>
          <w:lang w:val="en-ZA"/>
        </w:rPr>
        <w:t xml:space="preserve"> The questions of law raised in term</w:t>
      </w:r>
      <w:r w:rsidR="00D00E20" w:rsidRPr="00A741B8">
        <w:rPr>
          <w:rFonts w:ascii="Times New Roman" w:eastAsia="Times New Roman" w:hAnsi="Times New Roman" w:cs="Times New Roman"/>
          <w:sz w:val="24"/>
          <w:szCs w:val="24"/>
          <w:lang w:val="en-ZA"/>
        </w:rPr>
        <w:t>s of</w:t>
      </w:r>
      <w:r w:rsidR="00631494" w:rsidRPr="00A741B8">
        <w:rPr>
          <w:rFonts w:ascii="Times New Roman" w:eastAsia="Times New Roman" w:hAnsi="Times New Roman" w:cs="Times New Roman"/>
          <w:sz w:val="24"/>
          <w:szCs w:val="24"/>
          <w:lang w:val="en-ZA"/>
        </w:rPr>
        <w:t xml:space="preserve"> Rule</w:t>
      </w:r>
      <w:r w:rsidR="002B57C6" w:rsidRPr="00A741B8">
        <w:rPr>
          <w:rFonts w:ascii="Times New Roman" w:eastAsia="Times New Roman" w:hAnsi="Times New Roman" w:cs="Times New Roman"/>
          <w:sz w:val="24"/>
          <w:szCs w:val="24"/>
          <w:lang w:val="en-ZA"/>
        </w:rPr>
        <w:t xml:space="preserve"> </w:t>
      </w:r>
      <w:r w:rsidR="00631494" w:rsidRPr="00A741B8">
        <w:rPr>
          <w:rFonts w:ascii="Times New Roman" w:eastAsia="Times New Roman" w:hAnsi="Times New Roman" w:cs="Times New Roman"/>
          <w:sz w:val="24"/>
          <w:szCs w:val="24"/>
          <w:lang w:val="en-ZA"/>
        </w:rPr>
        <w:t xml:space="preserve">(6)(5)(d) of the Uniform Rules of Court do not find application. </w:t>
      </w:r>
    </w:p>
    <w:p w14:paraId="308FABAB" w14:textId="77777777" w:rsidR="00A741B8" w:rsidRDefault="00A741B8" w:rsidP="00A741B8">
      <w:pPr>
        <w:pStyle w:val="ListParagraph"/>
        <w:rPr>
          <w:rFonts w:ascii="Times New Roman" w:eastAsia="Times New Roman" w:hAnsi="Times New Roman" w:cs="Times New Roman"/>
          <w:sz w:val="24"/>
          <w:szCs w:val="24"/>
          <w:lang w:val="en-ZA"/>
        </w:rPr>
      </w:pPr>
    </w:p>
    <w:p w14:paraId="1FF39795" w14:textId="14BD30BC" w:rsidR="0097565E" w:rsidRDefault="00675D57" w:rsidP="00675D57">
      <w:pPr>
        <w:spacing w:after="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[7]</w:t>
      </w:r>
      <w:r>
        <w:rPr>
          <w:rFonts w:ascii="Times New Roman" w:eastAsia="Times New Roman" w:hAnsi="Times New Roman" w:cs="Times New Roman"/>
          <w:sz w:val="24"/>
          <w:szCs w:val="24"/>
          <w:lang w:val="en-ZA"/>
        </w:rPr>
        <w:tab/>
      </w:r>
      <w:r w:rsidR="003B4ABD">
        <w:rPr>
          <w:rFonts w:ascii="Times New Roman" w:eastAsia="Times New Roman" w:hAnsi="Times New Roman" w:cs="Times New Roman"/>
          <w:sz w:val="24"/>
          <w:szCs w:val="24"/>
          <w:lang w:val="en-ZA"/>
        </w:rPr>
        <w:t xml:space="preserve">The respondent is indebted in the amount of R2 981 144.33 in respect of three accounts </w:t>
      </w:r>
      <w:r w:rsidR="009F6D0E">
        <w:rPr>
          <w:rFonts w:ascii="Times New Roman" w:eastAsia="Times New Roman" w:hAnsi="Times New Roman" w:cs="Times New Roman"/>
          <w:sz w:val="24"/>
          <w:szCs w:val="24"/>
          <w:lang w:val="en-ZA"/>
        </w:rPr>
        <w:t>located</w:t>
      </w:r>
      <w:r w:rsidR="003B4ABD">
        <w:rPr>
          <w:rFonts w:ascii="Times New Roman" w:eastAsia="Times New Roman" w:hAnsi="Times New Roman" w:cs="Times New Roman"/>
          <w:sz w:val="24"/>
          <w:szCs w:val="24"/>
          <w:lang w:val="en-ZA"/>
        </w:rPr>
        <w:t xml:space="preserve"> </w:t>
      </w:r>
      <w:r w:rsidR="009F6D0E">
        <w:rPr>
          <w:rFonts w:ascii="Times New Roman" w:eastAsia="Times New Roman" w:hAnsi="Times New Roman" w:cs="Times New Roman"/>
          <w:sz w:val="24"/>
          <w:szCs w:val="24"/>
          <w:lang w:val="en-ZA"/>
        </w:rPr>
        <w:t xml:space="preserve">at The Standard </w:t>
      </w:r>
      <w:r w:rsidR="001060EB">
        <w:rPr>
          <w:rFonts w:ascii="Times New Roman" w:eastAsia="Times New Roman" w:hAnsi="Times New Roman" w:cs="Times New Roman"/>
          <w:sz w:val="24"/>
          <w:szCs w:val="24"/>
          <w:lang w:val="en-ZA"/>
        </w:rPr>
        <w:t>B</w:t>
      </w:r>
      <w:r w:rsidR="009F6D0E">
        <w:rPr>
          <w:rFonts w:ascii="Times New Roman" w:eastAsia="Times New Roman" w:hAnsi="Times New Roman" w:cs="Times New Roman"/>
          <w:sz w:val="24"/>
          <w:szCs w:val="24"/>
          <w:lang w:val="en-ZA"/>
        </w:rPr>
        <w:t>ank of South Africa Limited; the applicant.</w:t>
      </w:r>
      <w:r w:rsidR="009F6D0E">
        <w:rPr>
          <w:rStyle w:val="FootnoteReference"/>
          <w:rFonts w:ascii="Times New Roman" w:eastAsia="Times New Roman" w:hAnsi="Times New Roman" w:cs="Times New Roman"/>
          <w:sz w:val="24"/>
          <w:szCs w:val="24"/>
          <w:lang w:val="en-ZA"/>
        </w:rPr>
        <w:footnoteReference w:id="4"/>
      </w:r>
    </w:p>
    <w:p w14:paraId="7FFAE61D" w14:textId="3E6A72A6" w:rsidR="00647D6A" w:rsidRPr="00675D57" w:rsidRDefault="00675D57" w:rsidP="00675D57">
      <w:pPr>
        <w:spacing w:after="0" w:line="360" w:lineRule="auto"/>
        <w:ind w:left="144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1.</w:t>
      </w:r>
      <w:r>
        <w:rPr>
          <w:rFonts w:ascii="Times New Roman" w:eastAsia="Times New Roman" w:hAnsi="Times New Roman" w:cs="Times New Roman"/>
          <w:sz w:val="24"/>
          <w:szCs w:val="24"/>
          <w:lang w:val="en-ZA"/>
        </w:rPr>
        <w:tab/>
      </w:r>
      <w:r w:rsidR="00FD33A3" w:rsidRPr="00675D57">
        <w:rPr>
          <w:rFonts w:ascii="Times New Roman" w:eastAsia="Times New Roman" w:hAnsi="Times New Roman" w:cs="Times New Roman"/>
          <w:sz w:val="24"/>
          <w:szCs w:val="24"/>
          <w:lang w:val="en-ZA"/>
        </w:rPr>
        <w:t xml:space="preserve">On 10 June 2019 the respondent concluded a written Business Revolving Credit Plan Agreement. There was also a variation agreement concluded on 20 June 2020. The agreement was </w:t>
      </w:r>
      <w:proofErr w:type="gramStart"/>
      <w:r w:rsidR="00FD33A3" w:rsidRPr="00675D57">
        <w:rPr>
          <w:rFonts w:ascii="Times New Roman" w:eastAsia="Times New Roman" w:hAnsi="Times New Roman" w:cs="Times New Roman"/>
          <w:sz w:val="24"/>
          <w:szCs w:val="24"/>
          <w:lang w:val="en-ZA"/>
        </w:rPr>
        <w:t>impl</w:t>
      </w:r>
      <w:r w:rsidR="002B57C6" w:rsidRPr="00675D57">
        <w:rPr>
          <w:rFonts w:ascii="Times New Roman" w:eastAsia="Times New Roman" w:hAnsi="Times New Roman" w:cs="Times New Roman"/>
          <w:sz w:val="24"/>
          <w:szCs w:val="24"/>
          <w:lang w:val="en-ZA"/>
        </w:rPr>
        <w:t>emented</w:t>
      </w:r>
      <w:proofErr w:type="gramEnd"/>
      <w:r w:rsidR="002B57C6" w:rsidRPr="00675D57">
        <w:rPr>
          <w:rFonts w:ascii="Times New Roman" w:eastAsia="Times New Roman" w:hAnsi="Times New Roman" w:cs="Times New Roman"/>
          <w:sz w:val="24"/>
          <w:szCs w:val="24"/>
          <w:lang w:val="en-ZA"/>
        </w:rPr>
        <w:t xml:space="preserve"> </w:t>
      </w:r>
      <w:r w:rsidR="00FD33A3" w:rsidRPr="00675D57">
        <w:rPr>
          <w:rFonts w:ascii="Times New Roman" w:eastAsia="Times New Roman" w:hAnsi="Times New Roman" w:cs="Times New Roman"/>
          <w:sz w:val="24"/>
          <w:szCs w:val="24"/>
          <w:lang w:val="en-ZA"/>
        </w:rPr>
        <w:t xml:space="preserve">and the applicant made the loan amount of R2 000 000.00 </w:t>
      </w:r>
      <w:r w:rsidR="0016230A" w:rsidRPr="00675D57">
        <w:rPr>
          <w:rFonts w:ascii="Times New Roman" w:eastAsia="Times New Roman" w:hAnsi="Times New Roman" w:cs="Times New Roman"/>
          <w:sz w:val="24"/>
          <w:szCs w:val="24"/>
          <w:lang w:val="en-ZA"/>
        </w:rPr>
        <w:t xml:space="preserve">available for use to the respondent. The respondent breached the agreement by </w:t>
      </w:r>
      <w:r w:rsidR="001C5635" w:rsidRPr="00675D57">
        <w:rPr>
          <w:rFonts w:ascii="Times New Roman" w:eastAsia="Times New Roman" w:hAnsi="Times New Roman" w:cs="Times New Roman"/>
          <w:sz w:val="24"/>
          <w:szCs w:val="24"/>
          <w:lang w:val="en-ZA"/>
        </w:rPr>
        <w:t xml:space="preserve">not making </w:t>
      </w:r>
      <w:r w:rsidR="0016230A" w:rsidRPr="00675D57">
        <w:rPr>
          <w:rFonts w:ascii="Times New Roman" w:eastAsia="Times New Roman" w:hAnsi="Times New Roman" w:cs="Times New Roman"/>
          <w:sz w:val="24"/>
          <w:szCs w:val="24"/>
          <w:lang w:val="en-ZA"/>
        </w:rPr>
        <w:t>timeous payments</w:t>
      </w:r>
      <w:r w:rsidR="001C5635" w:rsidRPr="00675D57">
        <w:rPr>
          <w:rFonts w:ascii="Times New Roman" w:eastAsia="Times New Roman" w:hAnsi="Times New Roman" w:cs="Times New Roman"/>
          <w:sz w:val="24"/>
          <w:szCs w:val="24"/>
          <w:lang w:val="en-ZA"/>
        </w:rPr>
        <w:t xml:space="preserve"> or any payments</w:t>
      </w:r>
      <w:r w:rsidR="00A407AD" w:rsidRPr="00675D57">
        <w:rPr>
          <w:rFonts w:ascii="Times New Roman" w:eastAsia="Times New Roman" w:hAnsi="Times New Roman" w:cs="Times New Roman"/>
          <w:sz w:val="24"/>
          <w:szCs w:val="24"/>
          <w:lang w:val="en-ZA"/>
        </w:rPr>
        <w:t>.</w:t>
      </w:r>
      <w:r w:rsidR="0016230A" w:rsidRPr="00675D57">
        <w:rPr>
          <w:rFonts w:ascii="Times New Roman" w:eastAsia="Times New Roman" w:hAnsi="Times New Roman" w:cs="Times New Roman"/>
          <w:sz w:val="24"/>
          <w:szCs w:val="24"/>
          <w:lang w:val="en-ZA"/>
        </w:rPr>
        <w:t xml:space="preserve"> A Certificate of Balance dated 5 April 2022 shows the amount outstanding to be R1 745 036.86 together with interest at the rate of 16,6% per annum calculated from 25 February 2022.</w:t>
      </w:r>
    </w:p>
    <w:p w14:paraId="219DD586" w14:textId="5073CDEC" w:rsidR="00EB0659" w:rsidRPr="00675D57" w:rsidRDefault="00675D57" w:rsidP="00675D57">
      <w:pPr>
        <w:spacing w:after="0" w:line="360" w:lineRule="auto"/>
        <w:ind w:left="144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2.</w:t>
      </w:r>
      <w:r>
        <w:rPr>
          <w:rFonts w:ascii="Times New Roman" w:eastAsia="Times New Roman" w:hAnsi="Times New Roman" w:cs="Times New Roman"/>
          <w:sz w:val="24"/>
          <w:szCs w:val="24"/>
          <w:lang w:val="en-ZA"/>
        </w:rPr>
        <w:tab/>
      </w:r>
      <w:r w:rsidR="00647D6A" w:rsidRPr="00675D57">
        <w:rPr>
          <w:rFonts w:ascii="Times New Roman" w:eastAsia="Times New Roman" w:hAnsi="Times New Roman" w:cs="Times New Roman"/>
          <w:sz w:val="24"/>
          <w:szCs w:val="24"/>
          <w:lang w:val="en-ZA"/>
        </w:rPr>
        <w:t xml:space="preserve">The second agreement is one of a Credit Card Facility. The agreement was entered into on or upon 18 November 2018 between the parties. The respondent failed to pay any </w:t>
      </w:r>
      <w:r w:rsidR="002B57C6" w:rsidRPr="00675D57">
        <w:rPr>
          <w:rFonts w:ascii="Times New Roman" w:eastAsia="Times New Roman" w:hAnsi="Times New Roman" w:cs="Times New Roman"/>
          <w:sz w:val="24"/>
          <w:szCs w:val="24"/>
          <w:lang w:val="en-ZA"/>
        </w:rPr>
        <w:t xml:space="preserve">instalments </w:t>
      </w:r>
      <w:r w:rsidR="00647D6A" w:rsidRPr="00675D57">
        <w:rPr>
          <w:rFonts w:ascii="Times New Roman" w:eastAsia="Times New Roman" w:hAnsi="Times New Roman" w:cs="Times New Roman"/>
          <w:sz w:val="24"/>
          <w:szCs w:val="24"/>
          <w:lang w:val="en-ZA"/>
        </w:rPr>
        <w:t xml:space="preserve">due and is indebted to the applicant </w:t>
      </w:r>
      <w:r w:rsidR="00EB0659" w:rsidRPr="00675D57">
        <w:rPr>
          <w:rFonts w:ascii="Times New Roman" w:eastAsia="Times New Roman" w:hAnsi="Times New Roman" w:cs="Times New Roman"/>
          <w:sz w:val="24"/>
          <w:szCs w:val="24"/>
          <w:lang w:val="en-ZA"/>
        </w:rPr>
        <w:t xml:space="preserve">as per a Certificate of Balance dated 4 April 2022 </w:t>
      </w:r>
      <w:r w:rsidR="00647D6A" w:rsidRPr="00675D57">
        <w:rPr>
          <w:rFonts w:ascii="Times New Roman" w:eastAsia="Times New Roman" w:hAnsi="Times New Roman" w:cs="Times New Roman"/>
          <w:sz w:val="24"/>
          <w:szCs w:val="24"/>
          <w:lang w:val="en-ZA"/>
        </w:rPr>
        <w:t>in the amount of R738 935.19 plus interest at 18,5</w:t>
      </w:r>
      <w:r w:rsidR="002B57C6" w:rsidRPr="00675D57">
        <w:rPr>
          <w:rFonts w:ascii="Times New Roman" w:eastAsia="Times New Roman" w:hAnsi="Times New Roman" w:cs="Times New Roman"/>
          <w:sz w:val="24"/>
          <w:szCs w:val="24"/>
          <w:lang w:val="en-ZA"/>
        </w:rPr>
        <w:t>%</w:t>
      </w:r>
      <w:r w:rsidR="00647D6A" w:rsidRPr="00675D57">
        <w:rPr>
          <w:rFonts w:ascii="Times New Roman" w:eastAsia="Times New Roman" w:hAnsi="Times New Roman" w:cs="Times New Roman"/>
          <w:sz w:val="24"/>
          <w:szCs w:val="24"/>
          <w:lang w:val="en-ZA"/>
        </w:rPr>
        <w:t xml:space="preserve"> calculated from 4 April 2022.</w:t>
      </w:r>
    </w:p>
    <w:p w14:paraId="7B0D464E" w14:textId="04543FBE" w:rsidR="00FD33A3" w:rsidRPr="00675D57" w:rsidRDefault="00675D57" w:rsidP="00675D57">
      <w:pPr>
        <w:spacing w:after="0" w:line="360" w:lineRule="auto"/>
        <w:ind w:left="1440" w:hanging="720"/>
        <w:jc w:val="both"/>
        <w:rPr>
          <w:rFonts w:ascii="Times New Roman" w:eastAsia="Times New Roman" w:hAnsi="Times New Roman" w:cs="Times New Roman"/>
          <w:sz w:val="24"/>
          <w:szCs w:val="24"/>
          <w:lang w:val="en-ZA"/>
        </w:rPr>
      </w:pPr>
      <w:r w:rsidRPr="00FD33A3">
        <w:rPr>
          <w:rFonts w:ascii="Times New Roman" w:eastAsia="Times New Roman" w:hAnsi="Times New Roman" w:cs="Times New Roman"/>
          <w:sz w:val="24"/>
          <w:szCs w:val="24"/>
          <w:lang w:val="en-ZA"/>
        </w:rPr>
        <w:t>3.</w:t>
      </w:r>
      <w:r w:rsidRPr="00FD33A3">
        <w:rPr>
          <w:rFonts w:ascii="Times New Roman" w:eastAsia="Times New Roman" w:hAnsi="Times New Roman" w:cs="Times New Roman"/>
          <w:sz w:val="24"/>
          <w:szCs w:val="24"/>
          <w:lang w:val="en-ZA"/>
        </w:rPr>
        <w:tab/>
      </w:r>
      <w:r w:rsidR="00EB0659" w:rsidRPr="00675D57">
        <w:rPr>
          <w:rFonts w:ascii="Times New Roman" w:eastAsia="Times New Roman" w:hAnsi="Times New Roman" w:cs="Times New Roman"/>
          <w:sz w:val="24"/>
          <w:szCs w:val="24"/>
          <w:lang w:val="en-ZA"/>
        </w:rPr>
        <w:t xml:space="preserve">The third agreement is an Overdraft Agreement entered into on 30 July 2020. </w:t>
      </w:r>
      <w:r w:rsidR="00647D6A" w:rsidRPr="00675D57">
        <w:rPr>
          <w:rFonts w:ascii="Times New Roman" w:eastAsia="Times New Roman" w:hAnsi="Times New Roman" w:cs="Times New Roman"/>
          <w:sz w:val="24"/>
          <w:szCs w:val="24"/>
          <w:lang w:val="en-ZA"/>
        </w:rPr>
        <w:t xml:space="preserve"> </w:t>
      </w:r>
      <w:r w:rsidR="00EB0659" w:rsidRPr="00675D57">
        <w:rPr>
          <w:rFonts w:ascii="Times New Roman" w:eastAsia="Times New Roman" w:hAnsi="Times New Roman" w:cs="Times New Roman"/>
          <w:sz w:val="24"/>
          <w:szCs w:val="24"/>
          <w:lang w:val="en-ZA"/>
        </w:rPr>
        <w:t xml:space="preserve">The respondent breached the terms of the agreement by failing to make payments and is in arrears in the amount of R497 172.28 plus interest at 25,5% calculated from 25 February 2022. The Certificate of Balance dated 31 March 2022 is confirmation of the above.  </w:t>
      </w:r>
      <w:r w:rsidR="0016230A" w:rsidRPr="00675D57">
        <w:rPr>
          <w:rFonts w:ascii="Times New Roman" w:eastAsia="Times New Roman" w:hAnsi="Times New Roman" w:cs="Times New Roman"/>
          <w:sz w:val="24"/>
          <w:szCs w:val="24"/>
          <w:lang w:val="en-ZA"/>
        </w:rPr>
        <w:t xml:space="preserve"> </w:t>
      </w:r>
    </w:p>
    <w:p w14:paraId="5F0ADFFB" w14:textId="77777777" w:rsidR="0097565E" w:rsidRPr="0097565E" w:rsidRDefault="0097565E" w:rsidP="0097565E">
      <w:pPr>
        <w:spacing w:after="0" w:line="360" w:lineRule="auto"/>
        <w:ind w:left="810"/>
        <w:jc w:val="both"/>
        <w:rPr>
          <w:rFonts w:ascii="Times New Roman" w:eastAsia="Times New Roman" w:hAnsi="Times New Roman" w:cs="Times New Roman"/>
          <w:sz w:val="24"/>
          <w:szCs w:val="24"/>
          <w:lang w:val="en-ZA"/>
        </w:rPr>
      </w:pPr>
      <w:r w:rsidRPr="0097565E">
        <w:rPr>
          <w:rFonts w:ascii="Times New Roman" w:eastAsia="Times New Roman" w:hAnsi="Times New Roman" w:cs="Times New Roman"/>
          <w:sz w:val="24"/>
          <w:szCs w:val="24"/>
          <w:lang w:val="en-ZA"/>
        </w:rPr>
        <w:t xml:space="preserve"> </w:t>
      </w:r>
    </w:p>
    <w:p w14:paraId="3F3F8A82" w14:textId="05DB0C4C" w:rsidR="0097565E" w:rsidRDefault="00675D57" w:rsidP="00675D57">
      <w:pPr>
        <w:spacing w:after="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[8]</w:t>
      </w:r>
      <w:r>
        <w:rPr>
          <w:rFonts w:ascii="Times New Roman" w:eastAsia="Times New Roman" w:hAnsi="Times New Roman" w:cs="Times New Roman"/>
          <w:sz w:val="24"/>
          <w:szCs w:val="24"/>
          <w:lang w:val="en-ZA"/>
        </w:rPr>
        <w:tab/>
      </w:r>
      <w:r w:rsidR="009F6D0E">
        <w:rPr>
          <w:rFonts w:ascii="Times New Roman" w:eastAsia="Times New Roman" w:hAnsi="Times New Roman" w:cs="Times New Roman"/>
          <w:sz w:val="24"/>
          <w:szCs w:val="24"/>
          <w:lang w:val="en-ZA"/>
        </w:rPr>
        <w:t>The respondent is unable to pay their debt.</w:t>
      </w:r>
      <w:r w:rsidR="009F6D0E">
        <w:rPr>
          <w:rStyle w:val="FootnoteReference"/>
          <w:rFonts w:ascii="Times New Roman" w:eastAsia="Times New Roman" w:hAnsi="Times New Roman" w:cs="Times New Roman"/>
          <w:sz w:val="24"/>
          <w:szCs w:val="24"/>
          <w:lang w:val="en-ZA"/>
        </w:rPr>
        <w:footnoteReference w:id="5"/>
      </w:r>
      <w:r w:rsidR="00EB0659">
        <w:rPr>
          <w:rFonts w:ascii="Times New Roman" w:eastAsia="Times New Roman" w:hAnsi="Times New Roman" w:cs="Times New Roman"/>
          <w:sz w:val="24"/>
          <w:szCs w:val="24"/>
          <w:lang w:val="en-ZA"/>
        </w:rPr>
        <w:t xml:space="preserve"> They do not deny the indebtedness nor the </w:t>
      </w:r>
      <w:r w:rsidR="00355BCF">
        <w:rPr>
          <w:rFonts w:ascii="Times New Roman" w:eastAsia="Times New Roman" w:hAnsi="Times New Roman" w:cs="Times New Roman"/>
          <w:sz w:val="24"/>
          <w:szCs w:val="24"/>
          <w:lang w:val="en-ZA"/>
        </w:rPr>
        <w:t xml:space="preserve">inability to meet the debt. </w:t>
      </w:r>
      <w:r w:rsidR="002949D2">
        <w:rPr>
          <w:rFonts w:ascii="Times New Roman" w:eastAsia="Times New Roman" w:hAnsi="Times New Roman" w:cs="Times New Roman"/>
          <w:sz w:val="24"/>
          <w:szCs w:val="24"/>
          <w:lang w:val="en-ZA"/>
        </w:rPr>
        <w:t>As said; t</w:t>
      </w:r>
      <w:r w:rsidR="00837431">
        <w:rPr>
          <w:rFonts w:ascii="Times New Roman" w:eastAsia="Times New Roman" w:hAnsi="Times New Roman" w:cs="Times New Roman"/>
          <w:sz w:val="24"/>
          <w:szCs w:val="24"/>
          <w:lang w:val="en-ZA"/>
        </w:rPr>
        <w:t>heir defence is that the contracted process to establish default was not complied with by Standard Bank.</w:t>
      </w:r>
    </w:p>
    <w:p w14:paraId="54B4CF1C" w14:textId="33CE212A" w:rsidR="00355BCF" w:rsidRPr="0097565E" w:rsidRDefault="00675D57" w:rsidP="00675D57">
      <w:pPr>
        <w:spacing w:after="0" w:line="360" w:lineRule="auto"/>
        <w:ind w:left="720" w:hanging="720"/>
        <w:jc w:val="both"/>
        <w:rPr>
          <w:rFonts w:ascii="Times New Roman" w:eastAsia="Times New Roman" w:hAnsi="Times New Roman" w:cs="Times New Roman"/>
          <w:sz w:val="24"/>
          <w:szCs w:val="24"/>
          <w:lang w:val="en-ZA"/>
        </w:rPr>
      </w:pPr>
      <w:r w:rsidRPr="0097565E">
        <w:rPr>
          <w:rFonts w:ascii="Times New Roman" w:eastAsia="Times New Roman" w:hAnsi="Times New Roman" w:cs="Times New Roman"/>
          <w:sz w:val="24"/>
          <w:szCs w:val="24"/>
          <w:lang w:val="en-ZA"/>
        </w:rPr>
        <w:lastRenderedPageBreak/>
        <w:t>[9]</w:t>
      </w:r>
      <w:r w:rsidRPr="0097565E">
        <w:rPr>
          <w:rFonts w:ascii="Times New Roman" w:eastAsia="Times New Roman" w:hAnsi="Times New Roman" w:cs="Times New Roman"/>
          <w:sz w:val="24"/>
          <w:szCs w:val="24"/>
          <w:lang w:val="en-ZA"/>
        </w:rPr>
        <w:tab/>
      </w:r>
      <w:r w:rsidR="00355BCF">
        <w:rPr>
          <w:rFonts w:ascii="Times New Roman" w:eastAsia="Times New Roman" w:hAnsi="Times New Roman" w:cs="Times New Roman"/>
          <w:sz w:val="24"/>
          <w:szCs w:val="24"/>
          <w:lang w:val="en-ZA"/>
        </w:rPr>
        <w:t>Notifications of the indebtedness were served on the respondent by registered post and Sheriff. Service was among others effected personally on the Director o</w:t>
      </w:r>
      <w:r w:rsidR="00A80EA6">
        <w:rPr>
          <w:rFonts w:ascii="Times New Roman" w:eastAsia="Times New Roman" w:hAnsi="Times New Roman" w:cs="Times New Roman"/>
          <w:sz w:val="24"/>
          <w:szCs w:val="24"/>
          <w:lang w:val="en-ZA"/>
        </w:rPr>
        <w:t>f</w:t>
      </w:r>
      <w:r w:rsidR="00355BCF">
        <w:rPr>
          <w:rFonts w:ascii="Times New Roman" w:eastAsia="Times New Roman" w:hAnsi="Times New Roman" w:cs="Times New Roman"/>
          <w:sz w:val="24"/>
          <w:szCs w:val="24"/>
          <w:lang w:val="en-ZA"/>
        </w:rPr>
        <w:t xml:space="preserve"> the respondent.</w:t>
      </w:r>
      <w:r w:rsidR="00365CC5">
        <w:rPr>
          <w:rFonts w:ascii="Times New Roman" w:eastAsia="Times New Roman" w:hAnsi="Times New Roman" w:cs="Times New Roman"/>
          <w:sz w:val="24"/>
          <w:szCs w:val="24"/>
          <w:lang w:val="en-ZA"/>
        </w:rPr>
        <w:t xml:space="preserve"> It was done in terms of section 345 of the Companies Act 61 of 1973.</w:t>
      </w:r>
    </w:p>
    <w:p w14:paraId="03B16D67" w14:textId="77777777" w:rsidR="0097565E" w:rsidRPr="0097565E" w:rsidRDefault="0097565E" w:rsidP="00F72505">
      <w:pPr>
        <w:spacing w:after="0" w:line="360" w:lineRule="auto"/>
        <w:rPr>
          <w:rFonts w:ascii="Times New Roman" w:eastAsia="Times New Roman" w:hAnsi="Times New Roman" w:cs="Times New Roman"/>
          <w:sz w:val="24"/>
          <w:szCs w:val="24"/>
          <w:lang w:val="en-ZA"/>
        </w:rPr>
      </w:pPr>
    </w:p>
    <w:p w14:paraId="48BEC988" w14:textId="24AD9F89" w:rsidR="0097565E" w:rsidRPr="0097565E" w:rsidRDefault="00675D57" w:rsidP="00675D57">
      <w:pPr>
        <w:spacing w:after="0" w:line="360" w:lineRule="auto"/>
        <w:ind w:left="630" w:hanging="630"/>
        <w:jc w:val="both"/>
        <w:rPr>
          <w:rFonts w:ascii="Times New Roman" w:eastAsia="Times New Roman" w:hAnsi="Times New Roman" w:cs="Times New Roman"/>
          <w:sz w:val="24"/>
          <w:szCs w:val="24"/>
          <w:lang w:val="en-ZA"/>
        </w:rPr>
      </w:pPr>
      <w:r w:rsidRPr="0097565E">
        <w:rPr>
          <w:rFonts w:ascii="Times New Roman" w:eastAsia="Times New Roman" w:hAnsi="Times New Roman" w:cs="Times New Roman"/>
          <w:sz w:val="24"/>
          <w:szCs w:val="24"/>
          <w:lang w:val="en-ZA"/>
        </w:rPr>
        <w:t>[10]</w:t>
      </w:r>
      <w:r w:rsidRPr="0097565E">
        <w:rPr>
          <w:rFonts w:ascii="Times New Roman" w:eastAsia="Times New Roman" w:hAnsi="Times New Roman" w:cs="Times New Roman"/>
          <w:sz w:val="24"/>
          <w:szCs w:val="24"/>
          <w:lang w:val="en-ZA"/>
        </w:rPr>
        <w:tab/>
      </w:r>
      <w:r w:rsidR="004F408E">
        <w:rPr>
          <w:rFonts w:ascii="Times New Roman" w:eastAsia="Times New Roman" w:hAnsi="Times New Roman" w:cs="Times New Roman"/>
          <w:sz w:val="24"/>
          <w:szCs w:val="24"/>
          <w:lang w:val="en-ZA"/>
        </w:rPr>
        <w:t>The respondent is unable to pay their debt in terms of section 345 of the Companies Act</w:t>
      </w:r>
      <w:r w:rsidR="00A87FBF">
        <w:rPr>
          <w:rFonts w:ascii="Times New Roman" w:eastAsia="Times New Roman" w:hAnsi="Times New Roman" w:cs="Times New Roman"/>
          <w:sz w:val="24"/>
          <w:szCs w:val="24"/>
          <w:lang w:val="en-ZA"/>
        </w:rPr>
        <w:t xml:space="preserve"> 61 of 1973</w:t>
      </w:r>
      <w:r w:rsidR="000A0133">
        <w:rPr>
          <w:rFonts w:ascii="Times New Roman" w:eastAsia="Times New Roman" w:hAnsi="Times New Roman" w:cs="Times New Roman"/>
          <w:sz w:val="24"/>
          <w:szCs w:val="24"/>
          <w:lang w:val="en-ZA"/>
        </w:rPr>
        <w:t xml:space="preserve"> because,</w:t>
      </w:r>
      <w:r w:rsidR="00773BD2">
        <w:rPr>
          <w:rFonts w:ascii="Times New Roman" w:eastAsia="Times New Roman" w:hAnsi="Times New Roman" w:cs="Times New Roman"/>
          <w:sz w:val="24"/>
          <w:szCs w:val="24"/>
          <w:lang w:val="en-ZA"/>
        </w:rPr>
        <w:t xml:space="preserve"> </w:t>
      </w:r>
      <w:r w:rsidR="000A0133">
        <w:rPr>
          <w:rFonts w:ascii="Times New Roman" w:eastAsia="Times New Roman" w:hAnsi="Times New Roman" w:cs="Times New Roman"/>
          <w:sz w:val="24"/>
          <w:szCs w:val="24"/>
          <w:lang w:val="en-ZA"/>
        </w:rPr>
        <w:t>n</w:t>
      </w:r>
      <w:r w:rsidR="00773BD2">
        <w:rPr>
          <w:rFonts w:ascii="Times New Roman" w:eastAsia="Times New Roman" w:hAnsi="Times New Roman" w:cs="Times New Roman"/>
          <w:sz w:val="24"/>
          <w:szCs w:val="24"/>
          <w:lang w:val="en-ZA"/>
        </w:rPr>
        <w:t>otwithstanding notifications</w:t>
      </w:r>
      <w:r w:rsidR="000A0133">
        <w:rPr>
          <w:rFonts w:ascii="Times New Roman" w:eastAsia="Times New Roman" w:hAnsi="Times New Roman" w:cs="Times New Roman"/>
          <w:sz w:val="24"/>
          <w:szCs w:val="24"/>
          <w:lang w:val="en-ZA"/>
        </w:rPr>
        <w:t>,</w:t>
      </w:r>
      <w:r w:rsidR="00773BD2">
        <w:rPr>
          <w:rFonts w:ascii="Times New Roman" w:eastAsia="Times New Roman" w:hAnsi="Times New Roman" w:cs="Times New Roman"/>
          <w:sz w:val="24"/>
          <w:szCs w:val="24"/>
          <w:lang w:val="en-ZA"/>
        </w:rPr>
        <w:t xml:space="preserve"> the respondent has not made any payments of the instalments or any amounts due to the applicant. </w:t>
      </w:r>
      <w:r w:rsidR="000A0133">
        <w:rPr>
          <w:rFonts w:ascii="Times New Roman" w:eastAsia="Times New Roman" w:hAnsi="Times New Roman" w:cs="Times New Roman"/>
          <w:sz w:val="24"/>
          <w:szCs w:val="24"/>
          <w:lang w:val="en-ZA"/>
        </w:rPr>
        <w:t>I</w:t>
      </w:r>
      <w:r w:rsidR="00BC744A">
        <w:rPr>
          <w:rFonts w:ascii="Times New Roman" w:eastAsia="Times New Roman" w:hAnsi="Times New Roman" w:cs="Times New Roman"/>
          <w:sz w:val="24"/>
          <w:szCs w:val="24"/>
          <w:lang w:val="en-ZA"/>
        </w:rPr>
        <w:t xml:space="preserve">n </w:t>
      </w:r>
      <w:proofErr w:type="gramStart"/>
      <w:r w:rsidR="00BC744A">
        <w:rPr>
          <w:rFonts w:ascii="Times New Roman" w:eastAsia="Times New Roman" w:hAnsi="Times New Roman" w:cs="Times New Roman"/>
          <w:sz w:val="24"/>
          <w:szCs w:val="24"/>
          <w:lang w:val="en-ZA"/>
        </w:rPr>
        <w:t>addition</w:t>
      </w:r>
      <w:r w:rsidR="004E46CE">
        <w:rPr>
          <w:rFonts w:ascii="Times New Roman" w:eastAsia="Times New Roman" w:hAnsi="Times New Roman" w:cs="Times New Roman"/>
          <w:sz w:val="24"/>
          <w:szCs w:val="24"/>
          <w:lang w:val="en-ZA"/>
        </w:rPr>
        <w:t>;</w:t>
      </w:r>
      <w:proofErr w:type="gramEnd"/>
      <w:r w:rsidR="00773BD2">
        <w:rPr>
          <w:rFonts w:ascii="Times New Roman" w:eastAsia="Times New Roman" w:hAnsi="Times New Roman" w:cs="Times New Roman"/>
          <w:sz w:val="24"/>
          <w:szCs w:val="24"/>
          <w:lang w:val="en-ZA"/>
        </w:rPr>
        <w:t xml:space="preserve"> </w:t>
      </w:r>
      <w:r w:rsidR="000A0133">
        <w:rPr>
          <w:rFonts w:ascii="Times New Roman" w:eastAsia="Times New Roman" w:hAnsi="Times New Roman" w:cs="Times New Roman"/>
          <w:sz w:val="24"/>
          <w:szCs w:val="24"/>
          <w:lang w:val="en-ZA"/>
        </w:rPr>
        <w:t>there is not</w:t>
      </w:r>
      <w:r w:rsidR="00773BD2">
        <w:rPr>
          <w:rFonts w:ascii="Times New Roman" w:eastAsia="Times New Roman" w:hAnsi="Times New Roman" w:cs="Times New Roman"/>
          <w:sz w:val="24"/>
          <w:szCs w:val="24"/>
          <w:lang w:val="en-ZA"/>
        </w:rPr>
        <w:t xml:space="preserve"> any explanation for the neglect</w:t>
      </w:r>
      <w:r w:rsidR="00BC744A">
        <w:rPr>
          <w:rFonts w:ascii="Times New Roman" w:eastAsia="Times New Roman" w:hAnsi="Times New Roman" w:cs="Times New Roman"/>
          <w:sz w:val="24"/>
          <w:szCs w:val="24"/>
          <w:lang w:val="en-ZA"/>
        </w:rPr>
        <w:t xml:space="preserve"> to do so</w:t>
      </w:r>
      <w:r w:rsidR="000A0133">
        <w:rPr>
          <w:rFonts w:ascii="Times New Roman" w:eastAsia="Times New Roman" w:hAnsi="Times New Roman" w:cs="Times New Roman"/>
          <w:sz w:val="24"/>
          <w:szCs w:val="24"/>
          <w:lang w:val="en-ZA"/>
        </w:rPr>
        <w:t>.</w:t>
      </w:r>
      <w:r w:rsidR="00BC744A">
        <w:rPr>
          <w:rFonts w:ascii="Times New Roman" w:eastAsia="Times New Roman" w:hAnsi="Times New Roman" w:cs="Times New Roman"/>
          <w:sz w:val="24"/>
          <w:szCs w:val="24"/>
          <w:lang w:val="en-ZA"/>
        </w:rPr>
        <w:t xml:space="preserve"> </w:t>
      </w:r>
      <w:r w:rsidR="004E46CE">
        <w:rPr>
          <w:rFonts w:ascii="Times New Roman" w:eastAsia="Times New Roman" w:hAnsi="Times New Roman" w:cs="Times New Roman"/>
          <w:sz w:val="24"/>
          <w:szCs w:val="24"/>
          <w:lang w:val="en-ZA"/>
        </w:rPr>
        <w:t xml:space="preserve">The respondent is well aware of their </w:t>
      </w:r>
      <w:proofErr w:type="gramStart"/>
      <w:r w:rsidR="003A65C3">
        <w:rPr>
          <w:rFonts w:ascii="Times New Roman" w:eastAsia="Times New Roman" w:hAnsi="Times New Roman" w:cs="Times New Roman"/>
          <w:sz w:val="24"/>
          <w:szCs w:val="24"/>
          <w:lang w:val="en-ZA"/>
        </w:rPr>
        <w:t>responsibilities</w:t>
      </w:r>
      <w:proofErr w:type="gramEnd"/>
      <w:r w:rsidR="00BC744A">
        <w:rPr>
          <w:rFonts w:ascii="Times New Roman" w:eastAsia="Times New Roman" w:hAnsi="Times New Roman" w:cs="Times New Roman"/>
          <w:sz w:val="24"/>
          <w:szCs w:val="24"/>
          <w:lang w:val="en-ZA"/>
        </w:rPr>
        <w:t xml:space="preserve"> </w:t>
      </w:r>
      <w:r w:rsidR="00F05C26">
        <w:rPr>
          <w:rFonts w:ascii="Times New Roman" w:eastAsia="Times New Roman" w:hAnsi="Times New Roman" w:cs="Times New Roman"/>
          <w:sz w:val="24"/>
          <w:szCs w:val="24"/>
          <w:lang w:val="en-ZA"/>
        </w:rPr>
        <w:t>but they do not comply and do not explain the non-compliance.</w:t>
      </w:r>
      <w:r w:rsidR="00773BD2">
        <w:rPr>
          <w:rFonts w:ascii="Times New Roman" w:eastAsia="Times New Roman" w:hAnsi="Times New Roman" w:cs="Times New Roman"/>
          <w:sz w:val="24"/>
          <w:szCs w:val="24"/>
          <w:lang w:val="en-ZA"/>
        </w:rPr>
        <w:t xml:space="preserve">  </w:t>
      </w:r>
    </w:p>
    <w:p w14:paraId="196CED07" w14:textId="77777777" w:rsidR="00A87FBF" w:rsidRPr="00A87FBF" w:rsidRDefault="00A87FBF" w:rsidP="004E6065">
      <w:pPr>
        <w:spacing w:after="0" w:line="360" w:lineRule="auto"/>
        <w:ind w:left="1440" w:hanging="720"/>
        <w:jc w:val="both"/>
        <w:rPr>
          <w:rFonts w:ascii="Times New Roman" w:eastAsia="Times New Roman" w:hAnsi="Times New Roman" w:cs="Times New Roman"/>
          <w:sz w:val="20"/>
          <w:szCs w:val="20"/>
          <w:lang w:val="en-ZA"/>
        </w:rPr>
      </w:pPr>
      <w:r w:rsidRPr="00A87FBF">
        <w:rPr>
          <w:rFonts w:ascii="Times New Roman" w:eastAsia="Times New Roman" w:hAnsi="Times New Roman" w:cs="Times New Roman"/>
          <w:sz w:val="20"/>
          <w:szCs w:val="20"/>
          <w:lang w:val="en-ZA"/>
        </w:rPr>
        <w:t xml:space="preserve">345.   </w:t>
      </w:r>
      <w:r w:rsidRPr="00A87FBF">
        <w:rPr>
          <w:rFonts w:ascii="Times New Roman" w:eastAsia="Times New Roman" w:hAnsi="Times New Roman" w:cs="Times New Roman"/>
          <w:sz w:val="20"/>
          <w:szCs w:val="20"/>
          <w:lang w:val="en-ZA"/>
        </w:rPr>
        <w:tab/>
        <w:t>When company deemed unable to pay its debts.</w:t>
      </w:r>
    </w:p>
    <w:p w14:paraId="4E103014" w14:textId="71A3AD2F" w:rsidR="00A87FBF" w:rsidRPr="00A87FBF" w:rsidRDefault="00A87FBF" w:rsidP="00BC744A">
      <w:pPr>
        <w:spacing w:after="0" w:line="360" w:lineRule="auto"/>
        <w:ind w:left="2160" w:hanging="720"/>
        <w:jc w:val="both"/>
        <w:rPr>
          <w:rFonts w:ascii="Times New Roman" w:eastAsia="Times New Roman" w:hAnsi="Times New Roman" w:cs="Times New Roman"/>
          <w:sz w:val="20"/>
          <w:szCs w:val="20"/>
          <w:lang w:val="en-ZA"/>
        </w:rPr>
      </w:pPr>
      <w:r w:rsidRPr="00A87FBF">
        <w:rPr>
          <w:rFonts w:ascii="Times New Roman" w:eastAsia="Times New Roman" w:hAnsi="Times New Roman" w:cs="Times New Roman"/>
          <w:sz w:val="20"/>
          <w:szCs w:val="20"/>
          <w:lang w:val="en-ZA"/>
        </w:rPr>
        <w:t xml:space="preserve">(1)  </w:t>
      </w:r>
      <w:r w:rsidRPr="00A87FBF">
        <w:rPr>
          <w:rFonts w:ascii="Times New Roman" w:eastAsia="Times New Roman" w:hAnsi="Times New Roman" w:cs="Times New Roman"/>
          <w:sz w:val="20"/>
          <w:szCs w:val="20"/>
          <w:lang w:val="en-ZA"/>
        </w:rPr>
        <w:tab/>
        <w:t>A company or body corporate shall be deemed to be unable to pay its debts if:</w:t>
      </w:r>
    </w:p>
    <w:p w14:paraId="4EBADA8D" w14:textId="77777777" w:rsidR="00A87FBF" w:rsidRPr="00A87FBF" w:rsidRDefault="00A87FBF" w:rsidP="00BC744A">
      <w:pPr>
        <w:spacing w:after="0" w:line="360" w:lineRule="auto"/>
        <w:ind w:left="2880" w:hanging="720"/>
        <w:jc w:val="both"/>
        <w:rPr>
          <w:rFonts w:ascii="Times New Roman" w:eastAsia="Times New Roman" w:hAnsi="Times New Roman" w:cs="Times New Roman"/>
          <w:sz w:val="20"/>
          <w:szCs w:val="20"/>
          <w:lang w:val="en-ZA"/>
        </w:rPr>
      </w:pPr>
      <w:r w:rsidRPr="00A87FBF">
        <w:rPr>
          <w:rFonts w:ascii="Times New Roman" w:eastAsia="Times New Roman" w:hAnsi="Times New Roman" w:cs="Times New Roman"/>
          <w:sz w:val="20"/>
          <w:szCs w:val="20"/>
          <w:lang w:val="en-ZA"/>
        </w:rPr>
        <w:t xml:space="preserve">(a) </w:t>
      </w:r>
      <w:r w:rsidRPr="00A87FBF">
        <w:rPr>
          <w:rFonts w:ascii="Times New Roman" w:eastAsia="Times New Roman" w:hAnsi="Times New Roman" w:cs="Times New Roman"/>
          <w:sz w:val="20"/>
          <w:szCs w:val="20"/>
          <w:lang w:val="en-ZA"/>
        </w:rPr>
        <w:tab/>
        <w:t>a creditor, by cession or otherwise, to whom the company is indebted in a sum not less than one hundred rand then due</w:t>
      </w:r>
    </w:p>
    <w:p w14:paraId="7F18D8F7" w14:textId="77777777" w:rsidR="00A87FBF" w:rsidRPr="00A87FBF" w:rsidRDefault="00A87FBF" w:rsidP="00BC744A">
      <w:pPr>
        <w:spacing w:after="0" w:line="360" w:lineRule="auto"/>
        <w:ind w:left="3600" w:hanging="720"/>
        <w:jc w:val="both"/>
        <w:rPr>
          <w:rFonts w:ascii="Times New Roman" w:eastAsia="Times New Roman" w:hAnsi="Times New Roman" w:cs="Times New Roman"/>
          <w:sz w:val="20"/>
          <w:szCs w:val="20"/>
          <w:lang w:val="en-ZA"/>
        </w:rPr>
      </w:pPr>
      <w:r w:rsidRPr="00A87FBF">
        <w:rPr>
          <w:rFonts w:ascii="Times New Roman" w:eastAsia="Times New Roman" w:hAnsi="Times New Roman" w:cs="Times New Roman"/>
          <w:sz w:val="20"/>
          <w:szCs w:val="20"/>
          <w:lang w:val="en-ZA"/>
        </w:rPr>
        <w:t>(</w:t>
      </w:r>
      <w:proofErr w:type="spellStart"/>
      <w:r w:rsidRPr="00A87FBF">
        <w:rPr>
          <w:rFonts w:ascii="Times New Roman" w:eastAsia="Times New Roman" w:hAnsi="Times New Roman" w:cs="Times New Roman"/>
          <w:sz w:val="20"/>
          <w:szCs w:val="20"/>
          <w:lang w:val="en-ZA"/>
        </w:rPr>
        <w:t>i</w:t>
      </w:r>
      <w:proofErr w:type="spellEnd"/>
      <w:r w:rsidRPr="00A87FBF">
        <w:rPr>
          <w:rFonts w:ascii="Times New Roman" w:eastAsia="Times New Roman" w:hAnsi="Times New Roman" w:cs="Times New Roman"/>
          <w:sz w:val="20"/>
          <w:szCs w:val="20"/>
          <w:lang w:val="en-ZA"/>
        </w:rPr>
        <w:t>)</w:t>
      </w:r>
      <w:r w:rsidRPr="00A87FBF">
        <w:rPr>
          <w:rFonts w:ascii="Times New Roman" w:eastAsia="Times New Roman" w:hAnsi="Times New Roman" w:cs="Times New Roman"/>
          <w:sz w:val="20"/>
          <w:szCs w:val="20"/>
          <w:lang w:val="en-ZA"/>
        </w:rPr>
        <w:tab/>
        <w:t>has served on the company, by leaving the same at its registered office, a demand requiring the company to pay the sum so due; or</w:t>
      </w:r>
    </w:p>
    <w:p w14:paraId="1F3021ED" w14:textId="4FE0D6E4" w:rsidR="00A87FBF" w:rsidRPr="00A87FBF" w:rsidRDefault="00A87FBF" w:rsidP="00BC744A">
      <w:pPr>
        <w:spacing w:after="0" w:line="360" w:lineRule="auto"/>
        <w:ind w:left="3600" w:hanging="720"/>
        <w:jc w:val="both"/>
        <w:rPr>
          <w:rFonts w:ascii="Times New Roman" w:eastAsia="Times New Roman" w:hAnsi="Times New Roman" w:cs="Times New Roman"/>
          <w:sz w:val="20"/>
          <w:szCs w:val="20"/>
          <w:lang w:val="en-ZA"/>
        </w:rPr>
      </w:pPr>
      <w:r w:rsidRPr="00A87FBF">
        <w:rPr>
          <w:rFonts w:ascii="Times New Roman" w:eastAsia="Times New Roman" w:hAnsi="Times New Roman" w:cs="Times New Roman"/>
          <w:sz w:val="20"/>
          <w:szCs w:val="20"/>
          <w:lang w:val="en-ZA"/>
        </w:rPr>
        <w:t>(ii)</w:t>
      </w:r>
      <w:r w:rsidRPr="00A87FBF">
        <w:rPr>
          <w:rFonts w:ascii="Times New Roman" w:eastAsia="Times New Roman" w:hAnsi="Times New Roman" w:cs="Times New Roman"/>
          <w:sz w:val="20"/>
          <w:szCs w:val="20"/>
          <w:lang w:val="en-ZA"/>
        </w:rPr>
        <w:tab/>
        <w:t xml:space="preserve">in the case of </w:t>
      </w:r>
      <w:proofErr w:type="spellStart"/>
      <w:r w:rsidR="00FD3837" w:rsidRPr="00A87FBF">
        <w:rPr>
          <w:rFonts w:ascii="Times New Roman" w:eastAsia="Times New Roman" w:hAnsi="Times New Roman" w:cs="Times New Roman"/>
          <w:sz w:val="20"/>
          <w:szCs w:val="20"/>
          <w:lang w:val="en-ZA"/>
        </w:rPr>
        <w:t>any</w:t>
      </w:r>
      <w:r w:rsidR="00FD3837">
        <w:rPr>
          <w:rFonts w:ascii="Times New Roman" w:eastAsia="Times New Roman" w:hAnsi="Times New Roman" w:cs="Times New Roman"/>
          <w:sz w:val="20"/>
          <w:szCs w:val="20"/>
          <w:lang w:val="en-ZA"/>
        </w:rPr>
        <w:t xml:space="preserve"> </w:t>
      </w:r>
      <w:r w:rsidR="00FD3837" w:rsidRPr="00A87FBF">
        <w:rPr>
          <w:rFonts w:ascii="Times New Roman" w:eastAsia="Times New Roman" w:hAnsi="Times New Roman" w:cs="Times New Roman"/>
          <w:sz w:val="20"/>
          <w:szCs w:val="20"/>
          <w:lang w:val="en-ZA"/>
        </w:rPr>
        <w:t>body</w:t>
      </w:r>
      <w:proofErr w:type="spellEnd"/>
      <w:r w:rsidRPr="00A87FBF">
        <w:rPr>
          <w:rFonts w:ascii="Times New Roman" w:eastAsia="Times New Roman" w:hAnsi="Times New Roman" w:cs="Times New Roman"/>
          <w:sz w:val="20"/>
          <w:szCs w:val="20"/>
          <w:lang w:val="en-ZA"/>
        </w:rPr>
        <w:t xml:space="preserve"> corporate not incorporated under this Act, has served such demand by leaving it at its main office or delivering it to the secretary or some director, manager or principal officer of such body corporate or in such other manner as the Court may direct, and the company or body corporate has for three weeks thereafter neglected to pay the sum, or to secure or compound for it to the reasonable satisfaction of the creditor; or</w:t>
      </w:r>
    </w:p>
    <w:p w14:paraId="6399F683" w14:textId="6683AAE7" w:rsidR="00A87FBF" w:rsidRPr="00A87FBF" w:rsidRDefault="00A87FBF" w:rsidP="00170966">
      <w:pPr>
        <w:spacing w:after="0" w:line="360" w:lineRule="auto"/>
        <w:ind w:left="2880" w:hanging="720"/>
        <w:jc w:val="both"/>
        <w:rPr>
          <w:rFonts w:ascii="Times New Roman" w:eastAsia="Times New Roman" w:hAnsi="Times New Roman" w:cs="Times New Roman"/>
          <w:sz w:val="20"/>
          <w:szCs w:val="20"/>
          <w:lang w:val="en-ZA"/>
        </w:rPr>
      </w:pPr>
      <w:r w:rsidRPr="00A87FBF">
        <w:rPr>
          <w:rFonts w:ascii="Times New Roman" w:eastAsia="Times New Roman" w:hAnsi="Times New Roman" w:cs="Times New Roman"/>
          <w:sz w:val="20"/>
          <w:szCs w:val="20"/>
          <w:lang w:val="en-ZA"/>
        </w:rPr>
        <w:t>(b)</w:t>
      </w:r>
      <w:r w:rsidRPr="00A87FBF">
        <w:rPr>
          <w:rFonts w:ascii="Times New Roman" w:eastAsia="Times New Roman" w:hAnsi="Times New Roman" w:cs="Times New Roman"/>
          <w:sz w:val="20"/>
          <w:szCs w:val="20"/>
          <w:lang w:val="en-ZA"/>
        </w:rPr>
        <w:tab/>
        <w:t xml:space="preserve">any process issued on a judgment, </w:t>
      </w:r>
      <w:proofErr w:type="gramStart"/>
      <w:r w:rsidRPr="00A87FBF">
        <w:rPr>
          <w:rFonts w:ascii="Times New Roman" w:eastAsia="Times New Roman" w:hAnsi="Times New Roman" w:cs="Times New Roman"/>
          <w:sz w:val="20"/>
          <w:szCs w:val="20"/>
          <w:lang w:val="en-ZA"/>
        </w:rPr>
        <w:t>decree</w:t>
      </w:r>
      <w:proofErr w:type="gramEnd"/>
      <w:r w:rsidRPr="00A87FBF">
        <w:rPr>
          <w:rFonts w:ascii="Times New Roman" w:eastAsia="Times New Roman" w:hAnsi="Times New Roman" w:cs="Times New Roman"/>
          <w:sz w:val="20"/>
          <w:szCs w:val="20"/>
          <w:lang w:val="en-ZA"/>
        </w:rPr>
        <w:t xml:space="preserve"> or order of any court in favour of a creditor of the company is returned by the sheriff or the messenger with an endorsement that he has not found sufficient disposable property to satisfy the judgment, decree or order or that any disposable property found did not upon sale satisfy such process; or</w:t>
      </w:r>
    </w:p>
    <w:p w14:paraId="2492E63E" w14:textId="77777777" w:rsidR="00A87FBF" w:rsidRPr="00A87FBF" w:rsidRDefault="00A87FBF" w:rsidP="00BC744A">
      <w:pPr>
        <w:spacing w:after="0" w:line="360" w:lineRule="auto"/>
        <w:ind w:left="2160" w:firstLine="720"/>
        <w:jc w:val="both"/>
        <w:rPr>
          <w:rFonts w:ascii="Times New Roman" w:eastAsia="Times New Roman" w:hAnsi="Times New Roman" w:cs="Times New Roman"/>
          <w:sz w:val="20"/>
          <w:szCs w:val="20"/>
          <w:lang w:val="en-ZA"/>
        </w:rPr>
      </w:pPr>
      <w:r w:rsidRPr="00A87FBF">
        <w:rPr>
          <w:rFonts w:ascii="Times New Roman" w:eastAsia="Times New Roman" w:hAnsi="Times New Roman" w:cs="Times New Roman"/>
          <w:sz w:val="20"/>
          <w:szCs w:val="20"/>
          <w:lang w:val="en-ZA"/>
        </w:rPr>
        <w:t>[Para. (b) substituted by s. 26 of Act No. 59 of 1978.]</w:t>
      </w:r>
    </w:p>
    <w:p w14:paraId="521C684A" w14:textId="0DCF71FD" w:rsidR="00A87FBF" w:rsidRPr="00A87FBF" w:rsidRDefault="00A87FBF" w:rsidP="00170966">
      <w:pPr>
        <w:spacing w:after="0" w:line="360" w:lineRule="auto"/>
        <w:ind w:left="2880" w:hanging="720"/>
        <w:jc w:val="both"/>
        <w:rPr>
          <w:rFonts w:ascii="Times New Roman" w:eastAsia="Times New Roman" w:hAnsi="Times New Roman" w:cs="Times New Roman"/>
          <w:sz w:val="20"/>
          <w:szCs w:val="20"/>
          <w:lang w:val="en-ZA"/>
        </w:rPr>
      </w:pPr>
      <w:r w:rsidRPr="00A87FBF">
        <w:rPr>
          <w:rFonts w:ascii="Times New Roman" w:eastAsia="Times New Roman" w:hAnsi="Times New Roman" w:cs="Times New Roman"/>
          <w:sz w:val="20"/>
          <w:szCs w:val="20"/>
          <w:lang w:val="en-ZA"/>
        </w:rPr>
        <w:t>(c)</w:t>
      </w:r>
      <w:r w:rsidRPr="00A87FBF">
        <w:rPr>
          <w:rFonts w:ascii="Times New Roman" w:eastAsia="Times New Roman" w:hAnsi="Times New Roman" w:cs="Times New Roman"/>
          <w:sz w:val="20"/>
          <w:szCs w:val="20"/>
          <w:lang w:val="en-ZA"/>
        </w:rPr>
        <w:tab/>
        <w:t>it is proved to the satisfaction of the Court that the company is unable to pay its debts.</w:t>
      </w:r>
    </w:p>
    <w:p w14:paraId="26D9C77C" w14:textId="77777777" w:rsidR="00A87FBF" w:rsidRPr="00A87FBF" w:rsidRDefault="00A87FBF" w:rsidP="00BC744A">
      <w:pPr>
        <w:spacing w:after="0" w:line="360" w:lineRule="auto"/>
        <w:jc w:val="both"/>
        <w:rPr>
          <w:rFonts w:ascii="Times New Roman" w:eastAsia="Times New Roman" w:hAnsi="Times New Roman" w:cs="Times New Roman"/>
          <w:sz w:val="20"/>
          <w:szCs w:val="20"/>
          <w:lang w:val="en-ZA"/>
        </w:rPr>
      </w:pPr>
    </w:p>
    <w:p w14:paraId="0BC6A968" w14:textId="6A54BC11" w:rsidR="00A87FBF" w:rsidRPr="00A87FBF" w:rsidRDefault="00A87FBF" w:rsidP="00BC744A">
      <w:pPr>
        <w:spacing w:after="0" w:line="360" w:lineRule="auto"/>
        <w:ind w:left="2160" w:hanging="720"/>
        <w:jc w:val="both"/>
        <w:rPr>
          <w:rFonts w:ascii="Times New Roman" w:eastAsia="Times New Roman" w:hAnsi="Times New Roman" w:cs="Times New Roman"/>
          <w:sz w:val="20"/>
          <w:szCs w:val="20"/>
          <w:lang w:val="en-ZA"/>
        </w:rPr>
      </w:pPr>
      <w:r w:rsidRPr="00A87FBF">
        <w:rPr>
          <w:rFonts w:ascii="Times New Roman" w:eastAsia="Times New Roman" w:hAnsi="Times New Roman" w:cs="Times New Roman"/>
          <w:sz w:val="20"/>
          <w:szCs w:val="20"/>
          <w:lang w:val="en-ZA"/>
        </w:rPr>
        <w:t xml:space="preserve">(2)  </w:t>
      </w:r>
      <w:r w:rsidRPr="00A87FBF">
        <w:rPr>
          <w:rFonts w:ascii="Times New Roman" w:eastAsia="Times New Roman" w:hAnsi="Times New Roman" w:cs="Times New Roman"/>
          <w:sz w:val="20"/>
          <w:szCs w:val="20"/>
          <w:lang w:val="en-ZA"/>
        </w:rPr>
        <w:tab/>
        <w:t xml:space="preserve">In determining for the purpose of subsection (1) whether a company is unable to pay its debts, the Court shall also </w:t>
      </w:r>
      <w:proofErr w:type="gramStart"/>
      <w:r w:rsidRPr="00A87FBF">
        <w:rPr>
          <w:rFonts w:ascii="Times New Roman" w:eastAsia="Times New Roman" w:hAnsi="Times New Roman" w:cs="Times New Roman"/>
          <w:sz w:val="20"/>
          <w:szCs w:val="20"/>
          <w:lang w:val="en-ZA"/>
        </w:rPr>
        <w:t>take into account</w:t>
      </w:r>
      <w:proofErr w:type="gramEnd"/>
      <w:r w:rsidRPr="00A87FBF">
        <w:rPr>
          <w:rFonts w:ascii="Times New Roman" w:eastAsia="Times New Roman" w:hAnsi="Times New Roman" w:cs="Times New Roman"/>
          <w:sz w:val="20"/>
          <w:szCs w:val="20"/>
          <w:lang w:val="en-ZA"/>
        </w:rPr>
        <w:t xml:space="preserve"> the contingent and prospective liabilities of the company.</w:t>
      </w:r>
    </w:p>
    <w:p w14:paraId="5A463A53" w14:textId="77777777" w:rsidR="0097565E" w:rsidRPr="0097565E" w:rsidRDefault="0097565E" w:rsidP="00BC744A">
      <w:pPr>
        <w:spacing w:after="0" w:line="360" w:lineRule="auto"/>
        <w:jc w:val="both"/>
        <w:rPr>
          <w:rFonts w:ascii="Times New Roman" w:eastAsia="Times New Roman" w:hAnsi="Times New Roman" w:cs="Times New Roman"/>
          <w:sz w:val="24"/>
          <w:szCs w:val="24"/>
          <w:lang w:val="en-ZA"/>
        </w:rPr>
      </w:pPr>
    </w:p>
    <w:p w14:paraId="53386CC6" w14:textId="204C282A" w:rsidR="0097565E" w:rsidRDefault="00675D57" w:rsidP="00675D57">
      <w:pPr>
        <w:spacing w:after="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lastRenderedPageBreak/>
        <w:t>[11]</w:t>
      </w:r>
      <w:r>
        <w:rPr>
          <w:rFonts w:ascii="Times New Roman" w:eastAsia="Times New Roman" w:hAnsi="Times New Roman" w:cs="Times New Roman"/>
          <w:sz w:val="24"/>
          <w:szCs w:val="24"/>
          <w:lang w:val="en-ZA"/>
        </w:rPr>
        <w:tab/>
      </w:r>
      <w:r w:rsidR="002F0FD3">
        <w:rPr>
          <w:rFonts w:ascii="Times New Roman" w:eastAsia="Times New Roman" w:hAnsi="Times New Roman" w:cs="Times New Roman"/>
          <w:sz w:val="24"/>
          <w:szCs w:val="24"/>
          <w:lang w:val="en-ZA"/>
        </w:rPr>
        <w:t>The inability o</w:t>
      </w:r>
      <w:r w:rsidR="006B1CFC">
        <w:rPr>
          <w:rFonts w:ascii="Times New Roman" w:eastAsia="Times New Roman" w:hAnsi="Times New Roman" w:cs="Times New Roman"/>
          <w:sz w:val="24"/>
          <w:szCs w:val="24"/>
          <w:lang w:val="en-ZA"/>
        </w:rPr>
        <w:t>f</w:t>
      </w:r>
      <w:r w:rsidR="002F0FD3">
        <w:rPr>
          <w:rFonts w:ascii="Times New Roman" w:eastAsia="Times New Roman" w:hAnsi="Times New Roman" w:cs="Times New Roman"/>
          <w:sz w:val="24"/>
          <w:szCs w:val="24"/>
          <w:lang w:val="en-ZA"/>
        </w:rPr>
        <w:t xml:space="preserve"> the respondent </w:t>
      </w:r>
      <w:r w:rsidR="006B1CFC">
        <w:rPr>
          <w:rFonts w:ascii="Times New Roman" w:eastAsia="Times New Roman" w:hAnsi="Times New Roman" w:cs="Times New Roman"/>
          <w:sz w:val="24"/>
          <w:szCs w:val="24"/>
          <w:lang w:val="en-ZA"/>
        </w:rPr>
        <w:t>to pay and the lack of any response or explanation are</w:t>
      </w:r>
      <w:r w:rsidR="002F0FD3">
        <w:rPr>
          <w:rFonts w:ascii="Times New Roman" w:eastAsia="Times New Roman" w:hAnsi="Times New Roman" w:cs="Times New Roman"/>
          <w:sz w:val="24"/>
          <w:szCs w:val="24"/>
          <w:lang w:val="en-ZA"/>
        </w:rPr>
        <w:t xml:space="preserve"> strongly indicative of </w:t>
      </w:r>
      <w:r w:rsidR="006B1CFC">
        <w:rPr>
          <w:rFonts w:ascii="Times New Roman" w:eastAsia="Times New Roman" w:hAnsi="Times New Roman" w:cs="Times New Roman"/>
          <w:sz w:val="24"/>
          <w:szCs w:val="24"/>
          <w:lang w:val="en-ZA"/>
        </w:rPr>
        <w:t>the fact that the business is operated at a loss. It is</w:t>
      </w:r>
      <w:r w:rsidR="007D317C">
        <w:rPr>
          <w:rFonts w:ascii="Times New Roman" w:eastAsia="Times New Roman" w:hAnsi="Times New Roman" w:cs="Times New Roman"/>
          <w:sz w:val="24"/>
          <w:szCs w:val="24"/>
          <w:lang w:val="en-ZA"/>
        </w:rPr>
        <w:t>, on a balance of probabilities,</w:t>
      </w:r>
      <w:r w:rsidR="006B1CFC">
        <w:rPr>
          <w:rFonts w:ascii="Times New Roman" w:eastAsia="Times New Roman" w:hAnsi="Times New Roman" w:cs="Times New Roman"/>
          <w:sz w:val="24"/>
          <w:szCs w:val="24"/>
          <w:lang w:val="en-ZA"/>
        </w:rPr>
        <w:t xml:space="preserve"> commercially insolvent.</w:t>
      </w:r>
    </w:p>
    <w:p w14:paraId="17F59D78" w14:textId="77777777" w:rsidR="00837431" w:rsidRDefault="00837431" w:rsidP="00837431">
      <w:pPr>
        <w:spacing w:after="0" w:line="360" w:lineRule="auto"/>
        <w:ind w:left="810"/>
        <w:jc w:val="both"/>
        <w:rPr>
          <w:rFonts w:ascii="Times New Roman" w:eastAsia="Times New Roman" w:hAnsi="Times New Roman" w:cs="Times New Roman"/>
          <w:sz w:val="24"/>
          <w:szCs w:val="24"/>
          <w:lang w:val="en-ZA"/>
        </w:rPr>
      </w:pPr>
    </w:p>
    <w:p w14:paraId="77D70134" w14:textId="085AD93A" w:rsidR="00837431" w:rsidRDefault="00675D57" w:rsidP="00675D57">
      <w:pPr>
        <w:spacing w:after="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[12]</w:t>
      </w:r>
      <w:r>
        <w:rPr>
          <w:rFonts w:ascii="Times New Roman" w:eastAsia="Times New Roman" w:hAnsi="Times New Roman" w:cs="Times New Roman"/>
          <w:sz w:val="24"/>
          <w:szCs w:val="24"/>
          <w:lang w:val="en-ZA"/>
        </w:rPr>
        <w:tab/>
      </w:r>
      <w:r w:rsidR="006B1CFC">
        <w:rPr>
          <w:rFonts w:ascii="Times New Roman" w:eastAsia="Times New Roman" w:hAnsi="Times New Roman" w:cs="Times New Roman"/>
          <w:sz w:val="24"/>
          <w:szCs w:val="24"/>
          <w:lang w:val="en-ZA"/>
        </w:rPr>
        <w:t xml:space="preserve">It will not be to the benefit of the applicant and other creditors if the court allows the respondent to operate on an insolvent basis. The reality </w:t>
      </w:r>
      <w:r w:rsidR="00257F63">
        <w:rPr>
          <w:rFonts w:ascii="Times New Roman" w:eastAsia="Times New Roman" w:hAnsi="Times New Roman" w:cs="Times New Roman"/>
          <w:sz w:val="24"/>
          <w:szCs w:val="24"/>
          <w:lang w:val="en-ZA"/>
        </w:rPr>
        <w:t xml:space="preserve">is </w:t>
      </w:r>
      <w:r w:rsidR="006B1CFC">
        <w:rPr>
          <w:rFonts w:ascii="Times New Roman" w:eastAsia="Times New Roman" w:hAnsi="Times New Roman" w:cs="Times New Roman"/>
          <w:sz w:val="24"/>
          <w:szCs w:val="24"/>
          <w:lang w:val="en-ZA"/>
        </w:rPr>
        <w:t xml:space="preserve">that </w:t>
      </w:r>
      <w:r w:rsidR="00257F63">
        <w:rPr>
          <w:rFonts w:ascii="Times New Roman" w:eastAsia="Times New Roman" w:hAnsi="Times New Roman" w:cs="Times New Roman"/>
          <w:sz w:val="24"/>
          <w:szCs w:val="24"/>
          <w:lang w:val="en-ZA"/>
        </w:rPr>
        <w:t xml:space="preserve">if </w:t>
      </w:r>
      <w:r w:rsidR="006B1CFC">
        <w:rPr>
          <w:rFonts w:ascii="Times New Roman" w:eastAsia="Times New Roman" w:hAnsi="Times New Roman" w:cs="Times New Roman"/>
          <w:sz w:val="24"/>
          <w:szCs w:val="24"/>
          <w:lang w:val="en-ZA"/>
        </w:rPr>
        <w:t xml:space="preserve">the creditors recover their debt </w:t>
      </w:r>
      <w:r w:rsidR="00257F63">
        <w:rPr>
          <w:rFonts w:ascii="Times New Roman" w:eastAsia="Times New Roman" w:hAnsi="Times New Roman" w:cs="Times New Roman"/>
          <w:sz w:val="24"/>
          <w:szCs w:val="24"/>
          <w:lang w:val="en-ZA"/>
        </w:rPr>
        <w:t>when</w:t>
      </w:r>
      <w:r w:rsidR="006B1CFC">
        <w:rPr>
          <w:rFonts w:ascii="Times New Roman" w:eastAsia="Times New Roman" w:hAnsi="Times New Roman" w:cs="Times New Roman"/>
          <w:sz w:val="24"/>
          <w:szCs w:val="24"/>
          <w:lang w:val="en-ZA"/>
        </w:rPr>
        <w:t xml:space="preserve"> time is allowed to run</w:t>
      </w:r>
      <w:r w:rsidR="00257F63">
        <w:rPr>
          <w:rFonts w:ascii="Times New Roman" w:eastAsia="Times New Roman" w:hAnsi="Times New Roman" w:cs="Times New Roman"/>
          <w:sz w:val="24"/>
          <w:szCs w:val="24"/>
          <w:lang w:val="en-ZA"/>
        </w:rPr>
        <w:t>, time</w:t>
      </w:r>
      <w:r w:rsidR="006B1CFC">
        <w:rPr>
          <w:rFonts w:ascii="Times New Roman" w:eastAsia="Times New Roman" w:hAnsi="Times New Roman" w:cs="Times New Roman"/>
          <w:sz w:val="24"/>
          <w:szCs w:val="24"/>
          <w:lang w:val="en-ZA"/>
        </w:rPr>
        <w:t xml:space="preserve"> </w:t>
      </w:r>
      <w:r w:rsidR="00257F63">
        <w:rPr>
          <w:rFonts w:ascii="Times New Roman" w:eastAsia="Times New Roman" w:hAnsi="Times New Roman" w:cs="Times New Roman"/>
          <w:sz w:val="24"/>
          <w:szCs w:val="24"/>
          <w:lang w:val="en-ZA"/>
        </w:rPr>
        <w:t>might</w:t>
      </w:r>
      <w:r w:rsidR="006B1CFC">
        <w:rPr>
          <w:rFonts w:ascii="Times New Roman" w:eastAsia="Times New Roman" w:hAnsi="Times New Roman" w:cs="Times New Roman"/>
          <w:sz w:val="24"/>
          <w:szCs w:val="24"/>
          <w:lang w:val="en-ZA"/>
        </w:rPr>
        <w:t xml:space="preserve"> diminish what is recoverable. The respondent should be prevented from disposing of their assets and incurring further liabilities without the supervision of the Master of the High Court.</w:t>
      </w:r>
      <w:r w:rsidR="00B87C35">
        <w:rPr>
          <w:rFonts w:ascii="Times New Roman" w:eastAsia="Times New Roman" w:hAnsi="Times New Roman" w:cs="Times New Roman"/>
          <w:sz w:val="24"/>
          <w:szCs w:val="24"/>
          <w:lang w:val="en-ZA"/>
        </w:rPr>
        <w:t xml:space="preserve"> Legal fees for collection of debt on a random basis will be prevented.</w:t>
      </w:r>
      <w:r w:rsidR="004550C8">
        <w:rPr>
          <w:rFonts w:ascii="Times New Roman" w:eastAsia="Times New Roman" w:hAnsi="Times New Roman" w:cs="Times New Roman"/>
          <w:sz w:val="24"/>
          <w:szCs w:val="24"/>
          <w:lang w:val="en-ZA"/>
        </w:rPr>
        <w:t xml:space="preserve"> </w:t>
      </w:r>
      <w:r w:rsidR="004E6065">
        <w:rPr>
          <w:rFonts w:ascii="Times New Roman" w:eastAsia="Times New Roman" w:hAnsi="Times New Roman" w:cs="Times New Roman"/>
          <w:sz w:val="24"/>
          <w:szCs w:val="24"/>
          <w:lang w:val="en-ZA"/>
        </w:rPr>
        <w:t xml:space="preserve">The respondent may </w:t>
      </w:r>
      <w:r w:rsidR="00D524ED">
        <w:rPr>
          <w:rFonts w:ascii="Times New Roman" w:eastAsia="Times New Roman" w:hAnsi="Times New Roman" w:cs="Times New Roman"/>
          <w:sz w:val="24"/>
          <w:szCs w:val="24"/>
          <w:lang w:val="en-ZA"/>
        </w:rPr>
        <w:t>still</w:t>
      </w:r>
      <w:r w:rsidR="004E6065">
        <w:rPr>
          <w:rFonts w:ascii="Times New Roman" w:eastAsia="Times New Roman" w:hAnsi="Times New Roman" w:cs="Times New Roman"/>
          <w:sz w:val="24"/>
          <w:szCs w:val="24"/>
          <w:lang w:val="en-ZA"/>
        </w:rPr>
        <w:t xml:space="preserve"> </w:t>
      </w:r>
      <w:r w:rsidR="00132465">
        <w:rPr>
          <w:rFonts w:ascii="Times New Roman" w:eastAsia="Times New Roman" w:hAnsi="Times New Roman" w:cs="Times New Roman"/>
          <w:sz w:val="24"/>
          <w:szCs w:val="24"/>
          <w:lang w:val="en-ZA"/>
        </w:rPr>
        <w:t>show</w:t>
      </w:r>
      <w:r w:rsidR="004E6065">
        <w:rPr>
          <w:rFonts w:ascii="Times New Roman" w:eastAsia="Times New Roman" w:hAnsi="Times New Roman" w:cs="Times New Roman"/>
          <w:sz w:val="24"/>
          <w:szCs w:val="24"/>
          <w:lang w:val="en-ZA"/>
        </w:rPr>
        <w:t xml:space="preserve"> </w:t>
      </w:r>
      <w:r w:rsidR="00132465">
        <w:rPr>
          <w:rFonts w:ascii="Times New Roman" w:eastAsia="Times New Roman" w:hAnsi="Times New Roman" w:cs="Times New Roman"/>
          <w:sz w:val="24"/>
          <w:szCs w:val="24"/>
          <w:lang w:val="en-ZA"/>
        </w:rPr>
        <w:t>their</w:t>
      </w:r>
      <w:r w:rsidR="004E6065">
        <w:rPr>
          <w:rFonts w:ascii="Times New Roman" w:eastAsia="Times New Roman" w:hAnsi="Times New Roman" w:cs="Times New Roman"/>
          <w:sz w:val="24"/>
          <w:szCs w:val="24"/>
          <w:lang w:val="en-ZA"/>
        </w:rPr>
        <w:t xml:space="preserve"> solvency and soundness</w:t>
      </w:r>
      <w:r w:rsidR="00D524ED">
        <w:rPr>
          <w:rFonts w:ascii="Times New Roman" w:eastAsia="Times New Roman" w:hAnsi="Times New Roman" w:cs="Times New Roman"/>
          <w:sz w:val="24"/>
          <w:szCs w:val="24"/>
          <w:lang w:val="en-ZA"/>
        </w:rPr>
        <w:t xml:space="preserve"> on the return date of the provisional order</w:t>
      </w:r>
      <w:r w:rsidR="004E6065">
        <w:rPr>
          <w:rFonts w:ascii="Times New Roman" w:eastAsia="Times New Roman" w:hAnsi="Times New Roman" w:cs="Times New Roman"/>
          <w:sz w:val="24"/>
          <w:szCs w:val="24"/>
          <w:lang w:val="en-ZA"/>
        </w:rPr>
        <w:t>.</w:t>
      </w:r>
    </w:p>
    <w:p w14:paraId="333542FC" w14:textId="77777777" w:rsidR="004550C8" w:rsidRDefault="004550C8" w:rsidP="004550C8">
      <w:pPr>
        <w:pStyle w:val="ListParagraph"/>
        <w:rPr>
          <w:rFonts w:ascii="Times New Roman" w:eastAsia="Times New Roman" w:hAnsi="Times New Roman" w:cs="Times New Roman"/>
          <w:sz w:val="24"/>
          <w:szCs w:val="24"/>
          <w:lang w:val="en-ZA"/>
        </w:rPr>
      </w:pPr>
    </w:p>
    <w:p w14:paraId="4A230F6F" w14:textId="47183FF8" w:rsidR="004E6065" w:rsidRPr="002D5C95" w:rsidRDefault="00675D57" w:rsidP="00675D57">
      <w:pPr>
        <w:spacing w:after="0" w:line="360" w:lineRule="auto"/>
        <w:ind w:left="720" w:hanging="720"/>
        <w:jc w:val="both"/>
        <w:rPr>
          <w:rFonts w:ascii="Times New Roman" w:eastAsia="Times New Roman" w:hAnsi="Times New Roman" w:cs="Times New Roman"/>
          <w:sz w:val="24"/>
          <w:szCs w:val="24"/>
          <w:lang w:val="en-ZA"/>
        </w:rPr>
      </w:pPr>
      <w:r w:rsidRPr="002D5C95">
        <w:rPr>
          <w:rFonts w:ascii="Times New Roman" w:eastAsia="Times New Roman" w:hAnsi="Times New Roman" w:cs="Times New Roman"/>
          <w:sz w:val="24"/>
          <w:szCs w:val="24"/>
          <w:lang w:val="en-ZA"/>
        </w:rPr>
        <w:t>[13]</w:t>
      </w:r>
      <w:r w:rsidRPr="002D5C95">
        <w:rPr>
          <w:rFonts w:ascii="Times New Roman" w:eastAsia="Times New Roman" w:hAnsi="Times New Roman" w:cs="Times New Roman"/>
          <w:sz w:val="24"/>
          <w:szCs w:val="24"/>
          <w:lang w:val="en-ZA"/>
        </w:rPr>
        <w:tab/>
      </w:r>
      <w:r w:rsidR="00B81F86">
        <w:rPr>
          <w:rFonts w:ascii="Times New Roman" w:eastAsia="Times New Roman" w:hAnsi="Times New Roman" w:cs="Times New Roman"/>
          <w:sz w:val="24"/>
          <w:szCs w:val="24"/>
          <w:lang w:val="en-ZA"/>
        </w:rPr>
        <w:t>The respondent relies exclusively on the Rule 6(5)(d) – Notice and the allegations in the Founding Affidavit must therefore be taken as established facts by the court.</w:t>
      </w:r>
      <w:r w:rsidR="008D357B">
        <w:rPr>
          <w:rStyle w:val="FootnoteReference"/>
          <w:rFonts w:ascii="Times New Roman" w:eastAsia="Times New Roman" w:hAnsi="Times New Roman" w:cs="Times New Roman"/>
          <w:sz w:val="24"/>
          <w:szCs w:val="24"/>
          <w:lang w:val="en-ZA"/>
        </w:rPr>
        <w:footnoteReference w:id="6"/>
      </w:r>
      <w:r w:rsidR="004550C8">
        <w:rPr>
          <w:rFonts w:ascii="Times New Roman" w:eastAsia="Times New Roman" w:hAnsi="Times New Roman" w:cs="Times New Roman"/>
          <w:sz w:val="24"/>
          <w:szCs w:val="24"/>
          <w:lang w:val="en-ZA"/>
        </w:rPr>
        <w:t xml:space="preserve"> </w:t>
      </w:r>
      <w:r w:rsidR="00A54A3E">
        <w:rPr>
          <w:rFonts w:ascii="Times New Roman" w:eastAsia="Times New Roman" w:hAnsi="Times New Roman" w:cs="Times New Roman"/>
          <w:sz w:val="24"/>
          <w:szCs w:val="24"/>
          <w:lang w:val="en-ZA"/>
        </w:rPr>
        <w:t xml:space="preserve">The respondent did not indicate or seek any relief for an opportunity to file an </w:t>
      </w:r>
      <w:r w:rsidR="00C02AD8">
        <w:rPr>
          <w:rFonts w:ascii="Times New Roman" w:eastAsia="Times New Roman" w:hAnsi="Times New Roman" w:cs="Times New Roman"/>
          <w:sz w:val="24"/>
          <w:szCs w:val="24"/>
          <w:lang w:val="en-ZA"/>
        </w:rPr>
        <w:t>A</w:t>
      </w:r>
      <w:r w:rsidR="00A54A3E">
        <w:rPr>
          <w:rFonts w:ascii="Times New Roman" w:eastAsia="Times New Roman" w:hAnsi="Times New Roman" w:cs="Times New Roman"/>
          <w:sz w:val="24"/>
          <w:szCs w:val="24"/>
          <w:lang w:val="en-ZA"/>
        </w:rPr>
        <w:t xml:space="preserve">nswering </w:t>
      </w:r>
      <w:r w:rsidR="00C02AD8">
        <w:rPr>
          <w:rFonts w:ascii="Times New Roman" w:eastAsia="Times New Roman" w:hAnsi="Times New Roman" w:cs="Times New Roman"/>
          <w:sz w:val="24"/>
          <w:szCs w:val="24"/>
          <w:lang w:val="en-ZA"/>
        </w:rPr>
        <w:t>A</w:t>
      </w:r>
      <w:r w:rsidR="00A54A3E">
        <w:rPr>
          <w:rFonts w:ascii="Times New Roman" w:eastAsia="Times New Roman" w:hAnsi="Times New Roman" w:cs="Times New Roman"/>
          <w:sz w:val="24"/>
          <w:szCs w:val="24"/>
          <w:lang w:val="en-ZA"/>
        </w:rPr>
        <w:t xml:space="preserve">ffidavit on the merits. </w:t>
      </w:r>
      <w:r w:rsidR="006D2EB1">
        <w:rPr>
          <w:rFonts w:ascii="Times New Roman" w:eastAsia="Times New Roman" w:hAnsi="Times New Roman" w:cs="Times New Roman"/>
          <w:sz w:val="24"/>
          <w:szCs w:val="24"/>
          <w:lang w:val="en-ZA"/>
        </w:rPr>
        <w:t xml:space="preserve">The application is by its mere nature </w:t>
      </w:r>
      <w:proofErr w:type="gramStart"/>
      <w:r w:rsidR="006D2EB1">
        <w:rPr>
          <w:rFonts w:ascii="Times New Roman" w:eastAsia="Times New Roman" w:hAnsi="Times New Roman" w:cs="Times New Roman"/>
          <w:sz w:val="24"/>
          <w:szCs w:val="24"/>
          <w:lang w:val="en-ZA"/>
        </w:rPr>
        <w:t>urgent</w:t>
      </w:r>
      <w:proofErr w:type="gramEnd"/>
      <w:r w:rsidR="006D2EB1">
        <w:rPr>
          <w:rFonts w:ascii="Times New Roman" w:eastAsia="Times New Roman" w:hAnsi="Times New Roman" w:cs="Times New Roman"/>
          <w:sz w:val="24"/>
          <w:szCs w:val="24"/>
          <w:lang w:val="en-ZA"/>
        </w:rPr>
        <w:t xml:space="preserve"> and justice demands that the application be granted. </w:t>
      </w:r>
      <w:r w:rsidR="00612317" w:rsidRPr="002D5C95">
        <w:rPr>
          <w:rFonts w:ascii="Times New Roman" w:eastAsia="Times New Roman" w:hAnsi="Times New Roman" w:cs="Times New Roman"/>
          <w:sz w:val="24"/>
          <w:szCs w:val="24"/>
          <w:lang w:val="en-ZA"/>
        </w:rPr>
        <w:t xml:space="preserve">The applicant complied with the </w:t>
      </w:r>
      <w:r w:rsidR="003424AB" w:rsidRPr="002D5C95">
        <w:rPr>
          <w:rFonts w:ascii="Times New Roman" w:eastAsia="Times New Roman" w:hAnsi="Times New Roman" w:cs="Times New Roman"/>
          <w:sz w:val="24"/>
          <w:szCs w:val="24"/>
          <w:lang w:val="en-ZA"/>
        </w:rPr>
        <w:t xml:space="preserve">further </w:t>
      </w:r>
      <w:r w:rsidR="00612317" w:rsidRPr="002D5C95">
        <w:rPr>
          <w:rFonts w:ascii="Times New Roman" w:eastAsia="Times New Roman" w:hAnsi="Times New Roman" w:cs="Times New Roman"/>
          <w:sz w:val="24"/>
          <w:szCs w:val="24"/>
          <w:lang w:val="en-ZA"/>
        </w:rPr>
        <w:t xml:space="preserve">statutory requirements for the provisional liquidation of </w:t>
      </w:r>
      <w:proofErr w:type="spellStart"/>
      <w:r w:rsidR="00612317" w:rsidRPr="002D5C95">
        <w:rPr>
          <w:rFonts w:ascii="Times New Roman" w:eastAsia="Times New Roman" w:hAnsi="Times New Roman" w:cs="Times New Roman"/>
          <w:sz w:val="24"/>
          <w:szCs w:val="24"/>
          <w:lang w:val="en-ZA"/>
        </w:rPr>
        <w:t>Chakane</w:t>
      </w:r>
      <w:proofErr w:type="spellEnd"/>
      <w:r w:rsidR="00612317" w:rsidRPr="002D5C95">
        <w:rPr>
          <w:rFonts w:ascii="Times New Roman" w:eastAsia="Times New Roman" w:hAnsi="Times New Roman" w:cs="Times New Roman"/>
          <w:sz w:val="24"/>
          <w:szCs w:val="24"/>
          <w:lang w:val="en-ZA"/>
        </w:rPr>
        <w:t xml:space="preserve"> Properties (Pty) Ltd.</w:t>
      </w:r>
      <w:r w:rsidR="00D51CED">
        <w:rPr>
          <w:rStyle w:val="FootnoteReference"/>
          <w:rFonts w:ascii="Times New Roman" w:eastAsia="Times New Roman" w:hAnsi="Times New Roman" w:cs="Times New Roman"/>
          <w:sz w:val="24"/>
          <w:szCs w:val="24"/>
          <w:lang w:val="en-ZA"/>
        </w:rPr>
        <w:footnoteReference w:id="7"/>
      </w:r>
      <w:r w:rsidR="00A54A3E">
        <w:rPr>
          <w:rFonts w:ascii="Times New Roman" w:eastAsia="Times New Roman" w:hAnsi="Times New Roman" w:cs="Times New Roman"/>
          <w:sz w:val="24"/>
          <w:szCs w:val="24"/>
          <w:lang w:val="en-ZA"/>
        </w:rPr>
        <w:t xml:space="preserve"> </w:t>
      </w:r>
    </w:p>
    <w:p w14:paraId="3E13DF0E" w14:textId="77777777" w:rsidR="004E6065" w:rsidRDefault="004E6065" w:rsidP="004E6065">
      <w:pPr>
        <w:pStyle w:val="ListParagraph"/>
        <w:rPr>
          <w:rFonts w:ascii="Times New Roman" w:eastAsia="Times New Roman" w:hAnsi="Times New Roman" w:cs="Times New Roman"/>
          <w:b/>
          <w:bCs/>
          <w:sz w:val="24"/>
          <w:szCs w:val="24"/>
          <w:lang w:val="en-ZA"/>
        </w:rPr>
      </w:pPr>
    </w:p>
    <w:p w14:paraId="47DB9E69" w14:textId="77777777" w:rsidR="0074595A" w:rsidRDefault="0074595A">
      <w:pPr>
        <w:rPr>
          <w:rFonts w:ascii="Times New Roman" w:eastAsia="Times New Roman" w:hAnsi="Times New Roman" w:cs="Times New Roman"/>
          <w:b/>
          <w:bCs/>
          <w:sz w:val="24"/>
          <w:szCs w:val="24"/>
          <w:lang w:val="en-ZA"/>
        </w:rPr>
      </w:pPr>
      <w:r>
        <w:rPr>
          <w:rFonts w:ascii="Times New Roman" w:eastAsia="Times New Roman" w:hAnsi="Times New Roman" w:cs="Times New Roman"/>
          <w:b/>
          <w:bCs/>
          <w:sz w:val="24"/>
          <w:szCs w:val="24"/>
          <w:lang w:val="en-ZA"/>
        </w:rPr>
        <w:br w:type="page"/>
      </w:r>
    </w:p>
    <w:p w14:paraId="60C9F099" w14:textId="49F49581" w:rsidR="0097565E" w:rsidRPr="00425EF8" w:rsidRDefault="00675D57" w:rsidP="00675D57">
      <w:pPr>
        <w:spacing w:after="0" w:line="360" w:lineRule="auto"/>
        <w:ind w:left="720" w:hanging="720"/>
        <w:jc w:val="both"/>
        <w:rPr>
          <w:rFonts w:ascii="Times New Roman" w:eastAsia="Times New Roman" w:hAnsi="Times New Roman" w:cs="Times New Roman"/>
          <w:sz w:val="24"/>
          <w:szCs w:val="24"/>
          <w:lang w:val="en-ZA"/>
        </w:rPr>
      </w:pPr>
      <w:r w:rsidRPr="00425EF8">
        <w:rPr>
          <w:rFonts w:ascii="Times New Roman" w:eastAsia="Times New Roman" w:hAnsi="Times New Roman" w:cs="Times New Roman"/>
          <w:sz w:val="24"/>
          <w:szCs w:val="24"/>
          <w:lang w:val="en-ZA"/>
        </w:rPr>
        <w:lastRenderedPageBreak/>
        <w:t>[14]</w:t>
      </w:r>
      <w:r w:rsidRPr="00425EF8">
        <w:rPr>
          <w:rFonts w:ascii="Times New Roman" w:eastAsia="Times New Roman" w:hAnsi="Times New Roman" w:cs="Times New Roman"/>
          <w:sz w:val="24"/>
          <w:szCs w:val="24"/>
          <w:lang w:val="en-ZA"/>
        </w:rPr>
        <w:tab/>
      </w:r>
      <w:r w:rsidR="0097565E" w:rsidRPr="004E0907">
        <w:rPr>
          <w:rFonts w:ascii="Times New Roman" w:eastAsia="Times New Roman" w:hAnsi="Times New Roman" w:cs="Times New Roman"/>
          <w:b/>
          <w:bCs/>
          <w:sz w:val="24"/>
          <w:szCs w:val="24"/>
          <w:lang w:val="en-ZA"/>
        </w:rPr>
        <w:t>O</w:t>
      </w:r>
      <w:r w:rsidR="0097565E" w:rsidRPr="004E6065">
        <w:rPr>
          <w:rFonts w:ascii="Times New Roman" w:eastAsia="Times New Roman" w:hAnsi="Times New Roman" w:cs="Times New Roman"/>
          <w:b/>
          <w:bCs/>
          <w:sz w:val="24"/>
          <w:szCs w:val="24"/>
          <w:lang w:val="en-ZA"/>
        </w:rPr>
        <w:t>RDER</w:t>
      </w:r>
    </w:p>
    <w:p w14:paraId="329B2CF7" w14:textId="6D0DFA61" w:rsidR="00425EF8" w:rsidRPr="004E6065" w:rsidRDefault="00425EF8" w:rsidP="003070F8">
      <w:pPr>
        <w:spacing w:after="0" w:line="360" w:lineRule="auto"/>
        <w:ind w:firstLine="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It is ordered that:</w:t>
      </w:r>
    </w:p>
    <w:p w14:paraId="74076F67" w14:textId="7C7C5C79" w:rsidR="00DD3715" w:rsidRPr="00675D57" w:rsidRDefault="00675D57" w:rsidP="00675D5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87B82" w:rsidRPr="00675D57">
        <w:rPr>
          <w:rFonts w:ascii="Times New Roman" w:hAnsi="Times New Roman" w:cs="Times New Roman"/>
          <w:sz w:val="24"/>
          <w:szCs w:val="24"/>
        </w:rPr>
        <w:t>The questions of law raised in terms of Rule 6(5)(d) of the Uniform Rules of Court are dismissed.</w:t>
      </w:r>
    </w:p>
    <w:p w14:paraId="47D93BE2" w14:textId="77777777" w:rsidR="00987B82" w:rsidRDefault="00987B82" w:rsidP="00987B82">
      <w:pPr>
        <w:pStyle w:val="ListParagraph"/>
        <w:spacing w:after="0" w:line="360" w:lineRule="auto"/>
        <w:ind w:left="1440"/>
        <w:jc w:val="both"/>
        <w:rPr>
          <w:rFonts w:ascii="Times New Roman" w:hAnsi="Times New Roman" w:cs="Times New Roman"/>
          <w:sz w:val="24"/>
          <w:szCs w:val="24"/>
        </w:rPr>
      </w:pPr>
    </w:p>
    <w:p w14:paraId="32835BD9" w14:textId="77818CBC" w:rsidR="00425EF8" w:rsidRPr="00675D57" w:rsidRDefault="00675D57" w:rsidP="00675D5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25EF8" w:rsidRPr="00675D57">
        <w:rPr>
          <w:rFonts w:ascii="Times New Roman" w:hAnsi="Times New Roman" w:cs="Times New Roman"/>
          <w:sz w:val="24"/>
          <w:szCs w:val="24"/>
        </w:rPr>
        <w:t xml:space="preserve">The respondent company, </w:t>
      </w:r>
      <w:proofErr w:type="spellStart"/>
      <w:r w:rsidR="00425EF8" w:rsidRPr="00675D57">
        <w:rPr>
          <w:rFonts w:ascii="Times New Roman" w:hAnsi="Times New Roman" w:cs="Times New Roman"/>
          <w:sz w:val="24"/>
          <w:szCs w:val="24"/>
        </w:rPr>
        <w:t>Chakane</w:t>
      </w:r>
      <w:proofErr w:type="spellEnd"/>
      <w:r w:rsidR="00425EF8" w:rsidRPr="00675D57">
        <w:rPr>
          <w:rFonts w:ascii="Times New Roman" w:hAnsi="Times New Roman" w:cs="Times New Roman"/>
          <w:sz w:val="24"/>
          <w:szCs w:val="24"/>
        </w:rPr>
        <w:t xml:space="preserve"> Properties (Pty) Ltd </w:t>
      </w:r>
      <w:r w:rsidR="00A20938" w:rsidRPr="00675D57">
        <w:rPr>
          <w:rFonts w:ascii="Times New Roman" w:eastAsia="Times New Roman" w:hAnsi="Times New Roman" w:cs="Times New Roman"/>
          <w:sz w:val="24"/>
          <w:szCs w:val="24"/>
          <w:lang w:val="en-ZA"/>
        </w:rPr>
        <w:t>(Registration number: 2017/273536/07)</w:t>
      </w:r>
      <w:r w:rsidR="00D524ED" w:rsidRPr="00675D57">
        <w:rPr>
          <w:rFonts w:ascii="Times New Roman" w:eastAsia="Times New Roman" w:hAnsi="Times New Roman" w:cs="Times New Roman"/>
          <w:sz w:val="24"/>
          <w:szCs w:val="24"/>
          <w:lang w:val="en-ZA"/>
        </w:rPr>
        <w:t>,</w:t>
      </w:r>
      <w:r w:rsidR="00A20938" w:rsidRPr="00675D57">
        <w:rPr>
          <w:rFonts w:ascii="Times New Roman" w:eastAsia="Times New Roman" w:hAnsi="Times New Roman" w:cs="Times New Roman"/>
          <w:sz w:val="24"/>
          <w:szCs w:val="24"/>
          <w:lang w:val="en-ZA"/>
        </w:rPr>
        <w:t xml:space="preserve"> </w:t>
      </w:r>
      <w:r w:rsidR="00425EF8" w:rsidRPr="00675D57">
        <w:rPr>
          <w:rFonts w:ascii="Times New Roman" w:hAnsi="Times New Roman" w:cs="Times New Roman"/>
          <w:sz w:val="24"/>
          <w:szCs w:val="24"/>
        </w:rPr>
        <w:t>is hereby placed under PROVISIONAL LIQUIDATION in the hands of the Master of the High Court</w:t>
      </w:r>
      <w:r w:rsidR="00987B82" w:rsidRPr="00675D57">
        <w:rPr>
          <w:rFonts w:ascii="Times New Roman" w:hAnsi="Times New Roman" w:cs="Times New Roman"/>
          <w:sz w:val="24"/>
          <w:szCs w:val="24"/>
        </w:rPr>
        <w:t>: Free State</w:t>
      </w:r>
      <w:r w:rsidR="00425EF8" w:rsidRPr="00675D57">
        <w:rPr>
          <w:rFonts w:ascii="Times New Roman" w:hAnsi="Times New Roman" w:cs="Times New Roman"/>
          <w:sz w:val="24"/>
          <w:szCs w:val="24"/>
        </w:rPr>
        <w:t>.</w:t>
      </w:r>
    </w:p>
    <w:p w14:paraId="1F5601D1" w14:textId="77777777" w:rsidR="003070F8" w:rsidRPr="00A20938" w:rsidRDefault="003070F8" w:rsidP="003070F8">
      <w:pPr>
        <w:pStyle w:val="ListParagraph"/>
        <w:spacing w:after="0" w:line="360" w:lineRule="auto"/>
        <w:ind w:left="1440"/>
        <w:jc w:val="both"/>
        <w:rPr>
          <w:rFonts w:ascii="Times New Roman" w:hAnsi="Times New Roman" w:cs="Times New Roman"/>
          <w:sz w:val="24"/>
          <w:szCs w:val="24"/>
        </w:rPr>
      </w:pPr>
    </w:p>
    <w:p w14:paraId="1FC6599A" w14:textId="35AE5E10" w:rsidR="00A20938" w:rsidRPr="00675D57" w:rsidRDefault="00675D57" w:rsidP="00675D5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25EF8" w:rsidRPr="00675D57">
        <w:rPr>
          <w:rFonts w:ascii="Times New Roman" w:hAnsi="Times New Roman" w:cs="Times New Roman"/>
          <w:sz w:val="24"/>
          <w:szCs w:val="24"/>
        </w:rPr>
        <w:t xml:space="preserve">A PROVISIONAL LIQUIDATION ORDER is </w:t>
      </w:r>
      <w:r w:rsidR="00D524ED" w:rsidRPr="00675D57">
        <w:rPr>
          <w:rFonts w:ascii="Times New Roman" w:hAnsi="Times New Roman" w:cs="Times New Roman"/>
          <w:sz w:val="24"/>
          <w:szCs w:val="24"/>
        </w:rPr>
        <w:t>thus</w:t>
      </w:r>
      <w:r w:rsidR="00425EF8" w:rsidRPr="00675D57">
        <w:rPr>
          <w:rFonts w:ascii="Times New Roman" w:hAnsi="Times New Roman" w:cs="Times New Roman"/>
          <w:sz w:val="24"/>
          <w:szCs w:val="24"/>
        </w:rPr>
        <w:t xml:space="preserve"> issued calling upon all interested parties to show cause, if any, to the court on </w:t>
      </w:r>
      <w:r w:rsidR="00987B82" w:rsidRPr="00675D57">
        <w:rPr>
          <w:rFonts w:ascii="Times New Roman" w:hAnsi="Times New Roman" w:cs="Times New Roman"/>
          <w:sz w:val="24"/>
          <w:szCs w:val="24"/>
        </w:rPr>
        <w:t xml:space="preserve">Thursday </w:t>
      </w:r>
      <w:r w:rsidR="00425EF8" w:rsidRPr="00675D57">
        <w:rPr>
          <w:rFonts w:ascii="Times New Roman" w:hAnsi="Times New Roman" w:cs="Times New Roman"/>
          <w:sz w:val="24"/>
          <w:szCs w:val="24"/>
        </w:rPr>
        <w:t xml:space="preserve">the </w:t>
      </w:r>
      <w:r w:rsidR="00425EF8" w:rsidRPr="00675D57">
        <w:rPr>
          <w:rFonts w:ascii="Times New Roman" w:hAnsi="Times New Roman" w:cs="Times New Roman"/>
          <w:sz w:val="24"/>
          <w:szCs w:val="24"/>
          <w:u w:val="single"/>
        </w:rPr>
        <w:t>10th day of</w:t>
      </w:r>
      <w:r w:rsidR="00987B82" w:rsidRPr="00675D57">
        <w:rPr>
          <w:rFonts w:ascii="Times New Roman" w:hAnsi="Times New Roman" w:cs="Times New Roman"/>
          <w:sz w:val="24"/>
          <w:szCs w:val="24"/>
          <w:u w:val="single"/>
        </w:rPr>
        <w:t xml:space="preserve"> </w:t>
      </w:r>
      <w:r w:rsidR="00425EF8" w:rsidRPr="00675D57">
        <w:rPr>
          <w:rFonts w:ascii="Times New Roman" w:hAnsi="Times New Roman" w:cs="Times New Roman"/>
          <w:sz w:val="24"/>
          <w:szCs w:val="24"/>
          <w:u w:val="single"/>
        </w:rPr>
        <w:t>November</w:t>
      </w:r>
      <w:r w:rsidR="00425EF8" w:rsidRPr="00675D57">
        <w:rPr>
          <w:rFonts w:ascii="Times New Roman" w:hAnsi="Times New Roman" w:cs="Times New Roman"/>
          <w:b/>
          <w:sz w:val="24"/>
          <w:szCs w:val="24"/>
          <w:u w:val="single"/>
        </w:rPr>
        <w:t xml:space="preserve"> </w:t>
      </w:r>
      <w:r w:rsidR="00425EF8" w:rsidRPr="00675D57">
        <w:rPr>
          <w:rFonts w:ascii="Times New Roman" w:hAnsi="Times New Roman" w:cs="Times New Roman"/>
          <w:bCs/>
          <w:sz w:val="24"/>
          <w:szCs w:val="24"/>
          <w:u w:val="single"/>
        </w:rPr>
        <w:t>2022 at 09h30</w:t>
      </w:r>
      <w:r w:rsidR="00425EF8" w:rsidRPr="00675D57">
        <w:rPr>
          <w:rFonts w:ascii="Times New Roman" w:hAnsi="Times New Roman" w:cs="Times New Roman"/>
          <w:sz w:val="24"/>
          <w:szCs w:val="24"/>
        </w:rPr>
        <w:t xml:space="preserve"> why a FINAL ORDER OF LIQUIDATION should not be granted against </w:t>
      </w:r>
      <w:r w:rsidR="00716E04" w:rsidRPr="00675D57">
        <w:rPr>
          <w:rFonts w:ascii="Times New Roman" w:hAnsi="Times New Roman" w:cs="Times New Roman"/>
          <w:sz w:val="24"/>
          <w:szCs w:val="24"/>
        </w:rPr>
        <w:t xml:space="preserve">the </w:t>
      </w:r>
      <w:r w:rsidR="00425EF8" w:rsidRPr="00675D57">
        <w:rPr>
          <w:rFonts w:ascii="Times New Roman" w:hAnsi="Times New Roman" w:cs="Times New Roman"/>
          <w:sz w:val="24"/>
          <w:szCs w:val="24"/>
        </w:rPr>
        <w:t>respondent company.</w:t>
      </w:r>
    </w:p>
    <w:p w14:paraId="6BDAE1A9" w14:textId="77777777" w:rsidR="003070F8" w:rsidRPr="003070F8" w:rsidRDefault="003070F8" w:rsidP="003070F8">
      <w:pPr>
        <w:pStyle w:val="ListParagraph"/>
        <w:spacing w:line="360" w:lineRule="auto"/>
        <w:rPr>
          <w:rFonts w:ascii="Times New Roman" w:hAnsi="Times New Roman" w:cs="Times New Roman"/>
          <w:sz w:val="24"/>
          <w:szCs w:val="24"/>
        </w:rPr>
      </w:pPr>
    </w:p>
    <w:p w14:paraId="42A88094" w14:textId="7604CD2A" w:rsidR="00A20938" w:rsidRPr="00675D57" w:rsidRDefault="00675D57" w:rsidP="00675D5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E0907" w:rsidRPr="00675D57">
        <w:rPr>
          <w:rFonts w:ascii="Times New Roman" w:hAnsi="Times New Roman" w:cs="Times New Roman"/>
          <w:sz w:val="24"/>
          <w:szCs w:val="24"/>
        </w:rPr>
        <w:t xml:space="preserve">SERVICE </w:t>
      </w:r>
      <w:r w:rsidR="00425EF8" w:rsidRPr="00675D57">
        <w:rPr>
          <w:rFonts w:ascii="Times New Roman" w:hAnsi="Times New Roman" w:cs="Times New Roman"/>
          <w:sz w:val="24"/>
          <w:szCs w:val="24"/>
        </w:rPr>
        <w:t xml:space="preserve">of this </w:t>
      </w:r>
      <w:r w:rsidR="004E0907" w:rsidRPr="00675D57">
        <w:rPr>
          <w:rFonts w:ascii="Times New Roman" w:hAnsi="Times New Roman" w:cs="Times New Roman"/>
          <w:sz w:val="24"/>
          <w:szCs w:val="24"/>
        </w:rPr>
        <w:t xml:space="preserve">rule </w:t>
      </w:r>
      <w:r w:rsidR="004E0907" w:rsidRPr="00675D57">
        <w:rPr>
          <w:rFonts w:ascii="Times New Roman" w:hAnsi="Times New Roman" w:cs="Times New Roman"/>
          <w:i/>
          <w:sz w:val="24"/>
          <w:szCs w:val="24"/>
        </w:rPr>
        <w:t>nisi</w:t>
      </w:r>
      <w:r w:rsidR="004E0907" w:rsidRPr="00675D57">
        <w:rPr>
          <w:rFonts w:ascii="Times New Roman" w:hAnsi="Times New Roman" w:cs="Times New Roman"/>
          <w:sz w:val="24"/>
          <w:szCs w:val="24"/>
        </w:rPr>
        <w:t xml:space="preserve"> </w:t>
      </w:r>
      <w:r w:rsidR="00425EF8" w:rsidRPr="00675D57">
        <w:rPr>
          <w:rFonts w:ascii="Times New Roman" w:hAnsi="Times New Roman" w:cs="Times New Roman"/>
          <w:sz w:val="24"/>
          <w:szCs w:val="24"/>
        </w:rPr>
        <w:t xml:space="preserve">and a copy of the notice of motion and annexures shall be </w:t>
      </w:r>
      <w:proofErr w:type="gramStart"/>
      <w:r w:rsidR="00425EF8" w:rsidRPr="00675D57">
        <w:rPr>
          <w:rFonts w:ascii="Times New Roman" w:hAnsi="Times New Roman" w:cs="Times New Roman"/>
          <w:sz w:val="24"/>
          <w:szCs w:val="24"/>
        </w:rPr>
        <w:t>effected</w:t>
      </w:r>
      <w:proofErr w:type="gramEnd"/>
      <w:r w:rsidR="00425EF8" w:rsidRPr="00675D57">
        <w:rPr>
          <w:rFonts w:ascii="Times New Roman" w:hAnsi="Times New Roman" w:cs="Times New Roman"/>
          <w:sz w:val="24"/>
          <w:szCs w:val="24"/>
        </w:rPr>
        <w:t xml:space="preserve"> on the respondent company at its registered office or its principal place of business within the court's jurisdiction.</w:t>
      </w:r>
    </w:p>
    <w:p w14:paraId="6424A981" w14:textId="77777777" w:rsidR="003070F8" w:rsidRPr="003070F8" w:rsidRDefault="003070F8" w:rsidP="003070F8">
      <w:pPr>
        <w:pStyle w:val="ListParagraph"/>
        <w:spacing w:line="360" w:lineRule="auto"/>
        <w:rPr>
          <w:rFonts w:ascii="Times New Roman" w:hAnsi="Times New Roman" w:cs="Times New Roman"/>
          <w:sz w:val="24"/>
          <w:szCs w:val="24"/>
        </w:rPr>
      </w:pPr>
    </w:p>
    <w:p w14:paraId="2542901C" w14:textId="7DA64E2B" w:rsidR="00A20938" w:rsidRPr="00675D57" w:rsidRDefault="00675D57" w:rsidP="00675D5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25EF8" w:rsidRPr="00675D57">
        <w:rPr>
          <w:rFonts w:ascii="Times New Roman" w:hAnsi="Times New Roman" w:cs="Times New Roman"/>
          <w:sz w:val="24"/>
          <w:szCs w:val="24"/>
        </w:rPr>
        <w:t xml:space="preserve">This order shall, without delay, be published in </w:t>
      </w:r>
      <w:r w:rsidR="00A20938" w:rsidRPr="00675D57">
        <w:rPr>
          <w:rFonts w:ascii="Times New Roman" w:hAnsi="Times New Roman" w:cs="Times New Roman"/>
          <w:sz w:val="24"/>
          <w:szCs w:val="24"/>
        </w:rPr>
        <w:t>THE CITIZEN</w:t>
      </w:r>
      <w:r w:rsidR="00425EF8" w:rsidRPr="00675D57">
        <w:rPr>
          <w:rFonts w:ascii="Times New Roman" w:hAnsi="Times New Roman" w:cs="Times New Roman"/>
          <w:sz w:val="24"/>
          <w:szCs w:val="24"/>
        </w:rPr>
        <w:t xml:space="preserve"> and THE GOVERNMENT GAZETTE.</w:t>
      </w:r>
    </w:p>
    <w:p w14:paraId="0256D09C" w14:textId="77777777" w:rsidR="003070F8" w:rsidRPr="003070F8" w:rsidRDefault="003070F8" w:rsidP="003070F8">
      <w:pPr>
        <w:pStyle w:val="ListParagraph"/>
        <w:spacing w:line="360" w:lineRule="auto"/>
        <w:rPr>
          <w:rFonts w:ascii="Times New Roman" w:hAnsi="Times New Roman" w:cs="Times New Roman"/>
          <w:sz w:val="24"/>
          <w:szCs w:val="24"/>
        </w:rPr>
      </w:pPr>
    </w:p>
    <w:p w14:paraId="19755A1E" w14:textId="0530D342" w:rsidR="00A20938" w:rsidRPr="00675D57" w:rsidRDefault="00675D57" w:rsidP="00675D5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425EF8" w:rsidRPr="00675D57">
        <w:rPr>
          <w:rFonts w:ascii="Times New Roman" w:hAnsi="Times New Roman" w:cs="Times New Roman"/>
          <w:sz w:val="24"/>
          <w:szCs w:val="24"/>
        </w:rPr>
        <w:t>The sheriff shall ascertain whether the employees of the respondent are represented by a trade union and whether there is a notice board on the premises to which the employees have access.</w:t>
      </w:r>
    </w:p>
    <w:p w14:paraId="1DD1FB0A" w14:textId="77777777" w:rsidR="003070F8" w:rsidRPr="003070F8" w:rsidRDefault="003070F8" w:rsidP="003070F8">
      <w:pPr>
        <w:pStyle w:val="ListParagraph"/>
        <w:spacing w:line="360" w:lineRule="auto"/>
        <w:rPr>
          <w:rFonts w:ascii="Times New Roman" w:hAnsi="Times New Roman" w:cs="Times New Roman"/>
          <w:sz w:val="24"/>
          <w:szCs w:val="24"/>
        </w:rPr>
      </w:pPr>
    </w:p>
    <w:p w14:paraId="6AD4C232" w14:textId="4F66BCBE" w:rsidR="00425EF8" w:rsidRPr="00675D57" w:rsidRDefault="00675D57" w:rsidP="00675D57">
      <w:pPr>
        <w:spacing w:after="0" w:line="360" w:lineRule="auto"/>
        <w:ind w:left="1440" w:hanging="720"/>
        <w:jc w:val="both"/>
        <w:rPr>
          <w:rFonts w:ascii="Times New Roman" w:hAnsi="Times New Roman" w:cs="Times New Roman"/>
          <w:sz w:val="24"/>
          <w:szCs w:val="24"/>
        </w:rPr>
      </w:pPr>
      <w:r w:rsidRPr="00F60F38">
        <w:rPr>
          <w:rFonts w:ascii="Times New Roman" w:hAnsi="Times New Roman" w:cs="Times New Roman"/>
          <w:sz w:val="24"/>
          <w:szCs w:val="24"/>
        </w:rPr>
        <w:t>7.</w:t>
      </w:r>
      <w:r w:rsidRPr="00F60F38">
        <w:rPr>
          <w:rFonts w:ascii="Times New Roman" w:hAnsi="Times New Roman" w:cs="Times New Roman"/>
          <w:sz w:val="24"/>
          <w:szCs w:val="24"/>
        </w:rPr>
        <w:tab/>
      </w:r>
      <w:r w:rsidR="00425EF8" w:rsidRPr="00675D57">
        <w:rPr>
          <w:rFonts w:ascii="Times New Roman" w:hAnsi="Times New Roman" w:cs="Times New Roman"/>
          <w:sz w:val="24"/>
          <w:szCs w:val="24"/>
        </w:rPr>
        <w:t>A copy of th</w:t>
      </w:r>
      <w:r w:rsidR="00F60F38" w:rsidRPr="00675D57">
        <w:rPr>
          <w:rFonts w:ascii="Times New Roman" w:hAnsi="Times New Roman" w:cs="Times New Roman"/>
          <w:sz w:val="24"/>
          <w:szCs w:val="24"/>
        </w:rPr>
        <w:t>is</w:t>
      </w:r>
      <w:r w:rsidR="00425EF8" w:rsidRPr="00675D57">
        <w:rPr>
          <w:rFonts w:ascii="Times New Roman" w:hAnsi="Times New Roman" w:cs="Times New Roman"/>
          <w:sz w:val="24"/>
          <w:szCs w:val="24"/>
        </w:rPr>
        <w:t xml:space="preserve"> provisional liquidation order shall be served </w:t>
      </w:r>
      <w:r w:rsidR="009C0FA1" w:rsidRPr="00675D57">
        <w:rPr>
          <w:rFonts w:ascii="Times New Roman" w:hAnsi="Times New Roman" w:cs="Times New Roman"/>
          <w:sz w:val="24"/>
          <w:szCs w:val="24"/>
        </w:rPr>
        <w:t xml:space="preserve">by Sheriff </w:t>
      </w:r>
      <w:r w:rsidR="00425EF8" w:rsidRPr="00675D57">
        <w:rPr>
          <w:rFonts w:ascii="Times New Roman" w:hAnsi="Times New Roman" w:cs="Times New Roman"/>
          <w:sz w:val="24"/>
          <w:szCs w:val="24"/>
        </w:rPr>
        <w:t>on</w:t>
      </w:r>
      <w:r w:rsidR="00F60F38" w:rsidRPr="00675D57">
        <w:rPr>
          <w:rFonts w:ascii="Times New Roman" w:hAnsi="Times New Roman" w:cs="Times New Roman"/>
          <w:sz w:val="24"/>
          <w:szCs w:val="24"/>
        </w:rPr>
        <w:t>:</w:t>
      </w:r>
      <w:r w:rsidR="004B367F">
        <w:rPr>
          <w:rStyle w:val="FootnoteReference"/>
          <w:rFonts w:ascii="Times New Roman" w:hAnsi="Times New Roman" w:cs="Times New Roman"/>
          <w:sz w:val="24"/>
          <w:szCs w:val="24"/>
        </w:rPr>
        <w:footnoteReference w:id="8"/>
      </w:r>
      <w:r w:rsidR="00425EF8" w:rsidRPr="00675D57">
        <w:rPr>
          <w:rFonts w:ascii="Times New Roman" w:hAnsi="Times New Roman" w:cs="Times New Roman"/>
          <w:sz w:val="24"/>
          <w:szCs w:val="24"/>
        </w:rPr>
        <w:t xml:space="preserve"> -</w:t>
      </w:r>
    </w:p>
    <w:p w14:paraId="2AB5ABDE" w14:textId="7CB121FB" w:rsidR="00425EF8" w:rsidRPr="0091099B" w:rsidRDefault="004E0907" w:rsidP="003070F8">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7</w:t>
      </w:r>
      <w:r w:rsidR="00425EF8" w:rsidRPr="0091099B">
        <w:rPr>
          <w:rFonts w:ascii="Times New Roman" w:hAnsi="Times New Roman" w:cs="Times New Roman"/>
          <w:sz w:val="24"/>
          <w:szCs w:val="24"/>
        </w:rPr>
        <w:t>.1</w:t>
      </w:r>
      <w:r w:rsidR="00425EF8" w:rsidRPr="0091099B">
        <w:rPr>
          <w:rFonts w:ascii="Times New Roman" w:hAnsi="Times New Roman" w:cs="Times New Roman"/>
          <w:sz w:val="24"/>
          <w:szCs w:val="24"/>
        </w:rPr>
        <w:tab/>
        <w:t>Every registered trade union that</w:t>
      </w:r>
      <w:r w:rsidR="00F60F38">
        <w:rPr>
          <w:rFonts w:ascii="Times New Roman" w:hAnsi="Times New Roman" w:cs="Times New Roman"/>
          <w:sz w:val="24"/>
          <w:szCs w:val="24"/>
        </w:rPr>
        <w:t>,</w:t>
      </w:r>
      <w:r w:rsidR="00425EF8" w:rsidRPr="0091099B">
        <w:rPr>
          <w:rFonts w:ascii="Times New Roman" w:hAnsi="Times New Roman" w:cs="Times New Roman"/>
          <w:sz w:val="24"/>
          <w:szCs w:val="24"/>
        </w:rPr>
        <w:t xml:space="preserve"> as far as the Sheriff can reasonably ascertain, represents any of the employees of the respondent </w:t>
      </w:r>
      <w:proofErr w:type="gramStart"/>
      <w:r w:rsidR="00425EF8" w:rsidRPr="0091099B">
        <w:rPr>
          <w:rFonts w:ascii="Times New Roman" w:hAnsi="Times New Roman" w:cs="Times New Roman"/>
          <w:sz w:val="24"/>
          <w:szCs w:val="24"/>
        </w:rPr>
        <w:t>company</w:t>
      </w:r>
      <w:r w:rsidR="009C0FA1">
        <w:rPr>
          <w:rFonts w:ascii="Times New Roman" w:hAnsi="Times New Roman" w:cs="Times New Roman"/>
          <w:sz w:val="24"/>
          <w:szCs w:val="24"/>
        </w:rPr>
        <w:t>;</w:t>
      </w:r>
      <w:proofErr w:type="gramEnd"/>
    </w:p>
    <w:p w14:paraId="0E764A43" w14:textId="0905F869" w:rsidR="00425EF8" w:rsidRPr="0091099B" w:rsidRDefault="004E0907" w:rsidP="003070F8">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7</w:t>
      </w:r>
      <w:r w:rsidR="00425EF8" w:rsidRPr="0091099B">
        <w:rPr>
          <w:rFonts w:ascii="Times New Roman" w:hAnsi="Times New Roman" w:cs="Times New Roman"/>
          <w:sz w:val="24"/>
          <w:szCs w:val="24"/>
        </w:rPr>
        <w:t>.2</w:t>
      </w:r>
      <w:r w:rsidR="00425EF8" w:rsidRPr="0091099B">
        <w:rPr>
          <w:rFonts w:ascii="Times New Roman" w:hAnsi="Times New Roman" w:cs="Times New Roman"/>
          <w:sz w:val="24"/>
          <w:szCs w:val="24"/>
        </w:rPr>
        <w:tab/>
        <w:t xml:space="preserve">The employees of the respondent company by affixing a copy of the application and provisional </w:t>
      </w:r>
      <w:r w:rsidR="00425EF8">
        <w:rPr>
          <w:rFonts w:ascii="Times New Roman" w:hAnsi="Times New Roman" w:cs="Times New Roman"/>
          <w:sz w:val="24"/>
          <w:szCs w:val="24"/>
        </w:rPr>
        <w:t xml:space="preserve">liquidation </w:t>
      </w:r>
      <w:r w:rsidR="00425EF8" w:rsidRPr="0091099B">
        <w:rPr>
          <w:rFonts w:ascii="Times New Roman" w:hAnsi="Times New Roman" w:cs="Times New Roman"/>
          <w:sz w:val="24"/>
          <w:szCs w:val="24"/>
        </w:rPr>
        <w:t xml:space="preserve">order on any notice board to which the employees have access inside the respondent company's premises or if there is no access to the premises by the employees, by affixing a copy to the front gate or front door of the premises from which the respondent company conducted </w:t>
      </w:r>
      <w:r w:rsidR="00110CDF">
        <w:rPr>
          <w:rFonts w:ascii="Times New Roman" w:hAnsi="Times New Roman" w:cs="Times New Roman"/>
          <w:sz w:val="24"/>
          <w:szCs w:val="24"/>
        </w:rPr>
        <w:t>b</w:t>
      </w:r>
      <w:r w:rsidR="00425EF8" w:rsidRPr="0091099B">
        <w:rPr>
          <w:rFonts w:ascii="Times New Roman" w:hAnsi="Times New Roman" w:cs="Times New Roman"/>
          <w:sz w:val="24"/>
          <w:szCs w:val="24"/>
        </w:rPr>
        <w:t>usiness</w:t>
      </w:r>
      <w:r w:rsidR="009C0FA1">
        <w:rPr>
          <w:rFonts w:ascii="Times New Roman" w:hAnsi="Times New Roman" w:cs="Times New Roman"/>
          <w:sz w:val="24"/>
          <w:szCs w:val="24"/>
        </w:rPr>
        <w:t>;</w:t>
      </w:r>
      <w:r w:rsidR="00013B8F">
        <w:rPr>
          <w:rFonts w:ascii="Times New Roman" w:hAnsi="Times New Roman" w:cs="Times New Roman"/>
          <w:sz w:val="24"/>
          <w:szCs w:val="24"/>
        </w:rPr>
        <w:t xml:space="preserve"> and</w:t>
      </w:r>
    </w:p>
    <w:p w14:paraId="1CB8F00B" w14:textId="0C0D7276" w:rsidR="009C0FA1" w:rsidRDefault="004E0907" w:rsidP="00A32D85">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7</w:t>
      </w:r>
      <w:r w:rsidR="00425EF8" w:rsidRPr="0091099B">
        <w:rPr>
          <w:rFonts w:ascii="Times New Roman" w:hAnsi="Times New Roman" w:cs="Times New Roman"/>
          <w:sz w:val="24"/>
          <w:szCs w:val="24"/>
        </w:rPr>
        <w:t>.3</w:t>
      </w:r>
      <w:r w:rsidR="00425EF8" w:rsidRPr="0091099B">
        <w:rPr>
          <w:rFonts w:ascii="Times New Roman" w:hAnsi="Times New Roman" w:cs="Times New Roman"/>
          <w:sz w:val="24"/>
          <w:szCs w:val="24"/>
        </w:rPr>
        <w:tab/>
        <w:t>The South African Revenue Services</w:t>
      </w:r>
      <w:r w:rsidR="00A32D85">
        <w:rPr>
          <w:rFonts w:ascii="Times New Roman" w:hAnsi="Times New Roman" w:cs="Times New Roman"/>
          <w:sz w:val="24"/>
          <w:szCs w:val="24"/>
        </w:rPr>
        <w:t>.</w:t>
      </w:r>
    </w:p>
    <w:p w14:paraId="6E2FDDBD" w14:textId="77777777" w:rsidR="004E0907" w:rsidRDefault="004E0907" w:rsidP="004E0907">
      <w:pPr>
        <w:spacing w:after="0" w:line="360" w:lineRule="auto"/>
        <w:jc w:val="both"/>
        <w:rPr>
          <w:rFonts w:ascii="Times New Roman" w:hAnsi="Times New Roman" w:cs="Times New Roman"/>
          <w:sz w:val="24"/>
          <w:szCs w:val="24"/>
        </w:rPr>
      </w:pPr>
    </w:p>
    <w:p w14:paraId="2CA00117" w14:textId="63A663F3" w:rsidR="004E0907" w:rsidRPr="00675D57" w:rsidRDefault="00675D57" w:rsidP="00675D57">
      <w:pPr>
        <w:spacing w:after="0" w:line="360" w:lineRule="auto"/>
        <w:ind w:left="1440" w:hanging="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00F60F38" w:rsidRPr="00675D57">
        <w:rPr>
          <w:rFonts w:ascii="Times New Roman" w:hAnsi="Times New Roman" w:cs="Times New Roman"/>
          <w:color w:val="000000"/>
          <w:sz w:val="24"/>
          <w:szCs w:val="24"/>
          <w:shd w:val="clear" w:color="auto" w:fill="FFFFFF"/>
        </w:rPr>
        <w:t>The applicant must, before or during the hearing for the final liquidation order, file an affidavit by the person who furnished a copy of the application which sets out the manner in which </w:t>
      </w:r>
      <w:hyperlink r:id="rId9" w:anchor="g1w5" w:history="1">
        <w:r w:rsidR="00F60F38" w:rsidRPr="00675D57">
          <w:rPr>
            <w:rFonts w:ascii="Times New Roman" w:hAnsi="Times New Roman" w:cs="Times New Roman"/>
            <w:sz w:val="24"/>
            <w:szCs w:val="24"/>
            <w:shd w:val="clear" w:color="auto" w:fill="FFFFFF"/>
          </w:rPr>
          <w:t>service</w:t>
        </w:r>
      </w:hyperlink>
      <w:r w:rsidR="00F60F38" w:rsidRPr="00675D57">
        <w:rPr>
          <w:rFonts w:ascii="Times New Roman" w:hAnsi="Times New Roman" w:cs="Times New Roman"/>
          <w:sz w:val="24"/>
          <w:szCs w:val="24"/>
        </w:rPr>
        <w:t xml:space="preserve"> was</w:t>
      </w:r>
      <w:r w:rsidR="00F60F38" w:rsidRPr="00675D57">
        <w:rPr>
          <w:rFonts w:ascii="Times New Roman" w:hAnsi="Times New Roman" w:cs="Times New Roman"/>
          <w:color w:val="000000"/>
          <w:sz w:val="24"/>
          <w:szCs w:val="24"/>
          <w:shd w:val="clear" w:color="auto" w:fill="FFFFFF"/>
        </w:rPr>
        <w:t> complied with.</w:t>
      </w:r>
    </w:p>
    <w:p w14:paraId="6BED26EE" w14:textId="77777777" w:rsidR="004E0907" w:rsidRPr="004E0907" w:rsidRDefault="004E0907" w:rsidP="004E0907">
      <w:pPr>
        <w:pStyle w:val="ListParagraph"/>
        <w:spacing w:after="0" w:line="360" w:lineRule="auto"/>
        <w:ind w:left="1440"/>
        <w:jc w:val="both"/>
        <w:rPr>
          <w:rFonts w:ascii="Times New Roman" w:hAnsi="Times New Roman" w:cs="Times New Roman"/>
          <w:color w:val="000000"/>
          <w:sz w:val="24"/>
          <w:szCs w:val="24"/>
          <w:shd w:val="clear" w:color="auto" w:fill="FFFFFF"/>
        </w:rPr>
      </w:pPr>
    </w:p>
    <w:p w14:paraId="6F2E1683" w14:textId="325C90DF" w:rsidR="001264F8" w:rsidRPr="00675D57" w:rsidRDefault="00675D57" w:rsidP="00675D57">
      <w:pPr>
        <w:spacing w:after="0" w:line="360" w:lineRule="auto"/>
        <w:ind w:left="1440" w:hanging="720"/>
        <w:jc w:val="both"/>
        <w:rPr>
          <w:rFonts w:ascii="Times New Roman" w:hAnsi="Times New Roman" w:cs="Times New Roman"/>
          <w:color w:val="000000"/>
          <w:sz w:val="24"/>
          <w:szCs w:val="24"/>
          <w:shd w:val="clear" w:color="auto" w:fill="FFFFFF"/>
        </w:rPr>
      </w:pPr>
      <w:r w:rsidRPr="004E0907">
        <w:rPr>
          <w:rFonts w:ascii="Times New Roman" w:hAnsi="Times New Roman" w:cs="Times New Roman"/>
          <w:color w:val="000000"/>
          <w:sz w:val="24"/>
          <w:szCs w:val="24"/>
        </w:rPr>
        <w:t>9.</w:t>
      </w:r>
      <w:r w:rsidRPr="004E0907">
        <w:rPr>
          <w:rFonts w:ascii="Times New Roman" w:hAnsi="Times New Roman" w:cs="Times New Roman"/>
          <w:color w:val="000000"/>
          <w:sz w:val="24"/>
          <w:szCs w:val="24"/>
        </w:rPr>
        <w:tab/>
      </w:r>
      <w:r w:rsidR="001264F8" w:rsidRPr="00675D57">
        <w:rPr>
          <w:rFonts w:ascii="Times New Roman" w:hAnsi="Times New Roman" w:cs="Times New Roman"/>
          <w:color w:val="000000"/>
          <w:sz w:val="24"/>
          <w:szCs w:val="24"/>
          <w:shd w:val="clear" w:color="auto" w:fill="FFFFFF"/>
        </w:rPr>
        <w:t xml:space="preserve">The report of the Master of the High Court; Free State, if any and in terms of sub-section 346(4)(a) of the </w:t>
      </w:r>
      <w:r w:rsidR="001264F8" w:rsidRPr="00675D57">
        <w:rPr>
          <w:rFonts w:ascii="Times New Roman" w:eastAsia="Times New Roman" w:hAnsi="Times New Roman" w:cs="Times New Roman"/>
          <w:sz w:val="24"/>
          <w:szCs w:val="24"/>
          <w:lang w:val="en-ZA"/>
        </w:rPr>
        <w:t>Companies Act 61 of 1973</w:t>
      </w:r>
      <w:r w:rsidR="001264F8" w:rsidRPr="00675D57">
        <w:rPr>
          <w:rFonts w:ascii="Times New Roman" w:hAnsi="Times New Roman" w:cs="Times New Roman"/>
          <w:color w:val="000000"/>
          <w:sz w:val="24"/>
          <w:szCs w:val="24"/>
          <w:shd w:val="clear" w:color="auto" w:fill="FFFFFF"/>
        </w:rPr>
        <w:t>, shall be filed on record.</w:t>
      </w:r>
    </w:p>
    <w:p w14:paraId="36893769" w14:textId="77777777" w:rsidR="00425EF8" w:rsidRPr="0091099B" w:rsidRDefault="00425EF8" w:rsidP="003070F8">
      <w:pPr>
        <w:spacing w:after="0" w:line="360" w:lineRule="auto"/>
        <w:ind w:left="567" w:hanging="504"/>
        <w:jc w:val="both"/>
        <w:rPr>
          <w:rFonts w:ascii="Times New Roman" w:hAnsi="Times New Roman" w:cs="Times New Roman"/>
          <w:sz w:val="24"/>
          <w:szCs w:val="24"/>
        </w:rPr>
      </w:pPr>
    </w:p>
    <w:p w14:paraId="7515A379" w14:textId="32887275" w:rsidR="0097565E" w:rsidRPr="00675D57" w:rsidRDefault="00675D57" w:rsidP="00675D57">
      <w:pPr>
        <w:spacing w:after="0" w:line="360" w:lineRule="auto"/>
        <w:ind w:left="1440" w:hanging="720"/>
        <w:jc w:val="both"/>
        <w:rPr>
          <w:rFonts w:ascii="Times New Roman" w:eastAsia="Times New Roman" w:hAnsi="Times New Roman" w:cs="Times New Roman"/>
          <w:sz w:val="24"/>
          <w:szCs w:val="24"/>
          <w:lang w:val="en-ZA"/>
        </w:rPr>
      </w:pPr>
      <w:r w:rsidRPr="0074595A">
        <w:rPr>
          <w:rFonts w:ascii="Times New Roman" w:eastAsia="Times New Roman" w:hAnsi="Times New Roman" w:cs="Times New Roman"/>
          <w:sz w:val="24"/>
          <w:szCs w:val="24"/>
          <w:lang w:val="en-ZA"/>
        </w:rPr>
        <w:t>10.</w:t>
      </w:r>
      <w:r w:rsidRPr="0074595A">
        <w:rPr>
          <w:rFonts w:ascii="Times New Roman" w:eastAsia="Times New Roman" w:hAnsi="Times New Roman" w:cs="Times New Roman"/>
          <w:sz w:val="24"/>
          <w:szCs w:val="24"/>
          <w:lang w:val="en-ZA"/>
        </w:rPr>
        <w:tab/>
      </w:r>
      <w:r w:rsidR="003070F8" w:rsidRPr="00675D57">
        <w:rPr>
          <w:rFonts w:ascii="Times New Roman" w:hAnsi="Times New Roman" w:cs="Times New Roman"/>
          <w:sz w:val="24"/>
          <w:szCs w:val="24"/>
        </w:rPr>
        <w:t>Costs of this application shall be costs in the liquidation.</w:t>
      </w:r>
    </w:p>
    <w:p w14:paraId="472A200A" w14:textId="77777777" w:rsidR="0074595A" w:rsidRPr="0074595A" w:rsidRDefault="0074595A" w:rsidP="0074595A">
      <w:pPr>
        <w:pStyle w:val="ListParagraph"/>
        <w:rPr>
          <w:rFonts w:ascii="Times New Roman" w:eastAsia="Times New Roman" w:hAnsi="Times New Roman" w:cs="Times New Roman"/>
          <w:sz w:val="24"/>
          <w:szCs w:val="24"/>
          <w:lang w:val="en-ZA"/>
        </w:rPr>
      </w:pPr>
    </w:p>
    <w:p w14:paraId="041C27A9" w14:textId="52EA08EE" w:rsidR="0074595A" w:rsidRDefault="0074595A" w:rsidP="0074595A">
      <w:pPr>
        <w:pStyle w:val="ListParagraph"/>
        <w:spacing w:after="0" w:line="360" w:lineRule="auto"/>
        <w:ind w:left="1440"/>
        <w:jc w:val="both"/>
        <w:rPr>
          <w:rFonts w:ascii="Times New Roman" w:eastAsia="Times New Roman" w:hAnsi="Times New Roman" w:cs="Times New Roman"/>
          <w:sz w:val="24"/>
          <w:szCs w:val="24"/>
          <w:lang w:val="en-ZA"/>
        </w:rPr>
      </w:pPr>
    </w:p>
    <w:p w14:paraId="77658506" w14:textId="77777777" w:rsidR="008B0D77" w:rsidRPr="0074595A" w:rsidRDefault="008B0D77" w:rsidP="0074595A">
      <w:pPr>
        <w:pStyle w:val="ListParagraph"/>
        <w:spacing w:after="0" w:line="360" w:lineRule="auto"/>
        <w:ind w:left="1440"/>
        <w:jc w:val="both"/>
        <w:rPr>
          <w:rFonts w:ascii="Times New Roman" w:eastAsia="Times New Roman" w:hAnsi="Times New Roman" w:cs="Times New Roman"/>
          <w:sz w:val="24"/>
          <w:szCs w:val="24"/>
          <w:lang w:val="en-ZA"/>
        </w:rPr>
      </w:pPr>
    </w:p>
    <w:p w14:paraId="5A2D45FA" w14:textId="77777777" w:rsidR="0097565E" w:rsidRPr="0097565E" w:rsidRDefault="0097565E" w:rsidP="0097565E">
      <w:pPr>
        <w:spacing w:after="0" w:line="360" w:lineRule="auto"/>
        <w:ind w:left="2160" w:hanging="720"/>
        <w:jc w:val="right"/>
        <w:rPr>
          <w:rFonts w:ascii="Times New Roman" w:eastAsia="Times New Roman" w:hAnsi="Times New Roman" w:cs="Times New Roman"/>
          <w:sz w:val="24"/>
          <w:szCs w:val="24"/>
          <w:lang w:val="en-ZA"/>
        </w:rPr>
      </w:pPr>
      <w:r w:rsidRPr="0097565E">
        <w:rPr>
          <w:rFonts w:ascii="Times New Roman" w:eastAsia="Times New Roman" w:hAnsi="Times New Roman" w:cs="Times New Roman"/>
          <w:sz w:val="24"/>
          <w:szCs w:val="24"/>
          <w:lang w:val="en-ZA"/>
        </w:rPr>
        <w:t>____________________________</w:t>
      </w:r>
    </w:p>
    <w:p w14:paraId="15E26CC0" w14:textId="77777777" w:rsidR="0097565E" w:rsidRPr="0097565E" w:rsidRDefault="0097565E" w:rsidP="0097565E">
      <w:pPr>
        <w:spacing w:after="0" w:line="360" w:lineRule="auto"/>
        <w:ind w:left="2160" w:hanging="720"/>
        <w:jc w:val="right"/>
        <w:rPr>
          <w:rFonts w:ascii="Times New Roman" w:eastAsia="Times New Roman" w:hAnsi="Times New Roman" w:cs="Times New Roman"/>
          <w:b/>
          <w:bCs/>
          <w:sz w:val="24"/>
          <w:szCs w:val="24"/>
          <w:lang w:val="en-ZA"/>
        </w:rPr>
      </w:pPr>
      <w:r w:rsidRPr="0097565E">
        <w:rPr>
          <w:rFonts w:ascii="Times New Roman" w:eastAsia="Times New Roman" w:hAnsi="Times New Roman" w:cs="Times New Roman"/>
          <w:b/>
          <w:bCs/>
          <w:sz w:val="24"/>
          <w:szCs w:val="24"/>
          <w:lang w:val="en-ZA"/>
        </w:rPr>
        <w:t>M OPPERMAN, J</w:t>
      </w:r>
    </w:p>
    <w:p w14:paraId="63847888" w14:textId="77777777" w:rsidR="003834ED" w:rsidRDefault="003834ED" w:rsidP="0097565E">
      <w:pPr>
        <w:widowControl w:val="0"/>
        <w:autoSpaceDE w:val="0"/>
        <w:autoSpaceDN w:val="0"/>
        <w:spacing w:after="0" w:line="240" w:lineRule="auto"/>
        <w:rPr>
          <w:rFonts w:ascii="Times New Roman" w:eastAsia="Times New Roman" w:hAnsi="Times New Roman" w:cs="Times New Roman"/>
          <w:b/>
          <w:bCs/>
          <w:sz w:val="24"/>
          <w:szCs w:val="24"/>
        </w:rPr>
      </w:pPr>
    </w:p>
    <w:p w14:paraId="23044D04" w14:textId="77777777" w:rsidR="0074595A" w:rsidRDefault="0074595A" w:rsidP="0097565E">
      <w:pPr>
        <w:widowControl w:val="0"/>
        <w:autoSpaceDE w:val="0"/>
        <w:autoSpaceDN w:val="0"/>
        <w:spacing w:after="0" w:line="240" w:lineRule="auto"/>
        <w:rPr>
          <w:rFonts w:ascii="Times New Roman" w:eastAsia="Times New Roman" w:hAnsi="Times New Roman" w:cs="Times New Roman"/>
          <w:b/>
          <w:bCs/>
          <w:sz w:val="24"/>
          <w:szCs w:val="24"/>
        </w:rPr>
      </w:pPr>
    </w:p>
    <w:p w14:paraId="0835B9BD" w14:textId="77777777" w:rsidR="0074595A" w:rsidRDefault="0074595A" w:rsidP="0097565E">
      <w:pPr>
        <w:widowControl w:val="0"/>
        <w:autoSpaceDE w:val="0"/>
        <w:autoSpaceDN w:val="0"/>
        <w:spacing w:after="0" w:line="240" w:lineRule="auto"/>
        <w:rPr>
          <w:rFonts w:ascii="Times New Roman" w:eastAsia="Times New Roman" w:hAnsi="Times New Roman" w:cs="Times New Roman"/>
          <w:b/>
          <w:bCs/>
          <w:sz w:val="24"/>
          <w:szCs w:val="24"/>
        </w:rPr>
      </w:pPr>
    </w:p>
    <w:p w14:paraId="31E887AA" w14:textId="77777777" w:rsidR="0074595A" w:rsidRDefault="0074595A" w:rsidP="0097565E">
      <w:pPr>
        <w:widowControl w:val="0"/>
        <w:autoSpaceDE w:val="0"/>
        <w:autoSpaceDN w:val="0"/>
        <w:spacing w:after="0" w:line="240" w:lineRule="auto"/>
        <w:rPr>
          <w:rFonts w:ascii="Times New Roman" w:eastAsia="Times New Roman" w:hAnsi="Times New Roman" w:cs="Times New Roman"/>
          <w:b/>
          <w:bCs/>
          <w:sz w:val="24"/>
          <w:szCs w:val="24"/>
        </w:rPr>
      </w:pPr>
    </w:p>
    <w:p w14:paraId="2A72CEEE" w14:textId="10233658" w:rsidR="0097565E" w:rsidRPr="0097565E" w:rsidRDefault="0097565E" w:rsidP="0097565E">
      <w:pPr>
        <w:widowControl w:val="0"/>
        <w:autoSpaceDE w:val="0"/>
        <w:autoSpaceDN w:val="0"/>
        <w:spacing w:after="0" w:line="240" w:lineRule="auto"/>
        <w:rPr>
          <w:rFonts w:ascii="Times New Roman" w:eastAsia="Times New Roman" w:hAnsi="Times New Roman" w:cs="Times New Roman"/>
          <w:b/>
          <w:bCs/>
          <w:sz w:val="24"/>
          <w:szCs w:val="24"/>
        </w:rPr>
      </w:pPr>
      <w:r w:rsidRPr="0097565E">
        <w:rPr>
          <w:rFonts w:ascii="Times New Roman" w:eastAsia="Times New Roman" w:hAnsi="Times New Roman" w:cs="Times New Roman"/>
          <w:b/>
          <w:bCs/>
          <w:sz w:val="24"/>
          <w:szCs w:val="24"/>
        </w:rPr>
        <w:t>APPEARANCES</w:t>
      </w:r>
    </w:p>
    <w:p w14:paraId="11793763" w14:textId="2A91AB33" w:rsidR="0097565E" w:rsidRPr="0097565E" w:rsidRDefault="0097565E" w:rsidP="002060F7">
      <w:pPr>
        <w:spacing w:after="0" w:line="240" w:lineRule="auto"/>
        <w:rPr>
          <w:rFonts w:ascii="Times New Roman" w:eastAsia="Times New Roman" w:hAnsi="Times New Roman" w:cs="Times New Roman"/>
          <w:b/>
          <w:bCs/>
          <w:sz w:val="24"/>
          <w:szCs w:val="24"/>
        </w:rPr>
      </w:pPr>
      <w:r w:rsidRPr="0097565E">
        <w:rPr>
          <w:rFonts w:ascii="Times New Roman" w:eastAsia="Times New Roman" w:hAnsi="Times New Roman" w:cs="Times New Roman"/>
          <w:sz w:val="24"/>
          <w:szCs w:val="24"/>
        </w:rPr>
        <w:t>On behalf of the applicant:</w:t>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000F10DF">
        <w:rPr>
          <w:rFonts w:ascii="Times New Roman" w:eastAsia="Times New Roman" w:hAnsi="Times New Roman" w:cs="Times New Roman"/>
          <w:sz w:val="24"/>
          <w:szCs w:val="24"/>
        </w:rPr>
        <w:t xml:space="preserve">            </w:t>
      </w:r>
      <w:r w:rsidRPr="0097565E">
        <w:rPr>
          <w:rFonts w:ascii="Times New Roman" w:eastAsia="Times New Roman" w:hAnsi="Times New Roman" w:cs="Times New Roman"/>
          <w:b/>
          <w:bCs/>
          <w:sz w:val="24"/>
          <w:szCs w:val="24"/>
        </w:rPr>
        <w:t xml:space="preserve">ADVOCATE </w:t>
      </w:r>
      <w:r w:rsidRPr="0097565E">
        <w:rPr>
          <w:rFonts w:ascii="Times New Roman" w:eastAsia="Times New Roman" w:hAnsi="Times New Roman" w:cs="Times New Roman"/>
          <w:b/>
          <w:bCs/>
          <w:sz w:val="24"/>
          <w:szCs w:val="24"/>
        </w:rPr>
        <w:tab/>
      </w:r>
      <w:r w:rsidR="000F10DF">
        <w:rPr>
          <w:rFonts w:ascii="Times New Roman" w:eastAsia="Times New Roman" w:hAnsi="Times New Roman" w:cs="Times New Roman"/>
          <w:b/>
          <w:bCs/>
          <w:sz w:val="24"/>
          <w:szCs w:val="24"/>
        </w:rPr>
        <w:t>J ELS</w:t>
      </w:r>
    </w:p>
    <w:p w14:paraId="724E89E8" w14:textId="77777777" w:rsidR="0097565E" w:rsidRPr="0097565E" w:rsidRDefault="0097565E" w:rsidP="002060F7">
      <w:pPr>
        <w:spacing w:after="0" w:line="240" w:lineRule="auto"/>
        <w:jc w:val="right"/>
        <w:rPr>
          <w:rFonts w:ascii="Times New Roman" w:eastAsia="Times New Roman" w:hAnsi="Times New Roman" w:cs="Times New Roman"/>
          <w:b/>
          <w:bCs/>
          <w:sz w:val="24"/>
          <w:szCs w:val="24"/>
        </w:rPr>
      </w:pPr>
      <w:bookmarkStart w:id="2" w:name="_Hlk114911907"/>
      <w:r w:rsidRPr="0097565E">
        <w:rPr>
          <w:rFonts w:ascii="Times New Roman" w:eastAsia="Times New Roman" w:hAnsi="Times New Roman" w:cs="Times New Roman"/>
          <w:b/>
          <w:bCs/>
          <w:sz w:val="24"/>
          <w:szCs w:val="24"/>
        </w:rPr>
        <w:t>Chambers Bloemfontein</w:t>
      </w:r>
    </w:p>
    <w:p w14:paraId="4A0D8B48" w14:textId="77777777" w:rsidR="0097565E" w:rsidRPr="0097565E" w:rsidRDefault="0097565E" w:rsidP="002060F7">
      <w:pPr>
        <w:spacing w:after="0" w:line="240" w:lineRule="auto"/>
        <w:jc w:val="right"/>
        <w:rPr>
          <w:rFonts w:ascii="Times New Roman" w:eastAsia="Times New Roman" w:hAnsi="Times New Roman" w:cs="Times New Roman"/>
          <w:b/>
          <w:bCs/>
          <w:sz w:val="24"/>
          <w:szCs w:val="24"/>
        </w:rPr>
      </w:pPr>
      <w:r w:rsidRPr="0097565E">
        <w:rPr>
          <w:rFonts w:ascii="Times New Roman" w:eastAsia="Times New Roman" w:hAnsi="Times New Roman" w:cs="Times New Roman"/>
          <w:b/>
          <w:bCs/>
          <w:sz w:val="24"/>
          <w:szCs w:val="24"/>
        </w:rPr>
        <w:t>BLOEMFONTEIN</w:t>
      </w:r>
    </w:p>
    <w:bookmarkEnd w:id="2"/>
    <w:p w14:paraId="04A528B2" w14:textId="77777777" w:rsidR="0097565E" w:rsidRPr="0097565E" w:rsidRDefault="0097565E" w:rsidP="0097565E">
      <w:pPr>
        <w:spacing w:after="0" w:line="360" w:lineRule="auto"/>
        <w:jc w:val="right"/>
        <w:rPr>
          <w:rFonts w:ascii="Times New Roman" w:eastAsia="Times New Roman" w:hAnsi="Times New Roman" w:cs="Times New Roman"/>
          <w:b/>
          <w:bCs/>
          <w:sz w:val="24"/>
          <w:szCs w:val="24"/>
        </w:rPr>
      </w:pPr>
    </w:p>
    <w:p w14:paraId="4F16D87B" w14:textId="2BB16CF8" w:rsidR="0097565E" w:rsidRPr="0097565E" w:rsidRDefault="000F10DF" w:rsidP="0097565E">
      <w:pPr>
        <w:spacing w:after="0" w:line="240" w:lineRule="auto"/>
        <w:ind w:left="720" w:hanging="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110CDF">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 xml:space="preserve"> Oosthuizen</w:t>
      </w:r>
    </w:p>
    <w:p w14:paraId="3A7BB9C8" w14:textId="1D9A34D7" w:rsidR="0097565E" w:rsidRPr="0097565E" w:rsidRDefault="0097565E" w:rsidP="0097565E">
      <w:pPr>
        <w:spacing w:after="0" w:line="240" w:lineRule="auto"/>
        <w:ind w:left="5760"/>
        <w:jc w:val="right"/>
        <w:rPr>
          <w:rFonts w:ascii="Times New Roman" w:eastAsia="Times New Roman" w:hAnsi="Times New Roman" w:cs="Times New Roman"/>
          <w:sz w:val="24"/>
          <w:szCs w:val="24"/>
        </w:rPr>
      </w:pPr>
      <w:r w:rsidRPr="0097565E">
        <w:rPr>
          <w:rFonts w:ascii="Times New Roman" w:eastAsia="Times New Roman" w:hAnsi="Times New Roman" w:cs="Times New Roman"/>
          <w:sz w:val="24"/>
          <w:szCs w:val="24"/>
        </w:rPr>
        <w:t xml:space="preserve">   </w:t>
      </w:r>
      <w:r w:rsidR="000F10DF">
        <w:rPr>
          <w:rFonts w:ascii="Times New Roman" w:eastAsia="Times New Roman" w:hAnsi="Times New Roman" w:cs="Times New Roman"/>
          <w:sz w:val="24"/>
          <w:szCs w:val="24"/>
        </w:rPr>
        <w:t xml:space="preserve">EG Cooper </w:t>
      </w:r>
      <w:proofErr w:type="spellStart"/>
      <w:r w:rsidR="000F10DF">
        <w:rPr>
          <w:rFonts w:ascii="Times New Roman" w:eastAsia="Times New Roman" w:hAnsi="Times New Roman" w:cs="Times New Roman"/>
          <w:sz w:val="24"/>
          <w:szCs w:val="24"/>
        </w:rPr>
        <w:t>Majiedt</w:t>
      </w:r>
      <w:proofErr w:type="spellEnd"/>
      <w:r w:rsidR="000F10DF">
        <w:rPr>
          <w:rFonts w:ascii="Times New Roman" w:eastAsia="Times New Roman" w:hAnsi="Times New Roman" w:cs="Times New Roman"/>
          <w:sz w:val="24"/>
          <w:szCs w:val="24"/>
        </w:rPr>
        <w:t xml:space="preserve"> Inc</w:t>
      </w:r>
    </w:p>
    <w:p w14:paraId="3792F1FE" w14:textId="64081AC0" w:rsidR="0097565E" w:rsidRPr="0097565E" w:rsidRDefault="0097565E" w:rsidP="0097565E">
      <w:pPr>
        <w:spacing w:after="0" w:line="240" w:lineRule="auto"/>
        <w:ind w:left="5760"/>
        <w:jc w:val="right"/>
        <w:rPr>
          <w:rFonts w:ascii="Times New Roman" w:eastAsia="Times New Roman" w:hAnsi="Times New Roman" w:cs="Times New Roman"/>
          <w:sz w:val="24"/>
          <w:szCs w:val="24"/>
        </w:rPr>
      </w:pPr>
      <w:r w:rsidRPr="0097565E">
        <w:rPr>
          <w:rFonts w:ascii="Times New Roman" w:eastAsia="Times New Roman" w:hAnsi="Times New Roman" w:cs="Times New Roman"/>
          <w:sz w:val="24"/>
          <w:szCs w:val="24"/>
        </w:rPr>
        <w:t xml:space="preserve">               </w:t>
      </w:r>
      <w:r w:rsidR="000F10DF">
        <w:rPr>
          <w:rFonts w:ascii="Times New Roman" w:eastAsia="Times New Roman" w:hAnsi="Times New Roman" w:cs="Times New Roman"/>
          <w:sz w:val="24"/>
          <w:szCs w:val="24"/>
        </w:rPr>
        <w:t>17 Third Avenue</w:t>
      </w:r>
    </w:p>
    <w:p w14:paraId="1B5A69ED" w14:textId="77777777" w:rsidR="0097565E" w:rsidRPr="0097565E" w:rsidRDefault="0097565E" w:rsidP="0097565E">
      <w:pPr>
        <w:spacing w:after="0" w:line="240" w:lineRule="auto"/>
        <w:ind w:left="5760"/>
        <w:jc w:val="right"/>
        <w:rPr>
          <w:rFonts w:ascii="Times New Roman" w:eastAsia="Times New Roman" w:hAnsi="Times New Roman" w:cs="Times New Roman"/>
          <w:sz w:val="24"/>
          <w:szCs w:val="24"/>
        </w:rPr>
      </w:pPr>
      <w:proofErr w:type="spellStart"/>
      <w:r w:rsidRPr="0097565E">
        <w:rPr>
          <w:rFonts w:ascii="Times New Roman" w:eastAsia="Times New Roman" w:hAnsi="Times New Roman" w:cs="Times New Roman"/>
          <w:sz w:val="24"/>
          <w:szCs w:val="24"/>
        </w:rPr>
        <w:t>Westdene</w:t>
      </w:r>
      <w:proofErr w:type="spellEnd"/>
    </w:p>
    <w:p w14:paraId="769E7BF7" w14:textId="77777777" w:rsidR="0097565E" w:rsidRPr="0097565E" w:rsidRDefault="0097565E" w:rsidP="0097565E">
      <w:pPr>
        <w:spacing w:after="0" w:line="240" w:lineRule="auto"/>
        <w:ind w:left="5760"/>
        <w:jc w:val="right"/>
        <w:rPr>
          <w:rFonts w:ascii="Times New Roman" w:eastAsia="Times New Roman" w:hAnsi="Times New Roman" w:cs="Times New Roman"/>
          <w:sz w:val="24"/>
          <w:szCs w:val="24"/>
        </w:rPr>
      </w:pPr>
      <w:r w:rsidRPr="0097565E">
        <w:rPr>
          <w:rFonts w:ascii="Times New Roman" w:eastAsia="Times New Roman" w:hAnsi="Times New Roman" w:cs="Times New Roman"/>
          <w:sz w:val="24"/>
          <w:szCs w:val="24"/>
        </w:rPr>
        <w:t xml:space="preserve">                           BLOEMFONTEIN</w:t>
      </w:r>
    </w:p>
    <w:p w14:paraId="3906AEE3" w14:textId="3CEA4B85" w:rsidR="0097565E" w:rsidRPr="0097565E" w:rsidRDefault="0097565E" w:rsidP="0097565E">
      <w:pPr>
        <w:spacing w:after="0" w:line="240" w:lineRule="auto"/>
        <w:ind w:left="5760"/>
        <w:jc w:val="right"/>
        <w:rPr>
          <w:rFonts w:ascii="Times New Roman" w:eastAsia="Times New Roman" w:hAnsi="Times New Roman" w:cs="Times New Roman"/>
          <w:sz w:val="24"/>
          <w:szCs w:val="24"/>
        </w:rPr>
      </w:pPr>
      <w:r w:rsidRPr="0097565E">
        <w:rPr>
          <w:rFonts w:ascii="Times New Roman" w:eastAsia="Times New Roman" w:hAnsi="Times New Roman" w:cs="Times New Roman"/>
          <w:sz w:val="24"/>
          <w:szCs w:val="24"/>
        </w:rPr>
        <w:t xml:space="preserve">051 </w:t>
      </w:r>
      <w:r w:rsidR="000F10DF">
        <w:rPr>
          <w:rFonts w:ascii="Times New Roman" w:eastAsia="Times New Roman" w:hAnsi="Times New Roman" w:cs="Times New Roman"/>
          <w:sz w:val="24"/>
          <w:szCs w:val="24"/>
        </w:rPr>
        <w:t>447 3374</w:t>
      </w:r>
    </w:p>
    <w:p w14:paraId="5070138E" w14:textId="2BC7082D" w:rsidR="0097565E" w:rsidRPr="0097565E" w:rsidRDefault="00000000" w:rsidP="0097565E">
      <w:pPr>
        <w:spacing w:after="0" w:line="240" w:lineRule="auto"/>
        <w:ind w:left="5760"/>
        <w:jc w:val="right"/>
        <w:rPr>
          <w:rFonts w:ascii="Times New Roman" w:eastAsia="Times New Roman" w:hAnsi="Times New Roman" w:cs="Times New Roman"/>
          <w:sz w:val="24"/>
          <w:szCs w:val="24"/>
        </w:rPr>
      </w:pPr>
      <w:hyperlink r:id="rId10" w:history="1">
        <w:r w:rsidR="000F10DF">
          <w:rPr>
            <w:rFonts w:ascii="Times New Roman" w:eastAsia="Times New Roman" w:hAnsi="Times New Roman" w:cs="Times New Roman"/>
            <w:color w:val="0563C1" w:themeColor="hyperlink"/>
            <w:sz w:val="24"/>
            <w:szCs w:val="24"/>
            <w:u w:val="single"/>
          </w:rPr>
          <w:t>litigation2@egc.co.za</w:t>
        </w:r>
      </w:hyperlink>
    </w:p>
    <w:p w14:paraId="76AB074C" w14:textId="26DFA7FE" w:rsidR="0097565E" w:rsidRPr="0097565E" w:rsidRDefault="0097565E" w:rsidP="0097565E">
      <w:pPr>
        <w:spacing w:after="0" w:line="240" w:lineRule="auto"/>
        <w:ind w:left="5760"/>
        <w:jc w:val="right"/>
        <w:rPr>
          <w:rFonts w:ascii="Times New Roman" w:eastAsia="Times New Roman" w:hAnsi="Times New Roman" w:cs="Times New Roman"/>
          <w:sz w:val="24"/>
          <w:szCs w:val="24"/>
        </w:rPr>
      </w:pPr>
      <w:r w:rsidRPr="0097565E">
        <w:rPr>
          <w:rFonts w:ascii="Times New Roman" w:eastAsia="Times New Roman" w:hAnsi="Times New Roman" w:cs="Times New Roman"/>
          <w:sz w:val="24"/>
          <w:szCs w:val="24"/>
        </w:rPr>
        <w:t xml:space="preserve">  REF: </w:t>
      </w:r>
      <w:r w:rsidR="000F10DF">
        <w:rPr>
          <w:rFonts w:ascii="Times New Roman" w:eastAsia="Times New Roman" w:hAnsi="Times New Roman" w:cs="Times New Roman"/>
          <w:sz w:val="24"/>
          <w:szCs w:val="24"/>
        </w:rPr>
        <w:t>NC/JPD/SO2296</w:t>
      </w:r>
    </w:p>
    <w:p w14:paraId="3B896F2C" w14:textId="77777777" w:rsidR="0097565E" w:rsidRPr="0097565E" w:rsidRDefault="0097565E" w:rsidP="0097565E">
      <w:pPr>
        <w:spacing w:after="0" w:line="360" w:lineRule="auto"/>
        <w:rPr>
          <w:rFonts w:ascii="Times New Roman" w:eastAsia="Times New Roman" w:hAnsi="Times New Roman" w:cs="Times New Roman"/>
          <w:sz w:val="24"/>
          <w:szCs w:val="24"/>
        </w:rPr>
      </w:pPr>
    </w:p>
    <w:p w14:paraId="227ABA8F" w14:textId="62AF5483" w:rsidR="0097565E" w:rsidRPr="0097565E" w:rsidRDefault="0097565E" w:rsidP="00110CDF">
      <w:pPr>
        <w:spacing w:after="0" w:line="240" w:lineRule="auto"/>
        <w:ind w:left="360" w:hanging="360"/>
        <w:rPr>
          <w:rFonts w:ascii="Times New Roman" w:eastAsia="Times New Roman" w:hAnsi="Times New Roman" w:cs="Times New Roman"/>
          <w:b/>
          <w:bCs/>
          <w:sz w:val="24"/>
          <w:szCs w:val="24"/>
        </w:rPr>
      </w:pPr>
      <w:r w:rsidRPr="0097565E">
        <w:rPr>
          <w:rFonts w:ascii="Times New Roman" w:eastAsia="Times New Roman" w:hAnsi="Times New Roman" w:cs="Times New Roman"/>
          <w:sz w:val="24"/>
          <w:szCs w:val="24"/>
        </w:rPr>
        <w:t>On behalf of respondent:</w:t>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t xml:space="preserve">   </w:t>
      </w:r>
      <w:r w:rsidR="000F10DF">
        <w:rPr>
          <w:rFonts w:ascii="Times New Roman" w:eastAsia="Times New Roman" w:hAnsi="Times New Roman" w:cs="Times New Roman"/>
          <w:sz w:val="24"/>
          <w:szCs w:val="24"/>
        </w:rPr>
        <w:t xml:space="preserve">            </w:t>
      </w:r>
      <w:r w:rsidR="000F10DF">
        <w:rPr>
          <w:rFonts w:ascii="Times New Roman" w:eastAsia="Times New Roman" w:hAnsi="Times New Roman" w:cs="Times New Roman"/>
          <w:b/>
          <w:bCs/>
          <w:sz w:val="24"/>
          <w:szCs w:val="24"/>
        </w:rPr>
        <w:t>ADVOCATE A SANDER</w:t>
      </w:r>
    </w:p>
    <w:p w14:paraId="3D926A8E" w14:textId="77777777" w:rsidR="000F10DF" w:rsidRPr="0097565E" w:rsidRDefault="0097565E" w:rsidP="002060F7">
      <w:pPr>
        <w:spacing w:after="0" w:line="240" w:lineRule="auto"/>
        <w:jc w:val="right"/>
        <w:rPr>
          <w:rFonts w:ascii="Times New Roman" w:eastAsia="Times New Roman" w:hAnsi="Times New Roman" w:cs="Times New Roman"/>
          <w:b/>
          <w:bCs/>
          <w:sz w:val="24"/>
          <w:szCs w:val="24"/>
        </w:rPr>
      </w:pPr>
      <w:r w:rsidRPr="0097565E">
        <w:rPr>
          <w:rFonts w:ascii="Times New Roman" w:eastAsia="Times New Roman" w:hAnsi="Times New Roman" w:cs="Times New Roman"/>
          <w:sz w:val="24"/>
          <w:szCs w:val="24"/>
        </w:rPr>
        <w:t xml:space="preserve">                                                         </w:t>
      </w:r>
      <w:r w:rsidRPr="0097565E">
        <w:rPr>
          <w:rFonts w:ascii="Times New Roman" w:eastAsia="Times New Roman" w:hAnsi="Times New Roman" w:cs="Times New Roman"/>
          <w:sz w:val="24"/>
          <w:szCs w:val="24"/>
        </w:rPr>
        <w:tab/>
      </w:r>
      <w:r w:rsidR="000F10DF" w:rsidRPr="0097565E">
        <w:rPr>
          <w:rFonts w:ascii="Times New Roman" w:eastAsia="Times New Roman" w:hAnsi="Times New Roman" w:cs="Times New Roman"/>
          <w:b/>
          <w:bCs/>
          <w:sz w:val="24"/>
          <w:szCs w:val="24"/>
        </w:rPr>
        <w:t>Chambers Bloemfontein</w:t>
      </w:r>
    </w:p>
    <w:p w14:paraId="350E9F74" w14:textId="77777777" w:rsidR="000F10DF" w:rsidRPr="0097565E" w:rsidRDefault="000F10DF" w:rsidP="002060F7">
      <w:pPr>
        <w:spacing w:after="0" w:line="240" w:lineRule="auto"/>
        <w:jc w:val="right"/>
        <w:rPr>
          <w:rFonts w:ascii="Times New Roman" w:eastAsia="Times New Roman" w:hAnsi="Times New Roman" w:cs="Times New Roman"/>
          <w:b/>
          <w:bCs/>
          <w:sz w:val="24"/>
          <w:szCs w:val="24"/>
        </w:rPr>
      </w:pPr>
      <w:r w:rsidRPr="0097565E">
        <w:rPr>
          <w:rFonts w:ascii="Times New Roman" w:eastAsia="Times New Roman" w:hAnsi="Times New Roman" w:cs="Times New Roman"/>
          <w:b/>
          <w:bCs/>
          <w:sz w:val="24"/>
          <w:szCs w:val="24"/>
        </w:rPr>
        <w:t>BLOEMFONTEIN</w:t>
      </w:r>
    </w:p>
    <w:p w14:paraId="5953D60A" w14:textId="0D080521" w:rsidR="0097565E" w:rsidRPr="0097565E" w:rsidRDefault="0097565E" w:rsidP="0097565E">
      <w:pPr>
        <w:spacing w:after="0" w:line="240" w:lineRule="auto"/>
        <w:jc w:val="right"/>
        <w:rPr>
          <w:rFonts w:ascii="Times New Roman" w:eastAsia="Times New Roman" w:hAnsi="Times New Roman" w:cs="Times New Roman"/>
          <w:sz w:val="24"/>
          <w:szCs w:val="24"/>
        </w:rPr>
      </w:pP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p>
    <w:p w14:paraId="00473286" w14:textId="21090639" w:rsidR="0097565E" w:rsidRPr="0097565E" w:rsidRDefault="000F10DF" w:rsidP="0097565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Blair</w:t>
      </w:r>
    </w:p>
    <w:p w14:paraId="4669FFF1" w14:textId="29E513CF" w:rsidR="0097565E" w:rsidRPr="0097565E" w:rsidRDefault="0097565E" w:rsidP="0097565E">
      <w:pPr>
        <w:spacing w:after="0" w:line="240" w:lineRule="auto"/>
        <w:jc w:val="right"/>
        <w:rPr>
          <w:rFonts w:ascii="Times New Roman" w:eastAsia="Times New Roman" w:hAnsi="Times New Roman" w:cs="Times New Roman"/>
          <w:sz w:val="24"/>
          <w:szCs w:val="24"/>
        </w:rPr>
      </w:pPr>
      <w:r w:rsidRPr="0097565E">
        <w:rPr>
          <w:rFonts w:ascii="Times New Roman" w:eastAsia="Times New Roman" w:hAnsi="Times New Roman" w:cs="Times New Roman"/>
          <w:sz w:val="24"/>
          <w:szCs w:val="24"/>
        </w:rPr>
        <w:t xml:space="preserve">                                 </w:t>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r>
      <w:r w:rsidRPr="0097565E">
        <w:rPr>
          <w:rFonts w:ascii="Times New Roman" w:eastAsia="Times New Roman" w:hAnsi="Times New Roman" w:cs="Times New Roman"/>
          <w:sz w:val="24"/>
          <w:szCs w:val="24"/>
        </w:rPr>
        <w:tab/>
        <w:t xml:space="preserve">   </w:t>
      </w:r>
      <w:r w:rsidR="009179B4">
        <w:rPr>
          <w:rFonts w:ascii="Times New Roman" w:eastAsia="Times New Roman" w:hAnsi="Times New Roman" w:cs="Times New Roman"/>
          <w:sz w:val="24"/>
          <w:szCs w:val="24"/>
        </w:rPr>
        <w:t>Blair Attorneys</w:t>
      </w:r>
    </w:p>
    <w:p w14:paraId="6B8CA268" w14:textId="53BC714E" w:rsidR="0097565E" w:rsidRDefault="009179B4" w:rsidP="009756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Blair House</w:t>
      </w:r>
    </w:p>
    <w:p w14:paraId="7F539141" w14:textId="38A50CB9" w:rsidR="009179B4" w:rsidRDefault="009179B4" w:rsidP="009756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 First Avenue</w:t>
      </w:r>
    </w:p>
    <w:p w14:paraId="2EE5E049" w14:textId="44A5C4F2" w:rsidR="009179B4" w:rsidRPr="0097565E" w:rsidRDefault="009179B4" w:rsidP="0097565E">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Westdene</w:t>
      </w:r>
      <w:proofErr w:type="spellEnd"/>
    </w:p>
    <w:p w14:paraId="0D3F608D" w14:textId="77777777" w:rsidR="0097565E" w:rsidRPr="0097565E" w:rsidRDefault="0097565E" w:rsidP="0097565E">
      <w:pPr>
        <w:spacing w:after="0" w:line="240" w:lineRule="auto"/>
        <w:jc w:val="right"/>
        <w:rPr>
          <w:rFonts w:ascii="Times New Roman" w:eastAsia="Times New Roman" w:hAnsi="Times New Roman" w:cs="Times New Roman"/>
          <w:sz w:val="24"/>
          <w:szCs w:val="24"/>
        </w:rPr>
      </w:pPr>
      <w:r w:rsidRPr="0097565E">
        <w:rPr>
          <w:rFonts w:ascii="Times New Roman" w:eastAsia="Times New Roman" w:hAnsi="Times New Roman" w:cs="Times New Roman"/>
          <w:sz w:val="24"/>
          <w:szCs w:val="24"/>
        </w:rPr>
        <w:t>BLOEMFONTEIN</w:t>
      </w:r>
    </w:p>
    <w:p w14:paraId="5367C2EF" w14:textId="1554B462" w:rsidR="0097565E" w:rsidRPr="0097565E" w:rsidRDefault="009179B4" w:rsidP="009756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051 430 7543</w:t>
      </w:r>
    </w:p>
    <w:p w14:paraId="4EAE3020" w14:textId="460FBBEB" w:rsidR="0097565E" w:rsidRPr="0097565E" w:rsidRDefault="00000000" w:rsidP="0097565E">
      <w:pPr>
        <w:spacing w:after="0" w:line="240" w:lineRule="auto"/>
        <w:jc w:val="right"/>
        <w:rPr>
          <w:rFonts w:ascii="Times New Roman" w:eastAsia="Times New Roman" w:hAnsi="Times New Roman" w:cs="Times New Roman"/>
          <w:sz w:val="24"/>
          <w:szCs w:val="24"/>
        </w:rPr>
      </w:pPr>
      <w:hyperlink r:id="rId11" w:history="1">
        <w:r w:rsidR="009179B4">
          <w:rPr>
            <w:rFonts w:ascii="Times New Roman" w:eastAsia="Times New Roman" w:hAnsi="Times New Roman" w:cs="Times New Roman"/>
            <w:color w:val="0563C1" w:themeColor="hyperlink"/>
            <w:sz w:val="24"/>
            <w:szCs w:val="24"/>
            <w:u w:val="single"/>
          </w:rPr>
          <w:t>bruce@blairattorneys.co.za</w:t>
        </w:r>
      </w:hyperlink>
      <w:r w:rsidR="009179B4">
        <w:rPr>
          <w:rFonts w:ascii="Times New Roman" w:eastAsia="Times New Roman" w:hAnsi="Times New Roman" w:cs="Times New Roman"/>
          <w:color w:val="0563C1" w:themeColor="hyperlink"/>
          <w:sz w:val="24"/>
          <w:szCs w:val="24"/>
          <w:u w:val="single"/>
        </w:rPr>
        <w:t xml:space="preserve"> </w:t>
      </w:r>
    </w:p>
    <w:p w14:paraId="0B792BA5" w14:textId="77777777" w:rsidR="0097565E" w:rsidRPr="0097565E" w:rsidRDefault="0097565E" w:rsidP="0097565E">
      <w:pPr>
        <w:spacing w:after="0" w:line="360" w:lineRule="auto"/>
        <w:jc w:val="both"/>
        <w:rPr>
          <w:rFonts w:ascii="Times New Roman" w:eastAsia="Times New Roman" w:hAnsi="Times New Roman" w:cs="Times New Roman"/>
          <w:sz w:val="24"/>
          <w:szCs w:val="24"/>
        </w:rPr>
      </w:pPr>
    </w:p>
    <w:p w14:paraId="428C219F" w14:textId="77777777" w:rsidR="0097565E" w:rsidRPr="0097565E" w:rsidRDefault="0097565E" w:rsidP="0097565E">
      <w:pPr>
        <w:spacing w:after="0" w:line="360" w:lineRule="auto"/>
        <w:rPr>
          <w:rFonts w:ascii="Times New Roman" w:eastAsia="Times New Roman" w:hAnsi="Times New Roman" w:cs="Times New Roman"/>
          <w:sz w:val="24"/>
          <w:szCs w:val="24"/>
        </w:rPr>
      </w:pPr>
    </w:p>
    <w:sectPr w:rsidR="0097565E" w:rsidRPr="0097565E" w:rsidSect="0040072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CEEF" w14:textId="77777777" w:rsidR="00E5797D" w:rsidRDefault="00E5797D" w:rsidP="0097565E">
      <w:pPr>
        <w:spacing w:after="0" w:line="240" w:lineRule="auto"/>
      </w:pPr>
      <w:r>
        <w:separator/>
      </w:r>
    </w:p>
  </w:endnote>
  <w:endnote w:type="continuationSeparator" w:id="0">
    <w:p w14:paraId="2AD361AD" w14:textId="77777777" w:rsidR="00E5797D" w:rsidRDefault="00E5797D" w:rsidP="0097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1D0C" w14:textId="77777777" w:rsidR="00E5797D" w:rsidRDefault="00E5797D" w:rsidP="0097565E">
      <w:pPr>
        <w:spacing w:after="0" w:line="240" w:lineRule="auto"/>
      </w:pPr>
      <w:r>
        <w:separator/>
      </w:r>
    </w:p>
  </w:footnote>
  <w:footnote w:type="continuationSeparator" w:id="0">
    <w:p w14:paraId="3194A83D" w14:textId="77777777" w:rsidR="00E5797D" w:rsidRDefault="00E5797D" w:rsidP="0097565E">
      <w:pPr>
        <w:spacing w:after="0" w:line="240" w:lineRule="auto"/>
      </w:pPr>
      <w:r>
        <w:continuationSeparator/>
      </w:r>
    </w:p>
  </w:footnote>
  <w:footnote w:id="1">
    <w:p w14:paraId="59C1B11F" w14:textId="7FED4554" w:rsidR="00620052" w:rsidRPr="00620052" w:rsidRDefault="00620052" w:rsidP="00620052">
      <w:pPr>
        <w:pStyle w:val="FootnoteText"/>
        <w:ind w:left="720" w:hanging="720"/>
        <w:jc w:val="both"/>
        <w:rPr>
          <w:lang w:val="en-US"/>
        </w:rPr>
      </w:pPr>
      <w:r>
        <w:rPr>
          <w:rStyle w:val="FootnoteReference"/>
        </w:rPr>
        <w:footnoteRef/>
      </w:r>
      <w:r>
        <w:t xml:space="preserve"> </w:t>
      </w:r>
      <w:r>
        <w:tab/>
      </w:r>
      <w:r w:rsidRPr="00620052">
        <w:t xml:space="preserve">PER / PELJ </w:t>
      </w:r>
      <w:r>
        <w:t>2011 VOLUME 14 No 2, pages 171 to 180, ISSN 1727-3781.</w:t>
      </w:r>
    </w:p>
  </w:footnote>
  <w:footnote w:id="2">
    <w:p w14:paraId="3C977A26" w14:textId="29DA237A" w:rsidR="00D51FF6" w:rsidRPr="00D51FF6" w:rsidRDefault="00D51FF6" w:rsidP="00D51FF6">
      <w:pPr>
        <w:pStyle w:val="FootnoteText"/>
        <w:ind w:left="720" w:hanging="720"/>
        <w:jc w:val="both"/>
        <w:rPr>
          <w:lang w:val="en-US"/>
        </w:rPr>
      </w:pPr>
      <w:r>
        <w:rPr>
          <w:rStyle w:val="FootnoteReference"/>
        </w:rPr>
        <w:footnoteRef/>
      </w:r>
      <w:r>
        <w:t xml:space="preserve"> </w:t>
      </w:r>
      <w:r>
        <w:tab/>
      </w:r>
      <w:r w:rsidRPr="00D51FF6">
        <w:rPr>
          <w:i/>
          <w:iCs/>
          <w:lang w:val="en-US"/>
        </w:rPr>
        <w:t>Naidoo v ABSA Bank</w:t>
      </w:r>
      <w:r>
        <w:rPr>
          <w:lang w:val="en-US"/>
        </w:rPr>
        <w:t xml:space="preserve"> </w:t>
      </w:r>
      <w:r w:rsidRPr="00D51FF6">
        <w:rPr>
          <w:i/>
          <w:iCs/>
          <w:lang w:val="en-US"/>
        </w:rPr>
        <w:t>supra</w:t>
      </w:r>
      <w:r>
        <w:rPr>
          <w:i/>
          <w:iCs/>
          <w:lang w:val="en-US"/>
        </w:rPr>
        <w:t>.</w:t>
      </w:r>
    </w:p>
  </w:footnote>
  <w:footnote w:id="3">
    <w:p w14:paraId="0DBD8DB6" w14:textId="3ED09907" w:rsidR="00D40B0F" w:rsidRDefault="00D40B0F" w:rsidP="00946693">
      <w:pPr>
        <w:pStyle w:val="FootnoteText"/>
        <w:ind w:left="720" w:hanging="720"/>
        <w:jc w:val="both"/>
      </w:pPr>
      <w:r>
        <w:rPr>
          <w:rStyle w:val="FootnoteReference"/>
        </w:rPr>
        <w:footnoteRef/>
      </w:r>
      <w:r w:rsidR="00946693">
        <w:t xml:space="preserve"> </w:t>
      </w:r>
      <w:r w:rsidR="00946693">
        <w:tab/>
      </w:r>
      <w:r>
        <w:t xml:space="preserve">Rule 6(5)(d): Any person opposing the grant of an order sought in the notice of motion </w:t>
      </w:r>
      <w:proofErr w:type="gramStart"/>
      <w:r>
        <w:t>must;</w:t>
      </w:r>
      <w:proofErr w:type="gramEnd"/>
    </w:p>
    <w:p w14:paraId="79AB7D9E" w14:textId="1D050617" w:rsidR="00D40B0F" w:rsidRDefault="00946893" w:rsidP="00946893">
      <w:pPr>
        <w:pStyle w:val="FootnoteText"/>
        <w:ind w:left="1440" w:hanging="720"/>
        <w:jc w:val="both"/>
      </w:pPr>
      <w:r>
        <w:t>(</w:t>
      </w:r>
      <w:proofErr w:type="spellStart"/>
      <w:r w:rsidR="00D40B0F">
        <w:t>i</w:t>
      </w:r>
      <w:proofErr w:type="spellEnd"/>
      <w:r w:rsidR="00D40B0F">
        <w:t>)</w:t>
      </w:r>
      <w:r w:rsidR="00D40B0F">
        <w:tab/>
        <w:t xml:space="preserve">within the time stated in the said notice, give applicant notice, in writing that such person intends to oppose the application, and in such notice appoint an address within 15 kilometres of the office of the registrar, at which such person will accept notice and service of all documents, as well as such person’s postal, facsimile or electronic mail addresses where </w:t>
      </w:r>
      <w:proofErr w:type="gramStart"/>
      <w:r w:rsidR="00D40B0F">
        <w:t>available;</w:t>
      </w:r>
      <w:proofErr w:type="gramEnd"/>
    </w:p>
    <w:p w14:paraId="42FF1720" w14:textId="77777777" w:rsidR="00D40B0F" w:rsidRDefault="00D40B0F" w:rsidP="00D40B0F">
      <w:pPr>
        <w:pStyle w:val="FootnoteText"/>
        <w:ind w:left="1440" w:hanging="720"/>
        <w:jc w:val="both"/>
      </w:pPr>
      <w:r>
        <w:t>(ii)</w:t>
      </w:r>
      <w:r>
        <w:tab/>
        <w:t xml:space="preserve">within fifteen days of notifying the applicant of intention to oppose the application, deliver such person’s answering affidavit, if any, together with any relevant </w:t>
      </w:r>
      <w:proofErr w:type="gramStart"/>
      <w:r>
        <w:t>documents;</w:t>
      </w:r>
      <w:proofErr w:type="gramEnd"/>
      <w:r>
        <w:t xml:space="preserve"> and</w:t>
      </w:r>
    </w:p>
    <w:p w14:paraId="4F2702DC" w14:textId="77777777" w:rsidR="00D40B0F" w:rsidRDefault="00D40B0F" w:rsidP="00D40B0F">
      <w:pPr>
        <w:pStyle w:val="FootnoteText"/>
        <w:ind w:left="1440" w:hanging="720"/>
        <w:jc w:val="both"/>
      </w:pPr>
      <w:r>
        <w:t>(iii)</w:t>
      </w:r>
      <w:r>
        <w:tab/>
        <w:t>if such person intends to raise any question of law only, such person must deliver notice of intention to do so, within the time stated in the preceding sub-paragraph, setting forth such question.</w:t>
      </w:r>
    </w:p>
    <w:p w14:paraId="26A5A2C4" w14:textId="77777777" w:rsidR="00D40B0F" w:rsidRPr="00D40B0F" w:rsidRDefault="00D40B0F" w:rsidP="00D40B0F">
      <w:pPr>
        <w:pStyle w:val="FootnoteText"/>
        <w:ind w:left="720" w:firstLine="720"/>
        <w:jc w:val="both"/>
        <w:rPr>
          <w:lang w:val="en-US"/>
        </w:rPr>
      </w:pPr>
      <w:r>
        <w:t>[Substituted by GNR.3 of 19 February 2016 and by GNR.2133 of 3 June 2022.]</w:t>
      </w:r>
    </w:p>
  </w:footnote>
  <w:footnote w:id="4">
    <w:p w14:paraId="66AB564E" w14:textId="76F196B9" w:rsidR="009F6D0E" w:rsidRPr="009F6D0E" w:rsidRDefault="009F6D0E" w:rsidP="00D40B0F">
      <w:pPr>
        <w:pStyle w:val="FootnoteText"/>
        <w:ind w:left="720" w:hanging="720"/>
        <w:jc w:val="both"/>
        <w:rPr>
          <w:lang w:val="en-US"/>
        </w:rPr>
      </w:pPr>
      <w:r>
        <w:rPr>
          <w:rStyle w:val="FootnoteReference"/>
        </w:rPr>
        <w:footnoteRef/>
      </w:r>
      <w:r>
        <w:t xml:space="preserve"> </w:t>
      </w:r>
      <w:r>
        <w:rPr>
          <w:lang w:val="en-US"/>
        </w:rPr>
        <w:tab/>
        <w:t>Founding Affidavit at paragraph 6.1 on page 10.</w:t>
      </w:r>
    </w:p>
  </w:footnote>
  <w:footnote w:id="5">
    <w:p w14:paraId="6FAF83A1" w14:textId="27434F7C" w:rsidR="009F6D0E" w:rsidRPr="009F6D0E" w:rsidRDefault="009F6D0E" w:rsidP="009F6D0E">
      <w:pPr>
        <w:pStyle w:val="FootnoteText"/>
        <w:ind w:left="720" w:hanging="720"/>
        <w:rPr>
          <w:lang w:val="en-US"/>
        </w:rPr>
      </w:pPr>
      <w:r>
        <w:rPr>
          <w:rStyle w:val="FootnoteReference"/>
        </w:rPr>
        <w:footnoteRef/>
      </w:r>
      <w:r>
        <w:t xml:space="preserve"> </w:t>
      </w:r>
      <w:r>
        <w:rPr>
          <w:lang w:val="en-US"/>
        </w:rPr>
        <w:tab/>
        <w:t>Founding Affidavit at paragraph 24 on page 27.</w:t>
      </w:r>
    </w:p>
  </w:footnote>
  <w:footnote w:id="6">
    <w:p w14:paraId="087D0262" w14:textId="151312EB" w:rsidR="00170966" w:rsidRDefault="008D357B" w:rsidP="00170966">
      <w:pPr>
        <w:pStyle w:val="FootnoteText"/>
        <w:ind w:left="720" w:hanging="720"/>
        <w:jc w:val="both"/>
        <w:rPr>
          <w:color w:val="000000"/>
          <w:shd w:val="clear" w:color="auto" w:fill="FFFFFF"/>
        </w:rPr>
      </w:pPr>
      <w:r w:rsidRPr="008D357B">
        <w:rPr>
          <w:rStyle w:val="FootnoteReference"/>
        </w:rPr>
        <w:footnoteRef/>
      </w:r>
      <w:r w:rsidRPr="008D357B">
        <w:t xml:space="preserve"> </w:t>
      </w:r>
      <w:r>
        <w:tab/>
      </w:r>
      <w:r w:rsidR="00ED4178">
        <w:t>Paragraph</w:t>
      </w:r>
      <w:r w:rsidR="00D36F8A">
        <w:t xml:space="preserve">s 1 &amp; 2 of the Heads of Argument for the respondent. </w:t>
      </w:r>
      <w:r w:rsidR="00170966">
        <w:rPr>
          <w:color w:val="000000"/>
          <w:shd w:val="clear" w:color="auto" w:fill="FFFFFF"/>
        </w:rPr>
        <w:t xml:space="preserve">Harms, D: </w:t>
      </w:r>
      <w:r w:rsidR="00170966" w:rsidRPr="008D357B">
        <w:rPr>
          <w:color w:val="000000"/>
          <w:shd w:val="clear" w:color="auto" w:fill="FFFFFF"/>
        </w:rPr>
        <w:t>Civil Procedure</w:t>
      </w:r>
      <w:r w:rsidR="00170966">
        <w:rPr>
          <w:color w:val="000000"/>
          <w:shd w:val="clear" w:color="auto" w:fill="FFFFFF"/>
        </w:rPr>
        <w:t xml:space="preserve">, </w:t>
      </w:r>
      <w:r w:rsidR="00170966" w:rsidRPr="008D357B">
        <w:rPr>
          <w:color w:val="000000"/>
          <w:shd w:val="clear" w:color="auto" w:fill="FFFFFF"/>
        </w:rPr>
        <w:t>Civil Procedure in the Superior Courts</w:t>
      </w:r>
      <w:r w:rsidR="00170966">
        <w:rPr>
          <w:color w:val="000000"/>
          <w:shd w:val="clear" w:color="auto" w:fill="FFFFFF"/>
        </w:rPr>
        <w:t xml:space="preserve">, </w:t>
      </w:r>
      <w:r w:rsidR="00170966" w:rsidRPr="008D357B">
        <w:rPr>
          <w:color w:val="000000"/>
          <w:shd w:val="clear" w:color="auto" w:fill="FFFFFF"/>
        </w:rPr>
        <w:t>Part B High Court</w:t>
      </w:r>
      <w:r w:rsidR="00170966">
        <w:rPr>
          <w:color w:val="000000"/>
          <w:shd w:val="clear" w:color="auto" w:fill="FFFFFF"/>
        </w:rPr>
        <w:t xml:space="preserve">, </w:t>
      </w:r>
      <w:r w:rsidR="00170966" w:rsidRPr="008D357B">
        <w:rPr>
          <w:color w:val="000000"/>
          <w:shd w:val="clear" w:color="auto" w:fill="FFFFFF"/>
        </w:rPr>
        <w:t>UNIFORM RULE 6 APPLICATIONS</w:t>
      </w:r>
      <w:r w:rsidR="00170966">
        <w:rPr>
          <w:color w:val="000000"/>
          <w:shd w:val="clear" w:color="auto" w:fill="FFFFFF"/>
        </w:rPr>
        <w:t xml:space="preserve">, </w:t>
      </w:r>
      <w:r w:rsidR="00170966" w:rsidRPr="008D357B">
        <w:rPr>
          <w:color w:val="000000"/>
          <w:shd w:val="clear" w:color="auto" w:fill="FFFFFF"/>
        </w:rPr>
        <w:t>Respondent’s Options</w:t>
      </w:r>
      <w:r w:rsidR="00170966">
        <w:rPr>
          <w:color w:val="000000"/>
          <w:shd w:val="clear" w:color="auto" w:fill="FFFFFF"/>
        </w:rPr>
        <w:t xml:space="preserve">, </w:t>
      </w:r>
      <w:r w:rsidR="00170966" w:rsidRPr="008D357B">
        <w:rPr>
          <w:color w:val="000000"/>
          <w:shd w:val="clear" w:color="auto" w:fill="FFFFFF"/>
        </w:rPr>
        <w:t>Last Updated: July 2022 - SI 74</w:t>
      </w:r>
      <w:r w:rsidR="00170966">
        <w:rPr>
          <w:color w:val="000000"/>
          <w:shd w:val="clear" w:color="auto" w:fill="FFFFFF"/>
        </w:rPr>
        <w:t xml:space="preserve">, </w:t>
      </w:r>
      <w:hyperlink r:id="rId1" w:history="1">
        <w:r w:rsidR="00170966" w:rsidRPr="007E43B2">
          <w:rPr>
            <w:rStyle w:val="Hyperlink"/>
            <w:shd w:val="clear" w:color="auto" w:fill="FFFFFF"/>
          </w:rPr>
          <w:t>https://www.mylexisnexis.co.za/Index.aspx</w:t>
        </w:r>
      </w:hyperlink>
      <w:r w:rsidR="00170966">
        <w:rPr>
          <w:color w:val="000000"/>
          <w:shd w:val="clear" w:color="auto" w:fill="FFFFFF"/>
        </w:rPr>
        <w:t xml:space="preserve"> on 26 September 2022:</w:t>
      </w:r>
      <w:r w:rsidR="00170966" w:rsidRPr="008D357B">
        <w:rPr>
          <w:color w:val="000000"/>
          <w:shd w:val="clear" w:color="auto" w:fill="FFFFFF"/>
        </w:rPr>
        <w:t xml:space="preserve"> </w:t>
      </w:r>
    </w:p>
    <w:p w14:paraId="1D10F789" w14:textId="77777777" w:rsidR="004E0907" w:rsidRDefault="00A30EA2" w:rsidP="004E0907">
      <w:pPr>
        <w:pStyle w:val="FootnoteText"/>
        <w:ind w:left="720"/>
        <w:jc w:val="both"/>
        <w:rPr>
          <w:color w:val="000000"/>
        </w:rPr>
      </w:pPr>
      <w:r>
        <w:t>“</w:t>
      </w:r>
      <w:r w:rsidRPr="00A30EA2">
        <w:rPr>
          <w:b/>
          <w:bCs/>
          <w:color w:val="000000"/>
        </w:rPr>
        <w:t>B6.35 Points of law</w:t>
      </w:r>
      <w:r w:rsidRPr="00A30EA2">
        <w:rPr>
          <w:color w:val="000000"/>
        </w:rPr>
        <w:t> Where a respondent wishes to rely on a point of law only, he must deliver a notice to that effect in lieu of an affidavit setting forth such point. If the respondent wishes to rely on the merits as well as, or in the alternative, on a point of law he ought to file affidavits on the merits and argue the legal point (</w:t>
      </w:r>
      <w:r w:rsidRPr="00A30EA2">
        <w:rPr>
          <w:i/>
          <w:iCs/>
          <w:color w:val="000000"/>
        </w:rPr>
        <w:t xml:space="preserve">in </w:t>
      </w:r>
      <w:proofErr w:type="spellStart"/>
      <w:r w:rsidRPr="00A30EA2">
        <w:rPr>
          <w:i/>
          <w:iCs/>
          <w:color w:val="000000"/>
        </w:rPr>
        <w:t>limine</w:t>
      </w:r>
      <w:proofErr w:type="spellEnd"/>
      <w:r w:rsidRPr="00A30EA2">
        <w:rPr>
          <w:i/>
          <w:iCs/>
          <w:color w:val="000000"/>
        </w:rPr>
        <w:t> </w:t>
      </w:r>
      <w:r w:rsidRPr="00A30EA2">
        <w:rPr>
          <w:color w:val="000000"/>
        </w:rPr>
        <w:t xml:space="preserve">if appropriate). Failure to file affidavits under these circumstances does not deprive the court of its discretion to allow the late filing of affidavits but the respondent is at risk that the court may hold that the failure to file affidavits was to gain time and that, in consequence, late affidavits ought not to be allowed thus a respondent should file affidavits on the merits irrespective of whether a preliminary point is to be raised. Only in appropriate or exceptional circumstances will a court allow the late filing of affidavits where a preliminary point has failed. </w:t>
      </w:r>
    </w:p>
    <w:p w14:paraId="35165499" w14:textId="3C1C19A7" w:rsidR="008D357B" w:rsidRPr="008D357B" w:rsidRDefault="00A30EA2" w:rsidP="004E0907">
      <w:pPr>
        <w:pStyle w:val="FootnoteText"/>
        <w:ind w:left="720"/>
        <w:jc w:val="both"/>
        <w:rPr>
          <w:lang w:val="en-US"/>
        </w:rPr>
      </w:pPr>
      <w:r w:rsidRPr="00A30EA2">
        <w:rPr>
          <w:color w:val="000000"/>
        </w:rPr>
        <w:t>Where a respondent wishes to raise an objection </w:t>
      </w:r>
      <w:r w:rsidRPr="00A30EA2">
        <w:rPr>
          <w:i/>
          <w:iCs/>
          <w:color w:val="000000"/>
        </w:rPr>
        <w:t xml:space="preserve">in </w:t>
      </w:r>
      <w:proofErr w:type="spellStart"/>
      <w:r w:rsidRPr="00A30EA2">
        <w:rPr>
          <w:i/>
          <w:iCs/>
          <w:color w:val="000000"/>
        </w:rPr>
        <w:t>limine</w:t>
      </w:r>
      <w:proofErr w:type="spellEnd"/>
      <w:r w:rsidRPr="00A30EA2">
        <w:rPr>
          <w:i/>
          <w:iCs/>
          <w:color w:val="000000"/>
        </w:rPr>
        <w:t> </w:t>
      </w:r>
      <w:r w:rsidRPr="00A30EA2">
        <w:rPr>
          <w:color w:val="000000"/>
        </w:rPr>
        <w:t>that the application discloses no cause of action he ought to file affidavits on the merits. If the point </w:t>
      </w:r>
      <w:r w:rsidRPr="00A30EA2">
        <w:rPr>
          <w:i/>
          <w:iCs/>
          <w:color w:val="000000"/>
        </w:rPr>
        <w:t xml:space="preserve">in </w:t>
      </w:r>
      <w:proofErr w:type="spellStart"/>
      <w:r w:rsidRPr="00A30EA2">
        <w:rPr>
          <w:i/>
          <w:iCs/>
          <w:color w:val="000000"/>
        </w:rPr>
        <w:t>limine</w:t>
      </w:r>
      <w:proofErr w:type="spellEnd"/>
      <w:r w:rsidRPr="00A30EA2">
        <w:rPr>
          <w:i/>
          <w:iCs/>
          <w:color w:val="000000"/>
        </w:rPr>
        <w:t> </w:t>
      </w:r>
      <w:r w:rsidRPr="00A30EA2">
        <w:rPr>
          <w:color w:val="000000"/>
        </w:rPr>
        <w:t>fails, the failure to file affidavits might also result in the application being granted or in his having to pay the costs of a postponement</w:t>
      </w:r>
      <w:r w:rsidR="00170966">
        <w:rPr>
          <w:color w:val="000000"/>
        </w:rPr>
        <w:t>.”</w:t>
      </w:r>
      <w:r w:rsidR="008D357B" w:rsidRPr="008D357B">
        <w:rPr>
          <w:color w:val="000000"/>
          <w:shd w:val="clear" w:color="auto" w:fill="FFFFFF"/>
        </w:rPr>
        <w:t xml:space="preserve"> </w:t>
      </w:r>
    </w:p>
  </w:footnote>
  <w:footnote w:id="7">
    <w:p w14:paraId="5CEDFFBD" w14:textId="5FCAC0A4" w:rsidR="00D51CED" w:rsidRPr="00D51CED" w:rsidRDefault="00D51CED" w:rsidP="00D51CED">
      <w:pPr>
        <w:pStyle w:val="FootnoteText"/>
        <w:ind w:left="720" w:hanging="720"/>
        <w:rPr>
          <w:lang w:val="en-US"/>
        </w:rPr>
      </w:pPr>
      <w:r>
        <w:rPr>
          <w:rStyle w:val="FootnoteReference"/>
        </w:rPr>
        <w:footnoteRef/>
      </w:r>
      <w:r>
        <w:t xml:space="preserve"> </w:t>
      </w:r>
      <w:r>
        <w:tab/>
      </w:r>
      <w:r>
        <w:rPr>
          <w:lang w:val="en-US"/>
        </w:rPr>
        <w:t>Paragraph 28 of the Founding Affidavit at pages 30 to 31 of the Bundle.</w:t>
      </w:r>
    </w:p>
  </w:footnote>
  <w:footnote w:id="8">
    <w:p w14:paraId="191FB5EE" w14:textId="77777777" w:rsidR="00222595" w:rsidRDefault="004B367F" w:rsidP="00222595">
      <w:pPr>
        <w:pStyle w:val="lg-para3"/>
        <w:shd w:val="clear" w:color="auto" w:fill="FFFFFF"/>
        <w:spacing w:before="120" w:beforeAutospacing="0" w:after="0" w:afterAutospacing="0"/>
        <w:ind w:left="720" w:hanging="720"/>
        <w:jc w:val="both"/>
        <w:rPr>
          <w:sz w:val="20"/>
          <w:szCs w:val="20"/>
          <w:lang w:val="en-ZA"/>
        </w:rPr>
      </w:pPr>
      <w:r>
        <w:rPr>
          <w:rStyle w:val="FootnoteReference"/>
        </w:rPr>
        <w:footnoteRef/>
      </w:r>
      <w:r>
        <w:t xml:space="preserve"> </w:t>
      </w:r>
      <w:r w:rsidR="00222595">
        <w:tab/>
      </w:r>
      <w:r w:rsidRPr="00222595">
        <w:rPr>
          <w:sz w:val="20"/>
          <w:szCs w:val="20"/>
        </w:rPr>
        <w:t>Section</w:t>
      </w:r>
      <w:r w:rsidR="00222595" w:rsidRPr="00222595">
        <w:rPr>
          <w:sz w:val="20"/>
          <w:szCs w:val="20"/>
        </w:rPr>
        <w:t xml:space="preserve"> 346 of the </w:t>
      </w:r>
      <w:r w:rsidR="00222595" w:rsidRPr="00222595">
        <w:rPr>
          <w:sz w:val="20"/>
          <w:szCs w:val="20"/>
          <w:lang w:val="en-ZA"/>
        </w:rPr>
        <w:t>Companies Act 61 of 1973</w:t>
      </w:r>
      <w:r w:rsidR="00222595">
        <w:rPr>
          <w:sz w:val="20"/>
          <w:szCs w:val="20"/>
          <w:lang w:val="en-ZA"/>
        </w:rPr>
        <w:t xml:space="preserve">: </w:t>
      </w:r>
    </w:p>
    <w:p w14:paraId="05DDDD7B" w14:textId="70DDDEEF" w:rsidR="00222595" w:rsidRDefault="00222595" w:rsidP="00D36EB4">
      <w:pPr>
        <w:pStyle w:val="lg-para3"/>
        <w:shd w:val="clear" w:color="auto" w:fill="FFFFFF"/>
        <w:spacing w:before="0" w:beforeAutospacing="0" w:after="0" w:afterAutospacing="0"/>
        <w:ind w:left="720"/>
        <w:jc w:val="both"/>
        <w:rPr>
          <w:color w:val="000000"/>
          <w:sz w:val="20"/>
          <w:szCs w:val="20"/>
        </w:rPr>
      </w:pPr>
      <w:r>
        <w:rPr>
          <w:sz w:val="20"/>
          <w:szCs w:val="20"/>
          <w:lang w:val="en-ZA"/>
        </w:rPr>
        <w:t>Sub</w:t>
      </w:r>
      <w:r w:rsidR="00D36EB4">
        <w:rPr>
          <w:sz w:val="20"/>
          <w:szCs w:val="20"/>
          <w:lang w:val="en-ZA"/>
        </w:rPr>
        <w:t xml:space="preserve"> - </w:t>
      </w:r>
      <w:r>
        <w:rPr>
          <w:sz w:val="20"/>
          <w:szCs w:val="20"/>
          <w:lang w:val="en-ZA"/>
        </w:rPr>
        <w:t>section</w:t>
      </w:r>
      <w:r w:rsidRPr="00222595">
        <w:rPr>
          <w:color w:val="000000"/>
          <w:sz w:val="20"/>
          <w:szCs w:val="20"/>
        </w:rPr>
        <w:t xml:space="preserve"> </w:t>
      </w:r>
      <w:r w:rsidR="004B367F" w:rsidRPr="00222595">
        <w:rPr>
          <w:color w:val="000000"/>
          <w:sz w:val="20"/>
          <w:szCs w:val="20"/>
        </w:rPr>
        <w:t>(4)</w:t>
      </w:r>
      <w:r>
        <w:rPr>
          <w:color w:val="000000"/>
          <w:sz w:val="20"/>
          <w:szCs w:val="20"/>
        </w:rPr>
        <w:t>:</w:t>
      </w:r>
    </w:p>
    <w:p w14:paraId="4FFC954D" w14:textId="7CB76791" w:rsidR="004B367F" w:rsidRPr="00222595" w:rsidRDefault="004B367F" w:rsidP="00D36EB4">
      <w:pPr>
        <w:pStyle w:val="lg-para3"/>
        <w:shd w:val="clear" w:color="auto" w:fill="FFFFFF"/>
        <w:spacing w:before="0" w:beforeAutospacing="0" w:after="0" w:afterAutospacing="0"/>
        <w:ind w:left="1080" w:hanging="360"/>
        <w:jc w:val="both"/>
        <w:rPr>
          <w:color w:val="000000"/>
          <w:sz w:val="20"/>
          <w:szCs w:val="20"/>
        </w:rPr>
      </w:pPr>
      <w:r w:rsidRPr="00222595">
        <w:rPr>
          <w:color w:val="000000"/>
          <w:sz w:val="20"/>
          <w:szCs w:val="20"/>
        </w:rPr>
        <w:t>(</w:t>
      </w:r>
      <w:r w:rsidRPr="00222595">
        <w:rPr>
          <w:i/>
          <w:iCs/>
          <w:color w:val="000000"/>
          <w:sz w:val="20"/>
          <w:szCs w:val="20"/>
        </w:rPr>
        <w:t>a</w:t>
      </w:r>
      <w:r w:rsidRPr="00222595">
        <w:rPr>
          <w:color w:val="000000"/>
          <w:sz w:val="20"/>
          <w:szCs w:val="20"/>
        </w:rPr>
        <w:t>)  Before an application for the winding-up of a company is presented to the Court, a copy of the application and of every affidavit confirming the facts stated therein shall be lodged with the Master, or, if there is no Master at the seat of the Court, with an officer in the public service designated for that purpose by the Master by notice in the </w:t>
      </w:r>
      <w:r w:rsidRPr="00222595">
        <w:rPr>
          <w:i/>
          <w:iCs/>
          <w:color w:val="000000"/>
          <w:sz w:val="20"/>
          <w:szCs w:val="20"/>
        </w:rPr>
        <w:t>Gazette</w:t>
      </w:r>
      <w:r w:rsidRPr="00222595">
        <w:rPr>
          <w:color w:val="000000"/>
          <w:sz w:val="20"/>
          <w:szCs w:val="20"/>
        </w:rPr>
        <w:t>.</w:t>
      </w:r>
    </w:p>
    <w:p w14:paraId="27F89885" w14:textId="09F57DAA" w:rsidR="004B367F" w:rsidRPr="004B367F" w:rsidRDefault="004B367F" w:rsidP="00D36EB4">
      <w:pPr>
        <w:shd w:val="clear" w:color="auto" w:fill="FFFFFF"/>
        <w:spacing w:after="0" w:line="240" w:lineRule="auto"/>
        <w:ind w:left="1080" w:hanging="360"/>
        <w:jc w:val="both"/>
        <w:rPr>
          <w:rFonts w:ascii="Times New Roman" w:eastAsia="Times New Roman" w:hAnsi="Times New Roman" w:cs="Times New Roman"/>
          <w:color w:val="000000"/>
          <w:sz w:val="20"/>
          <w:szCs w:val="20"/>
        </w:rPr>
      </w:pPr>
      <w:r w:rsidRPr="004B367F">
        <w:rPr>
          <w:rFonts w:ascii="Times New Roman" w:eastAsia="Times New Roman" w:hAnsi="Times New Roman" w:cs="Times New Roman"/>
          <w:color w:val="000000"/>
          <w:sz w:val="20"/>
          <w:szCs w:val="20"/>
        </w:rPr>
        <w:t>(</w:t>
      </w:r>
      <w:r w:rsidRPr="004B367F">
        <w:rPr>
          <w:rFonts w:ascii="Times New Roman" w:eastAsia="Times New Roman" w:hAnsi="Times New Roman" w:cs="Times New Roman"/>
          <w:i/>
          <w:iCs/>
          <w:color w:val="000000"/>
          <w:sz w:val="20"/>
          <w:szCs w:val="20"/>
        </w:rPr>
        <w:t>b</w:t>
      </w:r>
      <w:r w:rsidRPr="004B367F">
        <w:rPr>
          <w:rFonts w:ascii="Times New Roman" w:eastAsia="Times New Roman" w:hAnsi="Times New Roman" w:cs="Times New Roman"/>
          <w:color w:val="000000"/>
          <w:sz w:val="20"/>
          <w:szCs w:val="20"/>
        </w:rPr>
        <w:t>)  </w:t>
      </w:r>
      <w:r w:rsidR="00222595">
        <w:rPr>
          <w:rFonts w:ascii="Times New Roman" w:eastAsia="Times New Roman" w:hAnsi="Times New Roman" w:cs="Times New Roman"/>
          <w:color w:val="000000"/>
          <w:sz w:val="20"/>
          <w:szCs w:val="20"/>
        </w:rPr>
        <w:tab/>
      </w:r>
      <w:r w:rsidRPr="004B367F">
        <w:rPr>
          <w:rFonts w:ascii="Times New Roman" w:eastAsia="Times New Roman" w:hAnsi="Times New Roman" w:cs="Times New Roman"/>
          <w:color w:val="000000"/>
          <w:sz w:val="20"/>
          <w:szCs w:val="20"/>
        </w:rPr>
        <w:t>The Master or any such officer may report to the Court any facts ascertained by him which appear to him to justify the Court in postponing the hearing or dismissing the application and shall transmit a copy of that report to the applicant or his agent and to the company.</w:t>
      </w:r>
    </w:p>
    <w:p w14:paraId="3063758D" w14:textId="4459E25C" w:rsidR="00222595" w:rsidRDefault="00D36EB4" w:rsidP="00222595">
      <w:pPr>
        <w:shd w:val="clear" w:color="auto" w:fill="FFFFFF"/>
        <w:spacing w:before="120" w:after="0" w:line="240" w:lineRule="auto"/>
        <w:ind w:left="108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Sub - section </w:t>
      </w:r>
      <w:r w:rsidR="004B367F" w:rsidRPr="004B367F">
        <w:rPr>
          <w:rFonts w:ascii="Times New Roman" w:eastAsia="Times New Roman" w:hAnsi="Times New Roman" w:cs="Times New Roman"/>
          <w:color w:val="000000"/>
          <w:sz w:val="20"/>
          <w:szCs w:val="20"/>
        </w:rPr>
        <w:t>(4A)  </w:t>
      </w:r>
    </w:p>
    <w:p w14:paraId="06FFEF3A" w14:textId="498FE57B" w:rsidR="004B367F" w:rsidRPr="004B367F" w:rsidRDefault="004B367F" w:rsidP="00D36EB4">
      <w:pPr>
        <w:shd w:val="clear" w:color="auto" w:fill="FFFFFF"/>
        <w:spacing w:after="0" w:line="240" w:lineRule="auto"/>
        <w:ind w:left="1080" w:hanging="360"/>
        <w:jc w:val="both"/>
        <w:rPr>
          <w:rFonts w:ascii="Times New Roman" w:eastAsia="Times New Roman" w:hAnsi="Times New Roman" w:cs="Times New Roman"/>
          <w:color w:val="000000"/>
          <w:sz w:val="20"/>
          <w:szCs w:val="20"/>
        </w:rPr>
      </w:pPr>
      <w:r w:rsidRPr="004B367F">
        <w:rPr>
          <w:rFonts w:ascii="Times New Roman" w:eastAsia="Times New Roman" w:hAnsi="Times New Roman" w:cs="Times New Roman"/>
          <w:color w:val="000000"/>
          <w:sz w:val="20"/>
          <w:szCs w:val="20"/>
        </w:rPr>
        <w:t>(</w:t>
      </w:r>
      <w:r w:rsidRPr="004B367F">
        <w:rPr>
          <w:rFonts w:ascii="Times New Roman" w:eastAsia="Times New Roman" w:hAnsi="Times New Roman" w:cs="Times New Roman"/>
          <w:i/>
          <w:iCs/>
          <w:color w:val="000000"/>
          <w:sz w:val="20"/>
          <w:szCs w:val="20"/>
        </w:rPr>
        <w:t>a</w:t>
      </w:r>
      <w:r w:rsidRPr="004B367F">
        <w:rPr>
          <w:rFonts w:ascii="Times New Roman" w:eastAsia="Times New Roman" w:hAnsi="Times New Roman" w:cs="Times New Roman"/>
          <w:color w:val="000000"/>
          <w:sz w:val="20"/>
          <w:szCs w:val="20"/>
        </w:rPr>
        <w:t>)  When an application is presented to the court in terms of this section, the applicant must furnish a copy of the application—</w:t>
      </w:r>
    </w:p>
    <w:p w14:paraId="1CAD1C72" w14:textId="77777777" w:rsidR="00222595" w:rsidRDefault="004B367F" w:rsidP="00D36EB4">
      <w:pPr>
        <w:shd w:val="clear" w:color="auto" w:fill="FFFFFF"/>
        <w:spacing w:after="0" w:line="240" w:lineRule="auto"/>
        <w:ind w:left="1440" w:hanging="360"/>
        <w:jc w:val="both"/>
        <w:rPr>
          <w:rFonts w:ascii="Times New Roman" w:eastAsia="Times New Roman" w:hAnsi="Times New Roman" w:cs="Times New Roman"/>
          <w:color w:val="000000"/>
          <w:sz w:val="20"/>
          <w:szCs w:val="20"/>
        </w:rPr>
      </w:pPr>
      <w:r w:rsidRPr="004B367F">
        <w:rPr>
          <w:rFonts w:ascii="Times New Roman" w:eastAsia="Times New Roman" w:hAnsi="Times New Roman" w:cs="Times New Roman"/>
          <w:color w:val="000000"/>
          <w:sz w:val="20"/>
          <w:szCs w:val="20"/>
        </w:rPr>
        <w:t>(</w:t>
      </w:r>
      <w:proofErr w:type="spellStart"/>
      <w:r w:rsidRPr="004B367F">
        <w:rPr>
          <w:rFonts w:ascii="Times New Roman" w:eastAsia="Times New Roman" w:hAnsi="Times New Roman" w:cs="Times New Roman"/>
          <w:color w:val="000000"/>
          <w:sz w:val="20"/>
          <w:szCs w:val="20"/>
        </w:rPr>
        <w:t>i</w:t>
      </w:r>
      <w:proofErr w:type="spellEnd"/>
      <w:r w:rsidRPr="004B367F">
        <w:rPr>
          <w:rFonts w:ascii="Times New Roman" w:eastAsia="Times New Roman" w:hAnsi="Times New Roman" w:cs="Times New Roman"/>
          <w:color w:val="000000"/>
          <w:sz w:val="20"/>
          <w:szCs w:val="20"/>
        </w:rPr>
        <w:t>)</w:t>
      </w:r>
      <w:r w:rsidR="00222595">
        <w:rPr>
          <w:rFonts w:ascii="Times New Roman" w:eastAsia="Times New Roman" w:hAnsi="Times New Roman" w:cs="Times New Roman"/>
          <w:color w:val="000000"/>
          <w:sz w:val="20"/>
          <w:szCs w:val="20"/>
        </w:rPr>
        <w:tab/>
      </w:r>
      <w:r w:rsidRPr="004B367F">
        <w:rPr>
          <w:rFonts w:ascii="Times New Roman" w:eastAsia="Times New Roman" w:hAnsi="Times New Roman" w:cs="Times New Roman"/>
          <w:color w:val="000000"/>
          <w:sz w:val="20"/>
          <w:szCs w:val="20"/>
        </w:rPr>
        <w:t>to every registered trade union that, as far as the applicant can reasonably ascertain, represents any of the employees of the company; and</w:t>
      </w:r>
    </w:p>
    <w:p w14:paraId="566665F6" w14:textId="76AD234B" w:rsidR="004B367F" w:rsidRPr="004B367F" w:rsidRDefault="004B367F" w:rsidP="00D36EB4">
      <w:pPr>
        <w:shd w:val="clear" w:color="auto" w:fill="FFFFFF"/>
        <w:spacing w:after="0" w:line="240" w:lineRule="auto"/>
        <w:ind w:left="1440" w:hanging="360"/>
        <w:jc w:val="both"/>
        <w:rPr>
          <w:rFonts w:ascii="Times New Roman" w:eastAsia="Times New Roman" w:hAnsi="Times New Roman" w:cs="Times New Roman"/>
          <w:color w:val="000000"/>
          <w:sz w:val="20"/>
          <w:szCs w:val="20"/>
        </w:rPr>
      </w:pPr>
      <w:r w:rsidRPr="004B367F">
        <w:rPr>
          <w:rFonts w:ascii="Times New Roman" w:eastAsia="Times New Roman" w:hAnsi="Times New Roman" w:cs="Times New Roman"/>
          <w:color w:val="000000"/>
          <w:sz w:val="20"/>
          <w:szCs w:val="20"/>
        </w:rPr>
        <w:t>(ii)</w:t>
      </w:r>
      <w:r w:rsidR="00222595">
        <w:rPr>
          <w:rFonts w:ascii="Times New Roman" w:eastAsia="Times New Roman" w:hAnsi="Times New Roman" w:cs="Times New Roman"/>
          <w:color w:val="000000"/>
          <w:sz w:val="20"/>
          <w:szCs w:val="20"/>
        </w:rPr>
        <w:tab/>
      </w:r>
      <w:r w:rsidRPr="004B367F">
        <w:rPr>
          <w:rFonts w:ascii="Times New Roman" w:eastAsia="Times New Roman" w:hAnsi="Times New Roman" w:cs="Times New Roman"/>
          <w:color w:val="000000"/>
          <w:sz w:val="20"/>
          <w:szCs w:val="20"/>
        </w:rPr>
        <w:t>to the employees themselves—</w:t>
      </w:r>
    </w:p>
    <w:p w14:paraId="2769E93F" w14:textId="15D11539" w:rsidR="004B367F" w:rsidRPr="004B367F" w:rsidRDefault="004B367F" w:rsidP="00D36EB4">
      <w:pPr>
        <w:shd w:val="clear" w:color="auto" w:fill="FFFFFF"/>
        <w:spacing w:after="0" w:line="240" w:lineRule="auto"/>
        <w:ind w:left="2160" w:hanging="720"/>
        <w:jc w:val="both"/>
        <w:rPr>
          <w:rFonts w:ascii="Times New Roman" w:eastAsia="Times New Roman" w:hAnsi="Times New Roman" w:cs="Times New Roman"/>
          <w:color w:val="000000"/>
          <w:sz w:val="20"/>
          <w:szCs w:val="20"/>
        </w:rPr>
      </w:pPr>
      <w:r w:rsidRPr="004B367F">
        <w:rPr>
          <w:rFonts w:ascii="Times New Roman" w:eastAsia="Times New Roman" w:hAnsi="Times New Roman" w:cs="Times New Roman"/>
          <w:color w:val="000000"/>
          <w:sz w:val="20"/>
          <w:szCs w:val="20"/>
        </w:rPr>
        <w:t>(</w:t>
      </w:r>
      <w:r w:rsidRPr="004B367F">
        <w:rPr>
          <w:rFonts w:ascii="Times New Roman" w:eastAsia="Times New Roman" w:hAnsi="Times New Roman" w:cs="Times New Roman"/>
          <w:i/>
          <w:iCs/>
          <w:color w:val="000000"/>
          <w:sz w:val="20"/>
          <w:szCs w:val="20"/>
        </w:rPr>
        <w:t>aa</w:t>
      </w:r>
      <w:r w:rsidRPr="004B367F">
        <w:rPr>
          <w:rFonts w:ascii="Times New Roman" w:eastAsia="Times New Roman" w:hAnsi="Times New Roman" w:cs="Times New Roman"/>
          <w:color w:val="000000"/>
          <w:sz w:val="20"/>
          <w:szCs w:val="20"/>
        </w:rPr>
        <w:t>)</w:t>
      </w:r>
      <w:r w:rsidR="00222595">
        <w:rPr>
          <w:rFonts w:ascii="Times New Roman" w:eastAsia="Times New Roman" w:hAnsi="Times New Roman" w:cs="Times New Roman"/>
          <w:color w:val="000000"/>
          <w:sz w:val="20"/>
          <w:szCs w:val="20"/>
        </w:rPr>
        <w:tab/>
      </w:r>
      <w:r w:rsidRPr="004B367F">
        <w:rPr>
          <w:rFonts w:ascii="Times New Roman" w:eastAsia="Times New Roman" w:hAnsi="Times New Roman" w:cs="Times New Roman"/>
          <w:color w:val="000000"/>
          <w:sz w:val="20"/>
          <w:szCs w:val="20"/>
        </w:rPr>
        <w:t>by affixing a copy of the application to any notice board to which the applicant and the employees have access inside the premises of the company; or</w:t>
      </w:r>
    </w:p>
    <w:p w14:paraId="3911BF46" w14:textId="06AEC66E" w:rsidR="004B367F" w:rsidRPr="004B367F" w:rsidRDefault="004B367F" w:rsidP="00D36EB4">
      <w:pPr>
        <w:shd w:val="clear" w:color="auto" w:fill="FFFFFF"/>
        <w:spacing w:after="0" w:line="240" w:lineRule="auto"/>
        <w:ind w:left="2160" w:hanging="720"/>
        <w:jc w:val="both"/>
        <w:rPr>
          <w:rFonts w:ascii="Times New Roman" w:eastAsia="Times New Roman" w:hAnsi="Times New Roman" w:cs="Times New Roman"/>
          <w:color w:val="000000"/>
          <w:sz w:val="20"/>
          <w:szCs w:val="20"/>
        </w:rPr>
      </w:pPr>
      <w:r w:rsidRPr="004B367F">
        <w:rPr>
          <w:rFonts w:ascii="Times New Roman" w:eastAsia="Times New Roman" w:hAnsi="Times New Roman" w:cs="Times New Roman"/>
          <w:color w:val="000000"/>
          <w:sz w:val="20"/>
          <w:szCs w:val="20"/>
        </w:rPr>
        <w:t>(</w:t>
      </w:r>
      <w:r w:rsidRPr="004B367F">
        <w:rPr>
          <w:rFonts w:ascii="Times New Roman" w:eastAsia="Times New Roman" w:hAnsi="Times New Roman" w:cs="Times New Roman"/>
          <w:i/>
          <w:iCs/>
          <w:color w:val="000000"/>
          <w:sz w:val="20"/>
          <w:szCs w:val="20"/>
        </w:rPr>
        <w:t>bb</w:t>
      </w:r>
      <w:r w:rsidRPr="004B367F">
        <w:rPr>
          <w:rFonts w:ascii="Times New Roman" w:eastAsia="Times New Roman" w:hAnsi="Times New Roman" w:cs="Times New Roman"/>
          <w:color w:val="000000"/>
          <w:sz w:val="20"/>
          <w:szCs w:val="20"/>
        </w:rPr>
        <w:t>)</w:t>
      </w:r>
      <w:r w:rsidR="00222595">
        <w:rPr>
          <w:rFonts w:ascii="Times New Roman" w:eastAsia="Times New Roman" w:hAnsi="Times New Roman" w:cs="Times New Roman"/>
          <w:color w:val="000000"/>
          <w:sz w:val="20"/>
          <w:szCs w:val="20"/>
        </w:rPr>
        <w:tab/>
      </w:r>
      <w:r w:rsidRPr="004B367F">
        <w:rPr>
          <w:rFonts w:ascii="Times New Roman" w:eastAsia="Times New Roman" w:hAnsi="Times New Roman" w:cs="Times New Roman"/>
          <w:color w:val="000000"/>
          <w:sz w:val="20"/>
          <w:szCs w:val="20"/>
        </w:rPr>
        <w:t xml:space="preserve">if there is no access to the premises by the applicant and the employees, by affixing a copy of the application to the front gate of the premises, where applicable, failing which to the front door of the premises from which the company conducted any business at the time of the </w:t>
      </w:r>
      <w:proofErr w:type="gramStart"/>
      <w:r w:rsidRPr="004B367F">
        <w:rPr>
          <w:rFonts w:ascii="Times New Roman" w:eastAsia="Times New Roman" w:hAnsi="Times New Roman" w:cs="Times New Roman"/>
          <w:color w:val="000000"/>
          <w:sz w:val="20"/>
          <w:szCs w:val="20"/>
        </w:rPr>
        <w:t>application;</w:t>
      </w:r>
      <w:proofErr w:type="gramEnd"/>
    </w:p>
    <w:p w14:paraId="5034BFDB" w14:textId="7690F363" w:rsidR="004B367F" w:rsidRPr="004B367F" w:rsidRDefault="004B367F" w:rsidP="00D36EB4">
      <w:pPr>
        <w:shd w:val="clear" w:color="auto" w:fill="FFFFFF"/>
        <w:spacing w:after="0" w:line="240" w:lineRule="auto"/>
        <w:ind w:firstLine="1080"/>
        <w:jc w:val="both"/>
        <w:rPr>
          <w:rFonts w:ascii="Times New Roman" w:eastAsia="Times New Roman" w:hAnsi="Times New Roman" w:cs="Times New Roman"/>
          <w:color w:val="000000"/>
          <w:sz w:val="20"/>
          <w:szCs w:val="20"/>
        </w:rPr>
      </w:pPr>
      <w:r w:rsidRPr="004B367F">
        <w:rPr>
          <w:rFonts w:ascii="Times New Roman" w:eastAsia="Times New Roman" w:hAnsi="Times New Roman" w:cs="Times New Roman"/>
          <w:color w:val="000000"/>
          <w:sz w:val="20"/>
          <w:szCs w:val="20"/>
        </w:rPr>
        <w:t>(iii)</w:t>
      </w:r>
      <w:r w:rsidR="00D36EB4">
        <w:rPr>
          <w:rFonts w:ascii="Times New Roman" w:eastAsia="Times New Roman" w:hAnsi="Times New Roman" w:cs="Times New Roman"/>
          <w:color w:val="000000"/>
          <w:sz w:val="20"/>
          <w:szCs w:val="20"/>
        </w:rPr>
        <w:tab/>
      </w:r>
      <w:r w:rsidRPr="004B367F">
        <w:rPr>
          <w:rFonts w:ascii="Times New Roman" w:eastAsia="Times New Roman" w:hAnsi="Times New Roman" w:cs="Times New Roman"/>
          <w:color w:val="000000"/>
          <w:sz w:val="20"/>
          <w:szCs w:val="20"/>
        </w:rPr>
        <w:t>to the South African Revenue Service; and</w:t>
      </w:r>
    </w:p>
    <w:p w14:paraId="2C79BCA0" w14:textId="74210C00" w:rsidR="004B367F" w:rsidRPr="004B367F" w:rsidRDefault="004B367F" w:rsidP="00D36EB4">
      <w:pPr>
        <w:shd w:val="clear" w:color="auto" w:fill="FFFFFF"/>
        <w:spacing w:after="0" w:line="240" w:lineRule="auto"/>
        <w:ind w:left="1440" w:hanging="360"/>
        <w:jc w:val="both"/>
        <w:rPr>
          <w:rFonts w:ascii="Times New Roman" w:eastAsia="Times New Roman" w:hAnsi="Times New Roman" w:cs="Times New Roman"/>
          <w:color w:val="000000"/>
          <w:sz w:val="20"/>
          <w:szCs w:val="20"/>
        </w:rPr>
      </w:pPr>
      <w:r w:rsidRPr="004B367F">
        <w:rPr>
          <w:rFonts w:ascii="Times New Roman" w:eastAsia="Times New Roman" w:hAnsi="Times New Roman" w:cs="Times New Roman"/>
          <w:color w:val="000000"/>
          <w:sz w:val="20"/>
          <w:szCs w:val="20"/>
        </w:rPr>
        <w:t>(iv)</w:t>
      </w:r>
      <w:r w:rsidR="00D36EB4">
        <w:rPr>
          <w:rFonts w:ascii="Times New Roman" w:eastAsia="Times New Roman" w:hAnsi="Times New Roman" w:cs="Times New Roman"/>
          <w:color w:val="000000"/>
          <w:sz w:val="20"/>
          <w:szCs w:val="20"/>
        </w:rPr>
        <w:tab/>
      </w:r>
      <w:r w:rsidRPr="004B367F">
        <w:rPr>
          <w:rFonts w:ascii="Times New Roman" w:eastAsia="Times New Roman" w:hAnsi="Times New Roman" w:cs="Times New Roman"/>
          <w:color w:val="000000"/>
          <w:sz w:val="20"/>
          <w:szCs w:val="20"/>
        </w:rPr>
        <w:t>to the company, unless the application is made by the company, or the court, at its discretion, dispenses with the furnishing of a copy where the court is satisfied that it would be in the interests of the company or of the creditors to dispense with it.</w:t>
      </w:r>
    </w:p>
    <w:p w14:paraId="55461B05" w14:textId="77777777" w:rsidR="004B367F" w:rsidRPr="004B367F" w:rsidRDefault="004B367F" w:rsidP="00D36EB4">
      <w:pPr>
        <w:shd w:val="clear" w:color="auto" w:fill="FFFFFF"/>
        <w:spacing w:after="0" w:line="240" w:lineRule="auto"/>
        <w:ind w:left="1080" w:hanging="360"/>
        <w:jc w:val="both"/>
        <w:rPr>
          <w:rFonts w:ascii="Times New Roman" w:eastAsia="Times New Roman" w:hAnsi="Times New Roman" w:cs="Times New Roman"/>
          <w:color w:val="000000"/>
          <w:sz w:val="20"/>
          <w:szCs w:val="20"/>
        </w:rPr>
      </w:pPr>
      <w:r w:rsidRPr="004B367F">
        <w:rPr>
          <w:rFonts w:ascii="Times New Roman" w:eastAsia="Times New Roman" w:hAnsi="Times New Roman" w:cs="Times New Roman"/>
          <w:color w:val="000000"/>
          <w:sz w:val="20"/>
          <w:szCs w:val="20"/>
        </w:rPr>
        <w:t>(</w:t>
      </w:r>
      <w:r w:rsidRPr="004B367F">
        <w:rPr>
          <w:rFonts w:ascii="Times New Roman" w:eastAsia="Times New Roman" w:hAnsi="Times New Roman" w:cs="Times New Roman"/>
          <w:i/>
          <w:iCs/>
          <w:color w:val="000000"/>
          <w:sz w:val="20"/>
          <w:szCs w:val="20"/>
        </w:rPr>
        <w:t>b</w:t>
      </w:r>
      <w:r w:rsidRPr="004B367F">
        <w:rPr>
          <w:rFonts w:ascii="Times New Roman" w:eastAsia="Times New Roman" w:hAnsi="Times New Roman" w:cs="Times New Roman"/>
          <w:color w:val="000000"/>
          <w:sz w:val="20"/>
          <w:szCs w:val="20"/>
        </w:rPr>
        <w:t>)  The applicant must, before or during the hearing, file an affidavit by the person who furnished a copy of the application which sets out the manner in which </w:t>
      </w:r>
      <w:hyperlink r:id="rId2" w:anchor="g1w5" w:history="1">
        <w:r w:rsidRPr="004B367F">
          <w:rPr>
            <w:rFonts w:ascii="Times New Roman" w:eastAsia="Times New Roman" w:hAnsi="Times New Roman" w:cs="Times New Roman"/>
            <w:sz w:val="20"/>
            <w:szCs w:val="20"/>
            <w:u w:val="single"/>
          </w:rPr>
          <w:t>paragraph (</w:t>
        </w:r>
        <w:r w:rsidRPr="004B367F">
          <w:rPr>
            <w:rFonts w:ascii="Times New Roman" w:eastAsia="Times New Roman" w:hAnsi="Times New Roman" w:cs="Times New Roman"/>
            <w:i/>
            <w:iCs/>
            <w:sz w:val="20"/>
            <w:szCs w:val="20"/>
            <w:u w:val="single"/>
          </w:rPr>
          <w:t>a</w:t>
        </w:r>
        <w:r w:rsidRPr="004B367F">
          <w:rPr>
            <w:rFonts w:ascii="Times New Roman" w:eastAsia="Times New Roman" w:hAnsi="Times New Roman" w:cs="Times New Roman"/>
            <w:sz w:val="20"/>
            <w:szCs w:val="20"/>
            <w:u w:val="single"/>
          </w:rPr>
          <w:t>)</w:t>
        </w:r>
      </w:hyperlink>
      <w:r w:rsidRPr="004B367F">
        <w:rPr>
          <w:rFonts w:ascii="Times New Roman" w:eastAsia="Times New Roman" w:hAnsi="Times New Roman" w:cs="Times New Roman"/>
          <w:color w:val="000000"/>
          <w:sz w:val="20"/>
          <w:szCs w:val="20"/>
        </w:rPr>
        <w:t> was complied with.</w:t>
      </w:r>
    </w:p>
    <w:p w14:paraId="7D8760EF" w14:textId="77777777" w:rsidR="004B367F" w:rsidRPr="004B367F" w:rsidRDefault="004B367F" w:rsidP="00D36EB4">
      <w:pPr>
        <w:shd w:val="clear" w:color="auto" w:fill="FFFFFF"/>
        <w:spacing w:before="40" w:after="0" w:line="240" w:lineRule="auto"/>
        <w:ind w:left="900" w:right="567" w:firstLine="180"/>
        <w:jc w:val="both"/>
        <w:rPr>
          <w:rFonts w:ascii="Times New Roman" w:eastAsia="Times New Roman" w:hAnsi="Times New Roman" w:cs="Times New Roman"/>
          <w:sz w:val="20"/>
          <w:szCs w:val="20"/>
        </w:rPr>
      </w:pPr>
      <w:r w:rsidRPr="004B367F">
        <w:rPr>
          <w:rFonts w:ascii="Times New Roman" w:eastAsia="Times New Roman" w:hAnsi="Times New Roman" w:cs="Times New Roman"/>
          <w:sz w:val="20"/>
          <w:szCs w:val="20"/>
        </w:rPr>
        <w:t>[</w:t>
      </w:r>
      <w:hyperlink r:id="rId3" w:anchor="g1w6" w:history="1">
        <w:r w:rsidRPr="004B367F">
          <w:rPr>
            <w:rFonts w:ascii="Times New Roman" w:eastAsia="Times New Roman" w:hAnsi="Times New Roman" w:cs="Times New Roman"/>
            <w:sz w:val="20"/>
            <w:szCs w:val="20"/>
          </w:rPr>
          <w:t>Sub-s. (4A)</w:t>
        </w:r>
      </w:hyperlink>
      <w:r w:rsidRPr="004B367F">
        <w:rPr>
          <w:rFonts w:ascii="Times New Roman" w:eastAsia="Times New Roman" w:hAnsi="Times New Roman" w:cs="Times New Roman"/>
          <w:sz w:val="20"/>
          <w:szCs w:val="20"/>
        </w:rPr>
        <w:t> inserted by s. 7 of Act No. 69 of 2002.]</w:t>
      </w:r>
    </w:p>
    <w:p w14:paraId="09D4AA78" w14:textId="4D9EB406" w:rsidR="004B367F" w:rsidRPr="00222595" w:rsidRDefault="004B367F" w:rsidP="00222595">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22738"/>
      <w:docPartObj>
        <w:docPartGallery w:val="Page Numbers (Top of Page)"/>
        <w:docPartUnique/>
      </w:docPartObj>
    </w:sdtPr>
    <w:sdtEndPr>
      <w:rPr>
        <w:noProof/>
      </w:rPr>
    </w:sdtEndPr>
    <w:sdtContent>
      <w:p w14:paraId="75664A51" w14:textId="5B2107CD" w:rsidR="00400722" w:rsidRDefault="00400722">
        <w:pPr>
          <w:pStyle w:val="Header"/>
          <w:jc w:val="right"/>
        </w:pPr>
        <w:r>
          <w:fldChar w:fldCharType="begin"/>
        </w:r>
        <w:r>
          <w:instrText xml:space="preserve"> PAGE   \* MERGEFORMAT </w:instrText>
        </w:r>
        <w:r>
          <w:fldChar w:fldCharType="separate"/>
        </w:r>
        <w:r w:rsidR="003D200A">
          <w:rPr>
            <w:noProof/>
          </w:rPr>
          <w:t>9</w:t>
        </w:r>
        <w:r>
          <w:rPr>
            <w:noProof/>
          </w:rPr>
          <w:fldChar w:fldCharType="end"/>
        </w:r>
      </w:p>
    </w:sdtContent>
  </w:sdt>
  <w:p w14:paraId="703E04BA" w14:textId="77777777" w:rsidR="00400722" w:rsidRDefault="0040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205"/>
    <w:multiLevelType w:val="hybridMultilevel"/>
    <w:tmpl w:val="A9CCA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F555D1"/>
    <w:multiLevelType w:val="hybridMultilevel"/>
    <w:tmpl w:val="80026694"/>
    <w:lvl w:ilvl="0" w:tplc="2FCC25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168BD"/>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F9044FD"/>
    <w:multiLevelType w:val="hybridMultilevel"/>
    <w:tmpl w:val="098A33BE"/>
    <w:lvl w:ilvl="0" w:tplc="5712A2F0">
      <w:start w:val="1"/>
      <w:numFmt w:val="decimal"/>
      <w:lvlText w:val="[%1]"/>
      <w:lvlJc w:val="left"/>
      <w:pPr>
        <w:ind w:left="1170" w:hanging="360"/>
      </w:pPr>
      <w:rPr>
        <w:rFonts w:ascii="Times New Roman" w:hAnsi="Times New Roman" w:cs="Times New Roman" w:hint="default"/>
        <w:i w:val="0"/>
        <w:iCs w:val="0"/>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num w:numId="1" w16cid:durableId="1388916653">
    <w:abstractNumId w:val="3"/>
  </w:num>
  <w:num w:numId="2" w16cid:durableId="1296792101">
    <w:abstractNumId w:val="1"/>
  </w:num>
  <w:num w:numId="3" w16cid:durableId="1177378664">
    <w:abstractNumId w:val="2"/>
  </w:num>
  <w:num w:numId="4" w16cid:durableId="112449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F7"/>
    <w:rsid w:val="00013B8F"/>
    <w:rsid w:val="0002755A"/>
    <w:rsid w:val="00030C69"/>
    <w:rsid w:val="0007122A"/>
    <w:rsid w:val="00080973"/>
    <w:rsid w:val="000A0133"/>
    <w:rsid w:val="000D1307"/>
    <w:rsid w:val="000D67FF"/>
    <w:rsid w:val="000E11D8"/>
    <w:rsid w:val="000F10DF"/>
    <w:rsid w:val="000F3E93"/>
    <w:rsid w:val="000F4CFA"/>
    <w:rsid w:val="001015D4"/>
    <w:rsid w:val="001060EB"/>
    <w:rsid w:val="00110CDF"/>
    <w:rsid w:val="001264F8"/>
    <w:rsid w:val="00132465"/>
    <w:rsid w:val="001408BE"/>
    <w:rsid w:val="0016230A"/>
    <w:rsid w:val="00170966"/>
    <w:rsid w:val="0019444D"/>
    <w:rsid w:val="001C5635"/>
    <w:rsid w:val="001E79C7"/>
    <w:rsid w:val="002060F7"/>
    <w:rsid w:val="00222595"/>
    <w:rsid w:val="00257F63"/>
    <w:rsid w:val="002949D2"/>
    <w:rsid w:val="002A36BC"/>
    <w:rsid w:val="002B57C6"/>
    <w:rsid w:val="002C2C63"/>
    <w:rsid w:val="002D5C95"/>
    <w:rsid w:val="002D6A2F"/>
    <w:rsid w:val="002F0FD3"/>
    <w:rsid w:val="0030261F"/>
    <w:rsid w:val="003070F8"/>
    <w:rsid w:val="003424AB"/>
    <w:rsid w:val="00355BCF"/>
    <w:rsid w:val="00365CC5"/>
    <w:rsid w:val="003834ED"/>
    <w:rsid w:val="003A16E4"/>
    <w:rsid w:val="003A65C3"/>
    <w:rsid w:val="003B3BEB"/>
    <w:rsid w:val="003B4ABD"/>
    <w:rsid w:val="003D200A"/>
    <w:rsid w:val="00400722"/>
    <w:rsid w:val="00425EF8"/>
    <w:rsid w:val="004550C8"/>
    <w:rsid w:val="00465A7D"/>
    <w:rsid w:val="00491BA6"/>
    <w:rsid w:val="004A0E41"/>
    <w:rsid w:val="004B367F"/>
    <w:rsid w:val="004B6A98"/>
    <w:rsid w:val="004D0F6C"/>
    <w:rsid w:val="004E0907"/>
    <w:rsid w:val="004E46CE"/>
    <w:rsid w:val="004E6065"/>
    <w:rsid w:val="004F408E"/>
    <w:rsid w:val="00510A99"/>
    <w:rsid w:val="00516B87"/>
    <w:rsid w:val="00517150"/>
    <w:rsid w:val="00523AF3"/>
    <w:rsid w:val="00540594"/>
    <w:rsid w:val="005409E7"/>
    <w:rsid w:val="00560D5B"/>
    <w:rsid w:val="005B5A87"/>
    <w:rsid w:val="005E5952"/>
    <w:rsid w:val="005F3403"/>
    <w:rsid w:val="00612317"/>
    <w:rsid w:val="00620052"/>
    <w:rsid w:val="00631494"/>
    <w:rsid w:val="00647D6A"/>
    <w:rsid w:val="00675D57"/>
    <w:rsid w:val="00697218"/>
    <w:rsid w:val="006974BD"/>
    <w:rsid w:val="006B1CFC"/>
    <w:rsid w:val="006D0996"/>
    <w:rsid w:val="006D13B6"/>
    <w:rsid w:val="006D2EB1"/>
    <w:rsid w:val="00716E04"/>
    <w:rsid w:val="007251F7"/>
    <w:rsid w:val="0074280E"/>
    <w:rsid w:val="0074595A"/>
    <w:rsid w:val="00752C76"/>
    <w:rsid w:val="00773BD2"/>
    <w:rsid w:val="007A5153"/>
    <w:rsid w:val="007D317C"/>
    <w:rsid w:val="007D32BD"/>
    <w:rsid w:val="007D6066"/>
    <w:rsid w:val="00837431"/>
    <w:rsid w:val="00842287"/>
    <w:rsid w:val="00843252"/>
    <w:rsid w:val="00892689"/>
    <w:rsid w:val="008B0171"/>
    <w:rsid w:val="008B0D77"/>
    <w:rsid w:val="008B1A2C"/>
    <w:rsid w:val="008D357B"/>
    <w:rsid w:val="00910412"/>
    <w:rsid w:val="009179B4"/>
    <w:rsid w:val="00946693"/>
    <w:rsid w:val="00946893"/>
    <w:rsid w:val="00946FA6"/>
    <w:rsid w:val="00953D19"/>
    <w:rsid w:val="0097565E"/>
    <w:rsid w:val="00987B82"/>
    <w:rsid w:val="009B2E38"/>
    <w:rsid w:val="009C0FA1"/>
    <w:rsid w:val="009C111F"/>
    <w:rsid w:val="009D7D37"/>
    <w:rsid w:val="009F6D0E"/>
    <w:rsid w:val="00A03531"/>
    <w:rsid w:val="00A173E2"/>
    <w:rsid w:val="00A20938"/>
    <w:rsid w:val="00A22494"/>
    <w:rsid w:val="00A30EA2"/>
    <w:rsid w:val="00A3126F"/>
    <w:rsid w:val="00A32D85"/>
    <w:rsid w:val="00A34610"/>
    <w:rsid w:val="00A407AD"/>
    <w:rsid w:val="00A41E7B"/>
    <w:rsid w:val="00A54A3E"/>
    <w:rsid w:val="00A741B8"/>
    <w:rsid w:val="00A80EA6"/>
    <w:rsid w:val="00A87FBF"/>
    <w:rsid w:val="00B05209"/>
    <w:rsid w:val="00B15D3F"/>
    <w:rsid w:val="00B23F9B"/>
    <w:rsid w:val="00B43ED3"/>
    <w:rsid w:val="00B46769"/>
    <w:rsid w:val="00B81F86"/>
    <w:rsid w:val="00B87C35"/>
    <w:rsid w:val="00BA7ED6"/>
    <w:rsid w:val="00BB08D2"/>
    <w:rsid w:val="00BC744A"/>
    <w:rsid w:val="00BD7080"/>
    <w:rsid w:val="00C02AD8"/>
    <w:rsid w:val="00C06C96"/>
    <w:rsid w:val="00CA128F"/>
    <w:rsid w:val="00CF03FD"/>
    <w:rsid w:val="00D00E20"/>
    <w:rsid w:val="00D32FB0"/>
    <w:rsid w:val="00D34617"/>
    <w:rsid w:val="00D36EB4"/>
    <w:rsid w:val="00D36F8A"/>
    <w:rsid w:val="00D40B0F"/>
    <w:rsid w:val="00D51CED"/>
    <w:rsid w:val="00D51FF6"/>
    <w:rsid w:val="00D524ED"/>
    <w:rsid w:val="00DD3715"/>
    <w:rsid w:val="00E42ABB"/>
    <w:rsid w:val="00E5797D"/>
    <w:rsid w:val="00E7157D"/>
    <w:rsid w:val="00EB0659"/>
    <w:rsid w:val="00EB06BD"/>
    <w:rsid w:val="00EC6343"/>
    <w:rsid w:val="00ED4178"/>
    <w:rsid w:val="00EE1157"/>
    <w:rsid w:val="00F05C26"/>
    <w:rsid w:val="00F34B37"/>
    <w:rsid w:val="00F60F38"/>
    <w:rsid w:val="00F67BEC"/>
    <w:rsid w:val="00F72505"/>
    <w:rsid w:val="00FD2300"/>
    <w:rsid w:val="00FD2828"/>
    <w:rsid w:val="00FD33A3"/>
    <w:rsid w:val="00FD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1A7B"/>
  <w15:docId w15:val="{8F2E37E2-F040-43F1-905A-20179CF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65E"/>
    <w:rPr>
      <w:color w:val="0563C1" w:themeColor="hyperlink"/>
      <w:u w:val="single"/>
    </w:rPr>
  </w:style>
  <w:style w:type="paragraph" w:styleId="FootnoteText">
    <w:name w:val="footnote text"/>
    <w:basedOn w:val="Normal"/>
    <w:link w:val="FootnoteTextChar"/>
    <w:uiPriority w:val="99"/>
    <w:unhideWhenUsed/>
    <w:rsid w:val="0097565E"/>
    <w:pPr>
      <w:spacing w:after="0" w:line="240" w:lineRule="auto"/>
    </w:pPr>
    <w:rPr>
      <w:rFonts w:ascii="Times New Roman" w:eastAsia="Times New Roman" w:hAnsi="Times New Roman" w:cs="Times New Roman"/>
      <w:sz w:val="20"/>
      <w:szCs w:val="20"/>
      <w:lang w:val="en-ZA"/>
    </w:rPr>
  </w:style>
  <w:style w:type="character" w:customStyle="1" w:styleId="FootnoteTextChar">
    <w:name w:val="Footnote Text Char"/>
    <w:basedOn w:val="DefaultParagraphFont"/>
    <w:link w:val="FootnoteText"/>
    <w:uiPriority w:val="99"/>
    <w:rsid w:val="0097565E"/>
    <w:rPr>
      <w:rFonts w:ascii="Times New Roman" w:eastAsia="Times New Roman" w:hAnsi="Times New Roman" w:cs="Times New Roman"/>
      <w:sz w:val="20"/>
      <w:szCs w:val="20"/>
      <w:lang w:val="en-ZA"/>
    </w:rPr>
  </w:style>
  <w:style w:type="character" w:styleId="FootnoteReference">
    <w:name w:val="footnote reference"/>
    <w:basedOn w:val="DefaultParagraphFont"/>
    <w:uiPriority w:val="99"/>
    <w:semiHidden/>
    <w:unhideWhenUsed/>
    <w:rsid w:val="0097565E"/>
    <w:rPr>
      <w:vertAlign w:val="superscript"/>
    </w:rPr>
  </w:style>
  <w:style w:type="paragraph" w:styleId="Header">
    <w:name w:val="header"/>
    <w:basedOn w:val="Normal"/>
    <w:link w:val="HeaderChar"/>
    <w:uiPriority w:val="99"/>
    <w:unhideWhenUsed/>
    <w:rsid w:val="0097565E"/>
    <w:pPr>
      <w:tabs>
        <w:tab w:val="center" w:pos="4680"/>
        <w:tab w:val="right" w:pos="9360"/>
      </w:tabs>
      <w:spacing w:after="0" w:line="240" w:lineRule="auto"/>
    </w:pPr>
    <w:rPr>
      <w:rFonts w:ascii="Times New Roman" w:eastAsia="Times New Roman" w:hAnsi="Times New Roman" w:cs="Times New Roman"/>
      <w:sz w:val="24"/>
      <w:szCs w:val="24"/>
      <w:lang w:val="en-ZA"/>
    </w:rPr>
  </w:style>
  <w:style w:type="character" w:customStyle="1" w:styleId="HeaderChar">
    <w:name w:val="Header Char"/>
    <w:basedOn w:val="DefaultParagraphFont"/>
    <w:link w:val="Header"/>
    <w:uiPriority w:val="99"/>
    <w:rsid w:val="0097565E"/>
    <w:rPr>
      <w:rFonts w:ascii="Times New Roman" w:eastAsia="Times New Roman" w:hAnsi="Times New Roman" w:cs="Times New Roman"/>
      <w:sz w:val="24"/>
      <w:szCs w:val="24"/>
      <w:lang w:val="en-ZA"/>
    </w:rPr>
  </w:style>
  <w:style w:type="paragraph" w:styleId="ListParagraph">
    <w:name w:val="List Paragraph"/>
    <w:basedOn w:val="Normal"/>
    <w:uiPriority w:val="34"/>
    <w:qFormat/>
    <w:rsid w:val="000D67FF"/>
    <w:pPr>
      <w:ind w:left="720"/>
      <w:contextualSpacing/>
    </w:pPr>
  </w:style>
  <w:style w:type="paragraph" w:customStyle="1" w:styleId="box-para11">
    <w:name w:val="box-para11"/>
    <w:basedOn w:val="Normal"/>
    <w:rsid w:val="00071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para1-1-para11">
    <w:name w:val="box-para1-1-para11"/>
    <w:basedOn w:val="Normal"/>
    <w:rsid w:val="00071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10">
    <w:name w:val="para-10"/>
    <w:basedOn w:val="Normal"/>
    <w:rsid w:val="00D51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link">
    <w:name w:val="footnote-link"/>
    <w:basedOn w:val="DefaultParagraphFont"/>
    <w:rsid w:val="00D51FF6"/>
  </w:style>
  <w:style w:type="paragraph" w:customStyle="1" w:styleId="arunninghead">
    <w:name w:val="arunninghead"/>
    <w:basedOn w:val="Normal"/>
    <w:rsid w:val="00D51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link">
    <w:name w:val="popup-link"/>
    <w:basedOn w:val="DefaultParagraphFont"/>
    <w:rsid w:val="00D51FF6"/>
  </w:style>
  <w:style w:type="paragraph" w:styleId="BodyText2">
    <w:name w:val="Body Text 2"/>
    <w:basedOn w:val="Normal"/>
    <w:link w:val="BodyText2Char"/>
    <w:rsid w:val="00425EF8"/>
    <w:pPr>
      <w:spacing w:after="0" w:line="240" w:lineRule="auto"/>
      <w:jc w:val="both"/>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rsid w:val="00425EF8"/>
    <w:rPr>
      <w:rFonts w:ascii="Times New Roman" w:eastAsia="Times New Roman" w:hAnsi="Times New Roman" w:cs="Times New Roman"/>
      <w:sz w:val="20"/>
      <w:szCs w:val="20"/>
      <w:lang w:val="en-AU"/>
    </w:rPr>
  </w:style>
  <w:style w:type="paragraph" w:customStyle="1" w:styleId="lg-para3">
    <w:name w:val="lg-para3"/>
    <w:basedOn w:val="Normal"/>
    <w:rsid w:val="004B3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D357B"/>
    <w:rPr>
      <w:color w:val="605E5C"/>
      <w:shd w:val="clear" w:color="auto" w:fill="E1DFDD"/>
    </w:rPr>
  </w:style>
  <w:style w:type="paragraph" w:customStyle="1" w:styleId="cm-parafullout-bold">
    <w:name w:val="cm-parafullout-bold"/>
    <w:basedOn w:val="Normal"/>
    <w:rsid w:val="00A30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47985">
      <w:bodyDiv w:val="1"/>
      <w:marLeft w:val="0"/>
      <w:marRight w:val="0"/>
      <w:marTop w:val="0"/>
      <w:marBottom w:val="0"/>
      <w:divBdr>
        <w:top w:val="none" w:sz="0" w:space="0" w:color="auto"/>
        <w:left w:val="none" w:sz="0" w:space="0" w:color="auto"/>
        <w:bottom w:val="none" w:sz="0" w:space="0" w:color="auto"/>
        <w:right w:val="none" w:sz="0" w:space="0" w:color="auto"/>
      </w:divBdr>
    </w:div>
    <w:div w:id="928124442">
      <w:bodyDiv w:val="1"/>
      <w:marLeft w:val="0"/>
      <w:marRight w:val="0"/>
      <w:marTop w:val="0"/>
      <w:marBottom w:val="0"/>
      <w:divBdr>
        <w:top w:val="none" w:sz="0" w:space="0" w:color="auto"/>
        <w:left w:val="none" w:sz="0" w:space="0" w:color="auto"/>
        <w:bottom w:val="none" w:sz="0" w:space="0" w:color="auto"/>
        <w:right w:val="none" w:sz="0" w:space="0" w:color="auto"/>
      </w:divBdr>
      <w:divsChild>
        <w:div w:id="512453891">
          <w:marLeft w:val="-225"/>
          <w:marRight w:val="-225"/>
          <w:marTop w:val="300"/>
          <w:marBottom w:val="0"/>
          <w:divBdr>
            <w:top w:val="none" w:sz="0" w:space="0" w:color="auto"/>
            <w:left w:val="none" w:sz="0" w:space="0" w:color="auto"/>
            <w:bottom w:val="none" w:sz="0" w:space="0" w:color="auto"/>
            <w:right w:val="none" w:sz="0" w:space="0" w:color="auto"/>
          </w:divBdr>
        </w:div>
      </w:divsChild>
    </w:div>
    <w:div w:id="1055277419">
      <w:bodyDiv w:val="1"/>
      <w:marLeft w:val="0"/>
      <w:marRight w:val="0"/>
      <w:marTop w:val="0"/>
      <w:marBottom w:val="0"/>
      <w:divBdr>
        <w:top w:val="none" w:sz="0" w:space="0" w:color="auto"/>
        <w:left w:val="none" w:sz="0" w:space="0" w:color="auto"/>
        <w:bottom w:val="none" w:sz="0" w:space="0" w:color="auto"/>
        <w:right w:val="none" w:sz="0" w:space="0" w:color="auto"/>
      </w:divBdr>
    </w:div>
    <w:div w:id="1711612660">
      <w:bodyDiv w:val="1"/>
      <w:marLeft w:val="0"/>
      <w:marRight w:val="0"/>
      <w:marTop w:val="0"/>
      <w:marBottom w:val="0"/>
      <w:divBdr>
        <w:top w:val="none" w:sz="0" w:space="0" w:color="auto"/>
        <w:left w:val="none" w:sz="0" w:space="0" w:color="auto"/>
        <w:bottom w:val="none" w:sz="0" w:space="0" w:color="auto"/>
        <w:right w:val="none" w:sz="0" w:space="0" w:color="auto"/>
      </w:divBdr>
    </w:div>
    <w:div w:id="2013994089">
      <w:bodyDiv w:val="1"/>
      <w:marLeft w:val="0"/>
      <w:marRight w:val="0"/>
      <w:marTop w:val="0"/>
      <w:marBottom w:val="0"/>
      <w:divBdr>
        <w:top w:val="none" w:sz="0" w:space="0" w:color="auto"/>
        <w:left w:val="none" w:sz="0" w:space="0" w:color="auto"/>
        <w:bottom w:val="none" w:sz="0" w:space="0" w:color="auto"/>
        <w:right w:val="none" w:sz="0" w:space="0" w:color="auto"/>
      </w:divBdr>
    </w:div>
    <w:div w:id="2079401434">
      <w:bodyDiv w:val="1"/>
      <w:marLeft w:val="0"/>
      <w:marRight w:val="0"/>
      <w:marTop w:val="0"/>
      <w:marBottom w:val="0"/>
      <w:divBdr>
        <w:top w:val="none" w:sz="0" w:space="0" w:color="auto"/>
        <w:left w:val="none" w:sz="0" w:space="0" w:color="auto"/>
        <w:bottom w:val="none" w:sz="0" w:space="0" w:color="auto"/>
        <w:right w:val="none" w:sz="0" w:space="0" w:color="auto"/>
      </w:divBdr>
    </w:div>
    <w:div w:id="2123763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enaneattorneys@gamil.com" TargetMode="External"/><Relationship Id="rId5" Type="http://schemas.openxmlformats.org/officeDocument/2006/relationships/webSettings" Target="webSettings.xml"/><Relationship Id="rId10" Type="http://schemas.openxmlformats.org/officeDocument/2006/relationships/hyperlink" Target="mailto:japiek@phinc.co.za" TargetMode="External"/><Relationship Id="rId4" Type="http://schemas.openxmlformats.org/officeDocument/2006/relationships/settings" Target="settings.xml"/><Relationship Id="rId9" Type="http://schemas.openxmlformats.org/officeDocument/2006/relationships/hyperlink" Target="https://www.mylexisnexis.co.za/Library/IframeContent.aspx?dpath=zb/jilc/kilc/egqg/lmqg/mursf/vrssf&amp;ismultiview=False&amp;ca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ylexisnexis.co.za/Library/IframeContent.aspx?dpath=zb/jilc/kilc/egqg/lmqg/mursf/vrssf&amp;ismultiview=False&amp;caAu=" TargetMode="External"/><Relationship Id="rId2" Type="http://schemas.openxmlformats.org/officeDocument/2006/relationships/hyperlink" Target="https://www.mylexisnexis.co.za/Library/IframeContent.aspx?dpath=zb/jilc/kilc/egqg/lmqg/mursf/vrssf&amp;ismultiview=False&amp;caAu=" TargetMode="External"/><Relationship Id="rId1" Type="http://schemas.openxmlformats.org/officeDocument/2006/relationships/hyperlink" Target="https://www.mylexisnexis.co.za/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9EBD-6553-4B8E-B539-64BAE0A3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Mariana Anguelov</cp:lastModifiedBy>
  <cp:revision>3</cp:revision>
  <cp:lastPrinted>2022-09-29T09:58:00Z</cp:lastPrinted>
  <dcterms:created xsi:type="dcterms:W3CDTF">2022-09-29T10:31:00Z</dcterms:created>
  <dcterms:modified xsi:type="dcterms:W3CDTF">2022-10-20T04:29:00Z</dcterms:modified>
</cp:coreProperties>
</file>