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CF56" w14:textId="2B2ED2A6" w:rsidR="00683101" w:rsidRDefault="00683101" w:rsidP="00683101">
      <w:pPr>
        <w:ind w:left="2160" w:firstLine="720"/>
        <w:jc w:val="center"/>
        <w:rPr>
          <w:rFonts w:ascii="Arial" w:hAnsi="Arial" w:cs="Arial"/>
          <w:b/>
          <w:u w:val="single"/>
        </w:rPr>
      </w:pPr>
      <w:r w:rsidRPr="000531EC">
        <w:rPr>
          <w:b/>
          <w:bCs/>
          <w:noProof/>
          <w:lang w:val="en-ZA"/>
        </w:rPr>
        <w:drawing>
          <wp:anchor distT="0" distB="0" distL="114300" distR="114300" simplePos="0" relativeHeight="251660288" behindDoc="1" locked="0" layoutInCell="1" allowOverlap="1" wp14:anchorId="3E53EE6A" wp14:editId="6DD42D01">
            <wp:simplePos x="0" y="0"/>
            <wp:positionH relativeFrom="column">
              <wp:posOffset>563880</wp:posOffset>
            </wp:positionH>
            <wp:positionV relativeFrom="paragraph">
              <wp:posOffset>0</wp:posOffset>
            </wp:positionV>
            <wp:extent cx="4610100" cy="219075"/>
            <wp:effectExtent l="0" t="0" r="0" b="9525"/>
            <wp:wrapThrough wrapText="bothSides">
              <wp:wrapPolygon edited="0">
                <wp:start x="0" y="0"/>
                <wp:lineTo x="0" y="20661"/>
                <wp:lineTo x="21511" y="20661"/>
                <wp:lineTo x="215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610100" cy="219075"/>
                    </a:xfrm>
                    <a:prstGeom prst="rect">
                      <a:avLst/>
                    </a:prstGeom>
                  </pic:spPr>
                </pic:pic>
              </a:graphicData>
            </a:graphic>
          </wp:anchor>
        </w:drawing>
      </w:r>
    </w:p>
    <w:p w14:paraId="47160A67" w14:textId="3399E93C" w:rsidR="00683101" w:rsidRDefault="00683101" w:rsidP="00EF11A8">
      <w:pPr>
        <w:ind w:left="2160" w:firstLine="720"/>
        <w:rPr>
          <w:rFonts w:ascii="Arial" w:hAnsi="Arial" w:cs="Arial"/>
          <w:b/>
          <w:u w:val="single"/>
        </w:rPr>
      </w:pPr>
    </w:p>
    <w:p w14:paraId="32957824" w14:textId="77777777" w:rsidR="00683101" w:rsidRDefault="00683101" w:rsidP="00EF11A8">
      <w:pPr>
        <w:ind w:left="2160" w:firstLine="720"/>
        <w:rPr>
          <w:rFonts w:ascii="Arial" w:hAnsi="Arial" w:cs="Arial"/>
          <w:b/>
          <w:u w:val="single"/>
        </w:rPr>
      </w:pPr>
    </w:p>
    <w:p w14:paraId="5F556EB5" w14:textId="77777777" w:rsidR="00683101" w:rsidRDefault="00683101" w:rsidP="00EF11A8">
      <w:pPr>
        <w:ind w:left="2160" w:firstLine="720"/>
        <w:rPr>
          <w:rFonts w:ascii="Arial" w:hAnsi="Arial" w:cs="Arial"/>
          <w:b/>
          <w:u w:val="single"/>
        </w:rPr>
      </w:pPr>
    </w:p>
    <w:p w14:paraId="04034517" w14:textId="77777777" w:rsidR="00683101" w:rsidRDefault="00683101" w:rsidP="00EF11A8">
      <w:pPr>
        <w:ind w:left="2160" w:firstLine="720"/>
        <w:rPr>
          <w:rFonts w:ascii="Arial" w:hAnsi="Arial" w:cs="Arial"/>
          <w:b/>
          <w:u w:val="single"/>
        </w:rPr>
      </w:pPr>
    </w:p>
    <w:p w14:paraId="332C32AF" w14:textId="77777777" w:rsidR="00683101" w:rsidRDefault="00683101" w:rsidP="00EF11A8">
      <w:pPr>
        <w:ind w:left="2160" w:firstLine="720"/>
        <w:rPr>
          <w:rFonts w:ascii="Arial" w:hAnsi="Arial" w:cs="Arial"/>
          <w:b/>
          <w:u w:val="single"/>
        </w:rPr>
      </w:pPr>
    </w:p>
    <w:p w14:paraId="5E8D81E8" w14:textId="77777777" w:rsidR="00683101" w:rsidRDefault="00683101" w:rsidP="00EF11A8">
      <w:pPr>
        <w:ind w:left="2160" w:firstLine="720"/>
        <w:rPr>
          <w:rFonts w:ascii="Arial" w:hAnsi="Arial" w:cs="Arial"/>
          <w:b/>
          <w:u w:val="single"/>
        </w:rPr>
      </w:pPr>
    </w:p>
    <w:p w14:paraId="1BCA02FB" w14:textId="41A12822"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ZA" w:eastAsia="en-ZA"/>
        </w:rPr>
        <w:drawing>
          <wp:anchor distT="0" distB="0" distL="114300" distR="114300" simplePos="0" relativeHeight="251659264" behindDoc="1" locked="0" layoutInCell="1" allowOverlap="1" wp14:anchorId="3B6F1A24" wp14:editId="304AA082">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122A3" w14:textId="77777777" w:rsidR="00EF11A8" w:rsidRDefault="00EF11A8" w:rsidP="00EF11A8">
      <w:pPr>
        <w:ind w:left="2160" w:firstLine="720"/>
        <w:rPr>
          <w:rFonts w:ascii="Arial" w:hAnsi="Arial" w:cs="Arial"/>
          <w:b/>
          <w:u w:val="single"/>
        </w:rPr>
      </w:pPr>
    </w:p>
    <w:p w14:paraId="6AFA9DAE" w14:textId="77777777" w:rsidR="00EF11A8" w:rsidRDefault="00EF11A8" w:rsidP="00EF11A8">
      <w:pPr>
        <w:ind w:left="2160" w:firstLine="720"/>
        <w:rPr>
          <w:rFonts w:ascii="Arial" w:hAnsi="Arial" w:cs="Arial"/>
          <w:b/>
          <w:u w:val="single"/>
        </w:rPr>
      </w:pPr>
    </w:p>
    <w:p w14:paraId="2B800D94" w14:textId="77777777" w:rsidR="00EF11A8" w:rsidRDefault="00EF11A8" w:rsidP="00EF11A8">
      <w:pPr>
        <w:ind w:left="2160" w:firstLine="720"/>
        <w:rPr>
          <w:rFonts w:ascii="Arial" w:hAnsi="Arial" w:cs="Arial"/>
          <w:b/>
          <w:u w:val="single"/>
        </w:rPr>
      </w:pPr>
    </w:p>
    <w:p w14:paraId="6A95B9DC" w14:textId="77777777" w:rsidR="00EF11A8" w:rsidRDefault="00EF11A8" w:rsidP="00EF11A8">
      <w:pPr>
        <w:ind w:left="2160" w:firstLine="720"/>
        <w:rPr>
          <w:rFonts w:ascii="Arial" w:hAnsi="Arial" w:cs="Arial"/>
          <w:b/>
          <w:u w:val="single"/>
        </w:rPr>
      </w:pPr>
    </w:p>
    <w:p w14:paraId="0D0817A0" w14:textId="77777777" w:rsidR="00DC6873" w:rsidRDefault="00DC6873" w:rsidP="00EF11A8">
      <w:pPr>
        <w:ind w:left="2160" w:firstLine="720"/>
        <w:rPr>
          <w:rFonts w:ascii="Arial" w:hAnsi="Arial" w:cs="Arial"/>
          <w:b/>
          <w:u w:val="single"/>
        </w:rPr>
      </w:pPr>
    </w:p>
    <w:p w14:paraId="0A7EFB6B" w14:textId="77777777" w:rsidR="00EF11A8" w:rsidRDefault="00EF11A8" w:rsidP="00EF11A8">
      <w:pPr>
        <w:ind w:left="1440" w:firstLine="720"/>
        <w:rPr>
          <w:rFonts w:ascii="Arial" w:hAnsi="Arial" w:cs="Arial"/>
          <w:b/>
          <w:u w:val="single"/>
        </w:rPr>
      </w:pPr>
      <w:r>
        <w:rPr>
          <w:rFonts w:ascii="Arial" w:hAnsi="Arial" w:cs="Arial"/>
          <w:b/>
          <w:u w:val="single"/>
        </w:rPr>
        <w:t>IN THE HIGH COURT OF SOUTH AFRICA,</w:t>
      </w:r>
    </w:p>
    <w:p w14:paraId="447FE461" w14:textId="77777777" w:rsidR="00EF11A8" w:rsidRDefault="00EF11A8" w:rsidP="00EF11A8">
      <w:pPr>
        <w:ind w:left="1440" w:firstLine="720"/>
        <w:rPr>
          <w:rFonts w:ascii="Arial" w:hAnsi="Arial" w:cs="Arial"/>
          <w:b/>
          <w:u w:val="single"/>
        </w:rPr>
      </w:pPr>
      <w:r>
        <w:rPr>
          <w:rFonts w:ascii="Arial" w:hAnsi="Arial" w:cs="Arial"/>
          <w:b/>
          <w:u w:val="single"/>
        </w:rPr>
        <w:t>FREE STATE DIVISION, BLOEMFONTEIN</w:t>
      </w:r>
    </w:p>
    <w:p w14:paraId="79693307" w14:textId="77777777" w:rsidR="003F2617" w:rsidRDefault="003F2617" w:rsidP="00EF11A8">
      <w:pPr>
        <w:ind w:left="1440" w:firstLine="720"/>
        <w:rPr>
          <w:rFonts w:ascii="Arial" w:hAnsi="Arial" w:cs="Arial"/>
          <w:b/>
          <w:u w:val="single"/>
        </w:rPr>
      </w:pPr>
    </w:p>
    <w:p w14:paraId="53D792EC" w14:textId="77777777"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14:paraId="463C8593" w14:textId="77777777"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C397C" w14:textId="77777777" w:rsidR="00EF11A8" w:rsidRDefault="00EF11A8" w:rsidP="007C2356">
            <w:pPr>
              <w:rPr>
                <w:rFonts w:ascii="Arial" w:hAnsi="Arial" w:cs="Arial"/>
                <w:b/>
                <w:sz w:val="16"/>
                <w:szCs w:val="16"/>
              </w:rPr>
            </w:pPr>
            <w:r>
              <w:rPr>
                <w:rFonts w:ascii="Arial" w:hAnsi="Arial" w:cs="Arial"/>
                <w:b/>
                <w:sz w:val="16"/>
                <w:szCs w:val="16"/>
              </w:rPr>
              <w:t>Reportable:                              NO</w:t>
            </w:r>
          </w:p>
          <w:p w14:paraId="0BA6040B" w14:textId="77777777" w:rsidR="00EF11A8" w:rsidRDefault="00EF11A8" w:rsidP="007C2356">
            <w:pPr>
              <w:rPr>
                <w:rFonts w:ascii="Arial" w:hAnsi="Arial" w:cs="Arial"/>
                <w:b/>
                <w:sz w:val="16"/>
                <w:szCs w:val="16"/>
              </w:rPr>
            </w:pPr>
            <w:r>
              <w:rPr>
                <w:rFonts w:ascii="Arial" w:hAnsi="Arial" w:cs="Arial"/>
                <w:b/>
                <w:sz w:val="16"/>
                <w:szCs w:val="16"/>
              </w:rPr>
              <w:t>Of Interest to other Judges:   NO</w:t>
            </w:r>
          </w:p>
          <w:p w14:paraId="7AF5E419" w14:textId="77777777" w:rsidR="00EF11A8" w:rsidRDefault="00EF11A8" w:rsidP="007C2356">
            <w:pPr>
              <w:rPr>
                <w:rFonts w:ascii="Arial" w:hAnsi="Arial" w:cs="Arial"/>
                <w:b/>
                <w:sz w:val="16"/>
                <w:szCs w:val="16"/>
                <w:u w:val="single"/>
              </w:rPr>
            </w:pPr>
            <w:r>
              <w:rPr>
                <w:rFonts w:ascii="Arial" w:hAnsi="Arial" w:cs="Arial"/>
                <w:b/>
                <w:sz w:val="16"/>
                <w:szCs w:val="16"/>
              </w:rPr>
              <w:t>Circulate to Magistrates:        NO</w:t>
            </w:r>
          </w:p>
        </w:tc>
      </w:tr>
    </w:tbl>
    <w:p w14:paraId="1ADD20DC" w14:textId="77777777"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0426433" w14:textId="77777777" w:rsidR="00781F07" w:rsidRDefault="00EF11A8" w:rsidP="00EF11A8">
      <w:pPr>
        <w:jc w:val="right"/>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81F07">
        <w:rPr>
          <w:rFonts w:ascii="Arial" w:hAnsi="Arial" w:cs="Arial"/>
          <w:b/>
          <w:sz w:val="28"/>
          <w:szCs w:val="28"/>
        </w:rPr>
        <w:t xml:space="preserve"> APPEAL NUMBER: A</w:t>
      </w:r>
      <w:r w:rsidR="00701BF2">
        <w:rPr>
          <w:rFonts w:ascii="Arial" w:hAnsi="Arial" w:cs="Arial"/>
          <w:b/>
          <w:sz w:val="28"/>
          <w:szCs w:val="28"/>
        </w:rPr>
        <w:t>135</w:t>
      </w:r>
      <w:r w:rsidR="00781F07">
        <w:rPr>
          <w:rFonts w:ascii="Arial" w:hAnsi="Arial" w:cs="Arial"/>
          <w:b/>
          <w:sz w:val="28"/>
          <w:szCs w:val="28"/>
        </w:rPr>
        <w:t>/202</w:t>
      </w:r>
      <w:r w:rsidR="00701BF2">
        <w:rPr>
          <w:rFonts w:ascii="Arial" w:hAnsi="Arial" w:cs="Arial"/>
          <w:b/>
          <w:sz w:val="28"/>
          <w:szCs w:val="28"/>
        </w:rPr>
        <w:t>1</w:t>
      </w:r>
    </w:p>
    <w:p w14:paraId="7E0ACEEB" w14:textId="77777777" w:rsidR="00EF11A8" w:rsidRDefault="00EF11A8" w:rsidP="00EF11A8">
      <w:pPr>
        <w:jc w:val="right"/>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w:t>
      </w:r>
    </w:p>
    <w:p w14:paraId="7FB0F7C4" w14:textId="77777777" w:rsidR="00781F07" w:rsidRDefault="00EF11A8" w:rsidP="00EF11A8">
      <w:pPr>
        <w:jc w:val="both"/>
        <w:rPr>
          <w:rFonts w:ascii="Arial" w:hAnsi="Arial" w:cs="Arial"/>
          <w:sz w:val="28"/>
          <w:szCs w:val="28"/>
        </w:rPr>
      </w:pPr>
      <w:r>
        <w:rPr>
          <w:rFonts w:ascii="Arial" w:hAnsi="Arial" w:cs="Arial"/>
          <w:sz w:val="28"/>
          <w:szCs w:val="28"/>
        </w:rPr>
        <w:t>In the matter between:</w:t>
      </w:r>
    </w:p>
    <w:p w14:paraId="431E17B5" w14:textId="77777777" w:rsidR="00EF11A8" w:rsidRDefault="00EF11A8" w:rsidP="00EF11A8">
      <w:pPr>
        <w:jc w:val="both"/>
        <w:rPr>
          <w:rFonts w:ascii="Arial" w:hAnsi="Arial" w:cs="Arial"/>
          <w:sz w:val="28"/>
          <w:szCs w:val="28"/>
        </w:rPr>
      </w:pPr>
      <w:r>
        <w:rPr>
          <w:rFonts w:ascii="Arial" w:hAnsi="Arial" w:cs="Arial"/>
          <w:sz w:val="28"/>
          <w:szCs w:val="28"/>
        </w:rPr>
        <w:t xml:space="preserve"> </w:t>
      </w:r>
    </w:p>
    <w:p w14:paraId="74805E2E" w14:textId="5A796E9A" w:rsidR="00EF11A8" w:rsidRPr="00781F07" w:rsidRDefault="00701BF2"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r>
        <w:rPr>
          <w:rFonts w:ascii="Arial" w:hAnsi="Arial" w:cs="Arial"/>
          <w:b/>
          <w:sz w:val="28"/>
          <w:szCs w:val="28"/>
        </w:rPr>
        <w:t>P E J</w:t>
      </w:r>
      <w:r w:rsidR="00077E52">
        <w:rPr>
          <w:rFonts w:ascii="Arial" w:hAnsi="Arial" w:cs="Arial"/>
          <w:b/>
          <w:sz w:val="28"/>
          <w:szCs w:val="28"/>
        </w:rPr>
        <w:t xml:space="preserve"> </w:t>
      </w:r>
      <w:r w:rsidR="00781F07">
        <w:rPr>
          <w:rFonts w:ascii="Arial" w:hAnsi="Arial" w:cs="Arial"/>
          <w:b/>
          <w:sz w:val="28"/>
          <w:szCs w:val="28"/>
        </w:rPr>
        <w:t xml:space="preserve">                                    </w:t>
      </w:r>
      <w:r w:rsidR="001575AF">
        <w:rPr>
          <w:rFonts w:ascii="Arial" w:hAnsi="Arial" w:cs="Arial"/>
          <w:b/>
          <w:sz w:val="28"/>
          <w:szCs w:val="28"/>
        </w:rPr>
        <w:t xml:space="preserve">                   </w:t>
      </w:r>
      <w:r w:rsidR="00077E52">
        <w:rPr>
          <w:rFonts w:ascii="Arial" w:hAnsi="Arial" w:cs="Arial"/>
          <w:b/>
          <w:sz w:val="28"/>
          <w:szCs w:val="28"/>
        </w:rPr>
        <w:t xml:space="preserve"> </w:t>
      </w:r>
      <w:r w:rsidR="00781F07">
        <w:rPr>
          <w:rFonts w:ascii="Arial" w:hAnsi="Arial" w:cs="Arial"/>
          <w:b/>
          <w:sz w:val="28"/>
          <w:szCs w:val="28"/>
        </w:rPr>
        <w:t xml:space="preserve"> APPELLANT</w:t>
      </w:r>
    </w:p>
    <w:p w14:paraId="7BAA0C55" w14:textId="77777777" w:rsidR="00EF11A8" w:rsidRPr="00781F07" w:rsidRDefault="00EF11A8"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p>
    <w:p w14:paraId="45A8225F" w14:textId="77777777" w:rsidR="003F2617" w:rsidRDefault="003F2617"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rPr>
      </w:pPr>
    </w:p>
    <w:p w14:paraId="5E3B7C56" w14:textId="77777777" w:rsidR="00EF11A8" w:rsidRDefault="00EF11A8" w:rsidP="00EF11A8">
      <w:pPr>
        <w:jc w:val="both"/>
        <w:rPr>
          <w:rFonts w:ascii="Arial" w:hAnsi="Arial" w:cs="Arial"/>
          <w:sz w:val="28"/>
          <w:szCs w:val="28"/>
        </w:rPr>
      </w:pPr>
      <w:r>
        <w:rPr>
          <w:rFonts w:ascii="Arial" w:hAnsi="Arial" w:cs="Arial"/>
          <w:sz w:val="28"/>
          <w:szCs w:val="28"/>
        </w:rPr>
        <w:t xml:space="preserve">and </w:t>
      </w:r>
    </w:p>
    <w:p w14:paraId="2B1DE9AD" w14:textId="77777777" w:rsidR="00781F07" w:rsidRDefault="00781F07" w:rsidP="00EF11A8">
      <w:pPr>
        <w:jc w:val="both"/>
        <w:rPr>
          <w:rFonts w:ascii="Arial" w:hAnsi="Arial" w:cs="Arial"/>
          <w:sz w:val="28"/>
          <w:szCs w:val="28"/>
        </w:rPr>
      </w:pPr>
    </w:p>
    <w:p w14:paraId="359A640C" w14:textId="77777777" w:rsidR="00EF11A8" w:rsidRPr="004218B0" w:rsidRDefault="00781F07" w:rsidP="00EF11A8">
      <w:pPr>
        <w:jc w:val="both"/>
        <w:rPr>
          <w:rFonts w:ascii="Arial" w:hAnsi="Arial" w:cs="Arial"/>
          <w:b/>
          <w:sz w:val="28"/>
          <w:szCs w:val="28"/>
        </w:rPr>
      </w:pPr>
      <w:r>
        <w:rPr>
          <w:rFonts w:ascii="Arial" w:hAnsi="Arial" w:cs="Arial"/>
          <w:b/>
          <w:sz w:val="28"/>
          <w:szCs w:val="28"/>
        </w:rPr>
        <w:t>THE STATE                                                                      RESPONDENT</w:t>
      </w:r>
    </w:p>
    <w:p w14:paraId="7EFCDDCC" w14:textId="77777777" w:rsidR="00EF11A8" w:rsidRDefault="00EF11A8" w:rsidP="00EF11A8">
      <w:pPr>
        <w:pBdr>
          <w:bottom w:val="single" w:sz="12" w:space="1" w:color="auto"/>
        </w:pBdr>
        <w:jc w:val="both"/>
        <w:rPr>
          <w:rFonts w:ascii="Arial" w:hAnsi="Arial" w:cs="Arial"/>
          <w:b/>
          <w:sz w:val="28"/>
          <w:szCs w:val="28"/>
        </w:rPr>
      </w:pPr>
      <w:r>
        <w:rPr>
          <w:rFonts w:ascii="Arial" w:hAnsi="Arial" w:cs="Arial"/>
          <w:b/>
          <w:sz w:val="28"/>
          <w:szCs w:val="28"/>
        </w:rPr>
        <w:tab/>
      </w:r>
      <w:r>
        <w:rPr>
          <w:rFonts w:ascii="Arial" w:hAnsi="Arial" w:cs="Arial"/>
          <w:b/>
          <w:sz w:val="28"/>
          <w:szCs w:val="28"/>
        </w:rPr>
        <w:tab/>
      </w:r>
    </w:p>
    <w:p w14:paraId="45D5D937" w14:textId="77777777" w:rsidR="00EF11A8" w:rsidRDefault="00EF11A8" w:rsidP="00EF11A8">
      <w:pPr>
        <w:contextualSpacing/>
        <w:jc w:val="both"/>
        <w:rPr>
          <w:rFonts w:ascii="Arial" w:hAnsi="Arial" w:cs="Arial"/>
          <w:b/>
          <w:sz w:val="28"/>
          <w:szCs w:val="28"/>
          <w:u w:val="single"/>
        </w:rPr>
      </w:pPr>
    </w:p>
    <w:p w14:paraId="37FAE16E" w14:textId="77777777" w:rsidR="00EF11A8" w:rsidRPr="006C1474" w:rsidRDefault="00EF11A8" w:rsidP="00EF11A8">
      <w:pPr>
        <w:ind w:left="2835" w:hanging="2835"/>
        <w:contextualSpacing/>
        <w:jc w:val="both"/>
        <w:rPr>
          <w:rFonts w:ascii="Arial" w:hAnsi="Arial" w:cs="Arial"/>
          <w:sz w:val="28"/>
          <w:szCs w:val="28"/>
          <w:u w:val="single"/>
        </w:rPr>
      </w:pPr>
      <w:r w:rsidRPr="00EC14EC">
        <w:rPr>
          <w:rFonts w:ascii="Arial" w:hAnsi="Arial" w:cs="Arial"/>
          <w:b/>
          <w:sz w:val="28"/>
          <w:szCs w:val="28"/>
          <w:u w:val="single"/>
        </w:rPr>
        <w:t>HEARD ON:</w:t>
      </w:r>
      <w:r w:rsidRPr="00EC14EC">
        <w:rPr>
          <w:rFonts w:ascii="Arial" w:hAnsi="Arial" w:cs="Arial"/>
          <w:b/>
          <w:sz w:val="28"/>
          <w:szCs w:val="28"/>
        </w:rPr>
        <w:tab/>
      </w:r>
      <w:r w:rsidR="001575AF">
        <w:rPr>
          <w:rFonts w:ascii="Arial" w:hAnsi="Arial" w:cs="Arial"/>
          <w:b/>
          <w:sz w:val="28"/>
          <w:szCs w:val="28"/>
        </w:rPr>
        <w:t>1</w:t>
      </w:r>
      <w:r w:rsidR="00922817">
        <w:rPr>
          <w:rFonts w:ascii="Arial" w:hAnsi="Arial" w:cs="Arial"/>
          <w:b/>
          <w:sz w:val="28"/>
          <w:szCs w:val="28"/>
        </w:rPr>
        <w:t>1 APRIL</w:t>
      </w:r>
      <w:r w:rsidR="00781F07" w:rsidRPr="00A81C7A">
        <w:rPr>
          <w:rFonts w:ascii="Arial" w:hAnsi="Arial" w:cs="Arial"/>
          <w:b/>
          <w:bCs/>
          <w:sz w:val="28"/>
          <w:szCs w:val="28"/>
        </w:rPr>
        <w:t xml:space="preserve"> 202</w:t>
      </w:r>
      <w:r w:rsidR="002F71C5">
        <w:rPr>
          <w:rFonts w:ascii="Arial" w:hAnsi="Arial" w:cs="Arial"/>
          <w:b/>
          <w:bCs/>
          <w:sz w:val="28"/>
          <w:szCs w:val="28"/>
        </w:rPr>
        <w:t>2</w:t>
      </w:r>
      <w:r w:rsidRPr="00917570">
        <w:rPr>
          <w:rFonts w:ascii="Arial" w:hAnsi="Arial" w:cs="Arial"/>
          <w:sz w:val="28"/>
          <w:szCs w:val="28"/>
        </w:rPr>
        <w:t xml:space="preserve">                                                             </w:t>
      </w:r>
      <w:r>
        <w:rPr>
          <w:rFonts w:ascii="Arial" w:hAnsi="Arial" w:cs="Arial"/>
          <w:sz w:val="28"/>
          <w:szCs w:val="28"/>
        </w:rPr>
        <w:t xml:space="preserve">                            </w:t>
      </w:r>
    </w:p>
    <w:p w14:paraId="2EA7199F" w14:textId="77777777" w:rsidR="00EF11A8" w:rsidRDefault="00EF11A8" w:rsidP="00EF11A8">
      <w:pPr>
        <w:pBdr>
          <w:bottom w:val="single" w:sz="6" w:space="1" w:color="auto"/>
        </w:pBdr>
        <w:contextualSpacing/>
        <w:jc w:val="both"/>
        <w:rPr>
          <w:rFonts w:ascii="Arial" w:hAnsi="Arial" w:cs="Arial"/>
          <w:b/>
          <w:sz w:val="28"/>
          <w:szCs w:val="28"/>
        </w:rPr>
      </w:pPr>
    </w:p>
    <w:p w14:paraId="5B8EA860" w14:textId="77777777" w:rsidR="00EF11A8" w:rsidRDefault="00EF11A8" w:rsidP="00EF11A8">
      <w:pPr>
        <w:contextualSpacing/>
        <w:jc w:val="both"/>
        <w:rPr>
          <w:rFonts w:ascii="Arial" w:hAnsi="Arial" w:cs="Arial"/>
          <w:b/>
          <w:sz w:val="28"/>
          <w:szCs w:val="28"/>
        </w:rPr>
      </w:pPr>
    </w:p>
    <w:p w14:paraId="0ADE4CE3" w14:textId="77777777" w:rsidR="003F410D" w:rsidRPr="003F410D" w:rsidRDefault="003F410D" w:rsidP="00EF11A8">
      <w:pPr>
        <w:contextualSpacing/>
        <w:jc w:val="both"/>
        <w:rPr>
          <w:rFonts w:ascii="Arial" w:hAnsi="Arial" w:cs="Arial"/>
          <w:b/>
          <w:sz w:val="28"/>
          <w:szCs w:val="28"/>
        </w:rPr>
      </w:pPr>
      <w:r w:rsidRPr="003F410D">
        <w:rPr>
          <w:rFonts w:ascii="Arial" w:hAnsi="Arial" w:cs="Arial"/>
          <w:b/>
          <w:sz w:val="28"/>
          <w:szCs w:val="28"/>
          <w:u w:val="single"/>
        </w:rPr>
        <w:t>CORAM</w:t>
      </w:r>
      <w:r w:rsidRPr="003F410D">
        <w:rPr>
          <w:rFonts w:ascii="Arial" w:hAnsi="Arial" w:cs="Arial"/>
          <w:b/>
          <w:sz w:val="28"/>
          <w:szCs w:val="28"/>
        </w:rPr>
        <w:t xml:space="preserve">:                      NAIDOO, J et </w:t>
      </w:r>
      <w:r w:rsidR="00D62087">
        <w:rPr>
          <w:rFonts w:ascii="Arial" w:hAnsi="Arial" w:cs="Arial"/>
          <w:b/>
          <w:sz w:val="28"/>
          <w:szCs w:val="28"/>
        </w:rPr>
        <w:t>AFRI</w:t>
      </w:r>
      <w:r w:rsidR="00654C46">
        <w:rPr>
          <w:rFonts w:ascii="Arial" w:hAnsi="Arial" w:cs="Arial"/>
          <w:b/>
          <w:sz w:val="28"/>
          <w:szCs w:val="28"/>
        </w:rPr>
        <w:t>C</w:t>
      </w:r>
      <w:r w:rsidR="00D62087">
        <w:rPr>
          <w:rFonts w:ascii="Arial" w:hAnsi="Arial" w:cs="Arial"/>
          <w:b/>
          <w:sz w:val="28"/>
          <w:szCs w:val="28"/>
        </w:rPr>
        <w:t>A</w:t>
      </w:r>
      <w:r>
        <w:rPr>
          <w:rFonts w:ascii="Arial" w:hAnsi="Arial" w:cs="Arial"/>
          <w:b/>
          <w:sz w:val="28"/>
          <w:szCs w:val="28"/>
        </w:rPr>
        <w:t xml:space="preserve">, </w:t>
      </w:r>
      <w:r w:rsidR="00D62087">
        <w:rPr>
          <w:rFonts w:ascii="Arial" w:hAnsi="Arial" w:cs="Arial"/>
          <w:b/>
          <w:sz w:val="28"/>
          <w:szCs w:val="28"/>
        </w:rPr>
        <w:t>A</w:t>
      </w:r>
      <w:r>
        <w:rPr>
          <w:rFonts w:ascii="Arial" w:hAnsi="Arial" w:cs="Arial"/>
          <w:b/>
          <w:sz w:val="28"/>
          <w:szCs w:val="28"/>
        </w:rPr>
        <w:t>J</w:t>
      </w:r>
    </w:p>
    <w:p w14:paraId="0D38440F" w14:textId="77777777" w:rsidR="003F410D" w:rsidRPr="003F410D" w:rsidRDefault="003F410D" w:rsidP="00EF11A8">
      <w:pPr>
        <w:contextualSpacing/>
        <w:jc w:val="both"/>
        <w:rPr>
          <w:rFonts w:ascii="Arial" w:hAnsi="Arial" w:cs="Arial"/>
          <w:b/>
          <w:sz w:val="28"/>
          <w:szCs w:val="28"/>
          <w:u w:val="single"/>
        </w:rPr>
      </w:pPr>
      <w:r>
        <w:rPr>
          <w:rFonts w:ascii="Arial" w:hAnsi="Arial" w:cs="Arial"/>
          <w:b/>
          <w:sz w:val="28"/>
          <w:szCs w:val="28"/>
          <w:u w:val="single"/>
        </w:rPr>
        <w:t>_________________________________________________________</w:t>
      </w:r>
    </w:p>
    <w:p w14:paraId="4297B1A4" w14:textId="77777777" w:rsidR="003F410D" w:rsidRDefault="003F410D" w:rsidP="00EF11A8">
      <w:pPr>
        <w:contextualSpacing/>
        <w:jc w:val="both"/>
        <w:rPr>
          <w:rFonts w:ascii="Arial" w:hAnsi="Arial" w:cs="Arial"/>
          <w:b/>
          <w:sz w:val="28"/>
          <w:szCs w:val="28"/>
          <w:u w:val="single"/>
        </w:rPr>
      </w:pPr>
    </w:p>
    <w:p w14:paraId="5086B146" w14:textId="77777777" w:rsidR="00EF11A8" w:rsidRPr="00745168" w:rsidRDefault="00EF11A8" w:rsidP="00EF11A8">
      <w:pPr>
        <w:contextualSpacing/>
        <w:jc w:val="both"/>
        <w:rPr>
          <w:rFonts w:ascii="Arial" w:hAnsi="Arial" w:cs="Arial"/>
          <w:sz w:val="28"/>
          <w:szCs w:val="28"/>
          <w:u w:val="single"/>
        </w:rPr>
      </w:pPr>
      <w:r w:rsidRPr="00EC14EC">
        <w:rPr>
          <w:rFonts w:ascii="Arial" w:hAnsi="Arial" w:cs="Arial"/>
          <w:b/>
          <w:sz w:val="28"/>
          <w:szCs w:val="28"/>
          <w:u w:val="single"/>
        </w:rPr>
        <w:t>JUDGMENT BY:</w:t>
      </w:r>
      <w:r w:rsidRPr="00EC14EC">
        <w:rPr>
          <w:rFonts w:ascii="Arial" w:hAnsi="Arial" w:cs="Arial"/>
          <w:b/>
          <w:sz w:val="28"/>
          <w:szCs w:val="28"/>
        </w:rPr>
        <w:tab/>
      </w:r>
      <w:r w:rsidR="00077E52">
        <w:rPr>
          <w:rFonts w:ascii="Arial" w:hAnsi="Arial" w:cs="Arial"/>
          <w:b/>
          <w:sz w:val="28"/>
          <w:szCs w:val="28"/>
        </w:rPr>
        <w:t xml:space="preserve">        </w:t>
      </w:r>
      <w:r w:rsidR="003F410D">
        <w:rPr>
          <w:rFonts w:ascii="Arial" w:hAnsi="Arial" w:cs="Arial"/>
          <w:b/>
          <w:sz w:val="28"/>
          <w:szCs w:val="28"/>
        </w:rPr>
        <w:t xml:space="preserve"> </w:t>
      </w:r>
      <w:r w:rsidR="00077E52">
        <w:rPr>
          <w:rFonts w:ascii="Arial" w:hAnsi="Arial" w:cs="Arial"/>
          <w:b/>
          <w:sz w:val="28"/>
          <w:szCs w:val="28"/>
        </w:rPr>
        <w:t>NAIDOO</w:t>
      </w:r>
      <w:r w:rsidR="00781F07">
        <w:rPr>
          <w:rFonts w:ascii="Arial" w:hAnsi="Arial" w:cs="Arial"/>
          <w:b/>
          <w:sz w:val="28"/>
          <w:szCs w:val="28"/>
        </w:rPr>
        <w:t>, J</w:t>
      </w:r>
    </w:p>
    <w:p w14:paraId="5A4BBC52" w14:textId="77777777" w:rsidR="00EF11A8" w:rsidRDefault="00EF11A8" w:rsidP="00EF11A8">
      <w:pPr>
        <w:pBdr>
          <w:bottom w:val="single" w:sz="6" w:space="1" w:color="auto"/>
        </w:pBdr>
        <w:contextualSpacing/>
        <w:jc w:val="both"/>
        <w:rPr>
          <w:rFonts w:ascii="Arial" w:hAnsi="Arial" w:cs="Arial"/>
          <w:b/>
          <w:sz w:val="28"/>
          <w:szCs w:val="28"/>
        </w:rPr>
      </w:pPr>
    </w:p>
    <w:p w14:paraId="2684733A" w14:textId="77777777" w:rsidR="00EF11A8" w:rsidRDefault="00EF11A8" w:rsidP="00EF11A8">
      <w:pPr>
        <w:contextualSpacing/>
        <w:jc w:val="both"/>
        <w:rPr>
          <w:rFonts w:ascii="Arial" w:hAnsi="Arial" w:cs="Arial"/>
          <w:b/>
          <w:sz w:val="28"/>
          <w:szCs w:val="28"/>
        </w:rPr>
      </w:pPr>
    </w:p>
    <w:p w14:paraId="42453EF4" w14:textId="77777777" w:rsidR="007C348D" w:rsidRPr="00A81C7A" w:rsidRDefault="00EF11A8" w:rsidP="00EF11A8">
      <w:pPr>
        <w:tabs>
          <w:tab w:val="left" w:pos="2940"/>
        </w:tabs>
        <w:contextualSpacing/>
        <w:jc w:val="both"/>
        <w:rPr>
          <w:rFonts w:ascii="Arial" w:hAnsi="Arial" w:cs="Arial"/>
          <w:b/>
          <w:bCs/>
          <w:sz w:val="28"/>
          <w:szCs w:val="28"/>
          <w:u w:val="single"/>
        </w:rPr>
      </w:pPr>
      <w:r w:rsidRPr="00EC14EC">
        <w:rPr>
          <w:rFonts w:ascii="Arial" w:hAnsi="Arial" w:cs="Arial"/>
          <w:b/>
          <w:sz w:val="28"/>
          <w:szCs w:val="28"/>
          <w:u w:val="single"/>
        </w:rPr>
        <w:t>DELIVERED ON:</w:t>
      </w:r>
      <w:r>
        <w:rPr>
          <w:rFonts w:ascii="Arial" w:hAnsi="Arial" w:cs="Arial"/>
          <w:b/>
          <w:sz w:val="28"/>
          <w:szCs w:val="28"/>
        </w:rPr>
        <w:t xml:space="preserve">       </w:t>
      </w:r>
      <w:r w:rsidR="00626E98">
        <w:rPr>
          <w:rFonts w:ascii="Arial" w:hAnsi="Arial" w:cs="Arial"/>
          <w:sz w:val="28"/>
          <w:szCs w:val="28"/>
        </w:rPr>
        <w:tab/>
      </w:r>
      <w:r w:rsidR="002F71C5">
        <w:rPr>
          <w:rFonts w:ascii="Arial" w:hAnsi="Arial" w:cs="Arial"/>
          <w:sz w:val="28"/>
          <w:szCs w:val="28"/>
        </w:rPr>
        <w:t xml:space="preserve"> </w:t>
      </w:r>
      <w:r w:rsidR="00654C46" w:rsidRPr="00654C46">
        <w:rPr>
          <w:rFonts w:ascii="Arial" w:hAnsi="Arial" w:cs="Arial"/>
          <w:b/>
          <w:bCs/>
          <w:sz w:val="28"/>
          <w:szCs w:val="28"/>
        </w:rPr>
        <w:t>1 SEPTEMBER</w:t>
      </w:r>
      <w:r w:rsidR="00654C46">
        <w:rPr>
          <w:rFonts w:ascii="Arial" w:hAnsi="Arial" w:cs="Arial"/>
          <w:sz w:val="28"/>
          <w:szCs w:val="28"/>
        </w:rPr>
        <w:t xml:space="preserve"> </w:t>
      </w:r>
      <w:r w:rsidR="00A81C7A" w:rsidRPr="00A81C7A">
        <w:rPr>
          <w:rFonts w:ascii="Arial" w:hAnsi="Arial" w:cs="Arial"/>
          <w:b/>
          <w:bCs/>
          <w:sz w:val="28"/>
          <w:szCs w:val="28"/>
        </w:rPr>
        <w:t>202</w:t>
      </w:r>
      <w:r w:rsidR="002F71C5">
        <w:rPr>
          <w:rFonts w:ascii="Arial" w:hAnsi="Arial" w:cs="Arial"/>
          <w:b/>
          <w:bCs/>
          <w:sz w:val="28"/>
          <w:szCs w:val="28"/>
        </w:rPr>
        <w:t>2</w:t>
      </w:r>
    </w:p>
    <w:p w14:paraId="758CEA08" w14:textId="77777777" w:rsidR="00EF11A8" w:rsidRPr="00EF11A8" w:rsidRDefault="00EF11A8" w:rsidP="00EF11A8">
      <w:pPr>
        <w:tabs>
          <w:tab w:val="left" w:pos="2940"/>
        </w:tabs>
        <w:contextualSpacing/>
        <w:jc w:val="both"/>
        <w:rPr>
          <w:rFonts w:ascii="Arial" w:hAnsi="Arial" w:cs="Arial"/>
          <w:sz w:val="28"/>
          <w:szCs w:val="28"/>
          <w:u w:val="single"/>
        </w:rPr>
      </w:pPr>
      <w:r>
        <w:rPr>
          <w:rFonts w:ascii="Arial" w:hAnsi="Arial" w:cs="Arial"/>
          <w:sz w:val="28"/>
          <w:szCs w:val="28"/>
          <w:u w:val="single"/>
        </w:rPr>
        <w:t>_________________________________________________________</w:t>
      </w:r>
    </w:p>
    <w:p w14:paraId="39FB3B7A" w14:textId="77777777" w:rsidR="007C348D" w:rsidRDefault="007C348D" w:rsidP="007C348D">
      <w:pPr>
        <w:spacing w:line="360" w:lineRule="auto"/>
        <w:ind w:left="709" w:hanging="709"/>
        <w:jc w:val="both"/>
        <w:rPr>
          <w:rFonts w:ascii="Arial" w:hAnsi="Arial" w:cs="Arial"/>
          <w:sz w:val="28"/>
          <w:szCs w:val="28"/>
        </w:rPr>
      </w:pPr>
    </w:p>
    <w:p w14:paraId="762599D9" w14:textId="4C082AE6" w:rsidR="003F410D" w:rsidRPr="00922817" w:rsidRDefault="00077E52" w:rsidP="00210894">
      <w:pPr>
        <w:pStyle w:val="ListParagraph"/>
        <w:numPr>
          <w:ilvl w:val="0"/>
          <w:numId w:val="4"/>
        </w:numPr>
        <w:spacing w:after="240" w:line="360" w:lineRule="auto"/>
        <w:ind w:left="360" w:hanging="567"/>
        <w:jc w:val="both"/>
        <w:rPr>
          <w:rFonts w:ascii="Arial" w:hAnsi="Arial" w:cs="Arial"/>
          <w:sz w:val="28"/>
          <w:szCs w:val="28"/>
        </w:rPr>
      </w:pPr>
      <w:r w:rsidRPr="00922817">
        <w:rPr>
          <w:rFonts w:ascii="Arial" w:hAnsi="Arial" w:cs="Arial"/>
          <w:sz w:val="28"/>
          <w:szCs w:val="28"/>
        </w:rPr>
        <w:t>The appellant</w:t>
      </w:r>
      <w:r w:rsidR="00922817" w:rsidRPr="00922817">
        <w:rPr>
          <w:rFonts w:ascii="Arial" w:hAnsi="Arial" w:cs="Arial"/>
          <w:sz w:val="28"/>
          <w:szCs w:val="28"/>
        </w:rPr>
        <w:t xml:space="preserve"> and his co-accused</w:t>
      </w:r>
      <w:r w:rsidRPr="00922817">
        <w:rPr>
          <w:rFonts w:ascii="Arial" w:hAnsi="Arial" w:cs="Arial"/>
          <w:sz w:val="28"/>
          <w:szCs w:val="28"/>
        </w:rPr>
        <w:t xml:space="preserve"> </w:t>
      </w:r>
      <w:r w:rsidR="00CD524C">
        <w:rPr>
          <w:rFonts w:ascii="Arial" w:hAnsi="Arial" w:cs="Arial"/>
          <w:sz w:val="28"/>
          <w:szCs w:val="28"/>
        </w:rPr>
        <w:t xml:space="preserve">(accused 2) </w:t>
      </w:r>
      <w:r w:rsidRPr="00922817">
        <w:rPr>
          <w:rFonts w:ascii="Arial" w:hAnsi="Arial" w:cs="Arial"/>
          <w:sz w:val="28"/>
          <w:szCs w:val="28"/>
        </w:rPr>
        <w:t>w</w:t>
      </w:r>
      <w:r w:rsidR="00922817" w:rsidRPr="00922817">
        <w:rPr>
          <w:rFonts w:ascii="Arial" w:hAnsi="Arial" w:cs="Arial"/>
          <w:sz w:val="28"/>
          <w:szCs w:val="28"/>
        </w:rPr>
        <w:t>ere</w:t>
      </w:r>
      <w:r w:rsidRPr="00922817">
        <w:rPr>
          <w:rFonts w:ascii="Arial" w:hAnsi="Arial" w:cs="Arial"/>
          <w:sz w:val="28"/>
          <w:szCs w:val="28"/>
        </w:rPr>
        <w:t xml:space="preserve"> convicted</w:t>
      </w:r>
      <w:r w:rsidR="00922817" w:rsidRPr="00922817">
        <w:rPr>
          <w:rFonts w:ascii="Arial" w:hAnsi="Arial" w:cs="Arial"/>
          <w:sz w:val="28"/>
          <w:szCs w:val="28"/>
        </w:rPr>
        <w:t xml:space="preserve"> </w:t>
      </w:r>
      <w:r w:rsidR="005F4429">
        <w:rPr>
          <w:rFonts w:ascii="Arial" w:hAnsi="Arial" w:cs="Arial"/>
          <w:sz w:val="28"/>
          <w:szCs w:val="28"/>
        </w:rPr>
        <w:t xml:space="preserve">on 19 July 2017 </w:t>
      </w:r>
      <w:r w:rsidR="00922817" w:rsidRPr="00922817">
        <w:rPr>
          <w:rFonts w:ascii="Arial" w:hAnsi="Arial" w:cs="Arial"/>
          <w:sz w:val="28"/>
          <w:szCs w:val="28"/>
        </w:rPr>
        <w:t>and sentenced</w:t>
      </w:r>
      <w:r w:rsidRPr="00922817">
        <w:rPr>
          <w:rFonts w:ascii="Arial" w:hAnsi="Arial" w:cs="Arial"/>
          <w:sz w:val="28"/>
          <w:szCs w:val="28"/>
        </w:rPr>
        <w:t xml:space="preserve"> </w:t>
      </w:r>
      <w:r w:rsidR="001575AF" w:rsidRPr="00922817">
        <w:rPr>
          <w:rFonts w:ascii="Arial" w:hAnsi="Arial" w:cs="Arial"/>
          <w:sz w:val="28"/>
          <w:szCs w:val="28"/>
        </w:rPr>
        <w:t xml:space="preserve">on </w:t>
      </w:r>
      <w:r w:rsidR="00922817" w:rsidRPr="00922817">
        <w:rPr>
          <w:rFonts w:ascii="Arial" w:hAnsi="Arial" w:cs="Arial"/>
          <w:sz w:val="28"/>
          <w:szCs w:val="28"/>
        </w:rPr>
        <w:t>20 July</w:t>
      </w:r>
      <w:r w:rsidR="001575AF" w:rsidRPr="00922817">
        <w:rPr>
          <w:rFonts w:ascii="Arial" w:hAnsi="Arial" w:cs="Arial"/>
          <w:sz w:val="28"/>
          <w:szCs w:val="28"/>
        </w:rPr>
        <w:t xml:space="preserve"> 2017</w:t>
      </w:r>
      <w:r w:rsidRPr="00922817">
        <w:rPr>
          <w:rFonts w:ascii="Arial" w:hAnsi="Arial" w:cs="Arial"/>
          <w:sz w:val="28"/>
          <w:szCs w:val="28"/>
        </w:rPr>
        <w:t xml:space="preserve">, in the </w:t>
      </w:r>
      <w:r w:rsidR="001575AF" w:rsidRPr="00922817">
        <w:rPr>
          <w:rFonts w:ascii="Arial" w:hAnsi="Arial" w:cs="Arial"/>
          <w:sz w:val="28"/>
          <w:szCs w:val="28"/>
        </w:rPr>
        <w:t>Bloemfontein</w:t>
      </w:r>
      <w:r w:rsidRPr="00922817">
        <w:rPr>
          <w:rFonts w:ascii="Arial" w:hAnsi="Arial" w:cs="Arial"/>
          <w:sz w:val="28"/>
          <w:szCs w:val="28"/>
        </w:rPr>
        <w:t xml:space="preserve"> </w:t>
      </w:r>
      <w:r w:rsidRPr="00922817">
        <w:rPr>
          <w:rFonts w:ascii="Arial" w:hAnsi="Arial" w:cs="Arial"/>
          <w:sz w:val="28"/>
          <w:szCs w:val="28"/>
        </w:rPr>
        <w:lastRenderedPageBreak/>
        <w:t xml:space="preserve">Regional Court, for the rape </w:t>
      </w:r>
      <w:r w:rsidR="00922817" w:rsidRPr="00922817">
        <w:rPr>
          <w:rFonts w:ascii="Arial" w:hAnsi="Arial" w:cs="Arial"/>
          <w:sz w:val="28"/>
          <w:szCs w:val="28"/>
        </w:rPr>
        <w:t xml:space="preserve">of a </w:t>
      </w:r>
      <w:r w:rsidRPr="00922817">
        <w:rPr>
          <w:rFonts w:ascii="Arial" w:hAnsi="Arial" w:cs="Arial"/>
          <w:sz w:val="28"/>
          <w:szCs w:val="28"/>
        </w:rPr>
        <w:t xml:space="preserve">minor </w:t>
      </w:r>
      <w:r w:rsidR="00922817" w:rsidRPr="00922817">
        <w:rPr>
          <w:rFonts w:ascii="Arial" w:hAnsi="Arial" w:cs="Arial"/>
          <w:sz w:val="28"/>
          <w:szCs w:val="28"/>
        </w:rPr>
        <w:t>girl</w:t>
      </w:r>
      <w:r w:rsidR="00A80708" w:rsidRPr="00922817">
        <w:rPr>
          <w:rFonts w:ascii="Arial" w:hAnsi="Arial" w:cs="Arial"/>
          <w:sz w:val="28"/>
          <w:szCs w:val="28"/>
        </w:rPr>
        <w:t>,</w:t>
      </w:r>
      <w:r w:rsidR="00922817" w:rsidRPr="00922817">
        <w:rPr>
          <w:rFonts w:ascii="Arial" w:hAnsi="Arial" w:cs="Arial"/>
          <w:sz w:val="28"/>
          <w:szCs w:val="28"/>
        </w:rPr>
        <w:t xml:space="preserve"> who was 14 years old at the time.</w:t>
      </w:r>
      <w:r w:rsidR="00FF72D4">
        <w:rPr>
          <w:rFonts w:ascii="Arial" w:hAnsi="Arial" w:cs="Arial"/>
          <w:sz w:val="28"/>
          <w:szCs w:val="28"/>
        </w:rPr>
        <w:t xml:space="preserve"> T</w:t>
      </w:r>
      <w:r w:rsidR="00A80708" w:rsidRPr="00922817">
        <w:rPr>
          <w:rFonts w:ascii="Arial" w:hAnsi="Arial" w:cs="Arial"/>
          <w:sz w:val="28"/>
          <w:szCs w:val="28"/>
        </w:rPr>
        <w:t xml:space="preserve">he charges </w:t>
      </w:r>
      <w:r w:rsidR="00931298" w:rsidRPr="00922817">
        <w:rPr>
          <w:rFonts w:ascii="Arial" w:hAnsi="Arial" w:cs="Arial"/>
          <w:sz w:val="28"/>
          <w:szCs w:val="28"/>
        </w:rPr>
        <w:t>relat</w:t>
      </w:r>
      <w:r w:rsidR="00101DC1">
        <w:rPr>
          <w:rFonts w:ascii="Arial" w:hAnsi="Arial" w:cs="Arial"/>
          <w:sz w:val="28"/>
          <w:szCs w:val="28"/>
        </w:rPr>
        <w:t>ed</w:t>
      </w:r>
      <w:r w:rsidR="00931298" w:rsidRPr="00922817">
        <w:rPr>
          <w:rFonts w:ascii="Arial" w:hAnsi="Arial" w:cs="Arial"/>
          <w:sz w:val="28"/>
          <w:szCs w:val="28"/>
        </w:rPr>
        <w:t xml:space="preserve"> to</w:t>
      </w:r>
      <w:r w:rsidR="00A80708" w:rsidRPr="00922817">
        <w:rPr>
          <w:rFonts w:ascii="Arial" w:hAnsi="Arial" w:cs="Arial"/>
          <w:sz w:val="28"/>
          <w:szCs w:val="28"/>
        </w:rPr>
        <w:t xml:space="preserve"> contravention</w:t>
      </w:r>
      <w:r w:rsidR="005F65D4" w:rsidRPr="00922817">
        <w:rPr>
          <w:rFonts w:ascii="Arial" w:hAnsi="Arial" w:cs="Arial"/>
          <w:sz w:val="28"/>
          <w:szCs w:val="28"/>
        </w:rPr>
        <w:t>s</w:t>
      </w:r>
      <w:r w:rsidR="00A80708" w:rsidRPr="00922817">
        <w:rPr>
          <w:rFonts w:ascii="Arial" w:hAnsi="Arial" w:cs="Arial"/>
          <w:sz w:val="28"/>
          <w:szCs w:val="28"/>
        </w:rPr>
        <w:t xml:space="preserve"> of</w:t>
      </w:r>
      <w:r w:rsidR="005F65D4" w:rsidRPr="00922817">
        <w:rPr>
          <w:rFonts w:ascii="Arial" w:hAnsi="Arial" w:cs="Arial"/>
          <w:sz w:val="28"/>
          <w:szCs w:val="28"/>
        </w:rPr>
        <w:t xml:space="preserve"> section 3 of the Criminal Law (Sexual and Related Matters) Act 32 of 2007 (the Sexual Offences Act), read with the relevant provisions of the Criminal Procedure Act 51 of 1977 (the CPA),</w:t>
      </w:r>
      <w:r w:rsidR="00922817">
        <w:rPr>
          <w:rFonts w:ascii="Arial" w:hAnsi="Arial" w:cs="Arial"/>
          <w:sz w:val="28"/>
          <w:szCs w:val="28"/>
        </w:rPr>
        <w:t xml:space="preserve"> t</w:t>
      </w:r>
      <w:r w:rsidR="005F65D4" w:rsidRPr="00922817">
        <w:rPr>
          <w:rFonts w:ascii="Arial" w:hAnsi="Arial" w:cs="Arial"/>
          <w:sz w:val="28"/>
          <w:szCs w:val="28"/>
        </w:rPr>
        <w:t xml:space="preserve">he Criminal </w:t>
      </w:r>
      <w:r w:rsidR="00931298" w:rsidRPr="00922817">
        <w:rPr>
          <w:rFonts w:ascii="Arial" w:hAnsi="Arial" w:cs="Arial"/>
          <w:sz w:val="28"/>
          <w:szCs w:val="28"/>
        </w:rPr>
        <w:t xml:space="preserve">Law Amendment Act 105 </w:t>
      </w:r>
      <w:r w:rsidR="00250909">
        <w:rPr>
          <w:rFonts w:ascii="Arial" w:hAnsi="Arial" w:cs="Arial"/>
          <w:sz w:val="28"/>
          <w:szCs w:val="28"/>
        </w:rPr>
        <w:t>o</w:t>
      </w:r>
      <w:r w:rsidR="00931298" w:rsidRPr="00922817">
        <w:rPr>
          <w:rFonts w:ascii="Arial" w:hAnsi="Arial" w:cs="Arial"/>
          <w:sz w:val="28"/>
          <w:szCs w:val="28"/>
        </w:rPr>
        <w:t>f 1997 (Minimum Sentences Act</w:t>
      </w:r>
      <w:r w:rsidR="0050073B" w:rsidRPr="00922817">
        <w:rPr>
          <w:rFonts w:ascii="Arial" w:hAnsi="Arial" w:cs="Arial"/>
          <w:sz w:val="28"/>
          <w:szCs w:val="28"/>
        </w:rPr>
        <w:t>)</w:t>
      </w:r>
      <w:r w:rsidR="00931298" w:rsidRPr="00922817">
        <w:rPr>
          <w:rFonts w:ascii="Arial" w:hAnsi="Arial" w:cs="Arial"/>
          <w:sz w:val="28"/>
          <w:szCs w:val="28"/>
        </w:rPr>
        <w:t xml:space="preserve"> and the Children’s Act 38 of 2005.</w:t>
      </w:r>
      <w:r w:rsidR="00250909">
        <w:rPr>
          <w:rFonts w:ascii="Arial" w:hAnsi="Arial" w:cs="Arial"/>
          <w:sz w:val="28"/>
          <w:szCs w:val="28"/>
        </w:rPr>
        <w:t xml:space="preserve"> </w:t>
      </w:r>
      <w:r w:rsidR="00931298" w:rsidRPr="00922817">
        <w:rPr>
          <w:rFonts w:ascii="Arial" w:hAnsi="Arial" w:cs="Arial"/>
          <w:sz w:val="28"/>
          <w:szCs w:val="28"/>
        </w:rPr>
        <w:t>The appellant</w:t>
      </w:r>
      <w:r w:rsidR="001E6537">
        <w:rPr>
          <w:rFonts w:ascii="Arial" w:hAnsi="Arial" w:cs="Arial"/>
          <w:sz w:val="28"/>
          <w:szCs w:val="28"/>
        </w:rPr>
        <w:t xml:space="preserve"> and his co-accused</w:t>
      </w:r>
      <w:r w:rsidR="00931298" w:rsidRPr="00922817">
        <w:rPr>
          <w:rFonts w:ascii="Arial" w:hAnsi="Arial" w:cs="Arial"/>
          <w:sz w:val="28"/>
          <w:szCs w:val="28"/>
        </w:rPr>
        <w:t xml:space="preserve"> w</w:t>
      </w:r>
      <w:r w:rsidR="001E6537">
        <w:rPr>
          <w:rFonts w:ascii="Arial" w:hAnsi="Arial" w:cs="Arial"/>
          <w:sz w:val="28"/>
          <w:szCs w:val="28"/>
        </w:rPr>
        <w:t>ere</w:t>
      </w:r>
      <w:r w:rsidR="00931298" w:rsidRPr="00922817">
        <w:rPr>
          <w:rFonts w:ascii="Arial" w:hAnsi="Arial" w:cs="Arial"/>
          <w:sz w:val="28"/>
          <w:szCs w:val="28"/>
        </w:rPr>
        <w:t xml:space="preserve"> </w:t>
      </w:r>
      <w:r w:rsidR="001575AF" w:rsidRPr="00922817">
        <w:rPr>
          <w:rFonts w:ascii="Arial" w:hAnsi="Arial" w:cs="Arial"/>
          <w:sz w:val="28"/>
          <w:szCs w:val="28"/>
        </w:rPr>
        <w:t>sentenced</w:t>
      </w:r>
      <w:r w:rsidR="00A80708" w:rsidRPr="00922817">
        <w:rPr>
          <w:rFonts w:ascii="Arial" w:hAnsi="Arial" w:cs="Arial"/>
          <w:sz w:val="28"/>
          <w:szCs w:val="28"/>
        </w:rPr>
        <w:t xml:space="preserve"> to </w:t>
      </w:r>
      <w:r w:rsidR="001E6537">
        <w:rPr>
          <w:rFonts w:ascii="Arial" w:hAnsi="Arial" w:cs="Arial"/>
          <w:sz w:val="28"/>
          <w:szCs w:val="28"/>
        </w:rPr>
        <w:t>life</w:t>
      </w:r>
      <w:r w:rsidR="00A80708" w:rsidRPr="00922817">
        <w:rPr>
          <w:rFonts w:ascii="Arial" w:hAnsi="Arial" w:cs="Arial"/>
          <w:sz w:val="28"/>
          <w:szCs w:val="28"/>
        </w:rPr>
        <w:t xml:space="preserve"> imprisonment</w:t>
      </w:r>
      <w:r w:rsidR="00BF2C8F" w:rsidRPr="00922817">
        <w:rPr>
          <w:rFonts w:ascii="Arial" w:hAnsi="Arial" w:cs="Arial"/>
          <w:sz w:val="28"/>
          <w:szCs w:val="28"/>
        </w:rPr>
        <w:t>.</w:t>
      </w:r>
      <w:r w:rsidR="009F6077" w:rsidRPr="00922817">
        <w:rPr>
          <w:rFonts w:ascii="Arial" w:hAnsi="Arial" w:cs="Arial"/>
          <w:sz w:val="28"/>
          <w:szCs w:val="28"/>
        </w:rPr>
        <w:t xml:space="preserve"> </w:t>
      </w:r>
      <w:r w:rsidR="001E6537">
        <w:rPr>
          <w:rFonts w:ascii="Arial" w:hAnsi="Arial" w:cs="Arial"/>
          <w:sz w:val="28"/>
          <w:szCs w:val="28"/>
        </w:rPr>
        <w:t>Only t</w:t>
      </w:r>
      <w:r w:rsidR="00F24BE3" w:rsidRPr="00922817">
        <w:rPr>
          <w:rFonts w:ascii="Arial" w:hAnsi="Arial" w:cs="Arial"/>
          <w:sz w:val="28"/>
          <w:szCs w:val="28"/>
        </w:rPr>
        <w:t xml:space="preserve">he appellant </w:t>
      </w:r>
      <w:r w:rsidR="001E6537">
        <w:rPr>
          <w:rFonts w:ascii="Arial" w:hAnsi="Arial" w:cs="Arial"/>
          <w:sz w:val="28"/>
          <w:szCs w:val="28"/>
        </w:rPr>
        <w:t>has lodged an appeal</w:t>
      </w:r>
      <w:r w:rsidR="002F710F">
        <w:rPr>
          <w:rFonts w:ascii="Arial" w:hAnsi="Arial" w:cs="Arial"/>
          <w:sz w:val="28"/>
          <w:szCs w:val="28"/>
        </w:rPr>
        <w:t xml:space="preserve"> against his conviction and </w:t>
      </w:r>
      <w:proofErr w:type="gramStart"/>
      <w:r w:rsidR="002F710F">
        <w:rPr>
          <w:rFonts w:ascii="Arial" w:hAnsi="Arial" w:cs="Arial"/>
          <w:sz w:val="28"/>
          <w:szCs w:val="28"/>
        </w:rPr>
        <w:t xml:space="preserve">sentence, </w:t>
      </w:r>
      <w:r w:rsidR="001E6537">
        <w:rPr>
          <w:rFonts w:ascii="Arial" w:hAnsi="Arial" w:cs="Arial"/>
          <w:sz w:val="28"/>
          <w:szCs w:val="28"/>
        </w:rPr>
        <w:t>and</w:t>
      </w:r>
      <w:proofErr w:type="gramEnd"/>
      <w:r w:rsidR="001E6537">
        <w:rPr>
          <w:rFonts w:ascii="Arial" w:hAnsi="Arial" w:cs="Arial"/>
          <w:sz w:val="28"/>
          <w:szCs w:val="28"/>
        </w:rPr>
        <w:t xml:space="preserve"> </w:t>
      </w:r>
      <w:r w:rsidR="00F24BE3" w:rsidRPr="00922817">
        <w:rPr>
          <w:rFonts w:ascii="Arial" w:hAnsi="Arial" w:cs="Arial"/>
          <w:sz w:val="28"/>
          <w:szCs w:val="28"/>
        </w:rPr>
        <w:t>approaches this court</w:t>
      </w:r>
      <w:r w:rsidR="00D918E8" w:rsidRPr="00922817">
        <w:rPr>
          <w:rFonts w:ascii="Arial" w:hAnsi="Arial" w:cs="Arial"/>
          <w:sz w:val="28"/>
          <w:szCs w:val="28"/>
        </w:rPr>
        <w:t xml:space="preserve"> </w:t>
      </w:r>
      <w:r w:rsidR="001E6537">
        <w:rPr>
          <w:rFonts w:ascii="Arial" w:hAnsi="Arial" w:cs="Arial"/>
          <w:sz w:val="28"/>
          <w:szCs w:val="28"/>
        </w:rPr>
        <w:t xml:space="preserve">in terms of his automatic right of </w:t>
      </w:r>
      <w:r w:rsidR="002C0225" w:rsidRPr="00922817">
        <w:rPr>
          <w:rFonts w:ascii="Arial" w:hAnsi="Arial" w:cs="Arial"/>
          <w:sz w:val="28"/>
          <w:szCs w:val="28"/>
        </w:rPr>
        <w:t>appeal</w:t>
      </w:r>
      <w:r w:rsidR="001E6537">
        <w:rPr>
          <w:rFonts w:ascii="Arial" w:hAnsi="Arial" w:cs="Arial"/>
          <w:sz w:val="28"/>
          <w:szCs w:val="28"/>
        </w:rPr>
        <w:t xml:space="preserve">. </w:t>
      </w:r>
      <w:r w:rsidR="002C0225" w:rsidRPr="00922817">
        <w:rPr>
          <w:rFonts w:ascii="Arial" w:hAnsi="Arial" w:cs="Arial"/>
          <w:sz w:val="28"/>
          <w:szCs w:val="28"/>
        </w:rPr>
        <w:t xml:space="preserve"> </w:t>
      </w:r>
      <w:r w:rsidR="006A6EFB" w:rsidRPr="00922817">
        <w:rPr>
          <w:rFonts w:ascii="Arial" w:hAnsi="Arial" w:cs="Arial"/>
          <w:sz w:val="28"/>
          <w:szCs w:val="28"/>
        </w:rPr>
        <w:t>Adv.</w:t>
      </w:r>
      <w:r w:rsidR="000378A3">
        <w:rPr>
          <w:rFonts w:ascii="Arial" w:hAnsi="Arial" w:cs="Arial"/>
          <w:sz w:val="28"/>
          <w:szCs w:val="28"/>
        </w:rPr>
        <w:t xml:space="preserve"> P Mokoena </w:t>
      </w:r>
      <w:r w:rsidR="00BF2C8F" w:rsidRPr="00922817">
        <w:rPr>
          <w:rFonts w:ascii="Arial" w:hAnsi="Arial" w:cs="Arial"/>
          <w:sz w:val="28"/>
          <w:szCs w:val="28"/>
        </w:rPr>
        <w:t xml:space="preserve">appeared for the appellant and </w:t>
      </w:r>
      <w:r w:rsidR="006A6EFB" w:rsidRPr="00922817">
        <w:rPr>
          <w:rFonts w:ascii="Arial" w:hAnsi="Arial" w:cs="Arial"/>
          <w:sz w:val="28"/>
          <w:szCs w:val="28"/>
        </w:rPr>
        <w:t>Adv.</w:t>
      </w:r>
      <w:r w:rsidR="00A80708" w:rsidRPr="00922817">
        <w:rPr>
          <w:rFonts w:ascii="Arial" w:hAnsi="Arial" w:cs="Arial"/>
          <w:sz w:val="28"/>
          <w:szCs w:val="28"/>
        </w:rPr>
        <w:t xml:space="preserve"> (</w:t>
      </w:r>
      <w:r w:rsidR="00BF2C8F" w:rsidRPr="00922817">
        <w:rPr>
          <w:rFonts w:ascii="Arial" w:hAnsi="Arial" w:cs="Arial"/>
          <w:sz w:val="28"/>
          <w:szCs w:val="28"/>
        </w:rPr>
        <w:t>M</w:t>
      </w:r>
      <w:r w:rsidR="000378A3">
        <w:rPr>
          <w:rFonts w:ascii="Arial" w:hAnsi="Arial" w:cs="Arial"/>
          <w:sz w:val="28"/>
          <w:szCs w:val="28"/>
        </w:rPr>
        <w:t>s</w:t>
      </w:r>
      <w:r w:rsidR="00A80708" w:rsidRPr="00922817">
        <w:rPr>
          <w:rFonts w:ascii="Arial" w:hAnsi="Arial" w:cs="Arial"/>
          <w:sz w:val="28"/>
          <w:szCs w:val="28"/>
        </w:rPr>
        <w:t>)</w:t>
      </w:r>
      <w:r w:rsidR="002C0225" w:rsidRPr="00922817">
        <w:rPr>
          <w:rFonts w:ascii="Arial" w:hAnsi="Arial" w:cs="Arial"/>
          <w:sz w:val="28"/>
          <w:szCs w:val="28"/>
        </w:rPr>
        <w:t xml:space="preserve"> </w:t>
      </w:r>
      <w:r w:rsidR="000378A3">
        <w:rPr>
          <w:rFonts w:ascii="Arial" w:hAnsi="Arial" w:cs="Arial"/>
          <w:sz w:val="28"/>
          <w:szCs w:val="28"/>
        </w:rPr>
        <w:t>MM Moroka</w:t>
      </w:r>
      <w:r w:rsidR="002C0225" w:rsidRPr="00922817">
        <w:rPr>
          <w:rFonts w:ascii="Arial" w:hAnsi="Arial" w:cs="Arial"/>
          <w:sz w:val="28"/>
          <w:szCs w:val="28"/>
        </w:rPr>
        <w:t xml:space="preserve"> for the respondent.</w:t>
      </w:r>
    </w:p>
    <w:p w14:paraId="1B8C1491" w14:textId="77777777" w:rsidR="00F24BE3" w:rsidRPr="002C0225" w:rsidRDefault="00F24BE3" w:rsidP="00F615A3">
      <w:pPr>
        <w:pStyle w:val="ListParagraph"/>
        <w:spacing w:after="240" w:line="360" w:lineRule="auto"/>
        <w:ind w:left="567"/>
        <w:jc w:val="both"/>
        <w:rPr>
          <w:rFonts w:ascii="Arial" w:hAnsi="Arial" w:cs="Arial"/>
          <w:sz w:val="28"/>
          <w:szCs w:val="28"/>
        </w:rPr>
      </w:pPr>
    </w:p>
    <w:p w14:paraId="67FDC688" w14:textId="77777777" w:rsidR="00BE316E" w:rsidRDefault="00BE316E" w:rsidP="00BE316E">
      <w:pPr>
        <w:pStyle w:val="ListParagraph"/>
        <w:numPr>
          <w:ilvl w:val="0"/>
          <w:numId w:val="4"/>
        </w:numPr>
        <w:spacing w:after="240" w:line="360" w:lineRule="auto"/>
        <w:ind w:left="567" w:hanging="567"/>
        <w:jc w:val="both"/>
        <w:rPr>
          <w:rFonts w:ascii="Arial" w:hAnsi="Arial" w:cs="Arial"/>
          <w:sz w:val="28"/>
          <w:szCs w:val="28"/>
        </w:rPr>
      </w:pPr>
      <w:r>
        <w:rPr>
          <w:rFonts w:ascii="Arial" w:hAnsi="Arial" w:cs="Arial"/>
          <w:sz w:val="28"/>
          <w:szCs w:val="28"/>
        </w:rPr>
        <w:t xml:space="preserve">The Appellant’s grounds of appeal against the conviction and sentence are, in essence, that the court </w:t>
      </w:r>
      <w:r w:rsidRPr="00F615A3">
        <w:rPr>
          <w:rFonts w:ascii="Arial" w:hAnsi="Arial" w:cs="Arial"/>
          <w:i/>
          <w:iCs/>
          <w:sz w:val="28"/>
          <w:szCs w:val="28"/>
        </w:rPr>
        <w:t>a quo</w:t>
      </w:r>
      <w:r>
        <w:rPr>
          <w:rFonts w:ascii="Arial" w:hAnsi="Arial" w:cs="Arial"/>
          <w:sz w:val="28"/>
          <w:szCs w:val="28"/>
        </w:rPr>
        <w:t xml:space="preserve"> erred in:</w:t>
      </w:r>
    </w:p>
    <w:p w14:paraId="0DB630AB" w14:textId="77777777" w:rsidR="00BE316E" w:rsidRPr="00F615A3" w:rsidRDefault="00BE316E" w:rsidP="00BE316E">
      <w:pPr>
        <w:pStyle w:val="ListParagraph"/>
        <w:numPr>
          <w:ilvl w:val="1"/>
          <w:numId w:val="6"/>
        </w:numPr>
        <w:spacing w:after="240" w:line="360" w:lineRule="auto"/>
        <w:jc w:val="both"/>
        <w:rPr>
          <w:rFonts w:ascii="Arial" w:hAnsi="Arial" w:cs="Arial"/>
          <w:sz w:val="28"/>
          <w:szCs w:val="28"/>
        </w:rPr>
      </w:pPr>
      <w:r w:rsidRPr="00F615A3">
        <w:rPr>
          <w:rFonts w:ascii="Arial" w:hAnsi="Arial" w:cs="Arial"/>
          <w:sz w:val="28"/>
          <w:szCs w:val="28"/>
        </w:rPr>
        <w:t xml:space="preserve">finding that the state had proved its </w:t>
      </w:r>
      <w:proofErr w:type="gramStart"/>
      <w:r w:rsidRPr="00F615A3">
        <w:rPr>
          <w:rFonts w:ascii="Arial" w:hAnsi="Arial" w:cs="Arial"/>
          <w:sz w:val="28"/>
          <w:szCs w:val="28"/>
        </w:rPr>
        <w:t>case</w:t>
      </w:r>
      <w:r>
        <w:rPr>
          <w:rFonts w:ascii="Arial" w:hAnsi="Arial" w:cs="Arial"/>
          <w:sz w:val="28"/>
          <w:szCs w:val="28"/>
        </w:rPr>
        <w:t>;</w:t>
      </w:r>
      <w:proofErr w:type="gramEnd"/>
    </w:p>
    <w:p w14:paraId="2175BAC2" w14:textId="77777777" w:rsidR="00BE316E" w:rsidRDefault="00642AAC" w:rsidP="00BE316E">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f</w:t>
      </w:r>
      <w:r w:rsidR="00BE316E">
        <w:rPr>
          <w:rFonts w:ascii="Arial" w:hAnsi="Arial" w:cs="Arial"/>
          <w:sz w:val="28"/>
          <w:szCs w:val="28"/>
        </w:rPr>
        <w:t>inding that the state witnesses gave evidence in a satisfactory</w:t>
      </w:r>
      <w:r w:rsidR="00F81C2E">
        <w:rPr>
          <w:rFonts w:ascii="Arial" w:hAnsi="Arial" w:cs="Arial"/>
          <w:sz w:val="28"/>
          <w:szCs w:val="28"/>
        </w:rPr>
        <w:t xml:space="preserve"> </w:t>
      </w:r>
      <w:proofErr w:type="gramStart"/>
      <w:r w:rsidR="00F81C2E">
        <w:rPr>
          <w:rFonts w:ascii="Arial" w:hAnsi="Arial" w:cs="Arial"/>
          <w:sz w:val="28"/>
          <w:szCs w:val="28"/>
        </w:rPr>
        <w:t>manner</w:t>
      </w:r>
      <w:r w:rsidR="00BE316E">
        <w:rPr>
          <w:rFonts w:ascii="Arial" w:hAnsi="Arial" w:cs="Arial"/>
          <w:sz w:val="28"/>
          <w:szCs w:val="28"/>
        </w:rPr>
        <w:t>;</w:t>
      </w:r>
      <w:proofErr w:type="gramEnd"/>
    </w:p>
    <w:p w14:paraId="3C8A6584" w14:textId="77777777" w:rsidR="00BE316E" w:rsidRDefault="00642AAC" w:rsidP="00BE316E">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over-emphasising the seriousness of the offence (in respect of sentence</w:t>
      </w:r>
      <w:proofErr w:type="gramStart"/>
      <w:r>
        <w:rPr>
          <w:rFonts w:ascii="Arial" w:hAnsi="Arial" w:cs="Arial"/>
          <w:sz w:val="28"/>
          <w:szCs w:val="28"/>
        </w:rPr>
        <w:t>)</w:t>
      </w:r>
      <w:r w:rsidR="00BE316E">
        <w:rPr>
          <w:rFonts w:ascii="Arial" w:hAnsi="Arial" w:cs="Arial"/>
          <w:sz w:val="28"/>
          <w:szCs w:val="28"/>
        </w:rPr>
        <w:t>;</w:t>
      </w:r>
      <w:proofErr w:type="gramEnd"/>
    </w:p>
    <w:p w14:paraId="246545E8" w14:textId="77777777" w:rsidR="00BE316E" w:rsidRDefault="00BE316E" w:rsidP="00BE316E">
      <w:pPr>
        <w:pStyle w:val="ListParagraph"/>
        <w:numPr>
          <w:ilvl w:val="1"/>
          <w:numId w:val="6"/>
        </w:numPr>
        <w:spacing w:after="240" w:line="360" w:lineRule="auto"/>
        <w:jc w:val="both"/>
        <w:rPr>
          <w:rFonts w:ascii="Arial" w:hAnsi="Arial" w:cs="Arial"/>
          <w:sz w:val="28"/>
          <w:szCs w:val="28"/>
        </w:rPr>
      </w:pPr>
      <w:r w:rsidRPr="00786C0C">
        <w:rPr>
          <w:rFonts w:ascii="Arial" w:hAnsi="Arial" w:cs="Arial"/>
          <w:sz w:val="28"/>
          <w:szCs w:val="28"/>
        </w:rPr>
        <w:t xml:space="preserve"> not attaching a</w:t>
      </w:r>
      <w:r w:rsidR="00642AAC">
        <w:rPr>
          <w:rFonts w:ascii="Arial" w:hAnsi="Arial" w:cs="Arial"/>
          <w:sz w:val="28"/>
          <w:szCs w:val="28"/>
        </w:rPr>
        <w:t>dequate</w:t>
      </w:r>
      <w:r w:rsidRPr="00786C0C">
        <w:rPr>
          <w:rFonts w:ascii="Arial" w:hAnsi="Arial" w:cs="Arial"/>
          <w:sz w:val="28"/>
          <w:szCs w:val="28"/>
        </w:rPr>
        <w:t xml:space="preserve"> weight to the appellant’s personal and mitigatory </w:t>
      </w:r>
      <w:proofErr w:type="gramStart"/>
      <w:r w:rsidRPr="00786C0C">
        <w:rPr>
          <w:rFonts w:ascii="Arial" w:hAnsi="Arial" w:cs="Arial"/>
          <w:sz w:val="28"/>
          <w:szCs w:val="28"/>
        </w:rPr>
        <w:t>circumstances</w:t>
      </w:r>
      <w:r w:rsidR="00642AAC">
        <w:rPr>
          <w:rFonts w:ascii="Arial" w:hAnsi="Arial" w:cs="Arial"/>
          <w:sz w:val="28"/>
          <w:szCs w:val="28"/>
        </w:rPr>
        <w:t>;</w:t>
      </w:r>
      <w:proofErr w:type="gramEnd"/>
    </w:p>
    <w:p w14:paraId="5C379DA9" w14:textId="77777777" w:rsidR="00642AAC" w:rsidRPr="00786C0C" w:rsidRDefault="00642AAC" w:rsidP="00BE316E">
      <w:pPr>
        <w:pStyle w:val="ListParagraph"/>
        <w:numPr>
          <w:ilvl w:val="1"/>
          <w:numId w:val="6"/>
        </w:numPr>
        <w:spacing w:after="240" w:line="360" w:lineRule="auto"/>
        <w:jc w:val="both"/>
        <w:rPr>
          <w:rFonts w:ascii="Arial" w:hAnsi="Arial" w:cs="Arial"/>
          <w:sz w:val="28"/>
          <w:szCs w:val="28"/>
        </w:rPr>
      </w:pPr>
      <w:r>
        <w:rPr>
          <w:rFonts w:ascii="Arial" w:hAnsi="Arial" w:cs="Arial"/>
          <w:sz w:val="28"/>
          <w:szCs w:val="28"/>
        </w:rPr>
        <w:t>finding that no substantial and compelling circumstances existed for it to deviate from imposition of the minimum sentence.</w:t>
      </w:r>
    </w:p>
    <w:p w14:paraId="5CA84811" w14:textId="77777777" w:rsidR="00BE316E" w:rsidRPr="00BE316E" w:rsidRDefault="00BE316E" w:rsidP="00BE316E">
      <w:pPr>
        <w:pStyle w:val="ListParagraph"/>
        <w:rPr>
          <w:rFonts w:ascii="Arial" w:hAnsi="Arial" w:cs="Arial"/>
          <w:sz w:val="28"/>
          <w:szCs w:val="28"/>
        </w:rPr>
      </w:pPr>
    </w:p>
    <w:p w14:paraId="3EE18EB1" w14:textId="77777777" w:rsidR="00E9554F" w:rsidRDefault="00E9554F" w:rsidP="00E9554F">
      <w:pPr>
        <w:spacing w:after="240" w:line="360" w:lineRule="auto"/>
        <w:jc w:val="both"/>
        <w:rPr>
          <w:rFonts w:ascii="Arial" w:hAnsi="Arial" w:cs="Arial"/>
          <w:sz w:val="28"/>
          <w:szCs w:val="28"/>
        </w:rPr>
      </w:pPr>
    </w:p>
    <w:p w14:paraId="62E952B8" w14:textId="77777777" w:rsidR="0090212F" w:rsidRDefault="00E9554F" w:rsidP="00041CD0">
      <w:pPr>
        <w:spacing w:after="240" w:line="360" w:lineRule="auto"/>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t>The background to this matter, briefly,</w:t>
      </w:r>
      <w:r w:rsidR="006C0F71">
        <w:rPr>
          <w:rFonts w:ascii="Arial" w:hAnsi="Arial" w:cs="Arial"/>
          <w:sz w:val="28"/>
          <w:szCs w:val="28"/>
        </w:rPr>
        <w:t xml:space="preserve"> is that the</w:t>
      </w:r>
      <w:r w:rsidR="00F1385F">
        <w:rPr>
          <w:rFonts w:ascii="Arial" w:hAnsi="Arial" w:cs="Arial"/>
          <w:sz w:val="28"/>
          <w:szCs w:val="28"/>
        </w:rPr>
        <w:t xml:space="preserve"> complainant, who was 14 years old at the time, was at a tavern</w:t>
      </w:r>
      <w:r w:rsidR="007860D8">
        <w:rPr>
          <w:rFonts w:ascii="Arial" w:hAnsi="Arial" w:cs="Arial"/>
          <w:sz w:val="28"/>
          <w:szCs w:val="28"/>
        </w:rPr>
        <w:t xml:space="preserve"> and when the tavern </w:t>
      </w:r>
      <w:proofErr w:type="gramStart"/>
      <w:r w:rsidR="007860D8">
        <w:rPr>
          <w:rFonts w:ascii="Arial" w:hAnsi="Arial" w:cs="Arial"/>
          <w:sz w:val="28"/>
          <w:szCs w:val="28"/>
        </w:rPr>
        <w:t>closed</w:t>
      </w:r>
      <w:proofErr w:type="gramEnd"/>
      <w:r w:rsidR="007860D8">
        <w:rPr>
          <w:rFonts w:ascii="Arial" w:hAnsi="Arial" w:cs="Arial"/>
          <w:sz w:val="28"/>
          <w:szCs w:val="28"/>
        </w:rPr>
        <w:t xml:space="preserve"> she and her friend left the tavern to go home. On the way, they met the appellant and </w:t>
      </w:r>
      <w:r w:rsidR="00034B9D">
        <w:rPr>
          <w:rFonts w:ascii="Arial" w:hAnsi="Arial" w:cs="Arial"/>
          <w:sz w:val="28"/>
          <w:szCs w:val="28"/>
        </w:rPr>
        <w:t>accused</w:t>
      </w:r>
      <w:r w:rsidR="00CD524C">
        <w:rPr>
          <w:rFonts w:ascii="Arial" w:hAnsi="Arial" w:cs="Arial"/>
          <w:sz w:val="28"/>
          <w:szCs w:val="28"/>
        </w:rPr>
        <w:t xml:space="preserve"> 2</w:t>
      </w:r>
      <w:r w:rsidR="007860D8">
        <w:rPr>
          <w:rFonts w:ascii="Arial" w:hAnsi="Arial" w:cs="Arial"/>
          <w:sz w:val="28"/>
          <w:szCs w:val="28"/>
        </w:rPr>
        <w:t xml:space="preserve">. She testified that they wanted </w:t>
      </w:r>
      <w:r w:rsidR="007860D8">
        <w:rPr>
          <w:rFonts w:ascii="Arial" w:hAnsi="Arial" w:cs="Arial"/>
          <w:sz w:val="28"/>
          <w:szCs w:val="28"/>
        </w:rPr>
        <w:lastRenderedPageBreak/>
        <w:t>to “take</w:t>
      </w:r>
      <w:r w:rsidR="00034B9D">
        <w:rPr>
          <w:rFonts w:ascii="Arial" w:hAnsi="Arial" w:cs="Arial"/>
          <w:sz w:val="28"/>
          <w:szCs w:val="28"/>
        </w:rPr>
        <w:t>”</w:t>
      </w:r>
      <w:r w:rsidR="007860D8">
        <w:rPr>
          <w:rFonts w:ascii="Arial" w:hAnsi="Arial" w:cs="Arial"/>
          <w:sz w:val="28"/>
          <w:szCs w:val="28"/>
        </w:rPr>
        <w:t xml:space="preserve"> her friend. She reprimanded them, after which her f</w:t>
      </w:r>
      <w:r w:rsidR="00F81C2E">
        <w:rPr>
          <w:rFonts w:ascii="Arial" w:hAnsi="Arial" w:cs="Arial"/>
          <w:sz w:val="28"/>
          <w:szCs w:val="28"/>
        </w:rPr>
        <w:t>r</w:t>
      </w:r>
      <w:r w:rsidR="007860D8">
        <w:rPr>
          <w:rFonts w:ascii="Arial" w:hAnsi="Arial" w:cs="Arial"/>
          <w:sz w:val="28"/>
          <w:szCs w:val="28"/>
        </w:rPr>
        <w:t xml:space="preserve">iend ran away from them, leaving the vicinity with her boyfriend. She </w:t>
      </w:r>
    </w:p>
    <w:p w14:paraId="6E2BDFF5" w14:textId="7ECEE9B9" w:rsidR="00041CD0" w:rsidRDefault="007860D8" w:rsidP="0090212F">
      <w:pPr>
        <w:spacing w:after="240" w:line="360" w:lineRule="auto"/>
        <w:ind w:left="720"/>
        <w:jc w:val="both"/>
        <w:rPr>
          <w:rFonts w:ascii="Arial" w:hAnsi="Arial" w:cs="Arial"/>
          <w:sz w:val="28"/>
          <w:szCs w:val="28"/>
        </w:rPr>
      </w:pPr>
      <w:r>
        <w:rPr>
          <w:rFonts w:ascii="Arial" w:hAnsi="Arial" w:cs="Arial"/>
          <w:sz w:val="28"/>
          <w:szCs w:val="28"/>
        </w:rPr>
        <w:t xml:space="preserve">continued to walk with the appellant and </w:t>
      </w:r>
      <w:r w:rsidR="00034B9D">
        <w:rPr>
          <w:rFonts w:ascii="Arial" w:hAnsi="Arial" w:cs="Arial"/>
          <w:sz w:val="28"/>
          <w:szCs w:val="28"/>
        </w:rPr>
        <w:t xml:space="preserve">accused </w:t>
      </w:r>
      <w:r w:rsidR="00CD524C">
        <w:rPr>
          <w:rFonts w:ascii="Arial" w:hAnsi="Arial" w:cs="Arial"/>
          <w:sz w:val="28"/>
          <w:szCs w:val="28"/>
        </w:rPr>
        <w:t>2</w:t>
      </w:r>
      <w:r>
        <w:rPr>
          <w:rFonts w:ascii="Arial" w:hAnsi="Arial" w:cs="Arial"/>
          <w:sz w:val="28"/>
          <w:szCs w:val="28"/>
        </w:rPr>
        <w:t xml:space="preserve"> when they s</w:t>
      </w:r>
      <w:r w:rsidR="00034B9D">
        <w:rPr>
          <w:rFonts w:ascii="Arial" w:hAnsi="Arial" w:cs="Arial"/>
          <w:sz w:val="28"/>
          <w:szCs w:val="28"/>
        </w:rPr>
        <w:t>a</w:t>
      </w:r>
      <w:r>
        <w:rPr>
          <w:rFonts w:ascii="Arial" w:hAnsi="Arial" w:cs="Arial"/>
          <w:sz w:val="28"/>
          <w:szCs w:val="28"/>
        </w:rPr>
        <w:t xml:space="preserve">id to her that because she had refused to let them take her </w:t>
      </w:r>
      <w:proofErr w:type="gramStart"/>
      <w:r>
        <w:rPr>
          <w:rFonts w:ascii="Arial" w:hAnsi="Arial" w:cs="Arial"/>
          <w:sz w:val="28"/>
          <w:szCs w:val="28"/>
        </w:rPr>
        <w:t>friend</w:t>
      </w:r>
      <w:proofErr w:type="gramEnd"/>
      <w:r>
        <w:rPr>
          <w:rFonts w:ascii="Arial" w:hAnsi="Arial" w:cs="Arial"/>
          <w:sz w:val="28"/>
          <w:szCs w:val="28"/>
        </w:rPr>
        <w:t xml:space="preserve"> they were going to take her. They dragged her to a shack while </w:t>
      </w:r>
      <w:r w:rsidR="00034B9D">
        <w:rPr>
          <w:rFonts w:ascii="Arial" w:hAnsi="Arial" w:cs="Arial"/>
          <w:sz w:val="28"/>
          <w:szCs w:val="28"/>
        </w:rPr>
        <w:t xml:space="preserve">accused </w:t>
      </w:r>
      <w:r w:rsidR="002F710F">
        <w:rPr>
          <w:rFonts w:ascii="Arial" w:hAnsi="Arial" w:cs="Arial"/>
          <w:sz w:val="28"/>
          <w:szCs w:val="28"/>
        </w:rPr>
        <w:t>2</w:t>
      </w:r>
      <w:r w:rsidR="00034B9D">
        <w:rPr>
          <w:rFonts w:ascii="Arial" w:hAnsi="Arial" w:cs="Arial"/>
          <w:sz w:val="28"/>
          <w:szCs w:val="28"/>
        </w:rPr>
        <w:t xml:space="preserve"> was armed with a broken bottle</w:t>
      </w:r>
      <w:r w:rsidR="00F41EE2">
        <w:rPr>
          <w:rFonts w:ascii="Arial" w:hAnsi="Arial" w:cs="Arial"/>
          <w:sz w:val="28"/>
          <w:szCs w:val="28"/>
        </w:rPr>
        <w:t xml:space="preserve">. There they took turns to rape her. Thereafter they escorted her out of the shack and walked with her until they parted ways, threatening to kill </w:t>
      </w:r>
      <w:r w:rsidR="000349B0">
        <w:rPr>
          <w:rFonts w:ascii="Arial" w:hAnsi="Arial" w:cs="Arial"/>
          <w:sz w:val="28"/>
          <w:szCs w:val="28"/>
        </w:rPr>
        <w:t xml:space="preserve">her if she told anyone what had happened. Shortly thereafter she saw a police vehicle and explained to </w:t>
      </w:r>
      <w:r w:rsidR="00CD524C">
        <w:rPr>
          <w:rFonts w:ascii="Arial" w:hAnsi="Arial" w:cs="Arial"/>
          <w:sz w:val="28"/>
          <w:szCs w:val="28"/>
        </w:rPr>
        <w:t>the policeman</w:t>
      </w:r>
      <w:r w:rsidR="000349B0">
        <w:rPr>
          <w:rFonts w:ascii="Arial" w:hAnsi="Arial" w:cs="Arial"/>
          <w:sz w:val="28"/>
          <w:szCs w:val="28"/>
        </w:rPr>
        <w:t xml:space="preserve"> what had happened. She was thereafter taken to the police station and </w:t>
      </w:r>
      <w:r w:rsidR="00CD524C">
        <w:rPr>
          <w:rFonts w:ascii="Arial" w:hAnsi="Arial" w:cs="Arial"/>
          <w:sz w:val="28"/>
          <w:szCs w:val="28"/>
        </w:rPr>
        <w:t>a few hours later to the hospital to be medically examined.</w:t>
      </w:r>
      <w:r w:rsidR="000349B0">
        <w:rPr>
          <w:rFonts w:ascii="Arial" w:hAnsi="Arial" w:cs="Arial"/>
          <w:sz w:val="28"/>
          <w:szCs w:val="28"/>
        </w:rPr>
        <w:t xml:space="preserve"> </w:t>
      </w:r>
      <w:r w:rsidR="00CD524C">
        <w:rPr>
          <w:rFonts w:ascii="Arial" w:hAnsi="Arial" w:cs="Arial"/>
          <w:sz w:val="28"/>
          <w:szCs w:val="28"/>
        </w:rPr>
        <w:t>The fact that she was raped and sustained the injuries</w:t>
      </w:r>
      <w:r w:rsidR="00101DC1">
        <w:rPr>
          <w:rFonts w:ascii="Arial" w:hAnsi="Arial" w:cs="Arial"/>
          <w:sz w:val="28"/>
          <w:szCs w:val="28"/>
        </w:rPr>
        <w:t xml:space="preserve"> </w:t>
      </w:r>
      <w:r w:rsidR="00CD524C">
        <w:rPr>
          <w:rFonts w:ascii="Arial" w:hAnsi="Arial" w:cs="Arial"/>
          <w:sz w:val="28"/>
          <w:szCs w:val="28"/>
        </w:rPr>
        <w:t>reflected on the J88 form were not disputed. It was also not in dispute that the compl</w:t>
      </w:r>
      <w:r w:rsidR="00841CB9">
        <w:rPr>
          <w:rFonts w:ascii="Arial" w:hAnsi="Arial" w:cs="Arial"/>
          <w:sz w:val="28"/>
          <w:szCs w:val="28"/>
        </w:rPr>
        <w:t>a</w:t>
      </w:r>
      <w:r w:rsidR="00CD524C">
        <w:rPr>
          <w:rFonts w:ascii="Arial" w:hAnsi="Arial" w:cs="Arial"/>
          <w:sz w:val="28"/>
          <w:szCs w:val="28"/>
        </w:rPr>
        <w:t>inant knew the appellant and accused 2</w:t>
      </w:r>
      <w:r w:rsidR="00841CB9">
        <w:rPr>
          <w:rFonts w:ascii="Arial" w:hAnsi="Arial" w:cs="Arial"/>
          <w:sz w:val="28"/>
          <w:szCs w:val="28"/>
        </w:rPr>
        <w:t xml:space="preserve"> prior to this incident.</w:t>
      </w:r>
      <w:r w:rsidR="00E25AE4">
        <w:rPr>
          <w:rFonts w:ascii="Arial" w:hAnsi="Arial" w:cs="Arial"/>
          <w:sz w:val="28"/>
          <w:szCs w:val="28"/>
        </w:rPr>
        <w:t xml:space="preserve"> The policeman, Constable </w:t>
      </w:r>
      <w:proofErr w:type="spellStart"/>
      <w:r w:rsidR="00E25AE4">
        <w:rPr>
          <w:rFonts w:ascii="Arial" w:hAnsi="Arial" w:cs="Arial"/>
          <w:sz w:val="28"/>
          <w:szCs w:val="28"/>
        </w:rPr>
        <w:t>Majela</w:t>
      </w:r>
      <w:proofErr w:type="spellEnd"/>
      <w:r w:rsidR="00E25AE4">
        <w:rPr>
          <w:rFonts w:ascii="Arial" w:hAnsi="Arial" w:cs="Arial"/>
          <w:sz w:val="28"/>
          <w:szCs w:val="28"/>
        </w:rPr>
        <w:t xml:space="preserve"> was called as a witness for the state and confirmed the complainant’s version regarding her meeting and interactions with him.</w:t>
      </w:r>
    </w:p>
    <w:p w14:paraId="243BBB08" w14:textId="77777777" w:rsidR="00CD524C" w:rsidRDefault="00CD524C" w:rsidP="00041CD0">
      <w:pPr>
        <w:spacing w:after="240" w:line="360" w:lineRule="auto"/>
        <w:ind w:left="720" w:hanging="720"/>
        <w:jc w:val="both"/>
        <w:rPr>
          <w:rFonts w:ascii="Arial" w:hAnsi="Arial" w:cs="Arial"/>
          <w:sz w:val="28"/>
          <w:szCs w:val="28"/>
        </w:rPr>
      </w:pPr>
    </w:p>
    <w:p w14:paraId="2282F3A8" w14:textId="77777777" w:rsidR="007072F8" w:rsidRDefault="00041CD0" w:rsidP="002A60B8">
      <w:pPr>
        <w:spacing w:after="240" w:line="360" w:lineRule="auto"/>
        <w:ind w:left="720" w:hanging="720"/>
        <w:jc w:val="both"/>
        <w:rPr>
          <w:rFonts w:ascii="Arial" w:hAnsi="Arial" w:cs="Arial"/>
          <w:sz w:val="28"/>
          <w:szCs w:val="28"/>
        </w:rPr>
      </w:pPr>
      <w:r>
        <w:rPr>
          <w:rFonts w:ascii="Arial" w:hAnsi="Arial" w:cs="Arial"/>
          <w:sz w:val="28"/>
          <w:szCs w:val="28"/>
        </w:rPr>
        <w:t>[</w:t>
      </w:r>
      <w:r w:rsidR="00E25A71">
        <w:rPr>
          <w:rFonts w:ascii="Arial" w:hAnsi="Arial" w:cs="Arial"/>
          <w:sz w:val="28"/>
          <w:szCs w:val="28"/>
        </w:rPr>
        <w:t>4]</w:t>
      </w:r>
      <w:r w:rsidR="00CD524C">
        <w:rPr>
          <w:rFonts w:ascii="Arial" w:hAnsi="Arial" w:cs="Arial"/>
          <w:sz w:val="28"/>
          <w:szCs w:val="28"/>
        </w:rPr>
        <w:tab/>
        <w:t>The appellant</w:t>
      </w:r>
      <w:r w:rsidR="00841CB9">
        <w:rPr>
          <w:rFonts w:ascii="Arial" w:hAnsi="Arial" w:cs="Arial"/>
          <w:sz w:val="28"/>
          <w:szCs w:val="28"/>
        </w:rPr>
        <w:t xml:space="preserve"> tendered</w:t>
      </w:r>
      <w:r w:rsidR="002F5CE3">
        <w:rPr>
          <w:rFonts w:ascii="Arial" w:hAnsi="Arial" w:cs="Arial"/>
          <w:sz w:val="28"/>
          <w:szCs w:val="28"/>
        </w:rPr>
        <w:t xml:space="preserve"> an</w:t>
      </w:r>
      <w:r w:rsidR="00841CB9">
        <w:rPr>
          <w:rFonts w:ascii="Arial" w:hAnsi="Arial" w:cs="Arial"/>
          <w:sz w:val="28"/>
          <w:szCs w:val="28"/>
        </w:rPr>
        <w:t xml:space="preserve"> alibi defence</w:t>
      </w:r>
      <w:r w:rsidR="002F5CE3">
        <w:rPr>
          <w:rFonts w:ascii="Arial" w:hAnsi="Arial" w:cs="Arial"/>
          <w:sz w:val="28"/>
          <w:szCs w:val="28"/>
        </w:rPr>
        <w:t xml:space="preserve">, </w:t>
      </w:r>
      <w:r w:rsidR="00841CB9">
        <w:rPr>
          <w:rFonts w:ascii="Arial" w:hAnsi="Arial" w:cs="Arial"/>
          <w:sz w:val="28"/>
          <w:szCs w:val="28"/>
        </w:rPr>
        <w:t>alleg</w:t>
      </w:r>
      <w:r w:rsidR="002F5CE3">
        <w:rPr>
          <w:rFonts w:ascii="Arial" w:hAnsi="Arial" w:cs="Arial"/>
          <w:sz w:val="28"/>
          <w:szCs w:val="28"/>
        </w:rPr>
        <w:t>ing</w:t>
      </w:r>
      <w:r w:rsidR="00841CB9">
        <w:rPr>
          <w:rFonts w:ascii="Arial" w:hAnsi="Arial" w:cs="Arial"/>
          <w:sz w:val="28"/>
          <w:szCs w:val="28"/>
        </w:rPr>
        <w:t xml:space="preserve"> that he was at his home at the relevant time (between 11pm and 12 midnight) where he resides with his mother and younger brother</w:t>
      </w:r>
      <w:r w:rsidR="002F5CE3">
        <w:rPr>
          <w:rFonts w:ascii="Arial" w:hAnsi="Arial" w:cs="Arial"/>
          <w:sz w:val="28"/>
          <w:szCs w:val="28"/>
        </w:rPr>
        <w:t xml:space="preserve">. He denied </w:t>
      </w:r>
      <w:r w:rsidR="00E25AE4">
        <w:rPr>
          <w:rFonts w:ascii="Arial" w:hAnsi="Arial" w:cs="Arial"/>
          <w:sz w:val="28"/>
          <w:szCs w:val="28"/>
        </w:rPr>
        <w:t xml:space="preserve">being at the tavern, or in the company of accused 2 that evening and he also denied </w:t>
      </w:r>
      <w:r w:rsidR="002F5CE3">
        <w:rPr>
          <w:rFonts w:ascii="Arial" w:hAnsi="Arial" w:cs="Arial"/>
          <w:sz w:val="28"/>
          <w:szCs w:val="28"/>
        </w:rPr>
        <w:t>raping the complainant and alleged that she is “framing”</w:t>
      </w:r>
      <w:r w:rsidR="005B2AA9">
        <w:rPr>
          <w:rFonts w:ascii="Arial" w:hAnsi="Arial" w:cs="Arial"/>
          <w:sz w:val="28"/>
          <w:szCs w:val="28"/>
        </w:rPr>
        <w:t xml:space="preserve"> him</w:t>
      </w:r>
      <w:r w:rsidR="002F5CE3">
        <w:rPr>
          <w:rFonts w:ascii="Arial" w:hAnsi="Arial" w:cs="Arial"/>
          <w:sz w:val="28"/>
          <w:szCs w:val="28"/>
        </w:rPr>
        <w:t xml:space="preserve">, which can be accepted to mean that she is falsely implicating him. He was extensively </w:t>
      </w:r>
      <w:proofErr w:type="gramStart"/>
      <w:r w:rsidR="002F5CE3">
        <w:rPr>
          <w:rFonts w:ascii="Arial" w:hAnsi="Arial" w:cs="Arial"/>
          <w:sz w:val="28"/>
          <w:szCs w:val="28"/>
        </w:rPr>
        <w:t>cross-examined</w:t>
      </w:r>
      <w:r w:rsidR="00E25AE4">
        <w:rPr>
          <w:rFonts w:ascii="Arial" w:hAnsi="Arial" w:cs="Arial"/>
          <w:sz w:val="28"/>
          <w:szCs w:val="28"/>
        </w:rPr>
        <w:t>, and</w:t>
      </w:r>
      <w:proofErr w:type="gramEnd"/>
      <w:r w:rsidR="00E25AE4">
        <w:rPr>
          <w:rFonts w:ascii="Arial" w:hAnsi="Arial" w:cs="Arial"/>
          <w:sz w:val="28"/>
          <w:szCs w:val="28"/>
        </w:rPr>
        <w:t xml:space="preserve"> confirmed that he knew the complainant’s ex-boyfriend as she had testified, and that he knew the complainant by sight. He further confirmed that there was no bad blood between them. He called his mother as a witness to confirm his alibi</w:t>
      </w:r>
      <w:r w:rsidR="007072F8">
        <w:rPr>
          <w:rFonts w:ascii="Arial" w:hAnsi="Arial" w:cs="Arial"/>
          <w:sz w:val="28"/>
          <w:szCs w:val="28"/>
        </w:rPr>
        <w:t>.</w:t>
      </w:r>
    </w:p>
    <w:p w14:paraId="14CA2E07" w14:textId="77777777" w:rsidR="000A647C" w:rsidRDefault="00EC40DB" w:rsidP="007072F8">
      <w:pPr>
        <w:spacing w:after="240" w:line="360" w:lineRule="auto"/>
        <w:ind w:left="567" w:hanging="567"/>
        <w:jc w:val="both"/>
        <w:rPr>
          <w:rFonts w:ascii="Arial" w:hAnsi="Arial" w:cs="Arial"/>
          <w:sz w:val="28"/>
          <w:szCs w:val="28"/>
        </w:rPr>
      </w:pPr>
      <w:r>
        <w:rPr>
          <w:rFonts w:ascii="Arial" w:hAnsi="Arial" w:cs="Arial"/>
          <w:sz w:val="28"/>
          <w:szCs w:val="28"/>
        </w:rPr>
        <w:lastRenderedPageBreak/>
        <w:t>[</w:t>
      </w:r>
      <w:r w:rsidR="007072F8">
        <w:rPr>
          <w:rFonts w:ascii="Arial" w:hAnsi="Arial" w:cs="Arial"/>
          <w:sz w:val="28"/>
          <w:szCs w:val="28"/>
        </w:rPr>
        <w:t>5</w:t>
      </w:r>
      <w:r>
        <w:rPr>
          <w:rFonts w:ascii="Arial" w:hAnsi="Arial" w:cs="Arial"/>
          <w:sz w:val="28"/>
          <w:szCs w:val="28"/>
        </w:rPr>
        <w:t>]</w:t>
      </w:r>
      <w:r w:rsidR="009E40F8">
        <w:rPr>
          <w:rFonts w:ascii="Arial" w:hAnsi="Arial" w:cs="Arial"/>
          <w:sz w:val="28"/>
          <w:szCs w:val="28"/>
        </w:rPr>
        <w:tab/>
      </w:r>
      <w:r w:rsidR="00873B81">
        <w:rPr>
          <w:rFonts w:ascii="Arial" w:hAnsi="Arial" w:cs="Arial"/>
          <w:sz w:val="28"/>
          <w:szCs w:val="28"/>
        </w:rPr>
        <w:t>The trial court bears the task of</w:t>
      </w:r>
      <w:r w:rsidR="00873B81" w:rsidRPr="004C76E1">
        <w:rPr>
          <w:rFonts w:ascii="Arial" w:hAnsi="Arial" w:cs="Arial"/>
          <w:sz w:val="28"/>
          <w:szCs w:val="28"/>
        </w:rPr>
        <w:t xml:space="preserve"> </w:t>
      </w:r>
      <w:r w:rsidR="00873B81">
        <w:rPr>
          <w:rFonts w:ascii="Arial" w:hAnsi="Arial" w:cs="Arial"/>
          <w:sz w:val="28"/>
          <w:szCs w:val="28"/>
        </w:rPr>
        <w:t xml:space="preserve">analysing and evaluating evidence. An appeal court is limited in its ability to interfere with the trial court’s </w:t>
      </w:r>
      <w:proofErr w:type="gramStart"/>
      <w:r w:rsidR="00873B81" w:rsidRPr="004C76E1">
        <w:rPr>
          <w:rFonts w:ascii="Arial" w:hAnsi="Arial" w:cs="Arial"/>
          <w:sz w:val="28"/>
          <w:szCs w:val="28"/>
        </w:rPr>
        <w:t>conclusions</w:t>
      </w:r>
      <w:r w:rsidR="00873B81">
        <w:rPr>
          <w:rFonts w:ascii="Arial" w:hAnsi="Arial" w:cs="Arial"/>
          <w:sz w:val="28"/>
          <w:szCs w:val="28"/>
        </w:rPr>
        <w:t>,</w:t>
      </w:r>
      <w:r w:rsidR="00873B81" w:rsidRPr="004C76E1">
        <w:rPr>
          <w:rFonts w:ascii="Arial" w:hAnsi="Arial" w:cs="Arial"/>
          <w:sz w:val="28"/>
          <w:szCs w:val="28"/>
        </w:rPr>
        <w:t xml:space="preserve"> </w:t>
      </w:r>
      <w:r w:rsidR="00873B81">
        <w:rPr>
          <w:rFonts w:ascii="Arial" w:hAnsi="Arial" w:cs="Arial"/>
          <w:sz w:val="28"/>
          <w:szCs w:val="28"/>
        </w:rPr>
        <w:t>and</w:t>
      </w:r>
      <w:proofErr w:type="gramEnd"/>
      <w:r w:rsidR="00873B81">
        <w:rPr>
          <w:rFonts w:ascii="Arial" w:hAnsi="Arial" w:cs="Arial"/>
          <w:sz w:val="28"/>
          <w:szCs w:val="28"/>
        </w:rPr>
        <w:t xml:space="preserve"> may not do so </w:t>
      </w:r>
      <w:r w:rsidR="00873B81" w:rsidRPr="004C76E1">
        <w:rPr>
          <w:rFonts w:ascii="Arial" w:hAnsi="Arial" w:cs="Arial"/>
          <w:sz w:val="28"/>
          <w:szCs w:val="28"/>
        </w:rPr>
        <w:t xml:space="preserve">simply because </w:t>
      </w:r>
      <w:r w:rsidR="00873B81">
        <w:rPr>
          <w:rFonts w:ascii="Arial" w:hAnsi="Arial" w:cs="Arial"/>
          <w:sz w:val="28"/>
          <w:szCs w:val="28"/>
        </w:rPr>
        <w:t xml:space="preserve">it </w:t>
      </w:r>
      <w:r w:rsidR="00873B81" w:rsidRPr="004C76E1">
        <w:rPr>
          <w:rFonts w:ascii="Arial" w:hAnsi="Arial" w:cs="Arial"/>
          <w:sz w:val="28"/>
          <w:szCs w:val="28"/>
        </w:rPr>
        <w:t xml:space="preserve">would have come to a different finding or conclusion. </w:t>
      </w:r>
      <w:r w:rsidR="00873B81">
        <w:rPr>
          <w:rFonts w:ascii="Arial" w:hAnsi="Arial" w:cs="Arial"/>
          <w:sz w:val="28"/>
          <w:szCs w:val="28"/>
        </w:rPr>
        <w:t>The trial court</w:t>
      </w:r>
      <w:r w:rsidR="007013A6">
        <w:rPr>
          <w:rFonts w:ascii="Arial" w:hAnsi="Arial" w:cs="Arial"/>
          <w:sz w:val="28"/>
          <w:szCs w:val="28"/>
        </w:rPr>
        <w:t xml:space="preserve"> has the</w:t>
      </w:r>
      <w:r w:rsidR="00873B81">
        <w:rPr>
          <w:rFonts w:ascii="Arial" w:hAnsi="Arial" w:cs="Arial"/>
          <w:sz w:val="28"/>
          <w:szCs w:val="28"/>
        </w:rPr>
        <w:t xml:space="preserve"> advantage of seeing and hearing witnesses</w:t>
      </w:r>
      <w:r w:rsidR="007013A6">
        <w:rPr>
          <w:rFonts w:ascii="Arial" w:hAnsi="Arial" w:cs="Arial"/>
          <w:sz w:val="28"/>
          <w:szCs w:val="28"/>
        </w:rPr>
        <w:t>, which</w:t>
      </w:r>
      <w:r w:rsidR="00873B81">
        <w:rPr>
          <w:rFonts w:ascii="Arial" w:hAnsi="Arial" w:cs="Arial"/>
          <w:sz w:val="28"/>
          <w:szCs w:val="28"/>
        </w:rPr>
        <w:t xml:space="preserve"> places it in a better position</w:t>
      </w:r>
      <w:r w:rsidR="00873B81" w:rsidRPr="00B71DD8">
        <w:rPr>
          <w:rFonts w:ascii="Arial" w:hAnsi="Arial" w:cs="Arial"/>
          <w:sz w:val="28"/>
          <w:szCs w:val="28"/>
        </w:rPr>
        <w:t xml:space="preserve"> </w:t>
      </w:r>
      <w:r w:rsidR="00873B81">
        <w:rPr>
          <w:rFonts w:ascii="Arial" w:hAnsi="Arial" w:cs="Arial"/>
          <w:sz w:val="28"/>
          <w:szCs w:val="28"/>
        </w:rPr>
        <w:t>than a court of appeal to assess the evidence, and such assessment must prevail, unless there is a clear and demonstrable misdirection. This is a principle that is well established in our law.</w:t>
      </w:r>
    </w:p>
    <w:p w14:paraId="2B548CA6" w14:textId="77777777" w:rsidR="007013A6" w:rsidRDefault="007013A6" w:rsidP="00A23389">
      <w:pPr>
        <w:spacing w:after="240" w:line="360" w:lineRule="auto"/>
        <w:ind w:left="567" w:hanging="567"/>
        <w:jc w:val="both"/>
        <w:rPr>
          <w:rFonts w:ascii="Arial" w:hAnsi="Arial" w:cs="Arial"/>
          <w:sz w:val="28"/>
          <w:szCs w:val="28"/>
        </w:rPr>
      </w:pPr>
    </w:p>
    <w:p w14:paraId="65A4886E" w14:textId="77777777" w:rsidR="007013A6" w:rsidRDefault="000A647C" w:rsidP="007013A6">
      <w:pPr>
        <w:spacing w:line="360" w:lineRule="auto"/>
        <w:ind w:left="567" w:hanging="567"/>
        <w:jc w:val="both"/>
        <w:rPr>
          <w:rFonts w:ascii="Arial" w:hAnsi="Arial" w:cs="Arial"/>
          <w:b/>
          <w:iCs/>
          <w:color w:val="242121"/>
          <w:sz w:val="28"/>
          <w:szCs w:val="28"/>
        </w:rPr>
      </w:pPr>
      <w:r>
        <w:rPr>
          <w:rFonts w:ascii="Arial" w:hAnsi="Arial" w:cs="Arial"/>
          <w:sz w:val="28"/>
          <w:szCs w:val="28"/>
        </w:rPr>
        <w:t>[</w:t>
      </w:r>
      <w:r w:rsidR="007072F8">
        <w:rPr>
          <w:rFonts w:ascii="Arial" w:hAnsi="Arial" w:cs="Arial"/>
          <w:sz w:val="28"/>
          <w:szCs w:val="28"/>
        </w:rPr>
        <w:t>6</w:t>
      </w:r>
      <w:r>
        <w:rPr>
          <w:rFonts w:ascii="Arial" w:hAnsi="Arial" w:cs="Arial"/>
          <w:sz w:val="28"/>
          <w:szCs w:val="28"/>
        </w:rPr>
        <w:t>]</w:t>
      </w:r>
      <w:r>
        <w:rPr>
          <w:rFonts w:ascii="Arial" w:hAnsi="Arial" w:cs="Arial"/>
          <w:sz w:val="28"/>
          <w:szCs w:val="28"/>
        </w:rPr>
        <w:tab/>
      </w:r>
      <w:r w:rsidR="007013A6" w:rsidRPr="00C146B7">
        <w:rPr>
          <w:rFonts w:ascii="Arial" w:eastAsia="Arial Unicode MS" w:hAnsi="Arial" w:cs="Arial"/>
          <w:sz w:val="28"/>
          <w:szCs w:val="28"/>
          <w:lang w:val="en-ZA" w:eastAsia="en-US"/>
        </w:rPr>
        <w:t xml:space="preserve">In </w:t>
      </w:r>
      <w:r w:rsidR="007013A6" w:rsidRPr="00C146B7">
        <w:rPr>
          <w:rFonts w:ascii="Arial" w:eastAsia="Arial Unicode MS" w:hAnsi="Arial" w:cs="Arial"/>
          <w:bCs/>
          <w:i/>
          <w:iCs/>
          <w:sz w:val="28"/>
          <w:szCs w:val="28"/>
          <w:lang w:val="en-ZA" w:eastAsia="en-US"/>
        </w:rPr>
        <w:t xml:space="preserve">R v </w:t>
      </w:r>
      <w:proofErr w:type="spellStart"/>
      <w:r w:rsidR="007013A6" w:rsidRPr="00C146B7">
        <w:rPr>
          <w:rFonts w:ascii="Arial" w:eastAsia="Arial Unicode MS" w:hAnsi="Arial" w:cs="Arial"/>
          <w:bCs/>
          <w:i/>
          <w:iCs/>
          <w:sz w:val="28"/>
          <w:szCs w:val="28"/>
          <w:lang w:val="en-ZA" w:eastAsia="en-US"/>
        </w:rPr>
        <w:t>Dhlumayo</w:t>
      </w:r>
      <w:proofErr w:type="spellEnd"/>
      <w:r w:rsidR="007013A6" w:rsidRPr="00C146B7">
        <w:rPr>
          <w:rFonts w:ascii="Arial" w:eastAsia="Arial Unicode MS" w:hAnsi="Arial" w:cs="Arial"/>
          <w:bCs/>
          <w:i/>
          <w:iCs/>
          <w:sz w:val="28"/>
          <w:szCs w:val="28"/>
          <w:lang w:val="en-ZA" w:eastAsia="en-US"/>
        </w:rPr>
        <w:t xml:space="preserve"> and Another 1948 (2) SA 677 (A) at 705</w:t>
      </w:r>
      <w:r w:rsidR="007013A6" w:rsidRPr="00C146B7">
        <w:rPr>
          <w:rFonts w:ascii="Arial" w:eastAsia="Arial Unicode MS" w:hAnsi="Arial" w:cs="Arial"/>
          <w:b/>
          <w:sz w:val="28"/>
          <w:szCs w:val="28"/>
          <w:lang w:val="en-ZA" w:eastAsia="en-US"/>
        </w:rPr>
        <w:t xml:space="preserve"> </w:t>
      </w:r>
      <w:r w:rsidR="007013A6" w:rsidRPr="00C146B7">
        <w:rPr>
          <w:rFonts w:ascii="Arial" w:eastAsia="Arial Unicode MS" w:hAnsi="Arial" w:cs="Arial"/>
          <w:sz w:val="28"/>
          <w:szCs w:val="28"/>
          <w:lang w:val="en-ZA" w:eastAsia="en-US"/>
        </w:rPr>
        <w:t>the majority, per Greenberg JA and Davis AJA (Schreiner dissenting) said: “</w:t>
      </w:r>
      <w:r w:rsidR="007013A6" w:rsidRPr="005B2AA9">
        <w:rPr>
          <w:rFonts w:ascii="Arial" w:eastAsia="Arial Unicode MS" w:hAnsi="Arial" w:cs="Arial"/>
          <w:lang w:val="en-ZA" w:eastAsia="en-US"/>
        </w:rPr>
        <w:t>The trial court has the advantages, which the appeal judges do not have, in seeing and hearing the witness and being steeped in the atmosphere of the trial.  Not only has the trial court the opportunity of observing their demeanour, but also their appearances and whole personality. This should not be overlooked.”</w:t>
      </w:r>
      <w:r w:rsidR="007013A6" w:rsidRPr="00C146B7">
        <w:rPr>
          <w:rFonts w:ascii="Arial" w:eastAsia="Arial Unicode MS" w:hAnsi="Arial" w:cs="Arial"/>
          <w:sz w:val="28"/>
          <w:szCs w:val="28"/>
          <w:lang w:val="en-ZA" w:eastAsia="en-US"/>
        </w:rPr>
        <w:t xml:space="preserve"> </w:t>
      </w:r>
      <w:r w:rsidR="007013A6">
        <w:rPr>
          <w:rFonts w:ascii="Arial" w:eastAsia="Arial Unicode MS" w:hAnsi="Arial" w:cs="Arial"/>
          <w:sz w:val="28"/>
          <w:szCs w:val="28"/>
          <w:lang w:val="en-ZA" w:eastAsia="en-US"/>
        </w:rPr>
        <w:t xml:space="preserve"> A similar view was adopted in </w:t>
      </w:r>
      <w:r w:rsidR="007013A6" w:rsidRPr="00C146B7">
        <w:rPr>
          <w:rFonts w:ascii="Arial" w:hAnsi="Arial" w:cs="Arial"/>
          <w:bCs/>
          <w:i/>
          <w:color w:val="242121"/>
          <w:sz w:val="28"/>
          <w:szCs w:val="28"/>
        </w:rPr>
        <w:t>S v Pistorius 2014 (2) SACR 315 (SCA) par 30</w:t>
      </w:r>
      <w:r w:rsidR="007013A6">
        <w:rPr>
          <w:rFonts w:ascii="Arial" w:hAnsi="Arial" w:cs="Arial"/>
          <w:bCs/>
          <w:i/>
          <w:color w:val="242121"/>
          <w:sz w:val="28"/>
          <w:szCs w:val="28"/>
        </w:rPr>
        <w:t xml:space="preserve">, </w:t>
      </w:r>
      <w:r w:rsidR="007013A6">
        <w:rPr>
          <w:rFonts w:ascii="Arial" w:hAnsi="Arial" w:cs="Arial"/>
          <w:bCs/>
          <w:iCs/>
          <w:color w:val="242121"/>
          <w:sz w:val="28"/>
          <w:szCs w:val="28"/>
        </w:rPr>
        <w:t xml:space="preserve">which cited, </w:t>
      </w:r>
      <w:r w:rsidR="007013A6" w:rsidRPr="00FA7915">
        <w:rPr>
          <w:rFonts w:ascii="Arial" w:hAnsi="Arial" w:cs="Arial"/>
          <w:bCs/>
          <w:i/>
          <w:color w:val="242121"/>
          <w:sz w:val="28"/>
          <w:szCs w:val="28"/>
        </w:rPr>
        <w:t>inter alia</w:t>
      </w:r>
      <w:r w:rsidR="007013A6">
        <w:rPr>
          <w:rFonts w:ascii="Arial" w:hAnsi="Arial" w:cs="Arial"/>
          <w:bCs/>
          <w:iCs/>
          <w:color w:val="242121"/>
          <w:sz w:val="28"/>
          <w:szCs w:val="28"/>
        </w:rPr>
        <w:t xml:space="preserve"> </w:t>
      </w:r>
      <w:proofErr w:type="spellStart"/>
      <w:r w:rsidR="007013A6" w:rsidRPr="00316995">
        <w:rPr>
          <w:rFonts w:ascii="Arial" w:hAnsi="Arial" w:cs="Arial"/>
          <w:bCs/>
          <w:i/>
          <w:color w:val="242121"/>
          <w:sz w:val="28"/>
          <w:szCs w:val="28"/>
        </w:rPr>
        <w:t>Dhlumayo</w:t>
      </w:r>
      <w:proofErr w:type="spellEnd"/>
      <w:r w:rsidR="007013A6">
        <w:rPr>
          <w:rFonts w:ascii="Arial" w:hAnsi="Arial" w:cs="Arial"/>
          <w:bCs/>
          <w:iCs/>
          <w:color w:val="242121"/>
          <w:sz w:val="28"/>
          <w:szCs w:val="28"/>
        </w:rPr>
        <w:t xml:space="preserve"> with approval</w:t>
      </w:r>
      <w:r w:rsidR="007013A6" w:rsidRPr="001A247C">
        <w:rPr>
          <w:rFonts w:ascii="Arial" w:hAnsi="Arial" w:cs="Arial"/>
          <w:b/>
          <w:iCs/>
          <w:color w:val="242121"/>
          <w:sz w:val="28"/>
          <w:szCs w:val="28"/>
        </w:rPr>
        <w:t>:</w:t>
      </w:r>
    </w:p>
    <w:p w14:paraId="7412D2C7" w14:textId="77777777" w:rsidR="005851C9" w:rsidRDefault="007013A6" w:rsidP="00B11417">
      <w:pPr>
        <w:spacing w:line="360" w:lineRule="auto"/>
        <w:ind w:left="567"/>
        <w:jc w:val="both"/>
        <w:rPr>
          <w:rFonts w:ascii="Arial" w:hAnsi="Arial" w:cs="Arial"/>
          <w:color w:val="000000"/>
        </w:rPr>
      </w:pPr>
      <w:r w:rsidRPr="00FA7915">
        <w:rPr>
          <w:rFonts w:ascii="Arial" w:hAnsi="Arial" w:cs="Arial"/>
        </w:rPr>
        <w:t>“</w:t>
      </w:r>
      <w:r w:rsidRPr="00FA7915">
        <w:rPr>
          <w:rFonts w:ascii="Arial" w:hAnsi="Arial" w:cs="Arial"/>
          <w:color w:val="000000"/>
        </w:rPr>
        <w:t>It is a time-honoured principle that once a trial court has made credibility findings, an appeal court should be deferential and slow to interfere therewith unless it is convinced on a conspectus of the evidence that the trial court was clearly wrong. </w:t>
      </w:r>
      <w:r w:rsidRPr="00FA7915">
        <w:rPr>
          <w:rFonts w:ascii="Arial" w:hAnsi="Arial" w:cs="Arial"/>
          <w:i/>
          <w:iCs/>
          <w:color w:val="000000"/>
        </w:rPr>
        <w:t xml:space="preserve">R v </w:t>
      </w:r>
      <w:proofErr w:type="spellStart"/>
      <w:r w:rsidRPr="00FA7915">
        <w:rPr>
          <w:rFonts w:ascii="Arial" w:hAnsi="Arial" w:cs="Arial"/>
          <w:i/>
          <w:iCs/>
          <w:color w:val="000000"/>
        </w:rPr>
        <w:t>Dhlumayo</w:t>
      </w:r>
      <w:proofErr w:type="spellEnd"/>
      <w:r w:rsidRPr="00FA7915">
        <w:rPr>
          <w:rFonts w:ascii="Arial" w:hAnsi="Arial" w:cs="Arial"/>
          <w:i/>
          <w:iCs/>
          <w:color w:val="000000"/>
        </w:rPr>
        <w:t xml:space="preserve"> and Another</w:t>
      </w:r>
      <w:r w:rsidRPr="00FA7915">
        <w:rPr>
          <w:rFonts w:ascii="Arial" w:hAnsi="Arial" w:cs="Arial"/>
          <w:color w:val="000000"/>
        </w:rPr>
        <w:t> 1948 (2) SA 677 (A) at 706; </w:t>
      </w:r>
      <w:r w:rsidRPr="00FA7915">
        <w:rPr>
          <w:rFonts w:ascii="Arial" w:hAnsi="Arial" w:cs="Arial"/>
          <w:i/>
          <w:iCs/>
          <w:color w:val="000000"/>
        </w:rPr>
        <w:t xml:space="preserve">S v </w:t>
      </w:r>
      <w:proofErr w:type="spellStart"/>
      <w:r w:rsidRPr="00FA7915">
        <w:rPr>
          <w:rFonts w:ascii="Arial" w:hAnsi="Arial" w:cs="Arial"/>
          <w:i/>
          <w:iCs/>
          <w:color w:val="000000"/>
        </w:rPr>
        <w:t>Kebana</w:t>
      </w:r>
      <w:proofErr w:type="spellEnd"/>
      <w:r w:rsidRPr="00FA7915">
        <w:rPr>
          <w:rFonts w:ascii="Arial" w:hAnsi="Arial" w:cs="Arial"/>
          <w:color w:val="000000"/>
        </w:rPr>
        <w:t> [2010] 1 All SA 310 (SCA) para 12. It can hardly be disputed that the magistrate had advantages which we, as an appeal court, do not have of having seen, observed and heard the witnesses testify in his presence in court. As the saying goes, he was steeped in the atmosphere of the trial. Absent any positive finding that he was wrong, </w:t>
      </w:r>
      <w:r w:rsidRPr="00FA7915">
        <w:rPr>
          <w:rFonts w:ascii="Arial" w:hAnsi="Arial" w:cs="Arial"/>
          <w:i/>
          <w:iCs/>
          <w:color w:val="000000"/>
        </w:rPr>
        <w:t>this court</w:t>
      </w:r>
      <w:r w:rsidRPr="00FA7915">
        <w:rPr>
          <w:rFonts w:ascii="Arial" w:hAnsi="Arial" w:cs="Arial"/>
          <w:color w:val="000000"/>
        </w:rPr>
        <w:t> is not at liberty to interfere with his findings.”</w:t>
      </w:r>
    </w:p>
    <w:p w14:paraId="112D0EF0" w14:textId="37EE0C76" w:rsidR="001A72BD" w:rsidRPr="001A72BD" w:rsidRDefault="003669C2" w:rsidP="001A72BD">
      <w:pPr>
        <w:spacing w:line="360" w:lineRule="auto"/>
        <w:ind w:left="567"/>
        <w:rPr>
          <w:rFonts w:ascii="Arial" w:hAnsi="Arial" w:cs="Arial"/>
          <w:i/>
          <w:iCs/>
          <w:color w:val="000000"/>
          <w:sz w:val="28"/>
          <w:szCs w:val="28"/>
          <w:lang w:val="en-ZA" w:eastAsia="en-ZA"/>
        </w:rPr>
      </w:pPr>
      <w:proofErr w:type="spellStart"/>
      <w:r>
        <w:rPr>
          <w:rFonts w:ascii="Arial" w:hAnsi="Arial" w:cs="Arial"/>
          <w:sz w:val="28"/>
          <w:szCs w:val="28"/>
        </w:rPr>
        <w:t>Dhlumayo</w:t>
      </w:r>
      <w:proofErr w:type="spellEnd"/>
      <w:r>
        <w:rPr>
          <w:rFonts w:ascii="Arial" w:hAnsi="Arial" w:cs="Arial"/>
          <w:sz w:val="28"/>
          <w:szCs w:val="28"/>
        </w:rPr>
        <w:t xml:space="preserve"> has been applied an</w:t>
      </w:r>
      <w:r w:rsidR="000D45EE">
        <w:rPr>
          <w:rFonts w:ascii="Arial" w:hAnsi="Arial" w:cs="Arial"/>
          <w:sz w:val="28"/>
          <w:szCs w:val="28"/>
        </w:rPr>
        <w:t>d</w:t>
      </w:r>
      <w:r>
        <w:rPr>
          <w:rFonts w:ascii="Arial" w:hAnsi="Arial" w:cs="Arial"/>
          <w:sz w:val="28"/>
          <w:szCs w:val="28"/>
        </w:rPr>
        <w:t xml:space="preserve"> cited with approval in a long line of cases since 1948. More recently</w:t>
      </w:r>
      <w:r w:rsidR="00027ACE">
        <w:rPr>
          <w:rFonts w:ascii="Arial" w:hAnsi="Arial" w:cs="Arial"/>
          <w:sz w:val="28"/>
          <w:szCs w:val="28"/>
        </w:rPr>
        <w:t>,</w:t>
      </w:r>
      <w:r>
        <w:rPr>
          <w:rFonts w:ascii="Arial" w:hAnsi="Arial" w:cs="Arial"/>
          <w:sz w:val="28"/>
          <w:szCs w:val="28"/>
        </w:rPr>
        <w:t xml:space="preserve"> the SCA in</w:t>
      </w:r>
      <w:r w:rsidR="000D45EE">
        <w:rPr>
          <w:rFonts w:ascii="Arial" w:hAnsi="Arial" w:cs="Arial"/>
          <w:sz w:val="28"/>
          <w:szCs w:val="28"/>
        </w:rPr>
        <w:t xml:space="preserve"> </w:t>
      </w:r>
      <w:r w:rsidR="001A72BD" w:rsidRPr="001A72BD">
        <w:rPr>
          <w:rFonts w:ascii="Arial" w:hAnsi="Arial" w:cs="Arial"/>
          <w:i/>
          <w:iCs/>
          <w:color w:val="000000"/>
          <w:sz w:val="28"/>
          <w:szCs w:val="28"/>
          <w:lang w:val="en-ZA" w:eastAsia="en-ZA"/>
        </w:rPr>
        <w:t>AM and Another v MEC for Health, Western Cape 2021 (3) SA 337 (SCA)</w:t>
      </w:r>
      <w:r w:rsidR="00324CF9">
        <w:rPr>
          <w:rFonts w:ascii="Arial" w:hAnsi="Arial" w:cs="Arial"/>
          <w:i/>
          <w:iCs/>
          <w:color w:val="000000"/>
          <w:sz w:val="28"/>
          <w:szCs w:val="28"/>
          <w:lang w:val="en-ZA" w:eastAsia="en-ZA"/>
        </w:rPr>
        <w:t xml:space="preserve"> </w:t>
      </w:r>
      <w:r w:rsidR="00324CF9">
        <w:rPr>
          <w:rFonts w:ascii="Arial" w:hAnsi="Arial" w:cs="Arial"/>
          <w:color w:val="000000"/>
          <w:sz w:val="28"/>
          <w:szCs w:val="28"/>
          <w:lang w:val="en-ZA" w:eastAsia="en-ZA"/>
        </w:rPr>
        <w:t xml:space="preserve">applied the dicta in </w:t>
      </w:r>
      <w:proofErr w:type="spellStart"/>
      <w:r w:rsidR="00324CF9">
        <w:rPr>
          <w:rFonts w:ascii="Arial" w:hAnsi="Arial" w:cs="Arial"/>
          <w:color w:val="000000"/>
          <w:sz w:val="28"/>
          <w:szCs w:val="28"/>
          <w:lang w:val="en-ZA" w:eastAsia="en-ZA"/>
        </w:rPr>
        <w:t>Dhlumayo</w:t>
      </w:r>
      <w:proofErr w:type="spellEnd"/>
      <w:r w:rsidR="00324CF9">
        <w:rPr>
          <w:rFonts w:ascii="Arial" w:hAnsi="Arial" w:cs="Arial"/>
          <w:color w:val="000000"/>
          <w:sz w:val="28"/>
          <w:szCs w:val="28"/>
          <w:lang w:val="en-ZA" w:eastAsia="en-ZA"/>
        </w:rPr>
        <w:t xml:space="preserve"> as set out above.</w:t>
      </w:r>
    </w:p>
    <w:p w14:paraId="62972129" w14:textId="77777777" w:rsidR="00800C08" w:rsidRDefault="005851C9" w:rsidP="00800C08">
      <w:pPr>
        <w:spacing w:after="240" w:line="360" w:lineRule="auto"/>
        <w:ind w:left="567" w:hanging="567"/>
        <w:jc w:val="both"/>
        <w:rPr>
          <w:rFonts w:ascii="Arial" w:hAnsi="Arial" w:cs="Arial"/>
          <w:color w:val="000000"/>
          <w:lang w:val="en-ZA" w:eastAsia="en-ZA"/>
        </w:rPr>
      </w:pPr>
      <w:r>
        <w:rPr>
          <w:rFonts w:ascii="Arial" w:hAnsi="Arial" w:cs="Arial"/>
          <w:sz w:val="28"/>
          <w:szCs w:val="28"/>
        </w:rPr>
        <w:lastRenderedPageBreak/>
        <w:t>[</w:t>
      </w:r>
      <w:r w:rsidR="001A72BD">
        <w:rPr>
          <w:rFonts w:ascii="Arial" w:hAnsi="Arial" w:cs="Arial"/>
          <w:sz w:val="28"/>
          <w:szCs w:val="28"/>
        </w:rPr>
        <w:t>7</w:t>
      </w:r>
      <w:r>
        <w:rPr>
          <w:rFonts w:ascii="Arial" w:hAnsi="Arial" w:cs="Arial"/>
          <w:sz w:val="28"/>
          <w:szCs w:val="28"/>
        </w:rPr>
        <w:t>]</w:t>
      </w:r>
      <w:r>
        <w:rPr>
          <w:rFonts w:ascii="Arial" w:hAnsi="Arial" w:cs="Arial"/>
          <w:sz w:val="28"/>
          <w:szCs w:val="28"/>
        </w:rPr>
        <w:tab/>
      </w:r>
      <w:r w:rsidR="00B11417">
        <w:rPr>
          <w:rFonts w:ascii="Arial" w:hAnsi="Arial" w:cs="Arial"/>
          <w:sz w:val="28"/>
          <w:szCs w:val="28"/>
        </w:rPr>
        <w:t>In the present matter, the trial court undertook a comprehensive analysis of the evidence for the state and the appellant</w:t>
      </w:r>
      <w:r w:rsidR="00800C08">
        <w:rPr>
          <w:rFonts w:ascii="Arial" w:hAnsi="Arial" w:cs="Arial"/>
          <w:sz w:val="28"/>
          <w:szCs w:val="28"/>
        </w:rPr>
        <w:t>, as well as the law applicable to the facts</w:t>
      </w:r>
      <w:r w:rsidR="00B11417">
        <w:rPr>
          <w:rFonts w:ascii="Arial" w:hAnsi="Arial" w:cs="Arial"/>
          <w:sz w:val="28"/>
          <w:szCs w:val="28"/>
        </w:rPr>
        <w:t xml:space="preserve">. </w:t>
      </w:r>
      <w:r w:rsidR="00800C08">
        <w:rPr>
          <w:rFonts w:ascii="Arial" w:hAnsi="Arial" w:cs="Arial"/>
          <w:sz w:val="28"/>
          <w:szCs w:val="28"/>
        </w:rPr>
        <w:t xml:space="preserve">The Court reminded itself </w:t>
      </w:r>
      <w:r w:rsidR="00880BB3">
        <w:rPr>
          <w:rFonts w:ascii="Arial" w:hAnsi="Arial" w:cs="Arial"/>
          <w:sz w:val="28"/>
          <w:szCs w:val="28"/>
        </w:rPr>
        <w:t xml:space="preserve">extensively </w:t>
      </w:r>
      <w:r w:rsidR="00800C08">
        <w:rPr>
          <w:rFonts w:ascii="Arial" w:hAnsi="Arial" w:cs="Arial"/>
          <w:sz w:val="28"/>
          <w:szCs w:val="28"/>
        </w:rPr>
        <w:t xml:space="preserve">of the caution required when dealing with the evidence </w:t>
      </w:r>
      <w:r w:rsidR="003B60DA">
        <w:rPr>
          <w:rFonts w:ascii="Arial" w:hAnsi="Arial" w:cs="Arial"/>
          <w:sz w:val="28"/>
          <w:szCs w:val="28"/>
        </w:rPr>
        <w:t xml:space="preserve">of </w:t>
      </w:r>
      <w:r w:rsidR="00800C08">
        <w:rPr>
          <w:rFonts w:ascii="Arial" w:hAnsi="Arial" w:cs="Arial"/>
          <w:sz w:val="28"/>
          <w:szCs w:val="28"/>
        </w:rPr>
        <w:t>child</w:t>
      </w:r>
      <w:r w:rsidR="008B6B38">
        <w:rPr>
          <w:rFonts w:ascii="Arial" w:hAnsi="Arial" w:cs="Arial"/>
          <w:sz w:val="28"/>
          <w:szCs w:val="28"/>
        </w:rPr>
        <w:t>ren</w:t>
      </w:r>
      <w:r w:rsidR="00800C08">
        <w:rPr>
          <w:rFonts w:ascii="Arial" w:hAnsi="Arial" w:cs="Arial"/>
          <w:sz w:val="28"/>
          <w:szCs w:val="28"/>
        </w:rPr>
        <w:t>. In this case the complainant</w:t>
      </w:r>
      <w:r w:rsidR="003669C2">
        <w:rPr>
          <w:rFonts w:ascii="Arial" w:hAnsi="Arial" w:cs="Arial"/>
          <w:sz w:val="28"/>
          <w:szCs w:val="28"/>
        </w:rPr>
        <w:t xml:space="preserve"> was 14 years old when the inci</w:t>
      </w:r>
      <w:r w:rsidR="00800C08">
        <w:rPr>
          <w:rFonts w:ascii="Arial" w:hAnsi="Arial" w:cs="Arial"/>
          <w:sz w:val="28"/>
          <w:szCs w:val="28"/>
        </w:rPr>
        <w:t>dent occurred</w:t>
      </w:r>
      <w:r w:rsidR="00880BB3">
        <w:rPr>
          <w:rFonts w:ascii="Arial" w:hAnsi="Arial" w:cs="Arial"/>
          <w:sz w:val="28"/>
          <w:szCs w:val="28"/>
        </w:rPr>
        <w:t>,</w:t>
      </w:r>
      <w:r w:rsidR="003669C2">
        <w:rPr>
          <w:rFonts w:ascii="Arial" w:hAnsi="Arial" w:cs="Arial"/>
          <w:sz w:val="28"/>
          <w:szCs w:val="28"/>
        </w:rPr>
        <w:t xml:space="preserve"> and 17 years old when she testified</w:t>
      </w:r>
      <w:r w:rsidR="00880BB3">
        <w:rPr>
          <w:rFonts w:ascii="Arial" w:hAnsi="Arial" w:cs="Arial"/>
          <w:sz w:val="28"/>
          <w:szCs w:val="28"/>
        </w:rPr>
        <w:t xml:space="preserve">. The court </w:t>
      </w:r>
      <w:r w:rsidR="00880BB3" w:rsidRPr="00880BB3">
        <w:rPr>
          <w:rFonts w:ascii="Arial" w:hAnsi="Arial" w:cs="Arial"/>
          <w:i/>
          <w:iCs/>
          <w:sz w:val="28"/>
          <w:szCs w:val="28"/>
        </w:rPr>
        <w:t>a quo</w:t>
      </w:r>
      <w:r w:rsidR="00880BB3">
        <w:rPr>
          <w:rFonts w:ascii="Arial" w:hAnsi="Arial" w:cs="Arial"/>
          <w:sz w:val="28"/>
          <w:szCs w:val="28"/>
        </w:rPr>
        <w:t xml:space="preserve"> eloquently articulated </w:t>
      </w:r>
      <w:r w:rsidR="008B6B38">
        <w:rPr>
          <w:rFonts w:ascii="Arial" w:hAnsi="Arial" w:cs="Arial"/>
          <w:sz w:val="28"/>
          <w:szCs w:val="28"/>
        </w:rPr>
        <w:t>that the reason for caution when presented with evidence of a young child is that such</w:t>
      </w:r>
      <w:r w:rsidR="003B60DA">
        <w:rPr>
          <w:rFonts w:ascii="Arial" w:hAnsi="Arial" w:cs="Arial"/>
          <w:sz w:val="28"/>
          <w:szCs w:val="28"/>
        </w:rPr>
        <w:t xml:space="preserve"> a child is </w:t>
      </w:r>
      <w:r w:rsidR="001F1E3D">
        <w:rPr>
          <w:rFonts w:ascii="Arial" w:hAnsi="Arial" w:cs="Arial"/>
          <w:sz w:val="28"/>
          <w:szCs w:val="28"/>
        </w:rPr>
        <w:t>“</w:t>
      </w:r>
      <w:r w:rsidR="003B60DA">
        <w:rPr>
          <w:rFonts w:ascii="Arial" w:hAnsi="Arial" w:cs="Arial"/>
          <w:sz w:val="28"/>
          <w:szCs w:val="28"/>
        </w:rPr>
        <w:t>highly imaginative</w:t>
      </w:r>
      <w:r w:rsidR="001F1E3D">
        <w:rPr>
          <w:rFonts w:ascii="Arial" w:hAnsi="Arial" w:cs="Arial"/>
          <w:sz w:val="28"/>
          <w:szCs w:val="28"/>
        </w:rPr>
        <w:t>”</w:t>
      </w:r>
      <w:r w:rsidR="003B60DA">
        <w:rPr>
          <w:rFonts w:ascii="Arial" w:hAnsi="Arial" w:cs="Arial"/>
          <w:sz w:val="28"/>
          <w:szCs w:val="28"/>
        </w:rPr>
        <w:t xml:space="preserve"> and</w:t>
      </w:r>
      <w:r w:rsidR="001F1E3D">
        <w:rPr>
          <w:rFonts w:ascii="Arial" w:hAnsi="Arial" w:cs="Arial"/>
          <w:sz w:val="28"/>
          <w:szCs w:val="28"/>
        </w:rPr>
        <w:t xml:space="preserve"> her</w:t>
      </w:r>
      <w:r w:rsidR="008B6B38">
        <w:rPr>
          <w:rFonts w:ascii="Arial" w:hAnsi="Arial" w:cs="Arial"/>
          <w:sz w:val="28"/>
          <w:szCs w:val="28"/>
        </w:rPr>
        <w:t xml:space="preserve"> </w:t>
      </w:r>
      <w:r w:rsidR="001F1E3D">
        <w:rPr>
          <w:rFonts w:ascii="Arial" w:hAnsi="Arial" w:cs="Arial"/>
          <w:sz w:val="28"/>
          <w:szCs w:val="28"/>
        </w:rPr>
        <w:t>“</w:t>
      </w:r>
      <w:r w:rsidR="008B6B38">
        <w:rPr>
          <w:rFonts w:ascii="Arial" w:hAnsi="Arial" w:cs="Arial"/>
          <w:sz w:val="28"/>
          <w:szCs w:val="28"/>
        </w:rPr>
        <w:t>evidence</w:t>
      </w:r>
      <w:r w:rsidR="001F1E3D">
        <w:rPr>
          <w:rFonts w:ascii="Arial" w:hAnsi="Arial" w:cs="Arial"/>
          <w:sz w:val="28"/>
          <w:szCs w:val="28"/>
        </w:rPr>
        <w:t xml:space="preserve"> may be the product of suggestion by others”</w:t>
      </w:r>
      <w:r w:rsidR="008B6B38">
        <w:rPr>
          <w:rFonts w:ascii="Arial" w:hAnsi="Arial" w:cs="Arial"/>
          <w:sz w:val="28"/>
          <w:szCs w:val="28"/>
        </w:rPr>
        <w:t xml:space="preserve">. The </w:t>
      </w:r>
      <w:proofErr w:type="gramStart"/>
      <w:r w:rsidR="008B6B38">
        <w:rPr>
          <w:rFonts w:ascii="Arial" w:hAnsi="Arial" w:cs="Arial"/>
          <w:sz w:val="28"/>
          <w:szCs w:val="28"/>
        </w:rPr>
        <w:t>manner in which</w:t>
      </w:r>
      <w:proofErr w:type="gramEnd"/>
      <w:r w:rsidR="008B6B38">
        <w:rPr>
          <w:rFonts w:ascii="Arial" w:hAnsi="Arial" w:cs="Arial"/>
          <w:sz w:val="28"/>
          <w:szCs w:val="28"/>
        </w:rPr>
        <w:t xml:space="preserve"> the court approached the evidence of the complainant demon</w:t>
      </w:r>
      <w:r w:rsidR="007E3399">
        <w:rPr>
          <w:rFonts w:ascii="Arial" w:hAnsi="Arial" w:cs="Arial"/>
          <w:sz w:val="28"/>
          <w:szCs w:val="28"/>
        </w:rPr>
        <w:t>strated amply that it never lost sight of the caution to be exercised</w:t>
      </w:r>
      <w:r w:rsidR="001F1E3D">
        <w:rPr>
          <w:rFonts w:ascii="Arial" w:hAnsi="Arial" w:cs="Arial"/>
          <w:sz w:val="28"/>
          <w:szCs w:val="28"/>
        </w:rPr>
        <w:t xml:space="preserve">. The court referred to a “three-pronged cautionary rule”, where it reminded itself that it was dealing with a single witness, that the complainant was </w:t>
      </w:r>
      <w:proofErr w:type="gramStart"/>
      <w:r w:rsidR="001F1E3D">
        <w:rPr>
          <w:rFonts w:ascii="Arial" w:hAnsi="Arial" w:cs="Arial"/>
          <w:sz w:val="28"/>
          <w:szCs w:val="28"/>
        </w:rPr>
        <w:t>young</w:t>
      </w:r>
      <w:proofErr w:type="gramEnd"/>
      <w:r w:rsidR="001F1E3D">
        <w:rPr>
          <w:rFonts w:ascii="Arial" w:hAnsi="Arial" w:cs="Arial"/>
          <w:sz w:val="28"/>
          <w:szCs w:val="28"/>
        </w:rPr>
        <w:t xml:space="preserve"> and that identity was in dispute.</w:t>
      </w:r>
      <w:r w:rsidR="007E3399">
        <w:rPr>
          <w:rFonts w:ascii="Arial" w:hAnsi="Arial" w:cs="Arial"/>
          <w:sz w:val="28"/>
          <w:szCs w:val="28"/>
        </w:rPr>
        <w:t xml:space="preserve"> </w:t>
      </w:r>
    </w:p>
    <w:p w14:paraId="5AE005FF" w14:textId="77777777" w:rsidR="00FB7BB4" w:rsidRDefault="00FB7BB4" w:rsidP="00FB7BB4">
      <w:pPr>
        <w:spacing w:line="360" w:lineRule="auto"/>
        <w:rPr>
          <w:rFonts w:ascii="Arial" w:hAnsi="Arial" w:cs="Arial"/>
          <w:color w:val="000000"/>
          <w:lang w:val="en-ZA" w:eastAsia="en-ZA"/>
        </w:rPr>
      </w:pPr>
    </w:p>
    <w:p w14:paraId="5F52FB40" w14:textId="77777777" w:rsidR="00586501" w:rsidRDefault="00FB7BB4" w:rsidP="00586501">
      <w:pPr>
        <w:spacing w:after="240" w:line="360" w:lineRule="auto"/>
        <w:ind w:left="567" w:hanging="567"/>
        <w:jc w:val="both"/>
        <w:rPr>
          <w:rFonts w:ascii="Arial" w:hAnsi="Arial" w:cs="Arial"/>
          <w:color w:val="000000"/>
          <w:sz w:val="28"/>
          <w:szCs w:val="28"/>
          <w:lang w:val="en-ZA" w:eastAsia="en-ZA"/>
        </w:rPr>
      </w:pPr>
      <w:r>
        <w:rPr>
          <w:rFonts w:ascii="Arial" w:hAnsi="Arial" w:cs="Arial"/>
          <w:color w:val="000000"/>
          <w:sz w:val="28"/>
          <w:szCs w:val="28"/>
          <w:lang w:val="en-ZA" w:eastAsia="en-ZA"/>
        </w:rPr>
        <w:t>[</w:t>
      </w:r>
      <w:r w:rsidR="001A72BD">
        <w:rPr>
          <w:rFonts w:ascii="Arial" w:hAnsi="Arial" w:cs="Arial"/>
          <w:color w:val="000000"/>
          <w:sz w:val="28"/>
          <w:szCs w:val="28"/>
          <w:lang w:val="en-ZA" w:eastAsia="en-ZA"/>
        </w:rPr>
        <w:t>8</w:t>
      </w:r>
      <w:r>
        <w:rPr>
          <w:rFonts w:ascii="Arial" w:hAnsi="Arial" w:cs="Arial"/>
          <w:color w:val="000000"/>
          <w:sz w:val="28"/>
          <w:szCs w:val="28"/>
          <w:lang w:val="en-ZA" w:eastAsia="en-ZA"/>
        </w:rPr>
        <w:t>]</w:t>
      </w:r>
      <w:r w:rsidR="007E3399">
        <w:rPr>
          <w:rFonts w:ascii="Arial" w:hAnsi="Arial" w:cs="Arial"/>
          <w:color w:val="000000"/>
          <w:sz w:val="28"/>
          <w:szCs w:val="28"/>
          <w:lang w:val="en-ZA" w:eastAsia="en-ZA"/>
        </w:rPr>
        <w:tab/>
      </w:r>
      <w:r w:rsidR="004E53DE">
        <w:rPr>
          <w:rFonts w:ascii="Arial" w:hAnsi="Arial" w:cs="Arial"/>
          <w:sz w:val="28"/>
          <w:szCs w:val="28"/>
        </w:rPr>
        <w:t xml:space="preserve">The court indicated that the complainant made an “excellent impression” upon it, in that she maintained her version throughout and no material discrepancies were apparent in her evidence. The court </w:t>
      </w:r>
      <w:r w:rsidR="005B2AA9">
        <w:rPr>
          <w:rFonts w:ascii="Arial" w:hAnsi="Arial" w:cs="Arial"/>
          <w:sz w:val="28"/>
          <w:szCs w:val="28"/>
        </w:rPr>
        <w:t xml:space="preserve">undertook a detailed </w:t>
      </w:r>
      <w:r w:rsidR="004E53DE">
        <w:rPr>
          <w:rFonts w:ascii="Arial" w:hAnsi="Arial" w:cs="Arial"/>
          <w:sz w:val="28"/>
          <w:szCs w:val="28"/>
        </w:rPr>
        <w:t>analys</w:t>
      </w:r>
      <w:r w:rsidR="005B2AA9">
        <w:rPr>
          <w:rFonts w:ascii="Arial" w:hAnsi="Arial" w:cs="Arial"/>
          <w:sz w:val="28"/>
          <w:szCs w:val="28"/>
        </w:rPr>
        <w:t>is</w:t>
      </w:r>
      <w:r w:rsidR="004E53DE">
        <w:rPr>
          <w:rFonts w:ascii="Arial" w:hAnsi="Arial" w:cs="Arial"/>
          <w:sz w:val="28"/>
          <w:szCs w:val="28"/>
        </w:rPr>
        <w:t xml:space="preserve"> her evidence</w:t>
      </w:r>
      <w:r w:rsidR="005B2AA9">
        <w:rPr>
          <w:rFonts w:ascii="Arial" w:hAnsi="Arial" w:cs="Arial"/>
          <w:sz w:val="28"/>
          <w:szCs w:val="28"/>
        </w:rPr>
        <w:t>,</w:t>
      </w:r>
      <w:r w:rsidR="004E53DE">
        <w:rPr>
          <w:rFonts w:ascii="Arial" w:hAnsi="Arial" w:cs="Arial"/>
          <w:sz w:val="28"/>
          <w:szCs w:val="28"/>
        </w:rPr>
        <w:t xml:space="preserve"> in support of its assertion that she made a good impression on the court. The court touched upon aspects of her evidence that were the subject of criticism, namely that certain aspects of her evidence only emerged in cross-examination. The court</w:t>
      </w:r>
      <w:r w:rsidR="009A09F5">
        <w:rPr>
          <w:rFonts w:ascii="Arial" w:hAnsi="Arial" w:cs="Arial"/>
          <w:sz w:val="28"/>
          <w:szCs w:val="28"/>
        </w:rPr>
        <w:t>,</w:t>
      </w:r>
      <w:r w:rsidR="004E53DE">
        <w:rPr>
          <w:rFonts w:ascii="Arial" w:hAnsi="Arial" w:cs="Arial"/>
          <w:sz w:val="28"/>
          <w:szCs w:val="28"/>
        </w:rPr>
        <w:t xml:space="preserve"> </w:t>
      </w:r>
      <w:r w:rsidR="009A09F5">
        <w:rPr>
          <w:rFonts w:ascii="Arial" w:hAnsi="Arial" w:cs="Arial"/>
          <w:sz w:val="28"/>
          <w:szCs w:val="28"/>
        </w:rPr>
        <w:t xml:space="preserve">in </w:t>
      </w:r>
      <w:r w:rsidR="004E53DE">
        <w:rPr>
          <w:rFonts w:ascii="Arial" w:hAnsi="Arial" w:cs="Arial"/>
          <w:sz w:val="28"/>
          <w:szCs w:val="28"/>
        </w:rPr>
        <w:t>deal</w:t>
      </w:r>
      <w:r w:rsidR="009A09F5">
        <w:rPr>
          <w:rFonts w:ascii="Arial" w:hAnsi="Arial" w:cs="Arial"/>
          <w:sz w:val="28"/>
          <w:szCs w:val="28"/>
        </w:rPr>
        <w:t xml:space="preserve">ing </w:t>
      </w:r>
      <w:r w:rsidR="004E53DE">
        <w:rPr>
          <w:rFonts w:ascii="Arial" w:hAnsi="Arial" w:cs="Arial"/>
          <w:sz w:val="28"/>
          <w:szCs w:val="28"/>
        </w:rPr>
        <w:t>with th</w:t>
      </w:r>
      <w:r w:rsidR="009A09F5">
        <w:rPr>
          <w:rFonts w:ascii="Arial" w:hAnsi="Arial" w:cs="Arial"/>
          <w:sz w:val="28"/>
          <w:szCs w:val="28"/>
        </w:rPr>
        <w:t>ese aspects adopted the practical and common-sense approach</w:t>
      </w:r>
      <w:r w:rsidR="004E53DE">
        <w:rPr>
          <w:rFonts w:ascii="Arial" w:hAnsi="Arial" w:cs="Arial"/>
          <w:sz w:val="28"/>
          <w:szCs w:val="28"/>
        </w:rPr>
        <w:t xml:space="preserve"> </w:t>
      </w:r>
      <w:r w:rsidR="009A09F5">
        <w:rPr>
          <w:rFonts w:ascii="Arial" w:hAnsi="Arial" w:cs="Arial"/>
          <w:sz w:val="28"/>
          <w:szCs w:val="28"/>
        </w:rPr>
        <w:t>that she was not led on these aspects in evidence in chief and hence did not mention those aspects. It must be borne in mind that this is a young girl who would be unfamiliar with the intricacies of court proceedings and evidence required in a matter such as this, if she was not pertinently asked.</w:t>
      </w:r>
    </w:p>
    <w:p w14:paraId="0D7DAA82" w14:textId="77777777" w:rsidR="00CF3D71" w:rsidRDefault="00CF3D71"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lastRenderedPageBreak/>
        <w:t>[</w:t>
      </w:r>
      <w:r w:rsidR="009A09F5">
        <w:rPr>
          <w:rFonts w:ascii="Arial" w:hAnsi="Arial" w:cs="Arial"/>
          <w:color w:val="000000"/>
          <w:sz w:val="28"/>
          <w:szCs w:val="28"/>
          <w:lang w:val="en-ZA" w:eastAsia="en-ZA"/>
        </w:rPr>
        <w:t>9</w:t>
      </w:r>
      <w:r>
        <w:rPr>
          <w:rFonts w:ascii="Arial" w:hAnsi="Arial" w:cs="Arial"/>
          <w:color w:val="000000"/>
          <w:sz w:val="28"/>
          <w:szCs w:val="28"/>
          <w:lang w:val="en-ZA" w:eastAsia="en-ZA"/>
        </w:rPr>
        <w:t>]</w:t>
      </w:r>
      <w:r w:rsidR="00C50575">
        <w:rPr>
          <w:rFonts w:ascii="Arial" w:hAnsi="Arial" w:cs="Arial"/>
          <w:color w:val="000000"/>
          <w:sz w:val="28"/>
          <w:szCs w:val="28"/>
          <w:lang w:val="en-ZA" w:eastAsia="en-ZA"/>
        </w:rPr>
        <w:t xml:space="preserve"> </w:t>
      </w:r>
      <w:r w:rsidR="00586501">
        <w:rPr>
          <w:rFonts w:ascii="Arial" w:hAnsi="Arial" w:cs="Arial"/>
          <w:color w:val="000000"/>
          <w:sz w:val="28"/>
          <w:szCs w:val="28"/>
          <w:lang w:val="en-ZA" w:eastAsia="en-ZA"/>
        </w:rPr>
        <w:tab/>
        <w:t xml:space="preserve">The court </w:t>
      </w:r>
      <w:r w:rsidR="00586501" w:rsidRPr="009561EF">
        <w:rPr>
          <w:rFonts w:ascii="Arial" w:hAnsi="Arial" w:cs="Arial"/>
          <w:i/>
          <w:iCs/>
          <w:color w:val="000000"/>
          <w:sz w:val="28"/>
          <w:szCs w:val="28"/>
          <w:lang w:val="en-ZA" w:eastAsia="en-ZA"/>
        </w:rPr>
        <w:t>a quo</w:t>
      </w:r>
      <w:r w:rsidR="009A09F5">
        <w:rPr>
          <w:rFonts w:ascii="Arial" w:hAnsi="Arial" w:cs="Arial"/>
          <w:color w:val="000000"/>
          <w:sz w:val="28"/>
          <w:szCs w:val="28"/>
          <w:lang w:val="en-ZA" w:eastAsia="en-ZA"/>
        </w:rPr>
        <w:t>’s</w:t>
      </w:r>
      <w:r w:rsidR="009561EF">
        <w:rPr>
          <w:rFonts w:ascii="Arial" w:hAnsi="Arial" w:cs="Arial"/>
          <w:color w:val="000000"/>
          <w:sz w:val="28"/>
          <w:szCs w:val="28"/>
          <w:lang w:val="en-ZA" w:eastAsia="en-ZA"/>
        </w:rPr>
        <w:t xml:space="preserve"> analysis and manner of dealing with the discrepancies demonstrated amply</w:t>
      </w:r>
      <w:r w:rsidR="00A83124">
        <w:rPr>
          <w:rFonts w:ascii="Arial" w:hAnsi="Arial" w:cs="Arial"/>
          <w:color w:val="000000"/>
          <w:sz w:val="28"/>
          <w:szCs w:val="28"/>
          <w:lang w:val="en-ZA" w:eastAsia="en-ZA"/>
        </w:rPr>
        <w:t xml:space="preserve"> that the court was very cognisant</w:t>
      </w:r>
      <w:r w:rsidR="009A09F5">
        <w:rPr>
          <w:rFonts w:ascii="Arial" w:hAnsi="Arial" w:cs="Arial"/>
          <w:color w:val="000000"/>
          <w:sz w:val="28"/>
          <w:szCs w:val="28"/>
          <w:lang w:val="en-ZA" w:eastAsia="en-ZA"/>
        </w:rPr>
        <w:t xml:space="preserve"> of the caution it had to apply in dealing with such evidence</w:t>
      </w:r>
      <w:r w:rsidR="009561EF">
        <w:rPr>
          <w:rFonts w:ascii="Arial" w:hAnsi="Arial" w:cs="Arial"/>
          <w:color w:val="000000"/>
          <w:sz w:val="28"/>
          <w:szCs w:val="28"/>
          <w:lang w:val="en-ZA" w:eastAsia="en-ZA"/>
        </w:rPr>
        <w:t xml:space="preserve">. The court’s impression of the honesty </w:t>
      </w:r>
      <w:r w:rsidR="004C368F">
        <w:rPr>
          <w:rFonts w:ascii="Arial" w:hAnsi="Arial" w:cs="Arial"/>
          <w:color w:val="000000"/>
          <w:sz w:val="28"/>
          <w:szCs w:val="28"/>
          <w:lang w:val="en-ZA" w:eastAsia="en-ZA"/>
        </w:rPr>
        <w:t xml:space="preserve">and reliability </w:t>
      </w:r>
      <w:r w:rsidR="009561EF">
        <w:rPr>
          <w:rFonts w:ascii="Arial" w:hAnsi="Arial" w:cs="Arial"/>
          <w:color w:val="000000"/>
          <w:sz w:val="28"/>
          <w:szCs w:val="28"/>
          <w:lang w:val="en-ZA" w:eastAsia="en-ZA"/>
        </w:rPr>
        <w:t>of the</w:t>
      </w:r>
      <w:r w:rsidR="00D83419">
        <w:rPr>
          <w:rFonts w:ascii="Arial" w:hAnsi="Arial" w:cs="Arial"/>
          <w:color w:val="000000"/>
          <w:sz w:val="28"/>
          <w:szCs w:val="28"/>
          <w:lang w:val="en-ZA" w:eastAsia="en-ZA"/>
        </w:rPr>
        <w:t xml:space="preserve"> </w:t>
      </w:r>
      <w:r w:rsidR="009561EF">
        <w:rPr>
          <w:rFonts w:ascii="Arial" w:hAnsi="Arial" w:cs="Arial"/>
          <w:color w:val="000000"/>
          <w:sz w:val="28"/>
          <w:szCs w:val="28"/>
          <w:lang w:val="en-ZA" w:eastAsia="en-ZA"/>
        </w:rPr>
        <w:t xml:space="preserve">complainant was correctly fortified by the </w:t>
      </w:r>
      <w:r w:rsidR="00D83419">
        <w:rPr>
          <w:rFonts w:ascii="Arial" w:hAnsi="Arial" w:cs="Arial"/>
          <w:color w:val="000000"/>
          <w:sz w:val="28"/>
          <w:szCs w:val="28"/>
          <w:lang w:val="en-ZA" w:eastAsia="en-ZA"/>
        </w:rPr>
        <w:t xml:space="preserve">many common-cause facts, which it detailed, </w:t>
      </w:r>
      <w:r w:rsidR="00C97350">
        <w:rPr>
          <w:rFonts w:ascii="Arial" w:hAnsi="Arial" w:cs="Arial"/>
          <w:color w:val="000000"/>
          <w:sz w:val="28"/>
          <w:szCs w:val="28"/>
          <w:lang w:val="en-ZA" w:eastAsia="en-ZA"/>
        </w:rPr>
        <w:t>namely</w:t>
      </w:r>
      <w:r w:rsidR="00D83419">
        <w:rPr>
          <w:rFonts w:ascii="Arial" w:hAnsi="Arial" w:cs="Arial"/>
          <w:color w:val="000000"/>
          <w:sz w:val="28"/>
          <w:szCs w:val="28"/>
          <w:lang w:val="en-ZA" w:eastAsia="en-ZA"/>
        </w:rPr>
        <w:t xml:space="preserve">, that the complainant and appellant were known to each other prior to this incident, the nickname by which she knew him, the fact that she was raped and the injuries she suffered. I cannot fault the reasoning of the court in this regard and its conclusion that that it was satisfied that her evidence in respect of the rape and how it occurred </w:t>
      </w:r>
      <w:r w:rsidR="008F3706">
        <w:rPr>
          <w:rFonts w:ascii="Arial" w:hAnsi="Arial" w:cs="Arial"/>
          <w:color w:val="000000"/>
          <w:sz w:val="28"/>
          <w:szCs w:val="28"/>
          <w:lang w:val="en-ZA" w:eastAsia="en-ZA"/>
        </w:rPr>
        <w:t>was reliable and that despite her youthfulness, the requirements for the application of the cautionary rule were met.</w:t>
      </w:r>
      <w:r w:rsidR="007202BE">
        <w:rPr>
          <w:rFonts w:ascii="Arial" w:hAnsi="Arial" w:cs="Arial"/>
          <w:color w:val="000000"/>
          <w:sz w:val="28"/>
          <w:szCs w:val="28"/>
          <w:lang w:val="en-ZA" w:eastAsia="en-ZA"/>
        </w:rPr>
        <w:t xml:space="preserve"> The court dealt extensively with the issue of identity and analysed the evidence of the complainant in relation to the surrounding evidence, weighing the “negatives” such as the fact that it was dark</w:t>
      </w:r>
      <w:r w:rsidR="00C97350">
        <w:rPr>
          <w:rFonts w:ascii="Arial" w:hAnsi="Arial" w:cs="Arial"/>
          <w:color w:val="000000"/>
          <w:sz w:val="28"/>
          <w:szCs w:val="28"/>
          <w:lang w:val="en-ZA" w:eastAsia="en-ZA"/>
        </w:rPr>
        <w:t>,</w:t>
      </w:r>
      <w:r w:rsidR="007202BE">
        <w:rPr>
          <w:rFonts w:ascii="Arial" w:hAnsi="Arial" w:cs="Arial"/>
          <w:color w:val="000000"/>
          <w:sz w:val="28"/>
          <w:szCs w:val="28"/>
          <w:lang w:val="en-ZA" w:eastAsia="en-ZA"/>
        </w:rPr>
        <w:t xml:space="preserve"> with the “positives”, being that she knew both her assailants, named them to the police, even though she did not point them out. The police knew exactly who the assailants were, as </w:t>
      </w:r>
      <w:proofErr w:type="spellStart"/>
      <w:r w:rsidR="007202BE">
        <w:rPr>
          <w:rFonts w:ascii="Arial" w:hAnsi="Arial" w:cs="Arial"/>
          <w:color w:val="000000"/>
          <w:sz w:val="28"/>
          <w:szCs w:val="28"/>
          <w:lang w:val="en-ZA" w:eastAsia="en-ZA"/>
        </w:rPr>
        <w:t>De</w:t>
      </w:r>
      <w:r w:rsidR="006A6EFB">
        <w:rPr>
          <w:rFonts w:ascii="Arial" w:hAnsi="Arial" w:cs="Arial"/>
          <w:color w:val="000000"/>
          <w:sz w:val="28"/>
          <w:szCs w:val="28"/>
          <w:lang w:val="en-ZA" w:eastAsia="en-ZA"/>
        </w:rPr>
        <w:t>w</w:t>
      </w:r>
      <w:r w:rsidR="007202BE">
        <w:rPr>
          <w:rFonts w:ascii="Arial" w:hAnsi="Arial" w:cs="Arial"/>
          <w:color w:val="000000"/>
          <w:sz w:val="28"/>
          <w:szCs w:val="28"/>
          <w:lang w:val="en-ZA" w:eastAsia="en-ZA"/>
        </w:rPr>
        <w:t>etsdorp</w:t>
      </w:r>
      <w:proofErr w:type="spellEnd"/>
      <w:r w:rsidR="007202BE">
        <w:rPr>
          <w:rFonts w:ascii="Arial" w:hAnsi="Arial" w:cs="Arial"/>
          <w:color w:val="000000"/>
          <w:sz w:val="28"/>
          <w:szCs w:val="28"/>
          <w:lang w:val="en-ZA" w:eastAsia="en-ZA"/>
        </w:rPr>
        <w:t>, where the incident occurred, was such a small town. The court also held that there was no evidence that the alcohol that the complainant</w:t>
      </w:r>
      <w:r w:rsidR="00C97350">
        <w:rPr>
          <w:rFonts w:ascii="Arial" w:hAnsi="Arial" w:cs="Arial"/>
          <w:color w:val="000000"/>
          <w:sz w:val="28"/>
          <w:szCs w:val="28"/>
          <w:lang w:val="en-ZA" w:eastAsia="en-ZA"/>
        </w:rPr>
        <w:t xml:space="preserve"> had consumed,</w:t>
      </w:r>
      <w:r w:rsidR="007202BE">
        <w:rPr>
          <w:rFonts w:ascii="Arial" w:hAnsi="Arial" w:cs="Arial"/>
          <w:color w:val="000000"/>
          <w:sz w:val="28"/>
          <w:szCs w:val="28"/>
          <w:lang w:val="en-ZA" w:eastAsia="en-ZA"/>
        </w:rPr>
        <w:t xml:space="preserve"> had any effect on the reliability of her evidence.</w:t>
      </w:r>
    </w:p>
    <w:p w14:paraId="2902F20E" w14:textId="77777777" w:rsidR="00882721" w:rsidRDefault="00882721" w:rsidP="00FB7BB4">
      <w:pPr>
        <w:spacing w:line="360" w:lineRule="auto"/>
        <w:ind w:left="720" w:hanging="720"/>
        <w:rPr>
          <w:rFonts w:ascii="Arial" w:hAnsi="Arial" w:cs="Arial"/>
          <w:color w:val="000000"/>
          <w:sz w:val="28"/>
          <w:szCs w:val="28"/>
          <w:lang w:val="en-ZA" w:eastAsia="en-ZA"/>
        </w:rPr>
      </w:pPr>
    </w:p>
    <w:p w14:paraId="14348B3F" w14:textId="77777777" w:rsidR="0090212F" w:rsidRDefault="00882721" w:rsidP="008104CD">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04CD">
        <w:rPr>
          <w:rFonts w:ascii="Arial" w:hAnsi="Arial" w:cs="Arial"/>
          <w:color w:val="000000"/>
          <w:sz w:val="28"/>
          <w:szCs w:val="28"/>
          <w:lang w:val="en-ZA" w:eastAsia="en-ZA"/>
        </w:rPr>
        <w:t>0]</w:t>
      </w:r>
      <w:r w:rsidR="008104CD">
        <w:rPr>
          <w:rFonts w:ascii="Arial" w:hAnsi="Arial" w:cs="Arial"/>
          <w:color w:val="000000"/>
          <w:sz w:val="28"/>
          <w:szCs w:val="28"/>
          <w:lang w:val="en-ZA" w:eastAsia="en-ZA"/>
        </w:rPr>
        <w:tab/>
        <w:t xml:space="preserve">The court then analysed the appellant’s version and especially the evidence of his mother, who was the alibi witness. In this regard too, I cannot fault the court’s reasoning for rejecting the alibi evidence. The court </w:t>
      </w:r>
      <w:r w:rsidR="008104CD" w:rsidRPr="008104CD">
        <w:rPr>
          <w:rFonts w:ascii="Arial" w:hAnsi="Arial" w:cs="Arial"/>
          <w:i/>
          <w:iCs/>
          <w:color w:val="000000"/>
          <w:sz w:val="28"/>
          <w:szCs w:val="28"/>
          <w:lang w:val="en-ZA" w:eastAsia="en-ZA"/>
        </w:rPr>
        <w:t>a quo</w:t>
      </w:r>
      <w:r w:rsidR="008104CD">
        <w:rPr>
          <w:rFonts w:ascii="Arial" w:hAnsi="Arial" w:cs="Arial"/>
          <w:color w:val="000000"/>
          <w:sz w:val="28"/>
          <w:szCs w:val="28"/>
          <w:lang w:val="en-ZA" w:eastAsia="en-ZA"/>
        </w:rPr>
        <w:t xml:space="preserve">, was in a much better position than this court to assess and analyse the evidence presented to it, and I am </w:t>
      </w:r>
    </w:p>
    <w:p w14:paraId="18BFB410" w14:textId="77777777" w:rsidR="0090212F" w:rsidRDefault="0090212F" w:rsidP="008104CD">
      <w:pPr>
        <w:spacing w:line="360" w:lineRule="auto"/>
        <w:ind w:left="720" w:hanging="720"/>
        <w:rPr>
          <w:rFonts w:ascii="Arial" w:hAnsi="Arial" w:cs="Arial"/>
          <w:color w:val="000000"/>
          <w:sz w:val="28"/>
          <w:szCs w:val="28"/>
          <w:lang w:val="en-ZA" w:eastAsia="en-ZA"/>
        </w:rPr>
      </w:pPr>
    </w:p>
    <w:p w14:paraId="710CB8BB" w14:textId="3ECEA5E9" w:rsidR="008104CD" w:rsidRDefault="008104CD" w:rsidP="0090212F">
      <w:pPr>
        <w:spacing w:line="360" w:lineRule="auto"/>
        <w:ind w:left="720"/>
        <w:rPr>
          <w:rFonts w:ascii="Arial" w:hAnsi="Arial" w:cs="Arial"/>
          <w:color w:val="000000"/>
          <w:sz w:val="28"/>
          <w:szCs w:val="28"/>
          <w:lang w:val="en-ZA" w:eastAsia="en-ZA"/>
        </w:rPr>
      </w:pPr>
      <w:r>
        <w:rPr>
          <w:rFonts w:ascii="Arial" w:hAnsi="Arial" w:cs="Arial"/>
          <w:color w:val="000000"/>
          <w:sz w:val="28"/>
          <w:szCs w:val="28"/>
          <w:lang w:val="en-ZA" w:eastAsia="en-ZA"/>
        </w:rPr>
        <w:lastRenderedPageBreak/>
        <w:t>unable to find that the court misdirected itself in convicting the appellant, as charged.</w:t>
      </w:r>
    </w:p>
    <w:p w14:paraId="1017E03D" w14:textId="77777777" w:rsidR="00AD516D" w:rsidRDefault="00AD516D" w:rsidP="00FB7BB4">
      <w:pPr>
        <w:spacing w:line="360" w:lineRule="auto"/>
        <w:ind w:left="720" w:hanging="720"/>
        <w:rPr>
          <w:rFonts w:ascii="Arial" w:hAnsi="Arial" w:cs="Arial"/>
          <w:color w:val="000000"/>
          <w:sz w:val="28"/>
          <w:szCs w:val="28"/>
          <w:lang w:val="en-ZA" w:eastAsia="en-ZA"/>
        </w:rPr>
      </w:pPr>
    </w:p>
    <w:p w14:paraId="7F0232D6" w14:textId="77777777" w:rsidR="00AD516D" w:rsidRDefault="00AD516D"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8104CD">
        <w:rPr>
          <w:rFonts w:ascii="Arial" w:hAnsi="Arial" w:cs="Arial"/>
          <w:color w:val="000000"/>
          <w:sz w:val="28"/>
          <w:szCs w:val="28"/>
          <w:lang w:val="en-ZA" w:eastAsia="en-ZA"/>
        </w:rPr>
        <w:t>1</w:t>
      </w:r>
      <w:r>
        <w:rPr>
          <w:rFonts w:ascii="Arial" w:hAnsi="Arial" w:cs="Arial"/>
          <w:color w:val="000000"/>
          <w:sz w:val="28"/>
          <w:szCs w:val="28"/>
          <w:lang w:val="en-ZA" w:eastAsia="en-ZA"/>
        </w:rPr>
        <w:t>]</w:t>
      </w:r>
      <w:r w:rsidR="008104CD">
        <w:rPr>
          <w:rFonts w:ascii="Arial" w:hAnsi="Arial" w:cs="Arial"/>
          <w:color w:val="000000"/>
          <w:sz w:val="28"/>
          <w:szCs w:val="28"/>
          <w:lang w:val="en-ZA" w:eastAsia="en-ZA"/>
        </w:rPr>
        <w:tab/>
        <w:t>With regard to sentence, the appellant argued that th</w:t>
      </w:r>
      <w:r w:rsidR="002D77E7">
        <w:rPr>
          <w:rFonts w:ascii="Arial" w:hAnsi="Arial" w:cs="Arial"/>
          <w:color w:val="000000"/>
          <w:sz w:val="28"/>
          <w:szCs w:val="28"/>
          <w:lang w:val="en-ZA" w:eastAsia="en-ZA"/>
        </w:rPr>
        <w:t xml:space="preserve">e </w:t>
      </w:r>
      <w:r w:rsidR="00EF446E">
        <w:rPr>
          <w:rFonts w:ascii="Arial" w:hAnsi="Arial" w:cs="Arial"/>
          <w:color w:val="000000"/>
          <w:sz w:val="28"/>
          <w:szCs w:val="28"/>
          <w:lang w:val="en-ZA" w:eastAsia="en-ZA"/>
        </w:rPr>
        <w:t>sentence of life imprisonment was inappropriate, as the court failed to properly consider his personal circumstances and to find that substantial and compelling circumstances existed to justify imposition of a le</w:t>
      </w:r>
      <w:r w:rsidR="00C97350">
        <w:rPr>
          <w:rFonts w:ascii="Arial" w:hAnsi="Arial" w:cs="Arial"/>
          <w:color w:val="000000"/>
          <w:sz w:val="28"/>
          <w:szCs w:val="28"/>
          <w:lang w:val="en-ZA" w:eastAsia="en-ZA"/>
        </w:rPr>
        <w:t>s</w:t>
      </w:r>
      <w:r w:rsidR="00EF446E">
        <w:rPr>
          <w:rFonts w:ascii="Arial" w:hAnsi="Arial" w:cs="Arial"/>
          <w:color w:val="000000"/>
          <w:sz w:val="28"/>
          <w:szCs w:val="28"/>
          <w:lang w:val="en-ZA" w:eastAsia="en-ZA"/>
        </w:rPr>
        <w:t xml:space="preserve">ser sentence. The appellant’s circumstances placed on record are that he was at the time of commission of the offence, </w:t>
      </w:r>
      <w:r w:rsidR="006A6EFB">
        <w:rPr>
          <w:rFonts w:ascii="Arial" w:hAnsi="Arial" w:cs="Arial"/>
          <w:color w:val="000000"/>
          <w:sz w:val="28"/>
          <w:szCs w:val="28"/>
          <w:lang w:val="en-ZA" w:eastAsia="en-ZA"/>
        </w:rPr>
        <w:t>1</w:t>
      </w:r>
      <w:r w:rsidR="00EF446E">
        <w:rPr>
          <w:rFonts w:ascii="Arial" w:hAnsi="Arial" w:cs="Arial"/>
          <w:color w:val="000000"/>
          <w:sz w:val="28"/>
          <w:szCs w:val="28"/>
          <w:lang w:val="en-ZA" w:eastAsia="en-ZA"/>
        </w:rPr>
        <w:t>9 years old</w:t>
      </w:r>
      <w:r w:rsidR="00AD32A5">
        <w:rPr>
          <w:rFonts w:ascii="Arial" w:hAnsi="Arial" w:cs="Arial"/>
          <w:color w:val="000000"/>
          <w:sz w:val="28"/>
          <w:szCs w:val="28"/>
          <w:lang w:val="en-ZA" w:eastAsia="en-ZA"/>
        </w:rPr>
        <w:t xml:space="preserve">, was unmarried, with no children. He is a first offender who was earning an amount of R2500.00 per month from a six-month programme that he engaged in, and that he supported his mother financially. </w:t>
      </w:r>
      <w:r w:rsidR="00EF446E">
        <w:rPr>
          <w:rFonts w:ascii="Arial" w:hAnsi="Arial" w:cs="Arial"/>
          <w:color w:val="000000"/>
          <w:sz w:val="28"/>
          <w:szCs w:val="28"/>
          <w:lang w:val="en-ZA" w:eastAsia="en-ZA"/>
        </w:rPr>
        <w:t xml:space="preserve">In his Heads of Argument, Mr Mokoena argued that the </w:t>
      </w:r>
      <w:r w:rsidR="00373D7A">
        <w:rPr>
          <w:rFonts w:ascii="Arial" w:hAnsi="Arial" w:cs="Arial"/>
          <w:color w:val="000000"/>
          <w:sz w:val="28"/>
          <w:szCs w:val="28"/>
          <w:lang w:val="en-ZA" w:eastAsia="en-ZA"/>
        </w:rPr>
        <w:t>complainant did not sustain serious physical injuries</w:t>
      </w:r>
      <w:r w:rsidR="005F4429">
        <w:rPr>
          <w:rFonts w:ascii="Arial" w:hAnsi="Arial" w:cs="Arial"/>
          <w:color w:val="000000"/>
          <w:sz w:val="28"/>
          <w:szCs w:val="28"/>
          <w:lang w:val="en-ZA" w:eastAsia="en-ZA"/>
        </w:rPr>
        <w:t xml:space="preserve"> and that this was not the worst kind of rape. This together with the youth of the appellant was deserving of a lesser sentence. He suggested a term of imprisonment of 20 years, antedated to 20 July 2017.</w:t>
      </w:r>
    </w:p>
    <w:p w14:paraId="1265422B" w14:textId="77777777" w:rsidR="00324CF9" w:rsidRDefault="00324CF9" w:rsidP="00FB7BB4">
      <w:pPr>
        <w:spacing w:line="360" w:lineRule="auto"/>
        <w:ind w:left="720" w:hanging="720"/>
        <w:rPr>
          <w:rFonts w:ascii="Arial" w:hAnsi="Arial" w:cs="Arial"/>
          <w:color w:val="000000"/>
          <w:sz w:val="28"/>
          <w:szCs w:val="28"/>
          <w:lang w:val="en-ZA" w:eastAsia="en-ZA"/>
        </w:rPr>
      </w:pPr>
    </w:p>
    <w:p w14:paraId="65E6431B" w14:textId="77777777" w:rsidR="000818D9" w:rsidRDefault="00324CF9"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[12]</w:t>
      </w:r>
      <w:r>
        <w:rPr>
          <w:rFonts w:ascii="Arial" w:hAnsi="Arial" w:cs="Arial"/>
          <w:color w:val="000000"/>
          <w:sz w:val="28"/>
          <w:szCs w:val="28"/>
          <w:lang w:val="en-ZA" w:eastAsia="en-ZA"/>
        </w:rPr>
        <w:tab/>
        <w:t xml:space="preserve"> </w:t>
      </w:r>
      <w:r w:rsidR="006714EB">
        <w:rPr>
          <w:rFonts w:ascii="Arial" w:hAnsi="Arial" w:cs="Arial"/>
          <w:color w:val="000000"/>
          <w:sz w:val="28"/>
          <w:szCs w:val="28"/>
          <w:lang w:val="en-ZA" w:eastAsia="en-ZA"/>
        </w:rPr>
        <w:t>In its Heads of Argument, t</w:t>
      </w:r>
      <w:r>
        <w:rPr>
          <w:rFonts w:ascii="Arial" w:hAnsi="Arial" w:cs="Arial"/>
          <w:color w:val="000000"/>
          <w:sz w:val="28"/>
          <w:szCs w:val="28"/>
          <w:lang w:val="en-ZA" w:eastAsia="en-ZA"/>
        </w:rPr>
        <w:t xml:space="preserve">he state supported the conviction and sentence in this matter, but in oral argument in court stated that perhaps life imprisonment was a bit </w:t>
      </w:r>
      <w:proofErr w:type="gramStart"/>
      <w:r>
        <w:rPr>
          <w:rFonts w:ascii="Arial" w:hAnsi="Arial" w:cs="Arial"/>
          <w:color w:val="000000"/>
          <w:sz w:val="28"/>
          <w:szCs w:val="28"/>
          <w:lang w:val="en-ZA" w:eastAsia="en-ZA"/>
        </w:rPr>
        <w:t>harsh, and</w:t>
      </w:r>
      <w:proofErr w:type="gramEnd"/>
      <w:r>
        <w:rPr>
          <w:rFonts w:ascii="Arial" w:hAnsi="Arial" w:cs="Arial"/>
          <w:color w:val="000000"/>
          <w:sz w:val="28"/>
          <w:szCs w:val="28"/>
          <w:lang w:val="en-ZA" w:eastAsia="en-ZA"/>
        </w:rPr>
        <w:t xml:space="preserve"> did not appear to raise any objection to the proposal of a 20-year term of imprisonment </w:t>
      </w:r>
      <w:r w:rsidR="006C15F0">
        <w:rPr>
          <w:rFonts w:ascii="Arial" w:hAnsi="Arial" w:cs="Arial"/>
          <w:color w:val="000000"/>
          <w:sz w:val="28"/>
          <w:szCs w:val="28"/>
          <w:lang w:val="en-ZA" w:eastAsia="en-ZA"/>
        </w:rPr>
        <w:t xml:space="preserve">by the defence. </w:t>
      </w:r>
      <w:r w:rsidR="006714EB">
        <w:rPr>
          <w:rFonts w:ascii="Arial" w:hAnsi="Arial" w:cs="Arial"/>
          <w:color w:val="000000"/>
          <w:sz w:val="28"/>
          <w:szCs w:val="28"/>
          <w:lang w:val="en-ZA" w:eastAsia="en-ZA"/>
        </w:rPr>
        <w:t xml:space="preserve">The court </w:t>
      </w:r>
      <w:proofErr w:type="gramStart"/>
      <w:r w:rsidR="006714EB">
        <w:rPr>
          <w:rFonts w:ascii="Arial" w:hAnsi="Arial" w:cs="Arial"/>
          <w:color w:val="000000"/>
          <w:sz w:val="28"/>
          <w:szCs w:val="28"/>
          <w:lang w:val="en-ZA" w:eastAsia="en-ZA"/>
        </w:rPr>
        <w:t>took into account</w:t>
      </w:r>
      <w:proofErr w:type="gramEnd"/>
      <w:r w:rsidR="006714EB">
        <w:rPr>
          <w:rFonts w:ascii="Arial" w:hAnsi="Arial" w:cs="Arial"/>
          <w:color w:val="000000"/>
          <w:sz w:val="28"/>
          <w:szCs w:val="28"/>
          <w:lang w:val="en-ZA" w:eastAsia="en-ZA"/>
        </w:rPr>
        <w:t xml:space="preserve"> and analysed all the personal circumstances of the appellant, including the part that alcohol may have played in the commission of the offence. The court emphasised that it had to perform the very difficult task of balancing all the various factors relevant for sentencing and considered the cumulative effect of all these </w:t>
      </w:r>
    </w:p>
    <w:p w14:paraId="74FACAC3" w14:textId="77777777" w:rsidR="000818D9" w:rsidRDefault="000818D9" w:rsidP="00FB7BB4">
      <w:pPr>
        <w:spacing w:line="360" w:lineRule="auto"/>
        <w:ind w:left="720" w:hanging="720"/>
        <w:rPr>
          <w:rFonts w:ascii="Arial" w:hAnsi="Arial" w:cs="Arial"/>
          <w:color w:val="000000"/>
          <w:sz w:val="28"/>
          <w:szCs w:val="28"/>
          <w:lang w:val="en-ZA" w:eastAsia="en-ZA"/>
        </w:rPr>
      </w:pPr>
    </w:p>
    <w:p w14:paraId="51A81A00" w14:textId="4DA95A52" w:rsidR="00B30B07" w:rsidRDefault="006714EB" w:rsidP="000818D9">
      <w:pPr>
        <w:spacing w:line="360" w:lineRule="auto"/>
        <w:ind w:left="720"/>
        <w:rPr>
          <w:rFonts w:ascii="Arial" w:hAnsi="Arial" w:cs="Arial"/>
          <w:color w:val="000000"/>
          <w:sz w:val="28"/>
          <w:szCs w:val="28"/>
          <w:lang w:val="en-ZA" w:eastAsia="en-ZA"/>
        </w:rPr>
      </w:pPr>
      <w:r>
        <w:rPr>
          <w:rFonts w:ascii="Arial" w:hAnsi="Arial" w:cs="Arial"/>
          <w:color w:val="000000"/>
          <w:sz w:val="28"/>
          <w:szCs w:val="28"/>
          <w:lang w:val="en-ZA" w:eastAsia="en-ZA"/>
        </w:rPr>
        <w:lastRenderedPageBreak/>
        <w:t xml:space="preserve">circumstances in concluding that </w:t>
      </w:r>
      <w:r w:rsidR="007A47BC">
        <w:rPr>
          <w:rFonts w:ascii="Arial" w:hAnsi="Arial" w:cs="Arial"/>
          <w:color w:val="000000"/>
          <w:sz w:val="28"/>
          <w:szCs w:val="28"/>
          <w:lang w:val="en-ZA" w:eastAsia="en-ZA"/>
        </w:rPr>
        <w:t>it could find nothing substantial or compelling in the appellant’s circumstances that warranted imposition of a sentence lesser than the prescribed minimum. An appeal court is also limited in its ability to interfere</w:t>
      </w:r>
      <w:r w:rsidR="00C93E4C">
        <w:rPr>
          <w:rFonts w:ascii="Arial" w:hAnsi="Arial" w:cs="Arial"/>
          <w:color w:val="000000"/>
          <w:sz w:val="28"/>
          <w:szCs w:val="28"/>
          <w:lang w:val="en-ZA" w:eastAsia="en-ZA"/>
        </w:rPr>
        <w:t xml:space="preserve"> with the sentence imposed by a trial court as sentenc</w:t>
      </w:r>
      <w:r w:rsidR="00C97350">
        <w:rPr>
          <w:rFonts w:ascii="Arial" w:hAnsi="Arial" w:cs="Arial"/>
          <w:color w:val="000000"/>
          <w:sz w:val="28"/>
          <w:szCs w:val="28"/>
          <w:lang w:val="en-ZA" w:eastAsia="en-ZA"/>
        </w:rPr>
        <w:t>ing</w:t>
      </w:r>
      <w:r w:rsidR="00C93E4C">
        <w:rPr>
          <w:rFonts w:ascii="Arial" w:hAnsi="Arial" w:cs="Arial"/>
          <w:color w:val="000000"/>
          <w:sz w:val="28"/>
          <w:szCs w:val="28"/>
          <w:lang w:val="en-ZA" w:eastAsia="en-ZA"/>
        </w:rPr>
        <w:t xml:space="preserve"> is within the discretion of that </w:t>
      </w:r>
      <w:proofErr w:type="gramStart"/>
      <w:r w:rsidR="00C93E4C">
        <w:rPr>
          <w:rFonts w:ascii="Arial" w:hAnsi="Arial" w:cs="Arial"/>
          <w:color w:val="000000"/>
          <w:sz w:val="28"/>
          <w:szCs w:val="28"/>
          <w:lang w:val="en-ZA" w:eastAsia="en-ZA"/>
        </w:rPr>
        <w:t>court, unless</w:t>
      </w:r>
      <w:proofErr w:type="gramEnd"/>
      <w:r w:rsidR="00C93E4C">
        <w:rPr>
          <w:rFonts w:ascii="Arial" w:hAnsi="Arial" w:cs="Arial"/>
          <w:color w:val="000000"/>
          <w:sz w:val="28"/>
          <w:szCs w:val="28"/>
          <w:lang w:val="en-ZA" w:eastAsia="en-ZA"/>
        </w:rPr>
        <w:t xml:space="preserve"> an irregularity has been committed or the discretion of the court has been</w:t>
      </w:r>
      <w:r w:rsidR="007A47BC">
        <w:rPr>
          <w:rFonts w:ascii="Arial" w:hAnsi="Arial" w:cs="Arial"/>
          <w:color w:val="000000"/>
          <w:sz w:val="28"/>
          <w:szCs w:val="28"/>
          <w:lang w:val="en-ZA" w:eastAsia="en-ZA"/>
        </w:rPr>
        <w:t xml:space="preserve"> </w:t>
      </w:r>
      <w:r w:rsidR="00C93E4C">
        <w:rPr>
          <w:rFonts w:ascii="Arial" w:hAnsi="Arial" w:cs="Arial"/>
          <w:color w:val="000000"/>
          <w:sz w:val="28"/>
          <w:szCs w:val="28"/>
          <w:lang w:val="en-ZA" w:eastAsia="en-ZA"/>
        </w:rPr>
        <w:t>improperly applied. I can find no such irregularity or improper application of the trial court’s discretion.</w:t>
      </w:r>
    </w:p>
    <w:p w14:paraId="38FA5C8C" w14:textId="77777777" w:rsidR="00C50575" w:rsidRDefault="00C50575" w:rsidP="00FB7BB4">
      <w:pPr>
        <w:spacing w:line="360" w:lineRule="auto"/>
        <w:ind w:left="720" w:hanging="720"/>
        <w:rPr>
          <w:rFonts w:ascii="Arial" w:hAnsi="Arial" w:cs="Arial"/>
          <w:color w:val="000000"/>
          <w:sz w:val="28"/>
          <w:szCs w:val="28"/>
          <w:lang w:val="en-ZA" w:eastAsia="en-ZA"/>
        </w:rPr>
      </w:pPr>
    </w:p>
    <w:p w14:paraId="77BD4BEF" w14:textId="77777777"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AD516D">
        <w:rPr>
          <w:rFonts w:ascii="Arial" w:hAnsi="Arial" w:cs="Arial"/>
          <w:color w:val="000000"/>
          <w:sz w:val="28"/>
          <w:szCs w:val="28"/>
          <w:lang w:val="en-ZA" w:eastAsia="en-ZA"/>
        </w:rPr>
        <w:t>3</w:t>
      </w:r>
      <w:r>
        <w:rPr>
          <w:rFonts w:ascii="Arial" w:hAnsi="Arial" w:cs="Arial"/>
          <w:color w:val="000000"/>
          <w:sz w:val="28"/>
          <w:szCs w:val="28"/>
          <w:lang w:val="en-ZA" w:eastAsia="en-ZA"/>
        </w:rPr>
        <w:t>]</w:t>
      </w:r>
      <w:r>
        <w:rPr>
          <w:rFonts w:ascii="Arial" w:hAnsi="Arial" w:cs="Arial"/>
          <w:color w:val="000000"/>
          <w:sz w:val="28"/>
          <w:szCs w:val="28"/>
          <w:lang w:val="en-ZA" w:eastAsia="en-ZA"/>
        </w:rPr>
        <w:tab/>
        <w:t>In the circumstances, the following order is made:</w:t>
      </w:r>
    </w:p>
    <w:p w14:paraId="3417114D" w14:textId="77777777" w:rsidR="00C50575" w:rsidRDefault="00C50575" w:rsidP="00FB7BB4">
      <w:pPr>
        <w:spacing w:line="360" w:lineRule="auto"/>
        <w:ind w:left="720" w:hanging="720"/>
        <w:rPr>
          <w:rFonts w:ascii="Arial" w:hAnsi="Arial" w:cs="Arial"/>
          <w:color w:val="000000"/>
          <w:sz w:val="28"/>
          <w:szCs w:val="28"/>
          <w:lang w:val="en-ZA" w:eastAsia="en-ZA"/>
        </w:rPr>
      </w:pPr>
    </w:p>
    <w:p w14:paraId="73FF8C03" w14:textId="77777777" w:rsidR="00C50575" w:rsidRDefault="00C50575"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AD516D">
        <w:rPr>
          <w:rFonts w:ascii="Arial" w:hAnsi="Arial" w:cs="Arial"/>
          <w:color w:val="000000"/>
          <w:sz w:val="28"/>
          <w:szCs w:val="28"/>
          <w:lang w:val="en-ZA" w:eastAsia="en-ZA"/>
        </w:rPr>
        <w:t>3</w:t>
      </w:r>
      <w:r>
        <w:rPr>
          <w:rFonts w:ascii="Arial" w:hAnsi="Arial" w:cs="Arial"/>
          <w:color w:val="000000"/>
          <w:sz w:val="28"/>
          <w:szCs w:val="28"/>
          <w:lang w:val="en-ZA" w:eastAsia="en-ZA"/>
        </w:rPr>
        <w:t>.</w:t>
      </w:r>
      <w:r w:rsidR="00E5481E">
        <w:rPr>
          <w:rFonts w:ascii="Arial" w:hAnsi="Arial" w:cs="Arial"/>
          <w:color w:val="000000"/>
          <w:sz w:val="28"/>
          <w:szCs w:val="28"/>
          <w:lang w:val="en-ZA" w:eastAsia="en-ZA"/>
        </w:rPr>
        <w:t>1</w:t>
      </w:r>
      <w:r w:rsidR="00E5481E">
        <w:rPr>
          <w:rFonts w:ascii="Arial" w:hAnsi="Arial" w:cs="Arial"/>
          <w:color w:val="000000"/>
          <w:sz w:val="28"/>
          <w:szCs w:val="28"/>
          <w:lang w:val="en-ZA" w:eastAsia="en-ZA"/>
        </w:rPr>
        <w:tab/>
        <w:t xml:space="preserve">The appeal is </w:t>
      </w:r>
      <w:r w:rsidR="002A61D2">
        <w:rPr>
          <w:rFonts w:ascii="Arial" w:hAnsi="Arial" w:cs="Arial"/>
          <w:color w:val="000000"/>
          <w:sz w:val="28"/>
          <w:szCs w:val="28"/>
          <w:lang w:val="en-ZA" w:eastAsia="en-ZA"/>
        </w:rPr>
        <w:t>dismissed</w:t>
      </w:r>
    </w:p>
    <w:p w14:paraId="2DAB5583" w14:textId="77777777" w:rsidR="00E5481E" w:rsidRDefault="00E5481E" w:rsidP="00FB7BB4">
      <w:pPr>
        <w:spacing w:line="360" w:lineRule="auto"/>
        <w:ind w:left="720" w:hanging="720"/>
        <w:rPr>
          <w:rFonts w:ascii="Arial" w:hAnsi="Arial" w:cs="Arial"/>
          <w:color w:val="000000"/>
          <w:sz w:val="28"/>
          <w:szCs w:val="28"/>
          <w:lang w:val="en-ZA" w:eastAsia="en-ZA"/>
        </w:rPr>
      </w:pPr>
    </w:p>
    <w:p w14:paraId="20FC5756" w14:textId="77777777" w:rsidR="00E5481E" w:rsidRPr="00FB7BB4" w:rsidRDefault="00E5481E" w:rsidP="00FB7BB4">
      <w:pPr>
        <w:spacing w:line="360" w:lineRule="auto"/>
        <w:ind w:left="720" w:hanging="720"/>
        <w:rPr>
          <w:rFonts w:ascii="Arial" w:hAnsi="Arial" w:cs="Arial"/>
          <w:color w:val="000000"/>
          <w:sz w:val="28"/>
          <w:szCs w:val="28"/>
          <w:lang w:val="en-ZA" w:eastAsia="en-ZA"/>
        </w:rPr>
      </w:pPr>
      <w:r>
        <w:rPr>
          <w:rFonts w:ascii="Arial" w:hAnsi="Arial" w:cs="Arial"/>
          <w:color w:val="000000"/>
          <w:sz w:val="28"/>
          <w:szCs w:val="28"/>
          <w:lang w:val="en-ZA" w:eastAsia="en-ZA"/>
        </w:rPr>
        <w:t>1</w:t>
      </w:r>
      <w:r w:rsidR="00AD516D">
        <w:rPr>
          <w:rFonts w:ascii="Arial" w:hAnsi="Arial" w:cs="Arial"/>
          <w:color w:val="000000"/>
          <w:sz w:val="28"/>
          <w:szCs w:val="28"/>
          <w:lang w:val="en-ZA" w:eastAsia="en-ZA"/>
        </w:rPr>
        <w:t>3</w:t>
      </w:r>
      <w:r>
        <w:rPr>
          <w:rFonts w:ascii="Arial" w:hAnsi="Arial" w:cs="Arial"/>
          <w:color w:val="000000"/>
          <w:sz w:val="28"/>
          <w:szCs w:val="28"/>
          <w:lang w:val="en-ZA" w:eastAsia="en-ZA"/>
        </w:rPr>
        <w:t>.2</w:t>
      </w:r>
      <w:r>
        <w:rPr>
          <w:rFonts w:ascii="Arial" w:hAnsi="Arial" w:cs="Arial"/>
          <w:color w:val="000000"/>
          <w:sz w:val="28"/>
          <w:szCs w:val="28"/>
          <w:lang w:val="en-ZA" w:eastAsia="en-ZA"/>
        </w:rPr>
        <w:tab/>
        <w:t>The conviction</w:t>
      </w:r>
      <w:r w:rsidR="002A61D2">
        <w:rPr>
          <w:rFonts w:ascii="Arial" w:hAnsi="Arial" w:cs="Arial"/>
          <w:color w:val="000000"/>
          <w:sz w:val="28"/>
          <w:szCs w:val="28"/>
          <w:lang w:val="en-ZA" w:eastAsia="en-ZA"/>
        </w:rPr>
        <w:t xml:space="preserve"> and sentence</w:t>
      </w:r>
      <w:r>
        <w:rPr>
          <w:rFonts w:ascii="Arial" w:hAnsi="Arial" w:cs="Arial"/>
          <w:color w:val="000000"/>
          <w:sz w:val="28"/>
          <w:szCs w:val="28"/>
          <w:lang w:val="en-ZA" w:eastAsia="en-ZA"/>
        </w:rPr>
        <w:t xml:space="preserve"> imposed on the appellant a</w:t>
      </w:r>
      <w:r w:rsidR="003B1CBE">
        <w:rPr>
          <w:rFonts w:ascii="Arial" w:hAnsi="Arial" w:cs="Arial"/>
          <w:color w:val="000000"/>
          <w:sz w:val="28"/>
          <w:szCs w:val="28"/>
          <w:lang w:val="en-ZA" w:eastAsia="en-ZA"/>
        </w:rPr>
        <w:t>re</w:t>
      </w:r>
      <w:r w:rsidR="002A61D2">
        <w:rPr>
          <w:rFonts w:ascii="Arial" w:hAnsi="Arial" w:cs="Arial"/>
          <w:color w:val="000000"/>
          <w:sz w:val="28"/>
          <w:szCs w:val="28"/>
          <w:lang w:val="en-ZA" w:eastAsia="en-ZA"/>
        </w:rPr>
        <w:t xml:space="preserve"> hereby confirmed</w:t>
      </w:r>
      <w:r>
        <w:rPr>
          <w:rFonts w:ascii="Arial" w:hAnsi="Arial" w:cs="Arial"/>
          <w:color w:val="000000"/>
          <w:sz w:val="28"/>
          <w:szCs w:val="28"/>
          <w:lang w:val="en-ZA" w:eastAsia="en-ZA"/>
        </w:rPr>
        <w:t>.</w:t>
      </w:r>
    </w:p>
    <w:p w14:paraId="0BAF426E" w14:textId="77777777" w:rsidR="00FB7BB4" w:rsidRPr="00E46434" w:rsidRDefault="00FB7BB4" w:rsidP="00A23389">
      <w:pPr>
        <w:spacing w:after="240" w:line="360" w:lineRule="auto"/>
        <w:ind w:left="567" w:hanging="567"/>
        <w:jc w:val="both"/>
        <w:rPr>
          <w:rFonts w:ascii="Arial" w:hAnsi="Arial" w:cs="Arial"/>
          <w:sz w:val="28"/>
          <w:szCs w:val="28"/>
        </w:rPr>
      </w:pPr>
    </w:p>
    <w:p w14:paraId="5D9434AD" w14:textId="77777777" w:rsidR="00781F07" w:rsidRDefault="00781F07" w:rsidP="00F3703A">
      <w:pPr>
        <w:pStyle w:val="ListParagraph"/>
        <w:spacing w:line="360" w:lineRule="auto"/>
        <w:ind w:left="554"/>
        <w:jc w:val="both"/>
        <w:rPr>
          <w:rFonts w:ascii="Arial" w:hAnsi="Arial" w:cs="Arial"/>
          <w:sz w:val="28"/>
          <w:szCs w:val="28"/>
        </w:rPr>
      </w:pPr>
    </w:p>
    <w:p w14:paraId="19B5ABF7" w14:textId="77777777" w:rsidR="00C93E4C" w:rsidRDefault="00C93E4C" w:rsidP="00F3703A">
      <w:pPr>
        <w:pStyle w:val="ListParagraph"/>
        <w:spacing w:line="360" w:lineRule="auto"/>
        <w:ind w:left="554"/>
        <w:jc w:val="both"/>
        <w:rPr>
          <w:rFonts w:ascii="Arial" w:hAnsi="Arial" w:cs="Arial"/>
          <w:sz w:val="28"/>
          <w:szCs w:val="28"/>
        </w:rPr>
      </w:pPr>
    </w:p>
    <w:p w14:paraId="6992D169" w14:textId="77777777" w:rsidR="002D3664" w:rsidRDefault="002D3664" w:rsidP="00F3703A">
      <w:pPr>
        <w:pStyle w:val="ListParagraph"/>
        <w:spacing w:line="360" w:lineRule="auto"/>
        <w:ind w:left="554"/>
        <w:jc w:val="both"/>
        <w:rPr>
          <w:rFonts w:ascii="Arial" w:hAnsi="Arial" w:cs="Arial"/>
          <w:sz w:val="28"/>
          <w:szCs w:val="28"/>
        </w:rPr>
      </w:pPr>
    </w:p>
    <w:p w14:paraId="40788934" w14:textId="77777777" w:rsidR="005835FE" w:rsidRDefault="002D3664" w:rsidP="005835FE">
      <w:pPr>
        <w:pStyle w:val="ListParagraph"/>
        <w:spacing w:line="360" w:lineRule="auto"/>
        <w:ind w:left="5760"/>
        <w:jc w:val="both"/>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14:paraId="6B34647B" w14:textId="77777777" w:rsidR="005835FE" w:rsidRPr="00E10534" w:rsidRDefault="00E5481E" w:rsidP="005835FE">
      <w:pPr>
        <w:pStyle w:val="ListParagraph"/>
        <w:spacing w:line="360" w:lineRule="auto"/>
        <w:ind w:left="5760"/>
        <w:jc w:val="both"/>
        <w:rPr>
          <w:rFonts w:ascii="Arial" w:hAnsi="Arial" w:cs="Arial"/>
          <w:b/>
          <w:bCs/>
          <w:sz w:val="28"/>
          <w:szCs w:val="28"/>
        </w:rPr>
      </w:pPr>
      <w:r>
        <w:rPr>
          <w:rFonts w:ascii="Arial" w:hAnsi="Arial" w:cs="Arial"/>
          <w:sz w:val="28"/>
          <w:szCs w:val="28"/>
        </w:rPr>
        <w:t xml:space="preserve">         </w:t>
      </w:r>
      <w:r w:rsidR="00786C0C" w:rsidRPr="00E10534">
        <w:rPr>
          <w:rFonts w:ascii="Arial" w:hAnsi="Arial" w:cs="Arial"/>
          <w:b/>
          <w:bCs/>
          <w:sz w:val="28"/>
          <w:szCs w:val="28"/>
        </w:rPr>
        <w:t>NAIDOO</w:t>
      </w:r>
      <w:r w:rsidR="005835FE" w:rsidRPr="00E10534">
        <w:rPr>
          <w:rFonts w:ascii="Arial" w:hAnsi="Arial" w:cs="Arial"/>
          <w:b/>
          <w:bCs/>
          <w:sz w:val="28"/>
          <w:szCs w:val="28"/>
        </w:rPr>
        <w:t>, J</w:t>
      </w:r>
    </w:p>
    <w:p w14:paraId="53FFC5A8" w14:textId="77777777" w:rsidR="005835FE" w:rsidRDefault="005835FE" w:rsidP="005B271F">
      <w:pPr>
        <w:spacing w:line="360" w:lineRule="auto"/>
        <w:jc w:val="both"/>
        <w:rPr>
          <w:rFonts w:ascii="Arial" w:hAnsi="Arial" w:cs="Arial"/>
          <w:sz w:val="28"/>
          <w:szCs w:val="28"/>
        </w:rPr>
      </w:pPr>
    </w:p>
    <w:p w14:paraId="164EAB5B" w14:textId="77777777" w:rsidR="005835FE" w:rsidRDefault="005835FE" w:rsidP="005B271F">
      <w:pPr>
        <w:spacing w:line="360" w:lineRule="auto"/>
        <w:jc w:val="both"/>
        <w:rPr>
          <w:rFonts w:ascii="Arial" w:hAnsi="Arial" w:cs="Arial"/>
          <w:sz w:val="28"/>
          <w:szCs w:val="28"/>
        </w:rPr>
      </w:pPr>
    </w:p>
    <w:p w14:paraId="6310760F" w14:textId="77777777" w:rsidR="005835FE" w:rsidRDefault="005835FE" w:rsidP="005B271F">
      <w:pPr>
        <w:spacing w:line="360" w:lineRule="auto"/>
        <w:jc w:val="both"/>
        <w:rPr>
          <w:rFonts w:ascii="Arial" w:hAnsi="Arial" w:cs="Arial"/>
          <w:sz w:val="28"/>
          <w:szCs w:val="28"/>
        </w:rPr>
      </w:pPr>
    </w:p>
    <w:p w14:paraId="098DF98A" w14:textId="77777777" w:rsidR="005B271F" w:rsidRDefault="005B271F" w:rsidP="005B271F">
      <w:pPr>
        <w:spacing w:line="360" w:lineRule="auto"/>
        <w:jc w:val="both"/>
        <w:rPr>
          <w:rFonts w:ascii="Arial" w:hAnsi="Arial" w:cs="Arial"/>
          <w:sz w:val="28"/>
          <w:szCs w:val="28"/>
        </w:rPr>
      </w:pPr>
      <w:r>
        <w:rPr>
          <w:rFonts w:ascii="Arial" w:hAnsi="Arial" w:cs="Arial"/>
          <w:sz w:val="28"/>
          <w:szCs w:val="28"/>
        </w:rPr>
        <w:t>I concur.</w:t>
      </w:r>
    </w:p>
    <w:p w14:paraId="26AADFAD" w14:textId="77777777" w:rsidR="005B271F" w:rsidRDefault="005B271F" w:rsidP="005B271F">
      <w:pPr>
        <w:spacing w:line="360" w:lineRule="auto"/>
        <w:jc w:val="both"/>
        <w:rPr>
          <w:rFonts w:ascii="Arial" w:hAnsi="Arial" w:cs="Arial"/>
          <w:sz w:val="28"/>
          <w:szCs w:val="28"/>
        </w:rPr>
      </w:pPr>
    </w:p>
    <w:p w14:paraId="0453C0B3" w14:textId="77777777" w:rsidR="005B271F" w:rsidRDefault="005B271F" w:rsidP="005B271F">
      <w:pPr>
        <w:spacing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___</w:t>
      </w:r>
      <w:r>
        <w:rPr>
          <w:rFonts w:ascii="Arial" w:hAnsi="Arial" w:cs="Arial"/>
          <w:sz w:val="28"/>
          <w:szCs w:val="28"/>
        </w:rPr>
        <w:t>________________</w:t>
      </w:r>
    </w:p>
    <w:p w14:paraId="1C144622" w14:textId="77777777" w:rsidR="005B271F" w:rsidRPr="00E10534" w:rsidRDefault="005B271F" w:rsidP="005B271F">
      <w:pPr>
        <w:spacing w:line="360" w:lineRule="auto"/>
        <w:jc w:val="both"/>
        <w:rPr>
          <w:rFonts w:ascii="Arial" w:hAnsi="Arial" w:cs="Arial"/>
          <w:b/>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5481E">
        <w:rPr>
          <w:rFonts w:ascii="Arial" w:hAnsi="Arial" w:cs="Arial"/>
          <w:sz w:val="28"/>
          <w:szCs w:val="28"/>
        </w:rPr>
        <w:t xml:space="preserve">       </w:t>
      </w:r>
      <w:r w:rsidR="004B6A14" w:rsidRPr="00E10534">
        <w:rPr>
          <w:rFonts w:ascii="Arial" w:hAnsi="Arial" w:cs="Arial"/>
          <w:b/>
          <w:bCs/>
          <w:sz w:val="28"/>
          <w:szCs w:val="28"/>
        </w:rPr>
        <w:t>AFRI</w:t>
      </w:r>
      <w:r w:rsidR="00E10534" w:rsidRPr="00E10534">
        <w:rPr>
          <w:rFonts w:ascii="Arial" w:hAnsi="Arial" w:cs="Arial"/>
          <w:b/>
          <w:bCs/>
          <w:sz w:val="28"/>
          <w:szCs w:val="28"/>
        </w:rPr>
        <w:t>C</w:t>
      </w:r>
      <w:r w:rsidR="004B6A14" w:rsidRPr="00E10534">
        <w:rPr>
          <w:rFonts w:ascii="Arial" w:hAnsi="Arial" w:cs="Arial"/>
          <w:b/>
          <w:bCs/>
          <w:sz w:val="28"/>
          <w:szCs w:val="28"/>
        </w:rPr>
        <w:t>A</w:t>
      </w:r>
      <w:r w:rsidRPr="00E10534">
        <w:rPr>
          <w:rFonts w:ascii="Arial" w:hAnsi="Arial" w:cs="Arial"/>
          <w:b/>
          <w:bCs/>
          <w:sz w:val="28"/>
          <w:szCs w:val="28"/>
        </w:rPr>
        <w:t xml:space="preserve">, </w:t>
      </w:r>
      <w:r w:rsidR="004B6A14" w:rsidRPr="00E10534">
        <w:rPr>
          <w:rFonts w:ascii="Arial" w:hAnsi="Arial" w:cs="Arial"/>
          <w:b/>
          <w:bCs/>
          <w:sz w:val="28"/>
          <w:szCs w:val="28"/>
        </w:rPr>
        <w:t>A</w:t>
      </w:r>
      <w:r w:rsidRPr="00E10534">
        <w:rPr>
          <w:rFonts w:ascii="Arial" w:hAnsi="Arial" w:cs="Arial"/>
          <w:b/>
          <w:bCs/>
          <w:sz w:val="28"/>
          <w:szCs w:val="28"/>
        </w:rPr>
        <w:t>J</w:t>
      </w:r>
    </w:p>
    <w:p w14:paraId="670B6117" w14:textId="77777777" w:rsidR="0072608E" w:rsidRDefault="0072608E" w:rsidP="002F71C5">
      <w:pPr>
        <w:spacing w:line="360" w:lineRule="auto"/>
        <w:ind w:left="851" w:hanging="851"/>
        <w:rPr>
          <w:rFonts w:ascii="Arial" w:hAnsi="Arial" w:cs="Arial"/>
          <w:color w:val="000000" w:themeColor="text1"/>
          <w:sz w:val="28"/>
          <w:szCs w:val="28"/>
        </w:rPr>
      </w:pPr>
    </w:p>
    <w:p w14:paraId="0296A7E7" w14:textId="0BD4353F"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lastRenderedPageBreak/>
        <w:t>On behalf of appellant: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261FF7">
        <w:rPr>
          <w:rFonts w:ascii="Arial" w:hAnsi="Arial" w:cs="Arial"/>
          <w:color w:val="000000" w:themeColor="text1"/>
          <w:sz w:val="28"/>
          <w:szCs w:val="28"/>
        </w:rPr>
        <w:t>Adv</w:t>
      </w:r>
      <w:r w:rsidR="00786C0C">
        <w:rPr>
          <w:rFonts w:ascii="Arial" w:hAnsi="Arial" w:cs="Arial"/>
          <w:color w:val="000000" w:themeColor="text1"/>
          <w:sz w:val="28"/>
          <w:szCs w:val="28"/>
        </w:rPr>
        <w:t xml:space="preserve"> </w:t>
      </w:r>
      <w:r w:rsidR="004B6A14">
        <w:rPr>
          <w:rFonts w:ascii="Arial" w:hAnsi="Arial" w:cs="Arial"/>
          <w:color w:val="000000" w:themeColor="text1"/>
          <w:sz w:val="28"/>
          <w:szCs w:val="28"/>
        </w:rPr>
        <w:t>P Mokoena</w:t>
      </w:r>
    </w:p>
    <w:p w14:paraId="68B3FA12" w14:textId="77777777" w:rsidR="005960F0" w:rsidRDefault="005960F0"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Instructed by:</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 Legal Aid South Africa</w:t>
      </w:r>
    </w:p>
    <w:p w14:paraId="5B8D6460" w14:textId="77777777" w:rsidR="00F24BE3" w:rsidRDefault="00F24BE3" w:rsidP="002F71C5">
      <w:pPr>
        <w:tabs>
          <w:tab w:val="left" w:pos="2977"/>
        </w:tabs>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Pr>
          <w:rFonts w:ascii="Arial" w:hAnsi="Arial" w:cs="Arial"/>
          <w:color w:val="000000" w:themeColor="text1"/>
          <w:sz w:val="28"/>
          <w:szCs w:val="28"/>
        </w:rPr>
        <w:t>Bloemfontein Local Office</w:t>
      </w:r>
    </w:p>
    <w:p w14:paraId="5A508D91" w14:textId="77777777" w:rsidR="005960F0" w:rsidRDefault="005960F0" w:rsidP="002F71C5">
      <w:pPr>
        <w:spacing w:line="360" w:lineRule="auto"/>
        <w:ind w:left="851" w:hanging="851"/>
        <w:rPr>
          <w:rFonts w:ascii="Arial" w:hAnsi="Arial" w:cs="Arial"/>
          <w:color w:val="000000" w:themeColor="text1"/>
          <w:sz w:val="28"/>
          <w:szCs w:val="28"/>
        </w:rPr>
      </w:pPr>
    </w:p>
    <w:p w14:paraId="5F53D395" w14:textId="77777777" w:rsidR="005960F0" w:rsidRDefault="005960F0" w:rsidP="007C2356">
      <w:pPr>
        <w:ind w:left="851" w:hanging="851"/>
        <w:rPr>
          <w:rFonts w:ascii="Arial" w:hAnsi="Arial" w:cs="Arial"/>
          <w:color w:val="000000" w:themeColor="text1"/>
          <w:sz w:val="28"/>
          <w:szCs w:val="28"/>
        </w:rPr>
      </w:pPr>
    </w:p>
    <w:p w14:paraId="2DE8E827" w14:textId="77777777" w:rsidR="00E5481E" w:rsidRDefault="00E5481E" w:rsidP="007C2356">
      <w:pPr>
        <w:ind w:left="851" w:hanging="851"/>
        <w:rPr>
          <w:rFonts w:ascii="Arial" w:hAnsi="Arial" w:cs="Arial"/>
          <w:color w:val="000000" w:themeColor="text1"/>
          <w:sz w:val="28"/>
          <w:szCs w:val="28"/>
        </w:rPr>
      </w:pPr>
    </w:p>
    <w:p w14:paraId="5B1EDEA8" w14:textId="77777777" w:rsidR="00E5481E" w:rsidRDefault="00E5481E" w:rsidP="007C2356">
      <w:pPr>
        <w:ind w:left="851" w:hanging="851"/>
        <w:rPr>
          <w:rFonts w:ascii="Arial" w:hAnsi="Arial" w:cs="Arial"/>
          <w:color w:val="000000" w:themeColor="text1"/>
          <w:sz w:val="28"/>
          <w:szCs w:val="28"/>
        </w:rPr>
      </w:pPr>
    </w:p>
    <w:p w14:paraId="4A50BF9A" w14:textId="77777777" w:rsidR="00E5481E" w:rsidRDefault="00E5481E" w:rsidP="007C2356">
      <w:pPr>
        <w:ind w:left="851" w:hanging="851"/>
        <w:rPr>
          <w:rFonts w:ascii="Arial" w:hAnsi="Arial" w:cs="Arial"/>
          <w:color w:val="000000" w:themeColor="text1"/>
          <w:sz w:val="28"/>
          <w:szCs w:val="28"/>
        </w:rPr>
      </w:pPr>
    </w:p>
    <w:p w14:paraId="16D3585B" w14:textId="77777777" w:rsidR="005960F0" w:rsidRDefault="005960F0" w:rsidP="002F71C5">
      <w:pPr>
        <w:spacing w:line="360" w:lineRule="auto"/>
        <w:ind w:left="851" w:hanging="851"/>
        <w:rPr>
          <w:rFonts w:ascii="Arial" w:hAnsi="Arial" w:cs="Arial"/>
          <w:color w:val="000000" w:themeColor="text1"/>
          <w:sz w:val="28"/>
          <w:szCs w:val="28"/>
        </w:rPr>
      </w:pPr>
      <w:r>
        <w:rPr>
          <w:rFonts w:ascii="Arial" w:hAnsi="Arial" w:cs="Arial"/>
          <w:color w:val="000000" w:themeColor="text1"/>
          <w:sz w:val="28"/>
          <w:szCs w:val="28"/>
        </w:rPr>
        <w:t>On behalf of respondent:</w:t>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 xml:space="preserve">Adv. </w:t>
      </w:r>
      <w:r w:rsidR="004B6A14">
        <w:rPr>
          <w:rFonts w:ascii="Arial" w:hAnsi="Arial" w:cs="Arial"/>
          <w:color w:val="000000" w:themeColor="text1"/>
          <w:sz w:val="28"/>
          <w:szCs w:val="28"/>
        </w:rPr>
        <w:t>(Ms) MM Moroka</w:t>
      </w:r>
    </w:p>
    <w:p w14:paraId="44F153A1" w14:textId="77777777" w:rsidR="00F24BE3" w:rsidRDefault="005960F0"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t>Instructed by:</w:t>
      </w:r>
      <w:r>
        <w:rPr>
          <w:rFonts w:ascii="Arial" w:hAnsi="Arial" w:cs="Arial"/>
          <w:color w:val="000000" w:themeColor="text1"/>
          <w:sz w:val="28"/>
          <w:szCs w:val="28"/>
        </w:rPr>
        <w:tab/>
      </w:r>
      <w:r>
        <w:rPr>
          <w:rFonts w:ascii="Arial" w:hAnsi="Arial" w:cs="Arial"/>
          <w:color w:val="000000" w:themeColor="text1"/>
          <w:sz w:val="28"/>
          <w:szCs w:val="28"/>
        </w:rPr>
        <w:tab/>
      </w:r>
      <w:r w:rsidR="00F24BE3">
        <w:rPr>
          <w:rFonts w:ascii="Arial" w:hAnsi="Arial" w:cs="Arial"/>
          <w:color w:val="000000" w:themeColor="text1"/>
          <w:sz w:val="28"/>
          <w:szCs w:val="28"/>
        </w:rPr>
        <w:t xml:space="preserve">     </w:t>
      </w:r>
      <w:r w:rsidR="003F410D">
        <w:rPr>
          <w:rFonts w:ascii="Arial" w:hAnsi="Arial" w:cs="Arial"/>
          <w:color w:val="000000" w:themeColor="text1"/>
          <w:sz w:val="28"/>
          <w:szCs w:val="28"/>
        </w:rPr>
        <w:t xml:space="preserve"> </w:t>
      </w:r>
      <w:r w:rsidR="00F24BE3">
        <w:rPr>
          <w:rFonts w:ascii="Arial" w:hAnsi="Arial" w:cs="Arial"/>
          <w:color w:val="000000" w:themeColor="text1"/>
          <w:sz w:val="28"/>
          <w:szCs w:val="28"/>
        </w:rPr>
        <w:t>The Office of the DPP</w:t>
      </w:r>
    </w:p>
    <w:p w14:paraId="792226A5" w14:textId="77777777" w:rsidR="005960F0" w:rsidRPr="009F036D" w:rsidRDefault="00F24BE3" w:rsidP="002F71C5">
      <w:p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                                           </w:t>
      </w:r>
      <w:r w:rsidR="004B6A14">
        <w:rPr>
          <w:rFonts w:ascii="Arial" w:hAnsi="Arial" w:cs="Arial"/>
          <w:color w:val="000000" w:themeColor="text1"/>
          <w:sz w:val="28"/>
          <w:szCs w:val="28"/>
        </w:rPr>
        <w:t>Bloemfontein</w:t>
      </w:r>
      <w:r w:rsidR="004B6A14">
        <w:rPr>
          <w:rFonts w:ascii="Arial" w:hAnsi="Arial" w:cs="Arial"/>
          <w:color w:val="000000" w:themeColor="text1"/>
          <w:sz w:val="28"/>
          <w:szCs w:val="28"/>
        </w:rPr>
        <w:tab/>
      </w:r>
      <w:r w:rsidR="005960F0">
        <w:rPr>
          <w:rFonts w:ascii="Arial" w:hAnsi="Arial" w:cs="Arial"/>
          <w:color w:val="000000" w:themeColor="text1"/>
          <w:sz w:val="28"/>
          <w:szCs w:val="28"/>
        </w:rPr>
        <w:tab/>
      </w:r>
      <w:r w:rsidR="005960F0">
        <w:rPr>
          <w:rFonts w:ascii="Arial" w:hAnsi="Arial" w:cs="Arial"/>
          <w:color w:val="000000" w:themeColor="text1"/>
          <w:sz w:val="28"/>
          <w:szCs w:val="28"/>
        </w:rPr>
        <w:tab/>
      </w:r>
    </w:p>
    <w:p w14:paraId="2E317C02" w14:textId="77777777"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93E4C">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8666" w14:textId="77777777" w:rsidR="00E9170D" w:rsidRDefault="00E9170D" w:rsidP="00DA5395">
      <w:r>
        <w:separator/>
      </w:r>
    </w:p>
  </w:endnote>
  <w:endnote w:type="continuationSeparator" w:id="0">
    <w:p w14:paraId="56B2CFF9" w14:textId="77777777" w:rsidR="00E9170D" w:rsidRDefault="00E9170D" w:rsidP="00DA5395">
      <w:r>
        <w:continuationSeparator/>
      </w:r>
    </w:p>
  </w:endnote>
  <w:endnote w:type="continuationNotice" w:id="1">
    <w:p w14:paraId="73F047D9" w14:textId="77777777" w:rsidR="00E9170D" w:rsidRDefault="00E91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4611" w14:textId="77777777" w:rsidR="00E9170D" w:rsidRDefault="00E9170D" w:rsidP="00DA5395">
      <w:r>
        <w:separator/>
      </w:r>
    </w:p>
  </w:footnote>
  <w:footnote w:type="continuationSeparator" w:id="0">
    <w:p w14:paraId="69563733" w14:textId="77777777" w:rsidR="00E9170D" w:rsidRDefault="00E9170D" w:rsidP="00DA5395">
      <w:r>
        <w:continuationSeparator/>
      </w:r>
    </w:p>
  </w:footnote>
  <w:footnote w:type="continuationNotice" w:id="1">
    <w:p w14:paraId="61367530" w14:textId="77777777" w:rsidR="00E9170D" w:rsidRDefault="00E917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25006"/>
      <w:docPartObj>
        <w:docPartGallery w:val="Page Numbers (Top of Page)"/>
        <w:docPartUnique/>
      </w:docPartObj>
    </w:sdtPr>
    <w:sdtEndPr>
      <w:rPr>
        <w:noProof/>
      </w:rPr>
    </w:sdtEndPr>
    <w:sdtContent>
      <w:p w14:paraId="407CC991" w14:textId="367B03D8" w:rsidR="00DA5395" w:rsidRDefault="00DA5395">
        <w:pPr>
          <w:pStyle w:val="Header"/>
          <w:jc w:val="right"/>
        </w:pPr>
        <w:r>
          <w:fldChar w:fldCharType="begin"/>
        </w:r>
        <w:r>
          <w:instrText xml:space="preserve"> PAGE   \* MERGEFORMAT </w:instrText>
        </w:r>
        <w:r>
          <w:fldChar w:fldCharType="separate"/>
        </w:r>
        <w:r w:rsidR="00066F6A">
          <w:rPr>
            <w:noProof/>
          </w:rPr>
          <w:t>1</w:t>
        </w:r>
        <w:r>
          <w:rPr>
            <w:noProof/>
          </w:rPr>
          <w:fldChar w:fldCharType="end"/>
        </w:r>
      </w:p>
    </w:sdtContent>
  </w:sdt>
  <w:p w14:paraId="0E4D8C55" w14:textId="77777777" w:rsidR="00DA5395" w:rsidRDefault="00DA5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4" w15:restartNumberingAfterBreak="0">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232235370">
    <w:abstractNumId w:val="4"/>
  </w:num>
  <w:num w:numId="2" w16cid:durableId="1661349457">
    <w:abstractNumId w:val="2"/>
  </w:num>
  <w:num w:numId="3" w16cid:durableId="329598813">
    <w:abstractNumId w:val="3"/>
  </w:num>
  <w:num w:numId="4" w16cid:durableId="2066832689">
    <w:abstractNumId w:val="0"/>
  </w:num>
  <w:num w:numId="5" w16cid:durableId="941491450">
    <w:abstractNumId w:val="1"/>
  </w:num>
  <w:num w:numId="6" w16cid:durableId="1130977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D"/>
    <w:rsid w:val="00027ACE"/>
    <w:rsid w:val="000349B0"/>
    <w:rsid w:val="00034B9D"/>
    <w:rsid w:val="000378A3"/>
    <w:rsid w:val="00041CD0"/>
    <w:rsid w:val="00056043"/>
    <w:rsid w:val="00056E59"/>
    <w:rsid w:val="00066F6A"/>
    <w:rsid w:val="00076CB8"/>
    <w:rsid w:val="00077E52"/>
    <w:rsid w:val="000818D9"/>
    <w:rsid w:val="000A016A"/>
    <w:rsid w:val="000A647C"/>
    <w:rsid w:val="000C77F8"/>
    <w:rsid w:val="000C7CAF"/>
    <w:rsid w:val="000D45EE"/>
    <w:rsid w:val="000D68EE"/>
    <w:rsid w:val="000E5025"/>
    <w:rsid w:val="000F0D5A"/>
    <w:rsid w:val="00101DC1"/>
    <w:rsid w:val="00101FFF"/>
    <w:rsid w:val="00110C84"/>
    <w:rsid w:val="00122559"/>
    <w:rsid w:val="00131CF1"/>
    <w:rsid w:val="00134B44"/>
    <w:rsid w:val="00141DCC"/>
    <w:rsid w:val="001575AF"/>
    <w:rsid w:val="001A72BD"/>
    <w:rsid w:val="001B34F4"/>
    <w:rsid w:val="001B7DC9"/>
    <w:rsid w:val="001D54AE"/>
    <w:rsid w:val="001E6537"/>
    <w:rsid w:val="001F1E3D"/>
    <w:rsid w:val="00217700"/>
    <w:rsid w:val="00234018"/>
    <w:rsid w:val="002477F7"/>
    <w:rsid w:val="00250909"/>
    <w:rsid w:val="00261FF7"/>
    <w:rsid w:val="00277577"/>
    <w:rsid w:val="0027763B"/>
    <w:rsid w:val="002A46BB"/>
    <w:rsid w:val="002A60B8"/>
    <w:rsid w:val="002A61D2"/>
    <w:rsid w:val="002A7CB0"/>
    <w:rsid w:val="002B48A4"/>
    <w:rsid w:val="002C0225"/>
    <w:rsid w:val="002C3827"/>
    <w:rsid w:val="002C5414"/>
    <w:rsid w:val="002D3664"/>
    <w:rsid w:val="002D77E7"/>
    <w:rsid w:val="002E15CB"/>
    <w:rsid w:val="002F4685"/>
    <w:rsid w:val="002F5CE3"/>
    <w:rsid w:val="002F710F"/>
    <w:rsid w:val="002F71C5"/>
    <w:rsid w:val="00316479"/>
    <w:rsid w:val="00324CF9"/>
    <w:rsid w:val="00326787"/>
    <w:rsid w:val="00327340"/>
    <w:rsid w:val="00331CAF"/>
    <w:rsid w:val="003448E3"/>
    <w:rsid w:val="003669C2"/>
    <w:rsid w:val="00373D7A"/>
    <w:rsid w:val="00374D49"/>
    <w:rsid w:val="003805E1"/>
    <w:rsid w:val="003B1CBE"/>
    <w:rsid w:val="003B60DA"/>
    <w:rsid w:val="003E07F9"/>
    <w:rsid w:val="003F2617"/>
    <w:rsid w:val="003F410D"/>
    <w:rsid w:val="004041CC"/>
    <w:rsid w:val="00416341"/>
    <w:rsid w:val="0042280C"/>
    <w:rsid w:val="0043720B"/>
    <w:rsid w:val="00441D7B"/>
    <w:rsid w:val="00447C28"/>
    <w:rsid w:val="004537CD"/>
    <w:rsid w:val="00482AAD"/>
    <w:rsid w:val="004919CD"/>
    <w:rsid w:val="0049477D"/>
    <w:rsid w:val="004A56AE"/>
    <w:rsid w:val="004B6A14"/>
    <w:rsid w:val="004C368F"/>
    <w:rsid w:val="004E2339"/>
    <w:rsid w:val="004E53DE"/>
    <w:rsid w:val="004E54EB"/>
    <w:rsid w:val="004F5E70"/>
    <w:rsid w:val="0050073B"/>
    <w:rsid w:val="005459C8"/>
    <w:rsid w:val="005514F4"/>
    <w:rsid w:val="00554B8B"/>
    <w:rsid w:val="005835FE"/>
    <w:rsid w:val="005851C9"/>
    <w:rsid w:val="00586501"/>
    <w:rsid w:val="0059404A"/>
    <w:rsid w:val="005960F0"/>
    <w:rsid w:val="005B271F"/>
    <w:rsid w:val="005B2AA9"/>
    <w:rsid w:val="005B5C14"/>
    <w:rsid w:val="005C4E62"/>
    <w:rsid w:val="005D0070"/>
    <w:rsid w:val="005D0D19"/>
    <w:rsid w:val="005E0068"/>
    <w:rsid w:val="005E61AB"/>
    <w:rsid w:val="005F4429"/>
    <w:rsid w:val="005F65D4"/>
    <w:rsid w:val="0062222E"/>
    <w:rsid w:val="00625250"/>
    <w:rsid w:val="00626E98"/>
    <w:rsid w:val="00642AAC"/>
    <w:rsid w:val="00645452"/>
    <w:rsid w:val="00654C46"/>
    <w:rsid w:val="0065643B"/>
    <w:rsid w:val="006714EB"/>
    <w:rsid w:val="00683101"/>
    <w:rsid w:val="00684F83"/>
    <w:rsid w:val="006A47FB"/>
    <w:rsid w:val="006A6EFB"/>
    <w:rsid w:val="006C0F71"/>
    <w:rsid w:val="006C15F0"/>
    <w:rsid w:val="006D6CC4"/>
    <w:rsid w:val="006E0CE0"/>
    <w:rsid w:val="007013A6"/>
    <w:rsid w:val="00701BF2"/>
    <w:rsid w:val="007072F8"/>
    <w:rsid w:val="00707BA7"/>
    <w:rsid w:val="007202BE"/>
    <w:rsid w:val="0072608E"/>
    <w:rsid w:val="00744550"/>
    <w:rsid w:val="00750200"/>
    <w:rsid w:val="00754E32"/>
    <w:rsid w:val="00764AC3"/>
    <w:rsid w:val="0077094C"/>
    <w:rsid w:val="00781F07"/>
    <w:rsid w:val="007860D8"/>
    <w:rsid w:val="00786C0C"/>
    <w:rsid w:val="0079284C"/>
    <w:rsid w:val="007A47BC"/>
    <w:rsid w:val="007C2356"/>
    <w:rsid w:val="007C348D"/>
    <w:rsid w:val="007D1CFA"/>
    <w:rsid w:val="007D2E8F"/>
    <w:rsid w:val="007E14F4"/>
    <w:rsid w:val="007E3399"/>
    <w:rsid w:val="00800C08"/>
    <w:rsid w:val="008014A3"/>
    <w:rsid w:val="008104CD"/>
    <w:rsid w:val="00812151"/>
    <w:rsid w:val="00816F15"/>
    <w:rsid w:val="00841CB9"/>
    <w:rsid w:val="00843543"/>
    <w:rsid w:val="0084509E"/>
    <w:rsid w:val="00873B81"/>
    <w:rsid w:val="00875729"/>
    <w:rsid w:val="00880BB3"/>
    <w:rsid w:val="00882721"/>
    <w:rsid w:val="008B6B38"/>
    <w:rsid w:val="008C0F83"/>
    <w:rsid w:val="008D09E3"/>
    <w:rsid w:val="008D11BE"/>
    <w:rsid w:val="008E57BF"/>
    <w:rsid w:val="008F3706"/>
    <w:rsid w:val="0090212F"/>
    <w:rsid w:val="00902E43"/>
    <w:rsid w:val="00914772"/>
    <w:rsid w:val="00922817"/>
    <w:rsid w:val="00931298"/>
    <w:rsid w:val="009346A8"/>
    <w:rsid w:val="00935CE2"/>
    <w:rsid w:val="00947956"/>
    <w:rsid w:val="00947981"/>
    <w:rsid w:val="00951E22"/>
    <w:rsid w:val="009561EF"/>
    <w:rsid w:val="009674B3"/>
    <w:rsid w:val="009A09F5"/>
    <w:rsid w:val="009E40F8"/>
    <w:rsid w:val="009E469A"/>
    <w:rsid w:val="009F6077"/>
    <w:rsid w:val="00A00820"/>
    <w:rsid w:val="00A01419"/>
    <w:rsid w:val="00A103A2"/>
    <w:rsid w:val="00A2266C"/>
    <w:rsid w:val="00A23389"/>
    <w:rsid w:val="00A54E06"/>
    <w:rsid w:val="00A556CC"/>
    <w:rsid w:val="00A80708"/>
    <w:rsid w:val="00A81C7A"/>
    <w:rsid w:val="00A83124"/>
    <w:rsid w:val="00A90D5C"/>
    <w:rsid w:val="00A96D6D"/>
    <w:rsid w:val="00A9771A"/>
    <w:rsid w:val="00AA22AB"/>
    <w:rsid w:val="00AC5040"/>
    <w:rsid w:val="00AD32A5"/>
    <w:rsid w:val="00AD516D"/>
    <w:rsid w:val="00AD6579"/>
    <w:rsid w:val="00AE0369"/>
    <w:rsid w:val="00B11417"/>
    <w:rsid w:val="00B225BE"/>
    <w:rsid w:val="00B30B07"/>
    <w:rsid w:val="00B32C75"/>
    <w:rsid w:val="00B50934"/>
    <w:rsid w:val="00BC07EE"/>
    <w:rsid w:val="00BD6072"/>
    <w:rsid w:val="00BD667B"/>
    <w:rsid w:val="00BE036F"/>
    <w:rsid w:val="00BE316E"/>
    <w:rsid w:val="00BE40B9"/>
    <w:rsid w:val="00BF2C8F"/>
    <w:rsid w:val="00C01D44"/>
    <w:rsid w:val="00C140A6"/>
    <w:rsid w:val="00C16854"/>
    <w:rsid w:val="00C31C9E"/>
    <w:rsid w:val="00C50575"/>
    <w:rsid w:val="00C530E4"/>
    <w:rsid w:val="00C6681F"/>
    <w:rsid w:val="00C9048C"/>
    <w:rsid w:val="00C93E4C"/>
    <w:rsid w:val="00C97350"/>
    <w:rsid w:val="00CB24F9"/>
    <w:rsid w:val="00CD152C"/>
    <w:rsid w:val="00CD524C"/>
    <w:rsid w:val="00CE04B1"/>
    <w:rsid w:val="00CE0B31"/>
    <w:rsid w:val="00CE39C4"/>
    <w:rsid w:val="00CF3D71"/>
    <w:rsid w:val="00D040DC"/>
    <w:rsid w:val="00D15916"/>
    <w:rsid w:val="00D55F80"/>
    <w:rsid w:val="00D62087"/>
    <w:rsid w:val="00D74600"/>
    <w:rsid w:val="00D77923"/>
    <w:rsid w:val="00D83419"/>
    <w:rsid w:val="00D918E8"/>
    <w:rsid w:val="00D9526F"/>
    <w:rsid w:val="00DA5395"/>
    <w:rsid w:val="00DB5D24"/>
    <w:rsid w:val="00DB7619"/>
    <w:rsid w:val="00DC6873"/>
    <w:rsid w:val="00DE5AA8"/>
    <w:rsid w:val="00E011A2"/>
    <w:rsid w:val="00E050C1"/>
    <w:rsid w:val="00E10534"/>
    <w:rsid w:val="00E23295"/>
    <w:rsid w:val="00E25A71"/>
    <w:rsid w:val="00E25AE4"/>
    <w:rsid w:val="00E3784E"/>
    <w:rsid w:val="00E46434"/>
    <w:rsid w:val="00E51FE8"/>
    <w:rsid w:val="00E5481E"/>
    <w:rsid w:val="00E64F07"/>
    <w:rsid w:val="00E6513F"/>
    <w:rsid w:val="00E661CA"/>
    <w:rsid w:val="00E71D96"/>
    <w:rsid w:val="00E74E84"/>
    <w:rsid w:val="00E9170D"/>
    <w:rsid w:val="00E9554F"/>
    <w:rsid w:val="00E97B54"/>
    <w:rsid w:val="00EA0BBA"/>
    <w:rsid w:val="00EA5959"/>
    <w:rsid w:val="00EC40DB"/>
    <w:rsid w:val="00EF11A8"/>
    <w:rsid w:val="00EF412E"/>
    <w:rsid w:val="00EF446E"/>
    <w:rsid w:val="00F00701"/>
    <w:rsid w:val="00F1385F"/>
    <w:rsid w:val="00F15DB4"/>
    <w:rsid w:val="00F24BE3"/>
    <w:rsid w:val="00F3703A"/>
    <w:rsid w:val="00F41EE2"/>
    <w:rsid w:val="00F479DC"/>
    <w:rsid w:val="00F527A2"/>
    <w:rsid w:val="00F615A3"/>
    <w:rsid w:val="00F7253E"/>
    <w:rsid w:val="00F81C2E"/>
    <w:rsid w:val="00F93EE1"/>
    <w:rsid w:val="00FB7BB4"/>
    <w:rsid w:val="00FD19ED"/>
    <w:rsid w:val="00FF72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2AF3"/>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semiHidden/>
    <w:unhideWhenUsed/>
    <w:rsid w:val="00781F07"/>
    <w:rPr>
      <w:sz w:val="20"/>
      <w:szCs w:val="20"/>
    </w:rPr>
  </w:style>
  <w:style w:type="character" w:customStyle="1" w:styleId="FootnoteTextChar">
    <w:name w:val="Footnote Text Char"/>
    <w:basedOn w:val="DefaultParagraphFont"/>
    <w:link w:val="FootnoteText"/>
    <w:uiPriority w:val="99"/>
    <w:semiHidden/>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0496">
      <w:bodyDiv w:val="1"/>
      <w:marLeft w:val="0"/>
      <w:marRight w:val="0"/>
      <w:marTop w:val="0"/>
      <w:marBottom w:val="0"/>
      <w:divBdr>
        <w:top w:val="none" w:sz="0" w:space="0" w:color="auto"/>
        <w:left w:val="none" w:sz="0" w:space="0" w:color="auto"/>
        <w:bottom w:val="none" w:sz="0" w:space="0" w:color="auto"/>
        <w:right w:val="none" w:sz="0" w:space="0" w:color="auto"/>
      </w:divBdr>
      <w:divsChild>
        <w:div w:id="1258560354">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Mariana Anguelov</cp:lastModifiedBy>
  <cp:revision>2</cp:revision>
  <cp:lastPrinted>2022-09-01T08:28:00Z</cp:lastPrinted>
  <dcterms:created xsi:type="dcterms:W3CDTF">2022-11-16T18:07:00Z</dcterms:created>
  <dcterms:modified xsi:type="dcterms:W3CDTF">2022-11-16T18:07:00Z</dcterms:modified>
</cp:coreProperties>
</file>