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E0E08" w14:textId="77777777" w:rsidR="001210AC" w:rsidRPr="009E607C" w:rsidRDefault="001210AC" w:rsidP="009E607C">
      <w:pPr>
        <w:spacing w:after="0" w:line="240" w:lineRule="auto"/>
        <w:jc w:val="center"/>
        <w:rPr>
          <w:rFonts w:ascii="Arial" w:hAnsi="Arial" w:cs="Arial"/>
          <w:sz w:val="24"/>
          <w:szCs w:val="24"/>
        </w:rPr>
      </w:pPr>
      <w:r w:rsidRPr="009E607C">
        <w:rPr>
          <w:rFonts w:ascii="Arial" w:hAnsi="Arial" w:cs="Arial"/>
          <w:noProof/>
          <w:lang w:eastAsia="en-ZA"/>
        </w:rPr>
        <w:drawing>
          <wp:anchor distT="0" distB="0" distL="114300" distR="114300" simplePos="0" relativeHeight="251658240" behindDoc="1" locked="0" layoutInCell="1" allowOverlap="1" wp14:anchorId="7C1188AF" wp14:editId="36EEA396">
            <wp:simplePos x="0" y="0"/>
            <wp:positionH relativeFrom="column">
              <wp:posOffset>2135799</wp:posOffset>
            </wp:positionH>
            <wp:positionV relativeFrom="paragraph">
              <wp:posOffset>-702945</wp:posOffset>
            </wp:positionV>
            <wp:extent cx="1473546" cy="1439186"/>
            <wp:effectExtent l="0" t="0" r="0" b="889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3546" cy="1439186"/>
                    </a:xfrm>
                    <a:prstGeom prst="rect">
                      <a:avLst/>
                    </a:prstGeom>
                    <a:noFill/>
                  </pic:spPr>
                </pic:pic>
              </a:graphicData>
            </a:graphic>
            <wp14:sizeRelH relativeFrom="page">
              <wp14:pctWidth>0</wp14:pctWidth>
            </wp14:sizeRelH>
            <wp14:sizeRelV relativeFrom="page">
              <wp14:pctHeight>0</wp14:pctHeight>
            </wp14:sizeRelV>
          </wp:anchor>
        </w:drawing>
      </w:r>
    </w:p>
    <w:p w14:paraId="56BD1542" w14:textId="77777777" w:rsidR="001210AC" w:rsidRPr="009E607C" w:rsidRDefault="001210AC" w:rsidP="009E607C">
      <w:pPr>
        <w:pStyle w:val="Heading1"/>
        <w:jc w:val="center"/>
        <w:rPr>
          <w:rFonts w:ascii="Arial" w:hAnsi="Arial" w:cs="Arial"/>
          <w:szCs w:val="24"/>
        </w:rPr>
      </w:pPr>
    </w:p>
    <w:p w14:paraId="2EE56257" w14:textId="77777777" w:rsidR="001210AC" w:rsidRPr="009E607C" w:rsidRDefault="001210AC" w:rsidP="009E607C">
      <w:pPr>
        <w:pStyle w:val="Heading1"/>
        <w:jc w:val="center"/>
        <w:rPr>
          <w:rFonts w:ascii="Arial" w:hAnsi="Arial" w:cs="Arial"/>
          <w:szCs w:val="24"/>
        </w:rPr>
      </w:pPr>
    </w:p>
    <w:p w14:paraId="30FA6385" w14:textId="77777777" w:rsidR="001210AC" w:rsidRPr="009E607C" w:rsidRDefault="001210AC" w:rsidP="009E607C">
      <w:pPr>
        <w:pStyle w:val="Heading1"/>
        <w:rPr>
          <w:rFonts w:ascii="Arial" w:hAnsi="Arial" w:cs="Arial"/>
          <w:szCs w:val="24"/>
        </w:rPr>
      </w:pPr>
    </w:p>
    <w:p w14:paraId="2C95E632" w14:textId="77777777" w:rsidR="00BD3237" w:rsidRDefault="00BD3237" w:rsidP="009E607C">
      <w:pPr>
        <w:spacing w:after="0" w:line="240" w:lineRule="auto"/>
        <w:jc w:val="center"/>
        <w:rPr>
          <w:rFonts w:ascii="Arial" w:hAnsi="Arial" w:cs="Arial"/>
          <w:b/>
          <w:sz w:val="24"/>
          <w:szCs w:val="24"/>
          <w:u w:val="single"/>
        </w:rPr>
      </w:pPr>
    </w:p>
    <w:p w14:paraId="44E458AB" w14:textId="1AAE523E" w:rsidR="001210AC" w:rsidRPr="009E607C" w:rsidRDefault="001210AC" w:rsidP="009E607C">
      <w:pPr>
        <w:spacing w:after="0" w:line="240" w:lineRule="auto"/>
        <w:jc w:val="center"/>
        <w:rPr>
          <w:rFonts w:ascii="Arial" w:hAnsi="Arial" w:cs="Arial"/>
          <w:b/>
          <w:sz w:val="24"/>
          <w:szCs w:val="24"/>
          <w:u w:val="single"/>
        </w:rPr>
      </w:pPr>
      <w:r w:rsidRPr="009E607C">
        <w:rPr>
          <w:rFonts w:ascii="Arial" w:hAnsi="Arial" w:cs="Arial"/>
          <w:b/>
          <w:sz w:val="24"/>
          <w:szCs w:val="24"/>
          <w:u w:val="single"/>
        </w:rPr>
        <w:t>IN THE HIGH COURT OF SOUTH AFRICA,</w:t>
      </w:r>
    </w:p>
    <w:p w14:paraId="072A811A" w14:textId="77777777" w:rsidR="001210AC" w:rsidRPr="009E607C" w:rsidRDefault="001210AC" w:rsidP="009E607C">
      <w:pPr>
        <w:spacing w:after="0" w:line="240" w:lineRule="auto"/>
        <w:jc w:val="center"/>
        <w:rPr>
          <w:rFonts w:ascii="Arial" w:hAnsi="Arial" w:cs="Arial"/>
          <w:b/>
          <w:sz w:val="24"/>
          <w:szCs w:val="24"/>
          <w:u w:val="single"/>
        </w:rPr>
      </w:pPr>
      <w:r w:rsidRPr="009E607C">
        <w:rPr>
          <w:rFonts w:ascii="Arial" w:hAnsi="Arial" w:cs="Arial"/>
          <w:b/>
          <w:sz w:val="24"/>
          <w:szCs w:val="24"/>
          <w:u w:val="single"/>
        </w:rPr>
        <w:t>FREE STATE DIVISION, BLOEMFONTEIN</w:t>
      </w:r>
    </w:p>
    <w:p w14:paraId="04A76FC8" w14:textId="77777777" w:rsidR="001210AC" w:rsidRPr="009E607C" w:rsidRDefault="001210AC" w:rsidP="009E607C">
      <w:pPr>
        <w:spacing w:after="0" w:line="240" w:lineRule="auto"/>
        <w:jc w:val="center"/>
        <w:rPr>
          <w:rFonts w:ascii="Arial" w:hAnsi="Arial" w:cs="Arial"/>
          <w:b/>
          <w:sz w:val="24"/>
          <w:szCs w:val="24"/>
          <w:u w:val="single"/>
        </w:rPr>
      </w:pPr>
    </w:p>
    <w:tbl>
      <w:tblPr>
        <w:tblStyle w:val="TableGrid"/>
        <w:tblW w:w="3573" w:type="dxa"/>
        <w:tblInd w:w="5353" w:type="dxa"/>
        <w:tblLook w:val="04A0" w:firstRow="1" w:lastRow="0" w:firstColumn="1" w:lastColumn="0" w:noHBand="0" w:noVBand="1"/>
      </w:tblPr>
      <w:tblGrid>
        <w:gridCol w:w="3573"/>
      </w:tblGrid>
      <w:tr w:rsidR="009E607C" w:rsidRPr="009E607C" w14:paraId="01788C1E" w14:textId="77777777" w:rsidTr="007A2E14">
        <w:trPr>
          <w:trHeight w:val="587"/>
        </w:trPr>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7FB03" w14:textId="77777777" w:rsidR="001210AC" w:rsidRPr="009E607C" w:rsidRDefault="001210AC" w:rsidP="009E607C">
            <w:pPr>
              <w:spacing w:line="240" w:lineRule="auto"/>
              <w:rPr>
                <w:rFonts w:ascii="Arial" w:eastAsia="Times New Roman" w:hAnsi="Arial" w:cs="Arial"/>
                <w:b/>
                <w:sz w:val="16"/>
                <w:szCs w:val="16"/>
                <w:lang w:eastAsia="en-GB"/>
              </w:rPr>
            </w:pPr>
            <w:r w:rsidRPr="009E607C">
              <w:rPr>
                <w:rFonts w:ascii="Arial" w:hAnsi="Arial" w:cs="Arial"/>
                <w:b/>
                <w:sz w:val="16"/>
                <w:szCs w:val="16"/>
              </w:rPr>
              <w:t>Reportable:                              YES/NO</w:t>
            </w:r>
          </w:p>
          <w:p w14:paraId="63E57422" w14:textId="77777777" w:rsidR="001210AC" w:rsidRPr="009E607C" w:rsidRDefault="001210AC" w:rsidP="009E607C">
            <w:pPr>
              <w:spacing w:line="240" w:lineRule="auto"/>
              <w:rPr>
                <w:rFonts w:ascii="Arial" w:hAnsi="Arial" w:cs="Arial"/>
                <w:b/>
                <w:sz w:val="16"/>
                <w:szCs w:val="16"/>
              </w:rPr>
            </w:pPr>
            <w:r w:rsidRPr="009E607C">
              <w:rPr>
                <w:rFonts w:ascii="Arial" w:hAnsi="Arial" w:cs="Arial"/>
                <w:b/>
                <w:sz w:val="16"/>
                <w:szCs w:val="16"/>
              </w:rPr>
              <w:t>Of Interest to other Judges:   YES/NO</w:t>
            </w:r>
          </w:p>
          <w:p w14:paraId="74A53894" w14:textId="77777777" w:rsidR="001210AC" w:rsidRPr="009E607C" w:rsidRDefault="001210AC" w:rsidP="009E607C">
            <w:pPr>
              <w:spacing w:line="240" w:lineRule="auto"/>
              <w:rPr>
                <w:rFonts w:ascii="Arial" w:eastAsia="Times New Roman" w:hAnsi="Arial" w:cs="Arial"/>
                <w:b/>
                <w:sz w:val="24"/>
                <w:szCs w:val="24"/>
                <w:u w:val="single"/>
                <w:lang w:eastAsia="en-GB"/>
              </w:rPr>
            </w:pPr>
            <w:r w:rsidRPr="009E607C">
              <w:rPr>
                <w:rFonts w:ascii="Arial" w:hAnsi="Arial" w:cs="Arial"/>
                <w:b/>
                <w:sz w:val="16"/>
                <w:szCs w:val="16"/>
              </w:rPr>
              <w:t>Circulate to Magistrates:        YES/NO</w:t>
            </w:r>
          </w:p>
        </w:tc>
      </w:tr>
    </w:tbl>
    <w:p w14:paraId="08A4023D" w14:textId="77777777" w:rsidR="001210AC" w:rsidRPr="009E607C" w:rsidRDefault="001210AC" w:rsidP="009E607C">
      <w:pPr>
        <w:spacing w:after="0" w:line="240" w:lineRule="auto"/>
        <w:jc w:val="both"/>
        <w:rPr>
          <w:rFonts w:ascii="Arial" w:hAnsi="Arial" w:cs="Arial"/>
          <w:b/>
          <w:sz w:val="24"/>
          <w:szCs w:val="24"/>
        </w:rPr>
      </w:pPr>
    </w:p>
    <w:p w14:paraId="16F69F80" w14:textId="46A91B08" w:rsidR="001210AC" w:rsidRPr="009E607C" w:rsidRDefault="007A2E14" w:rsidP="009E607C">
      <w:pPr>
        <w:tabs>
          <w:tab w:val="right" w:pos="9026"/>
        </w:tabs>
        <w:spacing w:after="0" w:line="240" w:lineRule="auto"/>
        <w:rPr>
          <w:rFonts w:ascii="Arial" w:hAnsi="Arial" w:cs="Arial"/>
          <w:sz w:val="24"/>
          <w:szCs w:val="24"/>
        </w:rPr>
      </w:pPr>
      <w:r w:rsidRPr="009E607C">
        <w:rPr>
          <w:rFonts w:ascii="Arial" w:hAnsi="Arial" w:cs="Arial"/>
          <w:sz w:val="24"/>
          <w:szCs w:val="24"/>
        </w:rPr>
        <w:tab/>
      </w:r>
      <w:r w:rsidR="001210AC" w:rsidRPr="009E607C">
        <w:rPr>
          <w:rFonts w:ascii="Arial" w:hAnsi="Arial" w:cs="Arial"/>
          <w:sz w:val="24"/>
          <w:szCs w:val="24"/>
        </w:rPr>
        <w:t>Case number: 1340/2018</w:t>
      </w:r>
    </w:p>
    <w:p w14:paraId="0E51BF77" w14:textId="77777777" w:rsidR="001210AC" w:rsidRPr="009E607C" w:rsidRDefault="001210AC" w:rsidP="009E607C">
      <w:pPr>
        <w:tabs>
          <w:tab w:val="right" w:pos="9026"/>
        </w:tabs>
        <w:spacing w:after="0" w:line="240" w:lineRule="auto"/>
        <w:jc w:val="right"/>
        <w:rPr>
          <w:rFonts w:ascii="Arial" w:hAnsi="Arial" w:cs="Arial"/>
          <w:b/>
          <w:sz w:val="24"/>
          <w:szCs w:val="24"/>
        </w:rPr>
      </w:pPr>
      <w:r w:rsidRPr="009E607C">
        <w:rPr>
          <w:rFonts w:ascii="Arial" w:hAnsi="Arial" w:cs="Arial"/>
          <w:sz w:val="24"/>
          <w:szCs w:val="24"/>
        </w:rPr>
        <w:t>1343/2018</w:t>
      </w:r>
    </w:p>
    <w:p w14:paraId="712AFEC6" w14:textId="77777777" w:rsidR="001210AC" w:rsidRPr="009E607C" w:rsidRDefault="001210AC" w:rsidP="009E607C">
      <w:pPr>
        <w:tabs>
          <w:tab w:val="right" w:pos="9026"/>
        </w:tabs>
        <w:spacing w:after="0" w:line="240" w:lineRule="auto"/>
        <w:jc w:val="right"/>
        <w:rPr>
          <w:rFonts w:ascii="Arial" w:hAnsi="Arial" w:cs="Arial"/>
          <w:sz w:val="24"/>
          <w:szCs w:val="24"/>
        </w:rPr>
      </w:pPr>
    </w:p>
    <w:p w14:paraId="197CDF84" w14:textId="77777777" w:rsidR="001210AC" w:rsidRPr="009E607C" w:rsidRDefault="001210AC" w:rsidP="009E607C">
      <w:pPr>
        <w:tabs>
          <w:tab w:val="right" w:pos="9026"/>
        </w:tabs>
        <w:spacing w:after="0" w:line="240" w:lineRule="auto"/>
        <w:jc w:val="both"/>
        <w:rPr>
          <w:rFonts w:ascii="Arial" w:hAnsi="Arial" w:cs="Arial"/>
          <w:sz w:val="24"/>
          <w:szCs w:val="24"/>
        </w:rPr>
      </w:pPr>
      <w:r w:rsidRPr="009E607C">
        <w:rPr>
          <w:rFonts w:ascii="Arial" w:hAnsi="Arial" w:cs="Arial"/>
          <w:sz w:val="24"/>
          <w:szCs w:val="24"/>
        </w:rPr>
        <w:t xml:space="preserve">In the matter between: </w:t>
      </w:r>
    </w:p>
    <w:p w14:paraId="66978445" w14:textId="53F98626" w:rsidR="001210AC" w:rsidRPr="009E607C" w:rsidRDefault="00DC42B9" w:rsidP="009E607C">
      <w:pPr>
        <w:tabs>
          <w:tab w:val="left" w:pos="7395"/>
        </w:tabs>
        <w:spacing w:after="0" w:line="240" w:lineRule="auto"/>
        <w:jc w:val="both"/>
        <w:rPr>
          <w:rFonts w:ascii="Arial" w:hAnsi="Arial" w:cs="Arial"/>
          <w:sz w:val="24"/>
          <w:szCs w:val="24"/>
        </w:rPr>
      </w:pPr>
      <w:r w:rsidRPr="009E607C">
        <w:rPr>
          <w:rFonts w:ascii="Arial" w:hAnsi="Arial" w:cs="Arial"/>
          <w:sz w:val="24"/>
          <w:szCs w:val="24"/>
        </w:rPr>
        <w:tab/>
      </w:r>
    </w:p>
    <w:p w14:paraId="5DBA498B" w14:textId="61342868" w:rsidR="00AF10AE" w:rsidRPr="009E607C" w:rsidRDefault="001210AC" w:rsidP="009E607C">
      <w:pPr>
        <w:tabs>
          <w:tab w:val="left" w:pos="7088"/>
          <w:tab w:val="right" w:pos="9026"/>
          <w:tab w:val="right" w:pos="9072"/>
        </w:tabs>
        <w:spacing w:after="0" w:line="240" w:lineRule="auto"/>
        <w:ind w:left="284" w:right="-46" w:hanging="284"/>
        <w:jc w:val="both"/>
        <w:rPr>
          <w:rFonts w:ascii="Arial" w:hAnsi="Arial" w:cs="Arial"/>
          <w:bCs/>
          <w:sz w:val="24"/>
          <w:szCs w:val="24"/>
        </w:rPr>
      </w:pPr>
      <w:r w:rsidRPr="009E607C">
        <w:rPr>
          <w:rFonts w:ascii="Arial" w:hAnsi="Arial" w:cs="Arial"/>
          <w:b/>
          <w:sz w:val="24"/>
          <w:szCs w:val="24"/>
        </w:rPr>
        <w:t>CHA</w:t>
      </w:r>
      <w:r w:rsidR="009E607C" w:rsidRPr="009E607C">
        <w:rPr>
          <w:rFonts w:ascii="Arial" w:hAnsi="Arial" w:cs="Arial"/>
          <w:b/>
          <w:sz w:val="24"/>
          <w:szCs w:val="24"/>
        </w:rPr>
        <w:t>R</w:t>
      </w:r>
      <w:r w:rsidRPr="009E607C">
        <w:rPr>
          <w:rFonts w:ascii="Arial" w:hAnsi="Arial" w:cs="Arial"/>
          <w:b/>
          <w:sz w:val="24"/>
          <w:szCs w:val="24"/>
        </w:rPr>
        <w:t>NDRE</w:t>
      </w:r>
      <w:r w:rsidR="009E607C" w:rsidRPr="009E607C">
        <w:rPr>
          <w:rFonts w:ascii="Arial" w:hAnsi="Arial" w:cs="Arial"/>
          <w:b/>
          <w:sz w:val="24"/>
          <w:szCs w:val="24"/>
        </w:rPr>
        <w:t>I</w:t>
      </w:r>
      <w:r w:rsidRPr="009E607C">
        <w:rPr>
          <w:rFonts w:ascii="Arial" w:hAnsi="Arial" w:cs="Arial"/>
          <w:b/>
          <w:sz w:val="24"/>
          <w:szCs w:val="24"/>
        </w:rPr>
        <w:t xml:space="preserve"> LE ROUX</w:t>
      </w:r>
      <w:r w:rsidR="00AF10AE" w:rsidRPr="009E607C">
        <w:rPr>
          <w:rFonts w:ascii="Arial" w:hAnsi="Arial" w:cs="Arial"/>
          <w:b/>
          <w:sz w:val="24"/>
          <w:szCs w:val="24"/>
        </w:rPr>
        <w:tab/>
      </w:r>
      <w:r w:rsidR="007A2E14" w:rsidRPr="009E607C">
        <w:rPr>
          <w:rFonts w:ascii="Arial" w:hAnsi="Arial" w:cs="Arial"/>
          <w:b/>
          <w:sz w:val="24"/>
          <w:szCs w:val="24"/>
        </w:rPr>
        <w:tab/>
      </w:r>
      <w:r w:rsidR="007A2E14" w:rsidRPr="009E607C">
        <w:rPr>
          <w:rFonts w:ascii="Arial" w:hAnsi="Arial" w:cs="Arial"/>
          <w:bCs/>
          <w:sz w:val="24"/>
          <w:szCs w:val="24"/>
        </w:rPr>
        <w:t>1</w:t>
      </w:r>
      <w:r w:rsidR="007A2E14" w:rsidRPr="009E607C">
        <w:rPr>
          <w:rFonts w:ascii="Arial" w:hAnsi="Arial" w:cs="Arial"/>
          <w:bCs/>
          <w:sz w:val="24"/>
          <w:szCs w:val="24"/>
          <w:vertAlign w:val="superscript"/>
        </w:rPr>
        <w:t>st</w:t>
      </w:r>
      <w:r w:rsidR="007A2E14" w:rsidRPr="009E607C">
        <w:rPr>
          <w:rFonts w:ascii="Arial" w:hAnsi="Arial" w:cs="Arial"/>
          <w:bCs/>
          <w:sz w:val="24"/>
          <w:szCs w:val="24"/>
        </w:rPr>
        <w:t xml:space="preserve"> </w:t>
      </w:r>
      <w:r w:rsidR="00AF10AE" w:rsidRPr="009E607C">
        <w:rPr>
          <w:rFonts w:ascii="Arial" w:hAnsi="Arial" w:cs="Arial"/>
          <w:bCs/>
          <w:sz w:val="24"/>
          <w:szCs w:val="24"/>
        </w:rPr>
        <w:t>Plaintiff</w:t>
      </w:r>
    </w:p>
    <w:p w14:paraId="2C9ED56D" w14:textId="77777777" w:rsidR="007A2E14" w:rsidRPr="009E607C" w:rsidRDefault="007A2E14" w:rsidP="009E607C">
      <w:pPr>
        <w:tabs>
          <w:tab w:val="left" w:pos="7088"/>
          <w:tab w:val="right" w:pos="9026"/>
          <w:tab w:val="right" w:pos="9072"/>
        </w:tabs>
        <w:spacing w:after="0" w:line="240" w:lineRule="auto"/>
        <w:ind w:left="284" w:right="-46" w:hanging="284"/>
        <w:jc w:val="both"/>
        <w:rPr>
          <w:rFonts w:ascii="Arial" w:hAnsi="Arial" w:cs="Arial"/>
          <w:b/>
          <w:sz w:val="24"/>
          <w:szCs w:val="24"/>
        </w:rPr>
      </w:pPr>
    </w:p>
    <w:p w14:paraId="11A8A2A3" w14:textId="0D74069C" w:rsidR="007A2E14" w:rsidRPr="009E607C" w:rsidRDefault="00AF10AE" w:rsidP="009E607C">
      <w:pPr>
        <w:tabs>
          <w:tab w:val="left" w:pos="6804"/>
          <w:tab w:val="right" w:pos="9026"/>
          <w:tab w:val="right" w:pos="9072"/>
        </w:tabs>
        <w:spacing w:after="0" w:line="240" w:lineRule="auto"/>
        <w:ind w:left="284" w:right="-46" w:hanging="284"/>
        <w:jc w:val="both"/>
        <w:rPr>
          <w:rFonts w:ascii="Arial" w:hAnsi="Arial" w:cs="Arial"/>
          <w:bCs/>
          <w:sz w:val="24"/>
          <w:szCs w:val="24"/>
        </w:rPr>
      </w:pPr>
      <w:r w:rsidRPr="009E607C">
        <w:rPr>
          <w:rFonts w:ascii="Arial" w:hAnsi="Arial" w:cs="Arial"/>
          <w:b/>
          <w:sz w:val="24"/>
          <w:szCs w:val="24"/>
        </w:rPr>
        <w:t>CHARMAINE LE ROUX</w:t>
      </w:r>
      <w:r w:rsidR="007A2E14" w:rsidRPr="009E607C">
        <w:rPr>
          <w:rFonts w:ascii="Arial" w:hAnsi="Arial" w:cs="Arial"/>
          <w:b/>
          <w:sz w:val="24"/>
          <w:szCs w:val="24"/>
        </w:rPr>
        <w:tab/>
      </w:r>
      <w:r w:rsidR="007A2E14" w:rsidRPr="009E607C">
        <w:rPr>
          <w:rFonts w:ascii="Arial" w:hAnsi="Arial" w:cs="Arial"/>
          <w:b/>
          <w:sz w:val="24"/>
          <w:szCs w:val="24"/>
        </w:rPr>
        <w:tab/>
      </w:r>
      <w:r w:rsidR="007A2E14" w:rsidRPr="009E607C">
        <w:rPr>
          <w:rFonts w:ascii="Arial" w:hAnsi="Arial" w:cs="Arial"/>
          <w:bCs/>
          <w:sz w:val="24"/>
          <w:szCs w:val="24"/>
        </w:rPr>
        <w:t>2</w:t>
      </w:r>
      <w:r w:rsidR="007A2E14" w:rsidRPr="009E607C">
        <w:rPr>
          <w:rFonts w:ascii="Arial" w:hAnsi="Arial" w:cs="Arial"/>
          <w:bCs/>
          <w:sz w:val="24"/>
          <w:szCs w:val="24"/>
          <w:vertAlign w:val="superscript"/>
        </w:rPr>
        <w:t>nd</w:t>
      </w:r>
      <w:r w:rsidR="007A2E14" w:rsidRPr="009E607C">
        <w:rPr>
          <w:rFonts w:ascii="Arial" w:hAnsi="Arial" w:cs="Arial"/>
          <w:bCs/>
          <w:sz w:val="24"/>
          <w:szCs w:val="24"/>
        </w:rPr>
        <w:t xml:space="preserve"> Plaintiff</w:t>
      </w:r>
    </w:p>
    <w:p w14:paraId="02C3D377" w14:textId="77777777" w:rsidR="007A2E14" w:rsidRPr="009E607C" w:rsidRDefault="007A2E14" w:rsidP="009E607C">
      <w:pPr>
        <w:tabs>
          <w:tab w:val="left" w:pos="6804"/>
          <w:tab w:val="right" w:pos="9026"/>
          <w:tab w:val="right" w:pos="9072"/>
        </w:tabs>
        <w:spacing w:after="0" w:line="240" w:lineRule="auto"/>
        <w:ind w:left="284" w:right="-46" w:hanging="284"/>
        <w:jc w:val="both"/>
        <w:rPr>
          <w:rFonts w:ascii="Arial" w:hAnsi="Arial" w:cs="Arial"/>
          <w:sz w:val="24"/>
          <w:szCs w:val="24"/>
        </w:rPr>
      </w:pPr>
    </w:p>
    <w:p w14:paraId="2FA26749" w14:textId="77212462" w:rsidR="001210AC" w:rsidRPr="009E607C" w:rsidRDefault="007A2E14" w:rsidP="009E607C">
      <w:pPr>
        <w:tabs>
          <w:tab w:val="left" w:pos="6804"/>
          <w:tab w:val="right" w:pos="9026"/>
          <w:tab w:val="right" w:pos="9072"/>
        </w:tabs>
        <w:spacing w:after="0" w:line="240" w:lineRule="auto"/>
        <w:ind w:left="284" w:right="-46" w:hanging="284"/>
        <w:jc w:val="both"/>
        <w:rPr>
          <w:rFonts w:ascii="Arial" w:hAnsi="Arial" w:cs="Arial"/>
          <w:sz w:val="24"/>
          <w:szCs w:val="24"/>
        </w:rPr>
      </w:pPr>
      <w:r w:rsidRPr="009E607C">
        <w:rPr>
          <w:rFonts w:ascii="Arial" w:hAnsi="Arial" w:cs="Arial"/>
          <w:sz w:val="24"/>
          <w:szCs w:val="24"/>
        </w:rPr>
        <w:t xml:space="preserve">and </w:t>
      </w:r>
    </w:p>
    <w:p w14:paraId="04612B8C" w14:textId="77777777" w:rsidR="00AF10AE" w:rsidRPr="009E607C" w:rsidRDefault="00AF10AE" w:rsidP="009E607C">
      <w:pPr>
        <w:tabs>
          <w:tab w:val="right" w:pos="9026"/>
          <w:tab w:val="right" w:pos="9072"/>
        </w:tabs>
        <w:spacing w:after="0" w:line="240" w:lineRule="auto"/>
        <w:ind w:right="-46"/>
        <w:jc w:val="both"/>
        <w:rPr>
          <w:rFonts w:ascii="Arial" w:hAnsi="Arial" w:cs="Arial"/>
          <w:sz w:val="24"/>
          <w:szCs w:val="24"/>
        </w:rPr>
      </w:pPr>
    </w:p>
    <w:p w14:paraId="1788B5F8" w14:textId="77777777" w:rsidR="009A0207" w:rsidRDefault="001210AC" w:rsidP="009E607C">
      <w:pPr>
        <w:pBdr>
          <w:bottom w:val="single" w:sz="4" w:space="1" w:color="auto"/>
        </w:pBdr>
        <w:tabs>
          <w:tab w:val="left" w:pos="6804"/>
          <w:tab w:val="right" w:pos="9026"/>
          <w:tab w:val="right" w:pos="9072"/>
        </w:tabs>
        <w:spacing w:after="0" w:line="240" w:lineRule="auto"/>
        <w:ind w:right="-46"/>
        <w:rPr>
          <w:rFonts w:ascii="Arial" w:hAnsi="Arial" w:cs="Arial"/>
          <w:b/>
          <w:sz w:val="24"/>
          <w:szCs w:val="24"/>
        </w:rPr>
      </w:pPr>
      <w:r w:rsidRPr="009E607C">
        <w:rPr>
          <w:rFonts w:ascii="Arial" w:hAnsi="Arial" w:cs="Arial"/>
          <w:b/>
          <w:sz w:val="24"/>
          <w:szCs w:val="24"/>
        </w:rPr>
        <w:t>MINISTER OF POLICE:</w:t>
      </w:r>
      <w:r w:rsidR="00C46BC9" w:rsidRPr="009E607C">
        <w:rPr>
          <w:rFonts w:ascii="Arial" w:hAnsi="Arial" w:cs="Arial"/>
          <w:b/>
          <w:sz w:val="24"/>
          <w:szCs w:val="24"/>
        </w:rPr>
        <w:t xml:space="preserve"> REPUBLIC OF </w:t>
      </w:r>
    </w:p>
    <w:p w14:paraId="1ED04D0A" w14:textId="0BDF8039" w:rsidR="001210AC" w:rsidRPr="009E607C" w:rsidRDefault="00C46BC9" w:rsidP="009E607C">
      <w:pPr>
        <w:pBdr>
          <w:bottom w:val="single" w:sz="4" w:space="1" w:color="auto"/>
        </w:pBdr>
        <w:tabs>
          <w:tab w:val="left" w:pos="6804"/>
          <w:tab w:val="right" w:pos="9026"/>
          <w:tab w:val="right" w:pos="9072"/>
        </w:tabs>
        <w:spacing w:after="0" w:line="240" w:lineRule="auto"/>
        <w:ind w:right="-46"/>
        <w:rPr>
          <w:rFonts w:ascii="Arial" w:hAnsi="Arial" w:cs="Arial"/>
          <w:b/>
          <w:sz w:val="24"/>
          <w:szCs w:val="24"/>
        </w:rPr>
      </w:pPr>
      <w:r w:rsidRPr="009E607C">
        <w:rPr>
          <w:rFonts w:ascii="Arial" w:hAnsi="Arial" w:cs="Arial"/>
          <w:b/>
          <w:sz w:val="24"/>
          <w:szCs w:val="24"/>
        </w:rPr>
        <w:t>SOUTH AFRICA</w:t>
      </w:r>
      <w:r w:rsidR="00AF10AE" w:rsidRPr="009E607C">
        <w:rPr>
          <w:rFonts w:ascii="Arial" w:hAnsi="Arial" w:cs="Arial"/>
          <w:b/>
          <w:sz w:val="24"/>
          <w:szCs w:val="24"/>
        </w:rPr>
        <w:tab/>
      </w:r>
      <w:r w:rsidR="009A0207">
        <w:rPr>
          <w:rFonts w:ascii="Arial" w:hAnsi="Arial" w:cs="Arial"/>
          <w:b/>
          <w:sz w:val="24"/>
          <w:szCs w:val="24"/>
        </w:rPr>
        <w:t xml:space="preserve">            </w:t>
      </w:r>
      <w:r w:rsidR="007A2E14" w:rsidRPr="009E607C">
        <w:rPr>
          <w:rFonts w:ascii="Arial" w:hAnsi="Arial" w:cs="Arial"/>
          <w:bCs/>
          <w:sz w:val="24"/>
          <w:szCs w:val="24"/>
        </w:rPr>
        <w:t>1</w:t>
      </w:r>
      <w:r w:rsidR="009A0207">
        <w:rPr>
          <w:rFonts w:ascii="Arial" w:hAnsi="Arial" w:cs="Arial"/>
          <w:bCs/>
          <w:sz w:val="24"/>
          <w:szCs w:val="24"/>
          <w:vertAlign w:val="superscript"/>
        </w:rPr>
        <w:t xml:space="preserve">st </w:t>
      </w:r>
      <w:r w:rsidR="00AF10AE" w:rsidRPr="009E607C">
        <w:rPr>
          <w:rFonts w:ascii="Arial" w:hAnsi="Arial" w:cs="Arial"/>
          <w:bCs/>
          <w:sz w:val="24"/>
          <w:szCs w:val="24"/>
        </w:rPr>
        <w:t>Defendant</w:t>
      </w:r>
      <w:r w:rsidR="00AF10AE" w:rsidRPr="009E607C">
        <w:rPr>
          <w:rFonts w:ascii="Arial" w:hAnsi="Arial" w:cs="Arial"/>
          <w:bCs/>
          <w:sz w:val="24"/>
          <w:szCs w:val="24"/>
        </w:rPr>
        <w:tab/>
      </w:r>
      <w:r w:rsidRPr="009E607C">
        <w:rPr>
          <w:rFonts w:ascii="Arial" w:hAnsi="Arial" w:cs="Arial"/>
          <w:b/>
          <w:sz w:val="24"/>
          <w:szCs w:val="24"/>
        </w:rPr>
        <w:tab/>
      </w:r>
    </w:p>
    <w:p w14:paraId="4089BD82" w14:textId="77777777" w:rsidR="009A0207" w:rsidRDefault="009A0207" w:rsidP="009E607C">
      <w:pPr>
        <w:pBdr>
          <w:bottom w:val="single" w:sz="4" w:space="1" w:color="auto"/>
        </w:pBdr>
        <w:tabs>
          <w:tab w:val="left" w:pos="6379"/>
          <w:tab w:val="right" w:pos="9026"/>
          <w:tab w:val="right" w:pos="9072"/>
        </w:tabs>
        <w:spacing w:after="0" w:line="240" w:lineRule="auto"/>
        <w:ind w:right="-46"/>
        <w:rPr>
          <w:rFonts w:ascii="Arial" w:hAnsi="Arial" w:cs="Arial"/>
          <w:b/>
          <w:sz w:val="24"/>
          <w:szCs w:val="24"/>
        </w:rPr>
      </w:pPr>
    </w:p>
    <w:p w14:paraId="38282E6F" w14:textId="6A00ECCF" w:rsidR="000B706B" w:rsidRPr="009E607C" w:rsidRDefault="000B706B" w:rsidP="009E607C">
      <w:pPr>
        <w:pBdr>
          <w:bottom w:val="single" w:sz="4" w:space="1" w:color="auto"/>
        </w:pBdr>
        <w:tabs>
          <w:tab w:val="left" w:pos="6379"/>
          <w:tab w:val="right" w:pos="9026"/>
          <w:tab w:val="right" w:pos="9072"/>
        </w:tabs>
        <w:spacing w:after="0" w:line="240" w:lineRule="auto"/>
        <w:ind w:right="-46"/>
        <w:rPr>
          <w:rFonts w:ascii="Arial" w:hAnsi="Arial" w:cs="Arial"/>
          <w:b/>
          <w:sz w:val="24"/>
          <w:szCs w:val="24"/>
        </w:rPr>
      </w:pPr>
      <w:r w:rsidRPr="009E607C">
        <w:rPr>
          <w:rFonts w:ascii="Arial" w:hAnsi="Arial" w:cs="Arial"/>
          <w:b/>
          <w:sz w:val="24"/>
          <w:szCs w:val="24"/>
        </w:rPr>
        <w:t>NATIONAL DIRECTOR OF PUBLIC PROSECUTIONS</w:t>
      </w:r>
      <w:r w:rsidRPr="009E607C">
        <w:rPr>
          <w:rFonts w:ascii="Arial" w:hAnsi="Arial" w:cs="Arial"/>
          <w:b/>
          <w:sz w:val="24"/>
          <w:szCs w:val="24"/>
        </w:rPr>
        <w:tab/>
      </w:r>
      <w:r w:rsidR="00AF10AE" w:rsidRPr="009E607C">
        <w:rPr>
          <w:rFonts w:ascii="Arial" w:hAnsi="Arial" w:cs="Arial"/>
          <w:b/>
          <w:sz w:val="24"/>
          <w:szCs w:val="24"/>
        </w:rPr>
        <w:tab/>
      </w:r>
      <w:r w:rsidR="007A2E14" w:rsidRPr="009E607C">
        <w:rPr>
          <w:rFonts w:ascii="Arial" w:hAnsi="Arial" w:cs="Arial"/>
          <w:bCs/>
          <w:sz w:val="24"/>
          <w:szCs w:val="24"/>
        </w:rPr>
        <w:t>2</w:t>
      </w:r>
      <w:r w:rsidR="007A2E14" w:rsidRPr="009E607C">
        <w:rPr>
          <w:rFonts w:ascii="Arial" w:hAnsi="Arial" w:cs="Arial"/>
          <w:bCs/>
          <w:sz w:val="24"/>
          <w:szCs w:val="24"/>
          <w:vertAlign w:val="superscript"/>
        </w:rPr>
        <w:t>nd</w:t>
      </w:r>
      <w:r w:rsidR="007A2E14" w:rsidRPr="009E607C">
        <w:rPr>
          <w:rFonts w:ascii="Arial" w:hAnsi="Arial" w:cs="Arial"/>
          <w:bCs/>
          <w:sz w:val="24"/>
          <w:szCs w:val="24"/>
        </w:rPr>
        <w:t xml:space="preserve"> </w:t>
      </w:r>
      <w:r w:rsidR="00AF10AE" w:rsidRPr="009E607C">
        <w:rPr>
          <w:rFonts w:ascii="Arial" w:hAnsi="Arial" w:cs="Arial"/>
          <w:bCs/>
          <w:sz w:val="24"/>
          <w:szCs w:val="24"/>
        </w:rPr>
        <w:t>Defendant</w:t>
      </w:r>
    </w:p>
    <w:p w14:paraId="6316C42C" w14:textId="77777777" w:rsidR="007A2E14" w:rsidRPr="009E607C" w:rsidRDefault="007A2E14" w:rsidP="009E607C">
      <w:pPr>
        <w:pBdr>
          <w:bottom w:val="single" w:sz="4" w:space="1" w:color="auto"/>
        </w:pBdr>
        <w:tabs>
          <w:tab w:val="left" w:pos="6379"/>
          <w:tab w:val="right" w:pos="9026"/>
          <w:tab w:val="right" w:pos="9072"/>
        </w:tabs>
        <w:spacing w:after="0" w:line="240" w:lineRule="auto"/>
        <w:ind w:right="-46"/>
        <w:rPr>
          <w:rFonts w:ascii="Arial" w:hAnsi="Arial" w:cs="Arial"/>
          <w:b/>
          <w:sz w:val="24"/>
          <w:szCs w:val="24"/>
        </w:rPr>
      </w:pPr>
    </w:p>
    <w:p w14:paraId="655AAD78" w14:textId="77777777" w:rsidR="001210AC" w:rsidRPr="009E607C" w:rsidRDefault="001210AC" w:rsidP="009E607C">
      <w:pPr>
        <w:spacing w:after="0" w:line="240" w:lineRule="auto"/>
        <w:contextualSpacing/>
        <w:jc w:val="both"/>
        <w:rPr>
          <w:rFonts w:ascii="Arial" w:hAnsi="Arial" w:cs="Arial"/>
          <w:b/>
          <w:sz w:val="24"/>
          <w:szCs w:val="24"/>
          <w:u w:val="single"/>
        </w:rPr>
      </w:pPr>
    </w:p>
    <w:p w14:paraId="62BDAE6E" w14:textId="77777777" w:rsidR="001210AC" w:rsidRPr="009E607C" w:rsidRDefault="001210AC" w:rsidP="009E607C">
      <w:pPr>
        <w:pBdr>
          <w:bottom w:val="single" w:sz="4" w:space="1" w:color="auto"/>
        </w:pBdr>
        <w:spacing w:after="0" w:line="240" w:lineRule="auto"/>
        <w:contextualSpacing/>
        <w:jc w:val="both"/>
        <w:rPr>
          <w:rFonts w:ascii="Arial" w:hAnsi="Arial" w:cs="Arial"/>
          <w:sz w:val="24"/>
          <w:szCs w:val="24"/>
        </w:rPr>
      </w:pPr>
      <w:r w:rsidRPr="009E607C">
        <w:rPr>
          <w:rFonts w:ascii="Arial" w:hAnsi="Arial" w:cs="Arial"/>
          <w:b/>
          <w:sz w:val="24"/>
          <w:szCs w:val="24"/>
          <w:u w:val="single"/>
        </w:rPr>
        <w:t>JUDGMENT BY:</w:t>
      </w:r>
      <w:r w:rsidRPr="009E607C">
        <w:rPr>
          <w:rFonts w:ascii="Arial" w:hAnsi="Arial" w:cs="Arial"/>
          <w:b/>
          <w:sz w:val="24"/>
          <w:szCs w:val="24"/>
        </w:rPr>
        <w:tab/>
      </w:r>
      <w:r w:rsidRPr="009E607C">
        <w:rPr>
          <w:rFonts w:ascii="Arial" w:hAnsi="Arial" w:cs="Arial"/>
          <w:b/>
          <w:sz w:val="24"/>
          <w:szCs w:val="24"/>
        </w:rPr>
        <w:tab/>
      </w:r>
      <w:r w:rsidRPr="009E607C">
        <w:rPr>
          <w:rFonts w:ascii="Arial" w:hAnsi="Arial" w:cs="Arial"/>
          <w:sz w:val="24"/>
          <w:szCs w:val="24"/>
        </w:rPr>
        <w:t xml:space="preserve">REINDERS ADJP </w:t>
      </w:r>
    </w:p>
    <w:p w14:paraId="21D9AA00" w14:textId="77777777" w:rsidR="001210AC" w:rsidRPr="009E607C" w:rsidRDefault="001210AC" w:rsidP="009E607C">
      <w:pPr>
        <w:pBdr>
          <w:bottom w:val="single" w:sz="4" w:space="1" w:color="auto"/>
        </w:pBdr>
        <w:spacing w:after="0" w:line="240" w:lineRule="auto"/>
        <w:contextualSpacing/>
        <w:jc w:val="both"/>
        <w:rPr>
          <w:rFonts w:ascii="Arial" w:hAnsi="Arial" w:cs="Arial"/>
          <w:sz w:val="24"/>
          <w:szCs w:val="24"/>
          <w:u w:val="single"/>
        </w:rPr>
      </w:pPr>
    </w:p>
    <w:p w14:paraId="365B7507" w14:textId="77777777" w:rsidR="001210AC" w:rsidRPr="009E607C" w:rsidRDefault="001210AC" w:rsidP="009E607C">
      <w:pPr>
        <w:spacing w:after="0" w:line="240" w:lineRule="auto"/>
        <w:jc w:val="both"/>
        <w:rPr>
          <w:rFonts w:ascii="Arial" w:hAnsi="Arial" w:cs="Arial"/>
          <w:sz w:val="24"/>
          <w:szCs w:val="24"/>
        </w:rPr>
      </w:pPr>
    </w:p>
    <w:p w14:paraId="6DA55BC4" w14:textId="534FB5EF" w:rsidR="001210AC" w:rsidRPr="009E607C" w:rsidRDefault="001210AC" w:rsidP="009E607C">
      <w:pPr>
        <w:spacing w:after="0" w:line="240" w:lineRule="auto"/>
        <w:jc w:val="both"/>
        <w:rPr>
          <w:rFonts w:ascii="Arial" w:hAnsi="Arial" w:cs="Arial"/>
          <w:bCs/>
          <w:sz w:val="24"/>
          <w:szCs w:val="24"/>
        </w:rPr>
      </w:pPr>
      <w:r w:rsidRPr="009E607C">
        <w:rPr>
          <w:rFonts w:ascii="Arial" w:hAnsi="Arial" w:cs="Arial"/>
          <w:b/>
          <w:sz w:val="24"/>
          <w:szCs w:val="24"/>
          <w:u w:val="single"/>
        </w:rPr>
        <w:t>HEARD ON:</w:t>
      </w:r>
      <w:r w:rsidR="007A2E14" w:rsidRPr="009E607C">
        <w:rPr>
          <w:rFonts w:ascii="Arial" w:hAnsi="Arial" w:cs="Arial"/>
          <w:b/>
          <w:sz w:val="24"/>
          <w:szCs w:val="24"/>
        </w:rPr>
        <w:tab/>
      </w:r>
      <w:r w:rsidR="007A2E14" w:rsidRPr="009E607C">
        <w:rPr>
          <w:rFonts w:ascii="Arial" w:hAnsi="Arial" w:cs="Arial"/>
          <w:b/>
          <w:sz w:val="24"/>
          <w:szCs w:val="24"/>
        </w:rPr>
        <w:tab/>
      </w:r>
      <w:r w:rsidR="007A2E14" w:rsidRPr="009E607C">
        <w:rPr>
          <w:rFonts w:ascii="Arial" w:hAnsi="Arial" w:cs="Arial"/>
          <w:b/>
          <w:sz w:val="24"/>
          <w:szCs w:val="24"/>
        </w:rPr>
        <w:tab/>
      </w:r>
      <w:r w:rsidR="00E61082">
        <w:rPr>
          <w:rFonts w:ascii="Arial" w:hAnsi="Arial" w:cs="Arial"/>
          <w:bCs/>
          <w:sz w:val="24"/>
          <w:szCs w:val="24"/>
        </w:rPr>
        <w:t>13 MAY 2022</w:t>
      </w:r>
    </w:p>
    <w:p w14:paraId="7BBE6051" w14:textId="77777777" w:rsidR="001210AC" w:rsidRPr="009E607C" w:rsidRDefault="001210AC" w:rsidP="009E607C">
      <w:pPr>
        <w:pBdr>
          <w:bottom w:val="single" w:sz="6" w:space="1" w:color="auto"/>
        </w:pBdr>
        <w:spacing w:after="0" w:line="240" w:lineRule="auto"/>
        <w:contextualSpacing/>
        <w:jc w:val="both"/>
        <w:rPr>
          <w:rFonts w:ascii="Arial" w:hAnsi="Arial" w:cs="Arial"/>
          <w:b/>
          <w:sz w:val="24"/>
          <w:szCs w:val="24"/>
        </w:rPr>
      </w:pPr>
    </w:p>
    <w:p w14:paraId="5181F5D7" w14:textId="77777777" w:rsidR="001210AC" w:rsidRPr="009E607C" w:rsidRDefault="001210AC" w:rsidP="009E607C">
      <w:pPr>
        <w:spacing w:after="0" w:line="240" w:lineRule="auto"/>
        <w:contextualSpacing/>
        <w:jc w:val="both"/>
        <w:rPr>
          <w:rFonts w:ascii="Arial" w:hAnsi="Arial" w:cs="Arial"/>
          <w:b/>
          <w:sz w:val="24"/>
          <w:szCs w:val="24"/>
        </w:rPr>
      </w:pPr>
    </w:p>
    <w:p w14:paraId="60675674" w14:textId="76DD78B8" w:rsidR="007A2E14" w:rsidRPr="009E607C" w:rsidRDefault="001210AC" w:rsidP="009E607C">
      <w:pPr>
        <w:spacing w:after="0" w:line="240" w:lineRule="auto"/>
        <w:jc w:val="both"/>
        <w:rPr>
          <w:rFonts w:ascii="Arial" w:hAnsi="Arial" w:cs="Arial"/>
          <w:bCs/>
          <w:sz w:val="24"/>
          <w:szCs w:val="24"/>
        </w:rPr>
      </w:pPr>
      <w:r w:rsidRPr="009E607C">
        <w:rPr>
          <w:rFonts w:ascii="Arial" w:hAnsi="Arial" w:cs="Arial"/>
          <w:b/>
          <w:sz w:val="24"/>
          <w:szCs w:val="24"/>
          <w:u w:val="single"/>
        </w:rPr>
        <w:t>DELIVERED ON:</w:t>
      </w:r>
      <w:r w:rsidR="007A2E14" w:rsidRPr="009E607C">
        <w:rPr>
          <w:rFonts w:ascii="Arial" w:hAnsi="Arial" w:cs="Arial"/>
          <w:b/>
          <w:sz w:val="24"/>
          <w:szCs w:val="24"/>
        </w:rPr>
        <w:tab/>
      </w:r>
      <w:r w:rsidR="007A2E14" w:rsidRPr="009E607C">
        <w:rPr>
          <w:rFonts w:ascii="Arial" w:hAnsi="Arial" w:cs="Arial"/>
          <w:b/>
          <w:sz w:val="24"/>
          <w:szCs w:val="24"/>
        </w:rPr>
        <w:tab/>
      </w:r>
      <w:r w:rsidR="00E61082">
        <w:rPr>
          <w:rFonts w:ascii="Arial" w:hAnsi="Arial" w:cs="Arial"/>
          <w:bCs/>
          <w:sz w:val="24"/>
          <w:szCs w:val="24"/>
        </w:rPr>
        <w:t>4 NOVEMBER 2022</w:t>
      </w:r>
    </w:p>
    <w:p w14:paraId="691D0745" w14:textId="77777777" w:rsidR="001210AC" w:rsidRPr="009E607C" w:rsidRDefault="001210AC" w:rsidP="009E607C">
      <w:pPr>
        <w:pBdr>
          <w:bottom w:val="single" w:sz="4" w:space="1" w:color="auto"/>
        </w:pBdr>
        <w:tabs>
          <w:tab w:val="left" w:pos="2940"/>
        </w:tabs>
        <w:spacing w:after="0" w:line="240" w:lineRule="auto"/>
        <w:contextualSpacing/>
        <w:jc w:val="both"/>
        <w:rPr>
          <w:rFonts w:ascii="Arial" w:hAnsi="Arial" w:cs="Arial"/>
          <w:b/>
          <w:sz w:val="24"/>
          <w:szCs w:val="24"/>
        </w:rPr>
      </w:pPr>
    </w:p>
    <w:p w14:paraId="19ACDA55" w14:textId="77777777" w:rsidR="001210AC" w:rsidRPr="009E607C" w:rsidRDefault="001210AC" w:rsidP="009E607C">
      <w:pPr>
        <w:spacing w:after="0" w:line="240" w:lineRule="auto"/>
        <w:ind w:left="851" w:hanging="851"/>
        <w:jc w:val="both"/>
        <w:rPr>
          <w:rFonts w:ascii="Arial" w:hAnsi="Arial" w:cs="Arial"/>
          <w:b/>
          <w:sz w:val="24"/>
          <w:szCs w:val="24"/>
          <w:u w:val="single"/>
        </w:rPr>
      </w:pPr>
    </w:p>
    <w:p w14:paraId="4A5D3D73" w14:textId="77777777" w:rsidR="003943CB" w:rsidRDefault="003943CB" w:rsidP="009E607C">
      <w:pPr>
        <w:spacing w:after="0" w:line="360" w:lineRule="auto"/>
        <w:ind w:left="851" w:hanging="851"/>
        <w:jc w:val="both"/>
        <w:rPr>
          <w:rFonts w:ascii="Arial" w:hAnsi="Arial" w:cs="Arial"/>
          <w:sz w:val="24"/>
          <w:szCs w:val="24"/>
        </w:rPr>
      </w:pPr>
    </w:p>
    <w:p w14:paraId="7EB66FB2" w14:textId="77777777" w:rsidR="005554E2" w:rsidRDefault="001210AC" w:rsidP="005554E2">
      <w:pPr>
        <w:spacing w:after="0" w:line="360" w:lineRule="auto"/>
        <w:ind w:left="851" w:hanging="851"/>
        <w:jc w:val="both"/>
        <w:rPr>
          <w:rFonts w:ascii="Arial" w:hAnsi="Arial" w:cs="Arial"/>
          <w:sz w:val="24"/>
          <w:szCs w:val="24"/>
        </w:rPr>
      </w:pPr>
      <w:r w:rsidRPr="009E607C">
        <w:rPr>
          <w:rFonts w:ascii="Arial" w:hAnsi="Arial" w:cs="Arial"/>
          <w:sz w:val="24"/>
          <w:szCs w:val="24"/>
        </w:rPr>
        <w:t>[1]</w:t>
      </w:r>
      <w:r w:rsidR="00C86154" w:rsidRPr="009E607C">
        <w:rPr>
          <w:rFonts w:ascii="Arial" w:hAnsi="Arial" w:cs="Arial"/>
          <w:sz w:val="24"/>
          <w:szCs w:val="24"/>
        </w:rPr>
        <w:tab/>
      </w:r>
      <w:r w:rsidR="005554E2">
        <w:rPr>
          <w:rFonts w:ascii="Arial" w:hAnsi="Arial" w:cs="Arial"/>
          <w:sz w:val="24"/>
          <w:szCs w:val="24"/>
        </w:rPr>
        <w:t xml:space="preserve">Mrs Charmaine Le Roux, the plaintiff under case number 1343/2018, is the mother of Ms </w:t>
      </w:r>
      <w:proofErr w:type="spellStart"/>
      <w:r w:rsidR="005554E2">
        <w:rPr>
          <w:rFonts w:ascii="Arial" w:hAnsi="Arial" w:cs="Arial"/>
          <w:sz w:val="24"/>
          <w:szCs w:val="24"/>
        </w:rPr>
        <w:t>Charndrei</w:t>
      </w:r>
      <w:proofErr w:type="spellEnd"/>
      <w:r w:rsidR="005554E2">
        <w:rPr>
          <w:rFonts w:ascii="Arial" w:hAnsi="Arial" w:cs="Arial"/>
          <w:sz w:val="24"/>
          <w:szCs w:val="24"/>
        </w:rPr>
        <w:t xml:space="preserve"> Le Roux, the plaintiff under case number 1340/2018. For ease of reference Ms Le Roux will be referred to as the first plaintiff, and Mrs Le Roux as the second plaintiff or interchangeably on their first names (or collectively the plaintiffs). Such references are with no intent of disrespect but merely for ease of clarity. The first defendant is the Minister of Police (the </w:t>
      </w:r>
      <w:r w:rsidR="005554E2">
        <w:rPr>
          <w:rFonts w:ascii="Arial" w:hAnsi="Arial" w:cs="Arial"/>
          <w:sz w:val="24"/>
          <w:szCs w:val="24"/>
        </w:rPr>
        <w:lastRenderedPageBreak/>
        <w:t>defendant). Reference to all other witnesses will be as indicated once mentioned.</w:t>
      </w:r>
    </w:p>
    <w:p w14:paraId="65288B0C" w14:textId="449CD816" w:rsidR="009E607C" w:rsidRPr="009E607C" w:rsidRDefault="009E607C" w:rsidP="005554E2">
      <w:pPr>
        <w:spacing w:after="0" w:line="360" w:lineRule="auto"/>
        <w:jc w:val="both"/>
        <w:rPr>
          <w:rFonts w:ascii="Arial" w:hAnsi="Arial" w:cs="Arial"/>
          <w:sz w:val="24"/>
          <w:szCs w:val="24"/>
        </w:rPr>
      </w:pPr>
    </w:p>
    <w:p w14:paraId="030A55E4" w14:textId="4465060D" w:rsidR="001210AC" w:rsidRPr="009E607C" w:rsidRDefault="00C46BC9" w:rsidP="009E607C">
      <w:pPr>
        <w:tabs>
          <w:tab w:val="left" w:pos="1035"/>
        </w:tabs>
        <w:spacing w:after="0" w:line="360" w:lineRule="auto"/>
        <w:ind w:left="851" w:hanging="851"/>
        <w:jc w:val="both"/>
        <w:rPr>
          <w:rFonts w:ascii="Arial" w:hAnsi="Arial" w:cs="Arial"/>
          <w:sz w:val="24"/>
          <w:szCs w:val="24"/>
        </w:rPr>
      </w:pPr>
      <w:r w:rsidRPr="009E607C">
        <w:rPr>
          <w:rFonts w:ascii="Arial" w:hAnsi="Arial" w:cs="Arial"/>
          <w:sz w:val="24"/>
          <w:szCs w:val="24"/>
        </w:rPr>
        <w:t>[2</w:t>
      </w:r>
      <w:r w:rsidR="001210AC" w:rsidRPr="009E607C">
        <w:rPr>
          <w:rFonts w:ascii="Arial" w:hAnsi="Arial" w:cs="Arial"/>
          <w:sz w:val="24"/>
          <w:szCs w:val="24"/>
        </w:rPr>
        <w:t xml:space="preserve">] </w:t>
      </w:r>
      <w:r w:rsidRPr="009E607C">
        <w:rPr>
          <w:rFonts w:ascii="Arial" w:hAnsi="Arial" w:cs="Arial"/>
          <w:sz w:val="24"/>
          <w:szCs w:val="24"/>
        </w:rPr>
        <w:tab/>
      </w:r>
      <w:r w:rsidR="00BB1112" w:rsidRPr="009E607C">
        <w:rPr>
          <w:rFonts w:ascii="Arial" w:hAnsi="Arial" w:cs="Arial"/>
          <w:sz w:val="24"/>
          <w:szCs w:val="24"/>
        </w:rPr>
        <w:t xml:space="preserve">The plaintiffs instituted action against the defendant claiming damages arising from their alleged unlawful arrest and detention. </w:t>
      </w:r>
      <w:r w:rsidRPr="009E607C">
        <w:rPr>
          <w:rFonts w:ascii="Arial" w:hAnsi="Arial" w:cs="Arial"/>
          <w:sz w:val="24"/>
          <w:szCs w:val="24"/>
        </w:rPr>
        <w:t xml:space="preserve"> </w:t>
      </w:r>
      <w:r w:rsidR="00BB1112" w:rsidRPr="009E607C">
        <w:rPr>
          <w:rFonts w:ascii="Arial" w:hAnsi="Arial" w:cs="Arial"/>
          <w:sz w:val="24"/>
          <w:szCs w:val="24"/>
        </w:rPr>
        <w:t xml:space="preserve">It is common cause that they were arrested </w:t>
      </w:r>
      <w:r w:rsidR="00EC14F9" w:rsidRPr="009E607C">
        <w:rPr>
          <w:rFonts w:ascii="Arial" w:hAnsi="Arial" w:cs="Arial"/>
          <w:sz w:val="24"/>
          <w:szCs w:val="24"/>
        </w:rPr>
        <w:t xml:space="preserve">without warrants </w:t>
      </w:r>
      <w:r w:rsidR="00BB1112" w:rsidRPr="009E607C">
        <w:rPr>
          <w:rFonts w:ascii="Arial" w:hAnsi="Arial" w:cs="Arial"/>
          <w:sz w:val="24"/>
          <w:szCs w:val="24"/>
        </w:rPr>
        <w:t>on 1 September 2015 and detained until 8 September 2015</w:t>
      </w:r>
      <w:r w:rsidR="00102DBE" w:rsidRPr="009E607C">
        <w:rPr>
          <w:rFonts w:ascii="Arial" w:hAnsi="Arial" w:cs="Arial"/>
          <w:sz w:val="24"/>
          <w:szCs w:val="24"/>
        </w:rPr>
        <w:t xml:space="preserve"> </w:t>
      </w:r>
      <w:r w:rsidR="00BB1112" w:rsidRPr="009E607C">
        <w:rPr>
          <w:rFonts w:ascii="Arial" w:hAnsi="Arial" w:cs="Arial"/>
          <w:sz w:val="24"/>
          <w:szCs w:val="24"/>
        </w:rPr>
        <w:t>when they were released on bail.</w:t>
      </w:r>
    </w:p>
    <w:p w14:paraId="3E8DCD2A" w14:textId="77777777" w:rsidR="001210AC" w:rsidRPr="009E607C" w:rsidRDefault="001210AC" w:rsidP="009E607C">
      <w:pPr>
        <w:spacing w:after="0" w:line="360" w:lineRule="auto"/>
        <w:ind w:left="851" w:hanging="851"/>
        <w:jc w:val="both"/>
        <w:rPr>
          <w:rFonts w:ascii="Arial" w:hAnsi="Arial" w:cs="Arial"/>
          <w:sz w:val="24"/>
          <w:szCs w:val="24"/>
        </w:rPr>
      </w:pPr>
    </w:p>
    <w:p w14:paraId="0B70F3E5" w14:textId="3AF0C0E1" w:rsidR="00F06534" w:rsidRPr="00CA0AB6" w:rsidRDefault="003C210C" w:rsidP="00CA0AB6">
      <w:pPr>
        <w:spacing w:after="0" w:line="360" w:lineRule="auto"/>
        <w:ind w:left="851" w:hanging="851"/>
        <w:jc w:val="both"/>
        <w:rPr>
          <w:rFonts w:ascii="Arial" w:hAnsi="Arial" w:cs="Arial"/>
        </w:rPr>
      </w:pPr>
      <w:r w:rsidRPr="009E607C">
        <w:rPr>
          <w:rFonts w:ascii="Arial" w:hAnsi="Arial" w:cs="Arial"/>
          <w:sz w:val="24"/>
          <w:szCs w:val="24"/>
        </w:rPr>
        <w:t>[3</w:t>
      </w:r>
      <w:r w:rsidR="001210AC" w:rsidRPr="009E607C">
        <w:rPr>
          <w:rFonts w:ascii="Arial" w:hAnsi="Arial" w:cs="Arial"/>
          <w:sz w:val="24"/>
          <w:szCs w:val="24"/>
        </w:rPr>
        <w:t xml:space="preserve">]   </w:t>
      </w:r>
      <w:r w:rsidR="001210AC" w:rsidRPr="009E607C">
        <w:rPr>
          <w:rFonts w:ascii="Arial" w:hAnsi="Arial" w:cs="Arial"/>
          <w:sz w:val="24"/>
          <w:szCs w:val="24"/>
        </w:rPr>
        <w:tab/>
      </w:r>
      <w:r w:rsidR="00777192" w:rsidRPr="009E607C">
        <w:rPr>
          <w:rFonts w:ascii="Arial" w:hAnsi="Arial" w:cs="Arial"/>
          <w:sz w:val="24"/>
          <w:szCs w:val="24"/>
        </w:rPr>
        <w:t>The defendant disputed</w:t>
      </w:r>
      <w:r w:rsidR="00BB1112" w:rsidRPr="009E607C">
        <w:rPr>
          <w:rFonts w:ascii="Arial" w:hAnsi="Arial" w:cs="Arial"/>
          <w:sz w:val="24"/>
          <w:szCs w:val="24"/>
        </w:rPr>
        <w:t xml:space="preserve"> the unlawfulness of the arrests and subsequent detentions. </w:t>
      </w:r>
      <w:r w:rsidR="00EC14F9" w:rsidRPr="009E607C">
        <w:rPr>
          <w:rFonts w:ascii="Arial" w:hAnsi="Arial" w:cs="Arial"/>
          <w:sz w:val="24"/>
          <w:szCs w:val="24"/>
        </w:rPr>
        <w:t xml:space="preserve">More specifically, reliance is placed on </w:t>
      </w:r>
      <w:r w:rsidR="00F06534" w:rsidRPr="009E607C">
        <w:rPr>
          <w:rFonts w:ascii="Arial" w:hAnsi="Arial" w:cs="Arial"/>
          <w:sz w:val="24"/>
          <w:szCs w:val="24"/>
        </w:rPr>
        <w:t>s</w:t>
      </w:r>
      <w:r w:rsidR="00196003" w:rsidRPr="009E607C">
        <w:rPr>
          <w:rFonts w:ascii="Arial" w:hAnsi="Arial" w:cs="Arial"/>
          <w:sz w:val="24"/>
          <w:szCs w:val="24"/>
        </w:rPr>
        <w:t xml:space="preserve"> </w:t>
      </w:r>
      <w:r w:rsidR="00F06534" w:rsidRPr="009E607C">
        <w:rPr>
          <w:rFonts w:ascii="Arial" w:hAnsi="Arial" w:cs="Arial"/>
          <w:sz w:val="24"/>
          <w:szCs w:val="24"/>
        </w:rPr>
        <w:t>40(1)</w:t>
      </w:r>
      <w:r w:rsidR="00EC14F9" w:rsidRPr="009E607C">
        <w:rPr>
          <w:rFonts w:ascii="Arial" w:hAnsi="Arial" w:cs="Arial"/>
          <w:sz w:val="24"/>
          <w:szCs w:val="24"/>
        </w:rPr>
        <w:t>(b) of the Criminal Procedure Act 51 of 1977 (</w:t>
      </w:r>
      <w:r w:rsidR="001D045E">
        <w:rPr>
          <w:rFonts w:ascii="Arial" w:hAnsi="Arial" w:cs="Arial"/>
          <w:sz w:val="24"/>
          <w:szCs w:val="24"/>
        </w:rPr>
        <w:t xml:space="preserve">the </w:t>
      </w:r>
      <w:r w:rsidR="00EC14F9" w:rsidRPr="009E607C">
        <w:rPr>
          <w:rFonts w:ascii="Arial" w:hAnsi="Arial" w:cs="Arial"/>
          <w:sz w:val="24"/>
          <w:szCs w:val="24"/>
        </w:rPr>
        <w:t xml:space="preserve">CPA) </w:t>
      </w:r>
      <w:r w:rsidRPr="009E607C">
        <w:rPr>
          <w:rFonts w:ascii="Arial" w:hAnsi="Arial" w:cs="Arial"/>
          <w:sz w:val="24"/>
          <w:szCs w:val="24"/>
        </w:rPr>
        <w:t xml:space="preserve">which </w:t>
      </w:r>
      <w:r w:rsidR="00396838" w:rsidRPr="009E607C">
        <w:rPr>
          <w:rFonts w:ascii="Arial" w:hAnsi="Arial" w:cs="Arial"/>
          <w:sz w:val="24"/>
          <w:szCs w:val="24"/>
        </w:rPr>
        <w:t xml:space="preserve">stipulates that a peace officer may without a warrant arrest any person </w:t>
      </w:r>
      <w:r w:rsidR="00396838" w:rsidRPr="00CA0AB6">
        <w:rPr>
          <w:rFonts w:ascii="Arial" w:hAnsi="Arial" w:cs="Arial"/>
          <w:i/>
        </w:rPr>
        <w:t xml:space="preserve">“whom he reasonably </w:t>
      </w:r>
      <w:r w:rsidR="00EC14F9" w:rsidRPr="00CA0AB6">
        <w:rPr>
          <w:rFonts w:ascii="Arial" w:hAnsi="Arial" w:cs="Arial"/>
          <w:i/>
        </w:rPr>
        <w:t>suspect</w:t>
      </w:r>
      <w:r w:rsidR="00396838" w:rsidRPr="00CA0AB6">
        <w:rPr>
          <w:rFonts w:ascii="Arial" w:hAnsi="Arial" w:cs="Arial"/>
          <w:i/>
        </w:rPr>
        <w:t>s</w:t>
      </w:r>
      <w:r w:rsidR="00EC14F9" w:rsidRPr="00CA0AB6">
        <w:rPr>
          <w:rFonts w:ascii="Arial" w:hAnsi="Arial" w:cs="Arial"/>
          <w:i/>
        </w:rPr>
        <w:t xml:space="preserve"> of having committed an off</w:t>
      </w:r>
      <w:r w:rsidR="00396838" w:rsidRPr="00CA0AB6">
        <w:rPr>
          <w:rFonts w:ascii="Arial" w:hAnsi="Arial" w:cs="Arial"/>
          <w:i/>
        </w:rPr>
        <w:t>ence referred to in Schedule 1 …”</w:t>
      </w:r>
    </w:p>
    <w:p w14:paraId="23727F14" w14:textId="77777777" w:rsidR="002C28B0" w:rsidRPr="009E607C" w:rsidRDefault="002C28B0" w:rsidP="009E607C">
      <w:pPr>
        <w:spacing w:after="0" w:line="360" w:lineRule="auto"/>
        <w:ind w:left="851" w:hanging="851"/>
        <w:jc w:val="both"/>
        <w:rPr>
          <w:rFonts w:ascii="Arial" w:hAnsi="Arial" w:cs="Arial"/>
          <w:sz w:val="24"/>
          <w:szCs w:val="24"/>
        </w:rPr>
      </w:pPr>
    </w:p>
    <w:p w14:paraId="7A81E027" w14:textId="7D617E97" w:rsidR="001210AC" w:rsidRPr="009E607C" w:rsidRDefault="00102DBE" w:rsidP="009E607C">
      <w:pPr>
        <w:spacing w:after="0" w:line="360" w:lineRule="auto"/>
        <w:ind w:left="851" w:hanging="851"/>
        <w:jc w:val="both"/>
        <w:rPr>
          <w:rFonts w:ascii="Arial" w:hAnsi="Arial" w:cs="Arial"/>
          <w:sz w:val="24"/>
          <w:szCs w:val="24"/>
        </w:rPr>
      </w:pPr>
      <w:r w:rsidRPr="009E607C">
        <w:rPr>
          <w:rFonts w:ascii="Arial" w:hAnsi="Arial" w:cs="Arial"/>
          <w:sz w:val="24"/>
          <w:szCs w:val="24"/>
        </w:rPr>
        <w:t>[5</w:t>
      </w:r>
      <w:r w:rsidR="00EC14F9" w:rsidRPr="009E607C">
        <w:rPr>
          <w:rFonts w:ascii="Arial" w:hAnsi="Arial" w:cs="Arial"/>
          <w:sz w:val="24"/>
          <w:szCs w:val="24"/>
        </w:rPr>
        <w:t>]</w:t>
      </w:r>
      <w:r w:rsidR="00EC14F9" w:rsidRPr="009E607C">
        <w:rPr>
          <w:rFonts w:ascii="Arial" w:hAnsi="Arial" w:cs="Arial"/>
          <w:sz w:val="24"/>
          <w:szCs w:val="24"/>
        </w:rPr>
        <w:tab/>
        <w:t>To prove their cases both plaintiffs testified and called Mr Jerry</w:t>
      </w:r>
      <w:r w:rsidR="007D2CFA" w:rsidRPr="009E607C">
        <w:rPr>
          <w:rFonts w:ascii="Arial" w:hAnsi="Arial" w:cs="Arial"/>
          <w:sz w:val="24"/>
          <w:szCs w:val="24"/>
        </w:rPr>
        <w:t xml:space="preserve"> </w:t>
      </w:r>
      <w:proofErr w:type="spellStart"/>
      <w:r w:rsidR="007D2CFA" w:rsidRPr="009E607C">
        <w:rPr>
          <w:rFonts w:ascii="Arial" w:hAnsi="Arial" w:cs="Arial"/>
          <w:sz w:val="24"/>
          <w:szCs w:val="24"/>
        </w:rPr>
        <w:t>Brummer</w:t>
      </w:r>
      <w:proofErr w:type="spellEnd"/>
      <w:r w:rsidR="00F06534" w:rsidRPr="009E607C">
        <w:rPr>
          <w:rFonts w:ascii="Arial" w:hAnsi="Arial" w:cs="Arial"/>
          <w:sz w:val="24"/>
          <w:szCs w:val="24"/>
        </w:rPr>
        <w:t xml:space="preserve"> (Jerry). </w:t>
      </w:r>
      <w:r w:rsidR="00EC14F9" w:rsidRPr="009E607C">
        <w:rPr>
          <w:rFonts w:ascii="Arial" w:hAnsi="Arial" w:cs="Arial"/>
          <w:sz w:val="24"/>
          <w:szCs w:val="24"/>
        </w:rPr>
        <w:t xml:space="preserve">The defendant </w:t>
      </w:r>
      <w:r w:rsidR="0020015E" w:rsidRPr="009E607C">
        <w:rPr>
          <w:rFonts w:ascii="Arial" w:hAnsi="Arial" w:cs="Arial"/>
          <w:sz w:val="24"/>
          <w:szCs w:val="24"/>
        </w:rPr>
        <w:t xml:space="preserve">presented the evidence of </w:t>
      </w:r>
      <w:r w:rsidR="00E77A4A">
        <w:rPr>
          <w:rFonts w:ascii="Arial" w:hAnsi="Arial" w:cs="Arial"/>
          <w:sz w:val="24"/>
          <w:szCs w:val="24"/>
        </w:rPr>
        <w:t>members of the South African Police Services (SAPS)</w:t>
      </w:r>
      <w:r w:rsidR="000D593E">
        <w:rPr>
          <w:rFonts w:ascii="Arial" w:hAnsi="Arial" w:cs="Arial"/>
          <w:sz w:val="24"/>
          <w:szCs w:val="24"/>
        </w:rPr>
        <w:t xml:space="preserve">. </w:t>
      </w:r>
      <w:r w:rsidR="007D2CFA" w:rsidRPr="009E607C">
        <w:rPr>
          <w:rFonts w:ascii="Arial" w:hAnsi="Arial" w:cs="Arial"/>
          <w:sz w:val="24"/>
          <w:szCs w:val="24"/>
        </w:rPr>
        <w:t>Mr</w:t>
      </w:r>
      <w:r w:rsidRPr="009E607C">
        <w:rPr>
          <w:rFonts w:ascii="Arial" w:hAnsi="Arial" w:cs="Arial"/>
          <w:sz w:val="24"/>
          <w:szCs w:val="24"/>
        </w:rPr>
        <w:t xml:space="preserve"> </w:t>
      </w:r>
      <w:r w:rsidR="00396838" w:rsidRPr="009E607C">
        <w:rPr>
          <w:rFonts w:ascii="Arial" w:hAnsi="Arial" w:cs="Arial"/>
          <w:sz w:val="24"/>
          <w:szCs w:val="24"/>
        </w:rPr>
        <w:t xml:space="preserve">Wiese </w:t>
      </w:r>
      <w:r w:rsidRPr="009E607C">
        <w:rPr>
          <w:rFonts w:ascii="Arial" w:hAnsi="Arial" w:cs="Arial"/>
          <w:sz w:val="24"/>
          <w:szCs w:val="24"/>
        </w:rPr>
        <w:t>(at the time Warrant Officer</w:t>
      </w:r>
      <w:r w:rsidR="007D2CFA" w:rsidRPr="009E607C">
        <w:rPr>
          <w:rFonts w:ascii="Arial" w:hAnsi="Arial" w:cs="Arial"/>
          <w:sz w:val="24"/>
          <w:szCs w:val="24"/>
        </w:rPr>
        <w:t xml:space="preserve"> Wiese</w:t>
      </w:r>
      <w:r w:rsidR="00F06534" w:rsidRPr="009E607C">
        <w:rPr>
          <w:rFonts w:ascii="Arial" w:hAnsi="Arial" w:cs="Arial"/>
          <w:sz w:val="24"/>
          <w:szCs w:val="24"/>
        </w:rPr>
        <w:t xml:space="preserve"> (Wiese)</w:t>
      </w:r>
      <w:r w:rsidRPr="009E607C">
        <w:rPr>
          <w:rFonts w:ascii="Arial" w:hAnsi="Arial" w:cs="Arial"/>
          <w:sz w:val="24"/>
          <w:szCs w:val="24"/>
        </w:rPr>
        <w:t xml:space="preserve">, Warrant Officer </w:t>
      </w:r>
      <w:bookmarkStart w:id="0" w:name="_Hlk118405261"/>
      <w:proofErr w:type="spellStart"/>
      <w:r w:rsidR="007D2CFA" w:rsidRPr="009E607C">
        <w:rPr>
          <w:rFonts w:ascii="Arial" w:hAnsi="Arial" w:cs="Arial"/>
          <w:sz w:val="24"/>
          <w:szCs w:val="24"/>
        </w:rPr>
        <w:t>Fouch</w:t>
      </w:r>
      <w:r w:rsidR="00196003" w:rsidRPr="009E607C">
        <w:rPr>
          <w:rFonts w:ascii="Arial" w:hAnsi="Arial" w:cs="Arial"/>
          <w:sz w:val="24"/>
          <w:szCs w:val="24"/>
        </w:rPr>
        <w:t>é</w:t>
      </w:r>
      <w:bookmarkEnd w:id="0"/>
      <w:proofErr w:type="spellEnd"/>
      <w:r w:rsidR="007D2CFA" w:rsidRPr="009E607C">
        <w:rPr>
          <w:rFonts w:ascii="Arial" w:hAnsi="Arial" w:cs="Arial"/>
          <w:sz w:val="24"/>
          <w:szCs w:val="24"/>
        </w:rPr>
        <w:t xml:space="preserve"> </w:t>
      </w:r>
      <w:r w:rsidR="00F06534" w:rsidRPr="009E607C">
        <w:rPr>
          <w:rFonts w:ascii="Arial" w:hAnsi="Arial" w:cs="Arial"/>
          <w:sz w:val="24"/>
          <w:szCs w:val="24"/>
        </w:rPr>
        <w:t>(</w:t>
      </w:r>
      <w:proofErr w:type="spellStart"/>
      <w:r w:rsidR="00196003" w:rsidRPr="009E607C">
        <w:rPr>
          <w:rFonts w:ascii="Arial" w:hAnsi="Arial" w:cs="Arial"/>
          <w:sz w:val="24"/>
          <w:szCs w:val="24"/>
        </w:rPr>
        <w:t>Fouché</w:t>
      </w:r>
      <w:proofErr w:type="spellEnd"/>
      <w:r w:rsidR="00F06534" w:rsidRPr="009E607C">
        <w:rPr>
          <w:rFonts w:ascii="Arial" w:hAnsi="Arial" w:cs="Arial"/>
          <w:sz w:val="24"/>
          <w:szCs w:val="24"/>
        </w:rPr>
        <w:t>)</w:t>
      </w:r>
      <w:r w:rsidR="007D2CFA" w:rsidRPr="009E607C">
        <w:rPr>
          <w:rFonts w:ascii="Arial" w:hAnsi="Arial" w:cs="Arial"/>
          <w:sz w:val="24"/>
          <w:szCs w:val="24"/>
        </w:rPr>
        <w:t xml:space="preserve">, Sgt </w:t>
      </w:r>
      <w:proofErr w:type="spellStart"/>
      <w:r w:rsidR="007D2CFA" w:rsidRPr="009E607C">
        <w:rPr>
          <w:rFonts w:ascii="Arial" w:hAnsi="Arial" w:cs="Arial"/>
          <w:sz w:val="24"/>
          <w:szCs w:val="24"/>
        </w:rPr>
        <w:t>K</w:t>
      </w:r>
      <w:r w:rsidR="001D045E">
        <w:rPr>
          <w:rFonts w:ascii="Arial" w:hAnsi="Arial" w:cs="Arial"/>
          <w:sz w:val="24"/>
          <w:szCs w:val="24"/>
        </w:rPr>
        <w:t>h</w:t>
      </w:r>
      <w:r w:rsidR="007D2CFA" w:rsidRPr="009E607C">
        <w:rPr>
          <w:rFonts w:ascii="Arial" w:hAnsi="Arial" w:cs="Arial"/>
          <w:sz w:val="24"/>
          <w:szCs w:val="24"/>
        </w:rPr>
        <w:t>ene</w:t>
      </w:r>
      <w:proofErr w:type="spellEnd"/>
      <w:r w:rsidR="007D2CFA" w:rsidRPr="009E607C">
        <w:rPr>
          <w:rFonts w:ascii="Arial" w:hAnsi="Arial" w:cs="Arial"/>
          <w:sz w:val="24"/>
          <w:szCs w:val="24"/>
        </w:rPr>
        <w:t xml:space="preserve"> </w:t>
      </w:r>
      <w:r w:rsidR="00F06534" w:rsidRPr="009E607C">
        <w:rPr>
          <w:rFonts w:ascii="Arial" w:hAnsi="Arial" w:cs="Arial"/>
          <w:sz w:val="24"/>
          <w:szCs w:val="24"/>
        </w:rPr>
        <w:t>(</w:t>
      </w:r>
      <w:proofErr w:type="spellStart"/>
      <w:r w:rsidR="00F06534" w:rsidRPr="009E607C">
        <w:rPr>
          <w:rFonts w:ascii="Arial" w:hAnsi="Arial" w:cs="Arial"/>
          <w:sz w:val="24"/>
          <w:szCs w:val="24"/>
        </w:rPr>
        <w:t>K</w:t>
      </w:r>
      <w:r w:rsidR="001D045E">
        <w:rPr>
          <w:rFonts w:ascii="Arial" w:hAnsi="Arial" w:cs="Arial"/>
          <w:sz w:val="24"/>
          <w:szCs w:val="24"/>
        </w:rPr>
        <w:t>h</w:t>
      </w:r>
      <w:r w:rsidR="00F06534" w:rsidRPr="009E607C">
        <w:rPr>
          <w:rFonts w:ascii="Arial" w:hAnsi="Arial" w:cs="Arial"/>
          <w:sz w:val="24"/>
          <w:szCs w:val="24"/>
        </w:rPr>
        <w:t>ene</w:t>
      </w:r>
      <w:proofErr w:type="spellEnd"/>
      <w:r w:rsidR="00F06534" w:rsidRPr="009E607C">
        <w:rPr>
          <w:rFonts w:ascii="Arial" w:hAnsi="Arial" w:cs="Arial"/>
          <w:sz w:val="24"/>
          <w:szCs w:val="24"/>
        </w:rPr>
        <w:t xml:space="preserve">) </w:t>
      </w:r>
      <w:r w:rsidR="00EC14F9" w:rsidRPr="009E607C">
        <w:rPr>
          <w:rFonts w:ascii="Arial" w:hAnsi="Arial" w:cs="Arial"/>
          <w:sz w:val="24"/>
          <w:szCs w:val="24"/>
        </w:rPr>
        <w:t xml:space="preserve">and </w:t>
      </w:r>
      <w:r w:rsidRPr="009E607C">
        <w:rPr>
          <w:rFonts w:ascii="Arial" w:hAnsi="Arial" w:cs="Arial"/>
          <w:sz w:val="24"/>
          <w:szCs w:val="24"/>
        </w:rPr>
        <w:t xml:space="preserve">Captain </w:t>
      </w:r>
      <w:proofErr w:type="spellStart"/>
      <w:r w:rsidRPr="009E607C">
        <w:rPr>
          <w:rFonts w:ascii="Arial" w:hAnsi="Arial" w:cs="Arial"/>
          <w:sz w:val="24"/>
          <w:szCs w:val="24"/>
        </w:rPr>
        <w:t>Mokgobo</w:t>
      </w:r>
      <w:proofErr w:type="spellEnd"/>
      <w:r w:rsidRPr="009E607C">
        <w:rPr>
          <w:rFonts w:ascii="Arial" w:hAnsi="Arial" w:cs="Arial"/>
          <w:sz w:val="24"/>
          <w:szCs w:val="24"/>
        </w:rPr>
        <w:t xml:space="preserve"> (</w:t>
      </w:r>
      <w:proofErr w:type="spellStart"/>
      <w:r w:rsidRPr="009E607C">
        <w:rPr>
          <w:rFonts w:ascii="Arial" w:hAnsi="Arial" w:cs="Arial"/>
          <w:sz w:val="24"/>
          <w:szCs w:val="24"/>
        </w:rPr>
        <w:t>Mokgobo</w:t>
      </w:r>
      <w:proofErr w:type="spellEnd"/>
      <w:r w:rsidRPr="009E607C">
        <w:rPr>
          <w:rFonts w:ascii="Arial" w:hAnsi="Arial" w:cs="Arial"/>
          <w:sz w:val="24"/>
          <w:szCs w:val="24"/>
        </w:rPr>
        <w:t>)</w:t>
      </w:r>
      <w:r w:rsidR="000D593E">
        <w:rPr>
          <w:rFonts w:ascii="Arial" w:hAnsi="Arial" w:cs="Arial"/>
          <w:sz w:val="24"/>
          <w:szCs w:val="24"/>
        </w:rPr>
        <w:t xml:space="preserve"> testified.</w:t>
      </w:r>
    </w:p>
    <w:p w14:paraId="638139B8" w14:textId="77777777" w:rsidR="00255A56" w:rsidRPr="009E607C" w:rsidRDefault="00255A56" w:rsidP="009E607C">
      <w:pPr>
        <w:spacing w:after="0" w:line="360" w:lineRule="auto"/>
        <w:ind w:left="851" w:hanging="851"/>
        <w:jc w:val="both"/>
        <w:rPr>
          <w:rFonts w:ascii="Arial" w:hAnsi="Arial" w:cs="Arial"/>
          <w:sz w:val="24"/>
          <w:szCs w:val="24"/>
        </w:rPr>
      </w:pPr>
    </w:p>
    <w:p w14:paraId="6F9023EE" w14:textId="51B752C5" w:rsidR="009E0082" w:rsidRPr="009E607C" w:rsidRDefault="00255A56" w:rsidP="009E607C">
      <w:pPr>
        <w:spacing w:after="0" w:line="360" w:lineRule="auto"/>
        <w:ind w:left="851" w:hanging="851"/>
        <w:jc w:val="both"/>
        <w:rPr>
          <w:rFonts w:ascii="Arial" w:hAnsi="Arial" w:cs="Arial"/>
          <w:sz w:val="24"/>
          <w:szCs w:val="24"/>
        </w:rPr>
      </w:pPr>
      <w:r w:rsidRPr="009E607C">
        <w:rPr>
          <w:rFonts w:ascii="Arial" w:hAnsi="Arial" w:cs="Arial"/>
          <w:sz w:val="24"/>
          <w:szCs w:val="24"/>
        </w:rPr>
        <w:t>[6</w:t>
      </w:r>
      <w:r w:rsidR="00B64AC8" w:rsidRPr="009E607C">
        <w:rPr>
          <w:rFonts w:ascii="Arial" w:hAnsi="Arial" w:cs="Arial"/>
          <w:sz w:val="24"/>
          <w:szCs w:val="24"/>
        </w:rPr>
        <w:t>]</w:t>
      </w:r>
      <w:r w:rsidR="00B64AC8" w:rsidRPr="009E607C">
        <w:rPr>
          <w:rFonts w:ascii="Arial" w:hAnsi="Arial" w:cs="Arial"/>
          <w:sz w:val="24"/>
          <w:szCs w:val="24"/>
        </w:rPr>
        <w:tab/>
      </w:r>
      <w:r w:rsidR="00A36B57" w:rsidRPr="009E607C">
        <w:rPr>
          <w:rFonts w:ascii="Arial" w:hAnsi="Arial" w:cs="Arial"/>
          <w:sz w:val="24"/>
          <w:szCs w:val="24"/>
        </w:rPr>
        <w:t>It</w:t>
      </w:r>
      <w:r w:rsidR="00357933">
        <w:rPr>
          <w:rFonts w:ascii="Arial" w:hAnsi="Arial" w:cs="Arial"/>
          <w:sz w:val="24"/>
          <w:szCs w:val="24"/>
        </w:rPr>
        <w:t xml:space="preserve"> is common cause that one Mrs </w:t>
      </w:r>
      <w:proofErr w:type="spellStart"/>
      <w:r w:rsidR="00A36B57" w:rsidRPr="009E607C">
        <w:rPr>
          <w:rFonts w:ascii="Arial" w:hAnsi="Arial" w:cs="Arial"/>
          <w:sz w:val="24"/>
          <w:szCs w:val="24"/>
        </w:rPr>
        <w:t>Buschouw</w:t>
      </w:r>
      <w:proofErr w:type="spellEnd"/>
      <w:r w:rsidR="00A36B57" w:rsidRPr="009E607C">
        <w:rPr>
          <w:rFonts w:ascii="Arial" w:hAnsi="Arial" w:cs="Arial"/>
          <w:sz w:val="24"/>
          <w:szCs w:val="24"/>
        </w:rPr>
        <w:t xml:space="preserve"> (the victim/Mrs </w:t>
      </w:r>
      <w:proofErr w:type="spellStart"/>
      <w:r w:rsidR="00A36B57" w:rsidRPr="009E607C">
        <w:rPr>
          <w:rFonts w:ascii="Arial" w:hAnsi="Arial" w:cs="Arial"/>
          <w:sz w:val="24"/>
          <w:szCs w:val="24"/>
        </w:rPr>
        <w:t>Buschouw</w:t>
      </w:r>
      <w:proofErr w:type="spellEnd"/>
      <w:r w:rsidR="00A36B57" w:rsidRPr="009E607C">
        <w:rPr>
          <w:rFonts w:ascii="Arial" w:hAnsi="Arial" w:cs="Arial"/>
          <w:sz w:val="24"/>
          <w:szCs w:val="24"/>
        </w:rPr>
        <w:t xml:space="preserve">) was attacked and seriously injured when she went jogging in </w:t>
      </w:r>
      <w:r w:rsidR="00682C27" w:rsidRPr="009E607C">
        <w:rPr>
          <w:rFonts w:ascii="Arial" w:hAnsi="Arial" w:cs="Arial"/>
          <w:sz w:val="24"/>
          <w:szCs w:val="24"/>
        </w:rPr>
        <w:t xml:space="preserve">a Bloemfontein suburb in </w:t>
      </w:r>
      <w:r w:rsidR="00A36B57" w:rsidRPr="009E607C">
        <w:rPr>
          <w:rFonts w:ascii="Arial" w:hAnsi="Arial" w:cs="Arial"/>
          <w:sz w:val="24"/>
          <w:szCs w:val="24"/>
        </w:rPr>
        <w:t xml:space="preserve">the early hours of </w:t>
      </w:r>
      <w:r w:rsidR="0073370F" w:rsidRPr="009E607C">
        <w:rPr>
          <w:rFonts w:ascii="Arial" w:hAnsi="Arial" w:cs="Arial"/>
          <w:sz w:val="24"/>
          <w:szCs w:val="24"/>
        </w:rPr>
        <w:t>3</w:t>
      </w:r>
      <w:r w:rsidR="0085215A" w:rsidRPr="009E607C">
        <w:rPr>
          <w:rFonts w:ascii="Arial" w:hAnsi="Arial" w:cs="Arial"/>
          <w:sz w:val="24"/>
          <w:szCs w:val="24"/>
        </w:rPr>
        <w:t>1 July 2015</w:t>
      </w:r>
      <w:r w:rsidR="00A36B57" w:rsidRPr="009E607C">
        <w:rPr>
          <w:rFonts w:ascii="Arial" w:hAnsi="Arial" w:cs="Arial"/>
          <w:sz w:val="24"/>
          <w:szCs w:val="24"/>
        </w:rPr>
        <w:t>.</w:t>
      </w:r>
      <w:r w:rsidR="0085215A" w:rsidRPr="009E607C">
        <w:rPr>
          <w:rFonts w:ascii="Arial" w:hAnsi="Arial" w:cs="Arial"/>
          <w:sz w:val="24"/>
          <w:szCs w:val="24"/>
        </w:rPr>
        <w:t xml:space="preserve"> </w:t>
      </w:r>
      <w:r w:rsidR="00682C27" w:rsidRPr="009E607C">
        <w:rPr>
          <w:rFonts w:ascii="Arial" w:hAnsi="Arial" w:cs="Arial"/>
          <w:sz w:val="24"/>
          <w:szCs w:val="24"/>
        </w:rPr>
        <w:t>The averred unl</w:t>
      </w:r>
      <w:r w:rsidR="00F60219" w:rsidRPr="009E607C">
        <w:rPr>
          <w:rFonts w:ascii="Arial" w:hAnsi="Arial" w:cs="Arial"/>
          <w:sz w:val="24"/>
          <w:szCs w:val="24"/>
        </w:rPr>
        <w:t>awful arrests and detentions have their</w:t>
      </w:r>
      <w:r w:rsidR="00682C27" w:rsidRPr="009E607C">
        <w:rPr>
          <w:rFonts w:ascii="Arial" w:hAnsi="Arial" w:cs="Arial"/>
          <w:sz w:val="24"/>
          <w:szCs w:val="24"/>
        </w:rPr>
        <w:t xml:space="preserve"> origin in this incident.</w:t>
      </w:r>
    </w:p>
    <w:p w14:paraId="50FEABCE" w14:textId="77777777" w:rsidR="00DC42B9" w:rsidRPr="009E607C" w:rsidRDefault="00DC42B9" w:rsidP="009E607C">
      <w:pPr>
        <w:spacing w:after="0" w:line="360" w:lineRule="auto"/>
        <w:ind w:left="851" w:hanging="851"/>
        <w:jc w:val="both"/>
        <w:rPr>
          <w:rFonts w:ascii="Arial" w:hAnsi="Arial" w:cs="Arial"/>
          <w:sz w:val="24"/>
          <w:szCs w:val="24"/>
        </w:rPr>
      </w:pPr>
    </w:p>
    <w:p w14:paraId="69283D2C" w14:textId="452281EC" w:rsidR="0073370F" w:rsidRPr="009E607C" w:rsidRDefault="009E0082" w:rsidP="009E607C">
      <w:pPr>
        <w:spacing w:after="0" w:line="360" w:lineRule="auto"/>
        <w:ind w:left="851" w:hanging="851"/>
        <w:jc w:val="both"/>
        <w:rPr>
          <w:rFonts w:ascii="Arial" w:hAnsi="Arial" w:cs="Arial"/>
          <w:sz w:val="24"/>
          <w:szCs w:val="24"/>
        </w:rPr>
      </w:pPr>
      <w:r w:rsidRPr="009E607C">
        <w:rPr>
          <w:rFonts w:ascii="Arial" w:hAnsi="Arial" w:cs="Arial"/>
          <w:sz w:val="24"/>
          <w:szCs w:val="24"/>
        </w:rPr>
        <w:t>[7]</w:t>
      </w:r>
      <w:r w:rsidRPr="009E607C">
        <w:rPr>
          <w:rFonts w:ascii="Arial" w:hAnsi="Arial" w:cs="Arial"/>
          <w:sz w:val="24"/>
          <w:szCs w:val="24"/>
        </w:rPr>
        <w:tab/>
        <w:t xml:space="preserve">The upshot of the testimonies of the plaintiffs related to their arrests </w:t>
      </w:r>
      <w:r w:rsidR="00FA17CA" w:rsidRPr="009E607C">
        <w:rPr>
          <w:rFonts w:ascii="Arial" w:hAnsi="Arial" w:cs="Arial"/>
          <w:sz w:val="24"/>
          <w:szCs w:val="24"/>
        </w:rPr>
        <w:t>at their place of residence (</w:t>
      </w:r>
      <w:r w:rsidRPr="009E607C">
        <w:rPr>
          <w:rFonts w:ascii="Arial" w:hAnsi="Arial" w:cs="Arial"/>
          <w:sz w:val="24"/>
          <w:szCs w:val="24"/>
        </w:rPr>
        <w:t>a s</w:t>
      </w:r>
      <w:r w:rsidR="001D045E">
        <w:rPr>
          <w:rFonts w:ascii="Arial" w:hAnsi="Arial" w:cs="Arial"/>
          <w:sz w:val="24"/>
          <w:szCs w:val="24"/>
        </w:rPr>
        <w:t>mallholding) on 1 September 2015</w:t>
      </w:r>
      <w:r w:rsidRPr="009E607C">
        <w:rPr>
          <w:rFonts w:ascii="Arial" w:hAnsi="Arial" w:cs="Arial"/>
          <w:sz w:val="24"/>
          <w:szCs w:val="24"/>
        </w:rPr>
        <w:t>.</w:t>
      </w:r>
      <w:r w:rsidR="007E21AC" w:rsidRPr="009E607C">
        <w:rPr>
          <w:rFonts w:ascii="Arial" w:hAnsi="Arial" w:cs="Arial"/>
          <w:sz w:val="24"/>
          <w:szCs w:val="24"/>
        </w:rPr>
        <w:t xml:space="preserve"> The plaintiffs testified on what </w:t>
      </w:r>
      <w:r w:rsidR="006E0F7E" w:rsidRPr="009E607C">
        <w:rPr>
          <w:rFonts w:ascii="Arial" w:hAnsi="Arial" w:cs="Arial"/>
          <w:sz w:val="24"/>
          <w:szCs w:val="24"/>
        </w:rPr>
        <w:t xml:space="preserve">had </w:t>
      </w:r>
      <w:r w:rsidR="00FA17CA" w:rsidRPr="009E607C">
        <w:rPr>
          <w:rFonts w:ascii="Arial" w:hAnsi="Arial" w:cs="Arial"/>
          <w:sz w:val="24"/>
          <w:szCs w:val="24"/>
        </w:rPr>
        <w:t>transpired on the said day.</w:t>
      </w:r>
      <w:r w:rsidR="007E21AC" w:rsidRPr="009E607C">
        <w:rPr>
          <w:rFonts w:ascii="Arial" w:hAnsi="Arial" w:cs="Arial"/>
          <w:sz w:val="24"/>
          <w:szCs w:val="24"/>
        </w:rPr>
        <w:t xml:space="preserve"> They testified in essence that </w:t>
      </w:r>
      <w:r w:rsidR="00FA17CA" w:rsidRPr="009E607C">
        <w:rPr>
          <w:rFonts w:ascii="Arial" w:hAnsi="Arial" w:cs="Arial"/>
          <w:sz w:val="24"/>
          <w:szCs w:val="24"/>
        </w:rPr>
        <w:t xml:space="preserve">they were approached by </w:t>
      </w:r>
      <w:r w:rsidR="007E21AC" w:rsidRPr="009E607C">
        <w:rPr>
          <w:rFonts w:ascii="Arial" w:hAnsi="Arial" w:cs="Arial"/>
          <w:sz w:val="24"/>
          <w:szCs w:val="24"/>
        </w:rPr>
        <w:t>several</w:t>
      </w:r>
      <w:r w:rsidR="00FA17CA" w:rsidRPr="009E607C">
        <w:rPr>
          <w:rFonts w:ascii="Arial" w:hAnsi="Arial" w:cs="Arial"/>
          <w:sz w:val="24"/>
          <w:szCs w:val="24"/>
        </w:rPr>
        <w:t xml:space="preserve"> police officers</w:t>
      </w:r>
      <w:r w:rsidR="007E21AC" w:rsidRPr="009E607C">
        <w:rPr>
          <w:rFonts w:ascii="Arial" w:hAnsi="Arial" w:cs="Arial"/>
          <w:sz w:val="24"/>
          <w:szCs w:val="24"/>
        </w:rPr>
        <w:t>. It became common cause that</w:t>
      </w:r>
      <w:r w:rsidR="003C210C" w:rsidRPr="009E607C">
        <w:rPr>
          <w:rFonts w:ascii="Arial" w:hAnsi="Arial" w:cs="Arial"/>
          <w:sz w:val="24"/>
          <w:szCs w:val="24"/>
        </w:rPr>
        <w:t xml:space="preserve"> the said police officers were </w:t>
      </w:r>
      <w:proofErr w:type="spellStart"/>
      <w:r w:rsidR="003C210C" w:rsidRPr="009E607C">
        <w:rPr>
          <w:rFonts w:ascii="Arial" w:hAnsi="Arial" w:cs="Arial"/>
          <w:sz w:val="24"/>
          <w:szCs w:val="24"/>
        </w:rPr>
        <w:t>K</w:t>
      </w:r>
      <w:r w:rsidR="005C6C29">
        <w:rPr>
          <w:rFonts w:ascii="Arial" w:hAnsi="Arial" w:cs="Arial"/>
          <w:sz w:val="24"/>
          <w:szCs w:val="24"/>
        </w:rPr>
        <w:t>h</w:t>
      </w:r>
      <w:r w:rsidR="003C210C" w:rsidRPr="009E607C">
        <w:rPr>
          <w:rFonts w:ascii="Arial" w:hAnsi="Arial" w:cs="Arial"/>
          <w:sz w:val="24"/>
          <w:szCs w:val="24"/>
        </w:rPr>
        <w:t>ene</w:t>
      </w:r>
      <w:proofErr w:type="spellEnd"/>
      <w:r w:rsidR="003C210C" w:rsidRPr="009E607C">
        <w:rPr>
          <w:rFonts w:ascii="Arial" w:hAnsi="Arial" w:cs="Arial"/>
          <w:sz w:val="24"/>
          <w:szCs w:val="24"/>
        </w:rPr>
        <w:t>, Wiese and Jacobs</w:t>
      </w:r>
      <w:r w:rsidR="000B252C" w:rsidRPr="009E607C">
        <w:rPr>
          <w:rFonts w:ascii="Arial" w:hAnsi="Arial" w:cs="Arial"/>
          <w:sz w:val="24"/>
          <w:szCs w:val="24"/>
        </w:rPr>
        <w:t xml:space="preserve">. The plaintiffs testified that a female officer accompanied them in the police </w:t>
      </w:r>
      <w:r w:rsidR="00F60219" w:rsidRPr="009E607C">
        <w:rPr>
          <w:rFonts w:ascii="Arial" w:hAnsi="Arial" w:cs="Arial"/>
          <w:sz w:val="24"/>
          <w:szCs w:val="24"/>
        </w:rPr>
        <w:t xml:space="preserve">van. This was corroborated by </w:t>
      </w:r>
      <w:proofErr w:type="spellStart"/>
      <w:r w:rsidR="00F60219" w:rsidRPr="009E607C">
        <w:rPr>
          <w:rFonts w:ascii="Arial" w:hAnsi="Arial" w:cs="Arial"/>
          <w:sz w:val="24"/>
          <w:szCs w:val="24"/>
        </w:rPr>
        <w:t>K</w:t>
      </w:r>
      <w:r w:rsidR="005C6C29">
        <w:rPr>
          <w:rFonts w:ascii="Arial" w:hAnsi="Arial" w:cs="Arial"/>
          <w:sz w:val="24"/>
          <w:szCs w:val="24"/>
        </w:rPr>
        <w:t>h</w:t>
      </w:r>
      <w:r w:rsidR="000B252C" w:rsidRPr="009E607C">
        <w:rPr>
          <w:rFonts w:ascii="Arial" w:hAnsi="Arial" w:cs="Arial"/>
          <w:sz w:val="24"/>
          <w:szCs w:val="24"/>
        </w:rPr>
        <w:t>ene</w:t>
      </w:r>
      <w:proofErr w:type="spellEnd"/>
      <w:r w:rsidR="000B252C" w:rsidRPr="009E607C">
        <w:rPr>
          <w:rFonts w:ascii="Arial" w:hAnsi="Arial" w:cs="Arial"/>
          <w:sz w:val="24"/>
          <w:szCs w:val="24"/>
        </w:rPr>
        <w:t xml:space="preserve"> who testified that he had given instructions that a female officer should accompany the team as females would be involved. </w:t>
      </w:r>
      <w:r w:rsidR="00A00CC5" w:rsidRPr="009E607C">
        <w:rPr>
          <w:rFonts w:ascii="Arial" w:hAnsi="Arial" w:cs="Arial"/>
          <w:sz w:val="24"/>
          <w:szCs w:val="24"/>
        </w:rPr>
        <w:t xml:space="preserve">Although there were discrepancies relating to whether the arrests were </w:t>
      </w:r>
      <w:r w:rsidR="00A00CC5" w:rsidRPr="009E607C">
        <w:rPr>
          <w:rFonts w:ascii="Arial" w:hAnsi="Arial" w:cs="Arial"/>
          <w:sz w:val="24"/>
          <w:szCs w:val="24"/>
        </w:rPr>
        <w:lastRenderedPageBreak/>
        <w:t>effected on the smallholding or at the police stations, I</w:t>
      </w:r>
      <w:r w:rsidR="000B252C" w:rsidRPr="009E607C">
        <w:rPr>
          <w:rFonts w:ascii="Arial" w:hAnsi="Arial" w:cs="Arial"/>
          <w:sz w:val="24"/>
          <w:szCs w:val="24"/>
        </w:rPr>
        <w:t xml:space="preserve"> have no reaso</w:t>
      </w:r>
      <w:r w:rsidR="00F60872" w:rsidRPr="009E607C">
        <w:rPr>
          <w:rFonts w:ascii="Arial" w:hAnsi="Arial" w:cs="Arial"/>
          <w:sz w:val="24"/>
          <w:szCs w:val="24"/>
        </w:rPr>
        <w:t xml:space="preserve">n not to believe </w:t>
      </w:r>
      <w:r w:rsidR="000B252C" w:rsidRPr="009E607C">
        <w:rPr>
          <w:rFonts w:ascii="Arial" w:hAnsi="Arial" w:cs="Arial"/>
          <w:sz w:val="24"/>
          <w:szCs w:val="24"/>
        </w:rPr>
        <w:t>t</w:t>
      </w:r>
      <w:r w:rsidR="00A00CC5" w:rsidRPr="009E607C">
        <w:rPr>
          <w:rFonts w:ascii="Arial" w:hAnsi="Arial" w:cs="Arial"/>
          <w:sz w:val="24"/>
          <w:szCs w:val="24"/>
        </w:rPr>
        <w:t xml:space="preserve">he evidence of </w:t>
      </w:r>
      <w:r w:rsidR="007E21AC" w:rsidRPr="009E607C">
        <w:rPr>
          <w:rFonts w:ascii="Arial" w:hAnsi="Arial" w:cs="Arial"/>
          <w:sz w:val="24"/>
          <w:szCs w:val="24"/>
        </w:rPr>
        <w:t xml:space="preserve">Wiese </w:t>
      </w:r>
      <w:r w:rsidR="00A00CC5" w:rsidRPr="009E607C">
        <w:rPr>
          <w:rFonts w:ascii="Arial" w:hAnsi="Arial" w:cs="Arial"/>
          <w:sz w:val="24"/>
          <w:szCs w:val="24"/>
        </w:rPr>
        <w:t xml:space="preserve">that he </w:t>
      </w:r>
      <w:r w:rsidR="00A54400" w:rsidRPr="009E607C">
        <w:rPr>
          <w:rFonts w:ascii="Arial" w:hAnsi="Arial" w:cs="Arial"/>
          <w:sz w:val="24"/>
          <w:szCs w:val="24"/>
        </w:rPr>
        <w:t>e</w:t>
      </w:r>
      <w:r w:rsidR="000B252C" w:rsidRPr="009E607C">
        <w:rPr>
          <w:rFonts w:ascii="Arial" w:hAnsi="Arial" w:cs="Arial"/>
          <w:sz w:val="24"/>
          <w:szCs w:val="24"/>
        </w:rPr>
        <w:t xml:space="preserve">ffected the </w:t>
      </w:r>
      <w:r w:rsidR="007E21AC" w:rsidRPr="009E607C">
        <w:rPr>
          <w:rFonts w:ascii="Arial" w:hAnsi="Arial" w:cs="Arial"/>
          <w:sz w:val="24"/>
          <w:szCs w:val="24"/>
        </w:rPr>
        <w:t>arrests</w:t>
      </w:r>
      <w:r w:rsidR="00A00CC5" w:rsidRPr="009E607C">
        <w:rPr>
          <w:rFonts w:ascii="Arial" w:hAnsi="Arial" w:cs="Arial"/>
          <w:sz w:val="24"/>
          <w:szCs w:val="24"/>
        </w:rPr>
        <w:t xml:space="preserve"> </w:t>
      </w:r>
      <w:r w:rsidR="00745B3A" w:rsidRPr="009E607C">
        <w:rPr>
          <w:rFonts w:ascii="Arial" w:hAnsi="Arial" w:cs="Arial"/>
          <w:sz w:val="24"/>
          <w:szCs w:val="24"/>
        </w:rPr>
        <w:t xml:space="preserve">on the plaintiffs </w:t>
      </w:r>
      <w:r w:rsidR="00A00CC5" w:rsidRPr="009E607C">
        <w:rPr>
          <w:rFonts w:ascii="Arial" w:hAnsi="Arial" w:cs="Arial"/>
          <w:sz w:val="24"/>
          <w:szCs w:val="24"/>
        </w:rPr>
        <w:t>at the smallholding</w:t>
      </w:r>
      <w:r w:rsidR="007E21AC" w:rsidRPr="009E607C">
        <w:rPr>
          <w:rFonts w:ascii="Arial" w:hAnsi="Arial" w:cs="Arial"/>
          <w:sz w:val="24"/>
          <w:szCs w:val="24"/>
        </w:rPr>
        <w:t xml:space="preserve">. According to Charmaine they were not properly informed </w:t>
      </w:r>
      <w:r w:rsidR="00CC3D77">
        <w:rPr>
          <w:rFonts w:ascii="Arial" w:hAnsi="Arial" w:cs="Arial"/>
          <w:sz w:val="24"/>
          <w:szCs w:val="24"/>
        </w:rPr>
        <w:t xml:space="preserve">of the reasons for their arrest, which was echoed by </w:t>
      </w:r>
      <w:proofErr w:type="spellStart"/>
      <w:r w:rsidR="00CC3D77">
        <w:rPr>
          <w:rFonts w:ascii="Arial" w:hAnsi="Arial" w:cs="Arial"/>
          <w:sz w:val="24"/>
          <w:szCs w:val="24"/>
        </w:rPr>
        <w:t>Charndrei</w:t>
      </w:r>
      <w:proofErr w:type="spellEnd"/>
      <w:r w:rsidR="00CC3D77">
        <w:rPr>
          <w:rFonts w:ascii="Arial" w:hAnsi="Arial" w:cs="Arial"/>
          <w:sz w:val="24"/>
          <w:szCs w:val="24"/>
        </w:rPr>
        <w:t>.</w:t>
      </w:r>
      <w:r w:rsidR="00396838" w:rsidRPr="009E607C">
        <w:rPr>
          <w:rFonts w:ascii="Arial" w:hAnsi="Arial" w:cs="Arial"/>
          <w:sz w:val="24"/>
          <w:szCs w:val="24"/>
        </w:rPr>
        <w:t xml:space="preserve"> </w:t>
      </w:r>
      <w:r w:rsidR="00A04A20" w:rsidRPr="009E607C">
        <w:rPr>
          <w:rFonts w:ascii="Arial" w:hAnsi="Arial" w:cs="Arial"/>
          <w:sz w:val="24"/>
          <w:szCs w:val="24"/>
        </w:rPr>
        <w:t>Th</w:t>
      </w:r>
      <w:r w:rsidR="007E21AC" w:rsidRPr="009E607C">
        <w:rPr>
          <w:rFonts w:ascii="Arial" w:hAnsi="Arial" w:cs="Arial"/>
          <w:sz w:val="24"/>
          <w:szCs w:val="24"/>
        </w:rPr>
        <w:t xml:space="preserve">ereafter they were transported in a police vehicle to </w:t>
      </w:r>
      <w:r w:rsidR="00CC3D77">
        <w:rPr>
          <w:rFonts w:ascii="Arial" w:hAnsi="Arial" w:cs="Arial"/>
          <w:sz w:val="24"/>
          <w:szCs w:val="24"/>
        </w:rPr>
        <w:t xml:space="preserve">Park Road Police Station, interrogated and later detained at </w:t>
      </w:r>
      <w:r w:rsidR="00836895" w:rsidRPr="009E607C">
        <w:rPr>
          <w:rFonts w:ascii="Arial" w:hAnsi="Arial" w:cs="Arial"/>
          <w:sz w:val="24"/>
          <w:szCs w:val="24"/>
        </w:rPr>
        <w:t xml:space="preserve">separate </w:t>
      </w:r>
      <w:r w:rsidR="007E21AC" w:rsidRPr="009E607C">
        <w:rPr>
          <w:rFonts w:ascii="Arial" w:hAnsi="Arial" w:cs="Arial"/>
          <w:sz w:val="24"/>
          <w:szCs w:val="24"/>
        </w:rPr>
        <w:t xml:space="preserve">police stations </w:t>
      </w:r>
      <w:r w:rsidR="00CC3D77">
        <w:rPr>
          <w:rFonts w:ascii="Arial" w:hAnsi="Arial" w:cs="Arial"/>
          <w:sz w:val="24"/>
          <w:szCs w:val="24"/>
        </w:rPr>
        <w:t xml:space="preserve">(Charmaine was detained at Bayswater Police Station). </w:t>
      </w:r>
      <w:r w:rsidR="0073370F" w:rsidRPr="009E607C">
        <w:rPr>
          <w:rFonts w:ascii="Arial" w:hAnsi="Arial" w:cs="Arial"/>
          <w:sz w:val="24"/>
          <w:szCs w:val="24"/>
        </w:rPr>
        <w:t>The evidence of Jerry in my view did not take the matter any further. Whether he had been assaulted by the police to make a statement is of no consequence for determination by this court on the unlawfulness of the arrests of the plaintiffs. Although he likewise instituted action against the defendant for unlawful arrest and detention, I was not called upon to adjudicate thereupon.</w:t>
      </w:r>
    </w:p>
    <w:p w14:paraId="4FAE9AFF" w14:textId="77777777" w:rsidR="00E25CDD" w:rsidRPr="009E607C" w:rsidRDefault="00E25CDD" w:rsidP="009E607C">
      <w:pPr>
        <w:spacing w:after="0" w:line="360" w:lineRule="auto"/>
        <w:ind w:left="851" w:hanging="851"/>
        <w:jc w:val="both"/>
        <w:rPr>
          <w:rFonts w:ascii="Arial" w:hAnsi="Arial" w:cs="Arial"/>
          <w:sz w:val="24"/>
          <w:szCs w:val="24"/>
        </w:rPr>
      </w:pPr>
    </w:p>
    <w:p w14:paraId="787D0219" w14:textId="5C0916EB" w:rsidR="005B2AB5" w:rsidRPr="009E607C" w:rsidRDefault="00B64AC8" w:rsidP="009E607C">
      <w:pPr>
        <w:spacing w:after="0" w:line="360" w:lineRule="auto"/>
        <w:ind w:left="851" w:hanging="851"/>
        <w:jc w:val="both"/>
        <w:rPr>
          <w:rFonts w:ascii="Arial" w:hAnsi="Arial" w:cs="Arial"/>
          <w:sz w:val="24"/>
          <w:szCs w:val="24"/>
        </w:rPr>
      </w:pPr>
      <w:r w:rsidRPr="009E607C">
        <w:rPr>
          <w:rFonts w:ascii="Arial" w:hAnsi="Arial" w:cs="Arial"/>
          <w:sz w:val="24"/>
          <w:szCs w:val="24"/>
        </w:rPr>
        <w:t>[8]</w:t>
      </w:r>
      <w:r w:rsidRPr="009E607C">
        <w:rPr>
          <w:rFonts w:ascii="Arial" w:hAnsi="Arial" w:cs="Arial"/>
          <w:sz w:val="24"/>
          <w:szCs w:val="24"/>
        </w:rPr>
        <w:tab/>
        <w:t xml:space="preserve">According to </w:t>
      </w:r>
      <w:proofErr w:type="spellStart"/>
      <w:r w:rsidR="00196003" w:rsidRPr="009E607C">
        <w:rPr>
          <w:rFonts w:ascii="Arial" w:hAnsi="Arial" w:cs="Arial"/>
          <w:sz w:val="24"/>
          <w:szCs w:val="24"/>
        </w:rPr>
        <w:t>Fouché</w:t>
      </w:r>
      <w:proofErr w:type="spellEnd"/>
      <w:r w:rsidR="00396838" w:rsidRPr="009E607C">
        <w:rPr>
          <w:rFonts w:ascii="Arial" w:hAnsi="Arial" w:cs="Arial"/>
          <w:sz w:val="24"/>
          <w:szCs w:val="24"/>
        </w:rPr>
        <w:t xml:space="preserve"> he arrested Jerry at the smallholding (where the plaintiffs resided)</w:t>
      </w:r>
      <w:r w:rsidRPr="009E607C">
        <w:rPr>
          <w:rFonts w:ascii="Arial" w:hAnsi="Arial" w:cs="Arial"/>
          <w:sz w:val="24"/>
          <w:szCs w:val="24"/>
        </w:rPr>
        <w:t xml:space="preserve"> earlier that morning </w:t>
      </w:r>
      <w:r w:rsidR="00D90E8D" w:rsidRPr="009E607C">
        <w:rPr>
          <w:rFonts w:ascii="Arial" w:hAnsi="Arial" w:cs="Arial"/>
          <w:sz w:val="24"/>
          <w:szCs w:val="24"/>
        </w:rPr>
        <w:t xml:space="preserve">in the company of and </w:t>
      </w:r>
      <w:r w:rsidRPr="009E607C">
        <w:rPr>
          <w:rFonts w:ascii="Arial" w:hAnsi="Arial" w:cs="Arial"/>
          <w:sz w:val="24"/>
          <w:szCs w:val="24"/>
        </w:rPr>
        <w:t xml:space="preserve">on </w:t>
      </w:r>
      <w:proofErr w:type="spellStart"/>
      <w:r w:rsidR="0055750B" w:rsidRPr="009E607C">
        <w:rPr>
          <w:rFonts w:ascii="Arial" w:hAnsi="Arial" w:cs="Arial"/>
          <w:sz w:val="24"/>
          <w:szCs w:val="24"/>
        </w:rPr>
        <w:t>Khene’s</w:t>
      </w:r>
      <w:proofErr w:type="spellEnd"/>
      <w:r w:rsidR="0055750B" w:rsidRPr="009E607C">
        <w:rPr>
          <w:rFonts w:ascii="Arial" w:hAnsi="Arial" w:cs="Arial"/>
          <w:sz w:val="24"/>
          <w:szCs w:val="24"/>
        </w:rPr>
        <w:t xml:space="preserve"> request to do so</w:t>
      </w:r>
      <w:r w:rsidR="00D90E8D" w:rsidRPr="009E607C">
        <w:rPr>
          <w:rFonts w:ascii="Arial" w:hAnsi="Arial" w:cs="Arial"/>
          <w:sz w:val="24"/>
          <w:szCs w:val="24"/>
        </w:rPr>
        <w:t xml:space="preserve">. </w:t>
      </w:r>
      <w:r w:rsidRPr="009E607C">
        <w:rPr>
          <w:rFonts w:ascii="Arial" w:hAnsi="Arial" w:cs="Arial"/>
          <w:sz w:val="24"/>
          <w:szCs w:val="24"/>
        </w:rPr>
        <w:t>Wiese, who was also present durin</w:t>
      </w:r>
      <w:r w:rsidR="00396838" w:rsidRPr="009E607C">
        <w:rPr>
          <w:rFonts w:ascii="Arial" w:hAnsi="Arial" w:cs="Arial"/>
          <w:sz w:val="24"/>
          <w:szCs w:val="24"/>
        </w:rPr>
        <w:t>g the arrest, confirmed the arrest.</w:t>
      </w:r>
      <w:r w:rsidRPr="009E607C">
        <w:rPr>
          <w:rFonts w:ascii="Arial" w:hAnsi="Arial" w:cs="Arial"/>
          <w:sz w:val="24"/>
          <w:szCs w:val="24"/>
        </w:rPr>
        <w:t xml:space="preserve"> </w:t>
      </w:r>
      <w:r w:rsidR="00B712D9" w:rsidRPr="009E607C">
        <w:rPr>
          <w:rFonts w:ascii="Arial" w:hAnsi="Arial" w:cs="Arial"/>
          <w:sz w:val="24"/>
          <w:szCs w:val="24"/>
        </w:rPr>
        <w:t xml:space="preserve">Jerry was transported to the </w:t>
      </w:r>
      <w:proofErr w:type="spellStart"/>
      <w:r w:rsidR="00B712D9" w:rsidRPr="009E607C">
        <w:rPr>
          <w:rFonts w:ascii="Arial" w:hAnsi="Arial" w:cs="Arial"/>
          <w:sz w:val="24"/>
          <w:szCs w:val="24"/>
        </w:rPr>
        <w:t>Parkweg</w:t>
      </w:r>
      <w:proofErr w:type="spellEnd"/>
      <w:r w:rsidR="00B712D9" w:rsidRPr="009E607C">
        <w:rPr>
          <w:rFonts w:ascii="Arial" w:hAnsi="Arial" w:cs="Arial"/>
          <w:sz w:val="24"/>
          <w:szCs w:val="24"/>
        </w:rPr>
        <w:t xml:space="preserve"> Police Station where he was</w:t>
      </w:r>
      <w:r w:rsidR="00314D06" w:rsidRPr="009E607C">
        <w:rPr>
          <w:rFonts w:ascii="Arial" w:hAnsi="Arial" w:cs="Arial"/>
          <w:sz w:val="24"/>
          <w:szCs w:val="24"/>
        </w:rPr>
        <w:t xml:space="preserve"> interrogated</w:t>
      </w:r>
      <w:r w:rsidR="00C34BF6" w:rsidRPr="009E607C">
        <w:rPr>
          <w:rFonts w:ascii="Arial" w:hAnsi="Arial" w:cs="Arial"/>
          <w:sz w:val="24"/>
          <w:szCs w:val="24"/>
        </w:rPr>
        <w:t xml:space="preserve">. </w:t>
      </w:r>
      <w:proofErr w:type="spellStart"/>
      <w:r w:rsidR="00C34BF6" w:rsidRPr="009E607C">
        <w:rPr>
          <w:rFonts w:ascii="Arial" w:hAnsi="Arial" w:cs="Arial"/>
          <w:sz w:val="24"/>
          <w:szCs w:val="24"/>
        </w:rPr>
        <w:t>Khene</w:t>
      </w:r>
      <w:proofErr w:type="spellEnd"/>
      <w:r w:rsidR="00C34BF6" w:rsidRPr="009E607C">
        <w:rPr>
          <w:rFonts w:ascii="Arial" w:hAnsi="Arial" w:cs="Arial"/>
          <w:sz w:val="24"/>
          <w:szCs w:val="24"/>
        </w:rPr>
        <w:t xml:space="preserve"> testified that Jerry </w:t>
      </w:r>
      <w:r w:rsidR="00314D06" w:rsidRPr="009E607C">
        <w:rPr>
          <w:rFonts w:ascii="Arial" w:hAnsi="Arial" w:cs="Arial"/>
          <w:sz w:val="24"/>
          <w:szCs w:val="24"/>
        </w:rPr>
        <w:t xml:space="preserve">divulged </w:t>
      </w:r>
      <w:r w:rsidR="00B712D9" w:rsidRPr="009E607C">
        <w:rPr>
          <w:rFonts w:ascii="Arial" w:hAnsi="Arial" w:cs="Arial"/>
          <w:sz w:val="24"/>
          <w:szCs w:val="24"/>
        </w:rPr>
        <w:t xml:space="preserve">information which subsequently led to the aforementioned arrests of Charmaine and </w:t>
      </w:r>
      <w:proofErr w:type="spellStart"/>
      <w:r w:rsidR="00B712D9" w:rsidRPr="009E607C">
        <w:rPr>
          <w:rFonts w:ascii="Arial" w:hAnsi="Arial" w:cs="Arial"/>
          <w:sz w:val="24"/>
          <w:szCs w:val="24"/>
        </w:rPr>
        <w:t>Cha</w:t>
      </w:r>
      <w:r w:rsidR="009E607C" w:rsidRPr="009E607C">
        <w:rPr>
          <w:rFonts w:ascii="Arial" w:hAnsi="Arial" w:cs="Arial"/>
          <w:sz w:val="24"/>
          <w:szCs w:val="24"/>
        </w:rPr>
        <w:t>r</w:t>
      </w:r>
      <w:r w:rsidR="00B712D9" w:rsidRPr="009E607C">
        <w:rPr>
          <w:rFonts w:ascii="Arial" w:hAnsi="Arial" w:cs="Arial"/>
          <w:sz w:val="24"/>
          <w:szCs w:val="24"/>
        </w:rPr>
        <w:t>ndrei</w:t>
      </w:r>
      <w:proofErr w:type="spellEnd"/>
      <w:r w:rsidR="00396838" w:rsidRPr="009E607C">
        <w:rPr>
          <w:rFonts w:ascii="Arial" w:hAnsi="Arial" w:cs="Arial"/>
          <w:sz w:val="24"/>
          <w:szCs w:val="24"/>
        </w:rPr>
        <w:t xml:space="preserve"> later that day</w:t>
      </w:r>
      <w:r w:rsidR="00B712D9" w:rsidRPr="009E607C">
        <w:rPr>
          <w:rFonts w:ascii="Arial" w:hAnsi="Arial" w:cs="Arial"/>
          <w:sz w:val="24"/>
          <w:szCs w:val="24"/>
        </w:rPr>
        <w:t>.</w:t>
      </w:r>
      <w:r w:rsidR="00CF0814" w:rsidRPr="009E607C">
        <w:rPr>
          <w:rFonts w:ascii="Arial" w:hAnsi="Arial" w:cs="Arial"/>
          <w:sz w:val="24"/>
          <w:szCs w:val="24"/>
        </w:rPr>
        <w:t xml:space="preserve"> </w:t>
      </w:r>
      <w:proofErr w:type="spellStart"/>
      <w:r w:rsidR="00CF0814" w:rsidRPr="009E607C">
        <w:rPr>
          <w:rFonts w:ascii="Arial" w:hAnsi="Arial" w:cs="Arial"/>
          <w:sz w:val="24"/>
          <w:szCs w:val="24"/>
        </w:rPr>
        <w:t>Khene’s</w:t>
      </w:r>
      <w:proofErr w:type="spellEnd"/>
      <w:r w:rsidR="00CF0814" w:rsidRPr="009E607C">
        <w:rPr>
          <w:rFonts w:ascii="Arial" w:hAnsi="Arial" w:cs="Arial"/>
          <w:sz w:val="24"/>
          <w:szCs w:val="24"/>
        </w:rPr>
        <w:t xml:space="preserve"> evidence will be addressed in more detail herein below. The evidence of Wiese confirmed that he was requested by </w:t>
      </w:r>
      <w:proofErr w:type="spellStart"/>
      <w:r w:rsidR="00CF0814" w:rsidRPr="009E607C">
        <w:rPr>
          <w:rFonts w:ascii="Arial" w:hAnsi="Arial" w:cs="Arial"/>
          <w:sz w:val="24"/>
          <w:szCs w:val="24"/>
        </w:rPr>
        <w:t>Khene</w:t>
      </w:r>
      <w:proofErr w:type="spellEnd"/>
      <w:r w:rsidR="00CF0814" w:rsidRPr="009E607C">
        <w:rPr>
          <w:rFonts w:ascii="Arial" w:hAnsi="Arial" w:cs="Arial"/>
          <w:sz w:val="24"/>
          <w:szCs w:val="24"/>
        </w:rPr>
        <w:t xml:space="preserve"> to effect the arrests on the plaintiffs at the smallholding.</w:t>
      </w:r>
    </w:p>
    <w:p w14:paraId="6EC674A3" w14:textId="77777777" w:rsidR="00E25CDD" w:rsidRPr="009E607C" w:rsidRDefault="00E25CDD" w:rsidP="009E607C">
      <w:pPr>
        <w:spacing w:after="0" w:line="360" w:lineRule="auto"/>
        <w:ind w:left="851" w:hanging="851"/>
        <w:jc w:val="both"/>
        <w:rPr>
          <w:rFonts w:ascii="Arial" w:hAnsi="Arial" w:cs="Arial"/>
          <w:sz w:val="24"/>
          <w:szCs w:val="24"/>
        </w:rPr>
      </w:pPr>
    </w:p>
    <w:p w14:paraId="4E757F49" w14:textId="266525A1" w:rsidR="00A04A20" w:rsidRPr="009E607C" w:rsidRDefault="005B2AB5" w:rsidP="009E607C">
      <w:pPr>
        <w:spacing w:after="0" w:line="360" w:lineRule="auto"/>
        <w:ind w:left="851" w:hanging="851"/>
        <w:jc w:val="both"/>
        <w:rPr>
          <w:rFonts w:ascii="Arial" w:hAnsi="Arial" w:cs="Arial"/>
          <w:sz w:val="24"/>
          <w:szCs w:val="24"/>
        </w:rPr>
      </w:pPr>
      <w:r w:rsidRPr="009E607C">
        <w:rPr>
          <w:rFonts w:ascii="Arial" w:hAnsi="Arial" w:cs="Arial"/>
          <w:sz w:val="24"/>
          <w:szCs w:val="24"/>
        </w:rPr>
        <w:t>[9]</w:t>
      </w:r>
      <w:r w:rsidRPr="009E607C">
        <w:rPr>
          <w:rFonts w:ascii="Arial" w:hAnsi="Arial" w:cs="Arial"/>
          <w:sz w:val="24"/>
          <w:szCs w:val="24"/>
        </w:rPr>
        <w:tab/>
        <w:t>The defendant bore the onus of proving tha</w:t>
      </w:r>
      <w:r w:rsidR="00980FAB" w:rsidRPr="009E607C">
        <w:rPr>
          <w:rFonts w:ascii="Arial" w:hAnsi="Arial" w:cs="Arial"/>
          <w:sz w:val="24"/>
          <w:szCs w:val="24"/>
        </w:rPr>
        <w:t xml:space="preserve">t the said arrests were lawful. </w:t>
      </w:r>
      <w:r w:rsidR="003A727A" w:rsidRPr="009E607C">
        <w:rPr>
          <w:rFonts w:ascii="Arial" w:hAnsi="Arial" w:cs="Arial"/>
          <w:sz w:val="24"/>
          <w:szCs w:val="24"/>
        </w:rPr>
        <w:t>In</w:t>
      </w:r>
      <w:r w:rsidR="002D646D" w:rsidRPr="009E607C">
        <w:rPr>
          <w:rFonts w:ascii="Arial" w:hAnsi="Arial" w:cs="Arial"/>
          <w:b/>
          <w:i/>
          <w:sz w:val="24"/>
          <w:szCs w:val="24"/>
        </w:rPr>
        <w:t xml:space="preserve"> </w:t>
      </w:r>
      <w:r w:rsidR="002D646D" w:rsidRPr="00430909">
        <w:rPr>
          <w:rFonts w:ascii="Arial" w:hAnsi="Arial" w:cs="Arial"/>
          <w:b/>
          <w:sz w:val="24"/>
          <w:szCs w:val="24"/>
        </w:rPr>
        <w:t>Duncan v Minister of Law and Order</w:t>
      </w:r>
      <w:r w:rsidR="00DC42B9" w:rsidRPr="009E607C">
        <w:rPr>
          <w:rStyle w:val="FootnoteReference"/>
          <w:rFonts w:ascii="Arial" w:hAnsi="Arial" w:cs="Arial"/>
          <w:b/>
          <w:i/>
          <w:sz w:val="24"/>
          <w:szCs w:val="24"/>
        </w:rPr>
        <w:footnoteReference w:id="1"/>
      </w:r>
      <w:r w:rsidR="00A04A20" w:rsidRPr="009E607C">
        <w:rPr>
          <w:rFonts w:ascii="Arial" w:hAnsi="Arial" w:cs="Arial"/>
          <w:sz w:val="24"/>
          <w:szCs w:val="24"/>
        </w:rPr>
        <w:t xml:space="preserve"> </w:t>
      </w:r>
      <w:r w:rsidR="002D646D" w:rsidRPr="009E607C">
        <w:rPr>
          <w:rFonts w:ascii="Arial" w:hAnsi="Arial" w:cs="Arial"/>
          <w:sz w:val="24"/>
          <w:szCs w:val="24"/>
        </w:rPr>
        <w:t>it was held that</w:t>
      </w:r>
      <w:r w:rsidR="00A04A20" w:rsidRPr="009E607C">
        <w:rPr>
          <w:rFonts w:ascii="Arial" w:hAnsi="Arial" w:cs="Arial"/>
          <w:sz w:val="24"/>
          <w:szCs w:val="24"/>
        </w:rPr>
        <w:t xml:space="preserve">: </w:t>
      </w:r>
      <w:r w:rsidR="002D646D" w:rsidRPr="009E607C">
        <w:rPr>
          <w:rFonts w:ascii="Arial" w:hAnsi="Arial" w:cs="Arial"/>
          <w:sz w:val="24"/>
          <w:szCs w:val="24"/>
        </w:rPr>
        <w:t xml:space="preserve"> </w:t>
      </w:r>
      <w:r w:rsidR="00A04A20" w:rsidRPr="009E607C">
        <w:rPr>
          <w:rFonts w:ascii="Arial" w:hAnsi="Arial" w:cs="Arial"/>
          <w:sz w:val="24"/>
          <w:szCs w:val="24"/>
        </w:rPr>
        <w:t xml:space="preserve"> </w:t>
      </w:r>
    </w:p>
    <w:p w14:paraId="0CA0E6EB" w14:textId="77777777" w:rsidR="002D646D" w:rsidRPr="000D64D0" w:rsidRDefault="00A04A20" w:rsidP="000D64D0">
      <w:pPr>
        <w:spacing w:after="0" w:line="360" w:lineRule="auto"/>
        <w:ind w:left="1134"/>
        <w:jc w:val="both"/>
        <w:rPr>
          <w:rFonts w:ascii="Arial" w:hAnsi="Arial" w:cs="Arial"/>
          <w:i/>
        </w:rPr>
      </w:pPr>
      <w:r w:rsidRPr="000D64D0">
        <w:rPr>
          <w:rFonts w:ascii="Arial" w:hAnsi="Arial" w:cs="Arial"/>
          <w:i/>
        </w:rPr>
        <w:t>“T</w:t>
      </w:r>
      <w:r w:rsidR="002D646D" w:rsidRPr="000D64D0">
        <w:rPr>
          <w:rFonts w:ascii="Arial" w:hAnsi="Arial" w:cs="Arial"/>
          <w:i/>
        </w:rPr>
        <w:t xml:space="preserve">he jurisdictional </w:t>
      </w:r>
      <w:r w:rsidR="003A727A" w:rsidRPr="000D64D0">
        <w:rPr>
          <w:rFonts w:ascii="Arial" w:hAnsi="Arial" w:cs="Arial"/>
          <w:i/>
        </w:rPr>
        <w:t>facts</w:t>
      </w:r>
      <w:r w:rsidR="00B418AC" w:rsidRPr="000D64D0">
        <w:rPr>
          <w:rFonts w:ascii="Arial" w:hAnsi="Arial" w:cs="Arial"/>
          <w:i/>
        </w:rPr>
        <w:t xml:space="preserve"> </w:t>
      </w:r>
      <w:r w:rsidR="002D646D" w:rsidRPr="000D64D0">
        <w:rPr>
          <w:rFonts w:ascii="Arial" w:hAnsi="Arial" w:cs="Arial"/>
          <w:i/>
        </w:rPr>
        <w:t>which must exist before the power conferred by section 40(1)(b) of the present Act may be invoked, are as follows:</w:t>
      </w:r>
    </w:p>
    <w:p w14:paraId="13C77F38" w14:textId="77777777" w:rsidR="002D646D" w:rsidRPr="000D64D0" w:rsidRDefault="002D646D" w:rsidP="000D64D0">
      <w:pPr>
        <w:spacing w:after="0" w:line="360" w:lineRule="auto"/>
        <w:ind w:left="1134"/>
        <w:jc w:val="both"/>
        <w:rPr>
          <w:rFonts w:ascii="Arial" w:hAnsi="Arial" w:cs="Arial"/>
          <w:i/>
        </w:rPr>
      </w:pPr>
      <w:r w:rsidRPr="000D64D0">
        <w:rPr>
          <w:rFonts w:ascii="Arial" w:hAnsi="Arial" w:cs="Arial"/>
          <w:i/>
        </w:rPr>
        <w:t>The a</w:t>
      </w:r>
      <w:r w:rsidR="003A727A" w:rsidRPr="000D64D0">
        <w:rPr>
          <w:rFonts w:ascii="Arial" w:hAnsi="Arial" w:cs="Arial"/>
          <w:i/>
        </w:rPr>
        <w:t xml:space="preserve">rrestor must be a peace officer; he must entertain a suspicion; it </w:t>
      </w:r>
      <w:r w:rsidRPr="000D64D0">
        <w:rPr>
          <w:rFonts w:ascii="Arial" w:hAnsi="Arial" w:cs="Arial"/>
          <w:i/>
        </w:rPr>
        <w:t xml:space="preserve">must be </w:t>
      </w:r>
      <w:r w:rsidR="003A727A" w:rsidRPr="000D64D0">
        <w:rPr>
          <w:rFonts w:ascii="Arial" w:hAnsi="Arial" w:cs="Arial"/>
          <w:i/>
        </w:rPr>
        <w:t xml:space="preserve">a </w:t>
      </w:r>
      <w:r w:rsidRPr="000D64D0">
        <w:rPr>
          <w:rFonts w:ascii="Arial" w:hAnsi="Arial" w:cs="Arial"/>
          <w:i/>
        </w:rPr>
        <w:t xml:space="preserve">suspicion that the arrestee committed an offence referred to in Schedule 1 to the </w:t>
      </w:r>
      <w:r w:rsidR="003A727A" w:rsidRPr="000D64D0">
        <w:rPr>
          <w:rFonts w:ascii="Arial" w:hAnsi="Arial" w:cs="Arial"/>
          <w:i/>
        </w:rPr>
        <w:t>Act and t</w:t>
      </w:r>
      <w:r w:rsidRPr="000D64D0">
        <w:rPr>
          <w:rFonts w:ascii="Arial" w:hAnsi="Arial" w:cs="Arial"/>
          <w:i/>
        </w:rPr>
        <w:t>hat suspicion must rest on reasonable grounds.</w:t>
      </w:r>
      <w:r w:rsidR="00A04A20" w:rsidRPr="000D64D0">
        <w:rPr>
          <w:rFonts w:ascii="Arial" w:hAnsi="Arial" w:cs="Arial"/>
          <w:i/>
        </w:rPr>
        <w:t>”</w:t>
      </w:r>
    </w:p>
    <w:p w14:paraId="67684382" w14:textId="51B88658" w:rsidR="002D646D" w:rsidRDefault="002D646D" w:rsidP="009E607C">
      <w:pPr>
        <w:spacing w:after="0" w:line="360" w:lineRule="auto"/>
        <w:ind w:left="851" w:hanging="851"/>
        <w:jc w:val="both"/>
        <w:rPr>
          <w:rFonts w:ascii="Arial" w:hAnsi="Arial" w:cs="Arial"/>
          <w:sz w:val="24"/>
          <w:szCs w:val="24"/>
        </w:rPr>
      </w:pPr>
    </w:p>
    <w:p w14:paraId="2F06B75C" w14:textId="77777777" w:rsidR="009E607C" w:rsidRPr="009E607C" w:rsidRDefault="009E607C" w:rsidP="009E607C">
      <w:pPr>
        <w:spacing w:after="0" w:line="360" w:lineRule="auto"/>
        <w:ind w:left="851" w:hanging="851"/>
        <w:jc w:val="both"/>
        <w:rPr>
          <w:rFonts w:ascii="Arial" w:hAnsi="Arial" w:cs="Arial"/>
          <w:sz w:val="24"/>
          <w:szCs w:val="24"/>
        </w:rPr>
      </w:pPr>
    </w:p>
    <w:p w14:paraId="25F2CCF6" w14:textId="38F50FE5" w:rsidR="00797F1C" w:rsidRPr="000E3A84" w:rsidRDefault="00B418AC" w:rsidP="009E607C">
      <w:pPr>
        <w:spacing w:after="0" w:line="360" w:lineRule="auto"/>
        <w:ind w:left="851" w:hanging="851"/>
        <w:jc w:val="both"/>
        <w:rPr>
          <w:rFonts w:ascii="Arial" w:hAnsi="Arial" w:cs="Arial"/>
          <w:sz w:val="24"/>
          <w:szCs w:val="24"/>
        </w:rPr>
      </w:pPr>
      <w:r w:rsidRPr="009E607C">
        <w:rPr>
          <w:rFonts w:ascii="Arial" w:hAnsi="Arial" w:cs="Arial"/>
          <w:sz w:val="24"/>
          <w:szCs w:val="24"/>
        </w:rPr>
        <w:lastRenderedPageBreak/>
        <w:t>[10</w:t>
      </w:r>
      <w:r w:rsidR="00A03A41" w:rsidRPr="009E607C">
        <w:rPr>
          <w:rFonts w:ascii="Arial" w:hAnsi="Arial" w:cs="Arial"/>
          <w:sz w:val="24"/>
          <w:szCs w:val="24"/>
        </w:rPr>
        <w:t>]</w:t>
      </w:r>
      <w:r w:rsidR="00A03A41" w:rsidRPr="009E607C">
        <w:rPr>
          <w:rFonts w:ascii="Arial" w:hAnsi="Arial" w:cs="Arial"/>
          <w:sz w:val="24"/>
          <w:szCs w:val="24"/>
        </w:rPr>
        <w:tab/>
      </w:r>
      <w:proofErr w:type="spellStart"/>
      <w:r w:rsidR="00734C53" w:rsidRPr="009E607C">
        <w:rPr>
          <w:rFonts w:ascii="Arial" w:hAnsi="Arial" w:cs="Arial"/>
          <w:sz w:val="24"/>
          <w:szCs w:val="24"/>
        </w:rPr>
        <w:t>K</w:t>
      </w:r>
      <w:r w:rsidR="00A56077" w:rsidRPr="009E607C">
        <w:rPr>
          <w:rFonts w:ascii="Arial" w:hAnsi="Arial" w:cs="Arial"/>
          <w:sz w:val="24"/>
          <w:szCs w:val="24"/>
        </w:rPr>
        <w:t>h</w:t>
      </w:r>
      <w:r w:rsidR="00734C53" w:rsidRPr="009E607C">
        <w:rPr>
          <w:rFonts w:ascii="Arial" w:hAnsi="Arial" w:cs="Arial"/>
          <w:sz w:val="24"/>
          <w:szCs w:val="24"/>
        </w:rPr>
        <w:t>ene</w:t>
      </w:r>
      <w:proofErr w:type="spellEnd"/>
      <w:r w:rsidR="00734C53" w:rsidRPr="009E607C">
        <w:rPr>
          <w:rFonts w:ascii="Arial" w:hAnsi="Arial" w:cs="Arial"/>
          <w:sz w:val="24"/>
          <w:szCs w:val="24"/>
        </w:rPr>
        <w:t xml:space="preserve"> testified that </w:t>
      </w:r>
      <w:r w:rsidRPr="009E607C">
        <w:rPr>
          <w:rFonts w:ascii="Arial" w:hAnsi="Arial" w:cs="Arial"/>
          <w:sz w:val="24"/>
          <w:szCs w:val="24"/>
        </w:rPr>
        <w:t>he attended to the sce</w:t>
      </w:r>
      <w:r w:rsidR="00B77687" w:rsidRPr="009E607C">
        <w:rPr>
          <w:rFonts w:ascii="Arial" w:hAnsi="Arial" w:cs="Arial"/>
          <w:sz w:val="24"/>
          <w:szCs w:val="24"/>
        </w:rPr>
        <w:t>ne of the crime and, a</w:t>
      </w:r>
      <w:r w:rsidR="00A04A20" w:rsidRPr="009E607C">
        <w:rPr>
          <w:rFonts w:ascii="Arial" w:hAnsi="Arial" w:cs="Arial"/>
          <w:sz w:val="24"/>
          <w:szCs w:val="24"/>
        </w:rPr>
        <w:t>l</w:t>
      </w:r>
      <w:r w:rsidRPr="009E607C">
        <w:rPr>
          <w:rFonts w:ascii="Arial" w:hAnsi="Arial" w:cs="Arial"/>
          <w:sz w:val="24"/>
          <w:szCs w:val="24"/>
        </w:rPr>
        <w:t xml:space="preserve">though he was not the </w:t>
      </w:r>
      <w:r w:rsidR="00FE02C7" w:rsidRPr="009E607C">
        <w:rPr>
          <w:rFonts w:ascii="Arial" w:hAnsi="Arial" w:cs="Arial"/>
          <w:sz w:val="24"/>
          <w:szCs w:val="24"/>
        </w:rPr>
        <w:t xml:space="preserve">Investigating Officer </w:t>
      </w:r>
      <w:r w:rsidR="00B345A9" w:rsidRPr="009E607C">
        <w:rPr>
          <w:rFonts w:ascii="Arial" w:hAnsi="Arial" w:cs="Arial"/>
          <w:sz w:val="24"/>
          <w:szCs w:val="24"/>
        </w:rPr>
        <w:t xml:space="preserve">(one Sgt </w:t>
      </w:r>
      <w:proofErr w:type="spellStart"/>
      <w:r w:rsidR="00B345A9" w:rsidRPr="009E607C">
        <w:rPr>
          <w:rFonts w:ascii="Arial" w:hAnsi="Arial" w:cs="Arial"/>
          <w:sz w:val="24"/>
          <w:szCs w:val="24"/>
        </w:rPr>
        <w:t>Methu</w:t>
      </w:r>
      <w:proofErr w:type="spellEnd"/>
      <w:r w:rsidR="00B345A9" w:rsidRPr="009E607C">
        <w:rPr>
          <w:rFonts w:ascii="Arial" w:hAnsi="Arial" w:cs="Arial"/>
          <w:sz w:val="24"/>
          <w:szCs w:val="24"/>
        </w:rPr>
        <w:t xml:space="preserve"> was the IO)</w:t>
      </w:r>
      <w:r w:rsidRPr="009E607C">
        <w:rPr>
          <w:rFonts w:ascii="Arial" w:hAnsi="Arial" w:cs="Arial"/>
          <w:sz w:val="24"/>
          <w:szCs w:val="24"/>
        </w:rPr>
        <w:t xml:space="preserve"> </w:t>
      </w:r>
      <w:r w:rsidR="00A56077" w:rsidRPr="009E607C">
        <w:rPr>
          <w:rFonts w:ascii="Arial" w:hAnsi="Arial" w:cs="Arial"/>
          <w:sz w:val="24"/>
          <w:szCs w:val="24"/>
        </w:rPr>
        <w:t>he</w:t>
      </w:r>
      <w:r w:rsidR="00734C53" w:rsidRPr="009E607C">
        <w:rPr>
          <w:rFonts w:ascii="Arial" w:hAnsi="Arial" w:cs="Arial"/>
          <w:sz w:val="24"/>
          <w:szCs w:val="24"/>
        </w:rPr>
        <w:t xml:space="preserve"> remained in contact with the victim and her husband after having met</w:t>
      </w:r>
      <w:r w:rsidR="00B345A9" w:rsidRPr="009E607C">
        <w:rPr>
          <w:rFonts w:ascii="Arial" w:hAnsi="Arial" w:cs="Arial"/>
          <w:sz w:val="24"/>
          <w:szCs w:val="24"/>
        </w:rPr>
        <w:t xml:space="preserve"> them shortly after the attack</w:t>
      </w:r>
      <w:r w:rsidR="00734C53" w:rsidRPr="009E607C">
        <w:rPr>
          <w:rFonts w:ascii="Arial" w:hAnsi="Arial" w:cs="Arial"/>
          <w:sz w:val="24"/>
          <w:szCs w:val="24"/>
        </w:rPr>
        <w:t xml:space="preserve"> had occurred.</w:t>
      </w:r>
      <w:r w:rsidR="0055750B" w:rsidRPr="009E607C">
        <w:rPr>
          <w:rFonts w:ascii="Arial" w:hAnsi="Arial" w:cs="Arial"/>
          <w:sz w:val="24"/>
          <w:szCs w:val="24"/>
        </w:rPr>
        <w:t xml:space="preserve"> </w:t>
      </w:r>
      <w:r w:rsidR="00734C53" w:rsidRPr="009E607C">
        <w:rPr>
          <w:rFonts w:ascii="Arial" w:hAnsi="Arial" w:cs="Arial"/>
          <w:sz w:val="24"/>
          <w:szCs w:val="24"/>
        </w:rPr>
        <w:t xml:space="preserve">At </w:t>
      </w:r>
      <w:r w:rsidR="00B345A9" w:rsidRPr="007D5ED6">
        <w:rPr>
          <w:rFonts w:ascii="Arial" w:hAnsi="Arial" w:cs="Arial"/>
          <w:i/>
          <w:iCs/>
          <w:sz w:val="24"/>
          <w:szCs w:val="24"/>
        </w:rPr>
        <w:t>“</w:t>
      </w:r>
      <w:r w:rsidR="00734C53" w:rsidRPr="007D5ED6">
        <w:rPr>
          <w:rFonts w:ascii="Arial" w:hAnsi="Arial" w:cs="Arial"/>
          <w:i/>
          <w:iCs/>
          <w:sz w:val="24"/>
          <w:szCs w:val="24"/>
        </w:rPr>
        <w:t>some stag</w:t>
      </w:r>
      <w:r w:rsidR="00A56077" w:rsidRPr="007D5ED6">
        <w:rPr>
          <w:rFonts w:ascii="Arial" w:hAnsi="Arial" w:cs="Arial"/>
          <w:i/>
          <w:iCs/>
          <w:sz w:val="24"/>
          <w:szCs w:val="24"/>
        </w:rPr>
        <w:t>e during the investigation</w:t>
      </w:r>
      <w:r w:rsidR="00B77687" w:rsidRPr="007D5ED6">
        <w:rPr>
          <w:rFonts w:ascii="Arial" w:hAnsi="Arial" w:cs="Arial"/>
          <w:i/>
          <w:iCs/>
          <w:sz w:val="24"/>
          <w:szCs w:val="24"/>
        </w:rPr>
        <w:t>”</w:t>
      </w:r>
      <w:r w:rsidR="00A56077" w:rsidRPr="009E607C">
        <w:rPr>
          <w:rFonts w:ascii="Arial" w:hAnsi="Arial" w:cs="Arial"/>
          <w:sz w:val="24"/>
          <w:szCs w:val="24"/>
        </w:rPr>
        <w:t xml:space="preserve"> they contacted him</w:t>
      </w:r>
      <w:r w:rsidR="0055750B" w:rsidRPr="009E607C">
        <w:rPr>
          <w:rFonts w:ascii="Arial" w:hAnsi="Arial" w:cs="Arial"/>
          <w:sz w:val="24"/>
          <w:szCs w:val="24"/>
        </w:rPr>
        <w:t xml:space="preserve"> regarding certain </w:t>
      </w:r>
      <w:r w:rsidR="00B77687" w:rsidRPr="009E607C">
        <w:rPr>
          <w:rFonts w:ascii="Arial" w:hAnsi="Arial" w:cs="Arial"/>
          <w:sz w:val="24"/>
          <w:szCs w:val="24"/>
        </w:rPr>
        <w:t>information</w:t>
      </w:r>
      <w:r w:rsidR="00874084">
        <w:rPr>
          <w:rFonts w:ascii="Arial" w:hAnsi="Arial" w:cs="Arial"/>
          <w:sz w:val="24"/>
          <w:szCs w:val="24"/>
        </w:rPr>
        <w:t>, but he was unable to state exactly when this had occurred.</w:t>
      </w:r>
      <w:r w:rsidR="00B77687" w:rsidRPr="009E607C">
        <w:rPr>
          <w:rFonts w:ascii="Arial" w:hAnsi="Arial" w:cs="Arial"/>
          <w:sz w:val="24"/>
          <w:szCs w:val="24"/>
        </w:rPr>
        <w:t xml:space="preserve"> </w:t>
      </w:r>
      <w:r w:rsidR="005F0168" w:rsidRPr="009E607C">
        <w:rPr>
          <w:rFonts w:ascii="Arial" w:hAnsi="Arial" w:cs="Arial"/>
          <w:sz w:val="24"/>
          <w:szCs w:val="24"/>
        </w:rPr>
        <w:t xml:space="preserve">The said information led to the victim’s husband </w:t>
      </w:r>
      <w:r w:rsidR="00BB1D34" w:rsidRPr="009E607C">
        <w:rPr>
          <w:rFonts w:ascii="Arial" w:hAnsi="Arial" w:cs="Arial"/>
          <w:sz w:val="24"/>
          <w:szCs w:val="24"/>
        </w:rPr>
        <w:t>accompanying him to the re</w:t>
      </w:r>
      <w:r w:rsidR="0055750B" w:rsidRPr="009E607C">
        <w:rPr>
          <w:rFonts w:ascii="Arial" w:hAnsi="Arial" w:cs="Arial"/>
          <w:sz w:val="24"/>
          <w:szCs w:val="24"/>
        </w:rPr>
        <w:t>sidence of the plaintiffs</w:t>
      </w:r>
      <w:r w:rsidR="00797F1C" w:rsidRPr="009E607C">
        <w:rPr>
          <w:rFonts w:ascii="Arial" w:hAnsi="Arial" w:cs="Arial"/>
          <w:sz w:val="24"/>
          <w:szCs w:val="24"/>
        </w:rPr>
        <w:t xml:space="preserve"> where Jerry was found. </w:t>
      </w:r>
      <w:r w:rsidR="00874084">
        <w:rPr>
          <w:rFonts w:ascii="Arial" w:hAnsi="Arial" w:cs="Arial"/>
          <w:sz w:val="24"/>
          <w:szCs w:val="24"/>
        </w:rPr>
        <w:t xml:space="preserve">This information was not in any way discussed by him with the IO. </w:t>
      </w:r>
      <w:proofErr w:type="spellStart"/>
      <w:r w:rsidR="00054BE0" w:rsidRPr="009E607C">
        <w:rPr>
          <w:rFonts w:ascii="Arial" w:hAnsi="Arial" w:cs="Arial"/>
          <w:sz w:val="24"/>
          <w:szCs w:val="24"/>
        </w:rPr>
        <w:t>Khene</w:t>
      </w:r>
      <w:proofErr w:type="spellEnd"/>
      <w:r w:rsidR="00054BE0" w:rsidRPr="009E607C">
        <w:rPr>
          <w:rFonts w:ascii="Arial" w:hAnsi="Arial" w:cs="Arial"/>
          <w:sz w:val="24"/>
          <w:szCs w:val="24"/>
        </w:rPr>
        <w:t xml:space="preserve"> testified that Jerry was arrested at Park</w:t>
      </w:r>
      <w:r w:rsidR="006520EC" w:rsidRPr="009E607C">
        <w:rPr>
          <w:rFonts w:ascii="Arial" w:hAnsi="Arial" w:cs="Arial"/>
          <w:sz w:val="24"/>
          <w:szCs w:val="24"/>
        </w:rPr>
        <w:t xml:space="preserve"> R</w:t>
      </w:r>
      <w:r w:rsidR="00054BE0" w:rsidRPr="009E607C">
        <w:rPr>
          <w:rFonts w:ascii="Arial" w:hAnsi="Arial" w:cs="Arial"/>
          <w:sz w:val="24"/>
          <w:szCs w:val="24"/>
        </w:rPr>
        <w:t>oad Police Station after he confesse</w:t>
      </w:r>
      <w:r w:rsidR="00B77687" w:rsidRPr="009E607C">
        <w:rPr>
          <w:rFonts w:ascii="Arial" w:hAnsi="Arial" w:cs="Arial"/>
          <w:sz w:val="24"/>
          <w:szCs w:val="24"/>
        </w:rPr>
        <w:t xml:space="preserve">d that he was the person who attacked the victim. </w:t>
      </w:r>
      <w:r w:rsidR="00054BE0" w:rsidRPr="009E607C">
        <w:rPr>
          <w:rFonts w:ascii="Arial" w:hAnsi="Arial" w:cs="Arial"/>
          <w:sz w:val="24"/>
          <w:szCs w:val="24"/>
        </w:rPr>
        <w:t xml:space="preserve">According to </w:t>
      </w:r>
      <w:proofErr w:type="spellStart"/>
      <w:r w:rsidR="00054BE0" w:rsidRPr="009E607C">
        <w:rPr>
          <w:rFonts w:ascii="Arial" w:hAnsi="Arial" w:cs="Arial"/>
          <w:sz w:val="24"/>
          <w:szCs w:val="24"/>
        </w:rPr>
        <w:t>Khene</w:t>
      </w:r>
      <w:proofErr w:type="spellEnd"/>
      <w:r w:rsidR="00054BE0" w:rsidRPr="009E607C">
        <w:rPr>
          <w:rFonts w:ascii="Arial" w:hAnsi="Arial" w:cs="Arial"/>
          <w:sz w:val="24"/>
          <w:szCs w:val="24"/>
        </w:rPr>
        <w:t xml:space="preserve"> the names of Charmaine and </w:t>
      </w:r>
      <w:proofErr w:type="spellStart"/>
      <w:r w:rsidR="00054BE0" w:rsidRPr="009E607C">
        <w:rPr>
          <w:rFonts w:ascii="Arial" w:hAnsi="Arial" w:cs="Arial"/>
          <w:sz w:val="24"/>
          <w:szCs w:val="24"/>
        </w:rPr>
        <w:t>Charndrei</w:t>
      </w:r>
      <w:proofErr w:type="spellEnd"/>
      <w:r w:rsidR="00054BE0" w:rsidRPr="009E607C">
        <w:rPr>
          <w:rFonts w:ascii="Arial" w:hAnsi="Arial" w:cs="Arial"/>
          <w:sz w:val="24"/>
          <w:szCs w:val="24"/>
        </w:rPr>
        <w:t xml:space="preserve"> were specifically mention</w:t>
      </w:r>
      <w:r w:rsidR="00A03A41" w:rsidRPr="009E607C">
        <w:rPr>
          <w:rFonts w:ascii="Arial" w:hAnsi="Arial" w:cs="Arial"/>
          <w:sz w:val="24"/>
          <w:szCs w:val="24"/>
        </w:rPr>
        <w:t>ed</w:t>
      </w:r>
      <w:r w:rsidR="00B77687" w:rsidRPr="009E607C">
        <w:rPr>
          <w:rFonts w:ascii="Arial" w:hAnsi="Arial" w:cs="Arial"/>
          <w:sz w:val="24"/>
          <w:szCs w:val="24"/>
        </w:rPr>
        <w:t xml:space="preserve"> by Jerry,</w:t>
      </w:r>
      <w:r w:rsidR="00BA00F8">
        <w:rPr>
          <w:rFonts w:ascii="Arial" w:hAnsi="Arial" w:cs="Arial"/>
          <w:sz w:val="24"/>
          <w:szCs w:val="24"/>
        </w:rPr>
        <w:t xml:space="preserve"> who </w:t>
      </w:r>
      <w:r w:rsidR="00BA00F8" w:rsidRPr="00BA00F8">
        <w:rPr>
          <w:rFonts w:ascii="Arial" w:hAnsi="Arial" w:cs="Arial"/>
          <w:sz w:val="24"/>
          <w:szCs w:val="24"/>
        </w:rPr>
        <w:t>told him that he had been offered an amount of R 20 000-00 to effect the assault</w:t>
      </w:r>
      <w:r w:rsidR="00BA00F8">
        <w:rPr>
          <w:rFonts w:ascii="Arial" w:hAnsi="Arial" w:cs="Arial"/>
          <w:sz w:val="24"/>
          <w:szCs w:val="24"/>
        </w:rPr>
        <w:t xml:space="preserve">. </w:t>
      </w:r>
      <w:r w:rsidR="00874084">
        <w:rPr>
          <w:rFonts w:ascii="Arial" w:hAnsi="Arial" w:cs="Arial"/>
          <w:sz w:val="24"/>
          <w:szCs w:val="24"/>
        </w:rPr>
        <w:t xml:space="preserve">No notes were made by him, and he </w:t>
      </w:r>
      <w:r w:rsidR="00B77687" w:rsidRPr="009E607C">
        <w:rPr>
          <w:rFonts w:ascii="Arial" w:hAnsi="Arial" w:cs="Arial"/>
          <w:sz w:val="24"/>
          <w:szCs w:val="24"/>
        </w:rPr>
        <w:t>only made a statement</w:t>
      </w:r>
      <w:r w:rsidR="00F867C4" w:rsidRPr="009E607C">
        <w:rPr>
          <w:rFonts w:ascii="Arial" w:hAnsi="Arial" w:cs="Arial"/>
          <w:sz w:val="24"/>
          <w:szCs w:val="24"/>
        </w:rPr>
        <w:t xml:space="preserve"> on 2 S</w:t>
      </w:r>
      <w:r w:rsidR="0055750B" w:rsidRPr="009E607C">
        <w:rPr>
          <w:rFonts w:ascii="Arial" w:hAnsi="Arial" w:cs="Arial"/>
          <w:sz w:val="24"/>
          <w:szCs w:val="24"/>
        </w:rPr>
        <w:t>eptember 2015</w:t>
      </w:r>
      <w:r w:rsidR="00874084">
        <w:rPr>
          <w:rFonts w:ascii="Arial" w:hAnsi="Arial" w:cs="Arial"/>
          <w:sz w:val="24"/>
          <w:szCs w:val="24"/>
        </w:rPr>
        <w:t xml:space="preserve"> on the information provided to him by Jerry</w:t>
      </w:r>
      <w:r w:rsidR="00B77687" w:rsidRPr="009E607C">
        <w:rPr>
          <w:rFonts w:ascii="Arial" w:hAnsi="Arial" w:cs="Arial"/>
          <w:sz w:val="24"/>
          <w:szCs w:val="24"/>
        </w:rPr>
        <w:t xml:space="preserve">. When prompted during cross-examination on what exactly was conveyed to him by Jerry, </w:t>
      </w:r>
      <w:proofErr w:type="spellStart"/>
      <w:r w:rsidR="00BA00F8">
        <w:rPr>
          <w:rFonts w:ascii="Arial" w:hAnsi="Arial" w:cs="Arial"/>
          <w:sz w:val="24"/>
          <w:szCs w:val="24"/>
        </w:rPr>
        <w:t>K</w:t>
      </w:r>
      <w:r w:rsidR="00E34684">
        <w:rPr>
          <w:rFonts w:ascii="Arial" w:hAnsi="Arial" w:cs="Arial"/>
          <w:sz w:val="24"/>
          <w:szCs w:val="24"/>
        </w:rPr>
        <w:t>h</w:t>
      </w:r>
      <w:r w:rsidR="00BA00F8">
        <w:rPr>
          <w:rFonts w:ascii="Arial" w:hAnsi="Arial" w:cs="Arial"/>
          <w:sz w:val="24"/>
          <w:szCs w:val="24"/>
        </w:rPr>
        <w:t>ene</w:t>
      </w:r>
      <w:proofErr w:type="spellEnd"/>
      <w:r w:rsidR="00BA00F8">
        <w:rPr>
          <w:rFonts w:ascii="Arial" w:hAnsi="Arial" w:cs="Arial"/>
          <w:sz w:val="24"/>
          <w:szCs w:val="24"/>
        </w:rPr>
        <w:t xml:space="preserve"> was vague and </w:t>
      </w:r>
      <w:r w:rsidR="00054BE0" w:rsidRPr="009E607C">
        <w:rPr>
          <w:rFonts w:ascii="Arial" w:hAnsi="Arial" w:cs="Arial"/>
          <w:sz w:val="24"/>
          <w:szCs w:val="24"/>
        </w:rPr>
        <w:t>responded</w:t>
      </w:r>
      <w:r w:rsidR="00357688">
        <w:rPr>
          <w:rFonts w:ascii="Arial" w:hAnsi="Arial" w:cs="Arial"/>
          <w:sz w:val="24"/>
          <w:szCs w:val="24"/>
        </w:rPr>
        <w:t>:</w:t>
      </w:r>
      <w:r w:rsidR="00054BE0" w:rsidRPr="009E607C">
        <w:rPr>
          <w:rFonts w:ascii="Arial" w:hAnsi="Arial" w:cs="Arial"/>
          <w:sz w:val="24"/>
          <w:szCs w:val="24"/>
        </w:rPr>
        <w:t xml:space="preserve"> </w:t>
      </w:r>
      <w:r w:rsidR="00F867C4" w:rsidRPr="007D5ED6">
        <w:rPr>
          <w:rFonts w:ascii="Arial" w:hAnsi="Arial" w:cs="Arial"/>
          <w:i/>
          <w:sz w:val="24"/>
          <w:szCs w:val="24"/>
        </w:rPr>
        <w:t>“</w:t>
      </w:r>
      <w:r w:rsidR="00054BE0" w:rsidRPr="007D5ED6">
        <w:rPr>
          <w:rFonts w:ascii="Arial" w:hAnsi="Arial" w:cs="Arial"/>
          <w:i/>
          <w:sz w:val="24"/>
          <w:szCs w:val="24"/>
        </w:rPr>
        <w:t>what he said to me is in my statement.</w:t>
      </w:r>
      <w:r w:rsidR="00F867C4" w:rsidRPr="007D5ED6">
        <w:rPr>
          <w:rFonts w:ascii="Arial" w:hAnsi="Arial" w:cs="Arial"/>
          <w:i/>
          <w:sz w:val="24"/>
          <w:szCs w:val="24"/>
        </w:rPr>
        <w:t>”</w:t>
      </w:r>
      <w:r w:rsidR="00B345A9" w:rsidRPr="007D5ED6">
        <w:rPr>
          <w:rFonts w:ascii="Arial" w:hAnsi="Arial" w:cs="Arial"/>
          <w:sz w:val="24"/>
          <w:szCs w:val="24"/>
        </w:rPr>
        <w:t xml:space="preserve"> </w:t>
      </w:r>
      <w:proofErr w:type="spellStart"/>
      <w:r w:rsidR="00B345A9" w:rsidRPr="007D5ED6">
        <w:rPr>
          <w:rFonts w:ascii="Arial" w:hAnsi="Arial" w:cs="Arial"/>
          <w:sz w:val="24"/>
          <w:szCs w:val="24"/>
        </w:rPr>
        <w:t>Khene</w:t>
      </w:r>
      <w:proofErr w:type="spellEnd"/>
      <w:r w:rsidR="00B345A9" w:rsidRPr="007D5ED6">
        <w:rPr>
          <w:rFonts w:ascii="Arial" w:hAnsi="Arial" w:cs="Arial"/>
          <w:sz w:val="24"/>
          <w:szCs w:val="24"/>
        </w:rPr>
        <w:t xml:space="preserve"> testified that he could not remember speaking to the plaintiffs prior </w:t>
      </w:r>
      <w:r w:rsidR="00C70127">
        <w:rPr>
          <w:rFonts w:ascii="Arial" w:hAnsi="Arial" w:cs="Arial"/>
          <w:sz w:val="24"/>
          <w:szCs w:val="24"/>
        </w:rPr>
        <w:t>to them being arrested by Wiese, b</w:t>
      </w:r>
      <w:r w:rsidR="00874084">
        <w:rPr>
          <w:rFonts w:ascii="Arial" w:hAnsi="Arial" w:cs="Arial"/>
          <w:sz w:val="24"/>
          <w:szCs w:val="24"/>
        </w:rPr>
        <w:t xml:space="preserve">ut could </w:t>
      </w:r>
      <w:r w:rsidR="00C70127">
        <w:rPr>
          <w:rFonts w:ascii="Arial" w:hAnsi="Arial" w:cs="Arial"/>
          <w:sz w:val="24"/>
          <w:szCs w:val="24"/>
        </w:rPr>
        <w:t xml:space="preserve">only recall </w:t>
      </w:r>
      <w:r w:rsidR="00C70127" w:rsidRPr="009E607C">
        <w:rPr>
          <w:rFonts w:ascii="Arial" w:hAnsi="Arial" w:cs="Arial"/>
          <w:sz w:val="24"/>
          <w:szCs w:val="24"/>
        </w:rPr>
        <w:t xml:space="preserve">that at </w:t>
      </w:r>
      <w:r w:rsidR="00C70127" w:rsidRPr="009E607C">
        <w:rPr>
          <w:rFonts w:ascii="Arial" w:hAnsi="Arial" w:cs="Arial"/>
          <w:i/>
          <w:sz w:val="24"/>
          <w:szCs w:val="24"/>
        </w:rPr>
        <w:t>“some stage”</w:t>
      </w:r>
      <w:r w:rsidR="00C70127" w:rsidRPr="009E607C">
        <w:rPr>
          <w:rFonts w:ascii="Arial" w:hAnsi="Arial" w:cs="Arial"/>
          <w:sz w:val="24"/>
          <w:szCs w:val="24"/>
        </w:rPr>
        <w:t xml:space="preserve"> he interviewed the plaintiffs and confronted them with the information in his possession and </w:t>
      </w:r>
      <w:r w:rsidR="00C70127" w:rsidRPr="009E607C">
        <w:rPr>
          <w:rFonts w:ascii="Arial" w:hAnsi="Arial" w:cs="Arial"/>
          <w:i/>
          <w:sz w:val="24"/>
          <w:szCs w:val="24"/>
        </w:rPr>
        <w:t>“they denied everything”.</w:t>
      </w:r>
      <w:r w:rsidR="00874084">
        <w:rPr>
          <w:rFonts w:ascii="Arial" w:hAnsi="Arial" w:cs="Arial"/>
          <w:i/>
          <w:sz w:val="24"/>
          <w:szCs w:val="24"/>
        </w:rPr>
        <w:t xml:space="preserve"> </w:t>
      </w:r>
      <w:r w:rsidR="000E3A84">
        <w:rPr>
          <w:rFonts w:ascii="Arial" w:hAnsi="Arial" w:cs="Arial"/>
          <w:sz w:val="24"/>
          <w:szCs w:val="24"/>
        </w:rPr>
        <w:t xml:space="preserve">He was not involved in the process to have Jerry appear before a magistrate in terms of Sec 217(b) of the CPA. In fact, he was unaware that this had transpired. </w:t>
      </w:r>
    </w:p>
    <w:p w14:paraId="6EADC112" w14:textId="77777777" w:rsidR="00E25CDD" w:rsidRPr="009E607C" w:rsidRDefault="00E25CDD" w:rsidP="009E607C">
      <w:pPr>
        <w:spacing w:after="0" w:line="360" w:lineRule="auto"/>
        <w:ind w:left="851" w:hanging="851"/>
        <w:jc w:val="both"/>
        <w:rPr>
          <w:rFonts w:ascii="Arial" w:hAnsi="Arial" w:cs="Arial"/>
          <w:sz w:val="24"/>
          <w:szCs w:val="24"/>
        </w:rPr>
      </w:pPr>
    </w:p>
    <w:p w14:paraId="1AD4C93A" w14:textId="71F5DB25" w:rsidR="00054BE0" w:rsidRPr="009E607C" w:rsidRDefault="00F867C4" w:rsidP="009E607C">
      <w:pPr>
        <w:spacing w:after="0" w:line="360" w:lineRule="auto"/>
        <w:ind w:left="851" w:hanging="851"/>
        <w:jc w:val="both"/>
        <w:rPr>
          <w:rFonts w:ascii="Arial" w:hAnsi="Arial" w:cs="Arial"/>
          <w:sz w:val="24"/>
          <w:szCs w:val="24"/>
        </w:rPr>
      </w:pPr>
      <w:r w:rsidRPr="009E607C">
        <w:rPr>
          <w:rFonts w:ascii="Arial" w:hAnsi="Arial" w:cs="Arial"/>
          <w:sz w:val="24"/>
          <w:szCs w:val="24"/>
        </w:rPr>
        <w:t>[11]</w:t>
      </w:r>
      <w:r w:rsidRPr="009E607C">
        <w:rPr>
          <w:rFonts w:ascii="Arial" w:hAnsi="Arial" w:cs="Arial"/>
          <w:sz w:val="24"/>
          <w:szCs w:val="24"/>
        </w:rPr>
        <w:tab/>
      </w:r>
      <w:r w:rsidR="00B77687" w:rsidRPr="009E607C">
        <w:rPr>
          <w:rFonts w:ascii="Arial" w:hAnsi="Arial" w:cs="Arial"/>
          <w:sz w:val="24"/>
          <w:szCs w:val="24"/>
        </w:rPr>
        <w:t xml:space="preserve">It is not disputed that </w:t>
      </w:r>
      <w:proofErr w:type="spellStart"/>
      <w:r w:rsidR="00B77687" w:rsidRPr="009E607C">
        <w:rPr>
          <w:rFonts w:ascii="Arial" w:hAnsi="Arial" w:cs="Arial"/>
          <w:sz w:val="24"/>
          <w:szCs w:val="24"/>
        </w:rPr>
        <w:t>Khene</w:t>
      </w:r>
      <w:proofErr w:type="spellEnd"/>
      <w:r w:rsidR="00B77687" w:rsidRPr="009E607C">
        <w:rPr>
          <w:rFonts w:ascii="Arial" w:hAnsi="Arial" w:cs="Arial"/>
          <w:sz w:val="24"/>
          <w:szCs w:val="24"/>
        </w:rPr>
        <w:t xml:space="preserve"> made his statement regarding the information given to him by Jerry</w:t>
      </w:r>
      <w:r w:rsidR="00B345A9" w:rsidRPr="009E607C">
        <w:rPr>
          <w:rFonts w:ascii="Arial" w:hAnsi="Arial" w:cs="Arial"/>
          <w:sz w:val="24"/>
          <w:szCs w:val="24"/>
        </w:rPr>
        <w:t xml:space="preserve"> during his interrogation</w:t>
      </w:r>
      <w:r w:rsidR="00B77687" w:rsidRPr="009E607C">
        <w:rPr>
          <w:rFonts w:ascii="Arial" w:hAnsi="Arial" w:cs="Arial"/>
          <w:sz w:val="24"/>
          <w:szCs w:val="24"/>
        </w:rPr>
        <w:t xml:space="preserve">, </w:t>
      </w:r>
      <w:r w:rsidR="005F0168" w:rsidRPr="009E607C">
        <w:rPr>
          <w:rFonts w:ascii="Arial" w:hAnsi="Arial" w:cs="Arial"/>
          <w:sz w:val="24"/>
          <w:szCs w:val="24"/>
        </w:rPr>
        <w:t xml:space="preserve">only on </w:t>
      </w:r>
      <w:r w:rsidR="00B77687" w:rsidRPr="009E607C">
        <w:rPr>
          <w:rFonts w:ascii="Arial" w:hAnsi="Arial" w:cs="Arial"/>
          <w:sz w:val="24"/>
          <w:szCs w:val="24"/>
        </w:rPr>
        <w:t>the following day</w:t>
      </w:r>
      <w:r w:rsidR="005F0168" w:rsidRPr="009E607C">
        <w:rPr>
          <w:rFonts w:ascii="Arial" w:hAnsi="Arial" w:cs="Arial"/>
          <w:sz w:val="24"/>
          <w:szCs w:val="24"/>
        </w:rPr>
        <w:t>, 2 September 2015</w:t>
      </w:r>
      <w:r w:rsidR="00B77687" w:rsidRPr="009E607C">
        <w:rPr>
          <w:rFonts w:ascii="Arial" w:hAnsi="Arial" w:cs="Arial"/>
          <w:sz w:val="24"/>
          <w:szCs w:val="24"/>
        </w:rPr>
        <w:t xml:space="preserve">. The </w:t>
      </w:r>
      <w:r w:rsidR="005F0168" w:rsidRPr="009E607C">
        <w:rPr>
          <w:rFonts w:ascii="Arial" w:hAnsi="Arial" w:cs="Arial"/>
          <w:sz w:val="24"/>
          <w:szCs w:val="24"/>
        </w:rPr>
        <w:t>alleged confession of Jerry was likewise only reduced to writing on 2 September 2015</w:t>
      </w:r>
      <w:r w:rsidRPr="009E607C">
        <w:rPr>
          <w:rFonts w:ascii="Arial" w:hAnsi="Arial" w:cs="Arial"/>
          <w:sz w:val="24"/>
          <w:szCs w:val="24"/>
        </w:rPr>
        <w:t xml:space="preserve"> </w:t>
      </w:r>
      <w:r w:rsidR="008F02BD">
        <w:rPr>
          <w:rFonts w:ascii="Arial" w:hAnsi="Arial" w:cs="Arial"/>
          <w:sz w:val="24"/>
          <w:szCs w:val="24"/>
        </w:rPr>
        <w:t xml:space="preserve">before </w:t>
      </w:r>
      <w:proofErr w:type="spellStart"/>
      <w:r w:rsidR="008F02BD">
        <w:rPr>
          <w:rFonts w:ascii="Arial" w:hAnsi="Arial" w:cs="Arial"/>
          <w:sz w:val="24"/>
          <w:szCs w:val="24"/>
        </w:rPr>
        <w:t>Mokgobo</w:t>
      </w:r>
      <w:proofErr w:type="spellEnd"/>
      <w:r w:rsidR="008F02BD">
        <w:rPr>
          <w:rFonts w:ascii="Arial" w:hAnsi="Arial" w:cs="Arial"/>
          <w:sz w:val="24"/>
          <w:szCs w:val="24"/>
        </w:rPr>
        <w:t xml:space="preserve"> who took down Jerry’s</w:t>
      </w:r>
      <w:r w:rsidRPr="009E607C">
        <w:rPr>
          <w:rFonts w:ascii="Arial" w:hAnsi="Arial" w:cs="Arial"/>
          <w:sz w:val="24"/>
          <w:szCs w:val="24"/>
        </w:rPr>
        <w:t xml:space="preserve"> warning statement.</w:t>
      </w:r>
      <w:r w:rsidR="00B345A9" w:rsidRPr="009E607C">
        <w:rPr>
          <w:rFonts w:ascii="Arial" w:hAnsi="Arial" w:cs="Arial"/>
          <w:sz w:val="24"/>
          <w:szCs w:val="24"/>
        </w:rPr>
        <w:t xml:space="preserve"> Both </w:t>
      </w:r>
      <w:r w:rsidRPr="009E607C">
        <w:rPr>
          <w:rFonts w:ascii="Arial" w:hAnsi="Arial" w:cs="Arial"/>
          <w:sz w:val="24"/>
          <w:szCs w:val="24"/>
        </w:rPr>
        <w:t xml:space="preserve">the </w:t>
      </w:r>
      <w:r w:rsidR="00B345A9" w:rsidRPr="009E607C">
        <w:rPr>
          <w:rFonts w:ascii="Arial" w:hAnsi="Arial" w:cs="Arial"/>
          <w:sz w:val="24"/>
          <w:szCs w:val="24"/>
        </w:rPr>
        <w:t xml:space="preserve">victim and </w:t>
      </w:r>
      <w:r w:rsidRPr="009E607C">
        <w:rPr>
          <w:rFonts w:ascii="Arial" w:hAnsi="Arial" w:cs="Arial"/>
          <w:sz w:val="24"/>
          <w:szCs w:val="24"/>
        </w:rPr>
        <w:t xml:space="preserve">her </w:t>
      </w:r>
      <w:r w:rsidR="00B345A9" w:rsidRPr="009E607C">
        <w:rPr>
          <w:rFonts w:ascii="Arial" w:hAnsi="Arial" w:cs="Arial"/>
          <w:sz w:val="24"/>
          <w:szCs w:val="24"/>
        </w:rPr>
        <w:t>husband made statements detailing their suspicions and the basis therefore. However, these statements were attested to after the arrests of the plaintiffs respectively on 5 and 9 November 2015</w:t>
      </w:r>
      <w:r w:rsidR="00C70127">
        <w:rPr>
          <w:rFonts w:ascii="Arial" w:hAnsi="Arial" w:cs="Arial"/>
          <w:sz w:val="24"/>
          <w:szCs w:val="24"/>
        </w:rPr>
        <w:t xml:space="preserve"> (as evidenced by the Trial Bundle)</w:t>
      </w:r>
      <w:r w:rsidR="00B345A9" w:rsidRPr="009E607C">
        <w:rPr>
          <w:rFonts w:ascii="Arial" w:hAnsi="Arial" w:cs="Arial"/>
          <w:sz w:val="24"/>
          <w:szCs w:val="24"/>
        </w:rPr>
        <w:t>.</w:t>
      </w:r>
    </w:p>
    <w:p w14:paraId="703868F2" w14:textId="77777777" w:rsidR="00E25CDD" w:rsidRPr="009E607C" w:rsidRDefault="00E25CDD" w:rsidP="009E607C">
      <w:pPr>
        <w:spacing w:after="0" w:line="360" w:lineRule="auto"/>
        <w:ind w:left="851" w:hanging="851"/>
        <w:jc w:val="both"/>
        <w:rPr>
          <w:rFonts w:ascii="Arial" w:hAnsi="Arial" w:cs="Arial"/>
          <w:sz w:val="24"/>
          <w:szCs w:val="24"/>
        </w:rPr>
      </w:pPr>
    </w:p>
    <w:p w14:paraId="214C78D3" w14:textId="77777777" w:rsidR="00EC14F9" w:rsidRPr="009E607C" w:rsidRDefault="00EC14F9" w:rsidP="009E607C">
      <w:pPr>
        <w:spacing w:after="0" w:line="360" w:lineRule="auto"/>
        <w:ind w:left="851" w:hanging="851"/>
        <w:jc w:val="both"/>
        <w:rPr>
          <w:rFonts w:ascii="Arial" w:hAnsi="Arial" w:cs="Arial"/>
          <w:sz w:val="24"/>
          <w:szCs w:val="24"/>
        </w:rPr>
      </w:pPr>
      <w:r w:rsidRPr="009E607C">
        <w:rPr>
          <w:rFonts w:ascii="Arial" w:hAnsi="Arial" w:cs="Arial"/>
          <w:sz w:val="24"/>
          <w:szCs w:val="24"/>
        </w:rPr>
        <w:tab/>
      </w:r>
    </w:p>
    <w:p w14:paraId="0DC3E975" w14:textId="73784899" w:rsidR="00E778E6" w:rsidRPr="009E607C" w:rsidRDefault="00E94061" w:rsidP="009E607C">
      <w:pPr>
        <w:spacing w:after="0" w:line="360" w:lineRule="auto"/>
        <w:ind w:left="851" w:hanging="851"/>
        <w:jc w:val="both"/>
        <w:rPr>
          <w:rFonts w:ascii="Arial" w:hAnsi="Arial" w:cs="Arial"/>
          <w:sz w:val="24"/>
          <w:szCs w:val="24"/>
        </w:rPr>
      </w:pPr>
      <w:r w:rsidRPr="009E607C">
        <w:rPr>
          <w:rFonts w:ascii="Arial" w:hAnsi="Arial" w:cs="Arial"/>
          <w:sz w:val="24"/>
          <w:szCs w:val="24"/>
        </w:rPr>
        <w:lastRenderedPageBreak/>
        <w:t>[13</w:t>
      </w:r>
      <w:r w:rsidR="00F34BFD" w:rsidRPr="009E607C">
        <w:rPr>
          <w:rFonts w:ascii="Arial" w:hAnsi="Arial" w:cs="Arial"/>
          <w:sz w:val="24"/>
          <w:szCs w:val="24"/>
        </w:rPr>
        <w:t xml:space="preserve">] </w:t>
      </w:r>
      <w:r w:rsidR="00F34BFD" w:rsidRPr="009E607C">
        <w:rPr>
          <w:rFonts w:ascii="Arial" w:hAnsi="Arial" w:cs="Arial"/>
          <w:sz w:val="24"/>
          <w:szCs w:val="24"/>
        </w:rPr>
        <w:tab/>
      </w:r>
      <w:r w:rsidR="00E778E6" w:rsidRPr="009E607C">
        <w:rPr>
          <w:rFonts w:ascii="Arial" w:hAnsi="Arial" w:cs="Arial"/>
          <w:sz w:val="24"/>
          <w:szCs w:val="24"/>
        </w:rPr>
        <w:t xml:space="preserve">In the case of </w:t>
      </w:r>
      <w:r w:rsidR="00E778E6" w:rsidRPr="00430909">
        <w:rPr>
          <w:rFonts w:ascii="Arial" w:hAnsi="Arial" w:cs="Arial"/>
          <w:b/>
          <w:sz w:val="24"/>
          <w:szCs w:val="24"/>
        </w:rPr>
        <w:t>Zealand v Ministe</w:t>
      </w:r>
      <w:r w:rsidR="0015485E" w:rsidRPr="00430909">
        <w:rPr>
          <w:rFonts w:ascii="Arial" w:hAnsi="Arial" w:cs="Arial"/>
          <w:b/>
          <w:sz w:val="24"/>
          <w:szCs w:val="24"/>
        </w:rPr>
        <w:t>r of Justice and Constitutiona</w:t>
      </w:r>
      <w:r w:rsidR="00CD6ABA" w:rsidRPr="00430909">
        <w:rPr>
          <w:rFonts w:ascii="Arial" w:hAnsi="Arial" w:cs="Arial"/>
          <w:b/>
          <w:sz w:val="24"/>
          <w:szCs w:val="24"/>
        </w:rPr>
        <w:t>l</w:t>
      </w:r>
      <w:r w:rsidR="0015485E" w:rsidRPr="00430909">
        <w:rPr>
          <w:rFonts w:ascii="Arial" w:hAnsi="Arial" w:cs="Arial"/>
          <w:b/>
          <w:sz w:val="24"/>
          <w:szCs w:val="24"/>
        </w:rPr>
        <w:t xml:space="preserve"> </w:t>
      </w:r>
      <w:r w:rsidR="00E778E6" w:rsidRPr="00430909">
        <w:rPr>
          <w:rFonts w:ascii="Arial" w:hAnsi="Arial" w:cs="Arial"/>
          <w:b/>
          <w:sz w:val="24"/>
          <w:szCs w:val="24"/>
        </w:rPr>
        <w:t>Development</w:t>
      </w:r>
      <w:r w:rsidR="00F34BFD" w:rsidRPr="00430909">
        <w:rPr>
          <w:rFonts w:ascii="Arial" w:hAnsi="Arial" w:cs="Arial"/>
          <w:b/>
          <w:sz w:val="24"/>
          <w:szCs w:val="24"/>
        </w:rPr>
        <w:t xml:space="preserve"> and Another</w:t>
      </w:r>
      <w:r w:rsidR="00DC42B9" w:rsidRPr="009E607C">
        <w:rPr>
          <w:rStyle w:val="FootnoteReference"/>
          <w:rFonts w:ascii="Arial" w:hAnsi="Arial" w:cs="Arial"/>
          <w:bCs/>
          <w:i/>
          <w:sz w:val="24"/>
          <w:szCs w:val="24"/>
        </w:rPr>
        <w:footnoteReference w:id="2"/>
      </w:r>
      <w:r w:rsidR="003943CB">
        <w:rPr>
          <w:rFonts w:ascii="Arial" w:hAnsi="Arial" w:cs="Arial"/>
          <w:sz w:val="24"/>
          <w:szCs w:val="24"/>
        </w:rPr>
        <w:t xml:space="preserve"> </w:t>
      </w:r>
      <w:proofErr w:type="spellStart"/>
      <w:r w:rsidR="003943CB">
        <w:rPr>
          <w:rFonts w:ascii="Arial" w:hAnsi="Arial" w:cs="Arial"/>
          <w:sz w:val="24"/>
          <w:szCs w:val="24"/>
        </w:rPr>
        <w:t>Langa</w:t>
      </w:r>
      <w:proofErr w:type="spellEnd"/>
      <w:r w:rsidR="003943CB">
        <w:rPr>
          <w:rFonts w:ascii="Arial" w:hAnsi="Arial" w:cs="Arial"/>
          <w:sz w:val="24"/>
          <w:szCs w:val="24"/>
        </w:rPr>
        <w:t xml:space="preserve"> CJ held as follows:</w:t>
      </w:r>
    </w:p>
    <w:p w14:paraId="2FDFE6D3" w14:textId="255CDD71" w:rsidR="00E778E6" w:rsidRPr="0094212C" w:rsidRDefault="00E778E6" w:rsidP="0094212C">
      <w:pPr>
        <w:spacing w:after="0" w:line="360" w:lineRule="auto"/>
        <w:ind w:left="1134"/>
        <w:jc w:val="both"/>
        <w:rPr>
          <w:rFonts w:ascii="Arial" w:hAnsi="Arial" w:cs="Arial"/>
          <w:i/>
        </w:rPr>
      </w:pPr>
      <w:r w:rsidRPr="0094212C">
        <w:rPr>
          <w:rFonts w:ascii="Arial" w:hAnsi="Arial" w:cs="Arial"/>
          <w:i/>
        </w:rPr>
        <w:t xml:space="preserve">“The constitution enshrines the right to freedom and security of the person, including the right not to be deprived of freedom arbitrarily or without just cause, as well as the founding value of freedom… The respondent then bore the burden to justify the deprivation of liberty, whatever form it may have taken.” As stated by </w:t>
      </w:r>
      <w:proofErr w:type="spellStart"/>
      <w:r w:rsidRPr="0094212C">
        <w:rPr>
          <w:rFonts w:ascii="Arial" w:hAnsi="Arial" w:cs="Arial"/>
          <w:i/>
        </w:rPr>
        <w:t>O’Reagan</w:t>
      </w:r>
      <w:proofErr w:type="spellEnd"/>
      <w:r w:rsidRPr="0094212C">
        <w:rPr>
          <w:rFonts w:ascii="Arial" w:hAnsi="Arial" w:cs="Arial"/>
          <w:i/>
        </w:rPr>
        <w:t xml:space="preserve"> J in S v Coetzee and Others [There are] two different aspects of freedom: the first is concerned particularly with the reasons for which the state may deprive someone of freedom [the substantive component]; and the second is concerned with the manner whereby a person is deprived of fre</w:t>
      </w:r>
      <w:r w:rsidR="00C06864" w:rsidRPr="0094212C">
        <w:rPr>
          <w:rFonts w:ascii="Arial" w:hAnsi="Arial" w:cs="Arial"/>
          <w:i/>
        </w:rPr>
        <w:t>edom [the procedural component].</w:t>
      </w:r>
      <w:r w:rsidRPr="0094212C">
        <w:rPr>
          <w:rFonts w:ascii="Arial" w:hAnsi="Arial" w:cs="Arial"/>
          <w:i/>
        </w:rPr>
        <w:t xml:space="preserve"> Our constitution recognizes that both aspec</w:t>
      </w:r>
      <w:r w:rsidR="00C06864" w:rsidRPr="0094212C">
        <w:rPr>
          <w:rFonts w:ascii="Arial" w:hAnsi="Arial" w:cs="Arial"/>
          <w:i/>
        </w:rPr>
        <w:t>ts are important in a democracy:</w:t>
      </w:r>
      <w:r w:rsidRPr="0094212C">
        <w:rPr>
          <w:rFonts w:ascii="Arial" w:hAnsi="Arial" w:cs="Arial"/>
          <w:i/>
        </w:rPr>
        <w:t xml:space="preserve"> the state may not deprive its citizens of liberty for reasons that are not acceptable, nor, when it deprive citizens of freedom for acceptable reasons, may it do so in a manner which is procedurally unfair.”</w:t>
      </w:r>
    </w:p>
    <w:p w14:paraId="76A7EB73" w14:textId="77777777" w:rsidR="00DC42B9" w:rsidRPr="009E607C" w:rsidRDefault="00DC42B9" w:rsidP="009E607C">
      <w:pPr>
        <w:spacing w:after="0" w:line="360" w:lineRule="auto"/>
        <w:ind w:left="851" w:hanging="851"/>
        <w:jc w:val="both"/>
        <w:rPr>
          <w:rFonts w:ascii="Arial" w:hAnsi="Arial" w:cs="Arial"/>
          <w:i/>
          <w:sz w:val="20"/>
          <w:szCs w:val="20"/>
        </w:rPr>
      </w:pPr>
    </w:p>
    <w:p w14:paraId="116EC46C" w14:textId="36FBE155" w:rsidR="00B818AF" w:rsidRPr="009E607C" w:rsidRDefault="00E94061" w:rsidP="009E607C">
      <w:pPr>
        <w:spacing w:after="0" w:line="360" w:lineRule="auto"/>
        <w:ind w:left="851" w:hanging="851"/>
        <w:jc w:val="both"/>
        <w:rPr>
          <w:rFonts w:ascii="Arial" w:hAnsi="Arial" w:cs="Arial"/>
          <w:sz w:val="24"/>
          <w:szCs w:val="24"/>
        </w:rPr>
      </w:pPr>
      <w:r w:rsidRPr="009E607C">
        <w:rPr>
          <w:rFonts w:ascii="Arial" w:hAnsi="Arial" w:cs="Arial"/>
          <w:sz w:val="24"/>
          <w:szCs w:val="24"/>
        </w:rPr>
        <w:t>[14</w:t>
      </w:r>
      <w:r w:rsidR="00BD2574" w:rsidRPr="009E607C">
        <w:rPr>
          <w:rFonts w:ascii="Arial" w:hAnsi="Arial" w:cs="Arial"/>
          <w:sz w:val="24"/>
          <w:szCs w:val="24"/>
        </w:rPr>
        <w:t>]</w:t>
      </w:r>
      <w:r w:rsidR="00BD2574" w:rsidRPr="009E607C">
        <w:rPr>
          <w:rFonts w:ascii="Arial" w:hAnsi="Arial" w:cs="Arial"/>
          <w:sz w:val="24"/>
          <w:szCs w:val="24"/>
        </w:rPr>
        <w:tab/>
      </w:r>
      <w:r w:rsidR="00326E2C">
        <w:rPr>
          <w:rFonts w:ascii="Arial" w:hAnsi="Arial" w:cs="Arial"/>
          <w:sz w:val="24"/>
          <w:szCs w:val="24"/>
        </w:rPr>
        <w:t>This was echoed in</w:t>
      </w:r>
      <w:r w:rsidR="00B818AF" w:rsidRPr="009E607C">
        <w:rPr>
          <w:rFonts w:ascii="Arial" w:hAnsi="Arial" w:cs="Arial"/>
          <w:sz w:val="24"/>
          <w:szCs w:val="24"/>
        </w:rPr>
        <w:t xml:space="preserve"> </w:t>
      </w:r>
      <w:r w:rsidR="00B818AF" w:rsidRPr="00430909">
        <w:rPr>
          <w:rFonts w:ascii="Arial" w:hAnsi="Arial" w:cs="Arial"/>
          <w:b/>
          <w:sz w:val="24"/>
          <w:szCs w:val="24"/>
        </w:rPr>
        <w:t xml:space="preserve">Minister of Law and Order </w:t>
      </w:r>
      <w:r w:rsidR="00291AF4" w:rsidRPr="00430909">
        <w:rPr>
          <w:rFonts w:ascii="Arial" w:hAnsi="Arial" w:cs="Arial"/>
          <w:b/>
          <w:sz w:val="24"/>
          <w:szCs w:val="24"/>
        </w:rPr>
        <w:t>and Others v Hurley and Another</w:t>
      </w:r>
      <w:r w:rsidR="00DC42B9" w:rsidRPr="009E607C">
        <w:rPr>
          <w:rStyle w:val="FootnoteReference"/>
          <w:rFonts w:ascii="Arial" w:hAnsi="Arial" w:cs="Arial"/>
          <w:b/>
          <w:i/>
          <w:sz w:val="24"/>
          <w:szCs w:val="24"/>
        </w:rPr>
        <w:footnoteReference w:id="3"/>
      </w:r>
      <w:r w:rsidR="00DC42B9" w:rsidRPr="009E607C">
        <w:rPr>
          <w:rFonts w:ascii="Arial" w:hAnsi="Arial" w:cs="Arial"/>
          <w:b/>
          <w:i/>
          <w:sz w:val="24"/>
          <w:szCs w:val="24"/>
        </w:rPr>
        <w:t xml:space="preserve"> </w:t>
      </w:r>
      <w:r w:rsidR="00291AF4" w:rsidRPr="009E607C">
        <w:rPr>
          <w:rFonts w:ascii="Arial" w:hAnsi="Arial" w:cs="Arial"/>
          <w:sz w:val="24"/>
          <w:szCs w:val="24"/>
        </w:rPr>
        <w:t>t</w:t>
      </w:r>
      <w:r w:rsidR="00B818AF" w:rsidRPr="009E607C">
        <w:rPr>
          <w:rFonts w:ascii="Arial" w:hAnsi="Arial" w:cs="Arial"/>
          <w:sz w:val="24"/>
          <w:szCs w:val="24"/>
        </w:rPr>
        <w:t>he following is stated:</w:t>
      </w:r>
      <w:r w:rsidR="009E607C">
        <w:rPr>
          <w:rFonts w:ascii="Arial" w:hAnsi="Arial" w:cs="Arial"/>
          <w:sz w:val="24"/>
          <w:szCs w:val="24"/>
        </w:rPr>
        <w:tab/>
      </w:r>
    </w:p>
    <w:p w14:paraId="61722851" w14:textId="77777777" w:rsidR="00B818AF" w:rsidRPr="0094212C" w:rsidRDefault="00B818AF" w:rsidP="0094212C">
      <w:pPr>
        <w:spacing w:after="0" w:line="360" w:lineRule="auto"/>
        <w:ind w:left="1134"/>
        <w:jc w:val="both"/>
        <w:rPr>
          <w:rFonts w:ascii="Arial" w:hAnsi="Arial" w:cs="Arial"/>
          <w:i/>
        </w:rPr>
      </w:pPr>
      <w:r w:rsidRPr="0094212C">
        <w:rPr>
          <w:rFonts w:ascii="Arial" w:hAnsi="Arial" w:cs="Arial"/>
          <w:i/>
        </w:rPr>
        <w:t>“An arrest constitutes an interference with the liberty of the individual concerned, and it therefore seems to be fair and just to require that the person who arrested or caused the arrest of another person should bear the onus of proving that his action was justified in law.”</w:t>
      </w:r>
    </w:p>
    <w:p w14:paraId="73819765" w14:textId="77777777" w:rsidR="00181742" w:rsidRPr="009E607C" w:rsidRDefault="00181742" w:rsidP="009E607C">
      <w:pPr>
        <w:spacing w:after="0" w:line="360" w:lineRule="auto"/>
        <w:ind w:left="851" w:hanging="851"/>
        <w:jc w:val="both"/>
        <w:rPr>
          <w:rFonts w:ascii="Arial" w:hAnsi="Arial" w:cs="Arial"/>
          <w:sz w:val="24"/>
          <w:szCs w:val="24"/>
        </w:rPr>
      </w:pPr>
    </w:p>
    <w:p w14:paraId="4D99F414" w14:textId="7E69189B" w:rsidR="00E778E6" w:rsidRPr="009E607C" w:rsidRDefault="00E94061" w:rsidP="009E607C">
      <w:pPr>
        <w:spacing w:after="0" w:line="360" w:lineRule="auto"/>
        <w:ind w:left="851" w:hanging="851"/>
        <w:jc w:val="both"/>
        <w:rPr>
          <w:rFonts w:ascii="Arial" w:hAnsi="Arial" w:cs="Arial"/>
          <w:sz w:val="24"/>
          <w:szCs w:val="24"/>
        </w:rPr>
      </w:pPr>
      <w:r w:rsidRPr="009E607C">
        <w:rPr>
          <w:rFonts w:ascii="Arial" w:hAnsi="Arial" w:cs="Arial"/>
          <w:sz w:val="24"/>
          <w:szCs w:val="24"/>
        </w:rPr>
        <w:t>[15]</w:t>
      </w:r>
      <w:r w:rsidR="00DA1111" w:rsidRPr="009E607C">
        <w:rPr>
          <w:rFonts w:ascii="Arial" w:hAnsi="Arial" w:cs="Arial"/>
          <w:sz w:val="24"/>
          <w:szCs w:val="24"/>
        </w:rPr>
        <w:tab/>
        <w:t xml:space="preserve">In the matter at hand </w:t>
      </w:r>
      <w:r w:rsidR="00E778E6" w:rsidRPr="009E607C">
        <w:rPr>
          <w:rFonts w:ascii="Arial" w:hAnsi="Arial" w:cs="Arial"/>
          <w:sz w:val="24"/>
          <w:szCs w:val="24"/>
        </w:rPr>
        <w:t>the defendant admitted to the arrest and subsequent detention of the plaintiff</w:t>
      </w:r>
      <w:r w:rsidR="0094212C">
        <w:rPr>
          <w:rFonts w:ascii="Arial" w:hAnsi="Arial" w:cs="Arial"/>
          <w:sz w:val="24"/>
          <w:szCs w:val="24"/>
        </w:rPr>
        <w:t>s</w:t>
      </w:r>
      <w:r w:rsidR="00E778E6" w:rsidRPr="009E607C">
        <w:rPr>
          <w:rFonts w:ascii="Arial" w:hAnsi="Arial" w:cs="Arial"/>
          <w:sz w:val="24"/>
          <w:szCs w:val="24"/>
        </w:rPr>
        <w:t>, but pleaded t</w:t>
      </w:r>
      <w:r w:rsidR="00797F1C" w:rsidRPr="009E607C">
        <w:rPr>
          <w:rFonts w:ascii="Arial" w:hAnsi="Arial" w:cs="Arial"/>
          <w:sz w:val="24"/>
          <w:szCs w:val="24"/>
        </w:rPr>
        <w:t xml:space="preserve">hat it was justified because the arresting officer </w:t>
      </w:r>
      <w:r w:rsidR="00E778E6" w:rsidRPr="009E607C">
        <w:rPr>
          <w:rFonts w:ascii="Arial" w:hAnsi="Arial" w:cs="Arial"/>
          <w:sz w:val="24"/>
          <w:szCs w:val="24"/>
        </w:rPr>
        <w:t>had a reasonable suspicion that plaintiff</w:t>
      </w:r>
      <w:r w:rsidR="002D646D" w:rsidRPr="009E607C">
        <w:rPr>
          <w:rFonts w:ascii="Arial" w:hAnsi="Arial" w:cs="Arial"/>
          <w:sz w:val="24"/>
          <w:szCs w:val="24"/>
        </w:rPr>
        <w:t>s</w:t>
      </w:r>
      <w:r w:rsidR="00B31C72" w:rsidRPr="009E607C">
        <w:rPr>
          <w:rFonts w:ascii="Arial" w:hAnsi="Arial" w:cs="Arial"/>
          <w:sz w:val="24"/>
          <w:szCs w:val="24"/>
        </w:rPr>
        <w:t xml:space="preserve"> had </w:t>
      </w:r>
      <w:r w:rsidR="00797F1C" w:rsidRPr="009E607C">
        <w:rPr>
          <w:rFonts w:ascii="Arial" w:hAnsi="Arial" w:cs="Arial"/>
          <w:sz w:val="24"/>
          <w:szCs w:val="24"/>
        </w:rPr>
        <w:t>made themselves guilty o</w:t>
      </w:r>
      <w:r w:rsidR="00E778E6" w:rsidRPr="009E607C">
        <w:rPr>
          <w:rFonts w:ascii="Arial" w:hAnsi="Arial" w:cs="Arial"/>
          <w:sz w:val="24"/>
          <w:szCs w:val="24"/>
        </w:rPr>
        <w:t>f an offence as referred to in Schedule 1 Act 51 of 1977, namely attempted murder</w:t>
      </w:r>
      <w:r w:rsidR="00797F1C" w:rsidRPr="009E607C">
        <w:rPr>
          <w:rFonts w:ascii="Arial" w:hAnsi="Arial" w:cs="Arial"/>
          <w:sz w:val="24"/>
          <w:szCs w:val="24"/>
        </w:rPr>
        <w:t>/conspiracy to commit murder.</w:t>
      </w:r>
    </w:p>
    <w:p w14:paraId="6701BB0D" w14:textId="77777777" w:rsidR="00DC42B9" w:rsidRPr="009E607C" w:rsidRDefault="00DC42B9" w:rsidP="009E607C">
      <w:pPr>
        <w:spacing w:after="0" w:line="360" w:lineRule="auto"/>
        <w:ind w:left="851" w:hanging="851"/>
        <w:jc w:val="both"/>
        <w:rPr>
          <w:rFonts w:ascii="Arial" w:hAnsi="Arial" w:cs="Arial"/>
          <w:sz w:val="24"/>
          <w:szCs w:val="24"/>
        </w:rPr>
      </w:pPr>
    </w:p>
    <w:p w14:paraId="26357CCF" w14:textId="2E45CFA5" w:rsidR="000B706B" w:rsidRPr="009E607C" w:rsidRDefault="00E94061" w:rsidP="009E607C">
      <w:pPr>
        <w:spacing w:after="0" w:line="360" w:lineRule="auto"/>
        <w:ind w:left="851" w:hanging="851"/>
        <w:jc w:val="both"/>
        <w:rPr>
          <w:rFonts w:ascii="Arial" w:hAnsi="Arial" w:cs="Arial"/>
          <w:sz w:val="24"/>
          <w:szCs w:val="24"/>
        </w:rPr>
      </w:pPr>
      <w:r w:rsidRPr="009E607C">
        <w:rPr>
          <w:rFonts w:ascii="Arial" w:hAnsi="Arial" w:cs="Arial"/>
          <w:sz w:val="24"/>
          <w:szCs w:val="24"/>
        </w:rPr>
        <w:t>[16]</w:t>
      </w:r>
      <w:r w:rsidRPr="009E607C">
        <w:rPr>
          <w:rFonts w:ascii="Arial" w:hAnsi="Arial" w:cs="Arial"/>
          <w:sz w:val="24"/>
          <w:szCs w:val="24"/>
        </w:rPr>
        <w:tab/>
      </w:r>
      <w:r w:rsidR="0047083D" w:rsidRPr="009F7F3B">
        <w:rPr>
          <w:rFonts w:ascii="Arial" w:hAnsi="Arial" w:cs="Arial"/>
          <w:b/>
          <w:sz w:val="24"/>
          <w:szCs w:val="24"/>
        </w:rPr>
        <w:t>Duncan</w:t>
      </w:r>
      <w:r w:rsidR="0047083D" w:rsidRPr="009E607C">
        <w:rPr>
          <w:rFonts w:ascii="Arial" w:hAnsi="Arial" w:cs="Arial"/>
          <w:sz w:val="24"/>
          <w:szCs w:val="24"/>
        </w:rPr>
        <w:t xml:space="preserve"> </w:t>
      </w:r>
      <w:r w:rsidR="0047083D" w:rsidRPr="009E607C">
        <w:rPr>
          <w:rFonts w:ascii="Arial" w:hAnsi="Arial" w:cs="Arial"/>
          <w:i/>
          <w:sz w:val="24"/>
          <w:szCs w:val="24"/>
        </w:rPr>
        <w:t>supra</w:t>
      </w:r>
      <w:r w:rsidR="0047083D" w:rsidRPr="009E607C">
        <w:rPr>
          <w:rFonts w:ascii="Arial" w:hAnsi="Arial" w:cs="Arial"/>
          <w:sz w:val="24"/>
          <w:szCs w:val="24"/>
        </w:rPr>
        <w:t xml:space="preserve"> </w:t>
      </w:r>
      <w:r w:rsidR="000B706B" w:rsidRPr="009E607C">
        <w:rPr>
          <w:rFonts w:ascii="Arial" w:hAnsi="Arial" w:cs="Arial"/>
          <w:sz w:val="24"/>
          <w:szCs w:val="24"/>
        </w:rPr>
        <w:t xml:space="preserve">referred </w:t>
      </w:r>
      <w:r w:rsidR="000B706B" w:rsidRPr="00430909">
        <w:rPr>
          <w:rFonts w:ascii="Arial" w:hAnsi="Arial" w:cs="Arial"/>
          <w:sz w:val="24"/>
          <w:szCs w:val="24"/>
        </w:rPr>
        <w:t xml:space="preserve">to </w:t>
      </w:r>
      <w:r w:rsidR="004B5ADC" w:rsidRPr="00430909">
        <w:rPr>
          <w:rFonts w:ascii="Arial" w:hAnsi="Arial" w:cs="Arial"/>
          <w:b/>
          <w:sz w:val="24"/>
          <w:szCs w:val="24"/>
        </w:rPr>
        <w:t>Ingram v Minister of Justice</w:t>
      </w:r>
      <w:r w:rsidR="00DC42B9" w:rsidRPr="009E607C">
        <w:rPr>
          <w:rStyle w:val="FootnoteReference"/>
          <w:rFonts w:ascii="Arial" w:hAnsi="Arial" w:cs="Arial"/>
          <w:bCs/>
          <w:i/>
          <w:sz w:val="24"/>
          <w:szCs w:val="24"/>
        </w:rPr>
        <w:footnoteReference w:id="4"/>
      </w:r>
      <w:r w:rsidR="000B706B" w:rsidRPr="009E607C">
        <w:rPr>
          <w:rFonts w:ascii="Arial" w:hAnsi="Arial" w:cs="Arial"/>
          <w:sz w:val="24"/>
          <w:szCs w:val="24"/>
        </w:rPr>
        <w:t xml:space="preserve"> </w:t>
      </w:r>
      <w:r w:rsidR="0047083D" w:rsidRPr="009E607C">
        <w:rPr>
          <w:rFonts w:ascii="Arial" w:hAnsi="Arial" w:cs="Arial"/>
          <w:sz w:val="24"/>
          <w:szCs w:val="24"/>
        </w:rPr>
        <w:t>where the test to be applied was stated as follows:</w:t>
      </w:r>
    </w:p>
    <w:p w14:paraId="6D01C6FF" w14:textId="55C4B84B" w:rsidR="00E778E6" w:rsidRPr="0094212C" w:rsidRDefault="0094212C" w:rsidP="0094212C">
      <w:pPr>
        <w:spacing w:after="0" w:line="360" w:lineRule="auto"/>
        <w:ind w:left="1134"/>
        <w:jc w:val="both"/>
        <w:rPr>
          <w:rFonts w:ascii="Arial" w:hAnsi="Arial" w:cs="Arial"/>
          <w:i/>
        </w:rPr>
      </w:pPr>
      <w:r>
        <w:rPr>
          <w:rFonts w:ascii="Arial" w:hAnsi="Arial" w:cs="Arial"/>
          <w:i/>
        </w:rPr>
        <w:t>“The words, ‘reasonable suspicion’</w:t>
      </w:r>
      <w:r w:rsidR="00E778E6" w:rsidRPr="0094212C">
        <w:rPr>
          <w:rFonts w:ascii="Arial" w:hAnsi="Arial" w:cs="Arial"/>
          <w:i/>
        </w:rPr>
        <w:t xml:space="preserve"> may tend to indicate some subjective test to be applied; however, that is not so; the test as to whether “reasonable suspicion” could have existed and did exist, it to be determined by an objection standard, </w:t>
      </w:r>
      <w:r w:rsidR="00E778E6" w:rsidRPr="0094212C">
        <w:rPr>
          <w:rFonts w:ascii="Arial" w:hAnsi="Arial" w:cs="Arial"/>
          <w:i/>
        </w:rPr>
        <w:lastRenderedPageBreak/>
        <w:t>namely that of the reasonable man with the knowledge and experience of a peace officer based on the facts and circumstances then</w:t>
      </w:r>
      <w:r w:rsidR="00E778E6" w:rsidRPr="0094212C">
        <w:rPr>
          <w:rFonts w:ascii="Arial" w:hAnsi="Arial" w:cs="Arial"/>
          <w:b/>
          <w:i/>
        </w:rPr>
        <w:t xml:space="preserve"> </w:t>
      </w:r>
      <w:r w:rsidR="00E778E6" w:rsidRPr="0094212C">
        <w:rPr>
          <w:rFonts w:ascii="Arial" w:hAnsi="Arial" w:cs="Arial"/>
          <w:i/>
        </w:rPr>
        <w:t>known to the arresting officer.”</w:t>
      </w:r>
    </w:p>
    <w:p w14:paraId="783C0E82" w14:textId="77777777" w:rsidR="0047083D" w:rsidRPr="009E607C" w:rsidRDefault="0047083D" w:rsidP="009E607C">
      <w:pPr>
        <w:spacing w:after="0" w:line="360" w:lineRule="auto"/>
        <w:ind w:left="851" w:hanging="851"/>
        <w:jc w:val="both"/>
        <w:rPr>
          <w:rFonts w:ascii="Arial" w:hAnsi="Arial" w:cs="Arial"/>
          <w:sz w:val="24"/>
          <w:szCs w:val="24"/>
        </w:rPr>
      </w:pPr>
    </w:p>
    <w:p w14:paraId="33058464" w14:textId="78460B1B" w:rsidR="00E778E6" w:rsidRPr="009E607C" w:rsidRDefault="00E94061" w:rsidP="009E607C">
      <w:pPr>
        <w:spacing w:after="0" w:line="360" w:lineRule="auto"/>
        <w:ind w:left="851" w:hanging="851"/>
        <w:jc w:val="both"/>
        <w:rPr>
          <w:rFonts w:ascii="Arial" w:hAnsi="Arial" w:cs="Arial"/>
          <w:bCs/>
          <w:sz w:val="24"/>
          <w:szCs w:val="24"/>
        </w:rPr>
      </w:pPr>
      <w:r w:rsidRPr="009E607C">
        <w:rPr>
          <w:rFonts w:ascii="Arial" w:hAnsi="Arial" w:cs="Arial"/>
          <w:sz w:val="24"/>
          <w:szCs w:val="24"/>
        </w:rPr>
        <w:t>[18]</w:t>
      </w:r>
      <w:r w:rsidRPr="009E607C">
        <w:rPr>
          <w:rFonts w:ascii="Arial" w:hAnsi="Arial" w:cs="Arial"/>
          <w:sz w:val="24"/>
          <w:szCs w:val="24"/>
        </w:rPr>
        <w:tab/>
      </w:r>
      <w:r w:rsidR="000337E7" w:rsidRPr="009E607C">
        <w:rPr>
          <w:rFonts w:ascii="Arial" w:hAnsi="Arial" w:cs="Arial"/>
          <w:sz w:val="24"/>
          <w:szCs w:val="24"/>
        </w:rPr>
        <w:t>With reference to the matter of</w:t>
      </w:r>
      <w:r w:rsidR="00E778E6" w:rsidRPr="009E607C">
        <w:rPr>
          <w:rFonts w:ascii="Arial" w:hAnsi="Arial" w:cs="Arial"/>
          <w:sz w:val="24"/>
          <w:szCs w:val="24"/>
        </w:rPr>
        <w:t xml:space="preserve"> </w:t>
      </w:r>
      <w:proofErr w:type="spellStart"/>
      <w:r w:rsidR="00E778E6" w:rsidRPr="00430909">
        <w:rPr>
          <w:rFonts w:ascii="Arial" w:hAnsi="Arial" w:cs="Arial"/>
          <w:b/>
          <w:sz w:val="24"/>
          <w:szCs w:val="24"/>
        </w:rPr>
        <w:t>Mabona</w:t>
      </w:r>
      <w:proofErr w:type="spellEnd"/>
      <w:r w:rsidR="0024215A" w:rsidRPr="00430909">
        <w:rPr>
          <w:rFonts w:ascii="Arial" w:hAnsi="Arial" w:cs="Arial"/>
          <w:b/>
          <w:sz w:val="24"/>
          <w:szCs w:val="24"/>
        </w:rPr>
        <w:t xml:space="preserve"> and Another</w:t>
      </w:r>
      <w:r w:rsidR="00E778E6" w:rsidRPr="00430909">
        <w:rPr>
          <w:rFonts w:ascii="Arial" w:hAnsi="Arial" w:cs="Arial"/>
          <w:b/>
          <w:sz w:val="24"/>
          <w:szCs w:val="24"/>
        </w:rPr>
        <w:t xml:space="preserve"> v Minister of Law and Order and Others</w:t>
      </w:r>
      <w:r w:rsidR="00DC42B9" w:rsidRPr="009E607C">
        <w:rPr>
          <w:rStyle w:val="FootnoteReference"/>
          <w:rFonts w:ascii="Arial" w:hAnsi="Arial" w:cs="Arial"/>
          <w:bCs/>
          <w:i/>
          <w:sz w:val="24"/>
          <w:szCs w:val="24"/>
        </w:rPr>
        <w:footnoteReference w:id="5"/>
      </w:r>
      <w:r w:rsidR="00E778E6" w:rsidRPr="009E607C">
        <w:rPr>
          <w:rFonts w:ascii="Arial" w:hAnsi="Arial" w:cs="Arial"/>
          <w:bCs/>
          <w:i/>
          <w:sz w:val="24"/>
          <w:szCs w:val="24"/>
        </w:rPr>
        <w:t xml:space="preserve"> </w:t>
      </w:r>
      <w:r w:rsidR="00E778E6" w:rsidRPr="009E607C">
        <w:rPr>
          <w:rFonts w:ascii="Arial" w:hAnsi="Arial" w:cs="Arial"/>
          <w:bCs/>
          <w:sz w:val="24"/>
          <w:szCs w:val="24"/>
        </w:rPr>
        <w:t>th</w:t>
      </w:r>
      <w:r w:rsidR="0047083D" w:rsidRPr="009E607C">
        <w:rPr>
          <w:rFonts w:ascii="Arial" w:hAnsi="Arial" w:cs="Arial"/>
          <w:bCs/>
          <w:sz w:val="24"/>
          <w:szCs w:val="24"/>
        </w:rPr>
        <w:t>e</w:t>
      </w:r>
      <w:r w:rsidR="000337E7" w:rsidRPr="009E607C">
        <w:rPr>
          <w:rFonts w:ascii="Arial" w:hAnsi="Arial" w:cs="Arial"/>
          <w:bCs/>
          <w:sz w:val="24"/>
          <w:szCs w:val="24"/>
        </w:rPr>
        <w:t xml:space="preserve"> crucial question to be asked i</w:t>
      </w:r>
      <w:r w:rsidR="00BE42BF" w:rsidRPr="009E607C">
        <w:rPr>
          <w:rFonts w:ascii="Arial" w:hAnsi="Arial" w:cs="Arial"/>
          <w:bCs/>
          <w:sz w:val="24"/>
          <w:szCs w:val="24"/>
        </w:rPr>
        <w:t>s stated as follows (at 658</w:t>
      </w:r>
      <w:r w:rsidR="000337E7" w:rsidRPr="009E607C">
        <w:rPr>
          <w:rFonts w:ascii="Arial" w:hAnsi="Arial" w:cs="Arial"/>
          <w:bCs/>
          <w:sz w:val="24"/>
          <w:szCs w:val="24"/>
        </w:rPr>
        <w:t xml:space="preserve"> </w:t>
      </w:r>
      <w:r w:rsidR="00BE42BF" w:rsidRPr="009E607C">
        <w:rPr>
          <w:rFonts w:ascii="Arial" w:hAnsi="Arial" w:cs="Arial"/>
          <w:bCs/>
          <w:sz w:val="24"/>
          <w:szCs w:val="24"/>
        </w:rPr>
        <w:t>E</w:t>
      </w:r>
      <w:r w:rsidR="000337E7" w:rsidRPr="009E607C">
        <w:rPr>
          <w:rFonts w:ascii="Arial" w:hAnsi="Arial" w:cs="Arial"/>
          <w:bCs/>
          <w:sz w:val="24"/>
          <w:szCs w:val="24"/>
        </w:rPr>
        <w:t>-</w:t>
      </w:r>
      <w:r w:rsidR="00BE42BF" w:rsidRPr="009E607C">
        <w:rPr>
          <w:rFonts w:ascii="Arial" w:hAnsi="Arial" w:cs="Arial"/>
          <w:bCs/>
          <w:sz w:val="24"/>
          <w:szCs w:val="24"/>
        </w:rPr>
        <w:t>G</w:t>
      </w:r>
      <w:r w:rsidR="0047083D" w:rsidRPr="009E607C">
        <w:rPr>
          <w:rFonts w:ascii="Arial" w:hAnsi="Arial" w:cs="Arial"/>
          <w:bCs/>
          <w:sz w:val="24"/>
          <w:szCs w:val="24"/>
        </w:rPr>
        <w:t>):</w:t>
      </w:r>
    </w:p>
    <w:p w14:paraId="75B4D135" w14:textId="77777777" w:rsidR="00E778E6" w:rsidRPr="00DB7768" w:rsidRDefault="00E778E6" w:rsidP="00DB7768">
      <w:pPr>
        <w:spacing w:after="0" w:line="360" w:lineRule="auto"/>
        <w:ind w:left="1134"/>
        <w:jc w:val="both"/>
        <w:rPr>
          <w:rFonts w:ascii="Arial" w:hAnsi="Arial" w:cs="Arial"/>
          <w:i/>
        </w:rPr>
      </w:pPr>
      <w:r w:rsidRPr="00DB7768">
        <w:rPr>
          <w:rFonts w:ascii="Arial" w:hAnsi="Arial" w:cs="Arial"/>
          <w:i/>
        </w:rPr>
        <w:t xml:space="preserve">“Would a reasonable man in the second defendant’s position and possessed with the same information have considered that there were good and sufficient grounds for suspecting that the plaintiffs were guilty of conspiracy to commit robbery or possession of stolen property knowing it to be stolen? </w:t>
      </w:r>
      <w:r w:rsidRPr="00DB7768">
        <w:rPr>
          <w:rFonts w:ascii="Arial" w:hAnsi="Arial" w:cs="Arial"/>
          <w:b/>
          <w:i/>
        </w:rPr>
        <w:t>The reasonable man will therefore analyse and assess the information at his disposal critically, and he will not accept lightly or without checking it where it can be checked. It is only after an examination of this kind that he will allow himself to entertain a suspicion which justify an arrest.</w:t>
      </w:r>
      <w:r w:rsidRPr="00DB7768">
        <w:rPr>
          <w:rFonts w:ascii="Arial" w:hAnsi="Arial" w:cs="Arial"/>
          <w:i/>
        </w:rPr>
        <w:t xml:space="preserve"> This is not to say the information at his disposal must be of sufficiently high quality and cogency to engender in him conviction that the suspect is in fact guilty. The section requires suspicion and not certainty. However, the suspicion must be based on solid grounds.” </w:t>
      </w:r>
    </w:p>
    <w:p w14:paraId="34CAD923" w14:textId="5099360E" w:rsidR="00127922" w:rsidRPr="009E607C" w:rsidRDefault="007718E9" w:rsidP="009E607C">
      <w:pPr>
        <w:spacing w:after="0" w:line="360" w:lineRule="auto"/>
        <w:ind w:left="851" w:hanging="851"/>
        <w:jc w:val="both"/>
        <w:rPr>
          <w:rFonts w:ascii="Arial" w:hAnsi="Arial" w:cs="Arial"/>
          <w:sz w:val="24"/>
          <w:szCs w:val="24"/>
        </w:rPr>
      </w:pPr>
      <w:r w:rsidRPr="009E607C">
        <w:rPr>
          <w:rFonts w:ascii="Arial" w:hAnsi="Arial" w:cs="Arial"/>
          <w:sz w:val="24"/>
          <w:szCs w:val="24"/>
        </w:rPr>
        <w:t xml:space="preserve">           </w:t>
      </w:r>
      <w:r w:rsidR="009E607C">
        <w:rPr>
          <w:rFonts w:ascii="Arial" w:hAnsi="Arial" w:cs="Arial"/>
          <w:sz w:val="24"/>
          <w:szCs w:val="24"/>
        </w:rPr>
        <w:tab/>
      </w:r>
      <w:r w:rsidR="00BE42BF" w:rsidRPr="009E607C">
        <w:rPr>
          <w:rFonts w:ascii="Arial" w:hAnsi="Arial" w:cs="Arial"/>
          <w:sz w:val="24"/>
          <w:szCs w:val="24"/>
        </w:rPr>
        <w:t>A</w:t>
      </w:r>
      <w:r w:rsidRPr="009E607C">
        <w:rPr>
          <w:rFonts w:ascii="Arial" w:hAnsi="Arial" w:cs="Arial"/>
          <w:sz w:val="24"/>
          <w:szCs w:val="24"/>
        </w:rPr>
        <w:t>nd</w:t>
      </w:r>
      <w:r w:rsidR="00BE42BF" w:rsidRPr="009E607C">
        <w:rPr>
          <w:rFonts w:ascii="Arial" w:hAnsi="Arial" w:cs="Arial"/>
          <w:sz w:val="24"/>
          <w:szCs w:val="24"/>
        </w:rPr>
        <w:t xml:space="preserve"> further</w:t>
      </w:r>
      <w:r w:rsidRPr="009E607C">
        <w:rPr>
          <w:rFonts w:ascii="Arial" w:hAnsi="Arial" w:cs="Arial"/>
          <w:sz w:val="24"/>
          <w:szCs w:val="24"/>
        </w:rPr>
        <w:t xml:space="preserve"> </w:t>
      </w:r>
      <w:r w:rsidR="0047083D" w:rsidRPr="009E607C">
        <w:rPr>
          <w:rFonts w:ascii="Arial" w:hAnsi="Arial" w:cs="Arial"/>
          <w:sz w:val="24"/>
          <w:szCs w:val="24"/>
        </w:rPr>
        <w:t xml:space="preserve">at </w:t>
      </w:r>
      <w:r w:rsidR="00BE42BF" w:rsidRPr="009E607C">
        <w:rPr>
          <w:rFonts w:ascii="Arial" w:hAnsi="Arial" w:cs="Arial"/>
          <w:sz w:val="24"/>
          <w:szCs w:val="24"/>
        </w:rPr>
        <w:t>658 E-G:</w:t>
      </w:r>
    </w:p>
    <w:p w14:paraId="64F8E95B" w14:textId="2A15F003" w:rsidR="001210AC" w:rsidRPr="00DB7768" w:rsidRDefault="00127922" w:rsidP="00DB7768">
      <w:pPr>
        <w:spacing w:after="0" w:line="360" w:lineRule="auto"/>
        <w:ind w:left="1134"/>
        <w:jc w:val="both"/>
        <w:rPr>
          <w:rFonts w:ascii="Arial" w:hAnsi="Arial" w:cs="Arial"/>
          <w:i/>
        </w:rPr>
      </w:pPr>
      <w:r w:rsidRPr="00DB7768">
        <w:rPr>
          <w:rFonts w:ascii="Arial" w:hAnsi="Arial" w:cs="Arial"/>
          <w:i/>
        </w:rPr>
        <w:t>“</w:t>
      </w:r>
      <w:r w:rsidR="0024215A" w:rsidRPr="00DB7768">
        <w:rPr>
          <w:rFonts w:ascii="Arial" w:hAnsi="Arial" w:cs="Arial"/>
          <w:i/>
        </w:rPr>
        <w:t>The test of whether a suspicion is reasonably entertained within the me</w:t>
      </w:r>
      <w:r w:rsidR="0047083D" w:rsidRPr="00DB7768">
        <w:rPr>
          <w:rFonts w:ascii="Arial" w:hAnsi="Arial" w:cs="Arial"/>
          <w:i/>
        </w:rPr>
        <w:t>aning of s40(1)(b)</w:t>
      </w:r>
      <w:r w:rsidR="00BE42BF" w:rsidRPr="00DB7768">
        <w:rPr>
          <w:rFonts w:ascii="Arial" w:hAnsi="Arial" w:cs="Arial"/>
          <w:i/>
        </w:rPr>
        <w:t xml:space="preserve"> of the Criminal Procedure Act 51 of 1977</w:t>
      </w:r>
      <w:r w:rsidR="0047083D" w:rsidRPr="00DB7768">
        <w:rPr>
          <w:rFonts w:ascii="Arial" w:hAnsi="Arial" w:cs="Arial"/>
          <w:i/>
        </w:rPr>
        <w:t xml:space="preserve"> is </w:t>
      </w:r>
      <w:r w:rsidR="0047083D" w:rsidRPr="00DB7768">
        <w:rPr>
          <w:rFonts w:ascii="Arial" w:hAnsi="Arial" w:cs="Arial"/>
          <w:b/>
          <w:i/>
        </w:rPr>
        <w:t>objective</w:t>
      </w:r>
      <w:r w:rsidR="00DB7768">
        <w:rPr>
          <w:rFonts w:ascii="Arial" w:hAnsi="Arial" w:cs="Arial"/>
          <w:b/>
          <w:i/>
        </w:rPr>
        <w:t>.</w:t>
      </w:r>
      <w:r w:rsidR="0047083D" w:rsidRPr="00DB7768">
        <w:rPr>
          <w:rFonts w:ascii="Arial" w:hAnsi="Arial" w:cs="Arial"/>
          <w:i/>
        </w:rPr>
        <w:t>”</w:t>
      </w:r>
    </w:p>
    <w:p w14:paraId="3C1D3980" w14:textId="77777777" w:rsidR="0047083D" w:rsidRPr="009E607C" w:rsidRDefault="0047083D" w:rsidP="009E607C">
      <w:pPr>
        <w:spacing w:after="0" w:line="360" w:lineRule="auto"/>
        <w:ind w:left="851" w:hanging="851"/>
        <w:jc w:val="both"/>
        <w:rPr>
          <w:rFonts w:ascii="Arial" w:hAnsi="Arial" w:cs="Arial"/>
          <w:sz w:val="24"/>
          <w:szCs w:val="24"/>
        </w:rPr>
      </w:pPr>
    </w:p>
    <w:p w14:paraId="5A5F9B7B" w14:textId="77777777" w:rsidR="009E607C" w:rsidRDefault="00E94061" w:rsidP="009E607C">
      <w:pPr>
        <w:spacing w:after="0" w:line="360" w:lineRule="auto"/>
        <w:ind w:left="851" w:hanging="851"/>
        <w:jc w:val="both"/>
        <w:rPr>
          <w:rFonts w:ascii="Arial" w:hAnsi="Arial" w:cs="Arial"/>
          <w:sz w:val="24"/>
          <w:szCs w:val="24"/>
        </w:rPr>
      </w:pPr>
      <w:r w:rsidRPr="009E607C">
        <w:rPr>
          <w:rFonts w:ascii="Arial" w:hAnsi="Arial" w:cs="Arial"/>
          <w:sz w:val="24"/>
          <w:szCs w:val="24"/>
        </w:rPr>
        <w:t>[19</w:t>
      </w:r>
      <w:r w:rsidR="007718E9" w:rsidRPr="009E607C">
        <w:rPr>
          <w:rFonts w:ascii="Arial" w:hAnsi="Arial" w:cs="Arial"/>
          <w:sz w:val="24"/>
          <w:szCs w:val="24"/>
        </w:rPr>
        <w:t>]</w:t>
      </w:r>
      <w:r w:rsidR="007718E9" w:rsidRPr="009E607C">
        <w:rPr>
          <w:rFonts w:ascii="Arial" w:hAnsi="Arial" w:cs="Arial"/>
          <w:sz w:val="24"/>
          <w:szCs w:val="24"/>
        </w:rPr>
        <w:tab/>
        <w:t xml:space="preserve">In </w:t>
      </w:r>
      <w:proofErr w:type="spellStart"/>
      <w:r w:rsidR="0024215A" w:rsidRPr="009E607C">
        <w:rPr>
          <w:rFonts w:ascii="Arial" w:hAnsi="Arial" w:cs="Arial"/>
          <w:b/>
          <w:sz w:val="24"/>
          <w:szCs w:val="24"/>
        </w:rPr>
        <w:t>Nxomani</w:t>
      </w:r>
      <w:proofErr w:type="spellEnd"/>
      <w:r w:rsidR="0024215A" w:rsidRPr="009E607C">
        <w:rPr>
          <w:rFonts w:ascii="Arial" w:hAnsi="Arial" w:cs="Arial"/>
          <w:b/>
          <w:sz w:val="24"/>
          <w:szCs w:val="24"/>
        </w:rPr>
        <w:t xml:space="preserve"> v Minister of Police</w:t>
      </w:r>
      <w:r w:rsidR="00BE41DD" w:rsidRPr="009E607C">
        <w:rPr>
          <w:rStyle w:val="FootnoteReference"/>
          <w:rFonts w:ascii="Arial" w:hAnsi="Arial" w:cs="Arial"/>
          <w:b/>
          <w:sz w:val="24"/>
          <w:szCs w:val="24"/>
        </w:rPr>
        <w:footnoteReference w:id="6"/>
      </w:r>
      <w:r w:rsidR="000354BA" w:rsidRPr="009E607C">
        <w:rPr>
          <w:rFonts w:ascii="Arial" w:hAnsi="Arial" w:cs="Arial"/>
          <w:b/>
          <w:sz w:val="24"/>
          <w:szCs w:val="24"/>
        </w:rPr>
        <w:t xml:space="preserve"> </w:t>
      </w:r>
      <w:r w:rsidR="007718E9" w:rsidRPr="009E607C">
        <w:rPr>
          <w:rFonts w:ascii="Arial" w:hAnsi="Arial" w:cs="Arial"/>
          <w:sz w:val="24"/>
          <w:szCs w:val="24"/>
        </w:rPr>
        <w:t>it was held that</w:t>
      </w:r>
      <w:r w:rsidR="000354BA" w:rsidRPr="009E607C">
        <w:rPr>
          <w:rFonts w:ascii="Arial" w:hAnsi="Arial" w:cs="Arial"/>
          <w:sz w:val="24"/>
          <w:szCs w:val="24"/>
        </w:rPr>
        <w:t>:</w:t>
      </w:r>
      <w:r w:rsidR="007718E9" w:rsidRPr="009E607C">
        <w:rPr>
          <w:rFonts w:ascii="Arial" w:hAnsi="Arial" w:cs="Arial"/>
          <w:sz w:val="24"/>
          <w:szCs w:val="24"/>
        </w:rPr>
        <w:t xml:space="preserve"> </w:t>
      </w:r>
    </w:p>
    <w:p w14:paraId="4833BD7D" w14:textId="20BBA96E" w:rsidR="0024215A" w:rsidRPr="00DB7768" w:rsidRDefault="00127922" w:rsidP="00DB7768">
      <w:pPr>
        <w:spacing w:after="0" w:line="360" w:lineRule="auto"/>
        <w:ind w:left="1134"/>
        <w:jc w:val="both"/>
        <w:rPr>
          <w:rFonts w:ascii="Arial" w:hAnsi="Arial" w:cs="Arial"/>
        </w:rPr>
      </w:pPr>
      <w:r w:rsidRPr="00DB7768">
        <w:rPr>
          <w:rFonts w:ascii="Arial" w:hAnsi="Arial" w:cs="Arial"/>
          <w:i/>
        </w:rPr>
        <w:t>“</w:t>
      </w:r>
      <w:r w:rsidR="007718E9" w:rsidRPr="00DB7768">
        <w:rPr>
          <w:rFonts w:ascii="Arial" w:hAnsi="Arial" w:cs="Arial"/>
          <w:i/>
        </w:rPr>
        <w:t>r</w:t>
      </w:r>
      <w:r w:rsidR="0024215A" w:rsidRPr="00DB7768">
        <w:rPr>
          <w:rFonts w:ascii="Arial" w:hAnsi="Arial" w:cs="Arial"/>
          <w:i/>
        </w:rPr>
        <w:t xml:space="preserve">easonable grounds are interpreted objectively and </w:t>
      </w:r>
      <w:r w:rsidRPr="00DB7768">
        <w:rPr>
          <w:rFonts w:ascii="Arial" w:hAnsi="Arial" w:cs="Arial"/>
          <w:i/>
        </w:rPr>
        <w:t>must be of such a nature that a reasonable person would hav</w:t>
      </w:r>
      <w:r w:rsidR="000354BA" w:rsidRPr="00DB7768">
        <w:rPr>
          <w:rFonts w:ascii="Arial" w:hAnsi="Arial" w:cs="Arial"/>
          <w:i/>
        </w:rPr>
        <w:t>e had a suspicion. The arreste</w:t>
      </w:r>
      <w:r w:rsidRPr="00DB7768">
        <w:rPr>
          <w:rFonts w:ascii="Arial" w:hAnsi="Arial" w:cs="Arial"/>
          <w:i/>
        </w:rPr>
        <w:t xml:space="preserve">r’s grounds must be reasonable </w:t>
      </w:r>
      <w:r w:rsidR="00842B6A" w:rsidRPr="00DB7768">
        <w:rPr>
          <w:rFonts w:ascii="Arial" w:hAnsi="Arial" w:cs="Arial"/>
          <w:i/>
        </w:rPr>
        <w:t>from an objective point of view</w:t>
      </w:r>
      <w:r w:rsidRPr="00DB7768">
        <w:rPr>
          <w:rFonts w:ascii="Arial" w:hAnsi="Arial" w:cs="Arial"/>
          <w:i/>
        </w:rPr>
        <w:t>. When the peace officer has an initial suspicion, steps have to be taken to have it confirmed in order to make it a “reasonable” suspicion before the peace officer arrests.”</w:t>
      </w:r>
    </w:p>
    <w:p w14:paraId="03F94406" w14:textId="77777777" w:rsidR="005F55F5" w:rsidRPr="009E607C" w:rsidRDefault="005F55F5" w:rsidP="009E607C">
      <w:pPr>
        <w:spacing w:after="0" w:line="360" w:lineRule="auto"/>
        <w:ind w:left="851" w:hanging="851"/>
        <w:jc w:val="both"/>
        <w:rPr>
          <w:rFonts w:ascii="Arial" w:hAnsi="Arial" w:cs="Arial"/>
        </w:rPr>
      </w:pPr>
    </w:p>
    <w:p w14:paraId="0CB344F8" w14:textId="55093368" w:rsidR="00B871BC" w:rsidRPr="009E607C" w:rsidRDefault="00E94061" w:rsidP="009E607C">
      <w:pPr>
        <w:spacing w:after="0" w:line="360" w:lineRule="auto"/>
        <w:ind w:left="851" w:hanging="851"/>
        <w:jc w:val="both"/>
        <w:rPr>
          <w:rFonts w:ascii="Arial" w:hAnsi="Arial" w:cs="Arial"/>
          <w:sz w:val="24"/>
          <w:szCs w:val="24"/>
        </w:rPr>
      </w:pPr>
      <w:r w:rsidRPr="009E607C">
        <w:rPr>
          <w:rFonts w:ascii="Arial" w:hAnsi="Arial" w:cs="Arial"/>
          <w:sz w:val="24"/>
          <w:szCs w:val="24"/>
        </w:rPr>
        <w:t xml:space="preserve"> [20</w:t>
      </w:r>
      <w:r w:rsidR="00B871BC" w:rsidRPr="009E607C">
        <w:rPr>
          <w:rFonts w:ascii="Arial" w:hAnsi="Arial" w:cs="Arial"/>
          <w:sz w:val="24"/>
          <w:szCs w:val="24"/>
        </w:rPr>
        <w:t>]</w:t>
      </w:r>
      <w:r w:rsidR="00B871BC" w:rsidRPr="009E607C">
        <w:rPr>
          <w:rFonts w:ascii="Arial" w:hAnsi="Arial" w:cs="Arial"/>
          <w:sz w:val="24"/>
          <w:szCs w:val="24"/>
        </w:rPr>
        <w:tab/>
        <w:t>Moreover, the quality and source of the Arresting Officer’s information is to be considered critically.</w:t>
      </w:r>
      <w:r w:rsidR="00196003" w:rsidRPr="009E607C">
        <w:rPr>
          <w:rStyle w:val="FootnoteReference"/>
          <w:rFonts w:ascii="Arial" w:hAnsi="Arial" w:cs="Arial"/>
          <w:sz w:val="24"/>
          <w:szCs w:val="24"/>
        </w:rPr>
        <w:footnoteReference w:id="7"/>
      </w:r>
    </w:p>
    <w:p w14:paraId="3924CDD7" w14:textId="6A4D063A" w:rsidR="00DC42B9" w:rsidRPr="009E607C" w:rsidRDefault="00B871BC" w:rsidP="009E607C">
      <w:pPr>
        <w:spacing w:after="0" w:line="360" w:lineRule="auto"/>
        <w:ind w:left="851" w:hanging="851"/>
        <w:jc w:val="both"/>
        <w:rPr>
          <w:rFonts w:ascii="Arial" w:hAnsi="Arial" w:cs="Arial"/>
          <w:sz w:val="24"/>
          <w:szCs w:val="24"/>
        </w:rPr>
      </w:pPr>
      <w:r w:rsidRPr="009E607C">
        <w:rPr>
          <w:rFonts w:ascii="Arial" w:hAnsi="Arial" w:cs="Arial"/>
          <w:sz w:val="24"/>
          <w:szCs w:val="24"/>
        </w:rPr>
        <w:tab/>
      </w:r>
    </w:p>
    <w:p w14:paraId="0D3CA85D" w14:textId="0667E619" w:rsidR="00B871BC" w:rsidRPr="009E607C" w:rsidRDefault="00E94061" w:rsidP="009E607C">
      <w:pPr>
        <w:spacing w:after="0" w:line="360" w:lineRule="auto"/>
        <w:ind w:left="851" w:hanging="851"/>
        <w:jc w:val="both"/>
        <w:rPr>
          <w:rFonts w:ascii="Arial" w:hAnsi="Arial" w:cs="Arial"/>
          <w:sz w:val="24"/>
          <w:szCs w:val="24"/>
        </w:rPr>
      </w:pPr>
      <w:r w:rsidRPr="009E607C">
        <w:rPr>
          <w:rFonts w:ascii="Arial" w:hAnsi="Arial" w:cs="Arial"/>
          <w:sz w:val="24"/>
          <w:szCs w:val="24"/>
        </w:rPr>
        <w:lastRenderedPageBreak/>
        <w:t>[21</w:t>
      </w:r>
      <w:r w:rsidR="00B871BC" w:rsidRPr="009E607C">
        <w:rPr>
          <w:rFonts w:ascii="Arial" w:hAnsi="Arial" w:cs="Arial"/>
          <w:sz w:val="24"/>
          <w:szCs w:val="24"/>
        </w:rPr>
        <w:t>]</w:t>
      </w:r>
      <w:r w:rsidR="00B871BC" w:rsidRPr="009E607C">
        <w:rPr>
          <w:rFonts w:ascii="Arial" w:hAnsi="Arial" w:cs="Arial"/>
          <w:sz w:val="24"/>
          <w:szCs w:val="24"/>
        </w:rPr>
        <w:tab/>
        <w:t>Police officers wh</w:t>
      </w:r>
      <w:r w:rsidR="00EB1281">
        <w:rPr>
          <w:rFonts w:ascii="Arial" w:hAnsi="Arial" w:cs="Arial"/>
          <w:sz w:val="24"/>
          <w:szCs w:val="24"/>
        </w:rPr>
        <w:t>o purport to act in terms of s</w:t>
      </w:r>
      <w:r w:rsidR="00B871BC" w:rsidRPr="009E607C">
        <w:rPr>
          <w:rFonts w:ascii="Arial" w:hAnsi="Arial" w:cs="Arial"/>
          <w:sz w:val="24"/>
          <w:szCs w:val="24"/>
        </w:rPr>
        <w:t xml:space="preserve"> 40(1)(b) should investigate exculpatory explanations offered by a suspect before they can form a reasonable suspicion for the purpose of a lawful arrest.</w:t>
      </w:r>
      <w:r w:rsidR="00196003" w:rsidRPr="009E607C">
        <w:rPr>
          <w:rStyle w:val="FootnoteReference"/>
          <w:rFonts w:ascii="Arial" w:hAnsi="Arial" w:cs="Arial"/>
          <w:sz w:val="24"/>
          <w:szCs w:val="24"/>
        </w:rPr>
        <w:footnoteReference w:id="8"/>
      </w:r>
    </w:p>
    <w:p w14:paraId="6E3BE863" w14:textId="77777777" w:rsidR="00DA1111" w:rsidRPr="009E607C" w:rsidRDefault="00DA1111" w:rsidP="009E607C">
      <w:pPr>
        <w:spacing w:after="0" w:line="360" w:lineRule="auto"/>
        <w:ind w:left="851" w:hanging="851"/>
        <w:jc w:val="both"/>
        <w:rPr>
          <w:rFonts w:ascii="Arial" w:hAnsi="Arial" w:cs="Arial"/>
          <w:sz w:val="24"/>
          <w:szCs w:val="24"/>
        </w:rPr>
      </w:pPr>
    </w:p>
    <w:p w14:paraId="34FEF1BA" w14:textId="269FF431" w:rsidR="00357933" w:rsidRDefault="00401BD1" w:rsidP="009E607C">
      <w:pPr>
        <w:spacing w:after="0" w:line="360" w:lineRule="auto"/>
        <w:ind w:left="851" w:hanging="851"/>
        <w:jc w:val="both"/>
        <w:rPr>
          <w:rFonts w:ascii="Arial" w:hAnsi="Arial" w:cs="Arial"/>
          <w:sz w:val="24"/>
          <w:szCs w:val="24"/>
        </w:rPr>
      </w:pPr>
      <w:r w:rsidRPr="009E607C">
        <w:rPr>
          <w:rFonts w:ascii="Arial" w:hAnsi="Arial" w:cs="Arial"/>
          <w:sz w:val="24"/>
          <w:szCs w:val="24"/>
        </w:rPr>
        <w:t>[23]</w:t>
      </w:r>
      <w:r w:rsidRPr="009E607C">
        <w:rPr>
          <w:rFonts w:ascii="Arial" w:hAnsi="Arial" w:cs="Arial"/>
          <w:sz w:val="24"/>
          <w:szCs w:val="24"/>
        </w:rPr>
        <w:tab/>
      </w:r>
      <w:r w:rsidR="00A44FB5" w:rsidRPr="009E607C">
        <w:rPr>
          <w:rFonts w:ascii="Arial" w:hAnsi="Arial" w:cs="Arial"/>
          <w:sz w:val="24"/>
          <w:szCs w:val="24"/>
        </w:rPr>
        <w:t>Applying the aforementioned case law to the facts, the defendant’s condu</w:t>
      </w:r>
      <w:r w:rsidR="00F571DC">
        <w:rPr>
          <w:rFonts w:ascii="Arial" w:hAnsi="Arial" w:cs="Arial"/>
          <w:sz w:val="24"/>
          <w:szCs w:val="24"/>
        </w:rPr>
        <w:t>ct in my view fell short</w:t>
      </w:r>
      <w:r w:rsidR="00A44FB5" w:rsidRPr="009E607C">
        <w:rPr>
          <w:rFonts w:ascii="Arial" w:hAnsi="Arial" w:cs="Arial"/>
          <w:sz w:val="24"/>
          <w:szCs w:val="24"/>
        </w:rPr>
        <w:t xml:space="preserve"> of a reasonable police officer in</w:t>
      </w:r>
      <w:r w:rsidR="00F571DC">
        <w:rPr>
          <w:rFonts w:ascii="Arial" w:hAnsi="Arial" w:cs="Arial"/>
          <w:sz w:val="24"/>
          <w:szCs w:val="24"/>
        </w:rPr>
        <w:t xml:space="preserve"> the circumstance</w:t>
      </w:r>
      <w:r w:rsidR="00A44FB5" w:rsidRPr="009E607C">
        <w:rPr>
          <w:rFonts w:ascii="Arial" w:hAnsi="Arial" w:cs="Arial"/>
          <w:sz w:val="24"/>
          <w:szCs w:val="24"/>
        </w:rPr>
        <w:t xml:space="preserve"> armed with the information he had at the time. I say so </w:t>
      </w:r>
      <w:r w:rsidR="00357933">
        <w:rPr>
          <w:rFonts w:ascii="Arial" w:hAnsi="Arial" w:cs="Arial"/>
          <w:sz w:val="24"/>
          <w:szCs w:val="24"/>
        </w:rPr>
        <w:t>for the following reasons:</w:t>
      </w:r>
    </w:p>
    <w:p w14:paraId="7E674EC3" w14:textId="08B1DEB9" w:rsidR="00A44FB5" w:rsidRPr="009E607C" w:rsidRDefault="003300B9" w:rsidP="008F02BD">
      <w:pPr>
        <w:spacing w:after="0" w:line="360" w:lineRule="auto"/>
        <w:ind w:left="851"/>
        <w:jc w:val="both"/>
        <w:rPr>
          <w:rFonts w:ascii="Arial" w:hAnsi="Arial" w:cs="Arial"/>
          <w:sz w:val="24"/>
          <w:szCs w:val="24"/>
        </w:rPr>
      </w:pPr>
      <w:r>
        <w:rPr>
          <w:rFonts w:ascii="Arial" w:hAnsi="Arial" w:cs="Arial"/>
          <w:sz w:val="24"/>
          <w:szCs w:val="24"/>
        </w:rPr>
        <w:t>It</w:t>
      </w:r>
      <w:r w:rsidR="00A44FB5" w:rsidRPr="009E607C">
        <w:rPr>
          <w:rFonts w:ascii="Arial" w:hAnsi="Arial" w:cs="Arial"/>
          <w:sz w:val="24"/>
          <w:szCs w:val="24"/>
        </w:rPr>
        <w:t xml:space="preserve"> is undisputed that </w:t>
      </w:r>
      <w:proofErr w:type="spellStart"/>
      <w:r w:rsidR="00A44FB5" w:rsidRPr="009E607C">
        <w:rPr>
          <w:rFonts w:ascii="Arial" w:hAnsi="Arial" w:cs="Arial"/>
          <w:sz w:val="24"/>
          <w:szCs w:val="24"/>
        </w:rPr>
        <w:t>Khene</w:t>
      </w:r>
      <w:proofErr w:type="spellEnd"/>
      <w:r w:rsidR="00A44FB5" w:rsidRPr="009E607C">
        <w:rPr>
          <w:rFonts w:ascii="Arial" w:hAnsi="Arial" w:cs="Arial"/>
          <w:sz w:val="24"/>
          <w:szCs w:val="24"/>
        </w:rPr>
        <w:t xml:space="preserve"> did not have any evidence under oath linking the plaintiffs to the crime. At the time he only had the oral confession by Jerry. The statement of Jerry was only reduced in writing the following day. He knew, or at least had to know, that armed with only the confession by Jerry without having it in writing under oath, he could not present a </w:t>
      </w:r>
      <w:r w:rsidR="00A44FB5" w:rsidRPr="00A6647B">
        <w:rPr>
          <w:rFonts w:ascii="Arial" w:hAnsi="Arial" w:cs="Arial"/>
          <w:i/>
          <w:iCs/>
          <w:sz w:val="24"/>
          <w:szCs w:val="24"/>
        </w:rPr>
        <w:t>prima facie</w:t>
      </w:r>
      <w:r w:rsidR="00A44FB5" w:rsidRPr="009E607C">
        <w:rPr>
          <w:rFonts w:ascii="Arial" w:hAnsi="Arial" w:cs="Arial"/>
          <w:sz w:val="24"/>
          <w:szCs w:val="24"/>
        </w:rPr>
        <w:t xml:space="preserve"> case in a court of law against the plaintiffs, as</w:t>
      </w:r>
      <w:r>
        <w:rPr>
          <w:rFonts w:ascii="Arial" w:hAnsi="Arial" w:cs="Arial"/>
          <w:sz w:val="24"/>
          <w:szCs w:val="24"/>
        </w:rPr>
        <w:t xml:space="preserve"> such information would not only amount to hears</w:t>
      </w:r>
      <w:r w:rsidR="004F28D4">
        <w:rPr>
          <w:rFonts w:ascii="Arial" w:hAnsi="Arial" w:cs="Arial"/>
          <w:sz w:val="24"/>
          <w:szCs w:val="24"/>
        </w:rPr>
        <w:t>a</w:t>
      </w:r>
      <w:r>
        <w:rPr>
          <w:rFonts w:ascii="Arial" w:hAnsi="Arial" w:cs="Arial"/>
          <w:sz w:val="24"/>
          <w:szCs w:val="24"/>
        </w:rPr>
        <w:t xml:space="preserve">y </w:t>
      </w:r>
      <w:r w:rsidR="00A44FB5" w:rsidRPr="009E607C">
        <w:rPr>
          <w:rFonts w:ascii="Arial" w:hAnsi="Arial" w:cs="Arial"/>
          <w:sz w:val="24"/>
          <w:szCs w:val="24"/>
        </w:rPr>
        <w:t>evidence, but it would also be inadmissible unless such person testif</w:t>
      </w:r>
      <w:r w:rsidR="003943CB" w:rsidRPr="003943CB">
        <w:rPr>
          <w:rFonts w:ascii="Arial" w:hAnsi="Arial" w:cs="Arial"/>
          <w:sz w:val="24"/>
          <w:szCs w:val="24"/>
        </w:rPr>
        <w:t>ies</w:t>
      </w:r>
      <w:r w:rsidR="003943CB">
        <w:rPr>
          <w:rFonts w:ascii="Arial" w:hAnsi="Arial" w:cs="Arial"/>
          <w:sz w:val="24"/>
          <w:szCs w:val="24"/>
        </w:rPr>
        <w:t>.</w:t>
      </w:r>
      <w:r w:rsidR="00A44FB5" w:rsidRPr="009E607C">
        <w:rPr>
          <w:rFonts w:ascii="Arial" w:hAnsi="Arial" w:cs="Arial"/>
          <w:sz w:val="24"/>
          <w:szCs w:val="24"/>
        </w:rPr>
        <w:t xml:space="preserve"> He did not conduct any further investigation after the oral information of Jerry. No evidence was presented by </w:t>
      </w:r>
      <w:proofErr w:type="spellStart"/>
      <w:r w:rsidR="00A44FB5" w:rsidRPr="009E607C">
        <w:rPr>
          <w:rFonts w:ascii="Arial" w:hAnsi="Arial" w:cs="Arial"/>
          <w:sz w:val="24"/>
          <w:szCs w:val="24"/>
        </w:rPr>
        <w:t>Khene</w:t>
      </w:r>
      <w:proofErr w:type="spellEnd"/>
      <w:r w:rsidR="00A44FB5" w:rsidRPr="009E607C">
        <w:rPr>
          <w:rFonts w:ascii="Arial" w:hAnsi="Arial" w:cs="Arial"/>
          <w:sz w:val="24"/>
          <w:szCs w:val="24"/>
        </w:rPr>
        <w:t xml:space="preserve"> that there was an urgency to have the plaintiffs arrested immediately. Nothing would have prevented </w:t>
      </w:r>
      <w:r w:rsidR="00401BD1" w:rsidRPr="009E607C">
        <w:rPr>
          <w:rFonts w:ascii="Arial" w:hAnsi="Arial" w:cs="Arial"/>
          <w:sz w:val="24"/>
          <w:szCs w:val="24"/>
        </w:rPr>
        <w:t xml:space="preserve">him from first having a proper </w:t>
      </w:r>
      <w:r w:rsidR="00A44FB5" w:rsidRPr="009E607C">
        <w:rPr>
          <w:rFonts w:ascii="Arial" w:hAnsi="Arial" w:cs="Arial"/>
          <w:sz w:val="24"/>
          <w:szCs w:val="24"/>
        </w:rPr>
        <w:t xml:space="preserve">conversation with the plaintiffs and, after having heard their versions denying any involvement in the crime, keeping the arrests </w:t>
      </w:r>
      <w:r w:rsidR="00401BD1" w:rsidRPr="009E607C">
        <w:rPr>
          <w:rFonts w:ascii="Arial" w:hAnsi="Arial" w:cs="Arial"/>
          <w:sz w:val="24"/>
          <w:szCs w:val="24"/>
        </w:rPr>
        <w:t xml:space="preserve">back. The information could then be further investigated and arrests effected later. </w:t>
      </w:r>
      <w:r w:rsidR="008F02BD" w:rsidRPr="009E607C">
        <w:rPr>
          <w:rFonts w:ascii="Arial" w:hAnsi="Arial" w:cs="Arial"/>
          <w:sz w:val="24"/>
          <w:szCs w:val="24"/>
        </w:rPr>
        <w:t xml:space="preserve">Ms Wright, appearing on behalf of the defendant, submitted that </w:t>
      </w:r>
      <w:proofErr w:type="spellStart"/>
      <w:r w:rsidR="008F02BD" w:rsidRPr="009E607C">
        <w:rPr>
          <w:rFonts w:ascii="Arial" w:hAnsi="Arial" w:cs="Arial"/>
          <w:sz w:val="24"/>
          <w:szCs w:val="24"/>
        </w:rPr>
        <w:t>Khene</w:t>
      </w:r>
      <w:proofErr w:type="spellEnd"/>
      <w:r w:rsidR="008F02BD" w:rsidRPr="009E607C">
        <w:rPr>
          <w:rFonts w:ascii="Arial" w:hAnsi="Arial" w:cs="Arial"/>
          <w:sz w:val="24"/>
          <w:szCs w:val="24"/>
        </w:rPr>
        <w:t xml:space="preserve"> did not </w:t>
      </w:r>
      <w:r w:rsidR="008F02BD">
        <w:rPr>
          <w:rFonts w:ascii="Arial" w:hAnsi="Arial" w:cs="Arial"/>
          <w:sz w:val="24"/>
          <w:szCs w:val="24"/>
        </w:rPr>
        <w:t>“</w:t>
      </w:r>
      <w:r w:rsidR="008F02BD" w:rsidRPr="009E607C">
        <w:rPr>
          <w:rFonts w:ascii="Arial" w:hAnsi="Arial" w:cs="Arial"/>
          <w:sz w:val="24"/>
          <w:szCs w:val="24"/>
        </w:rPr>
        <w:t>simply rush to the plaintiffs to arrest them</w:t>
      </w:r>
      <w:r w:rsidR="008F02BD">
        <w:rPr>
          <w:rFonts w:ascii="Arial" w:hAnsi="Arial" w:cs="Arial"/>
          <w:sz w:val="24"/>
          <w:szCs w:val="24"/>
        </w:rPr>
        <w:t>”</w:t>
      </w:r>
      <w:r w:rsidR="008F02BD" w:rsidRPr="009E607C">
        <w:rPr>
          <w:rFonts w:ascii="Arial" w:hAnsi="Arial" w:cs="Arial"/>
          <w:sz w:val="24"/>
          <w:szCs w:val="24"/>
        </w:rPr>
        <w:t xml:space="preserve">, but </w:t>
      </w:r>
      <w:r w:rsidR="008F02BD" w:rsidRPr="007D5ED6">
        <w:rPr>
          <w:rFonts w:ascii="Arial" w:hAnsi="Arial" w:cs="Arial"/>
          <w:i/>
          <w:sz w:val="24"/>
          <w:szCs w:val="24"/>
        </w:rPr>
        <w:t>“merely wanted to interview them”</w:t>
      </w:r>
      <w:r w:rsidR="008F02BD" w:rsidRPr="007D5ED6">
        <w:rPr>
          <w:rFonts w:ascii="Arial" w:hAnsi="Arial" w:cs="Arial"/>
          <w:sz w:val="24"/>
          <w:szCs w:val="24"/>
        </w:rPr>
        <w:t>.</w:t>
      </w:r>
      <w:r w:rsidR="008F02BD" w:rsidRPr="009E607C">
        <w:rPr>
          <w:rFonts w:ascii="Arial" w:hAnsi="Arial" w:cs="Arial"/>
          <w:sz w:val="24"/>
          <w:szCs w:val="24"/>
        </w:rPr>
        <w:t xml:space="preserve"> This submission cannot be sustained. </w:t>
      </w:r>
      <w:proofErr w:type="spellStart"/>
      <w:r w:rsidR="008F02BD" w:rsidRPr="009E607C">
        <w:rPr>
          <w:rFonts w:ascii="Arial" w:hAnsi="Arial" w:cs="Arial"/>
          <w:sz w:val="24"/>
          <w:szCs w:val="24"/>
        </w:rPr>
        <w:t>Khene</w:t>
      </w:r>
      <w:proofErr w:type="spellEnd"/>
      <w:r w:rsidR="008F02BD" w:rsidRPr="009E607C">
        <w:rPr>
          <w:rFonts w:ascii="Arial" w:hAnsi="Arial" w:cs="Arial"/>
          <w:sz w:val="24"/>
          <w:szCs w:val="24"/>
        </w:rPr>
        <w:t xml:space="preserve"> could not remember whether he had spoken to the plaintiffs at the smallholding or not. </w:t>
      </w:r>
      <w:r w:rsidR="008F02BD">
        <w:rPr>
          <w:rFonts w:ascii="Arial" w:hAnsi="Arial" w:cs="Arial"/>
          <w:sz w:val="24"/>
          <w:szCs w:val="24"/>
        </w:rPr>
        <w:t>This ties in with the plaintiffs’ evidence that they were provided with very scant information on the reason for their arrest.</w:t>
      </w:r>
      <w:r w:rsidR="00F312F2" w:rsidRPr="00F312F2">
        <w:rPr>
          <w:rFonts w:ascii="Arial" w:hAnsi="Arial" w:cs="Arial"/>
          <w:sz w:val="24"/>
          <w:szCs w:val="24"/>
        </w:rPr>
        <w:t xml:space="preserve"> </w:t>
      </w:r>
      <w:r w:rsidR="00F312F2">
        <w:rPr>
          <w:rFonts w:ascii="Arial" w:hAnsi="Arial" w:cs="Arial"/>
          <w:sz w:val="24"/>
          <w:szCs w:val="24"/>
        </w:rPr>
        <w:t xml:space="preserve">I agree with the submission of Mr </w:t>
      </w:r>
      <w:proofErr w:type="spellStart"/>
      <w:r w:rsidR="00F312F2">
        <w:rPr>
          <w:rFonts w:ascii="Arial" w:hAnsi="Arial" w:cs="Arial"/>
          <w:sz w:val="24"/>
          <w:szCs w:val="24"/>
        </w:rPr>
        <w:t>Zietsman</w:t>
      </w:r>
      <w:proofErr w:type="spellEnd"/>
      <w:r w:rsidR="00F312F2">
        <w:rPr>
          <w:rFonts w:ascii="Arial" w:hAnsi="Arial" w:cs="Arial"/>
          <w:sz w:val="24"/>
          <w:szCs w:val="24"/>
        </w:rPr>
        <w:t>, representing the plaintiffs, that</w:t>
      </w:r>
      <w:r w:rsidR="008F02BD">
        <w:rPr>
          <w:rFonts w:ascii="Arial" w:hAnsi="Arial" w:cs="Arial"/>
          <w:sz w:val="24"/>
          <w:szCs w:val="24"/>
        </w:rPr>
        <w:t xml:space="preserve"> </w:t>
      </w:r>
      <w:r w:rsidR="00F312F2">
        <w:rPr>
          <w:rFonts w:ascii="Arial" w:hAnsi="Arial" w:cs="Arial"/>
          <w:sz w:val="24"/>
          <w:szCs w:val="24"/>
        </w:rPr>
        <w:t xml:space="preserve">a proper interview would at least have had the potential to dissipate the suspicion held by </w:t>
      </w:r>
      <w:proofErr w:type="spellStart"/>
      <w:r w:rsidR="00F312F2">
        <w:rPr>
          <w:rFonts w:ascii="Arial" w:hAnsi="Arial" w:cs="Arial"/>
          <w:sz w:val="24"/>
          <w:szCs w:val="24"/>
        </w:rPr>
        <w:t>Khene</w:t>
      </w:r>
      <w:proofErr w:type="spellEnd"/>
      <w:r w:rsidR="00F312F2">
        <w:rPr>
          <w:rFonts w:ascii="Arial" w:hAnsi="Arial" w:cs="Arial"/>
          <w:sz w:val="24"/>
          <w:szCs w:val="24"/>
        </w:rPr>
        <w:t xml:space="preserve">. </w:t>
      </w:r>
      <w:r w:rsidR="008F02BD">
        <w:rPr>
          <w:rFonts w:ascii="Arial" w:hAnsi="Arial" w:cs="Arial"/>
          <w:sz w:val="24"/>
          <w:szCs w:val="24"/>
        </w:rPr>
        <w:t xml:space="preserve">Had </w:t>
      </w:r>
      <w:proofErr w:type="spellStart"/>
      <w:r w:rsidR="008F02BD">
        <w:rPr>
          <w:rFonts w:ascii="Arial" w:hAnsi="Arial" w:cs="Arial"/>
          <w:sz w:val="24"/>
          <w:szCs w:val="24"/>
        </w:rPr>
        <w:t>Khene</w:t>
      </w:r>
      <w:proofErr w:type="spellEnd"/>
      <w:r w:rsidR="008F02BD">
        <w:rPr>
          <w:rFonts w:ascii="Arial" w:hAnsi="Arial" w:cs="Arial"/>
          <w:sz w:val="24"/>
          <w:szCs w:val="24"/>
        </w:rPr>
        <w:t xml:space="preserve"> properly conducted an interview with the plaintiffs, one would have expected him to not only have a clear recollection of such interviews, but also recorded it in writing. </w:t>
      </w:r>
      <w:r w:rsidR="00401BD1" w:rsidRPr="009E607C">
        <w:rPr>
          <w:rFonts w:ascii="Arial" w:hAnsi="Arial" w:cs="Arial"/>
          <w:sz w:val="24"/>
          <w:szCs w:val="24"/>
        </w:rPr>
        <w:t>The end results were</w:t>
      </w:r>
      <w:r w:rsidR="00A44FB5" w:rsidRPr="009E607C">
        <w:rPr>
          <w:rFonts w:ascii="Arial" w:hAnsi="Arial" w:cs="Arial"/>
          <w:sz w:val="24"/>
          <w:szCs w:val="24"/>
        </w:rPr>
        <w:t xml:space="preserve"> that th</w:t>
      </w:r>
      <w:r w:rsidR="00401BD1" w:rsidRPr="009E607C">
        <w:rPr>
          <w:rFonts w:ascii="Arial" w:hAnsi="Arial" w:cs="Arial"/>
          <w:sz w:val="24"/>
          <w:szCs w:val="24"/>
        </w:rPr>
        <w:t xml:space="preserve">e state prosecutor </w:t>
      </w:r>
      <w:r w:rsidR="008F02BD">
        <w:rPr>
          <w:rFonts w:ascii="Arial" w:hAnsi="Arial" w:cs="Arial"/>
          <w:sz w:val="24"/>
          <w:szCs w:val="24"/>
        </w:rPr>
        <w:t xml:space="preserve">elected not to </w:t>
      </w:r>
      <w:r w:rsidR="008F02BD">
        <w:rPr>
          <w:rFonts w:ascii="Arial" w:hAnsi="Arial" w:cs="Arial"/>
          <w:sz w:val="24"/>
          <w:szCs w:val="24"/>
        </w:rPr>
        <w:lastRenderedPageBreak/>
        <w:t xml:space="preserve">proceed and charges against the plaintiffs were withdrawn on 18 February 2016. </w:t>
      </w:r>
      <w:r w:rsidR="00401BD1" w:rsidRPr="009E607C">
        <w:rPr>
          <w:rFonts w:ascii="Arial" w:hAnsi="Arial" w:cs="Arial"/>
          <w:sz w:val="24"/>
          <w:szCs w:val="24"/>
        </w:rPr>
        <w:t xml:space="preserve">I am of the considered view that </w:t>
      </w:r>
      <w:proofErr w:type="spellStart"/>
      <w:r w:rsidR="00401BD1" w:rsidRPr="009E607C">
        <w:rPr>
          <w:rFonts w:ascii="Arial" w:hAnsi="Arial" w:cs="Arial"/>
          <w:sz w:val="24"/>
          <w:szCs w:val="24"/>
        </w:rPr>
        <w:t>Khene</w:t>
      </w:r>
      <w:proofErr w:type="spellEnd"/>
      <w:r w:rsidR="00401BD1" w:rsidRPr="009E607C">
        <w:rPr>
          <w:rFonts w:ascii="Arial" w:hAnsi="Arial" w:cs="Arial"/>
          <w:sz w:val="24"/>
          <w:szCs w:val="24"/>
        </w:rPr>
        <w:t xml:space="preserve"> was not at liberty to have arrested the plaintiffs under these circumstances</w:t>
      </w:r>
      <w:r w:rsidR="008F02BD">
        <w:rPr>
          <w:rFonts w:ascii="Arial" w:hAnsi="Arial" w:cs="Arial"/>
          <w:sz w:val="24"/>
          <w:szCs w:val="24"/>
        </w:rPr>
        <w:t xml:space="preserve"> and accordingly the arrests were unlawful.</w:t>
      </w:r>
      <w:r w:rsidR="00A44FB5" w:rsidRPr="009E607C">
        <w:rPr>
          <w:rFonts w:ascii="Arial" w:hAnsi="Arial" w:cs="Arial"/>
          <w:sz w:val="24"/>
          <w:szCs w:val="24"/>
        </w:rPr>
        <w:t xml:space="preserve"> </w:t>
      </w:r>
    </w:p>
    <w:p w14:paraId="5C45897F" w14:textId="1E37B1CA" w:rsidR="00401BD1" w:rsidRPr="009E607C" w:rsidRDefault="00A44FB5" w:rsidP="009E607C">
      <w:pPr>
        <w:spacing w:after="0" w:line="360" w:lineRule="auto"/>
        <w:ind w:left="851" w:hanging="851"/>
        <w:jc w:val="both"/>
        <w:rPr>
          <w:rFonts w:ascii="Arial" w:hAnsi="Arial" w:cs="Arial"/>
          <w:sz w:val="24"/>
          <w:szCs w:val="24"/>
        </w:rPr>
      </w:pPr>
      <w:r w:rsidRPr="009E607C">
        <w:rPr>
          <w:rFonts w:ascii="Arial" w:hAnsi="Arial" w:cs="Arial"/>
          <w:sz w:val="24"/>
          <w:szCs w:val="24"/>
        </w:rPr>
        <w:t xml:space="preserve"> </w:t>
      </w:r>
      <w:r w:rsidRPr="009E607C">
        <w:rPr>
          <w:rFonts w:ascii="Arial" w:hAnsi="Arial" w:cs="Arial"/>
          <w:sz w:val="24"/>
          <w:szCs w:val="24"/>
        </w:rPr>
        <w:tab/>
      </w:r>
    </w:p>
    <w:p w14:paraId="1D06BDEF" w14:textId="7A513365" w:rsidR="008D6DA4" w:rsidRPr="009E607C" w:rsidRDefault="00A44FB5" w:rsidP="009E607C">
      <w:pPr>
        <w:spacing w:after="0" w:line="360" w:lineRule="auto"/>
        <w:ind w:left="851" w:hanging="851"/>
        <w:jc w:val="both"/>
        <w:rPr>
          <w:rFonts w:ascii="Arial" w:hAnsi="Arial" w:cs="Arial"/>
          <w:sz w:val="24"/>
          <w:szCs w:val="24"/>
        </w:rPr>
      </w:pPr>
      <w:r w:rsidRPr="009E607C">
        <w:rPr>
          <w:rFonts w:ascii="Arial" w:hAnsi="Arial" w:cs="Arial"/>
          <w:sz w:val="24"/>
          <w:szCs w:val="24"/>
        </w:rPr>
        <w:t xml:space="preserve"> </w:t>
      </w:r>
      <w:r w:rsidR="0022581E" w:rsidRPr="009E607C">
        <w:rPr>
          <w:rFonts w:ascii="Arial" w:hAnsi="Arial" w:cs="Arial"/>
          <w:sz w:val="24"/>
          <w:szCs w:val="24"/>
        </w:rPr>
        <w:t>[24</w:t>
      </w:r>
      <w:r w:rsidR="0047083D" w:rsidRPr="009E607C">
        <w:rPr>
          <w:rFonts w:ascii="Arial" w:hAnsi="Arial" w:cs="Arial"/>
          <w:sz w:val="24"/>
          <w:szCs w:val="24"/>
        </w:rPr>
        <w:t>]</w:t>
      </w:r>
      <w:r w:rsidR="0047083D" w:rsidRPr="009E607C">
        <w:rPr>
          <w:rFonts w:ascii="Arial" w:hAnsi="Arial" w:cs="Arial"/>
          <w:sz w:val="24"/>
          <w:szCs w:val="24"/>
        </w:rPr>
        <w:tab/>
      </w:r>
      <w:r w:rsidR="008D6DA4" w:rsidRPr="009E607C">
        <w:rPr>
          <w:rFonts w:ascii="Arial" w:hAnsi="Arial" w:cs="Arial"/>
          <w:bCs/>
          <w:sz w:val="24"/>
          <w:szCs w:val="24"/>
        </w:rPr>
        <w:t>I am therefore satisfied that the plaintiffs s</w:t>
      </w:r>
      <w:r w:rsidR="008D6DA4" w:rsidRPr="009E607C">
        <w:rPr>
          <w:rFonts w:ascii="Arial" w:hAnsi="Arial" w:cs="Arial"/>
          <w:sz w:val="24"/>
          <w:szCs w:val="24"/>
        </w:rPr>
        <w:t>hould be compensated for their unlawful arrests.</w:t>
      </w:r>
    </w:p>
    <w:p w14:paraId="26B13D43" w14:textId="77777777" w:rsidR="008D6DA4" w:rsidRPr="009E607C" w:rsidRDefault="008D6DA4" w:rsidP="009E607C">
      <w:pPr>
        <w:spacing w:after="0" w:line="360" w:lineRule="auto"/>
        <w:ind w:left="851" w:hanging="851"/>
        <w:jc w:val="both"/>
        <w:rPr>
          <w:rFonts w:ascii="Arial" w:hAnsi="Arial" w:cs="Arial"/>
          <w:sz w:val="24"/>
          <w:szCs w:val="24"/>
        </w:rPr>
      </w:pPr>
    </w:p>
    <w:p w14:paraId="7887F918" w14:textId="0AE09A29" w:rsidR="008D6DA4" w:rsidRPr="009E607C" w:rsidRDefault="008D6DA4" w:rsidP="009E607C">
      <w:pPr>
        <w:spacing w:after="0" w:line="360" w:lineRule="auto"/>
        <w:ind w:left="851" w:hanging="851"/>
        <w:jc w:val="both"/>
        <w:rPr>
          <w:rFonts w:ascii="Arial" w:hAnsi="Arial" w:cs="Arial"/>
          <w:sz w:val="24"/>
          <w:szCs w:val="24"/>
        </w:rPr>
      </w:pPr>
      <w:r w:rsidRPr="009E607C">
        <w:rPr>
          <w:rFonts w:ascii="Arial" w:hAnsi="Arial" w:cs="Arial"/>
          <w:sz w:val="24"/>
          <w:szCs w:val="24"/>
        </w:rPr>
        <w:t>[2</w:t>
      </w:r>
      <w:r w:rsidR="00F50763" w:rsidRPr="009E607C">
        <w:rPr>
          <w:rFonts w:ascii="Arial" w:hAnsi="Arial" w:cs="Arial"/>
          <w:sz w:val="24"/>
          <w:szCs w:val="24"/>
        </w:rPr>
        <w:t>5</w:t>
      </w:r>
      <w:r w:rsidRPr="009E607C">
        <w:rPr>
          <w:rFonts w:ascii="Arial" w:hAnsi="Arial" w:cs="Arial"/>
          <w:sz w:val="24"/>
          <w:szCs w:val="24"/>
        </w:rPr>
        <w:t>]</w:t>
      </w:r>
      <w:r w:rsidRPr="009E607C">
        <w:rPr>
          <w:rFonts w:ascii="Arial" w:hAnsi="Arial" w:cs="Arial"/>
          <w:sz w:val="24"/>
          <w:szCs w:val="24"/>
        </w:rPr>
        <w:tab/>
        <w:t>The finding as aforementioned that the arrests by the defendant was unlawful</w:t>
      </w:r>
      <w:r w:rsidR="00A417C8">
        <w:rPr>
          <w:rFonts w:ascii="Arial" w:hAnsi="Arial" w:cs="Arial"/>
          <w:sz w:val="24"/>
          <w:szCs w:val="24"/>
        </w:rPr>
        <w:t xml:space="preserve"> however</w:t>
      </w:r>
      <w:r w:rsidRPr="009E607C">
        <w:rPr>
          <w:rFonts w:ascii="Arial" w:hAnsi="Arial" w:cs="Arial"/>
          <w:sz w:val="24"/>
          <w:szCs w:val="24"/>
        </w:rPr>
        <w:t xml:space="preserve"> does not automatically lead to the inference that the detention of the plaintiffs was also unlawful. In </w:t>
      </w:r>
      <w:r w:rsidRPr="00045BB6">
        <w:rPr>
          <w:rFonts w:ascii="Arial" w:hAnsi="Arial" w:cs="Arial"/>
          <w:b/>
          <w:bCs/>
          <w:sz w:val="24"/>
          <w:szCs w:val="24"/>
        </w:rPr>
        <w:t>MR v Minister of Safety and Security</w:t>
      </w:r>
      <w:r w:rsidR="00045BB6" w:rsidRPr="00045BB6">
        <w:rPr>
          <w:rStyle w:val="FootnoteReference"/>
          <w:rFonts w:ascii="Arial" w:hAnsi="Arial" w:cs="Arial"/>
          <w:sz w:val="24"/>
          <w:szCs w:val="24"/>
        </w:rPr>
        <w:footnoteReference w:id="9"/>
      </w:r>
      <w:r w:rsidRPr="009E607C">
        <w:rPr>
          <w:rFonts w:ascii="Arial" w:hAnsi="Arial" w:cs="Arial"/>
          <w:sz w:val="24"/>
          <w:szCs w:val="24"/>
        </w:rPr>
        <w:t xml:space="preserve"> it was held at para [39] </w:t>
      </w:r>
      <w:r w:rsidR="003943CB">
        <w:rPr>
          <w:rFonts w:ascii="Arial" w:hAnsi="Arial" w:cs="Arial"/>
          <w:iCs/>
          <w:sz w:val="24"/>
          <w:szCs w:val="24"/>
        </w:rPr>
        <w:t>that</w:t>
      </w:r>
      <w:r w:rsidRPr="00566B49">
        <w:rPr>
          <w:rFonts w:ascii="Arial" w:hAnsi="Arial" w:cs="Arial"/>
          <w:i/>
          <w:iCs/>
          <w:sz w:val="24"/>
          <w:szCs w:val="24"/>
        </w:rPr>
        <w:t xml:space="preserve"> </w:t>
      </w:r>
      <w:r w:rsidR="003943CB">
        <w:rPr>
          <w:rFonts w:ascii="Arial" w:hAnsi="Arial" w:cs="Arial"/>
          <w:i/>
          <w:iCs/>
          <w:sz w:val="24"/>
          <w:szCs w:val="24"/>
        </w:rPr>
        <w:t>“</w:t>
      </w:r>
      <w:r w:rsidRPr="00566B49">
        <w:rPr>
          <w:rFonts w:ascii="Arial" w:hAnsi="Arial" w:cs="Arial"/>
          <w:i/>
          <w:iCs/>
          <w:sz w:val="24"/>
          <w:szCs w:val="24"/>
        </w:rPr>
        <w:t>arrest and detention are separate legal processes, despite the fact that damages are often claimed in respect of both.</w:t>
      </w:r>
      <w:r w:rsidR="003943CB" w:rsidRPr="003943CB">
        <w:rPr>
          <w:rFonts w:ascii="Arial" w:hAnsi="Arial" w:cs="Arial"/>
          <w:iCs/>
          <w:sz w:val="24"/>
          <w:szCs w:val="24"/>
        </w:rPr>
        <w:t>’</w:t>
      </w:r>
      <w:r w:rsidR="00045BB6" w:rsidRPr="00045BB6">
        <w:rPr>
          <w:rStyle w:val="FootnoteReference"/>
          <w:rFonts w:ascii="Arial" w:hAnsi="Arial" w:cs="Arial"/>
          <w:sz w:val="24"/>
          <w:szCs w:val="24"/>
        </w:rPr>
        <w:footnoteReference w:id="10"/>
      </w:r>
    </w:p>
    <w:p w14:paraId="136C120C" w14:textId="77777777" w:rsidR="008D6DA4" w:rsidRPr="009E607C" w:rsidRDefault="008D6DA4" w:rsidP="009E607C">
      <w:pPr>
        <w:spacing w:after="0" w:line="360" w:lineRule="auto"/>
        <w:ind w:left="851" w:hanging="851"/>
        <w:jc w:val="both"/>
        <w:rPr>
          <w:rFonts w:ascii="Arial" w:hAnsi="Arial" w:cs="Arial"/>
          <w:sz w:val="24"/>
          <w:szCs w:val="24"/>
        </w:rPr>
      </w:pPr>
    </w:p>
    <w:p w14:paraId="45D61B12" w14:textId="790A2993" w:rsidR="00571681" w:rsidRDefault="00571681" w:rsidP="00571681">
      <w:pPr>
        <w:spacing w:after="0" w:line="360" w:lineRule="auto"/>
        <w:ind w:left="851" w:hanging="851"/>
        <w:jc w:val="both"/>
        <w:rPr>
          <w:rFonts w:ascii="Arial" w:hAnsi="Arial" w:cs="Arial"/>
          <w:sz w:val="24"/>
          <w:szCs w:val="24"/>
        </w:rPr>
      </w:pPr>
      <w:r>
        <w:rPr>
          <w:rFonts w:ascii="Arial" w:hAnsi="Arial" w:cs="Arial"/>
          <w:sz w:val="24"/>
          <w:szCs w:val="24"/>
        </w:rPr>
        <w:t>[</w:t>
      </w:r>
      <w:r w:rsidR="007B7AB7">
        <w:rPr>
          <w:rFonts w:ascii="Arial" w:hAnsi="Arial" w:cs="Arial"/>
          <w:sz w:val="24"/>
          <w:szCs w:val="24"/>
        </w:rPr>
        <w:t>26</w:t>
      </w:r>
      <w:r w:rsidRPr="009E607C">
        <w:rPr>
          <w:rFonts w:ascii="Arial" w:hAnsi="Arial" w:cs="Arial"/>
          <w:sz w:val="24"/>
          <w:szCs w:val="24"/>
        </w:rPr>
        <w:t>]</w:t>
      </w:r>
      <w:r w:rsidRPr="009E607C">
        <w:rPr>
          <w:rFonts w:ascii="Arial" w:hAnsi="Arial" w:cs="Arial"/>
          <w:sz w:val="24"/>
          <w:szCs w:val="24"/>
        </w:rPr>
        <w:tab/>
        <w:t xml:space="preserve">In respect of the detentions, the parties were </w:t>
      </w:r>
      <w:r w:rsidRPr="009E607C">
        <w:rPr>
          <w:rFonts w:ascii="Arial" w:hAnsi="Arial" w:cs="Arial"/>
          <w:i/>
          <w:sz w:val="24"/>
          <w:szCs w:val="24"/>
        </w:rPr>
        <w:t>ad idem</w:t>
      </w:r>
      <w:r w:rsidRPr="009E607C">
        <w:rPr>
          <w:rFonts w:ascii="Arial" w:hAnsi="Arial" w:cs="Arial"/>
          <w:sz w:val="24"/>
          <w:szCs w:val="24"/>
        </w:rPr>
        <w:t xml:space="preserve"> that a distinction be drawn between two periods of detention, to </w:t>
      </w:r>
      <w:r>
        <w:rPr>
          <w:rFonts w:ascii="Arial" w:hAnsi="Arial" w:cs="Arial"/>
          <w:sz w:val="24"/>
          <w:szCs w:val="24"/>
        </w:rPr>
        <w:t xml:space="preserve">wit </w:t>
      </w:r>
      <w:r w:rsidRPr="009E607C">
        <w:rPr>
          <w:rFonts w:ascii="Arial" w:hAnsi="Arial" w:cs="Arial"/>
          <w:sz w:val="24"/>
          <w:szCs w:val="24"/>
        </w:rPr>
        <w:t xml:space="preserve">the </w:t>
      </w:r>
      <w:r>
        <w:rPr>
          <w:rFonts w:ascii="Arial" w:hAnsi="Arial" w:cs="Arial"/>
          <w:sz w:val="24"/>
          <w:szCs w:val="24"/>
        </w:rPr>
        <w:t xml:space="preserve">period of </w:t>
      </w:r>
      <w:r w:rsidRPr="009E607C">
        <w:rPr>
          <w:rFonts w:ascii="Arial" w:hAnsi="Arial" w:cs="Arial"/>
          <w:sz w:val="24"/>
          <w:szCs w:val="24"/>
        </w:rPr>
        <w:t>detention from the time of arrest up to the first court appearance on 3 September 2015, and detention after such appearance until release on bail.</w:t>
      </w:r>
    </w:p>
    <w:p w14:paraId="3685BCF9" w14:textId="721C6185" w:rsidR="00571681" w:rsidRPr="009E607C" w:rsidRDefault="00571681" w:rsidP="00571681">
      <w:pPr>
        <w:spacing w:after="0" w:line="360" w:lineRule="auto"/>
        <w:ind w:left="851" w:hanging="851"/>
        <w:jc w:val="both"/>
        <w:rPr>
          <w:rFonts w:ascii="Arial" w:hAnsi="Arial" w:cs="Arial"/>
          <w:sz w:val="24"/>
          <w:szCs w:val="24"/>
        </w:rPr>
      </w:pPr>
      <w:r w:rsidRPr="009E607C">
        <w:rPr>
          <w:rFonts w:ascii="Arial" w:hAnsi="Arial" w:cs="Arial"/>
          <w:sz w:val="24"/>
          <w:szCs w:val="24"/>
        </w:rPr>
        <w:t xml:space="preserve"> </w:t>
      </w:r>
    </w:p>
    <w:p w14:paraId="3F620AB1" w14:textId="44AF784C" w:rsidR="00F50763" w:rsidRPr="009E607C" w:rsidRDefault="007B7AB7" w:rsidP="007B7AB7">
      <w:pPr>
        <w:spacing w:after="0" w:line="36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417C8">
        <w:rPr>
          <w:rFonts w:ascii="Arial" w:hAnsi="Arial" w:cs="Arial"/>
          <w:sz w:val="24"/>
          <w:szCs w:val="24"/>
        </w:rPr>
        <w:t xml:space="preserve">The </w:t>
      </w:r>
      <w:r w:rsidR="008D6DA4" w:rsidRPr="009E607C">
        <w:rPr>
          <w:rFonts w:ascii="Arial" w:hAnsi="Arial" w:cs="Arial"/>
          <w:sz w:val="24"/>
          <w:szCs w:val="24"/>
        </w:rPr>
        <w:t xml:space="preserve">liability of the defendant for detention </w:t>
      </w:r>
      <w:r w:rsidR="008D6DA4" w:rsidRPr="003943CB">
        <w:rPr>
          <w:rFonts w:ascii="Arial" w:hAnsi="Arial" w:cs="Arial"/>
          <w:b/>
          <w:sz w:val="24"/>
          <w:szCs w:val="24"/>
        </w:rPr>
        <w:t>after</w:t>
      </w:r>
      <w:r w:rsidR="008D6DA4" w:rsidRPr="009E607C">
        <w:rPr>
          <w:rFonts w:ascii="Arial" w:hAnsi="Arial" w:cs="Arial"/>
          <w:sz w:val="24"/>
          <w:szCs w:val="24"/>
        </w:rPr>
        <w:t xml:space="preserve"> the plaintiffs</w:t>
      </w:r>
      <w:r w:rsidR="00F922F5">
        <w:rPr>
          <w:rFonts w:ascii="Arial" w:hAnsi="Arial" w:cs="Arial"/>
          <w:sz w:val="24"/>
          <w:szCs w:val="24"/>
        </w:rPr>
        <w:t>’</w:t>
      </w:r>
      <w:r w:rsidR="00566B49">
        <w:rPr>
          <w:rFonts w:ascii="Arial" w:hAnsi="Arial" w:cs="Arial"/>
          <w:sz w:val="24"/>
          <w:szCs w:val="24"/>
        </w:rPr>
        <w:t xml:space="preserve"> </w:t>
      </w:r>
      <w:r w:rsidR="008D6DA4" w:rsidRPr="009E607C">
        <w:rPr>
          <w:rFonts w:ascii="Arial" w:hAnsi="Arial" w:cs="Arial"/>
          <w:sz w:val="24"/>
          <w:szCs w:val="24"/>
        </w:rPr>
        <w:t>firs</w:t>
      </w:r>
      <w:r w:rsidR="00F50763" w:rsidRPr="009E607C">
        <w:rPr>
          <w:rFonts w:ascii="Arial" w:hAnsi="Arial" w:cs="Arial"/>
          <w:sz w:val="24"/>
          <w:szCs w:val="24"/>
        </w:rPr>
        <w:t>t</w:t>
      </w:r>
      <w:r w:rsidR="008D6DA4" w:rsidRPr="009E607C">
        <w:rPr>
          <w:rFonts w:ascii="Arial" w:hAnsi="Arial" w:cs="Arial"/>
          <w:sz w:val="24"/>
          <w:szCs w:val="24"/>
        </w:rPr>
        <w:t xml:space="preserve"> court appearances, should be determined by applying the</w:t>
      </w:r>
      <w:r w:rsidR="00E77A4A">
        <w:rPr>
          <w:rFonts w:ascii="Arial" w:hAnsi="Arial" w:cs="Arial"/>
          <w:sz w:val="24"/>
          <w:szCs w:val="24"/>
        </w:rPr>
        <w:t xml:space="preserve"> principles of legal causation as comprehensively dealt with by the Constitutional Court in </w:t>
      </w:r>
      <w:r w:rsidR="00E77A4A">
        <w:rPr>
          <w:rFonts w:ascii="Arial" w:hAnsi="Arial" w:cs="Arial"/>
          <w:b/>
          <w:bCs/>
          <w:sz w:val="24"/>
          <w:szCs w:val="24"/>
        </w:rPr>
        <w:t>De K</w:t>
      </w:r>
      <w:r w:rsidR="008D6DA4" w:rsidRPr="00907AB6">
        <w:rPr>
          <w:rFonts w:ascii="Arial" w:hAnsi="Arial" w:cs="Arial"/>
          <w:b/>
          <w:bCs/>
          <w:sz w:val="24"/>
          <w:szCs w:val="24"/>
        </w:rPr>
        <w:t>lerk v Minister of Police</w:t>
      </w:r>
      <w:r w:rsidR="00E77A4A">
        <w:rPr>
          <w:rFonts w:ascii="Arial" w:hAnsi="Arial" w:cs="Arial"/>
          <w:bCs/>
          <w:sz w:val="24"/>
          <w:szCs w:val="24"/>
        </w:rPr>
        <w:t>.</w:t>
      </w:r>
      <w:r w:rsidR="00F50763" w:rsidRPr="009E607C">
        <w:rPr>
          <w:rStyle w:val="FootnoteReference"/>
          <w:rFonts w:ascii="Arial" w:hAnsi="Arial" w:cs="Arial"/>
          <w:sz w:val="24"/>
          <w:szCs w:val="24"/>
        </w:rPr>
        <w:footnoteReference w:id="11"/>
      </w:r>
      <w:r w:rsidR="008D6DA4" w:rsidRPr="009E607C">
        <w:rPr>
          <w:rFonts w:ascii="Arial" w:hAnsi="Arial" w:cs="Arial"/>
          <w:sz w:val="24"/>
          <w:szCs w:val="24"/>
        </w:rPr>
        <w:t xml:space="preserve"> </w:t>
      </w:r>
    </w:p>
    <w:p w14:paraId="48E1AA89" w14:textId="77777777" w:rsidR="009E607C" w:rsidRDefault="009E607C" w:rsidP="009E607C">
      <w:pPr>
        <w:spacing w:after="0" w:line="360" w:lineRule="auto"/>
        <w:ind w:left="851" w:hanging="851"/>
        <w:jc w:val="both"/>
        <w:rPr>
          <w:rFonts w:ascii="Arial" w:hAnsi="Arial" w:cs="Arial"/>
          <w:sz w:val="24"/>
          <w:szCs w:val="24"/>
        </w:rPr>
      </w:pPr>
    </w:p>
    <w:p w14:paraId="0C2D36E7" w14:textId="772B88D8" w:rsidR="008D6DA4" w:rsidRPr="009E607C" w:rsidRDefault="00F50763"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7B7AB7">
        <w:rPr>
          <w:rFonts w:ascii="Arial" w:hAnsi="Arial" w:cs="Arial"/>
          <w:sz w:val="24"/>
          <w:szCs w:val="24"/>
        </w:rPr>
        <w:t>28</w:t>
      </w:r>
      <w:r w:rsidR="00571681">
        <w:rPr>
          <w:rFonts w:ascii="Arial" w:hAnsi="Arial" w:cs="Arial"/>
          <w:sz w:val="24"/>
          <w:szCs w:val="24"/>
        </w:rPr>
        <w:t>]</w:t>
      </w:r>
      <w:r w:rsidR="00571681">
        <w:rPr>
          <w:rFonts w:ascii="Arial" w:hAnsi="Arial" w:cs="Arial"/>
          <w:sz w:val="24"/>
          <w:szCs w:val="24"/>
        </w:rPr>
        <w:tab/>
        <w:t xml:space="preserve">It was also held in </w:t>
      </w:r>
      <w:r w:rsidR="00E77A4A">
        <w:rPr>
          <w:rFonts w:ascii="Arial" w:hAnsi="Arial" w:cs="Arial"/>
          <w:sz w:val="24"/>
          <w:szCs w:val="24"/>
        </w:rPr>
        <w:t xml:space="preserve"> </w:t>
      </w:r>
      <w:r w:rsidR="003943CB">
        <w:rPr>
          <w:rFonts w:ascii="Arial" w:hAnsi="Arial" w:cs="Arial"/>
          <w:b/>
          <w:bCs/>
          <w:sz w:val="24"/>
          <w:szCs w:val="24"/>
        </w:rPr>
        <w:t>D</w:t>
      </w:r>
      <w:r w:rsidR="008D6DA4" w:rsidRPr="00C43FF6">
        <w:rPr>
          <w:rFonts w:ascii="Arial" w:hAnsi="Arial" w:cs="Arial"/>
          <w:b/>
          <w:bCs/>
          <w:sz w:val="24"/>
          <w:szCs w:val="24"/>
        </w:rPr>
        <w:t>e Klerk</w:t>
      </w:r>
      <w:r w:rsidR="008D6DA4" w:rsidRPr="009E607C">
        <w:rPr>
          <w:rFonts w:ascii="Arial" w:hAnsi="Arial" w:cs="Arial"/>
          <w:sz w:val="24"/>
          <w:szCs w:val="24"/>
        </w:rPr>
        <w:t xml:space="preserve"> </w:t>
      </w:r>
      <w:r w:rsidR="008D6DA4" w:rsidRPr="009E607C">
        <w:rPr>
          <w:rFonts w:ascii="Arial" w:hAnsi="Arial" w:cs="Arial"/>
          <w:i/>
          <w:iCs/>
          <w:sz w:val="24"/>
          <w:szCs w:val="24"/>
        </w:rPr>
        <w:t>supra</w:t>
      </w:r>
      <w:r w:rsidRPr="009E607C">
        <w:rPr>
          <w:rStyle w:val="FootnoteReference"/>
          <w:rFonts w:ascii="Arial" w:hAnsi="Arial" w:cs="Arial"/>
          <w:sz w:val="24"/>
          <w:szCs w:val="24"/>
        </w:rPr>
        <w:footnoteReference w:id="12"/>
      </w:r>
      <w:r w:rsidR="00571681">
        <w:rPr>
          <w:rFonts w:ascii="Arial" w:hAnsi="Arial" w:cs="Arial"/>
          <w:sz w:val="24"/>
          <w:szCs w:val="24"/>
        </w:rPr>
        <w:t xml:space="preserve"> </w:t>
      </w:r>
      <w:r w:rsidR="008D6DA4" w:rsidRPr="009E607C">
        <w:rPr>
          <w:rFonts w:ascii="Arial" w:hAnsi="Arial" w:cs="Arial"/>
          <w:sz w:val="24"/>
          <w:szCs w:val="24"/>
        </w:rPr>
        <w:t>that, once the plaintiffs were brought before a court for their first appearance, the authority of the SAPS to detain, inherent in the power of arrest, was exhausted.</w:t>
      </w:r>
    </w:p>
    <w:p w14:paraId="379215B4" w14:textId="77777777" w:rsidR="009E607C" w:rsidRDefault="009E607C" w:rsidP="009E607C">
      <w:pPr>
        <w:spacing w:after="0" w:line="360" w:lineRule="auto"/>
        <w:ind w:left="851" w:hanging="851"/>
        <w:jc w:val="both"/>
        <w:rPr>
          <w:rFonts w:ascii="Arial" w:hAnsi="Arial" w:cs="Arial"/>
          <w:sz w:val="24"/>
          <w:szCs w:val="24"/>
        </w:rPr>
      </w:pPr>
    </w:p>
    <w:p w14:paraId="3D9FF025" w14:textId="7B0D9CD3" w:rsidR="008D6DA4" w:rsidRPr="009E607C" w:rsidRDefault="00F50763"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7B7AB7">
        <w:rPr>
          <w:rFonts w:ascii="Arial" w:hAnsi="Arial" w:cs="Arial"/>
          <w:sz w:val="24"/>
          <w:szCs w:val="24"/>
        </w:rPr>
        <w:t>29</w:t>
      </w:r>
      <w:r w:rsidRPr="009E607C">
        <w:rPr>
          <w:rFonts w:ascii="Arial" w:hAnsi="Arial" w:cs="Arial"/>
          <w:sz w:val="24"/>
          <w:szCs w:val="24"/>
        </w:rPr>
        <w:t>]</w:t>
      </w:r>
      <w:r w:rsidRPr="009E607C">
        <w:rPr>
          <w:rFonts w:ascii="Arial" w:hAnsi="Arial" w:cs="Arial"/>
          <w:sz w:val="24"/>
          <w:szCs w:val="24"/>
        </w:rPr>
        <w:tab/>
      </w:r>
      <w:r w:rsidR="008D6DA4" w:rsidRPr="009E607C">
        <w:rPr>
          <w:rFonts w:ascii="Arial" w:hAnsi="Arial" w:cs="Arial"/>
          <w:sz w:val="24"/>
          <w:szCs w:val="24"/>
        </w:rPr>
        <w:t xml:space="preserve">In </w:t>
      </w:r>
      <w:proofErr w:type="spellStart"/>
      <w:r w:rsidR="008D6DA4" w:rsidRPr="00907AB6">
        <w:rPr>
          <w:rFonts w:ascii="Arial" w:hAnsi="Arial" w:cs="Arial"/>
          <w:b/>
          <w:bCs/>
          <w:sz w:val="24"/>
          <w:szCs w:val="24"/>
        </w:rPr>
        <w:t>Mahlangu</w:t>
      </w:r>
      <w:proofErr w:type="spellEnd"/>
      <w:r w:rsidR="008D6DA4" w:rsidRPr="00907AB6">
        <w:rPr>
          <w:rFonts w:ascii="Arial" w:hAnsi="Arial" w:cs="Arial"/>
          <w:b/>
          <w:bCs/>
          <w:sz w:val="24"/>
          <w:szCs w:val="24"/>
        </w:rPr>
        <w:t xml:space="preserve"> v Minister of Police</w:t>
      </w:r>
      <w:r w:rsidRPr="009E607C">
        <w:rPr>
          <w:rStyle w:val="FootnoteReference"/>
          <w:rFonts w:ascii="Arial" w:hAnsi="Arial" w:cs="Arial"/>
          <w:sz w:val="24"/>
          <w:szCs w:val="24"/>
        </w:rPr>
        <w:footnoteReference w:id="13"/>
      </w:r>
      <w:r w:rsidR="008D6DA4" w:rsidRPr="009E607C">
        <w:rPr>
          <w:rFonts w:ascii="Arial" w:hAnsi="Arial" w:cs="Arial"/>
          <w:sz w:val="24"/>
          <w:szCs w:val="24"/>
        </w:rPr>
        <w:t xml:space="preserve"> the Supreme Court of Appeal held (at [41]) as follows:</w:t>
      </w:r>
    </w:p>
    <w:p w14:paraId="2A8DF29A" w14:textId="2AB62F16" w:rsidR="008D6DA4" w:rsidRPr="003A2339" w:rsidRDefault="008D6DA4" w:rsidP="003A2339">
      <w:pPr>
        <w:spacing w:after="0" w:line="360" w:lineRule="auto"/>
        <w:ind w:left="1134" w:hanging="1134"/>
        <w:jc w:val="both"/>
        <w:rPr>
          <w:rFonts w:ascii="Arial" w:hAnsi="Arial" w:cs="Arial"/>
          <w:i/>
          <w:iCs/>
        </w:rPr>
      </w:pPr>
      <w:r w:rsidRPr="009E607C">
        <w:rPr>
          <w:rFonts w:ascii="Arial" w:hAnsi="Arial" w:cs="Arial"/>
          <w:sz w:val="24"/>
          <w:szCs w:val="24"/>
        </w:rPr>
        <w:lastRenderedPageBreak/>
        <w:tab/>
      </w:r>
      <w:r w:rsidR="00907AB6" w:rsidRPr="003A2339">
        <w:rPr>
          <w:rFonts w:ascii="Arial" w:hAnsi="Arial" w:cs="Arial"/>
        </w:rPr>
        <w:t>“</w:t>
      </w:r>
      <w:r w:rsidRPr="003A2339">
        <w:rPr>
          <w:rFonts w:ascii="Arial" w:hAnsi="Arial" w:cs="Arial"/>
          <w:i/>
          <w:iCs/>
        </w:rPr>
        <w:t>Public-policy considerations …</w:t>
      </w:r>
      <w:r w:rsidR="00F50763" w:rsidRPr="003A2339">
        <w:rPr>
          <w:rFonts w:ascii="Arial" w:hAnsi="Arial" w:cs="Arial"/>
          <w:i/>
          <w:iCs/>
        </w:rPr>
        <w:t xml:space="preserve"> </w:t>
      </w:r>
      <w:r w:rsidRPr="003A2339">
        <w:rPr>
          <w:rFonts w:ascii="Arial" w:hAnsi="Arial" w:cs="Arial"/>
          <w:i/>
          <w:iCs/>
        </w:rPr>
        <w:t>limit liability for the continued</w:t>
      </w:r>
      <w:r w:rsidR="003A2339">
        <w:rPr>
          <w:rFonts w:ascii="Arial" w:hAnsi="Arial" w:cs="Arial"/>
          <w:i/>
          <w:iCs/>
        </w:rPr>
        <w:t xml:space="preserve"> judicial</w:t>
      </w:r>
      <w:r w:rsidRPr="003A2339">
        <w:rPr>
          <w:rFonts w:ascii="Arial" w:hAnsi="Arial" w:cs="Arial"/>
          <w:i/>
          <w:iCs/>
        </w:rPr>
        <w:t xml:space="preserve"> detention to </w:t>
      </w:r>
      <w:r w:rsidR="003A2339">
        <w:rPr>
          <w:rFonts w:ascii="Arial" w:hAnsi="Arial" w:cs="Arial"/>
          <w:i/>
          <w:iCs/>
        </w:rPr>
        <w:t>the stage where it could</w:t>
      </w:r>
      <w:r w:rsidRPr="003A2339">
        <w:rPr>
          <w:rFonts w:ascii="Arial" w:hAnsi="Arial" w:cs="Arial"/>
          <w:i/>
          <w:iCs/>
        </w:rPr>
        <w:t xml:space="preserve"> reasonably be expected of the plaintiffs to have pursued the bail application to finality.</w:t>
      </w:r>
      <w:r w:rsidR="00907AB6" w:rsidRPr="003A2339">
        <w:rPr>
          <w:rFonts w:ascii="Arial" w:hAnsi="Arial" w:cs="Arial"/>
          <w:i/>
          <w:iCs/>
        </w:rPr>
        <w:t>”</w:t>
      </w:r>
    </w:p>
    <w:p w14:paraId="3F1B0B39" w14:textId="77777777" w:rsidR="009E607C" w:rsidRDefault="009E607C" w:rsidP="009E607C">
      <w:pPr>
        <w:spacing w:after="0" w:line="360" w:lineRule="auto"/>
        <w:ind w:left="851" w:hanging="851"/>
        <w:jc w:val="both"/>
        <w:rPr>
          <w:rFonts w:ascii="Arial" w:hAnsi="Arial" w:cs="Arial"/>
          <w:sz w:val="24"/>
          <w:szCs w:val="24"/>
        </w:rPr>
      </w:pPr>
    </w:p>
    <w:p w14:paraId="1BFEA106" w14:textId="16FF224D" w:rsidR="0000084A" w:rsidRPr="009E607C" w:rsidRDefault="00F50763" w:rsidP="0000084A">
      <w:pPr>
        <w:spacing w:after="0" w:line="360" w:lineRule="auto"/>
        <w:ind w:left="851" w:hanging="851"/>
        <w:jc w:val="both"/>
        <w:rPr>
          <w:rFonts w:ascii="Arial" w:hAnsi="Arial" w:cs="Arial"/>
          <w:sz w:val="24"/>
          <w:szCs w:val="24"/>
        </w:rPr>
      </w:pPr>
      <w:r w:rsidRPr="009E607C">
        <w:rPr>
          <w:rFonts w:ascii="Arial" w:hAnsi="Arial" w:cs="Arial"/>
          <w:sz w:val="24"/>
          <w:szCs w:val="24"/>
        </w:rPr>
        <w:t>[</w:t>
      </w:r>
      <w:r w:rsidR="009F7F3B">
        <w:rPr>
          <w:rFonts w:ascii="Arial" w:hAnsi="Arial" w:cs="Arial"/>
          <w:sz w:val="24"/>
          <w:szCs w:val="24"/>
        </w:rPr>
        <w:t>30</w:t>
      </w:r>
      <w:r w:rsidRPr="009E607C">
        <w:rPr>
          <w:rFonts w:ascii="Arial" w:hAnsi="Arial" w:cs="Arial"/>
          <w:sz w:val="24"/>
          <w:szCs w:val="24"/>
        </w:rPr>
        <w:t>]</w:t>
      </w:r>
      <w:r w:rsidRPr="009E607C">
        <w:rPr>
          <w:rFonts w:ascii="Arial" w:hAnsi="Arial" w:cs="Arial"/>
          <w:sz w:val="24"/>
          <w:szCs w:val="24"/>
        </w:rPr>
        <w:tab/>
      </w:r>
      <w:r w:rsidR="00571681">
        <w:rPr>
          <w:rFonts w:ascii="Arial" w:hAnsi="Arial" w:cs="Arial"/>
          <w:sz w:val="24"/>
          <w:szCs w:val="24"/>
        </w:rPr>
        <w:t xml:space="preserve">It was submitted by Ms Wright </w:t>
      </w:r>
      <w:r w:rsidR="008D6DA4" w:rsidRPr="009E607C">
        <w:rPr>
          <w:rFonts w:ascii="Arial" w:hAnsi="Arial" w:cs="Arial"/>
          <w:sz w:val="24"/>
          <w:szCs w:val="24"/>
        </w:rPr>
        <w:t xml:space="preserve">that the plaintiffs did not plead, nor did they </w:t>
      </w:r>
      <w:r w:rsidR="00571681">
        <w:rPr>
          <w:rFonts w:ascii="Arial" w:hAnsi="Arial" w:cs="Arial"/>
          <w:sz w:val="24"/>
          <w:szCs w:val="24"/>
        </w:rPr>
        <w:t xml:space="preserve">so </w:t>
      </w:r>
      <w:r w:rsidR="008D6DA4" w:rsidRPr="009E607C">
        <w:rPr>
          <w:rFonts w:ascii="Arial" w:hAnsi="Arial" w:cs="Arial"/>
          <w:sz w:val="24"/>
          <w:szCs w:val="24"/>
        </w:rPr>
        <w:t>testify</w:t>
      </w:r>
      <w:r w:rsidR="00571681">
        <w:rPr>
          <w:rFonts w:ascii="Arial" w:hAnsi="Arial" w:cs="Arial"/>
          <w:sz w:val="24"/>
          <w:szCs w:val="24"/>
        </w:rPr>
        <w:t>,</w:t>
      </w:r>
      <w:r w:rsidR="008D6DA4" w:rsidRPr="009E607C">
        <w:rPr>
          <w:rFonts w:ascii="Arial" w:hAnsi="Arial" w:cs="Arial"/>
          <w:sz w:val="24"/>
          <w:szCs w:val="24"/>
        </w:rPr>
        <w:t xml:space="preserve"> that the SAPS had committed any wrong in regard to their first appearances in the magistrate court or thereafter. In fact, it was alleged in the particulars of claim that the </w:t>
      </w:r>
      <w:r w:rsidR="008D6DA4" w:rsidRPr="0064204C">
        <w:rPr>
          <w:rFonts w:ascii="Arial" w:hAnsi="Arial" w:cs="Arial"/>
          <w:i/>
          <w:iCs/>
        </w:rPr>
        <w:t>“public prosecutor’s failure to comply with his/her/their legal duty resulted in the further detention.</w:t>
      </w:r>
      <w:r w:rsidR="00907AB6" w:rsidRPr="0064204C">
        <w:rPr>
          <w:rFonts w:ascii="Arial" w:hAnsi="Arial" w:cs="Arial"/>
          <w:i/>
          <w:iCs/>
        </w:rPr>
        <w:t>”</w:t>
      </w:r>
      <w:r w:rsidR="008D6DA4" w:rsidRPr="009E607C">
        <w:rPr>
          <w:rFonts w:ascii="Arial" w:hAnsi="Arial" w:cs="Arial"/>
          <w:sz w:val="24"/>
          <w:szCs w:val="24"/>
        </w:rPr>
        <w:t xml:space="preserve"> </w:t>
      </w:r>
      <w:r w:rsidR="00DB5DB6">
        <w:rPr>
          <w:rFonts w:ascii="Arial" w:hAnsi="Arial" w:cs="Arial"/>
          <w:sz w:val="24"/>
          <w:szCs w:val="24"/>
        </w:rPr>
        <w:t xml:space="preserve"> </w:t>
      </w:r>
      <w:r w:rsidR="0000084A" w:rsidRPr="009E607C">
        <w:rPr>
          <w:rFonts w:ascii="Arial" w:hAnsi="Arial" w:cs="Arial"/>
          <w:sz w:val="24"/>
          <w:szCs w:val="24"/>
        </w:rPr>
        <w:t>The plaintiffs moreover</w:t>
      </w:r>
      <w:r w:rsidR="0000084A">
        <w:rPr>
          <w:rFonts w:ascii="Arial" w:hAnsi="Arial" w:cs="Arial"/>
          <w:sz w:val="24"/>
          <w:szCs w:val="24"/>
        </w:rPr>
        <w:t xml:space="preserve">, so the argument goes, </w:t>
      </w:r>
      <w:r w:rsidR="0000084A" w:rsidRPr="009E607C">
        <w:rPr>
          <w:rFonts w:ascii="Arial" w:hAnsi="Arial" w:cs="Arial"/>
          <w:sz w:val="24"/>
          <w:szCs w:val="24"/>
        </w:rPr>
        <w:t>did not allege any omission by the ar</w:t>
      </w:r>
      <w:r w:rsidR="0000084A">
        <w:rPr>
          <w:rFonts w:ascii="Arial" w:hAnsi="Arial" w:cs="Arial"/>
          <w:sz w:val="24"/>
          <w:szCs w:val="24"/>
        </w:rPr>
        <w:t>resting officer to prevent the plaintiffs’</w:t>
      </w:r>
      <w:r w:rsidR="0000084A" w:rsidRPr="009E607C">
        <w:rPr>
          <w:rFonts w:ascii="Arial" w:hAnsi="Arial" w:cs="Arial"/>
          <w:sz w:val="24"/>
          <w:szCs w:val="24"/>
        </w:rPr>
        <w:t xml:space="preserve"> further detenti</w:t>
      </w:r>
      <w:r w:rsidR="0000084A">
        <w:rPr>
          <w:rFonts w:ascii="Arial" w:hAnsi="Arial" w:cs="Arial"/>
          <w:sz w:val="24"/>
          <w:szCs w:val="24"/>
        </w:rPr>
        <w:t>on after their first appearance which resulted in wrongfulness.</w:t>
      </w:r>
    </w:p>
    <w:p w14:paraId="52556499" w14:textId="4E2AD77F" w:rsidR="00F50763" w:rsidRPr="009E607C" w:rsidRDefault="00F50763" w:rsidP="0064204C">
      <w:pPr>
        <w:spacing w:after="0" w:line="360" w:lineRule="auto"/>
        <w:jc w:val="both"/>
        <w:rPr>
          <w:rFonts w:ascii="Arial" w:hAnsi="Arial" w:cs="Arial"/>
          <w:sz w:val="24"/>
          <w:szCs w:val="24"/>
        </w:rPr>
      </w:pPr>
    </w:p>
    <w:p w14:paraId="770D1A0A" w14:textId="2197178E" w:rsidR="00F50763" w:rsidRPr="009E607C" w:rsidRDefault="00F50763" w:rsidP="0064204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9F7F3B">
        <w:rPr>
          <w:rFonts w:ascii="Arial" w:hAnsi="Arial" w:cs="Arial"/>
          <w:sz w:val="24"/>
          <w:szCs w:val="24"/>
        </w:rPr>
        <w:t>31</w:t>
      </w:r>
      <w:r w:rsidRPr="009E607C">
        <w:rPr>
          <w:rFonts w:ascii="Arial" w:hAnsi="Arial" w:cs="Arial"/>
          <w:sz w:val="24"/>
          <w:szCs w:val="24"/>
        </w:rPr>
        <w:t>]</w:t>
      </w:r>
      <w:r w:rsidRPr="009E607C">
        <w:rPr>
          <w:rFonts w:ascii="Arial" w:hAnsi="Arial" w:cs="Arial"/>
          <w:sz w:val="24"/>
          <w:szCs w:val="24"/>
        </w:rPr>
        <w:tab/>
      </w:r>
      <w:r w:rsidR="008D6DA4" w:rsidRPr="009E607C">
        <w:rPr>
          <w:rFonts w:ascii="Arial" w:hAnsi="Arial" w:cs="Arial"/>
          <w:sz w:val="24"/>
          <w:szCs w:val="24"/>
        </w:rPr>
        <w:t xml:space="preserve">It is common cause that the plaintiffs appeared in court within 48 hours of their arrests for attempted murder, a schedule 5 offence. </w:t>
      </w:r>
      <w:r w:rsidR="00907AB6" w:rsidRPr="009E607C">
        <w:rPr>
          <w:rFonts w:ascii="Arial" w:hAnsi="Arial" w:cs="Arial"/>
          <w:sz w:val="24"/>
          <w:szCs w:val="24"/>
        </w:rPr>
        <w:t>Accordingly,</w:t>
      </w:r>
      <w:r w:rsidR="008D6DA4" w:rsidRPr="009E607C">
        <w:rPr>
          <w:rFonts w:ascii="Arial" w:hAnsi="Arial" w:cs="Arial"/>
          <w:sz w:val="24"/>
          <w:szCs w:val="24"/>
        </w:rPr>
        <w:t xml:space="preserve"> a formal bail application </w:t>
      </w:r>
      <w:r w:rsidR="0064204C">
        <w:rPr>
          <w:rFonts w:ascii="Arial" w:hAnsi="Arial" w:cs="Arial"/>
          <w:sz w:val="24"/>
          <w:szCs w:val="24"/>
        </w:rPr>
        <w:t>was necessitated in terms of s</w:t>
      </w:r>
      <w:r w:rsidR="008D6DA4" w:rsidRPr="009E607C">
        <w:rPr>
          <w:rFonts w:ascii="Arial" w:hAnsi="Arial" w:cs="Arial"/>
          <w:sz w:val="24"/>
          <w:szCs w:val="24"/>
        </w:rPr>
        <w:t xml:space="preserve"> 60(</w:t>
      </w:r>
      <w:proofErr w:type="gramStart"/>
      <w:r w:rsidR="008D6DA4" w:rsidRPr="009E607C">
        <w:rPr>
          <w:rFonts w:ascii="Arial" w:hAnsi="Arial" w:cs="Arial"/>
          <w:sz w:val="24"/>
          <w:szCs w:val="24"/>
        </w:rPr>
        <w:t>11)(</w:t>
      </w:r>
      <w:proofErr w:type="gramEnd"/>
      <w:r w:rsidR="008D6DA4" w:rsidRPr="009E607C">
        <w:rPr>
          <w:rFonts w:ascii="Arial" w:hAnsi="Arial" w:cs="Arial"/>
          <w:sz w:val="24"/>
          <w:szCs w:val="24"/>
        </w:rPr>
        <w:t>b) of the CPA. A postponement was requested</w:t>
      </w:r>
      <w:r w:rsidR="0064204C">
        <w:rPr>
          <w:rFonts w:ascii="Arial" w:hAnsi="Arial" w:cs="Arial"/>
          <w:sz w:val="24"/>
          <w:szCs w:val="24"/>
        </w:rPr>
        <w:t xml:space="preserve"> in terms of s</w:t>
      </w:r>
      <w:r w:rsidR="008D6DA4" w:rsidRPr="009E607C">
        <w:rPr>
          <w:rFonts w:ascii="Arial" w:hAnsi="Arial" w:cs="Arial"/>
          <w:sz w:val="24"/>
          <w:szCs w:val="24"/>
        </w:rPr>
        <w:t xml:space="preserve"> 50(6)(d) and the decision to remand the matter to 8 September 2015 was </w:t>
      </w:r>
      <w:r w:rsidR="0000084A">
        <w:rPr>
          <w:rFonts w:ascii="Arial" w:hAnsi="Arial" w:cs="Arial"/>
          <w:sz w:val="24"/>
          <w:szCs w:val="24"/>
        </w:rPr>
        <w:t xml:space="preserve">ostensibly </w:t>
      </w:r>
      <w:r w:rsidR="008D6DA4" w:rsidRPr="009E607C">
        <w:rPr>
          <w:rFonts w:ascii="Arial" w:hAnsi="Arial" w:cs="Arial"/>
          <w:sz w:val="24"/>
          <w:szCs w:val="24"/>
        </w:rPr>
        <w:t xml:space="preserve">that of the </w:t>
      </w:r>
      <w:r w:rsidR="00B35311" w:rsidRPr="009E607C">
        <w:rPr>
          <w:rFonts w:ascii="Arial" w:hAnsi="Arial" w:cs="Arial"/>
          <w:sz w:val="24"/>
          <w:szCs w:val="24"/>
        </w:rPr>
        <w:t xml:space="preserve">presiding magistrate </w:t>
      </w:r>
      <w:r w:rsidR="008D6DA4" w:rsidRPr="009E607C">
        <w:rPr>
          <w:rFonts w:ascii="Arial" w:hAnsi="Arial" w:cs="Arial"/>
          <w:sz w:val="24"/>
          <w:szCs w:val="24"/>
        </w:rPr>
        <w:t xml:space="preserve">at the time. From the evidence before court it is clear that the </w:t>
      </w:r>
      <w:r w:rsidR="006D3A0D">
        <w:rPr>
          <w:rFonts w:ascii="Arial" w:hAnsi="Arial" w:cs="Arial"/>
          <w:sz w:val="24"/>
          <w:szCs w:val="24"/>
        </w:rPr>
        <w:t>SAPS did not oppose bail (as evidenced by</w:t>
      </w:r>
      <w:r w:rsidR="00E77A4A">
        <w:rPr>
          <w:rFonts w:ascii="Arial" w:hAnsi="Arial" w:cs="Arial"/>
          <w:sz w:val="24"/>
          <w:szCs w:val="24"/>
        </w:rPr>
        <w:t xml:space="preserve"> </w:t>
      </w:r>
      <w:r w:rsidR="008D6DA4" w:rsidRPr="009E607C">
        <w:rPr>
          <w:rFonts w:ascii="Arial" w:hAnsi="Arial" w:cs="Arial"/>
          <w:sz w:val="24"/>
          <w:szCs w:val="24"/>
        </w:rPr>
        <w:t xml:space="preserve">notes </w:t>
      </w:r>
      <w:r w:rsidR="00E77A4A">
        <w:rPr>
          <w:rFonts w:ascii="Arial" w:hAnsi="Arial" w:cs="Arial"/>
          <w:sz w:val="24"/>
          <w:szCs w:val="24"/>
        </w:rPr>
        <w:t xml:space="preserve">made </w:t>
      </w:r>
      <w:r w:rsidR="00742EC8">
        <w:rPr>
          <w:rFonts w:ascii="Arial" w:hAnsi="Arial" w:cs="Arial"/>
          <w:sz w:val="24"/>
          <w:szCs w:val="24"/>
        </w:rPr>
        <w:t>in the investigating diary)</w:t>
      </w:r>
      <w:r w:rsidR="00823172">
        <w:rPr>
          <w:rFonts w:ascii="Arial" w:hAnsi="Arial" w:cs="Arial"/>
          <w:sz w:val="24"/>
          <w:szCs w:val="24"/>
        </w:rPr>
        <w:t>.</w:t>
      </w:r>
    </w:p>
    <w:p w14:paraId="78E85AB6" w14:textId="77777777" w:rsidR="00F50763" w:rsidRPr="009E607C" w:rsidRDefault="00F50763" w:rsidP="009E607C">
      <w:pPr>
        <w:spacing w:after="0" w:line="360" w:lineRule="auto"/>
        <w:ind w:left="851" w:hanging="851"/>
        <w:jc w:val="both"/>
        <w:rPr>
          <w:rFonts w:ascii="Arial" w:hAnsi="Arial" w:cs="Arial"/>
          <w:sz w:val="24"/>
          <w:szCs w:val="24"/>
        </w:rPr>
      </w:pPr>
    </w:p>
    <w:p w14:paraId="0A5B84ED" w14:textId="1D9D223A" w:rsidR="008D6DA4" w:rsidRPr="009E607C" w:rsidRDefault="00F50763"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9F7F3B">
        <w:rPr>
          <w:rFonts w:ascii="Arial" w:hAnsi="Arial" w:cs="Arial"/>
          <w:sz w:val="24"/>
          <w:szCs w:val="24"/>
        </w:rPr>
        <w:t>32</w:t>
      </w:r>
      <w:r w:rsidRPr="009E607C">
        <w:rPr>
          <w:rFonts w:ascii="Arial" w:hAnsi="Arial" w:cs="Arial"/>
          <w:sz w:val="24"/>
          <w:szCs w:val="24"/>
        </w:rPr>
        <w:t>]</w:t>
      </w:r>
      <w:r w:rsidRPr="009E607C">
        <w:rPr>
          <w:rFonts w:ascii="Arial" w:hAnsi="Arial" w:cs="Arial"/>
          <w:sz w:val="24"/>
          <w:szCs w:val="24"/>
        </w:rPr>
        <w:tab/>
      </w:r>
      <w:r w:rsidR="008D6DA4" w:rsidRPr="009E607C">
        <w:rPr>
          <w:rFonts w:ascii="Arial" w:hAnsi="Arial" w:cs="Arial"/>
          <w:sz w:val="24"/>
          <w:szCs w:val="24"/>
        </w:rPr>
        <w:t>I</w:t>
      </w:r>
      <w:r w:rsidR="00E71E0C">
        <w:rPr>
          <w:rFonts w:ascii="Arial" w:hAnsi="Arial" w:cs="Arial"/>
          <w:sz w:val="24"/>
          <w:szCs w:val="24"/>
        </w:rPr>
        <w:t xml:space="preserve">n view of the aforementioned I conclude that </w:t>
      </w:r>
      <w:r w:rsidR="008D6DA4" w:rsidRPr="009E607C">
        <w:rPr>
          <w:rFonts w:ascii="Arial" w:hAnsi="Arial" w:cs="Arial"/>
          <w:sz w:val="24"/>
          <w:szCs w:val="24"/>
        </w:rPr>
        <w:t>the defendant cannot be held li</w:t>
      </w:r>
      <w:r w:rsidR="00E77A4A">
        <w:rPr>
          <w:rFonts w:ascii="Arial" w:hAnsi="Arial" w:cs="Arial"/>
          <w:sz w:val="24"/>
          <w:szCs w:val="24"/>
        </w:rPr>
        <w:t>able for damages flowing from the plaintiffs’</w:t>
      </w:r>
      <w:r w:rsidR="008D6DA4" w:rsidRPr="009E607C">
        <w:rPr>
          <w:rFonts w:ascii="Arial" w:hAnsi="Arial" w:cs="Arial"/>
          <w:sz w:val="24"/>
          <w:szCs w:val="24"/>
        </w:rPr>
        <w:t xml:space="preserve"> first court appearance on 3 September 2015 to 8 September 2015. </w:t>
      </w:r>
      <w:r w:rsidR="00E77A4A">
        <w:rPr>
          <w:rFonts w:ascii="Arial" w:hAnsi="Arial" w:cs="Arial"/>
          <w:sz w:val="24"/>
          <w:szCs w:val="24"/>
        </w:rPr>
        <w:t>I</w:t>
      </w:r>
      <w:r w:rsidR="00486130">
        <w:rPr>
          <w:rFonts w:ascii="Arial" w:hAnsi="Arial" w:cs="Arial"/>
          <w:sz w:val="24"/>
          <w:szCs w:val="24"/>
        </w:rPr>
        <w:t xml:space="preserve"> do not see any reason for not applying t</w:t>
      </w:r>
      <w:r w:rsidR="00E77A4A">
        <w:rPr>
          <w:rFonts w:ascii="Arial" w:hAnsi="Arial" w:cs="Arial"/>
          <w:sz w:val="24"/>
          <w:szCs w:val="24"/>
        </w:rPr>
        <w:t>he</w:t>
      </w:r>
      <w:r w:rsidR="00A417C8">
        <w:rPr>
          <w:rFonts w:ascii="Arial" w:hAnsi="Arial" w:cs="Arial"/>
          <w:sz w:val="24"/>
          <w:szCs w:val="24"/>
        </w:rPr>
        <w:t xml:space="preserve"> same principles of legal causation enunciated by the court in </w:t>
      </w:r>
      <w:r w:rsidR="00A417C8" w:rsidRPr="00E71E0C">
        <w:rPr>
          <w:rFonts w:ascii="Arial" w:hAnsi="Arial" w:cs="Arial"/>
          <w:b/>
          <w:sz w:val="24"/>
          <w:szCs w:val="24"/>
        </w:rPr>
        <w:t xml:space="preserve">De Klerk </w:t>
      </w:r>
      <w:r w:rsidR="00A417C8" w:rsidRPr="009F7F3B">
        <w:rPr>
          <w:rFonts w:ascii="Arial" w:hAnsi="Arial" w:cs="Arial"/>
          <w:i/>
          <w:sz w:val="24"/>
          <w:szCs w:val="24"/>
        </w:rPr>
        <w:t>supra</w:t>
      </w:r>
      <w:r w:rsidR="00A417C8">
        <w:rPr>
          <w:rFonts w:ascii="Arial" w:hAnsi="Arial" w:cs="Arial"/>
          <w:sz w:val="24"/>
          <w:szCs w:val="24"/>
        </w:rPr>
        <w:t xml:space="preserve"> for the determination of liability of the d</w:t>
      </w:r>
      <w:r w:rsidR="00E71E0C">
        <w:rPr>
          <w:rFonts w:ascii="Arial" w:hAnsi="Arial" w:cs="Arial"/>
          <w:sz w:val="24"/>
          <w:szCs w:val="24"/>
        </w:rPr>
        <w:t>efendant</w:t>
      </w:r>
      <w:r w:rsidR="00A417C8">
        <w:rPr>
          <w:rFonts w:ascii="Arial" w:hAnsi="Arial" w:cs="Arial"/>
          <w:sz w:val="24"/>
          <w:szCs w:val="24"/>
        </w:rPr>
        <w:t xml:space="preserve"> for detention from the date of plaintiffs’ arrest </w:t>
      </w:r>
      <w:r w:rsidR="00221E88">
        <w:rPr>
          <w:rFonts w:ascii="Arial" w:hAnsi="Arial" w:cs="Arial"/>
          <w:sz w:val="24"/>
          <w:szCs w:val="24"/>
        </w:rPr>
        <w:t xml:space="preserve">on 1 September 2015 </w:t>
      </w:r>
      <w:r w:rsidR="00A417C8">
        <w:rPr>
          <w:rFonts w:ascii="Arial" w:hAnsi="Arial" w:cs="Arial"/>
          <w:sz w:val="24"/>
          <w:szCs w:val="24"/>
        </w:rPr>
        <w:t xml:space="preserve">to their first court </w:t>
      </w:r>
      <w:r w:rsidR="00221E88">
        <w:rPr>
          <w:rFonts w:ascii="Arial" w:hAnsi="Arial" w:cs="Arial"/>
          <w:sz w:val="24"/>
          <w:szCs w:val="24"/>
        </w:rPr>
        <w:t>appearances on 3 September 2015.</w:t>
      </w:r>
    </w:p>
    <w:p w14:paraId="11DDCE5A" w14:textId="77777777" w:rsidR="009E607C" w:rsidRDefault="009E607C" w:rsidP="009E607C">
      <w:pPr>
        <w:spacing w:after="0" w:line="360" w:lineRule="auto"/>
        <w:ind w:left="851" w:hanging="851"/>
        <w:jc w:val="both"/>
        <w:rPr>
          <w:rFonts w:ascii="Arial" w:hAnsi="Arial" w:cs="Arial"/>
          <w:sz w:val="24"/>
          <w:szCs w:val="24"/>
        </w:rPr>
      </w:pPr>
    </w:p>
    <w:p w14:paraId="74072DBE" w14:textId="7E9F8A80" w:rsidR="008D6DA4" w:rsidRPr="009E607C" w:rsidRDefault="00F50763"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796F2F">
        <w:rPr>
          <w:rFonts w:ascii="Arial" w:hAnsi="Arial" w:cs="Arial"/>
          <w:sz w:val="24"/>
          <w:szCs w:val="24"/>
        </w:rPr>
        <w:t>33</w:t>
      </w:r>
      <w:r w:rsidRPr="009E607C">
        <w:rPr>
          <w:rFonts w:ascii="Arial" w:hAnsi="Arial" w:cs="Arial"/>
          <w:sz w:val="24"/>
          <w:szCs w:val="24"/>
        </w:rPr>
        <w:t xml:space="preserve">] </w:t>
      </w:r>
      <w:r w:rsidR="009E607C">
        <w:rPr>
          <w:rFonts w:ascii="Arial" w:hAnsi="Arial" w:cs="Arial"/>
          <w:sz w:val="24"/>
          <w:szCs w:val="24"/>
        </w:rPr>
        <w:tab/>
      </w:r>
      <w:r w:rsidR="008D6DA4" w:rsidRPr="009E607C">
        <w:rPr>
          <w:rFonts w:ascii="Arial" w:hAnsi="Arial" w:cs="Arial"/>
          <w:sz w:val="24"/>
          <w:szCs w:val="24"/>
        </w:rPr>
        <w:t xml:space="preserve">In reaching the conclusion as I did that the arrest of the plaintiffs was unlawful, I considered all of the factors </w:t>
      </w:r>
      <w:r w:rsidR="00F312F2">
        <w:rPr>
          <w:rFonts w:ascii="Arial" w:hAnsi="Arial" w:cs="Arial"/>
          <w:sz w:val="24"/>
          <w:szCs w:val="24"/>
        </w:rPr>
        <w:t xml:space="preserve">as indicated in para [23] </w:t>
      </w:r>
      <w:r w:rsidR="008D6DA4" w:rsidRPr="009E607C">
        <w:rPr>
          <w:rFonts w:ascii="Arial" w:hAnsi="Arial" w:cs="Arial"/>
          <w:sz w:val="24"/>
          <w:szCs w:val="24"/>
        </w:rPr>
        <w:t xml:space="preserve">for a determination of the reasonableness of the suspicion held by </w:t>
      </w:r>
      <w:proofErr w:type="spellStart"/>
      <w:r w:rsidR="008D6DA4" w:rsidRPr="009E607C">
        <w:rPr>
          <w:rFonts w:ascii="Arial" w:hAnsi="Arial" w:cs="Arial"/>
          <w:sz w:val="24"/>
          <w:szCs w:val="24"/>
        </w:rPr>
        <w:t>Khene</w:t>
      </w:r>
      <w:proofErr w:type="spellEnd"/>
      <w:r w:rsidR="008D6DA4" w:rsidRPr="009E607C">
        <w:rPr>
          <w:rFonts w:ascii="Arial" w:hAnsi="Arial" w:cs="Arial"/>
          <w:sz w:val="24"/>
          <w:szCs w:val="24"/>
        </w:rPr>
        <w:t>.  The question th</w:t>
      </w:r>
      <w:r w:rsidR="00221E88">
        <w:rPr>
          <w:rFonts w:ascii="Arial" w:hAnsi="Arial" w:cs="Arial"/>
          <w:sz w:val="24"/>
          <w:szCs w:val="24"/>
        </w:rPr>
        <w:t>us is whether there is a casual</w:t>
      </w:r>
      <w:r w:rsidR="008D6DA4" w:rsidRPr="009E607C">
        <w:rPr>
          <w:rFonts w:ascii="Arial" w:hAnsi="Arial" w:cs="Arial"/>
          <w:sz w:val="24"/>
          <w:szCs w:val="24"/>
        </w:rPr>
        <w:t xml:space="preserve"> link between the unlawful arrest</w:t>
      </w:r>
      <w:r w:rsidR="004C5EEB">
        <w:rPr>
          <w:rFonts w:ascii="Arial" w:hAnsi="Arial" w:cs="Arial"/>
          <w:sz w:val="24"/>
          <w:szCs w:val="24"/>
        </w:rPr>
        <w:t>s</w:t>
      </w:r>
      <w:r w:rsidR="008D6DA4" w:rsidRPr="009E607C">
        <w:rPr>
          <w:rFonts w:ascii="Arial" w:hAnsi="Arial" w:cs="Arial"/>
          <w:sz w:val="24"/>
          <w:szCs w:val="24"/>
        </w:rPr>
        <w:t xml:space="preserve"> and the detention of the plaintiffs t</w:t>
      </w:r>
      <w:r w:rsidR="004C5EEB">
        <w:rPr>
          <w:rFonts w:ascii="Arial" w:hAnsi="Arial" w:cs="Arial"/>
          <w:sz w:val="24"/>
          <w:szCs w:val="24"/>
        </w:rPr>
        <w:t>hat followed as a result of the determined</w:t>
      </w:r>
      <w:r w:rsidR="008D6DA4" w:rsidRPr="009E607C">
        <w:rPr>
          <w:rFonts w:ascii="Arial" w:hAnsi="Arial" w:cs="Arial"/>
          <w:sz w:val="24"/>
          <w:szCs w:val="24"/>
        </w:rPr>
        <w:t xml:space="preserve"> unlawful arrest. In </w:t>
      </w:r>
      <w:r w:rsidR="008D6DA4" w:rsidRPr="009E607C">
        <w:rPr>
          <w:rFonts w:ascii="Arial" w:hAnsi="Arial" w:cs="Arial"/>
          <w:sz w:val="24"/>
          <w:szCs w:val="24"/>
        </w:rPr>
        <w:lastRenderedPageBreak/>
        <w:t>my view such casualty is evident as, had it not been for the unlawful arrest</w:t>
      </w:r>
      <w:r w:rsidR="00221E88">
        <w:rPr>
          <w:rFonts w:ascii="Arial" w:hAnsi="Arial" w:cs="Arial"/>
          <w:sz w:val="24"/>
          <w:szCs w:val="24"/>
        </w:rPr>
        <w:t>s</w:t>
      </w:r>
      <w:r w:rsidR="008D6DA4" w:rsidRPr="009E607C">
        <w:rPr>
          <w:rFonts w:ascii="Arial" w:hAnsi="Arial" w:cs="Arial"/>
          <w:sz w:val="24"/>
          <w:szCs w:val="24"/>
        </w:rPr>
        <w:t xml:space="preserve">, the plaintiffs would not have been deprived of their right to freedom for the time from their arrest until they appeared before the magistrate. In </w:t>
      </w:r>
      <w:r w:rsidR="004106DF">
        <w:rPr>
          <w:rFonts w:ascii="Arial" w:hAnsi="Arial" w:cs="Arial"/>
          <w:b/>
          <w:bCs/>
          <w:sz w:val="24"/>
          <w:szCs w:val="24"/>
        </w:rPr>
        <w:t>D</w:t>
      </w:r>
      <w:r w:rsidR="008D6DA4" w:rsidRPr="00272B90">
        <w:rPr>
          <w:rFonts w:ascii="Arial" w:hAnsi="Arial" w:cs="Arial"/>
          <w:b/>
          <w:bCs/>
          <w:sz w:val="24"/>
          <w:szCs w:val="24"/>
        </w:rPr>
        <w:t>e Klerk</w:t>
      </w:r>
      <w:r w:rsidR="008D6DA4" w:rsidRPr="009E607C">
        <w:rPr>
          <w:rFonts w:ascii="Arial" w:hAnsi="Arial" w:cs="Arial"/>
          <w:sz w:val="24"/>
          <w:szCs w:val="24"/>
        </w:rPr>
        <w:t xml:space="preserve"> </w:t>
      </w:r>
      <w:r w:rsidR="008D6DA4" w:rsidRPr="009E607C">
        <w:rPr>
          <w:rFonts w:ascii="Arial" w:hAnsi="Arial" w:cs="Arial"/>
          <w:i/>
          <w:iCs/>
          <w:sz w:val="24"/>
          <w:szCs w:val="24"/>
        </w:rPr>
        <w:t>supra</w:t>
      </w:r>
      <w:r w:rsidR="008D6DA4" w:rsidRPr="009E607C">
        <w:rPr>
          <w:rFonts w:ascii="Arial" w:hAnsi="Arial" w:cs="Arial"/>
          <w:sz w:val="24"/>
          <w:szCs w:val="24"/>
        </w:rPr>
        <w:t xml:space="preserve"> the court held that that the authority of the </w:t>
      </w:r>
      <w:r w:rsidR="001263E9" w:rsidRPr="009E607C">
        <w:rPr>
          <w:rFonts w:ascii="Arial" w:hAnsi="Arial" w:cs="Arial"/>
          <w:sz w:val="24"/>
          <w:szCs w:val="24"/>
        </w:rPr>
        <w:t>SAPS</w:t>
      </w:r>
      <w:r w:rsidR="008D6DA4" w:rsidRPr="009E607C">
        <w:rPr>
          <w:rFonts w:ascii="Arial" w:hAnsi="Arial" w:cs="Arial"/>
          <w:sz w:val="24"/>
          <w:szCs w:val="24"/>
        </w:rPr>
        <w:t xml:space="preserve"> to detain was inherent in the power of arrest. Therefore, if such power flows from an unlawful arrest, the </w:t>
      </w:r>
      <w:r w:rsidR="00221E88">
        <w:rPr>
          <w:rFonts w:ascii="Arial" w:hAnsi="Arial" w:cs="Arial"/>
          <w:sz w:val="24"/>
          <w:szCs w:val="24"/>
        </w:rPr>
        <w:t>authority of the SAPS to detain</w:t>
      </w:r>
      <w:r w:rsidR="004106DF">
        <w:rPr>
          <w:rFonts w:ascii="Arial" w:hAnsi="Arial" w:cs="Arial"/>
          <w:sz w:val="24"/>
          <w:szCs w:val="24"/>
        </w:rPr>
        <w:t xml:space="preserve"> would in my view also</w:t>
      </w:r>
      <w:r w:rsidR="008D6DA4" w:rsidRPr="009E607C">
        <w:rPr>
          <w:rFonts w:ascii="Arial" w:hAnsi="Arial" w:cs="Arial"/>
          <w:sz w:val="24"/>
          <w:szCs w:val="24"/>
        </w:rPr>
        <w:t xml:space="preserve"> be unlawful. Put differently, the unlawful arrest of the plaintiffs resulted therein that t</w:t>
      </w:r>
      <w:r w:rsidR="00DB0B54">
        <w:rPr>
          <w:rFonts w:ascii="Arial" w:hAnsi="Arial" w:cs="Arial"/>
          <w:sz w:val="24"/>
          <w:szCs w:val="24"/>
        </w:rPr>
        <w:t xml:space="preserve">he plaintiffs were </w:t>
      </w:r>
      <w:r w:rsidR="009B5E28">
        <w:rPr>
          <w:rFonts w:ascii="Arial" w:hAnsi="Arial" w:cs="Arial"/>
          <w:sz w:val="24"/>
          <w:szCs w:val="24"/>
        </w:rPr>
        <w:t>unlawfully</w:t>
      </w:r>
      <w:r w:rsidR="00796F2F">
        <w:rPr>
          <w:rFonts w:ascii="Arial" w:hAnsi="Arial" w:cs="Arial"/>
          <w:sz w:val="24"/>
          <w:szCs w:val="24"/>
        </w:rPr>
        <w:t xml:space="preserve"> be</w:t>
      </w:r>
      <w:r w:rsidR="009B5E28">
        <w:rPr>
          <w:rFonts w:ascii="Arial" w:hAnsi="Arial" w:cs="Arial"/>
          <w:sz w:val="24"/>
          <w:szCs w:val="24"/>
        </w:rPr>
        <w:t xml:space="preserve"> </w:t>
      </w:r>
      <w:r w:rsidR="00DB0B54">
        <w:rPr>
          <w:rFonts w:ascii="Arial" w:hAnsi="Arial" w:cs="Arial"/>
          <w:sz w:val="24"/>
          <w:szCs w:val="24"/>
        </w:rPr>
        <w:t>detained causing them to suffer</w:t>
      </w:r>
      <w:r w:rsidR="008D6DA4" w:rsidRPr="009E607C">
        <w:rPr>
          <w:rFonts w:ascii="Arial" w:hAnsi="Arial" w:cs="Arial"/>
          <w:sz w:val="24"/>
          <w:szCs w:val="24"/>
        </w:rPr>
        <w:t xml:space="preserve"> damages.</w:t>
      </w:r>
      <w:r w:rsidR="00E95BD8">
        <w:rPr>
          <w:rFonts w:ascii="Arial" w:hAnsi="Arial" w:cs="Arial"/>
          <w:sz w:val="24"/>
          <w:szCs w:val="24"/>
        </w:rPr>
        <w:t xml:space="preserve"> Accordingly</w:t>
      </w:r>
      <w:r w:rsidR="009B5E28">
        <w:rPr>
          <w:rFonts w:ascii="Arial" w:hAnsi="Arial" w:cs="Arial"/>
          <w:sz w:val="24"/>
          <w:szCs w:val="24"/>
        </w:rPr>
        <w:t>,</w:t>
      </w:r>
      <w:r w:rsidR="00E95BD8">
        <w:rPr>
          <w:rFonts w:ascii="Arial" w:hAnsi="Arial" w:cs="Arial"/>
          <w:sz w:val="24"/>
          <w:szCs w:val="24"/>
        </w:rPr>
        <w:t xml:space="preserve"> I am of the view that </w:t>
      </w:r>
      <w:r w:rsidR="00E95BD8" w:rsidRPr="009E607C">
        <w:rPr>
          <w:rFonts w:ascii="Arial" w:hAnsi="Arial" w:cs="Arial"/>
          <w:bCs/>
          <w:sz w:val="24"/>
          <w:szCs w:val="24"/>
        </w:rPr>
        <w:t>the plaintiffs s</w:t>
      </w:r>
      <w:r w:rsidR="00E95BD8" w:rsidRPr="009E607C">
        <w:rPr>
          <w:rFonts w:ascii="Arial" w:hAnsi="Arial" w:cs="Arial"/>
          <w:sz w:val="24"/>
          <w:szCs w:val="24"/>
        </w:rPr>
        <w:t xml:space="preserve">hould be compensated for the </w:t>
      </w:r>
      <w:r w:rsidR="009B5E28">
        <w:rPr>
          <w:rFonts w:ascii="Arial" w:hAnsi="Arial" w:cs="Arial"/>
          <w:sz w:val="24"/>
          <w:szCs w:val="24"/>
        </w:rPr>
        <w:t>unlawful detention by the defendant</w:t>
      </w:r>
      <w:r w:rsidR="00E95BD8" w:rsidRPr="009E607C">
        <w:rPr>
          <w:rFonts w:ascii="Arial" w:hAnsi="Arial" w:cs="Arial"/>
          <w:sz w:val="24"/>
          <w:szCs w:val="24"/>
        </w:rPr>
        <w:t xml:space="preserve">, but only in respect of the period of detention from 1 September to 3 September 2015. </w:t>
      </w:r>
      <w:r w:rsidR="00E95BD8">
        <w:rPr>
          <w:rFonts w:ascii="Arial" w:hAnsi="Arial" w:cs="Arial"/>
          <w:sz w:val="24"/>
          <w:szCs w:val="24"/>
        </w:rPr>
        <w:t xml:space="preserve"> </w:t>
      </w:r>
    </w:p>
    <w:p w14:paraId="1A484933" w14:textId="46D04F91" w:rsidR="008D6DA4" w:rsidRPr="009E607C" w:rsidRDefault="008D6DA4" w:rsidP="009E607C">
      <w:pPr>
        <w:spacing w:after="0" w:line="360" w:lineRule="auto"/>
        <w:ind w:left="851" w:hanging="851"/>
        <w:jc w:val="both"/>
        <w:rPr>
          <w:rFonts w:ascii="Arial" w:hAnsi="Arial" w:cs="Arial"/>
          <w:sz w:val="24"/>
          <w:szCs w:val="24"/>
        </w:rPr>
      </w:pPr>
    </w:p>
    <w:p w14:paraId="03DF36C0" w14:textId="7207B817" w:rsidR="00FF3B7E" w:rsidRPr="009E607C" w:rsidRDefault="00F50763"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7F2268">
        <w:rPr>
          <w:rFonts w:ascii="Arial" w:hAnsi="Arial" w:cs="Arial"/>
          <w:sz w:val="24"/>
          <w:szCs w:val="24"/>
        </w:rPr>
        <w:t>34</w:t>
      </w:r>
      <w:r w:rsidRPr="009E607C">
        <w:rPr>
          <w:rFonts w:ascii="Arial" w:hAnsi="Arial" w:cs="Arial"/>
          <w:sz w:val="24"/>
          <w:szCs w:val="24"/>
        </w:rPr>
        <w:t xml:space="preserve">] </w:t>
      </w:r>
      <w:r w:rsidR="009E607C">
        <w:rPr>
          <w:rFonts w:ascii="Arial" w:hAnsi="Arial" w:cs="Arial"/>
          <w:sz w:val="24"/>
          <w:szCs w:val="24"/>
        </w:rPr>
        <w:tab/>
      </w:r>
      <w:r w:rsidR="00BA319E" w:rsidRPr="009E607C">
        <w:rPr>
          <w:rFonts w:ascii="Arial" w:hAnsi="Arial" w:cs="Arial"/>
          <w:sz w:val="24"/>
          <w:szCs w:val="24"/>
        </w:rPr>
        <w:t>The plaintiffs initially i</w:t>
      </w:r>
      <w:r w:rsidR="007F2268">
        <w:rPr>
          <w:rFonts w:ascii="Arial" w:hAnsi="Arial" w:cs="Arial"/>
          <w:sz w:val="24"/>
          <w:szCs w:val="24"/>
        </w:rPr>
        <w:t>nstituted action, amongst other</w:t>
      </w:r>
      <w:r w:rsidR="00BA319E" w:rsidRPr="009E607C">
        <w:rPr>
          <w:rFonts w:ascii="Arial" w:hAnsi="Arial" w:cs="Arial"/>
          <w:sz w:val="24"/>
          <w:szCs w:val="24"/>
        </w:rPr>
        <w:t xml:space="preserve">, </w:t>
      </w:r>
      <w:r w:rsidR="00AC15D3" w:rsidRPr="009E607C">
        <w:rPr>
          <w:rFonts w:ascii="Arial" w:hAnsi="Arial" w:cs="Arial"/>
          <w:sz w:val="24"/>
          <w:szCs w:val="24"/>
        </w:rPr>
        <w:t>against the</w:t>
      </w:r>
      <w:r w:rsidR="00AC15D3">
        <w:rPr>
          <w:rFonts w:ascii="Arial" w:hAnsi="Arial" w:cs="Arial"/>
          <w:sz w:val="24"/>
          <w:szCs w:val="24"/>
        </w:rPr>
        <w:t xml:space="preserve"> defendant for</w:t>
      </w:r>
      <w:r w:rsidR="00AC15D3" w:rsidRPr="009E607C">
        <w:rPr>
          <w:rFonts w:ascii="Arial" w:hAnsi="Arial" w:cs="Arial"/>
          <w:sz w:val="24"/>
          <w:szCs w:val="24"/>
        </w:rPr>
        <w:t xml:space="preserve"> defamation </w:t>
      </w:r>
      <w:r w:rsidR="00AC15D3">
        <w:rPr>
          <w:rFonts w:ascii="Arial" w:hAnsi="Arial" w:cs="Arial"/>
          <w:sz w:val="24"/>
          <w:szCs w:val="24"/>
        </w:rPr>
        <w:t xml:space="preserve">and </w:t>
      </w:r>
      <w:r w:rsidR="00BA319E" w:rsidRPr="009E607C">
        <w:rPr>
          <w:rFonts w:ascii="Arial" w:hAnsi="Arial" w:cs="Arial"/>
          <w:sz w:val="24"/>
          <w:szCs w:val="24"/>
        </w:rPr>
        <w:t>against the National Director of Public Prosecuti</w:t>
      </w:r>
      <w:r w:rsidR="00AC15D3">
        <w:rPr>
          <w:rFonts w:ascii="Arial" w:hAnsi="Arial" w:cs="Arial"/>
          <w:sz w:val="24"/>
          <w:szCs w:val="24"/>
        </w:rPr>
        <w:t xml:space="preserve">on for malicious prosecution. The claim </w:t>
      </w:r>
      <w:r w:rsidR="00DE2635">
        <w:rPr>
          <w:rFonts w:ascii="Arial" w:hAnsi="Arial" w:cs="Arial"/>
          <w:sz w:val="24"/>
          <w:szCs w:val="24"/>
        </w:rPr>
        <w:t>of defamation was withdrawn and the plaintiffs abandoned the claim for malicious prosecution.</w:t>
      </w:r>
      <w:r w:rsidR="00BA319E" w:rsidRPr="009E607C">
        <w:rPr>
          <w:rFonts w:ascii="Arial" w:hAnsi="Arial" w:cs="Arial"/>
          <w:sz w:val="24"/>
          <w:szCs w:val="24"/>
        </w:rPr>
        <w:t xml:space="preserve"> U</w:t>
      </w:r>
      <w:r w:rsidR="00714A02" w:rsidRPr="009E607C">
        <w:rPr>
          <w:rFonts w:ascii="Arial" w:hAnsi="Arial" w:cs="Arial"/>
          <w:sz w:val="24"/>
          <w:szCs w:val="24"/>
        </w:rPr>
        <w:t xml:space="preserve">nder the heading “unlawful detention” </w:t>
      </w:r>
      <w:r w:rsidR="00BA319E" w:rsidRPr="009E607C">
        <w:rPr>
          <w:rFonts w:ascii="Arial" w:hAnsi="Arial" w:cs="Arial"/>
          <w:sz w:val="24"/>
          <w:szCs w:val="24"/>
        </w:rPr>
        <w:t xml:space="preserve">the plaintiffs claimed that they suffered damages in the amount of R 500 000-00 for unlawful arrest and detention, unlawful prosecution and </w:t>
      </w:r>
      <w:proofErr w:type="spellStart"/>
      <w:r w:rsidR="00BA319E" w:rsidRPr="009E607C">
        <w:rPr>
          <w:rFonts w:ascii="Arial" w:hAnsi="Arial" w:cs="Arial"/>
          <w:i/>
          <w:sz w:val="24"/>
          <w:szCs w:val="24"/>
        </w:rPr>
        <w:t>contumelia</w:t>
      </w:r>
      <w:proofErr w:type="spellEnd"/>
      <w:r w:rsidR="00BA319E" w:rsidRPr="009E607C">
        <w:rPr>
          <w:rFonts w:ascii="Arial" w:hAnsi="Arial" w:cs="Arial"/>
          <w:sz w:val="24"/>
          <w:szCs w:val="24"/>
        </w:rPr>
        <w:t xml:space="preserve">. Under a separate heading </w:t>
      </w:r>
      <w:r w:rsidR="00BA319E" w:rsidRPr="001263E9">
        <w:rPr>
          <w:rFonts w:ascii="Arial" w:hAnsi="Arial" w:cs="Arial"/>
          <w:sz w:val="24"/>
          <w:szCs w:val="24"/>
        </w:rPr>
        <w:t>“Loss of enjoyment and amenities of life”</w:t>
      </w:r>
      <w:r w:rsidR="00DE2635">
        <w:rPr>
          <w:rFonts w:ascii="Arial" w:hAnsi="Arial" w:cs="Arial"/>
          <w:sz w:val="24"/>
          <w:szCs w:val="24"/>
        </w:rPr>
        <w:t>,</w:t>
      </w:r>
      <w:r w:rsidR="00BA319E" w:rsidRPr="009E607C">
        <w:rPr>
          <w:rFonts w:ascii="Arial" w:hAnsi="Arial" w:cs="Arial"/>
          <w:sz w:val="24"/>
          <w:szCs w:val="24"/>
        </w:rPr>
        <w:t xml:space="preserve"> the plaintiffs claimed to have suffered general damages in the amount of R 500 000-00 as a result of </w:t>
      </w:r>
      <w:r w:rsidR="00DE2635">
        <w:rPr>
          <w:rFonts w:ascii="Arial" w:hAnsi="Arial" w:cs="Arial"/>
          <w:sz w:val="24"/>
          <w:szCs w:val="24"/>
        </w:rPr>
        <w:t>“</w:t>
      </w:r>
      <w:r w:rsidR="00BA319E" w:rsidRPr="009E607C">
        <w:rPr>
          <w:rFonts w:ascii="Arial" w:hAnsi="Arial" w:cs="Arial"/>
          <w:sz w:val="24"/>
          <w:szCs w:val="24"/>
        </w:rPr>
        <w:t>temporary loss of the</w:t>
      </w:r>
      <w:r w:rsidR="00E7158F" w:rsidRPr="009E607C">
        <w:rPr>
          <w:rFonts w:ascii="Arial" w:hAnsi="Arial" w:cs="Arial"/>
          <w:sz w:val="24"/>
          <w:szCs w:val="24"/>
        </w:rPr>
        <w:t xml:space="preserve"> enjoyment of the amenities of </w:t>
      </w:r>
      <w:r w:rsidR="00BA319E" w:rsidRPr="009E607C">
        <w:rPr>
          <w:rFonts w:ascii="Arial" w:hAnsi="Arial" w:cs="Arial"/>
          <w:sz w:val="24"/>
          <w:szCs w:val="24"/>
        </w:rPr>
        <w:t xml:space="preserve">life in that a loss of self-respect, humiliation, degradation, loss of dignity and </w:t>
      </w:r>
      <w:r w:rsidR="00BA319E" w:rsidRPr="006C6339">
        <w:rPr>
          <w:rFonts w:ascii="Arial" w:hAnsi="Arial" w:cs="Arial"/>
          <w:sz w:val="24"/>
          <w:szCs w:val="24"/>
        </w:rPr>
        <w:t>an unusual and cruel punishment post-traumatic stress disorder.”</w:t>
      </w:r>
      <w:r w:rsidR="00BA319E" w:rsidRPr="009E607C">
        <w:rPr>
          <w:rFonts w:ascii="Arial" w:hAnsi="Arial" w:cs="Arial"/>
          <w:sz w:val="24"/>
          <w:szCs w:val="24"/>
        </w:rPr>
        <w:t xml:space="preserve"> </w:t>
      </w:r>
    </w:p>
    <w:p w14:paraId="2105367E" w14:textId="0E2D3C94" w:rsidR="00907AB6" w:rsidRPr="009E607C" w:rsidRDefault="00907AB6" w:rsidP="007F2268">
      <w:pPr>
        <w:spacing w:after="0" w:line="360" w:lineRule="auto"/>
        <w:jc w:val="both"/>
        <w:rPr>
          <w:rFonts w:ascii="Arial" w:hAnsi="Arial" w:cs="Arial"/>
          <w:sz w:val="24"/>
          <w:szCs w:val="24"/>
        </w:rPr>
      </w:pPr>
    </w:p>
    <w:p w14:paraId="0C5F8164" w14:textId="72F0B976" w:rsidR="00C30F38" w:rsidRPr="009E607C" w:rsidRDefault="0022581E"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7F2268">
        <w:rPr>
          <w:rFonts w:ascii="Arial" w:hAnsi="Arial" w:cs="Arial"/>
          <w:sz w:val="24"/>
          <w:szCs w:val="24"/>
        </w:rPr>
        <w:t>35</w:t>
      </w:r>
      <w:r w:rsidR="00FF3B7E" w:rsidRPr="009E607C">
        <w:rPr>
          <w:rFonts w:ascii="Arial" w:hAnsi="Arial" w:cs="Arial"/>
          <w:sz w:val="24"/>
          <w:szCs w:val="24"/>
        </w:rPr>
        <w:t>]</w:t>
      </w:r>
      <w:r w:rsidR="00FF3B7E" w:rsidRPr="009E607C">
        <w:rPr>
          <w:rFonts w:ascii="Arial" w:hAnsi="Arial" w:cs="Arial"/>
          <w:sz w:val="24"/>
          <w:szCs w:val="24"/>
        </w:rPr>
        <w:tab/>
        <w:t>As stated, the plaintiffs did not persist in prosecuting the claim for unlawful prosecution</w:t>
      </w:r>
      <w:r w:rsidR="00E95BD8">
        <w:rPr>
          <w:rFonts w:ascii="Arial" w:hAnsi="Arial" w:cs="Arial"/>
          <w:sz w:val="24"/>
          <w:szCs w:val="24"/>
        </w:rPr>
        <w:t xml:space="preserve"> and accordingly any reference thereto in the determination of</w:t>
      </w:r>
      <w:r w:rsidR="00082CCC">
        <w:rPr>
          <w:rFonts w:ascii="Arial" w:hAnsi="Arial" w:cs="Arial"/>
          <w:sz w:val="24"/>
          <w:szCs w:val="24"/>
        </w:rPr>
        <w:t xml:space="preserve"> the award of damages, should be disregarded.</w:t>
      </w:r>
      <w:r w:rsidR="00FF3B7E" w:rsidRPr="009E607C">
        <w:rPr>
          <w:rFonts w:ascii="Arial" w:hAnsi="Arial" w:cs="Arial"/>
          <w:sz w:val="24"/>
          <w:szCs w:val="24"/>
        </w:rPr>
        <w:t xml:space="preserve"> Moreover, in assessing general damages no evidence was tendered by either plaintiff in relation to the alleged post-traumatic stress disorder. </w:t>
      </w:r>
      <w:r w:rsidR="00941144" w:rsidRPr="009E607C">
        <w:rPr>
          <w:rFonts w:ascii="Arial" w:hAnsi="Arial" w:cs="Arial"/>
          <w:sz w:val="24"/>
          <w:szCs w:val="24"/>
        </w:rPr>
        <w:t>Although I have sympathy with the plaintiffs for the ordeal they went through, this court is not at liberty to</w:t>
      </w:r>
      <w:r w:rsidR="00CA522E" w:rsidRPr="009E607C">
        <w:rPr>
          <w:rFonts w:ascii="Arial" w:hAnsi="Arial" w:cs="Arial"/>
          <w:sz w:val="24"/>
          <w:szCs w:val="24"/>
        </w:rPr>
        <w:t xml:space="preserve"> “teach a lesson” to the defendant as </w:t>
      </w:r>
      <w:r w:rsidR="00941144" w:rsidRPr="009E607C">
        <w:rPr>
          <w:rFonts w:ascii="Arial" w:hAnsi="Arial" w:cs="Arial"/>
          <w:sz w:val="24"/>
          <w:szCs w:val="24"/>
        </w:rPr>
        <w:t>requested by the first plaintiff</w:t>
      </w:r>
      <w:r w:rsidR="0040385C" w:rsidRPr="009E607C">
        <w:rPr>
          <w:rFonts w:ascii="Arial" w:hAnsi="Arial" w:cs="Arial"/>
          <w:sz w:val="24"/>
          <w:szCs w:val="24"/>
        </w:rPr>
        <w:t xml:space="preserve">. </w:t>
      </w:r>
      <w:r w:rsidR="00C30F38" w:rsidRPr="009E607C">
        <w:rPr>
          <w:rFonts w:ascii="Arial" w:hAnsi="Arial" w:cs="Arial"/>
          <w:sz w:val="24"/>
          <w:szCs w:val="24"/>
        </w:rPr>
        <w:t xml:space="preserve">Mr </w:t>
      </w:r>
      <w:proofErr w:type="spellStart"/>
      <w:r w:rsidR="00C30F38" w:rsidRPr="009E607C">
        <w:rPr>
          <w:rFonts w:ascii="Arial" w:hAnsi="Arial" w:cs="Arial"/>
          <w:sz w:val="24"/>
          <w:szCs w:val="24"/>
        </w:rPr>
        <w:t>Zietsman</w:t>
      </w:r>
      <w:proofErr w:type="spellEnd"/>
      <w:r w:rsidR="00C30F38" w:rsidRPr="009E607C">
        <w:rPr>
          <w:rFonts w:ascii="Arial" w:hAnsi="Arial" w:cs="Arial"/>
          <w:sz w:val="24"/>
          <w:szCs w:val="24"/>
        </w:rPr>
        <w:t xml:space="preserve"> supplied me with case law in respect of damages awarded by our courts in respect of unlawful arrest and detention to serve as a helpful guide in making an award. I was </w:t>
      </w:r>
      <w:r w:rsidR="00C30F38" w:rsidRPr="009E607C">
        <w:rPr>
          <w:rFonts w:ascii="Arial" w:hAnsi="Arial" w:cs="Arial"/>
          <w:sz w:val="24"/>
          <w:szCs w:val="24"/>
        </w:rPr>
        <w:lastRenderedPageBreak/>
        <w:t>however unable to find any of the case law referred to on all fours with the matter before me. The correct approach to be followed to have regards to all the facts of a particular case and to determine the q</w:t>
      </w:r>
      <w:r w:rsidR="00401C66">
        <w:rPr>
          <w:rFonts w:ascii="Arial" w:hAnsi="Arial" w:cs="Arial"/>
          <w:sz w:val="24"/>
          <w:szCs w:val="24"/>
        </w:rPr>
        <w:t xml:space="preserve">uantum of damages thereon as was held in </w:t>
      </w:r>
      <w:r w:rsidR="00430909">
        <w:rPr>
          <w:rFonts w:ascii="Arial" w:hAnsi="Arial" w:cs="Arial"/>
          <w:b/>
          <w:bCs/>
          <w:sz w:val="24"/>
          <w:szCs w:val="24"/>
        </w:rPr>
        <w:t>Rudolph and O</w:t>
      </w:r>
      <w:r w:rsidR="00C30F38" w:rsidRPr="00907AB6">
        <w:rPr>
          <w:rFonts w:ascii="Arial" w:hAnsi="Arial" w:cs="Arial"/>
          <w:b/>
          <w:bCs/>
          <w:sz w:val="24"/>
          <w:szCs w:val="24"/>
        </w:rPr>
        <w:t>thers v Minister of Safety and Security and Another</w:t>
      </w:r>
      <w:r w:rsidR="007C0C8E">
        <w:rPr>
          <w:rFonts w:ascii="Arial" w:hAnsi="Arial" w:cs="Arial"/>
          <w:bCs/>
          <w:sz w:val="24"/>
          <w:szCs w:val="24"/>
        </w:rPr>
        <w:t>.</w:t>
      </w:r>
      <w:r w:rsidR="00907AB6" w:rsidRPr="007C0C8E">
        <w:rPr>
          <w:rStyle w:val="FootnoteReference"/>
          <w:rFonts w:ascii="Arial" w:hAnsi="Arial" w:cs="Arial"/>
          <w:bCs/>
          <w:sz w:val="24"/>
          <w:szCs w:val="24"/>
        </w:rPr>
        <w:footnoteReference w:id="14"/>
      </w:r>
    </w:p>
    <w:p w14:paraId="354915BC" w14:textId="77777777" w:rsidR="009E607C" w:rsidRDefault="009E607C" w:rsidP="009E607C">
      <w:pPr>
        <w:spacing w:after="0" w:line="360" w:lineRule="auto"/>
        <w:ind w:left="851" w:hanging="851"/>
        <w:jc w:val="both"/>
        <w:rPr>
          <w:rFonts w:ascii="Arial" w:hAnsi="Arial" w:cs="Arial"/>
          <w:sz w:val="24"/>
          <w:szCs w:val="24"/>
        </w:rPr>
      </w:pPr>
    </w:p>
    <w:p w14:paraId="5BAF82FD" w14:textId="31134650" w:rsidR="009758F4" w:rsidRPr="009E607C" w:rsidRDefault="00F50763" w:rsidP="00D736AE">
      <w:pPr>
        <w:spacing w:after="0" w:line="360" w:lineRule="auto"/>
        <w:ind w:left="851" w:hanging="851"/>
        <w:jc w:val="both"/>
        <w:rPr>
          <w:rFonts w:ascii="Arial" w:hAnsi="Arial" w:cs="Arial"/>
          <w:sz w:val="24"/>
          <w:szCs w:val="24"/>
        </w:rPr>
      </w:pPr>
      <w:r w:rsidRPr="009E607C">
        <w:rPr>
          <w:rFonts w:ascii="Arial" w:hAnsi="Arial" w:cs="Arial"/>
          <w:sz w:val="24"/>
          <w:szCs w:val="24"/>
        </w:rPr>
        <w:t>[</w:t>
      </w:r>
      <w:r w:rsidR="00430909">
        <w:rPr>
          <w:rFonts w:ascii="Arial" w:hAnsi="Arial" w:cs="Arial"/>
          <w:sz w:val="24"/>
          <w:szCs w:val="24"/>
        </w:rPr>
        <w:t>36</w:t>
      </w:r>
      <w:r w:rsidRPr="009E607C">
        <w:rPr>
          <w:rFonts w:ascii="Arial" w:hAnsi="Arial" w:cs="Arial"/>
          <w:sz w:val="24"/>
          <w:szCs w:val="24"/>
        </w:rPr>
        <w:t xml:space="preserve">] </w:t>
      </w:r>
      <w:r w:rsidR="009E607C">
        <w:rPr>
          <w:rFonts w:ascii="Arial" w:hAnsi="Arial" w:cs="Arial"/>
          <w:sz w:val="24"/>
          <w:szCs w:val="24"/>
        </w:rPr>
        <w:tab/>
      </w:r>
      <w:r w:rsidR="009B3DE6" w:rsidRPr="009E607C">
        <w:rPr>
          <w:rFonts w:ascii="Arial" w:hAnsi="Arial" w:cs="Arial"/>
          <w:sz w:val="24"/>
          <w:szCs w:val="24"/>
        </w:rPr>
        <w:t>Charmaine testified that she was humiliated</w:t>
      </w:r>
      <w:r w:rsidR="00F312F2">
        <w:rPr>
          <w:rFonts w:ascii="Arial" w:hAnsi="Arial" w:cs="Arial"/>
          <w:sz w:val="24"/>
          <w:szCs w:val="24"/>
        </w:rPr>
        <w:t xml:space="preserve"> by the experience, and </w:t>
      </w:r>
      <w:r w:rsidR="00CC3D77">
        <w:rPr>
          <w:rFonts w:ascii="Arial" w:hAnsi="Arial" w:cs="Arial"/>
          <w:sz w:val="24"/>
          <w:szCs w:val="24"/>
        </w:rPr>
        <w:t>focused mainly on the fact that the media attention had dire consequences for them.</w:t>
      </w:r>
      <w:r w:rsidR="009B3DE6" w:rsidRPr="009E607C">
        <w:rPr>
          <w:rFonts w:ascii="Arial" w:hAnsi="Arial" w:cs="Arial"/>
          <w:sz w:val="24"/>
          <w:szCs w:val="24"/>
        </w:rPr>
        <w:t xml:space="preserve"> </w:t>
      </w:r>
      <w:proofErr w:type="spellStart"/>
      <w:r w:rsidR="00C30F38" w:rsidRPr="009E607C">
        <w:rPr>
          <w:rFonts w:ascii="Arial" w:hAnsi="Arial" w:cs="Arial"/>
          <w:sz w:val="24"/>
          <w:szCs w:val="24"/>
        </w:rPr>
        <w:t>Cha</w:t>
      </w:r>
      <w:r w:rsidR="009E607C" w:rsidRPr="009E607C">
        <w:rPr>
          <w:rFonts w:ascii="Arial" w:hAnsi="Arial" w:cs="Arial"/>
          <w:sz w:val="24"/>
          <w:szCs w:val="24"/>
        </w:rPr>
        <w:t>r</w:t>
      </w:r>
      <w:r w:rsidR="00C30F38" w:rsidRPr="009E607C">
        <w:rPr>
          <w:rFonts w:ascii="Arial" w:hAnsi="Arial" w:cs="Arial"/>
          <w:sz w:val="24"/>
          <w:szCs w:val="24"/>
        </w:rPr>
        <w:t>ndrei</w:t>
      </w:r>
      <w:proofErr w:type="spellEnd"/>
      <w:r w:rsidR="00C30F38" w:rsidRPr="009E607C">
        <w:rPr>
          <w:rFonts w:ascii="Arial" w:hAnsi="Arial" w:cs="Arial"/>
          <w:sz w:val="24"/>
          <w:szCs w:val="24"/>
        </w:rPr>
        <w:t xml:space="preserve"> stated that she was separated from her mother and felt alone, she could not eat and was scar</w:t>
      </w:r>
      <w:r w:rsidR="00CC3D77">
        <w:rPr>
          <w:rFonts w:ascii="Arial" w:hAnsi="Arial" w:cs="Arial"/>
          <w:sz w:val="24"/>
          <w:szCs w:val="24"/>
        </w:rPr>
        <w:t>ed, moreover the blanket and mattress provided to her was dirty and the toilet was in a deplorable condition.</w:t>
      </w:r>
      <w:r w:rsidR="00C30F38" w:rsidRPr="009E607C">
        <w:rPr>
          <w:rFonts w:ascii="Arial" w:hAnsi="Arial" w:cs="Arial"/>
          <w:sz w:val="24"/>
          <w:szCs w:val="24"/>
        </w:rPr>
        <w:t xml:space="preserve"> In their pleadings the plaintiffs, in claiming defamation, stated that the negative media reporting on </w:t>
      </w:r>
      <w:r w:rsidR="00401C66">
        <w:rPr>
          <w:rFonts w:ascii="Arial" w:hAnsi="Arial" w:cs="Arial"/>
          <w:sz w:val="24"/>
          <w:szCs w:val="24"/>
        </w:rPr>
        <w:t>them caused them</w:t>
      </w:r>
      <w:r w:rsidR="00430909">
        <w:rPr>
          <w:rFonts w:ascii="Arial" w:hAnsi="Arial" w:cs="Arial"/>
          <w:sz w:val="24"/>
          <w:szCs w:val="24"/>
        </w:rPr>
        <w:t xml:space="preserve"> to be ashamed and isolated</w:t>
      </w:r>
      <w:r w:rsidR="00401C66">
        <w:rPr>
          <w:rFonts w:ascii="Arial" w:hAnsi="Arial" w:cs="Arial"/>
          <w:sz w:val="24"/>
          <w:szCs w:val="24"/>
        </w:rPr>
        <w:t xml:space="preserve"> them from being in the public eye. It was conceded that their relocation to George, was not necessitated by their wrongful arrest, but rather by the </w:t>
      </w:r>
      <w:r w:rsidR="00B369FF">
        <w:rPr>
          <w:rFonts w:ascii="Arial" w:hAnsi="Arial" w:cs="Arial"/>
          <w:sz w:val="24"/>
          <w:szCs w:val="24"/>
        </w:rPr>
        <w:t xml:space="preserve">media hype that </w:t>
      </w:r>
      <w:r w:rsidR="009F3B13">
        <w:rPr>
          <w:rFonts w:ascii="Arial" w:hAnsi="Arial" w:cs="Arial"/>
          <w:sz w:val="24"/>
          <w:szCs w:val="24"/>
        </w:rPr>
        <w:t xml:space="preserve">started with </w:t>
      </w:r>
      <w:r w:rsidR="009F3B13" w:rsidRPr="00430909">
        <w:rPr>
          <w:rFonts w:ascii="Arial" w:hAnsi="Arial" w:cs="Arial"/>
          <w:sz w:val="24"/>
          <w:szCs w:val="24"/>
        </w:rPr>
        <w:t xml:space="preserve">the </w:t>
      </w:r>
      <w:r w:rsidR="00742EC8" w:rsidRPr="00430909">
        <w:rPr>
          <w:rFonts w:ascii="Arial" w:hAnsi="Arial" w:cs="Arial"/>
          <w:sz w:val="24"/>
          <w:szCs w:val="24"/>
        </w:rPr>
        <w:t>attack</w:t>
      </w:r>
      <w:r w:rsidR="00742EC8">
        <w:rPr>
          <w:rFonts w:ascii="Arial" w:hAnsi="Arial" w:cs="Arial"/>
          <w:sz w:val="24"/>
          <w:szCs w:val="24"/>
        </w:rPr>
        <w:t xml:space="preserve">. </w:t>
      </w:r>
      <w:r w:rsidR="00401C66">
        <w:rPr>
          <w:rFonts w:ascii="Arial" w:hAnsi="Arial" w:cs="Arial"/>
          <w:sz w:val="24"/>
          <w:szCs w:val="24"/>
        </w:rPr>
        <w:t xml:space="preserve">A determination for damages for </w:t>
      </w:r>
      <w:r w:rsidR="00401C66" w:rsidRPr="00430909">
        <w:rPr>
          <w:rFonts w:ascii="Arial" w:hAnsi="Arial" w:cs="Arial"/>
          <w:i/>
          <w:sz w:val="24"/>
          <w:szCs w:val="24"/>
        </w:rPr>
        <w:t>injuria</w:t>
      </w:r>
      <w:r w:rsidR="00401C66">
        <w:rPr>
          <w:rFonts w:ascii="Arial" w:hAnsi="Arial" w:cs="Arial"/>
          <w:sz w:val="24"/>
          <w:szCs w:val="24"/>
        </w:rPr>
        <w:t>, espe</w:t>
      </w:r>
      <w:r w:rsidR="00742EC8">
        <w:rPr>
          <w:rFonts w:ascii="Arial" w:hAnsi="Arial" w:cs="Arial"/>
          <w:sz w:val="24"/>
          <w:szCs w:val="24"/>
        </w:rPr>
        <w:t xml:space="preserve">cially as the kind of </w:t>
      </w:r>
      <w:r w:rsidR="00742EC8" w:rsidRPr="00430909">
        <w:rPr>
          <w:rFonts w:ascii="Arial" w:hAnsi="Arial" w:cs="Arial"/>
          <w:i/>
          <w:sz w:val="24"/>
          <w:szCs w:val="24"/>
        </w:rPr>
        <w:t>inj</w:t>
      </w:r>
      <w:r w:rsidR="00401C66" w:rsidRPr="00430909">
        <w:rPr>
          <w:rFonts w:ascii="Arial" w:hAnsi="Arial" w:cs="Arial"/>
          <w:i/>
          <w:sz w:val="24"/>
          <w:szCs w:val="24"/>
        </w:rPr>
        <w:t>uria</w:t>
      </w:r>
      <w:r w:rsidR="00401C66">
        <w:rPr>
          <w:rFonts w:ascii="Arial" w:hAnsi="Arial" w:cs="Arial"/>
          <w:sz w:val="24"/>
          <w:szCs w:val="24"/>
        </w:rPr>
        <w:t xml:space="preserve"> in matters like these, cannot be determined with mathematical precision. </w:t>
      </w:r>
      <w:r w:rsidR="00C30F38" w:rsidRPr="009E607C">
        <w:rPr>
          <w:rFonts w:ascii="Arial" w:hAnsi="Arial" w:cs="Arial"/>
          <w:sz w:val="24"/>
          <w:szCs w:val="24"/>
        </w:rPr>
        <w:t xml:space="preserve">I harbour </w:t>
      </w:r>
      <w:r w:rsidR="00742EC8">
        <w:rPr>
          <w:rFonts w:ascii="Arial" w:hAnsi="Arial" w:cs="Arial"/>
          <w:sz w:val="24"/>
          <w:szCs w:val="24"/>
        </w:rPr>
        <w:t xml:space="preserve">great </w:t>
      </w:r>
      <w:r w:rsidR="00C30F38" w:rsidRPr="009E607C">
        <w:rPr>
          <w:rFonts w:ascii="Arial" w:hAnsi="Arial" w:cs="Arial"/>
          <w:sz w:val="24"/>
          <w:szCs w:val="24"/>
        </w:rPr>
        <w:t>sympathy for t</w:t>
      </w:r>
      <w:r w:rsidR="00FC1000">
        <w:rPr>
          <w:rFonts w:ascii="Arial" w:hAnsi="Arial" w:cs="Arial"/>
          <w:sz w:val="24"/>
          <w:szCs w:val="24"/>
        </w:rPr>
        <w:t>he plaintiffs for the emotional</w:t>
      </w:r>
      <w:r w:rsidR="00742EC8">
        <w:rPr>
          <w:rFonts w:ascii="Arial" w:hAnsi="Arial" w:cs="Arial"/>
          <w:sz w:val="24"/>
          <w:szCs w:val="24"/>
        </w:rPr>
        <w:t xml:space="preserve"> trauma that they had to endure. Both plaintiffs were visibly upset when they testified on the conditions in their holding cells. It cannot be gainsaid that this negative experience caused emotional hardship to the plaintiffs</w:t>
      </w:r>
      <w:r w:rsidR="00C30F38" w:rsidRPr="009E607C">
        <w:rPr>
          <w:rFonts w:ascii="Arial" w:hAnsi="Arial" w:cs="Arial"/>
          <w:sz w:val="24"/>
          <w:szCs w:val="24"/>
        </w:rPr>
        <w:t xml:space="preserve">. </w:t>
      </w:r>
      <w:r w:rsidR="00D736AE" w:rsidRPr="009E607C">
        <w:rPr>
          <w:rFonts w:ascii="Arial" w:hAnsi="Arial" w:cs="Arial"/>
          <w:sz w:val="24"/>
          <w:szCs w:val="24"/>
        </w:rPr>
        <w:t xml:space="preserve">Although I have sympathy with the plaintiffs for the ordeal they went through, this court is not at liberty to “teach a lesson” to the defendant as requested by the first plaintiff. </w:t>
      </w:r>
      <w:r w:rsidR="003300B9">
        <w:rPr>
          <w:rFonts w:ascii="Arial" w:hAnsi="Arial" w:cs="Arial"/>
          <w:sz w:val="24"/>
          <w:szCs w:val="24"/>
        </w:rPr>
        <w:t xml:space="preserve">Damages are not to punish the defendant, but are awarded to </w:t>
      </w:r>
      <w:r w:rsidR="003300B9" w:rsidRPr="003300B9">
        <w:rPr>
          <w:rFonts w:ascii="Arial" w:hAnsi="Arial" w:cs="Arial"/>
          <w:i/>
          <w:sz w:val="24"/>
          <w:szCs w:val="24"/>
        </w:rPr>
        <w:t>“deter and prevent future infringements of fundamental rights by organs of state. They are a gesture of goodwill to the aggrieved</w:t>
      </w:r>
      <w:r w:rsidR="003300B9">
        <w:rPr>
          <w:rFonts w:ascii="Arial" w:hAnsi="Arial" w:cs="Arial"/>
          <w:i/>
          <w:sz w:val="24"/>
          <w:szCs w:val="24"/>
        </w:rPr>
        <w:t>…</w:t>
      </w:r>
      <w:r w:rsidR="0002337A">
        <w:rPr>
          <w:rFonts w:ascii="Arial" w:hAnsi="Arial" w:cs="Arial"/>
          <w:sz w:val="24"/>
          <w:szCs w:val="24"/>
        </w:rPr>
        <w:t>”</w:t>
      </w:r>
      <w:r w:rsidR="0002337A">
        <w:rPr>
          <w:rStyle w:val="FootnoteReference"/>
          <w:rFonts w:ascii="Arial" w:hAnsi="Arial" w:cs="Arial"/>
          <w:sz w:val="24"/>
          <w:szCs w:val="24"/>
        </w:rPr>
        <w:footnoteReference w:id="15"/>
      </w:r>
      <w:r w:rsidR="003300B9">
        <w:rPr>
          <w:rFonts w:ascii="Arial" w:hAnsi="Arial" w:cs="Arial"/>
          <w:sz w:val="24"/>
          <w:szCs w:val="24"/>
        </w:rPr>
        <w:t xml:space="preserve"> </w:t>
      </w:r>
      <w:r w:rsidR="00D736AE">
        <w:rPr>
          <w:rFonts w:ascii="Arial" w:hAnsi="Arial" w:cs="Arial"/>
          <w:sz w:val="24"/>
          <w:szCs w:val="24"/>
        </w:rPr>
        <w:t>T</w:t>
      </w:r>
      <w:r w:rsidR="00C30F38" w:rsidRPr="009E607C">
        <w:rPr>
          <w:rFonts w:ascii="Arial" w:hAnsi="Arial" w:cs="Arial"/>
          <w:sz w:val="24"/>
          <w:szCs w:val="24"/>
        </w:rPr>
        <w:t xml:space="preserve">aking into account the living conditions in custody, </w:t>
      </w:r>
      <w:r w:rsidR="004539F7">
        <w:rPr>
          <w:rFonts w:ascii="Arial" w:hAnsi="Arial" w:cs="Arial"/>
          <w:sz w:val="24"/>
          <w:szCs w:val="24"/>
        </w:rPr>
        <w:t xml:space="preserve">the </w:t>
      </w:r>
      <w:r w:rsidR="00C30F38" w:rsidRPr="009E607C">
        <w:rPr>
          <w:rFonts w:ascii="Arial" w:hAnsi="Arial" w:cs="Arial"/>
          <w:sz w:val="24"/>
          <w:szCs w:val="24"/>
        </w:rPr>
        <w:t xml:space="preserve">period of 2 days spent in custody </w:t>
      </w:r>
      <w:r w:rsidR="00C30F38" w:rsidRPr="00401C66">
        <w:rPr>
          <w:rFonts w:ascii="Arial" w:hAnsi="Arial" w:cs="Arial"/>
          <w:sz w:val="24"/>
          <w:szCs w:val="24"/>
        </w:rPr>
        <w:t>a</w:t>
      </w:r>
      <w:r w:rsidR="00907AB6" w:rsidRPr="00401C66">
        <w:rPr>
          <w:rFonts w:ascii="Arial" w:hAnsi="Arial" w:cs="Arial"/>
          <w:sz w:val="24"/>
          <w:szCs w:val="24"/>
        </w:rPr>
        <w:t>n</w:t>
      </w:r>
      <w:r w:rsidR="00C30F38" w:rsidRPr="00401C66">
        <w:rPr>
          <w:rFonts w:ascii="Arial" w:hAnsi="Arial" w:cs="Arial"/>
          <w:sz w:val="24"/>
          <w:szCs w:val="24"/>
        </w:rPr>
        <w:t>d</w:t>
      </w:r>
      <w:r w:rsidR="00C30F38" w:rsidRPr="009E607C">
        <w:rPr>
          <w:rFonts w:ascii="Arial" w:hAnsi="Arial" w:cs="Arial"/>
          <w:sz w:val="24"/>
          <w:szCs w:val="24"/>
        </w:rPr>
        <w:t xml:space="preserve"> relevant previous </w:t>
      </w:r>
      <w:r w:rsidR="009E607C" w:rsidRPr="009E607C">
        <w:rPr>
          <w:rFonts w:ascii="Arial" w:hAnsi="Arial" w:cs="Arial"/>
          <w:sz w:val="24"/>
          <w:szCs w:val="24"/>
        </w:rPr>
        <w:t>rewards</w:t>
      </w:r>
      <w:r w:rsidR="00C30F38" w:rsidRPr="009E607C">
        <w:rPr>
          <w:rFonts w:ascii="Arial" w:hAnsi="Arial" w:cs="Arial"/>
          <w:sz w:val="24"/>
          <w:szCs w:val="24"/>
        </w:rPr>
        <w:t xml:space="preserve">, I am of the view that R 75 000-00 would constitute a fair and </w:t>
      </w:r>
      <w:r w:rsidR="003353C7">
        <w:rPr>
          <w:rFonts w:ascii="Arial" w:hAnsi="Arial" w:cs="Arial"/>
          <w:sz w:val="24"/>
          <w:szCs w:val="24"/>
        </w:rPr>
        <w:t xml:space="preserve">appropriate compensation to each of the </w:t>
      </w:r>
      <w:r w:rsidR="00C30F38" w:rsidRPr="009E607C">
        <w:rPr>
          <w:rFonts w:ascii="Arial" w:hAnsi="Arial" w:cs="Arial"/>
          <w:sz w:val="24"/>
          <w:szCs w:val="24"/>
        </w:rPr>
        <w:t>plaintiffs</w:t>
      </w:r>
      <w:r w:rsidR="00401C66">
        <w:rPr>
          <w:rFonts w:ascii="Arial" w:hAnsi="Arial" w:cs="Arial"/>
          <w:sz w:val="24"/>
          <w:szCs w:val="24"/>
        </w:rPr>
        <w:t>.</w:t>
      </w:r>
      <w:r w:rsidR="00907AB6">
        <w:rPr>
          <w:rFonts w:ascii="Arial" w:hAnsi="Arial" w:cs="Arial"/>
          <w:sz w:val="24"/>
          <w:szCs w:val="24"/>
        </w:rPr>
        <w:t xml:space="preserve"> </w:t>
      </w:r>
    </w:p>
    <w:p w14:paraId="08BA6D73" w14:textId="77777777" w:rsidR="003353C7" w:rsidRDefault="003353C7" w:rsidP="009E607C">
      <w:pPr>
        <w:spacing w:after="0" w:line="360" w:lineRule="auto"/>
        <w:ind w:left="851" w:hanging="851"/>
        <w:jc w:val="both"/>
        <w:rPr>
          <w:rFonts w:ascii="Arial" w:hAnsi="Arial" w:cs="Arial"/>
          <w:sz w:val="24"/>
          <w:szCs w:val="24"/>
        </w:rPr>
      </w:pPr>
    </w:p>
    <w:p w14:paraId="77410564" w14:textId="084BCDE1" w:rsidR="00190A10" w:rsidRPr="009E607C" w:rsidRDefault="0022581E" w:rsidP="009E607C">
      <w:pPr>
        <w:spacing w:after="0" w:line="360" w:lineRule="auto"/>
        <w:ind w:left="851" w:hanging="851"/>
        <w:jc w:val="both"/>
        <w:rPr>
          <w:rFonts w:ascii="Arial" w:hAnsi="Arial" w:cs="Arial"/>
          <w:sz w:val="24"/>
          <w:szCs w:val="24"/>
        </w:rPr>
      </w:pPr>
      <w:r w:rsidRPr="009E607C">
        <w:rPr>
          <w:rFonts w:ascii="Arial" w:hAnsi="Arial" w:cs="Arial"/>
          <w:sz w:val="24"/>
          <w:szCs w:val="24"/>
        </w:rPr>
        <w:lastRenderedPageBreak/>
        <w:t>[</w:t>
      </w:r>
      <w:r w:rsidR="00430909">
        <w:rPr>
          <w:rFonts w:ascii="Arial" w:hAnsi="Arial" w:cs="Arial"/>
          <w:sz w:val="24"/>
          <w:szCs w:val="24"/>
        </w:rPr>
        <w:t>37</w:t>
      </w:r>
      <w:r w:rsidR="00F9172F" w:rsidRPr="009E607C">
        <w:rPr>
          <w:rFonts w:ascii="Arial" w:hAnsi="Arial" w:cs="Arial"/>
          <w:sz w:val="24"/>
          <w:szCs w:val="24"/>
        </w:rPr>
        <w:t>]</w:t>
      </w:r>
      <w:r w:rsidR="00F9172F" w:rsidRPr="009E607C">
        <w:rPr>
          <w:rFonts w:ascii="Arial" w:hAnsi="Arial" w:cs="Arial"/>
          <w:sz w:val="24"/>
          <w:szCs w:val="24"/>
        </w:rPr>
        <w:tab/>
      </w:r>
      <w:r w:rsidR="00190A10" w:rsidRPr="009E607C">
        <w:rPr>
          <w:rFonts w:ascii="Arial" w:hAnsi="Arial" w:cs="Arial"/>
          <w:sz w:val="24"/>
          <w:szCs w:val="24"/>
        </w:rPr>
        <w:t xml:space="preserve">Both plaintiffs claim payment in the amount of R 50 000-00 in respect of </w:t>
      </w:r>
      <w:r w:rsidR="00950B2A">
        <w:rPr>
          <w:rFonts w:ascii="Arial" w:hAnsi="Arial" w:cs="Arial"/>
          <w:sz w:val="24"/>
          <w:szCs w:val="24"/>
        </w:rPr>
        <w:t>legal assistance upon their arrest</w:t>
      </w:r>
      <w:r w:rsidR="00190A10" w:rsidRPr="009E607C">
        <w:rPr>
          <w:rFonts w:ascii="Arial" w:hAnsi="Arial" w:cs="Arial"/>
          <w:sz w:val="24"/>
          <w:szCs w:val="24"/>
        </w:rPr>
        <w:t>. Not only did first plaintiff not testify to having paid any amount in this regard, but second plaintiff testified that she (second plaintiff) was assisted by family members in paying their legal team and she only paid an amount of R 10 000-00. No proof was provided for such payment and accordingly the second plaintiff’s reduced claim cannot succeed.</w:t>
      </w:r>
    </w:p>
    <w:p w14:paraId="1478B33C" w14:textId="77777777" w:rsidR="00190A10" w:rsidRPr="009E607C" w:rsidRDefault="00190A10" w:rsidP="009E607C">
      <w:pPr>
        <w:spacing w:after="0" w:line="360" w:lineRule="auto"/>
        <w:ind w:left="851" w:hanging="851"/>
        <w:jc w:val="both"/>
        <w:rPr>
          <w:rFonts w:ascii="Arial" w:hAnsi="Arial" w:cs="Arial"/>
          <w:sz w:val="24"/>
          <w:szCs w:val="24"/>
        </w:rPr>
      </w:pPr>
    </w:p>
    <w:p w14:paraId="7580B978" w14:textId="2AD3CD8B" w:rsidR="00F9172F" w:rsidRPr="009E607C" w:rsidRDefault="0022581E"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430909">
        <w:rPr>
          <w:rFonts w:ascii="Arial" w:hAnsi="Arial" w:cs="Arial"/>
          <w:sz w:val="24"/>
          <w:szCs w:val="24"/>
        </w:rPr>
        <w:t>38</w:t>
      </w:r>
      <w:r w:rsidR="007A2736" w:rsidRPr="009E607C">
        <w:rPr>
          <w:rFonts w:ascii="Arial" w:hAnsi="Arial" w:cs="Arial"/>
          <w:sz w:val="24"/>
          <w:szCs w:val="24"/>
        </w:rPr>
        <w:t>]</w:t>
      </w:r>
      <w:r w:rsidR="007A2736" w:rsidRPr="009E607C">
        <w:rPr>
          <w:rFonts w:ascii="Arial" w:hAnsi="Arial" w:cs="Arial"/>
          <w:sz w:val="24"/>
          <w:szCs w:val="24"/>
        </w:rPr>
        <w:tab/>
      </w:r>
      <w:r w:rsidR="00F9172F" w:rsidRPr="009E607C">
        <w:rPr>
          <w:rFonts w:ascii="Arial" w:hAnsi="Arial" w:cs="Arial"/>
          <w:sz w:val="24"/>
          <w:szCs w:val="24"/>
        </w:rPr>
        <w:t>From the pleadings under case number</w:t>
      </w:r>
      <w:r w:rsidR="00190A10" w:rsidRPr="009E607C">
        <w:rPr>
          <w:rFonts w:ascii="Arial" w:hAnsi="Arial" w:cs="Arial"/>
          <w:sz w:val="24"/>
          <w:szCs w:val="24"/>
        </w:rPr>
        <w:t xml:space="preserve"> </w:t>
      </w:r>
      <w:r w:rsidR="000208D0" w:rsidRPr="009E607C">
        <w:rPr>
          <w:rFonts w:ascii="Arial" w:hAnsi="Arial" w:cs="Arial"/>
          <w:sz w:val="24"/>
          <w:szCs w:val="24"/>
        </w:rPr>
        <w:t xml:space="preserve">1340/2018 </w:t>
      </w:r>
      <w:r w:rsidR="00F9172F" w:rsidRPr="009E607C">
        <w:rPr>
          <w:rFonts w:ascii="Arial" w:hAnsi="Arial" w:cs="Arial"/>
          <w:sz w:val="24"/>
          <w:szCs w:val="24"/>
        </w:rPr>
        <w:t xml:space="preserve">the first plaintiff </w:t>
      </w:r>
      <w:r w:rsidR="00190A10" w:rsidRPr="009E607C">
        <w:rPr>
          <w:rFonts w:ascii="Arial" w:hAnsi="Arial" w:cs="Arial"/>
          <w:sz w:val="24"/>
          <w:szCs w:val="24"/>
        </w:rPr>
        <w:t>claimed to have suffere</w:t>
      </w:r>
      <w:r w:rsidR="004539F7">
        <w:rPr>
          <w:rFonts w:ascii="Arial" w:hAnsi="Arial" w:cs="Arial"/>
          <w:sz w:val="24"/>
          <w:szCs w:val="24"/>
        </w:rPr>
        <w:t>d a loss of income</w:t>
      </w:r>
      <w:r w:rsidR="00190A10" w:rsidRPr="009E607C">
        <w:rPr>
          <w:rFonts w:ascii="Arial" w:hAnsi="Arial" w:cs="Arial"/>
          <w:sz w:val="24"/>
          <w:szCs w:val="24"/>
        </w:rPr>
        <w:t xml:space="preserve"> in the amount of R 250 000-00. It was common cause that the first plaintiff was not earning any income at the time of her arrest. It follows that th</w:t>
      </w:r>
      <w:r w:rsidR="005B069C" w:rsidRPr="009E607C">
        <w:rPr>
          <w:rFonts w:ascii="Arial" w:hAnsi="Arial" w:cs="Arial"/>
          <w:sz w:val="24"/>
          <w:szCs w:val="24"/>
        </w:rPr>
        <w:t>e aforementioned claim cannot succeed.</w:t>
      </w:r>
    </w:p>
    <w:p w14:paraId="66582508" w14:textId="77777777" w:rsidR="0022581E" w:rsidRPr="009E607C" w:rsidRDefault="00FD29AE" w:rsidP="009E607C">
      <w:pPr>
        <w:pStyle w:val="NormalWeb"/>
        <w:shd w:val="clear" w:color="auto" w:fill="FFFFFF"/>
        <w:spacing w:before="0" w:after="0" w:line="360" w:lineRule="auto"/>
        <w:ind w:left="851" w:hanging="851"/>
        <w:jc w:val="both"/>
        <w:rPr>
          <w:rFonts w:ascii="Arial" w:hAnsi="Arial" w:cs="Arial"/>
        </w:rPr>
      </w:pPr>
      <w:r w:rsidRPr="009E607C">
        <w:rPr>
          <w:rFonts w:ascii="Arial" w:hAnsi="Arial" w:cs="Arial"/>
        </w:rPr>
        <w:t xml:space="preserve"> </w:t>
      </w:r>
    </w:p>
    <w:p w14:paraId="5E91883C" w14:textId="56AE0645" w:rsidR="001210AC" w:rsidRPr="009E607C" w:rsidRDefault="0022581E" w:rsidP="009E607C">
      <w:pPr>
        <w:pStyle w:val="NormalWeb"/>
        <w:shd w:val="clear" w:color="auto" w:fill="FFFFFF"/>
        <w:spacing w:before="0" w:after="0" w:line="360" w:lineRule="auto"/>
        <w:ind w:left="851" w:hanging="851"/>
        <w:jc w:val="both"/>
        <w:rPr>
          <w:rFonts w:ascii="Arial" w:hAnsi="Arial" w:cs="Arial"/>
        </w:rPr>
      </w:pPr>
      <w:r w:rsidRPr="009E607C">
        <w:rPr>
          <w:rFonts w:ascii="Arial" w:hAnsi="Arial" w:cs="Arial"/>
        </w:rPr>
        <w:t>[</w:t>
      </w:r>
      <w:r w:rsidR="00430909">
        <w:rPr>
          <w:rFonts w:ascii="Arial" w:hAnsi="Arial" w:cs="Arial"/>
        </w:rPr>
        <w:t>39</w:t>
      </w:r>
      <w:r w:rsidR="001210AC" w:rsidRPr="009E607C">
        <w:rPr>
          <w:rFonts w:ascii="Arial" w:hAnsi="Arial" w:cs="Arial"/>
        </w:rPr>
        <w:t>]</w:t>
      </w:r>
      <w:r w:rsidR="001210AC" w:rsidRPr="009E607C">
        <w:rPr>
          <w:rFonts w:ascii="Arial" w:hAnsi="Arial" w:cs="Arial"/>
        </w:rPr>
        <w:tab/>
      </w:r>
      <w:r w:rsidR="003C2AC7" w:rsidRPr="009E607C">
        <w:rPr>
          <w:rFonts w:ascii="Arial" w:hAnsi="Arial" w:cs="Arial"/>
        </w:rPr>
        <w:t xml:space="preserve">I am indebted to counsel for both the plaintiffs and defendant for their able heads which assisted me greatly. </w:t>
      </w:r>
      <w:r w:rsidR="007E1541" w:rsidRPr="009E607C">
        <w:rPr>
          <w:rFonts w:ascii="Arial" w:hAnsi="Arial" w:cs="Arial"/>
        </w:rPr>
        <w:t xml:space="preserve">There is no reason why costs should not follow </w:t>
      </w:r>
      <w:r w:rsidR="00F168FF" w:rsidRPr="009E607C">
        <w:rPr>
          <w:rFonts w:ascii="Arial" w:hAnsi="Arial" w:cs="Arial"/>
        </w:rPr>
        <w:t xml:space="preserve">the result. Mr </w:t>
      </w:r>
      <w:proofErr w:type="spellStart"/>
      <w:r w:rsidR="0047083D" w:rsidRPr="009E607C">
        <w:rPr>
          <w:rFonts w:ascii="Arial" w:hAnsi="Arial" w:cs="Arial"/>
        </w:rPr>
        <w:t>Z</w:t>
      </w:r>
      <w:r w:rsidR="00FF7164" w:rsidRPr="009E607C">
        <w:rPr>
          <w:rFonts w:ascii="Arial" w:hAnsi="Arial" w:cs="Arial"/>
        </w:rPr>
        <w:t>ietsman</w:t>
      </w:r>
      <w:proofErr w:type="spellEnd"/>
      <w:r w:rsidR="00F168FF" w:rsidRPr="009E607C">
        <w:rPr>
          <w:rFonts w:ascii="Arial" w:hAnsi="Arial" w:cs="Arial"/>
        </w:rPr>
        <w:t xml:space="preserve"> pressed on me to </w:t>
      </w:r>
      <w:r w:rsidR="00FF7164" w:rsidRPr="009E607C">
        <w:rPr>
          <w:rFonts w:ascii="Arial" w:hAnsi="Arial" w:cs="Arial"/>
        </w:rPr>
        <w:t xml:space="preserve">award costs on a </w:t>
      </w:r>
      <w:r w:rsidR="00642FE4" w:rsidRPr="00F94CD4">
        <w:rPr>
          <w:rFonts w:ascii="Arial" w:hAnsi="Arial" w:cs="Arial"/>
        </w:rPr>
        <w:t xml:space="preserve">High Court </w:t>
      </w:r>
      <w:r w:rsidR="00FF7164" w:rsidRPr="009E607C">
        <w:rPr>
          <w:rFonts w:ascii="Arial" w:hAnsi="Arial" w:cs="Arial"/>
        </w:rPr>
        <w:t>scale and also to include the reasonable travelling and accommodation costs for attending the trial, in respect of counsel and the plaintiffs.</w:t>
      </w:r>
      <w:r w:rsidR="007E1541" w:rsidRPr="009E607C">
        <w:rPr>
          <w:rFonts w:ascii="Arial" w:hAnsi="Arial" w:cs="Arial"/>
        </w:rPr>
        <w:t xml:space="preserve"> </w:t>
      </w:r>
      <w:r w:rsidR="00A4158B">
        <w:rPr>
          <w:rFonts w:ascii="Arial" w:hAnsi="Arial" w:cs="Arial"/>
        </w:rPr>
        <w:t xml:space="preserve">The plaintiffs had to travel from George to Bloemfontein to attend the trial. They should not be out of pocket for having done so. </w:t>
      </w:r>
      <w:r w:rsidR="007A2736" w:rsidRPr="009E607C">
        <w:rPr>
          <w:rFonts w:ascii="Arial" w:hAnsi="Arial" w:cs="Arial"/>
        </w:rPr>
        <w:t xml:space="preserve">I am </w:t>
      </w:r>
      <w:r w:rsidR="00A4158B">
        <w:rPr>
          <w:rFonts w:ascii="Arial" w:hAnsi="Arial" w:cs="Arial"/>
        </w:rPr>
        <w:t xml:space="preserve">however of the view that counsel’s cost </w:t>
      </w:r>
      <w:r w:rsidR="007A2736" w:rsidRPr="009E607C">
        <w:rPr>
          <w:rFonts w:ascii="Arial" w:hAnsi="Arial" w:cs="Arial"/>
        </w:rPr>
        <w:t>should best be</w:t>
      </w:r>
      <w:r w:rsidR="00A4158B">
        <w:rPr>
          <w:rFonts w:ascii="Arial" w:hAnsi="Arial" w:cs="Arial"/>
        </w:rPr>
        <w:t xml:space="preserve"> left in the discretion of the Taxing M</w:t>
      </w:r>
      <w:r w:rsidR="007A2736" w:rsidRPr="009E607C">
        <w:rPr>
          <w:rFonts w:ascii="Arial" w:hAnsi="Arial" w:cs="Arial"/>
        </w:rPr>
        <w:t>aster.</w:t>
      </w:r>
    </w:p>
    <w:p w14:paraId="1C4980E4" w14:textId="77777777" w:rsidR="00F50763" w:rsidRPr="009E607C" w:rsidRDefault="00F50763" w:rsidP="009E607C">
      <w:pPr>
        <w:pStyle w:val="NormalWeb"/>
        <w:shd w:val="clear" w:color="auto" w:fill="FFFFFF"/>
        <w:spacing w:before="0" w:after="0" w:line="360" w:lineRule="auto"/>
        <w:ind w:left="851" w:hanging="851"/>
        <w:jc w:val="both"/>
        <w:rPr>
          <w:rFonts w:ascii="Arial" w:hAnsi="Arial" w:cs="Arial"/>
        </w:rPr>
      </w:pPr>
    </w:p>
    <w:p w14:paraId="5AE93388" w14:textId="3343DF52" w:rsidR="00AF0628" w:rsidRPr="009E607C" w:rsidRDefault="0022581E" w:rsidP="009E607C">
      <w:pPr>
        <w:spacing w:after="0" w:line="360" w:lineRule="auto"/>
        <w:ind w:left="851" w:hanging="851"/>
        <w:jc w:val="both"/>
        <w:rPr>
          <w:rFonts w:ascii="Arial" w:hAnsi="Arial" w:cs="Arial"/>
          <w:sz w:val="24"/>
          <w:szCs w:val="24"/>
        </w:rPr>
      </w:pPr>
      <w:r w:rsidRPr="009E607C">
        <w:rPr>
          <w:rFonts w:ascii="Arial" w:hAnsi="Arial" w:cs="Arial"/>
          <w:sz w:val="24"/>
          <w:szCs w:val="24"/>
        </w:rPr>
        <w:t>[</w:t>
      </w:r>
      <w:r w:rsidR="00430909">
        <w:rPr>
          <w:rFonts w:ascii="Arial" w:hAnsi="Arial" w:cs="Arial"/>
          <w:sz w:val="24"/>
          <w:szCs w:val="24"/>
        </w:rPr>
        <w:t>40</w:t>
      </w:r>
      <w:r w:rsidR="006863EE" w:rsidRPr="009E607C">
        <w:rPr>
          <w:rFonts w:ascii="Arial" w:hAnsi="Arial" w:cs="Arial"/>
          <w:sz w:val="24"/>
          <w:szCs w:val="24"/>
        </w:rPr>
        <w:t>]</w:t>
      </w:r>
      <w:r w:rsidR="00AE62CE" w:rsidRPr="009E607C">
        <w:rPr>
          <w:rFonts w:ascii="Arial" w:hAnsi="Arial" w:cs="Arial"/>
          <w:sz w:val="24"/>
          <w:szCs w:val="24"/>
        </w:rPr>
        <w:tab/>
      </w:r>
      <w:r w:rsidR="008D7A42" w:rsidRPr="009E607C">
        <w:rPr>
          <w:rFonts w:ascii="Arial" w:hAnsi="Arial" w:cs="Arial"/>
          <w:sz w:val="24"/>
          <w:szCs w:val="24"/>
        </w:rPr>
        <w:t xml:space="preserve">Wherefore both first and second </w:t>
      </w:r>
      <w:r w:rsidR="007A2736" w:rsidRPr="009E607C">
        <w:rPr>
          <w:rFonts w:ascii="Arial" w:hAnsi="Arial" w:cs="Arial"/>
          <w:sz w:val="24"/>
          <w:szCs w:val="24"/>
        </w:rPr>
        <w:t>plaintiffs</w:t>
      </w:r>
      <w:r w:rsidR="006863EE" w:rsidRPr="009E607C">
        <w:rPr>
          <w:rFonts w:ascii="Arial" w:hAnsi="Arial" w:cs="Arial"/>
          <w:sz w:val="24"/>
          <w:szCs w:val="24"/>
        </w:rPr>
        <w:t>’</w:t>
      </w:r>
      <w:r w:rsidR="007A2736" w:rsidRPr="009E607C">
        <w:rPr>
          <w:rFonts w:ascii="Arial" w:hAnsi="Arial" w:cs="Arial"/>
          <w:sz w:val="24"/>
          <w:szCs w:val="24"/>
        </w:rPr>
        <w:t xml:space="preserve"> claims succeed</w:t>
      </w:r>
      <w:r w:rsidR="008D7A42" w:rsidRPr="009E607C">
        <w:rPr>
          <w:rFonts w:ascii="Arial" w:hAnsi="Arial" w:cs="Arial"/>
          <w:sz w:val="24"/>
          <w:szCs w:val="24"/>
        </w:rPr>
        <w:t xml:space="preserve"> as follows</w:t>
      </w:r>
      <w:r w:rsidR="009E607C">
        <w:rPr>
          <w:rFonts w:ascii="Arial" w:hAnsi="Arial" w:cs="Arial"/>
          <w:sz w:val="24"/>
          <w:szCs w:val="24"/>
        </w:rPr>
        <w:t>:</w:t>
      </w:r>
    </w:p>
    <w:p w14:paraId="75A58F14" w14:textId="51BB0EC8" w:rsidR="00DF33CF" w:rsidRPr="009E607C" w:rsidRDefault="00DF33CF" w:rsidP="00DB1D45">
      <w:pPr>
        <w:spacing w:after="0" w:line="360" w:lineRule="auto"/>
        <w:ind w:left="851" w:hanging="851"/>
        <w:jc w:val="both"/>
        <w:rPr>
          <w:rFonts w:ascii="Arial" w:hAnsi="Arial" w:cs="Arial"/>
          <w:sz w:val="24"/>
          <w:szCs w:val="24"/>
        </w:rPr>
      </w:pPr>
      <w:r>
        <w:rPr>
          <w:rFonts w:ascii="Arial" w:hAnsi="Arial" w:cs="Arial"/>
          <w:sz w:val="24"/>
          <w:szCs w:val="24"/>
        </w:rPr>
        <w:tab/>
      </w:r>
    </w:p>
    <w:p w14:paraId="7E09984A" w14:textId="78C9359A" w:rsidR="001F3EEF" w:rsidRDefault="00F168FF" w:rsidP="009E607C">
      <w:pPr>
        <w:pStyle w:val="ListParagraph"/>
        <w:numPr>
          <w:ilvl w:val="0"/>
          <w:numId w:val="4"/>
        </w:numPr>
        <w:spacing w:after="0" w:line="360" w:lineRule="auto"/>
        <w:ind w:left="1276" w:hanging="567"/>
        <w:contextualSpacing w:val="0"/>
        <w:jc w:val="both"/>
        <w:rPr>
          <w:rFonts w:ascii="Arial" w:hAnsi="Arial" w:cs="Arial"/>
          <w:sz w:val="24"/>
          <w:szCs w:val="24"/>
        </w:rPr>
      </w:pPr>
      <w:r w:rsidRPr="009E607C">
        <w:rPr>
          <w:rFonts w:ascii="Arial" w:hAnsi="Arial" w:cs="Arial"/>
          <w:sz w:val="24"/>
          <w:szCs w:val="24"/>
        </w:rPr>
        <w:t xml:space="preserve">The </w:t>
      </w:r>
      <w:r w:rsidR="004F28D4">
        <w:rPr>
          <w:rFonts w:ascii="Arial" w:hAnsi="Arial" w:cs="Arial"/>
          <w:sz w:val="24"/>
          <w:szCs w:val="24"/>
        </w:rPr>
        <w:t xml:space="preserve">first </w:t>
      </w:r>
      <w:r w:rsidRPr="009E607C">
        <w:rPr>
          <w:rFonts w:ascii="Arial" w:hAnsi="Arial" w:cs="Arial"/>
          <w:sz w:val="24"/>
          <w:szCs w:val="24"/>
        </w:rPr>
        <w:t>defendant is ordered to pay an amount of R</w:t>
      </w:r>
      <w:r w:rsidR="0040385C" w:rsidRPr="009E607C">
        <w:rPr>
          <w:rFonts w:ascii="Arial" w:hAnsi="Arial" w:cs="Arial"/>
          <w:sz w:val="24"/>
          <w:szCs w:val="24"/>
        </w:rPr>
        <w:t xml:space="preserve"> 75</w:t>
      </w:r>
      <w:r w:rsidR="001F3EEF" w:rsidRPr="009E607C">
        <w:rPr>
          <w:rFonts w:ascii="Arial" w:hAnsi="Arial" w:cs="Arial"/>
          <w:sz w:val="24"/>
          <w:szCs w:val="24"/>
        </w:rPr>
        <w:t xml:space="preserve"> 000-00 </w:t>
      </w:r>
      <w:r w:rsidR="00A4158B">
        <w:rPr>
          <w:rFonts w:ascii="Arial" w:hAnsi="Arial" w:cs="Arial"/>
          <w:sz w:val="24"/>
          <w:szCs w:val="24"/>
        </w:rPr>
        <w:t>(seventy-five-thousand-</w:t>
      </w:r>
      <w:r w:rsidR="007A2736" w:rsidRPr="009E607C">
        <w:rPr>
          <w:rFonts w:ascii="Arial" w:hAnsi="Arial" w:cs="Arial"/>
          <w:sz w:val="24"/>
          <w:szCs w:val="24"/>
        </w:rPr>
        <w:t xml:space="preserve">rand) </w:t>
      </w:r>
      <w:r w:rsidR="001F3EEF" w:rsidRPr="009E607C">
        <w:rPr>
          <w:rFonts w:ascii="Arial" w:hAnsi="Arial" w:cs="Arial"/>
          <w:sz w:val="24"/>
          <w:szCs w:val="24"/>
        </w:rPr>
        <w:t xml:space="preserve">to the first and second </w:t>
      </w:r>
      <w:r w:rsidRPr="009E607C">
        <w:rPr>
          <w:rFonts w:ascii="Arial" w:hAnsi="Arial" w:cs="Arial"/>
          <w:sz w:val="24"/>
          <w:szCs w:val="24"/>
        </w:rPr>
        <w:t xml:space="preserve">plaintiff </w:t>
      </w:r>
      <w:r w:rsidR="00513EB6" w:rsidRPr="009E607C">
        <w:rPr>
          <w:rFonts w:ascii="Arial" w:hAnsi="Arial" w:cs="Arial"/>
          <w:sz w:val="24"/>
          <w:szCs w:val="24"/>
        </w:rPr>
        <w:t xml:space="preserve">respectively </w:t>
      </w:r>
      <w:r w:rsidRPr="009E607C">
        <w:rPr>
          <w:rFonts w:ascii="Arial" w:hAnsi="Arial" w:cs="Arial"/>
          <w:sz w:val="24"/>
          <w:szCs w:val="24"/>
        </w:rPr>
        <w:t>for unlawful arrest and detention.</w:t>
      </w:r>
    </w:p>
    <w:p w14:paraId="124640CA" w14:textId="77777777" w:rsidR="00642FE4" w:rsidRPr="009E607C" w:rsidRDefault="00642FE4" w:rsidP="00642FE4">
      <w:pPr>
        <w:pStyle w:val="ListParagraph"/>
        <w:spacing w:after="0" w:line="360" w:lineRule="auto"/>
        <w:ind w:left="1276"/>
        <w:contextualSpacing w:val="0"/>
        <w:jc w:val="both"/>
        <w:rPr>
          <w:rFonts w:ascii="Arial" w:hAnsi="Arial" w:cs="Arial"/>
          <w:sz w:val="24"/>
          <w:szCs w:val="24"/>
        </w:rPr>
      </w:pPr>
    </w:p>
    <w:p w14:paraId="512439BB" w14:textId="22C881E9" w:rsidR="001F3EEF" w:rsidRDefault="00FA0D06" w:rsidP="009E607C">
      <w:pPr>
        <w:pStyle w:val="ListParagraph"/>
        <w:numPr>
          <w:ilvl w:val="0"/>
          <w:numId w:val="4"/>
        </w:numPr>
        <w:spacing w:after="0" w:line="360" w:lineRule="auto"/>
        <w:ind w:left="1276" w:hanging="567"/>
        <w:contextualSpacing w:val="0"/>
        <w:jc w:val="both"/>
        <w:rPr>
          <w:rFonts w:ascii="Arial" w:hAnsi="Arial" w:cs="Arial"/>
          <w:sz w:val="24"/>
          <w:szCs w:val="24"/>
        </w:rPr>
      </w:pPr>
      <w:r w:rsidRPr="009E607C">
        <w:rPr>
          <w:rFonts w:ascii="Arial" w:hAnsi="Arial" w:cs="Arial"/>
          <w:sz w:val="24"/>
          <w:szCs w:val="24"/>
        </w:rPr>
        <w:t>Su</w:t>
      </w:r>
      <w:r w:rsidR="00F168FF" w:rsidRPr="009E607C">
        <w:rPr>
          <w:rFonts w:ascii="Arial" w:hAnsi="Arial" w:cs="Arial"/>
          <w:sz w:val="24"/>
          <w:szCs w:val="24"/>
        </w:rPr>
        <w:t>ch payment to be</w:t>
      </w:r>
      <w:r w:rsidR="008D7A42" w:rsidRPr="009E607C">
        <w:rPr>
          <w:rFonts w:ascii="Arial" w:hAnsi="Arial" w:cs="Arial"/>
          <w:sz w:val="24"/>
          <w:szCs w:val="24"/>
        </w:rPr>
        <w:t xml:space="preserve"> effected before or on </w:t>
      </w:r>
      <w:r w:rsidR="00605CFE">
        <w:rPr>
          <w:rFonts w:ascii="Arial" w:hAnsi="Arial" w:cs="Arial"/>
          <w:sz w:val="24"/>
          <w:szCs w:val="24"/>
        </w:rPr>
        <w:t>1</w:t>
      </w:r>
      <w:r w:rsidR="007A2736" w:rsidRPr="009E607C">
        <w:rPr>
          <w:rFonts w:ascii="Arial" w:hAnsi="Arial" w:cs="Arial"/>
          <w:sz w:val="24"/>
          <w:szCs w:val="24"/>
        </w:rPr>
        <w:t>5 January 2023</w:t>
      </w:r>
      <w:r w:rsidRPr="009E607C">
        <w:rPr>
          <w:rFonts w:ascii="Arial" w:hAnsi="Arial" w:cs="Arial"/>
          <w:sz w:val="24"/>
          <w:szCs w:val="24"/>
        </w:rPr>
        <w:t>.</w:t>
      </w:r>
      <w:r w:rsidR="008D7A42" w:rsidRPr="009E607C">
        <w:rPr>
          <w:rFonts w:ascii="Arial" w:hAnsi="Arial" w:cs="Arial"/>
          <w:sz w:val="24"/>
          <w:szCs w:val="24"/>
        </w:rPr>
        <w:t xml:space="preserve"> </w:t>
      </w:r>
    </w:p>
    <w:p w14:paraId="4FCBAF8F" w14:textId="77777777" w:rsidR="00642FE4" w:rsidRPr="00642FE4" w:rsidRDefault="00642FE4" w:rsidP="00642FE4">
      <w:pPr>
        <w:spacing w:after="0" w:line="360" w:lineRule="auto"/>
        <w:jc w:val="both"/>
        <w:rPr>
          <w:rFonts w:ascii="Arial" w:hAnsi="Arial" w:cs="Arial"/>
          <w:sz w:val="24"/>
          <w:szCs w:val="24"/>
        </w:rPr>
      </w:pPr>
    </w:p>
    <w:p w14:paraId="719C400B" w14:textId="77777777" w:rsidR="00A4158B" w:rsidRDefault="008D7A42" w:rsidP="00A4158B">
      <w:pPr>
        <w:pStyle w:val="ListParagraph"/>
        <w:numPr>
          <w:ilvl w:val="0"/>
          <w:numId w:val="4"/>
        </w:numPr>
        <w:spacing w:after="0" w:line="360" w:lineRule="auto"/>
        <w:ind w:left="1276" w:hanging="567"/>
        <w:contextualSpacing w:val="0"/>
        <w:jc w:val="both"/>
        <w:rPr>
          <w:rFonts w:ascii="Arial" w:hAnsi="Arial" w:cs="Arial"/>
          <w:sz w:val="24"/>
          <w:szCs w:val="24"/>
        </w:rPr>
      </w:pPr>
      <w:r w:rsidRPr="009E607C">
        <w:rPr>
          <w:rFonts w:ascii="Arial" w:hAnsi="Arial" w:cs="Arial"/>
          <w:sz w:val="24"/>
          <w:szCs w:val="24"/>
        </w:rPr>
        <w:t>Should payment not be effected in respect of ord</w:t>
      </w:r>
      <w:r w:rsidR="00A4158B">
        <w:rPr>
          <w:rFonts w:ascii="Arial" w:hAnsi="Arial" w:cs="Arial"/>
          <w:sz w:val="24"/>
          <w:szCs w:val="24"/>
        </w:rPr>
        <w:t>ers 1 and 2 before or on 15</w:t>
      </w:r>
      <w:r w:rsidR="009B3DE6" w:rsidRPr="009E607C">
        <w:rPr>
          <w:rFonts w:ascii="Arial" w:hAnsi="Arial" w:cs="Arial"/>
          <w:sz w:val="24"/>
          <w:szCs w:val="24"/>
        </w:rPr>
        <w:t xml:space="preserve"> January 2023</w:t>
      </w:r>
      <w:r w:rsidR="00FA0D06" w:rsidRPr="009E607C">
        <w:rPr>
          <w:rFonts w:ascii="Arial" w:hAnsi="Arial" w:cs="Arial"/>
          <w:sz w:val="24"/>
          <w:szCs w:val="24"/>
        </w:rPr>
        <w:t xml:space="preserve"> </w:t>
      </w:r>
      <w:r w:rsidRPr="009E607C">
        <w:rPr>
          <w:rFonts w:ascii="Arial" w:hAnsi="Arial" w:cs="Arial"/>
          <w:sz w:val="24"/>
          <w:szCs w:val="24"/>
        </w:rPr>
        <w:t xml:space="preserve">the aforementioned amount will bear interest at the rate a </w:t>
      </w:r>
      <w:r w:rsidRPr="009E607C">
        <w:rPr>
          <w:rFonts w:ascii="Arial" w:hAnsi="Arial" w:cs="Arial"/>
          <w:i/>
          <w:sz w:val="24"/>
          <w:szCs w:val="24"/>
        </w:rPr>
        <w:t>tempore morae</w:t>
      </w:r>
      <w:r w:rsidRPr="009E607C">
        <w:rPr>
          <w:rFonts w:ascii="Arial" w:hAnsi="Arial" w:cs="Arial"/>
          <w:sz w:val="24"/>
          <w:szCs w:val="24"/>
        </w:rPr>
        <w:t xml:space="preserve"> c</w:t>
      </w:r>
      <w:r w:rsidR="00FA0D06" w:rsidRPr="009E607C">
        <w:rPr>
          <w:rFonts w:ascii="Arial" w:hAnsi="Arial" w:cs="Arial"/>
          <w:sz w:val="24"/>
          <w:szCs w:val="24"/>
        </w:rPr>
        <w:t>a</w:t>
      </w:r>
      <w:r w:rsidR="007A2736" w:rsidRPr="009E607C">
        <w:rPr>
          <w:rFonts w:ascii="Arial" w:hAnsi="Arial" w:cs="Arial"/>
          <w:sz w:val="24"/>
          <w:szCs w:val="24"/>
        </w:rPr>
        <w:t>lculated</w:t>
      </w:r>
      <w:r w:rsidR="00A4158B">
        <w:rPr>
          <w:rFonts w:ascii="Arial" w:hAnsi="Arial" w:cs="Arial"/>
          <w:sz w:val="24"/>
          <w:szCs w:val="24"/>
        </w:rPr>
        <w:t xml:space="preserve"> from date of this order.</w:t>
      </w:r>
    </w:p>
    <w:p w14:paraId="4AB8C7EE" w14:textId="77777777" w:rsidR="00A4158B" w:rsidRPr="00A4158B" w:rsidRDefault="00A4158B" w:rsidP="00A4158B">
      <w:pPr>
        <w:pStyle w:val="ListParagraph"/>
        <w:rPr>
          <w:rFonts w:ascii="Arial" w:hAnsi="Arial" w:cs="Arial"/>
          <w:sz w:val="24"/>
          <w:szCs w:val="24"/>
        </w:rPr>
      </w:pPr>
    </w:p>
    <w:p w14:paraId="0E78DD8F" w14:textId="17DC1848" w:rsidR="00DF33CF" w:rsidRPr="00DB1D45" w:rsidRDefault="00A4158B" w:rsidP="00A4158B">
      <w:pPr>
        <w:pStyle w:val="ListParagraph"/>
        <w:spacing w:after="0" w:line="360" w:lineRule="auto"/>
        <w:ind w:left="1276"/>
        <w:contextualSpacing w:val="0"/>
        <w:jc w:val="both"/>
        <w:rPr>
          <w:rFonts w:ascii="Arial" w:hAnsi="Arial" w:cs="Arial"/>
          <w:sz w:val="24"/>
          <w:szCs w:val="24"/>
        </w:rPr>
      </w:pPr>
      <w:r w:rsidRPr="00DB1D45">
        <w:rPr>
          <w:rFonts w:ascii="Arial" w:hAnsi="Arial" w:cs="Arial"/>
          <w:sz w:val="24"/>
          <w:szCs w:val="24"/>
        </w:rPr>
        <w:t xml:space="preserve"> </w:t>
      </w:r>
    </w:p>
    <w:p w14:paraId="04C5C00E" w14:textId="1BE1E0E2" w:rsidR="00F168FF" w:rsidRPr="009E607C" w:rsidRDefault="00513EB6" w:rsidP="009E607C">
      <w:pPr>
        <w:pStyle w:val="ListParagraph"/>
        <w:numPr>
          <w:ilvl w:val="0"/>
          <w:numId w:val="4"/>
        </w:numPr>
        <w:spacing w:after="0" w:line="360" w:lineRule="auto"/>
        <w:ind w:left="1276" w:hanging="567"/>
        <w:contextualSpacing w:val="0"/>
        <w:jc w:val="both"/>
        <w:rPr>
          <w:rFonts w:ascii="Arial" w:hAnsi="Arial" w:cs="Arial"/>
          <w:sz w:val="24"/>
          <w:szCs w:val="24"/>
        </w:rPr>
      </w:pPr>
      <w:r w:rsidRPr="009E607C">
        <w:rPr>
          <w:rFonts w:ascii="Arial" w:hAnsi="Arial" w:cs="Arial"/>
          <w:sz w:val="24"/>
          <w:szCs w:val="24"/>
        </w:rPr>
        <w:lastRenderedPageBreak/>
        <w:t xml:space="preserve">The </w:t>
      </w:r>
      <w:r w:rsidR="004F28D4">
        <w:rPr>
          <w:rFonts w:ascii="Arial" w:hAnsi="Arial" w:cs="Arial"/>
          <w:sz w:val="24"/>
          <w:szCs w:val="24"/>
        </w:rPr>
        <w:t xml:space="preserve">first </w:t>
      </w:r>
      <w:r w:rsidRPr="009E607C">
        <w:rPr>
          <w:rFonts w:ascii="Arial" w:hAnsi="Arial" w:cs="Arial"/>
          <w:sz w:val="24"/>
          <w:szCs w:val="24"/>
        </w:rPr>
        <w:t xml:space="preserve">defendant is ordered to pay the </w:t>
      </w:r>
      <w:r w:rsidR="008D7A42" w:rsidRPr="009E607C">
        <w:rPr>
          <w:rFonts w:ascii="Arial" w:hAnsi="Arial" w:cs="Arial"/>
          <w:sz w:val="24"/>
          <w:szCs w:val="24"/>
        </w:rPr>
        <w:t>taxed party and pa</w:t>
      </w:r>
      <w:r w:rsidR="001F3EEF" w:rsidRPr="009E607C">
        <w:rPr>
          <w:rFonts w:ascii="Arial" w:hAnsi="Arial" w:cs="Arial"/>
          <w:sz w:val="24"/>
          <w:szCs w:val="24"/>
        </w:rPr>
        <w:t xml:space="preserve">rty costs on a </w:t>
      </w:r>
      <w:r w:rsidR="00F94CD4" w:rsidRPr="009E607C">
        <w:rPr>
          <w:rFonts w:ascii="Arial" w:hAnsi="Arial" w:cs="Arial"/>
          <w:sz w:val="24"/>
          <w:szCs w:val="24"/>
        </w:rPr>
        <w:t xml:space="preserve">High Court </w:t>
      </w:r>
      <w:r w:rsidR="001F3EEF" w:rsidRPr="009E607C">
        <w:rPr>
          <w:rFonts w:ascii="Arial" w:hAnsi="Arial" w:cs="Arial"/>
          <w:sz w:val="24"/>
          <w:szCs w:val="24"/>
        </w:rPr>
        <w:t>scale</w:t>
      </w:r>
      <w:r w:rsidRPr="009E607C">
        <w:rPr>
          <w:rFonts w:ascii="Arial" w:hAnsi="Arial" w:cs="Arial"/>
          <w:sz w:val="24"/>
          <w:szCs w:val="24"/>
        </w:rPr>
        <w:t>,</w:t>
      </w:r>
      <w:r w:rsidR="001F3EEF" w:rsidRPr="009E607C">
        <w:rPr>
          <w:rFonts w:ascii="Arial" w:hAnsi="Arial" w:cs="Arial"/>
          <w:sz w:val="24"/>
          <w:szCs w:val="24"/>
        </w:rPr>
        <w:t xml:space="preserve"> </w:t>
      </w:r>
      <w:r w:rsidRPr="009E607C">
        <w:rPr>
          <w:rFonts w:ascii="Arial" w:hAnsi="Arial" w:cs="Arial"/>
          <w:sz w:val="24"/>
          <w:szCs w:val="24"/>
        </w:rPr>
        <w:t>such costs to include the reasonable expenses of the plaintiffs in attending to trial.</w:t>
      </w:r>
    </w:p>
    <w:p w14:paraId="3165812C" w14:textId="77777777" w:rsidR="00866DA2" w:rsidRPr="009E607C" w:rsidRDefault="00866DA2" w:rsidP="009E607C">
      <w:pPr>
        <w:spacing w:after="0" w:line="360" w:lineRule="auto"/>
        <w:ind w:left="851" w:hanging="851"/>
        <w:jc w:val="right"/>
        <w:rPr>
          <w:rFonts w:ascii="Arial" w:hAnsi="Arial" w:cs="Arial"/>
          <w:b/>
          <w:sz w:val="24"/>
          <w:szCs w:val="24"/>
        </w:rPr>
      </w:pPr>
    </w:p>
    <w:p w14:paraId="1E1955A5" w14:textId="77777777" w:rsidR="00866DA2" w:rsidRPr="009E607C" w:rsidRDefault="00866DA2" w:rsidP="009E607C">
      <w:pPr>
        <w:spacing w:after="0" w:line="240" w:lineRule="auto"/>
        <w:ind w:left="851" w:hanging="851"/>
        <w:jc w:val="right"/>
        <w:rPr>
          <w:rFonts w:ascii="Arial" w:hAnsi="Arial" w:cs="Arial"/>
          <w:b/>
          <w:sz w:val="24"/>
          <w:szCs w:val="24"/>
        </w:rPr>
      </w:pPr>
    </w:p>
    <w:p w14:paraId="4CF75A8E" w14:textId="77777777" w:rsidR="00866DA2" w:rsidRPr="009E607C" w:rsidRDefault="00866DA2" w:rsidP="009E607C">
      <w:pPr>
        <w:spacing w:after="0" w:line="240" w:lineRule="auto"/>
        <w:ind w:left="851" w:hanging="851"/>
        <w:jc w:val="right"/>
        <w:rPr>
          <w:rFonts w:ascii="Arial" w:hAnsi="Arial" w:cs="Arial"/>
          <w:b/>
          <w:sz w:val="24"/>
          <w:szCs w:val="24"/>
        </w:rPr>
      </w:pPr>
    </w:p>
    <w:p w14:paraId="4859DB98" w14:textId="77777777" w:rsidR="001210AC" w:rsidRPr="009E607C" w:rsidRDefault="001210AC" w:rsidP="00DB1D45">
      <w:pPr>
        <w:spacing w:after="0" w:line="240" w:lineRule="auto"/>
        <w:ind w:left="5891" w:firstLine="589"/>
        <w:jc w:val="center"/>
        <w:rPr>
          <w:rFonts w:ascii="Arial" w:hAnsi="Arial" w:cs="Arial"/>
          <w:b/>
          <w:sz w:val="24"/>
          <w:szCs w:val="24"/>
        </w:rPr>
      </w:pPr>
      <w:r w:rsidRPr="009E607C">
        <w:rPr>
          <w:rFonts w:ascii="Arial" w:hAnsi="Arial" w:cs="Arial"/>
          <w:b/>
          <w:sz w:val="24"/>
          <w:szCs w:val="24"/>
        </w:rPr>
        <w:t>________________</w:t>
      </w:r>
    </w:p>
    <w:p w14:paraId="3A4A202C" w14:textId="241BB7AF" w:rsidR="001210AC" w:rsidRPr="009E607C" w:rsidRDefault="00DB1D45" w:rsidP="00DB1D45">
      <w:pPr>
        <w:spacing w:after="0" w:line="240" w:lineRule="auto"/>
        <w:ind w:left="6611"/>
        <w:jc w:val="center"/>
        <w:rPr>
          <w:rFonts w:ascii="Arial" w:hAnsi="Arial" w:cs="Arial"/>
          <w:b/>
          <w:sz w:val="24"/>
          <w:szCs w:val="24"/>
        </w:rPr>
      </w:pPr>
      <w:r>
        <w:rPr>
          <w:rFonts w:ascii="Arial" w:hAnsi="Arial" w:cs="Arial"/>
          <w:b/>
          <w:sz w:val="24"/>
          <w:szCs w:val="24"/>
        </w:rPr>
        <w:t>C</w:t>
      </w:r>
      <w:r w:rsidR="001210AC" w:rsidRPr="009E607C">
        <w:rPr>
          <w:rFonts w:ascii="Arial" w:hAnsi="Arial" w:cs="Arial"/>
          <w:b/>
          <w:sz w:val="24"/>
          <w:szCs w:val="24"/>
        </w:rPr>
        <w:t xml:space="preserve"> REINDERS, ADJP</w:t>
      </w:r>
    </w:p>
    <w:p w14:paraId="48C11C8A" w14:textId="77777777" w:rsidR="001210AC" w:rsidRPr="009E607C" w:rsidRDefault="001210AC" w:rsidP="009E607C">
      <w:pPr>
        <w:spacing w:after="0" w:line="240" w:lineRule="auto"/>
        <w:ind w:left="851" w:hanging="851"/>
        <w:jc w:val="right"/>
        <w:rPr>
          <w:rFonts w:ascii="Arial" w:hAnsi="Arial" w:cs="Arial"/>
          <w:b/>
          <w:sz w:val="24"/>
          <w:szCs w:val="24"/>
        </w:rPr>
      </w:pPr>
    </w:p>
    <w:p w14:paraId="3370AAD5" w14:textId="77777777" w:rsidR="00966464" w:rsidRPr="009E607C" w:rsidRDefault="00966464" w:rsidP="009E607C">
      <w:pPr>
        <w:spacing w:after="0" w:line="240" w:lineRule="auto"/>
        <w:jc w:val="both"/>
        <w:rPr>
          <w:rFonts w:ascii="Arial" w:hAnsi="Arial" w:cs="Arial"/>
          <w:sz w:val="24"/>
          <w:szCs w:val="24"/>
        </w:rPr>
      </w:pPr>
    </w:p>
    <w:p w14:paraId="6CD7A8BF" w14:textId="77777777" w:rsidR="00DB1D45" w:rsidRDefault="00DB1D45" w:rsidP="00DB1D45">
      <w:pPr>
        <w:spacing w:after="0" w:line="360" w:lineRule="auto"/>
        <w:jc w:val="both"/>
        <w:rPr>
          <w:rFonts w:ascii="Arial" w:hAnsi="Arial" w:cs="Arial"/>
          <w:sz w:val="24"/>
          <w:szCs w:val="24"/>
        </w:rPr>
      </w:pPr>
    </w:p>
    <w:p w14:paraId="045678E9" w14:textId="13382B09" w:rsidR="001210AC" w:rsidRPr="009E607C" w:rsidRDefault="001210AC" w:rsidP="00DB1D45">
      <w:pPr>
        <w:spacing w:after="0" w:line="360" w:lineRule="auto"/>
        <w:jc w:val="both"/>
        <w:rPr>
          <w:rFonts w:ascii="Arial" w:hAnsi="Arial" w:cs="Arial"/>
          <w:sz w:val="24"/>
          <w:szCs w:val="24"/>
        </w:rPr>
      </w:pPr>
      <w:r w:rsidRPr="009E607C">
        <w:rPr>
          <w:rFonts w:ascii="Arial" w:hAnsi="Arial" w:cs="Arial"/>
          <w:sz w:val="24"/>
          <w:szCs w:val="24"/>
        </w:rPr>
        <w:t>On behalf of the applicant:</w:t>
      </w:r>
      <w:r w:rsidRPr="009E607C">
        <w:rPr>
          <w:rFonts w:ascii="Arial" w:hAnsi="Arial" w:cs="Arial"/>
          <w:sz w:val="24"/>
          <w:szCs w:val="24"/>
        </w:rPr>
        <w:tab/>
      </w:r>
      <w:r w:rsidRPr="009E607C">
        <w:rPr>
          <w:rFonts w:ascii="Arial" w:hAnsi="Arial" w:cs="Arial"/>
          <w:sz w:val="24"/>
          <w:szCs w:val="24"/>
        </w:rPr>
        <w:tab/>
      </w:r>
      <w:r w:rsidR="00866DA2" w:rsidRPr="009E607C">
        <w:rPr>
          <w:rFonts w:ascii="Arial" w:hAnsi="Arial" w:cs="Arial"/>
          <w:sz w:val="24"/>
          <w:szCs w:val="24"/>
        </w:rPr>
        <w:tab/>
      </w:r>
      <w:proofErr w:type="spellStart"/>
      <w:r w:rsidRPr="009E607C">
        <w:rPr>
          <w:rFonts w:ascii="Arial" w:hAnsi="Arial" w:cs="Arial"/>
          <w:sz w:val="24"/>
          <w:szCs w:val="24"/>
        </w:rPr>
        <w:t>Adv</w:t>
      </w:r>
      <w:proofErr w:type="spellEnd"/>
      <w:r w:rsidR="00866DA2" w:rsidRPr="009E607C">
        <w:rPr>
          <w:rFonts w:ascii="Arial" w:hAnsi="Arial" w:cs="Arial"/>
          <w:sz w:val="24"/>
          <w:szCs w:val="24"/>
        </w:rPr>
        <w:t xml:space="preserve"> </w:t>
      </w:r>
      <w:r w:rsidR="00A31B4F" w:rsidRPr="009E607C">
        <w:rPr>
          <w:rFonts w:ascii="Arial" w:hAnsi="Arial" w:cs="Arial"/>
          <w:sz w:val="24"/>
          <w:szCs w:val="24"/>
        </w:rPr>
        <w:t xml:space="preserve">C </w:t>
      </w:r>
      <w:proofErr w:type="spellStart"/>
      <w:r w:rsidR="00866DA2" w:rsidRPr="009E607C">
        <w:rPr>
          <w:rFonts w:ascii="Arial" w:hAnsi="Arial" w:cs="Arial"/>
          <w:sz w:val="24"/>
          <w:szCs w:val="24"/>
        </w:rPr>
        <w:t>Zietsman</w:t>
      </w:r>
      <w:proofErr w:type="spellEnd"/>
    </w:p>
    <w:p w14:paraId="046939B9" w14:textId="77777777" w:rsidR="00B85767" w:rsidRPr="009E607C" w:rsidRDefault="001210AC" w:rsidP="00DB1D45">
      <w:pPr>
        <w:spacing w:after="0" w:line="360" w:lineRule="auto"/>
        <w:jc w:val="both"/>
        <w:rPr>
          <w:rFonts w:ascii="Arial" w:hAnsi="Arial" w:cs="Arial"/>
          <w:sz w:val="24"/>
          <w:szCs w:val="24"/>
        </w:rPr>
      </w:pPr>
      <w:r w:rsidRPr="009E607C">
        <w:rPr>
          <w:rFonts w:ascii="Arial" w:hAnsi="Arial" w:cs="Arial"/>
          <w:sz w:val="24"/>
          <w:szCs w:val="24"/>
        </w:rPr>
        <w:t>Instructed by:</w:t>
      </w:r>
      <w:r w:rsidR="00966464" w:rsidRPr="009E607C">
        <w:rPr>
          <w:rFonts w:ascii="Arial" w:hAnsi="Arial" w:cs="Arial"/>
          <w:sz w:val="24"/>
          <w:szCs w:val="24"/>
        </w:rPr>
        <w:tab/>
      </w:r>
      <w:r w:rsidR="00966464" w:rsidRPr="009E607C">
        <w:rPr>
          <w:rFonts w:ascii="Arial" w:hAnsi="Arial" w:cs="Arial"/>
          <w:sz w:val="24"/>
          <w:szCs w:val="24"/>
        </w:rPr>
        <w:tab/>
      </w:r>
      <w:r w:rsidR="00966464" w:rsidRPr="009E607C">
        <w:rPr>
          <w:rFonts w:ascii="Arial" w:hAnsi="Arial" w:cs="Arial"/>
          <w:sz w:val="24"/>
          <w:szCs w:val="24"/>
        </w:rPr>
        <w:tab/>
      </w:r>
      <w:r w:rsidR="00966464" w:rsidRPr="009E607C">
        <w:rPr>
          <w:rFonts w:ascii="Arial" w:hAnsi="Arial" w:cs="Arial"/>
          <w:sz w:val="24"/>
          <w:szCs w:val="24"/>
        </w:rPr>
        <w:tab/>
      </w:r>
      <w:proofErr w:type="spellStart"/>
      <w:r w:rsidR="00B85767" w:rsidRPr="009E607C">
        <w:rPr>
          <w:rFonts w:ascii="Arial" w:hAnsi="Arial" w:cs="Arial"/>
          <w:sz w:val="24"/>
          <w:szCs w:val="24"/>
        </w:rPr>
        <w:t>Rosendorff</w:t>
      </w:r>
      <w:proofErr w:type="spellEnd"/>
      <w:r w:rsidR="00B85767" w:rsidRPr="009E607C">
        <w:rPr>
          <w:rFonts w:ascii="Arial" w:hAnsi="Arial" w:cs="Arial"/>
          <w:sz w:val="24"/>
          <w:szCs w:val="24"/>
        </w:rPr>
        <w:t xml:space="preserve"> Reitz Barry</w:t>
      </w:r>
    </w:p>
    <w:p w14:paraId="53D80EBA" w14:textId="77777777" w:rsidR="001210AC" w:rsidRPr="009E607C" w:rsidRDefault="001210AC" w:rsidP="00DB1D45">
      <w:pPr>
        <w:spacing w:after="0" w:line="360" w:lineRule="auto"/>
        <w:jc w:val="both"/>
        <w:rPr>
          <w:rFonts w:ascii="Arial" w:hAnsi="Arial" w:cs="Arial"/>
          <w:sz w:val="24"/>
          <w:szCs w:val="24"/>
        </w:rPr>
      </w:pP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t>BLOEMFONTEIN</w:t>
      </w:r>
    </w:p>
    <w:p w14:paraId="22B9C8F8" w14:textId="77777777" w:rsidR="001210AC" w:rsidRPr="009E607C" w:rsidRDefault="001210AC" w:rsidP="00DB1D45">
      <w:pPr>
        <w:spacing w:after="0" w:line="360" w:lineRule="auto"/>
        <w:jc w:val="both"/>
        <w:rPr>
          <w:rFonts w:ascii="Arial" w:hAnsi="Arial" w:cs="Arial"/>
          <w:sz w:val="24"/>
          <w:szCs w:val="24"/>
        </w:rPr>
      </w:pPr>
    </w:p>
    <w:p w14:paraId="4C5F8BF0" w14:textId="77777777" w:rsidR="00966464" w:rsidRPr="009E607C" w:rsidRDefault="001210AC" w:rsidP="00DB1D45">
      <w:pPr>
        <w:spacing w:after="0" w:line="360" w:lineRule="auto"/>
        <w:jc w:val="both"/>
        <w:rPr>
          <w:rFonts w:ascii="Arial" w:hAnsi="Arial" w:cs="Arial"/>
          <w:sz w:val="24"/>
          <w:szCs w:val="24"/>
        </w:rPr>
      </w:pPr>
      <w:r w:rsidRPr="009E607C">
        <w:rPr>
          <w:rFonts w:ascii="Arial" w:hAnsi="Arial" w:cs="Arial"/>
          <w:sz w:val="24"/>
          <w:szCs w:val="24"/>
        </w:rPr>
        <w:t>On behalf of the respondent:</w:t>
      </w:r>
      <w:r w:rsidRPr="009E607C">
        <w:rPr>
          <w:rFonts w:ascii="Arial" w:hAnsi="Arial" w:cs="Arial"/>
          <w:sz w:val="24"/>
          <w:szCs w:val="24"/>
        </w:rPr>
        <w:tab/>
      </w:r>
      <w:r w:rsidRPr="009E607C">
        <w:rPr>
          <w:rFonts w:ascii="Arial" w:hAnsi="Arial" w:cs="Arial"/>
          <w:sz w:val="24"/>
          <w:szCs w:val="24"/>
        </w:rPr>
        <w:tab/>
      </w:r>
      <w:proofErr w:type="spellStart"/>
      <w:r w:rsidRPr="009E607C">
        <w:rPr>
          <w:rFonts w:ascii="Arial" w:hAnsi="Arial" w:cs="Arial"/>
          <w:sz w:val="24"/>
          <w:szCs w:val="24"/>
        </w:rPr>
        <w:t>Adv</w:t>
      </w:r>
      <w:proofErr w:type="spellEnd"/>
      <w:r w:rsidR="00866DA2" w:rsidRPr="009E607C">
        <w:rPr>
          <w:rFonts w:ascii="Arial" w:hAnsi="Arial" w:cs="Arial"/>
          <w:sz w:val="24"/>
          <w:szCs w:val="24"/>
        </w:rPr>
        <w:t xml:space="preserve"> G Wright</w:t>
      </w:r>
    </w:p>
    <w:p w14:paraId="088858B9" w14:textId="191732C7" w:rsidR="001210AC" w:rsidRPr="009E607C" w:rsidRDefault="001210AC" w:rsidP="00DB1D45">
      <w:pPr>
        <w:tabs>
          <w:tab w:val="left" w:pos="720"/>
          <w:tab w:val="left" w:pos="1440"/>
          <w:tab w:val="left" w:pos="2160"/>
          <w:tab w:val="left" w:pos="2880"/>
          <w:tab w:val="left" w:pos="3600"/>
          <w:tab w:val="left" w:pos="4320"/>
          <w:tab w:val="left" w:pos="5040"/>
          <w:tab w:val="left" w:pos="5760"/>
          <w:tab w:val="left" w:pos="6540"/>
        </w:tabs>
        <w:spacing w:after="0" w:line="360" w:lineRule="auto"/>
        <w:jc w:val="both"/>
        <w:rPr>
          <w:rFonts w:ascii="Arial" w:hAnsi="Arial" w:cs="Arial"/>
          <w:sz w:val="24"/>
          <w:szCs w:val="24"/>
        </w:rPr>
      </w:pPr>
      <w:r w:rsidRPr="009E607C">
        <w:rPr>
          <w:rFonts w:ascii="Arial" w:hAnsi="Arial" w:cs="Arial"/>
          <w:sz w:val="24"/>
          <w:szCs w:val="24"/>
        </w:rPr>
        <w:t>Instructed by:</w:t>
      </w:r>
      <w:r w:rsidR="00966464" w:rsidRPr="009E607C">
        <w:rPr>
          <w:rFonts w:ascii="Arial" w:hAnsi="Arial" w:cs="Arial"/>
          <w:sz w:val="24"/>
          <w:szCs w:val="24"/>
        </w:rPr>
        <w:tab/>
      </w:r>
      <w:r w:rsidR="00966464" w:rsidRPr="009E607C">
        <w:rPr>
          <w:rFonts w:ascii="Arial" w:hAnsi="Arial" w:cs="Arial"/>
          <w:sz w:val="24"/>
          <w:szCs w:val="24"/>
        </w:rPr>
        <w:tab/>
      </w:r>
      <w:r w:rsidR="00966464" w:rsidRPr="009E607C">
        <w:rPr>
          <w:rFonts w:ascii="Arial" w:hAnsi="Arial" w:cs="Arial"/>
          <w:sz w:val="24"/>
          <w:szCs w:val="24"/>
        </w:rPr>
        <w:tab/>
      </w:r>
      <w:r w:rsidR="00966464" w:rsidRPr="009E607C">
        <w:rPr>
          <w:rFonts w:ascii="Arial" w:hAnsi="Arial" w:cs="Arial"/>
          <w:sz w:val="24"/>
          <w:szCs w:val="24"/>
        </w:rPr>
        <w:tab/>
      </w:r>
      <w:r w:rsidR="00866DA2" w:rsidRPr="009E607C">
        <w:rPr>
          <w:rFonts w:ascii="Arial" w:hAnsi="Arial" w:cs="Arial"/>
          <w:sz w:val="24"/>
          <w:szCs w:val="24"/>
        </w:rPr>
        <w:t>State Attorneys</w:t>
      </w:r>
      <w:r w:rsidR="00DB1D45">
        <w:rPr>
          <w:rFonts w:ascii="Arial" w:hAnsi="Arial" w:cs="Arial"/>
          <w:sz w:val="24"/>
          <w:szCs w:val="24"/>
        </w:rPr>
        <w:tab/>
      </w:r>
    </w:p>
    <w:p w14:paraId="71C05F36" w14:textId="77777777" w:rsidR="006371BB" w:rsidRPr="009E607C" w:rsidRDefault="001210AC" w:rsidP="00DB1D45">
      <w:pPr>
        <w:spacing w:after="0" w:line="360" w:lineRule="auto"/>
        <w:jc w:val="both"/>
        <w:rPr>
          <w:rFonts w:ascii="Arial" w:hAnsi="Arial" w:cs="Arial"/>
          <w:sz w:val="24"/>
          <w:szCs w:val="24"/>
        </w:rPr>
      </w:pP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r>
      <w:r w:rsidRPr="009E607C">
        <w:rPr>
          <w:rFonts w:ascii="Arial" w:hAnsi="Arial" w:cs="Arial"/>
          <w:sz w:val="24"/>
          <w:szCs w:val="24"/>
        </w:rPr>
        <w:tab/>
        <w:t>BLOEMFONTE</w:t>
      </w:r>
      <w:bookmarkStart w:id="1" w:name="_GoBack"/>
      <w:bookmarkEnd w:id="1"/>
      <w:r w:rsidRPr="009E607C">
        <w:rPr>
          <w:rFonts w:ascii="Arial" w:hAnsi="Arial" w:cs="Arial"/>
          <w:sz w:val="24"/>
          <w:szCs w:val="24"/>
        </w:rPr>
        <w:t>IN</w:t>
      </w:r>
    </w:p>
    <w:sectPr w:rsidR="006371BB" w:rsidRPr="009E607C" w:rsidSect="007A2E1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A139" w14:textId="77777777" w:rsidR="00CC1BEB" w:rsidRDefault="00CC1BEB" w:rsidP="008E4C6B">
      <w:pPr>
        <w:spacing w:after="0" w:line="240" w:lineRule="auto"/>
      </w:pPr>
      <w:r>
        <w:separator/>
      </w:r>
    </w:p>
  </w:endnote>
  <w:endnote w:type="continuationSeparator" w:id="0">
    <w:p w14:paraId="7ED240F0" w14:textId="77777777" w:rsidR="00CC1BEB" w:rsidRDefault="00CC1BEB" w:rsidP="008E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0FDD" w14:textId="77777777" w:rsidR="00CC1BEB" w:rsidRDefault="00CC1BEB" w:rsidP="008E4C6B">
      <w:pPr>
        <w:spacing w:after="0" w:line="240" w:lineRule="auto"/>
      </w:pPr>
      <w:r>
        <w:separator/>
      </w:r>
    </w:p>
  </w:footnote>
  <w:footnote w:type="continuationSeparator" w:id="0">
    <w:p w14:paraId="741B5B1F" w14:textId="77777777" w:rsidR="00CC1BEB" w:rsidRDefault="00CC1BEB" w:rsidP="008E4C6B">
      <w:pPr>
        <w:spacing w:after="0" w:line="240" w:lineRule="auto"/>
      </w:pPr>
      <w:r>
        <w:continuationSeparator/>
      </w:r>
    </w:p>
  </w:footnote>
  <w:footnote w:id="1">
    <w:p w14:paraId="1161505B" w14:textId="0BD92B40" w:rsidR="00DC42B9" w:rsidRPr="00F60A3E" w:rsidRDefault="00DC42B9" w:rsidP="00FE02C7">
      <w:pPr>
        <w:pStyle w:val="FootnoteText"/>
        <w:jc w:val="both"/>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1986 (2) SA 805 (A)</w:t>
      </w:r>
    </w:p>
  </w:footnote>
  <w:footnote w:id="2">
    <w:p w14:paraId="0FC005DC" w14:textId="5EBB9E42" w:rsidR="00DC42B9" w:rsidRPr="00F60A3E" w:rsidRDefault="00DC42B9" w:rsidP="00FE02C7">
      <w:pPr>
        <w:pStyle w:val="FootnoteText"/>
        <w:jc w:val="both"/>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2008 (4) SA 458 (CC)</w:t>
      </w:r>
      <w:r w:rsidRPr="00F60A3E">
        <w:rPr>
          <w:rFonts w:ascii="Times New Roman" w:hAnsi="Times New Roman" w:cs="Times New Roman"/>
          <w:b/>
          <w:i/>
        </w:rPr>
        <w:t xml:space="preserve"> </w:t>
      </w:r>
    </w:p>
  </w:footnote>
  <w:footnote w:id="3">
    <w:p w14:paraId="3ED22ECA" w14:textId="777DDFA7" w:rsidR="00DC42B9" w:rsidRPr="00F60A3E" w:rsidRDefault="00DC42B9" w:rsidP="00FE02C7">
      <w:pPr>
        <w:pStyle w:val="FootnoteText"/>
        <w:jc w:val="both"/>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w:t>
      </w:r>
      <w:r w:rsidR="0002337A" w:rsidRPr="0002337A">
        <w:rPr>
          <w:rFonts w:ascii="Times New Roman" w:hAnsi="Times New Roman" w:cs="Times New Roman"/>
        </w:rPr>
        <w:t xml:space="preserve">1986 (3) SA 568 (A) </w:t>
      </w:r>
      <w:proofErr w:type="spellStart"/>
      <w:r w:rsidR="0002337A" w:rsidRPr="0002337A">
        <w:rPr>
          <w:rFonts w:ascii="Times New Roman" w:hAnsi="Times New Roman" w:cs="Times New Roman"/>
        </w:rPr>
        <w:t>Rabie</w:t>
      </w:r>
      <w:proofErr w:type="spellEnd"/>
      <w:r w:rsidR="0002337A" w:rsidRPr="0002337A">
        <w:rPr>
          <w:rFonts w:ascii="Times New Roman" w:hAnsi="Times New Roman" w:cs="Times New Roman"/>
        </w:rPr>
        <w:t xml:space="preserve"> CJ held</w:t>
      </w:r>
    </w:p>
  </w:footnote>
  <w:footnote w:id="4">
    <w:p w14:paraId="473BBE77" w14:textId="36659700" w:rsidR="00DC42B9" w:rsidRPr="00F60A3E" w:rsidRDefault="00DC42B9" w:rsidP="00FE02C7">
      <w:pPr>
        <w:pStyle w:val="FootnoteText"/>
        <w:jc w:val="both"/>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1962 (3) SA 225 (W) at 229G-230A</w:t>
      </w:r>
    </w:p>
  </w:footnote>
  <w:footnote w:id="5">
    <w:p w14:paraId="322501CC" w14:textId="634F41B7" w:rsidR="00DC42B9" w:rsidRPr="0002337A" w:rsidRDefault="00DC42B9" w:rsidP="00FE02C7">
      <w:pPr>
        <w:pStyle w:val="FootnoteText"/>
        <w:jc w:val="both"/>
        <w:rPr>
          <w:rFonts w:ascii="Times New Roman" w:hAnsi="Times New Roman" w:cs="Times New Roman"/>
          <w:lang w:val="en-GB"/>
        </w:rPr>
      </w:pPr>
      <w:r w:rsidRPr="0002337A">
        <w:rPr>
          <w:rStyle w:val="FootnoteReference"/>
          <w:rFonts w:ascii="Times New Roman" w:hAnsi="Times New Roman" w:cs="Times New Roman"/>
        </w:rPr>
        <w:footnoteRef/>
      </w:r>
      <w:r w:rsidRPr="0002337A">
        <w:rPr>
          <w:rFonts w:ascii="Times New Roman" w:hAnsi="Times New Roman" w:cs="Times New Roman"/>
        </w:rPr>
        <w:t xml:space="preserve"> </w:t>
      </w:r>
      <w:r w:rsidRPr="0002337A">
        <w:rPr>
          <w:rFonts w:ascii="Times New Roman" w:hAnsi="Times New Roman" w:cs="Times New Roman"/>
          <w:bCs/>
        </w:rPr>
        <w:t>1988 (2) SA 654 (SE) at 656B-D)</w:t>
      </w:r>
    </w:p>
  </w:footnote>
  <w:footnote w:id="6">
    <w:p w14:paraId="1554154A" w14:textId="6FFB0411" w:rsidR="00BE41DD" w:rsidRPr="00F60A3E" w:rsidRDefault="00BE41DD" w:rsidP="00FE02C7">
      <w:pPr>
        <w:pStyle w:val="FootnoteText"/>
        <w:jc w:val="both"/>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(123/2017) [2020] ZAECBHC 27 (13 October 2020) at [109]</w:t>
      </w:r>
    </w:p>
  </w:footnote>
  <w:footnote w:id="7">
    <w:p w14:paraId="5D05F054" w14:textId="5D8B673E" w:rsidR="00196003" w:rsidRPr="00F60A3E" w:rsidRDefault="00196003" w:rsidP="00DB7768">
      <w:pPr>
        <w:spacing w:after="0" w:line="240" w:lineRule="auto"/>
        <w:ind w:left="142" w:hanging="142"/>
        <w:jc w:val="both"/>
        <w:rPr>
          <w:rFonts w:ascii="Times New Roman" w:hAnsi="Times New Roman" w:cs="Times New Roman"/>
          <w:sz w:val="20"/>
          <w:szCs w:val="20"/>
        </w:rPr>
      </w:pPr>
      <w:r w:rsidRPr="00F60A3E">
        <w:rPr>
          <w:rStyle w:val="FootnoteReference"/>
          <w:rFonts w:ascii="Times New Roman" w:hAnsi="Times New Roman" w:cs="Times New Roman"/>
          <w:sz w:val="20"/>
          <w:szCs w:val="20"/>
        </w:rPr>
        <w:footnoteRef/>
      </w:r>
      <w:r w:rsidR="003943CB">
        <w:rPr>
          <w:rFonts w:ascii="Times New Roman" w:hAnsi="Times New Roman" w:cs="Times New Roman"/>
          <w:sz w:val="20"/>
          <w:szCs w:val="20"/>
        </w:rPr>
        <w:t xml:space="preserve"> </w:t>
      </w:r>
      <w:r w:rsidRPr="00F60A3E">
        <w:rPr>
          <w:rFonts w:ascii="Times New Roman" w:hAnsi="Times New Roman" w:cs="Times New Roman"/>
          <w:b/>
          <w:sz w:val="20"/>
          <w:szCs w:val="20"/>
        </w:rPr>
        <w:t>De Klerk v Minister of Police</w:t>
      </w:r>
      <w:r w:rsidR="003943CB">
        <w:rPr>
          <w:rFonts w:ascii="Times New Roman" w:hAnsi="Times New Roman" w:cs="Times New Roman"/>
          <w:bCs/>
          <w:sz w:val="20"/>
          <w:szCs w:val="20"/>
        </w:rPr>
        <w:t xml:space="preserve"> </w:t>
      </w:r>
      <w:r w:rsidRPr="00F60A3E">
        <w:rPr>
          <w:rFonts w:ascii="Times New Roman" w:hAnsi="Times New Roman" w:cs="Times New Roman"/>
          <w:sz w:val="20"/>
          <w:szCs w:val="20"/>
        </w:rPr>
        <w:t xml:space="preserve">where </w:t>
      </w:r>
      <w:proofErr w:type="spellStart"/>
      <w:r w:rsidRPr="00F60A3E">
        <w:rPr>
          <w:rFonts w:ascii="Times New Roman" w:hAnsi="Times New Roman" w:cs="Times New Roman"/>
          <w:sz w:val="20"/>
          <w:szCs w:val="20"/>
        </w:rPr>
        <w:t>Shongwe</w:t>
      </w:r>
      <w:proofErr w:type="spellEnd"/>
      <w:r w:rsidRPr="00F60A3E">
        <w:rPr>
          <w:rFonts w:ascii="Times New Roman" w:hAnsi="Times New Roman" w:cs="Times New Roman"/>
          <w:sz w:val="20"/>
          <w:szCs w:val="20"/>
        </w:rPr>
        <w:t xml:space="preserve"> ADP (</w:t>
      </w:r>
      <w:proofErr w:type="spellStart"/>
      <w:r w:rsidRPr="00F60A3E">
        <w:rPr>
          <w:rFonts w:ascii="Times New Roman" w:hAnsi="Times New Roman" w:cs="Times New Roman"/>
          <w:sz w:val="20"/>
          <w:szCs w:val="20"/>
        </w:rPr>
        <w:t>Majiedt</w:t>
      </w:r>
      <w:proofErr w:type="spellEnd"/>
      <w:r w:rsidRPr="00F60A3E">
        <w:rPr>
          <w:rFonts w:ascii="Times New Roman" w:hAnsi="Times New Roman" w:cs="Times New Roman"/>
          <w:sz w:val="20"/>
          <w:szCs w:val="20"/>
        </w:rPr>
        <w:t xml:space="preserve"> JA and Hughes AJA co</w:t>
      </w:r>
      <w:r w:rsidR="004516BC">
        <w:rPr>
          <w:rFonts w:ascii="Times New Roman" w:hAnsi="Times New Roman" w:cs="Times New Roman"/>
          <w:sz w:val="20"/>
          <w:szCs w:val="20"/>
        </w:rPr>
        <w:t>ncurring) found at paragraph 11</w:t>
      </w:r>
    </w:p>
  </w:footnote>
  <w:footnote w:id="8">
    <w:p w14:paraId="3FCA9A5B" w14:textId="0A666562" w:rsidR="00196003" w:rsidRPr="00F60A3E" w:rsidRDefault="00196003" w:rsidP="00C61794">
      <w:pPr>
        <w:spacing w:after="0" w:line="240" w:lineRule="auto"/>
        <w:ind w:left="142" w:hanging="142"/>
        <w:jc w:val="both"/>
        <w:rPr>
          <w:rFonts w:ascii="Times New Roman" w:hAnsi="Times New Roman" w:cs="Times New Roman"/>
          <w:sz w:val="20"/>
          <w:szCs w:val="20"/>
        </w:rPr>
      </w:pPr>
      <w:r w:rsidRPr="00F60A3E">
        <w:rPr>
          <w:rStyle w:val="FootnoteReference"/>
          <w:rFonts w:ascii="Times New Roman" w:hAnsi="Times New Roman" w:cs="Times New Roman"/>
          <w:sz w:val="20"/>
          <w:szCs w:val="20"/>
        </w:rPr>
        <w:footnoteRef/>
      </w:r>
      <w:r w:rsidR="003943CB">
        <w:rPr>
          <w:rFonts w:ascii="Times New Roman" w:hAnsi="Times New Roman" w:cs="Times New Roman"/>
          <w:sz w:val="20"/>
          <w:szCs w:val="20"/>
        </w:rPr>
        <w:t xml:space="preserve"> </w:t>
      </w:r>
      <w:proofErr w:type="spellStart"/>
      <w:r w:rsidRPr="00F60A3E">
        <w:rPr>
          <w:rFonts w:ascii="Times New Roman" w:hAnsi="Times New Roman" w:cs="Times New Roman"/>
          <w:b/>
          <w:sz w:val="20"/>
          <w:szCs w:val="20"/>
        </w:rPr>
        <w:t>Louw</w:t>
      </w:r>
      <w:proofErr w:type="spellEnd"/>
      <w:r w:rsidRPr="00F60A3E">
        <w:rPr>
          <w:rFonts w:ascii="Times New Roman" w:hAnsi="Times New Roman" w:cs="Times New Roman"/>
          <w:b/>
          <w:sz w:val="20"/>
          <w:szCs w:val="20"/>
        </w:rPr>
        <w:t xml:space="preserve"> &amp; Another v Minister of Safety and Security &amp; Others</w:t>
      </w:r>
      <w:r w:rsidRPr="00F60A3E">
        <w:rPr>
          <w:rFonts w:ascii="Times New Roman" w:hAnsi="Times New Roman" w:cs="Times New Roman"/>
          <w:sz w:val="20"/>
          <w:szCs w:val="20"/>
        </w:rPr>
        <w:t xml:space="preserve"> 2006 (2) SACR 178 (T) 183J – 184D and </w:t>
      </w:r>
      <w:proofErr w:type="spellStart"/>
      <w:r w:rsidRPr="00F60A3E">
        <w:rPr>
          <w:rFonts w:ascii="Times New Roman" w:hAnsi="Times New Roman" w:cs="Times New Roman"/>
          <w:b/>
          <w:sz w:val="20"/>
          <w:szCs w:val="20"/>
        </w:rPr>
        <w:t>Sibugashe</w:t>
      </w:r>
      <w:proofErr w:type="spellEnd"/>
      <w:r w:rsidRPr="00F60A3E">
        <w:rPr>
          <w:rFonts w:ascii="Times New Roman" w:hAnsi="Times New Roman" w:cs="Times New Roman"/>
          <w:b/>
          <w:sz w:val="20"/>
          <w:szCs w:val="20"/>
        </w:rPr>
        <w:t xml:space="preserve"> v Minister of Police &amp; Another</w:t>
      </w:r>
      <w:r w:rsidRPr="00F60A3E">
        <w:rPr>
          <w:rFonts w:ascii="Times New Roman" w:hAnsi="Times New Roman" w:cs="Times New Roman"/>
          <w:sz w:val="20"/>
          <w:szCs w:val="20"/>
        </w:rPr>
        <w:t xml:space="preserve"> (unreported, ECB case no 527/2011, 22 October 2015) at [57]</w:t>
      </w:r>
    </w:p>
    <w:p w14:paraId="2534B1F0" w14:textId="5A906F92" w:rsidR="00196003" w:rsidRPr="00F60A3E" w:rsidRDefault="00196003" w:rsidP="00FE02C7">
      <w:pPr>
        <w:pStyle w:val="FootnoteText"/>
        <w:jc w:val="both"/>
        <w:rPr>
          <w:rFonts w:ascii="Times New Roman" w:hAnsi="Times New Roman" w:cs="Times New Roman"/>
          <w:lang w:val="en-GB"/>
        </w:rPr>
      </w:pPr>
    </w:p>
  </w:footnote>
  <w:footnote w:id="9">
    <w:p w14:paraId="407D4CB0" w14:textId="504A45D7" w:rsidR="00045BB6" w:rsidRPr="00F60A3E" w:rsidRDefault="00045BB6">
      <w:pPr>
        <w:pStyle w:val="FootnoteText"/>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2016 (2) SACR 540 (CC)</w:t>
      </w:r>
    </w:p>
  </w:footnote>
  <w:footnote w:id="10">
    <w:p w14:paraId="074E78F5" w14:textId="3C8F2456" w:rsidR="00045BB6" w:rsidRPr="00F60A3E" w:rsidRDefault="00045BB6">
      <w:pPr>
        <w:pStyle w:val="FootnoteText"/>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w:t>
      </w:r>
      <w:r w:rsidR="003943CB">
        <w:rPr>
          <w:rFonts w:ascii="Times New Roman" w:hAnsi="Times New Roman" w:cs="Times New Roman"/>
        </w:rPr>
        <w:t>S</w:t>
      </w:r>
      <w:r w:rsidR="00566B49" w:rsidRPr="00F60A3E">
        <w:rPr>
          <w:rFonts w:ascii="Times New Roman" w:hAnsi="Times New Roman" w:cs="Times New Roman"/>
        </w:rPr>
        <w:t xml:space="preserve">ee also </w:t>
      </w:r>
      <w:proofErr w:type="spellStart"/>
      <w:r w:rsidR="00566B49" w:rsidRPr="00F60A3E">
        <w:rPr>
          <w:rFonts w:ascii="Times New Roman" w:hAnsi="Times New Roman" w:cs="Times New Roman"/>
          <w:b/>
          <w:bCs/>
        </w:rPr>
        <w:t>Lombo</w:t>
      </w:r>
      <w:proofErr w:type="spellEnd"/>
      <w:r w:rsidR="00566B49" w:rsidRPr="00F60A3E">
        <w:rPr>
          <w:rFonts w:ascii="Times New Roman" w:hAnsi="Times New Roman" w:cs="Times New Roman"/>
          <w:b/>
          <w:bCs/>
        </w:rPr>
        <w:t xml:space="preserve"> v African National Congress</w:t>
      </w:r>
      <w:r w:rsidR="00566B49" w:rsidRPr="00F60A3E">
        <w:rPr>
          <w:rFonts w:ascii="Times New Roman" w:hAnsi="Times New Roman" w:cs="Times New Roman"/>
        </w:rPr>
        <w:t xml:space="preserve"> </w:t>
      </w:r>
      <w:r w:rsidR="00907AB6" w:rsidRPr="00F60A3E">
        <w:rPr>
          <w:rFonts w:ascii="Times New Roman" w:hAnsi="Times New Roman" w:cs="Times New Roman"/>
        </w:rPr>
        <w:t>2002 (5) SA 668 (SCA) at [26]</w:t>
      </w:r>
    </w:p>
  </w:footnote>
  <w:footnote w:id="11">
    <w:p w14:paraId="744978F5" w14:textId="14A3F5CE" w:rsidR="00F50763" w:rsidRPr="00F60A3E" w:rsidRDefault="00F50763">
      <w:pPr>
        <w:pStyle w:val="FootnoteText"/>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2020 (1) SACR 1 (CC) at [63]</w:t>
      </w:r>
    </w:p>
  </w:footnote>
  <w:footnote w:id="12">
    <w:p w14:paraId="2758A9E6" w14:textId="1188C839" w:rsidR="00F50763" w:rsidRPr="00F60A3E" w:rsidRDefault="00F50763">
      <w:pPr>
        <w:pStyle w:val="FootnoteText"/>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w:t>
      </w:r>
      <w:r w:rsidR="00907AB6" w:rsidRPr="00F60A3E">
        <w:rPr>
          <w:rFonts w:ascii="Times New Roman" w:hAnsi="Times New Roman" w:cs="Times New Roman"/>
        </w:rPr>
        <w:t>at para [60]</w:t>
      </w:r>
    </w:p>
  </w:footnote>
  <w:footnote w:id="13">
    <w:p w14:paraId="1E59F72C" w14:textId="50008F33" w:rsidR="00F50763" w:rsidRPr="00F60A3E" w:rsidRDefault="00F50763">
      <w:pPr>
        <w:pStyle w:val="FootnoteText"/>
        <w:rPr>
          <w:rFonts w:ascii="Times New Roman" w:hAnsi="Times New Roman" w:cs="Times New Roman"/>
          <w:lang w:val="en-GB"/>
        </w:rPr>
      </w:pPr>
      <w:r w:rsidRPr="00F60A3E">
        <w:rPr>
          <w:rStyle w:val="FootnoteReference"/>
          <w:rFonts w:ascii="Times New Roman" w:hAnsi="Times New Roman" w:cs="Times New Roman"/>
        </w:rPr>
        <w:footnoteRef/>
      </w:r>
      <w:r w:rsidRPr="00F60A3E">
        <w:rPr>
          <w:rFonts w:ascii="Times New Roman" w:hAnsi="Times New Roman" w:cs="Times New Roman"/>
        </w:rPr>
        <w:t xml:space="preserve"> </w:t>
      </w:r>
      <w:r w:rsidR="00907AB6" w:rsidRPr="00F60A3E">
        <w:rPr>
          <w:rFonts w:ascii="Times New Roman" w:hAnsi="Times New Roman" w:cs="Times New Roman"/>
        </w:rPr>
        <w:t>2020 (2) SACR 136 (SCA)</w:t>
      </w:r>
    </w:p>
  </w:footnote>
  <w:footnote w:id="14">
    <w:p w14:paraId="382F7291" w14:textId="3646CF54" w:rsidR="00907AB6" w:rsidRPr="00F60A3E" w:rsidRDefault="00907AB6">
      <w:pPr>
        <w:pStyle w:val="FootnoteText"/>
        <w:rPr>
          <w:rFonts w:ascii="Times New Roman" w:hAnsi="Times New Roman" w:cs="Times New Roman"/>
          <w:lang w:val="en-GB"/>
        </w:rPr>
      </w:pPr>
      <w:r w:rsidRPr="00F60A3E">
        <w:rPr>
          <w:rStyle w:val="FootnoteReference"/>
          <w:rFonts w:ascii="Times New Roman" w:hAnsi="Times New Roman" w:cs="Times New Roman"/>
        </w:rPr>
        <w:footnoteRef/>
      </w:r>
      <w:r w:rsidR="00FC1000">
        <w:rPr>
          <w:rFonts w:ascii="Times New Roman" w:hAnsi="Times New Roman" w:cs="Times New Roman"/>
        </w:rPr>
        <w:t xml:space="preserve"> </w:t>
      </w:r>
      <w:r w:rsidR="00430909">
        <w:rPr>
          <w:rFonts w:ascii="Times New Roman" w:hAnsi="Times New Roman" w:cs="Times New Roman"/>
        </w:rPr>
        <w:t>(380/2008) [2009]</w:t>
      </w:r>
      <w:r w:rsidR="00FC1000">
        <w:rPr>
          <w:rFonts w:ascii="Times New Roman" w:hAnsi="Times New Roman" w:cs="Times New Roman"/>
        </w:rPr>
        <w:t xml:space="preserve"> ZASCA 39 at paras</w:t>
      </w:r>
      <w:r w:rsidRPr="00F60A3E">
        <w:rPr>
          <w:rFonts w:ascii="Times New Roman" w:hAnsi="Times New Roman" w:cs="Times New Roman"/>
        </w:rPr>
        <w:t xml:space="preserve"> [26]-</w:t>
      </w:r>
      <w:r w:rsidR="00950B2A">
        <w:rPr>
          <w:rFonts w:ascii="Times New Roman" w:hAnsi="Times New Roman" w:cs="Times New Roman"/>
        </w:rPr>
        <w:t xml:space="preserve"> </w:t>
      </w:r>
      <w:r w:rsidRPr="00F60A3E">
        <w:rPr>
          <w:rFonts w:ascii="Times New Roman" w:hAnsi="Times New Roman" w:cs="Times New Roman"/>
        </w:rPr>
        <w:t>[29]</w:t>
      </w:r>
    </w:p>
  </w:footnote>
  <w:footnote w:id="15">
    <w:p w14:paraId="5B03E81B" w14:textId="4598E6AD" w:rsidR="0002337A" w:rsidRPr="0002337A" w:rsidRDefault="0002337A">
      <w:pPr>
        <w:pStyle w:val="FootnoteText"/>
        <w:rPr>
          <w:rFonts w:ascii="Times New Roman" w:hAnsi="Times New Roman" w:cs="Times New Roman"/>
        </w:rPr>
      </w:pPr>
      <w:r w:rsidRPr="0002337A">
        <w:rPr>
          <w:rStyle w:val="FootnoteReference"/>
          <w:rFonts w:ascii="Times New Roman" w:hAnsi="Times New Roman" w:cs="Times New Roman"/>
        </w:rPr>
        <w:footnoteRef/>
      </w:r>
      <w:proofErr w:type="spellStart"/>
      <w:r w:rsidRPr="0002337A">
        <w:rPr>
          <w:rFonts w:ascii="Times New Roman" w:hAnsi="Times New Roman" w:cs="Times New Roman"/>
        </w:rPr>
        <w:t>Mahl</w:t>
      </w:r>
      <w:r>
        <w:rPr>
          <w:rFonts w:ascii="Times New Roman" w:hAnsi="Times New Roman" w:cs="Times New Roman"/>
        </w:rPr>
        <w:t>angu</w:t>
      </w:r>
      <w:proofErr w:type="spellEnd"/>
      <w:r>
        <w:rPr>
          <w:rFonts w:ascii="Times New Roman" w:hAnsi="Times New Roman" w:cs="Times New Roman"/>
        </w:rPr>
        <w:t xml:space="preserve"> and Another </w:t>
      </w:r>
      <w:proofErr w:type="gramStart"/>
      <w:r>
        <w:rPr>
          <w:rFonts w:ascii="Times New Roman" w:hAnsi="Times New Roman" w:cs="Times New Roman"/>
        </w:rPr>
        <w:t>v</w:t>
      </w:r>
      <w:proofErr w:type="gramEnd"/>
      <w:r>
        <w:rPr>
          <w:rFonts w:ascii="Times New Roman" w:hAnsi="Times New Roman" w:cs="Times New Roman"/>
        </w:rPr>
        <w:t xml:space="preserve"> Minister of Police 2021 (</w:t>
      </w:r>
      <w:r w:rsidRPr="0002337A">
        <w:rPr>
          <w:rFonts w:ascii="Times New Roman" w:hAnsi="Times New Roman" w:cs="Times New Roman"/>
        </w:rPr>
        <w:t>2) SACR 595 (CC) at par</w:t>
      </w:r>
      <w:r>
        <w:rPr>
          <w:rFonts w:ascii="Times New Roman" w:hAnsi="Times New Roman" w:cs="Times New Roman"/>
        </w:rPr>
        <w:t>a</w:t>
      </w:r>
      <w:r w:rsidRPr="0002337A">
        <w:rPr>
          <w:rFonts w:ascii="Times New Roman" w:hAnsi="Times New Roman" w:cs="Times New Roman"/>
        </w:rPr>
        <w:t xml:space="preserve"> [50]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8741"/>
      <w:docPartObj>
        <w:docPartGallery w:val="Page Numbers (Top of Page)"/>
        <w:docPartUnique/>
      </w:docPartObj>
    </w:sdtPr>
    <w:sdtEndPr>
      <w:rPr>
        <w:noProof/>
      </w:rPr>
    </w:sdtEndPr>
    <w:sdtContent>
      <w:p w14:paraId="2E2FAFC2" w14:textId="3A119DF2" w:rsidR="008E4C6B" w:rsidRDefault="008E4C6B">
        <w:pPr>
          <w:pStyle w:val="Header"/>
          <w:jc w:val="right"/>
        </w:pPr>
        <w:r>
          <w:fldChar w:fldCharType="begin"/>
        </w:r>
        <w:r>
          <w:instrText xml:space="preserve"> PAGE   \* MERGEFORMAT </w:instrText>
        </w:r>
        <w:r>
          <w:fldChar w:fldCharType="separate"/>
        </w:r>
        <w:r w:rsidR="00605CFE">
          <w:rPr>
            <w:noProof/>
          </w:rPr>
          <w:t>13</w:t>
        </w:r>
        <w:r>
          <w:rPr>
            <w:noProof/>
          </w:rPr>
          <w:fldChar w:fldCharType="end"/>
        </w:r>
      </w:p>
    </w:sdtContent>
  </w:sdt>
  <w:p w14:paraId="76767067" w14:textId="4CA30C04" w:rsidR="008E4C6B" w:rsidRDefault="00FE02C7" w:rsidP="00FE02C7">
    <w:pPr>
      <w:pStyle w:val="Header"/>
      <w:tabs>
        <w:tab w:val="clear" w:pos="4513"/>
        <w:tab w:val="clear" w:pos="9026"/>
        <w:tab w:val="left" w:pos="292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20CE"/>
    <w:multiLevelType w:val="hybridMultilevel"/>
    <w:tmpl w:val="7332B03E"/>
    <w:lvl w:ilvl="0" w:tplc="76E49090">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24202204"/>
    <w:multiLevelType w:val="hybridMultilevel"/>
    <w:tmpl w:val="4CF6E2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8C2D1C"/>
    <w:multiLevelType w:val="hybridMultilevel"/>
    <w:tmpl w:val="461C0C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E3"/>
    <w:rsid w:val="0000084A"/>
    <w:rsid w:val="00000982"/>
    <w:rsid w:val="000208D0"/>
    <w:rsid w:val="0002337A"/>
    <w:rsid w:val="000337E7"/>
    <w:rsid w:val="000354BA"/>
    <w:rsid w:val="0004447B"/>
    <w:rsid w:val="00045BB6"/>
    <w:rsid w:val="00054BE0"/>
    <w:rsid w:val="000607E6"/>
    <w:rsid w:val="00062668"/>
    <w:rsid w:val="00072C49"/>
    <w:rsid w:val="00082CCC"/>
    <w:rsid w:val="00093B68"/>
    <w:rsid w:val="000A28F9"/>
    <w:rsid w:val="000B252C"/>
    <w:rsid w:val="000B706B"/>
    <w:rsid w:val="000D10E1"/>
    <w:rsid w:val="000D2E46"/>
    <w:rsid w:val="000D593E"/>
    <w:rsid w:val="000D64D0"/>
    <w:rsid w:val="000D7E66"/>
    <w:rsid w:val="000E3A84"/>
    <w:rsid w:val="000F706C"/>
    <w:rsid w:val="00102DBE"/>
    <w:rsid w:val="00117209"/>
    <w:rsid w:val="001210AC"/>
    <w:rsid w:val="001263E9"/>
    <w:rsid w:val="00127922"/>
    <w:rsid w:val="0015485E"/>
    <w:rsid w:val="00180564"/>
    <w:rsid w:val="00181742"/>
    <w:rsid w:val="00183D0E"/>
    <w:rsid w:val="001851A3"/>
    <w:rsid w:val="001878C0"/>
    <w:rsid w:val="00190A10"/>
    <w:rsid w:val="00192DB9"/>
    <w:rsid w:val="00195E86"/>
    <w:rsid w:val="00196003"/>
    <w:rsid w:val="0019663D"/>
    <w:rsid w:val="001B72A2"/>
    <w:rsid w:val="001D045E"/>
    <w:rsid w:val="001E70F3"/>
    <w:rsid w:val="001F3EEF"/>
    <w:rsid w:val="0020015E"/>
    <w:rsid w:val="00215BF3"/>
    <w:rsid w:val="00221E88"/>
    <w:rsid w:val="00223518"/>
    <w:rsid w:val="002240E3"/>
    <w:rsid w:val="0022581E"/>
    <w:rsid w:val="0024215A"/>
    <w:rsid w:val="002427D4"/>
    <w:rsid w:val="002509A1"/>
    <w:rsid w:val="00252AD5"/>
    <w:rsid w:val="00255A56"/>
    <w:rsid w:val="0026312C"/>
    <w:rsid w:val="00272B90"/>
    <w:rsid w:val="00274D9F"/>
    <w:rsid w:val="0028030E"/>
    <w:rsid w:val="00290D54"/>
    <w:rsid w:val="00291AF4"/>
    <w:rsid w:val="002A3874"/>
    <w:rsid w:val="002C28B0"/>
    <w:rsid w:val="002D646D"/>
    <w:rsid w:val="002F775F"/>
    <w:rsid w:val="00302E0A"/>
    <w:rsid w:val="003139DB"/>
    <w:rsid w:val="00314D06"/>
    <w:rsid w:val="00326E2C"/>
    <w:rsid w:val="003300B9"/>
    <w:rsid w:val="003353C7"/>
    <w:rsid w:val="00354A7B"/>
    <w:rsid w:val="00357688"/>
    <w:rsid w:val="00357933"/>
    <w:rsid w:val="003943CB"/>
    <w:rsid w:val="00396838"/>
    <w:rsid w:val="00397928"/>
    <w:rsid w:val="003A2339"/>
    <w:rsid w:val="003A727A"/>
    <w:rsid w:val="003B2E0F"/>
    <w:rsid w:val="003C1DF2"/>
    <w:rsid w:val="003C210C"/>
    <w:rsid w:val="003C2AC7"/>
    <w:rsid w:val="003C63E8"/>
    <w:rsid w:val="003D0526"/>
    <w:rsid w:val="003D07CB"/>
    <w:rsid w:val="00401BD1"/>
    <w:rsid w:val="00401C66"/>
    <w:rsid w:val="0040385C"/>
    <w:rsid w:val="00404160"/>
    <w:rsid w:val="004106DF"/>
    <w:rsid w:val="00430909"/>
    <w:rsid w:val="004340B0"/>
    <w:rsid w:val="004516BC"/>
    <w:rsid w:val="00453583"/>
    <w:rsid w:val="004539F7"/>
    <w:rsid w:val="00457BE4"/>
    <w:rsid w:val="0047083D"/>
    <w:rsid w:val="00483BCD"/>
    <w:rsid w:val="00486130"/>
    <w:rsid w:val="0048683B"/>
    <w:rsid w:val="00487D88"/>
    <w:rsid w:val="00492B84"/>
    <w:rsid w:val="004B3F26"/>
    <w:rsid w:val="004B5ADC"/>
    <w:rsid w:val="004C2524"/>
    <w:rsid w:val="004C29B1"/>
    <w:rsid w:val="004C5EEB"/>
    <w:rsid w:val="004D15E7"/>
    <w:rsid w:val="004E29F7"/>
    <w:rsid w:val="004F28D4"/>
    <w:rsid w:val="004F3C6A"/>
    <w:rsid w:val="00513EB6"/>
    <w:rsid w:val="005357A6"/>
    <w:rsid w:val="00546A8B"/>
    <w:rsid w:val="005470F7"/>
    <w:rsid w:val="00553E64"/>
    <w:rsid w:val="005554E2"/>
    <w:rsid w:val="0055750B"/>
    <w:rsid w:val="00566B49"/>
    <w:rsid w:val="00571681"/>
    <w:rsid w:val="00575A72"/>
    <w:rsid w:val="005A34F9"/>
    <w:rsid w:val="005B069C"/>
    <w:rsid w:val="005B111B"/>
    <w:rsid w:val="005B2AB5"/>
    <w:rsid w:val="005B2C55"/>
    <w:rsid w:val="005C6C29"/>
    <w:rsid w:val="005C75A9"/>
    <w:rsid w:val="005F0168"/>
    <w:rsid w:val="005F0DF5"/>
    <w:rsid w:val="005F55F5"/>
    <w:rsid w:val="00605CFE"/>
    <w:rsid w:val="006125E4"/>
    <w:rsid w:val="00636A2B"/>
    <w:rsid w:val="006371BB"/>
    <w:rsid w:val="0064204C"/>
    <w:rsid w:val="00642FE4"/>
    <w:rsid w:val="0064696C"/>
    <w:rsid w:val="006520EC"/>
    <w:rsid w:val="00652E5B"/>
    <w:rsid w:val="00660CBD"/>
    <w:rsid w:val="00682C27"/>
    <w:rsid w:val="006863EE"/>
    <w:rsid w:val="0069027A"/>
    <w:rsid w:val="006C45E9"/>
    <w:rsid w:val="006C6339"/>
    <w:rsid w:val="006D3554"/>
    <w:rsid w:val="006D3A0D"/>
    <w:rsid w:val="006E0F7E"/>
    <w:rsid w:val="00705DF6"/>
    <w:rsid w:val="00714A02"/>
    <w:rsid w:val="007175F2"/>
    <w:rsid w:val="0073370F"/>
    <w:rsid w:val="00734C53"/>
    <w:rsid w:val="00742EC8"/>
    <w:rsid w:val="00745B3A"/>
    <w:rsid w:val="007718E9"/>
    <w:rsid w:val="00777192"/>
    <w:rsid w:val="00796F2F"/>
    <w:rsid w:val="00797F1C"/>
    <w:rsid w:val="007A2736"/>
    <w:rsid w:val="007A2E14"/>
    <w:rsid w:val="007B7AB7"/>
    <w:rsid w:val="007C0C8E"/>
    <w:rsid w:val="007D2CFA"/>
    <w:rsid w:val="007D5373"/>
    <w:rsid w:val="007D5ED6"/>
    <w:rsid w:val="007D7F01"/>
    <w:rsid w:val="007E1541"/>
    <w:rsid w:val="007E21AC"/>
    <w:rsid w:val="007E79A5"/>
    <w:rsid w:val="007F2268"/>
    <w:rsid w:val="00807D37"/>
    <w:rsid w:val="008147FF"/>
    <w:rsid w:val="00823172"/>
    <w:rsid w:val="008347C2"/>
    <w:rsid w:val="00836895"/>
    <w:rsid w:val="00842B6A"/>
    <w:rsid w:val="0085215A"/>
    <w:rsid w:val="00856C5C"/>
    <w:rsid w:val="00862B7F"/>
    <w:rsid w:val="00866DA2"/>
    <w:rsid w:val="00874084"/>
    <w:rsid w:val="00874ACB"/>
    <w:rsid w:val="008909D7"/>
    <w:rsid w:val="008944D9"/>
    <w:rsid w:val="008B21A5"/>
    <w:rsid w:val="008C1CEE"/>
    <w:rsid w:val="008D6DA4"/>
    <w:rsid w:val="008D7A42"/>
    <w:rsid w:val="008E4C6B"/>
    <w:rsid w:val="008F02BD"/>
    <w:rsid w:val="008F295A"/>
    <w:rsid w:val="008F6002"/>
    <w:rsid w:val="009024E6"/>
    <w:rsid w:val="00903B10"/>
    <w:rsid w:val="00907AB6"/>
    <w:rsid w:val="00914791"/>
    <w:rsid w:val="00925CCA"/>
    <w:rsid w:val="009265DA"/>
    <w:rsid w:val="009322C8"/>
    <w:rsid w:val="00941144"/>
    <w:rsid w:val="0094212C"/>
    <w:rsid w:val="00950B2A"/>
    <w:rsid w:val="00963FA5"/>
    <w:rsid w:val="00966464"/>
    <w:rsid w:val="009670CE"/>
    <w:rsid w:val="009715EC"/>
    <w:rsid w:val="009758F4"/>
    <w:rsid w:val="00980FAB"/>
    <w:rsid w:val="0098271E"/>
    <w:rsid w:val="00983A85"/>
    <w:rsid w:val="00996919"/>
    <w:rsid w:val="009A0207"/>
    <w:rsid w:val="009A3988"/>
    <w:rsid w:val="009B2D7B"/>
    <w:rsid w:val="009B3DE6"/>
    <w:rsid w:val="009B5E28"/>
    <w:rsid w:val="009D1297"/>
    <w:rsid w:val="009E0082"/>
    <w:rsid w:val="009E607C"/>
    <w:rsid w:val="009F3B13"/>
    <w:rsid w:val="009F3F11"/>
    <w:rsid w:val="009F7F3B"/>
    <w:rsid w:val="00A00CC5"/>
    <w:rsid w:val="00A03A41"/>
    <w:rsid w:val="00A04A20"/>
    <w:rsid w:val="00A0522D"/>
    <w:rsid w:val="00A13D93"/>
    <w:rsid w:val="00A163D2"/>
    <w:rsid w:val="00A2191A"/>
    <w:rsid w:val="00A31B4F"/>
    <w:rsid w:val="00A36B57"/>
    <w:rsid w:val="00A4158B"/>
    <w:rsid w:val="00A417C8"/>
    <w:rsid w:val="00A4478D"/>
    <w:rsid w:val="00A44FB5"/>
    <w:rsid w:val="00A45433"/>
    <w:rsid w:val="00A50002"/>
    <w:rsid w:val="00A54400"/>
    <w:rsid w:val="00A56077"/>
    <w:rsid w:val="00A65CB2"/>
    <w:rsid w:val="00A6647B"/>
    <w:rsid w:val="00A75FD4"/>
    <w:rsid w:val="00A840A7"/>
    <w:rsid w:val="00A84490"/>
    <w:rsid w:val="00AC15D3"/>
    <w:rsid w:val="00AC43FC"/>
    <w:rsid w:val="00AE62CE"/>
    <w:rsid w:val="00AF0628"/>
    <w:rsid w:val="00AF10AE"/>
    <w:rsid w:val="00B251EB"/>
    <w:rsid w:val="00B31C72"/>
    <w:rsid w:val="00B345A9"/>
    <w:rsid w:val="00B35311"/>
    <w:rsid w:val="00B369FF"/>
    <w:rsid w:val="00B4110C"/>
    <w:rsid w:val="00B418AC"/>
    <w:rsid w:val="00B432DB"/>
    <w:rsid w:val="00B64AC8"/>
    <w:rsid w:val="00B712D9"/>
    <w:rsid w:val="00B77687"/>
    <w:rsid w:val="00B818AF"/>
    <w:rsid w:val="00B85767"/>
    <w:rsid w:val="00B868D3"/>
    <w:rsid w:val="00B871BC"/>
    <w:rsid w:val="00B921CA"/>
    <w:rsid w:val="00B93D61"/>
    <w:rsid w:val="00B97DFD"/>
    <w:rsid w:val="00BA00F8"/>
    <w:rsid w:val="00BA319E"/>
    <w:rsid w:val="00BA66E4"/>
    <w:rsid w:val="00BB1112"/>
    <w:rsid w:val="00BB1D34"/>
    <w:rsid w:val="00BB5CC7"/>
    <w:rsid w:val="00BC2FF4"/>
    <w:rsid w:val="00BC7CD4"/>
    <w:rsid w:val="00BD2574"/>
    <w:rsid w:val="00BD3237"/>
    <w:rsid w:val="00BE41DD"/>
    <w:rsid w:val="00BE42BF"/>
    <w:rsid w:val="00C0316E"/>
    <w:rsid w:val="00C06135"/>
    <w:rsid w:val="00C06864"/>
    <w:rsid w:val="00C105A7"/>
    <w:rsid w:val="00C30F38"/>
    <w:rsid w:val="00C34BF6"/>
    <w:rsid w:val="00C36ABF"/>
    <w:rsid w:val="00C41C3F"/>
    <w:rsid w:val="00C43FF6"/>
    <w:rsid w:val="00C46BC9"/>
    <w:rsid w:val="00C61794"/>
    <w:rsid w:val="00C70127"/>
    <w:rsid w:val="00C712AA"/>
    <w:rsid w:val="00C8090E"/>
    <w:rsid w:val="00C86154"/>
    <w:rsid w:val="00C93EEA"/>
    <w:rsid w:val="00CA0AB6"/>
    <w:rsid w:val="00CA522E"/>
    <w:rsid w:val="00CB5AF7"/>
    <w:rsid w:val="00CC112F"/>
    <w:rsid w:val="00CC1BEB"/>
    <w:rsid w:val="00CC3D77"/>
    <w:rsid w:val="00CD6ABA"/>
    <w:rsid w:val="00CE2B01"/>
    <w:rsid w:val="00CF0814"/>
    <w:rsid w:val="00D024E4"/>
    <w:rsid w:val="00D03EF5"/>
    <w:rsid w:val="00D07BC7"/>
    <w:rsid w:val="00D13F8E"/>
    <w:rsid w:val="00D15D4D"/>
    <w:rsid w:val="00D21A59"/>
    <w:rsid w:val="00D4035F"/>
    <w:rsid w:val="00D40F06"/>
    <w:rsid w:val="00D4748B"/>
    <w:rsid w:val="00D63139"/>
    <w:rsid w:val="00D66E46"/>
    <w:rsid w:val="00D736AE"/>
    <w:rsid w:val="00D90E8D"/>
    <w:rsid w:val="00D9126D"/>
    <w:rsid w:val="00D921CA"/>
    <w:rsid w:val="00DA1111"/>
    <w:rsid w:val="00DA5D19"/>
    <w:rsid w:val="00DB0B54"/>
    <w:rsid w:val="00DB1D45"/>
    <w:rsid w:val="00DB2260"/>
    <w:rsid w:val="00DB5DB6"/>
    <w:rsid w:val="00DB6EB6"/>
    <w:rsid w:val="00DB7768"/>
    <w:rsid w:val="00DC42B9"/>
    <w:rsid w:val="00DC4A22"/>
    <w:rsid w:val="00DE2635"/>
    <w:rsid w:val="00DF1D40"/>
    <w:rsid w:val="00DF33CF"/>
    <w:rsid w:val="00E25CDD"/>
    <w:rsid w:val="00E2646E"/>
    <w:rsid w:val="00E32090"/>
    <w:rsid w:val="00E34684"/>
    <w:rsid w:val="00E61082"/>
    <w:rsid w:val="00E7158F"/>
    <w:rsid w:val="00E71E0C"/>
    <w:rsid w:val="00E778E6"/>
    <w:rsid w:val="00E77A4A"/>
    <w:rsid w:val="00E94061"/>
    <w:rsid w:val="00E95BD8"/>
    <w:rsid w:val="00EB1281"/>
    <w:rsid w:val="00EC14F9"/>
    <w:rsid w:val="00F06534"/>
    <w:rsid w:val="00F168FF"/>
    <w:rsid w:val="00F312F2"/>
    <w:rsid w:val="00F32BA9"/>
    <w:rsid w:val="00F34BFD"/>
    <w:rsid w:val="00F50763"/>
    <w:rsid w:val="00F57152"/>
    <w:rsid w:val="00F571DC"/>
    <w:rsid w:val="00F60219"/>
    <w:rsid w:val="00F60872"/>
    <w:rsid w:val="00F60A3E"/>
    <w:rsid w:val="00F6350A"/>
    <w:rsid w:val="00F867C4"/>
    <w:rsid w:val="00F877FA"/>
    <w:rsid w:val="00F9172F"/>
    <w:rsid w:val="00F922F5"/>
    <w:rsid w:val="00F94CD4"/>
    <w:rsid w:val="00F971BC"/>
    <w:rsid w:val="00FA0D06"/>
    <w:rsid w:val="00FA17CA"/>
    <w:rsid w:val="00FA5684"/>
    <w:rsid w:val="00FA6E20"/>
    <w:rsid w:val="00FB2648"/>
    <w:rsid w:val="00FB59A0"/>
    <w:rsid w:val="00FC1000"/>
    <w:rsid w:val="00FD29AE"/>
    <w:rsid w:val="00FE02C7"/>
    <w:rsid w:val="00FE45AB"/>
    <w:rsid w:val="00FF3B7E"/>
    <w:rsid w:val="00FF7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D649"/>
  <w15:docId w15:val="{81225419-AACC-470B-8A1B-3623C91B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AC"/>
    <w:pPr>
      <w:spacing w:line="252" w:lineRule="auto"/>
    </w:pPr>
  </w:style>
  <w:style w:type="paragraph" w:styleId="Heading1">
    <w:name w:val="heading 1"/>
    <w:basedOn w:val="Normal"/>
    <w:next w:val="Normal"/>
    <w:link w:val="Heading1Char"/>
    <w:qFormat/>
    <w:rsid w:val="001210AC"/>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AC"/>
    <w:rPr>
      <w:rFonts w:ascii="Times New Roman" w:eastAsia="Times New Roman" w:hAnsi="Times New Roman" w:cs="Times New Roman"/>
      <w:sz w:val="24"/>
      <w:szCs w:val="20"/>
      <w:u w:val="single"/>
      <w:lang w:val="en-AU"/>
    </w:rPr>
  </w:style>
  <w:style w:type="paragraph" w:styleId="NormalWeb">
    <w:name w:val="Normal (Web)"/>
    <w:basedOn w:val="Normal"/>
    <w:uiPriority w:val="99"/>
    <w:unhideWhenUsed/>
    <w:rsid w:val="001210AC"/>
    <w:pPr>
      <w:spacing w:before="144" w:after="288"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59"/>
    <w:rsid w:val="001210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8E6"/>
    <w:pPr>
      <w:spacing w:line="256" w:lineRule="auto"/>
      <w:ind w:left="720"/>
      <w:contextualSpacing/>
    </w:pPr>
  </w:style>
  <w:style w:type="paragraph" w:styleId="Header">
    <w:name w:val="header"/>
    <w:basedOn w:val="Normal"/>
    <w:link w:val="HeaderChar"/>
    <w:uiPriority w:val="99"/>
    <w:unhideWhenUsed/>
    <w:rsid w:val="008E4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6B"/>
  </w:style>
  <w:style w:type="paragraph" w:styleId="Footer">
    <w:name w:val="footer"/>
    <w:basedOn w:val="Normal"/>
    <w:link w:val="FooterChar"/>
    <w:uiPriority w:val="99"/>
    <w:unhideWhenUsed/>
    <w:rsid w:val="008E4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6B"/>
  </w:style>
  <w:style w:type="paragraph" w:styleId="FootnoteText">
    <w:name w:val="footnote text"/>
    <w:basedOn w:val="Normal"/>
    <w:link w:val="FootnoteTextChar"/>
    <w:uiPriority w:val="99"/>
    <w:semiHidden/>
    <w:unhideWhenUsed/>
    <w:rsid w:val="00DC4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2B9"/>
    <w:rPr>
      <w:sz w:val="20"/>
      <w:szCs w:val="20"/>
    </w:rPr>
  </w:style>
  <w:style w:type="character" w:styleId="FootnoteReference">
    <w:name w:val="footnote reference"/>
    <w:basedOn w:val="DefaultParagraphFont"/>
    <w:uiPriority w:val="99"/>
    <w:semiHidden/>
    <w:unhideWhenUsed/>
    <w:rsid w:val="00DC42B9"/>
    <w:rPr>
      <w:vertAlign w:val="superscript"/>
    </w:rPr>
  </w:style>
  <w:style w:type="paragraph" w:styleId="BalloonText">
    <w:name w:val="Balloon Text"/>
    <w:basedOn w:val="Normal"/>
    <w:link w:val="BalloonTextChar"/>
    <w:uiPriority w:val="99"/>
    <w:semiHidden/>
    <w:unhideWhenUsed/>
    <w:rsid w:val="00023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917">
      <w:bodyDiv w:val="1"/>
      <w:marLeft w:val="0"/>
      <w:marRight w:val="0"/>
      <w:marTop w:val="0"/>
      <w:marBottom w:val="0"/>
      <w:divBdr>
        <w:top w:val="none" w:sz="0" w:space="0" w:color="auto"/>
        <w:left w:val="none" w:sz="0" w:space="0" w:color="auto"/>
        <w:bottom w:val="none" w:sz="0" w:space="0" w:color="auto"/>
        <w:right w:val="none" w:sz="0" w:space="0" w:color="auto"/>
      </w:divBdr>
    </w:div>
    <w:div w:id="347606944">
      <w:bodyDiv w:val="1"/>
      <w:marLeft w:val="0"/>
      <w:marRight w:val="0"/>
      <w:marTop w:val="0"/>
      <w:marBottom w:val="0"/>
      <w:divBdr>
        <w:top w:val="none" w:sz="0" w:space="0" w:color="auto"/>
        <w:left w:val="none" w:sz="0" w:space="0" w:color="auto"/>
        <w:bottom w:val="none" w:sz="0" w:space="0" w:color="auto"/>
        <w:right w:val="none" w:sz="0" w:space="0" w:color="auto"/>
      </w:divBdr>
    </w:div>
    <w:div w:id="416483665">
      <w:bodyDiv w:val="1"/>
      <w:marLeft w:val="0"/>
      <w:marRight w:val="0"/>
      <w:marTop w:val="0"/>
      <w:marBottom w:val="0"/>
      <w:divBdr>
        <w:top w:val="none" w:sz="0" w:space="0" w:color="auto"/>
        <w:left w:val="none" w:sz="0" w:space="0" w:color="auto"/>
        <w:bottom w:val="none" w:sz="0" w:space="0" w:color="auto"/>
        <w:right w:val="none" w:sz="0" w:space="0" w:color="auto"/>
      </w:divBdr>
    </w:div>
    <w:div w:id="722367957">
      <w:bodyDiv w:val="1"/>
      <w:marLeft w:val="0"/>
      <w:marRight w:val="0"/>
      <w:marTop w:val="0"/>
      <w:marBottom w:val="0"/>
      <w:divBdr>
        <w:top w:val="none" w:sz="0" w:space="0" w:color="auto"/>
        <w:left w:val="none" w:sz="0" w:space="0" w:color="auto"/>
        <w:bottom w:val="none" w:sz="0" w:space="0" w:color="auto"/>
        <w:right w:val="none" w:sz="0" w:space="0" w:color="auto"/>
      </w:divBdr>
    </w:div>
    <w:div w:id="781339162">
      <w:bodyDiv w:val="1"/>
      <w:marLeft w:val="0"/>
      <w:marRight w:val="0"/>
      <w:marTop w:val="0"/>
      <w:marBottom w:val="0"/>
      <w:divBdr>
        <w:top w:val="none" w:sz="0" w:space="0" w:color="auto"/>
        <w:left w:val="none" w:sz="0" w:space="0" w:color="auto"/>
        <w:bottom w:val="none" w:sz="0" w:space="0" w:color="auto"/>
        <w:right w:val="none" w:sz="0" w:space="0" w:color="auto"/>
      </w:divBdr>
    </w:div>
    <w:div w:id="1781098907">
      <w:bodyDiv w:val="1"/>
      <w:marLeft w:val="0"/>
      <w:marRight w:val="0"/>
      <w:marTop w:val="0"/>
      <w:marBottom w:val="0"/>
      <w:divBdr>
        <w:top w:val="none" w:sz="0" w:space="0" w:color="auto"/>
        <w:left w:val="none" w:sz="0" w:space="0" w:color="auto"/>
        <w:bottom w:val="none" w:sz="0" w:space="0" w:color="auto"/>
        <w:right w:val="none" w:sz="0" w:space="0" w:color="auto"/>
      </w:divBdr>
    </w:div>
    <w:div w:id="19404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8A70-A363-48C2-860E-05E66AF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Judge-Celeste Reinders</cp:lastModifiedBy>
  <cp:revision>3</cp:revision>
  <cp:lastPrinted>2022-11-15T07:05:00Z</cp:lastPrinted>
  <dcterms:created xsi:type="dcterms:W3CDTF">2022-11-15T06:44:00Z</dcterms:created>
  <dcterms:modified xsi:type="dcterms:W3CDTF">2022-11-15T07:05:00Z</dcterms:modified>
</cp:coreProperties>
</file>