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BC" w:rsidRDefault="005A08BC" w:rsidP="005A08BC">
      <w:pPr>
        <w:spacing w:after="0" w:line="240" w:lineRule="auto"/>
        <w:jc w:val="center"/>
        <w:rPr>
          <w:rFonts w:ascii="Arial" w:hAnsi="Arial" w:cs="Arial"/>
        </w:rPr>
      </w:pPr>
      <w:r w:rsidRPr="005A08BC">
        <w:rPr>
          <w:rFonts w:ascii="Arial" w:eastAsia="Times New Roman" w:hAnsi="Arial" w:cs="Arial"/>
          <w:noProof/>
          <w:lang w:eastAsia="en-ZA"/>
        </w:rPr>
        <w:drawing>
          <wp:anchor distT="0" distB="0" distL="114300" distR="114300" simplePos="0" relativeHeight="251658240" behindDoc="0" locked="0" layoutInCell="1" allowOverlap="1" wp14:anchorId="11D3982D" wp14:editId="7D81B968">
            <wp:simplePos x="0" y="0"/>
            <wp:positionH relativeFrom="column">
              <wp:posOffset>2156460</wp:posOffset>
            </wp:positionH>
            <wp:positionV relativeFrom="paragraph">
              <wp:posOffset>-737870</wp:posOffset>
            </wp:positionV>
            <wp:extent cx="1436370" cy="1436370"/>
            <wp:effectExtent l="0" t="0" r="0" b="0"/>
            <wp:wrapNone/>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anchor>
        </w:drawing>
      </w:r>
    </w:p>
    <w:p w:rsidR="005A08BC" w:rsidRDefault="005A08BC" w:rsidP="005A08BC">
      <w:pPr>
        <w:spacing w:after="0" w:line="240" w:lineRule="auto"/>
        <w:jc w:val="center"/>
        <w:rPr>
          <w:rFonts w:ascii="Arial" w:hAnsi="Arial" w:cs="Arial"/>
        </w:rPr>
      </w:pPr>
    </w:p>
    <w:p w:rsidR="005A08BC" w:rsidRDefault="005A08BC" w:rsidP="005A08BC">
      <w:pPr>
        <w:spacing w:after="0" w:line="240" w:lineRule="auto"/>
        <w:jc w:val="center"/>
        <w:rPr>
          <w:rFonts w:ascii="Arial" w:hAnsi="Arial" w:cs="Arial"/>
        </w:rPr>
      </w:pPr>
    </w:p>
    <w:p w:rsidR="005A08BC" w:rsidRDefault="005A08BC" w:rsidP="005A08BC">
      <w:pPr>
        <w:spacing w:after="0" w:line="240" w:lineRule="auto"/>
        <w:jc w:val="center"/>
        <w:rPr>
          <w:rFonts w:ascii="Arial" w:hAnsi="Arial" w:cs="Arial"/>
        </w:rPr>
      </w:pPr>
    </w:p>
    <w:p w:rsidR="00E22E04" w:rsidRPr="005A08BC" w:rsidRDefault="00E22E04" w:rsidP="005A08BC">
      <w:pPr>
        <w:spacing w:after="0" w:line="240" w:lineRule="auto"/>
        <w:jc w:val="center"/>
        <w:rPr>
          <w:rFonts w:ascii="Arial" w:hAnsi="Arial" w:cs="Arial"/>
        </w:rPr>
      </w:pPr>
    </w:p>
    <w:p w:rsidR="00E22E04" w:rsidRPr="005A08BC" w:rsidRDefault="00E22E04" w:rsidP="005A08BC">
      <w:pPr>
        <w:pStyle w:val="ListParagraph"/>
        <w:spacing w:after="0" w:line="240" w:lineRule="auto"/>
        <w:ind w:left="1440" w:firstLine="720"/>
        <w:jc w:val="both"/>
        <w:rPr>
          <w:rFonts w:ascii="Arial" w:hAnsi="Arial" w:cs="Arial"/>
          <w:b/>
          <w:sz w:val="24"/>
          <w:szCs w:val="24"/>
          <w:u w:val="single"/>
        </w:rPr>
      </w:pPr>
      <w:r w:rsidRPr="005A08BC">
        <w:rPr>
          <w:rFonts w:ascii="Arial" w:hAnsi="Arial" w:cs="Arial"/>
          <w:b/>
          <w:sz w:val="24"/>
          <w:szCs w:val="24"/>
          <w:u w:val="single"/>
        </w:rPr>
        <w:t xml:space="preserve">IN THE </w:t>
      </w:r>
      <w:r w:rsidR="00C331D9" w:rsidRPr="005A08BC">
        <w:rPr>
          <w:rFonts w:ascii="Arial" w:hAnsi="Arial" w:cs="Arial"/>
          <w:b/>
          <w:sz w:val="24"/>
          <w:szCs w:val="24"/>
          <w:u w:val="single"/>
        </w:rPr>
        <w:t>HIGH COURT OF SOUTH AFRICA</w:t>
      </w:r>
    </w:p>
    <w:p w:rsidR="00CB2443" w:rsidRPr="005A08BC" w:rsidRDefault="00C331D9" w:rsidP="005A08BC">
      <w:pPr>
        <w:spacing w:after="0" w:line="240" w:lineRule="auto"/>
        <w:ind w:left="1440" w:firstLine="720"/>
        <w:jc w:val="both"/>
        <w:rPr>
          <w:rFonts w:ascii="Arial" w:hAnsi="Arial" w:cs="Arial"/>
          <w:b/>
          <w:sz w:val="24"/>
          <w:szCs w:val="24"/>
          <w:u w:val="single"/>
        </w:rPr>
      </w:pPr>
      <w:r w:rsidRPr="005A08BC">
        <w:rPr>
          <w:rFonts w:ascii="Arial" w:hAnsi="Arial" w:cs="Arial"/>
          <w:b/>
          <w:sz w:val="24"/>
          <w:szCs w:val="24"/>
          <w:u w:val="single"/>
        </w:rPr>
        <w:t>FREE STATE DIVISION, BLOEMFONTEIN</w:t>
      </w:r>
    </w:p>
    <w:tbl>
      <w:tblPr>
        <w:tblpPr w:leftFromText="180" w:rightFromText="180" w:vertAnchor="page" w:horzAnchor="margin" w:tblpXSpec="right" w:tblpY="3397"/>
        <w:tblOverlap w:val="never"/>
        <w:tblW w:w="3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tblGrid>
      <w:tr w:rsidR="00C15108" w:rsidRPr="007E62A2" w:rsidTr="00C15108">
        <w:trPr>
          <w:trHeight w:val="593"/>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C15108" w:rsidRPr="007E62A2" w:rsidRDefault="00C15108" w:rsidP="00C15108">
            <w:pPr>
              <w:spacing w:after="0" w:line="240" w:lineRule="auto"/>
              <w:rPr>
                <w:rFonts w:ascii="Arial" w:eastAsia="Arial" w:hAnsi="Arial" w:cs="Arial"/>
                <w:b/>
                <w:bCs/>
                <w:sz w:val="16"/>
                <w:szCs w:val="16"/>
              </w:rPr>
            </w:pPr>
            <w:r w:rsidRPr="007E62A2">
              <w:rPr>
                <w:rFonts w:ascii="Arial" w:hAnsi="Arial" w:cs="Arial"/>
                <w:b/>
                <w:bCs/>
                <w:sz w:val="16"/>
                <w:szCs w:val="16"/>
              </w:rPr>
              <w:t xml:space="preserve">Reportable: NO                      </w:t>
            </w:r>
          </w:p>
          <w:p w:rsidR="00C15108" w:rsidRPr="007E62A2" w:rsidRDefault="00C15108" w:rsidP="00C15108">
            <w:pPr>
              <w:spacing w:after="0" w:line="240" w:lineRule="auto"/>
              <w:rPr>
                <w:rFonts w:ascii="Arial" w:eastAsia="Arial" w:hAnsi="Arial" w:cs="Arial"/>
                <w:b/>
                <w:bCs/>
                <w:sz w:val="16"/>
                <w:szCs w:val="16"/>
              </w:rPr>
            </w:pPr>
            <w:r w:rsidRPr="007E62A2">
              <w:rPr>
                <w:rFonts w:ascii="Arial" w:hAnsi="Arial" w:cs="Arial"/>
                <w:b/>
                <w:bCs/>
                <w:sz w:val="16"/>
                <w:szCs w:val="16"/>
              </w:rPr>
              <w:t>Of Interest to other Judges: NO</w:t>
            </w:r>
          </w:p>
          <w:p w:rsidR="00C15108" w:rsidRPr="007E62A2" w:rsidRDefault="00C15108" w:rsidP="00C15108">
            <w:pPr>
              <w:spacing w:after="0" w:line="240" w:lineRule="auto"/>
              <w:rPr>
                <w:rFonts w:ascii="Arial" w:hAnsi="Arial" w:cs="Arial"/>
                <w:sz w:val="16"/>
                <w:szCs w:val="16"/>
              </w:rPr>
            </w:pPr>
            <w:r w:rsidRPr="007E62A2">
              <w:rPr>
                <w:rFonts w:ascii="Arial" w:hAnsi="Arial" w:cs="Arial"/>
                <w:b/>
                <w:bCs/>
                <w:sz w:val="16"/>
                <w:szCs w:val="16"/>
              </w:rPr>
              <w:t>Circulate to Magistrates: NO</w:t>
            </w:r>
          </w:p>
        </w:tc>
      </w:tr>
    </w:tbl>
    <w:p w:rsidR="00666F0B" w:rsidRDefault="00666F0B" w:rsidP="005A08BC">
      <w:pPr>
        <w:pStyle w:val="ListParagraph"/>
        <w:spacing w:after="0" w:line="240" w:lineRule="auto"/>
        <w:ind w:left="5760" w:firstLine="720"/>
        <w:jc w:val="both"/>
        <w:rPr>
          <w:rFonts w:ascii="Arial" w:hAnsi="Arial" w:cs="Arial"/>
          <w:b/>
          <w:sz w:val="24"/>
          <w:szCs w:val="24"/>
        </w:rPr>
      </w:pPr>
    </w:p>
    <w:p w:rsidR="00DD7153" w:rsidRPr="005A08BC" w:rsidRDefault="00DD7153" w:rsidP="005A08BC">
      <w:pPr>
        <w:pStyle w:val="ListParagraph"/>
        <w:spacing w:after="0" w:line="240" w:lineRule="auto"/>
        <w:ind w:left="5760" w:firstLine="720"/>
        <w:jc w:val="both"/>
        <w:rPr>
          <w:rFonts w:ascii="Arial" w:hAnsi="Arial" w:cs="Arial"/>
          <w:b/>
          <w:sz w:val="24"/>
          <w:szCs w:val="24"/>
        </w:rPr>
      </w:pPr>
    </w:p>
    <w:p w:rsidR="00C331D9" w:rsidRPr="006E6BA7" w:rsidRDefault="00911D70" w:rsidP="006E6BA7">
      <w:pPr>
        <w:pStyle w:val="ListParagraph"/>
        <w:spacing w:after="0" w:line="240" w:lineRule="auto"/>
        <w:ind w:left="5760"/>
        <w:jc w:val="both"/>
        <w:rPr>
          <w:rFonts w:ascii="Arial" w:hAnsi="Arial" w:cs="Arial"/>
          <w:b/>
          <w:sz w:val="24"/>
          <w:szCs w:val="24"/>
        </w:rPr>
      </w:pPr>
      <w:r>
        <w:rPr>
          <w:rFonts w:ascii="Arial" w:hAnsi="Arial" w:cs="Arial"/>
          <w:b/>
          <w:sz w:val="24"/>
          <w:szCs w:val="24"/>
        </w:rPr>
        <w:t xml:space="preserve"> </w:t>
      </w:r>
      <w:r w:rsidR="006E6BA7">
        <w:rPr>
          <w:rFonts w:ascii="Arial" w:hAnsi="Arial" w:cs="Arial"/>
          <w:b/>
          <w:sz w:val="24"/>
          <w:szCs w:val="24"/>
        </w:rPr>
        <w:t xml:space="preserve"> </w:t>
      </w:r>
      <w:r w:rsidR="005A40D7" w:rsidRPr="006E6BA7">
        <w:rPr>
          <w:rFonts w:ascii="Arial" w:hAnsi="Arial" w:cs="Arial"/>
          <w:b/>
          <w:sz w:val="24"/>
          <w:szCs w:val="24"/>
        </w:rPr>
        <w:t>CA</w:t>
      </w:r>
      <w:r w:rsidR="006E6BA7">
        <w:rPr>
          <w:rFonts w:ascii="Arial" w:hAnsi="Arial" w:cs="Arial"/>
          <w:b/>
          <w:sz w:val="24"/>
          <w:szCs w:val="24"/>
        </w:rPr>
        <w:t xml:space="preserve">SE </w:t>
      </w:r>
      <w:r w:rsidR="007D74CA" w:rsidRPr="006E6BA7">
        <w:rPr>
          <w:rFonts w:ascii="Arial" w:hAnsi="Arial" w:cs="Arial"/>
          <w:b/>
          <w:sz w:val="24"/>
          <w:szCs w:val="24"/>
        </w:rPr>
        <w:t xml:space="preserve">NO: </w:t>
      </w:r>
      <w:r w:rsidR="007D74CA" w:rsidRPr="006E6BA7">
        <w:rPr>
          <w:rFonts w:ascii="Arial" w:hAnsi="Arial" w:cs="Arial"/>
          <w:sz w:val="24"/>
          <w:szCs w:val="24"/>
        </w:rPr>
        <w:t>A58/2022</w:t>
      </w:r>
    </w:p>
    <w:p w:rsidR="00666F0B" w:rsidRPr="005A08BC" w:rsidRDefault="005A08BC" w:rsidP="005A08BC">
      <w:pPr>
        <w:spacing w:after="0" w:line="240" w:lineRule="auto"/>
        <w:jc w:val="both"/>
        <w:rPr>
          <w:rFonts w:ascii="Arial" w:hAnsi="Arial" w:cs="Arial"/>
          <w:b/>
          <w:sz w:val="24"/>
          <w:szCs w:val="24"/>
        </w:rPr>
      </w:pPr>
      <w:r w:rsidRPr="005A08BC">
        <w:rPr>
          <w:rFonts w:ascii="Arial" w:hAnsi="Arial" w:cs="Arial"/>
          <w:sz w:val="24"/>
          <w:szCs w:val="24"/>
          <w:u w:val="single"/>
        </w:rPr>
        <w:t>In the matter between</w:t>
      </w:r>
      <w:r w:rsidR="00F310D9" w:rsidRPr="005A08BC">
        <w:rPr>
          <w:rFonts w:ascii="Arial" w:hAnsi="Arial" w:cs="Arial"/>
          <w:sz w:val="24"/>
          <w:szCs w:val="24"/>
        </w:rPr>
        <w:t>:</w:t>
      </w:r>
    </w:p>
    <w:p w:rsidR="005A08BC" w:rsidRDefault="005A08BC" w:rsidP="005A08BC">
      <w:pPr>
        <w:spacing w:after="0" w:line="240" w:lineRule="auto"/>
        <w:jc w:val="both"/>
        <w:rPr>
          <w:rFonts w:ascii="Arial" w:hAnsi="Arial" w:cs="Arial"/>
          <w:b/>
          <w:sz w:val="24"/>
          <w:szCs w:val="24"/>
        </w:rPr>
      </w:pPr>
    </w:p>
    <w:p w:rsidR="00F310D9" w:rsidRPr="005A08BC" w:rsidRDefault="007D74CA" w:rsidP="005A08BC">
      <w:pPr>
        <w:tabs>
          <w:tab w:val="right" w:pos="8931"/>
        </w:tabs>
        <w:spacing w:after="0" w:line="240" w:lineRule="auto"/>
        <w:jc w:val="both"/>
        <w:rPr>
          <w:rFonts w:ascii="Arial" w:hAnsi="Arial" w:cs="Arial"/>
          <w:b/>
          <w:sz w:val="24"/>
          <w:szCs w:val="24"/>
        </w:rPr>
      </w:pPr>
      <w:r w:rsidRPr="005A08BC">
        <w:rPr>
          <w:rFonts w:ascii="Arial" w:hAnsi="Arial" w:cs="Arial"/>
          <w:b/>
          <w:sz w:val="24"/>
          <w:szCs w:val="24"/>
        </w:rPr>
        <w:t>WYNAND JACOBUS VAN JAARSVELD</w:t>
      </w:r>
      <w:r w:rsidR="005A08BC">
        <w:rPr>
          <w:rFonts w:ascii="Arial" w:hAnsi="Arial" w:cs="Arial"/>
          <w:b/>
          <w:sz w:val="24"/>
          <w:szCs w:val="24"/>
        </w:rPr>
        <w:tab/>
      </w:r>
      <w:r w:rsidR="005A08BC" w:rsidRPr="005A08BC">
        <w:rPr>
          <w:rFonts w:ascii="Arial" w:hAnsi="Arial" w:cs="Arial"/>
          <w:sz w:val="24"/>
          <w:szCs w:val="24"/>
        </w:rPr>
        <w:t>Appellant</w:t>
      </w:r>
    </w:p>
    <w:p w:rsidR="005A08BC" w:rsidRDefault="005A08BC" w:rsidP="005A08BC">
      <w:pPr>
        <w:tabs>
          <w:tab w:val="right" w:pos="8931"/>
        </w:tabs>
        <w:spacing w:after="0" w:line="240" w:lineRule="auto"/>
        <w:jc w:val="both"/>
        <w:rPr>
          <w:rFonts w:ascii="Arial" w:hAnsi="Arial" w:cs="Arial"/>
          <w:b/>
          <w:sz w:val="24"/>
          <w:szCs w:val="24"/>
        </w:rPr>
      </w:pPr>
    </w:p>
    <w:p w:rsidR="009E08BB" w:rsidRPr="005A08BC" w:rsidRDefault="005A08BC" w:rsidP="005A08BC">
      <w:pPr>
        <w:tabs>
          <w:tab w:val="right" w:pos="8931"/>
        </w:tabs>
        <w:spacing w:after="0" w:line="240" w:lineRule="auto"/>
        <w:jc w:val="both"/>
        <w:rPr>
          <w:rFonts w:ascii="Arial" w:hAnsi="Arial" w:cs="Arial"/>
          <w:sz w:val="24"/>
          <w:szCs w:val="24"/>
        </w:rPr>
      </w:pPr>
      <w:r w:rsidRPr="005A08BC">
        <w:rPr>
          <w:rFonts w:ascii="Arial" w:hAnsi="Arial" w:cs="Arial"/>
          <w:sz w:val="24"/>
          <w:szCs w:val="24"/>
        </w:rPr>
        <w:t>and</w:t>
      </w:r>
    </w:p>
    <w:p w:rsidR="005A08BC" w:rsidRDefault="005A08BC" w:rsidP="005A08BC">
      <w:pPr>
        <w:tabs>
          <w:tab w:val="right" w:pos="8931"/>
        </w:tabs>
        <w:spacing w:after="0" w:line="240" w:lineRule="auto"/>
        <w:jc w:val="both"/>
        <w:rPr>
          <w:rFonts w:ascii="Arial" w:hAnsi="Arial" w:cs="Arial"/>
          <w:b/>
          <w:sz w:val="24"/>
          <w:szCs w:val="24"/>
        </w:rPr>
      </w:pPr>
    </w:p>
    <w:p w:rsidR="00416CB6" w:rsidRDefault="007D74CA" w:rsidP="005A08BC">
      <w:pPr>
        <w:tabs>
          <w:tab w:val="right" w:pos="8931"/>
        </w:tabs>
        <w:spacing w:after="0" w:line="240" w:lineRule="auto"/>
        <w:jc w:val="both"/>
        <w:rPr>
          <w:rFonts w:ascii="Arial" w:hAnsi="Arial" w:cs="Arial"/>
          <w:sz w:val="24"/>
          <w:szCs w:val="24"/>
        </w:rPr>
      </w:pPr>
      <w:r w:rsidRPr="005A08BC">
        <w:rPr>
          <w:rFonts w:ascii="Arial" w:hAnsi="Arial" w:cs="Arial"/>
          <w:b/>
          <w:sz w:val="24"/>
          <w:szCs w:val="24"/>
        </w:rPr>
        <w:t>ELMARIE VAN JAARSVELD</w:t>
      </w:r>
      <w:r w:rsidR="00416CB6" w:rsidRPr="005A08BC">
        <w:rPr>
          <w:rFonts w:ascii="Arial" w:hAnsi="Arial" w:cs="Arial"/>
          <w:b/>
          <w:sz w:val="24"/>
          <w:szCs w:val="24"/>
        </w:rPr>
        <w:tab/>
      </w:r>
      <w:r w:rsidR="005A08BC" w:rsidRPr="005A08BC">
        <w:rPr>
          <w:rFonts w:ascii="Arial" w:hAnsi="Arial" w:cs="Arial"/>
          <w:sz w:val="24"/>
          <w:szCs w:val="24"/>
        </w:rPr>
        <w:t>First Respondent</w:t>
      </w:r>
    </w:p>
    <w:p w:rsidR="005A08BC" w:rsidRPr="005A08BC" w:rsidRDefault="005A08BC" w:rsidP="005A08BC">
      <w:pPr>
        <w:tabs>
          <w:tab w:val="right" w:pos="8931"/>
        </w:tabs>
        <w:spacing w:after="0" w:line="240" w:lineRule="auto"/>
        <w:jc w:val="both"/>
        <w:rPr>
          <w:rFonts w:ascii="Arial" w:hAnsi="Arial" w:cs="Arial"/>
          <w:b/>
          <w:sz w:val="24"/>
          <w:szCs w:val="24"/>
        </w:rPr>
      </w:pPr>
    </w:p>
    <w:p w:rsidR="009E08BB" w:rsidRPr="005A08BC" w:rsidRDefault="00416CB6" w:rsidP="005A08BC">
      <w:pPr>
        <w:tabs>
          <w:tab w:val="right" w:pos="8931"/>
        </w:tabs>
        <w:spacing w:after="0" w:line="240" w:lineRule="auto"/>
        <w:jc w:val="both"/>
        <w:rPr>
          <w:rFonts w:ascii="Arial" w:hAnsi="Arial" w:cs="Arial"/>
          <w:sz w:val="24"/>
          <w:szCs w:val="24"/>
        </w:rPr>
      </w:pPr>
      <w:r w:rsidRPr="005A08BC">
        <w:rPr>
          <w:rFonts w:ascii="Arial" w:hAnsi="Arial" w:cs="Arial"/>
          <w:b/>
          <w:sz w:val="24"/>
          <w:szCs w:val="24"/>
        </w:rPr>
        <w:t>CAPITEC BANK</w:t>
      </w:r>
      <w:r w:rsidRPr="005A08BC">
        <w:rPr>
          <w:rFonts w:ascii="Arial" w:hAnsi="Arial" w:cs="Arial"/>
          <w:b/>
          <w:sz w:val="24"/>
          <w:szCs w:val="24"/>
        </w:rPr>
        <w:tab/>
      </w:r>
      <w:r w:rsidR="005A08BC" w:rsidRPr="005A08BC">
        <w:rPr>
          <w:rFonts w:ascii="Arial" w:hAnsi="Arial" w:cs="Arial"/>
          <w:sz w:val="24"/>
          <w:szCs w:val="24"/>
        </w:rPr>
        <w:t>Second Respondent</w:t>
      </w:r>
    </w:p>
    <w:p w:rsidR="005A08BC" w:rsidRPr="005A08BC" w:rsidRDefault="005A08BC" w:rsidP="005A08BC">
      <w:pPr>
        <w:pBdr>
          <w:bottom w:val="single" w:sz="4" w:space="1" w:color="auto"/>
        </w:pBdr>
        <w:spacing w:after="0" w:line="240" w:lineRule="auto"/>
        <w:rPr>
          <w:rFonts w:ascii="Arial" w:hAnsi="Arial" w:cs="Arial"/>
          <w:sz w:val="24"/>
          <w:szCs w:val="24"/>
        </w:rPr>
      </w:pPr>
    </w:p>
    <w:p w:rsidR="005A08BC" w:rsidRPr="005A08BC" w:rsidRDefault="005A08BC" w:rsidP="005A08BC">
      <w:pPr>
        <w:spacing w:after="0" w:line="240" w:lineRule="auto"/>
        <w:rPr>
          <w:rFonts w:ascii="Arial" w:hAnsi="Arial" w:cs="Arial"/>
          <w:sz w:val="24"/>
          <w:szCs w:val="24"/>
        </w:rPr>
      </w:pPr>
    </w:p>
    <w:p w:rsidR="007D0306" w:rsidRPr="005A08BC" w:rsidRDefault="005A08BC" w:rsidP="005A08BC">
      <w:pPr>
        <w:tabs>
          <w:tab w:val="right" w:pos="3544"/>
        </w:tabs>
        <w:spacing w:after="0" w:line="240" w:lineRule="auto"/>
        <w:rPr>
          <w:rFonts w:ascii="Arial" w:hAnsi="Arial" w:cs="Arial"/>
          <w:b/>
          <w:sz w:val="24"/>
          <w:szCs w:val="24"/>
        </w:rPr>
      </w:pPr>
      <w:r>
        <w:rPr>
          <w:rFonts w:ascii="Arial" w:hAnsi="Arial" w:cs="Arial"/>
          <w:b/>
          <w:sz w:val="24"/>
          <w:szCs w:val="24"/>
          <w:u w:val="single"/>
        </w:rPr>
        <w:t>CORAM:</w:t>
      </w:r>
      <w:r w:rsidR="007D0306" w:rsidRPr="005A08B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D0306" w:rsidRPr="00100827">
        <w:rPr>
          <w:rFonts w:ascii="Arial" w:hAnsi="Arial" w:cs="Arial"/>
          <w:sz w:val="24"/>
          <w:szCs w:val="24"/>
        </w:rPr>
        <w:t>LOUBSER, J et MPAMA, AJ</w:t>
      </w:r>
    </w:p>
    <w:p w:rsidR="005A08BC" w:rsidRPr="005A08BC" w:rsidRDefault="005A08BC" w:rsidP="005A08BC">
      <w:pPr>
        <w:pBdr>
          <w:bottom w:val="single" w:sz="4" w:space="1" w:color="auto"/>
        </w:pBdr>
        <w:tabs>
          <w:tab w:val="right" w:pos="3544"/>
        </w:tabs>
        <w:spacing w:after="0" w:line="240" w:lineRule="auto"/>
        <w:rPr>
          <w:rFonts w:ascii="Arial" w:hAnsi="Arial" w:cs="Arial"/>
          <w:b/>
          <w:sz w:val="24"/>
          <w:szCs w:val="24"/>
        </w:rPr>
      </w:pPr>
    </w:p>
    <w:p w:rsidR="005A08BC" w:rsidRDefault="005A08BC" w:rsidP="005A08BC">
      <w:pPr>
        <w:tabs>
          <w:tab w:val="right" w:pos="3544"/>
        </w:tabs>
        <w:spacing w:after="0" w:line="240" w:lineRule="auto"/>
        <w:rPr>
          <w:rFonts w:ascii="Arial" w:hAnsi="Arial" w:cs="Arial"/>
          <w:b/>
          <w:sz w:val="24"/>
          <w:szCs w:val="24"/>
          <w:u w:val="single"/>
        </w:rPr>
      </w:pPr>
    </w:p>
    <w:p w:rsidR="00956829" w:rsidRPr="005A08BC" w:rsidRDefault="00956829" w:rsidP="005A08BC">
      <w:pPr>
        <w:tabs>
          <w:tab w:val="right" w:pos="3544"/>
        </w:tabs>
        <w:spacing w:after="0" w:line="240" w:lineRule="auto"/>
        <w:rPr>
          <w:rFonts w:ascii="Arial" w:hAnsi="Arial" w:cs="Arial"/>
          <w:sz w:val="24"/>
          <w:szCs w:val="24"/>
        </w:rPr>
      </w:pPr>
      <w:r w:rsidRPr="005A08BC">
        <w:rPr>
          <w:rFonts w:ascii="Arial" w:hAnsi="Arial" w:cs="Arial"/>
          <w:b/>
          <w:sz w:val="24"/>
          <w:szCs w:val="24"/>
          <w:u w:val="single"/>
        </w:rPr>
        <w:t>JUDGMENT BY:</w:t>
      </w:r>
      <w:r w:rsidRPr="005A08BC">
        <w:rPr>
          <w:rFonts w:ascii="Arial" w:hAnsi="Arial" w:cs="Arial"/>
          <w:b/>
          <w:sz w:val="24"/>
          <w:szCs w:val="24"/>
        </w:rPr>
        <w:t xml:space="preserve"> </w:t>
      </w:r>
      <w:r w:rsidR="00A06B10" w:rsidRPr="005A08BC">
        <w:rPr>
          <w:rFonts w:ascii="Arial" w:hAnsi="Arial" w:cs="Arial"/>
          <w:b/>
          <w:sz w:val="24"/>
          <w:szCs w:val="24"/>
        </w:rPr>
        <w:tab/>
      </w:r>
      <w:r w:rsidR="005A08BC">
        <w:rPr>
          <w:rFonts w:ascii="Arial" w:hAnsi="Arial" w:cs="Arial"/>
          <w:b/>
          <w:sz w:val="24"/>
          <w:szCs w:val="24"/>
        </w:rPr>
        <w:tab/>
      </w:r>
      <w:r w:rsidR="00A06B10" w:rsidRPr="00100827">
        <w:rPr>
          <w:rFonts w:ascii="Arial" w:hAnsi="Arial" w:cs="Arial"/>
          <w:sz w:val="24"/>
          <w:szCs w:val="24"/>
        </w:rPr>
        <w:t>MPAMA, AJ</w:t>
      </w:r>
      <w:r w:rsidR="007C50CD" w:rsidRPr="005A08BC">
        <w:rPr>
          <w:rFonts w:ascii="Arial" w:hAnsi="Arial" w:cs="Arial"/>
          <w:b/>
          <w:sz w:val="24"/>
          <w:szCs w:val="24"/>
        </w:rPr>
        <w:t xml:space="preserve"> </w:t>
      </w:r>
      <w:r w:rsidR="00A06B10" w:rsidRPr="005A08BC">
        <w:rPr>
          <w:rFonts w:ascii="Arial" w:hAnsi="Arial" w:cs="Arial"/>
          <w:b/>
          <w:sz w:val="24"/>
          <w:szCs w:val="24"/>
        </w:rPr>
        <w:t xml:space="preserve">      </w:t>
      </w:r>
    </w:p>
    <w:p w:rsidR="005A08BC" w:rsidRPr="005A08BC" w:rsidRDefault="005A08BC" w:rsidP="005A08BC">
      <w:pPr>
        <w:pBdr>
          <w:bottom w:val="single" w:sz="4" w:space="1" w:color="auto"/>
        </w:pBdr>
        <w:tabs>
          <w:tab w:val="right" w:pos="3544"/>
        </w:tabs>
        <w:spacing w:after="0" w:line="240" w:lineRule="auto"/>
        <w:rPr>
          <w:rFonts w:ascii="Arial" w:hAnsi="Arial" w:cs="Arial"/>
          <w:b/>
          <w:sz w:val="24"/>
          <w:szCs w:val="24"/>
        </w:rPr>
      </w:pPr>
    </w:p>
    <w:p w:rsidR="005A08BC" w:rsidRDefault="005A08BC" w:rsidP="005A08BC">
      <w:pPr>
        <w:tabs>
          <w:tab w:val="right" w:pos="3544"/>
        </w:tabs>
        <w:spacing w:after="0" w:line="240" w:lineRule="auto"/>
        <w:rPr>
          <w:rFonts w:ascii="Arial" w:hAnsi="Arial" w:cs="Arial"/>
          <w:b/>
          <w:sz w:val="24"/>
          <w:szCs w:val="24"/>
          <w:u w:val="single"/>
        </w:rPr>
      </w:pPr>
    </w:p>
    <w:p w:rsidR="00956829" w:rsidRPr="005A08BC" w:rsidRDefault="00956829" w:rsidP="005A08BC">
      <w:pPr>
        <w:tabs>
          <w:tab w:val="right" w:pos="3544"/>
        </w:tabs>
        <w:spacing w:after="0" w:line="240" w:lineRule="auto"/>
        <w:rPr>
          <w:rFonts w:ascii="Arial" w:hAnsi="Arial" w:cs="Arial"/>
          <w:b/>
          <w:sz w:val="24"/>
          <w:szCs w:val="24"/>
        </w:rPr>
      </w:pPr>
      <w:r w:rsidRPr="005A08BC">
        <w:rPr>
          <w:rFonts w:ascii="Arial" w:hAnsi="Arial" w:cs="Arial"/>
          <w:b/>
          <w:sz w:val="24"/>
          <w:szCs w:val="24"/>
          <w:u w:val="single"/>
        </w:rPr>
        <w:t>DATE HEARD:</w:t>
      </w:r>
      <w:r w:rsidR="00D10F4C" w:rsidRPr="005A08BC">
        <w:rPr>
          <w:rFonts w:ascii="Arial" w:hAnsi="Arial" w:cs="Arial"/>
          <w:b/>
          <w:sz w:val="24"/>
          <w:szCs w:val="24"/>
        </w:rPr>
        <w:t xml:space="preserve"> </w:t>
      </w:r>
      <w:r w:rsidR="00A06B10" w:rsidRPr="005A08BC">
        <w:rPr>
          <w:rFonts w:ascii="Arial" w:hAnsi="Arial" w:cs="Arial"/>
          <w:b/>
          <w:sz w:val="24"/>
          <w:szCs w:val="24"/>
        </w:rPr>
        <w:t xml:space="preserve">      </w:t>
      </w:r>
      <w:r w:rsidRPr="005A08BC">
        <w:rPr>
          <w:rFonts w:ascii="Arial" w:hAnsi="Arial" w:cs="Arial"/>
          <w:b/>
          <w:sz w:val="24"/>
          <w:szCs w:val="24"/>
        </w:rPr>
        <w:t xml:space="preserve"> </w:t>
      </w:r>
      <w:r w:rsidR="005A08BC">
        <w:rPr>
          <w:rFonts w:ascii="Arial" w:hAnsi="Arial" w:cs="Arial"/>
          <w:b/>
          <w:sz w:val="24"/>
          <w:szCs w:val="24"/>
        </w:rPr>
        <w:tab/>
      </w:r>
      <w:r w:rsidR="005A08BC">
        <w:rPr>
          <w:rFonts w:ascii="Arial" w:hAnsi="Arial" w:cs="Arial"/>
          <w:b/>
          <w:sz w:val="24"/>
          <w:szCs w:val="24"/>
        </w:rPr>
        <w:tab/>
      </w:r>
      <w:r w:rsidR="007D74CA" w:rsidRPr="00100827">
        <w:rPr>
          <w:rFonts w:ascii="Arial" w:hAnsi="Arial" w:cs="Arial"/>
          <w:sz w:val="24"/>
          <w:szCs w:val="24"/>
        </w:rPr>
        <w:t>10 OCTOBER</w:t>
      </w:r>
      <w:r w:rsidR="007A7AC7" w:rsidRPr="00100827">
        <w:rPr>
          <w:rFonts w:ascii="Arial" w:hAnsi="Arial" w:cs="Arial"/>
          <w:sz w:val="24"/>
          <w:szCs w:val="24"/>
        </w:rPr>
        <w:t xml:space="preserve"> 2022</w:t>
      </w:r>
      <w:r w:rsidRPr="005A08BC">
        <w:rPr>
          <w:rFonts w:ascii="Arial" w:hAnsi="Arial" w:cs="Arial"/>
          <w:b/>
          <w:sz w:val="24"/>
          <w:szCs w:val="24"/>
        </w:rPr>
        <w:t xml:space="preserve"> </w:t>
      </w:r>
    </w:p>
    <w:p w:rsidR="005A08BC" w:rsidRPr="005A08BC" w:rsidRDefault="005A08BC" w:rsidP="005A08BC">
      <w:pPr>
        <w:pBdr>
          <w:bottom w:val="single" w:sz="4" w:space="1" w:color="auto"/>
        </w:pBdr>
        <w:tabs>
          <w:tab w:val="right" w:pos="3544"/>
        </w:tabs>
        <w:spacing w:after="0" w:line="240" w:lineRule="auto"/>
        <w:rPr>
          <w:rFonts w:ascii="Arial" w:hAnsi="Arial" w:cs="Arial"/>
          <w:b/>
          <w:sz w:val="24"/>
          <w:szCs w:val="24"/>
        </w:rPr>
      </w:pPr>
    </w:p>
    <w:p w:rsidR="005A08BC" w:rsidRPr="005A08BC" w:rsidRDefault="005A08BC" w:rsidP="005A08BC">
      <w:pPr>
        <w:pBdr>
          <w:bottom w:val="single" w:sz="12" w:space="1" w:color="auto"/>
        </w:pBdr>
        <w:tabs>
          <w:tab w:val="right" w:pos="3544"/>
        </w:tabs>
        <w:spacing w:after="0" w:line="240" w:lineRule="auto"/>
        <w:jc w:val="both"/>
        <w:rPr>
          <w:rFonts w:ascii="Arial" w:hAnsi="Arial" w:cs="Arial"/>
          <w:b/>
          <w:sz w:val="24"/>
          <w:szCs w:val="24"/>
          <w:u w:val="single"/>
        </w:rPr>
      </w:pPr>
    </w:p>
    <w:p w:rsidR="0013779E" w:rsidRDefault="00956829" w:rsidP="0013779E">
      <w:pPr>
        <w:pBdr>
          <w:bottom w:val="single" w:sz="12" w:space="1" w:color="auto"/>
        </w:pBdr>
        <w:tabs>
          <w:tab w:val="right" w:pos="3544"/>
        </w:tabs>
        <w:spacing w:after="0" w:line="240" w:lineRule="auto"/>
        <w:jc w:val="both"/>
        <w:rPr>
          <w:rFonts w:ascii="Arial" w:hAnsi="Arial" w:cs="Arial"/>
          <w:b/>
          <w:sz w:val="24"/>
          <w:szCs w:val="24"/>
        </w:rPr>
      </w:pPr>
      <w:r w:rsidRPr="005A08BC">
        <w:rPr>
          <w:rFonts w:ascii="Arial" w:hAnsi="Arial" w:cs="Arial"/>
          <w:b/>
          <w:sz w:val="24"/>
          <w:szCs w:val="24"/>
          <w:u w:val="single"/>
        </w:rPr>
        <w:t>DELIVERED ON</w:t>
      </w:r>
      <w:r w:rsidR="00AD64FE" w:rsidRPr="005A08BC">
        <w:rPr>
          <w:rFonts w:ascii="Arial" w:hAnsi="Arial" w:cs="Arial"/>
          <w:b/>
          <w:sz w:val="24"/>
          <w:szCs w:val="24"/>
          <w:u w:val="single"/>
        </w:rPr>
        <w:t>:</w:t>
      </w:r>
      <w:r w:rsidR="00AD64FE" w:rsidRPr="005A08BC">
        <w:rPr>
          <w:rFonts w:ascii="Arial" w:hAnsi="Arial" w:cs="Arial"/>
          <w:b/>
          <w:sz w:val="24"/>
          <w:szCs w:val="24"/>
        </w:rPr>
        <w:t xml:space="preserve"> </w:t>
      </w:r>
      <w:r w:rsidR="00A06B10" w:rsidRPr="005A08BC">
        <w:rPr>
          <w:rFonts w:ascii="Arial" w:hAnsi="Arial" w:cs="Arial"/>
          <w:b/>
          <w:sz w:val="24"/>
          <w:szCs w:val="24"/>
        </w:rPr>
        <w:t xml:space="preserve"> </w:t>
      </w:r>
      <w:r w:rsidR="00C617D1" w:rsidRPr="005A08BC">
        <w:rPr>
          <w:rFonts w:ascii="Arial" w:hAnsi="Arial" w:cs="Arial"/>
          <w:b/>
          <w:sz w:val="24"/>
          <w:szCs w:val="24"/>
        </w:rPr>
        <w:t xml:space="preserve">  </w:t>
      </w:r>
      <w:r w:rsidR="000D600C" w:rsidRPr="005A08BC">
        <w:rPr>
          <w:rFonts w:ascii="Arial" w:hAnsi="Arial" w:cs="Arial"/>
          <w:b/>
          <w:sz w:val="24"/>
          <w:szCs w:val="24"/>
        </w:rPr>
        <w:t xml:space="preserve"> </w:t>
      </w:r>
      <w:r w:rsidR="005A08BC">
        <w:rPr>
          <w:rFonts w:ascii="Arial" w:hAnsi="Arial" w:cs="Arial"/>
          <w:b/>
          <w:sz w:val="24"/>
          <w:szCs w:val="24"/>
        </w:rPr>
        <w:tab/>
      </w:r>
      <w:r w:rsidR="005A08BC">
        <w:rPr>
          <w:rFonts w:ascii="Arial" w:hAnsi="Arial" w:cs="Arial"/>
          <w:b/>
          <w:sz w:val="24"/>
          <w:szCs w:val="24"/>
        </w:rPr>
        <w:tab/>
      </w:r>
      <w:r w:rsidR="00D15441">
        <w:rPr>
          <w:rFonts w:ascii="Arial" w:hAnsi="Arial" w:cs="Arial"/>
          <w:sz w:val="24"/>
          <w:szCs w:val="24"/>
        </w:rPr>
        <w:t>17</w:t>
      </w:r>
      <w:r w:rsidR="00AA06A8" w:rsidRPr="00100827">
        <w:rPr>
          <w:rFonts w:ascii="Arial" w:hAnsi="Arial" w:cs="Arial"/>
          <w:sz w:val="24"/>
          <w:szCs w:val="24"/>
        </w:rPr>
        <w:t xml:space="preserve"> </w:t>
      </w:r>
      <w:r w:rsidR="00395ED4" w:rsidRPr="00100827">
        <w:rPr>
          <w:rFonts w:ascii="Arial" w:hAnsi="Arial" w:cs="Arial"/>
          <w:sz w:val="24"/>
          <w:szCs w:val="24"/>
        </w:rPr>
        <w:t>NOVEMBER</w:t>
      </w:r>
      <w:r w:rsidR="007A7AC7" w:rsidRPr="00100827">
        <w:rPr>
          <w:rFonts w:ascii="Arial" w:hAnsi="Arial" w:cs="Arial"/>
          <w:sz w:val="24"/>
          <w:szCs w:val="24"/>
        </w:rPr>
        <w:t xml:space="preserve"> </w:t>
      </w:r>
      <w:r w:rsidR="00AA06A8" w:rsidRPr="00100827">
        <w:rPr>
          <w:rFonts w:ascii="Arial" w:hAnsi="Arial" w:cs="Arial"/>
          <w:sz w:val="24"/>
          <w:szCs w:val="24"/>
        </w:rPr>
        <w:t>2022</w:t>
      </w:r>
    </w:p>
    <w:p w:rsidR="0013779E" w:rsidRPr="0013779E" w:rsidRDefault="0013779E" w:rsidP="0013779E">
      <w:pPr>
        <w:pBdr>
          <w:bottom w:val="single" w:sz="12" w:space="1" w:color="auto"/>
        </w:pBdr>
        <w:tabs>
          <w:tab w:val="right" w:pos="3544"/>
        </w:tabs>
        <w:spacing w:after="0" w:line="240" w:lineRule="auto"/>
        <w:jc w:val="both"/>
        <w:rPr>
          <w:rFonts w:ascii="Arial" w:hAnsi="Arial" w:cs="Arial"/>
          <w:b/>
          <w:sz w:val="24"/>
          <w:szCs w:val="24"/>
        </w:rPr>
      </w:pPr>
    </w:p>
    <w:p w:rsidR="0013779E" w:rsidRDefault="0013779E" w:rsidP="00D46271">
      <w:pPr>
        <w:spacing w:after="0" w:line="360" w:lineRule="auto"/>
        <w:ind w:left="720" w:hanging="720"/>
        <w:jc w:val="both"/>
        <w:rPr>
          <w:rFonts w:ascii="Arial" w:hAnsi="Arial" w:cs="Arial"/>
          <w:sz w:val="24"/>
          <w:szCs w:val="24"/>
        </w:rPr>
      </w:pPr>
    </w:p>
    <w:p w:rsidR="00117D95" w:rsidRDefault="005A08BC" w:rsidP="00D46271">
      <w:pPr>
        <w:spacing w:after="0" w:line="360" w:lineRule="auto"/>
        <w:ind w:left="720" w:hanging="720"/>
        <w:jc w:val="both"/>
        <w:rPr>
          <w:rFonts w:ascii="Arial" w:hAnsi="Arial" w:cs="Arial"/>
          <w:sz w:val="24"/>
          <w:szCs w:val="24"/>
        </w:rPr>
      </w:pPr>
      <w:r>
        <w:rPr>
          <w:rFonts w:ascii="Arial" w:hAnsi="Arial" w:cs="Arial"/>
          <w:sz w:val="24"/>
          <w:szCs w:val="24"/>
        </w:rPr>
        <w:t>[</w:t>
      </w:r>
      <w:r w:rsidR="005B2481" w:rsidRPr="005A08BC">
        <w:rPr>
          <w:rFonts w:ascii="Arial" w:hAnsi="Arial" w:cs="Arial"/>
          <w:sz w:val="24"/>
          <w:szCs w:val="24"/>
        </w:rPr>
        <w:t xml:space="preserve">1] </w:t>
      </w:r>
      <w:r w:rsidR="00D46271">
        <w:rPr>
          <w:rFonts w:ascii="Arial" w:hAnsi="Arial" w:cs="Arial"/>
          <w:sz w:val="24"/>
          <w:szCs w:val="24"/>
        </w:rPr>
        <w:tab/>
      </w:r>
      <w:r w:rsidR="00BA4CB0" w:rsidRPr="005A08BC">
        <w:rPr>
          <w:rFonts w:ascii="Arial" w:hAnsi="Arial" w:cs="Arial"/>
          <w:sz w:val="24"/>
          <w:szCs w:val="24"/>
        </w:rPr>
        <w:t>T</w:t>
      </w:r>
      <w:r w:rsidR="00C56789" w:rsidRPr="005A08BC">
        <w:rPr>
          <w:rFonts w:ascii="Arial" w:hAnsi="Arial" w:cs="Arial"/>
          <w:sz w:val="24"/>
          <w:szCs w:val="24"/>
        </w:rPr>
        <w:t>his is an appeal against the</w:t>
      </w:r>
      <w:r w:rsidR="00117D95" w:rsidRPr="005A08BC">
        <w:rPr>
          <w:rFonts w:ascii="Arial" w:hAnsi="Arial" w:cs="Arial"/>
          <w:sz w:val="24"/>
          <w:szCs w:val="24"/>
        </w:rPr>
        <w:t xml:space="preserve"> judgment and order of the Magistrate, Bloemfontein </w:t>
      </w:r>
      <w:r w:rsidR="006E542B" w:rsidRPr="005A08BC">
        <w:rPr>
          <w:rFonts w:ascii="Arial" w:hAnsi="Arial" w:cs="Arial"/>
          <w:sz w:val="24"/>
          <w:szCs w:val="24"/>
        </w:rPr>
        <w:t xml:space="preserve">(hereinafter referred </w:t>
      </w:r>
      <w:r w:rsidR="00117D95" w:rsidRPr="005A08BC">
        <w:rPr>
          <w:rFonts w:ascii="Arial" w:hAnsi="Arial" w:cs="Arial"/>
          <w:sz w:val="24"/>
          <w:szCs w:val="24"/>
        </w:rPr>
        <w:t>as the maintenance court) delivered on</w:t>
      </w:r>
      <w:r w:rsidR="00D15441">
        <w:rPr>
          <w:rFonts w:ascii="Arial" w:hAnsi="Arial" w:cs="Arial"/>
          <w:sz w:val="24"/>
          <w:szCs w:val="24"/>
        </w:rPr>
        <w:t xml:space="preserve"> </w:t>
      </w:r>
      <w:r w:rsidR="00252659" w:rsidRPr="005A08BC">
        <w:rPr>
          <w:rFonts w:ascii="Arial" w:hAnsi="Arial" w:cs="Arial"/>
          <w:sz w:val="24"/>
          <w:szCs w:val="24"/>
        </w:rPr>
        <w:t>18 February 2022</w:t>
      </w:r>
      <w:r w:rsidR="00117D95" w:rsidRPr="005A08BC">
        <w:rPr>
          <w:rFonts w:ascii="Arial" w:hAnsi="Arial" w:cs="Arial"/>
          <w:sz w:val="24"/>
          <w:szCs w:val="24"/>
        </w:rPr>
        <w:t xml:space="preserve"> in terms </w:t>
      </w:r>
      <w:r w:rsidR="00D15441">
        <w:rPr>
          <w:rFonts w:ascii="Arial" w:hAnsi="Arial" w:cs="Arial"/>
          <w:sz w:val="24"/>
          <w:szCs w:val="24"/>
        </w:rPr>
        <w:t xml:space="preserve">of which the appellant’s </w:t>
      </w:r>
      <w:r w:rsidR="00117D95" w:rsidRPr="005A08BC">
        <w:rPr>
          <w:rFonts w:ascii="Arial" w:hAnsi="Arial" w:cs="Arial"/>
          <w:sz w:val="24"/>
          <w:szCs w:val="24"/>
        </w:rPr>
        <w:t>plea</w:t>
      </w:r>
      <w:r w:rsidR="00D15441">
        <w:rPr>
          <w:rFonts w:ascii="Arial" w:hAnsi="Arial" w:cs="Arial"/>
          <w:sz w:val="24"/>
          <w:szCs w:val="24"/>
        </w:rPr>
        <w:t xml:space="preserve"> relating to arbitration </w:t>
      </w:r>
      <w:r w:rsidR="00D15441" w:rsidRPr="005A08BC">
        <w:rPr>
          <w:rFonts w:ascii="Arial" w:hAnsi="Arial" w:cs="Arial"/>
          <w:sz w:val="24"/>
          <w:szCs w:val="24"/>
        </w:rPr>
        <w:t>was</w:t>
      </w:r>
      <w:r w:rsidR="00117D95" w:rsidRPr="005A08BC">
        <w:rPr>
          <w:rFonts w:ascii="Arial" w:hAnsi="Arial" w:cs="Arial"/>
          <w:sz w:val="24"/>
          <w:szCs w:val="24"/>
        </w:rPr>
        <w:t xml:space="preserve"> dismissed.</w:t>
      </w:r>
      <w:r w:rsidR="00252659" w:rsidRPr="005A08BC">
        <w:rPr>
          <w:rFonts w:ascii="Arial" w:hAnsi="Arial" w:cs="Arial"/>
          <w:sz w:val="24"/>
          <w:szCs w:val="24"/>
        </w:rPr>
        <w:t xml:space="preserve"> </w:t>
      </w:r>
    </w:p>
    <w:p w:rsidR="00D46271" w:rsidRPr="005A08BC" w:rsidRDefault="00D46271" w:rsidP="00D46271">
      <w:pPr>
        <w:spacing w:after="0" w:line="360" w:lineRule="auto"/>
        <w:ind w:left="720" w:hanging="720"/>
        <w:jc w:val="both"/>
        <w:rPr>
          <w:rFonts w:ascii="Arial" w:hAnsi="Arial" w:cs="Arial"/>
          <w:sz w:val="24"/>
          <w:szCs w:val="24"/>
        </w:rPr>
      </w:pPr>
    </w:p>
    <w:p w:rsidR="007D0306" w:rsidRDefault="00117D95" w:rsidP="00D46271">
      <w:pPr>
        <w:spacing w:after="0" w:line="360" w:lineRule="auto"/>
        <w:ind w:left="720" w:hanging="720"/>
        <w:jc w:val="both"/>
        <w:rPr>
          <w:rFonts w:ascii="Arial" w:hAnsi="Arial" w:cs="Arial"/>
          <w:sz w:val="24"/>
          <w:szCs w:val="24"/>
        </w:rPr>
      </w:pPr>
      <w:r w:rsidRPr="005A08BC">
        <w:rPr>
          <w:rFonts w:ascii="Arial" w:hAnsi="Arial" w:cs="Arial"/>
          <w:sz w:val="24"/>
          <w:szCs w:val="24"/>
        </w:rPr>
        <w:t xml:space="preserve">[2] </w:t>
      </w:r>
      <w:r w:rsidR="00D46271">
        <w:rPr>
          <w:rFonts w:ascii="Arial" w:hAnsi="Arial" w:cs="Arial"/>
          <w:sz w:val="24"/>
          <w:szCs w:val="24"/>
        </w:rPr>
        <w:tab/>
      </w:r>
      <w:r w:rsidR="007D74CA" w:rsidRPr="005A08BC">
        <w:rPr>
          <w:rFonts w:ascii="Arial" w:hAnsi="Arial" w:cs="Arial"/>
          <w:sz w:val="24"/>
          <w:szCs w:val="24"/>
        </w:rPr>
        <w:t xml:space="preserve">The appellant and the </w:t>
      </w:r>
      <w:r w:rsidR="00416CB6" w:rsidRPr="005A08BC">
        <w:rPr>
          <w:rFonts w:ascii="Arial" w:hAnsi="Arial" w:cs="Arial"/>
          <w:sz w:val="24"/>
          <w:szCs w:val="24"/>
        </w:rPr>
        <w:t xml:space="preserve">first </w:t>
      </w:r>
      <w:r w:rsidR="000D600C" w:rsidRPr="005A08BC">
        <w:rPr>
          <w:rFonts w:ascii="Arial" w:hAnsi="Arial" w:cs="Arial"/>
          <w:sz w:val="24"/>
          <w:szCs w:val="24"/>
        </w:rPr>
        <w:t>respondent (respondent</w:t>
      </w:r>
      <w:r w:rsidR="00666F0B" w:rsidRPr="005A08BC">
        <w:rPr>
          <w:rFonts w:ascii="Arial" w:hAnsi="Arial" w:cs="Arial"/>
          <w:sz w:val="24"/>
          <w:szCs w:val="24"/>
        </w:rPr>
        <w:t>)</w:t>
      </w:r>
      <w:r w:rsidR="007D74CA" w:rsidRPr="005A08BC">
        <w:rPr>
          <w:rFonts w:ascii="Arial" w:hAnsi="Arial" w:cs="Arial"/>
          <w:sz w:val="24"/>
          <w:szCs w:val="24"/>
        </w:rPr>
        <w:t xml:space="preserve"> were married to each other and their marriage was dissolved</w:t>
      </w:r>
      <w:r w:rsidR="0042591C" w:rsidRPr="005A08BC">
        <w:rPr>
          <w:rFonts w:ascii="Arial" w:hAnsi="Arial" w:cs="Arial"/>
          <w:sz w:val="24"/>
          <w:szCs w:val="24"/>
        </w:rPr>
        <w:t xml:space="preserve"> by</w:t>
      </w:r>
      <w:r w:rsidR="007D0306" w:rsidRPr="005A08BC">
        <w:rPr>
          <w:rFonts w:ascii="Arial" w:hAnsi="Arial" w:cs="Arial"/>
          <w:sz w:val="24"/>
          <w:szCs w:val="24"/>
        </w:rPr>
        <w:t xml:space="preserve"> decree of divorce incorporating a settlement agreement issued by this</w:t>
      </w:r>
      <w:r w:rsidR="0042591C" w:rsidRPr="005A08BC">
        <w:rPr>
          <w:rFonts w:ascii="Arial" w:hAnsi="Arial" w:cs="Arial"/>
          <w:sz w:val="24"/>
          <w:szCs w:val="24"/>
        </w:rPr>
        <w:t xml:space="preserve"> court on 04 June 2015.</w:t>
      </w:r>
    </w:p>
    <w:p w:rsidR="00D46271" w:rsidRPr="005A08BC" w:rsidRDefault="00D46271" w:rsidP="00D46271">
      <w:pPr>
        <w:spacing w:after="0" w:line="360" w:lineRule="auto"/>
        <w:ind w:left="720" w:hanging="720"/>
        <w:jc w:val="both"/>
        <w:rPr>
          <w:rFonts w:ascii="Arial" w:hAnsi="Arial" w:cs="Arial"/>
          <w:sz w:val="24"/>
          <w:szCs w:val="24"/>
        </w:rPr>
      </w:pPr>
    </w:p>
    <w:p w:rsidR="00ED3572" w:rsidRDefault="007D0306" w:rsidP="00D46271">
      <w:pPr>
        <w:spacing w:after="0" w:line="360" w:lineRule="auto"/>
        <w:ind w:left="720" w:hanging="720"/>
        <w:jc w:val="both"/>
        <w:rPr>
          <w:rFonts w:ascii="Arial" w:hAnsi="Arial" w:cs="Arial"/>
          <w:sz w:val="24"/>
          <w:szCs w:val="24"/>
        </w:rPr>
      </w:pPr>
      <w:r w:rsidRPr="005A08BC">
        <w:rPr>
          <w:rFonts w:ascii="Arial" w:hAnsi="Arial" w:cs="Arial"/>
          <w:sz w:val="24"/>
          <w:szCs w:val="24"/>
        </w:rPr>
        <w:t>[3</w:t>
      </w:r>
      <w:r w:rsidR="00106A0F" w:rsidRPr="005A08BC">
        <w:rPr>
          <w:rFonts w:ascii="Arial" w:hAnsi="Arial" w:cs="Arial"/>
          <w:sz w:val="24"/>
          <w:szCs w:val="24"/>
        </w:rPr>
        <w:t xml:space="preserve">] </w:t>
      </w:r>
      <w:r w:rsidR="00D46271">
        <w:rPr>
          <w:rFonts w:ascii="Arial" w:hAnsi="Arial" w:cs="Arial"/>
          <w:sz w:val="24"/>
          <w:szCs w:val="24"/>
        </w:rPr>
        <w:tab/>
      </w:r>
      <w:r w:rsidR="00106A0F" w:rsidRPr="005A08BC">
        <w:rPr>
          <w:rFonts w:ascii="Arial" w:hAnsi="Arial" w:cs="Arial"/>
          <w:sz w:val="24"/>
          <w:szCs w:val="24"/>
        </w:rPr>
        <w:t>For</w:t>
      </w:r>
      <w:r w:rsidR="00385280" w:rsidRPr="005A08BC">
        <w:rPr>
          <w:rFonts w:ascii="Arial" w:hAnsi="Arial" w:cs="Arial"/>
          <w:sz w:val="24"/>
          <w:szCs w:val="24"/>
        </w:rPr>
        <w:t xml:space="preserve"> the purposes of this appeal the following clauses in the </w:t>
      </w:r>
      <w:r w:rsidRPr="005A08BC">
        <w:rPr>
          <w:rFonts w:ascii="Arial" w:hAnsi="Arial" w:cs="Arial"/>
          <w:sz w:val="24"/>
          <w:szCs w:val="24"/>
        </w:rPr>
        <w:t>settlement</w:t>
      </w:r>
      <w:r w:rsidR="00ED3572" w:rsidRPr="005A08BC">
        <w:rPr>
          <w:rFonts w:ascii="Arial" w:hAnsi="Arial" w:cs="Arial"/>
          <w:sz w:val="24"/>
          <w:szCs w:val="24"/>
        </w:rPr>
        <w:t xml:space="preserve"> </w:t>
      </w:r>
      <w:r w:rsidR="00106A0F" w:rsidRPr="005A08BC">
        <w:rPr>
          <w:rFonts w:ascii="Arial" w:hAnsi="Arial" w:cs="Arial"/>
          <w:sz w:val="24"/>
          <w:szCs w:val="24"/>
        </w:rPr>
        <w:t>agreement between</w:t>
      </w:r>
      <w:r w:rsidR="00385280" w:rsidRPr="005A08BC">
        <w:rPr>
          <w:rFonts w:ascii="Arial" w:hAnsi="Arial" w:cs="Arial"/>
          <w:sz w:val="24"/>
          <w:szCs w:val="24"/>
        </w:rPr>
        <w:t xml:space="preserve"> the appellant and the</w:t>
      </w:r>
      <w:r w:rsidR="00666F0B" w:rsidRPr="005A08BC">
        <w:rPr>
          <w:rFonts w:ascii="Arial" w:hAnsi="Arial" w:cs="Arial"/>
          <w:sz w:val="24"/>
          <w:szCs w:val="24"/>
        </w:rPr>
        <w:t xml:space="preserve"> </w:t>
      </w:r>
      <w:r w:rsidR="00385280" w:rsidRPr="005A08BC">
        <w:rPr>
          <w:rFonts w:ascii="Arial" w:hAnsi="Arial" w:cs="Arial"/>
          <w:sz w:val="24"/>
          <w:szCs w:val="24"/>
        </w:rPr>
        <w:t xml:space="preserve">respondent are worth </w:t>
      </w:r>
      <w:r w:rsidR="00106A0F" w:rsidRPr="005A08BC">
        <w:rPr>
          <w:rFonts w:ascii="Arial" w:hAnsi="Arial" w:cs="Arial"/>
          <w:sz w:val="24"/>
          <w:szCs w:val="24"/>
        </w:rPr>
        <w:t>mentioning. T</w:t>
      </w:r>
      <w:r w:rsidR="00385280" w:rsidRPr="005A08BC">
        <w:rPr>
          <w:rFonts w:ascii="Arial" w:hAnsi="Arial" w:cs="Arial"/>
          <w:sz w:val="24"/>
          <w:szCs w:val="24"/>
        </w:rPr>
        <w:t>he</w:t>
      </w:r>
      <w:r w:rsidRPr="005A08BC">
        <w:rPr>
          <w:rFonts w:ascii="Arial" w:hAnsi="Arial" w:cs="Arial"/>
          <w:sz w:val="24"/>
          <w:szCs w:val="24"/>
        </w:rPr>
        <w:t xml:space="preserve"> appellant undertook or agreed to the following:  </w:t>
      </w:r>
    </w:p>
    <w:p w:rsidR="007E3A47" w:rsidRPr="00D46271" w:rsidRDefault="00D46271" w:rsidP="00D46271">
      <w:pPr>
        <w:spacing w:after="0" w:line="360" w:lineRule="auto"/>
        <w:ind w:left="1276" w:hanging="567"/>
        <w:jc w:val="both"/>
        <w:rPr>
          <w:rFonts w:ascii="Arial" w:hAnsi="Arial" w:cs="Arial"/>
          <w:sz w:val="20"/>
          <w:szCs w:val="20"/>
        </w:rPr>
      </w:pPr>
      <w:r w:rsidRPr="00D46271">
        <w:rPr>
          <w:rFonts w:ascii="Arial" w:hAnsi="Arial" w:cs="Arial"/>
          <w:sz w:val="20"/>
          <w:szCs w:val="20"/>
        </w:rPr>
        <w:t>“</w:t>
      </w:r>
      <w:r w:rsidR="006E542B" w:rsidRPr="00D46271">
        <w:rPr>
          <w:rFonts w:ascii="Arial" w:hAnsi="Arial" w:cs="Arial"/>
          <w:sz w:val="20"/>
          <w:szCs w:val="20"/>
        </w:rPr>
        <w:t>(</w:t>
      </w:r>
      <w:r w:rsidR="00106A0F" w:rsidRPr="00D46271">
        <w:rPr>
          <w:rFonts w:ascii="Arial" w:hAnsi="Arial" w:cs="Arial"/>
          <w:sz w:val="20"/>
          <w:szCs w:val="20"/>
        </w:rPr>
        <w:t>i</w:t>
      </w:r>
      <w:r w:rsidR="006E542B" w:rsidRPr="00D46271">
        <w:rPr>
          <w:rFonts w:ascii="Arial" w:hAnsi="Arial" w:cs="Arial"/>
          <w:sz w:val="20"/>
          <w:szCs w:val="20"/>
        </w:rPr>
        <w:t>)</w:t>
      </w:r>
      <w:r>
        <w:rPr>
          <w:rFonts w:ascii="Arial" w:hAnsi="Arial" w:cs="Arial"/>
          <w:sz w:val="20"/>
          <w:szCs w:val="20"/>
        </w:rPr>
        <w:tab/>
      </w:r>
      <w:r w:rsidR="007E3A47" w:rsidRPr="00D46271">
        <w:rPr>
          <w:rFonts w:ascii="Arial" w:hAnsi="Arial" w:cs="Arial"/>
          <w:sz w:val="20"/>
          <w:szCs w:val="20"/>
        </w:rPr>
        <w:t>T</w:t>
      </w:r>
      <w:r w:rsidR="00C02DCA" w:rsidRPr="00D46271">
        <w:rPr>
          <w:rFonts w:ascii="Arial" w:hAnsi="Arial" w:cs="Arial"/>
          <w:sz w:val="20"/>
          <w:szCs w:val="20"/>
        </w:rPr>
        <w:t>o</w:t>
      </w:r>
      <w:r w:rsidR="00D17604" w:rsidRPr="00D46271">
        <w:rPr>
          <w:rFonts w:ascii="Arial" w:hAnsi="Arial" w:cs="Arial"/>
          <w:sz w:val="20"/>
          <w:szCs w:val="20"/>
        </w:rPr>
        <w:t xml:space="preserve"> pay maintenance to the</w:t>
      </w:r>
      <w:r w:rsidR="00416CB6" w:rsidRPr="00D46271">
        <w:rPr>
          <w:rFonts w:ascii="Arial" w:hAnsi="Arial" w:cs="Arial"/>
          <w:sz w:val="20"/>
          <w:szCs w:val="20"/>
        </w:rPr>
        <w:t xml:space="preserve"> first</w:t>
      </w:r>
      <w:r w:rsidR="00D17604" w:rsidRPr="00D46271">
        <w:rPr>
          <w:rFonts w:ascii="Arial" w:hAnsi="Arial" w:cs="Arial"/>
          <w:sz w:val="20"/>
          <w:szCs w:val="20"/>
        </w:rPr>
        <w:t xml:space="preserve"> respondent</w:t>
      </w:r>
      <w:r w:rsidR="00252659" w:rsidRPr="00D46271">
        <w:rPr>
          <w:rFonts w:ascii="Arial" w:hAnsi="Arial" w:cs="Arial"/>
          <w:sz w:val="20"/>
          <w:szCs w:val="20"/>
        </w:rPr>
        <w:t xml:space="preserve"> until respondent’s death, remarriage or cohabitation</w:t>
      </w:r>
      <w:r>
        <w:rPr>
          <w:rFonts w:ascii="Arial" w:hAnsi="Arial" w:cs="Arial"/>
          <w:sz w:val="20"/>
          <w:szCs w:val="20"/>
        </w:rPr>
        <w:t>.</w:t>
      </w:r>
      <w:r w:rsidR="007E3A47" w:rsidRPr="00D46271">
        <w:rPr>
          <w:rFonts w:ascii="Arial" w:hAnsi="Arial" w:cs="Arial"/>
          <w:sz w:val="20"/>
          <w:szCs w:val="20"/>
        </w:rPr>
        <w:t xml:space="preserve"> </w:t>
      </w:r>
    </w:p>
    <w:p w:rsidR="000D600C" w:rsidRDefault="0013779E" w:rsidP="00D46271">
      <w:pPr>
        <w:spacing w:after="0" w:line="360" w:lineRule="auto"/>
        <w:ind w:left="1276" w:hanging="567"/>
        <w:jc w:val="both"/>
        <w:rPr>
          <w:rFonts w:ascii="Arial" w:hAnsi="Arial" w:cs="Arial"/>
          <w:sz w:val="20"/>
          <w:szCs w:val="20"/>
        </w:rPr>
      </w:pPr>
      <w:r>
        <w:rPr>
          <w:rFonts w:ascii="Arial" w:hAnsi="Arial" w:cs="Arial"/>
          <w:sz w:val="20"/>
          <w:szCs w:val="20"/>
        </w:rPr>
        <w:t xml:space="preserve"> </w:t>
      </w:r>
      <w:r w:rsidR="006E542B" w:rsidRPr="00D46271">
        <w:rPr>
          <w:rFonts w:ascii="Arial" w:hAnsi="Arial" w:cs="Arial"/>
          <w:sz w:val="20"/>
          <w:szCs w:val="20"/>
        </w:rPr>
        <w:t>(ii)</w:t>
      </w:r>
      <w:r w:rsidR="00D46271">
        <w:rPr>
          <w:rFonts w:ascii="Arial" w:hAnsi="Arial" w:cs="Arial"/>
          <w:sz w:val="20"/>
          <w:szCs w:val="20"/>
        </w:rPr>
        <w:tab/>
      </w:r>
      <w:r w:rsidR="007E3A47" w:rsidRPr="00D46271">
        <w:rPr>
          <w:rFonts w:ascii="Arial" w:hAnsi="Arial" w:cs="Arial"/>
          <w:sz w:val="20"/>
          <w:szCs w:val="20"/>
        </w:rPr>
        <w:t>T</w:t>
      </w:r>
      <w:r w:rsidR="00D17604" w:rsidRPr="00D46271">
        <w:rPr>
          <w:rFonts w:ascii="Arial" w:hAnsi="Arial" w:cs="Arial"/>
          <w:sz w:val="20"/>
          <w:szCs w:val="20"/>
        </w:rPr>
        <w:t>hat shoul</w:t>
      </w:r>
      <w:r w:rsidR="007E3A47" w:rsidRPr="00D46271">
        <w:rPr>
          <w:rFonts w:ascii="Arial" w:hAnsi="Arial" w:cs="Arial"/>
          <w:sz w:val="20"/>
          <w:szCs w:val="20"/>
        </w:rPr>
        <w:t xml:space="preserve">d any dispute </w:t>
      </w:r>
      <w:r w:rsidR="00666F0B" w:rsidRPr="00D46271">
        <w:rPr>
          <w:rFonts w:ascii="Arial" w:hAnsi="Arial" w:cs="Arial"/>
          <w:sz w:val="20"/>
          <w:szCs w:val="20"/>
        </w:rPr>
        <w:t>arise between the appellant and</w:t>
      </w:r>
      <w:r w:rsidR="00752F45" w:rsidRPr="00D46271">
        <w:rPr>
          <w:rFonts w:ascii="Arial" w:hAnsi="Arial" w:cs="Arial"/>
          <w:sz w:val="20"/>
          <w:szCs w:val="20"/>
        </w:rPr>
        <w:t xml:space="preserve"> </w:t>
      </w:r>
      <w:r w:rsidR="007E3A47" w:rsidRPr="00D46271">
        <w:rPr>
          <w:rFonts w:ascii="Arial" w:hAnsi="Arial" w:cs="Arial"/>
          <w:sz w:val="20"/>
          <w:szCs w:val="20"/>
        </w:rPr>
        <w:t>respondent regarding</w:t>
      </w:r>
      <w:r w:rsidR="00D17604" w:rsidRPr="00D46271">
        <w:rPr>
          <w:rFonts w:ascii="Arial" w:hAnsi="Arial" w:cs="Arial"/>
          <w:sz w:val="20"/>
          <w:szCs w:val="20"/>
        </w:rPr>
        <w:t xml:space="preserve"> their obligations under the settlement agreement</w:t>
      </w:r>
      <w:r w:rsidR="001302A1" w:rsidRPr="00D46271">
        <w:rPr>
          <w:rFonts w:ascii="Arial" w:hAnsi="Arial" w:cs="Arial"/>
          <w:sz w:val="20"/>
          <w:szCs w:val="20"/>
        </w:rPr>
        <w:t>, such dispute will be</w:t>
      </w:r>
      <w:r w:rsidR="00D17604" w:rsidRPr="00D46271">
        <w:rPr>
          <w:rFonts w:ascii="Arial" w:hAnsi="Arial" w:cs="Arial"/>
          <w:sz w:val="20"/>
          <w:szCs w:val="20"/>
        </w:rPr>
        <w:t xml:space="preserve"> resolved by way of arbitration.</w:t>
      </w:r>
      <w:r w:rsidR="00C02DCA" w:rsidRPr="00D46271">
        <w:rPr>
          <w:rFonts w:ascii="Arial" w:hAnsi="Arial" w:cs="Arial"/>
          <w:sz w:val="20"/>
          <w:szCs w:val="20"/>
        </w:rPr>
        <w:t>”</w:t>
      </w:r>
    </w:p>
    <w:p w:rsidR="00D46271" w:rsidRPr="00D46271" w:rsidRDefault="00D46271" w:rsidP="00D46271">
      <w:pPr>
        <w:spacing w:after="0" w:line="360" w:lineRule="auto"/>
        <w:ind w:left="720" w:hanging="660"/>
        <w:jc w:val="both"/>
        <w:rPr>
          <w:rFonts w:ascii="Arial" w:hAnsi="Arial" w:cs="Arial"/>
          <w:sz w:val="20"/>
          <w:szCs w:val="20"/>
        </w:rPr>
      </w:pPr>
    </w:p>
    <w:p w:rsidR="000D600C" w:rsidRDefault="00ED3572" w:rsidP="00D46271">
      <w:pPr>
        <w:spacing w:after="0" w:line="360" w:lineRule="auto"/>
        <w:ind w:left="720" w:hanging="720"/>
        <w:jc w:val="both"/>
        <w:rPr>
          <w:rFonts w:ascii="Arial" w:hAnsi="Arial" w:cs="Arial"/>
          <w:color w:val="000000" w:themeColor="text1"/>
          <w:sz w:val="24"/>
          <w:szCs w:val="24"/>
        </w:rPr>
      </w:pPr>
      <w:r w:rsidRPr="005A08BC">
        <w:rPr>
          <w:rFonts w:ascii="Arial" w:hAnsi="Arial" w:cs="Arial"/>
          <w:color w:val="000000" w:themeColor="text1"/>
          <w:sz w:val="24"/>
          <w:szCs w:val="24"/>
        </w:rPr>
        <w:t>[4</w:t>
      </w:r>
      <w:r w:rsidR="00F85355"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DF7F1B" w:rsidRPr="005A08BC">
        <w:rPr>
          <w:rFonts w:ascii="Arial" w:hAnsi="Arial" w:cs="Arial"/>
          <w:color w:val="000000" w:themeColor="text1"/>
          <w:sz w:val="24"/>
          <w:szCs w:val="24"/>
        </w:rPr>
        <w:t>It</w:t>
      </w:r>
      <w:r w:rsidRPr="005A08BC">
        <w:rPr>
          <w:rFonts w:ascii="Arial" w:hAnsi="Arial" w:cs="Arial"/>
          <w:color w:val="000000" w:themeColor="text1"/>
          <w:sz w:val="24"/>
          <w:szCs w:val="24"/>
        </w:rPr>
        <w:t xml:space="preserve"> is common cause that the appellant failed to pay maintenance </w:t>
      </w:r>
      <w:r w:rsidR="00C02DCA" w:rsidRPr="005A08BC">
        <w:rPr>
          <w:rFonts w:ascii="Arial" w:hAnsi="Arial" w:cs="Arial"/>
          <w:color w:val="000000" w:themeColor="text1"/>
          <w:sz w:val="24"/>
          <w:szCs w:val="24"/>
        </w:rPr>
        <w:t>as agreed</w:t>
      </w:r>
      <w:r w:rsidR="00666F0B" w:rsidRPr="005A08BC">
        <w:rPr>
          <w:rFonts w:ascii="Arial" w:hAnsi="Arial" w:cs="Arial"/>
          <w:color w:val="000000" w:themeColor="text1"/>
          <w:sz w:val="24"/>
          <w:szCs w:val="24"/>
        </w:rPr>
        <w:t xml:space="preserve"> in </w:t>
      </w:r>
      <w:r w:rsidR="00166B2B" w:rsidRPr="005A08BC">
        <w:rPr>
          <w:rFonts w:ascii="Arial" w:hAnsi="Arial" w:cs="Arial"/>
          <w:color w:val="000000" w:themeColor="text1"/>
          <w:sz w:val="24"/>
          <w:szCs w:val="24"/>
        </w:rPr>
        <w:t>the settlement agreement</w:t>
      </w:r>
      <w:r w:rsidR="00C02DCA" w:rsidRPr="005A08BC">
        <w:rPr>
          <w:rFonts w:ascii="Arial" w:hAnsi="Arial" w:cs="Arial"/>
          <w:color w:val="000000" w:themeColor="text1"/>
          <w:sz w:val="24"/>
          <w:szCs w:val="24"/>
        </w:rPr>
        <w:t>. In 2018 the</w:t>
      </w:r>
      <w:r w:rsidR="0014356D">
        <w:rPr>
          <w:rFonts w:ascii="Arial" w:hAnsi="Arial" w:cs="Arial"/>
          <w:color w:val="000000" w:themeColor="text1"/>
          <w:sz w:val="24"/>
          <w:szCs w:val="24"/>
        </w:rPr>
        <w:t xml:space="preserve"> </w:t>
      </w:r>
      <w:r w:rsidR="00C02DCA" w:rsidRPr="005A08BC">
        <w:rPr>
          <w:rFonts w:ascii="Arial" w:hAnsi="Arial" w:cs="Arial"/>
          <w:color w:val="000000" w:themeColor="text1"/>
          <w:sz w:val="24"/>
          <w:szCs w:val="24"/>
        </w:rPr>
        <w:t>respondent initiated arbitration proceeding</w:t>
      </w:r>
      <w:r w:rsidR="00666F0B" w:rsidRPr="005A08BC">
        <w:rPr>
          <w:rFonts w:ascii="Arial" w:hAnsi="Arial" w:cs="Arial"/>
          <w:color w:val="000000" w:themeColor="text1"/>
          <w:sz w:val="24"/>
          <w:szCs w:val="24"/>
        </w:rPr>
        <w:t xml:space="preserve">s for the recovery </w:t>
      </w:r>
      <w:r w:rsidR="00C02DCA" w:rsidRPr="005A08BC">
        <w:rPr>
          <w:rFonts w:ascii="Arial" w:hAnsi="Arial" w:cs="Arial"/>
          <w:color w:val="000000" w:themeColor="text1"/>
          <w:sz w:val="24"/>
          <w:szCs w:val="24"/>
        </w:rPr>
        <w:t xml:space="preserve">of the arrear maintenance. </w:t>
      </w:r>
      <w:r w:rsidR="006052C8" w:rsidRPr="005A08BC">
        <w:rPr>
          <w:rFonts w:ascii="Arial" w:hAnsi="Arial" w:cs="Arial"/>
          <w:color w:val="000000" w:themeColor="text1"/>
          <w:sz w:val="24"/>
          <w:szCs w:val="24"/>
        </w:rPr>
        <w:t xml:space="preserve"> An arbitrator was appointed. A </w:t>
      </w:r>
      <w:r w:rsidR="00B92758" w:rsidRPr="005A08BC">
        <w:rPr>
          <w:rFonts w:ascii="Arial" w:hAnsi="Arial" w:cs="Arial"/>
          <w:color w:val="000000" w:themeColor="text1"/>
          <w:sz w:val="24"/>
          <w:szCs w:val="24"/>
        </w:rPr>
        <w:t>pre-arbitration meeting was held</w:t>
      </w:r>
      <w:r w:rsidR="007E3A47" w:rsidRPr="005A08BC">
        <w:rPr>
          <w:rFonts w:ascii="Arial" w:hAnsi="Arial" w:cs="Arial"/>
          <w:color w:val="000000" w:themeColor="text1"/>
          <w:sz w:val="24"/>
          <w:szCs w:val="24"/>
        </w:rPr>
        <w:t xml:space="preserve"> and it was attended </w:t>
      </w:r>
      <w:r w:rsidR="00B92758" w:rsidRPr="005A08BC">
        <w:rPr>
          <w:rFonts w:ascii="Arial" w:hAnsi="Arial" w:cs="Arial"/>
          <w:color w:val="000000" w:themeColor="text1"/>
          <w:sz w:val="24"/>
          <w:szCs w:val="24"/>
        </w:rPr>
        <w:t>by the appellant and respondent.</w:t>
      </w:r>
      <w:r w:rsidR="009808B2" w:rsidRPr="005A08BC">
        <w:rPr>
          <w:rFonts w:ascii="Arial" w:hAnsi="Arial" w:cs="Arial"/>
          <w:color w:val="000000" w:themeColor="text1"/>
          <w:sz w:val="24"/>
          <w:szCs w:val="24"/>
        </w:rPr>
        <w:t xml:space="preserve"> </w:t>
      </w:r>
    </w:p>
    <w:p w:rsidR="00D46271" w:rsidRPr="005A08BC" w:rsidRDefault="00D46271" w:rsidP="00D46271">
      <w:pPr>
        <w:spacing w:after="0" w:line="360" w:lineRule="auto"/>
        <w:ind w:left="720" w:hanging="720"/>
        <w:jc w:val="both"/>
        <w:rPr>
          <w:rFonts w:ascii="Arial" w:hAnsi="Arial" w:cs="Arial"/>
          <w:color w:val="000000" w:themeColor="text1"/>
          <w:sz w:val="24"/>
          <w:szCs w:val="24"/>
        </w:rPr>
      </w:pPr>
    </w:p>
    <w:p w:rsidR="00552820" w:rsidRDefault="001D0BFD" w:rsidP="00D46271">
      <w:pPr>
        <w:spacing w:after="0" w:line="360" w:lineRule="auto"/>
        <w:ind w:left="720" w:hanging="720"/>
        <w:jc w:val="both"/>
        <w:rPr>
          <w:rFonts w:ascii="Arial" w:hAnsi="Arial" w:cs="Arial"/>
          <w:color w:val="000000" w:themeColor="text1"/>
          <w:sz w:val="24"/>
          <w:szCs w:val="24"/>
        </w:rPr>
      </w:pPr>
      <w:r w:rsidRPr="005A08BC">
        <w:rPr>
          <w:rFonts w:ascii="Arial" w:hAnsi="Arial" w:cs="Arial"/>
          <w:color w:val="000000" w:themeColor="text1"/>
          <w:sz w:val="24"/>
          <w:szCs w:val="24"/>
        </w:rPr>
        <w:t>[5</w:t>
      </w:r>
      <w:r w:rsidR="00416CB6"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FD2F2E" w:rsidRPr="005A08BC">
        <w:rPr>
          <w:rFonts w:ascii="Arial" w:hAnsi="Arial" w:cs="Arial"/>
          <w:color w:val="000000" w:themeColor="text1"/>
          <w:sz w:val="24"/>
          <w:szCs w:val="24"/>
        </w:rPr>
        <w:t>Whilst t</w:t>
      </w:r>
      <w:r w:rsidR="009808B2" w:rsidRPr="005A08BC">
        <w:rPr>
          <w:rFonts w:ascii="Arial" w:hAnsi="Arial" w:cs="Arial"/>
          <w:color w:val="000000" w:themeColor="text1"/>
          <w:sz w:val="24"/>
          <w:szCs w:val="24"/>
        </w:rPr>
        <w:t xml:space="preserve">he arbitration proceedings were still </w:t>
      </w:r>
      <w:r w:rsidR="00666F0B" w:rsidRPr="005A08BC">
        <w:rPr>
          <w:rFonts w:ascii="Arial" w:hAnsi="Arial" w:cs="Arial"/>
          <w:color w:val="000000" w:themeColor="text1"/>
          <w:sz w:val="24"/>
          <w:szCs w:val="24"/>
        </w:rPr>
        <w:t>underway, the</w:t>
      </w:r>
      <w:r w:rsidR="0014356D">
        <w:rPr>
          <w:rFonts w:ascii="Arial" w:hAnsi="Arial" w:cs="Arial"/>
          <w:color w:val="000000" w:themeColor="text1"/>
          <w:sz w:val="24"/>
          <w:szCs w:val="24"/>
        </w:rPr>
        <w:t xml:space="preserve"> </w:t>
      </w:r>
      <w:r w:rsidR="00FD2F2E" w:rsidRPr="005A08BC">
        <w:rPr>
          <w:rFonts w:ascii="Arial" w:hAnsi="Arial" w:cs="Arial"/>
          <w:color w:val="000000" w:themeColor="text1"/>
          <w:sz w:val="24"/>
          <w:szCs w:val="24"/>
        </w:rPr>
        <w:t xml:space="preserve">respondent  </w:t>
      </w:r>
      <w:r w:rsidR="009808B2" w:rsidRPr="005A08BC">
        <w:rPr>
          <w:rFonts w:ascii="Arial" w:hAnsi="Arial" w:cs="Arial"/>
          <w:color w:val="000000" w:themeColor="text1"/>
          <w:sz w:val="24"/>
          <w:szCs w:val="24"/>
        </w:rPr>
        <w:t xml:space="preserve"> approach</w:t>
      </w:r>
      <w:r w:rsidR="006052C8" w:rsidRPr="005A08BC">
        <w:rPr>
          <w:rFonts w:ascii="Arial" w:hAnsi="Arial" w:cs="Arial"/>
          <w:color w:val="000000" w:themeColor="text1"/>
          <w:sz w:val="24"/>
          <w:szCs w:val="24"/>
        </w:rPr>
        <w:t>ed the maintenance court</w:t>
      </w:r>
      <w:r w:rsidR="00FD2F2E" w:rsidRPr="005A08BC">
        <w:rPr>
          <w:rFonts w:ascii="Arial" w:hAnsi="Arial" w:cs="Arial"/>
          <w:color w:val="000000" w:themeColor="text1"/>
          <w:sz w:val="24"/>
          <w:szCs w:val="24"/>
        </w:rPr>
        <w:t xml:space="preserve"> in order to claim payment for</w:t>
      </w:r>
      <w:r w:rsidR="009808B2" w:rsidRPr="005A08BC">
        <w:rPr>
          <w:rFonts w:ascii="Arial" w:hAnsi="Arial" w:cs="Arial"/>
          <w:color w:val="000000" w:themeColor="text1"/>
          <w:sz w:val="24"/>
          <w:szCs w:val="24"/>
        </w:rPr>
        <w:t xml:space="preserve"> arrear maintenance by the ap</w:t>
      </w:r>
      <w:r w:rsidR="0042591C" w:rsidRPr="005A08BC">
        <w:rPr>
          <w:rFonts w:ascii="Arial" w:hAnsi="Arial" w:cs="Arial"/>
          <w:color w:val="000000" w:themeColor="text1"/>
          <w:sz w:val="24"/>
          <w:szCs w:val="24"/>
        </w:rPr>
        <w:t>pellant</w:t>
      </w:r>
      <w:r w:rsidR="00FD2F2E" w:rsidRPr="005A08BC">
        <w:rPr>
          <w:rFonts w:ascii="Arial" w:hAnsi="Arial" w:cs="Arial"/>
          <w:color w:val="000000" w:themeColor="text1"/>
          <w:sz w:val="24"/>
          <w:szCs w:val="24"/>
        </w:rPr>
        <w:t xml:space="preserve"> on 01 March 2021.</w:t>
      </w:r>
      <w:r w:rsidR="006052C8" w:rsidRPr="005A08BC">
        <w:rPr>
          <w:rFonts w:ascii="Arial" w:hAnsi="Arial" w:cs="Arial"/>
          <w:color w:val="000000" w:themeColor="text1"/>
          <w:sz w:val="24"/>
          <w:szCs w:val="24"/>
        </w:rPr>
        <w:t xml:space="preserve"> At the time the appell</w:t>
      </w:r>
      <w:r w:rsidR="00E12E54" w:rsidRPr="005A08BC">
        <w:rPr>
          <w:rFonts w:ascii="Arial" w:hAnsi="Arial" w:cs="Arial"/>
          <w:color w:val="000000" w:themeColor="text1"/>
          <w:sz w:val="24"/>
          <w:szCs w:val="24"/>
        </w:rPr>
        <w:t>ant was</w:t>
      </w:r>
      <w:r w:rsidR="00D15441">
        <w:rPr>
          <w:rFonts w:ascii="Arial" w:hAnsi="Arial" w:cs="Arial"/>
          <w:color w:val="000000" w:themeColor="text1"/>
          <w:sz w:val="24"/>
          <w:szCs w:val="24"/>
        </w:rPr>
        <w:t xml:space="preserve"> allegedly</w:t>
      </w:r>
      <w:r w:rsidR="00E12E54" w:rsidRPr="005A08BC">
        <w:rPr>
          <w:rFonts w:ascii="Arial" w:hAnsi="Arial" w:cs="Arial"/>
          <w:color w:val="000000" w:themeColor="text1"/>
          <w:sz w:val="24"/>
          <w:szCs w:val="24"/>
        </w:rPr>
        <w:t xml:space="preserve"> in arrears in the amount</w:t>
      </w:r>
      <w:r w:rsidR="006052C8" w:rsidRPr="005A08BC">
        <w:rPr>
          <w:rFonts w:ascii="Arial" w:hAnsi="Arial" w:cs="Arial"/>
          <w:color w:val="000000" w:themeColor="text1"/>
          <w:sz w:val="24"/>
          <w:szCs w:val="24"/>
        </w:rPr>
        <w:t xml:space="preserve"> of R 448 163.20.</w:t>
      </w:r>
      <w:r w:rsidR="00DF7F1B" w:rsidRPr="005A08BC">
        <w:rPr>
          <w:rFonts w:ascii="Arial" w:hAnsi="Arial" w:cs="Arial"/>
          <w:color w:val="000000" w:themeColor="text1"/>
          <w:sz w:val="24"/>
          <w:szCs w:val="24"/>
        </w:rPr>
        <w:t xml:space="preserve"> The</w:t>
      </w:r>
      <w:r w:rsidR="0014356D">
        <w:rPr>
          <w:rFonts w:ascii="Arial" w:hAnsi="Arial" w:cs="Arial"/>
          <w:color w:val="000000" w:themeColor="text1"/>
          <w:sz w:val="24"/>
          <w:szCs w:val="24"/>
        </w:rPr>
        <w:t xml:space="preserve"> </w:t>
      </w:r>
      <w:r w:rsidR="00DF7F1B" w:rsidRPr="005A08BC">
        <w:rPr>
          <w:rFonts w:ascii="Arial" w:hAnsi="Arial" w:cs="Arial"/>
          <w:color w:val="000000" w:themeColor="text1"/>
          <w:sz w:val="24"/>
          <w:szCs w:val="24"/>
        </w:rPr>
        <w:t>respondent had notified neither the arbitrator nor the appellant about this development.</w:t>
      </w:r>
    </w:p>
    <w:p w:rsidR="00D46271" w:rsidRPr="005A08BC" w:rsidRDefault="00D46271" w:rsidP="00D46271">
      <w:pPr>
        <w:spacing w:after="0" w:line="360" w:lineRule="auto"/>
        <w:ind w:left="720" w:hanging="720"/>
        <w:jc w:val="both"/>
        <w:rPr>
          <w:rFonts w:ascii="Arial" w:hAnsi="Arial" w:cs="Arial"/>
          <w:color w:val="000000" w:themeColor="text1"/>
          <w:sz w:val="24"/>
          <w:szCs w:val="24"/>
        </w:rPr>
      </w:pPr>
    </w:p>
    <w:p w:rsidR="00A1164C" w:rsidRDefault="001D0BFD" w:rsidP="00D46271">
      <w:pPr>
        <w:spacing w:after="0" w:line="360" w:lineRule="auto"/>
        <w:ind w:left="720" w:hanging="720"/>
        <w:jc w:val="both"/>
        <w:rPr>
          <w:rFonts w:ascii="Arial" w:hAnsi="Arial" w:cs="Arial"/>
          <w:color w:val="000000" w:themeColor="text1"/>
          <w:sz w:val="24"/>
          <w:szCs w:val="24"/>
        </w:rPr>
      </w:pPr>
      <w:r w:rsidRPr="005A08BC">
        <w:rPr>
          <w:rFonts w:ascii="Arial" w:hAnsi="Arial" w:cs="Arial"/>
          <w:color w:val="000000" w:themeColor="text1"/>
          <w:sz w:val="24"/>
          <w:szCs w:val="24"/>
        </w:rPr>
        <w:t>[6</w:t>
      </w:r>
      <w:r w:rsidR="00552820"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552820" w:rsidRPr="005A08BC">
        <w:rPr>
          <w:rFonts w:ascii="Arial" w:hAnsi="Arial" w:cs="Arial"/>
          <w:color w:val="000000" w:themeColor="text1"/>
          <w:sz w:val="24"/>
          <w:szCs w:val="24"/>
        </w:rPr>
        <w:t>T</w:t>
      </w:r>
      <w:r w:rsidR="00401477" w:rsidRPr="005A08BC">
        <w:rPr>
          <w:rFonts w:ascii="Arial" w:hAnsi="Arial" w:cs="Arial"/>
          <w:color w:val="000000" w:themeColor="text1"/>
          <w:sz w:val="24"/>
          <w:szCs w:val="24"/>
        </w:rPr>
        <w:t>he</w:t>
      </w:r>
      <w:r w:rsidR="0014356D">
        <w:rPr>
          <w:rFonts w:ascii="Arial" w:hAnsi="Arial" w:cs="Arial"/>
          <w:color w:val="000000" w:themeColor="text1"/>
          <w:sz w:val="24"/>
          <w:szCs w:val="24"/>
        </w:rPr>
        <w:t xml:space="preserve"> </w:t>
      </w:r>
      <w:r w:rsidR="00F561E5" w:rsidRPr="005A08BC">
        <w:rPr>
          <w:rFonts w:ascii="Arial" w:hAnsi="Arial" w:cs="Arial"/>
          <w:color w:val="000000" w:themeColor="text1"/>
          <w:sz w:val="24"/>
          <w:szCs w:val="24"/>
        </w:rPr>
        <w:t>respondent, still</w:t>
      </w:r>
      <w:r w:rsidR="00FD2F2E" w:rsidRPr="005A08BC">
        <w:rPr>
          <w:rFonts w:ascii="Arial" w:hAnsi="Arial" w:cs="Arial"/>
          <w:color w:val="000000" w:themeColor="text1"/>
          <w:sz w:val="24"/>
          <w:szCs w:val="24"/>
        </w:rPr>
        <w:t xml:space="preserve"> thirsty for </w:t>
      </w:r>
      <w:r w:rsidR="0056199B" w:rsidRPr="005A08BC">
        <w:rPr>
          <w:rFonts w:ascii="Arial" w:hAnsi="Arial" w:cs="Arial"/>
          <w:color w:val="000000" w:themeColor="text1"/>
          <w:sz w:val="24"/>
          <w:szCs w:val="24"/>
        </w:rPr>
        <w:t>the</w:t>
      </w:r>
      <w:r w:rsidR="00552820" w:rsidRPr="005A08BC">
        <w:rPr>
          <w:rFonts w:ascii="Arial" w:hAnsi="Arial" w:cs="Arial"/>
          <w:color w:val="000000" w:themeColor="text1"/>
          <w:sz w:val="24"/>
          <w:szCs w:val="24"/>
        </w:rPr>
        <w:t xml:space="preserve"> recover</w:t>
      </w:r>
      <w:r w:rsidR="0056199B" w:rsidRPr="005A08BC">
        <w:rPr>
          <w:rFonts w:ascii="Arial" w:hAnsi="Arial" w:cs="Arial"/>
          <w:color w:val="000000" w:themeColor="text1"/>
          <w:sz w:val="24"/>
          <w:szCs w:val="24"/>
        </w:rPr>
        <w:t xml:space="preserve">y of arrear </w:t>
      </w:r>
      <w:r w:rsidR="00552820" w:rsidRPr="005A08BC">
        <w:rPr>
          <w:rFonts w:ascii="Arial" w:hAnsi="Arial" w:cs="Arial"/>
          <w:color w:val="000000" w:themeColor="text1"/>
          <w:sz w:val="24"/>
          <w:szCs w:val="24"/>
        </w:rPr>
        <w:t>maintenance</w:t>
      </w:r>
      <w:r w:rsidR="0056199B" w:rsidRPr="005A08BC">
        <w:rPr>
          <w:rFonts w:ascii="Arial" w:hAnsi="Arial" w:cs="Arial"/>
          <w:color w:val="000000" w:themeColor="text1"/>
          <w:sz w:val="24"/>
          <w:szCs w:val="24"/>
        </w:rPr>
        <w:t xml:space="preserve"> sought to obtain an order</w:t>
      </w:r>
      <w:r w:rsidR="00007D8C" w:rsidRPr="005A08BC">
        <w:rPr>
          <w:rFonts w:ascii="Arial" w:hAnsi="Arial" w:cs="Arial"/>
          <w:color w:val="000000" w:themeColor="text1"/>
          <w:sz w:val="24"/>
          <w:szCs w:val="24"/>
        </w:rPr>
        <w:t xml:space="preserve"> in the maintenance court</w:t>
      </w:r>
      <w:r w:rsidR="0056199B" w:rsidRPr="005A08BC">
        <w:rPr>
          <w:rFonts w:ascii="Arial" w:hAnsi="Arial" w:cs="Arial"/>
          <w:color w:val="000000" w:themeColor="text1"/>
          <w:sz w:val="24"/>
          <w:szCs w:val="24"/>
        </w:rPr>
        <w:t xml:space="preserve"> for </w:t>
      </w:r>
      <w:r w:rsidR="00A1164C" w:rsidRPr="005A08BC">
        <w:rPr>
          <w:rFonts w:ascii="Arial" w:hAnsi="Arial" w:cs="Arial"/>
          <w:color w:val="000000" w:themeColor="text1"/>
          <w:sz w:val="24"/>
          <w:szCs w:val="24"/>
        </w:rPr>
        <w:t xml:space="preserve">the issue of a warrant of execution alternatively emoluments </w:t>
      </w:r>
      <w:r w:rsidR="00007D8C" w:rsidRPr="005A08BC">
        <w:rPr>
          <w:rFonts w:ascii="Arial" w:hAnsi="Arial" w:cs="Arial"/>
          <w:color w:val="000000" w:themeColor="text1"/>
          <w:sz w:val="24"/>
          <w:szCs w:val="24"/>
        </w:rPr>
        <w:t xml:space="preserve">attachment </w:t>
      </w:r>
      <w:r w:rsidR="00A1164C" w:rsidRPr="005A08BC">
        <w:rPr>
          <w:rFonts w:ascii="Arial" w:hAnsi="Arial" w:cs="Arial"/>
          <w:color w:val="000000" w:themeColor="text1"/>
          <w:sz w:val="24"/>
          <w:szCs w:val="24"/>
        </w:rPr>
        <w:t>or an order for debt attachment in t</w:t>
      </w:r>
      <w:r w:rsidR="00E12E54" w:rsidRPr="005A08BC">
        <w:rPr>
          <w:rFonts w:ascii="Arial" w:hAnsi="Arial" w:cs="Arial"/>
          <w:color w:val="000000" w:themeColor="text1"/>
          <w:sz w:val="24"/>
          <w:szCs w:val="24"/>
        </w:rPr>
        <w:t>erms of sections 27, 28 and 30 o</w:t>
      </w:r>
      <w:r w:rsidR="00A1164C" w:rsidRPr="005A08BC">
        <w:rPr>
          <w:rFonts w:ascii="Arial" w:hAnsi="Arial" w:cs="Arial"/>
          <w:color w:val="000000" w:themeColor="text1"/>
          <w:sz w:val="24"/>
          <w:szCs w:val="24"/>
        </w:rPr>
        <w:t>f the Maintenance Act 99 of 1998.</w:t>
      </w:r>
    </w:p>
    <w:p w:rsidR="00D46271" w:rsidRPr="005A08BC" w:rsidRDefault="00D46271" w:rsidP="00D46271">
      <w:pPr>
        <w:spacing w:after="0" w:line="360" w:lineRule="auto"/>
        <w:ind w:left="720" w:hanging="720"/>
        <w:jc w:val="both"/>
        <w:rPr>
          <w:rFonts w:ascii="Arial" w:hAnsi="Arial" w:cs="Arial"/>
          <w:color w:val="000000" w:themeColor="text1"/>
          <w:sz w:val="24"/>
          <w:szCs w:val="24"/>
        </w:rPr>
      </w:pPr>
    </w:p>
    <w:p w:rsidR="00B3100C" w:rsidRDefault="001D0BFD" w:rsidP="00D46271">
      <w:pPr>
        <w:spacing w:after="0" w:line="360" w:lineRule="auto"/>
        <w:ind w:left="720" w:hanging="720"/>
        <w:jc w:val="both"/>
        <w:rPr>
          <w:rFonts w:ascii="Arial" w:hAnsi="Arial" w:cs="Arial"/>
          <w:color w:val="000000" w:themeColor="text1"/>
          <w:sz w:val="24"/>
          <w:szCs w:val="24"/>
        </w:rPr>
      </w:pPr>
      <w:r w:rsidRPr="005A08BC">
        <w:rPr>
          <w:rFonts w:ascii="Arial" w:hAnsi="Arial" w:cs="Arial"/>
          <w:color w:val="000000" w:themeColor="text1"/>
          <w:sz w:val="24"/>
          <w:szCs w:val="24"/>
        </w:rPr>
        <w:t>[7</w:t>
      </w:r>
      <w:r w:rsidR="00A1164C"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A1164C" w:rsidRPr="005A08BC">
        <w:rPr>
          <w:rFonts w:ascii="Arial" w:hAnsi="Arial" w:cs="Arial"/>
          <w:color w:val="000000" w:themeColor="text1"/>
          <w:sz w:val="24"/>
          <w:szCs w:val="24"/>
        </w:rPr>
        <w:t>The appellant opposed the application serving befor</w:t>
      </w:r>
      <w:r w:rsidR="00CE5DF9" w:rsidRPr="005A08BC">
        <w:rPr>
          <w:rFonts w:ascii="Arial" w:hAnsi="Arial" w:cs="Arial"/>
          <w:color w:val="000000" w:themeColor="text1"/>
          <w:sz w:val="24"/>
          <w:szCs w:val="24"/>
        </w:rPr>
        <w:t xml:space="preserve">e the maintenance court </w:t>
      </w:r>
      <w:r w:rsidR="006E542B" w:rsidRPr="005A08BC">
        <w:rPr>
          <w:rFonts w:ascii="Arial" w:hAnsi="Arial" w:cs="Arial"/>
          <w:color w:val="000000" w:themeColor="text1"/>
          <w:sz w:val="24"/>
          <w:szCs w:val="24"/>
        </w:rPr>
        <w:t>and raised</w:t>
      </w:r>
      <w:r w:rsidR="00A1164C" w:rsidRPr="005A08BC">
        <w:rPr>
          <w:rFonts w:ascii="Arial" w:hAnsi="Arial" w:cs="Arial"/>
          <w:color w:val="000000" w:themeColor="text1"/>
          <w:sz w:val="24"/>
          <w:szCs w:val="24"/>
        </w:rPr>
        <w:t xml:space="preserve"> a</w:t>
      </w:r>
      <w:r w:rsidR="00D15441">
        <w:rPr>
          <w:rFonts w:ascii="Arial" w:hAnsi="Arial" w:cs="Arial"/>
          <w:color w:val="000000" w:themeColor="text1"/>
          <w:sz w:val="24"/>
          <w:szCs w:val="24"/>
        </w:rPr>
        <w:t>n objection to the</w:t>
      </w:r>
      <w:r w:rsidR="00A1164C" w:rsidRPr="005A08BC">
        <w:rPr>
          <w:rFonts w:ascii="Arial" w:hAnsi="Arial" w:cs="Arial"/>
          <w:color w:val="000000" w:themeColor="text1"/>
          <w:sz w:val="24"/>
          <w:szCs w:val="24"/>
        </w:rPr>
        <w:t xml:space="preserve"> jurisdiction of the maintenance court to hear the matter on the </w:t>
      </w:r>
      <w:r w:rsidR="00007D8C" w:rsidRPr="005A08BC">
        <w:rPr>
          <w:rFonts w:ascii="Arial" w:hAnsi="Arial" w:cs="Arial"/>
          <w:color w:val="000000" w:themeColor="text1"/>
          <w:sz w:val="24"/>
          <w:szCs w:val="24"/>
        </w:rPr>
        <w:t>ground that</w:t>
      </w:r>
      <w:r w:rsidR="00A1164C" w:rsidRPr="005A08BC">
        <w:rPr>
          <w:rFonts w:ascii="Arial" w:hAnsi="Arial" w:cs="Arial"/>
          <w:color w:val="000000" w:themeColor="text1"/>
          <w:sz w:val="24"/>
          <w:szCs w:val="24"/>
        </w:rPr>
        <w:t xml:space="preserve"> in terms of the se</w:t>
      </w:r>
      <w:r w:rsidR="00416CB6" w:rsidRPr="005A08BC">
        <w:rPr>
          <w:rFonts w:ascii="Arial" w:hAnsi="Arial" w:cs="Arial"/>
          <w:color w:val="000000" w:themeColor="text1"/>
          <w:sz w:val="24"/>
          <w:szCs w:val="24"/>
        </w:rPr>
        <w:t xml:space="preserve">ttlement agreement, </w:t>
      </w:r>
      <w:r w:rsidR="00A1164C" w:rsidRPr="005A08BC">
        <w:rPr>
          <w:rFonts w:ascii="Arial" w:hAnsi="Arial" w:cs="Arial"/>
          <w:color w:val="000000" w:themeColor="text1"/>
          <w:sz w:val="24"/>
          <w:szCs w:val="24"/>
        </w:rPr>
        <w:t>the parties must refer their disputes arising from the settlement agreement to arbitration.</w:t>
      </w:r>
      <w:r w:rsidR="00FD2F2E" w:rsidRPr="005A08BC">
        <w:rPr>
          <w:rFonts w:ascii="Arial" w:hAnsi="Arial" w:cs="Arial"/>
          <w:color w:val="000000" w:themeColor="text1"/>
          <w:sz w:val="24"/>
          <w:szCs w:val="24"/>
        </w:rPr>
        <w:t xml:space="preserve"> This</w:t>
      </w:r>
      <w:r w:rsidR="00D15441">
        <w:rPr>
          <w:rFonts w:ascii="Arial" w:hAnsi="Arial" w:cs="Arial"/>
          <w:color w:val="000000" w:themeColor="text1"/>
          <w:sz w:val="24"/>
          <w:szCs w:val="24"/>
        </w:rPr>
        <w:t xml:space="preserve"> objection </w:t>
      </w:r>
      <w:r w:rsidR="00B3100C" w:rsidRPr="005A08BC">
        <w:rPr>
          <w:rFonts w:ascii="Arial" w:hAnsi="Arial" w:cs="Arial"/>
          <w:color w:val="000000" w:themeColor="text1"/>
          <w:sz w:val="24"/>
          <w:szCs w:val="24"/>
        </w:rPr>
        <w:t>was dismissed by the</w:t>
      </w:r>
      <w:r w:rsidR="00A1164C" w:rsidRPr="005A08BC">
        <w:rPr>
          <w:rFonts w:ascii="Arial" w:hAnsi="Arial" w:cs="Arial"/>
          <w:color w:val="000000" w:themeColor="text1"/>
          <w:sz w:val="24"/>
          <w:szCs w:val="24"/>
        </w:rPr>
        <w:t xml:space="preserve"> maintenance </w:t>
      </w:r>
      <w:r w:rsidR="00CA3C7C" w:rsidRPr="005A08BC">
        <w:rPr>
          <w:rFonts w:ascii="Arial" w:hAnsi="Arial" w:cs="Arial"/>
          <w:color w:val="000000" w:themeColor="text1"/>
          <w:sz w:val="24"/>
          <w:szCs w:val="24"/>
        </w:rPr>
        <w:t xml:space="preserve">court. </w:t>
      </w:r>
      <w:r w:rsidR="00B3100C" w:rsidRPr="005A08BC">
        <w:rPr>
          <w:rFonts w:ascii="Arial" w:hAnsi="Arial" w:cs="Arial"/>
          <w:color w:val="000000" w:themeColor="text1"/>
          <w:sz w:val="24"/>
          <w:szCs w:val="24"/>
        </w:rPr>
        <w:t>Aggrieved by this decision the appellant</w:t>
      </w:r>
      <w:r w:rsidR="0014356D">
        <w:rPr>
          <w:rFonts w:ascii="Arial" w:hAnsi="Arial" w:cs="Arial"/>
          <w:color w:val="000000" w:themeColor="text1"/>
          <w:sz w:val="24"/>
          <w:szCs w:val="24"/>
        </w:rPr>
        <w:t xml:space="preserve"> now </w:t>
      </w:r>
      <w:r w:rsidR="00D15441">
        <w:rPr>
          <w:rFonts w:ascii="Arial" w:hAnsi="Arial" w:cs="Arial"/>
          <w:color w:val="000000" w:themeColor="text1"/>
          <w:sz w:val="24"/>
          <w:szCs w:val="24"/>
        </w:rPr>
        <w:t>approaches</w:t>
      </w:r>
      <w:r w:rsidR="00B3100C" w:rsidRPr="005A08BC">
        <w:rPr>
          <w:rFonts w:ascii="Arial" w:hAnsi="Arial" w:cs="Arial"/>
          <w:color w:val="000000" w:themeColor="text1"/>
          <w:sz w:val="24"/>
          <w:szCs w:val="24"/>
        </w:rPr>
        <w:t xml:space="preserve"> this</w:t>
      </w:r>
      <w:r w:rsidR="00FD2F2E" w:rsidRPr="005A08BC">
        <w:rPr>
          <w:rFonts w:ascii="Arial" w:hAnsi="Arial" w:cs="Arial"/>
          <w:color w:val="000000" w:themeColor="text1"/>
          <w:sz w:val="24"/>
          <w:szCs w:val="24"/>
        </w:rPr>
        <w:t xml:space="preserve"> court on </w:t>
      </w:r>
      <w:r w:rsidR="00F561E5" w:rsidRPr="005A08BC">
        <w:rPr>
          <w:rFonts w:ascii="Arial" w:hAnsi="Arial" w:cs="Arial"/>
          <w:color w:val="000000" w:themeColor="text1"/>
          <w:sz w:val="24"/>
          <w:szCs w:val="24"/>
        </w:rPr>
        <w:t>appeal.</w:t>
      </w:r>
    </w:p>
    <w:p w:rsidR="00D46271" w:rsidRDefault="00D46271" w:rsidP="00D46271">
      <w:pPr>
        <w:spacing w:after="0" w:line="360" w:lineRule="auto"/>
        <w:ind w:left="720" w:hanging="720"/>
        <w:jc w:val="both"/>
        <w:rPr>
          <w:rFonts w:ascii="Arial" w:hAnsi="Arial" w:cs="Arial"/>
          <w:color w:val="000000" w:themeColor="text1"/>
          <w:sz w:val="24"/>
          <w:szCs w:val="24"/>
        </w:rPr>
      </w:pPr>
    </w:p>
    <w:p w:rsidR="00C15108" w:rsidRPr="005A08BC" w:rsidRDefault="00C15108" w:rsidP="00D46271">
      <w:pPr>
        <w:spacing w:after="0" w:line="360" w:lineRule="auto"/>
        <w:ind w:left="720" w:hanging="720"/>
        <w:jc w:val="both"/>
        <w:rPr>
          <w:rFonts w:ascii="Arial" w:hAnsi="Arial" w:cs="Arial"/>
          <w:color w:val="000000" w:themeColor="text1"/>
          <w:sz w:val="24"/>
          <w:szCs w:val="24"/>
        </w:rPr>
      </w:pPr>
    </w:p>
    <w:p w:rsidR="00CA3C7C" w:rsidRPr="005A08BC" w:rsidRDefault="001D0BFD" w:rsidP="00D46271">
      <w:pPr>
        <w:spacing w:after="0" w:line="360" w:lineRule="auto"/>
        <w:ind w:left="720" w:hanging="720"/>
        <w:jc w:val="both"/>
        <w:rPr>
          <w:rFonts w:ascii="Arial" w:hAnsi="Arial" w:cs="Arial"/>
          <w:color w:val="000000" w:themeColor="text1"/>
          <w:sz w:val="24"/>
          <w:szCs w:val="24"/>
        </w:rPr>
      </w:pPr>
      <w:r w:rsidRPr="005A08BC">
        <w:rPr>
          <w:rFonts w:ascii="Arial" w:hAnsi="Arial" w:cs="Arial"/>
          <w:color w:val="000000" w:themeColor="text1"/>
          <w:sz w:val="24"/>
          <w:szCs w:val="24"/>
        </w:rPr>
        <w:t>[8</w:t>
      </w:r>
      <w:r w:rsidR="00752761"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752761" w:rsidRPr="005A08BC">
        <w:rPr>
          <w:rFonts w:ascii="Arial" w:hAnsi="Arial" w:cs="Arial"/>
          <w:color w:val="000000" w:themeColor="text1"/>
          <w:sz w:val="24"/>
          <w:szCs w:val="24"/>
        </w:rPr>
        <w:t>The</w:t>
      </w:r>
      <w:r w:rsidR="00CA3C7C" w:rsidRPr="005A08BC">
        <w:rPr>
          <w:rFonts w:ascii="Arial" w:hAnsi="Arial" w:cs="Arial"/>
          <w:color w:val="000000" w:themeColor="text1"/>
          <w:sz w:val="24"/>
          <w:szCs w:val="24"/>
        </w:rPr>
        <w:t xml:space="preserve"> appellant in his grounds of appeal attacks the judgment of the maintenance court</w:t>
      </w:r>
      <w:r w:rsidR="00385280" w:rsidRPr="005A08BC">
        <w:rPr>
          <w:rFonts w:ascii="Arial" w:hAnsi="Arial" w:cs="Arial"/>
          <w:color w:val="000000" w:themeColor="text1"/>
          <w:sz w:val="24"/>
          <w:szCs w:val="24"/>
        </w:rPr>
        <w:t xml:space="preserve">, </w:t>
      </w:r>
      <w:r w:rsidR="00705DC5" w:rsidRPr="005A08BC">
        <w:rPr>
          <w:rFonts w:ascii="Arial" w:hAnsi="Arial" w:cs="Arial"/>
          <w:color w:val="000000" w:themeColor="text1"/>
          <w:sz w:val="24"/>
          <w:szCs w:val="24"/>
        </w:rPr>
        <w:t>essentially on</w:t>
      </w:r>
      <w:r w:rsidR="00CA3C7C" w:rsidRPr="005A08BC">
        <w:rPr>
          <w:rFonts w:ascii="Arial" w:hAnsi="Arial" w:cs="Arial"/>
          <w:color w:val="000000" w:themeColor="text1"/>
          <w:sz w:val="24"/>
          <w:szCs w:val="24"/>
        </w:rPr>
        <w:t xml:space="preserve"> the following grounds:</w:t>
      </w:r>
    </w:p>
    <w:p w:rsidR="00D46271" w:rsidRDefault="00D46271" w:rsidP="00D46271">
      <w:pPr>
        <w:spacing w:after="0" w:line="360" w:lineRule="auto"/>
        <w:ind w:firstLine="720"/>
        <w:jc w:val="both"/>
        <w:rPr>
          <w:rFonts w:ascii="Arial" w:hAnsi="Arial" w:cs="Arial"/>
          <w:color w:val="000000" w:themeColor="text1"/>
          <w:sz w:val="24"/>
          <w:szCs w:val="24"/>
        </w:rPr>
      </w:pPr>
    </w:p>
    <w:p w:rsidR="00B3100C" w:rsidRPr="005A08BC" w:rsidRDefault="00CC5301" w:rsidP="00D46271">
      <w:pPr>
        <w:spacing w:after="0" w:line="360" w:lineRule="auto"/>
        <w:ind w:firstLine="720"/>
        <w:jc w:val="both"/>
        <w:rPr>
          <w:rFonts w:ascii="Arial" w:hAnsi="Arial" w:cs="Arial"/>
          <w:color w:val="000000" w:themeColor="text1"/>
          <w:sz w:val="24"/>
          <w:szCs w:val="24"/>
        </w:rPr>
      </w:pPr>
      <w:r w:rsidRPr="005A08BC">
        <w:rPr>
          <w:rFonts w:ascii="Arial" w:hAnsi="Arial" w:cs="Arial"/>
          <w:color w:val="000000" w:themeColor="text1"/>
          <w:sz w:val="24"/>
          <w:szCs w:val="24"/>
        </w:rPr>
        <w:t xml:space="preserve">That the court a </w:t>
      </w:r>
      <w:r w:rsidRPr="005A08BC">
        <w:rPr>
          <w:rFonts w:ascii="Arial" w:hAnsi="Arial" w:cs="Arial"/>
          <w:i/>
          <w:color w:val="000000" w:themeColor="text1"/>
          <w:sz w:val="24"/>
          <w:szCs w:val="24"/>
        </w:rPr>
        <w:t xml:space="preserve">quo </w:t>
      </w:r>
      <w:r w:rsidRPr="005A08BC">
        <w:rPr>
          <w:rFonts w:ascii="Arial" w:hAnsi="Arial" w:cs="Arial"/>
          <w:color w:val="000000" w:themeColor="text1"/>
          <w:sz w:val="24"/>
          <w:szCs w:val="24"/>
        </w:rPr>
        <w:t>erred</w:t>
      </w:r>
      <w:r w:rsidR="00CD5040" w:rsidRPr="005A08BC">
        <w:rPr>
          <w:rFonts w:ascii="Arial" w:hAnsi="Arial" w:cs="Arial"/>
          <w:color w:val="000000" w:themeColor="text1"/>
          <w:sz w:val="24"/>
          <w:szCs w:val="24"/>
        </w:rPr>
        <w:t xml:space="preserve"> in</w:t>
      </w:r>
      <w:r w:rsidRPr="005A08BC">
        <w:rPr>
          <w:rFonts w:ascii="Arial" w:hAnsi="Arial" w:cs="Arial"/>
          <w:color w:val="000000" w:themeColor="text1"/>
          <w:sz w:val="24"/>
          <w:szCs w:val="24"/>
        </w:rPr>
        <w:t>:</w:t>
      </w:r>
      <w:r w:rsidR="00B3100C" w:rsidRPr="005A08BC">
        <w:rPr>
          <w:rFonts w:ascii="Arial" w:hAnsi="Arial" w:cs="Arial"/>
          <w:color w:val="000000" w:themeColor="text1"/>
          <w:sz w:val="24"/>
          <w:szCs w:val="24"/>
        </w:rPr>
        <w:t xml:space="preserve"> </w:t>
      </w:r>
    </w:p>
    <w:p w:rsidR="00D46271" w:rsidRDefault="00D46271" w:rsidP="005A08BC">
      <w:pPr>
        <w:spacing w:after="0" w:line="360" w:lineRule="auto"/>
        <w:jc w:val="both"/>
        <w:rPr>
          <w:rFonts w:ascii="Arial" w:hAnsi="Arial" w:cs="Arial"/>
          <w:color w:val="000000" w:themeColor="text1"/>
          <w:sz w:val="24"/>
          <w:szCs w:val="24"/>
        </w:rPr>
      </w:pPr>
    </w:p>
    <w:p w:rsidR="001302A1" w:rsidRDefault="001470F4" w:rsidP="00D46271">
      <w:pPr>
        <w:spacing w:after="0" w:line="360" w:lineRule="auto"/>
        <w:ind w:firstLine="720"/>
        <w:jc w:val="both"/>
        <w:rPr>
          <w:rFonts w:ascii="Arial" w:hAnsi="Arial" w:cs="Arial"/>
          <w:color w:val="000000" w:themeColor="text1"/>
          <w:sz w:val="24"/>
          <w:szCs w:val="24"/>
        </w:rPr>
      </w:pPr>
      <w:r w:rsidRPr="005A08BC">
        <w:rPr>
          <w:rFonts w:ascii="Arial" w:hAnsi="Arial" w:cs="Arial"/>
          <w:color w:val="000000" w:themeColor="text1"/>
          <w:sz w:val="24"/>
          <w:szCs w:val="24"/>
        </w:rPr>
        <w:t xml:space="preserve">8.1 </w:t>
      </w:r>
      <w:r w:rsidR="00D46271">
        <w:rPr>
          <w:rFonts w:ascii="Arial" w:hAnsi="Arial" w:cs="Arial"/>
          <w:color w:val="000000" w:themeColor="text1"/>
          <w:sz w:val="24"/>
          <w:szCs w:val="24"/>
        </w:rPr>
        <w:tab/>
      </w:r>
      <w:r w:rsidRPr="005A08BC">
        <w:rPr>
          <w:rFonts w:ascii="Arial" w:hAnsi="Arial" w:cs="Arial"/>
          <w:color w:val="000000" w:themeColor="text1"/>
          <w:sz w:val="24"/>
          <w:szCs w:val="24"/>
        </w:rPr>
        <w:t>Dismissing</w:t>
      </w:r>
      <w:r w:rsidR="001302A1" w:rsidRPr="005A08BC">
        <w:rPr>
          <w:rFonts w:ascii="Arial" w:hAnsi="Arial" w:cs="Arial"/>
          <w:color w:val="000000" w:themeColor="text1"/>
          <w:sz w:val="24"/>
          <w:szCs w:val="24"/>
        </w:rPr>
        <w:t xml:space="preserve"> the appellant’s special plea</w:t>
      </w:r>
      <w:r w:rsidR="007E03DF" w:rsidRPr="005A08BC">
        <w:rPr>
          <w:rFonts w:ascii="Arial" w:hAnsi="Arial" w:cs="Arial"/>
          <w:color w:val="000000" w:themeColor="text1"/>
          <w:sz w:val="24"/>
          <w:szCs w:val="24"/>
        </w:rPr>
        <w:t xml:space="preserve"> </w:t>
      </w:r>
      <w:r w:rsidR="001302A1" w:rsidRPr="005A08BC">
        <w:rPr>
          <w:rFonts w:ascii="Arial" w:hAnsi="Arial" w:cs="Arial"/>
          <w:color w:val="000000" w:themeColor="text1"/>
          <w:sz w:val="24"/>
          <w:szCs w:val="24"/>
        </w:rPr>
        <w:t>or point of law.</w:t>
      </w:r>
    </w:p>
    <w:p w:rsidR="00D46271" w:rsidRPr="005A08BC" w:rsidRDefault="00D46271" w:rsidP="00D46271">
      <w:pPr>
        <w:spacing w:after="0" w:line="360" w:lineRule="auto"/>
        <w:ind w:firstLine="720"/>
        <w:jc w:val="both"/>
        <w:rPr>
          <w:rFonts w:ascii="Arial" w:hAnsi="Arial" w:cs="Arial"/>
          <w:color w:val="000000" w:themeColor="text1"/>
          <w:sz w:val="24"/>
          <w:szCs w:val="24"/>
        </w:rPr>
      </w:pPr>
    </w:p>
    <w:p w:rsidR="001302A1" w:rsidRDefault="001D0BFD" w:rsidP="00D46271">
      <w:pPr>
        <w:spacing w:after="0" w:line="360" w:lineRule="auto"/>
        <w:ind w:left="1440" w:hanging="720"/>
        <w:jc w:val="both"/>
        <w:rPr>
          <w:rFonts w:ascii="Arial" w:hAnsi="Arial" w:cs="Arial"/>
          <w:color w:val="000000" w:themeColor="text1"/>
          <w:sz w:val="24"/>
          <w:szCs w:val="24"/>
        </w:rPr>
      </w:pPr>
      <w:r w:rsidRPr="005A08BC">
        <w:rPr>
          <w:rFonts w:ascii="Arial" w:hAnsi="Arial" w:cs="Arial"/>
          <w:color w:val="000000" w:themeColor="text1"/>
          <w:sz w:val="24"/>
          <w:szCs w:val="24"/>
        </w:rPr>
        <w:t>8.2</w:t>
      </w:r>
      <w:r w:rsidR="00CD5040"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1470F4" w:rsidRPr="005A08BC">
        <w:rPr>
          <w:rFonts w:ascii="Arial" w:hAnsi="Arial" w:cs="Arial"/>
          <w:color w:val="000000" w:themeColor="text1"/>
          <w:sz w:val="24"/>
          <w:szCs w:val="24"/>
        </w:rPr>
        <w:t>F</w:t>
      </w:r>
      <w:r w:rsidR="007E03DF" w:rsidRPr="005A08BC">
        <w:rPr>
          <w:rFonts w:ascii="Arial" w:hAnsi="Arial" w:cs="Arial"/>
          <w:color w:val="000000" w:themeColor="text1"/>
          <w:sz w:val="24"/>
          <w:szCs w:val="24"/>
        </w:rPr>
        <w:t>inding that the dispute between the appellant and respondent fell within the purview of a “matrimonial cause or a dispute incidental thereto</w:t>
      </w:r>
      <w:r w:rsidR="0014356D">
        <w:rPr>
          <w:rFonts w:ascii="Arial" w:hAnsi="Arial" w:cs="Arial"/>
          <w:color w:val="000000" w:themeColor="text1"/>
          <w:sz w:val="24"/>
          <w:szCs w:val="24"/>
        </w:rPr>
        <w:t>”</w:t>
      </w:r>
      <w:r w:rsidR="00FD2F2E" w:rsidRPr="005A08BC">
        <w:rPr>
          <w:rFonts w:ascii="Arial" w:hAnsi="Arial" w:cs="Arial"/>
          <w:color w:val="000000" w:themeColor="text1"/>
          <w:sz w:val="24"/>
          <w:szCs w:val="24"/>
        </w:rPr>
        <w:t xml:space="preserve"> as contemplated in section 2 o</w:t>
      </w:r>
      <w:r w:rsidR="007E03DF" w:rsidRPr="005A08BC">
        <w:rPr>
          <w:rFonts w:ascii="Arial" w:hAnsi="Arial" w:cs="Arial"/>
          <w:color w:val="000000" w:themeColor="text1"/>
          <w:sz w:val="24"/>
          <w:szCs w:val="24"/>
        </w:rPr>
        <w:t>f the Arbitration Act 42 of 1965.</w:t>
      </w:r>
    </w:p>
    <w:p w:rsidR="00D46271" w:rsidRPr="005A08BC" w:rsidRDefault="00D46271" w:rsidP="00D46271">
      <w:pPr>
        <w:spacing w:after="0" w:line="360" w:lineRule="auto"/>
        <w:ind w:left="1440" w:hanging="720"/>
        <w:jc w:val="both"/>
        <w:rPr>
          <w:rFonts w:ascii="Arial" w:hAnsi="Arial" w:cs="Arial"/>
          <w:color w:val="000000" w:themeColor="text1"/>
          <w:sz w:val="24"/>
          <w:szCs w:val="24"/>
        </w:rPr>
      </w:pPr>
    </w:p>
    <w:p w:rsidR="00AF6B7D" w:rsidRDefault="00705DC5" w:rsidP="00D46271">
      <w:pPr>
        <w:spacing w:after="0" w:line="360" w:lineRule="auto"/>
        <w:ind w:left="1440" w:hanging="720"/>
        <w:jc w:val="both"/>
        <w:rPr>
          <w:rFonts w:ascii="Arial" w:hAnsi="Arial" w:cs="Arial"/>
          <w:color w:val="000000" w:themeColor="text1"/>
          <w:sz w:val="24"/>
          <w:szCs w:val="24"/>
        </w:rPr>
      </w:pPr>
      <w:r w:rsidRPr="005A08BC">
        <w:rPr>
          <w:rFonts w:ascii="Arial" w:hAnsi="Arial" w:cs="Arial"/>
          <w:color w:val="000000" w:themeColor="text1"/>
          <w:sz w:val="24"/>
          <w:szCs w:val="24"/>
        </w:rPr>
        <w:t>8.3</w:t>
      </w:r>
      <w:r w:rsidR="00F561E5" w:rsidRPr="005A08BC">
        <w:rPr>
          <w:rFonts w:ascii="Arial" w:hAnsi="Arial" w:cs="Arial"/>
          <w:color w:val="000000" w:themeColor="text1"/>
          <w:sz w:val="24"/>
          <w:szCs w:val="24"/>
        </w:rPr>
        <w:t xml:space="preserve"> </w:t>
      </w:r>
      <w:r w:rsidR="00D46271">
        <w:rPr>
          <w:rFonts w:ascii="Arial" w:hAnsi="Arial" w:cs="Arial"/>
          <w:color w:val="000000" w:themeColor="text1"/>
          <w:sz w:val="24"/>
          <w:szCs w:val="24"/>
        </w:rPr>
        <w:tab/>
      </w:r>
      <w:r w:rsidR="001470F4" w:rsidRPr="005A08BC">
        <w:rPr>
          <w:rFonts w:ascii="Arial" w:hAnsi="Arial" w:cs="Arial"/>
          <w:color w:val="000000" w:themeColor="text1"/>
          <w:sz w:val="24"/>
          <w:szCs w:val="24"/>
        </w:rPr>
        <w:t>I</w:t>
      </w:r>
      <w:r w:rsidR="00AF6B7D" w:rsidRPr="005A08BC">
        <w:rPr>
          <w:rFonts w:ascii="Arial" w:hAnsi="Arial" w:cs="Arial"/>
          <w:color w:val="000000" w:themeColor="text1"/>
          <w:sz w:val="24"/>
          <w:szCs w:val="24"/>
        </w:rPr>
        <w:t xml:space="preserve">n failing to apply the legal principle </w:t>
      </w:r>
      <w:r w:rsidR="00AF6B7D" w:rsidRPr="005A08BC">
        <w:rPr>
          <w:rFonts w:ascii="Arial" w:hAnsi="Arial" w:cs="Arial"/>
          <w:i/>
          <w:color w:val="000000" w:themeColor="text1"/>
          <w:sz w:val="24"/>
          <w:szCs w:val="24"/>
        </w:rPr>
        <w:t>kompetenz</w:t>
      </w:r>
      <w:r w:rsidR="00AF7FA3">
        <w:rPr>
          <w:rFonts w:ascii="Arial" w:hAnsi="Arial" w:cs="Arial"/>
          <w:i/>
          <w:color w:val="000000" w:themeColor="text1"/>
          <w:sz w:val="24"/>
          <w:szCs w:val="24"/>
        </w:rPr>
        <w:t>-</w:t>
      </w:r>
      <w:r w:rsidR="00AF6B7D" w:rsidRPr="005A08BC">
        <w:rPr>
          <w:rFonts w:ascii="Arial" w:hAnsi="Arial" w:cs="Arial"/>
          <w:i/>
          <w:color w:val="000000" w:themeColor="text1"/>
          <w:sz w:val="24"/>
          <w:szCs w:val="24"/>
        </w:rPr>
        <w:t xml:space="preserve"> </w:t>
      </w:r>
      <w:r w:rsidR="00666F0B" w:rsidRPr="005A08BC">
        <w:rPr>
          <w:rFonts w:ascii="Arial" w:hAnsi="Arial" w:cs="Arial"/>
          <w:i/>
          <w:color w:val="000000" w:themeColor="text1"/>
          <w:sz w:val="24"/>
          <w:szCs w:val="24"/>
        </w:rPr>
        <w:t>kompetenz to</w:t>
      </w:r>
      <w:r w:rsidR="00AF6B7D" w:rsidRPr="005A08BC">
        <w:rPr>
          <w:rFonts w:ascii="Arial" w:hAnsi="Arial" w:cs="Arial"/>
          <w:color w:val="000000" w:themeColor="text1"/>
          <w:sz w:val="24"/>
          <w:szCs w:val="24"/>
        </w:rPr>
        <w:t xml:space="preserve"> the ad</w:t>
      </w:r>
      <w:r w:rsidRPr="005A08BC">
        <w:rPr>
          <w:rFonts w:ascii="Arial" w:hAnsi="Arial" w:cs="Arial"/>
          <w:color w:val="000000" w:themeColor="text1"/>
          <w:sz w:val="24"/>
          <w:szCs w:val="24"/>
        </w:rPr>
        <w:t xml:space="preserve">judication of the special plea or </w:t>
      </w:r>
      <w:r w:rsidR="00AF6B7D" w:rsidRPr="005A08BC">
        <w:rPr>
          <w:rFonts w:ascii="Arial" w:hAnsi="Arial" w:cs="Arial"/>
          <w:color w:val="000000" w:themeColor="text1"/>
          <w:sz w:val="24"/>
          <w:szCs w:val="24"/>
        </w:rPr>
        <w:t>point of law raised by the appellant</w:t>
      </w:r>
      <w:r w:rsidR="00D46271">
        <w:rPr>
          <w:rFonts w:ascii="Arial" w:hAnsi="Arial" w:cs="Arial"/>
          <w:color w:val="000000" w:themeColor="text1"/>
          <w:sz w:val="24"/>
          <w:szCs w:val="24"/>
        </w:rPr>
        <w:t>.</w:t>
      </w:r>
    </w:p>
    <w:p w:rsidR="00D46271" w:rsidRPr="005A08BC" w:rsidRDefault="00D46271" w:rsidP="00D46271">
      <w:pPr>
        <w:spacing w:after="0" w:line="360" w:lineRule="auto"/>
        <w:ind w:left="1440" w:hanging="720"/>
        <w:jc w:val="both"/>
        <w:rPr>
          <w:rFonts w:ascii="Arial" w:hAnsi="Arial" w:cs="Arial"/>
          <w:color w:val="000000" w:themeColor="text1"/>
          <w:sz w:val="24"/>
          <w:szCs w:val="24"/>
        </w:rPr>
      </w:pPr>
    </w:p>
    <w:p w:rsidR="00AF6B7D" w:rsidRDefault="001D0BFD" w:rsidP="00D46271">
      <w:pPr>
        <w:spacing w:after="0" w:line="360" w:lineRule="auto"/>
        <w:ind w:left="720" w:hanging="720"/>
        <w:jc w:val="both"/>
        <w:rPr>
          <w:rFonts w:ascii="Arial" w:hAnsi="Arial" w:cs="Arial"/>
          <w:sz w:val="24"/>
          <w:szCs w:val="24"/>
        </w:rPr>
      </w:pPr>
      <w:r w:rsidRPr="005A08BC">
        <w:rPr>
          <w:rFonts w:ascii="Arial" w:hAnsi="Arial" w:cs="Arial"/>
          <w:sz w:val="24"/>
          <w:szCs w:val="24"/>
        </w:rPr>
        <w:t>[9</w:t>
      </w:r>
      <w:r w:rsidR="00E27BC1" w:rsidRPr="005A08BC">
        <w:rPr>
          <w:rFonts w:ascii="Arial" w:hAnsi="Arial" w:cs="Arial"/>
          <w:sz w:val="24"/>
          <w:szCs w:val="24"/>
        </w:rPr>
        <w:t>]</w:t>
      </w:r>
      <w:r w:rsidR="00FB4687" w:rsidRPr="005A08BC">
        <w:rPr>
          <w:rFonts w:ascii="Arial" w:hAnsi="Arial" w:cs="Arial"/>
          <w:sz w:val="24"/>
          <w:szCs w:val="24"/>
        </w:rPr>
        <w:t xml:space="preserve"> </w:t>
      </w:r>
      <w:r w:rsidR="00D46271">
        <w:rPr>
          <w:rFonts w:ascii="Arial" w:hAnsi="Arial" w:cs="Arial"/>
          <w:sz w:val="24"/>
          <w:szCs w:val="24"/>
        </w:rPr>
        <w:tab/>
      </w:r>
      <w:r w:rsidR="00AF6B7D" w:rsidRPr="005A08BC">
        <w:rPr>
          <w:rFonts w:ascii="Arial" w:hAnsi="Arial" w:cs="Arial"/>
          <w:sz w:val="24"/>
          <w:szCs w:val="24"/>
        </w:rPr>
        <w:t>It is the appellant’s case that the maintenance court should have</w:t>
      </w:r>
      <w:r w:rsidR="00B330DA" w:rsidRPr="005A08BC">
        <w:rPr>
          <w:rFonts w:ascii="Arial" w:hAnsi="Arial" w:cs="Arial"/>
          <w:sz w:val="24"/>
          <w:szCs w:val="24"/>
        </w:rPr>
        <w:t xml:space="preserve"> uphel</w:t>
      </w:r>
      <w:r w:rsidR="00D15441">
        <w:rPr>
          <w:rFonts w:ascii="Arial" w:hAnsi="Arial" w:cs="Arial"/>
          <w:sz w:val="24"/>
          <w:szCs w:val="24"/>
        </w:rPr>
        <w:t>d his point of law</w:t>
      </w:r>
      <w:r w:rsidR="00E12E54" w:rsidRPr="005A08BC">
        <w:rPr>
          <w:rFonts w:ascii="Arial" w:hAnsi="Arial" w:cs="Arial"/>
          <w:sz w:val="24"/>
          <w:szCs w:val="24"/>
        </w:rPr>
        <w:t xml:space="preserve"> and dismissed</w:t>
      </w:r>
      <w:r w:rsidR="00AF6B7D" w:rsidRPr="005A08BC">
        <w:rPr>
          <w:rFonts w:ascii="Arial" w:hAnsi="Arial" w:cs="Arial"/>
          <w:sz w:val="24"/>
          <w:szCs w:val="24"/>
        </w:rPr>
        <w:t xml:space="preserve"> the</w:t>
      </w:r>
      <w:r w:rsidR="00D15441">
        <w:rPr>
          <w:rFonts w:ascii="Arial" w:hAnsi="Arial" w:cs="Arial"/>
          <w:sz w:val="24"/>
          <w:szCs w:val="24"/>
        </w:rPr>
        <w:t xml:space="preserve"> first</w:t>
      </w:r>
      <w:r w:rsidR="00AF6B7D" w:rsidRPr="005A08BC">
        <w:rPr>
          <w:rFonts w:ascii="Arial" w:hAnsi="Arial" w:cs="Arial"/>
          <w:sz w:val="24"/>
          <w:szCs w:val="24"/>
        </w:rPr>
        <w:t xml:space="preserve"> respondent’s application in that regard.</w:t>
      </w:r>
    </w:p>
    <w:p w:rsidR="00D46271" w:rsidRPr="005A08BC" w:rsidRDefault="00D46271" w:rsidP="00D46271">
      <w:pPr>
        <w:spacing w:after="0" w:line="360" w:lineRule="auto"/>
        <w:ind w:left="720" w:hanging="720"/>
        <w:jc w:val="both"/>
        <w:rPr>
          <w:rFonts w:ascii="Arial" w:hAnsi="Arial" w:cs="Arial"/>
          <w:sz w:val="24"/>
          <w:szCs w:val="24"/>
        </w:rPr>
      </w:pPr>
    </w:p>
    <w:p w:rsidR="00CD5040" w:rsidRDefault="008C596B" w:rsidP="00D46271">
      <w:pPr>
        <w:spacing w:after="0" w:line="360" w:lineRule="auto"/>
        <w:ind w:left="720" w:hanging="720"/>
        <w:jc w:val="both"/>
        <w:rPr>
          <w:rFonts w:ascii="Arial" w:hAnsi="Arial" w:cs="Arial"/>
          <w:sz w:val="24"/>
          <w:szCs w:val="24"/>
        </w:rPr>
      </w:pPr>
      <w:r w:rsidRPr="005A08BC">
        <w:rPr>
          <w:rFonts w:ascii="Arial" w:hAnsi="Arial" w:cs="Arial"/>
          <w:sz w:val="24"/>
          <w:szCs w:val="24"/>
        </w:rPr>
        <w:t>[10</w:t>
      </w:r>
      <w:r w:rsidR="001D0BFD" w:rsidRPr="005A08BC">
        <w:rPr>
          <w:rFonts w:ascii="Arial" w:hAnsi="Arial" w:cs="Arial"/>
          <w:sz w:val="24"/>
          <w:szCs w:val="24"/>
        </w:rPr>
        <w:t xml:space="preserve">] </w:t>
      </w:r>
      <w:r w:rsidR="00D46271">
        <w:rPr>
          <w:rFonts w:ascii="Arial" w:hAnsi="Arial" w:cs="Arial"/>
          <w:sz w:val="24"/>
          <w:szCs w:val="24"/>
        </w:rPr>
        <w:tab/>
      </w:r>
      <w:r w:rsidR="00FB4687" w:rsidRPr="005A08BC">
        <w:rPr>
          <w:rFonts w:ascii="Arial" w:hAnsi="Arial" w:cs="Arial"/>
          <w:sz w:val="24"/>
          <w:szCs w:val="24"/>
        </w:rPr>
        <w:t>T</w:t>
      </w:r>
      <w:r w:rsidR="00D15441">
        <w:rPr>
          <w:rFonts w:ascii="Arial" w:hAnsi="Arial" w:cs="Arial"/>
          <w:sz w:val="24"/>
          <w:szCs w:val="24"/>
        </w:rPr>
        <w:t>he respondent opposes the appeal</w:t>
      </w:r>
      <w:r w:rsidR="001D0BFD" w:rsidRPr="005A08BC">
        <w:rPr>
          <w:rFonts w:ascii="Arial" w:hAnsi="Arial" w:cs="Arial"/>
          <w:sz w:val="24"/>
          <w:szCs w:val="24"/>
        </w:rPr>
        <w:t xml:space="preserve"> on the grounds that </w:t>
      </w:r>
      <w:r w:rsidR="00CD5040" w:rsidRPr="005A08BC">
        <w:rPr>
          <w:rFonts w:ascii="Arial" w:hAnsi="Arial" w:cs="Arial"/>
          <w:sz w:val="24"/>
          <w:szCs w:val="24"/>
        </w:rPr>
        <w:t>the court was cor</w:t>
      </w:r>
      <w:r w:rsidR="00D15441">
        <w:rPr>
          <w:rFonts w:ascii="Arial" w:hAnsi="Arial" w:cs="Arial"/>
          <w:sz w:val="24"/>
          <w:szCs w:val="24"/>
        </w:rPr>
        <w:t>rect to dismiss the point of law raised.  In</w:t>
      </w:r>
      <w:r w:rsidR="0014356D">
        <w:rPr>
          <w:rFonts w:ascii="Arial" w:hAnsi="Arial" w:cs="Arial"/>
          <w:sz w:val="24"/>
          <w:szCs w:val="24"/>
        </w:rPr>
        <w:t xml:space="preserve"> her</w:t>
      </w:r>
      <w:r w:rsidR="001470F4" w:rsidRPr="005A08BC">
        <w:rPr>
          <w:rFonts w:ascii="Arial" w:hAnsi="Arial" w:cs="Arial"/>
          <w:sz w:val="24"/>
          <w:szCs w:val="24"/>
        </w:rPr>
        <w:t xml:space="preserve"> </w:t>
      </w:r>
      <w:r w:rsidR="00D15441">
        <w:rPr>
          <w:rFonts w:ascii="Arial" w:hAnsi="Arial" w:cs="Arial"/>
          <w:sz w:val="24"/>
          <w:szCs w:val="24"/>
        </w:rPr>
        <w:t>head</w:t>
      </w:r>
      <w:r w:rsidR="0014356D">
        <w:rPr>
          <w:rFonts w:ascii="Arial" w:hAnsi="Arial" w:cs="Arial"/>
          <w:sz w:val="24"/>
          <w:szCs w:val="24"/>
        </w:rPr>
        <w:t>s</w:t>
      </w:r>
      <w:r w:rsidR="00D15441">
        <w:rPr>
          <w:rFonts w:ascii="Arial" w:hAnsi="Arial" w:cs="Arial"/>
          <w:sz w:val="24"/>
          <w:szCs w:val="24"/>
        </w:rPr>
        <w:t xml:space="preserve"> of </w:t>
      </w:r>
      <w:r w:rsidR="00AE1D43">
        <w:rPr>
          <w:rFonts w:ascii="Arial" w:hAnsi="Arial" w:cs="Arial"/>
          <w:sz w:val="24"/>
          <w:szCs w:val="24"/>
        </w:rPr>
        <w:t>argument,</w:t>
      </w:r>
      <w:r w:rsidR="00D15441">
        <w:rPr>
          <w:rFonts w:ascii="Arial" w:hAnsi="Arial" w:cs="Arial"/>
          <w:sz w:val="24"/>
          <w:szCs w:val="24"/>
        </w:rPr>
        <w:t xml:space="preserve"> </w:t>
      </w:r>
      <w:r w:rsidR="003915FE">
        <w:rPr>
          <w:rFonts w:ascii="Arial" w:hAnsi="Arial" w:cs="Arial"/>
          <w:sz w:val="24"/>
          <w:szCs w:val="24"/>
        </w:rPr>
        <w:t xml:space="preserve">the </w:t>
      </w:r>
      <w:r w:rsidR="00CD5040" w:rsidRPr="005A08BC">
        <w:rPr>
          <w:rFonts w:ascii="Arial" w:hAnsi="Arial" w:cs="Arial"/>
          <w:sz w:val="24"/>
          <w:szCs w:val="24"/>
        </w:rPr>
        <w:t xml:space="preserve">respondent </w:t>
      </w:r>
      <w:r w:rsidR="00F561E5" w:rsidRPr="005A08BC">
        <w:rPr>
          <w:rFonts w:ascii="Arial" w:hAnsi="Arial" w:cs="Arial"/>
          <w:sz w:val="24"/>
          <w:szCs w:val="24"/>
        </w:rPr>
        <w:t>argued that the court</w:t>
      </w:r>
      <w:r w:rsidRPr="005A08BC">
        <w:rPr>
          <w:rFonts w:ascii="Arial" w:hAnsi="Arial" w:cs="Arial"/>
          <w:sz w:val="24"/>
          <w:szCs w:val="24"/>
        </w:rPr>
        <w:t xml:space="preserve"> must decide</w:t>
      </w:r>
      <w:r w:rsidR="00CD5040" w:rsidRPr="005A08BC">
        <w:rPr>
          <w:rFonts w:ascii="Arial" w:hAnsi="Arial" w:cs="Arial"/>
          <w:sz w:val="24"/>
          <w:szCs w:val="24"/>
        </w:rPr>
        <w:t>:</w:t>
      </w:r>
    </w:p>
    <w:p w:rsidR="00D46271" w:rsidRPr="005A08BC" w:rsidRDefault="00D46271" w:rsidP="00D46271">
      <w:pPr>
        <w:spacing w:after="0" w:line="360" w:lineRule="auto"/>
        <w:ind w:left="720" w:hanging="720"/>
        <w:jc w:val="both"/>
        <w:rPr>
          <w:rFonts w:ascii="Arial" w:hAnsi="Arial" w:cs="Arial"/>
          <w:sz w:val="24"/>
          <w:szCs w:val="24"/>
        </w:rPr>
      </w:pPr>
    </w:p>
    <w:p w:rsidR="008C596B" w:rsidRDefault="00D46271" w:rsidP="00D46271">
      <w:pPr>
        <w:spacing w:after="0" w:line="360" w:lineRule="auto"/>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D15441">
        <w:rPr>
          <w:rFonts w:ascii="Arial" w:hAnsi="Arial" w:cs="Arial"/>
          <w:sz w:val="24"/>
          <w:szCs w:val="24"/>
        </w:rPr>
        <w:t>Whether</w:t>
      </w:r>
      <w:r w:rsidR="00F561E5" w:rsidRPr="005A08BC">
        <w:rPr>
          <w:rFonts w:ascii="Arial" w:hAnsi="Arial" w:cs="Arial"/>
          <w:sz w:val="24"/>
          <w:szCs w:val="24"/>
        </w:rPr>
        <w:t xml:space="preserve"> the parties competently agreed that the dispute concerning the enforcement of the maintenance order must be submitted to </w:t>
      </w:r>
      <w:r w:rsidR="00DF7F1B" w:rsidRPr="005A08BC">
        <w:rPr>
          <w:rFonts w:ascii="Arial" w:hAnsi="Arial" w:cs="Arial"/>
          <w:sz w:val="24"/>
          <w:szCs w:val="24"/>
        </w:rPr>
        <w:t>arbitration</w:t>
      </w:r>
      <w:r>
        <w:rPr>
          <w:rFonts w:ascii="Arial" w:hAnsi="Arial" w:cs="Arial"/>
          <w:sz w:val="24"/>
          <w:szCs w:val="24"/>
        </w:rPr>
        <w:t>.</w:t>
      </w:r>
    </w:p>
    <w:p w:rsidR="00D46271" w:rsidRPr="005A08BC" w:rsidRDefault="00D46271" w:rsidP="00D46271">
      <w:pPr>
        <w:spacing w:after="0" w:line="360" w:lineRule="auto"/>
        <w:ind w:left="1440" w:hanging="720"/>
        <w:jc w:val="both"/>
        <w:rPr>
          <w:rFonts w:ascii="Arial" w:hAnsi="Arial" w:cs="Arial"/>
          <w:sz w:val="24"/>
          <w:szCs w:val="24"/>
        </w:rPr>
      </w:pPr>
    </w:p>
    <w:p w:rsidR="00DF7F1B" w:rsidRPr="005A08BC" w:rsidRDefault="008C596B" w:rsidP="00D46271">
      <w:pPr>
        <w:spacing w:after="0" w:line="360" w:lineRule="auto"/>
        <w:ind w:firstLine="720"/>
        <w:jc w:val="both"/>
        <w:rPr>
          <w:rFonts w:ascii="Arial" w:hAnsi="Arial" w:cs="Arial"/>
          <w:sz w:val="24"/>
          <w:szCs w:val="24"/>
        </w:rPr>
      </w:pPr>
      <w:r w:rsidRPr="005A08BC">
        <w:rPr>
          <w:rFonts w:ascii="Arial" w:hAnsi="Arial" w:cs="Arial"/>
          <w:sz w:val="24"/>
          <w:szCs w:val="24"/>
        </w:rPr>
        <w:t xml:space="preserve">10.2 </w:t>
      </w:r>
      <w:r w:rsidR="00D46271">
        <w:rPr>
          <w:rFonts w:ascii="Arial" w:hAnsi="Arial" w:cs="Arial"/>
          <w:sz w:val="24"/>
          <w:szCs w:val="24"/>
        </w:rPr>
        <w:tab/>
      </w:r>
      <w:r w:rsidRPr="005A08BC">
        <w:rPr>
          <w:rFonts w:ascii="Arial" w:hAnsi="Arial" w:cs="Arial"/>
          <w:sz w:val="24"/>
          <w:szCs w:val="24"/>
        </w:rPr>
        <w:t>Whether</w:t>
      </w:r>
      <w:r w:rsidR="00F561E5" w:rsidRPr="005A08BC">
        <w:rPr>
          <w:rFonts w:ascii="Arial" w:hAnsi="Arial" w:cs="Arial"/>
          <w:sz w:val="24"/>
          <w:szCs w:val="24"/>
        </w:rPr>
        <w:t xml:space="preserve"> the maintenance court has been validly </w:t>
      </w:r>
      <w:r w:rsidR="00DF7F1B" w:rsidRPr="005A08BC">
        <w:rPr>
          <w:rFonts w:ascii="Arial" w:hAnsi="Arial" w:cs="Arial"/>
          <w:sz w:val="24"/>
          <w:szCs w:val="24"/>
        </w:rPr>
        <w:t>ousted</w:t>
      </w:r>
      <w:r w:rsidR="00F561E5" w:rsidRPr="005A08BC">
        <w:rPr>
          <w:rFonts w:ascii="Arial" w:hAnsi="Arial" w:cs="Arial"/>
          <w:sz w:val="24"/>
          <w:szCs w:val="24"/>
        </w:rPr>
        <w:t xml:space="preserve"> by </w:t>
      </w:r>
      <w:r w:rsidR="00DF7F1B" w:rsidRPr="005A08BC">
        <w:rPr>
          <w:rFonts w:ascii="Arial" w:hAnsi="Arial" w:cs="Arial"/>
          <w:sz w:val="24"/>
          <w:szCs w:val="24"/>
        </w:rPr>
        <w:t xml:space="preserve">the parties. </w:t>
      </w:r>
    </w:p>
    <w:p w:rsidR="00D46271" w:rsidRDefault="00D46271" w:rsidP="005A08BC">
      <w:pPr>
        <w:spacing w:after="0" w:line="360" w:lineRule="auto"/>
        <w:jc w:val="both"/>
        <w:rPr>
          <w:rFonts w:ascii="Arial" w:hAnsi="Arial" w:cs="Arial"/>
          <w:sz w:val="24"/>
          <w:szCs w:val="24"/>
        </w:rPr>
      </w:pPr>
    </w:p>
    <w:p w:rsidR="001470F4" w:rsidRPr="005A08BC" w:rsidRDefault="008C596B" w:rsidP="00D46271">
      <w:pPr>
        <w:spacing w:after="0" w:line="360" w:lineRule="auto"/>
        <w:ind w:left="720" w:hanging="720"/>
        <w:jc w:val="both"/>
        <w:rPr>
          <w:rFonts w:ascii="Arial" w:hAnsi="Arial" w:cs="Arial"/>
          <w:sz w:val="24"/>
          <w:szCs w:val="24"/>
        </w:rPr>
      </w:pPr>
      <w:r w:rsidRPr="005A08BC">
        <w:rPr>
          <w:rFonts w:ascii="Arial" w:hAnsi="Arial" w:cs="Arial"/>
          <w:sz w:val="24"/>
          <w:szCs w:val="24"/>
        </w:rPr>
        <w:t>[11</w:t>
      </w:r>
      <w:r w:rsidR="008C0B7F" w:rsidRPr="005A08BC">
        <w:rPr>
          <w:rFonts w:ascii="Arial" w:hAnsi="Arial" w:cs="Arial"/>
          <w:sz w:val="24"/>
          <w:szCs w:val="24"/>
        </w:rPr>
        <w:t>]</w:t>
      </w:r>
      <w:r w:rsidR="001470F4" w:rsidRPr="005A08BC">
        <w:rPr>
          <w:rFonts w:ascii="Arial" w:hAnsi="Arial" w:cs="Arial"/>
          <w:sz w:val="24"/>
          <w:szCs w:val="24"/>
        </w:rPr>
        <w:t xml:space="preserve"> </w:t>
      </w:r>
      <w:r w:rsidR="00D46271">
        <w:rPr>
          <w:rFonts w:ascii="Arial" w:hAnsi="Arial" w:cs="Arial"/>
          <w:sz w:val="24"/>
          <w:szCs w:val="24"/>
        </w:rPr>
        <w:tab/>
      </w:r>
      <w:r w:rsidR="001470F4" w:rsidRPr="005A08BC">
        <w:rPr>
          <w:rFonts w:ascii="Arial" w:hAnsi="Arial" w:cs="Arial"/>
          <w:sz w:val="24"/>
          <w:szCs w:val="24"/>
        </w:rPr>
        <w:t>The appeal is brought before us in terms of section 25 (1) of the Maintenance Act which provides:</w:t>
      </w:r>
    </w:p>
    <w:p w:rsidR="001470F4" w:rsidRDefault="001470F4" w:rsidP="00D46271">
      <w:pPr>
        <w:spacing w:after="0" w:line="360" w:lineRule="auto"/>
        <w:ind w:left="709"/>
        <w:jc w:val="both"/>
        <w:rPr>
          <w:rFonts w:ascii="Arial" w:hAnsi="Arial" w:cs="Arial"/>
          <w:sz w:val="20"/>
          <w:szCs w:val="20"/>
        </w:rPr>
      </w:pPr>
      <w:r w:rsidRPr="00D46271">
        <w:rPr>
          <w:rFonts w:ascii="Arial" w:hAnsi="Arial" w:cs="Arial"/>
          <w:sz w:val="20"/>
          <w:szCs w:val="20"/>
        </w:rPr>
        <w:t>“Any</w:t>
      </w:r>
      <w:r w:rsidR="00B330DA" w:rsidRPr="00D46271">
        <w:rPr>
          <w:rFonts w:ascii="Arial" w:hAnsi="Arial" w:cs="Arial"/>
          <w:sz w:val="20"/>
          <w:szCs w:val="20"/>
        </w:rPr>
        <w:t xml:space="preserve"> person aggrieved by any order made by the maintenance court under </w:t>
      </w:r>
      <w:r w:rsidRPr="00D46271">
        <w:rPr>
          <w:rFonts w:ascii="Arial" w:hAnsi="Arial" w:cs="Arial"/>
          <w:sz w:val="20"/>
          <w:szCs w:val="20"/>
        </w:rPr>
        <w:t>the A</w:t>
      </w:r>
      <w:r w:rsidR="00B330DA" w:rsidRPr="00D46271">
        <w:rPr>
          <w:rFonts w:ascii="Arial" w:hAnsi="Arial" w:cs="Arial"/>
          <w:sz w:val="20"/>
          <w:szCs w:val="20"/>
        </w:rPr>
        <w:t xml:space="preserve">ct may, within such a period </w:t>
      </w:r>
      <w:r w:rsidR="007C27DF" w:rsidRPr="00D46271">
        <w:rPr>
          <w:rFonts w:ascii="Arial" w:hAnsi="Arial" w:cs="Arial"/>
          <w:sz w:val="20"/>
          <w:szCs w:val="20"/>
        </w:rPr>
        <w:t>and in such</w:t>
      </w:r>
      <w:r w:rsidRPr="00D46271">
        <w:rPr>
          <w:rFonts w:ascii="Arial" w:hAnsi="Arial" w:cs="Arial"/>
          <w:sz w:val="20"/>
          <w:szCs w:val="20"/>
        </w:rPr>
        <w:t xml:space="preserve"> a manner as may be prescribed,</w:t>
      </w:r>
      <w:r w:rsidR="007C27DF" w:rsidRPr="00D46271">
        <w:rPr>
          <w:rFonts w:ascii="Arial" w:hAnsi="Arial" w:cs="Arial"/>
          <w:sz w:val="20"/>
          <w:szCs w:val="20"/>
        </w:rPr>
        <w:t xml:space="preserve"> appeal against such order to the High Court having jurisdiction</w:t>
      </w:r>
      <w:r w:rsidRPr="00D46271">
        <w:rPr>
          <w:rFonts w:ascii="Arial" w:hAnsi="Arial" w:cs="Arial"/>
          <w:sz w:val="20"/>
          <w:szCs w:val="20"/>
        </w:rPr>
        <w:t>.”</w:t>
      </w:r>
    </w:p>
    <w:p w:rsidR="00D46271" w:rsidRPr="00D46271" w:rsidRDefault="00D46271" w:rsidP="00D46271">
      <w:pPr>
        <w:spacing w:after="0" w:line="360" w:lineRule="auto"/>
        <w:ind w:left="709"/>
        <w:jc w:val="both"/>
        <w:rPr>
          <w:rFonts w:ascii="Arial" w:hAnsi="Arial" w:cs="Arial"/>
          <w:sz w:val="20"/>
          <w:szCs w:val="20"/>
        </w:rPr>
      </w:pPr>
    </w:p>
    <w:p w:rsidR="00D46271" w:rsidRDefault="00D46271" w:rsidP="00D46271">
      <w:pPr>
        <w:spacing w:after="0" w:line="360" w:lineRule="auto"/>
        <w:ind w:left="709" w:hanging="637"/>
        <w:jc w:val="both"/>
        <w:rPr>
          <w:rFonts w:ascii="Arial" w:hAnsi="Arial" w:cs="Arial"/>
          <w:sz w:val="24"/>
          <w:szCs w:val="24"/>
        </w:rPr>
      </w:pPr>
    </w:p>
    <w:p w:rsidR="004B0491" w:rsidRDefault="004B0491" w:rsidP="00D46271">
      <w:pPr>
        <w:spacing w:after="0" w:line="360" w:lineRule="auto"/>
        <w:ind w:left="709" w:hanging="637"/>
        <w:jc w:val="both"/>
        <w:rPr>
          <w:rFonts w:ascii="Arial" w:hAnsi="Arial" w:cs="Arial"/>
          <w:sz w:val="24"/>
          <w:szCs w:val="24"/>
        </w:rPr>
      </w:pPr>
      <w:r w:rsidRPr="005A08BC">
        <w:rPr>
          <w:rFonts w:ascii="Arial" w:hAnsi="Arial" w:cs="Arial"/>
          <w:sz w:val="24"/>
          <w:szCs w:val="24"/>
        </w:rPr>
        <w:t>[12</w:t>
      </w:r>
      <w:r w:rsidR="00705DC5" w:rsidRPr="005A08BC">
        <w:rPr>
          <w:rFonts w:ascii="Arial" w:hAnsi="Arial" w:cs="Arial"/>
          <w:sz w:val="24"/>
          <w:szCs w:val="24"/>
        </w:rPr>
        <w:t xml:space="preserve">] </w:t>
      </w:r>
      <w:r w:rsidR="00D46271">
        <w:rPr>
          <w:rFonts w:ascii="Arial" w:hAnsi="Arial" w:cs="Arial"/>
          <w:sz w:val="24"/>
          <w:szCs w:val="24"/>
        </w:rPr>
        <w:tab/>
      </w:r>
      <w:r w:rsidR="00705DC5" w:rsidRPr="005A08BC">
        <w:rPr>
          <w:rFonts w:ascii="Arial" w:hAnsi="Arial" w:cs="Arial"/>
          <w:sz w:val="24"/>
          <w:szCs w:val="24"/>
        </w:rPr>
        <w:t>Most</w:t>
      </w:r>
      <w:r w:rsidR="001470F4" w:rsidRPr="005A08BC">
        <w:rPr>
          <w:rFonts w:ascii="Arial" w:hAnsi="Arial" w:cs="Arial"/>
          <w:sz w:val="24"/>
          <w:szCs w:val="24"/>
        </w:rPr>
        <w:t xml:space="preserve"> issues are common cause between </w:t>
      </w:r>
      <w:r w:rsidR="00007D8C" w:rsidRPr="005A08BC">
        <w:rPr>
          <w:rFonts w:ascii="Arial" w:hAnsi="Arial" w:cs="Arial"/>
          <w:sz w:val="24"/>
          <w:szCs w:val="24"/>
        </w:rPr>
        <w:t>the parties. First, it</w:t>
      </w:r>
      <w:r w:rsidR="001470F4" w:rsidRPr="005A08BC">
        <w:rPr>
          <w:rFonts w:ascii="Arial" w:hAnsi="Arial" w:cs="Arial"/>
          <w:sz w:val="24"/>
          <w:szCs w:val="24"/>
        </w:rPr>
        <w:t xml:space="preserve"> is not in dispute that there is a maintenance order against the appellant</w:t>
      </w:r>
      <w:r w:rsidR="00E12E54" w:rsidRPr="005A08BC">
        <w:rPr>
          <w:rFonts w:ascii="Arial" w:hAnsi="Arial" w:cs="Arial"/>
          <w:sz w:val="24"/>
          <w:szCs w:val="24"/>
        </w:rPr>
        <w:t xml:space="preserve">, in favour of the respondent. </w:t>
      </w:r>
      <w:r w:rsidR="00007D8C" w:rsidRPr="005A08BC">
        <w:rPr>
          <w:rFonts w:ascii="Arial" w:hAnsi="Arial" w:cs="Arial"/>
          <w:sz w:val="24"/>
          <w:szCs w:val="24"/>
        </w:rPr>
        <w:t>Second, it is</w:t>
      </w:r>
      <w:r w:rsidR="00416CB6" w:rsidRPr="005A08BC">
        <w:rPr>
          <w:rFonts w:ascii="Arial" w:hAnsi="Arial" w:cs="Arial"/>
          <w:sz w:val="24"/>
          <w:szCs w:val="24"/>
        </w:rPr>
        <w:t xml:space="preserve"> common cause that t</w:t>
      </w:r>
      <w:r w:rsidR="00007D8C" w:rsidRPr="005A08BC">
        <w:rPr>
          <w:rFonts w:ascii="Arial" w:hAnsi="Arial" w:cs="Arial"/>
          <w:sz w:val="24"/>
          <w:szCs w:val="24"/>
        </w:rPr>
        <w:t>he appellant failed</w:t>
      </w:r>
      <w:r w:rsidR="001470F4" w:rsidRPr="005A08BC">
        <w:rPr>
          <w:rFonts w:ascii="Arial" w:hAnsi="Arial" w:cs="Arial"/>
          <w:sz w:val="24"/>
          <w:szCs w:val="24"/>
        </w:rPr>
        <w:t xml:space="preserve"> to </w:t>
      </w:r>
      <w:r w:rsidRPr="005A08BC">
        <w:rPr>
          <w:rFonts w:ascii="Arial" w:hAnsi="Arial" w:cs="Arial"/>
          <w:sz w:val="24"/>
          <w:szCs w:val="24"/>
        </w:rPr>
        <w:t>pay maintenance</w:t>
      </w:r>
      <w:r w:rsidR="001470F4" w:rsidRPr="005A08BC">
        <w:rPr>
          <w:rFonts w:ascii="Arial" w:hAnsi="Arial" w:cs="Arial"/>
          <w:sz w:val="24"/>
          <w:szCs w:val="24"/>
        </w:rPr>
        <w:t xml:space="preserve"> and is now in </w:t>
      </w:r>
      <w:r w:rsidR="0063513D" w:rsidRPr="005A08BC">
        <w:rPr>
          <w:rFonts w:ascii="Arial" w:hAnsi="Arial" w:cs="Arial"/>
          <w:sz w:val="24"/>
          <w:szCs w:val="24"/>
        </w:rPr>
        <w:t>arrears. It</w:t>
      </w:r>
      <w:r w:rsidR="00666F0B" w:rsidRPr="005A08BC">
        <w:rPr>
          <w:rFonts w:ascii="Arial" w:hAnsi="Arial" w:cs="Arial"/>
          <w:sz w:val="24"/>
          <w:szCs w:val="24"/>
        </w:rPr>
        <w:t xml:space="preserve"> is also not in dispute that the parties </w:t>
      </w:r>
      <w:r w:rsidR="00D15441">
        <w:rPr>
          <w:rFonts w:ascii="Arial" w:hAnsi="Arial" w:cs="Arial"/>
          <w:sz w:val="24"/>
          <w:szCs w:val="24"/>
        </w:rPr>
        <w:t>had agreed to resolve any issues</w:t>
      </w:r>
      <w:r w:rsidR="00666F0B" w:rsidRPr="005A08BC">
        <w:rPr>
          <w:rFonts w:ascii="Arial" w:hAnsi="Arial" w:cs="Arial"/>
          <w:sz w:val="24"/>
          <w:szCs w:val="24"/>
        </w:rPr>
        <w:t xml:space="preserve"> arising </w:t>
      </w:r>
      <w:r w:rsidR="0063513D" w:rsidRPr="005A08BC">
        <w:rPr>
          <w:rFonts w:ascii="Arial" w:hAnsi="Arial" w:cs="Arial"/>
          <w:sz w:val="24"/>
          <w:szCs w:val="24"/>
        </w:rPr>
        <w:t>out of their settlement agreemen</w:t>
      </w:r>
      <w:r w:rsidR="00666F0B" w:rsidRPr="005A08BC">
        <w:rPr>
          <w:rFonts w:ascii="Arial" w:hAnsi="Arial" w:cs="Arial"/>
          <w:sz w:val="24"/>
          <w:szCs w:val="24"/>
        </w:rPr>
        <w:t>t through arbitration.</w:t>
      </w:r>
      <w:r w:rsidR="001470F4" w:rsidRPr="005A08BC">
        <w:rPr>
          <w:rFonts w:ascii="Arial" w:hAnsi="Arial" w:cs="Arial"/>
          <w:sz w:val="24"/>
          <w:szCs w:val="24"/>
        </w:rPr>
        <w:t xml:space="preserve"> </w:t>
      </w:r>
    </w:p>
    <w:p w:rsidR="00D46271" w:rsidRPr="005A08BC" w:rsidRDefault="00D46271" w:rsidP="00D46271">
      <w:pPr>
        <w:spacing w:after="0" w:line="360" w:lineRule="auto"/>
        <w:ind w:left="709" w:hanging="637"/>
        <w:jc w:val="both"/>
        <w:rPr>
          <w:rFonts w:ascii="Arial" w:hAnsi="Arial" w:cs="Arial"/>
          <w:sz w:val="24"/>
          <w:szCs w:val="24"/>
        </w:rPr>
      </w:pPr>
    </w:p>
    <w:p w:rsidR="0063513D" w:rsidRPr="005A08BC" w:rsidRDefault="003C74E3" w:rsidP="00D46271">
      <w:pPr>
        <w:spacing w:after="0" w:line="360" w:lineRule="auto"/>
        <w:ind w:left="709" w:hanging="709"/>
        <w:jc w:val="both"/>
        <w:rPr>
          <w:rFonts w:ascii="Arial" w:hAnsi="Arial" w:cs="Arial"/>
          <w:sz w:val="24"/>
          <w:szCs w:val="24"/>
        </w:rPr>
      </w:pPr>
      <w:r w:rsidRPr="005A08BC">
        <w:rPr>
          <w:rFonts w:ascii="Arial" w:hAnsi="Arial" w:cs="Arial"/>
          <w:sz w:val="24"/>
          <w:szCs w:val="24"/>
        </w:rPr>
        <w:t xml:space="preserve">[13] </w:t>
      </w:r>
      <w:r w:rsidR="00D46271">
        <w:rPr>
          <w:rFonts w:ascii="Arial" w:hAnsi="Arial" w:cs="Arial"/>
          <w:sz w:val="24"/>
          <w:szCs w:val="24"/>
        </w:rPr>
        <w:tab/>
      </w:r>
      <w:r w:rsidR="0063513D" w:rsidRPr="005A08BC">
        <w:rPr>
          <w:rFonts w:ascii="Arial" w:hAnsi="Arial" w:cs="Arial"/>
          <w:sz w:val="24"/>
          <w:szCs w:val="24"/>
        </w:rPr>
        <w:t>The issue to be decided is whether the maintenance court mi</w:t>
      </w:r>
      <w:r w:rsidR="000D600C" w:rsidRPr="005A08BC">
        <w:rPr>
          <w:rFonts w:ascii="Arial" w:hAnsi="Arial" w:cs="Arial"/>
          <w:sz w:val="24"/>
          <w:szCs w:val="24"/>
        </w:rPr>
        <w:t>sdirected itself when it took a decision</w:t>
      </w:r>
      <w:r w:rsidR="0063513D" w:rsidRPr="005A08BC">
        <w:rPr>
          <w:rFonts w:ascii="Arial" w:hAnsi="Arial" w:cs="Arial"/>
          <w:sz w:val="24"/>
          <w:szCs w:val="24"/>
        </w:rPr>
        <w:t xml:space="preserve"> that the dispute between the parties falls within the purview of section 2 of the</w:t>
      </w:r>
      <w:r w:rsidR="00D15441">
        <w:rPr>
          <w:rFonts w:ascii="Arial" w:hAnsi="Arial" w:cs="Arial"/>
          <w:sz w:val="24"/>
          <w:szCs w:val="24"/>
        </w:rPr>
        <w:t xml:space="preserve"> Arbitration </w:t>
      </w:r>
      <w:r w:rsidR="0063513D" w:rsidRPr="005A08BC">
        <w:rPr>
          <w:rFonts w:ascii="Arial" w:hAnsi="Arial" w:cs="Arial"/>
          <w:sz w:val="24"/>
          <w:szCs w:val="24"/>
        </w:rPr>
        <w:t>Act</w:t>
      </w:r>
      <w:r w:rsidR="00D15441">
        <w:rPr>
          <w:rFonts w:ascii="Arial" w:hAnsi="Arial" w:cs="Arial"/>
          <w:sz w:val="24"/>
          <w:szCs w:val="24"/>
        </w:rPr>
        <w:t xml:space="preserve"> 42 of 1965</w:t>
      </w:r>
      <w:r w:rsidR="0063513D" w:rsidRPr="005A08BC">
        <w:rPr>
          <w:rFonts w:ascii="Arial" w:hAnsi="Arial" w:cs="Arial"/>
          <w:sz w:val="24"/>
          <w:szCs w:val="24"/>
        </w:rPr>
        <w:t>. The court must decide if the maintenance court was correct in dismissing appellant’s</w:t>
      </w:r>
      <w:r w:rsidR="001C5C66">
        <w:rPr>
          <w:rFonts w:ascii="Arial" w:hAnsi="Arial" w:cs="Arial"/>
          <w:sz w:val="24"/>
          <w:szCs w:val="24"/>
        </w:rPr>
        <w:t xml:space="preserve"> point of law in this respect.</w:t>
      </w:r>
    </w:p>
    <w:p w:rsidR="00D46271" w:rsidRDefault="00D46271" w:rsidP="005A08BC">
      <w:pPr>
        <w:spacing w:after="0" w:line="360" w:lineRule="auto"/>
        <w:jc w:val="both"/>
        <w:rPr>
          <w:rFonts w:ascii="Arial" w:hAnsi="Arial" w:cs="Arial"/>
          <w:sz w:val="24"/>
          <w:szCs w:val="24"/>
        </w:rPr>
      </w:pPr>
    </w:p>
    <w:p w:rsidR="003C74E3" w:rsidRPr="005A08BC" w:rsidRDefault="003C74E3" w:rsidP="005A08BC">
      <w:pPr>
        <w:spacing w:after="0" w:line="360" w:lineRule="auto"/>
        <w:jc w:val="both"/>
        <w:rPr>
          <w:rFonts w:ascii="Arial" w:hAnsi="Arial" w:cs="Arial"/>
          <w:sz w:val="24"/>
          <w:szCs w:val="24"/>
        </w:rPr>
      </w:pPr>
      <w:r w:rsidRPr="005A08BC">
        <w:rPr>
          <w:rFonts w:ascii="Arial" w:hAnsi="Arial" w:cs="Arial"/>
          <w:sz w:val="24"/>
          <w:szCs w:val="24"/>
        </w:rPr>
        <w:t xml:space="preserve">[14] </w:t>
      </w:r>
      <w:r w:rsidR="00D46271">
        <w:rPr>
          <w:rFonts w:ascii="Arial" w:hAnsi="Arial" w:cs="Arial"/>
          <w:sz w:val="24"/>
          <w:szCs w:val="24"/>
        </w:rPr>
        <w:tab/>
      </w:r>
      <w:r w:rsidRPr="005A08BC">
        <w:rPr>
          <w:rFonts w:ascii="Arial" w:hAnsi="Arial" w:cs="Arial"/>
          <w:sz w:val="24"/>
          <w:szCs w:val="24"/>
        </w:rPr>
        <w:t>Section 34 of the Constitution provides:</w:t>
      </w:r>
    </w:p>
    <w:p w:rsidR="003C74E3" w:rsidRDefault="003C74E3" w:rsidP="00D46271">
      <w:pPr>
        <w:spacing w:after="0" w:line="360" w:lineRule="auto"/>
        <w:ind w:left="720"/>
        <w:jc w:val="both"/>
        <w:rPr>
          <w:rFonts w:ascii="Arial" w:hAnsi="Arial" w:cs="Arial"/>
          <w:sz w:val="20"/>
          <w:szCs w:val="20"/>
        </w:rPr>
      </w:pPr>
      <w:r w:rsidRPr="00D46271">
        <w:rPr>
          <w:rFonts w:ascii="Arial" w:hAnsi="Arial" w:cs="Arial"/>
          <w:sz w:val="20"/>
          <w:szCs w:val="20"/>
        </w:rPr>
        <w:t>“Everyone has the right to have any dispute that can be resolved by application of law decided in a fair public hearing before a court, or where appropriate, another</w:t>
      </w:r>
      <w:r w:rsidR="00D46271" w:rsidRPr="00D46271">
        <w:rPr>
          <w:rFonts w:ascii="Arial" w:hAnsi="Arial" w:cs="Arial"/>
          <w:sz w:val="20"/>
          <w:szCs w:val="20"/>
        </w:rPr>
        <w:t xml:space="preserve"> independent tribunal or forum”.</w:t>
      </w:r>
    </w:p>
    <w:p w:rsidR="00D46271" w:rsidRPr="00D46271" w:rsidRDefault="00D46271" w:rsidP="00D46271">
      <w:pPr>
        <w:spacing w:after="0" w:line="360" w:lineRule="auto"/>
        <w:ind w:left="720"/>
        <w:jc w:val="both"/>
        <w:rPr>
          <w:rFonts w:ascii="Arial" w:hAnsi="Arial" w:cs="Arial"/>
          <w:sz w:val="20"/>
          <w:szCs w:val="20"/>
        </w:rPr>
      </w:pPr>
    </w:p>
    <w:p w:rsidR="0063513D" w:rsidRPr="005A08BC" w:rsidRDefault="0063513D" w:rsidP="00D46271">
      <w:pPr>
        <w:spacing w:after="0" w:line="360" w:lineRule="auto"/>
        <w:ind w:left="720" w:hanging="648"/>
        <w:jc w:val="both"/>
        <w:rPr>
          <w:rFonts w:ascii="Arial" w:hAnsi="Arial" w:cs="Arial"/>
          <w:sz w:val="24"/>
          <w:szCs w:val="24"/>
        </w:rPr>
      </w:pPr>
      <w:r w:rsidRPr="005A08BC">
        <w:rPr>
          <w:rFonts w:ascii="Arial" w:hAnsi="Arial" w:cs="Arial"/>
          <w:sz w:val="24"/>
          <w:szCs w:val="24"/>
        </w:rPr>
        <w:t xml:space="preserve">[15] </w:t>
      </w:r>
      <w:r w:rsidR="00D46271">
        <w:rPr>
          <w:rFonts w:ascii="Arial" w:hAnsi="Arial" w:cs="Arial"/>
          <w:sz w:val="24"/>
          <w:szCs w:val="24"/>
        </w:rPr>
        <w:tab/>
      </w:r>
      <w:r w:rsidRPr="005A08BC">
        <w:rPr>
          <w:rFonts w:ascii="Arial" w:hAnsi="Arial" w:cs="Arial"/>
          <w:sz w:val="24"/>
          <w:szCs w:val="24"/>
        </w:rPr>
        <w:t>Therefore there are various methods to resolve a dispute other than litigation and such methods are entrenched in our Constitution. These methods include arbitration, mediation, amicable settlement and adjudication.</w:t>
      </w:r>
    </w:p>
    <w:p w:rsidR="00D46271" w:rsidRDefault="00D46271" w:rsidP="005A08BC">
      <w:pPr>
        <w:spacing w:after="0" w:line="360" w:lineRule="auto"/>
        <w:jc w:val="both"/>
        <w:rPr>
          <w:rFonts w:ascii="Arial" w:hAnsi="Arial" w:cs="Arial"/>
          <w:sz w:val="24"/>
          <w:szCs w:val="24"/>
        </w:rPr>
      </w:pPr>
    </w:p>
    <w:p w:rsidR="003C74E3" w:rsidRPr="005A08BC" w:rsidRDefault="0063513D" w:rsidP="00D46271">
      <w:pPr>
        <w:spacing w:after="0" w:line="360" w:lineRule="auto"/>
        <w:ind w:left="720" w:hanging="720"/>
        <w:jc w:val="both"/>
        <w:rPr>
          <w:rFonts w:ascii="Arial" w:hAnsi="Arial" w:cs="Arial"/>
          <w:sz w:val="24"/>
          <w:szCs w:val="24"/>
        </w:rPr>
      </w:pPr>
      <w:r w:rsidRPr="005A08BC">
        <w:rPr>
          <w:rFonts w:ascii="Arial" w:hAnsi="Arial" w:cs="Arial"/>
          <w:sz w:val="24"/>
          <w:szCs w:val="24"/>
        </w:rPr>
        <w:t>[16</w:t>
      </w:r>
      <w:r w:rsidR="003C74E3" w:rsidRPr="005A08BC">
        <w:rPr>
          <w:rFonts w:ascii="Arial" w:hAnsi="Arial" w:cs="Arial"/>
          <w:sz w:val="24"/>
          <w:szCs w:val="24"/>
        </w:rPr>
        <w:t>]</w:t>
      </w:r>
      <w:r w:rsidR="001C057D" w:rsidRPr="005A08BC">
        <w:rPr>
          <w:rFonts w:ascii="Arial" w:hAnsi="Arial" w:cs="Arial"/>
          <w:sz w:val="24"/>
          <w:szCs w:val="24"/>
        </w:rPr>
        <w:t xml:space="preserve"> </w:t>
      </w:r>
      <w:r w:rsidR="00D46271">
        <w:rPr>
          <w:rFonts w:ascii="Arial" w:hAnsi="Arial" w:cs="Arial"/>
          <w:sz w:val="24"/>
          <w:szCs w:val="24"/>
        </w:rPr>
        <w:tab/>
      </w:r>
      <w:r w:rsidR="001C057D" w:rsidRPr="005A08BC">
        <w:rPr>
          <w:rFonts w:ascii="Arial" w:hAnsi="Arial" w:cs="Arial"/>
          <w:sz w:val="24"/>
          <w:szCs w:val="24"/>
        </w:rPr>
        <w:t>In South Africa domestic arbitration is governed by</w:t>
      </w:r>
      <w:r w:rsidR="001C5C66">
        <w:rPr>
          <w:rFonts w:ascii="Arial" w:hAnsi="Arial" w:cs="Arial"/>
          <w:sz w:val="24"/>
          <w:szCs w:val="24"/>
        </w:rPr>
        <w:t xml:space="preserve"> the Arbitration Act</w:t>
      </w:r>
      <w:r w:rsidR="001C057D" w:rsidRPr="005A08BC">
        <w:rPr>
          <w:rFonts w:ascii="Arial" w:hAnsi="Arial" w:cs="Arial"/>
          <w:sz w:val="24"/>
          <w:szCs w:val="24"/>
        </w:rPr>
        <w:t xml:space="preserve"> </w:t>
      </w:r>
      <w:r w:rsidR="00007D8C" w:rsidRPr="005A08BC">
        <w:rPr>
          <w:rFonts w:ascii="Arial" w:hAnsi="Arial" w:cs="Arial"/>
          <w:sz w:val="24"/>
          <w:szCs w:val="24"/>
        </w:rPr>
        <w:t>(</w:t>
      </w:r>
      <w:r w:rsidR="00CE5DF9" w:rsidRPr="005A08BC">
        <w:rPr>
          <w:rFonts w:ascii="Arial" w:hAnsi="Arial" w:cs="Arial"/>
          <w:sz w:val="24"/>
          <w:szCs w:val="24"/>
        </w:rPr>
        <w:t xml:space="preserve">the </w:t>
      </w:r>
      <w:r w:rsidR="00007D8C" w:rsidRPr="005A08BC">
        <w:rPr>
          <w:rFonts w:ascii="Arial" w:hAnsi="Arial" w:cs="Arial"/>
          <w:sz w:val="24"/>
          <w:szCs w:val="24"/>
        </w:rPr>
        <w:t>Act</w:t>
      </w:r>
      <w:r w:rsidR="00E64391" w:rsidRPr="005A08BC">
        <w:rPr>
          <w:rFonts w:ascii="Arial" w:hAnsi="Arial" w:cs="Arial"/>
          <w:sz w:val="24"/>
          <w:szCs w:val="24"/>
        </w:rPr>
        <w:t xml:space="preserve">) </w:t>
      </w:r>
      <w:r w:rsidR="001C057D" w:rsidRPr="005A08BC">
        <w:rPr>
          <w:rFonts w:ascii="Arial" w:hAnsi="Arial" w:cs="Arial"/>
          <w:sz w:val="24"/>
          <w:szCs w:val="24"/>
        </w:rPr>
        <w:t>and the Act’s preamble reads:</w:t>
      </w:r>
    </w:p>
    <w:p w:rsidR="001C057D" w:rsidRDefault="001C057D" w:rsidP="00D46271">
      <w:pPr>
        <w:spacing w:after="0" w:line="360" w:lineRule="auto"/>
        <w:ind w:left="709"/>
        <w:jc w:val="both"/>
        <w:rPr>
          <w:rFonts w:ascii="Arial" w:hAnsi="Arial" w:cs="Arial"/>
          <w:sz w:val="20"/>
          <w:szCs w:val="20"/>
        </w:rPr>
      </w:pPr>
      <w:r w:rsidRPr="00D46271">
        <w:rPr>
          <w:rFonts w:ascii="Arial" w:hAnsi="Arial" w:cs="Arial"/>
          <w:sz w:val="20"/>
          <w:szCs w:val="20"/>
        </w:rPr>
        <w:t>“To provide for the settlement of disputes by arbitration tribunals in terms of written arbitration agreements and for the enforcement of the awards of such arbitration tribunals”.</w:t>
      </w:r>
    </w:p>
    <w:p w:rsidR="00D46271" w:rsidRPr="00D46271" w:rsidRDefault="00D46271" w:rsidP="00D46271">
      <w:pPr>
        <w:spacing w:after="0" w:line="360" w:lineRule="auto"/>
        <w:ind w:left="709"/>
        <w:jc w:val="both"/>
        <w:rPr>
          <w:rFonts w:ascii="Arial" w:hAnsi="Arial" w:cs="Arial"/>
          <w:sz w:val="20"/>
          <w:szCs w:val="20"/>
        </w:rPr>
      </w:pPr>
    </w:p>
    <w:p w:rsidR="004B0491" w:rsidRPr="005A08BC" w:rsidRDefault="0063513D" w:rsidP="005A08BC">
      <w:pPr>
        <w:spacing w:after="0" w:line="360" w:lineRule="auto"/>
        <w:jc w:val="both"/>
        <w:rPr>
          <w:rFonts w:ascii="Arial" w:hAnsi="Arial" w:cs="Arial"/>
          <w:sz w:val="24"/>
          <w:szCs w:val="24"/>
        </w:rPr>
      </w:pPr>
      <w:r w:rsidRPr="005A08BC">
        <w:rPr>
          <w:rFonts w:ascii="Arial" w:hAnsi="Arial" w:cs="Arial"/>
          <w:sz w:val="24"/>
          <w:szCs w:val="24"/>
        </w:rPr>
        <w:t>[17</w:t>
      </w:r>
      <w:r w:rsidR="001C057D" w:rsidRPr="005A08BC">
        <w:rPr>
          <w:rFonts w:ascii="Arial" w:hAnsi="Arial" w:cs="Arial"/>
          <w:sz w:val="24"/>
          <w:szCs w:val="24"/>
        </w:rPr>
        <w:t xml:space="preserve">] </w:t>
      </w:r>
      <w:r w:rsidR="00D46271">
        <w:rPr>
          <w:rFonts w:ascii="Arial" w:hAnsi="Arial" w:cs="Arial"/>
          <w:sz w:val="24"/>
          <w:szCs w:val="24"/>
        </w:rPr>
        <w:tab/>
      </w:r>
      <w:r w:rsidR="004B0491" w:rsidRPr="005A08BC">
        <w:rPr>
          <w:rFonts w:ascii="Arial" w:hAnsi="Arial" w:cs="Arial"/>
          <w:sz w:val="24"/>
          <w:szCs w:val="24"/>
        </w:rPr>
        <w:t>Section</w:t>
      </w:r>
      <w:r w:rsidR="00E64391" w:rsidRPr="005A08BC">
        <w:rPr>
          <w:rFonts w:ascii="Arial" w:hAnsi="Arial" w:cs="Arial"/>
          <w:sz w:val="24"/>
          <w:szCs w:val="24"/>
        </w:rPr>
        <w:t xml:space="preserve"> 2 of the Act</w:t>
      </w:r>
      <w:r w:rsidR="004B0491" w:rsidRPr="005A08BC">
        <w:rPr>
          <w:rFonts w:ascii="Arial" w:hAnsi="Arial" w:cs="Arial"/>
          <w:sz w:val="24"/>
          <w:szCs w:val="24"/>
        </w:rPr>
        <w:t xml:space="preserve"> provides:</w:t>
      </w:r>
    </w:p>
    <w:p w:rsidR="00090364" w:rsidRPr="00D46271" w:rsidRDefault="00090364" w:rsidP="00D46271">
      <w:pPr>
        <w:spacing w:after="0" w:line="360" w:lineRule="auto"/>
        <w:ind w:left="1134" w:hanging="425"/>
        <w:jc w:val="both"/>
        <w:rPr>
          <w:rFonts w:ascii="Arial" w:hAnsi="Arial" w:cs="Arial"/>
          <w:sz w:val="20"/>
          <w:szCs w:val="20"/>
        </w:rPr>
      </w:pPr>
      <w:r w:rsidRPr="00D46271">
        <w:rPr>
          <w:rFonts w:ascii="Arial" w:hAnsi="Arial" w:cs="Arial"/>
          <w:sz w:val="20"/>
          <w:szCs w:val="20"/>
        </w:rPr>
        <w:t>“A reference to arbitration shall not be permissible in respect of –</w:t>
      </w:r>
    </w:p>
    <w:p w:rsidR="00E5793A" w:rsidRPr="005A08BC" w:rsidRDefault="00090364" w:rsidP="00D46271">
      <w:pPr>
        <w:pStyle w:val="ListParagraph"/>
        <w:numPr>
          <w:ilvl w:val="0"/>
          <w:numId w:val="11"/>
        </w:numPr>
        <w:spacing w:after="0" w:line="360" w:lineRule="auto"/>
        <w:ind w:left="1134" w:hanging="425"/>
        <w:jc w:val="both"/>
        <w:rPr>
          <w:rFonts w:ascii="Arial" w:hAnsi="Arial" w:cs="Arial"/>
          <w:sz w:val="24"/>
          <w:szCs w:val="24"/>
        </w:rPr>
      </w:pPr>
      <w:r w:rsidRPr="00D46271">
        <w:rPr>
          <w:rFonts w:ascii="Arial" w:hAnsi="Arial" w:cs="Arial"/>
          <w:sz w:val="20"/>
          <w:szCs w:val="20"/>
        </w:rPr>
        <w:t>a matrimonial cause or any matter incidental to any such cause;”</w:t>
      </w:r>
      <w:r w:rsidRPr="005A08BC">
        <w:rPr>
          <w:rFonts w:ascii="Arial" w:hAnsi="Arial" w:cs="Arial"/>
          <w:sz w:val="24"/>
          <w:szCs w:val="24"/>
        </w:rPr>
        <w:t xml:space="preserve">  </w:t>
      </w:r>
      <w:r w:rsidR="00E5793A" w:rsidRPr="005A08BC">
        <w:rPr>
          <w:rFonts w:ascii="Arial" w:hAnsi="Arial" w:cs="Arial"/>
          <w:sz w:val="24"/>
          <w:szCs w:val="24"/>
        </w:rPr>
        <w:t xml:space="preserve"> </w:t>
      </w:r>
    </w:p>
    <w:p w:rsidR="00D46271" w:rsidRDefault="00D46271" w:rsidP="005A08BC">
      <w:pPr>
        <w:spacing w:after="0" w:line="360" w:lineRule="auto"/>
        <w:jc w:val="both"/>
        <w:rPr>
          <w:rFonts w:ascii="Arial" w:hAnsi="Arial" w:cs="Arial"/>
          <w:sz w:val="24"/>
          <w:szCs w:val="24"/>
        </w:rPr>
      </w:pPr>
    </w:p>
    <w:p w:rsidR="001F4A46" w:rsidRPr="005A08BC" w:rsidRDefault="0063513D" w:rsidP="005A08BC">
      <w:pPr>
        <w:spacing w:after="0" w:line="360" w:lineRule="auto"/>
        <w:jc w:val="both"/>
        <w:rPr>
          <w:rFonts w:ascii="Arial" w:hAnsi="Arial" w:cs="Arial"/>
          <w:sz w:val="24"/>
          <w:szCs w:val="24"/>
        </w:rPr>
      </w:pPr>
      <w:r w:rsidRPr="005A08BC">
        <w:rPr>
          <w:rFonts w:ascii="Arial" w:hAnsi="Arial" w:cs="Arial"/>
          <w:sz w:val="24"/>
          <w:szCs w:val="24"/>
        </w:rPr>
        <w:t>[18</w:t>
      </w:r>
      <w:r w:rsidR="001F4A46" w:rsidRPr="005A08BC">
        <w:rPr>
          <w:rFonts w:ascii="Arial" w:hAnsi="Arial" w:cs="Arial"/>
          <w:sz w:val="24"/>
          <w:szCs w:val="24"/>
        </w:rPr>
        <w:t xml:space="preserve">] </w:t>
      </w:r>
      <w:r w:rsidR="00FF03F9">
        <w:rPr>
          <w:rFonts w:ascii="Arial" w:hAnsi="Arial" w:cs="Arial"/>
          <w:sz w:val="24"/>
          <w:szCs w:val="24"/>
        </w:rPr>
        <w:tab/>
      </w:r>
      <w:r w:rsidR="001F4A46" w:rsidRPr="005A08BC">
        <w:rPr>
          <w:rFonts w:ascii="Arial" w:hAnsi="Arial" w:cs="Arial"/>
          <w:sz w:val="24"/>
          <w:szCs w:val="24"/>
        </w:rPr>
        <w:t>Section 7 of the Act provides:</w:t>
      </w:r>
    </w:p>
    <w:p w:rsidR="001F4A46" w:rsidRPr="00D46271" w:rsidRDefault="001F4A46" w:rsidP="00FF03F9">
      <w:pPr>
        <w:spacing w:after="0" w:line="360" w:lineRule="auto"/>
        <w:ind w:left="720"/>
        <w:jc w:val="both"/>
        <w:rPr>
          <w:rFonts w:ascii="Arial" w:hAnsi="Arial" w:cs="Arial"/>
          <w:sz w:val="20"/>
          <w:szCs w:val="20"/>
        </w:rPr>
      </w:pPr>
      <w:r w:rsidRPr="00D46271">
        <w:rPr>
          <w:rFonts w:ascii="Arial" w:hAnsi="Arial" w:cs="Arial"/>
          <w:sz w:val="20"/>
          <w:szCs w:val="20"/>
        </w:rPr>
        <w:t>“</w:t>
      </w:r>
      <w:r w:rsidR="002C4032" w:rsidRPr="00D46271">
        <w:rPr>
          <w:rFonts w:ascii="Arial" w:hAnsi="Arial" w:cs="Arial"/>
          <w:sz w:val="20"/>
          <w:szCs w:val="20"/>
        </w:rPr>
        <w:t>I</w:t>
      </w:r>
      <w:r w:rsidRPr="00D46271">
        <w:rPr>
          <w:rFonts w:ascii="Arial" w:hAnsi="Arial" w:cs="Arial"/>
          <w:sz w:val="20"/>
          <w:szCs w:val="20"/>
        </w:rPr>
        <w:t xml:space="preserve">f any party to </w:t>
      </w:r>
      <w:r w:rsidR="00E64391" w:rsidRPr="00D46271">
        <w:rPr>
          <w:rFonts w:ascii="Arial" w:hAnsi="Arial" w:cs="Arial"/>
          <w:sz w:val="20"/>
          <w:szCs w:val="20"/>
        </w:rPr>
        <w:t xml:space="preserve">an </w:t>
      </w:r>
      <w:r w:rsidR="002C4032" w:rsidRPr="00D46271">
        <w:rPr>
          <w:rFonts w:ascii="Arial" w:hAnsi="Arial" w:cs="Arial"/>
          <w:sz w:val="20"/>
          <w:szCs w:val="20"/>
        </w:rPr>
        <w:t>arbitration</w:t>
      </w:r>
      <w:r w:rsidRPr="00D46271">
        <w:rPr>
          <w:rFonts w:ascii="Arial" w:hAnsi="Arial" w:cs="Arial"/>
          <w:sz w:val="20"/>
          <w:szCs w:val="20"/>
        </w:rPr>
        <w:t xml:space="preserve"> agreement commences any legal proceedings in any court</w:t>
      </w:r>
      <w:r w:rsidR="00E64391" w:rsidRPr="00D46271">
        <w:rPr>
          <w:rFonts w:ascii="Arial" w:hAnsi="Arial" w:cs="Arial"/>
          <w:sz w:val="20"/>
          <w:szCs w:val="20"/>
        </w:rPr>
        <w:t xml:space="preserve"> against any other party to the agreement in respect of any matter agreed to be referred to arbitration, any party to such legal proceedings may at any time after entering appearance to defend but before delivering any </w:t>
      </w:r>
      <w:r w:rsidR="004608F2" w:rsidRPr="00D46271">
        <w:rPr>
          <w:rFonts w:ascii="Arial" w:hAnsi="Arial" w:cs="Arial"/>
          <w:sz w:val="20"/>
          <w:szCs w:val="20"/>
        </w:rPr>
        <w:t>pleadings,</w:t>
      </w:r>
      <w:r w:rsidR="00E64391" w:rsidRPr="00D46271">
        <w:rPr>
          <w:rFonts w:ascii="Arial" w:hAnsi="Arial" w:cs="Arial"/>
          <w:sz w:val="20"/>
          <w:szCs w:val="20"/>
        </w:rPr>
        <w:t xml:space="preserve"> or taking any other steps in the </w:t>
      </w:r>
      <w:r w:rsidR="004608F2" w:rsidRPr="00D46271">
        <w:rPr>
          <w:rFonts w:ascii="Arial" w:hAnsi="Arial" w:cs="Arial"/>
          <w:sz w:val="20"/>
          <w:szCs w:val="20"/>
        </w:rPr>
        <w:t>proceedings,</w:t>
      </w:r>
      <w:r w:rsidR="00E64391" w:rsidRPr="00D46271">
        <w:rPr>
          <w:rFonts w:ascii="Arial" w:hAnsi="Arial" w:cs="Arial"/>
          <w:sz w:val="20"/>
          <w:szCs w:val="20"/>
        </w:rPr>
        <w:t xml:space="preserve"> apply to that court for a stay of proceedings.</w:t>
      </w:r>
      <w:r w:rsidR="00D46271">
        <w:rPr>
          <w:rFonts w:ascii="Arial" w:hAnsi="Arial" w:cs="Arial"/>
          <w:sz w:val="20"/>
          <w:szCs w:val="20"/>
        </w:rPr>
        <w:t>”</w:t>
      </w:r>
    </w:p>
    <w:p w:rsidR="00C51BE5" w:rsidRDefault="00705DC5" w:rsidP="00FF03F9">
      <w:pPr>
        <w:spacing w:after="0" w:line="360" w:lineRule="auto"/>
        <w:ind w:left="720" w:hanging="720"/>
        <w:jc w:val="both"/>
        <w:rPr>
          <w:rFonts w:ascii="Arial" w:hAnsi="Arial" w:cs="Arial"/>
          <w:sz w:val="24"/>
          <w:szCs w:val="24"/>
        </w:rPr>
      </w:pPr>
      <w:r w:rsidRPr="005A08BC">
        <w:rPr>
          <w:rFonts w:ascii="Arial" w:hAnsi="Arial" w:cs="Arial"/>
          <w:sz w:val="24"/>
          <w:szCs w:val="24"/>
        </w:rPr>
        <w:t>[19</w:t>
      </w:r>
      <w:r w:rsidR="001C057D" w:rsidRPr="005A08BC">
        <w:rPr>
          <w:rFonts w:ascii="Arial" w:hAnsi="Arial" w:cs="Arial"/>
          <w:sz w:val="24"/>
          <w:szCs w:val="24"/>
        </w:rPr>
        <w:t xml:space="preserve">] </w:t>
      </w:r>
      <w:r w:rsidR="00D46271">
        <w:rPr>
          <w:rFonts w:ascii="Arial" w:hAnsi="Arial" w:cs="Arial"/>
          <w:sz w:val="24"/>
          <w:szCs w:val="24"/>
        </w:rPr>
        <w:tab/>
      </w:r>
      <w:r w:rsidR="001C057D" w:rsidRPr="005A08BC">
        <w:rPr>
          <w:rFonts w:ascii="Arial" w:hAnsi="Arial" w:cs="Arial"/>
          <w:sz w:val="24"/>
          <w:szCs w:val="24"/>
        </w:rPr>
        <w:t>The</w:t>
      </w:r>
      <w:r w:rsidR="004A76DD" w:rsidRPr="005A08BC">
        <w:rPr>
          <w:rFonts w:ascii="Arial" w:hAnsi="Arial" w:cs="Arial"/>
          <w:sz w:val="24"/>
          <w:szCs w:val="24"/>
        </w:rPr>
        <w:t xml:space="preserve"> appellant</w:t>
      </w:r>
      <w:r w:rsidR="007A6ED3" w:rsidRPr="005A08BC">
        <w:rPr>
          <w:rFonts w:ascii="Arial" w:hAnsi="Arial" w:cs="Arial"/>
          <w:sz w:val="24"/>
          <w:szCs w:val="24"/>
        </w:rPr>
        <w:t xml:space="preserve"> contended first that </w:t>
      </w:r>
      <w:r w:rsidR="00D36371" w:rsidRPr="005A08BC">
        <w:rPr>
          <w:rFonts w:ascii="Arial" w:hAnsi="Arial" w:cs="Arial"/>
          <w:sz w:val="24"/>
          <w:szCs w:val="24"/>
        </w:rPr>
        <w:t>when the parti</w:t>
      </w:r>
      <w:r w:rsidR="00C51BE5" w:rsidRPr="005A08BC">
        <w:rPr>
          <w:rFonts w:ascii="Arial" w:hAnsi="Arial" w:cs="Arial"/>
          <w:sz w:val="24"/>
          <w:szCs w:val="24"/>
        </w:rPr>
        <w:t>es got divorced on 4 June 2015,</w:t>
      </w:r>
      <w:r w:rsidR="00D36371" w:rsidRPr="005A08BC">
        <w:rPr>
          <w:rFonts w:ascii="Arial" w:hAnsi="Arial" w:cs="Arial"/>
          <w:sz w:val="24"/>
          <w:szCs w:val="24"/>
        </w:rPr>
        <w:t xml:space="preserve"> a </w:t>
      </w:r>
      <w:r w:rsidR="00FD3AD1" w:rsidRPr="005A08BC">
        <w:rPr>
          <w:rFonts w:ascii="Arial" w:hAnsi="Arial" w:cs="Arial"/>
          <w:sz w:val="24"/>
          <w:szCs w:val="24"/>
        </w:rPr>
        <w:t>“matrimonial</w:t>
      </w:r>
      <w:r w:rsidR="00D36371" w:rsidRPr="005A08BC">
        <w:rPr>
          <w:rFonts w:ascii="Arial" w:hAnsi="Arial" w:cs="Arial"/>
          <w:sz w:val="24"/>
          <w:szCs w:val="24"/>
        </w:rPr>
        <w:t xml:space="preserve"> cause” between the parties ceased to exist</w:t>
      </w:r>
      <w:r w:rsidR="00C51BE5" w:rsidRPr="005A08BC">
        <w:rPr>
          <w:rFonts w:ascii="Arial" w:hAnsi="Arial" w:cs="Arial"/>
          <w:sz w:val="24"/>
          <w:szCs w:val="24"/>
        </w:rPr>
        <w:t xml:space="preserve"> and </w:t>
      </w:r>
      <w:r w:rsidR="00D36371" w:rsidRPr="005A08BC">
        <w:rPr>
          <w:rFonts w:ascii="Arial" w:hAnsi="Arial" w:cs="Arial"/>
          <w:sz w:val="24"/>
          <w:szCs w:val="24"/>
        </w:rPr>
        <w:t xml:space="preserve">the matrimonial cause is now </w:t>
      </w:r>
      <w:r w:rsidR="00D36371" w:rsidRPr="005A08BC">
        <w:rPr>
          <w:rFonts w:ascii="Arial" w:hAnsi="Arial" w:cs="Arial"/>
          <w:i/>
          <w:sz w:val="24"/>
          <w:szCs w:val="24"/>
        </w:rPr>
        <w:t>res judicata.</w:t>
      </w:r>
      <w:r w:rsidR="00C51BE5" w:rsidRPr="005A08BC">
        <w:rPr>
          <w:rFonts w:ascii="Arial" w:hAnsi="Arial" w:cs="Arial"/>
          <w:i/>
          <w:sz w:val="24"/>
          <w:szCs w:val="24"/>
        </w:rPr>
        <w:t xml:space="preserve"> </w:t>
      </w:r>
      <w:r w:rsidR="007A6ED3" w:rsidRPr="005A08BC">
        <w:rPr>
          <w:rFonts w:ascii="Arial" w:hAnsi="Arial" w:cs="Arial"/>
          <w:sz w:val="24"/>
          <w:szCs w:val="24"/>
        </w:rPr>
        <w:t xml:space="preserve"> It was argued that </w:t>
      </w:r>
      <w:r w:rsidR="00B846C0" w:rsidRPr="005A08BC">
        <w:rPr>
          <w:rFonts w:ascii="Arial" w:hAnsi="Arial" w:cs="Arial"/>
          <w:sz w:val="24"/>
          <w:szCs w:val="24"/>
        </w:rPr>
        <w:t xml:space="preserve">on this basis </w:t>
      </w:r>
      <w:r w:rsidR="007A6ED3" w:rsidRPr="005A08BC">
        <w:rPr>
          <w:rFonts w:ascii="Arial" w:hAnsi="Arial" w:cs="Arial"/>
          <w:sz w:val="24"/>
          <w:szCs w:val="24"/>
        </w:rPr>
        <w:t xml:space="preserve">the </w:t>
      </w:r>
      <w:r w:rsidR="00C51BE5" w:rsidRPr="005A08BC">
        <w:rPr>
          <w:rFonts w:ascii="Arial" w:hAnsi="Arial" w:cs="Arial"/>
          <w:sz w:val="24"/>
          <w:szCs w:val="24"/>
        </w:rPr>
        <w:t xml:space="preserve">maintenance court erred in finding that this is a matter excluded from arbitration by section 2 of the Act. </w:t>
      </w:r>
    </w:p>
    <w:p w:rsidR="00D46271" w:rsidRPr="005A08BC" w:rsidRDefault="00D46271" w:rsidP="00D46271">
      <w:pPr>
        <w:spacing w:after="0" w:line="360" w:lineRule="auto"/>
        <w:ind w:left="720" w:hanging="720"/>
        <w:jc w:val="both"/>
        <w:rPr>
          <w:rFonts w:ascii="Arial" w:hAnsi="Arial" w:cs="Arial"/>
          <w:sz w:val="24"/>
          <w:szCs w:val="24"/>
        </w:rPr>
      </w:pPr>
    </w:p>
    <w:p w:rsidR="00C51BE5" w:rsidRPr="005A08BC" w:rsidRDefault="00705DC5" w:rsidP="00D46271">
      <w:pPr>
        <w:spacing w:after="0" w:line="360" w:lineRule="auto"/>
        <w:ind w:left="720" w:hanging="720"/>
        <w:jc w:val="both"/>
        <w:rPr>
          <w:rFonts w:ascii="Arial" w:hAnsi="Arial" w:cs="Arial"/>
          <w:sz w:val="24"/>
          <w:szCs w:val="24"/>
        </w:rPr>
      </w:pPr>
      <w:r w:rsidRPr="005A08BC">
        <w:rPr>
          <w:rFonts w:ascii="Arial" w:hAnsi="Arial" w:cs="Arial"/>
          <w:sz w:val="24"/>
          <w:szCs w:val="24"/>
        </w:rPr>
        <w:t>[20</w:t>
      </w:r>
      <w:r w:rsidR="00C51BE5" w:rsidRPr="005A08BC">
        <w:rPr>
          <w:rFonts w:ascii="Arial" w:hAnsi="Arial" w:cs="Arial"/>
          <w:sz w:val="24"/>
          <w:szCs w:val="24"/>
        </w:rPr>
        <w:t xml:space="preserve">] </w:t>
      </w:r>
      <w:r w:rsidR="00D46271">
        <w:rPr>
          <w:rFonts w:ascii="Arial" w:hAnsi="Arial" w:cs="Arial"/>
          <w:sz w:val="24"/>
          <w:szCs w:val="24"/>
        </w:rPr>
        <w:tab/>
      </w:r>
      <w:r w:rsidR="00FD3AD1" w:rsidRPr="005A08BC">
        <w:rPr>
          <w:rFonts w:ascii="Arial" w:hAnsi="Arial" w:cs="Arial"/>
          <w:sz w:val="24"/>
          <w:szCs w:val="24"/>
        </w:rPr>
        <w:t>The court was referred by the appellant</w:t>
      </w:r>
      <w:r w:rsidR="00C51BE5" w:rsidRPr="005A08BC">
        <w:rPr>
          <w:rFonts w:ascii="Arial" w:hAnsi="Arial" w:cs="Arial"/>
          <w:sz w:val="24"/>
          <w:szCs w:val="24"/>
        </w:rPr>
        <w:t xml:space="preserve"> to the case of </w:t>
      </w:r>
      <w:r w:rsidR="00C51BE5" w:rsidRPr="005A08BC">
        <w:rPr>
          <w:rFonts w:ascii="Arial" w:hAnsi="Arial" w:cs="Arial"/>
          <w:b/>
          <w:sz w:val="24"/>
          <w:szCs w:val="24"/>
          <w:u w:val="single"/>
        </w:rPr>
        <w:t xml:space="preserve">BROOKSTEIN v BROOKSTEIN 2016(5) SA 211 (SCA) </w:t>
      </w:r>
      <w:r w:rsidR="00C51BE5" w:rsidRPr="005A08BC">
        <w:rPr>
          <w:rFonts w:ascii="Arial" w:hAnsi="Arial" w:cs="Arial"/>
          <w:sz w:val="24"/>
          <w:szCs w:val="24"/>
        </w:rPr>
        <w:t>where it was held:</w:t>
      </w:r>
    </w:p>
    <w:p w:rsidR="00FE3863" w:rsidRPr="005A08BC" w:rsidRDefault="00FD3AD1" w:rsidP="00D46271">
      <w:pPr>
        <w:spacing w:after="0" w:line="360" w:lineRule="auto"/>
        <w:ind w:left="720"/>
        <w:jc w:val="both"/>
        <w:rPr>
          <w:rFonts w:ascii="Arial" w:hAnsi="Arial" w:cs="Arial"/>
          <w:sz w:val="24"/>
          <w:szCs w:val="24"/>
        </w:rPr>
      </w:pPr>
      <w:r w:rsidRPr="00D46271">
        <w:rPr>
          <w:rFonts w:ascii="Arial" w:hAnsi="Arial" w:cs="Arial"/>
          <w:sz w:val="20"/>
          <w:szCs w:val="20"/>
        </w:rPr>
        <w:t>“After</w:t>
      </w:r>
      <w:r w:rsidR="00C51BE5" w:rsidRPr="00D46271">
        <w:rPr>
          <w:rFonts w:ascii="Arial" w:hAnsi="Arial" w:cs="Arial"/>
          <w:sz w:val="20"/>
          <w:szCs w:val="20"/>
        </w:rPr>
        <w:t xml:space="preserve"> the order was </w:t>
      </w:r>
      <w:r w:rsidRPr="00D46271">
        <w:rPr>
          <w:rFonts w:ascii="Arial" w:hAnsi="Arial" w:cs="Arial"/>
          <w:sz w:val="20"/>
          <w:szCs w:val="20"/>
        </w:rPr>
        <w:t>granted,</w:t>
      </w:r>
      <w:r w:rsidR="00C51BE5" w:rsidRPr="00D46271">
        <w:rPr>
          <w:rFonts w:ascii="Arial" w:hAnsi="Arial" w:cs="Arial"/>
          <w:sz w:val="20"/>
          <w:szCs w:val="20"/>
        </w:rPr>
        <w:t xml:space="preserve"> there was no longer any matrimonial cause to speak of. Neither was there anything incidental to such cause, as all matrimonial issues were disposed of when the court granted the order incorporating the settlement agreement. </w:t>
      </w:r>
      <w:r w:rsidRPr="00D46271">
        <w:rPr>
          <w:rFonts w:ascii="Arial" w:hAnsi="Arial" w:cs="Arial"/>
          <w:sz w:val="20"/>
          <w:szCs w:val="20"/>
        </w:rPr>
        <w:t>Consequently,</w:t>
      </w:r>
      <w:r w:rsidR="00C51BE5" w:rsidRPr="00D46271">
        <w:rPr>
          <w:rFonts w:ascii="Arial" w:hAnsi="Arial" w:cs="Arial"/>
          <w:sz w:val="20"/>
          <w:szCs w:val="20"/>
        </w:rPr>
        <w:t xml:space="preserve"> there cannot be any </w:t>
      </w:r>
      <w:r w:rsidRPr="00D46271">
        <w:rPr>
          <w:rFonts w:ascii="Arial" w:hAnsi="Arial" w:cs="Arial"/>
          <w:sz w:val="20"/>
          <w:szCs w:val="20"/>
        </w:rPr>
        <w:t>issue still</w:t>
      </w:r>
      <w:r w:rsidR="00C51BE5" w:rsidRPr="00D46271">
        <w:rPr>
          <w:rFonts w:ascii="Arial" w:hAnsi="Arial" w:cs="Arial"/>
          <w:sz w:val="20"/>
          <w:szCs w:val="20"/>
        </w:rPr>
        <w:t xml:space="preserve"> outstanding relating to the marriage. The inevitable result is that the marriage and all its natural consequences </w:t>
      </w:r>
      <w:r w:rsidRPr="00D46271">
        <w:rPr>
          <w:rFonts w:ascii="Arial" w:hAnsi="Arial" w:cs="Arial"/>
          <w:sz w:val="20"/>
          <w:szCs w:val="20"/>
        </w:rPr>
        <w:t>came to an end, and anything relating thereto, such as proprietary co</w:t>
      </w:r>
      <w:r w:rsidR="00CE5DF9" w:rsidRPr="00D46271">
        <w:rPr>
          <w:rFonts w:ascii="Arial" w:hAnsi="Arial" w:cs="Arial"/>
          <w:sz w:val="20"/>
          <w:szCs w:val="20"/>
        </w:rPr>
        <w:t>nsequences, became res judicata”.</w:t>
      </w:r>
      <w:r w:rsidR="00C765D3" w:rsidRPr="005A08BC">
        <w:rPr>
          <w:rFonts w:ascii="Arial" w:hAnsi="Arial" w:cs="Arial"/>
          <w:sz w:val="24"/>
          <w:szCs w:val="24"/>
        </w:rPr>
        <w:t xml:space="preserve"> It is the appellant’s view that the arbitrator, not the court must decide the issue of dispute between the parties</w:t>
      </w:r>
      <w:r w:rsidR="00D30368" w:rsidRPr="005A08BC">
        <w:rPr>
          <w:rFonts w:ascii="Arial" w:hAnsi="Arial" w:cs="Arial"/>
          <w:sz w:val="24"/>
          <w:szCs w:val="24"/>
        </w:rPr>
        <w:t>.</w:t>
      </w:r>
    </w:p>
    <w:p w:rsidR="00D46271" w:rsidRDefault="00D46271" w:rsidP="005A08BC">
      <w:pPr>
        <w:spacing w:after="0" w:line="360" w:lineRule="auto"/>
        <w:jc w:val="both"/>
        <w:rPr>
          <w:rFonts w:ascii="Arial" w:hAnsi="Arial" w:cs="Arial"/>
          <w:sz w:val="24"/>
          <w:szCs w:val="24"/>
        </w:rPr>
      </w:pPr>
    </w:p>
    <w:p w:rsidR="00165BC1" w:rsidRPr="005A08BC" w:rsidRDefault="00705DC5" w:rsidP="00D46271">
      <w:pPr>
        <w:spacing w:after="0" w:line="360" w:lineRule="auto"/>
        <w:ind w:left="720" w:hanging="720"/>
        <w:jc w:val="both"/>
        <w:rPr>
          <w:rFonts w:ascii="Arial" w:hAnsi="Arial" w:cs="Arial"/>
          <w:sz w:val="24"/>
          <w:szCs w:val="24"/>
        </w:rPr>
      </w:pPr>
      <w:r w:rsidRPr="005A08BC">
        <w:rPr>
          <w:rFonts w:ascii="Arial" w:hAnsi="Arial" w:cs="Arial"/>
          <w:sz w:val="24"/>
          <w:szCs w:val="24"/>
        </w:rPr>
        <w:t>[21</w:t>
      </w:r>
      <w:r w:rsidR="00122C1B" w:rsidRPr="005A08BC">
        <w:rPr>
          <w:rFonts w:ascii="Arial" w:hAnsi="Arial" w:cs="Arial"/>
          <w:sz w:val="24"/>
          <w:szCs w:val="24"/>
        </w:rPr>
        <w:t>]</w:t>
      </w:r>
      <w:r w:rsidR="007A6ED3" w:rsidRPr="005A08BC">
        <w:rPr>
          <w:rFonts w:ascii="Arial" w:hAnsi="Arial" w:cs="Arial"/>
          <w:sz w:val="24"/>
          <w:szCs w:val="24"/>
        </w:rPr>
        <w:t xml:space="preserve"> </w:t>
      </w:r>
      <w:r w:rsidR="00D46271">
        <w:rPr>
          <w:rFonts w:ascii="Arial" w:hAnsi="Arial" w:cs="Arial"/>
          <w:sz w:val="24"/>
          <w:szCs w:val="24"/>
        </w:rPr>
        <w:tab/>
      </w:r>
      <w:r w:rsidR="007A6ED3" w:rsidRPr="005A08BC">
        <w:rPr>
          <w:rFonts w:ascii="Arial" w:hAnsi="Arial" w:cs="Arial"/>
          <w:sz w:val="24"/>
          <w:szCs w:val="24"/>
        </w:rPr>
        <w:t>Second, the appellant</w:t>
      </w:r>
      <w:r w:rsidR="00122C1B" w:rsidRPr="005A08BC">
        <w:rPr>
          <w:rFonts w:ascii="Arial" w:hAnsi="Arial" w:cs="Arial"/>
          <w:sz w:val="24"/>
          <w:szCs w:val="24"/>
        </w:rPr>
        <w:t xml:space="preserve"> argued that the </w:t>
      </w:r>
      <w:r w:rsidR="00D87E43" w:rsidRPr="005A08BC">
        <w:rPr>
          <w:rFonts w:ascii="Arial" w:hAnsi="Arial" w:cs="Arial"/>
          <w:sz w:val="24"/>
          <w:szCs w:val="24"/>
        </w:rPr>
        <w:t xml:space="preserve">parties enjoy autonomy to agree which categories of disputes arising between them will be submitted to arbitration for </w:t>
      </w:r>
      <w:r w:rsidR="005014DB" w:rsidRPr="005A08BC">
        <w:rPr>
          <w:rFonts w:ascii="Arial" w:hAnsi="Arial" w:cs="Arial"/>
          <w:sz w:val="24"/>
          <w:szCs w:val="24"/>
        </w:rPr>
        <w:t>resolution,</w:t>
      </w:r>
      <w:r w:rsidR="00D87E43" w:rsidRPr="005A08BC">
        <w:rPr>
          <w:rFonts w:ascii="Arial" w:hAnsi="Arial" w:cs="Arial"/>
          <w:sz w:val="24"/>
          <w:szCs w:val="24"/>
        </w:rPr>
        <w:t xml:space="preserve"> rather </w:t>
      </w:r>
      <w:r w:rsidR="005014DB" w:rsidRPr="005A08BC">
        <w:rPr>
          <w:rFonts w:ascii="Arial" w:hAnsi="Arial" w:cs="Arial"/>
          <w:sz w:val="24"/>
          <w:szCs w:val="24"/>
        </w:rPr>
        <w:t>than that</w:t>
      </w:r>
      <w:r w:rsidR="00D87E43" w:rsidRPr="005A08BC">
        <w:rPr>
          <w:rFonts w:ascii="Arial" w:hAnsi="Arial" w:cs="Arial"/>
          <w:sz w:val="24"/>
          <w:szCs w:val="24"/>
        </w:rPr>
        <w:t xml:space="preserve"> being determined by court. </w:t>
      </w:r>
      <w:r w:rsidR="005014DB" w:rsidRPr="005A08BC">
        <w:rPr>
          <w:rFonts w:ascii="Arial" w:hAnsi="Arial" w:cs="Arial"/>
          <w:sz w:val="24"/>
          <w:szCs w:val="24"/>
        </w:rPr>
        <w:t xml:space="preserve"> The court was referred to the</w:t>
      </w:r>
      <w:r w:rsidR="00165BC1" w:rsidRPr="005A08BC">
        <w:rPr>
          <w:rFonts w:ascii="Arial" w:hAnsi="Arial" w:cs="Arial"/>
          <w:sz w:val="24"/>
          <w:szCs w:val="24"/>
        </w:rPr>
        <w:t xml:space="preserve"> </w:t>
      </w:r>
      <w:r w:rsidR="005014DB" w:rsidRPr="005A08BC">
        <w:rPr>
          <w:rFonts w:ascii="Arial" w:hAnsi="Arial" w:cs="Arial"/>
          <w:sz w:val="24"/>
          <w:szCs w:val="24"/>
        </w:rPr>
        <w:t xml:space="preserve">case of </w:t>
      </w:r>
      <w:r w:rsidR="005014DB" w:rsidRPr="005A08BC">
        <w:rPr>
          <w:rFonts w:ascii="Arial" w:hAnsi="Arial" w:cs="Arial"/>
          <w:b/>
          <w:sz w:val="24"/>
          <w:szCs w:val="24"/>
          <w:u w:val="single"/>
        </w:rPr>
        <w:t xml:space="preserve">CANTON TRADING 17 (PTY) Ltd t/a CUBE ARCHITECTS </w:t>
      </w:r>
      <w:r w:rsidR="002145CA" w:rsidRPr="005A08BC">
        <w:rPr>
          <w:rFonts w:ascii="Arial" w:hAnsi="Arial" w:cs="Arial"/>
          <w:b/>
          <w:sz w:val="24"/>
          <w:szCs w:val="24"/>
          <w:u w:val="single"/>
        </w:rPr>
        <w:t>v</w:t>
      </w:r>
      <w:r w:rsidR="005014DB" w:rsidRPr="005A08BC">
        <w:rPr>
          <w:rFonts w:ascii="Arial" w:hAnsi="Arial" w:cs="Arial"/>
          <w:b/>
          <w:sz w:val="24"/>
          <w:szCs w:val="24"/>
          <w:u w:val="single"/>
        </w:rPr>
        <w:t xml:space="preserve"> FANTI BEKKER HATTINGH NO (479</w:t>
      </w:r>
      <w:r w:rsidR="00165BC1" w:rsidRPr="005A08BC">
        <w:rPr>
          <w:rFonts w:ascii="Arial" w:hAnsi="Arial" w:cs="Arial"/>
          <w:b/>
          <w:sz w:val="24"/>
          <w:szCs w:val="24"/>
          <w:u w:val="single"/>
        </w:rPr>
        <w:t>/2020) [2021] ZASCA 163</w:t>
      </w:r>
      <w:r w:rsidR="00165BC1" w:rsidRPr="005A08BC">
        <w:rPr>
          <w:rFonts w:ascii="Arial" w:hAnsi="Arial" w:cs="Arial"/>
          <w:sz w:val="24"/>
          <w:szCs w:val="24"/>
        </w:rPr>
        <w:t xml:space="preserve"> at para 28 where it was said:</w:t>
      </w:r>
    </w:p>
    <w:p w:rsidR="00165BC1" w:rsidRPr="00D46271" w:rsidRDefault="00705DC5" w:rsidP="00D46271">
      <w:pPr>
        <w:spacing w:after="0" w:line="360" w:lineRule="auto"/>
        <w:ind w:left="720"/>
        <w:jc w:val="both"/>
        <w:rPr>
          <w:rFonts w:ascii="Arial" w:hAnsi="Arial" w:cs="Arial"/>
          <w:sz w:val="20"/>
          <w:szCs w:val="20"/>
        </w:rPr>
      </w:pPr>
      <w:r w:rsidRPr="00D46271">
        <w:rPr>
          <w:rFonts w:ascii="Arial" w:hAnsi="Arial" w:cs="Arial"/>
          <w:sz w:val="20"/>
          <w:szCs w:val="20"/>
        </w:rPr>
        <w:t>“……</w:t>
      </w:r>
      <w:r w:rsidR="00165BC1" w:rsidRPr="00D46271">
        <w:rPr>
          <w:rFonts w:ascii="Arial" w:hAnsi="Arial" w:cs="Arial"/>
          <w:sz w:val="20"/>
          <w:szCs w:val="20"/>
        </w:rPr>
        <w:t xml:space="preserve">The parties enjoy autonomy to agree that categories of dispute arising between them will be submitted to arbitration for </w:t>
      </w:r>
      <w:r w:rsidR="00726A10" w:rsidRPr="00D46271">
        <w:rPr>
          <w:rFonts w:ascii="Arial" w:hAnsi="Arial" w:cs="Arial"/>
          <w:sz w:val="20"/>
          <w:szCs w:val="20"/>
        </w:rPr>
        <w:t>resolution,</w:t>
      </w:r>
      <w:r w:rsidR="00165BC1" w:rsidRPr="00D46271">
        <w:rPr>
          <w:rFonts w:ascii="Arial" w:hAnsi="Arial" w:cs="Arial"/>
          <w:sz w:val="20"/>
          <w:szCs w:val="20"/>
        </w:rPr>
        <w:t xml:space="preserve"> rather than be determined by the courts. Precisely which disputes are to be submitted to arbitration is a question of what has been </w:t>
      </w:r>
      <w:r w:rsidR="00726A10" w:rsidRPr="00D46271">
        <w:rPr>
          <w:rFonts w:ascii="Arial" w:hAnsi="Arial" w:cs="Arial"/>
          <w:sz w:val="20"/>
          <w:szCs w:val="20"/>
        </w:rPr>
        <w:t>agreed,</w:t>
      </w:r>
      <w:r w:rsidR="00165BC1" w:rsidRPr="00D46271">
        <w:rPr>
          <w:rFonts w:ascii="Arial" w:hAnsi="Arial" w:cs="Arial"/>
          <w:sz w:val="20"/>
          <w:szCs w:val="20"/>
        </w:rPr>
        <w:t xml:space="preserve"> and the interpretation of the parties </w:t>
      </w:r>
      <w:r w:rsidR="00726A10" w:rsidRPr="00D46271">
        <w:rPr>
          <w:rFonts w:ascii="Arial" w:hAnsi="Arial" w:cs="Arial"/>
          <w:sz w:val="20"/>
          <w:szCs w:val="20"/>
        </w:rPr>
        <w:t>‘written</w:t>
      </w:r>
      <w:r w:rsidR="00165BC1" w:rsidRPr="00D46271">
        <w:rPr>
          <w:rFonts w:ascii="Arial" w:hAnsi="Arial" w:cs="Arial"/>
          <w:sz w:val="20"/>
          <w:szCs w:val="20"/>
        </w:rPr>
        <w:t xml:space="preserve"> agreement. Generally the parties intend that all their disputes will be decided under a unitary </w:t>
      </w:r>
      <w:r w:rsidR="00E96174" w:rsidRPr="00D46271">
        <w:rPr>
          <w:rFonts w:ascii="Arial" w:hAnsi="Arial" w:cs="Arial"/>
          <w:sz w:val="20"/>
          <w:szCs w:val="20"/>
        </w:rPr>
        <w:t>jurisdiction,</w:t>
      </w:r>
      <w:r w:rsidR="00165BC1" w:rsidRPr="00D46271">
        <w:rPr>
          <w:rFonts w:ascii="Arial" w:hAnsi="Arial" w:cs="Arial"/>
          <w:sz w:val="20"/>
          <w:szCs w:val="20"/>
        </w:rPr>
        <w:t xml:space="preserve"> either by the courts or by way</w:t>
      </w:r>
      <w:r w:rsidR="00E96174" w:rsidRPr="00D46271">
        <w:rPr>
          <w:rFonts w:ascii="Arial" w:hAnsi="Arial" w:cs="Arial"/>
          <w:sz w:val="20"/>
          <w:szCs w:val="20"/>
        </w:rPr>
        <w:t xml:space="preserve"> of arbitration, and not under </w:t>
      </w:r>
      <w:r w:rsidR="00165BC1" w:rsidRPr="00D46271">
        <w:rPr>
          <w:rFonts w:ascii="Arial" w:hAnsi="Arial" w:cs="Arial"/>
          <w:sz w:val="20"/>
          <w:szCs w:val="20"/>
        </w:rPr>
        <w:t xml:space="preserve">a bifurcated </w:t>
      </w:r>
      <w:r w:rsidR="00726A10" w:rsidRPr="00D46271">
        <w:rPr>
          <w:rFonts w:ascii="Arial" w:hAnsi="Arial" w:cs="Arial"/>
          <w:sz w:val="20"/>
          <w:szCs w:val="20"/>
        </w:rPr>
        <w:t>jurisdiction,</w:t>
      </w:r>
      <w:r w:rsidR="00E96174" w:rsidRPr="00D46271">
        <w:rPr>
          <w:rFonts w:ascii="Arial" w:hAnsi="Arial" w:cs="Arial"/>
          <w:sz w:val="20"/>
          <w:szCs w:val="20"/>
        </w:rPr>
        <w:t xml:space="preserve"> where some disputes are determined by the courts and others by submission to arbitration</w:t>
      </w:r>
      <w:r w:rsidR="00D46271" w:rsidRPr="00D46271">
        <w:rPr>
          <w:rFonts w:ascii="Arial" w:hAnsi="Arial" w:cs="Arial"/>
          <w:sz w:val="20"/>
          <w:szCs w:val="20"/>
        </w:rPr>
        <w:t>.</w:t>
      </w:r>
      <w:r w:rsidR="00E96174" w:rsidRPr="00D46271">
        <w:rPr>
          <w:rFonts w:ascii="Arial" w:hAnsi="Arial" w:cs="Arial"/>
          <w:sz w:val="20"/>
          <w:szCs w:val="20"/>
        </w:rPr>
        <w:t>”</w:t>
      </w:r>
    </w:p>
    <w:p w:rsidR="00D46271" w:rsidRPr="005A08BC" w:rsidRDefault="00D46271" w:rsidP="00D46271">
      <w:pPr>
        <w:spacing w:after="0" w:line="360" w:lineRule="auto"/>
        <w:ind w:left="720"/>
        <w:jc w:val="both"/>
        <w:rPr>
          <w:rFonts w:ascii="Arial" w:hAnsi="Arial" w:cs="Arial"/>
          <w:b/>
          <w:sz w:val="24"/>
          <w:szCs w:val="24"/>
          <w:u w:val="single"/>
        </w:rPr>
      </w:pPr>
    </w:p>
    <w:p w:rsidR="00041179" w:rsidRPr="005A08BC" w:rsidRDefault="00705DC5" w:rsidP="00D46271">
      <w:pPr>
        <w:spacing w:after="0" w:line="360" w:lineRule="auto"/>
        <w:ind w:left="720" w:hanging="720"/>
        <w:jc w:val="both"/>
        <w:rPr>
          <w:rFonts w:ascii="Arial" w:hAnsi="Arial" w:cs="Arial"/>
          <w:i/>
          <w:sz w:val="24"/>
          <w:szCs w:val="24"/>
        </w:rPr>
      </w:pPr>
      <w:r w:rsidRPr="005A08BC">
        <w:rPr>
          <w:rFonts w:ascii="Arial" w:hAnsi="Arial" w:cs="Arial"/>
          <w:sz w:val="24"/>
          <w:szCs w:val="24"/>
        </w:rPr>
        <w:t>[22</w:t>
      </w:r>
      <w:r w:rsidR="00C717E0" w:rsidRPr="005A08BC">
        <w:rPr>
          <w:rFonts w:ascii="Arial" w:hAnsi="Arial" w:cs="Arial"/>
          <w:sz w:val="24"/>
          <w:szCs w:val="24"/>
        </w:rPr>
        <w:t xml:space="preserve">] </w:t>
      </w:r>
      <w:r w:rsidR="00D46271">
        <w:rPr>
          <w:rFonts w:ascii="Arial" w:hAnsi="Arial" w:cs="Arial"/>
          <w:sz w:val="24"/>
          <w:szCs w:val="24"/>
        </w:rPr>
        <w:tab/>
      </w:r>
      <w:r w:rsidR="00C717E0" w:rsidRPr="005A08BC">
        <w:rPr>
          <w:rFonts w:ascii="Arial" w:hAnsi="Arial" w:cs="Arial"/>
          <w:sz w:val="24"/>
          <w:szCs w:val="24"/>
        </w:rPr>
        <w:t>The respondent contended</w:t>
      </w:r>
      <w:r w:rsidR="00090364" w:rsidRPr="005A08BC">
        <w:rPr>
          <w:rFonts w:ascii="Arial" w:hAnsi="Arial" w:cs="Arial"/>
          <w:sz w:val="24"/>
          <w:szCs w:val="24"/>
        </w:rPr>
        <w:t xml:space="preserve"> that the wording of section 2 (a) of the Arbitration </w:t>
      </w:r>
      <w:r w:rsidR="002B489F" w:rsidRPr="005A08BC">
        <w:rPr>
          <w:rFonts w:ascii="Arial" w:hAnsi="Arial" w:cs="Arial"/>
          <w:sz w:val="24"/>
          <w:szCs w:val="24"/>
        </w:rPr>
        <w:t>Act is</w:t>
      </w:r>
      <w:r w:rsidR="00090364" w:rsidRPr="005A08BC">
        <w:rPr>
          <w:rFonts w:ascii="Arial" w:hAnsi="Arial" w:cs="Arial"/>
          <w:sz w:val="24"/>
          <w:szCs w:val="24"/>
        </w:rPr>
        <w:t xml:space="preserve"> wide enough to keep a dispute about the enforcement of a maintenance order </w:t>
      </w:r>
      <w:r w:rsidR="002B489F" w:rsidRPr="005A08BC">
        <w:rPr>
          <w:rFonts w:ascii="Arial" w:hAnsi="Arial" w:cs="Arial"/>
          <w:sz w:val="24"/>
          <w:szCs w:val="24"/>
        </w:rPr>
        <w:t xml:space="preserve">out of the realm of arbitration. It was further argued that if the effect of the arbitration clause is to force the parties to refer the present dispute to arbitration, it was made an order of court </w:t>
      </w:r>
      <w:r w:rsidR="002B489F" w:rsidRPr="005A08BC">
        <w:rPr>
          <w:rFonts w:ascii="Arial" w:hAnsi="Arial" w:cs="Arial"/>
          <w:i/>
          <w:sz w:val="24"/>
          <w:szCs w:val="24"/>
        </w:rPr>
        <w:t>per incuriam</w:t>
      </w:r>
      <w:r w:rsidR="00D46271">
        <w:rPr>
          <w:rFonts w:ascii="Arial" w:hAnsi="Arial" w:cs="Arial"/>
          <w:i/>
          <w:sz w:val="24"/>
          <w:szCs w:val="24"/>
        </w:rPr>
        <w:t>.</w:t>
      </w:r>
    </w:p>
    <w:p w:rsidR="00B75C60" w:rsidRDefault="00B74995" w:rsidP="00D46271">
      <w:pPr>
        <w:spacing w:after="0" w:line="360" w:lineRule="auto"/>
        <w:ind w:left="720" w:hanging="648"/>
        <w:jc w:val="both"/>
        <w:rPr>
          <w:rFonts w:ascii="Arial" w:hAnsi="Arial" w:cs="Arial"/>
          <w:sz w:val="24"/>
          <w:szCs w:val="24"/>
        </w:rPr>
      </w:pPr>
      <w:r w:rsidRPr="005A08BC">
        <w:rPr>
          <w:rFonts w:ascii="Arial" w:hAnsi="Arial" w:cs="Arial"/>
          <w:sz w:val="24"/>
          <w:szCs w:val="24"/>
        </w:rPr>
        <w:t>[23</w:t>
      </w:r>
      <w:r w:rsidR="0063513D" w:rsidRPr="005A08BC">
        <w:rPr>
          <w:rFonts w:ascii="Arial" w:hAnsi="Arial" w:cs="Arial"/>
          <w:sz w:val="24"/>
          <w:szCs w:val="24"/>
        </w:rPr>
        <w:t>]</w:t>
      </w:r>
      <w:r w:rsidR="00D46271">
        <w:rPr>
          <w:rFonts w:ascii="Arial" w:hAnsi="Arial" w:cs="Arial"/>
          <w:sz w:val="24"/>
          <w:szCs w:val="24"/>
        </w:rPr>
        <w:tab/>
      </w:r>
      <w:r w:rsidR="0063513D" w:rsidRPr="005A08BC">
        <w:rPr>
          <w:rFonts w:ascii="Arial" w:hAnsi="Arial" w:cs="Arial"/>
          <w:sz w:val="24"/>
          <w:szCs w:val="24"/>
        </w:rPr>
        <w:t>The appellant contended</w:t>
      </w:r>
      <w:r w:rsidR="00B75C60" w:rsidRPr="005A08BC">
        <w:rPr>
          <w:rFonts w:ascii="Arial" w:hAnsi="Arial" w:cs="Arial"/>
          <w:sz w:val="24"/>
          <w:szCs w:val="24"/>
        </w:rPr>
        <w:t xml:space="preserve"> that the maint</w:t>
      </w:r>
      <w:r w:rsidR="005C5578" w:rsidRPr="005A08BC">
        <w:rPr>
          <w:rFonts w:ascii="Arial" w:hAnsi="Arial" w:cs="Arial"/>
          <w:sz w:val="24"/>
          <w:szCs w:val="24"/>
        </w:rPr>
        <w:t>enance court has failed to apply</w:t>
      </w:r>
      <w:r w:rsidR="00B75C60" w:rsidRPr="005A08BC">
        <w:rPr>
          <w:rFonts w:ascii="Arial" w:hAnsi="Arial" w:cs="Arial"/>
          <w:sz w:val="24"/>
          <w:szCs w:val="24"/>
        </w:rPr>
        <w:t xml:space="preserve"> the principle kompetenz- kompetenz. This is a German law </w:t>
      </w:r>
      <w:r w:rsidRPr="005A08BC">
        <w:rPr>
          <w:rFonts w:ascii="Arial" w:hAnsi="Arial" w:cs="Arial"/>
          <w:sz w:val="24"/>
          <w:szCs w:val="24"/>
        </w:rPr>
        <w:t xml:space="preserve">concept, which </w:t>
      </w:r>
      <w:r w:rsidR="00B75C60" w:rsidRPr="005A08BC">
        <w:rPr>
          <w:rFonts w:ascii="Arial" w:hAnsi="Arial" w:cs="Arial"/>
          <w:sz w:val="24"/>
          <w:szCs w:val="24"/>
        </w:rPr>
        <w:t>is well established in international arbitrations referring to a tribunal’s ability to rule on issues of its own jurisdiction.</w:t>
      </w:r>
    </w:p>
    <w:p w:rsidR="00D46271" w:rsidRPr="005A08BC" w:rsidRDefault="00D46271" w:rsidP="00D46271">
      <w:pPr>
        <w:spacing w:after="0" w:line="360" w:lineRule="auto"/>
        <w:ind w:left="720" w:hanging="648"/>
        <w:jc w:val="both"/>
        <w:rPr>
          <w:rFonts w:ascii="Arial" w:hAnsi="Arial" w:cs="Arial"/>
          <w:sz w:val="24"/>
          <w:szCs w:val="24"/>
        </w:rPr>
      </w:pPr>
    </w:p>
    <w:p w:rsidR="00B75C60" w:rsidRPr="005A08BC" w:rsidRDefault="00B74995" w:rsidP="00E857EA">
      <w:pPr>
        <w:spacing w:after="0" w:line="360" w:lineRule="auto"/>
        <w:ind w:left="720" w:hanging="720"/>
        <w:jc w:val="both"/>
        <w:rPr>
          <w:rFonts w:ascii="Arial" w:hAnsi="Arial" w:cs="Arial"/>
          <w:sz w:val="24"/>
          <w:szCs w:val="24"/>
        </w:rPr>
      </w:pPr>
      <w:r w:rsidRPr="005A08BC">
        <w:rPr>
          <w:rFonts w:ascii="Arial" w:hAnsi="Arial" w:cs="Arial"/>
          <w:sz w:val="24"/>
          <w:szCs w:val="24"/>
        </w:rPr>
        <w:t>[24</w:t>
      </w:r>
      <w:r w:rsidR="00B75C60" w:rsidRPr="005A08BC">
        <w:rPr>
          <w:rFonts w:ascii="Arial" w:hAnsi="Arial" w:cs="Arial"/>
          <w:sz w:val="24"/>
          <w:szCs w:val="24"/>
        </w:rPr>
        <w:t xml:space="preserve">] </w:t>
      </w:r>
      <w:r w:rsidR="00D46271">
        <w:rPr>
          <w:rFonts w:ascii="Arial" w:hAnsi="Arial" w:cs="Arial"/>
          <w:sz w:val="24"/>
          <w:szCs w:val="24"/>
        </w:rPr>
        <w:tab/>
      </w:r>
      <w:r w:rsidR="00B75C60" w:rsidRPr="005A08BC">
        <w:rPr>
          <w:rFonts w:ascii="Arial" w:hAnsi="Arial" w:cs="Arial"/>
          <w:sz w:val="24"/>
          <w:szCs w:val="24"/>
        </w:rPr>
        <w:t xml:space="preserve">Following this approach of kompetenz- </w:t>
      </w:r>
      <w:r w:rsidR="004608F2" w:rsidRPr="005A08BC">
        <w:rPr>
          <w:rFonts w:ascii="Arial" w:hAnsi="Arial" w:cs="Arial"/>
          <w:sz w:val="24"/>
          <w:szCs w:val="24"/>
        </w:rPr>
        <w:t>kompetenz,</w:t>
      </w:r>
      <w:r w:rsidR="00B75C60" w:rsidRPr="005A08BC">
        <w:rPr>
          <w:rFonts w:ascii="Arial" w:hAnsi="Arial" w:cs="Arial"/>
          <w:sz w:val="24"/>
          <w:szCs w:val="24"/>
        </w:rPr>
        <w:t xml:space="preserve"> a court may</w:t>
      </w:r>
      <w:r w:rsidR="00135BE1">
        <w:rPr>
          <w:rFonts w:ascii="Arial" w:hAnsi="Arial" w:cs="Arial"/>
          <w:sz w:val="24"/>
          <w:szCs w:val="24"/>
        </w:rPr>
        <w:t xml:space="preserve"> </w:t>
      </w:r>
      <w:r w:rsidR="00B75C60" w:rsidRPr="005A08BC">
        <w:rPr>
          <w:rFonts w:ascii="Arial" w:hAnsi="Arial" w:cs="Arial"/>
          <w:sz w:val="24"/>
          <w:szCs w:val="24"/>
        </w:rPr>
        <w:t>be inclined to allow an arbitrator to decide questions of jurisdiction without necessarily vacating its power to ultimately determine the question of arbitrator’s jurisdiction.</w:t>
      </w:r>
    </w:p>
    <w:p w:rsidR="00E857EA" w:rsidRDefault="00E857EA" w:rsidP="005A08BC">
      <w:pPr>
        <w:spacing w:after="0" w:line="360" w:lineRule="auto"/>
        <w:jc w:val="both"/>
        <w:rPr>
          <w:rFonts w:ascii="Arial" w:hAnsi="Arial" w:cs="Arial"/>
          <w:sz w:val="24"/>
          <w:szCs w:val="24"/>
        </w:rPr>
      </w:pPr>
    </w:p>
    <w:p w:rsidR="00B75C60" w:rsidRPr="005A08BC" w:rsidRDefault="00B74995" w:rsidP="00E857EA">
      <w:pPr>
        <w:spacing w:after="0" w:line="360" w:lineRule="auto"/>
        <w:ind w:left="720" w:hanging="720"/>
        <w:jc w:val="both"/>
        <w:rPr>
          <w:rFonts w:ascii="Arial" w:hAnsi="Arial" w:cs="Arial"/>
          <w:sz w:val="24"/>
          <w:szCs w:val="24"/>
        </w:rPr>
      </w:pPr>
      <w:r w:rsidRPr="005A08BC">
        <w:rPr>
          <w:rFonts w:ascii="Arial" w:hAnsi="Arial" w:cs="Arial"/>
          <w:sz w:val="24"/>
          <w:szCs w:val="24"/>
        </w:rPr>
        <w:t>[25</w:t>
      </w:r>
      <w:r w:rsidR="00B75C60" w:rsidRPr="005A08BC">
        <w:rPr>
          <w:rFonts w:ascii="Arial" w:hAnsi="Arial" w:cs="Arial"/>
          <w:sz w:val="24"/>
          <w:szCs w:val="24"/>
        </w:rPr>
        <w:t xml:space="preserve">] </w:t>
      </w:r>
      <w:r w:rsidR="00E857EA">
        <w:rPr>
          <w:rFonts w:ascii="Arial" w:hAnsi="Arial" w:cs="Arial"/>
          <w:sz w:val="24"/>
          <w:szCs w:val="24"/>
        </w:rPr>
        <w:tab/>
      </w:r>
      <w:r w:rsidR="00B75C60" w:rsidRPr="005A08BC">
        <w:rPr>
          <w:rFonts w:ascii="Arial" w:hAnsi="Arial" w:cs="Arial"/>
          <w:sz w:val="24"/>
          <w:szCs w:val="24"/>
        </w:rPr>
        <w:t xml:space="preserve">The SCA recognised this principle of kompetenz- </w:t>
      </w:r>
      <w:r w:rsidR="0048794F" w:rsidRPr="005A08BC">
        <w:rPr>
          <w:rFonts w:ascii="Arial" w:hAnsi="Arial" w:cs="Arial"/>
          <w:sz w:val="24"/>
          <w:szCs w:val="24"/>
        </w:rPr>
        <w:t>kompetenz in the case o</w:t>
      </w:r>
      <w:r w:rsidR="0063513D" w:rsidRPr="005A08BC">
        <w:rPr>
          <w:rFonts w:ascii="Arial" w:hAnsi="Arial" w:cs="Arial"/>
          <w:sz w:val="24"/>
          <w:szCs w:val="24"/>
        </w:rPr>
        <w:t>f</w:t>
      </w:r>
      <w:r w:rsidR="0048794F" w:rsidRPr="005A08BC">
        <w:rPr>
          <w:rFonts w:ascii="Arial" w:hAnsi="Arial" w:cs="Arial"/>
          <w:sz w:val="24"/>
          <w:szCs w:val="24"/>
        </w:rPr>
        <w:t xml:space="preserve"> </w:t>
      </w:r>
      <w:r w:rsidR="0048794F" w:rsidRPr="005A08BC">
        <w:rPr>
          <w:rFonts w:ascii="Arial" w:hAnsi="Arial" w:cs="Arial"/>
          <w:b/>
          <w:sz w:val="24"/>
          <w:szCs w:val="24"/>
          <w:u w:val="single"/>
        </w:rPr>
        <w:t xml:space="preserve">CANTON TRADING 17 (PTY) </w:t>
      </w:r>
      <w:r w:rsidR="00B75C60" w:rsidRPr="005A08BC">
        <w:rPr>
          <w:rFonts w:ascii="Arial" w:hAnsi="Arial" w:cs="Arial"/>
          <w:b/>
          <w:sz w:val="24"/>
          <w:szCs w:val="24"/>
          <w:u w:val="single"/>
        </w:rPr>
        <w:t>Ltd</w:t>
      </w:r>
      <w:r w:rsidR="0048794F" w:rsidRPr="00AE0D90">
        <w:rPr>
          <w:rFonts w:ascii="Arial" w:hAnsi="Arial" w:cs="Arial"/>
          <w:b/>
          <w:sz w:val="24"/>
          <w:szCs w:val="24"/>
        </w:rPr>
        <w:t xml:space="preserve"> </w:t>
      </w:r>
      <w:r w:rsidR="0048794F" w:rsidRPr="005A08BC">
        <w:rPr>
          <w:rFonts w:ascii="Arial" w:hAnsi="Arial" w:cs="Arial"/>
          <w:sz w:val="24"/>
          <w:szCs w:val="24"/>
        </w:rPr>
        <w:t>supra and re</w:t>
      </w:r>
      <w:r w:rsidR="0081133F" w:rsidRPr="005A08BC">
        <w:rPr>
          <w:rFonts w:ascii="Arial" w:hAnsi="Arial" w:cs="Arial"/>
          <w:sz w:val="24"/>
          <w:szCs w:val="24"/>
        </w:rPr>
        <w:t>ferring</w:t>
      </w:r>
      <w:r w:rsidR="00482574" w:rsidRPr="005A08BC">
        <w:rPr>
          <w:rFonts w:ascii="Arial" w:hAnsi="Arial" w:cs="Arial"/>
          <w:sz w:val="24"/>
          <w:szCs w:val="24"/>
        </w:rPr>
        <w:t xml:space="preserve"> to its previous judgments including the case of </w:t>
      </w:r>
      <w:r w:rsidR="0048794F" w:rsidRPr="005A08BC">
        <w:rPr>
          <w:rFonts w:ascii="Arial" w:hAnsi="Arial" w:cs="Arial"/>
          <w:b/>
          <w:sz w:val="24"/>
          <w:szCs w:val="24"/>
          <w:u w:val="single"/>
        </w:rPr>
        <w:t>NORTH EAST FINANCE (P</w:t>
      </w:r>
      <w:r w:rsidR="00482574" w:rsidRPr="005A08BC">
        <w:rPr>
          <w:rFonts w:ascii="Arial" w:hAnsi="Arial" w:cs="Arial"/>
          <w:b/>
          <w:sz w:val="24"/>
          <w:szCs w:val="24"/>
          <w:u w:val="single"/>
        </w:rPr>
        <w:t xml:space="preserve">TY) LTD </w:t>
      </w:r>
      <w:r w:rsidR="00AE0D90">
        <w:rPr>
          <w:rFonts w:ascii="Arial" w:hAnsi="Arial" w:cs="Arial"/>
          <w:b/>
          <w:sz w:val="24"/>
          <w:szCs w:val="24"/>
          <w:u w:val="single"/>
        </w:rPr>
        <w:t>v</w:t>
      </w:r>
      <w:r w:rsidR="00482574" w:rsidRPr="005A08BC">
        <w:rPr>
          <w:rFonts w:ascii="Arial" w:hAnsi="Arial" w:cs="Arial"/>
          <w:b/>
          <w:sz w:val="24"/>
          <w:szCs w:val="24"/>
          <w:u w:val="single"/>
        </w:rPr>
        <w:t xml:space="preserve"> STANDARD BANK OF SOUTH AFRICA LTD</w:t>
      </w:r>
      <w:r w:rsidR="0028540C" w:rsidRPr="005A08BC">
        <w:rPr>
          <w:rFonts w:ascii="Arial" w:hAnsi="Arial" w:cs="Arial"/>
          <w:b/>
          <w:sz w:val="24"/>
          <w:szCs w:val="24"/>
          <w:u w:val="single"/>
        </w:rPr>
        <w:t xml:space="preserve"> 2013 (5) SA 1</w:t>
      </w:r>
      <w:r w:rsidR="00F15911" w:rsidRPr="00AE0D90">
        <w:rPr>
          <w:rFonts w:ascii="Arial" w:hAnsi="Arial" w:cs="Arial"/>
          <w:b/>
          <w:sz w:val="24"/>
          <w:szCs w:val="24"/>
        </w:rPr>
        <w:t xml:space="preserve">  </w:t>
      </w:r>
      <w:r w:rsidR="0048794F" w:rsidRPr="00AE0D90">
        <w:rPr>
          <w:rFonts w:ascii="Arial" w:hAnsi="Arial" w:cs="Arial"/>
          <w:sz w:val="24"/>
          <w:szCs w:val="24"/>
        </w:rPr>
        <w:t xml:space="preserve"> </w:t>
      </w:r>
      <w:r w:rsidR="00482574" w:rsidRPr="005A08BC">
        <w:rPr>
          <w:rFonts w:ascii="Arial" w:hAnsi="Arial" w:cs="Arial"/>
          <w:sz w:val="24"/>
          <w:szCs w:val="24"/>
        </w:rPr>
        <w:t>on para 35 held:</w:t>
      </w:r>
    </w:p>
    <w:p w:rsidR="005C5578" w:rsidRDefault="007F64B0" w:rsidP="00E857EA">
      <w:pPr>
        <w:spacing w:after="0" w:line="360" w:lineRule="auto"/>
        <w:ind w:left="720"/>
        <w:jc w:val="both"/>
        <w:rPr>
          <w:rFonts w:ascii="Arial" w:hAnsi="Arial" w:cs="Arial"/>
          <w:sz w:val="20"/>
          <w:szCs w:val="20"/>
        </w:rPr>
      </w:pPr>
      <w:r w:rsidRPr="00E857EA">
        <w:rPr>
          <w:rFonts w:ascii="Arial" w:hAnsi="Arial" w:cs="Arial"/>
          <w:sz w:val="20"/>
          <w:szCs w:val="20"/>
        </w:rPr>
        <w:t>“The</w:t>
      </w:r>
      <w:r w:rsidR="00482574" w:rsidRPr="00E857EA">
        <w:rPr>
          <w:rFonts w:ascii="Arial" w:hAnsi="Arial" w:cs="Arial"/>
          <w:sz w:val="20"/>
          <w:szCs w:val="20"/>
        </w:rPr>
        <w:t xml:space="preserve"> other approach is based on the principle of competence- competence also known as </w:t>
      </w:r>
      <w:r w:rsidR="00B74995" w:rsidRPr="00E857EA">
        <w:rPr>
          <w:rFonts w:ascii="Arial" w:hAnsi="Arial" w:cs="Arial"/>
          <w:sz w:val="20"/>
          <w:szCs w:val="20"/>
        </w:rPr>
        <w:t>‘Kompetenz</w:t>
      </w:r>
      <w:r w:rsidRPr="00E857EA">
        <w:rPr>
          <w:rFonts w:ascii="Arial" w:hAnsi="Arial" w:cs="Arial"/>
          <w:sz w:val="20"/>
          <w:szCs w:val="20"/>
        </w:rPr>
        <w:t xml:space="preserve">- </w:t>
      </w:r>
      <w:r w:rsidR="00B74995" w:rsidRPr="00E857EA">
        <w:rPr>
          <w:rFonts w:ascii="Arial" w:hAnsi="Arial" w:cs="Arial"/>
          <w:sz w:val="20"/>
          <w:szCs w:val="20"/>
        </w:rPr>
        <w:t>Kompetenz’ (referring</w:t>
      </w:r>
      <w:r w:rsidRPr="00E857EA">
        <w:rPr>
          <w:rFonts w:ascii="Arial" w:hAnsi="Arial" w:cs="Arial"/>
          <w:sz w:val="20"/>
          <w:szCs w:val="20"/>
        </w:rPr>
        <w:t xml:space="preserve"> to its German origins), or the principle of ‘competence de la competence ‘. This principle has a positive and a negative aspect. The positi</w:t>
      </w:r>
      <w:r w:rsidR="0081133F" w:rsidRPr="00E857EA">
        <w:rPr>
          <w:rFonts w:ascii="Arial" w:hAnsi="Arial" w:cs="Arial"/>
          <w:sz w:val="20"/>
          <w:szCs w:val="20"/>
        </w:rPr>
        <w:t>ve aspect is largely uncontroversial. Arbitrators enjoy the competence to rule on their own jurisdiction</w:t>
      </w:r>
      <w:r w:rsidR="00F4281A" w:rsidRPr="00E857EA">
        <w:rPr>
          <w:rFonts w:ascii="Arial" w:hAnsi="Arial" w:cs="Arial"/>
          <w:sz w:val="20"/>
          <w:szCs w:val="20"/>
        </w:rPr>
        <w:t xml:space="preserve"> and are not required to stay their proceedings to seek judicial guidance. The negative aspect of the principle may</w:t>
      </w:r>
      <w:r w:rsidR="001C5C66">
        <w:rPr>
          <w:rFonts w:ascii="Arial" w:hAnsi="Arial" w:cs="Arial"/>
          <w:sz w:val="20"/>
          <w:szCs w:val="20"/>
        </w:rPr>
        <w:t xml:space="preserve"> </w:t>
      </w:r>
      <w:r w:rsidR="00F4281A" w:rsidRPr="00E857EA">
        <w:rPr>
          <w:rFonts w:ascii="Arial" w:hAnsi="Arial" w:cs="Arial"/>
          <w:sz w:val="20"/>
          <w:szCs w:val="20"/>
        </w:rPr>
        <w:t xml:space="preserve">be formulated as follows. Where the dispute has already been referred to an </w:t>
      </w:r>
      <w:r w:rsidR="005C5578" w:rsidRPr="00E857EA">
        <w:rPr>
          <w:rFonts w:ascii="Arial" w:hAnsi="Arial" w:cs="Arial"/>
          <w:sz w:val="20"/>
          <w:szCs w:val="20"/>
        </w:rPr>
        <w:t>arbitrator,</w:t>
      </w:r>
      <w:r w:rsidR="00F4281A" w:rsidRPr="00E857EA">
        <w:rPr>
          <w:rFonts w:ascii="Arial" w:hAnsi="Arial" w:cs="Arial"/>
          <w:sz w:val="20"/>
          <w:szCs w:val="20"/>
        </w:rPr>
        <w:t xml:space="preserve"> the court will not rule upon the </w:t>
      </w:r>
      <w:r w:rsidR="005C5578" w:rsidRPr="00E857EA">
        <w:rPr>
          <w:rFonts w:ascii="Arial" w:hAnsi="Arial" w:cs="Arial"/>
          <w:sz w:val="20"/>
          <w:szCs w:val="20"/>
        </w:rPr>
        <w:t>validity, existence or sc</w:t>
      </w:r>
      <w:r w:rsidR="00F4281A" w:rsidRPr="00E857EA">
        <w:rPr>
          <w:rFonts w:ascii="Arial" w:hAnsi="Arial" w:cs="Arial"/>
          <w:sz w:val="20"/>
          <w:szCs w:val="20"/>
        </w:rPr>
        <w:t xml:space="preserve">ope of the arbitration agreement, but will leave these questions of jurisdiction for the arbitrator to decide, at least initially. But, even if the dispute has not yet been referred to </w:t>
      </w:r>
      <w:r w:rsidR="005C5578" w:rsidRPr="00E857EA">
        <w:rPr>
          <w:rFonts w:ascii="Arial" w:hAnsi="Arial" w:cs="Arial"/>
          <w:sz w:val="20"/>
          <w:szCs w:val="20"/>
        </w:rPr>
        <w:t>arbitration,</w:t>
      </w:r>
      <w:r w:rsidR="00F4281A" w:rsidRPr="00E857EA">
        <w:rPr>
          <w:rFonts w:ascii="Arial" w:hAnsi="Arial" w:cs="Arial"/>
          <w:sz w:val="20"/>
          <w:szCs w:val="20"/>
        </w:rPr>
        <w:t xml:space="preserve"> the court may</w:t>
      </w:r>
      <w:r w:rsidR="005C5578" w:rsidRPr="00E857EA">
        <w:rPr>
          <w:rFonts w:ascii="Arial" w:hAnsi="Arial" w:cs="Arial"/>
          <w:sz w:val="20"/>
          <w:szCs w:val="20"/>
        </w:rPr>
        <w:t xml:space="preserve"> be disinclined to decide the question of jurisdiction, unless the arbitration</w:t>
      </w:r>
      <w:r w:rsidR="00D956A6" w:rsidRPr="00E857EA">
        <w:rPr>
          <w:rFonts w:ascii="Arial" w:hAnsi="Arial" w:cs="Arial"/>
          <w:sz w:val="20"/>
          <w:szCs w:val="20"/>
        </w:rPr>
        <w:t xml:space="preserve"> agreement is manifestly void…</w:t>
      </w:r>
      <w:r w:rsidR="00F37F8F" w:rsidRPr="00E857EA">
        <w:rPr>
          <w:rFonts w:ascii="Arial" w:hAnsi="Arial" w:cs="Arial"/>
          <w:sz w:val="20"/>
          <w:szCs w:val="20"/>
        </w:rPr>
        <w:t>”</w:t>
      </w:r>
    </w:p>
    <w:p w:rsidR="00E857EA" w:rsidRPr="00E857EA" w:rsidRDefault="00E857EA" w:rsidP="00E857EA">
      <w:pPr>
        <w:spacing w:after="0" w:line="360" w:lineRule="auto"/>
        <w:ind w:left="720"/>
        <w:jc w:val="both"/>
        <w:rPr>
          <w:rFonts w:ascii="Arial" w:hAnsi="Arial" w:cs="Arial"/>
          <w:sz w:val="20"/>
          <w:szCs w:val="20"/>
        </w:rPr>
      </w:pPr>
    </w:p>
    <w:p w:rsidR="00B356FA" w:rsidRPr="005A08BC" w:rsidRDefault="00B74995" w:rsidP="00E857EA">
      <w:pPr>
        <w:spacing w:after="0" w:line="360" w:lineRule="auto"/>
        <w:ind w:left="720" w:hanging="720"/>
        <w:jc w:val="both"/>
        <w:rPr>
          <w:rFonts w:ascii="Arial" w:hAnsi="Arial" w:cs="Arial"/>
          <w:sz w:val="24"/>
          <w:szCs w:val="24"/>
        </w:rPr>
      </w:pPr>
      <w:r w:rsidRPr="005A08BC">
        <w:rPr>
          <w:rFonts w:ascii="Arial" w:hAnsi="Arial" w:cs="Arial"/>
          <w:sz w:val="24"/>
          <w:szCs w:val="24"/>
        </w:rPr>
        <w:t>[26</w:t>
      </w:r>
      <w:r w:rsidR="00722615" w:rsidRPr="005A08BC">
        <w:rPr>
          <w:rFonts w:ascii="Arial" w:hAnsi="Arial" w:cs="Arial"/>
          <w:sz w:val="24"/>
          <w:szCs w:val="24"/>
        </w:rPr>
        <w:t>]</w:t>
      </w:r>
      <w:r w:rsidR="00E857EA">
        <w:rPr>
          <w:rFonts w:ascii="Arial" w:hAnsi="Arial" w:cs="Arial"/>
          <w:sz w:val="24"/>
          <w:szCs w:val="24"/>
        </w:rPr>
        <w:tab/>
      </w:r>
      <w:r w:rsidR="00F86949" w:rsidRPr="005A08BC">
        <w:rPr>
          <w:rFonts w:ascii="Arial" w:hAnsi="Arial" w:cs="Arial"/>
          <w:sz w:val="24"/>
          <w:szCs w:val="24"/>
        </w:rPr>
        <w:t xml:space="preserve">It </w:t>
      </w:r>
      <w:r w:rsidR="00F37F8F" w:rsidRPr="005A08BC">
        <w:rPr>
          <w:rFonts w:ascii="Arial" w:hAnsi="Arial" w:cs="Arial"/>
          <w:sz w:val="24"/>
          <w:szCs w:val="24"/>
        </w:rPr>
        <w:t xml:space="preserve">follows that parties are free to decide between themselves as to which disputes are to be arbitrated and which disputes are to be sent to court. </w:t>
      </w:r>
      <w:r w:rsidR="0048794F" w:rsidRPr="005A08BC">
        <w:rPr>
          <w:rFonts w:ascii="Arial" w:hAnsi="Arial" w:cs="Arial"/>
          <w:sz w:val="24"/>
          <w:szCs w:val="24"/>
        </w:rPr>
        <w:t xml:space="preserve">  In instances where the parties have elected to refer their disputes to an arbitrator,</w:t>
      </w:r>
      <w:r w:rsidR="00F37F8F" w:rsidRPr="005A08BC">
        <w:rPr>
          <w:rFonts w:ascii="Arial" w:hAnsi="Arial" w:cs="Arial"/>
          <w:sz w:val="24"/>
          <w:szCs w:val="24"/>
        </w:rPr>
        <w:t xml:space="preserve"> the principle of </w:t>
      </w:r>
      <w:r w:rsidR="0048794F" w:rsidRPr="005A08BC">
        <w:rPr>
          <w:rFonts w:ascii="Arial" w:hAnsi="Arial" w:cs="Arial"/>
          <w:sz w:val="24"/>
          <w:szCs w:val="24"/>
        </w:rPr>
        <w:t xml:space="preserve">competence-competence requires that </w:t>
      </w:r>
      <w:r w:rsidR="00F37F8F" w:rsidRPr="005A08BC">
        <w:rPr>
          <w:rFonts w:ascii="Arial" w:hAnsi="Arial" w:cs="Arial"/>
          <w:sz w:val="24"/>
          <w:szCs w:val="24"/>
        </w:rPr>
        <w:t>the arbitrator must decide or rule on the issues of its own jurisdiction should there be an objection.</w:t>
      </w:r>
    </w:p>
    <w:p w:rsidR="00E857EA" w:rsidRDefault="00E857EA" w:rsidP="005A08BC">
      <w:pPr>
        <w:spacing w:after="0" w:line="360" w:lineRule="auto"/>
        <w:jc w:val="both"/>
        <w:rPr>
          <w:rFonts w:ascii="Arial" w:hAnsi="Arial" w:cs="Arial"/>
          <w:sz w:val="24"/>
          <w:szCs w:val="24"/>
        </w:rPr>
      </w:pPr>
    </w:p>
    <w:p w:rsidR="00F37F8F" w:rsidRPr="005A08BC" w:rsidRDefault="00F37F8F" w:rsidP="00E857EA">
      <w:pPr>
        <w:spacing w:after="0" w:line="360" w:lineRule="auto"/>
        <w:ind w:left="720" w:hanging="720"/>
        <w:jc w:val="both"/>
        <w:rPr>
          <w:rFonts w:ascii="Arial" w:hAnsi="Arial" w:cs="Arial"/>
          <w:sz w:val="24"/>
          <w:szCs w:val="24"/>
        </w:rPr>
      </w:pPr>
      <w:r w:rsidRPr="005A08BC">
        <w:rPr>
          <w:rFonts w:ascii="Arial" w:hAnsi="Arial" w:cs="Arial"/>
          <w:sz w:val="24"/>
          <w:szCs w:val="24"/>
        </w:rPr>
        <w:t>[27]</w:t>
      </w:r>
      <w:r w:rsidR="00E857EA">
        <w:rPr>
          <w:rFonts w:ascii="Arial" w:hAnsi="Arial" w:cs="Arial"/>
          <w:sz w:val="24"/>
          <w:szCs w:val="24"/>
        </w:rPr>
        <w:tab/>
      </w:r>
      <w:r w:rsidR="0048794F" w:rsidRPr="005A08BC">
        <w:rPr>
          <w:rFonts w:ascii="Arial" w:hAnsi="Arial" w:cs="Arial"/>
          <w:sz w:val="24"/>
          <w:szCs w:val="24"/>
        </w:rPr>
        <w:t>In t</w:t>
      </w:r>
      <w:r w:rsidRPr="005A08BC">
        <w:rPr>
          <w:rFonts w:ascii="Arial" w:hAnsi="Arial" w:cs="Arial"/>
          <w:sz w:val="24"/>
          <w:szCs w:val="24"/>
        </w:rPr>
        <w:t>he maintenance court</w:t>
      </w:r>
      <w:r w:rsidR="0048794F" w:rsidRPr="005A08BC">
        <w:rPr>
          <w:rFonts w:ascii="Arial" w:hAnsi="Arial" w:cs="Arial"/>
          <w:sz w:val="24"/>
          <w:szCs w:val="24"/>
        </w:rPr>
        <w:t>, when the respondent referred the matter to the m</w:t>
      </w:r>
      <w:r w:rsidR="0014356D">
        <w:rPr>
          <w:rFonts w:ascii="Arial" w:hAnsi="Arial" w:cs="Arial"/>
          <w:sz w:val="24"/>
          <w:szCs w:val="24"/>
        </w:rPr>
        <w:t>aintenance court, the appellant</w:t>
      </w:r>
      <w:r w:rsidR="0048794F" w:rsidRPr="005A08BC">
        <w:rPr>
          <w:rFonts w:ascii="Arial" w:hAnsi="Arial" w:cs="Arial"/>
          <w:sz w:val="24"/>
          <w:szCs w:val="24"/>
        </w:rPr>
        <w:t xml:space="preserve"> objected to the court’s jurisdiction.</w:t>
      </w:r>
      <w:r w:rsidRPr="005A08BC">
        <w:rPr>
          <w:rFonts w:ascii="Arial" w:hAnsi="Arial" w:cs="Arial"/>
          <w:sz w:val="24"/>
          <w:szCs w:val="24"/>
        </w:rPr>
        <w:t xml:space="preserve"> The question of whether the arrear maintenance is a matter falling within the purview of section 2 of the Act or not cannot be decided by the main</w:t>
      </w:r>
      <w:r w:rsidR="001C5C66">
        <w:rPr>
          <w:rFonts w:ascii="Arial" w:hAnsi="Arial" w:cs="Arial"/>
          <w:sz w:val="24"/>
          <w:szCs w:val="24"/>
        </w:rPr>
        <w:t>tenance court but</w:t>
      </w:r>
      <w:r w:rsidRPr="005A08BC">
        <w:rPr>
          <w:rFonts w:ascii="Arial" w:hAnsi="Arial" w:cs="Arial"/>
          <w:sz w:val="24"/>
          <w:szCs w:val="24"/>
        </w:rPr>
        <w:t xml:space="preserve"> by an arbitrator since the parties had agreed to refer their disputes to an arbitrator.</w:t>
      </w:r>
      <w:r w:rsidR="00D61250" w:rsidRPr="005A08BC">
        <w:rPr>
          <w:rFonts w:ascii="Arial" w:hAnsi="Arial" w:cs="Arial"/>
          <w:sz w:val="24"/>
          <w:szCs w:val="24"/>
        </w:rPr>
        <w:t xml:space="preserve"> </w:t>
      </w:r>
      <w:r w:rsidR="0048794F" w:rsidRPr="005A08BC">
        <w:rPr>
          <w:rFonts w:ascii="Arial" w:hAnsi="Arial" w:cs="Arial"/>
          <w:sz w:val="24"/>
          <w:szCs w:val="24"/>
        </w:rPr>
        <w:t xml:space="preserve">The arbitrator must decide its own issues of jurisdiction.  </w:t>
      </w:r>
    </w:p>
    <w:p w:rsidR="00E857EA" w:rsidRDefault="00E857EA" w:rsidP="005A08BC">
      <w:pPr>
        <w:spacing w:after="0" w:line="360" w:lineRule="auto"/>
        <w:jc w:val="both"/>
        <w:rPr>
          <w:rFonts w:ascii="Arial" w:hAnsi="Arial" w:cs="Arial"/>
          <w:sz w:val="24"/>
          <w:szCs w:val="24"/>
        </w:rPr>
      </w:pPr>
    </w:p>
    <w:p w:rsidR="00D61250" w:rsidRPr="005A08BC" w:rsidRDefault="00D61250" w:rsidP="00E857EA">
      <w:pPr>
        <w:spacing w:after="0" w:line="360" w:lineRule="auto"/>
        <w:ind w:left="720" w:hanging="720"/>
        <w:jc w:val="both"/>
        <w:rPr>
          <w:rFonts w:ascii="Arial" w:hAnsi="Arial" w:cs="Arial"/>
          <w:sz w:val="24"/>
          <w:szCs w:val="24"/>
        </w:rPr>
      </w:pPr>
      <w:r w:rsidRPr="005A08BC">
        <w:rPr>
          <w:rFonts w:ascii="Arial" w:hAnsi="Arial" w:cs="Arial"/>
          <w:sz w:val="24"/>
          <w:szCs w:val="24"/>
        </w:rPr>
        <w:t>[28]</w:t>
      </w:r>
      <w:r w:rsidR="00705DC5" w:rsidRPr="005A08BC">
        <w:rPr>
          <w:rFonts w:ascii="Arial" w:hAnsi="Arial" w:cs="Arial"/>
          <w:sz w:val="24"/>
          <w:szCs w:val="24"/>
        </w:rPr>
        <w:t xml:space="preserve"> </w:t>
      </w:r>
      <w:r w:rsidR="00E857EA">
        <w:rPr>
          <w:rFonts w:ascii="Arial" w:hAnsi="Arial" w:cs="Arial"/>
          <w:sz w:val="24"/>
          <w:szCs w:val="24"/>
        </w:rPr>
        <w:tab/>
      </w:r>
      <w:r w:rsidR="00705DC5" w:rsidRPr="005A08BC">
        <w:rPr>
          <w:rFonts w:ascii="Arial" w:hAnsi="Arial" w:cs="Arial"/>
          <w:sz w:val="24"/>
          <w:szCs w:val="24"/>
        </w:rPr>
        <w:t>I</w:t>
      </w:r>
      <w:r w:rsidR="00385280" w:rsidRPr="005A08BC">
        <w:rPr>
          <w:rFonts w:ascii="Arial" w:hAnsi="Arial" w:cs="Arial"/>
          <w:sz w:val="24"/>
          <w:szCs w:val="24"/>
        </w:rPr>
        <w:t>t is so that our courts have a responsibility to ensure that maintenance orders are observed and they guard</w:t>
      </w:r>
      <w:r w:rsidR="001C5C66">
        <w:rPr>
          <w:rFonts w:ascii="Arial" w:hAnsi="Arial" w:cs="Arial"/>
          <w:sz w:val="24"/>
          <w:szCs w:val="24"/>
        </w:rPr>
        <w:t xml:space="preserve"> over</w:t>
      </w:r>
      <w:r w:rsidR="00385280" w:rsidRPr="005A08BC">
        <w:rPr>
          <w:rFonts w:ascii="Arial" w:hAnsi="Arial" w:cs="Arial"/>
          <w:sz w:val="24"/>
          <w:szCs w:val="24"/>
        </w:rPr>
        <w:t xml:space="preserve"> maintenance matters, especially those involving minors</w:t>
      </w:r>
      <w:r w:rsidR="001C5C66">
        <w:rPr>
          <w:rFonts w:ascii="Arial" w:hAnsi="Arial" w:cs="Arial"/>
          <w:sz w:val="24"/>
          <w:szCs w:val="24"/>
        </w:rPr>
        <w:t>,</w:t>
      </w:r>
      <w:r w:rsidR="00385280" w:rsidRPr="005A08BC">
        <w:rPr>
          <w:rFonts w:ascii="Arial" w:hAnsi="Arial" w:cs="Arial"/>
          <w:sz w:val="24"/>
          <w:szCs w:val="24"/>
        </w:rPr>
        <w:t xml:space="preserve"> jealously. Nevertheless,</w:t>
      </w:r>
      <w:r w:rsidRPr="005A08BC">
        <w:rPr>
          <w:rFonts w:ascii="Arial" w:hAnsi="Arial" w:cs="Arial"/>
          <w:sz w:val="24"/>
          <w:szCs w:val="24"/>
        </w:rPr>
        <w:t xml:space="preserve"> the decision of the </w:t>
      </w:r>
      <w:r w:rsidR="00385280" w:rsidRPr="005A08BC">
        <w:rPr>
          <w:rFonts w:ascii="Arial" w:hAnsi="Arial" w:cs="Arial"/>
          <w:sz w:val="24"/>
          <w:szCs w:val="24"/>
        </w:rPr>
        <w:t xml:space="preserve">maintenance court to pronounce on the forum upon which the dispute between the </w:t>
      </w:r>
      <w:r w:rsidR="00705DC5" w:rsidRPr="005A08BC">
        <w:rPr>
          <w:rFonts w:ascii="Arial" w:hAnsi="Arial" w:cs="Arial"/>
          <w:sz w:val="24"/>
          <w:szCs w:val="24"/>
        </w:rPr>
        <w:t>parties may</w:t>
      </w:r>
      <w:r w:rsidR="001C5C66">
        <w:rPr>
          <w:rFonts w:ascii="Arial" w:hAnsi="Arial" w:cs="Arial"/>
          <w:sz w:val="24"/>
          <w:szCs w:val="24"/>
        </w:rPr>
        <w:t xml:space="preserve"> </w:t>
      </w:r>
      <w:r w:rsidR="00705DC5" w:rsidRPr="005A08BC">
        <w:rPr>
          <w:rFonts w:ascii="Arial" w:hAnsi="Arial" w:cs="Arial"/>
          <w:sz w:val="24"/>
          <w:szCs w:val="24"/>
        </w:rPr>
        <w:t>be</w:t>
      </w:r>
      <w:r w:rsidR="00385280" w:rsidRPr="005A08BC">
        <w:rPr>
          <w:rFonts w:ascii="Arial" w:hAnsi="Arial" w:cs="Arial"/>
          <w:sz w:val="24"/>
          <w:szCs w:val="24"/>
        </w:rPr>
        <w:t xml:space="preserve"> heard amounted to </w:t>
      </w:r>
      <w:r w:rsidR="000D600C" w:rsidRPr="005A08BC">
        <w:rPr>
          <w:rFonts w:ascii="Arial" w:hAnsi="Arial" w:cs="Arial"/>
          <w:sz w:val="24"/>
          <w:szCs w:val="24"/>
        </w:rPr>
        <w:t>misdirection</w:t>
      </w:r>
      <w:r w:rsidR="003C48EE" w:rsidRPr="005A08BC">
        <w:rPr>
          <w:rFonts w:ascii="Arial" w:hAnsi="Arial" w:cs="Arial"/>
          <w:sz w:val="24"/>
          <w:szCs w:val="24"/>
        </w:rPr>
        <w:t xml:space="preserve"> as the parties had</w:t>
      </w:r>
      <w:r w:rsidR="003D5E7C" w:rsidRPr="005A08BC">
        <w:rPr>
          <w:rFonts w:ascii="Arial" w:hAnsi="Arial" w:cs="Arial"/>
          <w:sz w:val="24"/>
          <w:szCs w:val="24"/>
        </w:rPr>
        <w:t xml:space="preserve"> agreed to refer their disputes</w:t>
      </w:r>
      <w:r w:rsidR="00705DC5" w:rsidRPr="005A08BC">
        <w:rPr>
          <w:rFonts w:ascii="Arial" w:hAnsi="Arial" w:cs="Arial"/>
          <w:sz w:val="24"/>
          <w:szCs w:val="24"/>
        </w:rPr>
        <w:t xml:space="preserve"> to arbitration.</w:t>
      </w:r>
      <w:r w:rsidR="00385280" w:rsidRPr="005A08BC">
        <w:rPr>
          <w:rFonts w:ascii="Arial" w:hAnsi="Arial" w:cs="Arial"/>
          <w:sz w:val="24"/>
          <w:szCs w:val="24"/>
        </w:rPr>
        <w:t xml:space="preserve">  </w:t>
      </w:r>
    </w:p>
    <w:p w:rsidR="000D600C" w:rsidRPr="005A08BC" w:rsidRDefault="000D600C" w:rsidP="005A08BC">
      <w:pPr>
        <w:pStyle w:val="Subsection"/>
        <w:spacing w:line="360" w:lineRule="auto"/>
        <w:ind w:left="0"/>
        <w:jc w:val="both"/>
        <w:rPr>
          <w:rFonts w:ascii="Arial" w:hAnsi="Arial" w:cs="Arial"/>
        </w:rPr>
      </w:pPr>
    </w:p>
    <w:p w:rsidR="00C617D1" w:rsidRPr="005A08BC" w:rsidRDefault="00705DC5" w:rsidP="005A08BC">
      <w:pPr>
        <w:pStyle w:val="Subsection"/>
        <w:spacing w:line="360" w:lineRule="auto"/>
        <w:ind w:left="0"/>
        <w:jc w:val="both"/>
        <w:rPr>
          <w:rFonts w:ascii="Arial" w:hAnsi="Arial" w:cs="Arial"/>
        </w:rPr>
      </w:pPr>
      <w:r w:rsidRPr="005A08BC">
        <w:rPr>
          <w:rFonts w:ascii="Arial" w:hAnsi="Arial" w:cs="Arial"/>
        </w:rPr>
        <w:t>[29</w:t>
      </w:r>
      <w:r w:rsidR="00A06B10" w:rsidRPr="005A08BC">
        <w:rPr>
          <w:rFonts w:ascii="Arial" w:hAnsi="Arial" w:cs="Arial"/>
        </w:rPr>
        <w:t xml:space="preserve">] </w:t>
      </w:r>
      <w:r w:rsidR="00E857EA">
        <w:rPr>
          <w:rFonts w:ascii="Arial" w:hAnsi="Arial" w:cs="Arial"/>
        </w:rPr>
        <w:tab/>
      </w:r>
      <w:r w:rsidR="00534CBB" w:rsidRPr="005A08BC">
        <w:rPr>
          <w:rFonts w:ascii="Arial" w:hAnsi="Arial" w:cs="Arial"/>
        </w:rPr>
        <w:t>I</w:t>
      </w:r>
      <w:r w:rsidR="00FF297B" w:rsidRPr="005A08BC">
        <w:rPr>
          <w:rFonts w:ascii="Arial" w:hAnsi="Arial" w:cs="Arial"/>
        </w:rPr>
        <w:t xml:space="preserve">n the </w:t>
      </w:r>
      <w:r w:rsidR="00A06B10" w:rsidRPr="005A08BC">
        <w:rPr>
          <w:rFonts w:ascii="Arial" w:hAnsi="Arial" w:cs="Arial"/>
        </w:rPr>
        <w:t>circumstances,</w:t>
      </w:r>
      <w:r w:rsidR="004608F2" w:rsidRPr="005A08BC">
        <w:rPr>
          <w:rFonts w:ascii="Arial" w:hAnsi="Arial" w:cs="Arial"/>
        </w:rPr>
        <w:t xml:space="preserve"> I </w:t>
      </w:r>
      <w:r w:rsidR="00885913" w:rsidRPr="005A08BC">
        <w:rPr>
          <w:rFonts w:ascii="Arial" w:hAnsi="Arial" w:cs="Arial"/>
        </w:rPr>
        <w:t>accordingly</w:t>
      </w:r>
      <w:r w:rsidR="00F307E9" w:rsidRPr="005A08BC">
        <w:rPr>
          <w:rFonts w:ascii="Arial" w:hAnsi="Arial" w:cs="Arial"/>
        </w:rPr>
        <w:t xml:space="preserve"> </w:t>
      </w:r>
      <w:r w:rsidR="004608F2" w:rsidRPr="005A08BC">
        <w:rPr>
          <w:rFonts w:ascii="Arial" w:hAnsi="Arial" w:cs="Arial"/>
        </w:rPr>
        <w:t>make</w:t>
      </w:r>
      <w:r w:rsidR="006E5083" w:rsidRPr="005A08BC">
        <w:rPr>
          <w:rFonts w:ascii="Arial" w:hAnsi="Arial" w:cs="Arial"/>
        </w:rPr>
        <w:t xml:space="preserve"> the</w:t>
      </w:r>
      <w:r w:rsidR="00534CBB" w:rsidRPr="005A08BC">
        <w:rPr>
          <w:rFonts w:ascii="Arial" w:hAnsi="Arial" w:cs="Arial"/>
        </w:rPr>
        <w:t xml:space="preserve"> following order:</w:t>
      </w:r>
    </w:p>
    <w:p w:rsidR="00722615" w:rsidRPr="005A08BC" w:rsidRDefault="00722615" w:rsidP="005A08BC">
      <w:pPr>
        <w:pStyle w:val="Subsection"/>
        <w:spacing w:line="360" w:lineRule="auto"/>
        <w:ind w:left="0"/>
        <w:jc w:val="both"/>
        <w:rPr>
          <w:rFonts w:ascii="Arial" w:hAnsi="Arial" w:cs="Arial"/>
        </w:rPr>
      </w:pPr>
    </w:p>
    <w:p w:rsidR="00534CBB" w:rsidRPr="005A08BC" w:rsidRDefault="001C5C66" w:rsidP="00E857EA">
      <w:pPr>
        <w:pStyle w:val="Subsection"/>
        <w:spacing w:line="360" w:lineRule="auto"/>
        <w:ind w:left="1418" w:hanging="709"/>
        <w:jc w:val="both"/>
        <w:rPr>
          <w:rFonts w:ascii="Arial" w:hAnsi="Arial" w:cs="Arial"/>
        </w:rPr>
      </w:pPr>
      <w:r>
        <w:rPr>
          <w:rFonts w:ascii="Arial" w:hAnsi="Arial" w:cs="Arial"/>
        </w:rPr>
        <w:t>1.</w:t>
      </w:r>
      <w:r w:rsidR="00E857EA">
        <w:rPr>
          <w:rFonts w:ascii="Arial" w:hAnsi="Arial" w:cs="Arial"/>
        </w:rPr>
        <w:tab/>
      </w:r>
      <w:r w:rsidR="00C90078" w:rsidRPr="005A08BC">
        <w:rPr>
          <w:rFonts w:ascii="Arial" w:hAnsi="Arial" w:cs="Arial"/>
        </w:rPr>
        <w:t xml:space="preserve">The </w:t>
      </w:r>
      <w:r w:rsidR="00703352" w:rsidRPr="005A08BC">
        <w:rPr>
          <w:rFonts w:ascii="Arial" w:hAnsi="Arial" w:cs="Arial"/>
        </w:rPr>
        <w:t>appeal is upheld with costs</w:t>
      </w:r>
    </w:p>
    <w:p w:rsidR="00F307E9" w:rsidRPr="005A08BC" w:rsidRDefault="00F307E9" w:rsidP="00E857EA">
      <w:pPr>
        <w:pStyle w:val="Subsection"/>
        <w:spacing w:line="360" w:lineRule="auto"/>
        <w:ind w:left="1418" w:hanging="709"/>
        <w:jc w:val="both"/>
        <w:rPr>
          <w:rFonts w:ascii="Arial" w:hAnsi="Arial" w:cs="Arial"/>
        </w:rPr>
      </w:pPr>
    </w:p>
    <w:p w:rsidR="00703352" w:rsidRPr="005A08BC" w:rsidRDefault="001C5C66" w:rsidP="00E857EA">
      <w:pPr>
        <w:pStyle w:val="Subsection"/>
        <w:spacing w:line="360" w:lineRule="auto"/>
        <w:ind w:left="1418" w:hanging="709"/>
        <w:jc w:val="both"/>
        <w:rPr>
          <w:rFonts w:ascii="Arial" w:hAnsi="Arial" w:cs="Arial"/>
        </w:rPr>
      </w:pPr>
      <w:r>
        <w:rPr>
          <w:rFonts w:ascii="Arial" w:hAnsi="Arial" w:cs="Arial"/>
        </w:rPr>
        <w:t>2.</w:t>
      </w:r>
      <w:r w:rsidR="00E857EA">
        <w:rPr>
          <w:rFonts w:ascii="Arial" w:hAnsi="Arial" w:cs="Arial"/>
        </w:rPr>
        <w:tab/>
      </w:r>
      <w:r w:rsidR="00703352" w:rsidRPr="005A08BC">
        <w:rPr>
          <w:rFonts w:ascii="Arial" w:hAnsi="Arial" w:cs="Arial"/>
        </w:rPr>
        <w:t xml:space="preserve">The maintenance court’s decision is set aside and replaced with an order in terms whereof </w:t>
      </w:r>
      <w:r w:rsidR="00385280" w:rsidRPr="005A08BC">
        <w:rPr>
          <w:rFonts w:ascii="Arial" w:hAnsi="Arial" w:cs="Arial"/>
        </w:rPr>
        <w:t>the appellant’s</w:t>
      </w:r>
      <w:r w:rsidR="00D61250" w:rsidRPr="005A08BC">
        <w:rPr>
          <w:rFonts w:ascii="Arial" w:hAnsi="Arial" w:cs="Arial"/>
        </w:rPr>
        <w:t xml:space="preserve"> </w:t>
      </w:r>
      <w:r>
        <w:rPr>
          <w:rFonts w:ascii="Arial" w:hAnsi="Arial" w:cs="Arial"/>
        </w:rPr>
        <w:t>point of law relating to arbitration</w:t>
      </w:r>
      <w:r w:rsidR="00D61250" w:rsidRPr="005A08BC">
        <w:rPr>
          <w:rFonts w:ascii="Arial" w:hAnsi="Arial" w:cs="Arial"/>
        </w:rPr>
        <w:t xml:space="preserve"> is upheld.</w:t>
      </w:r>
    </w:p>
    <w:p w:rsidR="00703352" w:rsidRDefault="00703352" w:rsidP="00703352">
      <w:pPr>
        <w:pStyle w:val="Subsection"/>
        <w:spacing w:line="360" w:lineRule="auto"/>
        <w:ind w:left="720"/>
        <w:jc w:val="both"/>
        <w:rPr>
          <w:rFonts w:ascii="Arial" w:hAnsi="Arial" w:cs="Arial"/>
        </w:rPr>
      </w:pPr>
    </w:p>
    <w:p w:rsidR="00A62378" w:rsidRDefault="00A62378" w:rsidP="00703352">
      <w:pPr>
        <w:pStyle w:val="Subsection"/>
        <w:spacing w:line="360" w:lineRule="auto"/>
        <w:ind w:left="720"/>
        <w:jc w:val="both"/>
        <w:rPr>
          <w:rFonts w:ascii="Arial" w:hAnsi="Arial" w:cs="Arial"/>
        </w:rPr>
      </w:pPr>
    </w:p>
    <w:p w:rsidR="00A62378" w:rsidRDefault="00A62378" w:rsidP="00703352">
      <w:pPr>
        <w:pStyle w:val="Subsection"/>
        <w:spacing w:line="360" w:lineRule="auto"/>
        <w:ind w:left="720"/>
        <w:jc w:val="both"/>
        <w:rPr>
          <w:rFonts w:ascii="Arial" w:hAnsi="Arial" w:cs="Arial"/>
        </w:rPr>
      </w:pPr>
    </w:p>
    <w:p w:rsidR="00E857EA" w:rsidRPr="005A08BC" w:rsidRDefault="00E857EA" w:rsidP="00703352">
      <w:pPr>
        <w:pStyle w:val="Subsection"/>
        <w:spacing w:line="360" w:lineRule="auto"/>
        <w:ind w:left="720"/>
        <w:jc w:val="both"/>
        <w:rPr>
          <w:rFonts w:ascii="Arial" w:hAnsi="Arial" w:cs="Arial"/>
        </w:rPr>
      </w:pPr>
    </w:p>
    <w:p w:rsidR="004608F2" w:rsidRPr="005A08BC" w:rsidRDefault="004608F2" w:rsidP="005A08BC">
      <w:pPr>
        <w:pStyle w:val="Subsection"/>
        <w:ind w:left="0" w:firstLine="720"/>
        <w:jc w:val="both"/>
        <w:rPr>
          <w:rFonts w:ascii="Arial" w:hAnsi="Arial" w:cs="Arial"/>
        </w:rPr>
      </w:pPr>
    </w:p>
    <w:p w:rsidR="005A08BC" w:rsidRPr="005A08BC" w:rsidRDefault="005A08BC" w:rsidP="005A08BC">
      <w:pPr>
        <w:pStyle w:val="Subsection"/>
        <w:ind w:left="0"/>
        <w:jc w:val="right"/>
        <w:rPr>
          <w:rFonts w:ascii="Arial" w:hAnsi="Arial" w:cs="Arial"/>
        </w:rPr>
      </w:pPr>
      <w:r w:rsidRPr="005A08BC">
        <w:rPr>
          <w:rFonts w:ascii="Arial" w:hAnsi="Arial" w:cs="Arial"/>
        </w:rPr>
        <w:t>_______________________</w:t>
      </w:r>
    </w:p>
    <w:p w:rsidR="00F307E9" w:rsidRPr="005A08BC" w:rsidRDefault="009F3E4A" w:rsidP="009F3E4A">
      <w:pPr>
        <w:pStyle w:val="Subsection"/>
        <w:ind w:left="5607" w:firstLine="153"/>
        <w:rPr>
          <w:rFonts w:ascii="Arial" w:hAnsi="Arial" w:cs="Arial"/>
          <w:b/>
        </w:rPr>
      </w:pPr>
      <w:r>
        <w:rPr>
          <w:rFonts w:ascii="Arial" w:hAnsi="Arial" w:cs="Arial"/>
          <w:b/>
        </w:rPr>
        <w:t xml:space="preserve">     </w:t>
      </w:r>
      <w:r w:rsidR="001C5C66">
        <w:rPr>
          <w:rFonts w:ascii="Arial" w:hAnsi="Arial" w:cs="Arial"/>
          <w:b/>
        </w:rPr>
        <w:t>L.</w:t>
      </w:r>
      <w:r w:rsidR="00375EF2" w:rsidRPr="005A08BC">
        <w:rPr>
          <w:rFonts w:ascii="Arial" w:hAnsi="Arial" w:cs="Arial"/>
          <w:b/>
        </w:rPr>
        <w:t>MPAMA,</w:t>
      </w:r>
      <w:r w:rsidR="00F307E9" w:rsidRPr="005A08BC">
        <w:rPr>
          <w:rFonts w:ascii="Arial" w:hAnsi="Arial" w:cs="Arial"/>
          <w:b/>
        </w:rPr>
        <w:t xml:space="preserve"> AJ</w:t>
      </w:r>
    </w:p>
    <w:p w:rsidR="00F307E9" w:rsidRPr="005A08BC" w:rsidRDefault="00F307E9" w:rsidP="005A08BC">
      <w:pPr>
        <w:pStyle w:val="Subsection"/>
        <w:jc w:val="both"/>
        <w:rPr>
          <w:rFonts w:ascii="Arial" w:hAnsi="Arial" w:cs="Arial"/>
        </w:rPr>
      </w:pPr>
    </w:p>
    <w:p w:rsidR="00F307E9" w:rsidRPr="005A08BC" w:rsidRDefault="00F307E9" w:rsidP="005A08BC">
      <w:pPr>
        <w:pStyle w:val="Subsection"/>
        <w:ind w:left="0"/>
        <w:jc w:val="both"/>
        <w:rPr>
          <w:rFonts w:ascii="Arial" w:hAnsi="Arial" w:cs="Arial"/>
        </w:rPr>
      </w:pPr>
      <w:r w:rsidRPr="005A08BC">
        <w:rPr>
          <w:rFonts w:ascii="Arial" w:hAnsi="Arial" w:cs="Arial"/>
        </w:rPr>
        <w:t>I agree and it is so ordered</w:t>
      </w:r>
    </w:p>
    <w:p w:rsidR="00F307E9" w:rsidRDefault="00F307E9" w:rsidP="005A08BC">
      <w:pPr>
        <w:pStyle w:val="Subsection"/>
        <w:jc w:val="both"/>
        <w:rPr>
          <w:rFonts w:ascii="Arial" w:hAnsi="Arial" w:cs="Arial"/>
        </w:rPr>
      </w:pPr>
    </w:p>
    <w:p w:rsidR="005A08BC" w:rsidRDefault="005A08BC" w:rsidP="005A08BC">
      <w:pPr>
        <w:pStyle w:val="Subsection"/>
        <w:jc w:val="both"/>
        <w:rPr>
          <w:rFonts w:ascii="Arial" w:hAnsi="Arial" w:cs="Arial"/>
        </w:rPr>
      </w:pPr>
    </w:p>
    <w:p w:rsidR="00E857EA" w:rsidRPr="005A08BC" w:rsidRDefault="00E857EA" w:rsidP="005A08BC">
      <w:pPr>
        <w:pStyle w:val="Subsection"/>
        <w:jc w:val="both"/>
        <w:rPr>
          <w:rFonts w:ascii="Arial" w:hAnsi="Arial" w:cs="Arial"/>
        </w:rPr>
      </w:pPr>
    </w:p>
    <w:p w:rsidR="00F307E9" w:rsidRPr="005A08BC" w:rsidRDefault="00F307E9" w:rsidP="005A08BC">
      <w:pPr>
        <w:pStyle w:val="Subsection"/>
        <w:ind w:left="0"/>
        <w:jc w:val="right"/>
        <w:rPr>
          <w:rFonts w:ascii="Arial" w:hAnsi="Arial" w:cs="Arial"/>
        </w:rPr>
      </w:pPr>
      <w:r w:rsidRPr="005A08BC">
        <w:rPr>
          <w:rFonts w:ascii="Arial" w:hAnsi="Arial" w:cs="Arial"/>
        </w:rPr>
        <w:t>_______________________</w:t>
      </w:r>
    </w:p>
    <w:p w:rsidR="00F307E9" w:rsidRPr="005A08BC" w:rsidRDefault="001C5C66" w:rsidP="001C5C66">
      <w:pPr>
        <w:pStyle w:val="Subsection"/>
        <w:ind w:left="5040"/>
        <w:jc w:val="center"/>
        <w:rPr>
          <w:rFonts w:ascii="Arial" w:hAnsi="Arial" w:cs="Arial"/>
          <w:b/>
        </w:rPr>
      </w:pPr>
      <w:r>
        <w:rPr>
          <w:rFonts w:ascii="Arial" w:hAnsi="Arial" w:cs="Arial"/>
          <w:b/>
        </w:rPr>
        <w:t>P.J.</w:t>
      </w:r>
      <w:r w:rsidR="00A62378">
        <w:rPr>
          <w:rFonts w:ascii="Arial" w:hAnsi="Arial" w:cs="Arial"/>
          <w:b/>
        </w:rPr>
        <w:t xml:space="preserve"> </w:t>
      </w:r>
      <w:r w:rsidR="00375EF2" w:rsidRPr="005A08BC">
        <w:rPr>
          <w:rFonts w:ascii="Arial" w:hAnsi="Arial" w:cs="Arial"/>
          <w:b/>
        </w:rPr>
        <w:t>LOUBSER,</w:t>
      </w:r>
      <w:r w:rsidR="00F307E9" w:rsidRPr="005A08BC">
        <w:rPr>
          <w:rFonts w:ascii="Arial" w:hAnsi="Arial" w:cs="Arial"/>
          <w:b/>
        </w:rPr>
        <w:t xml:space="preserve"> J</w:t>
      </w:r>
    </w:p>
    <w:p w:rsidR="00F307E9" w:rsidRDefault="00F307E9" w:rsidP="005A08BC">
      <w:pPr>
        <w:pStyle w:val="Subsection"/>
        <w:jc w:val="both"/>
        <w:rPr>
          <w:rFonts w:ascii="Arial" w:hAnsi="Arial" w:cs="Arial"/>
        </w:rPr>
      </w:pPr>
    </w:p>
    <w:p w:rsidR="00E857EA" w:rsidRDefault="00E857EA" w:rsidP="005A08BC">
      <w:pPr>
        <w:pStyle w:val="Subsection"/>
        <w:jc w:val="both"/>
        <w:rPr>
          <w:rFonts w:ascii="Arial" w:hAnsi="Arial" w:cs="Arial"/>
        </w:rPr>
      </w:pPr>
    </w:p>
    <w:p w:rsidR="00A62378" w:rsidRDefault="00A62378" w:rsidP="005A08BC">
      <w:pPr>
        <w:pStyle w:val="Subsection"/>
        <w:jc w:val="both"/>
        <w:rPr>
          <w:rFonts w:ascii="Arial" w:hAnsi="Arial" w:cs="Arial"/>
        </w:rPr>
      </w:pPr>
    </w:p>
    <w:p w:rsidR="00A62378" w:rsidRDefault="00A62378" w:rsidP="005A08BC">
      <w:pPr>
        <w:pStyle w:val="Subsection"/>
        <w:jc w:val="both"/>
        <w:rPr>
          <w:rFonts w:ascii="Arial" w:hAnsi="Arial" w:cs="Arial"/>
        </w:rPr>
      </w:pPr>
    </w:p>
    <w:p w:rsidR="00A62378" w:rsidRDefault="00A62378" w:rsidP="005A08BC">
      <w:pPr>
        <w:pStyle w:val="Subsection"/>
        <w:jc w:val="both"/>
        <w:rPr>
          <w:rFonts w:ascii="Arial" w:hAnsi="Arial" w:cs="Arial"/>
        </w:rPr>
      </w:pPr>
    </w:p>
    <w:p w:rsidR="00A62378" w:rsidRDefault="00A62378" w:rsidP="001A29BF">
      <w:pPr>
        <w:pStyle w:val="Subsection"/>
        <w:tabs>
          <w:tab w:val="left" w:pos="3544"/>
        </w:tabs>
        <w:ind w:left="0"/>
        <w:jc w:val="both"/>
        <w:rPr>
          <w:rFonts w:ascii="Arial" w:hAnsi="Arial" w:cs="Arial"/>
        </w:rPr>
      </w:pPr>
    </w:p>
    <w:p w:rsidR="00F307E9" w:rsidRPr="005A08BC" w:rsidRDefault="00F307E9" w:rsidP="001A29BF">
      <w:pPr>
        <w:pStyle w:val="Subsection"/>
        <w:tabs>
          <w:tab w:val="left" w:pos="3544"/>
        </w:tabs>
        <w:ind w:left="0"/>
        <w:jc w:val="both"/>
        <w:rPr>
          <w:rFonts w:ascii="Arial" w:hAnsi="Arial" w:cs="Arial"/>
        </w:rPr>
      </w:pPr>
      <w:r w:rsidRPr="005A08BC">
        <w:rPr>
          <w:rFonts w:ascii="Arial" w:hAnsi="Arial" w:cs="Arial"/>
        </w:rPr>
        <w:t xml:space="preserve">On behalf of Appellant: </w:t>
      </w:r>
      <w:r w:rsidR="005A08BC">
        <w:rPr>
          <w:rFonts w:ascii="Arial" w:hAnsi="Arial" w:cs="Arial"/>
        </w:rPr>
        <w:tab/>
      </w:r>
      <w:r w:rsidR="00375EF2" w:rsidRPr="005A08BC">
        <w:rPr>
          <w:rFonts w:ascii="Arial" w:hAnsi="Arial" w:cs="Arial"/>
        </w:rPr>
        <w:t>Adv.</w:t>
      </w:r>
      <w:r w:rsidRPr="005A08BC">
        <w:rPr>
          <w:rFonts w:ascii="Arial" w:hAnsi="Arial" w:cs="Arial"/>
        </w:rPr>
        <w:t xml:space="preserve">  R van der Merwe</w:t>
      </w:r>
    </w:p>
    <w:p w:rsidR="001A29BF" w:rsidRDefault="00F307E9" w:rsidP="001A29BF">
      <w:pPr>
        <w:pStyle w:val="Subsection"/>
        <w:tabs>
          <w:tab w:val="left" w:pos="3544"/>
        </w:tabs>
        <w:ind w:left="0"/>
        <w:jc w:val="both"/>
        <w:rPr>
          <w:rFonts w:ascii="Arial" w:hAnsi="Arial" w:cs="Arial"/>
        </w:rPr>
      </w:pPr>
      <w:r w:rsidRPr="005A08BC">
        <w:rPr>
          <w:rFonts w:ascii="Arial" w:hAnsi="Arial" w:cs="Arial"/>
        </w:rPr>
        <w:t xml:space="preserve">Instructed </w:t>
      </w:r>
      <w:r w:rsidR="00705DC5" w:rsidRPr="005A08BC">
        <w:rPr>
          <w:rFonts w:ascii="Arial" w:hAnsi="Arial" w:cs="Arial"/>
        </w:rPr>
        <w:t>by:</w:t>
      </w:r>
      <w:r w:rsidRPr="005A08BC">
        <w:rPr>
          <w:rFonts w:ascii="Arial" w:hAnsi="Arial" w:cs="Arial"/>
        </w:rPr>
        <w:tab/>
        <w:t xml:space="preserve">Messrs Hendre Conradie </w:t>
      </w:r>
      <w:r w:rsidR="00375EF2" w:rsidRPr="005A08BC">
        <w:rPr>
          <w:rFonts w:ascii="Arial" w:hAnsi="Arial" w:cs="Arial"/>
        </w:rPr>
        <w:t>Inc.</w:t>
      </w:r>
    </w:p>
    <w:p w:rsidR="00F307E9" w:rsidRPr="005A08BC" w:rsidRDefault="00F307E9" w:rsidP="001A29BF">
      <w:pPr>
        <w:pStyle w:val="Subsection"/>
        <w:tabs>
          <w:tab w:val="left" w:pos="3544"/>
        </w:tabs>
        <w:ind w:left="0"/>
        <w:jc w:val="both"/>
        <w:rPr>
          <w:rFonts w:ascii="Arial" w:hAnsi="Arial" w:cs="Arial"/>
        </w:rPr>
      </w:pPr>
      <w:r w:rsidRPr="005A08BC">
        <w:rPr>
          <w:rFonts w:ascii="Arial" w:hAnsi="Arial" w:cs="Arial"/>
        </w:rPr>
        <w:tab/>
        <w:t>Bloemfontein</w:t>
      </w:r>
    </w:p>
    <w:p w:rsidR="00F307E9" w:rsidRDefault="00F307E9" w:rsidP="001A29BF">
      <w:pPr>
        <w:pStyle w:val="Subsection"/>
        <w:tabs>
          <w:tab w:val="left" w:pos="3544"/>
        </w:tabs>
        <w:ind w:left="0"/>
        <w:jc w:val="both"/>
        <w:rPr>
          <w:rFonts w:ascii="Arial" w:hAnsi="Arial" w:cs="Arial"/>
        </w:rPr>
      </w:pPr>
    </w:p>
    <w:p w:rsidR="00E857EA" w:rsidRPr="005A08BC" w:rsidRDefault="00E857EA" w:rsidP="001A29BF">
      <w:pPr>
        <w:pStyle w:val="Subsection"/>
        <w:tabs>
          <w:tab w:val="left" w:pos="3544"/>
        </w:tabs>
        <w:ind w:left="0"/>
        <w:jc w:val="both"/>
        <w:rPr>
          <w:rFonts w:ascii="Arial" w:hAnsi="Arial" w:cs="Arial"/>
        </w:rPr>
      </w:pPr>
    </w:p>
    <w:p w:rsidR="00F307E9" w:rsidRPr="005A08BC" w:rsidRDefault="00F307E9" w:rsidP="001A29BF">
      <w:pPr>
        <w:pStyle w:val="Subsection"/>
        <w:tabs>
          <w:tab w:val="left" w:pos="3544"/>
        </w:tabs>
        <w:ind w:left="0"/>
        <w:jc w:val="both"/>
        <w:rPr>
          <w:rFonts w:ascii="Arial" w:hAnsi="Arial" w:cs="Arial"/>
        </w:rPr>
      </w:pPr>
      <w:r w:rsidRPr="005A08BC">
        <w:rPr>
          <w:rFonts w:ascii="Arial" w:hAnsi="Arial" w:cs="Arial"/>
        </w:rPr>
        <w:t xml:space="preserve">On behalf of Respondent: </w:t>
      </w:r>
      <w:r w:rsidRPr="005A08BC">
        <w:rPr>
          <w:rFonts w:ascii="Arial" w:hAnsi="Arial" w:cs="Arial"/>
        </w:rPr>
        <w:tab/>
      </w:r>
      <w:r w:rsidR="00375EF2" w:rsidRPr="005A08BC">
        <w:rPr>
          <w:rFonts w:ascii="Arial" w:hAnsi="Arial" w:cs="Arial"/>
        </w:rPr>
        <w:t>Adv.</w:t>
      </w:r>
      <w:r w:rsidR="005553D2" w:rsidRPr="005A08BC">
        <w:rPr>
          <w:rFonts w:ascii="Arial" w:hAnsi="Arial" w:cs="Arial"/>
        </w:rPr>
        <w:t xml:space="preserve"> J</w:t>
      </w:r>
      <w:r w:rsidRPr="005A08BC">
        <w:rPr>
          <w:rFonts w:ascii="Arial" w:hAnsi="Arial" w:cs="Arial"/>
        </w:rPr>
        <w:t xml:space="preserve"> van der Merwe</w:t>
      </w:r>
    </w:p>
    <w:p w:rsidR="00375EF2" w:rsidRPr="005A08BC" w:rsidRDefault="00375EF2" w:rsidP="001A29BF">
      <w:pPr>
        <w:pStyle w:val="Subsection"/>
        <w:tabs>
          <w:tab w:val="left" w:pos="3544"/>
        </w:tabs>
        <w:ind w:left="0"/>
        <w:jc w:val="both"/>
        <w:rPr>
          <w:rFonts w:ascii="Arial" w:hAnsi="Arial" w:cs="Arial"/>
        </w:rPr>
      </w:pPr>
      <w:r w:rsidRPr="005A08BC">
        <w:rPr>
          <w:rFonts w:ascii="Arial" w:hAnsi="Arial" w:cs="Arial"/>
        </w:rPr>
        <w:t xml:space="preserve">Instructed </w:t>
      </w:r>
      <w:r w:rsidR="00705DC5" w:rsidRPr="005A08BC">
        <w:rPr>
          <w:rFonts w:ascii="Arial" w:hAnsi="Arial" w:cs="Arial"/>
        </w:rPr>
        <w:t>by:</w:t>
      </w:r>
      <w:r w:rsidRPr="005A08BC">
        <w:rPr>
          <w:rFonts w:ascii="Arial" w:hAnsi="Arial" w:cs="Arial"/>
        </w:rPr>
        <w:t xml:space="preserve"> </w:t>
      </w:r>
      <w:r w:rsidRPr="005A08BC">
        <w:rPr>
          <w:rFonts w:ascii="Arial" w:hAnsi="Arial" w:cs="Arial"/>
        </w:rPr>
        <w:tab/>
        <w:t xml:space="preserve">Messrs Symington De Kok </w:t>
      </w:r>
    </w:p>
    <w:p w:rsidR="00722615" w:rsidRPr="005A08BC" w:rsidRDefault="00375EF2" w:rsidP="001A29BF">
      <w:pPr>
        <w:pStyle w:val="Subsection"/>
        <w:tabs>
          <w:tab w:val="left" w:pos="3544"/>
        </w:tabs>
        <w:ind w:left="0"/>
        <w:jc w:val="both"/>
        <w:rPr>
          <w:rFonts w:ascii="Arial" w:hAnsi="Arial" w:cs="Arial"/>
          <w:b/>
        </w:rPr>
      </w:pPr>
      <w:r w:rsidRPr="005A08BC">
        <w:rPr>
          <w:rFonts w:ascii="Arial" w:hAnsi="Arial" w:cs="Arial"/>
        </w:rPr>
        <w:tab/>
        <w:t>Bloemfontein</w:t>
      </w:r>
    </w:p>
    <w:sectPr w:rsidR="00722615" w:rsidRPr="005A08BC" w:rsidSect="00201F3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CF" w:rsidRDefault="003768CF" w:rsidP="00D10F4C">
      <w:pPr>
        <w:spacing w:after="0" w:line="240" w:lineRule="auto"/>
      </w:pPr>
      <w:r>
        <w:separator/>
      </w:r>
    </w:p>
  </w:endnote>
  <w:endnote w:type="continuationSeparator" w:id="0">
    <w:p w:rsidR="003768CF" w:rsidRDefault="003768CF" w:rsidP="00D1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CF" w:rsidRDefault="003768CF" w:rsidP="00D10F4C">
      <w:pPr>
        <w:spacing w:after="0" w:line="240" w:lineRule="auto"/>
      </w:pPr>
      <w:r>
        <w:separator/>
      </w:r>
    </w:p>
  </w:footnote>
  <w:footnote w:type="continuationSeparator" w:id="0">
    <w:p w:rsidR="003768CF" w:rsidRDefault="003768CF" w:rsidP="00D1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72716"/>
      <w:docPartObj>
        <w:docPartGallery w:val="Page Numbers (Top of Page)"/>
        <w:docPartUnique/>
      </w:docPartObj>
    </w:sdtPr>
    <w:sdtEndPr>
      <w:rPr>
        <w:noProof/>
      </w:rPr>
    </w:sdtEndPr>
    <w:sdtContent>
      <w:p w:rsidR="00B15C0A" w:rsidRDefault="00B15C0A">
        <w:pPr>
          <w:pStyle w:val="Header"/>
          <w:jc w:val="right"/>
        </w:pPr>
        <w:r>
          <w:fldChar w:fldCharType="begin"/>
        </w:r>
        <w:r>
          <w:instrText xml:space="preserve"> PAGE   \* MERGEFORMAT </w:instrText>
        </w:r>
        <w:r>
          <w:fldChar w:fldCharType="separate"/>
        </w:r>
        <w:r w:rsidR="00255214">
          <w:rPr>
            <w:noProof/>
          </w:rPr>
          <w:t>2</w:t>
        </w:r>
        <w:r>
          <w:rPr>
            <w:noProof/>
          </w:rPr>
          <w:fldChar w:fldCharType="end"/>
        </w:r>
      </w:p>
    </w:sdtContent>
  </w:sdt>
  <w:p w:rsidR="00657A01" w:rsidRDefault="00657A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F9"/>
    <w:multiLevelType w:val="hybridMultilevel"/>
    <w:tmpl w:val="C75CBEDE"/>
    <w:lvl w:ilvl="0" w:tplc="9BB01F8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1D3E1A"/>
    <w:multiLevelType w:val="multilevel"/>
    <w:tmpl w:val="F468F5A2"/>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15:restartNumberingAfterBreak="0">
    <w:nsid w:val="260726D3"/>
    <w:multiLevelType w:val="hybridMultilevel"/>
    <w:tmpl w:val="6D54CF0C"/>
    <w:lvl w:ilvl="0" w:tplc="F210D992">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62551"/>
    <w:multiLevelType w:val="hybridMultilevel"/>
    <w:tmpl w:val="4920D4D2"/>
    <w:lvl w:ilvl="0" w:tplc="4AAC1E28">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A230A9"/>
    <w:multiLevelType w:val="hybridMultilevel"/>
    <w:tmpl w:val="95C638A6"/>
    <w:lvl w:ilvl="0" w:tplc="BC50CA4C">
      <w:start w:val="1"/>
      <w:numFmt w:val="lowerLetter"/>
      <w:lvlText w:val="(%1)"/>
      <w:lvlJc w:val="left"/>
      <w:pPr>
        <w:ind w:left="1080" w:hanging="360"/>
      </w:pPr>
      <w:rPr>
        <w:rFonts w:hint="default"/>
        <w:sz w:val="20"/>
        <w:szCs w:val="2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7D574F5"/>
    <w:multiLevelType w:val="hybridMultilevel"/>
    <w:tmpl w:val="86DAEBB6"/>
    <w:lvl w:ilvl="0" w:tplc="5A26F0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8B223E"/>
    <w:multiLevelType w:val="hybridMultilevel"/>
    <w:tmpl w:val="AB8E024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5CEC5508">
      <w:start w:val="1"/>
      <w:numFmt w:val="lowerLetter"/>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4A3E7FA2"/>
    <w:multiLevelType w:val="hybridMultilevel"/>
    <w:tmpl w:val="B240E43E"/>
    <w:lvl w:ilvl="0" w:tplc="B6A0BC70">
      <w:start w:val="3"/>
      <w:numFmt w:val="low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8" w15:restartNumberingAfterBreak="0">
    <w:nsid w:val="535A5B5F"/>
    <w:multiLevelType w:val="hybridMultilevel"/>
    <w:tmpl w:val="489CDA48"/>
    <w:lvl w:ilvl="0" w:tplc="E4425AEA">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9" w15:restartNumberingAfterBreak="0">
    <w:nsid w:val="55543BDC"/>
    <w:multiLevelType w:val="hybridMultilevel"/>
    <w:tmpl w:val="A40AC732"/>
    <w:lvl w:ilvl="0" w:tplc="3D6472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85A1D6E"/>
    <w:multiLevelType w:val="multilevel"/>
    <w:tmpl w:val="66821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9"/>
  </w:num>
  <w:num w:numId="3">
    <w:abstractNumId w:val="10"/>
  </w:num>
  <w:num w:numId="4">
    <w:abstractNumId w:val="8"/>
  </w:num>
  <w:num w:numId="5">
    <w:abstractNumId w:val="3"/>
  </w:num>
  <w:num w:numId="6">
    <w:abstractNumId w:val="1"/>
  </w:num>
  <w:num w:numId="7">
    <w:abstractNumId w:val="6"/>
  </w:num>
  <w:num w:numId="8">
    <w:abstractNumId w:val="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04"/>
    <w:rsid w:val="00004AA0"/>
    <w:rsid w:val="00007D8C"/>
    <w:rsid w:val="00010F23"/>
    <w:rsid w:val="00014AD8"/>
    <w:rsid w:val="00031BB5"/>
    <w:rsid w:val="00041179"/>
    <w:rsid w:val="0004526D"/>
    <w:rsid w:val="00055724"/>
    <w:rsid w:val="000620A1"/>
    <w:rsid w:val="00063DC8"/>
    <w:rsid w:val="000653B8"/>
    <w:rsid w:val="00065815"/>
    <w:rsid w:val="0006624A"/>
    <w:rsid w:val="00074792"/>
    <w:rsid w:val="00077DCC"/>
    <w:rsid w:val="00090364"/>
    <w:rsid w:val="000A1BBB"/>
    <w:rsid w:val="000A4984"/>
    <w:rsid w:val="000A5258"/>
    <w:rsid w:val="000B0C6C"/>
    <w:rsid w:val="000B1343"/>
    <w:rsid w:val="000B39FF"/>
    <w:rsid w:val="000B6C25"/>
    <w:rsid w:val="000D2114"/>
    <w:rsid w:val="000D4849"/>
    <w:rsid w:val="000D5CDF"/>
    <w:rsid w:val="000D600C"/>
    <w:rsid w:val="000E2C2D"/>
    <w:rsid w:val="000E7C58"/>
    <w:rsid w:val="00100827"/>
    <w:rsid w:val="00101638"/>
    <w:rsid w:val="00106A0F"/>
    <w:rsid w:val="00116DB1"/>
    <w:rsid w:val="00117D95"/>
    <w:rsid w:val="00121D18"/>
    <w:rsid w:val="00122C1B"/>
    <w:rsid w:val="00123446"/>
    <w:rsid w:val="00126907"/>
    <w:rsid w:val="001302A1"/>
    <w:rsid w:val="0013238A"/>
    <w:rsid w:val="00135BE1"/>
    <w:rsid w:val="00136172"/>
    <w:rsid w:val="0013779E"/>
    <w:rsid w:val="001418C2"/>
    <w:rsid w:val="001428F7"/>
    <w:rsid w:val="0014356D"/>
    <w:rsid w:val="00144D26"/>
    <w:rsid w:val="001470F4"/>
    <w:rsid w:val="00147DF6"/>
    <w:rsid w:val="0015221F"/>
    <w:rsid w:val="00152D55"/>
    <w:rsid w:val="0016050D"/>
    <w:rsid w:val="0016266D"/>
    <w:rsid w:val="0016345C"/>
    <w:rsid w:val="00165BC1"/>
    <w:rsid w:val="00166B2B"/>
    <w:rsid w:val="00173BFB"/>
    <w:rsid w:val="00173EA8"/>
    <w:rsid w:val="001745F0"/>
    <w:rsid w:val="00182CA2"/>
    <w:rsid w:val="00195C22"/>
    <w:rsid w:val="00196258"/>
    <w:rsid w:val="001A08CA"/>
    <w:rsid w:val="001A29BF"/>
    <w:rsid w:val="001A5E06"/>
    <w:rsid w:val="001A7157"/>
    <w:rsid w:val="001A715C"/>
    <w:rsid w:val="001B02F9"/>
    <w:rsid w:val="001B1311"/>
    <w:rsid w:val="001B2854"/>
    <w:rsid w:val="001B6426"/>
    <w:rsid w:val="001B7BA2"/>
    <w:rsid w:val="001C057D"/>
    <w:rsid w:val="001C3E2E"/>
    <w:rsid w:val="001C5C66"/>
    <w:rsid w:val="001C6105"/>
    <w:rsid w:val="001D0BFD"/>
    <w:rsid w:val="001D0F5E"/>
    <w:rsid w:val="001F4A46"/>
    <w:rsid w:val="001F7419"/>
    <w:rsid w:val="001F7DD6"/>
    <w:rsid w:val="00201F34"/>
    <w:rsid w:val="00205546"/>
    <w:rsid w:val="002117B8"/>
    <w:rsid w:val="002145CA"/>
    <w:rsid w:val="00215568"/>
    <w:rsid w:val="00217C0F"/>
    <w:rsid w:val="00224852"/>
    <w:rsid w:val="00225DD6"/>
    <w:rsid w:val="0022640E"/>
    <w:rsid w:val="00226C96"/>
    <w:rsid w:val="00227D88"/>
    <w:rsid w:val="002372BE"/>
    <w:rsid w:val="002378C8"/>
    <w:rsid w:val="002426E2"/>
    <w:rsid w:val="00242BFE"/>
    <w:rsid w:val="00245545"/>
    <w:rsid w:val="002464D6"/>
    <w:rsid w:val="00252659"/>
    <w:rsid w:val="00255214"/>
    <w:rsid w:val="002612BE"/>
    <w:rsid w:val="00264A9C"/>
    <w:rsid w:val="0026790F"/>
    <w:rsid w:val="00273264"/>
    <w:rsid w:val="00273D48"/>
    <w:rsid w:val="00280320"/>
    <w:rsid w:val="00282852"/>
    <w:rsid w:val="00283AE2"/>
    <w:rsid w:val="0028540C"/>
    <w:rsid w:val="002865BC"/>
    <w:rsid w:val="002932A7"/>
    <w:rsid w:val="00293AE2"/>
    <w:rsid w:val="0029405E"/>
    <w:rsid w:val="002B489F"/>
    <w:rsid w:val="002B6B09"/>
    <w:rsid w:val="002C4032"/>
    <w:rsid w:val="002C6F83"/>
    <w:rsid w:val="002D4A5F"/>
    <w:rsid w:val="002D5FAD"/>
    <w:rsid w:val="002E0E06"/>
    <w:rsid w:val="002E79B7"/>
    <w:rsid w:val="003035FB"/>
    <w:rsid w:val="00303D87"/>
    <w:rsid w:val="00303F14"/>
    <w:rsid w:val="0031310C"/>
    <w:rsid w:val="00315C2D"/>
    <w:rsid w:val="0032477E"/>
    <w:rsid w:val="00325541"/>
    <w:rsid w:val="003320D5"/>
    <w:rsid w:val="00343D83"/>
    <w:rsid w:val="00353811"/>
    <w:rsid w:val="00357A71"/>
    <w:rsid w:val="00361B56"/>
    <w:rsid w:val="00361D13"/>
    <w:rsid w:val="003670EF"/>
    <w:rsid w:val="003674B6"/>
    <w:rsid w:val="00367842"/>
    <w:rsid w:val="00375EF2"/>
    <w:rsid w:val="003768CF"/>
    <w:rsid w:val="0037699A"/>
    <w:rsid w:val="00383838"/>
    <w:rsid w:val="00384420"/>
    <w:rsid w:val="00385280"/>
    <w:rsid w:val="003915FE"/>
    <w:rsid w:val="003934C9"/>
    <w:rsid w:val="00395ED4"/>
    <w:rsid w:val="003A0A8B"/>
    <w:rsid w:val="003B7592"/>
    <w:rsid w:val="003C1D7C"/>
    <w:rsid w:val="003C4825"/>
    <w:rsid w:val="003C48EE"/>
    <w:rsid w:val="003C695F"/>
    <w:rsid w:val="003C74E3"/>
    <w:rsid w:val="003D187D"/>
    <w:rsid w:val="003D5E7C"/>
    <w:rsid w:val="003F5646"/>
    <w:rsid w:val="003F592A"/>
    <w:rsid w:val="00401477"/>
    <w:rsid w:val="004051D9"/>
    <w:rsid w:val="00415761"/>
    <w:rsid w:val="00416CB6"/>
    <w:rsid w:val="00420DD7"/>
    <w:rsid w:val="0042461C"/>
    <w:rsid w:val="0042591C"/>
    <w:rsid w:val="00427A90"/>
    <w:rsid w:val="00437FB4"/>
    <w:rsid w:val="004407AA"/>
    <w:rsid w:val="004417AE"/>
    <w:rsid w:val="00444312"/>
    <w:rsid w:val="0045111F"/>
    <w:rsid w:val="00452420"/>
    <w:rsid w:val="004608F2"/>
    <w:rsid w:val="00465BC3"/>
    <w:rsid w:val="00471E06"/>
    <w:rsid w:val="00471FB5"/>
    <w:rsid w:val="00473A58"/>
    <w:rsid w:val="00476032"/>
    <w:rsid w:val="00477031"/>
    <w:rsid w:val="00482574"/>
    <w:rsid w:val="00485B8D"/>
    <w:rsid w:val="0048794F"/>
    <w:rsid w:val="00487E43"/>
    <w:rsid w:val="004A234F"/>
    <w:rsid w:val="004A55CA"/>
    <w:rsid w:val="004A76DD"/>
    <w:rsid w:val="004B0491"/>
    <w:rsid w:val="004B1F71"/>
    <w:rsid w:val="004D364F"/>
    <w:rsid w:val="004D4B34"/>
    <w:rsid w:val="004E7617"/>
    <w:rsid w:val="004F1D4F"/>
    <w:rsid w:val="004F2C8D"/>
    <w:rsid w:val="005014DB"/>
    <w:rsid w:val="00502E78"/>
    <w:rsid w:val="0050340D"/>
    <w:rsid w:val="00511598"/>
    <w:rsid w:val="00517817"/>
    <w:rsid w:val="00534CBB"/>
    <w:rsid w:val="00535EB9"/>
    <w:rsid w:val="00544DC8"/>
    <w:rsid w:val="00545A91"/>
    <w:rsid w:val="0054648E"/>
    <w:rsid w:val="005466CD"/>
    <w:rsid w:val="00550EAD"/>
    <w:rsid w:val="00552820"/>
    <w:rsid w:val="005553D2"/>
    <w:rsid w:val="005574FD"/>
    <w:rsid w:val="0056199B"/>
    <w:rsid w:val="0057799B"/>
    <w:rsid w:val="00581CAB"/>
    <w:rsid w:val="0058612B"/>
    <w:rsid w:val="00591777"/>
    <w:rsid w:val="005943EE"/>
    <w:rsid w:val="005957E9"/>
    <w:rsid w:val="00597C53"/>
    <w:rsid w:val="005A08BC"/>
    <w:rsid w:val="005A0C99"/>
    <w:rsid w:val="005A177F"/>
    <w:rsid w:val="005A3EFF"/>
    <w:rsid w:val="005A40D7"/>
    <w:rsid w:val="005A7F9E"/>
    <w:rsid w:val="005B0CE8"/>
    <w:rsid w:val="005B2481"/>
    <w:rsid w:val="005C2421"/>
    <w:rsid w:val="005C5578"/>
    <w:rsid w:val="005D0B4E"/>
    <w:rsid w:val="005D7126"/>
    <w:rsid w:val="005E12E8"/>
    <w:rsid w:val="005E142D"/>
    <w:rsid w:val="005E4252"/>
    <w:rsid w:val="005E719B"/>
    <w:rsid w:val="005E758F"/>
    <w:rsid w:val="005F6204"/>
    <w:rsid w:val="0060119D"/>
    <w:rsid w:val="006052C8"/>
    <w:rsid w:val="00606C78"/>
    <w:rsid w:val="00607964"/>
    <w:rsid w:val="0062060B"/>
    <w:rsid w:val="00623679"/>
    <w:rsid w:val="0063513D"/>
    <w:rsid w:val="00637349"/>
    <w:rsid w:val="0064410D"/>
    <w:rsid w:val="00647466"/>
    <w:rsid w:val="0064771D"/>
    <w:rsid w:val="00657A01"/>
    <w:rsid w:val="00663B94"/>
    <w:rsid w:val="00666F0B"/>
    <w:rsid w:val="0066748E"/>
    <w:rsid w:val="00670C50"/>
    <w:rsid w:val="006724DB"/>
    <w:rsid w:val="00675228"/>
    <w:rsid w:val="00675438"/>
    <w:rsid w:val="00676724"/>
    <w:rsid w:val="00694CFB"/>
    <w:rsid w:val="006A0595"/>
    <w:rsid w:val="006A0FF7"/>
    <w:rsid w:val="006A44A4"/>
    <w:rsid w:val="006A5174"/>
    <w:rsid w:val="006A704C"/>
    <w:rsid w:val="006C6369"/>
    <w:rsid w:val="006C6EED"/>
    <w:rsid w:val="006D1F36"/>
    <w:rsid w:val="006D3F70"/>
    <w:rsid w:val="006E4A33"/>
    <w:rsid w:val="006E5083"/>
    <w:rsid w:val="006E542B"/>
    <w:rsid w:val="006E6BA7"/>
    <w:rsid w:val="006F0464"/>
    <w:rsid w:val="006F055B"/>
    <w:rsid w:val="006F4510"/>
    <w:rsid w:val="00701038"/>
    <w:rsid w:val="007017AE"/>
    <w:rsid w:val="00703352"/>
    <w:rsid w:val="00703A42"/>
    <w:rsid w:val="00705DC5"/>
    <w:rsid w:val="0071104D"/>
    <w:rsid w:val="00714CB3"/>
    <w:rsid w:val="00716553"/>
    <w:rsid w:val="007176ED"/>
    <w:rsid w:val="00721DBE"/>
    <w:rsid w:val="00722615"/>
    <w:rsid w:val="00726A10"/>
    <w:rsid w:val="00736176"/>
    <w:rsid w:val="00737B8F"/>
    <w:rsid w:val="00740631"/>
    <w:rsid w:val="00746B8A"/>
    <w:rsid w:val="00747CF6"/>
    <w:rsid w:val="0075034C"/>
    <w:rsid w:val="00752761"/>
    <w:rsid w:val="00752F45"/>
    <w:rsid w:val="007576A6"/>
    <w:rsid w:val="0076226E"/>
    <w:rsid w:val="00762FB3"/>
    <w:rsid w:val="00763643"/>
    <w:rsid w:val="0076494A"/>
    <w:rsid w:val="0077785A"/>
    <w:rsid w:val="00780453"/>
    <w:rsid w:val="007A48A7"/>
    <w:rsid w:val="007A6ED3"/>
    <w:rsid w:val="007A7AC7"/>
    <w:rsid w:val="007B3092"/>
    <w:rsid w:val="007B55AB"/>
    <w:rsid w:val="007B57A6"/>
    <w:rsid w:val="007B5C7C"/>
    <w:rsid w:val="007C03B3"/>
    <w:rsid w:val="007C27DF"/>
    <w:rsid w:val="007C41F4"/>
    <w:rsid w:val="007C50CD"/>
    <w:rsid w:val="007C6EC6"/>
    <w:rsid w:val="007C7A76"/>
    <w:rsid w:val="007D0306"/>
    <w:rsid w:val="007D74CA"/>
    <w:rsid w:val="007E03DF"/>
    <w:rsid w:val="007E2A93"/>
    <w:rsid w:val="007E3A47"/>
    <w:rsid w:val="007E758E"/>
    <w:rsid w:val="007F4202"/>
    <w:rsid w:val="007F4839"/>
    <w:rsid w:val="007F5B9C"/>
    <w:rsid w:val="007F64B0"/>
    <w:rsid w:val="00800CC9"/>
    <w:rsid w:val="00801628"/>
    <w:rsid w:val="008048E6"/>
    <w:rsid w:val="0081133F"/>
    <w:rsid w:val="0082223D"/>
    <w:rsid w:val="0082320A"/>
    <w:rsid w:val="00827EFE"/>
    <w:rsid w:val="008329F3"/>
    <w:rsid w:val="008331E2"/>
    <w:rsid w:val="0083463D"/>
    <w:rsid w:val="00834D08"/>
    <w:rsid w:val="00847226"/>
    <w:rsid w:val="00853E87"/>
    <w:rsid w:val="00855E6F"/>
    <w:rsid w:val="00856537"/>
    <w:rsid w:val="00856D63"/>
    <w:rsid w:val="00857E24"/>
    <w:rsid w:val="00860CC8"/>
    <w:rsid w:val="00863366"/>
    <w:rsid w:val="008642B3"/>
    <w:rsid w:val="0086543B"/>
    <w:rsid w:val="00865556"/>
    <w:rsid w:val="0087783E"/>
    <w:rsid w:val="008806CC"/>
    <w:rsid w:val="00884633"/>
    <w:rsid w:val="00885913"/>
    <w:rsid w:val="00887B73"/>
    <w:rsid w:val="00893353"/>
    <w:rsid w:val="008976C8"/>
    <w:rsid w:val="008B4205"/>
    <w:rsid w:val="008C0B7F"/>
    <w:rsid w:val="008C0E56"/>
    <w:rsid w:val="008C596B"/>
    <w:rsid w:val="008C7D2C"/>
    <w:rsid w:val="008E045E"/>
    <w:rsid w:val="008E085E"/>
    <w:rsid w:val="008E697E"/>
    <w:rsid w:val="008F0747"/>
    <w:rsid w:val="008F0EE4"/>
    <w:rsid w:val="008F2481"/>
    <w:rsid w:val="00900DA6"/>
    <w:rsid w:val="00905ADA"/>
    <w:rsid w:val="00910730"/>
    <w:rsid w:val="00911D70"/>
    <w:rsid w:val="00924154"/>
    <w:rsid w:val="00933BA2"/>
    <w:rsid w:val="009412B6"/>
    <w:rsid w:val="00944D30"/>
    <w:rsid w:val="00946672"/>
    <w:rsid w:val="00951384"/>
    <w:rsid w:val="00952B72"/>
    <w:rsid w:val="0095493C"/>
    <w:rsid w:val="00954C8A"/>
    <w:rsid w:val="00956829"/>
    <w:rsid w:val="009604C7"/>
    <w:rsid w:val="009808B2"/>
    <w:rsid w:val="009846FF"/>
    <w:rsid w:val="00984F73"/>
    <w:rsid w:val="00992AB7"/>
    <w:rsid w:val="00992FFC"/>
    <w:rsid w:val="009C5830"/>
    <w:rsid w:val="009E087C"/>
    <w:rsid w:val="009E08BB"/>
    <w:rsid w:val="009E1908"/>
    <w:rsid w:val="009E40AE"/>
    <w:rsid w:val="009E4B03"/>
    <w:rsid w:val="009F3E4A"/>
    <w:rsid w:val="009F73C8"/>
    <w:rsid w:val="00A01238"/>
    <w:rsid w:val="00A04F30"/>
    <w:rsid w:val="00A06B10"/>
    <w:rsid w:val="00A072F0"/>
    <w:rsid w:val="00A105E1"/>
    <w:rsid w:val="00A1164C"/>
    <w:rsid w:val="00A22A35"/>
    <w:rsid w:val="00A2396A"/>
    <w:rsid w:val="00A30699"/>
    <w:rsid w:val="00A3405F"/>
    <w:rsid w:val="00A420C9"/>
    <w:rsid w:val="00A449FE"/>
    <w:rsid w:val="00A51AAD"/>
    <w:rsid w:val="00A52A6A"/>
    <w:rsid w:val="00A559FB"/>
    <w:rsid w:val="00A62378"/>
    <w:rsid w:val="00A67DD4"/>
    <w:rsid w:val="00A72F1F"/>
    <w:rsid w:val="00A7378B"/>
    <w:rsid w:val="00A75901"/>
    <w:rsid w:val="00A7709A"/>
    <w:rsid w:val="00A940CA"/>
    <w:rsid w:val="00A9769D"/>
    <w:rsid w:val="00AA06A8"/>
    <w:rsid w:val="00AA1429"/>
    <w:rsid w:val="00AA6A5B"/>
    <w:rsid w:val="00AB45EA"/>
    <w:rsid w:val="00AC7F75"/>
    <w:rsid w:val="00AD64FE"/>
    <w:rsid w:val="00AE0D90"/>
    <w:rsid w:val="00AE1D43"/>
    <w:rsid w:val="00AF4FC6"/>
    <w:rsid w:val="00AF5E3A"/>
    <w:rsid w:val="00AF6B7D"/>
    <w:rsid w:val="00AF6F7F"/>
    <w:rsid w:val="00AF7FA3"/>
    <w:rsid w:val="00B11E08"/>
    <w:rsid w:val="00B123CE"/>
    <w:rsid w:val="00B1287A"/>
    <w:rsid w:val="00B15C0A"/>
    <w:rsid w:val="00B15C7E"/>
    <w:rsid w:val="00B21F5F"/>
    <w:rsid w:val="00B22836"/>
    <w:rsid w:val="00B23C5E"/>
    <w:rsid w:val="00B24656"/>
    <w:rsid w:val="00B24A15"/>
    <w:rsid w:val="00B3100C"/>
    <w:rsid w:val="00B32AFB"/>
    <w:rsid w:val="00B330DA"/>
    <w:rsid w:val="00B356FA"/>
    <w:rsid w:val="00B42A89"/>
    <w:rsid w:val="00B503BB"/>
    <w:rsid w:val="00B56C80"/>
    <w:rsid w:val="00B575BA"/>
    <w:rsid w:val="00B60210"/>
    <w:rsid w:val="00B7219B"/>
    <w:rsid w:val="00B74995"/>
    <w:rsid w:val="00B75C60"/>
    <w:rsid w:val="00B80B62"/>
    <w:rsid w:val="00B846C0"/>
    <w:rsid w:val="00B92758"/>
    <w:rsid w:val="00B9584F"/>
    <w:rsid w:val="00BA2D7F"/>
    <w:rsid w:val="00BA4CB0"/>
    <w:rsid w:val="00BA7F98"/>
    <w:rsid w:val="00BC0A04"/>
    <w:rsid w:val="00BC6122"/>
    <w:rsid w:val="00BE3374"/>
    <w:rsid w:val="00BE7F58"/>
    <w:rsid w:val="00BF1E26"/>
    <w:rsid w:val="00BF1F26"/>
    <w:rsid w:val="00BF395C"/>
    <w:rsid w:val="00BF3DAB"/>
    <w:rsid w:val="00BF64BC"/>
    <w:rsid w:val="00C02DCA"/>
    <w:rsid w:val="00C0420E"/>
    <w:rsid w:val="00C10C00"/>
    <w:rsid w:val="00C13545"/>
    <w:rsid w:val="00C15108"/>
    <w:rsid w:val="00C1519F"/>
    <w:rsid w:val="00C25276"/>
    <w:rsid w:val="00C26436"/>
    <w:rsid w:val="00C27878"/>
    <w:rsid w:val="00C307F8"/>
    <w:rsid w:val="00C331D9"/>
    <w:rsid w:val="00C37D67"/>
    <w:rsid w:val="00C47B76"/>
    <w:rsid w:val="00C51BE5"/>
    <w:rsid w:val="00C539AF"/>
    <w:rsid w:val="00C56789"/>
    <w:rsid w:val="00C617D1"/>
    <w:rsid w:val="00C61BB7"/>
    <w:rsid w:val="00C62C58"/>
    <w:rsid w:val="00C653D5"/>
    <w:rsid w:val="00C717E0"/>
    <w:rsid w:val="00C765D3"/>
    <w:rsid w:val="00C813DD"/>
    <w:rsid w:val="00C8380A"/>
    <w:rsid w:val="00C8632E"/>
    <w:rsid w:val="00C86848"/>
    <w:rsid w:val="00C90078"/>
    <w:rsid w:val="00C90171"/>
    <w:rsid w:val="00C90655"/>
    <w:rsid w:val="00CA3C7C"/>
    <w:rsid w:val="00CA53C5"/>
    <w:rsid w:val="00CB2443"/>
    <w:rsid w:val="00CB67AA"/>
    <w:rsid w:val="00CC48B3"/>
    <w:rsid w:val="00CC5301"/>
    <w:rsid w:val="00CC5FE6"/>
    <w:rsid w:val="00CD423F"/>
    <w:rsid w:val="00CD5040"/>
    <w:rsid w:val="00CD5B8C"/>
    <w:rsid w:val="00CE3B03"/>
    <w:rsid w:val="00CE5DF9"/>
    <w:rsid w:val="00CF1FD2"/>
    <w:rsid w:val="00CF3C72"/>
    <w:rsid w:val="00D10F4C"/>
    <w:rsid w:val="00D15441"/>
    <w:rsid w:val="00D17604"/>
    <w:rsid w:val="00D30368"/>
    <w:rsid w:val="00D310F9"/>
    <w:rsid w:val="00D36371"/>
    <w:rsid w:val="00D43D64"/>
    <w:rsid w:val="00D46271"/>
    <w:rsid w:val="00D507FE"/>
    <w:rsid w:val="00D542F2"/>
    <w:rsid w:val="00D61250"/>
    <w:rsid w:val="00D81277"/>
    <w:rsid w:val="00D87E43"/>
    <w:rsid w:val="00D91444"/>
    <w:rsid w:val="00D956A6"/>
    <w:rsid w:val="00D96B50"/>
    <w:rsid w:val="00DA5403"/>
    <w:rsid w:val="00DA5DB7"/>
    <w:rsid w:val="00DC38C9"/>
    <w:rsid w:val="00DD7153"/>
    <w:rsid w:val="00DD73B2"/>
    <w:rsid w:val="00DE4EA5"/>
    <w:rsid w:val="00DE6B2A"/>
    <w:rsid w:val="00DF7F1B"/>
    <w:rsid w:val="00E12E54"/>
    <w:rsid w:val="00E146A6"/>
    <w:rsid w:val="00E14C02"/>
    <w:rsid w:val="00E16BDC"/>
    <w:rsid w:val="00E21720"/>
    <w:rsid w:val="00E22E04"/>
    <w:rsid w:val="00E27BC1"/>
    <w:rsid w:val="00E305AF"/>
    <w:rsid w:val="00E3111A"/>
    <w:rsid w:val="00E442C1"/>
    <w:rsid w:val="00E462BA"/>
    <w:rsid w:val="00E53497"/>
    <w:rsid w:val="00E559E0"/>
    <w:rsid w:val="00E5793A"/>
    <w:rsid w:val="00E63B32"/>
    <w:rsid w:val="00E64391"/>
    <w:rsid w:val="00E711F4"/>
    <w:rsid w:val="00E846D3"/>
    <w:rsid w:val="00E857EA"/>
    <w:rsid w:val="00E87532"/>
    <w:rsid w:val="00E96174"/>
    <w:rsid w:val="00EA1456"/>
    <w:rsid w:val="00EA47CF"/>
    <w:rsid w:val="00EC0656"/>
    <w:rsid w:val="00EC449A"/>
    <w:rsid w:val="00EC62B7"/>
    <w:rsid w:val="00ED12AA"/>
    <w:rsid w:val="00ED3572"/>
    <w:rsid w:val="00EE0397"/>
    <w:rsid w:val="00EE1F6F"/>
    <w:rsid w:val="00EE2245"/>
    <w:rsid w:val="00EF58CB"/>
    <w:rsid w:val="00F00723"/>
    <w:rsid w:val="00F0463E"/>
    <w:rsid w:val="00F15911"/>
    <w:rsid w:val="00F15E55"/>
    <w:rsid w:val="00F16134"/>
    <w:rsid w:val="00F22EA3"/>
    <w:rsid w:val="00F307E9"/>
    <w:rsid w:val="00F310D9"/>
    <w:rsid w:val="00F33DC7"/>
    <w:rsid w:val="00F36B6E"/>
    <w:rsid w:val="00F37F8F"/>
    <w:rsid w:val="00F402ED"/>
    <w:rsid w:val="00F4281A"/>
    <w:rsid w:val="00F44E7B"/>
    <w:rsid w:val="00F561E5"/>
    <w:rsid w:val="00F57A8D"/>
    <w:rsid w:val="00F60B2E"/>
    <w:rsid w:val="00F635BF"/>
    <w:rsid w:val="00F7173B"/>
    <w:rsid w:val="00F7286C"/>
    <w:rsid w:val="00F7689A"/>
    <w:rsid w:val="00F77BBD"/>
    <w:rsid w:val="00F83E4A"/>
    <w:rsid w:val="00F85355"/>
    <w:rsid w:val="00F855C8"/>
    <w:rsid w:val="00F8594B"/>
    <w:rsid w:val="00F86949"/>
    <w:rsid w:val="00F874F9"/>
    <w:rsid w:val="00F87706"/>
    <w:rsid w:val="00F9065A"/>
    <w:rsid w:val="00F919A2"/>
    <w:rsid w:val="00FA712A"/>
    <w:rsid w:val="00FB1AAC"/>
    <w:rsid w:val="00FB4687"/>
    <w:rsid w:val="00FC20CB"/>
    <w:rsid w:val="00FD0055"/>
    <w:rsid w:val="00FD0AE3"/>
    <w:rsid w:val="00FD1529"/>
    <w:rsid w:val="00FD2F2E"/>
    <w:rsid w:val="00FD33D8"/>
    <w:rsid w:val="00FD3AD1"/>
    <w:rsid w:val="00FD42C7"/>
    <w:rsid w:val="00FD5929"/>
    <w:rsid w:val="00FE20A2"/>
    <w:rsid w:val="00FE22E1"/>
    <w:rsid w:val="00FE2900"/>
    <w:rsid w:val="00FE3863"/>
    <w:rsid w:val="00FE7A18"/>
    <w:rsid w:val="00FF03F9"/>
    <w:rsid w:val="00FF09C3"/>
    <w:rsid w:val="00FF2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77F4A9-908B-4B00-9ED6-C8A24F52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D9"/>
    <w:rPr>
      <w:rFonts w:ascii="Tahoma" w:hAnsi="Tahoma" w:cs="Tahoma"/>
      <w:sz w:val="16"/>
      <w:szCs w:val="16"/>
    </w:rPr>
  </w:style>
  <w:style w:type="paragraph" w:customStyle="1" w:styleId="Subsection">
    <w:name w:val="Subsection"/>
    <w:basedOn w:val="Normal"/>
    <w:uiPriority w:val="99"/>
    <w:semiHidden/>
    <w:qFormat/>
    <w:rsid w:val="00FD0AE3"/>
    <w:pPr>
      <w:spacing w:after="0" w:line="240" w:lineRule="auto"/>
      <w:ind w:left="567"/>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5A177F"/>
    <w:pPr>
      <w:ind w:left="720"/>
      <w:contextualSpacing/>
    </w:pPr>
  </w:style>
  <w:style w:type="paragraph" w:styleId="EndnoteText">
    <w:name w:val="endnote text"/>
    <w:basedOn w:val="Normal"/>
    <w:link w:val="EndnoteTextChar"/>
    <w:uiPriority w:val="99"/>
    <w:semiHidden/>
    <w:unhideWhenUsed/>
    <w:rsid w:val="00D10F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F4C"/>
    <w:rPr>
      <w:sz w:val="20"/>
      <w:szCs w:val="20"/>
    </w:rPr>
  </w:style>
  <w:style w:type="character" w:styleId="EndnoteReference">
    <w:name w:val="endnote reference"/>
    <w:basedOn w:val="DefaultParagraphFont"/>
    <w:uiPriority w:val="99"/>
    <w:semiHidden/>
    <w:unhideWhenUsed/>
    <w:rsid w:val="00D10F4C"/>
    <w:rPr>
      <w:vertAlign w:val="superscript"/>
    </w:rPr>
  </w:style>
  <w:style w:type="paragraph" w:styleId="FootnoteText">
    <w:name w:val="footnote text"/>
    <w:basedOn w:val="Normal"/>
    <w:link w:val="FootnoteTextChar"/>
    <w:uiPriority w:val="99"/>
    <w:unhideWhenUsed/>
    <w:rsid w:val="00D10F4C"/>
    <w:pPr>
      <w:spacing w:after="0" w:line="240" w:lineRule="auto"/>
    </w:pPr>
    <w:rPr>
      <w:sz w:val="20"/>
      <w:szCs w:val="20"/>
    </w:rPr>
  </w:style>
  <w:style w:type="character" w:customStyle="1" w:styleId="FootnoteTextChar">
    <w:name w:val="Footnote Text Char"/>
    <w:basedOn w:val="DefaultParagraphFont"/>
    <w:link w:val="FootnoteText"/>
    <w:uiPriority w:val="99"/>
    <w:rsid w:val="00D10F4C"/>
    <w:rPr>
      <w:sz w:val="20"/>
      <w:szCs w:val="20"/>
    </w:rPr>
  </w:style>
  <w:style w:type="character" w:styleId="FootnoteReference">
    <w:name w:val="footnote reference"/>
    <w:basedOn w:val="DefaultParagraphFont"/>
    <w:uiPriority w:val="99"/>
    <w:semiHidden/>
    <w:unhideWhenUsed/>
    <w:rsid w:val="00D10F4C"/>
    <w:rPr>
      <w:vertAlign w:val="superscript"/>
    </w:rPr>
  </w:style>
  <w:style w:type="paragraph" w:styleId="Header">
    <w:name w:val="header"/>
    <w:basedOn w:val="Normal"/>
    <w:link w:val="HeaderChar"/>
    <w:uiPriority w:val="99"/>
    <w:unhideWhenUsed/>
    <w:rsid w:val="005A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BC"/>
  </w:style>
  <w:style w:type="paragraph" w:styleId="Footer">
    <w:name w:val="footer"/>
    <w:basedOn w:val="Normal"/>
    <w:link w:val="FooterChar"/>
    <w:uiPriority w:val="99"/>
    <w:unhideWhenUsed/>
    <w:rsid w:val="005A0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4008-2AAE-43F1-B03D-60EC8BF2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Matshaya Monde</dc:creator>
  <cp:lastModifiedBy>Mosela Lebelo</cp:lastModifiedBy>
  <cp:revision>3</cp:revision>
  <cp:lastPrinted>2022-11-14T13:59:00Z</cp:lastPrinted>
  <dcterms:created xsi:type="dcterms:W3CDTF">2022-11-15T06:19:00Z</dcterms:created>
  <dcterms:modified xsi:type="dcterms:W3CDTF">2022-11-15T09:40:00Z</dcterms:modified>
</cp:coreProperties>
</file>