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C9" w:rsidRDefault="00D839C9" w:rsidP="00D839C9">
      <w:pPr>
        <w:spacing w:line="360" w:lineRule="auto"/>
        <w:jc w:val="center"/>
      </w:pPr>
      <w:bookmarkStart w:id="0" w:name="_GoBack"/>
      <w:bookmarkEnd w:id="0"/>
      <w:r>
        <w:rPr>
          <w:noProof/>
          <w:lang w:val="en-ZA" w:eastAsia="en-ZA"/>
        </w:rPr>
        <w:drawing>
          <wp:anchor distT="0" distB="0" distL="114300" distR="114300" simplePos="0" relativeHeight="251658240" behindDoc="1" locked="0" layoutInCell="1" allowOverlap="1">
            <wp:simplePos x="0" y="0"/>
            <wp:positionH relativeFrom="column">
              <wp:posOffset>2026920</wp:posOffset>
            </wp:positionH>
            <wp:positionV relativeFrom="paragraph">
              <wp:posOffset>-539750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D839C9" w:rsidRDefault="00D839C9" w:rsidP="00D839C9">
      <w:pPr>
        <w:pStyle w:val="Heading1"/>
        <w:spacing w:line="360" w:lineRule="auto"/>
        <w:rPr>
          <w:szCs w:val="24"/>
        </w:rPr>
      </w:pPr>
    </w:p>
    <w:p w:rsidR="00D839C9" w:rsidRDefault="00D839C9" w:rsidP="00D839C9">
      <w:pPr>
        <w:pStyle w:val="Heading1"/>
        <w:spacing w:line="360" w:lineRule="auto"/>
        <w:rPr>
          <w:szCs w:val="24"/>
        </w:rPr>
      </w:pPr>
    </w:p>
    <w:p w:rsidR="00D839C9" w:rsidRDefault="00D839C9" w:rsidP="00D839C9">
      <w:pPr>
        <w:pStyle w:val="Heading1"/>
        <w:spacing w:line="360" w:lineRule="auto"/>
        <w:rPr>
          <w:szCs w:val="24"/>
        </w:rPr>
      </w:pPr>
    </w:p>
    <w:p w:rsidR="00D839C9" w:rsidRDefault="00D839C9" w:rsidP="00D839C9">
      <w:pPr>
        <w:spacing w:line="360" w:lineRule="auto"/>
        <w:jc w:val="center"/>
        <w:rPr>
          <w:b/>
          <w:sz w:val="16"/>
          <w:szCs w:val="16"/>
          <w:u w:val="single"/>
        </w:rPr>
      </w:pPr>
    </w:p>
    <w:p w:rsidR="00D839C9" w:rsidRDefault="00D839C9" w:rsidP="00D839C9">
      <w:pPr>
        <w:spacing w:line="360" w:lineRule="auto"/>
        <w:jc w:val="center"/>
        <w:rPr>
          <w:b/>
          <w:sz w:val="28"/>
          <w:szCs w:val="28"/>
          <w:u w:val="single"/>
        </w:rPr>
      </w:pPr>
      <w:r>
        <w:rPr>
          <w:b/>
          <w:sz w:val="28"/>
          <w:szCs w:val="28"/>
          <w:u w:val="single"/>
        </w:rPr>
        <w:t>IN THE HIGH COURT OF SOUTH AFRICA,</w:t>
      </w:r>
    </w:p>
    <w:p w:rsidR="00D839C9" w:rsidRDefault="00D839C9" w:rsidP="00D839C9">
      <w:pPr>
        <w:spacing w:line="360" w:lineRule="auto"/>
        <w:jc w:val="center"/>
        <w:rPr>
          <w:b/>
          <w:sz w:val="28"/>
          <w:szCs w:val="28"/>
          <w:u w:val="single"/>
        </w:rPr>
      </w:pPr>
      <w:r>
        <w:rPr>
          <w:b/>
          <w:sz w:val="28"/>
          <w:szCs w:val="28"/>
          <w:u w:val="single"/>
        </w:rPr>
        <w:t>FREE STATE DIVISION, BLOEMFONTEIN</w:t>
      </w:r>
    </w:p>
    <w:p w:rsidR="00D839C9" w:rsidRDefault="00D839C9" w:rsidP="00D839C9">
      <w:pPr>
        <w:spacing w:line="360" w:lineRule="auto"/>
        <w:jc w:val="center"/>
        <w:rPr>
          <w:b/>
          <w:u w:val="single"/>
          <w:lang w:val="en-ZA"/>
        </w:rPr>
      </w:pPr>
    </w:p>
    <w:tbl>
      <w:tblPr>
        <w:tblStyle w:val="TableGrid"/>
        <w:tblW w:w="0" w:type="auto"/>
        <w:tblInd w:w="5353" w:type="dxa"/>
        <w:tblLook w:val="04A0" w:firstRow="1" w:lastRow="0" w:firstColumn="1" w:lastColumn="0" w:noHBand="0" w:noVBand="1"/>
      </w:tblPr>
      <w:tblGrid>
        <w:gridCol w:w="3066"/>
      </w:tblGrid>
      <w:tr w:rsidR="00D839C9" w:rsidTr="00D839C9">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39C9" w:rsidRDefault="00D839C9">
            <w:pPr>
              <w:spacing w:line="360" w:lineRule="auto"/>
              <w:rPr>
                <w:b/>
                <w:sz w:val="16"/>
                <w:szCs w:val="16"/>
                <w:lang w:val="en-ZA"/>
              </w:rPr>
            </w:pPr>
            <w:r>
              <w:rPr>
                <w:b/>
                <w:sz w:val="16"/>
                <w:szCs w:val="16"/>
                <w:lang w:val="en-ZA"/>
              </w:rPr>
              <w:t>Reportable:                              YES/NO</w:t>
            </w:r>
          </w:p>
          <w:p w:rsidR="00D839C9" w:rsidRDefault="00D839C9">
            <w:pPr>
              <w:spacing w:line="360" w:lineRule="auto"/>
              <w:rPr>
                <w:b/>
                <w:sz w:val="16"/>
                <w:szCs w:val="16"/>
                <w:lang w:val="en-ZA"/>
              </w:rPr>
            </w:pPr>
            <w:r>
              <w:rPr>
                <w:b/>
                <w:sz w:val="16"/>
                <w:szCs w:val="16"/>
                <w:lang w:val="en-ZA"/>
              </w:rPr>
              <w:t>Of Interest to other Judges:   YES/NO</w:t>
            </w:r>
          </w:p>
          <w:p w:rsidR="00D839C9" w:rsidRDefault="00D839C9">
            <w:pPr>
              <w:spacing w:line="360" w:lineRule="auto"/>
              <w:rPr>
                <w:b/>
                <w:sz w:val="16"/>
                <w:szCs w:val="16"/>
                <w:u w:val="single"/>
                <w:lang w:val="en-ZA"/>
              </w:rPr>
            </w:pPr>
            <w:r>
              <w:rPr>
                <w:b/>
                <w:sz w:val="16"/>
                <w:szCs w:val="16"/>
                <w:lang w:val="en-ZA"/>
              </w:rPr>
              <w:t>Circulate to Magistrates:        YES/NO</w:t>
            </w:r>
          </w:p>
        </w:tc>
      </w:tr>
    </w:tbl>
    <w:p w:rsidR="00D839C9" w:rsidRDefault="00D839C9" w:rsidP="00D839C9">
      <w:pPr>
        <w:spacing w:line="360" w:lineRule="auto"/>
        <w:jc w:val="center"/>
        <w:rPr>
          <w:b/>
          <w:u w:val="single"/>
          <w:lang w:val="en-ZA"/>
        </w:rPr>
      </w:pPr>
    </w:p>
    <w:p w:rsidR="00D839C9" w:rsidRDefault="00D839C9" w:rsidP="00D839C9">
      <w:pPr>
        <w:tabs>
          <w:tab w:val="left" w:pos="1008"/>
        </w:tabs>
        <w:spacing w:line="360" w:lineRule="auto"/>
        <w:jc w:val="right"/>
        <w:rPr>
          <w:b/>
          <w:lang w:val="en-ZA"/>
        </w:rPr>
      </w:pPr>
      <w:r>
        <w:rPr>
          <w:lang w:val="en-ZA"/>
        </w:rPr>
        <w:t xml:space="preserve">Case No: 5056/2021 </w:t>
      </w:r>
    </w:p>
    <w:p w:rsidR="00D839C9" w:rsidRDefault="00D839C9" w:rsidP="00D839C9">
      <w:pPr>
        <w:tabs>
          <w:tab w:val="left" w:pos="1008"/>
        </w:tabs>
        <w:spacing w:line="360" w:lineRule="auto"/>
        <w:jc w:val="both"/>
        <w:rPr>
          <w:sz w:val="24"/>
          <w:szCs w:val="24"/>
          <w:lang w:val="en-ZA"/>
        </w:rPr>
      </w:pPr>
      <w:r>
        <w:rPr>
          <w:sz w:val="24"/>
          <w:szCs w:val="24"/>
          <w:lang w:val="en-ZA"/>
        </w:rPr>
        <w:t>In the matter between:</w:t>
      </w:r>
    </w:p>
    <w:p w:rsidR="00D839C9" w:rsidRDefault="00D839C9" w:rsidP="00D839C9">
      <w:pPr>
        <w:tabs>
          <w:tab w:val="left" w:pos="1008"/>
        </w:tabs>
        <w:spacing w:line="360" w:lineRule="auto"/>
        <w:rPr>
          <w:b/>
          <w:sz w:val="24"/>
          <w:szCs w:val="24"/>
          <w:u w:val="single"/>
          <w:lang w:val="en-ZA"/>
        </w:rPr>
      </w:pPr>
    </w:p>
    <w:p w:rsidR="00D839C9" w:rsidRDefault="00D839C9" w:rsidP="00D839C9">
      <w:pPr>
        <w:tabs>
          <w:tab w:val="left" w:pos="1008"/>
          <w:tab w:val="left" w:pos="6663"/>
          <w:tab w:val="left" w:pos="8931"/>
          <w:tab w:val="right" w:pos="9026"/>
        </w:tabs>
        <w:spacing w:line="360" w:lineRule="auto"/>
        <w:rPr>
          <w:sz w:val="24"/>
          <w:szCs w:val="24"/>
          <w:lang w:val="en-ZA"/>
        </w:rPr>
      </w:pPr>
      <w:r>
        <w:rPr>
          <w:b/>
          <w:sz w:val="24"/>
          <w:szCs w:val="24"/>
          <w:lang w:val="en-ZA"/>
        </w:rPr>
        <w:t>RODOS IOANNIDES N.O.</w:t>
      </w:r>
      <w:r>
        <w:rPr>
          <w:sz w:val="24"/>
          <w:szCs w:val="24"/>
          <w:lang w:val="en-ZA"/>
        </w:rPr>
        <w:tab/>
        <w:t xml:space="preserve">           First Applicant</w:t>
      </w:r>
    </w:p>
    <w:p w:rsidR="00D839C9" w:rsidRDefault="00D839C9" w:rsidP="00D839C9">
      <w:pPr>
        <w:tabs>
          <w:tab w:val="left" w:pos="6663"/>
        </w:tabs>
        <w:spacing w:line="360" w:lineRule="auto"/>
        <w:rPr>
          <w:sz w:val="24"/>
          <w:szCs w:val="24"/>
          <w:lang w:val="en-ZA"/>
        </w:rPr>
      </w:pPr>
      <w:r>
        <w:rPr>
          <w:b/>
          <w:sz w:val="24"/>
          <w:szCs w:val="24"/>
          <w:lang w:val="en-ZA"/>
        </w:rPr>
        <w:t>CHRISTOS IOANNIDES N.O.</w:t>
      </w:r>
      <w:r>
        <w:rPr>
          <w:sz w:val="24"/>
          <w:szCs w:val="24"/>
          <w:lang w:val="en-ZA"/>
        </w:rPr>
        <w:tab/>
        <w:t xml:space="preserve">      Second Applicant</w:t>
      </w:r>
    </w:p>
    <w:p w:rsidR="00D839C9" w:rsidRDefault="00D839C9" w:rsidP="00D839C9">
      <w:pPr>
        <w:tabs>
          <w:tab w:val="left" w:pos="6663"/>
        </w:tabs>
        <w:spacing w:line="360" w:lineRule="auto"/>
        <w:rPr>
          <w:sz w:val="24"/>
          <w:szCs w:val="24"/>
          <w:lang w:val="en-ZA"/>
        </w:rPr>
      </w:pPr>
      <w:r>
        <w:rPr>
          <w:b/>
          <w:sz w:val="24"/>
          <w:szCs w:val="24"/>
          <w:lang w:val="en-ZA"/>
        </w:rPr>
        <w:t>WAYNE GARETH BEELDERS N.O.</w:t>
      </w:r>
      <w:r>
        <w:rPr>
          <w:sz w:val="24"/>
          <w:szCs w:val="24"/>
          <w:lang w:val="en-ZA"/>
        </w:rPr>
        <w:t xml:space="preserve">                                                   Third Applicant</w:t>
      </w:r>
    </w:p>
    <w:p w:rsidR="00D839C9" w:rsidRDefault="00D839C9" w:rsidP="00D839C9">
      <w:pPr>
        <w:tabs>
          <w:tab w:val="left" w:pos="6663"/>
        </w:tabs>
        <w:spacing w:line="360" w:lineRule="auto"/>
        <w:rPr>
          <w:i/>
          <w:sz w:val="24"/>
          <w:szCs w:val="24"/>
          <w:lang w:val="en-ZA"/>
        </w:rPr>
      </w:pPr>
      <w:r>
        <w:rPr>
          <w:sz w:val="24"/>
          <w:szCs w:val="24"/>
          <w:lang w:val="en-ZA"/>
        </w:rPr>
        <w:t>(</w:t>
      </w:r>
      <w:r>
        <w:rPr>
          <w:i/>
          <w:sz w:val="24"/>
          <w:szCs w:val="24"/>
          <w:lang w:val="en-ZA"/>
        </w:rPr>
        <w:t xml:space="preserve">in their respective official capacities as duly appointed </w:t>
      </w:r>
    </w:p>
    <w:p w:rsidR="00D839C9" w:rsidRDefault="00D839C9" w:rsidP="00D839C9">
      <w:pPr>
        <w:tabs>
          <w:tab w:val="left" w:pos="6663"/>
        </w:tabs>
        <w:spacing w:line="360" w:lineRule="auto"/>
        <w:rPr>
          <w:i/>
          <w:sz w:val="24"/>
          <w:szCs w:val="24"/>
          <w:lang w:val="en-ZA"/>
        </w:rPr>
      </w:pPr>
      <w:r>
        <w:rPr>
          <w:i/>
          <w:sz w:val="24"/>
          <w:szCs w:val="24"/>
          <w:lang w:val="en-ZA"/>
        </w:rPr>
        <w:t>Trustees of the Caramello’s Trust (IT 730/04))</w:t>
      </w:r>
    </w:p>
    <w:p w:rsidR="00725858" w:rsidRDefault="00725858" w:rsidP="00D839C9">
      <w:pPr>
        <w:tabs>
          <w:tab w:val="left" w:pos="6663"/>
        </w:tabs>
        <w:spacing w:line="360" w:lineRule="auto"/>
        <w:rPr>
          <w:sz w:val="24"/>
          <w:szCs w:val="24"/>
          <w:lang w:val="en-ZA"/>
        </w:rPr>
      </w:pPr>
    </w:p>
    <w:p w:rsidR="00D839C9" w:rsidRDefault="00D839C9" w:rsidP="00D839C9">
      <w:pPr>
        <w:tabs>
          <w:tab w:val="left" w:pos="6663"/>
        </w:tabs>
        <w:spacing w:line="360" w:lineRule="auto"/>
        <w:rPr>
          <w:b/>
          <w:sz w:val="24"/>
          <w:szCs w:val="24"/>
          <w:lang w:val="en-ZA"/>
        </w:rPr>
      </w:pPr>
      <w:r>
        <w:rPr>
          <w:sz w:val="24"/>
          <w:szCs w:val="24"/>
          <w:lang w:val="en-ZA"/>
        </w:rPr>
        <w:t>and</w:t>
      </w:r>
    </w:p>
    <w:p w:rsidR="00D839C9" w:rsidRDefault="00D839C9" w:rsidP="00D839C9">
      <w:pPr>
        <w:tabs>
          <w:tab w:val="left" w:pos="1008"/>
          <w:tab w:val="left" w:pos="6663"/>
        </w:tabs>
        <w:spacing w:line="360" w:lineRule="auto"/>
        <w:rPr>
          <w:b/>
          <w:sz w:val="24"/>
          <w:szCs w:val="24"/>
          <w:lang w:val="en-ZA"/>
        </w:rPr>
      </w:pPr>
    </w:p>
    <w:p w:rsidR="00D839C9" w:rsidRDefault="00D839C9" w:rsidP="00D839C9">
      <w:pPr>
        <w:tabs>
          <w:tab w:val="left" w:pos="1008"/>
          <w:tab w:val="left" w:pos="6663"/>
          <w:tab w:val="right" w:pos="9026"/>
        </w:tabs>
        <w:spacing w:line="360" w:lineRule="auto"/>
        <w:rPr>
          <w:sz w:val="24"/>
          <w:szCs w:val="24"/>
          <w:lang w:val="en-ZA"/>
        </w:rPr>
      </w:pPr>
      <w:r>
        <w:rPr>
          <w:b/>
          <w:sz w:val="24"/>
          <w:szCs w:val="24"/>
          <w:lang w:val="en-ZA"/>
        </w:rPr>
        <w:t>WESTERN NATIONAL INSURANCE COMPANY LIMITED</w:t>
      </w:r>
      <w:r>
        <w:rPr>
          <w:sz w:val="24"/>
          <w:szCs w:val="24"/>
          <w:lang w:val="en-ZA"/>
        </w:rPr>
        <w:t xml:space="preserve">            First Respondent        </w:t>
      </w:r>
      <w:r>
        <w:rPr>
          <w:b/>
          <w:sz w:val="24"/>
          <w:szCs w:val="24"/>
          <w:lang w:val="en-ZA"/>
        </w:rPr>
        <w:t xml:space="preserve"> STEPP BLOEMFONTEIN</w:t>
      </w:r>
      <w:r>
        <w:rPr>
          <w:sz w:val="24"/>
          <w:szCs w:val="24"/>
          <w:lang w:val="en-ZA"/>
        </w:rPr>
        <w:tab/>
        <w:t xml:space="preserve"> Second Respondent</w:t>
      </w:r>
      <w:r>
        <w:rPr>
          <w:sz w:val="24"/>
          <w:szCs w:val="24"/>
          <w:lang w:val="en-ZA"/>
        </w:rPr>
        <w:tab/>
      </w:r>
    </w:p>
    <w:p w:rsidR="00D839C9" w:rsidRDefault="00D839C9" w:rsidP="00D839C9">
      <w:pPr>
        <w:spacing w:line="360" w:lineRule="auto"/>
        <w:rPr>
          <w:b/>
          <w:sz w:val="24"/>
          <w:szCs w:val="24"/>
          <w:lang w:val="en-ZA"/>
        </w:rPr>
      </w:pPr>
      <w:r>
        <w:rPr>
          <w:b/>
          <w:sz w:val="24"/>
          <w:szCs w:val="24"/>
          <w:lang w:val="en-ZA"/>
        </w:rPr>
        <w:t>___________________________________________________________________</w:t>
      </w:r>
      <w:r>
        <w:rPr>
          <w:b/>
          <w:sz w:val="24"/>
          <w:szCs w:val="24"/>
          <w:lang w:val="en-ZA"/>
        </w:rPr>
        <w:softHyphen/>
      </w:r>
      <w:r>
        <w:rPr>
          <w:b/>
          <w:sz w:val="24"/>
          <w:szCs w:val="24"/>
          <w:lang w:val="en-ZA"/>
        </w:rPr>
        <w:softHyphen/>
      </w:r>
      <w:r>
        <w:rPr>
          <w:b/>
          <w:sz w:val="24"/>
          <w:szCs w:val="24"/>
          <w:lang w:val="en-ZA"/>
        </w:rPr>
        <w:softHyphen/>
      </w:r>
      <w:r>
        <w:rPr>
          <w:b/>
          <w:sz w:val="24"/>
          <w:szCs w:val="24"/>
          <w:lang w:val="en-ZA"/>
        </w:rPr>
        <w:softHyphen/>
      </w:r>
    </w:p>
    <w:p w:rsidR="0042167A" w:rsidRDefault="0042167A" w:rsidP="0042167A">
      <w:pPr>
        <w:jc w:val="both"/>
        <w:rPr>
          <w:b/>
          <w:sz w:val="24"/>
          <w:szCs w:val="24"/>
          <w:lang w:val="en-ZA"/>
        </w:rPr>
      </w:pPr>
    </w:p>
    <w:p w:rsidR="0042167A" w:rsidRDefault="0042167A" w:rsidP="0042167A">
      <w:pPr>
        <w:jc w:val="both"/>
        <w:rPr>
          <w:sz w:val="24"/>
          <w:szCs w:val="24"/>
          <w:lang w:val="en-ZA"/>
        </w:rPr>
      </w:pPr>
      <w:r>
        <w:rPr>
          <w:b/>
          <w:sz w:val="24"/>
          <w:szCs w:val="24"/>
          <w:u w:val="single"/>
          <w:lang w:val="en-ZA"/>
        </w:rPr>
        <w:t>JUDGMENT BY:</w:t>
      </w:r>
      <w:r w:rsidR="00725858">
        <w:rPr>
          <w:sz w:val="24"/>
          <w:szCs w:val="24"/>
          <w:lang w:val="en-ZA"/>
        </w:rPr>
        <w:tab/>
        <w:t xml:space="preserve"> </w:t>
      </w:r>
      <w:r w:rsidR="00725858">
        <w:rPr>
          <w:sz w:val="24"/>
          <w:szCs w:val="24"/>
          <w:lang w:val="en-ZA"/>
        </w:rPr>
        <w:tab/>
        <w:t>C REINDERS, J</w:t>
      </w:r>
    </w:p>
    <w:p w:rsidR="0042167A" w:rsidRDefault="0042167A" w:rsidP="0042167A">
      <w:pPr>
        <w:jc w:val="both"/>
        <w:rPr>
          <w:b/>
          <w:sz w:val="24"/>
          <w:szCs w:val="24"/>
          <w:lang w:val="en-ZA"/>
        </w:rPr>
      </w:pPr>
      <w:r>
        <w:rPr>
          <w:b/>
          <w:sz w:val="24"/>
          <w:szCs w:val="24"/>
          <w:lang w:val="en-ZA"/>
        </w:rPr>
        <w:t>___________________________________________________________________</w:t>
      </w:r>
    </w:p>
    <w:p w:rsidR="0042167A" w:rsidRDefault="0042167A" w:rsidP="0042167A">
      <w:pPr>
        <w:jc w:val="both"/>
        <w:rPr>
          <w:b/>
          <w:sz w:val="24"/>
          <w:szCs w:val="24"/>
          <w:lang w:val="en-ZA"/>
        </w:rPr>
      </w:pPr>
      <w:r>
        <w:rPr>
          <w:b/>
          <w:sz w:val="24"/>
          <w:szCs w:val="24"/>
          <w:lang w:val="en-ZA"/>
        </w:rPr>
        <w:tab/>
      </w:r>
    </w:p>
    <w:p w:rsidR="0042167A" w:rsidRDefault="0042167A" w:rsidP="0042167A">
      <w:pPr>
        <w:jc w:val="both"/>
        <w:rPr>
          <w:sz w:val="24"/>
          <w:szCs w:val="24"/>
          <w:lang w:val="en-ZA"/>
        </w:rPr>
      </w:pPr>
      <w:r>
        <w:rPr>
          <w:b/>
          <w:sz w:val="24"/>
          <w:szCs w:val="24"/>
          <w:u w:val="single"/>
          <w:lang w:val="en-ZA"/>
        </w:rPr>
        <w:t>RESERVED ON:</w:t>
      </w:r>
      <w:r>
        <w:rPr>
          <w:sz w:val="24"/>
          <w:szCs w:val="24"/>
          <w:lang w:val="en-ZA"/>
        </w:rPr>
        <w:tab/>
      </w:r>
      <w:r>
        <w:rPr>
          <w:sz w:val="24"/>
          <w:szCs w:val="24"/>
          <w:lang w:val="en-ZA"/>
        </w:rPr>
        <w:tab/>
        <w:t xml:space="preserve"> 7 OCTOBER 2022</w:t>
      </w:r>
    </w:p>
    <w:p w:rsidR="0042167A" w:rsidRDefault="0042167A" w:rsidP="0042167A">
      <w:pPr>
        <w:jc w:val="both"/>
        <w:rPr>
          <w:b/>
          <w:sz w:val="24"/>
          <w:szCs w:val="24"/>
          <w:lang w:val="en-ZA"/>
        </w:rPr>
      </w:pPr>
      <w:r>
        <w:rPr>
          <w:b/>
          <w:sz w:val="24"/>
          <w:szCs w:val="24"/>
          <w:lang w:val="en-ZA"/>
        </w:rPr>
        <w:t>___________________________________________________________________</w:t>
      </w:r>
    </w:p>
    <w:p w:rsidR="0042167A" w:rsidRDefault="0042167A" w:rsidP="0042167A">
      <w:pPr>
        <w:jc w:val="both"/>
        <w:rPr>
          <w:b/>
          <w:sz w:val="24"/>
          <w:szCs w:val="24"/>
          <w:lang w:val="en-ZA"/>
        </w:rPr>
      </w:pPr>
    </w:p>
    <w:p w:rsidR="0042167A" w:rsidRDefault="0042167A" w:rsidP="0042167A">
      <w:pPr>
        <w:jc w:val="both"/>
        <w:rPr>
          <w:b/>
          <w:sz w:val="24"/>
          <w:szCs w:val="24"/>
          <w:u w:val="single"/>
          <w:lang w:val="en-ZA"/>
        </w:rPr>
      </w:pPr>
      <w:r>
        <w:rPr>
          <w:b/>
          <w:sz w:val="24"/>
          <w:szCs w:val="24"/>
          <w:u w:val="single"/>
          <w:lang w:val="en-ZA"/>
        </w:rPr>
        <w:t>DELIVERED ON:</w:t>
      </w:r>
      <w:r w:rsidR="00C47F31">
        <w:rPr>
          <w:sz w:val="24"/>
          <w:szCs w:val="24"/>
          <w:lang w:val="en-ZA"/>
        </w:rPr>
        <w:tab/>
        <w:t xml:space="preserve">          22</w:t>
      </w:r>
      <w:r>
        <w:rPr>
          <w:sz w:val="24"/>
          <w:szCs w:val="24"/>
          <w:lang w:val="en-ZA"/>
        </w:rPr>
        <w:t xml:space="preserve"> NOVEMBER 2022</w:t>
      </w:r>
    </w:p>
    <w:p w:rsidR="00AF03EE" w:rsidRDefault="00AF03EE" w:rsidP="00AF03EE">
      <w:pPr>
        <w:jc w:val="both"/>
        <w:rPr>
          <w:b/>
          <w:sz w:val="24"/>
          <w:szCs w:val="24"/>
          <w:u w:val="single"/>
          <w:lang w:val="en-ZA"/>
        </w:rPr>
      </w:pPr>
    </w:p>
    <w:p w:rsidR="00AF03EE" w:rsidRDefault="00AF03EE" w:rsidP="00AF03EE">
      <w:pPr>
        <w:jc w:val="both"/>
        <w:rPr>
          <w:sz w:val="24"/>
          <w:szCs w:val="24"/>
          <w:u w:val="single"/>
          <w:lang w:val="en-ZA"/>
        </w:rPr>
      </w:pPr>
    </w:p>
    <w:p w:rsidR="00AF03EE" w:rsidRDefault="00AF03EE" w:rsidP="00AF03EE">
      <w:pPr>
        <w:tabs>
          <w:tab w:val="left" w:pos="2835"/>
        </w:tabs>
        <w:jc w:val="both"/>
        <w:rPr>
          <w:sz w:val="24"/>
          <w:szCs w:val="24"/>
          <w:lang w:val="en-ZA"/>
        </w:rPr>
      </w:pPr>
      <w:r>
        <w:rPr>
          <w:sz w:val="24"/>
          <w:szCs w:val="24"/>
        </w:rPr>
        <w:t xml:space="preserve">This judgment was handed down in open court where after it was distributed electronically to the parties’ </w:t>
      </w:r>
      <w:r w:rsidR="00114161">
        <w:rPr>
          <w:sz w:val="24"/>
          <w:szCs w:val="24"/>
        </w:rPr>
        <w:t xml:space="preserve">legal </w:t>
      </w:r>
      <w:r>
        <w:rPr>
          <w:sz w:val="24"/>
          <w:szCs w:val="24"/>
        </w:rPr>
        <w:t xml:space="preserve">representatives via email. </w:t>
      </w:r>
    </w:p>
    <w:p w:rsidR="0042167A" w:rsidRDefault="0042167A" w:rsidP="0042167A">
      <w:pPr>
        <w:jc w:val="both"/>
        <w:rPr>
          <w:sz w:val="24"/>
          <w:szCs w:val="24"/>
          <w:lang w:val="en-ZA"/>
        </w:rPr>
      </w:pPr>
    </w:p>
    <w:p w:rsidR="0042167A" w:rsidRDefault="0042167A" w:rsidP="0042167A">
      <w:pPr>
        <w:jc w:val="both"/>
        <w:rPr>
          <w:b/>
          <w:sz w:val="24"/>
          <w:szCs w:val="24"/>
          <w:lang w:val="en-ZA"/>
        </w:rPr>
      </w:pPr>
      <w:r>
        <w:rPr>
          <w:b/>
          <w:sz w:val="24"/>
          <w:szCs w:val="24"/>
          <w:lang w:val="en-ZA"/>
        </w:rPr>
        <w:t>___________________________________________________________________</w:t>
      </w:r>
    </w:p>
    <w:p w:rsidR="0042167A" w:rsidRDefault="0042167A" w:rsidP="0042167A">
      <w:pPr>
        <w:spacing w:line="360" w:lineRule="auto"/>
        <w:jc w:val="right"/>
        <w:rPr>
          <w:b/>
          <w:sz w:val="24"/>
          <w:szCs w:val="24"/>
          <w:lang w:val="en-ZA"/>
        </w:rPr>
      </w:pPr>
    </w:p>
    <w:p w:rsidR="00725858" w:rsidRDefault="00725858" w:rsidP="0042167A">
      <w:pPr>
        <w:spacing w:line="360" w:lineRule="auto"/>
        <w:jc w:val="center"/>
        <w:rPr>
          <w:b/>
          <w:sz w:val="24"/>
          <w:szCs w:val="24"/>
          <w:lang w:val="en-ZA"/>
        </w:rPr>
      </w:pPr>
    </w:p>
    <w:p w:rsidR="0042167A" w:rsidRDefault="0042167A" w:rsidP="0042167A">
      <w:pPr>
        <w:spacing w:line="360" w:lineRule="auto"/>
        <w:jc w:val="center"/>
        <w:rPr>
          <w:b/>
          <w:sz w:val="24"/>
          <w:szCs w:val="24"/>
          <w:lang w:val="en-ZA"/>
        </w:rPr>
      </w:pPr>
      <w:r>
        <w:rPr>
          <w:b/>
          <w:sz w:val="24"/>
          <w:szCs w:val="24"/>
          <w:lang w:val="en-ZA"/>
        </w:rPr>
        <w:t>APPLICATION FOR LEAVE TO APPEAL</w:t>
      </w:r>
    </w:p>
    <w:p w:rsidR="0042167A" w:rsidRDefault="0042167A" w:rsidP="0042167A">
      <w:pPr>
        <w:spacing w:line="360" w:lineRule="auto"/>
        <w:jc w:val="both"/>
        <w:rPr>
          <w:b/>
          <w:sz w:val="24"/>
          <w:szCs w:val="24"/>
          <w:lang w:val="en-ZA"/>
        </w:rPr>
      </w:pPr>
      <w:r>
        <w:rPr>
          <w:b/>
          <w:sz w:val="24"/>
          <w:szCs w:val="24"/>
          <w:lang w:val="en-ZA"/>
        </w:rPr>
        <w:t>___________________________________________________________________</w:t>
      </w:r>
    </w:p>
    <w:p w:rsidR="00D839C9" w:rsidRDefault="00D839C9" w:rsidP="0042167A">
      <w:pPr>
        <w:spacing w:line="360" w:lineRule="auto"/>
        <w:ind w:left="709" w:hanging="709"/>
        <w:jc w:val="both"/>
        <w:rPr>
          <w:sz w:val="24"/>
          <w:szCs w:val="24"/>
          <w:lang w:val="en-ZA"/>
        </w:rPr>
      </w:pPr>
    </w:p>
    <w:p w:rsidR="00DC00D3" w:rsidRDefault="00DC00D3" w:rsidP="00DC00D3">
      <w:pPr>
        <w:spacing w:line="360" w:lineRule="auto"/>
        <w:ind w:left="720" w:hanging="720"/>
        <w:jc w:val="both"/>
        <w:rPr>
          <w:sz w:val="24"/>
          <w:szCs w:val="24"/>
          <w:lang w:val="en-ZA"/>
        </w:rPr>
      </w:pPr>
      <w:r>
        <w:rPr>
          <w:sz w:val="24"/>
          <w:szCs w:val="24"/>
        </w:rPr>
        <w:t>[1]</w:t>
      </w:r>
      <w:r>
        <w:rPr>
          <w:sz w:val="24"/>
          <w:szCs w:val="24"/>
        </w:rPr>
        <w:tab/>
        <w:t xml:space="preserve">This is an application for leave to appeal against </w:t>
      </w:r>
      <w:r>
        <w:t xml:space="preserve">the whole of the order and judgment </w:t>
      </w:r>
      <w:r>
        <w:rPr>
          <w:sz w:val="24"/>
          <w:szCs w:val="24"/>
        </w:rPr>
        <w:t xml:space="preserve">granted by myself on 23 May 2022 in </w:t>
      </w:r>
      <w:r w:rsidR="007E66F0">
        <w:rPr>
          <w:sz w:val="24"/>
          <w:szCs w:val="24"/>
        </w:rPr>
        <w:t xml:space="preserve">terms whereof </w:t>
      </w:r>
      <w:r>
        <w:rPr>
          <w:sz w:val="24"/>
          <w:szCs w:val="24"/>
        </w:rPr>
        <w:t xml:space="preserve">I dismissed the application </w:t>
      </w:r>
      <w:r w:rsidR="00A533EC">
        <w:rPr>
          <w:sz w:val="24"/>
          <w:szCs w:val="24"/>
        </w:rPr>
        <w:t xml:space="preserve">(hereafter “the main application”) </w:t>
      </w:r>
      <w:r>
        <w:rPr>
          <w:sz w:val="24"/>
          <w:szCs w:val="24"/>
        </w:rPr>
        <w:t>with costs.</w:t>
      </w:r>
    </w:p>
    <w:p w:rsidR="00DC00D3" w:rsidRDefault="00DC00D3" w:rsidP="00DC00D3">
      <w:pPr>
        <w:spacing w:line="360" w:lineRule="auto"/>
        <w:ind w:left="720" w:hanging="720"/>
        <w:jc w:val="both"/>
        <w:rPr>
          <w:sz w:val="24"/>
          <w:szCs w:val="24"/>
        </w:rPr>
      </w:pPr>
    </w:p>
    <w:p w:rsidR="00F26963" w:rsidRDefault="005D4B94" w:rsidP="00DC00D3">
      <w:pPr>
        <w:spacing w:line="360" w:lineRule="auto"/>
        <w:ind w:left="720" w:hanging="720"/>
        <w:jc w:val="both"/>
        <w:rPr>
          <w:sz w:val="24"/>
          <w:szCs w:val="24"/>
        </w:rPr>
      </w:pPr>
      <w:r>
        <w:rPr>
          <w:sz w:val="24"/>
          <w:szCs w:val="24"/>
        </w:rPr>
        <w:t>[2]</w:t>
      </w:r>
      <w:r>
        <w:rPr>
          <w:sz w:val="24"/>
          <w:szCs w:val="24"/>
        </w:rPr>
        <w:tab/>
        <w:t xml:space="preserve">On 13 June 2022 </w:t>
      </w:r>
      <w:r w:rsidR="00DC00D3">
        <w:rPr>
          <w:sz w:val="24"/>
          <w:szCs w:val="24"/>
        </w:rPr>
        <w:t>the applicant</w:t>
      </w:r>
      <w:r w:rsidR="007E66F0">
        <w:rPr>
          <w:sz w:val="24"/>
          <w:szCs w:val="24"/>
        </w:rPr>
        <w:t>s</w:t>
      </w:r>
      <w:r w:rsidR="00DC00D3">
        <w:rPr>
          <w:sz w:val="24"/>
          <w:szCs w:val="24"/>
        </w:rPr>
        <w:t xml:space="preserve"> (a</w:t>
      </w:r>
      <w:r w:rsidR="00A533EC">
        <w:rPr>
          <w:sz w:val="24"/>
          <w:szCs w:val="24"/>
        </w:rPr>
        <w:t xml:space="preserve">s cited both in the main application </w:t>
      </w:r>
      <w:r w:rsidR="00DC00D3">
        <w:rPr>
          <w:sz w:val="24"/>
          <w:szCs w:val="24"/>
        </w:rPr>
        <w:t>and in this application for leave to appeal) is</w:t>
      </w:r>
      <w:r w:rsidR="00A533EC">
        <w:rPr>
          <w:sz w:val="24"/>
          <w:szCs w:val="24"/>
        </w:rPr>
        <w:t>sued a notice for leave to appeal</w:t>
      </w:r>
      <w:r w:rsidR="00DC00D3">
        <w:rPr>
          <w:sz w:val="24"/>
          <w:szCs w:val="24"/>
        </w:rPr>
        <w:t xml:space="preserve"> (“the notice”)</w:t>
      </w:r>
      <w:r w:rsidR="00F26963">
        <w:rPr>
          <w:sz w:val="24"/>
          <w:szCs w:val="24"/>
        </w:rPr>
        <w:t>.</w:t>
      </w:r>
    </w:p>
    <w:p w:rsidR="00F26963" w:rsidRDefault="00F26963" w:rsidP="00DC00D3">
      <w:pPr>
        <w:spacing w:line="360" w:lineRule="auto"/>
        <w:ind w:left="720" w:hanging="720"/>
        <w:jc w:val="both"/>
        <w:rPr>
          <w:sz w:val="24"/>
          <w:szCs w:val="24"/>
        </w:rPr>
      </w:pPr>
    </w:p>
    <w:p w:rsidR="00DC00D3" w:rsidRDefault="00B26A35" w:rsidP="00DC00D3">
      <w:pPr>
        <w:spacing w:line="360" w:lineRule="auto"/>
        <w:ind w:left="720" w:hanging="720"/>
        <w:jc w:val="both"/>
        <w:rPr>
          <w:sz w:val="24"/>
          <w:szCs w:val="24"/>
        </w:rPr>
      </w:pPr>
      <w:r>
        <w:rPr>
          <w:sz w:val="24"/>
          <w:szCs w:val="24"/>
        </w:rPr>
        <w:t>[3]</w:t>
      </w:r>
      <w:r>
        <w:rPr>
          <w:sz w:val="24"/>
          <w:szCs w:val="24"/>
        </w:rPr>
        <w:tab/>
      </w:r>
      <w:r w:rsidR="00510CEA">
        <w:rPr>
          <w:sz w:val="24"/>
          <w:szCs w:val="24"/>
        </w:rPr>
        <w:t>As no</w:t>
      </w:r>
      <w:r w:rsidR="00F45AE8">
        <w:rPr>
          <w:sz w:val="24"/>
          <w:szCs w:val="24"/>
        </w:rPr>
        <w:t xml:space="preserve"> feedback was received </w:t>
      </w:r>
      <w:r w:rsidR="00510CEA">
        <w:rPr>
          <w:sz w:val="24"/>
          <w:szCs w:val="24"/>
        </w:rPr>
        <w:t>to requests for dates for the hearing of the application for leave to appeal, t</w:t>
      </w:r>
      <w:r w:rsidR="00DC00D3">
        <w:rPr>
          <w:sz w:val="24"/>
          <w:szCs w:val="24"/>
        </w:rPr>
        <w:t xml:space="preserve">he parties were informed that I intended to decide the application in chambers in terms of Free State Rule 16.5. No written objection thereto was received and </w:t>
      </w:r>
      <w:r w:rsidR="00BF1259">
        <w:rPr>
          <w:sz w:val="24"/>
          <w:szCs w:val="24"/>
        </w:rPr>
        <w:t xml:space="preserve">parties were instructed to file </w:t>
      </w:r>
      <w:r w:rsidR="00DC00D3">
        <w:rPr>
          <w:sz w:val="24"/>
          <w:szCs w:val="24"/>
        </w:rPr>
        <w:t>he</w:t>
      </w:r>
      <w:r>
        <w:rPr>
          <w:sz w:val="24"/>
          <w:szCs w:val="24"/>
        </w:rPr>
        <w:t>ads of a</w:t>
      </w:r>
      <w:r w:rsidR="00BF1259">
        <w:rPr>
          <w:sz w:val="24"/>
          <w:szCs w:val="24"/>
        </w:rPr>
        <w:t xml:space="preserve">rguments </w:t>
      </w:r>
      <w:r>
        <w:rPr>
          <w:sz w:val="24"/>
          <w:szCs w:val="24"/>
        </w:rPr>
        <w:t>on 3, 5 and 7 October 2022 respectively</w:t>
      </w:r>
      <w:r w:rsidR="002B79F6">
        <w:rPr>
          <w:sz w:val="24"/>
          <w:szCs w:val="24"/>
        </w:rPr>
        <w:t>.</w:t>
      </w:r>
      <w:r w:rsidR="00DC00D3">
        <w:rPr>
          <w:sz w:val="24"/>
          <w:szCs w:val="24"/>
        </w:rPr>
        <w:t xml:space="preserve"> I am indebted to counsel for their able and comprehensive heads of argument.</w:t>
      </w:r>
    </w:p>
    <w:p w:rsidR="00DC00D3" w:rsidRDefault="00DC00D3" w:rsidP="00DC00D3">
      <w:pPr>
        <w:spacing w:line="360" w:lineRule="auto"/>
        <w:ind w:left="720" w:hanging="720"/>
        <w:jc w:val="both"/>
        <w:rPr>
          <w:sz w:val="24"/>
          <w:szCs w:val="24"/>
        </w:rPr>
      </w:pPr>
    </w:p>
    <w:p w:rsidR="00DC00D3" w:rsidRDefault="00BF1259" w:rsidP="00DC00D3">
      <w:pPr>
        <w:spacing w:line="360" w:lineRule="auto"/>
        <w:ind w:left="720" w:hanging="720"/>
        <w:jc w:val="both"/>
        <w:rPr>
          <w:sz w:val="24"/>
          <w:szCs w:val="24"/>
        </w:rPr>
      </w:pPr>
      <w:r>
        <w:rPr>
          <w:sz w:val="24"/>
          <w:szCs w:val="24"/>
        </w:rPr>
        <w:t>[4]</w:t>
      </w:r>
      <w:r>
        <w:rPr>
          <w:sz w:val="24"/>
          <w:szCs w:val="24"/>
        </w:rPr>
        <w:tab/>
        <w:t>T</w:t>
      </w:r>
      <w:r w:rsidR="00DC00D3">
        <w:rPr>
          <w:sz w:val="24"/>
          <w:szCs w:val="24"/>
        </w:rPr>
        <w:t>he nature of the relief claimed by the applicant</w:t>
      </w:r>
      <w:r w:rsidR="00F45AE8">
        <w:rPr>
          <w:sz w:val="24"/>
          <w:szCs w:val="24"/>
        </w:rPr>
        <w:t>s</w:t>
      </w:r>
      <w:r w:rsidR="00DC00D3">
        <w:rPr>
          <w:sz w:val="24"/>
          <w:szCs w:val="24"/>
        </w:rPr>
        <w:t xml:space="preserve"> </w:t>
      </w:r>
      <w:r w:rsidR="00F26963">
        <w:rPr>
          <w:sz w:val="24"/>
          <w:szCs w:val="24"/>
        </w:rPr>
        <w:t xml:space="preserve">in the main application </w:t>
      </w:r>
      <w:r w:rsidR="00DC00D3">
        <w:rPr>
          <w:sz w:val="24"/>
          <w:szCs w:val="24"/>
        </w:rPr>
        <w:t xml:space="preserve">was </w:t>
      </w:r>
      <w:r>
        <w:rPr>
          <w:sz w:val="24"/>
          <w:szCs w:val="24"/>
        </w:rPr>
        <w:t xml:space="preserve">a declaratory order to the effect and extent that the first respondent be declared liable to indemnify the applicants for any loss suffered as a result of a fire at the applicants’ </w:t>
      </w:r>
      <w:r w:rsidR="00932A9F">
        <w:rPr>
          <w:sz w:val="24"/>
          <w:szCs w:val="24"/>
        </w:rPr>
        <w:t>Preller Plein Caramello</w:t>
      </w:r>
      <w:r w:rsidR="00A533EC">
        <w:rPr>
          <w:sz w:val="24"/>
          <w:szCs w:val="24"/>
        </w:rPr>
        <w:t>’</w:t>
      </w:r>
      <w:r w:rsidR="00932A9F">
        <w:rPr>
          <w:sz w:val="24"/>
          <w:szCs w:val="24"/>
        </w:rPr>
        <w:t xml:space="preserve">s premises </w:t>
      </w:r>
      <w:r w:rsidR="00C93413">
        <w:rPr>
          <w:sz w:val="24"/>
          <w:szCs w:val="24"/>
        </w:rPr>
        <w:t xml:space="preserve">in </w:t>
      </w:r>
      <w:r>
        <w:rPr>
          <w:sz w:val="24"/>
          <w:szCs w:val="24"/>
        </w:rPr>
        <w:t>terms of an agreement of insurance</w:t>
      </w:r>
      <w:r w:rsidR="00510CEA">
        <w:rPr>
          <w:sz w:val="24"/>
          <w:szCs w:val="24"/>
        </w:rPr>
        <w:t xml:space="preserve"> contract (</w:t>
      </w:r>
      <w:r w:rsidR="00A533EC">
        <w:rPr>
          <w:sz w:val="24"/>
          <w:szCs w:val="24"/>
        </w:rPr>
        <w:t>“</w:t>
      </w:r>
      <w:r w:rsidR="00510CEA">
        <w:rPr>
          <w:sz w:val="24"/>
          <w:szCs w:val="24"/>
        </w:rPr>
        <w:t>the contract</w:t>
      </w:r>
      <w:r w:rsidR="00A533EC">
        <w:rPr>
          <w:sz w:val="24"/>
          <w:szCs w:val="24"/>
        </w:rPr>
        <w:t>”</w:t>
      </w:r>
      <w:r w:rsidR="00510CEA">
        <w:rPr>
          <w:sz w:val="24"/>
          <w:szCs w:val="24"/>
        </w:rPr>
        <w:t>)</w:t>
      </w:r>
      <w:r>
        <w:rPr>
          <w:sz w:val="24"/>
          <w:szCs w:val="24"/>
        </w:rPr>
        <w:t xml:space="preserve"> concluded between the Caramello’s Trust and the first respondent as insurer</w:t>
      </w:r>
      <w:r w:rsidR="00813907">
        <w:rPr>
          <w:sz w:val="24"/>
          <w:szCs w:val="24"/>
        </w:rPr>
        <w:t xml:space="preserve">, </w:t>
      </w:r>
      <w:r w:rsidR="00A533EC">
        <w:rPr>
          <w:sz w:val="24"/>
          <w:szCs w:val="24"/>
        </w:rPr>
        <w:t>and costs of the application</w:t>
      </w:r>
      <w:r w:rsidR="00932A9F">
        <w:rPr>
          <w:sz w:val="24"/>
          <w:szCs w:val="24"/>
        </w:rPr>
        <w:t>.</w:t>
      </w:r>
    </w:p>
    <w:p w:rsidR="00DC00D3" w:rsidRDefault="00DC00D3" w:rsidP="007E66F0">
      <w:pPr>
        <w:spacing w:line="360" w:lineRule="auto"/>
        <w:jc w:val="both"/>
        <w:rPr>
          <w:sz w:val="24"/>
          <w:szCs w:val="24"/>
        </w:rPr>
      </w:pPr>
    </w:p>
    <w:p w:rsidR="00DC00D3" w:rsidRDefault="00591729" w:rsidP="00813907">
      <w:pPr>
        <w:pStyle w:val="ListParagraph"/>
        <w:spacing w:after="360" w:line="360" w:lineRule="auto"/>
        <w:ind w:hanging="720"/>
        <w:jc w:val="both"/>
        <w:rPr>
          <w:sz w:val="24"/>
          <w:szCs w:val="24"/>
        </w:rPr>
      </w:pPr>
      <w:r>
        <w:t>[5]</w:t>
      </w:r>
      <w:r>
        <w:tab/>
      </w:r>
      <w:r w:rsidRPr="00715D9E">
        <w:rPr>
          <w:sz w:val="24"/>
          <w:szCs w:val="24"/>
        </w:rPr>
        <w:t xml:space="preserve">The legislative framework for </w:t>
      </w:r>
      <w:r w:rsidR="00715D9E" w:rsidRPr="00715D9E">
        <w:rPr>
          <w:sz w:val="24"/>
          <w:szCs w:val="24"/>
        </w:rPr>
        <w:t>considering an application for leave to appeal is set out in section 17</w:t>
      </w:r>
      <w:r w:rsidR="000B015B">
        <w:rPr>
          <w:sz w:val="24"/>
          <w:szCs w:val="24"/>
        </w:rPr>
        <w:t>(1)</w:t>
      </w:r>
      <w:r w:rsidR="00715D9E" w:rsidRPr="00715D9E">
        <w:rPr>
          <w:sz w:val="24"/>
          <w:szCs w:val="24"/>
        </w:rPr>
        <w:t xml:space="preserve"> of the Superior Courts Act, 10 of 2013 (“</w:t>
      </w:r>
      <w:r w:rsidR="00715D9E" w:rsidRPr="00715D9E">
        <w:rPr>
          <w:iCs/>
          <w:sz w:val="24"/>
          <w:szCs w:val="24"/>
        </w:rPr>
        <w:t>the Act</w:t>
      </w:r>
      <w:r w:rsidR="00715D9E" w:rsidRPr="00715D9E">
        <w:rPr>
          <w:sz w:val="24"/>
          <w:szCs w:val="24"/>
        </w:rPr>
        <w:t>”).</w:t>
      </w:r>
      <w:r w:rsidR="009919FB">
        <w:rPr>
          <w:sz w:val="24"/>
          <w:szCs w:val="24"/>
        </w:rPr>
        <w:t xml:space="preserve"> It reads:</w:t>
      </w:r>
      <w:r w:rsidR="00F26963">
        <w:rPr>
          <w:sz w:val="24"/>
          <w:szCs w:val="24"/>
        </w:rPr>
        <w:t xml:space="preserve"> </w:t>
      </w:r>
    </w:p>
    <w:p w:rsidR="00813907" w:rsidRPr="00715D9E" w:rsidRDefault="00813907" w:rsidP="00813907">
      <w:pPr>
        <w:pStyle w:val="ListParagraph"/>
        <w:spacing w:after="360" w:line="360" w:lineRule="auto"/>
        <w:ind w:hanging="720"/>
        <w:jc w:val="both"/>
        <w:rPr>
          <w:sz w:val="24"/>
          <w:szCs w:val="24"/>
        </w:rPr>
      </w:pPr>
    </w:p>
    <w:p w:rsidR="000B015B" w:rsidRDefault="000B015B" w:rsidP="00DC00D3">
      <w:pPr>
        <w:pStyle w:val="ListParagraph"/>
        <w:spacing w:line="360" w:lineRule="auto"/>
        <w:ind w:left="1418" w:hanging="709"/>
        <w:jc w:val="both"/>
        <w:rPr>
          <w:sz w:val="22"/>
          <w:szCs w:val="22"/>
        </w:rPr>
      </w:pPr>
    </w:p>
    <w:p w:rsidR="000B015B" w:rsidRDefault="000B015B" w:rsidP="00DC00D3">
      <w:pPr>
        <w:pStyle w:val="ListParagraph"/>
        <w:spacing w:line="360" w:lineRule="auto"/>
        <w:ind w:left="1418" w:hanging="709"/>
        <w:jc w:val="both"/>
        <w:rPr>
          <w:sz w:val="22"/>
          <w:szCs w:val="22"/>
        </w:rPr>
      </w:pPr>
    </w:p>
    <w:p w:rsidR="00DC00D3" w:rsidRPr="007E66F0" w:rsidRDefault="00DC00D3" w:rsidP="00DC00D3">
      <w:pPr>
        <w:pStyle w:val="ListParagraph"/>
        <w:spacing w:line="360" w:lineRule="auto"/>
        <w:ind w:left="1418" w:hanging="709"/>
        <w:jc w:val="both"/>
        <w:rPr>
          <w:iCs/>
          <w:sz w:val="22"/>
          <w:szCs w:val="22"/>
        </w:rPr>
      </w:pPr>
      <w:r w:rsidRPr="007E66F0">
        <w:rPr>
          <w:sz w:val="22"/>
          <w:szCs w:val="22"/>
        </w:rPr>
        <w:t>“</w:t>
      </w:r>
      <w:r w:rsidRPr="007E66F0">
        <w:rPr>
          <w:iCs/>
          <w:sz w:val="22"/>
          <w:szCs w:val="22"/>
        </w:rPr>
        <w:t xml:space="preserve">17(1) </w:t>
      </w:r>
      <w:r w:rsidRPr="007E66F0">
        <w:rPr>
          <w:iCs/>
          <w:sz w:val="22"/>
          <w:szCs w:val="22"/>
        </w:rPr>
        <w:tab/>
        <w:t xml:space="preserve">Leave to appeal </w:t>
      </w:r>
      <w:r w:rsidRPr="007E66F0">
        <w:rPr>
          <w:iCs/>
          <w:sz w:val="22"/>
          <w:szCs w:val="22"/>
          <w:u w:val="single"/>
        </w:rPr>
        <w:t>may only</w:t>
      </w:r>
      <w:r w:rsidRPr="007E66F0">
        <w:rPr>
          <w:iCs/>
          <w:sz w:val="22"/>
          <w:szCs w:val="22"/>
        </w:rPr>
        <w:t xml:space="preserve"> be given where the judge or judges concerned </w:t>
      </w:r>
      <w:r w:rsidRPr="007E66F0">
        <w:rPr>
          <w:iCs/>
          <w:sz w:val="22"/>
          <w:szCs w:val="22"/>
          <w:u w:val="single"/>
        </w:rPr>
        <w:t>are of the opinion</w:t>
      </w:r>
      <w:r w:rsidRPr="007E66F0">
        <w:rPr>
          <w:iCs/>
          <w:sz w:val="22"/>
          <w:szCs w:val="22"/>
        </w:rPr>
        <w:t xml:space="preserve"> that-</w:t>
      </w:r>
    </w:p>
    <w:p w:rsidR="00DC00D3" w:rsidRPr="007E66F0" w:rsidRDefault="00DC00D3" w:rsidP="00DC00D3">
      <w:pPr>
        <w:pStyle w:val="ListParagraph"/>
        <w:spacing w:line="360" w:lineRule="auto"/>
        <w:ind w:left="1418"/>
        <w:jc w:val="both"/>
        <w:rPr>
          <w:iCs/>
          <w:sz w:val="22"/>
          <w:szCs w:val="22"/>
        </w:rPr>
      </w:pPr>
      <w:r w:rsidRPr="007E66F0">
        <w:rPr>
          <w:iCs/>
          <w:sz w:val="22"/>
          <w:szCs w:val="22"/>
        </w:rPr>
        <w:t xml:space="preserve">(a)(i) the appeal </w:t>
      </w:r>
      <w:r w:rsidRPr="007E66F0">
        <w:rPr>
          <w:iCs/>
          <w:sz w:val="22"/>
          <w:szCs w:val="22"/>
          <w:u w:val="single"/>
        </w:rPr>
        <w:t>would have a reasonable prospect of success</w:t>
      </w:r>
      <w:r w:rsidRPr="007E66F0">
        <w:rPr>
          <w:iCs/>
          <w:sz w:val="22"/>
          <w:szCs w:val="22"/>
        </w:rPr>
        <w:t>; or</w:t>
      </w:r>
    </w:p>
    <w:p w:rsidR="00DC00D3" w:rsidRPr="007E66F0" w:rsidRDefault="00DC00D3" w:rsidP="00DC00D3">
      <w:pPr>
        <w:pStyle w:val="ListParagraph"/>
        <w:spacing w:line="360" w:lineRule="auto"/>
        <w:ind w:left="1985" w:hanging="284"/>
        <w:jc w:val="both"/>
        <w:rPr>
          <w:iCs/>
          <w:sz w:val="22"/>
          <w:szCs w:val="22"/>
        </w:rPr>
      </w:pPr>
      <w:r w:rsidRPr="007E66F0">
        <w:rPr>
          <w:iCs/>
          <w:sz w:val="22"/>
          <w:szCs w:val="22"/>
        </w:rPr>
        <w:t xml:space="preserve">(ii) </w:t>
      </w:r>
      <w:r w:rsidRPr="007E66F0">
        <w:rPr>
          <w:iCs/>
          <w:sz w:val="22"/>
          <w:szCs w:val="22"/>
          <w:u w:val="single"/>
        </w:rPr>
        <w:t>there is some other compelling reason why the appeal should be heard</w:t>
      </w:r>
      <w:r w:rsidRPr="007E66F0">
        <w:rPr>
          <w:iCs/>
          <w:sz w:val="22"/>
          <w:szCs w:val="22"/>
        </w:rPr>
        <w:t>, including conflicting judgments on the matter under consideration;</w:t>
      </w:r>
    </w:p>
    <w:p w:rsidR="00DC00D3" w:rsidRPr="007E66F0" w:rsidRDefault="00DC00D3" w:rsidP="00DC00D3">
      <w:pPr>
        <w:pStyle w:val="ListParagraph"/>
        <w:spacing w:line="360" w:lineRule="auto"/>
        <w:ind w:left="1396" w:firstLine="589"/>
        <w:jc w:val="both"/>
        <w:rPr>
          <w:sz w:val="24"/>
          <w:szCs w:val="24"/>
        </w:rPr>
      </w:pPr>
      <w:r w:rsidRPr="007E66F0">
        <w:rPr>
          <w:sz w:val="24"/>
          <w:szCs w:val="24"/>
        </w:rPr>
        <w:t>…” (own emphasis).</w:t>
      </w:r>
    </w:p>
    <w:p w:rsidR="00813907" w:rsidRDefault="00813907" w:rsidP="00813907">
      <w:pPr>
        <w:spacing w:line="360" w:lineRule="auto"/>
        <w:jc w:val="both"/>
        <w:rPr>
          <w:sz w:val="24"/>
          <w:szCs w:val="24"/>
        </w:rPr>
      </w:pPr>
    </w:p>
    <w:p w:rsidR="00813907" w:rsidRPr="00715D9E" w:rsidRDefault="00823371" w:rsidP="000B015B">
      <w:pPr>
        <w:pStyle w:val="ListParagraph"/>
        <w:spacing w:after="360" w:line="360" w:lineRule="auto"/>
        <w:jc w:val="both"/>
        <w:rPr>
          <w:sz w:val="24"/>
          <w:szCs w:val="24"/>
        </w:rPr>
      </w:pPr>
      <w:r>
        <w:rPr>
          <w:sz w:val="24"/>
          <w:szCs w:val="24"/>
        </w:rPr>
        <w:t>I do not read the notice or the heads of argument filed by the applicants to indicate that reliance is placed also on section</w:t>
      </w:r>
      <w:r w:rsidRPr="00715D9E">
        <w:rPr>
          <w:sz w:val="24"/>
          <w:szCs w:val="24"/>
        </w:rPr>
        <w:t>17(1)(a)(i</w:t>
      </w:r>
      <w:r>
        <w:rPr>
          <w:sz w:val="24"/>
          <w:szCs w:val="24"/>
        </w:rPr>
        <w:t>i</w:t>
      </w:r>
      <w:r w:rsidRPr="00715D9E">
        <w:rPr>
          <w:sz w:val="24"/>
          <w:szCs w:val="24"/>
        </w:rPr>
        <w:t>) of the Act</w:t>
      </w:r>
      <w:r>
        <w:rPr>
          <w:sz w:val="24"/>
          <w:szCs w:val="24"/>
        </w:rPr>
        <w:t xml:space="preserve"> in that there is some other compelling reason why the appeal should be heard.</w:t>
      </w:r>
    </w:p>
    <w:p w:rsidR="00DC00D3" w:rsidRDefault="00DC00D3" w:rsidP="00E02125">
      <w:pPr>
        <w:spacing w:line="360" w:lineRule="auto"/>
        <w:ind w:left="720" w:hanging="720"/>
        <w:jc w:val="both"/>
        <w:rPr>
          <w:sz w:val="24"/>
          <w:szCs w:val="24"/>
        </w:rPr>
      </w:pPr>
      <w:r>
        <w:rPr>
          <w:sz w:val="24"/>
          <w:szCs w:val="24"/>
        </w:rPr>
        <w:t>[6]</w:t>
      </w:r>
      <w:r>
        <w:rPr>
          <w:sz w:val="24"/>
          <w:szCs w:val="24"/>
        </w:rPr>
        <w:tab/>
        <w:t xml:space="preserve">In considering an application for leave to appeal the test to be applied by a court was set out in </w:t>
      </w:r>
      <w:r>
        <w:rPr>
          <w:b/>
          <w:bCs/>
          <w:i/>
          <w:iCs/>
          <w:sz w:val="24"/>
          <w:szCs w:val="24"/>
        </w:rPr>
        <w:t>The</w:t>
      </w:r>
      <w:r>
        <w:rPr>
          <w:i/>
          <w:iCs/>
          <w:sz w:val="24"/>
          <w:szCs w:val="24"/>
        </w:rPr>
        <w:t xml:space="preserve"> </w:t>
      </w:r>
      <w:r>
        <w:rPr>
          <w:b/>
          <w:bCs/>
          <w:i/>
          <w:iCs/>
          <w:sz w:val="24"/>
          <w:szCs w:val="24"/>
        </w:rPr>
        <w:t>Mont Chevaux Trust (IT2012/28) v Tina Goosen &amp; 18 Others</w:t>
      </w:r>
      <w:r>
        <w:rPr>
          <w:i/>
          <w:iCs/>
          <w:sz w:val="24"/>
          <w:szCs w:val="24"/>
        </w:rPr>
        <w:t xml:space="preserve"> 2014 JDR 2325 (LCC)</w:t>
      </w:r>
      <w:r>
        <w:rPr>
          <w:iCs/>
          <w:sz w:val="24"/>
          <w:szCs w:val="24"/>
        </w:rPr>
        <w:t>.</w:t>
      </w:r>
      <w:r>
        <w:rPr>
          <w:i/>
          <w:iCs/>
          <w:sz w:val="24"/>
          <w:szCs w:val="24"/>
        </w:rPr>
        <w:t xml:space="preserve"> </w:t>
      </w:r>
      <w:r>
        <w:rPr>
          <w:iCs/>
          <w:sz w:val="24"/>
          <w:szCs w:val="24"/>
        </w:rPr>
        <w:t>Bertelsmann J held as follow in para [6]:</w:t>
      </w:r>
    </w:p>
    <w:p w:rsidR="00DC00D3" w:rsidRPr="007E66F0" w:rsidRDefault="00DC00D3" w:rsidP="00DC00D3">
      <w:pPr>
        <w:pStyle w:val="ListParagraph"/>
        <w:spacing w:line="360" w:lineRule="auto"/>
        <w:ind w:left="709"/>
        <w:jc w:val="both"/>
        <w:rPr>
          <w:iCs/>
          <w:sz w:val="24"/>
          <w:szCs w:val="24"/>
        </w:rPr>
      </w:pPr>
    </w:p>
    <w:p w:rsidR="00DC00D3" w:rsidRDefault="00DC00D3" w:rsidP="00DC00D3">
      <w:pPr>
        <w:pStyle w:val="ListParagraph"/>
        <w:spacing w:line="360" w:lineRule="auto"/>
        <w:ind w:left="1440"/>
        <w:jc w:val="both"/>
        <w:rPr>
          <w:sz w:val="24"/>
          <w:szCs w:val="24"/>
        </w:rPr>
      </w:pPr>
      <w:r w:rsidRPr="007E66F0">
        <w:rPr>
          <w:iCs/>
          <w:sz w:val="22"/>
          <w:szCs w:val="22"/>
        </w:rPr>
        <w:t xml:space="preserve">"It is clear that the threshold for granting leave to appeal against a judgment of a High Court has been raised in the new Act. </w:t>
      </w:r>
      <w:r w:rsidRPr="007E66F0">
        <w:rPr>
          <w:iCs/>
          <w:sz w:val="22"/>
          <w:szCs w:val="22"/>
          <w:u w:val="single"/>
        </w:rPr>
        <w:t>The former test whether leave to appeal should be granted was a reasonable prospect that another court might come to a different conclusion</w:t>
      </w:r>
      <w:r w:rsidRPr="007E66F0">
        <w:rPr>
          <w:iCs/>
          <w:sz w:val="22"/>
          <w:szCs w:val="22"/>
        </w:rPr>
        <w:t xml:space="preserve">, see </w:t>
      </w:r>
      <w:r w:rsidRPr="007E66F0">
        <w:rPr>
          <w:b/>
          <w:bCs/>
          <w:iCs/>
          <w:sz w:val="22"/>
          <w:szCs w:val="22"/>
        </w:rPr>
        <w:t>Van Heerden v Cronwright &amp; Others</w:t>
      </w:r>
      <w:r w:rsidRPr="007E66F0">
        <w:rPr>
          <w:iCs/>
          <w:sz w:val="22"/>
          <w:szCs w:val="22"/>
        </w:rPr>
        <w:t xml:space="preserve"> 1985 (2) SA 342 (T) at 343H. The use of the word "would" </w:t>
      </w:r>
      <w:r w:rsidRPr="007E66F0">
        <w:rPr>
          <w:iCs/>
          <w:sz w:val="22"/>
          <w:szCs w:val="22"/>
          <w:u w:val="single"/>
        </w:rPr>
        <w:t>in the new statute indicates a measure of certainty that another court will differ from the court whose judgment is sought to be appealed against</w:t>
      </w:r>
      <w:r w:rsidRPr="007E66F0">
        <w:rPr>
          <w:sz w:val="22"/>
          <w:szCs w:val="22"/>
        </w:rPr>
        <w:t>."</w:t>
      </w:r>
      <w:r w:rsidRPr="007E66F0">
        <w:rPr>
          <w:sz w:val="24"/>
          <w:szCs w:val="24"/>
        </w:rPr>
        <w:t xml:space="preserve"> </w:t>
      </w:r>
      <w:r>
        <w:rPr>
          <w:sz w:val="24"/>
          <w:szCs w:val="24"/>
        </w:rPr>
        <w:t>(own emphasis)</w:t>
      </w:r>
    </w:p>
    <w:p w:rsidR="00DC00D3" w:rsidRDefault="00DC00D3" w:rsidP="00DC00D3">
      <w:pPr>
        <w:pStyle w:val="ListParagraph"/>
        <w:tabs>
          <w:tab w:val="left" w:pos="709"/>
        </w:tabs>
        <w:kinsoku w:val="0"/>
        <w:overflowPunct w:val="0"/>
        <w:spacing w:line="360" w:lineRule="auto"/>
        <w:ind w:left="709" w:hanging="709"/>
        <w:jc w:val="both"/>
        <w:rPr>
          <w:sz w:val="24"/>
          <w:szCs w:val="24"/>
        </w:rPr>
      </w:pPr>
      <w:r>
        <w:rPr>
          <w:sz w:val="24"/>
          <w:szCs w:val="24"/>
        </w:rPr>
        <w:tab/>
      </w:r>
    </w:p>
    <w:p w:rsidR="00DC00D3" w:rsidRDefault="00DC00D3" w:rsidP="00DC00D3">
      <w:pPr>
        <w:pStyle w:val="ListParagraph"/>
        <w:tabs>
          <w:tab w:val="left" w:pos="709"/>
        </w:tabs>
        <w:kinsoku w:val="0"/>
        <w:overflowPunct w:val="0"/>
        <w:spacing w:line="360" w:lineRule="auto"/>
        <w:ind w:left="709" w:hanging="709"/>
        <w:rPr>
          <w:sz w:val="24"/>
          <w:szCs w:val="24"/>
        </w:rPr>
      </w:pPr>
    </w:p>
    <w:p w:rsidR="00DC00D3" w:rsidRDefault="00DC00D3" w:rsidP="00DC00D3">
      <w:pPr>
        <w:pStyle w:val="ListParagraph"/>
        <w:tabs>
          <w:tab w:val="left" w:pos="709"/>
        </w:tabs>
        <w:kinsoku w:val="0"/>
        <w:overflowPunct w:val="0"/>
        <w:spacing w:line="360" w:lineRule="auto"/>
        <w:ind w:left="709" w:hanging="709"/>
        <w:jc w:val="both"/>
        <w:rPr>
          <w:color w:val="1F2121"/>
          <w:sz w:val="24"/>
          <w:szCs w:val="24"/>
        </w:rPr>
      </w:pPr>
      <w:r>
        <w:rPr>
          <w:sz w:val="24"/>
          <w:szCs w:val="24"/>
        </w:rPr>
        <w:t xml:space="preserve">[7]   </w:t>
      </w:r>
      <w:r>
        <w:rPr>
          <w:sz w:val="24"/>
          <w:szCs w:val="24"/>
        </w:rPr>
        <w:tab/>
      </w:r>
      <w:r w:rsidR="00F45AE8">
        <w:rPr>
          <w:sz w:val="24"/>
          <w:szCs w:val="24"/>
        </w:rPr>
        <w:t xml:space="preserve">It is trite that </w:t>
      </w:r>
      <w:r w:rsidR="00F45AE8">
        <w:rPr>
          <w:color w:val="2A2A2A"/>
          <w:sz w:val="24"/>
          <w:szCs w:val="24"/>
        </w:rPr>
        <w:t>p</w:t>
      </w:r>
      <w:r>
        <w:rPr>
          <w:color w:val="2A2A2A"/>
          <w:sz w:val="24"/>
          <w:szCs w:val="24"/>
        </w:rPr>
        <w:t xml:space="preserve">reviously </w:t>
      </w:r>
      <w:r>
        <w:rPr>
          <w:color w:val="3A3A3A"/>
          <w:sz w:val="24"/>
          <w:szCs w:val="24"/>
        </w:rPr>
        <w:t xml:space="preserve">in </w:t>
      </w:r>
      <w:r>
        <w:rPr>
          <w:color w:val="2A2A2A"/>
          <w:sz w:val="24"/>
          <w:szCs w:val="24"/>
        </w:rPr>
        <w:t xml:space="preserve">applications of </w:t>
      </w:r>
      <w:r>
        <w:rPr>
          <w:color w:val="3A3A3A"/>
          <w:sz w:val="24"/>
          <w:szCs w:val="24"/>
        </w:rPr>
        <w:t xml:space="preserve">this </w:t>
      </w:r>
      <w:r>
        <w:rPr>
          <w:color w:val="2A2A2A"/>
          <w:sz w:val="24"/>
          <w:szCs w:val="24"/>
        </w:rPr>
        <w:t xml:space="preserve">nature the test to be applied </w:t>
      </w:r>
      <w:r>
        <w:rPr>
          <w:color w:val="3A3A3A"/>
          <w:sz w:val="24"/>
          <w:szCs w:val="24"/>
        </w:rPr>
        <w:t xml:space="preserve">was </w:t>
      </w:r>
      <w:r>
        <w:rPr>
          <w:color w:val="2A2A2A"/>
          <w:sz w:val="24"/>
          <w:szCs w:val="24"/>
        </w:rPr>
        <w:t xml:space="preserve">whether </w:t>
      </w:r>
      <w:r>
        <w:rPr>
          <w:color w:val="3A3A3A"/>
          <w:sz w:val="24"/>
          <w:szCs w:val="24"/>
        </w:rPr>
        <w:t xml:space="preserve">there </w:t>
      </w:r>
      <w:r>
        <w:rPr>
          <w:color w:val="2A2A2A"/>
          <w:sz w:val="24"/>
          <w:szCs w:val="24"/>
        </w:rPr>
        <w:t xml:space="preserve">were </w:t>
      </w:r>
      <w:r>
        <w:rPr>
          <w:color w:val="3A3A3A"/>
          <w:sz w:val="24"/>
          <w:szCs w:val="24"/>
        </w:rPr>
        <w:t xml:space="preserve">reasonable </w:t>
      </w:r>
      <w:r>
        <w:rPr>
          <w:color w:val="2A2A2A"/>
          <w:sz w:val="24"/>
          <w:szCs w:val="24"/>
        </w:rPr>
        <w:t xml:space="preserve">prospects that another court </w:t>
      </w:r>
      <w:r>
        <w:rPr>
          <w:color w:val="3A3A3A"/>
          <w:sz w:val="24"/>
          <w:szCs w:val="24"/>
        </w:rPr>
        <w:t xml:space="preserve">may </w:t>
      </w:r>
      <w:r>
        <w:rPr>
          <w:color w:val="2A2A2A"/>
          <w:sz w:val="24"/>
          <w:szCs w:val="24"/>
        </w:rPr>
        <w:t xml:space="preserve">come </w:t>
      </w:r>
      <w:r>
        <w:rPr>
          <w:color w:val="3A3A3A"/>
          <w:sz w:val="24"/>
          <w:szCs w:val="24"/>
        </w:rPr>
        <w:t xml:space="preserve">to </w:t>
      </w:r>
      <w:r>
        <w:rPr>
          <w:color w:val="2A2A2A"/>
          <w:sz w:val="24"/>
          <w:szCs w:val="24"/>
        </w:rPr>
        <w:t>a different conclusion.</w:t>
      </w:r>
      <w:r>
        <w:rPr>
          <w:sz w:val="24"/>
          <w:szCs w:val="24"/>
        </w:rPr>
        <w:t xml:space="preserve"> The principles laid down by</w:t>
      </w:r>
      <w:r>
        <w:rPr>
          <w:color w:val="1F2121"/>
          <w:sz w:val="24"/>
          <w:szCs w:val="24"/>
        </w:rPr>
        <w:t xml:space="preserve"> Plasket AJA</w:t>
      </w:r>
      <w:r>
        <w:rPr>
          <w:sz w:val="24"/>
          <w:szCs w:val="24"/>
        </w:rPr>
        <w:t xml:space="preserve"> in </w:t>
      </w:r>
      <w:r>
        <w:rPr>
          <w:b/>
          <w:bCs/>
          <w:i/>
          <w:sz w:val="24"/>
          <w:szCs w:val="24"/>
        </w:rPr>
        <w:t>S v Smith</w:t>
      </w:r>
      <w:r>
        <w:rPr>
          <w:color w:val="333334"/>
          <w:sz w:val="24"/>
          <w:szCs w:val="24"/>
        </w:rPr>
        <w:t xml:space="preserve"> </w:t>
      </w:r>
      <w:r>
        <w:rPr>
          <w:i/>
          <w:color w:val="1F2121"/>
          <w:sz w:val="24"/>
          <w:szCs w:val="24"/>
        </w:rPr>
        <w:t>2012 (1) SACR 567 (SCA)</w:t>
      </w:r>
      <w:r>
        <w:rPr>
          <w:b/>
          <w:bCs/>
          <w:color w:val="1F2121"/>
          <w:sz w:val="24"/>
          <w:szCs w:val="24"/>
        </w:rPr>
        <w:t xml:space="preserve"> </w:t>
      </w:r>
      <w:r>
        <w:rPr>
          <w:bCs/>
          <w:color w:val="1F2121"/>
          <w:sz w:val="24"/>
          <w:szCs w:val="24"/>
        </w:rPr>
        <w:t xml:space="preserve">at para [7] thereof </w:t>
      </w:r>
      <w:r>
        <w:rPr>
          <w:color w:val="1F2121"/>
          <w:sz w:val="24"/>
          <w:szCs w:val="24"/>
        </w:rPr>
        <w:t xml:space="preserve">in considering what constitute </w:t>
      </w:r>
      <w:r>
        <w:rPr>
          <w:color w:val="333334"/>
          <w:sz w:val="24"/>
          <w:szCs w:val="24"/>
        </w:rPr>
        <w:t xml:space="preserve">reasonable </w:t>
      </w:r>
      <w:r>
        <w:rPr>
          <w:color w:val="1F2121"/>
          <w:sz w:val="24"/>
          <w:szCs w:val="24"/>
        </w:rPr>
        <w:t xml:space="preserve">prospects of success, remains undisturbed: </w:t>
      </w:r>
    </w:p>
    <w:p w:rsidR="00DC00D3" w:rsidRDefault="00DC00D3" w:rsidP="00DC00D3">
      <w:pPr>
        <w:pStyle w:val="BodyText"/>
        <w:kinsoku w:val="0"/>
        <w:overflowPunct w:val="0"/>
        <w:spacing w:line="360" w:lineRule="auto"/>
        <w:ind w:left="1439" w:right="379"/>
        <w:jc w:val="both"/>
        <w:rPr>
          <w:color w:val="606062"/>
          <w:sz w:val="22"/>
          <w:szCs w:val="22"/>
        </w:rPr>
      </w:pPr>
    </w:p>
    <w:p w:rsidR="00DC00D3" w:rsidRDefault="00DC00D3" w:rsidP="00DC00D3">
      <w:pPr>
        <w:pStyle w:val="BodyText"/>
        <w:kinsoku w:val="0"/>
        <w:overflowPunct w:val="0"/>
        <w:spacing w:line="360" w:lineRule="auto"/>
        <w:ind w:left="1439" w:right="379"/>
        <w:jc w:val="both"/>
        <w:rPr>
          <w:color w:val="1F2121"/>
          <w:sz w:val="24"/>
          <w:szCs w:val="24"/>
        </w:rPr>
      </w:pPr>
      <w:r>
        <w:rPr>
          <w:color w:val="606062"/>
          <w:sz w:val="22"/>
          <w:szCs w:val="22"/>
        </w:rPr>
        <w:t>"</w:t>
      </w:r>
      <w:r>
        <w:rPr>
          <w:color w:val="1F2121"/>
          <w:sz w:val="22"/>
          <w:szCs w:val="22"/>
        </w:rPr>
        <w:t>What the test of reasonable prospects of success postulates is a dispassionate decision</w:t>
      </w:r>
      <w:r>
        <w:rPr>
          <w:color w:val="494949"/>
          <w:sz w:val="22"/>
          <w:szCs w:val="22"/>
        </w:rPr>
        <w:t xml:space="preserve">, </w:t>
      </w:r>
      <w:r>
        <w:rPr>
          <w:color w:val="1F2121"/>
          <w:sz w:val="22"/>
          <w:szCs w:val="22"/>
        </w:rPr>
        <w:t xml:space="preserve">based on the facts and the </w:t>
      </w:r>
      <w:r>
        <w:rPr>
          <w:color w:val="333334"/>
          <w:sz w:val="22"/>
          <w:szCs w:val="22"/>
        </w:rPr>
        <w:t xml:space="preserve">law that </w:t>
      </w:r>
      <w:r>
        <w:rPr>
          <w:color w:val="1F2121"/>
          <w:sz w:val="22"/>
          <w:szCs w:val="22"/>
        </w:rPr>
        <w:t xml:space="preserve">a court of appeal could </w:t>
      </w:r>
      <w:r>
        <w:rPr>
          <w:color w:val="333334"/>
          <w:sz w:val="22"/>
          <w:szCs w:val="22"/>
        </w:rPr>
        <w:t xml:space="preserve">reasonably </w:t>
      </w:r>
      <w:r>
        <w:rPr>
          <w:color w:val="1F2121"/>
          <w:sz w:val="22"/>
          <w:szCs w:val="22"/>
        </w:rPr>
        <w:t xml:space="preserve">arrive at a conclusion different to </w:t>
      </w:r>
      <w:r>
        <w:rPr>
          <w:color w:val="333334"/>
          <w:sz w:val="22"/>
          <w:szCs w:val="22"/>
        </w:rPr>
        <w:t xml:space="preserve">that </w:t>
      </w:r>
      <w:r>
        <w:rPr>
          <w:color w:val="1F2121"/>
          <w:sz w:val="22"/>
          <w:szCs w:val="22"/>
        </w:rPr>
        <w:t xml:space="preserve">of </w:t>
      </w:r>
      <w:r>
        <w:rPr>
          <w:color w:val="333334"/>
          <w:sz w:val="22"/>
          <w:szCs w:val="22"/>
        </w:rPr>
        <w:t xml:space="preserve">the </w:t>
      </w:r>
      <w:r>
        <w:rPr>
          <w:color w:val="1F2121"/>
          <w:sz w:val="22"/>
          <w:szCs w:val="22"/>
        </w:rPr>
        <w:t>trial court</w:t>
      </w:r>
      <w:r>
        <w:rPr>
          <w:color w:val="494949"/>
          <w:sz w:val="22"/>
          <w:szCs w:val="22"/>
        </w:rPr>
        <w:t>.</w:t>
      </w:r>
      <w:r w:rsidRPr="00823371">
        <w:rPr>
          <w:color w:val="494949"/>
          <w:sz w:val="22"/>
          <w:szCs w:val="22"/>
          <w:u w:val="single"/>
        </w:rPr>
        <w:t xml:space="preserve"> </w:t>
      </w:r>
      <w:r w:rsidRPr="00823371">
        <w:rPr>
          <w:color w:val="1F2121"/>
          <w:sz w:val="22"/>
          <w:szCs w:val="22"/>
          <w:u w:val="single"/>
        </w:rPr>
        <w:t>In order to succeed</w:t>
      </w:r>
      <w:r w:rsidRPr="00823371">
        <w:rPr>
          <w:color w:val="606062"/>
          <w:sz w:val="22"/>
          <w:szCs w:val="22"/>
          <w:u w:val="single"/>
        </w:rPr>
        <w:t xml:space="preserve">, </w:t>
      </w:r>
      <w:r w:rsidRPr="00823371">
        <w:rPr>
          <w:color w:val="1F2121"/>
          <w:sz w:val="22"/>
          <w:szCs w:val="22"/>
          <w:u w:val="single"/>
        </w:rPr>
        <w:t>therefore</w:t>
      </w:r>
      <w:r w:rsidRPr="00823371">
        <w:rPr>
          <w:color w:val="494949"/>
          <w:sz w:val="22"/>
          <w:szCs w:val="22"/>
          <w:u w:val="single"/>
        </w:rPr>
        <w:t xml:space="preserve">, </w:t>
      </w:r>
      <w:r w:rsidRPr="00823371">
        <w:rPr>
          <w:color w:val="1F2121"/>
          <w:sz w:val="22"/>
          <w:szCs w:val="22"/>
          <w:u w:val="single"/>
        </w:rPr>
        <w:t xml:space="preserve">the appellant must convince this court </w:t>
      </w:r>
      <w:r w:rsidRPr="00823371">
        <w:rPr>
          <w:color w:val="1F2121"/>
          <w:sz w:val="22"/>
          <w:szCs w:val="22"/>
          <w:u w:val="single"/>
        </w:rPr>
        <w:lastRenderedPageBreak/>
        <w:t>on proper grounds that he has prospects of success on appeal and that those prospects are not remote, but have a real</w:t>
      </w:r>
      <w:r w:rsidRPr="00823371">
        <w:rPr>
          <w:color w:val="494949"/>
          <w:sz w:val="22"/>
          <w:szCs w:val="22"/>
          <w:u w:val="single"/>
        </w:rPr>
        <w:t>i</w:t>
      </w:r>
      <w:r w:rsidRPr="00823371">
        <w:rPr>
          <w:color w:val="1F2121"/>
          <w:sz w:val="22"/>
          <w:szCs w:val="22"/>
          <w:u w:val="single"/>
        </w:rPr>
        <w:t>stic chance of succeeding</w:t>
      </w:r>
      <w:r w:rsidRPr="00823371">
        <w:rPr>
          <w:color w:val="494949"/>
          <w:sz w:val="22"/>
          <w:szCs w:val="22"/>
          <w:u w:val="single"/>
        </w:rPr>
        <w:t xml:space="preserve">. </w:t>
      </w:r>
      <w:r w:rsidRPr="00823371">
        <w:rPr>
          <w:color w:val="1F2121"/>
          <w:sz w:val="22"/>
          <w:szCs w:val="22"/>
          <w:u w:val="single"/>
        </w:rPr>
        <w:t xml:space="preserve">More is required </w:t>
      </w:r>
      <w:r w:rsidRPr="00823371">
        <w:rPr>
          <w:color w:val="333334"/>
          <w:sz w:val="22"/>
          <w:szCs w:val="22"/>
          <w:u w:val="single"/>
        </w:rPr>
        <w:t xml:space="preserve">to </w:t>
      </w:r>
      <w:r w:rsidRPr="00823371">
        <w:rPr>
          <w:color w:val="1F2121"/>
          <w:sz w:val="22"/>
          <w:szCs w:val="22"/>
          <w:u w:val="single"/>
        </w:rPr>
        <w:t xml:space="preserve">be established than that there is a mere possibility of success, that </w:t>
      </w:r>
      <w:r w:rsidRPr="00823371">
        <w:rPr>
          <w:color w:val="333334"/>
          <w:sz w:val="22"/>
          <w:szCs w:val="22"/>
          <w:u w:val="single"/>
        </w:rPr>
        <w:t xml:space="preserve">the </w:t>
      </w:r>
      <w:r w:rsidRPr="00823371">
        <w:rPr>
          <w:color w:val="1F2121"/>
          <w:sz w:val="22"/>
          <w:szCs w:val="22"/>
          <w:u w:val="single"/>
        </w:rPr>
        <w:t xml:space="preserve">case is arguable on appeal or that </w:t>
      </w:r>
      <w:r w:rsidRPr="00823371">
        <w:rPr>
          <w:color w:val="333334"/>
          <w:sz w:val="22"/>
          <w:szCs w:val="22"/>
          <w:u w:val="single"/>
        </w:rPr>
        <w:t xml:space="preserve">the </w:t>
      </w:r>
      <w:r w:rsidR="00E639B7" w:rsidRPr="00823371">
        <w:rPr>
          <w:color w:val="1F2121"/>
          <w:sz w:val="22"/>
          <w:szCs w:val="22"/>
          <w:u w:val="single"/>
        </w:rPr>
        <w:t>case cannot be cate</w:t>
      </w:r>
      <w:r w:rsidRPr="00823371">
        <w:rPr>
          <w:color w:val="1F2121"/>
          <w:sz w:val="22"/>
          <w:szCs w:val="22"/>
          <w:u w:val="single"/>
        </w:rPr>
        <w:t>gorised as hopeless</w:t>
      </w:r>
      <w:r w:rsidRPr="00823371">
        <w:rPr>
          <w:color w:val="494949"/>
          <w:sz w:val="22"/>
          <w:szCs w:val="22"/>
          <w:u w:val="single"/>
        </w:rPr>
        <w:t xml:space="preserve">. </w:t>
      </w:r>
      <w:r w:rsidRPr="00823371">
        <w:rPr>
          <w:color w:val="333334"/>
          <w:sz w:val="22"/>
          <w:szCs w:val="22"/>
          <w:u w:val="single"/>
        </w:rPr>
        <w:t xml:space="preserve">There </w:t>
      </w:r>
      <w:r w:rsidRPr="00823371">
        <w:rPr>
          <w:color w:val="1F2121"/>
          <w:sz w:val="22"/>
          <w:szCs w:val="22"/>
          <w:u w:val="single"/>
        </w:rPr>
        <w:t>must, in other words</w:t>
      </w:r>
      <w:r w:rsidRPr="00823371">
        <w:rPr>
          <w:color w:val="606062"/>
          <w:sz w:val="22"/>
          <w:szCs w:val="22"/>
          <w:u w:val="single"/>
        </w:rPr>
        <w:t xml:space="preserve">, </w:t>
      </w:r>
      <w:r w:rsidRPr="00823371">
        <w:rPr>
          <w:color w:val="1F2121"/>
          <w:sz w:val="22"/>
          <w:szCs w:val="22"/>
          <w:u w:val="single"/>
        </w:rPr>
        <w:t>be a sound</w:t>
      </w:r>
      <w:r w:rsidRPr="00823371">
        <w:rPr>
          <w:color w:val="494949"/>
          <w:sz w:val="22"/>
          <w:szCs w:val="22"/>
          <w:u w:val="single"/>
        </w:rPr>
        <w:t xml:space="preserve">, </w:t>
      </w:r>
      <w:r w:rsidRPr="00823371">
        <w:rPr>
          <w:color w:val="1F2121"/>
          <w:sz w:val="22"/>
          <w:szCs w:val="22"/>
          <w:u w:val="single"/>
        </w:rPr>
        <w:t xml:space="preserve">rational basis for the conclusion </w:t>
      </w:r>
      <w:r w:rsidRPr="00823371">
        <w:rPr>
          <w:color w:val="333334"/>
          <w:sz w:val="22"/>
          <w:szCs w:val="22"/>
          <w:u w:val="single"/>
        </w:rPr>
        <w:t xml:space="preserve">that </w:t>
      </w:r>
      <w:r w:rsidRPr="00823371">
        <w:rPr>
          <w:color w:val="1F2121"/>
          <w:sz w:val="22"/>
          <w:szCs w:val="22"/>
          <w:u w:val="single"/>
        </w:rPr>
        <w:t xml:space="preserve">there are prospects of success on appeal." </w:t>
      </w:r>
      <w:r>
        <w:rPr>
          <w:color w:val="1F2121"/>
          <w:sz w:val="24"/>
          <w:szCs w:val="24"/>
        </w:rPr>
        <w:t>(own emphasis)</w:t>
      </w:r>
    </w:p>
    <w:p w:rsidR="00DC00D3" w:rsidRDefault="00DC00D3" w:rsidP="00DC00D3">
      <w:pPr>
        <w:pStyle w:val="BodyText"/>
        <w:tabs>
          <w:tab w:val="left" w:pos="993"/>
        </w:tabs>
        <w:kinsoku w:val="0"/>
        <w:overflowPunct w:val="0"/>
        <w:spacing w:line="360" w:lineRule="auto"/>
        <w:ind w:left="1440" w:right="379" w:hanging="1156"/>
        <w:jc w:val="both"/>
        <w:rPr>
          <w:sz w:val="24"/>
          <w:szCs w:val="24"/>
        </w:rPr>
      </w:pPr>
    </w:p>
    <w:p w:rsidR="00DC00D3" w:rsidRDefault="00DC00D3" w:rsidP="00DC00D3">
      <w:pPr>
        <w:pStyle w:val="BodyText"/>
        <w:tabs>
          <w:tab w:val="left" w:pos="993"/>
        </w:tabs>
        <w:kinsoku w:val="0"/>
        <w:overflowPunct w:val="0"/>
        <w:spacing w:line="360" w:lineRule="auto"/>
        <w:ind w:left="709" w:right="379"/>
        <w:jc w:val="both"/>
        <w:rPr>
          <w:sz w:val="24"/>
          <w:szCs w:val="24"/>
        </w:rPr>
      </w:pPr>
      <w:r>
        <w:rPr>
          <w:sz w:val="24"/>
          <w:szCs w:val="24"/>
        </w:rPr>
        <w:t xml:space="preserve">See also: </w:t>
      </w:r>
      <w:r>
        <w:rPr>
          <w:b/>
          <w:i/>
          <w:sz w:val="24"/>
          <w:szCs w:val="24"/>
        </w:rPr>
        <w:t xml:space="preserve">MEC Health, Eastern Cape v Mkhita and Another </w:t>
      </w:r>
      <w:r>
        <w:rPr>
          <w:i/>
          <w:sz w:val="24"/>
          <w:szCs w:val="24"/>
        </w:rPr>
        <w:t>(1221/2015) [2016] ZASCA 176 (25 November 2016)</w:t>
      </w:r>
      <w:r>
        <w:rPr>
          <w:b/>
          <w:i/>
          <w:sz w:val="24"/>
          <w:szCs w:val="24"/>
        </w:rPr>
        <w:t xml:space="preserve"> </w:t>
      </w:r>
      <w:r>
        <w:rPr>
          <w:sz w:val="24"/>
          <w:szCs w:val="24"/>
        </w:rPr>
        <w:t>at paras [16] and [17];</w:t>
      </w:r>
    </w:p>
    <w:p w:rsidR="00DC00D3" w:rsidRDefault="00DC00D3" w:rsidP="00DC00D3">
      <w:pPr>
        <w:pStyle w:val="BodyText"/>
        <w:kinsoku w:val="0"/>
        <w:overflowPunct w:val="0"/>
        <w:spacing w:line="360" w:lineRule="auto"/>
        <w:ind w:left="709" w:right="379" w:hanging="33"/>
        <w:jc w:val="both"/>
        <w:rPr>
          <w:sz w:val="24"/>
          <w:szCs w:val="24"/>
          <w:lang w:val="en-GB"/>
        </w:rPr>
      </w:pPr>
      <w:r>
        <w:rPr>
          <w:sz w:val="24"/>
          <w:szCs w:val="24"/>
          <w:lang w:val="en-GB"/>
        </w:rPr>
        <w:tab/>
      </w:r>
      <w:r>
        <w:rPr>
          <w:sz w:val="24"/>
          <w:szCs w:val="24"/>
          <w:lang w:val="en-GB"/>
        </w:rPr>
        <w:tab/>
      </w:r>
    </w:p>
    <w:p w:rsidR="00DC00D3" w:rsidRDefault="00DC00D3" w:rsidP="00823371">
      <w:pPr>
        <w:pStyle w:val="BodyText"/>
        <w:kinsoku w:val="0"/>
        <w:overflowPunct w:val="0"/>
        <w:spacing w:line="360" w:lineRule="auto"/>
        <w:ind w:left="709" w:right="379" w:hanging="33"/>
        <w:jc w:val="both"/>
        <w:rPr>
          <w:sz w:val="24"/>
          <w:szCs w:val="24"/>
        </w:rPr>
      </w:pPr>
      <w:r>
        <w:rPr>
          <w:sz w:val="24"/>
          <w:szCs w:val="24"/>
          <w:lang w:val="en-GB"/>
        </w:rPr>
        <w:tab/>
      </w:r>
    </w:p>
    <w:p w:rsidR="00DC00D3" w:rsidRDefault="00DC00D3" w:rsidP="00DC00D3">
      <w:pPr>
        <w:spacing w:line="360" w:lineRule="auto"/>
        <w:ind w:left="720" w:hanging="720"/>
        <w:jc w:val="both"/>
        <w:rPr>
          <w:sz w:val="24"/>
          <w:szCs w:val="24"/>
        </w:rPr>
      </w:pPr>
      <w:r>
        <w:rPr>
          <w:sz w:val="24"/>
          <w:szCs w:val="24"/>
        </w:rPr>
        <w:t>[8]</w:t>
      </w:r>
      <w:r>
        <w:rPr>
          <w:sz w:val="24"/>
          <w:szCs w:val="24"/>
        </w:rPr>
        <w:tab/>
        <w:t>In the notice the applicant</w:t>
      </w:r>
      <w:r w:rsidR="007E66F0">
        <w:rPr>
          <w:sz w:val="24"/>
          <w:szCs w:val="24"/>
        </w:rPr>
        <w:t>s set</w:t>
      </w:r>
      <w:r>
        <w:rPr>
          <w:sz w:val="24"/>
          <w:szCs w:val="24"/>
        </w:rPr>
        <w:t xml:space="preserve"> out its grounds of appeal</w:t>
      </w:r>
      <w:r w:rsidR="00BF1259">
        <w:rPr>
          <w:sz w:val="24"/>
          <w:szCs w:val="24"/>
        </w:rPr>
        <w:t xml:space="preserve"> under</w:t>
      </w:r>
      <w:r w:rsidR="00FE53AE">
        <w:rPr>
          <w:sz w:val="24"/>
          <w:szCs w:val="24"/>
        </w:rPr>
        <w:t xml:space="preserve"> paragraphs [1] and [2]</w:t>
      </w:r>
      <w:r>
        <w:rPr>
          <w:sz w:val="24"/>
          <w:szCs w:val="24"/>
        </w:rPr>
        <w:t>, inclusive of the sub-paragraphs thereto. I do not intend repeating the said grounds</w:t>
      </w:r>
      <w:r w:rsidR="003F0CAE">
        <w:rPr>
          <w:sz w:val="24"/>
          <w:szCs w:val="24"/>
        </w:rPr>
        <w:t xml:space="preserve"> herein</w:t>
      </w:r>
      <w:r>
        <w:rPr>
          <w:sz w:val="24"/>
          <w:szCs w:val="24"/>
        </w:rPr>
        <w:t>, save to state that the applicant avers that the court erred and misd</w:t>
      </w:r>
      <w:r w:rsidR="00054E50">
        <w:rPr>
          <w:sz w:val="24"/>
          <w:szCs w:val="24"/>
        </w:rPr>
        <w:t xml:space="preserve">irected itself in several ways </w:t>
      </w:r>
      <w:r w:rsidR="00027388">
        <w:rPr>
          <w:sz w:val="24"/>
          <w:szCs w:val="24"/>
        </w:rPr>
        <w:t>in regards to the essence the</w:t>
      </w:r>
      <w:r w:rsidR="00054E50">
        <w:rPr>
          <w:sz w:val="24"/>
          <w:szCs w:val="24"/>
        </w:rPr>
        <w:t xml:space="preserve"> dispute between the partie</w:t>
      </w:r>
      <w:r w:rsidR="00027388">
        <w:rPr>
          <w:sz w:val="24"/>
          <w:szCs w:val="24"/>
        </w:rPr>
        <w:t>s, namely the obligation on an insured to make a full disclosure to an insurer of all material facts that may influence an insurer’s opinion in relation to the risk to be incurred by it. From the applicants’ heads of argument</w:t>
      </w:r>
      <w:r w:rsidR="003F0CAE">
        <w:rPr>
          <w:sz w:val="24"/>
          <w:szCs w:val="24"/>
        </w:rPr>
        <w:t>,</w:t>
      </w:r>
      <w:r w:rsidR="007169BB">
        <w:rPr>
          <w:sz w:val="24"/>
          <w:szCs w:val="24"/>
        </w:rPr>
        <w:t xml:space="preserve"> it also seems that </w:t>
      </w:r>
      <w:r w:rsidR="00FC2C98">
        <w:rPr>
          <w:sz w:val="24"/>
          <w:szCs w:val="24"/>
        </w:rPr>
        <w:t xml:space="preserve">issue is taken with </w:t>
      </w:r>
      <w:r w:rsidR="007169BB">
        <w:rPr>
          <w:sz w:val="24"/>
          <w:szCs w:val="24"/>
        </w:rPr>
        <w:t xml:space="preserve">the </w:t>
      </w:r>
      <w:r w:rsidR="003F0CAE">
        <w:rPr>
          <w:sz w:val="24"/>
          <w:szCs w:val="24"/>
        </w:rPr>
        <w:t xml:space="preserve">interpretation of the </w:t>
      </w:r>
      <w:r w:rsidR="00027388">
        <w:rPr>
          <w:sz w:val="24"/>
          <w:szCs w:val="24"/>
        </w:rPr>
        <w:t xml:space="preserve">contract, although not </w:t>
      </w:r>
      <w:r w:rsidR="007169BB">
        <w:rPr>
          <w:sz w:val="24"/>
          <w:szCs w:val="24"/>
        </w:rPr>
        <w:t xml:space="preserve">so </w:t>
      </w:r>
      <w:r w:rsidR="00027388">
        <w:rPr>
          <w:sz w:val="24"/>
          <w:szCs w:val="24"/>
        </w:rPr>
        <w:t xml:space="preserve">mentioned as a ground of appeal in the notice.  </w:t>
      </w:r>
      <w:r w:rsidR="008E5F72">
        <w:rPr>
          <w:sz w:val="24"/>
          <w:szCs w:val="24"/>
        </w:rPr>
        <w:t>The applicants ultimately submit</w:t>
      </w:r>
      <w:r w:rsidR="00484529">
        <w:rPr>
          <w:sz w:val="24"/>
          <w:szCs w:val="24"/>
        </w:rPr>
        <w:t>ted</w:t>
      </w:r>
      <w:r w:rsidR="008E5F72">
        <w:rPr>
          <w:sz w:val="24"/>
          <w:szCs w:val="24"/>
        </w:rPr>
        <w:t xml:space="preserve"> that the appeal would have a reasonable prospect </w:t>
      </w:r>
      <w:r w:rsidR="00701848">
        <w:rPr>
          <w:sz w:val="24"/>
          <w:szCs w:val="24"/>
        </w:rPr>
        <w:t>of success.</w:t>
      </w:r>
      <w:r>
        <w:rPr>
          <w:sz w:val="24"/>
          <w:szCs w:val="24"/>
        </w:rPr>
        <w:t xml:space="preserve"> </w:t>
      </w:r>
      <w:r w:rsidR="008E5F72">
        <w:rPr>
          <w:sz w:val="24"/>
          <w:szCs w:val="24"/>
        </w:rPr>
        <w:t>In opposing the application for leave to appeal, t</w:t>
      </w:r>
      <w:r>
        <w:rPr>
          <w:sz w:val="24"/>
          <w:szCs w:val="24"/>
        </w:rPr>
        <w:t xml:space="preserve">he </w:t>
      </w:r>
      <w:r w:rsidR="00054E50">
        <w:rPr>
          <w:sz w:val="24"/>
          <w:szCs w:val="24"/>
        </w:rPr>
        <w:t xml:space="preserve">first </w:t>
      </w:r>
      <w:r w:rsidR="007E66F0">
        <w:rPr>
          <w:sz w:val="24"/>
          <w:szCs w:val="24"/>
        </w:rPr>
        <w:t>respondent</w:t>
      </w:r>
      <w:r>
        <w:rPr>
          <w:sz w:val="24"/>
          <w:szCs w:val="24"/>
        </w:rPr>
        <w:t xml:space="preserve"> in its heads of argument dealt with all of th</w:t>
      </w:r>
      <w:r w:rsidR="003F0CAE">
        <w:rPr>
          <w:sz w:val="24"/>
          <w:szCs w:val="24"/>
        </w:rPr>
        <w:t xml:space="preserve">e aforementioned submissions made by </w:t>
      </w:r>
      <w:r>
        <w:rPr>
          <w:sz w:val="24"/>
          <w:szCs w:val="24"/>
        </w:rPr>
        <w:t>t</w:t>
      </w:r>
      <w:r w:rsidR="00B34DC3">
        <w:rPr>
          <w:sz w:val="24"/>
          <w:szCs w:val="24"/>
        </w:rPr>
        <w:t>he applicant</w:t>
      </w:r>
      <w:r w:rsidR="003F0CAE">
        <w:rPr>
          <w:sz w:val="24"/>
          <w:szCs w:val="24"/>
        </w:rPr>
        <w:t>s</w:t>
      </w:r>
      <w:r w:rsidR="00B34DC3">
        <w:rPr>
          <w:sz w:val="24"/>
          <w:szCs w:val="24"/>
        </w:rPr>
        <w:t xml:space="preserve"> and </w:t>
      </w:r>
      <w:r w:rsidR="00FC2C98">
        <w:rPr>
          <w:sz w:val="24"/>
          <w:szCs w:val="24"/>
        </w:rPr>
        <w:t>contended that the applicants</w:t>
      </w:r>
      <w:r w:rsidR="00B34DC3">
        <w:rPr>
          <w:sz w:val="24"/>
          <w:szCs w:val="24"/>
        </w:rPr>
        <w:t xml:space="preserve"> </w:t>
      </w:r>
      <w:r w:rsidR="009919FB">
        <w:rPr>
          <w:sz w:val="24"/>
          <w:szCs w:val="24"/>
        </w:rPr>
        <w:t>did not succe</w:t>
      </w:r>
      <w:r w:rsidR="00823371">
        <w:rPr>
          <w:sz w:val="24"/>
          <w:szCs w:val="24"/>
        </w:rPr>
        <w:t>ed in meeting the threshold as set out in the case law mentioned herein before.</w:t>
      </w:r>
    </w:p>
    <w:p w:rsidR="00DC00D3" w:rsidRDefault="00DC00D3" w:rsidP="00DC00D3">
      <w:pPr>
        <w:spacing w:line="360" w:lineRule="auto"/>
        <w:ind w:left="720" w:firstLine="4"/>
        <w:jc w:val="both"/>
        <w:rPr>
          <w:sz w:val="24"/>
          <w:szCs w:val="24"/>
        </w:rPr>
      </w:pPr>
    </w:p>
    <w:p w:rsidR="00DC00D3" w:rsidRDefault="00DC00D3" w:rsidP="00DC00D3">
      <w:pPr>
        <w:spacing w:line="360" w:lineRule="auto"/>
        <w:ind w:left="720" w:hanging="720"/>
        <w:jc w:val="both"/>
        <w:rPr>
          <w:sz w:val="24"/>
          <w:szCs w:val="24"/>
        </w:rPr>
      </w:pPr>
      <w:r>
        <w:rPr>
          <w:sz w:val="24"/>
          <w:szCs w:val="24"/>
        </w:rPr>
        <w:t xml:space="preserve"> [9]</w:t>
      </w:r>
      <w:r>
        <w:rPr>
          <w:sz w:val="24"/>
          <w:szCs w:val="24"/>
        </w:rPr>
        <w:tab/>
        <w:t xml:space="preserve">I have </w:t>
      </w:r>
      <w:r w:rsidR="00F45AE8">
        <w:rPr>
          <w:sz w:val="24"/>
          <w:szCs w:val="24"/>
        </w:rPr>
        <w:t xml:space="preserve">carefully considered </w:t>
      </w:r>
      <w:r>
        <w:rPr>
          <w:sz w:val="24"/>
          <w:szCs w:val="24"/>
        </w:rPr>
        <w:t>the papers filed in respect of the ap</w:t>
      </w:r>
      <w:r w:rsidR="00FC2C98">
        <w:rPr>
          <w:sz w:val="24"/>
          <w:szCs w:val="24"/>
        </w:rPr>
        <w:t>plication that served before me</w:t>
      </w:r>
      <w:r w:rsidR="00990864">
        <w:rPr>
          <w:sz w:val="24"/>
          <w:szCs w:val="24"/>
        </w:rPr>
        <w:t>,</w:t>
      </w:r>
      <w:r w:rsidR="00F45AE8">
        <w:rPr>
          <w:sz w:val="24"/>
          <w:szCs w:val="24"/>
        </w:rPr>
        <w:t xml:space="preserve"> and my judgment.</w:t>
      </w:r>
      <w:r>
        <w:rPr>
          <w:sz w:val="24"/>
          <w:szCs w:val="24"/>
        </w:rPr>
        <w:t xml:space="preserve"> </w:t>
      </w:r>
      <w:r w:rsidR="00F45AE8">
        <w:rPr>
          <w:sz w:val="24"/>
          <w:szCs w:val="24"/>
        </w:rPr>
        <w:t>I have also scrutinised</w:t>
      </w:r>
      <w:r>
        <w:rPr>
          <w:sz w:val="24"/>
          <w:szCs w:val="24"/>
        </w:rPr>
        <w:t xml:space="preserve"> the submissions made by counsel for both parties in their heads of argument, including the guiding case law and legislation dealing with </w:t>
      </w:r>
      <w:r w:rsidR="00F45AE8">
        <w:rPr>
          <w:sz w:val="24"/>
          <w:szCs w:val="24"/>
        </w:rPr>
        <w:t xml:space="preserve">the </w:t>
      </w:r>
      <w:r w:rsidR="00990864">
        <w:rPr>
          <w:sz w:val="24"/>
          <w:szCs w:val="24"/>
        </w:rPr>
        <w:t xml:space="preserve">main </w:t>
      </w:r>
      <w:r w:rsidR="00F45AE8">
        <w:rPr>
          <w:sz w:val="24"/>
          <w:szCs w:val="24"/>
        </w:rPr>
        <w:t xml:space="preserve">application as well as </w:t>
      </w:r>
      <w:r>
        <w:rPr>
          <w:sz w:val="24"/>
          <w:szCs w:val="24"/>
        </w:rPr>
        <w:t>applications of this nature. Havi</w:t>
      </w:r>
      <w:r w:rsidR="00990864">
        <w:rPr>
          <w:sz w:val="24"/>
          <w:szCs w:val="24"/>
        </w:rPr>
        <w:t>ng done so, I am of the view</w:t>
      </w:r>
      <w:r>
        <w:rPr>
          <w:sz w:val="24"/>
          <w:szCs w:val="24"/>
        </w:rPr>
        <w:t xml:space="preserve"> that the applicants </w:t>
      </w:r>
      <w:r>
        <w:rPr>
          <w:sz w:val="24"/>
          <w:szCs w:val="24"/>
        </w:rPr>
        <w:lastRenderedPageBreak/>
        <w:t xml:space="preserve">did not succeed </w:t>
      </w:r>
      <w:r w:rsidR="00FC2C98">
        <w:rPr>
          <w:sz w:val="24"/>
          <w:szCs w:val="24"/>
        </w:rPr>
        <w:t>in convincing me that there is a reasonable prospect</w:t>
      </w:r>
      <w:r>
        <w:rPr>
          <w:sz w:val="24"/>
          <w:szCs w:val="24"/>
        </w:rPr>
        <w:t xml:space="preserve"> that another court would come to a different finding</w:t>
      </w:r>
      <w:r w:rsidR="00FC2C98">
        <w:rPr>
          <w:sz w:val="24"/>
          <w:szCs w:val="24"/>
        </w:rPr>
        <w:t xml:space="preserve">. </w:t>
      </w:r>
    </w:p>
    <w:p w:rsidR="00DC00D3" w:rsidRDefault="00DC00D3" w:rsidP="00DC00D3">
      <w:pPr>
        <w:spacing w:line="360" w:lineRule="auto"/>
        <w:ind w:left="720" w:hanging="720"/>
        <w:jc w:val="both"/>
        <w:rPr>
          <w:sz w:val="24"/>
          <w:szCs w:val="24"/>
        </w:rPr>
      </w:pPr>
    </w:p>
    <w:p w:rsidR="00DC00D3" w:rsidRDefault="00DC00D3" w:rsidP="00DC00D3">
      <w:pPr>
        <w:spacing w:line="360" w:lineRule="auto"/>
        <w:ind w:left="720" w:hanging="720"/>
        <w:jc w:val="both"/>
        <w:rPr>
          <w:sz w:val="24"/>
          <w:szCs w:val="24"/>
        </w:rPr>
      </w:pPr>
      <w:r>
        <w:rPr>
          <w:sz w:val="24"/>
          <w:szCs w:val="24"/>
        </w:rPr>
        <w:t>[10]</w:t>
      </w:r>
      <w:r>
        <w:rPr>
          <w:sz w:val="24"/>
          <w:szCs w:val="24"/>
        </w:rPr>
        <w:tab/>
        <w:t xml:space="preserve">It is trite that costs should </w:t>
      </w:r>
      <w:r w:rsidR="003457E4">
        <w:rPr>
          <w:sz w:val="24"/>
          <w:szCs w:val="24"/>
        </w:rPr>
        <w:t xml:space="preserve">follow the successful litigant and </w:t>
      </w:r>
      <w:r>
        <w:rPr>
          <w:sz w:val="24"/>
          <w:szCs w:val="24"/>
        </w:rPr>
        <w:t>I do not have any reason to find otherwise</w:t>
      </w:r>
      <w:r w:rsidR="003457E4">
        <w:rPr>
          <w:sz w:val="24"/>
          <w:szCs w:val="24"/>
        </w:rPr>
        <w:t>.</w:t>
      </w:r>
    </w:p>
    <w:p w:rsidR="00DC00D3" w:rsidRDefault="00DC00D3" w:rsidP="00DC00D3">
      <w:pPr>
        <w:pStyle w:val="ListParagraph"/>
        <w:spacing w:line="360" w:lineRule="auto"/>
        <w:ind w:left="567"/>
        <w:jc w:val="both"/>
        <w:rPr>
          <w:sz w:val="24"/>
          <w:szCs w:val="24"/>
        </w:rPr>
      </w:pPr>
    </w:p>
    <w:p w:rsidR="0042167A" w:rsidRPr="00715D9E" w:rsidRDefault="00DC00D3" w:rsidP="00715D9E">
      <w:pPr>
        <w:spacing w:line="360" w:lineRule="auto"/>
        <w:jc w:val="both"/>
        <w:rPr>
          <w:sz w:val="24"/>
          <w:szCs w:val="24"/>
        </w:rPr>
      </w:pPr>
      <w:r>
        <w:rPr>
          <w:sz w:val="24"/>
          <w:szCs w:val="24"/>
        </w:rPr>
        <w:tab/>
      </w:r>
    </w:p>
    <w:p w:rsidR="00D839C9" w:rsidRDefault="000B015B" w:rsidP="00D839C9">
      <w:pPr>
        <w:spacing w:line="360" w:lineRule="auto"/>
        <w:ind w:left="709" w:hanging="709"/>
        <w:jc w:val="both"/>
        <w:rPr>
          <w:sz w:val="24"/>
          <w:szCs w:val="24"/>
          <w:lang w:val="en-ZA"/>
        </w:rPr>
      </w:pPr>
      <w:r>
        <w:rPr>
          <w:sz w:val="24"/>
          <w:szCs w:val="24"/>
          <w:lang w:val="en-ZA"/>
        </w:rPr>
        <w:t>[11</w:t>
      </w:r>
      <w:r w:rsidR="00D839C9">
        <w:rPr>
          <w:sz w:val="24"/>
          <w:szCs w:val="24"/>
          <w:lang w:val="en-ZA"/>
        </w:rPr>
        <w:t>]</w:t>
      </w:r>
      <w:r w:rsidR="00D839C9">
        <w:rPr>
          <w:sz w:val="24"/>
          <w:szCs w:val="24"/>
          <w:lang w:val="en-ZA"/>
        </w:rPr>
        <w:tab/>
        <w:t>In the result the following order is made:</w:t>
      </w:r>
    </w:p>
    <w:p w:rsidR="00D839C9" w:rsidRDefault="00D839C9" w:rsidP="00D839C9">
      <w:pPr>
        <w:spacing w:line="360" w:lineRule="auto"/>
        <w:ind w:left="709" w:hanging="709"/>
        <w:jc w:val="both"/>
        <w:rPr>
          <w:sz w:val="24"/>
          <w:szCs w:val="24"/>
          <w:lang w:val="en-ZA"/>
        </w:rPr>
      </w:pPr>
    </w:p>
    <w:p w:rsidR="00D839C9" w:rsidRDefault="00D839C9" w:rsidP="00D839C9">
      <w:pPr>
        <w:spacing w:line="360" w:lineRule="auto"/>
        <w:ind w:left="709"/>
        <w:jc w:val="both"/>
        <w:rPr>
          <w:sz w:val="24"/>
          <w:szCs w:val="24"/>
          <w:lang w:val="en-ZA"/>
        </w:rPr>
      </w:pPr>
      <w:r>
        <w:rPr>
          <w:sz w:val="24"/>
          <w:szCs w:val="24"/>
          <w:lang w:val="en-ZA"/>
        </w:rPr>
        <w:t xml:space="preserve">The application </w:t>
      </w:r>
      <w:r w:rsidR="00AB3698">
        <w:rPr>
          <w:sz w:val="24"/>
          <w:szCs w:val="24"/>
          <w:lang w:val="en-ZA"/>
        </w:rPr>
        <w:t xml:space="preserve">for leave to appeal </w:t>
      </w:r>
      <w:r>
        <w:rPr>
          <w:sz w:val="24"/>
          <w:szCs w:val="24"/>
          <w:lang w:val="en-ZA"/>
        </w:rPr>
        <w:t>is dismissed with costs.</w:t>
      </w:r>
    </w:p>
    <w:p w:rsidR="00D839C9" w:rsidRDefault="00D839C9" w:rsidP="00D839C9">
      <w:pPr>
        <w:spacing w:line="360" w:lineRule="auto"/>
        <w:jc w:val="both"/>
        <w:rPr>
          <w:sz w:val="24"/>
          <w:szCs w:val="24"/>
          <w:lang w:val="en-ZA"/>
        </w:rPr>
      </w:pPr>
    </w:p>
    <w:p w:rsidR="00D839C9" w:rsidRDefault="00D839C9" w:rsidP="00D839C9">
      <w:pPr>
        <w:spacing w:line="360" w:lineRule="auto"/>
        <w:jc w:val="right"/>
        <w:rPr>
          <w:b/>
          <w:sz w:val="24"/>
          <w:szCs w:val="24"/>
          <w:lang w:val="en-ZA"/>
        </w:rPr>
      </w:pPr>
      <w:r>
        <w:rPr>
          <w:b/>
          <w:sz w:val="24"/>
          <w:szCs w:val="24"/>
          <w:lang w:val="en-ZA"/>
        </w:rPr>
        <w:t>__________________</w:t>
      </w:r>
    </w:p>
    <w:p w:rsidR="00D839C9" w:rsidRDefault="00725858" w:rsidP="00D839C9">
      <w:pPr>
        <w:spacing w:line="360" w:lineRule="auto"/>
        <w:jc w:val="right"/>
        <w:rPr>
          <w:b/>
          <w:sz w:val="24"/>
          <w:szCs w:val="24"/>
          <w:lang w:val="en-ZA"/>
        </w:rPr>
      </w:pPr>
      <w:r>
        <w:rPr>
          <w:b/>
          <w:sz w:val="24"/>
          <w:szCs w:val="24"/>
          <w:lang w:val="en-ZA"/>
        </w:rPr>
        <w:t>C. REINDERS, J</w:t>
      </w:r>
    </w:p>
    <w:p w:rsidR="00D839C9" w:rsidRDefault="00D839C9" w:rsidP="00D839C9">
      <w:pPr>
        <w:spacing w:line="360" w:lineRule="auto"/>
        <w:jc w:val="both"/>
        <w:rPr>
          <w:sz w:val="24"/>
          <w:szCs w:val="24"/>
          <w:lang w:val="en-ZA"/>
        </w:rPr>
      </w:pPr>
    </w:p>
    <w:p w:rsidR="00D839C9" w:rsidRDefault="00D839C9" w:rsidP="00D839C9">
      <w:pPr>
        <w:spacing w:line="360" w:lineRule="auto"/>
        <w:jc w:val="both"/>
        <w:rPr>
          <w:sz w:val="24"/>
          <w:szCs w:val="24"/>
          <w:lang w:val="en-ZA"/>
        </w:rPr>
      </w:pPr>
    </w:p>
    <w:p w:rsidR="00D839C9" w:rsidRDefault="00D839C9" w:rsidP="00D839C9">
      <w:pPr>
        <w:spacing w:line="360" w:lineRule="auto"/>
        <w:jc w:val="both"/>
        <w:rPr>
          <w:sz w:val="24"/>
          <w:szCs w:val="24"/>
          <w:lang w:val="en-ZA"/>
        </w:rPr>
      </w:pPr>
    </w:p>
    <w:p w:rsidR="00D839C9" w:rsidRDefault="00D839C9" w:rsidP="00D839C9">
      <w:pPr>
        <w:spacing w:line="360" w:lineRule="auto"/>
        <w:jc w:val="both"/>
        <w:rPr>
          <w:sz w:val="24"/>
          <w:szCs w:val="24"/>
          <w:lang w:val="en-ZA"/>
        </w:rPr>
      </w:pPr>
      <w:r>
        <w:rPr>
          <w:sz w:val="24"/>
          <w:szCs w:val="24"/>
          <w:lang w:val="en-ZA"/>
        </w:rPr>
        <w:t>On behalf of the Applicants:</w:t>
      </w:r>
      <w:r>
        <w:rPr>
          <w:sz w:val="24"/>
          <w:szCs w:val="24"/>
          <w:lang w:val="en-ZA"/>
        </w:rPr>
        <w:tab/>
      </w:r>
      <w:r>
        <w:rPr>
          <w:sz w:val="24"/>
          <w:szCs w:val="24"/>
          <w:lang w:val="en-ZA"/>
        </w:rPr>
        <w:tab/>
        <w:t xml:space="preserve"> Adv C Snyman</w:t>
      </w:r>
    </w:p>
    <w:p w:rsidR="00D839C9" w:rsidRDefault="00D839C9" w:rsidP="00D839C9">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Instructed by:</w:t>
      </w:r>
    </w:p>
    <w:p w:rsidR="00D839C9" w:rsidRDefault="00D839C9" w:rsidP="00D839C9">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Phatsoane Henney Attorneys</w:t>
      </w:r>
    </w:p>
    <w:p w:rsidR="00D839C9" w:rsidRDefault="00D839C9" w:rsidP="00D839C9">
      <w:pPr>
        <w:spacing w:line="360" w:lineRule="auto"/>
        <w:ind w:left="3600" w:firstLine="720"/>
        <w:jc w:val="both"/>
        <w:rPr>
          <w:sz w:val="24"/>
          <w:szCs w:val="24"/>
          <w:lang w:val="en-ZA"/>
        </w:rPr>
      </w:pPr>
      <w:r>
        <w:rPr>
          <w:sz w:val="24"/>
          <w:szCs w:val="24"/>
          <w:lang w:val="en-ZA"/>
        </w:rPr>
        <w:t>BLOEMFONTEIN</w:t>
      </w:r>
    </w:p>
    <w:p w:rsidR="00D839C9" w:rsidRDefault="00D839C9" w:rsidP="00D839C9">
      <w:pPr>
        <w:spacing w:line="360" w:lineRule="auto"/>
        <w:jc w:val="both"/>
        <w:rPr>
          <w:sz w:val="24"/>
          <w:szCs w:val="24"/>
          <w:lang w:val="en-ZA"/>
        </w:rPr>
      </w:pPr>
    </w:p>
    <w:p w:rsidR="00D839C9" w:rsidRDefault="00D839C9" w:rsidP="00D839C9">
      <w:pPr>
        <w:spacing w:line="360" w:lineRule="auto"/>
        <w:jc w:val="both"/>
        <w:rPr>
          <w:sz w:val="24"/>
          <w:szCs w:val="24"/>
          <w:lang w:val="en-ZA"/>
        </w:rPr>
      </w:pPr>
      <w:r>
        <w:rPr>
          <w:sz w:val="24"/>
          <w:szCs w:val="24"/>
          <w:lang w:val="en-ZA"/>
        </w:rPr>
        <w:t>On behalf of the first respondent:</w:t>
      </w:r>
      <w:r>
        <w:rPr>
          <w:sz w:val="24"/>
          <w:szCs w:val="24"/>
          <w:lang w:val="en-ZA"/>
        </w:rPr>
        <w:tab/>
      </w:r>
      <w:r>
        <w:rPr>
          <w:sz w:val="24"/>
          <w:szCs w:val="24"/>
          <w:lang w:val="en-ZA"/>
        </w:rPr>
        <w:tab/>
        <w:t>Adv DJ Coetsee</w:t>
      </w:r>
    </w:p>
    <w:p w:rsidR="00D839C9" w:rsidRDefault="00D839C9" w:rsidP="00D839C9">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Instructed by:</w:t>
      </w:r>
    </w:p>
    <w:p w:rsidR="00D839C9" w:rsidRDefault="00D839C9" w:rsidP="00D839C9">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BDP Attorneys</w:t>
      </w:r>
    </w:p>
    <w:p w:rsidR="00D839C9" w:rsidRDefault="00D839C9" w:rsidP="00D839C9">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c/o Kramer Weihmann Attorneys</w:t>
      </w:r>
    </w:p>
    <w:p w:rsidR="00D839C9" w:rsidRDefault="00D839C9" w:rsidP="00D839C9">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BLOEMFONTEIN</w:t>
      </w:r>
    </w:p>
    <w:p w:rsidR="00D839C9" w:rsidRDefault="00D839C9" w:rsidP="00D839C9">
      <w:pPr>
        <w:spacing w:line="360" w:lineRule="auto"/>
        <w:jc w:val="both"/>
        <w:rPr>
          <w:sz w:val="24"/>
          <w:szCs w:val="24"/>
          <w:lang w:val="en-ZA"/>
        </w:rPr>
      </w:pPr>
    </w:p>
    <w:p w:rsidR="00D839C9" w:rsidRDefault="00D839C9" w:rsidP="00D839C9">
      <w:pPr>
        <w:spacing w:line="360" w:lineRule="auto"/>
        <w:jc w:val="both"/>
        <w:rPr>
          <w:sz w:val="24"/>
          <w:szCs w:val="24"/>
        </w:rPr>
      </w:pPr>
    </w:p>
    <w:p w:rsidR="00D839C9" w:rsidRDefault="00D839C9" w:rsidP="00D839C9">
      <w:pPr>
        <w:spacing w:line="360" w:lineRule="auto"/>
        <w:jc w:val="both"/>
        <w:rPr>
          <w:sz w:val="24"/>
          <w:szCs w:val="24"/>
        </w:rPr>
      </w:pPr>
    </w:p>
    <w:p w:rsidR="00593473" w:rsidRPr="00083AC4" w:rsidRDefault="00593473">
      <w:pPr>
        <w:rPr>
          <w:sz w:val="24"/>
          <w:szCs w:val="24"/>
        </w:rPr>
      </w:pPr>
    </w:p>
    <w:sectPr w:rsidR="00593473" w:rsidRPr="00083A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F4" w:rsidRDefault="00FF73F4" w:rsidP="003F0CAE">
      <w:r>
        <w:separator/>
      </w:r>
    </w:p>
  </w:endnote>
  <w:endnote w:type="continuationSeparator" w:id="0">
    <w:p w:rsidR="00FF73F4" w:rsidRDefault="00FF73F4" w:rsidP="003F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AE" w:rsidRDefault="003F0C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AE" w:rsidRDefault="003F0C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AE" w:rsidRDefault="003F0C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F4" w:rsidRDefault="00FF73F4" w:rsidP="003F0CAE">
      <w:r>
        <w:separator/>
      </w:r>
    </w:p>
  </w:footnote>
  <w:footnote w:type="continuationSeparator" w:id="0">
    <w:p w:rsidR="00FF73F4" w:rsidRDefault="00FF73F4" w:rsidP="003F0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AE" w:rsidRDefault="003F0C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43276"/>
      <w:docPartObj>
        <w:docPartGallery w:val="Page Numbers (Top of Page)"/>
        <w:docPartUnique/>
      </w:docPartObj>
    </w:sdtPr>
    <w:sdtEndPr>
      <w:rPr>
        <w:noProof/>
      </w:rPr>
    </w:sdtEndPr>
    <w:sdtContent>
      <w:p w:rsidR="003F0CAE" w:rsidRDefault="003F0CAE">
        <w:pPr>
          <w:pStyle w:val="Header"/>
          <w:jc w:val="right"/>
        </w:pPr>
        <w:r>
          <w:fldChar w:fldCharType="begin"/>
        </w:r>
        <w:r>
          <w:instrText xml:space="preserve"> PAGE   \* MERGEFORMAT </w:instrText>
        </w:r>
        <w:r>
          <w:fldChar w:fldCharType="separate"/>
        </w:r>
        <w:r w:rsidR="00B317DF">
          <w:rPr>
            <w:noProof/>
          </w:rPr>
          <w:t>2</w:t>
        </w:r>
        <w:r>
          <w:rPr>
            <w:noProof/>
          </w:rPr>
          <w:fldChar w:fldCharType="end"/>
        </w:r>
      </w:p>
    </w:sdtContent>
  </w:sdt>
  <w:p w:rsidR="003F0CAE" w:rsidRDefault="003F0C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AE" w:rsidRDefault="003F0C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CA8"/>
    <w:multiLevelType w:val="multilevel"/>
    <w:tmpl w:val="B6764C44"/>
    <w:styleLink w:val="CourtStyle"/>
    <w:lvl w:ilvl="0">
      <w:start w:val="1"/>
      <w:numFmt w:val="decimal"/>
      <w:lvlText w:val="[%1]"/>
      <w:lvlJc w:val="left"/>
      <w:pPr>
        <w:ind w:left="822" w:hanging="822"/>
      </w:pPr>
      <w:rPr>
        <w:rFonts w:ascii="Arial" w:hAnsi="Arial" w:cs="Arial" w:hint="default"/>
        <w:b w:val="0"/>
        <w:i w:val="0"/>
        <w:sz w:val="24"/>
        <w:szCs w:val="24"/>
      </w:rPr>
    </w:lvl>
    <w:lvl w:ilvl="1">
      <w:start w:val="1"/>
      <w:numFmt w:val="decimal"/>
      <w:lvlText w:val="[%1.%2]"/>
      <w:lvlJc w:val="left"/>
      <w:pPr>
        <w:tabs>
          <w:tab w:val="num" w:pos="1814"/>
        </w:tabs>
        <w:ind w:left="1814" w:hanging="992"/>
      </w:pPr>
      <w:rPr>
        <w:rFonts w:ascii="Arial" w:hAnsi="Arial" w:cs="Times New Roman" w:hint="default"/>
        <w:b w:val="0"/>
        <w:i w:val="0"/>
        <w:sz w:val="24"/>
      </w:rPr>
    </w:lvl>
    <w:lvl w:ilvl="2">
      <w:start w:val="1"/>
      <w:numFmt w:val="decimal"/>
      <w:lvlText w:val="[%1.%2.%3]"/>
      <w:lvlJc w:val="left"/>
      <w:pPr>
        <w:tabs>
          <w:tab w:val="num" w:pos="3119"/>
        </w:tabs>
        <w:ind w:left="3119" w:hanging="1305"/>
      </w:pPr>
      <w:rPr>
        <w:rFonts w:ascii="Arial" w:hAnsi="Arial" w:cs="Times New Roman" w:hint="default"/>
        <w:b w:val="0"/>
        <w:i w:val="0"/>
        <w:sz w:val="24"/>
      </w:rPr>
    </w:lvl>
    <w:lvl w:ilvl="3">
      <w:start w:val="1"/>
      <w:numFmt w:val="decimal"/>
      <w:lvlText w:val="[%1.%2.%3.%4]"/>
      <w:lvlJc w:val="left"/>
      <w:pPr>
        <w:tabs>
          <w:tab w:val="num" w:pos="4536"/>
        </w:tabs>
        <w:ind w:left="4536" w:hanging="1417"/>
      </w:pPr>
      <w:rPr>
        <w:rFonts w:ascii="Arial" w:hAnsi="Arial" w:cs="Times New Roman" w:hint="default"/>
        <w:b w:val="0"/>
        <w:i w:val="0"/>
        <w:sz w:val="24"/>
      </w:rPr>
    </w:lvl>
    <w:lvl w:ilvl="4">
      <w:start w:val="1"/>
      <w:numFmt w:val="decimal"/>
      <w:lvlText w:val="[%1.%2.%3.%4.%5]"/>
      <w:lvlJc w:val="left"/>
      <w:pPr>
        <w:tabs>
          <w:tab w:val="num" w:pos="6124"/>
        </w:tabs>
        <w:ind w:left="6124" w:hanging="1588"/>
      </w:pPr>
      <w:rPr>
        <w:rFonts w:ascii="Arial" w:hAnsi="Arial" w:cs="Times New Roman" w:hint="default"/>
        <w:b w:val="0"/>
        <w:i w:val="0"/>
        <w:sz w:val="24"/>
      </w:rPr>
    </w:lvl>
    <w:lvl w:ilvl="5">
      <w:start w:val="1"/>
      <w:numFmt w:val="decimal"/>
      <w:lvlText w:val="[%1.%2.%3.%4.%5.%6]"/>
      <w:lvlJc w:val="left"/>
      <w:pPr>
        <w:tabs>
          <w:tab w:val="num" w:pos="6917"/>
        </w:tabs>
        <w:ind w:left="7938" w:hanging="1814"/>
      </w:pPr>
      <w:rPr>
        <w:rFonts w:ascii="Arial" w:hAnsi="Arial" w:cs="Times New Roman" w:hint="default"/>
        <w:b w:val="0"/>
        <w:i w:val="0"/>
        <w:sz w:val="24"/>
      </w:rPr>
    </w:lvl>
    <w:lvl w:ilvl="6">
      <w:start w:val="1"/>
      <w:numFmt w:val="decimal"/>
      <w:lvlText w:val="%6.%1.%2.%3.%4.%5.%7"/>
      <w:lvlJc w:val="left"/>
      <w:pPr>
        <w:ind w:left="2520" w:hanging="360"/>
      </w:pPr>
      <w:rPr>
        <w:rFonts w:cs="Times New Roman"/>
      </w:rPr>
    </w:lvl>
    <w:lvl w:ilvl="7">
      <w:start w:val="1"/>
      <w:numFmt w:val="decimal"/>
      <w:lvlText w:val="%6.%7.%1.%2.%3.%4.%5.%8"/>
      <w:lvlJc w:val="left"/>
      <w:pPr>
        <w:ind w:left="2880" w:hanging="360"/>
      </w:pPr>
      <w:rPr>
        <w:rFonts w:cs="Times New Roman"/>
      </w:rPr>
    </w:lvl>
    <w:lvl w:ilvl="8">
      <w:start w:val="1"/>
      <w:numFmt w:val="decimal"/>
      <w:lvlText w:val="%7.%8.%1.%2.%3.%4.%5.%6.%9"/>
      <w:lvlJc w:val="left"/>
      <w:pPr>
        <w:ind w:left="3240" w:hanging="360"/>
      </w:pPr>
      <w:rPr>
        <w:rFonts w:cs="Times New Roman"/>
      </w:rPr>
    </w:lvl>
  </w:abstractNum>
  <w:abstractNum w:abstractNumId="1" w15:restartNumberingAfterBreak="0">
    <w:nsid w:val="2461486C"/>
    <w:multiLevelType w:val="multilevel"/>
    <w:tmpl w:val="B6764C44"/>
    <w:numStyleLink w:val="CourtStyle"/>
  </w:abstractNum>
  <w:abstractNum w:abstractNumId="2" w15:restartNumberingAfterBreak="0">
    <w:nsid w:val="33CE1AD9"/>
    <w:multiLevelType w:val="hybridMultilevel"/>
    <w:tmpl w:val="ECF2BF48"/>
    <w:lvl w:ilvl="0" w:tplc="181C5220">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A4"/>
    <w:rsid w:val="00027388"/>
    <w:rsid w:val="00054E50"/>
    <w:rsid w:val="000670E0"/>
    <w:rsid w:val="00083AC4"/>
    <w:rsid w:val="00083E24"/>
    <w:rsid w:val="000B015B"/>
    <w:rsid w:val="00114161"/>
    <w:rsid w:val="00244169"/>
    <w:rsid w:val="002B79F6"/>
    <w:rsid w:val="002E4546"/>
    <w:rsid w:val="003457E4"/>
    <w:rsid w:val="003458A3"/>
    <w:rsid w:val="003F0CAE"/>
    <w:rsid w:val="0042167A"/>
    <w:rsid w:val="00484529"/>
    <w:rsid w:val="004D5207"/>
    <w:rsid w:val="00510CEA"/>
    <w:rsid w:val="00591729"/>
    <w:rsid w:val="00593473"/>
    <w:rsid w:val="005B3DA4"/>
    <w:rsid w:val="005D4B94"/>
    <w:rsid w:val="00640611"/>
    <w:rsid w:val="00661D7F"/>
    <w:rsid w:val="00701848"/>
    <w:rsid w:val="00715D9E"/>
    <w:rsid w:val="007169BB"/>
    <w:rsid w:val="00725858"/>
    <w:rsid w:val="007374D1"/>
    <w:rsid w:val="007A2B62"/>
    <w:rsid w:val="007E66F0"/>
    <w:rsid w:val="00813907"/>
    <w:rsid w:val="00823371"/>
    <w:rsid w:val="00863ADF"/>
    <w:rsid w:val="008E5F72"/>
    <w:rsid w:val="00932A9F"/>
    <w:rsid w:val="00977FEA"/>
    <w:rsid w:val="00990864"/>
    <w:rsid w:val="009919FB"/>
    <w:rsid w:val="00991A5F"/>
    <w:rsid w:val="00A533EC"/>
    <w:rsid w:val="00AB3698"/>
    <w:rsid w:val="00AF03EE"/>
    <w:rsid w:val="00B26A35"/>
    <w:rsid w:val="00B317DF"/>
    <w:rsid w:val="00B34DC3"/>
    <w:rsid w:val="00BC4EC7"/>
    <w:rsid w:val="00BF1259"/>
    <w:rsid w:val="00C47F31"/>
    <w:rsid w:val="00C93413"/>
    <w:rsid w:val="00CE0EA1"/>
    <w:rsid w:val="00D839C9"/>
    <w:rsid w:val="00D97D0D"/>
    <w:rsid w:val="00DC00D3"/>
    <w:rsid w:val="00DE3A2C"/>
    <w:rsid w:val="00E02125"/>
    <w:rsid w:val="00E639B7"/>
    <w:rsid w:val="00ED4C8F"/>
    <w:rsid w:val="00EE2CC2"/>
    <w:rsid w:val="00F26963"/>
    <w:rsid w:val="00F45AE8"/>
    <w:rsid w:val="00FC2C98"/>
    <w:rsid w:val="00FE53AE"/>
    <w:rsid w:val="00FF73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928A4-BF0C-4BA4-A3BF-A7944D20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9C9"/>
    <w:pPr>
      <w:spacing w:after="0" w:line="240" w:lineRule="auto"/>
    </w:pPr>
    <w:rPr>
      <w:rFonts w:ascii="Arial" w:eastAsia="Times New Roman" w:hAnsi="Arial" w:cs="Arial"/>
      <w:sz w:val="26"/>
      <w:szCs w:val="26"/>
      <w:lang w:val="en-GB"/>
    </w:rPr>
  </w:style>
  <w:style w:type="paragraph" w:styleId="Heading1">
    <w:name w:val="heading 1"/>
    <w:basedOn w:val="Normal"/>
    <w:next w:val="Normal"/>
    <w:link w:val="Heading1Char"/>
    <w:qFormat/>
    <w:rsid w:val="00D839C9"/>
    <w:pPr>
      <w:keepNext/>
      <w:outlineLvl w:val="0"/>
    </w:pPr>
    <w:rPr>
      <w:rFonts w:ascii="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9C9"/>
    <w:rPr>
      <w:rFonts w:ascii="Times New Roman" w:eastAsia="Times New Roman" w:hAnsi="Times New Roman" w:cs="Times New Roman"/>
      <w:sz w:val="24"/>
      <w:szCs w:val="20"/>
      <w:u w:val="single"/>
      <w:lang w:val="en-AU"/>
    </w:rPr>
  </w:style>
  <w:style w:type="character" w:styleId="Hyperlink">
    <w:name w:val="Hyperlink"/>
    <w:basedOn w:val="DefaultParagraphFont"/>
    <w:uiPriority w:val="99"/>
    <w:semiHidden/>
    <w:unhideWhenUsed/>
    <w:rsid w:val="00D839C9"/>
    <w:rPr>
      <w:color w:val="0000FF"/>
      <w:u w:val="single"/>
    </w:rPr>
  </w:style>
  <w:style w:type="paragraph" w:styleId="ListParagraph">
    <w:name w:val="List Paragraph"/>
    <w:basedOn w:val="Normal"/>
    <w:uiPriority w:val="34"/>
    <w:qFormat/>
    <w:rsid w:val="00D839C9"/>
    <w:pPr>
      <w:ind w:left="720"/>
      <w:contextualSpacing/>
    </w:pPr>
  </w:style>
  <w:style w:type="table" w:styleId="TableGrid">
    <w:name w:val="Table Grid"/>
    <w:basedOn w:val="TableNormal"/>
    <w:uiPriority w:val="59"/>
    <w:rsid w:val="00D839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DC00D3"/>
    <w:pPr>
      <w:widowControl w:val="0"/>
      <w:autoSpaceDE w:val="0"/>
      <w:autoSpaceDN w:val="0"/>
      <w:adjustRightInd w:val="0"/>
    </w:pPr>
    <w:rPr>
      <w:rFonts w:eastAsiaTheme="minorEastAsia"/>
      <w:sz w:val="23"/>
      <w:szCs w:val="23"/>
      <w:lang w:val="en-US"/>
    </w:rPr>
  </w:style>
  <w:style w:type="character" w:customStyle="1" w:styleId="BodyTextChar">
    <w:name w:val="Body Text Char"/>
    <w:basedOn w:val="DefaultParagraphFont"/>
    <w:link w:val="BodyText"/>
    <w:uiPriority w:val="1"/>
    <w:rsid w:val="00DC00D3"/>
    <w:rPr>
      <w:rFonts w:ascii="Arial" w:eastAsiaTheme="minorEastAsia" w:hAnsi="Arial" w:cs="Arial"/>
      <w:sz w:val="23"/>
      <w:szCs w:val="23"/>
      <w:lang w:val="en-US"/>
    </w:rPr>
  </w:style>
  <w:style w:type="paragraph" w:styleId="Header">
    <w:name w:val="header"/>
    <w:basedOn w:val="Normal"/>
    <w:link w:val="HeaderChar"/>
    <w:uiPriority w:val="99"/>
    <w:unhideWhenUsed/>
    <w:rsid w:val="003F0CAE"/>
    <w:pPr>
      <w:tabs>
        <w:tab w:val="center" w:pos="4513"/>
        <w:tab w:val="right" w:pos="9026"/>
      </w:tabs>
    </w:pPr>
  </w:style>
  <w:style w:type="character" w:customStyle="1" w:styleId="HeaderChar">
    <w:name w:val="Header Char"/>
    <w:basedOn w:val="DefaultParagraphFont"/>
    <w:link w:val="Header"/>
    <w:uiPriority w:val="99"/>
    <w:rsid w:val="003F0CAE"/>
    <w:rPr>
      <w:rFonts w:ascii="Arial" w:eastAsia="Times New Roman" w:hAnsi="Arial" w:cs="Arial"/>
      <w:sz w:val="26"/>
      <w:szCs w:val="26"/>
      <w:lang w:val="en-GB"/>
    </w:rPr>
  </w:style>
  <w:style w:type="paragraph" w:styleId="Footer">
    <w:name w:val="footer"/>
    <w:basedOn w:val="Normal"/>
    <w:link w:val="FooterChar"/>
    <w:uiPriority w:val="99"/>
    <w:unhideWhenUsed/>
    <w:rsid w:val="003F0CAE"/>
    <w:pPr>
      <w:tabs>
        <w:tab w:val="center" w:pos="4513"/>
        <w:tab w:val="right" w:pos="9026"/>
      </w:tabs>
    </w:pPr>
  </w:style>
  <w:style w:type="character" w:customStyle="1" w:styleId="FooterChar">
    <w:name w:val="Footer Char"/>
    <w:basedOn w:val="DefaultParagraphFont"/>
    <w:link w:val="Footer"/>
    <w:uiPriority w:val="99"/>
    <w:rsid w:val="003F0CAE"/>
    <w:rPr>
      <w:rFonts w:ascii="Arial" w:eastAsia="Times New Roman" w:hAnsi="Arial" w:cs="Arial"/>
      <w:sz w:val="26"/>
      <w:szCs w:val="26"/>
      <w:lang w:val="en-GB"/>
    </w:rPr>
  </w:style>
  <w:style w:type="numbering" w:customStyle="1" w:styleId="CourtStyle">
    <w:name w:val="Court Style"/>
    <w:rsid w:val="0059172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880">
      <w:bodyDiv w:val="1"/>
      <w:marLeft w:val="0"/>
      <w:marRight w:val="0"/>
      <w:marTop w:val="0"/>
      <w:marBottom w:val="0"/>
      <w:divBdr>
        <w:top w:val="none" w:sz="0" w:space="0" w:color="auto"/>
        <w:left w:val="none" w:sz="0" w:space="0" w:color="auto"/>
        <w:bottom w:val="none" w:sz="0" w:space="0" w:color="auto"/>
        <w:right w:val="none" w:sz="0" w:space="0" w:color="auto"/>
      </w:divBdr>
    </w:div>
    <w:div w:id="544214650">
      <w:bodyDiv w:val="1"/>
      <w:marLeft w:val="0"/>
      <w:marRight w:val="0"/>
      <w:marTop w:val="0"/>
      <w:marBottom w:val="0"/>
      <w:divBdr>
        <w:top w:val="none" w:sz="0" w:space="0" w:color="auto"/>
        <w:left w:val="none" w:sz="0" w:space="0" w:color="auto"/>
        <w:bottom w:val="none" w:sz="0" w:space="0" w:color="auto"/>
        <w:right w:val="none" w:sz="0" w:space="0" w:color="auto"/>
      </w:divBdr>
    </w:div>
    <w:div w:id="731008052">
      <w:bodyDiv w:val="1"/>
      <w:marLeft w:val="0"/>
      <w:marRight w:val="0"/>
      <w:marTop w:val="0"/>
      <w:marBottom w:val="0"/>
      <w:divBdr>
        <w:top w:val="none" w:sz="0" w:space="0" w:color="auto"/>
        <w:left w:val="none" w:sz="0" w:space="0" w:color="auto"/>
        <w:bottom w:val="none" w:sz="0" w:space="0" w:color="auto"/>
        <w:right w:val="none" w:sz="0" w:space="0" w:color="auto"/>
      </w:divBdr>
    </w:div>
    <w:div w:id="975453035">
      <w:bodyDiv w:val="1"/>
      <w:marLeft w:val="0"/>
      <w:marRight w:val="0"/>
      <w:marTop w:val="0"/>
      <w:marBottom w:val="0"/>
      <w:divBdr>
        <w:top w:val="none" w:sz="0" w:space="0" w:color="auto"/>
        <w:left w:val="none" w:sz="0" w:space="0" w:color="auto"/>
        <w:bottom w:val="none" w:sz="0" w:space="0" w:color="auto"/>
        <w:right w:val="none" w:sz="0" w:space="0" w:color="auto"/>
      </w:divBdr>
    </w:div>
    <w:div w:id="17400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Sonja JanseVanRensburg</cp:lastModifiedBy>
  <cp:revision>2</cp:revision>
  <cp:lastPrinted>2022-11-22T10:09:00Z</cp:lastPrinted>
  <dcterms:created xsi:type="dcterms:W3CDTF">2022-11-22T11:55:00Z</dcterms:created>
  <dcterms:modified xsi:type="dcterms:W3CDTF">2022-11-22T11:55:00Z</dcterms:modified>
</cp:coreProperties>
</file>