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28CF0" w14:textId="77777777" w:rsidR="00CD4B78" w:rsidRDefault="00CD4B78" w:rsidP="00CD4B78">
      <w:pPr>
        <w:widowControl w:val="0"/>
        <w:autoSpaceDE w:val="0"/>
        <w:autoSpaceDN w:val="0"/>
        <w:adjustRightInd w:val="0"/>
        <w:spacing w:after="0" w:line="240" w:lineRule="auto"/>
        <w:jc w:val="center"/>
        <w:outlineLvl w:val="0"/>
        <w:rPr>
          <w:rFonts w:ascii="Arial" w:hAnsi="Arial" w:cs="Arial"/>
          <w:b/>
          <w:sz w:val="24"/>
          <w:szCs w:val="24"/>
          <w:u w:val="single"/>
        </w:rPr>
      </w:pPr>
      <w:bookmarkStart w:id="0" w:name="_Hlk120650380"/>
      <w:r>
        <w:rPr>
          <w:rFonts w:ascii="Arial" w:hAnsi="Arial" w:cs="Arial"/>
          <w:noProof/>
          <w:sz w:val="24"/>
          <w:szCs w:val="24"/>
          <w:lang w:eastAsia="en-ZA"/>
        </w:rPr>
        <w:drawing>
          <wp:inline distT="0" distB="0" distL="0" distR="0" wp14:anchorId="7B7FF0F3" wp14:editId="764B8A38">
            <wp:extent cx="1619250" cy="161925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p>
    <w:p w14:paraId="6B75A7EE" w14:textId="77777777" w:rsidR="00CD4B78" w:rsidRDefault="00CD4B78" w:rsidP="00CD4B78">
      <w:pPr>
        <w:widowControl w:val="0"/>
        <w:autoSpaceDE w:val="0"/>
        <w:autoSpaceDN w:val="0"/>
        <w:adjustRightInd w:val="0"/>
        <w:spacing w:after="0" w:line="240" w:lineRule="auto"/>
        <w:jc w:val="center"/>
        <w:outlineLvl w:val="0"/>
        <w:rPr>
          <w:rFonts w:ascii="Arial" w:hAnsi="Arial" w:cs="Arial"/>
          <w:b/>
          <w:sz w:val="28"/>
          <w:szCs w:val="28"/>
          <w:u w:val="single"/>
        </w:rPr>
      </w:pPr>
    </w:p>
    <w:p w14:paraId="1BB84003" w14:textId="77777777" w:rsidR="00CD4B78" w:rsidRDefault="00CD4B78" w:rsidP="00CD4B78">
      <w:pPr>
        <w:spacing w:after="0" w:line="360" w:lineRule="auto"/>
        <w:jc w:val="center"/>
        <w:rPr>
          <w:rFonts w:ascii="Arial" w:hAnsi="Arial" w:cs="Arial"/>
          <w:b/>
          <w:sz w:val="24"/>
          <w:szCs w:val="24"/>
        </w:rPr>
      </w:pPr>
      <w:r>
        <w:rPr>
          <w:rFonts w:ascii="Arial" w:hAnsi="Arial" w:cs="Arial"/>
          <w:b/>
          <w:sz w:val="24"/>
          <w:szCs w:val="24"/>
        </w:rPr>
        <w:t>IN THE HIGH COURT OF SOUTH AFRICA</w:t>
      </w:r>
    </w:p>
    <w:p w14:paraId="067C71F5" w14:textId="20B1438F" w:rsidR="00CD4B78" w:rsidRDefault="00CD4B78" w:rsidP="00CD4B78">
      <w:pPr>
        <w:spacing w:after="0" w:line="360" w:lineRule="auto"/>
        <w:jc w:val="center"/>
        <w:rPr>
          <w:rFonts w:ascii="Arial" w:hAnsi="Arial" w:cs="Arial"/>
          <w:b/>
          <w:sz w:val="24"/>
          <w:szCs w:val="24"/>
        </w:rPr>
      </w:pPr>
      <w:r>
        <w:rPr>
          <w:rFonts w:ascii="Arial" w:hAnsi="Arial" w:cs="Arial"/>
          <w:b/>
          <w:sz w:val="24"/>
          <w:szCs w:val="24"/>
        </w:rPr>
        <w:t>FREE STATE DIVISION, BLOEMFONTEIN</w:t>
      </w:r>
    </w:p>
    <w:p w14:paraId="6F2C86B0" w14:textId="4B797773" w:rsidR="00CD4B78" w:rsidRDefault="00000000" w:rsidP="00CD4B78">
      <w:pPr>
        <w:spacing w:after="0" w:line="360" w:lineRule="auto"/>
        <w:jc w:val="center"/>
        <w:rPr>
          <w:rFonts w:ascii="Arial" w:hAnsi="Arial" w:cs="Arial"/>
          <w:b/>
          <w:sz w:val="24"/>
          <w:szCs w:val="24"/>
        </w:rPr>
      </w:pPr>
      <w:r>
        <w:rPr>
          <w:noProof/>
        </w:rPr>
        <w:pict w14:anchorId="70E15492">
          <v:shapetype id="_x0000_t202" coordsize="21600,21600" o:spt="202" path="m,l,21600r21600,l21600,xe">
            <v:stroke joinstyle="miter"/>
            <v:path gradientshapeok="t" o:connecttype="rect"/>
          </v:shapetype>
          <v:shape id="Text Box 2" o:spid="_x0000_s1026" type="#_x0000_t202" style="position:absolute;left:0;text-align:left;margin-left:264pt;margin-top:16pt;width:185.25pt;height:47.25pt;z-index:2516592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">
            <v:textbox>
              <w:txbxContent>
                <w:p w14:paraId="4EE9EB44" w14:textId="773DA2A8" w:rsidR="00CD4B78" w:rsidRPr="00CD4B78" w:rsidRDefault="00CD4B78" w:rsidP="00CD4B78">
                  <w:pPr>
                    <w:spacing w:after="0" w:line="240" w:lineRule="auto"/>
                    <w:rPr>
                      <w:b/>
                      <w:sz w:val="18"/>
                      <w:szCs w:val="18"/>
                      <w:lang w:val="en-GB"/>
                    </w:rPr>
                  </w:pPr>
                  <w:r w:rsidRPr="00CD4B78">
                    <w:rPr>
                      <w:b/>
                      <w:sz w:val="18"/>
                      <w:szCs w:val="18"/>
                      <w:lang w:val="en-GB"/>
                    </w:rPr>
                    <w:t>Reportable</w:t>
                  </w:r>
                  <w:r w:rsidRPr="00CD4B78">
                    <w:rPr>
                      <w:b/>
                      <w:sz w:val="18"/>
                      <w:szCs w:val="18"/>
                      <w:lang w:val="en-GB"/>
                    </w:rPr>
                    <w:tab/>
                  </w:r>
                  <w:r w:rsidRPr="00CD4B78">
                    <w:rPr>
                      <w:b/>
                      <w:sz w:val="18"/>
                      <w:szCs w:val="18"/>
                      <w:lang w:val="en-GB"/>
                    </w:rPr>
                    <w:tab/>
                  </w:r>
                  <w:r w:rsidRPr="00CD4B78">
                    <w:rPr>
                      <w:b/>
                      <w:sz w:val="18"/>
                      <w:szCs w:val="18"/>
                      <w:lang w:val="en-GB"/>
                    </w:rPr>
                    <w:tab/>
                    <w:t>No</w:t>
                  </w:r>
                </w:p>
                <w:p w14:paraId="7EF3730E" w14:textId="49282CDF" w:rsidR="00CD4B78" w:rsidRPr="00CD4B78" w:rsidRDefault="00CD4B78" w:rsidP="00CD4B78">
                  <w:pPr>
                    <w:spacing w:after="0" w:line="240" w:lineRule="auto"/>
                    <w:rPr>
                      <w:b/>
                      <w:sz w:val="18"/>
                      <w:szCs w:val="18"/>
                      <w:lang w:val="en-GB"/>
                    </w:rPr>
                  </w:pPr>
                  <w:r w:rsidRPr="00CD4B78">
                    <w:rPr>
                      <w:b/>
                      <w:sz w:val="18"/>
                      <w:szCs w:val="18"/>
                      <w:lang w:val="en-GB"/>
                    </w:rPr>
                    <w:t>Of Interest to other Judges</w:t>
                  </w:r>
                  <w:r w:rsidRPr="00CD4B78">
                    <w:rPr>
                      <w:b/>
                      <w:sz w:val="18"/>
                      <w:szCs w:val="18"/>
                      <w:lang w:val="en-GB"/>
                    </w:rPr>
                    <w:tab/>
                  </w:r>
                  <w:r w:rsidRPr="00CD4B78">
                    <w:rPr>
                      <w:b/>
                      <w:sz w:val="18"/>
                      <w:szCs w:val="18"/>
                      <w:lang w:val="en-GB"/>
                    </w:rPr>
                    <w:tab/>
                    <w:t>No</w:t>
                  </w:r>
                </w:p>
                <w:p w14:paraId="5C91DABE" w14:textId="3EDD1E67" w:rsidR="00CD4B78" w:rsidRPr="00CD4B78" w:rsidRDefault="00CD4B78" w:rsidP="00CD4B78">
                  <w:pPr>
                    <w:spacing w:after="0"/>
                    <w:rPr>
                      <w:b/>
                      <w:sz w:val="18"/>
                      <w:szCs w:val="18"/>
                      <w:lang w:val="en-GB"/>
                    </w:rPr>
                  </w:pPr>
                  <w:r w:rsidRPr="00CD4B78">
                    <w:rPr>
                      <w:b/>
                      <w:sz w:val="18"/>
                      <w:szCs w:val="18"/>
                      <w:lang w:val="en-GB"/>
                    </w:rPr>
                    <w:t xml:space="preserve">Circulate to </w:t>
                  </w:r>
                  <w:r w:rsidRPr="00CD4B78">
                    <w:rPr>
                      <w:sz w:val="18"/>
                      <w:szCs w:val="18"/>
                    </w:rPr>
                    <w:t>Magistrates</w:t>
                  </w:r>
                  <w:r w:rsidRPr="00CD4B78">
                    <w:rPr>
                      <w:b/>
                      <w:sz w:val="18"/>
                      <w:szCs w:val="18"/>
                      <w:lang w:val="en-GB"/>
                    </w:rPr>
                    <w:t>:</w:t>
                  </w:r>
                  <w:r w:rsidRPr="00CD4B78">
                    <w:rPr>
                      <w:b/>
                      <w:sz w:val="18"/>
                      <w:szCs w:val="18"/>
                      <w:lang w:val="en-GB"/>
                    </w:rPr>
                    <w:tab/>
                  </w:r>
                  <w:r w:rsidRPr="00CD4B78">
                    <w:rPr>
                      <w:b/>
                      <w:sz w:val="18"/>
                      <w:szCs w:val="18"/>
                      <w:lang w:val="en-GB"/>
                    </w:rPr>
                    <w:tab/>
                    <w:t>No</w:t>
                  </w:r>
                </w:p>
              </w:txbxContent>
            </v:textbox>
            <w10:wrap type="square"/>
          </v:shape>
        </w:pict>
      </w:r>
    </w:p>
    <w:p w14:paraId="1A38011B" w14:textId="77777777" w:rsidR="00CD4B78" w:rsidRDefault="00CD4B78" w:rsidP="00CD4B78">
      <w:pPr>
        <w:tabs>
          <w:tab w:val="left" w:pos="8931"/>
        </w:tabs>
        <w:spacing w:after="0" w:line="360" w:lineRule="auto"/>
        <w:ind w:right="429"/>
        <w:jc w:val="center"/>
        <w:rPr>
          <w:rFonts w:ascii="Arial" w:hAnsi="Arial" w:cs="Arial"/>
          <w:b/>
          <w:sz w:val="24"/>
          <w:szCs w:val="24"/>
        </w:rPr>
      </w:pPr>
    </w:p>
    <w:p w14:paraId="718F2353" w14:textId="77777777" w:rsidR="00CD4B78" w:rsidRDefault="00CD4B78" w:rsidP="00CD4B78">
      <w:pPr>
        <w:spacing w:after="0" w:line="360" w:lineRule="auto"/>
        <w:jc w:val="center"/>
        <w:rPr>
          <w:rFonts w:ascii="Arial" w:hAnsi="Arial" w:cs="Arial"/>
          <w:b/>
          <w:sz w:val="24"/>
          <w:szCs w:val="24"/>
        </w:rPr>
      </w:pPr>
    </w:p>
    <w:p w14:paraId="0E72418B" w14:textId="77777777" w:rsidR="00CD4B78" w:rsidRDefault="00CD4B78" w:rsidP="00CD4B78">
      <w:pPr>
        <w:widowControl w:val="0"/>
        <w:autoSpaceDE w:val="0"/>
        <w:autoSpaceDN w:val="0"/>
        <w:adjustRightInd w:val="0"/>
        <w:spacing w:after="0" w:line="240" w:lineRule="auto"/>
        <w:jc w:val="right"/>
        <w:outlineLvl w:val="0"/>
        <w:rPr>
          <w:rFonts w:ascii="Arial" w:hAnsi="Arial" w:cs="Arial"/>
          <w:sz w:val="24"/>
          <w:szCs w:val="24"/>
        </w:rPr>
      </w:pPr>
    </w:p>
    <w:p w14:paraId="38C38A2F" w14:textId="2BBDD150" w:rsidR="00CD4B78" w:rsidRPr="00CD4B78" w:rsidRDefault="00CD4B78" w:rsidP="00CD4B78">
      <w:pPr>
        <w:spacing w:after="0"/>
        <w:jc w:val="right"/>
        <w:rPr>
          <w:rFonts w:ascii="Arial" w:eastAsia="Arial" w:hAnsi="Arial" w:cs="Arial"/>
          <w:sz w:val="24"/>
          <w:szCs w:val="24"/>
        </w:rPr>
      </w:pPr>
      <w:r>
        <w:rPr>
          <w:rFonts w:ascii="Arial" w:hAnsi="Arial" w:cs="Arial"/>
          <w:sz w:val="24"/>
          <w:szCs w:val="24"/>
        </w:rPr>
        <w:tab/>
        <w:t xml:space="preserve">        </w:t>
      </w:r>
      <w:r w:rsidRPr="00CD4B78">
        <w:rPr>
          <w:rFonts w:ascii="Arial" w:hAnsi="Arial" w:cs="Arial"/>
          <w:sz w:val="24"/>
          <w:szCs w:val="24"/>
        </w:rPr>
        <w:t xml:space="preserve">Case No.: </w:t>
      </w:r>
      <w:r w:rsidRPr="00CD4B78">
        <w:rPr>
          <w:rFonts w:ascii="Arial" w:eastAsia="Arial" w:hAnsi="Arial" w:cs="Arial"/>
          <w:b/>
          <w:bCs/>
          <w:sz w:val="24"/>
          <w:szCs w:val="24"/>
        </w:rPr>
        <w:t>A56/2021</w:t>
      </w:r>
      <w:r w:rsidRPr="00CD4B78">
        <w:rPr>
          <w:rFonts w:ascii="Arial" w:eastAsia="Arial" w:hAnsi="Arial" w:cs="Arial"/>
          <w:sz w:val="24"/>
          <w:szCs w:val="24"/>
        </w:rPr>
        <w:tab/>
      </w:r>
    </w:p>
    <w:p w14:paraId="6FC951CA" w14:textId="4A26421F" w:rsidR="00CD4B78" w:rsidRPr="00CD4B78" w:rsidRDefault="00CD4B78" w:rsidP="00CD4B78">
      <w:pPr>
        <w:spacing w:after="0"/>
        <w:rPr>
          <w:rFonts w:ascii="Arial" w:hAnsi="Arial" w:cs="Arial"/>
          <w:sz w:val="24"/>
          <w:szCs w:val="24"/>
        </w:rPr>
      </w:pPr>
      <w:r w:rsidRPr="00CD4B78">
        <w:rPr>
          <w:rFonts w:ascii="Arial" w:hAnsi="Arial" w:cs="Arial"/>
          <w:sz w:val="24"/>
          <w:szCs w:val="24"/>
        </w:rPr>
        <w:t>In the matter between:</w:t>
      </w:r>
    </w:p>
    <w:p w14:paraId="1953A9E5" w14:textId="77777777" w:rsidR="00CD4B78" w:rsidRPr="00CD4B78" w:rsidRDefault="00CD4B78" w:rsidP="00CD4B78">
      <w:pPr>
        <w:spacing w:after="0"/>
        <w:ind w:right="-22"/>
        <w:rPr>
          <w:rFonts w:ascii="Arial" w:hAnsi="Arial" w:cs="Arial"/>
          <w:sz w:val="24"/>
          <w:szCs w:val="24"/>
        </w:rPr>
      </w:pPr>
    </w:p>
    <w:p w14:paraId="39A9853E" w14:textId="5CC2D916" w:rsidR="00CD4B78" w:rsidRPr="00CD4B78" w:rsidRDefault="00CD4B78" w:rsidP="00CD4B78">
      <w:pPr>
        <w:spacing w:after="0"/>
        <w:rPr>
          <w:rFonts w:ascii="Arial" w:hAnsi="Arial" w:cs="Arial"/>
          <w:sz w:val="24"/>
          <w:szCs w:val="24"/>
        </w:rPr>
      </w:pPr>
      <w:r w:rsidRPr="00CD4B78">
        <w:rPr>
          <w:rFonts w:ascii="Arial" w:hAnsi="Arial" w:cs="Arial"/>
          <w:b/>
          <w:bCs/>
          <w:sz w:val="24"/>
          <w:szCs w:val="24"/>
        </w:rPr>
        <w:t>CLOETE MURRAY N.O.</w:t>
      </w:r>
      <w:r w:rsidRPr="00CD4B78">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CD4B78">
        <w:rPr>
          <w:rFonts w:ascii="Arial" w:hAnsi="Arial" w:cs="Arial"/>
          <w:sz w:val="24"/>
          <w:szCs w:val="24"/>
        </w:rPr>
        <w:t>First Appellant</w:t>
      </w:r>
    </w:p>
    <w:p w14:paraId="0A4A14E2" w14:textId="77777777" w:rsidR="00CD4B78" w:rsidRDefault="00CD4B78" w:rsidP="00CD4B78">
      <w:pPr>
        <w:spacing w:after="0"/>
        <w:rPr>
          <w:rFonts w:ascii="Arial" w:hAnsi="Arial" w:cs="Arial"/>
          <w:b/>
          <w:bCs/>
          <w:sz w:val="24"/>
          <w:szCs w:val="24"/>
        </w:rPr>
      </w:pPr>
    </w:p>
    <w:p w14:paraId="37696734" w14:textId="14F79C03" w:rsidR="00CD4B78" w:rsidRPr="00CD4B78" w:rsidRDefault="00CD4B78" w:rsidP="00CD4B78">
      <w:pPr>
        <w:spacing w:after="0"/>
        <w:rPr>
          <w:rFonts w:ascii="Arial" w:hAnsi="Arial" w:cs="Arial"/>
          <w:sz w:val="24"/>
          <w:szCs w:val="24"/>
        </w:rPr>
      </w:pPr>
      <w:r w:rsidRPr="00CD4B78">
        <w:rPr>
          <w:rFonts w:ascii="Arial" w:hAnsi="Arial" w:cs="Arial"/>
          <w:b/>
          <w:bCs/>
          <w:sz w:val="24"/>
          <w:szCs w:val="24"/>
        </w:rPr>
        <w:t>RUWAYNE SMITH N.O.</w:t>
      </w:r>
      <w:r w:rsidRPr="00CD4B78">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CD4B78">
        <w:rPr>
          <w:rFonts w:ascii="Arial" w:hAnsi="Arial" w:cs="Arial"/>
          <w:sz w:val="24"/>
          <w:szCs w:val="24"/>
        </w:rPr>
        <w:t>Second Appellant</w:t>
      </w:r>
    </w:p>
    <w:p w14:paraId="231F334A" w14:textId="77777777" w:rsidR="00CD4B78" w:rsidRPr="00CD4B78" w:rsidRDefault="00CD4B78" w:rsidP="00CD4B78">
      <w:pPr>
        <w:spacing w:after="0"/>
        <w:rPr>
          <w:rFonts w:ascii="Arial" w:hAnsi="Arial" w:cs="Arial"/>
          <w:sz w:val="24"/>
          <w:szCs w:val="24"/>
        </w:rPr>
      </w:pPr>
    </w:p>
    <w:p w14:paraId="61A8FAE6" w14:textId="77777777" w:rsidR="00CD4B78" w:rsidRPr="00CD4B78" w:rsidRDefault="00CD4B78" w:rsidP="00CD4B78">
      <w:pPr>
        <w:spacing w:after="0"/>
        <w:rPr>
          <w:rFonts w:ascii="Arial" w:hAnsi="Arial" w:cs="Arial"/>
          <w:sz w:val="24"/>
          <w:szCs w:val="24"/>
        </w:rPr>
      </w:pPr>
      <w:r w:rsidRPr="00CD4B78">
        <w:rPr>
          <w:rFonts w:ascii="Arial" w:hAnsi="Arial" w:cs="Arial"/>
          <w:sz w:val="24"/>
          <w:szCs w:val="24"/>
        </w:rPr>
        <w:t>and</w:t>
      </w:r>
    </w:p>
    <w:p w14:paraId="2AAE2E8F" w14:textId="77777777" w:rsidR="00CD4B78" w:rsidRPr="00CD4B78" w:rsidRDefault="00CD4B78" w:rsidP="00CD4B78">
      <w:pPr>
        <w:spacing w:after="0"/>
        <w:rPr>
          <w:rFonts w:ascii="Arial" w:hAnsi="Arial" w:cs="Arial"/>
          <w:sz w:val="24"/>
          <w:szCs w:val="24"/>
        </w:rPr>
      </w:pPr>
    </w:p>
    <w:p w14:paraId="773CF817" w14:textId="792DD9DC" w:rsidR="00CD4B78" w:rsidRPr="00CD4B78" w:rsidRDefault="00CD4B78" w:rsidP="00CD4B78">
      <w:pPr>
        <w:spacing w:after="0"/>
        <w:ind w:right="-22"/>
        <w:rPr>
          <w:rFonts w:ascii="Arial" w:hAnsi="Arial" w:cs="Arial"/>
          <w:sz w:val="24"/>
          <w:szCs w:val="24"/>
        </w:rPr>
      </w:pPr>
      <w:r w:rsidRPr="00CD4B78">
        <w:rPr>
          <w:rFonts w:ascii="Arial" w:hAnsi="Arial" w:cs="Arial"/>
          <w:b/>
          <w:bCs/>
          <w:sz w:val="24"/>
          <w:szCs w:val="24"/>
        </w:rPr>
        <w:t>SAREL JACOBUS VAN DER WALT</w:t>
      </w:r>
      <w:r w:rsidRPr="00CD4B78">
        <w:rPr>
          <w:rFonts w:ascii="Arial" w:hAnsi="Arial" w:cs="Arial"/>
          <w:sz w:val="24"/>
          <w:szCs w:val="24"/>
        </w:rPr>
        <w:t xml:space="preserve">    </w:t>
      </w:r>
      <w:r w:rsidRPr="00CD4B78">
        <w:rPr>
          <w:rFonts w:ascii="Arial" w:hAnsi="Arial" w:cs="Arial"/>
          <w:sz w:val="24"/>
          <w:szCs w:val="24"/>
        </w:rPr>
        <w:tab/>
      </w:r>
      <w:r w:rsidRPr="00CD4B78">
        <w:rPr>
          <w:rFonts w:ascii="Arial" w:hAnsi="Arial" w:cs="Arial"/>
          <w:sz w:val="24"/>
          <w:szCs w:val="24"/>
        </w:rPr>
        <w:tab/>
      </w:r>
      <w:r w:rsidRPr="00CD4B78">
        <w:rPr>
          <w:rFonts w:ascii="Arial" w:hAnsi="Arial" w:cs="Arial"/>
          <w:sz w:val="24"/>
          <w:szCs w:val="24"/>
        </w:rPr>
        <w:tab/>
      </w:r>
      <w:r w:rsidRPr="00CD4B78">
        <w:rPr>
          <w:rFonts w:ascii="Arial" w:hAnsi="Arial" w:cs="Arial"/>
          <w:sz w:val="24"/>
          <w:szCs w:val="24"/>
        </w:rPr>
        <w:tab/>
      </w:r>
      <w:r w:rsidRPr="00CD4B78">
        <w:rPr>
          <w:rFonts w:ascii="Arial" w:hAnsi="Arial" w:cs="Arial"/>
          <w:sz w:val="24"/>
          <w:szCs w:val="24"/>
        </w:rPr>
        <w:tab/>
      </w:r>
      <w:r>
        <w:rPr>
          <w:rFonts w:ascii="Arial" w:hAnsi="Arial" w:cs="Arial"/>
          <w:sz w:val="24"/>
          <w:szCs w:val="24"/>
        </w:rPr>
        <w:t xml:space="preserve">        </w:t>
      </w:r>
      <w:r w:rsidRPr="00CD4B78">
        <w:rPr>
          <w:rFonts w:ascii="Arial" w:hAnsi="Arial" w:cs="Arial"/>
          <w:sz w:val="24"/>
          <w:szCs w:val="24"/>
        </w:rPr>
        <w:t>Respondent</w:t>
      </w:r>
    </w:p>
    <w:p w14:paraId="58E5B482" w14:textId="77777777" w:rsidR="00C12C48" w:rsidRPr="00B44885" w:rsidRDefault="00C12C48" w:rsidP="00C12C48">
      <w:pPr>
        <w:widowControl w:val="0"/>
        <w:pBdr>
          <w:bottom w:val="single" w:sz="12" w:space="1" w:color="auto"/>
        </w:pBdr>
        <w:tabs>
          <w:tab w:val="right" w:pos="9072"/>
        </w:tabs>
        <w:autoSpaceDE w:val="0"/>
        <w:autoSpaceDN w:val="0"/>
        <w:adjustRightInd w:val="0"/>
        <w:spacing w:after="0" w:line="240" w:lineRule="auto"/>
        <w:jc w:val="both"/>
        <w:rPr>
          <w:rFonts w:ascii="Arial" w:hAnsi="Arial" w:cs="Arial"/>
          <w:sz w:val="24"/>
          <w:szCs w:val="24"/>
        </w:rPr>
      </w:pPr>
    </w:p>
    <w:p w14:paraId="7F4AC38D" w14:textId="77777777" w:rsidR="00C12C48" w:rsidRPr="00B44885" w:rsidRDefault="00C12C48" w:rsidP="00C12C48">
      <w:pPr>
        <w:widowControl w:val="0"/>
        <w:tabs>
          <w:tab w:val="right" w:pos="8505"/>
        </w:tabs>
        <w:autoSpaceDE w:val="0"/>
        <w:autoSpaceDN w:val="0"/>
        <w:adjustRightInd w:val="0"/>
        <w:spacing w:after="0" w:line="240" w:lineRule="auto"/>
        <w:jc w:val="both"/>
        <w:rPr>
          <w:rFonts w:ascii="Arial" w:hAnsi="Arial" w:cs="Arial"/>
          <w:b/>
          <w:bCs/>
          <w:sz w:val="24"/>
          <w:szCs w:val="24"/>
          <w:u w:val="single"/>
        </w:rPr>
      </w:pPr>
    </w:p>
    <w:p w14:paraId="723D00BD" w14:textId="1193FB7A" w:rsidR="00C12C48" w:rsidRPr="00B44885" w:rsidRDefault="00C12C48" w:rsidP="00C12C48">
      <w:pPr>
        <w:widowControl w:val="0"/>
        <w:pBdr>
          <w:bottom w:val="single" w:sz="12" w:space="1" w:color="auto"/>
        </w:pBdr>
        <w:autoSpaceDE w:val="0"/>
        <w:autoSpaceDN w:val="0"/>
        <w:adjustRightInd w:val="0"/>
        <w:spacing w:after="0" w:line="240" w:lineRule="auto"/>
        <w:jc w:val="both"/>
        <w:rPr>
          <w:rFonts w:ascii="Arial" w:hAnsi="Arial" w:cs="Arial"/>
          <w:bCs/>
          <w:sz w:val="24"/>
          <w:szCs w:val="24"/>
        </w:rPr>
      </w:pPr>
      <w:r w:rsidRPr="00B44885">
        <w:rPr>
          <w:rFonts w:ascii="Arial" w:hAnsi="Arial" w:cs="Arial"/>
          <w:b/>
          <w:sz w:val="24"/>
          <w:szCs w:val="24"/>
        </w:rPr>
        <w:t xml:space="preserve">CORAM: </w:t>
      </w:r>
      <w:r w:rsidRPr="00B44885">
        <w:rPr>
          <w:rFonts w:ascii="Arial" w:hAnsi="Arial" w:cs="Arial"/>
          <w:b/>
          <w:sz w:val="24"/>
          <w:szCs w:val="24"/>
        </w:rPr>
        <w:tab/>
      </w:r>
      <w:r>
        <w:rPr>
          <w:rFonts w:ascii="Arial" w:hAnsi="Arial" w:cs="Arial"/>
          <w:b/>
          <w:sz w:val="24"/>
          <w:szCs w:val="24"/>
        </w:rPr>
        <w:tab/>
      </w:r>
      <w:r w:rsidR="00962C7C">
        <w:rPr>
          <w:rFonts w:ascii="Arial" w:hAnsi="Arial" w:cs="Arial"/>
          <w:sz w:val="24"/>
          <w:szCs w:val="24"/>
        </w:rPr>
        <w:t xml:space="preserve">S CHESIWE, </w:t>
      </w:r>
      <w:r>
        <w:rPr>
          <w:rFonts w:ascii="Arial" w:hAnsi="Arial" w:cs="Arial"/>
          <w:sz w:val="24"/>
          <w:szCs w:val="24"/>
        </w:rPr>
        <w:t xml:space="preserve">J </w:t>
      </w:r>
      <w:r w:rsidRPr="00C12C48">
        <w:rPr>
          <w:rFonts w:ascii="Arial" w:hAnsi="Arial" w:cs="Arial"/>
          <w:i/>
          <w:iCs/>
          <w:sz w:val="24"/>
          <w:szCs w:val="24"/>
        </w:rPr>
        <w:t>et</w:t>
      </w:r>
      <w:r w:rsidRPr="00B44885">
        <w:rPr>
          <w:rFonts w:ascii="Arial" w:hAnsi="Arial" w:cs="Arial"/>
          <w:sz w:val="24"/>
          <w:szCs w:val="24"/>
        </w:rPr>
        <w:t xml:space="preserve"> </w:t>
      </w:r>
      <w:r>
        <w:rPr>
          <w:rFonts w:ascii="Arial" w:hAnsi="Arial" w:cs="Arial"/>
          <w:sz w:val="24"/>
          <w:szCs w:val="24"/>
        </w:rPr>
        <w:t>L OPPERMAN</w:t>
      </w:r>
      <w:r w:rsidR="00962C7C">
        <w:rPr>
          <w:rFonts w:ascii="Arial" w:hAnsi="Arial" w:cs="Arial"/>
          <w:sz w:val="24"/>
          <w:szCs w:val="24"/>
        </w:rPr>
        <w:t>,</w:t>
      </w:r>
      <w:r>
        <w:rPr>
          <w:rFonts w:ascii="Arial" w:hAnsi="Arial" w:cs="Arial"/>
          <w:sz w:val="24"/>
          <w:szCs w:val="24"/>
        </w:rPr>
        <w:t xml:space="preserve"> J </w:t>
      </w:r>
      <w:r w:rsidRPr="00C12C48">
        <w:rPr>
          <w:rFonts w:ascii="Arial" w:hAnsi="Arial" w:cs="Arial"/>
          <w:i/>
          <w:iCs/>
          <w:sz w:val="24"/>
          <w:szCs w:val="24"/>
        </w:rPr>
        <w:t>et</w:t>
      </w:r>
      <w:r w:rsidRPr="00C12C48">
        <w:rPr>
          <w:rFonts w:ascii="Arial" w:hAnsi="Arial" w:cs="Arial"/>
          <w:sz w:val="24"/>
          <w:szCs w:val="24"/>
        </w:rPr>
        <w:t xml:space="preserve"> </w:t>
      </w:r>
      <w:r>
        <w:rPr>
          <w:rFonts w:ascii="Arial" w:hAnsi="Arial" w:cs="Arial"/>
          <w:sz w:val="24"/>
          <w:szCs w:val="24"/>
        </w:rPr>
        <w:t xml:space="preserve">N </w:t>
      </w:r>
      <w:r w:rsidRPr="00B44885">
        <w:rPr>
          <w:rFonts w:ascii="Arial" w:hAnsi="Arial" w:cs="Arial"/>
          <w:sz w:val="24"/>
          <w:szCs w:val="24"/>
        </w:rPr>
        <w:t>SNELLENBURG, AJ</w:t>
      </w:r>
    </w:p>
    <w:p w14:paraId="29525111" w14:textId="77777777" w:rsidR="00C12C48" w:rsidRPr="00B44885" w:rsidRDefault="00C12C48" w:rsidP="00C12C48">
      <w:pPr>
        <w:widowControl w:val="0"/>
        <w:pBdr>
          <w:bottom w:val="single" w:sz="12" w:space="1" w:color="auto"/>
        </w:pBdr>
        <w:autoSpaceDE w:val="0"/>
        <w:autoSpaceDN w:val="0"/>
        <w:adjustRightInd w:val="0"/>
        <w:spacing w:after="0" w:line="240" w:lineRule="auto"/>
        <w:jc w:val="both"/>
        <w:rPr>
          <w:rFonts w:ascii="Arial" w:hAnsi="Arial" w:cs="Arial"/>
          <w:b/>
          <w:bCs/>
          <w:sz w:val="24"/>
          <w:szCs w:val="24"/>
        </w:rPr>
      </w:pPr>
    </w:p>
    <w:p w14:paraId="55FCBD22" w14:textId="77777777" w:rsidR="00C12C48" w:rsidRPr="00B44885" w:rsidRDefault="00C12C48" w:rsidP="00C12C48">
      <w:pPr>
        <w:widowControl w:val="0"/>
        <w:tabs>
          <w:tab w:val="right" w:pos="8505"/>
        </w:tabs>
        <w:autoSpaceDE w:val="0"/>
        <w:autoSpaceDN w:val="0"/>
        <w:adjustRightInd w:val="0"/>
        <w:spacing w:after="0" w:line="240" w:lineRule="auto"/>
        <w:jc w:val="both"/>
        <w:rPr>
          <w:rFonts w:ascii="Arial" w:hAnsi="Arial" w:cs="Arial"/>
          <w:b/>
          <w:bCs/>
          <w:sz w:val="24"/>
          <w:szCs w:val="24"/>
          <w:u w:val="single"/>
        </w:rPr>
      </w:pPr>
    </w:p>
    <w:p w14:paraId="5BF0B7E3" w14:textId="76D0F87C" w:rsidR="00C12C48" w:rsidRPr="00B44885" w:rsidRDefault="00C12C48" w:rsidP="00C12C48">
      <w:pPr>
        <w:widowControl w:val="0"/>
        <w:autoSpaceDE w:val="0"/>
        <w:autoSpaceDN w:val="0"/>
        <w:adjustRightInd w:val="0"/>
        <w:spacing w:after="0" w:line="240" w:lineRule="auto"/>
        <w:jc w:val="both"/>
        <w:rPr>
          <w:rFonts w:ascii="Arial" w:hAnsi="Arial" w:cs="Arial"/>
          <w:b/>
          <w:bCs/>
          <w:sz w:val="24"/>
          <w:szCs w:val="24"/>
        </w:rPr>
      </w:pPr>
      <w:r w:rsidRPr="00B44885">
        <w:rPr>
          <w:rFonts w:ascii="Arial" w:hAnsi="Arial" w:cs="Arial"/>
          <w:b/>
          <w:sz w:val="24"/>
          <w:szCs w:val="24"/>
        </w:rPr>
        <w:t>HEARD:</w:t>
      </w:r>
      <w:r w:rsidRPr="00B44885">
        <w:rPr>
          <w:rFonts w:ascii="Arial" w:hAnsi="Arial" w:cs="Arial"/>
          <w:b/>
          <w:sz w:val="24"/>
          <w:szCs w:val="24"/>
        </w:rPr>
        <w:tab/>
      </w:r>
      <w:r>
        <w:rPr>
          <w:rFonts w:ascii="Arial" w:hAnsi="Arial" w:cs="Arial"/>
          <w:b/>
          <w:sz w:val="24"/>
          <w:szCs w:val="24"/>
        </w:rPr>
        <w:tab/>
      </w:r>
      <w:r>
        <w:rPr>
          <w:rFonts w:ascii="Arial" w:hAnsi="Arial" w:cs="Arial"/>
          <w:sz w:val="24"/>
          <w:szCs w:val="24"/>
        </w:rPr>
        <w:t>13</w:t>
      </w:r>
      <w:r w:rsidRPr="00B44885">
        <w:rPr>
          <w:rFonts w:ascii="Arial" w:hAnsi="Arial" w:cs="Arial"/>
          <w:sz w:val="24"/>
          <w:szCs w:val="24"/>
        </w:rPr>
        <w:t xml:space="preserve"> </w:t>
      </w:r>
      <w:r>
        <w:rPr>
          <w:rFonts w:ascii="Arial" w:hAnsi="Arial" w:cs="Arial"/>
          <w:sz w:val="24"/>
          <w:szCs w:val="24"/>
        </w:rPr>
        <w:t>JUNE</w:t>
      </w:r>
      <w:r w:rsidRPr="00B44885">
        <w:rPr>
          <w:rFonts w:ascii="Arial" w:hAnsi="Arial" w:cs="Arial"/>
          <w:sz w:val="24"/>
          <w:szCs w:val="24"/>
        </w:rPr>
        <w:t xml:space="preserve"> 2022</w:t>
      </w:r>
    </w:p>
    <w:p w14:paraId="3CCB66F1" w14:textId="77777777" w:rsidR="00C12C48" w:rsidRPr="00B44885" w:rsidRDefault="00C12C48" w:rsidP="00C12C48">
      <w:pPr>
        <w:widowControl w:val="0"/>
        <w:pBdr>
          <w:bottom w:val="single" w:sz="12" w:space="1" w:color="auto"/>
        </w:pBdr>
        <w:autoSpaceDE w:val="0"/>
        <w:autoSpaceDN w:val="0"/>
        <w:adjustRightInd w:val="0"/>
        <w:spacing w:after="0" w:line="240" w:lineRule="auto"/>
        <w:jc w:val="both"/>
        <w:rPr>
          <w:rFonts w:ascii="Arial" w:hAnsi="Arial" w:cs="Arial"/>
          <w:bCs/>
          <w:sz w:val="24"/>
          <w:szCs w:val="24"/>
        </w:rPr>
      </w:pPr>
    </w:p>
    <w:p w14:paraId="6238FF78" w14:textId="77777777" w:rsidR="00C12C48" w:rsidRPr="00B44885" w:rsidRDefault="00C12C48" w:rsidP="00C12C48">
      <w:pPr>
        <w:widowControl w:val="0"/>
        <w:autoSpaceDE w:val="0"/>
        <w:autoSpaceDN w:val="0"/>
        <w:adjustRightInd w:val="0"/>
        <w:spacing w:after="0" w:line="240" w:lineRule="auto"/>
        <w:jc w:val="both"/>
        <w:rPr>
          <w:rFonts w:ascii="Arial" w:hAnsi="Arial" w:cs="Arial"/>
          <w:b/>
          <w:bCs/>
          <w:sz w:val="24"/>
          <w:szCs w:val="24"/>
          <w:u w:val="single"/>
        </w:rPr>
      </w:pPr>
    </w:p>
    <w:p w14:paraId="3FAD8938" w14:textId="2C4FE380" w:rsidR="00C12C48" w:rsidRPr="00B44885" w:rsidRDefault="00C12C48" w:rsidP="00C12C48">
      <w:pPr>
        <w:widowControl w:val="0"/>
        <w:pBdr>
          <w:bottom w:val="single" w:sz="12" w:space="1" w:color="auto"/>
        </w:pBdr>
        <w:autoSpaceDE w:val="0"/>
        <w:autoSpaceDN w:val="0"/>
        <w:adjustRightInd w:val="0"/>
        <w:spacing w:after="0" w:line="240" w:lineRule="auto"/>
        <w:jc w:val="both"/>
        <w:rPr>
          <w:rFonts w:ascii="Arial" w:hAnsi="Arial" w:cs="Arial"/>
          <w:bCs/>
          <w:sz w:val="24"/>
          <w:szCs w:val="24"/>
        </w:rPr>
      </w:pPr>
      <w:r w:rsidRPr="00B44885">
        <w:rPr>
          <w:rFonts w:ascii="Arial" w:hAnsi="Arial" w:cs="Arial"/>
          <w:b/>
          <w:sz w:val="24"/>
          <w:szCs w:val="24"/>
        </w:rPr>
        <w:t>JUDGMENT BY:</w:t>
      </w:r>
      <w:r w:rsidRPr="00B44885">
        <w:rPr>
          <w:rFonts w:ascii="Arial" w:hAnsi="Arial" w:cs="Arial"/>
          <w:sz w:val="24"/>
          <w:szCs w:val="24"/>
        </w:rPr>
        <w:tab/>
      </w:r>
      <w:r>
        <w:rPr>
          <w:rFonts w:ascii="Arial" w:hAnsi="Arial" w:cs="Arial"/>
          <w:sz w:val="24"/>
          <w:szCs w:val="24"/>
        </w:rPr>
        <w:t xml:space="preserve">N </w:t>
      </w:r>
      <w:r w:rsidRPr="00B44885">
        <w:rPr>
          <w:rFonts w:ascii="Arial" w:hAnsi="Arial" w:cs="Arial"/>
          <w:sz w:val="24"/>
          <w:szCs w:val="24"/>
        </w:rPr>
        <w:t>SNELLENBURG</w:t>
      </w:r>
      <w:r w:rsidR="00D73861">
        <w:rPr>
          <w:rFonts w:ascii="Arial" w:hAnsi="Arial" w:cs="Arial"/>
          <w:sz w:val="24"/>
          <w:szCs w:val="24"/>
        </w:rPr>
        <w:t>,</w:t>
      </w:r>
      <w:r w:rsidRPr="00B44885">
        <w:rPr>
          <w:rFonts w:ascii="Arial" w:hAnsi="Arial" w:cs="Arial"/>
          <w:sz w:val="24"/>
          <w:szCs w:val="24"/>
        </w:rPr>
        <w:t xml:space="preserve"> AJ</w:t>
      </w:r>
    </w:p>
    <w:p w14:paraId="7F75EF06" w14:textId="77777777" w:rsidR="00C12C48" w:rsidRPr="00B44885" w:rsidRDefault="00C12C48" w:rsidP="00C12C48">
      <w:pPr>
        <w:widowControl w:val="0"/>
        <w:pBdr>
          <w:bottom w:val="single" w:sz="12" w:space="1" w:color="auto"/>
        </w:pBdr>
        <w:autoSpaceDE w:val="0"/>
        <w:autoSpaceDN w:val="0"/>
        <w:adjustRightInd w:val="0"/>
        <w:spacing w:after="0" w:line="240" w:lineRule="auto"/>
        <w:jc w:val="both"/>
        <w:rPr>
          <w:rFonts w:ascii="Arial" w:hAnsi="Arial" w:cs="Arial"/>
          <w:bCs/>
          <w:sz w:val="24"/>
          <w:szCs w:val="24"/>
        </w:rPr>
      </w:pPr>
    </w:p>
    <w:p w14:paraId="62879CD8" w14:textId="00B9CA0C" w:rsidR="00C12C48" w:rsidRDefault="00C12C48" w:rsidP="00C12C48">
      <w:pPr>
        <w:spacing w:after="0" w:line="360" w:lineRule="auto"/>
        <w:jc w:val="both"/>
        <w:rPr>
          <w:rFonts w:ascii="Arial" w:hAnsi="Arial" w:cs="Arial"/>
          <w:sz w:val="24"/>
          <w:szCs w:val="24"/>
        </w:rPr>
      </w:pPr>
      <w:r w:rsidRPr="00436552">
        <w:rPr>
          <w:rFonts w:ascii="Arial" w:hAnsi="Arial" w:cs="Arial"/>
          <w:sz w:val="24"/>
          <w:szCs w:val="24"/>
        </w:rPr>
        <w:t xml:space="preserve">This judgment was handed down electronically by circulation to the parties’ representatives by email, and release to SAFLII. The date and time for hand-down is deemed to be </w:t>
      </w:r>
      <w:r>
        <w:rPr>
          <w:rFonts w:ascii="Arial" w:hAnsi="Arial" w:cs="Arial"/>
          <w:sz w:val="24"/>
          <w:szCs w:val="24"/>
        </w:rPr>
        <w:t>30</w:t>
      </w:r>
      <w:r w:rsidRPr="00436552">
        <w:rPr>
          <w:rFonts w:ascii="Arial" w:hAnsi="Arial" w:cs="Arial"/>
          <w:sz w:val="24"/>
          <w:szCs w:val="24"/>
        </w:rPr>
        <w:t xml:space="preserve"> </w:t>
      </w:r>
      <w:r>
        <w:rPr>
          <w:rFonts w:ascii="Arial" w:hAnsi="Arial" w:cs="Arial"/>
          <w:sz w:val="24"/>
          <w:szCs w:val="24"/>
        </w:rPr>
        <w:t xml:space="preserve">November </w:t>
      </w:r>
      <w:r w:rsidRPr="00436552">
        <w:rPr>
          <w:rFonts w:ascii="Arial" w:hAnsi="Arial" w:cs="Arial"/>
          <w:sz w:val="24"/>
          <w:szCs w:val="24"/>
        </w:rPr>
        <w:t xml:space="preserve">2022 at </w:t>
      </w:r>
      <w:r w:rsidR="005C2EFB">
        <w:rPr>
          <w:rFonts w:ascii="Arial" w:hAnsi="Arial" w:cs="Arial"/>
          <w:sz w:val="24"/>
          <w:szCs w:val="24"/>
        </w:rPr>
        <w:t>15h30</w:t>
      </w:r>
    </w:p>
    <w:p w14:paraId="0798ECB4" w14:textId="77777777" w:rsidR="00C12C48" w:rsidRPr="00436552" w:rsidRDefault="00000000" w:rsidP="00C12C48">
      <w:pPr>
        <w:spacing w:after="0" w:line="360" w:lineRule="auto"/>
        <w:jc w:val="both"/>
        <w:rPr>
          <w:rFonts w:ascii="Arial" w:hAnsi="Arial" w:cs="Arial"/>
          <w:sz w:val="24"/>
          <w:szCs w:val="24"/>
        </w:rPr>
      </w:pPr>
      <w:r>
        <w:rPr>
          <w:noProof/>
        </w:rPr>
        <w:pict w14:anchorId="3A653D19">
          <v:line id="Straight Connector 13" o:spid="_x0000_s1027"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05pt" to="464.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" strokecolor="black [3213]" strokeweight=".5pt">
            <v:stroke joinstyle="miter"/>
          </v:line>
        </w:pict>
      </w:r>
    </w:p>
    <w:p w14:paraId="49BFE9F5" w14:textId="2943BE12" w:rsidR="006755AA" w:rsidRPr="00063739" w:rsidRDefault="00063739" w:rsidP="00063739">
      <w:pPr>
        <w:spacing w:after="0" w:line="360" w:lineRule="auto"/>
        <w:ind w:left="851" w:hanging="851"/>
        <w:jc w:val="both"/>
        <w:rPr>
          <w:rFonts w:ascii="Arial" w:hAnsi="Arial" w:cs="Arial"/>
          <w:sz w:val="24"/>
          <w:szCs w:val="24"/>
        </w:rPr>
      </w:pPr>
      <w:r w:rsidRPr="00B02B73">
        <w:rPr>
          <w:rFonts w:ascii="Arial" w:eastAsiaTheme="minorHAnsi" w:hAnsi="Arial" w:cs="Arial"/>
          <w:bCs/>
          <w:sz w:val="24"/>
          <w:szCs w:val="24"/>
        </w:rPr>
        <w:lastRenderedPageBreak/>
        <w:t>[1]</w:t>
      </w:r>
      <w:r w:rsidRPr="00B02B73">
        <w:rPr>
          <w:rFonts w:ascii="Arial" w:eastAsiaTheme="minorHAnsi" w:hAnsi="Arial" w:cs="Arial"/>
          <w:bCs/>
          <w:sz w:val="24"/>
          <w:szCs w:val="24"/>
        </w:rPr>
        <w:tab/>
      </w:r>
      <w:r w:rsidR="006755AA" w:rsidRPr="00063739">
        <w:rPr>
          <w:rFonts w:ascii="Arial" w:hAnsi="Arial" w:cs="Arial"/>
          <w:sz w:val="24"/>
          <w:szCs w:val="24"/>
        </w:rPr>
        <w:t>This appeal, with leave of the Court a quo, concerns the order on review of a taxation in terms of Uniform rule 48(1) in terms whereof the Court reviewed and set aside the allocator(s) of the taxing master of 11 February 2020, and referred the bills of costs back to the taxing master to be ‘taxed afresh in light of the judgment’.</w:t>
      </w:r>
    </w:p>
    <w:p w14:paraId="62F7713C" w14:textId="77777777" w:rsidR="006755AA" w:rsidRPr="006755AA" w:rsidRDefault="006755AA" w:rsidP="006755AA">
      <w:pPr>
        <w:spacing w:after="0" w:line="360" w:lineRule="auto"/>
        <w:jc w:val="both"/>
        <w:rPr>
          <w:rFonts w:ascii="Arial" w:hAnsi="Arial" w:cs="Arial"/>
          <w:sz w:val="24"/>
          <w:szCs w:val="24"/>
        </w:rPr>
      </w:pPr>
    </w:p>
    <w:p w14:paraId="5897F864" w14:textId="61BB2B55" w:rsidR="006755AA" w:rsidRPr="00063739" w:rsidRDefault="00063739" w:rsidP="00063739">
      <w:pPr>
        <w:spacing w:after="0" w:line="360" w:lineRule="auto"/>
        <w:ind w:left="851" w:hanging="851"/>
        <w:jc w:val="both"/>
        <w:rPr>
          <w:rFonts w:ascii="Arial" w:hAnsi="Arial" w:cs="Arial"/>
          <w:sz w:val="24"/>
          <w:szCs w:val="24"/>
        </w:rPr>
      </w:pPr>
      <w:r>
        <w:rPr>
          <w:rFonts w:ascii="Arial" w:eastAsiaTheme="minorHAnsi" w:hAnsi="Arial" w:cs="Arial"/>
          <w:bCs/>
          <w:sz w:val="24"/>
          <w:szCs w:val="24"/>
        </w:rPr>
        <w:t>[2]</w:t>
      </w:r>
      <w:r>
        <w:rPr>
          <w:rFonts w:ascii="Arial" w:eastAsiaTheme="minorHAnsi" w:hAnsi="Arial" w:cs="Arial"/>
          <w:bCs/>
          <w:sz w:val="24"/>
          <w:szCs w:val="24"/>
        </w:rPr>
        <w:tab/>
      </w:r>
      <w:r w:rsidR="00C92F47" w:rsidRPr="00063739">
        <w:rPr>
          <w:rFonts w:ascii="Arial" w:hAnsi="Arial" w:cs="Arial"/>
          <w:sz w:val="24"/>
          <w:szCs w:val="24"/>
        </w:rPr>
        <w:t>The taxation</w:t>
      </w:r>
      <w:r w:rsidR="006844C4" w:rsidRPr="00063739">
        <w:rPr>
          <w:rFonts w:ascii="Arial" w:hAnsi="Arial" w:cs="Arial"/>
          <w:sz w:val="24"/>
          <w:szCs w:val="24"/>
        </w:rPr>
        <w:t xml:space="preserve"> followed </w:t>
      </w:r>
      <w:r w:rsidR="00346639" w:rsidRPr="00063739">
        <w:rPr>
          <w:rFonts w:ascii="Arial" w:hAnsi="Arial" w:cs="Arial"/>
          <w:sz w:val="24"/>
          <w:szCs w:val="24"/>
        </w:rPr>
        <w:t>an</w:t>
      </w:r>
      <w:r w:rsidR="006844C4" w:rsidRPr="00063739">
        <w:rPr>
          <w:rFonts w:ascii="Arial" w:hAnsi="Arial" w:cs="Arial"/>
          <w:sz w:val="24"/>
          <w:szCs w:val="24"/>
        </w:rPr>
        <w:t xml:space="preserve"> </w:t>
      </w:r>
      <w:r w:rsidR="00C92F47" w:rsidRPr="00063739">
        <w:rPr>
          <w:rFonts w:ascii="Arial" w:hAnsi="Arial" w:cs="Arial"/>
          <w:sz w:val="24"/>
          <w:szCs w:val="24"/>
        </w:rPr>
        <w:t xml:space="preserve">order by </w:t>
      </w:r>
      <w:r w:rsidR="006755AA" w:rsidRPr="00063739">
        <w:rPr>
          <w:rFonts w:ascii="Arial" w:hAnsi="Arial" w:cs="Arial"/>
          <w:sz w:val="24"/>
          <w:szCs w:val="24"/>
        </w:rPr>
        <w:t>Naidoo J</w:t>
      </w:r>
      <w:r w:rsidR="00C92F47" w:rsidRPr="00063739">
        <w:rPr>
          <w:rFonts w:ascii="Arial" w:hAnsi="Arial" w:cs="Arial"/>
          <w:sz w:val="24"/>
          <w:szCs w:val="24"/>
        </w:rPr>
        <w:t xml:space="preserve"> on 10 September 2019</w:t>
      </w:r>
      <w:r w:rsidR="00346639" w:rsidRPr="00063739">
        <w:rPr>
          <w:rFonts w:ascii="Arial" w:hAnsi="Arial" w:cs="Arial"/>
          <w:sz w:val="24"/>
          <w:szCs w:val="24"/>
        </w:rPr>
        <w:t xml:space="preserve"> which provides as follows</w:t>
      </w:r>
      <w:r w:rsidR="006844C4" w:rsidRPr="00063739">
        <w:rPr>
          <w:rFonts w:ascii="Arial" w:hAnsi="Arial" w:cs="Arial"/>
          <w:sz w:val="24"/>
          <w:szCs w:val="24"/>
        </w:rPr>
        <w:t>:</w:t>
      </w:r>
      <w:r w:rsidR="006755AA" w:rsidRPr="00063739">
        <w:rPr>
          <w:rFonts w:ascii="Arial" w:hAnsi="Arial" w:cs="Arial"/>
          <w:sz w:val="24"/>
          <w:szCs w:val="24"/>
        </w:rPr>
        <w:t xml:space="preserve"> </w:t>
      </w:r>
    </w:p>
    <w:p w14:paraId="0600AB84" w14:textId="77777777" w:rsidR="006844C4" w:rsidRPr="006844C4" w:rsidRDefault="006844C4" w:rsidP="006844C4">
      <w:pPr>
        <w:spacing w:after="0" w:line="360" w:lineRule="auto"/>
        <w:jc w:val="both"/>
        <w:rPr>
          <w:rFonts w:ascii="Arial" w:hAnsi="Arial" w:cs="Arial"/>
          <w:sz w:val="24"/>
          <w:szCs w:val="24"/>
        </w:rPr>
      </w:pPr>
    </w:p>
    <w:p w14:paraId="4407F5F0" w14:textId="77777777" w:rsidR="006755AA" w:rsidRDefault="006755AA" w:rsidP="006755AA">
      <w:pPr>
        <w:pStyle w:val="ListParagraph"/>
        <w:spacing w:after="0" w:line="360" w:lineRule="auto"/>
        <w:ind w:left="851"/>
        <w:jc w:val="both"/>
        <w:rPr>
          <w:rFonts w:ascii="Arial" w:hAnsi="Arial" w:cs="Arial"/>
          <w:sz w:val="24"/>
          <w:szCs w:val="24"/>
        </w:rPr>
      </w:pPr>
      <w:r w:rsidRPr="00C75C9A">
        <w:rPr>
          <w:rFonts w:ascii="Arial" w:hAnsi="Arial" w:cs="Arial"/>
          <w:sz w:val="24"/>
          <w:szCs w:val="24"/>
        </w:rPr>
        <w:t>“</w:t>
      </w:r>
      <w:r w:rsidRPr="00FA7210">
        <w:rPr>
          <w:rFonts w:ascii="Arial" w:hAnsi="Arial" w:cs="Arial"/>
          <w:sz w:val="20"/>
          <w:szCs w:val="20"/>
        </w:rPr>
        <w:t>An order for costs de bonis propriis is made against attorney, Mr FJ Mr Senekal, who is directed to pay the [appellants’] costs of this matter, including all reserved costs, on the scale as between attorney and own client.</w:t>
      </w:r>
      <w:r w:rsidRPr="00C75C9A">
        <w:rPr>
          <w:rFonts w:ascii="Arial" w:hAnsi="Arial" w:cs="Arial"/>
          <w:sz w:val="24"/>
          <w:szCs w:val="24"/>
        </w:rPr>
        <w:t>”</w:t>
      </w:r>
    </w:p>
    <w:p w14:paraId="4E9177FE" w14:textId="12CC1F9E" w:rsidR="006755AA" w:rsidRDefault="006755AA" w:rsidP="00346639">
      <w:pPr>
        <w:spacing w:after="0" w:line="360" w:lineRule="auto"/>
        <w:jc w:val="both"/>
        <w:rPr>
          <w:rFonts w:ascii="Arial" w:hAnsi="Arial" w:cs="Arial"/>
          <w:sz w:val="24"/>
          <w:szCs w:val="24"/>
        </w:rPr>
      </w:pPr>
    </w:p>
    <w:p w14:paraId="72F34EB5" w14:textId="4E74F394" w:rsidR="00FF32F7" w:rsidRPr="00063739" w:rsidRDefault="00063739" w:rsidP="00063739">
      <w:pPr>
        <w:spacing w:after="0" w:line="360" w:lineRule="auto"/>
        <w:ind w:left="851" w:hanging="851"/>
        <w:jc w:val="both"/>
        <w:rPr>
          <w:rFonts w:ascii="Arial" w:hAnsi="Arial" w:cs="Arial"/>
          <w:sz w:val="24"/>
          <w:szCs w:val="24"/>
        </w:rPr>
      </w:pPr>
      <w:r>
        <w:rPr>
          <w:rFonts w:ascii="Arial" w:eastAsiaTheme="minorHAnsi" w:hAnsi="Arial" w:cs="Arial"/>
          <w:bCs/>
          <w:sz w:val="24"/>
          <w:szCs w:val="24"/>
        </w:rPr>
        <w:t>[3]</w:t>
      </w:r>
      <w:r>
        <w:rPr>
          <w:rFonts w:ascii="Arial" w:eastAsiaTheme="minorHAnsi" w:hAnsi="Arial" w:cs="Arial"/>
          <w:bCs/>
          <w:sz w:val="24"/>
          <w:szCs w:val="24"/>
        </w:rPr>
        <w:tab/>
      </w:r>
      <w:r w:rsidR="00DD713A" w:rsidRPr="00063739">
        <w:rPr>
          <w:rFonts w:ascii="Arial" w:hAnsi="Arial" w:cs="Arial"/>
          <w:sz w:val="24"/>
          <w:szCs w:val="24"/>
        </w:rPr>
        <w:t>The reasons informing Naidoo J’s order appear lucidly from the judgment.</w:t>
      </w:r>
      <w:r w:rsidR="00FF32F7" w:rsidRPr="00063739">
        <w:rPr>
          <w:rFonts w:ascii="Arial" w:hAnsi="Arial" w:cs="Arial"/>
          <w:sz w:val="24"/>
          <w:szCs w:val="24"/>
        </w:rPr>
        <w:t xml:space="preserve"> </w:t>
      </w:r>
      <w:r w:rsidR="005570EF" w:rsidRPr="00063739">
        <w:rPr>
          <w:rFonts w:ascii="Arial" w:hAnsi="Arial" w:cs="Arial"/>
          <w:sz w:val="24"/>
          <w:szCs w:val="24"/>
        </w:rPr>
        <w:t>Considering</w:t>
      </w:r>
      <w:r w:rsidR="00867121" w:rsidRPr="00063739">
        <w:rPr>
          <w:rFonts w:ascii="Arial" w:hAnsi="Arial" w:cs="Arial"/>
          <w:sz w:val="24"/>
          <w:szCs w:val="24"/>
        </w:rPr>
        <w:t xml:space="preserve"> the nature of this appeal </w:t>
      </w:r>
      <w:r w:rsidR="00A20412" w:rsidRPr="00063739">
        <w:rPr>
          <w:rFonts w:ascii="Arial" w:hAnsi="Arial" w:cs="Arial"/>
          <w:sz w:val="24"/>
          <w:szCs w:val="24"/>
        </w:rPr>
        <w:t>it</w:t>
      </w:r>
      <w:r w:rsidR="00867121" w:rsidRPr="00063739">
        <w:rPr>
          <w:rFonts w:ascii="Arial" w:hAnsi="Arial" w:cs="Arial"/>
          <w:sz w:val="24"/>
          <w:szCs w:val="24"/>
        </w:rPr>
        <w:t xml:space="preserve"> is</w:t>
      </w:r>
      <w:r w:rsidR="00685BAF" w:rsidRPr="00063739">
        <w:rPr>
          <w:rFonts w:ascii="Arial" w:hAnsi="Arial" w:cs="Arial"/>
          <w:sz w:val="24"/>
          <w:szCs w:val="24"/>
        </w:rPr>
        <w:t>,</w:t>
      </w:r>
      <w:r w:rsidR="00867121" w:rsidRPr="00063739">
        <w:rPr>
          <w:rFonts w:ascii="Arial" w:hAnsi="Arial" w:cs="Arial"/>
          <w:sz w:val="24"/>
          <w:szCs w:val="24"/>
        </w:rPr>
        <w:t xml:space="preserve"> </w:t>
      </w:r>
      <w:r w:rsidR="00A20412" w:rsidRPr="00063739">
        <w:rPr>
          <w:rFonts w:ascii="Arial" w:hAnsi="Arial" w:cs="Arial"/>
          <w:sz w:val="24"/>
          <w:szCs w:val="24"/>
        </w:rPr>
        <w:t>unfortunately</w:t>
      </w:r>
      <w:r w:rsidR="00685BAF" w:rsidRPr="00063739">
        <w:rPr>
          <w:rFonts w:ascii="Arial" w:hAnsi="Arial" w:cs="Arial"/>
          <w:sz w:val="24"/>
          <w:szCs w:val="24"/>
        </w:rPr>
        <w:t>,</w:t>
      </w:r>
      <w:r w:rsidR="00A20412" w:rsidRPr="00063739">
        <w:rPr>
          <w:rFonts w:ascii="Arial" w:hAnsi="Arial" w:cs="Arial"/>
          <w:sz w:val="24"/>
          <w:szCs w:val="24"/>
        </w:rPr>
        <w:t xml:space="preserve"> </w:t>
      </w:r>
      <w:r w:rsidR="00867121" w:rsidRPr="00063739">
        <w:rPr>
          <w:rFonts w:ascii="Arial" w:hAnsi="Arial" w:cs="Arial"/>
          <w:sz w:val="24"/>
          <w:szCs w:val="24"/>
        </w:rPr>
        <w:t xml:space="preserve">necessary to consider the </w:t>
      </w:r>
      <w:r w:rsidR="00FF32F7" w:rsidRPr="00063739">
        <w:rPr>
          <w:rFonts w:ascii="Arial" w:hAnsi="Arial" w:cs="Arial"/>
          <w:sz w:val="24"/>
          <w:szCs w:val="24"/>
        </w:rPr>
        <w:t>judgment</w:t>
      </w:r>
      <w:r w:rsidR="00A20412" w:rsidRPr="00063739">
        <w:rPr>
          <w:rFonts w:ascii="Arial" w:hAnsi="Arial" w:cs="Arial"/>
          <w:sz w:val="24"/>
          <w:szCs w:val="24"/>
        </w:rPr>
        <w:t xml:space="preserve"> in some detail</w:t>
      </w:r>
      <w:r w:rsidR="00FF32F7" w:rsidRPr="00063739">
        <w:rPr>
          <w:rFonts w:ascii="Arial" w:hAnsi="Arial" w:cs="Arial"/>
          <w:sz w:val="24"/>
          <w:szCs w:val="24"/>
        </w:rPr>
        <w:t>.</w:t>
      </w:r>
      <w:r w:rsidR="00E27549" w:rsidRPr="00063739">
        <w:rPr>
          <w:rFonts w:ascii="Arial" w:hAnsi="Arial" w:cs="Arial"/>
          <w:sz w:val="24"/>
          <w:szCs w:val="24"/>
        </w:rPr>
        <w:t xml:space="preserve"> </w:t>
      </w:r>
    </w:p>
    <w:p w14:paraId="0216BD15" w14:textId="77777777" w:rsidR="00FF32F7" w:rsidRPr="00FF32F7" w:rsidRDefault="00FF32F7" w:rsidP="00FF32F7">
      <w:pPr>
        <w:spacing w:after="0" w:line="360" w:lineRule="auto"/>
        <w:jc w:val="both"/>
        <w:rPr>
          <w:rFonts w:ascii="Arial" w:hAnsi="Arial" w:cs="Arial"/>
          <w:sz w:val="24"/>
          <w:szCs w:val="24"/>
        </w:rPr>
      </w:pPr>
    </w:p>
    <w:p w14:paraId="7A4B946A" w14:textId="6811DCE0" w:rsidR="00FF32F7" w:rsidRPr="00063739" w:rsidRDefault="00063739" w:rsidP="00063739">
      <w:pPr>
        <w:spacing w:after="0" w:line="360" w:lineRule="auto"/>
        <w:ind w:left="1701" w:hanging="850"/>
        <w:jc w:val="both"/>
        <w:rPr>
          <w:rFonts w:ascii="Arial" w:hAnsi="Arial" w:cs="Arial"/>
          <w:sz w:val="24"/>
          <w:szCs w:val="24"/>
        </w:rPr>
      </w:pPr>
      <w:r>
        <w:rPr>
          <w:rFonts w:ascii="Arial" w:eastAsiaTheme="minorHAnsi" w:hAnsi="Arial" w:cs="Arial"/>
          <w:bCs/>
          <w:sz w:val="24"/>
          <w:szCs w:val="24"/>
        </w:rPr>
        <w:t>3.1</w:t>
      </w:r>
      <w:r>
        <w:rPr>
          <w:rFonts w:ascii="Arial" w:eastAsiaTheme="minorHAnsi" w:hAnsi="Arial" w:cs="Arial"/>
          <w:bCs/>
          <w:sz w:val="24"/>
          <w:szCs w:val="24"/>
        </w:rPr>
        <w:tab/>
      </w:r>
      <w:r w:rsidR="00FF32F7" w:rsidRPr="00063739">
        <w:rPr>
          <w:rFonts w:ascii="Arial" w:hAnsi="Arial" w:cs="Arial"/>
          <w:sz w:val="24"/>
          <w:szCs w:val="24"/>
        </w:rPr>
        <w:t>The respondent is an unrehabilitated insolvent. His estate was finally sequestrated by an order granted in this Division.</w:t>
      </w:r>
    </w:p>
    <w:p w14:paraId="53564D97" w14:textId="311E811A" w:rsidR="00FF32F7" w:rsidRDefault="00FF32F7" w:rsidP="00FF32F7">
      <w:pPr>
        <w:pStyle w:val="ListParagraph"/>
        <w:spacing w:after="0" w:line="360" w:lineRule="auto"/>
        <w:ind w:left="1701"/>
        <w:jc w:val="both"/>
        <w:rPr>
          <w:rFonts w:ascii="Arial" w:hAnsi="Arial" w:cs="Arial"/>
          <w:sz w:val="24"/>
          <w:szCs w:val="24"/>
        </w:rPr>
      </w:pPr>
      <w:r>
        <w:rPr>
          <w:rFonts w:ascii="Arial" w:hAnsi="Arial" w:cs="Arial"/>
          <w:sz w:val="24"/>
          <w:szCs w:val="24"/>
        </w:rPr>
        <w:t xml:space="preserve"> </w:t>
      </w:r>
    </w:p>
    <w:p w14:paraId="7A29B8BE" w14:textId="35550DD8" w:rsidR="00FF32F7" w:rsidRPr="00063739" w:rsidRDefault="00063739" w:rsidP="00063739">
      <w:pPr>
        <w:spacing w:after="0" w:line="360" w:lineRule="auto"/>
        <w:ind w:left="1701" w:hanging="850"/>
        <w:jc w:val="both"/>
        <w:rPr>
          <w:rFonts w:ascii="Arial" w:hAnsi="Arial" w:cs="Arial"/>
          <w:sz w:val="24"/>
          <w:szCs w:val="24"/>
        </w:rPr>
      </w:pPr>
      <w:r>
        <w:rPr>
          <w:rFonts w:ascii="Arial" w:eastAsiaTheme="minorHAnsi" w:hAnsi="Arial" w:cs="Arial"/>
          <w:bCs/>
          <w:sz w:val="24"/>
          <w:szCs w:val="24"/>
        </w:rPr>
        <w:t>3.2</w:t>
      </w:r>
      <w:r>
        <w:rPr>
          <w:rFonts w:ascii="Arial" w:eastAsiaTheme="minorHAnsi" w:hAnsi="Arial" w:cs="Arial"/>
          <w:bCs/>
          <w:sz w:val="24"/>
          <w:szCs w:val="24"/>
        </w:rPr>
        <w:tab/>
      </w:r>
      <w:r w:rsidR="00FF32F7" w:rsidRPr="00063739">
        <w:rPr>
          <w:rFonts w:ascii="Arial" w:hAnsi="Arial" w:cs="Arial"/>
          <w:sz w:val="24"/>
          <w:szCs w:val="24"/>
        </w:rPr>
        <w:t>The appellants are the duly appointed trustees of the insolvent estate.</w:t>
      </w:r>
    </w:p>
    <w:p w14:paraId="2DA14B9C" w14:textId="77777777" w:rsidR="00FF32F7" w:rsidRPr="00FF32F7" w:rsidRDefault="00FF32F7" w:rsidP="009D764E">
      <w:pPr>
        <w:pStyle w:val="ListParagraph"/>
        <w:spacing w:after="0" w:line="360" w:lineRule="auto"/>
        <w:rPr>
          <w:rFonts w:ascii="Arial" w:hAnsi="Arial" w:cs="Arial"/>
          <w:sz w:val="24"/>
          <w:szCs w:val="24"/>
        </w:rPr>
      </w:pPr>
    </w:p>
    <w:p w14:paraId="2EF8882F" w14:textId="0CACA98A" w:rsidR="00FF32F7" w:rsidRPr="00063739" w:rsidRDefault="00063739" w:rsidP="00063739">
      <w:pPr>
        <w:spacing w:after="0" w:line="360" w:lineRule="auto"/>
        <w:ind w:left="1701" w:hanging="850"/>
        <w:jc w:val="both"/>
        <w:rPr>
          <w:rFonts w:ascii="Arial" w:hAnsi="Arial" w:cs="Arial"/>
          <w:sz w:val="24"/>
          <w:szCs w:val="24"/>
        </w:rPr>
      </w:pPr>
      <w:r>
        <w:rPr>
          <w:rFonts w:ascii="Arial" w:eastAsiaTheme="minorHAnsi" w:hAnsi="Arial" w:cs="Arial"/>
          <w:bCs/>
          <w:sz w:val="24"/>
          <w:szCs w:val="24"/>
        </w:rPr>
        <w:t>3.3</w:t>
      </w:r>
      <w:r>
        <w:rPr>
          <w:rFonts w:ascii="Arial" w:eastAsiaTheme="minorHAnsi" w:hAnsi="Arial" w:cs="Arial"/>
          <w:bCs/>
          <w:sz w:val="24"/>
          <w:szCs w:val="24"/>
        </w:rPr>
        <w:tab/>
      </w:r>
      <w:r w:rsidR="00E70DAF" w:rsidRPr="00063739">
        <w:rPr>
          <w:rFonts w:ascii="Arial" w:hAnsi="Arial" w:cs="Arial"/>
          <w:sz w:val="24"/>
          <w:szCs w:val="24"/>
        </w:rPr>
        <w:t xml:space="preserve">The respondent </w:t>
      </w:r>
      <w:r w:rsidR="00B662C9" w:rsidRPr="00063739">
        <w:rPr>
          <w:rFonts w:ascii="Arial" w:hAnsi="Arial" w:cs="Arial"/>
          <w:sz w:val="24"/>
          <w:szCs w:val="24"/>
        </w:rPr>
        <w:t>issued</w:t>
      </w:r>
      <w:r w:rsidR="00E70DAF" w:rsidRPr="00063739">
        <w:rPr>
          <w:rFonts w:ascii="Arial" w:hAnsi="Arial" w:cs="Arial"/>
          <w:sz w:val="24"/>
          <w:szCs w:val="24"/>
        </w:rPr>
        <w:t xml:space="preserve"> an</w:t>
      </w:r>
      <w:r w:rsidR="00FF32F7" w:rsidRPr="00063739">
        <w:rPr>
          <w:rFonts w:ascii="Arial" w:hAnsi="Arial" w:cs="Arial"/>
          <w:sz w:val="24"/>
          <w:szCs w:val="24"/>
        </w:rPr>
        <w:t xml:space="preserve"> urgent application [the main application] </w:t>
      </w:r>
      <w:r w:rsidR="00B662C9" w:rsidRPr="00063739">
        <w:rPr>
          <w:rFonts w:ascii="Arial" w:hAnsi="Arial" w:cs="Arial"/>
          <w:sz w:val="24"/>
          <w:szCs w:val="24"/>
        </w:rPr>
        <w:t xml:space="preserve">on 6 June 2019 to be heard on 11 June 2019 </w:t>
      </w:r>
      <w:r w:rsidR="00E70DAF" w:rsidRPr="00063739">
        <w:rPr>
          <w:rFonts w:ascii="Arial" w:hAnsi="Arial" w:cs="Arial"/>
          <w:sz w:val="24"/>
          <w:szCs w:val="24"/>
        </w:rPr>
        <w:t>in terms whereof the respondent sought a rule nisi with immediate legal effect pending the return date, to interdict and restrain the appellants from proceeding with the administration of the insolvent estate as well as that the second meeting of creditors be postponed for a period of 3 months pending the decision of the Master of the High Court in respect of the request to remove the appellants as trustees of the estate</w:t>
      </w:r>
      <w:r w:rsidR="009D764E" w:rsidRPr="00063739">
        <w:rPr>
          <w:rFonts w:ascii="Arial" w:hAnsi="Arial" w:cs="Arial"/>
          <w:sz w:val="24"/>
          <w:szCs w:val="24"/>
        </w:rPr>
        <w:t xml:space="preserve"> [prayer 2.1]</w:t>
      </w:r>
      <w:r w:rsidR="00E70DAF" w:rsidRPr="00063739">
        <w:rPr>
          <w:rFonts w:ascii="Arial" w:hAnsi="Arial" w:cs="Arial"/>
          <w:sz w:val="24"/>
          <w:szCs w:val="24"/>
        </w:rPr>
        <w:t xml:space="preserve">, alternatively insofar as the Master decides not to remove the </w:t>
      </w:r>
      <w:r w:rsidR="00E70DAF" w:rsidRPr="00063739">
        <w:rPr>
          <w:rFonts w:ascii="Arial" w:hAnsi="Arial" w:cs="Arial"/>
          <w:sz w:val="24"/>
          <w:szCs w:val="24"/>
        </w:rPr>
        <w:lastRenderedPageBreak/>
        <w:t>appellants as trustees, then an application to Court for the removal of the appellants as trustees</w:t>
      </w:r>
      <w:r w:rsidR="009D764E" w:rsidRPr="00063739">
        <w:rPr>
          <w:rFonts w:ascii="Arial" w:hAnsi="Arial" w:cs="Arial"/>
          <w:sz w:val="24"/>
          <w:szCs w:val="24"/>
        </w:rPr>
        <w:t xml:space="preserve"> [prayer 2.2]</w:t>
      </w:r>
      <w:r w:rsidR="00E70DAF" w:rsidRPr="00063739">
        <w:rPr>
          <w:rFonts w:ascii="Arial" w:hAnsi="Arial" w:cs="Arial"/>
          <w:sz w:val="24"/>
          <w:szCs w:val="24"/>
        </w:rPr>
        <w:t xml:space="preserve">. The respondent also sought costs against the appellants on the scale as between attorney and own client in their personal capacities. </w:t>
      </w:r>
    </w:p>
    <w:p w14:paraId="0F8D4859" w14:textId="77777777" w:rsidR="00FF32F7" w:rsidRPr="00FF32F7" w:rsidRDefault="00FF32F7" w:rsidP="009D764E">
      <w:pPr>
        <w:pStyle w:val="ListParagraph"/>
        <w:spacing w:after="0" w:line="480" w:lineRule="auto"/>
        <w:rPr>
          <w:rFonts w:ascii="Arial" w:hAnsi="Arial" w:cs="Arial"/>
          <w:sz w:val="24"/>
          <w:szCs w:val="24"/>
        </w:rPr>
      </w:pPr>
    </w:p>
    <w:p w14:paraId="7F784348" w14:textId="180DDC16" w:rsidR="009D764E" w:rsidRPr="00063739" w:rsidRDefault="00063739" w:rsidP="00063739">
      <w:pPr>
        <w:spacing w:after="0" w:line="360" w:lineRule="auto"/>
        <w:ind w:left="1701" w:hanging="850"/>
        <w:jc w:val="both"/>
        <w:rPr>
          <w:rFonts w:ascii="Arial" w:hAnsi="Arial" w:cs="Arial"/>
          <w:sz w:val="24"/>
          <w:szCs w:val="24"/>
        </w:rPr>
      </w:pPr>
      <w:r>
        <w:rPr>
          <w:rFonts w:ascii="Arial" w:eastAsiaTheme="minorHAnsi" w:hAnsi="Arial" w:cs="Arial"/>
          <w:bCs/>
          <w:sz w:val="24"/>
          <w:szCs w:val="24"/>
        </w:rPr>
        <w:t>3.4</w:t>
      </w:r>
      <w:r>
        <w:rPr>
          <w:rFonts w:ascii="Arial" w:eastAsiaTheme="minorHAnsi" w:hAnsi="Arial" w:cs="Arial"/>
          <w:bCs/>
          <w:sz w:val="24"/>
          <w:szCs w:val="24"/>
        </w:rPr>
        <w:tab/>
      </w:r>
      <w:r w:rsidR="00B662C9" w:rsidRPr="00063739">
        <w:rPr>
          <w:rFonts w:ascii="Arial" w:hAnsi="Arial" w:cs="Arial"/>
          <w:sz w:val="24"/>
          <w:szCs w:val="24"/>
        </w:rPr>
        <w:t xml:space="preserve">The main application was opposed </w:t>
      </w:r>
      <w:r w:rsidR="009D764E" w:rsidRPr="00063739">
        <w:rPr>
          <w:rFonts w:ascii="Arial" w:hAnsi="Arial" w:cs="Arial"/>
          <w:sz w:val="24"/>
          <w:szCs w:val="24"/>
        </w:rPr>
        <w:t xml:space="preserve">by the appellants </w:t>
      </w:r>
      <w:r w:rsidR="00B662C9" w:rsidRPr="00063739">
        <w:rPr>
          <w:rFonts w:ascii="Arial" w:hAnsi="Arial" w:cs="Arial"/>
          <w:sz w:val="24"/>
          <w:szCs w:val="24"/>
        </w:rPr>
        <w:t xml:space="preserve">on the basis that the notice of motion was defective in several respects </w:t>
      </w:r>
      <w:r w:rsidR="009D764E" w:rsidRPr="00063739">
        <w:rPr>
          <w:rFonts w:ascii="Arial" w:hAnsi="Arial" w:cs="Arial"/>
          <w:sz w:val="24"/>
          <w:szCs w:val="24"/>
        </w:rPr>
        <w:t>as well as</w:t>
      </w:r>
      <w:r w:rsidR="00B662C9" w:rsidRPr="00063739">
        <w:rPr>
          <w:rFonts w:ascii="Arial" w:hAnsi="Arial" w:cs="Arial"/>
          <w:sz w:val="24"/>
          <w:szCs w:val="24"/>
        </w:rPr>
        <w:t xml:space="preserve"> on the merits.</w:t>
      </w:r>
      <w:r w:rsidR="00711F3A" w:rsidRPr="00063739">
        <w:rPr>
          <w:rFonts w:ascii="Arial" w:hAnsi="Arial" w:cs="Arial"/>
          <w:sz w:val="24"/>
          <w:szCs w:val="24"/>
        </w:rPr>
        <w:t xml:space="preserve"> The record shows that an extensive answering affidavit was filed. </w:t>
      </w:r>
      <w:r w:rsidR="00B662C9" w:rsidRPr="00063739">
        <w:rPr>
          <w:rFonts w:ascii="Arial" w:hAnsi="Arial" w:cs="Arial"/>
          <w:sz w:val="24"/>
          <w:szCs w:val="24"/>
        </w:rPr>
        <w:t xml:space="preserve"> </w:t>
      </w:r>
    </w:p>
    <w:p w14:paraId="43BA26E7" w14:textId="77777777" w:rsidR="009D764E" w:rsidRPr="009D764E" w:rsidRDefault="009D764E" w:rsidP="009D764E">
      <w:pPr>
        <w:spacing w:after="0" w:line="360" w:lineRule="auto"/>
        <w:rPr>
          <w:rFonts w:ascii="Arial" w:hAnsi="Arial" w:cs="Arial"/>
          <w:sz w:val="24"/>
          <w:szCs w:val="24"/>
        </w:rPr>
      </w:pPr>
    </w:p>
    <w:p w14:paraId="6E683841" w14:textId="18654C40" w:rsidR="00B662C9" w:rsidRPr="00063739" w:rsidRDefault="00063739" w:rsidP="00063739">
      <w:pPr>
        <w:spacing w:after="0" w:line="360" w:lineRule="auto"/>
        <w:ind w:left="1701" w:hanging="850"/>
        <w:jc w:val="both"/>
        <w:rPr>
          <w:rFonts w:ascii="Arial" w:hAnsi="Arial" w:cs="Arial"/>
          <w:sz w:val="24"/>
          <w:szCs w:val="24"/>
        </w:rPr>
      </w:pPr>
      <w:r>
        <w:rPr>
          <w:rFonts w:ascii="Arial" w:eastAsiaTheme="minorHAnsi" w:hAnsi="Arial" w:cs="Arial"/>
          <w:bCs/>
          <w:sz w:val="24"/>
          <w:szCs w:val="24"/>
        </w:rPr>
        <w:t>3.5</w:t>
      </w:r>
      <w:r>
        <w:rPr>
          <w:rFonts w:ascii="Arial" w:eastAsiaTheme="minorHAnsi" w:hAnsi="Arial" w:cs="Arial"/>
          <w:bCs/>
          <w:sz w:val="24"/>
          <w:szCs w:val="24"/>
        </w:rPr>
        <w:tab/>
      </w:r>
      <w:r w:rsidR="00B662C9" w:rsidRPr="00063739">
        <w:rPr>
          <w:rFonts w:ascii="Arial" w:hAnsi="Arial" w:cs="Arial"/>
          <w:sz w:val="24"/>
          <w:szCs w:val="24"/>
        </w:rPr>
        <w:t xml:space="preserve">In the late evening of </w:t>
      </w:r>
      <w:r w:rsidR="009D764E" w:rsidRPr="00063739">
        <w:rPr>
          <w:rFonts w:ascii="Arial" w:hAnsi="Arial" w:cs="Arial"/>
          <w:sz w:val="24"/>
          <w:szCs w:val="24"/>
        </w:rPr>
        <w:t>10 June 2019,</w:t>
      </w:r>
      <w:r w:rsidR="00B662C9" w:rsidRPr="00063739">
        <w:rPr>
          <w:rFonts w:ascii="Arial" w:hAnsi="Arial" w:cs="Arial"/>
          <w:sz w:val="24"/>
          <w:szCs w:val="24"/>
        </w:rPr>
        <w:t xml:space="preserve"> the respondent agreed </w:t>
      </w:r>
      <w:r w:rsidR="009D764E" w:rsidRPr="00063739">
        <w:rPr>
          <w:rFonts w:ascii="Arial" w:hAnsi="Arial" w:cs="Arial"/>
          <w:sz w:val="24"/>
          <w:szCs w:val="24"/>
        </w:rPr>
        <w:t xml:space="preserve">that the order sought </w:t>
      </w:r>
      <w:r w:rsidR="00A65864" w:rsidRPr="00063739">
        <w:rPr>
          <w:rFonts w:ascii="Arial" w:hAnsi="Arial" w:cs="Arial"/>
          <w:sz w:val="24"/>
          <w:szCs w:val="24"/>
        </w:rPr>
        <w:t xml:space="preserve">in the main application </w:t>
      </w:r>
      <w:r w:rsidR="009D764E" w:rsidRPr="00063739">
        <w:rPr>
          <w:rFonts w:ascii="Arial" w:hAnsi="Arial" w:cs="Arial"/>
          <w:sz w:val="24"/>
          <w:szCs w:val="24"/>
        </w:rPr>
        <w:t xml:space="preserve">could be varied. The court was presented the following day with a draft order which was made an order of court. The court order </w:t>
      </w:r>
      <w:r w:rsidR="00EC511E" w:rsidRPr="00063739">
        <w:rPr>
          <w:rFonts w:ascii="Arial" w:hAnsi="Arial" w:cs="Arial"/>
          <w:sz w:val="24"/>
          <w:szCs w:val="24"/>
        </w:rPr>
        <w:t>in summation</w:t>
      </w:r>
      <w:r w:rsidR="009D764E" w:rsidRPr="00063739">
        <w:rPr>
          <w:rFonts w:ascii="Arial" w:hAnsi="Arial" w:cs="Arial"/>
          <w:sz w:val="24"/>
          <w:szCs w:val="24"/>
        </w:rPr>
        <w:t xml:space="preserve"> record</w:t>
      </w:r>
      <w:r w:rsidR="00EC511E" w:rsidRPr="00063739">
        <w:rPr>
          <w:rFonts w:ascii="Arial" w:hAnsi="Arial" w:cs="Arial"/>
          <w:sz w:val="24"/>
          <w:szCs w:val="24"/>
        </w:rPr>
        <w:t>s</w:t>
      </w:r>
      <w:r w:rsidR="009D764E" w:rsidRPr="00063739">
        <w:rPr>
          <w:rFonts w:ascii="Arial" w:hAnsi="Arial" w:cs="Arial"/>
          <w:sz w:val="24"/>
          <w:szCs w:val="24"/>
        </w:rPr>
        <w:t xml:space="preserve"> that the respondent d</w:t>
      </w:r>
      <w:r w:rsidR="00EC511E" w:rsidRPr="00063739">
        <w:rPr>
          <w:rFonts w:ascii="Arial" w:hAnsi="Arial" w:cs="Arial"/>
          <w:sz w:val="24"/>
          <w:szCs w:val="24"/>
        </w:rPr>
        <w:t>oes</w:t>
      </w:r>
      <w:r w:rsidR="009D764E" w:rsidRPr="00063739">
        <w:rPr>
          <w:rFonts w:ascii="Arial" w:hAnsi="Arial" w:cs="Arial"/>
          <w:sz w:val="24"/>
          <w:szCs w:val="24"/>
        </w:rPr>
        <w:t xml:space="preserve"> not persist with the relief in prayer 2.1 </w:t>
      </w:r>
      <w:r w:rsidR="00EC511E" w:rsidRPr="00063739">
        <w:rPr>
          <w:rFonts w:ascii="Arial" w:hAnsi="Arial" w:cs="Arial"/>
          <w:sz w:val="24"/>
          <w:szCs w:val="24"/>
        </w:rPr>
        <w:t>insofar as it relates</w:t>
      </w:r>
      <w:r w:rsidR="009D764E" w:rsidRPr="00063739">
        <w:rPr>
          <w:rFonts w:ascii="Arial" w:hAnsi="Arial" w:cs="Arial"/>
          <w:sz w:val="24"/>
          <w:szCs w:val="24"/>
        </w:rPr>
        <w:t xml:space="preserve"> to the second meeting of creditors to be held on 12 July 2019 and </w:t>
      </w:r>
      <w:r w:rsidR="00EC511E" w:rsidRPr="00063739">
        <w:rPr>
          <w:rFonts w:ascii="Arial" w:hAnsi="Arial" w:cs="Arial"/>
          <w:sz w:val="24"/>
          <w:szCs w:val="24"/>
        </w:rPr>
        <w:t>that the relief sought in prayer 2.1, insofar as it relates to the administration of the insolvent estate, would proceed in the ordinary course. The respondent would file his replying affidavit in accordance with the Uniform rules whilst the appellants reserved the right to supplement the answering affidavit of 10 June 2019.</w:t>
      </w:r>
    </w:p>
    <w:p w14:paraId="10AE7838" w14:textId="77777777" w:rsidR="00EC511E" w:rsidRPr="00EC511E" w:rsidRDefault="00EC511E" w:rsidP="00EC511E">
      <w:pPr>
        <w:pStyle w:val="ListParagraph"/>
        <w:spacing w:after="0" w:line="360" w:lineRule="auto"/>
        <w:rPr>
          <w:rFonts w:ascii="Arial" w:hAnsi="Arial" w:cs="Arial"/>
          <w:sz w:val="24"/>
          <w:szCs w:val="24"/>
        </w:rPr>
      </w:pPr>
    </w:p>
    <w:p w14:paraId="02018DED" w14:textId="0AB3C837" w:rsidR="00EC511E" w:rsidRPr="00063739" w:rsidRDefault="00063739" w:rsidP="00063739">
      <w:pPr>
        <w:spacing w:after="0" w:line="360" w:lineRule="auto"/>
        <w:ind w:left="1701" w:hanging="850"/>
        <w:jc w:val="both"/>
        <w:rPr>
          <w:rFonts w:ascii="Arial" w:hAnsi="Arial" w:cs="Arial"/>
          <w:sz w:val="24"/>
          <w:szCs w:val="24"/>
        </w:rPr>
      </w:pPr>
      <w:r>
        <w:rPr>
          <w:rFonts w:ascii="Arial" w:eastAsiaTheme="minorHAnsi" w:hAnsi="Arial" w:cs="Arial"/>
          <w:bCs/>
          <w:sz w:val="24"/>
          <w:szCs w:val="24"/>
        </w:rPr>
        <w:t>3.6</w:t>
      </w:r>
      <w:r>
        <w:rPr>
          <w:rFonts w:ascii="Arial" w:eastAsiaTheme="minorHAnsi" w:hAnsi="Arial" w:cs="Arial"/>
          <w:bCs/>
          <w:sz w:val="24"/>
          <w:szCs w:val="24"/>
        </w:rPr>
        <w:tab/>
      </w:r>
      <w:r w:rsidR="00EC511E" w:rsidRPr="00063739">
        <w:rPr>
          <w:rFonts w:ascii="Arial" w:hAnsi="Arial" w:cs="Arial"/>
          <w:sz w:val="24"/>
          <w:szCs w:val="24"/>
        </w:rPr>
        <w:t>The respondent failed to file a replying affidavit</w:t>
      </w:r>
      <w:r w:rsidR="00A65864" w:rsidRPr="00063739">
        <w:rPr>
          <w:rFonts w:ascii="Arial" w:hAnsi="Arial" w:cs="Arial"/>
          <w:sz w:val="24"/>
          <w:szCs w:val="24"/>
        </w:rPr>
        <w:t>.</w:t>
      </w:r>
      <w:r w:rsidR="00EC511E" w:rsidRPr="00063739">
        <w:rPr>
          <w:rFonts w:ascii="Arial" w:hAnsi="Arial" w:cs="Arial"/>
          <w:sz w:val="24"/>
          <w:szCs w:val="24"/>
        </w:rPr>
        <w:t xml:space="preserve"> </w:t>
      </w:r>
      <w:r w:rsidR="00A65864" w:rsidRPr="00063739">
        <w:rPr>
          <w:rFonts w:ascii="Arial" w:hAnsi="Arial" w:cs="Arial"/>
          <w:sz w:val="24"/>
          <w:szCs w:val="24"/>
        </w:rPr>
        <w:t>I</w:t>
      </w:r>
      <w:r w:rsidR="00EC511E" w:rsidRPr="00063739">
        <w:rPr>
          <w:rFonts w:ascii="Arial" w:hAnsi="Arial" w:cs="Arial"/>
          <w:sz w:val="24"/>
          <w:szCs w:val="24"/>
        </w:rPr>
        <w:t xml:space="preserve">t later transpired that the respondent in fact wished to interrogate the appellants, amongst others, in terms of the provisions of the Insolvency Act 24 of 1936. </w:t>
      </w:r>
    </w:p>
    <w:p w14:paraId="239C947E" w14:textId="77777777" w:rsidR="00EC511E" w:rsidRPr="00EC511E" w:rsidRDefault="00EC511E" w:rsidP="00EC511E">
      <w:pPr>
        <w:spacing w:after="0" w:line="360" w:lineRule="auto"/>
        <w:rPr>
          <w:rFonts w:ascii="Arial" w:hAnsi="Arial" w:cs="Arial"/>
          <w:sz w:val="24"/>
          <w:szCs w:val="24"/>
        </w:rPr>
      </w:pPr>
    </w:p>
    <w:p w14:paraId="5AD80E43" w14:textId="05C2D08D" w:rsidR="00A65864" w:rsidRPr="00063739" w:rsidRDefault="00063739" w:rsidP="00063739">
      <w:pPr>
        <w:spacing w:after="0" w:line="360" w:lineRule="auto"/>
        <w:ind w:left="1701" w:hanging="850"/>
        <w:jc w:val="both"/>
        <w:rPr>
          <w:rFonts w:ascii="Arial" w:hAnsi="Arial" w:cs="Arial"/>
          <w:sz w:val="24"/>
          <w:szCs w:val="24"/>
        </w:rPr>
      </w:pPr>
      <w:r>
        <w:rPr>
          <w:rFonts w:ascii="Arial" w:eastAsiaTheme="minorHAnsi" w:hAnsi="Arial" w:cs="Arial"/>
          <w:bCs/>
          <w:sz w:val="24"/>
          <w:szCs w:val="24"/>
        </w:rPr>
        <w:t>3.7</w:t>
      </w:r>
      <w:r>
        <w:rPr>
          <w:rFonts w:ascii="Arial" w:eastAsiaTheme="minorHAnsi" w:hAnsi="Arial" w:cs="Arial"/>
          <w:bCs/>
          <w:sz w:val="24"/>
          <w:szCs w:val="24"/>
        </w:rPr>
        <w:tab/>
      </w:r>
      <w:r w:rsidR="00EC511E" w:rsidRPr="00063739">
        <w:rPr>
          <w:rFonts w:ascii="Arial" w:hAnsi="Arial" w:cs="Arial"/>
          <w:sz w:val="24"/>
          <w:szCs w:val="24"/>
        </w:rPr>
        <w:t xml:space="preserve">A request by the respondent that the </w:t>
      </w:r>
      <w:r w:rsidR="00A65864" w:rsidRPr="00063739">
        <w:rPr>
          <w:rFonts w:ascii="Arial" w:hAnsi="Arial" w:cs="Arial"/>
          <w:sz w:val="24"/>
          <w:szCs w:val="24"/>
        </w:rPr>
        <w:t xml:space="preserve">main </w:t>
      </w:r>
      <w:r w:rsidR="00EC511E" w:rsidRPr="00063739">
        <w:rPr>
          <w:rFonts w:ascii="Arial" w:hAnsi="Arial" w:cs="Arial"/>
          <w:sz w:val="24"/>
          <w:szCs w:val="24"/>
        </w:rPr>
        <w:t xml:space="preserve">application be postponed </w:t>
      </w:r>
      <w:r w:rsidR="00A65864" w:rsidRPr="00063739">
        <w:rPr>
          <w:rFonts w:ascii="Arial" w:hAnsi="Arial" w:cs="Arial"/>
          <w:sz w:val="24"/>
          <w:szCs w:val="24"/>
        </w:rPr>
        <w:t xml:space="preserve">on 22 August 2019 </w:t>
      </w:r>
      <w:r w:rsidR="00EC511E" w:rsidRPr="00063739">
        <w:rPr>
          <w:rFonts w:ascii="Arial" w:hAnsi="Arial" w:cs="Arial"/>
          <w:sz w:val="24"/>
          <w:szCs w:val="24"/>
        </w:rPr>
        <w:t>pending finalisation of the insolvency enquiry was refused by the appellants who requested the respondent to make a formal application for postponement by 12 August 2019 to afford them an opportunity to file an answering affidavit</w:t>
      </w:r>
      <w:r w:rsidR="00A65864" w:rsidRPr="00063739">
        <w:rPr>
          <w:rFonts w:ascii="Arial" w:hAnsi="Arial" w:cs="Arial"/>
          <w:sz w:val="24"/>
          <w:szCs w:val="24"/>
        </w:rPr>
        <w:t xml:space="preserve"> thereto</w:t>
      </w:r>
      <w:r w:rsidR="00EC511E" w:rsidRPr="00063739">
        <w:rPr>
          <w:rFonts w:ascii="Arial" w:hAnsi="Arial" w:cs="Arial"/>
          <w:sz w:val="24"/>
          <w:szCs w:val="24"/>
        </w:rPr>
        <w:t xml:space="preserve"> by 15 August </w:t>
      </w:r>
      <w:r w:rsidR="00EC511E" w:rsidRPr="00063739">
        <w:rPr>
          <w:rFonts w:ascii="Arial" w:hAnsi="Arial" w:cs="Arial"/>
          <w:sz w:val="24"/>
          <w:szCs w:val="24"/>
        </w:rPr>
        <w:lastRenderedPageBreak/>
        <w:t xml:space="preserve">2019. </w:t>
      </w:r>
      <w:r w:rsidR="00A65864" w:rsidRPr="00063739">
        <w:rPr>
          <w:rFonts w:ascii="Arial" w:hAnsi="Arial" w:cs="Arial"/>
          <w:sz w:val="24"/>
          <w:szCs w:val="24"/>
        </w:rPr>
        <w:t>The respondent did not file a substantial application for the postponement of the main application by 12 August 2019. On 16 August 2019, t</w:t>
      </w:r>
      <w:r w:rsidR="00EC511E" w:rsidRPr="00063739">
        <w:rPr>
          <w:rFonts w:ascii="Arial" w:hAnsi="Arial" w:cs="Arial"/>
          <w:sz w:val="24"/>
          <w:szCs w:val="24"/>
        </w:rPr>
        <w:t xml:space="preserve">he appellants, in anticipation of an application for postponement proceeded to file an ‘answering affidavit’ wherein they dealt with the history of the matter and </w:t>
      </w:r>
      <w:r w:rsidR="00A65864" w:rsidRPr="00063739">
        <w:rPr>
          <w:rFonts w:ascii="Arial" w:hAnsi="Arial" w:cs="Arial"/>
          <w:sz w:val="24"/>
          <w:szCs w:val="24"/>
        </w:rPr>
        <w:t xml:space="preserve">correspondence that passed between the parties. </w:t>
      </w:r>
    </w:p>
    <w:p w14:paraId="2DA7F54F" w14:textId="77777777" w:rsidR="00A65864" w:rsidRPr="00A65864" w:rsidRDefault="00A65864" w:rsidP="00A65864">
      <w:pPr>
        <w:pStyle w:val="ListParagraph"/>
        <w:spacing w:after="0" w:line="360" w:lineRule="auto"/>
        <w:rPr>
          <w:rFonts w:ascii="Arial" w:hAnsi="Arial" w:cs="Arial"/>
          <w:sz w:val="24"/>
          <w:szCs w:val="24"/>
        </w:rPr>
      </w:pPr>
    </w:p>
    <w:p w14:paraId="192E631A" w14:textId="71AA4970" w:rsidR="00EC511E" w:rsidRPr="00063739" w:rsidRDefault="00063739" w:rsidP="00063739">
      <w:pPr>
        <w:spacing w:after="0" w:line="360" w:lineRule="auto"/>
        <w:ind w:left="1701" w:hanging="850"/>
        <w:jc w:val="both"/>
        <w:rPr>
          <w:rFonts w:ascii="Arial" w:hAnsi="Arial" w:cs="Arial"/>
          <w:sz w:val="24"/>
          <w:szCs w:val="24"/>
        </w:rPr>
      </w:pPr>
      <w:r>
        <w:rPr>
          <w:rFonts w:ascii="Arial" w:eastAsiaTheme="minorHAnsi" w:hAnsi="Arial" w:cs="Arial"/>
          <w:bCs/>
          <w:sz w:val="24"/>
          <w:szCs w:val="24"/>
        </w:rPr>
        <w:t>3.8</w:t>
      </w:r>
      <w:r>
        <w:rPr>
          <w:rFonts w:ascii="Arial" w:eastAsiaTheme="minorHAnsi" w:hAnsi="Arial" w:cs="Arial"/>
          <w:bCs/>
          <w:sz w:val="24"/>
          <w:szCs w:val="24"/>
        </w:rPr>
        <w:tab/>
      </w:r>
      <w:r w:rsidR="00A65864" w:rsidRPr="00063739">
        <w:rPr>
          <w:rFonts w:ascii="Arial" w:hAnsi="Arial" w:cs="Arial"/>
          <w:sz w:val="24"/>
          <w:szCs w:val="24"/>
        </w:rPr>
        <w:t>The respondent’s application for postponement of the main application was only made on 19 August 2019. The respondent also proceeded to file a supplementary affidavit to the founding affidavit, deposed to by the respondent’s attorney, in the postponement application on 21 August 2019. This affidavit was filed without leave of the court.</w:t>
      </w:r>
    </w:p>
    <w:p w14:paraId="7316A098" w14:textId="77777777" w:rsidR="00A65864" w:rsidRPr="00A65864" w:rsidRDefault="00A65864" w:rsidP="00A65864">
      <w:pPr>
        <w:spacing w:after="0" w:line="360" w:lineRule="auto"/>
        <w:rPr>
          <w:rFonts w:ascii="Arial" w:hAnsi="Arial" w:cs="Arial"/>
          <w:sz w:val="24"/>
          <w:szCs w:val="24"/>
        </w:rPr>
      </w:pPr>
    </w:p>
    <w:p w14:paraId="38CEDD90" w14:textId="7312A484" w:rsidR="00A65864" w:rsidRPr="00063739" w:rsidRDefault="00063739" w:rsidP="00063739">
      <w:pPr>
        <w:spacing w:after="0" w:line="360" w:lineRule="auto"/>
        <w:ind w:left="1701" w:hanging="850"/>
        <w:jc w:val="both"/>
        <w:rPr>
          <w:rFonts w:ascii="Arial" w:hAnsi="Arial" w:cs="Arial"/>
          <w:sz w:val="24"/>
          <w:szCs w:val="24"/>
        </w:rPr>
      </w:pPr>
      <w:r>
        <w:rPr>
          <w:rFonts w:ascii="Arial" w:eastAsiaTheme="minorHAnsi" w:hAnsi="Arial" w:cs="Arial"/>
          <w:bCs/>
          <w:sz w:val="24"/>
          <w:szCs w:val="24"/>
        </w:rPr>
        <w:t>3.9</w:t>
      </w:r>
      <w:r>
        <w:rPr>
          <w:rFonts w:ascii="Arial" w:eastAsiaTheme="minorHAnsi" w:hAnsi="Arial" w:cs="Arial"/>
          <w:bCs/>
          <w:sz w:val="24"/>
          <w:szCs w:val="24"/>
        </w:rPr>
        <w:tab/>
      </w:r>
      <w:r w:rsidR="00A65864" w:rsidRPr="00063739">
        <w:rPr>
          <w:rFonts w:ascii="Arial" w:hAnsi="Arial" w:cs="Arial"/>
          <w:sz w:val="24"/>
          <w:szCs w:val="24"/>
        </w:rPr>
        <w:t xml:space="preserve">When the main application was called </w:t>
      </w:r>
      <w:r w:rsidR="00212C2D" w:rsidRPr="00063739">
        <w:rPr>
          <w:rFonts w:ascii="Arial" w:hAnsi="Arial" w:cs="Arial"/>
          <w:sz w:val="24"/>
          <w:szCs w:val="24"/>
        </w:rPr>
        <w:t>o</w:t>
      </w:r>
      <w:r w:rsidR="00A65864" w:rsidRPr="00063739">
        <w:rPr>
          <w:rFonts w:ascii="Arial" w:hAnsi="Arial" w:cs="Arial"/>
          <w:sz w:val="24"/>
          <w:szCs w:val="24"/>
        </w:rPr>
        <w:t xml:space="preserve">n 22 August 2019, the court file was not indexed and paginated as required by the </w:t>
      </w:r>
      <w:r w:rsidR="00650190" w:rsidRPr="00063739">
        <w:rPr>
          <w:rFonts w:ascii="Arial" w:hAnsi="Arial" w:cs="Arial"/>
          <w:sz w:val="24"/>
          <w:szCs w:val="24"/>
        </w:rPr>
        <w:t xml:space="preserve">relevant Practice Directives of this Division. The application for postponement was not filed in the court file and the founding papers were not in the court file, and despite the Registrar searching for the same, it could not be found. </w:t>
      </w:r>
    </w:p>
    <w:p w14:paraId="2F430076" w14:textId="77777777" w:rsidR="00B662C9" w:rsidRPr="00B662C9" w:rsidRDefault="00B662C9" w:rsidP="00B662C9">
      <w:pPr>
        <w:rPr>
          <w:rFonts w:ascii="Arial" w:hAnsi="Arial" w:cs="Arial"/>
          <w:sz w:val="24"/>
          <w:szCs w:val="24"/>
        </w:rPr>
      </w:pPr>
    </w:p>
    <w:p w14:paraId="6B5C5C2A" w14:textId="4285C9ED" w:rsidR="00650190" w:rsidRPr="00063739" w:rsidRDefault="00063739" w:rsidP="00063739">
      <w:pPr>
        <w:spacing w:after="0" w:line="360" w:lineRule="auto"/>
        <w:ind w:left="1701" w:hanging="850"/>
        <w:jc w:val="both"/>
        <w:rPr>
          <w:rFonts w:ascii="Arial" w:hAnsi="Arial" w:cs="Arial"/>
          <w:sz w:val="24"/>
          <w:szCs w:val="24"/>
        </w:rPr>
      </w:pPr>
      <w:r>
        <w:rPr>
          <w:rFonts w:ascii="Arial" w:eastAsiaTheme="minorHAnsi" w:hAnsi="Arial" w:cs="Arial"/>
          <w:bCs/>
          <w:sz w:val="24"/>
          <w:szCs w:val="24"/>
        </w:rPr>
        <w:t>3.10</w:t>
      </w:r>
      <w:r>
        <w:rPr>
          <w:rFonts w:ascii="Arial" w:eastAsiaTheme="minorHAnsi" w:hAnsi="Arial" w:cs="Arial"/>
          <w:bCs/>
          <w:sz w:val="24"/>
          <w:szCs w:val="24"/>
        </w:rPr>
        <w:tab/>
      </w:r>
      <w:r w:rsidR="00650190" w:rsidRPr="00063739">
        <w:rPr>
          <w:rFonts w:ascii="Arial" w:hAnsi="Arial" w:cs="Arial"/>
          <w:sz w:val="24"/>
          <w:szCs w:val="24"/>
        </w:rPr>
        <w:t>The respondent’s counsel requested an opportunity to investigate the matter and when the matter was later called, the respondent’s counsel informed the court that his instructions</w:t>
      </w:r>
      <w:r w:rsidR="00E27549" w:rsidRPr="00063739">
        <w:rPr>
          <w:rFonts w:ascii="Arial" w:hAnsi="Arial" w:cs="Arial"/>
          <w:sz w:val="24"/>
          <w:szCs w:val="24"/>
        </w:rPr>
        <w:t xml:space="preserve"> </w:t>
      </w:r>
      <w:r w:rsidR="00650190" w:rsidRPr="00063739">
        <w:rPr>
          <w:rFonts w:ascii="Arial" w:hAnsi="Arial" w:cs="Arial"/>
          <w:sz w:val="24"/>
          <w:szCs w:val="24"/>
        </w:rPr>
        <w:t>were to w</w:t>
      </w:r>
      <w:r w:rsidR="00E27549" w:rsidRPr="00063739">
        <w:rPr>
          <w:rFonts w:ascii="Arial" w:hAnsi="Arial" w:cs="Arial"/>
          <w:sz w:val="24"/>
          <w:szCs w:val="24"/>
        </w:rPr>
        <w:t>ithdr</w:t>
      </w:r>
      <w:r w:rsidR="00650190" w:rsidRPr="00063739">
        <w:rPr>
          <w:rFonts w:ascii="Arial" w:hAnsi="Arial" w:cs="Arial"/>
          <w:sz w:val="24"/>
          <w:szCs w:val="24"/>
        </w:rPr>
        <w:t>a</w:t>
      </w:r>
      <w:r w:rsidR="00E27549" w:rsidRPr="00063739">
        <w:rPr>
          <w:rFonts w:ascii="Arial" w:hAnsi="Arial" w:cs="Arial"/>
          <w:sz w:val="24"/>
          <w:szCs w:val="24"/>
        </w:rPr>
        <w:t xml:space="preserve">w </w:t>
      </w:r>
      <w:r w:rsidR="00650190" w:rsidRPr="00063739">
        <w:rPr>
          <w:rFonts w:ascii="Arial" w:hAnsi="Arial" w:cs="Arial"/>
          <w:sz w:val="24"/>
          <w:szCs w:val="24"/>
        </w:rPr>
        <w:t>both the</w:t>
      </w:r>
      <w:r w:rsidR="00E27549" w:rsidRPr="00063739">
        <w:rPr>
          <w:rFonts w:ascii="Arial" w:hAnsi="Arial" w:cs="Arial"/>
          <w:sz w:val="24"/>
          <w:szCs w:val="24"/>
        </w:rPr>
        <w:t xml:space="preserve"> main </w:t>
      </w:r>
      <w:r w:rsidR="00650190" w:rsidRPr="00063739">
        <w:rPr>
          <w:rFonts w:ascii="Arial" w:hAnsi="Arial" w:cs="Arial"/>
          <w:sz w:val="24"/>
          <w:szCs w:val="24"/>
        </w:rPr>
        <w:t>application and the application for postponement with a tender that the respondent</w:t>
      </w:r>
      <w:r w:rsidR="00E27549" w:rsidRPr="00063739">
        <w:rPr>
          <w:rFonts w:ascii="Arial" w:hAnsi="Arial" w:cs="Arial"/>
          <w:sz w:val="24"/>
          <w:szCs w:val="24"/>
        </w:rPr>
        <w:t xml:space="preserve"> </w:t>
      </w:r>
      <w:r w:rsidR="00650190" w:rsidRPr="00063739">
        <w:rPr>
          <w:rFonts w:ascii="Arial" w:hAnsi="Arial" w:cs="Arial"/>
          <w:sz w:val="24"/>
          <w:szCs w:val="24"/>
        </w:rPr>
        <w:t xml:space="preserve">pays the </w:t>
      </w:r>
      <w:r w:rsidR="00E27549" w:rsidRPr="00063739">
        <w:rPr>
          <w:rFonts w:ascii="Arial" w:hAnsi="Arial" w:cs="Arial"/>
          <w:sz w:val="24"/>
          <w:szCs w:val="24"/>
        </w:rPr>
        <w:t>appellants</w:t>
      </w:r>
      <w:r w:rsidR="009610C8" w:rsidRPr="00063739">
        <w:rPr>
          <w:rFonts w:ascii="Arial" w:hAnsi="Arial" w:cs="Arial"/>
          <w:sz w:val="24"/>
          <w:szCs w:val="24"/>
        </w:rPr>
        <w:t>’</w:t>
      </w:r>
      <w:r w:rsidR="00E27549" w:rsidRPr="00063739">
        <w:rPr>
          <w:rFonts w:ascii="Arial" w:hAnsi="Arial" w:cs="Arial"/>
          <w:sz w:val="24"/>
          <w:szCs w:val="24"/>
        </w:rPr>
        <w:t xml:space="preserve"> costs on </w:t>
      </w:r>
      <w:r w:rsidR="00650190" w:rsidRPr="00063739">
        <w:rPr>
          <w:rFonts w:ascii="Arial" w:hAnsi="Arial" w:cs="Arial"/>
          <w:sz w:val="24"/>
          <w:szCs w:val="24"/>
        </w:rPr>
        <w:t>the scale as between</w:t>
      </w:r>
      <w:r w:rsidR="00E27549" w:rsidRPr="00063739">
        <w:rPr>
          <w:rFonts w:ascii="Arial" w:hAnsi="Arial" w:cs="Arial"/>
          <w:sz w:val="24"/>
          <w:szCs w:val="24"/>
        </w:rPr>
        <w:t xml:space="preserve"> party and party. </w:t>
      </w:r>
      <w:r w:rsidR="00650190" w:rsidRPr="00063739">
        <w:rPr>
          <w:rFonts w:ascii="Arial" w:hAnsi="Arial" w:cs="Arial"/>
          <w:sz w:val="24"/>
          <w:szCs w:val="24"/>
        </w:rPr>
        <w:t>T</w:t>
      </w:r>
      <w:r w:rsidR="00E27549" w:rsidRPr="00063739">
        <w:rPr>
          <w:rFonts w:ascii="Arial" w:hAnsi="Arial" w:cs="Arial"/>
          <w:sz w:val="24"/>
          <w:szCs w:val="24"/>
        </w:rPr>
        <w:t xml:space="preserve">he appellants rejected the offer and </w:t>
      </w:r>
      <w:r w:rsidR="00650190" w:rsidRPr="00063739">
        <w:rPr>
          <w:rFonts w:ascii="Arial" w:hAnsi="Arial" w:cs="Arial"/>
          <w:sz w:val="24"/>
          <w:szCs w:val="24"/>
        </w:rPr>
        <w:t>informed the court</w:t>
      </w:r>
      <w:r w:rsidR="00E27549" w:rsidRPr="00063739">
        <w:rPr>
          <w:rFonts w:ascii="Arial" w:hAnsi="Arial" w:cs="Arial"/>
          <w:sz w:val="24"/>
          <w:szCs w:val="24"/>
        </w:rPr>
        <w:t xml:space="preserve"> that they sought a cost order against the respondent’s attorney </w:t>
      </w:r>
      <w:r w:rsidR="00FF32F7" w:rsidRPr="00063739">
        <w:rPr>
          <w:rFonts w:ascii="Arial" w:hAnsi="Arial" w:cs="Arial"/>
          <w:sz w:val="24"/>
          <w:szCs w:val="24"/>
        </w:rPr>
        <w:t xml:space="preserve">(de bonis propriis) on the scale as between attorney and own client. </w:t>
      </w:r>
    </w:p>
    <w:p w14:paraId="5148AE78" w14:textId="77777777" w:rsidR="00650190" w:rsidRPr="00650190" w:rsidRDefault="00650190" w:rsidP="00650190">
      <w:pPr>
        <w:spacing w:after="0" w:line="480" w:lineRule="auto"/>
        <w:rPr>
          <w:rFonts w:ascii="Arial" w:hAnsi="Arial" w:cs="Arial"/>
          <w:sz w:val="24"/>
          <w:szCs w:val="24"/>
        </w:rPr>
      </w:pPr>
    </w:p>
    <w:p w14:paraId="57288F30" w14:textId="114F3C6A" w:rsidR="00650190" w:rsidRPr="00063739" w:rsidRDefault="00063739" w:rsidP="00063739">
      <w:pPr>
        <w:spacing w:after="0" w:line="360" w:lineRule="auto"/>
        <w:ind w:left="1701" w:hanging="850"/>
        <w:jc w:val="both"/>
        <w:rPr>
          <w:rFonts w:ascii="Arial" w:hAnsi="Arial" w:cs="Arial"/>
          <w:sz w:val="24"/>
          <w:szCs w:val="24"/>
        </w:rPr>
      </w:pPr>
      <w:r>
        <w:rPr>
          <w:rFonts w:ascii="Arial" w:eastAsiaTheme="minorHAnsi" w:hAnsi="Arial" w:cs="Arial"/>
          <w:bCs/>
          <w:sz w:val="24"/>
          <w:szCs w:val="24"/>
        </w:rPr>
        <w:lastRenderedPageBreak/>
        <w:t>3.11</w:t>
      </w:r>
      <w:r>
        <w:rPr>
          <w:rFonts w:ascii="Arial" w:eastAsiaTheme="minorHAnsi" w:hAnsi="Arial" w:cs="Arial"/>
          <w:bCs/>
          <w:sz w:val="24"/>
          <w:szCs w:val="24"/>
        </w:rPr>
        <w:tab/>
      </w:r>
      <w:r w:rsidR="00650190" w:rsidRPr="00063739">
        <w:rPr>
          <w:rFonts w:ascii="Arial" w:hAnsi="Arial" w:cs="Arial"/>
          <w:sz w:val="24"/>
          <w:szCs w:val="24"/>
        </w:rPr>
        <w:t>Although the application for postponement was located by the Registrar, both parties declined the court’s invitation to make further submissions before the court made a ruling on the issue of costs.</w:t>
      </w:r>
    </w:p>
    <w:p w14:paraId="4A0A04CC" w14:textId="77777777" w:rsidR="00650190" w:rsidRPr="00650190" w:rsidRDefault="00650190" w:rsidP="00650190">
      <w:pPr>
        <w:spacing w:after="0" w:line="360" w:lineRule="auto"/>
        <w:rPr>
          <w:rFonts w:ascii="Arial" w:hAnsi="Arial" w:cs="Arial"/>
          <w:sz w:val="24"/>
          <w:szCs w:val="24"/>
        </w:rPr>
      </w:pPr>
    </w:p>
    <w:p w14:paraId="001A4997" w14:textId="358D1AA2" w:rsidR="00213728" w:rsidRPr="00063739" w:rsidRDefault="00063739" w:rsidP="00063739">
      <w:pPr>
        <w:spacing w:after="0" w:line="360" w:lineRule="auto"/>
        <w:ind w:left="1701" w:hanging="850"/>
        <w:jc w:val="both"/>
        <w:rPr>
          <w:rFonts w:ascii="Arial" w:hAnsi="Arial" w:cs="Arial"/>
          <w:sz w:val="24"/>
          <w:szCs w:val="24"/>
        </w:rPr>
      </w:pPr>
      <w:r>
        <w:rPr>
          <w:rFonts w:ascii="Arial" w:eastAsiaTheme="minorHAnsi" w:hAnsi="Arial" w:cs="Arial"/>
          <w:bCs/>
          <w:sz w:val="24"/>
          <w:szCs w:val="24"/>
        </w:rPr>
        <w:t>3.12</w:t>
      </w:r>
      <w:r>
        <w:rPr>
          <w:rFonts w:ascii="Arial" w:eastAsiaTheme="minorHAnsi" w:hAnsi="Arial" w:cs="Arial"/>
          <w:bCs/>
          <w:sz w:val="24"/>
          <w:szCs w:val="24"/>
        </w:rPr>
        <w:tab/>
      </w:r>
      <w:r w:rsidR="00E27549" w:rsidRPr="00063739">
        <w:rPr>
          <w:rFonts w:ascii="Arial" w:hAnsi="Arial" w:cs="Arial"/>
          <w:sz w:val="24"/>
          <w:szCs w:val="24"/>
        </w:rPr>
        <w:t xml:space="preserve"> </w:t>
      </w:r>
      <w:r w:rsidR="00650190" w:rsidRPr="00063739">
        <w:rPr>
          <w:rFonts w:ascii="Arial" w:hAnsi="Arial" w:cs="Arial"/>
          <w:sz w:val="24"/>
          <w:szCs w:val="24"/>
        </w:rPr>
        <w:t>The court was called upon to determine whether the respondent should pay the costs on a party and party scale or whether the respondent’s attorney should be ordered to pay the costs</w:t>
      </w:r>
      <w:r w:rsidR="00213728" w:rsidRPr="00063739">
        <w:rPr>
          <w:rFonts w:ascii="Arial" w:hAnsi="Arial" w:cs="Arial"/>
          <w:sz w:val="24"/>
          <w:szCs w:val="24"/>
        </w:rPr>
        <w:t xml:space="preserve"> on the scale as between attorney and own client. </w:t>
      </w:r>
    </w:p>
    <w:p w14:paraId="0B85CF25" w14:textId="77777777" w:rsidR="00213728" w:rsidRPr="00213728" w:rsidRDefault="00213728" w:rsidP="00213728">
      <w:pPr>
        <w:spacing w:after="0" w:line="360" w:lineRule="auto"/>
        <w:rPr>
          <w:rFonts w:ascii="Arial" w:hAnsi="Arial" w:cs="Arial"/>
          <w:sz w:val="24"/>
          <w:szCs w:val="24"/>
        </w:rPr>
      </w:pPr>
    </w:p>
    <w:p w14:paraId="13503C4E" w14:textId="4B338161" w:rsidR="00213728" w:rsidRPr="00063739" w:rsidRDefault="00063739" w:rsidP="00063739">
      <w:pPr>
        <w:spacing w:after="0" w:line="360" w:lineRule="auto"/>
        <w:ind w:left="1701" w:hanging="850"/>
        <w:jc w:val="both"/>
        <w:rPr>
          <w:rFonts w:ascii="Arial" w:hAnsi="Arial" w:cs="Arial"/>
          <w:sz w:val="24"/>
          <w:szCs w:val="24"/>
        </w:rPr>
      </w:pPr>
      <w:r>
        <w:rPr>
          <w:rFonts w:ascii="Arial" w:eastAsiaTheme="minorHAnsi" w:hAnsi="Arial" w:cs="Arial"/>
          <w:bCs/>
          <w:sz w:val="24"/>
          <w:szCs w:val="24"/>
        </w:rPr>
        <w:t>3.13</w:t>
      </w:r>
      <w:r>
        <w:rPr>
          <w:rFonts w:ascii="Arial" w:eastAsiaTheme="minorHAnsi" w:hAnsi="Arial" w:cs="Arial"/>
          <w:bCs/>
          <w:sz w:val="24"/>
          <w:szCs w:val="24"/>
        </w:rPr>
        <w:tab/>
      </w:r>
      <w:r w:rsidR="00DD713A" w:rsidRPr="00063739">
        <w:rPr>
          <w:rFonts w:ascii="Arial" w:hAnsi="Arial" w:cs="Arial"/>
          <w:sz w:val="24"/>
          <w:szCs w:val="24"/>
        </w:rPr>
        <w:t xml:space="preserve"> </w:t>
      </w:r>
      <w:r w:rsidR="00213728" w:rsidRPr="00063739">
        <w:rPr>
          <w:rFonts w:ascii="Arial" w:hAnsi="Arial" w:cs="Arial"/>
          <w:sz w:val="24"/>
          <w:szCs w:val="24"/>
        </w:rPr>
        <w:t>The Court proceeded to consider the legal principles applicable to punitive orders for costs</w:t>
      </w:r>
      <w:r w:rsidR="006C75F7" w:rsidRPr="00063739">
        <w:rPr>
          <w:rFonts w:ascii="Arial" w:hAnsi="Arial" w:cs="Arial"/>
          <w:sz w:val="24"/>
          <w:szCs w:val="24"/>
        </w:rPr>
        <w:t xml:space="preserve"> as well as the standard of conduct that </w:t>
      </w:r>
      <w:r w:rsidR="009610C8" w:rsidRPr="00063739">
        <w:rPr>
          <w:rFonts w:ascii="Arial" w:hAnsi="Arial" w:cs="Arial"/>
          <w:sz w:val="24"/>
          <w:szCs w:val="24"/>
        </w:rPr>
        <w:t xml:space="preserve">is </w:t>
      </w:r>
      <w:r w:rsidR="006C75F7" w:rsidRPr="00063739">
        <w:rPr>
          <w:rFonts w:ascii="Arial" w:hAnsi="Arial" w:cs="Arial"/>
          <w:sz w:val="24"/>
          <w:szCs w:val="24"/>
        </w:rPr>
        <w:t>expected of an attorney</w:t>
      </w:r>
      <w:r w:rsidR="00213728" w:rsidRPr="00063739">
        <w:rPr>
          <w:rFonts w:ascii="Arial" w:hAnsi="Arial" w:cs="Arial"/>
          <w:sz w:val="24"/>
          <w:szCs w:val="24"/>
        </w:rPr>
        <w:t xml:space="preserve">. </w:t>
      </w:r>
    </w:p>
    <w:p w14:paraId="08262C38" w14:textId="77777777" w:rsidR="00213728" w:rsidRPr="00213728" w:rsidRDefault="00213728" w:rsidP="00213728">
      <w:pPr>
        <w:spacing w:after="0" w:line="360" w:lineRule="auto"/>
        <w:rPr>
          <w:rFonts w:ascii="Arial" w:hAnsi="Arial" w:cs="Arial"/>
          <w:sz w:val="24"/>
          <w:szCs w:val="24"/>
        </w:rPr>
      </w:pPr>
    </w:p>
    <w:p w14:paraId="7261AFD0" w14:textId="7F9413BE" w:rsidR="006C75F7" w:rsidRPr="00063739" w:rsidRDefault="00063739" w:rsidP="00063739">
      <w:pPr>
        <w:spacing w:after="0" w:line="360" w:lineRule="auto"/>
        <w:ind w:left="1701" w:hanging="850"/>
        <w:jc w:val="both"/>
        <w:rPr>
          <w:rFonts w:ascii="Arial" w:hAnsi="Arial" w:cs="Arial"/>
          <w:sz w:val="24"/>
          <w:szCs w:val="24"/>
        </w:rPr>
      </w:pPr>
      <w:r>
        <w:rPr>
          <w:rFonts w:ascii="Arial" w:eastAsiaTheme="minorHAnsi" w:hAnsi="Arial" w:cs="Arial"/>
          <w:bCs/>
          <w:sz w:val="24"/>
          <w:szCs w:val="24"/>
        </w:rPr>
        <w:t>3.14</w:t>
      </w:r>
      <w:r>
        <w:rPr>
          <w:rFonts w:ascii="Arial" w:eastAsiaTheme="minorHAnsi" w:hAnsi="Arial" w:cs="Arial"/>
          <w:bCs/>
          <w:sz w:val="24"/>
          <w:szCs w:val="24"/>
        </w:rPr>
        <w:tab/>
      </w:r>
      <w:r w:rsidR="006C75F7" w:rsidRPr="00063739">
        <w:rPr>
          <w:rFonts w:ascii="Arial" w:hAnsi="Arial" w:cs="Arial"/>
          <w:sz w:val="24"/>
          <w:szCs w:val="24"/>
        </w:rPr>
        <w:t xml:space="preserve">The court, being astutely aware that it was ultimately called upon to determine a just and equitable costs order, critically analysed the relevant history of the matter, the conduct of the parties and specifically the respondent’s attorney as well as the merits of the matter. To this end the court had the benefit of ‘a great deal of correspondence’ that were exchanged between the legal representatives. </w:t>
      </w:r>
    </w:p>
    <w:p w14:paraId="67A59B24" w14:textId="77777777" w:rsidR="006C75F7" w:rsidRPr="006C75F7" w:rsidRDefault="006C75F7" w:rsidP="006C75F7">
      <w:pPr>
        <w:spacing w:after="0" w:line="360" w:lineRule="auto"/>
        <w:rPr>
          <w:rFonts w:ascii="Arial" w:hAnsi="Arial" w:cs="Arial"/>
          <w:sz w:val="24"/>
          <w:szCs w:val="24"/>
        </w:rPr>
      </w:pPr>
    </w:p>
    <w:p w14:paraId="385585C3" w14:textId="65731927" w:rsidR="000F341D" w:rsidRPr="00063739" w:rsidRDefault="00063739" w:rsidP="00063739">
      <w:pPr>
        <w:spacing w:after="0" w:line="360" w:lineRule="auto"/>
        <w:ind w:left="1701" w:hanging="850"/>
        <w:jc w:val="both"/>
        <w:rPr>
          <w:rFonts w:ascii="Arial" w:hAnsi="Arial" w:cs="Arial"/>
          <w:sz w:val="24"/>
          <w:szCs w:val="24"/>
        </w:rPr>
      </w:pPr>
      <w:r>
        <w:rPr>
          <w:rFonts w:ascii="Arial" w:eastAsiaTheme="minorHAnsi" w:hAnsi="Arial" w:cs="Arial"/>
          <w:bCs/>
          <w:sz w:val="24"/>
          <w:szCs w:val="24"/>
        </w:rPr>
        <w:t>3.15</w:t>
      </w:r>
      <w:r>
        <w:rPr>
          <w:rFonts w:ascii="Arial" w:eastAsiaTheme="minorHAnsi" w:hAnsi="Arial" w:cs="Arial"/>
          <w:bCs/>
          <w:sz w:val="24"/>
          <w:szCs w:val="24"/>
        </w:rPr>
        <w:tab/>
      </w:r>
      <w:r w:rsidR="00DB0CBA" w:rsidRPr="00063739">
        <w:rPr>
          <w:rFonts w:ascii="Arial" w:hAnsi="Arial" w:cs="Arial"/>
          <w:sz w:val="24"/>
          <w:szCs w:val="24"/>
        </w:rPr>
        <w:t>The events during the evening on 10 June 2019 and the morning of</w:t>
      </w:r>
      <w:r w:rsidR="006C75F7" w:rsidRPr="00063739">
        <w:rPr>
          <w:rFonts w:ascii="Arial" w:hAnsi="Arial" w:cs="Arial"/>
          <w:sz w:val="24"/>
          <w:szCs w:val="24"/>
        </w:rPr>
        <w:t xml:space="preserve"> 11 June 2019</w:t>
      </w:r>
      <w:r w:rsidR="00DB0CBA" w:rsidRPr="00063739">
        <w:rPr>
          <w:rFonts w:ascii="Arial" w:hAnsi="Arial" w:cs="Arial"/>
          <w:sz w:val="24"/>
          <w:szCs w:val="24"/>
        </w:rPr>
        <w:t xml:space="preserve"> leading up to the draft order being made an order of court, are especially relevant</w:t>
      </w:r>
      <w:r w:rsidR="006C75F7" w:rsidRPr="00063739">
        <w:rPr>
          <w:rFonts w:ascii="Arial" w:hAnsi="Arial" w:cs="Arial"/>
          <w:sz w:val="24"/>
          <w:szCs w:val="24"/>
        </w:rPr>
        <w:t>.</w:t>
      </w:r>
      <w:r w:rsidR="00DB0CBA" w:rsidRPr="00063739">
        <w:rPr>
          <w:rFonts w:ascii="Arial" w:hAnsi="Arial" w:cs="Arial"/>
          <w:sz w:val="24"/>
          <w:szCs w:val="24"/>
        </w:rPr>
        <w:t xml:space="preserve"> Those are the following. Based on an agreement reached with the respondent’s attorney the appellants as well as their instructing attorney and counsel would not travel from Johannesburg, Gauteng to Bloemfontein. It was agreed that the respondent’s counsel would prepare a draft order </w:t>
      </w:r>
      <w:r w:rsidR="000F341D" w:rsidRPr="00063739">
        <w:rPr>
          <w:rFonts w:ascii="Arial" w:hAnsi="Arial" w:cs="Arial"/>
          <w:sz w:val="24"/>
          <w:szCs w:val="24"/>
        </w:rPr>
        <w:t xml:space="preserve">that would be presented to court. The respondent’s attorney however failed to draw and present the draft order to the appellants’ attorney. Attempts during the morning of 11 June 2019 to obtain a copy of the draft order were </w:t>
      </w:r>
      <w:r w:rsidR="000F341D" w:rsidRPr="00063739">
        <w:rPr>
          <w:rFonts w:ascii="Arial" w:hAnsi="Arial" w:cs="Arial"/>
          <w:sz w:val="24"/>
          <w:szCs w:val="24"/>
        </w:rPr>
        <w:lastRenderedPageBreak/>
        <w:t xml:space="preserve">unsuccessful. Discussions with another attorney from the same firm that represented the respondent were also unsuccessful as the first mentioned alleged that he did not </w:t>
      </w:r>
      <w:r w:rsidR="009E2FB0" w:rsidRPr="00063739">
        <w:rPr>
          <w:rFonts w:ascii="Arial" w:hAnsi="Arial" w:cs="Arial"/>
          <w:sz w:val="24"/>
          <w:szCs w:val="24"/>
        </w:rPr>
        <w:t xml:space="preserve">have </w:t>
      </w:r>
      <w:r w:rsidR="000F341D" w:rsidRPr="00063739">
        <w:rPr>
          <w:rFonts w:ascii="Arial" w:hAnsi="Arial" w:cs="Arial"/>
          <w:sz w:val="24"/>
          <w:szCs w:val="24"/>
        </w:rPr>
        <w:t>any instructions in that regard.</w:t>
      </w:r>
    </w:p>
    <w:p w14:paraId="43F95C09" w14:textId="77777777" w:rsidR="000F341D" w:rsidRPr="000F341D" w:rsidRDefault="000F341D" w:rsidP="000F341D">
      <w:pPr>
        <w:spacing w:after="0" w:line="360" w:lineRule="auto"/>
        <w:rPr>
          <w:rFonts w:ascii="Arial" w:hAnsi="Arial" w:cs="Arial"/>
          <w:sz w:val="24"/>
          <w:szCs w:val="24"/>
        </w:rPr>
      </w:pPr>
    </w:p>
    <w:p w14:paraId="3CBA9574" w14:textId="058D640D" w:rsidR="00213728" w:rsidRPr="00063739" w:rsidRDefault="00063739" w:rsidP="00063739">
      <w:pPr>
        <w:spacing w:after="0" w:line="360" w:lineRule="auto"/>
        <w:ind w:left="1701" w:hanging="850"/>
        <w:jc w:val="both"/>
        <w:rPr>
          <w:rFonts w:ascii="Arial" w:hAnsi="Arial" w:cs="Arial"/>
          <w:sz w:val="24"/>
          <w:szCs w:val="24"/>
        </w:rPr>
      </w:pPr>
      <w:r>
        <w:rPr>
          <w:rFonts w:ascii="Arial" w:eastAsiaTheme="minorHAnsi" w:hAnsi="Arial" w:cs="Arial"/>
          <w:bCs/>
          <w:sz w:val="24"/>
          <w:szCs w:val="24"/>
        </w:rPr>
        <w:t>3.16</w:t>
      </w:r>
      <w:r>
        <w:rPr>
          <w:rFonts w:ascii="Arial" w:eastAsiaTheme="minorHAnsi" w:hAnsi="Arial" w:cs="Arial"/>
          <w:bCs/>
          <w:sz w:val="24"/>
          <w:szCs w:val="24"/>
        </w:rPr>
        <w:tab/>
      </w:r>
      <w:r w:rsidR="000F341D" w:rsidRPr="00063739">
        <w:rPr>
          <w:rFonts w:ascii="Arial" w:hAnsi="Arial" w:cs="Arial"/>
          <w:sz w:val="24"/>
          <w:szCs w:val="24"/>
        </w:rPr>
        <w:t xml:space="preserve">The appellants were constrained to brief local counsel to appear in court at the scheduled time of 14h00. At that juncture the attorney who had earlier indicated that he did not have instructions </w:t>
      </w:r>
      <w:r w:rsidR="00F94AF6" w:rsidRPr="00063739">
        <w:rPr>
          <w:rFonts w:ascii="Arial" w:hAnsi="Arial" w:cs="Arial"/>
          <w:sz w:val="24"/>
          <w:szCs w:val="24"/>
        </w:rPr>
        <w:t xml:space="preserve">however appeared in court without counsel. The attorney, after the matter stood down, was able to take instructions and eventually the draft order was granted. </w:t>
      </w:r>
      <w:r w:rsidR="00A441EF" w:rsidRPr="00063739">
        <w:rPr>
          <w:rFonts w:ascii="Arial" w:hAnsi="Arial" w:cs="Arial"/>
          <w:sz w:val="24"/>
          <w:szCs w:val="24"/>
        </w:rPr>
        <w:t xml:space="preserve">The appellants’ attorney eventually drew </w:t>
      </w:r>
      <w:r w:rsidR="00DD4051" w:rsidRPr="00063739">
        <w:rPr>
          <w:rFonts w:ascii="Arial" w:hAnsi="Arial" w:cs="Arial"/>
          <w:sz w:val="24"/>
          <w:szCs w:val="24"/>
        </w:rPr>
        <w:t>the</w:t>
      </w:r>
      <w:r w:rsidR="00A441EF" w:rsidRPr="00063739">
        <w:rPr>
          <w:rFonts w:ascii="Arial" w:hAnsi="Arial" w:cs="Arial"/>
          <w:sz w:val="24"/>
          <w:szCs w:val="24"/>
        </w:rPr>
        <w:t xml:space="preserve"> draft order</w:t>
      </w:r>
      <w:r w:rsidR="00DD4051" w:rsidRPr="00063739">
        <w:rPr>
          <w:rFonts w:ascii="Arial" w:hAnsi="Arial" w:cs="Arial"/>
          <w:sz w:val="24"/>
          <w:szCs w:val="24"/>
        </w:rPr>
        <w:t xml:space="preserve"> that was consented to and made an order of court.</w:t>
      </w:r>
    </w:p>
    <w:p w14:paraId="3D7A97D8" w14:textId="77777777" w:rsidR="00F94AF6" w:rsidRPr="00F94AF6" w:rsidRDefault="00F94AF6" w:rsidP="00F94AF6">
      <w:pPr>
        <w:spacing w:after="0" w:line="360" w:lineRule="auto"/>
        <w:rPr>
          <w:rFonts w:ascii="Arial" w:hAnsi="Arial" w:cs="Arial"/>
          <w:sz w:val="24"/>
          <w:szCs w:val="24"/>
        </w:rPr>
      </w:pPr>
    </w:p>
    <w:p w14:paraId="4220536D" w14:textId="6B59BCBB" w:rsidR="00A666E7" w:rsidRPr="00063739" w:rsidRDefault="00063739" w:rsidP="00063739">
      <w:pPr>
        <w:spacing w:after="0" w:line="360" w:lineRule="auto"/>
        <w:ind w:left="1701" w:hanging="850"/>
        <w:jc w:val="both"/>
        <w:rPr>
          <w:rFonts w:ascii="Arial" w:hAnsi="Arial" w:cs="Arial"/>
          <w:sz w:val="24"/>
          <w:szCs w:val="24"/>
        </w:rPr>
      </w:pPr>
      <w:r>
        <w:rPr>
          <w:rFonts w:ascii="Arial" w:eastAsiaTheme="minorHAnsi" w:hAnsi="Arial" w:cs="Arial"/>
          <w:bCs/>
          <w:sz w:val="24"/>
          <w:szCs w:val="24"/>
        </w:rPr>
        <w:t>3.17</w:t>
      </w:r>
      <w:r>
        <w:rPr>
          <w:rFonts w:ascii="Arial" w:eastAsiaTheme="minorHAnsi" w:hAnsi="Arial" w:cs="Arial"/>
          <w:bCs/>
          <w:sz w:val="24"/>
          <w:szCs w:val="24"/>
        </w:rPr>
        <w:tab/>
      </w:r>
      <w:r w:rsidR="00F94AF6" w:rsidRPr="00063739">
        <w:rPr>
          <w:rFonts w:ascii="Arial" w:hAnsi="Arial" w:cs="Arial"/>
          <w:sz w:val="24"/>
          <w:szCs w:val="24"/>
        </w:rPr>
        <w:t>In summary the court held that</w:t>
      </w:r>
      <w:r w:rsidR="00A666E7" w:rsidRPr="00063739">
        <w:rPr>
          <w:rFonts w:ascii="Arial" w:hAnsi="Arial" w:cs="Arial"/>
          <w:sz w:val="24"/>
          <w:szCs w:val="24"/>
        </w:rPr>
        <w:t>:</w:t>
      </w:r>
      <w:r w:rsidR="00F94AF6" w:rsidRPr="00063739">
        <w:rPr>
          <w:rFonts w:ascii="Arial" w:hAnsi="Arial" w:cs="Arial"/>
          <w:sz w:val="24"/>
          <w:szCs w:val="24"/>
        </w:rPr>
        <w:t xml:space="preserve"> </w:t>
      </w:r>
    </w:p>
    <w:p w14:paraId="6D2D432D" w14:textId="77777777" w:rsidR="00A666E7" w:rsidRPr="00A666E7" w:rsidRDefault="00A666E7" w:rsidP="00A666E7">
      <w:pPr>
        <w:spacing w:after="0" w:line="360" w:lineRule="auto"/>
        <w:rPr>
          <w:rFonts w:ascii="Arial" w:hAnsi="Arial" w:cs="Arial"/>
          <w:sz w:val="24"/>
          <w:szCs w:val="24"/>
        </w:rPr>
      </w:pPr>
    </w:p>
    <w:p w14:paraId="1D39558E" w14:textId="3081F1FF" w:rsidR="00A666E7" w:rsidRPr="00063739" w:rsidRDefault="00063739" w:rsidP="00063739">
      <w:pPr>
        <w:spacing w:after="0" w:line="360" w:lineRule="auto"/>
        <w:ind w:left="2835" w:hanging="1134"/>
        <w:jc w:val="both"/>
        <w:rPr>
          <w:rFonts w:ascii="Arial" w:hAnsi="Arial" w:cs="Arial"/>
          <w:sz w:val="24"/>
          <w:szCs w:val="24"/>
        </w:rPr>
      </w:pPr>
      <w:r>
        <w:rPr>
          <w:rFonts w:ascii="Arial" w:eastAsiaTheme="minorHAnsi" w:hAnsi="Arial" w:cs="Arial"/>
          <w:bCs/>
          <w:sz w:val="24"/>
          <w:szCs w:val="24"/>
        </w:rPr>
        <w:t>3.17.1</w:t>
      </w:r>
      <w:r>
        <w:rPr>
          <w:rFonts w:ascii="Arial" w:eastAsiaTheme="minorHAnsi" w:hAnsi="Arial" w:cs="Arial"/>
          <w:bCs/>
          <w:sz w:val="24"/>
          <w:szCs w:val="24"/>
        </w:rPr>
        <w:tab/>
      </w:r>
      <w:r w:rsidR="00F94AF6" w:rsidRPr="00063739">
        <w:rPr>
          <w:rFonts w:ascii="Arial" w:hAnsi="Arial" w:cs="Arial"/>
          <w:sz w:val="24"/>
          <w:szCs w:val="24"/>
        </w:rPr>
        <w:t>the only consequence of the litigation of this nature and extent was to incur unnecessary costs, which the insolvent estate would have to bear to the prejudice of creditors</w:t>
      </w:r>
      <w:r w:rsidR="00A666E7" w:rsidRPr="00063739">
        <w:rPr>
          <w:rFonts w:ascii="Arial" w:hAnsi="Arial" w:cs="Arial"/>
          <w:sz w:val="24"/>
          <w:szCs w:val="24"/>
        </w:rPr>
        <w:t>;</w:t>
      </w:r>
      <w:r w:rsidR="00F94AF6" w:rsidRPr="00063739">
        <w:rPr>
          <w:rFonts w:ascii="Arial" w:hAnsi="Arial" w:cs="Arial"/>
          <w:sz w:val="24"/>
          <w:szCs w:val="24"/>
        </w:rPr>
        <w:t xml:space="preserve"> </w:t>
      </w:r>
    </w:p>
    <w:p w14:paraId="3396362A" w14:textId="77777777" w:rsidR="00A666E7" w:rsidRPr="00A666E7" w:rsidRDefault="00A666E7" w:rsidP="00A666E7">
      <w:pPr>
        <w:spacing w:after="0" w:line="360" w:lineRule="auto"/>
        <w:ind w:left="1701"/>
        <w:jc w:val="both"/>
        <w:rPr>
          <w:rFonts w:ascii="Arial" w:hAnsi="Arial" w:cs="Arial"/>
          <w:sz w:val="24"/>
          <w:szCs w:val="24"/>
        </w:rPr>
      </w:pPr>
    </w:p>
    <w:p w14:paraId="12DB68E8" w14:textId="40F4C43E" w:rsidR="00A666E7" w:rsidRPr="00063739" w:rsidRDefault="00063739" w:rsidP="00063739">
      <w:pPr>
        <w:spacing w:after="0" w:line="360" w:lineRule="auto"/>
        <w:ind w:left="2835" w:hanging="1134"/>
        <w:jc w:val="both"/>
        <w:rPr>
          <w:rFonts w:ascii="Arial" w:hAnsi="Arial" w:cs="Arial"/>
          <w:sz w:val="24"/>
          <w:szCs w:val="24"/>
        </w:rPr>
      </w:pPr>
      <w:r>
        <w:rPr>
          <w:rFonts w:ascii="Arial" w:eastAsiaTheme="minorHAnsi" w:hAnsi="Arial" w:cs="Arial"/>
          <w:bCs/>
          <w:sz w:val="24"/>
          <w:szCs w:val="24"/>
        </w:rPr>
        <w:t>3.17.2</w:t>
      </w:r>
      <w:r>
        <w:rPr>
          <w:rFonts w:ascii="Arial" w:eastAsiaTheme="minorHAnsi" w:hAnsi="Arial" w:cs="Arial"/>
          <w:bCs/>
          <w:sz w:val="24"/>
          <w:szCs w:val="24"/>
        </w:rPr>
        <w:tab/>
      </w:r>
      <w:r w:rsidR="00F94AF6" w:rsidRPr="00063739">
        <w:rPr>
          <w:rFonts w:ascii="Arial" w:hAnsi="Arial" w:cs="Arial"/>
          <w:sz w:val="24"/>
          <w:szCs w:val="24"/>
        </w:rPr>
        <w:t>the respondent’s attorney</w:t>
      </w:r>
      <w:r w:rsidR="00A666E7" w:rsidRPr="00063739">
        <w:rPr>
          <w:rFonts w:ascii="Arial" w:hAnsi="Arial" w:cs="Arial"/>
          <w:sz w:val="24"/>
          <w:szCs w:val="24"/>
        </w:rPr>
        <w:t xml:space="preserve"> failed to conduct himself with the requisite degree of care and diligence expected of him;</w:t>
      </w:r>
    </w:p>
    <w:p w14:paraId="065456B0" w14:textId="77777777" w:rsidR="00A666E7" w:rsidRPr="00A666E7" w:rsidRDefault="00A666E7" w:rsidP="00A666E7">
      <w:pPr>
        <w:pStyle w:val="ListParagraph"/>
        <w:spacing w:after="0" w:line="360" w:lineRule="auto"/>
        <w:rPr>
          <w:rFonts w:ascii="Arial" w:hAnsi="Arial" w:cs="Arial"/>
          <w:sz w:val="24"/>
          <w:szCs w:val="24"/>
        </w:rPr>
      </w:pPr>
    </w:p>
    <w:p w14:paraId="0B3D7FB0" w14:textId="7FDD4076" w:rsidR="00A666E7" w:rsidRPr="00063739" w:rsidRDefault="00063739" w:rsidP="00063739">
      <w:pPr>
        <w:spacing w:after="0" w:line="360" w:lineRule="auto"/>
        <w:ind w:left="2835" w:hanging="1134"/>
        <w:jc w:val="both"/>
        <w:rPr>
          <w:rFonts w:ascii="Arial" w:hAnsi="Arial" w:cs="Arial"/>
          <w:sz w:val="24"/>
          <w:szCs w:val="24"/>
        </w:rPr>
      </w:pPr>
      <w:r>
        <w:rPr>
          <w:rFonts w:ascii="Arial" w:eastAsiaTheme="minorHAnsi" w:hAnsi="Arial" w:cs="Arial"/>
          <w:bCs/>
          <w:sz w:val="24"/>
          <w:szCs w:val="24"/>
        </w:rPr>
        <w:t>3.17.3</w:t>
      </w:r>
      <w:r>
        <w:rPr>
          <w:rFonts w:ascii="Arial" w:eastAsiaTheme="minorHAnsi" w:hAnsi="Arial" w:cs="Arial"/>
          <w:bCs/>
          <w:sz w:val="24"/>
          <w:szCs w:val="24"/>
        </w:rPr>
        <w:tab/>
      </w:r>
      <w:r w:rsidR="00F94AF6" w:rsidRPr="00063739">
        <w:rPr>
          <w:rFonts w:ascii="Arial" w:hAnsi="Arial" w:cs="Arial"/>
          <w:sz w:val="24"/>
          <w:szCs w:val="24"/>
        </w:rPr>
        <w:t xml:space="preserve"> </w:t>
      </w:r>
      <w:r w:rsidR="00A666E7" w:rsidRPr="00063739">
        <w:rPr>
          <w:rFonts w:ascii="Arial" w:hAnsi="Arial" w:cs="Arial"/>
          <w:sz w:val="24"/>
          <w:szCs w:val="24"/>
        </w:rPr>
        <w:t>the respondent’s attorney’s conduct by casting aspersions, abusing the court process and disrespecting the court had to be deprecated;</w:t>
      </w:r>
    </w:p>
    <w:p w14:paraId="51583391" w14:textId="77777777" w:rsidR="00A666E7" w:rsidRPr="00A666E7" w:rsidRDefault="00A666E7" w:rsidP="00A666E7">
      <w:pPr>
        <w:pStyle w:val="ListParagraph"/>
        <w:spacing w:after="0" w:line="360" w:lineRule="auto"/>
        <w:rPr>
          <w:rFonts w:ascii="Arial" w:hAnsi="Arial" w:cs="Arial"/>
          <w:sz w:val="24"/>
          <w:szCs w:val="24"/>
        </w:rPr>
      </w:pPr>
    </w:p>
    <w:p w14:paraId="75C756AD" w14:textId="264DFCB7" w:rsidR="00A666E7" w:rsidRPr="00063739" w:rsidRDefault="00063739" w:rsidP="00063739">
      <w:pPr>
        <w:spacing w:after="0" w:line="360" w:lineRule="auto"/>
        <w:ind w:left="2835" w:hanging="1134"/>
        <w:jc w:val="both"/>
        <w:rPr>
          <w:rFonts w:ascii="Arial" w:hAnsi="Arial" w:cs="Arial"/>
          <w:sz w:val="24"/>
          <w:szCs w:val="24"/>
        </w:rPr>
      </w:pPr>
      <w:r>
        <w:rPr>
          <w:rFonts w:ascii="Arial" w:eastAsiaTheme="minorHAnsi" w:hAnsi="Arial" w:cs="Arial"/>
          <w:bCs/>
          <w:sz w:val="24"/>
          <w:szCs w:val="24"/>
        </w:rPr>
        <w:t>3.17.4</w:t>
      </w:r>
      <w:r>
        <w:rPr>
          <w:rFonts w:ascii="Arial" w:eastAsiaTheme="minorHAnsi" w:hAnsi="Arial" w:cs="Arial"/>
          <w:bCs/>
          <w:sz w:val="24"/>
          <w:szCs w:val="24"/>
        </w:rPr>
        <w:tab/>
      </w:r>
      <w:r w:rsidR="00A666E7" w:rsidRPr="00063739">
        <w:rPr>
          <w:rFonts w:ascii="Arial" w:hAnsi="Arial" w:cs="Arial"/>
          <w:sz w:val="24"/>
          <w:szCs w:val="24"/>
        </w:rPr>
        <w:t>the respondent never responded to say that he was in fact acting under instructions;</w:t>
      </w:r>
    </w:p>
    <w:p w14:paraId="22DBBB1D" w14:textId="77777777" w:rsidR="00A666E7" w:rsidRPr="00A666E7" w:rsidRDefault="00A666E7" w:rsidP="00A666E7">
      <w:pPr>
        <w:spacing w:after="0" w:line="360" w:lineRule="auto"/>
        <w:rPr>
          <w:rFonts w:ascii="Arial" w:hAnsi="Arial" w:cs="Arial"/>
          <w:sz w:val="24"/>
          <w:szCs w:val="24"/>
        </w:rPr>
      </w:pPr>
    </w:p>
    <w:p w14:paraId="40D0BC7C" w14:textId="1421D650" w:rsidR="00A666E7" w:rsidRPr="00063739" w:rsidRDefault="00063739" w:rsidP="00063739">
      <w:pPr>
        <w:spacing w:after="0" w:line="360" w:lineRule="auto"/>
        <w:ind w:left="2835" w:hanging="1134"/>
        <w:jc w:val="both"/>
        <w:rPr>
          <w:rFonts w:ascii="Arial" w:hAnsi="Arial" w:cs="Arial"/>
          <w:sz w:val="24"/>
          <w:szCs w:val="24"/>
        </w:rPr>
      </w:pPr>
      <w:r>
        <w:rPr>
          <w:rFonts w:ascii="Arial" w:eastAsiaTheme="minorHAnsi" w:hAnsi="Arial" w:cs="Arial"/>
          <w:bCs/>
          <w:sz w:val="24"/>
          <w:szCs w:val="24"/>
        </w:rPr>
        <w:t>3.17.5</w:t>
      </w:r>
      <w:r>
        <w:rPr>
          <w:rFonts w:ascii="Arial" w:eastAsiaTheme="minorHAnsi" w:hAnsi="Arial" w:cs="Arial"/>
          <w:bCs/>
          <w:sz w:val="24"/>
          <w:szCs w:val="24"/>
        </w:rPr>
        <w:tab/>
      </w:r>
      <w:r w:rsidR="00A666E7" w:rsidRPr="00063739">
        <w:rPr>
          <w:rFonts w:ascii="Arial" w:hAnsi="Arial" w:cs="Arial"/>
          <w:sz w:val="24"/>
          <w:szCs w:val="24"/>
        </w:rPr>
        <w:t>the tone of the respondent’s attorney’s correspondence showed a lack of respect for his colleagues, a disregard for the Rules of Court and for the court itself.</w:t>
      </w:r>
    </w:p>
    <w:p w14:paraId="7B551FA8" w14:textId="010B0710" w:rsidR="00A666E7" w:rsidRPr="00A666E7" w:rsidRDefault="00A666E7" w:rsidP="00A666E7">
      <w:pPr>
        <w:pStyle w:val="ListParagraph"/>
        <w:spacing w:after="0" w:line="360" w:lineRule="auto"/>
        <w:rPr>
          <w:rFonts w:ascii="Arial" w:hAnsi="Arial" w:cs="Arial"/>
          <w:sz w:val="24"/>
          <w:szCs w:val="24"/>
        </w:rPr>
      </w:pPr>
    </w:p>
    <w:p w14:paraId="3714CF10" w14:textId="05C153B4" w:rsidR="007B317F" w:rsidRPr="00063739" w:rsidRDefault="00063739" w:rsidP="00063739">
      <w:pPr>
        <w:spacing w:after="0" w:line="360" w:lineRule="auto"/>
        <w:ind w:left="851" w:hanging="851"/>
        <w:jc w:val="both"/>
        <w:rPr>
          <w:rFonts w:ascii="Arial" w:hAnsi="Arial" w:cs="Arial"/>
          <w:sz w:val="24"/>
          <w:szCs w:val="24"/>
        </w:rPr>
      </w:pPr>
      <w:r>
        <w:rPr>
          <w:rFonts w:ascii="Arial" w:eastAsiaTheme="minorHAnsi" w:hAnsi="Arial" w:cs="Arial"/>
          <w:bCs/>
          <w:sz w:val="24"/>
          <w:szCs w:val="24"/>
        </w:rPr>
        <w:t>[4]</w:t>
      </w:r>
      <w:r>
        <w:rPr>
          <w:rFonts w:ascii="Arial" w:eastAsiaTheme="minorHAnsi" w:hAnsi="Arial" w:cs="Arial"/>
          <w:bCs/>
          <w:sz w:val="24"/>
          <w:szCs w:val="24"/>
        </w:rPr>
        <w:tab/>
      </w:r>
      <w:r w:rsidR="00711F3A" w:rsidRPr="00063739">
        <w:rPr>
          <w:rFonts w:ascii="Arial" w:hAnsi="Arial" w:cs="Arial"/>
          <w:sz w:val="24"/>
          <w:szCs w:val="24"/>
        </w:rPr>
        <w:t>The judgment leaves no doubt that t</w:t>
      </w:r>
      <w:r w:rsidR="007E715B" w:rsidRPr="00063739">
        <w:rPr>
          <w:rFonts w:ascii="Arial" w:hAnsi="Arial" w:cs="Arial"/>
          <w:sz w:val="24"/>
          <w:szCs w:val="24"/>
        </w:rPr>
        <w:t xml:space="preserve">he manifest purpose of the cost order on the scale as between attorney and own client was to ensure, as far as possible, that the insolvent estate not be burdened, to the prejudice of creditors, with </w:t>
      </w:r>
      <w:r w:rsidR="003740C4" w:rsidRPr="00063739">
        <w:rPr>
          <w:rFonts w:ascii="Arial" w:hAnsi="Arial" w:cs="Arial"/>
          <w:sz w:val="24"/>
          <w:szCs w:val="24"/>
        </w:rPr>
        <w:t xml:space="preserve">unnecessary </w:t>
      </w:r>
      <w:r w:rsidR="007E715B" w:rsidRPr="00063739">
        <w:rPr>
          <w:rFonts w:ascii="Arial" w:hAnsi="Arial" w:cs="Arial"/>
          <w:sz w:val="24"/>
          <w:szCs w:val="24"/>
        </w:rPr>
        <w:t xml:space="preserve">costs and expenses </w:t>
      </w:r>
      <w:r w:rsidR="003740C4" w:rsidRPr="00063739">
        <w:rPr>
          <w:rFonts w:ascii="Arial" w:hAnsi="Arial" w:cs="Arial"/>
          <w:sz w:val="24"/>
          <w:szCs w:val="24"/>
        </w:rPr>
        <w:t xml:space="preserve">brought about by </w:t>
      </w:r>
      <w:r w:rsidR="007E715B" w:rsidRPr="00063739">
        <w:rPr>
          <w:rFonts w:ascii="Arial" w:hAnsi="Arial" w:cs="Arial"/>
          <w:sz w:val="24"/>
          <w:szCs w:val="24"/>
        </w:rPr>
        <w:t>an abortive application which in fact constituted an abuse of process.</w:t>
      </w:r>
      <w:r w:rsidR="003740C4" w:rsidRPr="00063739">
        <w:rPr>
          <w:rFonts w:ascii="Arial" w:hAnsi="Arial" w:cs="Arial"/>
          <w:sz w:val="24"/>
          <w:szCs w:val="24"/>
        </w:rPr>
        <w:t xml:space="preserve"> The order that the attorney pay the </w:t>
      </w:r>
      <w:r w:rsidR="005570EF" w:rsidRPr="00063739">
        <w:rPr>
          <w:rFonts w:ascii="Arial" w:hAnsi="Arial" w:cs="Arial"/>
          <w:sz w:val="24"/>
          <w:szCs w:val="24"/>
        </w:rPr>
        <w:t xml:space="preserve">aforesaid </w:t>
      </w:r>
      <w:r w:rsidR="003740C4" w:rsidRPr="00063739">
        <w:rPr>
          <w:rFonts w:ascii="Arial" w:hAnsi="Arial" w:cs="Arial"/>
          <w:sz w:val="24"/>
          <w:szCs w:val="24"/>
        </w:rPr>
        <w:t xml:space="preserve">costs de bonis propriis </w:t>
      </w:r>
      <w:r w:rsidR="005570EF" w:rsidRPr="00063739">
        <w:rPr>
          <w:rFonts w:ascii="Arial" w:hAnsi="Arial" w:cs="Arial"/>
          <w:sz w:val="24"/>
          <w:szCs w:val="24"/>
        </w:rPr>
        <w:t>wa</w:t>
      </w:r>
      <w:r w:rsidR="003740C4" w:rsidRPr="00063739">
        <w:rPr>
          <w:rFonts w:ascii="Arial" w:hAnsi="Arial" w:cs="Arial"/>
          <w:sz w:val="24"/>
          <w:szCs w:val="24"/>
        </w:rPr>
        <w:t>s a mark of the court’s displeasure with the attorney’s conduct.</w:t>
      </w:r>
      <w:r w:rsidR="007E715B" w:rsidRPr="00063739">
        <w:rPr>
          <w:rFonts w:ascii="Arial" w:hAnsi="Arial" w:cs="Arial"/>
          <w:sz w:val="24"/>
          <w:szCs w:val="24"/>
        </w:rPr>
        <w:t xml:space="preserve"> </w:t>
      </w:r>
    </w:p>
    <w:p w14:paraId="412D5717" w14:textId="77777777" w:rsidR="007B317F" w:rsidRPr="007B317F" w:rsidRDefault="007B317F" w:rsidP="007B317F">
      <w:pPr>
        <w:spacing w:after="0" w:line="360" w:lineRule="auto"/>
        <w:jc w:val="both"/>
        <w:rPr>
          <w:rFonts w:ascii="Arial" w:hAnsi="Arial" w:cs="Arial"/>
          <w:sz w:val="24"/>
          <w:szCs w:val="24"/>
        </w:rPr>
      </w:pPr>
    </w:p>
    <w:p w14:paraId="6955463E" w14:textId="13583D7E" w:rsidR="001A1CFC" w:rsidRPr="00063739" w:rsidRDefault="00063739" w:rsidP="00063739">
      <w:pPr>
        <w:spacing w:after="0" w:line="360" w:lineRule="auto"/>
        <w:ind w:left="851" w:hanging="851"/>
        <w:jc w:val="both"/>
        <w:rPr>
          <w:rFonts w:ascii="Arial" w:hAnsi="Arial" w:cs="Arial"/>
          <w:sz w:val="24"/>
          <w:szCs w:val="24"/>
        </w:rPr>
      </w:pPr>
      <w:r w:rsidRPr="007B317F">
        <w:rPr>
          <w:rFonts w:ascii="Arial" w:eastAsiaTheme="minorHAnsi" w:hAnsi="Arial" w:cs="Arial"/>
          <w:bCs/>
          <w:sz w:val="24"/>
          <w:szCs w:val="24"/>
        </w:rPr>
        <w:t>[5]</w:t>
      </w:r>
      <w:r w:rsidRPr="007B317F">
        <w:rPr>
          <w:rFonts w:ascii="Arial" w:eastAsiaTheme="minorHAnsi" w:hAnsi="Arial" w:cs="Arial"/>
          <w:bCs/>
          <w:sz w:val="24"/>
          <w:szCs w:val="24"/>
        </w:rPr>
        <w:tab/>
      </w:r>
      <w:r w:rsidR="001A1CFC" w:rsidRPr="00063739">
        <w:rPr>
          <w:rFonts w:ascii="Arial" w:hAnsi="Arial" w:cs="Arial"/>
          <w:sz w:val="24"/>
          <w:szCs w:val="24"/>
        </w:rPr>
        <w:t xml:space="preserve">In </w:t>
      </w:r>
      <w:r w:rsidR="001A1CFC" w:rsidRPr="00063739">
        <w:rPr>
          <w:rFonts w:ascii="Arial" w:hAnsi="Arial" w:cs="Arial"/>
          <w:b/>
          <w:i/>
          <w:iCs/>
          <w:sz w:val="24"/>
          <w:szCs w:val="24"/>
        </w:rPr>
        <w:t>Nel v Waterberg Landbouwers Ko-operatiewe Vereeniging</w:t>
      </w:r>
      <w:r w:rsidR="001A1CFC" w:rsidRPr="00063739">
        <w:rPr>
          <w:rFonts w:ascii="Arial" w:hAnsi="Arial" w:cs="Arial"/>
          <w:sz w:val="24"/>
          <w:szCs w:val="24"/>
        </w:rPr>
        <w:t xml:space="preserve"> </w:t>
      </w:r>
      <w:r w:rsidR="001A1CFC" w:rsidRPr="00063739">
        <w:rPr>
          <w:rFonts w:ascii="Arial" w:hAnsi="Arial" w:cs="Arial"/>
          <w:b/>
          <w:sz w:val="24"/>
          <w:szCs w:val="24"/>
        </w:rPr>
        <w:t>1946 AD 597 at 608</w:t>
      </w:r>
      <w:r w:rsidR="001A1CFC" w:rsidRPr="00063739">
        <w:rPr>
          <w:rFonts w:ascii="Arial" w:hAnsi="Arial" w:cs="Arial"/>
          <w:sz w:val="24"/>
          <w:szCs w:val="24"/>
        </w:rPr>
        <w:t xml:space="preserve"> the court said the following with regards to costs on an attorney and client scale:</w:t>
      </w:r>
    </w:p>
    <w:p w14:paraId="5006C486" w14:textId="77777777" w:rsidR="001A1CFC" w:rsidRPr="001A1CFC" w:rsidRDefault="001A1CFC" w:rsidP="001A1CFC">
      <w:pPr>
        <w:spacing w:after="0" w:line="360" w:lineRule="auto"/>
        <w:jc w:val="both"/>
        <w:rPr>
          <w:rFonts w:ascii="Arial" w:hAnsi="Arial" w:cs="Arial"/>
          <w:sz w:val="24"/>
          <w:szCs w:val="24"/>
        </w:rPr>
      </w:pPr>
    </w:p>
    <w:p w14:paraId="3E21E585" w14:textId="77777777" w:rsidR="00E0379E" w:rsidRDefault="001A1CFC" w:rsidP="00063392">
      <w:pPr>
        <w:pStyle w:val="ListParagraph"/>
        <w:spacing w:after="0" w:line="360" w:lineRule="auto"/>
        <w:jc w:val="both"/>
        <w:rPr>
          <w:rFonts w:ascii="Arial" w:hAnsi="Arial" w:cs="Arial"/>
          <w:sz w:val="24"/>
          <w:szCs w:val="24"/>
        </w:rPr>
      </w:pPr>
      <w:r>
        <w:rPr>
          <w:rFonts w:ascii="Arial" w:hAnsi="Arial" w:cs="Arial"/>
          <w:sz w:val="24"/>
          <w:szCs w:val="24"/>
        </w:rPr>
        <w:t>‘</w:t>
      </w:r>
      <w:r w:rsidRPr="001A1CFC">
        <w:rPr>
          <w:rFonts w:ascii="Arial" w:hAnsi="Arial" w:cs="Arial"/>
          <w:sz w:val="20"/>
          <w:szCs w:val="20"/>
        </w:rPr>
        <w:t>The true explanation of awards of attorney and client costs not expressly authorised by Statute seems to be that, by reason of special considerations arising either from the circumstances which give rise to the action or from the conduct of the losing party, the court in a particular case considers it just, by means of such an order, to ensure more effectually than it can do by means of a judgment for party and party costs that the successful party will not be out of pocket in respect of the expense caused to him by the litigation. Theoretically, a party and party bill taxed in accordance with the tariff will be reasonably sufficient for that purpose. But in fact a party may have incurred expense which is reasonably necessary but is not chargeable in the party and party bill. See Hearle &amp; McEwan v Mitchell's Executor (1922 TPD 192). Therefore in a particular case the Court will try to ensure, as far as it can, that the successful party is recouped. I say as far as it can because there may be a considerable difference between the amount of the attorney and client bill which a successful party is bound to pay to his own attorney and the amount of an attorney and client bill which has been taxed against the losing party.</w:t>
      </w:r>
      <w:r>
        <w:rPr>
          <w:rFonts w:ascii="Arial" w:hAnsi="Arial" w:cs="Arial"/>
          <w:sz w:val="24"/>
          <w:szCs w:val="24"/>
        </w:rPr>
        <w:t>’</w:t>
      </w:r>
      <w:r w:rsidRPr="001A1CFC">
        <w:rPr>
          <w:rFonts w:ascii="Arial" w:hAnsi="Arial" w:cs="Arial"/>
          <w:sz w:val="24"/>
          <w:szCs w:val="24"/>
        </w:rPr>
        <w:t xml:space="preserve"> </w:t>
      </w:r>
    </w:p>
    <w:p w14:paraId="6620CD9B" w14:textId="7F464FD2" w:rsidR="00E0379E" w:rsidRPr="00E0379E" w:rsidRDefault="00E0379E" w:rsidP="00E0379E">
      <w:pPr>
        <w:spacing w:after="0" w:line="360" w:lineRule="auto"/>
        <w:ind w:left="720" w:hanging="720"/>
        <w:jc w:val="both"/>
        <w:rPr>
          <w:rFonts w:ascii="Arial" w:hAnsi="Arial" w:cs="Arial"/>
          <w:sz w:val="24"/>
          <w:szCs w:val="24"/>
        </w:rPr>
      </w:pPr>
      <w:r>
        <w:rPr>
          <w:rFonts w:ascii="Arial" w:hAnsi="Arial" w:cs="Arial"/>
          <w:sz w:val="24"/>
          <w:szCs w:val="24"/>
        </w:rPr>
        <w:tab/>
      </w:r>
    </w:p>
    <w:p w14:paraId="65FA02BC" w14:textId="639E41F4" w:rsidR="00E0379E" w:rsidRPr="00063739" w:rsidRDefault="00063739" w:rsidP="00063739">
      <w:pPr>
        <w:spacing w:after="0" w:line="360" w:lineRule="auto"/>
        <w:ind w:left="851" w:hanging="851"/>
        <w:jc w:val="both"/>
        <w:rPr>
          <w:rFonts w:ascii="Arial" w:hAnsi="Arial" w:cs="Arial"/>
          <w:sz w:val="24"/>
          <w:szCs w:val="24"/>
        </w:rPr>
      </w:pPr>
      <w:r>
        <w:rPr>
          <w:rFonts w:ascii="Arial" w:eastAsiaTheme="minorHAnsi" w:hAnsi="Arial" w:cs="Arial"/>
          <w:bCs/>
          <w:sz w:val="24"/>
          <w:szCs w:val="24"/>
        </w:rPr>
        <w:t>[6]</w:t>
      </w:r>
      <w:r>
        <w:rPr>
          <w:rFonts w:ascii="Arial" w:eastAsiaTheme="minorHAnsi" w:hAnsi="Arial" w:cs="Arial"/>
          <w:bCs/>
          <w:sz w:val="24"/>
          <w:szCs w:val="24"/>
        </w:rPr>
        <w:tab/>
      </w:r>
      <w:r w:rsidR="00CE5641" w:rsidRPr="00063739">
        <w:rPr>
          <w:rFonts w:ascii="Arial" w:hAnsi="Arial" w:cs="Arial"/>
          <w:sz w:val="24"/>
          <w:szCs w:val="24"/>
        </w:rPr>
        <w:t xml:space="preserve">Eksteen JA explained </w:t>
      </w:r>
      <w:r w:rsidR="00973264" w:rsidRPr="00063739">
        <w:rPr>
          <w:rFonts w:ascii="Arial" w:hAnsi="Arial" w:cs="Arial"/>
          <w:sz w:val="24"/>
          <w:szCs w:val="24"/>
        </w:rPr>
        <w:t xml:space="preserve">in </w:t>
      </w:r>
      <w:r w:rsidR="00E0379E" w:rsidRPr="00063739">
        <w:rPr>
          <w:rFonts w:ascii="Arial" w:hAnsi="Arial" w:cs="Arial"/>
          <w:b/>
          <w:i/>
          <w:iCs/>
          <w:sz w:val="24"/>
          <w:szCs w:val="24"/>
        </w:rPr>
        <w:t>Sentrachem Ltd v Prinsloo</w:t>
      </w:r>
      <w:r w:rsidR="00E0379E" w:rsidRPr="00063739">
        <w:rPr>
          <w:rFonts w:ascii="Arial" w:hAnsi="Arial" w:cs="Arial"/>
          <w:b/>
          <w:sz w:val="24"/>
          <w:szCs w:val="24"/>
        </w:rPr>
        <w:t xml:space="preserve"> 1997 (2) SA 1 (A) </w:t>
      </w:r>
      <w:r w:rsidR="00CE5641" w:rsidRPr="00063739">
        <w:rPr>
          <w:rFonts w:ascii="Arial" w:hAnsi="Arial" w:cs="Arial"/>
          <w:b/>
          <w:sz w:val="24"/>
          <w:szCs w:val="24"/>
        </w:rPr>
        <w:t xml:space="preserve">at </w:t>
      </w:r>
      <w:r w:rsidR="00E0379E" w:rsidRPr="00063739">
        <w:rPr>
          <w:rFonts w:ascii="Arial" w:hAnsi="Arial" w:cs="Arial"/>
          <w:b/>
          <w:sz w:val="24"/>
          <w:szCs w:val="24"/>
        </w:rPr>
        <w:t>22B-D</w:t>
      </w:r>
      <w:r w:rsidR="00E0379E" w:rsidRPr="00063739">
        <w:rPr>
          <w:rFonts w:ascii="Arial" w:hAnsi="Arial" w:cs="Arial"/>
          <w:sz w:val="24"/>
          <w:szCs w:val="24"/>
        </w:rPr>
        <w:t xml:space="preserve"> that an order that an unsuccessful party pay the costs on the scale as between attorney and </w:t>
      </w:r>
      <w:r w:rsidR="00AB04FE" w:rsidRPr="00063739">
        <w:rPr>
          <w:rFonts w:ascii="Arial" w:hAnsi="Arial" w:cs="Arial"/>
          <w:sz w:val="24"/>
          <w:szCs w:val="24"/>
        </w:rPr>
        <w:t xml:space="preserve">own </w:t>
      </w:r>
      <w:r w:rsidR="00E0379E" w:rsidRPr="00063739">
        <w:rPr>
          <w:rFonts w:ascii="Arial" w:hAnsi="Arial" w:cs="Arial"/>
          <w:sz w:val="24"/>
          <w:szCs w:val="24"/>
        </w:rPr>
        <w:t xml:space="preserve">client must be seen </w:t>
      </w:r>
      <w:r w:rsidR="00E0379E" w:rsidRPr="00063739">
        <w:rPr>
          <w:rFonts w:ascii="Arial" w:hAnsi="Arial" w:cs="Arial"/>
          <w:i/>
          <w:iCs/>
          <w:sz w:val="24"/>
          <w:szCs w:val="24"/>
        </w:rPr>
        <w:t xml:space="preserve">as an attempt by the Court to go a step further than the ordinary order of costs on the scale as between attorney and client to ensure that the successful party is indemnified of all </w:t>
      </w:r>
      <w:r w:rsidR="00E0379E" w:rsidRPr="00063739">
        <w:rPr>
          <w:rFonts w:ascii="Arial" w:hAnsi="Arial" w:cs="Arial"/>
          <w:i/>
          <w:iCs/>
          <w:sz w:val="24"/>
          <w:szCs w:val="24"/>
        </w:rPr>
        <w:lastRenderedPageBreak/>
        <w:t>reasonable costs of litigation</w:t>
      </w:r>
      <w:r w:rsidR="00E0379E" w:rsidRPr="00063739">
        <w:rPr>
          <w:rFonts w:ascii="Arial" w:hAnsi="Arial" w:cs="Arial"/>
          <w:sz w:val="24"/>
          <w:szCs w:val="24"/>
        </w:rPr>
        <w:t>.</w:t>
      </w:r>
      <w:r w:rsidR="00AB04FE">
        <w:rPr>
          <w:rStyle w:val="FootnoteReference"/>
          <w:rFonts w:ascii="Arial" w:hAnsi="Arial" w:cs="Arial"/>
          <w:sz w:val="24"/>
          <w:szCs w:val="24"/>
        </w:rPr>
        <w:footnoteReference w:id="1"/>
      </w:r>
      <w:r w:rsidR="00E0379E" w:rsidRPr="00063739">
        <w:rPr>
          <w:rFonts w:ascii="Arial" w:hAnsi="Arial" w:cs="Arial"/>
          <w:sz w:val="24"/>
          <w:szCs w:val="24"/>
        </w:rPr>
        <w:t xml:space="preserve"> </w:t>
      </w:r>
      <w:r w:rsidR="00E0379E" w:rsidRPr="00063739">
        <w:rPr>
          <w:rFonts w:ascii="Arial" w:hAnsi="Arial" w:cs="Arial"/>
          <w:i/>
          <w:iCs/>
          <w:sz w:val="24"/>
          <w:szCs w:val="24"/>
        </w:rPr>
        <w:t>Taxation will occur on a more liberal scale, whilst not sanctioning unreasonable costs</w:t>
      </w:r>
      <w:r w:rsidR="00E0379E" w:rsidRPr="00063739">
        <w:rPr>
          <w:rFonts w:ascii="Arial" w:hAnsi="Arial" w:cs="Arial"/>
          <w:sz w:val="24"/>
          <w:szCs w:val="24"/>
        </w:rPr>
        <w:t>.</w:t>
      </w:r>
      <w:r w:rsidR="00AB04FE">
        <w:rPr>
          <w:rStyle w:val="FootnoteReference"/>
          <w:rFonts w:ascii="Arial" w:hAnsi="Arial" w:cs="Arial"/>
          <w:sz w:val="24"/>
          <w:szCs w:val="24"/>
        </w:rPr>
        <w:footnoteReference w:id="2"/>
      </w:r>
    </w:p>
    <w:p w14:paraId="6022DAD5" w14:textId="6AE1A721" w:rsidR="00973264" w:rsidRPr="00E0379E" w:rsidRDefault="00973264" w:rsidP="00973264">
      <w:pPr>
        <w:pStyle w:val="ListParagraph"/>
        <w:spacing w:after="0" w:line="360" w:lineRule="auto"/>
        <w:jc w:val="both"/>
        <w:rPr>
          <w:rFonts w:ascii="Arial" w:hAnsi="Arial" w:cs="Arial"/>
          <w:sz w:val="24"/>
          <w:szCs w:val="24"/>
        </w:rPr>
      </w:pPr>
      <w:r>
        <w:rPr>
          <w:rFonts w:ascii="Arial" w:hAnsi="Arial" w:cs="Arial"/>
          <w:sz w:val="24"/>
          <w:szCs w:val="24"/>
        </w:rPr>
        <w:t>[Emphasis added]</w:t>
      </w:r>
    </w:p>
    <w:p w14:paraId="4347CA8D" w14:textId="05CB796F" w:rsidR="00E0379E" w:rsidRPr="00E0379E" w:rsidRDefault="00E0379E" w:rsidP="00E0379E">
      <w:pPr>
        <w:spacing w:after="0" w:line="360" w:lineRule="auto"/>
        <w:jc w:val="both"/>
        <w:rPr>
          <w:rFonts w:ascii="Arial" w:hAnsi="Arial" w:cs="Arial"/>
          <w:sz w:val="24"/>
          <w:szCs w:val="24"/>
        </w:rPr>
      </w:pPr>
    </w:p>
    <w:p w14:paraId="0F7A222E" w14:textId="12D85D04" w:rsidR="00CE5641" w:rsidRPr="00063739" w:rsidRDefault="00063739" w:rsidP="00063739">
      <w:pPr>
        <w:spacing w:after="0" w:line="360" w:lineRule="auto"/>
        <w:ind w:left="851" w:hanging="851"/>
        <w:jc w:val="both"/>
        <w:rPr>
          <w:rFonts w:ascii="Arial" w:hAnsi="Arial" w:cs="Arial"/>
          <w:sz w:val="24"/>
          <w:szCs w:val="24"/>
        </w:rPr>
      </w:pPr>
      <w:r>
        <w:rPr>
          <w:rFonts w:ascii="Arial" w:eastAsiaTheme="minorHAnsi" w:hAnsi="Arial" w:cs="Arial"/>
          <w:bCs/>
          <w:sz w:val="24"/>
          <w:szCs w:val="24"/>
        </w:rPr>
        <w:t>[7]</w:t>
      </w:r>
      <w:r>
        <w:rPr>
          <w:rFonts w:ascii="Arial" w:eastAsiaTheme="minorHAnsi" w:hAnsi="Arial" w:cs="Arial"/>
          <w:bCs/>
          <w:sz w:val="24"/>
          <w:szCs w:val="24"/>
        </w:rPr>
        <w:tab/>
      </w:r>
      <w:r w:rsidR="00E0379E" w:rsidRPr="00063739">
        <w:rPr>
          <w:rFonts w:ascii="Arial" w:hAnsi="Arial" w:cs="Arial"/>
          <w:sz w:val="24"/>
          <w:szCs w:val="24"/>
        </w:rPr>
        <w:t xml:space="preserve">In </w:t>
      </w:r>
      <w:r w:rsidR="00E0379E" w:rsidRPr="00063739">
        <w:rPr>
          <w:rFonts w:ascii="Arial" w:hAnsi="Arial" w:cs="Arial"/>
          <w:b/>
          <w:i/>
          <w:iCs/>
          <w:sz w:val="24"/>
          <w:szCs w:val="24"/>
        </w:rPr>
        <w:t>Mouton and Another v Martine</w:t>
      </w:r>
      <w:r w:rsidR="00E0379E" w:rsidRPr="00063739">
        <w:rPr>
          <w:rFonts w:ascii="Arial" w:hAnsi="Arial" w:cs="Arial"/>
          <w:b/>
          <w:sz w:val="24"/>
          <w:szCs w:val="24"/>
        </w:rPr>
        <w:t> 1968 (4) SA 738 (T) at 742A–B</w:t>
      </w:r>
      <w:r w:rsidR="00E0379E" w:rsidRPr="00063739">
        <w:rPr>
          <w:rFonts w:ascii="Arial" w:hAnsi="Arial" w:cs="Arial"/>
          <w:sz w:val="24"/>
          <w:szCs w:val="24"/>
        </w:rPr>
        <w:t xml:space="preserve"> </w:t>
      </w:r>
      <w:r w:rsidR="00CE5641" w:rsidRPr="00063739">
        <w:rPr>
          <w:rFonts w:ascii="Arial" w:hAnsi="Arial" w:cs="Arial"/>
          <w:sz w:val="24"/>
          <w:szCs w:val="24"/>
        </w:rPr>
        <w:t xml:space="preserve">the Court held that </w:t>
      </w:r>
      <w:r w:rsidR="00E0379E" w:rsidRPr="00063739">
        <w:rPr>
          <w:rFonts w:ascii="Arial" w:hAnsi="Arial" w:cs="Arial"/>
          <w:sz w:val="24"/>
          <w:szCs w:val="24"/>
        </w:rPr>
        <w:t xml:space="preserve">taxation </w:t>
      </w:r>
      <w:r w:rsidR="00CE5641" w:rsidRPr="00063739">
        <w:rPr>
          <w:rFonts w:ascii="Arial" w:hAnsi="Arial" w:cs="Arial"/>
          <w:sz w:val="24"/>
          <w:szCs w:val="24"/>
        </w:rPr>
        <w:t>ensures that</w:t>
      </w:r>
      <w:r w:rsidR="00E0379E" w:rsidRPr="00063739">
        <w:rPr>
          <w:rFonts w:ascii="Arial" w:hAnsi="Arial" w:cs="Arial"/>
          <w:sz w:val="24"/>
          <w:szCs w:val="24"/>
        </w:rPr>
        <w:t xml:space="preserve"> 'the party who is condemned to pay the costs does not pay excessive, and the successful party does not receive insufficient, costs in respect of the litigation which resulted in the order for costs'.</w:t>
      </w:r>
      <w:r w:rsidR="00CE5641">
        <w:rPr>
          <w:rStyle w:val="FootnoteReference"/>
          <w:rFonts w:ascii="Arial" w:hAnsi="Arial" w:cs="Arial"/>
          <w:sz w:val="24"/>
          <w:szCs w:val="24"/>
        </w:rPr>
        <w:footnoteReference w:id="3"/>
      </w:r>
    </w:p>
    <w:p w14:paraId="5B7DEE4A" w14:textId="77777777" w:rsidR="00CE5641" w:rsidRPr="00CE5641" w:rsidRDefault="00CE5641" w:rsidP="00CE5641">
      <w:pPr>
        <w:spacing w:after="0" w:line="360" w:lineRule="auto"/>
        <w:rPr>
          <w:rFonts w:ascii="Arial" w:hAnsi="Arial" w:cs="Arial"/>
          <w:sz w:val="24"/>
          <w:szCs w:val="24"/>
        </w:rPr>
      </w:pPr>
    </w:p>
    <w:p w14:paraId="1C33995A" w14:textId="06F388C3" w:rsidR="00973264" w:rsidRPr="00063739" w:rsidRDefault="00063739" w:rsidP="00063739">
      <w:pPr>
        <w:spacing w:after="0" w:line="360" w:lineRule="auto"/>
        <w:ind w:left="851" w:hanging="851"/>
        <w:jc w:val="both"/>
        <w:rPr>
          <w:rFonts w:ascii="Arial" w:hAnsi="Arial" w:cs="Arial"/>
          <w:sz w:val="24"/>
          <w:szCs w:val="24"/>
        </w:rPr>
      </w:pPr>
      <w:r w:rsidRPr="004A2766">
        <w:rPr>
          <w:rFonts w:ascii="Arial" w:eastAsiaTheme="minorHAnsi" w:hAnsi="Arial" w:cs="Arial"/>
          <w:bCs/>
          <w:sz w:val="24"/>
          <w:szCs w:val="24"/>
        </w:rPr>
        <w:t>[8]</w:t>
      </w:r>
      <w:r w:rsidRPr="004A2766">
        <w:rPr>
          <w:rFonts w:ascii="Arial" w:eastAsiaTheme="minorHAnsi" w:hAnsi="Arial" w:cs="Arial"/>
          <w:bCs/>
          <w:sz w:val="24"/>
          <w:szCs w:val="24"/>
        </w:rPr>
        <w:tab/>
      </w:r>
      <w:r w:rsidR="00973264" w:rsidRPr="00063739">
        <w:rPr>
          <w:rFonts w:ascii="Arial" w:hAnsi="Arial" w:cs="Arial"/>
          <w:sz w:val="24"/>
          <w:szCs w:val="24"/>
        </w:rPr>
        <w:t xml:space="preserve">In </w:t>
      </w:r>
      <w:r w:rsidR="00973264" w:rsidRPr="00063739">
        <w:rPr>
          <w:rFonts w:ascii="Arial" w:hAnsi="Arial" w:cs="Arial"/>
          <w:b/>
          <w:sz w:val="24"/>
          <w:szCs w:val="24"/>
        </w:rPr>
        <w:t>Legal and General Assurance Society Ltd v Lieberum NO and Another</w:t>
      </w:r>
      <w:r w:rsidR="00973264" w:rsidRPr="00063739">
        <w:rPr>
          <w:rFonts w:ascii="Arial" w:hAnsi="Arial" w:cs="Arial"/>
          <w:sz w:val="24"/>
          <w:szCs w:val="24"/>
        </w:rPr>
        <w:t xml:space="preserve"> </w:t>
      </w:r>
      <w:r w:rsidR="00973264" w:rsidRPr="00063739">
        <w:rPr>
          <w:rFonts w:ascii="Arial" w:hAnsi="Arial" w:cs="Arial"/>
          <w:b/>
          <w:sz w:val="24"/>
          <w:szCs w:val="24"/>
        </w:rPr>
        <w:t>1968 (1) SA 473 (A) at 478H</w:t>
      </w:r>
      <w:r w:rsidR="00973264" w:rsidRPr="00063739">
        <w:rPr>
          <w:rFonts w:ascii="Arial" w:hAnsi="Arial" w:cs="Arial"/>
          <w:sz w:val="24"/>
          <w:szCs w:val="24"/>
        </w:rPr>
        <w:t xml:space="preserve">, Potgieter JA articulated the applicable test when the Court reviews a taxation as follows: that the court has the power to correct the taxing master’s ruling not only if he acted </w:t>
      </w:r>
      <w:r w:rsidR="00973264" w:rsidRPr="00063739">
        <w:rPr>
          <w:rFonts w:ascii="Arial" w:eastAsia="Arial" w:hAnsi="Arial" w:cs="Arial"/>
          <w:sz w:val="24"/>
          <w:szCs w:val="24"/>
        </w:rPr>
        <w:t>mala fide</w:t>
      </w:r>
      <w:r w:rsidR="00973264" w:rsidRPr="00063739">
        <w:rPr>
          <w:rFonts w:ascii="Arial" w:hAnsi="Arial" w:cs="Arial"/>
          <w:sz w:val="24"/>
          <w:szCs w:val="24"/>
        </w:rPr>
        <w:t xml:space="preserve"> or from ulterior and improper motives, or if he did not apply his mind to the matter or failed to exercise his discretion, or if he disregarded the express provisions of a statute, but also when the Court ‘is clearly satisfied that he was wrong</w:t>
      </w:r>
      <w:r w:rsidR="008E738D" w:rsidRPr="00063739">
        <w:rPr>
          <w:rFonts w:ascii="Arial" w:hAnsi="Arial" w:cs="Arial"/>
          <w:sz w:val="24"/>
          <w:szCs w:val="24"/>
        </w:rPr>
        <w:t>’</w:t>
      </w:r>
      <w:r w:rsidR="00973264" w:rsidRPr="00063739">
        <w:rPr>
          <w:rFonts w:ascii="Arial" w:hAnsi="Arial" w:cs="Arial"/>
          <w:sz w:val="24"/>
          <w:szCs w:val="24"/>
        </w:rPr>
        <w:t>. Of course, the Court will interfere on this ground only when it is in the same or in a better position than the Taxing Master to determine the point in issue.</w:t>
      </w:r>
    </w:p>
    <w:p w14:paraId="028ECC12" w14:textId="77777777" w:rsidR="00973264" w:rsidRPr="00973264" w:rsidRDefault="00973264" w:rsidP="00973264">
      <w:pPr>
        <w:spacing w:after="0" w:line="360" w:lineRule="auto"/>
        <w:rPr>
          <w:rFonts w:ascii="Arial" w:hAnsi="Arial" w:cs="Arial"/>
          <w:sz w:val="24"/>
          <w:szCs w:val="24"/>
        </w:rPr>
      </w:pPr>
    </w:p>
    <w:p w14:paraId="5103DC2C" w14:textId="6205D9AC" w:rsidR="00CE5641" w:rsidRPr="00063739" w:rsidRDefault="00063739" w:rsidP="00063739">
      <w:pPr>
        <w:spacing w:after="0" w:line="360" w:lineRule="auto"/>
        <w:ind w:left="851" w:hanging="851"/>
        <w:jc w:val="both"/>
        <w:rPr>
          <w:rFonts w:ascii="Arial" w:hAnsi="Arial" w:cs="Arial"/>
          <w:sz w:val="24"/>
          <w:szCs w:val="24"/>
        </w:rPr>
      </w:pPr>
      <w:r w:rsidRPr="00CE5641">
        <w:rPr>
          <w:rFonts w:ascii="Arial" w:eastAsiaTheme="minorHAnsi" w:hAnsi="Arial" w:cs="Arial"/>
          <w:bCs/>
          <w:sz w:val="24"/>
          <w:szCs w:val="24"/>
        </w:rPr>
        <w:t>[9]</w:t>
      </w:r>
      <w:r w:rsidRPr="00CE5641">
        <w:rPr>
          <w:rFonts w:ascii="Arial" w:eastAsiaTheme="minorHAnsi" w:hAnsi="Arial" w:cs="Arial"/>
          <w:bCs/>
          <w:sz w:val="24"/>
          <w:szCs w:val="24"/>
        </w:rPr>
        <w:tab/>
      </w:r>
      <w:r w:rsidR="00AB04FE" w:rsidRPr="00063739">
        <w:rPr>
          <w:rFonts w:ascii="Arial" w:hAnsi="Arial" w:cs="Arial"/>
          <w:sz w:val="24"/>
          <w:szCs w:val="24"/>
        </w:rPr>
        <w:t>The test applicable when a court is called upon to review a taxation</w:t>
      </w:r>
      <w:r w:rsidR="004A2766" w:rsidRPr="00063739">
        <w:rPr>
          <w:rFonts w:ascii="Arial" w:hAnsi="Arial" w:cs="Arial"/>
          <w:sz w:val="24"/>
          <w:szCs w:val="24"/>
        </w:rPr>
        <w:t xml:space="preserve"> as established in </w:t>
      </w:r>
      <w:r w:rsidR="004A2766" w:rsidRPr="00063739">
        <w:rPr>
          <w:rFonts w:ascii="Arial" w:hAnsi="Arial" w:cs="Arial"/>
          <w:b/>
          <w:sz w:val="24"/>
          <w:szCs w:val="24"/>
        </w:rPr>
        <w:t>Legal and General Assurance Society Ltd v Lieberum NO and Another</w:t>
      </w:r>
      <w:r w:rsidR="004A2766" w:rsidRPr="00063739">
        <w:rPr>
          <w:rFonts w:ascii="Arial" w:hAnsi="Arial" w:cs="Arial"/>
          <w:sz w:val="24"/>
          <w:szCs w:val="24"/>
        </w:rPr>
        <w:t xml:space="preserve"> </w:t>
      </w:r>
      <w:r w:rsidR="004A2766" w:rsidRPr="00063739">
        <w:rPr>
          <w:rFonts w:ascii="Arial" w:hAnsi="Arial" w:cs="Arial"/>
          <w:b/>
          <w:sz w:val="24"/>
          <w:szCs w:val="24"/>
        </w:rPr>
        <w:t xml:space="preserve">1968 (1) SA 473 (A) at 478H </w:t>
      </w:r>
      <w:r w:rsidR="004A2766" w:rsidRPr="00063739">
        <w:rPr>
          <w:rFonts w:ascii="Arial" w:hAnsi="Arial" w:cs="Arial"/>
          <w:sz w:val="24"/>
          <w:szCs w:val="24"/>
        </w:rPr>
        <w:t>was refined and articulated</w:t>
      </w:r>
      <w:r w:rsidR="00AB04FE" w:rsidRPr="00063739">
        <w:rPr>
          <w:rFonts w:ascii="Arial" w:hAnsi="Arial" w:cs="Arial"/>
          <w:sz w:val="24"/>
          <w:szCs w:val="24"/>
        </w:rPr>
        <w:t xml:space="preserve"> as follows</w:t>
      </w:r>
      <w:r w:rsidR="00AB04FE" w:rsidRPr="00063739">
        <w:rPr>
          <w:rFonts w:ascii="Arial" w:hAnsi="Arial" w:cs="Arial"/>
          <w:b/>
          <w:i/>
          <w:iCs/>
          <w:sz w:val="24"/>
          <w:szCs w:val="24"/>
        </w:rPr>
        <w:t xml:space="preserve"> </w:t>
      </w:r>
      <w:r w:rsidR="00AB04FE" w:rsidRPr="00063739">
        <w:rPr>
          <w:rFonts w:ascii="Arial" w:hAnsi="Arial" w:cs="Arial"/>
          <w:sz w:val="24"/>
          <w:szCs w:val="24"/>
        </w:rPr>
        <w:t xml:space="preserve">in </w:t>
      </w:r>
      <w:r w:rsidR="00CE5641" w:rsidRPr="00063739">
        <w:rPr>
          <w:rFonts w:ascii="Arial" w:hAnsi="Arial" w:cs="Arial"/>
          <w:b/>
          <w:i/>
          <w:iCs/>
          <w:sz w:val="24"/>
          <w:szCs w:val="24"/>
        </w:rPr>
        <w:t>Ocean Commodities Inc and Others v Standard Bank of SA Ltd and Others</w:t>
      </w:r>
      <w:r w:rsidR="00CE5641" w:rsidRPr="00063739">
        <w:rPr>
          <w:rFonts w:ascii="Arial" w:hAnsi="Arial" w:cs="Arial"/>
          <w:sz w:val="24"/>
          <w:szCs w:val="24"/>
        </w:rPr>
        <w:t> </w:t>
      </w:r>
      <w:r w:rsidR="00CE5641" w:rsidRPr="00063739">
        <w:rPr>
          <w:rFonts w:ascii="Arial" w:hAnsi="Arial" w:cs="Arial"/>
          <w:b/>
          <w:sz w:val="24"/>
          <w:szCs w:val="24"/>
        </w:rPr>
        <w:t>1984 (3) SA 15 (A) at 18E–G</w:t>
      </w:r>
      <w:r w:rsidR="00CE5641" w:rsidRPr="00063739">
        <w:rPr>
          <w:rFonts w:ascii="Arial" w:hAnsi="Arial" w:cs="Arial"/>
          <w:sz w:val="24"/>
          <w:szCs w:val="24"/>
        </w:rPr>
        <w:t>:</w:t>
      </w:r>
    </w:p>
    <w:p w14:paraId="1C227162" w14:textId="77777777" w:rsidR="00CE5641" w:rsidRPr="000D5ACD" w:rsidRDefault="00CE5641" w:rsidP="00CE5641">
      <w:pPr>
        <w:spacing w:after="0" w:line="360" w:lineRule="auto"/>
        <w:jc w:val="both"/>
        <w:rPr>
          <w:rFonts w:ascii="Arial" w:hAnsi="Arial" w:cs="Arial"/>
          <w:sz w:val="24"/>
          <w:szCs w:val="24"/>
        </w:rPr>
      </w:pPr>
    </w:p>
    <w:p w14:paraId="70647791" w14:textId="77777777" w:rsidR="00CE5641" w:rsidRPr="000D5ACD" w:rsidRDefault="00CE5641" w:rsidP="00063392">
      <w:pPr>
        <w:spacing w:after="0" w:line="360" w:lineRule="auto"/>
        <w:ind w:left="851"/>
        <w:jc w:val="both"/>
        <w:rPr>
          <w:rFonts w:ascii="Arial" w:hAnsi="Arial" w:cs="Arial"/>
          <w:sz w:val="24"/>
          <w:szCs w:val="24"/>
        </w:rPr>
      </w:pPr>
      <w:r w:rsidRPr="000D5ACD">
        <w:rPr>
          <w:rFonts w:ascii="Arial" w:hAnsi="Arial" w:cs="Arial"/>
          <w:sz w:val="24"/>
          <w:szCs w:val="24"/>
        </w:rPr>
        <w:t>'</w:t>
      </w:r>
      <w:r w:rsidRPr="000971A0">
        <w:rPr>
          <w:rFonts w:ascii="Arial" w:hAnsi="Arial" w:cs="Arial"/>
          <w:sz w:val="20"/>
          <w:szCs w:val="20"/>
        </w:rPr>
        <w:t xml:space="preserve">This case indicates, I think, that the Court was of the view that the test as formulated by POTGIETER JA in the Legal and General Assurance Society case supra and the statement that the Court will interfere with a ruling of a Taxing Master only if it is satisfied that he was </w:t>
      </w:r>
      <w:r w:rsidRPr="000971A0">
        <w:rPr>
          <w:rFonts w:ascii="Arial" w:hAnsi="Arial" w:cs="Arial"/>
          <w:sz w:val="20"/>
          <w:szCs w:val="20"/>
        </w:rPr>
        <w:lastRenderedPageBreak/>
        <w:t>clearly wrong, are merely two ways of saying the same thing. I think, with respect, that it is better to state the test to be that the Court must be satisfied that the Taxing Master was clearly wrong before it will interfere with a ruling made by him, since it indicates somewhat more clearly than does the formulation of the test by POTGIETER JA what the test actually involves, viz that the Court will not interfere with a ruling made by the Taxing Master in every case where its view of the matter in dispute differs from that of the Taxing Master, but only when it is satisfied that the Taxing Master's view of the matter differs so materially from its own that it should be held to vitiate his ruling.</w:t>
      </w:r>
      <w:r w:rsidRPr="000D5ACD">
        <w:rPr>
          <w:rFonts w:ascii="Arial" w:hAnsi="Arial" w:cs="Arial"/>
          <w:sz w:val="24"/>
          <w:szCs w:val="24"/>
        </w:rPr>
        <w:t>'</w:t>
      </w:r>
    </w:p>
    <w:p w14:paraId="32396962" w14:textId="2A1BFBCF" w:rsidR="00973264" w:rsidRPr="00973264" w:rsidRDefault="00973264" w:rsidP="00973264">
      <w:pPr>
        <w:spacing w:after="0" w:line="360" w:lineRule="auto"/>
        <w:jc w:val="both"/>
        <w:rPr>
          <w:rFonts w:ascii="Arial" w:hAnsi="Arial" w:cs="Arial"/>
          <w:sz w:val="24"/>
          <w:szCs w:val="24"/>
        </w:rPr>
      </w:pPr>
    </w:p>
    <w:p w14:paraId="2F1F0C8C" w14:textId="79D7BC8C" w:rsidR="004A2766" w:rsidRPr="00063739" w:rsidRDefault="00063739" w:rsidP="00063739">
      <w:pPr>
        <w:spacing w:after="0" w:line="360" w:lineRule="auto"/>
        <w:ind w:left="851" w:hanging="851"/>
        <w:jc w:val="both"/>
        <w:rPr>
          <w:rFonts w:ascii="Arial" w:hAnsi="Arial" w:cs="Arial"/>
          <w:sz w:val="24"/>
          <w:szCs w:val="24"/>
        </w:rPr>
      </w:pPr>
      <w:r w:rsidRPr="00C046DD">
        <w:rPr>
          <w:rFonts w:ascii="Arial" w:eastAsiaTheme="minorHAnsi" w:hAnsi="Arial" w:cs="Arial"/>
          <w:bCs/>
          <w:sz w:val="24"/>
          <w:szCs w:val="24"/>
        </w:rPr>
        <w:t>[10]</w:t>
      </w:r>
      <w:r w:rsidRPr="00C046DD">
        <w:rPr>
          <w:rFonts w:ascii="Arial" w:eastAsiaTheme="minorHAnsi" w:hAnsi="Arial" w:cs="Arial"/>
          <w:bCs/>
          <w:sz w:val="24"/>
          <w:szCs w:val="24"/>
        </w:rPr>
        <w:tab/>
      </w:r>
      <w:r w:rsidR="004A2766" w:rsidRPr="00063739">
        <w:rPr>
          <w:rFonts w:ascii="Arial" w:hAnsi="Arial" w:cs="Arial"/>
          <w:sz w:val="24"/>
          <w:szCs w:val="24"/>
        </w:rPr>
        <w:t xml:space="preserve">It bears mentioning that Potgieter JA also issued an injunction in </w:t>
      </w:r>
      <w:r w:rsidR="004A2766" w:rsidRPr="00063739">
        <w:rPr>
          <w:rFonts w:ascii="Arial" w:hAnsi="Arial" w:cs="Arial"/>
          <w:b/>
          <w:sz w:val="24"/>
          <w:szCs w:val="24"/>
        </w:rPr>
        <w:t>Legal and General Assurance Society Ltd v Lieberum NO and Another</w:t>
      </w:r>
      <w:r w:rsidR="004A2766" w:rsidRPr="00063739">
        <w:rPr>
          <w:rFonts w:ascii="Arial" w:hAnsi="Arial" w:cs="Arial"/>
          <w:sz w:val="24"/>
          <w:szCs w:val="24"/>
        </w:rPr>
        <w:t xml:space="preserve"> </w:t>
      </w:r>
      <w:r w:rsidR="004A2766" w:rsidRPr="00063739">
        <w:rPr>
          <w:rFonts w:ascii="Arial" w:hAnsi="Arial" w:cs="Arial"/>
          <w:b/>
          <w:sz w:val="24"/>
          <w:szCs w:val="24"/>
        </w:rPr>
        <w:t>1968 (1) SA 473 (A) at 478H</w:t>
      </w:r>
      <w:r w:rsidR="00C046DD" w:rsidRPr="00063739">
        <w:rPr>
          <w:rFonts w:ascii="Arial" w:hAnsi="Arial" w:cs="Arial"/>
          <w:sz w:val="24"/>
          <w:szCs w:val="24"/>
        </w:rPr>
        <w:t>,</w:t>
      </w:r>
      <w:r w:rsidR="004A2766" w:rsidRPr="00063739">
        <w:rPr>
          <w:rFonts w:ascii="Arial" w:hAnsi="Arial" w:cs="Arial"/>
          <w:b/>
          <w:sz w:val="24"/>
          <w:szCs w:val="24"/>
        </w:rPr>
        <w:t xml:space="preserve"> </w:t>
      </w:r>
      <w:r w:rsidR="00C046DD" w:rsidRPr="00063739">
        <w:rPr>
          <w:rFonts w:ascii="Arial" w:hAnsi="Arial" w:cs="Arial"/>
          <w:sz w:val="24"/>
          <w:szCs w:val="24"/>
        </w:rPr>
        <w:t>namely</w:t>
      </w:r>
      <w:r w:rsidR="00C046DD" w:rsidRPr="00063739">
        <w:rPr>
          <w:rFonts w:ascii="Arial" w:hAnsi="Arial" w:cs="Arial"/>
          <w:b/>
          <w:sz w:val="24"/>
          <w:szCs w:val="24"/>
        </w:rPr>
        <w:t xml:space="preserve"> </w:t>
      </w:r>
      <w:r w:rsidR="00C046DD" w:rsidRPr="00063739">
        <w:rPr>
          <w:rFonts w:ascii="Arial" w:hAnsi="Arial" w:cs="Arial"/>
          <w:sz w:val="24"/>
          <w:szCs w:val="24"/>
        </w:rPr>
        <w:t xml:space="preserve">that </w:t>
      </w:r>
      <w:r w:rsidR="004A2766" w:rsidRPr="00063739">
        <w:rPr>
          <w:rFonts w:ascii="Arial" w:hAnsi="Arial" w:cs="Arial"/>
          <w:sz w:val="24"/>
          <w:szCs w:val="24"/>
        </w:rPr>
        <w:t xml:space="preserve">the Court will interfere on </w:t>
      </w:r>
      <w:r w:rsidR="00C046DD" w:rsidRPr="00063739">
        <w:rPr>
          <w:rFonts w:ascii="Arial" w:hAnsi="Arial" w:cs="Arial"/>
          <w:sz w:val="24"/>
          <w:szCs w:val="24"/>
        </w:rPr>
        <w:t>the ground that the taxing master is clearly wrong</w:t>
      </w:r>
      <w:r w:rsidR="004A2766" w:rsidRPr="00063739">
        <w:rPr>
          <w:rFonts w:ascii="Arial" w:hAnsi="Arial" w:cs="Arial"/>
          <w:sz w:val="24"/>
          <w:szCs w:val="24"/>
        </w:rPr>
        <w:t xml:space="preserve"> </w:t>
      </w:r>
      <w:r w:rsidR="00372F0E" w:rsidRPr="00063739">
        <w:rPr>
          <w:rFonts w:ascii="Arial" w:hAnsi="Arial" w:cs="Arial"/>
          <w:sz w:val="24"/>
          <w:szCs w:val="24"/>
        </w:rPr>
        <w:t xml:space="preserve">only </w:t>
      </w:r>
      <w:r w:rsidR="004A2766" w:rsidRPr="00063739">
        <w:rPr>
          <w:rFonts w:ascii="Arial" w:hAnsi="Arial" w:cs="Arial"/>
          <w:sz w:val="24"/>
          <w:szCs w:val="24"/>
        </w:rPr>
        <w:t xml:space="preserve">when it is in the same or in a better position than the </w:t>
      </w:r>
      <w:r w:rsidR="00372F0E" w:rsidRPr="00063739">
        <w:rPr>
          <w:rFonts w:ascii="Arial" w:hAnsi="Arial" w:cs="Arial"/>
          <w:sz w:val="24"/>
          <w:szCs w:val="24"/>
        </w:rPr>
        <w:t>t</w:t>
      </w:r>
      <w:r w:rsidR="004A2766" w:rsidRPr="00063739">
        <w:rPr>
          <w:rFonts w:ascii="Arial" w:hAnsi="Arial" w:cs="Arial"/>
          <w:sz w:val="24"/>
          <w:szCs w:val="24"/>
        </w:rPr>
        <w:t xml:space="preserve">axing </w:t>
      </w:r>
      <w:r w:rsidR="00372F0E" w:rsidRPr="00063739">
        <w:rPr>
          <w:rFonts w:ascii="Arial" w:hAnsi="Arial" w:cs="Arial"/>
          <w:sz w:val="24"/>
          <w:szCs w:val="24"/>
        </w:rPr>
        <w:t>m</w:t>
      </w:r>
      <w:r w:rsidR="004A2766" w:rsidRPr="00063739">
        <w:rPr>
          <w:rFonts w:ascii="Arial" w:hAnsi="Arial" w:cs="Arial"/>
          <w:sz w:val="24"/>
          <w:szCs w:val="24"/>
        </w:rPr>
        <w:t>aster to determine the point in issue.</w:t>
      </w:r>
    </w:p>
    <w:p w14:paraId="13ACB91D" w14:textId="77777777" w:rsidR="004A2766" w:rsidRPr="004A2766" w:rsidRDefault="004A2766" w:rsidP="004A2766">
      <w:pPr>
        <w:spacing w:after="0" w:line="360" w:lineRule="auto"/>
        <w:jc w:val="both"/>
        <w:rPr>
          <w:rFonts w:ascii="Arial" w:hAnsi="Arial" w:cs="Arial"/>
          <w:sz w:val="24"/>
          <w:szCs w:val="24"/>
        </w:rPr>
      </w:pPr>
    </w:p>
    <w:p w14:paraId="1D330D03" w14:textId="0D8B6620" w:rsidR="00AB04FE" w:rsidRPr="00063739" w:rsidRDefault="00063739" w:rsidP="00063739">
      <w:pPr>
        <w:spacing w:after="0" w:line="360" w:lineRule="auto"/>
        <w:ind w:left="720" w:hanging="720"/>
        <w:jc w:val="both"/>
        <w:rPr>
          <w:rFonts w:ascii="Arial" w:hAnsi="Arial" w:cs="Arial"/>
          <w:sz w:val="24"/>
          <w:szCs w:val="24"/>
        </w:rPr>
      </w:pPr>
      <w:r>
        <w:rPr>
          <w:rFonts w:ascii="Arial" w:eastAsiaTheme="minorHAnsi" w:hAnsi="Arial" w:cs="Arial"/>
          <w:bCs/>
          <w:sz w:val="24"/>
          <w:szCs w:val="24"/>
        </w:rPr>
        <w:t>[11]</w:t>
      </w:r>
      <w:r>
        <w:rPr>
          <w:rFonts w:ascii="Arial" w:eastAsiaTheme="minorHAnsi" w:hAnsi="Arial" w:cs="Arial"/>
          <w:bCs/>
          <w:sz w:val="24"/>
          <w:szCs w:val="24"/>
        </w:rPr>
        <w:tab/>
      </w:r>
      <w:r w:rsidR="00CE5641" w:rsidRPr="00063739">
        <w:rPr>
          <w:rFonts w:ascii="Arial" w:hAnsi="Arial" w:cs="Arial"/>
          <w:sz w:val="24"/>
          <w:szCs w:val="24"/>
        </w:rPr>
        <w:t>The test is not whether the reviewing court would have allowed an item or have allowed a different amount for an item.</w:t>
      </w:r>
    </w:p>
    <w:p w14:paraId="51DCADCB" w14:textId="158151FD" w:rsidR="00CE5641" w:rsidRPr="00AB04FE" w:rsidRDefault="00CE5641" w:rsidP="00AB04FE">
      <w:pPr>
        <w:spacing w:after="0" w:line="360" w:lineRule="auto"/>
        <w:jc w:val="both"/>
        <w:rPr>
          <w:rFonts w:ascii="Arial" w:hAnsi="Arial" w:cs="Arial"/>
          <w:sz w:val="24"/>
          <w:szCs w:val="24"/>
        </w:rPr>
      </w:pPr>
      <w:r w:rsidRPr="00AB04FE">
        <w:rPr>
          <w:rFonts w:ascii="Arial" w:hAnsi="Arial" w:cs="Arial"/>
          <w:sz w:val="24"/>
          <w:szCs w:val="24"/>
        </w:rPr>
        <w:t xml:space="preserve">  </w:t>
      </w:r>
    </w:p>
    <w:p w14:paraId="58F520CE" w14:textId="7FF5D6C4" w:rsidR="00AB04FE" w:rsidRPr="00063739" w:rsidRDefault="00063739" w:rsidP="00063739">
      <w:pPr>
        <w:spacing w:after="0" w:line="360" w:lineRule="auto"/>
        <w:ind w:left="720" w:hanging="720"/>
        <w:jc w:val="both"/>
        <w:rPr>
          <w:rFonts w:ascii="Arial" w:hAnsi="Arial" w:cs="Arial"/>
          <w:sz w:val="24"/>
          <w:szCs w:val="24"/>
        </w:rPr>
      </w:pPr>
      <w:r w:rsidRPr="002D200B">
        <w:rPr>
          <w:rFonts w:ascii="Arial" w:eastAsiaTheme="minorHAnsi" w:hAnsi="Arial" w:cs="Arial"/>
          <w:bCs/>
          <w:sz w:val="24"/>
          <w:szCs w:val="24"/>
        </w:rPr>
        <w:t>[12]</w:t>
      </w:r>
      <w:r w:rsidRPr="002D200B">
        <w:rPr>
          <w:rFonts w:ascii="Arial" w:eastAsiaTheme="minorHAnsi" w:hAnsi="Arial" w:cs="Arial"/>
          <w:bCs/>
          <w:sz w:val="24"/>
          <w:szCs w:val="24"/>
        </w:rPr>
        <w:tab/>
      </w:r>
      <w:r w:rsidR="00AB04FE" w:rsidRPr="00063739">
        <w:rPr>
          <w:rFonts w:ascii="Arial" w:hAnsi="Arial" w:cs="Arial"/>
          <w:sz w:val="24"/>
          <w:szCs w:val="24"/>
        </w:rPr>
        <w:t xml:space="preserve">With regards to the discretion vesting in the taxing master the Court </w:t>
      </w:r>
      <w:r w:rsidR="002D200B" w:rsidRPr="00063739">
        <w:rPr>
          <w:rFonts w:ascii="Arial" w:hAnsi="Arial" w:cs="Arial"/>
          <w:sz w:val="24"/>
          <w:szCs w:val="24"/>
        </w:rPr>
        <w:t>i</w:t>
      </w:r>
      <w:r w:rsidR="00AB04FE" w:rsidRPr="00063739">
        <w:rPr>
          <w:rFonts w:ascii="Arial" w:hAnsi="Arial" w:cs="Arial"/>
          <w:sz w:val="24"/>
          <w:szCs w:val="24"/>
        </w:rPr>
        <w:t xml:space="preserve">n </w:t>
      </w:r>
      <w:r w:rsidR="00AB04FE" w:rsidRPr="00063739">
        <w:rPr>
          <w:rFonts w:ascii="Arial" w:hAnsi="Arial" w:cs="Arial"/>
          <w:b/>
          <w:i/>
          <w:iCs/>
          <w:sz w:val="24"/>
          <w:szCs w:val="24"/>
        </w:rPr>
        <w:t>Trollip v Taxing Misstress, High Court</w:t>
      </w:r>
      <w:r w:rsidR="00AB04FE" w:rsidRPr="002D200B">
        <w:rPr>
          <w:rStyle w:val="FootnoteReference"/>
          <w:rFonts w:ascii="Arial" w:hAnsi="Arial" w:cs="Arial"/>
          <w:i/>
          <w:iCs/>
          <w:sz w:val="24"/>
          <w:szCs w:val="24"/>
        </w:rPr>
        <w:footnoteReference w:id="4"/>
      </w:r>
      <w:r w:rsidR="00AB04FE" w:rsidRPr="00063739">
        <w:rPr>
          <w:rFonts w:ascii="Arial" w:hAnsi="Arial" w:cs="Arial"/>
          <w:sz w:val="24"/>
          <w:szCs w:val="24"/>
        </w:rPr>
        <w:t xml:space="preserve"> referred to</w:t>
      </w:r>
      <w:r w:rsidR="002D200B" w:rsidRPr="00063739">
        <w:rPr>
          <w:rFonts w:ascii="Arial" w:hAnsi="Arial" w:cs="Arial"/>
          <w:sz w:val="24"/>
          <w:szCs w:val="24"/>
        </w:rPr>
        <w:t xml:space="preserve"> </w:t>
      </w:r>
      <w:r w:rsidR="00AB04FE" w:rsidRPr="00063739">
        <w:rPr>
          <w:rFonts w:ascii="Arial" w:hAnsi="Arial" w:cs="Arial"/>
          <w:sz w:val="24"/>
          <w:szCs w:val="24"/>
        </w:rPr>
        <w:t>Cilliers</w:t>
      </w:r>
      <w:r w:rsidR="002D200B" w:rsidRPr="00063739">
        <w:rPr>
          <w:rFonts w:ascii="Arial" w:hAnsi="Arial" w:cs="Arial"/>
          <w:sz w:val="24"/>
          <w:szCs w:val="24"/>
        </w:rPr>
        <w:t>,</w:t>
      </w:r>
      <w:r w:rsidR="00AB04FE" w:rsidRPr="00063739">
        <w:rPr>
          <w:rFonts w:ascii="Arial" w:hAnsi="Arial" w:cs="Arial"/>
          <w:sz w:val="24"/>
          <w:szCs w:val="24"/>
        </w:rPr>
        <w:t xml:space="preserve"> Law of Costs </w:t>
      </w:r>
      <w:r w:rsidR="002D200B" w:rsidRPr="00063739">
        <w:rPr>
          <w:rFonts w:ascii="Arial" w:hAnsi="Arial" w:cs="Arial"/>
          <w:sz w:val="24"/>
          <w:szCs w:val="24"/>
        </w:rPr>
        <w:t>at p</w:t>
      </w:r>
      <w:r w:rsidR="00AB04FE" w:rsidRPr="00063739">
        <w:rPr>
          <w:rFonts w:ascii="Arial" w:hAnsi="Arial" w:cs="Arial"/>
          <w:sz w:val="24"/>
          <w:szCs w:val="24"/>
        </w:rPr>
        <w:t xml:space="preserve">ara 13– 03 </w:t>
      </w:r>
      <w:r w:rsidR="002D200B" w:rsidRPr="00063739">
        <w:rPr>
          <w:rFonts w:ascii="Arial" w:hAnsi="Arial" w:cs="Arial"/>
          <w:sz w:val="24"/>
          <w:szCs w:val="24"/>
        </w:rPr>
        <w:t>where the following is stated</w:t>
      </w:r>
      <w:r w:rsidR="00AB04FE" w:rsidRPr="00063739">
        <w:rPr>
          <w:rFonts w:ascii="Arial" w:hAnsi="Arial" w:cs="Arial"/>
          <w:sz w:val="24"/>
          <w:szCs w:val="24"/>
        </w:rPr>
        <w:t>:</w:t>
      </w:r>
    </w:p>
    <w:p w14:paraId="13EE37D2" w14:textId="34E031EE" w:rsidR="002D200B" w:rsidRDefault="002D200B" w:rsidP="002D200B">
      <w:pPr>
        <w:spacing w:after="0" w:line="360" w:lineRule="auto"/>
        <w:ind w:left="720"/>
        <w:jc w:val="both"/>
        <w:rPr>
          <w:rFonts w:ascii="Arial" w:hAnsi="Arial" w:cs="Arial"/>
          <w:sz w:val="24"/>
          <w:szCs w:val="24"/>
        </w:rPr>
      </w:pPr>
    </w:p>
    <w:p w14:paraId="4EF852E8" w14:textId="086FB054" w:rsidR="00AB04FE" w:rsidRPr="002D200B" w:rsidRDefault="00AB04FE" w:rsidP="00063392">
      <w:pPr>
        <w:spacing w:after="0" w:line="360" w:lineRule="auto"/>
        <w:ind w:left="720"/>
        <w:jc w:val="both"/>
        <w:rPr>
          <w:rFonts w:ascii="Arial" w:hAnsi="Arial" w:cs="Arial"/>
          <w:sz w:val="20"/>
          <w:szCs w:val="20"/>
        </w:rPr>
      </w:pPr>
      <w:r w:rsidRPr="002D200B">
        <w:rPr>
          <w:rFonts w:ascii="Arial" w:hAnsi="Arial" w:cs="Arial"/>
          <w:sz w:val="24"/>
          <w:szCs w:val="24"/>
        </w:rPr>
        <w:t>'</w:t>
      </w:r>
      <w:r w:rsidRPr="002D200B">
        <w:rPr>
          <w:rFonts w:ascii="Arial" w:hAnsi="Arial" w:cs="Arial"/>
          <w:sz w:val="20"/>
          <w:szCs w:val="20"/>
        </w:rPr>
        <w:t>The discretion vested in the taxing master is to allow (all) costs, charges and expenses as appear to him to have been necessary or proper, not those which may objectively attain such qualities. His opinion must relate to all costs reasonably incurred by the litigant, which imports a value judgment as to what is reasonable. Moreover, the words reasonable and in the opinion of the taxing master that occurred in the tariff appended to rule 70 imported a judgment not referable to objectively ascertainable qualities in the items of a bill in question. The discretion to decide what costs have been necessarily or properly incurred is given to the taxing master and not to the court.</w:t>
      </w:r>
      <w:r w:rsidR="00C11608">
        <w:rPr>
          <w:rStyle w:val="FootnoteReference"/>
          <w:rFonts w:ascii="Arial" w:hAnsi="Arial" w:cs="Arial"/>
          <w:sz w:val="20"/>
          <w:szCs w:val="20"/>
        </w:rPr>
        <w:footnoteReference w:id="5"/>
      </w:r>
      <w:r w:rsidRPr="002D200B">
        <w:rPr>
          <w:rFonts w:ascii="Arial" w:hAnsi="Arial" w:cs="Arial"/>
          <w:sz w:val="20"/>
          <w:szCs w:val="20"/>
        </w:rPr>
        <w:t xml:space="preserve"> It is now a well-established rule that in regard to quantum, both as to the </w:t>
      </w:r>
      <w:r w:rsidRPr="002D200B">
        <w:rPr>
          <w:rFonts w:ascii="Arial" w:hAnsi="Arial" w:cs="Arial"/>
          <w:sz w:val="20"/>
          <w:szCs w:val="20"/>
        </w:rPr>
        <w:lastRenderedPageBreak/>
        <w:t>qualifying fees for medical expert witnesses, other expert witnesses, and counsel's fees, the decision of the taxing master is a discretionary one.</w:t>
      </w:r>
    </w:p>
    <w:p w14:paraId="2791607B" w14:textId="64E14A91" w:rsidR="00AB04FE" w:rsidRPr="002D200B" w:rsidRDefault="00AB04FE" w:rsidP="002D200B">
      <w:pPr>
        <w:spacing w:after="0" w:line="360" w:lineRule="auto"/>
        <w:ind w:left="720"/>
        <w:jc w:val="both"/>
        <w:rPr>
          <w:rFonts w:ascii="Arial" w:hAnsi="Arial" w:cs="Arial"/>
          <w:sz w:val="20"/>
          <w:szCs w:val="20"/>
        </w:rPr>
      </w:pPr>
      <w:r w:rsidRPr="002D200B">
        <w:rPr>
          <w:rFonts w:ascii="Arial" w:hAnsi="Arial" w:cs="Arial"/>
          <w:sz w:val="20"/>
          <w:szCs w:val="20"/>
        </w:rPr>
        <w:t>The taxing master has a discretion to allow, reduce or reject items in a bill of costs. This discretion must be exercised judicially in the sense that he or she must act reasonably, justly and on the basis of sound principles with due regard to all the circumstances of the case. Where the discretion is not so exercised, the decision will be subject to review. (City of Cape Town v Arun Property Development (Pty) Ltd 2009 (5) SA 226 (C) [at] 232.) In addition, even where the discretion has been exercised properly, a court on review will be entitled to interfere where the decision is based on a misinterpretation of the law or on a misconception as to the facts and circumstances, or as to the practice of the court.</w:t>
      </w:r>
    </w:p>
    <w:p w14:paraId="1CF6202B" w14:textId="31F6922A" w:rsidR="00AB04FE" w:rsidRPr="002D200B" w:rsidRDefault="00AB04FE" w:rsidP="002D200B">
      <w:pPr>
        <w:spacing w:after="0" w:line="360" w:lineRule="auto"/>
        <w:ind w:left="720"/>
        <w:jc w:val="both"/>
        <w:rPr>
          <w:rFonts w:ascii="Arial" w:hAnsi="Arial" w:cs="Arial"/>
          <w:sz w:val="24"/>
          <w:szCs w:val="24"/>
        </w:rPr>
      </w:pPr>
      <w:r w:rsidRPr="002D200B">
        <w:rPr>
          <w:rFonts w:ascii="Arial" w:hAnsi="Arial" w:cs="Arial"/>
          <w:sz w:val="20"/>
          <w:szCs w:val="20"/>
        </w:rPr>
        <w:t>The taxing master's discretion is wide, but not unfettered. In exercising it the taxing master must properly consider and assess all the relevant facts and circumstances relating to the particular item concerned. The discretion is not properly exercised if such facts or circumstances are ignored or misconstrued.</w:t>
      </w:r>
      <w:r w:rsidRPr="002D200B">
        <w:rPr>
          <w:rFonts w:ascii="Arial" w:hAnsi="Arial" w:cs="Arial"/>
          <w:sz w:val="24"/>
          <w:szCs w:val="24"/>
        </w:rPr>
        <w:t>'</w:t>
      </w:r>
    </w:p>
    <w:p w14:paraId="080B2AAE" w14:textId="77777777" w:rsidR="00AB04FE" w:rsidRPr="002D200B" w:rsidRDefault="00AB04FE" w:rsidP="002D200B">
      <w:pPr>
        <w:spacing w:after="0" w:line="360" w:lineRule="auto"/>
        <w:rPr>
          <w:rFonts w:ascii="Arial" w:hAnsi="Arial" w:cs="Arial"/>
          <w:sz w:val="24"/>
          <w:szCs w:val="24"/>
        </w:rPr>
      </w:pPr>
    </w:p>
    <w:p w14:paraId="61A9F171" w14:textId="70ACA7E5" w:rsidR="000D288C" w:rsidRPr="00063739" w:rsidRDefault="00063739" w:rsidP="00063739">
      <w:pPr>
        <w:spacing w:after="0" w:line="360" w:lineRule="auto"/>
        <w:ind w:left="720" w:hanging="720"/>
        <w:jc w:val="both"/>
        <w:rPr>
          <w:rFonts w:ascii="Arial" w:hAnsi="Arial" w:cs="Arial"/>
          <w:sz w:val="24"/>
          <w:szCs w:val="24"/>
        </w:rPr>
      </w:pPr>
      <w:r>
        <w:rPr>
          <w:rFonts w:ascii="Arial" w:eastAsiaTheme="minorHAnsi" w:hAnsi="Arial" w:cs="Arial"/>
          <w:bCs/>
          <w:sz w:val="24"/>
          <w:szCs w:val="24"/>
        </w:rPr>
        <w:t>[13]</w:t>
      </w:r>
      <w:r>
        <w:rPr>
          <w:rFonts w:ascii="Arial" w:eastAsiaTheme="minorHAnsi" w:hAnsi="Arial" w:cs="Arial"/>
          <w:bCs/>
          <w:sz w:val="24"/>
          <w:szCs w:val="24"/>
        </w:rPr>
        <w:tab/>
      </w:r>
      <w:r w:rsidR="000D288C" w:rsidRPr="00063739">
        <w:rPr>
          <w:rFonts w:ascii="Arial" w:hAnsi="Arial" w:cs="Arial"/>
          <w:sz w:val="24"/>
          <w:szCs w:val="24"/>
        </w:rPr>
        <w:t xml:space="preserve">In </w:t>
      </w:r>
      <w:r w:rsidR="00973264" w:rsidRPr="00063739">
        <w:rPr>
          <w:rFonts w:ascii="Arial" w:hAnsi="Arial" w:cs="Arial"/>
          <w:sz w:val="24"/>
          <w:szCs w:val="24"/>
        </w:rPr>
        <w:t xml:space="preserve">similar vein the Court confirmed in </w:t>
      </w:r>
      <w:r w:rsidR="00C11608" w:rsidRPr="00063739">
        <w:rPr>
          <w:rFonts w:ascii="Arial" w:hAnsi="Arial" w:cs="Arial"/>
          <w:b/>
          <w:i/>
          <w:iCs/>
          <w:sz w:val="24"/>
          <w:szCs w:val="24"/>
        </w:rPr>
        <w:t>Preller v Jordaan and another</w:t>
      </w:r>
      <w:r w:rsidR="000D288C">
        <w:rPr>
          <w:rStyle w:val="FootnoteReference"/>
          <w:rFonts w:ascii="Arial" w:hAnsi="Arial" w:cs="Arial"/>
          <w:sz w:val="24"/>
          <w:szCs w:val="24"/>
        </w:rPr>
        <w:footnoteReference w:id="6"/>
      </w:r>
      <w:r w:rsidR="000D288C" w:rsidRPr="00063739">
        <w:rPr>
          <w:rFonts w:ascii="Arial" w:hAnsi="Arial" w:cs="Arial"/>
          <w:sz w:val="24"/>
          <w:szCs w:val="24"/>
        </w:rPr>
        <w:t xml:space="preserve"> that the taxing master is vested with a discretion to award such costs as appear to him/her to have been necessary and proper. As to the Court’s power to interfere with the discretion vested in the taxing master, </w:t>
      </w:r>
      <w:r w:rsidR="004074E3" w:rsidRPr="00063739">
        <w:rPr>
          <w:rFonts w:ascii="Arial" w:hAnsi="Arial" w:cs="Arial"/>
          <w:sz w:val="24"/>
          <w:szCs w:val="24"/>
        </w:rPr>
        <w:t>Smit AJP said</w:t>
      </w:r>
      <w:r w:rsidR="000D288C" w:rsidRPr="00063739">
        <w:rPr>
          <w:rFonts w:ascii="Arial" w:hAnsi="Arial" w:cs="Arial"/>
          <w:sz w:val="24"/>
          <w:szCs w:val="24"/>
        </w:rPr>
        <w:t>:</w:t>
      </w:r>
    </w:p>
    <w:p w14:paraId="08423F98" w14:textId="77777777" w:rsidR="000D288C" w:rsidRDefault="000D288C" w:rsidP="000D288C">
      <w:pPr>
        <w:spacing w:after="0" w:line="360" w:lineRule="auto"/>
        <w:jc w:val="both"/>
        <w:rPr>
          <w:rFonts w:ascii="Arial" w:hAnsi="Arial" w:cs="Arial"/>
          <w:sz w:val="24"/>
          <w:szCs w:val="24"/>
        </w:rPr>
      </w:pPr>
    </w:p>
    <w:p w14:paraId="2FEFCD18" w14:textId="00417A79" w:rsidR="000D288C" w:rsidRDefault="000D288C" w:rsidP="00063392">
      <w:pPr>
        <w:spacing w:after="0" w:line="360" w:lineRule="auto"/>
        <w:ind w:left="851"/>
        <w:jc w:val="both"/>
        <w:rPr>
          <w:rFonts w:ascii="Arial" w:hAnsi="Arial" w:cs="Arial"/>
          <w:sz w:val="24"/>
          <w:szCs w:val="24"/>
        </w:rPr>
      </w:pPr>
      <w:r>
        <w:rPr>
          <w:rFonts w:ascii="Arial" w:hAnsi="Arial" w:cs="Arial"/>
          <w:sz w:val="24"/>
          <w:szCs w:val="24"/>
        </w:rPr>
        <w:t>‘</w:t>
      </w:r>
      <w:r w:rsidRPr="004074E3">
        <w:rPr>
          <w:rFonts w:ascii="Arial" w:hAnsi="Arial" w:cs="Arial"/>
          <w:sz w:val="20"/>
          <w:szCs w:val="20"/>
        </w:rPr>
        <w:t>Since the discretion is vested in the Taxing Master, the reviewing Court will not interfere with his decisions unless it is found that he has not exercised his discretion properly, as for example, when he has been actuated by some improper motive, or has not applied his mind to the matter, or has disregarded factors or principles which were proper for him to consider, or considered others which it was improper for him to consider, or acted upon wrong principles or wrongly interpreted rules of law, or gave a ruling which no reasonable man would have given.</w:t>
      </w:r>
      <w:r>
        <w:rPr>
          <w:rFonts w:ascii="Arial" w:hAnsi="Arial" w:cs="Arial"/>
          <w:sz w:val="24"/>
          <w:szCs w:val="24"/>
        </w:rPr>
        <w:t>’</w:t>
      </w:r>
    </w:p>
    <w:p w14:paraId="55DCA02C" w14:textId="347FBCED" w:rsidR="00C11608" w:rsidRPr="000D288C" w:rsidRDefault="00C11608" w:rsidP="000D288C">
      <w:pPr>
        <w:spacing w:after="0" w:line="360" w:lineRule="auto"/>
        <w:jc w:val="both"/>
        <w:rPr>
          <w:rFonts w:ascii="Arial" w:hAnsi="Arial" w:cs="Arial"/>
          <w:sz w:val="24"/>
          <w:szCs w:val="24"/>
        </w:rPr>
      </w:pPr>
    </w:p>
    <w:p w14:paraId="5648A3E6" w14:textId="57A39F37" w:rsidR="002D200B" w:rsidRPr="00063739" w:rsidRDefault="00063739" w:rsidP="00063739">
      <w:pPr>
        <w:spacing w:after="0" w:line="360" w:lineRule="auto"/>
        <w:ind w:left="720" w:hanging="720"/>
        <w:jc w:val="both"/>
        <w:rPr>
          <w:rFonts w:ascii="Arial" w:hAnsi="Arial" w:cs="Arial"/>
          <w:sz w:val="24"/>
          <w:szCs w:val="24"/>
        </w:rPr>
      </w:pPr>
      <w:r>
        <w:rPr>
          <w:rFonts w:ascii="Arial" w:eastAsiaTheme="minorHAnsi" w:hAnsi="Arial" w:cs="Arial"/>
          <w:bCs/>
          <w:sz w:val="24"/>
          <w:szCs w:val="24"/>
        </w:rPr>
        <w:t>[14]</w:t>
      </w:r>
      <w:r>
        <w:rPr>
          <w:rFonts w:ascii="Arial" w:eastAsiaTheme="minorHAnsi" w:hAnsi="Arial" w:cs="Arial"/>
          <w:bCs/>
          <w:sz w:val="24"/>
          <w:szCs w:val="24"/>
        </w:rPr>
        <w:tab/>
      </w:r>
      <w:r w:rsidR="002D200B" w:rsidRPr="00063739">
        <w:rPr>
          <w:rFonts w:ascii="Arial" w:hAnsi="Arial" w:cs="Arial"/>
          <w:sz w:val="24"/>
          <w:szCs w:val="24"/>
        </w:rPr>
        <w:t>Uniform rule 70(5)(a) provides that the taxing master shall be entitled, in his/her discretion, at any time to depart from any of the provisions of the prescribed tariff in extraordinary or exceptional cases, where strict adherence to such provisions would be inequitable.</w:t>
      </w:r>
    </w:p>
    <w:p w14:paraId="06EE48BA" w14:textId="4CD667D4" w:rsidR="00337707" w:rsidRPr="00063739" w:rsidRDefault="00063739" w:rsidP="00063739">
      <w:pPr>
        <w:spacing w:after="0" w:line="360" w:lineRule="auto"/>
        <w:ind w:left="851" w:hanging="851"/>
        <w:jc w:val="both"/>
        <w:rPr>
          <w:rFonts w:ascii="Arial" w:hAnsi="Arial" w:cs="Arial"/>
          <w:sz w:val="24"/>
          <w:szCs w:val="24"/>
        </w:rPr>
      </w:pPr>
      <w:r>
        <w:rPr>
          <w:rFonts w:ascii="Arial" w:eastAsiaTheme="minorHAnsi" w:hAnsi="Arial" w:cs="Arial"/>
          <w:bCs/>
          <w:sz w:val="24"/>
          <w:szCs w:val="24"/>
        </w:rPr>
        <w:lastRenderedPageBreak/>
        <w:t>[15]</w:t>
      </w:r>
      <w:r>
        <w:rPr>
          <w:rFonts w:ascii="Arial" w:eastAsiaTheme="minorHAnsi" w:hAnsi="Arial" w:cs="Arial"/>
          <w:bCs/>
          <w:sz w:val="24"/>
          <w:szCs w:val="24"/>
        </w:rPr>
        <w:tab/>
      </w:r>
      <w:r w:rsidR="00337707" w:rsidRPr="00063739">
        <w:rPr>
          <w:rFonts w:ascii="Arial" w:hAnsi="Arial" w:cs="Arial"/>
          <w:sz w:val="24"/>
          <w:szCs w:val="24"/>
        </w:rPr>
        <w:t xml:space="preserve">In </w:t>
      </w:r>
      <w:r w:rsidR="00337707" w:rsidRPr="00063739">
        <w:rPr>
          <w:rFonts w:ascii="Arial" w:hAnsi="Arial" w:cs="Arial"/>
          <w:b/>
          <w:sz w:val="24"/>
          <w:szCs w:val="24"/>
        </w:rPr>
        <w:t>Coetzee v Taxing Master, South Gauteng High Court 2013 (1) SA 74 (GSJ)</w:t>
      </w:r>
      <w:r w:rsidR="00337707" w:rsidRPr="00063739">
        <w:rPr>
          <w:rFonts w:ascii="Arial" w:hAnsi="Arial" w:cs="Arial"/>
          <w:sz w:val="24"/>
          <w:szCs w:val="24"/>
        </w:rPr>
        <w:t xml:space="preserve"> </w:t>
      </w:r>
      <w:r w:rsidR="00337707" w:rsidRPr="00063739">
        <w:rPr>
          <w:rFonts w:ascii="Arial" w:hAnsi="Arial" w:cs="Arial"/>
          <w:b/>
          <w:sz w:val="24"/>
          <w:szCs w:val="24"/>
        </w:rPr>
        <w:t>para 25</w:t>
      </w:r>
      <w:r w:rsidR="00337707" w:rsidRPr="00063739">
        <w:rPr>
          <w:rFonts w:ascii="Arial" w:hAnsi="Arial" w:cs="Arial"/>
          <w:sz w:val="24"/>
          <w:szCs w:val="24"/>
        </w:rPr>
        <w:t xml:space="preserve">, Sutherland J held that the tariff in rule 70 is designed for and intended for the taxation of party and party costs and the tariff in rule 70 is not binding on any taxation of costs other than party and party costs. The tariff in rule 70 must therefore </w:t>
      </w:r>
      <w:r w:rsidR="00687870" w:rsidRPr="00063739">
        <w:rPr>
          <w:rFonts w:ascii="Arial" w:hAnsi="Arial" w:cs="Arial"/>
          <w:sz w:val="24"/>
          <w:szCs w:val="24"/>
        </w:rPr>
        <w:t>“</w:t>
      </w:r>
      <w:r w:rsidR="00337707" w:rsidRPr="00063739">
        <w:rPr>
          <w:rFonts w:ascii="Arial" w:hAnsi="Arial" w:cs="Arial"/>
          <w:sz w:val="24"/>
          <w:szCs w:val="24"/>
        </w:rPr>
        <w:t>be used as a guide in the taxation of penal costs ordered by a court to be paid by the defeated adversary, called 'costs on the attorney and client scale'</w:t>
      </w:r>
      <w:r w:rsidR="00687870" w:rsidRPr="00063739">
        <w:rPr>
          <w:rFonts w:ascii="Arial" w:hAnsi="Arial" w:cs="Arial"/>
          <w:sz w:val="24"/>
          <w:szCs w:val="24"/>
        </w:rPr>
        <w:t>”</w:t>
      </w:r>
      <w:r w:rsidR="00337707" w:rsidRPr="00063739">
        <w:rPr>
          <w:rFonts w:ascii="Arial" w:hAnsi="Arial" w:cs="Arial"/>
          <w:sz w:val="24"/>
          <w:szCs w:val="24"/>
        </w:rPr>
        <w:t xml:space="preserve"> and</w:t>
      </w:r>
      <w:r w:rsidR="00687870" w:rsidRPr="00063739">
        <w:rPr>
          <w:rFonts w:ascii="Arial" w:hAnsi="Arial" w:cs="Arial"/>
          <w:sz w:val="24"/>
          <w:szCs w:val="24"/>
        </w:rPr>
        <w:t>,</w:t>
      </w:r>
      <w:r w:rsidR="00337707" w:rsidRPr="00063739">
        <w:rPr>
          <w:rFonts w:ascii="Arial" w:hAnsi="Arial" w:cs="Arial"/>
          <w:sz w:val="24"/>
          <w:szCs w:val="24"/>
        </w:rPr>
        <w:t xml:space="preserve"> </w:t>
      </w:r>
      <w:r w:rsidR="00687870" w:rsidRPr="00063739">
        <w:rPr>
          <w:rFonts w:ascii="Arial" w:hAnsi="Arial" w:cs="Arial"/>
          <w:sz w:val="24"/>
          <w:szCs w:val="24"/>
        </w:rPr>
        <w:t>“</w:t>
      </w:r>
      <w:r w:rsidR="00337707" w:rsidRPr="00063739">
        <w:rPr>
          <w:rFonts w:ascii="Arial" w:hAnsi="Arial" w:cs="Arial"/>
          <w:sz w:val="24"/>
          <w:szCs w:val="24"/>
        </w:rPr>
        <w:t>costs in a bill presented by an attorney to that attorney's own client, called 'attorney and own client' costs</w:t>
      </w:r>
      <w:r w:rsidR="00687870" w:rsidRPr="00063739">
        <w:rPr>
          <w:rFonts w:ascii="Arial" w:hAnsi="Arial" w:cs="Arial"/>
          <w:sz w:val="24"/>
          <w:szCs w:val="24"/>
        </w:rPr>
        <w:t>”</w:t>
      </w:r>
      <w:r w:rsidR="00337707" w:rsidRPr="00063739">
        <w:rPr>
          <w:rFonts w:ascii="Arial" w:hAnsi="Arial" w:cs="Arial"/>
          <w:sz w:val="24"/>
          <w:szCs w:val="24"/>
        </w:rPr>
        <w:t xml:space="preserve">.   </w:t>
      </w:r>
    </w:p>
    <w:p w14:paraId="7F5DC87E" w14:textId="77777777" w:rsidR="002D200B" w:rsidRPr="002D200B" w:rsidRDefault="002D200B" w:rsidP="002D200B">
      <w:pPr>
        <w:spacing w:after="0" w:line="360" w:lineRule="auto"/>
        <w:jc w:val="both"/>
        <w:rPr>
          <w:rFonts w:ascii="Arial" w:hAnsi="Arial" w:cs="Arial"/>
          <w:sz w:val="24"/>
          <w:szCs w:val="24"/>
        </w:rPr>
      </w:pPr>
    </w:p>
    <w:p w14:paraId="738AECA0" w14:textId="77E7B0DB" w:rsidR="009E5992" w:rsidRPr="00063739" w:rsidRDefault="00063739" w:rsidP="00063739">
      <w:pPr>
        <w:spacing w:after="0" w:line="360" w:lineRule="auto"/>
        <w:ind w:left="851" w:hanging="851"/>
        <w:jc w:val="both"/>
        <w:rPr>
          <w:rFonts w:ascii="Arial" w:hAnsi="Arial" w:cs="Arial"/>
          <w:sz w:val="24"/>
          <w:szCs w:val="24"/>
        </w:rPr>
      </w:pPr>
      <w:r>
        <w:rPr>
          <w:rFonts w:ascii="Arial" w:eastAsiaTheme="minorHAnsi" w:hAnsi="Arial" w:cs="Arial"/>
          <w:bCs/>
          <w:sz w:val="24"/>
          <w:szCs w:val="24"/>
        </w:rPr>
        <w:t>[16]</w:t>
      </w:r>
      <w:r>
        <w:rPr>
          <w:rFonts w:ascii="Arial" w:eastAsiaTheme="minorHAnsi" w:hAnsi="Arial" w:cs="Arial"/>
          <w:bCs/>
          <w:sz w:val="24"/>
          <w:szCs w:val="24"/>
        </w:rPr>
        <w:tab/>
      </w:r>
      <w:r w:rsidR="009E5992" w:rsidRPr="00063739">
        <w:rPr>
          <w:rFonts w:ascii="Arial" w:hAnsi="Arial" w:cs="Arial"/>
          <w:sz w:val="24"/>
          <w:szCs w:val="24"/>
        </w:rPr>
        <w:t xml:space="preserve">The taxing </w:t>
      </w:r>
      <w:r w:rsidR="00972A12" w:rsidRPr="00063739">
        <w:rPr>
          <w:rFonts w:ascii="Arial" w:hAnsi="Arial" w:cs="Arial"/>
          <w:sz w:val="24"/>
          <w:szCs w:val="24"/>
        </w:rPr>
        <w:t xml:space="preserve">master’s stated case establishes that he was </w:t>
      </w:r>
      <w:r w:rsidR="00102F96" w:rsidRPr="00063739">
        <w:rPr>
          <w:rFonts w:ascii="Arial" w:hAnsi="Arial" w:cs="Arial"/>
          <w:sz w:val="24"/>
          <w:szCs w:val="24"/>
        </w:rPr>
        <w:t xml:space="preserve">acutely </w:t>
      </w:r>
      <w:r w:rsidR="00972A12" w:rsidRPr="00063739">
        <w:rPr>
          <w:rFonts w:ascii="Arial" w:hAnsi="Arial" w:cs="Arial"/>
          <w:sz w:val="24"/>
          <w:szCs w:val="24"/>
        </w:rPr>
        <w:t xml:space="preserve">aware of the </w:t>
      </w:r>
      <w:r w:rsidR="0030314D" w:rsidRPr="00063739">
        <w:rPr>
          <w:rFonts w:ascii="Arial" w:hAnsi="Arial" w:cs="Arial"/>
          <w:sz w:val="24"/>
          <w:szCs w:val="24"/>
        </w:rPr>
        <w:t xml:space="preserve">legal precedent relating to the </w:t>
      </w:r>
      <w:r w:rsidR="002C6972" w:rsidRPr="00063739">
        <w:rPr>
          <w:rFonts w:ascii="Arial" w:hAnsi="Arial" w:cs="Arial"/>
          <w:sz w:val="24"/>
          <w:szCs w:val="24"/>
        </w:rPr>
        <w:t xml:space="preserve">legal principles </w:t>
      </w:r>
      <w:r w:rsidR="0030314D" w:rsidRPr="00063739">
        <w:rPr>
          <w:rFonts w:ascii="Arial" w:hAnsi="Arial" w:cs="Arial"/>
          <w:sz w:val="24"/>
          <w:szCs w:val="24"/>
        </w:rPr>
        <w:t>that governs</w:t>
      </w:r>
      <w:r w:rsidR="002C6972" w:rsidRPr="00063739">
        <w:rPr>
          <w:rFonts w:ascii="Arial" w:hAnsi="Arial" w:cs="Arial"/>
          <w:sz w:val="24"/>
          <w:szCs w:val="24"/>
        </w:rPr>
        <w:t xml:space="preserve"> taxation </w:t>
      </w:r>
      <w:r w:rsidR="009E167D" w:rsidRPr="00063739">
        <w:rPr>
          <w:rFonts w:ascii="Arial" w:hAnsi="Arial" w:cs="Arial"/>
          <w:sz w:val="24"/>
          <w:szCs w:val="24"/>
        </w:rPr>
        <w:t>in general and especially penal orders as to costs</w:t>
      </w:r>
      <w:r w:rsidR="002D2DD6" w:rsidRPr="00063739">
        <w:rPr>
          <w:rFonts w:ascii="Arial" w:hAnsi="Arial" w:cs="Arial"/>
          <w:sz w:val="24"/>
          <w:szCs w:val="24"/>
        </w:rPr>
        <w:t xml:space="preserve"> during the exercise of his discretion</w:t>
      </w:r>
      <w:r w:rsidR="009E167D" w:rsidRPr="00063739">
        <w:rPr>
          <w:rFonts w:ascii="Arial" w:hAnsi="Arial" w:cs="Arial"/>
          <w:sz w:val="24"/>
          <w:szCs w:val="24"/>
        </w:rPr>
        <w:t>.</w:t>
      </w:r>
      <w:r w:rsidR="00E42554" w:rsidRPr="00063739">
        <w:rPr>
          <w:rFonts w:ascii="Arial" w:hAnsi="Arial" w:cs="Arial"/>
          <w:sz w:val="24"/>
          <w:szCs w:val="24"/>
        </w:rPr>
        <w:t xml:space="preserve"> The taxing master’s stated case </w:t>
      </w:r>
      <w:r w:rsidR="006A2C7B" w:rsidRPr="00063739">
        <w:rPr>
          <w:rFonts w:ascii="Arial" w:hAnsi="Arial" w:cs="Arial"/>
          <w:sz w:val="24"/>
          <w:szCs w:val="24"/>
        </w:rPr>
        <w:t>also shows</w:t>
      </w:r>
      <w:r w:rsidR="00E42554" w:rsidRPr="00063739">
        <w:rPr>
          <w:rFonts w:ascii="Arial" w:hAnsi="Arial" w:cs="Arial"/>
          <w:sz w:val="24"/>
          <w:szCs w:val="24"/>
        </w:rPr>
        <w:t xml:space="preserve"> that he approached the taxation with an open mind</w:t>
      </w:r>
      <w:r w:rsidR="006A2C7B" w:rsidRPr="00063739">
        <w:rPr>
          <w:rFonts w:ascii="Arial" w:hAnsi="Arial" w:cs="Arial"/>
          <w:sz w:val="24"/>
          <w:szCs w:val="24"/>
        </w:rPr>
        <w:t xml:space="preserve">. </w:t>
      </w:r>
      <w:r w:rsidR="00B233FE" w:rsidRPr="00063739">
        <w:rPr>
          <w:rFonts w:ascii="Arial" w:hAnsi="Arial" w:cs="Arial"/>
          <w:sz w:val="24"/>
          <w:szCs w:val="24"/>
        </w:rPr>
        <w:t xml:space="preserve">In considering the </w:t>
      </w:r>
      <w:r w:rsidR="00CF5076" w:rsidRPr="00063739">
        <w:rPr>
          <w:rFonts w:ascii="Arial" w:hAnsi="Arial" w:cs="Arial"/>
          <w:sz w:val="24"/>
          <w:szCs w:val="24"/>
        </w:rPr>
        <w:t>reasonableness of the fees</w:t>
      </w:r>
      <w:r w:rsidR="00B233FE" w:rsidRPr="00063739">
        <w:rPr>
          <w:rFonts w:ascii="Arial" w:hAnsi="Arial" w:cs="Arial"/>
          <w:sz w:val="24"/>
          <w:szCs w:val="24"/>
        </w:rPr>
        <w:t>, the taxing master took into consideration the nature of the matter and its complexity</w:t>
      </w:r>
      <w:r w:rsidR="00C27533" w:rsidRPr="00063739">
        <w:rPr>
          <w:rFonts w:ascii="Arial" w:hAnsi="Arial" w:cs="Arial"/>
          <w:sz w:val="24"/>
          <w:szCs w:val="24"/>
        </w:rPr>
        <w:t>; the difficulty and urgency; the time and effort expended on the matter and the results achieved</w:t>
      </w:r>
      <w:r w:rsidR="00F34782" w:rsidRPr="00063739">
        <w:rPr>
          <w:rFonts w:ascii="Arial" w:hAnsi="Arial" w:cs="Arial"/>
          <w:sz w:val="24"/>
          <w:szCs w:val="24"/>
        </w:rPr>
        <w:t>, the skill and competence required as well as the client’s expectations and the client’s ability to pay.</w:t>
      </w:r>
      <w:r w:rsidR="002D2DD6" w:rsidRPr="00063739">
        <w:rPr>
          <w:rFonts w:ascii="Arial" w:hAnsi="Arial" w:cs="Arial"/>
          <w:sz w:val="24"/>
          <w:szCs w:val="24"/>
        </w:rPr>
        <w:t xml:space="preserve"> I will revert, insofar as necessary to certain items when </w:t>
      </w:r>
      <w:r w:rsidR="00B61177" w:rsidRPr="00063739">
        <w:rPr>
          <w:rFonts w:ascii="Arial" w:hAnsi="Arial" w:cs="Arial"/>
          <w:sz w:val="24"/>
          <w:szCs w:val="24"/>
        </w:rPr>
        <w:t>the Court a quo’s judgment is considered.</w:t>
      </w:r>
      <w:r w:rsidR="00F34782" w:rsidRPr="00063739">
        <w:rPr>
          <w:rFonts w:ascii="Arial" w:hAnsi="Arial" w:cs="Arial"/>
          <w:sz w:val="24"/>
          <w:szCs w:val="24"/>
        </w:rPr>
        <w:t xml:space="preserve"> </w:t>
      </w:r>
    </w:p>
    <w:p w14:paraId="33A4A8B1" w14:textId="77777777" w:rsidR="009E5992" w:rsidRPr="009E5992" w:rsidRDefault="009E5992" w:rsidP="009E5992">
      <w:pPr>
        <w:spacing w:after="0" w:line="360" w:lineRule="auto"/>
        <w:rPr>
          <w:rFonts w:ascii="Arial" w:hAnsi="Arial" w:cs="Arial"/>
          <w:sz w:val="24"/>
          <w:szCs w:val="24"/>
        </w:rPr>
      </w:pPr>
    </w:p>
    <w:p w14:paraId="3E00A7A1" w14:textId="24000F16" w:rsidR="00757802" w:rsidRPr="00063739" w:rsidRDefault="00063739" w:rsidP="00063739">
      <w:pPr>
        <w:spacing w:after="0" w:line="360" w:lineRule="auto"/>
        <w:ind w:left="851" w:hanging="851"/>
        <w:jc w:val="both"/>
        <w:rPr>
          <w:rFonts w:ascii="Arial" w:hAnsi="Arial" w:cs="Arial"/>
          <w:sz w:val="24"/>
          <w:szCs w:val="24"/>
        </w:rPr>
      </w:pPr>
      <w:r w:rsidRPr="00757802">
        <w:rPr>
          <w:rFonts w:ascii="Arial" w:eastAsiaTheme="minorHAnsi" w:hAnsi="Arial" w:cs="Arial"/>
          <w:bCs/>
          <w:sz w:val="24"/>
          <w:szCs w:val="24"/>
        </w:rPr>
        <w:t>[17]</w:t>
      </w:r>
      <w:r w:rsidRPr="00757802">
        <w:rPr>
          <w:rFonts w:ascii="Arial" w:eastAsiaTheme="minorHAnsi" w:hAnsi="Arial" w:cs="Arial"/>
          <w:bCs/>
          <w:sz w:val="24"/>
          <w:szCs w:val="24"/>
        </w:rPr>
        <w:tab/>
      </w:r>
      <w:r w:rsidR="00757802" w:rsidRPr="00063739">
        <w:rPr>
          <w:rFonts w:ascii="Arial" w:hAnsi="Arial" w:cs="Arial"/>
          <w:sz w:val="24"/>
          <w:szCs w:val="24"/>
        </w:rPr>
        <w:t>Although the appeal lies against the order (</w:t>
      </w:r>
      <w:r w:rsidR="00757802" w:rsidRPr="00063739">
        <w:rPr>
          <w:rFonts w:ascii="Arial" w:hAnsi="Arial" w:cs="Arial"/>
          <w:b/>
          <w:i/>
          <w:iCs/>
          <w:sz w:val="24"/>
          <w:szCs w:val="24"/>
        </w:rPr>
        <w:t>Absa Bank Ltd v Mkhize and Two Similar Cases</w:t>
      </w:r>
      <w:r w:rsidR="00757802" w:rsidRPr="00063739">
        <w:rPr>
          <w:rFonts w:ascii="Arial" w:hAnsi="Arial" w:cs="Arial"/>
          <w:b/>
          <w:sz w:val="24"/>
          <w:szCs w:val="24"/>
        </w:rPr>
        <w:t> 2014 (5) SA 16 (SCA) at para 64</w:t>
      </w:r>
      <w:r w:rsidR="00757802" w:rsidRPr="00063739">
        <w:rPr>
          <w:rFonts w:ascii="Arial" w:hAnsi="Arial" w:cs="Arial"/>
          <w:sz w:val="24"/>
          <w:szCs w:val="24"/>
        </w:rPr>
        <w:t xml:space="preserve">), a court order, as in the case of any other document, must be read in the context of the judgment as a whole and particularly in the light of the court's reasons for the order. </w:t>
      </w:r>
      <w:r w:rsidR="00757802" w:rsidRPr="00063739">
        <w:rPr>
          <w:rFonts w:ascii="Arial" w:hAnsi="Arial" w:cs="Arial"/>
          <w:b/>
          <w:i/>
          <w:iCs/>
          <w:sz w:val="24"/>
          <w:szCs w:val="24"/>
        </w:rPr>
        <w:t>Newlands Surgical Clinic (Pty) Ltd v Peninsula Eye Clinic (Pty) Ltd</w:t>
      </w:r>
      <w:r w:rsidR="00757802" w:rsidRPr="00063739">
        <w:rPr>
          <w:rFonts w:ascii="Arial" w:hAnsi="Arial" w:cs="Arial"/>
          <w:b/>
          <w:sz w:val="24"/>
          <w:szCs w:val="24"/>
        </w:rPr>
        <w:t xml:space="preserve"> 2015 (4) SA 34 (SCA) para 10</w:t>
      </w:r>
      <w:r w:rsidR="00757802" w:rsidRPr="00063739">
        <w:rPr>
          <w:rFonts w:ascii="Arial" w:hAnsi="Arial" w:cs="Arial"/>
          <w:sz w:val="24"/>
          <w:szCs w:val="24"/>
        </w:rPr>
        <w:t xml:space="preserve"> and </w:t>
      </w:r>
      <w:r w:rsidR="00757802" w:rsidRPr="00063739">
        <w:rPr>
          <w:rFonts w:ascii="Arial" w:hAnsi="Arial" w:cs="Arial"/>
          <w:b/>
          <w:i/>
          <w:iCs/>
          <w:sz w:val="24"/>
          <w:szCs w:val="24"/>
        </w:rPr>
        <w:t xml:space="preserve">Firestone South Africa (Pty) Ltd v Genticuro AG </w:t>
      </w:r>
      <w:r w:rsidR="00757802" w:rsidRPr="00063739">
        <w:rPr>
          <w:rFonts w:ascii="Arial" w:hAnsi="Arial" w:cs="Arial"/>
          <w:b/>
          <w:sz w:val="24"/>
          <w:szCs w:val="24"/>
        </w:rPr>
        <w:t>1977 (4) SA 298 (A) at 304D – F</w:t>
      </w:r>
      <w:r w:rsidR="00757802" w:rsidRPr="00063739">
        <w:rPr>
          <w:rFonts w:ascii="Arial" w:hAnsi="Arial" w:cs="Arial"/>
          <w:sz w:val="24"/>
          <w:szCs w:val="24"/>
        </w:rPr>
        <w:t>.</w:t>
      </w:r>
    </w:p>
    <w:p w14:paraId="3A2B9ECF" w14:textId="77777777" w:rsidR="00757802" w:rsidRPr="00565008" w:rsidRDefault="00757802" w:rsidP="00565008">
      <w:pPr>
        <w:spacing w:after="0" w:line="360" w:lineRule="auto"/>
        <w:rPr>
          <w:rFonts w:ascii="Arial" w:hAnsi="Arial" w:cs="Arial"/>
          <w:sz w:val="24"/>
          <w:szCs w:val="24"/>
        </w:rPr>
      </w:pPr>
    </w:p>
    <w:p w14:paraId="01854B5E" w14:textId="4884DEC4" w:rsidR="00D34A7E" w:rsidRPr="00063739" w:rsidRDefault="00063739" w:rsidP="00063739">
      <w:pPr>
        <w:spacing w:after="0" w:line="360" w:lineRule="auto"/>
        <w:ind w:left="720" w:hanging="720"/>
        <w:jc w:val="both"/>
        <w:rPr>
          <w:rFonts w:ascii="Arial" w:hAnsi="Arial" w:cs="Arial"/>
          <w:sz w:val="24"/>
          <w:szCs w:val="24"/>
        </w:rPr>
      </w:pPr>
      <w:r>
        <w:rPr>
          <w:rFonts w:ascii="Arial" w:eastAsiaTheme="minorHAnsi" w:hAnsi="Arial" w:cs="Arial"/>
          <w:bCs/>
          <w:sz w:val="24"/>
          <w:szCs w:val="24"/>
        </w:rPr>
        <w:t>[18]</w:t>
      </w:r>
      <w:r>
        <w:rPr>
          <w:rFonts w:ascii="Arial" w:eastAsiaTheme="minorHAnsi" w:hAnsi="Arial" w:cs="Arial"/>
          <w:bCs/>
          <w:sz w:val="24"/>
          <w:szCs w:val="24"/>
        </w:rPr>
        <w:tab/>
      </w:r>
      <w:r w:rsidR="00D34A7E" w:rsidRPr="00063739">
        <w:rPr>
          <w:rFonts w:ascii="Arial" w:hAnsi="Arial" w:cs="Arial"/>
          <w:sz w:val="24"/>
          <w:szCs w:val="24"/>
        </w:rPr>
        <w:t>The court below identified the issues to be determined as follows in para 6 of the judgment:</w:t>
      </w:r>
    </w:p>
    <w:p w14:paraId="71A8F870" w14:textId="77777777" w:rsidR="00D34A7E" w:rsidRPr="00D34A7E" w:rsidRDefault="00D34A7E" w:rsidP="00D34A7E">
      <w:pPr>
        <w:spacing w:after="0" w:line="360" w:lineRule="auto"/>
        <w:rPr>
          <w:rFonts w:ascii="Arial" w:hAnsi="Arial" w:cs="Arial"/>
          <w:sz w:val="24"/>
          <w:szCs w:val="24"/>
        </w:rPr>
      </w:pPr>
    </w:p>
    <w:p w14:paraId="2A188A8A" w14:textId="191F9BDE" w:rsidR="00D34A7E" w:rsidRPr="003D5C4A" w:rsidRDefault="00D34A7E" w:rsidP="000F6BB0">
      <w:pPr>
        <w:spacing w:after="0" w:line="360" w:lineRule="auto"/>
        <w:ind w:left="851"/>
        <w:jc w:val="both"/>
        <w:rPr>
          <w:rFonts w:ascii="Arial" w:hAnsi="Arial" w:cs="Arial"/>
          <w:sz w:val="24"/>
          <w:szCs w:val="24"/>
        </w:rPr>
      </w:pPr>
      <w:r>
        <w:rPr>
          <w:rFonts w:ascii="Arial" w:hAnsi="Arial" w:cs="Arial"/>
          <w:sz w:val="24"/>
          <w:szCs w:val="24"/>
        </w:rPr>
        <w:lastRenderedPageBreak/>
        <w:t>‘</w:t>
      </w:r>
      <w:r w:rsidRPr="00565008">
        <w:rPr>
          <w:rFonts w:ascii="Arial" w:hAnsi="Arial" w:cs="Arial"/>
          <w:sz w:val="20"/>
          <w:szCs w:val="20"/>
        </w:rPr>
        <w:t>It is common cause that the taxing master departed from the tariffs and exercised his discretion. The only issue the court needs to ascertain and establish is whether that discretion was properly exercised. The court has to establish if there are any grounds which necessitate interference with the exercise of that discretion. Such interference will only occur if the court is satisfied that the taxing master was clearly wrong.</w:t>
      </w:r>
      <w:r>
        <w:rPr>
          <w:rFonts w:ascii="Arial" w:hAnsi="Arial" w:cs="Arial"/>
          <w:sz w:val="24"/>
          <w:szCs w:val="24"/>
        </w:rPr>
        <w:t>’</w:t>
      </w:r>
    </w:p>
    <w:p w14:paraId="5712402C" w14:textId="77777777" w:rsidR="00D34A7E" w:rsidRPr="00D34A7E" w:rsidRDefault="00D34A7E" w:rsidP="00D34A7E">
      <w:pPr>
        <w:spacing w:after="0" w:line="360" w:lineRule="auto"/>
        <w:rPr>
          <w:rFonts w:ascii="Arial" w:hAnsi="Arial" w:cs="Arial"/>
          <w:sz w:val="24"/>
          <w:szCs w:val="24"/>
        </w:rPr>
      </w:pPr>
    </w:p>
    <w:p w14:paraId="19247D2B" w14:textId="46EC6410" w:rsidR="00AB04FE" w:rsidRPr="00063739" w:rsidRDefault="00063739" w:rsidP="00063739">
      <w:pPr>
        <w:spacing w:after="0" w:line="360" w:lineRule="auto"/>
        <w:ind w:left="720" w:hanging="720"/>
        <w:jc w:val="both"/>
        <w:rPr>
          <w:rFonts w:ascii="Arial" w:hAnsi="Arial" w:cs="Arial"/>
          <w:sz w:val="24"/>
          <w:szCs w:val="24"/>
        </w:rPr>
      </w:pPr>
      <w:r>
        <w:rPr>
          <w:rFonts w:ascii="Arial" w:eastAsiaTheme="minorHAnsi" w:hAnsi="Arial" w:cs="Arial"/>
          <w:bCs/>
          <w:sz w:val="24"/>
          <w:szCs w:val="24"/>
        </w:rPr>
        <w:t>[19]</w:t>
      </w:r>
      <w:r>
        <w:rPr>
          <w:rFonts w:ascii="Arial" w:eastAsiaTheme="minorHAnsi" w:hAnsi="Arial" w:cs="Arial"/>
          <w:bCs/>
          <w:sz w:val="24"/>
          <w:szCs w:val="24"/>
        </w:rPr>
        <w:tab/>
      </w:r>
      <w:r w:rsidR="00565008" w:rsidRPr="00063739">
        <w:rPr>
          <w:rFonts w:ascii="Arial" w:hAnsi="Arial" w:cs="Arial"/>
          <w:sz w:val="24"/>
          <w:szCs w:val="24"/>
        </w:rPr>
        <w:t>The court a quo’s</w:t>
      </w:r>
      <w:r w:rsidR="00757802" w:rsidRPr="00063739">
        <w:rPr>
          <w:rFonts w:ascii="Arial" w:hAnsi="Arial" w:cs="Arial"/>
          <w:sz w:val="24"/>
          <w:szCs w:val="24"/>
        </w:rPr>
        <w:t xml:space="preserve"> conclusion</w:t>
      </w:r>
      <w:r w:rsidR="00565008" w:rsidRPr="00063739">
        <w:rPr>
          <w:rFonts w:ascii="Arial" w:hAnsi="Arial" w:cs="Arial"/>
          <w:sz w:val="24"/>
          <w:szCs w:val="24"/>
        </w:rPr>
        <w:t xml:space="preserve"> was informed by the following </w:t>
      </w:r>
      <w:r w:rsidR="00687870" w:rsidRPr="00063739">
        <w:rPr>
          <w:rFonts w:ascii="Arial" w:hAnsi="Arial" w:cs="Arial"/>
          <w:sz w:val="24"/>
          <w:szCs w:val="24"/>
        </w:rPr>
        <w:t>reasoning</w:t>
      </w:r>
      <w:r w:rsidR="00A20564" w:rsidRPr="00063739">
        <w:rPr>
          <w:rFonts w:ascii="Arial" w:hAnsi="Arial" w:cs="Arial"/>
          <w:sz w:val="24"/>
          <w:szCs w:val="24"/>
        </w:rPr>
        <w:t>:</w:t>
      </w:r>
    </w:p>
    <w:p w14:paraId="503A4675" w14:textId="77777777" w:rsidR="00A20564" w:rsidRPr="00A20564" w:rsidRDefault="00A20564" w:rsidP="00A20564">
      <w:pPr>
        <w:pStyle w:val="ListParagraph"/>
        <w:rPr>
          <w:rFonts w:ascii="Arial" w:hAnsi="Arial" w:cs="Arial"/>
          <w:sz w:val="24"/>
          <w:szCs w:val="24"/>
        </w:rPr>
      </w:pPr>
    </w:p>
    <w:p w14:paraId="41373F4B" w14:textId="77777777" w:rsidR="00A20564" w:rsidRPr="00A20564" w:rsidRDefault="00A20564" w:rsidP="000F6BB0">
      <w:pPr>
        <w:spacing w:after="0" w:line="360" w:lineRule="auto"/>
        <w:ind w:left="851"/>
        <w:jc w:val="both"/>
        <w:rPr>
          <w:rFonts w:ascii="Arial" w:hAnsi="Arial" w:cs="Arial"/>
          <w:sz w:val="20"/>
          <w:szCs w:val="20"/>
        </w:rPr>
      </w:pPr>
      <w:r>
        <w:rPr>
          <w:rFonts w:ascii="Arial" w:hAnsi="Arial" w:cs="Arial"/>
          <w:sz w:val="24"/>
          <w:szCs w:val="24"/>
        </w:rPr>
        <w:t>‘</w:t>
      </w:r>
      <w:r w:rsidRPr="00A20564">
        <w:rPr>
          <w:rFonts w:ascii="Arial" w:hAnsi="Arial" w:cs="Arial"/>
          <w:sz w:val="20"/>
          <w:szCs w:val="20"/>
        </w:rPr>
        <w:t>[21] The taxation as alluded to above flows from an urgent application that was abandoned, and no trial took place. No extensive exchange of documentation occurred here. There is nothing before court to show that the taxing master took into consideration all the factors he enumerated above when quantifying the costs and the fees were genuinely weighed other than tripling the tariff.</w:t>
      </w:r>
    </w:p>
    <w:p w14:paraId="7F83FD28" w14:textId="77777777" w:rsidR="00A20564" w:rsidRPr="00A20564" w:rsidRDefault="00A20564" w:rsidP="00A20564">
      <w:pPr>
        <w:spacing w:after="0" w:line="360" w:lineRule="auto"/>
        <w:ind w:left="851"/>
        <w:jc w:val="both"/>
        <w:rPr>
          <w:rFonts w:ascii="Arial" w:hAnsi="Arial" w:cs="Arial"/>
          <w:sz w:val="20"/>
          <w:szCs w:val="20"/>
        </w:rPr>
      </w:pPr>
      <w:r w:rsidRPr="00A20564">
        <w:rPr>
          <w:rFonts w:ascii="Arial" w:hAnsi="Arial" w:cs="Arial"/>
          <w:sz w:val="20"/>
          <w:szCs w:val="20"/>
        </w:rPr>
        <w:t>[22]</w:t>
      </w:r>
      <w:r w:rsidRPr="00A20564">
        <w:rPr>
          <w:rFonts w:ascii="Arial" w:hAnsi="Arial" w:cs="Arial"/>
          <w:sz w:val="20"/>
          <w:szCs w:val="20"/>
        </w:rPr>
        <w:tab/>
        <w:t>There is nothing further to show that there are any extraordinary or exceptional circumstances established in this matter and that a failure to depart from the tariff will be inequitable.</w:t>
      </w:r>
    </w:p>
    <w:p w14:paraId="0593E15E" w14:textId="0BFC4391" w:rsidR="00A20564" w:rsidRPr="001172B8" w:rsidRDefault="00A20564" w:rsidP="00A20564">
      <w:pPr>
        <w:spacing w:after="0" w:line="360" w:lineRule="auto"/>
        <w:ind w:left="851"/>
        <w:jc w:val="both"/>
        <w:rPr>
          <w:rFonts w:ascii="Arial" w:hAnsi="Arial" w:cs="Arial"/>
          <w:sz w:val="24"/>
          <w:szCs w:val="24"/>
        </w:rPr>
      </w:pPr>
      <w:r w:rsidRPr="00A20564">
        <w:rPr>
          <w:rFonts w:ascii="Arial" w:hAnsi="Arial" w:cs="Arial"/>
          <w:sz w:val="20"/>
          <w:szCs w:val="20"/>
        </w:rPr>
        <w:t>[23]</w:t>
      </w:r>
      <w:r w:rsidRPr="00A20564">
        <w:rPr>
          <w:rFonts w:ascii="Arial" w:hAnsi="Arial" w:cs="Arial"/>
          <w:sz w:val="20"/>
          <w:szCs w:val="20"/>
        </w:rPr>
        <w:tab/>
        <w:t>In the result, I find that the taxing master has not adduced facts upon which I could find that he properly exercised his discretion in this matter. He was clearly wrong, and this warrants interference by this court.</w:t>
      </w:r>
      <w:r>
        <w:rPr>
          <w:rFonts w:ascii="Arial" w:hAnsi="Arial" w:cs="Arial"/>
          <w:sz w:val="24"/>
          <w:szCs w:val="24"/>
        </w:rPr>
        <w:t>’</w:t>
      </w:r>
    </w:p>
    <w:p w14:paraId="0E53BE0F" w14:textId="77777777" w:rsidR="00A20564" w:rsidRPr="00A20564" w:rsidRDefault="00A20564" w:rsidP="00A20564">
      <w:pPr>
        <w:spacing w:after="0" w:line="360" w:lineRule="auto"/>
        <w:rPr>
          <w:rFonts w:ascii="Arial" w:hAnsi="Arial" w:cs="Arial"/>
          <w:sz w:val="24"/>
          <w:szCs w:val="24"/>
        </w:rPr>
      </w:pPr>
    </w:p>
    <w:p w14:paraId="45FA976F" w14:textId="40E5CECF" w:rsidR="0005381A" w:rsidRPr="00063739" w:rsidRDefault="00063739" w:rsidP="00063739">
      <w:pPr>
        <w:spacing w:after="0" w:line="360" w:lineRule="auto"/>
        <w:ind w:left="851" w:hanging="851"/>
        <w:jc w:val="both"/>
        <w:rPr>
          <w:rFonts w:ascii="Arial" w:hAnsi="Arial" w:cs="Arial"/>
          <w:sz w:val="24"/>
          <w:szCs w:val="24"/>
        </w:rPr>
      </w:pPr>
      <w:r>
        <w:rPr>
          <w:rFonts w:ascii="Arial" w:eastAsiaTheme="minorHAnsi" w:hAnsi="Arial" w:cs="Arial"/>
          <w:bCs/>
          <w:sz w:val="24"/>
          <w:szCs w:val="24"/>
        </w:rPr>
        <w:t>[20]</w:t>
      </w:r>
      <w:r>
        <w:rPr>
          <w:rFonts w:ascii="Arial" w:eastAsiaTheme="minorHAnsi" w:hAnsi="Arial" w:cs="Arial"/>
          <w:bCs/>
          <w:sz w:val="24"/>
          <w:szCs w:val="24"/>
        </w:rPr>
        <w:tab/>
      </w:r>
      <w:r w:rsidR="00687870" w:rsidRPr="00063739">
        <w:rPr>
          <w:rFonts w:ascii="Arial" w:hAnsi="Arial" w:cs="Arial"/>
          <w:sz w:val="24"/>
          <w:szCs w:val="24"/>
        </w:rPr>
        <w:t xml:space="preserve">It </w:t>
      </w:r>
      <w:r w:rsidR="002370BF" w:rsidRPr="00063739">
        <w:rPr>
          <w:rFonts w:ascii="Arial" w:hAnsi="Arial" w:cs="Arial"/>
          <w:sz w:val="24"/>
          <w:szCs w:val="24"/>
        </w:rPr>
        <w:t xml:space="preserve">is readily </w:t>
      </w:r>
      <w:r w:rsidR="00687870" w:rsidRPr="00063739">
        <w:rPr>
          <w:rFonts w:ascii="Arial" w:hAnsi="Arial" w:cs="Arial"/>
          <w:sz w:val="24"/>
          <w:szCs w:val="24"/>
        </w:rPr>
        <w:t>apparent from the synopsis</w:t>
      </w:r>
      <w:r w:rsidR="00D83C7D" w:rsidRPr="00063739">
        <w:rPr>
          <w:rFonts w:ascii="Arial" w:hAnsi="Arial" w:cs="Arial"/>
          <w:sz w:val="24"/>
          <w:szCs w:val="24"/>
        </w:rPr>
        <w:t xml:space="preserve"> </w:t>
      </w:r>
      <w:r w:rsidR="00687870" w:rsidRPr="00063739">
        <w:rPr>
          <w:rFonts w:ascii="Arial" w:hAnsi="Arial" w:cs="Arial"/>
          <w:sz w:val="24"/>
          <w:szCs w:val="24"/>
        </w:rPr>
        <w:t>of the judgment by Naidoo J</w:t>
      </w:r>
      <w:r w:rsidR="00CC6C86" w:rsidRPr="00063739">
        <w:rPr>
          <w:rFonts w:ascii="Arial" w:hAnsi="Arial" w:cs="Arial"/>
          <w:sz w:val="24"/>
          <w:szCs w:val="24"/>
        </w:rPr>
        <w:t xml:space="preserve">, </w:t>
      </w:r>
      <w:r w:rsidR="00687870" w:rsidRPr="00063739">
        <w:rPr>
          <w:rFonts w:ascii="Arial" w:hAnsi="Arial" w:cs="Arial"/>
          <w:sz w:val="24"/>
          <w:szCs w:val="24"/>
        </w:rPr>
        <w:t xml:space="preserve">in para 3 above, that the Court a quo </w:t>
      </w:r>
      <w:r w:rsidR="002370BF" w:rsidRPr="00063739">
        <w:rPr>
          <w:rFonts w:ascii="Arial" w:hAnsi="Arial" w:cs="Arial"/>
          <w:sz w:val="24"/>
          <w:szCs w:val="24"/>
        </w:rPr>
        <w:t xml:space="preserve">committed a material </w:t>
      </w:r>
      <w:r w:rsidR="00687870" w:rsidRPr="00063739">
        <w:rPr>
          <w:rFonts w:ascii="Arial" w:hAnsi="Arial" w:cs="Arial"/>
          <w:sz w:val="24"/>
          <w:szCs w:val="24"/>
        </w:rPr>
        <w:t>misdirect</w:t>
      </w:r>
      <w:r w:rsidR="002370BF" w:rsidRPr="00063739">
        <w:rPr>
          <w:rFonts w:ascii="Arial" w:hAnsi="Arial" w:cs="Arial"/>
          <w:sz w:val="24"/>
          <w:szCs w:val="24"/>
        </w:rPr>
        <w:t>ion</w:t>
      </w:r>
      <w:r w:rsidR="00687870" w:rsidRPr="00063739">
        <w:rPr>
          <w:rFonts w:ascii="Arial" w:hAnsi="Arial" w:cs="Arial"/>
          <w:sz w:val="24"/>
          <w:szCs w:val="24"/>
        </w:rPr>
        <w:t xml:space="preserve"> with regards to the nature and extent of the proceedings as well as the conduct</w:t>
      </w:r>
      <w:r w:rsidR="002370BF" w:rsidRPr="00063739">
        <w:rPr>
          <w:rFonts w:ascii="Arial" w:hAnsi="Arial" w:cs="Arial"/>
          <w:sz w:val="24"/>
          <w:szCs w:val="24"/>
        </w:rPr>
        <w:t xml:space="preserve"> of the respondent and his attorney</w:t>
      </w:r>
      <w:r w:rsidR="00687870" w:rsidRPr="00063739">
        <w:rPr>
          <w:rFonts w:ascii="Arial" w:hAnsi="Arial" w:cs="Arial"/>
          <w:sz w:val="24"/>
          <w:szCs w:val="24"/>
        </w:rPr>
        <w:t xml:space="preserve"> that gave rise to the </w:t>
      </w:r>
      <w:r w:rsidR="002370BF" w:rsidRPr="00063739">
        <w:rPr>
          <w:rFonts w:ascii="Arial" w:hAnsi="Arial" w:cs="Arial"/>
          <w:sz w:val="24"/>
          <w:szCs w:val="24"/>
        </w:rPr>
        <w:t xml:space="preserve">cost </w:t>
      </w:r>
      <w:r w:rsidR="00687870" w:rsidRPr="00063739">
        <w:rPr>
          <w:rFonts w:ascii="Arial" w:hAnsi="Arial" w:cs="Arial"/>
          <w:sz w:val="24"/>
          <w:szCs w:val="24"/>
        </w:rPr>
        <w:t>orde</w:t>
      </w:r>
      <w:r w:rsidR="002370BF" w:rsidRPr="00063739">
        <w:rPr>
          <w:rFonts w:ascii="Arial" w:hAnsi="Arial" w:cs="Arial"/>
          <w:sz w:val="24"/>
          <w:szCs w:val="24"/>
        </w:rPr>
        <w:t>r.</w:t>
      </w:r>
      <w:r w:rsidR="00687870" w:rsidRPr="00063739">
        <w:rPr>
          <w:rFonts w:ascii="Arial" w:hAnsi="Arial" w:cs="Arial"/>
          <w:sz w:val="24"/>
          <w:szCs w:val="24"/>
        </w:rPr>
        <w:t xml:space="preserve"> </w:t>
      </w:r>
    </w:p>
    <w:p w14:paraId="6F4D705F" w14:textId="77777777" w:rsidR="0005381A" w:rsidRPr="0005381A" w:rsidRDefault="0005381A" w:rsidP="0005381A">
      <w:pPr>
        <w:spacing w:after="0" w:line="360" w:lineRule="auto"/>
        <w:jc w:val="both"/>
        <w:rPr>
          <w:rFonts w:ascii="Arial" w:hAnsi="Arial" w:cs="Arial"/>
          <w:sz w:val="24"/>
          <w:szCs w:val="24"/>
        </w:rPr>
      </w:pPr>
    </w:p>
    <w:p w14:paraId="5A74BAE9" w14:textId="4161E656" w:rsidR="00FD68C3" w:rsidRPr="00063739" w:rsidRDefault="00063739" w:rsidP="00063739">
      <w:pPr>
        <w:spacing w:after="0" w:line="360" w:lineRule="auto"/>
        <w:ind w:left="851" w:hanging="851"/>
        <w:jc w:val="both"/>
        <w:rPr>
          <w:rFonts w:ascii="Arial" w:hAnsi="Arial" w:cs="Arial"/>
          <w:sz w:val="24"/>
          <w:szCs w:val="24"/>
        </w:rPr>
      </w:pPr>
      <w:r>
        <w:rPr>
          <w:rFonts w:ascii="Arial" w:eastAsiaTheme="minorHAnsi" w:hAnsi="Arial" w:cs="Arial"/>
          <w:bCs/>
          <w:sz w:val="24"/>
          <w:szCs w:val="24"/>
        </w:rPr>
        <w:t>[21]</w:t>
      </w:r>
      <w:r>
        <w:rPr>
          <w:rFonts w:ascii="Arial" w:eastAsiaTheme="minorHAnsi" w:hAnsi="Arial" w:cs="Arial"/>
          <w:bCs/>
          <w:sz w:val="24"/>
          <w:szCs w:val="24"/>
        </w:rPr>
        <w:tab/>
      </w:r>
      <w:r w:rsidR="0053184F" w:rsidRPr="00063739">
        <w:rPr>
          <w:rFonts w:ascii="Arial" w:hAnsi="Arial" w:cs="Arial"/>
          <w:sz w:val="24"/>
          <w:szCs w:val="24"/>
        </w:rPr>
        <w:t xml:space="preserve">In my view the </w:t>
      </w:r>
      <w:r w:rsidR="007500D5" w:rsidRPr="00063739">
        <w:rPr>
          <w:rFonts w:ascii="Arial" w:hAnsi="Arial" w:cs="Arial"/>
          <w:sz w:val="24"/>
          <w:szCs w:val="24"/>
        </w:rPr>
        <w:t xml:space="preserve">extraordinary or exceptional </w:t>
      </w:r>
      <w:r w:rsidR="00EE5B6B" w:rsidRPr="00063739">
        <w:rPr>
          <w:rFonts w:ascii="Arial" w:hAnsi="Arial" w:cs="Arial"/>
          <w:sz w:val="24"/>
          <w:szCs w:val="24"/>
        </w:rPr>
        <w:t>circumstances present itself clearly</w:t>
      </w:r>
      <w:r w:rsidR="00F72A1C" w:rsidRPr="00063739">
        <w:rPr>
          <w:rFonts w:ascii="Arial" w:hAnsi="Arial" w:cs="Arial"/>
          <w:sz w:val="24"/>
          <w:szCs w:val="24"/>
        </w:rPr>
        <w:t xml:space="preserve"> when</w:t>
      </w:r>
      <w:r w:rsidR="00EE5B6B" w:rsidRPr="00063739">
        <w:rPr>
          <w:rFonts w:ascii="Arial" w:hAnsi="Arial" w:cs="Arial"/>
          <w:sz w:val="24"/>
          <w:szCs w:val="24"/>
        </w:rPr>
        <w:t xml:space="preserve"> the judgment of Naidoo J</w:t>
      </w:r>
      <w:r w:rsidR="00F72A1C" w:rsidRPr="00063739">
        <w:rPr>
          <w:rFonts w:ascii="Arial" w:hAnsi="Arial" w:cs="Arial"/>
          <w:sz w:val="24"/>
          <w:szCs w:val="24"/>
        </w:rPr>
        <w:t xml:space="preserve"> is considered</w:t>
      </w:r>
      <w:r w:rsidR="00EC4947" w:rsidRPr="00063739">
        <w:rPr>
          <w:rFonts w:ascii="Arial" w:hAnsi="Arial" w:cs="Arial"/>
          <w:sz w:val="24"/>
          <w:szCs w:val="24"/>
        </w:rPr>
        <w:t>.</w:t>
      </w:r>
      <w:r w:rsidR="00F72A1C" w:rsidRPr="00063739">
        <w:rPr>
          <w:rFonts w:ascii="Arial" w:hAnsi="Arial" w:cs="Arial"/>
          <w:sz w:val="24"/>
          <w:szCs w:val="24"/>
        </w:rPr>
        <w:t xml:space="preserve"> </w:t>
      </w:r>
      <w:r w:rsidR="0048508B" w:rsidRPr="00063739">
        <w:rPr>
          <w:rFonts w:ascii="Arial" w:hAnsi="Arial" w:cs="Arial"/>
          <w:sz w:val="24"/>
          <w:szCs w:val="24"/>
        </w:rPr>
        <w:t xml:space="preserve">The aforesaid is </w:t>
      </w:r>
      <w:r w:rsidR="00026301" w:rsidRPr="00063739">
        <w:rPr>
          <w:rFonts w:ascii="Arial" w:hAnsi="Arial" w:cs="Arial"/>
          <w:sz w:val="24"/>
          <w:szCs w:val="24"/>
        </w:rPr>
        <w:t>just as</w:t>
      </w:r>
      <w:r w:rsidR="0048508B" w:rsidRPr="00063739">
        <w:rPr>
          <w:rFonts w:ascii="Arial" w:hAnsi="Arial" w:cs="Arial"/>
          <w:sz w:val="24"/>
          <w:szCs w:val="24"/>
        </w:rPr>
        <w:t xml:space="preserve"> apparent when the </w:t>
      </w:r>
      <w:r w:rsidR="00EC4947" w:rsidRPr="00063739">
        <w:rPr>
          <w:rFonts w:ascii="Arial" w:hAnsi="Arial" w:cs="Arial"/>
          <w:sz w:val="24"/>
          <w:szCs w:val="24"/>
        </w:rPr>
        <w:t xml:space="preserve">record </w:t>
      </w:r>
      <w:r w:rsidR="0048508B" w:rsidRPr="00063739">
        <w:rPr>
          <w:rFonts w:ascii="Arial" w:hAnsi="Arial" w:cs="Arial"/>
          <w:sz w:val="24"/>
          <w:szCs w:val="24"/>
        </w:rPr>
        <w:t xml:space="preserve">of proceedings, </w:t>
      </w:r>
      <w:r w:rsidR="00EC4947" w:rsidRPr="00063739">
        <w:rPr>
          <w:rFonts w:ascii="Arial" w:hAnsi="Arial" w:cs="Arial"/>
          <w:sz w:val="24"/>
          <w:szCs w:val="24"/>
        </w:rPr>
        <w:t>that served before the review court</w:t>
      </w:r>
      <w:r w:rsidR="00FD68C3" w:rsidRPr="00063739">
        <w:rPr>
          <w:rFonts w:ascii="Arial" w:hAnsi="Arial" w:cs="Arial"/>
          <w:sz w:val="24"/>
          <w:szCs w:val="24"/>
        </w:rPr>
        <w:t xml:space="preserve">, is considered. </w:t>
      </w:r>
    </w:p>
    <w:p w14:paraId="69246839" w14:textId="77777777" w:rsidR="000A01B9" w:rsidRPr="000A01B9" w:rsidRDefault="000A01B9" w:rsidP="000A01B9">
      <w:pPr>
        <w:spacing w:after="0" w:line="360" w:lineRule="auto"/>
        <w:rPr>
          <w:rFonts w:ascii="Arial" w:hAnsi="Arial" w:cs="Arial"/>
          <w:sz w:val="24"/>
          <w:szCs w:val="24"/>
        </w:rPr>
      </w:pPr>
    </w:p>
    <w:p w14:paraId="1F9318A0" w14:textId="103D5152" w:rsidR="000A01B9" w:rsidRPr="00063739" w:rsidRDefault="00063739" w:rsidP="00063739">
      <w:pPr>
        <w:spacing w:after="0" w:line="360" w:lineRule="auto"/>
        <w:ind w:left="851" w:hanging="851"/>
        <w:jc w:val="both"/>
        <w:rPr>
          <w:rFonts w:ascii="Arial" w:hAnsi="Arial" w:cs="Arial"/>
          <w:sz w:val="24"/>
          <w:szCs w:val="24"/>
        </w:rPr>
      </w:pPr>
      <w:r w:rsidRPr="00F041C7">
        <w:rPr>
          <w:rFonts w:ascii="Arial" w:eastAsiaTheme="minorHAnsi" w:hAnsi="Arial" w:cs="Arial"/>
          <w:bCs/>
          <w:sz w:val="24"/>
          <w:szCs w:val="24"/>
        </w:rPr>
        <w:t>[22]</w:t>
      </w:r>
      <w:r w:rsidRPr="00F041C7">
        <w:rPr>
          <w:rFonts w:ascii="Arial" w:eastAsiaTheme="minorHAnsi" w:hAnsi="Arial" w:cs="Arial"/>
          <w:bCs/>
          <w:sz w:val="24"/>
          <w:szCs w:val="24"/>
        </w:rPr>
        <w:tab/>
      </w:r>
      <w:r w:rsidR="000A01B9" w:rsidRPr="00063739">
        <w:rPr>
          <w:rFonts w:ascii="Arial" w:hAnsi="Arial" w:cs="Arial"/>
          <w:sz w:val="24"/>
          <w:szCs w:val="24"/>
        </w:rPr>
        <w:t xml:space="preserve">To my mind the </w:t>
      </w:r>
      <w:r w:rsidR="00F041C7" w:rsidRPr="00063739">
        <w:rPr>
          <w:rFonts w:ascii="Arial" w:hAnsi="Arial" w:cs="Arial"/>
          <w:sz w:val="24"/>
          <w:szCs w:val="24"/>
        </w:rPr>
        <w:t>stated case establishe</w:t>
      </w:r>
      <w:r w:rsidR="001268CA" w:rsidRPr="00063739">
        <w:rPr>
          <w:rFonts w:ascii="Arial" w:hAnsi="Arial" w:cs="Arial"/>
          <w:sz w:val="24"/>
          <w:szCs w:val="24"/>
        </w:rPr>
        <w:t>s</w:t>
      </w:r>
      <w:r w:rsidR="00F041C7" w:rsidRPr="00063739">
        <w:rPr>
          <w:rFonts w:ascii="Arial" w:hAnsi="Arial" w:cs="Arial"/>
          <w:sz w:val="24"/>
          <w:szCs w:val="24"/>
        </w:rPr>
        <w:t xml:space="preserve"> that the taxing master exercised his discretion judicially in the sense that he acted reasonably, justly and on the basis of sound principles with due regard to all the circumstances of the case.</w:t>
      </w:r>
    </w:p>
    <w:p w14:paraId="4B335D01" w14:textId="77777777" w:rsidR="00FD68C3" w:rsidRPr="00FD68C3" w:rsidRDefault="00FD68C3" w:rsidP="00FD68C3">
      <w:pPr>
        <w:spacing w:after="0" w:line="360" w:lineRule="auto"/>
        <w:rPr>
          <w:rFonts w:ascii="Arial" w:hAnsi="Arial" w:cs="Arial"/>
          <w:sz w:val="24"/>
          <w:szCs w:val="24"/>
        </w:rPr>
      </w:pPr>
    </w:p>
    <w:p w14:paraId="69067716" w14:textId="4C47B9D3" w:rsidR="00CB68E1" w:rsidRPr="00063739" w:rsidRDefault="00063739" w:rsidP="00063739">
      <w:pPr>
        <w:spacing w:after="0" w:line="360" w:lineRule="auto"/>
        <w:ind w:left="851" w:hanging="851"/>
        <w:jc w:val="both"/>
        <w:rPr>
          <w:rFonts w:ascii="Arial" w:hAnsi="Arial" w:cs="Arial"/>
          <w:sz w:val="24"/>
          <w:szCs w:val="24"/>
        </w:rPr>
      </w:pPr>
      <w:r>
        <w:rPr>
          <w:rFonts w:ascii="Arial" w:eastAsiaTheme="minorHAnsi" w:hAnsi="Arial" w:cs="Arial"/>
          <w:bCs/>
          <w:sz w:val="24"/>
          <w:szCs w:val="24"/>
        </w:rPr>
        <w:t>[23]</w:t>
      </w:r>
      <w:r>
        <w:rPr>
          <w:rFonts w:ascii="Arial" w:eastAsiaTheme="minorHAnsi" w:hAnsi="Arial" w:cs="Arial"/>
          <w:bCs/>
          <w:sz w:val="24"/>
          <w:szCs w:val="24"/>
        </w:rPr>
        <w:tab/>
      </w:r>
      <w:r w:rsidR="00026301" w:rsidRPr="00063739">
        <w:rPr>
          <w:rFonts w:ascii="Arial" w:hAnsi="Arial" w:cs="Arial"/>
          <w:sz w:val="24"/>
          <w:szCs w:val="24"/>
        </w:rPr>
        <w:t>The Court a quo did not interrogate</w:t>
      </w:r>
      <w:r w:rsidR="0033378C" w:rsidRPr="00063739">
        <w:rPr>
          <w:rFonts w:ascii="Arial" w:hAnsi="Arial" w:cs="Arial"/>
          <w:sz w:val="24"/>
          <w:szCs w:val="24"/>
        </w:rPr>
        <w:t xml:space="preserve"> the separate</w:t>
      </w:r>
      <w:r w:rsidR="00026301" w:rsidRPr="00063739">
        <w:rPr>
          <w:rFonts w:ascii="Arial" w:hAnsi="Arial" w:cs="Arial"/>
          <w:sz w:val="24"/>
          <w:szCs w:val="24"/>
        </w:rPr>
        <w:t xml:space="preserve"> item</w:t>
      </w:r>
      <w:r w:rsidR="0033378C" w:rsidRPr="00063739">
        <w:rPr>
          <w:rFonts w:ascii="Arial" w:hAnsi="Arial" w:cs="Arial"/>
          <w:sz w:val="24"/>
          <w:szCs w:val="24"/>
        </w:rPr>
        <w:t>s form</w:t>
      </w:r>
      <w:r w:rsidR="001268CA" w:rsidRPr="00063739">
        <w:rPr>
          <w:rFonts w:ascii="Arial" w:hAnsi="Arial" w:cs="Arial"/>
          <w:sz w:val="24"/>
          <w:szCs w:val="24"/>
        </w:rPr>
        <w:t xml:space="preserve">ing </w:t>
      </w:r>
      <w:r w:rsidR="0033378C" w:rsidRPr="00063739">
        <w:rPr>
          <w:rFonts w:ascii="Arial" w:hAnsi="Arial" w:cs="Arial"/>
          <w:sz w:val="24"/>
          <w:szCs w:val="24"/>
        </w:rPr>
        <w:t>the subject</w:t>
      </w:r>
      <w:r w:rsidR="00786648" w:rsidRPr="00063739">
        <w:rPr>
          <w:rFonts w:ascii="Arial" w:hAnsi="Arial" w:cs="Arial"/>
          <w:sz w:val="24"/>
          <w:szCs w:val="24"/>
        </w:rPr>
        <w:t xml:space="preserve"> matter</w:t>
      </w:r>
      <w:r w:rsidR="0033378C" w:rsidRPr="00063739">
        <w:rPr>
          <w:rFonts w:ascii="Arial" w:hAnsi="Arial" w:cs="Arial"/>
          <w:sz w:val="24"/>
          <w:szCs w:val="24"/>
        </w:rPr>
        <w:t xml:space="preserve"> of the review</w:t>
      </w:r>
      <w:r w:rsidR="0079185B" w:rsidRPr="00063739">
        <w:rPr>
          <w:rFonts w:ascii="Arial" w:hAnsi="Arial" w:cs="Arial"/>
          <w:sz w:val="24"/>
          <w:szCs w:val="24"/>
        </w:rPr>
        <w:t>.</w:t>
      </w:r>
      <w:r w:rsidR="003A0BFE" w:rsidRPr="00063739">
        <w:rPr>
          <w:rFonts w:ascii="Arial" w:hAnsi="Arial" w:cs="Arial"/>
          <w:sz w:val="24"/>
          <w:szCs w:val="24"/>
        </w:rPr>
        <w:t xml:space="preserve"> </w:t>
      </w:r>
      <w:r w:rsidR="0079185B" w:rsidRPr="00063739">
        <w:rPr>
          <w:rFonts w:ascii="Arial" w:hAnsi="Arial" w:cs="Arial"/>
          <w:sz w:val="24"/>
          <w:szCs w:val="24"/>
        </w:rPr>
        <w:t xml:space="preserve">It merely </w:t>
      </w:r>
      <w:r w:rsidR="00500E8D" w:rsidRPr="00063739">
        <w:rPr>
          <w:rFonts w:ascii="Arial" w:hAnsi="Arial" w:cs="Arial"/>
          <w:sz w:val="24"/>
          <w:szCs w:val="24"/>
        </w:rPr>
        <w:t>identif</w:t>
      </w:r>
      <w:r w:rsidR="00DF7BF1" w:rsidRPr="00063739">
        <w:rPr>
          <w:rFonts w:ascii="Arial" w:hAnsi="Arial" w:cs="Arial"/>
          <w:sz w:val="24"/>
          <w:szCs w:val="24"/>
        </w:rPr>
        <w:t>ied</w:t>
      </w:r>
      <w:r w:rsidR="00500E8D" w:rsidRPr="00063739">
        <w:rPr>
          <w:rFonts w:ascii="Arial" w:hAnsi="Arial" w:cs="Arial"/>
          <w:sz w:val="24"/>
          <w:szCs w:val="24"/>
        </w:rPr>
        <w:t xml:space="preserve"> broad categories</w:t>
      </w:r>
      <w:r w:rsidR="0079185B" w:rsidRPr="00063739">
        <w:rPr>
          <w:rFonts w:ascii="Arial" w:hAnsi="Arial" w:cs="Arial"/>
          <w:sz w:val="24"/>
          <w:szCs w:val="24"/>
        </w:rPr>
        <w:t xml:space="preserve"> of objections</w:t>
      </w:r>
      <w:r w:rsidR="00786648" w:rsidRPr="00063739">
        <w:rPr>
          <w:rFonts w:ascii="Arial" w:hAnsi="Arial" w:cs="Arial"/>
          <w:sz w:val="24"/>
          <w:szCs w:val="24"/>
        </w:rPr>
        <w:t xml:space="preserve"> raised</w:t>
      </w:r>
      <w:r w:rsidR="00A05A37" w:rsidRPr="00063739">
        <w:rPr>
          <w:rFonts w:ascii="Arial" w:hAnsi="Arial" w:cs="Arial"/>
          <w:sz w:val="24"/>
          <w:szCs w:val="24"/>
        </w:rPr>
        <w:t xml:space="preserve"> by the respondent</w:t>
      </w:r>
      <w:r w:rsidR="006329D0" w:rsidRPr="00063739">
        <w:rPr>
          <w:rFonts w:ascii="Arial" w:hAnsi="Arial" w:cs="Arial"/>
          <w:sz w:val="24"/>
          <w:szCs w:val="24"/>
        </w:rPr>
        <w:t xml:space="preserve"> and</w:t>
      </w:r>
      <w:r w:rsidR="00621A67" w:rsidRPr="00063739">
        <w:rPr>
          <w:rFonts w:ascii="Arial" w:hAnsi="Arial" w:cs="Arial"/>
          <w:sz w:val="24"/>
          <w:szCs w:val="24"/>
        </w:rPr>
        <w:t xml:space="preserve"> </w:t>
      </w:r>
      <w:r w:rsidR="003A6BFF" w:rsidRPr="00063739">
        <w:rPr>
          <w:rFonts w:ascii="Arial" w:hAnsi="Arial" w:cs="Arial"/>
          <w:sz w:val="24"/>
          <w:szCs w:val="24"/>
        </w:rPr>
        <w:t>proceed</w:t>
      </w:r>
      <w:r w:rsidR="00CC02BA" w:rsidRPr="00063739">
        <w:rPr>
          <w:rFonts w:ascii="Arial" w:hAnsi="Arial" w:cs="Arial"/>
          <w:sz w:val="24"/>
          <w:szCs w:val="24"/>
        </w:rPr>
        <w:t>ed</w:t>
      </w:r>
      <w:r w:rsidR="003A6BFF" w:rsidRPr="00063739">
        <w:rPr>
          <w:rFonts w:ascii="Arial" w:hAnsi="Arial" w:cs="Arial"/>
          <w:sz w:val="24"/>
          <w:szCs w:val="24"/>
        </w:rPr>
        <w:t xml:space="preserve"> to</w:t>
      </w:r>
      <w:r w:rsidR="00621A67" w:rsidRPr="00063739">
        <w:rPr>
          <w:rFonts w:ascii="Arial" w:hAnsi="Arial" w:cs="Arial"/>
          <w:sz w:val="24"/>
          <w:szCs w:val="24"/>
        </w:rPr>
        <w:t xml:space="preserve"> </w:t>
      </w:r>
      <w:r w:rsidR="00335FDA" w:rsidRPr="00063739">
        <w:rPr>
          <w:rFonts w:ascii="Arial" w:hAnsi="Arial" w:cs="Arial"/>
          <w:sz w:val="24"/>
          <w:szCs w:val="24"/>
        </w:rPr>
        <w:t xml:space="preserve">discuss </w:t>
      </w:r>
      <w:r w:rsidR="00CE30C8" w:rsidRPr="00063739">
        <w:rPr>
          <w:rFonts w:ascii="Arial" w:hAnsi="Arial" w:cs="Arial"/>
          <w:sz w:val="24"/>
          <w:szCs w:val="24"/>
        </w:rPr>
        <w:t>3 identifiable issues</w:t>
      </w:r>
      <w:r w:rsidR="00A05A37" w:rsidRPr="00063739">
        <w:rPr>
          <w:rFonts w:ascii="Arial" w:hAnsi="Arial" w:cs="Arial"/>
          <w:sz w:val="24"/>
          <w:szCs w:val="24"/>
        </w:rPr>
        <w:t xml:space="preserve">. </w:t>
      </w:r>
      <w:r w:rsidR="00CE30C8" w:rsidRPr="00063739">
        <w:rPr>
          <w:rFonts w:ascii="Arial" w:hAnsi="Arial" w:cs="Arial"/>
          <w:sz w:val="24"/>
          <w:szCs w:val="24"/>
        </w:rPr>
        <w:t>I will address these issues below.</w:t>
      </w:r>
    </w:p>
    <w:p w14:paraId="174DCC6C" w14:textId="77777777" w:rsidR="00860EDF" w:rsidRPr="00860EDF" w:rsidRDefault="00860EDF" w:rsidP="00860EDF">
      <w:pPr>
        <w:spacing w:after="0" w:line="360" w:lineRule="auto"/>
        <w:rPr>
          <w:rFonts w:ascii="Arial" w:hAnsi="Arial" w:cs="Arial"/>
          <w:sz w:val="24"/>
          <w:szCs w:val="24"/>
        </w:rPr>
      </w:pPr>
    </w:p>
    <w:p w14:paraId="4DB5177C" w14:textId="010C7668" w:rsidR="00904648" w:rsidRPr="00063739" w:rsidRDefault="00063739" w:rsidP="00063739">
      <w:pPr>
        <w:spacing w:after="0" w:line="360" w:lineRule="auto"/>
        <w:ind w:left="851" w:hanging="851"/>
        <w:jc w:val="both"/>
        <w:rPr>
          <w:rFonts w:ascii="Arial" w:hAnsi="Arial" w:cs="Arial"/>
          <w:sz w:val="24"/>
          <w:szCs w:val="24"/>
        </w:rPr>
      </w:pPr>
      <w:r>
        <w:rPr>
          <w:rFonts w:ascii="Arial" w:eastAsiaTheme="minorHAnsi" w:hAnsi="Arial" w:cs="Arial"/>
          <w:bCs/>
          <w:sz w:val="24"/>
          <w:szCs w:val="24"/>
        </w:rPr>
        <w:t>[24]</w:t>
      </w:r>
      <w:r>
        <w:rPr>
          <w:rFonts w:ascii="Arial" w:eastAsiaTheme="minorHAnsi" w:hAnsi="Arial" w:cs="Arial"/>
          <w:bCs/>
          <w:sz w:val="24"/>
          <w:szCs w:val="24"/>
        </w:rPr>
        <w:tab/>
      </w:r>
      <w:r w:rsidR="00A30DC7" w:rsidRPr="00063739">
        <w:rPr>
          <w:rFonts w:ascii="Arial" w:hAnsi="Arial" w:cs="Arial"/>
          <w:sz w:val="24"/>
          <w:szCs w:val="24"/>
        </w:rPr>
        <w:t xml:space="preserve">Fixing the same </w:t>
      </w:r>
      <w:r w:rsidR="00904648" w:rsidRPr="00063739">
        <w:rPr>
          <w:rFonts w:ascii="Arial" w:hAnsi="Arial" w:cs="Arial"/>
          <w:sz w:val="24"/>
          <w:szCs w:val="24"/>
        </w:rPr>
        <w:t>hourly tariff for both instructing and correspondent attorney</w:t>
      </w:r>
      <w:r w:rsidR="00F768CC" w:rsidRPr="00063739">
        <w:rPr>
          <w:rFonts w:ascii="Arial" w:hAnsi="Arial" w:cs="Arial"/>
          <w:sz w:val="24"/>
          <w:szCs w:val="24"/>
        </w:rPr>
        <w:t>:</w:t>
      </w:r>
    </w:p>
    <w:p w14:paraId="3752BE33" w14:textId="77777777" w:rsidR="00904648" w:rsidRPr="00904648" w:rsidRDefault="00904648" w:rsidP="00904648">
      <w:pPr>
        <w:spacing w:after="0" w:line="360" w:lineRule="auto"/>
        <w:rPr>
          <w:rFonts w:ascii="Arial" w:hAnsi="Arial" w:cs="Arial"/>
          <w:sz w:val="24"/>
          <w:szCs w:val="24"/>
        </w:rPr>
      </w:pPr>
    </w:p>
    <w:p w14:paraId="0D2F1DC3" w14:textId="78E19DFE" w:rsidR="00D3271C" w:rsidRPr="00063739" w:rsidRDefault="00063739" w:rsidP="00063739">
      <w:pPr>
        <w:spacing w:after="0" w:line="360" w:lineRule="auto"/>
        <w:ind w:left="1701" w:hanging="850"/>
        <w:jc w:val="both"/>
        <w:rPr>
          <w:rFonts w:ascii="Arial" w:hAnsi="Arial" w:cs="Arial"/>
          <w:sz w:val="24"/>
          <w:szCs w:val="24"/>
        </w:rPr>
      </w:pPr>
      <w:r w:rsidRPr="007B317F">
        <w:rPr>
          <w:rFonts w:ascii="Arial" w:eastAsiaTheme="minorHAnsi" w:hAnsi="Arial" w:cs="Arial"/>
          <w:bCs/>
          <w:sz w:val="24"/>
          <w:szCs w:val="24"/>
        </w:rPr>
        <w:t>24.1</w:t>
      </w:r>
      <w:r w:rsidRPr="007B317F">
        <w:rPr>
          <w:rFonts w:ascii="Arial" w:eastAsiaTheme="minorHAnsi" w:hAnsi="Arial" w:cs="Arial"/>
          <w:bCs/>
          <w:sz w:val="24"/>
          <w:szCs w:val="24"/>
        </w:rPr>
        <w:tab/>
      </w:r>
      <w:r w:rsidR="00193460" w:rsidRPr="00063739">
        <w:rPr>
          <w:rFonts w:ascii="Arial" w:hAnsi="Arial" w:cs="Arial"/>
          <w:sz w:val="24"/>
          <w:szCs w:val="24"/>
        </w:rPr>
        <w:t xml:space="preserve">The Court a quo </w:t>
      </w:r>
      <w:r w:rsidR="007D7506" w:rsidRPr="00063739">
        <w:rPr>
          <w:rFonts w:ascii="Arial" w:hAnsi="Arial" w:cs="Arial"/>
          <w:sz w:val="24"/>
          <w:szCs w:val="24"/>
        </w:rPr>
        <w:t>states</w:t>
      </w:r>
      <w:r w:rsidR="00193460" w:rsidRPr="00063739">
        <w:rPr>
          <w:rFonts w:ascii="Arial" w:hAnsi="Arial" w:cs="Arial"/>
          <w:sz w:val="24"/>
          <w:szCs w:val="24"/>
        </w:rPr>
        <w:t xml:space="preserve"> that the </w:t>
      </w:r>
      <w:r w:rsidR="00096017" w:rsidRPr="00063739">
        <w:rPr>
          <w:rFonts w:ascii="Arial" w:hAnsi="Arial" w:cs="Arial"/>
          <w:sz w:val="24"/>
          <w:szCs w:val="24"/>
        </w:rPr>
        <w:t>taxing master ‘submits that he aligned himself</w:t>
      </w:r>
      <w:r w:rsidR="00982267" w:rsidRPr="00063739">
        <w:rPr>
          <w:rFonts w:ascii="Arial" w:hAnsi="Arial" w:cs="Arial"/>
          <w:sz w:val="24"/>
          <w:szCs w:val="24"/>
        </w:rPr>
        <w:t xml:space="preserve">’ with submissions in </w:t>
      </w:r>
      <w:r w:rsidR="00982267" w:rsidRPr="00063739">
        <w:rPr>
          <w:rFonts w:ascii="Arial" w:hAnsi="Arial" w:cs="Arial"/>
          <w:b/>
          <w:i/>
          <w:iCs/>
          <w:sz w:val="24"/>
          <w:szCs w:val="24"/>
        </w:rPr>
        <w:t>Taute NO v Heymans</w:t>
      </w:r>
      <w:r w:rsidR="00982267" w:rsidRPr="00063739">
        <w:rPr>
          <w:rFonts w:ascii="Arial" w:hAnsi="Arial" w:cs="Arial"/>
          <w:sz w:val="24"/>
          <w:szCs w:val="24"/>
        </w:rPr>
        <w:t xml:space="preserve"> </w:t>
      </w:r>
      <w:r w:rsidR="00982267" w:rsidRPr="00063739">
        <w:rPr>
          <w:rFonts w:ascii="Arial" w:hAnsi="Arial" w:cs="Arial"/>
          <w:b/>
          <w:sz w:val="24"/>
          <w:szCs w:val="24"/>
        </w:rPr>
        <w:t>(6032/2008) [2009]</w:t>
      </w:r>
      <w:r w:rsidR="00982267" w:rsidRPr="00063739">
        <w:rPr>
          <w:rFonts w:ascii="Arial" w:hAnsi="Arial" w:cs="Arial"/>
          <w:sz w:val="24"/>
          <w:szCs w:val="24"/>
        </w:rPr>
        <w:t xml:space="preserve"> and that, in the circumstances, </w:t>
      </w:r>
      <w:r w:rsidR="00240E62" w:rsidRPr="00063739">
        <w:rPr>
          <w:rFonts w:ascii="Arial" w:hAnsi="Arial" w:cs="Arial"/>
          <w:sz w:val="24"/>
          <w:szCs w:val="24"/>
        </w:rPr>
        <w:t>‘</w:t>
      </w:r>
      <w:r w:rsidR="00982267" w:rsidRPr="00063739">
        <w:rPr>
          <w:rFonts w:ascii="Arial" w:hAnsi="Arial" w:cs="Arial"/>
          <w:sz w:val="24"/>
          <w:szCs w:val="24"/>
        </w:rPr>
        <w:t>nothing prevents hi</w:t>
      </w:r>
      <w:r w:rsidR="00DB5173" w:rsidRPr="00063739">
        <w:rPr>
          <w:rFonts w:ascii="Arial" w:hAnsi="Arial" w:cs="Arial"/>
          <w:sz w:val="24"/>
          <w:szCs w:val="24"/>
        </w:rPr>
        <w:t>m from allowing a higher fee by adding a surcharge to the prescribed fee of 100%</w:t>
      </w:r>
      <w:r w:rsidR="00240E62" w:rsidRPr="00063739">
        <w:rPr>
          <w:rFonts w:ascii="Arial" w:hAnsi="Arial" w:cs="Arial"/>
          <w:sz w:val="24"/>
          <w:szCs w:val="24"/>
        </w:rPr>
        <w:t>’</w:t>
      </w:r>
      <w:r w:rsidR="00DB5173" w:rsidRPr="00063739">
        <w:rPr>
          <w:rFonts w:ascii="Arial" w:hAnsi="Arial" w:cs="Arial"/>
          <w:sz w:val="24"/>
          <w:szCs w:val="24"/>
        </w:rPr>
        <w:t xml:space="preserve">. </w:t>
      </w:r>
      <w:r w:rsidR="00C0603F" w:rsidRPr="00063739">
        <w:rPr>
          <w:rFonts w:ascii="Arial" w:hAnsi="Arial" w:cs="Arial"/>
          <w:sz w:val="24"/>
          <w:szCs w:val="24"/>
        </w:rPr>
        <w:t xml:space="preserve"> The Court </w:t>
      </w:r>
      <w:r w:rsidR="00480478" w:rsidRPr="00063739">
        <w:rPr>
          <w:rFonts w:ascii="Arial" w:hAnsi="Arial" w:cs="Arial"/>
          <w:sz w:val="24"/>
          <w:szCs w:val="24"/>
        </w:rPr>
        <w:t xml:space="preserve">states that </w:t>
      </w:r>
      <w:r w:rsidR="00CC31E4" w:rsidRPr="00063739">
        <w:rPr>
          <w:rFonts w:ascii="Arial" w:hAnsi="Arial" w:cs="Arial"/>
          <w:sz w:val="24"/>
          <w:szCs w:val="24"/>
        </w:rPr>
        <w:t xml:space="preserve">‘this’, which I assume is the taxing master’s </w:t>
      </w:r>
      <w:r w:rsidR="00D56B21" w:rsidRPr="00063739">
        <w:rPr>
          <w:rFonts w:ascii="Arial" w:hAnsi="Arial" w:cs="Arial"/>
          <w:sz w:val="24"/>
          <w:szCs w:val="24"/>
        </w:rPr>
        <w:t xml:space="preserve">alignment with the submissions in </w:t>
      </w:r>
      <w:r w:rsidR="00D56B21" w:rsidRPr="00063739">
        <w:rPr>
          <w:rFonts w:ascii="Arial" w:hAnsi="Arial" w:cs="Arial"/>
          <w:b/>
          <w:sz w:val="24"/>
          <w:szCs w:val="24"/>
        </w:rPr>
        <w:t>Taute</w:t>
      </w:r>
      <w:r w:rsidR="00D56B21" w:rsidRPr="00063739">
        <w:rPr>
          <w:rFonts w:ascii="Arial" w:hAnsi="Arial" w:cs="Arial"/>
          <w:sz w:val="24"/>
          <w:szCs w:val="24"/>
        </w:rPr>
        <w:t xml:space="preserve">, </w:t>
      </w:r>
      <w:r w:rsidR="00923141" w:rsidRPr="00063739">
        <w:rPr>
          <w:rFonts w:ascii="Arial" w:hAnsi="Arial" w:cs="Arial"/>
          <w:sz w:val="24"/>
          <w:szCs w:val="24"/>
        </w:rPr>
        <w:t xml:space="preserve">is ‘in contrast’ with </w:t>
      </w:r>
      <w:r w:rsidR="00B6059C" w:rsidRPr="00063739">
        <w:rPr>
          <w:rFonts w:ascii="Arial" w:hAnsi="Arial" w:cs="Arial"/>
          <w:b/>
          <w:i/>
          <w:iCs/>
          <w:sz w:val="24"/>
          <w:szCs w:val="24"/>
        </w:rPr>
        <w:t>Aircraft Completions Centre (Pty) Ltd v Rossouw</w:t>
      </w:r>
      <w:r w:rsidR="00B6059C" w:rsidRPr="00063739">
        <w:rPr>
          <w:rFonts w:ascii="Arial" w:hAnsi="Arial" w:cs="Arial"/>
          <w:b/>
          <w:sz w:val="24"/>
          <w:szCs w:val="24"/>
        </w:rPr>
        <w:t xml:space="preserve"> 2004 (</w:t>
      </w:r>
      <w:r w:rsidR="00F72D81" w:rsidRPr="00063739">
        <w:rPr>
          <w:rFonts w:ascii="Arial" w:hAnsi="Arial" w:cs="Arial"/>
          <w:b/>
          <w:sz w:val="24"/>
          <w:szCs w:val="24"/>
        </w:rPr>
        <w:t>1) SA 123 (W) at 116-187A-B</w:t>
      </w:r>
      <w:r w:rsidR="00F72D81" w:rsidRPr="00063739">
        <w:rPr>
          <w:rFonts w:ascii="Arial" w:hAnsi="Arial" w:cs="Arial"/>
          <w:sz w:val="24"/>
          <w:szCs w:val="24"/>
        </w:rPr>
        <w:t xml:space="preserve"> </w:t>
      </w:r>
      <w:r w:rsidR="00B8516A" w:rsidRPr="00063739">
        <w:rPr>
          <w:rFonts w:ascii="Arial" w:hAnsi="Arial" w:cs="Arial"/>
          <w:sz w:val="24"/>
          <w:szCs w:val="24"/>
        </w:rPr>
        <w:t xml:space="preserve">where </w:t>
      </w:r>
      <w:r w:rsidR="00F72D81" w:rsidRPr="00063739">
        <w:rPr>
          <w:rFonts w:ascii="Arial" w:hAnsi="Arial" w:cs="Arial"/>
          <w:sz w:val="24"/>
          <w:szCs w:val="24"/>
        </w:rPr>
        <w:t>the co</w:t>
      </w:r>
      <w:r w:rsidR="00CD0DCD" w:rsidRPr="00063739">
        <w:rPr>
          <w:rFonts w:ascii="Arial" w:hAnsi="Arial" w:cs="Arial"/>
          <w:sz w:val="24"/>
          <w:szCs w:val="24"/>
        </w:rPr>
        <w:t xml:space="preserve">urt held that there is no difference between an attorney and client scale and attorney and own client scale. </w:t>
      </w:r>
      <w:r w:rsidR="00DF3F0C" w:rsidRPr="00063739">
        <w:rPr>
          <w:rFonts w:ascii="Arial" w:hAnsi="Arial" w:cs="Arial"/>
          <w:sz w:val="24"/>
          <w:szCs w:val="24"/>
        </w:rPr>
        <w:t xml:space="preserve">The Court a quo also </w:t>
      </w:r>
      <w:r w:rsidR="004B4272" w:rsidRPr="00063739">
        <w:rPr>
          <w:rFonts w:ascii="Arial" w:hAnsi="Arial" w:cs="Arial"/>
          <w:sz w:val="24"/>
          <w:szCs w:val="24"/>
        </w:rPr>
        <w:t>relied on</w:t>
      </w:r>
      <w:r w:rsidR="00DF3F0C" w:rsidRPr="00063739">
        <w:rPr>
          <w:rFonts w:ascii="Arial" w:hAnsi="Arial" w:cs="Arial"/>
          <w:sz w:val="24"/>
          <w:szCs w:val="24"/>
        </w:rPr>
        <w:t xml:space="preserve"> </w:t>
      </w:r>
      <w:r w:rsidR="00DF3F0C" w:rsidRPr="00063739">
        <w:rPr>
          <w:rFonts w:ascii="Arial" w:hAnsi="Arial" w:cs="Arial"/>
          <w:b/>
          <w:i/>
          <w:iCs/>
          <w:sz w:val="24"/>
          <w:szCs w:val="24"/>
        </w:rPr>
        <w:t>Absa Bank v Robb</w:t>
      </w:r>
      <w:r w:rsidR="00DF3F0C" w:rsidRPr="00063739">
        <w:rPr>
          <w:rFonts w:ascii="Arial" w:hAnsi="Arial" w:cs="Arial"/>
          <w:b/>
          <w:sz w:val="24"/>
          <w:szCs w:val="24"/>
        </w:rPr>
        <w:t xml:space="preserve"> 2013 (3) SA 619 (GSJ) at 22-25</w:t>
      </w:r>
      <w:r w:rsidR="00CC02BA" w:rsidRPr="00063739">
        <w:rPr>
          <w:rFonts w:ascii="Arial" w:hAnsi="Arial" w:cs="Arial"/>
          <w:b/>
          <w:sz w:val="24"/>
          <w:szCs w:val="24"/>
        </w:rPr>
        <w:t>,</w:t>
      </w:r>
      <w:r w:rsidR="00DF3F0C" w:rsidRPr="00063739">
        <w:rPr>
          <w:rFonts w:ascii="Arial" w:hAnsi="Arial" w:cs="Arial"/>
          <w:sz w:val="24"/>
          <w:szCs w:val="24"/>
        </w:rPr>
        <w:t xml:space="preserve"> </w:t>
      </w:r>
      <w:r w:rsidR="004B4272" w:rsidRPr="00063739">
        <w:rPr>
          <w:rFonts w:ascii="Arial" w:hAnsi="Arial" w:cs="Arial"/>
          <w:sz w:val="24"/>
          <w:szCs w:val="24"/>
        </w:rPr>
        <w:t>which it held</w:t>
      </w:r>
      <w:r w:rsidR="00CC02BA" w:rsidRPr="00063739">
        <w:rPr>
          <w:rFonts w:ascii="Arial" w:hAnsi="Arial" w:cs="Arial"/>
          <w:sz w:val="24"/>
          <w:szCs w:val="24"/>
        </w:rPr>
        <w:t>,</w:t>
      </w:r>
      <w:r w:rsidR="004B4272" w:rsidRPr="00063739">
        <w:rPr>
          <w:rFonts w:ascii="Arial" w:hAnsi="Arial" w:cs="Arial"/>
          <w:sz w:val="24"/>
          <w:szCs w:val="24"/>
        </w:rPr>
        <w:t xml:space="preserve"> </w:t>
      </w:r>
      <w:r w:rsidR="00CD1CF6" w:rsidRPr="00063739">
        <w:rPr>
          <w:rFonts w:ascii="Arial" w:hAnsi="Arial" w:cs="Arial"/>
          <w:sz w:val="24"/>
          <w:szCs w:val="24"/>
        </w:rPr>
        <w:t xml:space="preserve">determined </w:t>
      </w:r>
      <w:r w:rsidR="00BA11EE" w:rsidRPr="00063739">
        <w:rPr>
          <w:rFonts w:ascii="Arial" w:hAnsi="Arial" w:cs="Arial"/>
          <w:sz w:val="24"/>
          <w:szCs w:val="24"/>
        </w:rPr>
        <w:t xml:space="preserve">that the rote </w:t>
      </w:r>
      <w:r w:rsidR="0061270B" w:rsidRPr="00063739">
        <w:rPr>
          <w:rFonts w:ascii="Arial" w:hAnsi="Arial" w:cs="Arial"/>
          <w:sz w:val="24"/>
          <w:szCs w:val="24"/>
        </w:rPr>
        <w:t>doubling</w:t>
      </w:r>
      <w:r w:rsidR="00BA11EE" w:rsidRPr="00063739">
        <w:rPr>
          <w:rFonts w:ascii="Arial" w:hAnsi="Arial" w:cs="Arial"/>
          <w:sz w:val="24"/>
          <w:szCs w:val="24"/>
        </w:rPr>
        <w:t xml:space="preserve"> or tripling </w:t>
      </w:r>
      <w:r w:rsidR="002F0F14" w:rsidRPr="00063739">
        <w:rPr>
          <w:rFonts w:ascii="Arial" w:hAnsi="Arial" w:cs="Arial"/>
          <w:sz w:val="24"/>
          <w:szCs w:val="24"/>
        </w:rPr>
        <w:t xml:space="preserve">of the tariff to arrive at </w:t>
      </w:r>
      <w:r w:rsidR="00D427E2" w:rsidRPr="00063739">
        <w:rPr>
          <w:rFonts w:ascii="Arial" w:hAnsi="Arial" w:cs="Arial"/>
          <w:sz w:val="24"/>
          <w:szCs w:val="24"/>
        </w:rPr>
        <w:t xml:space="preserve">an </w:t>
      </w:r>
      <w:r w:rsidR="002F0F14" w:rsidRPr="00063739">
        <w:rPr>
          <w:rFonts w:ascii="Arial" w:hAnsi="Arial" w:cs="Arial"/>
          <w:sz w:val="24"/>
          <w:szCs w:val="24"/>
        </w:rPr>
        <w:t>attorney and own client rates does not amount to a proper exercise of the taxing master’s discretion.</w:t>
      </w:r>
    </w:p>
    <w:p w14:paraId="69FED4EC" w14:textId="4299466A" w:rsidR="002071B7" w:rsidRPr="00D3271C" w:rsidRDefault="00CD1CF6" w:rsidP="00D3271C">
      <w:pPr>
        <w:spacing w:after="0" w:line="360" w:lineRule="auto"/>
        <w:ind w:left="851"/>
        <w:jc w:val="both"/>
        <w:rPr>
          <w:rFonts w:ascii="Arial" w:hAnsi="Arial" w:cs="Arial"/>
          <w:sz w:val="24"/>
          <w:szCs w:val="24"/>
        </w:rPr>
      </w:pPr>
      <w:r w:rsidRPr="00D3271C">
        <w:rPr>
          <w:rFonts w:ascii="Arial" w:hAnsi="Arial" w:cs="Arial"/>
          <w:sz w:val="24"/>
          <w:szCs w:val="24"/>
        </w:rPr>
        <w:t xml:space="preserve"> </w:t>
      </w:r>
    </w:p>
    <w:p w14:paraId="21C9EC66" w14:textId="5CCCD7A9" w:rsidR="007B317F" w:rsidRPr="00063739" w:rsidRDefault="00063739" w:rsidP="00063739">
      <w:pPr>
        <w:spacing w:after="0" w:line="360" w:lineRule="auto"/>
        <w:ind w:left="1701" w:hanging="850"/>
        <w:jc w:val="both"/>
        <w:rPr>
          <w:rFonts w:ascii="Arial" w:hAnsi="Arial" w:cs="Arial"/>
          <w:sz w:val="24"/>
          <w:szCs w:val="24"/>
        </w:rPr>
      </w:pPr>
      <w:r>
        <w:rPr>
          <w:rFonts w:ascii="Arial" w:eastAsiaTheme="minorHAnsi" w:hAnsi="Arial" w:cs="Arial"/>
          <w:bCs/>
          <w:sz w:val="24"/>
          <w:szCs w:val="24"/>
        </w:rPr>
        <w:t>24.2</w:t>
      </w:r>
      <w:r>
        <w:rPr>
          <w:rFonts w:ascii="Arial" w:eastAsiaTheme="minorHAnsi" w:hAnsi="Arial" w:cs="Arial"/>
          <w:bCs/>
          <w:sz w:val="24"/>
          <w:szCs w:val="24"/>
        </w:rPr>
        <w:tab/>
      </w:r>
      <w:r w:rsidR="0093115A" w:rsidRPr="00063739">
        <w:rPr>
          <w:rFonts w:ascii="Arial" w:hAnsi="Arial" w:cs="Arial"/>
          <w:sz w:val="24"/>
          <w:szCs w:val="24"/>
        </w:rPr>
        <w:t xml:space="preserve">The Court also </w:t>
      </w:r>
      <w:r w:rsidR="00C770B6" w:rsidRPr="00063739">
        <w:rPr>
          <w:rFonts w:ascii="Arial" w:hAnsi="Arial" w:cs="Arial"/>
          <w:sz w:val="24"/>
          <w:szCs w:val="24"/>
        </w:rPr>
        <w:t>observed</w:t>
      </w:r>
      <w:r w:rsidR="00FD1B59" w:rsidRPr="00063739">
        <w:rPr>
          <w:rFonts w:ascii="Arial" w:hAnsi="Arial" w:cs="Arial"/>
          <w:sz w:val="24"/>
          <w:szCs w:val="24"/>
        </w:rPr>
        <w:t xml:space="preserve"> that </w:t>
      </w:r>
      <w:r w:rsidR="00C31CB1" w:rsidRPr="00063739">
        <w:rPr>
          <w:rFonts w:ascii="Arial" w:hAnsi="Arial" w:cs="Arial"/>
          <w:sz w:val="24"/>
          <w:szCs w:val="24"/>
        </w:rPr>
        <w:t xml:space="preserve">a correspondent </w:t>
      </w:r>
      <w:r w:rsidR="00FD1B59" w:rsidRPr="00063739">
        <w:rPr>
          <w:rFonts w:ascii="Arial" w:hAnsi="Arial" w:cs="Arial"/>
          <w:sz w:val="24"/>
          <w:szCs w:val="24"/>
        </w:rPr>
        <w:t>‘is a “post box” with a function to deliver documents on behalf of a colleague who is seized with a matter in a court where his practice is outside the 15 km radius of that court. Practice has it that a certain percentage allowance is paid for such a purpose depending on the arrangements between the attorneys.</w:t>
      </w:r>
      <w:r w:rsidR="00B9447C" w:rsidRPr="00063739">
        <w:rPr>
          <w:rFonts w:ascii="Arial" w:hAnsi="Arial" w:cs="Arial"/>
          <w:sz w:val="24"/>
          <w:szCs w:val="24"/>
        </w:rPr>
        <w:t>’</w:t>
      </w:r>
    </w:p>
    <w:p w14:paraId="5A7EDA66" w14:textId="77777777" w:rsidR="007B317F" w:rsidRPr="007B317F" w:rsidRDefault="007B317F" w:rsidP="007B317F">
      <w:pPr>
        <w:spacing w:after="0" w:line="360" w:lineRule="auto"/>
        <w:rPr>
          <w:rFonts w:ascii="Arial" w:hAnsi="Arial" w:cs="Arial"/>
          <w:sz w:val="24"/>
          <w:szCs w:val="24"/>
        </w:rPr>
      </w:pPr>
    </w:p>
    <w:p w14:paraId="33AFE73D" w14:textId="3D32EF99" w:rsidR="007B317F" w:rsidRPr="00063739" w:rsidRDefault="00063739" w:rsidP="00063739">
      <w:pPr>
        <w:spacing w:after="0" w:line="360" w:lineRule="auto"/>
        <w:ind w:left="1701" w:hanging="850"/>
        <w:jc w:val="both"/>
        <w:rPr>
          <w:rFonts w:ascii="Arial" w:hAnsi="Arial" w:cs="Arial"/>
          <w:sz w:val="24"/>
          <w:szCs w:val="24"/>
        </w:rPr>
      </w:pPr>
      <w:r>
        <w:rPr>
          <w:rFonts w:ascii="Arial" w:eastAsiaTheme="minorHAnsi" w:hAnsi="Arial" w:cs="Arial"/>
          <w:bCs/>
          <w:sz w:val="24"/>
          <w:szCs w:val="24"/>
        </w:rPr>
        <w:t>24.3</w:t>
      </w:r>
      <w:r>
        <w:rPr>
          <w:rFonts w:ascii="Arial" w:eastAsiaTheme="minorHAnsi" w:hAnsi="Arial" w:cs="Arial"/>
          <w:bCs/>
          <w:sz w:val="24"/>
          <w:szCs w:val="24"/>
        </w:rPr>
        <w:tab/>
      </w:r>
      <w:r w:rsidR="00FF1484" w:rsidRPr="00063739">
        <w:rPr>
          <w:rFonts w:ascii="Arial" w:hAnsi="Arial" w:cs="Arial"/>
          <w:sz w:val="24"/>
          <w:szCs w:val="24"/>
        </w:rPr>
        <w:t>Lastly under th</w:t>
      </w:r>
      <w:r w:rsidR="00111FD0" w:rsidRPr="00063739">
        <w:rPr>
          <w:rFonts w:ascii="Arial" w:hAnsi="Arial" w:cs="Arial"/>
          <w:sz w:val="24"/>
          <w:szCs w:val="24"/>
        </w:rPr>
        <w:t>is</w:t>
      </w:r>
      <w:r w:rsidR="00FF1484" w:rsidRPr="00063739">
        <w:rPr>
          <w:rFonts w:ascii="Arial" w:hAnsi="Arial" w:cs="Arial"/>
          <w:sz w:val="24"/>
          <w:szCs w:val="24"/>
        </w:rPr>
        <w:t xml:space="preserve"> rubric the Court </w:t>
      </w:r>
      <w:r w:rsidR="008031EA" w:rsidRPr="00063739">
        <w:rPr>
          <w:rFonts w:ascii="Arial" w:hAnsi="Arial" w:cs="Arial"/>
          <w:sz w:val="24"/>
          <w:szCs w:val="24"/>
        </w:rPr>
        <w:t>held that ‘t</w:t>
      </w:r>
      <w:r w:rsidR="00111FD0" w:rsidRPr="00063739">
        <w:rPr>
          <w:rFonts w:ascii="Arial" w:hAnsi="Arial" w:cs="Arial"/>
          <w:sz w:val="24"/>
          <w:szCs w:val="24"/>
        </w:rPr>
        <w:t>he taxing master allowed fees due to the attorneys against the</w:t>
      </w:r>
      <w:r w:rsidR="008031EA" w:rsidRPr="00063739">
        <w:rPr>
          <w:rFonts w:ascii="Arial" w:hAnsi="Arial" w:cs="Arial"/>
          <w:sz w:val="24"/>
          <w:szCs w:val="24"/>
        </w:rPr>
        <w:t xml:space="preserve"> </w:t>
      </w:r>
      <w:r w:rsidR="00111FD0" w:rsidRPr="00063739">
        <w:rPr>
          <w:rFonts w:ascii="Arial" w:hAnsi="Arial" w:cs="Arial"/>
          <w:sz w:val="24"/>
          <w:szCs w:val="24"/>
        </w:rPr>
        <w:t xml:space="preserve">backdrop of conceding that he </w:t>
      </w:r>
      <w:r w:rsidR="00111FD0" w:rsidRPr="00063739">
        <w:rPr>
          <w:rFonts w:ascii="Arial" w:hAnsi="Arial" w:cs="Arial"/>
          <w:sz w:val="24"/>
          <w:szCs w:val="24"/>
        </w:rPr>
        <w:lastRenderedPageBreak/>
        <w:t xml:space="preserve">has no knowledge of their experience save </w:t>
      </w:r>
      <w:r w:rsidR="00111FD0" w:rsidRPr="00063739">
        <w:rPr>
          <w:rFonts w:ascii="Arial" w:hAnsi="Arial" w:cs="Arial"/>
          <w:i/>
          <w:iCs/>
          <w:sz w:val="24"/>
          <w:szCs w:val="24"/>
        </w:rPr>
        <w:t>ipse dixit</w:t>
      </w:r>
      <w:r w:rsidR="00111FD0" w:rsidRPr="00063739">
        <w:rPr>
          <w:rFonts w:ascii="Arial" w:hAnsi="Arial" w:cs="Arial"/>
          <w:sz w:val="24"/>
          <w:szCs w:val="24"/>
        </w:rPr>
        <w:t xml:space="preserve"> of the </w:t>
      </w:r>
      <w:r w:rsidR="00BC2AA6" w:rsidRPr="00063739">
        <w:rPr>
          <w:rFonts w:ascii="Arial" w:hAnsi="Arial" w:cs="Arial"/>
          <w:sz w:val="24"/>
          <w:szCs w:val="24"/>
        </w:rPr>
        <w:t>r</w:t>
      </w:r>
      <w:r w:rsidR="00111FD0" w:rsidRPr="00063739">
        <w:rPr>
          <w:rFonts w:ascii="Arial" w:hAnsi="Arial" w:cs="Arial"/>
          <w:sz w:val="24"/>
          <w:szCs w:val="24"/>
        </w:rPr>
        <w:t>espondent</w:t>
      </w:r>
      <w:r w:rsidR="00BC2AA6" w:rsidRPr="00063739">
        <w:rPr>
          <w:rFonts w:ascii="Arial" w:hAnsi="Arial" w:cs="Arial"/>
          <w:sz w:val="24"/>
          <w:szCs w:val="24"/>
        </w:rPr>
        <w:t>’</w:t>
      </w:r>
      <w:r w:rsidR="00111FD0" w:rsidRPr="00063739">
        <w:rPr>
          <w:rFonts w:ascii="Arial" w:hAnsi="Arial" w:cs="Arial"/>
          <w:sz w:val="24"/>
          <w:szCs w:val="24"/>
        </w:rPr>
        <w:t>s representative about the seniority of the instructing attorney</w:t>
      </w:r>
      <w:r w:rsidR="008031EA" w:rsidRPr="00063739">
        <w:rPr>
          <w:rFonts w:ascii="Arial" w:hAnsi="Arial" w:cs="Arial"/>
          <w:sz w:val="24"/>
          <w:szCs w:val="24"/>
        </w:rPr>
        <w:t>’</w:t>
      </w:r>
      <w:r w:rsidR="00111FD0" w:rsidRPr="00063739">
        <w:rPr>
          <w:rFonts w:ascii="Arial" w:hAnsi="Arial" w:cs="Arial"/>
          <w:sz w:val="24"/>
          <w:szCs w:val="24"/>
        </w:rPr>
        <w:t>.</w:t>
      </w:r>
    </w:p>
    <w:p w14:paraId="7E46EC5E" w14:textId="77777777" w:rsidR="007B317F" w:rsidRPr="007B317F" w:rsidRDefault="007B317F" w:rsidP="007B317F">
      <w:pPr>
        <w:spacing w:after="0"/>
        <w:rPr>
          <w:rFonts w:ascii="Arial" w:hAnsi="Arial" w:cs="Arial"/>
          <w:sz w:val="24"/>
          <w:szCs w:val="24"/>
        </w:rPr>
      </w:pPr>
    </w:p>
    <w:p w14:paraId="55AA1F30" w14:textId="3ECDD388" w:rsidR="007B317F" w:rsidRPr="00063739" w:rsidRDefault="00063739" w:rsidP="00063739">
      <w:pPr>
        <w:spacing w:after="0" w:line="360" w:lineRule="auto"/>
        <w:ind w:left="1701" w:hanging="850"/>
        <w:jc w:val="both"/>
        <w:rPr>
          <w:rFonts w:ascii="Arial" w:hAnsi="Arial" w:cs="Arial"/>
          <w:sz w:val="24"/>
          <w:szCs w:val="24"/>
        </w:rPr>
      </w:pPr>
      <w:r>
        <w:rPr>
          <w:rFonts w:ascii="Arial" w:eastAsiaTheme="minorHAnsi" w:hAnsi="Arial" w:cs="Arial"/>
          <w:bCs/>
          <w:sz w:val="24"/>
          <w:szCs w:val="24"/>
        </w:rPr>
        <w:t>24.4</w:t>
      </w:r>
      <w:r>
        <w:rPr>
          <w:rFonts w:ascii="Arial" w:eastAsiaTheme="minorHAnsi" w:hAnsi="Arial" w:cs="Arial"/>
          <w:bCs/>
          <w:sz w:val="24"/>
          <w:szCs w:val="24"/>
        </w:rPr>
        <w:tab/>
      </w:r>
      <w:r w:rsidR="00D56B21" w:rsidRPr="00063739">
        <w:rPr>
          <w:rFonts w:ascii="Arial" w:hAnsi="Arial" w:cs="Arial"/>
          <w:sz w:val="24"/>
          <w:szCs w:val="24"/>
        </w:rPr>
        <w:t>For his part the</w:t>
      </w:r>
      <w:r w:rsidR="00DA29DB" w:rsidRPr="00063739">
        <w:rPr>
          <w:rFonts w:ascii="Arial" w:hAnsi="Arial" w:cs="Arial"/>
          <w:sz w:val="24"/>
          <w:szCs w:val="24"/>
        </w:rPr>
        <w:t xml:space="preserve"> respondent takes </w:t>
      </w:r>
      <w:r w:rsidR="003632CD" w:rsidRPr="00063739">
        <w:rPr>
          <w:rFonts w:ascii="Arial" w:hAnsi="Arial" w:cs="Arial"/>
          <w:sz w:val="24"/>
          <w:szCs w:val="24"/>
        </w:rPr>
        <w:t xml:space="preserve">issue </w:t>
      </w:r>
      <w:r w:rsidR="00684CB5" w:rsidRPr="00063739">
        <w:rPr>
          <w:rFonts w:ascii="Arial" w:hAnsi="Arial" w:cs="Arial"/>
          <w:sz w:val="24"/>
          <w:szCs w:val="24"/>
        </w:rPr>
        <w:t xml:space="preserve">in these proceedings </w:t>
      </w:r>
      <w:r w:rsidR="00DA29DB" w:rsidRPr="00063739">
        <w:rPr>
          <w:rFonts w:ascii="Arial" w:hAnsi="Arial" w:cs="Arial"/>
          <w:sz w:val="24"/>
          <w:szCs w:val="24"/>
        </w:rPr>
        <w:t xml:space="preserve">with the taxing master’s decision to </w:t>
      </w:r>
      <w:r w:rsidR="00B15262" w:rsidRPr="00063739">
        <w:rPr>
          <w:rFonts w:ascii="Arial" w:hAnsi="Arial" w:cs="Arial"/>
          <w:sz w:val="24"/>
          <w:szCs w:val="24"/>
        </w:rPr>
        <w:t>allow an increased tariff of 50% in respect of the correspondent attorney</w:t>
      </w:r>
      <w:r w:rsidR="00967F95" w:rsidRPr="00063739">
        <w:rPr>
          <w:rFonts w:ascii="Arial" w:hAnsi="Arial" w:cs="Arial"/>
          <w:sz w:val="24"/>
          <w:szCs w:val="24"/>
        </w:rPr>
        <w:t xml:space="preserve">’s attorney and client bill. </w:t>
      </w:r>
      <w:r w:rsidR="000111FA" w:rsidRPr="00063739">
        <w:rPr>
          <w:rFonts w:ascii="Arial" w:hAnsi="Arial" w:cs="Arial"/>
          <w:sz w:val="24"/>
          <w:szCs w:val="24"/>
        </w:rPr>
        <w:t>The respondent argues that the taxing master merely applied a rule of thum</w:t>
      </w:r>
      <w:r w:rsidR="00224EA5" w:rsidRPr="00063739">
        <w:rPr>
          <w:rFonts w:ascii="Arial" w:hAnsi="Arial" w:cs="Arial"/>
          <w:sz w:val="24"/>
          <w:szCs w:val="24"/>
        </w:rPr>
        <w:t>b</w:t>
      </w:r>
      <w:r w:rsidR="007806AE" w:rsidRPr="00063739">
        <w:rPr>
          <w:rFonts w:ascii="Arial" w:hAnsi="Arial" w:cs="Arial"/>
          <w:sz w:val="24"/>
          <w:szCs w:val="24"/>
        </w:rPr>
        <w:t xml:space="preserve"> as result of the principles enunciated in </w:t>
      </w:r>
      <w:r w:rsidR="007806AE" w:rsidRPr="00063739">
        <w:rPr>
          <w:rFonts w:ascii="Arial" w:hAnsi="Arial" w:cs="Arial"/>
          <w:b/>
          <w:i/>
          <w:iCs/>
          <w:sz w:val="24"/>
          <w:szCs w:val="24"/>
        </w:rPr>
        <w:t>Taute</w:t>
      </w:r>
      <w:r w:rsidR="00F76C93" w:rsidRPr="00063739">
        <w:rPr>
          <w:rFonts w:ascii="Arial" w:hAnsi="Arial" w:cs="Arial"/>
          <w:b/>
          <w:i/>
          <w:iCs/>
          <w:sz w:val="24"/>
          <w:szCs w:val="24"/>
        </w:rPr>
        <w:t xml:space="preserve"> NO v Heymans</w:t>
      </w:r>
      <w:r w:rsidR="00F76C93" w:rsidRPr="00063739">
        <w:rPr>
          <w:rFonts w:ascii="Arial" w:hAnsi="Arial" w:cs="Arial"/>
          <w:sz w:val="24"/>
          <w:szCs w:val="24"/>
        </w:rPr>
        <w:t xml:space="preserve"> (6032/2008) [2009]</w:t>
      </w:r>
      <w:r w:rsidR="00224EA5" w:rsidRPr="00063739">
        <w:rPr>
          <w:rFonts w:ascii="Arial" w:hAnsi="Arial" w:cs="Arial"/>
          <w:sz w:val="24"/>
          <w:szCs w:val="24"/>
        </w:rPr>
        <w:t xml:space="preserve"> without making an ad hoc determination. </w:t>
      </w:r>
      <w:r w:rsidR="004B45DF" w:rsidRPr="00063739">
        <w:rPr>
          <w:rFonts w:ascii="Arial" w:hAnsi="Arial" w:cs="Arial"/>
          <w:sz w:val="24"/>
          <w:szCs w:val="24"/>
        </w:rPr>
        <w:t xml:space="preserve">Relying on </w:t>
      </w:r>
      <w:r w:rsidR="004B45DF" w:rsidRPr="00063739">
        <w:rPr>
          <w:rFonts w:ascii="Arial" w:hAnsi="Arial" w:cs="Arial"/>
          <w:b/>
          <w:i/>
          <w:iCs/>
          <w:sz w:val="24"/>
          <w:szCs w:val="24"/>
        </w:rPr>
        <w:t>Coetzee v Taxing Master, South Gauteng High Court and Another</w:t>
      </w:r>
      <w:r w:rsidR="004B45DF" w:rsidRPr="00063739">
        <w:rPr>
          <w:rFonts w:ascii="Arial" w:hAnsi="Arial" w:cs="Arial"/>
          <w:b/>
          <w:sz w:val="24"/>
          <w:szCs w:val="24"/>
        </w:rPr>
        <w:t xml:space="preserve"> </w:t>
      </w:r>
      <w:r w:rsidR="000C2F95" w:rsidRPr="00063739">
        <w:rPr>
          <w:rFonts w:ascii="Arial" w:hAnsi="Arial" w:cs="Arial"/>
          <w:b/>
          <w:sz w:val="24"/>
          <w:szCs w:val="24"/>
        </w:rPr>
        <w:t>supra</w:t>
      </w:r>
      <w:r w:rsidR="004B45DF" w:rsidRPr="00063739">
        <w:rPr>
          <w:rFonts w:ascii="Arial" w:hAnsi="Arial" w:cs="Arial"/>
          <w:sz w:val="24"/>
          <w:szCs w:val="24"/>
        </w:rPr>
        <w:t xml:space="preserve">, the respondent contends that the taxing master </w:t>
      </w:r>
      <w:r w:rsidR="0084231E" w:rsidRPr="00063739">
        <w:rPr>
          <w:rFonts w:ascii="Arial" w:hAnsi="Arial" w:cs="Arial"/>
          <w:sz w:val="24"/>
          <w:szCs w:val="24"/>
        </w:rPr>
        <w:t>therefore failed to exercise his discretion properly</w:t>
      </w:r>
      <w:r w:rsidR="00584D91" w:rsidRPr="00063739">
        <w:rPr>
          <w:rFonts w:ascii="Arial" w:hAnsi="Arial" w:cs="Arial"/>
          <w:sz w:val="24"/>
          <w:szCs w:val="24"/>
        </w:rPr>
        <w:t xml:space="preserve"> </w:t>
      </w:r>
      <w:r w:rsidR="00A7272C" w:rsidRPr="00063739">
        <w:rPr>
          <w:rFonts w:ascii="Arial" w:hAnsi="Arial" w:cs="Arial"/>
          <w:sz w:val="24"/>
          <w:szCs w:val="24"/>
        </w:rPr>
        <w:t xml:space="preserve">with regards to items </w:t>
      </w:r>
      <w:r w:rsidR="00034A7C" w:rsidRPr="00063739">
        <w:rPr>
          <w:rFonts w:ascii="Arial" w:hAnsi="Arial" w:cs="Arial"/>
          <w:sz w:val="24"/>
          <w:szCs w:val="24"/>
        </w:rPr>
        <w:t>9, 12 &amp; 14</w:t>
      </w:r>
      <w:r w:rsidR="003632CD" w:rsidRPr="00063739">
        <w:rPr>
          <w:rFonts w:ascii="Arial" w:hAnsi="Arial" w:cs="Arial"/>
          <w:sz w:val="24"/>
          <w:szCs w:val="24"/>
        </w:rPr>
        <w:t xml:space="preserve"> </w:t>
      </w:r>
      <w:r w:rsidR="00AA4325" w:rsidRPr="00063739">
        <w:rPr>
          <w:rFonts w:ascii="Arial" w:hAnsi="Arial" w:cs="Arial"/>
          <w:sz w:val="24"/>
          <w:szCs w:val="24"/>
        </w:rPr>
        <w:t>of correspondent attorney’s attorney and client bill.</w:t>
      </w:r>
      <w:r w:rsidR="004620D1" w:rsidRPr="00063739">
        <w:rPr>
          <w:rFonts w:ascii="Arial" w:hAnsi="Arial" w:cs="Arial"/>
          <w:sz w:val="24"/>
          <w:szCs w:val="24"/>
        </w:rPr>
        <w:t xml:space="preserve"> </w:t>
      </w:r>
    </w:p>
    <w:p w14:paraId="7A7B4FD9" w14:textId="77777777" w:rsidR="007B317F" w:rsidRPr="007B317F" w:rsidRDefault="007B317F" w:rsidP="007B317F">
      <w:pPr>
        <w:pStyle w:val="ListParagraph"/>
        <w:rPr>
          <w:rFonts w:ascii="Arial" w:hAnsi="Arial" w:cs="Arial"/>
          <w:sz w:val="24"/>
          <w:szCs w:val="24"/>
        </w:rPr>
      </w:pPr>
    </w:p>
    <w:p w14:paraId="1626502C" w14:textId="27F14922" w:rsidR="007B317F" w:rsidRPr="00063739" w:rsidRDefault="00063739" w:rsidP="00063739">
      <w:pPr>
        <w:spacing w:after="0" w:line="360" w:lineRule="auto"/>
        <w:ind w:left="1701" w:hanging="850"/>
        <w:jc w:val="both"/>
        <w:rPr>
          <w:rFonts w:ascii="Arial" w:hAnsi="Arial" w:cs="Arial"/>
          <w:sz w:val="24"/>
          <w:szCs w:val="24"/>
        </w:rPr>
      </w:pPr>
      <w:r>
        <w:rPr>
          <w:rFonts w:ascii="Arial" w:eastAsiaTheme="minorHAnsi" w:hAnsi="Arial" w:cs="Arial"/>
          <w:bCs/>
          <w:sz w:val="24"/>
          <w:szCs w:val="24"/>
        </w:rPr>
        <w:t>24.5</w:t>
      </w:r>
      <w:r>
        <w:rPr>
          <w:rFonts w:ascii="Arial" w:eastAsiaTheme="minorHAnsi" w:hAnsi="Arial" w:cs="Arial"/>
          <w:bCs/>
          <w:sz w:val="24"/>
          <w:szCs w:val="24"/>
        </w:rPr>
        <w:tab/>
      </w:r>
      <w:r w:rsidR="008814BE" w:rsidRPr="00063739">
        <w:rPr>
          <w:rFonts w:ascii="Arial" w:hAnsi="Arial" w:cs="Arial"/>
          <w:sz w:val="24"/>
          <w:szCs w:val="24"/>
        </w:rPr>
        <w:t xml:space="preserve">It should not be contentious that </w:t>
      </w:r>
      <w:r w:rsidR="00212938" w:rsidRPr="00063739">
        <w:rPr>
          <w:rFonts w:ascii="Arial" w:hAnsi="Arial" w:cs="Arial"/>
          <w:sz w:val="24"/>
          <w:szCs w:val="24"/>
        </w:rPr>
        <w:t xml:space="preserve">the mere </w:t>
      </w:r>
      <w:r w:rsidR="007A66CE" w:rsidRPr="00063739">
        <w:rPr>
          <w:rFonts w:ascii="Arial" w:hAnsi="Arial" w:cs="Arial"/>
          <w:sz w:val="24"/>
          <w:szCs w:val="24"/>
        </w:rPr>
        <w:t>application of a rule of thumb</w:t>
      </w:r>
      <w:r w:rsidR="00F62BE2" w:rsidRPr="00063739">
        <w:rPr>
          <w:rFonts w:ascii="Arial" w:hAnsi="Arial" w:cs="Arial"/>
          <w:sz w:val="24"/>
          <w:szCs w:val="24"/>
        </w:rPr>
        <w:t xml:space="preserve"> </w:t>
      </w:r>
      <w:r w:rsidR="008E2BDA" w:rsidRPr="00063739">
        <w:rPr>
          <w:rFonts w:ascii="Arial" w:hAnsi="Arial" w:cs="Arial"/>
          <w:sz w:val="24"/>
          <w:szCs w:val="24"/>
        </w:rPr>
        <w:t xml:space="preserve">to create a default informal </w:t>
      </w:r>
      <w:r w:rsidR="001343B2" w:rsidRPr="00063739">
        <w:rPr>
          <w:rFonts w:ascii="Arial" w:hAnsi="Arial" w:cs="Arial"/>
          <w:sz w:val="24"/>
          <w:szCs w:val="24"/>
        </w:rPr>
        <w:t xml:space="preserve">attorney and own client scale </w:t>
      </w:r>
      <w:r w:rsidR="00F62BE2" w:rsidRPr="00063739">
        <w:rPr>
          <w:rFonts w:ascii="Arial" w:hAnsi="Arial" w:cs="Arial"/>
          <w:sz w:val="24"/>
          <w:szCs w:val="24"/>
        </w:rPr>
        <w:t xml:space="preserve">would not constitute a proper exercise of </w:t>
      </w:r>
      <w:r w:rsidR="008814BE" w:rsidRPr="00063739">
        <w:rPr>
          <w:rFonts w:ascii="Arial" w:hAnsi="Arial" w:cs="Arial"/>
          <w:sz w:val="24"/>
          <w:szCs w:val="24"/>
        </w:rPr>
        <w:t>a discretion</w:t>
      </w:r>
      <w:r w:rsidR="00950388" w:rsidRPr="00063739">
        <w:rPr>
          <w:rFonts w:ascii="Arial" w:hAnsi="Arial" w:cs="Arial"/>
          <w:sz w:val="24"/>
          <w:szCs w:val="24"/>
        </w:rPr>
        <w:t>. The appellants do not take issue with the general pr</w:t>
      </w:r>
      <w:r w:rsidR="008A2411" w:rsidRPr="00063739">
        <w:rPr>
          <w:rFonts w:ascii="Arial" w:hAnsi="Arial" w:cs="Arial"/>
          <w:sz w:val="24"/>
          <w:szCs w:val="24"/>
        </w:rPr>
        <w:t>inciple, but do</w:t>
      </w:r>
      <w:r w:rsidR="00865460" w:rsidRPr="00063739">
        <w:rPr>
          <w:rFonts w:ascii="Arial" w:hAnsi="Arial" w:cs="Arial"/>
          <w:sz w:val="24"/>
          <w:szCs w:val="24"/>
        </w:rPr>
        <w:t xml:space="preserve"> point </w:t>
      </w:r>
      <w:r w:rsidR="008A2411" w:rsidRPr="00063739">
        <w:rPr>
          <w:rFonts w:ascii="Arial" w:hAnsi="Arial" w:cs="Arial"/>
          <w:sz w:val="24"/>
          <w:szCs w:val="24"/>
        </w:rPr>
        <w:t xml:space="preserve">out that </w:t>
      </w:r>
      <w:r w:rsidR="008D21EE" w:rsidRPr="00063739">
        <w:rPr>
          <w:rFonts w:ascii="Arial" w:hAnsi="Arial" w:cs="Arial"/>
          <w:b/>
          <w:sz w:val="24"/>
          <w:szCs w:val="24"/>
        </w:rPr>
        <w:t>Absa Bank v Robb</w:t>
      </w:r>
      <w:r w:rsidR="008D21EE" w:rsidRPr="00063739">
        <w:rPr>
          <w:rFonts w:ascii="Arial" w:hAnsi="Arial" w:cs="Arial"/>
          <w:sz w:val="24"/>
          <w:szCs w:val="24"/>
        </w:rPr>
        <w:t xml:space="preserve"> </w:t>
      </w:r>
      <w:r w:rsidR="008A2411" w:rsidRPr="00063739">
        <w:rPr>
          <w:rFonts w:ascii="Arial" w:hAnsi="Arial" w:cs="Arial"/>
          <w:sz w:val="24"/>
          <w:szCs w:val="24"/>
        </w:rPr>
        <w:t xml:space="preserve">is </w:t>
      </w:r>
      <w:r w:rsidR="008E0C30" w:rsidRPr="00063739">
        <w:rPr>
          <w:rFonts w:ascii="Arial" w:hAnsi="Arial" w:cs="Arial"/>
          <w:sz w:val="24"/>
          <w:szCs w:val="24"/>
        </w:rPr>
        <w:t>support for the proposition</w:t>
      </w:r>
      <w:r w:rsidR="008A2411" w:rsidRPr="00063739">
        <w:rPr>
          <w:rFonts w:ascii="Arial" w:hAnsi="Arial" w:cs="Arial"/>
          <w:sz w:val="24"/>
          <w:szCs w:val="24"/>
        </w:rPr>
        <w:t xml:space="preserve"> as</w:t>
      </w:r>
      <w:r w:rsidR="008E0C30" w:rsidRPr="00063739">
        <w:rPr>
          <w:rFonts w:ascii="Arial" w:hAnsi="Arial" w:cs="Arial"/>
          <w:sz w:val="24"/>
          <w:szCs w:val="24"/>
        </w:rPr>
        <w:t xml:space="preserve"> that matter </w:t>
      </w:r>
      <w:r w:rsidR="008D21EE" w:rsidRPr="00063739">
        <w:rPr>
          <w:rFonts w:ascii="Arial" w:hAnsi="Arial" w:cs="Arial"/>
          <w:sz w:val="24"/>
          <w:szCs w:val="24"/>
        </w:rPr>
        <w:t>concerned a cost order granted by a magistrate applying the incorrect test when granting costs</w:t>
      </w:r>
      <w:r w:rsidR="008E0C30" w:rsidRPr="00063739">
        <w:rPr>
          <w:rFonts w:ascii="Arial" w:hAnsi="Arial" w:cs="Arial"/>
          <w:sz w:val="24"/>
          <w:szCs w:val="24"/>
        </w:rPr>
        <w:t>.</w:t>
      </w:r>
      <w:r w:rsidR="008D21EE" w:rsidRPr="00063739">
        <w:rPr>
          <w:rFonts w:ascii="Arial" w:hAnsi="Arial" w:cs="Arial"/>
          <w:sz w:val="24"/>
          <w:szCs w:val="24"/>
        </w:rPr>
        <w:t xml:space="preserve">  </w:t>
      </w:r>
    </w:p>
    <w:p w14:paraId="56DE5A43" w14:textId="77777777" w:rsidR="007B317F" w:rsidRPr="007B317F" w:rsidRDefault="007B317F" w:rsidP="007B317F">
      <w:pPr>
        <w:pStyle w:val="ListParagraph"/>
        <w:rPr>
          <w:rFonts w:ascii="Arial" w:hAnsi="Arial" w:cs="Arial"/>
          <w:sz w:val="24"/>
          <w:szCs w:val="24"/>
        </w:rPr>
      </w:pPr>
    </w:p>
    <w:p w14:paraId="3E231CEF" w14:textId="4268473E" w:rsidR="00B653D2" w:rsidRPr="00063739" w:rsidRDefault="00063739" w:rsidP="00063739">
      <w:pPr>
        <w:spacing w:after="0" w:line="360" w:lineRule="auto"/>
        <w:ind w:left="1701" w:hanging="850"/>
        <w:jc w:val="both"/>
        <w:rPr>
          <w:rFonts w:ascii="Arial" w:hAnsi="Arial" w:cs="Arial"/>
          <w:sz w:val="24"/>
          <w:szCs w:val="24"/>
        </w:rPr>
      </w:pPr>
      <w:r w:rsidRPr="007B317F">
        <w:rPr>
          <w:rFonts w:ascii="Arial" w:eastAsiaTheme="minorHAnsi" w:hAnsi="Arial" w:cs="Arial"/>
          <w:bCs/>
          <w:sz w:val="24"/>
          <w:szCs w:val="24"/>
        </w:rPr>
        <w:t>24.6</w:t>
      </w:r>
      <w:r w:rsidRPr="007B317F">
        <w:rPr>
          <w:rFonts w:ascii="Arial" w:eastAsiaTheme="minorHAnsi" w:hAnsi="Arial" w:cs="Arial"/>
          <w:bCs/>
          <w:sz w:val="24"/>
          <w:szCs w:val="24"/>
        </w:rPr>
        <w:tab/>
      </w:r>
      <w:r w:rsidR="000F6003" w:rsidRPr="00063739">
        <w:rPr>
          <w:rFonts w:ascii="Arial" w:hAnsi="Arial" w:cs="Arial"/>
          <w:sz w:val="24"/>
          <w:szCs w:val="24"/>
        </w:rPr>
        <w:t xml:space="preserve">In </w:t>
      </w:r>
      <w:r w:rsidR="000C2F95" w:rsidRPr="00063739">
        <w:rPr>
          <w:rFonts w:ascii="Arial" w:hAnsi="Arial" w:cs="Arial"/>
          <w:b/>
          <w:i/>
          <w:iCs/>
          <w:sz w:val="24"/>
          <w:szCs w:val="24"/>
        </w:rPr>
        <w:t>Coetzee v Taxing Master, South Gauteng High Court and Another</w:t>
      </w:r>
      <w:r w:rsidR="000C2F95" w:rsidRPr="00063739">
        <w:rPr>
          <w:rFonts w:ascii="Arial" w:hAnsi="Arial" w:cs="Arial"/>
          <w:b/>
          <w:sz w:val="24"/>
          <w:szCs w:val="24"/>
        </w:rPr>
        <w:t xml:space="preserve"> supra</w:t>
      </w:r>
      <w:r w:rsidR="000C2F95" w:rsidRPr="00063739">
        <w:rPr>
          <w:rFonts w:ascii="Arial" w:hAnsi="Arial" w:cs="Arial"/>
          <w:sz w:val="24"/>
          <w:szCs w:val="24"/>
        </w:rPr>
        <w:t>, Sutherland also went on to say that</w:t>
      </w:r>
      <w:r w:rsidR="00B653D2" w:rsidRPr="00063739">
        <w:rPr>
          <w:rFonts w:ascii="Arial" w:hAnsi="Arial" w:cs="Arial"/>
          <w:sz w:val="24"/>
          <w:szCs w:val="24"/>
        </w:rPr>
        <w:t>:</w:t>
      </w:r>
    </w:p>
    <w:p w14:paraId="6419BFCF" w14:textId="77777777" w:rsidR="00B653D2" w:rsidRPr="00B653D2" w:rsidRDefault="00B653D2" w:rsidP="00B653D2">
      <w:pPr>
        <w:pStyle w:val="ListParagraph"/>
        <w:rPr>
          <w:rFonts w:ascii="Arial" w:hAnsi="Arial" w:cs="Arial"/>
          <w:b/>
          <w:bCs w:val="0"/>
          <w:sz w:val="24"/>
          <w:szCs w:val="24"/>
        </w:rPr>
      </w:pPr>
    </w:p>
    <w:p w14:paraId="1B94B2B8" w14:textId="59B779B2" w:rsidR="00D06CA6" w:rsidRPr="004E2C44" w:rsidRDefault="00D06CA6" w:rsidP="004E2C44">
      <w:pPr>
        <w:spacing w:after="0" w:line="360" w:lineRule="auto"/>
        <w:ind w:left="1701"/>
        <w:jc w:val="both"/>
        <w:rPr>
          <w:rFonts w:ascii="Arial" w:hAnsi="Arial" w:cs="Arial"/>
          <w:sz w:val="20"/>
          <w:szCs w:val="20"/>
        </w:rPr>
      </w:pPr>
      <w:r>
        <w:rPr>
          <w:rFonts w:ascii="Arial" w:hAnsi="Arial" w:cs="Arial"/>
          <w:sz w:val="24"/>
          <w:szCs w:val="24"/>
        </w:rPr>
        <w:t>‘</w:t>
      </w:r>
      <w:r w:rsidRPr="004E2C44">
        <w:rPr>
          <w:rFonts w:ascii="Arial" w:hAnsi="Arial" w:cs="Arial"/>
          <w:sz w:val="20"/>
          <w:szCs w:val="20"/>
        </w:rPr>
        <w:t>[35] In my view a departure from the tariff in any given case must be ad hoc and fact-specific. This is not to say generic factors ought not to be considered.</w:t>
      </w:r>
    </w:p>
    <w:p w14:paraId="3A0B3F60" w14:textId="77777777" w:rsidR="00D13163" w:rsidRPr="004E2C44" w:rsidRDefault="00D13163" w:rsidP="004E2C44">
      <w:pPr>
        <w:spacing w:after="0" w:line="360" w:lineRule="auto"/>
        <w:ind w:left="1701"/>
        <w:jc w:val="both"/>
        <w:rPr>
          <w:rFonts w:ascii="Arial" w:hAnsi="Arial" w:cs="Arial"/>
          <w:sz w:val="20"/>
          <w:szCs w:val="20"/>
        </w:rPr>
      </w:pPr>
      <w:r w:rsidRPr="004E2C44">
        <w:rPr>
          <w:rFonts w:ascii="Arial" w:hAnsi="Arial" w:cs="Arial"/>
          <w:sz w:val="20"/>
          <w:szCs w:val="20"/>
        </w:rPr>
        <w:t>[36] It cannot be objectionable to strive for a degree of uniformity in the taxation of bills of costs, but the uniformity ought to be informed by a method, or an approach, and based upon some principle, rather than a randomly selected figure or multiple of the tariff, bereft of a convincing justification for that particular selection.</w:t>
      </w:r>
    </w:p>
    <w:p w14:paraId="357FF78E" w14:textId="3FB5BC72" w:rsidR="00D71CA0" w:rsidRPr="004E2C44" w:rsidRDefault="00D71CA0" w:rsidP="00B653D2">
      <w:pPr>
        <w:pStyle w:val="ListParagraph"/>
        <w:spacing w:after="0" w:line="360" w:lineRule="auto"/>
        <w:ind w:left="1701"/>
        <w:jc w:val="both"/>
        <w:rPr>
          <w:rFonts w:ascii="Arial" w:hAnsi="Arial" w:cs="Arial"/>
          <w:b/>
          <w:bCs w:val="0"/>
          <w:sz w:val="20"/>
          <w:szCs w:val="20"/>
        </w:rPr>
      </w:pPr>
    </w:p>
    <w:p w14:paraId="28984605" w14:textId="77777777" w:rsidR="00D71CA0" w:rsidRPr="004E2C44" w:rsidRDefault="00D71CA0" w:rsidP="004E2C44">
      <w:pPr>
        <w:spacing w:after="0" w:line="360" w:lineRule="auto"/>
        <w:ind w:left="1701"/>
        <w:jc w:val="both"/>
        <w:rPr>
          <w:rFonts w:ascii="Arial" w:hAnsi="Arial" w:cs="Arial"/>
          <w:sz w:val="20"/>
          <w:szCs w:val="20"/>
        </w:rPr>
      </w:pPr>
      <w:r w:rsidRPr="004E2C44">
        <w:rPr>
          <w:rFonts w:ascii="Arial" w:hAnsi="Arial" w:cs="Arial"/>
          <w:sz w:val="20"/>
          <w:szCs w:val="20"/>
        </w:rPr>
        <w:lastRenderedPageBreak/>
        <w:t>It would not, however, in my view be objectionable to settle on a higher rate per se as a point of departure to tax attorney and own client bills. But, in such event, any higher rate, qua point of departure, must be informed by:</w:t>
      </w:r>
    </w:p>
    <w:p w14:paraId="354729B1" w14:textId="739BF44B" w:rsidR="00D06CA6" w:rsidRPr="004E2C44" w:rsidRDefault="00D71CA0" w:rsidP="004E2C44">
      <w:pPr>
        <w:spacing w:after="0" w:line="360" w:lineRule="auto"/>
        <w:ind w:left="1701"/>
        <w:jc w:val="both"/>
        <w:rPr>
          <w:rFonts w:ascii="Arial" w:hAnsi="Arial" w:cs="Arial"/>
          <w:sz w:val="20"/>
          <w:szCs w:val="20"/>
        </w:rPr>
      </w:pPr>
      <w:r w:rsidRPr="004E2C44">
        <w:rPr>
          <w:rFonts w:ascii="Arial" w:hAnsi="Arial" w:cs="Arial"/>
          <w:sz w:val="20"/>
          <w:szCs w:val="20"/>
        </w:rPr>
        <w:t>[37.1]</w:t>
      </w:r>
      <w:r w:rsidR="004E2C44">
        <w:rPr>
          <w:rFonts w:ascii="Arial" w:hAnsi="Arial" w:cs="Arial"/>
          <w:sz w:val="20"/>
          <w:szCs w:val="20"/>
        </w:rPr>
        <w:t xml:space="preserve"> </w:t>
      </w:r>
      <w:r w:rsidRPr="004E2C44">
        <w:rPr>
          <w:rFonts w:ascii="Arial" w:hAnsi="Arial" w:cs="Arial"/>
          <w:sz w:val="20"/>
          <w:szCs w:val="20"/>
        </w:rPr>
        <w:t xml:space="preserve">A rational factual basis, which may address facts common to all or most matters. </w:t>
      </w:r>
    </w:p>
    <w:p w14:paraId="74C2E58F" w14:textId="7EFE5CA0" w:rsidR="00D71CA0" w:rsidRPr="004E2C44" w:rsidRDefault="00D71CA0" w:rsidP="004E2C44">
      <w:pPr>
        <w:spacing w:after="0" w:line="360" w:lineRule="auto"/>
        <w:ind w:left="1701"/>
        <w:jc w:val="both"/>
        <w:rPr>
          <w:rFonts w:ascii="Arial" w:hAnsi="Arial" w:cs="Arial"/>
          <w:sz w:val="20"/>
          <w:szCs w:val="20"/>
        </w:rPr>
      </w:pPr>
      <w:r w:rsidRPr="004E2C44">
        <w:rPr>
          <w:rFonts w:ascii="Arial" w:hAnsi="Arial" w:cs="Arial"/>
          <w:sz w:val="20"/>
          <w:szCs w:val="20"/>
        </w:rPr>
        <w:t>[37.2]</w:t>
      </w:r>
      <w:r w:rsidR="004E2C44">
        <w:rPr>
          <w:rFonts w:ascii="Arial" w:hAnsi="Arial" w:cs="Arial"/>
          <w:sz w:val="20"/>
          <w:szCs w:val="20"/>
        </w:rPr>
        <w:t xml:space="preserve"> </w:t>
      </w:r>
      <w:r w:rsidRPr="004E2C44">
        <w:rPr>
          <w:rFonts w:ascii="Arial" w:hAnsi="Arial" w:cs="Arial"/>
          <w:sz w:val="20"/>
          <w:szCs w:val="20"/>
        </w:rPr>
        <w:t>A rational policy basis, which may identify generic factors that are considered relevant, and might include comparators about professional fees, overhead expenses, regional variables, and the like — there can be no closed list.</w:t>
      </w:r>
    </w:p>
    <w:p w14:paraId="783C28B4" w14:textId="46E9C2AD" w:rsidR="000F6003" w:rsidRPr="00D06CA6" w:rsidRDefault="00D71CA0" w:rsidP="004E2C44">
      <w:pPr>
        <w:spacing w:after="0" w:line="360" w:lineRule="auto"/>
        <w:ind w:left="1701"/>
        <w:jc w:val="both"/>
        <w:rPr>
          <w:rFonts w:ascii="Arial" w:hAnsi="Arial" w:cs="Arial"/>
          <w:sz w:val="24"/>
          <w:szCs w:val="24"/>
        </w:rPr>
      </w:pPr>
      <w:r w:rsidRPr="004E2C44">
        <w:rPr>
          <w:rFonts w:ascii="Arial" w:hAnsi="Arial" w:cs="Arial"/>
          <w:sz w:val="20"/>
          <w:szCs w:val="20"/>
        </w:rPr>
        <w:t>[38] A higher rate which is informed by no more than the notion that such rate ought to be higher and be the 'most generous rate' (as alluded to in Aircraft Completions para 103) is not the product of a proper exercise of the taxing master's discretion.</w:t>
      </w:r>
      <w:r w:rsidR="00D06CA6">
        <w:rPr>
          <w:rFonts w:ascii="Arial" w:hAnsi="Arial" w:cs="Arial"/>
          <w:sz w:val="24"/>
          <w:szCs w:val="24"/>
        </w:rPr>
        <w:t>’</w:t>
      </w:r>
      <w:r w:rsidR="000C2F95" w:rsidRPr="00D06CA6">
        <w:rPr>
          <w:rFonts w:ascii="Arial" w:hAnsi="Arial" w:cs="Arial"/>
          <w:b/>
          <w:sz w:val="24"/>
          <w:szCs w:val="24"/>
        </w:rPr>
        <w:t xml:space="preserve"> </w:t>
      </w:r>
    </w:p>
    <w:p w14:paraId="36F2886A" w14:textId="77777777" w:rsidR="000F6003" w:rsidRPr="000F6003" w:rsidRDefault="000F6003" w:rsidP="000F6003">
      <w:pPr>
        <w:rPr>
          <w:rFonts w:ascii="Arial" w:hAnsi="Arial" w:cs="Arial"/>
          <w:sz w:val="24"/>
          <w:szCs w:val="24"/>
        </w:rPr>
      </w:pPr>
    </w:p>
    <w:p w14:paraId="0827D577" w14:textId="20188C2E" w:rsidR="007B317F" w:rsidRPr="00063739" w:rsidRDefault="00063739" w:rsidP="00063739">
      <w:pPr>
        <w:spacing w:after="0" w:line="360" w:lineRule="auto"/>
        <w:ind w:left="1701" w:hanging="850"/>
        <w:jc w:val="both"/>
        <w:rPr>
          <w:rFonts w:ascii="Arial" w:hAnsi="Arial" w:cs="Arial"/>
          <w:sz w:val="24"/>
          <w:szCs w:val="24"/>
        </w:rPr>
      </w:pPr>
      <w:r>
        <w:rPr>
          <w:rFonts w:ascii="Arial" w:eastAsiaTheme="minorHAnsi" w:hAnsi="Arial" w:cs="Arial"/>
          <w:bCs/>
          <w:sz w:val="24"/>
          <w:szCs w:val="24"/>
        </w:rPr>
        <w:t>24.7</w:t>
      </w:r>
      <w:r>
        <w:rPr>
          <w:rFonts w:ascii="Arial" w:eastAsiaTheme="minorHAnsi" w:hAnsi="Arial" w:cs="Arial"/>
          <w:bCs/>
          <w:sz w:val="24"/>
          <w:szCs w:val="24"/>
        </w:rPr>
        <w:tab/>
      </w:r>
      <w:r w:rsidR="00AB4241" w:rsidRPr="00063739">
        <w:rPr>
          <w:rFonts w:ascii="Arial" w:hAnsi="Arial" w:cs="Arial"/>
          <w:sz w:val="24"/>
          <w:szCs w:val="24"/>
        </w:rPr>
        <w:t xml:space="preserve">The taxing master </w:t>
      </w:r>
      <w:r w:rsidR="00772E52" w:rsidRPr="00063739">
        <w:rPr>
          <w:rFonts w:ascii="Arial" w:hAnsi="Arial" w:cs="Arial"/>
          <w:sz w:val="24"/>
          <w:szCs w:val="24"/>
        </w:rPr>
        <w:t>did not merely apply a rule thumb</w:t>
      </w:r>
      <w:r w:rsidR="00BA263C" w:rsidRPr="00063739">
        <w:rPr>
          <w:rFonts w:ascii="Arial" w:hAnsi="Arial" w:cs="Arial"/>
          <w:sz w:val="24"/>
          <w:szCs w:val="24"/>
        </w:rPr>
        <w:t xml:space="preserve"> to make the determination. The </w:t>
      </w:r>
      <w:r w:rsidR="00464085" w:rsidRPr="00063739">
        <w:rPr>
          <w:rFonts w:ascii="Arial" w:hAnsi="Arial" w:cs="Arial"/>
          <w:sz w:val="24"/>
          <w:szCs w:val="24"/>
        </w:rPr>
        <w:t xml:space="preserve">taxing master </w:t>
      </w:r>
      <w:r w:rsidR="00B92B2E" w:rsidRPr="00063739">
        <w:rPr>
          <w:rFonts w:ascii="Arial" w:hAnsi="Arial" w:cs="Arial"/>
          <w:sz w:val="24"/>
          <w:szCs w:val="24"/>
        </w:rPr>
        <w:t xml:space="preserve">was </w:t>
      </w:r>
      <w:r w:rsidR="00EC209D" w:rsidRPr="00063739">
        <w:rPr>
          <w:rFonts w:ascii="Arial" w:hAnsi="Arial" w:cs="Arial"/>
          <w:sz w:val="24"/>
          <w:szCs w:val="24"/>
        </w:rPr>
        <w:t xml:space="preserve">amongst other matters </w:t>
      </w:r>
      <w:r w:rsidR="00B92B2E" w:rsidRPr="00063739">
        <w:rPr>
          <w:rFonts w:ascii="Arial" w:hAnsi="Arial" w:cs="Arial"/>
          <w:sz w:val="24"/>
          <w:szCs w:val="24"/>
        </w:rPr>
        <w:t>informed by the nature and extent of the matter</w:t>
      </w:r>
      <w:r w:rsidR="00EC209D" w:rsidRPr="00063739">
        <w:rPr>
          <w:rFonts w:ascii="Arial" w:hAnsi="Arial" w:cs="Arial"/>
          <w:sz w:val="24"/>
          <w:szCs w:val="24"/>
        </w:rPr>
        <w:t>;</w:t>
      </w:r>
      <w:r w:rsidR="00B92B2E" w:rsidRPr="00063739">
        <w:rPr>
          <w:rFonts w:ascii="Arial" w:hAnsi="Arial" w:cs="Arial"/>
          <w:sz w:val="24"/>
          <w:szCs w:val="24"/>
        </w:rPr>
        <w:t xml:space="preserve"> the </w:t>
      </w:r>
      <w:r w:rsidR="00EC209D" w:rsidRPr="00063739">
        <w:rPr>
          <w:rFonts w:ascii="Arial" w:hAnsi="Arial" w:cs="Arial"/>
          <w:sz w:val="24"/>
          <w:szCs w:val="24"/>
        </w:rPr>
        <w:t>fact that the Court attempted to go a step further than the ordinary order of costs on the scale as between attorney and client to ensure that the successful party is indemnified of all reasonable costs of litigation</w:t>
      </w:r>
      <w:r w:rsidR="008640B9" w:rsidRPr="00063739">
        <w:rPr>
          <w:rFonts w:ascii="Arial" w:hAnsi="Arial" w:cs="Arial"/>
          <w:sz w:val="24"/>
          <w:szCs w:val="24"/>
        </w:rPr>
        <w:t>;</w:t>
      </w:r>
      <w:r w:rsidR="000029EF" w:rsidRPr="00063739">
        <w:rPr>
          <w:rFonts w:ascii="Arial" w:hAnsi="Arial" w:cs="Arial"/>
          <w:sz w:val="24"/>
          <w:szCs w:val="24"/>
        </w:rPr>
        <w:t xml:space="preserve"> </w:t>
      </w:r>
      <w:r w:rsidR="008640B9" w:rsidRPr="00063739">
        <w:rPr>
          <w:rFonts w:ascii="Arial" w:hAnsi="Arial" w:cs="Arial"/>
          <w:sz w:val="24"/>
          <w:szCs w:val="24"/>
        </w:rPr>
        <w:t xml:space="preserve">the urgency of the matter </w:t>
      </w:r>
      <w:r w:rsidR="005058F2" w:rsidRPr="00063739">
        <w:rPr>
          <w:rFonts w:ascii="Arial" w:hAnsi="Arial" w:cs="Arial"/>
          <w:sz w:val="24"/>
          <w:szCs w:val="24"/>
        </w:rPr>
        <w:t>and its complexity</w:t>
      </w:r>
      <w:r w:rsidR="007433CE" w:rsidRPr="00063739">
        <w:rPr>
          <w:rFonts w:ascii="Arial" w:hAnsi="Arial" w:cs="Arial"/>
          <w:sz w:val="24"/>
          <w:szCs w:val="24"/>
        </w:rPr>
        <w:t>;</w:t>
      </w:r>
      <w:r w:rsidR="005058F2" w:rsidRPr="00063739">
        <w:rPr>
          <w:rFonts w:ascii="Arial" w:hAnsi="Arial" w:cs="Arial"/>
          <w:sz w:val="24"/>
          <w:szCs w:val="24"/>
        </w:rPr>
        <w:t xml:space="preserve"> the time and effort expended on the matter and the results achieved, the skill and competence required as well as the client’s expectations and the client’s ability to pay</w:t>
      </w:r>
      <w:r w:rsidR="007433CE" w:rsidRPr="00063739">
        <w:rPr>
          <w:rFonts w:ascii="Arial" w:hAnsi="Arial" w:cs="Arial"/>
          <w:sz w:val="24"/>
          <w:szCs w:val="24"/>
        </w:rPr>
        <w:t xml:space="preserve">. </w:t>
      </w:r>
    </w:p>
    <w:p w14:paraId="3A43DBEA" w14:textId="77777777" w:rsidR="007B317F" w:rsidRPr="007B317F" w:rsidRDefault="007B317F" w:rsidP="007B317F">
      <w:pPr>
        <w:spacing w:after="0" w:line="360" w:lineRule="auto"/>
        <w:ind w:left="851"/>
        <w:jc w:val="both"/>
        <w:rPr>
          <w:rFonts w:ascii="Arial" w:hAnsi="Arial" w:cs="Arial"/>
          <w:sz w:val="24"/>
          <w:szCs w:val="24"/>
        </w:rPr>
      </w:pPr>
    </w:p>
    <w:p w14:paraId="1B6F908C" w14:textId="38352BC0" w:rsidR="007B317F" w:rsidRPr="00063739" w:rsidRDefault="00063739" w:rsidP="00063739">
      <w:pPr>
        <w:spacing w:after="0" w:line="360" w:lineRule="auto"/>
        <w:ind w:left="1701" w:hanging="850"/>
        <w:jc w:val="both"/>
        <w:rPr>
          <w:rFonts w:ascii="Arial" w:hAnsi="Arial" w:cs="Arial"/>
          <w:sz w:val="24"/>
          <w:szCs w:val="24"/>
        </w:rPr>
      </w:pPr>
      <w:r>
        <w:rPr>
          <w:rFonts w:ascii="Arial" w:eastAsiaTheme="minorHAnsi" w:hAnsi="Arial" w:cs="Arial"/>
          <w:bCs/>
          <w:sz w:val="24"/>
          <w:szCs w:val="24"/>
        </w:rPr>
        <w:t>24.8</w:t>
      </w:r>
      <w:r>
        <w:rPr>
          <w:rFonts w:ascii="Arial" w:eastAsiaTheme="minorHAnsi" w:hAnsi="Arial" w:cs="Arial"/>
          <w:bCs/>
          <w:sz w:val="24"/>
          <w:szCs w:val="24"/>
        </w:rPr>
        <w:tab/>
      </w:r>
      <w:r w:rsidR="008F6611" w:rsidRPr="00063739">
        <w:rPr>
          <w:rFonts w:ascii="Arial" w:hAnsi="Arial" w:cs="Arial"/>
          <w:sz w:val="24"/>
          <w:szCs w:val="24"/>
        </w:rPr>
        <w:t>It is also</w:t>
      </w:r>
      <w:r w:rsidR="00E71DDB" w:rsidRPr="00063739">
        <w:rPr>
          <w:rFonts w:ascii="Arial" w:hAnsi="Arial" w:cs="Arial"/>
          <w:sz w:val="24"/>
          <w:szCs w:val="24"/>
        </w:rPr>
        <w:t xml:space="preserve"> not</w:t>
      </w:r>
      <w:r w:rsidR="008F6611" w:rsidRPr="00063739">
        <w:rPr>
          <w:rFonts w:ascii="Arial" w:hAnsi="Arial" w:cs="Arial"/>
          <w:sz w:val="24"/>
          <w:szCs w:val="24"/>
        </w:rPr>
        <w:t xml:space="preserve"> sound, as </w:t>
      </w:r>
      <w:r w:rsidR="00E71DDB" w:rsidRPr="00063739">
        <w:rPr>
          <w:rFonts w:ascii="Arial" w:hAnsi="Arial" w:cs="Arial"/>
          <w:sz w:val="24"/>
          <w:szCs w:val="24"/>
        </w:rPr>
        <w:t xml:space="preserve">point of departure without any reference to the specific facts of the matter to rely on a </w:t>
      </w:r>
      <w:r w:rsidR="008F6611" w:rsidRPr="00063739">
        <w:rPr>
          <w:rFonts w:ascii="Arial" w:hAnsi="Arial" w:cs="Arial"/>
          <w:sz w:val="24"/>
          <w:szCs w:val="24"/>
        </w:rPr>
        <w:t>general proposition that a correspondent is a ‘post</w:t>
      </w:r>
      <w:r w:rsidR="00C568CD" w:rsidRPr="00063739">
        <w:rPr>
          <w:rFonts w:ascii="Arial" w:hAnsi="Arial" w:cs="Arial"/>
          <w:sz w:val="24"/>
          <w:szCs w:val="24"/>
        </w:rPr>
        <w:t xml:space="preserve">-box’ that merely needs to deliver papers on behalf of the instructing attorney. </w:t>
      </w:r>
      <w:r w:rsidR="00E71DDB" w:rsidRPr="00063739">
        <w:rPr>
          <w:rFonts w:ascii="Arial" w:hAnsi="Arial" w:cs="Arial"/>
          <w:sz w:val="24"/>
          <w:szCs w:val="24"/>
        </w:rPr>
        <w:t xml:space="preserve">It was certainly not the case in this matter. </w:t>
      </w:r>
      <w:r w:rsidR="00020C1B" w:rsidRPr="00063739">
        <w:rPr>
          <w:rFonts w:ascii="Arial" w:hAnsi="Arial" w:cs="Arial"/>
          <w:sz w:val="24"/>
          <w:szCs w:val="24"/>
        </w:rPr>
        <w:t xml:space="preserve">It is not necessary to labour the point. </w:t>
      </w:r>
    </w:p>
    <w:p w14:paraId="220918B6" w14:textId="77777777" w:rsidR="007B317F" w:rsidRPr="007B317F" w:rsidRDefault="007B317F" w:rsidP="007B317F">
      <w:pPr>
        <w:pStyle w:val="ListParagraph"/>
        <w:rPr>
          <w:rFonts w:ascii="Arial" w:hAnsi="Arial" w:cs="Arial"/>
          <w:sz w:val="24"/>
          <w:szCs w:val="24"/>
        </w:rPr>
      </w:pPr>
    </w:p>
    <w:p w14:paraId="69676995" w14:textId="20C6A157" w:rsidR="007B317F" w:rsidRPr="00063739" w:rsidRDefault="00063739" w:rsidP="00063739">
      <w:pPr>
        <w:spacing w:after="0" w:line="360" w:lineRule="auto"/>
        <w:ind w:left="1701" w:hanging="850"/>
        <w:jc w:val="both"/>
        <w:rPr>
          <w:rFonts w:ascii="Arial" w:hAnsi="Arial" w:cs="Arial"/>
          <w:sz w:val="24"/>
          <w:szCs w:val="24"/>
        </w:rPr>
      </w:pPr>
      <w:r>
        <w:rPr>
          <w:rFonts w:ascii="Arial" w:eastAsiaTheme="minorHAnsi" w:hAnsi="Arial" w:cs="Arial"/>
          <w:bCs/>
          <w:sz w:val="24"/>
          <w:szCs w:val="24"/>
        </w:rPr>
        <w:t>24.9</w:t>
      </w:r>
      <w:r>
        <w:rPr>
          <w:rFonts w:ascii="Arial" w:eastAsiaTheme="minorHAnsi" w:hAnsi="Arial" w:cs="Arial"/>
          <w:bCs/>
          <w:sz w:val="24"/>
          <w:szCs w:val="24"/>
        </w:rPr>
        <w:tab/>
      </w:r>
      <w:r w:rsidR="00020C1B" w:rsidRPr="00063739">
        <w:rPr>
          <w:rFonts w:ascii="Arial" w:hAnsi="Arial" w:cs="Arial"/>
          <w:sz w:val="24"/>
          <w:szCs w:val="24"/>
        </w:rPr>
        <w:t xml:space="preserve">The fact that </w:t>
      </w:r>
      <w:r w:rsidR="00E95621" w:rsidRPr="00063739">
        <w:rPr>
          <w:rFonts w:ascii="Arial" w:hAnsi="Arial" w:cs="Arial"/>
          <w:sz w:val="24"/>
          <w:szCs w:val="24"/>
        </w:rPr>
        <w:t xml:space="preserve">a practice may or may not exist that </w:t>
      </w:r>
      <w:r w:rsidR="00751DD6" w:rsidRPr="00063739">
        <w:rPr>
          <w:rFonts w:ascii="Arial" w:hAnsi="Arial" w:cs="Arial"/>
          <w:sz w:val="24"/>
          <w:szCs w:val="24"/>
        </w:rPr>
        <w:t xml:space="preserve">some </w:t>
      </w:r>
      <w:r w:rsidR="00020C1B" w:rsidRPr="00063739">
        <w:rPr>
          <w:rFonts w:ascii="Arial" w:hAnsi="Arial" w:cs="Arial"/>
          <w:sz w:val="24"/>
          <w:szCs w:val="24"/>
        </w:rPr>
        <w:t>instructing</w:t>
      </w:r>
      <w:r w:rsidR="0084749B" w:rsidRPr="00063739">
        <w:rPr>
          <w:rFonts w:ascii="Arial" w:hAnsi="Arial" w:cs="Arial"/>
          <w:sz w:val="24"/>
          <w:szCs w:val="24"/>
        </w:rPr>
        <w:t xml:space="preserve"> attorneys and </w:t>
      </w:r>
      <w:r w:rsidR="00751DD6" w:rsidRPr="00063739">
        <w:rPr>
          <w:rFonts w:ascii="Arial" w:hAnsi="Arial" w:cs="Arial"/>
          <w:sz w:val="24"/>
          <w:szCs w:val="24"/>
        </w:rPr>
        <w:t xml:space="preserve">their </w:t>
      </w:r>
      <w:r w:rsidR="0084749B" w:rsidRPr="00063739">
        <w:rPr>
          <w:rFonts w:ascii="Arial" w:hAnsi="Arial" w:cs="Arial"/>
          <w:sz w:val="24"/>
          <w:szCs w:val="24"/>
        </w:rPr>
        <w:t>corresponden</w:t>
      </w:r>
      <w:r w:rsidR="00E95621" w:rsidRPr="00063739">
        <w:rPr>
          <w:rFonts w:ascii="Arial" w:hAnsi="Arial" w:cs="Arial"/>
          <w:sz w:val="24"/>
          <w:szCs w:val="24"/>
        </w:rPr>
        <w:t>t</w:t>
      </w:r>
      <w:r w:rsidR="00751DD6" w:rsidRPr="00063739">
        <w:rPr>
          <w:rFonts w:ascii="Arial" w:hAnsi="Arial" w:cs="Arial"/>
          <w:sz w:val="24"/>
          <w:szCs w:val="24"/>
        </w:rPr>
        <w:t xml:space="preserve"> attorneys</w:t>
      </w:r>
      <w:r w:rsidR="0084749B" w:rsidRPr="00063739">
        <w:rPr>
          <w:rFonts w:ascii="Arial" w:hAnsi="Arial" w:cs="Arial"/>
          <w:sz w:val="24"/>
          <w:szCs w:val="24"/>
        </w:rPr>
        <w:t xml:space="preserve"> enter into agreements </w:t>
      </w:r>
      <w:r w:rsidR="00BB03B5" w:rsidRPr="00063739">
        <w:rPr>
          <w:rFonts w:ascii="Arial" w:hAnsi="Arial" w:cs="Arial"/>
          <w:sz w:val="24"/>
          <w:szCs w:val="24"/>
        </w:rPr>
        <w:t>regardi</w:t>
      </w:r>
      <w:r w:rsidR="00545FAD" w:rsidRPr="00063739">
        <w:rPr>
          <w:rFonts w:ascii="Arial" w:hAnsi="Arial" w:cs="Arial"/>
          <w:sz w:val="24"/>
          <w:szCs w:val="24"/>
        </w:rPr>
        <w:t xml:space="preserve">ng the sharing of fees </w:t>
      </w:r>
      <w:r w:rsidR="00097AC6" w:rsidRPr="00063739">
        <w:rPr>
          <w:rFonts w:ascii="Arial" w:hAnsi="Arial" w:cs="Arial"/>
          <w:sz w:val="24"/>
          <w:szCs w:val="24"/>
        </w:rPr>
        <w:t xml:space="preserve">is not relevant to this matter. </w:t>
      </w:r>
    </w:p>
    <w:p w14:paraId="3F4A5750" w14:textId="77777777" w:rsidR="007B317F" w:rsidRPr="007B317F" w:rsidRDefault="007B317F" w:rsidP="007B317F">
      <w:pPr>
        <w:pStyle w:val="ListParagraph"/>
        <w:rPr>
          <w:rFonts w:ascii="Arial" w:hAnsi="Arial" w:cs="Arial"/>
          <w:sz w:val="24"/>
          <w:szCs w:val="24"/>
        </w:rPr>
      </w:pPr>
    </w:p>
    <w:p w14:paraId="20A3D75F" w14:textId="09EA3A03" w:rsidR="007B317F" w:rsidRPr="00063739" w:rsidRDefault="00063739" w:rsidP="00063739">
      <w:pPr>
        <w:spacing w:after="0" w:line="360" w:lineRule="auto"/>
        <w:ind w:left="1701" w:hanging="850"/>
        <w:jc w:val="both"/>
        <w:rPr>
          <w:rFonts w:ascii="Arial" w:hAnsi="Arial" w:cs="Arial"/>
          <w:sz w:val="24"/>
          <w:szCs w:val="24"/>
        </w:rPr>
      </w:pPr>
      <w:r>
        <w:rPr>
          <w:rFonts w:ascii="Arial" w:eastAsiaTheme="minorHAnsi" w:hAnsi="Arial" w:cs="Arial"/>
          <w:bCs/>
          <w:sz w:val="24"/>
          <w:szCs w:val="24"/>
        </w:rPr>
        <w:lastRenderedPageBreak/>
        <w:t>24.10</w:t>
      </w:r>
      <w:r>
        <w:rPr>
          <w:rFonts w:ascii="Arial" w:eastAsiaTheme="minorHAnsi" w:hAnsi="Arial" w:cs="Arial"/>
          <w:bCs/>
          <w:sz w:val="24"/>
          <w:szCs w:val="24"/>
        </w:rPr>
        <w:tab/>
      </w:r>
      <w:r w:rsidR="00BC5327" w:rsidRPr="00063739">
        <w:rPr>
          <w:rFonts w:ascii="Arial" w:hAnsi="Arial" w:cs="Arial"/>
          <w:sz w:val="24"/>
          <w:szCs w:val="24"/>
        </w:rPr>
        <w:t>Lastly with regards to the Court’s finding that allowance of fees was done against the backdrop of the taxing master having no knowledge of the experience of the attorneys, save for what was communicated to him by Ms Meyer</w:t>
      </w:r>
      <w:r w:rsidR="003559B2" w:rsidRPr="00063739">
        <w:rPr>
          <w:rFonts w:ascii="Arial" w:hAnsi="Arial" w:cs="Arial"/>
          <w:sz w:val="24"/>
          <w:szCs w:val="24"/>
        </w:rPr>
        <w:t xml:space="preserve">, the following. </w:t>
      </w:r>
      <w:r w:rsidR="008503FF" w:rsidRPr="00063739">
        <w:rPr>
          <w:rFonts w:ascii="Arial" w:hAnsi="Arial" w:cs="Arial"/>
          <w:sz w:val="24"/>
          <w:szCs w:val="24"/>
        </w:rPr>
        <w:t xml:space="preserve">In the submissions in response to the notice of review, Ms Meyer </w:t>
      </w:r>
      <w:r w:rsidR="00821DA9" w:rsidRPr="00063739">
        <w:rPr>
          <w:rFonts w:ascii="Arial" w:hAnsi="Arial" w:cs="Arial"/>
          <w:sz w:val="24"/>
          <w:szCs w:val="24"/>
        </w:rPr>
        <w:t xml:space="preserve">dealt with the fact that </w:t>
      </w:r>
      <w:r w:rsidR="008503FF" w:rsidRPr="00063739">
        <w:rPr>
          <w:rFonts w:ascii="Arial" w:hAnsi="Arial" w:cs="Arial"/>
          <w:sz w:val="24"/>
          <w:szCs w:val="24"/>
        </w:rPr>
        <w:t xml:space="preserve">she had conceded that in this </w:t>
      </w:r>
      <w:r w:rsidR="00821DA9" w:rsidRPr="00063739">
        <w:rPr>
          <w:rFonts w:ascii="Arial" w:hAnsi="Arial" w:cs="Arial"/>
          <w:sz w:val="24"/>
          <w:szCs w:val="24"/>
        </w:rPr>
        <w:t>Division</w:t>
      </w:r>
      <w:r w:rsidR="008503FF" w:rsidRPr="00063739">
        <w:rPr>
          <w:rFonts w:ascii="Arial" w:hAnsi="Arial" w:cs="Arial"/>
          <w:sz w:val="24"/>
          <w:szCs w:val="24"/>
        </w:rPr>
        <w:t>, an hourly rate of R4 100.00 per hour would not be allowed</w:t>
      </w:r>
      <w:r w:rsidR="00821DA9" w:rsidRPr="00063739">
        <w:rPr>
          <w:rFonts w:ascii="Arial" w:hAnsi="Arial" w:cs="Arial"/>
          <w:sz w:val="24"/>
          <w:szCs w:val="24"/>
        </w:rPr>
        <w:t xml:space="preserve">. She argued that </w:t>
      </w:r>
      <w:r w:rsidR="008503FF" w:rsidRPr="00063739">
        <w:rPr>
          <w:rFonts w:ascii="Arial" w:hAnsi="Arial" w:cs="Arial"/>
          <w:sz w:val="24"/>
          <w:szCs w:val="24"/>
        </w:rPr>
        <w:t xml:space="preserve">based on </w:t>
      </w:r>
      <w:r w:rsidR="00821DA9" w:rsidRPr="00063739">
        <w:rPr>
          <w:rFonts w:ascii="Arial" w:hAnsi="Arial" w:cs="Arial"/>
          <w:sz w:val="24"/>
          <w:szCs w:val="24"/>
        </w:rPr>
        <w:t xml:space="preserve">the principles enunciated in </w:t>
      </w:r>
      <w:r w:rsidR="008503FF" w:rsidRPr="00063739">
        <w:rPr>
          <w:rFonts w:ascii="Arial" w:eastAsia="Arial" w:hAnsi="Arial" w:cs="Arial"/>
          <w:b/>
          <w:sz w:val="24"/>
          <w:szCs w:val="24"/>
        </w:rPr>
        <w:t>Taute</w:t>
      </w:r>
      <w:r w:rsidR="001914EE" w:rsidRPr="00063739">
        <w:rPr>
          <w:rFonts w:ascii="Arial" w:hAnsi="Arial" w:cs="Arial"/>
          <w:sz w:val="24"/>
          <w:szCs w:val="24"/>
        </w:rPr>
        <w:t xml:space="preserve"> </w:t>
      </w:r>
      <w:r w:rsidR="001914EE" w:rsidRPr="00063739">
        <w:rPr>
          <w:rFonts w:ascii="Arial" w:hAnsi="Arial" w:cs="Arial"/>
          <w:b/>
          <w:sz w:val="24"/>
          <w:szCs w:val="24"/>
        </w:rPr>
        <w:t>supra</w:t>
      </w:r>
      <w:r w:rsidR="008503FF" w:rsidRPr="00063739">
        <w:rPr>
          <w:rFonts w:ascii="Arial" w:eastAsia="Arial" w:hAnsi="Arial" w:cs="Arial"/>
          <w:sz w:val="24"/>
          <w:szCs w:val="24"/>
        </w:rPr>
        <w:t>,</w:t>
      </w:r>
      <w:r w:rsidR="008503FF" w:rsidRPr="00063739">
        <w:rPr>
          <w:rFonts w:ascii="Arial" w:hAnsi="Arial" w:cs="Arial"/>
          <w:sz w:val="24"/>
          <w:szCs w:val="24"/>
        </w:rPr>
        <w:t xml:space="preserve"> the taxing master could allow the </w:t>
      </w:r>
      <w:r w:rsidR="00821DA9" w:rsidRPr="00063739">
        <w:rPr>
          <w:rFonts w:ascii="Arial" w:hAnsi="Arial" w:cs="Arial"/>
          <w:i/>
          <w:iCs/>
          <w:sz w:val="24"/>
          <w:szCs w:val="24"/>
        </w:rPr>
        <w:t xml:space="preserve">prescribed </w:t>
      </w:r>
      <w:r w:rsidR="008503FF" w:rsidRPr="00063739">
        <w:rPr>
          <w:rFonts w:ascii="Arial" w:hAnsi="Arial" w:cs="Arial"/>
          <w:i/>
          <w:iCs/>
          <w:sz w:val="24"/>
          <w:szCs w:val="24"/>
        </w:rPr>
        <w:t>tariff</w:t>
      </w:r>
      <w:r w:rsidR="008503FF" w:rsidRPr="00063739">
        <w:rPr>
          <w:rFonts w:ascii="Arial" w:hAnsi="Arial" w:cs="Arial"/>
          <w:sz w:val="24"/>
          <w:szCs w:val="24"/>
        </w:rPr>
        <w:t xml:space="preserve"> plus 100% on an attorney and own client basis. In respect of the Werksmans fee</w:t>
      </w:r>
      <w:r w:rsidR="00821DA9" w:rsidRPr="00063739">
        <w:rPr>
          <w:rFonts w:ascii="Arial" w:hAnsi="Arial" w:cs="Arial"/>
          <w:sz w:val="24"/>
          <w:szCs w:val="24"/>
        </w:rPr>
        <w:t xml:space="preserve"> Ms Meyer</w:t>
      </w:r>
      <w:r w:rsidR="008503FF" w:rsidRPr="00063739">
        <w:rPr>
          <w:rFonts w:ascii="Arial" w:hAnsi="Arial" w:cs="Arial"/>
          <w:sz w:val="24"/>
          <w:szCs w:val="24"/>
        </w:rPr>
        <w:t xml:space="preserve"> </w:t>
      </w:r>
      <w:r w:rsidR="00B248FA" w:rsidRPr="00063739">
        <w:rPr>
          <w:rFonts w:ascii="Arial" w:hAnsi="Arial" w:cs="Arial"/>
          <w:sz w:val="24"/>
          <w:szCs w:val="24"/>
        </w:rPr>
        <w:t>informed the taxing master that</w:t>
      </w:r>
      <w:r w:rsidR="008503FF" w:rsidRPr="00063739">
        <w:rPr>
          <w:rFonts w:ascii="Arial" w:hAnsi="Arial" w:cs="Arial"/>
          <w:sz w:val="24"/>
          <w:szCs w:val="24"/>
        </w:rPr>
        <w:t xml:space="preserve"> Mr van Tonder has been a director at Werksmans since 2008 and was an admitted attorney since 2004.</w:t>
      </w:r>
      <w:r w:rsidR="00B248FA" w:rsidRPr="00063739">
        <w:rPr>
          <w:rFonts w:ascii="Arial" w:hAnsi="Arial" w:cs="Arial"/>
          <w:sz w:val="24"/>
          <w:szCs w:val="24"/>
        </w:rPr>
        <w:t xml:space="preserve"> Nothing to contrary was put before the tax</w:t>
      </w:r>
      <w:r w:rsidR="00E71DDB" w:rsidRPr="00063739">
        <w:rPr>
          <w:rFonts w:ascii="Arial" w:hAnsi="Arial" w:cs="Arial"/>
          <w:sz w:val="24"/>
          <w:szCs w:val="24"/>
        </w:rPr>
        <w:t xml:space="preserve">ing master. </w:t>
      </w:r>
    </w:p>
    <w:p w14:paraId="488A0C1C" w14:textId="77777777" w:rsidR="007B317F" w:rsidRPr="007B317F" w:rsidRDefault="007B317F" w:rsidP="007B317F">
      <w:pPr>
        <w:pStyle w:val="ListParagraph"/>
        <w:rPr>
          <w:rFonts w:ascii="Arial" w:hAnsi="Arial" w:cs="Arial"/>
          <w:sz w:val="24"/>
          <w:szCs w:val="24"/>
        </w:rPr>
      </w:pPr>
    </w:p>
    <w:p w14:paraId="46DA24AB" w14:textId="156FFC7C" w:rsidR="00E75F85" w:rsidRPr="00063739" w:rsidRDefault="00063739" w:rsidP="00063739">
      <w:pPr>
        <w:spacing w:after="0" w:line="360" w:lineRule="auto"/>
        <w:ind w:left="1701" w:hanging="850"/>
        <w:jc w:val="both"/>
        <w:rPr>
          <w:rFonts w:ascii="Arial" w:hAnsi="Arial" w:cs="Arial"/>
          <w:sz w:val="24"/>
          <w:szCs w:val="24"/>
        </w:rPr>
      </w:pPr>
      <w:r w:rsidRPr="007B317F">
        <w:rPr>
          <w:rFonts w:ascii="Arial" w:eastAsiaTheme="minorHAnsi" w:hAnsi="Arial" w:cs="Arial"/>
          <w:bCs/>
          <w:sz w:val="24"/>
          <w:szCs w:val="24"/>
        </w:rPr>
        <w:t>24.11</w:t>
      </w:r>
      <w:r w:rsidRPr="007B317F">
        <w:rPr>
          <w:rFonts w:ascii="Arial" w:eastAsiaTheme="minorHAnsi" w:hAnsi="Arial" w:cs="Arial"/>
          <w:bCs/>
          <w:sz w:val="24"/>
          <w:szCs w:val="24"/>
        </w:rPr>
        <w:tab/>
      </w:r>
      <w:r w:rsidR="001914EE" w:rsidRPr="00063739">
        <w:rPr>
          <w:rFonts w:ascii="Arial" w:hAnsi="Arial" w:cs="Arial"/>
          <w:sz w:val="24"/>
          <w:szCs w:val="24"/>
        </w:rPr>
        <w:t xml:space="preserve">The taxing master </w:t>
      </w:r>
      <w:r w:rsidR="005D78DE" w:rsidRPr="00063739">
        <w:rPr>
          <w:rFonts w:ascii="Arial" w:hAnsi="Arial" w:cs="Arial"/>
          <w:sz w:val="24"/>
          <w:szCs w:val="24"/>
        </w:rPr>
        <w:t xml:space="preserve">was astute to the fact that </w:t>
      </w:r>
      <w:r w:rsidR="00D443C9" w:rsidRPr="00063739">
        <w:rPr>
          <w:rFonts w:ascii="Arial" w:hAnsi="Arial" w:cs="Arial"/>
          <w:sz w:val="24"/>
          <w:szCs w:val="24"/>
        </w:rPr>
        <w:t xml:space="preserve">the successful party is indemnified of all reasonable costs of litigation by the </w:t>
      </w:r>
      <w:r w:rsidR="004C7579" w:rsidRPr="00063739">
        <w:rPr>
          <w:rFonts w:ascii="Arial" w:hAnsi="Arial" w:cs="Arial"/>
          <w:sz w:val="24"/>
          <w:szCs w:val="24"/>
        </w:rPr>
        <w:t xml:space="preserve">specific order, but that </w:t>
      </w:r>
      <w:r w:rsidR="00D443C9" w:rsidRPr="00063739">
        <w:rPr>
          <w:rFonts w:ascii="Arial" w:hAnsi="Arial" w:cs="Arial"/>
          <w:sz w:val="24"/>
          <w:szCs w:val="24"/>
        </w:rPr>
        <w:t>unreasonable costs</w:t>
      </w:r>
      <w:r w:rsidR="004C7579" w:rsidRPr="00063739">
        <w:rPr>
          <w:rFonts w:ascii="Arial" w:hAnsi="Arial" w:cs="Arial"/>
          <w:sz w:val="24"/>
          <w:szCs w:val="24"/>
        </w:rPr>
        <w:t xml:space="preserve"> were not sanctioned.</w:t>
      </w:r>
      <w:r w:rsidR="005D78DE" w:rsidRPr="00063739">
        <w:rPr>
          <w:rFonts w:ascii="Arial" w:hAnsi="Arial" w:cs="Arial"/>
          <w:sz w:val="24"/>
          <w:szCs w:val="24"/>
        </w:rPr>
        <w:t xml:space="preserve"> </w:t>
      </w:r>
      <w:r w:rsidR="00D31AC4" w:rsidRPr="00063739">
        <w:rPr>
          <w:rFonts w:ascii="Arial" w:hAnsi="Arial" w:cs="Arial"/>
          <w:sz w:val="24"/>
          <w:szCs w:val="24"/>
        </w:rPr>
        <w:t xml:space="preserve">What the taxing master </w:t>
      </w:r>
      <w:r w:rsidR="00D31AC4" w:rsidRPr="00063739">
        <w:rPr>
          <w:rFonts w:ascii="Arial" w:hAnsi="Arial" w:cs="Arial"/>
          <w:i/>
          <w:iCs/>
          <w:sz w:val="24"/>
          <w:szCs w:val="24"/>
        </w:rPr>
        <w:t>did not do</w:t>
      </w:r>
      <w:r w:rsidR="00D31AC4" w:rsidRPr="00063739">
        <w:rPr>
          <w:rFonts w:ascii="Arial" w:hAnsi="Arial" w:cs="Arial"/>
          <w:sz w:val="24"/>
          <w:szCs w:val="24"/>
        </w:rPr>
        <w:t xml:space="preserve"> was to allow a higher rate which was informed by no more than the notion that such rate ought to be higher and be the 'most generous rate'. </w:t>
      </w:r>
    </w:p>
    <w:p w14:paraId="39BD95AE" w14:textId="77777777" w:rsidR="00E75F85" w:rsidRPr="00E75F85" w:rsidRDefault="00E75F85" w:rsidP="00E75F85">
      <w:pPr>
        <w:pStyle w:val="ListParagraph"/>
        <w:rPr>
          <w:rFonts w:ascii="Arial" w:hAnsi="Arial" w:cs="Arial"/>
          <w:sz w:val="24"/>
          <w:szCs w:val="24"/>
        </w:rPr>
      </w:pPr>
    </w:p>
    <w:p w14:paraId="414A1531" w14:textId="6CBC5325" w:rsidR="0074408A" w:rsidRDefault="007B317F" w:rsidP="0074408A">
      <w:pPr>
        <w:pStyle w:val="Bodytext20"/>
        <w:shd w:val="clear" w:color="auto" w:fill="auto"/>
        <w:spacing w:line="360" w:lineRule="auto"/>
        <w:ind w:left="851" w:hanging="851"/>
        <w:jc w:val="both"/>
        <w:rPr>
          <w:sz w:val="24"/>
          <w:szCs w:val="24"/>
        </w:rPr>
      </w:pPr>
      <w:r>
        <w:rPr>
          <w:sz w:val="24"/>
          <w:szCs w:val="24"/>
        </w:rPr>
        <w:t>[25]</w:t>
      </w:r>
      <w:r w:rsidR="0074408A">
        <w:rPr>
          <w:sz w:val="24"/>
          <w:szCs w:val="24"/>
        </w:rPr>
        <w:tab/>
      </w:r>
      <w:r w:rsidRPr="0074408A">
        <w:rPr>
          <w:sz w:val="24"/>
          <w:szCs w:val="24"/>
        </w:rPr>
        <w:t xml:space="preserve">The </w:t>
      </w:r>
      <w:r w:rsidR="0074408A" w:rsidRPr="0074408A">
        <w:rPr>
          <w:sz w:val="24"/>
          <w:szCs w:val="24"/>
        </w:rPr>
        <w:t>issue of the drafting of the answering affidavit</w:t>
      </w:r>
      <w:r w:rsidR="00B04961">
        <w:rPr>
          <w:sz w:val="24"/>
          <w:szCs w:val="24"/>
        </w:rPr>
        <w:t xml:space="preserve">. </w:t>
      </w:r>
      <w:r w:rsidR="0074408A">
        <w:rPr>
          <w:sz w:val="24"/>
          <w:szCs w:val="24"/>
        </w:rPr>
        <w:t xml:space="preserve">The matter was clarified in the appellant’s response to the notice of review. Counsel drafted the </w:t>
      </w:r>
      <w:r w:rsidR="00D82650">
        <w:rPr>
          <w:sz w:val="24"/>
          <w:szCs w:val="24"/>
        </w:rPr>
        <w:t xml:space="preserve">affidavit, not the attorney. The fees allowed were </w:t>
      </w:r>
      <w:r w:rsidR="0074408A" w:rsidRPr="0074408A">
        <w:rPr>
          <w:sz w:val="24"/>
          <w:szCs w:val="24"/>
        </w:rPr>
        <w:t xml:space="preserve">only for 11.5 hours as opposed to the 13.5 hours spent on drafting. The </w:t>
      </w:r>
      <w:r w:rsidR="00D82650">
        <w:rPr>
          <w:sz w:val="24"/>
          <w:szCs w:val="24"/>
        </w:rPr>
        <w:t xml:space="preserve">total of </w:t>
      </w:r>
      <w:r w:rsidR="0074408A" w:rsidRPr="0074408A">
        <w:rPr>
          <w:sz w:val="24"/>
          <w:szCs w:val="24"/>
        </w:rPr>
        <w:t>11.5 hours accords with the 45 pages of answering affidavit, and the general approach of 4</w:t>
      </w:r>
      <w:r w:rsidR="00D82650">
        <w:rPr>
          <w:sz w:val="24"/>
          <w:szCs w:val="24"/>
        </w:rPr>
        <w:t>-5</w:t>
      </w:r>
      <w:r w:rsidR="00293FF3">
        <w:rPr>
          <w:sz w:val="24"/>
          <w:szCs w:val="24"/>
        </w:rPr>
        <w:t xml:space="preserve"> </w:t>
      </w:r>
      <w:r w:rsidR="0074408A" w:rsidRPr="0074408A">
        <w:rPr>
          <w:sz w:val="24"/>
          <w:szCs w:val="24"/>
        </w:rPr>
        <w:t xml:space="preserve">pages per hour allowed for drafting. It appears that the </w:t>
      </w:r>
      <w:r w:rsidR="00293FF3">
        <w:rPr>
          <w:sz w:val="24"/>
          <w:szCs w:val="24"/>
        </w:rPr>
        <w:t>C</w:t>
      </w:r>
      <w:r w:rsidR="0074408A" w:rsidRPr="0074408A">
        <w:rPr>
          <w:sz w:val="24"/>
          <w:szCs w:val="24"/>
        </w:rPr>
        <w:t xml:space="preserve">ourt </w:t>
      </w:r>
      <w:r w:rsidR="00293FF3">
        <w:rPr>
          <w:sz w:val="24"/>
          <w:szCs w:val="24"/>
        </w:rPr>
        <w:t>did</w:t>
      </w:r>
      <w:r w:rsidR="004C660C">
        <w:rPr>
          <w:sz w:val="24"/>
          <w:szCs w:val="24"/>
        </w:rPr>
        <w:t xml:space="preserve"> not consider the</w:t>
      </w:r>
      <w:r w:rsidR="0074408A" w:rsidRPr="0074408A">
        <w:rPr>
          <w:sz w:val="24"/>
          <w:szCs w:val="24"/>
        </w:rPr>
        <w:t xml:space="preserve"> response to the review</w:t>
      </w:r>
      <w:r w:rsidR="004C660C">
        <w:rPr>
          <w:sz w:val="24"/>
          <w:szCs w:val="24"/>
        </w:rPr>
        <w:t xml:space="preserve">. </w:t>
      </w:r>
      <w:r w:rsidR="0074408A" w:rsidRPr="0074408A">
        <w:rPr>
          <w:sz w:val="24"/>
          <w:szCs w:val="24"/>
        </w:rPr>
        <w:t xml:space="preserve"> </w:t>
      </w:r>
      <w:r w:rsidR="004C660C">
        <w:rPr>
          <w:sz w:val="24"/>
          <w:szCs w:val="24"/>
        </w:rPr>
        <w:t xml:space="preserve">This specific </w:t>
      </w:r>
      <w:r w:rsidR="0074408A" w:rsidRPr="0074408A">
        <w:rPr>
          <w:sz w:val="24"/>
          <w:szCs w:val="24"/>
        </w:rPr>
        <w:t>item on the attorney’s bill of costs was conceded at the start</w:t>
      </w:r>
      <w:r w:rsidR="00B04961">
        <w:rPr>
          <w:sz w:val="24"/>
          <w:szCs w:val="24"/>
        </w:rPr>
        <w:t xml:space="preserve">, namely that the </w:t>
      </w:r>
      <w:r w:rsidR="0074408A" w:rsidRPr="0074408A">
        <w:rPr>
          <w:sz w:val="24"/>
          <w:szCs w:val="24"/>
        </w:rPr>
        <w:t>affidavit was prepared by Mr Smit</w:t>
      </w:r>
      <w:r w:rsidR="00B04961">
        <w:rPr>
          <w:sz w:val="24"/>
          <w:szCs w:val="24"/>
        </w:rPr>
        <w:t>.</w:t>
      </w:r>
      <w:r w:rsidR="0074408A" w:rsidRPr="0074408A">
        <w:rPr>
          <w:sz w:val="24"/>
          <w:szCs w:val="24"/>
        </w:rPr>
        <w:t xml:space="preserve"> </w:t>
      </w:r>
    </w:p>
    <w:p w14:paraId="3502945F" w14:textId="77777777" w:rsidR="00B04961" w:rsidRPr="000F2EE8" w:rsidRDefault="00B04961" w:rsidP="000F2EE8">
      <w:pPr>
        <w:spacing w:after="0" w:line="360" w:lineRule="auto"/>
        <w:jc w:val="both"/>
        <w:rPr>
          <w:rFonts w:ascii="Arial" w:hAnsi="Arial" w:cs="Arial"/>
          <w:sz w:val="24"/>
          <w:szCs w:val="24"/>
        </w:rPr>
      </w:pPr>
    </w:p>
    <w:p w14:paraId="6C87F477" w14:textId="6F94808C" w:rsidR="00B04961" w:rsidRDefault="00B04961" w:rsidP="000F2EE8">
      <w:pPr>
        <w:spacing w:after="0" w:line="360" w:lineRule="auto"/>
        <w:ind w:left="720" w:hanging="720"/>
        <w:jc w:val="both"/>
        <w:rPr>
          <w:rFonts w:ascii="Arial" w:hAnsi="Arial" w:cs="Arial"/>
          <w:sz w:val="24"/>
          <w:szCs w:val="24"/>
        </w:rPr>
      </w:pPr>
      <w:r w:rsidRPr="000F2EE8">
        <w:rPr>
          <w:rFonts w:ascii="Arial" w:hAnsi="Arial" w:cs="Arial"/>
          <w:sz w:val="24"/>
          <w:szCs w:val="24"/>
        </w:rPr>
        <w:lastRenderedPageBreak/>
        <w:t>[26]</w:t>
      </w:r>
      <w:r w:rsidRPr="000F2EE8">
        <w:rPr>
          <w:rFonts w:ascii="Arial" w:hAnsi="Arial" w:cs="Arial"/>
          <w:sz w:val="24"/>
          <w:szCs w:val="24"/>
        </w:rPr>
        <w:tab/>
        <w:t xml:space="preserve">The Court lastly referred to the fact that </w:t>
      </w:r>
      <w:r w:rsidR="00746312" w:rsidRPr="000F2EE8">
        <w:rPr>
          <w:rFonts w:ascii="Arial" w:hAnsi="Arial" w:cs="Arial"/>
          <w:sz w:val="24"/>
          <w:szCs w:val="24"/>
        </w:rPr>
        <w:t xml:space="preserve">a new counsel from Bloemfontein appeared </w:t>
      </w:r>
      <w:r w:rsidR="00DF1642" w:rsidRPr="000F2EE8">
        <w:rPr>
          <w:rFonts w:ascii="Arial" w:hAnsi="Arial" w:cs="Arial"/>
          <w:sz w:val="24"/>
          <w:szCs w:val="24"/>
        </w:rPr>
        <w:t xml:space="preserve">whilst the counsel that was on brief did not travel to Bloemfontein and did not appear. </w:t>
      </w:r>
      <w:r w:rsidR="00835DC1" w:rsidRPr="000F2EE8">
        <w:rPr>
          <w:rFonts w:ascii="Arial" w:hAnsi="Arial" w:cs="Arial"/>
          <w:sz w:val="24"/>
          <w:szCs w:val="24"/>
        </w:rPr>
        <w:t xml:space="preserve">The respondent also persisted with its objection in this regard. </w:t>
      </w:r>
      <w:r w:rsidR="00DE33D3" w:rsidRPr="000F2EE8">
        <w:rPr>
          <w:rFonts w:ascii="Arial" w:hAnsi="Arial" w:cs="Arial"/>
          <w:sz w:val="24"/>
          <w:szCs w:val="24"/>
        </w:rPr>
        <w:t xml:space="preserve">The Court alludes to the fact that the fees of both </w:t>
      </w:r>
      <w:r w:rsidR="008E602F" w:rsidRPr="000F2EE8">
        <w:rPr>
          <w:rFonts w:ascii="Arial" w:hAnsi="Arial" w:cs="Arial"/>
          <w:sz w:val="24"/>
          <w:szCs w:val="24"/>
        </w:rPr>
        <w:t>counsels</w:t>
      </w:r>
      <w:r w:rsidR="00DE33D3" w:rsidRPr="000F2EE8">
        <w:rPr>
          <w:rFonts w:ascii="Arial" w:hAnsi="Arial" w:cs="Arial"/>
          <w:sz w:val="24"/>
          <w:szCs w:val="24"/>
        </w:rPr>
        <w:t xml:space="preserve"> were allowed whilst, according to the Court, no </w:t>
      </w:r>
      <w:r w:rsidR="00B57BA8" w:rsidRPr="000F2EE8">
        <w:rPr>
          <w:rFonts w:ascii="Arial" w:hAnsi="Arial" w:cs="Arial"/>
          <w:sz w:val="24"/>
          <w:szCs w:val="24"/>
        </w:rPr>
        <w:t xml:space="preserve">reason for his unavailability is </w:t>
      </w:r>
      <w:r w:rsidR="00DE33D3" w:rsidRPr="000F2EE8">
        <w:rPr>
          <w:rFonts w:ascii="Arial" w:hAnsi="Arial" w:cs="Arial"/>
          <w:sz w:val="24"/>
          <w:szCs w:val="24"/>
        </w:rPr>
        <w:t>‘</w:t>
      </w:r>
      <w:r w:rsidR="008E602F" w:rsidRPr="000F2EE8">
        <w:rPr>
          <w:rFonts w:ascii="Arial" w:hAnsi="Arial" w:cs="Arial"/>
          <w:sz w:val="24"/>
          <w:szCs w:val="24"/>
        </w:rPr>
        <w:t>discernible</w:t>
      </w:r>
      <w:r w:rsidR="00B57BA8" w:rsidRPr="000F2EE8">
        <w:rPr>
          <w:rFonts w:ascii="Arial" w:hAnsi="Arial" w:cs="Arial"/>
          <w:sz w:val="24"/>
          <w:szCs w:val="24"/>
        </w:rPr>
        <w:t xml:space="preserve">’ from the </w:t>
      </w:r>
      <w:r w:rsidR="008E602F" w:rsidRPr="000F2EE8">
        <w:rPr>
          <w:rFonts w:ascii="Arial" w:hAnsi="Arial" w:cs="Arial"/>
          <w:sz w:val="24"/>
          <w:szCs w:val="24"/>
        </w:rPr>
        <w:t>documentation.</w:t>
      </w:r>
      <w:r w:rsidR="00B57BA8" w:rsidRPr="000F2EE8">
        <w:rPr>
          <w:rFonts w:ascii="Arial" w:hAnsi="Arial" w:cs="Arial"/>
          <w:sz w:val="24"/>
          <w:szCs w:val="24"/>
        </w:rPr>
        <w:t xml:space="preserve"> </w:t>
      </w:r>
      <w:r w:rsidR="008E602F" w:rsidRPr="000F2EE8">
        <w:rPr>
          <w:rFonts w:ascii="Arial" w:hAnsi="Arial" w:cs="Arial"/>
          <w:sz w:val="24"/>
          <w:szCs w:val="24"/>
        </w:rPr>
        <w:t xml:space="preserve">The finding </w:t>
      </w:r>
      <w:r w:rsidR="003F031E" w:rsidRPr="000F2EE8">
        <w:rPr>
          <w:rFonts w:ascii="Arial" w:hAnsi="Arial" w:cs="Arial"/>
          <w:sz w:val="24"/>
          <w:szCs w:val="24"/>
        </w:rPr>
        <w:t xml:space="preserve">by the Court </w:t>
      </w:r>
      <w:r w:rsidR="008E602F" w:rsidRPr="000F2EE8">
        <w:rPr>
          <w:rFonts w:ascii="Arial" w:hAnsi="Arial" w:cs="Arial"/>
          <w:sz w:val="24"/>
          <w:szCs w:val="24"/>
        </w:rPr>
        <w:t xml:space="preserve">is clearly wrong. The reason </w:t>
      </w:r>
      <w:r w:rsidR="003D4F4D" w:rsidRPr="000F2EE8">
        <w:rPr>
          <w:rFonts w:ascii="Arial" w:hAnsi="Arial" w:cs="Arial"/>
          <w:sz w:val="24"/>
          <w:szCs w:val="24"/>
        </w:rPr>
        <w:t xml:space="preserve">why counsel did not travel to Bloemfontein appears lucidly from Naidoo J’s judgment and the papers. The need to appoint a local counsel was the result of the respondent’s attorney’s conduct which is equally </w:t>
      </w:r>
      <w:r w:rsidR="00E53403" w:rsidRPr="000F2EE8">
        <w:rPr>
          <w:rFonts w:ascii="Arial" w:hAnsi="Arial" w:cs="Arial"/>
          <w:sz w:val="24"/>
          <w:szCs w:val="24"/>
        </w:rPr>
        <w:t>well documented.</w:t>
      </w:r>
      <w:r w:rsidR="003F031E" w:rsidRPr="000F2EE8">
        <w:rPr>
          <w:rFonts w:ascii="Arial" w:hAnsi="Arial" w:cs="Arial"/>
          <w:sz w:val="24"/>
          <w:szCs w:val="24"/>
        </w:rPr>
        <w:t xml:space="preserve"> The taxing master fully understood what happened on 11 June 2019</w:t>
      </w:r>
      <w:r w:rsidR="000F2EE8" w:rsidRPr="000F2EE8">
        <w:rPr>
          <w:rFonts w:ascii="Arial" w:hAnsi="Arial" w:cs="Arial"/>
          <w:sz w:val="24"/>
          <w:szCs w:val="24"/>
        </w:rPr>
        <w:t xml:space="preserve">. </w:t>
      </w:r>
      <w:r w:rsidR="003F031E" w:rsidRPr="000F2EE8">
        <w:rPr>
          <w:rFonts w:ascii="Arial" w:hAnsi="Arial" w:cs="Arial"/>
          <w:sz w:val="24"/>
          <w:szCs w:val="24"/>
        </w:rPr>
        <w:t>The taxing master deemed counsel’s day fee (at the reduced rate) to be reasonable.</w:t>
      </w:r>
      <w:r w:rsidR="003F01FB">
        <w:rPr>
          <w:rFonts w:ascii="Arial" w:hAnsi="Arial" w:cs="Arial"/>
          <w:sz w:val="24"/>
          <w:szCs w:val="24"/>
        </w:rPr>
        <w:t xml:space="preserve"> </w:t>
      </w:r>
    </w:p>
    <w:p w14:paraId="0FB15B91" w14:textId="77777777" w:rsidR="006A296F" w:rsidRDefault="006A296F" w:rsidP="000F2EE8">
      <w:pPr>
        <w:spacing w:after="0" w:line="360" w:lineRule="auto"/>
        <w:ind w:left="720" w:hanging="720"/>
        <w:jc w:val="both"/>
        <w:rPr>
          <w:rFonts w:ascii="Arial" w:hAnsi="Arial" w:cs="Arial"/>
          <w:sz w:val="24"/>
          <w:szCs w:val="24"/>
        </w:rPr>
      </w:pPr>
    </w:p>
    <w:p w14:paraId="38A8FD3E" w14:textId="173B25EE" w:rsidR="006A296F" w:rsidRPr="000F2EE8" w:rsidRDefault="006A296F" w:rsidP="000F2EE8">
      <w:pPr>
        <w:spacing w:after="0" w:line="360" w:lineRule="auto"/>
        <w:ind w:left="720" w:hanging="720"/>
        <w:jc w:val="both"/>
        <w:rPr>
          <w:rFonts w:ascii="Arial" w:hAnsi="Arial" w:cs="Arial"/>
          <w:sz w:val="24"/>
          <w:szCs w:val="24"/>
        </w:rPr>
      </w:pPr>
      <w:r>
        <w:rPr>
          <w:rFonts w:ascii="Arial" w:hAnsi="Arial" w:cs="Arial"/>
          <w:sz w:val="24"/>
          <w:szCs w:val="24"/>
        </w:rPr>
        <w:t>[27]</w:t>
      </w:r>
      <w:r>
        <w:rPr>
          <w:rFonts w:ascii="Arial" w:hAnsi="Arial" w:cs="Arial"/>
          <w:sz w:val="24"/>
          <w:szCs w:val="24"/>
        </w:rPr>
        <w:tab/>
      </w:r>
      <w:r w:rsidR="00BA0837">
        <w:rPr>
          <w:rFonts w:ascii="Arial" w:hAnsi="Arial" w:cs="Arial"/>
          <w:sz w:val="24"/>
          <w:szCs w:val="24"/>
        </w:rPr>
        <w:t>I</w:t>
      </w:r>
      <w:r>
        <w:rPr>
          <w:rFonts w:ascii="Arial" w:hAnsi="Arial" w:cs="Arial"/>
          <w:sz w:val="24"/>
          <w:szCs w:val="24"/>
        </w:rPr>
        <w:t xml:space="preserve">n </w:t>
      </w:r>
      <w:r w:rsidR="00BA0837">
        <w:rPr>
          <w:rFonts w:ascii="Arial" w:hAnsi="Arial" w:cs="Arial"/>
          <w:sz w:val="24"/>
          <w:szCs w:val="24"/>
        </w:rPr>
        <w:t xml:space="preserve">the respondent’s </w:t>
      </w:r>
      <w:r>
        <w:rPr>
          <w:rFonts w:ascii="Arial" w:hAnsi="Arial" w:cs="Arial"/>
          <w:sz w:val="24"/>
          <w:szCs w:val="24"/>
        </w:rPr>
        <w:t>heads of argument</w:t>
      </w:r>
      <w:r w:rsidR="00BA0837">
        <w:rPr>
          <w:rFonts w:ascii="Arial" w:hAnsi="Arial" w:cs="Arial"/>
          <w:sz w:val="24"/>
          <w:szCs w:val="24"/>
        </w:rPr>
        <w:t xml:space="preserve"> reference is made</w:t>
      </w:r>
      <w:r>
        <w:rPr>
          <w:rFonts w:ascii="Arial" w:hAnsi="Arial" w:cs="Arial"/>
          <w:sz w:val="24"/>
          <w:szCs w:val="24"/>
        </w:rPr>
        <w:t xml:space="preserve"> to </w:t>
      </w:r>
      <w:r w:rsidR="00C37F98">
        <w:rPr>
          <w:rFonts w:ascii="Arial" w:hAnsi="Arial" w:cs="Arial"/>
          <w:sz w:val="24"/>
          <w:szCs w:val="24"/>
        </w:rPr>
        <w:t xml:space="preserve">allowance of copies which were not made. </w:t>
      </w:r>
      <w:r w:rsidR="00AA3E85">
        <w:rPr>
          <w:rFonts w:ascii="Arial" w:hAnsi="Arial" w:cs="Arial"/>
          <w:sz w:val="24"/>
          <w:szCs w:val="24"/>
        </w:rPr>
        <w:t>T</w:t>
      </w:r>
      <w:r w:rsidR="00D44377">
        <w:rPr>
          <w:rFonts w:ascii="Arial" w:hAnsi="Arial" w:cs="Arial"/>
          <w:sz w:val="24"/>
          <w:szCs w:val="24"/>
        </w:rPr>
        <w:t>o my mind the taxing master properly addressed th</w:t>
      </w:r>
      <w:r w:rsidR="00B6157E">
        <w:rPr>
          <w:rFonts w:ascii="Arial" w:hAnsi="Arial" w:cs="Arial"/>
          <w:sz w:val="24"/>
          <w:szCs w:val="24"/>
        </w:rPr>
        <w:t>ese issues</w:t>
      </w:r>
      <w:r w:rsidR="0029715B">
        <w:rPr>
          <w:rFonts w:ascii="Arial" w:hAnsi="Arial" w:cs="Arial"/>
          <w:sz w:val="24"/>
          <w:szCs w:val="24"/>
        </w:rPr>
        <w:t xml:space="preserve">. </w:t>
      </w:r>
      <w:r w:rsidR="007D6EF9">
        <w:rPr>
          <w:rFonts w:ascii="Arial" w:hAnsi="Arial" w:cs="Arial"/>
          <w:sz w:val="24"/>
          <w:szCs w:val="24"/>
        </w:rPr>
        <w:t xml:space="preserve">The same applies to the respondent’s reliance on the </w:t>
      </w:r>
      <w:r w:rsidR="008F4056">
        <w:rPr>
          <w:rFonts w:ascii="Arial" w:hAnsi="Arial" w:cs="Arial"/>
          <w:sz w:val="24"/>
          <w:szCs w:val="24"/>
        </w:rPr>
        <w:t>travel time and counsel fees in respect of the opposed</w:t>
      </w:r>
      <w:r w:rsidR="00E43E9A">
        <w:rPr>
          <w:rFonts w:ascii="Arial" w:hAnsi="Arial" w:cs="Arial"/>
          <w:sz w:val="24"/>
          <w:szCs w:val="24"/>
        </w:rPr>
        <w:t xml:space="preserve"> [main]</w:t>
      </w:r>
      <w:r w:rsidR="008F4056">
        <w:rPr>
          <w:rFonts w:ascii="Arial" w:hAnsi="Arial" w:cs="Arial"/>
          <w:sz w:val="24"/>
          <w:szCs w:val="24"/>
        </w:rPr>
        <w:t xml:space="preserve"> application</w:t>
      </w:r>
      <w:r w:rsidR="00E43E9A">
        <w:rPr>
          <w:rFonts w:ascii="Arial" w:hAnsi="Arial" w:cs="Arial"/>
          <w:sz w:val="24"/>
          <w:szCs w:val="24"/>
        </w:rPr>
        <w:t xml:space="preserve"> and postponement application</w:t>
      </w:r>
      <w:r w:rsidR="008F4056">
        <w:rPr>
          <w:rFonts w:ascii="Arial" w:hAnsi="Arial" w:cs="Arial"/>
          <w:sz w:val="24"/>
          <w:szCs w:val="24"/>
        </w:rPr>
        <w:t xml:space="preserve"> i</w:t>
      </w:r>
      <w:r w:rsidR="00E43E9A">
        <w:rPr>
          <w:rFonts w:ascii="Arial" w:hAnsi="Arial" w:cs="Arial"/>
          <w:sz w:val="24"/>
          <w:szCs w:val="24"/>
        </w:rPr>
        <w:t>n</w:t>
      </w:r>
      <w:r w:rsidR="008F4056">
        <w:rPr>
          <w:rFonts w:ascii="Arial" w:hAnsi="Arial" w:cs="Arial"/>
          <w:sz w:val="24"/>
          <w:szCs w:val="24"/>
        </w:rPr>
        <w:t xml:space="preserve"> August 2019</w:t>
      </w:r>
      <w:r w:rsidR="00E43E9A">
        <w:rPr>
          <w:rFonts w:ascii="Arial" w:hAnsi="Arial" w:cs="Arial"/>
          <w:sz w:val="24"/>
          <w:szCs w:val="24"/>
        </w:rPr>
        <w:t xml:space="preserve">. The facts with regards to these issues speak for themselves. There is no merit in the respondent’s </w:t>
      </w:r>
      <w:r w:rsidR="006142E3">
        <w:rPr>
          <w:rFonts w:ascii="Arial" w:hAnsi="Arial" w:cs="Arial"/>
          <w:sz w:val="24"/>
          <w:szCs w:val="24"/>
        </w:rPr>
        <w:t xml:space="preserve">objection to these items. </w:t>
      </w:r>
    </w:p>
    <w:p w14:paraId="14F41224" w14:textId="521BC274" w:rsidR="00E75F85" w:rsidRDefault="00E75F85" w:rsidP="007B317F">
      <w:pPr>
        <w:spacing w:after="0" w:line="360" w:lineRule="auto"/>
        <w:rPr>
          <w:rFonts w:ascii="Arial" w:hAnsi="Arial" w:cs="Arial"/>
          <w:sz w:val="24"/>
          <w:szCs w:val="24"/>
        </w:rPr>
      </w:pPr>
    </w:p>
    <w:p w14:paraId="6AB80E4D" w14:textId="04E769CC" w:rsidR="00B87C2C" w:rsidRDefault="007A624B" w:rsidP="0007127B">
      <w:pPr>
        <w:spacing w:after="0" w:line="360" w:lineRule="auto"/>
        <w:ind w:left="851" w:hanging="851"/>
        <w:jc w:val="both"/>
        <w:rPr>
          <w:rFonts w:ascii="Arial" w:hAnsi="Arial" w:cs="Arial"/>
          <w:sz w:val="24"/>
          <w:szCs w:val="24"/>
        </w:rPr>
      </w:pPr>
      <w:r>
        <w:rPr>
          <w:rFonts w:ascii="Arial" w:hAnsi="Arial" w:cs="Arial"/>
          <w:sz w:val="24"/>
          <w:szCs w:val="24"/>
        </w:rPr>
        <w:t>[28]</w:t>
      </w:r>
      <w:r>
        <w:rPr>
          <w:rFonts w:ascii="Arial" w:hAnsi="Arial" w:cs="Arial"/>
          <w:sz w:val="24"/>
          <w:szCs w:val="24"/>
        </w:rPr>
        <w:tab/>
      </w:r>
      <w:r w:rsidR="00ED6BCA">
        <w:rPr>
          <w:rFonts w:ascii="Arial" w:hAnsi="Arial" w:cs="Arial"/>
          <w:sz w:val="24"/>
          <w:szCs w:val="24"/>
        </w:rPr>
        <w:t>I am satisfied that the taxing master exercised his discretion judiciously</w:t>
      </w:r>
      <w:r w:rsidR="0007127B">
        <w:rPr>
          <w:rFonts w:ascii="Arial" w:hAnsi="Arial" w:cs="Arial"/>
          <w:sz w:val="24"/>
          <w:szCs w:val="24"/>
        </w:rPr>
        <w:t xml:space="preserve"> and that the review should have been dismissed with costs.</w:t>
      </w:r>
      <w:r w:rsidR="00ED6BCA">
        <w:rPr>
          <w:rFonts w:ascii="Arial" w:hAnsi="Arial" w:cs="Arial"/>
          <w:sz w:val="24"/>
          <w:szCs w:val="24"/>
        </w:rPr>
        <w:t xml:space="preserve"> </w:t>
      </w:r>
      <w:r w:rsidR="00687C72">
        <w:rPr>
          <w:rFonts w:ascii="Arial" w:hAnsi="Arial" w:cs="Arial"/>
          <w:sz w:val="24"/>
          <w:szCs w:val="24"/>
        </w:rPr>
        <w:t>No grounds exist justify</w:t>
      </w:r>
      <w:r w:rsidR="00E92E80">
        <w:rPr>
          <w:rFonts w:ascii="Arial" w:hAnsi="Arial" w:cs="Arial"/>
          <w:sz w:val="24"/>
          <w:szCs w:val="24"/>
        </w:rPr>
        <w:t>ing</w:t>
      </w:r>
      <w:r w:rsidR="00687C72">
        <w:rPr>
          <w:rFonts w:ascii="Arial" w:hAnsi="Arial" w:cs="Arial"/>
          <w:sz w:val="24"/>
          <w:szCs w:val="24"/>
        </w:rPr>
        <w:t xml:space="preserve"> </w:t>
      </w:r>
      <w:r w:rsidR="00E92E80">
        <w:rPr>
          <w:rFonts w:ascii="Arial" w:hAnsi="Arial" w:cs="Arial"/>
          <w:sz w:val="24"/>
          <w:szCs w:val="24"/>
        </w:rPr>
        <w:t>the</w:t>
      </w:r>
      <w:r w:rsidR="00687C72">
        <w:rPr>
          <w:rFonts w:ascii="Arial" w:hAnsi="Arial" w:cs="Arial"/>
          <w:sz w:val="24"/>
          <w:szCs w:val="24"/>
        </w:rPr>
        <w:t xml:space="preserve"> conclusion that the taxing master was clearly wrong regard</w:t>
      </w:r>
      <w:r w:rsidR="00E02A07">
        <w:rPr>
          <w:rFonts w:ascii="Arial" w:hAnsi="Arial" w:cs="Arial"/>
          <w:sz w:val="24"/>
          <w:szCs w:val="24"/>
        </w:rPr>
        <w:t>ing</w:t>
      </w:r>
      <w:r w:rsidR="00687C72">
        <w:rPr>
          <w:rFonts w:ascii="Arial" w:hAnsi="Arial" w:cs="Arial"/>
          <w:sz w:val="24"/>
          <w:szCs w:val="24"/>
        </w:rPr>
        <w:t xml:space="preserve"> the items that formed the subject matter of the </w:t>
      </w:r>
      <w:r w:rsidR="00E92E80">
        <w:rPr>
          <w:rFonts w:ascii="Arial" w:hAnsi="Arial" w:cs="Arial"/>
          <w:sz w:val="24"/>
          <w:szCs w:val="24"/>
        </w:rPr>
        <w:t>review</w:t>
      </w:r>
      <w:r w:rsidR="00687C72">
        <w:rPr>
          <w:rFonts w:ascii="Arial" w:hAnsi="Arial" w:cs="Arial"/>
          <w:sz w:val="24"/>
          <w:szCs w:val="24"/>
        </w:rPr>
        <w:t>.</w:t>
      </w:r>
    </w:p>
    <w:p w14:paraId="31ACA590" w14:textId="77777777" w:rsidR="00B87C2C" w:rsidRDefault="00B87C2C" w:rsidP="0007127B">
      <w:pPr>
        <w:spacing w:after="0" w:line="360" w:lineRule="auto"/>
        <w:ind w:left="851" w:hanging="851"/>
        <w:jc w:val="both"/>
        <w:rPr>
          <w:rFonts w:ascii="Arial" w:hAnsi="Arial" w:cs="Arial"/>
          <w:sz w:val="24"/>
          <w:szCs w:val="24"/>
        </w:rPr>
      </w:pPr>
    </w:p>
    <w:p w14:paraId="7017A96E" w14:textId="77777777" w:rsidR="00281F4D" w:rsidRDefault="00B87C2C" w:rsidP="0007127B">
      <w:pPr>
        <w:spacing w:after="0" w:line="360" w:lineRule="auto"/>
        <w:ind w:left="851" w:hanging="851"/>
        <w:jc w:val="both"/>
        <w:rPr>
          <w:rFonts w:ascii="Arial" w:hAnsi="Arial" w:cs="Arial"/>
          <w:sz w:val="24"/>
          <w:szCs w:val="24"/>
        </w:rPr>
      </w:pPr>
      <w:r>
        <w:rPr>
          <w:rFonts w:ascii="Arial" w:hAnsi="Arial" w:cs="Arial"/>
          <w:sz w:val="24"/>
          <w:szCs w:val="24"/>
        </w:rPr>
        <w:t>[29]</w:t>
      </w:r>
      <w:r>
        <w:rPr>
          <w:rFonts w:ascii="Arial" w:hAnsi="Arial" w:cs="Arial"/>
          <w:sz w:val="24"/>
          <w:szCs w:val="24"/>
        </w:rPr>
        <w:tab/>
      </w:r>
      <w:r w:rsidR="00200BC8">
        <w:rPr>
          <w:rFonts w:ascii="Arial" w:hAnsi="Arial" w:cs="Arial"/>
          <w:sz w:val="24"/>
          <w:szCs w:val="24"/>
        </w:rPr>
        <w:t>It follows that the appeal must succeed</w:t>
      </w:r>
      <w:r w:rsidR="00281F4D">
        <w:rPr>
          <w:rFonts w:ascii="Arial" w:hAnsi="Arial" w:cs="Arial"/>
          <w:sz w:val="24"/>
          <w:szCs w:val="24"/>
        </w:rPr>
        <w:t>.</w:t>
      </w:r>
    </w:p>
    <w:p w14:paraId="63D2394D" w14:textId="77777777" w:rsidR="00281F4D" w:rsidRDefault="00281F4D" w:rsidP="0007127B">
      <w:pPr>
        <w:spacing w:after="0" w:line="360" w:lineRule="auto"/>
        <w:ind w:left="851" w:hanging="851"/>
        <w:jc w:val="both"/>
        <w:rPr>
          <w:rFonts w:ascii="Arial" w:hAnsi="Arial" w:cs="Arial"/>
          <w:sz w:val="24"/>
          <w:szCs w:val="24"/>
        </w:rPr>
      </w:pPr>
    </w:p>
    <w:p w14:paraId="3FB66714" w14:textId="76603E10" w:rsidR="003F01FB" w:rsidRDefault="00281F4D" w:rsidP="0007127B">
      <w:pPr>
        <w:spacing w:after="0" w:line="360" w:lineRule="auto"/>
        <w:ind w:left="851" w:hanging="851"/>
        <w:jc w:val="both"/>
        <w:rPr>
          <w:rFonts w:ascii="Arial" w:hAnsi="Arial" w:cs="Arial"/>
          <w:sz w:val="24"/>
          <w:szCs w:val="24"/>
        </w:rPr>
      </w:pPr>
      <w:r>
        <w:rPr>
          <w:rFonts w:ascii="Arial" w:hAnsi="Arial" w:cs="Arial"/>
          <w:sz w:val="24"/>
          <w:szCs w:val="24"/>
        </w:rPr>
        <w:t>[30]</w:t>
      </w:r>
      <w:r>
        <w:rPr>
          <w:rFonts w:ascii="Arial" w:hAnsi="Arial" w:cs="Arial"/>
          <w:sz w:val="24"/>
          <w:szCs w:val="24"/>
        </w:rPr>
        <w:tab/>
        <w:t xml:space="preserve">The appellants requested that this Court mark its displeasure with the </w:t>
      </w:r>
      <w:r w:rsidR="005C4053">
        <w:rPr>
          <w:rFonts w:ascii="Arial" w:hAnsi="Arial" w:cs="Arial"/>
          <w:sz w:val="24"/>
          <w:szCs w:val="24"/>
        </w:rPr>
        <w:t>respondent</w:t>
      </w:r>
      <w:r w:rsidR="00E574FE">
        <w:rPr>
          <w:rFonts w:ascii="Arial" w:hAnsi="Arial" w:cs="Arial"/>
          <w:sz w:val="24"/>
          <w:szCs w:val="24"/>
        </w:rPr>
        <w:t>’s</w:t>
      </w:r>
      <w:r w:rsidR="005C4053">
        <w:rPr>
          <w:rFonts w:ascii="Arial" w:hAnsi="Arial" w:cs="Arial"/>
          <w:sz w:val="24"/>
          <w:szCs w:val="24"/>
        </w:rPr>
        <w:t xml:space="preserve"> attorney’s</w:t>
      </w:r>
      <w:r w:rsidR="00721F82">
        <w:rPr>
          <w:rFonts w:ascii="Arial" w:hAnsi="Arial" w:cs="Arial"/>
          <w:sz w:val="24"/>
          <w:szCs w:val="24"/>
        </w:rPr>
        <w:t xml:space="preserve"> conduct in the review proceedings</w:t>
      </w:r>
      <w:r w:rsidR="00DF6C56">
        <w:rPr>
          <w:rFonts w:ascii="Arial" w:hAnsi="Arial" w:cs="Arial"/>
          <w:sz w:val="24"/>
          <w:szCs w:val="24"/>
        </w:rPr>
        <w:t xml:space="preserve"> by </w:t>
      </w:r>
      <w:r w:rsidR="007548CA">
        <w:rPr>
          <w:rFonts w:ascii="Arial" w:hAnsi="Arial" w:cs="Arial"/>
          <w:sz w:val="24"/>
          <w:szCs w:val="24"/>
        </w:rPr>
        <w:t>means of a punitive cost order</w:t>
      </w:r>
      <w:r w:rsidR="00DF6C56">
        <w:rPr>
          <w:rFonts w:ascii="Arial" w:hAnsi="Arial" w:cs="Arial"/>
          <w:sz w:val="24"/>
          <w:szCs w:val="24"/>
        </w:rPr>
        <w:t>.</w:t>
      </w:r>
      <w:r w:rsidR="0037353A">
        <w:rPr>
          <w:rFonts w:ascii="Arial" w:hAnsi="Arial" w:cs="Arial"/>
          <w:sz w:val="24"/>
          <w:szCs w:val="24"/>
        </w:rPr>
        <w:t xml:space="preserve"> </w:t>
      </w:r>
      <w:r w:rsidR="00E574FE">
        <w:rPr>
          <w:rFonts w:ascii="Arial" w:hAnsi="Arial" w:cs="Arial"/>
          <w:sz w:val="24"/>
          <w:szCs w:val="24"/>
        </w:rPr>
        <w:t xml:space="preserve">The appeal was </w:t>
      </w:r>
      <w:r w:rsidR="000B5748">
        <w:rPr>
          <w:rFonts w:ascii="Arial" w:hAnsi="Arial" w:cs="Arial"/>
          <w:sz w:val="24"/>
          <w:szCs w:val="24"/>
        </w:rPr>
        <w:t>necessitated</w:t>
      </w:r>
      <w:r w:rsidR="00E574FE">
        <w:rPr>
          <w:rFonts w:ascii="Arial" w:hAnsi="Arial" w:cs="Arial"/>
          <w:sz w:val="24"/>
          <w:szCs w:val="24"/>
        </w:rPr>
        <w:t xml:space="preserve"> as result of the fact that the Court </w:t>
      </w:r>
      <w:r w:rsidR="000B5748">
        <w:rPr>
          <w:rFonts w:ascii="Arial" w:hAnsi="Arial" w:cs="Arial"/>
          <w:sz w:val="24"/>
          <w:szCs w:val="24"/>
        </w:rPr>
        <w:t xml:space="preserve">of review concluded that </w:t>
      </w:r>
      <w:r w:rsidR="00020A2F">
        <w:rPr>
          <w:rFonts w:ascii="Arial" w:hAnsi="Arial" w:cs="Arial"/>
          <w:sz w:val="24"/>
          <w:szCs w:val="24"/>
        </w:rPr>
        <w:t>the taxing master was clearly wrong. Th</w:t>
      </w:r>
      <w:r w:rsidR="0079384F">
        <w:rPr>
          <w:rFonts w:ascii="Arial" w:hAnsi="Arial" w:cs="Arial"/>
          <w:sz w:val="24"/>
          <w:szCs w:val="24"/>
        </w:rPr>
        <w:t xml:space="preserve">e </w:t>
      </w:r>
      <w:r w:rsidR="0079384F">
        <w:rPr>
          <w:rFonts w:ascii="Arial" w:hAnsi="Arial" w:cs="Arial"/>
          <w:sz w:val="24"/>
          <w:szCs w:val="24"/>
        </w:rPr>
        <w:lastRenderedPageBreak/>
        <w:t>appeal must succeed</w:t>
      </w:r>
      <w:r w:rsidR="00ED2CB6">
        <w:rPr>
          <w:rFonts w:ascii="Arial" w:hAnsi="Arial" w:cs="Arial"/>
          <w:sz w:val="24"/>
          <w:szCs w:val="24"/>
        </w:rPr>
        <w:t xml:space="preserve">, as stated, </w:t>
      </w:r>
      <w:r w:rsidR="0079384F">
        <w:rPr>
          <w:rFonts w:ascii="Arial" w:hAnsi="Arial" w:cs="Arial"/>
          <w:sz w:val="24"/>
          <w:szCs w:val="24"/>
        </w:rPr>
        <w:t xml:space="preserve">but </w:t>
      </w:r>
      <w:r w:rsidR="0047148F">
        <w:rPr>
          <w:rFonts w:ascii="Arial" w:hAnsi="Arial" w:cs="Arial"/>
          <w:sz w:val="24"/>
          <w:szCs w:val="24"/>
        </w:rPr>
        <w:t xml:space="preserve">I am not </w:t>
      </w:r>
      <w:r w:rsidR="005C4053">
        <w:rPr>
          <w:rFonts w:ascii="Arial" w:hAnsi="Arial" w:cs="Arial"/>
          <w:sz w:val="24"/>
          <w:szCs w:val="24"/>
        </w:rPr>
        <w:t xml:space="preserve">inclined to </w:t>
      </w:r>
      <w:r w:rsidR="00ED2CB6">
        <w:rPr>
          <w:rFonts w:ascii="Arial" w:hAnsi="Arial" w:cs="Arial"/>
          <w:sz w:val="24"/>
          <w:szCs w:val="24"/>
        </w:rPr>
        <w:t>grant a penal order as to costs</w:t>
      </w:r>
      <w:r w:rsidR="005C4053">
        <w:rPr>
          <w:rFonts w:ascii="Arial" w:hAnsi="Arial" w:cs="Arial"/>
          <w:sz w:val="24"/>
          <w:szCs w:val="24"/>
        </w:rPr>
        <w:t xml:space="preserve">. </w:t>
      </w:r>
    </w:p>
    <w:p w14:paraId="477CB3E5" w14:textId="77777777" w:rsidR="00641865" w:rsidRDefault="00641865" w:rsidP="0007127B">
      <w:pPr>
        <w:spacing w:after="0" w:line="360" w:lineRule="auto"/>
        <w:ind w:left="851" w:hanging="851"/>
        <w:jc w:val="both"/>
        <w:rPr>
          <w:rFonts w:ascii="Arial" w:hAnsi="Arial" w:cs="Arial"/>
          <w:sz w:val="24"/>
          <w:szCs w:val="24"/>
        </w:rPr>
      </w:pPr>
    </w:p>
    <w:p w14:paraId="3C6409E2" w14:textId="3F7BB02D" w:rsidR="00EB6908" w:rsidRDefault="00641865" w:rsidP="0007127B">
      <w:pPr>
        <w:spacing w:after="0" w:line="360" w:lineRule="auto"/>
        <w:ind w:left="851" w:hanging="851"/>
        <w:jc w:val="both"/>
        <w:rPr>
          <w:rFonts w:ascii="Arial" w:hAnsi="Arial" w:cs="Arial"/>
          <w:sz w:val="24"/>
          <w:szCs w:val="24"/>
        </w:rPr>
      </w:pPr>
      <w:r>
        <w:rPr>
          <w:rFonts w:ascii="Arial" w:hAnsi="Arial" w:cs="Arial"/>
          <w:sz w:val="24"/>
          <w:szCs w:val="24"/>
        </w:rPr>
        <w:t>[31]</w:t>
      </w:r>
      <w:r>
        <w:rPr>
          <w:rFonts w:ascii="Arial" w:hAnsi="Arial" w:cs="Arial"/>
          <w:sz w:val="24"/>
          <w:szCs w:val="24"/>
        </w:rPr>
        <w:tab/>
      </w:r>
      <w:r w:rsidR="004D2F53">
        <w:rPr>
          <w:rFonts w:ascii="Arial" w:hAnsi="Arial" w:cs="Arial"/>
          <w:sz w:val="24"/>
          <w:szCs w:val="24"/>
        </w:rPr>
        <w:t>I</w:t>
      </w:r>
      <w:r w:rsidR="00EB6908">
        <w:rPr>
          <w:rFonts w:ascii="Arial" w:hAnsi="Arial" w:cs="Arial"/>
          <w:sz w:val="24"/>
          <w:szCs w:val="24"/>
        </w:rPr>
        <w:t xml:space="preserve">n the premises I </w:t>
      </w:r>
      <w:r w:rsidR="00ED2CB6">
        <w:rPr>
          <w:rFonts w:ascii="Arial" w:hAnsi="Arial" w:cs="Arial"/>
          <w:sz w:val="24"/>
          <w:szCs w:val="24"/>
        </w:rPr>
        <w:t xml:space="preserve">would </w:t>
      </w:r>
      <w:r w:rsidR="00EB6908">
        <w:rPr>
          <w:rFonts w:ascii="Arial" w:hAnsi="Arial" w:cs="Arial"/>
          <w:sz w:val="24"/>
          <w:szCs w:val="24"/>
        </w:rPr>
        <w:t>make the following order:</w:t>
      </w:r>
    </w:p>
    <w:p w14:paraId="6704D567" w14:textId="77777777" w:rsidR="00EB6908" w:rsidRDefault="00EB6908" w:rsidP="0007127B">
      <w:pPr>
        <w:spacing w:after="0" w:line="360" w:lineRule="auto"/>
        <w:ind w:left="851" w:hanging="851"/>
        <w:jc w:val="both"/>
        <w:rPr>
          <w:rFonts w:ascii="Arial" w:hAnsi="Arial" w:cs="Arial"/>
          <w:sz w:val="24"/>
          <w:szCs w:val="24"/>
        </w:rPr>
      </w:pPr>
    </w:p>
    <w:p w14:paraId="54E1D589" w14:textId="4734B78C" w:rsidR="00EB6908" w:rsidRPr="00063739" w:rsidRDefault="00063739" w:rsidP="00063739">
      <w:pPr>
        <w:spacing w:after="0" w:line="360" w:lineRule="auto"/>
        <w:ind w:left="1418" w:hanging="567"/>
        <w:jc w:val="both"/>
        <w:rPr>
          <w:rFonts w:ascii="Arial" w:hAnsi="Arial" w:cs="Arial"/>
          <w:sz w:val="24"/>
          <w:szCs w:val="24"/>
        </w:rPr>
      </w:pPr>
      <w:r>
        <w:rPr>
          <w:rFonts w:ascii="Arial" w:eastAsiaTheme="minorHAnsi" w:hAnsi="Arial" w:cs="Arial"/>
          <w:bCs/>
          <w:sz w:val="24"/>
          <w:szCs w:val="24"/>
        </w:rPr>
        <w:t>1.</w:t>
      </w:r>
      <w:r>
        <w:rPr>
          <w:rFonts w:ascii="Arial" w:eastAsiaTheme="minorHAnsi" w:hAnsi="Arial" w:cs="Arial"/>
          <w:bCs/>
          <w:sz w:val="24"/>
          <w:szCs w:val="24"/>
        </w:rPr>
        <w:tab/>
      </w:r>
      <w:r w:rsidR="00EB6908" w:rsidRPr="00063739">
        <w:rPr>
          <w:rFonts w:ascii="Arial" w:hAnsi="Arial" w:cs="Arial"/>
          <w:sz w:val="24"/>
          <w:szCs w:val="24"/>
        </w:rPr>
        <w:t xml:space="preserve">The appeal </w:t>
      </w:r>
      <w:r w:rsidR="000228C8" w:rsidRPr="00063739">
        <w:rPr>
          <w:rFonts w:ascii="Arial" w:hAnsi="Arial" w:cs="Arial"/>
          <w:sz w:val="24"/>
          <w:szCs w:val="24"/>
        </w:rPr>
        <w:t>succeeds</w:t>
      </w:r>
      <w:r w:rsidR="00EB6908" w:rsidRPr="00063739">
        <w:rPr>
          <w:rFonts w:ascii="Arial" w:hAnsi="Arial" w:cs="Arial"/>
          <w:sz w:val="24"/>
          <w:szCs w:val="24"/>
        </w:rPr>
        <w:t xml:space="preserve"> with costs</w:t>
      </w:r>
      <w:r w:rsidR="00017813" w:rsidRPr="00063739">
        <w:rPr>
          <w:rFonts w:ascii="Arial" w:hAnsi="Arial" w:cs="Arial"/>
          <w:sz w:val="24"/>
          <w:szCs w:val="24"/>
        </w:rPr>
        <w:t>,</w:t>
      </w:r>
      <w:r w:rsidR="00EB6908" w:rsidRPr="00063739">
        <w:rPr>
          <w:rFonts w:ascii="Arial" w:hAnsi="Arial" w:cs="Arial"/>
          <w:sz w:val="24"/>
          <w:szCs w:val="24"/>
        </w:rPr>
        <w:t xml:space="preserve"> including the cost </w:t>
      </w:r>
      <w:r w:rsidR="00017813" w:rsidRPr="00063739">
        <w:rPr>
          <w:rFonts w:ascii="Arial" w:hAnsi="Arial" w:cs="Arial"/>
          <w:sz w:val="24"/>
          <w:szCs w:val="24"/>
        </w:rPr>
        <w:t xml:space="preserve">occasioned by the employment of </w:t>
      </w:r>
      <w:r w:rsidR="00EB6908" w:rsidRPr="00063739">
        <w:rPr>
          <w:rFonts w:ascii="Arial" w:hAnsi="Arial" w:cs="Arial"/>
          <w:sz w:val="24"/>
          <w:szCs w:val="24"/>
        </w:rPr>
        <w:t>two counsel where so employed.</w:t>
      </w:r>
    </w:p>
    <w:p w14:paraId="498EC7A9" w14:textId="77777777" w:rsidR="000228C8" w:rsidRPr="00EB6908" w:rsidRDefault="000228C8" w:rsidP="007D0B19">
      <w:pPr>
        <w:pStyle w:val="ListParagraph"/>
        <w:spacing w:after="0" w:line="360" w:lineRule="auto"/>
        <w:ind w:left="1418" w:hanging="567"/>
        <w:jc w:val="both"/>
        <w:rPr>
          <w:rFonts w:ascii="Arial" w:hAnsi="Arial" w:cs="Arial"/>
          <w:sz w:val="24"/>
          <w:szCs w:val="24"/>
        </w:rPr>
      </w:pPr>
    </w:p>
    <w:p w14:paraId="76C9D0C4" w14:textId="7BFDE4E5" w:rsidR="00EB6908" w:rsidRPr="00063739" w:rsidRDefault="00063739" w:rsidP="00063739">
      <w:pPr>
        <w:spacing w:after="0" w:line="360" w:lineRule="auto"/>
        <w:ind w:left="1418" w:hanging="567"/>
        <w:jc w:val="both"/>
        <w:rPr>
          <w:rFonts w:ascii="Arial" w:hAnsi="Arial" w:cs="Arial"/>
          <w:sz w:val="24"/>
          <w:szCs w:val="24"/>
        </w:rPr>
      </w:pPr>
      <w:r w:rsidRPr="00EB6908">
        <w:rPr>
          <w:rFonts w:ascii="Arial" w:eastAsiaTheme="minorHAnsi" w:hAnsi="Arial" w:cs="Arial"/>
          <w:bCs/>
          <w:sz w:val="24"/>
          <w:szCs w:val="24"/>
        </w:rPr>
        <w:t>2.</w:t>
      </w:r>
      <w:r w:rsidRPr="00EB6908">
        <w:rPr>
          <w:rFonts w:ascii="Arial" w:eastAsiaTheme="minorHAnsi" w:hAnsi="Arial" w:cs="Arial"/>
          <w:bCs/>
          <w:sz w:val="24"/>
          <w:szCs w:val="24"/>
        </w:rPr>
        <w:tab/>
      </w:r>
      <w:r w:rsidR="00EB6908" w:rsidRPr="00063739">
        <w:rPr>
          <w:rFonts w:ascii="Arial" w:hAnsi="Arial" w:cs="Arial"/>
          <w:sz w:val="24"/>
          <w:szCs w:val="24"/>
        </w:rPr>
        <w:t xml:space="preserve">The order of the </w:t>
      </w:r>
      <w:r w:rsidR="000228C8" w:rsidRPr="00063739">
        <w:rPr>
          <w:rFonts w:ascii="Arial" w:hAnsi="Arial" w:cs="Arial"/>
          <w:sz w:val="24"/>
          <w:szCs w:val="24"/>
        </w:rPr>
        <w:t>C</w:t>
      </w:r>
      <w:r w:rsidR="00EB6908" w:rsidRPr="00063739">
        <w:rPr>
          <w:rFonts w:ascii="Arial" w:hAnsi="Arial" w:cs="Arial"/>
          <w:sz w:val="24"/>
          <w:szCs w:val="24"/>
        </w:rPr>
        <w:t xml:space="preserve">ourt a </w:t>
      </w:r>
      <w:r w:rsidR="00EB6908" w:rsidRPr="00063739">
        <w:rPr>
          <w:rFonts w:ascii="Arial" w:eastAsia="Arial" w:hAnsi="Arial" w:cs="Arial"/>
          <w:sz w:val="24"/>
          <w:szCs w:val="24"/>
        </w:rPr>
        <w:t>quo</w:t>
      </w:r>
      <w:r w:rsidR="00EB6908" w:rsidRPr="00063739">
        <w:rPr>
          <w:rFonts w:ascii="Arial" w:hAnsi="Arial" w:cs="Arial"/>
          <w:sz w:val="24"/>
          <w:szCs w:val="24"/>
        </w:rPr>
        <w:t xml:space="preserve"> </w:t>
      </w:r>
      <w:r w:rsidR="00017813" w:rsidRPr="00063739">
        <w:rPr>
          <w:rFonts w:ascii="Arial" w:hAnsi="Arial" w:cs="Arial"/>
          <w:sz w:val="24"/>
          <w:szCs w:val="24"/>
        </w:rPr>
        <w:t>is</w:t>
      </w:r>
      <w:r w:rsidR="00EB6908" w:rsidRPr="00063739">
        <w:rPr>
          <w:rFonts w:ascii="Arial" w:hAnsi="Arial" w:cs="Arial"/>
          <w:sz w:val="24"/>
          <w:szCs w:val="24"/>
        </w:rPr>
        <w:t xml:space="preserve"> set aside and replaced with the following order:</w:t>
      </w:r>
    </w:p>
    <w:p w14:paraId="24131F2F" w14:textId="77777777" w:rsidR="00017813" w:rsidRDefault="00017813" w:rsidP="007D0B19">
      <w:pPr>
        <w:pStyle w:val="ListParagraph"/>
        <w:spacing w:after="0" w:line="360" w:lineRule="auto"/>
        <w:ind w:left="1418" w:hanging="567"/>
        <w:jc w:val="both"/>
        <w:rPr>
          <w:rFonts w:ascii="Arial" w:hAnsi="Arial" w:cs="Arial"/>
          <w:sz w:val="24"/>
          <w:szCs w:val="24"/>
        </w:rPr>
      </w:pPr>
    </w:p>
    <w:p w14:paraId="374BB2C5" w14:textId="629EAEBA" w:rsidR="00EB6908" w:rsidRPr="00EB6908" w:rsidRDefault="00EB6908" w:rsidP="007D0B19">
      <w:pPr>
        <w:pStyle w:val="ListParagraph"/>
        <w:spacing w:after="0" w:line="360" w:lineRule="auto"/>
        <w:ind w:left="1418"/>
        <w:jc w:val="both"/>
        <w:rPr>
          <w:rFonts w:ascii="Arial" w:hAnsi="Arial" w:cs="Arial"/>
          <w:sz w:val="24"/>
          <w:szCs w:val="24"/>
        </w:rPr>
      </w:pPr>
      <w:r w:rsidRPr="00EB6908">
        <w:rPr>
          <w:rFonts w:ascii="Arial" w:hAnsi="Arial" w:cs="Arial"/>
          <w:sz w:val="24"/>
          <w:szCs w:val="24"/>
        </w:rPr>
        <w:t>“1. The review of the taxation in terms of rule 48 of the Uniform Rules of Court, dated 3 March 2020, is dismissed</w:t>
      </w:r>
      <w:r w:rsidR="00AD785F">
        <w:rPr>
          <w:rFonts w:ascii="Arial" w:hAnsi="Arial" w:cs="Arial"/>
          <w:sz w:val="24"/>
          <w:szCs w:val="24"/>
        </w:rPr>
        <w:t xml:space="preserve"> with costs</w:t>
      </w:r>
      <w:r w:rsidRPr="00EB6908">
        <w:rPr>
          <w:rFonts w:ascii="Arial" w:hAnsi="Arial" w:cs="Arial"/>
          <w:sz w:val="24"/>
          <w:szCs w:val="24"/>
        </w:rPr>
        <w:t>.”</w:t>
      </w:r>
    </w:p>
    <w:p w14:paraId="383ADEBF" w14:textId="1575DFBF" w:rsidR="00641865" w:rsidRDefault="00641865" w:rsidP="00AD785F">
      <w:pPr>
        <w:spacing w:after="0" w:line="360" w:lineRule="auto"/>
        <w:jc w:val="both"/>
        <w:rPr>
          <w:rFonts w:ascii="Arial" w:hAnsi="Arial" w:cs="Arial"/>
          <w:sz w:val="24"/>
          <w:szCs w:val="24"/>
        </w:rPr>
      </w:pPr>
    </w:p>
    <w:p w14:paraId="3375C2CA" w14:textId="77777777" w:rsidR="00AD785F" w:rsidRDefault="00AD785F" w:rsidP="00AD785F">
      <w:pPr>
        <w:spacing w:after="0" w:line="360" w:lineRule="auto"/>
        <w:jc w:val="both"/>
        <w:rPr>
          <w:rFonts w:ascii="Arial" w:hAnsi="Arial" w:cs="Arial"/>
          <w:sz w:val="24"/>
          <w:szCs w:val="24"/>
        </w:rPr>
      </w:pPr>
    </w:p>
    <w:p w14:paraId="74E3BE91" w14:textId="1D127F32" w:rsidR="00AD785F" w:rsidRPr="00101BA4" w:rsidRDefault="00AD785F" w:rsidP="00AD785F">
      <w:pPr>
        <w:spacing w:after="0" w:line="360" w:lineRule="auto"/>
        <w:jc w:val="right"/>
        <w:rPr>
          <w:rFonts w:ascii="Arial" w:hAnsi="Arial" w:cs="Arial"/>
          <w:b/>
          <w:bCs/>
          <w:sz w:val="24"/>
          <w:szCs w:val="24"/>
        </w:rPr>
      </w:pPr>
      <w:r w:rsidRPr="00101BA4">
        <w:rPr>
          <w:rFonts w:ascii="Arial" w:hAnsi="Arial" w:cs="Arial"/>
          <w:b/>
          <w:bCs/>
          <w:sz w:val="24"/>
          <w:szCs w:val="24"/>
        </w:rPr>
        <w:t>______________________</w:t>
      </w:r>
    </w:p>
    <w:p w14:paraId="1B53C4C5" w14:textId="45138918" w:rsidR="00AD785F" w:rsidRPr="00101BA4" w:rsidRDefault="00AD785F" w:rsidP="00AD785F">
      <w:pPr>
        <w:spacing w:after="0" w:line="360" w:lineRule="auto"/>
        <w:jc w:val="right"/>
        <w:rPr>
          <w:rFonts w:ascii="Arial" w:hAnsi="Arial" w:cs="Arial"/>
          <w:b/>
          <w:bCs/>
          <w:sz w:val="24"/>
          <w:szCs w:val="24"/>
        </w:rPr>
      </w:pPr>
      <w:r w:rsidRPr="00101BA4">
        <w:rPr>
          <w:rFonts w:ascii="Arial" w:hAnsi="Arial" w:cs="Arial"/>
          <w:b/>
          <w:bCs/>
          <w:sz w:val="24"/>
          <w:szCs w:val="24"/>
        </w:rPr>
        <w:t>N SNELLENBURG AJ</w:t>
      </w:r>
    </w:p>
    <w:p w14:paraId="434EFA6B" w14:textId="77777777" w:rsidR="00AD785F" w:rsidRDefault="00AD785F" w:rsidP="00AD785F">
      <w:pPr>
        <w:spacing w:after="0" w:line="360" w:lineRule="auto"/>
        <w:jc w:val="right"/>
        <w:rPr>
          <w:rFonts w:ascii="Arial" w:hAnsi="Arial" w:cs="Arial"/>
          <w:sz w:val="24"/>
          <w:szCs w:val="24"/>
        </w:rPr>
      </w:pPr>
    </w:p>
    <w:p w14:paraId="6D280BE1" w14:textId="77777777" w:rsidR="00AD785F" w:rsidRDefault="00AD785F" w:rsidP="00AD785F">
      <w:pPr>
        <w:spacing w:after="0" w:line="360" w:lineRule="auto"/>
        <w:jc w:val="right"/>
        <w:rPr>
          <w:rFonts w:ascii="Arial" w:hAnsi="Arial" w:cs="Arial"/>
          <w:sz w:val="24"/>
          <w:szCs w:val="24"/>
        </w:rPr>
      </w:pPr>
    </w:p>
    <w:p w14:paraId="62987C18" w14:textId="325CD715" w:rsidR="00AD785F" w:rsidRDefault="00AD785F" w:rsidP="00AD785F">
      <w:pPr>
        <w:spacing w:after="0" w:line="360" w:lineRule="auto"/>
        <w:jc w:val="both"/>
        <w:rPr>
          <w:rFonts w:ascii="Arial" w:hAnsi="Arial" w:cs="Arial"/>
          <w:sz w:val="24"/>
          <w:szCs w:val="24"/>
        </w:rPr>
      </w:pPr>
      <w:r>
        <w:rPr>
          <w:rFonts w:ascii="Arial" w:hAnsi="Arial" w:cs="Arial"/>
          <w:sz w:val="24"/>
          <w:szCs w:val="24"/>
        </w:rPr>
        <w:t>I concur and it is so ordered</w:t>
      </w:r>
    </w:p>
    <w:p w14:paraId="4DF54470" w14:textId="77777777" w:rsidR="00AD785F" w:rsidRDefault="00AD785F" w:rsidP="00AD785F">
      <w:pPr>
        <w:spacing w:after="0" w:line="360" w:lineRule="auto"/>
        <w:jc w:val="both"/>
        <w:rPr>
          <w:rFonts w:ascii="Arial" w:hAnsi="Arial" w:cs="Arial"/>
          <w:sz w:val="24"/>
          <w:szCs w:val="24"/>
        </w:rPr>
      </w:pPr>
    </w:p>
    <w:p w14:paraId="615AF7D5" w14:textId="77777777" w:rsidR="00AD785F" w:rsidRDefault="00AD785F" w:rsidP="00AD785F">
      <w:pPr>
        <w:spacing w:after="0" w:line="360" w:lineRule="auto"/>
        <w:jc w:val="both"/>
        <w:rPr>
          <w:rFonts w:ascii="Arial" w:hAnsi="Arial" w:cs="Arial"/>
          <w:sz w:val="24"/>
          <w:szCs w:val="24"/>
        </w:rPr>
      </w:pPr>
    </w:p>
    <w:p w14:paraId="031E21D8" w14:textId="3848CDF0" w:rsidR="00AD785F" w:rsidRPr="00101BA4" w:rsidRDefault="00AD785F" w:rsidP="00AD785F">
      <w:pPr>
        <w:spacing w:after="0" w:line="360" w:lineRule="auto"/>
        <w:jc w:val="right"/>
        <w:rPr>
          <w:rFonts w:ascii="Arial" w:hAnsi="Arial" w:cs="Arial"/>
          <w:b/>
          <w:bCs/>
          <w:sz w:val="24"/>
          <w:szCs w:val="24"/>
        </w:rPr>
      </w:pPr>
      <w:r w:rsidRPr="00101BA4">
        <w:rPr>
          <w:rFonts w:ascii="Arial" w:hAnsi="Arial" w:cs="Arial"/>
          <w:b/>
          <w:bCs/>
          <w:sz w:val="24"/>
          <w:szCs w:val="24"/>
        </w:rPr>
        <w:t>_______________________</w:t>
      </w:r>
    </w:p>
    <w:p w14:paraId="1AF646E3" w14:textId="7BEEAD9E" w:rsidR="00AD785F" w:rsidRPr="00101BA4" w:rsidRDefault="005C2EFB" w:rsidP="00AD785F">
      <w:pPr>
        <w:spacing w:after="0" w:line="360" w:lineRule="auto"/>
        <w:jc w:val="right"/>
        <w:rPr>
          <w:rFonts w:ascii="Arial" w:hAnsi="Arial" w:cs="Arial"/>
          <w:b/>
          <w:bCs/>
          <w:sz w:val="24"/>
          <w:szCs w:val="24"/>
        </w:rPr>
      </w:pPr>
      <w:r>
        <w:rPr>
          <w:rFonts w:ascii="Arial" w:hAnsi="Arial" w:cs="Arial"/>
          <w:b/>
          <w:bCs/>
          <w:sz w:val="24"/>
          <w:szCs w:val="24"/>
        </w:rPr>
        <w:t>S CHESIWE J</w:t>
      </w:r>
    </w:p>
    <w:p w14:paraId="0BC4FB25" w14:textId="77777777" w:rsidR="00AD785F" w:rsidRDefault="00AD785F" w:rsidP="00AD785F">
      <w:pPr>
        <w:spacing w:after="0" w:line="360" w:lineRule="auto"/>
        <w:jc w:val="right"/>
        <w:rPr>
          <w:rFonts w:ascii="Arial" w:hAnsi="Arial" w:cs="Arial"/>
          <w:sz w:val="24"/>
          <w:szCs w:val="24"/>
        </w:rPr>
      </w:pPr>
    </w:p>
    <w:p w14:paraId="13F73953" w14:textId="77777777" w:rsidR="00AD785F" w:rsidRDefault="00AD785F" w:rsidP="00AD785F">
      <w:pPr>
        <w:spacing w:after="0" w:line="360" w:lineRule="auto"/>
        <w:jc w:val="right"/>
        <w:rPr>
          <w:rFonts w:ascii="Arial" w:hAnsi="Arial" w:cs="Arial"/>
          <w:sz w:val="24"/>
          <w:szCs w:val="24"/>
        </w:rPr>
      </w:pPr>
    </w:p>
    <w:p w14:paraId="698694B1" w14:textId="77777777" w:rsidR="00AD785F" w:rsidRDefault="00AD785F" w:rsidP="00AD785F">
      <w:pPr>
        <w:spacing w:after="0" w:line="360" w:lineRule="auto"/>
        <w:jc w:val="right"/>
        <w:rPr>
          <w:rFonts w:ascii="Arial" w:hAnsi="Arial" w:cs="Arial"/>
          <w:sz w:val="24"/>
          <w:szCs w:val="24"/>
        </w:rPr>
      </w:pPr>
    </w:p>
    <w:p w14:paraId="73744067" w14:textId="3E8C5A70" w:rsidR="00AD785F" w:rsidRDefault="00AD785F" w:rsidP="00AD785F">
      <w:pPr>
        <w:spacing w:after="0" w:line="360" w:lineRule="auto"/>
        <w:jc w:val="both"/>
        <w:rPr>
          <w:rFonts w:ascii="Arial" w:hAnsi="Arial" w:cs="Arial"/>
          <w:sz w:val="24"/>
          <w:szCs w:val="24"/>
        </w:rPr>
      </w:pPr>
      <w:r>
        <w:rPr>
          <w:rFonts w:ascii="Arial" w:hAnsi="Arial" w:cs="Arial"/>
          <w:sz w:val="24"/>
          <w:szCs w:val="24"/>
        </w:rPr>
        <w:t>I concur</w:t>
      </w:r>
    </w:p>
    <w:p w14:paraId="080EF764" w14:textId="6D10EF03" w:rsidR="00A63D13" w:rsidRDefault="00A63D13" w:rsidP="00AD785F">
      <w:pPr>
        <w:spacing w:after="0" w:line="360" w:lineRule="auto"/>
        <w:jc w:val="both"/>
        <w:rPr>
          <w:rFonts w:ascii="Arial" w:hAnsi="Arial" w:cs="Arial"/>
          <w:sz w:val="24"/>
          <w:szCs w:val="24"/>
        </w:rPr>
      </w:pPr>
    </w:p>
    <w:p w14:paraId="2E11EEB9" w14:textId="4BDD60CE" w:rsidR="00C7387A" w:rsidRPr="00101BA4" w:rsidRDefault="00B43ED4" w:rsidP="00B43ED4">
      <w:pPr>
        <w:spacing w:after="0" w:line="360" w:lineRule="auto"/>
        <w:jc w:val="right"/>
        <w:rPr>
          <w:rFonts w:ascii="Arial" w:hAnsi="Arial" w:cs="Arial"/>
          <w:b/>
          <w:bCs/>
          <w:sz w:val="24"/>
          <w:szCs w:val="24"/>
        </w:rPr>
      </w:pPr>
      <w:r>
        <w:rPr>
          <w:rFonts w:ascii="Arial" w:hAnsi="Arial" w:cs="Arial"/>
          <w:b/>
          <w:bCs/>
          <w:sz w:val="24"/>
          <w:szCs w:val="24"/>
        </w:rPr>
        <w:t>__</w:t>
      </w:r>
      <w:r w:rsidR="00C7387A" w:rsidRPr="00101BA4">
        <w:rPr>
          <w:rFonts w:ascii="Arial" w:hAnsi="Arial" w:cs="Arial"/>
          <w:b/>
          <w:bCs/>
          <w:sz w:val="24"/>
          <w:szCs w:val="24"/>
        </w:rPr>
        <w:t>____________________</w:t>
      </w:r>
      <w:r w:rsidR="00AA25FD" w:rsidRPr="00101BA4">
        <w:rPr>
          <w:rFonts w:ascii="Arial" w:hAnsi="Arial" w:cs="Arial"/>
          <w:b/>
          <w:bCs/>
          <w:sz w:val="24"/>
          <w:szCs w:val="24"/>
        </w:rPr>
        <w:t>_</w:t>
      </w:r>
    </w:p>
    <w:p w14:paraId="3DD6F368" w14:textId="61AC34FD" w:rsidR="00C7387A" w:rsidRPr="00101BA4" w:rsidRDefault="00AA25FD" w:rsidP="00A63D13">
      <w:pPr>
        <w:spacing w:after="0" w:line="360" w:lineRule="auto"/>
        <w:jc w:val="right"/>
        <w:rPr>
          <w:rFonts w:ascii="Arial" w:hAnsi="Arial" w:cs="Arial"/>
          <w:b/>
          <w:bCs/>
          <w:sz w:val="24"/>
          <w:szCs w:val="24"/>
        </w:rPr>
      </w:pPr>
      <w:r w:rsidRPr="00101BA4">
        <w:rPr>
          <w:rFonts w:ascii="Arial" w:hAnsi="Arial" w:cs="Arial"/>
          <w:b/>
          <w:bCs/>
          <w:sz w:val="24"/>
          <w:szCs w:val="24"/>
        </w:rPr>
        <w:t>L OPPERMAN J</w:t>
      </w:r>
    </w:p>
    <w:p w14:paraId="2472DEEF" w14:textId="40B762E8" w:rsidR="00AA25FD" w:rsidRDefault="00AA25FD" w:rsidP="00AA25FD">
      <w:pPr>
        <w:spacing w:after="0" w:line="360" w:lineRule="auto"/>
        <w:rPr>
          <w:rFonts w:ascii="Arial" w:hAnsi="Arial" w:cs="Arial"/>
          <w:sz w:val="24"/>
          <w:szCs w:val="24"/>
        </w:rPr>
      </w:pPr>
      <w:r>
        <w:rPr>
          <w:rFonts w:ascii="Arial" w:hAnsi="Arial" w:cs="Arial"/>
          <w:sz w:val="24"/>
          <w:szCs w:val="24"/>
        </w:rPr>
        <w:lastRenderedPageBreak/>
        <w:t>Appearances:</w:t>
      </w:r>
    </w:p>
    <w:p w14:paraId="5E8C6A68" w14:textId="77777777" w:rsidR="00AA25FD" w:rsidRPr="00E02726" w:rsidRDefault="00AA25FD" w:rsidP="00E02726">
      <w:pPr>
        <w:jc w:val="both"/>
        <w:rPr>
          <w:rFonts w:ascii="Arial" w:hAnsi="Arial" w:cs="Arial"/>
          <w:sz w:val="24"/>
          <w:szCs w:val="24"/>
        </w:rPr>
      </w:pPr>
    </w:p>
    <w:p w14:paraId="575C4FE1" w14:textId="65877E86" w:rsidR="00E02726" w:rsidRDefault="00AA25FD" w:rsidP="00985396">
      <w:pPr>
        <w:jc w:val="both"/>
        <w:rPr>
          <w:rFonts w:ascii="Arial" w:hAnsi="Arial" w:cs="Arial"/>
          <w:sz w:val="24"/>
          <w:szCs w:val="24"/>
        </w:rPr>
      </w:pPr>
      <w:r w:rsidRPr="00E02726">
        <w:rPr>
          <w:rFonts w:ascii="Arial" w:hAnsi="Arial" w:cs="Arial"/>
          <w:sz w:val="24"/>
          <w:szCs w:val="24"/>
        </w:rPr>
        <w:t>On behalf of the appellants:</w:t>
      </w:r>
      <w:r w:rsidRPr="00E02726">
        <w:rPr>
          <w:rFonts w:ascii="Arial" w:hAnsi="Arial" w:cs="Arial"/>
          <w:sz w:val="24"/>
          <w:szCs w:val="24"/>
        </w:rPr>
        <w:tab/>
      </w:r>
      <w:r w:rsidRPr="00E02726">
        <w:rPr>
          <w:rFonts w:ascii="Arial" w:hAnsi="Arial" w:cs="Arial"/>
          <w:sz w:val="24"/>
          <w:szCs w:val="24"/>
        </w:rPr>
        <w:tab/>
        <w:t>Adv</w:t>
      </w:r>
      <w:r w:rsidR="00985396">
        <w:rPr>
          <w:rFonts w:ascii="Arial" w:hAnsi="Arial" w:cs="Arial"/>
          <w:sz w:val="24"/>
          <w:szCs w:val="24"/>
        </w:rPr>
        <w:t>v</w:t>
      </w:r>
      <w:r w:rsidRPr="00E02726">
        <w:rPr>
          <w:rFonts w:ascii="Arial" w:hAnsi="Arial" w:cs="Arial"/>
          <w:sz w:val="24"/>
          <w:szCs w:val="24"/>
        </w:rPr>
        <w:t xml:space="preserve"> </w:t>
      </w:r>
      <w:bookmarkStart w:id="1" w:name="bookmark11"/>
      <w:r w:rsidR="00E02726" w:rsidRPr="00E02726">
        <w:rPr>
          <w:rFonts w:ascii="Arial" w:hAnsi="Arial" w:cs="Arial"/>
          <w:sz w:val="24"/>
          <w:szCs w:val="24"/>
        </w:rPr>
        <w:t>F H T</w:t>
      </w:r>
      <w:r w:rsidR="00985396">
        <w:rPr>
          <w:rFonts w:ascii="Arial" w:hAnsi="Arial" w:cs="Arial"/>
          <w:sz w:val="24"/>
          <w:szCs w:val="24"/>
        </w:rPr>
        <w:t>erblanche</w:t>
      </w:r>
      <w:r w:rsidR="00E02726" w:rsidRPr="00E02726">
        <w:rPr>
          <w:rFonts w:ascii="Arial" w:hAnsi="Arial" w:cs="Arial"/>
          <w:sz w:val="24"/>
          <w:szCs w:val="24"/>
        </w:rPr>
        <w:t xml:space="preserve"> SC </w:t>
      </w:r>
      <w:r w:rsidR="00985396">
        <w:rPr>
          <w:rFonts w:ascii="Arial" w:hAnsi="Arial" w:cs="Arial"/>
          <w:sz w:val="24"/>
          <w:szCs w:val="24"/>
        </w:rPr>
        <w:t xml:space="preserve">with </w:t>
      </w:r>
      <w:r w:rsidR="00E02726" w:rsidRPr="00E02726">
        <w:rPr>
          <w:rFonts w:ascii="Arial" w:hAnsi="Arial" w:cs="Arial"/>
          <w:sz w:val="24"/>
          <w:szCs w:val="24"/>
        </w:rPr>
        <w:t>J E S</w:t>
      </w:r>
      <w:bookmarkEnd w:id="1"/>
      <w:r w:rsidR="00985396">
        <w:rPr>
          <w:rFonts w:ascii="Arial" w:hAnsi="Arial" w:cs="Arial"/>
          <w:sz w:val="24"/>
          <w:szCs w:val="24"/>
        </w:rPr>
        <w:t>mit</w:t>
      </w:r>
    </w:p>
    <w:p w14:paraId="3C56A6DE" w14:textId="77777777" w:rsidR="00B202B7" w:rsidRDefault="00985396" w:rsidP="00B202B7">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202B7">
        <w:rPr>
          <w:rFonts w:ascii="Arial" w:hAnsi="Arial" w:cs="Arial"/>
          <w:sz w:val="24"/>
          <w:szCs w:val="24"/>
        </w:rPr>
        <w:t xml:space="preserve">G Gerdener, </w:t>
      </w:r>
    </w:p>
    <w:p w14:paraId="1DB302E2" w14:textId="634C5A5A" w:rsidR="00985396" w:rsidRDefault="00A32A2D" w:rsidP="00B202B7">
      <w:pPr>
        <w:ind w:left="3600" w:firstLine="720"/>
        <w:jc w:val="both"/>
        <w:rPr>
          <w:rFonts w:ascii="Arial" w:hAnsi="Arial" w:cs="Arial"/>
          <w:sz w:val="24"/>
          <w:szCs w:val="24"/>
        </w:rPr>
      </w:pPr>
      <w:r>
        <w:rPr>
          <w:rFonts w:ascii="Arial" w:hAnsi="Arial" w:cs="Arial"/>
          <w:sz w:val="24"/>
          <w:szCs w:val="24"/>
        </w:rPr>
        <w:t>McIntyre &amp; Van der Post Attorneys</w:t>
      </w:r>
      <w:r w:rsidR="00B202B7">
        <w:rPr>
          <w:rFonts w:ascii="Arial" w:hAnsi="Arial" w:cs="Arial"/>
          <w:sz w:val="24"/>
          <w:szCs w:val="24"/>
        </w:rPr>
        <w:t>,</w:t>
      </w:r>
    </w:p>
    <w:p w14:paraId="5CA0EA7A" w14:textId="38F81A27" w:rsidR="00B202B7" w:rsidRDefault="00B202B7" w:rsidP="00B202B7">
      <w:pPr>
        <w:ind w:left="3600" w:firstLine="720"/>
        <w:jc w:val="both"/>
        <w:rPr>
          <w:rFonts w:ascii="Arial" w:hAnsi="Arial" w:cs="Arial"/>
          <w:sz w:val="24"/>
          <w:szCs w:val="24"/>
        </w:rPr>
      </w:pPr>
      <w:r>
        <w:rPr>
          <w:rFonts w:ascii="Arial" w:hAnsi="Arial" w:cs="Arial"/>
          <w:sz w:val="24"/>
          <w:szCs w:val="24"/>
        </w:rPr>
        <w:t>Bloemfontein</w:t>
      </w:r>
    </w:p>
    <w:p w14:paraId="111031B1" w14:textId="3C131D42" w:rsidR="00484614" w:rsidRDefault="00484614" w:rsidP="00B202B7">
      <w:pPr>
        <w:ind w:left="3600" w:firstLine="720"/>
        <w:jc w:val="both"/>
        <w:rPr>
          <w:rFonts w:ascii="Arial" w:hAnsi="Arial" w:cs="Arial"/>
          <w:sz w:val="24"/>
          <w:szCs w:val="24"/>
        </w:rPr>
      </w:pPr>
      <w:r>
        <w:rPr>
          <w:rFonts w:ascii="Arial" w:hAnsi="Arial" w:cs="Arial"/>
          <w:sz w:val="24"/>
          <w:szCs w:val="24"/>
        </w:rPr>
        <w:t>[Instructed by Werk</w:t>
      </w:r>
      <w:r w:rsidR="00B638EA">
        <w:rPr>
          <w:rFonts w:ascii="Arial" w:hAnsi="Arial" w:cs="Arial"/>
          <w:sz w:val="24"/>
          <w:szCs w:val="24"/>
        </w:rPr>
        <w:t>mans Attorneys]</w:t>
      </w:r>
    </w:p>
    <w:p w14:paraId="3BCAFE67" w14:textId="77777777" w:rsidR="00B638EA" w:rsidRDefault="00B638EA" w:rsidP="00B202B7">
      <w:pPr>
        <w:ind w:left="3600" w:firstLine="720"/>
        <w:jc w:val="both"/>
        <w:rPr>
          <w:rFonts w:ascii="Arial" w:hAnsi="Arial" w:cs="Arial"/>
          <w:sz w:val="24"/>
          <w:szCs w:val="24"/>
        </w:rPr>
      </w:pPr>
    </w:p>
    <w:p w14:paraId="02539D23" w14:textId="6B595823" w:rsidR="00B202B7" w:rsidRDefault="003A3306" w:rsidP="003A3306">
      <w:pPr>
        <w:jc w:val="both"/>
        <w:rPr>
          <w:rFonts w:ascii="Arial" w:hAnsi="Arial" w:cs="Arial"/>
          <w:sz w:val="24"/>
          <w:szCs w:val="24"/>
        </w:rPr>
      </w:pPr>
      <w:r>
        <w:rPr>
          <w:rFonts w:ascii="Arial" w:hAnsi="Arial" w:cs="Arial"/>
          <w:sz w:val="24"/>
          <w:szCs w:val="24"/>
        </w:rPr>
        <w:t>On behalf of the respondent:</w:t>
      </w:r>
      <w:r>
        <w:rPr>
          <w:rFonts w:ascii="Arial" w:hAnsi="Arial" w:cs="Arial"/>
          <w:sz w:val="24"/>
          <w:szCs w:val="24"/>
        </w:rPr>
        <w:tab/>
      </w:r>
      <w:r>
        <w:rPr>
          <w:rFonts w:ascii="Arial" w:hAnsi="Arial" w:cs="Arial"/>
          <w:sz w:val="24"/>
          <w:szCs w:val="24"/>
        </w:rPr>
        <w:tab/>
        <w:t xml:space="preserve">Adv </w:t>
      </w:r>
      <w:r w:rsidR="00B638EA">
        <w:rPr>
          <w:rFonts w:ascii="Arial" w:hAnsi="Arial" w:cs="Arial"/>
          <w:sz w:val="24"/>
          <w:szCs w:val="24"/>
        </w:rPr>
        <w:t>C Snyman</w:t>
      </w:r>
    </w:p>
    <w:p w14:paraId="0AF50036" w14:textId="3279F736" w:rsidR="00B638EA" w:rsidRDefault="00B638EA" w:rsidP="003A3306">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FJ Senekal</w:t>
      </w:r>
      <w:r w:rsidR="00101BA4">
        <w:rPr>
          <w:rFonts w:ascii="Arial" w:hAnsi="Arial" w:cs="Arial"/>
          <w:sz w:val="24"/>
          <w:szCs w:val="24"/>
        </w:rPr>
        <w:t>, FJ Senekal Inc.</w:t>
      </w:r>
    </w:p>
    <w:p w14:paraId="02F9FD8D" w14:textId="524ABC7A" w:rsidR="00101BA4" w:rsidRPr="00E02726" w:rsidRDefault="00101BA4" w:rsidP="003A3306">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Bloemfontein</w:t>
      </w:r>
    </w:p>
    <w:p w14:paraId="2AC4834E" w14:textId="0B713C44" w:rsidR="00AA25FD" w:rsidRDefault="00AA25FD" w:rsidP="00AA25FD">
      <w:pPr>
        <w:spacing w:after="0" w:line="360" w:lineRule="auto"/>
        <w:rPr>
          <w:rFonts w:ascii="Arial" w:hAnsi="Arial" w:cs="Arial"/>
          <w:sz w:val="24"/>
          <w:szCs w:val="24"/>
        </w:rPr>
      </w:pPr>
    </w:p>
    <w:p w14:paraId="64440EFD" w14:textId="77777777" w:rsidR="00AD785F" w:rsidRDefault="00AD785F" w:rsidP="00AD785F">
      <w:pPr>
        <w:spacing w:after="0" w:line="360" w:lineRule="auto"/>
        <w:jc w:val="right"/>
        <w:rPr>
          <w:rFonts w:ascii="Arial" w:hAnsi="Arial" w:cs="Arial"/>
          <w:sz w:val="24"/>
          <w:szCs w:val="24"/>
        </w:rPr>
      </w:pPr>
    </w:p>
    <w:p w14:paraId="70683FE0" w14:textId="77777777" w:rsidR="00AD785F" w:rsidRPr="00AD785F" w:rsidRDefault="00AD785F" w:rsidP="00AD785F">
      <w:pPr>
        <w:spacing w:after="0" w:line="360" w:lineRule="auto"/>
        <w:jc w:val="right"/>
        <w:rPr>
          <w:rFonts w:ascii="Arial" w:hAnsi="Arial" w:cs="Arial"/>
          <w:sz w:val="24"/>
          <w:szCs w:val="24"/>
        </w:rPr>
      </w:pPr>
    </w:p>
    <w:p w14:paraId="47CEC88C" w14:textId="2BFFF202" w:rsidR="00711F3A" w:rsidRPr="00E75F85" w:rsidRDefault="00D31AC4" w:rsidP="0007127B">
      <w:pPr>
        <w:spacing w:after="0" w:line="360" w:lineRule="auto"/>
        <w:jc w:val="both"/>
        <w:rPr>
          <w:rFonts w:ascii="Arial" w:hAnsi="Arial" w:cs="Arial"/>
          <w:sz w:val="24"/>
          <w:szCs w:val="24"/>
        </w:rPr>
      </w:pPr>
      <w:r w:rsidRPr="00E75F85">
        <w:rPr>
          <w:rFonts w:ascii="Arial" w:hAnsi="Arial" w:cs="Arial"/>
          <w:sz w:val="24"/>
          <w:szCs w:val="24"/>
        </w:rPr>
        <w:t xml:space="preserve"> </w:t>
      </w:r>
    </w:p>
    <w:p w14:paraId="790689E1" w14:textId="77777777" w:rsidR="00CD4B78" w:rsidRPr="00CE1071" w:rsidRDefault="00CD4B78" w:rsidP="00CD4B78">
      <w:pPr>
        <w:widowControl w:val="0"/>
        <w:tabs>
          <w:tab w:val="right" w:pos="9000"/>
        </w:tabs>
        <w:autoSpaceDE w:val="0"/>
        <w:autoSpaceDN w:val="0"/>
        <w:adjustRightInd w:val="0"/>
        <w:spacing w:after="0"/>
        <w:jc w:val="both"/>
        <w:rPr>
          <w:rFonts w:ascii="Arial" w:hAnsi="Arial" w:cs="Arial"/>
          <w:sz w:val="24"/>
          <w:szCs w:val="24"/>
        </w:rPr>
      </w:pPr>
    </w:p>
    <w:bookmarkEnd w:id="0"/>
    <w:p w14:paraId="0B28FA02" w14:textId="619AB246" w:rsidR="00F25060" w:rsidRDefault="00F25060" w:rsidP="00CD4B78">
      <w:pPr>
        <w:tabs>
          <w:tab w:val="left" w:pos="9072"/>
        </w:tabs>
        <w:ind w:right="4"/>
      </w:pPr>
    </w:p>
    <w:p w14:paraId="6F0C7EFA" w14:textId="77777777" w:rsidR="00C12C48" w:rsidRDefault="00C12C48" w:rsidP="00CD4B78">
      <w:pPr>
        <w:tabs>
          <w:tab w:val="left" w:pos="9072"/>
        </w:tabs>
        <w:ind w:right="4"/>
      </w:pPr>
    </w:p>
    <w:sectPr w:rsidR="00C12C48" w:rsidSect="00C12C48">
      <w:headerReference w:type="default" r:id="rId9"/>
      <w:pgSz w:w="12240" w:h="15840"/>
      <w:pgMar w:top="1440" w:right="1608"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B17D3" w14:textId="77777777" w:rsidR="005240AD" w:rsidRDefault="005240AD" w:rsidP="00CD4B78">
      <w:pPr>
        <w:spacing w:after="0" w:line="240" w:lineRule="auto"/>
      </w:pPr>
      <w:r>
        <w:separator/>
      </w:r>
    </w:p>
  </w:endnote>
  <w:endnote w:type="continuationSeparator" w:id="0">
    <w:p w14:paraId="2882C960" w14:textId="77777777" w:rsidR="005240AD" w:rsidRDefault="005240AD" w:rsidP="00CD4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0CDD7" w14:textId="77777777" w:rsidR="005240AD" w:rsidRDefault="005240AD" w:rsidP="00CD4B78">
      <w:pPr>
        <w:spacing w:after="0" w:line="240" w:lineRule="auto"/>
      </w:pPr>
      <w:r>
        <w:separator/>
      </w:r>
    </w:p>
  </w:footnote>
  <w:footnote w:type="continuationSeparator" w:id="0">
    <w:p w14:paraId="0306A39F" w14:textId="77777777" w:rsidR="005240AD" w:rsidRDefault="005240AD" w:rsidP="00CD4B78">
      <w:pPr>
        <w:spacing w:after="0" w:line="240" w:lineRule="auto"/>
      </w:pPr>
      <w:r>
        <w:continuationSeparator/>
      </w:r>
    </w:p>
  </w:footnote>
  <w:footnote w:id="1">
    <w:p w14:paraId="74916A16" w14:textId="6E494CD1" w:rsidR="00AB04FE" w:rsidRPr="00AB04FE" w:rsidRDefault="00AB04FE" w:rsidP="00AB04FE">
      <w:pPr>
        <w:spacing w:after="0"/>
        <w:ind w:left="284" w:hanging="284"/>
        <w:jc w:val="both"/>
        <w:rPr>
          <w:lang w:val="en-GB"/>
        </w:rPr>
      </w:pPr>
      <w:r w:rsidRPr="008E738D">
        <w:rPr>
          <w:rStyle w:val="FootnoteReference"/>
          <w:rFonts w:ascii="Arial" w:hAnsi="Arial" w:cs="Arial"/>
          <w:sz w:val="20"/>
          <w:szCs w:val="20"/>
        </w:rPr>
        <w:footnoteRef/>
      </w:r>
      <w:r w:rsidRPr="008E738D">
        <w:rPr>
          <w:rFonts w:ascii="Arial" w:hAnsi="Arial" w:cs="Arial"/>
          <w:sz w:val="20"/>
          <w:szCs w:val="20"/>
        </w:rPr>
        <w:t xml:space="preserve"> </w:t>
      </w:r>
      <w:r w:rsidRPr="00AB04FE">
        <w:tab/>
      </w:r>
      <w:r w:rsidRPr="00AB04FE">
        <w:rPr>
          <w:rFonts w:ascii="Arial" w:hAnsi="Arial" w:cs="Arial"/>
          <w:sz w:val="20"/>
          <w:szCs w:val="20"/>
        </w:rPr>
        <w:t xml:space="preserve">Also see </w:t>
      </w:r>
      <w:r w:rsidRPr="00AB04FE">
        <w:rPr>
          <w:rFonts w:ascii="Arial" w:hAnsi="Arial" w:cs="Arial"/>
          <w:i/>
          <w:iCs/>
          <w:sz w:val="20"/>
          <w:szCs w:val="20"/>
        </w:rPr>
        <w:t>Delfante and Another v Delta Electrical Industries Ltd and Another</w:t>
      </w:r>
      <w:r w:rsidRPr="00AB04FE">
        <w:rPr>
          <w:rFonts w:ascii="Arial" w:hAnsi="Arial" w:cs="Arial"/>
          <w:sz w:val="20"/>
          <w:szCs w:val="20"/>
        </w:rPr>
        <w:t> 1992 (2) SA 221 (C) at 233B; In re Alluvial Creek Ltd 1929 CPD 532 at 535.</w:t>
      </w:r>
    </w:p>
  </w:footnote>
  <w:footnote w:id="2">
    <w:p w14:paraId="64FF551D" w14:textId="0F9550CC" w:rsidR="00AB04FE" w:rsidRPr="00AB04FE" w:rsidRDefault="00AB04FE" w:rsidP="00AB04FE">
      <w:pPr>
        <w:spacing w:after="0"/>
        <w:ind w:left="284" w:hanging="284"/>
        <w:jc w:val="both"/>
        <w:rPr>
          <w:lang w:val="en-GB"/>
        </w:rPr>
      </w:pPr>
      <w:r w:rsidRPr="008E738D">
        <w:rPr>
          <w:rStyle w:val="FootnoteReference"/>
          <w:rFonts w:ascii="Arial" w:hAnsi="Arial" w:cs="Arial"/>
          <w:sz w:val="20"/>
          <w:szCs w:val="20"/>
        </w:rPr>
        <w:footnoteRef/>
      </w:r>
      <w:r w:rsidRPr="008E738D">
        <w:rPr>
          <w:sz w:val="20"/>
          <w:szCs w:val="20"/>
        </w:rPr>
        <w:t xml:space="preserve"> </w:t>
      </w:r>
      <w:r w:rsidRPr="00AB04FE">
        <w:tab/>
      </w:r>
      <w:r w:rsidRPr="00AB04FE">
        <w:rPr>
          <w:rFonts w:ascii="Arial" w:hAnsi="Arial" w:cs="Arial"/>
          <w:i/>
          <w:iCs/>
          <w:sz w:val="20"/>
          <w:szCs w:val="20"/>
        </w:rPr>
        <w:t>Cambridge Plan AG v Cambridge Diet (Pty) Ltd and Others</w:t>
      </w:r>
      <w:r w:rsidRPr="00AB04FE">
        <w:rPr>
          <w:rFonts w:ascii="Arial" w:hAnsi="Arial" w:cs="Arial"/>
          <w:sz w:val="20"/>
          <w:szCs w:val="20"/>
        </w:rPr>
        <w:t xml:space="preserve"> 1990 (2) SA 574 (T) op 589D-G; </w:t>
      </w:r>
      <w:r w:rsidRPr="00AB04FE">
        <w:rPr>
          <w:rFonts w:ascii="Arial" w:hAnsi="Arial" w:cs="Arial"/>
          <w:i/>
          <w:iCs/>
          <w:sz w:val="20"/>
          <w:szCs w:val="20"/>
        </w:rPr>
        <w:t>Malcolm Lyons &amp; Munro v Abro and Another</w:t>
      </w:r>
      <w:r w:rsidRPr="00AB04FE">
        <w:rPr>
          <w:rFonts w:ascii="Arial" w:hAnsi="Arial" w:cs="Arial"/>
          <w:sz w:val="20"/>
          <w:szCs w:val="20"/>
        </w:rPr>
        <w:t> 1991 (3) SA 464 (W) op 469D-E.</w:t>
      </w:r>
    </w:p>
  </w:footnote>
  <w:footnote w:id="3">
    <w:p w14:paraId="202007C4" w14:textId="1703FA22" w:rsidR="00CE5641" w:rsidRPr="00AB04FE" w:rsidRDefault="00CE5641" w:rsidP="00AB04FE">
      <w:pPr>
        <w:spacing w:after="0"/>
        <w:ind w:left="284" w:hanging="284"/>
        <w:jc w:val="both"/>
        <w:rPr>
          <w:rFonts w:ascii="Arial" w:hAnsi="Arial" w:cs="Arial"/>
          <w:sz w:val="20"/>
          <w:szCs w:val="20"/>
          <w:lang w:val="en-GB"/>
        </w:rPr>
      </w:pPr>
      <w:r w:rsidRPr="00AB04FE">
        <w:rPr>
          <w:rFonts w:ascii="Arial" w:hAnsi="Arial" w:cs="Arial"/>
          <w:sz w:val="20"/>
          <w:szCs w:val="20"/>
        </w:rPr>
        <w:footnoteRef/>
      </w:r>
      <w:r w:rsidRPr="00AB04FE">
        <w:rPr>
          <w:rFonts w:ascii="Arial" w:hAnsi="Arial" w:cs="Arial"/>
          <w:sz w:val="20"/>
          <w:szCs w:val="20"/>
        </w:rPr>
        <w:t xml:space="preserve">  </w:t>
      </w:r>
      <w:r w:rsidR="00AB04FE" w:rsidRPr="00AB04FE">
        <w:rPr>
          <w:rFonts w:ascii="Arial" w:hAnsi="Arial" w:cs="Arial"/>
          <w:sz w:val="20"/>
          <w:szCs w:val="20"/>
        </w:rPr>
        <w:tab/>
      </w:r>
      <w:r w:rsidRPr="00AB04FE">
        <w:rPr>
          <w:rFonts w:ascii="Arial" w:hAnsi="Arial" w:cs="Arial"/>
          <w:sz w:val="20"/>
          <w:szCs w:val="20"/>
        </w:rPr>
        <w:t xml:space="preserve">Also see </w:t>
      </w:r>
      <w:r w:rsidRPr="00AB04FE">
        <w:rPr>
          <w:rFonts w:ascii="Arial" w:hAnsi="Arial" w:cs="Arial"/>
          <w:i/>
          <w:iCs/>
          <w:sz w:val="20"/>
          <w:szCs w:val="20"/>
          <w:lang w:val="en-GB"/>
        </w:rPr>
        <w:t>Trollip v Taxing Mistress, High Court</w:t>
      </w:r>
      <w:r w:rsidRPr="00AB04FE">
        <w:rPr>
          <w:rFonts w:ascii="Arial" w:hAnsi="Arial" w:cs="Arial"/>
          <w:sz w:val="20"/>
          <w:szCs w:val="20"/>
          <w:lang w:val="en-GB"/>
        </w:rPr>
        <w:t> 2018 (6) SA 292 (ECG)</w:t>
      </w:r>
      <w:r w:rsidR="00AB04FE" w:rsidRPr="00AB04FE">
        <w:rPr>
          <w:rFonts w:ascii="Arial" w:hAnsi="Arial" w:cs="Arial"/>
          <w:sz w:val="20"/>
          <w:szCs w:val="20"/>
        </w:rPr>
        <w:t xml:space="preserve"> para 13</w:t>
      </w:r>
      <w:r w:rsidRPr="00AB04FE">
        <w:rPr>
          <w:rFonts w:ascii="Arial" w:hAnsi="Arial" w:cs="Arial"/>
          <w:sz w:val="20"/>
          <w:szCs w:val="20"/>
        </w:rPr>
        <w:t>.</w:t>
      </w:r>
    </w:p>
  </w:footnote>
  <w:footnote w:id="4">
    <w:p w14:paraId="76F8C7CD" w14:textId="10FB1BA4" w:rsidR="00AB04FE" w:rsidRPr="00AB04FE" w:rsidRDefault="00AB04FE" w:rsidP="00AB04FE">
      <w:pPr>
        <w:pStyle w:val="FootnoteText"/>
        <w:ind w:left="284" w:hanging="284"/>
        <w:rPr>
          <w:lang w:val="en-GB"/>
        </w:rPr>
      </w:pPr>
      <w:r w:rsidRPr="00AB04FE">
        <w:rPr>
          <w:rFonts w:ascii="Arial" w:hAnsi="Arial" w:cs="Arial"/>
        </w:rPr>
        <w:footnoteRef/>
      </w:r>
      <w:r w:rsidRPr="00AB04FE">
        <w:rPr>
          <w:rFonts w:ascii="Arial" w:hAnsi="Arial" w:cs="Arial"/>
        </w:rPr>
        <w:t xml:space="preserve"> </w:t>
      </w:r>
      <w:r>
        <w:rPr>
          <w:rFonts w:ascii="Arial" w:hAnsi="Arial" w:cs="Arial"/>
        </w:rPr>
        <w:tab/>
      </w:r>
      <w:r w:rsidRPr="00AB04FE">
        <w:rPr>
          <w:rFonts w:ascii="Arial" w:hAnsi="Arial" w:cs="Arial"/>
        </w:rPr>
        <w:t>Fn</w:t>
      </w:r>
      <w:r>
        <w:rPr>
          <w:rFonts w:ascii="Arial" w:hAnsi="Arial" w:cs="Arial"/>
        </w:rPr>
        <w:t xml:space="preserve"> </w:t>
      </w:r>
      <w:r w:rsidRPr="00AB04FE">
        <w:rPr>
          <w:rFonts w:ascii="Arial" w:hAnsi="Arial" w:cs="Arial"/>
        </w:rPr>
        <w:t>3 above</w:t>
      </w:r>
      <w:r>
        <w:rPr>
          <w:lang w:val="en-GB"/>
        </w:rPr>
        <w:t>.</w:t>
      </w:r>
    </w:p>
  </w:footnote>
  <w:footnote w:id="5">
    <w:p w14:paraId="3FCC3499" w14:textId="0DF2937C" w:rsidR="00C11608" w:rsidRPr="00C11608" w:rsidRDefault="00C11608" w:rsidP="00C11608">
      <w:pPr>
        <w:spacing w:after="0"/>
        <w:ind w:left="284" w:hanging="284"/>
        <w:jc w:val="both"/>
        <w:rPr>
          <w:rFonts w:ascii="Arial" w:hAnsi="Arial" w:cs="Arial"/>
          <w:sz w:val="20"/>
          <w:szCs w:val="20"/>
          <w:lang w:val="en-GB"/>
        </w:rPr>
      </w:pPr>
      <w:r w:rsidRPr="00C11608">
        <w:rPr>
          <w:rFonts w:ascii="Arial" w:hAnsi="Arial" w:cs="Arial"/>
          <w:sz w:val="20"/>
          <w:szCs w:val="20"/>
        </w:rPr>
        <w:footnoteRef/>
      </w:r>
      <w:r w:rsidRPr="00C11608">
        <w:rPr>
          <w:rFonts w:ascii="Arial" w:hAnsi="Arial" w:cs="Arial"/>
          <w:sz w:val="20"/>
          <w:szCs w:val="20"/>
        </w:rPr>
        <w:t xml:space="preserve"> </w:t>
      </w:r>
      <w:r>
        <w:rPr>
          <w:rFonts w:ascii="Arial" w:hAnsi="Arial" w:cs="Arial"/>
          <w:sz w:val="20"/>
          <w:szCs w:val="20"/>
        </w:rPr>
        <w:tab/>
      </w:r>
      <w:r w:rsidRPr="00C11608">
        <w:rPr>
          <w:rFonts w:ascii="Arial" w:hAnsi="Arial" w:cs="Arial"/>
          <w:sz w:val="20"/>
          <w:szCs w:val="20"/>
        </w:rPr>
        <w:t xml:space="preserve">Also see </w:t>
      </w:r>
      <w:r w:rsidRPr="00C11608">
        <w:rPr>
          <w:rFonts w:ascii="Arial" w:hAnsi="Arial" w:cs="Arial"/>
          <w:i/>
          <w:iCs/>
          <w:sz w:val="20"/>
          <w:szCs w:val="20"/>
        </w:rPr>
        <w:t>Preller v Jordaan and another</w:t>
      </w:r>
      <w:r w:rsidRPr="00C11608">
        <w:rPr>
          <w:rFonts w:ascii="Arial" w:hAnsi="Arial" w:cs="Arial"/>
          <w:sz w:val="20"/>
          <w:szCs w:val="20"/>
        </w:rPr>
        <w:t xml:space="preserve"> 1957 (3) SA 201 (O)</w:t>
      </w:r>
      <w:r>
        <w:rPr>
          <w:rFonts w:ascii="Arial" w:hAnsi="Arial" w:cs="Arial"/>
          <w:sz w:val="20"/>
          <w:szCs w:val="20"/>
        </w:rPr>
        <w:t xml:space="preserve"> at 203</w:t>
      </w:r>
      <w:r w:rsidRPr="00C11608">
        <w:rPr>
          <w:rFonts w:ascii="Arial" w:hAnsi="Arial" w:cs="Arial"/>
          <w:sz w:val="20"/>
          <w:szCs w:val="20"/>
        </w:rPr>
        <w:t>, a Full Court judgment of this Division.</w:t>
      </w:r>
    </w:p>
  </w:footnote>
  <w:footnote w:id="6">
    <w:p w14:paraId="356B328E" w14:textId="59D280E4" w:rsidR="000D288C" w:rsidRPr="000D288C" w:rsidRDefault="000D288C" w:rsidP="000D288C">
      <w:pPr>
        <w:ind w:left="284" w:hanging="284"/>
        <w:jc w:val="both"/>
        <w:rPr>
          <w:rFonts w:ascii="Arial" w:hAnsi="Arial" w:cs="Arial"/>
          <w:sz w:val="20"/>
          <w:szCs w:val="20"/>
          <w:lang w:val="en-GB"/>
        </w:rPr>
      </w:pPr>
      <w:r w:rsidRPr="000D288C">
        <w:rPr>
          <w:rFonts w:ascii="Arial" w:hAnsi="Arial" w:cs="Arial"/>
          <w:sz w:val="20"/>
          <w:szCs w:val="20"/>
        </w:rPr>
        <w:footnoteRef/>
      </w:r>
      <w:r w:rsidRPr="000D288C">
        <w:rPr>
          <w:rFonts w:ascii="Arial" w:hAnsi="Arial" w:cs="Arial"/>
          <w:sz w:val="20"/>
          <w:szCs w:val="20"/>
        </w:rPr>
        <w:t xml:space="preserve"> </w:t>
      </w:r>
      <w:r>
        <w:rPr>
          <w:rFonts w:ascii="Arial" w:hAnsi="Arial" w:cs="Arial"/>
          <w:sz w:val="20"/>
          <w:szCs w:val="20"/>
        </w:rPr>
        <w:tab/>
        <w:t>F</w:t>
      </w:r>
      <w:r w:rsidRPr="000D288C">
        <w:rPr>
          <w:rFonts w:ascii="Arial" w:hAnsi="Arial" w:cs="Arial"/>
          <w:sz w:val="20"/>
          <w:szCs w:val="20"/>
        </w:rPr>
        <w:t>n 5</w:t>
      </w:r>
      <w:r>
        <w:rPr>
          <w:rFonts w:ascii="Arial" w:hAnsi="Arial" w:cs="Arial"/>
          <w:sz w:val="20"/>
          <w:szCs w:val="20"/>
        </w:rPr>
        <w:t xml:space="preserve"> above</w:t>
      </w:r>
      <w:r w:rsidRPr="000D288C">
        <w:rPr>
          <w:rFonts w:ascii="Arial" w:hAnsi="Arial" w:cs="Arial"/>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018216"/>
      <w:docPartObj>
        <w:docPartGallery w:val="Page Numbers (Top of Page)"/>
        <w:docPartUnique/>
      </w:docPartObj>
    </w:sdtPr>
    <w:sdtEndPr>
      <w:rPr>
        <w:noProof/>
      </w:rPr>
    </w:sdtEndPr>
    <w:sdtContent>
      <w:p w14:paraId="73BD7127" w14:textId="78BFA504" w:rsidR="00C12C48" w:rsidRDefault="00C12C48">
        <w:pPr>
          <w:pStyle w:val="Header"/>
          <w:jc w:val="right"/>
        </w:pPr>
        <w:r>
          <w:fldChar w:fldCharType="begin"/>
        </w:r>
        <w:r>
          <w:instrText xml:space="preserve"> PAGE   \* MERGEFORMAT </w:instrText>
        </w:r>
        <w:r>
          <w:fldChar w:fldCharType="separate"/>
        </w:r>
        <w:r w:rsidR="003F13CF">
          <w:rPr>
            <w:noProof/>
          </w:rPr>
          <w:t>2</w:t>
        </w:r>
        <w:r>
          <w:rPr>
            <w:noProof/>
          </w:rPr>
          <w:fldChar w:fldCharType="end"/>
        </w:r>
      </w:p>
    </w:sdtContent>
  </w:sdt>
  <w:p w14:paraId="630D0871" w14:textId="77777777" w:rsidR="00C12C48" w:rsidRDefault="00C12C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87978"/>
    <w:multiLevelType w:val="multilevel"/>
    <w:tmpl w:val="90E046B0"/>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6"/>
        <w:szCs w:val="26"/>
        <w:u w:val="none"/>
        <w:lang w:val="en-US" w:eastAsia="en-US" w:bidi="en-US"/>
      </w:rPr>
    </w:lvl>
    <w:lvl w:ilvl="1">
      <w:start w:val="1"/>
      <w:numFmt w:val="decimal"/>
      <w:lvlText w:val="%1.%2"/>
      <w:lvlJc w:val="left"/>
      <w:rPr>
        <w:rFonts w:ascii="Arial Narrow" w:eastAsia="Arial Narrow" w:hAnsi="Arial Narrow" w:cs="Arial Narrow"/>
        <w:b/>
        <w:bCs/>
        <w:i w:val="0"/>
        <w:iCs w:val="0"/>
        <w:smallCaps w:val="0"/>
        <w:strike w:val="0"/>
        <w:color w:val="000000"/>
        <w:spacing w:val="0"/>
        <w:w w:val="100"/>
        <w:position w:val="0"/>
        <w:sz w:val="26"/>
        <w:szCs w:val="26"/>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0F90644"/>
    <w:multiLevelType w:val="hybridMultilevel"/>
    <w:tmpl w:val="15B06E98"/>
    <w:lvl w:ilvl="0" w:tplc="D11A5F0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5443AE0"/>
    <w:multiLevelType w:val="multilevel"/>
    <w:tmpl w:val="A15836B4"/>
    <w:lvl w:ilvl="0">
      <w:start w:val="23"/>
      <w:numFmt w:val="decimal"/>
      <w:lvlText w:val="%1"/>
      <w:lvlJc w:val="left"/>
      <w:pPr>
        <w:ind w:left="465" w:hanging="465"/>
      </w:pPr>
      <w:rPr>
        <w:rFonts w:hint="default"/>
      </w:rPr>
    </w:lvl>
    <w:lvl w:ilvl="1">
      <w:start w:val="1"/>
      <w:numFmt w:val="decimal"/>
      <w:lvlText w:val="%1.%2"/>
      <w:lvlJc w:val="left"/>
      <w:pPr>
        <w:ind w:left="1457"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92B72EE"/>
    <w:multiLevelType w:val="multilevel"/>
    <w:tmpl w:val="BADE7F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1FB7CC4"/>
    <w:multiLevelType w:val="multilevel"/>
    <w:tmpl w:val="5F0846D2"/>
    <w:lvl w:ilvl="0">
      <w:start w:val="56"/>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9117C1"/>
    <w:multiLevelType w:val="multilevel"/>
    <w:tmpl w:val="DAF8E27C"/>
    <w:lvl w:ilvl="0">
      <w:start w:val="2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E387DAC"/>
    <w:multiLevelType w:val="multilevel"/>
    <w:tmpl w:val="FDC4DFB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BD322DE"/>
    <w:multiLevelType w:val="hybridMultilevel"/>
    <w:tmpl w:val="BC3E13F8"/>
    <w:lvl w:ilvl="0" w:tplc="97A041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7FF36889"/>
    <w:multiLevelType w:val="multilevel"/>
    <w:tmpl w:val="23C80F92"/>
    <w:lvl w:ilvl="0">
      <w:start w:val="11"/>
      <w:numFmt w:val="decimal"/>
      <w:lvlText w:val="%1"/>
      <w:lvlJc w:val="left"/>
      <w:pPr>
        <w:ind w:left="375" w:hanging="375"/>
      </w:pPr>
      <w:rPr>
        <w:rFonts w:hint="default"/>
        <w:sz w:val="20"/>
      </w:rPr>
    </w:lvl>
    <w:lvl w:ilvl="1">
      <w:start w:val="4"/>
      <w:numFmt w:val="decimal"/>
      <w:lvlText w:val="%1.%2"/>
      <w:lvlJc w:val="left"/>
      <w:pPr>
        <w:ind w:left="1226" w:hanging="375"/>
      </w:pPr>
      <w:rPr>
        <w:rFonts w:hint="default"/>
        <w:sz w:val="20"/>
      </w:rPr>
    </w:lvl>
    <w:lvl w:ilvl="2">
      <w:start w:val="1"/>
      <w:numFmt w:val="decimal"/>
      <w:lvlText w:val="%1.%2.%3"/>
      <w:lvlJc w:val="left"/>
      <w:pPr>
        <w:ind w:left="2422" w:hanging="720"/>
      </w:pPr>
      <w:rPr>
        <w:rFonts w:hint="default"/>
        <w:sz w:val="20"/>
      </w:rPr>
    </w:lvl>
    <w:lvl w:ilvl="3">
      <w:start w:val="1"/>
      <w:numFmt w:val="decimal"/>
      <w:lvlText w:val="%1.%2.%3.%4"/>
      <w:lvlJc w:val="left"/>
      <w:pPr>
        <w:ind w:left="3633" w:hanging="1080"/>
      </w:pPr>
      <w:rPr>
        <w:rFonts w:hint="default"/>
        <w:sz w:val="20"/>
      </w:rPr>
    </w:lvl>
    <w:lvl w:ilvl="4">
      <w:start w:val="1"/>
      <w:numFmt w:val="decimal"/>
      <w:lvlText w:val="%1.%2.%3.%4.%5"/>
      <w:lvlJc w:val="left"/>
      <w:pPr>
        <w:ind w:left="4484" w:hanging="1080"/>
      </w:pPr>
      <w:rPr>
        <w:rFonts w:hint="default"/>
        <w:sz w:val="20"/>
      </w:rPr>
    </w:lvl>
    <w:lvl w:ilvl="5">
      <w:start w:val="1"/>
      <w:numFmt w:val="decimal"/>
      <w:lvlText w:val="%1.%2.%3.%4.%5.%6"/>
      <w:lvlJc w:val="left"/>
      <w:pPr>
        <w:ind w:left="5695" w:hanging="1440"/>
      </w:pPr>
      <w:rPr>
        <w:rFonts w:hint="default"/>
        <w:sz w:val="20"/>
      </w:rPr>
    </w:lvl>
    <w:lvl w:ilvl="6">
      <w:start w:val="1"/>
      <w:numFmt w:val="decimal"/>
      <w:lvlText w:val="%1.%2.%3.%4.%5.%6.%7"/>
      <w:lvlJc w:val="left"/>
      <w:pPr>
        <w:ind w:left="6546" w:hanging="1440"/>
      </w:pPr>
      <w:rPr>
        <w:rFonts w:hint="default"/>
        <w:sz w:val="20"/>
      </w:rPr>
    </w:lvl>
    <w:lvl w:ilvl="7">
      <w:start w:val="1"/>
      <w:numFmt w:val="decimal"/>
      <w:lvlText w:val="%1.%2.%3.%4.%5.%6.%7.%8"/>
      <w:lvlJc w:val="left"/>
      <w:pPr>
        <w:ind w:left="7757" w:hanging="1800"/>
      </w:pPr>
      <w:rPr>
        <w:rFonts w:hint="default"/>
        <w:sz w:val="20"/>
      </w:rPr>
    </w:lvl>
    <w:lvl w:ilvl="8">
      <w:start w:val="1"/>
      <w:numFmt w:val="decimal"/>
      <w:lvlText w:val="%1.%2.%3.%4.%5.%6.%7.%8.%9"/>
      <w:lvlJc w:val="left"/>
      <w:pPr>
        <w:ind w:left="8608" w:hanging="1800"/>
      </w:pPr>
      <w:rPr>
        <w:rFonts w:hint="default"/>
        <w:sz w:val="20"/>
      </w:rPr>
    </w:lvl>
  </w:abstractNum>
  <w:num w:numId="1" w16cid:durableId="119233101">
    <w:abstractNumId w:val="1"/>
  </w:num>
  <w:num w:numId="2" w16cid:durableId="318652118">
    <w:abstractNumId w:val="6"/>
  </w:num>
  <w:num w:numId="3" w16cid:durableId="1365983182">
    <w:abstractNumId w:val="3"/>
  </w:num>
  <w:num w:numId="4" w16cid:durableId="477891207">
    <w:abstractNumId w:val="8"/>
  </w:num>
  <w:num w:numId="5" w16cid:durableId="1779711648">
    <w:abstractNumId w:val="2"/>
  </w:num>
  <w:num w:numId="6" w16cid:durableId="1176962164">
    <w:abstractNumId w:val="0"/>
  </w:num>
  <w:num w:numId="7" w16cid:durableId="963078605">
    <w:abstractNumId w:val="5"/>
  </w:num>
  <w:num w:numId="8" w16cid:durableId="852497457">
    <w:abstractNumId w:val="4"/>
  </w:num>
  <w:num w:numId="9" w16cid:durableId="15123313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B78"/>
    <w:rsid w:val="000029EF"/>
    <w:rsid w:val="000111FA"/>
    <w:rsid w:val="00017813"/>
    <w:rsid w:val="00020A2F"/>
    <w:rsid w:val="00020C1B"/>
    <w:rsid w:val="000228C8"/>
    <w:rsid w:val="00026301"/>
    <w:rsid w:val="00034A7C"/>
    <w:rsid w:val="00046796"/>
    <w:rsid w:val="0005381A"/>
    <w:rsid w:val="00063392"/>
    <w:rsid w:val="00063739"/>
    <w:rsid w:val="0007127B"/>
    <w:rsid w:val="00092644"/>
    <w:rsid w:val="00096017"/>
    <w:rsid w:val="000971A0"/>
    <w:rsid w:val="00097AC6"/>
    <w:rsid w:val="000A01B9"/>
    <w:rsid w:val="000A0440"/>
    <w:rsid w:val="000B4C49"/>
    <w:rsid w:val="000B5748"/>
    <w:rsid w:val="000C2F95"/>
    <w:rsid w:val="000D288C"/>
    <w:rsid w:val="000E5E99"/>
    <w:rsid w:val="000E7005"/>
    <w:rsid w:val="000E7434"/>
    <w:rsid w:val="000F01FB"/>
    <w:rsid w:val="000F0445"/>
    <w:rsid w:val="000F2EE8"/>
    <w:rsid w:val="000F341D"/>
    <w:rsid w:val="000F4E67"/>
    <w:rsid w:val="000F6003"/>
    <w:rsid w:val="000F6BB0"/>
    <w:rsid w:val="00101BA4"/>
    <w:rsid w:val="00102F96"/>
    <w:rsid w:val="00111FD0"/>
    <w:rsid w:val="001130E7"/>
    <w:rsid w:val="001165A9"/>
    <w:rsid w:val="0012038E"/>
    <w:rsid w:val="001268CA"/>
    <w:rsid w:val="00133932"/>
    <w:rsid w:val="001343B2"/>
    <w:rsid w:val="001445E1"/>
    <w:rsid w:val="0014510E"/>
    <w:rsid w:val="001617A7"/>
    <w:rsid w:val="00165F9F"/>
    <w:rsid w:val="001914EE"/>
    <w:rsid w:val="00193460"/>
    <w:rsid w:val="001A07D2"/>
    <w:rsid w:val="001A1CFC"/>
    <w:rsid w:val="001C0432"/>
    <w:rsid w:val="00200BC8"/>
    <w:rsid w:val="002047B3"/>
    <w:rsid w:val="002071B7"/>
    <w:rsid w:val="0021223C"/>
    <w:rsid w:val="00212938"/>
    <w:rsid w:val="00212C2D"/>
    <w:rsid w:val="00213728"/>
    <w:rsid w:val="00216684"/>
    <w:rsid w:val="00220BE9"/>
    <w:rsid w:val="00224EA5"/>
    <w:rsid w:val="002370BF"/>
    <w:rsid w:val="00240E62"/>
    <w:rsid w:val="002506AD"/>
    <w:rsid w:val="00262F8C"/>
    <w:rsid w:val="002716CD"/>
    <w:rsid w:val="00273A83"/>
    <w:rsid w:val="00276D77"/>
    <w:rsid w:val="00281F4D"/>
    <w:rsid w:val="00293FF3"/>
    <w:rsid w:val="0029715B"/>
    <w:rsid w:val="002B58D4"/>
    <w:rsid w:val="002C6972"/>
    <w:rsid w:val="002D200B"/>
    <w:rsid w:val="002D2DD6"/>
    <w:rsid w:val="002F0F14"/>
    <w:rsid w:val="003021C3"/>
    <w:rsid w:val="0030314D"/>
    <w:rsid w:val="00324521"/>
    <w:rsid w:val="0032656D"/>
    <w:rsid w:val="0033378C"/>
    <w:rsid w:val="00335FDA"/>
    <w:rsid w:val="00337707"/>
    <w:rsid w:val="00346639"/>
    <w:rsid w:val="003559B2"/>
    <w:rsid w:val="00360F36"/>
    <w:rsid w:val="003632CD"/>
    <w:rsid w:val="00372E76"/>
    <w:rsid w:val="00372F0E"/>
    <w:rsid w:val="0037353A"/>
    <w:rsid w:val="003740C4"/>
    <w:rsid w:val="0039410C"/>
    <w:rsid w:val="00397C64"/>
    <w:rsid w:val="003A0BFE"/>
    <w:rsid w:val="003A3306"/>
    <w:rsid w:val="003A64FD"/>
    <w:rsid w:val="003A6BFF"/>
    <w:rsid w:val="003D320E"/>
    <w:rsid w:val="003D4F4D"/>
    <w:rsid w:val="003E516C"/>
    <w:rsid w:val="003E5357"/>
    <w:rsid w:val="003E733F"/>
    <w:rsid w:val="003F01FB"/>
    <w:rsid w:val="003F031E"/>
    <w:rsid w:val="003F13CF"/>
    <w:rsid w:val="003F6D4B"/>
    <w:rsid w:val="004074E3"/>
    <w:rsid w:val="00432D30"/>
    <w:rsid w:val="00440DE5"/>
    <w:rsid w:val="00443446"/>
    <w:rsid w:val="00457029"/>
    <w:rsid w:val="0046176F"/>
    <w:rsid w:val="004620D1"/>
    <w:rsid w:val="00464085"/>
    <w:rsid w:val="0047148F"/>
    <w:rsid w:val="00480478"/>
    <w:rsid w:val="00483F32"/>
    <w:rsid w:val="00484614"/>
    <w:rsid w:val="0048508B"/>
    <w:rsid w:val="004A2766"/>
    <w:rsid w:val="004B4272"/>
    <w:rsid w:val="004B45DF"/>
    <w:rsid w:val="004B4CA4"/>
    <w:rsid w:val="004C660C"/>
    <w:rsid w:val="004C7579"/>
    <w:rsid w:val="004D2F53"/>
    <w:rsid w:val="004E0050"/>
    <w:rsid w:val="004E1BC1"/>
    <w:rsid w:val="004E2C44"/>
    <w:rsid w:val="00500E8D"/>
    <w:rsid w:val="00503A3D"/>
    <w:rsid w:val="005058F2"/>
    <w:rsid w:val="00515FD5"/>
    <w:rsid w:val="005240AD"/>
    <w:rsid w:val="0053184F"/>
    <w:rsid w:val="0054289F"/>
    <w:rsid w:val="00545FAD"/>
    <w:rsid w:val="005570EF"/>
    <w:rsid w:val="00565008"/>
    <w:rsid w:val="0057447A"/>
    <w:rsid w:val="00584D91"/>
    <w:rsid w:val="005860F4"/>
    <w:rsid w:val="005B22F4"/>
    <w:rsid w:val="005C21B5"/>
    <w:rsid w:val="005C2EFB"/>
    <w:rsid w:val="005C4053"/>
    <w:rsid w:val="005D476C"/>
    <w:rsid w:val="005D78DE"/>
    <w:rsid w:val="005E087B"/>
    <w:rsid w:val="005E3569"/>
    <w:rsid w:val="005F2866"/>
    <w:rsid w:val="006066C3"/>
    <w:rsid w:val="00611353"/>
    <w:rsid w:val="0061270B"/>
    <w:rsid w:val="006142E3"/>
    <w:rsid w:val="00621A67"/>
    <w:rsid w:val="006329D0"/>
    <w:rsid w:val="00641865"/>
    <w:rsid w:val="00645005"/>
    <w:rsid w:val="00650190"/>
    <w:rsid w:val="006536C8"/>
    <w:rsid w:val="00653971"/>
    <w:rsid w:val="00654EC4"/>
    <w:rsid w:val="00661764"/>
    <w:rsid w:val="006755AA"/>
    <w:rsid w:val="00680FCE"/>
    <w:rsid w:val="006844C4"/>
    <w:rsid w:val="00684CB5"/>
    <w:rsid w:val="00685BAF"/>
    <w:rsid w:val="00687870"/>
    <w:rsid w:val="00687C72"/>
    <w:rsid w:val="006979A8"/>
    <w:rsid w:val="006A296F"/>
    <w:rsid w:val="006A2C7B"/>
    <w:rsid w:val="006B383F"/>
    <w:rsid w:val="006B7FD7"/>
    <w:rsid w:val="006C75F7"/>
    <w:rsid w:val="006D6FFC"/>
    <w:rsid w:val="00711F3A"/>
    <w:rsid w:val="00721F82"/>
    <w:rsid w:val="007222F9"/>
    <w:rsid w:val="0072370B"/>
    <w:rsid w:val="007433CE"/>
    <w:rsid w:val="0074408A"/>
    <w:rsid w:val="00744820"/>
    <w:rsid w:val="00746312"/>
    <w:rsid w:val="007500D5"/>
    <w:rsid w:val="00751DD6"/>
    <w:rsid w:val="007548CA"/>
    <w:rsid w:val="00757802"/>
    <w:rsid w:val="00767518"/>
    <w:rsid w:val="00772E52"/>
    <w:rsid w:val="007806AE"/>
    <w:rsid w:val="00784F1B"/>
    <w:rsid w:val="00786648"/>
    <w:rsid w:val="0079185B"/>
    <w:rsid w:val="0079384F"/>
    <w:rsid w:val="007A624B"/>
    <w:rsid w:val="007A66CE"/>
    <w:rsid w:val="007B317F"/>
    <w:rsid w:val="007C438F"/>
    <w:rsid w:val="007D0B19"/>
    <w:rsid w:val="007D42EC"/>
    <w:rsid w:val="007D6EF9"/>
    <w:rsid w:val="007D7506"/>
    <w:rsid w:val="007E021A"/>
    <w:rsid w:val="007E715B"/>
    <w:rsid w:val="007E7839"/>
    <w:rsid w:val="007F111D"/>
    <w:rsid w:val="007F69EF"/>
    <w:rsid w:val="008007FE"/>
    <w:rsid w:val="008031EA"/>
    <w:rsid w:val="0082057E"/>
    <w:rsid w:val="00821DA9"/>
    <w:rsid w:val="00835DC1"/>
    <w:rsid w:val="0084231E"/>
    <w:rsid w:val="0084749B"/>
    <w:rsid w:val="008503FF"/>
    <w:rsid w:val="00860EDF"/>
    <w:rsid w:val="008640B9"/>
    <w:rsid w:val="00865460"/>
    <w:rsid w:val="00867121"/>
    <w:rsid w:val="008814BE"/>
    <w:rsid w:val="008A1FD2"/>
    <w:rsid w:val="008A2411"/>
    <w:rsid w:val="008A7DD7"/>
    <w:rsid w:val="008B3867"/>
    <w:rsid w:val="008B7838"/>
    <w:rsid w:val="008C68DE"/>
    <w:rsid w:val="008D21EE"/>
    <w:rsid w:val="008E0C30"/>
    <w:rsid w:val="008E2BDA"/>
    <w:rsid w:val="008E602F"/>
    <w:rsid w:val="008E6C60"/>
    <w:rsid w:val="008E738D"/>
    <w:rsid w:val="008F4056"/>
    <w:rsid w:val="008F6611"/>
    <w:rsid w:val="00904648"/>
    <w:rsid w:val="009168C0"/>
    <w:rsid w:val="00923141"/>
    <w:rsid w:val="0093115A"/>
    <w:rsid w:val="009362DC"/>
    <w:rsid w:val="0093698D"/>
    <w:rsid w:val="00950388"/>
    <w:rsid w:val="009610C8"/>
    <w:rsid w:val="00962C7C"/>
    <w:rsid w:val="00967F95"/>
    <w:rsid w:val="00972A12"/>
    <w:rsid w:val="00973264"/>
    <w:rsid w:val="00982267"/>
    <w:rsid w:val="00982B23"/>
    <w:rsid w:val="00983CE7"/>
    <w:rsid w:val="00985396"/>
    <w:rsid w:val="00987220"/>
    <w:rsid w:val="00995DD8"/>
    <w:rsid w:val="00997003"/>
    <w:rsid w:val="009D764E"/>
    <w:rsid w:val="009E10DA"/>
    <w:rsid w:val="009E167D"/>
    <w:rsid w:val="009E2FB0"/>
    <w:rsid w:val="009E5992"/>
    <w:rsid w:val="009F4860"/>
    <w:rsid w:val="00A05A37"/>
    <w:rsid w:val="00A20412"/>
    <w:rsid w:val="00A20564"/>
    <w:rsid w:val="00A30DC7"/>
    <w:rsid w:val="00A32A2D"/>
    <w:rsid w:val="00A3402C"/>
    <w:rsid w:val="00A40BE1"/>
    <w:rsid w:val="00A441EF"/>
    <w:rsid w:val="00A454EB"/>
    <w:rsid w:val="00A63D13"/>
    <w:rsid w:val="00A65864"/>
    <w:rsid w:val="00A666E7"/>
    <w:rsid w:val="00A7272C"/>
    <w:rsid w:val="00A94B19"/>
    <w:rsid w:val="00AA25FD"/>
    <w:rsid w:val="00AA3E85"/>
    <w:rsid w:val="00AA4325"/>
    <w:rsid w:val="00AA7859"/>
    <w:rsid w:val="00AB04FE"/>
    <w:rsid w:val="00AB3580"/>
    <w:rsid w:val="00AB4241"/>
    <w:rsid w:val="00AD785F"/>
    <w:rsid w:val="00AF1AEB"/>
    <w:rsid w:val="00AF38EA"/>
    <w:rsid w:val="00AF7017"/>
    <w:rsid w:val="00B02B73"/>
    <w:rsid w:val="00B03601"/>
    <w:rsid w:val="00B04961"/>
    <w:rsid w:val="00B15262"/>
    <w:rsid w:val="00B202B7"/>
    <w:rsid w:val="00B233FE"/>
    <w:rsid w:val="00B248FA"/>
    <w:rsid w:val="00B27EF9"/>
    <w:rsid w:val="00B41128"/>
    <w:rsid w:val="00B43ED4"/>
    <w:rsid w:val="00B506F6"/>
    <w:rsid w:val="00B57BA8"/>
    <w:rsid w:val="00B6059C"/>
    <w:rsid w:val="00B61177"/>
    <w:rsid w:val="00B6157E"/>
    <w:rsid w:val="00B638EA"/>
    <w:rsid w:val="00B653D2"/>
    <w:rsid w:val="00B662C9"/>
    <w:rsid w:val="00B81AEA"/>
    <w:rsid w:val="00B8516A"/>
    <w:rsid w:val="00B87C2C"/>
    <w:rsid w:val="00B92B2E"/>
    <w:rsid w:val="00B9447C"/>
    <w:rsid w:val="00BA0837"/>
    <w:rsid w:val="00BA11EE"/>
    <w:rsid w:val="00BA263C"/>
    <w:rsid w:val="00BB03B5"/>
    <w:rsid w:val="00BC2AA6"/>
    <w:rsid w:val="00BC5327"/>
    <w:rsid w:val="00BC7613"/>
    <w:rsid w:val="00BD0038"/>
    <w:rsid w:val="00BD0B67"/>
    <w:rsid w:val="00BE4745"/>
    <w:rsid w:val="00BF476E"/>
    <w:rsid w:val="00C046DD"/>
    <w:rsid w:val="00C0603F"/>
    <w:rsid w:val="00C07A11"/>
    <w:rsid w:val="00C10041"/>
    <w:rsid w:val="00C11608"/>
    <w:rsid w:val="00C12C48"/>
    <w:rsid w:val="00C27533"/>
    <w:rsid w:val="00C31CB1"/>
    <w:rsid w:val="00C37F98"/>
    <w:rsid w:val="00C568CD"/>
    <w:rsid w:val="00C60F85"/>
    <w:rsid w:val="00C7387A"/>
    <w:rsid w:val="00C75C9A"/>
    <w:rsid w:val="00C770B6"/>
    <w:rsid w:val="00C773BA"/>
    <w:rsid w:val="00C84A2E"/>
    <w:rsid w:val="00C92F47"/>
    <w:rsid w:val="00C939FF"/>
    <w:rsid w:val="00CB68E1"/>
    <w:rsid w:val="00CC02BA"/>
    <w:rsid w:val="00CC27A4"/>
    <w:rsid w:val="00CC31E4"/>
    <w:rsid w:val="00CC6C86"/>
    <w:rsid w:val="00CD0DCD"/>
    <w:rsid w:val="00CD1CF6"/>
    <w:rsid w:val="00CD4B78"/>
    <w:rsid w:val="00CE30C8"/>
    <w:rsid w:val="00CE5641"/>
    <w:rsid w:val="00CF5076"/>
    <w:rsid w:val="00CF7DD2"/>
    <w:rsid w:val="00D053EF"/>
    <w:rsid w:val="00D06CA6"/>
    <w:rsid w:val="00D13163"/>
    <w:rsid w:val="00D170BB"/>
    <w:rsid w:val="00D24D67"/>
    <w:rsid w:val="00D2771E"/>
    <w:rsid w:val="00D31AC4"/>
    <w:rsid w:val="00D3271C"/>
    <w:rsid w:val="00D34A7E"/>
    <w:rsid w:val="00D427E2"/>
    <w:rsid w:val="00D44377"/>
    <w:rsid w:val="00D443C9"/>
    <w:rsid w:val="00D56B21"/>
    <w:rsid w:val="00D71CA0"/>
    <w:rsid w:val="00D73861"/>
    <w:rsid w:val="00D82650"/>
    <w:rsid w:val="00D83C7D"/>
    <w:rsid w:val="00DA29DB"/>
    <w:rsid w:val="00DB0CBA"/>
    <w:rsid w:val="00DB1FD4"/>
    <w:rsid w:val="00DB4AD4"/>
    <w:rsid w:val="00DB5173"/>
    <w:rsid w:val="00DD0947"/>
    <w:rsid w:val="00DD4051"/>
    <w:rsid w:val="00DD713A"/>
    <w:rsid w:val="00DE0DA7"/>
    <w:rsid w:val="00DE16EF"/>
    <w:rsid w:val="00DE33D3"/>
    <w:rsid w:val="00DF1642"/>
    <w:rsid w:val="00DF3F0C"/>
    <w:rsid w:val="00DF6C56"/>
    <w:rsid w:val="00DF7BF1"/>
    <w:rsid w:val="00E02726"/>
    <w:rsid w:val="00E02A07"/>
    <w:rsid w:val="00E0379E"/>
    <w:rsid w:val="00E07BB6"/>
    <w:rsid w:val="00E230AD"/>
    <w:rsid w:val="00E27549"/>
    <w:rsid w:val="00E340FF"/>
    <w:rsid w:val="00E34479"/>
    <w:rsid w:val="00E42554"/>
    <w:rsid w:val="00E43E9A"/>
    <w:rsid w:val="00E53403"/>
    <w:rsid w:val="00E534AC"/>
    <w:rsid w:val="00E574FE"/>
    <w:rsid w:val="00E70DAF"/>
    <w:rsid w:val="00E71DDB"/>
    <w:rsid w:val="00E73FCF"/>
    <w:rsid w:val="00E75F85"/>
    <w:rsid w:val="00E8209C"/>
    <w:rsid w:val="00E92E80"/>
    <w:rsid w:val="00E95621"/>
    <w:rsid w:val="00EA7A69"/>
    <w:rsid w:val="00EB6908"/>
    <w:rsid w:val="00EC209D"/>
    <w:rsid w:val="00EC4947"/>
    <w:rsid w:val="00EC511E"/>
    <w:rsid w:val="00EC7FDB"/>
    <w:rsid w:val="00ED2CB6"/>
    <w:rsid w:val="00ED6BCA"/>
    <w:rsid w:val="00EE19AA"/>
    <w:rsid w:val="00EE2417"/>
    <w:rsid w:val="00EE5B6B"/>
    <w:rsid w:val="00F041C7"/>
    <w:rsid w:val="00F0707F"/>
    <w:rsid w:val="00F25060"/>
    <w:rsid w:val="00F34782"/>
    <w:rsid w:val="00F62BE2"/>
    <w:rsid w:val="00F70E0C"/>
    <w:rsid w:val="00F72A1C"/>
    <w:rsid w:val="00F72D81"/>
    <w:rsid w:val="00F768CC"/>
    <w:rsid w:val="00F76C93"/>
    <w:rsid w:val="00F83755"/>
    <w:rsid w:val="00F83BC9"/>
    <w:rsid w:val="00F903D5"/>
    <w:rsid w:val="00F94AF6"/>
    <w:rsid w:val="00FA7210"/>
    <w:rsid w:val="00FB6EA9"/>
    <w:rsid w:val="00FC6B26"/>
    <w:rsid w:val="00FD1B59"/>
    <w:rsid w:val="00FD3F60"/>
    <w:rsid w:val="00FD68C3"/>
    <w:rsid w:val="00FF1484"/>
    <w:rsid w:val="00FF32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47DDE3A"/>
  <w15:chartTrackingRefBased/>
  <w15:docId w15:val="{9B924545-3594-46E6-B980-AEBA4DDB5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bCs/>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17F"/>
    <w:pPr>
      <w:spacing w:after="200" w:line="276" w:lineRule="auto"/>
    </w:pPr>
    <w:rPr>
      <w:rFonts w:ascii="Calibri" w:eastAsia="Times New Roman" w:hAnsi="Calibri" w:cs="Times New Roman"/>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Bold">
    <w:name w:val="Body text (2) + Bold"/>
    <w:basedOn w:val="DefaultParagraphFont"/>
    <w:rsid w:val="00CD4B78"/>
    <w:rPr>
      <w:rFonts w:ascii="Arial" w:eastAsia="Arial" w:hAnsi="Arial" w:cs="Arial" w:hint="default"/>
      <w:b/>
      <w:bCs w:val="0"/>
      <w:i w:val="0"/>
      <w:iCs w:val="0"/>
      <w:smallCaps w:val="0"/>
      <w:strike w:val="0"/>
      <w:dstrike w:val="0"/>
      <w:color w:val="000000"/>
      <w:spacing w:val="0"/>
      <w:w w:val="100"/>
      <w:position w:val="0"/>
      <w:sz w:val="22"/>
      <w:szCs w:val="22"/>
      <w:u w:val="none"/>
      <w:effect w:val="none"/>
      <w:lang w:val="en-US" w:eastAsia="en-US" w:bidi="en-US"/>
    </w:rPr>
  </w:style>
  <w:style w:type="character" w:customStyle="1" w:styleId="Bodytext3">
    <w:name w:val="Body text (3)"/>
    <w:basedOn w:val="DefaultParagraphFont"/>
    <w:rsid w:val="00CD4B78"/>
    <w:rPr>
      <w:rFonts w:ascii="Arial" w:eastAsia="Arial" w:hAnsi="Arial" w:cs="Arial"/>
      <w:b/>
      <w:bCs w:val="0"/>
      <w:i w:val="0"/>
      <w:iCs w:val="0"/>
      <w:smallCaps w:val="0"/>
      <w:strike w:val="0"/>
      <w:sz w:val="22"/>
      <w:szCs w:val="22"/>
      <w:u w:val="none"/>
    </w:rPr>
  </w:style>
  <w:style w:type="paragraph" w:styleId="FootnoteText">
    <w:name w:val="footnote text"/>
    <w:basedOn w:val="Normal"/>
    <w:link w:val="FootnoteTextChar"/>
    <w:uiPriority w:val="99"/>
    <w:semiHidden/>
    <w:unhideWhenUsed/>
    <w:rsid w:val="00CD4B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B78"/>
    <w:rPr>
      <w:rFonts w:ascii="Calibri" w:eastAsia="Times New Roman" w:hAnsi="Calibri" w:cs="Times New Roman"/>
      <w:bCs w:val="0"/>
      <w:sz w:val="20"/>
      <w:szCs w:val="20"/>
    </w:rPr>
  </w:style>
  <w:style w:type="character" w:styleId="FootnoteReference">
    <w:name w:val="footnote reference"/>
    <w:basedOn w:val="DefaultParagraphFont"/>
    <w:uiPriority w:val="99"/>
    <w:semiHidden/>
    <w:unhideWhenUsed/>
    <w:rsid w:val="00CD4B78"/>
    <w:rPr>
      <w:vertAlign w:val="superscript"/>
    </w:rPr>
  </w:style>
  <w:style w:type="paragraph" w:styleId="Header">
    <w:name w:val="header"/>
    <w:basedOn w:val="Normal"/>
    <w:link w:val="HeaderChar"/>
    <w:uiPriority w:val="99"/>
    <w:unhideWhenUsed/>
    <w:rsid w:val="00C12C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C48"/>
    <w:rPr>
      <w:rFonts w:ascii="Calibri" w:eastAsia="Times New Roman" w:hAnsi="Calibri" w:cs="Times New Roman"/>
      <w:bCs w:val="0"/>
    </w:rPr>
  </w:style>
  <w:style w:type="paragraph" w:styleId="Footer">
    <w:name w:val="footer"/>
    <w:basedOn w:val="Normal"/>
    <w:link w:val="FooterChar"/>
    <w:uiPriority w:val="99"/>
    <w:unhideWhenUsed/>
    <w:rsid w:val="00C12C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C48"/>
    <w:rPr>
      <w:rFonts w:ascii="Calibri" w:eastAsia="Times New Roman" w:hAnsi="Calibri" w:cs="Times New Roman"/>
      <w:bCs w:val="0"/>
    </w:rPr>
  </w:style>
  <w:style w:type="paragraph" w:styleId="ListParagraph">
    <w:name w:val="List Paragraph"/>
    <w:basedOn w:val="Normal"/>
    <w:uiPriority w:val="34"/>
    <w:qFormat/>
    <w:rsid w:val="00C12C48"/>
    <w:pPr>
      <w:spacing w:after="160" w:line="259" w:lineRule="auto"/>
      <w:ind w:left="720"/>
      <w:contextualSpacing/>
    </w:pPr>
    <w:rPr>
      <w:rFonts w:asciiTheme="minorHAnsi" w:eastAsiaTheme="minorHAnsi" w:hAnsiTheme="minorHAnsi" w:cstheme="minorBidi"/>
      <w:bCs/>
    </w:rPr>
  </w:style>
  <w:style w:type="character" w:customStyle="1" w:styleId="Footnote">
    <w:name w:val="Footnote_"/>
    <w:basedOn w:val="DefaultParagraphFont"/>
    <w:link w:val="Footnote0"/>
    <w:rsid w:val="00C75C9A"/>
    <w:rPr>
      <w:rFonts w:ascii="Arial" w:eastAsia="Arial" w:hAnsi="Arial" w:cs="Arial"/>
      <w:sz w:val="19"/>
      <w:szCs w:val="19"/>
      <w:shd w:val="clear" w:color="auto" w:fill="FFFFFF"/>
    </w:rPr>
  </w:style>
  <w:style w:type="character" w:customStyle="1" w:styleId="Bodytext2">
    <w:name w:val="Body text (2)_"/>
    <w:basedOn w:val="DefaultParagraphFont"/>
    <w:link w:val="Bodytext20"/>
    <w:rsid w:val="00C75C9A"/>
    <w:rPr>
      <w:rFonts w:ascii="Arial" w:eastAsia="Arial" w:hAnsi="Arial" w:cs="Arial"/>
      <w:shd w:val="clear" w:color="auto" w:fill="FFFFFF"/>
    </w:rPr>
  </w:style>
  <w:style w:type="character" w:customStyle="1" w:styleId="Bodytext5">
    <w:name w:val="Body text (5)_"/>
    <w:basedOn w:val="DefaultParagraphFont"/>
    <w:link w:val="Bodytext50"/>
    <w:rsid w:val="00C75C9A"/>
    <w:rPr>
      <w:rFonts w:ascii="Arial" w:eastAsia="Arial" w:hAnsi="Arial" w:cs="Arial"/>
      <w:i/>
      <w:iCs/>
      <w:shd w:val="clear" w:color="auto" w:fill="FFFFFF"/>
    </w:rPr>
  </w:style>
  <w:style w:type="paragraph" w:customStyle="1" w:styleId="Footnote0">
    <w:name w:val="Footnote"/>
    <w:basedOn w:val="Normal"/>
    <w:link w:val="Footnote"/>
    <w:rsid w:val="00C75C9A"/>
    <w:pPr>
      <w:widowControl w:val="0"/>
      <w:shd w:val="clear" w:color="auto" w:fill="FFFFFF"/>
      <w:spacing w:after="0" w:line="0" w:lineRule="atLeast"/>
      <w:ind w:hanging="260"/>
    </w:pPr>
    <w:rPr>
      <w:rFonts w:ascii="Arial" w:eastAsia="Arial" w:hAnsi="Arial" w:cs="Arial"/>
      <w:bCs/>
      <w:sz w:val="19"/>
      <w:szCs w:val="19"/>
    </w:rPr>
  </w:style>
  <w:style w:type="paragraph" w:customStyle="1" w:styleId="Bodytext20">
    <w:name w:val="Body text (2)"/>
    <w:basedOn w:val="Normal"/>
    <w:link w:val="Bodytext2"/>
    <w:rsid w:val="00C75C9A"/>
    <w:pPr>
      <w:widowControl w:val="0"/>
      <w:shd w:val="clear" w:color="auto" w:fill="FFFFFF"/>
      <w:spacing w:after="0" w:line="269" w:lineRule="exact"/>
      <w:ind w:hanging="1160"/>
      <w:jc w:val="right"/>
    </w:pPr>
    <w:rPr>
      <w:rFonts w:ascii="Arial" w:eastAsia="Arial" w:hAnsi="Arial" w:cs="Arial"/>
      <w:bCs/>
    </w:rPr>
  </w:style>
  <w:style w:type="paragraph" w:customStyle="1" w:styleId="Bodytext50">
    <w:name w:val="Body text (5)"/>
    <w:basedOn w:val="Normal"/>
    <w:link w:val="Bodytext5"/>
    <w:rsid w:val="00C75C9A"/>
    <w:pPr>
      <w:widowControl w:val="0"/>
      <w:shd w:val="clear" w:color="auto" w:fill="FFFFFF"/>
      <w:spacing w:after="0" w:line="398" w:lineRule="exact"/>
      <w:ind w:hanging="1140"/>
      <w:jc w:val="both"/>
    </w:pPr>
    <w:rPr>
      <w:rFonts w:ascii="Arial" w:eastAsia="Arial" w:hAnsi="Arial" w:cs="Arial"/>
      <w:bCs/>
      <w:i/>
      <w:iCs/>
    </w:rPr>
  </w:style>
  <w:style w:type="character" w:customStyle="1" w:styleId="Bodytext2Italic">
    <w:name w:val="Body text (2) + Italic"/>
    <w:basedOn w:val="DefaultParagraphFont"/>
    <w:rsid w:val="00515FD5"/>
    <w:rPr>
      <w:rFonts w:ascii="Arial" w:eastAsia="Arial" w:hAnsi="Arial" w:cs="Arial"/>
      <w:b w:val="0"/>
      <w:bCs/>
      <w:i/>
      <w:iCs/>
      <w:smallCaps w:val="0"/>
      <w:strike w:val="0"/>
      <w:color w:val="000000"/>
      <w:spacing w:val="0"/>
      <w:w w:val="100"/>
      <w:position w:val="0"/>
      <w:sz w:val="22"/>
      <w:szCs w:val="22"/>
      <w:u w:val="none"/>
      <w:lang w:val="en-US" w:eastAsia="en-US" w:bidi="en-US"/>
    </w:rPr>
  </w:style>
  <w:style w:type="character" w:customStyle="1" w:styleId="Heading1">
    <w:name w:val="Heading #1_"/>
    <w:basedOn w:val="DefaultParagraphFont"/>
    <w:link w:val="Heading10"/>
    <w:rsid w:val="00E02726"/>
    <w:rPr>
      <w:rFonts w:ascii="Arial" w:eastAsia="Arial" w:hAnsi="Arial" w:cs="Arial"/>
      <w:b/>
      <w:bCs w:val="0"/>
      <w:shd w:val="clear" w:color="auto" w:fill="FFFFFF"/>
    </w:rPr>
  </w:style>
  <w:style w:type="paragraph" w:customStyle="1" w:styleId="Heading10">
    <w:name w:val="Heading #1"/>
    <w:basedOn w:val="Normal"/>
    <w:link w:val="Heading1"/>
    <w:rsid w:val="00E02726"/>
    <w:pPr>
      <w:widowControl w:val="0"/>
      <w:shd w:val="clear" w:color="auto" w:fill="FFFFFF"/>
      <w:spacing w:after="0" w:line="398" w:lineRule="exact"/>
      <w:ind w:hanging="1140"/>
      <w:outlineLvl w:val="0"/>
    </w:pPr>
    <w:rPr>
      <w:rFonts w:ascii="Arial" w:eastAsia="Arial" w:hAnsi="Arial" w:cs="Arial"/>
      <w:b/>
    </w:rPr>
  </w:style>
  <w:style w:type="paragraph" w:styleId="BalloonText">
    <w:name w:val="Balloon Text"/>
    <w:basedOn w:val="Normal"/>
    <w:link w:val="BalloonTextChar"/>
    <w:uiPriority w:val="99"/>
    <w:semiHidden/>
    <w:unhideWhenUsed/>
    <w:rsid w:val="00372E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E76"/>
    <w:rPr>
      <w:rFonts w:ascii="Segoe UI" w:eastAsia="Times New Roman" w:hAnsi="Segoe UI" w:cs="Segoe UI"/>
      <w:b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32186-AA87-4F42-8185-97CC7033C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4734</Words>
  <Characters>26987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Snellenburg</dc:creator>
  <cp:keywords/>
  <dc:description/>
  <cp:lastModifiedBy>Mariana Anguelov</cp:lastModifiedBy>
  <cp:revision>3</cp:revision>
  <cp:lastPrinted>2022-11-30T13:06:00Z</cp:lastPrinted>
  <dcterms:created xsi:type="dcterms:W3CDTF">2022-11-30T13:30:00Z</dcterms:created>
  <dcterms:modified xsi:type="dcterms:W3CDTF">2022-12-11T08:11:00Z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bebe8495ded4aaab3c096c308e91b0b538c6507ece5e0d56d3a96872a1ee0efe</vt:lpwstr>
  </property>
</Properties>
</file>