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EB" w:rsidRPr="003C6B59" w:rsidRDefault="00672CAD" w:rsidP="00672CAD">
      <w:pPr>
        <w:spacing w:after="0"/>
        <w:rPr>
          <w:rFonts w:ascii="Arial" w:hAnsi="Arial" w:cs="Arial"/>
          <w:b/>
          <w:sz w:val="24"/>
          <w:szCs w:val="24"/>
          <w:u w:val="single"/>
        </w:rPr>
      </w:pPr>
      <w:r w:rsidRPr="003C6B59">
        <w:rPr>
          <w:rFonts w:ascii="Arial" w:hAnsi="Arial" w:cs="Arial"/>
          <w:noProof/>
          <w:sz w:val="24"/>
          <w:szCs w:val="24"/>
          <w:lang w:eastAsia="en-ZA"/>
        </w:rPr>
        <w:drawing>
          <wp:anchor distT="0" distB="0" distL="114300" distR="114300" simplePos="0" relativeHeight="251659264" behindDoc="1" locked="0" layoutInCell="1" allowOverlap="1" wp14:anchorId="20ED1B0D" wp14:editId="43338E00">
            <wp:simplePos x="0" y="0"/>
            <wp:positionH relativeFrom="margin">
              <wp:posOffset>2181225</wp:posOffset>
            </wp:positionH>
            <wp:positionV relativeFrom="paragraph">
              <wp:posOffset>-610235</wp:posOffset>
            </wp:positionV>
            <wp:extent cx="1190625" cy="1162685"/>
            <wp:effectExtent l="0" t="0" r="9525"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625" cy="1162685"/>
                    </a:xfrm>
                    <a:prstGeom prst="rect">
                      <a:avLst/>
                    </a:prstGeom>
                    <a:noFill/>
                  </pic:spPr>
                </pic:pic>
              </a:graphicData>
            </a:graphic>
            <wp14:sizeRelH relativeFrom="page">
              <wp14:pctWidth>0</wp14:pctWidth>
            </wp14:sizeRelH>
            <wp14:sizeRelV relativeFrom="page">
              <wp14:pctHeight>0</wp14:pctHeight>
            </wp14:sizeRelV>
          </wp:anchor>
        </w:drawing>
      </w:r>
    </w:p>
    <w:p w:rsidR="009A22EB" w:rsidRPr="003C6B59" w:rsidRDefault="009A22EB" w:rsidP="009A22EB">
      <w:pPr>
        <w:spacing w:after="0"/>
        <w:jc w:val="center"/>
        <w:rPr>
          <w:rFonts w:ascii="Arial" w:hAnsi="Arial" w:cs="Arial"/>
          <w:b/>
          <w:sz w:val="24"/>
          <w:szCs w:val="24"/>
          <w:u w:val="single"/>
        </w:rPr>
      </w:pPr>
    </w:p>
    <w:p w:rsidR="009A22EB" w:rsidRPr="003C6B59" w:rsidRDefault="009A22EB" w:rsidP="00672CAD">
      <w:pPr>
        <w:spacing w:after="0"/>
        <w:rPr>
          <w:rFonts w:ascii="Arial" w:hAnsi="Arial" w:cs="Arial"/>
          <w:b/>
          <w:sz w:val="24"/>
          <w:szCs w:val="24"/>
          <w:u w:val="single"/>
        </w:rPr>
      </w:pPr>
    </w:p>
    <w:p w:rsidR="009A22EB" w:rsidRPr="003C6B59" w:rsidRDefault="009A22EB" w:rsidP="00672CAD">
      <w:pPr>
        <w:spacing w:after="0"/>
        <w:rPr>
          <w:rFonts w:ascii="Arial" w:hAnsi="Arial" w:cs="Arial"/>
          <w:b/>
          <w:sz w:val="24"/>
          <w:szCs w:val="24"/>
          <w:u w:val="single"/>
        </w:rPr>
      </w:pPr>
    </w:p>
    <w:p w:rsidR="009A22EB" w:rsidRPr="003C6B59" w:rsidRDefault="009A22EB" w:rsidP="009A22EB">
      <w:pPr>
        <w:spacing w:after="0"/>
        <w:jc w:val="center"/>
        <w:rPr>
          <w:rFonts w:ascii="Arial" w:hAnsi="Arial" w:cs="Arial"/>
          <w:b/>
          <w:sz w:val="24"/>
          <w:szCs w:val="24"/>
          <w:u w:val="single"/>
        </w:rPr>
      </w:pPr>
      <w:r w:rsidRPr="003C6B59">
        <w:rPr>
          <w:rFonts w:ascii="Arial" w:hAnsi="Arial" w:cs="Arial"/>
          <w:b/>
          <w:sz w:val="24"/>
          <w:szCs w:val="24"/>
          <w:u w:val="single"/>
        </w:rPr>
        <w:t>IN THE HIGH COURT OF SOUTH AFRICA,</w:t>
      </w:r>
    </w:p>
    <w:p w:rsidR="009A22EB" w:rsidRPr="003C6B59" w:rsidRDefault="009A22EB" w:rsidP="009A22EB">
      <w:pPr>
        <w:spacing w:after="0"/>
        <w:jc w:val="center"/>
        <w:rPr>
          <w:rFonts w:ascii="Arial" w:hAnsi="Arial" w:cs="Arial"/>
          <w:b/>
          <w:sz w:val="24"/>
          <w:szCs w:val="24"/>
          <w:u w:val="single"/>
        </w:rPr>
      </w:pPr>
      <w:r w:rsidRPr="003C6B59">
        <w:rPr>
          <w:rFonts w:ascii="Arial" w:hAnsi="Arial" w:cs="Arial"/>
          <w:b/>
          <w:sz w:val="24"/>
          <w:szCs w:val="24"/>
          <w:u w:val="single"/>
        </w:rPr>
        <w:t>FREE STATE DIVISION, BLOEMFONTEIN</w:t>
      </w:r>
    </w:p>
    <w:p w:rsidR="005970B9" w:rsidRPr="003C6B59" w:rsidRDefault="005970B9" w:rsidP="009A22EB">
      <w:pPr>
        <w:spacing w:after="0"/>
        <w:jc w:val="center"/>
        <w:rPr>
          <w:rFonts w:ascii="Arial" w:hAnsi="Arial" w:cs="Arial"/>
          <w:b/>
          <w:sz w:val="24"/>
          <w:szCs w:val="24"/>
          <w:u w:val="single"/>
        </w:rPr>
      </w:pPr>
    </w:p>
    <w:p w:rsidR="009A22EB" w:rsidRPr="003C6B59" w:rsidRDefault="009A22EB" w:rsidP="009A22EB">
      <w:pPr>
        <w:spacing w:after="0"/>
        <w:jc w:val="center"/>
        <w:rPr>
          <w:rFonts w:ascii="Arial" w:hAnsi="Arial" w:cs="Arial"/>
          <w:b/>
          <w:sz w:val="24"/>
          <w:szCs w:val="24"/>
          <w:u w:val="single"/>
        </w:rPr>
      </w:pPr>
    </w:p>
    <w:tbl>
      <w:tblPr>
        <w:tblStyle w:val="TableGrid"/>
        <w:tblW w:w="3856" w:type="dxa"/>
        <w:tblInd w:w="5353" w:type="dxa"/>
        <w:tblLook w:val="04A0" w:firstRow="1" w:lastRow="0" w:firstColumn="1" w:lastColumn="0" w:noHBand="0" w:noVBand="1"/>
      </w:tblPr>
      <w:tblGrid>
        <w:gridCol w:w="3856"/>
      </w:tblGrid>
      <w:tr w:rsidR="009A22EB" w:rsidRPr="003C6B59" w:rsidTr="004731B3">
        <w:trPr>
          <w:trHeight w:val="624"/>
        </w:trPr>
        <w:tc>
          <w:tcPr>
            <w:tcW w:w="3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22EB" w:rsidRPr="003C6B59" w:rsidRDefault="009A22EB" w:rsidP="004731B3">
            <w:pPr>
              <w:rPr>
                <w:rFonts w:ascii="Arial" w:eastAsia="Times New Roman" w:hAnsi="Arial" w:cs="Arial"/>
                <w:b/>
                <w:sz w:val="24"/>
                <w:szCs w:val="24"/>
                <w:lang w:eastAsia="en-GB"/>
              </w:rPr>
            </w:pPr>
            <w:r w:rsidRPr="003C6B59">
              <w:rPr>
                <w:rFonts w:ascii="Arial" w:hAnsi="Arial" w:cs="Arial"/>
                <w:b/>
                <w:sz w:val="24"/>
                <w:szCs w:val="24"/>
              </w:rPr>
              <w:t>Reportable:                                NO</w:t>
            </w:r>
          </w:p>
          <w:p w:rsidR="009A22EB" w:rsidRPr="003C6B59" w:rsidRDefault="009A22EB" w:rsidP="004731B3">
            <w:pPr>
              <w:rPr>
                <w:rFonts w:ascii="Arial" w:hAnsi="Arial" w:cs="Arial"/>
                <w:b/>
                <w:sz w:val="24"/>
                <w:szCs w:val="24"/>
              </w:rPr>
            </w:pPr>
            <w:r w:rsidRPr="003C6B59">
              <w:rPr>
                <w:rFonts w:ascii="Arial" w:hAnsi="Arial" w:cs="Arial"/>
                <w:b/>
                <w:sz w:val="24"/>
                <w:szCs w:val="24"/>
              </w:rPr>
              <w:t>Of Interest to other Judges:     NO</w:t>
            </w:r>
          </w:p>
          <w:p w:rsidR="009A22EB" w:rsidRPr="003C6B59" w:rsidRDefault="009A22EB" w:rsidP="004731B3">
            <w:pPr>
              <w:rPr>
                <w:rFonts w:ascii="Arial" w:eastAsia="Times New Roman" w:hAnsi="Arial" w:cs="Arial"/>
                <w:b/>
                <w:sz w:val="24"/>
                <w:szCs w:val="24"/>
                <w:u w:val="single"/>
                <w:lang w:eastAsia="en-GB"/>
              </w:rPr>
            </w:pPr>
            <w:r w:rsidRPr="003C6B59">
              <w:rPr>
                <w:rFonts w:ascii="Arial" w:hAnsi="Arial" w:cs="Arial"/>
                <w:b/>
                <w:sz w:val="24"/>
                <w:szCs w:val="24"/>
              </w:rPr>
              <w:t>Circulate to Magistrates:          NO</w:t>
            </w:r>
          </w:p>
        </w:tc>
      </w:tr>
    </w:tbl>
    <w:p w:rsidR="009A22EB" w:rsidRPr="003C6B59" w:rsidRDefault="009A22EB" w:rsidP="009A22EB">
      <w:pPr>
        <w:spacing w:after="0"/>
        <w:jc w:val="both"/>
        <w:rPr>
          <w:rFonts w:ascii="Arial" w:hAnsi="Arial" w:cs="Arial"/>
          <w:b/>
          <w:sz w:val="24"/>
          <w:szCs w:val="24"/>
        </w:rPr>
      </w:pPr>
      <w:r w:rsidRPr="003C6B59">
        <w:rPr>
          <w:rFonts w:ascii="Arial" w:hAnsi="Arial" w:cs="Arial"/>
          <w:b/>
          <w:sz w:val="24"/>
          <w:szCs w:val="24"/>
        </w:rPr>
        <w:tab/>
      </w:r>
      <w:r w:rsidRPr="003C6B59">
        <w:rPr>
          <w:rFonts w:ascii="Arial" w:hAnsi="Arial" w:cs="Arial"/>
          <w:b/>
          <w:sz w:val="24"/>
          <w:szCs w:val="24"/>
        </w:rPr>
        <w:tab/>
      </w:r>
      <w:r w:rsidRPr="003C6B59">
        <w:rPr>
          <w:rFonts w:ascii="Arial" w:hAnsi="Arial" w:cs="Arial"/>
          <w:b/>
          <w:sz w:val="24"/>
          <w:szCs w:val="24"/>
        </w:rPr>
        <w:tab/>
      </w:r>
      <w:r w:rsidRPr="003C6B59">
        <w:rPr>
          <w:rFonts w:ascii="Arial" w:hAnsi="Arial" w:cs="Arial"/>
          <w:b/>
          <w:sz w:val="24"/>
          <w:szCs w:val="24"/>
        </w:rPr>
        <w:tab/>
      </w:r>
      <w:r w:rsidRPr="003C6B59">
        <w:rPr>
          <w:rFonts w:ascii="Arial" w:hAnsi="Arial" w:cs="Arial"/>
          <w:b/>
          <w:sz w:val="24"/>
          <w:szCs w:val="24"/>
        </w:rPr>
        <w:tab/>
      </w:r>
      <w:r w:rsidRPr="003C6B59">
        <w:rPr>
          <w:rFonts w:ascii="Arial" w:hAnsi="Arial" w:cs="Arial"/>
          <w:b/>
          <w:sz w:val="24"/>
          <w:szCs w:val="24"/>
        </w:rPr>
        <w:tab/>
      </w:r>
      <w:r w:rsidRPr="003C6B59">
        <w:rPr>
          <w:rFonts w:ascii="Arial" w:hAnsi="Arial" w:cs="Arial"/>
          <w:b/>
          <w:sz w:val="24"/>
          <w:szCs w:val="24"/>
        </w:rPr>
        <w:tab/>
      </w:r>
      <w:r w:rsidRPr="003C6B59">
        <w:rPr>
          <w:rFonts w:ascii="Arial" w:hAnsi="Arial" w:cs="Arial"/>
          <w:b/>
          <w:sz w:val="24"/>
          <w:szCs w:val="24"/>
        </w:rPr>
        <w:tab/>
      </w:r>
      <w:r w:rsidRPr="003C6B59">
        <w:rPr>
          <w:rFonts w:ascii="Arial" w:hAnsi="Arial" w:cs="Arial"/>
          <w:b/>
          <w:sz w:val="24"/>
          <w:szCs w:val="24"/>
        </w:rPr>
        <w:tab/>
      </w:r>
    </w:p>
    <w:p w:rsidR="009A22EB" w:rsidRPr="003C6B59" w:rsidRDefault="009A22EB" w:rsidP="00DE536B">
      <w:pPr>
        <w:spacing w:after="0" w:line="240" w:lineRule="auto"/>
        <w:rPr>
          <w:rFonts w:ascii="Arial" w:hAnsi="Arial" w:cs="Arial"/>
          <w:sz w:val="24"/>
          <w:szCs w:val="24"/>
        </w:rPr>
      </w:pPr>
    </w:p>
    <w:p w:rsidR="009A22EB" w:rsidRPr="003C6B59" w:rsidRDefault="00DE536B" w:rsidP="00DE536B">
      <w:pPr>
        <w:spacing w:after="0" w:line="240" w:lineRule="auto"/>
        <w:ind w:left="5040" w:firstLine="720"/>
        <w:jc w:val="center"/>
        <w:rPr>
          <w:rFonts w:ascii="Arial" w:hAnsi="Arial" w:cs="Arial"/>
          <w:sz w:val="24"/>
          <w:szCs w:val="24"/>
        </w:rPr>
      </w:pPr>
      <w:r w:rsidRPr="003C6B59">
        <w:rPr>
          <w:rFonts w:ascii="Arial" w:hAnsi="Arial" w:cs="Arial"/>
          <w:sz w:val="24"/>
          <w:szCs w:val="24"/>
        </w:rPr>
        <w:t>C</w:t>
      </w:r>
      <w:r w:rsidR="009A22EB" w:rsidRPr="003C6B59">
        <w:rPr>
          <w:rFonts w:ascii="Arial" w:hAnsi="Arial" w:cs="Arial"/>
          <w:sz w:val="24"/>
          <w:szCs w:val="24"/>
        </w:rPr>
        <w:t xml:space="preserve">ase </w:t>
      </w:r>
      <w:r w:rsidRPr="003C6B59">
        <w:rPr>
          <w:rFonts w:ascii="Arial" w:hAnsi="Arial" w:cs="Arial"/>
          <w:sz w:val="24"/>
          <w:szCs w:val="24"/>
        </w:rPr>
        <w:t>N</w:t>
      </w:r>
      <w:r w:rsidR="009A22EB" w:rsidRPr="003C6B59">
        <w:rPr>
          <w:rFonts w:ascii="Arial" w:hAnsi="Arial" w:cs="Arial"/>
          <w:sz w:val="24"/>
          <w:szCs w:val="24"/>
        </w:rPr>
        <w:t xml:space="preserve">o:  </w:t>
      </w:r>
      <w:r w:rsidR="00004D8B">
        <w:rPr>
          <w:rFonts w:ascii="Arial" w:hAnsi="Arial" w:cs="Arial"/>
          <w:sz w:val="24"/>
          <w:szCs w:val="24"/>
        </w:rPr>
        <w:t>08</w:t>
      </w:r>
      <w:r w:rsidR="003C6B59" w:rsidRPr="003C6B59">
        <w:rPr>
          <w:rFonts w:ascii="Arial" w:hAnsi="Arial" w:cs="Arial"/>
          <w:sz w:val="24"/>
          <w:szCs w:val="24"/>
        </w:rPr>
        <w:t>/2022</w:t>
      </w:r>
    </w:p>
    <w:p w:rsidR="009A22EB" w:rsidRPr="003C6B59" w:rsidRDefault="009A22EB" w:rsidP="009A22EB">
      <w:pPr>
        <w:spacing w:after="0" w:line="240" w:lineRule="auto"/>
        <w:jc w:val="both"/>
        <w:rPr>
          <w:rFonts w:ascii="Arial" w:hAnsi="Arial" w:cs="Arial"/>
          <w:sz w:val="24"/>
          <w:szCs w:val="24"/>
        </w:rPr>
      </w:pPr>
    </w:p>
    <w:p w:rsidR="009A22EB" w:rsidRPr="003C6B59" w:rsidRDefault="009A22EB" w:rsidP="009A22EB">
      <w:pPr>
        <w:spacing w:after="0" w:line="240" w:lineRule="auto"/>
        <w:jc w:val="both"/>
        <w:rPr>
          <w:rFonts w:ascii="Arial" w:hAnsi="Arial" w:cs="Arial"/>
          <w:sz w:val="24"/>
          <w:szCs w:val="24"/>
        </w:rPr>
      </w:pPr>
      <w:r w:rsidRPr="003C6B59">
        <w:rPr>
          <w:rFonts w:ascii="Arial" w:hAnsi="Arial" w:cs="Arial"/>
          <w:sz w:val="24"/>
          <w:szCs w:val="24"/>
        </w:rPr>
        <w:t xml:space="preserve">In the matter between: </w:t>
      </w:r>
    </w:p>
    <w:p w:rsidR="009A22EB" w:rsidRPr="003C6B59" w:rsidRDefault="009A22EB" w:rsidP="009A22E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9A22EB" w:rsidRPr="003C6B59" w:rsidRDefault="00004D8B" w:rsidP="009A22EB">
      <w:pPr>
        <w:tabs>
          <w:tab w:val="right" w:pos="9180"/>
        </w:tabs>
        <w:spacing w:after="0" w:line="276" w:lineRule="auto"/>
        <w:jc w:val="both"/>
        <w:rPr>
          <w:rFonts w:ascii="Arial" w:eastAsia="Times New Roman" w:hAnsi="Arial" w:cs="Arial"/>
          <w:sz w:val="24"/>
          <w:szCs w:val="24"/>
          <w:lang w:eastAsia="en-GB"/>
        </w:rPr>
      </w:pPr>
      <w:r>
        <w:rPr>
          <w:rFonts w:ascii="Arial" w:hAnsi="Arial" w:cs="Arial"/>
          <w:b/>
          <w:sz w:val="24"/>
          <w:szCs w:val="24"/>
        </w:rPr>
        <w:t>THE STATE</w:t>
      </w:r>
      <w:r w:rsidR="00DE536B" w:rsidRPr="003C6B59">
        <w:rPr>
          <w:rFonts w:ascii="Arial" w:hAnsi="Arial" w:cs="Arial"/>
          <w:b/>
          <w:sz w:val="24"/>
          <w:szCs w:val="24"/>
        </w:rPr>
        <w:tab/>
      </w:r>
    </w:p>
    <w:p w:rsidR="00DE536B" w:rsidRPr="003C6B59" w:rsidRDefault="00DE536B" w:rsidP="009A22EB">
      <w:pPr>
        <w:tabs>
          <w:tab w:val="right" w:pos="9180"/>
        </w:tabs>
        <w:spacing w:after="0" w:line="276" w:lineRule="auto"/>
        <w:jc w:val="both"/>
        <w:rPr>
          <w:rFonts w:ascii="Arial" w:eastAsia="Times New Roman" w:hAnsi="Arial" w:cs="Arial"/>
          <w:sz w:val="24"/>
          <w:szCs w:val="24"/>
          <w:lang w:eastAsia="en-GB"/>
        </w:rPr>
      </w:pPr>
    </w:p>
    <w:p w:rsidR="003C6B59" w:rsidRDefault="00004D8B" w:rsidP="009A22EB">
      <w:pPr>
        <w:tabs>
          <w:tab w:val="right" w:pos="9180"/>
        </w:tabs>
        <w:spacing w:after="0" w:line="276"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And</w:t>
      </w:r>
    </w:p>
    <w:p w:rsidR="00004D8B" w:rsidRPr="003C6B59" w:rsidRDefault="00004D8B" w:rsidP="009A22EB">
      <w:pPr>
        <w:tabs>
          <w:tab w:val="right" w:pos="9180"/>
        </w:tabs>
        <w:spacing w:after="0" w:line="276" w:lineRule="auto"/>
        <w:jc w:val="both"/>
        <w:rPr>
          <w:rFonts w:ascii="Arial" w:eastAsia="Times New Roman" w:hAnsi="Arial" w:cs="Arial"/>
          <w:sz w:val="24"/>
          <w:szCs w:val="24"/>
          <w:lang w:eastAsia="en-GB"/>
        </w:rPr>
      </w:pPr>
    </w:p>
    <w:p w:rsidR="00AA0486" w:rsidRPr="00004D8B" w:rsidRDefault="00004D8B" w:rsidP="009A22EB">
      <w:pPr>
        <w:tabs>
          <w:tab w:val="right" w:pos="9180"/>
        </w:tabs>
        <w:spacing w:after="0" w:line="276"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MBANA PETER THABETHE</w:t>
      </w:r>
      <w:r w:rsidR="00AA0486" w:rsidRPr="003C6B59">
        <w:rPr>
          <w:rFonts w:ascii="Arial" w:eastAsia="Times New Roman" w:hAnsi="Arial" w:cs="Arial"/>
          <w:sz w:val="24"/>
          <w:szCs w:val="24"/>
          <w:lang w:eastAsia="en-GB"/>
        </w:rPr>
        <w:tab/>
      </w:r>
      <w:r w:rsidRPr="00004D8B">
        <w:rPr>
          <w:rFonts w:ascii="Arial" w:eastAsia="Times New Roman" w:hAnsi="Arial" w:cs="Arial"/>
          <w:b/>
          <w:sz w:val="24"/>
          <w:szCs w:val="24"/>
          <w:lang w:eastAsia="en-GB"/>
        </w:rPr>
        <w:t>ACCUSED 1</w:t>
      </w: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r w:rsidRPr="00004D8B">
        <w:rPr>
          <w:rFonts w:ascii="Arial" w:eastAsia="Times New Roman" w:hAnsi="Arial" w:cs="Arial"/>
          <w:b/>
          <w:sz w:val="24"/>
          <w:szCs w:val="24"/>
          <w:lang w:eastAsia="en-GB"/>
        </w:rPr>
        <w:t>LIMAKATSO MOOROSI</w:t>
      </w:r>
      <w:r w:rsidRPr="00004D8B">
        <w:rPr>
          <w:rFonts w:ascii="Arial" w:eastAsia="Times New Roman" w:hAnsi="Arial" w:cs="Arial"/>
          <w:b/>
          <w:sz w:val="24"/>
          <w:szCs w:val="24"/>
          <w:lang w:eastAsia="en-GB"/>
        </w:rPr>
        <w:tab/>
        <w:t>ACCUSED 2</w:t>
      </w: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r w:rsidRPr="00004D8B">
        <w:rPr>
          <w:rFonts w:ascii="Arial" w:eastAsia="Times New Roman" w:hAnsi="Arial" w:cs="Arial"/>
          <w:b/>
          <w:sz w:val="24"/>
          <w:szCs w:val="24"/>
          <w:lang w:eastAsia="en-GB"/>
        </w:rPr>
        <w:t>SEIPATI SILVIA DHLAMINI</w:t>
      </w:r>
      <w:r w:rsidRPr="00004D8B">
        <w:rPr>
          <w:rFonts w:ascii="Arial" w:eastAsia="Times New Roman" w:hAnsi="Arial" w:cs="Arial"/>
          <w:b/>
          <w:sz w:val="24"/>
          <w:szCs w:val="24"/>
          <w:lang w:eastAsia="en-GB"/>
        </w:rPr>
        <w:tab/>
        <w:t>ACCUSED 3</w:t>
      </w: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r w:rsidRPr="00004D8B">
        <w:rPr>
          <w:rFonts w:ascii="Arial" w:eastAsia="Times New Roman" w:hAnsi="Arial" w:cs="Arial"/>
          <w:b/>
          <w:sz w:val="24"/>
          <w:szCs w:val="24"/>
          <w:lang w:eastAsia="en-GB"/>
        </w:rPr>
        <w:t>IQBAL MEER SHARMA</w:t>
      </w:r>
      <w:r w:rsidRPr="00004D8B">
        <w:rPr>
          <w:rFonts w:ascii="Arial" w:eastAsia="Times New Roman" w:hAnsi="Arial" w:cs="Arial"/>
          <w:b/>
          <w:sz w:val="24"/>
          <w:szCs w:val="24"/>
          <w:lang w:eastAsia="en-GB"/>
        </w:rPr>
        <w:tab/>
        <w:t>ACCUSED 4</w:t>
      </w: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r w:rsidRPr="00004D8B">
        <w:rPr>
          <w:rFonts w:ascii="Arial" w:eastAsia="Times New Roman" w:hAnsi="Arial" w:cs="Arial"/>
          <w:b/>
          <w:sz w:val="24"/>
          <w:szCs w:val="24"/>
          <w:lang w:eastAsia="en-GB"/>
        </w:rPr>
        <w:t>NULANE INVESTMENTS 204 (PTY) LTD</w:t>
      </w:r>
      <w:r w:rsidRPr="00004D8B">
        <w:rPr>
          <w:rFonts w:ascii="Arial" w:eastAsia="Times New Roman" w:hAnsi="Arial" w:cs="Arial"/>
          <w:b/>
          <w:sz w:val="24"/>
          <w:szCs w:val="24"/>
          <w:lang w:eastAsia="en-GB"/>
        </w:rPr>
        <w:tab/>
        <w:t xml:space="preserve">ACCUSED 5 </w:t>
      </w:r>
    </w:p>
    <w:p w:rsidR="00004D8B" w:rsidRPr="00004D8B" w:rsidRDefault="00004D8B" w:rsidP="009A22EB">
      <w:pPr>
        <w:tabs>
          <w:tab w:val="right" w:pos="9180"/>
        </w:tabs>
        <w:spacing w:after="0" w:line="276" w:lineRule="auto"/>
        <w:jc w:val="both"/>
        <w:rPr>
          <w:rFonts w:ascii="Arial" w:eastAsia="Times New Roman" w:hAnsi="Arial" w:cs="Arial"/>
          <w:sz w:val="24"/>
          <w:szCs w:val="24"/>
          <w:lang w:eastAsia="en-GB"/>
        </w:rPr>
      </w:pPr>
      <w:r w:rsidRPr="00004D8B">
        <w:rPr>
          <w:rFonts w:ascii="Arial" w:eastAsia="Times New Roman" w:hAnsi="Arial" w:cs="Arial"/>
          <w:sz w:val="24"/>
          <w:szCs w:val="24"/>
          <w:lang w:eastAsia="en-GB"/>
        </w:rPr>
        <w:t>(as represented by Accused 4)</w:t>
      </w: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r w:rsidRPr="00004D8B">
        <w:rPr>
          <w:rFonts w:ascii="Arial" w:eastAsia="Times New Roman" w:hAnsi="Arial" w:cs="Arial"/>
          <w:b/>
          <w:sz w:val="24"/>
          <w:szCs w:val="24"/>
          <w:lang w:eastAsia="en-GB"/>
        </w:rPr>
        <w:t>DINESH PATEL</w:t>
      </w:r>
      <w:r w:rsidRPr="00004D8B">
        <w:rPr>
          <w:rFonts w:ascii="Arial" w:eastAsia="Times New Roman" w:hAnsi="Arial" w:cs="Arial"/>
          <w:b/>
          <w:sz w:val="24"/>
          <w:szCs w:val="24"/>
          <w:lang w:eastAsia="en-GB"/>
        </w:rPr>
        <w:tab/>
        <w:t>ACCUSED 6</w:t>
      </w: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r w:rsidRPr="00004D8B">
        <w:rPr>
          <w:rFonts w:ascii="Arial" w:eastAsia="Times New Roman" w:hAnsi="Arial" w:cs="Arial"/>
          <w:b/>
          <w:sz w:val="24"/>
          <w:szCs w:val="24"/>
          <w:lang w:eastAsia="en-GB"/>
        </w:rPr>
        <w:t>ISLANDSITE INVESTMENTS ONE HUNDRED AND EIGHTY</w:t>
      </w:r>
      <w:r w:rsidRPr="00004D8B">
        <w:rPr>
          <w:rFonts w:ascii="Arial" w:eastAsia="Times New Roman" w:hAnsi="Arial" w:cs="Arial"/>
          <w:b/>
          <w:sz w:val="24"/>
          <w:szCs w:val="24"/>
          <w:lang w:eastAsia="en-GB"/>
        </w:rPr>
        <w:tab/>
        <w:t>ACCUSED 7</w:t>
      </w: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r w:rsidRPr="00004D8B">
        <w:rPr>
          <w:rFonts w:ascii="Arial" w:eastAsia="Times New Roman" w:hAnsi="Arial" w:cs="Arial"/>
          <w:b/>
          <w:sz w:val="24"/>
          <w:szCs w:val="24"/>
          <w:lang w:eastAsia="en-GB"/>
        </w:rPr>
        <w:t>(PTY) LTD</w:t>
      </w:r>
    </w:p>
    <w:p w:rsidR="00004D8B" w:rsidRPr="00004D8B" w:rsidRDefault="00F17A9E" w:rsidP="009A22EB">
      <w:pPr>
        <w:tabs>
          <w:tab w:val="right" w:pos="9180"/>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(as represented by Accused 8)</w:t>
      </w:r>
    </w:p>
    <w:p w:rsidR="00004D8B" w:rsidRPr="00004D8B" w:rsidRDefault="00004D8B" w:rsidP="009A22EB">
      <w:pPr>
        <w:tabs>
          <w:tab w:val="right" w:pos="9180"/>
        </w:tabs>
        <w:spacing w:after="0" w:line="276" w:lineRule="auto"/>
        <w:jc w:val="both"/>
        <w:rPr>
          <w:rFonts w:ascii="Arial" w:eastAsia="Times New Roman" w:hAnsi="Arial" w:cs="Arial"/>
          <w:b/>
          <w:sz w:val="24"/>
          <w:szCs w:val="24"/>
          <w:lang w:eastAsia="en-GB"/>
        </w:rPr>
      </w:pPr>
    </w:p>
    <w:p w:rsidR="00004D8B" w:rsidRDefault="00004D8B" w:rsidP="009A22EB">
      <w:pPr>
        <w:tabs>
          <w:tab w:val="right" w:pos="9180"/>
        </w:tabs>
        <w:spacing w:after="0" w:line="276" w:lineRule="auto"/>
        <w:jc w:val="both"/>
        <w:rPr>
          <w:rFonts w:ascii="Arial" w:eastAsia="Times New Roman" w:hAnsi="Arial" w:cs="Arial"/>
          <w:b/>
          <w:sz w:val="24"/>
          <w:szCs w:val="24"/>
          <w:lang w:eastAsia="en-GB"/>
        </w:rPr>
      </w:pPr>
      <w:r w:rsidRPr="00004D8B">
        <w:rPr>
          <w:rFonts w:ascii="Arial" w:eastAsia="Times New Roman" w:hAnsi="Arial" w:cs="Arial"/>
          <w:b/>
          <w:sz w:val="24"/>
          <w:szCs w:val="24"/>
          <w:lang w:eastAsia="en-GB"/>
        </w:rPr>
        <w:t>RONICA RAGAVAN</w:t>
      </w:r>
      <w:r w:rsidRPr="00004D8B">
        <w:rPr>
          <w:rFonts w:ascii="Arial" w:eastAsia="Times New Roman" w:hAnsi="Arial" w:cs="Arial"/>
          <w:b/>
          <w:sz w:val="24"/>
          <w:szCs w:val="24"/>
          <w:lang w:eastAsia="en-GB"/>
        </w:rPr>
        <w:tab/>
        <w:t>ACCUSED 8</w:t>
      </w:r>
    </w:p>
    <w:p w:rsidR="009A22EB" w:rsidRDefault="009A22EB" w:rsidP="009A22EB">
      <w:pPr>
        <w:pBdr>
          <w:bottom w:val="single" w:sz="12" w:space="1" w:color="auto"/>
        </w:pBdr>
        <w:spacing w:after="0" w:line="240" w:lineRule="auto"/>
        <w:jc w:val="both"/>
        <w:rPr>
          <w:rFonts w:ascii="Arial" w:eastAsia="Times New Roman" w:hAnsi="Arial" w:cs="Arial"/>
          <w:b/>
          <w:sz w:val="24"/>
          <w:szCs w:val="24"/>
          <w:lang w:eastAsia="en-GB"/>
        </w:rPr>
      </w:pPr>
    </w:p>
    <w:p w:rsidR="00F17A9E" w:rsidRDefault="00F17A9E" w:rsidP="009A22EB">
      <w:pPr>
        <w:pBdr>
          <w:bottom w:val="single" w:sz="12" w:space="1" w:color="auto"/>
        </w:pBdr>
        <w:spacing w:after="0" w:line="240" w:lineRule="auto"/>
        <w:jc w:val="both"/>
        <w:rPr>
          <w:rFonts w:ascii="Arial" w:eastAsia="Times New Roman" w:hAnsi="Arial" w:cs="Arial"/>
          <w:b/>
          <w:sz w:val="24"/>
          <w:szCs w:val="24"/>
          <w:lang w:eastAsia="en-GB"/>
        </w:rPr>
      </w:pPr>
    </w:p>
    <w:p w:rsidR="00F17A9E" w:rsidRDefault="00F17A9E" w:rsidP="009A22EB">
      <w:pPr>
        <w:pBdr>
          <w:bottom w:val="single" w:sz="12" w:space="1" w:color="auto"/>
        </w:pBdr>
        <w:spacing w:after="0" w:line="240" w:lineRule="auto"/>
        <w:jc w:val="both"/>
        <w:rPr>
          <w:rFonts w:ascii="Arial" w:eastAsia="Times New Roman" w:hAnsi="Arial" w:cs="Arial"/>
          <w:b/>
          <w:sz w:val="24"/>
          <w:szCs w:val="24"/>
          <w:lang w:eastAsia="en-GB"/>
        </w:rPr>
      </w:pPr>
    </w:p>
    <w:p w:rsidR="00F17A9E" w:rsidRDefault="00F17A9E" w:rsidP="009A22EB">
      <w:pPr>
        <w:pBdr>
          <w:bottom w:val="single" w:sz="12" w:space="1" w:color="auto"/>
        </w:pBdr>
        <w:spacing w:after="0" w:line="240" w:lineRule="auto"/>
        <w:jc w:val="both"/>
        <w:rPr>
          <w:rFonts w:ascii="Arial" w:eastAsia="Times New Roman" w:hAnsi="Arial" w:cs="Arial"/>
          <w:b/>
          <w:sz w:val="24"/>
          <w:szCs w:val="24"/>
          <w:lang w:eastAsia="en-GB"/>
        </w:rPr>
      </w:pPr>
    </w:p>
    <w:p w:rsidR="00F17A9E" w:rsidRPr="003C6B59" w:rsidRDefault="00F17A9E" w:rsidP="009A22EB">
      <w:pPr>
        <w:pBdr>
          <w:bottom w:val="single" w:sz="12" w:space="1" w:color="auto"/>
        </w:pBdr>
        <w:spacing w:after="0" w:line="240" w:lineRule="auto"/>
        <w:jc w:val="both"/>
        <w:rPr>
          <w:rFonts w:ascii="Arial" w:hAnsi="Arial" w:cs="Arial"/>
          <w:b/>
          <w:sz w:val="24"/>
          <w:szCs w:val="24"/>
        </w:rPr>
      </w:pPr>
    </w:p>
    <w:p w:rsidR="009A22EB" w:rsidRPr="003C6B59" w:rsidRDefault="009A22EB" w:rsidP="009A22EB">
      <w:pPr>
        <w:spacing w:after="0" w:line="240" w:lineRule="auto"/>
        <w:contextualSpacing/>
        <w:jc w:val="both"/>
        <w:rPr>
          <w:rFonts w:ascii="Arial" w:hAnsi="Arial" w:cs="Arial"/>
          <w:b/>
          <w:sz w:val="24"/>
          <w:szCs w:val="24"/>
          <w:u w:val="single"/>
        </w:rPr>
      </w:pPr>
    </w:p>
    <w:p w:rsidR="009A22EB" w:rsidRPr="003C6B59" w:rsidRDefault="009A22EB" w:rsidP="009A22EB">
      <w:pPr>
        <w:spacing w:after="0" w:line="240" w:lineRule="auto"/>
        <w:contextualSpacing/>
        <w:jc w:val="both"/>
        <w:rPr>
          <w:rFonts w:ascii="Arial" w:hAnsi="Arial" w:cs="Arial"/>
          <w:sz w:val="24"/>
          <w:szCs w:val="24"/>
          <w:u w:val="single"/>
        </w:rPr>
      </w:pPr>
      <w:r w:rsidRPr="003C6B59">
        <w:rPr>
          <w:rFonts w:ascii="Arial" w:hAnsi="Arial" w:cs="Arial"/>
          <w:b/>
          <w:sz w:val="24"/>
          <w:szCs w:val="24"/>
          <w:u w:val="single"/>
        </w:rPr>
        <w:t>HEARD ON:</w:t>
      </w:r>
      <w:r w:rsidR="00456BF2" w:rsidRPr="003C6B59">
        <w:rPr>
          <w:rFonts w:ascii="Arial" w:hAnsi="Arial" w:cs="Arial"/>
          <w:sz w:val="24"/>
          <w:szCs w:val="24"/>
        </w:rPr>
        <w:tab/>
      </w:r>
      <w:r w:rsidR="00456BF2" w:rsidRPr="003C6B59">
        <w:rPr>
          <w:rFonts w:ascii="Arial" w:hAnsi="Arial" w:cs="Arial"/>
          <w:sz w:val="24"/>
          <w:szCs w:val="24"/>
        </w:rPr>
        <w:tab/>
      </w:r>
      <w:r w:rsidR="003C6B59" w:rsidRPr="003C6B59">
        <w:rPr>
          <w:rFonts w:ascii="Arial" w:hAnsi="Arial" w:cs="Arial"/>
          <w:sz w:val="24"/>
          <w:szCs w:val="24"/>
        </w:rPr>
        <w:tab/>
      </w:r>
      <w:r w:rsidR="003C6B59">
        <w:rPr>
          <w:rFonts w:ascii="Arial" w:hAnsi="Arial" w:cs="Arial"/>
          <w:sz w:val="24"/>
          <w:szCs w:val="24"/>
        </w:rPr>
        <w:t xml:space="preserve"> </w:t>
      </w:r>
      <w:r w:rsidR="009F3158">
        <w:rPr>
          <w:rFonts w:ascii="Arial" w:hAnsi="Arial" w:cs="Arial"/>
          <w:sz w:val="24"/>
          <w:szCs w:val="24"/>
        </w:rPr>
        <w:t>03</w:t>
      </w:r>
      <w:r w:rsidR="00AF38F8" w:rsidRPr="003C6B59">
        <w:rPr>
          <w:rFonts w:ascii="Arial" w:hAnsi="Arial" w:cs="Arial"/>
          <w:sz w:val="24"/>
          <w:szCs w:val="24"/>
        </w:rPr>
        <w:t xml:space="preserve"> </w:t>
      </w:r>
      <w:r w:rsidR="003C6B59" w:rsidRPr="003C6B59">
        <w:rPr>
          <w:rFonts w:ascii="Arial" w:hAnsi="Arial" w:cs="Arial"/>
          <w:sz w:val="24"/>
          <w:szCs w:val="24"/>
        </w:rPr>
        <w:t>NOVEMBER 2022</w:t>
      </w:r>
    </w:p>
    <w:p w:rsidR="009A22EB" w:rsidRPr="003C6B59" w:rsidRDefault="009A22EB" w:rsidP="00DE536B">
      <w:pPr>
        <w:spacing w:after="0" w:line="240" w:lineRule="auto"/>
        <w:contextualSpacing/>
        <w:jc w:val="both"/>
        <w:rPr>
          <w:rFonts w:ascii="Arial" w:hAnsi="Arial" w:cs="Arial"/>
          <w:sz w:val="24"/>
          <w:szCs w:val="24"/>
        </w:rPr>
      </w:pPr>
      <w:r w:rsidRPr="003C6B59">
        <w:rPr>
          <w:rFonts w:ascii="Arial" w:hAnsi="Arial" w:cs="Arial"/>
          <w:sz w:val="24"/>
          <w:szCs w:val="24"/>
        </w:rPr>
        <w:t>___________________________</w:t>
      </w:r>
      <w:r w:rsidR="00456BF2" w:rsidRPr="003C6B59">
        <w:rPr>
          <w:rFonts w:ascii="Arial" w:hAnsi="Arial" w:cs="Arial"/>
          <w:sz w:val="24"/>
          <w:szCs w:val="24"/>
        </w:rPr>
        <w:t>______________________________</w:t>
      </w:r>
      <w:r w:rsidR="00AF38F8" w:rsidRPr="003C6B59">
        <w:rPr>
          <w:rFonts w:ascii="Arial" w:hAnsi="Arial" w:cs="Arial"/>
          <w:sz w:val="24"/>
          <w:szCs w:val="24"/>
        </w:rPr>
        <w:t>__________</w:t>
      </w:r>
    </w:p>
    <w:p w:rsidR="00456BF2" w:rsidRPr="003C6B59" w:rsidRDefault="00456BF2" w:rsidP="009A22EB">
      <w:pPr>
        <w:spacing w:after="0" w:line="240" w:lineRule="auto"/>
        <w:ind w:left="2880" w:hanging="2880"/>
        <w:contextualSpacing/>
        <w:jc w:val="both"/>
        <w:rPr>
          <w:rFonts w:ascii="Arial" w:hAnsi="Arial" w:cs="Arial"/>
          <w:b/>
          <w:sz w:val="24"/>
          <w:szCs w:val="24"/>
          <w:u w:val="single"/>
        </w:rPr>
      </w:pPr>
    </w:p>
    <w:p w:rsidR="009A22EB" w:rsidRPr="003C6B59" w:rsidRDefault="003C6B59" w:rsidP="009A22EB">
      <w:pPr>
        <w:spacing w:after="0" w:line="240" w:lineRule="auto"/>
        <w:ind w:left="2880" w:hanging="2880"/>
        <w:contextualSpacing/>
        <w:jc w:val="both"/>
        <w:rPr>
          <w:rFonts w:ascii="Arial" w:hAnsi="Arial" w:cs="Arial"/>
          <w:sz w:val="24"/>
          <w:szCs w:val="24"/>
        </w:rPr>
      </w:pPr>
      <w:r w:rsidRPr="003C6B59">
        <w:rPr>
          <w:rFonts w:ascii="Arial" w:hAnsi="Arial" w:cs="Arial"/>
          <w:b/>
          <w:sz w:val="24"/>
          <w:szCs w:val="24"/>
          <w:u w:val="single"/>
        </w:rPr>
        <w:t>CORAM</w:t>
      </w:r>
      <w:r w:rsidR="009A22EB" w:rsidRPr="003C6B59">
        <w:rPr>
          <w:rFonts w:ascii="Arial" w:hAnsi="Arial" w:cs="Arial"/>
          <w:b/>
          <w:sz w:val="24"/>
          <w:szCs w:val="24"/>
          <w:u w:val="single"/>
        </w:rPr>
        <w:t>:</w:t>
      </w:r>
      <w:r w:rsidRPr="003C6B59">
        <w:rPr>
          <w:rFonts w:ascii="Arial" w:hAnsi="Arial" w:cs="Arial"/>
          <w:sz w:val="24"/>
          <w:szCs w:val="24"/>
        </w:rPr>
        <w:tab/>
      </w:r>
      <w:r>
        <w:rPr>
          <w:rFonts w:ascii="Arial" w:hAnsi="Arial" w:cs="Arial"/>
          <w:sz w:val="24"/>
          <w:szCs w:val="24"/>
        </w:rPr>
        <w:t xml:space="preserve"> </w:t>
      </w:r>
      <w:r w:rsidR="009F3158">
        <w:rPr>
          <w:rFonts w:ascii="Arial" w:hAnsi="Arial" w:cs="Arial"/>
          <w:sz w:val="24"/>
          <w:szCs w:val="24"/>
        </w:rPr>
        <w:t xml:space="preserve">N.M. MBHELE </w:t>
      </w:r>
      <w:r w:rsidR="00CC3084" w:rsidRPr="003C6B59">
        <w:rPr>
          <w:rFonts w:ascii="Arial" w:hAnsi="Arial" w:cs="Arial"/>
          <w:sz w:val="24"/>
          <w:szCs w:val="24"/>
        </w:rPr>
        <w:t>D</w:t>
      </w:r>
      <w:r w:rsidR="009A22EB" w:rsidRPr="003C6B59">
        <w:rPr>
          <w:rFonts w:ascii="Arial" w:hAnsi="Arial" w:cs="Arial"/>
          <w:sz w:val="24"/>
          <w:szCs w:val="24"/>
        </w:rPr>
        <w:t>J</w:t>
      </w:r>
      <w:r w:rsidR="00CC3084" w:rsidRPr="003C6B59">
        <w:rPr>
          <w:rFonts w:ascii="Arial" w:hAnsi="Arial" w:cs="Arial"/>
          <w:sz w:val="24"/>
          <w:szCs w:val="24"/>
        </w:rPr>
        <w:t>P</w:t>
      </w:r>
    </w:p>
    <w:p w:rsidR="009A22EB" w:rsidRPr="003C6B59" w:rsidRDefault="009A22EB" w:rsidP="009A22EB">
      <w:pPr>
        <w:spacing w:after="0" w:line="240" w:lineRule="auto"/>
        <w:contextualSpacing/>
        <w:jc w:val="both"/>
        <w:rPr>
          <w:rFonts w:ascii="Arial" w:hAnsi="Arial" w:cs="Arial"/>
          <w:sz w:val="24"/>
          <w:szCs w:val="24"/>
        </w:rPr>
      </w:pPr>
      <w:r w:rsidRPr="003C6B59">
        <w:rPr>
          <w:rFonts w:ascii="Arial" w:hAnsi="Arial" w:cs="Arial"/>
          <w:sz w:val="24"/>
          <w:szCs w:val="24"/>
        </w:rPr>
        <w:t>___________________________</w:t>
      </w:r>
      <w:r w:rsidR="00456BF2" w:rsidRPr="003C6B59">
        <w:rPr>
          <w:rFonts w:ascii="Arial" w:hAnsi="Arial" w:cs="Arial"/>
          <w:sz w:val="24"/>
          <w:szCs w:val="24"/>
        </w:rPr>
        <w:t>______________________________</w:t>
      </w:r>
      <w:r w:rsidR="00AF38F8" w:rsidRPr="003C6B59">
        <w:rPr>
          <w:rFonts w:ascii="Arial" w:hAnsi="Arial" w:cs="Arial"/>
          <w:sz w:val="24"/>
          <w:szCs w:val="24"/>
        </w:rPr>
        <w:t>__________</w:t>
      </w:r>
    </w:p>
    <w:p w:rsidR="009A22EB" w:rsidRPr="003C6B59" w:rsidRDefault="009A22EB" w:rsidP="009A22EB">
      <w:pPr>
        <w:spacing w:after="0" w:line="240" w:lineRule="auto"/>
        <w:contextualSpacing/>
        <w:jc w:val="both"/>
        <w:rPr>
          <w:rFonts w:ascii="Arial" w:hAnsi="Arial" w:cs="Arial"/>
          <w:b/>
          <w:sz w:val="24"/>
          <w:szCs w:val="24"/>
        </w:rPr>
      </w:pPr>
    </w:p>
    <w:p w:rsidR="003C6B59" w:rsidRPr="003C6B59" w:rsidRDefault="003C6B59" w:rsidP="00DE536B">
      <w:pPr>
        <w:pBdr>
          <w:bottom w:val="single" w:sz="12" w:space="1" w:color="auto"/>
        </w:pBdr>
        <w:spacing w:after="0" w:line="360" w:lineRule="auto"/>
        <w:contextualSpacing/>
        <w:jc w:val="both"/>
        <w:rPr>
          <w:rFonts w:ascii="Arial" w:eastAsia="Calibri" w:hAnsi="Arial" w:cs="Arial"/>
          <w:b/>
          <w:sz w:val="24"/>
          <w:szCs w:val="24"/>
          <w:u w:val="single"/>
        </w:rPr>
      </w:pPr>
      <w:r w:rsidRPr="003C6B59">
        <w:rPr>
          <w:rFonts w:ascii="Arial" w:eastAsia="Calibri" w:hAnsi="Arial" w:cs="Arial"/>
          <w:b/>
          <w:sz w:val="24"/>
          <w:szCs w:val="24"/>
          <w:u w:val="single"/>
        </w:rPr>
        <w:t>DELIVERED ON</w:t>
      </w:r>
      <w:r>
        <w:rPr>
          <w:rFonts w:ascii="Arial" w:eastAsia="Calibri" w:hAnsi="Arial" w:cs="Arial"/>
          <w:b/>
          <w:sz w:val="24"/>
          <w:szCs w:val="24"/>
          <w:u w:val="single"/>
        </w:rPr>
        <w:t>:</w:t>
      </w:r>
      <w:r w:rsidRPr="003C6B59">
        <w:rPr>
          <w:rFonts w:ascii="Arial" w:eastAsia="Calibri" w:hAnsi="Arial" w:cs="Arial"/>
          <w:b/>
          <w:sz w:val="24"/>
          <w:szCs w:val="24"/>
          <w:u w:val="single"/>
        </w:rPr>
        <w:t xml:space="preserve"> </w:t>
      </w:r>
      <w:r w:rsidRPr="003C6559">
        <w:rPr>
          <w:rFonts w:ascii="Arial" w:eastAsia="Calibri" w:hAnsi="Arial" w:cs="Arial"/>
          <w:sz w:val="24"/>
          <w:szCs w:val="24"/>
        </w:rPr>
        <w:t>_</w:t>
      </w:r>
      <w:r w:rsidR="003C6559" w:rsidRPr="003C6559">
        <w:rPr>
          <w:rFonts w:ascii="Arial" w:eastAsia="Calibri" w:hAnsi="Arial" w:cs="Arial"/>
          <w:sz w:val="24"/>
          <w:szCs w:val="24"/>
        </w:rPr>
        <w:tab/>
      </w:r>
      <w:r w:rsidR="003C6559" w:rsidRPr="003C6559">
        <w:rPr>
          <w:rFonts w:ascii="Arial" w:eastAsia="Calibri" w:hAnsi="Arial" w:cs="Arial"/>
          <w:sz w:val="24"/>
          <w:szCs w:val="24"/>
        </w:rPr>
        <w:tab/>
        <w:t>14 DECEMBER 2022</w:t>
      </w:r>
    </w:p>
    <w:p w:rsidR="00342F6F" w:rsidRPr="00342F6F" w:rsidRDefault="00342F6F" w:rsidP="00DE536B">
      <w:pPr>
        <w:spacing w:after="0" w:line="360" w:lineRule="auto"/>
        <w:contextualSpacing/>
        <w:jc w:val="both"/>
        <w:rPr>
          <w:rFonts w:ascii="Arial" w:eastAsia="Calibri" w:hAnsi="Arial" w:cs="Arial"/>
          <w:b/>
          <w:sz w:val="24"/>
          <w:szCs w:val="24"/>
          <w:u w:val="single"/>
        </w:rPr>
      </w:pPr>
    </w:p>
    <w:p w:rsidR="00F1197A" w:rsidRPr="00F17A9E" w:rsidRDefault="00672CAD" w:rsidP="00F17A9E">
      <w:pPr>
        <w:ind w:left="720" w:hanging="720"/>
        <w:jc w:val="both"/>
        <w:rPr>
          <w:rFonts w:ascii="Arial" w:hAnsi="Arial" w:cs="Arial"/>
          <w:sz w:val="24"/>
          <w:szCs w:val="24"/>
        </w:rPr>
      </w:pPr>
      <w:r w:rsidRPr="009E4FB4">
        <w:rPr>
          <w:rFonts w:ascii="Arial" w:eastAsia="Calibri" w:hAnsi="Arial" w:cs="Arial"/>
          <w:sz w:val="24"/>
          <w:szCs w:val="24"/>
        </w:rPr>
        <w:t>[1]</w:t>
      </w:r>
      <w:r>
        <w:rPr>
          <w:rFonts w:ascii="Arial" w:eastAsia="Calibri" w:hAnsi="Arial" w:cs="Arial"/>
          <w:sz w:val="28"/>
          <w:szCs w:val="28"/>
        </w:rPr>
        <w:t xml:space="preserve"> </w:t>
      </w:r>
      <w:r>
        <w:rPr>
          <w:rFonts w:ascii="Arial" w:eastAsia="Calibri" w:hAnsi="Arial" w:cs="Arial"/>
          <w:sz w:val="28"/>
          <w:szCs w:val="28"/>
        </w:rPr>
        <w:tab/>
      </w:r>
      <w:r w:rsidR="00C63CF8" w:rsidRPr="00F17A9E">
        <w:rPr>
          <w:rFonts w:ascii="Arial" w:hAnsi="Arial" w:cs="Arial"/>
          <w:sz w:val="24"/>
          <w:szCs w:val="24"/>
        </w:rPr>
        <w:t>This is an application to note a special entry in terms of section 317(1) of the Criminal Procedure Act 51 of 1977(CPA)</w:t>
      </w:r>
      <w:r w:rsidR="00630EEB" w:rsidRPr="00F17A9E">
        <w:rPr>
          <w:rStyle w:val="FootnoteReference"/>
          <w:rFonts w:ascii="Arial" w:hAnsi="Arial" w:cs="Arial"/>
          <w:sz w:val="24"/>
          <w:szCs w:val="24"/>
        </w:rPr>
        <w:footnoteReference w:id="1"/>
      </w:r>
      <w:r w:rsidR="00C63CF8" w:rsidRPr="00F17A9E">
        <w:rPr>
          <w:rFonts w:ascii="Arial" w:hAnsi="Arial" w:cs="Arial"/>
          <w:sz w:val="24"/>
          <w:szCs w:val="24"/>
        </w:rPr>
        <w:t xml:space="preserve">  brought by accused 6, 7 and 8 (the accused). </w:t>
      </w:r>
      <w:r w:rsidR="00F17A9E" w:rsidRPr="00F17A9E">
        <w:rPr>
          <w:rFonts w:ascii="Arial" w:hAnsi="Arial" w:cs="Arial"/>
          <w:sz w:val="24"/>
          <w:szCs w:val="24"/>
        </w:rPr>
        <w:t>The accused</w:t>
      </w:r>
      <w:r w:rsidR="00C63CF8" w:rsidRPr="00F17A9E">
        <w:rPr>
          <w:rFonts w:ascii="Arial" w:hAnsi="Arial" w:cs="Arial"/>
          <w:sz w:val="24"/>
          <w:szCs w:val="24"/>
        </w:rPr>
        <w:t xml:space="preserve">   unsuccessfully brought an application to compel the state to furnish them with further and better particulars in order to</w:t>
      </w:r>
      <w:r w:rsidR="000A013E">
        <w:rPr>
          <w:rFonts w:ascii="Arial" w:hAnsi="Arial" w:cs="Arial"/>
          <w:sz w:val="24"/>
          <w:szCs w:val="24"/>
        </w:rPr>
        <w:t xml:space="preserve"> prepare for their criminal trial</w:t>
      </w:r>
      <w:r w:rsidR="00C63CF8" w:rsidRPr="00F17A9E">
        <w:rPr>
          <w:rFonts w:ascii="Arial" w:hAnsi="Arial" w:cs="Arial"/>
          <w:sz w:val="24"/>
          <w:szCs w:val="24"/>
        </w:rPr>
        <w:t xml:space="preserve">. This application was triggered by the judgment </w:t>
      </w:r>
      <w:r w:rsidR="00F1197A" w:rsidRPr="00F17A9E">
        <w:rPr>
          <w:rFonts w:ascii="Arial" w:hAnsi="Arial" w:cs="Arial"/>
          <w:sz w:val="24"/>
          <w:szCs w:val="24"/>
        </w:rPr>
        <w:t xml:space="preserve">in </w:t>
      </w:r>
      <w:r w:rsidR="00C63CF8" w:rsidRPr="00F17A9E">
        <w:rPr>
          <w:rFonts w:ascii="Arial" w:hAnsi="Arial" w:cs="Arial"/>
          <w:sz w:val="24"/>
          <w:szCs w:val="24"/>
        </w:rPr>
        <w:t xml:space="preserve">which </w:t>
      </w:r>
      <w:r w:rsidR="000A013E">
        <w:rPr>
          <w:rFonts w:ascii="Arial" w:hAnsi="Arial" w:cs="Arial"/>
          <w:sz w:val="24"/>
          <w:szCs w:val="24"/>
        </w:rPr>
        <w:t>the accused’s aforementioned application was</w:t>
      </w:r>
      <w:r w:rsidR="00F1197A" w:rsidRPr="00F17A9E">
        <w:rPr>
          <w:rFonts w:ascii="Arial" w:hAnsi="Arial" w:cs="Arial"/>
          <w:sz w:val="24"/>
          <w:szCs w:val="24"/>
        </w:rPr>
        <w:t xml:space="preserve"> refused</w:t>
      </w:r>
      <w:r w:rsidR="000A013E">
        <w:rPr>
          <w:rFonts w:ascii="Arial" w:hAnsi="Arial" w:cs="Arial"/>
          <w:sz w:val="24"/>
          <w:szCs w:val="24"/>
        </w:rPr>
        <w:t xml:space="preserve">. </w:t>
      </w:r>
      <w:r w:rsidR="00F1197A" w:rsidRPr="00F17A9E">
        <w:rPr>
          <w:rFonts w:ascii="Arial" w:hAnsi="Arial" w:cs="Arial"/>
          <w:sz w:val="24"/>
          <w:szCs w:val="24"/>
        </w:rPr>
        <w:t xml:space="preserve"> </w:t>
      </w:r>
    </w:p>
    <w:p w:rsidR="00F1197A" w:rsidRPr="00F17A9E" w:rsidRDefault="00F1197A" w:rsidP="00F17A9E">
      <w:pPr>
        <w:ind w:left="720" w:hanging="720"/>
        <w:jc w:val="both"/>
        <w:rPr>
          <w:rFonts w:ascii="Arial" w:hAnsi="Arial" w:cs="Arial"/>
          <w:sz w:val="24"/>
          <w:szCs w:val="24"/>
        </w:rPr>
      </w:pPr>
    </w:p>
    <w:p w:rsidR="00C63CF8" w:rsidRPr="00F17A9E" w:rsidRDefault="00F1197A" w:rsidP="00F17A9E">
      <w:pPr>
        <w:ind w:left="720" w:hanging="720"/>
        <w:jc w:val="both"/>
        <w:rPr>
          <w:rFonts w:ascii="Arial" w:hAnsi="Arial" w:cs="Arial"/>
          <w:sz w:val="24"/>
          <w:szCs w:val="24"/>
        </w:rPr>
      </w:pPr>
      <w:r w:rsidRPr="00F17A9E">
        <w:rPr>
          <w:rFonts w:ascii="Arial" w:hAnsi="Arial" w:cs="Arial"/>
          <w:sz w:val="24"/>
          <w:szCs w:val="24"/>
        </w:rPr>
        <w:t xml:space="preserve">[2]     </w:t>
      </w:r>
      <w:r w:rsidR="00F17A9E" w:rsidRPr="00F17A9E">
        <w:rPr>
          <w:rFonts w:ascii="Arial" w:hAnsi="Arial" w:cs="Arial"/>
          <w:sz w:val="24"/>
          <w:szCs w:val="24"/>
        </w:rPr>
        <w:tab/>
      </w:r>
      <w:r w:rsidR="007F3846" w:rsidRPr="00F17A9E">
        <w:rPr>
          <w:rFonts w:ascii="Arial" w:hAnsi="Arial" w:cs="Arial"/>
          <w:sz w:val="24"/>
          <w:szCs w:val="24"/>
        </w:rPr>
        <w:t xml:space="preserve">Aggrieved by the refusal of the accused’s application in terms of section </w:t>
      </w:r>
      <w:r w:rsidR="00EE6494" w:rsidRPr="00F17A9E">
        <w:rPr>
          <w:rFonts w:ascii="Arial" w:hAnsi="Arial" w:cs="Arial"/>
          <w:sz w:val="24"/>
          <w:szCs w:val="24"/>
        </w:rPr>
        <w:t>87</w:t>
      </w:r>
      <w:r w:rsidR="00EE6494">
        <w:rPr>
          <w:rFonts w:ascii="Arial" w:hAnsi="Arial" w:cs="Arial"/>
          <w:sz w:val="24"/>
          <w:szCs w:val="24"/>
        </w:rPr>
        <w:t xml:space="preserve">, </w:t>
      </w:r>
      <w:r w:rsidR="00EE6494" w:rsidRPr="00F17A9E">
        <w:rPr>
          <w:rFonts w:ascii="Arial" w:hAnsi="Arial" w:cs="Arial"/>
          <w:sz w:val="24"/>
          <w:szCs w:val="24"/>
        </w:rPr>
        <w:t>Mr.</w:t>
      </w:r>
      <w:r w:rsidR="00C63CF8" w:rsidRPr="00F17A9E">
        <w:rPr>
          <w:rFonts w:ascii="Arial" w:hAnsi="Arial" w:cs="Arial"/>
          <w:sz w:val="24"/>
          <w:szCs w:val="24"/>
        </w:rPr>
        <w:t xml:space="preserve"> Aldwage, on behalf of accused </w:t>
      </w:r>
      <w:r w:rsidR="00F17A9E" w:rsidRPr="00F17A9E">
        <w:rPr>
          <w:rFonts w:ascii="Arial" w:hAnsi="Arial" w:cs="Arial"/>
          <w:sz w:val="24"/>
          <w:szCs w:val="24"/>
        </w:rPr>
        <w:t>6, and</w:t>
      </w:r>
      <w:r w:rsidR="00C63CF8" w:rsidRPr="00F17A9E">
        <w:rPr>
          <w:rFonts w:ascii="Arial" w:hAnsi="Arial" w:cs="Arial"/>
          <w:sz w:val="24"/>
          <w:szCs w:val="24"/>
        </w:rPr>
        <w:t xml:space="preserve"> Mr.  </w:t>
      </w:r>
      <w:r w:rsidR="00F17A9E" w:rsidRPr="00F17A9E">
        <w:rPr>
          <w:rFonts w:ascii="Arial" w:hAnsi="Arial" w:cs="Arial"/>
          <w:sz w:val="24"/>
          <w:szCs w:val="24"/>
        </w:rPr>
        <w:t>Hellens,</w:t>
      </w:r>
      <w:r w:rsidR="00C63CF8" w:rsidRPr="00F17A9E">
        <w:rPr>
          <w:rFonts w:ascii="Arial" w:hAnsi="Arial" w:cs="Arial"/>
          <w:sz w:val="24"/>
          <w:szCs w:val="24"/>
        </w:rPr>
        <w:t xml:space="preserve"> on behalf of </w:t>
      </w:r>
      <w:r w:rsidRPr="00F17A9E">
        <w:rPr>
          <w:rFonts w:ascii="Arial" w:hAnsi="Arial" w:cs="Arial"/>
          <w:sz w:val="24"/>
          <w:szCs w:val="24"/>
        </w:rPr>
        <w:t>a</w:t>
      </w:r>
      <w:r w:rsidR="00C63CF8" w:rsidRPr="00F17A9E">
        <w:rPr>
          <w:rFonts w:ascii="Arial" w:hAnsi="Arial" w:cs="Arial"/>
          <w:sz w:val="24"/>
          <w:szCs w:val="24"/>
        </w:rPr>
        <w:t xml:space="preserve">ccused 7 and </w:t>
      </w:r>
      <w:r w:rsidR="00EE6494" w:rsidRPr="00F17A9E">
        <w:rPr>
          <w:rFonts w:ascii="Arial" w:hAnsi="Arial" w:cs="Arial"/>
          <w:sz w:val="24"/>
          <w:szCs w:val="24"/>
        </w:rPr>
        <w:t>8</w:t>
      </w:r>
      <w:r w:rsidR="00EE6494">
        <w:rPr>
          <w:rFonts w:ascii="Arial" w:hAnsi="Arial" w:cs="Arial"/>
          <w:sz w:val="24"/>
          <w:szCs w:val="24"/>
        </w:rPr>
        <w:t xml:space="preserve">, </w:t>
      </w:r>
      <w:r w:rsidR="00EE6494" w:rsidRPr="00F17A9E">
        <w:rPr>
          <w:rFonts w:ascii="Arial" w:hAnsi="Arial" w:cs="Arial"/>
          <w:sz w:val="24"/>
          <w:szCs w:val="24"/>
        </w:rPr>
        <w:t>moved</w:t>
      </w:r>
      <w:r w:rsidR="00C63CF8" w:rsidRPr="00F17A9E">
        <w:rPr>
          <w:rFonts w:ascii="Arial" w:hAnsi="Arial" w:cs="Arial"/>
          <w:sz w:val="24"/>
          <w:szCs w:val="24"/>
        </w:rPr>
        <w:t xml:space="preserve"> an application</w:t>
      </w:r>
      <w:r w:rsidR="0021384D" w:rsidRPr="00F17A9E">
        <w:rPr>
          <w:rFonts w:ascii="Arial" w:hAnsi="Arial" w:cs="Arial"/>
          <w:sz w:val="24"/>
          <w:szCs w:val="24"/>
        </w:rPr>
        <w:t xml:space="preserve"> in terms of section 317(1) from the </w:t>
      </w:r>
      <w:r w:rsidR="007F3846" w:rsidRPr="00F17A9E">
        <w:rPr>
          <w:rFonts w:ascii="Arial" w:hAnsi="Arial" w:cs="Arial"/>
          <w:sz w:val="24"/>
          <w:szCs w:val="24"/>
        </w:rPr>
        <w:t>bar immediately</w:t>
      </w:r>
      <w:r w:rsidR="000A013E">
        <w:rPr>
          <w:rFonts w:ascii="Arial" w:hAnsi="Arial" w:cs="Arial"/>
          <w:sz w:val="24"/>
          <w:szCs w:val="24"/>
        </w:rPr>
        <w:t xml:space="preserve"> after delivery of judgment</w:t>
      </w:r>
      <w:r w:rsidRPr="00F17A9E">
        <w:rPr>
          <w:rFonts w:ascii="Arial" w:hAnsi="Arial" w:cs="Arial"/>
          <w:sz w:val="24"/>
          <w:szCs w:val="24"/>
        </w:rPr>
        <w:t xml:space="preserve">. </w:t>
      </w:r>
    </w:p>
    <w:p w:rsidR="006D1FC4" w:rsidRPr="00F17A9E" w:rsidRDefault="006D1FC4" w:rsidP="00F17A9E">
      <w:pPr>
        <w:spacing w:after="0" w:line="360" w:lineRule="auto"/>
        <w:contextualSpacing/>
        <w:jc w:val="both"/>
        <w:rPr>
          <w:rFonts w:ascii="Arial" w:eastAsia="Calibri" w:hAnsi="Arial" w:cs="Arial"/>
          <w:sz w:val="24"/>
          <w:szCs w:val="24"/>
        </w:rPr>
      </w:pPr>
    </w:p>
    <w:p w:rsidR="00F1197A" w:rsidRPr="00F17A9E" w:rsidRDefault="00F17A9E" w:rsidP="00F17A9E">
      <w:pPr>
        <w:ind w:left="720" w:hanging="720"/>
        <w:jc w:val="both"/>
        <w:rPr>
          <w:rFonts w:ascii="Arial" w:eastAsia="Calibri" w:hAnsi="Arial" w:cs="Arial"/>
          <w:sz w:val="24"/>
          <w:szCs w:val="24"/>
        </w:rPr>
      </w:pPr>
      <w:r w:rsidRPr="00F17A9E">
        <w:rPr>
          <w:rFonts w:ascii="Arial" w:eastAsia="Calibri" w:hAnsi="Arial" w:cs="Arial"/>
          <w:sz w:val="24"/>
          <w:szCs w:val="24"/>
        </w:rPr>
        <w:t>[3</w:t>
      </w:r>
      <w:r w:rsidR="00672CAD" w:rsidRPr="00F17A9E">
        <w:rPr>
          <w:rFonts w:ascii="Arial" w:eastAsia="Calibri" w:hAnsi="Arial" w:cs="Arial"/>
          <w:sz w:val="24"/>
          <w:szCs w:val="24"/>
        </w:rPr>
        <w:t>]</w:t>
      </w:r>
      <w:r w:rsidR="006D1FC4" w:rsidRPr="00F17A9E">
        <w:rPr>
          <w:rFonts w:ascii="Arial" w:eastAsia="Calibri" w:hAnsi="Arial" w:cs="Arial"/>
          <w:sz w:val="24"/>
          <w:szCs w:val="24"/>
        </w:rPr>
        <w:t xml:space="preserve"> </w:t>
      </w:r>
      <w:r w:rsidR="00672CAD" w:rsidRPr="00F17A9E">
        <w:rPr>
          <w:rFonts w:ascii="Arial" w:eastAsia="Calibri" w:hAnsi="Arial" w:cs="Arial"/>
          <w:sz w:val="24"/>
          <w:szCs w:val="24"/>
        </w:rPr>
        <w:tab/>
      </w:r>
      <w:r w:rsidR="00F1197A" w:rsidRPr="00F17A9E">
        <w:rPr>
          <w:rFonts w:ascii="Arial" w:eastAsia="Calibri" w:hAnsi="Arial" w:cs="Arial"/>
          <w:sz w:val="24"/>
          <w:szCs w:val="24"/>
        </w:rPr>
        <w:t xml:space="preserve">There was no substantive application filed. </w:t>
      </w:r>
      <w:r w:rsidR="006F6F0A" w:rsidRPr="00F17A9E">
        <w:rPr>
          <w:rFonts w:ascii="Arial" w:hAnsi="Arial" w:cs="Arial"/>
          <w:sz w:val="24"/>
          <w:szCs w:val="24"/>
        </w:rPr>
        <w:t>M</w:t>
      </w:r>
      <w:r w:rsidR="007F3846" w:rsidRPr="00F17A9E">
        <w:rPr>
          <w:rFonts w:ascii="Arial" w:hAnsi="Arial" w:cs="Arial"/>
          <w:sz w:val="24"/>
          <w:szCs w:val="24"/>
        </w:rPr>
        <w:t>essrs</w:t>
      </w:r>
      <w:r w:rsidR="006F6F0A" w:rsidRPr="00F17A9E">
        <w:rPr>
          <w:rFonts w:ascii="Arial" w:hAnsi="Arial" w:cs="Arial"/>
          <w:sz w:val="24"/>
          <w:szCs w:val="24"/>
        </w:rPr>
        <w:t>.  Aldwage</w:t>
      </w:r>
      <w:r w:rsidR="007F3846" w:rsidRPr="00F17A9E">
        <w:rPr>
          <w:rFonts w:ascii="Arial" w:hAnsi="Arial" w:cs="Arial"/>
          <w:sz w:val="24"/>
          <w:szCs w:val="24"/>
        </w:rPr>
        <w:t xml:space="preserve"> and </w:t>
      </w:r>
      <w:r w:rsidR="006F6F0A" w:rsidRPr="00F17A9E">
        <w:rPr>
          <w:rFonts w:ascii="Arial" w:hAnsi="Arial" w:cs="Arial"/>
          <w:sz w:val="24"/>
          <w:szCs w:val="24"/>
        </w:rPr>
        <w:t xml:space="preserve">Hellens </w:t>
      </w:r>
      <w:r w:rsidR="00C63CF8" w:rsidRPr="00F17A9E">
        <w:rPr>
          <w:rFonts w:ascii="Arial" w:hAnsi="Arial" w:cs="Arial"/>
          <w:sz w:val="24"/>
          <w:szCs w:val="24"/>
        </w:rPr>
        <w:t xml:space="preserve">submitted that the refusal of </w:t>
      </w:r>
      <w:r w:rsidRPr="00F17A9E">
        <w:rPr>
          <w:rFonts w:ascii="Arial" w:hAnsi="Arial" w:cs="Arial"/>
          <w:sz w:val="24"/>
          <w:szCs w:val="24"/>
        </w:rPr>
        <w:t>the application</w:t>
      </w:r>
      <w:r w:rsidR="00C63CF8" w:rsidRPr="00F17A9E">
        <w:rPr>
          <w:rFonts w:ascii="Arial" w:hAnsi="Arial" w:cs="Arial"/>
          <w:sz w:val="24"/>
          <w:szCs w:val="24"/>
        </w:rPr>
        <w:t xml:space="preserve"> to </w:t>
      </w:r>
      <w:r w:rsidR="0021384D" w:rsidRPr="00F17A9E">
        <w:rPr>
          <w:rFonts w:ascii="Arial" w:hAnsi="Arial" w:cs="Arial"/>
          <w:sz w:val="24"/>
          <w:szCs w:val="24"/>
        </w:rPr>
        <w:t xml:space="preserve">compel the state to furnish the </w:t>
      </w:r>
      <w:r w:rsidRPr="00F17A9E">
        <w:rPr>
          <w:rFonts w:ascii="Arial" w:hAnsi="Arial" w:cs="Arial"/>
          <w:sz w:val="24"/>
          <w:szCs w:val="24"/>
        </w:rPr>
        <w:t>accused with</w:t>
      </w:r>
      <w:r w:rsidR="00C63CF8" w:rsidRPr="00F17A9E">
        <w:rPr>
          <w:rFonts w:ascii="Arial" w:hAnsi="Arial" w:cs="Arial"/>
          <w:sz w:val="24"/>
          <w:szCs w:val="24"/>
        </w:rPr>
        <w:t xml:space="preserve"> further and better particulars constitute</w:t>
      </w:r>
      <w:r w:rsidR="0021384D" w:rsidRPr="00F17A9E">
        <w:rPr>
          <w:rFonts w:ascii="Arial" w:hAnsi="Arial" w:cs="Arial"/>
          <w:sz w:val="24"/>
          <w:szCs w:val="24"/>
        </w:rPr>
        <w:t>s</w:t>
      </w:r>
      <w:r w:rsidR="00C63CF8" w:rsidRPr="00F17A9E">
        <w:rPr>
          <w:rFonts w:ascii="Arial" w:hAnsi="Arial" w:cs="Arial"/>
          <w:sz w:val="24"/>
          <w:szCs w:val="24"/>
        </w:rPr>
        <w:t xml:space="preserve"> and irregularity</w:t>
      </w:r>
      <w:r w:rsidR="0021384D" w:rsidRPr="00F17A9E">
        <w:rPr>
          <w:rFonts w:ascii="Arial" w:hAnsi="Arial" w:cs="Arial"/>
          <w:sz w:val="24"/>
          <w:szCs w:val="24"/>
        </w:rPr>
        <w:t xml:space="preserve"> in that the particulars provided</w:t>
      </w:r>
      <w:r w:rsidR="00630EEB" w:rsidRPr="00F17A9E">
        <w:rPr>
          <w:rFonts w:ascii="Arial" w:hAnsi="Arial" w:cs="Arial"/>
          <w:sz w:val="24"/>
          <w:szCs w:val="24"/>
        </w:rPr>
        <w:t xml:space="preserve"> by </w:t>
      </w:r>
      <w:r w:rsidRPr="00F17A9E">
        <w:rPr>
          <w:rFonts w:ascii="Arial" w:hAnsi="Arial" w:cs="Arial"/>
          <w:sz w:val="24"/>
          <w:szCs w:val="24"/>
        </w:rPr>
        <w:t>prosecution are</w:t>
      </w:r>
      <w:r w:rsidR="0021384D" w:rsidRPr="00F17A9E">
        <w:rPr>
          <w:rFonts w:ascii="Arial" w:hAnsi="Arial" w:cs="Arial"/>
          <w:sz w:val="24"/>
          <w:szCs w:val="24"/>
        </w:rPr>
        <w:t xml:space="preserve"> inadequate to enable the accused to prepare for trial.  </w:t>
      </w:r>
      <w:r w:rsidR="00F1197A" w:rsidRPr="00F17A9E">
        <w:rPr>
          <w:rFonts w:ascii="Arial" w:hAnsi="Arial" w:cs="Arial"/>
          <w:sz w:val="24"/>
          <w:szCs w:val="24"/>
        </w:rPr>
        <w:t xml:space="preserve">They contended that </w:t>
      </w:r>
      <w:r w:rsidR="00F1197A" w:rsidRPr="00F17A9E">
        <w:rPr>
          <w:rFonts w:ascii="Arial" w:eastAsia="Calibri" w:hAnsi="Arial" w:cs="Arial"/>
          <w:sz w:val="24"/>
          <w:szCs w:val="24"/>
        </w:rPr>
        <w:t xml:space="preserve">the further particulars provided do </w:t>
      </w:r>
      <w:r w:rsidRPr="00F17A9E">
        <w:rPr>
          <w:rFonts w:ascii="Arial" w:eastAsia="Calibri" w:hAnsi="Arial" w:cs="Arial"/>
          <w:sz w:val="24"/>
          <w:szCs w:val="24"/>
        </w:rPr>
        <w:t>not sufficiently</w:t>
      </w:r>
      <w:r w:rsidR="00F1197A" w:rsidRPr="00F17A9E">
        <w:rPr>
          <w:rFonts w:ascii="Arial" w:eastAsia="Calibri" w:hAnsi="Arial" w:cs="Arial"/>
          <w:sz w:val="24"/>
          <w:szCs w:val="24"/>
        </w:rPr>
        <w:t xml:space="preserve"> inform the accused of the case </w:t>
      </w:r>
      <w:r w:rsidRPr="00F17A9E">
        <w:rPr>
          <w:rFonts w:ascii="Arial" w:eastAsia="Calibri" w:hAnsi="Arial" w:cs="Arial"/>
          <w:sz w:val="24"/>
          <w:szCs w:val="24"/>
        </w:rPr>
        <w:t>they have</w:t>
      </w:r>
      <w:r w:rsidR="00F1197A" w:rsidRPr="00F17A9E">
        <w:rPr>
          <w:rFonts w:ascii="Arial" w:eastAsia="Calibri" w:hAnsi="Arial" w:cs="Arial"/>
          <w:sz w:val="24"/>
          <w:szCs w:val="24"/>
        </w:rPr>
        <w:t xml:space="preserve"> to answer. </w:t>
      </w:r>
    </w:p>
    <w:p w:rsidR="00DE536B" w:rsidRPr="00F17A9E" w:rsidRDefault="00DE536B" w:rsidP="00F17A9E">
      <w:pPr>
        <w:spacing w:after="0" w:line="360" w:lineRule="auto"/>
        <w:ind w:left="851" w:hanging="851"/>
        <w:contextualSpacing/>
        <w:jc w:val="both"/>
        <w:rPr>
          <w:rFonts w:ascii="Arial" w:eastAsia="Calibri" w:hAnsi="Arial" w:cs="Arial"/>
          <w:sz w:val="24"/>
          <w:szCs w:val="24"/>
        </w:rPr>
      </w:pPr>
    </w:p>
    <w:p w:rsidR="00F179D5" w:rsidRPr="00F17A9E" w:rsidRDefault="00F17A9E" w:rsidP="00F17A9E">
      <w:pPr>
        <w:spacing w:after="0" w:line="360" w:lineRule="auto"/>
        <w:ind w:left="709" w:hanging="709"/>
        <w:contextualSpacing/>
        <w:jc w:val="both"/>
        <w:rPr>
          <w:rFonts w:ascii="Arial" w:eastAsia="Calibri" w:hAnsi="Arial" w:cs="Arial"/>
          <w:sz w:val="24"/>
          <w:szCs w:val="24"/>
        </w:rPr>
      </w:pPr>
      <w:r w:rsidRPr="00F17A9E">
        <w:rPr>
          <w:rFonts w:ascii="Arial" w:eastAsia="Calibri" w:hAnsi="Arial" w:cs="Arial"/>
          <w:sz w:val="24"/>
          <w:szCs w:val="24"/>
        </w:rPr>
        <w:t xml:space="preserve">[4] </w:t>
      </w:r>
      <w:r w:rsidRPr="00F17A9E">
        <w:rPr>
          <w:rFonts w:ascii="Arial" w:eastAsia="Calibri" w:hAnsi="Arial" w:cs="Arial"/>
          <w:sz w:val="24"/>
          <w:szCs w:val="24"/>
        </w:rPr>
        <w:tab/>
      </w:r>
      <w:r w:rsidR="008D0FD3" w:rsidRPr="00F17A9E">
        <w:rPr>
          <w:rFonts w:ascii="Arial" w:eastAsia="Calibri" w:hAnsi="Arial" w:cs="Arial"/>
          <w:sz w:val="24"/>
          <w:szCs w:val="24"/>
        </w:rPr>
        <w:t>Section 317 (1)</w:t>
      </w:r>
      <w:r w:rsidR="00630EEB" w:rsidRPr="00F17A9E">
        <w:rPr>
          <w:rFonts w:ascii="Arial" w:eastAsia="Calibri" w:hAnsi="Arial" w:cs="Arial"/>
          <w:sz w:val="24"/>
          <w:szCs w:val="24"/>
        </w:rPr>
        <w:t xml:space="preserve"> of the CPA</w:t>
      </w:r>
      <w:r w:rsidR="008D0FD3" w:rsidRPr="00F17A9E">
        <w:rPr>
          <w:rFonts w:ascii="Arial" w:eastAsia="Calibri" w:hAnsi="Arial" w:cs="Arial"/>
          <w:sz w:val="24"/>
          <w:szCs w:val="24"/>
        </w:rPr>
        <w:t xml:space="preserve"> provides as follows:</w:t>
      </w:r>
    </w:p>
    <w:p w:rsidR="008D0FD3" w:rsidRPr="001A33AE" w:rsidRDefault="00F17A9E" w:rsidP="00F17A9E">
      <w:pPr>
        <w:spacing w:after="0" w:line="240" w:lineRule="auto"/>
        <w:ind w:left="720"/>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ab/>
      </w:r>
      <w:r w:rsidR="008D0FD3">
        <w:rPr>
          <w:rFonts w:ascii="Arial" w:eastAsia="Times New Roman" w:hAnsi="Arial" w:cs="Arial"/>
          <w:color w:val="000000"/>
          <w:sz w:val="20"/>
          <w:szCs w:val="20"/>
          <w:lang w:val="en-US"/>
        </w:rPr>
        <w:t>“</w:t>
      </w:r>
      <w:r w:rsidR="008D0FD3" w:rsidRPr="001A33AE">
        <w:rPr>
          <w:rFonts w:ascii="Arial" w:eastAsia="Times New Roman" w:hAnsi="Arial" w:cs="Arial"/>
          <w:color w:val="000000"/>
          <w:sz w:val="20"/>
          <w:szCs w:val="20"/>
          <w:lang w:val="en-US"/>
        </w:rPr>
        <w:t xml:space="preserve">(1) If an accused is of the view that any of the proceedings in connection with or during </w:t>
      </w:r>
      <w:r>
        <w:rPr>
          <w:rFonts w:ascii="Arial" w:eastAsia="Times New Roman" w:hAnsi="Arial" w:cs="Arial"/>
          <w:color w:val="000000"/>
          <w:sz w:val="20"/>
          <w:szCs w:val="20"/>
          <w:lang w:val="en-US"/>
        </w:rPr>
        <w:tab/>
      </w:r>
      <w:r w:rsidR="008D0FD3" w:rsidRPr="001A33AE">
        <w:rPr>
          <w:rFonts w:ascii="Arial" w:eastAsia="Times New Roman" w:hAnsi="Arial" w:cs="Arial"/>
          <w:color w:val="000000"/>
          <w:sz w:val="20"/>
          <w:szCs w:val="20"/>
          <w:lang w:val="en-US"/>
        </w:rPr>
        <w:t xml:space="preserve">his or her trial before a High Court are irregular or not according to law, he or she may, </w:t>
      </w:r>
      <w:r>
        <w:rPr>
          <w:rFonts w:ascii="Arial" w:eastAsia="Times New Roman" w:hAnsi="Arial" w:cs="Arial"/>
          <w:color w:val="000000"/>
          <w:sz w:val="20"/>
          <w:szCs w:val="20"/>
          <w:lang w:val="en-US"/>
        </w:rPr>
        <w:tab/>
      </w:r>
      <w:r w:rsidR="008D0FD3" w:rsidRPr="001A33AE">
        <w:rPr>
          <w:rFonts w:ascii="Arial" w:eastAsia="Times New Roman" w:hAnsi="Arial" w:cs="Arial"/>
          <w:color w:val="000000"/>
          <w:sz w:val="20"/>
          <w:szCs w:val="20"/>
          <w:lang w:val="en-US"/>
        </w:rPr>
        <w:t xml:space="preserve">either during his or her trial or within a period of 14 days after his or her conviction or </w:t>
      </w:r>
      <w:r>
        <w:rPr>
          <w:rFonts w:ascii="Arial" w:eastAsia="Times New Roman" w:hAnsi="Arial" w:cs="Arial"/>
          <w:color w:val="000000"/>
          <w:sz w:val="20"/>
          <w:szCs w:val="20"/>
          <w:lang w:val="en-US"/>
        </w:rPr>
        <w:tab/>
      </w:r>
      <w:r w:rsidR="008D0FD3" w:rsidRPr="001A33AE">
        <w:rPr>
          <w:rFonts w:ascii="Arial" w:eastAsia="Times New Roman" w:hAnsi="Arial" w:cs="Arial"/>
          <w:color w:val="000000"/>
          <w:sz w:val="20"/>
          <w:szCs w:val="20"/>
          <w:lang w:val="en-US"/>
        </w:rPr>
        <w:t xml:space="preserve">within such extended period as may upon application (in this section referred to as an </w:t>
      </w:r>
      <w:r>
        <w:rPr>
          <w:rFonts w:ascii="Arial" w:eastAsia="Times New Roman" w:hAnsi="Arial" w:cs="Arial"/>
          <w:color w:val="000000"/>
          <w:sz w:val="20"/>
          <w:szCs w:val="20"/>
          <w:lang w:val="en-US"/>
        </w:rPr>
        <w:tab/>
      </w:r>
      <w:r w:rsidR="008D0FD3" w:rsidRPr="001A33AE">
        <w:rPr>
          <w:rFonts w:ascii="Arial" w:eastAsia="Times New Roman" w:hAnsi="Arial" w:cs="Arial"/>
          <w:color w:val="000000"/>
          <w:sz w:val="20"/>
          <w:szCs w:val="20"/>
          <w:lang w:val="en-US"/>
        </w:rPr>
        <w:t xml:space="preserve">application for condonation) on good cause be allowed, apply for a special entry to be </w:t>
      </w:r>
      <w:r>
        <w:rPr>
          <w:rFonts w:ascii="Arial" w:eastAsia="Times New Roman" w:hAnsi="Arial" w:cs="Arial"/>
          <w:color w:val="000000"/>
          <w:sz w:val="20"/>
          <w:szCs w:val="20"/>
          <w:lang w:val="en-US"/>
        </w:rPr>
        <w:tab/>
      </w:r>
      <w:r w:rsidR="008D0FD3" w:rsidRPr="001A33AE">
        <w:rPr>
          <w:rFonts w:ascii="Arial" w:eastAsia="Times New Roman" w:hAnsi="Arial" w:cs="Arial"/>
          <w:color w:val="000000"/>
          <w:sz w:val="20"/>
          <w:szCs w:val="20"/>
          <w:lang w:val="en-US"/>
        </w:rPr>
        <w:t xml:space="preserve">made on the record (in this section referred to as an application for a special entry) </w:t>
      </w:r>
      <w:r>
        <w:rPr>
          <w:rFonts w:ascii="Arial" w:eastAsia="Times New Roman" w:hAnsi="Arial" w:cs="Arial"/>
          <w:color w:val="000000"/>
          <w:sz w:val="20"/>
          <w:szCs w:val="20"/>
          <w:lang w:val="en-US"/>
        </w:rPr>
        <w:tab/>
      </w:r>
      <w:r w:rsidR="008D0FD3" w:rsidRPr="001A33AE">
        <w:rPr>
          <w:rFonts w:ascii="Arial" w:eastAsia="Times New Roman" w:hAnsi="Arial" w:cs="Arial"/>
          <w:color w:val="000000"/>
          <w:sz w:val="20"/>
          <w:szCs w:val="20"/>
          <w:lang w:val="en-US"/>
        </w:rPr>
        <w:t xml:space="preserve">stating in what respect the proceedings are alleged to be irregular or not according to </w:t>
      </w:r>
      <w:r>
        <w:rPr>
          <w:rFonts w:ascii="Arial" w:eastAsia="Times New Roman" w:hAnsi="Arial" w:cs="Arial"/>
          <w:color w:val="000000"/>
          <w:sz w:val="20"/>
          <w:szCs w:val="20"/>
          <w:lang w:val="en-US"/>
        </w:rPr>
        <w:tab/>
      </w:r>
      <w:r w:rsidR="008D0FD3" w:rsidRPr="001A33AE">
        <w:rPr>
          <w:rFonts w:ascii="Arial" w:eastAsia="Times New Roman" w:hAnsi="Arial" w:cs="Arial"/>
          <w:color w:val="000000"/>
          <w:sz w:val="20"/>
          <w:szCs w:val="20"/>
          <w:lang w:val="en-US"/>
        </w:rPr>
        <w:t xml:space="preserve">law, and such a special entry shall, upon such application for a special entry, be made </w:t>
      </w:r>
      <w:r>
        <w:rPr>
          <w:rFonts w:ascii="Arial" w:eastAsia="Times New Roman" w:hAnsi="Arial" w:cs="Arial"/>
          <w:color w:val="000000"/>
          <w:sz w:val="20"/>
          <w:szCs w:val="20"/>
          <w:lang w:val="en-US"/>
        </w:rPr>
        <w:tab/>
      </w:r>
      <w:r w:rsidR="008D0FD3" w:rsidRPr="001A33AE">
        <w:rPr>
          <w:rFonts w:ascii="Arial" w:eastAsia="Times New Roman" w:hAnsi="Arial" w:cs="Arial"/>
          <w:color w:val="000000"/>
          <w:sz w:val="20"/>
          <w:szCs w:val="20"/>
          <w:lang w:val="en-US"/>
        </w:rPr>
        <w:t xml:space="preserve">unless the court to which or the judge to whom the application for a special entry is </w:t>
      </w:r>
      <w:r>
        <w:rPr>
          <w:rFonts w:ascii="Arial" w:eastAsia="Times New Roman" w:hAnsi="Arial" w:cs="Arial"/>
          <w:color w:val="000000"/>
          <w:sz w:val="20"/>
          <w:szCs w:val="20"/>
          <w:lang w:val="en-US"/>
        </w:rPr>
        <w:tab/>
      </w:r>
      <w:r w:rsidR="008D0FD3" w:rsidRPr="001A33AE">
        <w:rPr>
          <w:rFonts w:ascii="Arial" w:eastAsia="Times New Roman" w:hAnsi="Arial" w:cs="Arial"/>
          <w:color w:val="000000"/>
          <w:sz w:val="20"/>
          <w:szCs w:val="20"/>
          <w:lang w:val="en-US"/>
        </w:rPr>
        <w:t>made is of the opinion that the application is not made </w:t>
      </w:r>
      <w:r w:rsidR="008D0FD3" w:rsidRPr="001A33AE">
        <w:rPr>
          <w:rFonts w:ascii="Arial" w:eastAsia="Times New Roman" w:hAnsi="Arial" w:cs="Arial"/>
          <w:i/>
          <w:iCs/>
          <w:color w:val="000000"/>
          <w:sz w:val="20"/>
          <w:szCs w:val="20"/>
          <w:lang w:val="en-US"/>
        </w:rPr>
        <w:t>bona fide</w:t>
      </w:r>
      <w:r w:rsidR="008D0FD3" w:rsidRPr="001A33AE">
        <w:rPr>
          <w:rFonts w:ascii="Arial" w:eastAsia="Times New Roman" w:hAnsi="Arial" w:cs="Arial"/>
          <w:color w:val="000000"/>
          <w:sz w:val="20"/>
          <w:szCs w:val="20"/>
          <w:lang w:val="en-US"/>
        </w:rPr>
        <w:t xml:space="preserve"> or that it is frivolous </w:t>
      </w:r>
      <w:r>
        <w:rPr>
          <w:rFonts w:ascii="Arial" w:eastAsia="Times New Roman" w:hAnsi="Arial" w:cs="Arial"/>
          <w:color w:val="000000"/>
          <w:sz w:val="20"/>
          <w:szCs w:val="20"/>
          <w:lang w:val="en-US"/>
        </w:rPr>
        <w:tab/>
      </w:r>
      <w:r w:rsidR="008D0FD3" w:rsidRPr="001A33AE">
        <w:rPr>
          <w:rFonts w:ascii="Arial" w:eastAsia="Times New Roman" w:hAnsi="Arial" w:cs="Arial"/>
          <w:color w:val="000000"/>
          <w:sz w:val="20"/>
          <w:szCs w:val="20"/>
          <w:lang w:val="en-US"/>
        </w:rPr>
        <w:t xml:space="preserve">or absurd or that the granting of the application would be an abuse of the process of </w:t>
      </w:r>
      <w:r>
        <w:rPr>
          <w:rFonts w:ascii="Arial" w:eastAsia="Times New Roman" w:hAnsi="Arial" w:cs="Arial"/>
          <w:color w:val="000000"/>
          <w:sz w:val="20"/>
          <w:szCs w:val="20"/>
          <w:lang w:val="en-US"/>
        </w:rPr>
        <w:tab/>
      </w:r>
      <w:r w:rsidR="008D0FD3" w:rsidRPr="001A33AE">
        <w:rPr>
          <w:rFonts w:ascii="Arial" w:eastAsia="Times New Roman" w:hAnsi="Arial" w:cs="Arial"/>
          <w:color w:val="000000"/>
          <w:sz w:val="20"/>
          <w:szCs w:val="20"/>
          <w:lang w:val="en-US"/>
        </w:rPr>
        <w:t>the cour</w:t>
      </w:r>
      <w:r w:rsidR="008D0FD3" w:rsidRPr="00985646">
        <w:rPr>
          <w:rFonts w:ascii="Arial" w:eastAsia="Times New Roman" w:hAnsi="Arial" w:cs="Arial"/>
          <w:color w:val="000000"/>
          <w:sz w:val="20"/>
          <w:szCs w:val="20"/>
          <w:lang w:val="en-US"/>
        </w:rPr>
        <w:t>t.</w:t>
      </w:r>
      <w:r w:rsidR="008D0FD3">
        <w:rPr>
          <w:rFonts w:ascii="Arial" w:eastAsia="Times New Roman" w:hAnsi="Arial" w:cs="Arial"/>
          <w:color w:val="000000"/>
          <w:sz w:val="20"/>
          <w:szCs w:val="20"/>
          <w:lang w:val="en-US"/>
        </w:rPr>
        <w:t>”</w:t>
      </w:r>
    </w:p>
    <w:p w:rsidR="00DE536B" w:rsidRDefault="00DE536B" w:rsidP="009A22EB">
      <w:pPr>
        <w:spacing w:after="0" w:line="360" w:lineRule="auto"/>
        <w:ind w:left="851" w:hanging="851"/>
        <w:contextualSpacing/>
        <w:jc w:val="both"/>
        <w:rPr>
          <w:rFonts w:ascii="Arial" w:eastAsia="Calibri" w:hAnsi="Arial" w:cs="Arial"/>
          <w:sz w:val="28"/>
          <w:szCs w:val="28"/>
        </w:rPr>
      </w:pPr>
    </w:p>
    <w:p w:rsidR="00630EEB" w:rsidRPr="00F17A9E" w:rsidRDefault="00F17A9E" w:rsidP="00630EEB">
      <w:pPr>
        <w:shd w:val="clear" w:color="auto" w:fill="FFFFFF"/>
        <w:spacing w:after="0" w:line="240" w:lineRule="auto"/>
        <w:rPr>
          <w:rFonts w:ascii="Arial" w:eastAsia="Times New Roman" w:hAnsi="Arial" w:cs="Arial"/>
          <w:b/>
          <w:bCs/>
          <w:color w:val="000000"/>
          <w:sz w:val="24"/>
          <w:szCs w:val="24"/>
          <w:lang w:val="en-US"/>
        </w:rPr>
      </w:pPr>
      <w:r w:rsidRPr="00F17A9E">
        <w:rPr>
          <w:rFonts w:ascii="Arial" w:eastAsia="Calibri" w:hAnsi="Arial" w:cs="Arial"/>
          <w:sz w:val="24"/>
          <w:szCs w:val="24"/>
        </w:rPr>
        <w:lastRenderedPageBreak/>
        <w:t>[5</w:t>
      </w:r>
      <w:r w:rsidR="00672CAD" w:rsidRPr="00F17A9E">
        <w:rPr>
          <w:rFonts w:ascii="Arial" w:eastAsia="Calibri" w:hAnsi="Arial" w:cs="Arial"/>
          <w:sz w:val="24"/>
          <w:szCs w:val="24"/>
        </w:rPr>
        <w:t>]</w:t>
      </w:r>
      <w:r w:rsidR="00F179D5" w:rsidRPr="00F17A9E">
        <w:rPr>
          <w:rFonts w:ascii="Arial" w:eastAsia="Calibri" w:hAnsi="Arial" w:cs="Arial"/>
          <w:sz w:val="24"/>
          <w:szCs w:val="24"/>
        </w:rPr>
        <w:t xml:space="preserve"> </w:t>
      </w:r>
      <w:r w:rsidR="00672CAD" w:rsidRPr="00F17A9E">
        <w:rPr>
          <w:rFonts w:ascii="Arial" w:eastAsia="Calibri" w:hAnsi="Arial" w:cs="Arial"/>
          <w:sz w:val="24"/>
          <w:szCs w:val="24"/>
        </w:rPr>
        <w:tab/>
      </w:r>
      <w:r w:rsidR="00630EEB" w:rsidRPr="00F17A9E">
        <w:rPr>
          <w:rFonts w:ascii="Arial" w:eastAsia="Calibri" w:hAnsi="Arial" w:cs="Arial"/>
          <w:sz w:val="24"/>
          <w:szCs w:val="24"/>
        </w:rPr>
        <w:t xml:space="preserve">In </w:t>
      </w:r>
      <w:r w:rsidR="00630EEB" w:rsidRPr="00F17A9E">
        <w:rPr>
          <w:rFonts w:ascii="Arial" w:eastAsia="Times New Roman" w:hAnsi="Arial" w:cs="Arial"/>
          <w:b/>
          <w:bCs/>
          <w:color w:val="000000"/>
          <w:sz w:val="24"/>
          <w:szCs w:val="24"/>
          <w:lang w:val="en-US"/>
        </w:rPr>
        <w:t>S v Khoza And Others</w:t>
      </w:r>
      <w:r w:rsidR="007F5A2D" w:rsidRPr="00F17A9E">
        <w:rPr>
          <w:rStyle w:val="FootnoteReference"/>
          <w:rFonts w:ascii="Arial" w:eastAsia="Times New Roman" w:hAnsi="Arial" w:cs="Arial"/>
          <w:b/>
          <w:bCs/>
          <w:color w:val="000000"/>
          <w:sz w:val="24"/>
          <w:szCs w:val="24"/>
          <w:lang w:val="en-US"/>
        </w:rPr>
        <w:footnoteReference w:id="2"/>
      </w:r>
      <w:r w:rsidR="00630EEB" w:rsidRPr="00F17A9E">
        <w:rPr>
          <w:rFonts w:ascii="Arial" w:eastAsia="Times New Roman" w:hAnsi="Arial" w:cs="Arial"/>
          <w:b/>
          <w:bCs/>
          <w:color w:val="000000"/>
          <w:sz w:val="24"/>
          <w:szCs w:val="24"/>
          <w:lang w:val="en-US"/>
        </w:rPr>
        <w:t xml:space="preserve"> 2010 (2) SACR 207 (SCA)</w:t>
      </w:r>
    </w:p>
    <w:p w:rsidR="00630EEB" w:rsidRDefault="00630EEB" w:rsidP="00630EEB">
      <w:pPr>
        <w:shd w:val="clear" w:color="auto" w:fill="FFFFFF"/>
        <w:spacing w:after="0" w:line="240" w:lineRule="auto"/>
        <w:rPr>
          <w:rFonts w:ascii="Arial" w:eastAsia="Times New Roman" w:hAnsi="Arial" w:cs="Arial"/>
          <w:b/>
          <w:bCs/>
          <w:color w:val="000000"/>
          <w:sz w:val="21"/>
          <w:szCs w:val="21"/>
          <w:lang w:val="en-US"/>
        </w:rPr>
      </w:pPr>
    </w:p>
    <w:p w:rsidR="00630EEB" w:rsidRPr="00321DA4" w:rsidRDefault="00630EEB" w:rsidP="00F17A9E">
      <w:pPr>
        <w:spacing w:after="0" w:line="240" w:lineRule="auto"/>
        <w:ind w:left="1418"/>
        <w:jc w:val="both"/>
        <w:rPr>
          <w:rFonts w:ascii="Arial" w:eastAsia="Times New Roman" w:hAnsi="Arial" w:cs="Arial"/>
          <w:color w:val="000000"/>
          <w:sz w:val="20"/>
          <w:szCs w:val="20"/>
          <w:lang w:val="en-US"/>
        </w:rPr>
      </w:pPr>
      <w:r w:rsidRPr="00321DA4">
        <w:rPr>
          <w:rFonts w:ascii="Arial" w:eastAsia="Times New Roman" w:hAnsi="Arial" w:cs="Arial"/>
          <w:color w:val="000000"/>
          <w:sz w:val="20"/>
          <w:szCs w:val="20"/>
          <w:lang w:val="en-US"/>
        </w:rPr>
        <w:t>[44] The grounds open to a trial judge in refusing to note a special entry    are restricted: that the application is not made bona fide; or that it is frivolous or absurd; or that the granting of the application would be an abuse of the process of the court. There is a further ground not expressly mentioned in s 317(1), but inherent in the section: when the irregularity appears from the record itself the special entry procedure, whilst convenient, may be unnecessary because of the wide powers of appeal   enjoyed by the SCA in terms of s 316 of the Act.</w:t>
      </w:r>
      <w:r w:rsidRPr="00921F28">
        <w:rPr>
          <w:rFonts w:ascii="Arial" w:eastAsia="Times New Roman" w:hAnsi="Arial" w:cs="Arial"/>
          <w:color w:val="000000"/>
          <w:sz w:val="20"/>
          <w:szCs w:val="20"/>
          <w:lang w:val="en-US"/>
        </w:rPr>
        <w:t xml:space="preserve"> </w:t>
      </w:r>
    </w:p>
    <w:p w:rsidR="00630EEB" w:rsidRPr="00321DA4" w:rsidRDefault="00630EEB" w:rsidP="00F17A9E">
      <w:pPr>
        <w:spacing w:after="0" w:line="240" w:lineRule="auto"/>
        <w:ind w:left="1418"/>
        <w:jc w:val="both"/>
        <w:rPr>
          <w:rFonts w:ascii="Arial" w:eastAsia="Times New Roman" w:hAnsi="Arial" w:cs="Arial"/>
          <w:color w:val="000000"/>
          <w:sz w:val="20"/>
          <w:szCs w:val="20"/>
          <w:lang w:val="en-US"/>
        </w:rPr>
      </w:pPr>
      <w:r w:rsidRPr="00321DA4">
        <w:rPr>
          <w:rFonts w:ascii="Arial" w:eastAsia="Times New Roman" w:hAnsi="Arial" w:cs="Arial"/>
          <w:color w:val="000000"/>
          <w:sz w:val="20"/>
          <w:szCs w:val="20"/>
          <w:lang w:val="en-US"/>
        </w:rPr>
        <w:t>[45] In an application for leave to appeal against the refusal to note a special entry, it is necessary for an applicant to show a reasonable prospect of success on appeal, whether the irregularity appears </w:t>
      </w:r>
      <w:r w:rsidRPr="00321DA4">
        <w:rPr>
          <w:rFonts w:ascii="Arial" w:eastAsia="Times New Roman" w:hAnsi="Arial" w:cs="Arial"/>
          <w:i/>
          <w:iCs/>
          <w:color w:val="000000"/>
          <w:sz w:val="20"/>
          <w:szCs w:val="20"/>
          <w:lang w:val="en-US"/>
        </w:rPr>
        <w:t>ex facie</w:t>
      </w:r>
      <w:r w:rsidRPr="00321DA4">
        <w:rPr>
          <w:rFonts w:ascii="Arial" w:eastAsia="Times New Roman" w:hAnsi="Arial" w:cs="Arial"/>
          <w:color w:val="000000"/>
          <w:sz w:val="20"/>
          <w:szCs w:val="20"/>
          <w:lang w:val="en-US"/>
        </w:rPr>
        <w:t> the record or not.      </w:t>
      </w:r>
    </w:p>
    <w:p w:rsidR="00F179D5" w:rsidRPr="00F17A9E" w:rsidRDefault="00630EEB" w:rsidP="00F17A9E">
      <w:pPr>
        <w:spacing w:after="0" w:line="240" w:lineRule="auto"/>
        <w:ind w:left="1418"/>
        <w:jc w:val="both"/>
        <w:rPr>
          <w:rFonts w:ascii="Arial" w:eastAsia="Times New Roman" w:hAnsi="Arial" w:cs="Arial"/>
          <w:color w:val="000000"/>
          <w:sz w:val="20"/>
          <w:szCs w:val="20"/>
          <w:lang w:val="en-US"/>
        </w:rPr>
      </w:pPr>
      <w:r w:rsidRPr="00321DA4">
        <w:rPr>
          <w:rFonts w:ascii="Arial" w:eastAsia="Times New Roman" w:hAnsi="Arial" w:cs="Arial"/>
          <w:color w:val="000000"/>
          <w:sz w:val="20"/>
          <w:szCs w:val="20"/>
          <w:lang w:val="en-US"/>
        </w:rPr>
        <w:t>[46] Even if the court considers that the trial of the appellants was rendered unfair by the presence of an irregularity, that is not enough to vitiate the proceedings, unless the irregularity is per se such as to have that effect, or there has been a failure of justice, in that the evidence (and   credibility findings, if any) unaffected by the irregularity was insufficient to prove the guilt beyond a reasonable doubt.</w:t>
      </w:r>
      <w:hyperlink r:id="rId10" w:anchor="end_0-0-0-81733" w:history="1">
        <w:r w:rsidRPr="00321DA4">
          <w:rPr>
            <w:rFonts w:ascii="Arial" w:eastAsia="Times New Roman" w:hAnsi="Arial" w:cs="Arial"/>
            <w:color w:val="808080"/>
            <w:sz w:val="20"/>
            <w:szCs w:val="20"/>
            <w:u w:val="single"/>
            <w:lang w:val="en-US"/>
          </w:rPr>
          <w:t>5</w:t>
        </w:r>
      </w:hyperlink>
      <w:r w:rsidRPr="00321DA4">
        <w:rPr>
          <w:rFonts w:ascii="Arial" w:eastAsia="Times New Roman" w:hAnsi="Arial" w:cs="Arial"/>
          <w:color w:val="000000"/>
          <w:sz w:val="20"/>
          <w:szCs w:val="20"/>
          <w:lang w:val="en-US"/>
        </w:rPr>
        <w:t>    In the last-mentioned regard, s 322(1) of the Act, it seems to me, provides a reasonable and justifiable limitation on the constitutional right to a fair trial. No argument was addressed to us on this matter, but counsel did not submit otherwise. The Constitutional Court has held that the meaning of the    concept 'failure of justice', in s 322(1), must be understood to raise the question whether the alleged irregularity stated in the special entry has led to an unfair trial.</w:t>
      </w:r>
    </w:p>
    <w:p w:rsidR="001F5B8F" w:rsidRDefault="001F5B8F" w:rsidP="00DE536B">
      <w:pPr>
        <w:spacing w:after="0" w:line="360" w:lineRule="auto"/>
        <w:contextualSpacing/>
        <w:jc w:val="both"/>
        <w:rPr>
          <w:rFonts w:ascii="Arial" w:eastAsia="Calibri" w:hAnsi="Arial" w:cs="Arial"/>
          <w:sz w:val="28"/>
          <w:szCs w:val="28"/>
        </w:rPr>
      </w:pPr>
    </w:p>
    <w:p w:rsidR="00EF0AE6" w:rsidRPr="009E4FB4" w:rsidRDefault="00F17A9E" w:rsidP="00EF0AE6">
      <w:pPr>
        <w:shd w:val="clear" w:color="auto" w:fill="FFFFFF"/>
        <w:spacing w:after="0" w:line="240" w:lineRule="auto"/>
        <w:ind w:left="720" w:hanging="720"/>
        <w:rPr>
          <w:rFonts w:ascii="Arial" w:eastAsia="Times New Roman" w:hAnsi="Arial" w:cs="Arial"/>
          <w:bCs/>
          <w:color w:val="000000"/>
          <w:sz w:val="24"/>
          <w:szCs w:val="24"/>
          <w:lang w:val="en-US"/>
        </w:rPr>
      </w:pPr>
      <w:r w:rsidRPr="009E4FB4">
        <w:rPr>
          <w:rFonts w:ascii="Arial" w:eastAsia="Calibri" w:hAnsi="Arial" w:cs="Arial"/>
          <w:sz w:val="24"/>
          <w:szCs w:val="24"/>
        </w:rPr>
        <w:t>[6</w:t>
      </w:r>
      <w:r w:rsidR="00672CAD" w:rsidRPr="009E4FB4">
        <w:rPr>
          <w:rFonts w:ascii="Arial" w:eastAsia="Calibri" w:hAnsi="Arial" w:cs="Arial"/>
          <w:sz w:val="24"/>
          <w:szCs w:val="24"/>
        </w:rPr>
        <w:t>]</w:t>
      </w:r>
      <w:r w:rsidR="00672CAD">
        <w:rPr>
          <w:rFonts w:ascii="Arial" w:eastAsia="Calibri" w:hAnsi="Arial" w:cs="Arial"/>
          <w:sz w:val="28"/>
          <w:szCs w:val="28"/>
        </w:rPr>
        <w:t xml:space="preserve"> </w:t>
      </w:r>
      <w:r w:rsidR="00672CAD">
        <w:rPr>
          <w:rFonts w:ascii="Arial" w:eastAsia="Calibri" w:hAnsi="Arial" w:cs="Arial"/>
          <w:sz w:val="28"/>
          <w:szCs w:val="28"/>
        </w:rPr>
        <w:tab/>
      </w:r>
      <w:r w:rsidR="00EF0AE6" w:rsidRPr="009E4FB4">
        <w:rPr>
          <w:rFonts w:ascii="Arial" w:eastAsia="Times New Roman" w:hAnsi="Arial" w:cs="Arial"/>
          <w:bCs/>
          <w:color w:val="000000"/>
          <w:sz w:val="24"/>
          <w:szCs w:val="24"/>
          <w:lang w:val="en-US"/>
        </w:rPr>
        <w:t>In</w:t>
      </w:r>
      <w:r w:rsidR="00EF0AE6" w:rsidRPr="009E4FB4">
        <w:rPr>
          <w:rFonts w:ascii="Arial" w:eastAsia="Times New Roman" w:hAnsi="Arial" w:cs="Arial"/>
          <w:b/>
          <w:bCs/>
          <w:color w:val="000000"/>
          <w:sz w:val="24"/>
          <w:szCs w:val="24"/>
          <w:lang w:val="en-US"/>
        </w:rPr>
        <w:t xml:space="preserve"> Nkabinde v The State (115/17) [2016] ZASCA 75 (01 June 2017) </w:t>
      </w:r>
      <w:r w:rsidR="007F5A2D" w:rsidRPr="009E4FB4">
        <w:rPr>
          <w:rStyle w:val="FootnoteReference"/>
          <w:rFonts w:ascii="Arial" w:eastAsia="Times New Roman" w:hAnsi="Arial" w:cs="Arial"/>
          <w:bCs/>
          <w:color w:val="000000"/>
          <w:sz w:val="24"/>
          <w:szCs w:val="24"/>
          <w:lang w:val="en-US"/>
        </w:rPr>
        <w:footnoteReference w:id="3"/>
      </w:r>
      <w:r w:rsidR="00EF0AE6" w:rsidRPr="009E4FB4">
        <w:rPr>
          <w:rFonts w:ascii="Arial" w:eastAsia="Times New Roman" w:hAnsi="Arial" w:cs="Arial"/>
          <w:bCs/>
          <w:color w:val="000000"/>
          <w:sz w:val="24"/>
          <w:szCs w:val="24"/>
          <w:lang w:val="en-US"/>
        </w:rPr>
        <w:t>the following the SCA remarked as follows when dealing with the provisions of Section 317:</w:t>
      </w:r>
    </w:p>
    <w:p w:rsidR="00EF0AE6" w:rsidRPr="00F17A9E" w:rsidRDefault="00EF0AE6" w:rsidP="00EF0AE6">
      <w:pPr>
        <w:shd w:val="clear" w:color="auto" w:fill="FFFFFF"/>
        <w:spacing w:after="0" w:line="240" w:lineRule="auto"/>
        <w:rPr>
          <w:rFonts w:ascii="Arial" w:eastAsia="Times New Roman" w:hAnsi="Arial" w:cs="Arial"/>
          <w:color w:val="000000"/>
          <w:sz w:val="28"/>
          <w:szCs w:val="28"/>
          <w:lang w:val="en-US"/>
        </w:rPr>
      </w:pPr>
    </w:p>
    <w:p w:rsidR="00EF0AE6" w:rsidRPr="00EF0AE6" w:rsidRDefault="00EF0AE6" w:rsidP="006600B9">
      <w:pPr>
        <w:shd w:val="clear" w:color="auto" w:fill="FFFFFF"/>
        <w:spacing w:after="0" w:line="240" w:lineRule="auto"/>
        <w:ind w:left="1418"/>
        <w:jc w:val="both"/>
        <w:rPr>
          <w:rFonts w:ascii="Arial" w:eastAsia="Times New Roman" w:hAnsi="Arial" w:cs="Arial"/>
          <w:color w:val="000000"/>
          <w:sz w:val="20"/>
          <w:szCs w:val="20"/>
          <w:lang w:val="en-US"/>
        </w:rPr>
      </w:pPr>
      <w:r w:rsidRPr="00EF0AE6">
        <w:rPr>
          <w:rFonts w:ascii="Arial" w:eastAsia="Times New Roman" w:hAnsi="Arial" w:cs="Arial"/>
          <w:iCs/>
          <w:color w:val="000000"/>
          <w:sz w:val="20"/>
          <w:szCs w:val="20"/>
          <w:lang w:val="en-US"/>
        </w:rPr>
        <w:t>"[27] The purpose of </w:t>
      </w:r>
      <w:r w:rsidRPr="00EF0AE6">
        <w:rPr>
          <w:rFonts w:ascii="Arial" w:eastAsia="Times New Roman" w:hAnsi="Arial" w:cs="Arial"/>
          <w:color w:val="000000"/>
          <w:sz w:val="20"/>
          <w:szCs w:val="20"/>
          <w:lang w:val="en-US"/>
        </w:rPr>
        <w:t>a </w:t>
      </w:r>
      <w:r w:rsidRPr="00EF0AE6">
        <w:rPr>
          <w:rFonts w:ascii="Arial" w:eastAsia="Times New Roman" w:hAnsi="Arial" w:cs="Arial"/>
          <w:iCs/>
          <w:color w:val="000000"/>
          <w:sz w:val="20"/>
          <w:szCs w:val="20"/>
          <w:lang w:val="en-US"/>
        </w:rPr>
        <w:t>special entry is to raise an irregularity in connection with or during the trial as </w:t>
      </w:r>
      <w:r w:rsidRPr="00EF0AE6">
        <w:rPr>
          <w:rFonts w:ascii="Arial" w:eastAsia="Times New Roman" w:hAnsi="Arial" w:cs="Arial"/>
          <w:color w:val="000000"/>
          <w:sz w:val="20"/>
          <w:szCs w:val="20"/>
          <w:lang w:val="en-US"/>
        </w:rPr>
        <w:t>a </w:t>
      </w:r>
      <w:r w:rsidRPr="00EF0AE6">
        <w:rPr>
          <w:rFonts w:ascii="Arial" w:eastAsia="Times New Roman" w:hAnsi="Arial" w:cs="Arial"/>
          <w:iCs/>
          <w:color w:val="000000"/>
          <w:sz w:val="20"/>
          <w:szCs w:val="20"/>
          <w:lang w:val="en-US"/>
        </w:rPr>
        <w:t>ground of appeal against conviction under s 318(1) of the Act. The latter section provides, inter alia, that if </w:t>
      </w:r>
      <w:r w:rsidRPr="00EF0AE6">
        <w:rPr>
          <w:rFonts w:ascii="Arial" w:eastAsia="Times New Roman" w:hAnsi="Arial" w:cs="Arial"/>
          <w:color w:val="000000"/>
          <w:sz w:val="20"/>
          <w:szCs w:val="20"/>
          <w:lang w:val="en-US"/>
        </w:rPr>
        <w:t>a </w:t>
      </w:r>
      <w:r w:rsidRPr="00EF0AE6">
        <w:rPr>
          <w:rFonts w:ascii="Arial" w:eastAsia="Times New Roman" w:hAnsi="Arial" w:cs="Arial"/>
          <w:iCs/>
          <w:color w:val="000000"/>
          <w:sz w:val="20"/>
          <w:szCs w:val="20"/>
          <w:lang w:val="en-US"/>
        </w:rPr>
        <w:t>special entry is made on the record, the person convicted may appeal to this Court against his conviction on the basis of the irregularity stated in the special entry. Recently this Court has held that the sole purpose of </w:t>
      </w:r>
      <w:r w:rsidRPr="00EF0AE6">
        <w:rPr>
          <w:rFonts w:ascii="Arial" w:eastAsia="Times New Roman" w:hAnsi="Arial" w:cs="Arial"/>
          <w:color w:val="000000"/>
          <w:sz w:val="20"/>
          <w:szCs w:val="20"/>
          <w:lang w:val="en-US"/>
        </w:rPr>
        <w:t>a </w:t>
      </w:r>
      <w:r w:rsidRPr="00EF0AE6">
        <w:rPr>
          <w:rFonts w:ascii="Arial" w:eastAsia="Times New Roman" w:hAnsi="Arial" w:cs="Arial"/>
          <w:iCs/>
          <w:color w:val="000000"/>
          <w:sz w:val="20"/>
          <w:szCs w:val="20"/>
          <w:lang w:val="en-US"/>
        </w:rPr>
        <w:t>special entry is to record an irregularity that does not appear on the record. As is shown below, all of the so-called special entries are not proper special entries but grounds of appeal under s 316 of the Act, because they appear on the record. </w:t>
      </w:r>
      <w:r w:rsidRPr="00EF0AE6">
        <w:rPr>
          <w:rFonts w:ascii="Arial" w:eastAsia="Times New Roman" w:hAnsi="Arial" w:cs="Arial"/>
          <w:color w:val="000000"/>
          <w:sz w:val="20"/>
          <w:szCs w:val="20"/>
          <w:lang w:val="en-US"/>
        </w:rPr>
        <w:t>Some </w:t>
      </w:r>
      <w:r w:rsidRPr="00EF0AE6">
        <w:rPr>
          <w:rFonts w:ascii="Arial" w:eastAsia="Times New Roman" w:hAnsi="Arial" w:cs="Arial"/>
          <w:iCs/>
          <w:color w:val="000000"/>
          <w:sz w:val="20"/>
          <w:szCs w:val="20"/>
          <w:lang w:val="en-US"/>
        </w:rPr>
        <w:t>60 years ago this Court held that the special entry procedure is of vital importance and should be utilised where the irregularity does not appear on the record of the</w:t>
      </w:r>
      <w:r w:rsidRPr="00EF0AE6">
        <w:rPr>
          <w:rFonts w:ascii="Arial" w:eastAsia="Times New Roman" w:hAnsi="Arial" w:cs="Arial"/>
          <w:color w:val="000000"/>
          <w:sz w:val="20"/>
          <w:szCs w:val="20"/>
          <w:lang w:val="en-US"/>
        </w:rPr>
        <w:t> </w:t>
      </w:r>
      <w:r w:rsidRPr="00EF0AE6">
        <w:rPr>
          <w:rFonts w:ascii="Arial" w:eastAsia="Times New Roman" w:hAnsi="Arial" w:cs="Arial"/>
          <w:iCs/>
          <w:color w:val="000000"/>
          <w:sz w:val="20"/>
          <w:szCs w:val="20"/>
          <w:lang w:val="en-US"/>
        </w:rPr>
        <w:t>proceedings. </w:t>
      </w:r>
      <w:r w:rsidRPr="00EF0AE6">
        <w:rPr>
          <w:rFonts w:ascii="Arial" w:eastAsia="Times New Roman" w:hAnsi="Arial" w:cs="Arial"/>
          <w:color w:val="000000"/>
          <w:sz w:val="20"/>
          <w:szCs w:val="20"/>
          <w:lang w:val="en-US"/>
        </w:rPr>
        <w:t>So, </w:t>
      </w:r>
      <w:r w:rsidRPr="00EF0AE6">
        <w:rPr>
          <w:rFonts w:ascii="Arial" w:eastAsia="Times New Roman" w:hAnsi="Arial" w:cs="Arial"/>
          <w:iCs/>
          <w:color w:val="000000"/>
          <w:sz w:val="20"/>
          <w:szCs w:val="20"/>
          <w:lang w:val="en-US"/>
        </w:rPr>
        <w:t xml:space="preserve">the statement </w:t>
      </w:r>
      <w:r w:rsidR="00EE6494" w:rsidRPr="00EF0AE6">
        <w:rPr>
          <w:rFonts w:ascii="Arial" w:eastAsia="Times New Roman" w:hAnsi="Arial" w:cs="Arial"/>
          <w:iCs/>
          <w:color w:val="000000"/>
          <w:sz w:val="20"/>
          <w:szCs w:val="20"/>
          <w:lang w:val="en-US"/>
        </w:rPr>
        <w:t>in</w:t>
      </w:r>
      <w:r w:rsidRPr="00EF0AE6">
        <w:rPr>
          <w:rFonts w:ascii="Arial" w:eastAsia="Times New Roman" w:hAnsi="Arial" w:cs="Arial"/>
          <w:iCs/>
          <w:color w:val="000000"/>
          <w:sz w:val="20"/>
          <w:szCs w:val="20"/>
          <w:lang w:val="en-US"/>
        </w:rPr>
        <w:t xml:space="preserve"> the application for leave to appeal to this Court that </w:t>
      </w:r>
      <w:r w:rsidRPr="00EF0AE6">
        <w:rPr>
          <w:rFonts w:ascii="Arial" w:eastAsia="Times New Roman" w:hAnsi="Arial" w:cs="Arial"/>
          <w:color w:val="000000"/>
          <w:sz w:val="20"/>
          <w:szCs w:val="20"/>
          <w:lang w:val="en-US"/>
        </w:rPr>
        <w:t>a </w:t>
      </w:r>
      <w:r w:rsidRPr="00EF0AE6">
        <w:rPr>
          <w:rFonts w:ascii="Arial" w:eastAsia="Times New Roman" w:hAnsi="Arial" w:cs="Arial"/>
          <w:iCs/>
          <w:color w:val="000000"/>
          <w:sz w:val="20"/>
          <w:szCs w:val="20"/>
          <w:lang w:val="en-US"/>
        </w:rPr>
        <w:t>special entry is 'simply </w:t>
      </w:r>
      <w:r w:rsidRPr="00EF0AE6">
        <w:rPr>
          <w:rFonts w:ascii="Arial" w:eastAsia="Times New Roman" w:hAnsi="Arial" w:cs="Arial"/>
          <w:color w:val="000000"/>
          <w:sz w:val="20"/>
          <w:szCs w:val="20"/>
          <w:lang w:val="en-US"/>
        </w:rPr>
        <w:t>a </w:t>
      </w:r>
      <w:r w:rsidRPr="00EF0AE6">
        <w:rPr>
          <w:rFonts w:ascii="Arial" w:eastAsia="Times New Roman" w:hAnsi="Arial" w:cs="Arial"/>
          <w:iCs/>
          <w:color w:val="000000"/>
          <w:sz w:val="20"/>
          <w:szCs w:val="20"/>
          <w:lang w:val="en-US"/>
        </w:rPr>
        <w:t>method of</w:t>
      </w:r>
      <w:r w:rsidRPr="00EF0AE6">
        <w:rPr>
          <w:rFonts w:ascii="Arial" w:eastAsia="Times New Roman" w:hAnsi="Arial" w:cs="Arial"/>
          <w:color w:val="000000"/>
          <w:sz w:val="20"/>
          <w:szCs w:val="20"/>
          <w:lang w:val="en-US"/>
        </w:rPr>
        <w:t> </w:t>
      </w:r>
      <w:r w:rsidRPr="00EF0AE6">
        <w:rPr>
          <w:rFonts w:ascii="Arial" w:eastAsia="Times New Roman" w:hAnsi="Arial" w:cs="Arial"/>
          <w:iCs/>
          <w:color w:val="000000"/>
          <w:sz w:val="20"/>
          <w:szCs w:val="20"/>
          <w:lang w:val="en-US"/>
        </w:rPr>
        <w:t>applying for an appeal in regard to irregularities on or off the record' is quite wrong.</w:t>
      </w:r>
    </w:p>
    <w:p w:rsidR="00EF0AE6" w:rsidRPr="00EF0AE6" w:rsidRDefault="00EF0AE6" w:rsidP="006600B9">
      <w:pPr>
        <w:shd w:val="clear" w:color="auto" w:fill="FFFFFF"/>
        <w:spacing w:after="0" w:line="240" w:lineRule="auto"/>
        <w:ind w:left="1418"/>
        <w:jc w:val="both"/>
        <w:rPr>
          <w:rFonts w:ascii="Arial" w:eastAsia="Times New Roman" w:hAnsi="Arial" w:cs="Arial"/>
          <w:color w:val="000000"/>
          <w:sz w:val="20"/>
          <w:szCs w:val="20"/>
          <w:lang w:val="en-US"/>
        </w:rPr>
      </w:pPr>
      <w:r w:rsidRPr="00EF0AE6">
        <w:rPr>
          <w:rFonts w:ascii="Arial" w:eastAsia="Times New Roman" w:hAnsi="Arial" w:cs="Arial"/>
          <w:iCs/>
          <w:color w:val="000000"/>
          <w:sz w:val="20"/>
          <w:szCs w:val="20"/>
          <w:lang w:val="en-US"/>
        </w:rPr>
        <w:t>[28] The proviso to s 322(1) of the Act makes it clear that </w:t>
      </w:r>
      <w:r w:rsidRPr="00EF0AE6">
        <w:rPr>
          <w:rFonts w:ascii="Arial" w:eastAsia="Times New Roman" w:hAnsi="Arial" w:cs="Arial"/>
          <w:color w:val="000000"/>
          <w:sz w:val="20"/>
          <w:szCs w:val="20"/>
          <w:lang w:val="en-US"/>
        </w:rPr>
        <w:t>a </w:t>
      </w:r>
      <w:r w:rsidRPr="00EF0AE6">
        <w:rPr>
          <w:rFonts w:ascii="Arial" w:eastAsia="Times New Roman" w:hAnsi="Arial" w:cs="Arial"/>
          <w:iCs/>
          <w:color w:val="000000"/>
          <w:sz w:val="20"/>
          <w:szCs w:val="20"/>
          <w:lang w:val="en-US"/>
        </w:rPr>
        <w:t>conviction or sentence must not be set aside or altered by reason of any irregularity or defect in the record or proceedings, unless it appears to the appellate court that </w:t>
      </w:r>
      <w:r w:rsidRPr="00EF0AE6">
        <w:rPr>
          <w:rFonts w:ascii="Arial" w:eastAsia="Times New Roman" w:hAnsi="Arial" w:cs="Arial"/>
          <w:color w:val="000000"/>
          <w:sz w:val="20"/>
          <w:szCs w:val="20"/>
          <w:lang w:val="en-US"/>
        </w:rPr>
        <w:t>a </w:t>
      </w:r>
      <w:r w:rsidRPr="00EF0AE6">
        <w:rPr>
          <w:rFonts w:ascii="Arial" w:eastAsia="Times New Roman" w:hAnsi="Arial" w:cs="Arial"/>
          <w:iCs/>
          <w:color w:val="000000"/>
          <w:sz w:val="20"/>
          <w:szCs w:val="20"/>
          <w:lang w:val="en-US"/>
        </w:rPr>
        <w:t>failure of justice has in fact resulted from such irregularity or defect. In Naidoo JA identified two broad categories of irregularities: those of </w:t>
      </w:r>
      <w:r w:rsidRPr="00EF0AE6">
        <w:rPr>
          <w:rFonts w:ascii="Arial" w:eastAsia="Times New Roman" w:hAnsi="Arial" w:cs="Arial"/>
          <w:color w:val="000000"/>
          <w:sz w:val="20"/>
          <w:szCs w:val="20"/>
          <w:lang w:val="en-US"/>
        </w:rPr>
        <w:t>a </w:t>
      </w:r>
      <w:r w:rsidRPr="00EF0AE6">
        <w:rPr>
          <w:rFonts w:ascii="Arial" w:eastAsia="Times New Roman" w:hAnsi="Arial" w:cs="Arial"/>
          <w:iCs/>
          <w:color w:val="000000"/>
          <w:sz w:val="20"/>
          <w:szCs w:val="20"/>
          <w:lang w:val="en-US"/>
        </w:rPr>
        <w:t>serious and gross nature that per se vitiate a trial; and those of a less serious nature, where the court can separate the good from the bad and is able to consider the merits of the matter.</w:t>
      </w:r>
    </w:p>
    <w:p w:rsidR="00C85F6D" w:rsidRPr="00F17A9E" w:rsidRDefault="00EF0AE6" w:rsidP="006600B9">
      <w:pPr>
        <w:shd w:val="clear" w:color="auto" w:fill="FFFFFF"/>
        <w:spacing w:after="0" w:line="240" w:lineRule="auto"/>
        <w:ind w:left="1418"/>
        <w:jc w:val="both"/>
        <w:rPr>
          <w:rFonts w:ascii="Arial" w:eastAsia="Times New Roman" w:hAnsi="Arial" w:cs="Arial"/>
          <w:color w:val="000000"/>
          <w:sz w:val="20"/>
          <w:szCs w:val="20"/>
          <w:lang w:val="en-US"/>
        </w:rPr>
      </w:pPr>
      <w:r w:rsidRPr="00EF0AE6">
        <w:rPr>
          <w:rFonts w:ascii="Arial" w:eastAsia="Times New Roman" w:hAnsi="Arial" w:cs="Arial"/>
          <w:iCs/>
          <w:color w:val="000000"/>
          <w:sz w:val="20"/>
          <w:szCs w:val="20"/>
          <w:lang w:val="en-US"/>
        </w:rPr>
        <w:t>[32] </w:t>
      </w:r>
      <w:r w:rsidRPr="00EF0AE6">
        <w:rPr>
          <w:rFonts w:ascii="Arial" w:eastAsia="Times New Roman" w:hAnsi="Arial" w:cs="Arial"/>
          <w:bCs/>
          <w:iCs/>
          <w:color w:val="000000"/>
          <w:sz w:val="20"/>
          <w:szCs w:val="20"/>
          <w:lang w:val="en-US"/>
        </w:rPr>
        <w:t>It must be stressed that an application for a special entry is not there for the asking the requirements of s 317(1) of the Act must be met, and the court must satisfy itself that the application is bona fide and that it is not frivolous, absurd or an abuse of the</w:t>
      </w:r>
      <w:r w:rsidRPr="00EF0AE6">
        <w:rPr>
          <w:rFonts w:ascii="Arial" w:eastAsia="Times New Roman" w:hAnsi="Arial" w:cs="Arial"/>
          <w:b/>
          <w:bCs/>
          <w:iCs/>
          <w:color w:val="000000"/>
          <w:sz w:val="20"/>
          <w:szCs w:val="20"/>
          <w:lang w:val="en-US"/>
        </w:rPr>
        <w:t xml:space="preserve"> </w:t>
      </w:r>
      <w:r w:rsidRPr="00F1197A">
        <w:rPr>
          <w:rFonts w:ascii="Arial" w:eastAsia="Times New Roman" w:hAnsi="Arial" w:cs="Arial"/>
          <w:bCs/>
          <w:iCs/>
          <w:color w:val="000000"/>
          <w:sz w:val="20"/>
          <w:szCs w:val="20"/>
          <w:lang w:val="en-US"/>
        </w:rPr>
        <w:t>process.</w:t>
      </w:r>
      <w:r w:rsidRPr="00EF0AE6">
        <w:rPr>
          <w:rFonts w:ascii="Arial" w:eastAsia="Times New Roman" w:hAnsi="Arial" w:cs="Arial"/>
          <w:b/>
          <w:bCs/>
          <w:iCs/>
          <w:color w:val="000000"/>
          <w:sz w:val="20"/>
          <w:szCs w:val="20"/>
          <w:lang w:val="en-US"/>
        </w:rPr>
        <w:t> </w:t>
      </w:r>
      <w:r w:rsidRPr="00EF0AE6">
        <w:rPr>
          <w:rFonts w:ascii="Arial" w:eastAsia="Times New Roman" w:hAnsi="Arial" w:cs="Arial"/>
          <w:iCs/>
          <w:color w:val="000000"/>
          <w:sz w:val="20"/>
          <w:szCs w:val="20"/>
          <w:lang w:val="en-US"/>
        </w:rPr>
        <w:t>The court </w:t>
      </w:r>
      <w:r w:rsidRPr="00EF0AE6">
        <w:rPr>
          <w:rFonts w:ascii="Arial" w:eastAsia="Times New Roman" w:hAnsi="Arial" w:cs="Arial"/>
          <w:color w:val="000000"/>
          <w:sz w:val="20"/>
          <w:szCs w:val="20"/>
          <w:lang w:val="en-US"/>
        </w:rPr>
        <w:t>a </w:t>
      </w:r>
      <w:r w:rsidRPr="00EF0AE6">
        <w:rPr>
          <w:rFonts w:ascii="Arial" w:eastAsia="Times New Roman" w:hAnsi="Arial" w:cs="Arial"/>
          <w:iCs/>
          <w:color w:val="000000"/>
          <w:sz w:val="20"/>
          <w:szCs w:val="20"/>
          <w:lang w:val="en-US"/>
        </w:rPr>
        <w:t>quo failed to do </w:t>
      </w:r>
      <w:r w:rsidRPr="00EF0AE6">
        <w:rPr>
          <w:rFonts w:ascii="Arial" w:eastAsia="Times New Roman" w:hAnsi="Arial" w:cs="Arial"/>
          <w:color w:val="000000"/>
          <w:sz w:val="20"/>
          <w:szCs w:val="20"/>
          <w:lang w:val="en-US"/>
        </w:rPr>
        <w:t>so. </w:t>
      </w:r>
      <w:r w:rsidRPr="00EF0AE6">
        <w:rPr>
          <w:rFonts w:ascii="Arial" w:eastAsia="Times New Roman" w:hAnsi="Arial" w:cs="Arial"/>
          <w:iCs/>
          <w:color w:val="000000"/>
          <w:sz w:val="20"/>
          <w:szCs w:val="20"/>
          <w:lang w:val="en-US"/>
        </w:rPr>
        <w:t xml:space="preserve">All the so-called special entries should not have been made. In some </w:t>
      </w:r>
      <w:r w:rsidR="00F17A9E" w:rsidRPr="00EF0AE6">
        <w:rPr>
          <w:rFonts w:ascii="Arial" w:eastAsia="Times New Roman" w:hAnsi="Arial" w:cs="Arial"/>
          <w:iCs/>
          <w:color w:val="000000"/>
          <w:sz w:val="20"/>
          <w:szCs w:val="20"/>
          <w:lang w:val="en-US"/>
        </w:rPr>
        <w:t>instances,</w:t>
      </w:r>
      <w:r w:rsidRPr="00EF0AE6">
        <w:rPr>
          <w:rFonts w:ascii="Arial" w:eastAsia="Times New Roman" w:hAnsi="Arial" w:cs="Arial"/>
          <w:iCs/>
          <w:color w:val="000000"/>
          <w:sz w:val="20"/>
          <w:szCs w:val="20"/>
          <w:lang w:val="en-US"/>
        </w:rPr>
        <w:t xml:space="preserve"> they are simply not bona fide. In others, they are frivolous and consist of points that lack any substance and cannot be seriously taken; </w:t>
      </w:r>
      <w:r w:rsidRPr="00EF0AE6">
        <w:rPr>
          <w:rFonts w:ascii="Arial" w:eastAsia="Times New Roman" w:hAnsi="Arial" w:cs="Arial"/>
          <w:iCs/>
          <w:color w:val="000000"/>
          <w:sz w:val="20"/>
          <w:szCs w:val="20"/>
          <w:lang w:val="en-US"/>
        </w:rPr>
        <w:lastRenderedPageBreak/>
        <w:t>or they are absurd in that they are inconsistent with reason or common sense and unworthy of serious consideration."</w:t>
      </w:r>
    </w:p>
    <w:p w:rsidR="00DE536B" w:rsidRDefault="00DE536B" w:rsidP="009A22EB">
      <w:pPr>
        <w:spacing w:after="0" w:line="360" w:lineRule="auto"/>
        <w:ind w:left="851" w:hanging="851"/>
        <w:contextualSpacing/>
        <w:jc w:val="both"/>
        <w:rPr>
          <w:rFonts w:ascii="Arial" w:eastAsia="Calibri" w:hAnsi="Arial" w:cs="Arial"/>
          <w:sz w:val="28"/>
          <w:szCs w:val="28"/>
        </w:rPr>
      </w:pPr>
    </w:p>
    <w:p w:rsidR="00E845D6" w:rsidRPr="009E4FB4" w:rsidRDefault="00F17A9E" w:rsidP="00F17A9E">
      <w:pPr>
        <w:spacing w:after="0" w:line="360" w:lineRule="auto"/>
        <w:ind w:left="709" w:hanging="709"/>
        <w:contextualSpacing/>
        <w:jc w:val="both"/>
        <w:rPr>
          <w:rFonts w:ascii="Arial" w:eastAsia="Calibri" w:hAnsi="Arial" w:cs="Arial"/>
          <w:sz w:val="24"/>
          <w:szCs w:val="24"/>
        </w:rPr>
      </w:pPr>
      <w:r w:rsidRPr="009E4FB4">
        <w:rPr>
          <w:rFonts w:ascii="Arial" w:eastAsia="Calibri" w:hAnsi="Arial" w:cs="Arial"/>
          <w:sz w:val="24"/>
          <w:szCs w:val="24"/>
        </w:rPr>
        <w:t>[7</w:t>
      </w:r>
      <w:r w:rsidR="00672CAD" w:rsidRPr="009E4FB4">
        <w:rPr>
          <w:rFonts w:ascii="Arial" w:eastAsia="Calibri" w:hAnsi="Arial" w:cs="Arial"/>
          <w:sz w:val="24"/>
          <w:szCs w:val="24"/>
        </w:rPr>
        <w:t>]</w:t>
      </w:r>
      <w:r w:rsidR="00C85F6D" w:rsidRPr="009E4FB4">
        <w:rPr>
          <w:rFonts w:ascii="Arial" w:eastAsia="Calibri" w:hAnsi="Arial" w:cs="Arial"/>
          <w:sz w:val="24"/>
          <w:szCs w:val="24"/>
        </w:rPr>
        <w:t xml:space="preserve">  </w:t>
      </w:r>
      <w:r w:rsidR="00DC4AB8" w:rsidRPr="009E4FB4">
        <w:rPr>
          <w:rFonts w:ascii="Arial" w:eastAsia="Calibri" w:hAnsi="Arial" w:cs="Arial"/>
          <w:sz w:val="24"/>
          <w:szCs w:val="24"/>
        </w:rPr>
        <w:t xml:space="preserve"> </w:t>
      </w:r>
      <w:r w:rsidR="00921F28" w:rsidRPr="009E4FB4">
        <w:rPr>
          <w:rFonts w:ascii="Arial" w:eastAsia="Calibri" w:hAnsi="Arial" w:cs="Arial"/>
          <w:sz w:val="24"/>
          <w:szCs w:val="24"/>
        </w:rPr>
        <w:tab/>
      </w:r>
      <w:r w:rsidR="00F1197A" w:rsidRPr="009E4FB4">
        <w:rPr>
          <w:rFonts w:ascii="Arial" w:eastAsia="Calibri" w:hAnsi="Arial" w:cs="Arial"/>
          <w:sz w:val="24"/>
          <w:szCs w:val="24"/>
        </w:rPr>
        <w:t>It is clear from the above authorities that the</w:t>
      </w:r>
      <w:r w:rsidR="00921F28" w:rsidRPr="009E4FB4">
        <w:rPr>
          <w:rFonts w:ascii="Arial" w:eastAsia="Calibri" w:hAnsi="Arial" w:cs="Arial"/>
          <w:sz w:val="24"/>
          <w:szCs w:val="24"/>
        </w:rPr>
        <w:t xml:space="preserve"> purpose of special entry is to record irregularities that do not appear on the record.</w:t>
      </w:r>
      <w:r w:rsidR="007F5A2D" w:rsidRPr="009E4FB4">
        <w:rPr>
          <w:rStyle w:val="FootnoteReference"/>
          <w:rFonts w:ascii="Arial" w:eastAsia="Calibri" w:hAnsi="Arial" w:cs="Arial"/>
          <w:sz w:val="24"/>
          <w:szCs w:val="24"/>
        </w:rPr>
        <w:footnoteReference w:id="4"/>
      </w:r>
      <w:r w:rsidR="00921F28" w:rsidRPr="009E4FB4">
        <w:rPr>
          <w:rFonts w:ascii="Arial" w:eastAsia="Calibri" w:hAnsi="Arial" w:cs="Arial"/>
          <w:sz w:val="24"/>
          <w:szCs w:val="24"/>
        </w:rPr>
        <w:t xml:space="preserve"> The court does not have a discretion to refuse the application unless it is of the view that:  </w:t>
      </w:r>
      <w:r w:rsidR="00921F28" w:rsidRPr="009E4FB4">
        <w:rPr>
          <w:rFonts w:ascii="Arial" w:eastAsia="Times New Roman" w:hAnsi="Arial" w:cs="Arial"/>
          <w:color w:val="000000"/>
          <w:sz w:val="24"/>
          <w:szCs w:val="24"/>
          <w:lang w:val="en-US"/>
        </w:rPr>
        <w:t>the application is not made bona fide; or that it is frivolous or absurd; or that the granting of the application would be an abuse of the process of the court.</w:t>
      </w:r>
      <w:r w:rsidR="00921F28" w:rsidRPr="009E4FB4">
        <w:rPr>
          <w:rFonts w:ascii="Arial" w:eastAsia="Calibri" w:hAnsi="Arial" w:cs="Arial"/>
          <w:sz w:val="24"/>
          <w:szCs w:val="24"/>
        </w:rPr>
        <w:t xml:space="preserve"> </w:t>
      </w:r>
      <w:r w:rsidR="00672CAD" w:rsidRPr="009E4FB4">
        <w:rPr>
          <w:rFonts w:ascii="Arial" w:eastAsia="Calibri" w:hAnsi="Arial" w:cs="Arial"/>
          <w:sz w:val="24"/>
          <w:szCs w:val="24"/>
        </w:rPr>
        <w:tab/>
      </w:r>
      <w:r w:rsidR="00E845D6" w:rsidRPr="009E4FB4">
        <w:rPr>
          <w:rFonts w:ascii="Arial" w:eastAsia="Calibri" w:hAnsi="Arial" w:cs="Arial"/>
          <w:sz w:val="24"/>
          <w:szCs w:val="24"/>
        </w:rPr>
        <w:t xml:space="preserve"> </w:t>
      </w:r>
    </w:p>
    <w:p w:rsidR="00E845D6" w:rsidRPr="009E4FB4" w:rsidRDefault="00E845D6" w:rsidP="00672CAD">
      <w:pPr>
        <w:spacing w:after="0" w:line="360" w:lineRule="auto"/>
        <w:contextualSpacing/>
        <w:jc w:val="both"/>
        <w:rPr>
          <w:rFonts w:ascii="Arial" w:eastAsia="Calibri" w:hAnsi="Arial" w:cs="Arial"/>
          <w:sz w:val="24"/>
          <w:szCs w:val="24"/>
        </w:rPr>
      </w:pPr>
    </w:p>
    <w:p w:rsidR="009A1CB1" w:rsidRPr="009E4FB4" w:rsidRDefault="00F17A9E" w:rsidP="009E4FB4">
      <w:pPr>
        <w:spacing w:after="0" w:line="360" w:lineRule="auto"/>
        <w:ind w:left="709" w:hanging="709"/>
        <w:contextualSpacing/>
        <w:jc w:val="both"/>
        <w:rPr>
          <w:rFonts w:ascii="Arial" w:eastAsia="Calibri" w:hAnsi="Arial" w:cs="Arial"/>
          <w:sz w:val="24"/>
          <w:szCs w:val="24"/>
        </w:rPr>
      </w:pPr>
      <w:r w:rsidRPr="009E4FB4">
        <w:rPr>
          <w:rFonts w:ascii="Arial" w:eastAsia="Calibri" w:hAnsi="Arial" w:cs="Arial"/>
          <w:sz w:val="24"/>
          <w:szCs w:val="24"/>
        </w:rPr>
        <w:t>[8</w:t>
      </w:r>
      <w:r w:rsidR="00E845D6" w:rsidRPr="009E4FB4">
        <w:rPr>
          <w:rFonts w:ascii="Arial" w:eastAsia="Calibri" w:hAnsi="Arial" w:cs="Arial"/>
          <w:sz w:val="24"/>
          <w:szCs w:val="24"/>
        </w:rPr>
        <w:t xml:space="preserve">] </w:t>
      </w:r>
      <w:r w:rsidR="00672CAD" w:rsidRPr="009E4FB4">
        <w:rPr>
          <w:rFonts w:ascii="Arial" w:eastAsia="Calibri" w:hAnsi="Arial" w:cs="Arial"/>
          <w:sz w:val="24"/>
          <w:szCs w:val="24"/>
        </w:rPr>
        <w:tab/>
      </w:r>
      <w:r w:rsidR="007F3846" w:rsidRPr="009E4FB4">
        <w:rPr>
          <w:rFonts w:ascii="Arial" w:eastAsia="Calibri" w:hAnsi="Arial" w:cs="Arial"/>
          <w:sz w:val="24"/>
          <w:szCs w:val="24"/>
        </w:rPr>
        <w:t>The accused</w:t>
      </w:r>
      <w:r w:rsidR="000A013E">
        <w:rPr>
          <w:rFonts w:ascii="Arial" w:eastAsia="Calibri" w:hAnsi="Arial" w:cs="Arial"/>
          <w:sz w:val="24"/>
          <w:szCs w:val="24"/>
        </w:rPr>
        <w:t>’s</w:t>
      </w:r>
      <w:r w:rsidR="007F3846" w:rsidRPr="009E4FB4">
        <w:rPr>
          <w:rFonts w:ascii="Arial" w:eastAsia="Calibri" w:hAnsi="Arial" w:cs="Arial"/>
          <w:sz w:val="24"/>
          <w:szCs w:val="24"/>
        </w:rPr>
        <w:t xml:space="preserve"> complaint stems from a judgment that refused their section 87 application. The judgment with full reasons form</w:t>
      </w:r>
      <w:r w:rsidR="00C94DA1" w:rsidRPr="009E4FB4">
        <w:rPr>
          <w:rFonts w:ascii="Arial" w:eastAsia="Calibri" w:hAnsi="Arial" w:cs="Arial"/>
          <w:sz w:val="24"/>
          <w:szCs w:val="24"/>
        </w:rPr>
        <w:t>s</w:t>
      </w:r>
      <w:r w:rsidR="007F3846" w:rsidRPr="009E4FB4">
        <w:rPr>
          <w:rFonts w:ascii="Arial" w:eastAsia="Calibri" w:hAnsi="Arial" w:cs="Arial"/>
          <w:sz w:val="24"/>
          <w:szCs w:val="24"/>
        </w:rPr>
        <w:t xml:space="preserve"> part of the record.</w:t>
      </w:r>
      <w:r w:rsidR="00C94DA1" w:rsidRPr="009E4FB4">
        <w:rPr>
          <w:rFonts w:ascii="Arial" w:eastAsia="Calibri" w:hAnsi="Arial" w:cs="Arial"/>
          <w:sz w:val="24"/>
          <w:szCs w:val="24"/>
        </w:rPr>
        <w:t xml:space="preserve"> For the application to succeed the accused must show that there was an irregularity in the proceedings. </w:t>
      </w:r>
      <w:r w:rsidR="000A013E">
        <w:rPr>
          <w:rFonts w:ascii="Arial" w:eastAsia="Calibri" w:hAnsi="Arial" w:cs="Arial"/>
          <w:sz w:val="24"/>
          <w:szCs w:val="24"/>
        </w:rPr>
        <w:t>It is well established that an i</w:t>
      </w:r>
      <w:r w:rsidR="00C94DA1" w:rsidRPr="009E4FB4">
        <w:rPr>
          <w:rFonts w:ascii="Arial" w:eastAsia="Calibri" w:hAnsi="Arial" w:cs="Arial"/>
          <w:sz w:val="24"/>
          <w:szCs w:val="24"/>
        </w:rPr>
        <w:t>rregularity in the proceedings relates to deviation from presc</w:t>
      </w:r>
      <w:r w:rsidR="000A04D8" w:rsidRPr="009E4FB4">
        <w:rPr>
          <w:rFonts w:ascii="Arial" w:eastAsia="Calibri" w:hAnsi="Arial" w:cs="Arial"/>
          <w:sz w:val="24"/>
          <w:szCs w:val="24"/>
        </w:rPr>
        <w:t>ribed procedures and</w:t>
      </w:r>
      <w:r w:rsidR="00C94DA1" w:rsidRPr="009E4FB4">
        <w:rPr>
          <w:rFonts w:ascii="Arial" w:eastAsia="Calibri" w:hAnsi="Arial" w:cs="Arial"/>
          <w:sz w:val="24"/>
          <w:szCs w:val="24"/>
        </w:rPr>
        <w:t xml:space="preserve"> legal principles. It </w:t>
      </w:r>
      <w:r w:rsidR="000A04D8" w:rsidRPr="009E4FB4">
        <w:rPr>
          <w:rFonts w:ascii="Arial" w:eastAsia="Calibri" w:hAnsi="Arial" w:cs="Arial"/>
          <w:sz w:val="24"/>
          <w:szCs w:val="24"/>
        </w:rPr>
        <w:t xml:space="preserve">is not about the results or incorrect </w:t>
      </w:r>
      <w:r w:rsidR="009E4FB4" w:rsidRPr="009E4FB4">
        <w:rPr>
          <w:rFonts w:ascii="Arial" w:eastAsia="Calibri" w:hAnsi="Arial" w:cs="Arial"/>
          <w:sz w:val="24"/>
          <w:szCs w:val="24"/>
        </w:rPr>
        <w:t>judgment;</w:t>
      </w:r>
      <w:r w:rsidR="000A04D8" w:rsidRPr="009E4FB4">
        <w:rPr>
          <w:rFonts w:ascii="Arial" w:eastAsia="Calibri" w:hAnsi="Arial" w:cs="Arial"/>
          <w:sz w:val="24"/>
          <w:szCs w:val="24"/>
        </w:rPr>
        <w:t xml:space="preserve"> it is about the proce</w:t>
      </w:r>
      <w:r w:rsidR="00A36746">
        <w:rPr>
          <w:rFonts w:ascii="Arial" w:eastAsia="Calibri" w:hAnsi="Arial" w:cs="Arial"/>
          <w:sz w:val="24"/>
          <w:szCs w:val="24"/>
        </w:rPr>
        <w:t xml:space="preserve">ss that led to the decision. There is a legal process available for the accused to </w:t>
      </w:r>
      <w:r w:rsidR="00EE6494">
        <w:rPr>
          <w:rFonts w:ascii="Arial" w:eastAsia="Calibri" w:hAnsi="Arial" w:cs="Arial"/>
          <w:sz w:val="24"/>
          <w:szCs w:val="24"/>
        </w:rPr>
        <w:t xml:space="preserve">demonstrate </w:t>
      </w:r>
      <w:r w:rsidR="00EE6494" w:rsidRPr="009E4FB4">
        <w:rPr>
          <w:rFonts w:ascii="Arial" w:eastAsia="Calibri" w:hAnsi="Arial" w:cs="Arial"/>
          <w:sz w:val="24"/>
          <w:szCs w:val="24"/>
        </w:rPr>
        <w:t>their</w:t>
      </w:r>
      <w:r w:rsidR="000A04D8" w:rsidRPr="009E4FB4">
        <w:rPr>
          <w:rFonts w:ascii="Arial" w:eastAsia="Calibri" w:hAnsi="Arial" w:cs="Arial"/>
          <w:sz w:val="24"/>
          <w:szCs w:val="24"/>
        </w:rPr>
        <w:t xml:space="preserve"> displeasure with the verdict returned i</w:t>
      </w:r>
      <w:r w:rsidR="00A36746">
        <w:rPr>
          <w:rFonts w:ascii="Arial" w:eastAsia="Calibri" w:hAnsi="Arial" w:cs="Arial"/>
          <w:sz w:val="24"/>
          <w:szCs w:val="24"/>
        </w:rPr>
        <w:t xml:space="preserve">n their section 87 application other than the noting of a special entry. They may lodge an appeal at the end of the trial should they be dissatisfied with its outcome. The court of appeal would deal with the irregularity if it is found to exist. </w:t>
      </w:r>
    </w:p>
    <w:p w:rsidR="00952886" w:rsidRPr="009E4FB4" w:rsidRDefault="00952886" w:rsidP="009A22EB">
      <w:pPr>
        <w:spacing w:after="0" w:line="360" w:lineRule="auto"/>
        <w:ind w:left="851" w:hanging="851"/>
        <w:contextualSpacing/>
        <w:jc w:val="both"/>
        <w:rPr>
          <w:rFonts w:ascii="Arial" w:eastAsia="Calibri" w:hAnsi="Arial" w:cs="Arial"/>
          <w:sz w:val="24"/>
          <w:szCs w:val="24"/>
        </w:rPr>
      </w:pPr>
    </w:p>
    <w:p w:rsidR="00C02FBF" w:rsidRPr="009E4FB4" w:rsidRDefault="009E4FB4" w:rsidP="009E4FB4">
      <w:pPr>
        <w:tabs>
          <w:tab w:val="left" w:pos="900"/>
        </w:tabs>
        <w:spacing w:after="0" w:line="360" w:lineRule="auto"/>
        <w:ind w:left="720" w:hanging="720"/>
        <w:contextualSpacing/>
        <w:jc w:val="both"/>
        <w:rPr>
          <w:rFonts w:ascii="Arial" w:eastAsia="Calibri" w:hAnsi="Arial" w:cs="Arial"/>
          <w:sz w:val="24"/>
          <w:szCs w:val="24"/>
        </w:rPr>
      </w:pPr>
      <w:r>
        <w:rPr>
          <w:rFonts w:ascii="Arial" w:eastAsia="Calibri" w:hAnsi="Arial" w:cs="Arial"/>
          <w:sz w:val="24"/>
          <w:szCs w:val="24"/>
        </w:rPr>
        <w:t>[9</w:t>
      </w:r>
      <w:r w:rsidR="00672CAD" w:rsidRPr="009E4FB4">
        <w:rPr>
          <w:rFonts w:ascii="Arial" w:eastAsia="Calibri" w:hAnsi="Arial" w:cs="Arial"/>
          <w:sz w:val="24"/>
          <w:szCs w:val="24"/>
        </w:rPr>
        <w:t>]</w:t>
      </w:r>
      <w:r w:rsidR="00672CAD" w:rsidRPr="009E4FB4">
        <w:rPr>
          <w:rFonts w:ascii="Arial" w:eastAsia="Calibri" w:hAnsi="Arial" w:cs="Arial"/>
          <w:sz w:val="24"/>
          <w:szCs w:val="24"/>
        </w:rPr>
        <w:tab/>
      </w:r>
      <w:r w:rsidR="000A04D8" w:rsidRPr="009E4FB4">
        <w:rPr>
          <w:rFonts w:ascii="Arial" w:eastAsia="Calibri" w:hAnsi="Arial" w:cs="Arial"/>
          <w:sz w:val="24"/>
          <w:szCs w:val="24"/>
        </w:rPr>
        <w:t xml:space="preserve">The indictment that the accused were provided with contains the elements of the offense they are charged with. It </w:t>
      </w:r>
      <w:r w:rsidR="00A36746">
        <w:rPr>
          <w:rFonts w:ascii="Arial" w:eastAsia="Calibri" w:hAnsi="Arial" w:cs="Arial"/>
          <w:sz w:val="24"/>
          <w:szCs w:val="24"/>
        </w:rPr>
        <w:t>informs them of the case</w:t>
      </w:r>
      <w:r w:rsidR="007528D9" w:rsidRPr="009E4FB4">
        <w:rPr>
          <w:rFonts w:ascii="Arial" w:eastAsia="Calibri" w:hAnsi="Arial" w:cs="Arial"/>
          <w:sz w:val="24"/>
          <w:szCs w:val="24"/>
        </w:rPr>
        <w:t xml:space="preserve"> they have to answer at trial. It contains a statement of facts detailing how the alleged offences were committed. The accused know which witnesses the prosecution intends to call to prove its case. They have been provided </w:t>
      </w:r>
      <w:r w:rsidRPr="009E4FB4">
        <w:rPr>
          <w:rFonts w:ascii="Arial" w:eastAsia="Calibri" w:hAnsi="Arial" w:cs="Arial"/>
          <w:sz w:val="24"/>
          <w:szCs w:val="24"/>
        </w:rPr>
        <w:t>with statements</w:t>
      </w:r>
      <w:r w:rsidR="007528D9" w:rsidRPr="009E4FB4">
        <w:rPr>
          <w:rFonts w:ascii="Arial" w:eastAsia="Calibri" w:hAnsi="Arial" w:cs="Arial"/>
          <w:sz w:val="24"/>
          <w:szCs w:val="24"/>
        </w:rPr>
        <w:t xml:space="preserve"> of witnesses that the </w:t>
      </w:r>
      <w:r w:rsidRPr="009E4FB4">
        <w:rPr>
          <w:rFonts w:ascii="Arial" w:eastAsia="Calibri" w:hAnsi="Arial" w:cs="Arial"/>
          <w:sz w:val="24"/>
          <w:szCs w:val="24"/>
        </w:rPr>
        <w:t>state intends</w:t>
      </w:r>
      <w:r w:rsidR="007528D9" w:rsidRPr="009E4FB4">
        <w:rPr>
          <w:rFonts w:ascii="Arial" w:eastAsia="Calibri" w:hAnsi="Arial" w:cs="Arial"/>
          <w:sz w:val="24"/>
          <w:szCs w:val="24"/>
        </w:rPr>
        <w:t xml:space="preserve"> to call.  All this information is sufficient to enable the accused to answer to the charges</w:t>
      </w:r>
      <w:r w:rsidR="00A36746">
        <w:rPr>
          <w:rFonts w:ascii="Arial" w:eastAsia="Calibri" w:hAnsi="Arial" w:cs="Arial"/>
          <w:sz w:val="24"/>
          <w:szCs w:val="24"/>
        </w:rPr>
        <w:t xml:space="preserve"> and prepare for trial</w:t>
      </w:r>
      <w:r w:rsidR="007528D9" w:rsidRPr="009E4FB4">
        <w:rPr>
          <w:rFonts w:ascii="Arial" w:eastAsia="Calibri" w:hAnsi="Arial" w:cs="Arial"/>
          <w:sz w:val="24"/>
          <w:szCs w:val="24"/>
        </w:rPr>
        <w:t xml:space="preserve">. </w:t>
      </w:r>
    </w:p>
    <w:p w:rsidR="00BF6074" w:rsidRPr="009E4FB4" w:rsidRDefault="00BF6074" w:rsidP="009A22EB">
      <w:pPr>
        <w:spacing w:after="0" w:line="360" w:lineRule="auto"/>
        <w:ind w:left="851" w:hanging="851"/>
        <w:contextualSpacing/>
        <w:jc w:val="both"/>
        <w:rPr>
          <w:rFonts w:ascii="Arial" w:eastAsia="Calibri" w:hAnsi="Arial" w:cs="Arial"/>
          <w:sz w:val="24"/>
          <w:szCs w:val="24"/>
        </w:rPr>
      </w:pPr>
    </w:p>
    <w:p w:rsidR="00DE536B" w:rsidRDefault="009E4FB4" w:rsidP="009E4FB4">
      <w:pPr>
        <w:spacing w:after="0" w:line="360" w:lineRule="auto"/>
        <w:ind w:left="709" w:hanging="709"/>
        <w:contextualSpacing/>
        <w:jc w:val="both"/>
        <w:rPr>
          <w:rFonts w:ascii="Arial" w:eastAsia="Calibri" w:hAnsi="Arial" w:cs="Arial"/>
          <w:sz w:val="24"/>
          <w:szCs w:val="24"/>
        </w:rPr>
      </w:pPr>
      <w:r>
        <w:rPr>
          <w:rFonts w:ascii="Arial" w:eastAsia="Calibri" w:hAnsi="Arial" w:cs="Arial"/>
          <w:sz w:val="24"/>
          <w:szCs w:val="24"/>
        </w:rPr>
        <w:t>[10</w:t>
      </w:r>
      <w:r w:rsidR="00672CAD" w:rsidRPr="009E4FB4">
        <w:rPr>
          <w:rFonts w:ascii="Arial" w:eastAsia="Calibri" w:hAnsi="Arial" w:cs="Arial"/>
          <w:sz w:val="24"/>
          <w:szCs w:val="24"/>
        </w:rPr>
        <w:t>]</w:t>
      </w:r>
      <w:r w:rsidR="00BF6074" w:rsidRPr="009E4FB4">
        <w:rPr>
          <w:rFonts w:ascii="Arial" w:eastAsia="Calibri" w:hAnsi="Arial" w:cs="Arial"/>
          <w:sz w:val="24"/>
          <w:szCs w:val="24"/>
        </w:rPr>
        <w:t xml:space="preserve"> </w:t>
      </w:r>
      <w:r w:rsidR="00672CAD" w:rsidRPr="009E4FB4">
        <w:rPr>
          <w:rFonts w:ascii="Arial" w:eastAsia="Calibri" w:hAnsi="Arial" w:cs="Arial"/>
          <w:sz w:val="24"/>
          <w:szCs w:val="24"/>
        </w:rPr>
        <w:tab/>
      </w:r>
      <w:r w:rsidR="007528D9" w:rsidRPr="009E4FB4">
        <w:rPr>
          <w:rFonts w:ascii="Arial" w:eastAsia="Calibri" w:hAnsi="Arial" w:cs="Arial"/>
          <w:sz w:val="24"/>
          <w:szCs w:val="24"/>
        </w:rPr>
        <w:t xml:space="preserve">In </w:t>
      </w:r>
      <w:r w:rsidR="007528D9" w:rsidRPr="009E4FB4">
        <w:rPr>
          <w:rFonts w:ascii="Arial" w:eastAsia="Calibri" w:hAnsi="Arial" w:cs="Arial"/>
          <w:b/>
          <w:sz w:val="24"/>
          <w:szCs w:val="24"/>
        </w:rPr>
        <w:t>Nkabinde</w:t>
      </w:r>
      <w:r w:rsidR="007528D9" w:rsidRPr="009E4FB4">
        <w:rPr>
          <w:rFonts w:ascii="Arial" w:eastAsia="Calibri" w:hAnsi="Arial" w:cs="Arial"/>
          <w:sz w:val="24"/>
          <w:szCs w:val="24"/>
        </w:rPr>
        <w:t xml:space="preserve"> it was emphasised that the application for special entry is not there for the taking. The court must be satisfied that it meets the requirements set out in section 317. Having considered the submissions made on behalf of the </w:t>
      </w:r>
      <w:r w:rsidR="00A36746">
        <w:rPr>
          <w:rFonts w:ascii="Arial" w:eastAsia="Calibri" w:hAnsi="Arial" w:cs="Arial"/>
          <w:sz w:val="24"/>
          <w:szCs w:val="24"/>
        </w:rPr>
        <w:lastRenderedPageBreak/>
        <w:t>accused</w:t>
      </w:r>
      <w:r w:rsidR="007528D9" w:rsidRPr="009E4FB4">
        <w:rPr>
          <w:rFonts w:ascii="Arial" w:eastAsia="Calibri" w:hAnsi="Arial" w:cs="Arial"/>
          <w:sz w:val="24"/>
          <w:szCs w:val="24"/>
        </w:rPr>
        <w:t xml:space="preserve"> and that the irregularity complained of is on </w:t>
      </w:r>
      <w:r w:rsidR="00EE6494" w:rsidRPr="009E4FB4">
        <w:rPr>
          <w:rFonts w:ascii="Arial" w:eastAsia="Calibri" w:hAnsi="Arial" w:cs="Arial"/>
          <w:sz w:val="24"/>
          <w:szCs w:val="24"/>
        </w:rPr>
        <w:t>record</w:t>
      </w:r>
      <w:r w:rsidR="00EE6494">
        <w:rPr>
          <w:rFonts w:ascii="Arial" w:eastAsia="Calibri" w:hAnsi="Arial" w:cs="Arial"/>
          <w:sz w:val="24"/>
          <w:szCs w:val="24"/>
        </w:rPr>
        <w:t xml:space="preserve">, </w:t>
      </w:r>
      <w:r w:rsidR="00EE6494" w:rsidRPr="009E4FB4">
        <w:rPr>
          <w:rFonts w:ascii="Arial" w:eastAsia="Calibri" w:hAnsi="Arial" w:cs="Arial"/>
          <w:sz w:val="24"/>
          <w:szCs w:val="24"/>
        </w:rPr>
        <w:t>I</w:t>
      </w:r>
      <w:r w:rsidR="00C4353D" w:rsidRPr="009E4FB4">
        <w:rPr>
          <w:rFonts w:ascii="Arial" w:eastAsia="Calibri" w:hAnsi="Arial" w:cs="Arial"/>
          <w:sz w:val="24"/>
          <w:szCs w:val="24"/>
        </w:rPr>
        <w:t xml:space="preserve"> am of the view that the application is unnecessary and granting </w:t>
      </w:r>
      <w:r w:rsidRPr="009E4FB4">
        <w:rPr>
          <w:rFonts w:ascii="Arial" w:eastAsia="Calibri" w:hAnsi="Arial" w:cs="Arial"/>
          <w:sz w:val="24"/>
          <w:szCs w:val="24"/>
        </w:rPr>
        <w:t>it would constitute</w:t>
      </w:r>
      <w:r w:rsidR="00C4353D" w:rsidRPr="009E4FB4">
        <w:rPr>
          <w:rFonts w:ascii="Arial" w:eastAsia="Calibri" w:hAnsi="Arial" w:cs="Arial"/>
          <w:sz w:val="24"/>
          <w:szCs w:val="24"/>
        </w:rPr>
        <w:t xml:space="preserve"> an abuse of </w:t>
      </w:r>
      <w:r w:rsidR="00A36746">
        <w:rPr>
          <w:rFonts w:ascii="Arial" w:eastAsia="Calibri" w:hAnsi="Arial" w:cs="Arial"/>
          <w:sz w:val="24"/>
          <w:szCs w:val="24"/>
        </w:rPr>
        <w:t>the process of the</w:t>
      </w:r>
      <w:r w:rsidR="00DD789F">
        <w:rPr>
          <w:rFonts w:ascii="Arial" w:eastAsia="Calibri" w:hAnsi="Arial" w:cs="Arial"/>
          <w:sz w:val="24"/>
          <w:szCs w:val="24"/>
        </w:rPr>
        <w:t xml:space="preserve"> court</w:t>
      </w:r>
      <w:r w:rsidR="00C4353D" w:rsidRPr="009E4FB4">
        <w:rPr>
          <w:rFonts w:ascii="Arial" w:eastAsia="Calibri" w:hAnsi="Arial" w:cs="Arial"/>
          <w:sz w:val="24"/>
          <w:szCs w:val="24"/>
        </w:rPr>
        <w:t xml:space="preserve">. </w:t>
      </w:r>
      <w:r w:rsidR="00646010" w:rsidRPr="009E4FB4">
        <w:rPr>
          <w:rFonts w:ascii="Arial" w:eastAsia="Calibri" w:hAnsi="Arial" w:cs="Arial"/>
          <w:sz w:val="24"/>
          <w:szCs w:val="24"/>
        </w:rPr>
        <w:t xml:space="preserve">The application must fail. </w:t>
      </w:r>
    </w:p>
    <w:p w:rsidR="00EE6494" w:rsidRPr="009E4FB4" w:rsidRDefault="00EE6494" w:rsidP="009E4FB4">
      <w:pPr>
        <w:spacing w:after="0" w:line="360" w:lineRule="auto"/>
        <w:ind w:left="709" w:hanging="709"/>
        <w:contextualSpacing/>
        <w:jc w:val="both"/>
        <w:rPr>
          <w:rFonts w:ascii="Arial" w:eastAsia="Calibri" w:hAnsi="Arial" w:cs="Arial"/>
          <w:sz w:val="24"/>
          <w:szCs w:val="24"/>
        </w:rPr>
      </w:pPr>
    </w:p>
    <w:p w:rsidR="00895DF3" w:rsidRPr="009E4FB4" w:rsidRDefault="009E4FB4" w:rsidP="009A22EB">
      <w:pPr>
        <w:spacing w:after="0" w:line="360" w:lineRule="auto"/>
        <w:ind w:left="851" w:hanging="851"/>
        <w:contextualSpacing/>
        <w:jc w:val="both"/>
        <w:rPr>
          <w:rFonts w:ascii="Arial" w:eastAsia="Calibri" w:hAnsi="Arial" w:cs="Arial"/>
          <w:sz w:val="24"/>
          <w:szCs w:val="24"/>
        </w:rPr>
      </w:pPr>
      <w:r>
        <w:rPr>
          <w:rFonts w:ascii="Arial" w:eastAsia="Calibri" w:hAnsi="Arial" w:cs="Arial"/>
          <w:sz w:val="24"/>
          <w:szCs w:val="24"/>
        </w:rPr>
        <w:t>[11</w:t>
      </w:r>
      <w:r w:rsidR="00BF6074" w:rsidRPr="009E4FB4">
        <w:rPr>
          <w:rFonts w:ascii="Arial" w:eastAsia="Calibri" w:hAnsi="Arial" w:cs="Arial"/>
          <w:sz w:val="24"/>
          <w:szCs w:val="24"/>
        </w:rPr>
        <w:t xml:space="preserve">] </w:t>
      </w:r>
      <w:r w:rsidR="00672CAD" w:rsidRPr="009E4FB4">
        <w:rPr>
          <w:rFonts w:ascii="Arial" w:eastAsia="Calibri" w:hAnsi="Arial" w:cs="Arial"/>
          <w:sz w:val="24"/>
          <w:szCs w:val="24"/>
        </w:rPr>
        <w:tab/>
      </w:r>
      <w:r w:rsidR="00646010" w:rsidRPr="009E4FB4">
        <w:rPr>
          <w:rFonts w:ascii="Arial" w:eastAsia="Calibri" w:hAnsi="Arial" w:cs="Arial"/>
          <w:sz w:val="24"/>
          <w:szCs w:val="24"/>
        </w:rPr>
        <w:t>The following order is made:</w:t>
      </w:r>
    </w:p>
    <w:p w:rsidR="00646010" w:rsidRPr="009E4FB4" w:rsidRDefault="00646010" w:rsidP="009A22EB">
      <w:pPr>
        <w:spacing w:after="0" w:line="360" w:lineRule="auto"/>
        <w:ind w:left="851" w:hanging="851"/>
        <w:contextualSpacing/>
        <w:jc w:val="both"/>
        <w:rPr>
          <w:rFonts w:ascii="Arial" w:eastAsia="Calibri" w:hAnsi="Arial" w:cs="Arial"/>
          <w:sz w:val="24"/>
          <w:szCs w:val="24"/>
        </w:rPr>
      </w:pPr>
    </w:p>
    <w:p w:rsidR="00646010" w:rsidRPr="009E4FB4" w:rsidRDefault="00646010" w:rsidP="009A22EB">
      <w:pPr>
        <w:spacing w:after="0" w:line="360" w:lineRule="auto"/>
        <w:ind w:left="851" w:hanging="851"/>
        <w:contextualSpacing/>
        <w:jc w:val="both"/>
        <w:rPr>
          <w:rFonts w:ascii="Arial" w:eastAsia="Calibri" w:hAnsi="Arial" w:cs="Arial"/>
          <w:b/>
          <w:sz w:val="24"/>
          <w:szCs w:val="24"/>
        </w:rPr>
      </w:pPr>
      <w:r w:rsidRPr="009E4FB4">
        <w:rPr>
          <w:rFonts w:ascii="Arial" w:eastAsia="Calibri" w:hAnsi="Arial" w:cs="Arial"/>
          <w:sz w:val="24"/>
          <w:szCs w:val="24"/>
        </w:rPr>
        <w:t xml:space="preserve">          </w:t>
      </w:r>
      <w:r w:rsidRPr="009E4FB4">
        <w:rPr>
          <w:rFonts w:ascii="Arial" w:eastAsia="Calibri" w:hAnsi="Arial" w:cs="Arial"/>
          <w:b/>
          <w:sz w:val="24"/>
          <w:szCs w:val="24"/>
        </w:rPr>
        <w:t xml:space="preserve"> Order </w:t>
      </w:r>
    </w:p>
    <w:p w:rsidR="00646010" w:rsidRPr="009E4FB4" w:rsidRDefault="00646010" w:rsidP="009A22EB">
      <w:pPr>
        <w:spacing w:after="0" w:line="360" w:lineRule="auto"/>
        <w:ind w:left="851" w:hanging="851"/>
        <w:contextualSpacing/>
        <w:jc w:val="both"/>
        <w:rPr>
          <w:rFonts w:ascii="Arial" w:eastAsia="Calibri" w:hAnsi="Arial" w:cs="Arial"/>
          <w:b/>
          <w:sz w:val="24"/>
          <w:szCs w:val="24"/>
        </w:rPr>
      </w:pPr>
    </w:p>
    <w:p w:rsidR="00646010" w:rsidRPr="009E4FB4" w:rsidRDefault="00646010" w:rsidP="00646010">
      <w:pPr>
        <w:pStyle w:val="ListParagraph"/>
        <w:numPr>
          <w:ilvl w:val="0"/>
          <w:numId w:val="3"/>
        </w:numPr>
        <w:spacing w:after="0" w:line="360" w:lineRule="auto"/>
        <w:jc w:val="both"/>
        <w:rPr>
          <w:rFonts w:ascii="Arial" w:eastAsia="Calibri" w:hAnsi="Arial" w:cs="Arial"/>
          <w:sz w:val="24"/>
          <w:szCs w:val="24"/>
        </w:rPr>
      </w:pPr>
      <w:r w:rsidRPr="009E4FB4">
        <w:rPr>
          <w:rFonts w:ascii="Arial" w:eastAsia="Calibri" w:hAnsi="Arial" w:cs="Arial"/>
          <w:sz w:val="24"/>
          <w:szCs w:val="24"/>
        </w:rPr>
        <w:t xml:space="preserve">An application for special entry in terms of section 317(1) of the Criminal Procedure Act 51 of 1977 is refused. </w:t>
      </w:r>
    </w:p>
    <w:p w:rsidR="00DE536B" w:rsidRPr="009E4FB4" w:rsidRDefault="00DE536B" w:rsidP="009A22EB">
      <w:pPr>
        <w:spacing w:after="0" w:line="360" w:lineRule="auto"/>
        <w:ind w:left="851" w:hanging="851"/>
        <w:contextualSpacing/>
        <w:jc w:val="both"/>
        <w:rPr>
          <w:rFonts w:ascii="Arial" w:eastAsia="Calibri" w:hAnsi="Arial" w:cs="Arial"/>
          <w:sz w:val="24"/>
          <w:szCs w:val="24"/>
        </w:rPr>
      </w:pPr>
    </w:p>
    <w:p w:rsidR="00D01985" w:rsidRPr="009E4FB4" w:rsidRDefault="00D01985" w:rsidP="00EC67AC">
      <w:pPr>
        <w:tabs>
          <w:tab w:val="left" w:pos="900"/>
        </w:tabs>
        <w:autoSpaceDE w:val="0"/>
        <w:autoSpaceDN w:val="0"/>
        <w:adjustRightInd w:val="0"/>
        <w:spacing w:after="0" w:line="360" w:lineRule="auto"/>
        <w:ind w:left="900" w:hanging="907"/>
        <w:jc w:val="both"/>
        <w:rPr>
          <w:rFonts w:ascii="Arial" w:hAnsi="Arial" w:cs="Arial"/>
          <w:color w:val="242121"/>
          <w:sz w:val="24"/>
          <w:szCs w:val="24"/>
        </w:rPr>
      </w:pPr>
    </w:p>
    <w:p w:rsidR="00D01985" w:rsidRPr="009E4FB4" w:rsidRDefault="00D01985" w:rsidP="00792130">
      <w:pPr>
        <w:autoSpaceDE w:val="0"/>
        <w:autoSpaceDN w:val="0"/>
        <w:adjustRightInd w:val="0"/>
        <w:spacing w:after="0" w:line="360" w:lineRule="auto"/>
        <w:jc w:val="both"/>
        <w:rPr>
          <w:rFonts w:ascii="Arial" w:hAnsi="Arial" w:cs="Arial"/>
          <w:i/>
          <w:color w:val="242121"/>
          <w:sz w:val="24"/>
          <w:szCs w:val="24"/>
        </w:rPr>
      </w:pPr>
    </w:p>
    <w:p w:rsidR="00412F5D" w:rsidRPr="009E4FB4" w:rsidRDefault="00866C5B" w:rsidP="00792130">
      <w:pPr>
        <w:ind w:left="900" w:hanging="900"/>
        <w:jc w:val="both"/>
        <w:rPr>
          <w:rFonts w:ascii="Arial" w:hAnsi="Arial" w:cs="Arial"/>
          <w:color w:val="242121"/>
          <w:sz w:val="24"/>
          <w:szCs w:val="24"/>
        </w:rPr>
      </w:pPr>
      <w:r w:rsidRPr="009E4FB4">
        <w:rPr>
          <w:rFonts w:ascii="Arial" w:hAnsi="Arial" w:cs="Arial"/>
          <w:color w:val="242121"/>
          <w:sz w:val="24"/>
          <w:szCs w:val="24"/>
        </w:rPr>
        <w:tab/>
      </w:r>
      <w:r w:rsidR="00A24DD0" w:rsidRPr="009E4FB4">
        <w:rPr>
          <w:rFonts w:ascii="Arial" w:hAnsi="Arial" w:cs="Arial"/>
          <w:color w:val="242121"/>
          <w:sz w:val="24"/>
          <w:szCs w:val="24"/>
        </w:rPr>
        <w:t xml:space="preserve"> </w:t>
      </w:r>
    </w:p>
    <w:p w:rsidR="00044D69" w:rsidRPr="009E4FB4" w:rsidRDefault="00044D69" w:rsidP="00044D69">
      <w:pPr>
        <w:pStyle w:val="Body"/>
        <w:spacing w:after="0" w:line="240" w:lineRule="auto"/>
        <w:ind w:left="5302" w:firstLine="720"/>
        <w:jc w:val="both"/>
        <w:rPr>
          <w:rFonts w:ascii="Arial" w:eastAsia="Arial" w:hAnsi="Arial" w:cs="Arial"/>
          <w:b/>
          <w:bCs/>
          <w:sz w:val="24"/>
          <w:szCs w:val="24"/>
        </w:rPr>
      </w:pPr>
      <w:r w:rsidRPr="009E4FB4">
        <w:rPr>
          <w:rFonts w:ascii="Arial" w:hAnsi="Arial"/>
          <w:b/>
          <w:bCs/>
          <w:sz w:val="24"/>
          <w:szCs w:val="24"/>
          <w:lang w:val="en-US"/>
        </w:rPr>
        <w:t>__________________</w:t>
      </w:r>
    </w:p>
    <w:p w:rsidR="00044D69" w:rsidRPr="009E4FB4" w:rsidRDefault="00044D69" w:rsidP="00044D69">
      <w:pPr>
        <w:pStyle w:val="Body"/>
        <w:spacing w:after="0" w:line="240" w:lineRule="auto"/>
        <w:ind w:left="6022"/>
        <w:rPr>
          <w:rFonts w:ascii="Arial" w:eastAsia="Arial" w:hAnsi="Arial" w:cs="Arial"/>
          <w:b/>
          <w:bCs/>
          <w:sz w:val="24"/>
          <w:szCs w:val="24"/>
        </w:rPr>
      </w:pPr>
      <w:r w:rsidRPr="009E4FB4">
        <w:rPr>
          <w:rFonts w:ascii="Arial" w:hAnsi="Arial"/>
          <w:b/>
          <w:bCs/>
          <w:sz w:val="24"/>
          <w:szCs w:val="24"/>
          <w:lang w:val="de-DE"/>
        </w:rPr>
        <w:t>N.M. MBHELE, DJP</w:t>
      </w:r>
    </w:p>
    <w:p w:rsidR="00044D69" w:rsidRPr="009E4FB4" w:rsidRDefault="00044D69" w:rsidP="00801A25">
      <w:pPr>
        <w:pStyle w:val="Body"/>
        <w:spacing w:after="0" w:line="240" w:lineRule="auto"/>
        <w:rPr>
          <w:rFonts w:ascii="Arial" w:hAnsi="Arial"/>
          <w:b/>
          <w:bCs/>
          <w:sz w:val="24"/>
          <w:szCs w:val="24"/>
        </w:rPr>
      </w:pPr>
    </w:p>
    <w:p w:rsidR="00044D69" w:rsidRPr="009E4FB4" w:rsidRDefault="00044D69" w:rsidP="00044D69">
      <w:pPr>
        <w:pStyle w:val="Body"/>
        <w:spacing w:after="0" w:line="240" w:lineRule="auto"/>
        <w:ind w:left="6022" w:firstLine="458"/>
        <w:rPr>
          <w:rFonts w:ascii="Arial" w:hAnsi="Arial"/>
          <w:b/>
          <w:bCs/>
          <w:sz w:val="24"/>
          <w:szCs w:val="24"/>
        </w:rPr>
      </w:pPr>
    </w:p>
    <w:p w:rsidR="00044D69" w:rsidRPr="009E4FB4" w:rsidRDefault="00044D69" w:rsidP="00044D69">
      <w:pPr>
        <w:pStyle w:val="Body"/>
        <w:spacing w:after="0" w:line="240" w:lineRule="auto"/>
        <w:ind w:left="6022" w:firstLine="458"/>
        <w:rPr>
          <w:rFonts w:ascii="Arial" w:eastAsia="Arial" w:hAnsi="Arial" w:cs="Arial"/>
          <w:b/>
          <w:bCs/>
          <w:sz w:val="24"/>
          <w:szCs w:val="24"/>
        </w:rPr>
      </w:pPr>
    </w:p>
    <w:p w:rsidR="00801A25" w:rsidRPr="009E4FB4" w:rsidRDefault="00801A25" w:rsidP="00044D69">
      <w:pPr>
        <w:pStyle w:val="Body"/>
        <w:spacing w:after="0" w:line="240" w:lineRule="auto"/>
        <w:ind w:left="6022" w:firstLine="458"/>
        <w:jc w:val="both"/>
        <w:rPr>
          <w:rFonts w:ascii="Arial" w:eastAsia="Arial" w:hAnsi="Arial" w:cs="Arial"/>
          <w:b/>
          <w:sz w:val="24"/>
          <w:szCs w:val="24"/>
        </w:rPr>
      </w:pPr>
    </w:p>
    <w:p w:rsidR="00044D69" w:rsidRPr="009E4FB4" w:rsidRDefault="00044D69" w:rsidP="00044D69">
      <w:pPr>
        <w:pStyle w:val="Body"/>
        <w:spacing w:after="0" w:line="240" w:lineRule="auto"/>
        <w:ind w:left="1702" w:hanging="851"/>
        <w:jc w:val="both"/>
        <w:rPr>
          <w:rFonts w:ascii="Arial" w:eastAsia="Arial" w:hAnsi="Arial" w:cs="Arial"/>
          <w:b/>
          <w:sz w:val="24"/>
          <w:szCs w:val="24"/>
        </w:rPr>
      </w:pPr>
    </w:p>
    <w:p w:rsidR="005970B9" w:rsidRPr="009E4FB4" w:rsidRDefault="005970B9" w:rsidP="005970B9">
      <w:pPr>
        <w:spacing w:after="0" w:line="240" w:lineRule="auto"/>
        <w:jc w:val="right"/>
        <w:rPr>
          <w:rFonts w:ascii="Arial" w:hAnsi="Arial" w:cs="Arial"/>
          <w:b/>
          <w:sz w:val="24"/>
          <w:szCs w:val="24"/>
        </w:rPr>
      </w:pPr>
    </w:p>
    <w:p w:rsidR="00044D69" w:rsidRPr="009E4FB4" w:rsidRDefault="00044D69" w:rsidP="00044D69">
      <w:pPr>
        <w:pStyle w:val="Body"/>
        <w:spacing w:after="0" w:line="240" w:lineRule="auto"/>
        <w:jc w:val="both"/>
        <w:rPr>
          <w:rFonts w:ascii="Arial" w:eastAsia="Arial" w:hAnsi="Arial" w:cs="Arial"/>
          <w:sz w:val="24"/>
          <w:szCs w:val="24"/>
        </w:rPr>
      </w:pPr>
    </w:p>
    <w:p w:rsidR="00044D69" w:rsidRDefault="00044D69" w:rsidP="00A92C32">
      <w:pPr>
        <w:pStyle w:val="Body"/>
        <w:spacing w:after="0" w:line="240" w:lineRule="auto"/>
        <w:ind w:firstLine="720"/>
        <w:jc w:val="both"/>
        <w:rPr>
          <w:rFonts w:ascii="Arial" w:hAnsi="Arial"/>
          <w:sz w:val="24"/>
          <w:szCs w:val="24"/>
          <w:lang w:val="de-DE"/>
        </w:rPr>
      </w:pPr>
      <w:r w:rsidRPr="009E4FB4">
        <w:rPr>
          <w:rFonts w:ascii="Arial" w:hAnsi="Arial"/>
          <w:sz w:val="24"/>
          <w:szCs w:val="24"/>
          <w:lang w:val="de-DE"/>
        </w:rPr>
        <w:t xml:space="preserve">On behalf of the </w:t>
      </w:r>
      <w:r w:rsidR="006600B9">
        <w:rPr>
          <w:rFonts w:ascii="Arial" w:hAnsi="Arial"/>
          <w:sz w:val="24"/>
          <w:szCs w:val="24"/>
          <w:lang w:val="de-DE"/>
        </w:rPr>
        <w:t>State</w:t>
      </w:r>
      <w:r w:rsidRPr="009E4FB4">
        <w:rPr>
          <w:rFonts w:ascii="Arial" w:hAnsi="Arial"/>
          <w:sz w:val="24"/>
          <w:szCs w:val="24"/>
          <w:lang w:val="de-DE"/>
        </w:rPr>
        <w:t>:</w:t>
      </w:r>
      <w:r w:rsidRPr="009E4FB4">
        <w:rPr>
          <w:rFonts w:ascii="Arial" w:hAnsi="Arial"/>
          <w:sz w:val="24"/>
          <w:szCs w:val="24"/>
          <w:lang w:val="de-DE"/>
        </w:rPr>
        <w:tab/>
      </w:r>
      <w:r w:rsidRPr="009E4FB4">
        <w:rPr>
          <w:rFonts w:ascii="Arial" w:hAnsi="Arial"/>
          <w:sz w:val="24"/>
          <w:szCs w:val="24"/>
          <w:lang w:val="de-DE"/>
        </w:rPr>
        <w:tab/>
      </w:r>
      <w:r w:rsidR="007A2D1C" w:rsidRPr="009E4FB4">
        <w:rPr>
          <w:rFonts w:ascii="Arial" w:hAnsi="Arial"/>
          <w:sz w:val="24"/>
          <w:szCs w:val="24"/>
          <w:lang w:val="de-DE"/>
        </w:rPr>
        <w:t xml:space="preserve">Adv </w:t>
      </w:r>
      <w:r w:rsidR="006600B9">
        <w:rPr>
          <w:rFonts w:ascii="Arial" w:hAnsi="Arial"/>
          <w:sz w:val="24"/>
          <w:szCs w:val="24"/>
          <w:lang w:val="de-DE"/>
        </w:rPr>
        <w:t>P Serunye</w:t>
      </w:r>
    </w:p>
    <w:p w:rsidR="006600B9" w:rsidRPr="009E4FB4" w:rsidRDefault="006600B9" w:rsidP="00A92C32">
      <w:pPr>
        <w:pStyle w:val="Body"/>
        <w:spacing w:after="0" w:line="240" w:lineRule="auto"/>
        <w:ind w:firstLine="720"/>
        <w:jc w:val="both"/>
        <w:rPr>
          <w:rFonts w:ascii="Arial" w:eastAsia="Arial" w:hAnsi="Arial" w:cs="Arial"/>
          <w:sz w:val="24"/>
          <w:szCs w:val="24"/>
        </w:rPr>
      </w:pPr>
      <w:r>
        <w:rPr>
          <w:rFonts w:ascii="Arial" w:hAnsi="Arial"/>
          <w:sz w:val="24"/>
          <w:szCs w:val="24"/>
          <w:lang w:val="de-DE"/>
        </w:rPr>
        <w:tab/>
      </w:r>
      <w:r>
        <w:rPr>
          <w:rFonts w:ascii="Arial" w:hAnsi="Arial"/>
          <w:sz w:val="24"/>
          <w:szCs w:val="24"/>
          <w:lang w:val="de-DE"/>
        </w:rPr>
        <w:tab/>
      </w:r>
      <w:r>
        <w:rPr>
          <w:rFonts w:ascii="Arial" w:hAnsi="Arial"/>
          <w:sz w:val="24"/>
          <w:szCs w:val="24"/>
          <w:lang w:val="de-DE"/>
        </w:rPr>
        <w:tab/>
      </w:r>
      <w:r>
        <w:rPr>
          <w:rFonts w:ascii="Arial" w:hAnsi="Arial"/>
          <w:sz w:val="24"/>
          <w:szCs w:val="24"/>
          <w:lang w:val="de-DE"/>
        </w:rPr>
        <w:tab/>
      </w:r>
      <w:r>
        <w:rPr>
          <w:rFonts w:ascii="Arial" w:hAnsi="Arial"/>
          <w:sz w:val="24"/>
          <w:szCs w:val="24"/>
          <w:lang w:val="de-DE"/>
        </w:rPr>
        <w:tab/>
        <w:t>Adv J Witbooi</w:t>
      </w:r>
    </w:p>
    <w:p w:rsidR="00044D69" w:rsidRPr="009E4FB4" w:rsidRDefault="006600B9" w:rsidP="00A92C32">
      <w:pPr>
        <w:pStyle w:val="Body"/>
        <w:spacing w:after="0" w:line="240" w:lineRule="auto"/>
        <w:ind w:left="1702" w:hanging="851"/>
        <w:jc w:val="both"/>
        <w:rPr>
          <w:rFonts w:ascii="Arial" w:eastAsia="Arial" w:hAnsi="Arial" w:cs="Arial"/>
          <w:sz w:val="24"/>
          <w:szCs w:val="24"/>
        </w:rPr>
      </w:pP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sidR="00044D69" w:rsidRPr="009E4FB4">
        <w:rPr>
          <w:rFonts w:ascii="Arial" w:eastAsia="Arial" w:hAnsi="Arial" w:cs="Arial"/>
          <w:sz w:val="24"/>
          <w:szCs w:val="24"/>
          <w:lang w:val="en-US"/>
        </w:rPr>
        <w:t>Instructed by:</w:t>
      </w:r>
    </w:p>
    <w:p w:rsidR="00044D69" w:rsidRPr="009E4FB4" w:rsidRDefault="006600B9" w:rsidP="00A92C32">
      <w:pPr>
        <w:pStyle w:val="Body"/>
        <w:spacing w:after="0" w:line="240" w:lineRule="auto"/>
        <w:ind w:left="1702" w:hanging="851"/>
        <w:jc w:val="both"/>
        <w:rPr>
          <w:rFonts w:ascii="Arial" w:eastAsia="Arial" w:hAnsi="Arial" w:cs="Arial"/>
          <w:sz w:val="24"/>
          <w:szCs w:val="24"/>
        </w:rPr>
      </w:pPr>
      <w:r>
        <w:rPr>
          <w:rFonts w:ascii="Arial" w:eastAsia="Arial" w:hAnsi="Arial" w:cs="Arial"/>
          <w:sz w:val="24"/>
          <w:szCs w:val="24"/>
          <w:lang w:val="fr-FR"/>
        </w:rPr>
        <w:tab/>
      </w:r>
      <w:r>
        <w:rPr>
          <w:rFonts w:ascii="Arial" w:eastAsia="Arial" w:hAnsi="Arial" w:cs="Arial"/>
          <w:sz w:val="24"/>
          <w:szCs w:val="24"/>
          <w:lang w:val="fr-FR"/>
        </w:rPr>
        <w:tab/>
      </w:r>
      <w:r>
        <w:rPr>
          <w:rFonts w:ascii="Arial" w:eastAsia="Arial" w:hAnsi="Arial" w:cs="Arial"/>
          <w:sz w:val="24"/>
          <w:szCs w:val="24"/>
          <w:lang w:val="fr-FR"/>
        </w:rPr>
        <w:tab/>
      </w:r>
      <w:r>
        <w:rPr>
          <w:rFonts w:ascii="Arial" w:eastAsia="Arial" w:hAnsi="Arial" w:cs="Arial"/>
          <w:sz w:val="24"/>
          <w:szCs w:val="24"/>
          <w:lang w:val="fr-FR"/>
        </w:rPr>
        <w:tab/>
      </w:r>
      <w:r>
        <w:rPr>
          <w:rFonts w:ascii="Arial" w:eastAsia="Arial" w:hAnsi="Arial" w:cs="Arial"/>
          <w:sz w:val="24"/>
          <w:szCs w:val="24"/>
          <w:lang w:val="fr-FR"/>
        </w:rPr>
        <w:tab/>
        <w:t xml:space="preserve">NPA </w:t>
      </w:r>
    </w:p>
    <w:p w:rsidR="00044D69" w:rsidRPr="009E4FB4" w:rsidRDefault="006600B9" w:rsidP="00A92C32">
      <w:pPr>
        <w:pStyle w:val="Body"/>
        <w:spacing w:after="0" w:line="240" w:lineRule="auto"/>
        <w:ind w:left="1702" w:hanging="851"/>
        <w:jc w:val="both"/>
        <w:rPr>
          <w:rFonts w:ascii="Arial" w:eastAsia="Arial" w:hAnsi="Arial" w:cs="Arial"/>
          <w:sz w:val="24"/>
          <w:szCs w:val="24"/>
        </w:rPr>
      </w:pP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sidR="00044D69" w:rsidRPr="009E4FB4">
        <w:rPr>
          <w:rFonts w:ascii="Arial" w:eastAsia="Arial" w:hAnsi="Arial" w:cs="Arial"/>
          <w:sz w:val="24"/>
          <w:szCs w:val="24"/>
          <w:lang w:val="es-ES_tradnl"/>
        </w:rPr>
        <w:t>BLOEMFONTEIN</w:t>
      </w:r>
    </w:p>
    <w:p w:rsidR="00044D69" w:rsidRPr="009E4FB4" w:rsidRDefault="00044D69" w:rsidP="00044D69">
      <w:pPr>
        <w:pStyle w:val="Body"/>
        <w:spacing w:after="0" w:line="240" w:lineRule="auto"/>
        <w:ind w:left="1702" w:hanging="851"/>
        <w:jc w:val="both"/>
        <w:rPr>
          <w:rFonts w:ascii="Arial" w:eastAsia="Arial" w:hAnsi="Arial" w:cs="Arial"/>
          <w:sz w:val="24"/>
          <w:szCs w:val="24"/>
        </w:rPr>
      </w:pPr>
    </w:p>
    <w:p w:rsidR="00044D69" w:rsidRPr="009E4FB4" w:rsidRDefault="00044D69" w:rsidP="00044D69">
      <w:pPr>
        <w:pStyle w:val="Body"/>
        <w:spacing w:after="0" w:line="240" w:lineRule="auto"/>
        <w:ind w:left="1702" w:hanging="851"/>
        <w:jc w:val="both"/>
        <w:rPr>
          <w:rFonts w:ascii="Arial" w:eastAsia="Arial" w:hAnsi="Arial" w:cs="Arial"/>
          <w:sz w:val="24"/>
          <w:szCs w:val="24"/>
        </w:rPr>
      </w:pPr>
    </w:p>
    <w:p w:rsidR="00044D69" w:rsidRPr="009E4FB4" w:rsidRDefault="00044D69" w:rsidP="00044D69">
      <w:pPr>
        <w:pStyle w:val="Body"/>
        <w:spacing w:after="0" w:line="240" w:lineRule="auto"/>
        <w:ind w:left="1702" w:hanging="851"/>
        <w:jc w:val="both"/>
        <w:rPr>
          <w:rFonts w:ascii="Arial" w:eastAsia="Arial" w:hAnsi="Arial" w:cs="Arial"/>
          <w:sz w:val="24"/>
          <w:szCs w:val="24"/>
        </w:rPr>
      </w:pPr>
    </w:p>
    <w:p w:rsidR="006600B9" w:rsidRPr="006600B9" w:rsidRDefault="00D90069" w:rsidP="00A92C32">
      <w:pPr>
        <w:pStyle w:val="Body"/>
        <w:spacing w:after="0" w:line="240" w:lineRule="auto"/>
        <w:ind w:firstLine="720"/>
        <w:jc w:val="both"/>
        <w:rPr>
          <w:rFonts w:ascii="Arial" w:hAnsi="Arial"/>
          <w:sz w:val="24"/>
          <w:szCs w:val="24"/>
          <w:lang w:val="en-US"/>
        </w:rPr>
      </w:pPr>
      <w:r w:rsidRPr="009E4FB4">
        <w:rPr>
          <w:rFonts w:ascii="Arial" w:hAnsi="Arial"/>
          <w:sz w:val="24"/>
          <w:szCs w:val="24"/>
          <w:lang w:val="en-US"/>
        </w:rPr>
        <w:t xml:space="preserve">On behalf of </w:t>
      </w:r>
      <w:r w:rsidR="006600B9">
        <w:rPr>
          <w:rFonts w:ascii="Arial" w:hAnsi="Arial"/>
          <w:sz w:val="24"/>
          <w:szCs w:val="24"/>
          <w:lang w:val="en-US"/>
        </w:rPr>
        <w:t>Accused 6:</w:t>
      </w:r>
      <w:r w:rsidR="006600B9">
        <w:rPr>
          <w:rFonts w:ascii="Arial" w:hAnsi="Arial"/>
          <w:sz w:val="24"/>
          <w:szCs w:val="24"/>
          <w:lang w:val="en-US"/>
        </w:rPr>
        <w:tab/>
      </w:r>
      <w:r w:rsidR="006600B9">
        <w:rPr>
          <w:rFonts w:ascii="Arial" w:hAnsi="Arial"/>
          <w:sz w:val="24"/>
          <w:szCs w:val="24"/>
          <w:lang w:val="en-US"/>
        </w:rPr>
        <w:tab/>
        <w:t>Mr. Aldwage SC</w:t>
      </w:r>
    </w:p>
    <w:p w:rsidR="003C6559" w:rsidRPr="003C6559" w:rsidRDefault="006600B9" w:rsidP="00A92C32">
      <w:pPr>
        <w:pStyle w:val="Body"/>
        <w:spacing w:after="0" w:line="240" w:lineRule="auto"/>
        <w:ind w:left="1702" w:hanging="851"/>
        <w:jc w:val="both"/>
        <w:rPr>
          <w:rFonts w:ascii="Arial" w:eastAsia="Arial" w:hAnsi="Arial" w:cs="Arial"/>
          <w:sz w:val="24"/>
          <w:szCs w:val="24"/>
          <w:lang w:val="en-US"/>
        </w:rPr>
      </w:pP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sidR="003C6559">
        <w:rPr>
          <w:rFonts w:ascii="Arial" w:eastAsia="Arial" w:hAnsi="Arial" w:cs="Arial"/>
          <w:sz w:val="24"/>
          <w:szCs w:val="24"/>
          <w:lang w:val="en-US"/>
        </w:rPr>
        <w:t>Instructed by</w:t>
      </w:r>
    </w:p>
    <w:p w:rsidR="003C6559" w:rsidRPr="003C6559" w:rsidRDefault="006600B9" w:rsidP="00A92C32">
      <w:pPr>
        <w:pStyle w:val="Body"/>
        <w:spacing w:after="0" w:line="240" w:lineRule="auto"/>
        <w:ind w:left="1702" w:hanging="851"/>
        <w:jc w:val="both"/>
        <w:rPr>
          <w:rFonts w:ascii="Arial" w:eastAsia="Arial" w:hAnsi="Arial" w:cs="Arial"/>
          <w:sz w:val="24"/>
          <w:szCs w:val="24"/>
          <w:lang w:val="en-US"/>
        </w:rPr>
      </w:pP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r>
      <w:r>
        <w:rPr>
          <w:rFonts w:ascii="Arial" w:eastAsia="Arial" w:hAnsi="Arial" w:cs="Arial"/>
          <w:sz w:val="24"/>
          <w:szCs w:val="24"/>
          <w:lang w:val="en-US"/>
        </w:rPr>
        <w:tab/>
        <w:t>Schindler</w:t>
      </w:r>
      <w:r w:rsidR="003C6559">
        <w:rPr>
          <w:rFonts w:ascii="Arial" w:eastAsia="Arial" w:hAnsi="Arial" w:cs="Arial"/>
          <w:sz w:val="24"/>
          <w:szCs w:val="24"/>
          <w:lang w:val="en-US"/>
        </w:rPr>
        <w:t>S</w:t>
      </w:r>
      <w:r>
        <w:rPr>
          <w:rFonts w:ascii="Arial" w:eastAsia="Arial" w:hAnsi="Arial" w:cs="Arial"/>
          <w:sz w:val="24"/>
          <w:szCs w:val="24"/>
          <w:lang w:val="en-US"/>
        </w:rPr>
        <w:t xml:space="preserve"> Attorneys</w:t>
      </w:r>
    </w:p>
    <w:p w:rsidR="00044D69" w:rsidRDefault="006600B9" w:rsidP="00A92C32">
      <w:pPr>
        <w:pStyle w:val="Body"/>
        <w:spacing w:after="0" w:line="240" w:lineRule="auto"/>
        <w:ind w:left="1702" w:hanging="851"/>
        <w:jc w:val="both"/>
        <w:rPr>
          <w:rFonts w:ascii="Arial" w:eastAsia="Arial" w:hAnsi="Arial" w:cs="Arial"/>
          <w:sz w:val="24"/>
          <w:szCs w:val="24"/>
          <w:lang w:val="es-ES_tradnl"/>
        </w:rPr>
      </w:pP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sidR="003C6559">
        <w:rPr>
          <w:rFonts w:ascii="Arial" w:eastAsia="Arial" w:hAnsi="Arial" w:cs="Arial"/>
          <w:sz w:val="24"/>
          <w:szCs w:val="24"/>
          <w:lang w:val="es-ES_tradnl"/>
        </w:rPr>
        <w:t>JOHANNESBURG</w:t>
      </w:r>
    </w:p>
    <w:p w:rsidR="006600B9" w:rsidRDefault="006600B9" w:rsidP="00A92C32">
      <w:pPr>
        <w:pStyle w:val="Body"/>
        <w:spacing w:after="0" w:line="240" w:lineRule="auto"/>
        <w:ind w:left="1702" w:hanging="851"/>
        <w:jc w:val="both"/>
        <w:rPr>
          <w:rFonts w:ascii="Arial" w:eastAsia="Arial" w:hAnsi="Arial" w:cs="Arial"/>
          <w:sz w:val="24"/>
          <w:szCs w:val="24"/>
          <w:lang w:val="es-ES_tradnl"/>
        </w:rPr>
      </w:pPr>
    </w:p>
    <w:p w:rsidR="006600B9" w:rsidRDefault="006600B9" w:rsidP="00A92C32">
      <w:pPr>
        <w:pStyle w:val="Body"/>
        <w:spacing w:after="0" w:line="240" w:lineRule="auto"/>
        <w:ind w:left="1702" w:hanging="851"/>
        <w:jc w:val="both"/>
        <w:rPr>
          <w:rFonts w:ascii="Arial" w:eastAsia="Arial" w:hAnsi="Arial" w:cs="Arial"/>
          <w:sz w:val="24"/>
          <w:szCs w:val="24"/>
          <w:lang w:val="es-ES_tradnl"/>
        </w:rPr>
      </w:pPr>
    </w:p>
    <w:p w:rsidR="006600B9" w:rsidRDefault="006600B9" w:rsidP="00A92C32">
      <w:pPr>
        <w:pStyle w:val="Body"/>
        <w:spacing w:after="0" w:line="240" w:lineRule="auto"/>
        <w:ind w:left="1702" w:hanging="851"/>
        <w:jc w:val="both"/>
        <w:rPr>
          <w:rFonts w:ascii="Arial" w:eastAsia="Arial" w:hAnsi="Arial" w:cs="Arial"/>
          <w:sz w:val="24"/>
          <w:szCs w:val="24"/>
          <w:lang w:val="es-ES_tradnl"/>
        </w:rPr>
      </w:pPr>
    </w:p>
    <w:p w:rsidR="006600B9" w:rsidRDefault="006600B9" w:rsidP="00A92C32">
      <w:pPr>
        <w:pStyle w:val="Body"/>
        <w:spacing w:after="0" w:line="240" w:lineRule="auto"/>
        <w:ind w:left="1702" w:hanging="851"/>
        <w:jc w:val="both"/>
        <w:rPr>
          <w:rFonts w:ascii="Arial" w:eastAsia="Arial" w:hAnsi="Arial" w:cs="Arial"/>
          <w:sz w:val="24"/>
          <w:szCs w:val="24"/>
          <w:lang w:val="es-ES_tradnl"/>
        </w:rPr>
      </w:pPr>
      <w:r>
        <w:rPr>
          <w:rFonts w:ascii="Arial" w:eastAsia="Arial" w:hAnsi="Arial" w:cs="Arial"/>
          <w:sz w:val="24"/>
          <w:szCs w:val="24"/>
          <w:lang w:val="es-ES_tradnl"/>
        </w:rPr>
        <w:t>On behalf of Accused 7 and 8</w:t>
      </w:r>
      <w:r>
        <w:rPr>
          <w:rFonts w:ascii="Arial" w:eastAsia="Arial" w:hAnsi="Arial" w:cs="Arial"/>
          <w:sz w:val="24"/>
          <w:szCs w:val="24"/>
          <w:lang w:val="es-ES_tradnl"/>
        </w:rPr>
        <w:tab/>
        <w:t xml:space="preserve">Adv </w:t>
      </w:r>
      <w:r w:rsidR="003C6559">
        <w:rPr>
          <w:rFonts w:ascii="Arial" w:eastAsia="Arial" w:hAnsi="Arial" w:cs="Arial"/>
          <w:sz w:val="24"/>
          <w:szCs w:val="24"/>
          <w:lang w:val="es-ES_tradnl"/>
        </w:rPr>
        <w:t>Hellens SC</w:t>
      </w:r>
    </w:p>
    <w:p w:rsidR="003C6559" w:rsidRDefault="003C6559" w:rsidP="00A92C32">
      <w:pPr>
        <w:pStyle w:val="Body"/>
        <w:spacing w:after="0" w:line="240" w:lineRule="auto"/>
        <w:ind w:left="1702" w:hanging="851"/>
        <w:jc w:val="both"/>
        <w:rPr>
          <w:rFonts w:ascii="Arial" w:eastAsia="Arial" w:hAnsi="Arial" w:cs="Arial"/>
          <w:sz w:val="24"/>
          <w:szCs w:val="24"/>
          <w:lang w:val="es-ES_tradnl"/>
        </w:rPr>
      </w:pP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t xml:space="preserve">Instructed by </w:t>
      </w:r>
    </w:p>
    <w:p w:rsidR="003C6559" w:rsidRDefault="003C6559" w:rsidP="00A92C32">
      <w:pPr>
        <w:pStyle w:val="Body"/>
        <w:spacing w:after="0" w:line="240" w:lineRule="auto"/>
        <w:ind w:left="1702" w:hanging="851"/>
        <w:jc w:val="both"/>
        <w:rPr>
          <w:rFonts w:ascii="Arial" w:eastAsia="Arial" w:hAnsi="Arial" w:cs="Arial"/>
          <w:sz w:val="24"/>
          <w:szCs w:val="24"/>
          <w:lang w:val="es-ES_tradnl"/>
        </w:rPr>
      </w:pP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t>Krause Attorneys Inc.</w:t>
      </w:r>
    </w:p>
    <w:p w:rsidR="003C6559" w:rsidRDefault="003C6559" w:rsidP="00A92C32">
      <w:pPr>
        <w:pStyle w:val="Body"/>
        <w:spacing w:after="0" w:line="240" w:lineRule="auto"/>
        <w:ind w:left="1702" w:hanging="851"/>
        <w:jc w:val="both"/>
        <w:rPr>
          <w:rFonts w:ascii="Arial" w:eastAsia="Arial" w:hAnsi="Arial" w:cs="Arial"/>
          <w:sz w:val="24"/>
          <w:szCs w:val="24"/>
          <w:lang w:val="es-ES_tradnl"/>
        </w:rPr>
      </w:pP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t>C/O Honey Attorneys</w:t>
      </w:r>
    </w:p>
    <w:p w:rsidR="006A3C34" w:rsidRPr="00EE6494" w:rsidRDefault="003C6559" w:rsidP="00EE6494">
      <w:pPr>
        <w:pStyle w:val="Body"/>
        <w:spacing w:after="0" w:line="240" w:lineRule="auto"/>
        <w:ind w:left="1702" w:hanging="851"/>
        <w:jc w:val="both"/>
        <w:rPr>
          <w:rFonts w:ascii="Arial" w:eastAsia="Arial" w:hAnsi="Arial" w:cs="Arial"/>
          <w:sz w:val="24"/>
          <w:szCs w:val="24"/>
          <w:lang w:val="es-ES_tradnl"/>
        </w:rPr>
      </w:pP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r>
      <w:r>
        <w:rPr>
          <w:rFonts w:ascii="Arial" w:eastAsia="Arial" w:hAnsi="Arial" w:cs="Arial"/>
          <w:sz w:val="24"/>
          <w:szCs w:val="24"/>
          <w:lang w:val="es-ES_tradnl"/>
        </w:rPr>
        <w:tab/>
        <w:t>BLOEMFONTEIN</w:t>
      </w:r>
      <w:bookmarkStart w:id="0" w:name="_GoBack"/>
      <w:bookmarkEnd w:id="0"/>
    </w:p>
    <w:sectPr w:rsidR="006A3C34" w:rsidRPr="00EE649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49" w:rsidRDefault="00BF2149" w:rsidP="005970B9">
      <w:pPr>
        <w:spacing w:after="0" w:line="240" w:lineRule="auto"/>
      </w:pPr>
      <w:r>
        <w:separator/>
      </w:r>
    </w:p>
  </w:endnote>
  <w:endnote w:type="continuationSeparator" w:id="0">
    <w:p w:rsidR="00BF2149" w:rsidRDefault="00BF2149" w:rsidP="0059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49" w:rsidRDefault="00BF2149" w:rsidP="005970B9">
      <w:pPr>
        <w:spacing w:after="0" w:line="240" w:lineRule="auto"/>
      </w:pPr>
      <w:r>
        <w:separator/>
      </w:r>
    </w:p>
  </w:footnote>
  <w:footnote w:type="continuationSeparator" w:id="0">
    <w:p w:rsidR="00BF2149" w:rsidRDefault="00BF2149" w:rsidP="005970B9">
      <w:pPr>
        <w:spacing w:after="0" w:line="240" w:lineRule="auto"/>
      </w:pPr>
      <w:r>
        <w:continuationSeparator/>
      </w:r>
    </w:p>
  </w:footnote>
  <w:footnote w:id="1">
    <w:p w:rsidR="00630EEB" w:rsidRPr="00630EEB" w:rsidRDefault="00630EEB">
      <w:pPr>
        <w:pStyle w:val="FootnoteText"/>
        <w:rPr>
          <w:lang w:val="en-US"/>
        </w:rPr>
      </w:pPr>
      <w:r>
        <w:rPr>
          <w:rStyle w:val="FootnoteReference"/>
        </w:rPr>
        <w:footnoteRef/>
      </w:r>
      <w:r>
        <w:t xml:space="preserve"> </w:t>
      </w:r>
      <w:r>
        <w:rPr>
          <w:lang w:val="en-US"/>
        </w:rPr>
        <w:t>Criminal Procedure Act 51 of 1977</w:t>
      </w:r>
    </w:p>
  </w:footnote>
  <w:footnote w:id="2">
    <w:p w:rsidR="007F5A2D" w:rsidRPr="007F5A2D" w:rsidRDefault="007F5A2D">
      <w:pPr>
        <w:pStyle w:val="FootnoteText"/>
        <w:rPr>
          <w:lang w:val="en-US"/>
        </w:rPr>
      </w:pPr>
      <w:r>
        <w:rPr>
          <w:rStyle w:val="FootnoteReference"/>
        </w:rPr>
        <w:footnoteRef/>
      </w:r>
      <w:r>
        <w:t xml:space="preserve"> </w:t>
      </w:r>
      <w:r w:rsidRPr="007F5A2D">
        <w:rPr>
          <w:rFonts w:ascii="Arial" w:eastAsia="Times New Roman" w:hAnsi="Arial" w:cs="Arial"/>
          <w:bCs/>
          <w:color w:val="000000"/>
          <w:sz w:val="16"/>
          <w:szCs w:val="16"/>
          <w:lang w:val="en-US"/>
        </w:rPr>
        <w:t>S v Khoza And Others 2010 (2) SACR 207 (SCA)</w:t>
      </w:r>
      <w:r>
        <w:rPr>
          <w:rFonts w:ascii="Arial" w:eastAsia="Times New Roman" w:hAnsi="Arial" w:cs="Arial"/>
          <w:bCs/>
          <w:color w:val="000000"/>
          <w:sz w:val="16"/>
          <w:szCs w:val="16"/>
          <w:lang w:val="en-US"/>
        </w:rPr>
        <w:t xml:space="preserve"> at par. 44-46</w:t>
      </w:r>
    </w:p>
  </w:footnote>
  <w:footnote w:id="3">
    <w:p w:rsidR="007F5A2D" w:rsidRPr="007F5A2D" w:rsidRDefault="007F5A2D" w:rsidP="007F5A2D">
      <w:pPr>
        <w:pStyle w:val="FootnoteText"/>
        <w:rPr>
          <w:lang w:val="en-US"/>
        </w:rPr>
      </w:pPr>
      <w:r>
        <w:rPr>
          <w:rStyle w:val="FootnoteReference"/>
        </w:rPr>
        <w:footnoteRef/>
      </w:r>
      <w:r>
        <w:t xml:space="preserve"> </w:t>
      </w:r>
      <w:r w:rsidRPr="007F5A2D">
        <w:rPr>
          <w:rFonts w:ascii="Arial" w:eastAsia="Times New Roman" w:hAnsi="Arial" w:cs="Arial"/>
          <w:bCs/>
          <w:color w:val="000000"/>
          <w:sz w:val="16"/>
          <w:szCs w:val="16"/>
          <w:lang w:val="en-US"/>
        </w:rPr>
        <w:t>Nkabinde v The State (115/17) [2016] ZASCA 75 (01 June 2017)</w:t>
      </w:r>
      <w:r>
        <w:rPr>
          <w:rFonts w:ascii="Arial" w:eastAsia="Times New Roman" w:hAnsi="Arial" w:cs="Arial"/>
          <w:bCs/>
          <w:color w:val="000000"/>
          <w:sz w:val="16"/>
          <w:szCs w:val="16"/>
          <w:lang w:val="en-US"/>
        </w:rPr>
        <w:t xml:space="preserve"> </w:t>
      </w:r>
      <w:r w:rsidR="007F3846">
        <w:rPr>
          <w:rFonts w:ascii="Arial" w:eastAsia="Times New Roman" w:hAnsi="Arial" w:cs="Arial"/>
          <w:bCs/>
          <w:color w:val="000000"/>
          <w:sz w:val="16"/>
          <w:szCs w:val="16"/>
          <w:lang w:val="en-US"/>
        </w:rPr>
        <w:t>par. 27….</w:t>
      </w:r>
    </w:p>
  </w:footnote>
  <w:footnote w:id="4">
    <w:p w:rsidR="007F5A2D" w:rsidRPr="007F5A2D" w:rsidRDefault="007F5A2D">
      <w:pPr>
        <w:pStyle w:val="FootnoteText"/>
        <w:rPr>
          <w:lang w:val="en-US"/>
        </w:rPr>
      </w:pPr>
      <w:r>
        <w:rPr>
          <w:rStyle w:val="FootnoteReference"/>
        </w:rPr>
        <w:footnoteRef/>
      </w:r>
      <w:r>
        <w:t xml:space="preserve"> See Hiemstra’s Criminal Procedure at 31-</w:t>
      </w:r>
      <w:r w:rsidR="00EE6494">
        <w:t>29:</w:t>
      </w:r>
      <w:r>
        <w:t xml:space="preserve"> When the irregularity appears on the record, it is unnecessary to use the process in terms of section 317, because the irregularity can simply be raised as grounds for appeal in the appeal under section 316. See also S v De Vries 2012(1) SACR 186 SCA at par. 29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013326"/>
      <w:docPartObj>
        <w:docPartGallery w:val="Page Numbers (Top of Page)"/>
        <w:docPartUnique/>
      </w:docPartObj>
    </w:sdtPr>
    <w:sdtEndPr>
      <w:rPr>
        <w:noProof/>
      </w:rPr>
    </w:sdtEndPr>
    <w:sdtContent>
      <w:p w:rsidR="005970B9" w:rsidRDefault="005970B9">
        <w:pPr>
          <w:pStyle w:val="Header"/>
          <w:jc w:val="right"/>
        </w:pPr>
        <w:r>
          <w:fldChar w:fldCharType="begin"/>
        </w:r>
        <w:r>
          <w:instrText xml:space="preserve"> PAGE   \* MERGEFORMAT </w:instrText>
        </w:r>
        <w:r>
          <w:fldChar w:fldCharType="separate"/>
        </w:r>
        <w:r w:rsidR="00EE6494">
          <w:rPr>
            <w:noProof/>
          </w:rPr>
          <w:t>1</w:t>
        </w:r>
        <w:r>
          <w:rPr>
            <w:noProof/>
          </w:rPr>
          <w:fldChar w:fldCharType="end"/>
        </w:r>
      </w:p>
    </w:sdtContent>
  </w:sdt>
  <w:p w:rsidR="005970B9" w:rsidRDefault="005970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7BB2"/>
    <w:multiLevelType w:val="hybridMultilevel"/>
    <w:tmpl w:val="B9C68B5E"/>
    <w:lvl w:ilvl="0" w:tplc="FA5412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A262F"/>
    <w:multiLevelType w:val="hybridMultilevel"/>
    <w:tmpl w:val="8DBCF9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ECD0218"/>
    <w:multiLevelType w:val="hybridMultilevel"/>
    <w:tmpl w:val="935E2178"/>
    <w:lvl w:ilvl="0" w:tplc="C77ED28A">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EB"/>
    <w:rsid w:val="00004D8B"/>
    <w:rsid w:val="00015C6B"/>
    <w:rsid w:val="00017CCF"/>
    <w:rsid w:val="00044D69"/>
    <w:rsid w:val="00046F3D"/>
    <w:rsid w:val="000A013E"/>
    <w:rsid w:val="000A04D8"/>
    <w:rsid w:val="000C0594"/>
    <w:rsid w:val="000F6787"/>
    <w:rsid w:val="001059A4"/>
    <w:rsid w:val="00107DC0"/>
    <w:rsid w:val="00122AEB"/>
    <w:rsid w:val="00137733"/>
    <w:rsid w:val="00170822"/>
    <w:rsid w:val="001751B5"/>
    <w:rsid w:val="00191D36"/>
    <w:rsid w:val="001935EB"/>
    <w:rsid w:val="001A33AE"/>
    <w:rsid w:val="001A6B58"/>
    <w:rsid w:val="001D124F"/>
    <w:rsid w:val="001F5B8F"/>
    <w:rsid w:val="00202F87"/>
    <w:rsid w:val="00212C07"/>
    <w:rsid w:val="0021384D"/>
    <w:rsid w:val="0024520C"/>
    <w:rsid w:val="0025569E"/>
    <w:rsid w:val="0025608F"/>
    <w:rsid w:val="00262E0F"/>
    <w:rsid w:val="002B152D"/>
    <w:rsid w:val="002B51AF"/>
    <w:rsid w:val="00302A35"/>
    <w:rsid w:val="00305C84"/>
    <w:rsid w:val="0030696F"/>
    <w:rsid w:val="0031308D"/>
    <w:rsid w:val="00321DA4"/>
    <w:rsid w:val="00327718"/>
    <w:rsid w:val="00342F6F"/>
    <w:rsid w:val="003648BA"/>
    <w:rsid w:val="00384746"/>
    <w:rsid w:val="00384882"/>
    <w:rsid w:val="003934DF"/>
    <w:rsid w:val="003A0BA6"/>
    <w:rsid w:val="003B172E"/>
    <w:rsid w:val="003C01FB"/>
    <w:rsid w:val="003C553F"/>
    <w:rsid w:val="003C6559"/>
    <w:rsid w:val="003C6B59"/>
    <w:rsid w:val="003D4683"/>
    <w:rsid w:val="003E4C39"/>
    <w:rsid w:val="003F5D03"/>
    <w:rsid w:val="003F643C"/>
    <w:rsid w:val="00412F5D"/>
    <w:rsid w:val="00434983"/>
    <w:rsid w:val="004447F3"/>
    <w:rsid w:val="00456BF2"/>
    <w:rsid w:val="004708A6"/>
    <w:rsid w:val="004951F5"/>
    <w:rsid w:val="004D6248"/>
    <w:rsid w:val="00546995"/>
    <w:rsid w:val="00561476"/>
    <w:rsid w:val="005827F9"/>
    <w:rsid w:val="00582DD0"/>
    <w:rsid w:val="00584FF4"/>
    <w:rsid w:val="0059047B"/>
    <w:rsid w:val="005970B9"/>
    <w:rsid w:val="005A15C4"/>
    <w:rsid w:val="005B3F94"/>
    <w:rsid w:val="005C543F"/>
    <w:rsid w:val="005F50FE"/>
    <w:rsid w:val="00617BA8"/>
    <w:rsid w:val="00630EEB"/>
    <w:rsid w:val="00634601"/>
    <w:rsid w:val="00646010"/>
    <w:rsid w:val="006566D8"/>
    <w:rsid w:val="00657FDF"/>
    <w:rsid w:val="006600B9"/>
    <w:rsid w:val="00672CAD"/>
    <w:rsid w:val="00673AA1"/>
    <w:rsid w:val="00680F09"/>
    <w:rsid w:val="006A3C34"/>
    <w:rsid w:val="006A678C"/>
    <w:rsid w:val="006B60CF"/>
    <w:rsid w:val="006D1802"/>
    <w:rsid w:val="006D1FC4"/>
    <w:rsid w:val="006F6F0A"/>
    <w:rsid w:val="00705271"/>
    <w:rsid w:val="007339B6"/>
    <w:rsid w:val="007423EF"/>
    <w:rsid w:val="00752816"/>
    <w:rsid w:val="007528D9"/>
    <w:rsid w:val="00764497"/>
    <w:rsid w:val="00767FA8"/>
    <w:rsid w:val="00771A4C"/>
    <w:rsid w:val="00782F5F"/>
    <w:rsid w:val="00792130"/>
    <w:rsid w:val="007A2D1C"/>
    <w:rsid w:val="007B056F"/>
    <w:rsid w:val="007C4151"/>
    <w:rsid w:val="007C51CA"/>
    <w:rsid w:val="007F3846"/>
    <w:rsid w:val="007F5A2D"/>
    <w:rsid w:val="007F64C1"/>
    <w:rsid w:val="00801A25"/>
    <w:rsid w:val="008224A5"/>
    <w:rsid w:val="00832C5F"/>
    <w:rsid w:val="008513DD"/>
    <w:rsid w:val="00866C5B"/>
    <w:rsid w:val="008706B4"/>
    <w:rsid w:val="00895DF3"/>
    <w:rsid w:val="008B107C"/>
    <w:rsid w:val="008B1678"/>
    <w:rsid w:val="008D0FD3"/>
    <w:rsid w:val="008F1F54"/>
    <w:rsid w:val="00905549"/>
    <w:rsid w:val="009126F9"/>
    <w:rsid w:val="00921F28"/>
    <w:rsid w:val="00952886"/>
    <w:rsid w:val="00971B78"/>
    <w:rsid w:val="00984B7F"/>
    <w:rsid w:val="00985646"/>
    <w:rsid w:val="009A1CB1"/>
    <w:rsid w:val="009A22EB"/>
    <w:rsid w:val="009D59DD"/>
    <w:rsid w:val="009E1435"/>
    <w:rsid w:val="009E4FB4"/>
    <w:rsid w:val="009F3158"/>
    <w:rsid w:val="00A24DD0"/>
    <w:rsid w:val="00A25198"/>
    <w:rsid w:val="00A30CB0"/>
    <w:rsid w:val="00A3287D"/>
    <w:rsid w:val="00A36746"/>
    <w:rsid w:val="00A428DB"/>
    <w:rsid w:val="00A50B29"/>
    <w:rsid w:val="00A6377F"/>
    <w:rsid w:val="00A66BE4"/>
    <w:rsid w:val="00A77E83"/>
    <w:rsid w:val="00A824BD"/>
    <w:rsid w:val="00A92C32"/>
    <w:rsid w:val="00AA0486"/>
    <w:rsid w:val="00AA0A0F"/>
    <w:rsid w:val="00AD1F05"/>
    <w:rsid w:val="00AE2265"/>
    <w:rsid w:val="00AE2EE1"/>
    <w:rsid w:val="00AE62EB"/>
    <w:rsid w:val="00AF38F8"/>
    <w:rsid w:val="00B10902"/>
    <w:rsid w:val="00B31592"/>
    <w:rsid w:val="00B51557"/>
    <w:rsid w:val="00B67691"/>
    <w:rsid w:val="00B778F5"/>
    <w:rsid w:val="00BC3192"/>
    <w:rsid w:val="00BD4F5A"/>
    <w:rsid w:val="00BF1034"/>
    <w:rsid w:val="00BF2149"/>
    <w:rsid w:val="00BF6074"/>
    <w:rsid w:val="00C02FBF"/>
    <w:rsid w:val="00C07280"/>
    <w:rsid w:val="00C270EE"/>
    <w:rsid w:val="00C4353D"/>
    <w:rsid w:val="00C55653"/>
    <w:rsid w:val="00C63CF8"/>
    <w:rsid w:val="00C812BC"/>
    <w:rsid w:val="00C85F6D"/>
    <w:rsid w:val="00C94DA1"/>
    <w:rsid w:val="00CC3084"/>
    <w:rsid w:val="00CE3314"/>
    <w:rsid w:val="00D01985"/>
    <w:rsid w:val="00D30D95"/>
    <w:rsid w:val="00D37745"/>
    <w:rsid w:val="00D42A87"/>
    <w:rsid w:val="00D43593"/>
    <w:rsid w:val="00D51F77"/>
    <w:rsid w:val="00D6436A"/>
    <w:rsid w:val="00D717DE"/>
    <w:rsid w:val="00D90069"/>
    <w:rsid w:val="00DA25F0"/>
    <w:rsid w:val="00DA43EB"/>
    <w:rsid w:val="00DC4AB8"/>
    <w:rsid w:val="00DC53C4"/>
    <w:rsid w:val="00DD789F"/>
    <w:rsid w:val="00DE356C"/>
    <w:rsid w:val="00DE5034"/>
    <w:rsid w:val="00DE536B"/>
    <w:rsid w:val="00DF5E9D"/>
    <w:rsid w:val="00DF7EC4"/>
    <w:rsid w:val="00E22F34"/>
    <w:rsid w:val="00E35004"/>
    <w:rsid w:val="00E36ACF"/>
    <w:rsid w:val="00E745E4"/>
    <w:rsid w:val="00E82A2D"/>
    <w:rsid w:val="00E845D6"/>
    <w:rsid w:val="00EC392A"/>
    <w:rsid w:val="00EC67AC"/>
    <w:rsid w:val="00ED363C"/>
    <w:rsid w:val="00EE3265"/>
    <w:rsid w:val="00EE6494"/>
    <w:rsid w:val="00EF0AE6"/>
    <w:rsid w:val="00EF6FB4"/>
    <w:rsid w:val="00F03B63"/>
    <w:rsid w:val="00F1197A"/>
    <w:rsid w:val="00F179D5"/>
    <w:rsid w:val="00F17A9E"/>
    <w:rsid w:val="00F37078"/>
    <w:rsid w:val="00F670B9"/>
    <w:rsid w:val="00F77986"/>
    <w:rsid w:val="00F94B54"/>
    <w:rsid w:val="00FA097C"/>
    <w:rsid w:val="00FD08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75D6"/>
  <w15:chartTrackingRefBased/>
  <w15:docId w15:val="{9D87B593-0C3A-4E6F-BF98-A0FBD68E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2E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097C"/>
    <w:rPr>
      <w:b/>
      <w:bCs/>
      <w:i w:val="0"/>
      <w:iCs w:val="0"/>
      <w:color w:val="0B4B0B"/>
      <w:u w:val="single"/>
    </w:rPr>
  </w:style>
  <w:style w:type="paragraph" w:styleId="NormalWeb">
    <w:name w:val="Normal (Web)"/>
    <w:basedOn w:val="Normal"/>
    <w:uiPriority w:val="99"/>
    <w:unhideWhenUsed/>
    <w:rsid w:val="00FA097C"/>
    <w:pPr>
      <w:spacing w:before="144" w:after="288" w:line="240" w:lineRule="auto"/>
    </w:pPr>
    <w:rPr>
      <w:rFonts w:ascii="Times New Roman" w:eastAsia="Times New Roman" w:hAnsi="Times New Roman" w:cs="Times New Roman"/>
      <w:sz w:val="24"/>
      <w:szCs w:val="24"/>
      <w:lang w:eastAsia="en-ZA"/>
    </w:rPr>
  </w:style>
  <w:style w:type="paragraph" w:customStyle="1" w:styleId="Body">
    <w:name w:val="Body"/>
    <w:rsid w:val="00A50B2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ZA"/>
      <w14:textOutline w14:w="0" w14:cap="flat" w14:cmpd="sng" w14:algn="ctr">
        <w14:noFill/>
        <w14:prstDash w14:val="solid"/>
        <w14:bevel/>
      </w14:textOutline>
    </w:rPr>
  </w:style>
  <w:style w:type="paragraph" w:styleId="ListParagraph">
    <w:name w:val="List Paragraph"/>
    <w:basedOn w:val="Normal"/>
    <w:uiPriority w:val="34"/>
    <w:qFormat/>
    <w:rsid w:val="00412F5D"/>
    <w:pPr>
      <w:ind w:left="720"/>
      <w:contextualSpacing/>
    </w:pPr>
  </w:style>
  <w:style w:type="paragraph" w:customStyle="1" w:styleId="western">
    <w:name w:val="western"/>
    <w:basedOn w:val="Normal"/>
    <w:rsid w:val="00782F5F"/>
    <w:pPr>
      <w:spacing w:before="144" w:after="288"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597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0B9"/>
  </w:style>
  <w:style w:type="paragraph" w:styleId="Footer">
    <w:name w:val="footer"/>
    <w:basedOn w:val="Normal"/>
    <w:link w:val="FooterChar"/>
    <w:uiPriority w:val="99"/>
    <w:unhideWhenUsed/>
    <w:rsid w:val="00597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0B9"/>
  </w:style>
  <w:style w:type="paragraph" w:styleId="BalloonText">
    <w:name w:val="Balloon Text"/>
    <w:basedOn w:val="Normal"/>
    <w:link w:val="BalloonTextChar"/>
    <w:uiPriority w:val="99"/>
    <w:semiHidden/>
    <w:unhideWhenUsed/>
    <w:rsid w:val="00561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476"/>
    <w:rPr>
      <w:rFonts w:ascii="Segoe UI" w:hAnsi="Segoe UI" w:cs="Segoe UI"/>
      <w:sz w:val="18"/>
      <w:szCs w:val="18"/>
    </w:rPr>
  </w:style>
  <w:style w:type="paragraph" w:styleId="NoSpacing">
    <w:name w:val="No Spacing"/>
    <w:uiPriority w:val="1"/>
    <w:qFormat/>
    <w:rsid w:val="0024520C"/>
    <w:pPr>
      <w:spacing w:after="0" w:line="240" w:lineRule="auto"/>
    </w:pPr>
  </w:style>
  <w:style w:type="paragraph" w:customStyle="1" w:styleId="Default">
    <w:name w:val="Default"/>
    <w:rsid w:val="005B3F94"/>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630E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EEB"/>
    <w:rPr>
      <w:sz w:val="20"/>
      <w:szCs w:val="20"/>
    </w:rPr>
  </w:style>
  <w:style w:type="character" w:styleId="FootnoteReference">
    <w:name w:val="footnote reference"/>
    <w:basedOn w:val="DefaultParagraphFont"/>
    <w:uiPriority w:val="99"/>
    <w:semiHidden/>
    <w:unhideWhenUsed/>
    <w:rsid w:val="00630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57170">
      <w:bodyDiv w:val="1"/>
      <w:marLeft w:val="0"/>
      <w:marRight w:val="0"/>
      <w:marTop w:val="0"/>
      <w:marBottom w:val="0"/>
      <w:divBdr>
        <w:top w:val="none" w:sz="0" w:space="0" w:color="auto"/>
        <w:left w:val="none" w:sz="0" w:space="0" w:color="auto"/>
        <w:bottom w:val="none" w:sz="0" w:space="0" w:color="auto"/>
        <w:right w:val="none" w:sz="0" w:space="0" w:color="auto"/>
      </w:divBdr>
      <w:divsChild>
        <w:div w:id="1732658051">
          <w:marLeft w:val="2"/>
          <w:marRight w:val="0"/>
          <w:marTop w:val="0"/>
          <w:marBottom w:val="0"/>
          <w:divBdr>
            <w:top w:val="none" w:sz="0" w:space="0" w:color="auto"/>
            <w:left w:val="none" w:sz="0" w:space="0" w:color="auto"/>
            <w:bottom w:val="none" w:sz="0" w:space="0" w:color="auto"/>
            <w:right w:val="none" w:sz="0" w:space="0" w:color="auto"/>
          </w:divBdr>
          <w:divsChild>
            <w:div w:id="1534805647">
              <w:marLeft w:val="0"/>
              <w:marRight w:val="0"/>
              <w:marTop w:val="0"/>
              <w:marBottom w:val="0"/>
              <w:divBdr>
                <w:top w:val="none" w:sz="0" w:space="0" w:color="auto"/>
                <w:left w:val="none" w:sz="0" w:space="0" w:color="auto"/>
                <w:bottom w:val="none" w:sz="0" w:space="0" w:color="auto"/>
                <w:right w:val="none" w:sz="0" w:space="0" w:color="auto"/>
              </w:divBdr>
              <w:divsChild>
                <w:div w:id="1753894349">
                  <w:marLeft w:val="0"/>
                  <w:marRight w:val="0"/>
                  <w:marTop w:val="0"/>
                  <w:marBottom w:val="0"/>
                  <w:divBdr>
                    <w:top w:val="none" w:sz="0" w:space="0" w:color="auto"/>
                    <w:left w:val="none" w:sz="0" w:space="0" w:color="auto"/>
                    <w:bottom w:val="none" w:sz="0" w:space="0" w:color="auto"/>
                    <w:right w:val="none" w:sz="0" w:space="0" w:color="auto"/>
                  </w:divBdr>
                  <w:divsChild>
                    <w:div w:id="133987820">
                      <w:marLeft w:val="0"/>
                      <w:marRight w:val="0"/>
                      <w:marTop w:val="0"/>
                      <w:marBottom w:val="0"/>
                      <w:divBdr>
                        <w:top w:val="none" w:sz="0" w:space="0" w:color="auto"/>
                        <w:left w:val="none" w:sz="0" w:space="0" w:color="auto"/>
                        <w:bottom w:val="none" w:sz="0" w:space="0" w:color="auto"/>
                        <w:right w:val="none" w:sz="0" w:space="0" w:color="auto"/>
                      </w:divBdr>
                      <w:divsChild>
                        <w:div w:id="1768771533">
                          <w:marLeft w:val="0"/>
                          <w:marRight w:val="0"/>
                          <w:marTop w:val="0"/>
                          <w:marBottom w:val="0"/>
                          <w:divBdr>
                            <w:top w:val="none" w:sz="0" w:space="0" w:color="auto"/>
                            <w:left w:val="none" w:sz="0" w:space="0" w:color="auto"/>
                            <w:bottom w:val="none" w:sz="0" w:space="0" w:color="auto"/>
                            <w:right w:val="none" w:sz="0" w:space="0" w:color="auto"/>
                          </w:divBdr>
                          <w:divsChild>
                            <w:div w:id="5606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17454">
      <w:bodyDiv w:val="1"/>
      <w:marLeft w:val="0"/>
      <w:marRight w:val="0"/>
      <w:marTop w:val="0"/>
      <w:marBottom w:val="0"/>
      <w:divBdr>
        <w:top w:val="none" w:sz="0" w:space="0" w:color="auto"/>
        <w:left w:val="none" w:sz="0" w:space="0" w:color="auto"/>
        <w:bottom w:val="none" w:sz="0" w:space="0" w:color="auto"/>
        <w:right w:val="none" w:sz="0" w:space="0" w:color="auto"/>
      </w:divBdr>
      <w:divsChild>
        <w:div w:id="770049645">
          <w:marLeft w:val="0"/>
          <w:marRight w:val="0"/>
          <w:marTop w:val="120"/>
          <w:marBottom w:val="0"/>
          <w:divBdr>
            <w:top w:val="none" w:sz="0" w:space="0" w:color="auto"/>
            <w:left w:val="none" w:sz="0" w:space="0" w:color="auto"/>
            <w:bottom w:val="none" w:sz="0" w:space="0" w:color="auto"/>
            <w:right w:val="none" w:sz="0" w:space="0" w:color="auto"/>
          </w:divBdr>
        </w:div>
        <w:div w:id="380204930">
          <w:marLeft w:val="0"/>
          <w:marRight w:val="0"/>
          <w:marTop w:val="120"/>
          <w:marBottom w:val="0"/>
          <w:divBdr>
            <w:top w:val="none" w:sz="0" w:space="0" w:color="auto"/>
            <w:left w:val="none" w:sz="0" w:space="0" w:color="auto"/>
            <w:bottom w:val="none" w:sz="0" w:space="0" w:color="auto"/>
            <w:right w:val="none" w:sz="0" w:space="0" w:color="auto"/>
          </w:divBdr>
        </w:div>
        <w:div w:id="1621305261">
          <w:marLeft w:val="0"/>
          <w:marRight w:val="0"/>
          <w:marTop w:val="120"/>
          <w:marBottom w:val="0"/>
          <w:divBdr>
            <w:top w:val="none" w:sz="0" w:space="0" w:color="auto"/>
            <w:left w:val="none" w:sz="0" w:space="0" w:color="auto"/>
            <w:bottom w:val="none" w:sz="0" w:space="0" w:color="auto"/>
            <w:right w:val="none" w:sz="0" w:space="0" w:color="auto"/>
          </w:divBdr>
        </w:div>
      </w:divsChild>
    </w:div>
    <w:div w:id="547569741">
      <w:bodyDiv w:val="1"/>
      <w:marLeft w:val="0"/>
      <w:marRight w:val="0"/>
      <w:marTop w:val="0"/>
      <w:marBottom w:val="0"/>
      <w:divBdr>
        <w:top w:val="none" w:sz="0" w:space="0" w:color="auto"/>
        <w:left w:val="none" w:sz="0" w:space="0" w:color="auto"/>
        <w:bottom w:val="none" w:sz="0" w:space="0" w:color="auto"/>
        <w:right w:val="none" w:sz="0" w:space="0" w:color="auto"/>
      </w:divBdr>
    </w:div>
    <w:div w:id="848519359">
      <w:bodyDiv w:val="1"/>
      <w:marLeft w:val="0"/>
      <w:marRight w:val="0"/>
      <w:marTop w:val="0"/>
      <w:marBottom w:val="0"/>
      <w:divBdr>
        <w:top w:val="none" w:sz="0" w:space="0" w:color="auto"/>
        <w:left w:val="none" w:sz="0" w:space="0" w:color="auto"/>
        <w:bottom w:val="none" w:sz="0" w:space="0" w:color="auto"/>
        <w:right w:val="none" w:sz="0" w:space="0" w:color="auto"/>
      </w:divBdr>
      <w:divsChild>
        <w:div w:id="2110002756">
          <w:marLeft w:val="0"/>
          <w:marRight w:val="0"/>
          <w:marTop w:val="180"/>
          <w:marBottom w:val="0"/>
          <w:divBdr>
            <w:top w:val="none" w:sz="0" w:space="0" w:color="auto"/>
            <w:left w:val="none" w:sz="0" w:space="0" w:color="auto"/>
            <w:bottom w:val="none" w:sz="0" w:space="0" w:color="auto"/>
            <w:right w:val="none" w:sz="0" w:space="0" w:color="auto"/>
          </w:divBdr>
        </w:div>
        <w:div w:id="1304507971">
          <w:marLeft w:val="0"/>
          <w:marRight w:val="0"/>
          <w:marTop w:val="240"/>
          <w:marBottom w:val="24"/>
          <w:divBdr>
            <w:top w:val="single" w:sz="8" w:space="2" w:color="808080"/>
            <w:left w:val="none" w:sz="0" w:space="0" w:color="auto"/>
            <w:bottom w:val="none" w:sz="0" w:space="0" w:color="auto"/>
            <w:right w:val="none" w:sz="0" w:space="0" w:color="auto"/>
          </w:divBdr>
        </w:div>
        <w:div w:id="1136875382">
          <w:marLeft w:val="0"/>
          <w:marRight w:val="0"/>
          <w:marTop w:val="180"/>
          <w:marBottom w:val="0"/>
          <w:divBdr>
            <w:top w:val="none" w:sz="0" w:space="0" w:color="auto"/>
            <w:left w:val="none" w:sz="0" w:space="0" w:color="auto"/>
            <w:bottom w:val="none" w:sz="0" w:space="0" w:color="auto"/>
            <w:right w:val="none" w:sz="0" w:space="0" w:color="auto"/>
          </w:divBdr>
        </w:div>
        <w:div w:id="2103645368">
          <w:marLeft w:val="0"/>
          <w:marRight w:val="0"/>
          <w:marTop w:val="180"/>
          <w:marBottom w:val="0"/>
          <w:divBdr>
            <w:top w:val="none" w:sz="0" w:space="0" w:color="auto"/>
            <w:left w:val="none" w:sz="0" w:space="0" w:color="auto"/>
            <w:bottom w:val="none" w:sz="0" w:space="0" w:color="auto"/>
            <w:right w:val="none" w:sz="0" w:space="0" w:color="auto"/>
          </w:divBdr>
        </w:div>
        <w:div w:id="1966813209">
          <w:marLeft w:val="567"/>
          <w:marRight w:val="0"/>
          <w:marTop w:val="120"/>
          <w:marBottom w:val="20"/>
          <w:divBdr>
            <w:top w:val="none" w:sz="0" w:space="0" w:color="auto"/>
            <w:left w:val="none" w:sz="0" w:space="0" w:color="auto"/>
            <w:bottom w:val="none" w:sz="0" w:space="0" w:color="auto"/>
            <w:right w:val="none" w:sz="0" w:space="0" w:color="auto"/>
          </w:divBdr>
        </w:div>
      </w:divsChild>
    </w:div>
    <w:div w:id="993989506">
      <w:bodyDiv w:val="1"/>
      <w:marLeft w:val="0"/>
      <w:marRight w:val="0"/>
      <w:marTop w:val="0"/>
      <w:marBottom w:val="0"/>
      <w:divBdr>
        <w:top w:val="none" w:sz="0" w:space="0" w:color="auto"/>
        <w:left w:val="none" w:sz="0" w:space="0" w:color="auto"/>
        <w:bottom w:val="none" w:sz="0" w:space="0" w:color="auto"/>
        <w:right w:val="none" w:sz="0" w:space="0" w:color="auto"/>
      </w:divBdr>
    </w:div>
    <w:div w:id="1326281177">
      <w:bodyDiv w:val="1"/>
      <w:marLeft w:val="0"/>
      <w:marRight w:val="0"/>
      <w:marTop w:val="0"/>
      <w:marBottom w:val="0"/>
      <w:divBdr>
        <w:top w:val="none" w:sz="0" w:space="0" w:color="auto"/>
        <w:left w:val="none" w:sz="0" w:space="0" w:color="auto"/>
        <w:bottom w:val="none" w:sz="0" w:space="0" w:color="auto"/>
        <w:right w:val="none" w:sz="0" w:space="0" w:color="auto"/>
      </w:divBdr>
    </w:div>
    <w:div w:id="1795126849">
      <w:bodyDiv w:val="1"/>
      <w:marLeft w:val="0"/>
      <w:marRight w:val="0"/>
      <w:marTop w:val="0"/>
      <w:marBottom w:val="0"/>
      <w:divBdr>
        <w:top w:val="none" w:sz="0" w:space="0" w:color="auto"/>
        <w:left w:val="none" w:sz="0" w:space="0" w:color="auto"/>
        <w:bottom w:val="none" w:sz="0" w:space="0" w:color="auto"/>
        <w:right w:val="none" w:sz="0" w:space="0" w:color="auto"/>
      </w:divBdr>
      <w:divsChild>
        <w:div w:id="1580863827">
          <w:marLeft w:val="0"/>
          <w:marRight w:val="0"/>
          <w:marTop w:val="120"/>
          <w:marBottom w:val="0"/>
          <w:divBdr>
            <w:top w:val="none" w:sz="0" w:space="0" w:color="auto"/>
            <w:left w:val="none" w:sz="0" w:space="0" w:color="auto"/>
            <w:bottom w:val="none" w:sz="0" w:space="0" w:color="auto"/>
            <w:right w:val="none" w:sz="0" w:space="0" w:color="auto"/>
          </w:divBdr>
        </w:div>
        <w:div w:id="501898533">
          <w:marLeft w:val="0"/>
          <w:marRight w:val="0"/>
          <w:marTop w:val="60"/>
          <w:marBottom w:val="0"/>
          <w:divBdr>
            <w:top w:val="none" w:sz="0" w:space="0" w:color="auto"/>
            <w:left w:val="none" w:sz="0" w:space="0" w:color="auto"/>
            <w:bottom w:val="none" w:sz="0" w:space="0" w:color="auto"/>
            <w:right w:val="none" w:sz="0" w:space="0" w:color="auto"/>
          </w:divBdr>
        </w:div>
      </w:divsChild>
    </w:div>
    <w:div w:id="1798449015">
      <w:bodyDiv w:val="1"/>
      <w:marLeft w:val="0"/>
      <w:marRight w:val="0"/>
      <w:marTop w:val="0"/>
      <w:marBottom w:val="0"/>
      <w:divBdr>
        <w:top w:val="none" w:sz="0" w:space="0" w:color="auto"/>
        <w:left w:val="none" w:sz="0" w:space="0" w:color="auto"/>
        <w:bottom w:val="none" w:sz="0" w:space="0" w:color="auto"/>
        <w:right w:val="none" w:sz="0" w:space="0" w:color="auto"/>
      </w:divBdr>
      <w:divsChild>
        <w:div w:id="795028079">
          <w:marLeft w:val="2"/>
          <w:marRight w:val="0"/>
          <w:marTop w:val="0"/>
          <w:marBottom w:val="0"/>
          <w:divBdr>
            <w:top w:val="none" w:sz="0" w:space="0" w:color="auto"/>
            <w:left w:val="none" w:sz="0" w:space="0" w:color="auto"/>
            <w:bottom w:val="none" w:sz="0" w:space="0" w:color="auto"/>
            <w:right w:val="none" w:sz="0" w:space="0" w:color="auto"/>
          </w:divBdr>
          <w:divsChild>
            <w:div w:id="885022164">
              <w:marLeft w:val="0"/>
              <w:marRight w:val="0"/>
              <w:marTop w:val="0"/>
              <w:marBottom w:val="0"/>
              <w:divBdr>
                <w:top w:val="none" w:sz="0" w:space="0" w:color="auto"/>
                <w:left w:val="none" w:sz="0" w:space="0" w:color="auto"/>
                <w:bottom w:val="none" w:sz="0" w:space="0" w:color="auto"/>
                <w:right w:val="none" w:sz="0" w:space="0" w:color="auto"/>
              </w:divBdr>
              <w:divsChild>
                <w:div w:id="1883901097">
                  <w:marLeft w:val="0"/>
                  <w:marRight w:val="0"/>
                  <w:marTop w:val="0"/>
                  <w:marBottom w:val="0"/>
                  <w:divBdr>
                    <w:top w:val="none" w:sz="0" w:space="0" w:color="auto"/>
                    <w:left w:val="none" w:sz="0" w:space="0" w:color="auto"/>
                    <w:bottom w:val="none" w:sz="0" w:space="0" w:color="auto"/>
                    <w:right w:val="none" w:sz="0" w:space="0" w:color="auto"/>
                  </w:divBdr>
                  <w:divsChild>
                    <w:div w:id="2057924205">
                      <w:marLeft w:val="0"/>
                      <w:marRight w:val="0"/>
                      <w:marTop w:val="0"/>
                      <w:marBottom w:val="0"/>
                      <w:divBdr>
                        <w:top w:val="none" w:sz="0" w:space="0" w:color="auto"/>
                        <w:left w:val="none" w:sz="0" w:space="0" w:color="auto"/>
                        <w:bottom w:val="none" w:sz="0" w:space="0" w:color="auto"/>
                        <w:right w:val="none" w:sz="0" w:space="0" w:color="auto"/>
                      </w:divBdr>
                      <w:divsChild>
                        <w:div w:id="491332594">
                          <w:marLeft w:val="0"/>
                          <w:marRight w:val="0"/>
                          <w:marTop w:val="0"/>
                          <w:marBottom w:val="0"/>
                          <w:divBdr>
                            <w:top w:val="none" w:sz="0" w:space="0" w:color="auto"/>
                            <w:left w:val="none" w:sz="0" w:space="0" w:color="auto"/>
                            <w:bottom w:val="none" w:sz="0" w:space="0" w:color="auto"/>
                            <w:right w:val="none" w:sz="0" w:space="0" w:color="auto"/>
                          </w:divBdr>
                          <w:divsChild>
                            <w:div w:id="8477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985939">
      <w:bodyDiv w:val="1"/>
      <w:marLeft w:val="0"/>
      <w:marRight w:val="0"/>
      <w:marTop w:val="0"/>
      <w:marBottom w:val="0"/>
      <w:divBdr>
        <w:top w:val="none" w:sz="0" w:space="0" w:color="auto"/>
        <w:left w:val="none" w:sz="0" w:space="0" w:color="auto"/>
        <w:bottom w:val="none" w:sz="0" w:space="0" w:color="auto"/>
        <w:right w:val="none" w:sz="0" w:space="0" w:color="auto"/>
      </w:divBdr>
      <w:divsChild>
        <w:div w:id="1525092449">
          <w:marLeft w:val="2"/>
          <w:marRight w:val="0"/>
          <w:marTop w:val="0"/>
          <w:marBottom w:val="0"/>
          <w:divBdr>
            <w:top w:val="none" w:sz="0" w:space="0" w:color="auto"/>
            <w:left w:val="none" w:sz="0" w:space="0" w:color="auto"/>
            <w:bottom w:val="none" w:sz="0" w:space="0" w:color="auto"/>
            <w:right w:val="none" w:sz="0" w:space="0" w:color="auto"/>
          </w:divBdr>
          <w:divsChild>
            <w:div w:id="1092775075">
              <w:marLeft w:val="0"/>
              <w:marRight w:val="0"/>
              <w:marTop w:val="0"/>
              <w:marBottom w:val="0"/>
              <w:divBdr>
                <w:top w:val="none" w:sz="0" w:space="0" w:color="auto"/>
                <w:left w:val="none" w:sz="0" w:space="0" w:color="auto"/>
                <w:bottom w:val="none" w:sz="0" w:space="0" w:color="auto"/>
                <w:right w:val="none" w:sz="0" w:space="0" w:color="auto"/>
              </w:divBdr>
              <w:divsChild>
                <w:div w:id="652298163">
                  <w:marLeft w:val="0"/>
                  <w:marRight w:val="0"/>
                  <w:marTop w:val="0"/>
                  <w:marBottom w:val="0"/>
                  <w:divBdr>
                    <w:top w:val="none" w:sz="0" w:space="0" w:color="auto"/>
                    <w:left w:val="none" w:sz="0" w:space="0" w:color="auto"/>
                    <w:bottom w:val="none" w:sz="0" w:space="0" w:color="auto"/>
                    <w:right w:val="none" w:sz="0" w:space="0" w:color="auto"/>
                  </w:divBdr>
                  <w:divsChild>
                    <w:div w:id="1770005994">
                      <w:marLeft w:val="0"/>
                      <w:marRight w:val="0"/>
                      <w:marTop w:val="0"/>
                      <w:marBottom w:val="0"/>
                      <w:divBdr>
                        <w:top w:val="none" w:sz="0" w:space="0" w:color="auto"/>
                        <w:left w:val="none" w:sz="0" w:space="0" w:color="auto"/>
                        <w:bottom w:val="none" w:sz="0" w:space="0" w:color="auto"/>
                        <w:right w:val="none" w:sz="0" w:space="0" w:color="auto"/>
                      </w:divBdr>
                      <w:divsChild>
                        <w:div w:id="1212040216">
                          <w:marLeft w:val="0"/>
                          <w:marRight w:val="0"/>
                          <w:marTop w:val="0"/>
                          <w:marBottom w:val="0"/>
                          <w:divBdr>
                            <w:top w:val="none" w:sz="0" w:space="0" w:color="auto"/>
                            <w:left w:val="none" w:sz="0" w:space="0" w:color="auto"/>
                            <w:bottom w:val="none" w:sz="0" w:space="0" w:color="auto"/>
                            <w:right w:val="none" w:sz="0" w:space="0" w:color="auto"/>
                          </w:divBdr>
                          <w:divsChild>
                            <w:div w:id="17123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58877">
      <w:bodyDiv w:val="1"/>
      <w:marLeft w:val="0"/>
      <w:marRight w:val="0"/>
      <w:marTop w:val="0"/>
      <w:marBottom w:val="0"/>
      <w:divBdr>
        <w:top w:val="none" w:sz="0" w:space="0" w:color="auto"/>
        <w:left w:val="none" w:sz="0" w:space="0" w:color="auto"/>
        <w:bottom w:val="none" w:sz="0" w:space="0" w:color="auto"/>
        <w:right w:val="none" w:sz="0" w:space="0" w:color="auto"/>
      </w:divBdr>
      <w:divsChild>
        <w:div w:id="1220243020">
          <w:marLeft w:val="0"/>
          <w:marRight w:val="0"/>
          <w:marTop w:val="120"/>
          <w:marBottom w:val="0"/>
          <w:divBdr>
            <w:top w:val="none" w:sz="0" w:space="0" w:color="auto"/>
            <w:left w:val="none" w:sz="0" w:space="0" w:color="auto"/>
            <w:bottom w:val="none" w:sz="0" w:space="0" w:color="auto"/>
            <w:right w:val="none" w:sz="0" w:space="0" w:color="auto"/>
          </w:divBdr>
        </w:div>
        <w:div w:id="140512512">
          <w:marLeft w:val="0"/>
          <w:marRight w:val="0"/>
          <w:marTop w:val="120"/>
          <w:marBottom w:val="0"/>
          <w:divBdr>
            <w:top w:val="none" w:sz="0" w:space="0" w:color="auto"/>
            <w:left w:val="none" w:sz="0" w:space="0" w:color="auto"/>
            <w:bottom w:val="none" w:sz="0" w:space="0" w:color="auto"/>
            <w:right w:val="none" w:sz="0" w:space="0" w:color="auto"/>
          </w:divBdr>
        </w:div>
        <w:div w:id="1012491670">
          <w:marLeft w:val="0"/>
          <w:marRight w:val="0"/>
          <w:marTop w:val="240"/>
          <w:marBottom w:val="24"/>
          <w:divBdr>
            <w:top w:val="single" w:sz="8" w:space="2" w:color="808080"/>
            <w:left w:val="none" w:sz="0" w:space="0" w:color="auto"/>
            <w:bottom w:val="none" w:sz="0" w:space="0" w:color="auto"/>
            <w:right w:val="none" w:sz="0" w:space="0" w:color="auto"/>
          </w:divBdr>
        </w:div>
        <w:div w:id="1356349787">
          <w:marLeft w:val="0"/>
          <w:marRight w:val="0"/>
          <w:marTop w:val="120"/>
          <w:marBottom w:val="0"/>
          <w:divBdr>
            <w:top w:val="none" w:sz="0" w:space="0" w:color="auto"/>
            <w:left w:val="none" w:sz="0" w:space="0" w:color="auto"/>
            <w:bottom w:val="none" w:sz="0" w:space="0" w:color="auto"/>
            <w:right w:val="none" w:sz="0" w:space="0" w:color="auto"/>
          </w:divBdr>
        </w:div>
        <w:div w:id="12235627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gateway.dll/sacr/3/1410/1500/1501?f=templates$fn=document-frameset.htm$q=%5Bfield,CaseName%3A%5Band%3As%20v%20Khoza%20others%5D%5D%20$x=server$3.0"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06E9-EC43-43BD-9959-87E5444D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Judge-Nobolao Mbhele</dc:creator>
  <cp:keywords/>
  <dc:description/>
  <cp:lastModifiedBy>Julia Moremi</cp:lastModifiedBy>
  <cp:revision>2</cp:revision>
  <cp:lastPrinted>2020-10-29T06:47:00Z</cp:lastPrinted>
  <dcterms:created xsi:type="dcterms:W3CDTF">2022-12-14T08:06:00Z</dcterms:created>
  <dcterms:modified xsi:type="dcterms:W3CDTF">2022-12-14T08:06:00Z</dcterms:modified>
</cp:coreProperties>
</file>