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AA4" w:rsidRDefault="00696776" w:rsidP="00F84086">
      <w:pPr>
        <w:pStyle w:val="Body"/>
        <w:spacing w:after="0" w:line="360" w:lineRule="auto"/>
        <w:jc w:val="center"/>
        <w:rPr>
          <w:rFonts w:ascii="Arial" w:hAnsi="Arial"/>
          <w:b/>
          <w:bCs/>
          <w:u w:val="single"/>
        </w:rPr>
      </w:pPr>
      <w:bookmarkStart w:id="0" w:name="_GoBack"/>
      <w:bookmarkEnd w:id="0"/>
      <w:r>
        <w:rPr>
          <w:noProof/>
          <w:lang w:val="en-US" w:eastAsia="en-US"/>
        </w:rPr>
        <w:drawing>
          <wp:anchor distT="0" distB="0" distL="0" distR="0" simplePos="0" relativeHeight="251659264" behindDoc="0" locked="0" layoutInCell="1" allowOverlap="1" wp14:anchorId="45C5B641" wp14:editId="4CEDB6BA">
            <wp:simplePos x="0" y="0"/>
            <wp:positionH relativeFrom="column">
              <wp:posOffset>2009775</wp:posOffset>
            </wp:positionH>
            <wp:positionV relativeFrom="line">
              <wp:posOffset>-295275</wp:posOffset>
            </wp:positionV>
            <wp:extent cx="1733011" cy="1409700"/>
            <wp:effectExtent l="0" t="0" r="635" b="0"/>
            <wp:wrapNone/>
            <wp:docPr id="1" name="officeArt object" descr="cid:image003.png@01D32573.78E90440"/>
            <wp:cNvGraphicFramePr/>
            <a:graphic xmlns:a="http://schemas.openxmlformats.org/drawingml/2006/main">
              <a:graphicData uri="http://schemas.openxmlformats.org/drawingml/2006/picture">
                <pic:pic xmlns:pic="http://schemas.openxmlformats.org/drawingml/2006/picture">
                  <pic:nvPicPr>
                    <pic:cNvPr id="1073741825" name="cid:image003.png@01D32573.78E90440" descr="cid:image003.png@01D32573.78E90440"/>
                    <pic:cNvPicPr>
                      <a:picLocks noChangeAspect="1"/>
                    </pic:cNvPicPr>
                  </pic:nvPicPr>
                  <pic:blipFill>
                    <a:blip r:embed="rId7"/>
                    <a:stretch>
                      <a:fillRect/>
                    </a:stretch>
                  </pic:blipFill>
                  <pic:spPr>
                    <a:xfrm>
                      <a:off x="0" y="0"/>
                      <a:ext cx="1734702" cy="14110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81AA4" w:rsidRDefault="00181AA4" w:rsidP="00F84086">
      <w:pPr>
        <w:pStyle w:val="Body"/>
        <w:spacing w:after="0" w:line="360" w:lineRule="auto"/>
        <w:jc w:val="center"/>
        <w:rPr>
          <w:rFonts w:ascii="Arial" w:hAnsi="Arial"/>
          <w:b/>
          <w:bCs/>
          <w:u w:val="single"/>
        </w:rPr>
      </w:pPr>
    </w:p>
    <w:p w:rsidR="00F84086" w:rsidRDefault="00F84086" w:rsidP="00F84086">
      <w:pPr>
        <w:pStyle w:val="Body"/>
        <w:spacing w:after="0" w:line="360" w:lineRule="auto"/>
        <w:jc w:val="center"/>
        <w:rPr>
          <w:rFonts w:ascii="Arial" w:hAnsi="Arial"/>
          <w:b/>
          <w:bCs/>
          <w:u w:val="single"/>
        </w:rPr>
      </w:pPr>
    </w:p>
    <w:p w:rsidR="00F84086" w:rsidRDefault="00F84086" w:rsidP="00F84086">
      <w:pPr>
        <w:pStyle w:val="Body"/>
        <w:spacing w:after="0" w:line="240" w:lineRule="auto"/>
        <w:jc w:val="center"/>
        <w:rPr>
          <w:rFonts w:ascii="Arial" w:hAnsi="Arial"/>
          <w:b/>
          <w:bCs/>
          <w:sz w:val="28"/>
          <w:szCs w:val="28"/>
          <w:u w:val="single"/>
          <w:lang w:val="de-DE"/>
        </w:rPr>
      </w:pPr>
    </w:p>
    <w:p w:rsidR="00F84086" w:rsidRDefault="00F84086" w:rsidP="00696776">
      <w:pPr>
        <w:pStyle w:val="Body"/>
        <w:spacing w:after="0" w:line="240" w:lineRule="auto"/>
        <w:rPr>
          <w:rFonts w:ascii="Arial" w:hAnsi="Arial"/>
          <w:b/>
          <w:bCs/>
          <w:sz w:val="24"/>
          <w:szCs w:val="24"/>
          <w:u w:val="single"/>
          <w:lang w:val="de-DE"/>
        </w:rPr>
      </w:pPr>
    </w:p>
    <w:p w:rsidR="00F84086" w:rsidRDefault="00F84086" w:rsidP="00F84086">
      <w:pPr>
        <w:pStyle w:val="Body"/>
        <w:spacing w:after="0" w:line="240" w:lineRule="auto"/>
        <w:jc w:val="center"/>
        <w:rPr>
          <w:rFonts w:ascii="Arial" w:hAnsi="Arial"/>
          <w:b/>
          <w:bCs/>
          <w:sz w:val="24"/>
          <w:szCs w:val="24"/>
          <w:u w:val="single"/>
          <w:lang w:val="de-DE"/>
        </w:rPr>
      </w:pPr>
    </w:p>
    <w:p w:rsidR="00F84086" w:rsidRPr="00395DEF" w:rsidRDefault="00F84086" w:rsidP="00F84086">
      <w:pPr>
        <w:pStyle w:val="Body"/>
        <w:spacing w:after="0" w:line="480" w:lineRule="auto"/>
        <w:jc w:val="center"/>
        <w:rPr>
          <w:rFonts w:ascii="Arial" w:eastAsia="Arial" w:hAnsi="Arial" w:cs="Arial"/>
          <w:b/>
          <w:bCs/>
          <w:sz w:val="24"/>
          <w:szCs w:val="24"/>
          <w:u w:val="single"/>
        </w:rPr>
      </w:pPr>
      <w:r w:rsidRPr="00395DEF">
        <w:rPr>
          <w:rFonts w:ascii="Arial" w:hAnsi="Arial"/>
          <w:b/>
          <w:bCs/>
          <w:sz w:val="24"/>
          <w:szCs w:val="24"/>
          <w:u w:val="single"/>
          <w:lang w:val="de-DE"/>
        </w:rPr>
        <w:t>IN THE HIGH COURT OF SOUTH AFRICA</w:t>
      </w:r>
    </w:p>
    <w:p w:rsidR="00F84086" w:rsidRDefault="00F84086" w:rsidP="00F84086">
      <w:pPr>
        <w:pStyle w:val="Body"/>
        <w:spacing w:after="0" w:line="480" w:lineRule="auto"/>
        <w:jc w:val="center"/>
        <w:rPr>
          <w:rFonts w:ascii="Arial" w:hAnsi="Arial"/>
          <w:b/>
          <w:bCs/>
          <w:sz w:val="24"/>
          <w:szCs w:val="24"/>
          <w:u w:val="single"/>
          <w:lang w:val="en-US"/>
        </w:rPr>
      </w:pPr>
      <w:r w:rsidRPr="00395DEF">
        <w:rPr>
          <w:rFonts w:ascii="Arial" w:hAnsi="Arial"/>
          <w:b/>
          <w:bCs/>
          <w:sz w:val="24"/>
          <w:szCs w:val="24"/>
          <w:u w:val="single"/>
          <w:lang w:val="en-US"/>
        </w:rPr>
        <w:t>FREE STATE DIVISION, BLOEMFONTEIN</w:t>
      </w:r>
    </w:p>
    <w:p w:rsidR="00F84086" w:rsidRPr="00395DEF" w:rsidRDefault="00F84086" w:rsidP="00F84086">
      <w:pPr>
        <w:pStyle w:val="Body"/>
        <w:spacing w:after="0" w:line="240" w:lineRule="auto"/>
        <w:jc w:val="center"/>
        <w:rPr>
          <w:rFonts w:ascii="Arial" w:eastAsia="Arial" w:hAnsi="Arial" w:cs="Arial"/>
          <w:b/>
          <w:bCs/>
          <w:sz w:val="24"/>
          <w:szCs w:val="24"/>
          <w:u w:val="single"/>
        </w:rPr>
      </w:pPr>
    </w:p>
    <w:tbl>
      <w:tblPr>
        <w:tblW w:w="3327"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327"/>
      </w:tblGrid>
      <w:tr w:rsidR="00F84086" w:rsidTr="00404368">
        <w:trPr>
          <w:trHeight w:val="545"/>
          <w:jc w:val="right"/>
        </w:trPr>
        <w:tc>
          <w:tcPr>
            <w:tcW w:w="3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84086" w:rsidRDefault="00F84086" w:rsidP="00404368">
            <w:pPr>
              <w:pStyle w:val="Body"/>
              <w:spacing w:after="0" w:line="240" w:lineRule="auto"/>
              <w:rPr>
                <w:rFonts w:ascii="Arial" w:eastAsia="Arial" w:hAnsi="Arial" w:cs="Arial"/>
                <w:b/>
                <w:bCs/>
                <w:sz w:val="16"/>
                <w:szCs w:val="16"/>
              </w:rPr>
            </w:pPr>
            <w:r>
              <w:rPr>
                <w:rFonts w:ascii="Arial" w:hAnsi="Arial"/>
                <w:b/>
                <w:bCs/>
                <w:sz w:val="16"/>
                <w:szCs w:val="16"/>
                <w:lang w:val="en-US"/>
              </w:rPr>
              <w:t>Reportable:                                    YES/NO</w:t>
            </w:r>
          </w:p>
          <w:p w:rsidR="00F84086" w:rsidRDefault="00F84086" w:rsidP="00404368">
            <w:pPr>
              <w:pStyle w:val="Body"/>
              <w:spacing w:after="0" w:line="240" w:lineRule="auto"/>
              <w:rPr>
                <w:rFonts w:ascii="Arial" w:eastAsia="Arial" w:hAnsi="Arial" w:cs="Arial"/>
                <w:b/>
                <w:bCs/>
                <w:sz w:val="16"/>
                <w:szCs w:val="16"/>
              </w:rPr>
            </w:pPr>
            <w:r>
              <w:rPr>
                <w:rFonts w:ascii="Arial" w:hAnsi="Arial"/>
                <w:b/>
                <w:bCs/>
                <w:sz w:val="16"/>
                <w:szCs w:val="16"/>
                <w:lang w:val="en-US"/>
              </w:rPr>
              <w:t>Of Interest to other Judges:         YES/NO</w:t>
            </w:r>
          </w:p>
          <w:p w:rsidR="00F84086" w:rsidRDefault="00F84086" w:rsidP="00404368">
            <w:pPr>
              <w:pStyle w:val="Body"/>
              <w:spacing w:after="0" w:line="240" w:lineRule="auto"/>
            </w:pPr>
            <w:r>
              <w:rPr>
                <w:rFonts w:ascii="Arial" w:hAnsi="Arial"/>
                <w:b/>
                <w:bCs/>
                <w:sz w:val="16"/>
                <w:szCs w:val="16"/>
                <w:lang w:val="en-US"/>
              </w:rPr>
              <w:t>Circulate to Magistrates:              YES/NO</w:t>
            </w:r>
          </w:p>
        </w:tc>
      </w:tr>
    </w:tbl>
    <w:p w:rsidR="00F84086" w:rsidRDefault="00F84086" w:rsidP="00F84086">
      <w:pPr>
        <w:pStyle w:val="Body"/>
        <w:spacing w:after="0" w:line="240" w:lineRule="auto"/>
        <w:jc w:val="right"/>
        <w:rPr>
          <w:rFonts w:ascii="Arial" w:hAnsi="Arial"/>
          <w:sz w:val="24"/>
          <w:szCs w:val="24"/>
        </w:rPr>
      </w:pPr>
    </w:p>
    <w:p w:rsidR="00F84086" w:rsidRPr="006E5F5D" w:rsidRDefault="00F84086" w:rsidP="00F84086">
      <w:pPr>
        <w:pStyle w:val="Body"/>
        <w:spacing w:after="0" w:line="240" w:lineRule="auto"/>
        <w:jc w:val="right"/>
        <w:rPr>
          <w:rFonts w:ascii="Arial" w:hAnsi="Arial"/>
          <w:b/>
          <w:sz w:val="24"/>
          <w:szCs w:val="24"/>
        </w:rPr>
      </w:pPr>
      <w:r w:rsidRPr="00395DEF">
        <w:rPr>
          <w:rFonts w:ascii="Arial" w:hAnsi="Arial"/>
          <w:sz w:val="24"/>
          <w:szCs w:val="24"/>
        </w:rPr>
        <w:t xml:space="preserve"> </w:t>
      </w:r>
      <w:r>
        <w:rPr>
          <w:rFonts w:ascii="Arial" w:hAnsi="Arial"/>
          <w:sz w:val="24"/>
          <w:szCs w:val="24"/>
        </w:rPr>
        <w:t xml:space="preserve">APPEAL </w:t>
      </w:r>
      <w:r w:rsidRPr="00395DEF">
        <w:rPr>
          <w:rFonts w:ascii="Arial" w:hAnsi="Arial"/>
          <w:sz w:val="24"/>
          <w:szCs w:val="24"/>
        </w:rPr>
        <w:t xml:space="preserve">No.: </w:t>
      </w:r>
      <w:r>
        <w:rPr>
          <w:rFonts w:ascii="Arial" w:hAnsi="Arial"/>
          <w:b/>
          <w:sz w:val="24"/>
          <w:szCs w:val="24"/>
        </w:rPr>
        <w:t>A89/2021</w:t>
      </w:r>
      <w:r w:rsidRPr="006E5F5D">
        <w:rPr>
          <w:rFonts w:ascii="Arial" w:hAnsi="Arial"/>
          <w:b/>
          <w:sz w:val="24"/>
          <w:szCs w:val="24"/>
        </w:rPr>
        <w:t xml:space="preserve"> </w:t>
      </w:r>
    </w:p>
    <w:p w:rsidR="00F84086" w:rsidRPr="00395DEF" w:rsidRDefault="00F84086" w:rsidP="00F84086">
      <w:pPr>
        <w:pStyle w:val="Body"/>
        <w:spacing w:after="0" w:line="240" w:lineRule="auto"/>
        <w:jc w:val="right"/>
        <w:rPr>
          <w:rFonts w:ascii="Arial" w:eastAsia="Arial" w:hAnsi="Arial" w:cs="Arial"/>
          <w:sz w:val="24"/>
          <w:szCs w:val="24"/>
        </w:rPr>
      </w:pPr>
    </w:p>
    <w:p w:rsidR="00F84086" w:rsidRDefault="00F84086" w:rsidP="00F84086">
      <w:pPr>
        <w:pStyle w:val="Body"/>
        <w:tabs>
          <w:tab w:val="right" w:pos="8789"/>
        </w:tabs>
        <w:spacing w:after="0" w:line="240" w:lineRule="auto"/>
        <w:rPr>
          <w:rFonts w:ascii="Arial" w:hAnsi="Arial"/>
          <w:sz w:val="24"/>
          <w:szCs w:val="24"/>
          <w:lang w:val="en-US"/>
        </w:rPr>
      </w:pPr>
      <w:r w:rsidRPr="00395DEF">
        <w:rPr>
          <w:rFonts w:ascii="Arial" w:hAnsi="Arial"/>
          <w:sz w:val="24"/>
          <w:szCs w:val="24"/>
          <w:lang w:val="en-US"/>
        </w:rPr>
        <w:t>In the matter between:</w:t>
      </w:r>
    </w:p>
    <w:p w:rsidR="00F84086" w:rsidRPr="00395DEF" w:rsidRDefault="00F84086" w:rsidP="00F84086">
      <w:pPr>
        <w:pStyle w:val="Body"/>
        <w:tabs>
          <w:tab w:val="right" w:pos="8789"/>
        </w:tabs>
        <w:spacing w:after="0" w:line="240" w:lineRule="auto"/>
        <w:rPr>
          <w:rFonts w:ascii="Arial" w:eastAsia="Arial" w:hAnsi="Arial" w:cs="Arial"/>
          <w:sz w:val="24"/>
          <w:szCs w:val="24"/>
        </w:rPr>
      </w:pPr>
    </w:p>
    <w:p w:rsidR="00F84086" w:rsidRPr="00395DEF" w:rsidRDefault="00F84086" w:rsidP="00F84086">
      <w:pPr>
        <w:pStyle w:val="Body"/>
        <w:tabs>
          <w:tab w:val="right" w:pos="8789"/>
        </w:tabs>
        <w:spacing w:after="0" w:line="240" w:lineRule="auto"/>
        <w:jc w:val="both"/>
        <w:rPr>
          <w:rFonts w:ascii="Arial" w:eastAsia="Arial" w:hAnsi="Arial" w:cs="Arial"/>
          <w:sz w:val="24"/>
          <w:szCs w:val="24"/>
        </w:rPr>
      </w:pPr>
    </w:p>
    <w:p w:rsidR="00F84086" w:rsidRPr="00395DEF" w:rsidRDefault="00F84086" w:rsidP="00F84086">
      <w:pPr>
        <w:pStyle w:val="Body"/>
        <w:tabs>
          <w:tab w:val="right" w:pos="9000"/>
        </w:tabs>
        <w:spacing w:after="0" w:line="240" w:lineRule="auto"/>
        <w:jc w:val="both"/>
        <w:rPr>
          <w:rFonts w:ascii="Arial" w:eastAsia="Arial" w:hAnsi="Arial" w:cs="Arial"/>
          <w:bCs/>
          <w:sz w:val="24"/>
          <w:szCs w:val="24"/>
          <w:lang w:val="fr-FR"/>
        </w:rPr>
      </w:pPr>
      <w:r>
        <w:rPr>
          <w:rFonts w:ascii="Arial" w:hAnsi="Arial"/>
          <w:b/>
          <w:sz w:val="24"/>
          <w:szCs w:val="24"/>
          <w:lang w:val="de-DE"/>
        </w:rPr>
        <w:t>MATHOTSE RUTH MENYATSO</w:t>
      </w:r>
      <w:r w:rsidRPr="00395DEF">
        <w:rPr>
          <w:rFonts w:ascii="Arial" w:eastAsia="Arial" w:hAnsi="Arial" w:cs="Arial"/>
          <w:b/>
          <w:sz w:val="24"/>
          <w:szCs w:val="24"/>
          <w:lang w:val="fr-FR"/>
        </w:rPr>
        <w:t xml:space="preserve">                          </w:t>
      </w:r>
      <w:r>
        <w:rPr>
          <w:rFonts w:ascii="Arial" w:eastAsia="Arial" w:hAnsi="Arial" w:cs="Arial"/>
          <w:b/>
          <w:sz w:val="24"/>
          <w:szCs w:val="24"/>
          <w:lang w:val="fr-FR"/>
        </w:rPr>
        <w:t xml:space="preserve">                     </w:t>
      </w:r>
      <w:r>
        <w:rPr>
          <w:rFonts w:ascii="Arial" w:eastAsia="Arial" w:hAnsi="Arial" w:cs="Arial"/>
          <w:b/>
          <w:sz w:val="24"/>
          <w:szCs w:val="24"/>
          <w:lang w:val="fr-FR"/>
        </w:rPr>
        <w:tab/>
      </w:r>
      <w:r w:rsidRPr="00395DEF">
        <w:rPr>
          <w:rFonts w:ascii="Arial" w:eastAsia="Arial" w:hAnsi="Arial" w:cs="Arial"/>
          <w:bCs/>
          <w:sz w:val="24"/>
          <w:szCs w:val="24"/>
          <w:lang w:val="fr-FR"/>
        </w:rPr>
        <w:t xml:space="preserve"> </w:t>
      </w:r>
      <w:r w:rsidRPr="00395DEF">
        <w:rPr>
          <w:rFonts w:ascii="Arial" w:eastAsia="Arial" w:hAnsi="Arial" w:cs="Arial"/>
          <w:bCs/>
          <w:sz w:val="24"/>
          <w:szCs w:val="24"/>
          <w:lang w:val="en-ZA"/>
        </w:rPr>
        <w:t>App</w:t>
      </w:r>
      <w:r>
        <w:rPr>
          <w:rFonts w:ascii="Arial" w:eastAsia="Arial" w:hAnsi="Arial" w:cs="Arial"/>
          <w:bCs/>
          <w:sz w:val="24"/>
          <w:szCs w:val="24"/>
          <w:lang w:val="en-ZA"/>
        </w:rPr>
        <w:t>ellant</w:t>
      </w:r>
    </w:p>
    <w:p w:rsidR="00F84086" w:rsidRDefault="00F84086" w:rsidP="00F84086">
      <w:pPr>
        <w:pStyle w:val="Body"/>
        <w:tabs>
          <w:tab w:val="right" w:pos="9000"/>
        </w:tabs>
        <w:spacing w:after="0" w:line="240" w:lineRule="auto"/>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p>
    <w:p w:rsidR="00F84086" w:rsidRPr="00BD73B3" w:rsidRDefault="00F84086" w:rsidP="00F84086">
      <w:pPr>
        <w:pStyle w:val="Body"/>
        <w:tabs>
          <w:tab w:val="right" w:pos="9000"/>
        </w:tabs>
        <w:spacing w:after="0" w:line="240" w:lineRule="auto"/>
        <w:jc w:val="both"/>
        <w:rPr>
          <w:rFonts w:ascii="Arial" w:eastAsia="Arial" w:hAnsi="Arial" w:cs="Arial"/>
          <w:b/>
          <w:sz w:val="24"/>
          <w:szCs w:val="24"/>
          <w:lang w:val="fr-FR"/>
        </w:rPr>
      </w:pPr>
      <w:r w:rsidRPr="00395DEF">
        <w:rPr>
          <w:rFonts w:ascii="Arial" w:eastAsia="Arial" w:hAnsi="Arial" w:cs="Arial"/>
          <w:b/>
          <w:sz w:val="24"/>
          <w:szCs w:val="24"/>
          <w:lang w:val="fr-FR"/>
        </w:rPr>
        <w:t xml:space="preserve">                                                                                     </w:t>
      </w:r>
      <w:r w:rsidRPr="00395DEF">
        <w:rPr>
          <w:rFonts w:ascii="Arial" w:eastAsia="Arial" w:hAnsi="Arial" w:cs="Arial"/>
          <w:bCs/>
          <w:sz w:val="24"/>
          <w:szCs w:val="24"/>
          <w:lang w:val="fr-FR"/>
        </w:rPr>
        <w:t xml:space="preserve"> </w:t>
      </w:r>
    </w:p>
    <w:p w:rsidR="00F84086" w:rsidRPr="00395DEF" w:rsidRDefault="00F84086" w:rsidP="00F84086">
      <w:pPr>
        <w:pStyle w:val="Body"/>
        <w:tabs>
          <w:tab w:val="right" w:pos="8789"/>
          <w:tab w:val="right" w:pos="9000"/>
        </w:tabs>
        <w:spacing w:after="0" w:line="240" w:lineRule="auto"/>
        <w:jc w:val="both"/>
        <w:rPr>
          <w:rFonts w:ascii="Arial" w:hAnsi="Arial"/>
          <w:sz w:val="24"/>
          <w:szCs w:val="24"/>
        </w:rPr>
      </w:pPr>
      <w:r w:rsidRPr="00395DEF">
        <w:rPr>
          <w:rFonts w:ascii="Arial" w:hAnsi="Arial"/>
          <w:sz w:val="24"/>
          <w:szCs w:val="24"/>
        </w:rPr>
        <w:t>and</w:t>
      </w:r>
    </w:p>
    <w:p w:rsidR="00F84086" w:rsidRPr="00395DEF" w:rsidRDefault="00F84086" w:rsidP="00F84086">
      <w:pPr>
        <w:pStyle w:val="Body"/>
        <w:tabs>
          <w:tab w:val="right" w:pos="8789"/>
          <w:tab w:val="right" w:pos="9000"/>
        </w:tabs>
        <w:spacing w:after="0" w:line="240" w:lineRule="auto"/>
        <w:jc w:val="both"/>
        <w:rPr>
          <w:rFonts w:ascii="Arial" w:eastAsia="Arial" w:hAnsi="Arial" w:cs="Arial"/>
          <w:sz w:val="24"/>
          <w:szCs w:val="24"/>
        </w:rPr>
      </w:pPr>
    </w:p>
    <w:p w:rsidR="00F84086" w:rsidRPr="00395DEF" w:rsidRDefault="00F84086" w:rsidP="00F84086">
      <w:pPr>
        <w:pStyle w:val="Body"/>
        <w:tabs>
          <w:tab w:val="right" w:pos="8789"/>
          <w:tab w:val="right" w:pos="9000"/>
        </w:tabs>
        <w:spacing w:after="0" w:line="240" w:lineRule="auto"/>
        <w:jc w:val="both"/>
        <w:rPr>
          <w:rFonts w:ascii="Arial" w:eastAsia="Arial" w:hAnsi="Arial" w:cs="Arial"/>
          <w:sz w:val="24"/>
          <w:szCs w:val="24"/>
        </w:rPr>
      </w:pPr>
    </w:p>
    <w:p w:rsidR="00F84086" w:rsidRPr="00395DEF" w:rsidRDefault="00F84086" w:rsidP="00F84086">
      <w:pPr>
        <w:pStyle w:val="Body"/>
        <w:tabs>
          <w:tab w:val="right" w:pos="9000"/>
        </w:tabs>
        <w:spacing w:after="0" w:line="480" w:lineRule="auto"/>
        <w:rPr>
          <w:rFonts w:ascii="Arial" w:hAnsi="Arial"/>
          <w:b/>
          <w:sz w:val="24"/>
          <w:szCs w:val="24"/>
          <w:lang w:val="de-DE"/>
        </w:rPr>
      </w:pPr>
      <w:r>
        <w:rPr>
          <w:rFonts w:ascii="Arial" w:hAnsi="Arial"/>
          <w:b/>
          <w:sz w:val="24"/>
          <w:szCs w:val="24"/>
          <w:lang w:val="de-DE"/>
        </w:rPr>
        <w:t xml:space="preserve">PRINCE POGISHO SKOSANA                    </w:t>
      </w:r>
      <w:r w:rsidRPr="00395DEF">
        <w:rPr>
          <w:rFonts w:ascii="Arial" w:hAnsi="Arial"/>
          <w:b/>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 xml:space="preserve"> </w:t>
      </w:r>
      <w:r w:rsidRPr="00395DEF">
        <w:rPr>
          <w:rFonts w:ascii="Arial" w:hAnsi="Arial"/>
          <w:bCs/>
          <w:sz w:val="24"/>
          <w:szCs w:val="24"/>
          <w:lang w:val="de-DE"/>
        </w:rPr>
        <w:t xml:space="preserve">     </w:t>
      </w:r>
      <w:r>
        <w:rPr>
          <w:rFonts w:ascii="Arial" w:hAnsi="Arial"/>
          <w:bCs/>
          <w:sz w:val="24"/>
          <w:szCs w:val="24"/>
          <w:lang w:val="de-DE"/>
        </w:rPr>
        <w:tab/>
      </w:r>
      <w:r w:rsidRPr="00395DEF">
        <w:rPr>
          <w:rFonts w:ascii="Arial" w:hAnsi="Arial"/>
          <w:bCs/>
          <w:sz w:val="24"/>
          <w:szCs w:val="24"/>
          <w:lang w:val="de-DE"/>
        </w:rPr>
        <w:t>1</w:t>
      </w:r>
      <w:r w:rsidRPr="00395DEF">
        <w:rPr>
          <w:rFonts w:ascii="Arial" w:hAnsi="Arial"/>
          <w:bCs/>
          <w:sz w:val="24"/>
          <w:szCs w:val="24"/>
          <w:vertAlign w:val="superscript"/>
          <w:lang w:val="de-DE"/>
        </w:rPr>
        <w:t>st</w:t>
      </w:r>
      <w:r w:rsidRPr="00395DEF">
        <w:rPr>
          <w:rFonts w:ascii="Arial" w:hAnsi="Arial"/>
          <w:bCs/>
          <w:sz w:val="24"/>
          <w:szCs w:val="24"/>
          <w:lang w:val="de-DE"/>
        </w:rPr>
        <w:t xml:space="preserve"> Respondent</w:t>
      </w:r>
    </w:p>
    <w:p w:rsidR="00F84086" w:rsidRPr="00395DEF" w:rsidRDefault="00F84086" w:rsidP="00F84086">
      <w:pPr>
        <w:pStyle w:val="Body"/>
        <w:tabs>
          <w:tab w:val="right" w:pos="9000"/>
        </w:tabs>
        <w:spacing w:after="0" w:line="480" w:lineRule="auto"/>
        <w:rPr>
          <w:rFonts w:ascii="Arial" w:hAnsi="Arial"/>
          <w:bCs/>
          <w:sz w:val="24"/>
          <w:szCs w:val="24"/>
          <w:lang w:val="de-DE"/>
        </w:rPr>
      </w:pPr>
      <w:bookmarkStart w:id="1" w:name="_Hlk94269010"/>
      <w:r>
        <w:rPr>
          <w:rFonts w:ascii="Arial" w:hAnsi="Arial"/>
          <w:b/>
          <w:sz w:val="24"/>
          <w:szCs w:val="24"/>
          <w:lang w:val="de-DE"/>
        </w:rPr>
        <w:t>MASECHABA ELIZABETH SKOSANA</w:t>
      </w:r>
      <w:r w:rsidRPr="00395DEF">
        <w:rPr>
          <w:rFonts w:ascii="Arial" w:hAnsi="Arial"/>
          <w:b/>
          <w:sz w:val="24"/>
          <w:szCs w:val="24"/>
          <w:lang w:val="de-DE"/>
        </w:rPr>
        <w:t xml:space="preserve">                   </w:t>
      </w:r>
      <w:r>
        <w:rPr>
          <w:rFonts w:ascii="Arial" w:hAnsi="Arial"/>
          <w:b/>
          <w:sz w:val="24"/>
          <w:szCs w:val="24"/>
          <w:lang w:val="de-DE"/>
        </w:rPr>
        <w:t xml:space="preserve">      </w:t>
      </w:r>
      <w:r w:rsidRPr="00395DEF">
        <w:rPr>
          <w:rFonts w:ascii="Arial" w:hAnsi="Arial"/>
          <w:b/>
          <w:sz w:val="24"/>
          <w:szCs w:val="24"/>
          <w:lang w:val="de-DE"/>
        </w:rPr>
        <w:t xml:space="preserve">                   </w:t>
      </w:r>
      <w:r>
        <w:rPr>
          <w:rFonts w:ascii="Arial" w:hAnsi="Arial"/>
          <w:b/>
          <w:sz w:val="24"/>
          <w:szCs w:val="24"/>
          <w:lang w:val="de-DE"/>
        </w:rPr>
        <w:tab/>
      </w:r>
      <w:r w:rsidRPr="00395DEF">
        <w:rPr>
          <w:rFonts w:ascii="Arial" w:hAnsi="Arial"/>
          <w:bCs/>
          <w:sz w:val="24"/>
          <w:szCs w:val="24"/>
          <w:lang w:val="de-DE"/>
        </w:rPr>
        <w:t>2</w:t>
      </w:r>
      <w:r w:rsidRPr="00395DEF">
        <w:rPr>
          <w:rFonts w:ascii="Arial" w:hAnsi="Arial"/>
          <w:bCs/>
          <w:sz w:val="24"/>
          <w:szCs w:val="24"/>
          <w:vertAlign w:val="superscript"/>
          <w:lang w:val="de-DE"/>
        </w:rPr>
        <w:t>nd</w:t>
      </w:r>
      <w:r w:rsidRPr="00395DEF">
        <w:rPr>
          <w:rFonts w:ascii="Arial" w:hAnsi="Arial"/>
          <w:bCs/>
          <w:sz w:val="24"/>
          <w:szCs w:val="24"/>
          <w:lang w:val="de-DE"/>
        </w:rPr>
        <w:t xml:space="preserve"> Respondent</w:t>
      </w:r>
    </w:p>
    <w:bookmarkEnd w:id="1"/>
    <w:p w:rsidR="00F84086" w:rsidRPr="00395DEF" w:rsidRDefault="00F84086" w:rsidP="00F84086">
      <w:pPr>
        <w:pStyle w:val="Body"/>
        <w:tabs>
          <w:tab w:val="right" w:pos="9000"/>
        </w:tabs>
        <w:spacing w:after="0" w:line="480" w:lineRule="auto"/>
        <w:jc w:val="both"/>
        <w:rPr>
          <w:rFonts w:ascii="Arial" w:hAnsi="Arial"/>
          <w:bCs/>
          <w:sz w:val="24"/>
          <w:szCs w:val="24"/>
          <w:lang w:val="de-DE"/>
        </w:rPr>
      </w:pPr>
      <w:r>
        <w:rPr>
          <w:rFonts w:ascii="Arial" w:hAnsi="Arial"/>
          <w:b/>
          <w:sz w:val="24"/>
          <w:szCs w:val="24"/>
          <w:lang w:val="de-DE"/>
        </w:rPr>
        <w:t>MANGAUNG METROPOLITAN MUNICIPAL</w:t>
      </w:r>
      <w:r w:rsidR="00696776">
        <w:rPr>
          <w:rFonts w:ascii="Arial" w:hAnsi="Arial"/>
          <w:b/>
          <w:sz w:val="24"/>
          <w:szCs w:val="24"/>
          <w:lang w:val="de-DE"/>
        </w:rPr>
        <w:t>ITY</w:t>
      </w:r>
      <w:r w:rsidR="00696776">
        <w:rPr>
          <w:rFonts w:ascii="Arial" w:hAnsi="Arial"/>
          <w:b/>
          <w:sz w:val="24"/>
          <w:szCs w:val="24"/>
          <w:lang w:val="de-DE"/>
        </w:rPr>
        <w:tab/>
      </w:r>
      <w:r>
        <w:rPr>
          <w:rFonts w:ascii="Arial" w:hAnsi="Arial"/>
          <w:bCs/>
          <w:sz w:val="24"/>
          <w:szCs w:val="24"/>
          <w:lang w:val="de-DE"/>
        </w:rPr>
        <w:t xml:space="preserve">     </w:t>
      </w:r>
      <w:r w:rsidR="00696776">
        <w:rPr>
          <w:rFonts w:ascii="Arial" w:hAnsi="Arial"/>
          <w:bCs/>
          <w:sz w:val="24"/>
          <w:szCs w:val="24"/>
          <w:lang w:val="de-DE"/>
        </w:rPr>
        <w:t xml:space="preserve">                           </w:t>
      </w:r>
      <w:r w:rsidRPr="00395DEF">
        <w:rPr>
          <w:rFonts w:ascii="Arial" w:hAnsi="Arial"/>
          <w:bCs/>
          <w:sz w:val="24"/>
          <w:szCs w:val="24"/>
          <w:lang w:val="de-DE"/>
        </w:rPr>
        <w:t>3</w:t>
      </w:r>
      <w:r w:rsidRPr="00395DEF">
        <w:rPr>
          <w:rFonts w:ascii="Arial" w:hAnsi="Arial"/>
          <w:bCs/>
          <w:sz w:val="24"/>
          <w:szCs w:val="24"/>
          <w:vertAlign w:val="superscript"/>
          <w:lang w:val="de-DE"/>
        </w:rPr>
        <w:t>rd</w:t>
      </w:r>
      <w:r w:rsidRPr="00395DEF">
        <w:rPr>
          <w:rFonts w:ascii="Arial" w:hAnsi="Arial"/>
          <w:bCs/>
          <w:sz w:val="24"/>
          <w:szCs w:val="24"/>
          <w:lang w:val="de-DE"/>
        </w:rPr>
        <w:t xml:space="preserve"> Respondent</w:t>
      </w:r>
    </w:p>
    <w:p w:rsidR="00F84086" w:rsidRPr="00BD73B3" w:rsidRDefault="00F84086" w:rsidP="00F84086">
      <w:pPr>
        <w:pStyle w:val="Body"/>
        <w:tabs>
          <w:tab w:val="right" w:pos="9000"/>
        </w:tabs>
        <w:spacing w:after="0" w:line="480" w:lineRule="auto"/>
        <w:jc w:val="both"/>
        <w:rPr>
          <w:rFonts w:ascii="Arial" w:hAnsi="Arial"/>
          <w:bCs/>
          <w:sz w:val="24"/>
          <w:szCs w:val="24"/>
          <w:lang w:val="de-DE"/>
        </w:rPr>
      </w:pPr>
      <w:r w:rsidRPr="00395DEF">
        <w:rPr>
          <w:rFonts w:ascii="Arial" w:hAnsi="Arial"/>
          <w:b/>
          <w:bCs/>
          <w:sz w:val="24"/>
          <w:szCs w:val="24"/>
          <w:lang w:val="de-DE"/>
        </w:rPr>
        <w:t>___________________________________________________________________</w:t>
      </w:r>
    </w:p>
    <w:p w:rsidR="00F84086" w:rsidRPr="00F84086" w:rsidRDefault="00F84086" w:rsidP="00696776">
      <w:pPr>
        <w:pStyle w:val="Body"/>
        <w:tabs>
          <w:tab w:val="left" w:pos="3119"/>
        </w:tabs>
        <w:spacing w:after="0" w:line="240" w:lineRule="auto"/>
        <w:jc w:val="both"/>
        <w:rPr>
          <w:rFonts w:ascii="Arial" w:hAnsi="Arial"/>
          <w:b/>
          <w:bCs/>
          <w:sz w:val="24"/>
          <w:szCs w:val="24"/>
          <w:lang w:val="de-DE"/>
        </w:rPr>
      </w:pPr>
      <w:r>
        <w:rPr>
          <w:rFonts w:ascii="Arial" w:hAnsi="Arial"/>
          <w:b/>
          <w:bCs/>
          <w:sz w:val="24"/>
          <w:szCs w:val="24"/>
          <w:u w:val="single"/>
          <w:lang w:val="de-DE"/>
        </w:rPr>
        <w:t>CORAM:</w:t>
      </w:r>
      <w:r w:rsidRPr="00F84086">
        <w:rPr>
          <w:rFonts w:ascii="Arial" w:hAnsi="Arial"/>
          <w:b/>
          <w:bCs/>
          <w:sz w:val="24"/>
          <w:szCs w:val="24"/>
          <w:lang w:val="de-DE"/>
        </w:rPr>
        <w:t xml:space="preserve">                            </w:t>
      </w:r>
      <w:r w:rsidR="00696776">
        <w:rPr>
          <w:rFonts w:ascii="Arial" w:hAnsi="Arial"/>
          <w:b/>
          <w:bCs/>
          <w:sz w:val="24"/>
          <w:szCs w:val="24"/>
          <w:lang w:val="de-DE"/>
        </w:rPr>
        <w:t xml:space="preserve"> </w:t>
      </w:r>
      <w:r w:rsidR="00FC3C70">
        <w:rPr>
          <w:rFonts w:ascii="Arial" w:hAnsi="Arial"/>
          <w:bCs/>
          <w:sz w:val="24"/>
          <w:szCs w:val="24"/>
          <w:lang w:val="de-DE"/>
        </w:rPr>
        <w:t xml:space="preserve">MATHEBULA J </w:t>
      </w:r>
      <w:r w:rsidR="00FC3C70">
        <w:rPr>
          <w:rFonts w:ascii="Arial" w:hAnsi="Arial"/>
          <w:bCs/>
          <w:i/>
          <w:sz w:val="24"/>
          <w:szCs w:val="24"/>
          <w:lang w:val="de-DE"/>
        </w:rPr>
        <w:t>et</w:t>
      </w:r>
      <w:r w:rsidR="00FC3C70">
        <w:rPr>
          <w:rFonts w:ascii="Arial" w:hAnsi="Arial"/>
          <w:bCs/>
          <w:sz w:val="24"/>
          <w:szCs w:val="24"/>
          <w:lang w:val="de-DE"/>
        </w:rPr>
        <w:t xml:space="preserve"> LOUBSER J </w:t>
      </w:r>
      <w:r w:rsidRPr="00181AA4">
        <w:rPr>
          <w:rFonts w:ascii="Arial" w:hAnsi="Arial"/>
          <w:bCs/>
          <w:i/>
          <w:sz w:val="24"/>
          <w:szCs w:val="24"/>
          <w:lang w:val="de-DE"/>
        </w:rPr>
        <w:t>et</w:t>
      </w:r>
      <w:r w:rsidRPr="00404368">
        <w:rPr>
          <w:rFonts w:ascii="Arial" w:hAnsi="Arial"/>
          <w:bCs/>
          <w:sz w:val="24"/>
          <w:szCs w:val="24"/>
          <w:lang w:val="de-DE"/>
        </w:rPr>
        <w:t xml:space="preserve"> VAN RHYN J</w:t>
      </w:r>
    </w:p>
    <w:p w:rsidR="00F84086" w:rsidRPr="00F06B40" w:rsidRDefault="00F84086" w:rsidP="00F84086">
      <w:pPr>
        <w:pStyle w:val="Body"/>
        <w:tabs>
          <w:tab w:val="right" w:pos="3119"/>
          <w:tab w:val="right" w:pos="9000"/>
        </w:tabs>
        <w:spacing w:after="0" w:line="240" w:lineRule="auto"/>
        <w:jc w:val="both"/>
        <w:rPr>
          <w:rFonts w:ascii="Arial" w:eastAsia="Arial" w:hAnsi="Arial" w:cs="Arial"/>
          <w:b/>
          <w:bCs/>
          <w:sz w:val="24"/>
          <w:szCs w:val="24"/>
          <w:u w:val="single"/>
        </w:rPr>
      </w:pPr>
      <w:r w:rsidRPr="00F84086">
        <w:rPr>
          <w:rFonts w:ascii="Arial" w:hAnsi="Arial"/>
          <w:b/>
          <w:bCs/>
          <w:sz w:val="24"/>
          <w:szCs w:val="24"/>
          <w:lang w:val="en-US"/>
        </w:rPr>
        <w:t>_</w:t>
      </w:r>
      <w:r>
        <w:rPr>
          <w:rFonts w:ascii="Arial" w:hAnsi="Arial"/>
          <w:b/>
          <w:bCs/>
          <w:sz w:val="24"/>
          <w:szCs w:val="24"/>
          <w:u w:val="single"/>
          <w:lang w:val="en-US"/>
        </w:rPr>
        <w:t>_______________________________________________________________</w:t>
      </w:r>
      <w:r w:rsidR="00404368">
        <w:rPr>
          <w:rFonts w:ascii="Arial" w:hAnsi="Arial"/>
          <w:b/>
          <w:bCs/>
          <w:sz w:val="24"/>
          <w:szCs w:val="24"/>
          <w:u w:val="single"/>
          <w:lang w:val="en-US"/>
        </w:rPr>
        <w:t>___</w:t>
      </w:r>
    </w:p>
    <w:p w:rsidR="00F84086" w:rsidRPr="00395DEF" w:rsidRDefault="00F84086" w:rsidP="00F84086">
      <w:pPr>
        <w:pStyle w:val="Body"/>
        <w:tabs>
          <w:tab w:val="right" w:pos="3119"/>
        </w:tabs>
        <w:spacing w:after="0" w:line="240" w:lineRule="auto"/>
        <w:ind w:left="720" w:hanging="720"/>
        <w:rPr>
          <w:rFonts w:ascii="Arial" w:eastAsia="Arial" w:hAnsi="Arial" w:cs="Arial"/>
          <w:b/>
          <w:bCs/>
          <w:sz w:val="24"/>
          <w:szCs w:val="24"/>
          <w:u w:val="single"/>
        </w:rPr>
      </w:pPr>
    </w:p>
    <w:p w:rsidR="00F84086" w:rsidRPr="00395DEF" w:rsidRDefault="00F84086" w:rsidP="00404368">
      <w:pPr>
        <w:pStyle w:val="Body"/>
        <w:tabs>
          <w:tab w:val="right" w:pos="3119"/>
        </w:tabs>
        <w:spacing w:after="0" w:line="240" w:lineRule="auto"/>
        <w:ind w:left="720" w:hanging="720"/>
        <w:rPr>
          <w:rFonts w:ascii="Arial" w:eastAsia="Arial" w:hAnsi="Arial" w:cs="Arial"/>
          <w:sz w:val="24"/>
          <w:szCs w:val="24"/>
        </w:rPr>
      </w:pPr>
      <w:r w:rsidRPr="00395DEF">
        <w:rPr>
          <w:rFonts w:ascii="Arial" w:hAnsi="Arial"/>
          <w:b/>
          <w:bCs/>
          <w:sz w:val="24"/>
          <w:szCs w:val="24"/>
          <w:u w:val="single"/>
          <w:lang w:val="de-DE"/>
        </w:rPr>
        <w:t>HEARD ON:</w:t>
      </w:r>
      <w:r w:rsidR="00404368">
        <w:rPr>
          <w:rFonts w:ascii="Arial" w:eastAsia="Arial" w:hAnsi="Arial" w:cs="Arial"/>
          <w:sz w:val="24"/>
          <w:szCs w:val="24"/>
          <w:lang w:val="de-DE"/>
        </w:rPr>
        <w:t xml:space="preserve">                       </w:t>
      </w:r>
      <w:r w:rsidRPr="00395DEF">
        <w:rPr>
          <w:rFonts w:ascii="Arial" w:eastAsia="Arial" w:hAnsi="Arial" w:cs="Arial"/>
          <w:sz w:val="24"/>
          <w:szCs w:val="24"/>
          <w:lang w:val="de-DE"/>
        </w:rPr>
        <w:tab/>
      </w:r>
      <w:r>
        <w:rPr>
          <w:rFonts w:ascii="Arial" w:eastAsia="Arial" w:hAnsi="Arial" w:cs="Arial"/>
          <w:sz w:val="24"/>
          <w:szCs w:val="24"/>
          <w:lang w:val="de-DE"/>
        </w:rPr>
        <w:t>14 SEPTEMBER 2022</w:t>
      </w:r>
    </w:p>
    <w:p w:rsidR="00F84086" w:rsidRPr="00395DEF" w:rsidRDefault="00F84086" w:rsidP="00F84086">
      <w:pPr>
        <w:pStyle w:val="Body"/>
        <w:tabs>
          <w:tab w:val="right" w:pos="3119"/>
        </w:tabs>
        <w:spacing w:after="0" w:line="240" w:lineRule="auto"/>
        <w:rPr>
          <w:rFonts w:ascii="Arial" w:eastAsia="Arial" w:hAnsi="Arial" w:cs="Arial"/>
          <w:b/>
          <w:bCs/>
          <w:sz w:val="24"/>
          <w:szCs w:val="24"/>
        </w:rPr>
      </w:pPr>
      <w:r w:rsidRPr="00395DEF">
        <w:rPr>
          <w:rFonts w:ascii="Arial" w:hAnsi="Arial"/>
          <w:b/>
          <w:bCs/>
          <w:sz w:val="24"/>
          <w:szCs w:val="24"/>
          <w:lang w:val="en-US"/>
        </w:rPr>
        <w:t>________________________________________________________</w:t>
      </w:r>
      <w:r>
        <w:rPr>
          <w:rFonts w:ascii="Arial" w:hAnsi="Arial"/>
          <w:b/>
          <w:bCs/>
          <w:sz w:val="24"/>
          <w:szCs w:val="24"/>
          <w:u w:val="single"/>
          <w:lang w:val="en-US"/>
        </w:rPr>
        <w:t>__________</w:t>
      </w:r>
      <w:r w:rsidRPr="00395DEF">
        <w:rPr>
          <w:rFonts w:ascii="Arial" w:hAnsi="Arial"/>
          <w:b/>
          <w:bCs/>
          <w:sz w:val="24"/>
          <w:szCs w:val="24"/>
          <w:lang w:val="en-US"/>
        </w:rPr>
        <w:t>_</w:t>
      </w:r>
    </w:p>
    <w:p w:rsidR="00F84086" w:rsidRPr="00395DEF" w:rsidRDefault="00F84086" w:rsidP="00F84086">
      <w:pPr>
        <w:pStyle w:val="Body"/>
        <w:tabs>
          <w:tab w:val="right" w:pos="3119"/>
        </w:tabs>
        <w:spacing w:after="0" w:line="240" w:lineRule="auto"/>
        <w:ind w:left="720" w:hanging="720"/>
        <w:rPr>
          <w:rFonts w:ascii="Arial" w:eastAsia="Arial" w:hAnsi="Arial" w:cs="Arial"/>
          <w:b/>
          <w:bCs/>
          <w:sz w:val="24"/>
          <w:szCs w:val="24"/>
          <w:u w:val="single"/>
        </w:rPr>
      </w:pPr>
    </w:p>
    <w:p w:rsidR="00F84086" w:rsidRPr="00395DEF" w:rsidRDefault="00FC3C70" w:rsidP="00FC3C70">
      <w:pPr>
        <w:pStyle w:val="Body"/>
        <w:tabs>
          <w:tab w:val="right" w:pos="3119"/>
        </w:tabs>
        <w:spacing w:after="0" w:line="240" w:lineRule="auto"/>
        <w:jc w:val="both"/>
        <w:rPr>
          <w:rFonts w:ascii="Arial" w:eastAsia="Arial" w:hAnsi="Arial" w:cs="Arial"/>
          <w:sz w:val="24"/>
          <w:szCs w:val="24"/>
        </w:rPr>
      </w:pPr>
      <w:r w:rsidRPr="00395DEF">
        <w:rPr>
          <w:rFonts w:ascii="Arial" w:hAnsi="Arial"/>
          <w:b/>
          <w:bCs/>
          <w:sz w:val="24"/>
          <w:szCs w:val="24"/>
          <w:u w:val="single"/>
          <w:lang w:val="de-DE"/>
        </w:rPr>
        <w:t>JUDGMENT BY:</w:t>
      </w:r>
      <w:r w:rsidRPr="00395DEF">
        <w:rPr>
          <w:rFonts w:ascii="Arial" w:eastAsia="Arial" w:hAnsi="Arial" w:cs="Arial"/>
          <w:sz w:val="24"/>
          <w:szCs w:val="24"/>
          <w:lang w:val="en-US"/>
        </w:rPr>
        <w:tab/>
      </w:r>
      <w:r>
        <w:rPr>
          <w:rFonts w:ascii="Arial" w:eastAsia="Arial" w:hAnsi="Arial" w:cs="Arial"/>
          <w:sz w:val="24"/>
          <w:szCs w:val="24"/>
          <w:lang w:val="en-US"/>
        </w:rPr>
        <w:t xml:space="preserve">                VAN RHYN</w:t>
      </w:r>
      <w:r w:rsidRPr="00395DEF">
        <w:rPr>
          <w:rFonts w:ascii="Arial" w:eastAsia="Arial" w:hAnsi="Arial" w:cs="Arial"/>
          <w:sz w:val="24"/>
          <w:szCs w:val="24"/>
          <w:lang w:val="en-US"/>
        </w:rPr>
        <w:t xml:space="preserve"> J</w:t>
      </w:r>
    </w:p>
    <w:p w:rsidR="00404368" w:rsidRPr="00395DEF" w:rsidRDefault="00404368" w:rsidP="00F84086">
      <w:pPr>
        <w:pBdr>
          <w:bottom w:val="single" w:sz="12" w:space="1" w:color="auto"/>
        </w:pBdr>
        <w:tabs>
          <w:tab w:val="right" w:pos="3119"/>
        </w:tabs>
        <w:spacing w:after="0" w:line="240" w:lineRule="auto"/>
        <w:rPr>
          <w:rFonts w:ascii="Arial" w:hAnsi="Arial"/>
          <w:sz w:val="24"/>
          <w:szCs w:val="24"/>
          <w:u w:val="single"/>
          <w:lang w:val="en-US"/>
        </w:rPr>
      </w:pPr>
    </w:p>
    <w:p w:rsidR="00FC3C70" w:rsidRDefault="00FC3C70" w:rsidP="00F84086">
      <w:pPr>
        <w:pStyle w:val="Body"/>
        <w:tabs>
          <w:tab w:val="right" w:pos="3119"/>
        </w:tabs>
        <w:spacing w:after="0" w:line="240" w:lineRule="auto"/>
        <w:jc w:val="both"/>
        <w:rPr>
          <w:rFonts w:ascii="Arial" w:hAnsi="Arial"/>
          <w:b/>
          <w:bCs/>
          <w:sz w:val="24"/>
          <w:szCs w:val="24"/>
          <w:u w:val="single"/>
          <w:lang w:val="de-DE"/>
        </w:rPr>
      </w:pPr>
    </w:p>
    <w:p w:rsidR="00404368" w:rsidRDefault="00FC3C70" w:rsidP="00FC3C70">
      <w:pPr>
        <w:pStyle w:val="Body"/>
        <w:tabs>
          <w:tab w:val="right" w:pos="3119"/>
        </w:tabs>
        <w:spacing w:after="0" w:line="240" w:lineRule="auto"/>
        <w:ind w:left="2880" w:hanging="2880"/>
        <w:jc w:val="both"/>
        <w:rPr>
          <w:rFonts w:ascii="Arial" w:hAnsi="Arial"/>
          <w:b/>
          <w:bCs/>
          <w:sz w:val="24"/>
          <w:szCs w:val="24"/>
          <w:u w:val="single"/>
          <w:lang w:val="de-DE"/>
        </w:rPr>
      </w:pPr>
      <w:r w:rsidRPr="00395DEF">
        <w:rPr>
          <w:rFonts w:ascii="Arial" w:hAnsi="Arial"/>
          <w:b/>
          <w:bCs/>
          <w:sz w:val="24"/>
          <w:szCs w:val="24"/>
          <w:u w:val="single"/>
          <w:lang w:val="de-DE"/>
        </w:rPr>
        <w:t>DELIVERED ON:</w:t>
      </w:r>
      <w:r w:rsidRPr="00395DEF">
        <w:rPr>
          <w:rFonts w:ascii="Arial" w:hAnsi="Arial"/>
          <w:sz w:val="24"/>
          <w:szCs w:val="24"/>
          <w:lang w:val="de-DE"/>
        </w:rPr>
        <w:t xml:space="preserve"> </w:t>
      </w:r>
      <w:r>
        <w:rPr>
          <w:rFonts w:ascii="Arial" w:hAnsi="Arial"/>
          <w:sz w:val="24"/>
          <w:szCs w:val="24"/>
          <w:lang w:val="de-DE"/>
        </w:rPr>
        <w:t xml:space="preserve">              </w:t>
      </w:r>
      <w:r>
        <w:rPr>
          <w:rFonts w:ascii="Arial" w:hAnsi="Arial"/>
          <w:sz w:val="24"/>
          <w:szCs w:val="24"/>
          <w:lang w:val="de-DE"/>
        </w:rPr>
        <w:tab/>
      </w:r>
      <w:r w:rsidRPr="004C5FCD">
        <w:rPr>
          <w:rFonts w:ascii="Arial" w:hAnsi="Arial" w:cs="Arial"/>
          <w:sz w:val="24"/>
          <w:szCs w:val="24"/>
        </w:rPr>
        <w:t xml:space="preserve">The judgment was handed down electronically by circulation to the parties’ legal representatives by email and </w:t>
      </w:r>
      <w:r>
        <w:rPr>
          <w:rFonts w:ascii="Arial" w:hAnsi="Arial" w:cs="Arial"/>
          <w:sz w:val="24"/>
          <w:szCs w:val="24"/>
        </w:rPr>
        <w:t>release to SAFLII on</w:t>
      </w:r>
      <w:r w:rsidR="00F60516">
        <w:rPr>
          <w:rFonts w:ascii="Arial" w:hAnsi="Arial" w:cs="Arial"/>
          <w:sz w:val="24"/>
          <w:szCs w:val="24"/>
        </w:rPr>
        <w:t xml:space="preserve"> 24</w:t>
      </w:r>
      <w:r>
        <w:rPr>
          <w:rFonts w:ascii="Arial" w:hAnsi="Arial" w:cs="Arial"/>
          <w:sz w:val="24"/>
          <w:szCs w:val="24"/>
        </w:rPr>
        <w:t xml:space="preserve"> NOVEMBER</w:t>
      </w:r>
      <w:r w:rsidRPr="004C5FCD">
        <w:rPr>
          <w:rFonts w:ascii="Arial" w:hAnsi="Arial" w:cs="Arial"/>
          <w:sz w:val="24"/>
          <w:szCs w:val="24"/>
        </w:rPr>
        <w:t xml:space="preserve"> 2022. The date and time for hand-down is deemed to be </w:t>
      </w:r>
      <w:r w:rsidR="00F60516">
        <w:rPr>
          <w:rFonts w:ascii="Arial" w:hAnsi="Arial" w:cs="Arial"/>
          <w:sz w:val="24"/>
          <w:szCs w:val="24"/>
        </w:rPr>
        <w:t>24</w:t>
      </w:r>
      <w:r>
        <w:rPr>
          <w:rFonts w:ascii="Arial" w:hAnsi="Arial" w:cs="Arial"/>
          <w:sz w:val="24"/>
          <w:szCs w:val="24"/>
        </w:rPr>
        <w:t xml:space="preserve"> NOVEMBER </w:t>
      </w:r>
      <w:r w:rsidR="00F60516">
        <w:rPr>
          <w:rFonts w:ascii="Arial" w:hAnsi="Arial" w:cs="Arial"/>
          <w:sz w:val="24"/>
          <w:szCs w:val="24"/>
        </w:rPr>
        <w:t>2022 at 14H00</w:t>
      </w:r>
      <w:r w:rsidRPr="004C5FCD">
        <w:rPr>
          <w:rFonts w:ascii="Arial" w:hAnsi="Arial" w:cs="Arial"/>
          <w:sz w:val="24"/>
          <w:szCs w:val="24"/>
        </w:rPr>
        <w:t>.</w:t>
      </w:r>
    </w:p>
    <w:p w:rsidR="00404368" w:rsidRDefault="00F84086" w:rsidP="00F84086">
      <w:pPr>
        <w:rPr>
          <w:b/>
          <w:u w:val="single"/>
        </w:rPr>
      </w:pPr>
      <w:r w:rsidRPr="00404368">
        <w:rPr>
          <w:rFonts w:ascii="Arial" w:hAnsi="Arial"/>
          <w:b/>
          <w:bCs/>
          <w:sz w:val="24"/>
          <w:szCs w:val="24"/>
          <w:u w:val="single"/>
          <w:lang w:val="en-US"/>
        </w:rPr>
        <w:t>___________________________________________________________________</w:t>
      </w:r>
    </w:p>
    <w:p w:rsidR="00404368" w:rsidRDefault="00404368" w:rsidP="00404368"/>
    <w:p w:rsidR="00404368" w:rsidRDefault="00404368" w:rsidP="00510FDD">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10FDD">
        <w:rPr>
          <w:rFonts w:ascii="Arial" w:hAnsi="Arial" w:cs="Arial"/>
          <w:sz w:val="24"/>
          <w:szCs w:val="24"/>
        </w:rPr>
        <w:t>Th</w:t>
      </w:r>
      <w:r w:rsidR="00442BB8">
        <w:rPr>
          <w:rFonts w:ascii="Arial" w:hAnsi="Arial" w:cs="Arial"/>
          <w:sz w:val="24"/>
          <w:szCs w:val="24"/>
        </w:rPr>
        <w:t>e</w:t>
      </w:r>
      <w:r w:rsidR="00181AA4">
        <w:rPr>
          <w:rFonts w:ascii="Arial" w:hAnsi="Arial" w:cs="Arial"/>
          <w:sz w:val="24"/>
          <w:szCs w:val="24"/>
        </w:rPr>
        <w:t xml:space="preserve"> appellant, Mrs Mathotse Ruth Menyatso, was granted leave to appeal to the Full Bench of th</w:t>
      </w:r>
      <w:r w:rsidR="00510FDD">
        <w:rPr>
          <w:rFonts w:ascii="Arial" w:hAnsi="Arial" w:cs="Arial"/>
          <w:sz w:val="24"/>
          <w:szCs w:val="24"/>
        </w:rPr>
        <w:t>is</w:t>
      </w:r>
      <w:r w:rsidR="00181AA4">
        <w:rPr>
          <w:rFonts w:ascii="Arial" w:hAnsi="Arial" w:cs="Arial"/>
          <w:sz w:val="24"/>
          <w:szCs w:val="24"/>
        </w:rPr>
        <w:t xml:space="preserve"> court by the Supreme Court of Appeal </w:t>
      </w:r>
      <w:r w:rsidR="00510FDD">
        <w:rPr>
          <w:rFonts w:ascii="Arial" w:hAnsi="Arial" w:cs="Arial"/>
          <w:sz w:val="24"/>
          <w:szCs w:val="24"/>
        </w:rPr>
        <w:t>against the whole of the judgment and order delivered by Daniso J on 20 August 2020</w:t>
      </w:r>
      <w:r w:rsidR="00181AA4">
        <w:rPr>
          <w:rFonts w:ascii="Arial" w:hAnsi="Arial" w:cs="Arial"/>
          <w:sz w:val="24"/>
          <w:szCs w:val="24"/>
        </w:rPr>
        <w:t xml:space="preserve">. </w:t>
      </w:r>
    </w:p>
    <w:p w:rsidR="00181AA4" w:rsidRDefault="00181AA4" w:rsidP="00510FDD">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sought leave to appeal</w:t>
      </w:r>
      <w:r w:rsidR="00091113">
        <w:rPr>
          <w:rFonts w:ascii="Arial" w:hAnsi="Arial" w:cs="Arial"/>
          <w:sz w:val="24"/>
          <w:szCs w:val="24"/>
        </w:rPr>
        <w:t xml:space="preserve">, </w:t>
      </w:r>
      <w:r w:rsidR="00091113" w:rsidRPr="00091113">
        <w:rPr>
          <w:rFonts w:ascii="Arial" w:hAnsi="Arial" w:cs="Arial"/>
          <w:i/>
          <w:sz w:val="24"/>
          <w:szCs w:val="24"/>
        </w:rPr>
        <w:t xml:space="preserve">inter alia </w:t>
      </w:r>
      <w:r w:rsidR="00091113">
        <w:rPr>
          <w:rFonts w:ascii="Arial" w:hAnsi="Arial" w:cs="Arial"/>
          <w:sz w:val="24"/>
          <w:szCs w:val="24"/>
        </w:rPr>
        <w:t xml:space="preserve">on the following </w:t>
      </w:r>
      <w:r>
        <w:rPr>
          <w:rFonts w:ascii="Arial" w:hAnsi="Arial" w:cs="Arial"/>
          <w:sz w:val="24"/>
          <w:szCs w:val="24"/>
        </w:rPr>
        <w:t>grounds:</w:t>
      </w:r>
    </w:p>
    <w:p w:rsidR="00181AA4" w:rsidRDefault="00181AA4" w:rsidP="00091113">
      <w:pPr>
        <w:spacing w:line="360" w:lineRule="auto"/>
        <w:ind w:left="1440" w:hanging="720"/>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91113">
        <w:rPr>
          <w:rFonts w:ascii="Arial" w:hAnsi="Arial" w:cs="Arial"/>
          <w:sz w:val="24"/>
          <w:szCs w:val="24"/>
        </w:rPr>
        <w:t xml:space="preserve">In respect of the court </w:t>
      </w:r>
      <w:r w:rsidR="00091113" w:rsidRPr="00EC48ED">
        <w:rPr>
          <w:rFonts w:ascii="Arial" w:hAnsi="Arial" w:cs="Arial"/>
          <w:i/>
          <w:sz w:val="24"/>
          <w:szCs w:val="24"/>
        </w:rPr>
        <w:t>a quo’s</w:t>
      </w:r>
      <w:r w:rsidR="00091113">
        <w:rPr>
          <w:rFonts w:ascii="Arial" w:hAnsi="Arial" w:cs="Arial"/>
          <w:sz w:val="24"/>
          <w:szCs w:val="24"/>
        </w:rPr>
        <w:t xml:space="preserve"> dismissal of the appellant’s application for condonation for the late filing of her replying affidavit:</w:t>
      </w:r>
    </w:p>
    <w:p w:rsidR="00091113" w:rsidRDefault="00091113" w:rsidP="00091113">
      <w:pPr>
        <w:spacing w:line="36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t>That the test applied for establishing good cause was incorrectly applied;</w:t>
      </w:r>
    </w:p>
    <w:p w:rsidR="00091113" w:rsidRDefault="00091113" w:rsidP="00091113">
      <w:pPr>
        <w:spacing w:line="360" w:lineRule="auto"/>
        <w:ind w:left="2160" w:hanging="720"/>
        <w:jc w:val="both"/>
        <w:rPr>
          <w:rFonts w:ascii="Arial" w:hAnsi="Arial" w:cs="Arial"/>
          <w:sz w:val="24"/>
          <w:szCs w:val="24"/>
        </w:rPr>
      </w:pPr>
      <w:r>
        <w:rPr>
          <w:rFonts w:ascii="Arial" w:hAnsi="Arial" w:cs="Arial"/>
          <w:sz w:val="24"/>
          <w:szCs w:val="24"/>
        </w:rPr>
        <w:t>(ii)</w:t>
      </w:r>
      <w:r>
        <w:rPr>
          <w:rFonts w:ascii="Arial" w:hAnsi="Arial" w:cs="Arial"/>
          <w:sz w:val="24"/>
          <w:szCs w:val="24"/>
        </w:rPr>
        <w:tab/>
        <w:t xml:space="preserve">The court </w:t>
      </w:r>
      <w:r w:rsidRPr="00EC48ED">
        <w:rPr>
          <w:rFonts w:ascii="Arial" w:hAnsi="Arial" w:cs="Arial"/>
          <w:i/>
          <w:sz w:val="24"/>
          <w:szCs w:val="24"/>
        </w:rPr>
        <w:t>a quo</w:t>
      </w:r>
      <w:r>
        <w:rPr>
          <w:rFonts w:ascii="Arial" w:hAnsi="Arial" w:cs="Arial"/>
          <w:sz w:val="24"/>
          <w:szCs w:val="24"/>
        </w:rPr>
        <w:t xml:space="preserve"> failed to weigh the default committed against the prospects of success, and should have found that the app</w:t>
      </w:r>
      <w:r w:rsidR="00C37BF0">
        <w:rPr>
          <w:rFonts w:ascii="Arial" w:hAnsi="Arial" w:cs="Arial"/>
          <w:sz w:val="24"/>
          <w:szCs w:val="24"/>
        </w:rPr>
        <w:t>ellant</w:t>
      </w:r>
      <w:r>
        <w:rPr>
          <w:rFonts w:ascii="Arial" w:hAnsi="Arial" w:cs="Arial"/>
          <w:sz w:val="24"/>
          <w:szCs w:val="24"/>
        </w:rPr>
        <w:t>’s prospects of success far outweigh the default;</w:t>
      </w:r>
    </w:p>
    <w:p w:rsidR="00091113" w:rsidRDefault="00091113" w:rsidP="00091113">
      <w:pPr>
        <w:spacing w:line="360" w:lineRule="auto"/>
        <w:ind w:left="2160" w:hanging="720"/>
        <w:jc w:val="both"/>
        <w:rPr>
          <w:rFonts w:ascii="Arial" w:hAnsi="Arial" w:cs="Arial"/>
          <w:sz w:val="24"/>
          <w:szCs w:val="24"/>
        </w:rPr>
      </w:pPr>
      <w:r>
        <w:rPr>
          <w:rFonts w:ascii="Arial" w:hAnsi="Arial" w:cs="Arial"/>
          <w:sz w:val="24"/>
          <w:szCs w:val="24"/>
        </w:rPr>
        <w:t>(i</w:t>
      </w:r>
      <w:r w:rsidR="00EC48ED">
        <w:rPr>
          <w:rFonts w:ascii="Arial" w:hAnsi="Arial" w:cs="Arial"/>
          <w:sz w:val="24"/>
          <w:szCs w:val="24"/>
        </w:rPr>
        <w:t>ii</w:t>
      </w:r>
      <w:r>
        <w:rPr>
          <w:rFonts w:ascii="Arial" w:hAnsi="Arial" w:cs="Arial"/>
          <w:sz w:val="24"/>
          <w:szCs w:val="24"/>
        </w:rPr>
        <w:t xml:space="preserve">) </w:t>
      </w:r>
      <w:r>
        <w:rPr>
          <w:rFonts w:ascii="Arial" w:hAnsi="Arial" w:cs="Arial"/>
          <w:sz w:val="24"/>
          <w:szCs w:val="24"/>
        </w:rPr>
        <w:tab/>
      </w:r>
      <w:r w:rsidR="00EC48ED">
        <w:rPr>
          <w:rFonts w:ascii="Arial" w:hAnsi="Arial" w:cs="Arial"/>
          <w:sz w:val="24"/>
          <w:szCs w:val="24"/>
        </w:rPr>
        <w:t xml:space="preserve">The court </w:t>
      </w:r>
      <w:r w:rsidR="00EC48ED" w:rsidRPr="00EC48ED">
        <w:rPr>
          <w:rFonts w:ascii="Arial" w:hAnsi="Arial" w:cs="Arial"/>
          <w:i/>
          <w:sz w:val="24"/>
          <w:szCs w:val="24"/>
        </w:rPr>
        <w:t>a quo</w:t>
      </w:r>
      <w:r w:rsidR="00EC48ED">
        <w:rPr>
          <w:rFonts w:ascii="Arial" w:hAnsi="Arial" w:cs="Arial"/>
          <w:sz w:val="24"/>
          <w:szCs w:val="24"/>
        </w:rPr>
        <w:t xml:space="preserve"> is silent on crucial issues such as the dishonesty and untruthfulness displayed by the second respondent in her answering affidavit which furthermore contains serious contradictions;</w:t>
      </w:r>
    </w:p>
    <w:p w:rsidR="00EC48ED" w:rsidRDefault="00EC48ED" w:rsidP="00091113">
      <w:pPr>
        <w:spacing w:line="360" w:lineRule="auto"/>
        <w:ind w:left="2160" w:hanging="720"/>
        <w:jc w:val="both"/>
        <w:rPr>
          <w:rFonts w:ascii="Arial" w:hAnsi="Arial" w:cs="Arial"/>
          <w:sz w:val="24"/>
          <w:szCs w:val="24"/>
        </w:rPr>
      </w:pPr>
      <w:r>
        <w:rPr>
          <w:rFonts w:ascii="Arial" w:hAnsi="Arial" w:cs="Arial"/>
          <w:sz w:val="24"/>
          <w:szCs w:val="24"/>
        </w:rPr>
        <w:t>(iv)</w:t>
      </w:r>
      <w:r>
        <w:rPr>
          <w:rFonts w:ascii="Arial" w:hAnsi="Arial" w:cs="Arial"/>
          <w:sz w:val="24"/>
          <w:szCs w:val="24"/>
        </w:rPr>
        <w:tab/>
        <w:t xml:space="preserve">The court </w:t>
      </w:r>
      <w:r w:rsidRPr="00EC48ED">
        <w:rPr>
          <w:rFonts w:ascii="Arial" w:hAnsi="Arial" w:cs="Arial"/>
          <w:i/>
          <w:sz w:val="24"/>
          <w:szCs w:val="24"/>
        </w:rPr>
        <w:t>a quo</w:t>
      </w:r>
      <w:r>
        <w:rPr>
          <w:rFonts w:ascii="Arial" w:hAnsi="Arial" w:cs="Arial"/>
          <w:sz w:val="24"/>
          <w:szCs w:val="24"/>
        </w:rPr>
        <w:t xml:space="preserve"> failed to strike a balance between the prejudice to be suffered by the appellant</w:t>
      </w:r>
      <w:r w:rsidR="000A375D">
        <w:rPr>
          <w:rFonts w:ascii="Arial" w:hAnsi="Arial" w:cs="Arial"/>
          <w:sz w:val="24"/>
          <w:szCs w:val="24"/>
        </w:rPr>
        <w:t>,</w:t>
      </w:r>
      <w:r>
        <w:rPr>
          <w:rFonts w:ascii="Arial" w:hAnsi="Arial" w:cs="Arial"/>
          <w:sz w:val="24"/>
          <w:szCs w:val="24"/>
        </w:rPr>
        <w:t xml:space="preserve"> if the application for condonation is dismissed</w:t>
      </w:r>
      <w:r w:rsidR="000A375D">
        <w:rPr>
          <w:rFonts w:ascii="Arial" w:hAnsi="Arial" w:cs="Arial"/>
          <w:sz w:val="24"/>
          <w:szCs w:val="24"/>
        </w:rPr>
        <w:t>,</w:t>
      </w:r>
      <w:r>
        <w:rPr>
          <w:rFonts w:ascii="Arial" w:hAnsi="Arial" w:cs="Arial"/>
          <w:sz w:val="24"/>
          <w:szCs w:val="24"/>
        </w:rPr>
        <w:t xml:space="preserve"> and that of the second respondent</w:t>
      </w:r>
      <w:r w:rsidR="000A375D">
        <w:rPr>
          <w:rFonts w:ascii="Arial" w:hAnsi="Arial" w:cs="Arial"/>
          <w:sz w:val="24"/>
          <w:szCs w:val="24"/>
        </w:rPr>
        <w:t>,</w:t>
      </w:r>
      <w:r>
        <w:rPr>
          <w:rFonts w:ascii="Arial" w:hAnsi="Arial" w:cs="Arial"/>
          <w:sz w:val="24"/>
          <w:szCs w:val="24"/>
        </w:rPr>
        <w:t xml:space="preserve"> if the application for condonation is granted. </w:t>
      </w:r>
    </w:p>
    <w:p w:rsidR="00EC48ED" w:rsidRDefault="00EC48ED" w:rsidP="00EC48ED">
      <w:pPr>
        <w:spacing w:line="360" w:lineRule="auto"/>
        <w:ind w:left="1440" w:hanging="72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696776">
        <w:rPr>
          <w:rFonts w:ascii="Arial" w:hAnsi="Arial" w:cs="Arial"/>
          <w:sz w:val="24"/>
          <w:szCs w:val="24"/>
        </w:rPr>
        <w:t>The grounds of appeal relied upon by the appellant i</w:t>
      </w:r>
      <w:r>
        <w:rPr>
          <w:rFonts w:ascii="Arial" w:hAnsi="Arial" w:cs="Arial"/>
          <w:sz w:val="24"/>
          <w:szCs w:val="24"/>
        </w:rPr>
        <w:t xml:space="preserve">n respect of the court </w:t>
      </w:r>
      <w:r w:rsidRPr="00EC48ED">
        <w:rPr>
          <w:rFonts w:ascii="Arial" w:hAnsi="Arial" w:cs="Arial"/>
          <w:i/>
          <w:sz w:val="24"/>
          <w:szCs w:val="24"/>
        </w:rPr>
        <w:t>a quo’s</w:t>
      </w:r>
      <w:r>
        <w:rPr>
          <w:rFonts w:ascii="Arial" w:hAnsi="Arial" w:cs="Arial"/>
          <w:sz w:val="24"/>
          <w:szCs w:val="24"/>
        </w:rPr>
        <w:t xml:space="preserve"> finding that the point in </w:t>
      </w:r>
      <w:r w:rsidRPr="00EC48ED">
        <w:rPr>
          <w:rFonts w:ascii="Arial" w:hAnsi="Arial" w:cs="Arial"/>
          <w:i/>
          <w:sz w:val="24"/>
          <w:szCs w:val="24"/>
        </w:rPr>
        <w:t>limine</w:t>
      </w:r>
      <w:r>
        <w:rPr>
          <w:rFonts w:ascii="Arial" w:hAnsi="Arial" w:cs="Arial"/>
          <w:sz w:val="24"/>
          <w:szCs w:val="24"/>
        </w:rPr>
        <w:t xml:space="preserve"> raised by the second respondent</w:t>
      </w:r>
      <w:r w:rsidR="00696776">
        <w:rPr>
          <w:rFonts w:ascii="Arial" w:hAnsi="Arial" w:cs="Arial"/>
          <w:sz w:val="24"/>
          <w:szCs w:val="24"/>
        </w:rPr>
        <w:t>, namely</w:t>
      </w:r>
      <w:r>
        <w:rPr>
          <w:rFonts w:ascii="Arial" w:hAnsi="Arial" w:cs="Arial"/>
          <w:sz w:val="24"/>
          <w:szCs w:val="24"/>
        </w:rPr>
        <w:t xml:space="preserve"> that the app</w:t>
      </w:r>
      <w:r w:rsidR="00C37BF0">
        <w:rPr>
          <w:rFonts w:ascii="Arial" w:hAnsi="Arial" w:cs="Arial"/>
          <w:sz w:val="24"/>
          <w:szCs w:val="24"/>
        </w:rPr>
        <w:t>ellant</w:t>
      </w:r>
      <w:r>
        <w:rPr>
          <w:rFonts w:ascii="Arial" w:hAnsi="Arial" w:cs="Arial"/>
          <w:sz w:val="24"/>
          <w:szCs w:val="24"/>
        </w:rPr>
        <w:t xml:space="preserve"> failed to join the executor appointed </w:t>
      </w:r>
      <w:r w:rsidR="00EA2C2E">
        <w:rPr>
          <w:rFonts w:ascii="Arial" w:hAnsi="Arial" w:cs="Arial"/>
          <w:sz w:val="24"/>
          <w:szCs w:val="24"/>
        </w:rPr>
        <w:t>to</w:t>
      </w:r>
      <w:r>
        <w:rPr>
          <w:rFonts w:ascii="Arial" w:hAnsi="Arial" w:cs="Arial"/>
          <w:sz w:val="24"/>
          <w:szCs w:val="24"/>
        </w:rPr>
        <w:t xml:space="preserve"> the estate </w:t>
      </w:r>
      <w:r w:rsidR="00757AFB">
        <w:rPr>
          <w:rFonts w:ascii="Arial" w:hAnsi="Arial" w:cs="Arial"/>
          <w:sz w:val="24"/>
          <w:szCs w:val="24"/>
        </w:rPr>
        <w:t>of the first respondent</w:t>
      </w:r>
      <w:r w:rsidR="00696776">
        <w:rPr>
          <w:rFonts w:ascii="Arial" w:hAnsi="Arial" w:cs="Arial"/>
          <w:sz w:val="24"/>
          <w:szCs w:val="24"/>
        </w:rPr>
        <w:t>,</w:t>
      </w:r>
      <w:r w:rsidR="00757AFB">
        <w:rPr>
          <w:rFonts w:ascii="Arial" w:hAnsi="Arial" w:cs="Arial"/>
          <w:sz w:val="24"/>
          <w:szCs w:val="24"/>
        </w:rPr>
        <w:t xml:space="preserve"> who passed away on </w:t>
      </w:r>
      <w:r w:rsidR="00EA2C2E">
        <w:rPr>
          <w:rFonts w:ascii="Arial" w:hAnsi="Arial" w:cs="Arial"/>
          <w:sz w:val="24"/>
          <w:szCs w:val="24"/>
        </w:rPr>
        <w:t>18 January 2016</w:t>
      </w:r>
      <w:r w:rsidR="00915253">
        <w:rPr>
          <w:rFonts w:ascii="Arial" w:hAnsi="Arial" w:cs="Arial"/>
          <w:sz w:val="24"/>
          <w:szCs w:val="24"/>
        </w:rPr>
        <w:t xml:space="preserve">, </w:t>
      </w:r>
      <w:r w:rsidR="000A375D">
        <w:rPr>
          <w:rFonts w:ascii="Arial" w:hAnsi="Arial" w:cs="Arial"/>
          <w:sz w:val="24"/>
          <w:szCs w:val="24"/>
        </w:rPr>
        <w:t xml:space="preserve">is upheld, </w:t>
      </w:r>
      <w:r w:rsidR="00915253">
        <w:rPr>
          <w:rFonts w:ascii="Arial" w:hAnsi="Arial" w:cs="Arial"/>
          <w:sz w:val="24"/>
          <w:szCs w:val="24"/>
        </w:rPr>
        <w:t>are as follows:</w:t>
      </w:r>
    </w:p>
    <w:p w:rsidR="000A375D" w:rsidRDefault="000A375D" w:rsidP="000A375D">
      <w:pPr>
        <w:spacing w:line="360" w:lineRule="auto"/>
        <w:ind w:left="2160" w:hanging="720"/>
        <w:jc w:val="both"/>
        <w:rPr>
          <w:rFonts w:ascii="Arial" w:hAnsi="Arial" w:cs="Arial"/>
          <w:sz w:val="24"/>
          <w:szCs w:val="24"/>
        </w:rPr>
      </w:pPr>
      <w:r>
        <w:rPr>
          <w:rFonts w:ascii="Arial" w:hAnsi="Arial" w:cs="Arial"/>
          <w:sz w:val="24"/>
          <w:szCs w:val="24"/>
        </w:rPr>
        <w:t>(i)</w:t>
      </w:r>
      <w:r>
        <w:rPr>
          <w:rFonts w:ascii="Arial" w:hAnsi="Arial" w:cs="Arial"/>
          <w:sz w:val="24"/>
          <w:szCs w:val="24"/>
        </w:rPr>
        <w:tab/>
        <w:t xml:space="preserve">The court </w:t>
      </w:r>
      <w:r w:rsidRPr="000A375D">
        <w:rPr>
          <w:rFonts w:ascii="Arial" w:hAnsi="Arial" w:cs="Arial"/>
          <w:i/>
          <w:sz w:val="24"/>
          <w:szCs w:val="24"/>
        </w:rPr>
        <w:t>a quo</w:t>
      </w:r>
      <w:r>
        <w:rPr>
          <w:rFonts w:ascii="Arial" w:hAnsi="Arial" w:cs="Arial"/>
          <w:sz w:val="24"/>
          <w:szCs w:val="24"/>
        </w:rPr>
        <w:t xml:space="preserve"> misdirected </w:t>
      </w:r>
      <w:r w:rsidR="00696776">
        <w:rPr>
          <w:rFonts w:ascii="Arial" w:hAnsi="Arial" w:cs="Arial"/>
          <w:sz w:val="24"/>
          <w:szCs w:val="24"/>
        </w:rPr>
        <w:t>it</w:t>
      </w:r>
      <w:r>
        <w:rPr>
          <w:rFonts w:ascii="Arial" w:hAnsi="Arial" w:cs="Arial"/>
          <w:sz w:val="24"/>
          <w:szCs w:val="24"/>
        </w:rPr>
        <w:t>self in not realising that</w:t>
      </w:r>
      <w:r w:rsidR="00696776">
        <w:rPr>
          <w:rFonts w:ascii="Arial" w:hAnsi="Arial" w:cs="Arial"/>
          <w:sz w:val="24"/>
          <w:szCs w:val="24"/>
        </w:rPr>
        <w:t>,</w:t>
      </w:r>
      <w:r>
        <w:rPr>
          <w:rFonts w:ascii="Arial" w:hAnsi="Arial" w:cs="Arial"/>
          <w:sz w:val="24"/>
          <w:szCs w:val="24"/>
        </w:rPr>
        <w:t xml:space="preserve"> at the </w:t>
      </w:r>
      <w:r w:rsidR="00E25D9A">
        <w:rPr>
          <w:rFonts w:ascii="Arial" w:hAnsi="Arial" w:cs="Arial"/>
          <w:sz w:val="24"/>
          <w:szCs w:val="24"/>
        </w:rPr>
        <w:t>time when</w:t>
      </w:r>
      <w:r w:rsidR="00012933">
        <w:rPr>
          <w:rFonts w:ascii="Arial" w:hAnsi="Arial" w:cs="Arial"/>
          <w:sz w:val="24"/>
          <w:szCs w:val="24"/>
        </w:rPr>
        <w:t xml:space="preserve"> </w:t>
      </w:r>
      <w:r>
        <w:rPr>
          <w:rFonts w:ascii="Arial" w:hAnsi="Arial" w:cs="Arial"/>
          <w:sz w:val="24"/>
          <w:szCs w:val="24"/>
        </w:rPr>
        <w:t xml:space="preserve">these proceedings where instituted, the property in question did not form part of the </w:t>
      </w:r>
      <w:r w:rsidR="00547E45">
        <w:rPr>
          <w:rFonts w:ascii="Arial" w:hAnsi="Arial" w:cs="Arial"/>
          <w:sz w:val="24"/>
          <w:szCs w:val="24"/>
        </w:rPr>
        <w:t>deceased</w:t>
      </w:r>
      <w:r>
        <w:rPr>
          <w:rFonts w:ascii="Arial" w:hAnsi="Arial" w:cs="Arial"/>
          <w:sz w:val="24"/>
          <w:szCs w:val="24"/>
        </w:rPr>
        <w:t>’s estate. Therefore</w:t>
      </w:r>
      <w:r w:rsidR="00012933">
        <w:rPr>
          <w:rFonts w:ascii="Arial" w:hAnsi="Arial" w:cs="Arial"/>
          <w:sz w:val="24"/>
          <w:szCs w:val="24"/>
        </w:rPr>
        <w:t>,</w:t>
      </w:r>
      <w:r>
        <w:rPr>
          <w:rFonts w:ascii="Arial" w:hAnsi="Arial" w:cs="Arial"/>
          <w:sz w:val="24"/>
          <w:szCs w:val="24"/>
        </w:rPr>
        <w:t xml:space="preserve"> there was no need for the appellant to cite the executor in the application.</w:t>
      </w:r>
    </w:p>
    <w:p w:rsidR="000A375D" w:rsidRDefault="000A375D" w:rsidP="000A375D">
      <w:pPr>
        <w:spacing w:line="360" w:lineRule="auto"/>
        <w:ind w:left="2160" w:hanging="720"/>
        <w:jc w:val="both"/>
        <w:rPr>
          <w:rFonts w:ascii="Arial" w:hAnsi="Arial" w:cs="Arial"/>
          <w:sz w:val="24"/>
          <w:szCs w:val="24"/>
        </w:rPr>
      </w:pPr>
      <w:r>
        <w:rPr>
          <w:rFonts w:ascii="Arial" w:hAnsi="Arial" w:cs="Arial"/>
          <w:sz w:val="24"/>
          <w:szCs w:val="24"/>
        </w:rPr>
        <w:lastRenderedPageBreak/>
        <w:t>(ii)</w:t>
      </w:r>
      <w:r>
        <w:rPr>
          <w:rFonts w:ascii="Arial" w:hAnsi="Arial" w:cs="Arial"/>
          <w:sz w:val="24"/>
          <w:szCs w:val="24"/>
        </w:rPr>
        <w:tab/>
        <w:t>The</w:t>
      </w:r>
      <w:r w:rsidR="00012933">
        <w:rPr>
          <w:rFonts w:ascii="Arial" w:hAnsi="Arial" w:cs="Arial"/>
          <w:sz w:val="24"/>
          <w:szCs w:val="24"/>
        </w:rPr>
        <w:t xml:space="preserve"> second respondent was the sole owner of the property and the executor in the</w:t>
      </w:r>
      <w:r w:rsidR="00D72790">
        <w:rPr>
          <w:rFonts w:ascii="Arial" w:hAnsi="Arial" w:cs="Arial"/>
          <w:sz w:val="24"/>
          <w:szCs w:val="24"/>
        </w:rPr>
        <w:t xml:space="preserve"> </w:t>
      </w:r>
      <w:r w:rsidR="00547E45">
        <w:rPr>
          <w:rFonts w:ascii="Arial" w:hAnsi="Arial" w:cs="Arial"/>
          <w:sz w:val="24"/>
          <w:szCs w:val="24"/>
        </w:rPr>
        <w:t>deceased</w:t>
      </w:r>
      <w:r w:rsidR="00012933">
        <w:rPr>
          <w:rFonts w:ascii="Arial" w:hAnsi="Arial" w:cs="Arial"/>
          <w:sz w:val="24"/>
          <w:szCs w:val="24"/>
        </w:rPr>
        <w:t xml:space="preserve">’s </w:t>
      </w:r>
      <w:r w:rsidR="00D72790">
        <w:rPr>
          <w:rFonts w:ascii="Arial" w:hAnsi="Arial" w:cs="Arial"/>
          <w:sz w:val="24"/>
          <w:szCs w:val="24"/>
        </w:rPr>
        <w:t xml:space="preserve">estate </w:t>
      </w:r>
      <w:r w:rsidR="00012933">
        <w:rPr>
          <w:rFonts w:ascii="Arial" w:hAnsi="Arial" w:cs="Arial"/>
          <w:sz w:val="24"/>
          <w:szCs w:val="24"/>
        </w:rPr>
        <w:t>had no direct and substantial interest in the relief claimed by the appellant.</w:t>
      </w:r>
    </w:p>
    <w:p w:rsidR="00012933" w:rsidRDefault="00012933" w:rsidP="00312714">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D72790">
        <w:rPr>
          <w:rFonts w:ascii="Arial" w:hAnsi="Arial" w:cs="Arial"/>
          <w:sz w:val="24"/>
          <w:szCs w:val="24"/>
        </w:rPr>
        <w:t>The appellant</w:t>
      </w:r>
      <w:r w:rsidR="00D01D61">
        <w:rPr>
          <w:rFonts w:ascii="Arial" w:hAnsi="Arial" w:cs="Arial"/>
          <w:sz w:val="24"/>
          <w:szCs w:val="24"/>
        </w:rPr>
        <w:t xml:space="preserve">, as the applicant in the court </w:t>
      </w:r>
      <w:r w:rsidR="00D01D61" w:rsidRPr="00B416AD">
        <w:rPr>
          <w:rFonts w:ascii="Arial" w:hAnsi="Arial" w:cs="Arial"/>
          <w:i/>
          <w:sz w:val="24"/>
          <w:szCs w:val="24"/>
        </w:rPr>
        <w:t>a quo</w:t>
      </w:r>
      <w:r w:rsidR="00D01D61">
        <w:rPr>
          <w:rFonts w:ascii="Arial" w:hAnsi="Arial" w:cs="Arial"/>
          <w:sz w:val="24"/>
          <w:szCs w:val="24"/>
        </w:rPr>
        <w:t>,</w:t>
      </w:r>
      <w:r w:rsidR="00D72790">
        <w:rPr>
          <w:rFonts w:ascii="Arial" w:hAnsi="Arial" w:cs="Arial"/>
          <w:sz w:val="24"/>
          <w:szCs w:val="24"/>
        </w:rPr>
        <w:t xml:space="preserve"> </w:t>
      </w:r>
      <w:r w:rsidR="00547E45">
        <w:rPr>
          <w:rFonts w:ascii="Arial" w:hAnsi="Arial" w:cs="Arial"/>
          <w:sz w:val="24"/>
          <w:szCs w:val="24"/>
        </w:rPr>
        <w:t>issued</w:t>
      </w:r>
      <w:r w:rsidR="00D72790">
        <w:rPr>
          <w:rFonts w:ascii="Arial" w:hAnsi="Arial" w:cs="Arial"/>
          <w:sz w:val="24"/>
          <w:szCs w:val="24"/>
        </w:rPr>
        <w:t xml:space="preserve"> an application for the following relief:</w:t>
      </w:r>
    </w:p>
    <w:p w:rsidR="00D72790" w:rsidRPr="00547E45" w:rsidRDefault="007A7CCF" w:rsidP="00547E45">
      <w:pPr>
        <w:spacing w:line="360" w:lineRule="auto"/>
        <w:ind w:left="2127" w:right="379" w:hanging="687"/>
        <w:jc w:val="both"/>
        <w:rPr>
          <w:rFonts w:ascii="Arial" w:hAnsi="Arial" w:cs="Arial"/>
          <w:sz w:val="20"/>
          <w:szCs w:val="20"/>
        </w:rPr>
      </w:pPr>
      <w:r>
        <w:rPr>
          <w:rFonts w:ascii="Arial" w:hAnsi="Arial" w:cs="Arial"/>
          <w:sz w:val="24"/>
          <w:szCs w:val="24"/>
        </w:rPr>
        <w:t>“</w:t>
      </w:r>
      <w:r w:rsidR="00D72790" w:rsidRPr="00547E45">
        <w:rPr>
          <w:rFonts w:ascii="Arial" w:hAnsi="Arial" w:cs="Arial"/>
          <w:sz w:val="20"/>
          <w:szCs w:val="20"/>
        </w:rPr>
        <w:t>1</w:t>
      </w:r>
      <w:r w:rsidR="00D72790" w:rsidRPr="00547E45">
        <w:rPr>
          <w:rFonts w:ascii="Arial" w:hAnsi="Arial" w:cs="Arial"/>
          <w:sz w:val="20"/>
          <w:szCs w:val="20"/>
        </w:rPr>
        <w:tab/>
        <w:t xml:space="preserve">That the </w:t>
      </w:r>
      <w:r w:rsidRPr="00547E45">
        <w:rPr>
          <w:rFonts w:ascii="Arial" w:hAnsi="Arial" w:cs="Arial"/>
          <w:sz w:val="20"/>
          <w:szCs w:val="20"/>
        </w:rPr>
        <w:t>R</w:t>
      </w:r>
      <w:r w:rsidR="00D72790" w:rsidRPr="00547E45">
        <w:rPr>
          <w:rFonts w:ascii="Arial" w:hAnsi="Arial" w:cs="Arial"/>
          <w:sz w:val="20"/>
          <w:szCs w:val="20"/>
        </w:rPr>
        <w:t>espondents be ordered to sign the transfer documents relating to house number 10</w:t>
      </w:r>
      <w:r w:rsidRPr="00547E45">
        <w:rPr>
          <w:rFonts w:ascii="Arial" w:hAnsi="Arial" w:cs="Arial"/>
          <w:sz w:val="20"/>
          <w:szCs w:val="20"/>
        </w:rPr>
        <w:t>1</w:t>
      </w:r>
      <w:r w:rsidR="00D72790" w:rsidRPr="00547E45">
        <w:rPr>
          <w:rFonts w:ascii="Arial" w:hAnsi="Arial" w:cs="Arial"/>
          <w:sz w:val="20"/>
          <w:szCs w:val="20"/>
        </w:rPr>
        <w:t>41 Mangaung Location, Bloemfontein within ten (10) days from date of this order;</w:t>
      </w:r>
    </w:p>
    <w:p w:rsidR="00D72790" w:rsidRPr="00547E45" w:rsidRDefault="00D72790" w:rsidP="00547E45">
      <w:pPr>
        <w:spacing w:line="360" w:lineRule="auto"/>
        <w:ind w:left="2160" w:right="379" w:hanging="720"/>
        <w:jc w:val="both"/>
        <w:rPr>
          <w:rFonts w:ascii="Arial" w:hAnsi="Arial" w:cs="Arial"/>
          <w:sz w:val="20"/>
          <w:szCs w:val="20"/>
        </w:rPr>
      </w:pPr>
      <w:r w:rsidRPr="00547E45">
        <w:rPr>
          <w:rFonts w:ascii="Arial" w:hAnsi="Arial" w:cs="Arial"/>
          <w:sz w:val="20"/>
          <w:szCs w:val="20"/>
        </w:rPr>
        <w:t>2</w:t>
      </w:r>
      <w:r w:rsidRPr="00547E45">
        <w:rPr>
          <w:rFonts w:ascii="Arial" w:hAnsi="Arial" w:cs="Arial"/>
          <w:sz w:val="20"/>
          <w:szCs w:val="20"/>
        </w:rPr>
        <w:tab/>
      </w:r>
      <w:r w:rsidR="007A7CCF" w:rsidRPr="00547E45">
        <w:rPr>
          <w:rFonts w:ascii="Arial" w:hAnsi="Arial" w:cs="Arial"/>
          <w:sz w:val="20"/>
          <w:szCs w:val="20"/>
        </w:rPr>
        <w:t xml:space="preserve">That in the event of the </w:t>
      </w:r>
      <w:r w:rsidR="00B416AD" w:rsidRPr="00547E45">
        <w:rPr>
          <w:rFonts w:ascii="Arial" w:hAnsi="Arial" w:cs="Arial"/>
          <w:sz w:val="20"/>
          <w:szCs w:val="20"/>
        </w:rPr>
        <w:t>R</w:t>
      </w:r>
      <w:r w:rsidR="007A7CCF" w:rsidRPr="00547E45">
        <w:rPr>
          <w:rFonts w:ascii="Arial" w:hAnsi="Arial" w:cs="Arial"/>
          <w:sz w:val="20"/>
          <w:szCs w:val="20"/>
        </w:rPr>
        <w:t xml:space="preserve">espondents refused and/or fail to sign the transfer documents after the expiration of ten (10) days, the Registrar of the honourable court be authorised to sign the transfer documents relating to house number 10141 Mangaung Location, Bloemfontein on behalf of the </w:t>
      </w:r>
      <w:r w:rsidR="00B416AD" w:rsidRPr="00547E45">
        <w:rPr>
          <w:rFonts w:ascii="Arial" w:hAnsi="Arial" w:cs="Arial"/>
          <w:sz w:val="20"/>
          <w:szCs w:val="20"/>
        </w:rPr>
        <w:t>R</w:t>
      </w:r>
      <w:r w:rsidR="007A7CCF" w:rsidRPr="00547E45">
        <w:rPr>
          <w:rFonts w:ascii="Arial" w:hAnsi="Arial" w:cs="Arial"/>
          <w:sz w:val="20"/>
          <w:szCs w:val="20"/>
        </w:rPr>
        <w:t>espondent</w:t>
      </w:r>
      <w:r w:rsidR="00B416AD" w:rsidRPr="00547E45">
        <w:rPr>
          <w:rFonts w:ascii="Arial" w:hAnsi="Arial" w:cs="Arial"/>
          <w:sz w:val="20"/>
          <w:szCs w:val="20"/>
        </w:rPr>
        <w:t xml:space="preserve"> (</w:t>
      </w:r>
      <w:r w:rsidR="00B416AD" w:rsidRPr="00547E45">
        <w:rPr>
          <w:rFonts w:ascii="Arial" w:hAnsi="Arial" w:cs="Arial"/>
          <w:i/>
          <w:sz w:val="20"/>
          <w:szCs w:val="20"/>
        </w:rPr>
        <w:t>sic</w:t>
      </w:r>
      <w:r w:rsidR="00B416AD" w:rsidRPr="00547E45">
        <w:rPr>
          <w:rFonts w:ascii="Arial" w:hAnsi="Arial" w:cs="Arial"/>
          <w:sz w:val="20"/>
          <w:szCs w:val="20"/>
        </w:rPr>
        <w:t>)</w:t>
      </w:r>
      <w:r w:rsidR="007A7CCF" w:rsidRPr="00547E45">
        <w:rPr>
          <w:rFonts w:ascii="Arial" w:hAnsi="Arial" w:cs="Arial"/>
          <w:sz w:val="20"/>
          <w:szCs w:val="20"/>
        </w:rPr>
        <w:t>;</w:t>
      </w:r>
    </w:p>
    <w:p w:rsidR="007A7CCF" w:rsidRPr="00547E45" w:rsidRDefault="007A7CCF" w:rsidP="00547E45">
      <w:pPr>
        <w:spacing w:line="360" w:lineRule="auto"/>
        <w:ind w:left="2160" w:right="379" w:hanging="720"/>
        <w:jc w:val="both"/>
        <w:rPr>
          <w:rFonts w:ascii="Arial" w:hAnsi="Arial" w:cs="Arial"/>
          <w:sz w:val="20"/>
          <w:szCs w:val="20"/>
        </w:rPr>
      </w:pPr>
      <w:r w:rsidRPr="00547E45">
        <w:rPr>
          <w:rFonts w:ascii="Arial" w:hAnsi="Arial" w:cs="Arial"/>
          <w:sz w:val="20"/>
          <w:szCs w:val="20"/>
        </w:rPr>
        <w:t xml:space="preserve">3. </w:t>
      </w:r>
      <w:r w:rsidRPr="00547E45">
        <w:rPr>
          <w:rFonts w:ascii="Arial" w:hAnsi="Arial" w:cs="Arial"/>
          <w:sz w:val="20"/>
          <w:szCs w:val="20"/>
        </w:rPr>
        <w:tab/>
        <w:t>That the Respondents be ordered to pay the costs of this application, only if opposed”</w:t>
      </w:r>
    </w:p>
    <w:p w:rsidR="007A7CCF" w:rsidRDefault="007A7CCF" w:rsidP="007A7CCF">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application was issued on 27 November 2019. The founding affidavit is deposed to by the appellant, an adult female residing at number 10141 Phelindaba Location, Bloemfontein (the “property”)</w:t>
      </w:r>
      <w:r w:rsidR="00661700">
        <w:rPr>
          <w:rFonts w:ascii="Arial" w:hAnsi="Arial" w:cs="Arial"/>
          <w:sz w:val="24"/>
          <w:szCs w:val="24"/>
        </w:rPr>
        <w:t xml:space="preserve">. The founding affidavit consists of </w:t>
      </w:r>
      <w:r w:rsidR="00547E45">
        <w:rPr>
          <w:rFonts w:ascii="Arial" w:hAnsi="Arial" w:cs="Arial"/>
          <w:sz w:val="24"/>
          <w:szCs w:val="24"/>
        </w:rPr>
        <w:t>5</w:t>
      </w:r>
      <w:r w:rsidR="00661700">
        <w:rPr>
          <w:rFonts w:ascii="Arial" w:hAnsi="Arial" w:cs="Arial"/>
          <w:sz w:val="24"/>
          <w:szCs w:val="24"/>
        </w:rPr>
        <w:t xml:space="preserve"> pages and the relief prayed for is based upon the following facts:</w:t>
      </w:r>
    </w:p>
    <w:p w:rsidR="00661700" w:rsidRDefault="00661700" w:rsidP="00661700">
      <w:pPr>
        <w:spacing w:line="360" w:lineRule="auto"/>
        <w:ind w:left="1440" w:hanging="720"/>
        <w:jc w:val="both"/>
        <w:rPr>
          <w:rFonts w:ascii="Arial" w:hAnsi="Arial" w:cs="Arial"/>
          <w:sz w:val="24"/>
          <w:szCs w:val="24"/>
        </w:rPr>
      </w:pPr>
      <w:r>
        <w:rPr>
          <w:rFonts w:ascii="Arial" w:hAnsi="Arial" w:cs="Arial"/>
          <w:sz w:val="24"/>
          <w:szCs w:val="24"/>
        </w:rPr>
        <w:t>4.1</w:t>
      </w:r>
      <w:r>
        <w:rPr>
          <w:rFonts w:ascii="Arial" w:hAnsi="Arial" w:cs="Arial"/>
          <w:sz w:val="24"/>
          <w:szCs w:val="24"/>
        </w:rPr>
        <w:tab/>
        <w:t>On 10 October 2007 the appellant and the late Prince Pogisho Skosana</w:t>
      </w:r>
      <w:r w:rsidR="00B416AD">
        <w:rPr>
          <w:rFonts w:ascii="Arial" w:hAnsi="Arial" w:cs="Arial"/>
          <w:sz w:val="24"/>
          <w:szCs w:val="24"/>
        </w:rPr>
        <w:t>,</w:t>
      </w:r>
      <w:r>
        <w:rPr>
          <w:rFonts w:ascii="Arial" w:hAnsi="Arial" w:cs="Arial"/>
          <w:sz w:val="24"/>
          <w:szCs w:val="24"/>
        </w:rPr>
        <w:t xml:space="preserve"> </w:t>
      </w:r>
      <w:r w:rsidR="00B416AD">
        <w:rPr>
          <w:rFonts w:ascii="Arial" w:hAnsi="Arial" w:cs="Arial"/>
          <w:sz w:val="24"/>
          <w:szCs w:val="24"/>
        </w:rPr>
        <w:t xml:space="preserve">cited as the first respondent </w:t>
      </w:r>
      <w:r>
        <w:rPr>
          <w:rFonts w:ascii="Arial" w:hAnsi="Arial" w:cs="Arial"/>
          <w:sz w:val="24"/>
          <w:szCs w:val="24"/>
        </w:rPr>
        <w:t>(</w:t>
      </w:r>
      <w:r w:rsidR="00B416AD">
        <w:rPr>
          <w:rFonts w:ascii="Arial" w:hAnsi="Arial" w:cs="Arial"/>
          <w:sz w:val="24"/>
          <w:szCs w:val="24"/>
        </w:rPr>
        <w:t xml:space="preserve">the </w:t>
      </w:r>
      <w:r>
        <w:rPr>
          <w:rFonts w:ascii="Arial" w:hAnsi="Arial" w:cs="Arial"/>
          <w:sz w:val="24"/>
          <w:szCs w:val="24"/>
        </w:rPr>
        <w:t>“</w:t>
      </w:r>
      <w:r w:rsidR="00547E45">
        <w:rPr>
          <w:rFonts w:ascii="Arial" w:hAnsi="Arial" w:cs="Arial"/>
          <w:sz w:val="24"/>
          <w:szCs w:val="24"/>
        </w:rPr>
        <w:t>deceased</w:t>
      </w:r>
      <w:r>
        <w:rPr>
          <w:rFonts w:ascii="Arial" w:hAnsi="Arial" w:cs="Arial"/>
          <w:sz w:val="24"/>
          <w:szCs w:val="24"/>
        </w:rPr>
        <w:t>”) as well as the second respondent, Mrs Masechaba Elizabeth Skosana “</w:t>
      </w:r>
      <w:r w:rsidRPr="00661700">
        <w:rPr>
          <w:rFonts w:ascii="Arial" w:hAnsi="Arial" w:cs="Arial"/>
          <w:sz w:val="20"/>
          <w:szCs w:val="20"/>
        </w:rPr>
        <w:t xml:space="preserve">concluded a contract of purchase in terms of which the </w:t>
      </w:r>
      <w:r w:rsidR="00547E45">
        <w:rPr>
          <w:rFonts w:ascii="Arial" w:hAnsi="Arial" w:cs="Arial"/>
          <w:sz w:val="20"/>
          <w:szCs w:val="20"/>
        </w:rPr>
        <w:t>deceased</w:t>
      </w:r>
      <w:r w:rsidRPr="00661700">
        <w:rPr>
          <w:rFonts w:ascii="Arial" w:hAnsi="Arial" w:cs="Arial"/>
          <w:sz w:val="20"/>
          <w:szCs w:val="20"/>
        </w:rPr>
        <w:t xml:space="preserve"> sold their property situated at number 10141 Phelindaba, Bloemfontein to me</w:t>
      </w:r>
      <w:r>
        <w:rPr>
          <w:rFonts w:ascii="Arial" w:hAnsi="Arial" w:cs="Arial"/>
          <w:sz w:val="24"/>
          <w:szCs w:val="24"/>
        </w:rPr>
        <w:t>”.</w:t>
      </w:r>
    </w:p>
    <w:p w:rsidR="00661700" w:rsidRDefault="00661700" w:rsidP="00661700">
      <w:pPr>
        <w:spacing w:line="360" w:lineRule="auto"/>
        <w:ind w:left="1440" w:hanging="720"/>
        <w:jc w:val="both"/>
        <w:rPr>
          <w:rFonts w:ascii="Arial" w:hAnsi="Arial" w:cs="Arial"/>
          <w:sz w:val="24"/>
          <w:szCs w:val="24"/>
        </w:rPr>
      </w:pPr>
      <w:r>
        <w:rPr>
          <w:rFonts w:ascii="Arial" w:hAnsi="Arial" w:cs="Arial"/>
          <w:sz w:val="24"/>
          <w:szCs w:val="24"/>
        </w:rPr>
        <w:t>4.2</w:t>
      </w:r>
      <w:r>
        <w:rPr>
          <w:rFonts w:ascii="Arial" w:hAnsi="Arial" w:cs="Arial"/>
          <w:sz w:val="24"/>
          <w:szCs w:val="24"/>
        </w:rPr>
        <w:tab/>
        <w:t>The purchase price of the property was R50 000.00 (Fifty Thousand Rand</w:t>
      </w:r>
      <w:r w:rsidR="00B07BAA">
        <w:rPr>
          <w:rFonts w:ascii="Arial" w:hAnsi="Arial" w:cs="Arial"/>
          <w:sz w:val="24"/>
          <w:szCs w:val="24"/>
        </w:rPr>
        <w:t>). The appellant paid a deposit of R23 000.00 (Twenty</w:t>
      </w:r>
      <w:r w:rsidR="00B416AD">
        <w:rPr>
          <w:rFonts w:ascii="Arial" w:hAnsi="Arial" w:cs="Arial"/>
          <w:sz w:val="24"/>
          <w:szCs w:val="24"/>
        </w:rPr>
        <w:t>-</w:t>
      </w:r>
      <w:r w:rsidR="00B07BAA">
        <w:rPr>
          <w:rFonts w:ascii="Arial" w:hAnsi="Arial" w:cs="Arial"/>
          <w:sz w:val="24"/>
          <w:szCs w:val="24"/>
        </w:rPr>
        <w:t>Three Thousand Rand) and thereafter paid the balance of R27 000 (Twenty</w:t>
      </w:r>
      <w:r w:rsidR="00B416AD">
        <w:rPr>
          <w:rFonts w:ascii="Arial" w:hAnsi="Arial" w:cs="Arial"/>
          <w:sz w:val="24"/>
          <w:szCs w:val="24"/>
        </w:rPr>
        <w:t>-</w:t>
      </w:r>
      <w:r w:rsidR="00B07BAA">
        <w:rPr>
          <w:rFonts w:ascii="Arial" w:hAnsi="Arial" w:cs="Arial"/>
          <w:sz w:val="24"/>
          <w:szCs w:val="24"/>
        </w:rPr>
        <w:t xml:space="preserve"> Seven Thousand Rand) in monthly instalments of R1 000.00 (One </w:t>
      </w:r>
      <w:r w:rsidR="00B416AD">
        <w:rPr>
          <w:rFonts w:ascii="Arial" w:hAnsi="Arial" w:cs="Arial"/>
          <w:sz w:val="24"/>
          <w:szCs w:val="24"/>
        </w:rPr>
        <w:t>T</w:t>
      </w:r>
      <w:r w:rsidR="00B07BAA">
        <w:rPr>
          <w:rFonts w:ascii="Arial" w:hAnsi="Arial" w:cs="Arial"/>
          <w:sz w:val="24"/>
          <w:szCs w:val="24"/>
        </w:rPr>
        <w:t>housand Rand)</w:t>
      </w:r>
      <w:r w:rsidR="00547E45">
        <w:rPr>
          <w:rFonts w:ascii="Arial" w:hAnsi="Arial" w:cs="Arial"/>
          <w:sz w:val="24"/>
          <w:szCs w:val="24"/>
        </w:rPr>
        <w:t>. T</w:t>
      </w:r>
      <w:r w:rsidR="00B07BAA">
        <w:rPr>
          <w:rFonts w:ascii="Arial" w:hAnsi="Arial" w:cs="Arial"/>
          <w:sz w:val="24"/>
          <w:szCs w:val="24"/>
        </w:rPr>
        <w:t xml:space="preserve">he last payment </w:t>
      </w:r>
      <w:r w:rsidR="00547E45">
        <w:rPr>
          <w:rFonts w:ascii="Arial" w:hAnsi="Arial" w:cs="Arial"/>
          <w:sz w:val="24"/>
          <w:szCs w:val="24"/>
        </w:rPr>
        <w:t xml:space="preserve">was </w:t>
      </w:r>
      <w:r w:rsidR="00B07BAA">
        <w:rPr>
          <w:rFonts w:ascii="Arial" w:hAnsi="Arial" w:cs="Arial"/>
          <w:sz w:val="24"/>
          <w:szCs w:val="24"/>
        </w:rPr>
        <w:t>made on the 31</w:t>
      </w:r>
      <w:r w:rsidR="00B07BAA" w:rsidRPr="00B07BAA">
        <w:rPr>
          <w:rFonts w:ascii="Arial" w:hAnsi="Arial" w:cs="Arial"/>
          <w:sz w:val="24"/>
          <w:szCs w:val="24"/>
          <w:vertAlign w:val="superscript"/>
        </w:rPr>
        <w:t>st</w:t>
      </w:r>
      <w:r w:rsidR="00B07BAA">
        <w:rPr>
          <w:rFonts w:ascii="Arial" w:hAnsi="Arial" w:cs="Arial"/>
          <w:sz w:val="24"/>
          <w:szCs w:val="24"/>
        </w:rPr>
        <w:t xml:space="preserve"> day of January 2010. </w:t>
      </w:r>
    </w:p>
    <w:p w:rsidR="00B07BAA" w:rsidRDefault="005E23EF" w:rsidP="005E23EF">
      <w:pPr>
        <w:spacing w:line="36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r>
      <w:r w:rsidR="00B07BAA">
        <w:rPr>
          <w:rFonts w:ascii="Arial" w:hAnsi="Arial" w:cs="Arial"/>
          <w:sz w:val="24"/>
          <w:szCs w:val="24"/>
        </w:rPr>
        <w:t>The written agreement is appended to the founding affidavit as annexure “RM1”</w:t>
      </w:r>
      <w:r w:rsidR="008B3434">
        <w:rPr>
          <w:rFonts w:ascii="Arial" w:hAnsi="Arial" w:cs="Arial"/>
          <w:sz w:val="24"/>
          <w:szCs w:val="24"/>
        </w:rPr>
        <w:t>.</w:t>
      </w:r>
      <w:r w:rsidR="00B416AD">
        <w:rPr>
          <w:rFonts w:ascii="Arial" w:hAnsi="Arial" w:cs="Arial"/>
          <w:sz w:val="24"/>
          <w:szCs w:val="24"/>
        </w:rPr>
        <w:t xml:space="preserve"> </w:t>
      </w:r>
      <w:r>
        <w:rPr>
          <w:rFonts w:ascii="Arial" w:hAnsi="Arial" w:cs="Arial"/>
          <w:sz w:val="24"/>
          <w:szCs w:val="24"/>
        </w:rPr>
        <w:t>T</w:t>
      </w:r>
      <w:r w:rsidR="008B3434">
        <w:rPr>
          <w:rFonts w:ascii="Arial" w:hAnsi="Arial" w:cs="Arial"/>
          <w:sz w:val="24"/>
          <w:szCs w:val="24"/>
        </w:rPr>
        <w:t xml:space="preserve">he agreement </w:t>
      </w:r>
      <w:r w:rsidR="00B416AD">
        <w:rPr>
          <w:rFonts w:ascii="Arial" w:hAnsi="Arial" w:cs="Arial"/>
          <w:sz w:val="24"/>
          <w:szCs w:val="24"/>
        </w:rPr>
        <w:t>reads as</w:t>
      </w:r>
      <w:r>
        <w:rPr>
          <w:rFonts w:ascii="Arial" w:hAnsi="Arial" w:cs="Arial"/>
          <w:sz w:val="24"/>
          <w:szCs w:val="24"/>
        </w:rPr>
        <w:t xml:space="preserve"> </w:t>
      </w:r>
      <w:r w:rsidR="008B3434">
        <w:rPr>
          <w:rFonts w:ascii="Arial" w:hAnsi="Arial" w:cs="Arial"/>
          <w:sz w:val="24"/>
          <w:szCs w:val="24"/>
        </w:rPr>
        <w:t>follow</w:t>
      </w:r>
      <w:r w:rsidR="00B416AD">
        <w:rPr>
          <w:rFonts w:ascii="Arial" w:hAnsi="Arial" w:cs="Arial"/>
          <w:sz w:val="24"/>
          <w:szCs w:val="24"/>
        </w:rPr>
        <w:t>s:</w:t>
      </w:r>
    </w:p>
    <w:p w:rsidR="008B3434" w:rsidRPr="005E23EF" w:rsidRDefault="008B3434" w:rsidP="005E23EF">
      <w:pPr>
        <w:spacing w:line="276" w:lineRule="auto"/>
        <w:ind w:left="1701" w:hanging="720"/>
        <w:jc w:val="both"/>
        <w:rPr>
          <w:rFonts w:ascii="Arial" w:hAnsi="Arial" w:cs="Arial"/>
          <w:sz w:val="20"/>
          <w:szCs w:val="20"/>
        </w:rPr>
      </w:pPr>
      <w:r>
        <w:rPr>
          <w:rFonts w:ascii="Arial" w:hAnsi="Arial" w:cs="Arial"/>
          <w:sz w:val="24"/>
          <w:szCs w:val="24"/>
        </w:rPr>
        <w:lastRenderedPageBreak/>
        <w:tab/>
      </w:r>
      <w:r w:rsidRPr="005E23EF">
        <w:rPr>
          <w:rFonts w:ascii="Arial" w:hAnsi="Arial" w:cs="Arial"/>
          <w:sz w:val="20"/>
          <w:szCs w:val="20"/>
        </w:rPr>
        <w:t>“CONTRACT OF PURCHASE</w:t>
      </w:r>
    </w:p>
    <w:p w:rsidR="008B3434" w:rsidRPr="005E23EF" w:rsidRDefault="008B3434" w:rsidP="005E23EF">
      <w:pPr>
        <w:spacing w:line="276" w:lineRule="auto"/>
        <w:ind w:left="1843" w:hanging="403"/>
        <w:jc w:val="both"/>
        <w:rPr>
          <w:rFonts w:ascii="Arial" w:hAnsi="Arial" w:cs="Arial"/>
          <w:sz w:val="20"/>
          <w:szCs w:val="20"/>
        </w:rPr>
      </w:pPr>
      <w:r w:rsidRPr="005E23EF">
        <w:rPr>
          <w:rFonts w:ascii="Arial" w:hAnsi="Arial" w:cs="Arial"/>
          <w:sz w:val="20"/>
          <w:szCs w:val="20"/>
        </w:rPr>
        <w:t>I am Mr Prince Pogisho Skosana ID 550220 5195 084</w:t>
      </w:r>
    </w:p>
    <w:p w:rsidR="008B3434" w:rsidRPr="005E23EF" w:rsidRDefault="008B3434" w:rsidP="005E23EF">
      <w:pPr>
        <w:spacing w:line="276" w:lineRule="auto"/>
        <w:ind w:left="1440"/>
        <w:jc w:val="both"/>
        <w:rPr>
          <w:rFonts w:ascii="Arial" w:hAnsi="Arial" w:cs="Arial"/>
          <w:sz w:val="20"/>
          <w:szCs w:val="20"/>
        </w:rPr>
      </w:pPr>
      <w:r w:rsidRPr="005E23EF">
        <w:rPr>
          <w:rFonts w:ascii="Arial" w:hAnsi="Arial" w:cs="Arial"/>
          <w:sz w:val="20"/>
          <w:szCs w:val="20"/>
        </w:rPr>
        <w:t>I sold my house to Ruth Menyatso ID 671229 0437 080</w:t>
      </w:r>
    </w:p>
    <w:p w:rsidR="008B3434" w:rsidRPr="005E23EF" w:rsidRDefault="008B3434" w:rsidP="005E23EF">
      <w:pPr>
        <w:spacing w:line="276" w:lineRule="auto"/>
        <w:ind w:left="720" w:firstLine="720"/>
        <w:jc w:val="both"/>
        <w:rPr>
          <w:rFonts w:ascii="Arial" w:hAnsi="Arial" w:cs="Arial"/>
          <w:sz w:val="20"/>
          <w:szCs w:val="20"/>
        </w:rPr>
      </w:pPr>
      <w:r w:rsidRPr="005E23EF">
        <w:rPr>
          <w:rFonts w:ascii="Arial" w:hAnsi="Arial" w:cs="Arial"/>
          <w:sz w:val="20"/>
          <w:szCs w:val="20"/>
        </w:rPr>
        <w:t>House number 10141 at Mangaung Location, Bloemfontein.</w:t>
      </w:r>
    </w:p>
    <w:p w:rsidR="008B3434" w:rsidRPr="005E23EF" w:rsidRDefault="008B3434" w:rsidP="005E23EF">
      <w:pPr>
        <w:spacing w:line="276" w:lineRule="auto"/>
        <w:ind w:left="1440"/>
        <w:jc w:val="both"/>
        <w:rPr>
          <w:rFonts w:ascii="Arial" w:hAnsi="Arial" w:cs="Arial"/>
          <w:sz w:val="20"/>
          <w:szCs w:val="20"/>
        </w:rPr>
      </w:pPr>
      <w:r w:rsidRPr="005E23EF">
        <w:rPr>
          <w:rFonts w:ascii="Arial" w:hAnsi="Arial" w:cs="Arial"/>
          <w:sz w:val="20"/>
          <w:szCs w:val="20"/>
        </w:rPr>
        <w:t xml:space="preserve">The deposit of R23 000.00 is already paid to Mr Skosana. The house price is R50 000.00. </w:t>
      </w:r>
      <w:r w:rsidR="00B416AD">
        <w:rPr>
          <w:rFonts w:ascii="Arial" w:hAnsi="Arial" w:cs="Arial"/>
          <w:sz w:val="20"/>
          <w:szCs w:val="20"/>
        </w:rPr>
        <w:t>T</w:t>
      </w:r>
      <w:r w:rsidRPr="005E23EF">
        <w:rPr>
          <w:rFonts w:ascii="Arial" w:hAnsi="Arial" w:cs="Arial"/>
          <w:sz w:val="20"/>
          <w:szCs w:val="20"/>
        </w:rPr>
        <w:t>he balance is R27 000.00.</w:t>
      </w:r>
    </w:p>
    <w:p w:rsidR="008B3434" w:rsidRPr="005E23EF" w:rsidRDefault="008B3434" w:rsidP="005E23EF">
      <w:pPr>
        <w:spacing w:line="276" w:lineRule="auto"/>
        <w:ind w:left="1440"/>
        <w:jc w:val="both"/>
        <w:rPr>
          <w:rFonts w:ascii="Arial" w:hAnsi="Arial" w:cs="Arial"/>
          <w:sz w:val="20"/>
          <w:szCs w:val="20"/>
        </w:rPr>
      </w:pPr>
      <w:r w:rsidRPr="005E23EF">
        <w:rPr>
          <w:rFonts w:ascii="Arial" w:hAnsi="Arial" w:cs="Arial"/>
          <w:sz w:val="20"/>
          <w:szCs w:val="20"/>
        </w:rPr>
        <w:t>The Buyer will pay R1000.00 every month from the end of Novembe</w:t>
      </w:r>
      <w:r w:rsidR="005E23EF">
        <w:rPr>
          <w:rFonts w:ascii="Arial" w:hAnsi="Arial" w:cs="Arial"/>
          <w:sz w:val="20"/>
          <w:szCs w:val="20"/>
        </w:rPr>
        <w:t>r</w:t>
      </w:r>
      <w:r w:rsidRPr="005E23EF">
        <w:rPr>
          <w:rFonts w:ascii="Arial" w:hAnsi="Arial" w:cs="Arial"/>
          <w:sz w:val="20"/>
          <w:szCs w:val="20"/>
        </w:rPr>
        <w:t xml:space="preserve"> 2007 till the house is fully paid.</w:t>
      </w:r>
    </w:p>
    <w:p w:rsidR="008B3434" w:rsidRPr="005E23EF" w:rsidRDefault="008B3434" w:rsidP="005E23EF">
      <w:pPr>
        <w:spacing w:line="276" w:lineRule="auto"/>
        <w:ind w:left="1440"/>
        <w:jc w:val="both"/>
        <w:rPr>
          <w:rFonts w:ascii="Arial" w:hAnsi="Arial" w:cs="Arial"/>
          <w:sz w:val="20"/>
          <w:szCs w:val="20"/>
        </w:rPr>
      </w:pPr>
      <w:r w:rsidRPr="005E23EF">
        <w:rPr>
          <w:rFonts w:ascii="Arial" w:hAnsi="Arial" w:cs="Arial"/>
          <w:sz w:val="20"/>
          <w:szCs w:val="20"/>
        </w:rPr>
        <w:t>Mr Skosana will change everything from his name to Mrs Menyatso and the people who is now staying at the house will be out before 15</w:t>
      </w:r>
      <w:r w:rsidRPr="005E23EF">
        <w:rPr>
          <w:rFonts w:ascii="Arial" w:hAnsi="Arial" w:cs="Arial"/>
          <w:sz w:val="20"/>
          <w:szCs w:val="20"/>
          <w:vertAlign w:val="superscript"/>
        </w:rPr>
        <w:t>th</w:t>
      </w:r>
      <w:r w:rsidRPr="005E23EF">
        <w:rPr>
          <w:rFonts w:ascii="Arial" w:hAnsi="Arial" w:cs="Arial"/>
          <w:sz w:val="20"/>
          <w:szCs w:val="20"/>
        </w:rPr>
        <w:t xml:space="preserve"> November 2007.</w:t>
      </w:r>
    </w:p>
    <w:p w:rsidR="008B3434" w:rsidRPr="005E23EF" w:rsidRDefault="008B3434" w:rsidP="005E23EF">
      <w:pPr>
        <w:spacing w:line="276" w:lineRule="auto"/>
        <w:ind w:left="1429" w:firstLine="11"/>
        <w:jc w:val="both"/>
        <w:rPr>
          <w:rFonts w:ascii="Arial" w:hAnsi="Arial" w:cs="Arial"/>
          <w:sz w:val="20"/>
          <w:szCs w:val="20"/>
        </w:rPr>
      </w:pPr>
      <w:r w:rsidRPr="005E23EF">
        <w:rPr>
          <w:rFonts w:ascii="Arial" w:hAnsi="Arial" w:cs="Arial"/>
          <w:sz w:val="20"/>
          <w:szCs w:val="20"/>
        </w:rPr>
        <w:t>This house now belongs to Mathotse Ruth Menyatso from the 05</w:t>
      </w:r>
      <w:r w:rsidRPr="005E23EF">
        <w:rPr>
          <w:rFonts w:ascii="Arial" w:hAnsi="Arial" w:cs="Arial"/>
          <w:sz w:val="20"/>
          <w:szCs w:val="20"/>
          <w:vertAlign w:val="superscript"/>
        </w:rPr>
        <w:t>th</w:t>
      </w:r>
      <w:r w:rsidRPr="005E23EF">
        <w:rPr>
          <w:rFonts w:ascii="Arial" w:hAnsi="Arial" w:cs="Arial"/>
          <w:sz w:val="20"/>
          <w:szCs w:val="20"/>
        </w:rPr>
        <w:t xml:space="preserve"> September 2007. </w:t>
      </w:r>
    </w:p>
    <w:p w:rsidR="008B3434" w:rsidRPr="005E23EF" w:rsidRDefault="008B3434" w:rsidP="005E23EF">
      <w:pPr>
        <w:spacing w:line="276" w:lineRule="auto"/>
        <w:ind w:left="1418" w:firstLine="11"/>
        <w:jc w:val="both"/>
        <w:rPr>
          <w:rFonts w:ascii="Arial" w:hAnsi="Arial" w:cs="Arial"/>
          <w:sz w:val="20"/>
          <w:szCs w:val="20"/>
          <w:u w:val="single"/>
        </w:rPr>
      </w:pPr>
      <w:r w:rsidRPr="005E23EF">
        <w:rPr>
          <w:rFonts w:ascii="Arial" w:hAnsi="Arial" w:cs="Arial"/>
          <w:sz w:val="20"/>
          <w:szCs w:val="20"/>
          <w:u w:val="single"/>
        </w:rPr>
        <w:t xml:space="preserve">Special </w:t>
      </w:r>
      <w:r w:rsidR="005E23EF" w:rsidRPr="005E23EF">
        <w:rPr>
          <w:rFonts w:ascii="Arial" w:hAnsi="Arial" w:cs="Arial"/>
          <w:sz w:val="20"/>
          <w:szCs w:val="20"/>
          <w:u w:val="single"/>
        </w:rPr>
        <w:t>C</w:t>
      </w:r>
      <w:r w:rsidRPr="005E23EF">
        <w:rPr>
          <w:rFonts w:ascii="Arial" w:hAnsi="Arial" w:cs="Arial"/>
          <w:sz w:val="20"/>
          <w:szCs w:val="20"/>
          <w:u w:val="single"/>
        </w:rPr>
        <w:t>onditions:</w:t>
      </w:r>
    </w:p>
    <w:p w:rsidR="008B3434" w:rsidRPr="005E23EF" w:rsidRDefault="008B3434" w:rsidP="005E23EF">
      <w:pPr>
        <w:spacing w:line="276" w:lineRule="auto"/>
        <w:ind w:left="1407" w:firstLine="11"/>
        <w:jc w:val="both"/>
        <w:rPr>
          <w:rFonts w:ascii="Arial" w:hAnsi="Arial" w:cs="Arial"/>
          <w:sz w:val="20"/>
          <w:szCs w:val="20"/>
        </w:rPr>
      </w:pPr>
      <w:r w:rsidRPr="005E23EF">
        <w:rPr>
          <w:rFonts w:ascii="Arial" w:hAnsi="Arial" w:cs="Arial"/>
          <w:sz w:val="20"/>
          <w:szCs w:val="20"/>
        </w:rPr>
        <w:t>All repairs to be done by the purchaser</w:t>
      </w:r>
      <w:r w:rsidR="005E23EF" w:rsidRPr="005E23EF">
        <w:rPr>
          <w:rFonts w:ascii="Arial" w:hAnsi="Arial" w:cs="Arial"/>
          <w:sz w:val="20"/>
          <w:szCs w:val="20"/>
        </w:rPr>
        <w:t>.</w:t>
      </w:r>
    </w:p>
    <w:p w:rsidR="008B3434" w:rsidRPr="00B416AD" w:rsidRDefault="005E23EF" w:rsidP="00B416AD">
      <w:pPr>
        <w:spacing w:line="276" w:lineRule="auto"/>
        <w:ind w:left="1396" w:firstLine="11"/>
        <w:jc w:val="both"/>
        <w:rPr>
          <w:rFonts w:ascii="Arial" w:hAnsi="Arial" w:cs="Arial"/>
          <w:sz w:val="20"/>
          <w:szCs w:val="20"/>
        </w:rPr>
      </w:pPr>
      <w:r w:rsidRPr="005E23EF">
        <w:rPr>
          <w:rFonts w:ascii="Arial" w:hAnsi="Arial" w:cs="Arial"/>
          <w:sz w:val="20"/>
          <w:szCs w:val="20"/>
        </w:rPr>
        <w:t xml:space="preserve">Agreement signed at Bloemfontein </w:t>
      </w:r>
      <w:r w:rsidR="00B416AD">
        <w:rPr>
          <w:rFonts w:ascii="Arial" w:hAnsi="Arial" w:cs="Arial"/>
          <w:sz w:val="20"/>
          <w:szCs w:val="20"/>
        </w:rPr>
        <w:t>on this day 10 of October 2007”</w:t>
      </w:r>
    </w:p>
    <w:p w:rsidR="00D72790" w:rsidRDefault="005E23EF" w:rsidP="005E23EF">
      <w:pPr>
        <w:spacing w:line="360" w:lineRule="auto"/>
        <w:ind w:left="709" w:firstLine="11"/>
        <w:jc w:val="both"/>
        <w:rPr>
          <w:rFonts w:ascii="Arial" w:hAnsi="Arial" w:cs="Arial"/>
          <w:sz w:val="24"/>
          <w:szCs w:val="24"/>
        </w:rPr>
      </w:pPr>
      <w:r>
        <w:rPr>
          <w:rFonts w:ascii="Arial" w:hAnsi="Arial" w:cs="Arial"/>
          <w:sz w:val="24"/>
          <w:szCs w:val="24"/>
        </w:rPr>
        <w:t xml:space="preserve">The agreement is signed by the </w:t>
      </w:r>
      <w:r w:rsidR="00C37BF0">
        <w:rPr>
          <w:rFonts w:ascii="Arial" w:hAnsi="Arial" w:cs="Arial"/>
          <w:sz w:val="24"/>
          <w:szCs w:val="24"/>
        </w:rPr>
        <w:t>d</w:t>
      </w:r>
      <w:r w:rsidR="00547E45">
        <w:rPr>
          <w:rFonts w:ascii="Arial" w:hAnsi="Arial" w:cs="Arial"/>
          <w:sz w:val="24"/>
          <w:szCs w:val="24"/>
        </w:rPr>
        <w:t>eceased</w:t>
      </w:r>
      <w:r w:rsidR="00B416AD">
        <w:rPr>
          <w:rFonts w:ascii="Arial" w:hAnsi="Arial" w:cs="Arial"/>
          <w:sz w:val="24"/>
          <w:szCs w:val="24"/>
        </w:rPr>
        <w:t xml:space="preserve"> as the </w:t>
      </w:r>
      <w:r>
        <w:rPr>
          <w:rFonts w:ascii="Arial" w:hAnsi="Arial" w:cs="Arial"/>
          <w:sz w:val="24"/>
          <w:szCs w:val="24"/>
        </w:rPr>
        <w:t>seller</w:t>
      </w:r>
      <w:r w:rsidR="00B416AD">
        <w:rPr>
          <w:rFonts w:ascii="Arial" w:hAnsi="Arial" w:cs="Arial"/>
          <w:sz w:val="24"/>
          <w:szCs w:val="24"/>
        </w:rPr>
        <w:t xml:space="preserve"> of the property</w:t>
      </w:r>
      <w:r>
        <w:rPr>
          <w:rFonts w:ascii="Arial" w:hAnsi="Arial" w:cs="Arial"/>
          <w:sz w:val="24"/>
          <w:szCs w:val="24"/>
        </w:rPr>
        <w:t xml:space="preserve">, the </w:t>
      </w:r>
      <w:r w:rsidR="00B416AD">
        <w:rPr>
          <w:rFonts w:ascii="Arial" w:hAnsi="Arial" w:cs="Arial"/>
          <w:sz w:val="24"/>
          <w:szCs w:val="24"/>
        </w:rPr>
        <w:t xml:space="preserve">appellant as the </w:t>
      </w:r>
      <w:r>
        <w:rPr>
          <w:rFonts w:ascii="Arial" w:hAnsi="Arial" w:cs="Arial"/>
          <w:sz w:val="24"/>
          <w:szCs w:val="24"/>
        </w:rPr>
        <w:t xml:space="preserve">purchaser, a witness and a private investigator. </w:t>
      </w:r>
    </w:p>
    <w:p w:rsidR="001A3EB5" w:rsidRDefault="001A3EB5" w:rsidP="001A3EB5">
      <w:pPr>
        <w:spacing w:line="360" w:lineRule="auto"/>
        <w:ind w:left="709" w:hanging="709"/>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The application was opposed by the second respondent, Mrs Skosana. The second respondent is a major female, currently almost 68 </w:t>
      </w:r>
      <w:r w:rsidR="00E627DB">
        <w:rPr>
          <w:rFonts w:ascii="Arial" w:hAnsi="Arial" w:cs="Arial"/>
          <w:sz w:val="24"/>
          <w:szCs w:val="24"/>
        </w:rPr>
        <w:t xml:space="preserve">of age and residing at </w:t>
      </w:r>
      <w:r>
        <w:rPr>
          <w:rFonts w:ascii="Arial" w:hAnsi="Arial" w:cs="Arial"/>
          <w:sz w:val="24"/>
          <w:szCs w:val="24"/>
        </w:rPr>
        <w:t xml:space="preserve">Batho Location, Bloemfontein. She </w:t>
      </w:r>
      <w:r w:rsidR="00085B04">
        <w:rPr>
          <w:rFonts w:ascii="Arial" w:hAnsi="Arial" w:cs="Arial"/>
          <w:sz w:val="24"/>
          <w:szCs w:val="24"/>
        </w:rPr>
        <w:t xml:space="preserve">and the </w:t>
      </w:r>
      <w:r w:rsidR="00547E45">
        <w:rPr>
          <w:rFonts w:ascii="Arial" w:hAnsi="Arial" w:cs="Arial"/>
          <w:sz w:val="24"/>
          <w:szCs w:val="24"/>
        </w:rPr>
        <w:t>deceased</w:t>
      </w:r>
      <w:r w:rsidR="00085B04">
        <w:rPr>
          <w:rFonts w:ascii="Arial" w:hAnsi="Arial" w:cs="Arial"/>
          <w:sz w:val="24"/>
          <w:szCs w:val="24"/>
        </w:rPr>
        <w:t xml:space="preserve"> were </w:t>
      </w:r>
      <w:r>
        <w:rPr>
          <w:rFonts w:ascii="Arial" w:hAnsi="Arial" w:cs="Arial"/>
          <w:sz w:val="24"/>
          <w:szCs w:val="24"/>
        </w:rPr>
        <w:t xml:space="preserve">married, in community of property, on 13 January 1977. During 1995 the </w:t>
      </w:r>
      <w:r w:rsidR="00547E45">
        <w:rPr>
          <w:rFonts w:ascii="Arial" w:hAnsi="Arial" w:cs="Arial"/>
          <w:sz w:val="24"/>
          <w:szCs w:val="24"/>
        </w:rPr>
        <w:t>deceased</w:t>
      </w:r>
      <w:r>
        <w:rPr>
          <w:rFonts w:ascii="Arial" w:hAnsi="Arial" w:cs="Arial"/>
          <w:sz w:val="24"/>
          <w:szCs w:val="24"/>
        </w:rPr>
        <w:t xml:space="preserve"> left the communal home and the parties </w:t>
      </w:r>
      <w:r w:rsidR="00085B04">
        <w:rPr>
          <w:rFonts w:ascii="Arial" w:hAnsi="Arial" w:cs="Arial"/>
          <w:sz w:val="24"/>
          <w:szCs w:val="24"/>
        </w:rPr>
        <w:t xml:space="preserve">were </w:t>
      </w:r>
      <w:r>
        <w:rPr>
          <w:rFonts w:ascii="Arial" w:hAnsi="Arial" w:cs="Arial"/>
          <w:sz w:val="24"/>
          <w:szCs w:val="24"/>
        </w:rPr>
        <w:t>divorced in 1996</w:t>
      </w:r>
      <w:r w:rsidR="00085B04">
        <w:rPr>
          <w:rFonts w:ascii="Arial" w:hAnsi="Arial" w:cs="Arial"/>
          <w:sz w:val="24"/>
          <w:szCs w:val="24"/>
        </w:rPr>
        <w:t xml:space="preserve">. The second respondent appended the decree of divorce granted on 15 August 1996 by the </w:t>
      </w:r>
      <w:r w:rsidR="00B416AD">
        <w:rPr>
          <w:rFonts w:ascii="Arial" w:hAnsi="Arial" w:cs="Arial"/>
          <w:sz w:val="24"/>
          <w:szCs w:val="24"/>
        </w:rPr>
        <w:t xml:space="preserve">Magistrate’s Court for the </w:t>
      </w:r>
      <w:r w:rsidR="00085B04">
        <w:rPr>
          <w:rFonts w:ascii="Arial" w:hAnsi="Arial" w:cs="Arial"/>
          <w:sz w:val="24"/>
          <w:szCs w:val="24"/>
        </w:rPr>
        <w:t xml:space="preserve">district </w:t>
      </w:r>
      <w:r w:rsidR="00B416AD">
        <w:rPr>
          <w:rFonts w:ascii="Arial" w:hAnsi="Arial" w:cs="Arial"/>
          <w:sz w:val="24"/>
          <w:szCs w:val="24"/>
        </w:rPr>
        <w:t>of</w:t>
      </w:r>
      <w:r w:rsidR="00085B04">
        <w:rPr>
          <w:rFonts w:ascii="Arial" w:hAnsi="Arial" w:cs="Arial"/>
          <w:sz w:val="24"/>
          <w:szCs w:val="24"/>
        </w:rPr>
        <w:t xml:space="preserve"> Bloemfontein in terms whereof the Deed of Settlement concluded between the parties was incorporated and made an order of court. </w:t>
      </w:r>
    </w:p>
    <w:p w:rsidR="007B146E" w:rsidRDefault="00085B04" w:rsidP="001A3EB5">
      <w:pPr>
        <w:spacing w:line="360" w:lineRule="auto"/>
        <w:ind w:left="709" w:hanging="709"/>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No mention is made of any immovable property in the Deed of Settlement. The second respondent averred that she and the </w:t>
      </w:r>
      <w:r w:rsidR="00C37BF0">
        <w:rPr>
          <w:rFonts w:ascii="Arial" w:hAnsi="Arial" w:cs="Arial"/>
          <w:sz w:val="24"/>
          <w:szCs w:val="24"/>
        </w:rPr>
        <w:t>d</w:t>
      </w:r>
      <w:r w:rsidR="00547E45">
        <w:rPr>
          <w:rFonts w:ascii="Arial" w:hAnsi="Arial" w:cs="Arial"/>
          <w:sz w:val="24"/>
          <w:szCs w:val="24"/>
        </w:rPr>
        <w:t>eceased</w:t>
      </w:r>
      <w:r>
        <w:rPr>
          <w:rFonts w:ascii="Arial" w:hAnsi="Arial" w:cs="Arial"/>
          <w:sz w:val="24"/>
          <w:szCs w:val="24"/>
        </w:rPr>
        <w:t xml:space="preserve"> were awarded the right of </w:t>
      </w:r>
      <w:r w:rsidR="007B146E">
        <w:rPr>
          <w:rFonts w:ascii="Arial" w:hAnsi="Arial" w:cs="Arial"/>
          <w:sz w:val="24"/>
          <w:szCs w:val="24"/>
        </w:rPr>
        <w:t>o</w:t>
      </w:r>
      <w:r>
        <w:rPr>
          <w:rFonts w:ascii="Arial" w:hAnsi="Arial" w:cs="Arial"/>
          <w:sz w:val="24"/>
          <w:szCs w:val="24"/>
        </w:rPr>
        <w:t xml:space="preserve">ccupation of the property by the </w:t>
      </w:r>
      <w:r w:rsidR="00B416AD">
        <w:rPr>
          <w:rFonts w:ascii="Arial" w:hAnsi="Arial" w:cs="Arial"/>
          <w:sz w:val="24"/>
          <w:szCs w:val="24"/>
        </w:rPr>
        <w:t>Mangaung Metropolitan Municipality</w:t>
      </w:r>
      <w:r>
        <w:rPr>
          <w:rFonts w:ascii="Arial" w:hAnsi="Arial" w:cs="Arial"/>
          <w:sz w:val="24"/>
          <w:szCs w:val="24"/>
        </w:rPr>
        <w:t>, cited as the third respond</w:t>
      </w:r>
      <w:r w:rsidR="007B146E">
        <w:rPr>
          <w:rFonts w:ascii="Arial" w:hAnsi="Arial" w:cs="Arial"/>
          <w:sz w:val="24"/>
          <w:szCs w:val="24"/>
        </w:rPr>
        <w:t xml:space="preserve">ent. </w:t>
      </w:r>
      <w:r>
        <w:rPr>
          <w:rFonts w:ascii="Arial" w:hAnsi="Arial" w:cs="Arial"/>
          <w:sz w:val="24"/>
          <w:szCs w:val="24"/>
        </w:rPr>
        <w:t xml:space="preserve"> </w:t>
      </w:r>
      <w:r w:rsidR="007B146E">
        <w:rPr>
          <w:rFonts w:ascii="Arial" w:hAnsi="Arial" w:cs="Arial"/>
          <w:sz w:val="24"/>
          <w:szCs w:val="24"/>
        </w:rPr>
        <w:t xml:space="preserve">The second respondent was unable to recall the exact date when they obtained the right to occupy the property. </w:t>
      </w:r>
      <w:r w:rsidR="00E627DB">
        <w:rPr>
          <w:rFonts w:ascii="Arial" w:hAnsi="Arial" w:cs="Arial"/>
          <w:sz w:val="24"/>
          <w:szCs w:val="24"/>
        </w:rPr>
        <w:t>Later</w:t>
      </w:r>
      <w:r w:rsidR="007B146E">
        <w:rPr>
          <w:rFonts w:ascii="Arial" w:hAnsi="Arial" w:cs="Arial"/>
          <w:sz w:val="24"/>
          <w:szCs w:val="24"/>
        </w:rPr>
        <w:t xml:space="preserve"> the </w:t>
      </w:r>
      <w:r w:rsidR="00C37BF0">
        <w:rPr>
          <w:rFonts w:ascii="Arial" w:hAnsi="Arial" w:cs="Arial"/>
          <w:sz w:val="24"/>
          <w:szCs w:val="24"/>
        </w:rPr>
        <w:t>d</w:t>
      </w:r>
      <w:r w:rsidR="00547E45">
        <w:rPr>
          <w:rFonts w:ascii="Arial" w:hAnsi="Arial" w:cs="Arial"/>
          <w:sz w:val="24"/>
          <w:szCs w:val="24"/>
        </w:rPr>
        <w:t>eceased</w:t>
      </w:r>
      <w:r w:rsidR="007B146E">
        <w:rPr>
          <w:rFonts w:ascii="Arial" w:hAnsi="Arial" w:cs="Arial"/>
          <w:sz w:val="24"/>
          <w:szCs w:val="24"/>
        </w:rPr>
        <w:t>’s mother, Mrs Monica Skosana occupied the property until the time of her passing on 4 December 2018.</w:t>
      </w:r>
    </w:p>
    <w:p w:rsidR="00085B04" w:rsidRDefault="007B146E" w:rsidP="001A3EB5">
      <w:pPr>
        <w:spacing w:line="360" w:lineRule="auto"/>
        <w:ind w:left="709" w:hanging="709"/>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 After the death of Mrs Monica Skosana the app</w:t>
      </w:r>
      <w:r w:rsidR="00B416AD">
        <w:rPr>
          <w:rFonts w:ascii="Arial" w:hAnsi="Arial" w:cs="Arial"/>
          <w:sz w:val="24"/>
          <w:szCs w:val="24"/>
        </w:rPr>
        <w:t>ellant</w:t>
      </w:r>
      <w:r>
        <w:rPr>
          <w:rFonts w:ascii="Arial" w:hAnsi="Arial" w:cs="Arial"/>
          <w:sz w:val="24"/>
          <w:szCs w:val="24"/>
        </w:rPr>
        <w:t xml:space="preserve"> and her mother (the app</w:t>
      </w:r>
      <w:r w:rsidR="00B416AD">
        <w:rPr>
          <w:rFonts w:ascii="Arial" w:hAnsi="Arial" w:cs="Arial"/>
          <w:sz w:val="24"/>
          <w:szCs w:val="24"/>
        </w:rPr>
        <w:t>ellant</w:t>
      </w:r>
      <w:r>
        <w:rPr>
          <w:rFonts w:ascii="Arial" w:hAnsi="Arial" w:cs="Arial"/>
          <w:sz w:val="24"/>
          <w:szCs w:val="24"/>
        </w:rPr>
        <w:t xml:space="preserve">’s mother) requested permission to lease the property from the second </w:t>
      </w:r>
      <w:r>
        <w:rPr>
          <w:rFonts w:ascii="Arial" w:hAnsi="Arial" w:cs="Arial"/>
          <w:sz w:val="24"/>
          <w:szCs w:val="24"/>
        </w:rPr>
        <w:lastRenderedPageBreak/>
        <w:t xml:space="preserve">respondent. </w:t>
      </w:r>
      <w:r w:rsidR="00B76532">
        <w:rPr>
          <w:rFonts w:ascii="Arial" w:hAnsi="Arial" w:cs="Arial"/>
          <w:sz w:val="24"/>
          <w:szCs w:val="24"/>
        </w:rPr>
        <w:t xml:space="preserve">The second respondent appended a copy of the certificate issued by the third respondent on 10 May 2010, in terms whereof the second respondent and three of her children were granted the right of occupancy of the property. </w:t>
      </w:r>
      <w:r w:rsidR="00102E45">
        <w:rPr>
          <w:rFonts w:ascii="Arial" w:hAnsi="Arial" w:cs="Arial"/>
          <w:sz w:val="24"/>
          <w:szCs w:val="24"/>
        </w:rPr>
        <w:t>T</w:t>
      </w:r>
      <w:r w:rsidR="00B76532">
        <w:rPr>
          <w:rFonts w:ascii="Arial" w:hAnsi="Arial" w:cs="Arial"/>
          <w:sz w:val="24"/>
          <w:szCs w:val="24"/>
        </w:rPr>
        <w:t xml:space="preserve">wo amendments were </w:t>
      </w:r>
      <w:r w:rsidR="00102E45">
        <w:rPr>
          <w:rFonts w:ascii="Arial" w:hAnsi="Arial" w:cs="Arial"/>
          <w:sz w:val="24"/>
          <w:szCs w:val="24"/>
        </w:rPr>
        <w:t xml:space="preserve">noted on the re-issued certificate. </w:t>
      </w:r>
      <w:r w:rsidR="00B76532">
        <w:rPr>
          <w:rFonts w:ascii="Arial" w:hAnsi="Arial" w:cs="Arial"/>
          <w:sz w:val="24"/>
          <w:szCs w:val="24"/>
        </w:rPr>
        <w:t>The fi</w:t>
      </w:r>
      <w:r w:rsidR="00102E45">
        <w:rPr>
          <w:rFonts w:ascii="Arial" w:hAnsi="Arial" w:cs="Arial"/>
          <w:sz w:val="24"/>
          <w:szCs w:val="24"/>
        </w:rPr>
        <w:t>r</w:t>
      </w:r>
      <w:r w:rsidR="00B76532">
        <w:rPr>
          <w:rFonts w:ascii="Arial" w:hAnsi="Arial" w:cs="Arial"/>
          <w:sz w:val="24"/>
          <w:szCs w:val="24"/>
        </w:rPr>
        <w:t xml:space="preserve">st </w:t>
      </w:r>
      <w:r w:rsidR="00102E45">
        <w:rPr>
          <w:rFonts w:ascii="Arial" w:hAnsi="Arial" w:cs="Arial"/>
          <w:sz w:val="24"/>
          <w:szCs w:val="24"/>
        </w:rPr>
        <w:t>amendment is the deletion</w:t>
      </w:r>
      <w:r w:rsidR="00B76532">
        <w:rPr>
          <w:rFonts w:ascii="Arial" w:hAnsi="Arial" w:cs="Arial"/>
          <w:sz w:val="24"/>
          <w:szCs w:val="24"/>
        </w:rPr>
        <w:t xml:space="preserve"> the name of one of the sons of the second respondent and the </w:t>
      </w:r>
      <w:r w:rsidR="00547E45">
        <w:rPr>
          <w:rFonts w:ascii="Arial" w:hAnsi="Arial" w:cs="Arial"/>
          <w:sz w:val="24"/>
          <w:szCs w:val="24"/>
        </w:rPr>
        <w:t>Deceased</w:t>
      </w:r>
      <w:r w:rsidR="00B76532">
        <w:rPr>
          <w:rFonts w:ascii="Arial" w:hAnsi="Arial" w:cs="Arial"/>
          <w:sz w:val="24"/>
          <w:szCs w:val="24"/>
        </w:rPr>
        <w:t xml:space="preserve"> who had passed away. The second amendment </w:t>
      </w:r>
      <w:r w:rsidR="00102E45">
        <w:rPr>
          <w:rFonts w:ascii="Arial" w:hAnsi="Arial" w:cs="Arial"/>
          <w:sz w:val="24"/>
          <w:szCs w:val="24"/>
        </w:rPr>
        <w:t>is</w:t>
      </w:r>
      <w:r w:rsidR="00B76532">
        <w:rPr>
          <w:rFonts w:ascii="Arial" w:hAnsi="Arial" w:cs="Arial"/>
          <w:sz w:val="24"/>
          <w:szCs w:val="24"/>
        </w:rPr>
        <w:t xml:space="preserve"> a note that the </w:t>
      </w:r>
      <w:r w:rsidR="00547E45">
        <w:rPr>
          <w:rFonts w:ascii="Arial" w:hAnsi="Arial" w:cs="Arial"/>
          <w:sz w:val="24"/>
          <w:szCs w:val="24"/>
        </w:rPr>
        <w:t>deceased</w:t>
      </w:r>
      <w:r w:rsidR="00B76532">
        <w:rPr>
          <w:rFonts w:ascii="Arial" w:hAnsi="Arial" w:cs="Arial"/>
          <w:sz w:val="24"/>
          <w:szCs w:val="24"/>
        </w:rPr>
        <w:t xml:space="preserve">’s name is deleted as one of the occupiers of the property due to the fact that </w:t>
      </w:r>
      <w:r w:rsidR="00E627DB">
        <w:rPr>
          <w:rFonts w:ascii="Arial" w:hAnsi="Arial" w:cs="Arial"/>
          <w:sz w:val="24"/>
          <w:szCs w:val="24"/>
        </w:rPr>
        <w:t>the second respondent and the deceased got divorced.</w:t>
      </w:r>
      <w:r w:rsidR="00B76532">
        <w:rPr>
          <w:rFonts w:ascii="Arial" w:hAnsi="Arial" w:cs="Arial"/>
          <w:sz w:val="24"/>
          <w:szCs w:val="24"/>
        </w:rPr>
        <w:t xml:space="preserve"> </w:t>
      </w:r>
    </w:p>
    <w:p w:rsidR="00B340D2" w:rsidRDefault="00B76532" w:rsidP="001A3EB5">
      <w:pPr>
        <w:spacing w:line="360" w:lineRule="auto"/>
        <w:ind w:left="709" w:hanging="709"/>
        <w:jc w:val="both"/>
        <w:rPr>
          <w:rFonts w:ascii="Arial" w:hAnsi="Arial" w:cs="Arial"/>
          <w:sz w:val="24"/>
          <w:szCs w:val="24"/>
        </w:rPr>
      </w:pPr>
      <w:r>
        <w:rPr>
          <w:rFonts w:ascii="Arial" w:hAnsi="Arial" w:cs="Arial"/>
          <w:sz w:val="24"/>
          <w:szCs w:val="24"/>
        </w:rPr>
        <w:t>[9]</w:t>
      </w:r>
      <w:r>
        <w:rPr>
          <w:rFonts w:ascii="Arial" w:hAnsi="Arial" w:cs="Arial"/>
          <w:sz w:val="24"/>
          <w:szCs w:val="24"/>
        </w:rPr>
        <w:tab/>
      </w:r>
      <w:r w:rsidR="00A02560">
        <w:rPr>
          <w:rFonts w:ascii="Arial" w:hAnsi="Arial" w:cs="Arial"/>
          <w:sz w:val="24"/>
          <w:szCs w:val="24"/>
        </w:rPr>
        <w:t xml:space="preserve">The second respondent raised 5 points </w:t>
      </w:r>
      <w:r w:rsidR="00A02560" w:rsidRPr="00A02560">
        <w:rPr>
          <w:rFonts w:ascii="Arial" w:hAnsi="Arial" w:cs="Arial"/>
          <w:i/>
          <w:sz w:val="24"/>
          <w:szCs w:val="24"/>
        </w:rPr>
        <w:t>in limine</w:t>
      </w:r>
      <w:r w:rsidR="00A02560">
        <w:rPr>
          <w:rFonts w:ascii="Arial" w:hAnsi="Arial" w:cs="Arial"/>
          <w:sz w:val="24"/>
          <w:szCs w:val="24"/>
        </w:rPr>
        <w:t xml:space="preserve"> with regards to the application. In her judgment, Daniso</w:t>
      </w:r>
      <w:r w:rsidR="00E627DB">
        <w:rPr>
          <w:rFonts w:ascii="Arial" w:hAnsi="Arial" w:cs="Arial"/>
          <w:sz w:val="24"/>
          <w:szCs w:val="24"/>
        </w:rPr>
        <w:t xml:space="preserve"> </w:t>
      </w:r>
      <w:r w:rsidR="00EA2C2E">
        <w:rPr>
          <w:rFonts w:ascii="Arial" w:hAnsi="Arial" w:cs="Arial"/>
          <w:sz w:val="24"/>
          <w:szCs w:val="24"/>
        </w:rPr>
        <w:t>J</w:t>
      </w:r>
      <w:r w:rsidR="00A02560">
        <w:rPr>
          <w:rFonts w:ascii="Arial" w:hAnsi="Arial" w:cs="Arial"/>
          <w:sz w:val="24"/>
          <w:szCs w:val="24"/>
        </w:rPr>
        <w:t xml:space="preserve"> upheld the 4</w:t>
      </w:r>
      <w:r w:rsidR="00A02560" w:rsidRPr="00A02560">
        <w:rPr>
          <w:rFonts w:ascii="Arial" w:hAnsi="Arial" w:cs="Arial"/>
          <w:sz w:val="24"/>
          <w:szCs w:val="24"/>
          <w:vertAlign w:val="superscript"/>
        </w:rPr>
        <w:t>th</w:t>
      </w:r>
      <w:r w:rsidR="00A02560">
        <w:rPr>
          <w:rFonts w:ascii="Arial" w:hAnsi="Arial" w:cs="Arial"/>
          <w:sz w:val="24"/>
          <w:szCs w:val="24"/>
        </w:rPr>
        <w:t xml:space="preserve"> point </w:t>
      </w:r>
      <w:r w:rsidR="00A02560" w:rsidRPr="00EA2C2E">
        <w:rPr>
          <w:rFonts w:ascii="Arial" w:hAnsi="Arial" w:cs="Arial"/>
          <w:i/>
          <w:sz w:val="24"/>
          <w:szCs w:val="24"/>
        </w:rPr>
        <w:t>in limine</w:t>
      </w:r>
      <w:r w:rsidR="00A02560">
        <w:rPr>
          <w:rFonts w:ascii="Arial" w:hAnsi="Arial" w:cs="Arial"/>
          <w:sz w:val="24"/>
          <w:szCs w:val="24"/>
        </w:rPr>
        <w:t xml:space="preserve"> concerning the non- joinder of the executor </w:t>
      </w:r>
      <w:r w:rsidR="00EA2C2E">
        <w:rPr>
          <w:rFonts w:ascii="Arial" w:hAnsi="Arial" w:cs="Arial"/>
          <w:sz w:val="24"/>
          <w:szCs w:val="24"/>
        </w:rPr>
        <w:t>appointed to</w:t>
      </w:r>
      <w:r w:rsidR="00A02560">
        <w:rPr>
          <w:rFonts w:ascii="Arial" w:hAnsi="Arial" w:cs="Arial"/>
          <w:sz w:val="24"/>
          <w:szCs w:val="24"/>
        </w:rPr>
        <w:t xml:space="preserve"> the estate of the </w:t>
      </w:r>
      <w:r w:rsidR="00547E45">
        <w:rPr>
          <w:rFonts w:ascii="Arial" w:hAnsi="Arial" w:cs="Arial"/>
          <w:sz w:val="24"/>
          <w:szCs w:val="24"/>
        </w:rPr>
        <w:t>deceased</w:t>
      </w:r>
      <w:r w:rsidR="00B340D2">
        <w:rPr>
          <w:rFonts w:ascii="Arial" w:hAnsi="Arial" w:cs="Arial"/>
          <w:sz w:val="24"/>
          <w:szCs w:val="24"/>
        </w:rPr>
        <w:t>. T</w:t>
      </w:r>
      <w:r w:rsidR="00EA2C2E">
        <w:rPr>
          <w:rFonts w:ascii="Arial" w:hAnsi="Arial" w:cs="Arial"/>
          <w:sz w:val="24"/>
          <w:szCs w:val="24"/>
        </w:rPr>
        <w:t xml:space="preserve">he basis </w:t>
      </w:r>
      <w:r w:rsidR="00B340D2">
        <w:rPr>
          <w:rFonts w:ascii="Arial" w:hAnsi="Arial" w:cs="Arial"/>
          <w:sz w:val="24"/>
          <w:szCs w:val="24"/>
        </w:rPr>
        <w:t>for the finding</w:t>
      </w:r>
      <w:r w:rsidR="00E627DB">
        <w:rPr>
          <w:rFonts w:ascii="Arial" w:hAnsi="Arial" w:cs="Arial"/>
          <w:sz w:val="24"/>
          <w:szCs w:val="24"/>
        </w:rPr>
        <w:t xml:space="preserve"> wa</w:t>
      </w:r>
      <w:r w:rsidR="00B340D2">
        <w:rPr>
          <w:rFonts w:ascii="Arial" w:hAnsi="Arial" w:cs="Arial"/>
          <w:sz w:val="24"/>
          <w:szCs w:val="24"/>
        </w:rPr>
        <w:t xml:space="preserve">s that </w:t>
      </w:r>
      <w:r w:rsidR="00EA2C2E">
        <w:rPr>
          <w:rFonts w:ascii="Arial" w:hAnsi="Arial" w:cs="Arial"/>
          <w:sz w:val="24"/>
          <w:szCs w:val="24"/>
        </w:rPr>
        <w:t xml:space="preserve">the second and the third respondents were not involved in the sale of the property and the court cannot make an order against the </w:t>
      </w:r>
      <w:r w:rsidR="00E627DB">
        <w:rPr>
          <w:rFonts w:ascii="Arial" w:hAnsi="Arial" w:cs="Arial"/>
          <w:sz w:val="24"/>
          <w:szCs w:val="24"/>
        </w:rPr>
        <w:t>d</w:t>
      </w:r>
      <w:r w:rsidR="00547E45">
        <w:rPr>
          <w:rFonts w:ascii="Arial" w:hAnsi="Arial" w:cs="Arial"/>
          <w:sz w:val="24"/>
          <w:szCs w:val="24"/>
        </w:rPr>
        <w:t>eceased</w:t>
      </w:r>
      <w:r w:rsidR="00EA2C2E">
        <w:rPr>
          <w:rFonts w:ascii="Arial" w:hAnsi="Arial" w:cs="Arial"/>
          <w:sz w:val="24"/>
          <w:szCs w:val="24"/>
        </w:rPr>
        <w:t xml:space="preserve"> without the inv</w:t>
      </w:r>
      <w:r w:rsidR="00B340D2">
        <w:rPr>
          <w:rFonts w:ascii="Arial" w:hAnsi="Arial" w:cs="Arial"/>
          <w:sz w:val="24"/>
          <w:szCs w:val="24"/>
        </w:rPr>
        <w:t>olve</w:t>
      </w:r>
      <w:r w:rsidR="00EA2C2E">
        <w:rPr>
          <w:rFonts w:ascii="Arial" w:hAnsi="Arial" w:cs="Arial"/>
          <w:sz w:val="24"/>
          <w:szCs w:val="24"/>
        </w:rPr>
        <w:t xml:space="preserve">ment of the </w:t>
      </w:r>
      <w:r w:rsidR="00E627DB">
        <w:rPr>
          <w:rFonts w:ascii="Arial" w:hAnsi="Arial" w:cs="Arial"/>
          <w:sz w:val="24"/>
          <w:szCs w:val="24"/>
        </w:rPr>
        <w:t>d</w:t>
      </w:r>
      <w:r w:rsidR="00547E45">
        <w:rPr>
          <w:rFonts w:ascii="Arial" w:hAnsi="Arial" w:cs="Arial"/>
          <w:sz w:val="24"/>
          <w:szCs w:val="24"/>
        </w:rPr>
        <w:t>eceased</w:t>
      </w:r>
      <w:r w:rsidR="00EA2C2E">
        <w:rPr>
          <w:rFonts w:ascii="Arial" w:hAnsi="Arial" w:cs="Arial"/>
          <w:sz w:val="24"/>
          <w:szCs w:val="24"/>
        </w:rPr>
        <w:t>’s executor</w:t>
      </w:r>
      <w:r w:rsidR="00B340D2">
        <w:rPr>
          <w:rFonts w:ascii="Arial" w:hAnsi="Arial" w:cs="Arial"/>
          <w:sz w:val="24"/>
          <w:szCs w:val="24"/>
        </w:rPr>
        <w:t>.</w:t>
      </w:r>
      <w:r w:rsidR="005679A8">
        <w:rPr>
          <w:rFonts w:ascii="Arial" w:hAnsi="Arial" w:cs="Arial"/>
          <w:sz w:val="24"/>
          <w:szCs w:val="24"/>
        </w:rPr>
        <w:t xml:space="preserve"> </w:t>
      </w:r>
      <w:r w:rsidR="00B340D2">
        <w:rPr>
          <w:rFonts w:ascii="Arial" w:hAnsi="Arial" w:cs="Arial"/>
          <w:sz w:val="24"/>
          <w:szCs w:val="24"/>
        </w:rPr>
        <w:t>Thus</w:t>
      </w:r>
      <w:r w:rsidR="00EA2C2E">
        <w:rPr>
          <w:rFonts w:ascii="Arial" w:hAnsi="Arial" w:cs="Arial"/>
          <w:sz w:val="24"/>
          <w:szCs w:val="24"/>
        </w:rPr>
        <w:t xml:space="preserve">, the application for an order to compel the respondents to sign the transfer documents relating to the property </w:t>
      </w:r>
      <w:r w:rsidR="005679A8">
        <w:rPr>
          <w:rFonts w:ascii="Arial" w:hAnsi="Arial" w:cs="Arial"/>
          <w:sz w:val="24"/>
          <w:szCs w:val="24"/>
        </w:rPr>
        <w:t>wa</w:t>
      </w:r>
      <w:r w:rsidR="00EA2C2E">
        <w:rPr>
          <w:rFonts w:ascii="Arial" w:hAnsi="Arial" w:cs="Arial"/>
          <w:sz w:val="24"/>
          <w:szCs w:val="24"/>
        </w:rPr>
        <w:t>s dismissed</w:t>
      </w:r>
      <w:r w:rsidR="00B340D2">
        <w:rPr>
          <w:rFonts w:ascii="Arial" w:hAnsi="Arial" w:cs="Arial"/>
          <w:sz w:val="24"/>
          <w:szCs w:val="24"/>
        </w:rPr>
        <w:t xml:space="preserve"> with costs.</w:t>
      </w:r>
    </w:p>
    <w:p w:rsidR="00B76532" w:rsidRDefault="00B340D2" w:rsidP="001A3EB5">
      <w:pPr>
        <w:spacing w:line="360" w:lineRule="auto"/>
        <w:ind w:left="709" w:hanging="709"/>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During the hearing of the matter </w:t>
      </w:r>
      <w:r w:rsidR="00C13CDC">
        <w:rPr>
          <w:rFonts w:ascii="Arial" w:hAnsi="Arial" w:cs="Arial"/>
          <w:sz w:val="24"/>
          <w:szCs w:val="24"/>
        </w:rPr>
        <w:t xml:space="preserve">on the </w:t>
      </w:r>
      <w:r>
        <w:rPr>
          <w:rFonts w:ascii="Arial" w:hAnsi="Arial" w:cs="Arial"/>
          <w:sz w:val="24"/>
          <w:szCs w:val="24"/>
        </w:rPr>
        <w:t>20</w:t>
      </w:r>
      <w:r w:rsidR="00C13CDC" w:rsidRPr="00C13CDC">
        <w:rPr>
          <w:rFonts w:ascii="Arial" w:hAnsi="Arial" w:cs="Arial"/>
          <w:sz w:val="24"/>
          <w:szCs w:val="24"/>
          <w:vertAlign w:val="superscript"/>
        </w:rPr>
        <w:t>th</w:t>
      </w:r>
      <w:r w:rsidR="00C13CDC">
        <w:rPr>
          <w:rFonts w:ascii="Arial" w:hAnsi="Arial" w:cs="Arial"/>
          <w:sz w:val="24"/>
          <w:szCs w:val="24"/>
        </w:rPr>
        <w:t xml:space="preserve"> of </w:t>
      </w:r>
      <w:r>
        <w:rPr>
          <w:rFonts w:ascii="Arial" w:hAnsi="Arial" w:cs="Arial"/>
          <w:sz w:val="24"/>
          <w:szCs w:val="24"/>
        </w:rPr>
        <w:t xml:space="preserve">August 2020, the court </w:t>
      </w:r>
      <w:r w:rsidRPr="00B340D2">
        <w:rPr>
          <w:rFonts w:ascii="Arial" w:hAnsi="Arial" w:cs="Arial"/>
          <w:i/>
          <w:sz w:val="24"/>
          <w:szCs w:val="24"/>
        </w:rPr>
        <w:t>a quo</w:t>
      </w:r>
      <w:r w:rsidR="00C13CDC">
        <w:rPr>
          <w:rFonts w:ascii="Arial" w:hAnsi="Arial" w:cs="Arial"/>
          <w:i/>
          <w:sz w:val="24"/>
          <w:szCs w:val="24"/>
        </w:rPr>
        <w:t>,</w:t>
      </w:r>
      <w:r w:rsidR="00EA2C2E">
        <w:rPr>
          <w:rFonts w:ascii="Arial" w:hAnsi="Arial" w:cs="Arial"/>
          <w:sz w:val="24"/>
          <w:szCs w:val="24"/>
        </w:rPr>
        <w:t xml:space="preserve"> </w:t>
      </w:r>
      <w:r w:rsidR="005679A8">
        <w:rPr>
          <w:rFonts w:ascii="Arial" w:hAnsi="Arial" w:cs="Arial"/>
          <w:sz w:val="24"/>
          <w:szCs w:val="24"/>
        </w:rPr>
        <w:t>furthermore</w:t>
      </w:r>
      <w:r w:rsidR="006766E6">
        <w:rPr>
          <w:rFonts w:ascii="Arial" w:hAnsi="Arial" w:cs="Arial"/>
          <w:sz w:val="24"/>
          <w:szCs w:val="24"/>
        </w:rPr>
        <w:t>,</w:t>
      </w:r>
      <w:r w:rsidR="005679A8">
        <w:rPr>
          <w:rFonts w:ascii="Arial" w:hAnsi="Arial" w:cs="Arial"/>
          <w:sz w:val="24"/>
          <w:szCs w:val="24"/>
        </w:rPr>
        <w:t xml:space="preserve"> heard an application for condonation for the late f</w:t>
      </w:r>
      <w:r w:rsidR="00C13CDC">
        <w:rPr>
          <w:rFonts w:ascii="Arial" w:hAnsi="Arial" w:cs="Arial"/>
          <w:sz w:val="24"/>
          <w:szCs w:val="24"/>
        </w:rPr>
        <w:t>i</w:t>
      </w:r>
      <w:r w:rsidR="005679A8">
        <w:rPr>
          <w:rFonts w:ascii="Arial" w:hAnsi="Arial" w:cs="Arial"/>
          <w:sz w:val="24"/>
          <w:szCs w:val="24"/>
        </w:rPr>
        <w:t>ling of the app</w:t>
      </w:r>
      <w:r w:rsidR="00316FE1">
        <w:rPr>
          <w:rFonts w:ascii="Arial" w:hAnsi="Arial" w:cs="Arial"/>
          <w:sz w:val="24"/>
          <w:szCs w:val="24"/>
        </w:rPr>
        <w:t>ellant</w:t>
      </w:r>
      <w:r w:rsidR="005679A8">
        <w:rPr>
          <w:rFonts w:ascii="Arial" w:hAnsi="Arial" w:cs="Arial"/>
          <w:sz w:val="24"/>
          <w:szCs w:val="24"/>
        </w:rPr>
        <w:t xml:space="preserve">’s replying affidavit. The second respondent filed her </w:t>
      </w:r>
      <w:r w:rsidR="00C13CDC">
        <w:rPr>
          <w:rFonts w:ascii="Arial" w:hAnsi="Arial" w:cs="Arial"/>
          <w:sz w:val="24"/>
          <w:szCs w:val="24"/>
        </w:rPr>
        <w:t xml:space="preserve">opposing </w:t>
      </w:r>
      <w:r w:rsidR="005679A8">
        <w:rPr>
          <w:rFonts w:ascii="Arial" w:hAnsi="Arial" w:cs="Arial"/>
          <w:sz w:val="24"/>
          <w:szCs w:val="24"/>
        </w:rPr>
        <w:t xml:space="preserve">affidavit on </w:t>
      </w:r>
      <w:r w:rsidR="00C13CDC">
        <w:rPr>
          <w:rFonts w:ascii="Arial" w:hAnsi="Arial" w:cs="Arial"/>
          <w:sz w:val="24"/>
          <w:szCs w:val="24"/>
        </w:rPr>
        <w:t>24 February 2020 with the result that the app</w:t>
      </w:r>
      <w:r w:rsidR="00316FE1">
        <w:rPr>
          <w:rFonts w:ascii="Arial" w:hAnsi="Arial" w:cs="Arial"/>
          <w:sz w:val="24"/>
          <w:szCs w:val="24"/>
        </w:rPr>
        <w:t>ellant</w:t>
      </w:r>
      <w:r w:rsidR="00C13CDC">
        <w:rPr>
          <w:rFonts w:ascii="Arial" w:hAnsi="Arial" w:cs="Arial"/>
          <w:sz w:val="24"/>
          <w:szCs w:val="24"/>
        </w:rPr>
        <w:t xml:space="preserve"> had to file her re</w:t>
      </w:r>
      <w:r w:rsidR="00BF078E">
        <w:rPr>
          <w:rFonts w:ascii="Arial" w:hAnsi="Arial" w:cs="Arial"/>
          <w:sz w:val="24"/>
          <w:szCs w:val="24"/>
        </w:rPr>
        <w:t>p</w:t>
      </w:r>
      <w:r w:rsidR="00C13CDC">
        <w:rPr>
          <w:rFonts w:ascii="Arial" w:hAnsi="Arial" w:cs="Arial"/>
          <w:sz w:val="24"/>
          <w:szCs w:val="24"/>
        </w:rPr>
        <w:t>ly on or before 9 March 2020. The app</w:t>
      </w:r>
      <w:r w:rsidR="00316FE1">
        <w:rPr>
          <w:rFonts w:ascii="Arial" w:hAnsi="Arial" w:cs="Arial"/>
          <w:sz w:val="24"/>
          <w:szCs w:val="24"/>
        </w:rPr>
        <w:t>ellant</w:t>
      </w:r>
      <w:r w:rsidR="00C13CDC">
        <w:rPr>
          <w:rFonts w:ascii="Arial" w:hAnsi="Arial" w:cs="Arial"/>
          <w:sz w:val="24"/>
          <w:szCs w:val="24"/>
        </w:rPr>
        <w:t xml:space="preserve"> filed her replying affidavit </w:t>
      </w:r>
      <w:r w:rsidR="006766E6">
        <w:rPr>
          <w:rFonts w:ascii="Arial" w:hAnsi="Arial" w:cs="Arial"/>
          <w:sz w:val="24"/>
          <w:szCs w:val="24"/>
        </w:rPr>
        <w:t>5</w:t>
      </w:r>
      <w:r w:rsidR="00C13CDC">
        <w:rPr>
          <w:rFonts w:ascii="Arial" w:hAnsi="Arial" w:cs="Arial"/>
          <w:sz w:val="24"/>
          <w:szCs w:val="24"/>
        </w:rPr>
        <w:t xml:space="preserve"> days later</w:t>
      </w:r>
      <w:r w:rsidR="00DD031B">
        <w:rPr>
          <w:rFonts w:ascii="Arial" w:hAnsi="Arial" w:cs="Arial"/>
          <w:sz w:val="24"/>
          <w:szCs w:val="24"/>
        </w:rPr>
        <w:t>,</w:t>
      </w:r>
      <w:r w:rsidR="00C13CDC">
        <w:rPr>
          <w:rFonts w:ascii="Arial" w:hAnsi="Arial" w:cs="Arial"/>
          <w:sz w:val="24"/>
          <w:szCs w:val="24"/>
        </w:rPr>
        <w:t xml:space="preserve"> on the 16</w:t>
      </w:r>
      <w:r w:rsidR="00C13CDC" w:rsidRPr="00C13CDC">
        <w:rPr>
          <w:rFonts w:ascii="Arial" w:hAnsi="Arial" w:cs="Arial"/>
          <w:sz w:val="24"/>
          <w:szCs w:val="24"/>
          <w:vertAlign w:val="superscript"/>
        </w:rPr>
        <w:t>th</w:t>
      </w:r>
      <w:r w:rsidR="00C13CDC">
        <w:rPr>
          <w:rFonts w:ascii="Arial" w:hAnsi="Arial" w:cs="Arial"/>
          <w:sz w:val="24"/>
          <w:szCs w:val="24"/>
        </w:rPr>
        <w:t xml:space="preserve"> of March 2020</w:t>
      </w:r>
      <w:r w:rsidR="00316FE1">
        <w:rPr>
          <w:rFonts w:ascii="Arial" w:hAnsi="Arial" w:cs="Arial"/>
          <w:sz w:val="24"/>
          <w:szCs w:val="24"/>
        </w:rPr>
        <w:t>. The appellant failed to apply for</w:t>
      </w:r>
      <w:r w:rsidR="00C13CDC">
        <w:rPr>
          <w:rFonts w:ascii="Arial" w:hAnsi="Arial" w:cs="Arial"/>
          <w:sz w:val="24"/>
          <w:szCs w:val="24"/>
        </w:rPr>
        <w:t xml:space="preserve"> condonation upon serving same. </w:t>
      </w:r>
      <w:r w:rsidR="00DD031B">
        <w:rPr>
          <w:rFonts w:ascii="Arial" w:hAnsi="Arial" w:cs="Arial"/>
          <w:sz w:val="24"/>
          <w:szCs w:val="24"/>
        </w:rPr>
        <w:t>On 24 March 2020 the ap</w:t>
      </w:r>
      <w:r w:rsidR="00845670">
        <w:rPr>
          <w:rFonts w:ascii="Arial" w:hAnsi="Arial" w:cs="Arial"/>
          <w:sz w:val="24"/>
          <w:szCs w:val="24"/>
        </w:rPr>
        <w:t>p</w:t>
      </w:r>
      <w:r w:rsidR="00316FE1">
        <w:rPr>
          <w:rFonts w:ascii="Arial" w:hAnsi="Arial" w:cs="Arial"/>
          <w:sz w:val="24"/>
          <w:szCs w:val="24"/>
        </w:rPr>
        <w:t>ellant</w:t>
      </w:r>
      <w:r w:rsidR="00DD031B">
        <w:rPr>
          <w:rFonts w:ascii="Arial" w:hAnsi="Arial" w:cs="Arial"/>
          <w:sz w:val="24"/>
          <w:szCs w:val="24"/>
        </w:rPr>
        <w:t xml:space="preserve"> brought an application for condonation for the failure to file her replying affidavit within the prescribed time period. The application for condonation was opposed by the second respondent. </w:t>
      </w:r>
    </w:p>
    <w:p w:rsidR="00DD031B" w:rsidRDefault="00DD031B" w:rsidP="001A3EB5">
      <w:pPr>
        <w:spacing w:line="360" w:lineRule="auto"/>
        <w:ind w:left="709" w:hanging="709"/>
        <w:jc w:val="both"/>
        <w:rPr>
          <w:rFonts w:ascii="Arial" w:hAnsi="Arial" w:cs="Arial"/>
          <w:sz w:val="24"/>
          <w:szCs w:val="24"/>
        </w:rPr>
      </w:pPr>
      <w:r>
        <w:rPr>
          <w:rFonts w:ascii="Arial" w:hAnsi="Arial" w:cs="Arial"/>
          <w:sz w:val="24"/>
          <w:szCs w:val="24"/>
        </w:rPr>
        <w:t>[11]</w:t>
      </w:r>
      <w:r>
        <w:rPr>
          <w:rFonts w:ascii="Arial" w:hAnsi="Arial" w:cs="Arial"/>
          <w:sz w:val="24"/>
          <w:szCs w:val="24"/>
        </w:rPr>
        <w:tab/>
      </w:r>
      <w:r w:rsidR="00423F67">
        <w:rPr>
          <w:rFonts w:ascii="Arial" w:hAnsi="Arial" w:cs="Arial"/>
          <w:sz w:val="24"/>
          <w:szCs w:val="24"/>
        </w:rPr>
        <w:t>T</w:t>
      </w:r>
      <w:r>
        <w:rPr>
          <w:rFonts w:ascii="Arial" w:hAnsi="Arial" w:cs="Arial"/>
          <w:sz w:val="24"/>
          <w:szCs w:val="24"/>
        </w:rPr>
        <w:t xml:space="preserve">he reason </w:t>
      </w:r>
      <w:r w:rsidR="00BA4DA5">
        <w:rPr>
          <w:rFonts w:ascii="Arial" w:hAnsi="Arial" w:cs="Arial"/>
          <w:sz w:val="24"/>
          <w:szCs w:val="24"/>
        </w:rPr>
        <w:t xml:space="preserve">proffered </w:t>
      </w:r>
      <w:r>
        <w:rPr>
          <w:rFonts w:ascii="Arial" w:hAnsi="Arial" w:cs="Arial"/>
          <w:sz w:val="24"/>
          <w:szCs w:val="24"/>
        </w:rPr>
        <w:t>for the failure to file her replying affidavit in time</w:t>
      </w:r>
      <w:r w:rsidR="00316FE1">
        <w:rPr>
          <w:rFonts w:ascii="Arial" w:hAnsi="Arial" w:cs="Arial"/>
          <w:sz w:val="24"/>
          <w:szCs w:val="24"/>
        </w:rPr>
        <w:t>,</w:t>
      </w:r>
      <w:r>
        <w:rPr>
          <w:rFonts w:ascii="Arial" w:hAnsi="Arial" w:cs="Arial"/>
          <w:sz w:val="24"/>
          <w:szCs w:val="24"/>
        </w:rPr>
        <w:t xml:space="preserve"> was due </w:t>
      </w:r>
      <w:r w:rsidR="00BF078E">
        <w:rPr>
          <w:rFonts w:ascii="Arial" w:hAnsi="Arial" w:cs="Arial"/>
          <w:sz w:val="24"/>
          <w:szCs w:val="24"/>
        </w:rPr>
        <w:t xml:space="preserve">to </w:t>
      </w:r>
      <w:r w:rsidR="006766E6">
        <w:rPr>
          <w:rFonts w:ascii="Arial" w:hAnsi="Arial" w:cs="Arial"/>
          <w:sz w:val="24"/>
          <w:szCs w:val="24"/>
        </w:rPr>
        <w:t xml:space="preserve">appointments made for the appellant to attend </w:t>
      </w:r>
      <w:r>
        <w:rPr>
          <w:rFonts w:ascii="Arial" w:hAnsi="Arial" w:cs="Arial"/>
          <w:sz w:val="24"/>
          <w:szCs w:val="24"/>
        </w:rPr>
        <w:t xml:space="preserve">a </w:t>
      </w:r>
      <w:r w:rsidR="00C2747C">
        <w:rPr>
          <w:rFonts w:ascii="Arial" w:hAnsi="Arial" w:cs="Arial"/>
          <w:sz w:val="24"/>
          <w:szCs w:val="24"/>
        </w:rPr>
        <w:t>number</w:t>
      </w:r>
      <w:r>
        <w:rPr>
          <w:rFonts w:ascii="Arial" w:hAnsi="Arial" w:cs="Arial"/>
          <w:sz w:val="24"/>
          <w:szCs w:val="24"/>
        </w:rPr>
        <w:t xml:space="preserve"> of medico-legal examination</w:t>
      </w:r>
      <w:r w:rsidR="00C2747C">
        <w:rPr>
          <w:rFonts w:ascii="Arial" w:hAnsi="Arial" w:cs="Arial"/>
          <w:sz w:val="24"/>
          <w:szCs w:val="24"/>
        </w:rPr>
        <w:t>s</w:t>
      </w:r>
      <w:r>
        <w:rPr>
          <w:rFonts w:ascii="Arial" w:hAnsi="Arial" w:cs="Arial"/>
          <w:sz w:val="24"/>
          <w:szCs w:val="24"/>
        </w:rPr>
        <w:t xml:space="preserve"> to be conducted </w:t>
      </w:r>
      <w:r w:rsidR="00102E45">
        <w:rPr>
          <w:rFonts w:ascii="Arial" w:hAnsi="Arial" w:cs="Arial"/>
          <w:sz w:val="24"/>
          <w:szCs w:val="24"/>
        </w:rPr>
        <w:t xml:space="preserve">at Johannesburg </w:t>
      </w:r>
      <w:r>
        <w:rPr>
          <w:rFonts w:ascii="Arial" w:hAnsi="Arial" w:cs="Arial"/>
          <w:sz w:val="24"/>
          <w:szCs w:val="24"/>
        </w:rPr>
        <w:t>during the week starting from 9</w:t>
      </w:r>
      <w:r w:rsidR="00423F67">
        <w:rPr>
          <w:rFonts w:ascii="Arial" w:hAnsi="Arial" w:cs="Arial"/>
          <w:sz w:val="24"/>
          <w:szCs w:val="24"/>
          <w:vertAlign w:val="superscript"/>
        </w:rPr>
        <w:t xml:space="preserve"> </w:t>
      </w:r>
      <w:r w:rsidR="00423F67">
        <w:rPr>
          <w:rFonts w:ascii="Arial" w:hAnsi="Arial" w:cs="Arial"/>
          <w:sz w:val="24"/>
          <w:szCs w:val="24"/>
        </w:rPr>
        <w:t>March 2020</w:t>
      </w:r>
      <w:r>
        <w:rPr>
          <w:rFonts w:ascii="Arial" w:hAnsi="Arial" w:cs="Arial"/>
          <w:sz w:val="24"/>
          <w:szCs w:val="24"/>
        </w:rPr>
        <w:t xml:space="preserve"> to the 13</w:t>
      </w:r>
      <w:r w:rsidRPr="00DD031B">
        <w:rPr>
          <w:rFonts w:ascii="Arial" w:hAnsi="Arial" w:cs="Arial"/>
          <w:sz w:val="24"/>
          <w:szCs w:val="24"/>
          <w:vertAlign w:val="superscript"/>
        </w:rPr>
        <w:t>th</w:t>
      </w:r>
      <w:r>
        <w:rPr>
          <w:rFonts w:ascii="Arial" w:hAnsi="Arial" w:cs="Arial"/>
          <w:sz w:val="24"/>
          <w:szCs w:val="24"/>
        </w:rPr>
        <w:t xml:space="preserve"> of March 2020</w:t>
      </w:r>
      <w:r w:rsidR="00C2747C">
        <w:rPr>
          <w:rFonts w:ascii="Arial" w:hAnsi="Arial" w:cs="Arial"/>
          <w:sz w:val="24"/>
          <w:szCs w:val="24"/>
        </w:rPr>
        <w:t xml:space="preserve"> as a result </w:t>
      </w:r>
      <w:r w:rsidR="006766E6">
        <w:rPr>
          <w:rFonts w:ascii="Arial" w:hAnsi="Arial" w:cs="Arial"/>
          <w:sz w:val="24"/>
          <w:szCs w:val="24"/>
        </w:rPr>
        <w:t xml:space="preserve">of </w:t>
      </w:r>
      <w:r w:rsidR="00C2747C">
        <w:rPr>
          <w:rFonts w:ascii="Arial" w:hAnsi="Arial" w:cs="Arial"/>
          <w:sz w:val="24"/>
          <w:szCs w:val="24"/>
        </w:rPr>
        <w:t xml:space="preserve">injuries sustained by </w:t>
      </w:r>
      <w:r w:rsidR="00845670">
        <w:rPr>
          <w:rFonts w:ascii="Arial" w:hAnsi="Arial" w:cs="Arial"/>
          <w:sz w:val="24"/>
          <w:szCs w:val="24"/>
        </w:rPr>
        <w:t>her</w:t>
      </w:r>
      <w:r w:rsidR="00C2747C">
        <w:rPr>
          <w:rFonts w:ascii="Arial" w:hAnsi="Arial" w:cs="Arial"/>
          <w:sz w:val="24"/>
          <w:szCs w:val="24"/>
        </w:rPr>
        <w:t xml:space="preserve"> in a motor vehicle accident</w:t>
      </w:r>
      <w:r w:rsidR="006E6B21">
        <w:rPr>
          <w:rFonts w:ascii="Arial" w:hAnsi="Arial" w:cs="Arial"/>
          <w:sz w:val="24"/>
          <w:szCs w:val="24"/>
        </w:rPr>
        <w:t>.</w:t>
      </w:r>
      <w:r w:rsidR="00F14FDC">
        <w:rPr>
          <w:rFonts w:ascii="Arial" w:hAnsi="Arial" w:cs="Arial"/>
          <w:sz w:val="24"/>
          <w:szCs w:val="24"/>
        </w:rPr>
        <w:t xml:space="preserve"> </w:t>
      </w:r>
      <w:r w:rsidR="00845670">
        <w:rPr>
          <w:rFonts w:ascii="Arial" w:hAnsi="Arial" w:cs="Arial"/>
          <w:sz w:val="24"/>
          <w:szCs w:val="24"/>
        </w:rPr>
        <w:t xml:space="preserve">The </w:t>
      </w:r>
      <w:r w:rsidR="00F14FDC">
        <w:rPr>
          <w:rFonts w:ascii="Arial" w:hAnsi="Arial" w:cs="Arial"/>
          <w:sz w:val="24"/>
          <w:szCs w:val="24"/>
        </w:rPr>
        <w:t>medico-legal examination</w:t>
      </w:r>
      <w:r w:rsidR="00DA5FB5">
        <w:rPr>
          <w:rFonts w:ascii="Arial" w:hAnsi="Arial" w:cs="Arial"/>
          <w:sz w:val="24"/>
          <w:szCs w:val="24"/>
        </w:rPr>
        <w:t>s</w:t>
      </w:r>
      <w:r w:rsidR="00F14FDC">
        <w:rPr>
          <w:rFonts w:ascii="Arial" w:hAnsi="Arial" w:cs="Arial"/>
          <w:sz w:val="24"/>
          <w:szCs w:val="24"/>
        </w:rPr>
        <w:t xml:space="preserve"> </w:t>
      </w:r>
      <w:r w:rsidR="00845670">
        <w:rPr>
          <w:rFonts w:ascii="Arial" w:hAnsi="Arial" w:cs="Arial"/>
          <w:sz w:val="24"/>
          <w:szCs w:val="24"/>
        </w:rPr>
        <w:t xml:space="preserve">were </w:t>
      </w:r>
      <w:r w:rsidR="00F14FDC">
        <w:rPr>
          <w:rFonts w:ascii="Arial" w:hAnsi="Arial" w:cs="Arial"/>
          <w:sz w:val="24"/>
          <w:szCs w:val="24"/>
        </w:rPr>
        <w:t xml:space="preserve">requested by </w:t>
      </w:r>
      <w:r w:rsidR="00F14FDC">
        <w:rPr>
          <w:rFonts w:ascii="Arial" w:hAnsi="Arial" w:cs="Arial"/>
          <w:sz w:val="24"/>
          <w:szCs w:val="24"/>
        </w:rPr>
        <w:lastRenderedPageBreak/>
        <w:t>the attorneys acting on behalf of the Road Accident Fund</w:t>
      </w:r>
      <w:r w:rsidR="00BF078E">
        <w:rPr>
          <w:rFonts w:ascii="Arial" w:hAnsi="Arial" w:cs="Arial"/>
          <w:sz w:val="24"/>
          <w:szCs w:val="24"/>
        </w:rPr>
        <w:t>.</w:t>
      </w:r>
      <w:r w:rsidR="006E6B21">
        <w:rPr>
          <w:rFonts w:ascii="Arial" w:hAnsi="Arial" w:cs="Arial"/>
          <w:sz w:val="24"/>
          <w:szCs w:val="24"/>
        </w:rPr>
        <w:t xml:space="preserve"> </w:t>
      </w:r>
      <w:r w:rsidR="00423F67">
        <w:rPr>
          <w:rFonts w:ascii="Arial" w:hAnsi="Arial" w:cs="Arial"/>
          <w:sz w:val="24"/>
          <w:szCs w:val="24"/>
        </w:rPr>
        <w:t>The app</w:t>
      </w:r>
      <w:r w:rsidR="00845670">
        <w:rPr>
          <w:rFonts w:ascii="Arial" w:hAnsi="Arial" w:cs="Arial"/>
          <w:sz w:val="24"/>
          <w:szCs w:val="24"/>
        </w:rPr>
        <w:t>ellant</w:t>
      </w:r>
      <w:r w:rsidR="00423F67">
        <w:rPr>
          <w:rFonts w:ascii="Arial" w:hAnsi="Arial" w:cs="Arial"/>
          <w:sz w:val="24"/>
          <w:szCs w:val="24"/>
        </w:rPr>
        <w:t xml:space="preserve"> indicated that she was in Johannesburg from 5 March </w:t>
      </w:r>
      <w:r w:rsidR="00650BEA">
        <w:rPr>
          <w:rFonts w:ascii="Arial" w:hAnsi="Arial" w:cs="Arial"/>
          <w:sz w:val="24"/>
          <w:szCs w:val="24"/>
        </w:rPr>
        <w:t>2020 to 13 March 2020. She returned to Bloemfontein on 13 March 2020 and consulted with her legal represent</w:t>
      </w:r>
      <w:r w:rsidR="00EC3190">
        <w:rPr>
          <w:rFonts w:ascii="Arial" w:hAnsi="Arial" w:cs="Arial"/>
          <w:sz w:val="24"/>
          <w:szCs w:val="24"/>
        </w:rPr>
        <w:t>at</w:t>
      </w:r>
      <w:r w:rsidR="00650BEA">
        <w:rPr>
          <w:rFonts w:ascii="Arial" w:hAnsi="Arial" w:cs="Arial"/>
          <w:sz w:val="24"/>
          <w:szCs w:val="24"/>
        </w:rPr>
        <w:t>ives on Saturday, 14 March 2020 where</w:t>
      </w:r>
      <w:r w:rsidR="00EC3190">
        <w:rPr>
          <w:rFonts w:ascii="Arial" w:hAnsi="Arial" w:cs="Arial"/>
          <w:sz w:val="24"/>
          <w:szCs w:val="24"/>
        </w:rPr>
        <w:t xml:space="preserve"> </w:t>
      </w:r>
      <w:r w:rsidR="00650BEA">
        <w:rPr>
          <w:rFonts w:ascii="Arial" w:hAnsi="Arial" w:cs="Arial"/>
          <w:sz w:val="24"/>
          <w:szCs w:val="24"/>
        </w:rPr>
        <w:t>after the replying affidavit was fil</w:t>
      </w:r>
      <w:r w:rsidR="00EC3190">
        <w:rPr>
          <w:rFonts w:ascii="Arial" w:hAnsi="Arial" w:cs="Arial"/>
          <w:sz w:val="24"/>
          <w:szCs w:val="24"/>
        </w:rPr>
        <w:t>e</w:t>
      </w:r>
      <w:r w:rsidR="00650BEA">
        <w:rPr>
          <w:rFonts w:ascii="Arial" w:hAnsi="Arial" w:cs="Arial"/>
          <w:sz w:val="24"/>
          <w:szCs w:val="24"/>
        </w:rPr>
        <w:t>d on the 16</w:t>
      </w:r>
      <w:r w:rsidR="00650BEA" w:rsidRPr="00650BEA">
        <w:rPr>
          <w:rFonts w:ascii="Arial" w:hAnsi="Arial" w:cs="Arial"/>
          <w:sz w:val="24"/>
          <w:szCs w:val="24"/>
          <w:vertAlign w:val="superscript"/>
        </w:rPr>
        <w:t>th</w:t>
      </w:r>
      <w:r w:rsidR="00650BEA">
        <w:rPr>
          <w:rFonts w:ascii="Arial" w:hAnsi="Arial" w:cs="Arial"/>
          <w:sz w:val="24"/>
          <w:szCs w:val="24"/>
        </w:rPr>
        <w:t xml:space="preserve"> of </w:t>
      </w:r>
      <w:r w:rsidR="00EC3190">
        <w:rPr>
          <w:rFonts w:ascii="Arial" w:hAnsi="Arial" w:cs="Arial"/>
          <w:sz w:val="24"/>
          <w:szCs w:val="24"/>
        </w:rPr>
        <w:t>M</w:t>
      </w:r>
      <w:r w:rsidR="00650BEA">
        <w:rPr>
          <w:rFonts w:ascii="Arial" w:hAnsi="Arial" w:cs="Arial"/>
          <w:sz w:val="24"/>
          <w:szCs w:val="24"/>
        </w:rPr>
        <w:t xml:space="preserve">arch 2020. </w:t>
      </w:r>
      <w:r w:rsidR="00236813">
        <w:rPr>
          <w:rFonts w:ascii="Arial" w:hAnsi="Arial" w:cs="Arial"/>
          <w:sz w:val="24"/>
          <w:szCs w:val="24"/>
        </w:rPr>
        <w:t>During argument app</w:t>
      </w:r>
      <w:r w:rsidR="00845670">
        <w:rPr>
          <w:rFonts w:ascii="Arial" w:hAnsi="Arial" w:cs="Arial"/>
          <w:sz w:val="24"/>
          <w:szCs w:val="24"/>
        </w:rPr>
        <w:t>ellant</w:t>
      </w:r>
      <w:r w:rsidR="00236813">
        <w:rPr>
          <w:rFonts w:ascii="Arial" w:hAnsi="Arial" w:cs="Arial"/>
          <w:sz w:val="24"/>
          <w:szCs w:val="24"/>
        </w:rPr>
        <w:t>’s counsel indicated that the wrong dates were mentioned in paragraph</w:t>
      </w:r>
      <w:r w:rsidR="00845670">
        <w:rPr>
          <w:rFonts w:ascii="Arial" w:hAnsi="Arial" w:cs="Arial"/>
          <w:sz w:val="24"/>
          <w:szCs w:val="24"/>
        </w:rPr>
        <w:t>s</w:t>
      </w:r>
      <w:r w:rsidR="00236813">
        <w:rPr>
          <w:rFonts w:ascii="Arial" w:hAnsi="Arial" w:cs="Arial"/>
          <w:sz w:val="24"/>
          <w:szCs w:val="24"/>
        </w:rPr>
        <w:t xml:space="preserve"> 9 and 6 of the affidavit deposed to by the app</w:t>
      </w:r>
      <w:r w:rsidR="00845670">
        <w:rPr>
          <w:rFonts w:ascii="Arial" w:hAnsi="Arial" w:cs="Arial"/>
          <w:sz w:val="24"/>
          <w:szCs w:val="24"/>
        </w:rPr>
        <w:t>ellant</w:t>
      </w:r>
      <w:r w:rsidR="00236813">
        <w:rPr>
          <w:rFonts w:ascii="Arial" w:hAnsi="Arial" w:cs="Arial"/>
          <w:sz w:val="24"/>
          <w:szCs w:val="24"/>
        </w:rPr>
        <w:t xml:space="preserve">. The correct dates were however mentioned in the rest of </w:t>
      </w:r>
      <w:r w:rsidR="00845670">
        <w:rPr>
          <w:rFonts w:ascii="Arial" w:hAnsi="Arial" w:cs="Arial"/>
          <w:sz w:val="24"/>
          <w:szCs w:val="24"/>
        </w:rPr>
        <w:t>her</w:t>
      </w:r>
      <w:r w:rsidR="00236813">
        <w:rPr>
          <w:rFonts w:ascii="Arial" w:hAnsi="Arial" w:cs="Arial"/>
          <w:sz w:val="24"/>
          <w:szCs w:val="24"/>
        </w:rPr>
        <w:t xml:space="preserve"> affidavit. </w:t>
      </w:r>
    </w:p>
    <w:p w:rsidR="00EC3190" w:rsidRDefault="00EC3190" w:rsidP="001A3EB5">
      <w:pPr>
        <w:spacing w:line="360" w:lineRule="auto"/>
        <w:ind w:left="709" w:hanging="709"/>
        <w:jc w:val="both"/>
        <w:rPr>
          <w:rFonts w:ascii="Arial" w:hAnsi="Arial" w:cs="Arial"/>
          <w:sz w:val="24"/>
          <w:szCs w:val="24"/>
        </w:rPr>
      </w:pPr>
      <w:r>
        <w:rPr>
          <w:rFonts w:ascii="Arial" w:hAnsi="Arial" w:cs="Arial"/>
          <w:sz w:val="24"/>
          <w:szCs w:val="24"/>
        </w:rPr>
        <w:t>[12]</w:t>
      </w:r>
      <w:r>
        <w:rPr>
          <w:rFonts w:ascii="Arial" w:hAnsi="Arial" w:cs="Arial"/>
          <w:sz w:val="24"/>
          <w:szCs w:val="24"/>
        </w:rPr>
        <w:tab/>
      </w:r>
      <w:r w:rsidR="00BF078E">
        <w:rPr>
          <w:rFonts w:ascii="Arial" w:hAnsi="Arial" w:cs="Arial"/>
          <w:sz w:val="24"/>
          <w:szCs w:val="24"/>
        </w:rPr>
        <w:t xml:space="preserve">In her opposition </w:t>
      </w:r>
      <w:r w:rsidR="00845670">
        <w:rPr>
          <w:rFonts w:ascii="Arial" w:hAnsi="Arial" w:cs="Arial"/>
          <w:sz w:val="24"/>
          <w:szCs w:val="24"/>
        </w:rPr>
        <w:t>t</w:t>
      </w:r>
      <w:r w:rsidR="00BF078E">
        <w:rPr>
          <w:rFonts w:ascii="Arial" w:hAnsi="Arial" w:cs="Arial"/>
          <w:sz w:val="24"/>
          <w:szCs w:val="24"/>
        </w:rPr>
        <w:t>o the app</w:t>
      </w:r>
      <w:r w:rsidR="00BA4DA5">
        <w:rPr>
          <w:rFonts w:ascii="Arial" w:hAnsi="Arial" w:cs="Arial"/>
          <w:sz w:val="24"/>
          <w:szCs w:val="24"/>
        </w:rPr>
        <w:t>lication for condonation</w:t>
      </w:r>
      <w:r w:rsidR="00845670">
        <w:rPr>
          <w:rFonts w:ascii="Arial" w:hAnsi="Arial" w:cs="Arial"/>
          <w:sz w:val="24"/>
          <w:szCs w:val="24"/>
        </w:rPr>
        <w:t>,</w:t>
      </w:r>
      <w:r w:rsidR="00BA4DA5">
        <w:rPr>
          <w:rFonts w:ascii="Arial" w:hAnsi="Arial" w:cs="Arial"/>
          <w:sz w:val="24"/>
          <w:szCs w:val="24"/>
        </w:rPr>
        <w:t xml:space="preserve"> the second respondent</w:t>
      </w:r>
      <w:r w:rsidR="006E6B21">
        <w:rPr>
          <w:rFonts w:ascii="Arial" w:hAnsi="Arial" w:cs="Arial"/>
          <w:sz w:val="24"/>
          <w:szCs w:val="24"/>
        </w:rPr>
        <w:t xml:space="preserve"> </w:t>
      </w:r>
      <w:r w:rsidR="00BF078E">
        <w:rPr>
          <w:rFonts w:ascii="Arial" w:hAnsi="Arial" w:cs="Arial"/>
          <w:sz w:val="24"/>
          <w:szCs w:val="24"/>
        </w:rPr>
        <w:t>emphasized</w:t>
      </w:r>
      <w:r w:rsidR="006E6B21">
        <w:rPr>
          <w:rFonts w:ascii="Arial" w:hAnsi="Arial" w:cs="Arial"/>
          <w:sz w:val="24"/>
          <w:szCs w:val="24"/>
        </w:rPr>
        <w:t xml:space="preserve"> that the app</w:t>
      </w:r>
      <w:r w:rsidR="00845670">
        <w:rPr>
          <w:rFonts w:ascii="Arial" w:hAnsi="Arial" w:cs="Arial"/>
          <w:sz w:val="24"/>
          <w:szCs w:val="24"/>
        </w:rPr>
        <w:t>ellant</w:t>
      </w:r>
      <w:r w:rsidR="006E6B21">
        <w:rPr>
          <w:rFonts w:ascii="Arial" w:hAnsi="Arial" w:cs="Arial"/>
          <w:sz w:val="24"/>
          <w:szCs w:val="24"/>
        </w:rPr>
        <w:t xml:space="preserve"> incorrectly stated in her condonation application that she had to file her reply by the 9</w:t>
      </w:r>
      <w:r w:rsidR="006E6B21" w:rsidRPr="006E6B21">
        <w:rPr>
          <w:rFonts w:ascii="Arial" w:hAnsi="Arial" w:cs="Arial"/>
          <w:sz w:val="24"/>
          <w:szCs w:val="24"/>
          <w:vertAlign w:val="superscript"/>
        </w:rPr>
        <w:t>th</w:t>
      </w:r>
      <w:r w:rsidR="006E6B21">
        <w:rPr>
          <w:rFonts w:ascii="Arial" w:hAnsi="Arial" w:cs="Arial"/>
          <w:sz w:val="24"/>
          <w:szCs w:val="24"/>
        </w:rPr>
        <w:t xml:space="preserve"> of February 2022 and not the 9</w:t>
      </w:r>
      <w:r w:rsidR="006E6B21" w:rsidRPr="006E6B21">
        <w:rPr>
          <w:rFonts w:ascii="Arial" w:hAnsi="Arial" w:cs="Arial"/>
          <w:sz w:val="24"/>
          <w:szCs w:val="24"/>
          <w:vertAlign w:val="superscript"/>
        </w:rPr>
        <w:t>th</w:t>
      </w:r>
      <w:r w:rsidR="006E6B21">
        <w:rPr>
          <w:rFonts w:ascii="Arial" w:hAnsi="Arial" w:cs="Arial"/>
          <w:sz w:val="24"/>
          <w:szCs w:val="24"/>
        </w:rPr>
        <w:t xml:space="preserve"> of March 2022. The app</w:t>
      </w:r>
      <w:r w:rsidR="00845670">
        <w:rPr>
          <w:rFonts w:ascii="Arial" w:hAnsi="Arial" w:cs="Arial"/>
          <w:sz w:val="24"/>
          <w:szCs w:val="24"/>
        </w:rPr>
        <w:t>ellant</w:t>
      </w:r>
      <w:r w:rsidR="006E6B21">
        <w:rPr>
          <w:rFonts w:ascii="Arial" w:hAnsi="Arial" w:cs="Arial"/>
          <w:sz w:val="24"/>
          <w:szCs w:val="24"/>
        </w:rPr>
        <w:t xml:space="preserve"> </w:t>
      </w:r>
      <w:r w:rsidR="00845670">
        <w:rPr>
          <w:rFonts w:ascii="Arial" w:hAnsi="Arial" w:cs="Arial"/>
          <w:sz w:val="24"/>
          <w:szCs w:val="24"/>
        </w:rPr>
        <w:t>failed to</w:t>
      </w:r>
      <w:r w:rsidR="006E6B21">
        <w:rPr>
          <w:rFonts w:ascii="Arial" w:hAnsi="Arial" w:cs="Arial"/>
          <w:sz w:val="24"/>
          <w:szCs w:val="24"/>
        </w:rPr>
        <w:t xml:space="preserve"> explain why she was</w:t>
      </w:r>
      <w:r w:rsidR="00845670">
        <w:rPr>
          <w:rFonts w:ascii="Arial" w:hAnsi="Arial" w:cs="Arial"/>
          <w:sz w:val="24"/>
          <w:szCs w:val="24"/>
        </w:rPr>
        <w:t xml:space="preserve"> unable</w:t>
      </w:r>
      <w:r w:rsidR="006E6B21">
        <w:rPr>
          <w:rFonts w:ascii="Arial" w:hAnsi="Arial" w:cs="Arial"/>
          <w:sz w:val="24"/>
          <w:szCs w:val="24"/>
        </w:rPr>
        <w:t xml:space="preserve"> to</w:t>
      </w:r>
      <w:r w:rsidR="008B4CE3">
        <w:rPr>
          <w:rFonts w:ascii="Arial" w:hAnsi="Arial" w:cs="Arial"/>
          <w:sz w:val="24"/>
          <w:szCs w:val="24"/>
        </w:rPr>
        <w:t xml:space="preserve"> consult and to</w:t>
      </w:r>
      <w:r w:rsidR="006E6B21">
        <w:rPr>
          <w:rFonts w:ascii="Arial" w:hAnsi="Arial" w:cs="Arial"/>
          <w:sz w:val="24"/>
          <w:szCs w:val="24"/>
        </w:rPr>
        <w:t xml:space="preserve"> file her replying affidavit in the period between the 26</w:t>
      </w:r>
      <w:r w:rsidR="006E6B21" w:rsidRPr="006E6B21">
        <w:rPr>
          <w:rFonts w:ascii="Arial" w:hAnsi="Arial" w:cs="Arial"/>
          <w:sz w:val="24"/>
          <w:szCs w:val="24"/>
          <w:vertAlign w:val="superscript"/>
        </w:rPr>
        <w:t>th</w:t>
      </w:r>
      <w:r w:rsidR="008B4CE3">
        <w:rPr>
          <w:rFonts w:ascii="Arial" w:hAnsi="Arial" w:cs="Arial"/>
          <w:sz w:val="24"/>
          <w:szCs w:val="24"/>
          <w:vertAlign w:val="superscript"/>
        </w:rPr>
        <w:t xml:space="preserve"> </w:t>
      </w:r>
      <w:r w:rsidR="008B4CE3">
        <w:rPr>
          <w:rFonts w:ascii="Arial" w:hAnsi="Arial" w:cs="Arial"/>
          <w:sz w:val="24"/>
          <w:szCs w:val="24"/>
        </w:rPr>
        <w:t>of</w:t>
      </w:r>
      <w:r w:rsidR="006E6B21">
        <w:rPr>
          <w:rFonts w:ascii="Arial" w:hAnsi="Arial" w:cs="Arial"/>
          <w:sz w:val="24"/>
          <w:szCs w:val="24"/>
        </w:rPr>
        <w:t xml:space="preserve"> February to the 5</w:t>
      </w:r>
      <w:r w:rsidR="006E6B21" w:rsidRPr="006E6B21">
        <w:rPr>
          <w:rFonts w:ascii="Arial" w:hAnsi="Arial" w:cs="Arial"/>
          <w:sz w:val="24"/>
          <w:szCs w:val="24"/>
          <w:vertAlign w:val="superscript"/>
        </w:rPr>
        <w:t>th</w:t>
      </w:r>
      <w:r w:rsidR="006E6B21">
        <w:rPr>
          <w:rFonts w:ascii="Arial" w:hAnsi="Arial" w:cs="Arial"/>
          <w:sz w:val="24"/>
          <w:szCs w:val="24"/>
        </w:rPr>
        <w:t xml:space="preserve"> of March prior to</w:t>
      </w:r>
      <w:r w:rsidR="008B4CE3">
        <w:rPr>
          <w:rFonts w:ascii="Arial" w:hAnsi="Arial" w:cs="Arial"/>
          <w:sz w:val="24"/>
          <w:szCs w:val="24"/>
        </w:rPr>
        <w:t xml:space="preserve"> her</w:t>
      </w:r>
      <w:r w:rsidR="006E6B21">
        <w:rPr>
          <w:rFonts w:ascii="Arial" w:hAnsi="Arial" w:cs="Arial"/>
          <w:sz w:val="24"/>
          <w:szCs w:val="24"/>
        </w:rPr>
        <w:t xml:space="preserve"> leaving for Johannesburg. </w:t>
      </w:r>
      <w:r w:rsidR="00236813">
        <w:rPr>
          <w:rFonts w:ascii="Arial" w:hAnsi="Arial" w:cs="Arial"/>
          <w:sz w:val="24"/>
          <w:szCs w:val="24"/>
        </w:rPr>
        <w:t xml:space="preserve">However, </w:t>
      </w:r>
      <w:r w:rsidR="00FB2EEA">
        <w:rPr>
          <w:rFonts w:ascii="Arial" w:hAnsi="Arial" w:cs="Arial"/>
          <w:sz w:val="24"/>
          <w:szCs w:val="24"/>
        </w:rPr>
        <w:t>i</w:t>
      </w:r>
      <w:r w:rsidR="006E6B21">
        <w:rPr>
          <w:rFonts w:ascii="Arial" w:hAnsi="Arial" w:cs="Arial"/>
          <w:sz w:val="24"/>
          <w:szCs w:val="24"/>
        </w:rPr>
        <w:t>n her judgment, Daniso J</w:t>
      </w:r>
      <w:r w:rsidR="00236813">
        <w:rPr>
          <w:rFonts w:ascii="Arial" w:hAnsi="Arial" w:cs="Arial"/>
          <w:sz w:val="24"/>
          <w:szCs w:val="24"/>
        </w:rPr>
        <w:t xml:space="preserve">, again referred to the incorrect dates </w:t>
      </w:r>
      <w:r w:rsidR="00102E45">
        <w:rPr>
          <w:rFonts w:ascii="Arial" w:hAnsi="Arial" w:cs="Arial"/>
          <w:sz w:val="24"/>
          <w:szCs w:val="24"/>
        </w:rPr>
        <w:t>for</w:t>
      </w:r>
      <w:r w:rsidR="00236813">
        <w:rPr>
          <w:rFonts w:ascii="Arial" w:hAnsi="Arial" w:cs="Arial"/>
          <w:sz w:val="24"/>
          <w:szCs w:val="24"/>
        </w:rPr>
        <w:t xml:space="preserve"> the filing of the replying affidavit as being the 9</w:t>
      </w:r>
      <w:r w:rsidR="00236813" w:rsidRPr="00236813">
        <w:rPr>
          <w:rFonts w:ascii="Arial" w:hAnsi="Arial" w:cs="Arial"/>
          <w:sz w:val="24"/>
          <w:szCs w:val="24"/>
          <w:vertAlign w:val="superscript"/>
        </w:rPr>
        <w:t>th</w:t>
      </w:r>
      <w:r w:rsidR="00236813">
        <w:rPr>
          <w:rFonts w:ascii="Arial" w:hAnsi="Arial" w:cs="Arial"/>
          <w:sz w:val="24"/>
          <w:szCs w:val="24"/>
        </w:rPr>
        <w:t xml:space="preserve"> of February 2020 where it should have been the 9</w:t>
      </w:r>
      <w:r w:rsidR="00236813" w:rsidRPr="00236813">
        <w:rPr>
          <w:rFonts w:ascii="Arial" w:hAnsi="Arial" w:cs="Arial"/>
          <w:sz w:val="24"/>
          <w:szCs w:val="24"/>
          <w:vertAlign w:val="superscript"/>
        </w:rPr>
        <w:t>th</w:t>
      </w:r>
      <w:r w:rsidR="00236813">
        <w:rPr>
          <w:rFonts w:ascii="Arial" w:hAnsi="Arial" w:cs="Arial"/>
          <w:sz w:val="24"/>
          <w:szCs w:val="24"/>
        </w:rPr>
        <w:t xml:space="preserve"> of March 2020. </w:t>
      </w:r>
      <w:r w:rsidR="006E6B21">
        <w:rPr>
          <w:rFonts w:ascii="Arial" w:hAnsi="Arial" w:cs="Arial"/>
          <w:sz w:val="24"/>
          <w:szCs w:val="24"/>
        </w:rPr>
        <w:t xml:space="preserve"> </w:t>
      </w:r>
    </w:p>
    <w:p w:rsidR="00C67B90" w:rsidRDefault="00236813" w:rsidP="006145A4">
      <w:pPr>
        <w:spacing w:line="360" w:lineRule="auto"/>
        <w:ind w:left="709" w:hanging="709"/>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145A4">
        <w:rPr>
          <w:rFonts w:ascii="Arial" w:hAnsi="Arial" w:cs="Arial"/>
          <w:sz w:val="24"/>
          <w:szCs w:val="24"/>
        </w:rPr>
        <w:t>Daniso J held that the reasons for the delay and prejudice caused to the other party are some of the factors that the court will take into consideration when deciding whether to appl</w:t>
      </w:r>
      <w:r w:rsidR="008B4CE3">
        <w:rPr>
          <w:rFonts w:ascii="Arial" w:hAnsi="Arial" w:cs="Arial"/>
          <w:sz w:val="24"/>
          <w:szCs w:val="24"/>
        </w:rPr>
        <w:t>y its discretion in favour of an</w:t>
      </w:r>
      <w:r w:rsidR="006145A4">
        <w:rPr>
          <w:rFonts w:ascii="Arial" w:hAnsi="Arial" w:cs="Arial"/>
          <w:sz w:val="24"/>
          <w:szCs w:val="24"/>
        </w:rPr>
        <w:t xml:space="preserve"> applicant to grant the requested condonation. The prospects of success on the merits is another factor to be considered. The court </w:t>
      </w:r>
      <w:r w:rsidR="006145A4" w:rsidRPr="00BF078E">
        <w:rPr>
          <w:rFonts w:ascii="Arial" w:hAnsi="Arial" w:cs="Arial"/>
          <w:i/>
          <w:sz w:val="24"/>
          <w:szCs w:val="24"/>
        </w:rPr>
        <w:t>a quo</w:t>
      </w:r>
      <w:r w:rsidR="006145A4">
        <w:rPr>
          <w:rFonts w:ascii="Arial" w:hAnsi="Arial" w:cs="Arial"/>
          <w:sz w:val="24"/>
          <w:szCs w:val="24"/>
        </w:rPr>
        <w:t xml:space="preserve"> held that in opposition to the application, the second respondent raised several points </w:t>
      </w:r>
      <w:r w:rsidR="006145A4" w:rsidRPr="00C67B90">
        <w:rPr>
          <w:rFonts w:ascii="Arial" w:hAnsi="Arial" w:cs="Arial"/>
          <w:i/>
          <w:sz w:val="24"/>
          <w:szCs w:val="24"/>
        </w:rPr>
        <w:t>in limine</w:t>
      </w:r>
      <w:r w:rsidR="006145A4">
        <w:rPr>
          <w:rFonts w:ascii="Arial" w:hAnsi="Arial" w:cs="Arial"/>
          <w:sz w:val="24"/>
          <w:szCs w:val="24"/>
        </w:rPr>
        <w:t xml:space="preserve"> to which the app</w:t>
      </w:r>
      <w:r w:rsidR="008B4CE3">
        <w:rPr>
          <w:rFonts w:ascii="Arial" w:hAnsi="Arial" w:cs="Arial"/>
          <w:sz w:val="24"/>
          <w:szCs w:val="24"/>
        </w:rPr>
        <w:t>ellant</w:t>
      </w:r>
      <w:r w:rsidR="006145A4">
        <w:rPr>
          <w:rFonts w:ascii="Arial" w:hAnsi="Arial" w:cs="Arial"/>
          <w:sz w:val="24"/>
          <w:szCs w:val="24"/>
        </w:rPr>
        <w:t xml:space="preserve"> in her answering affidavit merely contended that the points </w:t>
      </w:r>
      <w:r w:rsidR="006145A4" w:rsidRPr="006145A4">
        <w:rPr>
          <w:rFonts w:ascii="Arial" w:hAnsi="Arial" w:cs="Arial"/>
          <w:i/>
          <w:sz w:val="24"/>
          <w:szCs w:val="24"/>
        </w:rPr>
        <w:t>in limine</w:t>
      </w:r>
      <w:r w:rsidR="006145A4">
        <w:rPr>
          <w:rFonts w:ascii="Arial" w:hAnsi="Arial" w:cs="Arial"/>
          <w:sz w:val="24"/>
          <w:szCs w:val="24"/>
        </w:rPr>
        <w:t xml:space="preserve"> are “</w:t>
      </w:r>
      <w:r w:rsidR="006145A4" w:rsidRPr="00BF078E">
        <w:rPr>
          <w:rFonts w:ascii="Arial" w:hAnsi="Arial" w:cs="Arial"/>
          <w:sz w:val="20"/>
          <w:szCs w:val="20"/>
        </w:rPr>
        <w:t>baseless, unfounded and lack merits…</w:t>
      </w:r>
      <w:r w:rsidR="006145A4">
        <w:rPr>
          <w:rFonts w:ascii="Arial" w:hAnsi="Arial" w:cs="Arial"/>
          <w:sz w:val="24"/>
          <w:szCs w:val="24"/>
        </w:rPr>
        <w:t>”. Daniso J held that the app</w:t>
      </w:r>
      <w:r w:rsidR="008B4CE3">
        <w:rPr>
          <w:rFonts w:ascii="Arial" w:hAnsi="Arial" w:cs="Arial"/>
          <w:sz w:val="24"/>
          <w:szCs w:val="24"/>
        </w:rPr>
        <w:t>ellant</w:t>
      </w:r>
      <w:r w:rsidR="006145A4">
        <w:rPr>
          <w:rFonts w:ascii="Arial" w:hAnsi="Arial" w:cs="Arial"/>
          <w:sz w:val="24"/>
          <w:szCs w:val="24"/>
        </w:rPr>
        <w:t xml:space="preserve">’s failure to challenge or respond to the second respondent’s points </w:t>
      </w:r>
      <w:r w:rsidR="006145A4" w:rsidRPr="006145A4">
        <w:rPr>
          <w:rFonts w:ascii="Arial" w:hAnsi="Arial" w:cs="Arial"/>
          <w:i/>
          <w:sz w:val="24"/>
          <w:szCs w:val="24"/>
        </w:rPr>
        <w:t>in limine</w:t>
      </w:r>
      <w:r w:rsidR="006145A4">
        <w:rPr>
          <w:rFonts w:ascii="Arial" w:hAnsi="Arial" w:cs="Arial"/>
          <w:sz w:val="24"/>
          <w:szCs w:val="24"/>
        </w:rPr>
        <w:t xml:space="preserve"> casts doubts on the prospects of success on the merits and dismissed the application for condonation. </w:t>
      </w:r>
      <w:r w:rsidR="00C67B90">
        <w:rPr>
          <w:rFonts w:ascii="Arial" w:hAnsi="Arial" w:cs="Arial"/>
          <w:sz w:val="24"/>
          <w:szCs w:val="24"/>
        </w:rPr>
        <w:t xml:space="preserve"> </w:t>
      </w:r>
    </w:p>
    <w:p w:rsidR="00442BB8" w:rsidRDefault="00C67B90" w:rsidP="001A3EB5">
      <w:pPr>
        <w:spacing w:line="360" w:lineRule="auto"/>
        <w:ind w:left="709" w:hanging="709"/>
        <w:jc w:val="both"/>
        <w:rPr>
          <w:rFonts w:ascii="Arial" w:hAnsi="Arial" w:cs="Arial"/>
          <w:sz w:val="24"/>
          <w:szCs w:val="24"/>
        </w:rPr>
      </w:pPr>
      <w:r>
        <w:rPr>
          <w:rFonts w:ascii="Arial" w:hAnsi="Arial" w:cs="Arial"/>
          <w:sz w:val="24"/>
          <w:szCs w:val="24"/>
        </w:rPr>
        <w:t>[14]</w:t>
      </w:r>
      <w:r>
        <w:rPr>
          <w:rFonts w:ascii="Arial" w:hAnsi="Arial" w:cs="Arial"/>
          <w:sz w:val="24"/>
          <w:szCs w:val="24"/>
        </w:rPr>
        <w:tab/>
      </w:r>
      <w:r w:rsidR="00442BB8">
        <w:rPr>
          <w:rFonts w:ascii="Arial" w:hAnsi="Arial" w:cs="Arial"/>
          <w:sz w:val="24"/>
          <w:szCs w:val="24"/>
        </w:rPr>
        <w:t xml:space="preserve">One of the issues which this court is required to determine is whether the court </w:t>
      </w:r>
      <w:r w:rsidR="00442BB8" w:rsidRPr="006766E6">
        <w:rPr>
          <w:rFonts w:ascii="Arial" w:hAnsi="Arial" w:cs="Arial"/>
          <w:i/>
          <w:sz w:val="24"/>
          <w:szCs w:val="24"/>
        </w:rPr>
        <w:t>a quo</w:t>
      </w:r>
      <w:r w:rsidR="00442BB8">
        <w:rPr>
          <w:rFonts w:ascii="Arial" w:hAnsi="Arial" w:cs="Arial"/>
          <w:sz w:val="24"/>
          <w:szCs w:val="24"/>
        </w:rPr>
        <w:t xml:space="preserve"> was correct in refusing to grant the appellant’s application for condonation for the late filing of her replying affidavit. Should this court find that the court </w:t>
      </w:r>
      <w:r w:rsidR="00442BB8" w:rsidRPr="006766E6">
        <w:rPr>
          <w:rFonts w:ascii="Arial" w:hAnsi="Arial" w:cs="Arial"/>
          <w:i/>
          <w:sz w:val="24"/>
          <w:szCs w:val="24"/>
        </w:rPr>
        <w:t>a quo</w:t>
      </w:r>
      <w:r w:rsidR="00442BB8">
        <w:rPr>
          <w:rFonts w:ascii="Arial" w:hAnsi="Arial" w:cs="Arial"/>
          <w:sz w:val="24"/>
          <w:szCs w:val="24"/>
        </w:rPr>
        <w:t xml:space="preserve"> erred in refusing the appellant’s condonation application the issue of the second respondent’s application for condonation to file her response to the </w:t>
      </w:r>
      <w:r w:rsidR="00442BB8">
        <w:rPr>
          <w:rFonts w:ascii="Arial" w:hAnsi="Arial" w:cs="Arial"/>
          <w:sz w:val="24"/>
          <w:szCs w:val="24"/>
        </w:rPr>
        <w:lastRenderedPageBreak/>
        <w:t xml:space="preserve">replying affidavit arises. Lastly the question whether the appellant’s application should be granted or dismissed on the merits has to be decided. </w:t>
      </w:r>
    </w:p>
    <w:p w:rsidR="00F14FDC" w:rsidRDefault="006766E6" w:rsidP="001A3EB5">
      <w:pPr>
        <w:spacing w:line="360" w:lineRule="auto"/>
        <w:ind w:left="709" w:hanging="709"/>
        <w:jc w:val="both"/>
        <w:rPr>
          <w:rFonts w:ascii="Arial" w:hAnsi="Arial" w:cs="Arial"/>
          <w:sz w:val="24"/>
          <w:szCs w:val="24"/>
        </w:rPr>
      </w:pPr>
      <w:r>
        <w:rPr>
          <w:rFonts w:ascii="Arial" w:hAnsi="Arial" w:cs="Arial"/>
          <w:sz w:val="24"/>
          <w:szCs w:val="24"/>
        </w:rPr>
        <w:t>[15]</w:t>
      </w:r>
      <w:r w:rsidR="00F14FDC">
        <w:rPr>
          <w:rFonts w:ascii="Arial" w:hAnsi="Arial" w:cs="Arial"/>
          <w:sz w:val="24"/>
          <w:szCs w:val="24"/>
        </w:rPr>
        <w:tab/>
        <w:t>It is trite that an applicant seeking condonation is required to</w:t>
      </w:r>
      <w:r w:rsidR="008B4CE3">
        <w:rPr>
          <w:rFonts w:ascii="Arial" w:hAnsi="Arial" w:cs="Arial"/>
          <w:sz w:val="24"/>
          <w:szCs w:val="24"/>
        </w:rPr>
        <w:t xml:space="preserve"> fully</w:t>
      </w:r>
      <w:r w:rsidR="00F14FDC">
        <w:rPr>
          <w:rFonts w:ascii="Arial" w:hAnsi="Arial" w:cs="Arial"/>
          <w:sz w:val="24"/>
          <w:szCs w:val="24"/>
        </w:rPr>
        <w:t xml:space="preserve"> set out the circumstances explaining the causes for the delay in order that the court may assess whether blame is to be attached to the applicant, his/her attorney, or some other party. It is likewise well established that condonation is not to be had for the mere asking and our courts, in the exercise of its discretion, must determine whether good cause has been established for the non-compliance with the rules</w:t>
      </w:r>
      <w:r w:rsidR="00DA5FB5">
        <w:rPr>
          <w:rStyle w:val="FootnoteReference"/>
          <w:rFonts w:ascii="Arial" w:hAnsi="Arial" w:cs="Arial"/>
          <w:sz w:val="24"/>
          <w:szCs w:val="24"/>
        </w:rPr>
        <w:footnoteReference w:id="1"/>
      </w:r>
      <w:r w:rsidR="00F14FDC">
        <w:rPr>
          <w:rFonts w:ascii="Arial" w:hAnsi="Arial" w:cs="Arial"/>
          <w:sz w:val="24"/>
          <w:szCs w:val="24"/>
        </w:rPr>
        <w:t>. The app</w:t>
      </w:r>
      <w:r w:rsidR="00D3412E">
        <w:rPr>
          <w:rFonts w:ascii="Arial" w:hAnsi="Arial" w:cs="Arial"/>
          <w:sz w:val="24"/>
          <w:szCs w:val="24"/>
        </w:rPr>
        <w:t>ellant</w:t>
      </w:r>
      <w:r w:rsidR="00F14FDC">
        <w:rPr>
          <w:rFonts w:ascii="Arial" w:hAnsi="Arial" w:cs="Arial"/>
          <w:sz w:val="24"/>
          <w:szCs w:val="24"/>
        </w:rPr>
        <w:t xml:space="preserve"> explained that she only learned that the replying affidavit had to be filed at the time when she had already reached Johannesburg</w:t>
      </w:r>
      <w:r w:rsidR="00EF0EA9">
        <w:rPr>
          <w:rFonts w:ascii="Arial" w:hAnsi="Arial" w:cs="Arial"/>
          <w:sz w:val="24"/>
          <w:szCs w:val="24"/>
        </w:rPr>
        <w:t>, on 5 March 2020</w:t>
      </w:r>
      <w:r w:rsidR="00F14FDC">
        <w:rPr>
          <w:rFonts w:ascii="Arial" w:hAnsi="Arial" w:cs="Arial"/>
          <w:sz w:val="24"/>
          <w:szCs w:val="24"/>
        </w:rPr>
        <w:t xml:space="preserve">. </w:t>
      </w:r>
    </w:p>
    <w:p w:rsidR="002A518B" w:rsidRDefault="007119C3" w:rsidP="001A3EB5">
      <w:pPr>
        <w:spacing w:line="360" w:lineRule="auto"/>
        <w:ind w:left="709" w:hanging="709"/>
        <w:jc w:val="both"/>
        <w:rPr>
          <w:rFonts w:ascii="Arial" w:hAnsi="Arial" w:cs="Arial"/>
          <w:sz w:val="24"/>
          <w:szCs w:val="24"/>
        </w:rPr>
      </w:pPr>
      <w:r>
        <w:rPr>
          <w:rFonts w:ascii="Arial" w:hAnsi="Arial" w:cs="Arial"/>
          <w:sz w:val="24"/>
          <w:szCs w:val="24"/>
        </w:rPr>
        <w:t>[16]</w:t>
      </w:r>
      <w:r>
        <w:rPr>
          <w:rFonts w:ascii="Arial" w:hAnsi="Arial" w:cs="Arial"/>
          <w:sz w:val="24"/>
          <w:szCs w:val="24"/>
        </w:rPr>
        <w:tab/>
      </w:r>
      <w:r w:rsidR="006145A4">
        <w:rPr>
          <w:rFonts w:ascii="Arial" w:hAnsi="Arial" w:cs="Arial"/>
          <w:sz w:val="24"/>
          <w:szCs w:val="24"/>
        </w:rPr>
        <w:t>I am of the view that the explanation by the app</w:t>
      </w:r>
      <w:r w:rsidR="00D3412E">
        <w:rPr>
          <w:rFonts w:ascii="Arial" w:hAnsi="Arial" w:cs="Arial"/>
          <w:sz w:val="24"/>
          <w:szCs w:val="24"/>
        </w:rPr>
        <w:t>ellant</w:t>
      </w:r>
      <w:r w:rsidR="006145A4">
        <w:rPr>
          <w:rFonts w:ascii="Arial" w:hAnsi="Arial" w:cs="Arial"/>
          <w:sz w:val="24"/>
          <w:szCs w:val="24"/>
        </w:rPr>
        <w:t xml:space="preserve"> that her attorney </w:t>
      </w:r>
      <w:r w:rsidR="00D3412E">
        <w:rPr>
          <w:rFonts w:ascii="Arial" w:hAnsi="Arial" w:cs="Arial"/>
          <w:sz w:val="24"/>
          <w:szCs w:val="24"/>
        </w:rPr>
        <w:t>neglected</w:t>
      </w:r>
      <w:r w:rsidR="006145A4">
        <w:rPr>
          <w:rFonts w:ascii="Arial" w:hAnsi="Arial" w:cs="Arial"/>
          <w:sz w:val="24"/>
          <w:szCs w:val="24"/>
        </w:rPr>
        <w:t xml:space="preserve"> to inform her of the need to consult with the view of drafting her replying affidavit and only contacted her telephonically when she was already in Johannesburg, constitutes “good cause”.</w:t>
      </w:r>
      <w:r w:rsidR="001E59DC">
        <w:rPr>
          <w:rFonts w:ascii="Arial" w:hAnsi="Arial" w:cs="Arial"/>
          <w:sz w:val="24"/>
          <w:szCs w:val="24"/>
        </w:rPr>
        <w:t xml:space="preserve"> Her attorney did not take the blame for not complying with the Rules of Court upon himself and did not file an affidavit to explain why he did not contact his client timeously. </w:t>
      </w:r>
      <w:r w:rsidR="006145A4">
        <w:rPr>
          <w:rFonts w:ascii="Arial" w:hAnsi="Arial" w:cs="Arial"/>
          <w:sz w:val="24"/>
          <w:szCs w:val="24"/>
        </w:rPr>
        <w:t xml:space="preserve">Furthermore, the delay in filing the replying affidavit is not due to a lack of </w:t>
      </w:r>
      <w:r w:rsidR="006145A4" w:rsidRPr="00EF0EA9">
        <w:rPr>
          <w:rFonts w:ascii="Arial" w:hAnsi="Arial" w:cs="Arial"/>
          <w:i/>
          <w:sz w:val="24"/>
          <w:szCs w:val="24"/>
        </w:rPr>
        <w:t>bona fides</w:t>
      </w:r>
      <w:r w:rsidR="006145A4">
        <w:rPr>
          <w:rFonts w:ascii="Arial" w:hAnsi="Arial" w:cs="Arial"/>
          <w:sz w:val="24"/>
          <w:szCs w:val="24"/>
        </w:rPr>
        <w:t xml:space="preserve"> of the app</w:t>
      </w:r>
      <w:r w:rsidR="00D3412E">
        <w:rPr>
          <w:rFonts w:ascii="Arial" w:hAnsi="Arial" w:cs="Arial"/>
          <w:sz w:val="24"/>
          <w:szCs w:val="24"/>
        </w:rPr>
        <w:t>ellant</w:t>
      </w:r>
      <w:r w:rsidR="006145A4">
        <w:rPr>
          <w:rFonts w:ascii="Arial" w:hAnsi="Arial" w:cs="Arial"/>
          <w:sz w:val="24"/>
          <w:szCs w:val="24"/>
        </w:rPr>
        <w:t xml:space="preserve"> but due to the failure of her attorney to </w:t>
      </w:r>
      <w:r w:rsidR="001E59DC">
        <w:rPr>
          <w:rFonts w:ascii="Arial" w:hAnsi="Arial" w:cs="Arial"/>
          <w:sz w:val="24"/>
          <w:szCs w:val="24"/>
        </w:rPr>
        <w:t xml:space="preserve">diligently </w:t>
      </w:r>
      <w:r w:rsidR="006145A4">
        <w:rPr>
          <w:rFonts w:ascii="Arial" w:hAnsi="Arial" w:cs="Arial"/>
          <w:sz w:val="24"/>
          <w:szCs w:val="24"/>
        </w:rPr>
        <w:t>attend to her case within the time required by the Rules of Court.</w:t>
      </w:r>
    </w:p>
    <w:p w:rsidR="00236813" w:rsidRDefault="002A518B" w:rsidP="001A3EB5">
      <w:pPr>
        <w:spacing w:line="360" w:lineRule="auto"/>
        <w:ind w:left="709" w:hanging="709"/>
        <w:jc w:val="both"/>
        <w:rPr>
          <w:rFonts w:ascii="Arial" w:hAnsi="Arial" w:cs="Arial"/>
          <w:sz w:val="24"/>
          <w:szCs w:val="24"/>
        </w:rPr>
      </w:pPr>
      <w:r>
        <w:rPr>
          <w:rFonts w:ascii="Arial" w:hAnsi="Arial" w:cs="Arial"/>
          <w:sz w:val="24"/>
          <w:szCs w:val="24"/>
        </w:rPr>
        <w:t>[17]</w:t>
      </w:r>
      <w:r>
        <w:rPr>
          <w:rFonts w:ascii="Arial" w:hAnsi="Arial" w:cs="Arial"/>
          <w:sz w:val="24"/>
          <w:szCs w:val="24"/>
        </w:rPr>
        <w:tab/>
      </w:r>
      <w:r w:rsidR="006145A4">
        <w:rPr>
          <w:rFonts w:ascii="Arial" w:hAnsi="Arial" w:cs="Arial"/>
          <w:sz w:val="24"/>
          <w:szCs w:val="24"/>
        </w:rPr>
        <w:t xml:space="preserve">The application for condonation was clearly not made with the </w:t>
      </w:r>
      <w:r w:rsidR="00D3412E">
        <w:rPr>
          <w:rFonts w:ascii="Arial" w:hAnsi="Arial" w:cs="Arial"/>
          <w:sz w:val="24"/>
          <w:szCs w:val="24"/>
        </w:rPr>
        <w:t>intention</w:t>
      </w:r>
      <w:r w:rsidR="006145A4">
        <w:rPr>
          <w:rFonts w:ascii="Arial" w:hAnsi="Arial" w:cs="Arial"/>
          <w:sz w:val="24"/>
          <w:szCs w:val="24"/>
        </w:rPr>
        <w:t xml:space="preserve"> of delaying the app</w:t>
      </w:r>
      <w:r w:rsidR="00D3412E">
        <w:rPr>
          <w:rFonts w:ascii="Arial" w:hAnsi="Arial" w:cs="Arial"/>
          <w:sz w:val="24"/>
          <w:szCs w:val="24"/>
        </w:rPr>
        <w:t>ellant</w:t>
      </w:r>
      <w:r w:rsidR="006145A4">
        <w:rPr>
          <w:rFonts w:ascii="Arial" w:hAnsi="Arial" w:cs="Arial"/>
          <w:sz w:val="24"/>
          <w:szCs w:val="24"/>
        </w:rPr>
        <w:t>’s own application or with the sole purpose of frustrating the second respondent’s opposition thereof. The replying affidavit was delivered 5 days late.</w:t>
      </w:r>
      <w:r>
        <w:rPr>
          <w:rFonts w:ascii="Arial" w:hAnsi="Arial" w:cs="Arial"/>
          <w:sz w:val="24"/>
          <w:szCs w:val="24"/>
        </w:rPr>
        <w:t xml:space="preserve"> The degree of lateness, the explanation for the delay and the degree of non-compliance with the rules are not the only aspects to be considered. The importance of this case, the parties’ interest in the finality of judgment on the merits and the avoidance of unnecessary delay in the administration of justice</w:t>
      </w:r>
      <w:r>
        <w:rPr>
          <w:rStyle w:val="FootnoteReference"/>
          <w:rFonts w:ascii="Arial" w:hAnsi="Arial" w:cs="Arial"/>
          <w:sz w:val="24"/>
          <w:szCs w:val="24"/>
        </w:rPr>
        <w:footnoteReference w:id="2"/>
      </w:r>
      <w:r>
        <w:rPr>
          <w:rFonts w:ascii="Arial" w:hAnsi="Arial" w:cs="Arial"/>
          <w:sz w:val="24"/>
          <w:szCs w:val="24"/>
        </w:rPr>
        <w:t xml:space="preserve"> are  further factors which a court must consider when exercising its discretion whether to grant condonation for the late filing of a </w:t>
      </w:r>
      <w:r>
        <w:rPr>
          <w:rFonts w:ascii="Arial" w:hAnsi="Arial" w:cs="Arial"/>
          <w:sz w:val="24"/>
          <w:szCs w:val="24"/>
        </w:rPr>
        <w:lastRenderedPageBreak/>
        <w:t>replying affidavit</w:t>
      </w:r>
      <w:r w:rsidR="00D3412E">
        <w:rPr>
          <w:rFonts w:ascii="Arial" w:hAnsi="Arial" w:cs="Arial"/>
          <w:sz w:val="24"/>
          <w:szCs w:val="24"/>
        </w:rPr>
        <w:t xml:space="preserve"> or not</w:t>
      </w:r>
      <w:r>
        <w:rPr>
          <w:rFonts w:ascii="Arial" w:hAnsi="Arial" w:cs="Arial"/>
          <w:sz w:val="24"/>
          <w:szCs w:val="24"/>
        </w:rPr>
        <w:t>.</w:t>
      </w:r>
      <w:r w:rsidR="003E0BFF">
        <w:rPr>
          <w:rFonts w:ascii="Arial" w:hAnsi="Arial" w:cs="Arial"/>
          <w:sz w:val="24"/>
          <w:szCs w:val="24"/>
        </w:rPr>
        <w:t xml:space="preserve"> The court </w:t>
      </w:r>
      <w:r w:rsidR="003E0BFF" w:rsidRPr="000930A7">
        <w:rPr>
          <w:rFonts w:ascii="Arial" w:hAnsi="Arial" w:cs="Arial"/>
          <w:i/>
          <w:sz w:val="24"/>
          <w:szCs w:val="24"/>
        </w:rPr>
        <w:t>a q</w:t>
      </w:r>
      <w:r w:rsidR="000930A7" w:rsidRPr="000930A7">
        <w:rPr>
          <w:rFonts w:ascii="Arial" w:hAnsi="Arial" w:cs="Arial"/>
          <w:i/>
          <w:sz w:val="24"/>
          <w:szCs w:val="24"/>
        </w:rPr>
        <w:t>uo</w:t>
      </w:r>
      <w:r w:rsidR="00D3412E">
        <w:rPr>
          <w:rFonts w:ascii="Arial" w:hAnsi="Arial" w:cs="Arial"/>
          <w:i/>
          <w:sz w:val="24"/>
          <w:szCs w:val="24"/>
        </w:rPr>
        <w:t>,</w:t>
      </w:r>
      <w:r w:rsidR="003E0BFF">
        <w:rPr>
          <w:rFonts w:ascii="Arial" w:hAnsi="Arial" w:cs="Arial"/>
          <w:sz w:val="24"/>
          <w:szCs w:val="24"/>
        </w:rPr>
        <w:t xml:space="preserve"> in refusing the appellant’s application for condonation</w:t>
      </w:r>
      <w:r w:rsidR="00D3412E">
        <w:rPr>
          <w:rFonts w:ascii="Arial" w:hAnsi="Arial" w:cs="Arial"/>
          <w:sz w:val="24"/>
          <w:szCs w:val="24"/>
        </w:rPr>
        <w:t>,</w:t>
      </w:r>
      <w:r w:rsidR="003E0BFF">
        <w:rPr>
          <w:rFonts w:ascii="Arial" w:hAnsi="Arial" w:cs="Arial"/>
          <w:sz w:val="24"/>
          <w:szCs w:val="24"/>
        </w:rPr>
        <w:t xml:space="preserve"> did not</w:t>
      </w:r>
      <w:r w:rsidR="000930A7">
        <w:rPr>
          <w:rFonts w:ascii="Arial" w:hAnsi="Arial" w:cs="Arial"/>
          <w:sz w:val="24"/>
          <w:szCs w:val="24"/>
        </w:rPr>
        <w:t xml:space="preserve"> take into consideration the full spectrum of the factors mentioned</w:t>
      </w:r>
      <w:r w:rsidR="00D3412E">
        <w:rPr>
          <w:rFonts w:ascii="Arial" w:hAnsi="Arial" w:cs="Arial"/>
          <w:sz w:val="24"/>
          <w:szCs w:val="24"/>
        </w:rPr>
        <w:t xml:space="preserve"> above</w:t>
      </w:r>
      <w:r w:rsidR="00EF0EA9">
        <w:rPr>
          <w:rFonts w:ascii="Arial" w:hAnsi="Arial" w:cs="Arial"/>
          <w:sz w:val="24"/>
          <w:szCs w:val="24"/>
        </w:rPr>
        <w:t>.</w:t>
      </w:r>
      <w:r w:rsidR="000930A7">
        <w:rPr>
          <w:rFonts w:ascii="Arial" w:hAnsi="Arial" w:cs="Arial"/>
          <w:sz w:val="24"/>
          <w:szCs w:val="24"/>
        </w:rPr>
        <w:t xml:space="preserve"> </w:t>
      </w:r>
      <w:r w:rsidR="00E8161B">
        <w:rPr>
          <w:rFonts w:ascii="Arial" w:hAnsi="Arial" w:cs="Arial"/>
          <w:sz w:val="24"/>
          <w:szCs w:val="24"/>
        </w:rPr>
        <w:t>I am of the view that t</w:t>
      </w:r>
      <w:r w:rsidR="00726D37">
        <w:rPr>
          <w:rFonts w:ascii="Arial" w:hAnsi="Arial" w:cs="Arial"/>
          <w:sz w:val="24"/>
          <w:szCs w:val="24"/>
        </w:rPr>
        <w:t xml:space="preserve">he application for condonation for the late filing of the replying affidavit </w:t>
      </w:r>
      <w:r w:rsidR="00E8161B">
        <w:rPr>
          <w:rFonts w:ascii="Arial" w:hAnsi="Arial" w:cs="Arial"/>
          <w:sz w:val="24"/>
          <w:szCs w:val="24"/>
        </w:rPr>
        <w:t xml:space="preserve">should have been granted by the court </w:t>
      </w:r>
      <w:r w:rsidR="00E8161B" w:rsidRPr="00E8161B">
        <w:rPr>
          <w:rFonts w:ascii="Arial" w:hAnsi="Arial" w:cs="Arial"/>
          <w:i/>
          <w:sz w:val="24"/>
          <w:szCs w:val="24"/>
        </w:rPr>
        <w:t>a quo</w:t>
      </w:r>
      <w:r w:rsidR="00E8161B">
        <w:rPr>
          <w:rFonts w:ascii="Arial" w:hAnsi="Arial" w:cs="Arial"/>
          <w:sz w:val="24"/>
          <w:szCs w:val="24"/>
        </w:rPr>
        <w:t>.</w:t>
      </w:r>
    </w:p>
    <w:p w:rsidR="00E8161B" w:rsidRDefault="006145A4" w:rsidP="001A3EB5">
      <w:pPr>
        <w:spacing w:line="360" w:lineRule="auto"/>
        <w:ind w:left="709" w:hanging="709"/>
        <w:jc w:val="both"/>
        <w:rPr>
          <w:rFonts w:ascii="Arial" w:hAnsi="Arial" w:cs="Arial"/>
          <w:sz w:val="24"/>
          <w:szCs w:val="24"/>
        </w:rPr>
      </w:pPr>
      <w:r>
        <w:rPr>
          <w:rFonts w:ascii="Arial" w:hAnsi="Arial" w:cs="Arial"/>
          <w:sz w:val="24"/>
          <w:szCs w:val="24"/>
        </w:rPr>
        <w:t>[1</w:t>
      </w:r>
      <w:r w:rsidR="000930A7">
        <w:rPr>
          <w:rFonts w:ascii="Arial" w:hAnsi="Arial" w:cs="Arial"/>
          <w:sz w:val="24"/>
          <w:szCs w:val="24"/>
        </w:rPr>
        <w:t>8</w:t>
      </w:r>
      <w:r>
        <w:rPr>
          <w:rFonts w:ascii="Arial" w:hAnsi="Arial" w:cs="Arial"/>
          <w:sz w:val="24"/>
          <w:szCs w:val="24"/>
        </w:rPr>
        <w:t>]</w:t>
      </w:r>
      <w:r>
        <w:rPr>
          <w:rFonts w:ascii="Arial" w:hAnsi="Arial" w:cs="Arial"/>
          <w:sz w:val="24"/>
          <w:szCs w:val="24"/>
        </w:rPr>
        <w:tab/>
      </w:r>
      <w:r w:rsidR="00494902">
        <w:rPr>
          <w:rFonts w:ascii="Arial" w:hAnsi="Arial" w:cs="Arial"/>
          <w:sz w:val="24"/>
          <w:szCs w:val="24"/>
        </w:rPr>
        <w:t xml:space="preserve">Condoning the </w:t>
      </w:r>
      <w:r w:rsidR="00F413B7">
        <w:rPr>
          <w:rFonts w:ascii="Arial" w:hAnsi="Arial" w:cs="Arial"/>
          <w:sz w:val="24"/>
          <w:szCs w:val="24"/>
        </w:rPr>
        <w:t>late filing of the app</w:t>
      </w:r>
      <w:r w:rsidR="00494902">
        <w:rPr>
          <w:rFonts w:ascii="Arial" w:hAnsi="Arial" w:cs="Arial"/>
          <w:sz w:val="24"/>
          <w:szCs w:val="24"/>
        </w:rPr>
        <w:t>ellant</w:t>
      </w:r>
      <w:r w:rsidR="00F413B7">
        <w:rPr>
          <w:rFonts w:ascii="Arial" w:hAnsi="Arial" w:cs="Arial"/>
          <w:sz w:val="24"/>
          <w:szCs w:val="24"/>
        </w:rPr>
        <w:t xml:space="preserve">’s replying affidavit in return causes the next </w:t>
      </w:r>
      <w:r w:rsidR="002D6586">
        <w:rPr>
          <w:rFonts w:ascii="Arial" w:hAnsi="Arial" w:cs="Arial"/>
          <w:sz w:val="24"/>
          <w:szCs w:val="24"/>
        </w:rPr>
        <w:t>hurdle</w:t>
      </w:r>
      <w:r w:rsidR="00F413B7">
        <w:rPr>
          <w:rFonts w:ascii="Arial" w:hAnsi="Arial" w:cs="Arial"/>
          <w:sz w:val="24"/>
          <w:szCs w:val="24"/>
        </w:rPr>
        <w:t xml:space="preserve"> in the adjudication of this matter. </w:t>
      </w:r>
      <w:r w:rsidR="000510D7">
        <w:rPr>
          <w:rFonts w:ascii="Arial" w:hAnsi="Arial" w:cs="Arial"/>
          <w:sz w:val="24"/>
          <w:szCs w:val="24"/>
        </w:rPr>
        <w:t>The second respondent filed a conditional application to file a supplementary affidavit (triplication) in the event of the court condoning the late filing of the app</w:t>
      </w:r>
      <w:r w:rsidR="00494902">
        <w:rPr>
          <w:rFonts w:ascii="Arial" w:hAnsi="Arial" w:cs="Arial"/>
          <w:sz w:val="24"/>
          <w:szCs w:val="24"/>
        </w:rPr>
        <w:t>ellant</w:t>
      </w:r>
      <w:r w:rsidR="000510D7">
        <w:rPr>
          <w:rFonts w:ascii="Arial" w:hAnsi="Arial" w:cs="Arial"/>
          <w:sz w:val="24"/>
          <w:szCs w:val="24"/>
        </w:rPr>
        <w:t>’s replying affidavit</w:t>
      </w:r>
      <w:r w:rsidR="00E94B36">
        <w:rPr>
          <w:rFonts w:ascii="Arial" w:hAnsi="Arial" w:cs="Arial"/>
          <w:sz w:val="24"/>
          <w:szCs w:val="24"/>
        </w:rPr>
        <w:t xml:space="preserve">. </w:t>
      </w:r>
      <w:r w:rsidR="00603E2B">
        <w:rPr>
          <w:rFonts w:ascii="Arial" w:hAnsi="Arial" w:cs="Arial"/>
          <w:sz w:val="24"/>
          <w:szCs w:val="24"/>
        </w:rPr>
        <w:t>In the a</w:t>
      </w:r>
      <w:r w:rsidR="00726D37">
        <w:rPr>
          <w:rFonts w:ascii="Arial" w:hAnsi="Arial" w:cs="Arial"/>
          <w:sz w:val="24"/>
          <w:szCs w:val="24"/>
        </w:rPr>
        <w:t>lternative,</w:t>
      </w:r>
      <w:r w:rsidR="00E8161B">
        <w:rPr>
          <w:rFonts w:ascii="Arial" w:hAnsi="Arial" w:cs="Arial"/>
          <w:sz w:val="24"/>
          <w:szCs w:val="24"/>
        </w:rPr>
        <w:t xml:space="preserve"> the second respondent prayed for an order</w:t>
      </w:r>
      <w:r w:rsidR="00726D37">
        <w:rPr>
          <w:rFonts w:ascii="Arial" w:hAnsi="Arial" w:cs="Arial"/>
          <w:sz w:val="24"/>
          <w:szCs w:val="24"/>
        </w:rPr>
        <w:t xml:space="preserve"> that the app</w:t>
      </w:r>
      <w:r w:rsidR="00E8161B">
        <w:rPr>
          <w:rFonts w:ascii="Arial" w:hAnsi="Arial" w:cs="Arial"/>
          <w:sz w:val="24"/>
          <w:szCs w:val="24"/>
        </w:rPr>
        <w:t>ellant</w:t>
      </w:r>
      <w:r w:rsidR="00726D37">
        <w:rPr>
          <w:rFonts w:ascii="Arial" w:hAnsi="Arial" w:cs="Arial"/>
          <w:sz w:val="24"/>
          <w:szCs w:val="24"/>
        </w:rPr>
        <w:t>’s</w:t>
      </w:r>
      <w:r w:rsidR="00F413B7">
        <w:rPr>
          <w:rFonts w:ascii="Arial" w:hAnsi="Arial" w:cs="Arial"/>
          <w:sz w:val="24"/>
          <w:szCs w:val="24"/>
        </w:rPr>
        <w:t xml:space="preserve"> replying affidavit </w:t>
      </w:r>
      <w:r w:rsidR="00726D37">
        <w:rPr>
          <w:rFonts w:ascii="Arial" w:hAnsi="Arial" w:cs="Arial"/>
          <w:sz w:val="24"/>
          <w:szCs w:val="24"/>
        </w:rPr>
        <w:t>be struck in as far there is new evidence and/or information contained to which the second respondent could not respond</w:t>
      </w:r>
      <w:r w:rsidR="00603E2B">
        <w:rPr>
          <w:rFonts w:ascii="Arial" w:hAnsi="Arial" w:cs="Arial"/>
          <w:sz w:val="24"/>
          <w:szCs w:val="24"/>
        </w:rPr>
        <w:t xml:space="preserve"> to</w:t>
      </w:r>
      <w:r w:rsidR="00726D37">
        <w:rPr>
          <w:rFonts w:ascii="Arial" w:hAnsi="Arial" w:cs="Arial"/>
          <w:sz w:val="24"/>
          <w:szCs w:val="24"/>
        </w:rPr>
        <w:t xml:space="preserve">. </w:t>
      </w:r>
    </w:p>
    <w:p w:rsidR="0017594F" w:rsidRDefault="00F413B7" w:rsidP="001A3EB5">
      <w:pPr>
        <w:spacing w:line="360" w:lineRule="auto"/>
        <w:ind w:left="709" w:hanging="709"/>
        <w:jc w:val="both"/>
        <w:rPr>
          <w:rFonts w:ascii="Arial" w:hAnsi="Arial" w:cs="Arial"/>
          <w:sz w:val="24"/>
          <w:szCs w:val="24"/>
        </w:rPr>
      </w:pPr>
      <w:r>
        <w:rPr>
          <w:rFonts w:ascii="Arial" w:hAnsi="Arial" w:cs="Arial"/>
          <w:sz w:val="24"/>
          <w:szCs w:val="24"/>
        </w:rPr>
        <w:t>[1</w:t>
      </w:r>
      <w:r w:rsidR="000930A7">
        <w:rPr>
          <w:rFonts w:ascii="Arial" w:hAnsi="Arial" w:cs="Arial"/>
          <w:sz w:val="24"/>
          <w:szCs w:val="24"/>
        </w:rPr>
        <w:t>9</w:t>
      </w:r>
      <w:r>
        <w:rPr>
          <w:rFonts w:ascii="Arial" w:hAnsi="Arial" w:cs="Arial"/>
          <w:sz w:val="24"/>
          <w:szCs w:val="24"/>
        </w:rPr>
        <w:t xml:space="preserve">] </w:t>
      </w:r>
      <w:r>
        <w:rPr>
          <w:rFonts w:ascii="Arial" w:hAnsi="Arial" w:cs="Arial"/>
          <w:sz w:val="24"/>
          <w:szCs w:val="24"/>
        </w:rPr>
        <w:tab/>
      </w:r>
      <w:r w:rsidR="0049086A">
        <w:rPr>
          <w:rFonts w:ascii="Arial" w:hAnsi="Arial" w:cs="Arial"/>
          <w:sz w:val="24"/>
          <w:szCs w:val="24"/>
        </w:rPr>
        <w:t>In the replying affidavit the app</w:t>
      </w:r>
      <w:r w:rsidR="00494902">
        <w:rPr>
          <w:rFonts w:ascii="Arial" w:hAnsi="Arial" w:cs="Arial"/>
          <w:sz w:val="24"/>
          <w:szCs w:val="24"/>
        </w:rPr>
        <w:t>ellant</w:t>
      </w:r>
      <w:r w:rsidR="0049086A">
        <w:rPr>
          <w:rFonts w:ascii="Arial" w:hAnsi="Arial" w:cs="Arial"/>
          <w:sz w:val="24"/>
          <w:szCs w:val="24"/>
        </w:rPr>
        <w:t xml:space="preserve"> contends that </w:t>
      </w:r>
      <w:r w:rsidR="009F1709">
        <w:rPr>
          <w:rFonts w:ascii="Arial" w:hAnsi="Arial" w:cs="Arial"/>
          <w:sz w:val="24"/>
          <w:szCs w:val="24"/>
        </w:rPr>
        <w:t>on the 8</w:t>
      </w:r>
      <w:r w:rsidR="009F1709" w:rsidRPr="009F1709">
        <w:rPr>
          <w:rFonts w:ascii="Arial" w:hAnsi="Arial" w:cs="Arial"/>
          <w:sz w:val="24"/>
          <w:szCs w:val="24"/>
          <w:vertAlign w:val="superscript"/>
        </w:rPr>
        <w:t>th</w:t>
      </w:r>
      <w:r w:rsidR="009F1709">
        <w:rPr>
          <w:rFonts w:ascii="Arial" w:hAnsi="Arial" w:cs="Arial"/>
          <w:sz w:val="24"/>
          <w:szCs w:val="24"/>
        </w:rPr>
        <w:t xml:space="preserve"> of April 2010 </w:t>
      </w:r>
      <w:r w:rsidR="0049086A">
        <w:rPr>
          <w:rFonts w:ascii="Arial" w:hAnsi="Arial" w:cs="Arial"/>
          <w:sz w:val="24"/>
          <w:szCs w:val="24"/>
        </w:rPr>
        <w:t xml:space="preserve">the </w:t>
      </w:r>
      <w:r w:rsidR="00E8161B">
        <w:rPr>
          <w:rFonts w:ascii="Arial" w:hAnsi="Arial" w:cs="Arial"/>
          <w:sz w:val="24"/>
          <w:szCs w:val="24"/>
        </w:rPr>
        <w:t xml:space="preserve">second respondent, cited as the first applicant and the </w:t>
      </w:r>
      <w:r w:rsidR="009F1709">
        <w:rPr>
          <w:rFonts w:ascii="Arial" w:hAnsi="Arial" w:cs="Arial"/>
          <w:sz w:val="24"/>
          <w:szCs w:val="24"/>
        </w:rPr>
        <w:t>app</w:t>
      </w:r>
      <w:r w:rsidR="00E8161B">
        <w:rPr>
          <w:rFonts w:ascii="Arial" w:hAnsi="Arial" w:cs="Arial"/>
          <w:sz w:val="24"/>
          <w:szCs w:val="24"/>
        </w:rPr>
        <w:t>ellant, cited as the second applicant</w:t>
      </w:r>
      <w:r w:rsidR="009F1709">
        <w:rPr>
          <w:rFonts w:ascii="Arial" w:hAnsi="Arial" w:cs="Arial"/>
          <w:sz w:val="24"/>
          <w:szCs w:val="24"/>
        </w:rPr>
        <w:t xml:space="preserve"> </w:t>
      </w:r>
      <w:r w:rsidR="0049086A">
        <w:rPr>
          <w:rFonts w:ascii="Arial" w:hAnsi="Arial" w:cs="Arial"/>
          <w:sz w:val="24"/>
          <w:szCs w:val="24"/>
        </w:rPr>
        <w:t xml:space="preserve">brought an </w:t>
      </w:r>
      <w:r w:rsidR="000357F1">
        <w:rPr>
          <w:rFonts w:ascii="Arial" w:hAnsi="Arial" w:cs="Arial"/>
          <w:sz w:val="24"/>
          <w:szCs w:val="24"/>
        </w:rPr>
        <w:t xml:space="preserve">urgent </w:t>
      </w:r>
      <w:r w:rsidR="0049086A">
        <w:rPr>
          <w:rFonts w:ascii="Arial" w:hAnsi="Arial" w:cs="Arial"/>
          <w:sz w:val="24"/>
          <w:szCs w:val="24"/>
        </w:rPr>
        <w:t xml:space="preserve">application in the Magistrate’s </w:t>
      </w:r>
      <w:r w:rsidR="000357F1">
        <w:rPr>
          <w:rFonts w:ascii="Arial" w:hAnsi="Arial" w:cs="Arial"/>
          <w:sz w:val="24"/>
          <w:szCs w:val="24"/>
        </w:rPr>
        <w:t>C</w:t>
      </w:r>
      <w:r w:rsidR="00494902">
        <w:rPr>
          <w:rFonts w:ascii="Arial" w:hAnsi="Arial" w:cs="Arial"/>
          <w:sz w:val="24"/>
          <w:szCs w:val="24"/>
        </w:rPr>
        <w:t xml:space="preserve">ourt, Bloemfontein (with case number 24147/2010) </w:t>
      </w:r>
      <w:r w:rsidR="008526E1">
        <w:rPr>
          <w:rFonts w:ascii="Arial" w:hAnsi="Arial" w:cs="Arial"/>
          <w:sz w:val="24"/>
          <w:szCs w:val="24"/>
        </w:rPr>
        <w:t>for the eviction of</w:t>
      </w:r>
      <w:r w:rsidR="0049086A">
        <w:rPr>
          <w:rFonts w:ascii="Arial" w:hAnsi="Arial" w:cs="Arial"/>
          <w:sz w:val="24"/>
          <w:szCs w:val="24"/>
        </w:rPr>
        <w:t xml:space="preserve"> </w:t>
      </w:r>
      <w:r w:rsidR="009F1709">
        <w:rPr>
          <w:rFonts w:ascii="Arial" w:hAnsi="Arial" w:cs="Arial"/>
          <w:sz w:val="24"/>
          <w:szCs w:val="24"/>
        </w:rPr>
        <w:t>the illegal and unlawful occupiers of the property</w:t>
      </w:r>
      <w:r w:rsidR="00494902">
        <w:rPr>
          <w:rFonts w:ascii="Arial" w:hAnsi="Arial" w:cs="Arial"/>
          <w:sz w:val="24"/>
          <w:szCs w:val="24"/>
        </w:rPr>
        <w:t xml:space="preserve"> (the “eviction application”)</w:t>
      </w:r>
      <w:r w:rsidR="009F1709">
        <w:rPr>
          <w:rFonts w:ascii="Arial" w:hAnsi="Arial" w:cs="Arial"/>
          <w:sz w:val="24"/>
          <w:szCs w:val="24"/>
        </w:rPr>
        <w:t>. It is averred that the second respondent deposed to an affidavit wherein she acknowledged that both herself and “her husband” had sold the property to the app</w:t>
      </w:r>
      <w:r w:rsidR="00E8161B">
        <w:rPr>
          <w:rFonts w:ascii="Arial" w:hAnsi="Arial" w:cs="Arial"/>
          <w:sz w:val="24"/>
          <w:szCs w:val="24"/>
        </w:rPr>
        <w:t>ellant</w:t>
      </w:r>
      <w:r w:rsidR="009F1709">
        <w:rPr>
          <w:rFonts w:ascii="Arial" w:hAnsi="Arial" w:cs="Arial"/>
          <w:sz w:val="24"/>
          <w:szCs w:val="24"/>
        </w:rPr>
        <w:t xml:space="preserve"> and that the app</w:t>
      </w:r>
      <w:r w:rsidR="00E8161B">
        <w:rPr>
          <w:rFonts w:ascii="Arial" w:hAnsi="Arial" w:cs="Arial"/>
          <w:sz w:val="24"/>
          <w:szCs w:val="24"/>
        </w:rPr>
        <w:t>ellant</w:t>
      </w:r>
      <w:r w:rsidR="009F1709">
        <w:rPr>
          <w:rFonts w:ascii="Arial" w:hAnsi="Arial" w:cs="Arial"/>
          <w:sz w:val="24"/>
          <w:szCs w:val="24"/>
        </w:rPr>
        <w:t xml:space="preserve"> </w:t>
      </w:r>
      <w:r w:rsidR="00E8161B">
        <w:rPr>
          <w:rFonts w:ascii="Arial" w:hAnsi="Arial" w:cs="Arial"/>
          <w:sz w:val="24"/>
          <w:szCs w:val="24"/>
        </w:rPr>
        <w:t>“</w:t>
      </w:r>
      <w:r w:rsidR="009F1709">
        <w:rPr>
          <w:rFonts w:ascii="Arial" w:hAnsi="Arial" w:cs="Arial"/>
          <w:sz w:val="24"/>
          <w:szCs w:val="24"/>
        </w:rPr>
        <w:t xml:space="preserve">had fully complied with the terms of the </w:t>
      </w:r>
      <w:r w:rsidR="0053673B">
        <w:rPr>
          <w:rFonts w:ascii="Arial" w:hAnsi="Arial" w:cs="Arial"/>
          <w:sz w:val="24"/>
          <w:szCs w:val="24"/>
        </w:rPr>
        <w:t>agreement</w:t>
      </w:r>
      <w:r w:rsidR="00E8161B">
        <w:rPr>
          <w:rFonts w:ascii="Arial" w:hAnsi="Arial" w:cs="Arial"/>
          <w:sz w:val="24"/>
          <w:szCs w:val="24"/>
        </w:rPr>
        <w:t>”</w:t>
      </w:r>
      <w:r w:rsidR="0053673B">
        <w:rPr>
          <w:rFonts w:ascii="Arial" w:hAnsi="Arial" w:cs="Arial"/>
          <w:sz w:val="24"/>
          <w:szCs w:val="24"/>
        </w:rPr>
        <w:t xml:space="preserve"> and was </w:t>
      </w:r>
      <w:r w:rsidR="0017594F">
        <w:rPr>
          <w:rFonts w:ascii="Arial" w:hAnsi="Arial" w:cs="Arial"/>
          <w:sz w:val="24"/>
          <w:szCs w:val="24"/>
        </w:rPr>
        <w:t xml:space="preserve">the lawful owner of the property. </w:t>
      </w:r>
    </w:p>
    <w:p w:rsidR="009F1709" w:rsidRDefault="0017594F" w:rsidP="00494902">
      <w:pPr>
        <w:spacing w:line="360" w:lineRule="auto"/>
        <w:ind w:left="709" w:hanging="709"/>
        <w:jc w:val="both"/>
        <w:rPr>
          <w:rFonts w:ascii="Arial" w:hAnsi="Arial" w:cs="Arial"/>
          <w:sz w:val="24"/>
          <w:szCs w:val="24"/>
        </w:rPr>
      </w:pPr>
      <w:r>
        <w:rPr>
          <w:rFonts w:ascii="Arial" w:hAnsi="Arial" w:cs="Arial"/>
          <w:sz w:val="24"/>
          <w:szCs w:val="24"/>
        </w:rPr>
        <w:t>[</w:t>
      </w:r>
      <w:r w:rsidR="000930A7">
        <w:rPr>
          <w:rFonts w:ascii="Arial" w:hAnsi="Arial" w:cs="Arial"/>
          <w:sz w:val="24"/>
          <w:szCs w:val="24"/>
        </w:rPr>
        <w:t>20</w:t>
      </w:r>
      <w:r>
        <w:rPr>
          <w:rFonts w:ascii="Arial" w:hAnsi="Arial" w:cs="Arial"/>
          <w:sz w:val="24"/>
          <w:szCs w:val="24"/>
        </w:rPr>
        <w:t>]</w:t>
      </w:r>
      <w:r>
        <w:rPr>
          <w:rFonts w:ascii="Arial" w:hAnsi="Arial" w:cs="Arial"/>
          <w:sz w:val="24"/>
          <w:szCs w:val="24"/>
        </w:rPr>
        <w:tab/>
      </w:r>
      <w:r w:rsidR="00494902">
        <w:rPr>
          <w:rFonts w:ascii="Arial" w:hAnsi="Arial" w:cs="Arial"/>
          <w:sz w:val="24"/>
          <w:szCs w:val="24"/>
        </w:rPr>
        <w:t>A copy of t</w:t>
      </w:r>
      <w:r>
        <w:rPr>
          <w:rFonts w:ascii="Arial" w:hAnsi="Arial" w:cs="Arial"/>
          <w:sz w:val="24"/>
          <w:szCs w:val="24"/>
        </w:rPr>
        <w:t>he founding affidavit deposed to by the second respondent in the eviction application is appended to the app</w:t>
      </w:r>
      <w:r w:rsidR="008526E1">
        <w:rPr>
          <w:rFonts w:ascii="Arial" w:hAnsi="Arial" w:cs="Arial"/>
          <w:sz w:val="24"/>
          <w:szCs w:val="24"/>
        </w:rPr>
        <w:t>ellant</w:t>
      </w:r>
      <w:r>
        <w:rPr>
          <w:rFonts w:ascii="Arial" w:hAnsi="Arial" w:cs="Arial"/>
          <w:sz w:val="24"/>
          <w:szCs w:val="24"/>
        </w:rPr>
        <w:t xml:space="preserve">’s replying affidavit. It is furthermore contended that the </w:t>
      </w:r>
      <w:r w:rsidR="0094492E">
        <w:rPr>
          <w:rFonts w:ascii="Arial" w:hAnsi="Arial" w:cs="Arial"/>
          <w:sz w:val="24"/>
          <w:szCs w:val="24"/>
        </w:rPr>
        <w:t xml:space="preserve">second respondent’s </w:t>
      </w:r>
      <w:r>
        <w:rPr>
          <w:rFonts w:ascii="Arial" w:hAnsi="Arial" w:cs="Arial"/>
          <w:sz w:val="24"/>
          <w:szCs w:val="24"/>
        </w:rPr>
        <w:t xml:space="preserve">opposing affidavit is </w:t>
      </w:r>
      <w:r w:rsidR="0094492E">
        <w:rPr>
          <w:rFonts w:ascii="Arial" w:hAnsi="Arial" w:cs="Arial"/>
          <w:sz w:val="24"/>
          <w:szCs w:val="24"/>
        </w:rPr>
        <w:t xml:space="preserve">therefore </w:t>
      </w:r>
      <w:r>
        <w:rPr>
          <w:rFonts w:ascii="Arial" w:hAnsi="Arial" w:cs="Arial"/>
          <w:sz w:val="24"/>
          <w:szCs w:val="24"/>
        </w:rPr>
        <w:t xml:space="preserve">riddled with untruths and </w:t>
      </w:r>
      <w:r w:rsidR="00322D45">
        <w:rPr>
          <w:rFonts w:ascii="Arial" w:hAnsi="Arial" w:cs="Arial"/>
          <w:sz w:val="24"/>
          <w:szCs w:val="24"/>
        </w:rPr>
        <w:t>lies and is nothing else but an absurdity</w:t>
      </w:r>
      <w:r>
        <w:rPr>
          <w:rFonts w:ascii="Arial" w:hAnsi="Arial" w:cs="Arial"/>
          <w:sz w:val="24"/>
          <w:szCs w:val="24"/>
        </w:rPr>
        <w:t xml:space="preserve"> filed by the second respondent to deliberately and consciously mislead th</w:t>
      </w:r>
      <w:r w:rsidR="00494902">
        <w:rPr>
          <w:rFonts w:ascii="Arial" w:hAnsi="Arial" w:cs="Arial"/>
          <w:sz w:val="24"/>
          <w:szCs w:val="24"/>
        </w:rPr>
        <w:t xml:space="preserve">is </w:t>
      </w:r>
      <w:r>
        <w:rPr>
          <w:rFonts w:ascii="Arial" w:hAnsi="Arial" w:cs="Arial"/>
          <w:sz w:val="24"/>
          <w:szCs w:val="24"/>
        </w:rPr>
        <w:t xml:space="preserve">court. </w:t>
      </w:r>
      <w:r w:rsidR="00253BE7">
        <w:rPr>
          <w:rFonts w:ascii="Arial" w:hAnsi="Arial" w:cs="Arial"/>
          <w:sz w:val="24"/>
          <w:szCs w:val="24"/>
        </w:rPr>
        <w:t>In th</w:t>
      </w:r>
      <w:r w:rsidR="00494902">
        <w:rPr>
          <w:rFonts w:ascii="Arial" w:hAnsi="Arial" w:cs="Arial"/>
          <w:sz w:val="24"/>
          <w:szCs w:val="24"/>
        </w:rPr>
        <w:t>e founding a</w:t>
      </w:r>
      <w:r w:rsidR="00253BE7">
        <w:rPr>
          <w:rFonts w:ascii="Arial" w:hAnsi="Arial" w:cs="Arial"/>
          <w:sz w:val="24"/>
          <w:szCs w:val="24"/>
        </w:rPr>
        <w:t>ffidavit</w:t>
      </w:r>
      <w:r w:rsidR="00494902">
        <w:rPr>
          <w:rFonts w:ascii="Arial" w:hAnsi="Arial" w:cs="Arial"/>
          <w:sz w:val="24"/>
          <w:szCs w:val="24"/>
        </w:rPr>
        <w:t xml:space="preserve"> to the eviction application</w:t>
      </w:r>
      <w:r w:rsidR="00253BE7">
        <w:rPr>
          <w:rFonts w:ascii="Arial" w:hAnsi="Arial" w:cs="Arial"/>
          <w:sz w:val="24"/>
          <w:szCs w:val="24"/>
        </w:rPr>
        <w:t xml:space="preserve"> the second respondent stated the fo</w:t>
      </w:r>
      <w:r w:rsidR="008526E1">
        <w:rPr>
          <w:rFonts w:ascii="Arial" w:hAnsi="Arial" w:cs="Arial"/>
          <w:sz w:val="24"/>
          <w:szCs w:val="24"/>
        </w:rPr>
        <w:t>l</w:t>
      </w:r>
      <w:r w:rsidR="00253BE7">
        <w:rPr>
          <w:rFonts w:ascii="Arial" w:hAnsi="Arial" w:cs="Arial"/>
          <w:sz w:val="24"/>
          <w:szCs w:val="24"/>
        </w:rPr>
        <w:t>lowing</w:t>
      </w:r>
      <w:r w:rsidR="00E65159">
        <w:rPr>
          <w:rFonts w:ascii="Arial" w:hAnsi="Arial" w:cs="Arial"/>
          <w:sz w:val="24"/>
          <w:szCs w:val="24"/>
        </w:rPr>
        <w:t>:</w:t>
      </w:r>
    </w:p>
    <w:p w:rsidR="00E65159"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E65159">
        <w:rPr>
          <w:rFonts w:ascii="Arial" w:hAnsi="Arial" w:cs="Arial"/>
          <w:sz w:val="24"/>
          <w:szCs w:val="24"/>
        </w:rPr>
        <w:t>.1</w:t>
      </w:r>
      <w:r w:rsidR="00E65159">
        <w:rPr>
          <w:rFonts w:ascii="Arial" w:hAnsi="Arial" w:cs="Arial"/>
          <w:sz w:val="24"/>
          <w:szCs w:val="24"/>
        </w:rPr>
        <w:tab/>
        <w:t>the second respondent is the “person in charge of erf 10141, Phelindaba, Bloemfontein”;</w:t>
      </w:r>
    </w:p>
    <w:p w:rsidR="00E65159"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3E0BFF">
        <w:rPr>
          <w:rFonts w:ascii="Arial" w:hAnsi="Arial" w:cs="Arial"/>
          <w:sz w:val="24"/>
          <w:szCs w:val="24"/>
        </w:rPr>
        <w:t>.</w:t>
      </w:r>
      <w:r w:rsidR="00E65159">
        <w:rPr>
          <w:rFonts w:ascii="Arial" w:hAnsi="Arial" w:cs="Arial"/>
          <w:sz w:val="24"/>
          <w:szCs w:val="24"/>
        </w:rPr>
        <w:t>2</w:t>
      </w:r>
      <w:r w:rsidR="00E65159">
        <w:rPr>
          <w:rFonts w:ascii="Arial" w:hAnsi="Arial" w:cs="Arial"/>
          <w:sz w:val="24"/>
          <w:szCs w:val="24"/>
        </w:rPr>
        <w:tab/>
        <w:t>the second respondent is the “transferor of the said erf” to the second applicant (the app</w:t>
      </w:r>
      <w:r w:rsidR="0094492E">
        <w:rPr>
          <w:rFonts w:ascii="Arial" w:hAnsi="Arial" w:cs="Arial"/>
          <w:sz w:val="24"/>
          <w:szCs w:val="24"/>
        </w:rPr>
        <w:t>ellant</w:t>
      </w:r>
      <w:r w:rsidR="00E65159">
        <w:rPr>
          <w:rFonts w:ascii="Arial" w:hAnsi="Arial" w:cs="Arial"/>
          <w:sz w:val="24"/>
          <w:szCs w:val="24"/>
        </w:rPr>
        <w:t xml:space="preserve"> in the matter at hand);</w:t>
      </w:r>
    </w:p>
    <w:p w:rsidR="00E65159" w:rsidRDefault="000930A7" w:rsidP="008F4136">
      <w:pPr>
        <w:spacing w:line="360" w:lineRule="auto"/>
        <w:ind w:left="1440" w:hanging="735"/>
        <w:jc w:val="both"/>
        <w:rPr>
          <w:rFonts w:ascii="Arial" w:hAnsi="Arial" w:cs="Arial"/>
          <w:sz w:val="24"/>
          <w:szCs w:val="24"/>
        </w:rPr>
      </w:pPr>
      <w:r>
        <w:rPr>
          <w:rFonts w:ascii="Arial" w:hAnsi="Arial" w:cs="Arial"/>
          <w:sz w:val="24"/>
          <w:szCs w:val="24"/>
        </w:rPr>
        <w:lastRenderedPageBreak/>
        <w:t>20</w:t>
      </w:r>
      <w:r w:rsidR="00E65159">
        <w:rPr>
          <w:rFonts w:ascii="Arial" w:hAnsi="Arial" w:cs="Arial"/>
          <w:sz w:val="24"/>
          <w:szCs w:val="24"/>
        </w:rPr>
        <w:t>.3</w:t>
      </w:r>
      <w:r w:rsidR="00E65159">
        <w:rPr>
          <w:rFonts w:ascii="Arial" w:hAnsi="Arial" w:cs="Arial"/>
          <w:sz w:val="24"/>
          <w:szCs w:val="24"/>
        </w:rPr>
        <w:tab/>
        <w:t>the first respondent is Matshidiso Skosana, the sister of the “ex husband” of the second respondent</w:t>
      </w:r>
      <w:r w:rsidR="00DC29BA">
        <w:rPr>
          <w:rFonts w:ascii="Arial" w:hAnsi="Arial" w:cs="Arial"/>
          <w:sz w:val="24"/>
          <w:szCs w:val="24"/>
        </w:rPr>
        <w:t>,</w:t>
      </w:r>
      <w:r w:rsidR="008F4136">
        <w:rPr>
          <w:rFonts w:ascii="Arial" w:hAnsi="Arial" w:cs="Arial"/>
          <w:sz w:val="24"/>
          <w:szCs w:val="24"/>
        </w:rPr>
        <w:t xml:space="preserve"> </w:t>
      </w:r>
      <w:r w:rsidR="00E65159">
        <w:rPr>
          <w:rFonts w:ascii="Arial" w:hAnsi="Arial" w:cs="Arial"/>
          <w:sz w:val="24"/>
          <w:szCs w:val="24"/>
        </w:rPr>
        <w:t>who is residing with unknown occupiers at the property;</w:t>
      </w:r>
    </w:p>
    <w:p w:rsidR="00E65159"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E65159">
        <w:rPr>
          <w:rFonts w:ascii="Arial" w:hAnsi="Arial" w:cs="Arial"/>
          <w:sz w:val="24"/>
          <w:szCs w:val="24"/>
        </w:rPr>
        <w:t>.4</w:t>
      </w:r>
      <w:r w:rsidR="00E65159">
        <w:rPr>
          <w:rFonts w:ascii="Arial" w:hAnsi="Arial" w:cs="Arial"/>
          <w:sz w:val="24"/>
          <w:szCs w:val="24"/>
        </w:rPr>
        <w:tab/>
        <w:t xml:space="preserve">that the property forms part of the immovable assets of the joint estate of the </w:t>
      </w:r>
      <w:r w:rsidR="00603E2B">
        <w:rPr>
          <w:rFonts w:ascii="Arial" w:hAnsi="Arial" w:cs="Arial"/>
          <w:sz w:val="24"/>
          <w:szCs w:val="24"/>
        </w:rPr>
        <w:t>d</w:t>
      </w:r>
      <w:r w:rsidR="00547E45">
        <w:rPr>
          <w:rFonts w:ascii="Arial" w:hAnsi="Arial" w:cs="Arial"/>
          <w:sz w:val="24"/>
          <w:szCs w:val="24"/>
        </w:rPr>
        <w:t>eceased</w:t>
      </w:r>
      <w:r w:rsidR="00E65159">
        <w:rPr>
          <w:rFonts w:ascii="Arial" w:hAnsi="Arial" w:cs="Arial"/>
          <w:sz w:val="24"/>
          <w:szCs w:val="24"/>
        </w:rPr>
        <w:t xml:space="preserve"> and the second respondent;</w:t>
      </w:r>
    </w:p>
    <w:p w:rsidR="00E65159"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E65159">
        <w:rPr>
          <w:rFonts w:ascii="Arial" w:hAnsi="Arial" w:cs="Arial"/>
          <w:sz w:val="24"/>
          <w:szCs w:val="24"/>
        </w:rPr>
        <w:t>.5</w:t>
      </w:r>
      <w:r w:rsidR="00E65159">
        <w:rPr>
          <w:rFonts w:ascii="Arial" w:hAnsi="Arial" w:cs="Arial"/>
          <w:sz w:val="24"/>
          <w:szCs w:val="24"/>
        </w:rPr>
        <w:tab/>
        <w:t xml:space="preserve">that the </w:t>
      </w:r>
      <w:r w:rsidR="00603E2B">
        <w:rPr>
          <w:rFonts w:ascii="Arial" w:hAnsi="Arial" w:cs="Arial"/>
          <w:sz w:val="24"/>
          <w:szCs w:val="24"/>
        </w:rPr>
        <w:t>d</w:t>
      </w:r>
      <w:r w:rsidR="00547E45">
        <w:rPr>
          <w:rFonts w:ascii="Arial" w:hAnsi="Arial" w:cs="Arial"/>
          <w:sz w:val="24"/>
          <w:szCs w:val="24"/>
        </w:rPr>
        <w:t>eceased</w:t>
      </w:r>
      <w:r w:rsidR="00E65159">
        <w:rPr>
          <w:rFonts w:ascii="Arial" w:hAnsi="Arial" w:cs="Arial"/>
          <w:sz w:val="24"/>
          <w:szCs w:val="24"/>
        </w:rPr>
        <w:t xml:space="preserve"> and the second respondent</w:t>
      </w:r>
      <w:r w:rsidR="005A45D7">
        <w:rPr>
          <w:rFonts w:ascii="Arial" w:hAnsi="Arial" w:cs="Arial"/>
          <w:sz w:val="24"/>
          <w:szCs w:val="24"/>
        </w:rPr>
        <w:t>, after the dissolution of their marriage, “undertook to deal with our immovable assets at a later stage”</w:t>
      </w:r>
      <w:r w:rsidR="00603E2B">
        <w:rPr>
          <w:rFonts w:ascii="Arial" w:hAnsi="Arial" w:cs="Arial"/>
          <w:sz w:val="24"/>
          <w:szCs w:val="24"/>
        </w:rPr>
        <w:t>;</w:t>
      </w:r>
      <w:r w:rsidR="005A45D7">
        <w:rPr>
          <w:rFonts w:ascii="Arial" w:hAnsi="Arial" w:cs="Arial"/>
          <w:sz w:val="24"/>
          <w:szCs w:val="24"/>
        </w:rPr>
        <w:t xml:space="preserve">  </w:t>
      </w:r>
    </w:p>
    <w:p w:rsidR="005A45D7"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5A45D7">
        <w:rPr>
          <w:rFonts w:ascii="Arial" w:hAnsi="Arial" w:cs="Arial"/>
          <w:sz w:val="24"/>
          <w:szCs w:val="24"/>
        </w:rPr>
        <w:t>.6</w:t>
      </w:r>
      <w:r w:rsidR="005A45D7">
        <w:rPr>
          <w:rFonts w:ascii="Arial" w:hAnsi="Arial" w:cs="Arial"/>
          <w:sz w:val="24"/>
          <w:szCs w:val="24"/>
        </w:rPr>
        <w:tab/>
      </w:r>
      <w:r w:rsidR="00CA12E3">
        <w:rPr>
          <w:rFonts w:ascii="Arial" w:hAnsi="Arial" w:cs="Arial"/>
          <w:sz w:val="24"/>
          <w:szCs w:val="24"/>
        </w:rPr>
        <w:t xml:space="preserve">that </w:t>
      </w:r>
      <w:r w:rsidR="005A45D7">
        <w:rPr>
          <w:rFonts w:ascii="Arial" w:hAnsi="Arial" w:cs="Arial"/>
          <w:sz w:val="24"/>
          <w:szCs w:val="24"/>
        </w:rPr>
        <w:t>the second respondent “learnt” that on the 10</w:t>
      </w:r>
      <w:r w:rsidR="005A45D7" w:rsidRPr="005A45D7">
        <w:rPr>
          <w:rFonts w:ascii="Arial" w:hAnsi="Arial" w:cs="Arial"/>
          <w:sz w:val="24"/>
          <w:szCs w:val="24"/>
          <w:vertAlign w:val="superscript"/>
        </w:rPr>
        <w:t>th</w:t>
      </w:r>
      <w:r w:rsidR="005A45D7">
        <w:rPr>
          <w:rFonts w:ascii="Arial" w:hAnsi="Arial" w:cs="Arial"/>
          <w:sz w:val="24"/>
          <w:szCs w:val="24"/>
        </w:rPr>
        <w:t xml:space="preserve"> of October 2007 the </w:t>
      </w:r>
      <w:r w:rsidR="00547E45">
        <w:rPr>
          <w:rFonts w:ascii="Arial" w:hAnsi="Arial" w:cs="Arial"/>
          <w:sz w:val="24"/>
          <w:szCs w:val="24"/>
        </w:rPr>
        <w:t>deceased</w:t>
      </w:r>
      <w:r w:rsidR="005A45D7">
        <w:rPr>
          <w:rFonts w:ascii="Arial" w:hAnsi="Arial" w:cs="Arial"/>
          <w:sz w:val="24"/>
          <w:szCs w:val="24"/>
        </w:rPr>
        <w:t xml:space="preserve"> had entered into a deed of sale in terms whereof he sold the property to the app</w:t>
      </w:r>
      <w:r w:rsidR="008526E1">
        <w:rPr>
          <w:rFonts w:ascii="Arial" w:hAnsi="Arial" w:cs="Arial"/>
          <w:sz w:val="24"/>
          <w:szCs w:val="24"/>
        </w:rPr>
        <w:t>ellant</w:t>
      </w:r>
      <w:r w:rsidR="005A45D7">
        <w:rPr>
          <w:rFonts w:ascii="Arial" w:hAnsi="Arial" w:cs="Arial"/>
          <w:sz w:val="24"/>
          <w:szCs w:val="24"/>
        </w:rPr>
        <w:t xml:space="preserve"> and that he subsequently requested her </w:t>
      </w:r>
      <w:r w:rsidR="00CA12E3">
        <w:rPr>
          <w:rFonts w:ascii="Arial" w:hAnsi="Arial" w:cs="Arial"/>
          <w:sz w:val="24"/>
          <w:szCs w:val="24"/>
        </w:rPr>
        <w:t>(the second respondent’s) “</w:t>
      </w:r>
      <w:r w:rsidR="005A45D7">
        <w:rPr>
          <w:rFonts w:ascii="Arial" w:hAnsi="Arial" w:cs="Arial"/>
          <w:sz w:val="24"/>
          <w:szCs w:val="24"/>
        </w:rPr>
        <w:t>approval to proceed with the transfer of the property</w:t>
      </w:r>
      <w:r w:rsidR="00CA12E3">
        <w:rPr>
          <w:rFonts w:ascii="Arial" w:hAnsi="Arial" w:cs="Arial"/>
          <w:sz w:val="24"/>
          <w:szCs w:val="24"/>
        </w:rPr>
        <w:t>”</w:t>
      </w:r>
      <w:r w:rsidR="005A45D7">
        <w:rPr>
          <w:rFonts w:ascii="Arial" w:hAnsi="Arial" w:cs="Arial"/>
          <w:sz w:val="24"/>
          <w:szCs w:val="24"/>
        </w:rPr>
        <w:t xml:space="preserve"> to the app</w:t>
      </w:r>
      <w:r w:rsidR="008526E1">
        <w:rPr>
          <w:rFonts w:ascii="Arial" w:hAnsi="Arial" w:cs="Arial"/>
          <w:sz w:val="24"/>
          <w:szCs w:val="24"/>
        </w:rPr>
        <w:t>ellant</w:t>
      </w:r>
      <w:r w:rsidR="005A45D7">
        <w:rPr>
          <w:rFonts w:ascii="Arial" w:hAnsi="Arial" w:cs="Arial"/>
          <w:sz w:val="24"/>
          <w:szCs w:val="24"/>
        </w:rPr>
        <w:t>;</w:t>
      </w:r>
    </w:p>
    <w:p w:rsidR="00CA12E3" w:rsidRDefault="000930A7" w:rsidP="00E65159">
      <w:pPr>
        <w:spacing w:line="360" w:lineRule="auto"/>
        <w:ind w:left="1440" w:hanging="735"/>
        <w:jc w:val="both"/>
        <w:rPr>
          <w:rFonts w:ascii="Arial" w:hAnsi="Arial" w:cs="Arial"/>
          <w:sz w:val="24"/>
          <w:szCs w:val="24"/>
        </w:rPr>
      </w:pPr>
      <w:r>
        <w:rPr>
          <w:rFonts w:ascii="Arial" w:hAnsi="Arial" w:cs="Arial"/>
          <w:sz w:val="24"/>
          <w:szCs w:val="24"/>
        </w:rPr>
        <w:t>20</w:t>
      </w:r>
      <w:r w:rsidR="00CA12E3">
        <w:rPr>
          <w:rFonts w:ascii="Arial" w:hAnsi="Arial" w:cs="Arial"/>
          <w:sz w:val="24"/>
          <w:szCs w:val="24"/>
        </w:rPr>
        <w:t>.7</w:t>
      </w:r>
      <w:r w:rsidR="00CA12E3">
        <w:rPr>
          <w:rFonts w:ascii="Arial" w:hAnsi="Arial" w:cs="Arial"/>
          <w:sz w:val="24"/>
          <w:szCs w:val="24"/>
        </w:rPr>
        <w:tab/>
        <w:t>that at the time of the sale “</w:t>
      </w:r>
      <w:r w:rsidR="00253BE7">
        <w:rPr>
          <w:rFonts w:ascii="Arial" w:hAnsi="Arial" w:cs="Arial"/>
          <w:sz w:val="24"/>
          <w:szCs w:val="24"/>
        </w:rPr>
        <w:t xml:space="preserve">of </w:t>
      </w:r>
      <w:r w:rsidR="00CA12E3">
        <w:rPr>
          <w:rFonts w:ascii="Arial" w:hAnsi="Arial" w:cs="Arial"/>
          <w:sz w:val="24"/>
          <w:szCs w:val="24"/>
        </w:rPr>
        <w:t>our communal property my ex husband did not consult with me at first, but when I heard it was sold to the Second Applicant who is well known to me I gave my blessing”</w:t>
      </w:r>
      <w:r w:rsidR="0094492E">
        <w:rPr>
          <w:rFonts w:ascii="Arial" w:hAnsi="Arial" w:cs="Arial"/>
          <w:sz w:val="24"/>
          <w:szCs w:val="24"/>
        </w:rPr>
        <w:t>;</w:t>
      </w:r>
    </w:p>
    <w:p w:rsidR="005A45D7" w:rsidRDefault="000930A7" w:rsidP="008526E1">
      <w:pPr>
        <w:spacing w:line="360" w:lineRule="auto"/>
        <w:ind w:left="1440" w:hanging="735"/>
        <w:jc w:val="both"/>
        <w:rPr>
          <w:rFonts w:ascii="Arial" w:hAnsi="Arial" w:cs="Arial"/>
          <w:sz w:val="24"/>
          <w:szCs w:val="24"/>
        </w:rPr>
      </w:pPr>
      <w:r>
        <w:rPr>
          <w:rFonts w:ascii="Arial" w:hAnsi="Arial" w:cs="Arial"/>
          <w:sz w:val="24"/>
          <w:szCs w:val="24"/>
        </w:rPr>
        <w:t>20</w:t>
      </w:r>
      <w:r w:rsidR="00CA12E3">
        <w:rPr>
          <w:rFonts w:ascii="Arial" w:hAnsi="Arial" w:cs="Arial"/>
          <w:sz w:val="24"/>
          <w:szCs w:val="24"/>
        </w:rPr>
        <w:t>.8</w:t>
      </w:r>
      <w:r w:rsidR="00CA12E3">
        <w:rPr>
          <w:rFonts w:ascii="Arial" w:hAnsi="Arial" w:cs="Arial"/>
          <w:sz w:val="24"/>
          <w:szCs w:val="24"/>
        </w:rPr>
        <w:tab/>
        <w:t xml:space="preserve">that the </w:t>
      </w:r>
      <w:r w:rsidR="00603E2B">
        <w:rPr>
          <w:rFonts w:ascii="Arial" w:hAnsi="Arial" w:cs="Arial"/>
          <w:sz w:val="24"/>
          <w:szCs w:val="24"/>
        </w:rPr>
        <w:t>d</w:t>
      </w:r>
      <w:r w:rsidR="00547E45">
        <w:rPr>
          <w:rFonts w:ascii="Arial" w:hAnsi="Arial" w:cs="Arial"/>
          <w:sz w:val="24"/>
          <w:szCs w:val="24"/>
        </w:rPr>
        <w:t>eceased</w:t>
      </w:r>
      <w:r w:rsidR="00CA12E3">
        <w:rPr>
          <w:rFonts w:ascii="Arial" w:hAnsi="Arial" w:cs="Arial"/>
          <w:sz w:val="24"/>
          <w:szCs w:val="24"/>
        </w:rPr>
        <w:t xml:space="preserve"> had already received more than</w:t>
      </w:r>
      <w:r w:rsidR="0080745B">
        <w:rPr>
          <w:rFonts w:ascii="Arial" w:hAnsi="Arial" w:cs="Arial"/>
          <w:sz w:val="24"/>
          <w:szCs w:val="24"/>
        </w:rPr>
        <w:t xml:space="preserve"> R30 000.00 (thirty Thousand Rand) from the app</w:t>
      </w:r>
      <w:r w:rsidR="008526E1">
        <w:rPr>
          <w:rFonts w:ascii="Arial" w:hAnsi="Arial" w:cs="Arial"/>
          <w:sz w:val="24"/>
          <w:szCs w:val="24"/>
        </w:rPr>
        <w:t>ellant</w:t>
      </w:r>
      <w:r w:rsidR="00603E2B">
        <w:rPr>
          <w:rFonts w:ascii="Arial" w:hAnsi="Arial" w:cs="Arial"/>
          <w:sz w:val="24"/>
          <w:szCs w:val="24"/>
        </w:rPr>
        <w:t>. T</w:t>
      </w:r>
      <w:r w:rsidR="0080745B">
        <w:rPr>
          <w:rFonts w:ascii="Arial" w:hAnsi="Arial" w:cs="Arial"/>
          <w:sz w:val="24"/>
          <w:szCs w:val="24"/>
        </w:rPr>
        <w:t xml:space="preserve">he second respondent did not receive her share of the </w:t>
      </w:r>
      <w:r w:rsidR="008526E1">
        <w:rPr>
          <w:rFonts w:ascii="Arial" w:hAnsi="Arial" w:cs="Arial"/>
          <w:sz w:val="24"/>
          <w:szCs w:val="24"/>
        </w:rPr>
        <w:t>purchase price of their property.</w:t>
      </w:r>
    </w:p>
    <w:p w:rsidR="00403D72" w:rsidRDefault="00253BE7" w:rsidP="0094492E">
      <w:pPr>
        <w:spacing w:line="360" w:lineRule="auto"/>
        <w:ind w:left="709" w:hanging="709"/>
        <w:jc w:val="both"/>
        <w:rPr>
          <w:rFonts w:ascii="Arial" w:hAnsi="Arial" w:cs="Arial"/>
          <w:sz w:val="24"/>
          <w:szCs w:val="24"/>
        </w:rPr>
      </w:pPr>
      <w:r>
        <w:rPr>
          <w:rFonts w:ascii="Arial" w:hAnsi="Arial" w:cs="Arial"/>
          <w:sz w:val="24"/>
          <w:szCs w:val="24"/>
        </w:rPr>
        <w:t xml:space="preserve"> </w:t>
      </w:r>
      <w:r w:rsidR="00322D45">
        <w:rPr>
          <w:rFonts w:ascii="Arial" w:hAnsi="Arial" w:cs="Arial"/>
          <w:sz w:val="24"/>
          <w:szCs w:val="24"/>
        </w:rPr>
        <w:t>[</w:t>
      </w:r>
      <w:r w:rsidR="008526E1">
        <w:rPr>
          <w:rFonts w:ascii="Arial" w:hAnsi="Arial" w:cs="Arial"/>
          <w:sz w:val="24"/>
          <w:szCs w:val="24"/>
        </w:rPr>
        <w:t>2</w:t>
      </w:r>
      <w:r w:rsidR="000930A7">
        <w:rPr>
          <w:rFonts w:ascii="Arial" w:hAnsi="Arial" w:cs="Arial"/>
          <w:sz w:val="24"/>
          <w:szCs w:val="24"/>
        </w:rPr>
        <w:t>1</w:t>
      </w:r>
      <w:r w:rsidR="00322D45">
        <w:rPr>
          <w:rFonts w:ascii="Arial" w:hAnsi="Arial" w:cs="Arial"/>
          <w:sz w:val="24"/>
          <w:szCs w:val="24"/>
        </w:rPr>
        <w:t>]</w:t>
      </w:r>
      <w:r w:rsidR="00322D45">
        <w:rPr>
          <w:rFonts w:ascii="Arial" w:hAnsi="Arial" w:cs="Arial"/>
          <w:sz w:val="24"/>
          <w:szCs w:val="24"/>
        </w:rPr>
        <w:tab/>
      </w:r>
      <w:r w:rsidR="0009676A">
        <w:rPr>
          <w:rFonts w:ascii="Arial" w:hAnsi="Arial" w:cs="Arial"/>
          <w:sz w:val="24"/>
          <w:szCs w:val="24"/>
        </w:rPr>
        <w:t xml:space="preserve">An applicant is bound by the case made out in his or her founding affidavit. An applicant must stand or fall by the allegations contained in its founding affidavit and it is not allowed to make out its case in the replying affidavit. </w:t>
      </w:r>
      <w:r w:rsidR="00DC29BA">
        <w:rPr>
          <w:rFonts w:ascii="Arial" w:hAnsi="Arial" w:cs="Arial"/>
          <w:sz w:val="24"/>
          <w:szCs w:val="24"/>
        </w:rPr>
        <w:t xml:space="preserve">The replying affidavit filed by the appellant contained new material that was not included in her founding affidavit. </w:t>
      </w:r>
      <w:r w:rsidR="00A04E66">
        <w:rPr>
          <w:rFonts w:ascii="Arial" w:hAnsi="Arial" w:cs="Arial"/>
          <w:sz w:val="24"/>
          <w:szCs w:val="24"/>
        </w:rPr>
        <w:t xml:space="preserve">The issue is whether the second respondent should be granted an opportunity to file a further affidavit to respond to the new allegations made in the replying affidavit. </w:t>
      </w:r>
      <w:r w:rsidR="00A71F86">
        <w:rPr>
          <w:rFonts w:ascii="Arial" w:hAnsi="Arial" w:cs="Arial"/>
          <w:sz w:val="24"/>
          <w:szCs w:val="24"/>
        </w:rPr>
        <w:t xml:space="preserve">The filing of further affidavits in motion proceedings is permitted only with the indulgence of the court </w:t>
      </w:r>
      <w:r w:rsidR="00A210E7">
        <w:rPr>
          <w:rFonts w:ascii="Arial" w:hAnsi="Arial" w:cs="Arial"/>
          <w:sz w:val="24"/>
          <w:szCs w:val="24"/>
        </w:rPr>
        <w:t>i</w:t>
      </w:r>
      <w:r w:rsidR="00A71F86">
        <w:rPr>
          <w:rFonts w:ascii="Arial" w:hAnsi="Arial" w:cs="Arial"/>
          <w:sz w:val="24"/>
          <w:szCs w:val="24"/>
        </w:rPr>
        <w:t>n the exercise of its discretion.</w:t>
      </w:r>
      <w:r w:rsidR="00A71F86" w:rsidRPr="00A71F86">
        <w:rPr>
          <w:rStyle w:val="FootnoteReference"/>
          <w:rFonts w:ascii="Arial" w:hAnsi="Arial" w:cs="Arial"/>
          <w:sz w:val="24"/>
          <w:szCs w:val="24"/>
        </w:rPr>
        <w:t xml:space="preserve"> </w:t>
      </w:r>
      <w:r w:rsidR="00A71F86">
        <w:rPr>
          <w:rStyle w:val="FootnoteReference"/>
          <w:rFonts w:ascii="Arial" w:hAnsi="Arial" w:cs="Arial"/>
          <w:sz w:val="24"/>
          <w:szCs w:val="24"/>
        </w:rPr>
        <w:footnoteReference w:id="3"/>
      </w:r>
      <w:r w:rsidR="00A71F86">
        <w:rPr>
          <w:rFonts w:ascii="Arial" w:hAnsi="Arial" w:cs="Arial"/>
          <w:sz w:val="24"/>
          <w:szCs w:val="24"/>
        </w:rPr>
        <w:t xml:space="preserve"> In deciding upon the question whether to permit a party to file  a further affidavit</w:t>
      </w:r>
      <w:r w:rsidR="008526E1">
        <w:rPr>
          <w:rFonts w:ascii="Arial" w:hAnsi="Arial" w:cs="Arial"/>
          <w:sz w:val="24"/>
          <w:szCs w:val="24"/>
        </w:rPr>
        <w:t>,</w:t>
      </w:r>
      <w:r w:rsidR="00A71F86">
        <w:rPr>
          <w:rFonts w:ascii="Arial" w:hAnsi="Arial" w:cs="Arial"/>
          <w:sz w:val="24"/>
          <w:szCs w:val="24"/>
        </w:rPr>
        <w:t xml:space="preserve"> the court will take into </w:t>
      </w:r>
      <w:r w:rsidR="00603E2B">
        <w:rPr>
          <w:rFonts w:ascii="Arial" w:hAnsi="Arial" w:cs="Arial"/>
          <w:sz w:val="24"/>
          <w:szCs w:val="24"/>
        </w:rPr>
        <w:t xml:space="preserve">consideration </w:t>
      </w:r>
      <w:r w:rsidR="00A71F86">
        <w:rPr>
          <w:rFonts w:ascii="Arial" w:hAnsi="Arial" w:cs="Arial"/>
          <w:sz w:val="24"/>
          <w:szCs w:val="24"/>
        </w:rPr>
        <w:t xml:space="preserve">all the facts of the </w:t>
      </w:r>
      <w:r w:rsidR="00603E2B">
        <w:rPr>
          <w:rFonts w:ascii="Arial" w:hAnsi="Arial" w:cs="Arial"/>
          <w:sz w:val="24"/>
          <w:szCs w:val="24"/>
        </w:rPr>
        <w:t>matter</w:t>
      </w:r>
      <w:r w:rsidR="00A71F86">
        <w:rPr>
          <w:rFonts w:ascii="Arial" w:hAnsi="Arial" w:cs="Arial"/>
          <w:sz w:val="24"/>
          <w:szCs w:val="24"/>
        </w:rPr>
        <w:t xml:space="preserve">, </w:t>
      </w:r>
      <w:r w:rsidR="00A71F86">
        <w:rPr>
          <w:rFonts w:ascii="Arial" w:hAnsi="Arial" w:cs="Arial"/>
          <w:sz w:val="24"/>
          <w:szCs w:val="24"/>
        </w:rPr>
        <w:lastRenderedPageBreak/>
        <w:t xml:space="preserve">including the response to the new evidence and further consider what is fair to the parties. </w:t>
      </w:r>
    </w:p>
    <w:p w:rsidR="00312714" w:rsidRPr="00594E4A" w:rsidRDefault="00312714" w:rsidP="00312714">
      <w:pPr>
        <w:spacing w:line="360" w:lineRule="auto"/>
        <w:ind w:left="709" w:hanging="709"/>
        <w:jc w:val="both"/>
        <w:rPr>
          <w:rFonts w:ascii="Arial" w:hAnsi="Arial" w:cs="Arial"/>
          <w:sz w:val="24"/>
          <w:szCs w:val="24"/>
        </w:rPr>
      </w:pPr>
      <w:r>
        <w:rPr>
          <w:rFonts w:ascii="Arial" w:hAnsi="Arial" w:cs="Arial"/>
          <w:sz w:val="24"/>
          <w:szCs w:val="24"/>
        </w:rPr>
        <w:t>[</w:t>
      </w:r>
      <w:r w:rsidR="0009676A">
        <w:rPr>
          <w:rFonts w:ascii="Arial" w:hAnsi="Arial" w:cs="Arial"/>
          <w:sz w:val="24"/>
          <w:szCs w:val="24"/>
        </w:rPr>
        <w:t>22</w:t>
      </w:r>
      <w:r>
        <w:rPr>
          <w:rFonts w:ascii="Arial" w:hAnsi="Arial" w:cs="Arial"/>
          <w:sz w:val="24"/>
          <w:szCs w:val="24"/>
        </w:rPr>
        <w:t>]</w:t>
      </w:r>
      <w:r>
        <w:rPr>
          <w:rFonts w:ascii="Arial" w:hAnsi="Arial" w:cs="Arial"/>
          <w:sz w:val="24"/>
          <w:szCs w:val="24"/>
        </w:rPr>
        <w:tab/>
        <w:t xml:space="preserve">In </w:t>
      </w:r>
      <w:r w:rsidRPr="0009676A">
        <w:rPr>
          <w:rFonts w:ascii="Arial" w:hAnsi="Arial" w:cs="Arial"/>
          <w:b/>
          <w:sz w:val="24"/>
          <w:szCs w:val="24"/>
        </w:rPr>
        <w:t>Poseidon Ships Agencies (Pty) Ltd v African Coaling and Exporting Co (Durban) Pty and Another</w:t>
      </w:r>
      <w:r>
        <w:rPr>
          <w:rStyle w:val="FootnoteReference"/>
          <w:rFonts w:ascii="Arial" w:hAnsi="Arial" w:cs="Arial"/>
          <w:sz w:val="24"/>
          <w:szCs w:val="24"/>
        </w:rPr>
        <w:footnoteReference w:id="4"/>
      </w:r>
      <w:r>
        <w:rPr>
          <w:rFonts w:ascii="Arial" w:hAnsi="Arial" w:cs="Arial"/>
          <w:sz w:val="24"/>
          <w:szCs w:val="24"/>
        </w:rPr>
        <w:t xml:space="preserve"> Broome J held as follows:</w:t>
      </w:r>
      <w:r w:rsidRPr="005D6AA3">
        <w:rPr>
          <w:rFonts w:ascii="Arial" w:hAnsi="Arial" w:cs="Arial"/>
          <w:sz w:val="20"/>
          <w:szCs w:val="20"/>
        </w:rPr>
        <w:t xml:space="preserve"> </w:t>
      </w:r>
    </w:p>
    <w:p w:rsidR="00312714" w:rsidRDefault="00312714" w:rsidP="0009676A">
      <w:pPr>
        <w:spacing w:line="360" w:lineRule="auto"/>
        <w:ind w:left="1134" w:right="379"/>
        <w:jc w:val="both"/>
        <w:rPr>
          <w:rFonts w:ascii="Arial" w:hAnsi="Arial" w:cs="Arial"/>
          <w:sz w:val="20"/>
          <w:szCs w:val="20"/>
        </w:rPr>
      </w:pPr>
      <w:r w:rsidRPr="00A210E7">
        <w:rPr>
          <w:rFonts w:ascii="Arial" w:hAnsi="Arial" w:cs="Arial"/>
          <w:sz w:val="20"/>
          <w:szCs w:val="20"/>
        </w:rPr>
        <w:t>“The correct approach to the problem was enunciated clearly by Caney J in Bayat and Others v Hansa and another 1955 (3) SA 547 (N) at 553D:</w:t>
      </w:r>
      <w:r>
        <w:rPr>
          <w:rFonts w:ascii="Arial" w:hAnsi="Arial" w:cs="Arial"/>
          <w:sz w:val="24"/>
          <w:szCs w:val="24"/>
        </w:rPr>
        <w:t xml:space="preserve"> </w:t>
      </w:r>
      <w:r w:rsidRPr="00A210E7">
        <w:rPr>
          <w:rFonts w:ascii="Arial" w:hAnsi="Arial" w:cs="Arial"/>
          <w:sz w:val="20"/>
          <w:szCs w:val="20"/>
        </w:rPr>
        <w:t>“…the principle which I think can be summarised as follows… that an applicant for relief must (save in exceptional circumstances</w:t>
      </w:r>
      <w:r>
        <w:rPr>
          <w:rFonts w:ascii="Arial" w:hAnsi="Arial" w:cs="Arial"/>
          <w:sz w:val="20"/>
          <w:szCs w:val="20"/>
        </w:rPr>
        <w:t>)</w:t>
      </w:r>
      <w:r w:rsidRPr="00A210E7">
        <w:rPr>
          <w:rFonts w:ascii="Arial" w:hAnsi="Arial" w:cs="Arial"/>
          <w:sz w:val="20"/>
          <w:szCs w:val="20"/>
        </w:rPr>
        <w:t xml:space="preserve"> make his case and produce all the evidence he desires to use in support of it, in his affidavits filed with the notice of motion</w:t>
      </w:r>
      <w:r>
        <w:rPr>
          <w:rFonts w:ascii="Arial" w:hAnsi="Arial" w:cs="Arial"/>
          <w:sz w:val="20"/>
          <w:szCs w:val="20"/>
        </w:rPr>
        <w:t xml:space="preserve">, whether he is moving </w:t>
      </w:r>
      <w:r w:rsidRPr="005D6AA3">
        <w:rPr>
          <w:rFonts w:ascii="Arial" w:hAnsi="Arial" w:cs="Arial"/>
          <w:i/>
          <w:sz w:val="20"/>
          <w:szCs w:val="20"/>
        </w:rPr>
        <w:t>ex parte</w:t>
      </w:r>
      <w:r>
        <w:rPr>
          <w:rFonts w:ascii="Arial" w:hAnsi="Arial" w:cs="Arial"/>
          <w:sz w:val="20"/>
          <w:szCs w:val="20"/>
        </w:rPr>
        <w:t xml:space="preserve"> or on notice to the respondent, and is not  permitted to supplement it in his replying affidavits (the purpose of which is to reply to averments made by the respondent in his answering affidavits), still less make a new case in his replying affidavits.’</w:t>
      </w:r>
    </w:p>
    <w:p w:rsidR="00312714" w:rsidRDefault="00312714" w:rsidP="0009676A">
      <w:pPr>
        <w:spacing w:line="360" w:lineRule="auto"/>
        <w:ind w:left="709" w:hanging="709"/>
        <w:jc w:val="both"/>
        <w:rPr>
          <w:rFonts w:ascii="Arial" w:hAnsi="Arial" w:cs="Arial"/>
          <w:sz w:val="24"/>
          <w:szCs w:val="24"/>
        </w:rPr>
      </w:pPr>
      <w:r>
        <w:rPr>
          <w:rFonts w:ascii="Arial" w:hAnsi="Arial" w:cs="Arial"/>
          <w:sz w:val="24"/>
          <w:szCs w:val="24"/>
        </w:rPr>
        <w:t>[2</w:t>
      </w:r>
      <w:r w:rsidR="0009676A">
        <w:rPr>
          <w:rFonts w:ascii="Arial" w:hAnsi="Arial" w:cs="Arial"/>
          <w:sz w:val="24"/>
          <w:szCs w:val="24"/>
        </w:rPr>
        <w:t>3</w:t>
      </w:r>
      <w:r>
        <w:rPr>
          <w:rFonts w:ascii="Arial" w:hAnsi="Arial" w:cs="Arial"/>
          <w:sz w:val="24"/>
          <w:szCs w:val="24"/>
        </w:rPr>
        <w:t>]</w:t>
      </w:r>
      <w:r>
        <w:rPr>
          <w:rFonts w:ascii="Arial" w:hAnsi="Arial" w:cs="Arial"/>
          <w:sz w:val="24"/>
          <w:szCs w:val="24"/>
        </w:rPr>
        <w:tab/>
        <w:t>In certain circumstances the introduction of new material may be introduced despite objection in reply.</w:t>
      </w:r>
      <w:r>
        <w:rPr>
          <w:rStyle w:val="FootnoteReference"/>
          <w:rFonts w:ascii="Arial" w:hAnsi="Arial" w:cs="Arial"/>
          <w:sz w:val="24"/>
          <w:szCs w:val="24"/>
        </w:rPr>
        <w:footnoteReference w:id="5"/>
      </w:r>
      <w:r>
        <w:rPr>
          <w:rFonts w:ascii="Arial" w:hAnsi="Arial" w:cs="Arial"/>
          <w:sz w:val="24"/>
          <w:szCs w:val="24"/>
        </w:rPr>
        <w:t xml:space="preserve"> In </w:t>
      </w:r>
      <w:r w:rsidRPr="0040090A">
        <w:rPr>
          <w:rFonts w:ascii="Arial" w:hAnsi="Arial" w:cs="Arial"/>
          <w:b/>
          <w:sz w:val="24"/>
          <w:szCs w:val="24"/>
        </w:rPr>
        <w:t>Kleynhans v Van der Westhuizen NO</w:t>
      </w:r>
      <w:r>
        <w:rPr>
          <w:rFonts w:ascii="Arial" w:hAnsi="Arial" w:cs="Arial"/>
          <w:b/>
          <w:sz w:val="24"/>
          <w:szCs w:val="24"/>
        </w:rPr>
        <w:t xml:space="preserve"> </w:t>
      </w:r>
      <w:r>
        <w:rPr>
          <w:rStyle w:val="FootnoteReference"/>
          <w:rFonts w:ascii="Arial" w:hAnsi="Arial" w:cs="Arial"/>
          <w:sz w:val="24"/>
          <w:szCs w:val="24"/>
        </w:rPr>
        <w:footnoteReference w:id="6"/>
      </w:r>
      <w:r>
        <w:rPr>
          <w:rFonts w:ascii="Arial" w:hAnsi="Arial" w:cs="Arial"/>
          <w:sz w:val="24"/>
          <w:szCs w:val="24"/>
        </w:rPr>
        <w:t xml:space="preserve"> the court held that</w:t>
      </w:r>
      <w:r w:rsidR="00C54F3C">
        <w:rPr>
          <w:rFonts w:ascii="Arial" w:hAnsi="Arial" w:cs="Arial"/>
          <w:sz w:val="24"/>
          <w:szCs w:val="24"/>
        </w:rPr>
        <w:t>,</w:t>
      </w:r>
      <w:r>
        <w:rPr>
          <w:rFonts w:ascii="Arial" w:hAnsi="Arial" w:cs="Arial"/>
          <w:sz w:val="24"/>
          <w:szCs w:val="24"/>
        </w:rPr>
        <w:t xml:space="preserve"> due to the ramifications of the respondent’s affairs being extensive and complex, it was impossible for the applicant to have had all the facts at his disposal before he launched the sequestration proceedings </w:t>
      </w:r>
      <w:r w:rsidRPr="00760993">
        <w:rPr>
          <w:rFonts w:ascii="Arial" w:hAnsi="Arial" w:cs="Arial"/>
          <w:sz w:val="24"/>
          <w:szCs w:val="24"/>
        </w:rPr>
        <w:t>and therefore authorised the applicant to introduce new material in reply</w:t>
      </w:r>
      <w:r>
        <w:rPr>
          <w:rFonts w:ascii="Arial" w:hAnsi="Arial" w:cs="Arial"/>
          <w:sz w:val="24"/>
          <w:szCs w:val="24"/>
        </w:rPr>
        <w:t>.</w:t>
      </w:r>
      <w:r w:rsidR="0009676A">
        <w:rPr>
          <w:rFonts w:ascii="Arial" w:hAnsi="Arial" w:cs="Arial"/>
          <w:sz w:val="24"/>
          <w:szCs w:val="24"/>
        </w:rPr>
        <w:t xml:space="preserve"> </w:t>
      </w:r>
    </w:p>
    <w:p w:rsidR="008526E1" w:rsidRDefault="00403D72" w:rsidP="008526E1">
      <w:pPr>
        <w:spacing w:line="360" w:lineRule="auto"/>
        <w:ind w:left="709" w:hanging="709"/>
        <w:jc w:val="both"/>
        <w:rPr>
          <w:rFonts w:ascii="Arial" w:hAnsi="Arial" w:cs="Arial"/>
          <w:sz w:val="24"/>
          <w:szCs w:val="24"/>
        </w:rPr>
      </w:pPr>
      <w:r>
        <w:rPr>
          <w:rFonts w:ascii="Arial" w:hAnsi="Arial" w:cs="Arial"/>
          <w:sz w:val="24"/>
          <w:szCs w:val="24"/>
        </w:rPr>
        <w:t>[2</w:t>
      </w:r>
      <w:r w:rsidR="0009676A">
        <w:rPr>
          <w:rFonts w:ascii="Arial" w:hAnsi="Arial" w:cs="Arial"/>
          <w:sz w:val="24"/>
          <w:szCs w:val="24"/>
        </w:rPr>
        <w:t>4</w:t>
      </w:r>
      <w:r>
        <w:rPr>
          <w:rFonts w:ascii="Arial" w:hAnsi="Arial" w:cs="Arial"/>
          <w:sz w:val="24"/>
          <w:szCs w:val="24"/>
        </w:rPr>
        <w:t>]</w:t>
      </w:r>
      <w:r>
        <w:rPr>
          <w:rFonts w:ascii="Arial" w:hAnsi="Arial" w:cs="Arial"/>
          <w:sz w:val="24"/>
          <w:szCs w:val="24"/>
        </w:rPr>
        <w:tab/>
      </w:r>
      <w:r w:rsidR="008526E1">
        <w:rPr>
          <w:rFonts w:ascii="Arial" w:hAnsi="Arial" w:cs="Arial"/>
          <w:sz w:val="24"/>
          <w:szCs w:val="24"/>
        </w:rPr>
        <w:tab/>
        <w:t xml:space="preserve">Counsel on behalf of the appellant argued that the appellant could not have foreseen that the very same person who deposed to the founding affidavit in the </w:t>
      </w:r>
      <w:r w:rsidR="0094492E">
        <w:rPr>
          <w:rFonts w:ascii="Arial" w:hAnsi="Arial" w:cs="Arial"/>
          <w:sz w:val="24"/>
          <w:szCs w:val="24"/>
        </w:rPr>
        <w:t>e</w:t>
      </w:r>
      <w:r w:rsidR="008526E1">
        <w:rPr>
          <w:rFonts w:ascii="Arial" w:hAnsi="Arial" w:cs="Arial"/>
          <w:sz w:val="24"/>
          <w:szCs w:val="24"/>
        </w:rPr>
        <w:t>viction application</w:t>
      </w:r>
      <w:r w:rsidR="0094492E">
        <w:rPr>
          <w:rFonts w:ascii="Arial" w:hAnsi="Arial" w:cs="Arial"/>
          <w:sz w:val="24"/>
          <w:szCs w:val="24"/>
        </w:rPr>
        <w:t xml:space="preserve"> </w:t>
      </w:r>
      <w:r w:rsidR="008526E1">
        <w:rPr>
          <w:rFonts w:ascii="Arial" w:hAnsi="Arial" w:cs="Arial"/>
          <w:sz w:val="24"/>
          <w:szCs w:val="24"/>
        </w:rPr>
        <w:t xml:space="preserve">would, some 10 years later, deny any knowledge of the deed of sale concluded between the appellant and the </w:t>
      </w:r>
      <w:r w:rsidR="00C54F3C">
        <w:rPr>
          <w:rFonts w:ascii="Arial" w:hAnsi="Arial" w:cs="Arial"/>
          <w:sz w:val="24"/>
          <w:szCs w:val="24"/>
        </w:rPr>
        <w:t>d</w:t>
      </w:r>
      <w:r w:rsidR="00547E45">
        <w:rPr>
          <w:rFonts w:ascii="Arial" w:hAnsi="Arial" w:cs="Arial"/>
          <w:sz w:val="24"/>
          <w:szCs w:val="24"/>
        </w:rPr>
        <w:t>eceased</w:t>
      </w:r>
      <w:r w:rsidR="008526E1">
        <w:rPr>
          <w:rFonts w:ascii="Arial" w:hAnsi="Arial" w:cs="Arial"/>
          <w:sz w:val="24"/>
          <w:szCs w:val="24"/>
        </w:rPr>
        <w:t>. The appellant therefore did not anticipate the second respondent’s stance and therefore it cannot be expected from the appellant to have attached the founding affidavit deposed to by the second respondent in the eviction application</w:t>
      </w:r>
      <w:r w:rsidR="00C54F3C">
        <w:rPr>
          <w:rFonts w:ascii="Arial" w:hAnsi="Arial" w:cs="Arial"/>
          <w:sz w:val="24"/>
          <w:szCs w:val="24"/>
        </w:rPr>
        <w:t>,</w:t>
      </w:r>
      <w:r w:rsidR="008526E1">
        <w:rPr>
          <w:rFonts w:ascii="Arial" w:hAnsi="Arial" w:cs="Arial"/>
          <w:sz w:val="24"/>
          <w:szCs w:val="24"/>
        </w:rPr>
        <w:t xml:space="preserve"> to the application in the current matter. </w:t>
      </w:r>
    </w:p>
    <w:p w:rsidR="0009676A" w:rsidRDefault="008526E1" w:rsidP="0009676A">
      <w:pPr>
        <w:spacing w:line="360" w:lineRule="auto"/>
        <w:ind w:left="709" w:hanging="709"/>
        <w:jc w:val="both"/>
        <w:rPr>
          <w:rFonts w:ascii="Arial" w:hAnsi="Arial" w:cs="Arial"/>
          <w:sz w:val="24"/>
          <w:szCs w:val="24"/>
        </w:rPr>
      </w:pPr>
      <w:r>
        <w:rPr>
          <w:rFonts w:ascii="Arial" w:hAnsi="Arial" w:cs="Arial"/>
          <w:sz w:val="24"/>
          <w:szCs w:val="24"/>
        </w:rPr>
        <w:t>[2</w:t>
      </w:r>
      <w:r w:rsidR="0009676A">
        <w:rPr>
          <w:rFonts w:ascii="Arial" w:hAnsi="Arial" w:cs="Arial"/>
          <w:sz w:val="24"/>
          <w:szCs w:val="24"/>
        </w:rPr>
        <w:t>5</w:t>
      </w:r>
      <w:r>
        <w:rPr>
          <w:rFonts w:ascii="Arial" w:hAnsi="Arial" w:cs="Arial"/>
          <w:sz w:val="24"/>
          <w:szCs w:val="24"/>
        </w:rPr>
        <w:t>]</w:t>
      </w:r>
      <w:r>
        <w:rPr>
          <w:rFonts w:ascii="Arial" w:hAnsi="Arial" w:cs="Arial"/>
          <w:sz w:val="24"/>
          <w:szCs w:val="24"/>
        </w:rPr>
        <w:tab/>
        <w:t>This argument is unfounded</w:t>
      </w:r>
      <w:r w:rsidR="000930A7">
        <w:rPr>
          <w:rFonts w:ascii="Arial" w:hAnsi="Arial" w:cs="Arial"/>
          <w:sz w:val="24"/>
          <w:szCs w:val="24"/>
        </w:rPr>
        <w:t xml:space="preserve"> and unsubstantiated</w:t>
      </w:r>
      <w:r>
        <w:rPr>
          <w:rFonts w:ascii="Arial" w:hAnsi="Arial" w:cs="Arial"/>
          <w:sz w:val="24"/>
          <w:szCs w:val="24"/>
        </w:rPr>
        <w:t xml:space="preserve">. The </w:t>
      </w:r>
      <w:r w:rsidR="0094492E">
        <w:rPr>
          <w:rFonts w:ascii="Arial" w:hAnsi="Arial" w:cs="Arial"/>
          <w:sz w:val="24"/>
          <w:szCs w:val="24"/>
        </w:rPr>
        <w:t xml:space="preserve">reason for the </w:t>
      </w:r>
      <w:r>
        <w:rPr>
          <w:rFonts w:ascii="Arial" w:hAnsi="Arial" w:cs="Arial"/>
          <w:sz w:val="24"/>
          <w:szCs w:val="24"/>
        </w:rPr>
        <w:t>appellant</w:t>
      </w:r>
      <w:r w:rsidR="0094492E">
        <w:rPr>
          <w:rFonts w:ascii="Arial" w:hAnsi="Arial" w:cs="Arial"/>
          <w:sz w:val="24"/>
          <w:szCs w:val="24"/>
        </w:rPr>
        <w:t>’s application</w:t>
      </w:r>
      <w:r>
        <w:rPr>
          <w:rFonts w:ascii="Arial" w:hAnsi="Arial" w:cs="Arial"/>
          <w:sz w:val="24"/>
          <w:szCs w:val="24"/>
        </w:rPr>
        <w:t xml:space="preserve"> for the transfer of the property </w:t>
      </w:r>
      <w:r w:rsidR="0094492E">
        <w:rPr>
          <w:rFonts w:ascii="Arial" w:hAnsi="Arial" w:cs="Arial"/>
          <w:sz w:val="24"/>
          <w:szCs w:val="24"/>
        </w:rPr>
        <w:t xml:space="preserve">is </w:t>
      </w:r>
      <w:r>
        <w:rPr>
          <w:rFonts w:ascii="Arial" w:hAnsi="Arial" w:cs="Arial"/>
          <w:sz w:val="24"/>
          <w:szCs w:val="24"/>
        </w:rPr>
        <w:t xml:space="preserve">solely on the basis that the </w:t>
      </w:r>
      <w:r w:rsidR="00C54F3C">
        <w:rPr>
          <w:rFonts w:ascii="Arial" w:hAnsi="Arial" w:cs="Arial"/>
          <w:sz w:val="24"/>
          <w:szCs w:val="24"/>
        </w:rPr>
        <w:t>d</w:t>
      </w:r>
      <w:r w:rsidR="00547E45">
        <w:rPr>
          <w:rFonts w:ascii="Arial" w:hAnsi="Arial" w:cs="Arial"/>
          <w:sz w:val="24"/>
          <w:szCs w:val="24"/>
        </w:rPr>
        <w:t>eceased</w:t>
      </w:r>
      <w:r>
        <w:rPr>
          <w:rFonts w:ascii="Arial" w:hAnsi="Arial" w:cs="Arial"/>
          <w:sz w:val="24"/>
          <w:szCs w:val="24"/>
        </w:rPr>
        <w:t xml:space="preserve"> and the second respondent ha</w:t>
      </w:r>
      <w:r w:rsidR="007D2C6C">
        <w:rPr>
          <w:rFonts w:ascii="Arial" w:hAnsi="Arial" w:cs="Arial"/>
          <w:sz w:val="24"/>
          <w:szCs w:val="24"/>
        </w:rPr>
        <w:t>d</w:t>
      </w:r>
      <w:r>
        <w:rPr>
          <w:rFonts w:ascii="Arial" w:hAnsi="Arial" w:cs="Arial"/>
          <w:sz w:val="24"/>
          <w:szCs w:val="24"/>
        </w:rPr>
        <w:t xml:space="preserve"> since February 2010 refused to </w:t>
      </w:r>
      <w:r>
        <w:rPr>
          <w:rFonts w:ascii="Arial" w:hAnsi="Arial" w:cs="Arial"/>
          <w:sz w:val="24"/>
          <w:szCs w:val="24"/>
        </w:rPr>
        <w:lastRenderedPageBreak/>
        <w:t xml:space="preserve">sign the </w:t>
      </w:r>
      <w:r w:rsidR="007D2C6C">
        <w:rPr>
          <w:rFonts w:ascii="Arial" w:hAnsi="Arial" w:cs="Arial"/>
          <w:sz w:val="24"/>
          <w:szCs w:val="24"/>
        </w:rPr>
        <w:t xml:space="preserve">necessary </w:t>
      </w:r>
      <w:r>
        <w:rPr>
          <w:rFonts w:ascii="Arial" w:hAnsi="Arial" w:cs="Arial"/>
          <w:sz w:val="24"/>
          <w:szCs w:val="24"/>
        </w:rPr>
        <w:t xml:space="preserve">documents for the property to be transferred </w:t>
      </w:r>
      <w:r w:rsidR="003E0BFF">
        <w:rPr>
          <w:rFonts w:ascii="Arial" w:hAnsi="Arial" w:cs="Arial"/>
          <w:sz w:val="24"/>
          <w:szCs w:val="24"/>
        </w:rPr>
        <w:t xml:space="preserve">to </w:t>
      </w:r>
      <w:r>
        <w:rPr>
          <w:rFonts w:ascii="Arial" w:hAnsi="Arial" w:cs="Arial"/>
          <w:sz w:val="24"/>
          <w:szCs w:val="24"/>
        </w:rPr>
        <w:t>the appellant.</w:t>
      </w:r>
      <w:r w:rsidR="0009676A">
        <w:rPr>
          <w:rFonts w:ascii="Arial" w:hAnsi="Arial" w:cs="Arial"/>
          <w:sz w:val="24"/>
          <w:szCs w:val="24"/>
        </w:rPr>
        <w:t xml:space="preserve"> Furthermore, it can hardly be argued that it was impossible for the appellant to have known of the eviction application brought in 2010 by herself, cited as the second applicant, at the time when she launched the application that forms the subject of this appeal. </w:t>
      </w:r>
    </w:p>
    <w:p w:rsidR="008526E1" w:rsidRDefault="0009676A" w:rsidP="007D2C6C">
      <w:pPr>
        <w:spacing w:line="360" w:lineRule="auto"/>
        <w:ind w:left="709" w:hanging="709"/>
        <w:jc w:val="both"/>
        <w:rPr>
          <w:rFonts w:ascii="Arial" w:hAnsi="Arial" w:cs="Arial"/>
          <w:sz w:val="24"/>
          <w:szCs w:val="24"/>
        </w:rPr>
      </w:pPr>
      <w:r>
        <w:rPr>
          <w:rFonts w:ascii="Arial" w:hAnsi="Arial" w:cs="Arial"/>
          <w:sz w:val="24"/>
          <w:szCs w:val="24"/>
        </w:rPr>
        <w:t>[26]</w:t>
      </w:r>
      <w:r>
        <w:rPr>
          <w:rFonts w:ascii="Arial" w:hAnsi="Arial" w:cs="Arial"/>
          <w:sz w:val="24"/>
          <w:szCs w:val="24"/>
        </w:rPr>
        <w:tab/>
      </w:r>
      <w:r w:rsidR="007D2C6C">
        <w:rPr>
          <w:rFonts w:ascii="Arial" w:hAnsi="Arial" w:cs="Arial"/>
          <w:sz w:val="24"/>
          <w:szCs w:val="24"/>
        </w:rPr>
        <w:t xml:space="preserve"> In the</w:t>
      </w:r>
      <w:r w:rsidR="008526E1">
        <w:rPr>
          <w:rFonts w:ascii="Arial" w:hAnsi="Arial" w:cs="Arial"/>
          <w:sz w:val="24"/>
          <w:szCs w:val="24"/>
        </w:rPr>
        <w:t xml:space="preserve"> </w:t>
      </w:r>
      <w:r w:rsidR="0094492E">
        <w:rPr>
          <w:rFonts w:ascii="Arial" w:hAnsi="Arial" w:cs="Arial"/>
          <w:sz w:val="24"/>
          <w:szCs w:val="24"/>
        </w:rPr>
        <w:t>supplementary affidavit (</w:t>
      </w:r>
      <w:r w:rsidR="007D2C6C">
        <w:rPr>
          <w:rFonts w:ascii="Arial" w:hAnsi="Arial" w:cs="Arial"/>
          <w:sz w:val="24"/>
          <w:szCs w:val="24"/>
        </w:rPr>
        <w:t>triplicat</w:t>
      </w:r>
      <w:r w:rsidR="0094492E">
        <w:rPr>
          <w:rFonts w:ascii="Arial" w:hAnsi="Arial" w:cs="Arial"/>
          <w:sz w:val="24"/>
          <w:szCs w:val="24"/>
        </w:rPr>
        <w:t>ion),</w:t>
      </w:r>
      <w:r w:rsidR="007D2C6C">
        <w:rPr>
          <w:rFonts w:ascii="Arial" w:hAnsi="Arial" w:cs="Arial"/>
          <w:sz w:val="24"/>
          <w:szCs w:val="24"/>
        </w:rPr>
        <w:t xml:space="preserve"> the second respondent denies any knowledge of the alleged affidavit deposed to by her during 2010 for an</w:t>
      </w:r>
      <w:r w:rsidR="0094492E">
        <w:rPr>
          <w:rFonts w:ascii="Arial" w:hAnsi="Arial" w:cs="Arial"/>
          <w:sz w:val="24"/>
          <w:szCs w:val="24"/>
        </w:rPr>
        <w:t xml:space="preserve"> </w:t>
      </w:r>
      <w:r w:rsidR="007D2C6C">
        <w:rPr>
          <w:rFonts w:ascii="Arial" w:hAnsi="Arial" w:cs="Arial"/>
          <w:sz w:val="24"/>
          <w:szCs w:val="24"/>
        </w:rPr>
        <w:t xml:space="preserve">eviction application. </w:t>
      </w:r>
      <w:r w:rsidR="0094492E">
        <w:rPr>
          <w:rFonts w:ascii="Arial" w:hAnsi="Arial" w:cs="Arial"/>
          <w:sz w:val="24"/>
          <w:szCs w:val="24"/>
        </w:rPr>
        <w:t xml:space="preserve">During 2010 </w:t>
      </w:r>
      <w:r w:rsidR="007D2C6C">
        <w:rPr>
          <w:rFonts w:ascii="Arial" w:hAnsi="Arial" w:cs="Arial"/>
          <w:sz w:val="24"/>
          <w:szCs w:val="24"/>
        </w:rPr>
        <w:t xml:space="preserve">the second respondent and the </w:t>
      </w:r>
      <w:r w:rsidR="00C54F3C">
        <w:rPr>
          <w:rFonts w:ascii="Arial" w:hAnsi="Arial" w:cs="Arial"/>
          <w:sz w:val="24"/>
          <w:szCs w:val="24"/>
        </w:rPr>
        <w:t>d</w:t>
      </w:r>
      <w:r w:rsidR="00547E45">
        <w:rPr>
          <w:rFonts w:ascii="Arial" w:hAnsi="Arial" w:cs="Arial"/>
          <w:sz w:val="24"/>
          <w:szCs w:val="24"/>
        </w:rPr>
        <w:t>eceased</w:t>
      </w:r>
      <w:r w:rsidR="007D2C6C">
        <w:rPr>
          <w:rFonts w:ascii="Arial" w:hAnsi="Arial" w:cs="Arial"/>
          <w:sz w:val="24"/>
          <w:szCs w:val="24"/>
        </w:rPr>
        <w:t xml:space="preserve"> were still struggling with the aftermath of their failed marriage and the second respondent encountered immense difficulties in obtaining maintenance </w:t>
      </w:r>
      <w:r w:rsidR="00C54F3C">
        <w:rPr>
          <w:rFonts w:ascii="Arial" w:hAnsi="Arial" w:cs="Arial"/>
          <w:sz w:val="24"/>
          <w:szCs w:val="24"/>
        </w:rPr>
        <w:t xml:space="preserve">payments </w:t>
      </w:r>
      <w:r w:rsidR="007D2C6C">
        <w:rPr>
          <w:rFonts w:ascii="Arial" w:hAnsi="Arial" w:cs="Arial"/>
          <w:sz w:val="24"/>
          <w:szCs w:val="24"/>
        </w:rPr>
        <w:t xml:space="preserve">from the </w:t>
      </w:r>
      <w:r w:rsidR="00C54F3C">
        <w:rPr>
          <w:rFonts w:ascii="Arial" w:hAnsi="Arial" w:cs="Arial"/>
          <w:sz w:val="24"/>
          <w:szCs w:val="24"/>
        </w:rPr>
        <w:t>d</w:t>
      </w:r>
      <w:r w:rsidR="00547E45">
        <w:rPr>
          <w:rFonts w:ascii="Arial" w:hAnsi="Arial" w:cs="Arial"/>
          <w:sz w:val="24"/>
          <w:szCs w:val="24"/>
        </w:rPr>
        <w:t>eceased</w:t>
      </w:r>
      <w:r w:rsidR="007D2C6C">
        <w:rPr>
          <w:rFonts w:ascii="Arial" w:hAnsi="Arial" w:cs="Arial"/>
          <w:sz w:val="24"/>
          <w:szCs w:val="24"/>
        </w:rPr>
        <w:t xml:space="preserve">. </w:t>
      </w:r>
    </w:p>
    <w:p w:rsidR="007D2C6C" w:rsidRDefault="007D2C6C" w:rsidP="007D2C6C">
      <w:pPr>
        <w:spacing w:line="360" w:lineRule="auto"/>
        <w:ind w:left="709" w:hanging="709"/>
        <w:jc w:val="both"/>
        <w:rPr>
          <w:rFonts w:ascii="Arial" w:hAnsi="Arial" w:cs="Arial"/>
          <w:sz w:val="24"/>
          <w:szCs w:val="24"/>
        </w:rPr>
      </w:pPr>
      <w:r>
        <w:rPr>
          <w:rFonts w:ascii="Arial" w:hAnsi="Arial" w:cs="Arial"/>
          <w:sz w:val="24"/>
          <w:szCs w:val="24"/>
        </w:rPr>
        <w:t>[2</w:t>
      </w:r>
      <w:r w:rsidR="0009676A">
        <w:rPr>
          <w:rFonts w:ascii="Arial" w:hAnsi="Arial" w:cs="Arial"/>
          <w:sz w:val="24"/>
          <w:szCs w:val="24"/>
        </w:rPr>
        <w:t>7</w:t>
      </w:r>
      <w:r>
        <w:rPr>
          <w:rFonts w:ascii="Arial" w:hAnsi="Arial" w:cs="Arial"/>
          <w:sz w:val="24"/>
          <w:szCs w:val="24"/>
        </w:rPr>
        <w:t>]</w:t>
      </w:r>
      <w:r>
        <w:rPr>
          <w:rFonts w:ascii="Arial" w:hAnsi="Arial" w:cs="Arial"/>
          <w:sz w:val="24"/>
          <w:szCs w:val="24"/>
        </w:rPr>
        <w:tab/>
      </w:r>
      <w:r w:rsidR="00445757">
        <w:rPr>
          <w:rFonts w:ascii="Arial" w:hAnsi="Arial" w:cs="Arial"/>
          <w:sz w:val="24"/>
          <w:szCs w:val="24"/>
        </w:rPr>
        <w:t>T</w:t>
      </w:r>
      <w:r w:rsidR="0094492E">
        <w:rPr>
          <w:rFonts w:ascii="Arial" w:hAnsi="Arial" w:cs="Arial"/>
          <w:sz w:val="24"/>
          <w:szCs w:val="24"/>
        </w:rPr>
        <w:t>he second respondent</w:t>
      </w:r>
      <w:r>
        <w:rPr>
          <w:rFonts w:ascii="Arial" w:hAnsi="Arial" w:cs="Arial"/>
          <w:sz w:val="24"/>
          <w:szCs w:val="24"/>
        </w:rPr>
        <w:t xml:space="preserve"> has no recollection of deposing to an affidavit for an eviction application but </w:t>
      </w:r>
      <w:r w:rsidR="001B3DA6">
        <w:rPr>
          <w:rFonts w:ascii="Arial" w:hAnsi="Arial" w:cs="Arial"/>
          <w:sz w:val="24"/>
          <w:szCs w:val="24"/>
        </w:rPr>
        <w:t xml:space="preserve">can recall the </w:t>
      </w:r>
      <w:r w:rsidR="00C54F3C">
        <w:rPr>
          <w:rFonts w:ascii="Arial" w:hAnsi="Arial" w:cs="Arial"/>
          <w:sz w:val="24"/>
          <w:szCs w:val="24"/>
        </w:rPr>
        <w:t>d</w:t>
      </w:r>
      <w:r w:rsidR="00547E45">
        <w:rPr>
          <w:rFonts w:ascii="Arial" w:hAnsi="Arial" w:cs="Arial"/>
          <w:sz w:val="24"/>
          <w:szCs w:val="24"/>
        </w:rPr>
        <w:t>eceased</w:t>
      </w:r>
      <w:r w:rsidR="001B3DA6">
        <w:rPr>
          <w:rFonts w:ascii="Arial" w:hAnsi="Arial" w:cs="Arial"/>
          <w:sz w:val="24"/>
          <w:szCs w:val="24"/>
        </w:rPr>
        <w:t xml:space="preserve"> visiting her to explain that he will be making payments toward</w:t>
      </w:r>
      <w:r w:rsidR="00C54F3C">
        <w:rPr>
          <w:rFonts w:ascii="Arial" w:hAnsi="Arial" w:cs="Arial"/>
          <w:sz w:val="24"/>
          <w:szCs w:val="24"/>
        </w:rPr>
        <w:t>s</w:t>
      </w:r>
      <w:r w:rsidR="001B3DA6">
        <w:rPr>
          <w:rFonts w:ascii="Arial" w:hAnsi="Arial" w:cs="Arial"/>
          <w:sz w:val="24"/>
          <w:szCs w:val="24"/>
        </w:rPr>
        <w:t xml:space="preserve"> her for maintenance and that she will retain</w:t>
      </w:r>
      <w:r w:rsidR="00EE54CB">
        <w:rPr>
          <w:rFonts w:ascii="Arial" w:hAnsi="Arial" w:cs="Arial"/>
          <w:sz w:val="24"/>
          <w:szCs w:val="24"/>
        </w:rPr>
        <w:t xml:space="preserve"> ownership of </w:t>
      </w:r>
      <w:r w:rsidR="00C54F3C">
        <w:rPr>
          <w:rFonts w:ascii="Arial" w:hAnsi="Arial" w:cs="Arial"/>
          <w:sz w:val="24"/>
          <w:szCs w:val="24"/>
        </w:rPr>
        <w:t>another</w:t>
      </w:r>
      <w:r w:rsidR="001B3DA6">
        <w:rPr>
          <w:rFonts w:ascii="Arial" w:hAnsi="Arial" w:cs="Arial"/>
          <w:sz w:val="24"/>
          <w:szCs w:val="24"/>
        </w:rPr>
        <w:t xml:space="preserve"> property located at Batho Location, Bloemfontein. While at </w:t>
      </w:r>
      <w:r w:rsidR="00C54F3C">
        <w:rPr>
          <w:rFonts w:ascii="Arial" w:hAnsi="Arial" w:cs="Arial"/>
          <w:sz w:val="24"/>
          <w:szCs w:val="24"/>
        </w:rPr>
        <w:t>the house at Batho Location</w:t>
      </w:r>
      <w:r w:rsidR="001B3DA6">
        <w:rPr>
          <w:rFonts w:ascii="Arial" w:hAnsi="Arial" w:cs="Arial"/>
          <w:sz w:val="24"/>
          <w:szCs w:val="24"/>
        </w:rPr>
        <w:t xml:space="preserve">, the </w:t>
      </w:r>
      <w:r w:rsidR="00C54F3C">
        <w:rPr>
          <w:rFonts w:ascii="Arial" w:hAnsi="Arial" w:cs="Arial"/>
          <w:sz w:val="24"/>
          <w:szCs w:val="24"/>
        </w:rPr>
        <w:t>d</w:t>
      </w:r>
      <w:r w:rsidR="00547E45">
        <w:rPr>
          <w:rFonts w:ascii="Arial" w:hAnsi="Arial" w:cs="Arial"/>
          <w:sz w:val="24"/>
          <w:szCs w:val="24"/>
        </w:rPr>
        <w:t>eceased</w:t>
      </w:r>
      <w:r w:rsidR="001B3DA6">
        <w:rPr>
          <w:rFonts w:ascii="Arial" w:hAnsi="Arial" w:cs="Arial"/>
          <w:sz w:val="24"/>
          <w:szCs w:val="24"/>
        </w:rPr>
        <w:t xml:space="preserve"> arrived with documents, purported to be an agreement containing his proposal to settle the maintenance issues and ownership of the </w:t>
      </w:r>
      <w:r w:rsidR="00C54F3C">
        <w:rPr>
          <w:rFonts w:ascii="Arial" w:hAnsi="Arial" w:cs="Arial"/>
          <w:sz w:val="24"/>
          <w:szCs w:val="24"/>
        </w:rPr>
        <w:t>property at Batho Location</w:t>
      </w:r>
      <w:r w:rsidR="001B3DA6">
        <w:rPr>
          <w:rFonts w:ascii="Arial" w:hAnsi="Arial" w:cs="Arial"/>
          <w:sz w:val="24"/>
          <w:szCs w:val="24"/>
        </w:rPr>
        <w:t xml:space="preserve">. She </w:t>
      </w:r>
      <w:r w:rsidR="0094492E">
        <w:rPr>
          <w:rFonts w:ascii="Arial" w:hAnsi="Arial" w:cs="Arial"/>
          <w:sz w:val="24"/>
          <w:szCs w:val="24"/>
        </w:rPr>
        <w:t xml:space="preserve">recalls that she </w:t>
      </w:r>
      <w:r w:rsidR="001B3DA6">
        <w:rPr>
          <w:rFonts w:ascii="Arial" w:hAnsi="Arial" w:cs="Arial"/>
          <w:sz w:val="24"/>
          <w:szCs w:val="24"/>
        </w:rPr>
        <w:t>signed the agreement</w:t>
      </w:r>
      <w:r w:rsidR="0094492E">
        <w:rPr>
          <w:rFonts w:ascii="Arial" w:hAnsi="Arial" w:cs="Arial"/>
          <w:sz w:val="24"/>
          <w:szCs w:val="24"/>
        </w:rPr>
        <w:t xml:space="preserve"> and </w:t>
      </w:r>
      <w:r w:rsidR="001B3DA6">
        <w:rPr>
          <w:rFonts w:ascii="Arial" w:hAnsi="Arial" w:cs="Arial"/>
          <w:sz w:val="24"/>
          <w:szCs w:val="24"/>
        </w:rPr>
        <w:t xml:space="preserve">handed </w:t>
      </w:r>
      <w:r w:rsidR="0016321D">
        <w:rPr>
          <w:rFonts w:ascii="Arial" w:hAnsi="Arial" w:cs="Arial"/>
          <w:sz w:val="24"/>
          <w:szCs w:val="24"/>
        </w:rPr>
        <w:t xml:space="preserve">same </w:t>
      </w:r>
      <w:r w:rsidR="001B3DA6">
        <w:rPr>
          <w:rFonts w:ascii="Arial" w:hAnsi="Arial" w:cs="Arial"/>
          <w:sz w:val="24"/>
          <w:szCs w:val="24"/>
        </w:rPr>
        <w:t>to</w:t>
      </w:r>
      <w:r w:rsidR="00EE54CB">
        <w:rPr>
          <w:rFonts w:ascii="Arial" w:hAnsi="Arial" w:cs="Arial"/>
          <w:sz w:val="24"/>
          <w:szCs w:val="24"/>
        </w:rPr>
        <w:t xml:space="preserve"> the </w:t>
      </w:r>
      <w:r w:rsidR="00C54F3C">
        <w:rPr>
          <w:rFonts w:ascii="Arial" w:hAnsi="Arial" w:cs="Arial"/>
          <w:sz w:val="24"/>
          <w:szCs w:val="24"/>
        </w:rPr>
        <w:t>d</w:t>
      </w:r>
      <w:r w:rsidR="00547E45">
        <w:rPr>
          <w:rFonts w:ascii="Arial" w:hAnsi="Arial" w:cs="Arial"/>
          <w:sz w:val="24"/>
          <w:szCs w:val="24"/>
        </w:rPr>
        <w:t>eceased</w:t>
      </w:r>
      <w:r w:rsidR="001B3DA6">
        <w:rPr>
          <w:rFonts w:ascii="Arial" w:hAnsi="Arial" w:cs="Arial"/>
          <w:sz w:val="24"/>
          <w:szCs w:val="24"/>
        </w:rPr>
        <w:t xml:space="preserve">. </w:t>
      </w:r>
    </w:p>
    <w:p w:rsidR="008526E1" w:rsidRDefault="001B3DA6" w:rsidP="00A210E7">
      <w:pPr>
        <w:spacing w:line="360" w:lineRule="auto"/>
        <w:ind w:left="709" w:hanging="709"/>
        <w:jc w:val="both"/>
        <w:rPr>
          <w:rFonts w:ascii="Arial" w:hAnsi="Arial" w:cs="Arial"/>
          <w:sz w:val="24"/>
          <w:szCs w:val="24"/>
        </w:rPr>
      </w:pPr>
      <w:r>
        <w:rPr>
          <w:rFonts w:ascii="Arial" w:hAnsi="Arial" w:cs="Arial"/>
          <w:sz w:val="24"/>
          <w:szCs w:val="24"/>
        </w:rPr>
        <w:t>[2</w:t>
      </w:r>
      <w:r w:rsidR="0009676A">
        <w:rPr>
          <w:rFonts w:ascii="Arial" w:hAnsi="Arial" w:cs="Arial"/>
          <w:sz w:val="24"/>
          <w:szCs w:val="24"/>
        </w:rPr>
        <w:t>8</w:t>
      </w:r>
      <w:r>
        <w:rPr>
          <w:rFonts w:ascii="Arial" w:hAnsi="Arial" w:cs="Arial"/>
          <w:sz w:val="24"/>
          <w:szCs w:val="24"/>
        </w:rPr>
        <w:t>]</w:t>
      </w:r>
      <w:r>
        <w:rPr>
          <w:rFonts w:ascii="Arial" w:hAnsi="Arial" w:cs="Arial"/>
          <w:sz w:val="24"/>
          <w:szCs w:val="24"/>
        </w:rPr>
        <w:tab/>
        <w:t>The second respondent contends that she is not able to read English</w:t>
      </w:r>
      <w:r w:rsidR="006C0353">
        <w:rPr>
          <w:rFonts w:ascii="Arial" w:hAnsi="Arial" w:cs="Arial"/>
          <w:sz w:val="24"/>
          <w:szCs w:val="24"/>
        </w:rPr>
        <w:t>.</w:t>
      </w:r>
      <w:r w:rsidR="00C54F3C">
        <w:rPr>
          <w:rFonts w:ascii="Arial" w:hAnsi="Arial" w:cs="Arial"/>
          <w:sz w:val="24"/>
          <w:szCs w:val="24"/>
        </w:rPr>
        <w:t xml:space="preserve"> Consequently, her</w:t>
      </w:r>
      <w:r>
        <w:rPr>
          <w:rFonts w:ascii="Arial" w:hAnsi="Arial" w:cs="Arial"/>
          <w:sz w:val="24"/>
          <w:szCs w:val="24"/>
        </w:rPr>
        <w:t xml:space="preserve"> attorney </w:t>
      </w:r>
      <w:r w:rsidR="00C54F3C">
        <w:rPr>
          <w:rFonts w:ascii="Arial" w:hAnsi="Arial" w:cs="Arial"/>
          <w:sz w:val="24"/>
          <w:szCs w:val="24"/>
        </w:rPr>
        <w:t xml:space="preserve">was obliged to </w:t>
      </w:r>
      <w:r>
        <w:rPr>
          <w:rFonts w:ascii="Arial" w:hAnsi="Arial" w:cs="Arial"/>
          <w:sz w:val="24"/>
          <w:szCs w:val="24"/>
        </w:rPr>
        <w:t xml:space="preserve">translate the </w:t>
      </w:r>
      <w:r w:rsidR="00FC1B23">
        <w:rPr>
          <w:rFonts w:ascii="Arial" w:hAnsi="Arial" w:cs="Arial"/>
          <w:sz w:val="24"/>
          <w:szCs w:val="24"/>
        </w:rPr>
        <w:t xml:space="preserve">founding affidavit in the eviction application, </w:t>
      </w:r>
      <w:r>
        <w:rPr>
          <w:rFonts w:ascii="Arial" w:hAnsi="Arial" w:cs="Arial"/>
          <w:sz w:val="24"/>
          <w:szCs w:val="24"/>
        </w:rPr>
        <w:t>annexed to the replying affidavit</w:t>
      </w:r>
      <w:r w:rsidR="00FC1B23">
        <w:rPr>
          <w:rFonts w:ascii="Arial" w:hAnsi="Arial" w:cs="Arial"/>
          <w:sz w:val="24"/>
          <w:szCs w:val="24"/>
        </w:rPr>
        <w:t>,</w:t>
      </w:r>
      <w:r>
        <w:rPr>
          <w:rFonts w:ascii="Arial" w:hAnsi="Arial" w:cs="Arial"/>
          <w:sz w:val="24"/>
          <w:szCs w:val="24"/>
        </w:rPr>
        <w:t xml:space="preserve"> </w:t>
      </w:r>
      <w:r w:rsidR="006C0353">
        <w:rPr>
          <w:rFonts w:ascii="Arial" w:hAnsi="Arial" w:cs="Arial"/>
          <w:sz w:val="24"/>
          <w:szCs w:val="24"/>
        </w:rPr>
        <w:t>to</w:t>
      </w:r>
      <w:r>
        <w:rPr>
          <w:rFonts w:ascii="Arial" w:hAnsi="Arial" w:cs="Arial"/>
          <w:sz w:val="24"/>
          <w:szCs w:val="24"/>
        </w:rPr>
        <w:t xml:space="preserve"> Afrikaans during </w:t>
      </w:r>
      <w:r w:rsidR="006C0353">
        <w:rPr>
          <w:rFonts w:ascii="Arial" w:hAnsi="Arial" w:cs="Arial"/>
          <w:sz w:val="24"/>
          <w:szCs w:val="24"/>
        </w:rPr>
        <w:t>their</w:t>
      </w:r>
      <w:r>
        <w:rPr>
          <w:rFonts w:ascii="Arial" w:hAnsi="Arial" w:cs="Arial"/>
          <w:sz w:val="24"/>
          <w:szCs w:val="24"/>
        </w:rPr>
        <w:t xml:space="preserve"> consultation</w:t>
      </w:r>
      <w:r w:rsidR="006C0353">
        <w:rPr>
          <w:rFonts w:ascii="Arial" w:hAnsi="Arial" w:cs="Arial"/>
          <w:sz w:val="24"/>
          <w:szCs w:val="24"/>
        </w:rPr>
        <w:t xml:space="preserve"> subsequent to receiving the replying affidavit</w:t>
      </w:r>
      <w:r>
        <w:rPr>
          <w:rFonts w:ascii="Arial" w:hAnsi="Arial" w:cs="Arial"/>
          <w:sz w:val="24"/>
          <w:szCs w:val="24"/>
        </w:rPr>
        <w:t xml:space="preserve">. A confirmatory affidavit </w:t>
      </w:r>
      <w:r w:rsidR="006C0353">
        <w:rPr>
          <w:rFonts w:ascii="Arial" w:hAnsi="Arial" w:cs="Arial"/>
          <w:sz w:val="24"/>
          <w:szCs w:val="24"/>
        </w:rPr>
        <w:t xml:space="preserve">deposed to by </w:t>
      </w:r>
      <w:r>
        <w:rPr>
          <w:rFonts w:ascii="Arial" w:hAnsi="Arial" w:cs="Arial"/>
          <w:sz w:val="24"/>
          <w:szCs w:val="24"/>
        </w:rPr>
        <w:t xml:space="preserve">her </w:t>
      </w:r>
      <w:r w:rsidR="0016321D">
        <w:rPr>
          <w:rFonts w:ascii="Arial" w:hAnsi="Arial" w:cs="Arial"/>
          <w:sz w:val="24"/>
          <w:szCs w:val="24"/>
        </w:rPr>
        <w:t>attorney, Mr Peyper, who also appeared on her behalf during the hearing of this appeal</w:t>
      </w:r>
      <w:r w:rsidR="00445757">
        <w:rPr>
          <w:rFonts w:ascii="Arial" w:hAnsi="Arial" w:cs="Arial"/>
          <w:sz w:val="24"/>
          <w:szCs w:val="24"/>
        </w:rPr>
        <w:t>,</w:t>
      </w:r>
      <w:r>
        <w:rPr>
          <w:rFonts w:ascii="Arial" w:hAnsi="Arial" w:cs="Arial"/>
          <w:sz w:val="24"/>
          <w:szCs w:val="24"/>
        </w:rPr>
        <w:t xml:space="preserve"> is appended to her </w:t>
      </w:r>
      <w:r w:rsidR="00445757">
        <w:rPr>
          <w:rFonts w:ascii="Arial" w:hAnsi="Arial" w:cs="Arial"/>
          <w:sz w:val="24"/>
          <w:szCs w:val="24"/>
        </w:rPr>
        <w:t xml:space="preserve">supplementary </w:t>
      </w:r>
      <w:r>
        <w:rPr>
          <w:rFonts w:ascii="Arial" w:hAnsi="Arial" w:cs="Arial"/>
          <w:sz w:val="24"/>
          <w:szCs w:val="24"/>
        </w:rPr>
        <w:t>affidavit. The second respondent d</w:t>
      </w:r>
      <w:r w:rsidR="002B1EE2">
        <w:rPr>
          <w:rFonts w:ascii="Arial" w:hAnsi="Arial" w:cs="Arial"/>
          <w:sz w:val="24"/>
          <w:szCs w:val="24"/>
        </w:rPr>
        <w:t>oes not deny that her signature</w:t>
      </w:r>
      <w:r w:rsidR="006C0353">
        <w:rPr>
          <w:rFonts w:ascii="Arial" w:hAnsi="Arial" w:cs="Arial"/>
          <w:sz w:val="24"/>
          <w:szCs w:val="24"/>
        </w:rPr>
        <w:t xml:space="preserve"> appears on the </w:t>
      </w:r>
      <w:r w:rsidR="00FC1B23">
        <w:rPr>
          <w:rFonts w:ascii="Arial" w:hAnsi="Arial" w:cs="Arial"/>
          <w:sz w:val="24"/>
          <w:szCs w:val="24"/>
        </w:rPr>
        <w:t>affidavit in the eviction application</w:t>
      </w:r>
      <w:r w:rsidR="0032001B">
        <w:rPr>
          <w:rFonts w:ascii="Arial" w:hAnsi="Arial" w:cs="Arial"/>
          <w:sz w:val="24"/>
          <w:szCs w:val="24"/>
        </w:rPr>
        <w:t xml:space="preserve">. She however </w:t>
      </w:r>
      <w:r w:rsidR="002B1EE2">
        <w:rPr>
          <w:rFonts w:ascii="Arial" w:hAnsi="Arial" w:cs="Arial"/>
          <w:sz w:val="24"/>
          <w:szCs w:val="24"/>
        </w:rPr>
        <w:t>denies that she attended the offices of Mr T Hadebe</w:t>
      </w:r>
      <w:r w:rsidR="00EE54CB">
        <w:rPr>
          <w:rFonts w:ascii="Arial" w:hAnsi="Arial" w:cs="Arial"/>
          <w:sz w:val="24"/>
          <w:szCs w:val="24"/>
        </w:rPr>
        <w:t>,</w:t>
      </w:r>
      <w:r w:rsidR="002B1EE2">
        <w:rPr>
          <w:rFonts w:ascii="Arial" w:hAnsi="Arial" w:cs="Arial"/>
          <w:sz w:val="24"/>
          <w:szCs w:val="24"/>
        </w:rPr>
        <w:t xml:space="preserve"> who is the attorney who supposedly acted on </w:t>
      </w:r>
      <w:r w:rsidR="0032001B">
        <w:rPr>
          <w:rFonts w:ascii="Arial" w:hAnsi="Arial" w:cs="Arial"/>
          <w:sz w:val="24"/>
          <w:szCs w:val="24"/>
        </w:rPr>
        <w:t xml:space="preserve">her </w:t>
      </w:r>
      <w:r w:rsidR="002B1EE2">
        <w:rPr>
          <w:rFonts w:ascii="Arial" w:hAnsi="Arial" w:cs="Arial"/>
          <w:sz w:val="24"/>
          <w:szCs w:val="24"/>
        </w:rPr>
        <w:t xml:space="preserve">behalf and </w:t>
      </w:r>
      <w:r w:rsidR="0032001B">
        <w:rPr>
          <w:rFonts w:ascii="Arial" w:hAnsi="Arial" w:cs="Arial"/>
          <w:sz w:val="24"/>
          <w:szCs w:val="24"/>
        </w:rPr>
        <w:t>on behalf of the appellant</w:t>
      </w:r>
      <w:r w:rsidR="002B1EE2">
        <w:rPr>
          <w:rFonts w:ascii="Arial" w:hAnsi="Arial" w:cs="Arial"/>
          <w:sz w:val="24"/>
          <w:szCs w:val="24"/>
        </w:rPr>
        <w:t xml:space="preserve"> in the eviction application. She furthermore denies giving instructions </w:t>
      </w:r>
      <w:r w:rsidR="006C0353">
        <w:rPr>
          <w:rFonts w:ascii="Arial" w:hAnsi="Arial" w:cs="Arial"/>
          <w:sz w:val="24"/>
          <w:szCs w:val="24"/>
        </w:rPr>
        <w:t>to the said Mr Hadebe for such</w:t>
      </w:r>
      <w:r w:rsidR="002B1EE2">
        <w:rPr>
          <w:rFonts w:ascii="Arial" w:hAnsi="Arial" w:cs="Arial"/>
          <w:sz w:val="24"/>
          <w:szCs w:val="24"/>
        </w:rPr>
        <w:t xml:space="preserve"> an application </w:t>
      </w:r>
      <w:r w:rsidR="006C0353">
        <w:rPr>
          <w:rFonts w:ascii="Arial" w:hAnsi="Arial" w:cs="Arial"/>
          <w:sz w:val="24"/>
          <w:szCs w:val="24"/>
        </w:rPr>
        <w:t xml:space="preserve">or an application </w:t>
      </w:r>
      <w:r w:rsidR="002B1EE2">
        <w:rPr>
          <w:rFonts w:ascii="Arial" w:hAnsi="Arial" w:cs="Arial"/>
          <w:sz w:val="24"/>
          <w:szCs w:val="24"/>
        </w:rPr>
        <w:t xml:space="preserve">of whatsoever nature on her behalf during 2010. </w:t>
      </w:r>
    </w:p>
    <w:p w:rsidR="00EB6549" w:rsidRDefault="002B1EE2" w:rsidP="00A210E7">
      <w:pPr>
        <w:spacing w:line="360" w:lineRule="auto"/>
        <w:ind w:left="709" w:hanging="709"/>
        <w:jc w:val="both"/>
        <w:rPr>
          <w:rFonts w:ascii="Arial" w:hAnsi="Arial" w:cs="Arial"/>
          <w:sz w:val="24"/>
          <w:szCs w:val="24"/>
        </w:rPr>
      </w:pPr>
      <w:r>
        <w:rPr>
          <w:rFonts w:ascii="Arial" w:hAnsi="Arial" w:cs="Arial"/>
          <w:sz w:val="24"/>
          <w:szCs w:val="24"/>
        </w:rPr>
        <w:lastRenderedPageBreak/>
        <w:t>[2</w:t>
      </w:r>
      <w:r w:rsidR="0009676A">
        <w:rPr>
          <w:rFonts w:ascii="Arial" w:hAnsi="Arial" w:cs="Arial"/>
          <w:sz w:val="24"/>
          <w:szCs w:val="24"/>
        </w:rPr>
        <w:t>9</w:t>
      </w:r>
      <w:r>
        <w:rPr>
          <w:rFonts w:ascii="Arial" w:hAnsi="Arial" w:cs="Arial"/>
          <w:sz w:val="24"/>
          <w:szCs w:val="24"/>
        </w:rPr>
        <w:t>]</w:t>
      </w:r>
      <w:r>
        <w:rPr>
          <w:rFonts w:ascii="Arial" w:hAnsi="Arial" w:cs="Arial"/>
          <w:sz w:val="24"/>
          <w:szCs w:val="24"/>
        </w:rPr>
        <w:tab/>
        <w:t>A certain Mr Andile Charles Mlozana apparently commissioned the affidavit in the</w:t>
      </w:r>
      <w:r w:rsidR="00445757">
        <w:rPr>
          <w:rFonts w:ascii="Arial" w:hAnsi="Arial" w:cs="Arial"/>
          <w:sz w:val="24"/>
          <w:szCs w:val="24"/>
        </w:rPr>
        <w:t xml:space="preserve"> </w:t>
      </w:r>
      <w:r>
        <w:rPr>
          <w:rFonts w:ascii="Arial" w:hAnsi="Arial" w:cs="Arial"/>
          <w:sz w:val="24"/>
          <w:szCs w:val="24"/>
        </w:rPr>
        <w:t xml:space="preserve">eviction application. He was employed at Nedbank </w:t>
      </w:r>
      <w:r w:rsidR="00EB6549">
        <w:rPr>
          <w:rFonts w:ascii="Arial" w:hAnsi="Arial" w:cs="Arial"/>
          <w:sz w:val="24"/>
          <w:szCs w:val="24"/>
        </w:rPr>
        <w:t xml:space="preserve">at </w:t>
      </w:r>
      <w:r w:rsidR="00EE54CB">
        <w:rPr>
          <w:rFonts w:ascii="Arial" w:hAnsi="Arial" w:cs="Arial"/>
          <w:sz w:val="24"/>
          <w:szCs w:val="24"/>
        </w:rPr>
        <w:t>S</w:t>
      </w:r>
      <w:r w:rsidR="00EB6549">
        <w:rPr>
          <w:rFonts w:ascii="Arial" w:hAnsi="Arial" w:cs="Arial"/>
          <w:sz w:val="24"/>
          <w:szCs w:val="24"/>
        </w:rPr>
        <w:t>econd Avenue</w:t>
      </w:r>
      <w:r w:rsidR="0032001B">
        <w:rPr>
          <w:rFonts w:ascii="Arial" w:hAnsi="Arial" w:cs="Arial"/>
          <w:sz w:val="24"/>
          <w:szCs w:val="24"/>
        </w:rPr>
        <w:t>, Bloemfontein</w:t>
      </w:r>
      <w:r w:rsidR="00EB6549">
        <w:rPr>
          <w:rFonts w:ascii="Arial" w:hAnsi="Arial" w:cs="Arial"/>
          <w:sz w:val="24"/>
          <w:szCs w:val="24"/>
        </w:rPr>
        <w:t xml:space="preserve"> during 2010. The second respondent contends that she has never </w:t>
      </w:r>
      <w:r w:rsidR="0032001B">
        <w:rPr>
          <w:rFonts w:ascii="Arial" w:hAnsi="Arial" w:cs="Arial"/>
          <w:sz w:val="24"/>
          <w:szCs w:val="24"/>
        </w:rPr>
        <w:t xml:space="preserve">attended </w:t>
      </w:r>
      <w:r w:rsidR="00EB6549">
        <w:rPr>
          <w:rFonts w:ascii="Arial" w:hAnsi="Arial" w:cs="Arial"/>
          <w:sz w:val="24"/>
          <w:szCs w:val="24"/>
        </w:rPr>
        <w:t xml:space="preserve">the Nedbank branch </w:t>
      </w:r>
      <w:r w:rsidR="0032001B">
        <w:rPr>
          <w:rFonts w:ascii="Arial" w:hAnsi="Arial" w:cs="Arial"/>
          <w:sz w:val="24"/>
          <w:szCs w:val="24"/>
        </w:rPr>
        <w:t>in</w:t>
      </w:r>
      <w:r w:rsidR="00EB6549">
        <w:rPr>
          <w:rFonts w:ascii="Arial" w:hAnsi="Arial" w:cs="Arial"/>
          <w:sz w:val="24"/>
          <w:szCs w:val="24"/>
        </w:rPr>
        <w:t xml:space="preserve"> Second Avenue for any purpose whatsoever. T</w:t>
      </w:r>
      <w:r>
        <w:rPr>
          <w:rFonts w:ascii="Arial" w:hAnsi="Arial" w:cs="Arial"/>
          <w:sz w:val="24"/>
          <w:szCs w:val="24"/>
        </w:rPr>
        <w:t xml:space="preserve">he same </w:t>
      </w:r>
      <w:r w:rsidR="00EB6549">
        <w:rPr>
          <w:rFonts w:ascii="Arial" w:hAnsi="Arial" w:cs="Arial"/>
          <w:sz w:val="24"/>
          <w:szCs w:val="24"/>
        </w:rPr>
        <w:t>M</w:t>
      </w:r>
      <w:r>
        <w:rPr>
          <w:rFonts w:ascii="Arial" w:hAnsi="Arial" w:cs="Arial"/>
          <w:sz w:val="24"/>
          <w:szCs w:val="24"/>
        </w:rPr>
        <w:t>r Mlozana</w:t>
      </w:r>
      <w:r w:rsidR="00EB6549">
        <w:rPr>
          <w:rFonts w:ascii="Arial" w:hAnsi="Arial" w:cs="Arial"/>
          <w:sz w:val="24"/>
          <w:szCs w:val="24"/>
        </w:rPr>
        <w:t>, now an attorney,</w:t>
      </w:r>
      <w:r>
        <w:rPr>
          <w:rFonts w:ascii="Arial" w:hAnsi="Arial" w:cs="Arial"/>
          <w:sz w:val="24"/>
          <w:szCs w:val="24"/>
        </w:rPr>
        <w:t xml:space="preserve"> also now commissioned the replying affidavit deposed to by the appellant. </w:t>
      </w:r>
      <w:r w:rsidR="00EB6549">
        <w:rPr>
          <w:rFonts w:ascii="Arial" w:hAnsi="Arial" w:cs="Arial"/>
          <w:sz w:val="24"/>
          <w:szCs w:val="24"/>
        </w:rPr>
        <w:t xml:space="preserve">The second respondent noticed that the signature of the said Mr Mlozana </w:t>
      </w:r>
      <w:r w:rsidR="00EE54CB">
        <w:rPr>
          <w:rFonts w:ascii="Arial" w:hAnsi="Arial" w:cs="Arial"/>
          <w:sz w:val="24"/>
          <w:szCs w:val="24"/>
        </w:rPr>
        <w:t>seems different to</w:t>
      </w:r>
      <w:r w:rsidR="00EB6549">
        <w:rPr>
          <w:rFonts w:ascii="Arial" w:hAnsi="Arial" w:cs="Arial"/>
          <w:sz w:val="24"/>
          <w:szCs w:val="24"/>
        </w:rPr>
        <w:t xml:space="preserve"> the signature affixed to the replying affidavit</w:t>
      </w:r>
      <w:r w:rsidR="00EE54CB">
        <w:rPr>
          <w:rFonts w:ascii="Arial" w:hAnsi="Arial" w:cs="Arial"/>
          <w:sz w:val="24"/>
          <w:szCs w:val="24"/>
        </w:rPr>
        <w:t xml:space="preserve"> as commissioner</w:t>
      </w:r>
      <w:r w:rsidR="006C0353">
        <w:rPr>
          <w:rFonts w:ascii="Arial" w:hAnsi="Arial" w:cs="Arial"/>
          <w:sz w:val="24"/>
          <w:szCs w:val="24"/>
        </w:rPr>
        <w:t>.</w:t>
      </w:r>
      <w:r w:rsidR="00EE54CB">
        <w:rPr>
          <w:rFonts w:ascii="Arial" w:hAnsi="Arial" w:cs="Arial"/>
          <w:sz w:val="24"/>
          <w:szCs w:val="24"/>
        </w:rPr>
        <w:t xml:space="preserve"> </w:t>
      </w:r>
      <w:r w:rsidR="00EB6549">
        <w:rPr>
          <w:rFonts w:ascii="Arial" w:hAnsi="Arial" w:cs="Arial"/>
          <w:sz w:val="24"/>
          <w:szCs w:val="24"/>
        </w:rPr>
        <w:t xml:space="preserve"> She</w:t>
      </w:r>
      <w:r w:rsidR="006C0353">
        <w:rPr>
          <w:rFonts w:ascii="Arial" w:hAnsi="Arial" w:cs="Arial"/>
          <w:sz w:val="24"/>
          <w:szCs w:val="24"/>
        </w:rPr>
        <w:t xml:space="preserve"> </w:t>
      </w:r>
      <w:r w:rsidR="00EE54CB">
        <w:rPr>
          <w:rFonts w:ascii="Arial" w:hAnsi="Arial" w:cs="Arial"/>
          <w:sz w:val="24"/>
          <w:szCs w:val="24"/>
        </w:rPr>
        <w:t>however concedes</w:t>
      </w:r>
      <w:r w:rsidR="00EB6549">
        <w:rPr>
          <w:rFonts w:ascii="Arial" w:hAnsi="Arial" w:cs="Arial"/>
          <w:sz w:val="24"/>
          <w:szCs w:val="24"/>
        </w:rPr>
        <w:t xml:space="preserve"> that this might be due to the lapse of time. </w:t>
      </w:r>
    </w:p>
    <w:p w:rsidR="008F19D7" w:rsidRDefault="00EB6549" w:rsidP="00594E4A">
      <w:pPr>
        <w:spacing w:line="360" w:lineRule="auto"/>
        <w:ind w:left="709" w:hanging="709"/>
        <w:jc w:val="both"/>
        <w:rPr>
          <w:rFonts w:ascii="Arial" w:hAnsi="Arial" w:cs="Arial"/>
          <w:sz w:val="24"/>
          <w:szCs w:val="24"/>
        </w:rPr>
      </w:pPr>
      <w:r>
        <w:rPr>
          <w:rFonts w:ascii="Arial" w:hAnsi="Arial" w:cs="Arial"/>
          <w:sz w:val="24"/>
          <w:szCs w:val="24"/>
        </w:rPr>
        <w:t>[</w:t>
      </w:r>
      <w:r w:rsidR="0009676A">
        <w:rPr>
          <w:rFonts w:ascii="Arial" w:hAnsi="Arial" w:cs="Arial"/>
          <w:sz w:val="24"/>
          <w:szCs w:val="24"/>
        </w:rPr>
        <w:t>30</w:t>
      </w:r>
      <w:r>
        <w:rPr>
          <w:rFonts w:ascii="Arial" w:hAnsi="Arial" w:cs="Arial"/>
          <w:sz w:val="24"/>
          <w:szCs w:val="24"/>
        </w:rPr>
        <w:t>]</w:t>
      </w:r>
      <w:r>
        <w:rPr>
          <w:rFonts w:ascii="Arial" w:hAnsi="Arial" w:cs="Arial"/>
          <w:sz w:val="24"/>
          <w:szCs w:val="24"/>
        </w:rPr>
        <w:tab/>
        <w:t xml:space="preserve">The appellant </w:t>
      </w:r>
      <w:r w:rsidR="00445757">
        <w:rPr>
          <w:rFonts w:ascii="Arial" w:hAnsi="Arial" w:cs="Arial"/>
          <w:sz w:val="24"/>
          <w:szCs w:val="24"/>
        </w:rPr>
        <w:t xml:space="preserve">furthermore </w:t>
      </w:r>
      <w:r w:rsidR="00594E4A">
        <w:rPr>
          <w:rFonts w:ascii="Arial" w:hAnsi="Arial" w:cs="Arial"/>
          <w:sz w:val="24"/>
          <w:szCs w:val="24"/>
        </w:rPr>
        <w:t xml:space="preserve">appended the order granted by the Magistrate’s Court on 13 November 2009 </w:t>
      </w:r>
      <w:r w:rsidR="00FC1B23">
        <w:rPr>
          <w:rFonts w:ascii="Arial" w:hAnsi="Arial" w:cs="Arial"/>
          <w:sz w:val="24"/>
          <w:szCs w:val="24"/>
        </w:rPr>
        <w:t>to her replying affidavit a</w:t>
      </w:r>
      <w:r w:rsidR="008F19D7">
        <w:rPr>
          <w:rFonts w:ascii="Arial" w:hAnsi="Arial" w:cs="Arial"/>
          <w:sz w:val="24"/>
          <w:szCs w:val="24"/>
        </w:rPr>
        <w:t xml:space="preserve">nd stated under oath as follows: </w:t>
      </w:r>
    </w:p>
    <w:p w:rsidR="008F19D7" w:rsidRDefault="008F19D7" w:rsidP="008F19D7">
      <w:pPr>
        <w:spacing w:line="360" w:lineRule="auto"/>
        <w:ind w:left="1134" w:right="521"/>
        <w:jc w:val="both"/>
        <w:rPr>
          <w:rFonts w:ascii="Arial" w:hAnsi="Arial" w:cs="Arial"/>
          <w:sz w:val="24"/>
          <w:szCs w:val="24"/>
        </w:rPr>
      </w:pPr>
      <w:r>
        <w:rPr>
          <w:rFonts w:ascii="Arial" w:hAnsi="Arial" w:cs="Arial"/>
          <w:sz w:val="20"/>
          <w:szCs w:val="20"/>
        </w:rPr>
        <w:t>“</w:t>
      </w:r>
      <w:r w:rsidRPr="008F19D7">
        <w:rPr>
          <w:rFonts w:ascii="Arial" w:hAnsi="Arial" w:cs="Arial"/>
          <w:sz w:val="20"/>
          <w:szCs w:val="20"/>
        </w:rPr>
        <w:t xml:space="preserve">Subsequently, the Magistrate Court granted the interdict order </w:t>
      </w:r>
      <w:r w:rsidR="00421537">
        <w:rPr>
          <w:rFonts w:ascii="Arial" w:hAnsi="Arial" w:cs="Arial"/>
          <w:sz w:val="20"/>
          <w:szCs w:val="20"/>
        </w:rPr>
        <w:t xml:space="preserve">as </w:t>
      </w:r>
      <w:r w:rsidRPr="008F19D7">
        <w:rPr>
          <w:rFonts w:ascii="Arial" w:hAnsi="Arial" w:cs="Arial"/>
          <w:sz w:val="20"/>
          <w:szCs w:val="20"/>
        </w:rPr>
        <w:t xml:space="preserve">prayed in our notice of motion. For ease of reference I attach herein the said founding affidavit as well as the court order and related annexures marked herein as </w:t>
      </w:r>
      <w:r w:rsidRPr="008F19D7">
        <w:rPr>
          <w:rFonts w:ascii="Arial" w:hAnsi="Arial" w:cs="Arial"/>
          <w:b/>
          <w:sz w:val="20"/>
          <w:szCs w:val="20"/>
        </w:rPr>
        <w:t>annexure</w:t>
      </w:r>
      <w:r w:rsidR="00421537">
        <w:rPr>
          <w:rFonts w:ascii="Arial" w:hAnsi="Arial" w:cs="Arial"/>
          <w:b/>
          <w:sz w:val="20"/>
          <w:szCs w:val="20"/>
        </w:rPr>
        <w:t xml:space="preserve"> “</w:t>
      </w:r>
      <w:r w:rsidRPr="008F19D7">
        <w:rPr>
          <w:rFonts w:ascii="Arial" w:hAnsi="Arial" w:cs="Arial"/>
          <w:b/>
          <w:sz w:val="20"/>
          <w:szCs w:val="20"/>
        </w:rPr>
        <w:t>A</w:t>
      </w:r>
      <w:r w:rsidR="00421537">
        <w:rPr>
          <w:rFonts w:ascii="Arial" w:hAnsi="Arial" w:cs="Arial"/>
          <w:b/>
          <w:sz w:val="20"/>
          <w:szCs w:val="20"/>
        </w:rPr>
        <w:t>”</w:t>
      </w:r>
      <w:r>
        <w:rPr>
          <w:rFonts w:ascii="Arial" w:hAnsi="Arial" w:cs="Arial"/>
          <w:sz w:val="24"/>
          <w:szCs w:val="24"/>
        </w:rPr>
        <w:t xml:space="preserve">” </w:t>
      </w:r>
    </w:p>
    <w:p w:rsidR="00594E4A" w:rsidRDefault="00594E4A" w:rsidP="008F19D7">
      <w:pPr>
        <w:spacing w:line="360" w:lineRule="auto"/>
        <w:ind w:left="700"/>
        <w:jc w:val="both"/>
        <w:rPr>
          <w:rFonts w:ascii="Arial" w:hAnsi="Arial" w:cs="Arial"/>
          <w:sz w:val="24"/>
          <w:szCs w:val="24"/>
        </w:rPr>
      </w:pPr>
      <w:r>
        <w:rPr>
          <w:rFonts w:ascii="Arial" w:hAnsi="Arial" w:cs="Arial"/>
          <w:sz w:val="24"/>
          <w:szCs w:val="24"/>
        </w:rPr>
        <w:t xml:space="preserve">No case number appears </w:t>
      </w:r>
      <w:r w:rsidR="007065F2">
        <w:rPr>
          <w:rFonts w:ascii="Arial" w:hAnsi="Arial" w:cs="Arial"/>
          <w:sz w:val="24"/>
          <w:szCs w:val="24"/>
        </w:rPr>
        <w:t>on</w:t>
      </w:r>
      <w:r>
        <w:rPr>
          <w:rFonts w:ascii="Arial" w:hAnsi="Arial" w:cs="Arial"/>
          <w:sz w:val="24"/>
          <w:szCs w:val="24"/>
        </w:rPr>
        <w:t xml:space="preserve"> the court order. The parties to the case </w:t>
      </w:r>
      <w:r w:rsidR="00154A74">
        <w:rPr>
          <w:rFonts w:ascii="Arial" w:hAnsi="Arial" w:cs="Arial"/>
          <w:sz w:val="24"/>
          <w:szCs w:val="24"/>
        </w:rPr>
        <w:t xml:space="preserve">as it appears from the court order </w:t>
      </w:r>
      <w:r>
        <w:rPr>
          <w:rFonts w:ascii="Arial" w:hAnsi="Arial" w:cs="Arial"/>
          <w:sz w:val="24"/>
          <w:szCs w:val="24"/>
        </w:rPr>
        <w:t xml:space="preserve">are not the second respondent and the </w:t>
      </w:r>
      <w:r w:rsidR="00E25D9A">
        <w:rPr>
          <w:rFonts w:ascii="Arial" w:hAnsi="Arial" w:cs="Arial"/>
          <w:sz w:val="24"/>
          <w:szCs w:val="24"/>
        </w:rPr>
        <w:t>appellant, as</w:t>
      </w:r>
      <w:r w:rsidR="00BC3D8A">
        <w:rPr>
          <w:rFonts w:ascii="Arial" w:hAnsi="Arial" w:cs="Arial"/>
          <w:sz w:val="24"/>
          <w:szCs w:val="24"/>
        </w:rPr>
        <w:t xml:space="preserve"> contended by the appellant,</w:t>
      </w:r>
      <w:r>
        <w:rPr>
          <w:rFonts w:ascii="Arial" w:hAnsi="Arial" w:cs="Arial"/>
          <w:sz w:val="24"/>
          <w:szCs w:val="24"/>
        </w:rPr>
        <w:t xml:space="preserve"> but </w:t>
      </w:r>
      <w:r w:rsidR="00BC3D8A">
        <w:rPr>
          <w:rFonts w:ascii="Arial" w:hAnsi="Arial" w:cs="Arial"/>
          <w:sz w:val="24"/>
          <w:szCs w:val="24"/>
        </w:rPr>
        <w:t>a person with the name of Masechaba Prince Skosana (the “unknown person”)</w:t>
      </w:r>
      <w:r>
        <w:rPr>
          <w:rFonts w:ascii="Arial" w:hAnsi="Arial" w:cs="Arial"/>
          <w:sz w:val="24"/>
          <w:szCs w:val="24"/>
        </w:rPr>
        <w:t xml:space="preserve">, cited as the first applicant and the appellant cited as the second applicant. </w:t>
      </w:r>
      <w:r w:rsidR="00EA7F4E">
        <w:rPr>
          <w:rFonts w:ascii="Arial" w:hAnsi="Arial" w:cs="Arial"/>
          <w:sz w:val="24"/>
          <w:szCs w:val="24"/>
        </w:rPr>
        <w:t xml:space="preserve"> The order is an interim order with a return day on the 10</w:t>
      </w:r>
      <w:r w:rsidR="00EA7F4E" w:rsidRPr="00EA7F4E">
        <w:rPr>
          <w:rFonts w:ascii="Arial" w:hAnsi="Arial" w:cs="Arial"/>
          <w:sz w:val="24"/>
          <w:szCs w:val="24"/>
          <w:vertAlign w:val="superscript"/>
        </w:rPr>
        <w:t>th</w:t>
      </w:r>
      <w:r w:rsidR="00EA7F4E">
        <w:rPr>
          <w:rFonts w:ascii="Arial" w:hAnsi="Arial" w:cs="Arial"/>
          <w:sz w:val="24"/>
          <w:szCs w:val="24"/>
        </w:rPr>
        <w:t xml:space="preserve"> of </w:t>
      </w:r>
      <w:r w:rsidR="00BC3D8A">
        <w:rPr>
          <w:rFonts w:ascii="Arial" w:hAnsi="Arial" w:cs="Arial"/>
          <w:sz w:val="24"/>
          <w:szCs w:val="24"/>
        </w:rPr>
        <w:t>Dece</w:t>
      </w:r>
      <w:r w:rsidR="00EA7F4E">
        <w:rPr>
          <w:rFonts w:ascii="Arial" w:hAnsi="Arial" w:cs="Arial"/>
          <w:sz w:val="24"/>
          <w:szCs w:val="24"/>
        </w:rPr>
        <w:t xml:space="preserve">mber 2009 and provides </w:t>
      </w:r>
      <w:r w:rsidR="00BC3D8A">
        <w:rPr>
          <w:rFonts w:ascii="Arial" w:hAnsi="Arial" w:cs="Arial"/>
          <w:sz w:val="24"/>
          <w:szCs w:val="24"/>
        </w:rPr>
        <w:t>as follows</w:t>
      </w:r>
      <w:r w:rsidR="00EA7F4E">
        <w:rPr>
          <w:rFonts w:ascii="Arial" w:hAnsi="Arial" w:cs="Arial"/>
          <w:sz w:val="24"/>
          <w:szCs w:val="24"/>
        </w:rPr>
        <w:t>:</w:t>
      </w:r>
    </w:p>
    <w:p w:rsidR="00EA7F4E" w:rsidRPr="00EA7F4E" w:rsidRDefault="007065F2" w:rsidP="00EA7F4E">
      <w:pPr>
        <w:spacing w:line="360" w:lineRule="auto"/>
        <w:ind w:left="1440" w:right="-46" w:hanging="740"/>
        <w:jc w:val="both"/>
        <w:rPr>
          <w:rFonts w:ascii="Arial" w:hAnsi="Arial" w:cs="Arial"/>
          <w:sz w:val="24"/>
          <w:szCs w:val="24"/>
        </w:rPr>
      </w:pPr>
      <w:r>
        <w:rPr>
          <w:rFonts w:ascii="Arial" w:hAnsi="Arial" w:cs="Arial"/>
          <w:sz w:val="24"/>
          <w:szCs w:val="24"/>
        </w:rPr>
        <w:t>30</w:t>
      </w:r>
      <w:r w:rsidR="00EA7F4E">
        <w:rPr>
          <w:rFonts w:ascii="Arial" w:hAnsi="Arial" w:cs="Arial"/>
          <w:sz w:val="24"/>
          <w:szCs w:val="24"/>
        </w:rPr>
        <w:t>.1</w:t>
      </w:r>
      <w:r w:rsidR="00EA7F4E">
        <w:rPr>
          <w:rFonts w:ascii="Arial" w:hAnsi="Arial" w:cs="Arial"/>
          <w:sz w:val="24"/>
          <w:szCs w:val="24"/>
        </w:rPr>
        <w:tab/>
      </w:r>
      <w:r w:rsidR="00EA7F4E" w:rsidRPr="00EA7F4E">
        <w:rPr>
          <w:rFonts w:ascii="Arial" w:hAnsi="Arial" w:cs="Arial"/>
          <w:sz w:val="24"/>
          <w:szCs w:val="24"/>
        </w:rPr>
        <w:t xml:space="preserve">That Matshidiso Skosana be interdicted and restrained from making contact with </w:t>
      </w:r>
      <w:r w:rsidR="00BC3D8A">
        <w:rPr>
          <w:rFonts w:ascii="Arial" w:hAnsi="Arial" w:cs="Arial"/>
          <w:sz w:val="24"/>
          <w:szCs w:val="24"/>
        </w:rPr>
        <w:t xml:space="preserve">the unknown person </w:t>
      </w:r>
      <w:r w:rsidR="00EA7F4E" w:rsidRPr="00EA7F4E">
        <w:rPr>
          <w:rFonts w:ascii="Arial" w:hAnsi="Arial" w:cs="Arial"/>
          <w:sz w:val="24"/>
          <w:szCs w:val="24"/>
        </w:rPr>
        <w:t xml:space="preserve">and the </w:t>
      </w:r>
      <w:r w:rsidR="00421537">
        <w:rPr>
          <w:rFonts w:ascii="Arial" w:hAnsi="Arial" w:cs="Arial"/>
          <w:sz w:val="24"/>
          <w:szCs w:val="24"/>
        </w:rPr>
        <w:t>appellant</w:t>
      </w:r>
      <w:r w:rsidR="00EA7F4E" w:rsidRPr="00EA7F4E">
        <w:rPr>
          <w:rFonts w:ascii="Arial" w:hAnsi="Arial" w:cs="Arial"/>
          <w:sz w:val="24"/>
          <w:szCs w:val="24"/>
        </w:rPr>
        <w:t xml:space="preserve"> as well as with any family members of the </w:t>
      </w:r>
      <w:r w:rsidR="00BC3D8A">
        <w:rPr>
          <w:rFonts w:ascii="Arial" w:hAnsi="Arial" w:cs="Arial"/>
          <w:sz w:val="24"/>
          <w:szCs w:val="24"/>
        </w:rPr>
        <w:t>unknown person</w:t>
      </w:r>
      <w:r w:rsidR="00EA7F4E" w:rsidRPr="00EA7F4E">
        <w:rPr>
          <w:rFonts w:ascii="Arial" w:hAnsi="Arial" w:cs="Arial"/>
          <w:sz w:val="24"/>
          <w:szCs w:val="24"/>
        </w:rPr>
        <w:t xml:space="preserve"> and the </w:t>
      </w:r>
      <w:r w:rsidR="00421537">
        <w:rPr>
          <w:rFonts w:ascii="Arial" w:hAnsi="Arial" w:cs="Arial"/>
          <w:sz w:val="24"/>
          <w:szCs w:val="24"/>
        </w:rPr>
        <w:t>appellant</w:t>
      </w:r>
      <w:r w:rsidR="00EA7F4E" w:rsidRPr="00EA7F4E">
        <w:rPr>
          <w:rFonts w:ascii="Arial" w:hAnsi="Arial" w:cs="Arial"/>
          <w:sz w:val="24"/>
          <w:szCs w:val="24"/>
        </w:rPr>
        <w:t>;</w:t>
      </w:r>
    </w:p>
    <w:p w:rsidR="00EA7F4E" w:rsidRPr="00EA7F4E" w:rsidRDefault="007065F2" w:rsidP="00EA7F4E">
      <w:pPr>
        <w:spacing w:line="360" w:lineRule="auto"/>
        <w:ind w:left="1440" w:right="95" w:hanging="720"/>
        <w:jc w:val="both"/>
        <w:rPr>
          <w:rFonts w:ascii="Arial" w:hAnsi="Arial" w:cs="Arial"/>
          <w:sz w:val="24"/>
          <w:szCs w:val="24"/>
        </w:rPr>
      </w:pPr>
      <w:r>
        <w:rPr>
          <w:rFonts w:ascii="Arial" w:hAnsi="Arial" w:cs="Arial"/>
          <w:sz w:val="24"/>
          <w:szCs w:val="24"/>
        </w:rPr>
        <w:t>30</w:t>
      </w:r>
      <w:r w:rsidR="00EA7F4E">
        <w:rPr>
          <w:rFonts w:ascii="Arial" w:hAnsi="Arial" w:cs="Arial"/>
          <w:sz w:val="24"/>
          <w:szCs w:val="24"/>
        </w:rPr>
        <w:t>.2</w:t>
      </w:r>
      <w:r w:rsidR="00EA7F4E">
        <w:rPr>
          <w:rFonts w:ascii="Arial" w:hAnsi="Arial" w:cs="Arial"/>
          <w:sz w:val="24"/>
          <w:szCs w:val="24"/>
        </w:rPr>
        <w:tab/>
      </w:r>
      <w:r w:rsidR="00EA7F4E" w:rsidRPr="00EA7F4E">
        <w:rPr>
          <w:rFonts w:ascii="Arial" w:hAnsi="Arial" w:cs="Arial"/>
          <w:sz w:val="24"/>
          <w:szCs w:val="24"/>
        </w:rPr>
        <w:t xml:space="preserve">That Matshidiso Skosana be interdicted and restrained from entering or being in the proximity of 100 meters from the </w:t>
      </w:r>
      <w:r w:rsidR="00BC3D8A">
        <w:rPr>
          <w:rFonts w:ascii="Arial" w:hAnsi="Arial" w:cs="Arial"/>
          <w:sz w:val="24"/>
          <w:szCs w:val="24"/>
        </w:rPr>
        <w:t>unknown person’s</w:t>
      </w:r>
      <w:r w:rsidR="00EA7F4E" w:rsidRPr="00EA7F4E">
        <w:rPr>
          <w:rFonts w:ascii="Arial" w:hAnsi="Arial" w:cs="Arial"/>
          <w:sz w:val="24"/>
          <w:szCs w:val="24"/>
        </w:rPr>
        <w:t xml:space="preserve"> and </w:t>
      </w:r>
      <w:r w:rsidR="00421537">
        <w:rPr>
          <w:rFonts w:ascii="Arial" w:hAnsi="Arial" w:cs="Arial"/>
          <w:sz w:val="24"/>
          <w:szCs w:val="24"/>
        </w:rPr>
        <w:t>appellant</w:t>
      </w:r>
      <w:r w:rsidR="00EA7F4E" w:rsidRPr="00EA7F4E">
        <w:rPr>
          <w:rFonts w:ascii="Arial" w:hAnsi="Arial" w:cs="Arial"/>
          <w:sz w:val="24"/>
          <w:szCs w:val="24"/>
        </w:rPr>
        <w:t>’s place of residence;</w:t>
      </w:r>
    </w:p>
    <w:p w:rsidR="00EA7F4E" w:rsidRPr="00EA7F4E" w:rsidRDefault="007065F2" w:rsidP="00EA7F4E">
      <w:pPr>
        <w:spacing w:line="360" w:lineRule="auto"/>
        <w:ind w:left="1440" w:right="-46" w:hanging="720"/>
        <w:jc w:val="both"/>
        <w:rPr>
          <w:rFonts w:ascii="Arial" w:hAnsi="Arial" w:cs="Arial"/>
          <w:sz w:val="24"/>
          <w:szCs w:val="24"/>
        </w:rPr>
      </w:pPr>
      <w:r>
        <w:rPr>
          <w:rFonts w:ascii="Arial" w:hAnsi="Arial" w:cs="Arial"/>
          <w:sz w:val="24"/>
          <w:szCs w:val="24"/>
        </w:rPr>
        <w:t>30</w:t>
      </w:r>
      <w:r w:rsidR="00EA7F4E">
        <w:rPr>
          <w:rFonts w:ascii="Arial" w:hAnsi="Arial" w:cs="Arial"/>
          <w:sz w:val="24"/>
          <w:szCs w:val="24"/>
        </w:rPr>
        <w:t>.3</w:t>
      </w:r>
      <w:r w:rsidR="00EA7F4E" w:rsidRPr="00EA7F4E">
        <w:rPr>
          <w:rFonts w:ascii="Arial" w:hAnsi="Arial" w:cs="Arial"/>
          <w:sz w:val="24"/>
          <w:szCs w:val="24"/>
        </w:rPr>
        <w:tab/>
        <w:t xml:space="preserve">That Matshidiso Skosana be interdicted and restrained from threatening, insulting, assaulting or having the safety of the </w:t>
      </w:r>
      <w:r w:rsidR="00BC3D8A">
        <w:rPr>
          <w:rFonts w:ascii="Arial" w:hAnsi="Arial" w:cs="Arial"/>
          <w:sz w:val="24"/>
          <w:szCs w:val="24"/>
        </w:rPr>
        <w:t>unknown person</w:t>
      </w:r>
      <w:r w:rsidR="00EA7F4E" w:rsidRPr="00EA7F4E">
        <w:rPr>
          <w:rFonts w:ascii="Arial" w:hAnsi="Arial" w:cs="Arial"/>
          <w:sz w:val="24"/>
          <w:szCs w:val="24"/>
        </w:rPr>
        <w:t xml:space="preserve"> and the </w:t>
      </w:r>
      <w:r w:rsidR="00421537">
        <w:rPr>
          <w:rFonts w:ascii="Arial" w:hAnsi="Arial" w:cs="Arial"/>
          <w:sz w:val="24"/>
          <w:szCs w:val="24"/>
        </w:rPr>
        <w:t>appellant</w:t>
      </w:r>
      <w:r w:rsidR="00EA7F4E" w:rsidRPr="00EA7F4E">
        <w:rPr>
          <w:rFonts w:ascii="Arial" w:hAnsi="Arial" w:cs="Arial"/>
          <w:sz w:val="24"/>
          <w:szCs w:val="24"/>
        </w:rPr>
        <w:t xml:space="preserve"> or any family members compromised;</w:t>
      </w:r>
    </w:p>
    <w:p w:rsidR="00EA7F4E" w:rsidRPr="00EA7F4E" w:rsidRDefault="007065F2" w:rsidP="00EA7F4E">
      <w:pPr>
        <w:spacing w:line="360" w:lineRule="auto"/>
        <w:ind w:left="1440" w:right="379" w:hanging="720"/>
        <w:jc w:val="both"/>
        <w:rPr>
          <w:rFonts w:ascii="Arial" w:hAnsi="Arial" w:cs="Arial"/>
          <w:sz w:val="24"/>
          <w:szCs w:val="24"/>
        </w:rPr>
      </w:pPr>
      <w:r>
        <w:rPr>
          <w:rFonts w:ascii="Arial" w:hAnsi="Arial" w:cs="Arial"/>
          <w:sz w:val="24"/>
          <w:szCs w:val="24"/>
        </w:rPr>
        <w:lastRenderedPageBreak/>
        <w:t>30</w:t>
      </w:r>
      <w:r w:rsidR="00EA7F4E">
        <w:rPr>
          <w:rFonts w:ascii="Arial" w:hAnsi="Arial" w:cs="Arial"/>
          <w:sz w:val="24"/>
          <w:szCs w:val="24"/>
        </w:rPr>
        <w:t>.4</w:t>
      </w:r>
      <w:r w:rsidR="00EA7F4E" w:rsidRPr="00EA7F4E">
        <w:rPr>
          <w:rFonts w:ascii="Arial" w:hAnsi="Arial" w:cs="Arial"/>
          <w:sz w:val="24"/>
          <w:szCs w:val="24"/>
        </w:rPr>
        <w:tab/>
        <w:t xml:space="preserve">That Matshidiso Skosana be interdicted and restrained from spreading untrue and unfounded rumours about the </w:t>
      </w:r>
      <w:r w:rsidR="00BC3D8A">
        <w:rPr>
          <w:rFonts w:ascii="Arial" w:hAnsi="Arial" w:cs="Arial"/>
          <w:sz w:val="24"/>
          <w:szCs w:val="24"/>
        </w:rPr>
        <w:t>unknown person</w:t>
      </w:r>
      <w:r w:rsidR="00EA7F4E" w:rsidRPr="00EA7F4E">
        <w:rPr>
          <w:rFonts w:ascii="Arial" w:hAnsi="Arial" w:cs="Arial"/>
          <w:sz w:val="24"/>
          <w:szCs w:val="24"/>
        </w:rPr>
        <w:t xml:space="preserve">’s and the </w:t>
      </w:r>
      <w:r w:rsidR="00421537">
        <w:rPr>
          <w:rFonts w:ascii="Arial" w:hAnsi="Arial" w:cs="Arial"/>
          <w:sz w:val="24"/>
          <w:szCs w:val="24"/>
        </w:rPr>
        <w:t>appellant</w:t>
      </w:r>
      <w:r w:rsidR="00EA7F4E" w:rsidRPr="00EA7F4E">
        <w:rPr>
          <w:rFonts w:ascii="Arial" w:hAnsi="Arial" w:cs="Arial"/>
          <w:sz w:val="24"/>
          <w:szCs w:val="24"/>
        </w:rPr>
        <w:t>’s lives either by word of mout</w:t>
      </w:r>
      <w:r w:rsidR="00FC1B23">
        <w:rPr>
          <w:rFonts w:ascii="Arial" w:hAnsi="Arial" w:cs="Arial"/>
          <w:sz w:val="24"/>
          <w:szCs w:val="24"/>
        </w:rPr>
        <w:t>h</w:t>
      </w:r>
      <w:r w:rsidR="00EA7F4E" w:rsidRPr="00EA7F4E">
        <w:rPr>
          <w:rFonts w:ascii="Arial" w:hAnsi="Arial" w:cs="Arial"/>
          <w:sz w:val="24"/>
          <w:szCs w:val="24"/>
        </w:rPr>
        <w:t xml:space="preserve"> or publication in any form;</w:t>
      </w:r>
    </w:p>
    <w:p w:rsidR="00EA7F4E" w:rsidRDefault="007065F2" w:rsidP="00EA7F4E">
      <w:pPr>
        <w:spacing w:line="360" w:lineRule="auto"/>
        <w:ind w:left="1440" w:hanging="731"/>
        <w:jc w:val="both"/>
        <w:rPr>
          <w:rFonts w:ascii="Arial" w:hAnsi="Arial" w:cs="Arial"/>
          <w:sz w:val="24"/>
          <w:szCs w:val="24"/>
        </w:rPr>
      </w:pPr>
      <w:r>
        <w:rPr>
          <w:rFonts w:ascii="Arial" w:hAnsi="Arial" w:cs="Arial"/>
          <w:sz w:val="24"/>
          <w:szCs w:val="24"/>
        </w:rPr>
        <w:t>30</w:t>
      </w:r>
      <w:r w:rsidR="00483B30">
        <w:rPr>
          <w:rFonts w:ascii="Arial" w:hAnsi="Arial" w:cs="Arial"/>
          <w:sz w:val="24"/>
          <w:szCs w:val="24"/>
        </w:rPr>
        <w:t>.</w:t>
      </w:r>
      <w:r w:rsidR="00EA7F4E">
        <w:rPr>
          <w:rFonts w:ascii="Arial" w:hAnsi="Arial" w:cs="Arial"/>
          <w:sz w:val="24"/>
          <w:szCs w:val="24"/>
        </w:rPr>
        <w:t>5</w:t>
      </w:r>
      <w:r w:rsidR="00EA7F4E" w:rsidRPr="00EA7F4E">
        <w:rPr>
          <w:rFonts w:ascii="Arial" w:hAnsi="Arial" w:cs="Arial"/>
          <w:sz w:val="24"/>
          <w:szCs w:val="24"/>
        </w:rPr>
        <w:tab/>
        <w:t>That Matshidiso Skosana be interdicted and restrained from locking the taps and switching off the electricity supply of the shared residence at 10141 at Phelindaba Location, Bloemfontein</w:t>
      </w:r>
      <w:r w:rsidR="00EA7F4E">
        <w:rPr>
          <w:rFonts w:ascii="Arial" w:hAnsi="Arial" w:cs="Arial"/>
          <w:sz w:val="24"/>
          <w:szCs w:val="24"/>
        </w:rPr>
        <w:t>.</w:t>
      </w:r>
    </w:p>
    <w:p w:rsidR="00C4731C" w:rsidRDefault="00483B30" w:rsidP="00483B30">
      <w:pPr>
        <w:spacing w:line="360" w:lineRule="auto"/>
        <w:ind w:left="709" w:hanging="709"/>
        <w:jc w:val="both"/>
        <w:rPr>
          <w:rFonts w:ascii="Arial" w:hAnsi="Arial" w:cs="Arial"/>
          <w:sz w:val="24"/>
          <w:szCs w:val="24"/>
        </w:rPr>
      </w:pPr>
      <w:r>
        <w:rPr>
          <w:rFonts w:ascii="Arial" w:hAnsi="Arial" w:cs="Arial"/>
          <w:sz w:val="24"/>
          <w:szCs w:val="24"/>
        </w:rPr>
        <w:t>[</w:t>
      </w:r>
      <w:r w:rsidR="007065F2">
        <w:rPr>
          <w:rFonts w:ascii="Arial" w:hAnsi="Arial" w:cs="Arial"/>
          <w:sz w:val="24"/>
          <w:szCs w:val="24"/>
        </w:rPr>
        <w:t>31</w:t>
      </w:r>
      <w:r>
        <w:rPr>
          <w:rFonts w:ascii="Arial" w:hAnsi="Arial" w:cs="Arial"/>
          <w:sz w:val="24"/>
          <w:szCs w:val="24"/>
        </w:rPr>
        <w:t>]</w:t>
      </w:r>
      <w:r>
        <w:rPr>
          <w:rFonts w:ascii="Arial" w:hAnsi="Arial" w:cs="Arial"/>
          <w:sz w:val="24"/>
          <w:szCs w:val="24"/>
        </w:rPr>
        <w:tab/>
      </w:r>
      <w:r w:rsidR="00421537">
        <w:rPr>
          <w:rFonts w:ascii="Arial" w:hAnsi="Arial" w:cs="Arial"/>
          <w:sz w:val="24"/>
          <w:szCs w:val="24"/>
        </w:rPr>
        <w:t>It was not explained why t</w:t>
      </w:r>
      <w:r>
        <w:rPr>
          <w:rFonts w:ascii="Arial" w:hAnsi="Arial" w:cs="Arial"/>
          <w:sz w:val="24"/>
          <w:szCs w:val="24"/>
        </w:rPr>
        <w:t xml:space="preserve">he appellant appended </w:t>
      </w:r>
      <w:r w:rsidR="00154A74">
        <w:rPr>
          <w:rFonts w:ascii="Arial" w:hAnsi="Arial" w:cs="Arial"/>
          <w:sz w:val="24"/>
          <w:szCs w:val="24"/>
        </w:rPr>
        <w:t xml:space="preserve">an </w:t>
      </w:r>
      <w:r>
        <w:rPr>
          <w:rFonts w:ascii="Arial" w:hAnsi="Arial" w:cs="Arial"/>
          <w:sz w:val="24"/>
          <w:szCs w:val="24"/>
        </w:rPr>
        <w:t>order</w:t>
      </w:r>
      <w:r w:rsidR="006C0353">
        <w:rPr>
          <w:rFonts w:ascii="Arial" w:hAnsi="Arial" w:cs="Arial"/>
          <w:sz w:val="24"/>
          <w:szCs w:val="24"/>
        </w:rPr>
        <w:t xml:space="preserve"> granted </w:t>
      </w:r>
      <w:r w:rsidR="00154A74">
        <w:rPr>
          <w:rFonts w:ascii="Arial" w:hAnsi="Arial" w:cs="Arial"/>
          <w:sz w:val="24"/>
          <w:szCs w:val="24"/>
        </w:rPr>
        <w:t>in a different matter</w:t>
      </w:r>
      <w:r w:rsidR="00FC1B23">
        <w:rPr>
          <w:rFonts w:ascii="Arial" w:hAnsi="Arial" w:cs="Arial"/>
          <w:sz w:val="24"/>
          <w:szCs w:val="24"/>
        </w:rPr>
        <w:t>, between different parties</w:t>
      </w:r>
      <w:r w:rsidR="00154A74">
        <w:rPr>
          <w:rFonts w:ascii="Arial" w:hAnsi="Arial" w:cs="Arial"/>
          <w:sz w:val="24"/>
          <w:szCs w:val="24"/>
        </w:rPr>
        <w:t xml:space="preserve"> </w:t>
      </w:r>
      <w:r w:rsidR="00BC3D8A">
        <w:rPr>
          <w:rFonts w:ascii="Arial" w:hAnsi="Arial" w:cs="Arial"/>
          <w:sz w:val="24"/>
          <w:szCs w:val="24"/>
        </w:rPr>
        <w:t xml:space="preserve">and </w:t>
      </w:r>
      <w:r w:rsidR="00154A74">
        <w:rPr>
          <w:rFonts w:ascii="Arial" w:hAnsi="Arial" w:cs="Arial"/>
          <w:sz w:val="24"/>
          <w:szCs w:val="24"/>
        </w:rPr>
        <w:t>which order was already granted</w:t>
      </w:r>
      <w:r w:rsidR="00154A74" w:rsidRPr="00154A74">
        <w:rPr>
          <w:rFonts w:ascii="Arial" w:hAnsi="Arial" w:cs="Arial"/>
          <w:sz w:val="24"/>
          <w:szCs w:val="24"/>
        </w:rPr>
        <w:t xml:space="preserve"> </w:t>
      </w:r>
      <w:r w:rsidR="00154A74">
        <w:rPr>
          <w:rFonts w:ascii="Arial" w:hAnsi="Arial" w:cs="Arial"/>
          <w:sz w:val="24"/>
          <w:szCs w:val="24"/>
        </w:rPr>
        <w:t xml:space="preserve">on </w:t>
      </w:r>
      <w:r w:rsidR="00154A74" w:rsidRPr="00C4731C">
        <w:rPr>
          <w:rFonts w:ascii="Arial" w:hAnsi="Arial" w:cs="Arial"/>
          <w:sz w:val="24"/>
          <w:szCs w:val="24"/>
        </w:rPr>
        <w:t>13 November 2009</w:t>
      </w:r>
      <w:r w:rsidR="00FC1B23">
        <w:rPr>
          <w:rFonts w:ascii="Arial" w:hAnsi="Arial" w:cs="Arial"/>
          <w:sz w:val="24"/>
          <w:szCs w:val="24"/>
        </w:rPr>
        <w:t>, being a date</w:t>
      </w:r>
      <w:r w:rsidR="00154A74">
        <w:rPr>
          <w:rFonts w:ascii="Arial" w:hAnsi="Arial" w:cs="Arial"/>
          <w:sz w:val="24"/>
          <w:szCs w:val="24"/>
        </w:rPr>
        <w:t xml:space="preserve"> prior to the </w:t>
      </w:r>
      <w:r w:rsidR="00421537">
        <w:rPr>
          <w:rFonts w:ascii="Arial" w:hAnsi="Arial" w:cs="Arial"/>
          <w:sz w:val="24"/>
          <w:szCs w:val="24"/>
        </w:rPr>
        <w:t>e</w:t>
      </w:r>
      <w:r w:rsidR="00154A74">
        <w:rPr>
          <w:rFonts w:ascii="Arial" w:hAnsi="Arial" w:cs="Arial"/>
          <w:sz w:val="24"/>
          <w:szCs w:val="24"/>
        </w:rPr>
        <w:t>viction application</w:t>
      </w:r>
      <w:r w:rsidR="00421537">
        <w:rPr>
          <w:rFonts w:ascii="Arial" w:hAnsi="Arial" w:cs="Arial"/>
          <w:sz w:val="24"/>
          <w:szCs w:val="24"/>
        </w:rPr>
        <w:t xml:space="preserve"> </w:t>
      </w:r>
      <w:r w:rsidR="00154A74">
        <w:rPr>
          <w:rFonts w:ascii="Arial" w:hAnsi="Arial" w:cs="Arial"/>
          <w:sz w:val="24"/>
          <w:szCs w:val="24"/>
        </w:rPr>
        <w:t>being instituted</w:t>
      </w:r>
      <w:r>
        <w:rPr>
          <w:rFonts w:ascii="Arial" w:hAnsi="Arial" w:cs="Arial"/>
          <w:sz w:val="24"/>
          <w:szCs w:val="24"/>
        </w:rPr>
        <w:t xml:space="preserve"> </w:t>
      </w:r>
      <w:r w:rsidR="00154A74">
        <w:rPr>
          <w:rFonts w:ascii="Arial" w:hAnsi="Arial" w:cs="Arial"/>
          <w:sz w:val="24"/>
          <w:szCs w:val="24"/>
        </w:rPr>
        <w:t>during April 2010</w:t>
      </w:r>
      <w:r w:rsidR="00421537">
        <w:rPr>
          <w:rFonts w:ascii="Arial" w:hAnsi="Arial" w:cs="Arial"/>
          <w:sz w:val="24"/>
          <w:szCs w:val="24"/>
        </w:rPr>
        <w:t>.The appellant’s averment</w:t>
      </w:r>
      <w:r w:rsidR="00C4731C">
        <w:rPr>
          <w:rFonts w:ascii="Arial" w:hAnsi="Arial" w:cs="Arial"/>
          <w:sz w:val="24"/>
          <w:szCs w:val="24"/>
        </w:rPr>
        <w:t>s</w:t>
      </w:r>
      <w:r w:rsidR="00421537">
        <w:rPr>
          <w:rFonts w:ascii="Arial" w:hAnsi="Arial" w:cs="Arial"/>
          <w:sz w:val="24"/>
          <w:szCs w:val="24"/>
        </w:rPr>
        <w:t xml:space="preserve"> made under oath in her replying affidavit </w:t>
      </w:r>
      <w:r>
        <w:rPr>
          <w:rFonts w:ascii="Arial" w:hAnsi="Arial" w:cs="Arial"/>
          <w:sz w:val="24"/>
          <w:szCs w:val="24"/>
        </w:rPr>
        <w:t xml:space="preserve">does not correspond </w:t>
      </w:r>
      <w:r w:rsidR="00C4731C">
        <w:rPr>
          <w:rFonts w:ascii="Arial" w:hAnsi="Arial" w:cs="Arial"/>
          <w:sz w:val="24"/>
          <w:szCs w:val="24"/>
        </w:rPr>
        <w:t xml:space="preserve">with the contents of the </w:t>
      </w:r>
      <w:r w:rsidR="00BC3D8A">
        <w:rPr>
          <w:rFonts w:ascii="Arial" w:hAnsi="Arial" w:cs="Arial"/>
          <w:sz w:val="24"/>
          <w:szCs w:val="24"/>
        </w:rPr>
        <w:t xml:space="preserve">interim </w:t>
      </w:r>
      <w:r w:rsidR="00C4731C">
        <w:rPr>
          <w:rFonts w:ascii="Arial" w:hAnsi="Arial" w:cs="Arial"/>
          <w:sz w:val="24"/>
          <w:szCs w:val="24"/>
        </w:rPr>
        <w:t xml:space="preserve">order granted on 13 November 2009. </w:t>
      </w:r>
    </w:p>
    <w:p w:rsidR="0000475F" w:rsidRDefault="00C4731C" w:rsidP="00483B30">
      <w:pPr>
        <w:spacing w:line="360" w:lineRule="auto"/>
        <w:ind w:left="709" w:hanging="709"/>
        <w:jc w:val="both"/>
        <w:rPr>
          <w:rFonts w:ascii="Arial" w:hAnsi="Arial" w:cs="Arial"/>
          <w:sz w:val="24"/>
          <w:szCs w:val="24"/>
        </w:rPr>
      </w:pPr>
      <w:r>
        <w:rPr>
          <w:rFonts w:ascii="Arial" w:hAnsi="Arial" w:cs="Arial"/>
          <w:sz w:val="24"/>
          <w:szCs w:val="24"/>
        </w:rPr>
        <w:t>[</w:t>
      </w:r>
      <w:r w:rsidR="007065F2">
        <w:rPr>
          <w:rFonts w:ascii="Arial" w:hAnsi="Arial" w:cs="Arial"/>
          <w:sz w:val="24"/>
          <w:szCs w:val="24"/>
        </w:rPr>
        <w:t>32</w:t>
      </w:r>
      <w:r>
        <w:rPr>
          <w:rFonts w:ascii="Arial" w:hAnsi="Arial" w:cs="Arial"/>
          <w:sz w:val="24"/>
          <w:szCs w:val="24"/>
        </w:rPr>
        <w:t>]</w:t>
      </w:r>
      <w:r>
        <w:rPr>
          <w:rFonts w:ascii="Arial" w:hAnsi="Arial" w:cs="Arial"/>
          <w:sz w:val="24"/>
          <w:szCs w:val="24"/>
        </w:rPr>
        <w:tab/>
      </w:r>
      <w:r w:rsidR="00483B30">
        <w:rPr>
          <w:rFonts w:ascii="Arial" w:hAnsi="Arial" w:cs="Arial"/>
          <w:sz w:val="24"/>
          <w:szCs w:val="24"/>
        </w:rPr>
        <w:t xml:space="preserve"> </w:t>
      </w:r>
      <w:r w:rsidR="00183C16">
        <w:rPr>
          <w:rFonts w:ascii="Arial" w:hAnsi="Arial" w:cs="Arial"/>
          <w:sz w:val="24"/>
          <w:szCs w:val="24"/>
        </w:rPr>
        <w:t xml:space="preserve">The appellant deposed to an affidavit </w:t>
      </w:r>
      <w:r w:rsidR="004507EC">
        <w:rPr>
          <w:rFonts w:ascii="Arial" w:hAnsi="Arial" w:cs="Arial"/>
          <w:sz w:val="24"/>
          <w:szCs w:val="24"/>
        </w:rPr>
        <w:t xml:space="preserve">on 16 April 2021 </w:t>
      </w:r>
      <w:r w:rsidR="00183C16">
        <w:rPr>
          <w:rFonts w:ascii="Arial" w:hAnsi="Arial" w:cs="Arial"/>
          <w:sz w:val="24"/>
          <w:szCs w:val="24"/>
        </w:rPr>
        <w:t xml:space="preserve">in support of her application for leave to appeal to the Supreme Court of Appeal. </w:t>
      </w:r>
      <w:r w:rsidR="004507EC">
        <w:rPr>
          <w:rFonts w:ascii="Arial" w:hAnsi="Arial" w:cs="Arial"/>
          <w:sz w:val="24"/>
          <w:szCs w:val="24"/>
        </w:rPr>
        <w:t xml:space="preserve">The following averments are made </w:t>
      </w:r>
      <w:r w:rsidR="00183C16">
        <w:rPr>
          <w:rFonts w:ascii="Arial" w:hAnsi="Arial" w:cs="Arial"/>
          <w:sz w:val="24"/>
          <w:szCs w:val="24"/>
        </w:rPr>
        <w:t xml:space="preserve">in </w:t>
      </w:r>
      <w:r w:rsidR="004507EC">
        <w:rPr>
          <w:rFonts w:ascii="Arial" w:hAnsi="Arial" w:cs="Arial"/>
          <w:sz w:val="24"/>
          <w:szCs w:val="24"/>
        </w:rPr>
        <w:t>her</w:t>
      </w:r>
      <w:r w:rsidR="00183C16">
        <w:rPr>
          <w:rFonts w:ascii="Arial" w:hAnsi="Arial" w:cs="Arial"/>
          <w:sz w:val="24"/>
          <w:szCs w:val="24"/>
        </w:rPr>
        <w:t xml:space="preserve"> affidavit</w:t>
      </w:r>
      <w:r w:rsidR="0000475F">
        <w:rPr>
          <w:rFonts w:ascii="Arial" w:hAnsi="Arial" w:cs="Arial"/>
          <w:sz w:val="24"/>
          <w:szCs w:val="24"/>
        </w:rPr>
        <w:t>:</w:t>
      </w:r>
    </w:p>
    <w:p w:rsidR="00183C16" w:rsidRDefault="00183C16" w:rsidP="00483B30">
      <w:pPr>
        <w:spacing w:line="360" w:lineRule="auto"/>
        <w:ind w:left="709" w:hanging="709"/>
        <w:jc w:val="both"/>
        <w:rPr>
          <w:rFonts w:ascii="Arial" w:hAnsi="Arial" w:cs="Arial"/>
          <w:sz w:val="24"/>
          <w:szCs w:val="24"/>
        </w:rPr>
      </w:pPr>
      <w:r>
        <w:rPr>
          <w:rFonts w:ascii="Arial" w:hAnsi="Arial" w:cs="Arial"/>
          <w:sz w:val="24"/>
          <w:szCs w:val="24"/>
        </w:rPr>
        <w:tab/>
      </w:r>
      <w:r w:rsidR="007065F2">
        <w:rPr>
          <w:rFonts w:ascii="Arial" w:hAnsi="Arial" w:cs="Arial"/>
          <w:sz w:val="24"/>
          <w:szCs w:val="24"/>
        </w:rPr>
        <w:t>3</w:t>
      </w:r>
      <w:r>
        <w:rPr>
          <w:rFonts w:ascii="Arial" w:hAnsi="Arial" w:cs="Arial"/>
          <w:sz w:val="24"/>
          <w:szCs w:val="24"/>
        </w:rPr>
        <w:t>2.1</w:t>
      </w:r>
      <w:r>
        <w:rPr>
          <w:rFonts w:ascii="Arial" w:hAnsi="Arial" w:cs="Arial"/>
          <w:sz w:val="24"/>
          <w:szCs w:val="24"/>
        </w:rPr>
        <w:tab/>
        <w:t xml:space="preserve">the </w:t>
      </w:r>
      <w:r w:rsidR="004507EC">
        <w:rPr>
          <w:rFonts w:ascii="Arial" w:hAnsi="Arial" w:cs="Arial"/>
          <w:sz w:val="24"/>
          <w:szCs w:val="24"/>
        </w:rPr>
        <w:t>d</w:t>
      </w:r>
      <w:r w:rsidR="00547E45">
        <w:rPr>
          <w:rFonts w:ascii="Arial" w:hAnsi="Arial" w:cs="Arial"/>
          <w:sz w:val="24"/>
          <w:szCs w:val="24"/>
        </w:rPr>
        <w:t>eceased</w:t>
      </w:r>
      <w:r>
        <w:rPr>
          <w:rFonts w:ascii="Arial" w:hAnsi="Arial" w:cs="Arial"/>
          <w:sz w:val="24"/>
          <w:szCs w:val="24"/>
        </w:rPr>
        <w:t xml:space="preserve"> and the second respondent jointly acquired the property;</w:t>
      </w:r>
    </w:p>
    <w:p w:rsidR="00183C16" w:rsidRDefault="007065F2" w:rsidP="0000475F">
      <w:pPr>
        <w:spacing w:line="360" w:lineRule="auto"/>
        <w:ind w:left="1440" w:hanging="731"/>
        <w:jc w:val="both"/>
        <w:rPr>
          <w:rFonts w:ascii="Arial" w:hAnsi="Arial" w:cs="Arial"/>
          <w:sz w:val="24"/>
          <w:szCs w:val="24"/>
        </w:rPr>
      </w:pPr>
      <w:r>
        <w:rPr>
          <w:rFonts w:ascii="Arial" w:hAnsi="Arial" w:cs="Arial"/>
          <w:sz w:val="24"/>
          <w:szCs w:val="24"/>
        </w:rPr>
        <w:t>3</w:t>
      </w:r>
      <w:r w:rsidR="00183C16">
        <w:rPr>
          <w:rFonts w:ascii="Arial" w:hAnsi="Arial" w:cs="Arial"/>
          <w:sz w:val="24"/>
          <w:szCs w:val="24"/>
        </w:rPr>
        <w:t>2.2</w:t>
      </w:r>
      <w:r w:rsidR="00183C16">
        <w:rPr>
          <w:rFonts w:ascii="Arial" w:hAnsi="Arial" w:cs="Arial"/>
          <w:sz w:val="24"/>
          <w:szCs w:val="24"/>
        </w:rPr>
        <w:tab/>
        <w:t>since they were the joint owners of the property they each own</w:t>
      </w:r>
      <w:r w:rsidR="0000475F">
        <w:rPr>
          <w:rFonts w:ascii="Arial" w:hAnsi="Arial" w:cs="Arial"/>
          <w:sz w:val="24"/>
          <w:szCs w:val="24"/>
        </w:rPr>
        <w:t>ed</w:t>
      </w:r>
      <w:r w:rsidR="00183C16">
        <w:rPr>
          <w:rFonts w:ascii="Arial" w:hAnsi="Arial" w:cs="Arial"/>
          <w:sz w:val="24"/>
          <w:szCs w:val="24"/>
        </w:rPr>
        <w:t xml:space="preserve"> 50% of the property;</w:t>
      </w:r>
    </w:p>
    <w:p w:rsidR="00183C16" w:rsidRDefault="007065F2" w:rsidP="00183C16">
      <w:pPr>
        <w:spacing w:line="360" w:lineRule="auto"/>
        <w:ind w:left="1440" w:hanging="720"/>
        <w:jc w:val="both"/>
        <w:rPr>
          <w:rFonts w:ascii="Arial" w:hAnsi="Arial" w:cs="Arial"/>
          <w:sz w:val="24"/>
          <w:szCs w:val="24"/>
        </w:rPr>
      </w:pPr>
      <w:r>
        <w:rPr>
          <w:rFonts w:ascii="Arial" w:hAnsi="Arial" w:cs="Arial"/>
          <w:sz w:val="24"/>
          <w:szCs w:val="24"/>
        </w:rPr>
        <w:t>3</w:t>
      </w:r>
      <w:r w:rsidR="00183C16">
        <w:rPr>
          <w:rFonts w:ascii="Arial" w:hAnsi="Arial" w:cs="Arial"/>
          <w:sz w:val="24"/>
          <w:szCs w:val="24"/>
        </w:rPr>
        <w:t>2.3</w:t>
      </w:r>
      <w:r w:rsidR="00183C16">
        <w:rPr>
          <w:rFonts w:ascii="Arial" w:hAnsi="Arial" w:cs="Arial"/>
          <w:sz w:val="24"/>
          <w:szCs w:val="24"/>
        </w:rPr>
        <w:tab/>
      </w:r>
      <w:r w:rsidR="0000475F">
        <w:rPr>
          <w:rFonts w:ascii="Arial" w:hAnsi="Arial" w:cs="Arial"/>
          <w:sz w:val="24"/>
          <w:szCs w:val="24"/>
        </w:rPr>
        <w:t xml:space="preserve">it is common cause that </w:t>
      </w:r>
      <w:r w:rsidR="00183C16">
        <w:rPr>
          <w:rFonts w:ascii="Arial" w:hAnsi="Arial" w:cs="Arial"/>
          <w:sz w:val="24"/>
          <w:szCs w:val="24"/>
        </w:rPr>
        <w:t>on the 10</w:t>
      </w:r>
      <w:r w:rsidR="00183C16" w:rsidRPr="00183C16">
        <w:rPr>
          <w:rFonts w:ascii="Arial" w:hAnsi="Arial" w:cs="Arial"/>
          <w:sz w:val="24"/>
          <w:szCs w:val="24"/>
          <w:vertAlign w:val="superscript"/>
        </w:rPr>
        <w:t>th</w:t>
      </w:r>
      <w:r w:rsidR="00183C16">
        <w:rPr>
          <w:rFonts w:ascii="Arial" w:hAnsi="Arial" w:cs="Arial"/>
          <w:sz w:val="24"/>
          <w:szCs w:val="24"/>
        </w:rPr>
        <w:t xml:space="preserve"> of October 2007 both the </w:t>
      </w:r>
      <w:r w:rsidR="004507EC">
        <w:rPr>
          <w:rFonts w:ascii="Arial" w:hAnsi="Arial" w:cs="Arial"/>
          <w:sz w:val="24"/>
          <w:szCs w:val="24"/>
        </w:rPr>
        <w:t>d</w:t>
      </w:r>
      <w:r w:rsidR="00547E45">
        <w:rPr>
          <w:rFonts w:ascii="Arial" w:hAnsi="Arial" w:cs="Arial"/>
          <w:sz w:val="24"/>
          <w:szCs w:val="24"/>
        </w:rPr>
        <w:t>eceased</w:t>
      </w:r>
      <w:r w:rsidR="00183C16">
        <w:rPr>
          <w:rFonts w:ascii="Arial" w:hAnsi="Arial" w:cs="Arial"/>
          <w:sz w:val="24"/>
          <w:szCs w:val="24"/>
        </w:rPr>
        <w:t xml:space="preserve"> and second respondent concluded a written sale agreement of the said property with the appellant;</w:t>
      </w:r>
    </w:p>
    <w:p w:rsidR="0094684E" w:rsidRDefault="007065F2" w:rsidP="00183C16">
      <w:pPr>
        <w:spacing w:line="360" w:lineRule="auto"/>
        <w:ind w:left="1440" w:hanging="720"/>
        <w:jc w:val="both"/>
        <w:rPr>
          <w:rFonts w:ascii="Arial" w:hAnsi="Arial" w:cs="Arial"/>
          <w:sz w:val="24"/>
          <w:szCs w:val="24"/>
        </w:rPr>
      </w:pPr>
      <w:r>
        <w:rPr>
          <w:rFonts w:ascii="Arial" w:hAnsi="Arial" w:cs="Arial"/>
          <w:sz w:val="24"/>
          <w:szCs w:val="24"/>
        </w:rPr>
        <w:t>3</w:t>
      </w:r>
      <w:r w:rsidR="00183C16">
        <w:rPr>
          <w:rFonts w:ascii="Arial" w:hAnsi="Arial" w:cs="Arial"/>
          <w:sz w:val="24"/>
          <w:szCs w:val="24"/>
        </w:rPr>
        <w:t>2.4</w:t>
      </w:r>
      <w:r w:rsidR="00183C16">
        <w:rPr>
          <w:rFonts w:ascii="Arial" w:hAnsi="Arial" w:cs="Arial"/>
          <w:sz w:val="24"/>
          <w:szCs w:val="24"/>
        </w:rPr>
        <w:tab/>
      </w:r>
      <w:r w:rsidR="0000475F">
        <w:rPr>
          <w:rFonts w:ascii="Arial" w:hAnsi="Arial" w:cs="Arial"/>
          <w:sz w:val="24"/>
          <w:szCs w:val="24"/>
        </w:rPr>
        <w:t>it is common cause that on the 8</w:t>
      </w:r>
      <w:r w:rsidR="0000475F" w:rsidRPr="0000475F">
        <w:rPr>
          <w:rFonts w:ascii="Arial" w:hAnsi="Arial" w:cs="Arial"/>
          <w:sz w:val="24"/>
          <w:szCs w:val="24"/>
          <w:vertAlign w:val="superscript"/>
        </w:rPr>
        <w:t>th</w:t>
      </w:r>
      <w:r w:rsidR="0000475F">
        <w:rPr>
          <w:rFonts w:ascii="Arial" w:hAnsi="Arial" w:cs="Arial"/>
          <w:sz w:val="24"/>
          <w:szCs w:val="24"/>
        </w:rPr>
        <w:t xml:space="preserve"> of January 2009</w:t>
      </w:r>
      <w:r w:rsidR="00EE54CB">
        <w:rPr>
          <w:rFonts w:ascii="Arial" w:hAnsi="Arial" w:cs="Arial"/>
          <w:sz w:val="24"/>
          <w:szCs w:val="24"/>
        </w:rPr>
        <w:t>,</w:t>
      </w:r>
      <w:r w:rsidR="0000475F">
        <w:rPr>
          <w:rFonts w:ascii="Arial" w:hAnsi="Arial" w:cs="Arial"/>
          <w:sz w:val="24"/>
          <w:szCs w:val="24"/>
        </w:rPr>
        <w:t xml:space="preserve"> in order to finalise the division of their joint estate</w:t>
      </w:r>
      <w:r w:rsidR="00EE54CB">
        <w:rPr>
          <w:rFonts w:ascii="Arial" w:hAnsi="Arial" w:cs="Arial"/>
          <w:sz w:val="24"/>
          <w:szCs w:val="24"/>
        </w:rPr>
        <w:t>,</w:t>
      </w:r>
      <w:r w:rsidR="0000475F">
        <w:rPr>
          <w:rFonts w:ascii="Arial" w:hAnsi="Arial" w:cs="Arial"/>
          <w:sz w:val="24"/>
          <w:szCs w:val="24"/>
        </w:rPr>
        <w:t xml:space="preserve"> the second respondent paid</w:t>
      </w:r>
      <w:r w:rsidR="004507EC">
        <w:rPr>
          <w:rFonts w:ascii="Arial" w:hAnsi="Arial" w:cs="Arial"/>
          <w:sz w:val="24"/>
          <w:szCs w:val="24"/>
        </w:rPr>
        <w:t xml:space="preserve"> to</w:t>
      </w:r>
      <w:r w:rsidR="0000475F">
        <w:rPr>
          <w:rFonts w:ascii="Arial" w:hAnsi="Arial" w:cs="Arial"/>
          <w:sz w:val="24"/>
          <w:szCs w:val="24"/>
        </w:rPr>
        <w:t xml:space="preserve"> the </w:t>
      </w:r>
      <w:r w:rsidR="00547E45">
        <w:rPr>
          <w:rFonts w:ascii="Arial" w:hAnsi="Arial" w:cs="Arial"/>
          <w:sz w:val="24"/>
          <w:szCs w:val="24"/>
        </w:rPr>
        <w:t>deceased</w:t>
      </w:r>
      <w:r w:rsidR="0000475F">
        <w:rPr>
          <w:rFonts w:ascii="Arial" w:hAnsi="Arial" w:cs="Arial"/>
          <w:sz w:val="24"/>
          <w:szCs w:val="24"/>
        </w:rPr>
        <w:t xml:space="preserve"> his 50% share of the joint estate in the amount of R15 000.00 (Fifteen Thousand Rand)</w:t>
      </w:r>
      <w:r w:rsidR="004507EC">
        <w:rPr>
          <w:rFonts w:ascii="Arial" w:hAnsi="Arial" w:cs="Arial"/>
          <w:sz w:val="24"/>
          <w:szCs w:val="24"/>
        </w:rPr>
        <w:t>. The said amount was</w:t>
      </w:r>
      <w:r w:rsidR="0000475F">
        <w:rPr>
          <w:rFonts w:ascii="Arial" w:hAnsi="Arial" w:cs="Arial"/>
          <w:sz w:val="24"/>
          <w:szCs w:val="24"/>
        </w:rPr>
        <w:t xml:space="preserve"> derived from the proceeds of the sale of the property.</w:t>
      </w:r>
    </w:p>
    <w:p w:rsidR="00E75EB4" w:rsidRDefault="0094684E" w:rsidP="007065F2">
      <w:pPr>
        <w:spacing w:line="360" w:lineRule="auto"/>
        <w:ind w:left="720" w:hanging="720"/>
        <w:jc w:val="both"/>
        <w:rPr>
          <w:rFonts w:ascii="Arial" w:hAnsi="Arial" w:cs="Arial"/>
          <w:sz w:val="24"/>
          <w:szCs w:val="24"/>
        </w:rPr>
      </w:pPr>
      <w:r>
        <w:rPr>
          <w:rFonts w:ascii="Arial" w:hAnsi="Arial" w:cs="Arial"/>
          <w:sz w:val="24"/>
          <w:szCs w:val="24"/>
        </w:rPr>
        <w:t>[</w:t>
      </w:r>
      <w:r w:rsidR="007065F2">
        <w:rPr>
          <w:rFonts w:ascii="Arial" w:hAnsi="Arial" w:cs="Arial"/>
          <w:sz w:val="24"/>
          <w:szCs w:val="24"/>
        </w:rPr>
        <w:t>33</w:t>
      </w:r>
      <w:r>
        <w:rPr>
          <w:rFonts w:ascii="Arial" w:hAnsi="Arial" w:cs="Arial"/>
          <w:sz w:val="24"/>
          <w:szCs w:val="24"/>
        </w:rPr>
        <w:t>]</w:t>
      </w:r>
      <w:r>
        <w:rPr>
          <w:rFonts w:ascii="Arial" w:hAnsi="Arial" w:cs="Arial"/>
          <w:sz w:val="24"/>
          <w:szCs w:val="24"/>
        </w:rPr>
        <w:tab/>
      </w:r>
      <w:r w:rsidR="007065F2">
        <w:rPr>
          <w:rFonts w:ascii="Arial" w:hAnsi="Arial" w:cs="Arial"/>
          <w:sz w:val="24"/>
          <w:szCs w:val="24"/>
        </w:rPr>
        <w:t>T</w:t>
      </w:r>
      <w:r w:rsidR="00D21C29">
        <w:rPr>
          <w:rFonts w:ascii="Arial" w:hAnsi="Arial" w:cs="Arial"/>
          <w:sz w:val="24"/>
          <w:szCs w:val="24"/>
        </w:rPr>
        <w:t xml:space="preserve">he second respondent opposed the application </w:t>
      </w:r>
      <w:r w:rsidR="004507EC">
        <w:rPr>
          <w:rFonts w:ascii="Arial" w:hAnsi="Arial" w:cs="Arial"/>
          <w:sz w:val="24"/>
          <w:szCs w:val="24"/>
        </w:rPr>
        <w:t xml:space="preserve">in the court </w:t>
      </w:r>
      <w:r w:rsidR="004507EC" w:rsidRPr="004507EC">
        <w:rPr>
          <w:rFonts w:ascii="Arial" w:hAnsi="Arial" w:cs="Arial"/>
          <w:i/>
          <w:sz w:val="24"/>
          <w:szCs w:val="24"/>
        </w:rPr>
        <w:t>a quo</w:t>
      </w:r>
      <w:r w:rsidR="004507EC">
        <w:rPr>
          <w:rFonts w:ascii="Arial" w:hAnsi="Arial" w:cs="Arial"/>
          <w:sz w:val="24"/>
          <w:szCs w:val="24"/>
        </w:rPr>
        <w:t xml:space="preserve"> </w:t>
      </w:r>
      <w:r w:rsidR="00D21C29">
        <w:rPr>
          <w:rFonts w:ascii="Arial" w:hAnsi="Arial" w:cs="Arial"/>
          <w:sz w:val="24"/>
          <w:szCs w:val="24"/>
        </w:rPr>
        <w:t xml:space="preserve">on the basis that she denies the validity of the </w:t>
      </w:r>
      <w:r w:rsidR="00E75EB4">
        <w:rPr>
          <w:rFonts w:ascii="Arial" w:hAnsi="Arial" w:cs="Arial"/>
          <w:sz w:val="24"/>
          <w:szCs w:val="24"/>
        </w:rPr>
        <w:t xml:space="preserve">agreement of </w:t>
      </w:r>
      <w:r w:rsidR="00D21C29">
        <w:rPr>
          <w:rFonts w:ascii="Arial" w:hAnsi="Arial" w:cs="Arial"/>
          <w:sz w:val="24"/>
          <w:szCs w:val="24"/>
        </w:rPr>
        <w:t>sale relied upon by the app</w:t>
      </w:r>
      <w:r w:rsidR="004507EC">
        <w:rPr>
          <w:rFonts w:ascii="Arial" w:hAnsi="Arial" w:cs="Arial"/>
          <w:sz w:val="24"/>
          <w:szCs w:val="24"/>
        </w:rPr>
        <w:t>ellant</w:t>
      </w:r>
      <w:r w:rsidR="00D21C29">
        <w:rPr>
          <w:rFonts w:ascii="Arial" w:hAnsi="Arial" w:cs="Arial"/>
          <w:sz w:val="24"/>
          <w:szCs w:val="24"/>
        </w:rPr>
        <w:t xml:space="preserve">. The second respondent </w:t>
      </w:r>
      <w:r w:rsidR="00E75EB4">
        <w:rPr>
          <w:rFonts w:ascii="Arial" w:hAnsi="Arial" w:cs="Arial"/>
          <w:sz w:val="24"/>
          <w:szCs w:val="24"/>
        </w:rPr>
        <w:t xml:space="preserve">contends that no valid agreement of sale </w:t>
      </w:r>
      <w:r w:rsidR="00E75EB4">
        <w:rPr>
          <w:rFonts w:ascii="Arial" w:hAnsi="Arial" w:cs="Arial"/>
          <w:sz w:val="24"/>
          <w:szCs w:val="24"/>
        </w:rPr>
        <w:lastRenderedPageBreak/>
        <w:t xml:space="preserve">could have come into existence because she was not the owner of the property during 2007. She did not sign the agreement relied upon by the appellant and was not a party to the agreement. </w:t>
      </w:r>
      <w:r w:rsidR="00860D6C">
        <w:rPr>
          <w:rFonts w:ascii="Arial" w:hAnsi="Arial" w:cs="Arial"/>
          <w:sz w:val="24"/>
          <w:szCs w:val="24"/>
        </w:rPr>
        <w:t xml:space="preserve">The second respondent did not receive any payment in respect of the property as alleged by the appellant. </w:t>
      </w:r>
    </w:p>
    <w:p w:rsidR="00183C16" w:rsidRDefault="00E75EB4" w:rsidP="00E75EB4">
      <w:pPr>
        <w:spacing w:line="360" w:lineRule="auto"/>
        <w:ind w:left="720" w:hanging="720"/>
        <w:jc w:val="both"/>
        <w:rPr>
          <w:rFonts w:ascii="Arial" w:hAnsi="Arial" w:cs="Arial"/>
          <w:sz w:val="24"/>
          <w:szCs w:val="24"/>
        </w:rPr>
      </w:pPr>
      <w:r>
        <w:rPr>
          <w:rFonts w:ascii="Arial" w:hAnsi="Arial" w:cs="Arial"/>
          <w:sz w:val="24"/>
          <w:szCs w:val="24"/>
        </w:rPr>
        <w:t>[3</w:t>
      </w:r>
      <w:r w:rsidR="007065F2">
        <w:rPr>
          <w:rFonts w:ascii="Arial" w:hAnsi="Arial" w:cs="Arial"/>
          <w:sz w:val="24"/>
          <w:szCs w:val="24"/>
        </w:rPr>
        <w:t>4</w:t>
      </w:r>
      <w:r>
        <w:rPr>
          <w:rFonts w:ascii="Arial" w:hAnsi="Arial" w:cs="Arial"/>
          <w:sz w:val="24"/>
          <w:szCs w:val="24"/>
        </w:rPr>
        <w:t>]</w:t>
      </w:r>
      <w:r>
        <w:rPr>
          <w:rFonts w:ascii="Arial" w:hAnsi="Arial" w:cs="Arial"/>
          <w:sz w:val="24"/>
          <w:szCs w:val="24"/>
        </w:rPr>
        <w:tab/>
        <w:t xml:space="preserve">The Mangaung </w:t>
      </w:r>
      <w:r w:rsidR="00D961EA">
        <w:rPr>
          <w:rFonts w:ascii="Arial" w:hAnsi="Arial" w:cs="Arial"/>
          <w:sz w:val="24"/>
          <w:szCs w:val="24"/>
        </w:rPr>
        <w:t>Metropolitan</w:t>
      </w:r>
      <w:r>
        <w:rPr>
          <w:rFonts w:ascii="Arial" w:hAnsi="Arial" w:cs="Arial"/>
          <w:sz w:val="24"/>
          <w:szCs w:val="24"/>
        </w:rPr>
        <w:t xml:space="preserve"> Muni</w:t>
      </w:r>
      <w:r w:rsidR="00D961EA">
        <w:rPr>
          <w:rFonts w:ascii="Arial" w:hAnsi="Arial" w:cs="Arial"/>
          <w:sz w:val="24"/>
          <w:szCs w:val="24"/>
        </w:rPr>
        <w:t>c</w:t>
      </w:r>
      <w:r>
        <w:rPr>
          <w:rFonts w:ascii="Arial" w:hAnsi="Arial" w:cs="Arial"/>
          <w:sz w:val="24"/>
          <w:szCs w:val="24"/>
        </w:rPr>
        <w:t xml:space="preserve">ipality was </w:t>
      </w:r>
      <w:r w:rsidR="00860D6C">
        <w:rPr>
          <w:rFonts w:ascii="Arial" w:hAnsi="Arial" w:cs="Arial"/>
          <w:sz w:val="24"/>
          <w:szCs w:val="24"/>
        </w:rPr>
        <w:t xml:space="preserve">the </w:t>
      </w:r>
      <w:r>
        <w:rPr>
          <w:rFonts w:ascii="Arial" w:hAnsi="Arial" w:cs="Arial"/>
          <w:sz w:val="24"/>
          <w:szCs w:val="24"/>
        </w:rPr>
        <w:t xml:space="preserve">owner of the property at the time when the </w:t>
      </w:r>
      <w:r w:rsidR="00596F9C">
        <w:rPr>
          <w:rFonts w:ascii="Arial" w:hAnsi="Arial" w:cs="Arial"/>
          <w:sz w:val="24"/>
          <w:szCs w:val="24"/>
        </w:rPr>
        <w:t>ostensible</w:t>
      </w:r>
      <w:r>
        <w:rPr>
          <w:rFonts w:ascii="Arial" w:hAnsi="Arial" w:cs="Arial"/>
          <w:sz w:val="24"/>
          <w:szCs w:val="24"/>
        </w:rPr>
        <w:t xml:space="preserve"> agreement of sale was concluded between the </w:t>
      </w:r>
      <w:r w:rsidR="004507EC">
        <w:rPr>
          <w:rFonts w:ascii="Arial" w:hAnsi="Arial" w:cs="Arial"/>
          <w:sz w:val="24"/>
          <w:szCs w:val="24"/>
        </w:rPr>
        <w:t>d</w:t>
      </w:r>
      <w:r w:rsidR="00547E45">
        <w:rPr>
          <w:rFonts w:ascii="Arial" w:hAnsi="Arial" w:cs="Arial"/>
          <w:sz w:val="24"/>
          <w:szCs w:val="24"/>
        </w:rPr>
        <w:t>eceased</w:t>
      </w:r>
      <w:r>
        <w:rPr>
          <w:rFonts w:ascii="Arial" w:hAnsi="Arial" w:cs="Arial"/>
          <w:sz w:val="24"/>
          <w:szCs w:val="24"/>
        </w:rPr>
        <w:t xml:space="preserve"> and the appellant.</w:t>
      </w:r>
      <w:r w:rsidR="00F32251">
        <w:rPr>
          <w:rFonts w:ascii="Arial" w:hAnsi="Arial" w:cs="Arial"/>
          <w:sz w:val="24"/>
          <w:szCs w:val="24"/>
        </w:rPr>
        <w:t xml:space="preserve"> The second respondent, the </w:t>
      </w:r>
      <w:r w:rsidR="00547E45">
        <w:rPr>
          <w:rFonts w:ascii="Arial" w:hAnsi="Arial" w:cs="Arial"/>
          <w:sz w:val="24"/>
          <w:szCs w:val="24"/>
        </w:rPr>
        <w:t>deceased</w:t>
      </w:r>
      <w:r w:rsidR="00F32251">
        <w:rPr>
          <w:rFonts w:ascii="Arial" w:hAnsi="Arial" w:cs="Arial"/>
          <w:sz w:val="24"/>
          <w:szCs w:val="24"/>
        </w:rPr>
        <w:t xml:space="preserve"> and their children obtained the right to occupy the property</w:t>
      </w:r>
      <w:r w:rsidR="00860D6C">
        <w:rPr>
          <w:rFonts w:ascii="Arial" w:hAnsi="Arial" w:cs="Arial"/>
          <w:sz w:val="24"/>
          <w:szCs w:val="24"/>
        </w:rPr>
        <w:t xml:space="preserve"> in terms of a permit issued by </w:t>
      </w:r>
      <w:r w:rsidR="007D0C47">
        <w:rPr>
          <w:rFonts w:ascii="Arial" w:hAnsi="Arial" w:cs="Arial"/>
          <w:sz w:val="24"/>
          <w:szCs w:val="24"/>
        </w:rPr>
        <w:t xml:space="preserve">the Mangaung Local Municipality, the predecessor of the </w:t>
      </w:r>
      <w:r w:rsidR="00860D6C">
        <w:rPr>
          <w:rFonts w:ascii="Arial" w:hAnsi="Arial" w:cs="Arial"/>
          <w:sz w:val="24"/>
          <w:szCs w:val="24"/>
        </w:rPr>
        <w:t>Mangaung Metropolitan Municipality</w:t>
      </w:r>
      <w:r w:rsidR="00F32251">
        <w:rPr>
          <w:rFonts w:ascii="Arial" w:hAnsi="Arial" w:cs="Arial"/>
          <w:sz w:val="24"/>
          <w:szCs w:val="24"/>
        </w:rPr>
        <w:t xml:space="preserve">. In terms of the Certificate of Occupation dated 10 May 2010 the </w:t>
      </w:r>
      <w:r w:rsidR="00547E45">
        <w:rPr>
          <w:rFonts w:ascii="Arial" w:hAnsi="Arial" w:cs="Arial"/>
          <w:sz w:val="24"/>
          <w:szCs w:val="24"/>
        </w:rPr>
        <w:t>deceased</w:t>
      </w:r>
      <w:r w:rsidR="00F32251">
        <w:rPr>
          <w:rFonts w:ascii="Arial" w:hAnsi="Arial" w:cs="Arial"/>
          <w:sz w:val="24"/>
          <w:szCs w:val="24"/>
        </w:rPr>
        <w:t>’s right to occupy the property was terminated due to the divorce.</w:t>
      </w:r>
      <w:r>
        <w:rPr>
          <w:rFonts w:ascii="Arial" w:hAnsi="Arial" w:cs="Arial"/>
          <w:sz w:val="24"/>
          <w:szCs w:val="24"/>
        </w:rPr>
        <w:t xml:space="preserve"> </w:t>
      </w:r>
      <w:r w:rsidR="00D961EA">
        <w:rPr>
          <w:rFonts w:ascii="Arial" w:hAnsi="Arial" w:cs="Arial"/>
          <w:sz w:val="24"/>
          <w:szCs w:val="24"/>
        </w:rPr>
        <w:t xml:space="preserve">The second respondent appended the Deed of Transfer TE 778/2013 to the answering affidavit in terms whereof the property was transferred from the Mangaung Metropolitan Municipality to the second respondent on 28 January 2013. </w:t>
      </w:r>
      <w:r w:rsidR="00596F9C">
        <w:rPr>
          <w:rFonts w:ascii="Arial" w:hAnsi="Arial" w:cs="Arial"/>
          <w:sz w:val="24"/>
          <w:szCs w:val="24"/>
        </w:rPr>
        <w:t>Section 2 (1) of the Alienation of Land Act</w:t>
      </w:r>
      <w:r w:rsidR="00F32251">
        <w:rPr>
          <w:rStyle w:val="FootnoteReference"/>
          <w:rFonts w:ascii="Arial" w:hAnsi="Arial" w:cs="Arial"/>
          <w:sz w:val="24"/>
          <w:szCs w:val="24"/>
        </w:rPr>
        <w:footnoteReference w:id="7"/>
      </w:r>
      <w:r w:rsidR="00596F9C">
        <w:rPr>
          <w:rFonts w:ascii="Arial" w:hAnsi="Arial" w:cs="Arial"/>
          <w:sz w:val="24"/>
          <w:szCs w:val="24"/>
        </w:rPr>
        <w:t xml:space="preserve"> </w:t>
      </w:r>
      <w:r w:rsidR="00F32251">
        <w:rPr>
          <w:rFonts w:ascii="Arial" w:hAnsi="Arial" w:cs="Arial"/>
          <w:sz w:val="24"/>
          <w:szCs w:val="24"/>
        </w:rPr>
        <w:t>provides that:</w:t>
      </w:r>
    </w:p>
    <w:p w:rsidR="00F32251" w:rsidRDefault="00F32251" w:rsidP="00F32251">
      <w:pPr>
        <w:spacing w:line="360" w:lineRule="auto"/>
        <w:ind w:left="1560" w:right="379" w:hanging="720"/>
        <w:jc w:val="both"/>
        <w:rPr>
          <w:rFonts w:ascii="Arial" w:hAnsi="Arial" w:cs="Arial"/>
          <w:sz w:val="20"/>
          <w:szCs w:val="20"/>
        </w:rPr>
      </w:pPr>
      <w:r>
        <w:rPr>
          <w:rFonts w:ascii="Arial" w:hAnsi="Arial" w:cs="Arial"/>
          <w:sz w:val="24"/>
          <w:szCs w:val="24"/>
        </w:rPr>
        <w:tab/>
      </w:r>
      <w:r>
        <w:rPr>
          <w:rFonts w:ascii="Arial" w:hAnsi="Arial" w:cs="Arial"/>
          <w:sz w:val="20"/>
          <w:szCs w:val="20"/>
        </w:rPr>
        <w:t>“No alienation of land after the commencement of this section shall… be of any force or effect unless it is contained in a deed of alienation signed by the parties thereto or by their agents acting on their written authority.”</w:t>
      </w:r>
    </w:p>
    <w:p w:rsidR="00652CD3" w:rsidRDefault="00F32251" w:rsidP="00C4731C">
      <w:pPr>
        <w:spacing w:line="360" w:lineRule="auto"/>
        <w:ind w:left="709" w:right="-46" w:hanging="709"/>
        <w:jc w:val="both"/>
        <w:rPr>
          <w:rFonts w:ascii="Arial" w:hAnsi="Arial" w:cs="Arial"/>
          <w:sz w:val="24"/>
          <w:szCs w:val="24"/>
        </w:rPr>
      </w:pPr>
      <w:r>
        <w:rPr>
          <w:rFonts w:ascii="Arial" w:hAnsi="Arial" w:cs="Arial"/>
          <w:sz w:val="24"/>
          <w:szCs w:val="24"/>
        </w:rPr>
        <w:t>[3</w:t>
      </w:r>
      <w:r w:rsidR="007065F2">
        <w:rPr>
          <w:rFonts w:ascii="Arial" w:hAnsi="Arial" w:cs="Arial"/>
          <w:sz w:val="24"/>
          <w:szCs w:val="24"/>
        </w:rPr>
        <w:t>5</w:t>
      </w:r>
      <w:r>
        <w:rPr>
          <w:rFonts w:ascii="Arial" w:hAnsi="Arial" w:cs="Arial"/>
          <w:sz w:val="24"/>
          <w:szCs w:val="24"/>
        </w:rPr>
        <w:t>]</w:t>
      </w:r>
      <w:r>
        <w:rPr>
          <w:rFonts w:ascii="Arial" w:hAnsi="Arial" w:cs="Arial"/>
          <w:sz w:val="24"/>
          <w:szCs w:val="24"/>
        </w:rPr>
        <w:tab/>
      </w:r>
      <w:r w:rsidR="00680F2F">
        <w:rPr>
          <w:rFonts w:ascii="Arial" w:hAnsi="Arial" w:cs="Arial"/>
          <w:sz w:val="24"/>
          <w:szCs w:val="24"/>
        </w:rPr>
        <w:t xml:space="preserve">The appellant’s case in the founding affidavit was that the </w:t>
      </w:r>
      <w:r w:rsidR="004507EC">
        <w:rPr>
          <w:rFonts w:ascii="Arial" w:hAnsi="Arial" w:cs="Arial"/>
          <w:sz w:val="24"/>
          <w:szCs w:val="24"/>
        </w:rPr>
        <w:t>d</w:t>
      </w:r>
      <w:r w:rsidR="00547E45">
        <w:rPr>
          <w:rFonts w:ascii="Arial" w:hAnsi="Arial" w:cs="Arial"/>
          <w:sz w:val="24"/>
          <w:szCs w:val="24"/>
        </w:rPr>
        <w:t>eceased</w:t>
      </w:r>
      <w:r w:rsidR="00680F2F">
        <w:rPr>
          <w:rFonts w:ascii="Arial" w:hAnsi="Arial" w:cs="Arial"/>
          <w:sz w:val="24"/>
          <w:szCs w:val="24"/>
        </w:rPr>
        <w:t xml:space="preserve"> and the appellant concluded the agreement of sale of the property. These facts appear from the deed of sale appended to the founding affidavit. </w:t>
      </w:r>
      <w:r w:rsidR="003328E3">
        <w:rPr>
          <w:rFonts w:ascii="Arial" w:hAnsi="Arial" w:cs="Arial"/>
          <w:sz w:val="24"/>
          <w:szCs w:val="24"/>
        </w:rPr>
        <w:t xml:space="preserve">In </w:t>
      </w:r>
      <w:r w:rsidR="003328E3" w:rsidRPr="00C4731C">
        <w:rPr>
          <w:rFonts w:ascii="Arial" w:hAnsi="Arial" w:cs="Arial"/>
          <w:b/>
          <w:sz w:val="24"/>
          <w:szCs w:val="24"/>
        </w:rPr>
        <w:t>Northview shopping Centre (Pty) Ltd v Revelas Properties Johannesburg CC and Another</w:t>
      </w:r>
      <w:r w:rsidR="003328E3">
        <w:rPr>
          <w:rStyle w:val="FootnoteReference"/>
          <w:rFonts w:ascii="Arial" w:hAnsi="Arial" w:cs="Arial"/>
          <w:sz w:val="24"/>
          <w:szCs w:val="24"/>
        </w:rPr>
        <w:footnoteReference w:id="8"/>
      </w:r>
      <w:r w:rsidR="003328E3">
        <w:rPr>
          <w:rFonts w:ascii="Arial" w:hAnsi="Arial" w:cs="Arial"/>
          <w:sz w:val="24"/>
          <w:szCs w:val="24"/>
        </w:rPr>
        <w:t xml:space="preserve"> the </w:t>
      </w:r>
      <w:r w:rsidR="00D01D61">
        <w:rPr>
          <w:rFonts w:ascii="Arial" w:hAnsi="Arial" w:cs="Arial"/>
          <w:sz w:val="24"/>
          <w:szCs w:val="24"/>
        </w:rPr>
        <w:t>S</w:t>
      </w:r>
      <w:r w:rsidR="003328E3">
        <w:rPr>
          <w:rFonts w:ascii="Arial" w:hAnsi="Arial" w:cs="Arial"/>
          <w:sz w:val="24"/>
          <w:szCs w:val="24"/>
        </w:rPr>
        <w:t xml:space="preserve">upreme </w:t>
      </w:r>
      <w:r w:rsidR="00D01D61">
        <w:rPr>
          <w:rFonts w:ascii="Arial" w:hAnsi="Arial" w:cs="Arial"/>
          <w:sz w:val="24"/>
          <w:szCs w:val="24"/>
        </w:rPr>
        <w:t>C</w:t>
      </w:r>
      <w:r w:rsidR="003328E3">
        <w:rPr>
          <w:rFonts w:ascii="Arial" w:hAnsi="Arial" w:cs="Arial"/>
          <w:sz w:val="24"/>
          <w:szCs w:val="24"/>
        </w:rPr>
        <w:t xml:space="preserve">ourt of </w:t>
      </w:r>
      <w:r w:rsidR="00D01D61">
        <w:rPr>
          <w:rFonts w:ascii="Arial" w:hAnsi="Arial" w:cs="Arial"/>
          <w:sz w:val="24"/>
          <w:szCs w:val="24"/>
        </w:rPr>
        <w:t>A</w:t>
      </w:r>
      <w:r w:rsidR="003328E3">
        <w:rPr>
          <w:rFonts w:ascii="Arial" w:hAnsi="Arial" w:cs="Arial"/>
          <w:sz w:val="24"/>
          <w:szCs w:val="24"/>
        </w:rPr>
        <w:t xml:space="preserve">ppeal held that the object of section 2(1) of the </w:t>
      </w:r>
      <w:r w:rsidR="00D01D61">
        <w:rPr>
          <w:rFonts w:ascii="Arial" w:hAnsi="Arial" w:cs="Arial"/>
          <w:sz w:val="24"/>
          <w:szCs w:val="24"/>
        </w:rPr>
        <w:t>A</w:t>
      </w:r>
      <w:r w:rsidR="003328E3">
        <w:rPr>
          <w:rFonts w:ascii="Arial" w:hAnsi="Arial" w:cs="Arial"/>
          <w:sz w:val="24"/>
          <w:szCs w:val="24"/>
        </w:rPr>
        <w:t xml:space="preserve">lienation of Land Act is to ensure certainty in respect of contracts for the sale of land. </w:t>
      </w:r>
    </w:p>
    <w:p w:rsidR="00F32251" w:rsidRDefault="00652CD3" w:rsidP="00C4731C">
      <w:pPr>
        <w:spacing w:line="360" w:lineRule="auto"/>
        <w:ind w:left="709" w:right="-46" w:hanging="709"/>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507EC">
        <w:rPr>
          <w:rFonts w:ascii="Arial" w:hAnsi="Arial" w:cs="Arial"/>
          <w:sz w:val="24"/>
          <w:szCs w:val="24"/>
        </w:rPr>
        <w:t xml:space="preserve">In </w:t>
      </w:r>
      <w:r w:rsidR="003328E3">
        <w:rPr>
          <w:rFonts w:ascii="Arial" w:hAnsi="Arial" w:cs="Arial"/>
          <w:sz w:val="24"/>
          <w:szCs w:val="24"/>
        </w:rPr>
        <w:t xml:space="preserve">the appellant’s founding affidavit to her </w:t>
      </w:r>
      <w:r w:rsidR="00433D06">
        <w:rPr>
          <w:rFonts w:ascii="Arial" w:hAnsi="Arial" w:cs="Arial"/>
          <w:sz w:val="24"/>
          <w:szCs w:val="24"/>
        </w:rPr>
        <w:t xml:space="preserve">application for leave to appeal to the </w:t>
      </w:r>
      <w:r w:rsidR="00C4731C">
        <w:rPr>
          <w:rFonts w:ascii="Arial" w:hAnsi="Arial" w:cs="Arial"/>
          <w:sz w:val="24"/>
          <w:szCs w:val="24"/>
        </w:rPr>
        <w:t>S</w:t>
      </w:r>
      <w:r w:rsidR="00433D06">
        <w:rPr>
          <w:rFonts w:ascii="Arial" w:hAnsi="Arial" w:cs="Arial"/>
          <w:sz w:val="24"/>
          <w:szCs w:val="24"/>
        </w:rPr>
        <w:t xml:space="preserve">upreme </w:t>
      </w:r>
      <w:r w:rsidR="00C4731C">
        <w:rPr>
          <w:rFonts w:ascii="Arial" w:hAnsi="Arial" w:cs="Arial"/>
          <w:sz w:val="24"/>
          <w:szCs w:val="24"/>
        </w:rPr>
        <w:t>C</w:t>
      </w:r>
      <w:r w:rsidR="00433D06">
        <w:rPr>
          <w:rFonts w:ascii="Arial" w:hAnsi="Arial" w:cs="Arial"/>
          <w:sz w:val="24"/>
          <w:szCs w:val="24"/>
        </w:rPr>
        <w:t xml:space="preserve">ourt of Appeal the appellant alleges that </w:t>
      </w:r>
      <w:r w:rsidR="004507EC">
        <w:rPr>
          <w:rFonts w:ascii="Arial" w:hAnsi="Arial" w:cs="Arial"/>
          <w:sz w:val="24"/>
          <w:szCs w:val="24"/>
        </w:rPr>
        <w:t xml:space="preserve">it is “common cause” that </w:t>
      </w:r>
      <w:r w:rsidR="00433D06">
        <w:rPr>
          <w:rFonts w:ascii="Arial" w:hAnsi="Arial" w:cs="Arial"/>
          <w:sz w:val="24"/>
          <w:szCs w:val="24"/>
        </w:rPr>
        <w:t xml:space="preserve">the </w:t>
      </w:r>
      <w:r w:rsidR="004507EC">
        <w:rPr>
          <w:rFonts w:ascii="Arial" w:hAnsi="Arial" w:cs="Arial"/>
          <w:sz w:val="24"/>
          <w:szCs w:val="24"/>
        </w:rPr>
        <w:t>d</w:t>
      </w:r>
      <w:r w:rsidR="00547E45">
        <w:rPr>
          <w:rFonts w:ascii="Arial" w:hAnsi="Arial" w:cs="Arial"/>
          <w:sz w:val="24"/>
          <w:szCs w:val="24"/>
        </w:rPr>
        <w:t>eceased</w:t>
      </w:r>
      <w:r w:rsidR="00433D06">
        <w:rPr>
          <w:rFonts w:ascii="Arial" w:hAnsi="Arial" w:cs="Arial"/>
          <w:sz w:val="24"/>
          <w:szCs w:val="24"/>
        </w:rPr>
        <w:t xml:space="preserve"> and the second respondent were the joint owners of the property and both of them concluded a written agreement of sale in respect of the </w:t>
      </w:r>
      <w:r w:rsidR="00433D06">
        <w:rPr>
          <w:rFonts w:ascii="Arial" w:hAnsi="Arial" w:cs="Arial"/>
          <w:sz w:val="24"/>
          <w:szCs w:val="24"/>
        </w:rPr>
        <w:lastRenderedPageBreak/>
        <w:t xml:space="preserve">property. </w:t>
      </w:r>
      <w:r>
        <w:rPr>
          <w:rFonts w:ascii="Arial" w:hAnsi="Arial" w:cs="Arial"/>
          <w:sz w:val="24"/>
          <w:szCs w:val="24"/>
        </w:rPr>
        <w:t xml:space="preserve"> It has been denied by the second respondent that she and the deceased were the joint owners of the property.</w:t>
      </w:r>
      <w:r w:rsidR="007D0C47">
        <w:rPr>
          <w:rFonts w:ascii="Arial" w:hAnsi="Arial" w:cs="Arial"/>
          <w:sz w:val="24"/>
          <w:szCs w:val="24"/>
        </w:rPr>
        <w:t xml:space="preserve"> It was therefore incorrect to state that it is common cause that the property belonged to both the deceased and the second respondent. </w:t>
      </w:r>
      <w:r>
        <w:rPr>
          <w:rFonts w:ascii="Arial" w:hAnsi="Arial" w:cs="Arial"/>
          <w:sz w:val="24"/>
          <w:szCs w:val="24"/>
        </w:rPr>
        <w:t xml:space="preserve"> It is furthermore evident from the title deed to the property that the deceased was not the owner of the </w:t>
      </w:r>
      <w:r w:rsidR="00F60516">
        <w:rPr>
          <w:rFonts w:ascii="Arial" w:hAnsi="Arial" w:cs="Arial"/>
          <w:sz w:val="24"/>
          <w:szCs w:val="24"/>
        </w:rPr>
        <w:t>property as same was transferred</w:t>
      </w:r>
      <w:r>
        <w:rPr>
          <w:rFonts w:ascii="Arial" w:hAnsi="Arial" w:cs="Arial"/>
          <w:sz w:val="24"/>
          <w:szCs w:val="24"/>
        </w:rPr>
        <w:t xml:space="preserve"> directly from the Mangaung Metropolitan Municipality to the second respondent. It was </w:t>
      </w:r>
      <w:r w:rsidR="007D0C47">
        <w:rPr>
          <w:rFonts w:ascii="Arial" w:hAnsi="Arial" w:cs="Arial"/>
          <w:sz w:val="24"/>
          <w:szCs w:val="24"/>
        </w:rPr>
        <w:t>dishonest</w:t>
      </w:r>
      <w:r>
        <w:rPr>
          <w:rFonts w:ascii="Arial" w:hAnsi="Arial" w:cs="Arial"/>
          <w:sz w:val="24"/>
          <w:szCs w:val="24"/>
        </w:rPr>
        <w:t xml:space="preserve"> to state that it is common cause that the property belonged to the deceased as a co-owner of the property. </w:t>
      </w:r>
      <w:r w:rsidR="00433D06">
        <w:rPr>
          <w:rFonts w:ascii="Arial" w:hAnsi="Arial" w:cs="Arial"/>
          <w:sz w:val="24"/>
          <w:szCs w:val="24"/>
        </w:rPr>
        <w:t>The appellant furthermore alleged that she fully paid the amount of R50 000.00</w:t>
      </w:r>
      <w:r w:rsidR="00C4731C">
        <w:rPr>
          <w:rFonts w:ascii="Arial" w:hAnsi="Arial" w:cs="Arial"/>
          <w:sz w:val="24"/>
          <w:szCs w:val="24"/>
        </w:rPr>
        <w:t xml:space="preserve"> </w:t>
      </w:r>
      <w:r w:rsidR="00433D06">
        <w:rPr>
          <w:rFonts w:ascii="Arial" w:hAnsi="Arial" w:cs="Arial"/>
          <w:sz w:val="24"/>
          <w:szCs w:val="24"/>
        </w:rPr>
        <w:t>to the respondents on the 30</w:t>
      </w:r>
      <w:r w:rsidR="00433D06" w:rsidRPr="00433D06">
        <w:rPr>
          <w:rFonts w:ascii="Arial" w:hAnsi="Arial" w:cs="Arial"/>
          <w:sz w:val="24"/>
          <w:szCs w:val="24"/>
          <w:vertAlign w:val="superscript"/>
        </w:rPr>
        <w:t>th</w:t>
      </w:r>
      <w:r w:rsidR="00433D06">
        <w:rPr>
          <w:rFonts w:ascii="Arial" w:hAnsi="Arial" w:cs="Arial"/>
          <w:sz w:val="24"/>
          <w:szCs w:val="24"/>
        </w:rPr>
        <w:t xml:space="preserve"> of August 2007.</w:t>
      </w:r>
      <w:r>
        <w:rPr>
          <w:rFonts w:ascii="Arial" w:hAnsi="Arial" w:cs="Arial"/>
          <w:sz w:val="24"/>
          <w:szCs w:val="24"/>
        </w:rPr>
        <w:t xml:space="preserve"> This was not her evidence in the founding affidavit. </w:t>
      </w:r>
    </w:p>
    <w:p w:rsidR="00433D06" w:rsidRDefault="00433D06" w:rsidP="007065F2">
      <w:pPr>
        <w:spacing w:line="360" w:lineRule="auto"/>
        <w:ind w:left="709" w:right="-46" w:hanging="709"/>
        <w:jc w:val="both"/>
        <w:rPr>
          <w:rFonts w:ascii="Arial" w:hAnsi="Arial" w:cs="Arial"/>
          <w:sz w:val="24"/>
          <w:szCs w:val="24"/>
        </w:rPr>
      </w:pPr>
      <w:r>
        <w:rPr>
          <w:rFonts w:ascii="Arial" w:hAnsi="Arial" w:cs="Arial"/>
          <w:sz w:val="24"/>
          <w:szCs w:val="24"/>
        </w:rPr>
        <w:t>[3</w:t>
      </w:r>
      <w:r w:rsidR="00652CD3">
        <w:rPr>
          <w:rFonts w:ascii="Arial" w:hAnsi="Arial" w:cs="Arial"/>
          <w:sz w:val="24"/>
          <w:szCs w:val="24"/>
        </w:rPr>
        <w:t>7</w:t>
      </w:r>
      <w:r>
        <w:rPr>
          <w:rFonts w:ascii="Arial" w:hAnsi="Arial" w:cs="Arial"/>
          <w:sz w:val="24"/>
          <w:szCs w:val="24"/>
        </w:rPr>
        <w:t>]</w:t>
      </w:r>
      <w:r>
        <w:rPr>
          <w:rFonts w:ascii="Arial" w:hAnsi="Arial" w:cs="Arial"/>
          <w:sz w:val="24"/>
          <w:szCs w:val="24"/>
        </w:rPr>
        <w:tab/>
        <w:t xml:space="preserve">It is evident that the facts upon which the appellant relied in her initial </w:t>
      </w:r>
      <w:r w:rsidR="00C4731C">
        <w:rPr>
          <w:rFonts w:ascii="Arial" w:hAnsi="Arial" w:cs="Arial"/>
          <w:sz w:val="24"/>
          <w:szCs w:val="24"/>
        </w:rPr>
        <w:t xml:space="preserve">founding </w:t>
      </w:r>
      <w:r>
        <w:rPr>
          <w:rFonts w:ascii="Arial" w:hAnsi="Arial" w:cs="Arial"/>
          <w:sz w:val="24"/>
          <w:szCs w:val="24"/>
        </w:rPr>
        <w:t>affidavit has changed, obviously having regard to the grounds on which the relief was being opposed by the second respondent</w:t>
      </w:r>
      <w:r w:rsidR="0063706B">
        <w:rPr>
          <w:rFonts w:ascii="Arial" w:hAnsi="Arial" w:cs="Arial"/>
          <w:sz w:val="24"/>
          <w:szCs w:val="24"/>
        </w:rPr>
        <w:t>. T</w:t>
      </w:r>
      <w:r w:rsidR="00D10B64">
        <w:rPr>
          <w:rFonts w:ascii="Arial" w:hAnsi="Arial" w:cs="Arial"/>
          <w:sz w:val="24"/>
          <w:szCs w:val="24"/>
        </w:rPr>
        <w:t xml:space="preserve">he appellant now alleges that the agreement of sale was not only concluded between herself and the </w:t>
      </w:r>
      <w:r w:rsidR="0063706B">
        <w:rPr>
          <w:rFonts w:ascii="Arial" w:hAnsi="Arial" w:cs="Arial"/>
          <w:sz w:val="24"/>
          <w:szCs w:val="24"/>
        </w:rPr>
        <w:t>d</w:t>
      </w:r>
      <w:r w:rsidR="00547E45">
        <w:rPr>
          <w:rFonts w:ascii="Arial" w:hAnsi="Arial" w:cs="Arial"/>
          <w:sz w:val="24"/>
          <w:szCs w:val="24"/>
        </w:rPr>
        <w:t>eceased</w:t>
      </w:r>
      <w:r w:rsidR="00D10B64">
        <w:rPr>
          <w:rFonts w:ascii="Arial" w:hAnsi="Arial" w:cs="Arial"/>
          <w:sz w:val="24"/>
          <w:szCs w:val="24"/>
        </w:rPr>
        <w:t xml:space="preserve"> but</w:t>
      </w:r>
      <w:r w:rsidR="0063706B">
        <w:rPr>
          <w:rFonts w:ascii="Arial" w:hAnsi="Arial" w:cs="Arial"/>
          <w:sz w:val="24"/>
          <w:szCs w:val="24"/>
        </w:rPr>
        <w:t>, somehow,</w:t>
      </w:r>
      <w:r w:rsidR="00D10B64">
        <w:rPr>
          <w:rFonts w:ascii="Arial" w:hAnsi="Arial" w:cs="Arial"/>
          <w:sz w:val="24"/>
          <w:szCs w:val="24"/>
        </w:rPr>
        <w:t xml:space="preserve"> also included the second respondent. I am unable to conclude that the agreement of sale on which the appellant rely as the basis for her claim, constitute a valid deed of alienation. The reason being that neither the </w:t>
      </w:r>
      <w:r w:rsidR="0063706B">
        <w:rPr>
          <w:rFonts w:ascii="Arial" w:hAnsi="Arial" w:cs="Arial"/>
          <w:sz w:val="24"/>
          <w:szCs w:val="24"/>
        </w:rPr>
        <w:t>d</w:t>
      </w:r>
      <w:r w:rsidR="00547E45">
        <w:rPr>
          <w:rFonts w:ascii="Arial" w:hAnsi="Arial" w:cs="Arial"/>
          <w:sz w:val="24"/>
          <w:szCs w:val="24"/>
        </w:rPr>
        <w:t>eceased</w:t>
      </w:r>
      <w:r w:rsidR="00D10B64">
        <w:rPr>
          <w:rFonts w:ascii="Arial" w:hAnsi="Arial" w:cs="Arial"/>
          <w:sz w:val="24"/>
          <w:szCs w:val="24"/>
        </w:rPr>
        <w:t xml:space="preserve"> nor the second respondent was the owner of the property during 2007. The second respondent was not even a party to the agreement of sale upon which the appellant’s cause of action rests. </w:t>
      </w:r>
      <w:r w:rsidR="008F4136">
        <w:rPr>
          <w:rFonts w:ascii="Arial" w:hAnsi="Arial" w:cs="Arial"/>
          <w:sz w:val="24"/>
          <w:szCs w:val="24"/>
        </w:rPr>
        <w:t xml:space="preserve">Furthermore, the second respondent </w:t>
      </w:r>
      <w:r w:rsidR="000B0C9B">
        <w:rPr>
          <w:rFonts w:ascii="Arial" w:hAnsi="Arial" w:cs="Arial"/>
          <w:sz w:val="24"/>
          <w:szCs w:val="24"/>
        </w:rPr>
        <w:t xml:space="preserve">argued that the claim for the transfer of the property to the appellant has prescribed on the basis that 13 years has passed since the alleged agreement of sale was concluded. I agree. </w:t>
      </w:r>
    </w:p>
    <w:p w:rsidR="00083063" w:rsidRDefault="00D10B64" w:rsidP="00D01D61">
      <w:pPr>
        <w:spacing w:line="360" w:lineRule="auto"/>
        <w:ind w:left="709" w:hanging="709"/>
        <w:jc w:val="both"/>
        <w:rPr>
          <w:rFonts w:ascii="Arial" w:hAnsi="Arial" w:cs="Arial"/>
          <w:sz w:val="24"/>
          <w:szCs w:val="24"/>
        </w:rPr>
      </w:pPr>
      <w:r>
        <w:rPr>
          <w:rFonts w:ascii="Arial" w:hAnsi="Arial" w:cs="Arial"/>
          <w:sz w:val="24"/>
          <w:szCs w:val="24"/>
        </w:rPr>
        <w:t>[3</w:t>
      </w:r>
      <w:r w:rsidR="0063706B">
        <w:rPr>
          <w:rFonts w:ascii="Arial" w:hAnsi="Arial" w:cs="Arial"/>
          <w:sz w:val="24"/>
          <w:szCs w:val="24"/>
        </w:rPr>
        <w:t>8</w:t>
      </w:r>
      <w:r>
        <w:rPr>
          <w:rFonts w:ascii="Arial" w:hAnsi="Arial" w:cs="Arial"/>
          <w:sz w:val="24"/>
          <w:szCs w:val="24"/>
        </w:rPr>
        <w:t>]</w:t>
      </w:r>
      <w:r>
        <w:rPr>
          <w:rFonts w:ascii="Arial" w:hAnsi="Arial" w:cs="Arial"/>
          <w:sz w:val="24"/>
          <w:szCs w:val="24"/>
        </w:rPr>
        <w:tab/>
      </w:r>
      <w:r w:rsidR="00C4731C">
        <w:rPr>
          <w:rFonts w:ascii="Arial" w:hAnsi="Arial" w:cs="Arial"/>
          <w:sz w:val="24"/>
          <w:szCs w:val="24"/>
        </w:rPr>
        <w:t xml:space="preserve">The </w:t>
      </w:r>
      <w:r w:rsidR="0063706B">
        <w:rPr>
          <w:rFonts w:ascii="Arial" w:hAnsi="Arial" w:cs="Arial"/>
          <w:sz w:val="24"/>
          <w:szCs w:val="24"/>
        </w:rPr>
        <w:t>d</w:t>
      </w:r>
      <w:r w:rsidR="00547E45">
        <w:rPr>
          <w:rFonts w:ascii="Arial" w:hAnsi="Arial" w:cs="Arial"/>
          <w:sz w:val="24"/>
          <w:szCs w:val="24"/>
        </w:rPr>
        <w:t>eceased</w:t>
      </w:r>
      <w:r w:rsidR="00C4731C">
        <w:rPr>
          <w:rFonts w:ascii="Arial" w:hAnsi="Arial" w:cs="Arial"/>
          <w:sz w:val="24"/>
          <w:szCs w:val="24"/>
        </w:rPr>
        <w:t xml:space="preserve"> </w:t>
      </w:r>
      <w:r w:rsidR="00083063">
        <w:rPr>
          <w:rFonts w:ascii="Arial" w:hAnsi="Arial" w:cs="Arial"/>
          <w:sz w:val="24"/>
          <w:szCs w:val="24"/>
        </w:rPr>
        <w:t xml:space="preserve">was not entitled in law to transfer more rights to the appellant than the rights he possessed, which, unfortunately for the appellant was none in respect of the property.  The </w:t>
      </w:r>
      <w:r w:rsidR="00547E45">
        <w:rPr>
          <w:rFonts w:ascii="Arial" w:hAnsi="Arial" w:cs="Arial"/>
          <w:sz w:val="24"/>
          <w:szCs w:val="24"/>
        </w:rPr>
        <w:t>deceased</w:t>
      </w:r>
      <w:r w:rsidR="00083063">
        <w:rPr>
          <w:rFonts w:ascii="Arial" w:hAnsi="Arial" w:cs="Arial"/>
          <w:sz w:val="24"/>
          <w:szCs w:val="24"/>
        </w:rPr>
        <w:t xml:space="preserve"> was not the owner of the property</w:t>
      </w:r>
      <w:r w:rsidR="0063706B">
        <w:rPr>
          <w:rFonts w:ascii="Arial" w:hAnsi="Arial" w:cs="Arial"/>
          <w:sz w:val="24"/>
          <w:szCs w:val="24"/>
        </w:rPr>
        <w:t xml:space="preserve"> as stated in the agreement of sale</w:t>
      </w:r>
      <w:r w:rsidR="00083063">
        <w:rPr>
          <w:rFonts w:ascii="Arial" w:hAnsi="Arial" w:cs="Arial"/>
          <w:sz w:val="24"/>
          <w:szCs w:val="24"/>
        </w:rPr>
        <w:t xml:space="preserve">. The </w:t>
      </w:r>
      <w:r w:rsidR="0063706B">
        <w:rPr>
          <w:rFonts w:ascii="Arial" w:hAnsi="Arial" w:cs="Arial"/>
          <w:sz w:val="24"/>
          <w:szCs w:val="24"/>
        </w:rPr>
        <w:t>d</w:t>
      </w:r>
      <w:r w:rsidR="00547E45">
        <w:rPr>
          <w:rFonts w:ascii="Arial" w:hAnsi="Arial" w:cs="Arial"/>
          <w:sz w:val="24"/>
          <w:szCs w:val="24"/>
        </w:rPr>
        <w:t>eceased</w:t>
      </w:r>
      <w:r w:rsidR="00083063">
        <w:rPr>
          <w:rFonts w:ascii="Arial" w:hAnsi="Arial" w:cs="Arial"/>
          <w:sz w:val="24"/>
          <w:szCs w:val="24"/>
        </w:rPr>
        <w:t xml:space="preserve"> was not </w:t>
      </w:r>
      <w:r w:rsidR="007065F2">
        <w:rPr>
          <w:rFonts w:ascii="Arial" w:hAnsi="Arial" w:cs="Arial"/>
          <w:sz w:val="24"/>
          <w:szCs w:val="24"/>
        </w:rPr>
        <w:t xml:space="preserve">even </w:t>
      </w:r>
      <w:r w:rsidR="00083063">
        <w:rPr>
          <w:rFonts w:ascii="Arial" w:hAnsi="Arial" w:cs="Arial"/>
          <w:sz w:val="24"/>
          <w:szCs w:val="24"/>
        </w:rPr>
        <w:t xml:space="preserve">the owner of 50% of the property as </w:t>
      </w:r>
      <w:r w:rsidR="007065F2">
        <w:rPr>
          <w:rFonts w:ascii="Arial" w:hAnsi="Arial" w:cs="Arial"/>
          <w:sz w:val="24"/>
          <w:szCs w:val="24"/>
        </w:rPr>
        <w:t>contended</w:t>
      </w:r>
      <w:r w:rsidR="00083063">
        <w:rPr>
          <w:rFonts w:ascii="Arial" w:hAnsi="Arial" w:cs="Arial"/>
          <w:sz w:val="24"/>
          <w:szCs w:val="24"/>
        </w:rPr>
        <w:t xml:space="preserve"> by the appellant. The second respondent became the owner of the property approximately 6 years after the appellant supposedly purchased the property from the </w:t>
      </w:r>
      <w:r w:rsidR="0063706B">
        <w:rPr>
          <w:rFonts w:ascii="Arial" w:hAnsi="Arial" w:cs="Arial"/>
          <w:sz w:val="24"/>
          <w:szCs w:val="24"/>
        </w:rPr>
        <w:t>de</w:t>
      </w:r>
      <w:r w:rsidR="00547E45">
        <w:rPr>
          <w:rFonts w:ascii="Arial" w:hAnsi="Arial" w:cs="Arial"/>
          <w:sz w:val="24"/>
          <w:szCs w:val="24"/>
        </w:rPr>
        <w:t>ceased</w:t>
      </w:r>
      <w:r w:rsidR="00083063">
        <w:rPr>
          <w:rFonts w:ascii="Arial" w:hAnsi="Arial" w:cs="Arial"/>
          <w:sz w:val="24"/>
          <w:szCs w:val="24"/>
        </w:rPr>
        <w:t xml:space="preserve">. </w:t>
      </w:r>
    </w:p>
    <w:p w:rsidR="00896FE2" w:rsidRDefault="00083063" w:rsidP="00896FE2">
      <w:pPr>
        <w:spacing w:line="360" w:lineRule="auto"/>
        <w:ind w:left="709" w:hanging="709"/>
        <w:jc w:val="both"/>
        <w:rPr>
          <w:rFonts w:ascii="Arial" w:hAnsi="Arial" w:cs="Arial"/>
          <w:sz w:val="24"/>
          <w:szCs w:val="24"/>
        </w:rPr>
      </w:pPr>
      <w:r>
        <w:rPr>
          <w:rFonts w:ascii="Arial" w:hAnsi="Arial" w:cs="Arial"/>
          <w:sz w:val="24"/>
          <w:szCs w:val="24"/>
        </w:rPr>
        <w:lastRenderedPageBreak/>
        <w:t>[3</w:t>
      </w:r>
      <w:r w:rsidR="0063706B">
        <w:rPr>
          <w:rFonts w:ascii="Arial" w:hAnsi="Arial" w:cs="Arial"/>
          <w:sz w:val="24"/>
          <w:szCs w:val="24"/>
        </w:rPr>
        <w:t>9</w:t>
      </w:r>
      <w:r w:rsidR="00312714">
        <w:rPr>
          <w:rFonts w:ascii="Arial" w:hAnsi="Arial" w:cs="Arial"/>
          <w:sz w:val="24"/>
          <w:szCs w:val="24"/>
        </w:rPr>
        <w:t>]</w:t>
      </w:r>
      <w:r>
        <w:rPr>
          <w:rFonts w:ascii="Arial" w:hAnsi="Arial" w:cs="Arial"/>
          <w:sz w:val="24"/>
          <w:szCs w:val="24"/>
        </w:rPr>
        <w:tab/>
        <w:t xml:space="preserve"> I am of the view that the second respondent’s application for leave to file her supplementary affidavit be condoned on the basis that new information was indeed contained in the replying affidavit filed by the appellant.</w:t>
      </w:r>
      <w:r w:rsidR="007D0C47">
        <w:rPr>
          <w:rFonts w:ascii="Arial" w:hAnsi="Arial" w:cs="Arial"/>
          <w:sz w:val="24"/>
          <w:szCs w:val="24"/>
        </w:rPr>
        <w:t xml:space="preserve"> The appellant to be responsible for the costs associated with the application for condonation for the filing of her supplementary affidavit. </w:t>
      </w:r>
      <w:r w:rsidR="00896FE2">
        <w:rPr>
          <w:rFonts w:ascii="Arial" w:hAnsi="Arial" w:cs="Arial"/>
          <w:sz w:val="24"/>
          <w:szCs w:val="24"/>
        </w:rPr>
        <w:t xml:space="preserve"> The second respondent disputed the facts alleged by the appellant pertaining to the sale of the property.</w:t>
      </w:r>
      <w:r w:rsidR="00896FE2" w:rsidRPr="00896FE2">
        <w:rPr>
          <w:rFonts w:ascii="Arial" w:hAnsi="Arial" w:cs="Arial"/>
          <w:sz w:val="24"/>
          <w:szCs w:val="24"/>
        </w:rPr>
        <w:t xml:space="preserve"> </w:t>
      </w:r>
      <w:r w:rsidR="00896FE2" w:rsidRPr="007065F2">
        <w:rPr>
          <w:rFonts w:ascii="Arial" w:hAnsi="Arial" w:cs="Arial"/>
          <w:sz w:val="24"/>
          <w:szCs w:val="24"/>
        </w:rPr>
        <w:t>A court should adjudicate factual disputes in application proce</w:t>
      </w:r>
      <w:r w:rsidR="0063706B">
        <w:rPr>
          <w:rFonts w:ascii="Arial" w:hAnsi="Arial" w:cs="Arial"/>
          <w:sz w:val="24"/>
          <w:szCs w:val="24"/>
        </w:rPr>
        <w:t>edings</w:t>
      </w:r>
      <w:r w:rsidR="00896FE2" w:rsidRPr="007065F2">
        <w:rPr>
          <w:rFonts w:ascii="Arial" w:hAnsi="Arial" w:cs="Arial"/>
          <w:sz w:val="24"/>
          <w:szCs w:val="24"/>
        </w:rPr>
        <w:t xml:space="preserve"> having regard to the </w:t>
      </w:r>
      <w:r w:rsidR="0063706B">
        <w:rPr>
          <w:rFonts w:ascii="Arial" w:hAnsi="Arial" w:cs="Arial"/>
          <w:sz w:val="24"/>
          <w:szCs w:val="24"/>
        </w:rPr>
        <w:t>principles laid down in the</w:t>
      </w:r>
      <w:r w:rsidR="00896FE2" w:rsidRPr="007065F2">
        <w:rPr>
          <w:rFonts w:ascii="Arial" w:hAnsi="Arial" w:cs="Arial"/>
          <w:sz w:val="24"/>
          <w:szCs w:val="24"/>
        </w:rPr>
        <w:t xml:space="preserve"> </w:t>
      </w:r>
      <w:r w:rsidR="00896FE2" w:rsidRPr="007065F2">
        <w:rPr>
          <w:rFonts w:ascii="Arial" w:hAnsi="Arial" w:cs="Arial"/>
          <w:b/>
          <w:sz w:val="24"/>
          <w:szCs w:val="24"/>
        </w:rPr>
        <w:t>Plascon-Evans Paints</w:t>
      </w:r>
      <w:r w:rsidR="00896FE2" w:rsidRPr="007065F2">
        <w:rPr>
          <w:rFonts w:ascii="Arial" w:hAnsi="Arial" w:cs="Arial"/>
          <w:sz w:val="24"/>
          <w:szCs w:val="24"/>
        </w:rPr>
        <w:t xml:space="preserve"> </w:t>
      </w:r>
      <w:r w:rsidR="0063706B" w:rsidRPr="0063706B">
        <w:rPr>
          <w:rFonts w:ascii="Arial" w:hAnsi="Arial" w:cs="Arial"/>
          <w:sz w:val="24"/>
          <w:szCs w:val="24"/>
        </w:rPr>
        <w:t>case</w:t>
      </w:r>
      <w:r w:rsidR="00896FE2" w:rsidRPr="007065F2">
        <w:rPr>
          <w:rFonts w:ascii="Arial" w:hAnsi="Arial" w:cs="Arial"/>
          <w:sz w:val="24"/>
          <w:szCs w:val="24"/>
        </w:rPr>
        <w:t xml:space="preserve"> </w:t>
      </w:r>
      <w:r w:rsidR="0063706B">
        <w:rPr>
          <w:rFonts w:ascii="Arial" w:hAnsi="Arial" w:cs="Arial"/>
          <w:sz w:val="24"/>
          <w:szCs w:val="24"/>
        </w:rPr>
        <w:t xml:space="preserve">and </w:t>
      </w:r>
      <w:r w:rsidR="00896FE2" w:rsidRPr="007065F2">
        <w:rPr>
          <w:rFonts w:ascii="Arial" w:hAnsi="Arial" w:cs="Arial"/>
          <w:sz w:val="24"/>
          <w:szCs w:val="24"/>
        </w:rPr>
        <w:t xml:space="preserve">approved and considered in more depth in </w:t>
      </w:r>
      <w:r w:rsidR="00896FE2" w:rsidRPr="007065F2">
        <w:rPr>
          <w:rFonts w:ascii="Arial" w:hAnsi="Arial" w:cs="Arial"/>
          <w:b/>
          <w:sz w:val="24"/>
          <w:szCs w:val="24"/>
        </w:rPr>
        <w:t>Wightman t/a  JW Construction v</w:t>
      </w:r>
      <w:r w:rsidR="00896FE2" w:rsidRPr="007065F2">
        <w:rPr>
          <w:rFonts w:ascii="Arial" w:hAnsi="Arial" w:cs="Arial"/>
          <w:sz w:val="24"/>
          <w:szCs w:val="24"/>
        </w:rPr>
        <w:t xml:space="preserve"> </w:t>
      </w:r>
      <w:r w:rsidR="00896FE2" w:rsidRPr="007065F2">
        <w:rPr>
          <w:rFonts w:ascii="Arial" w:hAnsi="Arial" w:cs="Arial"/>
          <w:b/>
          <w:sz w:val="24"/>
          <w:szCs w:val="24"/>
        </w:rPr>
        <w:t>Headfour (Pty) Ltd and Another</w:t>
      </w:r>
      <w:r w:rsidR="00896FE2" w:rsidRPr="007065F2">
        <w:rPr>
          <w:rFonts w:ascii="Arial" w:hAnsi="Arial" w:cs="Arial"/>
          <w:sz w:val="24"/>
          <w:szCs w:val="24"/>
        </w:rPr>
        <w:t xml:space="preserve"> </w:t>
      </w:r>
      <w:r w:rsidR="00896FE2">
        <w:rPr>
          <w:rStyle w:val="FootnoteReference"/>
          <w:rFonts w:ascii="Arial" w:hAnsi="Arial" w:cs="Arial"/>
          <w:sz w:val="24"/>
          <w:szCs w:val="24"/>
        </w:rPr>
        <w:footnoteReference w:id="9"/>
      </w:r>
      <w:r w:rsidR="00896FE2" w:rsidRPr="007065F2">
        <w:rPr>
          <w:rFonts w:ascii="Arial" w:hAnsi="Arial" w:cs="Arial"/>
          <w:sz w:val="24"/>
          <w:szCs w:val="24"/>
        </w:rPr>
        <w:t xml:space="preserve">.  </w:t>
      </w:r>
      <w:r w:rsidR="00896FE2">
        <w:rPr>
          <w:rFonts w:ascii="Arial" w:hAnsi="Arial" w:cs="Arial"/>
          <w:sz w:val="24"/>
          <w:szCs w:val="24"/>
        </w:rPr>
        <w:t>The court held as follows:</w:t>
      </w:r>
    </w:p>
    <w:p w:rsidR="00896FE2" w:rsidRDefault="00896FE2" w:rsidP="00896FE2">
      <w:pPr>
        <w:spacing w:line="360" w:lineRule="auto"/>
        <w:ind w:left="993" w:right="379"/>
        <w:jc w:val="both"/>
        <w:rPr>
          <w:rFonts w:ascii="Arial" w:hAnsi="Arial" w:cs="Arial"/>
          <w:sz w:val="24"/>
          <w:szCs w:val="24"/>
        </w:rPr>
      </w:pPr>
      <w:r w:rsidRPr="007065F2">
        <w:rPr>
          <w:rFonts w:cs="Arial"/>
        </w:rPr>
        <w:t xml:space="preserve"> </w:t>
      </w:r>
      <w:r>
        <w:rPr>
          <w:rFonts w:cs="Arial"/>
        </w:rPr>
        <w:t>“</w:t>
      </w:r>
      <w:r w:rsidRPr="00237C80">
        <w:rPr>
          <w:rFonts w:cs="Arial"/>
        </w:rPr>
        <w:t>[12] Recognising that the truth almost always lies beyond mere linguistic determination the courts have said that an applicant who seeks final relief on motion</w:t>
      </w:r>
      <w:r>
        <w:rPr>
          <w:rFonts w:cs="Arial"/>
        </w:rPr>
        <w:t>,</w:t>
      </w:r>
      <w:r w:rsidRPr="00237C80">
        <w:rPr>
          <w:rFonts w:cs="Arial"/>
        </w:rPr>
        <w:t xml:space="preserve"> must in the event of conflict, accept the version set up by his opponent unless the latter’s allegations are, in the opinion of the court, not such as to raise a real, genuine or bona fide dispute of fact or are so far-fetched or clearly untenable that the court is justified in rejecting them merely on the papers: Plascon-Evans Paints Ltd v Van Riebeeck P</w:t>
      </w:r>
      <w:r>
        <w:rPr>
          <w:rFonts w:cs="Arial"/>
        </w:rPr>
        <w:t>aints (Pty) Ltd</w:t>
      </w:r>
      <w:r w:rsidRPr="00237C80">
        <w:rPr>
          <w:rFonts w:cs="Arial"/>
        </w:rPr>
        <w:t xml:space="preserve"> 1984 (3) SA 623 (A) at 634E-635C</w:t>
      </w:r>
      <w:r>
        <w:rPr>
          <w:rFonts w:cs="Arial"/>
        </w:rPr>
        <w:t>”</w:t>
      </w:r>
    </w:p>
    <w:p w:rsidR="00896FE2" w:rsidRDefault="00896FE2" w:rsidP="00BA7361">
      <w:pPr>
        <w:spacing w:line="360" w:lineRule="auto"/>
        <w:ind w:left="709" w:hanging="709"/>
        <w:jc w:val="both"/>
        <w:rPr>
          <w:rFonts w:ascii="Arial" w:hAnsi="Arial" w:cs="Arial"/>
          <w:sz w:val="24"/>
          <w:szCs w:val="24"/>
        </w:rPr>
      </w:pPr>
      <w:r>
        <w:rPr>
          <w:rFonts w:ascii="Arial" w:hAnsi="Arial" w:cs="Arial"/>
          <w:sz w:val="24"/>
          <w:szCs w:val="24"/>
        </w:rPr>
        <w:t>[</w:t>
      </w:r>
      <w:r w:rsidR="0063706B">
        <w:rPr>
          <w:rFonts w:ascii="Arial" w:hAnsi="Arial" w:cs="Arial"/>
          <w:sz w:val="24"/>
          <w:szCs w:val="24"/>
        </w:rPr>
        <w:t>40</w:t>
      </w:r>
      <w:r>
        <w:rPr>
          <w:rFonts w:ascii="Arial" w:hAnsi="Arial" w:cs="Arial"/>
          <w:sz w:val="24"/>
          <w:szCs w:val="24"/>
        </w:rPr>
        <w:t>]</w:t>
      </w:r>
      <w:r>
        <w:rPr>
          <w:rFonts w:ascii="Arial" w:hAnsi="Arial" w:cs="Arial"/>
          <w:sz w:val="24"/>
          <w:szCs w:val="24"/>
        </w:rPr>
        <w:tab/>
      </w:r>
      <w:r w:rsidR="00083063">
        <w:rPr>
          <w:rFonts w:ascii="Arial" w:hAnsi="Arial" w:cs="Arial"/>
          <w:sz w:val="24"/>
          <w:szCs w:val="24"/>
        </w:rPr>
        <w:t xml:space="preserve"> </w:t>
      </w:r>
      <w:r>
        <w:rPr>
          <w:rFonts w:ascii="Arial" w:hAnsi="Arial" w:cs="Arial"/>
          <w:sz w:val="24"/>
          <w:szCs w:val="24"/>
        </w:rPr>
        <w:t xml:space="preserve">I am of the view that a factual dispute was indeed foreseeable yet the appellant persisted with an application for the transfer of the property to be ordered by the court. </w:t>
      </w:r>
      <w:r w:rsidR="00083063">
        <w:rPr>
          <w:rFonts w:ascii="Arial" w:hAnsi="Arial" w:cs="Arial"/>
          <w:sz w:val="24"/>
          <w:szCs w:val="24"/>
        </w:rPr>
        <w:t xml:space="preserve">The appellant </w:t>
      </w:r>
      <w:r w:rsidR="0063706B">
        <w:rPr>
          <w:rFonts w:ascii="Arial" w:hAnsi="Arial" w:cs="Arial"/>
          <w:sz w:val="24"/>
          <w:szCs w:val="24"/>
        </w:rPr>
        <w:t>failed to</w:t>
      </w:r>
      <w:r w:rsidR="00083063">
        <w:rPr>
          <w:rFonts w:ascii="Arial" w:hAnsi="Arial" w:cs="Arial"/>
          <w:sz w:val="24"/>
          <w:szCs w:val="24"/>
        </w:rPr>
        <w:t xml:space="preserve"> make out a case in her founding affidavit and did not succeed in making out a case for the relief prayed for in her replying affidavit. </w:t>
      </w:r>
      <w:r w:rsidR="00312714">
        <w:rPr>
          <w:rFonts w:ascii="Arial" w:hAnsi="Arial" w:cs="Arial"/>
          <w:sz w:val="24"/>
          <w:szCs w:val="24"/>
        </w:rPr>
        <w:t xml:space="preserve">In fact, the applicant brought </w:t>
      </w:r>
      <w:r w:rsidR="00D01D61">
        <w:rPr>
          <w:rFonts w:ascii="Arial" w:hAnsi="Arial" w:cs="Arial"/>
          <w:sz w:val="24"/>
          <w:szCs w:val="24"/>
        </w:rPr>
        <w:t>a totally defective application</w:t>
      </w:r>
      <w:r w:rsidR="00312714">
        <w:rPr>
          <w:rFonts w:ascii="Arial" w:hAnsi="Arial" w:cs="Arial"/>
          <w:sz w:val="24"/>
          <w:szCs w:val="24"/>
        </w:rPr>
        <w:t>.</w:t>
      </w:r>
      <w:r w:rsidR="00D01D61">
        <w:rPr>
          <w:rFonts w:ascii="Arial" w:hAnsi="Arial" w:cs="Arial"/>
          <w:sz w:val="24"/>
          <w:szCs w:val="24"/>
        </w:rPr>
        <w:t xml:space="preserve"> </w:t>
      </w:r>
    </w:p>
    <w:p w:rsidR="00D3111F" w:rsidRPr="006E5F5D" w:rsidRDefault="00D3111F" w:rsidP="00896FE2">
      <w:pPr>
        <w:spacing w:after="0" w:line="360" w:lineRule="auto"/>
        <w:ind w:left="709" w:hanging="709"/>
        <w:jc w:val="both"/>
        <w:rPr>
          <w:rFonts w:ascii="Arial" w:hAnsi="Arial" w:cs="Arial"/>
          <w:sz w:val="24"/>
          <w:szCs w:val="24"/>
        </w:rPr>
      </w:pP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eastAsia="Times New Roman" w:hAnsi="Arial" w:cs="Arial"/>
          <w:sz w:val="24"/>
          <w:szCs w:val="24"/>
          <w:lang w:val="en-US" w:eastAsia="zh-CN" w:bidi="hi-IN"/>
        </w:rPr>
      </w:pPr>
      <w:r w:rsidRPr="00896FE2">
        <w:rPr>
          <w:rFonts w:ascii="Arial" w:eastAsia="Times New Roman" w:hAnsi="Arial" w:cs="Arial"/>
          <w:sz w:val="24"/>
          <w:szCs w:val="24"/>
          <w:lang w:val="en-US" w:eastAsia="zh-CN" w:bidi="hi-IN"/>
        </w:rPr>
        <w:t>[</w:t>
      </w:r>
      <w:r w:rsidR="00D3111F">
        <w:rPr>
          <w:rFonts w:ascii="Arial" w:eastAsia="Times New Roman" w:hAnsi="Arial" w:cs="Arial"/>
          <w:sz w:val="24"/>
          <w:szCs w:val="24"/>
          <w:lang w:val="en-US" w:eastAsia="zh-CN" w:bidi="hi-IN"/>
        </w:rPr>
        <w:t>4</w:t>
      </w:r>
      <w:r w:rsidR="00E25D9A">
        <w:rPr>
          <w:rFonts w:ascii="Arial" w:eastAsia="Times New Roman" w:hAnsi="Arial" w:cs="Arial"/>
          <w:sz w:val="24"/>
          <w:szCs w:val="24"/>
          <w:lang w:val="en-US" w:eastAsia="zh-CN" w:bidi="hi-IN"/>
        </w:rPr>
        <w:t>1</w:t>
      </w:r>
      <w:r w:rsidRPr="00896FE2">
        <w:rPr>
          <w:rFonts w:ascii="Arial" w:eastAsia="Times New Roman" w:hAnsi="Arial" w:cs="Arial"/>
          <w:sz w:val="24"/>
          <w:szCs w:val="24"/>
          <w:lang w:val="en-US" w:eastAsia="zh-CN" w:bidi="hi-IN"/>
        </w:rPr>
        <w:t xml:space="preserve">] </w:t>
      </w:r>
      <w:r w:rsidRPr="00896FE2">
        <w:rPr>
          <w:rFonts w:ascii="Arial" w:eastAsia="Times New Roman" w:hAnsi="Arial" w:cs="Arial"/>
          <w:sz w:val="24"/>
          <w:szCs w:val="24"/>
          <w:lang w:val="en-US" w:eastAsia="zh-CN" w:bidi="hi-IN"/>
        </w:rPr>
        <w:tab/>
        <w:t xml:space="preserve">I </w:t>
      </w:r>
      <w:r w:rsidR="00D3111F">
        <w:rPr>
          <w:rFonts w:ascii="Arial" w:eastAsia="Times New Roman" w:hAnsi="Arial" w:cs="Arial"/>
          <w:sz w:val="24"/>
          <w:szCs w:val="24"/>
          <w:lang w:val="en-US" w:eastAsia="zh-CN" w:bidi="hi-IN"/>
        </w:rPr>
        <w:t xml:space="preserve">would thus make the following </w:t>
      </w:r>
      <w:r w:rsidRPr="00896FE2">
        <w:rPr>
          <w:rFonts w:ascii="Arial" w:eastAsia="Times New Roman" w:hAnsi="Arial" w:cs="Arial"/>
          <w:sz w:val="24"/>
          <w:szCs w:val="24"/>
          <w:lang w:val="en-US" w:eastAsia="zh-CN" w:bidi="hi-IN"/>
        </w:rPr>
        <w:t>order:</w:t>
      </w: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eastAsia="Times New Roman" w:hAnsi="Arial" w:cs="Arial"/>
          <w:sz w:val="24"/>
          <w:szCs w:val="24"/>
          <w:lang w:val="en-US" w:eastAsia="zh-CN" w:bidi="hi-IN"/>
        </w:rPr>
      </w:pPr>
      <w:r w:rsidRPr="00896FE2">
        <w:rPr>
          <w:rFonts w:ascii="Arial" w:eastAsia="Times New Roman" w:hAnsi="Arial" w:cs="Arial"/>
          <w:sz w:val="24"/>
          <w:szCs w:val="24"/>
          <w:lang w:val="en-US" w:eastAsia="zh-CN" w:bidi="hi-IN"/>
        </w:rPr>
        <w:tab/>
        <w:t>1. The appeal is dismissed with costs.</w:t>
      </w: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eastAsia="Times New Roman" w:hAnsi="Arial" w:cs="Arial"/>
          <w:sz w:val="24"/>
          <w:szCs w:val="24"/>
          <w:lang w:val="en-US" w:eastAsia="zh-CN" w:bidi="hi-IN"/>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4"/>
          <w:szCs w:val="24"/>
          <w:lang w:eastAsia="en-ZA"/>
        </w:rPr>
      </w:pPr>
      <w:r w:rsidRPr="00896FE2">
        <w:rPr>
          <w:rFonts w:ascii="Arial" w:eastAsia="Times New Roman" w:hAnsi="Arial" w:cs="Arial"/>
          <w:sz w:val="24"/>
          <w:szCs w:val="24"/>
          <w:lang w:eastAsia="en-ZA"/>
        </w:rPr>
        <w:t>_______________________</w:t>
      </w:r>
    </w:p>
    <w:p w:rsidR="00896FE2" w:rsidRPr="00FC3C70" w:rsidRDefault="00FC3C70"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8"/>
          <w:szCs w:val="28"/>
          <w:lang w:eastAsia="en-ZA"/>
        </w:rPr>
      </w:pPr>
      <w:r w:rsidRPr="00FC3C70">
        <w:rPr>
          <w:rFonts w:ascii="Arial" w:eastAsia="Times New Roman" w:hAnsi="Arial" w:cs="Arial"/>
          <w:b/>
          <w:sz w:val="28"/>
          <w:szCs w:val="28"/>
          <w:lang w:eastAsia="en-ZA"/>
        </w:rPr>
        <w:t xml:space="preserve">I. </w:t>
      </w:r>
      <w:r w:rsidR="00896FE2" w:rsidRPr="00FC3C70">
        <w:rPr>
          <w:rFonts w:ascii="Arial" w:eastAsia="Times New Roman" w:hAnsi="Arial" w:cs="Arial"/>
          <w:b/>
          <w:sz w:val="28"/>
          <w:szCs w:val="28"/>
          <w:lang w:eastAsia="en-ZA"/>
        </w:rPr>
        <w:t>VAN RHYN, J</w:t>
      </w: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r w:rsidRPr="00896FE2">
        <w:rPr>
          <w:rFonts w:ascii="Arial" w:eastAsia="Times New Roman" w:hAnsi="Arial" w:cs="Arial"/>
          <w:sz w:val="28"/>
          <w:szCs w:val="28"/>
          <w:lang w:eastAsia="en-ZA"/>
        </w:rPr>
        <w:t>I concur.</w:t>
      </w: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8"/>
          <w:szCs w:val="28"/>
          <w:lang w:eastAsia="en-ZA"/>
        </w:rPr>
      </w:pPr>
      <w:r w:rsidRPr="00896FE2">
        <w:rPr>
          <w:rFonts w:ascii="Arial" w:eastAsia="Times New Roman" w:hAnsi="Arial" w:cs="Arial"/>
          <w:sz w:val="28"/>
          <w:szCs w:val="28"/>
          <w:lang w:eastAsia="en-ZA"/>
        </w:rPr>
        <w:t>___________________</w:t>
      </w:r>
    </w:p>
    <w:p w:rsidR="00896FE2" w:rsidRPr="00FC3C70" w:rsidRDefault="00FC3C70"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8"/>
          <w:szCs w:val="28"/>
          <w:lang w:eastAsia="en-ZA"/>
        </w:rPr>
      </w:pPr>
      <w:r w:rsidRPr="00FC3C70">
        <w:rPr>
          <w:rFonts w:ascii="Arial" w:eastAsia="Times New Roman" w:hAnsi="Arial" w:cs="Arial"/>
          <w:b/>
          <w:sz w:val="28"/>
          <w:szCs w:val="28"/>
          <w:lang w:eastAsia="en-ZA"/>
        </w:rPr>
        <w:t xml:space="preserve">P.J. </w:t>
      </w:r>
      <w:r w:rsidR="00896FE2" w:rsidRPr="00FC3C70">
        <w:rPr>
          <w:rFonts w:ascii="Arial" w:eastAsia="Times New Roman" w:hAnsi="Arial" w:cs="Arial"/>
          <w:b/>
          <w:sz w:val="28"/>
          <w:szCs w:val="28"/>
          <w:lang w:eastAsia="en-ZA"/>
        </w:rPr>
        <w:t>LOUBSER, J</w:t>
      </w: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r w:rsidRPr="00896FE2">
        <w:rPr>
          <w:rFonts w:ascii="Arial" w:eastAsia="Times New Roman" w:hAnsi="Arial" w:cs="Arial"/>
          <w:sz w:val="28"/>
          <w:szCs w:val="28"/>
          <w:lang w:eastAsia="en-ZA"/>
        </w:rPr>
        <w:t>I concur</w:t>
      </w:r>
      <w:r w:rsidR="00D3111F">
        <w:rPr>
          <w:rFonts w:ascii="Arial" w:eastAsia="Times New Roman" w:hAnsi="Arial" w:cs="Arial"/>
          <w:sz w:val="28"/>
          <w:szCs w:val="28"/>
          <w:lang w:eastAsia="en-ZA"/>
        </w:rPr>
        <w:t xml:space="preserve"> and it is so ordered</w:t>
      </w:r>
      <w:r w:rsidRPr="00896FE2">
        <w:rPr>
          <w:rFonts w:ascii="Arial" w:eastAsia="Times New Roman" w:hAnsi="Arial" w:cs="Arial"/>
          <w:sz w:val="28"/>
          <w:szCs w:val="28"/>
          <w:lang w:eastAsia="en-ZA"/>
        </w:rPr>
        <w:t>.</w:t>
      </w: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8"/>
          <w:szCs w:val="28"/>
          <w:lang w:eastAsia="en-ZA"/>
        </w:rPr>
      </w:pPr>
      <w:r w:rsidRPr="00896FE2">
        <w:rPr>
          <w:rFonts w:ascii="Arial" w:eastAsia="Times New Roman" w:hAnsi="Arial" w:cs="Arial"/>
          <w:sz w:val="28"/>
          <w:szCs w:val="28"/>
          <w:lang w:eastAsia="en-ZA"/>
        </w:rPr>
        <w:t>_________________</w:t>
      </w:r>
    </w:p>
    <w:p w:rsidR="00896FE2" w:rsidRPr="00FC3C70" w:rsidRDefault="00FC3C70"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8"/>
          <w:szCs w:val="28"/>
          <w:lang w:eastAsia="en-ZA"/>
        </w:rPr>
      </w:pPr>
      <w:r w:rsidRPr="00FC3C70">
        <w:rPr>
          <w:rFonts w:ascii="Arial" w:eastAsia="Times New Roman" w:hAnsi="Arial" w:cs="Arial"/>
          <w:b/>
          <w:sz w:val="28"/>
          <w:szCs w:val="28"/>
          <w:lang w:eastAsia="en-ZA"/>
        </w:rPr>
        <w:t xml:space="preserve">M.A. </w:t>
      </w:r>
      <w:r w:rsidR="000C3777" w:rsidRPr="00FC3C70">
        <w:rPr>
          <w:rFonts w:ascii="Arial" w:eastAsia="Times New Roman" w:hAnsi="Arial" w:cs="Arial"/>
          <w:b/>
          <w:sz w:val="28"/>
          <w:szCs w:val="28"/>
          <w:lang w:eastAsia="en-ZA"/>
        </w:rPr>
        <w:t>MATHEBULA, J</w:t>
      </w: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8"/>
          <w:szCs w:val="28"/>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rsidR="00896FE2" w:rsidRPr="00896FE2" w:rsidRDefault="00896FE2" w:rsidP="00896FE2">
      <w:pPr>
        <w:widowControl w:val="0"/>
        <w:tabs>
          <w:tab w:val="left" w:pos="851"/>
        </w:tabs>
        <w:autoSpaceDE w:val="0"/>
        <w:autoSpaceDN w:val="0"/>
        <w:adjustRightInd w:val="0"/>
        <w:spacing w:after="0" w:line="240" w:lineRule="auto"/>
        <w:ind w:left="1701" w:hanging="1701"/>
        <w:jc w:val="right"/>
        <w:rPr>
          <w:rFonts w:ascii="Arial" w:eastAsia="Times New Roman" w:hAnsi="Arial" w:cs="Arial"/>
          <w:b/>
          <w:sz w:val="24"/>
          <w:szCs w:val="24"/>
          <w:lang w:eastAsia="en-ZA"/>
        </w:rPr>
      </w:pP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rPr>
      </w:pPr>
      <w:r w:rsidRPr="00896FE2">
        <w:rPr>
          <w:rFonts w:ascii="Arial" w:eastAsia="Calibri" w:hAnsi="Arial" w:cs="Arial"/>
          <w:sz w:val="24"/>
          <w:szCs w:val="24"/>
          <w:lang w:val="af-ZA" w:eastAsia="en-ZA"/>
        </w:rPr>
        <w:t xml:space="preserve">On behalf of the Appellant:                </w:t>
      </w:r>
      <w:r w:rsidRPr="00896FE2">
        <w:rPr>
          <w:rFonts w:ascii="Arial" w:eastAsia="Calibri" w:hAnsi="Arial" w:cs="Arial"/>
          <w:sz w:val="24"/>
          <w:szCs w:val="24"/>
          <w:lang w:val="af-ZA" w:eastAsia="en-ZA"/>
        </w:rPr>
        <w:tab/>
        <w:t xml:space="preserve">                                 </w:t>
      </w:r>
      <w:r w:rsidR="000C3777">
        <w:rPr>
          <w:rFonts w:ascii="Arial" w:eastAsia="Calibri" w:hAnsi="Arial" w:cs="Arial"/>
          <w:sz w:val="24"/>
          <w:szCs w:val="24"/>
          <w:lang w:val="af-ZA" w:eastAsia="en-ZA"/>
        </w:rPr>
        <w:t xml:space="preserve">    </w:t>
      </w:r>
      <w:r w:rsidRPr="00896FE2">
        <w:rPr>
          <w:rFonts w:ascii="Arial" w:eastAsia="Calibri" w:hAnsi="Arial" w:cs="Arial"/>
          <w:sz w:val="24"/>
          <w:szCs w:val="24"/>
          <w:lang w:val="af-ZA" w:eastAsia="en-ZA"/>
        </w:rPr>
        <w:t xml:space="preserve">  </w:t>
      </w:r>
      <w:r w:rsidRPr="00D3111F">
        <w:rPr>
          <w:rFonts w:ascii="Arial" w:eastAsia="Calibri" w:hAnsi="Arial" w:cs="Arial"/>
          <w:bCs/>
          <w:sz w:val="24"/>
          <w:szCs w:val="24"/>
          <w:lang w:val="af-ZA" w:eastAsia="en-ZA"/>
        </w:rPr>
        <w:t>Adv</w:t>
      </w:r>
      <w:r w:rsidRPr="00D3111F">
        <w:rPr>
          <w:rFonts w:ascii="Arial" w:eastAsia="Calibri" w:hAnsi="Arial" w:cs="Arial"/>
          <w:sz w:val="24"/>
          <w:szCs w:val="24"/>
          <w:lang w:val="af-ZA" w:eastAsia="en-ZA"/>
        </w:rPr>
        <w:t xml:space="preserve"> </w:t>
      </w:r>
      <w:r w:rsidR="000C3777" w:rsidRPr="00D3111F">
        <w:rPr>
          <w:rFonts w:ascii="Arial" w:eastAsia="Calibri" w:hAnsi="Arial" w:cs="Arial"/>
          <w:sz w:val="24"/>
          <w:szCs w:val="24"/>
          <w:lang w:val="af-ZA" w:eastAsia="en-ZA"/>
        </w:rPr>
        <w:t>N D KHOKHO</w:t>
      </w: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eastAsia="en-ZA"/>
        </w:rPr>
      </w:pPr>
      <w:r w:rsidRPr="00896FE2">
        <w:rPr>
          <w:rFonts w:ascii="Arial" w:eastAsia="Calibri" w:hAnsi="Arial" w:cs="Arial"/>
          <w:sz w:val="24"/>
          <w:szCs w:val="24"/>
          <w:lang w:val="af-ZA" w:eastAsia="en-ZA"/>
        </w:rPr>
        <w:t xml:space="preserve">Instructed by:                                 </w:t>
      </w:r>
      <w:r w:rsidRPr="00896FE2">
        <w:rPr>
          <w:rFonts w:ascii="Arial" w:eastAsia="Calibri" w:hAnsi="Arial" w:cs="Arial"/>
          <w:sz w:val="24"/>
          <w:szCs w:val="24"/>
          <w:lang w:val="af-ZA" w:eastAsia="en-ZA"/>
        </w:rPr>
        <w:tab/>
        <w:t xml:space="preserve">    </w:t>
      </w:r>
      <w:r w:rsidR="000C3777">
        <w:rPr>
          <w:rFonts w:ascii="Arial" w:eastAsia="Calibri" w:hAnsi="Arial" w:cs="Arial"/>
          <w:sz w:val="24"/>
          <w:szCs w:val="24"/>
          <w:lang w:val="af-ZA" w:eastAsia="en-ZA"/>
        </w:rPr>
        <w:t xml:space="preserve">                          </w:t>
      </w:r>
      <w:r w:rsidRPr="00896FE2">
        <w:rPr>
          <w:rFonts w:ascii="Arial" w:eastAsia="Calibri" w:hAnsi="Arial" w:cs="Arial"/>
          <w:sz w:val="24"/>
          <w:szCs w:val="24"/>
          <w:lang w:val="af-ZA" w:eastAsia="en-ZA"/>
        </w:rPr>
        <w:t xml:space="preserve">    </w:t>
      </w:r>
      <w:r w:rsidR="000C3777">
        <w:rPr>
          <w:rFonts w:ascii="Arial" w:eastAsia="Calibri" w:hAnsi="Arial" w:cs="Arial"/>
          <w:sz w:val="24"/>
          <w:szCs w:val="24"/>
          <w:lang w:val="af-ZA" w:eastAsia="en-ZA"/>
        </w:rPr>
        <w:t>FIXANE</w:t>
      </w:r>
      <w:r w:rsidRPr="00896FE2">
        <w:rPr>
          <w:rFonts w:ascii="Arial" w:eastAsia="Calibri" w:hAnsi="Arial" w:cs="Arial"/>
          <w:sz w:val="24"/>
          <w:szCs w:val="24"/>
          <w:lang w:val="af-ZA" w:eastAsia="en-ZA"/>
        </w:rPr>
        <w:t xml:space="preserve"> ATTORNEYS</w:t>
      </w: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eastAsia="en-ZA"/>
        </w:rPr>
      </w:pP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t xml:space="preserve">                                                    BLOEMFONTEIN</w:t>
      </w:r>
    </w:p>
    <w:p w:rsidR="00896FE2" w:rsidRPr="00896FE2" w:rsidRDefault="00896FE2" w:rsidP="00896FE2">
      <w:pPr>
        <w:widowControl w:val="0"/>
        <w:tabs>
          <w:tab w:val="left" w:pos="851"/>
          <w:tab w:val="left" w:pos="7005"/>
        </w:tabs>
        <w:autoSpaceDE w:val="0"/>
        <w:autoSpaceDN w:val="0"/>
        <w:adjustRightInd w:val="0"/>
        <w:spacing w:after="0" w:line="240" w:lineRule="auto"/>
        <w:jc w:val="both"/>
        <w:rPr>
          <w:rFonts w:ascii="Arial" w:eastAsia="Calibri" w:hAnsi="Arial" w:cs="Arial"/>
          <w:sz w:val="24"/>
          <w:szCs w:val="24"/>
          <w:lang w:val="af-ZA" w:eastAsia="en-ZA"/>
        </w:rPr>
      </w:pPr>
    </w:p>
    <w:p w:rsidR="00896FE2" w:rsidRPr="00896FE2" w:rsidRDefault="00896FE2" w:rsidP="00896FE2">
      <w:pPr>
        <w:widowControl w:val="0"/>
        <w:tabs>
          <w:tab w:val="left" w:pos="851"/>
          <w:tab w:val="left" w:pos="7005"/>
        </w:tabs>
        <w:autoSpaceDE w:val="0"/>
        <w:autoSpaceDN w:val="0"/>
        <w:adjustRightInd w:val="0"/>
        <w:spacing w:after="0" w:line="240" w:lineRule="auto"/>
        <w:jc w:val="both"/>
        <w:rPr>
          <w:rFonts w:ascii="Arial" w:eastAsia="Calibri" w:hAnsi="Arial" w:cs="Arial"/>
          <w:sz w:val="24"/>
          <w:szCs w:val="24"/>
          <w:lang w:val="af-ZA" w:eastAsia="en-ZA"/>
        </w:rPr>
      </w:pP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eastAsia="en-ZA"/>
        </w:rPr>
      </w:pPr>
      <w:r w:rsidRPr="00896FE2">
        <w:rPr>
          <w:rFonts w:ascii="Arial" w:eastAsia="Calibri" w:hAnsi="Arial" w:cs="Arial"/>
          <w:sz w:val="24"/>
          <w:szCs w:val="24"/>
          <w:lang w:val="af-ZA" w:eastAsia="en-ZA"/>
        </w:rPr>
        <w:t xml:space="preserve">On behalf of the </w:t>
      </w:r>
      <w:r w:rsidR="000C3777">
        <w:rPr>
          <w:rFonts w:ascii="Arial" w:eastAsia="Calibri" w:hAnsi="Arial" w:cs="Arial"/>
          <w:sz w:val="24"/>
          <w:szCs w:val="24"/>
          <w:lang w:val="af-ZA" w:eastAsia="en-ZA"/>
        </w:rPr>
        <w:t>Second</w:t>
      </w:r>
      <w:r w:rsidRPr="00896FE2">
        <w:rPr>
          <w:rFonts w:ascii="Arial" w:eastAsia="Calibri" w:hAnsi="Arial" w:cs="Arial"/>
          <w:sz w:val="24"/>
          <w:szCs w:val="24"/>
          <w:lang w:val="af-ZA" w:eastAsia="en-ZA"/>
        </w:rPr>
        <w:t xml:space="preserve"> Respondent: </w:t>
      </w:r>
      <w:r w:rsidRPr="00896FE2">
        <w:rPr>
          <w:rFonts w:ascii="Arial" w:eastAsia="Calibri" w:hAnsi="Arial" w:cs="Arial"/>
          <w:sz w:val="24"/>
          <w:szCs w:val="24"/>
          <w:lang w:val="af-ZA" w:eastAsia="en-ZA"/>
        </w:rPr>
        <w:tab/>
        <w:t xml:space="preserve">                                 </w:t>
      </w:r>
      <w:r w:rsidR="000C3777">
        <w:rPr>
          <w:rFonts w:ascii="Arial" w:eastAsia="Calibri" w:hAnsi="Arial" w:cs="Arial"/>
          <w:sz w:val="24"/>
          <w:szCs w:val="24"/>
          <w:lang w:val="af-ZA" w:eastAsia="en-ZA"/>
        </w:rPr>
        <w:t xml:space="preserve">        </w:t>
      </w:r>
      <w:r w:rsidRPr="00896FE2">
        <w:rPr>
          <w:rFonts w:ascii="Arial" w:eastAsia="Calibri" w:hAnsi="Arial" w:cs="Arial"/>
          <w:sz w:val="24"/>
          <w:szCs w:val="24"/>
          <w:lang w:val="af-ZA" w:eastAsia="en-ZA"/>
        </w:rPr>
        <w:t xml:space="preserve">  </w:t>
      </w:r>
      <w:r w:rsidR="000C3777">
        <w:rPr>
          <w:rFonts w:ascii="Arial" w:eastAsia="Calibri" w:hAnsi="Arial" w:cs="Arial"/>
          <w:sz w:val="24"/>
          <w:szCs w:val="24"/>
          <w:lang w:val="af-ZA" w:eastAsia="en-ZA"/>
        </w:rPr>
        <w:t xml:space="preserve">   </w:t>
      </w:r>
      <w:r w:rsidR="000C3777" w:rsidRPr="00D3111F">
        <w:rPr>
          <w:rFonts w:ascii="Arial" w:eastAsia="Calibri" w:hAnsi="Arial" w:cs="Arial"/>
          <w:sz w:val="24"/>
          <w:szCs w:val="24"/>
          <w:lang w:val="af-ZA" w:eastAsia="en-ZA"/>
        </w:rPr>
        <w:t xml:space="preserve">Mr  </w:t>
      </w:r>
      <w:r w:rsidRPr="00D3111F">
        <w:rPr>
          <w:rFonts w:ascii="Arial" w:eastAsia="Calibri" w:hAnsi="Arial" w:cs="Arial"/>
          <w:sz w:val="24"/>
          <w:szCs w:val="24"/>
          <w:lang w:val="af-ZA" w:eastAsia="en-ZA"/>
        </w:rPr>
        <w:t xml:space="preserve"> </w:t>
      </w:r>
      <w:r w:rsidR="000C3777" w:rsidRPr="00D3111F">
        <w:rPr>
          <w:rFonts w:ascii="Arial" w:eastAsia="Calibri" w:hAnsi="Arial" w:cs="Arial"/>
          <w:sz w:val="24"/>
          <w:szCs w:val="24"/>
          <w:lang w:val="af-ZA" w:eastAsia="en-ZA"/>
        </w:rPr>
        <w:t>P PEYPER</w:t>
      </w: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eastAsia="en-ZA"/>
        </w:rPr>
      </w:pPr>
      <w:r w:rsidRPr="00896FE2">
        <w:rPr>
          <w:rFonts w:ascii="Arial" w:eastAsia="Calibri" w:hAnsi="Arial" w:cs="Arial"/>
          <w:sz w:val="24"/>
          <w:szCs w:val="24"/>
          <w:lang w:val="af-ZA" w:eastAsia="en-ZA"/>
        </w:rPr>
        <w:t xml:space="preserve">Instructed by:                                  </w:t>
      </w:r>
      <w:r w:rsidRPr="00896FE2">
        <w:rPr>
          <w:rFonts w:ascii="Arial" w:eastAsia="Calibri" w:hAnsi="Arial" w:cs="Arial"/>
          <w:sz w:val="24"/>
          <w:szCs w:val="24"/>
          <w:lang w:val="af-ZA" w:eastAsia="en-ZA"/>
        </w:rPr>
        <w:tab/>
      </w:r>
      <w:r w:rsidR="000C3777">
        <w:rPr>
          <w:rFonts w:ascii="Arial" w:eastAsia="Calibri" w:hAnsi="Arial" w:cs="Arial"/>
          <w:sz w:val="24"/>
          <w:szCs w:val="24"/>
          <w:lang w:val="af-ZA" w:eastAsia="en-ZA"/>
        </w:rPr>
        <w:t xml:space="preserve">                 PEYPER AUSTEN </w:t>
      </w:r>
      <w:r w:rsidRPr="00896FE2">
        <w:rPr>
          <w:rFonts w:ascii="Arial" w:eastAsia="Calibri" w:hAnsi="Arial" w:cs="Arial"/>
          <w:sz w:val="24"/>
          <w:szCs w:val="24"/>
          <w:lang w:val="af-ZA" w:eastAsia="en-ZA"/>
        </w:rPr>
        <w:t>ATTORNEYS</w:t>
      </w:r>
    </w:p>
    <w:p w:rsidR="00896FE2" w:rsidRPr="00896FE2" w:rsidRDefault="00896FE2" w:rsidP="00896FE2">
      <w:pPr>
        <w:widowControl w:val="0"/>
        <w:tabs>
          <w:tab w:val="left" w:pos="851"/>
        </w:tabs>
        <w:autoSpaceDE w:val="0"/>
        <w:autoSpaceDN w:val="0"/>
        <w:adjustRightInd w:val="0"/>
        <w:spacing w:after="0" w:line="240" w:lineRule="auto"/>
        <w:jc w:val="both"/>
        <w:rPr>
          <w:rFonts w:ascii="Arial" w:eastAsia="Calibri" w:hAnsi="Arial" w:cs="Arial"/>
          <w:sz w:val="24"/>
          <w:szCs w:val="24"/>
          <w:lang w:val="af-ZA" w:eastAsia="en-ZA"/>
        </w:rPr>
      </w:pP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r>
      <w:r w:rsidRPr="00896FE2">
        <w:rPr>
          <w:rFonts w:ascii="Arial" w:eastAsia="Calibri" w:hAnsi="Arial" w:cs="Arial"/>
          <w:sz w:val="24"/>
          <w:szCs w:val="24"/>
          <w:lang w:val="af-ZA" w:eastAsia="en-ZA"/>
        </w:rPr>
        <w:tab/>
        <w:t xml:space="preserve">                                                   BLOEMFONTEIN</w:t>
      </w: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hAnsi="Arial"/>
          <w:sz w:val="24"/>
          <w:szCs w:val="24"/>
          <w:lang w:eastAsia="en-ZA"/>
        </w:rPr>
      </w:pP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eastAsia="Times New Roman" w:hAnsi="Arial" w:cs="Arial"/>
          <w:sz w:val="24"/>
          <w:szCs w:val="24"/>
          <w:lang w:val="en-US" w:eastAsia="zh-CN" w:bidi="hi-IN"/>
        </w:rPr>
      </w:pPr>
    </w:p>
    <w:p w:rsidR="00896FE2" w:rsidRPr="00896FE2" w:rsidRDefault="00896FE2" w:rsidP="00896FE2">
      <w:pPr>
        <w:widowControl w:val="0"/>
        <w:tabs>
          <w:tab w:val="left" w:pos="851"/>
        </w:tabs>
        <w:autoSpaceDE w:val="0"/>
        <w:autoSpaceDN w:val="0"/>
        <w:adjustRightInd w:val="0"/>
        <w:spacing w:after="360" w:line="360" w:lineRule="auto"/>
        <w:ind w:left="720" w:hanging="720"/>
        <w:jc w:val="both"/>
        <w:rPr>
          <w:rFonts w:ascii="Arial" w:eastAsia="Times New Roman" w:hAnsi="Arial" w:cs="Arial"/>
          <w:sz w:val="28"/>
          <w:szCs w:val="28"/>
          <w:lang w:eastAsia="en-ZA"/>
        </w:rPr>
      </w:pPr>
    </w:p>
    <w:p w:rsidR="00896FE2" w:rsidRPr="00896FE2" w:rsidRDefault="00896FE2" w:rsidP="00896FE2">
      <w:pPr>
        <w:widowControl w:val="0"/>
        <w:tabs>
          <w:tab w:val="left" w:pos="851"/>
        </w:tabs>
        <w:autoSpaceDE w:val="0"/>
        <w:autoSpaceDN w:val="0"/>
        <w:adjustRightInd w:val="0"/>
        <w:spacing w:after="360" w:line="360" w:lineRule="auto"/>
        <w:ind w:left="709" w:hanging="709"/>
        <w:jc w:val="both"/>
        <w:rPr>
          <w:rFonts w:ascii="Arial" w:eastAsia="Times New Roman" w:hAnsi="Arial" w:cs="Times New Roman"/>
          <w:sz w:val="24"/>
          <w:szCs w:val="24"/>
          <w:lang w:eastAsia="en-ZA"/>
        </w:rPr>
      </w:pPr>
    </w:p>
    <w:p w:rsidR="00896FE2" w:rsidRPr="006E5F5D" w:rsidRDefault="00896FE2" w:rsidP="00896FE2">
      <w:pPr>
        <w:tabs>
          <w:tab w:val="left" w:pos="851"/>
          <w:tab w:val="left" w:pos="1985"/>
          <w:tab w:val="left" w:pos="2835"/>
          <w:tab w:val="left" w:pos="3686"/>
          <w:tab w:val="right" w:pos="8647"/>
        </w:tabs>
        <w:spacing w:after="0" w:line="360" w:lineRule="auto"/>
        <w:jc w:val="both"/>
        <w:rPr>
          <w:rFonts w:ascii="Arial" w:hAnsi="Arial" w:cs="Arial"/>
          <w:sz w:val="24"/>
          <w:szCs w:val="24"/>
        </w:rPr>
      </w:pPr>
    </w:p>
    <w:p w:rsidR="00896FE2" w:rsidRDefault="00896FE2" w:rsidP="00896FE2">
      <w:pPr>
        <w:spacing w:line="360" w:lineRule="auto"/>
        <w:ind w:left="709" w:hanging="709"/>
        <w:jc w:val="both"/>
        <w:rPr>
          <w:rFonts w:ascii="Arial" w:hAnsi="Arial" w:cs="Arial"/>
          <w:sz w:val="24"/>
          <w:szCs w:val="24"/>
        </w:rPr>
      </w:pPr>
    </w:p>
    <w:p w:rsidR="00D10B64" w:rsidRPr="00F32251" w:rsidRDefault="00D10B64" w:rsidP="00680F2F">
      <w:pPr>
        <w:spacing w:line="360" w:lineRule="auto"/>
        <w:ind w:left="709" w:right="379" w:hanging="709"/>
        <w:jc w:val="both"/>
        <w:rPr>
          <w:rFonts w:ascii="Arial" w:hAnsi="Arial" w:cs="Arial"/>
          <w:sz w:val="24"/>
          <w:szCs w:val="24"/>
        </w:rPr>
      </w:pPr>
    </w:p>
    <w:p w:rsidR="00EA7F4E" w:rsidRDefault="00EA7F4E" w:rsidP="00F60516">
      <w:pPr>
        <w:spacing w:line="360" w:lineRule="auto"/>
        <w:jc w:val="both"/>
        <w:rPr>
          <w:rFonts w:ascii="Arial" w:hAnsi="Arial" w:cs="Arial"/>
          <w:sz w:val="24"/>
          <w:szCs w:val="24"/>
        </w:rPr>
      </w:pPr>
    </w:p>
    <w:p w:rsidR="00EA7F4E" w:rsidRDefault="00EA7F4E" w:rsidP="00483B30">
      <w:pPr>
        <w:spacing w:line="360" w:lineRule="auto"/>
        <w:ind w:left="709" w:hanging="709"/>
        <w:jc w:val="both"/>
        <w:rPr>
          <w:rFonts w:ascii="Arial" w:hAnsi="Arial" w:cs="Arial"/>
          <w:sz w:val="24"/>
          <w:szCs w:val="24"/>
        </w:rPr>
      </w:pPr>
      <w:r>
        <w:rPr>
          <w:rFonts w:ascii="Arial" w:hAnsi="Arial" w:cs="Arial"/>
          <w:sz w:val="24"/>
          <w:szCs w:val="24"/>
        </w:rPr>
        <w:tab/>
      </w:r>
    </w:p>
    <w:sectPr w:rsidR="00EA7F4E" w:rsidSect="00181AA4">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59A" w:rsidRDefault="00D0559A" w:rsidP="00181AA4">
      <w:pPr>
        <w:spacing w:after="0" w:line="240" w:lineRule="auto"/>
      </w:pPr>
      <w:r>
        <w:separator/>
      </w:r>
    </w:p>
  </w:endnote>
  <w:endnote w:type="continuationSeparator" w:id="0">
    <w:p w:rsidR="00D0559A" w:rsidRDefault="00D0559A" w:rsidP="0018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59A" w:rsidRDefault="00D0559A" w:rsidP="00181AA4">
      <w:pPr>
        <w:spacing w:after="0" w:line="240" w:lineRule="auto"/>
      </w:pPr>
      <w:r>
        <w:separator/>
      </w:r>
    </w:p>
  </w:footnote>
  <w:footnote w:type="continuationSeparator" w:id="0">
    <w:p w:rsidR="00D0559A" w:rsidRDefault="00D0559A" w:rsidP="00181AA4">
      <w:pPr>
        <w:spacing w:after="0" w:line="240" w:lineRule="auto"/>
      </w:pPr>
      <w:r>
        <w:continuationSeparator/>
      </w:r>
    </w:p>
  </w:footnote>
  <w:footnote w:id="1">
    <w:p w:rsidR="00BC3D8A" w:rsidRPr="000B0C9B" w:rsidRDefault="00BC3D8A">
      <w:pPr>
        <w:pStyle w:val="FootnoteText"/>
        <w:rPr>
          <w:rFonts w:ascii="Times New Roman" w:hAnsi="Times New Roman" w:cs="Times New Roman"/>
        </w:rPr>
      </w:pPr>
      <w:r>
        <w:rPr>
          <w:rStyle w:val="FootnoteReference"/>
        </w:rPr>
        <w:footnoteRef/>
      </w:r>
      <w:r>
        <w:t xml:space="preserve"> </w:t>
      </w:r>
      <w:r w:rsidRPr="000B0C9B">
        <w:rPr>
          <w:rFonts w:ascii="Times New Roman" w:hAnsi="Times New Roman" w:cs="Times New Roman"/>
        </w:rPr>
        <w:t>Uitenhage Transitional Local Council v South African Revenue Service 2004 (1) 292 (SCA) at [6].</w:t>
      </w:r>
    </w:p>
  </w:footnote>
  <w:footnote w:id="2">
    <w:p w:rsidR="00BC3D8A" w:rsidRPr="000B0C9B" w:rsidRDefault="00BC3D8A">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Dengetenge Holdings (Pty) Ltd v Southern Sphere Mining and Development Company Ltd and Others [2013] 2   </w:t>
      </w:r>
    </w:p>
    <w:p w:rsidR="00BC3D8A" w:rsidRPr="000B0C9B" w:rsidRDefault="00BC3D8A">
      <w:pPr>
        <w:pStyle w:val="FootnoteText"/>
        <w:rPr>
          <w:rFonts w:ascii="Times New Roman" w:hAnsi="Times New Roman" w:cs="Times New Roman"/>
        </w:rPr>
      </w:pPr>
      <w:r w:rsidRPr="000B0C9B">
        <w:rPr>
          <w:rFonts w:ascii="Times New Roman" w:hAnsi="Times New Roman" w:cs="Times New Roman"/>
        </w:rPr>
        <w:t xml:space="preserve">   All SA 251 (SCA) at [11].</w:t>
      </w:r>
    </w:p>
  </w:footnote>
  <w:footnote w:id="3">
    <w:p w:rsidR="00BC3D8A" w:rsidRPr="000B0C9B" w:rsidRDefault="00BC3D8A" w:rsidP="0040090A">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Hano Trading CC v JR 209 Investments (Pty) Ltd 2013 (1) SA 161 (SCA).</w:t>
      </w:r>
    </w:p>
  </w:footnote>
  <w:footnote w:id="4">
    <w:p w:rsidR="00BC3D8A" w:rsidRPr="000B0C9B" w:rsidRDefault="00BC3D8A" w:rsidP="00312714">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1980 (1) SA 313 (D &amp; CLD) at 315 E-H and 316 A.</w:t>
      </w:r>
    </w:p>
  </w:footnote>
  <w:footnote w:id="5">
    <w:p w:rsidR="00BC3D8A" w:rsidRPr="000B0C9B" w:rsidRDefault="00BC3D8A" w:rsidP="00312714">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Titty’s Bar and Bottle Store (Pty) LTD v ABC Garage (Pty) Ltd and Others 1974 (4) SA 362 (T) at 369A-B.</w:t>
      </w:r>
    </w:p>
  </w:footnote>
  <w:footnote w:id="6">
    <w:p w:rsidR="00BC3D8A" w:rsidRPr="000B0C9B" w:rsidRDefault="00BC3D8A" w:rsidP="00312714">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1970 (1) SA 565 (O) at 568E.</w:t>
      </w:r>
    </w:p>
  </w:footnote>
  <w:footnote w:id="7">
    <w:p w:rsidR="00BC3D8A" w:rsidRPr="000B0C9B" w:rsidRDefault="00BC3D8A">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Act </w:t>
      </w:r>
      <w:r w:rsidR="004507EC" w:rsidRPr="000B0C9B">
        <w:rPr>
          <w:rFonts w:ascii="Times New Roman" w:hAnsi="Times New Roman" w:cs="Times New Roman"/>
        </w:rPr>
        <w:t>No 68 of 1981.</w:t>
      </w:r>
    </w:p>
  </w:footnote>
  <w:footnote w:id="8">
    <w:p w:rsidR="00BC3D8A" w:rsidRPr="000B0C9B" w:rsidRDefault="00BC3D8A">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2010 (3) SA 630 (SCA) at [26].</w:t>
      </w:r>
    </w:p>
  </w:footnote>
  <w:footnote w:id="9">
    <w:p w:rsidR="00BC3D8A" w:rsidRPr="00896FE2" w:rsidRDefault="00BC3D8A" w:rsidP="00896FE2">
      <w:pPr>
        <w:pStyle w:val="FootnoteText"/>
        <w:rPr>
          <w:rFonts w:ascii="Times New Roman" w:hAnsi="Times New Roman" w:cs="Times New Roman"/>
        </w:rPr>
      </w:pPr>
      <w:r w:rsidRPr="000B0C9B">
        <w:rPr>
          <w:rStyle w:val="FootnoteReference"/>
          <w:rFonts w:ascii="Times New Roman" w:hAnsi="Times New Roman" w:cs="Times New Roman"/>
        </w:rPr>
        <w:footnoteRef/>
      </w:r>
      <w:r w:rsidRPr="000B0C9B">
        <w:rPr>
          <w:rFonts w:ascii="Times New Roman" w:hAnsi="Times New Roman" w:cs="Times New Roman"/>
        </w:rPr>
        <w:t xml:space="preserve"> 2008 (3) SA 371 (SCA)</w:t>
      </w:r>
      <w:r w:rsidR="0063706B" w:rsidRPr="000B0C9B">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134286"/>
      <w:docPartObj>
        <w:docPartGallery w:val="Page Numbers (Top of Page)"/>
        <w:docPartUnique/>
      </w:docPartObj>
    </w:sdtPr>
    <w:sdtEndPr>
      <w:rPr>
        <w:noProof/>
      </w:rPr>
    </w:sdtEndPr>
    <w:sdtContent>
      <w:p w:rsidR="00BC3D8A" w:rsidRDefault="00BC3D8A">
        <w:pPr>
          <w:pStyle w:val="Header"/>
          <w:jc w:val="right"/>
        </w:pPr>
        <w:r>
          <w:fldChar w:fldCharType="begin"/>
        </w:r>
        <w:r>
          <w:instrText xml:space="preserve"> PAGE   \* MERGEFORMAT </w:instrText>
        </w:r>
        <w:r>
          <w:fldChar w:fldCharType="separate"/>
        </w:r>
        <w:r w:rsidR="00AC2FA3">
          <w:rPr>
            <w:noProof/>
          </w:rPr>
          <w:t>3</w:t>
        </w:r>
        <w:r>
          <w:rPr>
            <w:noProof/>
          </w:rPr>
          <w:fldChar w:fldCharType="end"/>
        </w:r>
      </w:p>
    </w:sdtContent>
  </w:sdt>
  <w:p w:rsidR="00BC3D8A" w:rsidRDefault="00BC3D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48"/>
    <w:rsid w:val="0000475F"/>
    <w:rsid w:val="00012933"/>
    <w:rsid w:val="000150AA"/>
    <w:rsid w:val="000176F1"/>
    <w:rsid w:val="000357F1"/>
    <w:rsid w:val="000510D7"/>
    <w:rsid w:val="00083063"/>
    <w:rsid w:val="00085B04"/>
    <w:rsid w:val="00091113"/>
    <w:rsid w:val="000930A7"/>
    <w:rsid w:val="0009676A"/>
    <w:rsid w:val="000A375D"/>
    <w:rsid w:val="000B0C9B"/>
    <w:rsid w:val="000C31DA"/>
    <w:rsid w:val="000C3777"/>
    <w:rsid w:val="000F4695"/>
    <w:rsid w:val="00102E45"/>
    <w:rsid w:val="00127756"/>
    <w:rsid w:val="00154A74"/>
    <w:rsid w:val="0016321D"/>
    <w:rsid w:val="0017594F"/>
    <w:rsid w:val="00181AA4"/>
    <w:rsid w:val="00183C16"/>
    <w:rsid w:val="001A3EB5"/>
    <w:rsid w:val="001B3DA6"/>
    <w:rsid w:val="001C3E8F"/>
    <w:rsid w:val="001E59DC"/>
    <w:rsid w:val="00236813"/>
    <w:rsid w:val="002426F8"/>
    <w:rsid w:val="00253BE7"/>
    <w:rsid w:val="002A518B"/>
    <w:rsid w:val="002B1EE2"/>
    <w:rsid w:val="002D6586"/>
    <w:rsid w:val="00312714"/>
    <w:rsid w:val="00312954"/>
    <w:rsid w:val="00316FE1"/>
    <w:rsid w:val="0032001B"/>
    <w:rsid w:val="00322D45"/>
    <w:rsid w:val="003328E3"/>
    <w:rsid w:val="0035330E"/>
    <w:rsid w:val="0037331C"/>
    <w:rsid w:val="003A1C0C"/>
    <w:rsid w:val="003B6564"/>
    <w:rsid w:val="003C4D11"/>
    <w:rsid w:val="003D1EA0"/>
    <w:rsid w:val="003E0BFF"/>
    <w:rsid w:val="0040090A"/>
    <w:rsid w:val="00403D72"/>
    <w:rsid w:val="00404368"/>
    <w:rsid w:val="00421537"/>
    <w:rsid w:val="00423F67"/>
    <w:rsid w:val="00426DB7"/>
    <w:rsid w:val="00433D06"/>
    <w:rsid w:val="004350E4"/>
    <w:rsid w:val="00442BB8"/>
    <w:rsid w:val="00445757"/>
    <w:rsid w:val="004507EC"/>
    <w:rsid w:val="00483B30"/>
    <w:rsid w:val="0049086A"/>
    <w:rsid w:val="00494902"/>
    <w:rsid w:val="00510FDD"/>
    <w:rsid w:val="00533B93"/>
    <w:rsid w:val="0053673B"/>
    <w:rsid w:val="00547E45"/>
    <w:rsid w:val="0056062B"/>
    <w:rsid w:val="005679A8"/>
    <w:rsid w:val="00594E4A"/>
    <w:rsid w:val="00596F9C"/>
    <w:rsid w:val="005A45D7"/>
    <w:rsid w:val="005B25CE"/>
    <w:rsid w:val="005D6AA3"/>
    <w:rsid w:val="005E23EF"/>
    <w:rsid w:val="00603E2B"/>
    <w:rsid w:val="006145A4"/>
    <w:rsid w:val="0063706B"/>
    <w:rsid w:val="00650BEA"/>
    <w:rsid w:val="00652CD3"/>
    <w:rsid w:val="00661700"/>
    <w:rsid w:val="006766E6"/>
    <w:rsid w:val="00680F2F"/>
    <w:rsid w:val="00696776"/>
    <w:rsid w:val="006C0353"/>
    <w:rsid w:val="006E6B21"/>
    <w:rsid w:val="007065F2"/>
    <w:rsid w:val="007119C3"/>
    <w:rsid w:val="00721A03"/>
    <w:rsid w:val="00726D37"/>
    <w:rsid w:val="00747C50"/>
    <w:rsid w:val="00757AFB"/>
    <w:rsid w:val="00760993"/>
    <w:rsid w:val="00785531"/>
    <w:rsid w:val="007A7CCF"/>
    <w:rsid w:val="007B146E"/>
    <w:rsid w:val="007C0A2C"/>
    <w:rsid w:val="007D0C47"/>
    <w:rsid w:val="007D2C6C"/>
    <w:rsid w:val="0080745B"/>
    <w:rsid w:val="00845670"/>
    <w:rsid w:val="008526E1"/>
    <w:rsid w:val="00860D6C"/>
    <w:rsid w:val="008857DE"/>
    <w:rsid w:val="00896FE2"/>
    <w:rsid w:val="008B3434"/>
    <w:rsid w:val="008B4CE3"/>
    <w:rsid w:val="008F19D7"/>
    <w:rsid w:val="008F4136"/>
    <w:rsid w:val="0091363F"/>
    <w:rsid w:val="00915253"/>
    <w:rsid w:val="009365F5"/>
    <w:rsid w:val="00937DB3"/>
    <w:rsid w:val="0094492E"/>
    <w:rsid w:val="0094684E"/>
    <w:rsid w:val="009F1709"/>
    <w:rsid w:val="00A02560"/>
    <w:rsid w:val="00A04E66"/>
    <w:rsid w:val="00A173F2"/>
    <w:rsid w:val="00A210E7"/>
    <w:rsid w:val="00A5402B"/>
    <w:rsid w:val="00A71F86"/>
    <w:rsid w:val="00AA6FA1"/>
    <w:rsid w:val="00AC2FA3"/>
    <w:rsid w:val="00B07BAA"/>
    <w:rsid w:val="00B340D2"/>
    <w:rsid w:val="00B416AD"/>
    <w:rsid w:val="00B66E27"/>
    <w:rsid w:val="00B76532"/>
    <w:rsid w:val="00B84328"/>
    <w:rsid w:val="00B95C00"/>
    <w:rsid w:val="00BA4DA5"/>
    <w:rsid w:val="00BA7361"/>
    <w:rsid w:val="00BC3D8A"/>
    <w:rsid w:val="00BF078E"/>
    <w:rsid w:val="00BF6AB8"/>
    <w:rsid w:val="00C13CDC"/>
    <w:rsid w:val="00C15AA0"/>
    <w:rsid w:val="00C2747C"/>
    <w:rsid w:val="00C37BF0"/>
    <w:rsid w:val="00C455B7"/>
    <w:rsid w:val="00C4731C"/>
    <w:rsid w:val="00C54F3C"/>
    <w:rsid w:val="00C67B90"/>
    <w:rsid w:val="00C80548"/>
    <w:rsid w:val="00C90A28"/>
    <w:rsid w:val="00CA12E3"/>
    <w:rsid w:val="00CA67CE"/>
    <w:rsid w:val="00CB52C9"/>
    <w:rsid w:val="00CB7270"/>
    <w:rsid w:val="00CC069B"/>
    <w:rsid w:val="00D01D61"/>
    <w:rsid w:val="00D0559A"/>
    <w:rsid w:val="00D10B64"/>
    <w:rsid w:val="00D21C29"/>
    <w:rsid w:val="00D3111F"/>
    <w:rsid w:val="00D3412E"/>
    <w:rsid w:val="00D56ADB"/>
    <w:rsid w:val="00D72790"/>
    <w:rsid w:val="00D961EA"/>
    <w:rsid w:val="00DA5FB5"/>
    <w:rsid w:val="00DC29BA"/>
    <w:rsid w:val="00DD031B"/>
    <w:rsid w:val="00E25D9A"/>
    <w:rsid w:val="00E37F67"/>
    <w:rsid w:val="00E627DB"/>
    <w:rsid w:val="00E65159"/>
    <w:rsid w:val="00E75EB4"/>
    <w:rsid w:val="00E8161B"/>
    <w:rsid w:val="00E923C5"/>
    <w:rsid w:val="00E94B36"/>
    <w:rsid w:val="00EA2C2E"/>
    <w:rsid w:val="00EA7F4E"/>
    <w:rsid w:val="00EB6549"/>
    <w:rsid w:val="00EC3190"/>
    <w:rsid w:val="00EC48ED"/>
    <w:rsid w:val="00EE54CB"/>
    <w:rsid w:val="00EF0EA9"/>
    <w:rsid w:val="00F14FDC"/>
    <w:rsid w:val="00F22A1E"/>
    <w:rsid w:val="00F32251"/>
    <w:rsid w:val="00F413B7"/>
    <w:rsid w:val="00F60516"/>
    <w:rsid w:val="00F82386"/>
    <w:rsid w:val="00F84086"/>
    <w:rsid w:val="00FB2EEA"/>
    <w:rsid w:val="00FC1B23"/>
    <w:rsid w:val="00FC3C70"/>
    <w:rsid w:val="00FC51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1B64-ACDF-4CE1-922B-1FA721F6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0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84086"/>
    <w:pPr>
      <w:pBdr>
        <w:top w:val="nil"/>
        <w:left w:val="nil"/>
        <w:bottom w:val="nil"/>
        <w:right w:val="nil"/>
        <w:between w:val="nil"/>
        <w:bar w:val="nil"/>
      </w:pBdr>
      <w:spacing w:after="200" w:line="276" w:lineRule="auto"/>
    </w:pPr>
    <w:rPr>
      <w:rFonts w:ascii="Calibri" w:eastAsia="Calibri" w:hAnsi="Calibri" w:cs="Calibri"/>
      <w:color w:val="000000"/>
      <w:u w:color="000000"/>
      <w:bdr w:val="nil"/>
      <w:lang w:val="af-ZA" w:eastAsia="af-ZA"/>
    </w:rPr>
  </w:style>
  <w:style w:type="paragraph" w:styleId="Header">
    <w:name w:val="header"/>
    <w:basedOn w:val="Normal"/>
    <w:link w:val="HeaderChar"/>
    <w:uiPriority w:val="99"/>
    <w:unhideWhenUsed/>
    <w:rsid w:val="00181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A4"/>
  </w:style>
  <w:style w:type="paragraph" w:styleId="Footer">
    <w:name w:val="footer"/>
    <w:basedOn w:val="Normal"/>
    <w:link w:val="FooterChar"/>
    <w:uiPriority w:val="99"/>
    <w:unhideWhenUsed/>
    <w:rsid w:val="00181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A4"/>
  </w:style>
  <w:style w:type="paragraph" w:styleId="FootnoteText">
    <w:name w:val="footnote text"/>
    <w:basedOn w:val="Normal"/>
    <w:link w:val="FootnoteTextChar"/>
    <w:uiPriority w:val="99"/>
    <w:semiHidden/>
    <w:unhideWhenUsed/>
    <w:rsid w:val="00A71F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F86"/>
    <w:rPr>
      <w:sz w:val="20"/>
      <w:szCs w:val="20"/>
    </w:rPr>
  </w:style>
  <w:style w:type="character" w:styleId="FootnoteReference">
    <w:name w:val="footnote reference"/>
    <w:basedOn w:val="DefaultParagraphFont"/>
    <w:uiPriority w:val="99"/>
    <w:semiHidden/>
    <w:unhideWhenUsed/>
    <w:rsid w:val="00A71F86"/>
    <w:rPr>
      <w:vertAlign w:val="superscript"/>
    </w:rPr>
  </w:style>
  <w:style w:type="paragraph" w:styleId="BalloonText">
    <w:name w:val="Balloon Text"/>
    <w:basedOn w:val="Normal"/>
    <w:link w:val="BalloonTextChar"/>
    <w:uiPriority w:val="99"/>
    <w:semiHidden/>
    <w:unhideWhenUsed/>
    <w:rsid w:val="00445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541C-EFED-420A-B312-25E9D45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5034</Words>
  <Characters>28698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2022-11-24T09:43:00Z</cp:lastPrinted>
  <dcterms:created xsi:type="dcterms:W3CDTF">2023-04-17T17:52:00Z</dcterms:created>
  <dcterms:modified xsi:type="dcterms:W3CDTF">2023-04-17T17:52:00Z</dcterms:modified>
</cp:coreProperties>
</file>