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38" w:rsidRDefault="00DE4036" w:rsidP="00302938">
      <w:pPr>
        <w:spacing w:after="0" w:line="240" w:lineRule="auto"/>
        <w:jc w:val="center"/>
        <w:rPr>
          <w:rFonts w:ascii="Arial" w:hAnsi="Arial" w:cs="Arial"/>
          <w:b/>
          <w:sz w:val="24"/>
          <w:szCs w:val="24"/>
          <w:u w:val="single"/>
        </w:rPr>
      </w:pPr>
      <w:r>
        <w:rPr>
          <w:noProof/>
          <w:lang w:eastAsia="en-ZA"/>
        </w:rPr>
        <w:drawing>
          <wp:anchor distT="0" distB="0" distL="0" distR="0" simplePos="0" relativeHeight="251659264" behindDoc="1" locked="0" layoutInCell="1" allowOverlap="1">
            <wp:simplePos x="0" y="0"/>
            <wp:positionH relativeFrom="column">
              <wp:posOffset>2193925</wp:posOffset>
            </wp:positionH>
            <wp:positionV relativeFrom="line">
              <wp:posOffset>-657225</wp:posOffset>
            </wp:positionV>
            <wp:extent cx="1343025" cy="1343025"/>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spacing w:after="0" w:line="360" w:lineRule="auto"/>
        <w:jc w:val="both"/>
        <w:rPr>
          <w:rFonts w:ascii="Arial" w:hAnsi="Arial" w:cs="Arial"/>
          <w:b/>
          <w:sz w:val="24"/>
          <w:szCs w:val="24"/>
          <w:u w:val="single"/>
        </w:rPr>
      </w:pPr>
    </w:p>
    <w:p w:rsidR="00302938" w:rsidRDefault="00302938" w:rsidP="00302938">
      <w:pPr>
        <w:spacing w:after="0" w:line="240" w:lineRule="auto"/>
        <w:jc w:val="center"/>
        <w:rPr>
          <w:rFonts w:ascii="Arial" w:hAnsi="Arial" w:cs="Arial"/>
          <w:b/>
          <w:sz w:val="24"/>
          <w:szCs w:val="24"/>
          <w:u w:val="single"/>
        </w:rPr>
      </w:pPr>
    </w:p>
    <w:p w:rsidR="007C3861" w:rsidRPr="007C3861" w:rsidRDefault="007C3861" w:rsidP="007C3861">
      <w:pPr>
        <w:rPr>
          <w:color w:val="FF0000"/>
          <w:u w:val="single"/>
        </w:rPr>
      </w:pPr>
      <w:r>
        <w:rPr>
          <w:rFonts w:ascii="Arial" w:hAnsi="Arial" w:cs="Arial"/>
          <w:color w:val="FF0000"/>
        </w:rPr>
        <w:t>Editorial note: Certain information has been redacted from this judgment in compliance with the law.</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Arial" w:hAnsi="Arial" w:cs="Arial"/>
          <w:b/>
          <w:bCs/>
          <w:sz w:val="24"/>
          <w:szCs w:val="24"/>
          <w:u w:val="single"/>
        </w:rPr>
      </w:pPr>
      <w:r>
        <w:rPr>
          <w:rFonts w:ascii="Arial" w:hAnsi="Arial"/>
          <w:b/>
          <w:bCs/>
          <w:sz w:val="24"/>
          <w:szCs w:val="24"/>
          <w:u w:val="single"/>
        </w:rPr>
        <w:t>IN THE HIGH COURT OF SOUTH AFRICA,</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line="276" w:lineRule="auto"/>
        <w:jc w:val="center"/>
        <w:rPr>
          <w:rFonts w:ascii="Arial" w:hAnsi="Arial" w:cs="Arial"/>
          <w:b/>
          <w:bCs/>
          <w:sz w:val="24"/>
          <w:szCs w:val="24"/>
          <w:u w:val="single"/>
        </w:rPr>
      </w:pPr>
      <w:r>
        <w:rPr>
          <w:rFonts w:ascii="Arial" w:hAnsi="Arial"/>
          <w:b/>
          <w:bCs/>
          <w:sz w:val="24"/>
          <w:szCs w:val="24"/>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02938" w:rsidTr="003802F2">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rsidR="00B76A17" w:rsidRDefault="00B76A17" w:rsidP="00B76A17">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5760"/>
        <w:jc w:val="both"/>
        <w:rPr>
          <w:rFonts w:ascii="Arial" w:hAnsi="Arial"/>
          <w:sz w:val="24"/>
          <w:szCs w:val="24"/>
        </w:rPr>
      </w:pPr>
    </w:p>
    <w:p w:rsidR="003539B9" w:rsidRPr="00F02188" w:rsidRDefault="00724163" w:rsidP="00C0166D">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4962"/>
        <w:jc w:val="both"/>
        <w:rPr>
          <w:rFonts w:ascii="Arial" w:hAnsi="Arial"/>
          <w:b/>
          <w:sz w:val="24"/>
          <w:szCs w:val="24"/>
        </w:rPr>
      </w:pPr>
      <w:r w:rsidRPr="00F02188">
        <w:rPr>
          <w:rFonts w:ascii="Arial" w:hAnsi="Arial"/>
          <w:sz w:val="24"/>
          <w:szCs w:val="24"/>
        </w:rPr>
        <w:t xml:space="preserve">         </w:t>
      </w:r>
      <w:r w:rsidR="00B76A17" w:rsidRPr="00F02188">
        <w:rPr>
          <w:rFonts w:ascii="Arial" w:hAnsi="Arial"/>
          <w:sz w:val="24"/>
          <w:szCs w:val="24"/>
        </w:rPr>
        <w:t xml:space="preserve"> </w:t>
      </w:r>
      <w:r w:rsidR="00E43495">
        <w:rPr>
          <w:rFonts w:ascii="Arial" w:hAnsi="Arial"/>
          <w:sz w:val="24"/>
          <w:szCs w:val="24"/>
        </w:rPr>
        <w:t xml:space="preserve">         </w:t>
      </w:r>
      <w:r w:rsidR="00807AE0">
        <w:rPr>
          <w:rFonts w:ascii="Arial" w:hAnsi="Arial"/>
          <w:b/>
          <w:sz w:val="24"/>
          <w:szCs w:val="24"/>
        </w:rPr>
        <w:t>Case</w:t>
      </w:r>
      <w:r w:rsidR="00B76A17" w:rsidRPr="00F02188">
        <w:rPr>
          <w:rFonts w:ascii="Arial" w:hAnsi="Arial"/>
          <w:b/>
          <w:sz w:val="24"/>
          <w:szCs w:val="24"/>
        </w:rPr>
        <w:t xml:space="preserve">Number: </w:t>
      </w:r>
      <w:r w:rsidR="00E43495">
        <w:rPr>
          <w:rFonts w:ascii="Arial" w:hAnsi="Arial"/>
          <w:b/>
          <w:sz w:val="24"/>
          <w:szCs w:val="24"/>
        </w:rPr>
        <w:t>4733</w:t>
      </w:r>
      <w:r w:rsidR="00F02188" w:rsidRPr="00F02188">
        <w:rPr>
          <w:rFonts w:ascii="Arial" w:hAnsi="Arial" w:cs="Arial"/>
          <w:b/>
          <w:sz w:val="24"/>
          <w:szCs w:val="24"/>
        </w:rPr>
        <w:t>/2023</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sz w:val="24"/>
          <w:szCs w:val="24"/>
        </w:rPr>
        <w:t xml:space="preserve">In the matter between: </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bCs/>
          <w:sz w:val="24"/>
          <w:szCs w:val="24"/>
          <w:u w:val="single"/>
        </w:rPr>
      </w:pPr>
    </w:p>
    <w:p w:rsidR="00E43495" w:rsidRDefault="00E43495"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b/>
          <w:color w:val="auto"/>
          <w:sz w:val="24"/>
          <w:szCs w:val="24"/>
        </w:rPr>
      </w:pPr>
      <w:r>
        <w:rPr>
          <w:rFonts w:ascii="Arial" w:hAnsi="Arial" w:cs="Arial"/>
          <w:b/>
          <w:color w:val="auto"/>
          <w:sz w:val="24"/>
          <w:szCs w:val="24"/>
        </w:rPr>
        <w:t xml:space="preserve">CHAVONNES BADENHORST ST CLAIR </w:t>
      </w:r>
    </w:p>
    <w:p w:rsidR="00302938" w:rsidRDefault="00E43495"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b/>
          <w:color w:val="auto"/>
          <w:sz w:val="24"/>
          <w:szCs w:val="24"/>
        </w:rPr>
      </w:pPr>
      <w:r>
        <w:rPr>
          <w:rFonts w:ascii="Arial" w:hAnsi="Arial" w:cs="Arial"/>
          <w:b/>
          <w:color w:val="auto"/>
          <w:sz w:val="24"/>
          <w:szCs w:val="24"/>
        </w:rPr>
        <w:t>COOPER N.O.</w:t>
      </w:r>
      <w:r>
        <w:rPr>
          <w:rFonts w:ascii="Arial" w:hAnsi="Arial" w:cs="Arial"/>
          <w:b/>
          <w:color w:val="auto"/>
          <w:sz w:val="24"/>
          <w:szCs w:val="24"/>
        </w:rPr>
        <w:tab/>
        <w:t xml:space="preserve">      </w:t>
      </w:r>
      <w:r>
        <w:rPr>
          <w:rFonts w:ascii="Arial" w:hAnsi="Arial" w:cs="Arial"/>
          <w:b/>
          <w:color w:val="auto"/>
          <w:sz w:val="24"/>
          <w:szCs w:val="24"/>
        </w:rPr>
        <w:tab/>
      </w:r>
      <w:r>
        <w:rPr>
          <w:rFonts w:ascii="Arial" w:hAnsi="Arial" w:cs="Arial"/>
          <w:b/>
          <w:color w:val="auto"/>
          <w:sz w:val="24"/>
          <w:szCs w:val="24"/>
        </w:rPr>
        <w:tab/>
      </w:r>
      <w:r>
        <w:rPr>
          <w:rFonts w:ascii="Arial" w:hAnsi="Arial" w:cs="Arial"/>
          <w:b/>
          <w:color w:val="auto"/>
          <w:sz w:val="24"/>
          <w:szCs w:val="24"/>
        </w:rPr>
        <w:tab/>
      </w:r>
      <w:r>
        <w:rPr>
          <w:rFonts w:ascii="Arial" w:hAnsi="Arial" w:cs="Arial"/>
          <w:b/>
          <w:color w:val="auto"/>
          <w:sz w:val="24"/>
          <w:szCs w:val="24"/>
        </w:rPr>
        <w:tab/>
      </w:r>
      <w:r>
        <w:rPr>
          <w:rFonts w:ascii="Arial" w:hAnsi="Arial" w:cs="Arial"/>
          <w:b/>
          <w:color w:val="auto"/>
          <w:sz w:val="24"/>
          <w:szCs w:val="24"/>
        </w:rPr>
        <w:tab/>
      </w:r>
      <w:r>
        <w:rPr>
          <w:rFonts w:ascii="Arial" w:hAnsi="Arial" w:cs="Arial"/>
          <w:b/>
          <w:color w:val="auto"/>
          <w:sz w:val="24"/>
          <w:szCs w:val="24"/>
        </w:rPr>
        <w:tab/>
      </w:r>
      <w:r>
        <w:rPr>
          <w:rFonts w:ascii="Arial" w:hAnsi="Arial" w:cs="Arial"/>
          <w:b/>
          <w:color w:val="auto"/>
          <w:sz w:val="24"/>
          <w:szCs w:val="24"/>
        </w:rPr>
        <w:tab/>
      </w:r>
      <w:r>
        <w:rPr>
          <w:rFonts w:ascii="Arial" w:hAnsi="Arial" w:cs="Arial"/>
          <w:b/>
          <w:bCs/>
          <w:color w:val="auto"/>
          <w:sz w:val="24"/>
          <w:szCs w:val="24"/>
        </w:rPr>
        <w:t xml:space="preserve">FIRST </w:t>
      </w:r>
      <w:r w:rsidR="00861687" w:rsidRPr="00F02188">
        <w:rPr>
          <w:rFonts w:ascii="Arial" w:hAnsi="Arial" w:cs="Arial"/>
          <w:b/>
          <w:color w:val="auto"/>
          <w:sz w:val="24"/>
          <w:szCs w:val="24"/>
        </w:rPr>
        <w:t>APPLICANT</w:t>
      </w:r>
    </w:p>
    <w:p w:rsidR="00E43495" w:rsidRDefault="00E43495"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b/>
          <w:color w:val="auto"/>
          <w:sz w:val="24"/>
          <w:szCs w:val="24"/>
        </w:rPr>
      </w:pPr>
    </w:p>
    <w:p w:rsidR="00E43495" w:rsidRPr="00F02188" w:rsidRDefault="00E43495"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b/>
          <w:color w:val="auto"/>
          <w:sz w:val="24"/>
          <w:szCs w:val="24"/>
        </w:rPr>
      </w:pPr>
      <w:r>
        <w:rPr>
          <w:rFonts w:ascii="Arial" w:hAnsi="Arial" w:cs="Arial"/>
          <w:b/>
          <w:color w:val="auto"/>
          <w:sz w:val="24"/>
          <w:szCs w:val="24"/>
        </w:rPr>
        <w:t>REFILWE TLHABANYANE N.O.</w:t>
      </w:r>
      <w:r>
        <w:rPr>
          <w:rFonts w:ascii="Arial" w:hAnsi="Arial" w:cs="Arial"/>
          <w:b/>
          <w:color w:val="auto"/>
          <w:sz w:val="24"/>
          <w:szCs w:val="24"/>
        </w:rPr>
        <w:tab/>
      </w:r>
      <w:r>
        <w:rPr>
          <w:rFonts w:ascii="Arial" w:hAnsi="Arial" w:cs="Arial"/>
          <w:b/>
          <w:color w:val="auto"/>
          <w:sz w:val="24"/>
          <w:szCs w:val="24"/>
        </w:rPr>
        <w:tab/>
      </w:r>
      <w:r>
        <w:rPr>
          <w:rFonts w:ascii="Arial" w:hAnsi="Arial" w:cs="Arial"/>
          <w:b/>
          <w:color w:val="auto"/>
          <w:sz w:val="24"/>
          <w:szCs w:val="24"/>
        </w:rPr>
        <w:tab/>
      </w:r>
      <w:r>
        <w:rPr>
          <w:rFonts w:ascii="Arial" w:hAnsi="Arial" w:cs="Arial"/>
          <w:b/>
          <w:color w:val="auto"/>
          <w:sz w:val="24"/>
          <w:szCs w:val="24"/>
        </w:rPr>
        <w:tab/>
      </w:r>
      <w:r>
        <w:rPr>
          <w:rFonts w:ascii="Arial" w:hAnsi="Arial" w:cs="Arial"/>
          <w:b/>
          <w:color w:val="auto"/>
          <w:sz w:val="24"/>
          <w:szCs w:val="24"/>
        </w:rPr>
        <w:tab/>
        <w:t xml:space="preserve"> SECOND APPLICANT</w:t>
      </w:r>
    </w:p>
    <w:p w:rsidR="00302938" w:rsidRDefault="00302938" w:rsidP="00843EE5">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b/>
          <w:bCs/>
          <w:color w:val="auto"/>
          <w:sz w:val="24"/>
          <w:szCs w:val="24"/>
        </w:rPr>
      </w:pPr>
    </w:p>
    <w:p w:rsidR="00E43495" w:rsidRPr="00E43495" w:rsidRDefault="00E43495" w:rsidP="00843EE5">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color w:val="auto"/>
          <w:sz w:val="24"/>
          <w:szCs w:val="24"/>
        </w:rPr>
      </w:pPr>
      <w:r w:rsidRPr="00E43495">
        <w:rPr>
          <w:rFonts w:ascii="Arial" w:hAnsi="Arial" w:cs="Arial"/>
          <w:color w:val="auto"/>
          <w:sz w:val="24"/>
          <w:szCs w:val="24"/>
        </w:rPr>
        <w:t>(In their capacities a</w:t>
      </w:r>
      <w:r w:rsidR="00444B6A">
        <w:rPr>
          <w:rFonts w:ascii="Arial" w:hAnsi="Arial" w:cs="Arial"/>
          <w:color w:val="auto"/>
          <w:sz w:val="24"/>
          <w:szCs w:val="24"/>
        </w:rPr>
        <w:t>s</w:t>
      </w:r>
      <w:r w:rsidRPr="00E43495">
        <w:rPr>
          <w:rFonts w:ascii="Arial" w:hAnsi="Arial" w:cs="Arial"/>
          <w:color w:val="auto"/>
          <w:sz w:val="24"/>
          <w:szCs w:val="24"/>
        </w:rPr>
        <w:t xml:space="preserve"> co-liquidators of</w:t>
      </w:r>
    </w:p>
    <w:p w:rsidR="00E43495" w:rsidRPr="00E43495" w:rsidRDefault="00E43495" w:rsidP="00843EE5">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color w:val="auto"/>
          <w:sz w:val="24"/>
          <w:szCs w:val="24"/>
        </w:rPr>
      </w:pPr>
      <w:r w:rsidRPr="00E43495">
        <w:rPr>
          <w:rFonts w:ascii="Arial" w:hAnsi="Arial" w:cs="Arial"/>
          <w:color w:val="auto"/>
          <w:sz w:val="24"/>
          <w:szCs w:val="24"/>
        </w:rPr>
        <w:t>Oxy Trading 279 (Pty) Ltd [in liquidation]-</w:t>
      </w:r>
    </w:p>
    <w:p w:rsidR="00E43495" w:rsidRPr="00E43495" w:rsidRDefault="00E43495" w:rsidP="00E43495">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color w:val="auto"/>
          <w:sz w:val="24"/>
          <w:szCs w:val="24"/>
        </w:rPr>
      </w:pPr>
      <w:r w:rsidRPr="00E43495">
        <w:rPr>
          <w:rFonts w:ascii="Arial" w:hAnsi="Arial" w:cs="Arial"/>
          <w:color w:val="auto"/>
          <w:sz w:val="24"/>
          <w:szCs w:val="24"/>
        </w:rPr>
        <w:t>Master’s reference B35/2022)</w:t>
      </w:r>
    </w:p>
    <w:p w:rsidR="00E43495" w:rsidRDefault="00E43495" w:rsidP="00E43495">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b/>
          <w:bCs/>
          <w:color w:val="auto"/>
          <w:sz w:val="24"/>
          <w:szCs w:val="24"/>
        </w:rPr>
      </w:pPr>
    </w:p>
    <w:p w:rsidR="00302938" w:rsidRPr="00E43495" w:rsidRDefault="00302938" w:rsidP="00E43495">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bCs/>
          <w:color w:val="auto"/>
          <w:sz w:val="24"/>
          <w:szCs w:val="24"/>
        </w:rPr>
      </w:pPr>
      <w:r w:rsidRPr="00E43495">
        <w:rPr>
          <w:rFonts w:ascii="Arial" w:hAnsi="Arial" w:cs="Arial"/>
          <w:bCs/>
          <w:color w:val="auto"/>
          <w:sz w:val="24"/>
          <w:szCs w:val="24"/>
        </w:rPr>
        <w:t>and</w:t>
      </w:r>
    </w:p>
    <w:p w:rsidR="00302938" w:rsidRPr="00F02188"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b/>
          <w:color w:val="auto"/>
          <w:sz w:val="24"/>
          <w:szCs w:val="24"/>
        </w:rPr>
      </w:pPr>
    </w:p>
    <w:p w:rsidR="00F02188" w:rsidRDefault="00E43495" w:rsidP="00F02188">
      <w:pPr>
        <w:pStyle w:val="Heading3"/>
        <w:jc w:val="both"/>
        <w:rPr>
          <w:rFonts w:ascii="Arial" w:hAnsi="Arial" w:cs="Arial"/>
          <w:b/>
          <w:color w:val="auto"/>
        </w:rPr>
      </w:pPr>
      <w:r>
        <w:rPr>
          <w:rFonts w:ascii="Arial" w:hAnsi="Arial" w:cs="Arial"/>
          <w:b/>
          <w:color w:val="auto"/>
        </w:rPr>
        <w:t>MATJHABENG LOCAL MUNICIPALITY</w:t>
      </w:r>
      <w:r w:rsidR="00F02188">
        <w:rPr>
          <w:rFonts w:ascii="Arial" w:hAnsi="Arial" w:cs="Arial"/>
          <w:b/>
          <w:color w:val="auto"/>
        </w:rPr>
        <w:tab/>
      </w:r>
      <w:r w:rsidR="00F02188">
        <w:rPr>
          <w:rFonts w:ascii="Arial" w:hAnsi="Arial" w:cs="Arial"/>
          <w:b/>
          <w:color w:val="auto"/>
        </w:rPr>
        <w:tab/>
      </w:r>
      <w:r w:rsidR="00F02188">
        <w:rPr>
          <w:rFonts w:ascii="Arial" w:hAnsi="Arial" w:cs="Arial"/>
          <w:b/>
          <w:color w:val="auto"/>
        </w:rPr>
        <w:tab/>
      </w:r>
      <w:r>
        <w:rPr>
          <w:rFonts w:ascii="Arial" w:hAnsi="Arial" w:cs="Arial"/>
          <w:b/>
          <w:color w:val="auto"/>
        </w:rPr>
        <w:t xml:space="preserve"> </w:t>
      </w:r>
      <w:r w:rsidR="00F817F4">
        <w:rPr>
          <w:rFonts w:ascii="Arial" w:hAnsi="Arial" w:cs="Arial"/>
          <w:b/>
          <w:color w:val="auto"/>
        </w:rPr>
        <w:t xml:space="preserve">FIRST </w:t>
      </w:r>
      <w:r w:rsidR="00F02188" w:rsidRPr="00F02188">
        <w:rPr>
          <w:rFonts w:ascii="Arial" w:hAnsi="Arial" w:cs="Arial"/>
          <w:b/>
          <w:color w:val="auto"/>
        </w:rPr>
        <w:t>RESPONDENT</w:t>
      </w:r>
    </w:p>
    <w:p w:rsidR="00E43495" w:rsidRDefault="00E43495" w:rsidP="00E43495"/>
    <w:p w:rsidR="00F02188" w:rsidRPr="00F02188" w:rsidRDefault="00E43495" w:rsidP="00E43495">
      <w:pPr>
        <w:rPr>
          <w:rFonts w:ascii="Arial" w:hAnsi="Arial" w:cs="Arial"/>
          <w:b/>
          <w:sz w:val="24"/>
          <w:szCs w:val="24"/>
        </w:rPr>
      </w:pPr>
      <w:r>
        <w:rPr>
          <w:rFonts w:ascii="Arial" w:hAnsi="Arial" w:cs="Arial"/>
          <w:b/>
          <w:sz w:val="24"/>
          <w:szCs w:val="24"/>
        </w:rPr>
        <w:t>JAN GYSBERT MARITZ</w:t>
      </w:r>
      <w:r w:rsidR="00F02188" w:rsidRPr="00F02188">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F02188">
        <w:rPr>
          <w:rFonts w:ascii="Arial" w:hAnsi="Arial" w:cs="Arial"/>
          <w:b/>
          <w:sz w:val="24"/>
          <w:szCs w:val="24"/>
        </w:rPr>
        <w:t xml:space="preserve">SECOND </w:t>
      </w:r>
      <w:r w:rsidR="00F02188" w:rsidRPr="00F02188">
        <w:rPr>
          <w:rFonts w:ascii="Arial" w:hAnsi="Arial" w:cs="Arial"/>
          <w:b/>
          <w:sz w:val="24"/>
          <w:szCs w:val="24"/>
        </w:rPr>
        <w:t>RESPONDENT</w:t>
      </w:r>
    </w:p>
    <w:p w:rsidR="00302938" w:rsidRPr="00F02188" w:rsidRDefault="000109DC" w:rsidP="00F02188">
      <w:pPr>
        <w:tabs>
          <w:tab w:val="right" w:pos="9900"/>
        </w:tabs>
        <w:spacing w:line="360" w:lineRule="auto"/>
        <w:jc w:val="both"/>
        <w:rPr>
          <w:rFonts w:ascii="Arial" w:hAnsi="Arial" w:cs="Arial"/>
          <w:b/>
        </w:rPr>
      </w:pPr>
      <w:r>
        <w:rPr>
          <w:noProof/>
          <w:lang w:eastAsia="en-ZA"/>
        </w:rPr>
        <mc:AlternateContent>
          <mc:Choice Requires="wps">
            <w:drawing>
              <wp:inline distT="0" distB="0" distL="0" distR="0">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chemeClr val="tx1"/>
                        </a:solidFill>
                        <a:ln>
                          <a:noFill/>
                        </a:ln>
                      </wps:spPr>
                      <wps:bodyPr rot="0" vert="horz" wrap="square" lIns="91440" tIns="45720" rIns="91440" bIns="45720" anchor="t" anchorCtr="0" upright="1">
                        <a:noAutofit/>
                      </wps:bodyPr>
                    </wps:wsp>
                  </a:graphicData>
                </a:graphic>
              </wp:inline>
            </w:drawing>
          </mc:Choice>
          <mc:Fallback>
            <w:pict>
              <v:rect w14:anchorId="4D24055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dn+wEAANkDAAAOAAAAZHJzL2Uyb0RvYy54bWysU8FuEzEQvSPxD5bvZHejpKWrbKoqVRFS&#10;gYrCB0y83qyF12PGTjbh6xl72xLghrhYHs/4+b0349X1cbDioCkYdI2sZqUU2ilsjds18uuXuzdv&#10;pQgRXAsWnW7kSQd5vX79ajX6Ws+xR9tqEgziQj36RvYx+roogur1AGGGXjtOdkgDRA5pV7QEI6MP&#10;tpiX5UUxIrWeUOkQ+PR2Ssp1xu86reKnrgs6CttI5hbzSnndprVYr6DeEfjeqCca8A8sBjCOH32B&#10;uoUIYk/mL6jBKMKAXZwpHArsOqN01sBqqvIPNY89eJ21sDnBv9gU/h+s+nh4IGHaRl5I4WDgFn1m&#10;08DtrBbLZM/oQ81Vj/6BksDg71F9C8LhpucqfUOEY6+hZVJVqi9+u5CCwFfFdvyALaPDPmJ26tjR&#10;kADZA3HMDTm9NEQfo1B8uLyslmXJfVOcq67KZW5YAfXzZU8hvtM4iLRpJDH1DA6H+xATGaifSzJ5&#10;tKa9M9bmIM2Y3lgSB+DpiMeJPks8r7Iu1TpMtybAdJJFJl2TP1tsT6yRcJov/g+86ZF+SDHybDUy&#10;fN8DaSnse8c+XVWLRRrGHCyWl3MO6DyzPc+AUwzFBKWYtps4DfDek9n1/FKVNTu8YW87k3Un3ydW&#10;T2R5frIdT7OeBvQ8zlW/fuT6JwAAAP//AwBQSwMEFAAGAAgAAAAhAP91c9jVAAAAAwEAAA8AAABk&#10;cnMvZG93bnJldi54bWxMj81Ow0AMhO9IvMPKSFwQ3YUi1IY4FT/qA1Dg7mRNEpH1huy2DW+P4QKX&#10;kUZjzXwuN3MYzIGn1EdBuFo4MCxN9L20CK8v28sVmJRJPA1RGOGLE2yq05OSCh+P8syHXW6Nlkgq&#10;CKHLeSysTU3HgdIijiyavccpUFY7tdZPdNTyMNhr525toF50oaORHztuPnb7gHATVg+ylu1Tnec3&#10;28QlfzJfIJ6fzfd3YDLP+e8YfvAVHSplquNefDIDgj6Sf1WztXNqa4SlA1uV9j979Q0AAP//AwBQ&#10;SwECLQAUAAYACAAAACEAtoM4kv4AAADhAQAAEwAAAAAAAAAAAAAAAAAAAAAAW0NvbnRlbnRfVHlw&#10;ZXNdLnhtbFBLAQItABQABgAIAAAAIQA4/SH/1gAAAJQBAAALAAAAAAAAAAAAAAAAAC8BAABfcmVs&#10;cy8ucmVsc1BLAQItABQABgAIAAAAIQBxdsdn+wEAANkDAAAOAAAAAAAAAAAAAAAAAC4CAABkcnMv&#10;ZTJvRG9jLnhtbFBLAQItABQABgAIAAAAIQD/dXPY1QAAAAMBAAAPAAAAAAAAAAAAAAAAAFUEAABk&#10;cnMvZG93bnJldi54bWxQSwUGAAAAAAQABADzAAAAVwUAAAAA&#10;" fillcolor="black [3213]" stroked="f">
                <w10:anchorlock/>
              </v:rect>
            </w:pict>
          </mc:Fallback>
        </mc:AlternateContent>
      </w:r>
    </w:p>
    <w:p w:rsidR="00302938" w:rsidRPr="00F0218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color w:val="auto"/>
          <w:sz w:val="24"/>
          <w:szCs w:val="24"/>
        </w:rPr>
      </w:pPr>
      <w:r w:rsidRPr="00F02188">
        <w:rPr>
          <w:rFonts w:ascii="Arial" w:hAnsi="Arial"/>
          <w:b/>
          <w:bCs/>
          <w:color w:val="auto"/>
          <w:sz w:val="24"/>
          <w:szCs w:val="24"/>
          <w:u w:val="single"/>
        </w:rPr>
        <w:t>CORAM</w:t>
      </w:r>
      <w:r w:rsidRPr="00F817F4">
        <w:rPr>
          <w:rFonts w:ascii="Arial" w:hAnsi="Arial"/>
          <w:b/>
          <w:bCs/>
          <w:color w:val="auto"/>
          <w:sz w:val="24"/>
          <w:szCs w:val="24"/>
        </w:rPr>
        <w:t>:</w:t>
      </w:r>
      <w:r w:rsidRPr="00F02188">
        <w:rPr>
          <w:rFonts w:ascii="Arial" w:hAnsi="Arial" w:cs="Arial"/>
          <w:b/>
          <w:bCs/>
          <w:color w:val="auto"/>
          <w:sz w:val="24"/>
          <w:szCs w:val="24"/>
        </w:rPr>
        <w:tab/>
      </w:r>
      <w:r w:rsidRPr="00F02188">
        <w:rPr>
          <w:rFonts w:ascii="Arial" w:hAnsi="Arial" w:cs="Arial"/>
          <w:b/>
          <w:bCs/>
          <w:color w:val="auto"/>
          <w:sz w:val="24"/>
          <w:szCs w:val="24"/>
        </w:rPr>
        <w:tab/>
      </w:r>
      <w:r w:rsidRPr="00F02188">
        <w:rPr>
          <w:rFonts w:ascii="Arial" w:hAnsi="Arial" w:cs="Arial"/>
          <w:b/>
          <w:bCs/>
          <w:color w:val="auto"/>
          <w:sz w:val="24"/>
          <w:szCs w:val="24"/>
        </w:rPr>
        <w:tab/>
      </w:r>
      <w:r w:rsidR="00E33EC2">
        <w:rPr>
          <w:rFonts w:ascii="Arial" w:hAnsi="Arial" w:cs="Arial"/>
          <w:b/>
          <w:bCs/>
          <w:color w:val="auto"/>
          <w:sz w:val="24"/>
          <w:szCs w:val="24"/>
        </w:rPr>
        <w:t>BUYS</w:t>
      </w:r>
      <w:r w:rsidR="00F817F4">
        <w:rPr>
          <w:rFonts w:ascii="Arial" w:hAnsi="Arial" w:cs="Arial"/>
          <w:b/>
          <w:bCs/>
          <w:color w:val="auto"/>
          <w:sz w:val="24"/>
          <w:szCs w:val="24"/>
        </w:rPr>
        <w:t>,</w:t>
      </w:r>
      <w:r w:rsidR="00E33EC2">
        <w:rPr>
          <w:rFonts w:ascii="Arial" w:hAnsi="Arial" w:cs="Arial"/>
          <w:b/>
          <w:bCs/>
          <w:color w:val="auto"/>
          <w:sz w:val="24"/>
          <w:szCs w:val="24"/>
        </w:rPr>
        <w:t xml:space="preserve"> AJ</w:t>
      </w:r>
    </w:p>
    <w:p w:rsidR="00302938" w:rsidRPr="00F02188" w:rsidRDefault="000109DC"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right" w:pos="9000"/>
        </w:tabs>
        <w:spacing w:after="0" w:line="240" w:lineRule="auto"/>
        <w:rPr>
          <w:rFonts w:ascii="Arial" w:hAnsi="Arial" w:cs="Arial"/>
          <w:b/>
          <w:color w:val="auto"/>
          <w:sz w:val="24"/>
          <w:szCs w:val="24"/>
        </w:rPr>
      </w:pPr>
      <w:r>
        <w:rPr>
          <w:noProof/>
          <w:lang w:val="en-ZA"/>
        </w:rPr>
        <mc:AlternateContent>
          <mc:Choice Requires="wps">
            <w:drawing>
              <wp:inline distT="0" distB="0" distL="0" distR="0">
                <wp:extent cx="5715000" cy="19050"/>
                <wp:effectExtent l="0" t="0" r="0" b="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chemeClr val="tx1"/>
                        </a:solidFill>
                        <a:ln>
                          <a:noFill/>
                        </a:ln>
                      </wps:spPr>
                      <wps:bodyPr rot="0" vert="horz" wrap="square" lIns="91440" tIns="45720" rIns="91440" bIns="45720" anchor="t" anchorCtr="0" upright="1">
                        <a:noAutofit/>
                      </wps:bodyPr>
                    </wps:wsp>
                  </a:graphicData>
                </a:graphic>
              </wp:inline>
            </w:drawing>
          </mc:Choice>
          <mc:Fallback>
            <w:pict>
              <v:rect w14:anchorId="5D83446F" id="Rectangle 6"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T9+wEAANkDAAAOAAAAZHJzL2Uyb0RvYy54bWysU8FuEzEQvSPxD5bvdHejpKWrbKoqVRFS&#10;gYrCB0y83qyF12PGTjbl6xl70xDghrhYHs/4+b034+XNYbBirykYdI2sLkoptFPYGrdt5Ncv92/e&#10;ShEiuBYsOt3IZx3kzer1q+Xoaz3DHm2rSTCIC/XoG9nH6OuiCKrXA4QL9NpxskMaIHJI26IlGBl9&#10;sMWsLC+LEan1hEqHwKd3U1KuMn7XaRU/dV3QUdhGMreYV8rrJq3Fagn1lsD3Rh1pwD+wGMA4fvQE&#10;dQcRxI7MX1CDUYQBu3ihcCiw64zSWQOrqco/1Dz14HXWwuYEf7Ip/D9Y9XH/SMK0jZxL4WDgFn1m&#10;08BtrRaXyZ7Rh5qrnvwjJYHBP6D6FoTDdc9V+pYIx15Dy6SqVF/8diEFga+KzfgBW0aHXcTs1KGj&#10;IQGyB+KQG/J8aog+RKH4cHFVLcqS+6Y4V12Xi9ywAuqXy55CfKdxEGnTSGLqGRz2DyEmMlC/lGTy&#10;aE17b6zNQZoxvbYk9sDTEQ8TfZZ4XmVdqnWYbk2A6SSLTLomfzbYPrNGwmm++D/wpkf6IcXIs9XI&#10;8H0HpKWw7x37dF3N52kYczBfXM04oPPM5jwDTjEUE5Ri2q7jNMA7T2bb80tV1uzwlr3tTNadfJ9Y&#10;Hcny/GQ7jrOeBvQ8zlW/fuTqJwAAAP//AwBQSwMEFAAGAAgAAAAhAP91c9jVAAAAAwEAAA8AAABk&#10;cnMvZG93bnJldi54bWxMj81Ow0AMhO9IvMPKSFwQ3YUi1IY4FT/qA1Dg7mRNEpH1huy2DW+P4QKX&#10;kUZjzXwuN3MYzIGn1EdBuFo4MCxN9L20CK8v28sVmJRJPA1RGOGLE2yq05OSCh+P8syHXW6Nlkgq&#10;CKHLeSysTU3HgdIijiyavccpUFY7tdZPdNTyMNhr525toF50oaORHztuPnb7gHATVg+ylu1Tnec3&#10;28QlfzJfIJ6fzfd3YDLP+e8YfvAVHSplquNefDIDgj6Sf1WztXNqa4SlA1uV9j979Q0AAP//AwBQ&#10;SwECLQAUAAYACAAAACEAtoM4kv4AAADhAQAAEwAAAAAAAAAAAAAAAAAAAAAAW0NvbnRlbnRfVHlw&#10;ZXNdLnhtbFBLAQItABQABgAIAAAAIQA4/SH/1gAAAJQBAAALAAAAAAAAAAAAAAAAAC8BAABfcmVs&#10;cy8ucmVsc1BLAQItABQABgAIAAAAIQCrbqT9+wEAANkDAAAOAAAAAAAAAAAAAAAAAC4CAABkcnMv&#10;ZTJvRG9jLnhtbFBLAQItABQABgAIAAAAIQD/dXPY1QAAAAMBAAAPAAAAAAAAAAAAAAAAAFUEAABk&#10;cnMvZG93bnJldi54bWxQSwUGAAAAAAQABADzAAAAVwUAAAAA&#10;" fillcolor="black [3213]" stroked="f">
                <w10:anchorlock/>
              </v:rect>
            </w:pict>
          </mc:Fallback>
        </mc:AlternateContent>
      </w:r>
    </w:p>
    <w:p w:rsidR="00302938" w:rsidRPr="00F0218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color w:val="auto"/>
          <w:sz w:val="24"/>
          <w:szCs w:val="24"/>
          <w:u w:val="single"/>
        </w:rPr>
      </w:pPr>
    </w:p>
    <w:p w:rsidR="00302938" w:rsidRPr="00F0218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
          <w:color w:val="auto"/>
          <w:sz w:val="24"/>
          <w:szCs w:val="24"/>
        </w:rPr>
      </w:pPr>
      <w:r w:rsidRPr="00F02188">
        <w:rPr>
          <w:rFonts w:ascii="Arial" w:hAnsi="Arial"/>
          <w:b/>
          <w:bCs/>
          <w:color w:val="auto"/>
          <w:sz w:val="24"/>
          <w:szCs w:val="24"/>
          <w:u w:val="single"/>
        </w:rPr>
        <w:t>HEARD ON</w:t>
      </w:r>
      <w:r w:rsidRPr="00F817F4">
        <w:rPr>
          <w:rFonts w:ascii="Arial" w:hAnsi="Arial"/>
          <w:b/>
          <w:bCs/>
          <w:color w:val="auto"/>
          <w:sz w:val="24"/>
          <w:szCs w:val="24"/>
        </w:rPr>
        <w:t>:</w:t>
      </w:r>
      <w:r w:rsidRPr="00F817F4">
        <w:rPr>
          <w:rFonts w:ascii="Arial" w:hAnsi="Arial" w:cs="Arial"/>
          <w:b/>
          <w:color w:val="auto"/>
          <w:sz w:val="24"/>
          <w:szCs w:val="24"/>
        </w:rPr>
        <w:tab/>
      </w:r>
      <w:r w:rsidRPr="00F02188">
        <w:rPr>
          <w:rFonts w:ascii="Arial" w:hAnsi="Arial" w:cs="Arial"/>
          <w:b/>
          <w:color w:val="auto"/>
          <w:sz w:val="24"/>
          <w:szCs w:val="24"/>
        </w:rPr>
        <w:tab/>
      </w:r>
      <w:r w:rsidR="00891DEF" w:rsidRPr="00F02188">
        <w:rPr>
          <w:rFonts w:ascii="Arial" w:hAnsi="Arial" w:cs="Arial"/>
          <w:b/>
          <w:color w:val="auto"/>
          <w:sz w:val="24"/>
          <w:szCs w:val="24"/>
        </w:rPr>
        <w:tab/>
      </w:r>
      <w:r w:rsidR="00E33EC2">
        <w:rPr>
          <w:rFonts w:ascii="Arial" w:hAnsi="Arial" w:cs="Arial"/>
          <w:b/>
          <w:color w:val="auto"/>
          <w:sz w:val="24"/>
          <w:szCs w:val="24"/>
        </w:rPr>
        <w:t>1</w:t>
      </w:r>
      <w:r w:rsidR="00E43495">
        <w:rPr>
          <w:rFonts w:ascii="Arial" w:hAnsi="Arial" w:cs="Arial"/>
          <w:b/>
          <w:color w:val="auto"/>
          <w:sz w:val="24"/>
          <w:szCs w:val="24"/>
        </w:rPr>
        <w:t>5</w:t>
      </w:r>
      <w:r w:rsidR="00E33EC2">
        <w:rPr>
          <w:rFonts w:ascii="Arial" w:hAnsi="Arial" w:cs="Arial"/>
          <w:b/>
          <w:color w:val="auto"/>
          <w:sz w:val="24"/>
          <w:szCs w:val="24"/>
        </w:rPr>
        <w:t xml:space="preserve"> FEBRUARY 2024</w:t>
      </w:r>
      <w:r w:rsidRPr="00F02188">
        <w:rPr>
          <w:rFonts w:ascii="Arial" w:hAnsi="Arial" w:cs="Arial"/>
          <w:b/>
          <w:color w:val="auto"/>
          <w:sz w:val="24"/>
          <w:szCs w:val="24"/>
        </w:rPr>
        <w:tab/>
      </w:r>
    </w:p>
    <w:p w:rsidR="00302938" w:rsidRPr="00F02188" w:rsidRDefault="000109DC"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
          <w:color w:val="auto"/>
          <w:sz w:val="24"/>
          <w:szCs w:val="24"/>
        </w:rPr>
      </w:pPr>
      <w:r>
        <w:rPr>
          <w:noProof/>
          <w:lang w:val="en-ZA"/>
        </w:rPr>
        <mc:AlternateContent>
          <mc:Choice Requires="wps">
            <w:drawing>
              <wp:inline distT="0" distB="0" distL="0" distR="0">
                <wp:extent cx="5715000" cy="19050"/>
                <wp:effectExtent l="0" t="0" r="0" b="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chemeClr val="tx1"/>
                        </a:solidFill>
                        <a:ln>
                          <a:noFill/>
                        </a:ln>
                      </wps:spPr>
                      <wps:bodyPr rot="0" vert="horz" wrap="square" lIns="91440" tIns="45720" rIns="91440" bIns="45720" anchor="t" anchorCtr="0" upright="1">
                        <a:noAutofit/>
                      </wps:bodyPr>
                    </wps:wsp>
                  </a:graphicData>
                </a:graphic>
              </wp:inline>
            </w:drawing>
          </mc:Choice>
          <mc:Fallback>
            <w:pict>
              <v:rect w14:anchorId="315113AF"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YG+wEAANkDAAAOAAAAZHJzL2Uyb0RvYy54bWysU8FuEzEQvSPxD5bvdHdDQukqm6pKVYRU&#10;oKLwAROvN2vh9Zixk035esbeNAS4IS6WxzN+fu/NeHl9GKzYawoGXSOri1IK7RS2xm0b+fXL3au3&#10;UoQIrgWLTjfySQd5vXr5Yjn6Ws+wR9tqEgziQj36RvYx+roogur1AOECvXac7JAGiBzStmgJRkYf&#10;bDEryzfFiNR6QqVD4NPbKSlXGb/rtIqfui7oKGwjmVvMK+V1k9ZitYR6S+B7o4404B9YDGAcP3qC&#10;uoUIYkfmL6jBKMKAXbxQOBTYdUbprIHVVOUfah578DprYXOCP9kU/h+s+rh/IGHaRr6WwsHALfrM&#10;poHbWi3myZ7Rh5qrHv0DJYHB36P6FoTDdc9V+oYIx15Dy6SqVF/8diEFga+KzfgBW0aHXcTs1KGj&#10;IQGyB+KQG/J0aog+RKH4cHFZLcqS+6Y4V12Vi9ywAurny55CfKdxEGnTSGLqGRz29yEmMlA/l2Ty&#10;aE17Z6zNQZoxvbYk9sDTEQ8TfZZ4XmVdqnWYbk2A6SSLTLomfzbYPrFGwmm++D/wpkf6IcXIs9XI&#10;8H0HpKWw7x37dFXN52kYczBfXM44oPPM5jwDTjEUE5Ri2q7jNMA7T2bb80tV1uzwhr3tTNadfJ9Y&#10;Hcny/GQ7jrOeBvQ8zlW/fuTqJwAAAP//AwBQSwMEFAAGAAgAAAAhAP91c9jVAAAAAwEAAA8AAABk&#10;cnMvZG93bnJldi54bWxMj81Ow0AMhO9IvMPKSFwQ3YUi1IY4FT/qA1Dg7mRNEpH1huy2DW+P4QKX&#10;kUZjzXwuN3MYzIGn1EdBuFo4MCxN9L20CK8v28sVmJRJPA1RGOGLE2yq05OSCh+P8syHXW6Nlkgq&#10;CKHLeSysTU3HgdIijiyavccpUFY7tdZPdNTyMNhr525toF50oaORHztuPnb7gHATVg+ylu1Tnec3&#10;28QlfzJfIJ6fzfd3YDLP+e8YfvAVHSplquNefDIDgj6Sf1WztXNqa4SlA1uV9j979Q0AAP//AwBQ&#10;SwECLQAUAAYACAAAACEAtoM4kv4AAADhAQAAEwAAAAAAAAAAAAAAAAAAAAAAW0NvbnRlbnRfVHlw&#10;ZXNdLnhtbFBLAQItABQABgAIAAAAIQA4/SH/1gAAAJQBAAALAAAAAAAAAAAAAAAAAC8BAABfcmVs&#10;cy8ucmVsc1BLAQItABQABgAIAAAAIQAvPRYG+wEAANkDAAAOAAAAAAAAAAAAAAAAAC4CAABkcnMv&#10;ZTJvRG9jLnhtbFBLAQItABQABgAIAAAAIQD/dXPY1QAAAAMBAAAPAAAAAAAAAAAAAAAAAFUEAABk&#10;cnMvZG93bnJldi54bWxQSwUGAAAAAAQABADzAAAAVwUAAAAA&#10;" fillcolor="black [3213]" stroked="f">
                <w10:anchorlock/>
              </v:rect>
            </w:pict>
          </mc:Fallback>
        </mc:AlternateContent>
      </w:r>
    </w:p>
    <w:p w:rsidR="00302938" w:rsidRPr="00F0218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color w:val="auto"/>
          <w:sz w:val="24"/>
          <w:szCs w:val="24"/>
          <w:u w:val="single"/>
        </w:rPr>
      </w:pPr>
    </w:p>
    <w:p w:rsidR="00302938" w:rsidRPr="001C0490"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
          <w:color w:val="000000" w:themeColor="text1"/>
          <w:sz w:val="24"/>
          <w:szCs w:val="24"/>
        </w:rPr>
      </w:pPr>
      <w:r w:rsidRPr="00F02188">
        <w:rPr>
          <w:rFonts w:ascii="Arial" w:hAnsi="Arial"/>
          <w:b/>
          <w:bCs/>
          <w:color w:val="auto"/>
          <w:sz w:val="24"/>
          <w:szCs w:val="24"/>
          <w:u w:val="single"/>
        </w:rPr>
        <w:lastRenderedPageBreak/>
        <w:t>DELIVERED ON</w:t>
      </w:r>
      <w:r w:rsidRPr="00F817F4">
        <w:rPr>
          <w:rFonts w:ascii="Arial" w:hAnsi="Arial"/>
          <w:b/>
          <w:bCs/>
          <w:color w:val="auto"/>
          <w:sz w:val="24"/>
          <w:szCs w:val="24"/>
        </w:rPr>
        <w:t>:</w:t>
      </w:r>
      <w:r w:rsidRPr="00F02188">
        <w:rPr>
          <w:rFonts w:ascii="Arial" w:hAnsi="Arial" w:cs="Arial"/>
          <w:b/>
          <w:color w:val="auto"/>
          <w:sz w:val="24"/>
          <w:szCs w:val="24"/>
        </w:rPr>
        <w:tab/>
      </w:r>
      <w:r w:rsidRPr="00F02188">
        <w:rPr>
          <w:rFonts w:ascii="Arial" w:hAnsi="Arial" w:cs="Arial"/>
          <w:b/>
          <w:color w:val="auto"/>
          <w:sz w:val="24"/>
          <w:szCs w:val="24"/>
        </w:rPr>
        <w:tab/>
      </w:r>
      <w:r w:rsidR="001C0490" w:rsidRPr="00AB7A70">
        <w:rPr>
          <w:rFonts w:ascii="Arial" w:hAnsi="Arial" w:cs="Arial"/>
          <w:b/>
          <w:color w:val="auto"/>
          <w:sz w:val="24"/>
          <w:szCs w:val="24"/>
        </w:rPr>
        <w:t>22</w:t>
      </w:r>
      <w:r w:rsidR="00AB7A70">
        <w:rPr>
          <w:rFonts w:ascii="Arial" w:hAnsi="Arial" w:cs="Arial"/>
          <w:b/>
          <w:color w:val="auto"/>
          <w:sz w:val="24"/>
          <w:szCs w:val="24"/>
        </w:rPr>
        <w:t xml:space="preserve"> </w:t>
      </w:r>
      <w:r w:rsidR="003940E7" w:rsidRPr="00AB7A70">
        <w:rPr>
          <w:rFonts w:ascii="Arial" w:hAnsi="Arial" w:cs="Arial"/>
          <w:b/>
          <w:color w:val="auto"/>
          <w:sz w:val="24"/>
          <w:szCs w:val="24"/>
        </w:rPr>
        <w:t>MARCH</w:t>
      </w:r>
      <w:r w:rsidR="00E33EC2" w:rsidRPr="001C0490">
        <w:rPr>
          <w:rFonts w:ascii="Arial" w:hAnsi="Arial" w:cs="Arial"/>
          <w:b/>
          <w:color w:val="000000" w:themeColor="text1"/>
          <w:sz w:val="24"/>
          <w:szCs w:val="24"/>
        </w:rPr>
        <w:t xml:space="preserve"> 2024</w:t>
      </w:r>
    </w:p>
    <w:p w:rsidR="007809E0" w:rsidRPr="00E33EC2" w:rsidRDefault="000109DC" w:rsidP="00E33EC2">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b/>
          <w:bCs/>
          <w:color w:val="auto"/>
          <w:sz w:val="24"/>
          <w:szCs w:val="24"/>
          <w:u w:val="single"/>
          <w:lang w:val="en-ZA"/>
        </w:rPr>
      </w:pPr>
      <w:r>
        <w:rPr>
          <w:noProof/>
          <w:lang w:val="en-ZA"/>
        </w:rPr>
        <mc:AlternateContent>
          <mc:Choice Requires="wps">
            <w:drawing>
              <wp:inline distT="0" distB="0" distL="0" distR="0">
                <wp:extent cx="5715000" cy="1905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chemeClr val="tx1"/>
                        </a:solidFill>
                        <a:ln>
                          <a:noFill/>
                        </a:ln>
                      </wps:spPr>
                      <wps:bodyPr rot="0" vert="horz" wrap="square" lIns="91440" tIns="45720" rIns="91440" bIns="45720" anchor="t" anchorCtr="0" upright="1">
                        <a:noAutofit/>
                      </wps:bodyPr>
                    </wps:wsp>
                  </a:graphicData>
                </a:graphic>
              </wp:inline>
            </w:drawing>
          </mc:Choice>
          <mc:Fallback>
            <w:pict>
              <v:rect w14:anchorId="59515B18"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Qo+gEAANkDAAAOAAAAZHJzL2Uyb0RvYy54bWysU8FuEzEQvSPxD5bvZHdDQukqm6pKVYRU&#10;oKLwAROvN2vh9Zixk034esbetgS4IS6WxzN+fu/NeHV1HKw4aAoGXSOrWSmFdgpb43aN/Prl9tVb&#10;KUIE14JFpxt50kFerV++WI2+1nPs0baaBIO4UI++kX2Mvi6KoHo9QJih146THdIAkUPaFS3ByOiD&#10;LeZl+aYYkVpPqHQIfHozJeU643edVvFT1wUdhW0kc4t5pbxu01qsV1DvCHxv1CMN+AcWAxjHjz5D&#10;3UAEsSfzF9RgFGHALs4UDgV2nVE6a2A1VfmHmocevM5a2Jzgn20K/w9WfTzckzAt904KBwO36DOb&#10;Bm5ntXid7Bl9qLnqwd9TEhj8HapvQTjc9Fylr4lw7DW0TKpK9cVvF1IQ+KrYjh+wZXTYR8xOHTsa&#10;EiB7II65IafnhuhjFIoPlxfVsiy5b4pz1WW5zA0roH667CnEdxoHkTaNJKaeweFwF2IiA/VTSSaP&#10;1rS3xtocpBnTG0viADwd8TjRZ4nnVdalWofp1gSYTrLIpGvyZ4vtiTUSTvPF/4E3PdIPKUaerUaG&#10;73sgLYV979iny2qxSMOYg8XyYs4BnWe25xlwiqGYoBTTdhOnAd57MrueX6qyZofX7G1nsu7k+8Tq&#10;kSzPT7bjcdbTgJ7HuerXj1z/BAAA//8DAFBLAwQUAAYACAAAACEA/3Vz2NUAAAADAQAADwAAAGRy&#10;cy9kb3ducmV2LnhtbEyPzU7DQAyE70i8w8pIXBDdhSLUhjgVP+oDUODuZE0SkfWG7LYNb4/hApeR&#10;RmPNfC43cxjMgafUR0G4WjgwLE30vbQIry/byxWYlEk8DVEY4YsTbKrTk5IKH4/yzIddbo2WSCoI&#10;oct5LKxNTceB0iKOLJq9xylQVju11k901PIw2Gvnbm2gXnSho5EfO24+dvuAcBNWD7KW7VOd5zfb&#10;xCV/Ml8gnp/N93dgMs/57xh+8BUdKmWq4158MgOCPpJ/VbO1c2prhKUDW5X2P3v1DQAA//8DAFBL&#10;AQItABQABgAIAAAAIQC2gziS/gAAAOEBAAATAAAAAAAAAAAAAAAAAAAAAABbQ29udGVudF9UeXBl&#10;c10ueG1sUEsBAi0AFAAGAAgAAAAhADj9If/WAAAAlAEAAAsAAAAAAAAAAAAAAAAALwEAAF9yZWxz&#10;Ly5yZWxzUEsBAi0AFAAGAAgAAAAhAFh2tCj6AQAA2QMAAA4AAAAAAAAAAAAAAAAALgIAAGRycy9l&#10;Mm9Eb2MueG1sUEsBAi0AFAAGAAgAAAAhAP91c9jVAAAAAwEAAA8AAAAAAAAAAAAAAAAAVAQAAGRy&#10;cy9kb3ducmV2LnhtbFBLBQYAAAAABAAEAPMAAABWBQAAAAA=&#10;" fillcolor="black [3213]" stroked="f">
                <w10:anchorlock/>
              </v:rect>
            </w:pict>
          </mc:Fallback>
        </mc:AlternateContent>
      </w:r>
    </w:p>
    <w:p w:rsidR="007809E0" w:rsidRPr="007809E0" w:rsidRDefault="001913D9" w:rsidP="00E33EC2">
      <w:pPr>
        <w:pStyle w:val="Heading4"/>
        <w:spacing w:line="360" w:lineRule="auto"/>
        <w:ind w:left="720" w:hanging="720"/>
        <w:jc w:val="both"/>
        <w:rPr>
          <w:rFonts w:ascii="Arial" w:hAnsi="Arial" w:cs="Arial"/>
          <w:b/>
          <w:bCs/>
          <w:i w:val="0"/>
          <w:color w:val="auto"/>
          <w:sz w:val="24"/>
          <w:szCs w:val="24"/>
        </w:rPr>
      </w:pPr>
      <w:r w:rsidRPr="007809E0">
        <w:rPr>
          <w:rFonts w:ascii="Arial" w:hAnsi="Arial" w:cs="Arial"/>
          <w:i w:val="0"/>
          <w:color w:val="auto"/>
          <w:sz w:val="24"/>
          <w:szCs w:val="24"/>
        </w:rPr>
        <w:t>[1]</w:t>
      </w:r>
      <w:r w:rsidRPr="007809E0">
        <w:rPr>
          <w:rFonts w:ascii="Arial" w:hAnsi="Arial" w:cs="Arial"/>
          <w:color w:val="auto"/>
          <w:sz w:val="24"/>
          <w:szCs w:val="24"/>
        </w:rPr>
        <w:tab/>
      </w:r>
      <w:r w:rsidR="007809E0" w:rsidRPr="007809E0">
        <w:rPr>
          <w:rFonts w:ascii="Arial" w:hAnsi="Arial" w:cs="Arial"/>
          <w:i w:val="0"/>
          <w:color w:val="auto"/>
          <w:sz w:val="24"/>
          <w:szCs w:val="24"/>
        </w:rPr>
        <w:t>This is the court’s judgment in the opposed application in terms of which the applicant seeks the following relief:</w:t>
      </w:r>
    </w:p>
    <w:p w:rsidR="007809E0" w:rsidRPr="007809E0" w:rsidRDefault="007809E0" w:rsidP="00E33EC2">
      <w:pPr>
        <w:pStyle w:val="Heading4"/>
        <w:spacing w:line="360" w:lineRule="auto"/>
        <w:ind w:left="720" w:hanging="720"/>
        <w:jc w:val="both"/>
        <w:rPr>
          <w:rFonts w:ascii="Arial" w:hAnsi="Arial" w:cs="Arial"/>
          <w:b/>
          <w:bCs/>
          <w:color w:val="auto"/>
        </w:rPr>
      </w:pPr>
    </w:p>
    <w:p w:rsidR="00E43495" w:rsidRPr="00E43495" w:rsidRDefault="007809E0" w:rsidP="00E43495">
      <w:pPr>
        <w:pStyle w:val="Heading4"/>
        <w:spacing w:before="0" w:line="360" w:lineRule="auto"/>
        <w:ind w:left="1701" w:right="851"/>
        <w:jc w:val="both"/>
        <w:rPr>
          <w:rFonts w:ascii="Arial" w:hAnsi="Arial" w:cs="Arial"/>
          <w:i w:val="0"/>
          <w:color w:val="auto"/>
          <w:sz w:val="21"/>
          <w:szCs w:val="21"/>
        </w:rPr>
      </w:pPr>
      <w:r w:rsidRPr="00E43495">
        <w:rPr>
          <w:rFonts w:ascii="Arial" w:hAnsi="Arial" w:cs="Arial"/>
          <w:i w:val="0"/>
          <w:color w:val="auto"/>
          <w:sz w:val="21"/>
          <w:szCs w:val="21"/>
        </w:rPr>
        <w:t>“1.</w:t>
      </w:r>
      <w:r w:rsidRPr="00E43495">
        <w:rPr>
          <w:rFonts w:ascii="Arial" w:hAnsi="Arial" w:cs="Arial"/>
          <w:i w:val="0"/>
          <w:color w:val="auto"/>
          <w:sz w:val="21"/>
          <w:szCs w:val="21"/>
        </w:rPr>
        <w:tab/>
      </w:r>
      <w:r w:rsidR="00E43495" w:rsidRPr="00E43495">
        <w:rPr>
          <w:rFonts w:ascii="Arial" w:hAnsi="Arial" w:cs="Arial"/>
          <w:i w:val="0"/>
          <w:color w:val="auto"/>
          <w:sz w:val="21"/>
          <w:szCs w:val="21"/>
        </w:rPr>
        <w:t>Judgement against the First Respondent for:</w:t>
      </w:r>
    </w:p>
    <w:p w:rsidR="00E43495" w:rsidRPr="00E43495" w:rsidRDefault="00E43495" w:rsidP="00E43495">
      <w:pPr>
        <w:pStyle w:val="Heading4"/>
        <w:spacing w:before="0" w:line="360" w:lineRule="auto"/>
        <w:ind w:left="1701" w:right="851"/>
        <w:jc w:val="both"/>
        <w:rPr>
          <w:rFonts w:ascii="Arial" w:hAnsi="Arial" w:cs="Arial"/>
          <w:i w:val="0"/>
          <w:color w:val="auto"/>
          <w:sz w:val="21"/>
          <w:szCs w:val="21"/>
        </w:rPr>
      </w:pPr>
    </w:p>
    <w:p w:rsidR="00E43495" w:rsidRPr="00E43495" w:rsidRDefault="00E43495" w:rsidP="00E43495">
      <w:pPr>
        <w:pStyle w:val="Heading4"/>
        <w:spacing w:before="0" w:line="360" w:lineRule="auto"/>
        <w:ind w:left="1701" w:right="851" w:firstLine="459"/>
        <w:jc w:val="both"/>
        <w:rPr>
          <w:rFonts w:ascii="Arial" w:hAnsi="Arial" w:cs="Arial"/>
          <w:i w:val="0"/>
          <w:color w:val="auto"/>
          <w:sz w:val="21"/>
          <w:szCs w:val="21"/>
        </w:rPr>
      </w:pPr>
      <w:r w:rsidRPr="00E43495">
        <w:rPr>
          <w:rFonts w:ascii="Arial" w:hAnsi="Arial" w:cs="Arial"/>
          <w:i w:val="0"/>
          <w:color w:val="auto"/>
          <w:sz w:val="21"/>
          <w:szCs w:val="21"/>
        </w:rPr>
        <w:t>1.1.</w:t>
      </w:r>
      <w:r w:rsidRPr="00E43495">
        <w:rPr>
          <w:rFonts w:ascii="Arial" w:hAnsi="Arial" w:cs="Arial"/>
          <w:i w:val="0"/>
          <w:color w:val="auto"/>
          <w:sz w:val="21"/>
          <w:szCs w:val="21"/>
        </w:rPr>
        <w:tab/>
        <w:t>Payment of R5 000 000.00 (five million rand);</w:t>
      </w:r>
    </w:p>
    <w:p w:rsidR="00E43495" w:rsidRPr="00E43495" w:rsidRDefault="00E43495" w:rsidP="00E43495">
      <w:pPr>
        <w:pStyle w:val="Heading4"/>
        <w:spacing w:before="0" w:line="360" w:lineRule="auto"/>
        <w:ind w:left="1701" w:right="851"/>
        <w:jc w:val="both"/>
        <w:rPr>
          <w:rFonts w:ascii="Arial" w:hAnsi="Arial" w:cs="Arial"/>
          <w:i w:val="0"/>
          <w:color w:val="auto"/>
          <w:sz w:val="21"/>
          <w:szCs w:val="21"/>
        </w:rPr>
      </w:pPr>
    </w:p>
    <w:p w:rsidR="00E43495" w:rsidRPr="00E43495" w:rsidRDefault="00E43495" w:rsidP="00E43495">
      <w:pPr>
        <w:pStyle w:val="Heading4"/>
        <w:spacing w:before="0" w:line="360" w:lineRule="auto"/>
        <w:ind w:left="2880" w:right="851" w:hanging="720"/>
        <w:jc w:val="both"/>
        <w:rPr>
          <w:rFonts w:ascii="Arial" w:hAnsi="Arial" w:cs="Arial"/>
          <w:i w:val="0"/>
          <w:color w:val="auto"/>
          <w:sz w:val="21"/>
          <w:szCs w:val="21"/>
        </w:rPr>
      </w:pPr>
      <w:r w:rsidRPr="00E43495">
        <w:rPr>
          <w:rFonts w:ascii="Arial" w:hAnsi="Arial" w:cs="Arial"/>
          <w:i w:val="0"/>
          <w:color w:val="auto"/>
          <w:sz w:val="21"/>
          <w:szCs w:val="21"/>
        </w:rPr>
        <w:t>1.2.</w:t>
      </w:r>
      <w:r w:rsidRPr="00E43495">
        <w:rPr>
          <w:rFonts w:ascii="Arial" w:hAnsi="Arial" w:cs="Arial"/>
          <w:i w:val="0"/>
          <w:color w:val="auto"/>
          <w:sz w:val="21"/>
          <w:szCs w:val="21"/>
        </w:rPr>
        <w:tab/>
        <w:t xml:space="preserve">Interest on R5 000 000.00 calculated at the statutory interest rate per annum from 23 March 2022, alternatively a </w:t>
      </w:r>
      <w:r w:rsidRPr="001C0490">
        <w:rPr>
          <w:rFonts w:ascii="Arial" w:hAnsi="Arial" w:cs="Arial"/>
          <w:i w:val="0"/>
          <w:color w:val="auto"/>
          <w:sz w:val="21"/>
          <w:szCs w:val="21"/>
        </w:rPr>
        <w:t>tempore mora</w:t>
      </w:r>
      <w:r w:rsidRPr="00E43495">
        <w:rPr>
          <w:rFonts w:ascii="Arial" w:hAnsi="Arial" w:cs="Arial"/>
          <w:i w:val="0"/>
          <w:color w:val="auto"/>
          <w:sz w:val="21"/>
          <w:szCs w:val="21"/>
        </w:rPr>
        <w:t>, until date of payment;</w:t>
      </w:r>
    </w:p>
    <w:p w:rsidR="00E43495" w:rsidRPr="00E43495" w:rsidRDefault="00E43495" w:rsidP="00E43495">
      <w:pPr>
        <w:pStyle w:val="Heading4"/>
        <w:spacing w:before="0" w:line="360" w:lineRule="auto"/>
        <w:ind w:left="1701" w:right="851"/>
        <w:jc w:val="both"/>
        <w:rPr>
          <w:rFonts w:ascii="Arial" w:hAnsi="Arial" w:cs="Arial"/>
          <w:i w:val="0"/>
          <w:color w:val="auto"/>
          <w:sz w:val="21"/>
          <w:szCs w:val="21"/>
        </w:rPr>
      </w:pPr>
    </w:p>
    <w:p w:rsidR="00E43495" w:rsidRPr="00E43495" w:rsidRDefault="00E43495" w:rsidP="00E43495">
      <w:pPr>
        <w:spacing w:after="0" w:line="360" w:lineRule="auto"/>
        <w:ind w:left="1701" w:right="851" w:firstLine="459"/>
        <w:jc w:val="both"/>
        <w:rPr>
          <w:rFonts w:ascii="Arial" w:hAnsi="Arial" w:cs="Arial"/>
          <w:sz w:val="21"/>
          <w:szCs w:val="21"/>
        </w:rPr>
      </w:pPr>
      <w:r w:rsidRPr="00E43495">
        <w:rPr>
          <w:rFonts w:ascii="Arial" w:hAnsi="Arial" w:cs="Arial"/>
          <w:sz w:val="21"/>
          <w:szCs w:val="21"/>
        </w:rPr>
        <w:t>1.3.</w:t>
      </w:r>
      <w:r w:rsidRPr="00E43495">
        <w:rPr>
          <w:rFonts w:ascii="Arial" w:hAnsi="Arial" w:cs="Arial"/>
          <w:sz w:val="21"/>
          <w:szCs w:val="21"/>
        </w:rPr>
        <w:tab/>
        <w:t>Cost of the application (sic)</w:t>
      </w:r>
    </w:p>
    <w:p w:rsidR="00E43495" w:rsidRPr="00E43495" w:rsidRDefault="00E43495" w:rsidP="00E43495">
      <w:pPr>
        <w:spacing w:after="0" w:line="360" w:lineRule="auto"/>
        <w:ind w:left="1701" w:right="851"/>
        <w:jc w:val="both"/>
        <w:rPr>
          <w:rFonts w:ascii="Arial" w:hAnsi="Arial" w:cs="Arial"/>
          <w:sz w:val="21"/>
          <w:szCs w:val="21"/>
        </w:rPr>
      </w:pPr>
    </w:p>
    <w:p w:rsidR="00E43495" w:rsidRPr="00E43495" w:rsidRDefault="00E43495" w:rsidP="00E43495">
      <w:pPr>
        <w:spacing w:after="0" w:line="360" w:lineRule="auto"/>
        <w:ind w:left="1701" w:right="851"/>
        <w:jc w:val="both"/>
        <w:rPr>
          <w:rFonts w:ascii="Arial" w:hAnsi="Arial" w:cs="Arial"/>
          <w:sz w:val="21"/>
          <w:szCs w:val="21"/>
        </w:rPr>
      </w:pPr>
      <w:r w:rsidRPr="00E43495">
        <w:rPr>
          <w:rFonts w:ascii="Arial" w:hAnsi="Arial" w:cs="Arial"/>
          <w:sz w:val="21"/>
          <w:szCs w:val="21"/>
        </w:rPr>
        <w:t>2.</w:t>
      </w:r>
      <w:r w:rsidRPr="00E43495">
        <w:rPr>
          <w:rFonts w:ascii="Arial" w:hAnsi="Arial" w:cs="Arial"/>
          <w:sz w:val="21"/>
          <w:szCs w:val="21"/>
        </w:rPr>
        <w:tab/>
        <w:t>Further and/or alternative relief.”</w:t>
      </w:r>
    </w:p>
    <w:p w:rsidR="00E43495" w:rsidRPr="00E43495" w:rsidRDefault="00E43495" w:rsidP="000A7E49">
      <w:pPr>
        <w:spacing w:after="0" w:line="360" w:lineRule="auto"/>
      </w:pPr>
    </w:p>
    <w:p w:rsidR="003940E7" w:rsidRDefault="00C0166D" w:rsidP="000A7E49">
      <w:pPr>
        <w:spacing w:after="0" w:line="360" w:lineRule="auto"/>
        <w:ind w:left="720" w:hanging="720"/>
        <w:jc w:val="both"/>
        <w:rPr>
          <w:rFonts w:ascii="Arial" w:hAnsi="Arial" w:cs="Arial"/>
          <w:sz w:val="24"/>
          <w:szCs w:val="24"/>
        </w:rPr>
      </w:pPr>
      <w:r w:rsidRPr="00757C4B">
        <w:rPr>
          <w:rFonts w:ascii="Arial" w:hAnsi="Arial" w:cs="Arial"/>
          <w:sz w:val="24"/>
          <w:szCs w:val="24"/>
        </w:rPr>
        <w:t>[2]</w:t>
      </w:r>
      <w:r w:rsidR="00EC4BD1" w:rsidRPr="00757C4B">
        <w:rPr>
          <w:rFonts w:ascii="Arial" w:hAnsi="Arial" w:cs="Arial"/>
          <w:sz w:val="24"/>
          <w:szCs w:val="24"/>
        </w:rPr>
        <w:tab/>
      </w:r>
      <w:r w:rsidR="007809E0" w:rsidRPr="00757C4B">
        <w:rPr>
          <w:rFonts w:ascii="Arial" w:hAnsi="Arial" w:cs="Arial"/>
          <w:sz w:val="24"/>
          <w:szCs w:val="24"/>
        </w:rPr>
        <w:t>The relief sought by the applicant premised from a</w:t>
      </w:r>
      <w:r w:rsidR="003940E7">
        <w:rPr>
          <w:rFonts w:ascii="Arial" w:hAnsi="Arial" w:cs="Arial"/>
          <w:sz w:val="24"/>
          <w:szCs w:val="24"/>
        </w:rPr>
        <w:t xml:space="preserve"> Final Settlement Agreement (“</w:t>
      </w:r>
      <w:r w:rsidR="003940E7" w:rsidRPr="003940E7">
        <w:rPr>
          <w:rFonts w:ascii="Arial" w:hAnsi="Arial" w:cs="Arial"/>
          <w:i/>
          <w:iCs/>
          <w:sz w:val="24"/>
          <w:szCs w:val="24"/>
        </w:rPr>
        <w:t>the settlement agreement</w:t>
      </w:r>
      <w:r w:rsidR="003940E7">
        <w:rPr>
          <w:rFonts w:ascii="Arial" w:hAnsi="Arial" w:cs="Arial"/>
          <w:sz w:val="24"/>
          <w:szCs w:val="24"/>
        </w:rPr>
        <w:t>”) concluded on 6 July 2021 between the applicant, represented by Mr DL Motaung in his capacity as executor in the estate of the late FM Dingani, and the first respondent, represented by Mrs Z Tindleni, in her capacity as Municipal Manager of the first respondent.</w:t>
      </w:r>
    </w:p>
    <w:p w:rsidR="003940E7" w:rsidRDefault="003940E7" w:rsidP="000A7E49">
      <w:pPr>
        <w:spacing w:after="0" w:line="360" w:lineRule="auto"/>
        <w:ind w:left="720" w:hanging="720"/>
        <w:jc w:val="both"/>
        <w:rPr>
          <w:rFonts w:ascii="Arial" w:hAnsi="Arial" w:cs="Arial"/>
          <w:sz w:val="24"/>
          <w:szCs w:val="24"/>
        </w:rPr>
      </w:pPr>
    </w:p>
    <w:p w:rsidR="003940E7" w:rsidRDefault="003940E7" w:rsidP="000A7E49">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Before I deal with the settlement agreement, </w:t>
      </w:r>
      <w:r w:rsidR="00821850">
        <w:rPr>
          <w:rFonts w:ascii="Arial" w:hAnsi="Arial" w:cs="Arial"/>
          <w:sz w:val="24"/>
          <w:szCs w:val="24"/>
        </w:rPr>
        <w:t xml:space="preserve">the </w:t>
      </w:r>
      <w:r>
        <w:rPr>
          <w:rFonts w:ascii="Arial" w:hAnsi="Arial" w:cs="Arial"/>
          <w:sz w:val="24"/>
          <w:szCs w:val="24"/>
        </w:rPr>
        <w:t>litigious history leading up to the settlement agreement</w:t>
      </w:r>
      <w:r w:rsidR="00821850">
        <w:rPr>
          <w:rFonts w:ascii="Arial" w:hAnsi="Arial" w:cs="Arial"/>
          <w:sz w:val="24"/>
          <w:szCs w:val="24"/>
        </w:rPr>
        <w:t xml:space="preserve"> </w:t>
      </w:r>
      <w:r w:rsidR="001C0490">
        <w:rPr>
          <w:rFonts w:ascii="Arial" w:hAnsi="Arial" w:cs="Arial"/>
          <w:sz w:val="24"/>
          <w:szCs w:val="24"/>
        </w:rPr>
        <w:t>is summarised</w:t>
      </w:r>
      <w:r w:rsidR="00D07823">
        <w:rPr>
          <w:rFonts w:ascii="Arial" w:hAnsi="Arial" w:cs="Arial"/>
          <w:sz w:val="24"/>
          <w:szCs w:val="24"/>
        </w:rPr>
        <w:t xml:space="preserve"> </w:t>
      </w:r>
      <w:r w:rsidR="00D07823" w:rsidRPr="00D07823">
        <w:rPr>
          <w:rFonts w:ascii="Arial" w:hAnsi="Arial" w:cs="Arial"/>
          <w:i/>
          <w:iCs/>
          <w:sz w:val="24"/>
          <w:szCs w:val="24"/>
        </w:rPr>
        <w:t>infra</w:t>
      </w:r>
      <w:r>
        <w:rPr>
          <w:rFonts w:ascii="Arial" w:hAnsi="Arial" w:cs="Arial"/>
          <w:sz w:val="24"/>
          <w:szCs w:val="24"/>
        </w:rPr>
        <w:t>.</w:t>
      </w:r>
    </w:p>
    <w:p w:rsidR="003940E7" w:rsidRDefault="003940E7" w:rsidP="000A7E49">
      <w:pPr>
        <w:spacing w:after="0" w:line="360" w:lineRule="auto"/>
        <w:ind w:left="720" w:hanging="720"/>
        <w:jc w:val="both"/>
        <w:rPr>
          <w:rFonts w:ascii="Arial" w:hAnsi="Arial" w:cs="Arial"/>
          <w:sz w:val="24"/>
          <w:szCs w:val="24"/>
        </w:rPr>
      </w:pPr>
    </w:p>
    <w:p w:rsidR="003940E7" w:rsidRDefault="003940E7" w:rsidP="000A7E49">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On 20 March 2020, before the liquidation of Oxy Trading 279 (Pty) Ltd (“</w:t>
      </w:r>
      <w:r w:rsidRPr="003940E7">
        <w:rPr>
          <w:rFonts w:ascii="Arial" w:hAnsi="Arial" w:cs="Arial"/>
          <w:i/>
          <w:iCs/>
          <w:sz w:val="24"/>
          <w:szCs w:val="24"/>
        </w:rPr>
        <w:t>Oxy Trading</w:t>
      </w:r>
      <w:r>
        <w:rPr>
          <w:rFonts w:ascii="Arial" w:hAnsi="Arial" w:cs="Arial"/>
          <w:sz w:val="24"/>
          <w:szCs w:val="24"/>
        </w:rPr>
        <w:t>”), Oxy Trading instituted provisional sentence summons proceedings against the first respondent for payment of the amount of R21 018 279.20, interest on the said amount and costs of suit.</w:t>
      </w:r>
    </w:p>
    <w:p w:rsidR="003940E7" w:rsidRDefault="003940E7" w:rsidP="000A7E49">
      <w:pPr>
        <w:spacing w:after="0" w:line="360" w:lineRule="auto"/>
        <w:ind w:left="720" w:hanging="720"/>
        <w:jc w:val="both"/>
        <w:rPr>
          <w:rFonts w:ascii="Arial" w:hAnsi="Arial" w:cs="Arial"/>
          <w:sz w:val="24"/>
          <w:szCs w:val="24"/>
        </w:rPr>
      </w:pPr>
    </w:p>
    <w:p w:rsidR="003940E7" w:rsidRDefault="003940E7" w:rsidP="000A7E49">
      <w:pPr>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Provisional sentence was granted in favour of Oxy Trading on 17 November 2020 for the relief sought </w:t>
      </w:r>
      <w:r w:rsidRPr="003940E7">
        <w:rPr>
          <w:rFonts w:ascii="Arial" w:hAnsi="Arial" w:cs="Arial"/>
          <w:i/>
          <w:iCs/>
          <w:sz w:val="24"/>
          <w:szCs w:val="24"/>
        </w:rPr>
        <w:t>supra</w:t>
      </w:r>
      <w:r>
        <w:rPr>
          <w:rFonts w:ascii="Arial" w:hAnsi="Arial" w:cs="Arial"/>
          <w:sz w:val="24"/>
          <w:szCs w:val="24"/>
        </w:rPr>
        <w:t xml:space="preserve">, and </w:t>
      </w:r>
      <w:r w:rsidR="00D07823">
        <w:rPr>
          <w:rFonts w:ascii="Arial" w:hAnsi="Arial" w:cs="Arial"/>
          <w:sz w:val="24"/>
          <w:szCs w:val="24"/>
        </w:rPr>
        <w:t>as a result of</w:t>
      </w:r>
      <w:r>
        <w:rPr>
          <w:rFonts w:ascii="Arial" w:hAnsi="Arial" w:cs="Arial"/>
          <w:sz w:val="24"/>
          <w:szCs w:val="24"/>
        </w:rPr>
        <w:t xml:space="preserve"> the provisional sentence, OXY Trading caused a writ of execution to be issued to attach the first respondent’s bank account. This prompted an urgent application by the first </w:t>
      </w:r>
      <w:r>
        <w:rPr>
          <w:rFonts w:ascii="Arial" w:hAnsi="Arial" w:cs="Arial"/>
          <w:sz w:val="24"/>
          <w:szCs w:val="24"/>
        </w:rPr>
        <w:lastRenderedPageBreak/>
        <w:t xml:space="preserve">respondent to interdict Oxy Trading </w:t>
      </w:r>
      <w:r w:rsidR="00D07823">
        <w:rPr>
          <w:rFonts w:ascii="Arial" w:hAnsi="Arial" w:cs="Arial"/>
          <w:sz w:val="24"/>
          <w:szCs w:val="24"/>
        </w:rPr>
        <w:t xml:space="preserve">to </w:t>
      </w:r>
      <w:r>
        <w:rPr>
          <w:rFonts w:ascii="Arial" w:hAnsi="Arial" w:cs="Arial"/>
          <w:sz w:val="24"/>
          <w:szCs w:val="24"/>
        </w:rPr>
        <w:t xml:space="preserve">proceed with the execution of the writ and furthermore to set aside the attachment of </w:t>
      </w:r>
      <w:r w:rsidR="001C0490">
        <w:rPr>
          <w:rFonts w:ascii="Arial" w:hAnsi="Arial" w:cs="Arial"/>
          <w:sz w:val="24"/>
          <w:szCs w:val="24"/>
        </w:rPr>
        <w:t>its</w:t>
      </w:r>
      <w:r>
        <w:rPr>
          <w:rFonts w:ascii="Arial" w:hAnsi="Arial" w:cs="Arial"/>
          <w:sz w:val="24"/>
          <w:szCs w:val="24"/>
        </w:rPr>
        <w:t xml:space="preserve"> bank account.</w:t>
      </w:r>
    </w:p>
    <w:p w:rsidR="003940E7" w:rsidRDefault="003940E7" w:rsidP="000A7E49">
      <w:pPr>
        <w:spacing w:after="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Before the urgent application was adjudicated, the applicant and the first respondent concluded the settlement agreement. For purposes of this application, the following material terms and conditions were agreed </w:t>
      </w:r>
      <w:r w:rsidR="00D07823">
        <w:rPr>
          <w:rFonts w:ascii="Arial" w:hAnsi="Arial" w:cs="Arial"/>
          <w:sz w:val="24"/>
          <w:szCs w:val="24"/>
        </w:rPr>
        <w:t>to</w:t>
      </w:r>
      <w:r>
        <w:rPr>
          <w:rFonts w:ascii="Arial" w:hAnsi="Arial" w:cs="Arial"/>
          <w:sz w:val="24"/>
          <w:szCs w:val="24"/>
        </w:rPr>
        <w:t>:</w:t>
      </w:r>
    </w:p>
    <w:p w:rsidR="003940E7" w:rsidRDefault="003940E7" w:rsidP="000A7E49">
      <w:pPr>
        <w:spacing w:after="0" w:line="360" w:lineRule="auto"/>
        <w:ind w:left="720" w:hanging="720"/>
        <w:jc w:val="both"/>
        <w:rPr>
          <w:rFonts w:ascii="Arial" w:hAnsi="Arial" w:cs="Arial"/>
          <w:sz w:val="24"/>
          <w:szCs w:val="24"/>
        </w:rPr>
      </w:pPr>
    </w:p>
    <w:p w:rsidR="003940E7" w:rsidRPr="003940E7" w:rsidRDefault="003940E7" w:rsidP="00C51343">
      <w:pPr>
        <w:spacing w:after="0" w:line="360" w:lineRule="auto"/>
        <w:ind w:left="1418" w:right="851"/>
        <w:jc w:val="center"/>
        <w:rPr>
          <w:rFonts w:ascii="Arial" w:hAnsi="Arial" w:cs="Arial"/>
          <w:sz w:val="21"/>
          <w:szCs w:val="21"/>
        </w:rPr>
      </w:pPr>
      <w:r w:rsidRPr="003940E7">
        <w:rPr>
          <w:rFonts w:ascii="Arial" w:hAnsi="Arial" w:cs="Arial"/>
          <w:sz w:val="21"/>
          <w:szCs w:val="21"/>
        </w:rPr>
        <w:t>“5</w:t>
      </w:r>
    </w:p>
    <w:p w:rsidR="003940E7" w:rsidRPr="003940E7" w:rsidRDefault="003940E7" w:rsidP="00C51343">
      <w:pPr>
        <w:spacing w:after="0" w:line="360" w:lineRule="auto"/>
        <w:ind w:left="1418" w:right="851"/>
        <w:jc w:val="both"/>
        <w:rPr>
          <w:rFonts w:ascii="Arial" w:hAnsi="Arial" w:cs="Arial"/>
          <w:sz w:val="21"/>
          <w:szCs w:val="21"/>
        </w:rPr>
      </w:pPr>
    </w:p>
    <w:p w:rsidR="003940E7" w:rsidRPr="003940E7" w:rsidRDefault="003940E7" w:rsidP="00C51343">
      <w:pPr>
        <w:spacing w:after="0" w:line="360" w:lineRule="auto"/>
        <w:ind w:left="1418" w:right="851"/>
        <w:jc w:val="both"/>
        <w:rPr>
          <w:rFonts w:ascii="Arial" w:hAnsi="Arial" w:cs="Arial"/>
          <w:sz w:val="21"/>
          <w:szCs w:val="21"/>
        </w:rPr>
      </w:pPr>
      <w:r w:rsidRPr="003940E7">
        <w:rPr>
          <w:rFonts w:ascii="Arial" w:hAnsi="Arial" w:cs="Arial"/>
          <w:sz w:val="21"/>
          <w:szCs w:val="21"/>
        </w:rPr>
        <w:t>It is further recorded that the parties appointed experts i.e. accounts, mediators and security consultants to assist in the conclusion of this settlement agreement.</w:t>
      </w:r>
    </w:p>
    <w:p w:rsidR="003940E7" w:rsidRPr="003940E7" w:rsidRDefault="003940E7" w:rsidP="00C51343">
      <w:pPr>
        <w:spacing w:after="0" w:line="360" w:lineRule="auto"/>
        <w:ind w:left="1418" w:right="851"/>
        <w:jc w:val="both"/>
        <w:rPr>
          <w:rFonts w:ascii="Arial" w:hAnsi="Arial" w:cs="Arial"/>
          <w:sz w:val="21"/>
          <w:szCs w:val="21"/>
        </w:rPr>
      </w:pPr>
    </w:p>
    <w:p w:rsidR="003940E7" w:rsidRPr="003940E7" w:rsidRDefault="003940E7" w:rsidP="00C51343">
      <w:pPr>
        <w:spacing w:after="0" w:line="360" w:lineRule="auto"/>
        <w:ind w:left="1418" w:right="851"/>
        <w:jc w:val="center"/>
        <w:rPr>
          <w:rFonts w:ascii="Arial" w:hAnsi="Arial" w:cs="Arial"/>
          <w:sz w:val="21"/>
          <w:szCs w:val="21"/>
        </w:rPr>
      </w:pPr>
      <w:r w:rsidRPr="003940E7">
        <w:rPr>
          <w:rFonts w:ascii="Arial" w:hAnsi="Arial" w:cs="Arial"/>
          <w:sz w:val="21"/>
          <w:szCs w:val="21"/>
        </w:rPr>
        <w:t>6.</w:t>
      </w:r>
    </w:p>
    <w:p w:rsidR="003940E7" w:rsidRPr="003940E7" w:rsidRDefault="003940E7" w:rsidP="00C51343">
      <w:pPr>
        <w:spacing w:after="0" w:line="360" w:lineRule="auto"/>
        <w:ind w:left="1418" w:right="851"/>
        <w:jc w:val="both"/>
        <w:rPr>
          <w:rFonts w:ascii="Arial" w:hAnsi="Arial" w:cs="Arial"/>
          <w:sz w:val="21"/>
          <w:szCs w:val="21"/>
        </w:rPr>
      </w:pPr>
    </w:p>
    <w:p w:rsidR="003940E7" w:rsidRPr="003940E7" w:rsidRDefault="003940E7" w:rsidP="00C51343">
      <w:pPr>
        <w:spacing w:after="0" w:line="360" w:lineRule="auto"/>
        <w:ind w:left="1418" w:right="851"/>
        <w:jc w:val="both"/>
        <w:rPr>
          <w:rFonts w:ascii="Arial" w:hAnsi="Arial" w:cs="Arial"/>
          <w:sz w:val="21"/>
          <w:szCs w:val="21"/>
        </w:rPr>
      </w:pPr>
      <w:r w:rsidRPr="003940E7">
        <w:rPr>
          <w:rFonts w:ascii="Arial" w:hAnsi="Arial" w:cs="Arial"/>
          <w:sz w:val="21"/>
          <w:szCs w:val="21"/>
        </w:rPr>
        <w:t>The parties therefore agree in full and final settlement of the dispute on the following:</w:t>
      </w:r>
    </w:p>
    <w:p w:rsidR="003940E7" w:rsidRPr="003940E7" w:rsidRDefault="003940E7" w:rsidP="00C51343">
      <w:pPr>
        <w:spacing w:after="0" w:line="360" w:lineRule="auto"/>
        <w:ind w:left="1418" w:right="851"/>
        <w:jc w:val="both"/>
        <w:rPr>
          <w:rFonts w:ascii="Arial" w:hAnsi="Arial" w:cs="Arial"/>
          <w:sz w:val="21"/>
          <w:szCs w:val="21"/>
        </w:rPr>
      </w:pPr>
    </w:p>
    <w:p w:rsidR="003940E7" w:rsidRPr="003940E7" w:rsidRDefault="003940E7" w:rsidP="000A7E49">
      <w:pPr>
        <w:spacing w:after="0" w:line="360" w:lineRule="auto"/>
        <w:ind w:left="2158" w:right="851" w:hanging="740"/>
        <w:jc w:val="both"/>
        <w:rPr>
          <w:rFonts w:ascii="Arial" w:hAnsi="Arial" w:cs="Arial"/>
          <w:sz w:val="21"/>
          <w:szCs w:val="21"/>
        </w:rPr>
      </w:pPr>
      <w:r w:rsidRPr="003940E7">
        <w:rPr>
          <w:rFonts w:ascii="Arial" w:hAnsi="Arial" w:cs="Arial"/>
          <w:sz w:val="21"/>
          <w:szCs w:val="21"/>
        </w:rPr>
        <w:t>6.1</w:t>
      </w:r>
      <w:r w:rsidRPr="003940E7">
        <w:rPr>
          <w:rFonts w:ascii="Arial" w:hAnsi="Arial" w:cs="Arial"/>
          <w:sz w:val="21"/>
          <w:szCs w:val="21"/>
        </w:rPr>
        <w:tab/>
        <w:t>the Defendant shall pay to the Plaintiff R15 000 000.00 (Fifteen Million Rand) as final payment on or before 16 July 2021;</w:t>
      </w:r>
    </w:p>
    <w:p w:rsidR="003940E7" w:rsidRPr="003940E7" w:rsidRDefault="003940E7" w:rsidP="00C51343">
      <w:pPr>
        <w:spacing w:after="0" w:line="360" w:lineRule="auto"/>
        <w:ind w:left="1418" w:right="851"/>
        <w:jc w:val="both"/>
        <w:rPr>
          <w:rFonts w:ascii="Arial" w:hAnsi="Arial" w:cs="Arial"/>
          <w:sz w:val="21"/>
          <w:szCs w:val="21"/>
        </w:rPr>
      </w:pPr>
    </w:p>
    <w:p w:rsidR="003940E7" w:rsidRPr="003940E7" w:rsidRDefault="003940E7" w:rsidP="000A7E49">
      <w:pPr>
        <w:spacing w:after="0" w:line="360" w:lineRule="auto"/>
        <w:ind w:left="2158" w:right="851" w:hanging="740"/>
        <w:jc w:val="both"/>
        <w:rPr>
          <w:rFonts w:ascii="Arial" w:hAnsi="Arial" w:cs="Arial"/>
          <w:sz w:val="21"/>
          <w:szCs w:val="21"/>
        </w:rPr>
      </w:pPr>
      <w:r w:rsidRPr="003940E7">
        <w:rPr>
          <w:rFonts w:ascii="Arial" w:hAnsi="Arial" w:cs="Arial"/>
          <w:sz w:val="21"/>
          <w:szCs w:val="21"/>
        </w:rPr>
        <w:t>6.2</w:t>
      </w:r>
      <w:r w:rsidRPr="003940E7">
        <w:rPr>
          <w:rFonts w:ascii="Arial" w:hAnsi="Arial" w:cs="Arial"/>
          <w:sz w:val="21"/>
          <w:szCs w:val="21"/>
        </w:rPr>
        <w:tab/>
        <w:t xml:space="preserve">the Plaintiff shall cease the prosecution of its claim in the High </w:t>
      </w:r>
      <w:r w:rsidR="001C0490">
        <w:rPr>
          <w:rFonts w:ascii="Arial" w:hAnsi="Arial" w:cs="Arial"/>
          <w:sz w:val="21"/>
          <w:szCs w:val="21"/>
        </w:rPr>
        <w:t>C</w:t>
      </w:r>
      <w:r w:rsidRPr="003940E7">
        <w:rPr>
          <w:rFonts w:ascii="Arial" w:hAnsi="Arial" w:cs="Arial"/>
          <w:sz w:val="21"/>
          <w:szCs w:val="21"/>
        </w:rPr>
        <w:t>ourt within 14 days of the payment referred to in paragraph 6.1 being made;</w:t>
      </w:r>
    </w:p>
    <w:p w:rsidR="003940E7" w:rsidRPr="003940E7" w:rsidRDefault="003940E7" w:rsidP="00C51343">
      <w:pPr>
        <w:spacing w:after="0" w:line="360" w:lineRule="auto"/>
        <w:ind w:left="1418" w:right="851"/>
        <w:jc w:val="both"/>
        <w:rPr>
          <w:rFonts w:ascii="Arial" w:hAnsi="Arial" w:cs="Arial"/>
          <w:sz w:val="21"/>
          <w:szCs w:val="21"/>
        </w:rPr>
      </w:pPr>
    </w:p>
    <w:p w:rsidR="003940E7" w:rsidRPr="003940E7" w:rsidRDefault="003940E7" w:rsidP="000A7E49">
      <w:pPr>
        <w:spacing w:after="0" w:line="360" w:lineRule="auto"/>
        <w:ind w:left="2158" w:right="851" w:hanging="740"/>
        <w:jc w:val="both"/>
        <w:rPr>
          <w:rFonts w:ascii="Arial" w:hAnsi="Arial" w:cs="Arial"/>
          <w:sz w:val="21"/>
          <w:szCs w:val="21"/>
        </w:rPr>
      </w:pPr>
      <w:r w:rsidRPr="003940E7">
        <w:rPr>
          <w:rFonts w:ascii="Arial" w:hAnsi="Arial" w:cs="Arial"/>
          <w:sz w:val="21"/>
          <w:szCs w:val="21"/>
        </w:rPr>
        <w:t>6.3</w:t>
      </w:r>
      <w:r w:rsidRPr="003940E7">
        <w:rPr>
          <w:rFonts w:ascii="Arial" w:hAnsi="Arial" w:cs="Arial"/>
          <w:sz w:val="21"/>
          <w:szCs w:val="21"/>
        </w:rPr>
        <w:tab/>
        <w:t xml:space="preserve">the Plaintiff shall instruct the Sheriff to release all property of the Defendant attached by writ of execution under the abovementioned case number upon payment being made by the </w:t>
      </w:r>
      <w:r w:rsidR="001C0490">
        <w:rPr>
          <w:rFonts w:ascii="Arial" w:hAnsi="Arial" w:cs="Arial"/>
          <w:sz w:val="21"/>
          <w:szCs w:val="21"/>
        </w:rPr>
        <w:t>D</w:t>
      </w:r>
      <w:r w:rsidRPr="003940E7">
        <w:rPr>
          <w:rFonts w:ascii="Arial" w:hAnsi="Arial" w:cs="Arial"/>
          <w:sz w:val="21"/>
          <w:szCs w:val="21"/>
        </w:rPr>
        <w:t>efendant;</w:t>
      </w:r>
    </w:p>
    <w:p w:rsidR="003940E7" w:rsidRPr="003940E7" w:rsidRDefault="003940E7" w:rsidP="00C51343">
      <w:pPr>
        <w:spacing w:after="0" w:line="360" w:lineRule="auto"/>
        <w:ind w:left="1418" w:right="851"/>
        <w:jc w:val="both"/>
        <w:rPr>
          <w:rFonts w:ascii="Arial" w:hAnsi="Arial" w:cs="Arial"/>
          <w:sz w:val="21"/>
          <w:szCs w:val="21"/>
        </w:rPr>
      </w:pPr>
    </w:p>
    <w:p w:rsidR="003940E7" w:rsidRPr="003940E7" w:rsidRDefault="003940E7" w:rsidP="000A7E49">
      <w:pPr>
        <w:spacing w:after="0" w:line="360" w:lineRule="auto"/>
        <w:ind w:left="2158" w:right="851" w:hanging="740"/>
        <w:jc w:val="both"/>
        <w:rPr>
          <w:rFonts w:ascii="Arial" w:hAnsi="Arial" w:cs="Arial"/>
          <w:sz w:val="21"/>
          <w:szCs w:val="21"/>
        </w:rPr>
      </w:pPr>
      <w:r w:rsidRPr="003940E7">
        <w:rPr>
          <w:rFonts w:ascii="Arial" w:hAnsi="Arial" w:cs="Arial"/>
          <w:sz w:val="21"/>
          <w:szCs w:val="21"/>
        </w:rPr>
        <w:t>6.4</w:t>
      </w:r>
      <w:r w:rsidRPr="003940E7">
        <w:rPr>
          <w:rFonts w:ascii="Arial" w:hAnsi="Arial" w:cs="Arial"/>
          <w:sz w:val="21"/>
          <w:szCs w:val="21"/>
        </w:rPr>
        <w:tab/>
        <w:t xml:space="preserve">the Plaintiff shall be responsible for the payment of the experts referred to paragraph 5 and the costs of the </w:t>
      </w:r>
      <w:r w:rsidR="001C0490">
        <w:rPr>
          <w:rFonts w:ascii="Arial" w:hAnsi="Arial" w:cs="Arial"/>
          <w:sz w:val="21"/>
          <w:szCs w:val="21"/>
        </w:rPr>
        <w:t>D</w:t>
      </w:r>
      <w:r w:rsidRPr="003940E7">
        <w:rPr>
          <w:rFonts w:ascii="Arial" w:hAnsi="Arial" w:cs="Arial"/>
          <w:sz w:val="21"/>
          <w:szCs w:val="21"/>
        </w:rPr>
        <w:t>efendant as referred to in paragraph 1(c) of the provisional sentence order.</w:t>
      </w:r>
    </w:p>
    <w:p w:rsidR="00C51343" w:rsidRPr="003940E7" w:rsidRDefault="00C51343" w:rsidP="000A7E49">
      <w:pPr>
        <w:spacing w:after="0" w:line="360" w:lineRule="auto"/>
        <w:ind w:right="851"/>
        <w:jc w:val="both"/>
        <w:rPr>
          <w:rFonts w:ascii="Arial" w:hAnsi="Arial" w:cs="Arial"/>
          <w:sz w:val="21"/>
          <w:szCs w:val="21"/>
        </w:rPr>
      </w:pPr>
    </w:p>
    <w:p w:rsidR="003940E7" w:rsidRPr="003940E7" w:rsidRDefault="003940E7" w:rsidP="00C51343">
      <w:pPr>
        <w:spacing w:after="0" w:line="360" w:lineRule="auto"/>
        <w:ind w:left="1418" w:right="851"/>
        <w:jc w:val="center"/>
        <w:rPr>
          <w:rFonts w:ascii="Arial" w:hAnsi="Arial" w:cs="Arial"/>
          <w:sz w:val="21"/>
          <w:szCs w:val="21"/>
        </w:rPr>
      </w:pPr>
      <w:r w:rsidRPr="003940E7">
        <w:rPr>
          <w:rFonts w:ascii="Arial" w:hAnsi="Arial" w:cs="Arial"/>
          <w:sz w:val="21"/>
          <w:szCs w:val="21"/>
        </w:rPr>
        <w:t>7.</w:t>
      </w:r>
    </w:p>
    <w:p w:rsidR="003940E7" w:rsidRPr="003940E7" w:rsidRDefault="003940E7" w:rsidP="00C51343">
      <w:pPr>
        <w:spacing w:after="0" w:line="360" w:lineRule="auto"/>
        <w:ind w:left="1418" w:right="851"/>
        <w:jc w:val="both"/>
        <w:rPr>
          <w:rFonts w:ascii="Arial" w:hAnsi="Arial" w:cs="Arial"/>
          <w:sz w:val="21"/>
          <w:szCs w:val="21"/>
        </w:rPr>
      </w:pPr>
    </w:p>
    <w:p w:rsidR="003940E7" w:rsidRPr="003940E7" w:rsidRDefault="003940E7" w:rsidP="00C51343">
      <w:pPr>
        <w:spacing w:after="0" w:line="360" w:lineRule="auto"/>
        <w:ind w:left="1418" w:right="851"/>
        <w:jc w:val="both"/>
        <w:rPr>
          <w:rFonts w:ascii="Arial" w:hAnsi="Arial" w:cs="Arial"/>
          <w:sz w:val="21"/>
          <w:szCs w:val="21"/>
        </w:rPr>
      </w:pPr>
      <w:r w:rsidRPr="003940E7">
        <w:rPr>
          <w:rFonts w:ascii="Arial" w:hAnsi="Arial" w:cs="Arial"/>
          <w:sz w:val="21"/>
          <w:szCs w:val="21"/>
        </w:rPr>
        <w:t xml:space="preserve">The parties agree to that the payment referred to in paragraph 6.1 shall be paid into the trust account of the Defendant’s attorney to hold as </w:t>
      </w:r>
      <w:r w:rsidRPr="003940E7">
        <w:rPr>
          <w:rFonts w:ascii="Arial" w:hAnsi="Arial" w:cs="Arial"/>
          <w:sz w:val="21"/>
          <w:szCs w:val="21"/>
        </w:rPr>
        <w:lastRenderedPageBreak/>
        <w:t>security for the fulfilment of Plaintiffs (sic) obligations under this agreement and to facilitate payment as referred to in paragraph 6.4.</w:t>
      </w:r>
    </w:p>
    <w:p w:rsidR="003940E7" w:rsidRPr="003940E7" w:rsidRDefault="003940E7" w:rsidP="00C51343">
      <w:pPr>
        <w:spacing w:after="0" w:line="360" w:lineRule="auto"/>
        <w:ind w:left="1418" w:right="851"/>
        <w:jc w:val="both"/>
        <w:rPr>
          <w:rFonts w:ascii="Arial" w:hAnsi="Arial" w:cs="Arial"/>
          <w:sz w:val="21"/>
          <w:szCs w:val="21"/>
        </w:rPr>
      </w:pPr>
    </w:p>
    <w:p w:rsidR="003940E7" w:rsidRPr="003940E7" w:rsidRDefault="003940E7" w:rsidP="00C51343">
      <w:pPr>
        <w:spacing w:after="0" w:line="360" w:lineRule="auto"/>
        <w:ind w:left="1418" w:right="851"/>
        <w:jc w:val="center"/>
        <w:rPr>
          <w:rFonts w:ascii="Arial" w:hAnsi="Arial" w:cs="Arial"/>
          <w:sz w:val="21"/>
          <w:szCs w:val="21"/>
        </w:rPr>
      </w:pPr>
      <w:r w:rsidRPr="003940E7">
        <w:rPr>
          <w:rFonts w:ascii="Arial" w:hAnsi="Arial" w:cs="Arial"/>
          <w:sz w:val="21"/>
          <w:szCs w:val="21"/>
        </w:rPr>
        <w:t>8.</w:t>
      </w:r>
    </w:p>
    <w:p w:rsidR="003940E7" w:rsidRPr="003940E7" w:rsidRDefault="003940E7" w:rsidP="00C51343">
      <w:pPr>
        <w:spacing w:after="0" w:line="360" w:lineRule="auto"/>
        <w:ind w:left="1418" w:right="851"/>
        <w:jc w:val="both"/>
        <w:rPr>
          <w:rFonts w:ascii="Arial" w:hAnsi="Arial" w:cs="Arial"/>
          <w:sz w:val="21"/>
          <w:szCs w:val="21"/>
        </w:rPr>
      </w:pPr>
      <w:r w:rsidRPr="003940E7">
        <w:rPr>
          <w:rFonts w:ascii="Arial" w:hAnsi="Arial" w:cs="Arial"/>
          <w:sz w:val="21"/>
          <w:szCs w:val="21"/>
        </w:rPr>
        <w:t xml:space="preserve">   </w:t>
      </w:r>
    </w:p>
    <w:p w:rsidR="003940E7" w:rsidRPr="003940E7" w:rsidRDefault="003940E7" w:rsidP="00C51343">
      <w:pPr>
        <w:spacing w:after="0" w:line="360" w:lineRule="auto"/>
        <w:ind w:left="1418" w:right="851"/>
        <w:jc w:val="both"/>
        <w:rPr>
          <w:rFonts w:ascii="Arial" w:hAnsi="Arial" w:cs="Arial"/>
          <w:sz w:val="21"/>
          <w:szCs w:val="21"/>
        </w:rPr>
      </w:pPr>
      <w:r w:rsidRPr="003940E7">
        <w:rPr>
          <w:rFonts w:ascii="Arial" w:hAnsi="Arial" w:cs="Arial"/>
          <w:sz w:val="21"/>
          <w:szCs w:val="21"/>
        </w:rPr>
        <w:t>On completion of its obligation under this agreement, the Plaintiff shall dispatch to the Defendant’s attorney of record a letter confirming compliance with this agreement and shall provide them with the details of the trust account of the Executor into which the balance payment shall be made.</w:t>
      </w:r>
    </w:p>
    <w:p w:rsidR="003940E7" w:rsidRPr="003940E7" w:rsidRDefault="003940E7" w:rsidP="00C51343">
      <w:pPr>
        <w:spacing w:after="0" w:line="360" w:lineRule="auto"/>
        <w:ind w:left="1418" w:right="851"/>
        <w:jc w:val="both"/>
        <w:rPr>
          <w:rFonts w:ascii="Arial" w:hAnsi="Arial" w:cs="Arial"/>
          <w:sz w:val="21"/>
          <w:szCs w:val="21"/>
        </w:rPr>
      </w:pPr>
    </w:p>
    <w:p w:rsidR="003940E7" w:rsidRPr="003940E7" w:rsidRDefault="003940E7" w:rsidP="00C51343">
      <w:pPr>
        <w:spacing w:after="0" w:line="360" w:lineRule="auto"/>
        <w:ind w:left="1418" w:right="851"/>
        <w:jc w:val="center"/>
        <w:rPr>
          <w:rFonts w:ascii="Arial" w:hAnsi="Arial" w:cs="Arial"/>
          <w:sz w:val="21"/>
          <w:szCs w:val="21"/>
        </w:rPr>
      </w:pPr>
      <w:r w:rsidRPr="003940E7">
        <w:rPr>
          <w:rFonts w:ascii="Arial" w:hAnsi="Arial" w:cs="Arial"/>
          <w:sz w:val="21"/>
          <w:szCs w:val="21"/>
        </w:rPr>
        <w:t>9.</w:t>
      </w:r>
    </w:p>
    <w:p w:rsidR="003940E7" w:rsidRPr="003940E7" w:rsidRDefault="003940E7" w:rsidP="00C51343">
      <w:pPr>
        <w:spacing w:after="0" w:line="360" w:lineRule="auto"/>
        <w:ind w:left="1418" w:right="851"/>
        <w:jc w:val="both"/>
        <w:rPr>
          <w:rFonts w:ascii="Arial" w:hAnsi="Arial" w:cs="Arial"/>
          <w:sz w:val="21"/>
          <w:szCs w:val="21"/>
        </w:rPr>
      </w:pPr>
      <w:r w:rsidRPr="003940E7">
        <w:rPr>
          <w:rFonts w:ascii="Arial" w:hAnsi="Arial" w:cs="Arial"/>
          <w:sz w:val="21"/>
          <w:szCs w:val="21"/>
        </w:rPr>
        <w:t xml:space="preserve"> </w:t>
      </w:r>
    </w:p>
    <w:p w:rsidR="003940E7" w:rsidRDefault="003940E7" w:rsidP="00C51343">
      <w:pPr>
        <w:spacing w:after="0" w:line="360" w:lineRule="auto"/>
        <w:ind w:left="1418" w:right="851"/>
        <w:jc w:val="both"/>
        <w:rPr>
          <w:rFonts w:ascii="Arial" w:hAnsi="Arial" w:cs="Arial"/>
          <w:sz w:val="24"/>
          <w:szCs w:val="24"/>
        </w:rPr>
      </w:pPr>
      <w:r w:rsidRPr="003940E7">
        <w:rPr>
          <w:rFonts w:ascii="Arial" w:hAnsi="Arial" w:cs="Arial"/>
          <w:sz w:val="21"/>
          <w:szCs w:val="21"/>
        </w:rPr>
        <w:t>The Defendant shall within 7(seven) days after receipt of confirmation from the Plaintiff provide a full balance statement and make payment into the account provided to by the Plaintiff.”</w:t>
      </w:r>
      <w:r>
        <w:rPr>
          <w:rFonts w:ascii="Arial" w:hAnsi="Arial" w:cs="Arial"/>
          <w:sz w:val="24"/>
          <w:szCs w:val="24"/>
        </w:rPr>
        <w:t xml:space="preserve"> </w:t>
      </w:r>
    </w:p>
    <w:p w:rsidR="003940E7" w:rsidRDefault="003940E7" w:rsidP="000A7E49">
      <w:pPr>
        <w:spacing w:after="0" w:line="360" w:lineRule="auto"/>
        <w:ind w:left="720" w:hanging="720"/>
        <w:jc w:val="both"/>
        <w:rPr>
          <w:rFonts w:ascii="Arial" w:hAnsi="Arial" w:cs="Arial"/>
          <w:sz w:val="24"/>
          <w:szCs w:val="24"/>
        </w:rPr>
      </w:pPr>
      <w:r>
        <w:rPr>
          <w:rFonts w:ascii="Arial" w:hAnsi="Arial" w:cs="Arial"/>
          <w:sz w:val="24"/>
          <w:szCs w:val="24"/>
        </w:rPr>
        <w:t xml:space="preserve"> </w:t>
      </w:r>
    </w:p>
    <w:p w:rsidR="001C0490" w:rsidRDefault="003940E7" w:rsidP="000A7E49">
      <w:pPr>
        <w:spacing w:after="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payment of </w:t>
      </w:r>
      <w:r w:rsidR="006B37E9">
        <w:rPr>
          <w:rFonts w:ascii="Arial" w:hAnsi="Arial" w:cs="Arial"/>
          <w:sz w:val="24"/>
          <w:szCs w:val="24"/>
        </w:rPr>
        <w:t xml:space="preserve">the </w:t>
      </w:r>
      <w:r>
        <w:rPr>
          <w:rFonts w:ascii="Arial" w:hAnsi="Arial" w:cs="Arial"/>
          <w:sz w:val="24"/>
          <w:szCs w:val="24"/>
        </w:rPr>
        <w:t xml:space="preserve">costs order contained in paragraph 1(c) of the provisional sentence as referred to in clause 6.4 </w:t>
      </w:r>
      <w:r w:rsidRPr="006B37E9">
        <w:rPr>
          <w:rFonts w:ascii="Arial" w:hAnsi="Arial" w:cs="Arial"/>
          <w:i/>
          <w:iCs/>
          <w:sz w:val="24"/>
          <w:szCs w:val="24"/>
        </w:rPr>
        <w:t>supra</w:t>
      </w:r>
      <w:r>
        <w:rPr>
          <w:rFonts w:ascii="Arial" w:hAnsi="Arial" w:cs="Arial"/>
          <w:sz w:val="24"/>
          <w:szCs w:val="24"/>
        </w:rPr>
        <w:t xml:space="preserve"> re</w:t>
      </w:r>
      <w:r w:rsidR="001C0490">
        <w:rPr>
          <w:rFonts w:ascii="Arial" w:hAnsi="Arial" w:cs="Arial"/>
          <w:sz w:val="24"/>
          <w:szCs w:val="24"/>
        </w:rPr>
        <w:t>ads:</w:t>
      </w:r>
    </w:p>
    <w:p w:rsidR="001C0490" w:rsidRDefault="001C0490" w:rsidP="000A7E49">
      <w:pPr>
        <w:spacing w:after="0" w:line="360" w:lineRule="auto"/>
        <w:ind w:left="720" w:hanging="720"/>
        <w:jc w:val="both"/>
        <w:rPr>
          <w:rFonts w:ascii="Arial" w:hAnsi="Arial" w:cs="Arial"/>
          <w:sz w:val="24"/>
          <w:szCs w:val="24"/>
        </w:rPr>
      </w:pPr>
    </w:p>
    <w:p w:rsidR="003940E7" w:rsidRDefault="003940E7" w:rsidP="001C0490">
      <w:pPr>
        <w:spacing w:after="0" w:line="360" w:lineRule="auto"/>
        <w:ind w:left="1418" w:right="851"/>
        <w:jc w:val="both"/>
        <w:rPr>
          <w:rFonts w:ascii="Arial" w:hAnsi="Arial" w:cs="Arial"/>
          <w:sz w:val="24"/>
          <w:szCs w:val="24"/>
        </w:rPr>
      </w:pPr>
      <w:r>
        <w:rPr>
          <w:rFonts w:ascii="Arial" w:hAnsi="Arial" w:cs="Arial"/>
          <w:sz w:val="24"/>
          <w:szCs w:val="24"/>
        </w:rPr>
        <w:t xml:space="preserve"> </w:t>
      </w:r>
      <w:r w:rsidRPr="003940E7">
        <w:rPr>
          <w:rFonts w:ascii="Arial" w:hAnsi="Arial" w:cs="Arial"/>
          <w:sz w:val="21"/>
          <w:szCs w:val="21"/>
        </w:rPr>
        <w:t>“Costs occasioned by the postponement of the matter on 22 October 2020 is awarded to the defendant;”</w:t>
      </w:r>
    </w:p>
    <w:p w:rsidR="003940E7" w:rsidRDefault="003940E7" w:rsidP="000A7E49">
      <w:pPr>
        <w:spacing w:after="0" w:line="360" w:lineRule="auto"/>
        <w:ind w:left="720" w:hanging="720"/>
        <w:jc w:val="both"/>
        <w:rPr>
          <w:rFonts w:ascii="Arial" w:hAnsi="Arial" w:cs="Arial"/>
          <w:sz w:val="24"/>
          <w:szCs w:val="24"/>
        </w:rPr>
      </w:pPr>
    </w:p>
    <w:p w:rsidR="003940E7" w:rsidRDefault="003940E7" w:rsidP="000A7E49">
      <w:pPr>
        <w:spacing w:after="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It is undisputed that Oxy Trading complied with its obligations in terms of the settlement agreement. </w:t>
      </w:r>
    </w:p>
    <w:p w:rsidR="003940E7" w:rsidRDefault="003940E7" w:rsidP="000A7E49">
      <w:pPr>
        <w:spacing w:after="0" w:line="360" w:lineRule="auto"/>
        <w:ind w:left="720" w:hanging="720"/>
        <w:jc w:val="both"/>
        <w:rPr>
          <w:rFonts w:ascii="Arial" w:hAnsi="Arial" w:cs="Arial"/>
          <w:sz w:val="24"/>
          <w:szCs w:val="24"/>
        </w:rPr>
      </w:pPr>
    </w:p>
    <w:p w:rsidR="003940E7" w:rsidRDefault="003940E7" w:rsidP="000A7E49">
      <w:pPr>
        <w:spacing w:after="0" w:line="360" w:lineRule="auto"/>
        <w:ind w:left="720" w:hanging="720"/>
        <w:jc w:val="both"/>
        <w:rPr>
          <w:rFonts w:ascii="Arial" w:hAnsi="Arial" w:cs="Arial"/>
          <w:sz w:val="24"/>
          <w:szCs w:val="24"/>
        </w:rPr>
      </w:pPr>
      <w:r>
        <w:rPr>
          <w:rFonts w:ascii="Arial" w:hAnsi="Arial" w:cs="Arial"/>
          <w:sz w:val="24"/>
          <w:szCs w:val="24"/>
        </w:rPr>
        <w:t xml:space="preserve">[9] </w:t>
      </w:r>
      <w:r>
        <w:rPr>
          <w:rFonts w:ascii="Arial" w:hAnsi="Arial" w:cs="Arial"/>
          <w:sz w:val="24"/>
          <w:szCs w:val="24"/>
        </w:rPr>
        <w:tab/>
        <w:t>It is the applicant</w:t>
      </w:r>
      <w:r w:rsidR="00AD0CDF">
        <w:rPr>
          <w:rFonts w:ascii="Arial" w:hAnsi="Arial" w:cs="Arial"/>
          <w:sz w:val="24"/>
          <w:szCs w:val="24"/>
        </w:rPr>
        <w:t>s</w:t>
      </w:r>
      <w:r>
        <w:rPr>
          <w:rFonts w:ascii="Arial" w:hAnsi="Arial" w:cs="Arial"/>
          <w:sz w:val="24"/>
          <w:szCs w:val="24"/>
        </w:rPr>
        <w:t>’</w:t>
      </w:r>
      <w:r w:rsidR="00AD0CDF">
        <w:rPr>
          <w:rFonts w:ascii="Arial" w:hAnsi="Arial" w:cs="Arial"/>
          <w:sz w:val="24"/>
          <w:szCs w:val="24"/>
        </w:rPr>
        <w:t xml:space="preserve"> </w:t>
      </w:r>
      <w:r>
        <w:rPr>
          <w:rFonts w:ascii="Arial" w:hAnsi="Arial" w:cs="Arial"/>
          <w:sz w:val="24"/>
          <w:szCs w:val="24"/>
        </w:rPr>
        <w:t>case that:</w:t>
      </w:r>
    </w:p>
    <w:p w:rsidR="003940E7" w:rsidRDefault="003940E7" w:rsidP="000A7E49">
      <w:pPr>
        <w:spacing w:after="0" w:line="360" w:lineRule="auto"/>
        <w:ind w:left="720" w:hanging="720"/>
        <w:jc w:val="both"/>
        <w:rPr>
          <w:rFonts w:ascii="Arial" w:hAnsi="Arial" w:cs="Arial"/>
          <w:sz w:val="24"/>
          <w:szCs w:val="24"/>
        </w:rPr>
      </w:pPr>
    </w:p>
    <w:p w:rsidR="003940E7" w:rsidRDefault="003940E7" w:rsidP="000A7E49">
      <w:pPr>
        <w:spacing w:after="0" w:line="360" w:lineRule="auto"/>
        <w:ind w:left="1440" w:hanging="720"/>
        <w:jc w:val="both"/>
        <w:rPr>
          <w:rFonts w:ascii="Arial" w:hAnsi="Arial" w:cs="Arial"/>
          <w:sz w:val="24"/>
          <w:szCs w:val="24"/>
        </w:rPr>
      </w:pPr>
      <w:r>
        <w:rPr>
          <w:rFonts w:ascii="Arial" w:hAnsi="Arial" w:cs="Arial"/>
          <w:sz w:val="24"/>
          <w:szCs w:val="24"/>
        </w:rPr>
        <w:t>[9.1]</w:t>
      </w:r>
      <w:r>
        <w:rPr>
          <w:rFonts w:ascii="Arial" w:hAnsi="Arial" w:cs="Arial"/>
          <w:sz w:val="24"/>
          <w:szCs w:val="24"/>
        </w:rPr>
        <w:tab/>
        <w:t>On 6 August 2021 and 10 August 2021 three separate payments in the total amount of R10 000 000.00 were made by the first respondent, through the second respondent, to Oryx Trading’s attorney, namely Motaung Attorneys.</w:t>
      </w:r>
    </w:p>
    <w:p w:rsidR="003940E7" w:rsidRDefault="003940E7" w:rsidP="000A7E49">
      <w:pPr>
        <w:spacing w:after="0" w:line="360" w:lineRule="auto"/>
        <w:ind w:left="1440" w:hanging="720"/>
        <w:jc w:val="both"/>
        <w:rPr>
          <w:rFonts w:ascii="Arial" w:hAnsi="Arial" w:cs="Arial"/>
          <w:sz w:val="24"/>
          <w:szCs w:val="24"/>
        </w:rPr>
      </w:pPr>
    </w:p>
    <w:p w:rsidR="003940E7" w:rsidRDefault="003940E7" w:rsidP="000A7E49">
      <w:pPr>
        <w:spacing w:after="0" w:line="360" w:lineRule="auto"/>
        <w:ind w:left="1440" w:hanging="720"/>
        <w:jc w:val="both"/>
        <w:rPr>
          <w:rFonts w:ascii="Arial" w:hAnsi="Arial" w:cs="Arial"/>
          <w:sz w:val="24"/>
          <w:szCs w:val="24"/>
        </w:rPr>
      </w:pPr>
      <w:r>
        <w:rPr>
          <w:rFonts w:ascii="Arial" w:hAnsi="Arial" w:cs="Arial"/>
          <w:sz w:val="24"/>
          <w:szCs w:val="24"/>
        </w:rPr>
        <w:t>[9.2]</w:t>
      </w:r>
      <w:r>
        <w:rPr>
          <w:rFonts w:ascii="Arial" w:hAnsi="Arial" w:cs="Arial"/>
          <w:sz w:val="24"/>
          <w:szCs w:val="24"/>
        </w:rPr>
        <w:tab/>
        <w:t xml:space="preserve">On 23 March 2022, the second respondent, acting on behalf of the first respondent, provided Oxy Trading with a statement of account in respect of the outstanding balance of R5 000 000.00. </w:t>
      </w:r>
      <w:r w:rsidR="006B37E9">
        <w:rPr>
          <w:rFonts w:ascii="Arial" w:hAnsi="Arial" w:cs="Arial"/>
          <w:sz w:val="24"/>
          <w:szCs w:val="24"/>
        </w:rPr>
        <w:t xml:space="preserve">In this </w:t>
      </w:r>
      <w:r>
        <w:rPr>
          <w:rFonts w:ascii="Arial" w:hAnsi="Arial" w:cs="Arial"/>
          <w:sz w:val="24"/>
          <w:szCs w:val="24"/>
        </w:rPr>
        <w:t xml:space="preserve">statement </w:t>
      </w:r>
      <w:r>
        <w:rPr>
          <w:rFonts w:ascii="Arial" w:hAnsi="Arial" w:cs="Arial"/>
          <w:sz w:val="24"/>
          <w:szCs w:val="24"/>
        </w:rPr>
        <w:lastRenderedPageBreak/>
        <w:t>of account, the second responden</w:t>
      </w:r>
      <w:r w:rsidR="006B37E9">
        <w:rPr>
          <w:rFonts w:ascii="Arial" w:hAnsi="Arial" w:cs="Arial"/>
          <w:sz w:val="24"/>
          <w:szCs w:val="24"/>
        </w:rPr>
        <w:t>t</w:t>
      </w:r>
      <w:r>
        <w:rPr>
          <w:rFonts w:ascii="Arial" w:hAnsi="Arial" w:cs="Arial"/>
          <w:sz w:val="24"/>
          <w:szCs w:val="24"/>
        </w:rPr>
        <w:t xml:space="preserve"> purported to indicate, on behalf of the first respondent, that the outstanding balance of R5 000 000.00 has in fact been set off by monies which became due to Maritz Attorneys, JM Professional Service</w:t>
      </w:r>
      <w:r w:rsidR="00725FA9">
        <w:rPr>
          <w:rFonts w:ascii="Arial" w:hAnsi="Arial" w:cs="Arial"/>
          <w:sz w:val="24"/>
          <w:szCs w:val="24"/>
        </w:rPr>
        <w:t>s</w:t>
      </w:r>
      <w:r>
        <w:rPr>
          <w:rFonts w:ascii="Arial" w:hAnsi="Arial" w:cs="Arial"/>
          <w:sz w:val="24"/>
          <w:szCs w:val="24"/>
        </w:rPr>
        <w:t xml:space="preserve"> </w:t>
      </w:r>
      <w:r w:rsidR="00725FA9">
        <w:rPr>
          <w:rFonts w:ascii="Arial" w:hAnsi="Arial" w:cs="Arial"/>
          <w:sz w:val="24"/>
          <w:szCs w:val="24"/>
        </w:rPr>
        <w:t xml:space="preserve">CC </w:t>
      </w:r>
      <w:r>
        <w:rPr>
          <w:rFonts w:ascii="Arial" w:hAnsi="Arial" w:cs="Arial"/>
          <w:sz w:val="24"/>
          <w:szCs w:val="24"/>
        </w:rPr>
        <w:t>and Bokwa Attorneys.</w:t>
      </w:r>
    </w:p>
    <w:p w:rsidR="003940E7" w:rsidRDefault="003940E7" w:rsidP="000A7E49">
      <w:pPr>
        <w:spacing w:after="0" w:line="360" w:lineRule="auto"/>
        <w:ind w:left="1440" w:hanging="720"/>
        <w:jc w:val="both"/>
        <w:rPr>
          <w:rFonts w:ascii="Arial" w:hAnsi="Arial" w:cs="Arial"/>
          <w:sz w:val="24"/>
          <w:szCs w:val="24"/>
        </w:rPr>
      </w:pPr>
    </w:p>
    <w:p w:rsidR="003940E7" w:rsidRDefault="003940E7" w:rsidP="000A7E49">
      <w:pPr>
        <w:spacing w:after="0" w:line="360" w:lineRule="auto"/>
        <w:ind w:left="1440" w:hanging="720"/>
        <w:jc w:val="both"/>
        <w:rPr>
          <w:rFonts w:ascii="Arial" w:hAnsi="Arial" w:cs="Arial"/>
          <w:sz w:val="24"/>
          <w:szCs w:val="24"/>
        </w:rPr>
      </w:pPr>
      <w:r>
        <w:rPr>
          <w:rFonts w:ascii="Arial" w:hAnsi="Arial" w:cs="Arial"/>
          <w:sz w:val="24"/>
          <w:szCs w:val="24"/>
        </w:rPr>
        <w:t>[9.3]</w:t>
      </w:r>
      <w:r>
        <w:rPr>
          <w:rFonts w:ascii="Arial" w:hAnsi="Arial" w:cs="Arial"/>
          <w:sz w:val="24"/>
          <w:szCs w:val="24"/>
        </w:rPr>
        <w:tab/>
        <w:t xml:space="preserve">The amounts deducted from the outstanding balance referred to </w:t>
      </w:r>
      <w:r w:rsidRPr="003940E7">
        <w:rPr>
          <w:rFonts w:ascii="Arial" w:hAnsi="Arial" w:cs="Arial"/>
          <w:i/>
          <w:iCs/>
          <w:sz w:val="24"/>
          <w:szCs w:val="24"/>
        </w:rPr>
        <w:t>supra</w:t>
      </w:r>
      <w:r>
        <w:rPr>
          <w:rFonts w:ascii="Arial" w:hAnsi="Arial" w:cs="Arial"/>
          <w:sz w:val="24"/>
          <w:szCs w:val="24"/>
        </w:rPr>
        <w:t xml:space="preserve"> were not </w:t>
      </w:r>
      <w:r w:rsidR="006B37E9">
        <w:rPr>
          <w:rFonts w:ascii="Arial" w:hAnsi="Arial" w:cs="Arial"/>
          <w:sz w:val="24"/>
          <w:szCs w:val="24"/>
        </w:rPr>
        <w:t xml:space="preserve">due and </w:t>
      </w:r>
      <w:r>
        <w:rPr>
          <w:rFonts w:ascii="Arial" w:hAnsi="Arial" w:cs="Arial"/>
          <w:sz w:val="24"/>
          <w:szCs w:val="24"/>
        </w:rPr>
        <w:t xml:space="preserve">payable by Oxy Trading and could not have been accounted for against the balance of R5 000 000.00 in terms of the settlement agreement. I do not intent to deal with these deductions, because, as conceded by the first respondent </w:t>
      </w:r>
      <w:r w:rsidRPr="003940E7">
        <w:rPr>
          <w:rFonts w:ascii="Arial" w:hAnsi="Arial" w:cs="Arial"/>
          <w:i/>
          <w:iCs/>
          <w:sz w:val="24"/>
          <w:szCs w:val="24"/>
        </w:rPr>
        <w:t>infra</w:t>
      </w:r>
      <w:r>
        <w:rPr>
          <w:rFonts w:ascii="Arial" w:hAnsi="Arial" w:cs="Arial"/>
          <w:sz w:val="24"/>
          <w:szCs w:val="24"/>
        </w:rPr>
        <w:t>, no amounts were payable by Oxy Trading and should not have been deducted from the outstanding debt in terms of the settlement agreement.</w:t>
      </w:r>
    </w:p>
    <w:p w:rsidR="003940E7" w:rsidRDefault="003940E7" w:rsidP="000A7E49">
      <w:pPr>
        <w:spacing w:after="0" w:line="360" w:lineRule="auto"/>
        <w:ind w:left="1440" w:hanging="720"/>
        <w:jc w:val="both"/>
        <w:rPr>
          <w:rFonts w:ascii="Arial" w:hAnsi="Arial" w:cs="Arial"/>
          <w:sz w:val="24"/>
          <w:szCs w:val="24"/>
        </w:rPr>
      </w:pPr>
    </w:p>
    <w:p w:rsidR="003940E7" w:rsidRDefault="003940E7" w:rsidP="000A7E49">
      <w:pPr>
        <w:spacing w:after="0" w:line="360" w:lineRule="auto"/>
        <w:ind w:left="1440" w:hanging="720"/>
        <w:jc w:val="both"/>
        <w:rPr>
          <w:rFonts w:ascii="Arial" w:hAnsi="Arial" w:cs="Arial"/>
          <w:sz w:val="24"/>
          <w:szCs w:val="24"/>
        </w:rPr>
      </w:pPr>
      <w:r>
        <w:rPr>
          <w:rFonts w:ascii="Arial" w:hAnsi="Arial" w:cs="Arial"/>
          <w:sz w:val="24"/>
          <w:szCs w:val="24"/>
        </w:rPr>
        <w:t>[9.4]</w:t>
      </w:r>
      <w:r>
        <w:rPr>
          <w:rFonts w:ascii="Arial" w:hAnsi="Arial" w:cs="Arial"/>
          <w:sz w:val="24"/>
          <w:szCs w:val="24"/>
        </w:rPr>
        <w:tab/>
        <w:t>The first respondent is in breach of the payment terms of the settlement agreement, in that it failed to pay the balance of the of R5 000 000.00 due and owing to Oxy Trading.</w:t>
      </w:r>
    </w:p>
    <w:p w:rsidR="003940E7" w:rsidRDefault="003940E7" w:rsidP="000A7E49">
      <w:pPr>
        <w:spacing w:after="0" w:line="360" w:lineRule="auto"/>
        <w:jc w:val="both"/>
        <w:rPr>
          <w:rFonts w:ascii="Arial" w:hAnsi="Arial" w:cs="Arial"/>
          <w:sz w:val="24"/>
          <w:szCs w:val="24"/>
        </w:rPr>
      </w:pPr>
    </w:p>
    <w:p w:rsidR="003940E7" w:rsidRDefault="003940E7" w:rsidP="000A7E49">
      <w:pPr>
        <w:spacing w:after="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first respondent’s opposition </w:t>
      </w:r>
      <w:r w:rsidR="001C0490">
        <w:rPr>
          <w:rFonts w:ascii="Arial" w:hAnsi="Arial" w:cs="Arial"/>
          <w:sz w:val="24"/>
          <w:szCs w:val="24"/>
        </w:rPr>
        <w:t>of</w:t>
      </w:r>
      <w:r>
        <w:rPr>
          <w:rFonts w:ascii="Arial" w:hAnsi="Arial" w:cs="Arial"/>
          <w:sz w:val="24"/>
          <w:szCs w:val="24"/>
        </w:rPr>
        <w:t xml:space="preserve"> the relief sought by the applicant is based on the following:</w:t>
      </w:r>
    </w:p>
    <w:p w:rsidR="003940E7" w:rsidRDefault="003940E7" w:rsidP="000A7E49">
      <w:pPr>
        <w:spacing w:after="0" w:line="360" w:lineRule="auto"/>
        <w:jc w:val="both"/>
        <w:rPr>
          <w:rFonts w:ascii="Arial" w:hAnsi="Arial" w:cs="Arial"/>
          <w:sz w:val="24"/>
          <w:szCs w:val="24"/>
        </w:rPr>
      </w:pPr>
    </w:p>
    <w:p w:rsidR="003940E7" w:rsidRDefault="003940E7" w:rsidP="000A7E49">
      <w:pPr>
        <w:spacing w:after="0" w:line="360" w:lineRule="auto"/>
        <w:ind w:left="1440" w:hanging="720"/>
        <w:jc w:val="both"/>
        <w:rPr>
          <w:rFonts w:ascii="Arial" w:hAnsi="Arial" w:cs="Arial"/>
          <w:sz w:val="24"/>
          <w:szCs w:val="24"/>
        </w:rPr>
      </w:pPr>
      <w:r>
        <w:rPr>
          <w:rFonts w:ascii="Arial" w:hAnsi="Arial" w:cs="Arial"/>
          <w:sz w:val="24"/>
          <w:szCs w:val="24"/>
        </w:rPr>
        <w:t>[10.1]</w:t>
      </w:r>
      <w:r>
        <w:rPr>
          <w:rFonts w:ascii="Arial" w:hAnsi="Arial" w:cs="Arial"/>
          <w:sz w:val="24"/>
          <w:szCs w:val="24"/>
        </w:rPr>
        <w:tab/>
        <w:t xml:space="preserve">A letter was received from its attorney, the second respondent, on 15 July 2021 wherein the second respondent provided the first respondent with the bank account details into which the payment of the amount due and payable to the applicant in terms of the settlement agreement had to be </w:t>
      </w:r>
      <w:r w:rsidR="00D2177C">
        <w:rPr>
          <w:rFonts w:ascii="Arial" w:hAnsi="Arial" w:cs="Arial"/>
          <w:sz w:val="24"/>
          <w:szCs w:val="24"/>
        </w:rPr>
        <w:t>made</w:t>
      </w:r>
      <w:r>
        <w:rPr>
          <w:rFonts w:ascii="Arial" w:hAnsi="Arial" w:cs="Arial"/>
          <w:sz w:val="24"/>
          <w:szCs w:val="24"/>
        </w:rPr>
        <w:t xml:space="preserve">. The bank account number provided by the second respondent was FNB Account number </w:t>
      </w:r>
      <w:r w:rsidR="007C3861">
        <w:rPr>
          <w:rFonts w:ascii="Arial" w:hAnsi="Arial" w:cs="Arial"/>
          <w:sz w:val="24"/>
          <w:szCs w:val="24"/>
        </w:rPr>
        <w:t>[…]</w:t>
      </w:r>
      <w:r>
        <w:rPr>
          <w:rFonts w:ascii="Arial" w:hAnsi="Arial" w:cs="Arial"/>
          <w:sz w:val="24"/>
          <w:szCs w:val="24"/>
        </w:rPr>
        <w:t>, purported to be the bank account of Motaung Attorneys.</w:t>
      </w:r>
    </w:p>
    <w:p w:rsidR="003940E7" w:rsidRDefault="003940E7" w:rsidP="000A7E49">
      <w:pPr>
        <w:spacing w:after="0" w:line="360" w:lineRule="auto"/>
        <w:ind w:left="1440" w:hanging="720"/>
        <w:jc w:val="both"/>
        <w:rPr>
          <w:rFonts w:ascii="Arial" w:hAnsi="Arial" w:cs="Arial"/>
          <w:sz w:val="24"/>
          <w:szCs w:val="24"/>
        </w:rPr>
      </w:pPr>
    </w:p>
    <w:p w:rsidR="003940E7" w:rsidRDefault="003940E7" w:rsidP="000A7E49">
      <w:pPr>
        <w:spacing w:after="0" w:line="360" w:lineRule="auto"/>
        <w:ind w:left="1440" w:hanging="720"/>
        <w:jc w:val="both"/>
        <w:rPr>
          <w:rFonts w:ascii="Arial" w:hAnsi="Arial" w:cs="Arial"/>
          <w:sz w:val="24"/>
          <w:szCs w:val="24"/>
        </w:rPr>
      </w:pPr>
      <w:r>
        <w:rPr>
          <w:rFonts w:ascii="Arial" w:hAnsi="Arial" w:cs="Arial"/>
          <w:sz w:val="24"/>
          <w:szCs w:val="24"/>
        </w:rPr>
        <w:t>[10.2]</w:t>
      </w:r>
      <w:r>
        <w:rPr>
          <w:rFonts w:ascii="Arial" w:hAnsi="Arial" w:cs="Arial"/>
          <w:sz w:val="24"/>
          <w:szCs w:val="24"/>
        </w:rPr>
        <w:tab/>
        <w:t xml:space="preserve">The first respondent paid the total amount of R15 000 000.00 into the bank account number referred to </w:t>
      </w:r>
      <w:r w:rsidRPr="003940E7">
        <w:rPr>
          <w:rFonts w:ascii="Arial" w:hAnsi="Arial" w:cs="Arial"/>
          <w:i/>
          <w:iCs/>
          <w:sz w:val="24"/>
          <w:szCs w:val="24"/>
        </w:rPr>
        <w:t>supra</w:t>
      </w:r>
      <w:r>
        <w:rPr>
          <w:rFonts w:ascii="Arial" w:hAnsi="Arial" w:cs="Arial"/>
          <w:sz w:val="24"/>
          <w:szCs w:val="24"/>
        </w:rPr>
        <w:t xml:space="preserve"> on 16 July 2021</w:t>
      </w:r>
      <w:r w:rsidR="00725FA9">
        <w:rPr>
          <w:rFonts w:ascii="Arial" w:hAnsi="Arial" w:cs="Arial"/>
          <w:sz w:val="24"/>
          <w:szCs w:val="24"/>
        </w:rPr>
        <w:t>, and did not make any deductions from the said amount</w:t>
      </w:r>
      <w:r>
        <w:rPr>
          <w:rFonts w:ascii="Arial" w:hAnsi="Arial" w:cs="Arial"/>
          <w:sz w:val="24"/>
          <w:szCs w:val="24"/>
        </w:rPr>
        <w:t>.</w:t>
      </w:r>
    </w:p>
    <w:p w:rsidR="003940E7" w:rsidRDefault="003940E7" w:rsidP="000A7E49">
      <w:pPr>
        <w:spacing w:after="0" w:line="360" w:lineRule="auto"/>
        <w:ind w:left="1440" w:hanging="720"/>
        <w:jc w:val="both"/>
        <w:rPr>
          <w:rFonts w:ascii="Arial" w:hAnsi="Arial" w:cs="Arial"/>
          <w:sz w:val="24"/>
          <w:szCs w:val="24"/>
        </w:rPr>
      </w:pPr>
    </w:p>
    <w:p w:rsidR="003940E7" w:rsidRDefault="003940E7" w:rsidP="000A7E49">
      <w:pPr>
        <w:spacing w:after="0" w:line="360" w:lineRule="auto"/>
        <w:ind w:left="1440" w:hanging="720"/>
        <w:jc w:val="both"/>
        <w:rPr>
          <w:rFonts w:ascii="Arial" w:hAnsi="Arial" w:cs="Arial"/>
          <w:sz w:val="24"/>
          <w:szCs w:val="24"/>
        </w:rPr>
      </w:pPr>
      <w:r>
        <w:rPr>
          <w:rFonts w:ascii="Arial" w:hAnsi="Arial" w:cs="Arial"/>
          <w:sz w:val="24"/>
          <w:szCs w:val="24"/>
        </w:rPr>
        <w:t>[10.3]</w:t>
      </w:r>
      <w:r>
        <w:rPr>
          <w:rFonts w:ascii="Arial" w:hAnsi="Arial" w:cs="Arial"/>
          <w:sz w:val="24"/>
          <w:szCs w:val="24"/>
        </w:rPr>
        <w:tab/>
        <w:t xml:space="preserve">The first respondent, by virtue of the fact that </w:t>
      </w:r>
      <w:r w:rsidR="00D2177C">
        <w:rPr>
          <w:rFonts w:ascii="Arial" w:hAnsi="Arial" w:cs="Arial"/>
          <w:sz w:val="24"/>
          <w:szCs w:val="24"/>
        </w:rPr>
        <w:t xml:space="preserve">the </w:t>
      </w:r>
      <w:r>
        <w:rPr>
          <w:rFonts w:ascii="Arial" w:hAnsi="Arial" w:cs="Arial"/>
          <w:sz w:val="24"/>
          <w:szCs w:val="24"/>
        </w:rPr>
        <w:t xml:space="preserve">second respondent indicated that the bank account referred to </w:t>
      </w:r>
      <w:r w:rsidRPr="00725FA9">
        <w:rPr>
          <w:rFonts w:ascii="Arial" w:hAnsi="Arial" w:cs="Arial"/>
          <w:i/>
          <w:iCs/>
          <w:sz w:val="24"/>
          <w:szCs w:val="24"/>
        </w:rPr>
        <w:t>supra</w:t>
      </w:r>
      <w:r>
        <w:rPr>
          <w:rFonts w:ascii="Arial" w:hAnsi="Arial" w:cs="Arial"/>
          <w:sz w:val="24"/>
          <w:szCs w:val="24"/>
        </w:rPr>
        <w:t xml:space="preserve"> was that of Motaung </w:t>
      </w:r>
      <w:r>
        <w:rPr>
          <w:rFonts w:ascii="Arial" w:hAnsi="Arial" w:cs="Arial"/>
          <w:sz w:val="24"/>
          <w:szCs w:val="24"/>
        </w:rPr>
        <w:lastRenderedPageBreak/>
        <w:t xml:space="preserve">Attorneys, made payment of the settlement amount to Motaung Attorneys, </w:t>
      </w:r>
      <w:r w:rsidR="001C0490">
        <w:rPr>
          <w:rFonts w:ascii="Arial" w:hAnsi="Arial" w:cs="Arial"/>
          <w:sz w:val="24"/>
          <w:szCs w:val="24"/>
        </w:rPr>
        <w:t xml:space="preserve">being the trust account of </w:t>
      </w:r>
      <w:r w:rsidR="00D2177C">
        <w:rPr>
          <w:rFonts w:ascii="Arial" w:hAnsi="Arial" w:cs="Arial"/>
          <w:sz w:val="24"/>
          <w:szCs w:val="24"/>
        </w:rPr>
        <w:t>Mr Motaung</w:t>
      </w:r>
      <w:r w:rsidR="001C0490">
        <w:rPr>
          <w:rFonts w:ascii="Arial" w:hAnsi="Arial" w:cs="Arial"/>
          <w:sz w:val="24"/>
          <w:szCs w:val="24"/>
        </w:rPr>
        <w:t>,</w:t>
      </w:r>
      <w:r>
        <w:rPr>
          <w:rFonts w:ascii="Arial" w:hAnsi="Arial" w:cs="Arial"/>
          <w:sz w:val="24"/>
          <w:szCs w:val="24"/>
        </w:rPr>
        <w:t xml:space="preserve"> the executor as referred to in the settlement agreement, and consequently</w:t>
      </w:r>
      <w:r w:rsidR="00725FA9">
        <w:rPr>
          <w:rFonts w:ascii="Arial" w:hAnsi="Arial" w:cs="Arial"/>
          <w:sz w:val="24"/>
          <w:szCs w:val="24"/>
        </w:rPr>
        <w:t xml:space="preserve"> it </w:t>
      </w:r>
      <w:r>
        <w:rPr>
          <w:rFonts w:ascii="Arial" w:hAnsi="Arial" w:cs="Arial"/>
          <w:sz w:val="24"/>
          <w:szCs w:val="24"/>
        </w:rPr>
        <w:t>discharged its obligations in terms of the settlement agreement.</w:t>
      </w:r>
    </w:p>
    <w:p w:rsidR="00725FA9" w:rsidRDefault="00725FA9" w:rsidP="000A7E49">
      <w:pPr>
        <w:spacing w:after="0" w:line="360" w:lineRule="auto"/>
        <w:ind w:left="1440" w:hanging="720"/>
        <w:jc w:val="both"/>
        <w:rPr>
          <w:rFonts w:ascii="Arial" w:hAnsi="Arial" w:cs="Arial"/>
          <w:sz w:val="24"/>
          <w:szCs w:val="24"/>
        </w:rPr>
      </w:pPr>
    </w:p>
    <w:p w:rsidR="00725FA9" w:rsidRDefault="00725FA9" w:rsidP="000A7E49">
      <w:pPr>
        <w:spacing w:after="0" w:line="360" w:lineRule="auto"/>
        <w:ind w:left="1440" w:hanging="720"/>
        <w:jc w:val="both"/>
        <w:rPr>
          <w:rFonts w:ascii="Arial" w:hAnsi="Arial" w:cs="Arial"/>
          <w:sz w:val="24"/>
          <w:szCs w:val="24"/>
        </w:rPr>
      </w:pPr>
      <w:r>
        <w:rPr>
          <w:rFonts w:ascii="Arial" w:hAnsi="Arial" w:cs="Arial"/>
          <w:sz w:val="24"/>
          <w:szCs w:val="24"/>
        </w:rPr>
        <w:t>[10.4]</w:t>
      </w:r>
      <w:r>
        <w:rPr>
          <w:rFonts w:ascii="Arial" w:hAnsi="Arial" w:cs="Arial"/>
          <w:sz w:val="24"/>
          <w:szCs w:val="24"/>
        </w:rPr>
        <w:tab/>
        <w:t xml:space="preserve">The first respondent was represented at all relevant times by Mr Maritz, an attorney at Bokwa Attorneys with offices in Welkom. The first respondent has no knowledge of the statement of account provided to Oxy Trading </w:t>
      </w:r>
      <w:r w:rsidR="001C0490">
        <w:rPr>
          <w:rFonts w:ascii="Arial" w:hAnsi="Arial" w:cs="Arial"/>
          <w:sz w:val="24"/>
          <w:szCs w:val="24"/>
        </w:rPr>
        <w:t xml:space="preserve">on 23 March 2022, </w:t>
      </w:r>
      <w:r>
        <w:rPr>
          <w:rFonts w:ascii="Arial" w:hAnsi="Arial" w:cs="Arial"/>
          <w:sz w:val="24"/>
          <w:szCs w:val="24"/>
        </w:rPr>
        <w:t>and furthermore denie</w:t>
      </w:r>
      <w:r w:rsidR="001C0490">
        <w:rPr>
          <w:rFonts w:ascii="Arial" w:hAnsi="Arial" w:cs="Arial"/>
          <w:sz w:val="24"/>
          <w:szCs w:val="24"/>
        </w:rPr>
        <w:t>s</w:t>
      </w:r>
      <w:r>
        <w:rPr>
          <w:rFonts w:ascii="Arial" w:hAnsi="Arial" w:cs="Arial"/>
          <w:sz w:val="24"/>
          <w:szCs w:val="24"/>
        </w:rPr>
        <w:t xml:space="preserve"> any contingency agreement between itself, Bokwa Attorneys or Maritz Attorneys. The first respondent specifically denies any knowledge of Maritz Attorneys and JM Professional Services CC.   </w:t>
      </w:r>
    </w:p>
    <w:p w:rsidR="00725FA9" w:rsidRDefault="00725FA9" w:rsidP="000A7E49">
      <w:pPr>
        <w:spacing w:after="0" w:line="360" w:lineRule="auto"/>
        <w:jc w:val="both"/>
        <w:rPr>
          <w:rFonts w:ascii="Arial" w:hAnsi="Arial" w:cs="Arial"/>
          <w:sz w:val="24"/>
          <w:szCs w:val="24"/>
        </w:rPr>
      </w:pPr>
    </w:p>
    <w:p w:rsidR="00725FA9" w:rsidRDefault="00725FA9" w:rsidP="000A7E49">
      <w:pPr>
        <w:spacing w:after="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 its replying affidavit in answer to the first respondent’s allegation that it paid only one amount into the bank account provided by Mr Maritz referred to </w:t>
      </w:r>
      <w:r w:rsidRPr="00725FA9">
        <w:rPr>
          <w:rFonts w:ascii="Arial" w:hAnsi="Arial" w:cs="Arial"/>
          <w:i/>
          <w:iCs/>
          <w:sz w:val="24"/>
          <w:szCs w:val="24"/>
        </w:rPr>
        <w:t>supra</w:t>
      </w:r>
      <w:r>
        <w:rPr>
          <w:rFonts w:ascii="Arial" w:hAnsi="Arial" w:cs="Arial"/>
          <w:sz w:val="24"/>
          <w:szCs w:val="24"/>
        </w:rPr>
        <w:t>, the applicants rely on:</w:t>
      </w:r>
    </w:p>
    <w:p w:rsidR="000A7E49" w:rsidRDefault="000A7E49" w:rsidP="000A7E49">
      <w:pPr>
        <w:spacing w:after="0" w:line="360" w:lineRule="auto"/>
        <w:ind w:left="1440" w:hanging="720"/>
        <w:jc w:val="both"/>
        <w:rPr>
          <w:rFonts w:ascii="Arial" w:hAnsi="Arial" w:cs="Arial"/>
          <w:sz w:val="24"/>
          <w:szCs w:val="24"/>
        </w:rPr>
      </w:pPr>
    </w:p>
    <w:p w:rsidR="00725FA9" w:rsidRDefault="00725FA9" w:rsidP="000A7E49">
      <w:pPr>
        <w:spacing w:after="0" w:line="360" w:lineRule="auto"/>
        <w:ind w:left="1440" w:hanging="720"/>
        <w:jc w:val="both"/>
        <w:rPr>
          <w:rFonts w:ascii="Arial" w:hAnsi="Arial" w:cs="Arial"/>
          <w:sz w:val="24"/>
          <w:szCs w:val="24"/>
        </w:rPr>
      </w:pPr>
      <w:r>
        <w:rPr>
          <w:rFonts w:ascii="Arial" w:hAnsi="Arial" w:cs="Arial"/>
          <w:sz w:val="24"/>
          <w:szCs w:val="24"/>
        </w:rPr>
        <w:t>[11.1]</w:t>
      </w:r>
      <w:r>
        <w:rPr>
          <w:rFonts w:ascii="Arial" w:hAnsi="Arial" w:cs="Arial"/>
          <w:sz w:val="24"/>
          <w:szCs w:val="24"/>
        </w:rPr>
        <w:tab/>
        <w:t xml:space="preserve">The specific obligation on the first respondent in terms of the settlement agreement, namely that payment of the settlement amount referred to </w:t>
      </w:r>
      <w:r w:rsidRPr="00725FA9">
        <w:rPr>
          <w:rFonts w:ascii="Arial" w:hAnsi="Arial" w:cs="Arial"/>
          <w:i/>
          <w:iCs/>
          <w:sz w:val="24"/>
          <w:szCs w:val="24"/>
        </w:rPr>
        <w:t>supra</w:t>
      </w:r>
      <w:r>
        <w:rPr>
          <w:rFonts w:ascii="Arial" w:hAnsi="Arial" w:cs="Arial"/>
          <w:sz w:val="24"/>
          <w:szCs w:val="24"/>
        </w:rPr>
        <w:t xml:space="preserve"> was to be made by the first respondent into the trust account of its attorney of record to hold as security pending the fulfilment of </w:t>
      </w:r>
      <w:r w:rsidR="00AD0CDF">
        <w:rPr>
          <w:rFonts w:ascii="Arial" w:hAnsi="Arial" w:cs="Arial"/>
          <w:sz w:val="24"/>
          <w:szCs w:val="24"/>
        </w:rPr>
        <w:t>Oxy Trading’s</w:t>
      </w:r>
      <w:r>
        <w:rPr>
          <w:rFonts w:ascii="Arial" w:hAnsi="Arial" w:cs="Arial"/>
          <w:sz w:val="24"/>
          <w:szCs w:val="24"/>
        </w:rPr>
        <w:t xml:space="preserve"> obligations in terms of the settlement agreement. Only after Oxy Trading complied with its obligations in terms of the settlement agreement, </w:t>
      </w:r>
      <w:r w:rsidR="001C0490">
        <w:rPr>
          <w:rFonts w:ascii="Arial" w:hAnsi="Arial" w:cs="Arial"/>
          <w:sz w:val="24"/>
          <w:szCs w:val="24"/>
        </w:rPr>
        <w:t>was</w:t>
      </w:r>
      <w:r>
        <w:rPr>
          <w:rFonts w:ascii="Arial" w:hAnsi="Arial" w:cs="Arial"/>
          <w:sz w:val="24"/>
          <w:szCs w:val="24"/>
        </w:rPr>
        <w:t xml:space="preserve"> the balance of the settlement amount to be paid into the bank account provided by Oxy Trading, namely the </w:t>
      </w:r>
      <w:r w:rsidR="001C0490">
        <w:rPr>
          <w:rFonts w:ascii="Arial" w:hAnsi="Arial" w:cs="Arial"/>
          <w:sz w:val="24"/>
          <w:szCs w:val="24"/>
        </w:rPr>
        <w:t xml:space="preserve">trust </w:t>
      </w:r>
      <w:r>
        <w:rPr>
          <w:rFonts w:ascii="Arial" w:hAnsi="Arial" w:cs="Arial"/>
          <w:sz w:val="24"/>
          <w:szCs w:val="24"/>
        </w:rPr>
        <w:t>account of the executor.</w:t>
      </w:r>
      <w:r w:rsidR="00135198">
        <w:rPr>
          <w:rFonts w:ascii="Arial" w:hAnsi="Arial" w:cs="Arial"/>
          <w:sz w:val="24"/>
          <w:szCs w:val="24"/>
        </w:rPr>
        <w:t xml:space="preserve"> The first respondent did not comply fully with this obligation. </w:t>
      </w:r>
    </w:p>
    <w:p w:rsidR="00725FA9" w:rsidRDefault="00725FA9" w:rsidP="000A7E49">
      <w:pPr>
        <w:spacing w:after="0" w:line="360" w:lineRule="auto"/>
        <w:ind w:left="1440" w:hanging="720"/>
        <w:jc w:val="both"/>
        <w:rPr>
          <w:rFonts w:ascii="Arial" w:hAnsi="Arial" w:cs="Arial"/>
          <w:sz w:val="24"/>
          <w:szCs w:val="24"/>
        </w:rPr>
      </w:pPr>
    </w:p>
    <w:p w:rsidR="00725FA9" w:rsidRDefault="00725FA9" w:rsidP="000A7E49">
      <w:pPr>
        <w:spacing w:after="0" w:line="360" w:lineRule="auto"/>
        <w:ind w:left="1440" w:hanging="720"/>
        <w:jc w:val="both"/>
        <w:rPr>
          <w:rFonts w:ascii="Arial" w:hAnsi="Arial" w:cs="Arial"/>
          <w:sz w:val="24"/>
          <w:szCs w:val="24"/>
        </w:rPr>
      </w:pPr>
      <w:r>
        <w:rPr>
          <w:rFonts w:ascii="Arial" w:hAnsi="Arial" w:cs="Arial"/>
          <w:sz w:val="24"/>
          <w:szCs w:val="24"/>
        </w:rPr>
        <w:t>[11.2]</w:t>
      </w:r>
      <w:r>
        <w:rPr>
          <w:rFonts w:ascii="Arial" w:hAnsi="Arial" w:cs="Arial"/>
          <w:sz w:val="24"/>
          <w:szCs w:val="24"/>
        </w:rPr>
        <w:tab/>
        <w:t xml:space="preserve">The bank account number provided to the first respondent by </w:t>
      </w:r>
      <w:r w:rsidR="00327B04">
        <w:rPr>
          <w:rFonts w:ascii="Arial" w:hAnsi="Arial" w:cs="Arial"/>
          <w:sz w:val="24"/>
          <w:szCs w:val="24"/>
        </w:rPr>
        <w:t>the second respondent</w:t>
      </w:r>
      <w:r>
        <w:rPr>
          <w:rFonts w:ascii="Arial" w:hAnsi="Arial" w:cs="Arial"/>
          <w:sz w:val="24"/>
          <w:szCs w:val="24"/>
        </w:rPr>
        <w:t xml:space="preserve"> referred to </w:t>
      </w:r>
      <w:r w:rsidRPr="00725FA9">
        <w:rPr>
          <w:rFonts w:ascii="Arial" w:hAnsi="Arial" w:cs="Arial"/>
          <w:i/>
          <w:iCs/>
          <w:sz w:val="24"/>
          <w:szCs w:val="24"/>
        </w:rPr>
        <w:t>supra</w:t>
      </w:r>
      <w:r>
        <w:rPr>
          <w:rFonts w:ascii="Arial" w:hAnsi="Arial" w:cs="Arial"/>
          <w:sz w:val="24"/>
          <w:szCs w:val="24"/>
        </w:rPr>
        <w:t xml:space="preserve"> was neither the trust account of </w:t>
      </w:r>
      <w:r w:rsidR="001C0490">
        <w:rPr>
          <w:rFonts w:ascii="Arial" w:hAnsi="Arial" w:cs="Arial"/>
          <w:sz w:val="24"/>
          <w:szCs w:val="24"/>
        </w:rPr>
        <w:t xml:space="preserve">Mr </w:t>
      </w:r>
      <w:r>
        <w:rPr>
          <w:rFonts w:ascii="Arial" w:hAnsi="Arial" w:cs="Arial"/>
          <w:sz w:val="24"/>
          <w:szCs w:val="24"/>
        </w:rPr>
        <w:t xml:space="preserve">Motaung nor was such account details provided </w:t>
      </w:r>
      <w:r w:rsidR="00327B04">
        <w:rPr>
          <w:rFonts w:ascii="Arial" w:hAnsi="Arial" w:cs="Arial"/>
          <w:sz w:val="24"/>
          <w:szCs w:val="24"/>
        </w:rPr>
        <w:t xml:space="preserve">to the first and second respondents </w:t>
      </w:r>
      <w:r>
        <w:rPr>
          <w:rFonts w:ascii="Arial" w:hAnsi="Arial" w:cs="Arial"/>
          <w:sz w:val="24"/>
          <w:szCs w:val="24"/>
        </w:rPr>
        <w:t>by Oxy Trading, the executor or the applicants.</w:t>
      </w:r>
    </w:p>
    <w:p w:rsidR="00725FA9" w:rsidRDefault="00725FA9" w:rsidP="000A7E49">
      <w:pPr>
        <w:spacing w:after="0" w:line="360" w:lineRule="auto"/>
        <w:ind w:left="1440" w:hanging="720"/>
        <w:jc w:val="both"/>
        <w:rPr>
          <w:rFonts w:ascii="Arial" w:hAnsi="Arial" w:cs="Arial"/>
          <w:sz w:val="24"/>
          <w:szCs w:val="24"/>
        </w:rPr>
      </w:pPr>
    </w:p>
    <w:p w:rsidR="00725FA9" w:rsidRDefault="00725FA9" w:rsidP="000A7E49">
      <w:pPr>
        <w:spacing w:after="0" w:line="360" w:lineRule="auto"/>
        <w:ind w:left="1440" w:hanging="720"/>
        <w:jc w:val="both"/>
        <w:rPr>
          <w:rFonts w:ascii="Arial" w:hAnsi="Arial" w:cs="Arial"/>
          <w:sz w:val="24"/>
          <w:szCs w:val="24"/>
        </w:rPr>
      </w:pPr>
      <w:r>
        <w:rPr>
          <w:rFonts w:ascii="Arial" w:hAnsi="Arial" w:cs="Arial"/>
          <w:sz w:val="24"/>
          <w:szCs w:val="24"/>
        </w:rPr>
        <w:lastRenderedPageBreak/>
        <w:t>[11.3]</w:t>
      </w:r>
      <w:r>
        <w:rPr>
          <w:rFonts w:ascii="Arial" w:hAnsi="Arial" w:cs="Arial"/>
          <w:sz w:val="24"/>
          <w:szCs w:val="24"/>
        </w:rPr>
        <w:tab/>
        <w:t xml:space="preserve">The trust account number of Motaung Attorneys was in fact </w:t>
      </w:r>
      <w:r w:rsidR="00F91AFD">
        <w:rPr>
          <w:rFonts w:ascii="Arial" w:hAnsi="Arial" w:cs="Arial"/>
          <w:sz w:val="24"/>
          <w:szCs w:val="24"/>
        </w:rPr>
        <w:t>[…]</w:t>
      </w:r>
      <w:r>
        <w:rPr>
          <w:rFonts w:ascii="Arial" w:hAnsi="Arial" w:cs="Arial"/>
          <w:sz w:val="24"/>
          <w:szCs w:val="24"/>
        </w:rPr>
        <w:t xml:space="preserve"> and not as specified by the second respondent.</w:t>
      </w:r>
    </w:p>
    <w:p w:rsidR="00725FA9" w:rsidRDefault="00725FA9" w:rsidP="000A7E49">
      <w:pPr>
        <w:spacing w:after="0" w:line="360" w:lineRule="auto"/>
        <w:ind w:left="1440" w:hanging="720"/>
        <w:jc w:val="both"/>
        <w:rPr>
          <w:rFonts w:ascii="Arial" w:hAnsi="Arial" w:cs="Arial"/>
          <w:sz w:val="24"/>
          <w:szCs w:val="24"/>
        </w:rPr>
      </w:pPr>
    </w:p>
    <w:p w:rsidR="00725FA9" w:rsidRDefault="00725FA9" w:rsidP="000A7E49">
      <w:pPr>
        <w:spacing w:after="0" w:line="360" w:lineRule="auto"/>
        <w:ind w:left="1440" w:hanging="720"/>
        <w:jc w:val="both"/>
        <w:rPr>
          <w:rFonts w:ascii="Arial" w:hAnsi="Arial" w:cs="Arial"/>
          <w:sz w:val="24"/>
          <w:szCs w:val="24"/>
        </w:rPr>
      </w:pPr>
      <w:r>
        <w:rPr>
          <w:rFonts w:ascii="Arial" w:hAnsi="Arial" w:cs="Arial"/>
          <w:sz w:val="24"/>
          <w:szCs w:val="24"/>
        </w:rPr>
        <w:t>[11.4]</w:t>
      </w:r>
      <w:r>
        <w:rPr>
          <w:rFonts w:ascii="Arial" w:hAnsi="Arial" w:cs="Arial"/>
          <w:sz w:val="24"/>
          <w:szCs w:val="24"/>
        </w:rPr>
        <w:tab/>
        <w:t xml:space="preserve">From the </w:t>
      </w:r>
      <w:r w:rsidR="00327B04">
        <w:rPr>
          <w:rFonts w:ascii="Arial" w:hAnsi="Arial" w:cs="Arial"/>
          <w:sz w:val="24"/>
          <w:szCs w:val="24"/>
        </w:rPr>
        <w:t xml:space="preserve">bank account </w:t>
      </w:r>
      <w:r>
        <w:rPr>
          <w:rFonts w:ascii="Arial" w:hAnsi="Arial" w:cs="Arial"/>
          <w:sz w:val="24"/>
          <w:szCs w:val="24"/>
        </w:rPr>
        <w:t xml:space="preserve">statements of account number </w:t>
      </w:r>
      <w:r w:rsidR="00F91AFD">
        <w:rPr>
          <w:rFonts w:ascii="Arial" w:hAnsi="Arial" w:cs="Arial"/>
          <w:sz w:val="24"/>
          <w:szCs w:val="24"/>
        </w:rPr>
        <w:t>[…]</w:t>
      </w:r>
      <w:r>
        <w:rPr>
          <w:rFonts w:ascii="Arial" w:hAnsi="Arial" w:cs="Arial"/>
          <w:sz w:val="24"/>
          <w:szCs w:val="24"/>
        </w:rPr>
        <w:t xml:space="preserve"> (the purported trust account of Motaung Attorneys) provided by the second respondent during an insolvency enquiry </w:t>
      </w:r>
      <w:r w:rsidR="00327B04">
        <w:rPr>
          <w:rFonts w:ascii="Arial" w:hAnsi="Arial" w:cs="Arial"/>
          <w:sz w:val="24"/>
          <w:szCs w:val="24"/>
        </w:rPr>
        <w:t xml:space="preserve">conducted </w:t>
      </w:r>
      <w:r>
        <w:rPr>
          <w:rFonts w:ascii="Arial" w:hAnsi="Arial" w:cs="Arial"/>
          <w:sz w:val="24"/>
          <w:szCs w:val="24"/>
        </w:rPr>
        <w:t>by</w:t>
      </w:r>
      <w:r w:rsidR="00327B04">
        <w:rPr>
          <w:rFonts w:ascii="Arial" w:hAnsi="Arial" w:cs="Arial"/>
          <w:sz w:val="24"/>
          <w:szCs w:val="24"/>
        </w:rPr>
        <w:t xml:space="preserve"> </w:t>
      </w:r>
      <w:r>
        <w:rPr>
          <w:rFonts w:ascii="Arial" w:hAnsi="Arial" w:cs="Arial"/>
          <w:sz w:val="24"/>
          <w:szCs w:val="24"/>
        </w:rPr>
        <w:t xml:space="preserve">the applicants, it was established that the amount of R15 000 000.00 was paid into the said account on 16 July 2021, and the </w:t>
      </w:r>
      <w:r w:rsidR="00327B04">
        <w:rPr>
          <w:rFonts w:ascii="Arial" w:hAnsi="Arial" w:cs="Arial"/>
          <w:sz w:val="24"/>
          <w:szCs w:val="24"/>
        </w:rPr>
        <w:t xml:space="preserve">subsequent </w:t>
      </w:r>
      <w:r>
        <w:rPr>
          <w:rFonts w:ascii="Arial" w:hAnsi="Arial" w:cs="Arial"/>
          <w:sz w:val="24"/>
          <w:szCs w:val="24"/>
        </w:rPr>
        <w:t xml:space="preserve">payments </w:t>
      </w:r>
      <w:r w:rsidR="00327B04">
        <w:rPr>
          <w:rFonts w:ascii="Arial" w:hAnsi="Arial" w:cs="Arial"/>
          <w:sz w:val="24"/>
          <w:szCs w:val="24"/>
        </w:rPr>
        <w:t xml:space="preserve">made to Mr Motaung </w:t>
      </w:r>
      <w:r>
        <w:rPr>
          <w:rFonts w:ascii="Arial" w:hAnsi="Arial" w:cs="Arial"/>
          <w:sz w:val="24"/>
          <w:szCs w:val="24"/>
        </w:rPr>
        <w:t xml:space="preserve">referred to </w:t>
      </w:r>
      <w:r w:rsidRPr="00725FA9">
        <w:rPr>
          <w:rFonts w:ascii="Arial" w:hAnsi="Arial" w:cs="Arial"/>
          <w:i/>
          <w:iCs/>
          <w:sz w:val="24"/>
          <w:szCs w:val="24"/>
        </w:rPr>
        <w:t xml:space="preserve">supra </w:t>
      </w:r>
      <w:r>
        <w:rPr>
          <w:rFonts w:ascii="Arial" w:hAnsi="Arial" w:cs="Arial"/>
          <w:sz w:val="24"/>
          <w:szCs w:val="24"/>
        </w:rPr>
        <w:t xml:space="preserve">on 6 and 10 August 2021 were made from this account. </w:t>
      </w:r>
    </w:p>
    <w:p w:rsidR="00725FA9" w:rsidRDefault="00725FA9" w:rsidP="000A7E49">
      <w:pPr>
        <w:spacing w:after="0" w:line="360" w:lineRule="auto"/>
        <w:ind w:left="1440" w:hanging="720"/>
        <w:jc w:val="both"/>
        <w:rPr>
          <w:rFonts w:ascii="Arial" w:hAnsi="Arial" w:cs="Arial"/>
          <w:sz w:val="24"/>
          <w:szCs w:val="24"/>
        </w:rPr>
      </w:pPr>
    </w:p>
    <w:p w:rsidR="00725FA9" w:rsidRDefault="00725FA9" w:rsidP="000A7E49">
      <w:pPr>
        <w:spacing w:after="0" w:line="360" w:lineRule="auto"/>
        <w:ind w:left="1440" w:hanging="720"/>
        <w:jc w:val="both"/>
        <w:rPr>
          <w:rFonts w:ascii="Arial" w:hAnsi="Arial" w:cs="Arial"/>
          <w:sz w:val="24"/>
          <w:szCs w:val="24"/>
        </w:rPr>
      </w:pPr>
      <w:r>
        <w:rPr>
          <w:rFonts w:ascii="Arial" w:hAnsi="Arial" w:cs="Arial"/>
          <w:sz w:val="24"/>
          <w:szCs w:val="24"/>
        </w:rPr>
        <w:t>[11.5]</w:t>
      </w:r>
      <w:r>
        <w:rPr>
          <w:rFonts w:ascii="Arial" w:hAnsi="Arial" w:cs="Arial"/>
          <w:sz w:val="24"/>
          <w:szCs w:val="24"/>
        </w:rPr>
        <w:tab/>
        <w:t xml:space="preserve">It was further established that account number </w:t>
      </w:r>
      <w:r w:rsidR="00D978D9">
        <w:rPr>
          <w:rFonts w:ascii="Arial" w:hAnsi="Arial" w:cs="Arial"/>
          <w:sz w:val="24"/>
          <w:szCs w:val="24"/>
        </w:rPr>
        <w:t>[…]</w:t>
      </w:r>
      <w:r>
        <w:rPr>
          <w:rFonts w:ascii="Arial" w:hAnsi="Arial" w:cs="Arial"/>
          <w:sz w:val="24"/>
          <w:szCs w:val="24"/>
        </w:rPr>
        <w:t xml:space="preserve"> is the bank account of Major Issues Trading 501 CC</w:t>
      </w:r>
      <w:r w:rsidR="00D2177C">
        <w:rPr>
          <w:rFonts w:ascii="Arial" w:hAnsi="Arial" w:cs="Arial"/>
          <w:sz w:val="24"/>
          <w:szCs w:val="24"/>
        </w:rPr>
        <w:t xml:space="preserve"> (“</w:t>
      </w:r>
      <w:r w:rsidR="00D2177C" w:rsidRPr="00D2177C">
        <w:rPr>
          <w:rFonts w:ascii="Arial" w:hAnsi="Arial" w:cs="Arial"/>
          <w:i/>
          <w:iCs/>
          <w:sz w:val="24"/>
          <w:szCs w:val="24"/>
        </w:rPr>
        <w:t>Major Issues</w:t>
      </w:r>
      <w:r w:rsidR="00D2177C">
        <w:rPr>
          <w:rFonts w:ascii="Arial" w:hAnsi="Arial" w:cs="Arial"/>
          <w:sz w:val="24"/>
          <w:szCs w:val="24"/>
        </w:rPr>
        <w:t>”)</w:t>
      </w:r>
      <w:r>
        <w:rPr>
          <w:rFonts w:ascii="Arial" w:hAnsi="Arial" w:cs="Arial"/>
          <w:sz w:val="24"/>
          <w:szCs w:val="24"/>
        </w:rPr>
        <w:t xml:space="preserve">, and during the period 11 October 2019 </w:t>
      </w:r>
      <w:bookmarkStart w:id="0" w:name="_GoBack"/>
      <w:bookmarkEnd w:id="0"/>
      <w:r>
        <w:rPr>
          <w:rFonts w:ascii="Arial" w:hAnsi="Arial" w:cs="Arial"/>
          <w:sz w:val="24"/>
          <w:szCs w:val="24"/>
        </w:rPr>
        <w:t xml:space="preserve">to 14 October 2022, the second respondent was the sole member of </w:t>
      </w:r>
      <w:r w:rsidR="00D2177C">
        <w:rPr>
          <w:rFonts w:ascii="Arial" w:hAnsi="Arial" w:cs="Arial"/>
          <w:sz w:val="24"/>
          <w:szCs w:val="24"/>
        </w:rPr>
        <w:t>Major Issues</w:t>
      </w:r>
      <w:r>
        <w:rPr>
          <w:rFonts w:ascii="Arial" w:hAnsi="Arial" w:cs="Arial"/>
          <w:sz w:val="24"/>
          <w:szCs w:val="24"/>
        </w:rPr>
        <w:t xml:space="preserve">. </w:t>
      </w:r>
    </w:p>
    <w:p w:rsidR="000A7E49" w:rsidRDefault="000A7E49" w:rsidP="000A7E49">
      <w:pPr>
        <w:spacing w:after="0" w:line="360" w:lineRule="auto"/>
        <w:ind w:left="720" w:hanging="720"/>
        <w:jc w:val="both"/>
        <w:rPr>
          <w:rFonts w:ascii="Arial" w:hAnsi="Arial" w:cs="Arial"/>
          <w:sz w:val="24"/>
          <w:szCs w:val="24"/>
        </w:rPr>
      </w:pPr>
    </w:p>
    <w:p w:rsidR="00135198" w:rsidRDefault="00135198" w:rsidP="000A7E49">
      <w:pPr>
        <w:spacing w:after="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In argument, Mrs Ngubeni, on behalf of the first respondent, made the following submissions:</w:t>
      </w:r>
    </w:p>
    <w:p w:rsidR="00135198" w:rsidRDefault="00135198" w:rsidP="000A7E49">
      <w:pPr>
        <w:spacing w:after="0" w:line="360" w:lineRule="auto"/>
        <w:ind w:left="720" w:hanging="720"/>
        <w:jc w:val="both"/>
        <w:rPr>
          <w:rFonts w:ascii="Arial" w:hAnsi="Arial" w:cs="Arial"/>
          <w:sz w:val="24"/>
          <w:szCs w:val="24"/>
        </w:rPr>
      </w:pPr>
    </w:p>
    <w:p w:rsidR="00135198" w:rsidRDefault="00135198" w:rsidP="000A7E49">
      <w:pPr>
        <w:spacing w:after="0" w:line="360" w:lineRule="auto"/>
        <w:ind w:left="1440" w:hanging="720"/>
        <w:jc w:val="both"/>
        <w:rPr>
          <w:rFonts w:ascii="Arial" w:hAnsi="Arial" w:cs="Arial"/>
          <w:sz w:val="24"/>
          <w:szCs w:val="24"/>
        </w:rPr>
      </w:pPr>
      <w:r>
        <w:rPr>
          <w:rFonts w:ascii="Arial" w:hAnsi="Arial" w:cs="Arial"/>
          <w:sz w:val="24"/>
          <w:szCs w:val="24"/>
        </w:rPr>
        <w:t>[12.1]</w:t>
      </w:r>
      <w:r>
        <w:rPr>
          <w:rFonts w:ascii="Arial" w:hAnsi="Arial" w:cs="Arial"/>
          <w:sz w:val="24"/>
          <w:szCs w:val="24"/>
        </w:rPr>
        <w:tab/>
        <w:t xml:space="preserve">Not only was the first respondent not aware of the </w:t>
      </w:r>
      <w:r w:rsidR="0036067D">
        <w:rPr>
          <w:rFonts w:ascii="Arial" w:hAnsi="Arial" w:cs="Arial"/>
          <w:sz w:val="24"/>
          <w:szCs w:val="24"/>
        </w:rPr>
        <w:t xml:space="preserve">incorrect </w:t>
      </w:r>
      <w:r>
        <w:rPr>
          <w:rFonts w:ascii="Arial" w:hAnsi="Arial" w:cs="Arial"/>
          <w:sz w:val="24"/>
          <w:szCs w:val="24"/>
        </w:rPr>
        <w:t xml:space="preserve">bank account details provided by the second respondent to the first respondent referred to </w:t>
      </w:r>
      <w:r w:rsidRPr="00135198">
        <w:rPr>
          <w:rFonts w:ascii="Arial" w:hAnsi="Arial" w:cs="Arial"/>
          <w:i/>
          <w:iCs/>
          <w:sz w:val="24"/>
          <w:szCs w:val="24"/>
        </w:rPr>
        <w:t>supra</w:t>
      </w:r>
      <w:r>
        <w:rPr>
          <w:rFonts w:ascii="Arial" w:hAnsi="Arial" w:cs="Arial"/>
          <w:sz w:val="24"/>
          <w:szCs w:val="24"/>
        </w:rPr>
        <w:t>, the first respondent also made the app</w:t>
      </w:r>
      <w:r w:rsidR="0036067D">
        <w:rPr>
          <w:rFonts w:ascii="Arial" w:hAnsi="Arial" w:cs="Arial"/>
          <w:sz w:val="24"/>
          <w:szCs w:val="24"/>
        </w:rPr>
        <w:t>licants</w:t>
      </w:r>
      <w:r>
        <w:rPr>
          <w:rFonts w:ascii="Arial" w:hAnsi="Arial" w:cs="Arial"/>
          <w:sz w:val="24"/>
          <w:szCs w:val="24"/>
        </w:rPr>
        <w:t xml:space="preserve"> aware that payment was made by the first respondent, but regardless of this, the applicants elected to pursue this application against the first respondent, knowing that the second respondent was paid the amount claimed by the applicants. </w:t>
      </w:r>
    </w:p>
    <w:p w:rsidR="00135198" w:rsidRDefault="00135198" w:rsidP="000A7E49">
      <w:pPr>
        <w:spacing w:after="0" w:line="360" w:lineRule="auto"/>
        <w:ind w:left="1440" w:hanging="720"/>
        <w:jc w:val="both"/>
        <w:rPr>
          <w:rFonts w:ascii="Arial" w:hAnsi="Arial" w:cs="Arial"/>
          <w:sz w:val="24"/>
          <w:szCs w:val="24"/>
        </w:rPr>
      </w:pPr>
    </w:p>
    <w:p w:rsidR="00135198" w:rsidRDefault="00135198" w:rsidP="000A7E49">
      <w:pPr>
        <w:spacing w:after="0" w:line="360" w:lineRule="auto"/>
        <w:ind w:left="1440" w:hanging="720"/>
        <w:jc w:val="both"/>
        <w:rPr>
          <w:rFonts w:ascii="Arial" w:hAnsi="Arial" w:cs="Arial"/>
          <w:sz w:val="24"/>
          <w:szCs w:val="24"/>
        </w:rPr>
      </w:pPr>
      <w:r>
        <w:rPr>
          <w:rFonts w:ascii="Arial" w:hAnsi="Arial" w:cs="Arial"/>
          <w:sz w:val="24"/>
          <w:szCs w:val="24"/>
        </w:rPr>
        <w:t>[12.2]</w:t>
      </w:r>
      <w:r>
        <w:rPr>
          <w:rFonts w:ascii="Arial" w:hAnsi="Arial" w:cs="Arial"/>
          <w:sz w:val="24"/>
          <w:szCs w:val="24"/>
        </w:rPr>
        <w:tab/>
        <w:t>Regardless the above knowledge, the app</w:t>
      </w:r>
      <w:r w:rsidR="000951E4">
        <w:rPr>
          <w:rFonts w:ascii="Arial" w:hAnsi="Arial" w:cs="Arial"/>
          <w:sz w:val="24"/>
          <w:szCs w:val="24"/>
        </w:rPr>
        <w:t>licants</w:t>
      </w:r>
      <w:r>
        <w:rPr>
          <w:rFonts w:ascii="Arial" w:hAnsi="Arial" w:cs="Arial"/>
          <w:sz w:val="24"/>
          <w:szCs w:val="24"/>
        </w:rPr>
        <w:t xml:space="preserve"> persist in not seeking relief against the second respondent. </w:t>
      </w:r>
    </w:p>
    <w:p w:rsidR="00135198" w:rsidRDefault="00135198" w:rsidP="000A7E49">
      <w:pPr>
        <w:spacing w:after="0" w:line="360" w:lineRule="auto"/>
        <w:ind w:left="1440" w:hanging="720"/>
        <w:jc w:val="both"/>
        <w:rPr>
          <w:rFonts w:ascii="Arial" w:hAnsi="Arial" w:cs="Arial"/>
          <w:sz w:val="24"/>
          <w:szCs w:val="24"/>
        </w:rPr>
      </w:pPr>
    </w:p>
    <w:p w:rsidR="00135198" w:rsidRDefault="00135198" w:rsidP="000A7E49">
      <w:pPr>
        <w:spacing w:after="0" w:line="360" w:lineRule="auto"/>
        <w:ind w:left="1440" w:hanging="720"/>
        <w:jc w:val="both"/>
        <w:rPr>
          <w:rFonts w:ascii="Arial" w:hAnsi="Arial" w:cs="Arial"/>
          <w:sz w:val="24"/>
          <w:szCs w:val="24"/>
        </w:rPr>
      </w:pPr>
      <w:r>
        <w:rPr>
          <w:rFonts w:ascii="Arial" w:hAnsi="Arial" w:cs="Arial"/>
          <w:sz w:val="24"/>
          <w:szCs w:val="24"/>
        </w:rPr>
        <w:t>[12.3]</w:t>
      </w:r>
      <w:r>
        <w:rPr>
          <w:rFonts w:ascii="Arial" w:hAnsi="Arial" w:cs="Arial"/>
          <w:sz w:val="24"/>
          <w:szCs w:val="24"/>
        </w:rPr>
        <w:tab/>
        <w:t xml:space="preserve">The executor (Mr Motaung), accepted the payment referred to </w:t>
      </w:r>
      <w:r w:rsidRPr="00135198">
        <w:rPr>
          <w:rFonts w:ascii="Arial" w:hAnsi="Arial" w:cs="Arial"/>
          <w:i/>
          <w:iCs/>
          <w:sz w:val="24"/>
          <w:szCs w:val="24"/>
        </w:rPr>
        <w:t>supra</w:t>
      </w:r>
      <w:r>
        <w:rPr>
          <w:rFonts w:ascii="Arial" w:hAnsi="Arial" w:cs="Arial"/>
          <w:sz w:val="24"/>
          <w:szCs w:val="24"/>
        </w:rPr>
        <w:t xml:space="preserve"> from an entity belonging to the second respondent in three instalments, none of which were in terms of the settlement agreement. The acceptance of these payments were outside the terms of the </w:t>
      </w:r>
      <w:r>
        <w:rPr>
          <w:rFonts w:ascii="Arial" w:hAnsi="Arial" w:cs="Arial"/>
          <w:sz w:val="24"/>
          <w:szCs w:val="24"/>
        </w:rPr>
        <w:lastRenderedPageBreak/>
        <w:t>settlement agreement.</w:t>
      </w:r>
      <w:r w:rsidR="00327B04">
        <w:rPr>
          <w:rFonts w:ascii="Arial" w:hAnsi="Arial" w:cs="Arial"/>
          <w:sz w:val="24"/>
          <w:szCs w:val="24"/>
        </w:rPr>
        <w:t xml:space="preserve"> Mrs Ngubeni submitted further in this regard that the payments made in instalments on 6 and 10 August 2021 were clearly contrary to the settlement agreement, and the executor never questioned this non-compliance of the payment terms set out in the settlement agreement. </w:t>
      </w:r>
      <w:r w:rsidR="00471D3D">
        <w:rPr>
          <w:rFonts w:ascii="Arial" w:hAnsi="Arial" w:cs="Arial"/>
          <w:sz w:val="24"/>
          <w:szCs w:val="24"/>
        </w:rPr>
        <w:t>T</w:t>
      </w:r>
      <w:r w:rsidR="00327B04">
        <w:rPr>
          <w:rFonts w:ascii="Arial" w:hAnsi="Arial" w:cs="Arial"/>
          <w:sz w:val="24"/>
          <w:szCs w:val="24"/>
        </w:rPr>
        <w:t>h</w:t>
      </w:r>
      <w:r w:rsidR="00471D3D">
        <w:rPr>
          <w:rFonts w:ascii="Arial" w:hAnsi="Arial" w:cs="Arial"/>
          <w:sz w:val="24"/>
          <w:szCs w:val="24"/>
        </w:rPr>
        <w:t xml:space="preserve">ese submissions morphed into a final contention </w:t>
      </w:r>
      <w:r w:rsidR="00327B04">
        <w:rPr>
          <w:rFonts w:ascii="Arial" w:hAnsi="Arial" w:cs="Arial"/>
          <w:sz w:val="24"/>
          <w:szCs w:val="24"/>
        </w:rPr>
        <w:t xml:space="preserve"> that both </w:t>
      </w:r>
      <w:r w:rsidR="00471D3D">
        <w:rPr>
          <w:rFonts w:ascii="Arial" w:hAnsi="Arial" w:cs="Arial"/>
          <w:sz w:val="24"/>
          <w:szCs w:val="24"/>
        </w:rPr>
        <w:t>parties to the settlement agreement were in breach thereof.</w:t>
      </w:r>
    </w:p>
    <w:p w:rsidR="00135198" w:rsidRDefault="00135198" w:rsidP="000A7E49">
      <w:pPr>
        <w:spacing w:after="0" w:line="360" w:lineRule="auto"/>
        <w:ind w:left="1440" w:hanging="720"/>
        <w:jc w:val="both"/>
        <w:rPr>
          <w:rFonts w:ascii="Arial" w:hAnsi="Arial" w:cs="Arial"/>
          <w:sz w:val="24"/>
          <w:szCs w:val="24"/>
        </w:rPr>
      </w:pPr>
    </w:p>
    <w:p w:rsidR="00135198" w:rsidRDefault="00135198" w:rsidP="000A7E49">
      <w:pPr>
        <w:spacing w:after="0" w:line="360" w:lineRule="auto"/>
        <w:ind w:left="1440" w:hanging="720"/>
        <w:jc w:val="both"/>
        <w:rPr>
          <w:rFonts w:ascii="Arial" w:hAnsi="Arial" w:cs="Arial"/>
          <w:sz w:val="24"/>
          <w:szCs w:val="24"/>
        </w:rPr>
      </w:pPr>
      <w:r>
        <w:rPr>
          <w:rFonts w:ascii="Arial" w:hAnsi="Arial" w:cs="Arial"/>
          <w:sz w:val="24"/>
          <w:szCs w:val="24"/>
        </w:rPr>
        <w:t>[12.4]</w:t>
      </w:r>
      <w:r>
        <w:rPr>
          <w:rFonts w:ascii="Arial" w:hAnsi="Arial" w:cs="Arial"/>
          <w:sz w:val="24"/>
          <w:szCs w:val="24"/>
        </w:rPr>
        <w:tab/>
        <w:t xml:space="preserve">Mrs Ngubeni conceded that the second respondent represented the first respondent through Bokwa Attorneys at the time the banking details of Major Issues were provided to the first respondent, purportedly to be the trust account details of </w:t>
      </w:r>
      <w:r w:rsidR="00471D3D">
        <w:rPr>
          <w:rFonts w:ascii="Arial" w:hAnsi="Arial" w:cs="Arial"/>
          <w:sz w:val="24"/>
          <w:szCs w:val="24"/>
        </w:rPr>
        <w:t>the executor</w:t>
      </w:r>
      <w:r>
        <w:rPr>
          <w:rFonts w:ascii="Arial" w:hAnsi="Arial" w:cs="Arial"/>
          <w:sz w:val="24"/>
          <w:szCs w:val="24"/>
        </w:rPr>
        <w:t xml:space="preserve">. </w:t>
      </w:r>
    </w:p>
    <w:p w:rsidR="000A7E49" w:rsidRDefault="000A7E49" w:rsidP="000A7E49">
      <w:pPr>
        <w:spacing w:after="0" w:line="360" w:lineRule="auto"/>
        <w:ind w:left="1440" w:hanging="720"/>
        <w:jc w:val="both"/>
        <w:rPr>
          <w:rFonts w:ascii="Arial" w:hAnsi="Arial" w:cs="Arial"/>
          <w:sz w:val="24"/>
          <w:szCs w:val="24"/>
        </w:rPr>
      </w:pPr>
    </w:p>
    <w:p w:rsidR="00135198" w:rsidRDefault="00135198" w:rsidP="000A7E49">
      <w:pPr>
        <w:spacing w:after="0" w:line="360" w:lineRule="auto"/>
        <w:ind w:left="1440" w:hanging="720"/>
        <w:jc w:val="both"/>
        <w:rPr>
          <w:rFonts w:ascii="Arial" w:hAnsi="Arial" w:cs="Arial"/>
          <w:sz w:val="24"/>
          <w:szCs w:val="24"/>
        </w:rPr>
      </w:pPr>
      <w:r>
        <w:rPr>
          <w:rFonts w:ascii="Arial" w:hAnsi="Arial" w:cs="Arial"/>
          <w:sz w:val="24"/>
          <w:szCs w:val="24"/>
        </w:rPr>
        <w:t>[12.5]</w:t>
      </w:r>
      <w:r>
        <w:rPr>
          <w:rFonts w:ascii="Arial" w:hAnsi="Arial" w:cs="Arial"/>
          <w:sz w:val="24"/>
          <w:szCs w:val="24"/>
        </w:rPr>
        <w:tab/>
        <w:t xml:space="preserve">Mrs Ngubeni submitted further that Bokwa Attorneys should have been joined as a party to the proceedings and that the applicants should have gone after Bokwa Attorneys, alternatively the second respondent, for payment of the outstanding </w:t>
      </w:r>
      <w:r w:rsidR="00471D3D">
        <w:rPr>
          <w:rFonts w:ascii="Arial" w:hAnsi="Arial" w:cs="Arial"/>
          <w:sz w:val="24"/>
          <w:szCs w:val="24"/>
        </w:rPr>
        <w:t xml:space="preserve">balance of </w:t>
      </w:r>
      <w:r>
        <w:rPr>
          <w:rFonts w:ascii="Arial" w:hAnsi="Arial" w:cs="Arial"/>
          <w:sz w:val="24"/>
          <w:szCs w:val="24"/>
        </w:rPr>
        <w:t xml:space="preserve">R5 000 000.00. It was suggested by Mrs Ngubeni that the mere fact that the outstanding </w:t>
      </w:r>
      <w:r w:rsidR="00471D3D">
        <w:rPr>
          <w:rFonts w:ascii="Arial" w:hAnsi="Arial" w:cs="Arial"/>
          <w:sz w:val="24"/>
          <w:szCs w:val="24"/>
        </w:rPr>
        <w:t>balance</w:t>
      </w:r>
      <w:r>
        <w:rPr>
          <w:rFonts w:ascii="Arial" w:hAnsi="Arial" w:cs="Arial"/>
          <w:sz w:val="24"/>
          <w:szCs w:val="24"/>
        </w:rPr>
        <w:t xml:space="preserve"> is public funds, this Court should find it unreasonable for the first respondent to be held liable for payment of the said </w:t>
      </w:r>
      <w:r w:rsidR="00471D3D">
        <w:rPr>
          <w:rFonts w:ascii="Arial" w:hAnsi="Arial" w:cs="Arial"/>
          <w:sz w:val="24"/>
          <w:szCs w:val="24"/>
        </w:rPr>
        <w:t>balance</w:t>
      </w:r>
      <w:r>
        <w:rPr>
          <w:rFonts w:ascii="Arial" w:hAnsi="Arial" w:cs="Arial"/>
          <w:sz w:val="24"/>
          <w:szCs w:val="24"/>
        </w:rPr>
        <w:t>, because if the first respondent is found to be liable, it will result in the first respondent paying double the amount it already paid in terms of the settlement agreement.</w:t>
      </w:r>
    </w:p>
    <w:p w:rsidR="00135198" w:rsidRDefault="00135198" w:rsidP="000A7E49">
      <w:pPr>
        <w:spacing w:after="0" w:line="360" w:lineRule="auto"/>
        <w:jc w:val="both"/>
        <w:rPr>
          <w:rFonts w:ascii="Arial" w:hAnsi="Arial" w:cs="Arial"/>
          <w:sz w:val="24"/>
          <w:szCs w:val="24"/>
        </w:rPr>
      </w:pPr>
    </w:p>
    <w:p w:rsidR="00135198" w:rsidRDefault="00135198" w:rsidP="000A7E49">
      <w:pPr>
        <w:spacing w:after="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I agree with the submission on behalf of the first respondent only in as far as it relates to the contention that the first respondent only obtained knowledge of the incorrect bank account details provided by the second respondent when the appl</w:t>
      </w:r>
      <w:r w:rsidR="00471D3D">
        <w:rPr>
          <w:rFonts w:ascii="Arial" w:hAnsi="Arial" w:cs="Arial"/>
          <w:sz w:val="24"/>
          <w:szCs w:val="24"/>
        </w:rPr>
        <w:t>icants</w:t>
      </w:r>
      <w:r>
        <w:rPr>
          <w:rFonts w:ascii="Arial" w:hAnsi="Arial" w:cs="Arial"/>
          <w:sz w:val="24"/>
          <w:szCs w:val="24"/>
        </w:rPr>
        <w:t xml:space="preserve">’ replying affidavit was filed. However, for reasons set out </w:t>
      </w:r>
      <w:r w:rsidRPr="00135198">
        <w:rPr>
          <w:rFonts w:ascii="Arial" w:hAnsi="Arial" w:cs="Arial"/>
          <w:i/>
          <w:iCs/>
          <w:sz w:val="24"/>
          <w:szCs w:val="24"/>
        </w:rPr>
        <w:t>infra</w:t>
      </w:r>
      <w:r>
        <w:rPr>
          <w:rFonts w:ascii="Arial" w:hAnsi="Arial" w:cs="Arial"/>
          <w:sz w:val="24"/>
          <w:szCs w:val="24"/>
        </w:rPr>
        <w:t xml:space="preserve">, I do not agree with the remaining issues raised on behalf of the first respondent, especially the </w:t>
      </w:r>
      <w:r w:rsidR="00471D3D">
        <w:rPr>
          <w:rFonts w:ascii="Arial" w:hAnsi="Arial" w:cs="Arial"/>
          <w:sz w:val="24"/>
          <w:szCs w:val="24"/>
        </w:rPr>
        <w:t xml:space="preserve">submission relating to </w:t>
      </w:r>
      <w:r>
        <w:rPr>
          <w:rFonts w:ascii="Arial" w:hAnsi="Arial" w:cs="Arial"/>
          <w:sz w:val="24"/>
          <w:szCs w:val="24"/>
        </w:rPr>
        <w:t xml:space="preserve">applicants’ persistence with this application, regardless of the </w:t>
      </w:r>
      <w:r w:rsidR="00471D3D">
        <w:rPr>
          <w:rFonts w:ascii="Arial" w:hAnsi="Arial" w:cs="Arial"/>
          <w:sz w:val="24"/>
          <w:szCs w:val="24"/>
        </w:rPr>
        <w:t xml:space="preserve">alleged </w:t>
      </w:r>
      <w:r>
        <w:rPr>
          <w:rFonts w:ascii="Arial" w:hAnsi="Arial" w:cs="Arial"/>
          <w:sz w:val="24"/>
          <w:szCs w:val="24"/>
        </w:rPr>
        <w:t>knowledge that the second respondent provided the incorrect bank account details to the first respondent.</w:t>
      </w:r>
    </w:p>
    <w:p w:rsidR="00135198" w:rsidRDefault="00135198" w:rsidP="000A7E49">
      <w:pPr>
        <w:spacing w:after="0" w:line="360" w:lineRule="auto"/>
        <w:ind w:left="720" w:hanging="720"/>
        <w:jc w:val="both"/>
        <w:rPr>
          <w:rFonts w:ascii="Arial" w:hAnsi="Arial" w:cs="Arial"/>
          <w:sz w:val="24"/>
          <w:szCs w:val="24"/>
        </w:rPr>
      </w:pPr>
    </w:p>
    <w:p w:rsidR="00135198" w:rsidRDefault="00135198" w:rsidP="000A7E49">
      <w:pPr>
        <w:spacing w:after="0" w:line="360" w:lineRule="auto"/>
        <w:ind w:left="720" w:hanging="720"/>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t xml:space="preserve">Mr Zietsman SC correctly summarised the main issue to be determined, namely whether the first respondent made payment of the full settlement amount in terms of the settlement agreement to </w:t>
      </w:r>
      <w:r w:rsidR="00471D3D">
        <w:rPr>
          <w:rFonts w:ascii="Arial" w:hAnsi="Arial" w:cs="Arial"/>
          <w:sz w:val="24"/>
          <w:szCs w:val="24"/>
        </w:rPr>
        <w:t xml:space="preserve">the executor as provided in clause 8 of the settlement agreement  or to </w:t>
      </w:r>
      <w:r>
        <w:rPr>
          <w:rFonts w:ascii="Arial" w:hAnsi="Arial" w:cs="Arial"/>
          <w:sz w:val="24"/>
          <w:szCs w:val="24"/>
        </w:rPr>
        <w:t xml:space="preserve">Oxy Trading.  </w:t>
      </w:r>
    </w:p>
    <w:p w:rsidR="00135198" w:rsidRDefault="00135198" w:rsidP="000A7E49">
      <w:pPr>
        <w:spacing w:after="0" w:line="360" w:lineRule="auto"/>
        <w:ind w:left="720" w:hanging="720"/>
        <w:jc w:val="both"/>
        <w:rPr>
          <w:rFonts w:ascii="Arial" w:hAnsi="Arial" w:cs="Arial"/>
          <w:sz w:val="24"/>
          <w:szCs w:val="24"/>
        </w:rPr>
      </w:pPr>
    </w:p>
    <w:p w:rsidR="00135198" w:rsidRDefault="00135198" w:rsidP="000A7E49">
      <w:pPr>
        <w:spacing w:after="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In terms of clause 7 of the settlement agreement, the first respondent was obliged to make payment of the amount of R15 000 000.00 into the trust account of its attorney, </w:t>
      </w:r>
      <w:r w:rsidR="00471D3D">
        <w:rPr>
          <w:rFonts w:ascii="Arial" w:hAnsi="Arial" w:cs="Arial"/>
          <w:sz w:val="24"/>
          <w:szCs w:val="24"/>
        </w:rPr>
        <w:t>namely</w:t>
      </w:r>
      <w:r>
        <w:rPr>
          <w:rFonts w:ascii="Arial" w:hAnsi="Arial" w:cs="Arial"/>
          <w:sz w:val="24"/>
          <w:szCs w:val="24"/>
        </w:rPr>
        <w:t xml:space="preserve"> the second respondent who was an attorney at Bokwa Attorneys</w:t>
      </w:r>
      <w:r w:rsidR="00471D3D">
        <w:rPr>
          <w:rFonts w:ascii="Arial" w:hAnsi="Arial" w:cs="Arial"/>
          <w:sz w:val="24"/>
          <w:szCs w:val="24"/>
        </w:rPr>
        <w:t xml:space="preserve"> at the time</w:t>
      </w:r>
      <w:r>
        <w:rPr>
          <w:rFonts w:ascii="Arial" w:hAnsi="Arial" w:cs="Arial"/>
          <w:sz w:val="24"/>
          <w:szCs w:val="24"/>
        </w:rPr>
        <w:t xml:space="preserve">, to be held as security </w:t>
      </w:r>
      <w:r w:rsidR="0036067D">
        <w:rPr>
          <w:rFonts w:ascii="Arial" w:hAnsi="Arial" w:cs="Arial"/>
          <w:sz w:val="24"/>
          <w:szCs w:val="24"/>
        </w:rPr>
        <w:t xml:space="preserve">pending </w:t>
      </w:r>
      <w:r>
        <w:rPr>
          <w:rFonts w:ascii="Arial" w:hAnsi="Arial" w:cs="Arial"/>
          <w:sz w:val="24"/>
          <w:szCs w:val="24"/>
        </w:rPr>
        <w:t xml:space="preserve">the fulfilment of Oxy Trading’s obligations in terms of the settlement agreement. </w:t>
      </w:r>
    </w:p>
    <w:p w:rsidR="00135198" w:rsidRDefault="00135198" w:rsidP="000A7E49">
      <w:pPr>
        <w:spacing w:after="0" w:line="360" w:lineRule="auto"/>
        <w:ind w:left="720" w:hanging="720"/>
        <w:jc w:val="both"/>
        <w:rPr>
          <w:rFonts w:ascii="Arial" w:hAnsi="Arial" w:cs="Arial"/>
          <w:sz w:val="24"/>
          <w:szCs w:val="24"/>
        </w:rPr>
      </w:pPr>
    </w:p>
    <w:p w:rsidR="00135198" w:rsidRDefault="00135198" w:rsidP="000A7E49">
      <w:pPr>
        <w:spacing w:after="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t>The settlement amount was only payable by the first respondent’s attorney into the trust account of the executor (Mr Motaung)</w:t>
      </w:r>
      <w:r w:rsidR="0036067D">
        <w:rPr>
          <w:rFonts w:ascii="Arial" w:hAnsi="Arial" w:cs="Arial"/>
          <w:sz w:val="24"/>
          <w:szCs w:val="24"/>
        </w:rPr>
        <w:t xml:space="preserve"> after Oxy Trading complied with its obligations in terms of the settlement agreement</w:t>
      </w:r>
      <w:r>
        <w:rPr>
          <w:rFonts w:ascii="Arial" w:hAnsi="Arial" w:cs="Arial"/>
          <w:sz w:val="24"/>
          <w:szCs w:val="24"/>
        </w:rPr>
        <w:t xml:space="preserve">. Clause 9 of the settlement agreement expressly provides that the payment must be made </w:t>
      </w:r>
      <w:r w:rsidRPr="00135198">
        <w:rPr>
          <w:rFonts w:ascii="Arial" w:hAnsi="Arial" w:cs="Arial"/>
          <w:sz w:val="21"/>
          <w:szCs w:val="21"/>
        </w:rPr>
        <w:t>“into the account provided to the (sic) by the Plaintiff”</w:t>
      </w:r>
      <w:r>
        <w:rPr>
          <w:rFonts w:ascii="Arial" w:hAnsi="Arial" w:cs="Arial"/>
          <w:sz w:val="24"/>
          <w:szCs w:val="24"/>
        </w:rPr>
        <w:t xml:space="preserve">, being Oxy Trading. </w:t>
      </w:r>
    </w:p>
    <w:p w:rsidR="00ED6F02" w:rsidRDefault="00ED6F02" w:rsidP="000A7E49">
      <w:pPr>
        <w:spacing w:after="0" w:line="360" w:lineRule="auto"/>
        <w:ind w:left="720" w:hanging="720"/>
        <w:jc w:val="both"/>
        <w:rPr>
          <w:rFonts w:ascii="Arial" w:hAnsi="Arial" w:cs="Arial"/>
          <w:sz w:val="24"/>
          <w:szCs w:val="24"/>
        </w:rPr>
      </w:pPr>
    </w:p>
    <w:p w:rsidR="00135198" w:rsidRDefault="00135198" w:rsidP="000A7E49">
      <w:pPr>
        <w:spacing w:after="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t>I</w:t>
      </w:r>
      <w:r w:rsidR="00471D3D">
        <w:rPr>
          <w:rFonts w:ascii="Arial" w:hAnsi="Arial" w:cs="Arial"/>
          <w:sz w:val="24"/>
          <w:szCs w:val="24"/>
        </w:rPr>
        <w:t xml:space="preserve"> was referred to</w:t>
      </w:r>
      <w:r>
        <w:rPr>
          <w:rFonts w:ascii="Arial" w:hAnsi="Arial" w:cs="Arial"/>
          <w:sz w:val="24"/>
          <w:szCs w:val="24"/>
        </w:rPr>
        <w:t xml:space="preserve"> </w:t>
      </w:r>
      <w:r w:rsidRPr="00135198">
        <w:rPr>
          <w:rFonts w:ascii="Arial" w:hAnsi="Arial" w:cs="Arial"/>
          <w:i/>
          <w:iCs/>
          <w:sz w:val="24"/>
          <w:szCs w:val="24"/>
        </w:rPr>
        <w:t>Stabilpave (Pty) Ltd v South African Revenue Service</w:t>
      </w:r>
      <w:r>
        <w:rPr>
          <w:rStyle w:val="FootnoteReference"/>
          <w:rFonts w:ascii="Arial" w:hAnsi="Arial" w:cs="Arial"/>
          <w:sz w:val="24"/>
          <w:szCs w:val="24"/>
        </w:rPr>
        <w:footnoteReference w:id="1"/>
      </w:r>
      <w:r>
        <w:rPr>
          <w:rFonts w:ascii="Arial" w:hAnsi="Arial" w:cs="Arial"/>
          <w:sz w:val="24"/>
          <w:szCs w:val="24"/>
        </w:rPr>
        <w:t xml:space="preserve"> </w:t>
      </w:r>
      <w:r w:rsidR="00471D3D">
        <w:rPr>
          <w:rFonts w:ascii="Arial" w:hAnsi="Arial" w:cs="Arial"/>
          <w:sz w:val="24"/>
          <w:szCs w:val="24"/>
        </w:rPr>
        <w:t xml:space="preserve">where </w:t>
      </w:r>
      <w:r>
        <w:rPr>
          <w:rFonts w:ascii="Arial" w:hAnsi="Arial" w:cs="Arial"/>
          <w:sz w:val="24"/>
          <w:szCs w:val="24"/>
        </w:rPr>
        <w:t xml:space="preserve">the Supreme Court of Appeal, with reference to the dictum in </w:t>
      </w:r>
      <w:r w:rsidRPr="00135198">
        <w:rPr>
          <w:rFonts w:ascii="Arial" w:hAnsi="Arial" w:cs="Arial"/>
          <w:i/>
          <w:iCs/>
          <w:sz w:val="24"/>
          <w:szCs w:val="24"/>
        </w:rPr>
        <w:t>Mannesmann Demag (Pty) Ltd v Romatex Ltd and Another</w:t>
      </w:r>
      <w:r>
        <w:rPr>
          <w:rFonts w:ascii="Arial" w:hAnsi="Arial" w:cs="Arial"/>
          <w:sz w:val="24"/>
          <w:szCs w:val="24"/>
        </w:rPr>
        <w:t>,</w:t>
      </w:r>
      <w:r>
        <w:rPr>
          <w:rStyle w:val="FootnoteReference"/>
          <w:rFonts w:ascii="Arial" w:hAnsi="Arial" w:cs="Arial"/>
          <w:sz w:val="24"/>
          <w:szCs w:val="24"/>
        </w:rPr>
        <w:footnoteReference w:id="2"/>
      </w:r>
      <w:r>
        <w:rPr>
          <w:rFonts w:ascii="Arial" w:hAnsi="Arial" w:cs="Arial"/>
          <w:sz w:val="24"/>
          <w:szCs w:val="24"/>
        </w:rPr>
        <w:t xml:space="preserve"> reaffirm</w:t>
      </w:r>
      <w:r w:rsidR="00471D3D">
        <w:rPr>
          <w:rFonts w:ascii="Arial" w:hAnsi="Arial" w:cs="Arial"/>
          <w:sz w:val="24"/>
          <w:szCs w:val="24"/>
        </w:rPr>
        <w:t>ed</w:t>
      </w:r>
      <w:r>
        <w:rPr>
          <w:rFonts w:ascii="Arial" w:hAnsi="Arial" w:cs="Arial"/>
          <w:sz w:val="24"/>
          <w:szCs w:val="24"/>
        </w:rPr>
        <w:t xml:space="preserve"> the position that when a creditor stipulates or requests a particular mode of payment, the debt will only be discharged if the debtor complies with it. </w:t>
      </w:r>
    </w:p>
    <w:p w:rsidR="00135198" w:rsidRDefault="00135198" w:rsidP="000A7E49">
      <w:pPr>
        <w:spacing w:after="0" w:line="360" w:lineRule="auto"/>
        <w:ind w:left="720" w:hanging="720"/>
        <w:jc w:val="both"/>
        <w:rPr>
          <w:rFonts w:ascii="Arial" w:hAnsi="Arial" w:cs="Arial"/>
          <w:sz w:val="24"/>
          <w:szCs w:val="24"/>
        </w:rPr>
      </w:pPr>
    </w:p>
    <w:p w:rsidR="00135198" w:rsidRDefault="00135198" w:rsidP="000A7E49">
      <w:pPr>
        <w:spacing w:after="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In terms of the settlement agreement, Oxy Trading expressly nominated the trust account of Mr Motaung in which payment of the settlement amount had to be </w:t>
      </w:r>
      <w:r w:rsidR="00471D3D">
        <w:rPr>
          <w:rFonts w:ascii="Arial" w:hAnsi="Arial" w:cs="Arial"/>
          <w:sz w:val="24"/>
          <w:szCs w:val="24"/>
        </w:rPr>
        <w:t>made</w:t>
      </w:r>
      <w:r>
        <w:rPr>
          <w:rFonts w:ascii="Arial" w:hAnsi="Arial" w:cs="Arial"/>
          <w:sz w:val="24"/>
          <w:szCs w:val="24"/>
        </w:rPr>
        <w:t xml:space="preserve">. It is clear from the objective evidence that neither Oxy Trading nor Mr Motaung nominated the bank account of Major Issues as the account in which the payment had to be made. </w:t>
      </w:r>
    </w:p>
    <w:p w:rsidR="00135198" w:rsidRDefault="00135198" w:rsidP="000A7E49">
      <w:pPr>
        <w:spacing w:after="0" w:line="360" w:lineRule="auto"/>
        <w:ind w:left="720" w:hanging="720"/>
        <w:jc w:val="both"/>
        <w:rPr>
          <w:rFonts w:ascii="Arial" w:hAnsi="Arial" w:cs="Arial"/>
          <w:sz w:val="24"/>
          <w:szCs w:val="24"/>
        </w:rPr>
      </w:pPr>
    </w:p>
    <w:p w:rsidR="00135198" w:rsidRDefault="00135198" w:rsidP="000A7E49">
      <w:pPr>
        <w:spacing w:after="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It </w:t>
      </w:r>
      <w:r w:rsidR="00ED6F02">
        <w:rPr>
          <w:rFonts w:ascii="Arial" w:hAnsi="Arial" w:cs="Arial"/>
          <w:sz w:val="24"/>
          <w:szCs w:val="24"/>
        </w:rPr>
        <w:t xml:space="preserve">is </w:t>
      </w:r>
      <w:r>
        <w:rPr>
          <w:rFonts w:ascii="Arial" w:hAnsi="Arial" w:cs="Arial"/>
          <w:sz w:val="24"/>
          <w:szCs w:val="24"/>
        </w:rPr>
        <w:t xml:space="preserve">not the first respondent’s case that Oxy Trading or Mr Motaung provided it or the second respondent with the bank account details as recorded in the second respondent’s letter of 15 July 2021, nor is it the first respondent’s case </w:t>
      </w:r>
      <w:r>
        <w:rPr>
          <w:rFonts w:ascii="Arial" w:hAnsi="Arial" w:cs="Arial"/>
          <w:sz w:val="24"/>
          <w:szCs w:val="24"/>
        </w:rPr>
        <w:lastRenderedPageBreak/>
        <w:t xml:space="preserve">that the bank account details provided to the first respondent by the second respondent were in fact the trust account </w:t>
      </w:r>
      <w:r w:rsidR="00C51343">
        <w:rPr>
          <w:rFonts w:ascii="Arial" w:hAnsi="Arial" w:cs="Arial"/>
          <w:sz w:val="24"/>
          <w:szCs w:val="24"/>
        </w:rPr>
        <w:t xml:space="preserve">details </w:t>
      </w:r>
      <w:r>
        <w:rPr>
          <w:rFonts w:ascii="Arial" w:hAnsi="Arial" w:cs="Arial"/>
          <w:sz w:val="24"/>
          <w:szCs w:val="24"/>
        </w:rPr>
        <w:t>of the executor (Mr Motaung) as contemplated in clause 8 of the settlement agreement.</w:t>
      </w:r>
    </w:p>
    <w:p w:rsidR="00135198" w:rsidRDefault="00135198" w:rsidP="000A7E49">
      <w:pPr>
        <w:spacing w:after="0" w:line="360" w:lineRule="auto"/>
        <w:ind w:left="720" w:hanging="720"/>
        <w:jc w:val="both"/>
        <w:rPr>
          <w:rFonts w:ascii="Arial" w:hAnsi="Arial" w:cs="Arial"/>
          <w:sz w:val="24"/>
          <w:szCs w:val="24"/>
        </w:rPr>
      </w:pPr>
    </w:p>
    <w:p w:rsidR="00135198" w:rsidRDefault="00135198" w:rsidP="000A7E49">
      <w:pPr>
        <w:spacing w:after="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t>The applicants have clearly established that:</w:t>
      </w:r>
    </w:p>
    <w:p w:rsidR="00135198" w:rsidRDefault="00135198" w:rsidP="000A7E49">
      <w:pPr>
        <w:spacing w:after="0" w:line="360" w:lineRule="auto"/>
        <w:ind w:left="1440" w:hanging="720"/>
        <w:jc w:val="both"/>
        <w:rPr>
          <w:rFonts w:ascii="Arial" w:hAnsi="Arial" w:cs="Arial"/>
          <w:sz w:val="24"/>
          <w:szCs w:val="24"/>
        </w:rPr>
      </w:pPr>
      <w:r>
        <w:rPr>
          <w:rFonts w:ascii="Arial" w:hAnsi="Arial" w:cs="Arial"/>
          <w:sz w:val="24"/>
          <w:szCs w:val="24"/>
        </w:rPr>
        <w:t>[20.1]</w:t>
      </w:r>
      <w:r>
        <w:rPr>
          <w:rFonts w:ascii="Arial" w:hAnsi="Arial" w:cs="Arial"/>
          <w:sz w:val="24"/>
          <w:szCs w:val="24"/>
        </w:rPr>
        <w:tab/>
        <w:t>The bank account</w:t>
      </w:r>
      <w:r w:rsidR="00C51343">
        <w:rPr>
          <w:rFonts w:ascii="Arial" w:hAnsi="Arial" w:cs="Arial"/>
          <w:sz w:val="24"/>
          <w:szCs w:val="24"/>
        </w:rPr>
        <w:t xml:space="preserve"> details</w:t>
      </w:r>
      <w:r>
        <w:rPr>
          <w:rFonts w:ascii="Arial" w:hAnsi="Arial" w:cs="Arial"/>
          <w:sz w:val="24"/>
          <w:szCs w:val="24"/>
        </w:rPr>
        <w:t xml:space="preserve"> provided to the first respondent by the second respondent was not the trust account of the executor or the bank account which was nominated by either Oxy Trading or Mr Motaung.</w:t>
      </w:r>
    </w:p>
    <w:p w:rsidR="00135198" w:rsidRDefault="00135198" w:rsidP="000A7E49">
      <w:pPr>
        <w:spacing w:after="0" w:line="360" w:lineRule="auto"/>
        <w:ind w:left="1440" w:hanging="720"/>
        <w:jc w:val="both"/>
        <w:rPr>
          <w:rFonts w:ascii="Arial" w:hAnsi="Arial" w:cs="Arial"/>
          <w:sz w:val="24"/>
          <w:szCs w:val="24"/>
        </w:rPr>
      </w:pPr>
    </w:p>
    <w:p w:rsidR="00135198" w:rsidRDefault="00135198" w:rsidP="000A7E49">
      <w:pPr>
        <w:spacing w:after="0" w:line="360" w:lineRule="auto"/>
        <w:ind w:left="1440" w:hanging="720"/>
        <w:jc w:val="both"/>
        <w:rPr>
          <w:rFonts w:ascii="Arial" w:hAnsi="Arial" w:cs="Arial"/>
          <w:sz w:val="24"/>
          <w:szCs w:val="24"/>
        </w:rPr>
      </w:pPr>
      <w:r>
        <w:rPr>
          <w:rFonts w:ascii="Arial" w:hAnsi="Arial" w:cs="Arial"/>
          <w:sz w:val="24"/>
          <w:szCs w:val="24"/>
        </w:rPr>
        <w:t>[20.2]</w:t>
      </w:r>
      <w:r>
        <w:rPr>
          <w:rFonts w:ascii="Arial" w:hAnsi="Arial" w:cs="Arial"/>
          <w:sz w:val="24"/>
          <w:szCs w:val="24"/>
        </w:rPr>
        <w:tab/>
        <w:t xml:space="preserve">The said bank account is that of Major Issues, being a close corporation of which the second respondent was the sole member </w:t>
      </w:r>
      <w:r w:rsidR="00C51343">
        <w:rPr>
          <w:rFonts w:ascii="Arial" w:hAnsi="Arial" w:cs="Arial"/>
          <w:sz w:val="24"/>
          <w:szCs w:val="24"/>
        </w:rPr>
        <w:t xml:space="preserve">of </w:t>
      </w:r>
      <w:r>
        <w:rPr>
          <w:rFonts w:ascii="Arial" w:hAnsi="Arial" w:cs="Arial"/>
          <w:sz w:val="24"/>
          <w:szCs w:val="24"/>
        </w:rPr>
        <w:t xml:space="preserve">at the time when payment was made by the first respondent on 16 July 2021 and when the three separate payments </w:t>
      </w:r>
      <w:r w:rsidR="00C51343">
        <w:rPr>
          <w:rFonts w:ascii="Arial" w:hAnsi="Arial" w:cs="Arial"/>
          <w:sz w:val="24"/>
          <w:szCs w:val="24"/>
        </w:rPr>
        <w:t xml:space="preserve">were made to the executor </w:t>
      </w:r>
      <w:r>
        <w:rPr>
          <w:rFonts w:ascii="Arial" w:hAnsi="Arial" w:cs="Arial"/>
          <w:sz w:val="24"/>
          <w:szCs w:val="24"/>
        </w:rPr>
        <w:t xml:space="preserve">on 6 and 10 August 2021 referred to </w:t>
      </w:r>
      <w:r w:rsidRPr="00135198">
        <w:rPr>
          <w:rFonts w:ascii="Arial" w:hAnsi="Arial" w:cs="Arial"/>
          <w:i/>
          <w:iCs/>
          <w:sz w:val="24"/>
          <w:szCs w:val="24"/>
        </w:rPr>
        <w:t>supra</w:t>
      </w:r>
      <w:r>
        <w:rPr>
          <w:rFonts w:ascii="Arial" w:hAnsi="Arial" w:cs="Arial"/>
          <w:sz w:val="24"/>
          <w:szCs w:val="24"/>
        </w:rPr>
        <w:t>.</w:t>
      </w:r>
    </w:p>
    <w:p w:rsidR="00135198" w:rsidRDefault="00135198" w:rsidP="000A7E49">
      <w:pPr>
        <w:spacing w:after="0" w:line="360" w:lineRule="auto"/>
        <w:ind w:left="1440" w:hanging="720"/>
        <w:jc w:val="both"/>
        <w:rPr>
          <w:rFonts w:ascii="Arial" w:hAnsi="Arial" w:cs="Arial"/>
          <w:sz w:val="24"/>
          <w:szCs w:val="24"/>
        </w:rPr>
      </w:pPr>
    </w:p>
    <w:p w:rsidR="00135198" w:rsidRDefault="00135198" w:rsidP="000A7E49">
      <w:pPr>
        <w:spacing w:after="0" w:line="360" w:lineRule="auto"/>
        <w:ind w:left="1440" w:hanging="720"/>
        <w:jc w:val="both"/>
        <w:rPr>
          <w:rFonts w:ascii="Arial" w:hAnsi="Arial" w:cs="Arial"/>
          <w:sz w:val="24"/>
          <w:szCs w:val="24"/>
        </w:rPr>
      </w:pPr>
      <w:r>
        <w:rPr>
          <w:rFonts w:ascii="Arial" w:hAnsi="Arial" w:cs="Arial"/>
          <w:sz w:val="24"/>
          <w:szCs w:val="24"/>
        </w:rPr>
        <w:t>[20.3]</w:t>
      </w:r>
      <w:r>
        <w:rPr>
          <w:rFonts w:ascii="Arial" w:hAnsi="Arial" w:cs="Arial"/>
          <w:sz w:val="24"/>
          <w:szCs w:val="24"/>
        </w:rPr>
        <w:tab/>
        <w:t>Oxy Trading</w:t>
      </w:r>
      <w:r w:rsidR="00C51343">
        <w:rPr>
          <w:rFonts w:ascii="Arial" w:hAnsi="Arial" w:cs="Arial"/>
          <w:sz w:val="24"/>
          <w:szCs w:val="24"/>
        </w:rPr>
        <w:t>,</w:t>
      </w:r>
      <w:r>
        <w:rPr>
          <w:rFonts w:ascii="Arial" w:hAnsi="Arial" w:cs="Arial"/>
          <w:sz w:val="24"/>
          <w:szCs w:val="24"/>
        </w:rPr>
        <w:t xml:space="preserve"> through its representative, being Mr Motaung, only received payment in terms of the settlement agreement in the amount of R10 000 000.00.</w:t>
      </w:r>
    </w:p>
    <w:p w:rsidR="00135198" w:rsidRDefault="00135198" w:rsidP="000A7E49">
      <w:pPr>
        <w:spacing w:after="0" w:line="360" w:lineRule="auto"/>
        <w:ind w:left="1440" w:hanging="720"/>
        <w:jc w:val="both"/>
        <w:rPr>
          <w:rFonts w:ascii="Arial" w:hAnsi="Arial" w:cs="Arial"/>
          <w:sz w:val="24"/>
          <w:szCs w:val="24"/>
        </w:rPr>
      </w:pPr>
    </w:p>
    <w:p w:rsidR="00135198" w:rsidRDefault="00135198" w:rsidP="000A7E49">
      <w:pPr>
        <w:spacing w:after="0" w:line="360" w:lineRule="auto"/>
        <w:ind w:left="1440" w:hanging="720"/>
        <w:jc w:val="both"/>
        <w:rPr>
          <w:rFonts w:ascii="Arial" w:hAnsi="Arial" w:cs="Arial"/>
          <w:sz w:val="24"/>
          <w:szCs w:val="24"/>
        </w:rPr>
      </w:pPr>
      <w:r>
        <w:rPr>
          <w:rFonts w:ascii="Arial" w:hAnsi="Arial" w:cs="Arial"/>
          <w:sz w:val="24"/>
          <w:szCs w:val="24"/>
        </w:rPr>
        <w:t>[20.4]</w:t>
      </w:r>
      <w:r>
        <w:rPr>
          <w:rFonts w:ascii="Arial" w:hAnsi="Arial" w:cs="Arial"/>
          <w:sz w:val="24"/>
          <w:szCs w:val="24"/>
        </w:rPr>
        <w:tab/>
        <w:t>The second respondent was neither in terms of the settlement agreement nor in any other manner authorised to act during the execution of the settlement agreement on behalf of Oxy Trading or Mr Motaung.</w:t>
      </w:r>
    </w:p>
    <w:p w:rsidR="00135198" w:rsidRDefault="00135198" w:rsidP="000A7E49">
      <w:pPr>
        <w:spacing w:after="0" w:line="360" w:lineRule="auto"/>
        <w:ind w:left="1440" w:hanging="720"/>
        <w:jc w:val="both"/>
        <w:rPr>
          <w:rFonts w:ascii="Arial" w:hAnsi="Arial" w:cs="Arial"/>
          <w:sz w:val="24"/>
          <w:szCs w:val="24"/>
        </w:rPr>
      </w:pPr>
    </w:p>
    <w:p w:rsidR="00135198" w:rsidRDefault="00135198" w:rsidP="000A7E49">
      <w:pPr>
        <w:spacing w:after="0" w:line="360" w:lineRule="auto"/>
        <w:ind w:left="1440" w:hanging="720"/>
        <w:jc w:val="both"/>
        <w:rPr>
          <w:rFonts w:ascii="Arial" w:hAnsi="Arial" w:cs="Arial"/>
          <w:sz w:val="24"/>
          <w:szCs w:val="24"/>
        </w:rPr>
      </w:pPr>
      <w:r>
        <w:rPr>
          <w:rFonts w:ascii="Arial" w:hAnsi="Arial" w:cs="Arial"/>
          <w:sz w:val="24"/>
          <w:szCs w:val="24"/>
        </w:rPr>
        <w:t>[20.5]</w:t>
      </w:r>
      <w:r>
        <w:rPr>
          <w:rFonts w:ascii="Arial" w:hAnsi="Arial" w:cs="Arial"/>
          <w:sz w:val="24"/>
          <w:szCs w:val="24"/>
        </w:rPr>
        <w:tab/>
        <w:t xml:space="preserve">In </w:t>
      </w:r>
      <w:r w:rsidRPr="00135198">
        <w:rPr>
          <w:rFonts w:ascii="Arial" w:hAnsi="Arial" w:cs="Arial"/>
          <w:i/>
          <w:iCs/>
          <w:sz w:val="24"/>
          <w:szCs w:val="24"/>
        </w:rPr>
        <w:t>Barker v Probert</w:t>
      </w:r>
      <w:r>
        <w:rPr>
          <w:rFonts w:ascii="Arial" w:hAnsi="Arial" w:cs="Arial"/>
          <w:sz w:val="24"/>
          <w:szCs w:val="24"/>
        </w:rPr>
        <w:t>,</w:t>
      </w:r>
      <w:r>
        <w:rPr>
          <w:rStyle w:val="FootnoteReference"/>
          <w:rFonts w:ascii="Arial" w:hAnsi="Arial" w:cs="Arial"/>
          <w:sz w:val="24"/>
          <w:szCs w:val="24"/>
        </w:rPr>
        <w:footnoteReference w:id="3"/>
      </w:r>
      <w:r>
        <w:rPr>
          <w:rFonts w:ascii="Arial" w:hAnsi="Arial" w:cs="Arial"/>
          <w:sz w:val="24"/>
          <w:szCs w:val="24"/>
        </w:rPr>
        <w:t xml:space="preserve"> the Appellate Division, dealing the </w:t>
      </w:r>
      <w:r w:rsidR="00C51343">
        <w:rPr>
          <w:rFonts w:ascii="Arial" w:hAnsi="Arial" w:cs="Arial"/>
          <w:sz w:val="24"/>
          <w:szCs w:val="24"/>
        </w:rPr>
        <w:t xml:space="preserve">with </w:t>
      </w:r>
      <w:r>
        <w:rPr>
          <w:rFonts w:ascii="Arial" w:hAnsi="Arial" w:cs="Arial"/>
          <w:sz w:val="24"/>
          <w:szCs w:val="24"/>
        </w:rPr>
        <w:t>issue of a mandate to receive payment</w:t>
      </w:r>
      <w:r w:rsidR="00C51343">
        <w:rPr>
          <w:rFonts w:ascii="Arial" w:hAnsi="Arial" w:cs="Arial"/>
          <w:sz w:val="24"/>
          <w:szCs w:val="24"/>
        </w:rPr>
        <w:t>,</w:t>
      </w:r>
      <w:r>
        <w:rPr>
          <w:rFonts w:ascii="Arial" w:hAnsi="Arial" w:cs="Arial"/>
          <w:sz w:val="24"/>
          <w:szCs w:val="24"/>
        </w:rPr>
        <w:t xml:space="preserve"> held as follows:</w:t>
      </w:r>
    </w:p>
    <w:p w:rsidR="00135198" w:rsidRDefault="00135198" w:rsidP="00C51343">
      <w:pPr>
        <w:spacing w:after="0" w:line="360" w:lineRule="auto"/>
        <w:ind w:left="1440" w:hanging="720"/>
        <w:jc w:val="both"/>
        <w:rPr>
          <w:rFonts w:ascii="Arial" w:hAnsi="Arial" w:cs="Arial"/>
          <w:sz w:val="24"/>
          <w:szCs w:val="24"/>
        </w:rPr>
      </w:pPr>
    </w:p>
    <w:p w:rsidR="00135198" w:rsidRPr="00135198" w:rsidRDefault="00135198" w:rsidP="00C51343">
      <w:pPr>
        <w:pStyle w:val="NormalWeb"/>
        <w:spacing w:before="0" w:beforeAutospacing="0" w:after="0" w:afterAutospacing="0" w:line="360" w:lineRule="auto"/>
        <w:ind w:left="1418" w:right="851"/>
        <w:jc w:val="both"/>
        <w:rPr>
          <w:rFonts w:ascii="Arial" w:hAnsi="Arial" w:cs="Arial"/>
          <w:sz w:val="21"/>
          <w:szCs w:val="21"/>
        </w:rPr>
      </w:pPr>
      <w:r>
        <w:rPr>
          <w:rFonts w:ascii="Arial" w:hAnsi="Arial" w:cs="Arial"/>
        </w:rPr>
        <w:t>“</w:t>
      </w:r>
      <w:r w:rsidRPr="00135198">
        <w:rPr>
          <w:rFonts w:ascii="Arial" w:hAnsi="Arial" w:cs="Arial"/>
          <w:sz w:val="21"/>
          <w:szCs w:val="21"/>
        </w:rPr>
        <w:t>In considering whether York Estate was the agent of the defendant for receiving payment of the purchase price, it is important at the outset to bear in mind what the expression "agent of the defendant" means in the present context. It means no more than the person authorised by the defendant to accept</w:t>
      </w:r>
      <w:r>
        <w:rPr>
          <w:rFonts w:ascii="Arial" w:hAnsi="Arial" w:cs="Arial"/>
          <w:sz w:val="21"/>
          <w:szCs w:val="21"/>
        </w:rPr>
        <w:t xml:space="preserve"> </w:t>
      </w:r>
      <w:r w:rsidRPr="00135198">
        <w:rPr>
          <w:rFonts w:ascii="Arial" w:hAnsi="Arial" w:cs="Arial"/>
          <w:sz w:val="21"/>
          <w:szCs w:val="21"/>
        </w:rPr>
        <w:t xml:space="preserve">payment of the purchase price by the plaintiff. </w:t>
      </w:r>
      <w:r w:rsidRPr="00382E65">
        <w:rPr>
          <w:rFonts w:ascii="Arial" w:hAnsi="Arial" w:cs="Arial"/>
          <w:sz w:val="21"/>
          <w:szCs w:val="21"/>
          <w:u w:val="single"/>
        </w:rPr>
        <w:t xml:space="preserve">It </w:t>
      </w:r>
      <w:r w:rsidRPr="00382E65">
        <w:rPr>
          <w:rFonts w:ascii="Arial" w:hAnsi="Arial" w:cs="Arial"/>
          <w:sz w:val="21"/>
          <w:szCs w:val="21"/>
          <w:u w:val="single"/>
        </w:rPr>
        <w:lastRenderedPageBreak/>
        <w:t>connotes a mandate by which the seller confers authority on the agent (his mandatary) to represent him in the acceptance of the payment of the purchase price, with the consequence, in law, that payment to the agent is equivalent to payment to the seller</w:t>
      </w:r>
      <w:r w:rsidRPr="00135198">
        <w:rPr>
          <w:rFonts w:ascii="Arial" w:hAnsi="Arial" w:cs="Arial"/>
          <w:sz w:val="21"/>
          <w:szCs w:val="21"/>
        </w:rPr>
        <w:t xml:space="preserve">. </w:t>
      </w:r>
    </w:p>
    <w:p w:rsidR="00135198" w:rsidRDefault="00135198" w:rsidP="00C51343">
      <w:pPr>
        <w:pStyle w:val="NormalWeb"/>
        <w:spacing w:before="0" w:beforeAutospacing="0" w:after="0" w:afterAutospacing="0" w:line="360" w:lineRule="auto"/>
        <w:ind w:left="1418" w:right="851"/>
        <w:jc w:val="both"/>
        <w:rPr>
          <w:rFonts w:ascii="Arial" w:hAnsi="Arial" w:cs="Arial"/>
          <w:sz w:val="21"/>
          <w:szCs w:val="21"/>
        </w:rPr>
      </w:pPr>
    </w:p>
    <w:p w:rsidR="00135198" w:rsidRPr="00135198" w:rsidRDefault="00135198" w:rsidP="00C51343">
      <w:pPr>
        <w:pStyle w:val="NormalWeb"/>
        <w:spacing w:before="0" w:beforeAutospacing="0" w:after="0" w:afterAutospacing="0" w:line="360" w:lineRule="auto"/>
        <w:ind w:left="1418" w:right="851"/>
        <w:jc w:val="both"/>
        <w:rPr>
          <w:rFonts w:ascii="Arial" w:hAnsi="Arial" w:cs="Arial"/>
          <w:sz w:val="21"/>
          <w:szCs w:val="21"/>
        </w:rPr>
      </w:pPr>
      <w:r w:rsidRPr="00135198">
        <w:rPr>
          <w:rFonts w:ascii="Arial" w:hAnsi="Arial" w:cs="Arial"/>
          <w:sz w:val="21"/>
          <w:szCs w:val="21"/>
        </w:rPr>
        <w:t>Viewed in this light, the contract between the parties itself shows prima facie that York Estate was the agent of the defendant for receiving the purchase price. The statement in the heading of the contract that York Estate was "acting as agents for" the defendant is inconclusive in this regard, since it may mean no more than that York Estate was the estate agent acting for the seller in procuring the sale, and an estate agent as such is not without more clothed with authority to receive the purchase price on the seller's behalf. But the provisions of clause 3, quoted earlier, go further and point to York Estate as being the defendant's agent for receiving the purchase price. In clause 3 it is expressly stipulated that all payments made in terms of it (including, on the facts here, the payment of the full purchase price) shall be made to the "agents", being York Estate. It is clearly implicit that York Estate is authorised by the defendant to receive the purchase price, for, were it not so, the purchaser would have been obliged to pay it to the defendant.</w:t>
      </w:r>
      <w:r>
        <w:rPr>
          <w:rFonts w:ascii="Arial" w:hAnsi="Arial" w:cs="Arial"/>
          <w:sz w:val="21"/>
          <w:szCs w:val="21"/>
        </w:rPr>
        <w:t>”</w:t>
      </w:r>
      <w:r w:rsidR="00C83B85">
        <w:rPr>
          <w:rStyle w:val="FootnoteReference"/>
          <w:rFonts w:ascii="Arial" w:hAnsi="Arial" w:cs="Arial"/>
          <w:sz w:val="21"/>
          <w:szCs w:val="21"/>
        </w:rPr>
        <w:footnoteReference w:id="4"/>
      </w:r>
      <w:r w:rsidRPr="00135198">
        <w:rPr>
          <w:rFonts w:ascii="Arial" w:hAnsi="Arial" w:cs="Arial"/>
          <w:sz w:val="21"/>
          <w:szCs w:val="21"/>
        </w:rPr>
        <w:t xml:space="preserve"> </w:t>
      </w:r>
      <w:r w:rsidR="00382E65">
        <w:rPr>
          <w:rFonts w:ascii="Arial" w:hAnsi="Arial" w:cs="Arial"/>
          <w:sz w:val="21"/>
          <w:szCs w:val="21"/>
        </w:rPr>
        <w:t>(emphasis added)</w:t>
      </w:r>
    </w:p>
    <w:p w:rsidR="00135198" w:rsidRDefault="00135198" w:rsidP="00C51343">
      <w:pPr>
        <w:spacing w:after="0" w:line="360" w:lineRule="auto"/>
        <w:ind w:left="1440" w:hanging="720"/>
        <w:jc w:val="both"/>
        <w:rPr>
          <w:rFonts w:ascii="Arial" w:hAnsi="Arial" w:cs="Arial"/>
          <w:sz w:val="24"/>
          <w:szCs w:val="24"/>
        </w:rPr>
      </w:pPr>
    </w:p>
    <w:p w:rsidR="00135198" w:rsidRDefault="00135198" w:rsidP="00135198">
      <w:pPr>
        <w:spacing w:line="360" w:lineRule="auto"/>
        <w:ind w:left="1440" w:hanging="720"/>
        <w:jc w:val="both"/>
        <w:rPr>
          <w:rFonts w:ascii="Arial" w:hAnsi="Arial" w:cs="Arial"/>
          <w:sz w:val="24"/>
          <w:szCs w:val="24"/>
        </w:rPr>
      </w:pPr>
      <w:r>
        <w:rPr>
          <w:rFonts w:ascii="Arial" w:hAnsi="Arial" w:cs="Arial"/>
          <w:sz w:val="24"/>
          <w:szCs w:val="24"/>
        </w:rPr>
        <w:t>[20.6]</w:t>
      </w:r>
      <w:r>
        <w:rPr>
          <w:rFonts w:ascii="Arial" w:hAnsi="Arial" w:cs="Arial"/>
          <w:sz w:val="24"/>
          <w:szCs w:val="24"/>
        </w:rPr>
        <w:tab/>
        <w:t xml:space="preserve">In applying </w:t>
      </w:r>
      <w:r w:rsidRPr="00135198">
        <w:rPr>
          <w:rFonts w:ascii="Arial" w:hAnsi="Arial" w:cs="Arial"/>
          <w:i/>
          <w:iCs/>
          <w:sz w:val="24"/>
          <w:szCs w:val="24"/>
        </w:rPr>
        <w:t>Barker supra</w:t>
      </w:r>
      <w:r>
        <w:rPr>
          <w:rFonts w:ascii="Arial" w:hAnsi="Arial" w:cs="Arial"/>
          <w:sz w:val="24"/>
          <w:szCs w:val="24"/>
        </w:rPr>
        <w:t xml:space="preserve"> it was established by the applicants that </w:t>
      </w:r>
      <w:r w:rsidR="00D67514">
        <w:rPr>
          <w:rFonts w:ascii="Arial" w:hAnsi="Arial" w:cs="Arial"/>
          <w:sz w:val="24"/>
          <w:szCs w:val="24"/>
        </w:rPr>
        <w:t xml:space="preserve">neither </w:t>
      </w:r>
      <w:r>
        <w:rPr>
          <w:rFonts w:ascii="Arial" w:hAnsi="Arial" w:cs="Arial"/>
          <w:sz w:val="24"/>
          <w:szCs w:val="24"/>
        </w:rPr>
        <w:t>Major Issues nor the second respondent was appointed by Oxy Trading or Mr Motaung as their agent to receive payment on their behalf in terms of the settlement agreement.</w:t>
      </w:r>
    </w:p>
    <w:p w:rsidR="005D68EB" w:rsidRDefault="005D68EB" w:rsidP="00C51343">
      <w:pPr>
        <w:spacing w:after="0" w:line="360" w:lineRule="auto"/>
        <w:jc w:val="both"/>
        <w:rPr>
          <w:rFonts w:ascii="Arial" w:hAnsi="Arial" w:cs="Arial"/>
          <w:sz w:val="24"/>
          <w:szCs w:val="24"/>
        </w:rPr>
      </w:pPr>
    </w:p>
    <w:p w:rsidR="005D68EB" w:rsidRDefault="005D68EB" w:rsidP="005D68EB">
      <w:pPr>
        <w:spacing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With reference to </w:t>
      </w:r>
      <w:r w:rsidRPr="00225C80">
        <w:rPr>
          <w:rFonts w:ascii="Arial" w:hAnsi="Arial" w:cs="Arial"/>
          <w:i/>
          <w:iCs/>
          <w:sz w:val="24"/>
          <w:szCs w:val="24"/>
        </w:rPr>
        <w:t>Baker supra</w:t>
      </w:r>
      <w:r>
        <w:rPr>
          <w:rFonts w:ascii="Arial" w:hAnsi="Arial" w:cs="Arial"/>
          <w:sz w:val="24"/>
          <w:szCs w:val="24"/>
        </w:rPr>
        <w:t xml:space="preserve">, the Supreme Court of Appeal held in </w:t>
      </w:r>
      <w:r w:rsidRPr="00225C80">
        <w:rPr>
          <w:rFonts w:ascii="Arial" w:hAnsi="Arial" w:cs="Arial"/>
          <w:i/>
          <w:iCs/>
          <w:sz w:val="24"/>
          <w:szCs w:val="24"/>
        </w:rPr>
        <w:t>Minister of Agriculture and Land Affairs and Another v De Klerk and Others</w:t>
      </w:r>
      <w:r>
        <w:rPr>
          <w:rStyle w:val="FootnoteReference"/>
          <w:rFonts w:ascii="Arial" w:hAnsi="Arial" w:cs="Arial"/>
          <w:sz w:val="24"/>
          <w:szCs w:val="24"/>
        </w:rPr>
        <w:footnoteReference w:id="5"/>
      </w:r>
      <w:r w:rsidR="00D67514">
        <w:rPr>
          <w:rFonts w:ascii="Arial" w:hAnsi="Arial" w:cs="Arial"/>
          <w:i/>
          <w:iCs/>
          <w:sz w:val="24"/>
          <w:szCs w:val="24"/>
        </w:rPr>
        <w:t xml:space="preserve"> </w:t>
      </w:r>
      <w:r w:rsidR="00D67514" w:rsidRPr="00D67514">
        <w:rPr>
          <w:rFonts w:ascii="Arial" w:hAnsi="Arial" w:cs="Arial"/>
          <w:sz w:val="24"/>
          <w:szCs w:val="24"/>
        </w:rPr>
        <w:t>as follows:</w:t>
      </w:r>
      <w:r w:rsidRPr="00D67514">
        <w:rPr>
          <w:rFonts w:ascii="Arial" w:hAnsi="Arial" w:cs="Arial"/>
          <w:sz w:val="24"/>
          <w:szCs w:val="24"/>
        </w:rPr>
        <w:t xml:space="preserve"> </w:t>
      </w:r>
      <w:r>
        <w:rPr>
          <w:rFonts w:ascii="Arial" w:hAnsi="Arial" w:cs="Arial"/>
          <w:sz w:val="24"/>
          <w:szCs w:val="24"/>
        </w:rPr>
        <w:t xml:space="preserve"> </w:t>
      </w:r>
    </w:p>
    <w:p w:rsidR="00135198" w:rsidRDefault="00135198" w:rsidP="00C51343">
      <w:pPr>
        <w:spacing w:after="0" w:line="360" w:lineRule="auto"/>
        <w:ind w:left="1440" w:hanging="720"/>
        <w:jc w:val="both"/>
        <w:rPr>
          <w:rFonts w:ascii="Arial" w:hAnsi="Arial" w:cs="Arial"/>
          <w:sz w:val="24"/>
          <w:szCs w:val="24"/>
        </w:rPr>
      </w:pPr>
    </w:p>
    <w:p w:rsidR="005D68EB" w:rsidRPr="00D67514" w:rsidRDefault="00C51343" w:rsidP="00C51343">
      <w:pPr>
        <w:pStyle w:val="NormalWeb"/>
        <w:spacing w:before="0" w:beforeAutospacing="0" w:after="0" w:afterAutospacing="0" w:line="360" w:lineRule="auto"/>
        <w:ind w:left="2138" w:right="851" w:hanging="720"/>
        <w:jc w:val="both"/>
        <w:rPr>
          <w:rFonts w:ascii="Arial" w:hAnsi="Arial" w:cs="Arial"/>
          <w:sz w:val="21"/>
          <w:szCs w:val="21"/>
        </w:rPr>
      </w:pPr>
      <w:r>
        <w:rPr>
          <w:rFonts w:ascii="Arial" w:hAnsi="Arial" w:cs="Arial"/>
          <w:sz w:val="21"/>
          <w:szCs w:val="21"/>
        </w:rPr>
        <w:t>“</w:t>
      </w:r>
      <w:r w:rsidR="005D68EB" w:rsidRPr="00D67514">
        <w:rPr>
          <w:rFonts w:ascii="Arial" w:hAnsi="Arial" w:cs="Arial"/>
          <w:sz w:val="21"/>
          <w:szCs w:val="21"/>
        </w:rPr>
        <w:t>[13]</w:t>
      </w:r>
      <w:r w:rsidR="00225C80" w:rsidRPr="00D67514">
        <w:rPr>
          <w:rFonts w:ascii="Arial" w:hAnsi="Arial" w:cs="Arial"/>
          <w:sz w:val="21"/>
          <w:szCs w:val="21"/>
        </w:rPr>
        <w:tab/>
      </w:r>
      <w:r w:rsidR="005D68EB" w:rsidRPr="00D67514">
        <w:rPr>
          <w:rFonts w:ascii="Arial" w:hAnsi="Arial" w:cs="Arial"/>
          <w:sz w:val="21"/>
          <w:szCs w:val="21"/>
        </w:rPr>
        <w:t xml:space="preserve">It is common cause that the full purchase price was duly lodged with the conveyancer in accordance with the terms of the deed </w:t>
      </w:r>
      <w:r w:rsidR="005D68EB" w:rsidRPr="00D67514">
        <w:rPr>
          <w:rFonts w:ascii="Arial" w:hAnsi="Arial" w:cs="Arial"/>
          <w:sz w:val="21"/>
          <w:szCs w:val="21"/>
        </w:rPr>
        <w:lastRenderedPageBreak/>
        <w:t>of sale. The submission of counsel for the purchaser, however, loses sight of the question whether payment of the purchase price to the conveyancer operated as discharge of the purchaser's obligation to pay the purchase price. In this regard I agree with the view expressed by Botha JA in Baker v Probert,</w:t>
      </w:r>
      <w:r w:rsidR="00225C80" w:rsidRPr="00D67514">
        <w:rPr>
          <w:rFonts w:ascii="Arial" w:hAnsi="Arial" w:cs="Arial"/>
          <w:sz w:val="21"/>
          <w:szCs w:val="21"/>
        </w:rPr>
        <w:t xml:space="preserve"> </w:t>
      </w:r>
      <w:r w:rsidR="005D68EB" w:rsidRPr="00D67514">
        <w:rPr>
          <w:rFonts w:ascii="Arial" w:hAnsi="Arial" w:cs="Arial"/>
          <w:sz w:val="21"/>
          <w:szCs w:val="21"/>
        </w:rPr>
        <w:t xml:space="preserve">that he has </w:t>
      </w:r>
      <w:r w:rsidR="00D67514">
        <w:rPr>
          <w:rFonts w:ascii="Arial" w:hAnsi="Arial" w:cs="Arial"/>
          <w:sz w:val="21"/>
          <w:szCs w:val="21"/>
        </w:rPr>
        <w:t>-</w:t>
      </w:r>
    </w:p>
    <w:p w:rsidR="00225C80" w:rsidRPr="00D67514" w:rsidRDefault="00225C80" w:rsidP="00C51343">
      <w:pPr>
        <w:pStyle w:val="NormalWeb"/>
        <w:spacing w:before="0" w:beforeAutospacing="0" w:after="0" w:afterAutospacing="0" w:line="360" w:lineRule="auto"/>
        <w:ind w:left="2138" w:right="851" w:hanging="720"/>
        <w:jc w:val="both"/>
        <w:rPr>
          <w:rFonts w:ascii="Arial" w:hAnsi="Arial" w:cs="Arial"/>
          <w:sz w:val="21"/>
          <w:szCs w:val="21"/>
        </w:rPr>
      </w:pPr>
    </w:p>
    <w:p w:rsidR="005D68EB" w:rsidRPr="00D67514" w:rsidRDefault="005D68EB" w:rsidP="000A7E49">
      <w:pPr>
        <w:pStyle w:val="NormalWeb"/>
        <w:spacing w:before="0" w:beforeAutospacing="0" w:after="0" w:afterAutospacing="0" w:line="360" w:lineRule="auto"/>
        <w:ind w:left="2880" w:right="851"/>
        <w:jc w:val="both"/>
        <w:rPr>
          <w:rFonts w:ascii="Arial" w:hAnsi="Arial" w:cs="Arial"/>
          <w:sz w:val="21"/>
          <w:szCs w:val="21"/>
        </w:rPr>
      </w:pPr>
      <w:r w:rsidRPr="00D67514">
        <w:rPr>
          <w:rFonts w:ascii="Arial" w:hAnsi="Arial" w:cs="Arial"/>
          <w:sz w:val="21"/>
          <w:szCs w:val="21"/>
          <w:u w:val="single"/>
        </w:rPr>
        <w:t>'difficulty in visualising a situation (save possibly for an exceptional case) in which there could be due performance of the obligation to pay the purchase price, by paying it to a third party, unless that third party was appointed and authorised by the seller to accept the payment, thus constituting him his agent for the purpose</w:t>
      </w:r>
      <w:r w:rsidRPr="00D67514">
        <w:rPr>
          <w:rFonts w:ascii="Arial" w:hAnsi="Arial" w:cs="Arial"/>
          <w:sz w:val="21"/>
          <w:szCs w:val="21"/>
        </w:rPr>
        <w:t>'.</w:t>
      </w:r>
      <w:r w:rsidR="00C51343">
        <w:rPr>
          <w:rFonts w:ascii="Arial" w:hAnsi="Arial" w:cs="Arial"/>
          <w:sz w:val="21"/>
          <w:szCs w:val="21"/>
        </w:rPr>
        <w:t>”</w:t>
      </w:r>
      <w:r w:rsidR="00225C80" w:rsidRPr="00D67514">
        <w:rPr>
          <w:rFonts w:ascii="Arial" w:hAnsi="Arial" w:cs="Arial"/>
          <w:sz w:val="21"/>
          <w:szCs w:val="21"/>
        </w:rPr>
        <w:t xml:space="preserve"> (emphasis added)</w:t>
      </w:r>
    </w:p>
    <w:p w:rsidR="005D68EB" w:rsidRPr="00D67514" w:rsidRDefault="005D68EB" w:rsidP="000A7E49">
      <w:pPr>
        <w:spacing w:after="0" w:line="360" w:lineRule="auto"/>
        <w:ind w:left="1440" w:hanging="720"/>
        <w:jc w:val="both"/>
        <w:rPr>
          <w:rFonts w:ascii="Arial" w:hAnsi="Arial" w:cs="Arial"/>
          <w:sz w:val="21"/>
          <w:szCs w:val="21"/>
        </w:rPr>
      </w:pPr>
    </w:p>
    <w:p w:rsidR="00135198" w:rsidRDefault="00135198" w:rsidP="00135198">
      <w:pPr>
        <w:spacing w:line="360" w:lineRule="auto"/>
        <w:ind w:left="720" w:hanging="720"/>
        <w:jc w:val="both"/>
        <w:rPr>
          <w:rFonts w:ascii="Arial" w:hAnsi="Arial" w:cs="Arial"/>
          <w:sz w:val="24"/>
          <w:szCs w:val="24"/>
        </w:rPr>
      </w:pPr>
      <w:r>
        <w:rPr>
          <w:rFonts w:ascii="Arial" w:hAnsi="Arial" w:cs="Arial"/>
          <w:sz w:val="24"/>
          <w:szCs w:val="24"/>
        </w:rPr>
        <w:t>[2</w:t>
      </w:r>
      <w:r w:rsidR="00225C80">
        <w:rPr>
          <w:rFonts w:ascii="Arial" w:hAnsi="Arial" w:cs="Arial"/>
          <w:sz w:val="24"/>
          <w:szCs w:val="24"/>
        </w:rPr>
        <w:t>2</w:t>
      </w:r>
      <w:r>
        <w:rPr>
          <w:rFonts w:ascii="Arial" w:hAnsi="Arial" w:cs="Arial"/>
          <w:sz w:val="24"/>
          <w:szCs w:val="24"/>
        </w:rPr>
        <w:t>]</w:t>
      </w:r>
      <w:r>
        <w:rPr>
          <w:rFonts w:ascii="Arial" w:hAnsi="Arial" w:cs="Arial"/>
          <w:sz w:val="24"/>
          <w:szCs w:val="24"/>
        </w:rPr>
        <w:tab/>
        <w:t xml:space="preserve">It is not in dispute that the second respondent was the first respondent’s attorney at the time the settlement agreement was concluded and when the various payments were made referred to </w:t>
      </w:r>
      <w:r w:rsidRPr="00D67514">
        <w:rPr>
          <w:rFonts w:ascii="Arial" w:hAnsi="Arial" w:cs="Arial"/>
          <w:i/>
          <w:iCs/>
          <w:sz w:val="24"/>
          <w:szCs w:val="24"/>
        </w:rPr>
        <w:t>supra</w:t>
      </w:r>
      <w:r>
        <w:rPr>
          <w:rFonts w:ascii="Arial" w:hAnsi="Arial" w:cs="Arial"/>
          <w:sz w:val="24"/>
          <w:szCs w:val="24"/>
        </w:rPr>
        <w:t>. The extent that the second respondent mislead the first respondent into making payment of the amount of R15 000 000.00 in an incorrect bank account and n</w:t>
      </w:r>
      <w:r w:rsidR="00D67514">
        <w:rPr>
          <w:rFonts w:ascii="Arial" w:hAnsi="Arial" w:cs="Arial"/>
          <w:sz w:val="24"/>
          <w:szCs w:val="24"/>
        </w:rPr>
        <w:t>o</w:t>
      </w:r>
      <w:r>
        <w:rPr>
          <w:rFonts w:ascii="Arial" w:hAnsi="Arial" w:cs="Arial"/>
          <w:sz w:val="24"/>
          <w:szCs w:val="24"/>
        </w:rPr>
        <w:t xml:space="preserve">t to </w:t>
      </w:r>
      <w:r w:rsidR="00C51343">
        <w:rPr>
          <w:rFonts w:ascii="Arial" w:hAnsi="Arial" w:cs="Arial"/>
          <w:sz w:val="24"/>
          <w:szCs w:val="24"/>
        </w:rPr>
        <w:t xml:space="preserve">the executor in terms of the provisions of the settlement agreement or to </w:t>
      </w:r>
      <w:r>
        <w:rPr>
          <w:rFonts w:ascii="Arial" w:hAnsi="Arial" w:cs="Arial"/>
          <w:sz w:val="24"/>
          <w:szCs w:val="24"/>
        </w:rPr>
        <w:t xml:space="preserve">Oxy Trading, such misrepresentation does not bind Oxy Trading or constitutes a misrepresentation on behalf of Mr Motaung or Oxy Trading. </w:t>
      </w:r>
    </w:p>
    <w:p w:rsidR="00135198" w:rsidRDefault="00135198" w:rsidP="000A7E49">
      <w:pPr>
        <w:spacing w:after="0" w:line="360" w:lineRule="auto"/>
        <w:ind w:left="720" w:hanging="720"/>
        <w:jc w:val="both"/>
        <w:rPr>
          <w:rFonts w:ascii="Arial" w:hAnsi="Arial" w:cs="Arial"/>
          <w:sz w:val="24"/>
          <w:szCs w:val="24"/>
        </w:rPr>
      </w:pPr>
    </w:p>
    <w:p w:rsidR="00D12180" w:rsidRPr="00E33EC2" w:rsidRDefault="00135198" w:rsidP="000A7E49">
      <w:pPr>
        <w:pStyle w:val="BodyText2"/>
        <w:spacing w:after="0" w:line="360" w:lineRule="auto"/>
        <w:ind w:left="720" w:hanging="720"/>
        <w:jc w:val="both"/>
        <w:rPr>
          <w:rFonts w:ascii="Arial" w:hAnsi="Arial" w:cs="Arial"/>
          <w:sz w:val="24"/>
          <w:szCs w:val="24"/>
        </w:rPr>
      </w:pPr>
      <w:r>
        <w:rPr>
          <w:rFonts w:ascii="Arial" w:hAnsi="Arial" w:cs="Arial"/>
          <w:sz w:val="24"/>
          <w:szCs w:val="24"/>
        </w:rPr>
        <w:t>[2</w:t>
      </w:r>
      <w:r w:rsidR="00225C80">
        <w:rPr>
          <w:rFonts w:ascii="Arial" w:hAnsi="Arial" w:cs="Arial"/>
          <w:sz w:val="24"/>
          <w:szCs w:val="24"/>
        </w:rPr>
        <w:t>3</w:t>
      </w:r>
      <w:r>
        <w:rPr>
          <w:rFonts w:ascii="Arial" w:hAnsi="Arial" w:cs="Arial"/>
          <w:sz w:val="24"/>
          <w:szCs w:val="24"/>
        </w:rPr>
        <w:t>]</w:t>
      </w:r>
      <w:r>
        <w:rPr>
          <w:rFonts w:ascii="Arial" w:hAnsi="Arial" w:cs="Arial"/>
          <w:sz w:val="24"/>
          <w:szCs w:val="24"/>
        </w:rPr>
        <w:tab/>
      </w:r>
      <w:r w:rsidR="00D12180" w:rsidRPr="00E33EC2">
        <w:rPr>
          <w:rFonts w:ascii="Arial" w:hAnsi="Arial" w:cs="Arial"/>
          <w:sz w:val="24"/>
          <w:szCs w:val="24"/>
        </w:rPr>
        <w:t>In determining the application and the evidence presented in the affidavits, a final order will only be granted on notice of motion if the facts, as stated by a respondent, together with the facts alleged by an applicant, that are admitted by the respondent, justify such order.</w:t>
      </w:r>
      <w:r w:rsidR="00D12180" w:rsidRPr="00E33EC2">
        <w:rPr>
          <w:rStyle w:val="FootnoteReference"/>
          <w:rFonts w:ascii="Arial" w:hAnsi="Arial" w:cs="Arial"/>
          <w:sz w:val="24"/>
          <w:szCs w:val="24"/>
        </w:rPr>
        <w:footnoteReference w:id="6"/>
      </w:r>
    </w:p>
    <w:p w:rsidR="00D12180" w:rsidRDefault="00D12180" w:rsidP="000A7E49">
      <w:pPr>
        <w:pStyle w:val="BodyText2"/>
        <w:spacing w:after="0" w:line="360" w:lineRule="auto"/>
        <w:ind w:left="720" w:hanging="720"/>
        <w:jc w:val="both"/>
        <w:rPr>
          <w:rFonts w:ascii="Arial" w:hAnsi="Arial" w:cs="Arial"/>
          <w:sz w:val="24"/>
          <w:szCs w:val="24"/>
        </w:rPr>
      </w:pPr>
    </w:p>
    <w:p w:rsidR="00D12180" w:rsidRPr="00E33EC2" w:rsidRDefault="00D12180" w:rsidP="000A7E49">
      <w:pPr>
        <w:pStyle w:val="BodyText2"/>
        <w:spacing w:after="0" w:line="360" w:lineRule="auto"/>
        <w:ind w:left="720" w:hanging="720"/>
        <w:jc w:val="both"/>
        <w:rPr>
          <w:rFonts w:ascii="Arial" w:hAnsi="Arial" w:cs="Arial"/>
          <w:sz w:val="24"/>
          <w:szCs w:val="24"/>
        </w:rPr>
      </w:pPr>
      <w:r w:rsidRPr="00E33EC2">
        <w:rPr>
          <w:rFonts w:ascii="Arial" w:hAnsi="Arial" w:cs="Arial"/>
          <w:sz w:val="24"/>
          <w:szCs w:val="24"/>
        </w:rPr>
        <w:t>[</w:t>
      </w:r>
      <w:r>
        <w:rPr>
          <w:rFonts w:ascii="Arial" w:hAnsi="Arial" w:cs="Arial"/>
          <w:sz w:val="24"/>
          <w:szCs w:val="24"/>
        </w:rPr>
        <w:t>24</w:t>
      </w:r>
      <w:r w:rsidRPr="00E33EC2">
        <w:rPr>
          <w:rFonts w:ascii="Arial" w:hAnsi="Arial" w:cs="Arial"/>
          <w:sz w:val="24"/>
          <w:szCs w:val="24"/>
        </w:rPr>
        <w:t>]</w:t>
      </w:r>
      <w:r w:rsidRPr="00E33EC2">
        <w:rPr>
          <w:rFonts w:ascii="Arial" w:hAnsi="Arial" w:cs="Arial"/>
          <w:sz w:val="24"/>
          <w:szCs w:val="24"/>
        </w:rPr>
        <w:tab/>
        <w:t xml:space="preserve">As a general rule, decisions of fact cannot properly be founded on a consideration of probabilities, unless the court is satisfied that there is no real genuine dispute on the facts in question, or that one party’s allegations are so far-fetched or so clearly untenable or so palpably implausible as to warrant </w:t>
      </w:r>
      <w:r w:rsidRPr="00E33EC2">
        <w:rPr>
          <w:rFonts w:ascii="Arial" w:hAnsi="Arial" w:cs="Arial"/>
          <w:sz w:val="24"/>
          <w:szCs w:val="24"/>
        </w:rPr>
        <w:lastRenderedPageBreak/>
        <w:t xml:space="preserve">their rejection merely on the papers, or that </w:t>
      </w:r>
      <w:r w:rsidRPr="00E33EC2">
        <w:rPr>
          <w:rFonts w:ascii="Arial" w:hAnsi="Arial" w:cs="Arial"/>
          <w:i/>
          <w:sz w:val="24"/>
          <w:szCs w:val="24"/>
        </w:rPr>
        <w:t>viva voce</w:t>
      </w:r>
      <w:r w:rsidRPr="00E33EC2">
        <w:rPr>
          <w:rFonts w:ascii="Arial" w:hAnsi="Arial" w:cs="Arial"/>
          <w:sz w:val="24"/>
          <w:szCs w:val="24"/>
        </w:rPr>
        <w:t xml:space="preserve"> evidence would not disturb the balance of probabilities appearing from the affidavits.</w:t>
      </w:r>
      <w:r w:rsidRPr="00E33EC2">
        <w:rPr>
          <w:rStyle w:val="FootnoteReference"/>
          <w:rFonts w:ascii="Arial" w:hAnsi="Arial" w:cs="Arial"/>
          <w:sz w:val="24"/>
          <w:szCs w:val="24"/>
        </w:rPr>
        <w:footnoteReference w:id="7"/>
      </w:r>
      <w:r w:rsidRPr="00E33EC2">
        <w:rPr>
          <w:rFonts w:ascii="Arial" w:hAnsi="Arial" w:cs="Arial"/>
          <w:sz w:val="24"/>
          <w:szCs w:val="24"/>
        </w:rPr>
        <w:t xml:space="preserve"> </w:t>
      </w:r>
      <w:r>
        <w:rPr>
          <w:rFonts w:ascii="Arial" w:hAnsi="Arial" w:cs="Arial"/>
          <w:sz w:val="24"/>
          <w:szCs w:val="24"/>
        </w:rPr>
        <w:t xml:space="preserve">In </w:t>
      </w:r>
      <w:r w:rsidRPr="00E33EC2">
        <w:rPr>
          <w:rFonts w:ascii="Arial" w:hAnsi="Arial" w:cs="Arial"/>
          <w:i/>
          <w:iCs/>
          <w:sz w:val="24"/>
          <w:szCs w:val="24"/>
        </w:rPr>
        <w:t>Fakie NO v CCII Systems (Pty) Ltd</w:t>
      </w:r>
      <w:r w:rsidRPr="00E33EC2">
        <w:rPr>
          <w:rStyle w:val="FootnoteReference"/>
          <w:rFonts w:ascii="Arial" w:hAnsi="Arial" w:cs="Arial"/>
          <w:sz w:val="24"/>
          <w:szCs w:val="24"/>
        </w:rPr>
        <w:footnoteReference w:id="8"/>
      </w:r>
      <w:r w:rsidRPr="00E33EC2">
        <w:rPr>
          <w:rFonts w:ascii="Arial" w:hAnsi="Arial" w:cs="Arial"/>
          <w:sz w:val="24"/>
          <w:szCs w:val="24"/>
        </w:rPr>
        <w:t xml:space="preserve"> </w:t>
      </w:r>
      <w:r>
        <w:rPr>
          <w:rFonts w:ascii="Arial" w:hAnsi="Arial" w:cs="Arial"/>
          <w:sz w:val="24"/>
          <w:szCs w:val="24"/>
        </w:rPr>
        <w:t>the Supreme Court held:</w:t>
      </w:r>
    </w:p>
    <w:p w:rsidR="00D12180" w:rsidRPr="004E7B1D" w:rsidRDefault="00D12180" w:rsidP="000A7E49">
      <w:pPr>
        <w:pStyle w:val="BodyText2"/>
        <w:spacing w:after="0" w:line="360" w:lineRule="auto"/>
        <w:ind w:left="2138" w:right="851" w:hanging="720"/>
        <w:jc w:val="both"/>
        <w:rPr>
          <w:rFonts w:ascii="Arial" w:hAnsi="Arial" w:cs="Arial"/>
          <w:color w:val="000000" w:themeColor="text1"/>
          <w:sz w:val="21"/>
          <w:szCs w:val="21"/>
        </w:rPr>
      </w:pPr>
      <w:r w:rsidRPr="004E7B1D">
        <w:rPr>
          <w:rFonts w:ascii="Arial" w:hAnsi="Arial" w:cs="Arial"/>
          <w:sz w:val="21"/>
          <w:szCs w:val="21"/>
        </w:rPr>
        <w:t>“[56]</w:t>
      </w:r>
      <w:r>
        <w:rPr>
          <w:rFonts w:ascii="Arial" w:hAnsi="Arial" w:cs="Arial"/>
          <w:sz w:val="21"/>
          <w:szCs w:val="21"/>
        </w:rPr>
        <w:tab/>
      </w:r>
      <w:r w:rsidRPr="004E7B1D">
        <w:rPr>
          <w:rFonts w:ascii="Arial" w:hAnsi="Arial" w:cs="Arial"/>
          <w:color w:val="000000" w:themeColor="text1"/>
          <w:sz w:val="21"/>
          <w:szCs w:val="21"/>
          <w:shd w:val="clear" w:color="auto" w:fill="FFFFFF"/>
        </w:rPr>
        <w:t xml:space="preserve">Practice in this regard has become considerably more robust, and rightly so. If it were otherwise, most of the busy motion courts in the country might cease functioning. </w:t>
      </w:r>
      <w:r w:rsidRPr="004E7B1D">
        <w:rPr>
          <w:rFonts w:ascii="Arial" w:hAnsi="Arial" w:cs="Arial"/>
          <w:color w:val="000000" w:themeColor="text1"/>
          <w:sz w:val="21"/>
          <w:szCs w:val="21"/>
          <w:u w:val="single"/>
          <w:shd w:val="clear" w:color="auto" w:fill="FFFFFF"/>
        </w:rPr>
        <w:t>But the limits remain, and however robust a court may be inclined to be, a respondent's version can be rejected in motion proceedings only if it is</w:t>
      </w:r>
      <w:r w:rsidRPr="004E7B1D">
        <w:rPr>
          <w:rStyle w:val="apple-converted-space"/>
          <w:rFonts w:ascii="Arial" w:hAnsi="Arial" w:cs="Arial"/>
          <w:color w:val="000000" w:themeColor="text1"/>
          <w:sz w:val="21"/>
          <w:szCs w:val="21"/>
          <w:u w:val="single"/>
          <w:shd w:val="clear" w:color="auto" w:fill="FFFFFF"/>
        </w:rPr>
        <w:t> </w:t>
      </w:r>
      <w:r w:rsidRPr="004E7B1D">
        <w:rPr>
          <w:rFonts w:ascii="Arial" w:hAnsi="Arial" w:cs="Arial"/>
          <w:color w:val="000000" w:themeColor="text1"/>
          <w:sz w:val="21"/>
          <w:szCs w:val="21"/>
          <w:u w:val="single"/>
          <w:shd w:val="clear" w:color="auto" w:fill="FFFFFF"/>
        </w:rPr>
        <w:t>'fictitious' or so far-fetched and clearly untenable that it can confidently be said, on the papers alone, that it is demonstrably and clearly unworthy of credence</w:t>
      </w:r>
      <w:r w:rsidRPr="004E7B1D">
        <w:rPr>
          <w:rFonts w:ascii="Arial" w:hAnsi="Arial" w:cs="Arial"/>
          <w:color w:val="000000" w:themeColor="text1"/>
          <w:sz w:val="21"/>
          <w:szCs w:val="21"/>
          <w:shd w:val="clear" w:color="auto" w:fill="FFFFFF"/>
        </w:rPr>
        <w:t>.” (emphasis added)</w:t>
      </w:r>
    </w:p>
    <w:p w:rsidR="007703E0" w:rsidRDefault="007703E0" w:rsidP="000A7E49">
      <w:pPr>
        <w:spacing w:after="0" w:line="360" w:lineRule="auto"/>
        <w:ind w:left="720" w:hanging="720"/>
        <w:jc w:val="both"/>
        <w:rPr>
          <w:rFonts w:ascii="Arial" w:hAnsi="Arial" w:cs="Arial"/>
          <w:sz w:val="24"/>
          <w:szCs w:val="24"/>
        </w:rPr>
      </w:pPr>
    </w:p>
    <w:p w:rsidR="00135198" w:rsidRDefault="003161F2" w:rsidP="000A7E49">
      <w:pPr>
        <w:spacing w:after="0"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135198">
        <w:rPr>
          <w:rFonts w:ascii="Arial" w:hAnsi="Arial" w:cs="Arial"/>
          <w:sz w:val="24"/>
          <w:szCs w:val="24"/>
        </w:rPr>
        <w:t xml:space="preserve">I am in agreement with the submissions made by Mr Zietsman SC, namely that the first respondent cannot rely on the payment which was made into the bank account of Major Issues as compliance of or as </w:t>
      </w:r>
      <w:r w:rsidR="000A7E49">
        <w:rPr>
          <w:rFonts w:ascii="Arial" w:hAnsi="Arial" w:cs="Arial"/>
          <w:sz w:val="24"/>
          <w:szCs w:val="24"/>
        </w:rPr>
        <w:t xml:space="preserve">a </w:t>
      </w:r>
      <w:r w:rsidR="00135198">
        <w:rPr>
          <w:rFonts w:ascii="Arial" w:hAnsi="Arial" w:cs="Arial"/>
          <w:sz w:val="24"/>
          <w:szCs w:val="24"/>
        </w:rPr>
        <w:t>discharge of its obligations towards Oxy Trading in terms of the settlement agreement.</w:t>
      </w:r>
    </w:p>
    <w:p w:rsidR="003161F2" w:rsidRDefault="003161F2" w:rsidP="000A7E49">
      <w:pPr>
        <w:spacing w:after="0" w:line="360" w:lineRule="auto"/>
        <w:ind w:left="720" w:hanging="720"/>
        <w:jc w:val="both"/>
        <w:rPr>
          <w:rFonts w:ascii="Arial" w:hAnsi="Arial" w:cs="Arial"/>
          <w:sz w:val="24"/>
          <w:szCs w:val="24"/>
        </w:rPr>
      </w:pPr>
    </w:p>
    <w:p w:rsidR="002E495E" w:rsidRDefault="003161F2" w:rsidP="000A7E49">
      <w:pPr>
        <w:spacing w:after="0"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t>The first respondent’s defence lacks merit</w:t>
      </w:r>
      <w:r w:rsidR="002E495E">
        <w:rPr>
          <w:rFonts w:ascii="Arial" w:hAnsi="Arial" w:cs="Arial"/>
          <w:sz w:val="24"/>
          <w:szCs w:val="24"/>
        </w:rPr>
        <w:t xml:space="preserve"> and the dispute raised by the first respondent is clearly untenable</w:t>
      </w:r>
      <w:r w:rsidR="000A7E49">
        <w:rPr>
          <w:rFonts w:ascii="Arial" w:hAnsi="Arial" w:cs="Arial"/>
          <w:sz w:val="24"/>
          <w:szCs w:val="24"/>
        </w:rPr>
        <w:t>.</w:t>
      </w:r>
      <w:r w:rsidR="002E495E">
        <w:rPr>
          <w:rFonts w:ascii="Arial" w:hAnsi="Arial" w:cs="Arial"/>
          <w:sz w:val="24"/>
          <w:szCs w:val="24"/>
        </w:rPr>
        <w:t xml:space="preserve"> </w:t>
      </w:r>
      <w:r w:rsidR="000A7E49">
        <w:rPr>
          <w:rFonts w:ascii="Arial" w:hAnsi="Arial" w:cs="Arial"/>
          <w:sz w:val="24"/>
          <w:szCs w:val="24"/>
        </w:rPr>
        <w:t>T</w:t>
      </w:r>
      <w:r w:rsidR="002E495E">
        <w:rPr>
          <w:rFonts w:ascii="Arial" w:hAnsi="Arial" w:cs="Arial"/>
          <w:sz w:val="24"/>
          <w:szCs w:val="24"/>
        </w:rPr>
        <w:t>he first respondent has not complied with its obligations in terms of the settlement agreement. There should be no debate regarding the inherent credibility of the applicants</w:t>
      </w:r>
      <w:r w:rsidR="00AD0CDF">
        <w:rPr>
          <w:rFonts w:ascii="Arial" w:hAnsi="Arial" w:cs="Arial"/>
          <w:sz w:val="24"/>
          <w:szCs w:val="24"/>
        </w:rPr>
        <w:t>’</w:t>
      </w:r>
      <w:r w:rsidR="002E495E">
        <w:rPr>
          <w:rFonts w:ascii="Arial" w:hAnsi="Arial" w:cs="Arial"/>
          <w:sz w:val="24"/>
          <w:szCs w:val="24"/>
        </w:rPr>
        <w:t xml:space="preserve"> factual averments, supported by the objective evidence, particularly that the bank account into which payment was made by the first respondent was not nominated by Oxy Trading or Mr Motaung.</w:t>
      </w:r>
    </w:p>
    <w:p w:rsidR="002E495E" w:rsidRDefault="002E495E" w:rsidP="000A7E49">
      <w:pPr>
        <w:spacing w:after="0" w:line="360" w:lineRule="auto"/>
        <w:ind w:left="720" w:hanging="720"/>
        <w:jc w:val="both"/>
        <w:rPr>
          <w:rFonts w:ascii="Arial" w:hAnsi="Arial" w:cs="Arial"/>
          <w:sz w:val="24"/>
          <w:szCs w:val="24"/>
        </w:rPr>
      </w:pPr>
    </w:p>
    <w:p w:rsidR="00D67514" w:rsidRDefault="002E495E" w:rsidP="000A7E49">
      <w:pPr>
        <w:spacing w:after="0"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Accordingly, based on the common cause facts and the objective evidence, the application should succeed with costs. </w:t>
      </w:r>
    </w:p>
    <w:p w:rsidR="000A7E49" w:rsidRPr="000A7E49" w:rsidRDefault="000A7E49" w:rsidP="000A7E49">
      <w:pPr>
        <w:spacing w:after="0" w:line="360" w:lineRule="auto"/>
        <w:ind w:left="720" w:hanging="720"/>
        <w:jc w:val="both"/>
        <w:rPr>
          <w:rFonts w:ascii="Arial" w:hAnsi="Arial" w:cs="Arial"/>
          <w:sz w:val="24"/>
          <w:szCs w:val="24"/>
        </w:rPr>
      </w:pPr>
    </w:p>
    <w:p w:rsidR="002E495E" w:rsidRPr="002E495E" w:rsidRDefault="002E495E" w:rsidP="000A7E49">
      <w:pPr>
        <w:spacing w:after="0" w:line="360" w:lineRule="auto"/>
        <w:ind w:left="720" w:hanging="720"/>
        <w:jc w:val="both"/>
        <w:rPr>
          <w:rFonts w:ascii="Arial" w:hAnsi="Arial" w:cs="Arial"/>
          <w:sz w:val="24"/>
          <w:szCs w:val="24"/>
          <w:u w:val="single"/>
        </w:rPr>
      </w:pPr>
      <w:r w:rsidRPr="002E495E">
        <w:rPr>
          <w:rFonts w:ascii="Arial" w:hAnsi="Arial" w:cs="Arial"/>
          <w:sz w:val="24"/>
          <w:szCs w:val="24"/>
          <w:u w:val="single"/>
        </w:rPr>
        <w:t xml:space="preserve">Costs of postponement on 1 December 2023 </w:t>
      </w:r>
    </w:p>
    <w:p w:rsidR="002E495E" w:rsidRDefault="002E495E" w:rsidP="000A7E49">
      <w:pPr>
        <w:spacing w:after="0" w:line="360" w:lineRule="auto"/>
        <w:ind w:left="720" w:hanging="720"/>
        <w:jc w:val="both"/>
        <w:rPr>
          <w:rFonts w:ascii="Arial" w:hAnsi="Arial" w:cs="Arial"/>
          <w:sz w:val="24"/>
          <w:szCs w:val="24"/>
        </w:rPr>
      </w:pPr>
    </w:p>
    <w:p w:rsidR="00AC4DA7" w:rsidRDefault="00873E41" w:rsidP="000A7E49">
      <w:pPr>
        <w:spacing w:after="0" w:line="360" w:lineRule="auto"/>
        <w:ind w:left="720" w:hanging="720"/>
        <w:jc w:val="both"/>
        <w:rPr>
          <w:rFonts w:ascii="Arial" w:hAnsi="Arial" w:cs="Arial"/>
          <w:sz w:val="24"/>
          <w:szCs w:val="24"/>
        </w:rPr>
      </w:pPr>
      <w:r>
        <w:rPr>
          <w:rFonts w:ascii="Arial" w:hAnsi="Arial" w:cs="Arial"/>
          <w:sz w:val="24"/>
          <w:szCs w:val="24"/>
        </w:rPr>
        <w:lastRenderedPageBreak/>
        <w:t>[</w:t>
      </w:r>
      <w:r w:rsidR="002E495E">
        <w:rPr>
          <w:rFonts w:ascii="Arial" w:hAnsi="Arial" w:cs="Arial"/>
          <w:sz w:val="24"/>
          <w:szCs w:val="24"/>
        </w:rPr>
        <w:t>28</w:t>
      </w:r>
      <w:r>
        <w:rPr>
          <w:rFonts w:ascii="Arial" w:hAnsi="Arial" w:cs="Arial"/>
          <w:sz w:val="24"/>
          <w:szCs w:val="24"/>
        </w:rPr>
        <w:t>]</w:t>
      </w:r>
      <w:r w:rsidR="002E495E">
        <w:rPr>
          <w:rFonts w:ascii="Arial" w:hAnsi="Arial" w:cs="Arial"/>
          <w:sz w:val="24"/>
          <w:szCs w:val="24"/>
        </w:rPr>
        <w:tab/>
        <w:t xml:space="preserve">The </w:t>
      </w:r>
      <w:r w:rsidR="00AC4DA7">
        <w:rPr>
          <w:rFonts w:ascii="Arial" w:hAnsi="Arial" w:cs="Arial"/>
          <w:sz w:val="24"/>
          <w:szCs w:val="24"/>
        </w:rPr>
        <w:t>application was set down by the applicants to be adjudicated on 1 December 2023. The application was postponed on 1 December 2023 by agreement to 15 February 2024, and the costs occasioned as a result of the postponement stood over for later adjudication.</w:t>
      </w:r>
    </w:p>
    <w:p w:rsidR="00AC4DA7" w:rsidRDefault="00AC4DA7" w:rsidP="000A7E49">
      <w:pPr>
        <w:spacing w:after="0" w:line="360" w:lineRule="auto"/>
        <w:ind w:left="720" w:hanging="720"/>
        <w:jc w:val="both"/>
        <w:rPr>
          <w:rFonts w:ascii="Arial" w:hAnsi="Arial" w:cs="Arial"/>
          <w:sz w:val="24"/>
          <w:szCs w:val="24"/>
        </w:rPr>
      </w:pPr>
    </w:p>
    <w:p w:rsidR="00A008E4" w:rsidRDefault="00873E41" w:rsidP="000A7E49">
      <w:pPr>
        <w:spacing w:after="0" w:line="360" w:lineRule="auto"/>
        <w:ind w:left="720" w:hanging="720"/>
        <w:jc w:val="both"/>
        <w:rPr>
          <w:rFonts w:ascii="Arial" w:hAnsi="Arial" w:cs="Arial"/>
          <w:sz w:val="24"/>
          <w:szCs w:val="24"/>
        </w:rPr>
      </w:pPr>
      <w:r>
        <w:rPr>
          <w:rFonts w:ascii="Arial" w:hAnsi="Arial" w:cs="Arial"/>
          <w:sz w:val="24"/>
          <w:szCs w:val="24"/>
        </w:rPr>
        <w:t>[</w:t>
      </w:r>
      <w:r w:rsidR="00AC4DA7">
        <w:rPr>
          <w:rFonts w:ascii="Arial" w:hAnsi="Arial" w:cs="Arial"/>
          <w:sz w:val="24"/>
          <w:szCs w:val="24"/>
        </w:rPr>
        <w:t>29</w:t>
      </w:r>
      <w:r>
        <w:rPr>
          <w:rFonts w:ascii="Arial" w:hAnsi="Arial" w:cs="Arial"/>
          <w:sz w:val="24"/>
          <w:szCs w:val="24"/>
        </w:rPr>
        <w:t>]</w:t>
      </w:r>
      <w:r w:rsidR="00AC4DA7">
        <w:rPr>
          <w:rFonts w:ascii="Arial" w:hAnsi="Arial" w:cs="Arial"/>
          <w:sz w:val="24"/>
          <w:szCs w:val="24"/>
        </w:rPr>
        <w:tab/>
        <w:t>The application for the postponement  by the first respondent premised on the non-availability of the first respondent’s counsel. The applicants</w:t>
      </w:r>
      <w:r w:rsidR="000A7E49">
        <w:rPr>
          <w:rFonts w:ascii="Arial" w:hAnsi="Arial" w:cs="Arial"/>
          <w:sz w:val="24"/>
          <w:szCs w:val="24"/>
        </w:rPr>
        <w:t>’</w:t>
      </w:r>
      <w:r w:rsidR="00AC4DA7">
        <w:rPr>
          <w:rFonts w:ascii="Arial" w:hAnsi="Arial" w:cs="Arial"/>
          <w:sz w:val="24"/>
          <w:szCs w:val="24"/>
        </w:rPr>
        <w:t xml:space="preserve"> opposition of the application for postponement was in essence based on the first respondent’s overall unpreparedness to proceed with the application. This unpreparedness was further pointed out as being the first respondent’s failure to timeously file its answering affidavit </w:t>
      </w:r>
      <w:r w:rsidR="00A008E4">
        <w:rPr>
          <w:rFonts w:ascii="Arial" w:hAnsi="Arial" w:cs="Arial"/>
          <w:sz w:val="24"/>
          <w:szCs w:val="24"/>
        </w:rPr>
        <w:t xml:space="preserve">(13 days late) </w:t>
      </w:r>
      <w:r w:rsidR="00AC4DA7">
        <w:rPr>
          <w:rFonts w:ascii="Arial" w:hAnsi="Arial" w:cs="Arial"/>
          <w:sz w:val="24"/>
          <w:szCs w:val="24"/>
        </w:rPr>
        <w:t xml:space="preserve">and </w:t>
      </w:r>
      <w:r w:rsidR="00A008E4">
        <w:rPr>
          <w:rFonts w:ascii="Arial" w:hAnsi="Arial" w:cs="Arial"/>
          <w:sz w:val="24"/>
          <w:szCs w:val="24"/>
        </w:rPr>
        <w:t xml:space="preserve">its </w:t>
      </w:r>
      <w:r w:rsidR="00AC4DA7">
        <w:rPr>
          <w:rFonts w:ascii="Arial" w:hAnsi="Arial" w:cs="Arial"/>
          <w:sz w:val="24"/>
          <w:szCs w:val="24"/>
        </w:rPr>
        <w:t>heads of argument</w:t>
      </w:r>
      <w:r w:rsidR="00A008E4">
        <w:rPr>
          <w:rFonts w:ascii="Arial" w:hAnsi="Arial" w:cs="Arial"/>
          <w:sz w:val="24"/>
          <w:szCs w:val="24"/>
        </w:rPr>
        <w:t>.</w:t>
      </w:r>
    </w:p>
    <w:p w:rsidR="00A008E4" w:rsidRDefault="00A008E4" w:rsidP="000A7E49">
      <w:pPr>
        <w:spacing w:after="0" w:line="360" w:lineRule="auto"/>
        <w:ind w:left="720" w:hanging="720"/>
        <w:jc w:val="both"/>
        <w:rPr>
          <w:rFonts w:ascii="Arial" w:hAnsi="Arial" w:cs="Arial"/>
          <w:sz w:val="24"/>
          <w:szCs w:val="24"/>
        </w:rPr>
      </w:pPr>
    </w:p>
    <w:p w:rsidR="00A008E4" w:rsidRDefault="00873E41" w:rsidP="000A7E49">
      <w:pPr>
        <w:spacing w:after="0" w:line="360" w:lineRule="auto"/>
        <w:ind w:left="720" w:hanging="720"/>
        <w:jc w:val="both"/>
        <w:rPr>
          <w:rFonts w:ascii="Arial" w:hAnsi="Arial" w:cs="Arial"/>
          <w:sz w:val="24"/>
          <w:szCs w:val="24"/>
        </w:rPr>
      </w:pPr>
      <w:r>
        <w:rPr>
          <w:rFonts w:ascii="Arial" w:hAnsi="Arial" w:cs="Arial"/>
          <w:sz w:val="24"/>
          <w:szCs w:val="24"/>
        </w:rPr>
        <w:t>[</w:t>
      </w:r>
      <w:r w:rsidR="00A008E4">
        <w:rPr>
          <w:rFonts w:ascii="Arial" w:hAnsi="Arial" w:cs="Arial"/>
          <w:sz w:val="24"/>
          <w:szCs w:val="24"/>
        </w:rPr>
        <w:t>30</w:t>
      </w:r>
      <w:r>
        <w:rPr>
          <w:rFonts w:ascii="Arial" w:hAnsi="Arial" w:cs="Arial"/>
          <w:sz w:val="24"/>
          <w:szCs w:val="24"/>
        </w:rPr>
        <w:t>]</w:t>
      </w:r>
      <w:r w:rsidR="00A008E4">
        <w:rPr>
          <w:rFonts w:ascii="Arial" w:hAnsi="Arial" w:cs="Arial"/>
          <w:sz w:val="24"/>
          <w:szCs w:val="24"/>
        </w:rPr>
        <w:tab/>
        <w:t>The applicants</w:t>
      </w:r>
      <w:r w:rsidR="000A7E49">
        <w:rPr>
          <w:rFonts w:ascii="Arial" w:hAnsi="Arial" w:cs="Arial"/>
          <w:sz w:val="24"/>
          <w:szCs w:val="24"/>
        </w:rPr>
        <w:t>’</w:t>
      </w:r>
      <w:r w:rsidR="00A008E4">
        <w:rPr>
          <w:rFonts w:ascii="Arial" w:hAnsi="Arial" w:cs="Arial"/>
          <w:sz w:val="24"/>
          <w:szCs w:val="24"/>
        </w:rPr>
        <w:t xml:space="preserve"> counsel, as in the case of the first respondent, was also not available </w:t>
      </w:r>
      <w:r w:rsidR="009028F3">
        <w:rPr>
          <w:rFonts w:ascii="Arial" w:hAnsi="Arial" w:cs="Arial"/>
          <w:sz w:val="24"/>
          <w:szCs w:val="24"/>
        </w:rPr>
        <w:t>t</w:t>
      </w:r>
      <w:r w:rsidR="00A008E4">
        <w:rPr>
          <w:rFonts w:ascii="Arial" w:hAnsi="Arial" w:cs="Arial"/>
          <w:sz w:val="24"/>
          <w:szCs w:val="24"/>
        </w:rPr>
        <w:t>o deal with the application. However, the applicant</w:t>
      </w:r>
      <w:r w:rsidR="000A7E49">
        <w:rPr>
          <w:rFonts w:ascii="Arial" w:hAnsi="Arial" w:cs="Arial"/>
          <w:sz w:val="24"/>
          <w:szCs w:val="24"/>
        </w:rPr>
        <w:t>s</w:t>
      </w:r>
      <w:r w:rsidR="00A008E4">
        <w:rPr>
          <w:rFonts w:ascii="Arial" w:hAnsi="Arial" w:cs="Arial"/>
          <w:sz w:val="24"/>
          <w:szCs w:val="24"/>
        </w:rPr>
        <w:t xml:space="preserve"> instructed another counsel timeously to deal with the application on 1 December 2023. The first respondent’s explanation as </w:t>
      </w:r>
      <w:r w:rsidR="003B333F">
        <w:rPr>
          <w:rFonts w:ascii="Arial" w:hAnsi="Arial" w:cs="Arial"/>
          <w:sz w:val="24"/>
          <w:szCs w:val="24"/>
        </w:rPr>
        <w:t xml:space="preserve">to </w:t>
      </w:r>
      <w:r w:rsidR="00A008E4">
        <w:rPr>
          <w:rFonts w:ascii="Arial" w:hAnsi="Arial" w:cs="Arial"/>
          <w:sz w:val="24"/>
          <w:szCs w:val="24"/>
        </w:rPr>
        <w:t xml:space="preserve">the steps it took to obtain the services of another counsel is vague and insufficient to conclude that the first respondent did everything within its means to obtain the services of another counsel. </w:t>
      </w:r>
    </w:p>
    <w:p w:rsidR="00A008E4" w:rsidRDefault="00A008E4" w:rsidP="000A7E49">
      <w:pPr>
        <w:spacing w:after="0" w:line="360" w:lineRule="auto"/>
        <w:ind w:left="720" w:hanging="720"/>
        <w:jc w:val="both"/>
        <w:rPr>
          <w:rFonts w:ascii="Arial" w:hAnsi="Arial" w:cs="Arial"/>
          <w:sz w:val="24"/>
          <w:szCs w:val="24"/>
        </w:rPr>
      </w:pPr>
    </w:p>
    <w:p w:rsidR="003F703E" w:rsidRDefault="00873E41" w:rsidP="000A7E49">
      <w:pPr>
        <w:spacing w:after="0" w:line="360" w:lineRule="auto"/>
        <w:ind w:left="720" w:hanging="720"/>
        <w:jc w:val="both"/>
        <w:rPr>
          <w:rFonts w:ascii="Arial" w:hAnsi="Arial" w:cs="Arial"/>
          <w:sz w:val="24"/>
          <w:szCs w:val="24"/>
        </w:rPr>
      </w:pPr>
      <w:r>
        <w:rPr>
          <w:rFonts w:ascii="Arial" w:hAnsi="Arial" w:cs="Arial"/>
          <w:sz w:val="24"/>
          <w:szCs w:val="24"/>
        </w:rPr>
        <w:t>[</w:t>
      </w:r>
      <w:r w:rsidR="00A008E4">
        <w:rPr>
          <w:rFonts w:ascii="Arial" w:hAnsi="Arial" w:cs="Arial"/>
          <w:sz w:val="24"/>
          <w:szCs w:val="24"/>
        </w:rPr>
        <w:t>31</w:t>
      </w:r>
      <w:r>
        <w:rPr>
          <w:rFonts w:ascii="Arial" w:hAnsi="Arial" w:cs="Arial"/>
          <w:sz w:val="24"/>
          <w:szCs w:val="24"/>
        </w:rPr>
        <w:t>]</w:t>
      </w:r>
      <w:r w:rsidR="00A008E4">
        <w:rPr>
          <w:rFonts w:ascii="Arial" w:hAnsi="Arial" w:cs="Arial"/>
          <w:sz w:val="24"/>
          <w:szCs w:val="24"/>
        </w:rPr>
        <w:tab/>
        <w:t>Furthermore to the above, the first respondent was notified as early as 20 November 2023 about the applicants</w:t>
      </w:r>
      <w:r w:rsidR="000A7E49">
        <w:rPr>
          <w:rFonts w:ascii="Arial" w:hAnsi="Arial" w:cs="Arial"/>
          <w:sz w:val="24"/>
          <w:szCs w:val="24"/>
        </w:rPr>
        <w:t>’</w:t>
      </w:r>
      <w:r w:rsidR="00A008E4">
        <w:rPr>
          <w:rFonts w:ascii="Arial" w:hAnsi="Arial" w:cs="Arial"/>
          <w:sz w:val="24"/>
          <w:szCs w:val="24"/>
        </w:rPr>
        <w:t xml:space="preserve"> stance, namely not to consent to the request for postponement. With this knowledge, the first respondent issued and served the application for postponement only on 29 November 2023</w:t>
      </w:r>
      <w:r w:rsidR="003F703E">
        <w:rPr>
          <w:rFonts w:ascii="Arial" w:hAnsi="Arial" w:cs="Arial"/>
          <w:sz w:val="24"/>
          <w:szCs w:val="24"/>
        </w:rPr>
        <w:t xml:space="preserve"> (2 days before the application was set down for adjudication).</w:t>
      </w:r>
    </w:p>
    <w:p w:rsidR="000A7E49" w:rsidRDefault="000A7E49" w:rsidP="000A7E49">
      <w:pPr>
        <w:spacing w:after="0" w:line="360" w:lineRule="auto"/>
        <w:ind w:left="720" w:hanging="720"/>
        <w:jc w:val="both"/>
        <w:rPr>
          <w:rFonts w:ascii="Arial" w:hAnsi="Arial" w:cs="Arial"/>
          <w:sz w:val="24"/>
          <w:szCs w:val="24"/>
        </w:rPr>
      </w:pPr>
    </w:p>
    <w:p w:rsidR="009028F3" w:rsidRPr="009028F3" w:rsidRDefault="00873E41" w:rsidP="009028F3">
      <w:pPr>
        <w:pStyle w:val="western"/>
        <w:spacing w:before="144" w:beforeAutospacing="0" w:after="0" w:afterAutospacing="0" w:line="360" w:lineRule="auto"/>
        <w:ind w:left="720" w:hanging="720"/>
        <w:jc w:val="both"/>
        <w:rPr>
          <w:rFonts w:ascii="Arial" w:hAnsi="Arial" w:cs="Arial"/>
          <w:color w:val="242121"/>
          <w:lang w:val="en-US"/>
        </w:rPr>
      </w:pPr>
      <w:r>
        <w:rPr>
          <w:rFonts w:ascii="Arial" w:hAnsi="Arial" w:cs="Arial"/>
        </w:rPr>
        <w:t>[</w:t>
      </w:r>
      <w:r w:rsidR="003F703E" w:rsidRPr="009028F3">
        <w:rPr>
          <w:rFonts w:ascii="Arial" w:hAnsi="Arial" w:cs="Arial"/>
        </w:rPr>
        <w:t>32</w:t>
      </w:r>
      <w:r>
        <w:rPr>
          <w:rFonts w:ascii="Arial" w:hAnsi="Arial" w:cs="Arial"/>
        </w:rPr>
        <w:t>]</w:t>
      </w:r>
      <w:r w:rsidR="009028F3" w:rsidRPr="009028F3">
        <w:rPr>
          <w:rFonts w:ascii="Arial" w:hAnsi="Arial" w:cs="Arial"/>
        </w:rPr>
        <w:tab/>
      </w:r>
      <w:r w:rsidR="009028F3" w:rsidRPr="009028F3">
        <w:rPr>
          <w:rFonts w:ascii="Arial" w:hAnsi="Arial" w:cs="Arial"/>
          <w:color w:val="242121"/>
          <w:lang w:val="en-GB"/>
        </w:rPr>
        <w:t>The more detailed principles governing the grant and refusal of postponements have been summarised by the Constitutional Court in </w:t>
      </w:r>
      <w:r w:rsidR="009028F3" w:rsidRPr="009028F3">
        <w:rPr>
          <w:rFonts w:ascii="Arial" w:hAnsi="Arial" w:cs="Arial"/>
          <w:i/>
          <w:iCs/>
          <w:color w:val="242121"/>
          <w:lang w:val="en-GB"/>
        </w:rPr>
        <w:t>National Police Service Union and Others v Minister of Safety and Security and Others</w:t>
      </w:r>
      <w:r w:rsidR="009028F3">
        <w:rPr>
          <w:rStyle w:val="FootnoteReference"/>
          <w:rFonts w:ascii="Arial" w:hAnsi="Arial" w:cs="Arial"/>
          <w:i/>
          <w:iCs/>
          <w:color w:val="242121"/>
          <w:lang w:val="en-GB"/>
        </w:rPr>
        <w:footnoteReference w:id="9"/>
      </w:r>
      <w:r w:rsidR="009028F3" w:rsidRPr="009028F3">
        <w:rPr>
          <w:rFonts w:ascii="Arial" w:hAnsi="Arial" w:cs="Arial"/>
          <w:color w:val="242121"/>
          <w:lang w:val="en-GB"/>
        </w:rPr>
        <w:t>  as follows:</w:t>
      </w:r>
    </w:p>
    <w:p w:rsidR="000B24C6" w:rsidRDefault="000B24C6" w:rsidP="000B24C6">
      <w:pPr>
        <w:spacing w:after="0" w:line="360" w:lineRule="auto"/>
        <w:ind w:left="1701" w:right="851"/>
        <w:jc w:val="both"/>
        <w:rPr>
          <w:rFonts w:ascii="Arial" w:hAnsi="Arial" w:cs="Arial"/>
          <w:color w:val="242121"/>
          <w:sz w:val="21"/>
          <w:szCs w:val="21"/>
          <w:lang w:eastAsia="en-GB"/>
        </w:rPr>
      </w:pPr>
    </w:p>
    <w:p w:rsidR="003F703E" w:rsidRPr="000A7E49" w:rsidRDefault="009028F3" w:rsidP="000A7E49">
      <w:pPr>
        <w:spacing w:after="0" w:line="360" w:lineRule="auto"/>
        <w:ind w:left="1418" w:right="851"/>
        <w:jc w:val="both"/>
        <w:rPr>
          <w:rFonts w:ascii="Arial" w:hAnsi="Arial" w:cs="Arial"/>
          <w:color w:val="242121"/>
          <w:sz w:val="21"/>
          <w:szCs w:val="21"/>
          <w:lang w:eastAsia="en-GB"/>
        </w:rPr>
      </w:pPr>
      <w:r w:rsidRPr="009028F3">
        <w:rPr>
          <w:rFonts w:ascii="Arial" w:hAnsi="Arial" w:cs="Arial"/>
          <w:color w:val="242121"/>
          <w:sz w:val="21"/>
          <w:szCs w:val="21"/>
          <w:lang w:eastAsia="en-GB"/>
        </w:rPr>
        <w:lastRenderedPageBreak/>
        <w:t>“The postponement of a matter set down for hearing on a particular date cannot be claimed as of right. An applicant for a postponement seeks an indulgence from the Court. Such postponement will not be granted unless this Court is satisfied that it is in the interests of justice to do so. In this respect the applicant must show that there is good cause for the postponement. In order to satisfy the Court that good cause does exist, it will be necessary to furnish a full and satisfactory explanation of the circumstances that give rise to the application. Whether a postponement will be granted is therefore in the discretion of the Court and cannot be secured by mere agreement between the parties. In exercising that discretion, this Court will take into account a number of factors, including (but not limited to): whether the application has been timeously made, whether the explanation given by the applicant for postponement is full and satisfactory, whether there is prejudice to any of the parties and whether the application is opposed.”</w:t>
      </w:r>
      <w:r w:rsidR="004A4E2A">
        <w:rPr>
          <w:rStyle w:val="FootnoteReference"/>
          <w:rFonts w:ascii="Arial" w:hAnsi="Arial" w:cs="Arial"/>
          <w:color w:val="242121"/>
          <w:sz w:val="21"/>
          <w:szCs w:val="21"/>
          <w:lang w:eastAsia="en-GB"/>
        </w:rPr>
        <w:footnoteReference w:id="10"/>
      </w:r>
    </w:p>
    <w:p w:rsidR="003F703E" w:rsidRDefault="003F703E" w:rsidP="000A7E49">
      <w:pPr>
        <w:spacing w:after="0" w:line="360" w:lineRule="auto"/>
        <w:ind w:left="720" w:hanging="720"/>
        <w:jc w:val="both"/>
        <w:rPr>
          <w:rFonts w:ascii="Arial" w:hAnsi="Arial" w:cs="Arial"/>
          <w:sz w:val="24"/>
          <w:szCs w:val="24"/>
        </w:rPr>
      </w:pPr>
    </w:p>
    <w:p w:rsidR="004F7D82" w:rsidRDefault="00873E41" w:rsidP="000A7E49">
      <w:pPr>
        <w:pStyle w:val="NormalWeb"/>
        <w:spacing w:after="0" w:afterAutospacing="0" w:line="360" w:lineRule="auto"/>
        <w:ind w:left="720" w:hanging="720"/>
        <w:rPr>
          <w:rFonts w:ascii="Arial" w:hAnsi="Arial" w:cs="Arial"/>
        </w:rPr>
      </w:pPr>
      <w:r>
        <w:rPr>
          <w:rFonts w:ascii="Arial" w:hAnsi="Arial" w:cs="Arial"/>
        </w:rPr>
        <w:t>[</w:t>
      </w:r>
      <w:r w:rsidR="00965626" w:rsidRPr="004F7D82">
        <w:rPr>
          <w:rFonts w:ascii="Arial" w:hAnsi="Arial" w:cs="Arial"/>
        </w:rPr>
        <w:t>33</w:t>
      </w:r>
      <w:r>
        <w:rPr>
          <w:rFonts w:ascii="Arial" w:hAnsi="Arial" w:cs="Arial"/>
        </w:rPr>
        <w:t>]</w:t>
      </w:r>
      <w:r w:rsidR="00965626" w:rsidRPr="004F7D82">
        <w:rPr>
          <w:rFonts w:ascii="Arial" w:hAnsi="Arial" w:cs="Arial"/>
        </w:rPr>
        <w:tab/>
      </w:r>
      <w:r w:rsidR="004F7D82">
        <w:rPr>
          <w:rFonts w:ascii="Arial" w:hAnsi="Arial" w:cs="Arial"/>
        </w:rPr>
        <w:t xml:space="preserve">In </w:t>
      </w:r>
      <w:r w:rsidR="004F7D82" w:rsidRPr="004F7D82">
        <w:rPr>
          <w:rFonts w:ascii="Arial" w:hAnsi="Arial" w:cs="Arial"/>
          <w:i/>
          <w:iCs/>
        </w:rPr>
        <w:t>Myburg Transport v Botha t/a SA Truck Bodies supra</w:t>
      </w:r>
      <w:r w:rsidR="004F7D82">
        <w:rPr>
          <w:rFonts w:ascii="Arial" w:hAnsi="Arial" w:cs="Arial"/>
        </w:rPr>
        <w:t xml:space="preserve"> it was held:</w:t>
      </w:r>
    </w:p>
    <w:p w:rsidR="004F7D82" w:rsidRDefault="004F7D82" w:rsidP="000A7E49">
      <w:pPr>
        <w:pStyle w:val="NormalWeb"/>
        <w:spacing w:after="0" w:afterAutospacing="0" w:line="360" w:lineRule="auto"/>
        <w:ind w:left="720" w:hanging="720"/>
        <w:rPr>
          <w:rFonts w:ascii="Arial" w:hAnsi="Arial" w:cs="Arial"/>
        </w:rPr>
      </w:pPr>
    </w:p>
    <w:p w:rsidR="004F7D82" w:rsidRDefault="004F7D82" w:rsidP="000A7E49">
      <w:pPr>
        <w:pStyle w:val="NormalWeb"/>
        <w:spacing w:before="0" w:beforeAutospacing="0" w:after="0" w:afterAutospacing="0" w:line="360" w:lineRule="auto"/>
        <w:ind w:left="1418" w:right="851"/>
        <w:jc w:val="both"/>
        <w:rPr>
          <w:rFonts w:ascii="Arial" w:hAnsi="Arial" w:cs="Arial"/>
          <w:sz w:val="21"/>
          <w:szCs w:val="21"/>
        </w:rPr>
      </w:pPr>
      <w:r w:rsidRPr="004F7D82">
        <w:rPr>
          <w:rFonts w:ascii="Arial" w:hAnsi="Arial" w:cs="Arial"/>
          <w:sz w:val="21"/>
          <w:szCs w:val="21"/>
        </w:rPr>
        <w:t xml:space="preserve">“Where an the applicant for a postponement has not made his application timeously, or is otherwise to blame with respect to the procedure which he has followed, but justice nevertheless justifies a postponement in the particular circumstances of a case, the Court in its discretion might allow the postponement but direct the applicant in a suitable case to pay the wasted costs of the respondent occasioned to such a respondent on the scale of attorney I and client. Such an applicant might even be directed to pay the costs of his adversary before he is allowed to proceed with his action or defence in the action, as the case may be.” </w:t>
      </w:r>
      <w:r>
        <w:rPr>
          <w:rStyle w:val="FootnoteReference"/>
          <w:rFonts w:ascii="Arial" w:hAnsi="Arial" w:cs="Arial"/>
          <w:sz w:val="21"/>
          <w:szCs w:val="21"/>
        </w:rPr>
        <w:footnoteReference w:id="11"/>
      </w:r>
    </w:p>
    <w:p w:rsidR="000A7E49" w:rsidRPr="000A7E49" w:rsidRDefault="000A7E49" w:rsidP="000A7E49">
      <w:pPr>
        <w:pStyle w:val="NormalWeb"/>
        <w:spacing w:before="0" w:beforeAutospacing="0" w:after="0" w:afterAutospacing="0" w:line="360" w:lineRule="auto"/>
        <w:ind w:left="1418" w:right="851"/>
        <w:jc w:val="both"/>
        <w:rPr>
          <w:rFonts w:ascii="Arial" w:hAnsi="Arial" w:cs="Arial"/>
          <w:sz w:val="21"/>
          <w:szCs w:val="21"/>
        </w:rPr>
      </w:pPr>
    </w:p>
    <w:p w:rsidR="00905DED" w:rsidRPr="00E33EC2" w:rsidRDefault="00873E41" w:rsidP="000A7E49">
      <w:pPr>
        <w:spacing w:after="0" w:line="360" w:lineRule="auto"/>
        <w:ind w:left="720" w:hanging="720"/>
        <w:jc w:val="both"/>
        <w:rPr>
          <w:rFonts w:ascii="Arial" w:hAnsi="Arial" w:cs="Arial"/>
          <w:sz w:val="24"/>
          <w:szCs w:val="24"/>
        </w:rPr>
      </w:pPr>
      <w:r>
        <w:rPr>
          <w:rFonts w:ascii="Arial" w:hAnsi="Arial" w:cs="Arial"/>
          <w:sz w:val="24"/>
          <w:szCs w:val="24"/>
        </w:rPr>
        <w:t>[</w:t>
      </w:r>
      <w:r w:rsidR="004F7D82">
        <w:rPr>
          <w:rFonts w:ascii="Arial" w:hAnsi="Arial" w:cs="Arial"/>
          <w:sz w:val="24"/>
          <w:szCs w:val="24"/>
        </w:rPr>
        <w:t>34</w:t>
      </w:r>
      <w:r>
        <w:rPr>
          <w:rFonts w:ascii="Arial" w:hAnsi="Arial" w:cs="Arial"/>
          <w:sz w:val="24"/>
          <w:szCs w:val="24"/>
        </w:rPr>
        <w:t>]</w:t>
      </w:r>
      <w:r w:rsidR="004F7D82">
        <w:rPr>
          <w:rFonts w:ascii="Arial" w:hAnsi="Arial" w:cs="Arial"/>
          <w:sz w:val="24"/>
          <w:szCs w:val="24"/>
        </w:rPr>
        <w:tab/>
      </w:r>
      <w:r w:rsidR="00965626">
        <w:rPr>
          <w:rFonts w:ascii="Arial" w:hAnsi="Arial" w:cs="Arial"/>
          <w:sz w:val="24"/>
          <w:szCs w:val="24"/>
        </w:rPr>
        <w:t>The first respondent sought an indulgence from court, and as correctly submitted by Mr Zietsman SC, the first respondent should pay the costs associated with the postponement of the application on 1 December 2023.</w:t>
      </w:r>
      <w:r w:rsidR="004F7D82">
        <w:rPr>
          <w:rFonts w:ascii="Arial" w:hAnsi="Arial" w:cs="Arial"/>
          <w:sz w:val="24"/>
          <w:szCs w:val="24"/>
        </w:rPr>
        <w:t xml:space="preserve"> </w:t>
      </w:r>
      <w:r w:rsidR="004F7D82">
        <w:rPr>
          <w:rFonts w:ascii="Arial" w:hAnsi="Arial" w:cs="Arial"/>
          <w:sz w:val="24"/>
          <w:szCs w:val="24"/>
        </w:rPr>
        <w:lastRenderedPageBreak/>
        <w:t xml:space="preserve">However, I am not inclined to order the first respondent to pay </w:t>
      </w:r>
      <w:r>
        <w:rPr>
          <w:rFonts w:ascii="Arial" w:hAnsi="Arial" w:cs="Arial"/>
          <w:sz w:val="24"/>
          <w:szCs w:val="24"/>
        </w:rPr>
        <w:t xml:space="preserve">costs associated with the postponement on an attorney client scale. </w:t>
      </w:r>
    </w:p>
    <w:p w:rsidR="000A7E49" w:rsidRDefault="000A7E49" w:rsidP="000A7E49">
      <w:pPr>
        <w:spacing w:after="0" w:line="360" w:lineRule="auto"/>
        <w:ind w:left="720" w:hanging="720"/>
        <w:jc w:val="both"/>
        <w:rPr>
          <w:rFonts w:ascii="Arial" w:hAnsi="Arial" w:cs="Arial"/>
          <w:sz w:val="24"/>
          <w:szCs w:val="24"/>
        </w:rPr>
      </w:pPr>
    </w:p>
    <w:p w:rsidR="00E33EC2" w:rsidRPr="00E33EC2" w:rsidRDefault="00873E41" w:rsidP="000A7E49">
      <w:pPr>
        <w:spacing w:after="0" w:line="360" w:lineRule="auto"/>
        <w:ind w:left="720" w:hanging="720"/>
        <w:jc w:val="both"/>
        <w:rPr>
          <w:rFonts w:ascii="Arial" w:hAnsi="Arial" w:cs="Arial"/>
          <w:sz w:val="24"/>
          <w:szCs w:val="24"/>
        </w:rPr>
      </w:pPr>
      <w:r>
        <w:rPr>
          <w:rFonts w:ascii="Arial" w:hAnsi="Arial" w:cs="Arial"/>
          <w:sz w:val="24"/>
          <w:szCs w:val="24"/>
        </w:rPr>
        <w:t>[35]</w:t>
      </w:r>
      <w:r w:rsidR="00E33EC2" w:rsidRPr="00E33EC2">
        <w:rPr>
          <w:rFonts w:ascii="Arial" w:hAnsi="Arial" w:cs="Arial"/>
          <w:sz w:val="24"/>
          <w:szCs w:val="24"/>
        </w:rPr>
        <w:tab/>
        <w:t xml:space="preserve">Accordingly </w:t>
      </w:r>
      <w:r w:rsidR="0059184A">
        <w:rPr>
          <w:rFonts w:ascii="Arial" w:hAnsi="Arial" w:cs="Arial"/>
          <w:sz w:val="24"/>
          <w:szCs w:val="24"/>
        </w:rPr>
        <w:t xml:space="preserve">I make </w:t>
      </w:r>
      <w:r w:rsidR="00E33EC2" w:rsidRPr="00E33EC2">
        <w:rPr>
          <w:rFonts w:ascii="Arial" w:hAnsi="Arial" w:cs="Arial"/>
          <w:sz w:val="24"/>
          <w:szCs w:val="24"/>
        </w:rPr>
        <w:t>the following order:</w:t>
      </w:r>
    </w:p>
    <w:p w:rsidR="00873E41" w:rsidRPr="00873E41" w:rsidRDefault="00873E41" w:rsidP="000A7E49">
      <w:pPr>
        <w:pStyle w:val="Heading4"/>
        <w:spacing w:before="0" w:line="360" w:lineRule="auto"/>
        <w:ind w:right="851"/>
        <w:jc w:val="both"/>
        <w:rPr>
          <w:rFonts w:ascii="Arial" w:hAnsi="Arial" w:cs="Arial"/>
          <w:i w:val="0"/>
          <w:color w:val="auto"/>
          <w:sz w:val="24"/>
          <w:szCs w:val="24"/>
        </w:rPr>
      </w:pPr>
      <w:r w:rsidRPr="00873E41">
        <w:rPr>
          <w:rFonts w:ascii="Arial" w:hAnsi="Arial" w:cs="Arial"/>
          <w:i w:val="0"/>
          <w:color w:val="auto"/>
          <w:sz w:val="24"/>
          <w:szCs w:val="24"/>
        </w:rPr>
        <w:t>1.</w:t>
      </w:r>
      <w:r w:rsidRPr="00873E41">
        <w:rPr>
          <w:rFonts w:ascii="Arial" w:hAnsi="Arial" w:cs="Arial"/>
          <w:i w:val="0"/>
          <w:color w:val="auto"/>
          <w:sz w:val="24"/>
          <w:szCs w:val="24"/>
        </w:rPr>
        <w:tab/>
        <w:t>Judgement against the First Respondent for:</w:t>
      </w:r>
    </w:p>
    <w:p w:rsidR="00873E41" w:rsidRPr="00873E41" w:rsidRDefault="00873E41" w:rsidP="000A7E49">
      <w:pPr>
        <w:pStyle w:val="Heading4"/>
        <w:spacing w:before="0" w:line="360" w:lineRule="auto"/>
        <w:ind w:left="1701" w:right="851"/>
        <w:jc w:val="both"/>
        <w:rPr>
          <w:rFonts w:ascii="Arial" w:hAnsi="Arial" w:cs="Arial"/>
          <w:i w:val="0"/>
          <w:color w:val="auto"/>
          <w:sz w:val="24"/>
          <w:szCs w:val="24"/>
        </w:rPr>
      </w:pPr>
    </w:p>
    <w:p w:rsidR="00873E41" w:rsidRPr="00873E41" w:rsidRDefault="00873E41" w:rsidP="000A7E49">
      <w:pPr>
        <w:pStyle w:val="Heading4"/>
        <w:spacing w:before="0" w:line="360" w:lineRule="auto"/>
        <w:ind w:left="720" w:right="851" w:firstLine="720"/>
        <w:jc w:val="both"/>
        <w:rPr>
          <w:rFonts w:ascii="Arial" w:hAnsi="Arial" w:cs="Arial"/>
          <w:i w:val="0"/>
          <w:color w:val="auto"/>
          <w:sz w:val="24"/>
          <w:szCs w:val="24"/>
        </w:rPr>
      </w:pPr>
      <w:r w:rsidRPr="00873E41">
        <w:rPr>
          <w:rFonts w:ascii="Arial" w:hAnsi="Arial" w:cs="Arial"/>
          <w:i w:val="0"/>
          <w:color w:val="auto"/>
          <w:sz w:val="24"/>
          <w:szCs w:val="24"/>
        </w:rPr>
        <w:t>1.1.</w:t>
      </w:r>
      <w:r w:rsidRPr="00873E41">
        <w:rPr>
          <w:rFonts w:ascii="Arial" w:hAnsi="Arial" w:cs="Arial"/>
          <w:i w:val="0"/>
          <w:color w:val="auto"/>
          <w:sz w:val="24"/>
          <w:szCs w:val="24"/>
        </w:rPr>
        <w:tab/>
        <w:t>Payment of R5 000 000.00 (five million rand);</w:t>
      </w:r>
    </w:p>
    <w:p w:rsidR="00873E41" w:rsidRPr="00873E41" w:rsidRDefault="00873E41" w:rsidP="000A7E49">
      <w:pPr>
        <w:pStyle w:val="Heading4"/>
        <w:spacing w:before="0" w:line="360" w:lineRule="auto"/>
        <w:ind w:left="1701" w:right="851"/>
        <w:jc w:val="both"/>
        <w:rPr>
          <w:rFonts w:ascii="Arial" w:hAnsi="Arial" w:cs="Arial"/>
          <w:i w:val="0"/>
          <w:color w:val="auto"/>
          <w:sz w:val="24"/>
          <w:szCs w:val="24"/>
        </w:rPr>
      </w:pPr>
    </w:p>
    <w:p w:rsidR="00873E41" w:rsidRPr="00873E41" w:rsidRDefault="00873E41" w:rsidP="000A7E49">
      <w:pPr>
        <w:pStyle w:val="Heading4"/>
        <w:spacing w:before="0" w:line="360" w:lineRule="auto"/>
        <w:ind w:left="2160" w:right="851" w:hanging="720"/>
        <w:jc w:val="both"/>
        <w:rPr>
          <w:rFonts w:ascii="Arial" w:hAnsi="Arial" w:cs="Arial"/>
          <w:i w:val="0"/>
          <w:color w:val="auto"/>
          <w:sz w:val="24"/>
          <w:szCs w:val="24"/>
        </w:rPr>
      </w:pPr>
      <w:r w:rsidRPr="00873E41">
        <w:rPr>
          <w:rFonts w:ascii="Arial" w:hAnsi="Arial" w:cs="Arial"/>
          <w:i w:val="0"/>
          <w:color w:val="auto"/>
          <w:sz w:val="24"/>
          <w:szCs w:val="24"/>
        </w:rPr>
        <w:t>1.2.</w:t>
      </w:r>
      <w:r w:rsidRPr="00873E41">
        <w:rPr>
          <w:rFonts w:ascii="Arial" w:hAnsi="Arial" w:cs="Arial"/>
          <w:i w:val="0"/>
          <w:color w:val="auto"/>
          <w:sz w:val="24"/>
          <w:szCs w:val="24"/>
        </w:rPr>
        <w:tab/>
        <w:t xml:space="preserve">Interest on R5 000 000.00 (five million rand) calculated at the statutory interest rate per annum a </w:t>
      </w:r>
      <w:r w:rsidRPr="003B333F">
        <w:rPr>
          <w:rFonts w:ascii="Arial" w:hAnsi="Arial" w:cs="Arial"/>
          <w:iCs w:val="0"/>
          <w:color w:val="auto"/>
          <w:sz w:val="24"/>
          <w:szCs w:val="24"/>
        </w:rPr>
        <w:t>tempore mora</w:t>
      </w:r>
      <w:r w:rsidR="003B333F">
        <w:rPr>
          <w:rFonts w:ascii="Arial" w:hAnsi="Arial" w:cs="Arial"/>
          <w:i w:val="0"/>
          <w:color w:val="auto"/>
          <w:sz w:val="24"/>
          <w:szCs w:val="24"/>
        </w:rPr>
        <w:t>e</w:t>
      </w:r>
      <w:r w:rsidRPr="00873E41">
        <w:rPr>
          <w:rFonts w:ascii="Arial" w:hAnsi="Arial" w:cs="Arial"/>
          <w:i w:val="0"/>
          <w:color w:val="auto"/>
          <w:sz w:val="24"/>
          <w:szCs w:val="24"/>
        </w:rPr>
        <w:t>, until date of payment;</w:t>
      </w:r>
    </w:p>
    <w:p w:rsidR="00873E41" w:rsidRPr="00873E41" w:rsidRDefault="00873E41" w:rsidP="000A7E49">
      <w:pPr>
        <w:pStyle w:val="Heading4"/>
        <w:spacing w:before="0" w:line="360" w:lineRule="auto"/>
        <w:ind w:left="1701" w:right="851"/>
        <w:jc w:val="both"/>
        <w:rPr>
          <w:rFonts w:ascii="Arial" w:hAnsi="Arial" w:cs="Arial"/>
          <w:i w:val="0"/>
          <w:color w:val="auto"/>
          <w:sz w:val="24"/>
          <w:szCs w:val="24"/>
        </w:rPr>
      </w:pPr>
    </w:p>
    <w:p w:rsidR="00873E41" w:rsidRPr="00873E41" w:rsidRDefault="00873E41" w:rsidP="000A7E49">
      <w:pPr>
        <w:spacing w:after="0" w:line="360" w:lineRule="auto"/>
        <w:ind w:left="2160" w:right="851" w:hanging="720"/>
        <w:jc w:val="both"/>
        <w:rPr>
          <w:rFonts w:ascii="Arial" w:hAnsi="Arial" w:cs="Arial"/>
          <w:sz w:val="24"/>
          <w:szCs w:val="24"/>
        </w:rPr>
      </w:pPr>
      <w:r w:rsidRPr="00873E41">
        <w:rPr>
          <w:rFonts w:ascii="Arial" w:hAnsi="Arial" w:cs="Arial"/>
          <w:sz w:val="24"/>
          <w:szCs w:val="24"/>
        </w:rPr>
        <w:t>1.3.</w:t>
      </w:r>
      <w:r w:rsidRPr="00873E41">
        <w:rPr>
          <w:rFonts w:ascii="Arial" w:hAnsi="Arial" w:cs="Arial"/>
          <w:sz w:val="24"/>
          <w:szCs w:val="24"/>
        </w:rPr>
        <w:tab/>
        <w:t xml:space="preserve">Costs of the application which includes costs associated with </w:t>
      </w:r>
      <w:r w:rsidR="003B333F">
        <w:rPr>
          <w:rFonts w:ascii="Arial" w:hAnsi="Arial" w:cs="Arial"/>
          <w:sz w:val="24"/>
          <w:szCs w:val="24"/>
        </w:rPr>
        <w:t xml:space="preserve">the </w:t>
      </w:r>
      <w:r w:rsidRPr="00873E41">
        <w:rPr>
          <w:rFonts w:ascii="Arial" w:hAnsi="Arial" w:cs="Arial"/>
          <w:sz w:val="24"/>
          <w:szCs w:val="24"/>
        </w:rPr>
        <w:t>postponement of the application on 1 December 2023.</w:t>
      </w:r>
    </w:p>
    <w:p w:rsidR="00873E41" w:rsidRDefault="00873E41" w:rsidP="00873E41">
      <w:pPr>
        <w:spacing w:after="0" w:line="360" w:lineRule="auto"/>
        <w:ind w:left="720" w:right="851" w:firstLine="720"/>
        <w:jc w:val="both"/>
        <w:rPr>
          <w:rFonts w:ascii="Arial" w:hAnsi="Arial" w:cs="Arial"/>
          <w:sz w:val="21"/>
          <w:szCs w:val="21"/>
        </w:rPr>
      </w:pPr>
    </w:p>
    <w:p w:rsidR="00E33EC2" w:rsidRPr="003B333F" w:rsidRDefault="00E33EC2" w:rsidP="003B333F">
      <w:pPr>
        <w:spacing w:after="0" w:line="360" w:lineRule="auto"/>
        <w:ind w:right="851"/>
        <w:jc w:val="both"/>
        <w:rPr>
          <w:rFonts w:ascii="Arial" w:hAnsi="Arial" w:cs="Arial"/>
          <w:sz w:val="24"/>
          <w:szCs w:val="24"/>
        </w:rPr>
      </w:pPr>
    </w:p>
    <w:p w:rsidR="00905DED" w:rsidRDefault="00905DED" w:rsidP="00905DED">
      <w:pPr>
        <w:ind w:left="720" w:hanging="720"/>
        <w:jc w:val="both"/>
        <w:rPr>
          <w:rFonts w:ascii="Arial" w:hAnsi="Arial" w:cs="Arial"/>
        </w:rPr>
      </w:pPr>
    </w:p>
    <w:p w:rsidR="0059184A" w:rsidRDefault="0059184A" w:rsidP="00905DED">
      <w:pPr>
        <w:ind w:left="720" w:hanging="720"/>
        <w:jc w:val="both"/>
        <w:rPr>
          <w:rFonts w:ascii="Arial" w:hAnsi="Arial" w:cs="Arial"/>
        </w:rPr>
      </w:pPr>
    </w:p>
    <w:p w:rsidR="00E33EC2" w:rsidRPr="00E33EC2" w:rsidRDefault="00E33EC2" w:rsidP="00905DED">
      <w:pPr>
        <w:ind w:left="5760"/>
        <w:jc w:val="both"/>
        <w:rPr>
          <w:rFonts w:ascii="Arial" w:hAnsi="Arial" w:cs="Arial"/>
          <w:sz w:val="24"/>
          <w:szCs w:val="24"/>
        </w:rPr>
      </w:pPr>
      <w:r w:rsidRPr="00E33EC2">
        <w:rPr>
          <w:rFonts w:ascii="Arial" w:hAnsi="Arial" w:cs="Arial"/>
          <w:sz w:val="24"/>
          <w:szCs w:val="24"/>
        </w:rPr>
        <w:t>___________________</w:t>
      </w:r>
    </w:p>
    <w:p w:rsidR="0059184A" w:rsidRPr="00873E41" w:rsidRDefault="00E33EC2" w:rsidP="00873E41">
      <w:pPr>
        <w:spacing w:line="360" w:lineRule="auto"/>
        <w:ind w:left="720" w:hanging="720"/>
        <w:jc w:val="both"/>
        <w:rPr>
          <w:rFonts w:ascii="Arial" w:hAnsi="Arial" w:cs="Arial"/>
          <w:b/>
          <w:bCs/>
          <w:sz w:val="24"/>
          <w:szCs w:val="24"/>
        </w:rPr>
      </w:pP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b/>
          <w:bCs/>
          <w:sz w:val="24"/>
          <w:szCs w:val="24"/>
        </w:rPr>
        <w:t>JJ BUYS</w:t>
      </w:r>
      <w:r w:rsidR="00905DED">
        <w:rPr>
          <w:rFonts w:ascii="Arial" w:hAnsi="Arial" w:cs="Arial"/>
          <w:b/>
          <w:bCs/>
          <w:sz w:val="24"/>
          <w:szCs w:val="24"/>
        </w:rPr>
        <w:t>,</w:t>
      </w:r>
      <w:r w:rsidRPr="00E33EC2">
        <w:rPr>
          <w:rFonts w:ascii="Arial" w:hAnsi="Arial" w:cs="Arial"/>
          <w:b/>
          <w:bCs/>
          <w:sz w:val="24"/>
          <w:szCs w:val="24"/>
        </w:rPr>
        <w:t xml:space="preserve"> AJ </w:t>
      </w:r>
    </w:p>
    <w:p w:rsidR="000A7E49" w:rsidRDefault="000A7E49" w:rsidP="00E33EC2">
      <w:pPr>
        <w:spacing w:line="360" w:lineRule="auto"/>
        <w:rPr>
          <w:rFonts w:ascii="Arial" w:hAnsi="Arial" w:cs="Arial"/>
          <w:sz w:val="24"/>
          <w:szCs w:val="24"/>
        </w:rPr>
      </w:pPr>
    </w:p>
    <w:p w:rsidR="00E33EC2" w:rsidRPr="00E33EC2" w:rsidRDefault="00E33EC2" w:rsidP="00E33EC2">
      <w:pPr>
        <w:spacing w:line="360" w:lineRule="auto"/>
        <w:rPr>
          <w:rFonts w:ascii="Arial" w:hAnsi="Arial" w:cs="Arial"/>
          <w:sz w:val="24"/>
          <w:szCs w:val="24"/>
        </w:rPr>
      </w:pPr>
      <w:r w:rsidRPr="00E33EC2">
        <w:rPr>
          <w:rFonts w:ascii="Arial" w:hAnsi="Arial" w:cs="Arial"/>
          <w:sz w:val="24"/>
          <w:szCs w:val="24"/>
        </w:rPr>
        <w:t>On behalf of the Applicant:</w:t>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t xml:space="preserve">Adv. </w:t>
      </w:r>
      <w:r w:rsidR="00873E41">
        <w:rPr>
          <w:rFonts w:ascii="Arial" w:hAnsi="Arial" w:cs="Arial"/>
          <w:sz w:val="24"/>
          <w:szCs w:val="24"/>
        </w:rPr>
        <w:t>P.J.J. Zietsman SC</w:t>
      </w:r>
    </w:p>
    <w:p w:rsidR="00E33EC2" w:rsidRPr="00E33EC2" w:rsidRDefault="00E33EC2" w:rsidP="00E33EC2">
      <w:pPr>
        <w:spacing w:line="360" w:lineRule="auto"/>
        <w:rPr>
          <w:rFonts w:ascii="Arial" w:hAnsi="Arial" w:cs="Arial"/>
          <w:sz w:val="24"/>
          <w:szCs w:val="24"/>
        </w:rPr>
      </w:pP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00873E41">
        <w:rPr>
          <w:rFonts w:ascii="Arial" w:hAnsi="Arial" w:cs="Arial"/>
          <w:sz w:val="24"/>
          <w:szCs w:val="24"/>
        </w:rPr>
        <w:t>FJ Senekal Inc</w:t>
      </w:r>
    </w:p>
    <w:p w:rsidR="00E33EC2" w:rsidRPr="00E33EC2" w:rsidRDefault="00E33EC2" w:rsidP="00E33EC2">
      <w:pPr>
        <w:spacing w:line="360" w:lineRule="auto"/>
        <w:rPr>
          <w:rFonts w:ascii="Arial" w:hAnsi="Arial" w:cs="Arial"/>
          <w:sz w:val="24"/>
          <w:szCs w:val="24"/>
        </w:rPr>
      </w:pP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t>Bloemfontein</w:t>
      </w:r>
    </w:p>
    <w:p w:rsidR="00E33EC2" w:rsidRPr="00E33EC2" w:rsidRDefault="00E33EC2" w:rsidP="00E33EC2">
      <w:pPr>
        <w:spacing w:line="360" w:lineRule="auto"/>
        <w:rPr>
          <w:rFonts w:ascii="Arial" w:hAnsi="Arial" w:cs="Arial"/>
          <w:sz w:val="24"/>
          <w:szCs w:val="24"/>
        </w:rPr>
      </w:pP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p>
    <w:p w:rsidR="00E33EC2" w:rsidRPr="00E33EC2" w:rsidRDefault="00E33EC2" w:rsidP="00E33EC2">
      <w:pPr>
        <w:spacing w:line="360" w:lineRule="auto"/>
        <w:rPr>
          <w:rFonts w:ascii="Arial" w:hAnsi="Arial" w:cs="Arial"/>
          <w:sz w:val="24"/>
          <w:szCs w:val="24"/>
        </w:rPr>
      </w:pPr>
      <w:r w:rsidRPr="00E33EC2">
        <w:rPr>
          <w:rFonts w:ascii="Arial" w:hAnsi="Arial" w:cs="Arial"/>
          <w:sz w:val="24"/>
          <w:szCs w:val="24"/>
        </w:rPr>
        <w:t>On behalf of the First Respondent:</w:t>
      </w:r>
      <w:r w:rsidRPr="00E33EC2">
        <w:rPr>
          <w:rFonts w:ascii="Arial" w:hAnsi="Arial" w:cs="Arial"/>
          <w:sz w:val="24"/>
          <w:szCs w:val="24"/>
        </w:rPr>
        <w:tab/>
        <w:t xml:space="preserve">Adv. </w:t>
      </w:r>
      <w:r w:rsidR="00873E41">
        <w:rPr>
          <w:rFonts w:ascii="Arial" w:hAnsi="Arial" w:cs="Arial"/>
          <w:sz w:val="24"/>
          <w:szCs w:val="24"/>
        </w:rPr>
        <w:t>T</w:t>
      </w:r>
      <w:r w:rsidRPr="00E33EC2">
        <w:rPr>
          <w:rFonts w:ascii="Arial" w:hAnsi="Arial" w:cs="Arial"/>
          <w:sz w:val="24"/>
          <w:szCs w:val="24"/>
        </w:rPr>
        <w:t xml:space="preserve">. </w:t>
      </w:r>
      <w:r w:rsidR="00873E41">
        <w:rPr>
          <w:rFonts w:ascii="Arial" w:hAnsi="Arial" w:cs="Arial"/>
          <w:sz w:val="24"/>
          <w:szCs w:val="24"/>
        </w:rPr>
        <w:t>Ngubeni</w:t>
      </w:r>
    </w:p>
    <w:p w:rsidR="00E33EC2" w:rsidRPr="00E33EC2" w:rsidRDefault="00E33EC2" w:rsidP="00E33EC2">
      <w:pPr>
        <w:spacing w:line="360" w:lineRule="auto"/>
        <w:rPr>
          <w:rFonts w:ascii="Arial" w:hAnsi="Arial" w:cs="Arial"/>
          <w:sz w:val="24"/>
          <w:szCs w:val="24"/>
        </w:rPr>
      </w:pP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00873E41">
        <w:rPr>
          <w:rFonts w:ascii="Arial" w:hAnsi="Arial" w:cs="Arial"/>
          <w:sz w:val="24"/>
          <w:szCs w:val="24"/>
        </w:rPr>
        <w:t>MH Leshoro Attorneys</w:t>
      </w:r>
    </w:p>
    <w:p w:rsidR="00E33EC2" w:rsidRPr="000A7E49" w:rsidRDefault="00E33EC2" w:rsidP="00E33EC2">
      <w:pPr>
        <w:spacing w:line="360" w:lineRule="auto"/>
        <w:rPr>
          <w:rFonts w:ascii="Arial" w:hAnsi="Arial" w:cs="Arial"/>
          <w:sz w:val="24"/>
          <w:szCs w:val="24"/>
        </w:rPr>
      </w:pP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r>
      <w:r w:rsidRPr="00E33EC2">
        <w:rPr>
          <w:rFonts w:ascii="Arial" w:hAnsi="Arial" w:cs="Arial"/>
          <w:sz w:val="24"/>
          <w:szCs w:val="24"/>
        </w:rPr>
        <w:tab/>
        <w:t>Bloemfontein</w:t>
      </w:r>
    </w:p>
    <w:p w:rsidR="00172290" w:rsidRDefault="00172290" w:rsidP="0017229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Verdana" w:hAnsi="Verdana"/>
          <w:sz w:val="18"/>
          <w:szCs w:val="18"/>
        </w:rPr>
      </w:pPr>
    </w:p>
    <w:sectPr w:rsidR="00172290" w:rsidSect="007809E0">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36" w:rsidRDefault="00DE4036" w:rsidP="00454B2B">
      <w:pPr>
        <w:spacing w:after="0" w:line="240" w:lineRule="auto"/>
      </w:pPr>
      <w:r>
        <w:separator/>
      </w:r>
    </w:p>
  </w:endnote>
  <w:endnote w:type="continuationSeparator" w:id="0">
    <w:p w:rsidR="00DE4036" w:rsidRDefault="00DE4036" w:rsidP="0045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36" w:rsidRDefault="00DE4036" w:rsidP="00454B2B">
      <w:pPr>
        <w:spacing w:after="0" w:line="240" w:lineRule="auto"/>
      </w:pPr>
      <w:r>
        <w:separator/>
      </w:r>
    </w:p>
  </w:footnote>
  <w:footnote w:type="continuationSeparator" w:id="0">
    <w:p w:rsidR="00DE4036" w:rsidRDefault="00DE4036" w:rsidP="00454B2B">
      <w:pPr>
        <w:spacing w:after="0" w:line="240" w:lineRule="auto"/>
      </w:pPr>
      <w:r>
        <w:continuationSeparator/>
      </w:r>
    </w:p>
  </w:footnote>
  <w:footnote w:id="1">
    <w:p w:rsidR="00000000" w:rsidRDefault="00135198">
      <w:pPr>
        <w:pStyle w:val="FootnoteText"/>
      </w:pPr>
      <w:r w:rsidRPr="00ED6F02">
        <w:rPr>
          <w:rStyle w:val="FootnoteReference"/>
          <w:rFonts w:ascii="Arial" w:hAnsi="Arial" w:cs="Arial"/>
          <w:sz w:val="18"/>
          <w:szCs w:val="18"/>
        </w:rPr>
        <w:footnoteRef/>
      </w:r>
      <w:r w:rsidRPr="00ED6F02">
        <w:rPr>
          <w:rFonts w:ascii="Arial" w:hAnsi="Arial" w:cs="Arial"/>
          <w:sz w:val="18"/>
          <w:szCs w:val="18"/>
        </w:rPr>
        <w:t xml:space="preserve"> </w:t>
      </w:r>
      <w:r w:rsidRPr="00ED6F02">
        <w:rPr>
          <w:rFonts w:ascii="Arial" w:hAnsi="Arial" w:cs="Arial"/>
          <w:sz w:val="18"/>
          <w:szCs w:val="18"/>
          <w:lang w:val="en-US"/>
        </w:rPr>
        <w:tab/>
        <w:t>2014 (1) SA 350 (SCA) at paras 9 – 10.</w:t>
      </w:r>
    </w:p>
  </w:footnote>
  <w:footnote w:id="2">
    <w:p w:rsidR="00000000" w:rsidRDefault="00135198">
      <w:pPr>
        <w:pStyle w:val="FootnoteText"/>
      </w:pPr>
      <w:r w:rsidRPr="00ED6F02">
        <w:rPr>
          <w:rStyle w:val="FootnoteReference"/>
          <w:rFonts w:ascii="Arial" w:hAnsi="Arial" w:cs="Arial"/>
          <w:sz w:val="18"/>
          <w:szCs w:val="18"/>
        </w:rPr>
        <w:footnoteRef/>
      </w:r>
      <w:r w:rsidRPr="00ED6F02">
        <w:rPr>
          <w:rFonts w:ascii="Arial" w:hAnsi="Arial" w:cs="Arial"/>
          <w:sz w:val="18"/>
          <w:szCs w:val="18"/>
        </w:rPr>
        <w:t xml:space="preserve"> </w:t>
      </w:r>
      <w:r w:rsidRPr="00ED6F02">
        <w:rPr>
          <w:rFonts w:ascii="Arial" w:hAnsi="Arial" w:cs="Arial"/>
          <w:sz w:val="18"/>
          <w:szCs w:val="18"/>
          <w:lang w:val="en-US"/>
        </w:rPr>
        <w:tab/>
        <w:t>1988 (4) SA 383 (D) at 389F – 390D.</w:t>
      </w:r>
    </w:p>
  </w:footnote>
  <w:footnote w:id="3">
    <w:p w:rsidR="00000000" w:rsidRDefault="00135198">
      <w:pPr>
        <w:pStyle w:val="FootnoteText"/>
      </w:pPr>
      <w:r w:rsidRPr="00B0473F">
        <w:rPr>
          <w:rStyle w:val="FootnoteReference"/>
          <w:rFonts w:ascii="Arial" w:hAnsi="Arial" w:cs="Arial"/>
          <w:sz w:val="18"/>
          <w:szCs w:val="18"/>
        </w:rPr>
        <w:footnoteRef/>
      </w:r>
      <w:r w:rsidRPr="00B0473F">
        <w:rPr>
          <w:rFonts w:ascii="Arial" w:hAnsi="Arial" w:cs="Arial"/>
          <w:sz w:val="18"/>
          <w:szCs w:val="18"/>
        </w:rPr>
        <w:t xml:space="preserve"> </w:t>
      </w:r>
      <w:r w:rsidRPr="00B0473F">
        <w:rPr>
          <w:rFonts w:ascii="Arial" w:hAnsi="Arial" w:cs="Arial"/>
          <w:sz w:val="18"/>
          <w:szCs w:val="18"/>
          <w:lang w:val="en-US"/>
        </w:rPr>
        <w:tab/>
        <w:t xml:space="preserve">1985 (3) SA 429 (A) at 439D </w:t>
      </w:r>
      <w:r w:rsidR="00B0473F">
        <w:rPr>
          <w:rFonts w:ascii="Arial" w:hAnsi="Arial" w:cs="Arial"/>
          <w:sz w:val="18"/>
          <w:szCs w:val="18"/>
          <w:lang w:val="en-US"/>
        </w:rPr>
        <w:t>–</w:t>
      </w:r>
      <w:r w:rsidRPr="00B0473F">
        <w:rPr>
          <w:rFonts w:ascii="Arial" w:hAnsi="Arial" w:cs="Arial"/>
          <w:sz w:val="18"/>
          <w:szCs w:val="18"/>
          <w:lang w:val="en-US"/>
        </w:rPr>
        <w:t xml:space="preserve"> G</w:t>
      </w:r>
      <w:r w:rsidR="00B0473F">
        <w:rPr>
          <w:rFonts w:ascii="Arial" w:hAnsi="Arial" w:cs="Arial"/>
          <w:sz w:val="18"/>
          <w:szCs w:val="18"/>
          <w:lang w:val="en-US"/>
        </w:rPr>
        <w:t>.</w:t>
      </w:r>
    </w:p>
  </w:footnote>
  <w:footnote w:id="4">
    <w:p w:rsidR="00000000" w:rsidRDefault="00C83B85" w:rsidP="00807AE0">
      <w:pPr>
        <w:pStyle w:val="FootnoteText"/>
        <w:jc w:val="both"/>
      </w:pPr>
      <w:r w:rsidRPr="005D68EB">
        <w:rPr>
          <w:rStyle w:val="FootnoteReference"/>
          <w:rFonts w:ascii="Arial" w:hAnsi="Arial" w:cs="Arial"/>
          <w:sz w:val="18"/>
          <w:szCs w:val="18"/>
        </w:rPr>
        <w:footnoteRef/>
      </w:r>
      <w:r w:rsidRPr="005D68EB">
        <w:rPr>
          <w:rFonts w:ascii="Arial" w:hAnsi="Arial" w:cs="Arial"/>
          <w:sz w:val="18"/>
          <w:szCs w:val="18"/>
        </w:rPr>
        <w:t xml:space="preserve"> </w:t>
      </w:r>
      <w:r w:rsidRPr="005D68EB">
        <w:rPr>
          <w:rFonts w:ascii="Arial" w:hAnsi="Arial" w:cs="Arial"/>
          <w:sz w:val="18"/>
          <w:szCs w:val="18"/>
          <w:lang w:val="en-US"/>
        </w:rPr>
        <w:t xml:space="preserve">See also </w:t>
      </w:r>
      <w:r w:rsidRPr="00B0473F">
        <w:rPr>
          <w:rFonts w:ascii="Arial" w:hAnsi="Arial" w:cs="Arial"/>
          <w:i/>
          <w:iCs/>
          <w:sz w:val="18"/>
          <w:szCs w:val="18"/>
          <w:lang w:val="en-US"/>
        </w:rPr>
        <w:t>Agu v Krige</w:t>
      </w:r>
      <w:r w:rsidRPr="00D12180">
        <w:rPr>
          <w:rFonts w:ascii="Arial" w:hAnsi="Arial" w:cs="Arial"/>
          <w:sz w:val="18"/>
          <w:szCs w:val="18"/>
          <w:lang w:val="en-US"/>
        </w:rPr>
        <w:t xml:space="preserve"> 2019 JDR 0716 (WCC</w:t>
      </w:r>
      <w:r w:rsidRPr="005D68EB">
        <w:rPr>
          <w:rFonts w:ascii="Arial" w:hAnsi="Arial" w:cs="Arial"/>
          <w:sz w:val="18"/>
          <w:szCs w:val="18"/>
          <w:lang w:val="en-US"/>
        </w:rPr>
        <w:t xml:space="preserve">) at para 18 and </w:t>
      </w:r>
      <w:r w:rsidRPr="00B0473F">
        <w:rPr>
          <w:rFonts w:ascii="Arial" w:hAnsi="Arial" w:cs="Arial"/>
          <w:i/>
          <w:iCs/>
          <w:sz w:val="18"/>
          <w:szCs w:val="18"/>
          <w:lang w:val="en-US"/>
        </w:rPr>
        <w:t>Minister of Agriculture and Land Affairs v De Klerk</w:t>
      </w:r>
      <w:r w:rsidRPr="005D68EB">
        <w:rPr>
          <w:rFonts w:ascii="Arial" w:hAnsi="Arial" w:cs="Arial"/>
          <w:sz w:val="18"/>
          <w:szCs w:val="18"/>
          <w:lang w:val="en-US"/>
        </w:rPr>
        <w:t xml:space="preserve"> 2014 (1) SA 212 (SCA) at paras 13 and 14.</w:t>
      </w:r>
    </w:p>
  </w:footnote>
  <w:footnote w:id="5">
    <w:p w:rsidR="00000000" w:rsidRDefault="005D68EB">
      <w:pPr>
        <w:pStyle w:val="FootnoteText"/>
      </w:pPr>
      <w:r w:rsidRPr="005D68EB">
        <w:rPr>
          <w:rStyle w:val="FootnoteReference"/>
          <w:rFonts w:ascii="Arial" w:hAnsi="Arial" w:cs="Arial"/>
          <w:sz w:val="18"/>
          <w:szCs w:val="18"/>
        </w:rPr>
        <w:footnoteRef/>
      </w:r>
      <w:r w:rsidRPr="005D68EB">
        <w:rPr>
          <w:rFonts w:ascii="Arial" w:hAnsi="Arial" w:cs="Arial"/>
          <w:sz w:val="18"/>
          <w:szCs w:val="18"/>
        </w:rPr>
        <w:t xml:space="preserve"> </w:t>
      </w:r>
      <w:r w:rsidRPr="005D68EB">
        <w:rPr>
          <w:rFonts w:ascii="Arial" w:hAnsi="Arial" w:cs="Arial"/>
          <w:sz w:val="18"/>
          <w:szCs w:val="18"/>
          <w:lang w:val="en-US"/>
        </w:rPr>
        <w:t>2014 (1) SA 212 (SCA) at para 13.</w:t>
      </w:r>
    </w:p>
  </w:footnote>
  <w:footnote w:id="6">
    <w:p w:rsidR="00D12180" w:rsidRPr="00D67514" w:rsidRDefault="00D12180" w:rsidP="00D12180">
      <w:pPr>
        <w:spacing w:after="0" w:line="240" w:lineRule="auto"/>
        <w:rPr>
          <w:rFonts w:ascii="Arial" w:hAnsi="Arial" w:cs="Arial"/>
          <w:b/>
          <w:sz w:val="18"/>
          <w:szCs w:val="18"/>
        </w:rPr>
      </w:pPr>
      <w:r w:rsidRPr="005C145F">
        <w:rPr>
          <w:rStyle w:val="FootnoteReference"/>
          <w:rFonts w:ascii="Arial" w:hAnsi="Arial" w:cs="Arial"/>
          <w:sz w:val="18"/>
          <w:szCs w:val="18"/>
        </w:rPr>
        <w:footnoteRef/>
      </w:r>
      <w:r w:rsidRPr="005C145F">
        <w:rPr>
          <w:rFonts w:ascii="Arial" w:hAnsi="Arial" w:cs="Arial"/>
          <w:sz w:val="18"/>
          <w:szCs w:val="18"/>
        </w:rPr>
        <w:t xml:space="preserve"> </w:t>
      </w:r>
      <w:r w:rsidRPr="005C145F">
        <w:rPr>
          <w:rFonts w:ascii="Arial" w:hAnsi="Arial" w:cs="Arial"/>
          <w:sz w:val="18"/>
          <w:szCs w:val="18"/>
          <w:lang w:val="en-US"/>
        </w:rPr>
        <w:tab/>
      </w:r>
      <w:r w:rsidRPr="00B0473F">
        <w:rPr>
          <w:rFonts w:ascii="Arial" w:hAnsi="Arial" w:cs="Arial"/>
          <w:bCs/>
          <w:i/>
          <w:iCs/>
          <w:sz w:val="18"/>
          <w:szCs w:val="18"/>
        </w:rPr>
        <w:t>Stellenbosch Farmers’ Winery Ltd v Stellenbosch Winery (Pty) Ltd</w:t>
      </w:r>
      <w:r w:rsidRPr="00D67514">
        <w:rPr>
          <w:rFonts w:ascii="Arial" w:hAnsi="Arial" w:cs="Arial"/>
          <w:b/>
          <w:sz w:val="18"/>
          <w:szCs w:val="18"/>
        </w:rPr>
        <w:t xml:space="preserve"> </w:t>
      </w:r>
      <w:r w:rsidRPr="00D67514">
        <w:rPr>
          <w:rFonts w:ascii="Arial" w:hAnsi="Arial" w:cs="Arial"/>
          <w:sz w:val="18"/>
          <w:szCs w:val="18"/>
        </w:rPr>
        <w:t>1957 (4) SA 234 (C) at 235 and</w:t>
      </w:r>
      <w:r w:rsidRPr="00D67514">
        <w:rPr>
          <w:rFonts w:ascii="Arial" w:hAnsi="Arial" w:cs="Arial"/>
          <w:b/>
          <w:sz w:val="18"/>
          <w:szCs w:val="18"/>
        </w:rPr>
        <w:t xml:space="preserve"> </w:t>
      </w:r>
    </w:p>
    <w:p w:rsidR="00000000" w:rsidRDefault="00D12180" w:rsidP="00D12180">
      <w:pPr>
        <w:spacing w:after="0" w:line="240" w:lineRule="auto"/>
        <w:ind w:firstLine="720"/>
      </w:pPr>
      <w:r w:rsidRPr="00B0473F">
        <w:rPr>
          <w:rFonts w:ascii="Arial" w:hAnsi="Arial" w:cs="Arial"/>
          <w:bCs/>
          <w:i/>
          <w:iCs/>
          <w:sz w:val="18"/>
          <w:szCs w:val="18"/>
        </w:rPr>
        <w:t>Plascon Evans Paints Ltd v Van Riebeeck Paints (Pty) Ltd</w:t>
      </w:r>
      <w:r w:rsidRPr="00D67514">
        <w:rPr>
          <w:rFonts w:ascii="Arial" w:hAnsi="Arial" w:cs="Arial"/>
          <w:b/>
          <w:sz w:val="18"/>
          <w:szCs w:val="18"/>
        </w:rPr>
        <w:t xml:space="preserve"> </w:t>
      </w:r>
      <w:r w:rsidRPr="00D67514">
        <w:rPr>
          <w:rFonts w:ascii="Arial" w:hAnsi="Arial" w:cs="Arial"/>
          <w:sz w:val="18"/>
          <w:szCs w:val="18"/>
        </w:rPr>
        <w:t>1984 (3) SA 623 (A) at 634H-I.</w:t>
      </w:r>
    </w:p>
  </w:footnote>
  <w:footnote w:id="7">
    <w:p w:rsidR="00D12180" w:rsidRPr="00D12180" w:rsidRDefault="00D12180" w:rsidP="00D12180">
      <w:pPr>
        <w:pStyle w:val="FootnoteText"/>
        <w:jc w:val="both"/>
        <w:rPr>
          <w:rFonts w:ascii="Arial" w:hAnsi="Arial" w:cs="Arial"/>
          <w:sz w:val="18"/>
          <w:szCs w:val="18"/>
          <w:lang w:val="en-US"/>
        </w:rPr>
      </w:pPr>
      <w:r w:rsidRPr="00D12180">
        <w:rPr>
          <w:rStyle w:val="FootnoteReference"/>
          <w:rFonts w:ascii="Arial" w:hAnsi="Arial" w:cs="Arial"/>
          <w:sz w:val="18"/>
          <w:szCs w:val="18"/>
        </w:rPr>
        <w:footnoteRef/>
      </w:r>
      <w:r w:rsidRPr="00D12180">
        <w:rPr>
          <w:rFonts w:ascii="Arial" w:hAnsi="Arial" w:cs="Arial"/>
          <w:sz w:val="18"/>
          <w:szCs w:val="18"/>
        </w:rPr>
        <w:t xml:space="preserve"> </w:t>
      </w:r>
      <w:r w:rsidRPr="00D12180">
        <w:rPr>
          <w:rFonts w:ascii="Arial" w:hAnsi="Arial" w:cs="Arial"/>
          <w:sz w:val="18"/>
          <w:szCs w:val="18"/>
          <w:lang w:val="en-US"/>
        </w:rPr>
        <w:tab/>
      </w:r>
      <w:r w:rsidRPr="00D12180">
        <w:rPr>
          <w:rFonts w:ascii="Arial" w:hAnsi="Arial" w:cs="Arial"/>
          <w:i/>
          <w:iCs/>
          <w:sz w:val="18"/>
          <w:szCs w:val="18"/>
          <w:lang w:val="en-US"/>
        </w:rPr>
        <w:t>Cape Town City v South Africa National Roads Agency Ltd</w:t>
      </w:r>
      <w:r w:rsidRPr="00D12180">
        <w:rPr>
          <w:rFonts w:ascii="Arial" w:hAnsi="Arial" w:cs="Arial"/>
          <w:sz w:val="18"/>
          <w:szCs w:val="18"/>
          <w:lang w:val="en-US"/>
        </w:rPr>
        <w:t xml:space="preserve"> 2015 (6) SA 535 (WCC) at 608F-I;</w:t>
      </w:r>
    </w:p>
    <w:p w:rsidR="00000000" w:rsidRDefault="00D12180" w:rsidP="00D12180">
      <w:pPr>
        <w:pStyle w:val="FootnoteText"/>
        <w:ind w:left="720"/>
        <w:jc w:val="both"/>
      </w:pPr>
      <w:r w:rsidRPr="00D12180">
        <w:rPr>
          <w:rFonts w:ascii="Arial" w:hAnsi="Arial" w:cs="Arial"/>
          <w:i/>
          <w:iCs/>
          <w:sz w:val="18"/>
          <w:szCs w:val="18"/>
          <w:lang w:val="en-US"/>
        </w:rPr>
        <w:t>Administrator, Transvaal v Theletsane</w:t>
      </w:r>
      <w:r w:rsidRPr="00D12180">
        <w:rPr>
          <w:rFonts w:ascii="Arial" w:hAnsi="Arial" w:cs="Arial"/>
          <w:sz w:val="18"/>
          <w:szCs w:val="18"/>
          <w:lang w:val="en-US"/>
        </w:rPr>
        <w:t xml:space="preserve"> 1991 (2) SA 192 (A) at 197A-B; </w:t>
      </w:r>
      <w:r w:rsidRPr="00D12180">
        <w:rPr>
          <w:rFonts w:ascii="Arial" w:hAnsi="Arial" w:cs="Arial"/>
          <w:bCs/>
          <w:i/>
          <w:iCs/>
          <w:sz w:val="18"/>
          <w:szCs w:val="18"/>
        </w:rPr>
        <w:t>Plascon Evans Paints Ltd v Van Riebeeck Paints (Pty) Ltd</w:t>
      </w:r>
      <w:r w:rsidRPr="00D12180">
        <w:rPr>
          <w:rFonts w:ascii="Arial" w:hAnsi="Arial" w:cs="Arial"/>
          <w:sz w:val="18"/>
          <w:szCs w:val="18"/>
          <w:lang w:val="en-US"/>
        </w:rPr>
        <w:t xml:space="preserve"> </w:t>
      </w:r>
      <w:r w:rsidRPr="00D12180">
        <w:rPr>
          <w:rFonts w:ascii="Arial" w:hAnsi="Arial" w:cs="Arial"/>
          <w:i/>
          <w:iCs/>
          <w:sz w:val="18"/>
          <w:szCs w:val="18"/>
          <w:lang w:val="en-US"/>
        </w:rPr>
        <w:t xml:space="preserve">supra </w:t>
      </w:r>
      <w:r w:rsidRPr="00D12180">
        <w:rPr>
          <w:rFonts w:ascii="Arial" w:hAnsi="Arial" w:cs="Arial"/>
          <w:sz w:val="18"/>
          <w:szCs w:val="18"/>
          <w:lang w:val="en-US"/>
        </w:rPr>
        <w:t>at 634H-635C;</w:t>
      </w:r>
      <w:r w:rsidRPr="00D12180">
        <w:rPr>
          <w:rFonts w:ascii="Arial" w:hAnsi="Arial" w:cs="Arial"/>
          <w:b/>
          <w:sz w:val="18"/>
          <w:szCs w:val="18"/>
        </w:rPr>
        <w:t xml:space="preserve"> </w:t>
      </w:r>
      <w:r w:rsidRPr="00D12180">
        <w:rPr>
          <w:rFonts w:ascii="Arial" w:hAnsi="Arial" w:cs="Arial"/>
          <w:bCs/>
          <w:i/>
          <w:iCs/>
          <w:sz w:val="18"/>
          <w:szCs w:val="18"/>
        </w:rPr>
        <w:t>Room Hire Co (Pty) Ltd v Jeppe Street Mansions (Pty) Ltd</w:t>
      </w:r>
      <w:r w:rsidRPr="00D12180">
        <w:rPr>
          <w:rFonts w:ascii="Arial" w:hAnsi="Arial" w:cs="Arial"/>
          <w:b/>
          <w:sz w:val="18"/>
          <w:szCs w:val="18"/>
        </w:rPr>
        <w:t xml:space="preserve"> </w:t>
      </w:r>
      <w:r w:rsidRPr="00D12180">
        <w:rPr>
          <w:rFonts w:ascii="Arial" w:hAnsi="Arial" w:cs="Arial"/>
          <w:sz w:val="18"/>
          <w:szCs w:val="18"/>
        </w:rPr>
        <w:t>1949 (3) SA 1155 (T) at 1162 and</w:t>
      </w:r>
      <w:r w:rsidRPr="00D12180">
        <w:rPr>
          <w:rFonts w:ascii="Arial" w:hAnsi="Arial" w:cs="Arial"/>
          <w:b/>
          <w:sz w:val="18"/>
          <w:szCs w:val="18"/>
        </w:rPr>
        <w:t xml:space="preserve"> </w:t>
      </w:r>
      <w:r w:rsidRPr="00D12180">
        <w:rPr>
          <w:rFonts w:ascii="Arial" w:hAnsi="Arial" w:cs="Arial"/>
          <w:bCs/>
          <w:i/>
          <w:iCs/>
          <w:sz w:val="18"/>
          <w:szCs w:val="18"/>
        </w:rPr>
        <w:t>National Director of Public Prosecutions v Zuma</w:t>
      </w:r>
      <w:r w:rsidRPr="00D12180">
        <w:rPr>
          <w:rFonts w:ascii="Arial" w:hAnsi="Arial" w:cs="Arial"/>
          <w:b/>
          <w:sz w:val="18"/>
          <w:szCs w:val="18"/>
        </w:rPr>
        <w:t xml:space="preserve"> </w:t>
      </w:r>
      <w:r w:rsidRPr="00D12180">
        <w:rPr>
          <w:rFonts w:ascii="Arial" w:hAnsi="Arial" w:cs="Arial"/>
          <w:sz w:val="18"/>
          <w:szCs w:val="18"/>
        </w:rPr>
        <w:t>2009 (2) SA 277 (SCA) at 290F.</w:t>
      </w:r>
    </w:p>
  </w:footnote>
  <w:footnote w:id="8">
    <w:p w:rsidR="00000000" w:rsidRDefault="00D12180" w:rsidP="00D12180">
      <w:pPr>
        <w:pStyle w:val="FootnoteText"/>
        <w:jc w:val="both"/>
      </w:pPr>
      <w:r w:rsidRPr="00D12180">
        <w:rPr>
          <w:rStyle w:val="FootnoteReference"/>
          <w:rFonts w:ascii="Arial" w:hAnsi="Arial" w:cs="Arial"/>
          <w:sz w:val="18"/>
          <w:szCs w:val="18"/>
        </w:rPr>
        <w:footnoteRef/>
      </w:r>
      <w:r w:rsidRPr="00D12180">
        <w:rPr>
          <w:rFonts w:ascii="Arial" w:hAnsi="Arial" w:cs="Arial"/>
          <w:sz w:val="18"/>
          <w:szCs w:val="18"/>
        </w:rPr>
        <w:t xml:space="preserve"> </w:t>
      </w:r>
      <w:r w:rsidRPr="00D12180">
        <w:rPr>
          <w:rFonts w:ascii="Arial" w:hAnsi="Arial" w:cs="Arial"/>
          <w:sz w:val="18"/>
          <w:szCs w:val="18"/>
          <w:lang w:val="en-US"/>
        </w:rPr>
        <w:tab/>
        <w:t xml:space="preserve">2006 (4) SA 326 (SCA) at para [56]. See </w:t>
      </w:r>
      <w:r w:rsidRPr="00B0473F">
        <w:rPr>
          <w:rFonts w:ascii="Arial" w:hAnsi="Arial" w:cs="Arial"/>
          <w:i/>
          <w:iCs/>
          <w:sz w:val="18"/>
          <w:szCs w:val="18"/>
          <w:lang w:val="en-US"/>
        </w:rPr>
        <w:t>Buffalo Freight Systems (Pty) Ltd v Crestleigh Trading (Pty) Ltd</w:t>
      </w:r>
      <w:r w:rsidRPr="00D12180">
        <w:rPr>
          <w:rFonts w:ascii="Arial" w:hAnsi="Arial" w:cs="Arial"/>
          <w:sz w:val="18"/>
          <w:szCs w:val="18"/>
          <w:lang w:val="en-US"/>
        </w:rPr>
        <w:t xml:space="preserve"> </w:t>
      </w:r>
      <w:r>
        <w:rPr>
          <w:rFonts w:ascii="Arial" w:hAnsi="Arial" w:cs="Arial"/>
          <w:sz w:val="18"/>
          <w:szCs w:val="18"/>
          <w:lang w:val="en-US"/>
        </w:rPr>
        <w:tab/>
      </w:r>
      <w:r w:rsidRPr="00D12180">
        <w:rPr>
          <w:rFonts w:ascii="Arial" w:hAnsi="Arial" w:cs="Arial"/>
          <w:sz w:val="18"/>
          <w:szCs w:val="18"/>
          <w:lang w:val="en-US"/>
        </w:rPr>
        <w:t xml:space="preserve">2011 (1) SA 8 (SCA) at paras 19 – 20 and </w:t>
      </w:r>
      <w:r w:rsidRPr="00B0473F">
        <w:rPr>
          <w:rFonts w:ascii="Arial" w:hAnsi="Arial" w:cs="Arial"/>
          <w:i/>
          <w:iCs/>
          <w:sz w:val="18"/>
          <w:szCs w:val="18"/>
          <w:lang w:val="en-US"/>
        </w:rPr>
        <w:t>Soffiantini v Mould</w:t>
      </w:r>
      <w:r w:rsidRPr="00D12180">
        <w:rPr>
          <w:rFonts w:ascii="Arial" w:hAnsi="Arial" w:cs="Arial"/>
          <w:sz w:val="18"/>
          <w:szCs w:val="18"/>
          <w:lang w:val="en-US"/>
        </w:rPr>
        <w:t xml:space="preserve"> 1956 (4) SA 150 (E) at 154.</w:t>
      </w:r>
    </w:p>
  </w:footnote>
  <w:footnote w:id="9">
    <w:p w:rsidR="00000000" w:rsidRDefault="009028F3" w:rsidP="00965626">
      <w:pPr>
        <w:pStyle w:val="FootnoteText"/>
        <w:jc w:val="both"/>
      </w:pPr>
      <w:r w:rsidRPr="00965626">
        <w:rPr>
          <w:rStyle w:val="FootnoteReference"/>
          <w:rFonts w:ascii="Arial" w:hAnsi="Arial" w:cs="Arial"/>
          <w:sz w:val="18"/>
          <w:szCs w:val="18"/>
        </w:rPr>
        <w:footnoteRef/>
      </w:r>
      <w:r w:rsidRPr="00965626">
        <w:rPr>
          <w:rFonts w:ascii="Arial" w:hAnsi="Arial" w:cs="Arial"/>
          <w:sz w:val="18"/>
          <w:szCs w:val="18"/>
        </w:rPr>
        <w:t xml:space="preserve"> </w:t>
      </w:r>
      <w:r w:rsidRPr="00965626">
        <w:rPr>
          <w:rFonts w:ascii="Arial" w:hAnsi="Arial" w:cs="Arial"/>
          <w:sz w:val="18"/>
          <w:szCs w:val="18"/>
          <w:lang w:val="en-US"/>
        </w:rPr>
        <w:tab/>
        <w:t>2000 (4) SA 1110 (CC) at 1112C-F.</w:t>
      </w:r>
    </w:p>
  </w:footnote>
  <w:footnote w:id="10">
    <w:p w:rsidR="00965626" w:rsidRPr="00B0473F" w:rsidRDefault="004A4E2A" w:rsidP="00965626">
      <w:pPr>
        <w:pStyle w:val="FootnoteText"/>
        <w:jc w:val="both"/>
        <w:rPr>
          <w:rFonts w:ascii="Arial" w:hAnsi="Arial" w:cs="Arial"/>
          <w:i/>
          <w:iCs/>
          <w:sz w:val="18"/>
          <w:szCs w:val="18"/>
          <w:lang w:val="en-US"/>
        </w:rPr>
      </w:pPr>
      <w:r w:rsidRPr="00965626">
        <w:rPr>
          <w:rStyle w:val="FootnoteReference"/>
          <w:rFonts w:ascii="Arial" w:hAnsi="Arial" w:cs="Arial"/>
          <w:sz w:val="18"/>
          <w:szCs w:val="18"/>
        </w:rPr>
        <w:footnoteRef/>
      </w:r>
      <w:r w:rsidRPr="00965626">
        <w:rPr>
          <w:rFonts w:ascii="Arial" w:hAnsi="Arial" w:cs="Arial"/>
          <w:sz w:val="18"/>
          <w:szCs w:val="18"/>
        </w:rPr>
        <w:t xml:space="preserve"> </w:t>
      </w:r>
      <w:r w:rsidRPr="00965626">
        <w:rPr>
          <w:rFonts w:ascii="Arial" w:hAnsi="Arial" w:cs="Arial"/>
          <w:sz w:val="18"/>
          <w:szCs w:val="18"/>
          <w:lang w:val="en-US"/>
        </w:rPr>
        <w:tab/>
        <w:t xml:space="preserve">See also </w:t>
      </w:r>
      <w:r w:rsidRPr="00B0473F">
        <w:rPr>
          <w:rFonts w:ascii="Arial" w:hAnsi="Arial" w:cs="Arial"/>
          <w:i/>
          <w:iCs/>
          <w:sz w:val="18"/>
          <w:szCs w:val="18"/>
          <w:lang w:val="en-US"/>
        </w:rPr>
        <w:t xml:space="preserve">McCarthy Retail Ltd v Shortdistance Carriers CC </w:t>
      </w:r>
      <w:r w:rsidRPr="00965626">
        <w:rPr>
          <w:rFonts w:ascii="Arial" w:hAnsi="Arial" w:cs="Arial"/>
          <w:sz w:val="18"/>
          <w:szCs w:val="18"/>
          <w:lang w:val="en-US"/>
        </w:rPr>
        <w:t xml:space="preserve">[2001] 3 All SA 236 (A) at para 28 and </w:t>
      </w:r>
      <w:r w:rsidR="00965626" w:rsidRPr="00B0473F">
        <w:rPr>
          <w:rFonts w:ascii="Arial" w:hAnsi="Arial" w:cs="Arial"/>
          <w:i/>
          <w:iCs/>
          <w:sz w:val="18"/>
          <w:szCs w:val="18"/>
          <w:lang w:val="en-US"/>
        </w:rPr>
        <w:t xml:space="preserve">Myburg </w:t>
      </w:r>
    </w:p>
    <w:p w:rsidR="00000000" w:rsidRDefault="00965626" w:rsidP="00965626">
      <w:pPr>
        <w:pStyle w:val="FootnoteText"/>
        <w:ind w:firstLine="720"/>
        <w:jc w:val="both"/>
      </w:pPr>
      <w:r w:rsidRPr="00B0473F">
        <w:rPr>
          <w:rFonts w:ascii="Arial" w:hAnsi="Arial" w:cs="Arial"/>
          <w:i/>
          <w:iCs/>
          <w:sz w:val="18"/>
          <w:szCs w:val="18"/>
          <w:lang w:val="en-US"/>
        </w:rPr>
        <w:t xml:space="preserve">Transport v Botha t/a SA Truck Bodies </w:t>
      </w:r>
      <w:r w:rsidRPr="00965626">
        <w:rPr>
          <w:rFonts w:ascii="Arial" w:hAnsi="Arial" w:cs="Arial"/>
          <w:sz w:val="18"/>
          <w:szCs w:val="18"/>
          <w:lang w:val="en-US"/>
        </w:rPr>
        <w:t>1991 (3) SA 310 (NmS) at 314F – 315J.</w:t>
      </w:r>
    </w:p>
  </w:footnote>
  <w:footnote w:id="11">
    <w:p w:rsidR="00000000" w:rsidRDefault="004F7D82">
      <w:pPr>
        <w:pStyle w:val="FootnoteText"/>
      </w:pPr>
      <w:r w:rsidRPr="003B333F">
        <w:rPr>
          <w:rStyle w:val="FootnoteReference"/>
          <w:rFonts w:ascii="Arial" w:hAnsi="Arial" w:cs="Arial"/>
          <w:sz w:val="18"/>
          <w:szCs w:val="18"/>
        </w:rPr>
        <w:footnoteRef/>
      </w:r>
      <w:r w:rsidRPr="003B333F">
        <w:rPr>
          <w:rFonts w:ascii="Arial" w:hAnsi="Arial" w:cs="Arial"/>
          <w:sz w:val="18"/>
          <w:szCs w:val="18"/>
        </w:rPr>
        <w:t xml:space="preserve"> </w:t>
      </w:r>
      <w:r w:rsidRPr="003B333F">
        <w:rPr>
          <w:rFonts w:ascii="Arial" w:hAnsi="Arial" w:cs="Arial"/>
          <w:sz w:val="18"/>
          <w:szCs w:val="18"/>
          <w:lang w:val="en-US"/>
        </w:rPr>
        <w:tab/>
        <w:t>At 315H – 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FF" w:rsidRDefault="00533CFF">
    <w:pPr>
      <w:pStyle w:val="Header"/>
      <w:jc w:val="right"/>
    </w:pPr>
    <w:r>
      <w:fldChar w:fldCharType="begin"/>
    </w:r>
    <w:r>
      <w:instrText xml:space="preserve"> PAGE   \* MERGEFORMAT </w:instrText>
    </w:r>
    <w:r>
      <w:fldChar w:fldCharType="separate"/>
    </w:r>
    <w:r w:rsidR="000109DC">
      <w:rPr>
        <w:noProof/>
      </w:rPr>
      <w:t>2</w:t>
    </w:r>
    <w:r>
      <w:fldChar w:fldCharType="end"/>
    </w:r>
  </w:p>
  <w:p w:rsidR="00533CFF" w:rsidRDefault="00533C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69F"/>
    <w:multiLevelType w:val="hybridMultilevel"/>
    <w:tmpl w:val="2F50A084"/>
    <w:lvl w:ilvl="0" w:tplc="9280C38E">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15:restartNumberingAfterBreak="0">
    <w:nsid w:val="04585DF3"/>
    <w:multiLevelType w:val="multilevel"/>
    <w:tmpl w:val="B2201D3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5A7A26"/>
    <w:multiLevelType w:val="hybridMultilevel"/>
    <w:tmpl w:val="4612B14A"/>
    <w:lvl w:ilvl="0" w:tplc="0CD23EA0">
      <w:start w:val="1"/>
      <w:numFmt w:val="decimal"/>
      <w:pStyle w:val="JUDGMENTNUMBERED"/>
      <w:lvlText w:val="[%1]"/>
      <w:lvlJc w:val="left"/>
      <w:pPr>
        <w:ind w:left="928"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0D3915"/>
    <w:multiLevelType w:val="hybridMultilevel"/>
    <w:tmpl w:val="84B2456E"/>
    <w:lvl w:ilvl="0" w:tplc="AF9466EA">
      <w:start w:val="1"/>
      <w:numFmt w:val="lowerLetter"/>
      <w:lvlText w:val="(%1)"/>
      <w:lvlJc w:val="left"/>
      <w:pPr>
        <w:ind w:left="2400" w:hanging="360"/>
      </w:pPr>
      <w:rPr>
        <w:rFonts w:cs="Times New Roman" w:hint="default"/>
        <w:i/>
      </w:rPr>
    </w:lvl>
    <w:lvl w:ilvl="1" w:tplc="08090019" w:tentative="1">
      <w:start w:val="1"/>
      <w:numFmt w:val="lowerLetter"/>
      <w:lvlText w:val="%2."/>
      <w:lvlJc w:val="left"/>
      <w:pPr>
        <w:ind w:left="3120" w:hanging="360"/>
      </w:pPr>
      <w:rPr>
        <w:rFonts w:cs="Times New Roman"/>
      </w:rPr>
    </w:lvl>
    <w:lvl w:ilvl="2" w:tplc="0809001B" w:tentative="1">
      <w:start w:val="1"/>
      <w:numFmt w:val="lowerRoman"/>
      <w:lvlText w:val="%3."/>
      <w:lvlJc w:val="right"/>
      <w:pPr>
        <w:ind w:left="3840" w:hanging="180"/>
      </w:pPr>
      <w:rPr>
        <w:rFonts w:cs="Times New Roman"/>
      </w:rPr>
    </w:lvl>
    <w:lvl w:ilvl="3" w:tplc="0809000F" w:tentative="1">
      <w:start w:val="1"/>
      <w:numFmt w:val="decimal"/>
      <w:lvlText w:val="%4."/>
      <w:lvlJc w:val="left"/>
      <w:pPr>
        <w:ind w:left="4560" w:hanging="360"/>
      </w:pPr>
      <w:rPr>
        <w:rFonts w:cs="Times New Roman"/>
      </w:rPr>
    </w:lvl>
    <w:lvl w:ilvl="4" w:tplc="08090019" w:tentative="1">
      <w:start w:val="1"/>
      <w:numFmt w:val="lowerLetter"/>
      <w:lvlText w:val="%5."/>
      <w:lvlJc w:val="left"/>
      <w:pPr>
        <w:ind w:left="5280" w:hanging="360"/>
      </w:pPr>
      <w:rPr>
        <w:rFonts w:cs="Times New Roman"/>
      </w:rPr>
    </w:lvl>
    <w:lvl w:ilvl="5" w:tplc="0809001B" w:tentative="1">
      <w:start w:val="1"/>
      <w:numFmt w:val="lowerRoman"/>
      <w:lvlText w:val="%6."/>
      <w:lvlJc w:val="right"/>
      <w:pPr>
        <w:ind w:left="6000" w:hanging="180"/>
      </w:pPr>
      <w:rPr>
        <w:rFonts w:cs="Times New Roman"/>
      </w:rPr>
    </w:lvl>
    <w:lvl w:ilvl="6" w:tplc="0809000F" w:tentative="1">
      <w:start w:val="1"/>
      <w:numFmt w:val="decimal"/>
      <w:lvlText w:val="%7."/>
      <w:lvlJc w:val="left"/>
      <w:pPr>
        <w:ind w:left="6720" w:hanging="360"/>
      </w:pPr>
      <w:rPr>
        <w:rFonts w:cs="Times New Roman"/>
      </w:rPr>
    </w:lvl>
    <w:lvl w:ilvl="7" w:tplc="08090019" w:tentative="1">
      <w:start w:val="1"/>
      <w:numFmt w:val="lowerLetter"/>
      <w:lvlText w:val="%8."/>
      <w:lvlJc w:val="left"/>
      <w:pPr>
        <w:ind w:left="7440" w:hanging="360"/>
      </w:pPr>
      <w:rPr>
        <w:rFonts w:cs="Times New Roman"/>
      </w:rPr>
    </w:lvl>
    <w:lvl w:ilvl="8" w:tplc="0809001B" w:tentative="1">
      <w:start w:val="1"/>
      <w:numFmt w:val="lowerRoman"/>
      <w:lvlText w:val="%9."/>
      <w:lvlJc w:val="right"/>
      <w:pPr>
        <w:ind w:left="8160" w:hanging="180"/>
      </w:pPr>
      <w:rPr>
        <w:rFonts w:cs="Times New Roman"/>
      </w:rPr>
    </w:lvl>
  </w:abstractNum>
  <w:abstractNum w:abstractNumId="4" w15:restartNumberingAfterBreak="0">
    <w:nsid w:val="0E0E5F88"/>
    <w:multiLevelType w:val="hybridMultilevel"/>
    <w:tmpl w:val="5C020B02"/>
    <w:lvl w:ilvl="0" w:tplc="249AAEF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324634"/>
    <w:multiLevelType w:val="multilevel"/>
    <w:tmpl w:val="E90C0C8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75C52E1"/>
    <w:multiLevelType w:val="multilevel"/>
    <w:tmpl w:val="221A8738"/>
    <w:lvl w:ilvl="0">
      <w:start w:val="1"/>
      <w:numFmt w:val="decimal"/>
      <w:lvlText w:val="%1."/>
      <w:lvlJc w:val="left"/>
      <w:pPr>
        <w:ind w:left="1080" w:hanging="360"/>
      </w:pPr>
      <w:rPr>
        <w:rFonts w:cs="Times New Roman" w:hint="default"/>
      </w:rPr>
    </w:lvl>
    <w:lvl w:ilvl="1">
      <w:start w:val="1"/>
      <w:numFmt w:val="decimal"/>
      <w:isLgl/>
      <w:lvlText w:val="%1.%2"/>
      <w:lvlJc w:val="left"/>
      <w:pPr>
        <w:ind w:left="1485" w:hanging="40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7" w15:restartNumberingAfterBreak="0">
    <w:nsid w:val="33F5083F"/>
    <w:multiLevelType w:val="hybridMultilevel"/>
    <w:tmpl w:val="6E7275BE"/>
    <w:lvl w:ilvl="0" w:tplc="57968E58">
      <w:start w:val="1"/>
      <w:numFmt w:val="decimal"/>
      <w:lvlText w:val="%1."/>
      <w:lvlJc w:val="left"/>
      <w:pPr>
        <w:ind w:left="490" w:hanging="360"/>
      </w:pPr>
      <w:rPr>
        <w:rFonts w:cs="Times New Roman" w:hint="default"/>
      </w:rPr>
    </w:lvl>
    <w:lvl w:ilvl="1" w:tplc="1C090019" w:tentative="1">
      <w:start w:val="1"/>
      <w:numFmt w:val="lowerLetter"/>
      <w:lvlText w:val="%2."/>
      <w:lvlJc w:val="left"/>
      <w:pPr>
        <w:ind w:left="1210" w:hanging="360"/>
      </w:pPr>
      <w:rPr>
        <w:rFonts w:cs="Times New Roman"/>
      </w:rPr>
    </w:lvl>
    <w:lvl w:ilvl="2" w:tplc="1C09001B" w:tentative="1">
      <w:start w:val="1"/>
      <w:numFmt w:val="lowerRoman"/>
      <w:lvlText w:val="%3."/>
      <w:lvlJc w:val="right"/>
      <w:pPr>
        <w:ind w:left="1930" w:hanging="180"/>
      </w:pPr>
      <w:rPr>
        <w:rFonts w:cs="Times New Roman"/>
      </w:rPr>
    </w:lvl>
    <w:lvl w:ilvl="3" w:tplc="1C09000F" w:tentative="1">
      <w:start w:val="1"/>
      <w:numFmt w:val="decimal"/>
      <w:lvlText w:val="%4."/>
      <w:lvlJc w:val="left"/>
      <w:pPr>
        <w:ind w:left="2650" w:hanging="360"/>
      </w:pPr>
      <w:rPr>
        <w:rFonts w:cs="Times New Roman"/>
      </w:rPr>
    </w:lvl>
    <w:lvl w:ilvl="4" w:tplc="1C090019" w:tentative="1">
      <w:start w:val="1"/>
      <w:numFmt w:val="lowerLetter"/>
      <w:lvlText w:val="%5."/>
      <w:lvlJc w:val="left"/>
      <w:pPr>
        <w:ind w:left="3370" w:hanging="360"/>
      </w:pPr>
      <w:rPr>
        <w:rFonts w:cs="Times New Roman"/>
      </w:rPr>
    </w:lvl>
    <w:lvl w:ilvl="5" w:tplc="1C09001B" w:tentative="1">
      <w:start w:val="1"/>
      <w:numFmt w:val="lowerRoman"/>
      <w:lvlText w:val="%6."/>
      <w:lvlJc w:val="right"/>
      <w:pPr>
        <w:ind w:left="4090" w:hanging="180"/>
      </w:pPr>
      <w:rPr>
        <w:rFonts w:cs="Times New Roman"/>
      </w:rPr>
    </w:lvl>
    <w:lvl w:ilvl="6" w:tplc="1C09000F" w:tentative="1">
      <w:start w:val="1"/>
      <w:numFmt w:val="decimal"/>
      <w:lvlText w:val="%7."/>
      <w:lvlJc w:val="left"/>
      <w:pPr>
        <w:ind w:left="4810" w:hanging="360"/>
      </w:pPr>
      <w:rPr>
        <w:rFonts w:cs="Times New Roman"/>
      </w:rPr>
    </w:lvl>
    <w:lvl w:ilvl="7" w:tplc="1C090019" w:tentative="1">
      <w:start w:val="1"/>
      <w:numFmt w:val="lowerLetter"/>
      <w:lvlText w:val="%8."/>
      <w:lvlJc w:val="left"/>
      <w:pPr>
        <w:ind w:left="5530" w:hanging="360"/>
      </w:pPr>
      <w:rPr>
        <w:rFonts w:cs="Times New Roman"/>
      </w:rPr>
    </w:lvl>
    <w:lvl w:ilvl="8" w:tplc="1C09001B" w:tentative="1">
      <w:start w:val="1"/>
      <w:numFmt w:val="lowerRoman"/>
      <w:lvlText w:val="%9."/>
      <w:lvlJc w:val="right"/>
      <w:pPr>
        <w:ind w:left="6250" w:hanging="180"/>
      </w:pPr>
      <w:rPr>
        <w:rFonts w:cs="Times New Roman"/>
      </w:rPr>
    </w:lvl>
  </w:abstractNum>
  <w:abstractNum w:abstractNumId="8" w15:restartNumberingAfterBreak="0">
    <w:nsid w:val="7AD2130A"/>
    <w:multiLevelType w:val="hybridMultilevel"/>
    <w:tmpl w:val="0DE0CAEE"/>
    <w:lvl w:ilvl="0" w:tplc="C7102372">
      <w:start w:val="1"/>
      <w:numFmt w:val="decimal"/>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3"/>
  </w:num>
  <w:num w:numId="2">
    <w:abstractNumId w:val="8"/>
  </w:num>
  <w:num w:numId="3">
    <w:abstractNumId w:val="6"/>
  </w:num>
  <w:num w:numId="4">
    <w:abstractNumId w:val="7"/>
  </w:num>
  <w:num w:numId="5">
    <w:abstractNumId w:val="4"/>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628645-4FCF-4538-814F-48E72F44019A}"/>
    <w:docVar w:name="dgnword-eventsink" w:val="277378296"/>
  </w:docVars>
  <w:rsids>
    <w:rsidRoot w:val="00C61DF1"/>
    <w:rsid w:val="000025BD"/>
    <w:rsid w:val="000109DC"/>
    <w:rsid w:val="000124EF"/>
    <w:rsid w:val="00016365"/>
    <w:rsid w:val="000168D9"/>
    <w:rsid w:val="00020F19"/>
    <w:rsid w:val="00022631"/>
    <w:rsid w:val="00026292"/>
    <w:rsid w:val="0002736F"/>
    <w:rsid w:val="00043010"/>
    <w:rsid w:val="00050978"/>
    <w:rsid w:val="00052114"/>
    <w:rsid w:val="00056D7F"/>
    <w:rsid w:val="00057432"/>
    <w:rsid w:val="00057A92"/>
    <w:rsid w:val="00062CB6"/>
    <w:rsid w:val="000635CA"/>
    <w:rsid w:val="00066021"/>
    <w:rsid w:val="00070794"/>
    <w:rsid w:val="0007199B"/>
    <w:rsid w:val="00076FE5"/>
    <w:rsid w:val="000775C8"/>
    <w:rsid w:val="00084DDD"/>
    <w:rsid w:val="00087882"/>
    <w:rsid w:val="00090068"/>
    <w:rsid w:val="000951E4"/>
    <w:rsid w:val="000A0FCE"/>
    <w:rsid w:val="000A7E49"/>
    <w:rsid w:val="000B06B1"/>
    <w:rsid w:val="000B1178"/>
    <w:rsid w:val="000B24C6"/>
    <w:rsid w:val="000B3297"/>
    <w:rsid w:val="000B4408"/>
    <w:rsid w:val="000B6EFA"/>
    <w:rsid w:val="000B749D"/>
    <w:rsid w:val="000C1787"/>
    <w:rsid w:val="000D135A"/>
    <w:rsid w:val="000D1B53"/>
    <w:rsid w:val="000D4EA6"/>
    <w:rsid w:val="000E3702"/>
    <w:rsid w:val="000E495D"/>
    <w:rsid w:val="000F364C"/>
    <w:rsid w:val="00101DEC"/>
    <w:rsid w:val="001034C1"/>
    <w:rsid w:val="00114E06"/>
    <w:rsid w:val="0012219D"/>
    <w:rsid w:val="00123AC7"/>
    <w:rsid w:val="00123C70"/>
    <w:rsid w:val="00126688"/>
    <w:rsid w:val="001334FA"/>
    <w:rsid w:val="00135198"/>
    <w:rsid w:val="00141EC9"/>
    <w:rsid w:val="00150F7D"/>
    <w:rsid w:val="001524EE"/>
    <w:rsid w:val="0016252A"/>
    <w:rsid w:val="001671AA"/>
    <w:rsid w:val="001709E8"/>
    <w:rsid w:val="001716C7"/>
    <w:rsid w:val="00172290"/>
    <w:rsid w:val="00177AF4"/>
    <w:rsid w:val="0018181C"/>
    <w:rsid w:val="00183A35"/>
    <w:rsid w:val="00187091"/>
    <w:rsid w:val="00187BD0"/>
    <w:rsid w:val="001913D9"/>
    <w:rsid w:val="00196A3F"/>
    <w:rsid w:val="001A2EF3"/>
    <w:rsid w:val="001A4F6E"/>
    <w:rsid w:val="001A6A56"/>
    <w:rsid w:val="001B1C7C"/>
    <w:rsid w:val="001B5A59"/>
    <w:rsid w:val="001C0490"/>
    <w:rsid w:val="001D1107"/>
    <w:rsid w:val="001D291B"/>
    <w:rsid w:val="001E2B48"/>
    <w:rsid w:val="001E6CEE"/>
    <w:rsid w:val="001E7429"/>
    <w:rsid w:val="001F01C0"/>
    <w:rsid w:val="001F1F29"/>
    <w:rsid w:val="001F45E9"/>
    <w:rsid w:val="00205856"/>
    <w:rsid w:val="002073E0"/>
    <w:rsid w:val="00210A0A"/>
    <w:rsid w:val="002135ED"/>
    <w:rsid w:val="00217668"/>
    <w:rsid w:val="00225C80"/>
    <w:rsid w:val="002260BD"/>
    <w:rsid w:val="00234ACC"/>
    <w:rsid w:val="00240EE1"/>
    <w:rsid w:val="00250961"/>
    <w:rsid w:val="00255E93"/>
    <w:rsid w:val="002601FC"/>
    <w:rsid w:val="00262ED6"/>
    <w:rsid w:val="002651AE"/>
    <w:rsid w:val="0026558C"/>
    <w:rsid w:val="002703CD"/>
    <w:rsid w:val="00270545"/>
    <w:rsid w:val="0027334D"/>
    <w:rsid w:val="002816D1"/>
    <w:rsid w:val="002958E1"/>
    <w:rsid w:val="002A10F9"/>
    <w:rsid w:val="002A6D12"/>
    <w:rsid w:val="002B267C"/>
    <w:rsid w:val="002C4F76"/>
    <w:rsid w:val="002D0D12"/>
    <w:rsid w:val="002D0D1C"/>
    <w:rsid w:val="002D5BA0"/>
    <w:rsid w:val="002D7AA6"/>
    <w:rsid w:val="002E1EE9"/>
    <w:rsid w:val="002E495E"/>
    <w:rsid w:val="002E7133"/>
    <w:rsid w:val="002E74BE"/>
    <w:rsid w:val="002F1FD8"/>
    <w:rsid w:val="002F52BD"/>
    <w:rsid w:val="00301212"/>
    <w:rsid w:val="00302938"/>
    <w:rsid w:val="00305A6A"/>
    <w:rsid w:val="00306EE6"/>
    <w:rsid w:val="003161F2"/>
    <w:rsid w:val="00316502"/>
    <w:rsid w:val="00317E12"/>
    <w:rsid w:val="0032204A"/>
    <w:rsid w:val="00327B04"/>
    <w:rsid w:val="00330F06"/>
    <w:rsid w:val="00333856"/>
    <w:rsid w:val="00340F19"/>
    <w:rsid w:val="00343F62"/>
    <w:rsid w:val="00345F5C"/>
    <w:rsid w:val="00350645"/>
    <w:rsid w:val="00351937"/>
    <w:rsid w:val="00352251"/>
    <w:rsid w:val="003539B9"/>
    <w:rsid w:val="00353CEF"/>
    <w:rsid w:val="003556D5"/>
    <w:rsid w:val="0036067D"/>
    <w:rsid w:val="00360A6C"/>
    <w:rsid w:val="003705DC"/>
    <w:rsid w:val="0037331D"/>
    <w:rsid w:val="00374376"/>
    <w:rsid w:val="003760F5"/>
    <w:rsid w:val="003802F2"/>
    <w:rsid w:val="00382E65"/>
    <w:rsid w:val="00384934"/>
    <w:rsid w:val="003907D7"/>
    <w:rsid w:val="003940E7"/>
    <w:rsid w:val="003A3878"/>
    <w:rsid w:val="003B0433"/>
    <w:rsid w:val="003B0A43"/>
    <w:rsid w:val="003B333F"/>
    <w:rsid w:val="003B5C96"/>
    <w:rsid w:val="003B73BD"/>
    <w:rsid w:val="003C1ED2"/>
    <w:rsid w:val="003C25EF"/>
    <w:rsid w:val="003C37BF"/>
    <w:rsid w:val="003C649C"/>
    <w:rsid w:val="003C6C83"/>
    <w:rsid w:val="003D039E"/>
    <w:rsid w:val="003D1E6A"/>
    <w:rsid w:val="003E0A3F"/>
    <w:rsid w:val="003F1413"/>
    <w:rsid w:val="003F1542"/>
    <w:rsid w:val="003F703E"/>
    <w:rsid w:val="00401FF8"/>
    <w:rsid w:val="004020C7"/>
    <w:rsid w:val="00405E57"/>
    <w:rsid w:val="00411FE2"/>
    <w:rsid w:val="00412F39"/>
    <w:rsid w:val="00414E96"/>
    <w:rsid w:val="00417CD8"/>
    <w:rsid w:val="004254E0"/>
    <w:rsid w:val="00426AE3"/>
    <w:rsid w:val="00440AE3"/>
    <w:rsid w:val="00444B6A"/>
    <w:rsid w:val="00447101"/>
    <w:rsid w:val="00453853"/>
    <w:rsid w:val="00454B2B"/>
    <w:rsid w:val="00457916"/>
    <w:rsid w:val="00461961"/>
    <w:rsid w:val="00462023"/>
    <w:rsid w:val="0046346C"/>
    <w:rsid w:val="004701AC"/>
    <w:rsid w:val="00471D3D"/>
    <w:rsid w:val="00471E65"/>
    <w:rsid w:val="00473CD1"/>
    <w:rsid w:val="004811A4"/>
    <w:rsid w:val="00481F89"/>
    <w:rsid w:val="00494E32"/>
    <w:rsid w:val="004A091E"/>
    <w:rsid w:val="004A346D"/>
    <w:rsid w:val="004A4E2A"/>
    <w:rsid w:val="004B17F5"/>
    <w:rsid w:val="004B6A86"/>
    <w:rsid w:val="004B71E7"/>
    <w:rsid w:val="004C204C"/>
    <w:rsid w:val="004C3290"/>
    <w:rsid w:val="004C691D"/>
    <w:rsid w:val="004C7462"/>
    <w:rsid w:val="004C7528"/>
    <w:rsid w:val="004C77BC"/>
    <w:rsid w:val="004D1BF3"/>
    <w:rsid w:val="004D2DEB"/>
    <w:rsid w:val="004D5731"/>
    <w:rsid w:val="004D5ABC"/>
    <w:rsid w:val="004D7A02"/>
    <w:rsid w:val="004E25B5"/>
    <w:rsid w:val="004E37CA"/>
    <w:rsid w:val="004E5157"/>
    <w:rsid w:val="004E5437"/>
    <w:rsid w:val="004E5E82"/>
    <w:rsid w:val="004E7B1D"/>
    <w:rsid w:val="004F0D36"/>
    <w:rsid w:val="004F7D82"/>
    <w:rsid w:val="00506E6C"/>
    <w:rsid w:val="00526F18"/>
    <w:rsid w:val="005305F6"/>
    <w:rsid w:val="00533CFF"/>
    <w:rsid w:val="00535881"/>
    <w:rsid w:val="00540070"/>
    <w:rsid w:val="00540D72"/>
    <w:rsid w:val="00546C2B"/>
    <w:rsid w:val="00551618"/>
    <w:rsid w:val="005556B6"/>
    <w:rsid w:val="00555FDF"/>
    <w:rsid w:val="00557230"/>
    <w:rsid w:val="005664CD"/>
    <w:rsid w:val="005830C1"/>
    <w:rsid w:val="00591434"/>
    <w:rsid w:val="0059184A"/>
    <w:rsid w:val="00592EE1"/>
    <w:rsid w:val="00596D2B"/>
    <w:rsid w:val="005A0C6B"/>
    <w:rsid w:val="005B01B0"/>
    <w:rsid w:val="005B4098"/>
    <w:rsid w:val="005C11CE"/>
    <w:rsid w:val="005C145F"/>
    <w:rsid w:val="005C1A73"/>
    <w:rsid w:val="005D135F"/>
    <w:rsid w:val="005D68EB"/>
    <w:rsid w:val="005E6285"/>
    <w:rsid w:val="005E64A4"/>
    <w:rsid w:val="005F4502"/>
    <w:rsid w:val="005F4EA5"/>
    <w:rsid w:val="00615CD1"/>
    <w:rsid w:val="00621181"/>
    <w:rsid w:val="0062573A"/>
    <w:rsid w:val="00630002"/>
    <w:rsid w:val="006306FB"/>
    <w:rsid w:val="00631447"/>
    <w:rsid w:val="00636828"/>
    <w:rsid w:val="0064001D"/>
    <w:rsid w:val="00642843"/>
    <w:rsid w:val="006435A8"/>
    <w:rsid w:val="00644B41"/>
    <w:rsid w:val="0065162A"/>
    <w:rsid w:val="00654050"/>
    <w:rsid w:val="006653DC"/>
    <w:rsid w:val="0067091C"/>
    <w:rsid w:val="00673BD3"/>
    <w:rsid w:val="006843C0"/>
    <w:rsid w:val="006A796E"/>
    <w:rsid w:val="006B1D3A"/>
    <w:rsid w:val="006B2C68"/>
    <w:rsid w:val="006B2FE5"/>
    <w:rsid w:val="006B37E9"/>
    <w:rsid w:val="006C05E2"/>
    <w:rsid w:val="006C4B16"/>
    <w:rsid w:val="006C6282"/>
    <w:rsid w:val="006C62B5"/>
    <w:rsid w:val="006D49B2"/>
    <w:rsid w:val="006D784E"/>
    <w:rsid w:val="006E1CD5"/>
    <w:rsid w:val="006E4890"/>
    <w:rsid w:val="006F0B95"/>
    <w:rsid w:val="006F10FB"/>
    <w:rsid w:val="006F622C"/>
    <w:rsid w:val="0070109A"/>
    <w:rsid w:val="007056BE"/>
    <w:rsid w:val="00712A8C"/>
    <w:rsid w:val="007155CA"/>
    <w:rsid w:val="007160DB"/>
    <w:rsid w:val="007165E7"/>
    <w:rsid w:val="007171B3"/>
    <w:rsid w:val="00717CA7"/>
    <w:rsid w:val="00724163"/>
    <w:rsid w:val="007244E7"/>
    <w:rsid w:val="00725FA9"/>
    <w:rsid w:val="00731F99"/>
    <w:rsid w:val="00734D83"/>
    <w:rsid w:val="00736483"/>
    <w:rsid w:val="00741389"/>
    <w:rsid w:val="00746C55"/>
    <w:rsid w:val="0075084C"/>
    <w:rsid w:val="00757C4B"/>
    <w:rsid w:val="007601E6"/>
    <w:rsid w:val="00763182"/>
    <w:rsid w:val="007703E0"/>
    <w:rsid w:val="00772F95"/>
    <w:rsid w:val="00774564"/>
    <w:rsid w:val="0077767C"/>
    <w:rsid w:val="007809E0"/>
    <w:rsid w:val="00782001"/>
    <w:rsid w:val="007849EE"/>
    <w:rsid w:val="00785C93"/>
    <w:rsid w:val="00786996"/>
    <w:rsid w:val="00787884"/>
    <w:rsid w:val="00792CD6"/>
    <w:rsid w:val="00793375"/>
    <w:rsid w:val="00794951"/>
    <w:rsid w:val="007A1CD9"/>
    <w:rsid w:val="007A34FC"/>
    <w:rsid w:val="007B2199"/>
    <w:rsid w:val="007B4A64"/>
    <w:rsid w:val="007B746A"/>
    <w:rsid w:val="007C1E7C"/>
    <w:rsid w:val="007C3861"/>
    <w:rsid w:val="007C4CF4"/>
    <w:rsid w:val="007C5F91"/>
    <w:rsid w:val="007D1155"/>
    <w:rsid w:val="007D2574"/>
    <w:rsid w:val="007D2B5F"/>
    <w:rsid w:val="007D4DF9"/>
    <w:rsid w:val="007D6047"/>
    <w:rsid w:val="007D7BDE"/>
    <w:rsid w:val="007E4DB6"/>
    <w:rsid w:val="007E73D1"/>
    <w:rsid w:val="007F0602"/>
    <w:rsid w:val="007F20F1"/>
    <w:rsid w:val="007F22BF"/>
    <w:rsid w:val="007F4D36"/>
    <w:rsid w:val="007F6227"/>
    <w:rsid w:val="007F681E"/>
    <w:rsid w:val="007F7EF1"/>
    <w:rsid w:val="00803009"/>
    <w:rsid w:val="00804A5A"/>
    <w:rsid w:val="00807AE0"/>
    <w:rsid w:val="0081717F"/>
    <w:rsid w:val="00821850"/>
    <w:rsid w:val="00821CB7"/>
    <w:rsid w:val="00822763"/>
    <w:rsid w:val="00824E42"/>
    <w:rsid w:val="00827BD1"/>
    <w:rsid w:val="00830DF5"/>
    <w:rsid w:val="008310A4"/>
    <w:rsid w:val="008325AA"/>
    <w:rsid w:val="008327F3"/>
    <w:rsid w:val="00842334"/>
    <w:rsid w:val="00843EE5"/>
    <w:rsid w:val="0084465D"/>
    <w:rsid w:val="00846045"/>
    <w:rsid w:val="00847EF6"/>
    <w:rsid w:val="00850892"/>
    <w:rsid w:val="00850AFA"/>
    <w:rsid w:val="00853436"/>
    <w:rsid w:val="00854672"/>
    <w:rsid w:val="00855243"/>
    <w:rsid w:val="0085744B"/>
    <w:rsid w:val="00857E16"/>
    <w:rsid w:val="008601D9"/>
    <w:rsid w:val="00861687"/>
    <w:rsid w:val="00872E1C"/>
    <w:rsid w:val="00873E41"/>
    <w:rsid w:val="00874860"/>
    <w:rsid w:val="0088098E"/>
    <w:rsid w:val="008818E9"/>
    <w:rsid w:val="00882214"/>
    <w:rsid w:val="008841FB"/>
    <w:rsid w:val="008904E7"/>
    <w:rsid w:val="00891DEF"/>
    <w:rsid w:val="00893F0A"/>
    <w:rsid w:val="00895342"/>
    <w:rsid w:val="00895729"/>
    <w:rsid w:val="00897E47"/>
    <w:rsid w:val="008A50D0"/>
    <w:rsid w:val="008B4BCB"/>
    <w:rsid w:val="008C1765"/>
    <w:rsid w:val="008C491A"/>
    <w:rsid w:val="008D51FE"/>
    <w:rsid w:val="008E39C0"/>
    <w:rsid w:val="008E5224"/>
    <w:rsid w:val="008E5973"/>
    <w:rsid w:val="008F4729"/>
    <w:rsid w:val="008F5372"/>
    <w:rsid w:val="008F7E48"/>
    <w:rsid w:val="009028F3"/>
    <w:rsid w:val="00905DED"/>
    <w:rsid w:val="00916986"/>
    <w:rsid w:val="0091744A"/>
    <w:rsid w:val="00920218"/>
    <w:rsid w:val="009233C9"/>
    <w:rsid w:val="00927BD7"/>
    <w:rsid w:val="00934369"/>
    <w:rsid w:val="00940006"/>
    <w:rsid w:val="009417EC"/>
    <w:rsid w:val="00942A74"/>
    <w:rsid w:val="00953E54"/>
    <w:rsid w:val="009557E3"/>
    <w:rsid w:val="009641F1"/>
    <w:rsid w:val="009649A1"/>
    <w:rsid w:val="009652BC"/>
    <w:rsid w:val="00965626"/>
    <w:rsid w:val="00966EA0"/>
    <w:rsid w:val="00970B0F"/>
    <w:rsid w:val="00972A77"/>
    <w:rsid w:val="009756BD"/>
    <w:rsid w:val="009826F1"/>
    <w:rsid w:val="00990950"/>
    <w:rsid w:val="009941E1"/>
    <w:rsid w:val="009A1E5F"/>
    <w:rsid w:val="009A475C"/>
    <w:rsid w:val="009B44AC"/>
    <w:rsid w:val="009B64AE"/>
    <w:rsid w:val="009C7C33"/>
    <w:rsid w:val="009D541F"/>
    <w:rsid w:val="009D641A"/>
    <w:rsid w:val="009D6C52"/>
    <w:rsid w:val="009D7534"/>
    <w:rsid w:val="009E05EC"/>
    <w:rsid w:val="009E13C8"/>
    <w:rsid w:val="009F4A13"/>
    <w:rsid w:val="00A008E4"/>
    <w:rsid w:val="00A00903"/>
    <w:rsid w:val="00A07039"/>
    <w:rsid w:val="00A12D19"/>
    <w:rsid w:val="00A17B2E"/>
    <w:rsid w:val="00A24713"/>
    <w:rsid w:val="00A248C3"/>
    <w:rsid w:val="00A318B8"/>
    <w:rsid w:val="00A3550F"/>
    <w:rsid w:val="00A408F5"/>
    <w:rsid w:val="00A4099D"/>
    <w:rsid w:val="00A416F0"/>
    <w:rsid w:val="00A45C5B"/>
    <w:rsid w:val="00A45EC3"/>
    <w:rsid w:val="00A460A2"/>
    <w:rsid w:val="00A569DC"/>
    <w:rsid w:val="00A60D9E"/>
    <w:rsid w:val="00A66EF9"/>
    <w:rsid w:val="00A67B79"/>
    <w:rsid w:val="00A67EAA"/>
    <w:rsid w:val="00A700A5"/>
    <w:rsid w:val="00A7205F"/>
    <w:rsid w:val="00A747CE"/>
    <w:rsid w:val="00A77E2F"/>
    <w:rsid w:val="00A80481"/>
    <w:rsid w:val="00A81789"/>
    <w:rsid w:val="00A86130"/>
    <w:rsid w:val="00A875F9"/>
    <w:rsid w:val="00A91982"/>
    <w:rsid w:val="00A926E6"/>
    <w:rsid w:val="00A974CF"/>
    <w:rsid w:val="00AA05B3"/>
    <w:rsid w:val="00AA106B"/>
    <w:rsid w:val="00AA537A"/>
    <w:rsid w:val="00AA7AAC"/>
    <w:rsid w:val="00AB37F5"/>
    <w:rsid w:val="00AB410C"/>
    <w:rsid w:val="00AB7A70"/>
    <w:rsid w:val="00AC4156"/>
    <w:rsid w:val="00AC4DA7"/>
    <w:rsid w:val="00AD0CDF"/>
    <w:rsid w:val="00AD6DAB"/>
    <w:rsid w:val="00AE2A41"/>
    <w:rsid w:val="00AE339E"/>
    <w:rsid w:val="00AE33F6"/>
    <w:rsid w:val="00AE56FC"/>
    <w:rsid w:val="00AE5F1A"/>
    <w:rsid w:val="00AE77B7"/>
    <w:rsid w:val="00AF11CA"/>
    <w:rsid w:val="00AF21CB"/>
    <w:rsid w:val="00AF5820"/>
    <w:rsid w:val="00B0110F"/>
    <w:rsid w:val="00B03AD0"/>
    <w:rsid w:val="00B0473F"/>
    <w:rsid w:val="00B1027C"/>
    <w:rsid w:val="00B12231"/>
    <w:rsid w:val="00B123EF"/>
    <w:rsid w:val="00B131FE"/>
    <w:rsid w:val="00B148A3"/>
    <w:rsid w:val="00B14D8D"/>
    <w:rsid w:val="00B17037"/>
    <w:rsid w:val="00B171E9"/>
    <w:rsid w:val="00B22807"/>
    <w:rsid w:val="00B35897"/>
    <w:rsid w:val="00B4673C"/>
    <w:rsid w:val="00B479DB"/>
    <w:rsid w:val="00B50156"/>
    <w:rsid w:val="00B50273"/>
    <w:rsid w:val="00B50B36"/>
    <w:rsid w:val="00B52D81"/>
    <w:rsid w:val="00B627B4"/>
    <w:rsid w:val="00B63B0E"/>
    <w:rsid w:val="00B76A17"/>
    <w:rsid w:val="00B779A4"/>
    <w:rsid w:val="00B80E21"/>
    <w:rsid w:val="00B81270"/>
    <w:rsid w:val="00B81FBF"/>
    <w:rsid w:val="00B8354A"/>
    <w:rsid w:val="00B84B62"/>
    <w:rsid w:val="00B9076E"/>
    <w:rsid w:val="00B92962"/>
    <w:rsid w:val="00B92AC3"/>
    <w:rsid w:val="00B93651"/>
    <w:rsid w:val="00B93973"/>
    <w:rsid w:val="00B93B81"/>
    <w:rsid w:val="00B95AF1"/>
    <w:rsid w:val="00BA4E45"/>
    <w:rsid w:val="00BA6C76"/>
    <w:rsid w:val="00BB17CC"/>
    <w:rsid w:val="00BB4952"/>
    <w:rsid w:val="00BC0E0D"/>
    <w:rsid w:val="00BC2B09"/>
    <w:rsid w:val="00BC3CF4"/>
    <w:rsid w:val="00BC7096"/>
    <w:rsid w:val="00BD1CE7"/>
    <w:rsid w:val="00BD28B1"/>
    <w:rsid w:val="00BD2B8F"/>
    <w:rsid w:val="00BD66D3"/>
    <w:rsid w:val="00BE469E"/>
    <w:rsid w:val="00BE6049"/>
    <w:rsid w:val="00BF2C4D"/>
    <w:rsid w:val="00BF52A9"/>
    <w:rsid w:val="00C01150"/>
    <w:rsid w:val="00C0166D"/>
    <w:rsid w:val="00C0724F"/>
    <w:rsid w:val="00C1271B"/>
    <w:rsid w:val="00C152C3"/>
    <w:rsid w:val="00C167BB"/>
    <w:rsid w:val="00C31FE8"/>
    <w:rsid w:val="00C3221F"/>
    <w:rsid w:val="00C334C6"/>
    <w:rsid w:val="00C351C2"/>
    <w:rsid w:val="00C369A1"/>
    <w:rsid w:val="00C461A0"/>
    <w:rsid w:val="00C51343"/>
    <w:rsid w:val="00C53D1C"/>
    <w:rsid w:val="00C540E3"/>
    <w:rsid w:val="00C54B05"/>
    <w:rsid w:val="00C56BD4"/>
    <w:rsid w:val="00C61DF1"/>
    <w:rsid w:val="00C624F9"/>
    <w:rsid w:val="00C62F99"/>
    <w:rsid w:val="00C64D95"/>
    <w:rsid w:val="00C66113"/>
    <w:rsid w:val="00C709B0"/>
    <w:rsid w:val="00C7608B"/>
    <w:rsid w:val="00C83B85"/>
    <w:rsid w:val="00C83BA6"/>
    <w:rsid w:val="00C90918"/>
    <w:rsid w:val="00C90F38"/>
    <w:rsid w:val="00C90F5F"/>
    <w:rsid w:val="00C95F9D"/>
    <w:rsid w:val="00CA4F25"/>
    <w:rsid w:val="00CA7ED2"/>
    <w:rsid w:val="00CB756B"/>
    <w:rsid w:val="00CC0E33"/>
    <w:rsid w:val="00CC3AA8"/>
    <w:rsid w:val="00CC59B1"/>
    <w:rsid w:val="00CC66B9"/>
    <w:rsid w:val="00CD3303"/>
    <w:rsid w:val="00CD77DD"/>
    <w:rsid w:val="00CE0A4E"/>
    <w:rsid w:val="00CE1132"/>
    <w:rsid w:val="00CE4DAF"/>
    <w:rsid w:val="00CE5064"/>
    <w:rsid w:val="00CE53BD"/>
    <w:rsid w:val="00CE5CA3"/>
    <w:rsid w:val="00CF281F"/>
    <w:rsid w:val="00CF4505"/>
    <w:rsid w:val="00D0741A"/>
    <w:rsid w:val="00D07823"/>
    <w:rsid w:val="00D12180"/>
    <w:rsid w:val="00D1545E"/>
    <w:rsid w:val="00D15F30"/>
    <w:rsid w:val="00D2177C"/>
    <w:rsid w:val="00D245ED"/>
    <w:rsid w:val="00D30D55"/>
    <w:rsid w:val="00D34925"/>
    <w:rsid w:val="00D349AB"/>
    <w:rsid w:val="00D40A33"/>
    <w:rsid w:val="00D41D43"/>
    <w:rsid w:val="00D43654"/>
    <w:rsid w:val="00D4704C"/>
    <w:rsid w:val="00D60EAD"/>
    <w:rsid w:val="00D6303D"/>
    <w:rsid w:val="00D631E7"/>
    <w:rsid w:val="00D63B84"/>
    <w:rsid w:val="00D66343"/>
    <w:rsid w:val="00D6692F"/>
    <w:rsid w:val="00D67514"/>
    <w:rsid w:val="00D741A2"/>
    <w:rsid w:val="00D77A53"/>
    <w:rsid w:val="00D815F2"/>
    <w:rsid w:val="00D86ABB"/>
    <w:rsid w:val="00D9512C"/>
    <w:rsid w:val="00D978D9"/>
    <w:rsid w:val="00D97A9F"/>
    <w:rsid w:val="00DA34CC"/>
    <w:rsid w:val="00DA7380"/>
    <w:rsid w:val="00DB39D5"/>
    <w:rsid w:val="00DB3C6B"/>
    <w:rsid w:val="00DC4EAE"/>
    <w:rsid w:val="00DC544A"/>
    <w:rsid w:val="00DC79DC"/>
    <w:rsid w:val="00DD114B"/>
    <w:rsid w:val="00DD1F7B"/>
    <w:rsid w:val="00DD3ECC"/>
    <w:rsid w:val="00DD6268"/>
    <w:rsid w:val="00DE4036"/>
    <w:rsid w:val="00DE56E9"/>
    <w:rsid w:val="00DF037B"/>
    <w:rsid w:val="00DF3D9F"/>
    <w:rsid w:val="00DF5F38"/>
    <w:rsid w:val="00DF6796"/>
    <w:rsid w:val="00E054AE"/>
    <w:rsid w:val="00E06175"/>
    <w:rsid w:val="00E1003D"/>
    <w:rsid w:val="00E10218"/>
    <w:rsid w:val="00E103A9"/>
    <w:rsid w:val="00E123E3"/>
    <w:rsid w:val="00E163EA"/>
    <w:rsid w:val="00E16D2D"/>
    <w:rsid w:val="00E33EC2"/>
    <w:rsid w:val="00E43495"/>
    <w:rsid w:val="00E441D0"/>
    <w:rsid w:val="00E45707"/>
    <w:rsid w:val="00E52442"/>
    <w:rsid w:val="00E55735"/>
    <w:rsid w:val="00E55FC1"/>
    <w:rsid w:val="00E57EC3"/>
    <w:rsid w:val="00E63A7F"/>
    <w:rsid w:val="00E64A88"/>
    <w:rsid w:val="00E651C0"/>
    <w:rsid w:val="00E675B9"/>
    <w:rsid w:val="00E70A55"/>
    <w:rsid w:val="00E74D4A"/>
    <w:rsid w:val="00E77FEF"/>
    <w:rsid w:val="00E943BC"/>
    <w:rsid w:val="00E94FAD"/>
    <w:rsid w:val="00EA22C7"/>
    <w:rsid w:val="00EA2ADD"/>
    <w:rsid w:val="00EA3BC0"/>
    <w:rsid w:val="00EA5091"/>
    <w:rsid w:val="00EB0CA9"/>
    <w:rsid w:val="00EB4F05"/>
    <w:rsid w:val="00EC1B8A"/>
    <w:rsid w:val="00EC336C"/>
    <w:rsid w:val="00EC4BD1"/>
    <w:rsid w:val="00ED6F02"/>
    <w:rsid w:val="00ED7570"/>
    <w:rsid w:val="00EE1C1D"/>
    <w:rsid w:val="00EE4907"/>
    <w:rsid w:val="00EE51B9"/>
    <w:rsid w:val="00EE7830"/>
    <w:rsid w:val="00EF1358"/>
    <w:rsid w:val="00EF30E3"/>
    <w:rsid w:val="00EF5C62"/>
    <w:rsid w:val="00EF5F87"/>
    <w:rsid w:val="00EF6861"/>
    <w:rsid w:val="00F02188"/>
    <w:rsid w:val="00F04D00"/>
    <w:rsid w:val="00F13744"/>
    <w:rsid w:val="00F15A6B"/>
    <w:rsid w:val="00F174F0"/>
    <w:rsid w:val="00F213EC"/>
    <w:rsid w:val="00F33E80"/>
    <w:rsid w:val="00F34ED5"/>
    <w:rsid w:val="00F37735"/>
    <w:rsid w:val="00F42E45"/>
    <w:rsid w:val="00F52878"/>
    <w:rsid w:val="00F53EEB"/>
    <w:rsid w:val="00F54231"/>
    <w:rsid w:val="00F60D56"/>
    <w:rsid w:val="00F6380F"/>
    <w:rsid w:val="00F72EE8"/>
    <w:rsid w:val="00F761D5"/>
    <w:rsid w:val="00F76B55"/>
    <w:rsid w:val="00F76E1F"/>
    <w:rsid w:val="00F80BAD"/>
    <w:rsid w:val="00F81293"/>
    <w:rsid w:val="00F817F4"/>
    <w:rsid w:val="00F82EBC"/>
    <w:rsid w:val="00F837D9"/>
    <w:rsid w:val="00F84517"/>
    <w:rsid w:val="00F84AFE"/>
    <w:rsid w:val="00F87A8A"/>
    <w:rsid w:val="00F912D4"/>
    <w:rsid w:val="00F91AFD"/>
    <w:rsid w:val="00F92AE9"/>
    <w:rsid w:val="00F96B5D"/>
    <w:rsid w:val="00FA2493"/>
    <w:rsid w:val="00FA33DD"/>
    <w:rsid w:val="00FA6FF4"/>
    <w:rsid w:val="00FB0A86"/>
    <w:rsid w:val="00FC0A01"/>
    <w:rsid w:val="00FC10C8"/>
    <w:rsid w:val="00FC1746"/>
    <w:rsid w:val="00FC5552"/>
    <w:rsid w:val="00FD1173"/>
    <w:rsid w:val="00FD119E"/>
    <w:rsid w:val="00FD2FFC"/>
    <w:rsid w:val="00FE271C"/>
    <w:rsid w:val="00FF32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C37C2"/>
  <w14:defaultImageDpi w14:val="0"/>
  <w15:docId w15:val="{133781F4-8694-453C-94F0-7193E4D6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7809E0"/>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link w:val="Heading2Char"/>
    <w:uiPriority w:val="9"/>
    <w:qFormat/>
    <w:rsid w:val="00DB3C6B"/>
    <w:pPr>
      <w:spacing w:before="100" w:beforeAutospacing="1" w:after="100" w:afterAutospacing="1" w:line="240" w:lineRule="auto"/>
      <w:outlineLvl w:val="1"/>
    </w:pPr>
    <w:rPr>
      <w:rFonts w:ascii="Times New Roman" w:hAnsi="Times New Roman"/>
      <w:b/>
      <w:bCs/>
      <w:sz w:val="36"/>
      <w:szCs w:val="36"/>
      <w:lang w:val="en-GB" w:eastAsia="en-GB"/>
    </w:rPr>
  </w:style>
  <w:style w:type="paragraph" w:styleId="Heading3">
    <w:name w:val="heading 3"/>
    <w:basedOn w:val="Normal"/>
    <w:next w:val="Normal"/>
    <w:link w:val="Heading3Char"/>
    <w:uiPriority w:val="9"/>
    <w:semiHidden/>
    <w:unhideWhenUsed/>
    <w:qFormat/>
    <w:rsid w:val="00F02188"/>
    <w:pPr>
      <w:keepNext/>
      <w:keepLines/>
      <w:spacing w:before="40" w:after="0"/>
      <w:outlineLvl w:val="2"/>
    </w:pPr>
    <w:rPr>
      <w:rFonts w:asciiTheme="majorHAnsi" w:eastAsiaTheme="majorEastAsia" w:hAnsiTheme="majorHAnsi"/>
      <w:color w:val="243F60" w:themeColor="accent1" w:themeShade="7F"/>
      <w:sz w:val="24"/>
      <w:szCs w:val="24"/>
    </w:rPr>
  </w:style>
  <w:style w:type="paragraph" w:styleId="Heading4">
    <w:name w:val="heading 4"/>
    <w:basedOn w:val="Normal"/>
    <w:next w:val="Normal"/>
    <w:link w:val="Heading4Char"/>
    <w:uiPriority w:val="9"/>
    <w:semiHidden/>
    <w:unhideWhenUsed/>
    <w:qFormat/>
    <w:rsid w:val="007809E0"/>
    <w:pPr>
      <w:keepNext/>
      <w:keepLines/>
      <w:spacing w:before="40" w:after="0"/>
      <w:outlineLvl w:val="3"/>
    </w:pPr>
    <w:rPr>
      <w:rFonts w:asciiTheme="majorHAnsi" w:eastAsiaTheme="majorEastAsia" w:hAnsiTheme="majorHAns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809E0"/>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DB3C6B"/>
    <w:rPr>
      <w:rFonts w:ascii="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semiHidden/>
    <w:locked/>
    <w:rsid w:val="00F02188"/>
    <w:rPr>
      <w:rFonts w:asciiTheme="majorHAnsi" w:eastAsiaTheme="majorEastAsia" w:hAnsiTheme="majorHAnsi" w:cs="Times New Roman"/>
      <w:color w:val="243F60" w:themeColor="accent1" w:themeShade="7F"/>
      <w:sz w:val="24"/>
      <w:szCs w:val="24"/>
    </w:rPr>
  </w:style>
  <w:style w:type="character" w:customStyle="1" w:styleId="Heading4Char">
    <w:name w:val="Heading 4 Char"/>
    <w:basedOn w:val="DefaultParagraphFont"/>
    <w:link w:val="Heading4"/>
    <w:uiPriority w:val="9"/>
    <w:semiHidden/>
    <w:locked/>
    <w:rsid w:val="007809E0"/>
    <w:rPr>
      <w:rFonts w:asciiTheme="majorHAnsi" w:eastAsiaTheme="majorEastAsia" w:hAnsiTheme="majorHAnsi" w:cs="Times New Roman"/>
      <w:i/>
      <w:iCs/>
      <w:color w:val="365F91" w:themeColor="accent1" w:themeShade="BF"/>
    </w:rPr>
  </w:style>
  <w:style w:type="paragraph" w:styleId="FootnoteText">
    <w:name w:val="footnote text"/>
    <w:basedOn w:val="Normal"/>
    <w:link w:val="FootnoteTextChar"/>
    <w:uiPriority w:val="99"/>
    <w:unhideWhenUsed/>
    <w:rsid w:val="00454B2B"/>
    <w:pPr>
      <w:spacing w:after="0" w:line="240" w:lineRule="auto"/>
    </w:pPr>
    <w:rPr>
      <w:sz w:val="20"/>
      <w:szCs w:val="20"/>
    </w:rPr>
  </w:style>
  <w:style w:type="character" w:customStyle="1" w:styleId="FootnoteTextChar">
    <w:name w:val="Footnote Text Char"/>
    <w:basedOn w:val="DefaultParagraphFont"/>
    <w:link w:val="FootnoteText"/>
    <w:uiPriority w:val="99"/>
    <w:locked/>
    <w:rsid w:val="00454B2B"/>
    <w:rPr>
      <w:rFonts w:cs="Times New Roman"/>
      <w:sz w:val="20"/>
      <w:szCs w:val="20"/>
    </w:rPr>
  </w:style>
  <w:style w:type="character" w:styleId="FootnoteReference">
    <w:name w:val="footnote reference"/>
    <w:basedOn w:val="DefaultParagraphFont"/>
    <w:uiPriority w:val="99"/>
    <w:unhideWhenUsed/>
    <w:rsid w:val="00454B2B"/>
    <w:rPr>
      <w:rFonts w:cs="Times New Roman"/>
      <w:vertAlign w:val="superscript"/>
    </w:rPr>
  </w:style>
  <w:style w:type="paragraph" w:customStyle="1" w:styleId="BodyAA">
    <w:name w:val="Body A A"/>
    <w:uiPriority w:val="99"/>
    <w:rsid w:val="003029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lang w:val="en-US" w:eastAsia="en-ZA"/>
    </w:rPr>
  </w:style>
  <w:style w:type="paragraph" w:customStyle="1" w:styleId="BodyA">
    <w:name w:val="Body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cs="Arial Unicode MS"/>
      <w:color w:val="000000"/>
      <w:u w:color="000000"/>
      <w:lang w:val="en-US" w:eastAsia="en-ZA"/>
    </w:rPr>
  </w:style>
  <w:style w:type="paragraph" w:customStyle="1" w:styleId="BodyAAA">
    <w:name w:val="Body A A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hAnsi="Calibri" w:cs="Calibri"/>
      <w:color w:val="000000"/>
      <w:u w:color="000000"/>
      <w:lang w:val="en-US" w:eastAsia="en-ZA"/>
    </w:rPr>
  </w:style>
  <w:style w:type="paragraph" w:styleId="ListParagraph">
    <w:name w:val="List Paragraph"/>
    <w:basedOn w:val="Normal"/>
    <w:uiPriority w:val="34"/>
    <w:qFormat/>
    <w:rsid w:val="00D41D43"/>
    <w:pPr>
      <w:ind w:left="720"/>
      <w:contextualSpacing/>
    </w:pPr>
  </w:style>
  <w:style w:type="paragraph" w:styleId="Header">
    <w:name w:val="header"/>
    <w:basedOn w:val="Normal"/>
    <w:link w:val="HeaderChar"/>
    <w:uiPriority w:val="99"/>
    <w:unhideWhenUsed/>
    <w:rsid w:val="00533CF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3CFF"/>
    <w:rPr>
      <w:rFonts w:cs="Times New Roman"/>
    </w:rPr>
  </w:style>
  <w:style w:type="paragraph" w:styleId="Footer">
    <w:name w:val="footer"/>
    <w:basedOn w:val="Normal"/>
    <w:link w:val="FooterChar"/>
    <w:uiPriority w:val="99"/>
    <w:unhideWhenUsed/>
    <w:rsid w:val="00533C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3CFF"/>
    <w:rPr>
      <w:rFonts w:cs="Times New Roman"/>
    </w:rPr>
  </w:style>
  <w:style w:type="paragraph" w:customStyle="1" w:styleId="Default">
    <w:name w:val="Default"/>
    <w:rsid w:val="007A1C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81789"/>
    <w:rPr>
      <w:rFonts w:cs="Times New Roman"/>
      <w:color w:val="0000FF"/>
      <w:u w:val="single"/>
    </w:rPr>
  </w:style>
  <w:style w:type="character" w:customStyle="1" w:styleId="mc">
    <w:name w:val="mc"/>
    <w:basedOn w:val="DefaultParagraphFont"/>
    <w:rsid w:val="00374376"/>
    <w:rPr>
      <w:rFonts w:cs="Times New Roman"/>
    </w:rPr>
  </w:style>
  <w:style w:type="paragraph" w:styleId="BalloonText">
    <w:name w:val="Balloon Text"/>
    <w:basedOn w:val="Normal"/>
    <w:link w:val="BalloonTextChar"/>
    <w:uiPriority w:val="99"/>
    <w:semiHidden/>
    <w:unhideWhenUsed/>
    <w:rsid w:val="00E1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03A9"/>
    <w:rPr>
      <w:rFonts w:ascii="Segoe UI" w:hAnsi="Segoe UI" w:cs="Segoe UI"/>
      <w:sz w:val="18"/>
      <w:szCs w:val="18"/>
    </w:rPr>
  </w:style>
  <w:style w:type="paragraph" w:styleId="BodyText">
    <w:name w:val="Body Text"/>
    <w:basedOn w:val="Normal"/>
    <w:link w:val="BodyTextChar"/>
    <w:uiPriority w:val="1"/>
    <w:qFormat/>
    <w:rsid w:val="009F4A13"/>
    <w:pPr>
      <w:widowControl w:val="0"/>
      <w:autoSpaceDE w:val="0"/>
      <w:autoSpaceDN w:val="0"/>
      <w:adjustRightInd w:val="0"/>
      <w:spacing w:after="0" w:line="240" w:lineRule="auto"/>
      <w:ind w:left="112" w:firstLine="14"/>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99"/>
    <w:locked/>
    <w:rsid w:val="009F4A13"/>
    <w:rPr>
      <w:rFonts w:ascii="Arial" w:eastAsiaTheme="minorEastAsia" w:hAnsi="Arial" w:cs="Arial"/>
      <w:sz w:val="24"/>
      <w:szCs w:val="24"/>
      <w:lang w:val="x-none" w:eastAsia="en-ZA"/>
    </w:rPr>
  </w:style>
  <w:style w:type="paragraph" w:customStyle="1" w:styleId="JUDGMENTNUMBERED">
    <w:name w:val="JUDGMENT NUMBERED"/>
    <w:basedOn w:val="Normal"/>
    <w:next w:val="JUDGMENTCONTINUED"/>
    <w:link w:val="JUDGMENTNUMBEREDChar"/>
    <w:qFormat/>
    <w:rsid w:val="00B93973"/>
    <w:pPr>
      <w:numPr>
        <w:numId w:val="7"/>
      </w:numPr>
      <w:spacing w:after="0" w:line="360" w:lineRule="auto"/>
      <w:ind w:left="1040"/>
      <w:jc w:val="both"/>
    </w:pPr>
    <w:rPr>
      <w:rFonts w:ascii="Times New Roman" w:hAnsi="Times New Roman"/>
      <w:sz w:val="26"/>
    </w:rPr>
  </w:style>
  <w:style w:type="paragraph" w:customStyle="1" w:styleId="JUDGMENTCONTINUED">
    <w:name w:val="JUDGMENT CONTINUED"/>
    <w:basedOn w:val="JUDGMENTNUMBERED"/>
    <w:next w:val="JUDGMENTNUMBERED"/>
    <w:qFormat/>
    <w:rsid w:val="00B93973"/>
    <w:pPr>
      <w:numPr>
        <w:numId w:val="0"/>
      </w:numPr>
    </w:pPr>
  </w:style>
  <w:style w:type="character" w:customStyle="1" w:styleId="JUDGMENTNUMBEREDChar">
    <w:name w:val="JUDGMENT NUMBERED Char"/>
    <w:basedOn w:val="DefaultParagraphFont"/>
    <w:link w:val="JUDGMENTNUMBERED"/>
    <w:locked/>
    <w:rsid w:val="00B93973"/>
    <w:rPr>
      <w:rFonts w:ascii="Times New Roman" w:hAnsi="Times New Roman" w:cs="Times New Roman"/>
      <w:sz w:val="26"/>
    </w:rPr>
  </w:style>
  <w:style w:type="paragraph" w:styleId="BodyText2">
    <w:name w:val="Body Text 2"/>
    <w:basedOn w:val="Normal"/>
    <w:link w:val="BodyText2Char"/>
    <w:uiPriority w:val="99"/>
    <w:unhideWhenUsed/>
    <w:rsid w:val="00757C4B"/>
    <w:pPr>
      <w:spacing w:after="120" w:line="480" w:lineRule="auto"/>
    </w:pPr>
  </w:style>
  <w:style w:type="character" w:customStyle="1" w:styleId="BodyText2Char">
    <w:name w:val="Body Text 2 Char"/>
    <w:basedOn w:val="DefaultParagraphFont"/>
    <w:link w:val="BodyText2"/>
    <w:uiPriority w:val="99"/>
    <w:locked/>
    <w:rsid w:val="00757C4B"/>
    <w:rPr>
      <w:rFonts w:cs="Times New Roman"/>
    </w:rPr>
  </w:style>
  <w:style w:type="character" w:customStyle="1" w:styleId="apple-converted-space">
    <w:name w:val="apple-converted-space"/>
    <w:basedOn w:val="DefaultParagraphFont"/>
    <w:rsid w:val="00E33EC2"/>
    <w:rPr>
      <w:rFonts w:cs="Times New Roman"/>
    </w:rPr>
  </w:style>
  <w:style w:type="paragraph" w:styleId="NormalWeb">
    <w:name w:val="Normal (Web)"/>
    <w:basedOn w:val="Normal"/>
    <w:uiPriority w:val="99"/>
    <w:unhideWhenUsed/>
    <w:rsid w:val="00135198"/>
    <w:pPr>
      <w:spacing w:before="100" w:beforeAutospacing="1" w:after="100" w:afterAutospacing="1" w:line="240" w:lineRule="auto"/>
    </w:pPr>
    <w:rPr>
      <w:rFonts w:ascii="Times New Roman" w:hAnsi="Times New Roman"/>
      <w:sz w:val="24"/>
      <w:szCs w:val="24"/>
      <w:lang w:eastAsia="en-GB"/>
    </w:rPr>
  </w:style>
  <w:style w:type="paragraph" w:customStyle="1" w:styleId="western">
    <w:name w:val="western"/>
    <w:basedOn w:val="Normal"/>
    <w:rsid w:val="009028F3"/>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0801">
      <w:marLeft w:val="0"/>
      <w:marRight w:val="0"/>
      <w:marTop w:val="0"/>
      <w:marBottom w:val="0"/>
      <w:divBdr>
        <w:top w:val="none" w:sz="0" w:space="0" w:color="auto"/>
        <w:left w:val="none" w:sz="0" w:space="0" w:color="auto"/>
        <w:bottom w:val="none" w:sz="0" w:space="0" w:color="auto"/>
        <w:right w:val="none" w:sz="0" w:space="0" w:color="auto"/>
      </w:divBdr>
      <w:divsChild>
        <w:div w:id="249890846">
          <w:marLeft w:val="1293"/>
          <w:marRight w:val="0"/>
          <w:marTop w:val="120"/>
          <w:marBottom w:val="0"/>
          <w:divBdr>
            <w:top w:val="none" w:sz="0" w:space="0" w:color="auto"/>
            <w:left w:val="none" w:sz="0" w:space="0" w:color="auto"/>
            <w:bottom w:val="none" w:sz="0" w:space="0" w:color="auto"/>
            <w:right w:val="none" w:sz="0" w:space="0" w:color="auto"/>
          </w:divBdr>
        </w:div>
        <w:div w:id="249890898">
          <w:marLeft w:val="567"/>
          <w:marRight w:val="0"/>
          <w:marTop w:val="120"/>
          <w:marBottom w:val="0"/>
          <w:divBdr>
            <w:top w:val="none" w:sz="0" w:space="0" w:color="auto"/>
            <w:left w:val="none" w:sz="0" w:space="0" w:color="auto"/>
            <w:bottom w:val="none" w:sz="0" w:space="0" w:color="auto"/>
            <w:right w:val="none" w:sz="0" w:space="0" w:color="auto"/>
          </w:divBdr>
        </w:div>
        <w:div w:id="249890905">
          <w:marLeft w:val="567"/>
          <w:marRight w:val="0"/>
          <w:marTop w:val="120"/>
          <w:marBottom w:val="0"/>
          <w:divBdr>
            <w:top w:val="none" w:sz="0" w:space="0" w:color="auto"/>
            <w:left w:val="none" w:sz="0" w:space="0" w:color="auto"/>
            <w:bottom w:val="none" w:sz="0" w:space="0" w:color="auto"/>
            <w:right w:val="none" w:sz="0" w:space="0" w:color="auto"/>
          </w:divBdr>
        </w:div>
      </w:divsChild>
    </w:div>
    <w:div w:id="249890812">
      <w:marLeft w:val="0"/>
      <w:marRight w:val="0"/>
      <w:marTop w:val="0"/>
      <w:marBottom w:val="0"/>
      <w:divBdr>
        <w:top w:val="none" w:sz="0" w:space="0" w:color="auto"/>
        <w:left w:val="none" w:sz="0" w:space="0" w:color="auto"/>
        <w:bottom w:val="none" w:sz="0" w:space="0" w:color="auto"/>
        <w:right w:val="none" w:sz="0" w:space="0" w:color="auto"/>
      </w:divBdr>
    </w:div>
    <w:div w:id="249890814">
      <w:marLeft w:val="0"/>
      <w:marRight w:val="0"/>
      <w:marTop w:val="0"/>
      <w:marBottom w:val="0"/>
      <w:divBdr>
        <w:top w:val="none" w:sz="0" w:space="0" w:color="auto"/>
        <w:left w:val="none" w:sz="0" w:space="0" w:color="auto"/>
        <w:bottom w:val="none" w:sz="0" w:space="0" w:color="auto"/>
        <w:right w:val="none" w:sz="0" w:space="0" w:color="auto"/>
      </w:divBdr>
      <w:divsChild>
        <w:div w:id="249890824">
          <w:marLeft w:val="0"/>
          <w:marRight w:val="0"/>
          <w:marTop w:val="0"/>
          <w:marBottom w:val="0"/>
          <w:divBdr>
            <w:top w:val="none" w:sz="0" w:space="0" w:color="auto"/>
            <w:left w:val="none" w:sz="0" w:space="0" w:color="auto"/>
            <w:bottom w:val="none" w:sz="0" w:space="0" w:color="auto"/>
            <w:right w:val="none" w:sz="0" w:space="0" w:color="auto"/>
          </w:divBdr>
          <w:divsChild>
            <w:div w:id="249890903">
              <w:marLeft w:val="0"/>
              <w:marRight w:val="0"/>
              <w:marTop w:val="0"/>
              <w:marBottom w:val="0"/>
              <w:divBdr>
                <w:top w:val="none" w:sz="0" w:space="0" w:color="auto"/>
                <w:left w:val="none" w:sz="0" w:space="0" w:color="auto"/>
                <w:bottom w:val="none" w:sz="0" w:space="0" w:color="auto"/>
                <w:right w:val="none" w:sz="0" w:space="0" w:color="auto"/>
              </w:divBdr>
              <w:divsChild>
                <w:div w:id="2498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0826">
      <w:marLeft w:val="0"/>
      <w:marRight w:val="0"/>
      <w:marTop w:val="0"/>
      <w:marBottom w:val="0"/>
      <w:divBdr>
        <w:top w:val="none" w:sz="0" w:space="0" w:color="auto"/>
        <w:left w:val="none" w:sz="0" w:space="0" w:color="auto"/>
        <w:bottom w:val="none" w:sz="0" w:space="0" w:color="auto"/>
        <w:right w:val="none" w:sz="0" w:space="0" w:color="auto"/>
      </w:divBdr>
      <w:divsChild>
        <w:div w:id="249890825">
          <w:marLeft w:val="1134"/>
          <w:marRight w:val="0"/>
          <w:marTop w:val="120"/>
          <w:marBottom w:val="0"/>
          <w:divBdr>
            <w:top w:val="none" w:sz="0" w:space="0" w:color="auto"/>
            <w:left w:val="none" w:sz="0" w:space="0" w:color="auto"/>
            <w:bottom w:val="none" w:sz="0" w:space="0" w:color="auto"/>
            <w:right w:val="none" w:sz="0" w:space="0" w:color="auto"/>
          </w:divBdr>
        </w:div>
        <w:div w:id="249890869">
          <w:marLeft w:val="1134"/>
          <w:marRight w:val="0"/>
          <w:marTop w:val="120"/>
          <w:marBottom w:val="0"/>
          <w:divBdr>
            <w:top w:val="none" w:sz="0" w:space="0" w:color="auto"/>
            <w:left w:val="none" w:sz="0" w:space="0" w:color="auto"/>
            <w:bottom w:val="none" w:sz="0" w:space="0" w:color="auto"/>
            <w:right w:val="none" w:sz="0" w:space="0" w:color="auto"/>
          </w:divBdr>
        </w:div>
        <w:div w:id="249890924">
          <w:marLeft w:val="1134"/>
          <w:marRight w:val="0"/>
          <w:marTop w:val="120"/>
          <w:marBottom w:val="0"/>
          <w:divBdr>
            <w:top w:val="none" w:sz="0" w:space="0" w:color="auto"/>
            <w:left w:val="none" w:sz="0" w:space="0" w:color="auto"/>
            <w:bottom w:val="none" w:sz="0" w:space="0" w:color="auto"/>
            <w:right w:val="none" w:sz="0" w:space="0" w:color="auto"/>
          </w:divBdr>
        </w:div>
      </w:divsChild>
    </w:div>
    <w:div w:id="249890831">
      <w:marLeft w:val="0"/>
      <w:marRight w:val="0"/>
      <w:marTop w:val="0"/>
      <w:marBottom w:val="0"/>
      <w:divBdr>
        <w:top w:val="none" w:sz="0" w:space="0" w:color="auto"/>
        <w:left w:val="none" w:sz="0" w:space="0" w:color="auto"/>
        <w:bottom w:val="none" w:sz="0" w:space="0" w:color="auto"/>
        <w:right w:val="none" w:sz="0" w:space="0" w:color="auto"/>
      </w:divBdr>
      <w:divsChild>
        <w:div w:id="249890877">
          <w:marLeft w:val="0"/>
          <w:marRight w:val="0"/>
          <w:marTop w:val="0"/>
          <w:marBottom w:val="0"/>
          <w:divBdr>
            <w:top w:val="none" w:sz="0" w:space="0" w:color="auto"/>
            <w:left w:val="none" w:sz="0" w:space="0" w:color="auto"/>
            <w:bottom w:val="none" w:sz="0" w:space="0" w:color="auto"/>
            <w:right w:val="none" w:sz="0" w:space="0" w:color="auto"/>
          </w:divBdr>
          <w:divsChild>
            <w:div w:id="249890897">
              <w:marLeft w:val="0"/>
              <w:marRight w:val="0"/>
              <w:marTop w:val="0"/>
              <w:marBottom w:val="0"/>
              <w:divBdr>
                <w:top w:val="none" w:sz="0" w:space="0" w:color="auto"/>
                <w:left w:val="none" w:sz="0" w:space="0" w:color="auto"/>
                <w:bottom w:val="none" w:sz="0" w:space="0" w:color="auto"/>
                <w:right w:val="none" w:sz="0" w:space="0" w:color="auto"/>
              </w:divBdr>
              <w:divsChild>
                <w:div w:id="2498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0837">
      <w:marLeft w:val="0"/>
      <w:marRight w:val="0"/>
      <w:marTop w:val="0"/>
      <w:marBottom w:val="0"/>
      <w:divBdr>
        <w:top w:val="none" w:sz="0" w:space="0" w:color="auto"/>
        <w:left w:val="none" w:sz="0" w:space="0" w:color="auto"/>
        <w:bottom w:val="none" w:sz="0" w:space="0" w:color="auto"/>
        <w:right w:val="none" w:sz="0" w:space="0" w:color="auto"/>
      </w:divBdr>
      <w:divsChild>
        <w:div w:id="249890797">
          <w:marLeft w:val="0"/>
          <w:marRight w:val="0"/>
          <w:marTop w:val="120"/>
          <w:marBottom w:val="0"/>
          <w:divBdr>
            <w:top w:val="none" w:sz="0" w:space="0" w:color="auto"/>
            <w:left w:val="none" w:sz="0" w:space="0" w:color="auto"/>
            <w:bottom w:val="none" w:sz="0" w:space="0" w:color="auto"/>
            <w:right w:val="none" w:sz="0" w:space="0" w:color="auto"/>
          </w:divBdr>
        </w:div>
        <w:div w:id="249890830">
          <w:marLeft w:val="0"/>
          <w:marRight w:val="0"/>
          <w:marTop w:val="120"/>
          <w:marBottom w:val="0"/>
          <w:divBdr>
            <w:top w:val="none" w:sz="0" w:space="0" w:color="auto"/>
            <w:left w:val="none" w:sz="0" w:space="0" w:color="auto"/>
            <w:bottom w:val="none" w:sz="0" w:space="0" w:color="auto"/>
            <w:right w:val="none" w:sz="0" w:space="0" w:color="auto"/>
          </w:divBdr>
        </w:div>
        <w:div w:id="249890859">
          <w:marLeft w:val="567"/>
          <w:marRight w:val="0"/>
          <w:marTop w:val="60"/>
          <w:marBottom w:val="0"/>
          <w:divBdr>
            <w:top w:val="none" w:sz="0" w:space="0" w:color="auto"/>
            <w:left w:val="none" w:sz="0" w:space="0" w:color="auto"/>
            <w:bottom w:val="none" w:sz="0" w:space="0" w:color="auto"/>
            <w:right w:val="none" w:sz="0" w:space="0" w:color="auto"/>
          </w:divBdr>
        </w:div>
        <w:div w:id="249890867">
          <w:marLeft w:val="567"/>
          <w:marRight w:val="0"/>
          <w:marTop w:val="60"/>
          <w:marBottom w:val="0"/>
          <w:divBdr>
            <w:top w:val="none" w:sz="0" w:space="0" w:color="auto"/>
            <w:left w:val="none" w:sz="0" w:space="0" w:color="auto"/>
            <w:bottom w:val="none" w:sz="0" w:space="0" w:color="auto"/>
            <w:right w:val="none" w:sz="0" w:space="0" w:color="auto"/>
          </w:divBdr>
        </w:div>
        <w:div w:id="249890870">
          <w:marLeft w:val="0"/>
          <w:marRight w:val="0"/>
          <w:marTop w:val="120"/>
          <w:marBottom w:val="0"/>
          <w:divBdr>
            <w:top w:val="none" w:sz="0" w:space="0" w:color="auto"/>
            <w:left w:val="none" w:sz="0" w:space="0" w:color="auto"/>
            <w:bottom w:val="none" w:sz="0" w:space="0" w:color="auto"/>
            <w:right w:val="none" w:sz="0" w:space="0" w:color="auto"/>
          </w:divBdr>
        </w:div>
      </w:divsChild>
    </w:div>
    <w:div w:id="249890840">
      <w:marLeft w:val="0"/>
      <w:marRight w:val="0"/>
      <w:marTop w:val="0"/>
      <w:marBottom w:val="0"/>
      <w:divBdr>
        <w:top w:val="none" w:sz="0" w:space="0" w:color="auto"/>
        <w:left w:val="none" w:sz="0" w:space="0" w:color="auto"/>
        <w:bottom w:val="none" w:sz="0" w:space="0" w:color="auto"/>
        <w:right w:val="none" w:sz="0" w:space="0" w:color="auto"/>
      </w:divBdr>
      <w:divsChild>
        <w:div w:id="249890804">
          <w:marLeft w:val="0"/>
          <w:marRight w:val="0"/>
          <w:marTop w:val="0"/>
          <w:marBottom w:val="0"/>
          <w:divBdr>
            <w:top w:val="none" w:sz="0" w:space="0" w:color="auto"/>
            <w:left w:val="none" w:sz="0" w:space="0" w:color="auto"/>
            <w:bottom w:val="none" w:sz="0" w:space="0" w:color="auto"/>
            <w:right w:val="none" w:sz="0" w:space="0" w:color="auto"/>
          </w:divBdr>
          <w:divsChild>
            <w:div w:id="249890904">
              <w:marLeft w:val="0"/>
              <w:marRight w:val="0"/>
              <w:marTop w:val="0"/>
              <w:marBottom w:val="0"/>
              <w:divBdr>
                <w:top w:val="none" w:sz="0" w:space="0" w:color="auto"/>
                <w:left w:val="none" w:sz="0" w:space="0" w:color="auto"/>
                <w:bottom w:val="none" w:sz="0" w:space="0" w:color="auto"/>
                <w:right w:val="none" w:sz="0" w:space="0" w:color="auto"/>
              </w:divBdr>
              <w:divsChild>
                <w:div w:id="2498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0854">
          <w:marLeft w:val="0"/>
          <w:marRight w:val="0"/>
          <w:marTop w:val="0"/>
          <w:marBottom w:val="0"/>
          <w:divBdr>
            <w:top w:val="none" w:sz="0" w:space="0" w:color="auto"/>
            <w:left w:val="none" w:sz="0" w:space="0" w:color="auto"/>
            <w:bottom w:val="none" w:sz="0" w:space="0" w:color="auto"/>
            <w:right w:val="none" w:sz="0" w:space="0" w:color="auto"/>
          </w:divBdr>
          <w:divsChild>
            <w:div w:id="249890849">
              <w:marLeft w:val="0"/>
              <w:marRight w:val="0"/>
              <w:marTop w:val="0"/>
              <w:marBottom w:val="0"/>
              <w:divBdr>
                <w:top w:val="none" w:sz="0" w:space="0" w:color="auto"/>
                <w:left w:val="none" w:sz="0" w:space="0" w:color="auto"/>
                <w:bottom w:val="none" w:sz="0" w:space="0" w:color="auto"/>
                <w:right w:val="none" w:sz="0" w:space="0" w:color="auto"/>
              </w:divBdr>
              <w:divsChild>
                <w:div w:id="249890885">
                  <w:marLeft w:val="0"/>
                  <w:marRight w:val="0"/>
                  <w:marTop w:val="0"/>
                  <w:marBottom w:val="0"/>
                  <w:divBdr>
                    <w:top w:val="none" w:sz="0" w:space="0" w:color="auto"/>
                    <w:left w:val="none" w:sz="0" w:space="0" w:color="auto"/>
                    <w:bottom w:val="none" w:sz="0" w:space="0" w:color="auto"/>
                    <w:right w:val="none" w:sz="0" w:space="0" w:color="auto"/>
                  </w:divBdr>
                </w:div>
              </w:divsChild>
            </w:div>
            <w:div w:id="249890918">
              <w:marLeft w:val="0"/>
              <w:marRight w:val="0"/>
              <w:marTop w:val="0"/>
              <w:marBottom w:val="0"/>
              <w:divBdr>
                <w:top w:val="none" w:sz="0" w:space="0" w:color="auto"/>
                <w:left w:val="none" w:sz="0" w:space="0" w:color="auto"/>
                <w:bottom w:val="none" w:sz="0" w:space="0" w:color="auto"/>
                <w:right w:val="none" w:sz="0" w:space="0" w:color="auto"/>
              </w:divBdr>
              <w:divsChild>
                <w:div w:id="2498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0852">
      <w:marLeft w:val="0"/>
      <w:marRight w:val="0"/>
      <w:marTop w:val="0"/>
      <w:marBottom w:val="0"/>
      <w:divBdr>
        <w:top w:val="none" w:sz="0" w:space="0" w:color="auto"/>
        <w:left w:val="none" w:sz="0" w:space="0" w:color="auto"/>
        <w:bottom w:val="none" w:sz="0" w:space="0" w:color="auto"/>
        <w:right w:val="none" w:sz="0" w:space="0" w:color="auto"/>
      </w:divBdr>
    </w:div>
    <w:div w:id="249890865">
      <w:marLeft w:val="0"/>
      <w:marRight w:val="0"/>
      <w:marTop w:val="0"/>
      <w:marBottom w:val="0"/>
      <w:divBdr>
        <w:top w:val="none" w:sz="0" w:space="0" w:color="auto"/>
        <w:left w:val="none" w:sz="0" w:space="0" w:color="auto"/>
        <w:bottom w:val="none" w:sz="0" w:space="0" w:color="auto"/>
        <w:right w:val="none" w:sz="0" w:space="0" w:color="auto"/>
      </w:divBdr>
      <w:divsChild>
        <w:div w:id="249890810">
          <w:marLeft w:val="851"/>
          <w:marRight w:val="0"/>
          <w:marTop w:val="60"/>
          <w:marBottom w:val="0"/>
          <w:divBdr>
            <w:top w:val="none" w:sz="0" w:space="0" w:color="auto"/>
            <w:left w:val="none" w:sz="0" w:space="0" w:color="auto"/>
            <w:bottom w:val="none" w:sz="0" w:space="0" w:color="auto"/>
            <w:right w:val="none" w:sz="0" w:space="0" w:color="auto"/>
          </w:divBdr>
        </w:div>
        <w:div w:id="249890847">
          <w:marLeft w:val="851"/>
          <w:marRight w:val="0"/>
          <w:marTop w:val="60"/>
          <w:marBottom w:val="0"/>
          <w:divBdr>
            <w:top w:val="none" w:sz="0" w:space="0" w:color="auto"/>
            <w:left w:val="none" w:sz="0" w:space="0" w:color="auto"/>
            <w:bottom w:val="none" w:sz="0" w:space="0" w:color="auto"/>
            <w:right w:val="none" w:sz="0" w:space="0" w:color="auto"/>
          </w:divBdr>
        </w:div>
        <w:div w:id="249890850">
          <w:marLeft w:val="0"/>
          <w:marRight w:val="0"/>
          <w:marTop w:val="60"/>
          <w:marBottom w:val="0"/>
          <w:divBdr>
            <w:top w:val="none" w:sz="0" w:space="0" w:color="auto"/>
            <w:left w:val="none" w:sz="0" w:space="0" w:color="auto"/>
            <w:bottom w:val="none" w:sz="0" w:space="0" w:color="auto"/>
            <w:right w:val="none" w:sz="0" w:space="0" w:color="auto"/>
          </w:divBdr>
        </w:div>
        <w:div w:id="249890868">
          <w:marLeft w:val="851"/>
          <w:marRight w:val="0"/>
          <w:marTop w:val="60"/>
          <w:marBottom w:val="0"/>
          <w:divBdr>
            <w:top w:val="none" w:sz="0" w:space="0" w:color="auto"/>
            <w:left w:val="none" w:sz="0" w:space="0" w:color="auto"/>
            <w:bottom w:val="none" w:sz="0" w:space="0" w:color="auto"/>
            <w:right w:val="none" w:sz="0" w:space="0" w:color="auto"/>
          </w:divBdr>
        </w:div>
      </w:divsChild>
    </w:div>
    <w:div w:id="249890871">
      <w:marLeft w:val="0"/>
      <w:marRight w:val="0"/>
      <w:marTop w:val="0"/>
      <w:marBottom w:val="0"/>
      <w:divBdr>
        <w:top w:val="none" w:sz="0" w:space="0" w:color="auto"/>
        <w:left w:val="none" w:sz="0" w:space="0" w:color="auto"/>
        <w:bottom w:val="none" w:sz="0" w:space="0" w:color="auto"/>
        <w:right w:val="none" w:sz="0" w:space="0" w:color="auto"/>
      </w:divBdr>
      <w:divsChild>
        <w:div w:id="249890795">
          <w:marLeft w:val="0"/>
          <w:marRight w:val="0"/>
          <w:marTop w:val="20"/>
          <w:marBottom w:val="20"/>
          <w:divBdr>
            <w:top w:val="none" w:sz="0" w:space="0" w:color="auto"/>
            <w:left w:val="none" w:sz="0" w:space="0" w:color="auto"/>
            <w:bottom w:val="none" w:sz="0" w:space="0" w:color="auto"/>
            <w:right w:val="none" w:sz="0" w:space="0" w:color="auto"/>
          </w:divBdr>
        </w:div>
        <w:div w:id="249890828">
          <w:marLeft w:val="851"/>
          <w:marRight w:val="0"/>
          <w:marTop w:val="60"/>
          <w:marBottom w:val="0"/>
          <w:divBdr>
            <w:top w:val="none" w:sz="0" w:space="0" w:color="auto"/>
            <w:left w:val="none" w:sz="0" w:space="0" w:color="auto"/>
            <w:bottom w:val="none" w:sz="0" w:space="0" w:color="auto"/>
            <w:right w:val="none" w:sz="0" w:space="0" w:color="auto"/>
          </w:divBdr>
        </w:div>
        <w:div w:id="249890836">
          <w:marLeft w:val="0"/>
          <w:marRight w:val="0"/>
          <w:marTop w:val="120"/>
          <w:marBottom w:val="0"/>
          <w:divBdr>
            <w:top w:val="none" w:sz="0" w:space="0" w:color="auto"/>
            <w:left w:val="none" w:sz="0" w:space="0" w:color="auto"/>
            <w:bottom w:val="none" w:sz="0" w:space="0" w:color="auto"/>
            <w:right w:val="none" w:sz="0" w:space="0" w:color="auto"/>
          </w:divBdr>
        </w:div>
        <w:div w:id="249890843">
          <w:marLeft w:val="0"/>
          <w:marRight w:val="0"/>
          <w:marTop w:val="60"/>
          <w:marBottom w:val="0"/>
          <w:divBdr>
            <w:top w:val="none" w:sz="0" w:space="0" w:color="auto"/>
            <w:left w:val="none" w:sz="0" w:space="0" w:color="auto"/>
            <w:bottom w:val="none" w:sz="0" w:space="0" w:color="auto"/>
            <w:right w:val="none" w:sz="0" w:space="0" w:color="auto"/>
          </w:divBdr>
        </w:div>
        <w:div w:id="249890879">
          <w:marLeft w:val="0"/>
          <w:marRight w:val="0"/>
          <w:marTop w:val="240"/>
          <w:marBottom w:val="0"/>
          <w:divBdr>
            <w:top w:val="none" w:sz="0" w:space="0" w:color="auto"/>
            <w:left w:val="none" w:sz="0" w:space="0" w:color="auto"/>
            <w:bottom w:val="none" w:sz="0" w:space="0" w:color="auto"/>
            <w:right w:val="none" w:sz="0" w:space="0" w:color="auto"/>
          </w:divBdr>
        </w:div>
        <w:div w:id="249890900">
          <w:marLeft w:val="851"/>
          <w:marRight w:val="0"/>
          <w:marTop w:val="60"/>
          <w:marBottom w:val="0"/>
          <w:divBdr>
            <w:top w:val="none" w:sz="0" w:space="0" w:color="auto"/>
            <w:left w:val="none" w:sz="0" w:space="0" w:color="auto"/>
            <w:bottom w:val="none" w:sz="0" w:space="0" w:color="auto"/>
            <w:right w:val="none" w:sz="0" w:space="0" w:color="auto"/>
          </w:divBdr>
        </w:div>
        <w:div w:id="249890908">
          <w:marLeft w:val="0"/>
          <w:marRight w:val="0"/>
          <w:marTop w:val="60"/>
          <w:marBottom w:val="0"/>
          <w:divBdr>
            <w:top w:val="none" w:sz="0" w:space="0" w:color="auto"/>
            <w:left w:val="none" w:sz="0" w:space="0" w:color="auto"/>
            <w:bottom w:val="none" w:sz="0" w:space="0" w:color="auto"/>
            <w:right w:val="none" w:sz="0" w:space="0" w:color="auto"/>
          </w:divBdr>
        </w:div>
      </w:divsChild>
    </w:div>
    <w:div w:id="249890874">
      <w:marLeft w:val="0"/>
      <w:marRight w:val="0"/>
      <w:marTop w:val="0"/>
      <w:marBottom w:val="0"/>
      <w:divBdr>
        <w:top w:val="none" w:sz="0" w:space="0" w:color="auto"/>
        <w:left w:val="none" w:sz="0" w:space="0" w:color="auto"/>
        <w:bottom w:val="none" w:sz="0" w:space="0" w:color="auto"/>
        <w:right w:val="none" w:sz="0" w:space="0" w:color="auto"/>
      </w:divBdr>
    </w:div>
    <w:div w:id="249890878">
      <w:marLeft w:val="0"/>
      <w:marRight w:val="0"/>
      <w:marTop w:val="0"/>
      <w:marBottom w:val="0"/>
      <w:divBdr>
        <w:top w:val="none" w:sz="0" w:space="0" w:color="auto"/>
        <w:left w:val="none" w:sz="0" w:space="0" w:color="auto"/>
        <w:bottom w:val="none" w:sz="0" w:space="0" w:color="auto"/>
        <w:right w:val="none" w:sz="0" w:space="0" w:color="auto"/>
      </w:divBdr>
      <w:divsChild>
        <w:div w:id="249890853">
          <w:marLeft w:val="0"/>
          <w:marRight w:val="0"/>
          <w:marTop w:val="0"/>
          <w:marBottom w:val="0"/>
          <w:divBdr>
            <w:top w:val="none" w:sz="0" w:space="0" w:color="auto"/>
            <w:left w:val="none" w:sz="0" w:space="0" w:color="auto"/>
            <w:bottom w:val="none" w:sz="0" w:space="0" w:color="auto"/>
            <w:right w:val="none" w:sz="0" w:space="0" w:color="auto"/>
          </w:divBdr>
          <w:divsChild>
            <w:div w:id="249890896">
              <w:marLeft w:val="0"/>
              <w:marRight w:val="0"/>
              <w:marTop w:val="0"/>
              <w:marBottom w:val="0"/>
              <w:divBdr>
                <w:top w:val="none" w:sz="0" w:space="0" w:color="auto"/>
                <w:left w:val="none" w:sz="0" w:space="0" w:color="auto"/>
                <w:bottom w:val="none" w:sz="0" w:space="0" w:color="auto"/>
                <w:right w:val="none" w:sz="0" w:space="0" w:color="auto"/>
              </w:divBdr>
              <w:divsChild>
                <w:div w:id="2498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0881">
      <w:marLeft w:val="0"/>
      <w:marRight w:val="0"/>
      <w:marTop w:val="0"/>
      <w:marBottom w:val="0"/>
      <w:divBdr>
        <w:top w:val="none" w:sz="0" w:space="0" w:color="auto"/>
        <w:left w:val="none" w:sz="0" w:space="0" w:color="auto"/>
        <w:bottom w:val="none" w:sz="0" w:space="0" w:color="auto"/>
        <w:right w:val="none" w:sz="0" w:space="0" w:color="auto"/>
      </w:divBdr>
    </w:div>
    <w:div w:id="249890883">
      <w:marLeft w:val="0"/>
      <w:marRight w:val="0"/>
      <w:marTop w:val="0"/>
      <w:marBottom w:val="0"/>
      <w:divBdr>
        <w:top w:val="none" w:sz="0" w:space="0" w:color="auto"/>
        <w:left w:val="none" w:sz="0" w:space="0" w:color="auto"/>
        <w:bottom w:val="none" w:sz="0" w:space="0" w:color="auto"/>
        <w:right w:val="none" w:sz="0" w:space="0" w:color="auto"/>
      </w:divBdr>
      <w:divsChild>
        <w:div w:id="249890902">
          <w:marLeft w:val="0"/>
          <w:marRight w:val="0"/>
          <w:marTop w:val="0"/>
          <w:marBottom w:val="0"/>
          <w:divBdr>
            <w:top w:val="none" w:sz="0" w:space="0" w:color="auto"/>
            <w:left w:val="none" w:sz="0" w:space="0" w:color="auto"/>
            <w:bottom w:val="none" w:sz="0" w:space="0" w:color="auto"/>
            <w:right w:val="none" w:sz="0" w:space="0" w:color="auto"/>
          </w:divBdr>
          <w:divsChild>
            <w:div w:id="249890857">
              <w:marLeft w:val="0"/>
              <w:marRight w:val="0"/>
              <w:marTop w:val="0"/>
              <w:marBottom w:val="0"/>
              <w:divBdr>
                <w:top w:val="none" w:sz="0" w:space="0" w:color="auto"/>
                <w:left w:val="none" w:sz="0" w:space="0" w:color="auto"/>
                <w:bottom w:val="none" w:sz="0" w:space="0" w:color="auto"/>
                <w:right w:val="none" w:sz="0" w:space="0" w:color="auto"/>
              </w:divBdr>
              <w:divsChild>
                <w:div w:id="2498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0889">
      <w:marLeft w:val="0"/>
      <w:marRight w:val="0"/>
      <w:marTop w:val="0"/>
      <w:marBottom w:val="0"/>
      <w:divBdr>
        <w:top w:val="none" w:sz="0" w:space="0" w:color="auto"/>
        <w:left w:val="none" w:sz="0" w:space="0" w:color="auto"/>
        <w:bottom w:val="none" w:sz="0" w:space="0" w:color="auto"/>
        <w:right w:val="none" w:sz="0" w:space="0" w:color="auto"/>
      </w:divBdr>
      <w:divsChild>
        <w:div w:id="249890832">
          <w:marLeft w:val="0"/>
          <w:marRight w:val="0"/>
          <w:marTop w:val="0"/>
          <w:marBottom w:val="0"/>
          <w:divBdr>
            <w:top w:val="none" w:sz="0" w:space="0" w:color="auto"/>
            <w:left w:val="none" w:sz="0" w:space="0" w:color="auto"/>
            <w:bottom w:val="none" w:sz="0" w:space="0" w:color="auto"/>
            <w:right w:val="none" w:sz="0" w:space="0" w:color="auto"/>
          </w:divBdr>
          <w:divsChild>
            <w:div w:id="249890901">
              <w:marLeft w:val="0"/>
              <w:marRight w:val="0"/>
              <w:marTop w:val="0"/>
              <w:marBottom w:val="0"/>
              <w:divBdr>
                <w:top w:val="none" w:sz="0" w:space="0" w:color="auto"/>
                <w:left w:val="none" w:sz="0" w:space="0" w:color="auto"/>
                <w:bottom w:val="none" w:sz="0" w:space="0" w:color="auto"/>
                <w:right w:val="none" w:sz="0" w:space="0" w:color="auto"/>
              </w:divBdr>
              <w:divsChild>
                <w:div w:id="2498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0894">
      <w:marLeft w:val="0"/>
      <w:marRight w:val="0"/>
      <w:marTop w:val="0"/>
      <w:marBottom w:val="0"/>
      <w:divBdr>
        <w:top w:val="none" w:sz="0" w:space="0" w:color="auto"/>
        <w:left w:val="none" w:sz="0" w:space="0" w:color="auto"/>
        <w:bottom w:val="none" w:sz="0" w:space="0" w:color="auto"/>
        <w:right w:val="none" w:sz="0" w:space="0" w:color="auto"/>
      </w:divBdr>
      <w:divsChild>
        <w:div w:id="249890796">
          <w:marLeft w:val="0"/>
          <w:marRight w:val="0"/>
          <w:marTop w:val="60"/>
          <w:marBottom w:val="0"/>
          <w:divBdr>
            <w:top w:val="none" w:sz="0" w:space="0" w:color="auto"/>
            <w:left w:val="none" w:sz="0" w:space="0" w:color="auto"/>
            <w:bottom w:val="none" w:sz="0" w:space="0" w:color="auto"/>
            <w:right w:val="none" w:sz="0" w:space="0" w:color="auto"/>
          </w:divBdr>
        </w:div>
        <w:div w:id="249890802">
          <w:marLeft w:val="0"/>
          <w:marRight w:val="0"/>
          <w:marTop w:val="60"/>
          <w:marBottom w:val="0"/>
          <w:divBdr>
            <w:top w:val="none" w:sz="0" w:space="0" w:color="auto"/>
            <w:left w:val="none" w:sz="0" w:space="0" w:color="auto"/>
            <w:bottom w:val="none" w:sz="0" w:space="0" w:color="auto"/>
            <w:right w:val="none" w:sz="0" w:space="0" w:color="auto"/>
          </w:divBdr>
        </w:div>
        <w:div w:id="249890808">
          <w:marLeft w:val="0"/>
          <w:marRight w:val="0"/>
          <w:marTop w:val="120"/>
          <w:marBottom w:val="0"/>
          <w:divBdr>
            <w:top w:val="none" w:sz="0" w:space="0" w:color="auto"/>
            <w:left w:val="none" w:sz="0" w:space="0" w:color="auto"/>
            <w:bottom w:val="none" w:sz="0" w:space="0" w:color="auto"/>
            <w:right w:val="none" w:sz="0" w:space="0" w:color="auto"/>
          </w:divBdr>
        </w:div>
        <w:div w:id="249890811">
          <w:marLeft w:val="0"/>
          <w:marRight w:val="0"/>
          <w:marTop w:val="60"/>
          <w:marBottom w:val="0"/>
          <w:divBdr>
            <w:top w:val="none" w:sz="0" w:space="0" w:color="auto"/>
            <w:left w:val="none" w:sz="0" w:space="0" w:color="auto"/>
            <w:bottom w:val="none" w:sz="0" w:space="0" w:color="auto"/>
            <w:right w:val="none" w:sz="0" w:space="0" w:color="auto"/>
          </w:divBdr>
        </w:div>
        <w:div w:id="249890816">
          <w:marLeft w:val="0"/>
          <w:marRight w:val="0"/>
          <w:marTop w:val="60"/>
          <w:marBottom w:val="0"/>
          <w:divBdr>
            <w:top w:val="none" w:sz="0" w:space="0" w:color="auto"/>
            <w:left w:val="none" w:sz="0" w:space="0" w:color="auto"/>
            <w:bottom w:val="none" w:sz="0" w:space="0" w:color="auto"/>
            <w:right w:val="none" w:sz="0" w:space="0" w:color="auto"/>
          </w:divBdr>
        </w:div>
        <w:div w:id="249890817">
          <w:marLeft w:val="0"/>
          <w:marRight w:val="0"/>
          <w:marTop w:val="120"/>
          <w:marBottom w:val="0"/>
          <w:divBdr>
            <w:top w:val="none" w:sz="0" w:space="0" w:color="auto"/>
            <w:left w:val="none" w:sz="0" w:space="0" w:color="auto"/>
            <w:bottom w:val="none" w:sz="0" w:space="0" w:color="auto"/>
            <w:right w:val="none" w:sz="0" w:space="0" w:color="auto"/>
          </w:divBdr>
        </w:div>
        <w:div w:id="249890819">
          <w:marLeft w:val="0"/>
          <w:marRight w:val="0"/>
          <w:marTop w:val="60"/>
          <w:marBottom w:val="0"/>
          <w:divBdr>
            <w:top w:val="none" w:sz="0" w:space="0" w:color="auto"/>
            <w:left w:val="none" w:sz="0" w:space="0" w:color="auto"/>
            <w:bottom w:val="none" w:sz="0" w:space="0" w:color="auto"/>
            <w:right w:val="none" w:sz="0" w:space="0" w:color="auto"/>
          </w:divBdr>
        </w:div>
        <w:div w:id="249890829">
          <w:marLeft w:val="0"/>
          <w:marRight w:val="0"/>
          <w:marTop w:val="60"/>
          <w:marBottom w:val="0"/>
          <w:divBdr>
            <w:top w:val="none" w:sz="0" w:space="0" w:color="auto"/>
            <w:left w:val="none" w:sz="0" w:space="0" w:color="auto"/>
            <w:bottom w:val="none" w:sz="0" w:space="0" w:color="auto"/>
            <w:right w:val="none" w:sz="0" w:space="0" w:color="auto"/>
          </w:divBdr>
        </w:div>
        <w:div w:id="249890845">
          <w:marLeft w:val="0"/>
          <w:marRight w:val="0"/>
          <w:marTop w:val="120"/>
          <w:marBottom w:val="0"/>
          <w:divBdr>
            <w:top w:val="none" w:sz="0" w:space="0" w:color="auto"/>
            <w:left w:val="none" w:sz="0" w:space="0" w:color="auto"/>
            <w:bottom w:val="none" w:sz="0" w:space="0" w:color="auto"/>
            <w:right w:val="none" w:sz="0" w:space="0" w:color="auto"/>
          </w:divBdr>
        </w:div>
        <w:div w:id="249890851">
          <w:marLeft w:val="0"/>
          <w:marRight w:val="0"/>
          <w:marTop w:val="20"/>
          <w:marBottom w:val="20"/>
          <w:divBdr>
            <w:top w:val="none" w:sz="0" w:space="0" w:color="auto"/>
            <w:left w:val="none" w:sz="0" w:space="0" w:color="auto"/>
            <w:bottom w:val="none" w:sz="0" w:space="0" w:color="auto"/>
            <w:right w:val="none" w:sz="0" w:space="0" w:color="auto"/>
          </w:divBdr>
        </w:div>
        <w:div w:id="249890856">
          <w:marLeft w:val="0"/>
          <w:marRight w:val="0"/>
          <w:marTop w:val="60"/>
          <w:marBottom w:val="0"/>
          <w:divBdr>
            <w:top w:val="none" w:sz="0" w:space="0" w:color="auto"/>
            <w:left w:val="none" w:sz="0" w:space="0" w:color="auto"/>
            <w:bottom w:val="none" w:sz="0" w:space="0" w:color="auto"/>
            <w:right w:val="none" w:sz="0" w:space="0" w:color="auto"/>
          </w:divBdr>
        </w:div>
        <w:div w:id="249890864">
          <w:marLeft w:val="0"/>
          <w:marRight w:val="0"/>
          <w:marTop w:val="120"/>
          <w:marBottom w:val="0"/>
          <w:divBdr>
            <w:top w:val="none" w:sz="0" w:space="0" w:color="auto"/>
            <w:left w:val="none" w:sz="0" w:space="0" w:color="auto"/>
            <w:bottom w:val="none" w:sz="0" w:space="0" w:color="auto"/>
            <w:right w:val="none" w:sz="0" w:space="0" w:color="auto"/>
          </w:divBdr>
        </w:div>
        <w:div w:id="249890866">
          <w:marLeft w:val="0"/>
          <w:marRight w:val="0"/>
          <w:marTop w:val="120"/>
          <w:marBottom w:val="0"/>
          <w:divBdr>
            <w:top w:val="none" w:sz="0" w:space="0" w:color="auto"/>
            <w:left w:val="none" w:sz="0" w:space="0" w:color="auto"/>
            <w:bottom w:val="none" w:sz="0" w:space="0" w:color="auto"/>
            <w:right w:val="none" w:sz="0" w:space="0" w:color="auto"/>
          </w:divBdr>
        </w:div>
        <w:div w:id="249890873">
          <w:marLeft w:val="0"/>
          <w:marRight w:val="0"/>
          <w:marTop w:val="60"/>
          <w:marBottom w:val="0"/>
          <w:divBdr>
            <w:top w:val="none" w:sz="0" w:space="0" w:color="auto"/>
            <w:left w:val="none" w:sz="0" w:space="0" w:color="auto"/>
            <w:bottom w:val="none" w:sz="0" w:space="0" w:color="auto"/>
            <w:right w:val="none" w:sz="0" w:space="0" w:color="auto"/>
          </w:divBdr>
        </w:div>
        <w:div w:id="249890880">
          <w:marLeft w:val="0"/>
          <w:marRight w:val="0"/>
          <w:marTop w:val="60"/>
          <w:marBottom w:val="0"/>
          <w:divBdr>
            <w:top w:val="none" w:sz="0" w:space="0" w:color="auto"/>
            <w:left w:val="none" w:sz="0" w:space="0" w:color="auto"/>
            <w:bottom w:val="none" w:sz="0" w:space="0" w:color="auto"/>
            <w:right w:val="none" w:sz="0" w:space="0" w:color="auto"/>
          </w:divBdr>
        </w:div>
        <w:div w:id="249890887">
          <w:marLeft w:val="0"/>
          <w:marRight w:val="0"/>
          <w:marTop w:val="60"/>
          <w:marBottom w:val="0"/>
          <w:divBdr>
            <w:top w:val="none" w:sz="0" w:space="0" w:color="auto"/>
            <w:left w:val="none" w:sz="0" w:space="0" w:color="auto"/>
            <w:bottom w:val="none" w:sz="0" w:space="0" w:color="auto"/>
            <w:right w:val="none" w:sz="0" w:space="0" w:color="auto"/>
          </w:divBdr>
        </w:div>
        <w:div w:id="249890890">
          <w:marLeft w:val="0"/>
          <w:marRight w:val="0"/>
          <w:marTop w:val="60"/>
          <w:marBottom w:val="0"/>
          <w:divBdr>
            <w:top w:val="none" w:sz="0" w:space="0" w:color="auto"/>
            <w:left w:val="none" w:sz="0" w:space="0" w:color="auto"/>
            <w:bottom w:val="none" w:sz="0" w:space="0" w:color="auto"/>
            <w:right w:val="none" w:sz="0" w:space="0" w:color="auto"/>
          </w:divBdr>
        </w:div>
        <w:div w:id="249890891">
          <w:marLeft w:val="0"/>
          <w:marRight w:val="0"/>
          <w:marTop w:val="60"/>
          <w:marBottom w:val="0"/>
          <w:divBdr>
            <w:top w:val="none" w:sz="0" w:space="0" w:color="auto"/>
            <w:left w:val="none" w:sz="0" w:space="0" w:color="auto"/>
            <w:bottom w:val="none" w:sz="0" w:space="0" w:color="auto"/>
            <w:right w:val="none" w:sz="0" w:space="0" w:color="auto"/>
          </w:divBdr>
        </w:div>
        <w:div w:id="249890911">
          <w:marLeft w:val="0"/>
          <w:marRight w:val="0"/>
          <w:marTop w:val="120"/>
          <w:marBottom w:val="0"/>
          <w:divBdr>
            <w:top w:val="none" w:sz="0" w:space="0" w:color="auto"/>
            <w:left w:val="none" w:sz="0" w:space="0" w:color="auto"/>
            <w:bottom w:val="none" w:sz="0" w:space="0" w:color="auto"/>
            <w:right w:val="none" w:sz="0" w:space="0" w:color="auto"/>
          </w:divBdr>
        </w:div>
        <w:div w:id="249890915">
          <w:marLeft w:val="0"/>
          <w:marRight w:val="0"/>
          <w:marTop w:val="120"/>
          <w:marBottom w:val="0"/>
          <w:divBdr>
            <w:top w:val="none" w:sz="0" w:space="0" w:color="auto"/>
            <w:left w:val="none" w:sz="0" w:space="0" w:color="auto"/>
            <w:bottom w:val="none" w:sz="0" w:space="0" w:color="auto"/>
            <w:right w:val="none" w:sz="0" w:space="0" w:color="auto"/>
          </w:divBdr>
        </w:div>
        <w:div w:id="249890916">
          <w:marLeft w:val="0"/>
          <w:marRight w:val="0"/>
          <w:marTop w:val="60"/>
          <w:marBottom w:val="0"/>
          <w:divBdr>
            <w:top w:val="none" w:sz="0" w:space="0" w:color="auto"/>
            <w:left w:val="none" w:sz="0" w:space="0" w:color="auto"/>
            <w:bottom w:val="none" w:sz="0" w:space="0" w:color="auto"/>
            <w:right w:val="none" w:sz="0" w:space="0" w:color="auto"/>
          </w:divBdr>
        </w:div>
      </w:divsChild>
    </w:div>
    <w:div w:id="249890899">
      <w:marLeft w:val="0"/>
      <w:marRight w:val="0"/>
      <w:marTop w:val="0"/>
      <w:marBottom w:val="0"/>
      <w:divBdr>
        <w:top w:val="none" w:sz="0" w:space="0" w:color="auto"/>
        <w:left w:val="none" w:sz="0" w:space="0" w:color="auto"/>
        <w:bottom w:val="none" w:sz="0" w:space="0" w:color="auto"/>
        <w:right w:val="none" w:sz="0" w:space="0" w:color="auto"/>
      </w:divBdr>
    </w:div>
    <w:div w:id="249890907">
      <w:marLeft w:val="0"/>
      <w:marRight w:val="0"/>
      <w:marTop w:val="0"/>
      <w:marBottom w:val="0"/>
      <w:divBdr>
        <w:top w:val="none" w:sz="0" w:space="0" w:color="auto"/>
        <w:left w:val="none" w:sz="0" w:space="0" w:color="auto"/>
        <w:bottom w:val="none" w:sz="0" w:space="0" w:color="auto"/>
        <w:right w:val="none" w:sz="0" w:space="0" w:color="auto"/>
      </w:divBdr>
      <w:divsChild>
        <w:div w:id="249890800">
          <w:marLeft w:val="851"/>
          <w:marRight w:val="0"/>
          <w:marTop w:val="60"/>
          <w:marBottom w:val="0"/>
          <w:divBdr>
            <w:top w:val="none" w:sz="0" w:space="0" w:color="auto"/>
            <w:left w:val="none" w:sz="0" w:space="0" w:color="auto"/>
            <w:bottom w:val="none" w:sz="0" w:space="0" w:color="auto"/>
            <w:right w:val="none" w:sz="0" w:space="0" w:color="auto"/>
          </w:divBdr>
        </w:div>
        <w:div w:id="249890803">
          <w:marLeft w:val="1588"/>
          <w:marRight w:val="0"/>
          <w:marTop w:val="60"/>
          <w:marBottom w:val="0"/>
          <w:divBdr>
            <w:top w:val="none" w:sz="0" w:space="0" w:color="auto"/>
            <w:left w:val="none" w:sz="0" w:space="0" w:color="auto"/>
            <w:bottom w:val="none" w:sz="0" w:space="0" w:color="auto"/>
            <w:right w:val="none" w:sz="0" w:space="0" w:color="auto"/>
          </w:divBdr>
        </w:div>
        <w:div w:id="249890805">
          <w:marLeft w:val="0"/>
          <w:marRight w:val="0"/>
          <w:marTop w:val="60"/>
          <w:marBottom w:val="0"/>
          <w:divBdr>
            <w:top w:val="none" w:sz="0" w:space="0" w:color="auto"/>
            <w:left w:val="none" w:sz="0" w:space="0" w:color="auto"/>
            <w:bottom w:val="none" w:sz="0" w:space="0" w:color="auto"/>
            <w:right w:val="none" w:sz="0" w:space="0" w:color="auto"/>
          </w:divBdr>
        </w:div>
        <w:div w:id="249890806">
          <w:marLeft w:val="851"/>
          <w:marRight w:val="0"/>
          <w:marTop w:val="60"/>
          <w:marBottom w:val="0"/>
          <w:divBdr>
            <w:top w:val="none" w:sz="0" w:space="0" w:color="auto"/>
            <w:left w:val="none" w:sz="0" w:space="0" w:color="auto"/>
            <w:bottom w:val="none" w:sz="0" w:space="0" w:color="auto"/>
            <w:right w:val="none" w:sz="0" w:space="0" w:color="auto"/>
          </w:divBdr>
        </w:div>
        <w:div w:id="249890807">
          <w:marLeft w:val="0"/>
          <w:marRight w:val="0"/>
          <w:marTop w:val="60"/>
          <w:marBottom w:val="0"/>
          <w:divBdr>
            <w:top w:val="none" w:sz="0" w:space="0" w:color="auto"/>
            <w:left w:val="none" w:sz="0" w:space="0" w:color="auto"/>
            <w:bottom w:val="none" w:sz="0" w:space="0" w:color="auto"/>
            <w:right w:val="none" w:sz="0" w:space="0" w:color="auto"/>
          </w:divBdr>
        </w:div>
        <w:div w:id="249890809">
          <w:marLeft w:val="0"/>
          <w:marRight w:val="0"/>
          <w:marTop w:val="60"/>
          <w:marBottom w:val="0"/>
          <w:divBdr>
            <w:top w:val="none" w:sz="0" w:space="0" w:color="auto"/>
            <w:left w:val="none" w:sz="0" w:space="0" w:color="auto"/>
            <w:bottom w:val="none" w:sz="0" w:space="0" w:color="auto"/>
            <w:right w:val="none" w:sz="0" w:space="0" w:color="auto"/>
          </w:divBdr>
        </w:div>
        <w:div w:id="249890818">
          <w:marLeft w:val="0"/>
          <w:marRight w:val="0"/>
          <w:marTop w:val="120"/>
          <w:marBottom w:val="0"/>
          <w:divBdr>
            <w:top w:val="none" w:sz="0" w:space="0" w:color="auto"/>
            <w:left w:val="none" w:sz="0" w:space="0" w:color="auto"/>
            <w:bottom w:val="none" w:sz="0" w:space="0" w:color="auto"/>
            <w:right w:val="none" w:sz="0" w:space="0" w:color="auto"/>
          </w:divBdr>
        </w:div>
        <w:div w:id="249890820">
          <w:marLeft w:val="1588"/>
          <w:marRight w:val="0"/>
          <w:marTop w:val="60"/>
          <w:marBottom w:val="0"/>
          <w:divBdr>
            <w:top w:val="none" w:sz="0" w:space="0" w:color="auto"/>
            <w:left w:val="none" w:sz="0" w:space="0" w:color="auto"/>
            <w:bottom w:val="none" w:sz="0" w:space="0" w:color="auto"/>
            <w:right w:val="none" w:sz="0" w:space="0" w:color="auto"/>
          </w:divBdr>
        </w:div>
        <w:div w:id="249890821">
          <w:marLeft w:val="0"/>
          <w:marRight w:val="0"/>
          <w:marTop w:val="180"/>
          <w:marBottom w:val="60"/>
          <w:divBdr>
            <w:top w:val="single" w:sz="8" w:space="1" w:color="808080"/>
            <w:left w:val="none" w:sz="0" w:space="0" w:color="auto"/>
            <w:bottom w:val="none" w:sz="0" w:space="0" w:color="auto"/>
            <w:right w:val="none" w:sz="0" w:space="0" w:color="auto"/>
          </w:divBdr>
        </w:div>
        <w:div w:id="249890822">
          <w:marLeft w:val="851"/>
          <w:marRight w:val="0"/>
          <w:marTop w:val="60"/>
          <w:marBottom w:val="0"/>
          <w:divBdr>
            <w:top w:val="none" w:sz="0" w:space="0" w:color="auto"/>
            <w:left w:val="none" w:sz="0" w:space="0" w:color="auto"/>
            <w:bottom w:val="none" w:sz="0" w:space="0" w:color="auto"/>
            <w:right w:val="none" w:sz="0" w:space="0" w:color="auto"/>
          </w:divBdr>
        </w:div>
        <w:div w:id="249890827">
          <w:marLeft w:val="0"/>
          <w:marRight w:val="0"/>
          <w:marTop w:val="20"/>
          <w:marBottom w:val="20"/>
          <w:divBdr>
            <w:top w:val="none" w:sz="0" w:space="0" w:color="auto"/>
            <w:left w:val="none" w:sz="0" w:space="0" w:color="auto"/>
            <w:bottom w:val="none" w:sz="0" w:space="0" w:color="auto"/>
            <w:right w:val="none" w:sz="0" w:space="0" w:color="auto"/>
          </w:divBdr>
        </w:div>
        <w:div w:id="249890833">
          <w:marLeft w:val="0"/>
          <w:marRight w:val="0"/>
          <w:marTop w:val="60"/>
          <w:marBottom w:val="0"/>
          <w:divBdr>
            <w:top w:val="none" w:sz="0" w:space="0" w:color="auto"/>
            <w:left w:val="none" w:sz="0" w:space="0" w:color="auto"/>
            <w:bottom w:val="none" w:sz="0" w:space="0" w:color="auto"/>
            <w:right w:val="none" w:sz="0" w:space="0" w:color="auto"/>
          </w:divBdr>
        </w:div>
        <w:div w:id="249890834">
          <w:marLeft w:val="0"/>
          <w:marRight w:val="0"/>
          <w:marTop w:val="120"/>
          <w:marBottom w:val="0"/>
          <w:divBdr>
            <w:top w:val="none" w:sz="0" w:space="0" w:color="auto"/>
            <w:left w:val="none" w:sz="0" w:space="0" w:color="auto"/>
            <w:bottom w:val="none" w:sz="0" w:space="0" w:color="auto"/>
            <w:right w:val="none" w:sz="0" w:space="0" w:color="auto"/>
          </w:divBdr>
        </w:div>
        <w:div w:id="249890835">
          <w:marLeft w:val="851"/>
          <w:marRight w:val="0"/>
          <w:marTop w:val="60"/>
          <w:marBottom w:val="0"/>
          <w:divBdr>
            <w:top w:val="none" w:sz="0" w:space="0" w:color="auto"/>
            <w:left w:val="none" w:sz="0" w:space="0" w:color="auto"/>
            <w:bottom w:val="none" w:sz="0" w:space="0" w:color="auto"/>
            <w:right w:val="none" w:sz="0" w:space="0" w:color="auto"/>
          </w:divBdr>
        </w:div>
        <w:div w:id="249890838">
          <w:marLeft w:val="0"/>
          <w:marRight w:val="0"/>
          <w:marTop w:val="120"/>
          <w:marBottom w:val="0"/>
          <w:divBdr>
            <w:top w:val="none" w:sz="0" w:space="0" w:color="auto"/>
            <w:left w:val="none" w:sz="0" w:space="0" w:color="auto"/>
            <w:bottom w:val="none" w:sz="0" w:space="0" w:color="auto"/>
            <w:right w:val="none" w:sz="0" w:space="0" w:color="auto"/>
          </w:divBdr>
        </w:div>
        <w:div w:id="249890839">
          <w:marLeft w:val="1588"/>
          <w:marRight w:val="0"/>
          <w:marTop w:val="60"/>
          <w:marBottom w:val="0"/>
          <w:divBdr>
            <w:top w:val="none" w:sz="0" w:space="0" w:color="auto"/>
            <w:left w:val="none" w:sz="0" w:space="0" w:color="auto"/>
            <w:bottom w:val="none" w:sz="0" w:space="0" w:color="auto"/>
            <w:right w:val="none" w:sz="0" w:space="0" w:color="auto"/>
          </w:divBdr>
        </w:div>
        <w:div w:id="249890842">
          <w:marLeft w:val="851"/>
          <w:marRight w:val="0"/>
          <w:marTop w:val="60"/>
          <w:marBottom w:val="0"/>
          <w:divBdr>
            <w:top w:val="none" w:sz="0" w:space="0" w:color="auto"/>
            <w:left w:val="none" w:sz="0" w:space="0" w:color="auto"/>
            <w:bottom w:val="none" w:sz="0" w:space="0" w:color="auto"/>
            <w:right w:val="none" w:sz="0" w:space="0" w:color="auto"/>
          </w:divBdr>
        </w:div>
        <w:div w:id="249890844">
          <w:marLeft w:val="0"/>
          <w:marRight w:val="0"/>
          <w:marTop w:val="60"/>
          <w:marBottom w:val="0"/>
          <w:divBdr>
            <w:top w:val="none" w:sz="0" w:space="0" w:color="auto"/>
            <w:left w:val="none" w:sz="0" w:space="0" w:color="auto"/>
            <w:bottom w:val="none" w:sz="0" w:space="0" w:color="auto"/>
            <w:right w:val="none" w:sz="0" w:space="0" w:color="auto"/>
          </w:divBdr>
        </w:div>
        <w:div w:id="249890858">
          <w:marLeft w:val="0"/>
          <w:marRight w:val="0"/>
          <w:marTop w:val="60"/>
          <w:marBottom w:val="0"/>
          <w:divBdr>
            <w:top w:val="none" w:sz="0" w:space="0" w:color="auto"/>
            <w:left w:val="none" w:sz="0" w:space="0" w:color="auto"/>
            <w:bottom w:val="none" w:sz="0" w:space="0" w:color="auto"/>
            <w:right w:val="none" w:sz="0" w:space="0" w:color="auto"/>
          </w:divBdr>
        </w:div>
        <w:div w:id="249890862">
          <w:marLeft w:val="0"/>
          <w:marRight w:val="0"/>
          <w:marTop w:val="60"/>
          <w:marBottom w:val="0"/>
          <w:divBdr>
            <w:top w:val="none" w:sz="0" w:space="0" w:color="auto"/>
            <w:left w:val="none" w:sz="0" w:space="0" w:color="auto"/>
            <w:bottom w:val="none" w:sz="0" w:space="0" w:color="auto"/>
            <w:right w:val="none" w:sz="0" w:space="0" w:color="auto"/>
          </w:divBdr>
        </w:div>
        <w:div w:id="249890863">
          <w:marLeft w:val="851"/>
          <w:marRight w:val="0"/>
          <w:marTop w:val="60"/>
          <w:marBottom w:val="0"/>
          <w:divBdr>
            <w:top w:val="none" w:sz="0" w:space="0" w:color="auto"/>
            <w:left w:val="none" w:sz="0" w:space="0" w:color="auto"/>
            <w:bottom w:val="none" w:sz="0" w:space="0" w:color="auto"/>
            <w:right w:val="none" w:sz="0" w:space="0" w:color="auto"/>
          </w:divBdr>
        </w:div>
        <w:div w:id="249890872">
          <w:marLeft w:val="0"/>
          <w:marRight w:val="0"/>
          <w:marTop w:val="120"/>
          <w:marBottom w:val="0"/>
          <w:divBdr>
            <w:top w:val="none" w:sz="0" w:space="0" w:color="auto"/>
            <w:left w:val="none" w:sz="0" w:space="0" w:color="auto"/>
            <w:bottom w:val="none" w:sz="0" w:space="0" w:color="auto"/>
            <w:right w:val="none" w:sz="0" w:space="0" w:color="auto"/>
          </w:divBdr>
        </w:div>
        <w:div w:id="249890875">
          <w:marLeft w:val="851"/>
          <w:marRight w:val="0"/>
          <w:marTop w:val="60"/>
          <w:marBottom w:val="0"/>
          <w:divBdr>
            <w:top w:val="none" w:sz="0" w:space="0" w:color="auto"/>
            <w:left w:val="none" w:sz="0" w:space="0" w:color="auto"/>
            <w:bottom w:val="none" w:sz="0" w:space="0" w:color="auto"/>
            <w:right w:val="none" w:sz="0" w:space="0" w:color="auto"/>
          </w:divBdr>
        </w:div>
        <w:div w:id="249890876">
          <w:marLeft w:val="1588"/>
          <w:marRight w:val="0"/>
          <w:marTop w:val="60"/>
          <w:marBottom w:val="0"/>
          <w:divBdr>
            <w:top w:val="none" w:sz="0" w:space="0" w:color="auto"/>
            <w:left w:val="none" w:sz="0" w:space="0" w:color="auto"/>
            <w:bottom w:val="none" w:sz="0" w:space="0" w:color="auto"/>
            <w:right w:val="none" w:sz="0" w:space="0" w:color="auto"/>
          </w:divBdr>
        </w:div>
        <w:div w:id="249890882">
          <w:marLeft w:val="0"/>
          <w:marRight w:val="0"/>
          <w:marTop w:val="120"/>
          <w:marBottom w:val="0"/>
          <w:divBdr>
            <w:top w:val="none" w:sz="0" w:space="0" w:color="auto"/>
            <w:left w:val="none" w:sz="0" w:space="0" w:color="auto"/>
            <w:bottom w:val="none" w:sz="0" w:space="0" w:color="auto"/>
            <w:right w:val="none" w:sz="0" w:space="0" w:color="auto"/>
          </w:divBdr>
        </w:div>
        <w:div w:id="249890884">
          <w:marLeft w:val="0"/>
          <w:marRight w:val="0"/>
          <w:marTop w:val="60"/>
          <w:marBottom w:val="0"/>
          <w:divBdr>
            <w:top w:val="none" w:sz="0" w:space="0" w:color="auto"/>
            <w:left w:val="none" w:sz="0" w:space="0" w:color="auto"/>
            <w:bottom w:val="none" w:sz="0" w:space="0" w:color="auto"/>
            <w:right w:val="none" w:sz="0" w:space="0" w:color="auto"/>
          </w:divBdr>
        </w:div>
        <w:div w:id="249890886">
          <w:marLeft w:val="1588"/>
          <w:marRight w:val="0"/>
          <w:marTop w:val="60"/>
          <w:marBottom w:val="0"/>
          <w:divBdr>
            <w:top w:val="none" w:sz="0" w:space="0" w:color="auto"/>
            <w:left w:val="none" w:sz="0" w:space="0" w:color="auto"/>
            <w:bottom w:val="none" w:sz="0" w:space="0" w:color="auto"/>
            <w:right w:val="none" w:sz="0" w:space="0" w:color="auto"/>
          </w:divBdr>
        </w:div>
        <w:div w:id="249890888">
          <w:marLeft w:val="1588"/>
          <w:marRight w:val="0"/>
          <w:marTop w:val="60"/>
          <w:marBottom w:val="0"/>
          <w:divBdr>
            <w:top w:val="none" w:sz="0" w:space="0" w:color="auto"/>
            <w:left w:val="none" w:sz="0" w:space="0" w:color="auto"/>
            <w:bottom w:val="none" w:sz="0" w:space="0" w:color="auto"/>
            <w:right w:val="none" w:sz="0" w:space="0" w:color="auto"/>
          </w:divBdr>
        </w:div>
        <w:div w:id="249890892">
          <w:marLeft w:val="0"/>
          <w:marRight w:val="0"/>
          <w:marTop w:val="120"/>
          <w:marBottom w:val="0"/>
          <w:divBdr>
            <w:top w:val="none" w:sz="0" w:space="0" w:color="auto"/>
            <w:left w:val="none" w:sz="0" w:space="0" w:color="auto"/>
            <w:bottom w:val="none" w:sz="0" w:space="0" w:color="auto"/>
            <w:right w:val="none" w:sz="0" w:space="0" w:color="auto"/>
          </w:divBdr>
        </w:div>
        <w:div w:id="249890893">
          <w:marLeft w:val="851"/>
          <w:marRight w:val="0"/>
          <w:marTop w:val="60"/>
          <w:marBottom w:val="0"/>
          <w:divBdr>
            <w:top w:val="none" w:sz="0" w:space="0" w:color="auto"/>
            <w:left w:val="none" w:sz="0" w:space="0" w:color="auto"/>
            <w:bottom w:val="none" w:sz="0" w:space="0" w:color="auto"/>
            <w:right w:val="none" w:sz="0" w:space="0" w:color="auto"/>
          </w:divBdr>
        </w:div>
        <w:div w:id="249890906">
          <w:marLeft w:val="0"/>
          <w:marRight w:val="0"/>
          <w:marTop w:val="120"/>
          <w:marBottom w:val="0"/>
          <w:divBdr>
            <w:top w:val="none" w:sz="0" w:space="0" w:color="auto"/>
            <w:left w:val="none" w:sz="0" w:space="0" w:color="auto"/>
            <w:bottom w:val="none" w:sz="0" w:space="0" w:color="auto"/>
            <w:right w:val="none" w:sz="0" w:space="0" w:color="auto"/>
          </w:divBdr>
        </w:div>
        <w:div w:id="249890909">
          <w:marLeft w:val="0"/>
          <w:marRight w:val="0"/>
          <w:marTop w:val="120"/>
          <w:marBottom w:val="0"/>
          <w:divBdr>
            <w:top w:val="none" w:sz="0" w:space="0" w:color="auto"/>
            <w:left w:val="none" w:sz="0" w:space="0" w:color="auto"/>
            <w:bottom w:val="none" w:sz="0" w:space="0" w:color="auto"/>
            <w:right w:val="none" w:sz="0" w:space="0" w:color="auto"/>
          </w:divBdr>
        </w:div>
        <w:div w:id="249890910">
          <w:marLeft w:val="0"/>
          <w:marRight w:val="0"/>
          <w:marTop w:val="120"/>
          <w:marBottom w:val="0"/>
          <w:divBdr>
            <w:top w:val="none" w:sz="0" w:space="0" w:color="auto"/>
            <w:left w:val="none" w:sz="0" w:space="0" w:color="auto"/>
            <w:bottom w:val="none" w:sz="0" w:space="0" w:color="auto"/>
            <w:right w:val="none" w:sz="0" w:space="0" w:color="auto"/>
          </w:divBdr>
        </w:div>
        <w:div w:id="249890913">
          <w:marLeft w:val="0"/>
          <w:marRight w:val="0"/>
          <w:marTop w:val="60"/>
          <w:marBottom w:val="0"/>
          <w:divBdr>
            <w:top w:val="none" w:sz="0" w:space="0" w:color="auto"/>
            <w:left w:val="none" w:sz="0" w:space="0" w:color="auto"/>
            <w:bottom w:val="none" w:sz="0" w:space="0" w:color="auto"/>
            <w:right w:val="none" w:sz="0" w:space="0" w:color="auto"/>
          </w:divBdr>
        </w:div>
        <w:div w:id="249890917">
          <w:marLeft w:val="0"/>
          <w:marRight w:val="0"/>
          <w:marTop w:val="120"/>
          <w:marBottom w:val="0"/>
          <w:divBdr>
            <w:top w:val="none" w:sz="0" w:space="0" w:color="auto"/>
            <w:left w:val="none" w:sz="0" w:space="0" w:color="auto"/>
            <w:bottom w:val="none" w:sz="0" w:space="0" w:color="auto"/>
            <w:right w:val="none" w:sz="0" w:space="0" w:color="auto"/>
          </w:divBdr>
        </w:div>
        <w:div w:id="249890919">
          <w:marLeft w:val="851"/>
          <w:marRight w:val="0"/>
          <w:marTop w:val="60"/>
          <w:marBottom w:val="0"/>
          <w:divBdr>
            <w:top w:val="none" w:sz="0" w:space="0" w:color="auto"/>
            <w:left w:val="none" w:sz="0" w:space="0" w:color="auto"/>
            <w:bottom w:val="none" w:sz="0" w:space="0" w:color="auto"/>
            <w:right w:val="none" w:sz="0" w:space="0" w:color="auto"/>
          </w:divBdr>
        </w:div>
        <w:div w:id="249890921">
          <w:marLeft w:val="0"/>
          <w:marRight w:val="0"/>
          <w:marTop w:val="120"/>
          <w:marBottom w:val="0"/>
          <w:divBdr>
            <w:top w:val="none" w:sz="0" w:space="0" w:color="auto"/>
            <w:left w:val="none" w:sz="0" w:space="0" w:color="auto"/>
            <w:bottom w:val="none" w:sz="0" w:space="0" w:color="auto"/>
            <w:right w:val="none" w:sz="0" w:space="0" w:color="auto"/>
          </w:divBdr>
        </w:div>
        <w:div w:id="249890922">
          <w:marLeft w:val="1588"/>
          <w:marRight w:val="0"/>
          <w:marTop w:val="60"/>
          <w:marBottom w:val="0"/>
          <w:divBdr>
            <w:top w:val="none" w:sz="0" w:space="0" w:color="auto"/>
            <w:left w:val="none" w:sz="0" w:space="0" w:color="auto"/>
            <w:bottom w:val="none" w:sz="0" w:space="0" w:color="auto"/>
            <w:right w:val="none" w:sz="0" w:space="0" w:color="auto"/>
          </w:divBdr>
        </w:div>
        <w:div w:id="249890923">
          <w:marLeft w:val="0"/>
          <w:marRight w:val="0"/>
          <w:marTop w:val="60"/>
          <w:marBottom w:val="0"/>
          <w:divBdr>
            <w:top w:val="none" w:sz="0" w:space="0" w:color="auto"/>
            <w:left w:val="none" w:sz="0" w:space="0" w:color="auto"/>
            <w:bottom w:val="none" w:sz="0" w:space="0" w:color="auto"/>
            <w:right w:val="none" w:sz="0" w:space="0" w:color="auto"/>
          </w:divBdr>
        </w:div>
      </w:divsChild>
    </w:div>
    <w:div w:id="249890914">
      <w:marLeft w:val="0"/>
      <w:marRight w:val="0"/>
      <w:marTop w:val="0"/>
      <w:marBottom w:val="0"/>
      <w:divBdr>
        <w:top w:val="none" w:sz="0" w:space="0" w:color="auto"/>
        <w:left w:val="none" w:sz="0" w:space="0" w:color="auto"/>
        <w:bottom w:val="none" w:sz="0" w:space="0" w:color="auto"/>
        <w:right w:val="none" w:sz="0" w:space="0" w:color="auto"/>
      </w:divBdr>
      <w:divsChild>
        <w:div w:id="249890861">
          <w:marLeft w:val="0"/>
          <w:marRight w:val="0"/>
          <w:marTop w:val="0"/>
          <w:marBottom w:val="0"/>
          <w:divBdr>
            <w:top w:val="none" w:sz="0" w:space="0" w:color="auto"/>
            <w:left w:val="none" w:sz="0" w:space="0" w:color="auto"/>
            <w:bottom w:val="none" w:sz="0" w:space="0" w:color="auto"/>
            <w:right w:val="none" w:sz="0" w:space="0" w:color="auto"/>
          </w:divBdr>
          <w:divsChild>
            <w:div w:id="249890855">
              <w:marLeft w:val="0"/>
              <w:marRight w:val="0"/>
              <w:marTop w:val="0"/>
              <w:marBottom w:val="0"/>
              <w:divBdr>
                <w:top w:val="none" w:sz="0" w:space="0" w:color="auto"/>
                <w:left w:val="none" w:sz="0" w:space="0" w:color="auto"/>
                <w:bottom w:val="none" w:sz="0" w:space="0" w:color="auto"/>
                <w:right w:val="none" w:sz="0" w:space="0" w:color="auto"/>
              </w:divBdr>
              <w:divsChild>
                <w:div w:id="249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0920">
      <w:marLeft w:val="0"/>
      <w:marRight w:val="0"/>
      <w:marTop w:val="0"/>
      <w:marBottom w:val="0"/>
      <w:divBdr>
        <w:top w:val="none" w:sz="0" w:space="0" w:color="auto"/>
        <w:left w:val="none" w:sz="0" w:space="0" w:color="auto"/>
        <w:bottom w:val="none" w:sz="0" w:space="0" w:color="auto"/>
        <w:right w:val="none" w:sz="0" w:space="0" w:color="auto"/>
      </w:divBdr>
      <w:divsChild>
        <w:div w:id="249890799">
          <w:marLeft w:val="0"/>
          <w:marRight w:val="0"/>
          <w:marTop w:val="0"/>
          <w:marBottom w:val="0"/>
          <w:divBdr>
            <w:top w:val="none" w:sz="0" w:space="0" w:color="auto"/>
            <w:left w:val="none" w:sz="0" w:space="0" w:color="auto"/>
            <w:bottom w:val="none" w:sz="0" w:space="0" w:color="auto"/>
            <w:right w:val="none" w:sz="0" w:space="0" w:color="auto"/>
          </w:divBdr>
          <w:divsChild>
            <w:div w:id="249890848">
              <w:marLeft w:val="0"/>
              <w:marRight w:val="0"/>
              <w:marTop w:val="0"/>
              <w:marBottom w:val="0"/>
              <w:divBdr>
                <w:top w:val="none" w:sz="0" w:space="0" w:color="auto"/>
                <w:left w:val="none" w:sz="0" w:space="0" w:color="auto"/>
                <w:bottom w:val="none" w:sz="0" w:space="0" w:color="auto"/>
                <w:right w:val="none" w:sz="0" w:space="0" w:color="auto"/>
              </w:divBdr>
              <w:divsChild>
                <w:div w:id="2498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616B-92ED-453E-9085-35C02ABD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Mary Bruce</cp:lastModifiedBy>
  <cp:revision>3</cp:revision>
  <cp:lastPrinted>2024-02-16T07:26:00Z</cp:lastPrinted>
  <dcterms:created xsi:type="dcterms:W3CDTF">2024-04-08T13:14:00Z</dcterms:created>
  <dcterms:modified xsi:type="dcterms:W3CDTF">2024-04-08T13:15:00Z</dcterms:modified>
</cp:coreProperties>
</file>