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F" w:rsidRPr="00C665C9" w:rsidRDefault="0092711F" w:rsidP="0092711F">
      <w:pPr>
        <w:jc w:val="center"/>
        <w:rPr>
          <w:rFonts w:ascii="Arial" w:hAnsi="Arial" w:cs="Arial"/>
          <w:sz w:val="24"/>
          <w:szCs w:val="24"/>
        </w:rPr>
      </w:pPr>
      <w:bookmarkStart w:id="0" w:name="_GoBack"/>
      <w:bookmarkEnd w:id="0"/>
      <w:r w:rsidRPr="00C665C9">
        <w:rPr>
          <w:rFonts w:ascii="Arial" w:hAnsi="Arial" w:cs="Arial"/>
          <w:noProof/>
          <w:sz w:val="24"/>
          <w:szCs w:val="24"/>
          <w:lang w:eastAsia="en-ZA"/>
        </w:rPr>
        <w:drawing>
          <wp:anchor distT="0" distB="0" distL="114300" distR="114300" simplePos="0" relativeHeight="251659264" behindDoc="1" locked="0" layoutInCell="1" allowOverlap="1" wp14:anchorId="61F13467" wp14:editId="7D7436B2">
            <wp:simplePos x="0" y="0"/>
            <wp:positionH relativeFrom="column">
              <wp:posOffset>2026920</wp:posOffset>
            </wp:positionH>
            <wp:positionV relativeFrom="paragraph">
              <wp:posOffset>-463550</wp:posOffset>
            </wp:positionV>
            <wp:extent cx="1661160" cy="1622425"/>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1160" cy="1622425"/>
                    </a:xfrm>
                    <a:prstGeom prst="rect">
                      <a:avLst/>
                    </a:prstGeom>
                    <a:noFill/>
                  </pic:spPr>
                </pic:pic>
              </a:graphicData>
            </a:graphic>
            <wp14:sizeRelH relativeFrom="page">
              <wp14:pctWidth>0</wp14:pctWidth>
            </wp14:sizeRelH>
            <wp14:sizeRelV relativeFrom="page">
              <wp14:pctHeight>0</wp14:pctHeight>
            </wp14:sizeRelV>
          </wp:anchor>
        </w:drawing>
      </w:r>
    </w:p>
    <w:p w:rsidR="0092711F" w:rsidRPr="00C665C9" w:rsidRDefault="0092711F" w:rsidP="0092711F">
      <w:pPr>
        <w:pStyle w:val="Heading1"/>
        <w:rPr>
          <w:rFonts w:ascii="Arial" w:hAnsi="Arial" w:cs="Arial"/>
          <w:szCs w:val="24"/>
        </w:rPr>
      </w:pPr>
    </w:p>
    <w:p w:rsidR="0092711F" w:rsidRPr="00C665C9" w:rsidRDefault="0092711F" w:rsidP="0092711F">
      <w:pPr>
        <w:pStyle w:val="Heading1"/>
        <w:rPr>
          <w:rFonts w:ascii="Arial" w:hAnsi="Arial" w:cs="Arial"/>
          <w:szCs w:val="24"/>
        </w:rPr>
      </w:pPr>
    </w:p>
    <w:p w:rsidR="0092711F" w:rsidRPr="00C665C9" w:rsidRDefault="0092711F" w:rsidP="0092711F">
      <w:pPr>
        <w:pStyle w:val="Heading1"/>
        <w:rPr>
          <w:rFonts w:ascii="Arial" w:hAnsi="Arial" w:cs="Arial"/>
          <w:szCs w:val="24"/>
        </w:rPr>
      </w:pPr>
    </w:p>
    <w:p w:rsidR="0092711F" w:rsidRPr="00C665C9" w:rsidRDefault="0092711F" w:rsidP="0092711F">
      <w:pPr>
        <w:spacing w:line="360" w:lineRule="auto"/>
        <w:jc w:val="center"/>
        <w:rPr>
          <w:rFonts w:ascii="Arial" w:hAnsi="Arial" w:cs="Arial"/>
          <w:b/>
          <w:sz w:val="24"/>
          <w:szCs w:val="24"/>
          <w:u w:val="single"/>
        </w:rPr>
      </w:pPr>
    </w:p>
    <w:p w:rsidR="0092711F" w:rsidRPr="00C665C9" w:rsidRDefault="0092711F" w:rsidP="0092711F">
      <w:pPr>
        <w:spacing w:line="360" w:lineRule="auto"/>
        <w:jc w:val="center"/>
        <w:rPr>
          <w:rFonts w:ascii="Arial" w:hAnsi="Arial" w:cs="Arial"/>
          <w:b/>
          <w:sz w:val="24"/>
          <w:szCs w:val="24"/>
          <w:u w:val="single"/>
        </w:rPr>
      </w:pPr>
      <w:r w:rsidRPr="00C665C9">
        <w:rPr>
          <w:rFonts w:ascii="Arial" w:hAnsi="Arial" w:cs="Arial"/>
          <w:b/>
          <w:sz w:val="24"/>
          <w:szCs w:val="24"/>
          <w:u w:val="single"/>
        </w:rPr>
        <w:t>IN THE HIGH COURT OF SOUTH AFRICA,</w:t>
      </w:r>
    </w:p>
    <w:p w:rsidR="0092711F" w:rsidRPr="00C665C9" w:rsidRDefault="0092711F" w:rsidP="0092711F">
      <w:pPr>
        <w:spacing w:line="360" w:lineRule="auto"/>
        <w:jc w:val="center"/>
        <w:rPr>
          <w:rFonts w:ascii="Arial" w:hAnsi="Arial" w:cs="Arial"/>
          <w:b/>
          <w:sz w:val="24"/>
          <w:szCs w:val="24"/>
          <w:u w:val="single"/>
        </w:rPr>
      </w:pPr>
      <w:r w:rsidRPr="00C665C9">
        <w:rPr>
          <w:rFonts w:ascii="Arial" w:hAnsi="Arial" w:cs="Arial"/>
          <w:b/>
          <w:sz w:val="24"/>
          <w:szCs w:val="24"/>
          <w:u w:val="single"/>
        </w:rPr>
        <w:t>FREE STATE DIVISION, BLOEMFONTEIN</w:t>
      </w:r>
    </w:p>
    <w:tbl>
      <w:tblPr>
        <w:tblStyle w:val="TableGrid"/>
        <w:tblW w:w="0" w:type="auto"/>
        <w:tblInd w:w="5353" w:type="dxa"/>
        <w:tblLook w:val="04A0" w:firstRow="1" w:lastRow="0" w:firstColumn="1" w:lastColumn="0" w:noHBand="0" w:noVBand="1"/>
      </w:tblPr>
      <w:tblGrid>
        <w:gridCol w:w="3066"/>
      </w:tblGrid>
      <w:tr w:rsidR="0092711F" w:rsidRPr="00C665C9" w:rsidTr="00FD4F7F">
        <w:trPr>
          <w:trHeight w:val="642"/>
        </w:trPr>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711F" w:rsidRPr="00A361D2" w:rsidRDefault="0092711F" w:rsidP="00FD4F7F">
            <w:pPr>
              <w:spacing w:line="360" w:lineRule="auto"/>
              <w:rPr>
                <w:rFonts w:ascii="Arial" w:eastAsia="Times New Roman" w:hAnsi="Arial" w:cs="Arial"/>
                <w:b/>
                <w:sz w:val="16"/>
                <w:szCs w:val="16"/>
                <w:lang w:eastAsia="en-GB"/>
              </w:rPr>
            </w:pPr>
            <w:r w:rsidRPr="00E434EE">
              <w:rPr>
                <w:rFonts w:ascii="Arial" w:hAnsi="Arial" w:cs="Arial"/>
                <w:b/>
                <w:sz w:val="20"/>
                <w:szCs w:val="20"/>
              </w:rPr>
              <w:t xml:space="preserve">Reportable:                              </w:t>
            </w:r>
            <w:r w:rsidRPr="00A361D2">
              <w:rPr>
                <w:rFonts w:ascii="Arial" w:hAnsi="Arial" w:cs="Arial"/>
                <w:b/>
                <w:sz w:val="16"/>
                <w:szCs w:val="16"/>
              </w:rPr>
              <w:t>YES/NO</w:t>
            </w:r>
          </w:p>
          <w:p w:rsidR="0092711F" w:rsidRPr="00A361D2" w:rsidRDefault="0092711F" w:rsidP="00FD4F7F">
            <w:pPr>
              <w:spacing w:line="360" w:lineRule="auto"/>
              <w:rPr>
                <w:rFonts w:ascii="Arial" w:hAnsi="Arial" w:cs="Arial"/>
                <w:b/>
                <w:sz w:val="16"/>
                <w:szCs w:val="16"/>
              </w:rPr>
            </w:pPr>
            <w:r w:rsidRPr="00A361D2">
              <w:rPr>
                <w:rFonts w:ascii="Arial" w:hAnsi="Arial" w:cs="Arial"/>
                <w:b/>
                <w:sz w:val="16"/>
                <w:szCs w:val="16"/>
              </w:rPr>
              <w:t>Of Interest to other Judges:   YES/NO</w:t>
            </w:r>
          </w:p>
          <w:p w:rsidR="0092711F" w:rsidRPr="00E434EE" w:rsidRDefault="0092711F" w:rsidP="00FD4F7F">
            <w:pPr>
              <w:spacing w:line="360" w:lineRule="auto"/>
              <w:rPr>
                <w:rFonts w:ascii="Arial" w:eastAsia="Times New Roman" w:hAnsi="Arial" w:cs="Arial"/>
                <w:b/>
                <w:sz w:val="20"/>
                <w:szCs w:val="20"/>
                <w:u w:val="single"/>
                <w:lang w:eastAsia="en-GB"/>
              </w:rPr>
            </w:pPr>
            <w:r w:rsidRPr="00A361D2">
              <w:rPr>
                <w:rFonts w:ascii="Arial" w:hAnsi="Arial" w:cs="Arial"/>
                <w:b/>
                <w:sz w:val="16"/>
                <w:szCs w:val="16"/>
              </w:rPr>
              <w:t>Circulate to Magistrates:        YES/NO</w:t>
            </w:r>
          </w:p>
        </w:tc>
      </w:tr>
    </w:tbl>
    <w:p w:rsidR="000F76B8" w:rsidRPr="00C665C9" w:rsidRDefault="0092711F" w:rsidP="001F360C">
      <w:pPr>
        <w:spacing w:line="360" w:lineRule="auto"/>
        <w:jc w:val="both"/>
        <w:rPr>
          <w:rFonts w:ascii="Arial" w:eastAsia="Times New Roman" w:hAnsi="Arial" w:cs="Arial"/>
          <w:b/>
          <w:sz w:val="24"/>
          <w:szCs w:val="24"/>
          <w:lang w:eastAsia="en-GB"/>
        </w:rPr>
      </w:pPr>
      <w:r w:rsidRPr="00C665C9">
        <w:rPr>
          <w:rFonts w:ascii="Arial" w:hAnsi="Arial" w:cs="Arial"/>
          <w:b/>
          <w:sz w:val="24"/>
          <w:szCs w:val="24"/>
        </w:rPr>
        <w:tab/>
      </w:r>
      <w:r w:rsidRPr="00C665C9">
        <w:rPr>
          <w:rFonts w:ascii="Arial" w:hAnsi="Arial" w:cs="Arial"/>
          <w:b/>
          <w:sz w:val="24"/>
          <w:szCs w:val="24"/>
        </w:rPr>
        <w:tab/>
      </w:r>
      <w:r w:rsidRPr="00C665C9">
        <w:rPr>
          <w:rFonts w:ascii="Arial" w:hAnsi="Arial" w:cs="Arial"/>
          <w:b/>
          <w:sz w:val="24"/>
          <w:szCs w:val="24"/>
        </w:rPr>
        <w:tab/>
      </w:r>
      <w:r w:rsidRPr="00C665C9">
        <w:rPr>
          <w:rFonts w:ascii="Arial" w:hAnsi="Arial" w:cs="Arial"/>
          <w:b/>
          <w:sz w:val="24"/>
          <w:szCs w:val="24"/>
        </w:rPr>
        <w:tab/>
      </w:r>
      <w:r w:rsidRPr="00C665C9">
        <w:rPr>
          <w:rFonts w:ascii="Arial" w:hAnsi="Arial" w:cs="Arial"/>
          <w:b/>
          <w:sz w:val="24"/>
          <w:szCs w:val="24"/>
        </w:rPr>
        <w:tab/>
      </w:r>
      <w:r w:rsidRPr="00C665C9">
        <w:rPr>
          <w:rFonts w:ascii="Arial" w:hAnsi="Arial" w:cs="Arial"/>
          <w:b/>
          <w:sz w:val="24"/>
          <w:szCs w:val="24"/>
        </w:rPr>
        <w:tab/>
      </w:r>
      <w:r w:rsidRPr="00C665C9">
        <w:rPr>
          <w:rFonts w:ascii="Arial" w:hAnsi="Arial" w:cs="Arial"/>
          <w:b/>
          <w:sz w:val="24"/>
          <w:szCs w:val="24"/>
        </w:rPr>
        <w:tab/>
      </w:r>
      <w:r w:rsidRPr="00C665C9">
        <w:rPr>
          <w:rFonts w:ascii="Arial" w:hAnsi="Arial" w:cs="Arial"/>
          <w:b/>
          <w:sz w:val="24"/>
          <w:szCs w:val="24"/>
        </w:rPr>
        <w:tab/>
      </w:r>
      <w:r w:rsidRPr="00C665C9">
        <w:rPr>
          <w:rFonts w:ascii="Arial" w:hAnsi="Arial" w:cs="Arial"/>
          <w:b/>
          <w:sz w:val="24"/>
          <w:szCs w:val="24"/>
        </w:rPr>
        <w:tab/>
      </w:r>
      <w:r w:rsidRPr="00C665C9">
        <w:rPr>
          <w:rFonts w:ascii="Arial" w:hAnsi="Arial" w:cs="Arial"/>
          <w:b/>
          <w:sz w:val="24"/>
          <w:szCs w:val="24"/>
        </w:rPr>
        <w:tab/>
      </w:r>
    </w:p>
    <w:p w:rsidR="000F76B8" w:rsidRPr="00C665C9" w:rsidRDefault="000F76B8" w:rsidP="000F76B8">
      <w:pPr>
        <w:spacing w:after="0" w:line="240" w:lineRule="auto"/>
        <w:jc w:val="right"/>
        <w:rPr>
          <w:rFonts w:ascii="Arial" w:eastAsia="Times New Roman" w:hAnsi="Arial" w:cs="Arial"/>
          <w:sz w:val="24"/>
          <w:szCs w:val="24"/>
          <w:lang w:eastAsia="en-GB"/>
        </w:rPr>
      </w:pPr>
      <w:r w:rsidRPr="00C665C9">
        <w:rPr>
          <w:rFonts w:ascii="Arial" w:eastAsia="Times New Roman" w:hAnsi="Arial" w:cs="Arial"/>
          <w:sz w:val="24"/>
          <w:szCs w:val="24"/>
          <w:lang w:eastAsia="en-GB"/>
        </w:rPr>
        <w:t>Case number:</w:t>
      </w:r>
      <w:r w:rsidR="00760843" w:rsidRPr="00C665C9">
        <w:rPr>
          <w:rFonts w:ascii="Arial" w:eastAsia="Times New Roman" w:hAnsi="Arial" w:cs="Arial"/>
          <w:sz w:val="24"/>
          <w:szCs w:val="24"/>
          <w:lang w:eastAsia="en-GB"/>
        </w:rPr>
        <w:t xml:space="preserve"> </w:t>
      </w:r>
      <w:r w:rsidR="009C36FF">
        <w:rPr>
          <w:rFonts w:ascii="Arial" w:eastAsia="Times New Roman" w:hAnsi="Arial" w:cs="Arial"/>
          <w:sz w:val="24"/>
          <w:szCs w:val="24"/>
          <w:lang w:eastAsia="en-GB"/>
        </w:rPr>
        <w:t>1640</w:t>
      </w:r>
      <w:r w:rsidR="00E434EE">
        <w:rPr>
          <w:rFonts w:ascii="Arial" w:eastAsia="Times New Roman" w:hAnsi="Arial" w:cs="Arial"/>
          <w:sz w:val="24"/>
          <w:szCs w:val="24"/>
          <w:lang w:eastAsia="en-GB"/>
        </w:rPr>
        <w:t>/20</w:t>
      </w:r>
      <w:r w:rsidR="009C36FF">
        <w:rPr>
          <w:rFonts w:ascii="Arial" w:eastAsia="Times New Roman" w:hAnsi="Arial" w:cs="Arial"/>
          <w:sz w:val="24"/>
          <w:szCs w:val="24"/>
          <w:lang w:eastAsia="en-GB"/>
        </w:rPr>
        <w:t>21</w:t>
      </w:r>
    </w:p>
    <w:p w:rsidR="000F76B8" w:rsidRPr="00C665C9" w:rsidRDefault="000F76B8" w:rsidP="000F76B8">
      <w:pPr>
        <w:spacing w:after="0" w:line="240" w:lineRule="auto"/>
        <w:jc w:val="both"/>
        <w:rPr>
          <w:rFonts w:ascii="Arial" w:eastAsia="Times New Roman" w:hAnsi="Arial" w:cs="Arial"/>
          <w:sz w:val="24"/>
          <w:szCs w:val="24"/>
          <w:lang w:eastAsia="en-GB"/>
        </w:rPr>
      </w:pPr>
    </w:p>
    <w:p w:rsidR="000F76B8" w:rsidRPr="00C665C9" w:rsidRDefault="000F76B8" w:rsidP="000F76B8">
      <w:pPr>
        <w:spacing w:after="0" w:line="240" w:lineRule="auto"/>
        <w:jc w:val="both"/>
        <w:rPr>
          <w:rFonts w:ascii="Arial" w:eastAsia="Times New Roman" w:hAnsi="Arial" w:cs="Arial"/>
          <w:sz w:val="24"/>
          <w:szCs w:val="24"/>
          <w:lang w:eastAsia="en-GB"/>
        </w:rPr>
      </w:pPr>
    </w:p>
    <w:p w:rsidR="000F76B8" w:rsidRPr="00C665C9" w:rsidRDefault="000F76B8" w:rsidP="000F76B8">
      <w:pPr>
        <w:spacing w:after="0" w:line="240" w:lineRule="auto"/>
        <w:jc w:val="both"/>
        <w:rPr>
          <w:rFonts w:ascii="Arial" w:eastAsia="Times New Roman" w:hAnsi="Arial" w:cs="Arial"/>
          <w:sz w:val="24"/>
          <w:szCs w:val="24"/>
          <w:lang w:eastAsia="en-GB"/>
        </w:rPr>
      </w:pPr>
      <w:r w:rsidRPr="00C665C9">
        <w:rPr>
          <w:rFonts w:ascii="Arial" w:eastAsia="Times New Roman" w:hAnsi="Arial" w:cs="Arial"/>
          <w:sz w:val="24"/>
          <w:szCs w:val="24"/>
          <w:lang w:eastAsia="en-GB"/>
        </w:rPr>
        <w:t xml:space="preserve">In the matter between: </w:t>
      </w:r>
    </w:p>
    <w:p w:rsidR="00A50E43" w:rsidRPr="00C665C9" w:rsidRDefault="00A50E43" w:rsidP="00A50E43">
      <w:pPr>
        <w:spacing w:after="0" w:line="240" w:lineRule="auto"/>
        <w:jc w:val="both"/>
        <w:rPr>
          <w:rFonts w:ascii="Arial" w:eastAsia="Times New Roman" w:hAnsi="Arial" w:cs="Arial"/>
          <w:sz w:val="24"/>
          <w:szCs w:val="24"/>
          <w:lang w:eastAsia="en-GB"/>
        </w:rPr>
      </w:pPr>
    </w:p>
    <w:p w:rsidR="00A50E43" w:rsidRDefault="009C36FF" w:rsidP="009C36FF">
      <w:pPr>
        <w:pStyle w:val="BodyText0"/>
        <w:spacing w:line="360" w:lineRule="auto"/>
        <w:rPr>
          <w:rFonts w:ascii="Arial" w:hAnsi="Arial" w:cs="Arial"/>
          <w:szCs w:val="24"/>
          <w:lang w:val="en-ZA"/>
        </w:rPr>
      </w:pPr>
      <w:r>
        <w:rPr>
          <w:rFonts w:ascii="Arial" w:hAnsi="Arial" w:cs="Arial"/>
          <w:b/>
          <w:szCs w:val="24"/>
          <w:lang w:val="en-ZA"/>
        </w:rPr>
        <w:t>THE MEMBER OF THE EXECUTIVE COMMITTEE:</w:t>
      </w:r>
      <w:r>
        <w:rPr>
          <w:rFonts w:ascii="Arial" w:hAnsi="Arial" w:cs="Arial"/>
          <w:szCs w:val="24"/>
          <w:lang w:val="en-ZA"/>
        </w:rPr>
        <w:t xml:space="preserve"> </w:t>
      </w:r>
      <w:r>
        <w:rPr>
          <w:rFonts w:ascii="Arial" w:hAnsi="Arial" w:cs="Arial"/>
          <w:szCs w:val="24"/>
          <w:lang w:val="en-ZA"/>
        </w:rPr>
        <w:tab/>
      </w:r>
      <w:r>
        <w:rPr>
          <w:rFonts w:ascii="Arial" w:hAnsi="Arial" w:cs="Arial"/>
          <w:szCs w:val="24"/>
          <w:lang w:val="en-ZA"/>
        </w:rPr>
        <w:tab/>
      </w:r>
      <w:r>
        <w:rPr>
          <w:rFonts w:ascii="Arial" w:hAnsi="Arial" w:cs="Arial"/>
          <w:szCs w:val="24"/>
          <w:lang w:val="en-ZA"/>
        </w:rPr>
        <w:tab/>
        <w:t xml:space="preserve">            </w:t>
      </w:r>
      <w:r w:rsidR="00A50E43" w:rsidRPr="00C665C9">
        <w:rPr>
          <w:rFonts w:ascii="Arial" w:hAnsi="Arial" w:cs="Arial"/>
          <w:szCs w:val="24"/>
          <w:lang w:val="en-ZA"/>
        </w:rPr>
        <w:t>Applicant</w:t>
      </w:r>
    </w:p>
    <w:p w:rsidR="009C36FF" w:rsidRPr="009C36FF" w:rsidRDefault="009C36FF" w:rsidP="009C36FF">
      <w:pPr>
        <w:pStyle w:val="BodyText0"/>
        <w:spacing w:line="360" w:lineRule="auto"/>
        <w:rPr>
          <w:rFonts w:ascii="Arial" w:hAnsi="Arial" w:cs="Arial"/>
          <w:b/>
          <w:szCs w:val="24"/>
          <w:lang w:val="en-ZA"/>
        </w:rPr>
      </w:pPr>
      <w:r>
        <w:rPr>
          <w:rFonts w:ascii="Arial" w:hAnsi="Arial" w:cs="Arial"/>
          <w:b/>
          <w:szCs w:val="24"/>
          <w:lang w:val="en-ZA"/>
        </w:rPr>
        <w:t>POLICE, ROAD</w:t>
      </w:r>
      <w:r w:rsidR="00946AED">
        <w:rPr>
          <w:rFonts w:ascii="Arial" w:hAnsi="Arial" w:cs="Arial"/>
          <w:b/>
          <w:szCs w:val="24"/>
          <w:lang w:val="en-ZA"/>
        </w:rPr>
        <w:t>S</w:t>
      </w:r>
      <w:r>
        <w:rPr>
          <w:rFonts w:ascii="Arial" w:hAnsi="Arial" w:cs="Arial"/>
          <w:b/>
          <w:szCs w:val="24"/>
          <w:lang w:val="en-ZA"/>
        </w:rPr>
        <w:t xml:space="preserve"> &amp; TRANSPORT, FREE STATE</w:t>
      </w:r>
    </w:p>
    <w:p w:rsidR="00A50E43" w:rsidRPr="00C665C9" w:rsidRDefault="00A50E43" w:rsidP="00A50E43">
      <w:pPr>
        <w:pStyle w:val="BodyText0"/>
        <w:rPr>
          <w:rFonts w:ascii="Arial" w:hAnsi="Arial" w:cs="Arial"/>
          <w:szCs w:val="24"/>
          <w:lang w:val="en-ZA"/>
        </w:rPr>
      </w:pPr>
      <w:r w:rsidRPr="00C665C9">
        <w:rPr>
          <w:rFonts w:ascii="Arial" w:hAnsi="Arial" w:cs="Arial"/>
          <w:szCs w:val="24"/>
          <w:lang w:val="en-ZA"/>
        </w:rPr>
        <w:t>and</w:t>
      </w:r>
    </w:p>
    <w:p w:rsidR="00A50E43" w:rsidRPr="00C665C9" w:rsidRDefault="00A50E43" w:rsidP="00A50E43">
      <w:pPr>
        <w:pStyle w:val="BodyText0"/>
        <w:rPr>
          <w:rFonts w:ascii="Arial" w:hAnsi="Arial" w:cs="Arial"/>
          <w:b/>
          <w:szCs w:val="24"/>
          <w:lang w:val="en-ZA"/>
        </w:rPr>
      </w:pPr>
      <w:r w:rsidRPr="00C665C9">
        <w:rPr>
          <w:rFonts w:ascii="Arial" w:hAnsi="Arial" w:cs="Arial"/>
          <w:szCs w:val="24"/>
          <w:lang w:val="en-ZA"/>
        </w:rPr>
        <w:t xml:space="preserve"> </w:t>
      </w:r>
    </w:p>
    <w:p w:rsidR="00A50E43" w:rsidRDefault="005375A8" w:rsidP="005375A8">
      <w:pPr>
        <w:pStyle w:val="BodyText0"/>
        <w:pBdr>
          <w:bottom w:val="single" w:sz="12" w:space="1" w:color="auto"/>
        </w:pBdr>
        <w:spacing w:line="360" w:lineRule="auto"/>
        <w:rPr>
          <w:rFonts w:ascii="Arial" w:hAnsi="Arial" w:cs="Arial"/>
          <w:szCs w:val="24"/>
          <w:lang w:val="en-ZA"/>
        </w:rPr>
      </w:pPr>
      <w:r>
        <w:rPr>
          <w:rFonts w:ascii="Arial" w:hAnsi="Arial" w:cs="Arial"/>
          <w:b/>
          <w:szCs w:val="24"/>
          <w:lang w:val="en-ZA"/>
        </w:rPr>
        <w:t>KET CIVILS CC</w:t>
      </w:r>
      <w:r w:rsidR="00A50E43" w:rsidRPr="00C665C9">
        <w:rPr>
          <w:rFonts w:ascii="Arial" w:hAnsi="Arial" w:cs="Arial"/>
          <w:b/>
          <w:szCs w:val="24"/>
          <w:lang w:val="en-ZA"/>
        </w:rPr>
        <w:tab/>
      </w:r>
      <w:r w:rsidR="00A50E43" w:rsidRPr="00C665C9">
        <w:rPr>
          <w:rFonts w:ascii="Arial" w:hAnsi="Arial" w:cs="Arial"/>
          <w:b/>
          <w:szCs w:val="24"/>
          <w:lang w:val="en-ZA"/>
        </w:rPr>
        <w:tab/>
        <w:t xml:space="preserve">        </w:t>
      </w:r>
      <w:r w:rsidR="003F29A9" w:rsidRPr="00C665C9">
        <w:rPr>
          <w:rFonts w:ascii="Arial" w:hAnsi="Arial" w:cs="Arial"/>
          <w:szCs w:val="24"/>
          <w:lang w:val="en-ZA"/>
        </w:rPr>
        <w:tab/>
      </w:r>
      <w:r w:rsidR="003F29A9" w:rsidRPr="00C665C9">
        <w:rPr>
          <w:rFonts w:ascii="Arial" w:hAnsi="Arial" w:cs="Arial"/>
          <w:szCs w:val="24"/>
          <w:lang w:val="en-ZA"/>
        </w:rPr>
        <w:tab/>
        <w:t xml:space="preserve">    </w:t>
      </w:r>
      <w:r w:rsidR="00E434EE">
        <w:rPr>
          <w:rFonts w:ascii="Arial" w:hAnsi="Arial" w:cs="Arial"/>
          <w:szCs w:val="24"/>
          <w:lang w:val="en-ZA"/>
        </w:rPr>
        <w:tab/>
      </w:r>
      <w:r w:rsidR="00E434EE">
        <w:rPr>
          <w:rFonts w:ascii="Arial" w:hAnsi="Arial" w:cs="Arial"/>
          <w:szCs w:val="24"/>
          <w:lang w:val="en-ZA"/>
        </w:rPr>
        <w:tab/>
        <w:t xml:space="preserve">   </w:t>
      </w:r>
      <w:r w:rsidR="00273628">
        <w:rPr>
          <w:rFonts w:ascii="Arial" w:hAnsi="Arial" w:cs="Arial"/>
          <w:szCs w:val="24"/>
          <w:lang w:val="en-ZA"/>
        </w:rPr>
        <w:tab/>
      </w:r>
      <w:r w:rsidR="00273628">
        <w:rPr>
          <w:rFonts w:ascii="Arial" w:hAnsi="Arial" w:cs="Arial"/>
          <w:szCs w:val="24"/>
          <w:lang w:val="en-ZA"/>
        </w:rPr>
        <w:tab/>
        <w:t xml:space="preserve">   </w:t>
      </w:r>
      <w:r>
        <w:rPr>
          <w:rFonts w:ascii="Arial" w:hAnsi="Arial" w:cs="Arial"/>
          <w:szCs w:val="24"/>
          <w:lang w:val="en-ZA"/>
        </w:rPr>
        <w:t>1</w:t>
      </w:r>
      <w:r w:rsidRPr="005375A8">
        <w:rPr>
          <w:rFonts w:ascii="Arial" w:hAnsi="Arial" w:cs="Arial"/>
          <w:szCs w:val="24"/>
          <w:vertAlign w:val="superscript"/>
          <w:lang w:val="en-ZA"/>
        </w:rPr>
        <w:t>st</w:t>
      </w:r>
      <w:r>
        <w:rPr>
          <w:rFonts w:ascii="Arial" w:hAnsi="Arial" w:cs="Arial"/>
          <w:szCs w:val="24"/>
          <w:lang w:val="en-ZA"/>
        </w:rPr>
        <w:t xml:space="preserve"> </w:t>
      </w:r>
      <w:r w:rsidR="00A50E43" w:rsidRPr="00C665C9">
        <w:rPr>
          <w:rFonts w:ascii="Arial" w:hAnsi="Arial" w:cs="Arial"/>
          <w:szCs w:val="24"/>
          <w:lang w:val="en-ZA"/>
        </w:rPr>
        <w:t>Respondent</w:t>
      </w:r>
    </w:p>
    <w:p w:rsidR="005375A8" w:rsidRDefault="005375A8" w:rsidP="005375A8">
      <w:pPr>
        <w:pStyle w:val="BodyText0"/>
        <w:pBdr>
          <w:bottom w:val="single" w:sz="12" w:space="1" w:color="auto"/>
        </w:pBdr>
        <w:spacing w:line="360" w:lineRule="auto"/>
        <w:rPr>
          <w:rFonts w:ascii="Arial" w:hAnsi="Arial" w:cs="Arial"/>
          <w:szCs w:val="24"/>
          <w:lang w:val="en-ZA"/>
        </w:rPr>
      </w:pPr>
      <w:r>
        <w:rPr>
          <w:rFonts w:ascii="Arial" w:hAnsi="Arial" w:cs="Arial"/>
          <w:b/>
          <w:szCs w:val="24"/>
          <w:lang w:val="en-ZA"/>
        </w:rPr>
        <w:t>NWETI CONSTRUCTION (PTY) LTD</w:t>
      </w:r>
      <w:r>
        <w:rPr>
          <w:rFonts w:ascii="Arial" w:hAnsi="Arial" w:cs="Arial"/>
          <w:b/>
          <w:szCs w:val="24"/>
          <w:lang w:val="en-ZA"/>
        </w:rPr>
        <w:tab/>
      </w:r>
      <w:r>
        <w:rPr>
          <w:rFonts w:ascii="Arial" w:hAnsi="Arial" w:cs="Arial"/>
          <w:b/>
          <w:szCs w:val="24"/>
          <w:lang w:val="en-ZA"/>
        </w:rPr>
        <w:tab/>
      </w:r>
      <w:r>
        <w:rPr>
          <w:rFonts w:ascii="Arial" w:hAnsi="Arial" w:cs="Arial"/>
          <w:b/>
          <w:szCs w:val="24"/>
          <w:lang w:val="en-ZA"/>
        </w:rPr>
        <w:tab/>
      </w:r>
      <w:r>
        <w:rPr>
          <w:rFonts w:ascii="Arial" w:hAnsi="Arial" w:cs="Arial"/>
          <w:b/>
          <w:szCs w:val="24"/>
          <w:lang w:val="en-ZA"/>
        </w:rPr>
        <w:tab/>
      </w:r>
      <w:r>
        <w:rPr>
          <w:rFonts w:ascii="Arial" w:hAnsi="Arial" w:cs="Arial"/>
          <w:b/>
          <w:szCs w:val="24"/>
          <w:lang w:val="en-ZA"/>
        </w:rPr>
        <w:tab/>
        <w:t xml:space="preserve">  </w:t>
      </w:r>
      <w:r>
        <w:rPr>
          <w:rFonts w:ascii="Arial" w:hAnsi="Arial" w:cs="Arial"/>
          <w:szCs w:val="24"/>
          <w:lang w:val="en-ZA"/>
        </w:rPr>
        <w:t>2</w:t>
      </w:r>
      <w:r w:rsidRPr="005375A8">
        <w:rPr>
          <w:rFonts w:ascii="Arial" w:hAnsi="Arial" w:cs="Arial"/>
          <w:szCs w:val="24"/>
          <w:vertAlign w:val="superscript"/>
          <w:lang w:val="en-ZA"/>
        </w:rPr>
        <w:t>nd</w:t>
      </w:r>
      <w:r>
        <w:rPr>
          <w:rFonts w:ascii="Arial" w:hAnsi="Arial" w:cs="Arial"/>
          <w:szCs w:val="24"/>
          <w:lang w:val="en-ZA"/>
        </w:rPr>
        <w:t xml:space="preserve"> </w:t>
      </w:r>
      <w:r w:rsidRPr="00C665C9">
        <w:rPr>
          <w:rFonts w:ascii="Arial" w:hAnsi="Arial" w:cs="Arial"/>
          <w:szCs w:val="24"/>
          <w:lang w:val="en-ZA"/>
        </w:rPr>
        <w:t>Respondent</w:t>
      </w:r>
    </w:p>
    <w:p w:rsidR="005375A8" w:rsidRDefault="00BD4613" w:rsidP="005375A8">
      <w:pPr>
        <w:pStyle w:val="BodyText0"/>
        <w:pBdr>
          <w:bottom w:val="single" w:sz="12" w:space="1" w:color="auto"/>
        </w:pBdr>
        <w:spacing w:line="360" w:lineRule="auto"/>
        <w:rPr>
          <w:rFonts w:ascii="Arial" w:hAnsi="Arial" w:cs="Arial"/>
          <w:szCs w:val="24"/>
          <w:lang w:val="en-ZA"/>
        </w:rPr>
      </w:pPr>
      <w:r>
        <w:rPr>
          <w:rFonts w:ascii="Arial" w:hAnsi="Arial" w:cs="Arial"/>
          <w:b/>
          <w:szCs w:val="24"/>
          <w:lang w:val="en-ZA"/>
        </w:rPr>
        <w:t>DOWN TOUCH INVESTMENT(P</w:t>
      </w:r>
      <w:r w:rsidR="005375A8">
        <w:rPr>
          <w:rFonts w:ascii="Arial" w:hAnsi="Arial" w:cs="Arial"/>
          <w:b/>
          <w:szCs w:val="24"/>
          <w:lang w:val="en-ZA"/>
        </w:rPr>
        <w:t>TY</w:t>
      </w:r>
      <w:r>
        <w:rPr>
          <w:rFonts w:ascii="Arial" w:hAnsi="Arial" w:cs="Arial"/>
          <w:b/>
          <w:szCs w:val="24"/>
          <w:lang w:val="en-ZA"/>
        </w:rPr>
        <w:t>)</w:t>
      </w:r>
      <w:r w:rsidR="005375A8">
        <w:rPr>
          <w:rFonts w:ascii="Arial" w:hAnsi="Arial" w:cs="Arial"/>
          <w:b/>
          <w:szCs w:val="24"/>
          <w:lang w:val="en-ZA"/>
        </w:rPr>
        <w:t xml:space="preserve"> </w:t>
      </w:r>
      <w:r>
        <w:rPr>
          <w:rFonts w:ascii="Arial" w:hAnsi="Arial" w:cs="Arial"/>
          <w:b/>
          <w:szCs w:val="24"/>
          <w:lang w:val="en-ZA"/>
        </w:rPr>
        <w:t>LT</w:t>
      </w:r>
      <w:r w:rsidR="005375A8">
        <w:rPr>
          <w:rFonts w:ascii="Arial" w:hAnsi="Arial" w:cs="Arial"/>
          <w:b/>
          <w:szCs w:val="24"/>
          <w:lang w:val="en-ZA"/>
        </w:rPr>
        <w:t>D</w:t>
      </w:r>
      <w:r w:rsidR="005375A8">
        <w:rPr>
          <w:rFonts w:ascii="Arial" w:hAnsi="Arial" w:cs="Arial"/>
          <w:b/>
          <w:szCs w:val="24"/>
          <w:lang w:val="en-ZA"/>
        </w:rPr>
        <w:tab/>
      </w:r>
      <w:r w:rsidR="005375A8">
        <w:rPr>
          <w:rFonts w:ascii="Arial" w:hAnsi="Arial" w:cs="Arial"/>
          <w:b/>
          <w:szCs w:val="24"/>
          <w:lang w:val="en-ZA"/>
        </w:rPr>
        <w:tab/>
      </w:r>
      <w:r w:rsidR="005375A8">
        <w:rPr>
          <w:rFonts w:ascii="Arial" w:hAnsi="Arial" w:cs="Arial"/>
          <w:b/>
          <w:szCs w:val="24"/>
          <w:lang w:val="en-ZA"/>
        </w:rPr>
        <w:tab/>
      </w:r>
      <w:r w:rsidR="005375A8">
        <w:rPr>
          <w:rFonts w:ascii="Arial" w:hAnsi="Arial" w:cs="Arial"/>
          <w:b/>
          <w:szCs w:val="24"/>
          <w:lang w:val="en-ZA"/>
        </w:rPr>
        <w:tab/>
        <w:t xml:space="preserve">  </w:t>
      </w:r>
      <w:r w:rsidR="005375A8">
        <w:rPr>
          <w:rFonts w:ascii="Arial" w:hAnsi="Arial" w:cs="Arial"/>
          <w:szCs w:val="24"/>
          <w:lang w:val="en-ZA"/>
        </w:rPr>
        <w:t>3</w:t>
      </w:r>
      <w:r w:rsidR="005375A8" w:rsidRPr="005375A8">
        <w:rPr>
          <w:rFonts w:ascii="Arial" w:hAnsi="Arial" w:cs="Arial"/>
          <w:szCs w:val="24"/>
          <w:vertAlign w:val="superscript"/>
          <w:lang w:val="en-ZA"/>
        </w:rPr>
        <w:t>rd</w:t>
      </w:r>
      <w:r w:rsidR="005375A8">
        <w:rPr>
          <w:rFonts w:ascii="Arial" w:hAnsi="Arial" w:cs="Arial"/>
          <w:szCs w:val="24"/>
          <w:lang w:val="en-ZA"/>
        </w:rPr>
        <w:t xml:space="preserve"> </w:t>
      </w:r>
      <w:r w:rsidR="005375A8" w:rsidRPr="00C665C9">
        <w:rPr>
          <w:rFonts w:ascii="Arial" w:hAnsi="Arial" w:cs="Arial"/>
          <w:szCs w:val="24"/>
          <w:lang w:val="en-ZA"/>
        </w:rPr>
        <w:t>Respondent</w:t>
      </w:r>
    </w:p>
    <w:p w:rsidR="005375A8" w:rsidRDefault="005375A8" w:rsidP="005375A8">
      <w:pPr>
        <w:pStyle w:val="BodyText0"/>
        <w:pBdr>
          <w:bottom w:val="single" w:sz="12" w:space="1" w:color="auto"/>
        </w:pBdr>
        <w:spacing w:line="360" w:lineRule="auto"/>
        <w:rPr>
          <w:rFonts w:ascii="Arial" w:hAnsi="Arial" w:cs="Arial"/>
          <w:szCs w:val="24"/>
          <w:lang w:val="en-ZA"/>
        </w:rPr>
      </w:pPr>
      <w:r>
        <w:rPr>
          <w:rFonts w:ascii="Arial" w:hAnsi="Arial" w:cs="Arial"/>
          <w:b/>
          <w:szCs w:val="24"/>
          <w:lang w:val="en-ZA"/>
        </w:rPr>
        <w:t>RAUBEX NODOLI CONSTRUCTION</w:t>
      </w:r>
      <w:r w:rsidR="00BD4613">
        <w:rPr>
          <w:rFonts w:ascii="Arial" w:hAnsi="Arial" w:cs="Arial"/>
          <w:b/>
          <w:szCs w:val="24"/>
          <w:lang w:val="en-ZA"/>
        </w:rPr>
        <w:t xml:space="preserve"> JV</w:t>
      </w:r>
      <w:r>
        <w:rPr>
          <w:rFonts w:ascii="Arial" w:hAnsi="Arial" w:cs="Arial"/>
          <w:b/>
          <w:szCs w:val="24"/>
          <w:lang w:val="en-ZA"/>
        </w:rPr>
        <w:tab/>
      </w:r>
      <w:r>
        <w:rPr>
          <w:rFonts w:ascii="Arial" w:hAnsi="Arial" w:cs="Arial"/>
          <w:b/>
          <w:szCs w:val="24"/>
          <w:lang w:val="en-ZA"/>
        </w:rPr>
        <w:tab/>
      </w:r>
      <w:r>
        <w:rPr>
          <w:rFonts w:ascii="Arial" w:hAnsi="Arial" w:cs="Arial"/>
          <w:b/>
          <w:szCs w:val="24"/>
          <w:lang w:val="en-ZA"/>
        </w:rPr>
        <w:tab/>
      </w:r>
      <w:r>
        <w:rPr>
          <w:rFonts w:ascii="Arial" w:hAnsi="Arial" w:cs="Arial"/>
          <w:b/>
          <w:szCs w:val="24"/>
          <w:lang w:val="en-ZA"/>
        </w:rPr>
        <w:tab/>
        <w:t xml:space="preserve">  </w:t>
      </w:r>
      <w:r>
        <w:rPr>
          <w:rFonts w:ascii="Arial" w:hAnsi="Arial" w:cs="Arial"/>
          <w:szCs w:val="24"/>
          <w:lang w:val="en-ZA"/>
        </w:rPr>
        <w:t>4</w:t>
      </w:r>
      <w:r w:rsidRPr="005375A8">
        <w:rPr>
          <w:rFonts w:ascii="Arial" w:hAnsi="Arial" w:cs="Arial"/>
          <w:szCs w:val="24"/>
          <w:vertAlign w:val="superscript"/>
          <w:lang w:val="en-ZA"/>
        </w:rPr>
        <w:t>th</w:t>
      </w:r>
      <w:r>
        <w:rPr>
          <w:rFonts w:ascii="Arial" w:hAnsi="Arial" w:cs="Arial"/>
          <w:szCs w:val="24"/>
          <w:lang w:val="en-ZA"/>
        </w:rPr>
        <w:t xml:space="preserve"> </w:t>
      </w:r>
      <w:r w:rsidRPr="00C665C9">
        <w:rPr>
          <w:rFonts w:ascii="Arial" w:hAnsi="Arial" w:cs="Arial"/>
          <w:szCs w:val="24"/>
          <w:lang w:val="en-ZA"/>
        </w:rPr>
        <w:t>Respondent</w:t>
      </w:r>
    </w:p>
    <w:p w:rsidR="005375A8" w:rsidRDefault="005375A8" w:rsidP="005375A8">
      <w:pPr>
        <w:pStyle w:val="BodyText0"/>
        <w:pBdr>
          <w:bottom w:val="single" w:sz="12" w:space="1" w:color="auto"/>
        </w:pBdr>
        <w:spacing w:line="360" w:lineRule="auto"/>
        <w:rPr>
          <w:rFonts w:ascii="Arial" w:hAnsi="Arial" w:cs="Arial"/>
          <w:szCs w:val="24"/>
          <w:lang w:val="en-ZA"/>
        </w:rPr>
      </w:pPr>
      <w:r>
        <w:rPr>
          <w:rFonts w:ascii="Arial" w:hAnsi="Arial" w:cs="Arial"/>
          <w:b/>
          <w:szCs w:val="24"/>
          <w:lang w:val="en-ZA"/>
        </w:rPr>
        <w:t>TAU PELE CONSTRUCTION (PTY) LTD</w:t>
      </w:r>
      <w:r>
        <w:rPr>
          <w:rFonts w:ascii="Arial" w:hAnsi="Arial" w:cs="Arial"/>
          <w:b/>
          <w:szCs w:val="24"/>
          <w:lang w:val="en-ZA"/>
        </w:rPr>
        <w:tab/>
      </w:r>
      <w:r>
        <w:rPr>
          <w:rFonts w:ascii="Arial" w:hAnsi="Arial" w:cs="Arial"/>
          <w:b/>
          <w:szCs w:val="24"/>
          <w:lang w:val="en-ZA"/>
        </w:rPr>
        <w:tab/>
      </w:r>
      <w:r>
        <w:rPr>
          <w:rFonts w:ascii="Arial" w:hAnsi="Arial" w:cs="Arial"/>
          <w:b/>
          <w:szCs w:val="24"/>
          <w:lang w:val="en-ZA"/>
        </w:rPr>
        <w:tab/>
      </w:r>
      <w:r>
        <w:rPr>
          <w:rFonts w:ascii="Arial" w:hAnsi="Arial" w:cs="Arial"/>
          <w:b/>
          <w:szCs w:val="24"/>
          <w:lang w:val="en-ZA"/>
        </w:rPr>
        <w:tab/>
        <w:t xml:space="preserve">  </w:t>
      </w:r>
      <w:r>
        <w:rPr>
          <w:rFonts w:ascii="Arial" w:hAnsi="Arial" w:cs="Arial"/>
          <w:szCs w:val="24"/>
          <w:lang w:val="en-ZA"/>
        </w:rPr>
        <w:t>5</w:t>
      </w:r>
      <w:r w:rsidRPr="005375A8">
        <w:rPr>
          <w:rFonts w:ascii="Arial" w:hAnsi="Arial" w:cs="Arial"/>
          <w:szCs w:val="24"/>
          <w:vertAlign w:val="superscript"/>
          <w:lang w:val="en-ZA"/>
        </w:rPr>
        <w:t>th</w:t>
      </w:r>
      <w:r>
        <w:rPr>
          <w:rFonts w:ascii="Arial" w:hAnsi="Arial" w:cs="Arial"/>
          <w:szCs w:val="24"/>
          <w:lang w:val="en-ZA"/>
        </w:rPr>
        <w:t xml:space="preserve"> </w:t>
      </w:r>
      <w:r w:rsidRPr="00C665C9">
        <w:rPr>
          <w:rFonts w:ascii="Arial" w:hAnsi="Arial" w:cs="Arial"/>
          <w:szCs w:val="24"/>
          <w:lang w:val="en-ZA"/>
        </w:rPr>
        <w:t>Respondent</w:t>
      </w:r>
    </w:p>
    <w:p w:rsidR="005375A8" w:rsidRPr="005375A8" w:rsidRDefault="005375A8" w:rsidP="005375A8">
      <w:pPr>
        <w:pStyle w:val="BodyText0"/>
        <w:pBdr>
          <w:bottom w:val="single" w:sz="12" w:space="1" w:color="auto"/>
        </w:pBdr>
        <w:spacing w:line="360" w:lineRule="auto"/>
        <w:rPr>
          <w:rFonts w:ascii="Arial" w:hAnsi="Arial" w:cs="Arial"/>
          <w:szCs w:val="24"/>
          <w:lang w:val="en-ZA"/>
        </w:rPr>
      </w:pPr>
      <w:r>
        <w:rPr>
          <w:rFonts w:ascii="Arial" w:hAnsi="Arial" w:cs="Arial"/>
          <w:b/>
          <w:szCs w:val="24"/>
          <w:lang w:val="en-ZA"/>
        </w:rPr>
        <w:t>SEDTRADE (PTY) LTD</w:t>
      </w:r>
      <w:r>
        <w:rPr>
          <w:rFonts w:ascii="Arial" w:hAnsi="Arial" w:cs="Arial"/>
          <w:b/>
          <w:szCs w:val="24"/>
          <w:lang w:val="en-ZA"/>
        </w:rPr>
        <w:tab/>
      </w:r>
      <w:r>
        <w:rPr>
          <w:rFonts w:ascii="Arial" w:hAnsi="Arial" w:cs="Arial"/>
          <w:b/>
          <w:szCs w:val="24"/>
          <w:lang w:val="en-ZA"/>
        </w:rPr>
        <w:tab/>
      </w:r>
      <w:r>
        <w:rPr>
          <w:rFonts w:ascii="Arial" w:hAnsi="Arial" w:cs="Arial"/>
          <w:b/>
          <w:szCs w:val="24"/>
          <w:lang w:val="en-ZA"/>
        </w:rPr>
        <w:tab/>
      </w:r>
      <w:r>
        <w:rPr>
          <w:rFonts w:ascii="Arial" w:hAnsi="Arial" w:cs="Arial"/>
          <w:b/>
          <w:szCs w:val="24"/>
          <w:lang w:val="en-ZA"/>
        </w:rPr>
        <w:tab/>
      </w:r>
      <w:r>
        <w:rPr>
          <w:rFonts w:ascii="Arial" w:hAnsi="Arial" w:cs="Arial"/>
          <w:b/>
          <w:szCs w:val="24"/>
          <w:lang w:val="en-ZA"/>
        </w:rPr>
        <w:tab/>
      </w:r>
      <w:r>
        <w:rPr>
          <w:rFonts w:ascii="Arial" w:hAnsi="Arial" w:cs="Arial"/>
          <w:b/>
          <w:szCs w:val="24"/>
          <w:lang w:val="en-ZA"/>
        </w:rPr>
        <w:tab/>
      </w:r>
      <w:r>
        <w:rPr>
          <w:rFonts w:ascii="Arial" w:hAnsi="Arial" w:cs="Arial"/>
          <w:b/>
          <w:szCs w:val="24"/>
          <w:lang w:val="en-ZA"/>
        </w:rPr>
        <w:tab/>
        <w:t xml:space="preserve">   </w:t>
      </w:r>
      <w:r>
        <w:rPr>
          <w:rFonts w:ascii="Arial" w:hAnsi="Arial" w:cs="Arial"/>
          <w:szCs w:val="24"/>
          <w:lang w:val="en-ZA"/>
        </w:rPr>
        <w:t>6</w:t>
      </w:r>
      <w:r w:rsidRPr="005375A8">
        <w:rPr>
          <w:rFonts w:ascii="Arial" w:hAnsi="Arial" w:cs="Arial"/>
          <w:szCs w:val="24"/>
          <w:vertAlign w:val="superscript"/>
          <w:lang w:val="en-ZA"/>
        </w:rPr>
        <w:t>th</w:t>
      </w:r>
      <w:r>
        <w:rPr>
          <w:rFonts w:ascii="Arial" w:hAnsi="Arial" w:cs="Arial"/>
          <w:szCs w:val="24"/>
          <w:vertAlign w:val="superscript"/>
          <w:lang w:val="en-ZA"/>
        </w:rPr>
        <w:t xml:space="preserve"> </w:t>
      </w:r>
      <w:r>
        <w:rPr>
          <w:rFonts w:ascii="Arial" w:hAnsi="Arial" w:cs="Arial"/>
          <w:szCs w:val="24"/>
          <w:lang w:val="en-ZA"/>
        </w:rPr>
        <w:t xml:space="preserve">Respondent </w:t>
      </w:r>
    </w:p>
    <w:p w:rsidR="00A50E43" w:rsidRPr="00C665C9" w:rsidRDefault="00A50E43" w:rsidP="00A50E43">
      <w:pPr>
        <w:pStyle w:val="BodyText0"/>
        <w:pBdr>
          <w:bottom w:val="single" w:sz="12" w:space="1" w:color="auto"/>
        </w:pBdr>
        <w:rPr>
          <w:rFonts w:ascii="Arial" w:hAnsi="Arial" w:cs="Arial"/>
          <w:szCs w:val="24"/>
          <w:lang w:val="en-ZA"/>
        </w:rPr>
      </w:pPr>
    </w:p>
    <w:p w:rsidR="00A50E43" w:rsidRPr="00C665C9" w:rsidRDefault="00A50E43" w:rsidP="00A50E43">
      <w:pPr>
        <w:pStyle w:val="BodyText0"/>
        <w:rPr>
          <w:rFonts w:ascii="Arial" w:hAnsi="Arial" w:cs="Arial"/>
          <w:b/>
          <w:szCs w:val="24"/>
          <w:lang w:val="en-ZA"/>
        </w:rPr>
      </w:pPr>
    </w:p>
    <w:p w:rsidR="00A50E43" w:rsidRPr="00C665C9" w:rsidRDefault="00A50E43" w:rsidP="00A50E43">
      <w:pPr>
        <w:pBdr>
          <w:bottom w:val="single" w:sz="12" w:space="1" w:color="auto"/>
        </w:pBdr>
        <w:spacing w:after="0" w:line="240" w:lineRule="auto"/>
        <w:jc w:val="both"/>
        <w:rPr>
          <w:rFonts w:ascii="Arial" w:eastAsia="Times New Roman" w:hAnsi="Arial" w:cs="Arial"/>
          <w:sz w:val="24"/>
          <w:szCs w:val="24"/>
          <w:lang w:eastAsia="en-GB"/>
        </w:rPr>
      </w:pPr>
      <w:r w:rsidRPr="00C665C9">
        <w:rPr>
          <w:rFonts w:ascii="Arial" w:eastAsia="Times New Roman" w:hAnsi="Arial" w:cs="Arial"/>
          <w:b/>
          <w:sz w:val="24"/>
          <w:szCs w:val="24"/>
          <w:u w:val="single"/>
          <w:lang w:eastAsia="en-GB"/>
        </w:rPr>
        <w:t>JUDGMENT BY</w:t>
      </w:r>
      <w:r w:rsidRPr="00C665C9">
        <w:rPr>
          <w:rFonts w:ascii="Arial" w:eastAsia="Times New Roman" w:hAnsi="Arial" w:cs="Arial"/>
          <w:b/>
          <w:sz w:val="24"/>
          <w:szCs w:val="24"/>
          <w:lang w:eastAsia="en-GB"/>
        </w:rPr>
        <w:t xml:space="preserve">:                         </w:t>
      </w:r>
      <w:r w:rsidRPr="00C665C9">
        <w:rPr>
          <w:rFonts w:ascii="Arial" w:eastAsia="Times New Roman" w:hAnsi="Arial" w:cs="Arial"/>
          <w:sz w:val="24"/>
          <w:szCs w:val="24"/>
          <w:lang w:eastAsia="en-GB"/>
        </w:rPr>
        <w:t>MHLAMBI J,</w:t>
      </w:r>
    </w:p>
    <w:p w:rsidR="00A50E43" w:rsidRPr="00C665C9" w:rsidRDefault="00A50E43" w:rsidP="00A50E43">
      <w:pPr>
        <w:pBdr>
          <w:bottom w:val="single" w:sz="12" w:space="1" w:color="auto"/>
        </w:pBdr>
        <w:spacing w:after="0" w:line="240" w:lineRule="auto"/>
        <w:jc w:val="both"/>
        <w:rPr>
          <w:rFonts w:ascii="Arial" w:eastAsia="Times New Roman" w:hAnsi="Arial" w:cs="Arial"/>
          <w:b/>
          <w:sz w:val="24"/>
          <w:szCs w:val="24"/>
          <w:lang w:eastAsia="en-GB"/>
        </w:rPr>
      </w:pPr>
      <w:r w:rsidRPr="00C665C9">
        <w:rPr>
          <w:rFonts w:ascii="Arial" w:eastAsia="Times New Roman" w:hAnsi="Arial" w:cs="Arial"/>
          <w:b/>
          <w:sz w:val="24"/>
          <w:szCs w:val="24"/>
          <w:lang w:eastAsia="en-GB"/>
        </w:rPr>
        <w:tab/>
      </w:r>
      <w:r w:rsidRPr="00C665C9">
        <w:rPr>
          <w:rFonts w:ascii="Arial" w:eastAsia="Times New Roman" w:hAnsi="Arial" w:cs="Arial"/>
          <w:b/>
          <w:sz w:val="24"/>
          <w:szCs w:val="24"/>
          <w:lang w:eastAsia="en-GB"/>
        </w:rPr>
        <w:tab/>
      </w:r>
    </w:p>
    <w:p w:rsidR="00160C24" w:rsidRDefault="00160C24" w:rsidP="00327219">
      <w:pPr>
        <w:pBdr>
          <w:bottom w:val="single" w:sz="6" w:space="1" w:color="auto"/>
        </w:pBdr>
        <w:tabs>
          <w:tab w:val="left" w:pos="1134"/>
        </w:tabs>
        <w:spacing w:after="0" w:line="240" w:lineRule="auto"/>
        <w:ind w:left="2694" w:hanging="2694"/>
        <w:contextualSpacing/>
        <w:jc w:val="both"/>
        <w:rPr>
          <w:rFonts w:ascii="Arial" w:eastAsia="Times New Roman" w:hAnsi="Arial" w:cs="Arial"/>
          <w:b/>
          <w:sz w:val="24"/>
          <w:szCs w:val="24"/>
          <w:u w:val="single"/>
          <w:lang w:eastAsia="en-GB"/>
        </w:rPr>
      </w:pPr>
    </w:p>
    <w:p w:rsidR="001F360C" w:rsidRPr="00160C24" w:rsidRDefault="001F360C" w:rsidP="00160C24">
      <w:pPr>
        <w:pBdr>
          <w:bottom w:val="single" w:sz="6" w:space="1" w:color="auto"/>
        </w:pBdr>
        <w:tabs>
          <w:tab w:val="left" w:pos="1134"/>
        </w:tabs>
        <w:spacing w:after="0" w:line="240" w:lineRule="auto"/>
        <w:ind w:left="2694" w:hanging="2694"/>
        <w:contextualSpacing/>
        <w:jc w:val="both"/>
        <w:rPr>
          <w:rFonts w:ascii="Arial" w:eastAsia="Times New Roman" w:hAnsi="Arial" w:cs="Arial"/>
          <w:b/>
          <w:sz w:val="24"/>
          <w:szCs w:val="24"/>
          <w:lang w:eastAsia="en-GB"/>
        </w:rPr>
      </w:pPr>
      <w:r w:rsidRPr="00C665C9">
        <w:rPr>
          <w:rFonts w:ascii="Arial" w:eastAsia="Times New Roman" w:hAnsi="Arial" w:cs="Arial"/>
          <w:b/>
          <w:sz w:val="24"/>
          <w:szCs w:val="24"/>
          <w:u w:val="single"/>
          <w:lang w:eastAsia="en-GB"/>
        </w:rPr>
        <w:t>HEARD ON:</w:t>
      </w:r>
      <w:r w:rsidRPr="00C665C9">
        <w:rPr>
          <w:rFonts w:ascii="Arial" w:eastAsia="Times New Roman" w:hAnsi="Arial" w:cs="Arial"/>
          <w:sz w:val="24"/>
          <w:szCs w:val="24"/>
          <w:lang w:eastAsia="en-GB"/>
        </w:rPr>
        <w:t xml:space="preserve"> </w:t>
      </w:r>
      <w:r w:rsidR="00327219">
        <w:rPr>
          <w:rFonts w:ascii="Arial" w:eastAsia="Times New Roman" w:hAnsi="Arial" w:cs="Arial"/>
          <w:sz w:val="24"/>
          <w:szCs w:val="24"/>
          <w:lang w:eastAsia="en-GB"/>
        </w:rPr>
        <w:tab/>
      </w:r>
      <w:r w:rsidRPr="00C665C9">
        <w:rPr>
          <w:rFonts w:ascii="Arial" w:eastAsia="Times New Roman" w:hAnsi="Arial" w:cs="Arial"/>
          <w:sz w:val="24"/>
          <w:szCs w:val="24"/>
          <w:lang w:eastAsia="en-GB"/>
        </w:rPr>
        <w:t>Matter disposed of without oral hea</w:t>
      </w:r>
      <w:r w:rsidR="00E434EE">
        <w:rPr>
          <w:rFonts w:ascii="Arial" w:eastAsia="Times New Roman" w:hAnsi="Arial" w:cs="Arial"/>
          <w:sz w:val="24"/>
          <w:szCs w:val="24"/>
          <w:lang w:eastAsia="en-GB"/>
        </w:rPr>
        <w:t>ring in terms of section</w:t>
      </w:r>
      <w:r w:rsidRPr="00C665C9">
        <w:rPr>
          <w:rFonts w:ascii="Arial" w:eastAsia="Times New Roman" w:hAnsi="Arial" w:cs="Arial"/>
          <w:sz w:val="24"/>
          <w:szCs w:val="24"/>
          <w:lang w:eastAsia="en-GB"/>
        </w:rPr>
        <w:t>19(a) of the Superior Court Act 10 of 2013.</w:t>
      </w:r>
      <w:r w:rsidRPr="00C665C9">
        <w:rPr>
          <w:rFonts w:ascii="Arial" w:eastAsia="Times New Roman" w:hAnsi="Arial" w:cs="Arial"/>
          <w:b/>
          <w:sz w:val="24"/>
          <w:szCs w:val="24"/>
          <w:lang w:eastAsia="en-GB"/>
        </w:rPr>
        <w:tab/>
        <w:t xml:space="preserve">   </w:t>
      </w:r>
      <w:r w:rsidRPr="00C665C9">
        <w:rPr>
          <w:rFonts w:ascii="Arial" w:eastAsia="Times New Roman" w:hAnsi="Arial" w:cs="Arial"/>
          <w:sz w:val="24"/>
          <w:szCs w:val="24"/>
          <w:lang w:eastAsia="en-GB"/>
        </w:rPr>
        <w:t xml:space="preserve">    </w:t>
      </w:r>
    </w:p>
    <w:p w:rsidR="001F360C" w:rsidRPr="00160C24" w:rsidRDefault="001F360C" w:rsidP="001F360C">
      <w:pPr>
        <w:pBdr>
          <w:bottom w:val="single" w:sz="6" w:space="1" w:color="auto"/>
        </w:pBdr>
        <w:spacing w:after="0" w:line="240" w:lineRule="auto"/>
        <w:ind w:left="851" w:hanging="851"/>
        <w:contextualSpacing/>
        <w:jc w:val="both"/>
        <w:rPr>
          <w:rFonts w:ascii="Arial" w:eastAsia="Times New Roman" w:hAnsi="Arial" w:cs="Arial"/>
          <w:sz w:val="24"/>
          <w:szCs w:val="24"/>
          <w:lang w:eastAsia="en-GB"/>
        </w:rPr>
      </w:pPr>
    </w:p>
    <w:p w:rsidR="001F360C" w:rsidRPr="00160C24" w:rsidRDefault="001F360C" w:rsidP="001F360C">
      <w:pPr>
        <w:tabs>
          <w:tab w:val="left" w:pos="2850"/>
          <w:tab w:val="left" w:pos="2940"/>
        </w:tabs>
        <w:spacing w:after="0" w:line="240" w:lineRule="auto"/>
        <w:contextualSpacing/>
        <w:jc w:val="both"/>
        <w:rPr>
          <w:rFonts w:ascii="Arial" w:eastAsia="Times New Roman" w:hAnsi="Arial" w:cs="Arial"/>
          <w:sz w:val="24"/>
          <w:szCs w:val="24"/>
          <w:lang w:eastAsia="en-GB"/>
        </w:rPr>
      </w:pPr>
    </w:p>
    <w:p w:rsidR="001F360C" w:rsidRPr="00C665C9" w:rsidRDefault="00977873" w:rsidP="00327219">
      <w:pPr>
        <w:tabs>
          <w:tab w:val="left" w:pos="2850"/>
          <w:tab w:val="left" w:pos="2940"/>
        </w:tabs>
        <w:spacing w:after="0" w:line="240" w:lineRule="auto"/>
        <w:ind w:left="2610" w:hanging="2610"/>
        <w:contextualSpacing/>
        <w:jc w:val="both"/>
        <w:rPr>
          <w:rFonts w:ascii="Arial" w:eastAsia="Times New Roman" w:hAnsi="Arial" w:cs="Arial"/>
          <w:sz w:val="24"/>
          <w:szCs w:val="24"/>
          <w:lang w:eastAsia="en-GB"/>
        </w:rPr>
      </w:pPr>
      <w:r>
        <w:rPr>
          <w:rFonts w:ascii="Arial" w:eastAsia="Times New Roman" w:hAnsi="Arial" w:cs="Arial"/>
          <w:b/>
          <w:sz w:val="24"/>
          <w:szCs w:val="24"/>
          <w:u w:val="single"/>
          <w:lang w:eastAsia="en-GB"/>
        </w:rPr>
        <w:t>DELIVERED</w:t>
      </w:r>
      <w:r w:rsidR="001F360C" w:rsidRPr="00C665C9">
        <w:rPr>
          <w:rFonts w:ascii="Arial" w:eastAsia="Times New Roman" w:hAnsi="Arial" w:cs="Arial"/>
          <w:b/>
          <w:sz w:val="24"/>
          <w:szCs w:val="24"/>
          <w:u w:val="single"/>
          <w:lang w:eastAsia="en-GB"/>
        </w:rPr>
        <w:t xml:space="preserve"> ON:</w:t>
      </w:r>
      <w:r w:rsidR="001F360C" w:rsidRPr="00C665C9">
        <w:rPr>
          <w:rFonts w:ascii="Arial" w:eastAsia="Times New Roman" w:hAnsi="Arial" w:cs="Arial"/>
          <w:sz w:val="24"/>
          <w:szCs w:val="24"/>
          <w:lang w:eastAsia="en-GB"/>
        </w:rPr>
        <w:t xml:space="preserve"> </w:t>
      </w:r>
      <w:r w:rsidR="00E434EE">
        <w:rPr>
          <w:rFonts w:ascii="Arial" w:eastAsia="Times New Roman" w:hAnsi="Arial" w:cs="Arial"/>
          <w:sz w:val="24"/>
          <w:szCs w:val="24"/>
          <w:lang w:eastAsia="en-GB"/>
        </w:rPr>
        <w:tab/>
      </w:r>
      <w:r w:rsidR="001F360C" w:rsidRPr="00C665C9">
        <w:rPr>
          <w:rFonts w:ascii="Arial" w:eastAsia="Times New Roman" w:hAnsi="Arial" w:cs="Arial"/>
          <w:sz w:val="24"/>
          <w:szCs w:val="24"/>
          <w:lang w:eastAsia="en-GB"/>
        </w:rPr>
        <w:t xml:space="preserve">This judgment was handed down electronically by circulation to the parties’ legal representatives by email and </w:t>
      </w:r>
      <w:r w:rsidR="004329B7">
        <w:rPr>
          <w:rFonts w:ascii="Arial" w:eastAsia="Times New Roman" w:hAnsi="Arial" w:cs="Arial"/>
          <w:sz w:val="24"/>
          <w:szCs w:val="24"/>
          <w:lang w:eastAsia="en-GB"/>
        </w:rPr>
        <w:t>released</w:t>
      </w:r>
      <w:r w:rsidR="001F360C" w:rsidRPr="00C665C9">
        <w:rPr>
          <w:rFonts w:ascii="Arial" w:eastAsia="Times New Roman" w:hAnsi="Arial" w:cs="Arial"/>
          <w:sz w:val="24"/>
          <w:szCs w:val="24"/>
          <w:lang w:eastAsia="en-GB"/>
        </w:rPr>
        <w:t xml:space="preserve"> to SAFLI. The date and time for</w:t>
      </w:r>
      <w:r w:rsidR="00936BF7">
        <w:rPr>
          <w:rFonts w:ascii="Arial" w:eastAsia="Times New Roman" w:hAnsi="Arial" w:cs="Arial"/>
          <w:sz w:val="24"/>
          <w:szCs w:val="24"/>
          <w:lang w:eastAsia="en-GB"/>
        </w:rPr>
        <w:t xml:space="preserve"> the</w:t>
      </w:r>
      <w:r w:rsidR="001F360C" w:rsidRPr="00C665C9">
        <w:rPr>
          <w:rFonts w:ascii="Arial" w:eastAsia="Times New Roman" w:hAnsi="Arial" w:cs="Arial"/>
          <w:sz w:val="24"/>
          <w:szCs w:val="24"/>
          <w:lang w:eastAsia="en-GB"/>
        </w:rPr>
        <w:t xml:space="preserve"> hand-down </w:t>
      </w:r>
      <w:r w:rsidR="00936BF7">
        <w:rPr>
          <w:rFonts w:ascii="Arial" w:eastAsia="Times New Roman" w:hAnsi="Arial" w:cs="Arial"/>
          <w:sz w:val="24"/>
          <w:szCs w:val="24"/>
          <w:lang w:eastAsia="en-GB"/>
        </w:rPr>
        <w:t>is</w:t>
      </w:r>
      <w:r w:rsidR="001F360C" w:rsidRPr="00C665C9">
        <w:rPr>
          <w:rFonts w:ascii="Arial" w:eastAsia="Times New Roman" w:hAnsi="Arial" w:cs="Arial"/>
          <w:sz w:val="24"/>
          <w:szCs w:val="24"/>
          <w:lang w:eastAsia="en-GB"/>
        </w:rPr>
        <w:t xml:space="preserve"> deemed to</w:t>
      </w:r>
      <w:r w:rsidR="00160C24">
        <w:rPr>
          <w:rFonts w:ascii="Arial" w:eastAsia="Times New Roman" w:hAnsi="Arial" w:cs="Arial"/>
          <w:sz w:val="24"/>
          <w:szCs w:val="24"/>
          <w:lang w:eastAsia="en-GB"/>
        </w:rPr>
        <w:t xml:space="preserve"> be at 9</w:t>
      </w:r>
      <w:r w:rsidR="004329B7">
        <w:rPr>
          <w:rFonts w:ascii="Arial" w:eastAsia="Times New Roman" w:hAnsi="Arial" w:cs="Arial"/>
          <w:sz w:val="24"/>
          <w:szCs w:val="24"/>
          <w:lang w:eastAsia="en-GB"/>
        </w:rPr>
        <w:t>h00</w:t>
      </w:r>
      <w:r w:rsidR="001F360C" w:rsidRPr="00C665C9">
        <w:rPr>
          <w:rFonts w:ascii="Arial" w:eastAsia="Times New Roman" w:hAnsi="Arial" w:cs="Arial"/>
          <w:sz w:val="24"/>
          <w:szCs w:val="24"/>
          <w:lang w:eastAsia="en-GB"/>
        </w:rPr>
        <w:t xml:space="preserve"> </w:t>
      </w:r>
      <w:r w:rsidR="00CD5E88">
        <w:rPr>
          <w:rFonts w:ascii="Arial" w:eastAsia="Times New Roman" w:hAnsi="Arial" w:cs="Arial"/>
          <w:sz w:val="24"/>
          <w:szCs w:val="24"/>
          <w:lang w:eastAsia="en-GB"/>
        </w:rPr>
        <w:t xml:space="preserve">on </w:t>
      </w:r>
      <w:r w:rsidR="00160C24">
        <w:rPr>
          <w:rFonts w:ascii="Arial" w:eastAsia="Times New Roman" w:hAnsi="Arial" w:cs="Arial"/>
          <w:sz w:val="24"/>
          <w:szCs w:val="24"/>
          <w:lang w:eastAsia="en-GB"/>
        </w:rPr>
        <w:t>05 May</w:t>
      </w:r>
      <w:r w:rsidR="001F360C" w:rsidRPr="00C665C9">
        <w:rPr>
          <w:rFonts w:ascii="Arial" w:eastAsia="Times New Roman" w:hAnsi="Arial" w:cs="Arial"/>
          <w:sz w:val="24"/>
          <w:szCs w:val="24"/>
          <w:lang w:eastAsia="en-GB"/>
        </w:rPr>
        <w:t xml:space="preserve"> </w:t>
      </w:r>
      <w:r w:rsidR="005375A8">
        <w:rPr>
          <w:rFonts w:ascii="Arial" w:eastAsia="Times New Roman" w:hAnsi="Arial" w:cs="Arial"/>
          <w:sz w:val="24"/>
          <w:szCs w:val="24"/>
          <w:lang w:eastAsia="en-GB"/>
        </w:rPr>
        <w:t>2022</w:t>
      </w:r>
      <w:r w:rsidR="001F360C" w:rsidRPr="00C665C9">
        <w:rPr>
          <w:rFonts w:ascii="Arial" w:eastAsia="Times New Roman" w:hAnsi="Arial" w:cs="Arial"/>
          <w:sz w:val="24"/>
          <w:szCs w:val="24"/>
          <w:lang w:eastAsia="en-GB"/>
        </w:rPr>
        <w:t xml:space="preserve">. </w:t>
      </w:r>
      <w:r w:rsidR="001F360C" w:rsidRPr="00C665C9">
        <w:rPr>
          <w:rFonts w:ascii="Arial" w:eastAsia="Times New Roman" w:hAnsi="Arial" w:cs="Arial"/>
          <w:sz w:val="24"/>
          <w:szCs w:val="24"/>
          <w:lang w:eastAsia="en-GB"/>
        </w:rPr>
        <w:tab/>
      </w:r>
      <w:r w:rsidR="001F360C" w:rsidRPr="00C665C9">
        <w:rPr>
          <w:rFonts w:ascii="Arial" w:eastAsia="Times New Roman" w:hAnsi="Arial" w:cs="Arial"/>
          <w:sz w:val="24"/>
          <w:szCs w:val="24"/>
          <w:lang w:eastAsia="en-GB"/>
        </w:rPr>
        <w:tab/>
      </w:r>
      <w:r w:rsidR="001F360C" w:rsidRPr="00C665C9">
        <w:rPr>
          <w:rFonts w:ascii="Arial" w:eastAsia="Times New Roman" w:hAnsi="Arial" w:cs="Arial"/>
          <w:sz w:val="24"/>
          <w:szCs w:val="24"/>
          <w:lang w:eastAsia="en-GB"/>
        </w:rPr>
        <w:tab/>
        <w:t xml:space="preserve">        </w:t>
      </w:r>
    </w:p>
    <w:p w:rsidR="001F360C" w:rsidRPr="00160C24" w:rsidRDefault="001F360C" w:rsidP="001F360C">
      <w:pPr>
        <w:pBdr>
          <w:bottom w:val="single" w:sz="12" w:space="1" w:color="auto"/>
        </w:pBdr>
        <w:tabs>
          <w:tab w:val="left" w:pos="2940"/>
        </w:tabs>
        <w:spacing w:after="0" w:line="240" w:lineRule="auto"/>
        <w:contextualSpacing/>
        <w:jc w:val="both"/>
        <w:rPr>
          <w:rFonts w:ascii="Arial" w:eastAsia="Times New Roman" w:hAnsi="Arial" w:cs="Arial"/>
          <w:sz w:val="24"/>
          <w:szCs w:val="24"/>
          <w:lang w:eastAsia="en-GB"/>
        </w:rPr>
      </w:pPr>
    </w:p>
    <w:p w:rsidR="001F360C" w:rsidRPr="00160C24" w:rsidRDefault="001F360C" w:rsidP="001F360C">
      <w:pPr>
        <w:spacing w:after="0" w:line="240" w:lineRule="auto"/>
        <w:rPr>
          <w:rFonts w:ascii="Arial" w:eastAsia="Times New Roman" w:hAnsi="Arial" w:cs="Arial"/>
          <w:sz w:val="24"/>
          <w:szCs w:val="24"/>
          <w:lang w:eastAsia="en-GB"/>
        </w:rPr>
      </w:pPr>
    </w:p>
    <w:p w:rsidR="001F360C" w:rsidRPr="007F6D33" w:rsidRDefault="001F360C" w:rsidP="001F360C">
      <w:pPr>
        <w:pBdr>
          <w:bottom w:val="single" w:sz="12" w:space="1" w:color="auto"/>
        </w:pBdr>
        <w:spacing w:after="0" w:line="240" w:lineRule="auto"/>
        <w:jc w:val="center"/>
        <w:rPr>
          <w:rFonts w:ascii="Arial" w:eastAsia="Times New Roman" w:hAnsi="Arial" w:cs="Arial"/>
          <w:b/>
          <w:sz w:val="24"/>
          <w:szCs w:val="24"/>
          <w:lang w:eastAsia="en-GB"/>
        </w:rPr>
      </w:pPr>
      <w:r w:rsidRPr="007F6D33">
        <w:rPr>
          <w:rFonts w:ascii="Arial" w:eastAsia="Times New Roman" w:hAnsi="Arial" w:cs="Arial"/>
          <w:b/>
          <w:sz w:val="24"/>
          <w:szCs w:val="24"/>
          <w:lang w:eastAsia="en-GB"/>
        </w:rPr>
        <w:t>APPLICATION FOR LEAVE TO APPEAL</w:t>
      </w:r>
    </w:p>
    <w:p w:rsidR="001F360C" w:rsidRPr="00C665C9" w:rsidRDefault="001F360C" w:rsidP="001F360C">
      <w:pPr>
        <w:pBdr>
          <w:bottom w:val="single" w:sz="12" w:space="1" w:color="auto"/>
        </w:pBdr>
        <w:spacing w:after="0" w:line="240" w:lineRule="auto"/>
        <w:jc w:val="center"/>
        <w:rPr>
          <w:rFonts w:ascii="Arial" w:eastAsia="Times New Roman" w:hAnsi="Arial" w:cs="Arial"/>
          <w:sz w:val="24"/>
          <w:szCs w:val="24"/>
          <w:lang w:eastAsia="en-GB"/>
        </w:rPr>
      </w:pPr>
    </w:p>
    <w:p w:rsidR="001F360C" w:rsidRPr="00C665C9" w:rsidRDefault="001F360C" w:rsidP="001F360C">
      <w:pPr>
        <w:spacing w:after="0" w:line="240" w:lineRule="auto"/>
        <w:rPr>
          <w:rFonts w:ascii="Arial" w:eastAsia="Times New Roman" w:hAnsi="Arial" w:cs="Arial"/>
          <w:sz w:val="24"/>
          <w:szCs w:val="24"/>
          <w:lang w:eastAsia="en-GB"/>
        </w:rPr>
      </w:pPr>
    </w:p>
    <w:p w:rsidR="001F360C" w:rsidRPr="00C665C9" w:rsidRDefault="001F360C" w:rsidP="001F360C">
      <w:pPr>
        <w:tabs>
          <w:tab w:val="left" w:pos="2118"/>
        </w:tabs>
        <w:spacing w:after="0" w:line="240" w:lineRule="auto"/>
        <w:jc w:val="both"/>
        <w:rPr>
          <w:rFonts w:ascii="Arial" w:eastAsia="Times New Roman" w:hAnsi="Arial" w:cs="Arial"/>
          <w:b/>
          <w:sz w:val="24"/>
          <w:szCs w:val="24"/>
          <w:lang w:eastAsia="en-GB"/>
        </w:rPr>
      </w:pPr>
      <w:r w:rsidRPr="00C665C9">
        <w:rPr>
          <w:rFonts w:ascii="Arial" w:eastAsia="Times New Roman" w:hAnsi="Arial" w:cs="Arial"/>
          <w:b/>
          <w:sz w:val="24"/>
          <w:szCs w:val="24"/>
          <w:lang w:eastAsia="en-GB"/>
        </w:rPr>
        <w:t>MHLAMBI, J</w:t>
      </w:r>
    </w:p>
    <w:p w:rsidR="00685DD8" w:rsidRPr="00C665C9" w:rsidRDefault="00685DD8" w:rsidP="001F360C">
      <w:pPr>
        <w:tabs>
          <w:tab w:val="left" w:pos="2118"/>
        </w:tabs>
        <w:spacing w:after="0" w:line="240" w:lineRule="auto"/>
        <w:jc w:val="both"/>
        <w:rPr>
          <w:rFonts w:ascii="Arial" w:eastAsia="Times New Roman" w:hAnsi="Arial" w:cs="Arial"/>
          <w:b/>
          <w:sz w:val="24"/>
          <w:szCs w:val="24"/>
          <w:lang w:eastAsia="en-GB"/>
        </w:rPr>
      </w:pPr>
    </w:p>
    <w:p w:rsidR="00685DD8" w:rsidRPr="00C665C9" w:rsidRDefault="00685DD8" w:rsidP="00685DD8">
      <w:pPr>
        <w:tabs>
          <w:tab w:val="left" w:pos="2118"/>
        </w:tabs>
        <w:spacing w:after="0" w:line="240" w:lineRule="auto"/>
        <w:ind w:left="810" w:hanging="810"/>
        <w:jc w:val="both"/>
        <w:rPr>
          <w:rFonts w:ascii="Arial" w:eastAsia="Times New Roman" w:hAnsi="Arial" w:cs="Arial"/>
          <w:b/>
          <w:sz w:val="24"/>
          <w:szCs w:val="24"/>
          <w:lang w:eastAsia="en-GB"/>
        </w:rPr>
      </w:pPr>
    </w:p>
    <w:p w:rsidR="00685DD8" w:rsidRDefault="00685DD8" w:rsidP="00A56FDA">
      <w:pPr>
        <w:tabs>
          <w:tab w:val="left" w:pos="2118"/>
        </w:tabs>
        <w:spacing w:after="0" w:line="360" w:lineRule="auto"/>
        <w:ind w:left="805" w:hanging="805"/>
        <w:jc w:val="both"/>
        <w:rPr>
          <w:rFonts w:ascii="Arial" w:eastAsia="Times New Roman" w:hAnsi="Arial" w:cs="Arial"/>
          <w:sz w:val="24"/>
          <w:szCs w:val="24"/>
          <w:lang w:eastAsia="en-GB"/>
        </w:rPr>
      </w:pPr>
      <w:r w:rsidRPr="00C665C9">
        <w:rPr>
          <w:rFonts w:ascii="Arial" w:eastAsia="Times New Roman" w:hAnsi="Arial" w:cs="Arial"/>
          <w:sz w:val="24"/>
          <w:szCs w:val="24"/>
          <w:lang w:eastAsia="en-GB"/>
        </w:rPr>
        <w:t>[1]</w:t>
      </w:r>
      <w:r w:rsidRPr="00C665C9">
        <w:rPr>
          <w:rFonts w:ascii="Arial" w:eastAsia="Times New Roman" w:hAnsi="Arial" w:cs="Arial"/>
          <w:sz w:val="24"/>
          <w:szCs w:val="24"/>
          <w:lang w:eastAsia="en-GB"/>
        </w:rPr>
        <w:tab/>
      </w:r>
      <w:r w:rsidR="00314BA5">
        <w:rPr>
          <w:rFonts w:ascii="Arial" w:eastAsia="Times New Roman" w:hAnsi="Arial" w:cs="Arial"/>
          <w:sz w:val="24"/>
          <w:szCs w:val="24"/>
          <w:lang w:eastAsia="en-GB"/>
        </w:rPr>
        <w:t>The First respondent</w:t>
      </w:r>
      <w:r w:rsidR="00E809BB">
        <w:rPr>
          <w:rFonts w:ascii="Arial" w:eastAsia="Times New Roman" w:hAnsi="Arial" w:cs="Arial"/>
          <w:sz w:val="24"/>
          <w:szCs w:val="24"/>
          <w:lang w:eastAsia="en-GB"/>
        </w:rPr>
        <w:t xml:space="preserve"> </w:t>
      </w:r>
      <w:r w:rsidR="00952C4F">
        <w:rPr>
          <w:rFonts w:ascii="Arial" w:eastAsia="Times New Roman" w:hAnsi="Arial" w:cs="Arial"/>
          <w:sz w:val="24"/>
          <w:szCs w:val="24"/>
          <w:lang w:eastAsia="en-GB"/>
        </w:rPr>
        <w:t>(and all the parties</w:t>
      </w:r>
      <w:r w:rsidR="00FE0D4B">
        <w:rPr>
          <w:rFonts w:ascii="Arial" w:eastAsia="Times New Roman" w:hAnsi="Arial" w:cs="Arial"/>
          <w:sz w:val="24"/>
          <w:szCs w:val="24"/>
          <w:lang w:eastAsia="en-GB"/>
        </w:rPr>
        <w:t xml:space="preserve"> in the counter-</w:t>
      </w:r>
      <w:r w:rsidR="00E809BB">
        <w:rPr>
          <w:rFonts w:ascii="Arial" w:eastAsia="Times New Roman" w:hAnsi="Arial" w:cs="Arial"/>
          <w:sz w:val="24"/>
          <w:szCs w:val="24"/>
          <w:lang w:eastAsia="en-GB"/>
        </w:rPr>
        <w:t>application</w:t>
      </w:r>
      <w:r w:rsidR="00952C4F">
        <w:rPr>
          <w:rFonts w:ascii="Arial" w:eastAsia="Times New Roman" w:hAnsi="Arial" w:cs="Arial"/>
          <w:sz w:val="24"/>
          <w:szCs w:val="24"/>
          <w:lang w:eastAsia="en-GB"/>
        </w:rPr>
        <w:t>,</w:t>
      </w:r>
      <w:r w:rsidR="00314BA5">
        <w:rPr>
          <w:rFonts w:ascii="Arial" w:eastAsia="Times New Roman" w:hAnsi="Arial" w:cs="Arial"/>
          <w:sz w:val="24"/>
          <w:szCs w:val="24"/>
          <w:lang w:eastAsia="en-GB"/>
        </w:rPr>
        <w:t xml:space="preserve"> will be referred to as such in this application</w:t>
      </w:r>
      <w:r w:rsidR="00E809BB">
        <w:rPr>
          <w:rFonts w:ascii="Arial" w:eastAsia="Times New Roman" w:hAnsi="Arial" w:cs="Arial"/>
          <w:sz w:val="24"/>
          <w:szCs w:val="24"/>
          <w:lang w:eastAsia="en-GB"/>
        </w:rPr>
        <w:t>) filed a notice of</w:t>
      </w:r>
      <w:r w:rsidR="00FE0D4B">
        <w:rPr>
          <w:rFonts w:ascii="Arial" w:eastAsia="Times New Roman" w:hAnsi="Arial" w:cs="Arial"/>
          <w:sz w:val="24"/>
          <w:szCs w:val="24"/>
          <w:lang w:eastAsia="en-GB"/>
        </w:rPr>
        <w:t xml:space="preserve"> the</w:t>
      </w:r>
      <w:r w:rsidR="00E809BB">
        <w:rPr>
          <w:rFonts w:ascii="Arial" w:eastAsia="Times New Roman" w:hAnsi="Arial" w:cs="Arial"/>
          <w:sz w:val="24"/>
          <w:szCs w:val="24"/>
          <w:lang w:eastAsia="en-GB"/>
        </w:rPr>
        <w:t xml:space="preserve"> application for leave to appeal in </w:t>
      </w:r>
      <w:r w:rsidR="00FE0D4B">
        <w:rPr>
          <w:rFonts w:ascii="Arial" w:eastAsia="Times New Roman" w:hAnsi="Arial" w:cs="Arial"/>
          <w:sz w:val="24"/>
          <w:szCs w:val="24"/>
          <w:lang w:eastAsia="en-GB"/>
        </w:rPr>
        <w:t>terms</w:t>
      </w:r>
      <w:r w:rsidR="00E809BB">
        <w:rPr>
          <w:rFonts w:ascii="Arial" w:eastAsia="Times New Roman" w:hAnsi="Arial" w:cs="Arial"/>
          <w:sz w:val="24"/>
          <w:szCs w:val="24"/>
          <w:lang w:eastAsia="en-GB"/>
        </w:rPr>
        <w:t xml:space="preserve"> of </w:t>
      </w:r>
      <w:r w:rsidR="00A56FDA">
        <w:rPr>
          <w:rFonts w:ascii="Arial" w:eastAsia="Times New Roman" w:hAnsi="Arial" w:cs="Arial"/>
          <w:sz w:val="24"/>
          <w:szCs w:val="24"/>
          <w:lang w:eastAsia="en-GB"/>
        </w:rPr>
        <w:t>section 16(1)(a)(i) read with section 17(2)(a) of the Sup</w:t>
      </w:r>
      <w:r w:rsidR="00FE0D4B">
        <w:rPr>
          <w:rFonts w:ascii="Arial" w:eastAsia="Times New Roman" w:hAnsi="Arial" w:cs="Arial"/>
          <w:sz w:val="24"/>
          <w:szCs w:val="24"/>
          <w:lang w:eastAsia="en-GB"/>
        </w:rPr>
        <w:t xml:space="preserve">erior Courts Act 10 of 2013 on </w:t>
      </w:r>
      <w:r w:rsidR="00A56FDA">
        <w:rPr>
          <w:rFonts w:ascii="Arial" w:eastAsia="Times New Roman" w:hAnsi="Arial" w:cs="Arial"/>
          <w:sz w:val="24"/>
          <w:szCs w:val="24"/>
          <w:lang w:eastAsia="en-GB"/>
        </w:rPr>
        <w:t>4 October 2021 which reads as follows:</w:t>
      </w:r>
    </w:p>
    <w:p w:rsidR="007F6D33" w:rsidRDefault="007F6D33" w:rsidP="00A56FDA">
      <w:pPr>
        <w:tabs>
          <w:tab w:val="left" w:pos="2118"/>
        </w:tabs>
        <w:spacing w:after="0" w:line="360" w:lineRule="auto"/>
        <w:ind w:left="805" w:hanging="805"/>
        <w:jc w:val="both"/>
        <w:rPr>
          <w:rFonts w:ascii="Arial" w:eastAsia="Times New Roman" w:hAnsi="Arial" w:cs="Arial"/>
          <w:sz w:val="24"/>
          <w:szCs w:val="24"/>
          <w:lang w:eastAsia="en-GB"/>
        </w:rPr>
      </w:pPr>
    </w:p>
    <w:p w:rsidR="00FE0D4B" w:rsidRDefault="00A56FDA" w:rsidP="00A56FDA">
      <w:pPr>
        <w:tabs>
          <w:tab w:val="left" w:pos="2118"/>
        </w:tabs>
        <w:spacing w:after="0" w:line="360" w:lineRule="auto"/>
        <w:ind w:left="805" w:hanging="805"/>
        <w:jc w:val="both"/>
        <w:rPr>
          <w:rFonts w:ascii="Arial" w:eastAsia="Times New Roman" w:hAnsi="Arial" w:cs="Arial"/>
          <w:i/>
          <w:sz w:val="20"/>
          <w:szCs w:val="20"/>
          <w:lang w:eastAsia="en-GB"/>
        </w:rPr>
      </w:pPr>
      <w:r>
        <w:rPr>
          <w:rFonts w:ascii="Arial" w:eastAsia="Times New Roman" w:hAnsi="Arial" w:cs="Arial"/>
          <w:sz w:val="24"/>
          <w:szCs w:val="24"/>
          <w:lang w:eastAsia="en-GB"/>
        </w:rPr>
        <w:tab/>
      </w:r>
      <w:r>
        <w:rPr>
          <w:rFonts w:ascii="Arial" w:eastAsia="Times New Roman" w:hAnsi="Arial" w:cs="Arial"/>
          <w:i/>
          <w:sz w:val="20"/>
          <w:szCs w:val="20"/>
          <w:lang w:eastAsia="en-GB"/>
        </w:rPr>
        <w:t>“</w:t>
      </w:r>
      <w:r w:rsidR="00FE0D4B">
        <w:rPr>
          <w:rFonts w:ascii="Arial" w:eastAsia="Times New Roman" w:hAnsi="Arial" w:cs="Arial"/>
          <w:b/>
          <w:i/>
          <w:sz w:val="20"/>
          <w:szCs w:val="20"/>
          <w:lang w:eastAsia="en-GB"/>
        </w:rPr>
        <w:t>TAKE NOTICE</w:t>
      </w:r>
      <w:r>
        <w:rPr>
          <w:rFonts w:ascii="Arial" w:eastAsia="Times New Roman" w:hAnsi="Arial" w:cs="Arial"/>
          <w:b/>
          <w:i/>
          <w:sz w:val="20"/>
          <w:szCs w:val="20"/>
          <w:lang w:eastAsia="en-GB"/>
        </w:rPr>
        <w:t xml:space="preserve"> THAT,</w:t>
      </w:r>
      <w:r>
        <w:rPr>
          <w:rFonts w:ascii="Arial" w:eastAsia="Times New Roman" w:hAnsi="Arial" w:cs="Arial"/>
          <w:i/>
          <w:sz w:val="20"/>
          <w:szCs w:val="20"/>
          <w:lang w:eastAsia="en-GB"/>
        </w:rPr>
        <w:t xml:space="preserve"> in terms of section 16(1)(a)(i) read with section 17 (2)(a) of the Superior Courts Act 10 of 2013 </w:t>
      </w:r>
      <w:r>
        <w:rPr>
          <w:rFonts w:ascii="Arial" w:eastAsia="Times New Roman" w:hAnsi="Arial" w:cs="Arial"/>
          <w:b/>
          <w:i/>
          <w:sz w:val="20"/>
          <w:szCs w:val="20"/>
          <w:lang w:eastAsia="en-GB"/>
        </w:rPr>
        <w:t xml:space="preserve">(“the Superior Court Act”), </w:t>
      </w:r>
      <w:r>
        <w:rPr>
          <w:rFonts w:ascii="Arial" w:eastAsia="Times New Roman" w:hAnsi="Arial" w:cs="Arial"/>
          <w:i/>
          <w:sz w:val="20"/>
          <w:szCs w:val="20"/>
          <w:lang w:eastAsia="en-GB"/>
        </w:rPr>
        <w:t xml:space="preserve">the First Respondent </w:t>
      </w:r>
      <w:r>
        <w:rPr>
          <w:rFonts w:ascii="Arial" w:eastAsia="Times New Roman" w:hAnsi="Arial" w:cs="Arial"/>
          <w:b/>
          <w:i/>
          <w:sz w:val="20"/>
          <w:szCs w:val="20"/>
          <w:lang w:eastAsia="en-GB"/>
        </w:rPr>
        <w:t xml:space="preserve">(“KET”) </w:t>
      </w:r>
      <w:r>
        <w:rPr>
          <w:rFonts w:ascii="Arial" w:eastAsia="Times New Roman" w:hAnsi="Arial" w:cs="Arial"/>
          <w:i/>
          <w:sz w:val="20"/>
          <w:szCs w:val="20"/>
          <w:lang w:eastAsia="en-GB"/>
        </w:rPr>
        <w:t xml:space="preserve">intends to apply to the above Honourable Court for leave to appeal to the Supreme Court of Appeal against paragraphs 1 to 5 of the amended order granted by Honourable Mr Justice Mhlambi </w:t>
      </w:r>
      <w:r>
        <w:rPr>
          <w:rFonts w:ascii="Arial" w:eastAsia="Times New Roman" w:hAnsi="Arial" w:cs="Arial"/>
          <w:b/>
          <w:i/>
          <w:sz w:val="20"/>
          <w:szCs w:val="20"/>
          <w:lang w:eastAsia="en-GB"/>
        </w:rPr>
        <w:t>(“Judge Mhlambi”)</w:t>
      </w:r>
      <w:r>
        <w:rPr>
          <w:rFonts w:ascii="Arial" w:eastAsia="Times New Roman" w:hAnsi="Arial" w:cs="Arial"/>
          <w:i/>
          <w:sz w:val="20"/>
          <w:szCs w:val="20"/>
          <w:lang w:eastAsia="en-GB"/>
        </w:rPr>
        <w:t xml:space="preserve"> on or about 13 September 2021 (the </w:t>
      </w:r>
      <w:r>
        <w:rPr>
          <w:rFonts w:ascii="Arial" w:eastAsia="Times New Roman" w:hAnsi="Arial" w:cs="Arial"/>
          <w:b/>
          <w:i/>
          <w:sz w:val="20"/>
          <w:szCs w:val="20"/>
          <w:lang w:eastAsia="en-GB"/>
        </w:rPr>
        <w:t>“second order”</w:t>
      </w:r>
      <w:r>
        <w:rPr>
          <w:rFonts w:ascii="Arial" w:eastAsia="Times New Roman" w:hAnsi="Arial" w:cs="Arial"/>
          <w:i/>
          <w:sz w:val="20"/>
          <w:szCs w:val="20"/>
          <w:lang w:eastAsia="en-GB"/>
        </w:rPr>
        <w:t>).</w:t>
      </w:r>
    </w:p>
    <w:p w:rsidR="00A56FDA" w:rsidRDefault="00A56FDA" w:rsidP="00A56FDA">
      <w:pPr>
        <w:tabs>
          <w:tab w:val="left" w:pos="2118"/>
        </w:tabs>
        <w:spacing w:after="0" w:line="360" w:lineRule="auto"/>
        <w:ind w:left="805" w:hanging="805"/>
        <w:jc w:val="both"/>
        <w:rPr>
          <w:rFonts w:ascii="Arial" w:eastAsia="Times New Roman" w:hAnsi="Arial" w:cs="Arial"/>
          <w:i/>
          <w:sz w:val="20"/>
          <w:szCs w:val="20"/>
          <w:lang w:eastAsia="en-GB"/>
        </w:rPr>
      </w:pPr>
      <w:r>
        <w:rPr>
          <w:rFonts w:ascii="Arial" w:eastAsia="Times New Roman" w:hAnsi="Arial" w:cs="Arial"/>
          <w:i/>
          <w:sz w:val="20"/>
          <w:szCs w:val="20"/>
          <w:lang w:eastAsia="en-GB"/>
        </w:rPr>
        <w:t xml:space="preserve"> </w:t>
      </w:r>
    </w:p>
    <w:p w:rsidR="003E3818" w:rsidRDefault="00A56FDA" w:rsidP="00A56FDA">
      <w:pPr>
        <w:tabs>
          <w:tab w:val="left" w:pos="2118"/>
        </w:tabs>
        <w:spacing w:after="0" w:line="360" w:lineRule="auto"/>
        <w:ind w:left="805" w:hanging="805"/>
        <w:jc w:val="both"/>
        <w:rPr>
          <w:rFonts w:ascii="Arial" w:eastAsia="Times New Roman" w:hAnsi="Arial" w:cs="Arial"/>
          <w:i/>
          <w:sz w:val="20"/>
          <w:szCs w:val="20"/>
          <w:lang w:eastAsia="en-GB"/>
        </w:rPr>
      </w:pPr>
      <w:r>
        <w:rPr>
          <w:rFonts w:ascii="Arial" w:eastAsia="Times New Roman" w:hAnsi="Arial" w:cs="Arial"/>
          <w:i/>
          <w:sz w:val="20"/>
          <w:szCs w:val="20"/>
          <w:lang w:eastAsia="en-GB"/>
        </w:rPr>
        <w:tab/>
      </w:r>
      <w:r w:rsidR="00FE0D4B">
        <w:rPr>
          <w:rFonts w:ascii="Arial" w:eastAsia="Times New Roman" w:hAnsi="Arial" w:cs="Arial"/>
          <w:b/>
          <w:i/>
          <w:sz w:val="20"/>
          <w:szCs w:val="20"/>
          <w:lang w:eastAsia="en-GB"/>
        </w:rPr>
        <w:t>TAKE NOTICE</w:t>
      </w:r>
      <w:r>
        <w:rPr>
          <w:rFonts w:ascii="Arial" w:eastAsia="Times New Roman" w:hAnsi="Arial" w:cs="Arial"/>
          <w:b/>
          <w:i/>
          <w:sz w:val="20"/>
          <w:szCs w:val="20"/>
          <w:lang w:eastAsia="en-GB"/>
        </w:rPr>
        <w:t xml:space="preserve"> FURTHER THAT </w:t>
      </w:r>
      <w:r>
        <w:rPr>
          <w:rFonts w:ascii="Arial" w:eastAsia="Times New Roman" w:hAnsi="Arial" w:cs="Arial"/>
          <w:i/>
          <w:sz w:val="20"/>
          <w:szCs w:val="20"/>
          <w:lang w:eastAsia="en-GB"/>
        </w:rPr>
        <w:t>this application for leave t</w:t>
      </w:r>
      <w:r w:rsidR="00FE0D4B">
        <w:rPr>
          <w:rFonts w:ascii="Arial" w:eastAsia="Times New Roman" w:hAnsi="Arial" w:cs="Arial"/>
          <w:i/>
          <w:sz w:val="20"/>
          <w:szCs w:val="20"/>
          <w:lang w:eastAsia="en-GB"/>
        </w:rPr>
        <w:t>o</w:t>
      </w:r>
      <w:r>
        <w:rPr>
          <w:rFonts w:ascii="Arial" w:eastAsia="Times New Roman" w:hAnsi="Arial" w:cs="Arial"/>
          <w:i/>
          <w:sz w:val="20"/>
          <w:szCs w:val="20"/>
          <w:lang w:eastAsia="en-GB"/>
        </w:rPr>
        <w:t xml:space="preserve"> appeal is brought pursuant to the Judge President’s letter dated 17 September 2021 and addressed to KET’s attorneys, in which the Judge President clarified </w:t>
      </w:r>
      <w:r w:rsidR="003E3818">
        <w:rPr>
          <w:rFonts w:ascii="Arial" w:eastAsia="Times New Roman" w:hAnsi="Arial" w:cs="Arial"/>
          <w:i/>
          <w:sz w:val="20"/>
          <w:szCs w:val="20"/>
          <w:lang w:eastAsia="en-GB"/>
        </w:rPr>
        <w:t xml:space="preserve">the position </w:t>
      </w:r>
      <w:r w:rsidR="00FE0D4B">
        <w:rPr>
          <w:rFonts w:ascii="Arial" w:eastAsia="Times New Roman" w:hAnsi="Arial" w:cs="Arial"/>
          <w:i/>
          <w:sz w:val="20"/>
          <w:szCs w:val="20"/>
          <w:lang w:eastAsia="en-GB"/>
        </w:rPr>
        <w:t>in relation to the contradictory</w:t>
      </w:r>
      <w:r w:rsidR="003E3818">
        <w:rPr>
          <w:rFonts w:ascii="Arial" w:eastAsia="Times New Roman" w:hAnsi="Arial" w:cs="Arial"/>
          <w:i/>
          <w:sz w:val="20"/>
          <w:szCs w:val="20"/>
          <w:lang w:eastAsia="en-GB"/>
        </w:rPr>
        <w:t xml:space="preserve"> first and second orders. Since this letter does not form part of the Court record, it, together with KET attorney</w:t>
      </w:r>
      <w:r w:rsidR="00FE0D4B">
        <w:rPr>
          <w:rFonts w:ascii="Arial" w:eastAsia="Times New Roman" w:hAnsi="Arial" w:cs="Arial"/>
          <w:i/>
          <w:sz w:val="20"/>
          <w:szCs w:val="20"/>
          <w:lang w:eastAsia="en-GB"/>
        </w:rPr>
        <w:t>s</w:t>
      </w:r>
      <w:r w:rsidR="003E3818">
        <w:rPr>
          <w:rFonts w:ascii="Arial" w:eastAsia="Times New Roman" w:hAnsi="Arial" w:cs="Arial"/>
          <w:i/>
          <w:sz w:val="20"/>
          <w:szCs w:val="20"/>
          <w:lang w:eastAsia="en-GB"/>
        </w:rPr>
        <w:t xml:space="preserve">’ letter of 16 September 2021, are attached marked </w:t>
      </w:r>
      <w:r w:rsidR="003E3818">
        <w:rPr>
          <w:rFonts w:ascii="Arial" w:eastAsia="Times New Roman" w:hAnsi="Arial" w:cs="Arial"/>
          <w:b/>
          <w:i/>
          <w:sz w:val="20"/>
          <w:szCs w:val="20"/>
          <w:lang w:eastAsia="en-GB"/>
        </w:rPr>
        <w:t xml:space="preserve">“LA1” </w:t>
      </w:r>
      <w:r w:rsidR="003E3818">
        <w:rPr>
          <w:rFonts w:ascii="Arial" w:eastAsia="Times New Roman" w:hAnsi="Arial" w:cs="Arial"/>
          <w:i/>
          <w:sz w:val="20"/>
          <w:szCs w:val="20"/>
          <w:lang w:eastAsia="en-GB"/>
        </w:rPr>
        <w:t xml:space="preserve">and </w:t>
      </w:r>
      <w:r w:rsidR="003E3818">
        <w:rPr>
          <w:rFonts w:ascii="Arial" w:eastAsia="Times New Roman" w:hAnsi="Arial" w:cs="Arial"/>
          <w:b/>
          <w:i/>
          <w:sz w:val="20"/>
          <w:szCs w:val="20"/>
          <w:lang w:eastAsia="en-GB"/>
        </w:rPr>
        <w:t xml:space="preserve">“LA2” </w:t>
      </w:r>
      <w:r w:rsidR="003E3818">
        <w:rPr>
          <w:rFonts w:ascii="Arial" w:eastAsia="Times New Roman" w:hAnsi="Arial" w:cs="Arial"/>
          <w:i/>
          <w:sz w:val="20"/>
          <w:szCs w:val="20"/>
          <w:lang w:eastAsia="en-GB"/>
        </w:rPr>
        <w:t>respectively for convenience and ease of reference.”</w:t>
      </w:r>
    </w:p>
    <w:p w:rsidR="003E3818" w:rsidRDefault="003E3818" w:rsidP="00A56FDA">
      <w:pPr>
        <w:tabs>
          <w:tab w:val="left" w:pos="2118"/>
        </w:tabs>
        <w:spacing w:after="0" w:line="360" w:lineRule="auto"/>
        <w:ind w:left="805" w:hanging="805"/>
        <w:jc w:val="both"/>
        <w:rPr>
          <w:rFonts w:ascii="Arial" w:eastAsia="Times New Roman" w:hAnsi="Arial" w:cs="Arial"/>
          <w:i/>
          <w:sz w:val="20"/>
          <w:szCs w:val="20"/>
          <w:lang w:eastAsia="en-GB"/>
        </w:rPr>
      </w:pPr>
    </w:p>
    <w:p w:rsidR="00A56FDA" w:rsidRDefault="00D91188" w:rsidP="00A56FDA">
      <w:pPr>
        <w:tabs>
          <w:tab w:val="left" w:pos="2118"/>
        </w:tabs>
        <w:spacing w:after="0" w:line="360" w:lineRule="auto"/>
        <w:ind w:left="805" w:hanging="805"/>
        <w:jc w:val="both"/>
        <w:rPr>
          <w:rFonts w:ascii="Arial" w:eastAsia="Times New Roman" w:hAnsi="Arial" w:cs="Arial"/>
          <w:sz w:val="24"/>
          <w:szCs w:val="24"/>
          <w:lang w:eastAsia="en-GB"/>
        </w:rPr>
      </w:pPr>
      <w:r>
        <w:rPr>
          <w:rFonts w:ascii="Arial" w:eastAsia="Times New Roman" w:hAnsi="Arial" w:cs="Arial"/>
          <w:sz w:val="24"/>
          <w:szCs w:val="24"/>
          <w:lang w:eastAsia="en-GB"/>
        </w:rPr>
        <w:t>[2]</w:t>
      </w:r>
      <w:r>
        <w:rPr>
          <w:rFonts w:ascii="Arial" w:eastAsia="Times New Roman" w:hAnsi="Arial" w:cs="Arial"/>
          <w:sz w:val="24"/>
          <w:szCs w:val="24"/>
          <w:lang w:eastAsia="en-GB"/>
        </w:rPr>
        <w:tab/>
        <w:t>The grounds on</w:t>
      </w:r>
      <w:r w:rsidR="00DA7DE4">
        <w:rPr>
          <w:rFonts w:ascii="Arial" w:eastAsia="Times New Roman" w:hAnsi="Arial" w:cs="Arial"/>
          <w:sz w:val="24"/>
          <w:szCs w:val="24"/>
          <w:lang w:eastAsia="en-GB"/>
        </w:rPr>
        <w:t xml:space="preserve"> which the application for leave to appeal is sought are briefly</w:t>
      </w:r>
      <w:r>
        <w:rPr>
          <w:rFonts w:ascii="Arial" w:eastAsia="Times New Roman" w:hAnsi="Arial" w:cs="Arial"/>
          <w:sz w:val="24"/>
          <w:szCs w:val="24"/>
          <w:lang w:eastAsia="en-GB"/>
        </w:rPr>
        <w:t xml:space="preserve"> stated as</w:t>
      </w:r>
      <w:r w:rsidR="00DA7DE4">
        <w:rPr>
          <w:rFonts w:ascii="Arial" w:eastAsia="Times New Roman" w:hAnsi="Arial" w:cs="Arial"/>
          <w:sz w:val="24"/>
          <w:szCs w:val="24"/>
          <w:lang w:eastAsia="en-GB"/>
        </w:rPr>
        <w:t xml:space="preserve"> follow</w:t>
      </w:r>
      <w:r>
        <w:rPr>
          <w:rFonts w:ascii="Arial" w:eastAsia="Times New Roman" w:hAnsi="Arial" w:cs="Arial"/>
          <w:sz w:val="24"/>
          <w:szCs w:val="24"/>
          <w:lang w:eastAsia="en-GB"/>
        </w:rPr>
        <w:t>s</w:t>
      </w:r>
      <w:r w:rsidR="00DA7DE4">
        <w:rPr>
          <w:rFonts w:ascii="Arial" w:eastAsia="Times New Roman" w:hAnsi="Arial" w:cs="Arial"/>
          <w:sz w:val="24"/>
          <w:szCs w:val="24"/>
          <w:lang w:eastAsia="en-GB"/>
        </w:rPr>
        <w:t>:</w:t>
      </w:r>
    </w:p>
    <w:p w:rsidR="007F6D33" w:rsidRDefault="007F6D33" w:rsidP="00A56FDA">
      <w:pPr>
        <w:tabs>
          <w:tab w:val="left" w:pos="2118"/>
        </w:tabs>
        <w:spacing w:after="0" w:line="360" w:lineRule="auto"/>
        <w:ind w:left="805" w:hanging="805"/>
        <w:jc w:val="both"/>
        <w:rPr>
          <w:rFonts w:ascii="Arial" w:eastAsia="Times New Roman" w:hAnsi="Arial" w:cs="Arial"/>
          <w:sz w:val="24"/>
          <w:szCs w:val="24"/>
          <w:lang w:eastAsia="en-GB"/>
        </w:rPr>
      </w:pPr>
    </w:p>
    <w:p w:rsidR="00DA7DE4" w:rsidRDefault="00DA7DE4" w:rsidP="00DA7DE4">
      <w:pPr>
        <w:tabs>
          <w:tab w:val="left" w:pos="2118"/>
        </w:tabs>
        <w:spacing w:after="0" w:line="360" w:lineRule="auto"/>
        <w:ind w:left="1418" w:hanging="567"/>
        <w:jc w:val="both"/>
        <w:rPr>
          <w:rFonts w:ascii="Arial" w:eastAsia="Times New Roman" w:hAnsi="Arial" w:cs="Arial"/>
          <w:sz w:val="24"/>
          <w:szCs w:val="24"/>
          <w:lang w:eastAsia="en-GB"/>
        </w:rPr>
      </w:pPr>
      <w:r>
        <w:rPr>
          <w:rFonts w:ascii="Arial" w:eastAsia="Times New Roman" w:hAnsi="Arial" w:cs="Arial"/>
          <w:sz w:val="24"/>
          <w:szCs w:val="24"/>
          <w:lang w:eastAsia="en-GB"/>
        </w:rPr>
        <w:t>2.1</w:t>
      </w:r>
      <w:r>
        <w:rPr>
          <w:rFonts w:ascii="Arial" w:eastAsia="Times New Roman" w:hAnsi="Arial" w:cs="Arial"/>
          <w:sz w:val="24"/>
          <w:szCs w:val="24"/>
          <w:lang w:eastAsia="en-GB"/>
        </w:rPr>
        <w:tab/>
      </w:r>
      <w:r w:rsidRPr="00656F5E">
        <w:rPr>
          <w:rFonts w:ascii="Arial" w:eastAsia="Times New Roman" w:hAnsi="Arial" w:cs="Arial"/>
          <w:sz w:val="24"/>
          <w:szCs w:val="24"/>
          <w:u w:val="single"/>
          <w:lang w:eastAsia="en-GB"/>
        </w:rPr>
        <w:t>Compelling reasons for the application for leave to appeal to be heard</w:t>
      </w:r>
      <w:r w:rsidRPr="002C2A13">
        <w:rPr>
          <w:rFonts w:ascii="Arial" w:eastAsia="Times New Roman" w:hAnsi="Arial" w:cs="Arial"/>
          <w:sz w:val="24"/>
          <w:szCs w:val="24"/>
          <w:lang w:eastAsia="en-GB"/>
        </w:rPr>
        <w:t>:</w:t>
      </w:r>
    </w:p>
    <w:p w:rsidR="00DA7DE4" w:rsidRDefault="00B233E4" w:rsidP="00DA7DE4">
      <w:pPr>
        <w:tabs>
          <w:tab w:val="left" w:pos="2118"/>
        </w:tabs>
        <w:spacing w:after="0" w:line="360" w:lineRule="auto"/>
        <w:ind w:left="2127" w:hanging="709"/>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2.1.1</w:t>
      </w:r>
      <w:r>
        <w:rPr>
          <w:rFonts w:ascii="Arial" w:eastAsia="Times New Roman" w:hAnsi="Arial" w:cs="Arial"/>
          <w:sz w:val="24"/>
          <w:szCs w:val="24"/>
          <w:lang w:eastAsia="en-GB"/>
        </w:rPr>
        <w:tab/>
        <w:t>The court did not grant</w:t>
      </w:r>
      <w:r w:rsidR="00DA7DE4">
        <w:rPr>
          <w:rFonts w:ascii="Arial" w:eastAsia="Times New Roman" w:hAnsi="Arial" w:cs="Arial"/>
          <w:sz w:val="24"/>
          <w:szCs w:val="24"/>
          <w:lang w:eastAsia="en-GB"/>
        </w:rPr>
        <w:t xml:space="preserve"> the second order on 29 April 2021 and there was no subsequent hearing </w:t>
      </w:r>
      <w:r w:rsidR="00F16374">
        <w:rPr>
          <w:rFonts w:ascii="Arial" w:eastAsia="Times New Roman" w:hAnsi="Arial" w:cs="Arial"/>
          <w:sz w:val="24"/>
          <w:szCs w:val="24"/>
          <w:lang w:eastAsia="en-GB"/>
        </w:rPr>
        <w:t>where such an order was granted;</w:t>
      </w:r>
    </w:p>
    <w:p w:rsidR="00160C24" w:rsidRDefault="00160C24" w:rsidP="00DA7DE4">
      <w:pPr>
        <w:tabs>
          <w:tab w:val="left" w:pos="2118"/>
        </w:tabs>
        <w:spacing w:after="0" w:line="360" w:lineRule="auto"/>
        <w:ind w:left="2127" w:hanging="709"/>
        <w:jc w:val="both"/>
        <w:rPr>
          <w:rFonts w:ascii="Arial" w:eastAsia="Times New Roman" w:hAnsi="Arial" w:cs="Arial"/>
          <w:sz w:val="24"/>
          <w:szCs w:val="24"/>
          <w:lang w:eastAsia="en-GB"/>
        </w:rPr>
      </w:pPr>
    </w:p>
    <w:p w:rsidR="00DA7DE4" w:rsidRDefault="00DA7DE4" w:rsidP="0085462B">
      <w:pPr>
        <w:pStyle w:val="Heading1"/>
        <w:spacing w:line="360" w:lineRule="auto"/>
        <w:ind w:left="2127" w:hanging="709"/>
        <w:jc w:val="both"/>
        <w:rPr>
          <w:rFonts w:ascii="Arial" w:hAnsi="Arial" w:cs="Arial"/>
          <w:u w:val="none"/>
          <w:lang w:eastAsia="en-GB"/>
        </w:rPr>
      </w:pPr>
      <w:r w:rsidRPr="0058004B">
        <w:rPr>
          <w:rFonts w:ascii="Arial" w:hAnsi="Arial" w:cs="Arial"/>
          <w:u w:val="none"/>
          <w:lang w:eastAsia="en-GB"/>
        </w:rPr>
        <w:t>2.1.2</w:t>
      </w:r>
      <w:r w:rsidRPr="0058004B">
        <w:rPr>
          <w:rFonts w:ascii="Arial" w:hAnsi="Arial" w:cs="Arial"/>
          <w:u w:val="none"/>
          <w:lang w:eastAsia="en-GB"/>
        </w:rPr>
        <w:tab/>
        <w:t>The court failed to exercise it</w:t>
      </w:r>
      <w:r w:rsidR="00B233E4" w:rsidRPr="0058004B">
        <w:rPr>
          <w:rFonts w:ascii="Arial" w:hAnsi="Arial" w:cs="Arial"/>
          <w:u w:val="none"/>
          <w:lang w:eastAsia="en-GB"/>
        </w:rPr>
        <w:t>s</w:t>
      </w:r>
      <w:r w:rsidRPr="0058004B">
        <w:rPr>
          <w:rFonts w:ascii="Arial" w:hAnsi="Arial" w:cs="Arial"/>
          <w:u w:val="none"/>
          <w:lang w:eastAsia="en-GB"/>
        </w:rPr>
        <w:t xml:space="preserve"> discretion judicially;</w:t>
      </w:r>
    </w:p>
    <w:p w:rsidR="00160C24" w:rsidRPr="00160C24" w:rsidRDefault="00160C24" w:rsidP="00160C24">
      <w:pPr>
        <w:rPr>
          <w:lang w:val="en-AU" w:eastAsia="en-GB"/>
        </w:rPr>
      </w:pPr>
    </w:p>
    <w:p w:rsidR="00160C24" w:rsidRDefault="00DA7DE4" w:rsidP="00160C24">
      <w:pPr>
        <w:spacing w:line="360" w:lineRule="auto"/>
        <w:ind w:left="2127" w:hanging="709"/>
        <w:jc w:val="both"/>
        <w:rPr>
          <w:rFonts w:ascii="Arial" w:hAnsi="Arial" w:cs="Arial"/>
          <w:sz w:val="24"/>
          <w:szCs w:val="24"/>
        </w:rPr>
      </w:pPr>
      <w:r w:rsidRPr="00122242">
        <w:rPr>
          <w:rFonts w:ascii="Arial" w:hAnsi="Arial" w:cs="Arial"/>
          <w:sz w:val="24"/>
          <w:szCs w:val="24"/>
        </w:rPr>
        <w:t>2.1.3</w:t>
      </w:r>
      <w:r w:rsidRPr="00122242">
        <w:rPr>
          <w:rFonts w:ascii="Arial" w:hAnsi="Arial" w:cs="Arial"/>
          <w:sz w:val="24"/>
          <w:szCs w:val="24"/>
        </w:rPr>
        <w:tab/>
        <w:t xml:space="preserve">The granting of the second order was inconsistent with the principles set out in </w:t>
      </w:r>
      <w:r w:rsidRPr="00F61622">
        <w:rPr>
          <w:rFonts w:ascii="Arial" w:hAnsi="Arial" w:cs="Arial"/>
          <w:i/>
          <w:sz w:val="24"/>
          <w:szCs w:val="24"/>
        </w:rPr>
        <w:t>EKE vs. Parsons</w:t>
      </w:r>
      <w:r w:rsidR="00240D7A">
        <w:rPr>
          <w:rStyle w:val="FootnoteReference"/>
          <w:rFonts w:ascii="Arial" w:hAnsi="Arial" w:cs="Arial"/>
          <w:sz w:val="24"/>
          <w:szCs w:val="24"/>
        </w:rPr>
        <w:footnoteReference w:id="1"/>
      </w:r>
      <w:r w:rsidR="00492BB8" w:rsidRPr="00122242">
        <w:rPr>
          <w:rFonts w:ascii="Arial" w:hAnsi="Arial" w:cs="Arial"/>
          <w:sz w:val="24"/>
          <w:szCs w:val="24"/>
        </w:rPr>
        <w:t xml:space="preserve"> and</w:t>
      </w:r>
      <w:r w:rsidR="00492BB8" w:rsidRPr="00F61622">
        <w:rPr>
          <w:rFonts w:ascii="Arial" w:hAnsi="Arial" w:cs="Arial"/>
          <w:i/>
          <w:sz w:val="24"/>
          <w:szCs w:val="24"/>
        </w:rPr>
        <w:t xml:space="preserve"> Bengwenyama</w:t>
      </w:r>
      <w:r w:rsidR="00240D7A">
        <w:rPr>
          <w:rStyle w:val="FootnoteReference"/>
          <w:rFonts w:ascii="Arial" w:hAnsi="Arial" w:cs="Arial"/>
          <w:sz w:val="24"/>
          <w:szCs w:val="24"/>
        </w:rPr>
        <w:footnoteReference w:id="2"/>
      </w:r>
      <w:r w:rsidR="00540BED" w:rsidRPr="00122242">
        <w:rPr>
          <w:rFonts w:ascii="Arial" w:hAnsi="Arial" w:cs="Arial"/>
          <w:sz w:val="24"/>
          <w:szCs w:val="24"/>
        </w:rPr>
        <w:t xml:space="preserve"> as t</w:t>
      </w:r>
      <w:r w:rsidR="00492BB8" w:rsidRPr="00122242">
        <w:rPr>
          <w:rFonts w:ascii="Arial" w:hAnsi="Arial" w:cs="Arial"/>
          <w:sz w:val="24"/>
          <w:szCs w:val="24"/>
        </w:rPr>
        <w:t>he court</w:t>
      </w:r>
      <w:r w:rsidR="00540BED" w:rsidRPr="00122242">
        <w:rPr>
          <w:rFonts w:ascii="Arial" w:hAnsi="Arial" w:cs="Arial"/>
          <w:sz w:val="24"/>
          <w:szCs w:val="24"/>
        </w:rPr>
        <w:t xml:space="preserve"> simply</w:t>
      </w:r>
      <w:r w:rsidR="00492BB8" w:rsidRPr="00122242">
        <w:rPr>
          <w:rFonts w:ascii="Arial" w:hAnsi="Arial" w:cs="Arial"/>
          <w:sz w:val="24"/>
          <w:szCs w:val="24"/>
        </w:rPr>
        <w:t xml:space="preserve"> </w:t>
      </w:r>
      <w:r w:rsidR="00540BED" w:rsidRPr="00122242">
        <w:rPr>
          <w:rFonts w:ascii="Arial" w:hAnsi="Arial" w:cs="Arial"/>
          <w:sz w:val="24"/>
          <w:szCs w:val="24"/>
        </w:rPr>
        <w:t>rubber-stamped</w:t>
      </w:r>
      <w:r w:rsidR="00492BB8" w:rsidRPr="00122242">
        <w:rPr>
          <w:rFonts w:ascii="Arial" w:hAnsi="Arial" w:cs="Arial"/>
          <w:sz w:val="24"/>
          <w:szCs w:val="24"/>
        </w:rPr>
        <w:t xml:space="preserve"> the consent order presented to it by the applicant (The Department) and the third to fifth </w:t>
      </w:r>
      <w:r w:rsidR="00540BED" w:rsidRPr="00122242">
        <w:rPr>
          <w:rFonts w:ascii="Arial" w:hAnsi="Arial" w:cs="Arial"/>
          <w:sz w:val="24"/>
          <w:szCs w:val="24"/>
        </w:rPr>
        <w:t>respondents in the counter-application</w:t>
      </w:r>
      <w:r w:rsidR="00492BB8" w:rsidRPr="00122242">
        <w:rPr>
          <w:rFonts w:ascii="Arial" w:hAnsi="Arial" w:cs="Arial"/>
          <w:sz w:val="24"/>
          <w:szCs w:val="24"/>
        </w:rPr>
        <w:t xml:space="preserve"> without considering whether the order</w:t>
      </w:r>
      <w:r w:rsidR="0085462B">
        <w:rPr>
          <w:rFonts w:ascii="Arial" w:hAnsi="Arial" w:cs="Arial"/>
          <w:sz w:val="24"/>
          <w:szCs w:val="24"/>
        </w:rPr>
        <w:t xml:space="preserve"> </w:t>
      </w:r>
      <w:r w:rsidR="00492BB8" w:rsidRPr="00122242">
        <w:rPr>
          <w:rFonts w:ascii="Arial" w:hAnsi="Arial" w:cs="Arial"/>
          <w:sz w:val="24"/>
          <w:szCs w:val="24"/>
        </w:rPr>
        <w:t>was competent or appropriate.</w:t>
      </w:r>
    </w:p>
    <w:p w:rsidR="00160C24" w:rsidRPr="00122242" w:rsidRDefault="00160C24" w:rsidP="00160C24">
      <w:pPr>
        <w:spacing w:line="360" w:lineRule="auto"/>
        <w:ind w:left="2127" w:hanging="709"/>
        <w:jc w:val="both"/>
        <w:rPr>
          <w:rFonts w:ascii="Arial" w:hAnsi="Arial" w:cs="Arial"/>
          <w:sz w:val="24"/>
          <w:szCs w:val="24"/>
        </w:rPr>
      </w:pPr>
    </w:p>
    <w:p w:rsidR="004B2FF4" w:rsidRDefault="004B2FF4" w:rsidP="0085462B">
      <w:pPr>
        <w:tabs>
          <w:tab w:val="left" w:pos="3402"/>
        </w:tabs>
        <w:spacing w:after="0" w:line="360" w:lineRule="auto"/>
        <w:ind w:left="1418" w:hanging="709"/>
        <w:jc w:val="both"/>
        <w:rPr>
          <w:rFonts w:ascii="Arial" w:eastAsia="Times New Roman" w:hAnsi="Arial" w:cs="Arial"/>
          <w:sz w:val="24"/>
          <w:szCs w:val="24"/>
          <w:u w:val="single"/>
          <w:lang w:eastAsia="en-GB"/>
        </w:rPr>
      </w:pPr>
      <w:r>
        <w:rPr>
          <w:rFonts w:ascii="Arial" w:eastAsia="Times New Roman" w:hAnsi="Arial" w:cs="Arial"/>
          <w:sz w:val="24"/>
          <w:szCs w:val="24"/>
          <w:lang w:eastAsia="en-GB"/>
        </w:rPr>
        <w:t xml:space="preserve">2.2 </w:t>
      </w:r>
      <w:r w:rsidR="0085462B">
        <w:rPr>
          <w:rFonts w:ascii="Arial" w:eastAsia="Times New Roman" w:hAnsi="Arial" w:cs="Arial"/>
          <w:sz w:val="24"/>
          <w:szCs w:val="24"/>
          <w:lang w:eastAsia="en-GB"/>
        </w:rPr>
        <w:tab/>
      </w:r>
      <w:r w:rsidRPr="00656F5E">
        <w:rPr>
          <w:rFonts w:ascii="Arial" w:eastAsia="Times New Roman" w:hAnsi="Arial" w:cs="Arial"/>
          <w:sz w:val="24"/>
          <w:szCs w:val="24"/>
          <w:u w:val="single"/>
          <w:lang w:eastAsia="en-GB"/>
        </w:rPr>
        <w:t>Prospects of success</w:t>
      </w:r>
    </w:p>
    <w:p w:rsidR="00160C24" w:rsidRDefault="00160C24" w:rsidP="0085462B">
      <w:pPr>
        <w:tabs>
          <w:tab w:val="left" w:pos="3402"/>
        </w:tabs>
        <w:spacing w:after="0" w:line="360" w:lineRule="auto"/>
        <w:ind w:left="1418" w:hanging="709"/>
        <w:jc w:val="both"/>
        <w:rPr>
          <w:rFonts w:ascii="Arial" w:eastAsia="Times New Roman" w:hAnsi="Arial" w:cs="Arial"/>
          <w:b/>
          <w:sz w:val="24"/>
          <w:szCs w:val="24"/>
          <w:lang w:eastAsia="en-GB"/>
        </w:rPr>
      </w:pPr>
    </w:p>
    <w:p w:rsidR="004B2FF4" w:rsidRDefault="004B2FF4" w:rsidP="0085462B">
      <w:pPr>
        <w:pStyle w:val="Heading1"/>
        <w:spacing w:line="360" w:lineRule="auto"/>
        <w:ind w:left="2127" w:hanging="709"/>
        <w:jc w:val="both"/>
        <w:rPr>
          <w:rFonts w:ascii="Arial" w:hAnsi="Arial" w:cs="Arial"/>
          <w:u w:val="none"/>
          <w:lang w:eastAsia="en-GB"/>
        </w:rPr>
      </w:pPr>
      <w:r w:rsidRPr="00944ADA">
        <w:rPr>
          <w:rFonts w:ascii="Arial" w:hAnsi="Arial" w:cs="Arial"/>
          <w:u w:val="none"/>
          <w:lang w:eastAsia="en-GB"/>
        </w:rPr>
        <w:t>2.2.1  The order on the merits could not be granted when the application was not urgen</w:t>
      </w:r>
      <w:r w:rsidRPr="00D6084E">
        <w:rPr>
          <w:rFonts w:ascii="Arial" w:hAnsi="Arial" w:cs="Arial"/>
          <w:u w:val="none"/>
          <w:lang w:eastAsia="en-GB"/>
        </w:rPr>
        <w:t>t;</w:t>
      </w:r>
      <w:r w:rsidR="00E769FB" w:rsidRPr="00D6084E">
        <w:rPr>
          <w:rStyle w:val="FootnoteReference"/>
          <w:rFonts w:ascii="Arial" w:hAnsi="Arial" w:cs="Arial"/>
          <w:szCs w:val="24"/>
          <w:u w:val="none"/>
          <w:lang w:eastAsia="en-GB"/>
        </w:rPr>
        <w:footnoteReference w:id="3"/>
      </w:r>
    </w:p>
    <w:p w:rsidR="00160C24" w:rsidRPr="00160C24" w:rsidRDefault="00160C24" w:rsidP="00160C24">
      <w:pPr>
        <w:rPr>
          <w:lang w:val="en-AU" w:eastAsia="en-GB"/>
        </w:rPr>
      </w:pPr>
    </w:p>
    <w:p w:rsidR="0058004B" w:rsidRDefault="005A513F" w:rsidP="007F6D33">
      <w:pPr>
        <w:tabs>
          <w:tab w:val="left" w:pos="3402"/>
        </w:tabs>
        <w:spacing w:after="0" w:line="360" w:lineRule="auto"/>
        <w:ind w:left="2268" w:hanging="850"/>
        <w:jc w:val="both"/>
        <w:rPr>
          <w:lang w:eastAsia="en-GB"/>
        </w:rPr>
      </w:pPr>
      <w:r>
        <w:rPr>
          <w:rFonts w:ascii="Arial" w:eastAsia="Times New Roman" w:hAnsi="Arial" w:cs="Arial"/>
          <w:sz w:val="24"/>
          <w:szCs w:val="24"/>
          <w:lang w:eastAsia="en-GB"/>
        </w:rPr>
        <w:t>2.2.2 The order on the merits exceeded the draft consent order.</w:t>
      </w:r>
    </w:p>
    <w:p w:rsidR="00F13B77" w:rsidRDefault="00F13B77" w:rsidP="00540BED">
      <w:pPr>
        <w:tabs>
          <w:tab w:val="left" w:pos="3402"/>
        </w:tabs>
        <w:spacing w:after="0" w:line="360" w:lineRule="auto"/>
        <w:ind w:left="2127" w:hanging="709"/>
        <w:jc w:val="both"/>
        <w:rPr>
          <w:rFonts w:ascii="Arial" w:eastAsia="Times New Roman" w:hAnsi="Arial" w:cs="Arial"/>
          <w:sz w:val="24"/>
          <w:szCs w:val="24"/>
          <w:lang w:eastAsia="en-GB"/>
        </w:rPr>
      </w:pPr>
    </w:p>
    <w:p w:rsidR="00325326" w:rsidRDefault="00F13B77" w:rsidP="007F6D33">
      <w:pPr>
        <w:pStyle w:val="Heading1"/>
        <w:ind w:left="709" w:hanging="709"/>
        <w:rPr>
          <w:rFonts w:ascii="Arial" w:hAnsi="Arial" w:cs="Arial"/>
          <w:u w:val="none"/>
          <w:lang w:eastAsia="en-GB"/>
        </w:rPr>
      </w:pPr>
      <w:r w:rsidRPr="0085462B">
        <w:rPr>
          <w:rFonts w:ascii="Arial" w:hAnsi="Arial" w:cs="Arial"/>
          <w:szCs w:val="24"/>
          <w:u w:val="none"/>
          <w:lang w:eastAsia="en-GB"/>
        </w:rPr>
        <w:t>[3]</w:t>
      </w:r>
      <w:r w:rsidRPr="0058004B">
        <w:rPr>
          <w:u w:val="none"/>
          <w:lang w:eastAsia="en-GB"/>
        </w:rPr>
        <w:t xml:space="preserve"> </w:t>
      </w:r>
      <w:r w:rsidR="0085462B">
        <w:rPr>
          <w:u w:val="none"/>
          <w:lang w:eastAsia="en-GB"/>
        </w:rPr>
        <w:tab/>
      </w:r>
      <w:r w:rsidRPr="0085462B">
        <w:rPr>
          <w:rFonts w:ascii="Arial" w:hAnsi="Arial" w:cs="Arial"/>
          <w:u w:val="none"/>
          <w:lang w:eastAsia="en-GB"/>
        </w:rPr>
        <w:t>The application is therefore predicated upon section 17(1) of the Superior Courts Act</w:t>
      </w:r>
      <w:r w:rsidR="0058004B" w:rsidRPr="0085462B">
        <w:rPr>
          <w:rFonts w:ascii="Arial" w:hAnsi="Arial" w:cs="Arial"/>
          <w:u w:val="none"/>
          <w:lang w:eastAsia="en-GB"/>
        </w:rPr>
        <w:t xml:space="preserve"> </w:t>
      </w:r>
      <w:r w:rsidR="005E0BB2" w:rsidRPr="0085462B">
        <w:rPr>
          <w:rFonts w:ascii="Arial" w:hAnsi="Arial" w:cs="Arial"/>
          <w:u w:val="none"/>
          <w:lang w:eastAsia="en-GB"/>
        </w:rPr>
        <w:t xml:space="preserve"> </w:t>
      </w:r>
      <w:r w:rsidR="0058004B" w:rsidRPr="0085462B">
        <w:rPr>
          <w:rFonts w:ascii="Arial" w:hAnsi="Arial" w:cs="Arial"/>
          <w:u w:val="none"/>
          <w:lang w:eastAsia="en-GB"/>
        </w:rPr>
        <w:t xml:space="preserve"> of 2013 which provides </w:t>
      </w:r>
      <w:r w:rsidR="005E0BB2" w:rsidRPr="0085462B">
        <w:rPr>
          <w:rFonts w:ascii="Arial" w:hAnsi="Arial" w:cs="Arial"/>
          <w:u w:val="none"/>
          <w:lang w:eastAsia="en-GB"/>
        </w:rPr>
        <w:t>as follows:</w:t>
      </w:r>
    </w:p>
    <w:p w:rsidR="007F6D33" w:rsidRPr="007F6D33" w:rsidRDefault="007F6D33" w:rsidP="007F6D33">
      <w:pPr>
        <w:rPr>
          <w:lang w:val="en-AU" w:eastAsia="en-GB"/>
        </w:rPr>
      </w:pPr>
    </w:p>
    <w:p w:rsidR="005E0BB2" w:rsidRPr="0085462B" w:rsidRDefault="005E0BB2" w:rsidP="0085462B">
      <w:pPr>
        <w:ind w:left="709"/>
        <w:rPr>
          <w:rFonts w:ascii="Arial" w:hAnsi="Arial" w:cs="Arial"/>
          <w:i/>
          <w:sz w:val="20"/>
          <w:szCs w:val="20"/>
          <w:lang w:val="en-AU" w:eastAsia="en-GB"/>
        </w:rPr>
      </w:pPr>
      <w:r w:rsidRPr="0085462B">
        <w:rPr>
          <w:rFonts w:ascii="Arial" w:hAnsi="Arial" w:cs="Arial"/>
          <w:i/>
          <w:sz w:val="20"/>
          <w:szCs w:val="20"/>
          <w:lang w:val="en-AU" w:eastAsia="en-GB"/>
        </w:rPr>
        <w:t>“(1) Leave to appeal may only be given where the judge or judges concerned are of the opinion that-</w:t>
      </w:r>
    </w:p>
    <w:p w:rsidR="005E0BB2" w:rsidRPr="0085462B" w:rsidRDefault="005E0BB2" w:rsidP="0085462B">
      <w:pPr>
        <w:ind w:firstLine="709"/>
        <w:rPr>
          <w:rFonts w:ascii="Arial" w:hAnsi="Arial" w:cs="Arial"/>
          <w:i/>
          <w:sz w:val="20"/>
          <w:szCs w:val="20"/>
          <w:lang w:val="en-AU" w:eastAsia="en-GB"/>
        </w:rPr>
      </w:pPr>
      <w:r w:rsidRPr="0085462B">
        <w:rPr>
          <w:rFonts w:ascii="Arial" w:hAnsi="Arial" w:cs="Arial"/>
          <w:i/>
          <w:sz w:val="20"/>
          <w:szCs w:val="20"/>
          <w:lang w:val="en-AU" w:eastAsia="en-GB"/>
        </w:rPr>
        <w:t>(a)(i) the appeal would have a reasonable prospect of success; or</w:t>
      </w:r>
    </w:p>
    <w:p w:rsidR="00E6248E" w:rsidRDefault="005E0BB2" w:rsidP="007F6D33">
      <w:pPr>
        <w:ind w:left="1134" w:hanging="283"/>
        <w:rPr>
          <w:rFonts w:ascii="Arial" w:hAnsi="Arial" w:cs="Arial"/>
          <w:i/>
          <w:sz w:val="20"/>
          <w:szCs w:val="20"/>
          <w:lang w:val="en-AU" w:eastAsia="en-GB"/>
        </w:rPr>
      </w:pPr>
      <w:r w:rsidRPr="0085462B">
        <w:rPr>
          <w:rFonts w:ascii="Arial" w:hAnsi="Arial" w:cs="Arial"/>
          <w:i/>
          <w:sz w:val="20"/>
          <w:szCs w:val="20"/>
          <w:lang w:val="en-AU" w:eastAsia="en-GB"/>
        </w:rPr>
        <w:lastRenderedPageBreak/>
        <w:t>(ii)</w:t>
      </w:r>
      <w:r w:rsidR="007F6D33">
        <w:rPr>
          <w:rFonts w:ascii="Arial" w:hAnsi="Arial" w:cs="Arial"/>
          <w:i/>
          <w:sz w:val="20"/>
          <w:szCs w:val="20"/>
          <w:lang w:val="en-AU" w:eastAsia="en-GB"/>
        </w:rPr>
        <w:tab/>
      </w:r>
      <w:r w:rsidRPr="0085462B">
        <w:rPr>
          <w:rFonts w:ascii="Arial" w:hAnsi="Arial" w:cs="Arial"/>
          <w:i/>
          <w:sz w:val="20"/>
          <w:szCs w:val="20"/>
          <w:lang w:val="en-AU" w:eastAsia="en-GB"/>
        </w:rPr>
        <w:t xml:space="preserve"> there is some other compelling reason why the appeal should be heard, including conflicting judgments on the matter under </w:t>
      </w:r>
      <w:r w:rsidR="00325326" w:rsidRPr="0085462B">
        <w:rPr>
          <w:rFonts w:ascii="Arial" w:hAnsi="Arial" w:cs="Arial"/>
          <w:i/>
          <w:sz w:val="20"/>
          <w:szCs w:val="20"/>
          <w:lang w:val="en-AU" w:eastAsia="en-GB"/>
        </w:rPr>
        <w:t>consideration;</w:t>
      </w:r>
      <w:r w:rsidRPr="0085462B">
        <w:rPr>
          <w:rFonts w:ascii="Arial" w:hAnsi="Arial" w:cs="Arial"/>
          <w:i/>
          <w:sz w:val="20"/>
          <w:szCs w:val="20"/>
          <w:lang w:val="en-AU" w:eastAsia="en-GB"/>
        </w:rPr>
        <w:t>”.</w:t>
      </w:r>
    </w:p>
    <w:p w:rsidR="007F6D33" w:rsidRPr="0085462B" w:rsidRDefault="007F6D33" w:rsidP="0085462B">
      <w:pPr>
        <w:ind w:left="993" w:hanging="284"/>
        <w:rPr>
          <w:rFonts w:ascii="Arial" w:hAnsi="Arial" w:cs="Arial"/>
          <w:i/>
          <w:sz w:val="20"/>
          <w:szCs w:val="20"/>
          <w:lang w:val="en-AU" w:eastAsia="en-GB"/>
        </w:rPr>
      </w:pPr>
    </w:p>
    <w:p w:rsidR="00495537" w:rsidRDefault="00E6248E" w:rsidP="007F6D33">
      <w:pPr>
        <w:spacing w:line="360" w:lineRule="auto"/>
        <w:ind w:left="851" w:hanging="851"/>
        <w:jc w:val="both"/>
        <w:rPr>
          <w:lang w:val="en-AU" w:eastAsia="en-GB"/>
        </w:rPr>
      </w:pPr>
      <w:r>
        <w:rPr>
          <w:rFonts w:ascii="Arial" w:hAnsi="Arial" w:cs="Arial"/>
          <w:lang w:val="en-AU" w:eastAsia="en-GB"/>
        </w:rPr>
        <w:t xml:space="preserve">[4] </w:t>
      </w:r>
      <w:r>
        <w:rPr>
          <w:rFonts w:ascii="Arial" w:hAnsi="Arial" w:cs="Arial"/>
          <w:sz w:val="24"/>
          <w:szCs w:val="24"/>
          <w:lang w:val="en-AU" w:eastAsia="en-GB"/>
        </w:rPr>
        <w:t xml:space="preserve"> </w:t>
      </w:r>
      <w:r w:rsidR="0085462B">
        <w:rPr>
          <w:rFonts w:ascii="Arial" w:hAnsi="Arial" w:cs="Arial"/>
          <w:sz w:val="24"/>
          <w:szCs w:val="24"/>
          <w:lang w:val="en-AU" w:eastAsia="en-GB"/>
        </w:rPr>
        <w:tab/>
      </w:r>
      <w:r>
        <w:rPr>
          <w:rFonts w:ascii="Arial" w:hAnsi="Arial" w:cs="Arial"/>
          <w:sz w:val="24"/>
          <w:szCs w:val="24"/>
          <w:lang w:val="en-AU" w:eastAsia="en-GB"/>
        </w:rPr>
        <w:t xml:space="preserve">The use of the word </w:t>
      </w:r>
      <w:r w:rsidRPr="007F6D33">
        <w:rPr>
          <w:rFonts w:ascii="Arial" w:hAnsi="Arial" w:cs="Arial"/>
          <w:i/>
          <w:sz w:val="20"/>
          <w:szCs w:val="20"/>
          <w:lang w:val="en-AU" w:eastAsia="en-GB"/>
        </w:rPr>
        <w:t>“would”</w:t>
      </w:r>
      <w:r>
        <w:rPr>
          <w:rFonts w:ascii="Arial" w:hAnsi="Arial" w:cs="Arial"/>
          <w:sz w:val="24"/>
          <w:szCs w:val="24"/>
          <w:lang w:val="en-AU" w:eastAsia="en-GB"/>
        </w:rPr>
        <w:t xml:space="preserve"> in the statute indicates</w:t>
      </w:r>
      <w:r w:rsidR="002A102B">
        <w:rPr>
          <w:rFonts w:ascii="Arial" w:hAnsi="Arial" w:cs="Arial"/>
          <w:sz w:val="24"/>
          <w:szCs w:val="24"/>
          <w:lang w:val="en-AU" w:eastAsia="en-GB"/>
        </w:rPr>
        <w:t xml:space="preserve"> </w:t>
      </w:r>
      <w:r>
        <w:rPr>
          <w:rFonts w:ascii="Arial" w:hAnsi="Arial" w:cs="Arial"/>
          <w:sz w:val="24"/>
          <w:szCs w:val="24"/>
          <w:lang w:val="en-AU" w:eastAsia="en-GB"/>
        </w:rPr>
        <w:t>a measure of certainty that another court will differ from the court which judgment is sought to be appealed against.</w:t>
      </w:r>
      <w:r w:rsidR="00436DD6">
        <w:rPr>
          <w:rStyle w:val="FootnoteReference"/>
          <w:rFonts w:ascii="Arial" w:hAnsi="Arial" w:cs="Arial"/>
          <w:sz w:val="24"/>
          <w:szCs w:val="24"/>
          <w:lang w:val="en-AU" w:eastAsia="en-GB"/>
        </w:rPr>
        <w:footnoteReference w:id="4"/>
      </w:r>
      <w:r>
        <w:rPr>
          <w:rFonts w:ascii="Arial" w:hAnsi="Arial" w:cs="Arial"/>
          <w:sz w:val="24"/>
          <w:szCs w:val="24"/>
          <w:lang w:val="en-AU" w:eastAsia="en-GB"/>
        </w:rPr>
        <w:t xml:space="preserve"> </w:t>
      </w:r>
      <w:r w:rsidR="00597FD2">
        <w:rPr>
          <w:rFonts w:ascii="Arial" w:hAnsi="Arial" w:cs="Arial"/>
          <w:sz w:val="24"/>
          <w:szCs w:val="24"/>
          <w:lang w:val="en-AU" w:eastAsia="en-GB"/>
        </w:rPr>
        <w:t>Where a compelling reason is advanced why the appeal should be heard, a court should give careful and proper consideration to the reason advanced before categorising it as compelling. Section 17(1)(a)(ii) should therefore not be invoked for flimsy reasons.</w:t>
      </w:r>
      <w:r w:rsidR="00597FD2">
        <w:rPr>
          <w:rStyle w:val="FootnoteReference"/>
          <w:rFonts w:ascii="Arial" w:hAnsi="Arial" w:cs="Arial"/>
          <w:sz w:val="24"/>
          <w:szCs w:val="24"/>
          <w:lang w:val="en-AU" w:eastAsia="en-GB"/>
        </w:rPr>
        <w:footnoteReference w:id="5"/>
      </w:r>
      <w:r w:rsidR="005E0BB2">
        <w:rPr>
          <w:lang w:val="en-AU" w:eastAsia="en-GB"/>
        </w:rPr>
        <w:t xml:space="preserve"> </w:t>
      </w:r>
    </w:p>
    <w:p w:rsidR="007F6D33" w:rsidRDefault="007F6D33" w:rsidP="007F6D33">
      <w:pPr>
        <w:spacing w:line="360" w:lineRule="auto"/>
        <w:ind w:left="851" w:hanging="851"/>
        <w:jc w:val="both"/>
        <w:rPr>
          <w:rFonts w:ascii="Arial" w:eastAsia="Times New Roman" w:hAnsi="Arial" w:cs="Arial"/>
          <w:sz w:val="24"/>
          <w:szCs w:val="24"/>
          <w:lang w:eastAsia="en-GB"/>
        </w:rPr>
      </w:pPr>
    </w:p>
    <w:p w:rsidR="007F6D33" w:rsidRDefault="00492BB8" w:rsidP="00F815A3">
      <w:pPr>
        <w:tabs>
          <w:tab w:val="left" w:pos="3402"/>
        </w:tabs>
        <w:spacing w:after="0" w:line="360" w:lineRule="auto"/>
        <w:ind w:left="851" w:hanging="851"/>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85462B">
        <w:rPr>
          <w:rFonts w:ascii="Arial" w:eastAsia="Times New Roman" w:hAnsi="Arial" w:cs="Arial"/>
          <w:sz w:val="24"/>
          <w:szCs w:val="24"/>
          <w:lang w:eastAsia="en-GB"/>
        </w:rPr>
        <w:t>5</w:t>
      </w:r>
      <w:r w:rsidR="00F815A3">
        <w:rPr>
          <w:rFonts w:ascii="Arial" w:eastAsia="Times New Roman" w:hAnsi="Arial" w:cs="Arial"/>
          <w:sz w:val="24"/>
          <w:szCs w:val="24"/>
          <w:lang w:eastAsia="en-GB"/>
        </w:rPr>
        <w:t xml:space="preserve">] </w:t>
      </w:r>
      <w:r w:rsidR="0085462B">
        <w:rPr>
          <w:rFonts w:ascii="Arial" w:eastAsia="Times New Roman" w:hAnsi="Arial" w:cs="Arial"/>
          <w:sz w:val="24"/>
          <w:szCs w:val="24"/>
          <w:lang w:eastAsia="en-GB"/>
        </w:rPr>
        <w:tab/>
      </w:r>
      <w:r w:rsidR="00F815A3">
        <w:rPr>
          <w:rFonts w:ascii="Arial" w:eastAsia="Times New Roman" w:hAnsi="Arial" w:cs="Arial"/>
          <w:sz w:val="24"/>
          <w:szCs w:val="24"/>
          <w:lang w:eastAsia="en-GB"/>
        </w:rPr>
        <w:t>Before considering the grounds of appeal, a brief background is necessary. “</w:t>
      </w:r>
      <w:r>
        <w:rPr>
          <w:rFonts w:ascii="Arial" w:eastAsia="Times New Roman" w:hAnsi="Arial" w:cs="Arial"/>
          <w:sz w:val="24"/>
          <w:szCs w:val="24"/>
          <w:lang w:eastAsia="en-GB"/>
        </w:rPr>
        <w:t>LA1”</w:t>
      </w:r>
      <w:r w:rsidR="002A102B">
        <w:rPr>
          <w:rStyle w:val="FootnoteReference"/>
          <w:rFonts w:ascii="Arial" w:eastAsia="Times New Roman" w:hAnsi="Arial" w:cs="Arial"/>
          <w:sz w:val="24"/>
          <w:szCs w:val="24"/>
          <w:lang w:eastAsia="en-GB"/>
        </w:rPr>
        <w:footnoteReference w:id="6"/>
      </w:r>
      <w:r>
        <w:rPr>
          <w:rFonts w:ascii="Arial" w:eastAsia="Times New Roman" w:hAnsi="Arial" w:cs="Arial"/>
          <w:sz w:val="24"/>
          <w:szCs w:val="24"/>
          <w:lang w:eastAsia="en-GB"/>
        </w:rPr>
        <w:t xml:space="preserve"> is the letter addressed to the Judge President of the High Court of the Free State Division, Bloemfontein in which he is asked to intervene in the following respects:</w:t>
      </w:r>
    </w:p>
    <w:p w:rsidR="00492BB8" w:rsidRPr="00F815A3" w:rsidRDefault="00492BB8" w:rsidP="00F815A3">
      <w:pPr>
        <w:tabs>
          <w:tab w:val="left" w:pos="3402"/>
        </w:tabs>
        <w:spacing w:after="0" w:line="360" w:lineRule="auto"/>
        <w:ind w:left="851" w:hanging="851"/>
        <w:jc w:val="both"/>
        <w:rPr>
          <w:rFonts w:ascii="Arial" w:eastAsia="Times New Roman" w:hAnsi="Arial" w:cs="Arial"/>
          <w:b/>
          <w:sz w:val="24"/>
          <w:szCs w:val="24"/>
          <w:lang w:eastAsia="en-GB"/>
        </w:rPr>
      </w:pPr>
      <w:r>
        <w:rPr>
          <w:rFonts w:ascii="Arial" w:eastAsia="Times New Roman" w:hAnsi="Arial" w:cs="Arial"/>
          <w:sz w:val="24"/>
          <w:szCs w:val="24"/>
          <w:lang w:eastAsia="en-GB"/>
        </w:rPr>
        <w:t xml:space="preserve"> </w:t>
      </w:r>
    </w:p>
    <w:p w:rsidR="00160C24" w:rsidRDefault="00492BB8" w:rsidP="00492BB8">
      <w:pPr>
        <w:tabs>
          <w:tab w:val="left" w:pos="3402"/>
        </w:tabs>
        <w:spacing w:after="0" w:line="360" w:lineRule="auto"/>
        <w:ind w:left="1418" w:hanging="567"/>
        <w:jc w:val="both"/>
        <w:rPr>
          <w:rFonts w:ascii="Arial" w:eastAsia="Times New Roman" w:hAnsi="Arial" w:cs="Arial"/>
          <w:i/>
          <w:sz w:val="20"/>
          <w:szCs w:val="20"/>
          <w:lang w:eastAsia="en-GB"/>
        </w:rPr>
      </w:pPr>
      <w:r>
        <w:rPr>
          <w:rFonts w:ascii="Arial" w:eastAsia="Times New Roman" w:hAnsi="Arial" w:cs="Arial"/>
          <w:i/>
          <w:sz w:val="20"/>
          <w:szCs w:val="20"/>
          <w:lang w:eastAsia="en-GB"/>
        </w:rPr>
        <w:t>“6.9.1</w:t>
      </w:r>
      <w:r>
        <w:rPr>
          <w:rFonts w:ascii="Arial" w:eastAsia="Times New Roman" w:hAnsi="Arial" w:cs="Arial"/>
          <w:i/>
          <w:sz w:val="20"/>
          <w:szCs w:val="20"/>
          <w:lang w:eastAsia="en-GB"/>
        </w:rPr>
        <w:tab/>
        <w:t xml:space="preserve">By investigating and establishing the source of the second and third court orders. If they emanate from a source other than Mhlambi, J, then they are unlawful and serious breach of the law and the </w:t>
      </w:r>
      <w:r w:rsidR="00F815A3">
        <w:rPr>
          <w:rFonts w:ascii="Arial" w:eastAsia="Times New Roman" w:hAnsi="Arial" w:cs="Arial"/>
          <w:i/>
          <w:sz w:val="20"/>
          <w:szCs w:val="20"/>
          <w:lang w:eastAsia="en-GB"/>
        </w:rPr>
        <w:t>court’s</w:t>
      </w:r>
      <w:r>
        <w:rPr>
          <w:rFonts w:ascii="Arial" w:eastAsia="Times New Roman" w:hAnsi="Arial" w:cs="Arial"/>
          <w:i/>
          <w:sz w:val="20"/>
          <w:szCs w:val="20"/>
          <w:lang w:eastAsia="en-GB"/>
        </w:rPr>
        <w:t xml:space="preserve"> protocols. No doubt the Judge President will address such a breach appropriately.</w:t>
      </w:r>
    </w:p>
    <w:p w:rsidR="00492BB8" w:rsidRDefault="00492BB8" w:rsidP="00492BB8">
      <w:pPr>
        <w:tabs>
          <w:tab w:val="left" w:pos="3402"/>
        </w:tabs>
        <w:spacing w:after="0" w:line="360" w:lineRule="auto"/>
        <w:ind w:left="1418" w:hanging="567"/>
        <w:jc w:val="both"/>
        <w:rPr>
          <w:rFonts w:ascii="Arial" w:eastAsia="Times New Roman" w:hAnsi="Arial" w:cs="Arial"/>
          <w:i/>
          <w:sz w:val="20"/>
          <w:szCs w:val="20"/>
          <w:lang w:eastAsia="en-GB"/>
        </w:rPr>
      </w:pPr>
      <w:r>
        <w:rPr>
          <w:rFonts w:ascii="Arial" w:eastAsia="Times New Roman" w:hAnsi="Arial" w:cs="Arial"/>
          <w:i/>
          <w:sz w:val="20"/>
          <w:szCs w:val="20"/>
          <w:lang w:eastAsia="en-GB"/>
        </w:rPr>
        <w:t xml:space="preserve"> </w:t>
      </w:r>
    </w:p>
    <w:p w:rsidR="00492BB8" w:rsidRDefault="00492BB8" w:rsidP="00492BB8">
      <w:pPr>
        <w:tabs>
          <w:tab w:val="left" w:pos="3402"/>
        </w:tabs>
        <w:spacing w:after="0" w:line="360" w:lineRule="auto"/>
        <w:ind w:left="1418" w:hanging="567"/>
        <w:jc w:val="both"/>
        <w:rPr>
          <w:rFonts w:ascii="Arial" w:eastAsia="Times New Roman" w:hAnsi="Arial" w:cs="Arial"/>
          <w:i/>
          <w:sz w:val="20"/>
          <w:szCs w:val="20"/>
          <w:lang w:eastAsia="en-GB"/>
        </w:rPr>
      </w:pPr>
      <w:r>
        <w:rPr>
          <w:rFonts w:ascii="Arial" w:eastAsia="Times New Roman" w:hAnsi="Arial" w:cs="Arial"/>
          <w:i/>
          <w:sz w:val="20"/>
          <w:szCs w:val="20"/>
          <w:lang w:eastAsia="en-GB"/>
        </w:rPr>
        <w:t>6.9.2</w:t>
      </w:r>
      <w:r>
        <w:rPr>
          <w:rFonts w:ascii="Arial" w:eastAsia="Times New Roman" w:hAnsi="Arial" w:cs="Arial"/>
          <w:i/>
          <w:sz w:val="20"/>
          <w:szCs w:val="20"/>
          <w:lang w:eastAsia="en-GB"/>
        </w:rPr>
        <w:tab/>
        <w:t>If the second and third court orders emanate from or have been issued with Mhlambi, J’s authority, by –</w:t>
      </w:r>
    </w:p>
    <w:p w:rsidR="00160C24" w:rsidRDefault="00160C24" w:rsidP="00492BB8">
      <w:pPr>
        <w:tabs>
          <w:tab w:val="left" w:pos="3402"/>
        </w:tabs>
        <w:spacing w:after="0" w:line="360" w:lineRule="auto"/>
        <w:ind w:left="1418" w:hanging="567"/>
        <w:jc w:val="both"/>
        <w:rPr>
          <w:rFonts w:ascii="Arial" w:eastAsia="Times New Roman" w:hAnsi="Arial" w:cs="Arial"/>
          <w:i/>
          <w:sz w:val="20"/>
          <w:szCs w:val="20"/>
          <w:lang w:eastAsia="en-GB"/>
        </w:rPr>
      </w:pPr>
    </w:p>
    <w:p w:rsidR="009C3B9E" w:rsidRDefault="00492BB8" w:rsidP="00492BB8">
      <w:pPr>
        <w:tabs>
          <w:tab w:val="left" w:pos="3402"/>
        </w:tabs>
        <w:spacing w:after="0" w:line="360" w:lineRule="auto"/>
        <w:ind w:left="2268" w:hanging="850"/>
        <w:jc w:val="both"/>
        <w:rPr>
          <w:rFonts w:ascii="Arial" w:eastAsia="Times New Roman" w:hAnsi="Arial" w:cs="Arial"/>
          <w:i/>
          <w:sz w:val="20"/>
          <w:szCs w:val="20"/>
          <w:lang w:eastAsia="en-GB"/>
        </w:rPr>
      </w:pPr>
      <w:r>
        <w:rPr>
          <w:rFonts w:ascii="Arial" w:eastAsia="Times New Roman" w:hAnsi="Arial" w:cs="Arial"/>
          <w:i/>
          <w:sz w:val="20"/>
          <w:szCs w:val="20"/>
          <w:lang w:eastAsia="en-GB"/>
        </w:rPr>
        <w:t>6.9.2.1</w:t>
      </w:r>
      <w:r>
        <w:rPr>
          <w:rFonts w:ascii="Arial" w:eastAsia="Times New Roman" w:hAnsi="Arial" w:cs="Arial"/>
          <w:i/>
          <w:sz w:val="20"/>
          <w:szCs w:val="20"/>
          <w:lang w:eastAsia="en-GB"/>
        </w:rPr>
        <w:tab/>
        <w:t>Establishing from Mhlambi, J whether</w:t>
      </w:r>
      <w:r w:rsidR="009C3B9E">
        <w:rPr>
          <w:rFonts w:ascii="Arial" w:eastAsia="Times New Roman" w:hAnsi="Arial" w:cs="Arial"/>
          <w:i/>
          <w:sz w:val="20"/>
          <w:szCs w:val="20"/>
          <w:lang w:eastAsia="en-GB"/>
        </w:rPr>
        <w:t xml:space="preserve"> the second and third court orders replace or exist alongside the first court order striking the counter application of the roll (this apparently is the case according to the department and the other respondent);</w:t>
      </w:r>
    </w:p>
    <w:p w:rsidR="00160C24" w:rsidRDefault="00160C24" w:rsidP="00492BB8">
      <w:pPr>
        <w:tabs>
          <w:tab w:val="left" w:pos="3402"/>
        </w:tabs>
        <w:spacing w:after="0" w:line="360" w:lineRule="auto"/>
        <w:ind w:left="2268" w:hanging="850"/>
        <w:jc w:val="both"/>
        <w:rPr>
          <w:rFonts w:ascii="Arial" w:eastAsia="Times New Roman" w:hAnsi="Arial" w:cs="Arial"/>
          <w:i/>
          <w:sz w:val="20"/>
          <w:szCs w:val="20"/>
          <w:lang w:eastAsia="en-GB"/>
        </w:rPr>
      </w:pPr>
    </w:p>
    <w:p w:rsidR="009C3B9E" w:rsidRDefault="009C3B9E" w:rsidP="00492BB8">
      <w:pPr>
        <w:tabs>
          <w:tab w:val="left" w:pos="3402"/>
        </w:tabs>
        <w:spacing w:after="0" w:line="360" w:lineRule="auto"/>
        <w:ind w:left="2268" w:hanging="850"/>
        <w:jc w:val="both"/>
        <w:rPr>
          <w:rFonts w:ascii="Arial" w:eastAsia="Times New Roman" w:hAnsi="Arial" w:cs="Arial"/>
          <w:i/>
          <w:sz w:val="20"/>
          <w:szCs w:val="20"/>
          <w:lang w:eastAsia="en-GB"/>
        </w:rPr>
      </w:pPr>
      <w:r>
        <w:rPr>
          <w:rFonts w:ascii="Arial" w:eastAsia="Times New Roman" w:hAnsi="Arial" w:cs="Arial"/>
          <w:i/>
          <w:sz w:val="20"/>
          <w:szCs w:val="20"/>
          <w:lang w:eastAsia="en-GB"/>
        </w:rPr>
        <w:lastRenderedPageBreak/>
        <w:t>6.9.2.2</w:t>
      </w:r>
      <w:r>
        <w:rPr>
          <w:rFonts w:ascii="Arial" w:eastAsia="Times New Roman" w:hAnsi="Arial" w:cs="Arial"/>
          <w:i/>
          <w:sz w:val="20"/>
          <w:szCs w:val="20"/>
          <w:lang w:eastAsia="en-GB"/>
        </w:rPr>
        <w:tab/>
        <w:t xml:space="preserve">If they replaced the court order, establish from Mhlambi, J which one is ultimately his order; and </w:t>
      </w:r>
    </w:p>
    <w:p w:rsidR="00160C24" w:rsidRDefault="00160C24" w:rsidP="00492BB8">
      <w:pPr>
        <w:tabs>
          <w:tab w:val="left" w:pos="3402"/>
        </w:tabs>
        <w:spacing w:after="0" w:line="360" w:lineRule="auto"/>
        <w:ind w:left="2268" w:hanging="850"/>
        <w:jc w:val="both"/>
        <w:rPr>
          <w:rFonts w:ascii="Arial" w:eastAsia="Times New Roman" w:hAnsi="Arial" w:cs="Arial"/>
          <w:i/>
          <w:sz w:val="20"/>
          <w:szCs w:val="20"/>
          <w:lang w:eastAsia="en-GB"/>
        </w:rPr>
      </w:pPr>
    </w:p>
    <w:p w:rsidR="00DA7DE4" w:rsidRDefault="009C3B9E" w:rsidP="00492BB8">
      <w:pPr>
        <w:tabs>
          <w:tab w:val="left" w:pos="3402"/>
        </w:tabs>
        <w:spacing w:after="0" w:line="360" w:lineRule="auto"/>
        <w:ind w:left="2268" w:hanging="850"/>
        <w:jc w:val="both"/>
        <w:rPr>
          <w:rFonts w:ascii="Arial" w:eastAsia="Times New Roman" w:hAnsi="Arial" w:cs="Arial"/>
          <w:i/>
          <w:sz w:val="20"/>
          <w:szCs w:val="20"/>
          <w:lang w:eastAsia="en-GB"/>
        </w:rPr>
      </w:pPr>
      <w:r>
        <w:rPr>
          <w:rFonts w:ascii="Arial" w:eastAsia="Times New Roman" w:hAnsi="Arial" w:cs="Arial"/>
          <w:i/>
          <w:sz w:val="20"/>
          <w:szCs w:val="20"/>
          <w:lang w:eastAsia="en-GB"/>
        </w:rPr>
        <w:t>6.9.2.3</w:t>
      </w:r>
      <w:r>
        <w:rPr>
          <w:rFonts w:ascii="Arial" w:eastAsia="Times New Roman" w:hAnsi="Arial" w:cs="Arial"/>
          <w:i/>
          <w:sz w:val="20"/>
          <w:szCs w:val="20"/>
          <w:lang w:eastAsia="en-GB"/>
        </w:rPr>
        <w:tab/>
        <w:t>If the ultimate order is the third court order, ask Mhlambi, J to provide his reasons, and the Judge President is asked to issue direction from an expedited application for leave to appeal and or appeal so that KET my challenge the third court order before an open court.”</w:t>
      </w:r>
    </w:p>
    <w:p w:rsidR="007F6D33" w:rsidRDefault="007F6D33" w:rsidP="00492BB8">
      <w:pPr>
        <w:tabs>
          <w:tab w:val="left" w:pos="3402"/>
        </w:tabs>
        <w:spacing w:after="0" w:line="360" w:lineRule="auto"/>
        <w:ind w:left="2268" w:hanging="850"/>
        <w:jc w:val="both"/>
        <w:rPr>
          <w:rFonts w:ascii="Arial" w:eastAsia="Times New Roman" w:hAnsi="Arial" w:cs="Arial"/>
          <w:i/>
          <w:sz w:val="20"/>
          <w:szCs w:val="20"/>
          <w:lang w:eastAsia="en-GB"/>
        </w:rPr>
      </w:pPr>
    </w:p>
    <w:p w:rsidR="009C3B9E" w:rsidRDefault="00860E6F" w:rsidP="009C3B9E">
      <w:pPr>
        <w:tabs>
          <w:tab w:val="left" w:pos="3402"/>
        </w:tabs>
        <w:spacing w:after="0" w:line="360" w:lineRule="auto"/>
        <w:ind w:left="851" w:hanging="851"/>
        <w:jc w:val="both"/>
        <w:rPr>
          <w:rFonts w:ascii="Arial" w:eastAsia="Times New Roman" w:hAnsi="Arial" w:cs="Arial"/>
          <w:sz w:val="24"/>
          <w:szCs w:val="24"/>
          <w:lang w:eastAsia="en-GB"/>
        </w:rPr>
      </w:pPr>
      <w:r>
        <w:rPr>
          <w:rFonts w:ascii="Arial" w:eastAsia="Times New Roman" w:hAnsi="Arial" w:cs="Arial"/>
          <w:sz w:val="24"/>
          <w:szCs w:val="24"/>
          <w:lang w:eastAsia="en-GB"/>
        </w:rPr>
        <w:t>[6</w:t>
      </w:r>
      <w:r w:rsidR="009C3B9E">
        <w:rPr>
          <w:rFonts w:ascii="Arial" w:eastAsia="Times New Roman" w:hAnsi="Arial" w:cs="Arial"/>
          <w:sz w:val="24"/>
          <w:szCs w:val="24"/>
          <w:lang w:eastAsia="en-GB"/>
        </w:rPr>
        <w:t>]</w:t>
      </w:r>
      <w:r w:rsidR="009C3B9E">
        <w:rPr>
          <w:rFonts w:ascii="Arial" w:eastAsia="Times New Roman" w:hAnsi="Arial" w:cs="Arial"/>
          <w:sz w:val="24"/>
          <w:szCs w:val="24"/>
          <w:lang w:eastAsia="en-GB"/>
        </w:rPr>
        <w:tab/>
      </w:r>
      <w:r w:rsidR="00EB5A74">
        <w:rPr>
          <w:rFonts w:ascii="Arial" w:eastAsia="Times New Roman" w:hAnsi="Arial" w:cs="Arial"/>
          <w:sz w:val="24"/>
          <w:szCs w:val="24"/>
          <w:lang w:eastAsia="en-GB"/>
        </w:rPr>
        <w:t>“LA 2</w:t>
      </w:r>
      <w:r w:rsidR="003150B6">
        <w:rPr>
          <w:rFonts w:ascii="Arial" w:eastAsia="Times New Roman" w:hAnsi="Arial" w:cs="Arial"/>
          <w:sz w:val="24"/>
          <w:szCs w:val="24"/>
          <w:lang w:eastAsia="en-GB"/>
        </w:rPr>
        <w:t xml:space="preserve">” </w:t>
      </w:r>
      <w:r w:rsidR="009C3B9E">
        <w:rPr>
          <w:rFonts w:ascii="Arial" w:eastAsia="Times New Roman" w:hAnsi="Arial" w:cs="Arial"/>
          <w:sz w:val="24"/>
          <w:szCs w:val="24"/>
          <w:lang w:eastAsia="en-GB"/>
        </w:rPr>
        <w:t>refers to the response of the Judge President to the first respondent’s request</w:t>
      </w:r>
      <w:r w:rsidR="00C57437">
        <w:rPr>
          <w:rFonts w:ascii="Arial" w:eastAsia="Times New Roman" w:hAnsi="Arial" w:cs="Arial"/>
          <w:sz w:val="24"/>
          <w:szCs w:val="24"/>
          <w:lang w:eastAsia="en-GB"/>
        </w:rPr>
        <w:t>,</w:t>
      </w:r>
      <w:r w:rsidR="009C3B9E">
        <w:rPr>
          <w:rFonts w:ascii="Arial" w:eastAsia="Times New Roman" w:hAnsi="Arial" w:cs="Arial"/>
          <w:sz w:val="24"/>
          <w:szCs w:val="24"/>
          <w:lang w:eastAsia="en-GB"/>
        </w:rPr>
        <w:t xml:space="preserve"> suggesting that in the event of the parties’ dissatisfaction with the manner the</w:t>
      </w:r>
      <w:r w:rsidR="00C57437">
        <w:rPr>
          <w:rFonts w:ascii="Arial" w:eastAsia="Times New Roman" w:hAnsi="Arial" w:cs="Arial"/>
          <w:sz w:val="24"/>
          <w:szCs w:val="24"/>
          <w:lang w:eastAsia="en-GB"/>
        </w:rPr>
        <w:t xml:space="preserve"> presiding</w:t>
      </w:r>
      <w:r w:rsidR="009C3B9E">
        <w:rPr>
          <w:rFonts w:ascii="Arial" w:eastAsia="Times New Roman" w:hAnsi="Arial" w:cs="Arial"/>
          <w:sz w:val="24"/>
          <w:szCs w:val="24"/>
          <w:lang w:eastAsia="en-GB"/>
        </w:rPr>
        <w:t xml:space="preserve"> judge exercised his discretion</w:t>
      </w:r>
      <w:r w:rsidR="00C57437">
        <w:rPr>
          <w:rFonts w:ascii="Arial" w:eastAsia="Times New Roman" w:hAnsi="Arial" w:cs="Arial"/>
          <w:sz w:val="24"/>
          <w:szCs w:val="24"/>
          <w:lang w:eastAsia="en-GB"/>
        </w:rPr>
        <w:t>,</w:t>
      </w:r>
      <w:r w:rsidR="009C3B9E">
        <w:rPr>
          <w:rFonts w:ascii="Arial" w:eastAsia="Times New Roman" w:hAnsi="Arial" w:cs="Arial"/>
          <w:sz w:val="24"/>
          <w:szCs w:val="24"/>
          <w:lang w:eastAsia="en-GB"/>
        </w:rPr>
        <w:t xml:space="preserve"> legal </w:t>
      </w:r>
      <w:r w:rsidR="00F815A3">
        <w:rPr>
          <w:rFonts w:ascii="Arial" w:eastAsia="Times New Roman" w:hAnsi="Arial" w:cs="Arial"/>
          <w:sz w:val="24"/>
          <w:szCs w:val="24"/>
          <w:lang w:eastAsia="en-GB"/>
        </w:rPr>
        <w:t>pathways</w:t>
      </w:r>
      <w:r w:rsidR="009C3B9E">
        <w:rPr>
          <w:rFonts w:ascii="Arial" w:eastAsia="Times New Roman" w:hAnsi="Arial" w:cs="Arial"/>
          <w:sz w:val="24"/>
          <w:szCs w:val="24"/>
          <w:lang w:eastAsia="en-GB"/>
        </w:rPr>
        <w:t xml:space="preserve"> should be utilised in order to correct the situation, if necessary. </w:t>
      </w:r>
    </w:p>
    <w:p w:rsidR="007F6D33" w:rsidRDefault="007F6D33" w:rsidP="009C3B9E">
      <w:pPr>
        <w:tabs>
          <w:tab w:val="left" w:pos="3402"/>
        </w:tabs>
        <w:spacing w:after="0" w:line="360" w:lineRule="auto"/>
        <w:ind w:left="851" w:hanging="851"/>
        <w:jc w:val="both"/>
        <w:rPr>
          <w:rFonts w:ascii="Arial" w:eastAsia="Times New Roman" w:hAnsi="Arial" w:cs="Arial"/>
          <w:sz w:val="24"/>
          <w:szCs w:val="24"/>
          <w:lang w:eastAsia="en-GB"/>
        </w:rPr>
      </w:pPr>
    </w:p>
    <w:p w:rsidR="00B65E42" w:rsidRDefault="009C3B9E" w:rsidP="009C3B9E">
      <w:pPr>
        <w:tabs>
          <w:tab w:val="left" w:pos="3402"/>
        </w:tabs>
        <w:spacing w:after="0" w:line="360" w:lineRule="auto"/>
        <w:ind w:left="851" w:hanging="851"/>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860E6F">
        <w:rPr>
          <w:rFonts w:ascii="Arial" w:eastAsia="Times New Roman" w:hAnsi="Arial" w:cs="Arial"/>
          <w:sz w:val="24"/>
          <w:szCs w:val="24"/>
          <w:lang w:eastAsia="en-GB"/>
        </w:rPr>
        <w:t>7</w:t>
      </w:r>
      <w:r>
        <w:rPr>
          <w:rFonts w:ascii="Arial" w:eastAsia="Times New Roman" w:hAnsi="Arial" w:cs="Arial"/>
          <w:sz w:val="24"/>
          <w:szCs w:val="24"/>
          <w:lang w:eastAsia="en-GB"/>
        </w:rPr>
        <w:t>]</w:t>
      </w:r>
      <w:r>
        <w:rPr>
          <w:rFonts w:ascii="Arial" w:eastAsia="Times New Roman" w:hAnsi="Arial" w:cs="Arial"/>
          <w:sz w:val="24"/>
          <w:szCs w:val="24"/>
          <w:lang w:eastAsia="en-GB"/>
        </w:rPr>
        <w:tab/>
        <w:t xml:space="preserve">Though the first respondent was of the view that the application for condonation was not necessary, such an application was filed and </w:t>
      </w:r>
      <w:r w:rsidR="00F815A3">
        <w:rPr>
          <w:rFonts w:ascii="Arial" w:eastAsia="Times New Roman" w:hAnsi="Arial" w:cs="Arial"/>
          <w:sz w:val="24"/>
          <w:szCs w:val="24"/>
          <w:lang w:eastAsia="en-GB"/>
        </w:rPr>
        <w:t>served</w:t>
      </w:r>
      <w:r>
        <w:rPr>
          <w:rFonts w:ascii="Arial" w:eastAsia="Times New Roman" w:hAnsi="Arial" w:cs="Arial"/>
          <w:sz w:val="24"/>
          <w:szCs w:val="24"/>
          <w:lang w:eastAsia="en-GB"/>
        </w:rPr>
        <w:t xml:space="preserve"> on 16 November 2021.</w:t>
      </w:r>
    </w:p>
    <w:p w:rsidR="007F6D33" w:rsidRDefault="007F6D33" w:rsidP="009C3B9E">
      <w:pPr>
        <w:tabs>
          <w:tab w:val="left" w:pos="3402"/>
        </w:tabs>
        <w:spacing w:after="0" w:line="360" w:lineRule="auto"/>
        <w:ind w:left="851" w:hanging="851"/>
        <w:jc w:val="both"/>
        <w:rPr>
          <w:rFonts w:ascii="Arial" w:eastAsia="Times New Roman" w:hAnsi="Arial" w:cs="Arial"/>
          <w:sz w:val="24"/>
          <w:szCs w:val="24"/>
          <w:lang w:eastAsia="en-GB"/>
        </w:rPr>
      </w:pPr>
    </w:p>
    <w:p w:rsidR="00B65E42" w:rsidRDefault="00860E6F" w:rsidP="009C3B9E">
      <w:pPr>
        <w:tabs>
          <w:tab w:val="left" w:pos="3402"/>
        </w:tabs>
        <w:spacing w:after="0" w:line="360" w:lineRule="auto"/>
        <w:ind w:left="851" w:hanging="851"/>
        <w:jc w:val="both"/>
        <w:rPr>
          <w:rFonts w:ascii="Arial" w:eastAsia="Times New Roman" w:hAnsi="Arial" w:cs="Arial"/>
          <w:sz w:val="24"/>
          <w:szCs w:val="24"/>
          <w:lang w:eastAsia="en-GB"/>
        </w:rPr>
      </w:pPr>
      <w:r>
        <w:rPr>
          <w:rFonts w:ascii="Arial" w:eastAsia="Times New Roman" w:hAnsi="Arial" w:cs="Arial"/>
          <w:sz w:val="24"/>
          <w:szCs w:val="24"/>
          <w:lang w:eastAsia="en-GB"/>
        </w:rPr>
        <w:t>[8</w:t>
      </w:r>
      <w:r w:rsidR="00A26F6B">
        <w:rPr>
          <w:rFonts w:ascii="Arial" w:eastAsia="Times New Roman" w:hAnsi="Arial" w:cs="Arial"/>
          <w:sz w:val="24"/>
          <w:szCs w:val="24"/>
          <w:lang w:eastAsia="en-GB"/>
        </w:rPr>
        <w:t>]</w:t>
      </w:r>
      <w:r w:rsidR="00A26F6B">
        <w:rPr>
          <w:rFonts w:ascii="Arial" w:eastAsia="Times New Roman" w:hAnsi="Arial" w:cs="Arial"/>
          <w:sz w:val="24"/>
          <w:szCs w:val="24"/>
          <w:lang w:eastAsia="en-GB"/>
        </w:rPr>
        <w:tab/>
        <w:t>Both the</w:t>
      </w:r>
      <w:r w:rsidR="00B65E42">
        <w:rPr>
          <w:rFonts w:ascii="Arial" w:eastAsia="Times New Roman" w:hAnsi="Arial" w:cs="Arial"/>
          <w:sz w:val="24"/>
          <w:szCs w:val="24"/>
          <w:lang w:eastAsia="en-GB"/>
        </w:rPr>
        <w:t xml:space="preserve"> application</w:t>
      </w:r>
      <w:r w:rsidR="00A26F6B">
        <w:rPr>
          <w:rFonts w:ascii="Arial" w:eastAsia="Times New Roman" w:hAnsi="Arial" w:cs="Arial"/>
          <w:sz w:val="24"/>
          <w:szCs w:val="24"/>
          <w:lang w:eastAsia="en-GB"/>
        </w:rPr>
        <w:t>s</w:t>
      </w:r>
      <w:r w:rsidR="00B65E42">
        <w:rPr>
          <w:rFonts w:ascii="Arial" w:eastAsia="Times New Roman" w:hAnsi="Arial" w:cs="Arial"/>
          <w:sz w:val="24"/>
          <w:szCs w:val="24"/>
          <w:lang w:eastAsia="en-GB"/>
        </w:rPr>
        <w:t xml:space="preserve"> for leave to appeal</w:t>
      </w:r>
      <w:r w:rsidR="00A26F6B">
        <w:rPr>
          <w:rFonts w:ascii="Arial" w:eastAsia="Times New Roman" w:hAnsi="Arial" w:cs="Arial"/>
          <w:sz w:val="24"/>
          <w:szCs w:val="24"/>
          <w:lang w:eastAsia="en-GB"/>
        </w:rPr>
        <w:t xml:space="preserve"> and condonation are</w:t>
      </w:r>
      <w:r w:rsidR="00B65E42">
        <w:rPr>
          <w:rFonts w:ascii="Arial" w:eastAsia="Times New Roman" w:hAnsi="Arial" w:cs="Arial"/>
          <w:sz w:val="24"/>
          <w:szCs w:val="24"/>
          <w:lang w:eastAsia="en-GB"/>
        </w:rPr>
        <w:t xml:space="preserve"> opposed. </w:t>
      </w:r>
    </w:p>
    <w:p w:rsidR="007F6D33" w:rsidRDefault="007F6D33" w:rsidP="009C3B9E">
      <w:pPr>
        <w:tabs>
          <w:tab w:val="left" w:pos="3402"/>
        </w:tabs>
        <w:spacing w:after="0" w:line="360" w:lineRule="auto"/>
        <w:ind w:left="851" w:hanging="851"/>
        <w:jc w:val="both"/>
        <w:rPr>
          <w:rFonts w:ascii="Arial" w:eastAsia="Times New Roman" w:hAnsi="Arial" w:cs="Arial"/>
          <w:sz w:val="24"/>
          <w:szCs w:val="24"/>
          <w:lang w:eastAsia="en-GB"/>
        </w:rPr>
      </w:pPr>
    </w:p>
    <w:p w:rsidR="0051329C" w:rsidRDefault="00860E6F" w:rsidP="009C3B9E">
      <w:pPr>
        <w:tabs>
          <w:tab w:val="left" w:pos="3402"/>
        </w:tabs>
        <w:spacing w:after="0" w:line="360" w:lineRule="auto"/>
        <w:ind w:left="851" w:hanging="851"/>
        <w:jc w:val="both"/>
        <w:rPr>
          <w:rFonts w:ascii="Arial" w:eastAsia="Times New Roman" w:hAnsi="Arial" w:cs="Arial"/>
          <w:sz w:val="24"/>
          <w:szCs w:val="24"/>
          <w:lang w:eastAsia="en-GB"/>
        </w:rPr>
      </w:pPr>
      <w:r>
        <w:rPr>
          <w:rFonts w:ascii="Arial" w:eastAsia="Times New Roman" w:hAnsi="Arial" w:cs="Arial"/>
          <w:sz w:val="24"/>
          <w:szCs w:val="24"/>
          <w:lang w:eastAsia="en-GB"/>
        </w:rPr>
        <w:t>[9</w:t>
      </w:r>
      <w:r w:rsidR="00A26F6B">
        <w:rPr>
          <w:rFonts w:ascii="Arial" w:eastAsia="Times New Roman" w:hAnsi="Arial" w:cs="Arial"/>
          <w:sz w:val="24"/>
          <w:szCs w:val="24"/>
          <w:lang w:eastAsia="en-GB"/>
        </w:rPr>
        <w:t>]</w:t>
      </w:r>
      <w:r w:rsidR="00A26F6B">
        <w:rPr>
          <w:rFonts w:ascii="Arial" w:eastAsia="Times New Roman" w:hAnsi="Arial" w:cs="Arial"/>
          <w:sz w:val="24"/>
          <w:szCs w:val="24"/>
          <w:lang w:eastAsia="en-GB"/>
        </w:rPr>
        <w:tab/>
        <w:t>O</w:t>
      </w:r>
      <w:r w:rsidR="0051329C">
        <w:rPr>
          <w:rFonts w:ascii="Arial" w:eastAsia="Times New Roman" w:hAnsi="Arial" w:cs="Arial"/>
          <w:sz w:val="24"/>
          <w:szCs w:val="24"/>
          <w:lang w:eastAsia="en-GB"/>
        </w:rPr>
        <w:t>n 29 April 2021,</w:t>
      </w:r>
      <w:r w:rsidR="00C57437">
        <w:rPr>
          <w:rFonts w:ascii="Arial" w:eastAsia="Times New Roman" w:hAnsi="Arial" w:cs="Arial"/>
          <w:sz w:val="24"/>
          <w:szCs w:val="24"/>
          <w:lang w:eastAsia="en-GB"/>
        </w:rPr>
        <w:t xml:space="preserve"> the</w:t>
      </w:r>
      <w:r w:rsidR="0051329C">
        <w:rPr>
          <w:rFonts w:ascii="Arial" w:eastAsia="Times New Roman" w:hAnsi="Arial" w:cs="Arial"/>
          <w:sz w:val="24"/>
          <w:szCs w:val="24"/>
          <w:lang w:eastAsia="en-GB"/>
        </w:rPr>
        <w:t xml:space="preserve"> two applications</w:t>
      </w:r>
      <w:r w:rsidR="00C57437">
        <w:rPr>
          <w:rFonts w:ascii="Arial" w:eastAsia="Times New Roman" w:hAnsi="Arial" w:cs="Arial"/>
          <w:sz w:val="24"/>
          <w:szCs w:val="24"/>
          <w:lang w:eastAsia="en-GB"/>
        </w:rPr>
        <w:t xml:space="preserve"> under case numbers 1510/2021(brought by the first respondent as applicant) and 1640/2021(a counter-application brought by the MEC as applicant)</w:t>
      </w:r>
      <w:r w:rsidR="0051329C">
        <w:rPr>
          <w:rFonts w:ascii="Arial" w:eastAsia="Times New Roman" w:hAnsi="Arial" w:cs="Arial"/>
          <w:sz w:val="24"/>
          <w:szCs w:val="24"/>
          <w:lang w:eastAsia="en-GB"/>
        </w:rPr>
        <w:t xml:space="preserve"> served before me </w:t>
      </w:r>
      <w:r w:rsidR="002D634B">
        <w:rPr>
          <w:rFonts w:ascii="Arial" w:eastAsia="Times New Roman" w:hAnsi="Arial" w:cs="Arial"/>
          <w:sz w:val="24"/>
          <w:szCs w:val="24"/>
          <w:lang w:eastAsia="en-GB"/>
        </w:rPr>
        <w:t>on an</w:t>
      </w:r>
      <w:r w:rsidR="0051329C">
        <w:rPr>
          <w:rFonts w:ascii="Arial" w:eastAsia="Times New Roman" w:hAnsi="Arial" w:cs="Arial"/>
          <w:sz w:val="24"/>
          <w:szCs w:val="24"/>
          <w:lang w:eastAsia="en-GB"/>
        </w:rPr>
        <w:t xml:space="preserve"> urgent basis</w:t>
      </w:r>
      <w:r w:rsidR="00A30B1D">
        <w:rPr>
          <w:rFonts w:ascii="Arial" w:eastAsia="Times New Roman" w:hAnsi="Arial" w:cs="Arial"/>
          <w:sz w:val="24"/>
          <w:szCs w:val="24"/>
          <w:lang w:eastAsia="en-GB"/>
        </w:rPr>
        <w:t>. The order</w:t>
      </w:r>
      <w:r w:rsidR="002D634B">
        <w:rPr>
          <w:rFonts w:ascii="Arial" w:eastAsia="Times New Roman" w:hAnsi="Arial" w:cs="Arial"/>
          <w:sz w:val="24"/>
          <w:szCs w:val="24"/>
          <w:lang w:eastAsia="en-GB"/>
        </w:rPr>
        <w:t xml:space="preserve"> sought in Part A of the first responde</w:t>
      </w:r>
      <w:r w:rsidR="00A30B1D">
        <w:rPr>
          <w:rFonts w:ascii="Arial" w:eastAsia="Times New Roman" w:hAnsi="Arial" w:cs="Arial"/>
          <w:sz w:val="24"/>
          <w:szCs w:val="24"/>
          <w:lang w:eastAsia="en-GB"/>
        </w:rPr>
        <w:t>nt’s application</w:t>
      </w:r>
      <w:r w:rsidR="009C69EE">
        <w:rPr>
          <w:rFonts w:ascii="Arial" w:eastAsia="Times New Roman" w:hAnsi="Arial" w:cs="Arial"/>
          <w:sz w:val="24"/>
          <w:szCs w:val="24"/>
          <w:lang w:eastAsia="en-GB"/>
        </w:rPr>
        <w:t xml:space="preserve"> under case</w:t>
      </w:r>
      <w:r w:rsidR="00C3377D">
        <w:rPr>
          <w:rFonts w:ascii="Arial" w:eastAsia="Times New Roman" w:hAnsi="Arial" w:cs="Arial"/>
          <w:sz w:val="24"/>
          <w:szCs w:val="24"/>
          <w:lang w:eastAsia="en-GB"/>
        </w:rPr>
        <w:t xml:space="preserve"> number 1510/2021,</w:t>
      </w:r>
      <w:r w:rsidR="00A30B1D">
        <w:rPr>
          <w:rFonts w:ascii="Arial" w:eastAsia="Times New Roman" w:hAnsi="Arial" w:cs="Arial"/>
          <w:sz w:val="24"/>
          <w:szCs w:val="24"/>
          <w:lang w:eastAsia="en-GB"/>
        </w:rPr>
        <w:t xml:space="preserve"> reads as follows:</w:t>
      </w:r>
    </w:p>
    <w:p w:rsidR="007F6D33" w:rsidRDefault="007F6D33" w:rsidP="009C3B9E">
      <w:pPr>
        <w:tabs>
          <w:tab w:val="left" w:pos="3402"/>
        </w:tabs>
        <w:spacing w:after="0" w:line="360" w:lineRule="auto"/>
        <w:ind w:left="851" w:hanging="851"/>
        <w:jc w:val="both"/>
        <w:rPr>
          <w:rFonts w:ascii="Arial" w:eastAsia="Times New Roman" w:hAnsi="Arial" w:cs="Arial"/>
          <w:sz w:val="24"/>
          <w:szCs w:val="24"/>
          <w:lang w:eastAsia="en-GB"/>
        </w:rPr>
      </w:pPr>
    </w:p>
    <w:p w:rsidR="00A30B1D" w:rsidRDefault="00F558A3" w:rsidP="00A30B1D">
      <w:pPr>
        <w:tabs>
          <w:tab w:val="left" w:pos="3402"/>
        </w:tabs>
        <w:spacing w:after="0" w:line="360" w:lineRule="auto"/>
        <w:ind w:left="1276" w:hanging="425"/>
        <w:jc w:val="both"/>
        <w:rPr>
          <w:rFonts w:ascii="Arial" w:eastAsia="Times New Roman" w:hAnsi="Arial" w:cs="Arial"/>
          <w:i/>
          <w:sz w:val="20"/>
          <w:szCs w:val="20"/>
          <w:lang w:eastAsia="en-GB"/>
        </w:rPr>
      </w:pPr>
      <w:r>
        <w:rPr>
          <w:rFonts w:ascii="Arial" w:eastAsia="Times New Roman" w:hAnsi="Arial" w:cs="Arial"/>
          <w:i/>
          <w:sz w:val="20"/>
          <w:szCs w:val="20"/>
          <w:lang w:eastAsia="en-GB"/>
        </w:rPr>
        <w:t>“1.</w:t>
      </w:r>
      <w:r>
        <w:rPr>
          <w:rFonts w:ascii="Arial" w:eastAsia="Times New Roman" w:hAnsi="Arial" w:cs="Arial"/>
          <w:i/>
          <w:sz w:val="20"/>
          <w:szCs w:val="20"/>
          <w:lang w:eastAsia="en-GB"/>
        </w:rPr>
        <w:tab/>
        <w:t>That the non-</w:t>
      </w:r>
      <w:r w:rsidR="00A30B1D">
        <w:rPr>
          <w:rFonts w:ascii="Arial" w:eastAsia="Times New Roman" w:hAnsi="Arial" w:cs="Arial"/>
          <w:i/>
          <w:sz w:val="20"/>
          <w:szCs w:val="20"/>
          <w:lang w:eastAsia="en-GB"/>
        </w:rPr>
        <w:t>compliance with the Uniform Rules of Court be condoned and that the matter be heard as an urgent application in terms of Rule 6(</w:t>
      </w:r>
      <w:r>
        <w:rPr>
          <w:rFonts w:ascii="Arial" w:eastAsia="Times New Roman" w:hAnsi="Arial" w:cs="Arial"/>
          <w:i/>
          <w:sz w:val="20"/>
          <w:szCs w:val="20"/>
          <w:lang w:eastAsia="en-GB"/>
        </w:rPr>
        <w:t>12) (</w:t>
      </w:r>
      <w:r w:rsidR="00A30B1D">
        <w:rPr>
          <w:rFonts w:ascii="Arial" w:eastAsia="Times New Roman" w:hAnsi="Arial" w:cs="Arial"/>
          <w:i/>
          <w:sz w:val="20"/>
          <w:szCs w:val="20"/>
          <w:lang w:eastAsia="en-GB"/>
        </w:rPr>
        <w:t>a).</w:t>
      </w:r>
    </w:p>
    <w:p w:rsidR="00160C24" w:rsidRDefault="00A30B1D" w:rsidP="00A30B1D">
      <w:pPr>
        <w:tabs>
          <w:tab w:val="left" w:pos="3402"/>
        </w:tabs>
        <w:spacing w:after="0" w:line="360" w:lineRule="auto"/>
        <w:ind w:left="1276" w:hanging="425"/>
        <w:jc w:val="both"/>
        <w:rPr>
          <w:rFonts w:ascii="Arial" w:eastAsia="Times New Roman" w:hAnsi="Arial" w:cs="Arial"/>
          <w:i/>
          <w:sz w:val="20"/>
          <w:szCs w:val="20"/>
          <w:lang w:eastAsia="en-GB"/>
        </w:rPr>
      </w:pPr>
      <w:r>
        <w:rPr>
          <w:rFonts w:ascii="Arial" w:eastAsia="Times New Roman" w:hAnsi="Arial" w:cs="Arial"/>
          <w:i/>
          <w:sz w:val="20"/>
          <w:szCs w:val="20"/>
          <w:lang w:eastAsia="en-GB"/>
        </w:rPr>
        <w:t>2.</w:t>
      </w:r>
      <w:r>
        <w:rPr>
          <w:rFonts w:ascii="Arial" w:eastAsia="Times New Roman" w:hAnsi="Arial" w:cs="Arial"/>
          <w:i/>
          <w:sz w:val="20"/>
          <w:szCs w:val="20"/>
          <w:lang w:eastAsia="en-GB"/>
        </w:rPr>
        <w:tab/>
        <w:t>It is declared that:</w:t>
      </w:r>
    </w:p>
    <w:p w:rsidR="00A30B1D" w:rsidRDefault="00A30B1D" w:rsidP="00A30B1D">
      <w:pPr>
        <w:tabs>
          <w:tab w:val="left" w:pos="3402"/>
        </w:tabs>
        <w:spacing w:after="0" w:line="360" w:lineRule="auto"/>
        <w:ind w:left="1276" w:hanging="425"/>
        <w:jc w:val="both"/>
        <w:rPr>
          <w:rFonts w:ascii="Arial" w:eastAsia="Times New Roman" w:hAnsi="Arial" w:cs="Arial"/>
          <w:i/>
          <w:sz w:val="20"/>
          <w:szCs w:val="20"/>
          <w:lang w:eastAsia="en-GB"/>
        </w:rPr>
      </w:pPr>
      <w:r>
        <w:rPr>
          <w:rFonts w:ascii="Arial" w:eastAsia="Times New Roman" w:hAnsi="Arial" w:cs="Arial"/>
          <w:i/>
          <w:sz w:val="20"/>
          <w:szCs w:val="20"/>
          <w:lang w:eastAsia="en-GB"/>
        </w:rPr>
        <w:t xml:space="preserve"> </w:t>
      </w:r>
    </w:p>
    <w:p w:rsidR="00A30B1D" w:rsidRDefault="00A30B1D" w:rsidP="00A30B1D">
      <w:pPr>
        <w:tabs>
          <w:tab w:val="left" w:pos="3402"/>
        </w:tabs>
        <w:spacing w:after="0" w:line="360" w:lineRule="auto"/>
        <w:ind w:left="1701" w:hanging="425"/>
        <w:jc w:val="both"/>
        <w:rPr>
          <w:rFonts w:ascii="Arial" w:eastAsia="Times New Roman" w:hAnsi="Arial" w:cs="Arial"/>
          <w:i/>
          <w:sz w:val="20"/>
          <w:szCs w:val="20"/>
          <w:lang w:eastAsia="en-GB"/>
        </w:rPr>
      </w:pPr>
      <w:r>
        <w:rPr>
          <w:rFonts w:ascii="Arial" w:eastAsia="Times New Roman" w:hAnsi="Arial" w:cs="Arial"/>
          <w:i/>
          <w:sz w:val="20"/>
          <w:szCs w:val="20"/>
          <w:lang w:eastAsia="en-GB"/>
        </w:rPr>
        <w:t>2.1</w:t>
      </w:r>
      <w:r>
        <w:rPr>
          <w:rFonts w:ascii="Arial" w:eastAsia="Times New Roman" w:hAnsi="Arial" w:cs="Arial"/>
          <w:i/>
          <w:sz w:val="20"/>
          <w:szCs w:val="20"/>
          <w:lang w:eastAsia="en-GB"/>
        </w:rPr>
        <w:tab/>
        <w:t xml:space="preserve">The first respondent is obligated to initiate the process to terminate any and all contracts concluded between the first respondent and the applicant pursuant to the applicant being a member of the panel of contractors described as the “Panel of contractors for upgrading, periodic, routine and special maintenance of all Free </w:t>
      </w:r>
      <w:r>
        <w:rPr>
          <w:rFonts w:ascii="Arial" w:eastAsia="Times New Roman" w:hAnsi="Arial" w:cs="Arial"/>
          <w:i/>
          <w:sz w:val="20"/>
          <w:szCs w:val="20"/>
          <w:lang w:eastAsia="en-GB"/>
        </w:rPr>
        <w:lastRenderedPageBreak/>
        <w:t>State roads for the department of Police, Roads and Transport for a period of thirty-six (36) months (8CE) and higher on ad-hoc basis” constituted by the first respondent in 2020 under BID 06/2018/19 (“the panel”).</w:t>
      </w:r>
    </w:p>
    <w:p w:rsidR="00160C24" w:rsidRDefault="00160C24" w:rsidP="00A30B1D">
      <w:pPr>
        <w:tabs>
          <w:tab w:val="left" w:pos="3402"/>
        </w:tabs>
        <w:spacing w:after="0" w:line="360" w:lineRule="auto"/>
        <w:ind w:left="1701" w:hanging="425"/>
        <w:jc w:val="both"/>
        <w:rPr>
          <w:rFonts w:ascii="Arial" w:eastAsia="Times New Roman" w:hAnsi="Arial" w:cs="Arial"/>
          <w:i/>
          <w:sz w:val="20"/>
          <w:szCs w:val="20"/>
          <w:lang w:eastAsia="en-GB"/>
        </w:rPr>
      </w:pPr>
    </w:p>
    <w:p w:rsidR="00A30B1D" w:rsidRDefault="00A30B1D" w:rsidP="00A30B1D">
      <w:pPr>
        <w:tabs>
          <w:tab w:val="left" w:pos="3402"/>
        </w:tabs>
        <w:spacing w:after="0" w:line="360" w:lineRule="auto"/>
        <w:ind w:left="1701" w:hanging="425"/>
        <w:jc w:val="both"/>
        <w:rPr>
          <w:rFonts w:ascii="Arial" w:eastAsia="Times New Roman" w:hAnsi="Arial" w:cs="Arial"/>
          <w:i/>
          <w:sz w:val="20"/>
          <w:szCs w:val="20"/>
          <w:lang w:eastAsia="en-GB"/>
        </w:rPr>
      </w:pPr>
      <w:r>
        <w:rPr>
          <w:rFonts w:ascii="Arial" w:eastAsia="Times New Roman" w:hAnsi="Arial" w:cs="Arial"/>
          <w:i/>
          <w:sz w:val="20"/>
          <w:szCs w:val="20"/>
          <w:lang w:eastAsia="en-GB"/>
        </w:rPr>
        <w:t>2.2</w:t>
      </w:r>
      <w:r>
        <w:rPr>
          <w:rFonts w:ascii="Arial" w:eastAsia="Times New Roman" w:hAnsi="Arial" w:cs="Arial"/>
          <w:i/>
          <w:sz w:val="20"/>
          <w:szCs w:val="20"/>
          <w:lang w:eastAsia="en-GB"/>
        </w:rPr>
        <w:tab/>
        <w:t xml:space="preserve">The applicant was entitled to suspend further works under all </w:t>
      </w:r>
      <w:r w:rsidR="00946AED">
        <w:rPr>
          <w:rFonts w:ascii="Arial" w:eastAsia="Times New Roman" w:hAnsi="Arial" w:cs="Arial"/>
          <w:i/>
          <w:sz w:val="20"/>
          <w:szCs w:val="20"/>
          <w:lang w:eastAsia="en-GB"/>
        </w:rPr>
        <w:t>contracts</w:t>
      </w:r>
      <w:r>
        <w:rPr>
          <w:rFonts w:ascii="Arial" w:eastAsia="Times New Roman" w:hAnsi="Arial" w:cs="Arial"/>
          <w:i/>
          <w:sz w:val="20"/>
          <w:szCs w:val="20"/>
          <w:lang w:eastAsia="en-GB"/>
        </w:rPr>
        <w:t xml:space="preserve"> concluded between the first respondent and the applicant pursuant to the applicant being a member of the panel after being informed of the find of the third respondent that the constitution of the panel was irregular, and in preparation for the termination contemplated in paragraph 2.1 above.</w:t>
      </w:r>
    </w:p>
    <w:p w:rsidR="00160C24" w:rsidRDefault="00160C24" w:rsidP="00A30B1D">
      <w:pPr>
        <w:tabs>
          <w:tab w:val="left" w:pos="3402"/>
        </w:tabs>
        <w:spacing w:after="0" w:line="360" w:lineRule="auto"/>
        <w:ind w:left="1701" w:hanging="425"/>
        <w:jc w:val="both"/>
        <w:rPr>
          <w:rFonts w:ascii="Arial" w:eastAsia="Times New Roman" w:hAnsi="Arial" w:cs="Arial"/>
          <w:i/>
          <w:sz w:val="20"/>
          <w:szCs w:val="20"/>
          <w:lang w:eastAsia="en-GB"/>
        </w:rPr>
      </w:pPr>
    </w:p>
    <w:p w:rsidR="00A30B1D" w:rsidRDefault="00A30B1D" w:rsidP="00A30B1D">
      <w:pPr>
        <w:tabs>
          <w:tab w:val="left" w:pos="3402"/>
        </w:tabs>
        <w:spacing w:after="0" w:line="360" w:lineRule="auto"/>
        <w:ind w:left="1276" w:hanging="425"/>
        <w:jc w:val="both"/>
        <w:rPr>
          <w:rFonts w:ascii="Arial" w:eastAsia="Times New Roman" w:hAnsi="Arial" w:cs="Arial"/>
          <w:i/>
          <w:sz w:val="20"/>
          <w:szCs w:val="20"/>
          <w:lang w:eastAsia="en-GB"/>
        </w:rPr>
      </w:pPr>
      <w:r>
        <w:rPr>
          <w:rFonts w:ascii="Arial" w:eastAsia="Times New Roman" w:hAnsi="Arial" w:cs="Arial"/>
          <w:i/>
          <w:sz w:val="20"/>
          <w:szCs w:val="20"/>
          <w:lang w:eastAsia="en-GB"/>
        </w:rPr>
        <w:t>3.</w:t>
      </w:r>
      <w:r>
        <w:rPr>
          <w:rFonts w:ascii="Arial" w:eastAsia="Times New Roman" w:hAnsi="Arial" w:cs="Arial"/>
          <w:i/>
          <w:sz w:val="20"/>
          <w:szCs w:val="20"/>
          <w:lang w:eastAsia="en-GB"/>
        </w:rPr>
        <w:tab/>
        <w:t>Pending the determination of Part B,</w:t>
      </w:r>
    </w:p>
    <w:p w:rsidR="00160C24" w:rsidRDefault="00160C24" w:rsidP="00A30B1D">
      <w:pPr>
        <w:tabs>
          <w:tab w:val="left" w:pos="3402"/>
        </w:tabs>
        <w:spacing w:after="0" w:line="360" w:lineRule="auto"/>
        <w:ind w:left="1276" w:hanging="425"/>
        <w:jc w:val="both"/>
        <w:rPr>
          <w:rFonts w:ascii="Arial" w:eastAsia="Times New Roman" w:hAnsi="Arial" w:cs="Arial"/>
          <w:i/>
          <w:sz w:val="20"/>
          <w:szCs w:val="20"/>
          <w:lang w:eastAsia="en-GB"/>
        </w:rPr>
      </w:pPr>
    </w:p>
    <w:p w:rsidR="007B6A45" w:rsidRDefault="00A30B1D" w:rsidP="00A30B1D">
      <w:pPr>
        <w:tabs>
          <w:tab w:val="left" w:pos="3402"/>
        </w:tabs>
        <w:spacing w:after="0" w:line="360" w:lineRule="auto"/>
        <w:ind w:left="1701" w:hanging="425"/>
        <w:jc w:val="both"/>
        <w:rPr>
          <w:rFonts w:ascii="Arial" w:eastAsia="Times New Roman" w:hAnsi="Arial" w:cs="Arial"/>
          <w:i/>
          <w:sz w:val="20"/>
          <w:szCs w:val="20"/>
          <w:lang w:eastAsia="en-GB"/>
        </w:rPr>
      </w:pPr>
      <w:r>
        <w:rPr>
          <w:rFonts w:ascii="Arial" w:eastAsia="Times New Roman" w:hAnsi="Arial" w:cs="Arial"/>
          <w:i/>
          <w:sz w:val="20"/>
          <w:szCs w:val="20"/>
          <w:lang w:eastAsia="en-GB"/>
        </w:rPr>
        <w:t>3.1</w:t>
      </w:r>
      <w:r>
        <w:rPr>
          <w:rFonts w:ascii="Arial" w:eastAsia="Times New Roman" w:hAnsi="Arial" w:cs="Arial"/>
          <w:i/>
          <w:sz w:val="20"/>
          <w:szCs w:val="20"/>
          <w:lang w:eastAsia="en-GB"/>
        </w:rPr>
        <w:tab/>
        <w:t>Directing the first respondent to suspend (</w:t>
      </w:r>
      <w:r w:rsidR="007C0258">
        <w:rPr>
          <w:rFonts w:ascii="Arial" w:eastAsia="Times New Roman" w:hAnsi="Arial" w:cs="Arial"/>
          <w:i/>
          <w:sz w:val="20"/>
          <w:szCs w:val="20"/>
          <w:lang w:eastAsia="en-GB"/>
        </w:rPr>
        <w:t>save</w:t>
      </w:r>
      <w:r w:rsidR="007B6A45">
        <w:rPr>
          <w:rFonts w:ascii="Arial" w:eastAsia="Times New Roman" w:hAnsi="Arial" w:cs="Arial"/>
          <w:i/>
          <w:sz w:val="20"/>
          <w:szCs w:val="20"/>
          <w:lang w:eastAsia="en-GB"/>
        </w:rPr>
        <w:t xml:space="preserve"> for traffic control services, the preservation of the completed works</w:t>
      </w:r>
      <w:r w:rsidR="007C0258">
        <w:rPr>
          <w:rFonts w:ascii="Arial" w:eastAsia="Times New Roman" w:hAnsi="Arial" w:cs="Arial"/>
          <w:i/>
          <w:sz w:val="20"/>
          <w:szCs w:val="20"/>
          <w:lang w:eastAsia="en-GB"/>
        </w:rPr>
        <w:t>,</w:t>
      </w:r>
      <w:r w:rsidR="007B6A45">
        <w:rPr>
          <w:rFonts w:ascii="Arial" w:eastAsia="Times New Roman" w:hAnsi="Arial" w:cs="Arial"/>
          <w:i/>
          <w:sz w:val="20"/>
          <w:szCs w:val="20"/>
          <w:lang w:eastAsia="en-GB"/>
        </w:rPr>
        <w:t xml:space="preserve"> and generally keeping the roads safe for use by the public, which services the applicant and the fourth to fifth respondents must continue to provide and the department must continue to pay them for), and interdicting the first respondent from performing in terms of, any and all contracts </w:t>
      </w:r>
      <w:r w:rsidR="007C0258">
        <w:rPr>
          <w:rFonts w:ascii="Arial" w:eastAsia="Times New Roman" w:hAnsi="Arial" w:cs="Arial"/>
          <w:i/>
          <w:sz w:val="20"/>
          <w:szCs w:val="20"/>
          <w:lang w:eastAsia="en-GB"/>
        </w:rPr>
        <w:t>concluded</w:t>
      </w:r>
      <w:r w:rsidR="007B6A45">
        <w:rPr>
          <w:rFonts w:ascii="Arial" w:eastAsia="Times New Roman" w:hAnsi="Arial" w:cs="Arial"/>
          <w:i/>
          <w:sz w:val="20"/>
          <w:szCs w:val="20"/>
          <w:lang w:eastAsia="en-GB"/>
        </w:rPr>
        <w:t xml:space="preserve"> by it with the applicant and the fourth to eight respondents pursuant them being the members of the panel; and </w:t>
      </w:r>
    </w:p>
    <w:p w:rsidR="00160C24" w:rsidRDefault="00160C24" w:rsidP="00A30B1D">
      <w:pPr>
        <w:tabs>
          <w:tab w:val="left" w:pos="3402"/>
        </w:tabs>
        <w:spacing w:after="0" w:line="360" w:lineRule="auto"/>
        <w:ind w:left="1701" w:hanging="425"/>
        <w:jc w:val="both"/>
        <w:rPr>
          <w:rFonts w:ascii="Arial" w:eastAsia="Times New Roman" w:hAnsi="Arial" w:cs="Arial"/>
          <w:i/>
          <w:sz w:val="20"/>
          <w:szCs w:val="20"/>
          <w:lang w:eastAsia="en-GB"/>
        </w:rPr>
      </w:pPr>
    </w:p>
    <w:p w:rsidR="007B6A45" w:rsidRDefault="007B6A45" w:rsidP="00A30B1D">
      <w:pPr>
        <w:tabs>
          <w:tab w:val="left" w:pos="3402"/>
        </w:tabs>
        <w:spacing w:after="0" w:line="360" w:lineRule="auto"/>
        <w:ind w:left="1701" w:hanging="425"/>
        <w:jc w:val="both"/>
        <w:rPr>
          <w:rFonts w:ascii="Arial" w:eastAsia="Times New Roman" w:hAnsi="Arial" w:cs="Arial"/>
          <w:i/>
          <w:sz w:val="20"/>
          <w:szCs w:val="20"/>
          <w:lang w:eastAsia="en-GB"/>
        </w:rPr>
      </w:pPr>
      <w:r>
        <w:rPr>
          <w:rFonts w:ascii="Arial" w:eastAsia="Times New Roman" w:hAnsi="Arial" w:cs="Arial"/>
          <w:i/>
          <w:sz w:val="20"/>
          <w:szCs w:val="20"/>
          <w:lang w:eastAsia="en-GB"/>
        </w:rPr>
        <w:t>3.2</w:t>
      </w:r>
      <w:r>
        <w:rPr>
          <w:rFonts w:ascii="Arial" w:eastAsia="Times New Roman" w:hAnsi="Arial" w:cs="Arial"/>
          <w:i/>
          <w:sz w:val="20"/>
          <w:szCs w:val="20"/>
          <w:lang w:eastAsia="en-GB"/>
        </w:rPr>
        <w:tab/>
        <w:t xml:space="preserve">Interdicting the first respondent from issuing instructions (other than in respect of traffic control and preservation of the works and generally keeping the roads safe for use by the public) to the applicant and the fourth to eight respondents pursuant to them being members of the panel to perform under the suspended contracts. </w:t>
      </w:r>
    </w:p>
    <w:p w:rsidR="00160C24" w:rsidRDefault="00160C24" w:rsidP="00A30B1D">
      <w:pPr>
        <w:tabs>
          <w:tab w:val="left" w:pos="3402"/>
        </w:tabs>
        <w:spacing w:after="0" w:line="360" w:lineRule="auto"/>
        <w:ind w:left="1701" w:hanging="425"/>
        <w:jc w:val="both"/>
        <w:rPr>
          <w:rFonts w:ascii="Arial" w:eastAsia="Times New Roman" w:hAnsi="Arial" w:cs="Arial"/>
          <w:i/>
          <w:sz w:val="20"/>
          <w:szCs w:val="20"/>
          <w:lang w:eastAsia="en-GB"/>
        </w:rPr>
      </w:pPr>
    </w:p>
    <w:p w:rsidR="007B6A45" w:rsidRDefault="007B6A45" w:rsidP="007B6A45">
      <w:pPr>
        <w:tabs>
          <w:tab w:val="left" w:pos="3402"/>
        </w:tabs>
        <w:spacing w:after="0" w:line="360" w:lineRule="auto"/>
        <w:ind w:left="1276" w:hanging="425"/>
        <w:jc w:val="both"/>
        <w:rPr>
          <w:rFonts w:ascii="Arial" w:eastAsia="Times New Roman" w:hAnsi="Arial" w:cs="Arial"/>
          <w:i/>
          <w:sz w:val="20"/>
          <w:szCs w:val="20"/>
          <w:lang w:eastAsia="en-GB"/>
        </w:rPr>
      </w:pPr>
      <w:r>
        <w:rPr>
          <w:rFonts w:ascii="Arial" w:eastAsia="Times New Roman" w:hAnsi="Arial" w:cs="Arial"/>
          <w:i/>
          <w:sz w:val="20"/>
          <w:szCs w:val="20"/>
          <w:lang w:eastAsia="en-GB"/>
        </w:rPr>
        <w:t>4.</w:t>
      </w:r>
      <w:r>
        <w:rPr>
          <w:rFonts w:ascii="Arial" w:eastAsia="Times New Roman" w:hAnsi="Arial" w:cs="Arial"/>
          <w:i/>
          <w:sz w:val="20"/>
          <w:szCs w:val="20"/>
          <w:lang w:eastAsia="en-GB"/>
        </w:rPr>
        <w:tab/>
        <w:t xml:space="preserve">Directing the first respondent to provide the applicant and the fourth to eight respondents with full copies of the third respondent’s findings within five (5) </w:t>
      </w:r>
      <w:r w:rsidR="007C0258">
        <w:rPr>
          <w:rFonts w:ascii="Arial" w:eastAsia="Times New Roman" w:hAnsi="Arial" w:cs="Arial"/>
          <w:i/>
          <w:sz w:val="20"/>
          <w:szCs w:val="20"/>
          <w:lang w:eastAsia="en-GB"/>
        </w:rPr>
        <w:t>days</w:t>
      </w:r>
      <w:r>
        <w:rPr>
          <w:rFonts w:ascii="Arial" w:eastAsia="Times New Roman" w:hAnsi="Arial" w:cs="Arial"/>
          <w:i/>
          <w:sz w:val="20"/>
          <w:szCs w:val="20"/>
          <w:lang w:eastAsia="en-GB"/>
        </w:rPr>
        <w:t xml:space="preserve"> of the date of this order. </w:t>
      </w:r>
    </w:p>
    <w:p w:rsidR="00160C24" w:rsidRDefault="00160C24" w:rsidP="007B6A45">
      <w:pPr>
        <w:tabs>
          <w:tab w:val="left" w:pos="3402"/>
        </w:tabs>
        <w:spacing w:after="0" w:line="360" w:lineRule="auto"/>
        <w:ind w:left="1276" w:hanging="425"/>
        <w:jc w:val="both"/>
        <w:rPr>
          <w:rFonts w:ascii="Arial" w:eastAsia="Times New Roman" w:hAnsi="Arial" w:cs="Arial"/>
          <w:i/>
          <w:sz w:val="20"/>
          <w:szCs w:val="20"/>
          <w:lang w:eastAsia="en-GB"/>
        </w:rPr>
      </w:pPr>
    </w:p>
    <w:p w:rsidR="007B6A45" w:rsidRDefault="007B6A45" w:rsidP="007B6A45">
      <w:pPr>
        <w:tabs>
          <w:tab w:val="left" w:pos="3402"/>
        </w:tabs>
        <w:spacing w:after="0" w:line="360" w:lineRule="auto"/>
        <w:ind w:left="1276" w:hanging="425"/>
        <w:jc w:val="both"/>
        <w:rPr>
          <w:rFonts w:ascii="Arial" w:eastAsia="Times New Roman" w:hAnsi="Arial" w:cs="Arial"/>
          <w:i/>
          <w:sz w:val="20"/>
          <w:szCs w:val="20"/>
          <w:lang w:eastAsia="en-GB"/>
        </w:rPr>
      </w:pPr>
      <w:r>
        <w:rPr>
          <w:rFonts w:ascii="Arial" w:eastAsia="Times New Roman" w:hAnsi="Arial" w:cs="Arial"/>
          <w:i/>
          <w:sz w:val="20"/>
          <w:szCs w:val="20"/>
          <w:lang w:eastAsia="en-GB"/>
        </w:rPr>
        <w:t>5.</w:t>
      </w:r>
      <w:r>
        <w:rPr>
          <w:rFonts w:ascii="Arial" w:eastAsia="Times New Roman" w:hAnsi="Arial" w:cs="Arial"/>
          <w:i/>
          <w:sz w:val="20"/>
          <w:szCs w:val="20"/>
          <w:lang w:eastAsia="en-GB"/>
        </w:rPr>
        <w:tab/>
        <w:t xml:space="preserve">Granting the applicant leave to amend the relief sought in Part B and or file a supplementary affidavit in respect of such amended relief. </w:t>
      </w:r>
    </w:p>
    <w:p w:rsidR="00160C24" w:rsidRDefault="00160C24" w:rsidP="007B6A45">
      <w:pPr>
        <w:tabs>
          <w:tab w:val="left" w:pos="3402"/>
        </w:tabs>
        <w:spacing w:after="0" w:line="360" w:lineRule="auto"/>
        <w:ind w:left="1276" w:hanging="425"/>
        <w:jc w:val="both"/>
        <w:rPr>
          <w:rFonts w:ascii="Arial" w:eastAsia="Times New Roman" w:hAnsi="Arial" w:cs="Arial"/>
          <w:i/>
          <w:sz w:val="20"/>
          <w:szCs w:val="20"/>
          <w:lang w:eastAsia="en-GB"/>
        </w:rPr>
      </w:pPr>
    </w:p>
    <w:p w:rsidR="007B6A45" w:rsidRDefault="007B6A45" w:rsidP="007B6A45">
      <w:pPr>
        <w:tabs>
          <w:tab w:val="left" w:pos="3402"/>
        </w:tabs>
        <w:spacing w:after="0" w:line="360" w:lineRule="auto"/>
        <w:ind w:left="1276" w:hanging="425"/>
        <w:jc w:val="both"/>
        <w:rPr>
          <w:rFonts w:ascii="Arial" w:eastAsia="Times New Roman" w:hAnsi="Arial" w:cs="Arial"/>
          <w:i/>
          <w:sz w:val="20"/>
          <w:szCs w:val="20"/>
          <w:lang w:eastAsia="en-GB"/>
        </w:rPr>
      </w:pPr>
      <w:r>
        <w:rPr>
          <w:rFonts w:ascii="Arial" w:eastAsia="Times New Roman" w:hAnsi="Arial" w:cs="Arial"/>
          <w:i/>
          <w:sz w:val="20"/>
          <w:szCs w:val="20"/>
          <w:lang w:eastAsia="en-GB"/>
        </w:rPr>
        <w:t>6.</w:t>
      </w:r>
      <w:r>
        <w:rPr>
          <w:rFonts w:ascii="Arial" w:eastAsia="Times New Roman" w:hAnsi="Arial" w:cs="Arial"/>
          <w:i/>
          <w:sz w:val="20"/>
          <w:szCs w:val="20"/>
          <w:lang w:eastAsia="en-GB"/>
        </w:rPr>
        <w:tab/>
        <w:t>Directing all respondents who op</w:t>
      </w:r>
      <w:r w:rsidR="007C0258">
        <w:rPr>
          <w:rFonts w:ascii="Arial" w:eastAsia="Times New Roman" w:hAnsi="Arial" w:cs="Arial"/>
          <w:i/>
          <w:sz w:val="20"/>
          <w:szCs w:val="20"/>
          <w:lang w:eastAsia="en-GB"/>
        </w:rPr>
        <w:t>pose Part A to pay costs of suit</w:t>
      </w:r>
      <w:r>
        <w:rPr>
          <w:rFonts w:ascii="Arial" w:eastAsia="Times New Roman" w:hAnsi="Arial" w:cs="Arial"/>
          <w:i/>
          <w:sz w:val="20"/>
          <w:szCs w:val="20"/>
          <w:lang w:eastAsia="en-GB"/>
        </w:rPr>
        <w:t xml:space="preserve">, jointly and severally, the one paying the other to be absolved. </w:t>
      </w:r>
    </w:p>
    <w:p w:rsidR="00160C24" w:rsidRDefault="00160C24" w:rsidP="007B6A45">
      <w:pPr>
        <w:tabs>
          <w:tab w:val="left" w:pos="3402"/>
        </w:tabs>
        <w:spacing w:after="0" w:line="360" w:lineRule="auto"/>
        <w:ind w:left="1276" w:hanging="425"/>
        <w:jc w:val="both"/>
        <w:rPr>
          <w:rFonts w:ascii="Arial" w:eastAsia="Times New Roman" w:hAnsi="Arial" w:cs="Arial"/>
          <w:i/>
          <w:sz w:val="20"/>
          <w:szCs w:val="20"/>
          <w:lang w:eastAsia="en-GB"/>
        </w:rPr>
      </w:pPr>
    </w:p>
    <w:p w:rsidR="00A26F6B" w:rsidRDefault="007B6A45" w:rsidP="007B6A45">
      <w:pPr>
        <w:tabs>
          <w:tab w:val="left" w:pos="3402"/>
        </w:tabs>
        <w:spacing w:after="0" w:line="360" w:lineRule="auto"/>
        <w:ind w:left="1276" w:hanging="425"/>
        <w:jc w:val="both"/>
        <w:rPr>
          <w:rFonts w:ascii="Arial" w:eastAsia="Times New Roman" w:hAnsi="Arial" w:cs="Arial"/>
          <w:i/>
          <w:sz w:val="20"/>
          <w:szCs w:val="20"/>
          <w:lang w:eastAsia="en-GB"/>
        </w:rPr>
      </w:pPr>
      <w:r>
        <w:rPr>
          <w:rFonts w:ascii="Arial" w:eastAsia="Times New Roman" w:hAnsi="Arial" w:cs="Arial"/>
          <w:i/>
          <w:sz w:val="20"/>
          <w:szCs w:val="20"/>
          <w:lang w:eastAsia="en-GB"/>
        </w:rPr>
        <w:t>7.</w:t>
      </w:r>
      <w:r>
        <w:rPr>
          <w:rFonts w:ascii="Arial" w:eastAsia="Times New Roman" w:hAnsi="Arial" w:cs="Arial"/>
          <w:i/>
          <w:sz w:val="20"/>
          <w:szCs w:val="20"/>
          <w:lang w:eastAsia="en-GB"/>
        </w:rPr>
        <w:tab/>
        <w:t xml:space="preserve">Further and or alternative relief.”  </w:t>
      </w:r>
    </w:p>
    <w:p w:rsidR="009961EB" w:rsidRDefault="009961EB" w:rsidP="007B6A45">
      <w:pPr>
        <w:tabs>
          <w:tab w:val="left" w:pos="3402"/>
        </w:tabs>
        <w:spacing w:after="0" w:line="360" w:lineRule="auto"/>
        <w:ind w:left="1276" w:hanging="425"/>
        <w:jc w:val="both"/>
        <w:rPr>
          <w:rFonts w:ascii="Arial" w:eastAsia="Times New Roman" w:hAnsi="Arial" w:cs="Arial"/>
          <w:i/>
          <w:sz w:val="20"/>
          <w:szCs w:val="20"/>
          <w:lang w:eastAsia="en-GB"/>
        </w:rPr>
      </w:pPr>
    </w:p>
    <w:p w:rsidR="007F6D33" w:rsidRDefault="007F6D33" w:rsidP="007B6A45">
      <w:pPr>
        <w:tabs>
          <w:tab w:val="left" w:pos="3402"/>
        </w:tabs>
        <w:spacing w:after="0" w:line="360" w:lineRule="auto"/>
        <w:ind w:left="1276" w:hanging="425"/>
        <w:jc w:val="both"/>
        <w:rPr>
          <w:rFonts w:ascii="Arial" w:eastAsia="Times New Roman" w:hAnsi="Arial" w:cs="Arial"/>
          <w:i/>
          <w:sz w:val="20"/>
          <w:szCs w:val="20"/>
          <w:lang w:eastAsia="en-GB"/>
        </w:rPr>
      </w:pPr>
    </w:p>
    <w:p w:rsidR="00A26F6B" w:rsidRDefault="00860E6F" w:rsidP="00A26F6B">
      <w:pPr>
        <w:tabs>
          <w:tab w:val="left" w:pos="3402"/>
        </w:tabs>
        <w:spacing w:after="0" w:line="360" w:lineRule="auto"/>
        <w:ind w:left="851" w:hanging="851"/>
        <w:jc w:val="both"/>
        <w:rPr>
          <w:rFonts w:ascii="Arial" w:eastAsia="Times New Roman" w:hAnsi="Arial" w:cs="Arial"/>
          <w:sz w:val="24"/>
          <w:szCs w:val="24"/>
          <w:lang w:eastAsia="en-GB"/>
        </w:rPr>
      </w:pPr>
      <w:r>
        <w:rPr>
          <w:rFonts w:ascii="Arial" w:eastAsia="Times New Roman" w:hAnsi="Arial" w:cs="Arial"/>
          <w:sz w:val="24"/>
          <w:szCs w:val="24"/>
          <w:lang w:eastAsia="en-GB"/>
        </w:rPr>
        <w:t>[10</w:t>
      </w:r>
      <w:r w:rsidR="00A26F6B">
        <w:rPr>
          <w:rFonts w:ascii="Arial" w:eastAsia="Times New Roman" w:hAnsi="Arial" w:cs="Arial"/>
          <w:sz w:val="24"/>
          <w:szCs w:val="24"/>
          <w:lang w:eastAsia="en-GB"/>
        </w:rPr>
        <w:t>]</w:t>
      </w:r>
      <w:r w:rsidR="00A26F6B">
        <w:rPr>
          <w:rFonts w:ascii="Arial" w:eastAsia="Times New Roman" w:hAnsi="Arial" w:cs="Arial"/>
          <w:sz w:val="24"/>
          <w:szCs w:val="24"/>
          <w:lang w:eastAsia="en-GB"/>
        </w:rPr>
        <w:tab/>
        <w:t>The order sought in the counter</w:t>
      </w:r>
      <w:r w:rsidR="00946636">
        <w:rPr>
          <w:rFonts w:ascii="Arial" w:eastAsia="Times New Roman" w:hAnsi="Arial" w:cs="Arial"/>
          <w:sz w:val="24"/>
          <w:szCs w:val="24"/>
          <w:lang w:eastAsia="en-GB"/>
        </w:rPr>
        <w:t>-</w:t>
      </w:r>
      <w:r w:rsidR="00A26F6B">
        <w:rPr>
          <w:rFonts w:ascii="Arial" w:eastAsia="Times New Roman" w:hAnsi="Arial" w:cs="Arial"/>
          <w:sz w:val="24"/>
          <w:szCs w:val="24"/>
          <w:lang w:eastAsia="en-GB"/>
        </w:rPr>
        <w:t>application</w:t>
      </w:r>
      <w:r w:rsidR="00946636">
        <w:rPr>
          <w:rFonts w:ascii="Arial" w:eastAsia="Times New Roman" w:hAnsi="Arial" w:cs="Arial"/>
          <w:sz w:val="24"/>
          <w:szCs w:val="24"/>
          <w:lang w:eastAsia="en-GB"/>
        </w:rPr>
        <w:t xml:space="preserve"> under case number 1640/2021</w:t>
      </w:r>
      <w:r w:rsidR="00A26F6B">
        <w:rPr>
          <w:rFonts w:ascii="Arial" w:eastAsia="Times New Roman" w:hAnsi="Arial" w:cs="Arial"/>
          <w:sz w:val="24"/>
          <w:szCs w:val="24"/>
          <w:lang w:eastAsia="en-GB"/>
        </w:rPr>
        <w:t xml:space="preserve"> reads as follows:</w:t>
      </w:r>
    </w:p>
    <w:p w:rsidR="007F6D33" w:rsidRDefault="007F6D33" w:rsidP="00A26F6B">
      <w:pPr>
        <w:tabs>
          <w:tab w:val="left" w:pos="3402"/>
        </w:tabs>
        <w:spacing w:after="0" w:line="360" w:lineRule="auto"/>
        <w:ind w:left="851" w:hanging="851"/>
        <w:jc w:val="both"/>
        <w:rPr>
          <w:rFonts w:ascii="Arial" w:eastAsia="Times New Roman" w:hAnsi="Arial" w:cs="Arial"/>
          <w:sz w:val="24"/>
          <w:szCs w:val="24"/>
          <w:lang w:eastAsia="en-GB"/>
        </w:rPr>
      </w:pPr>
    </w:p>
    <w:p w:rsidR="00A26F6B" w:rsidRDefault="00F815A3" w:rsidP="00A26F6B">
      <w:pPr>
        <w:tabs>
          <w:tab w:val="left" w:pos="3402"/>
        </w:tabs>
        <w:spacing w:after="0" w:line="360" w:lineRule="auto"/>
        <w:ind w:left="1276" w:hanging="425"/>
        <w:jc w:val="both"/>
        <w:rPr>
          <w:rFonts w:ascii="Arial" w:eastAsia="Times New Roman" w:hAnsi="Arial" w:cs="Arial"/>
          <w:i/>
          <w:sz w:val="20"/>
          <w:szCs w:val="20"/>
          <w:lang w:eastAsia="en-GB"/>
        </w:rPr>
      </w:pPr>
      <w:r>
        <w:rPr>
          <w:rFonts w:ascii="Arial" w:eastAsia="Times New Roman" w:hAnsi="Arial" w:cs="Arial"/>
          <w:i/>
          <w:sz w:val="20"/>
          <w:szCs w:val="20"/>
          <w:lang w:eastAsia="en-GB"/>
        </w:rPr>
        <w:t>“1.</w:t>
      </w:r>
      <w:r>
        <w:rPr>
          <w:rFonts w:ascii="Arial" w:eastAsia="Times New Roman" w:hAnsi="Arial" w:cs="Arial"/>
          <w:i/>
          <w:sz w:val="20"/>
          <w:szCs w:val="20"/>
          <w:lang w:eastAsia="en-GB"/>
        </w:rPr>
        <w:tab/>
        <w:t>That the non-compliance</w:t>
      </w:r>
      <w:r w:rsidR="00A26F6B">
        <w:rPr>
          <w:rFonts w:ascii="Arial" w:eastAsia="Times New Roman" w:hAnsi="Arial" w:cs="Arial"/>
          <w:i/>
          <w:sz w:val="20"/>
          <w:szCs w:val="20"/>
          <w:lang w:eastAsia="en-GB"/>
        </w:rPr>
        <w:t xml:space="preserve"> with the Uniform Rules of Court be condoned and the matter be heard as an urgent application in terms of Rule 6(</w:t>
      </w:r>
      <w:r w:rsidR="00CD6C51">
        <w:rPr>
          <w:rFonts w:ascii="Arial" w:eastAsia="Times New Roman" w:hAnsi="Arial" w:cs="Arial"/>
          <w:i/>
          <w:sz w:val="20"/>
          <w:szCs w:val="20"/>
          <w:lang w:eastAsia="en-GB"/>
        </w:rPr>
        <w:t>12) (</w:t>
      </w:r>
      <w:r w:rsidR="00A26F6B">
        <w:rPr>
          <w:rFonts w:ascii="Arial" w:eastAsia="Times New Roman" w:hAnsi="Arial" w:cs="Arial"/>
          <w:i/>
          <w:sz w:val="20"/>
          <w:szCs w:val="20"/>
          <w:lang w:eastAsia="en-GB"/>
        </w:rPr>
        <w:t xml:space="preserve">a). </w:t>
      </w:r>
    </w:p>
    <w:p w:rsidR="00160C24" w:rsidRDefault="00160C24" w:rsidP="00A26F6B">
      <w:pPr>
        <w:tabs>
          <w:tab w:val="left" w:pos="3402"/>
        </w:tabs>
        <w:spacing w:after="0" w:line="360" w:lineRule="auto"/>
        <w:ind w:left="1276" w:hanging="425"/>
        <w:jc w:val="both"/>
        <w:rPr>
          <w:rFonts w:ascii="Arial" w:eastAsia="Times New Roman" w:hAnsi="Arial" w:cs="Arial"/>
          <w:i/>
          <w:sz w:val="20"/>
          <w:szCs w:val="20"/>
          <w:lang w:eastAsia="en-GB"/>
        </w:rPr>
      </w:pPr>
    </w:p>
    <w:p w:rsidR="00A26F6B" w:rsidRDefault="00A26F6B" w:rsidP="00A26F6B">
      <w:pPr>
        <w:tabs>
          <w:tab w:val="left" w:pos="3402"/>
        </w:tabs>
        <w:spacing w:after="0" w:line="360" w:lineRule="auto"/>
        <w:ind w:left="1276" w:hanging="425"/>
        <w:jc w:val="both"/>
        <w:rPr>
          <w:rFonts w:ascii="Arial" w:eastAsia="Times New Roman" w:hAnsi="Arial" w:cs="Arial"/>
          <w:i/>
          <w:sz w:val="20"/>
          <w:szCs w:val="20"/>
          <w:lang w:eastAsia="en-GB"/>
        </w:rPr>
      </w:pPr>
      <w:r>
        <w:rPr>
          <w:rFonts w:ascii="Arial" w:eastAsia="Times New Roman" w:hAnsi="Arial" w:cs="Arial"/>
          <w:i/>
          <w:sz w:val="20"/>
          <w:szCs w:val="20"/>
          <w:lang w:eastAsia="en-GB"/>
        </w:rPr>
        <w:t>2.</w:t>
      </w:r>
      <w:r>
        <w:rPr>
          <w:rFonts w:ascii="Arial" w:eastAsia="Times New Roman" w:hAnsi="Arial" w:cs="Arial"/>
          <w:i/>
          <w:sz w:val="20"/>
          <w:szCs w:val="20"/>
          <w:lang w:eastAsia="en-GB"/>
        </w:rPr>
        <w:tab/>
        <w:t xml:space="preserve">That this application be heard simultaneously with the application under the case number 1510/2021 as the facts and parties are substantially the same. </w:t>
      </w:r>
    </w:p>
    <w:p w:rsidR="00160C24" w:rsidRDefault="00160C24" w:rsidP="00A26F6B">
      <w:pPr>
        <w:tabs>
          <w:tab w:val="left" w:pos="3402"/>
        </w:tabs>
        <w:spacing w:after="0" w:line="360" w:lineRule="auto"/>
        <w:ind w:left="1276" w:hanging="425"/>
        <w:jc w:val="both"/>
        <w:rPr>
          <w:rFonts w:ascii="Arial" w:eastAsia="Times New Roman" w:hAnsi="Arial" w:cs="Arial"/>
          <w:i/>
          <w:sz w:val="20"/>
          <w:szCs w:val="20"/>
          <w:lang w:eastAsia="en-GB"/>
        </w:rPr>
      </w:pPr>
    </w:p>
    <w:p w:rsidR="00A36F86" w:rsidRDefault="00A26F6B" w:rsidP="00A26F6B">
      <w:pPr>
        <w:tabs>
          <w:tab w:val="left" w:pos="3402"/>
        </w:tabs>
        <w:spacing w:after="0" w:line="360" w:lineRule="auto"/>
        <w:ind w:left="1276" w:hanging="425"/>
        <w:jc w:val="both"/>
        <w:rPr>
          <w:rFonts w:ascii="Arial" w:eastAsia="Times New Roman" w:hAnsi="Arial" w:cs="Arial"/>
          <w:i/>
          <w:sz w:val="20"/>
          <w:szCs w:val="20"/>
          <w:lang w:eastAsia="en-GB"/>
        </w:rPr>
      </w:pPr>
      <w:r>
        <w:rPr>
          <w:rFonts w:ascii="Arial" w:eastAsia="Times New Roman" w:hAnsi="Arial" w:cs="Arial"/>
          <w:i/>
          <w:sz w:val="20"/>
          <w:szCs w:val="20"/>
          <w:lang w:eastAsia="en-GB"/>
        </w:rPr>
        <w:t>3.</w:t>
      </w:r>
      <w:r>
        <w:rPr>
          <w:rFonts w:ascii="Arial" w:eastAsia="Times New Roman" w:hAnsi="Arial" w:cs="Arial"/>
          <w:i/>
          <w:sz w:val="20"/>
          <w:szCs w:val="20"/>
          <w:lang w:eastAsia="en-GB"/>
        </w:rPr>
        <w:tab/>
        <w:t xml:space="preserve">An order in terms of section 6 of the Promotion of Administrative Justice Act 3 of 2000 (“PAJA”) </w:t>
      </w:r>
      <w:r w:rsidR="00A36F86">
        <w:rPr>
          <w:rFonts w:ascii="Arial" w:eastAsia="Times New Roman" w:hAnsi="Arial" w:cs="Arial"/>
          <w:i/>
          <w:sz w:val="20"/>
          <w:szCs w:val="20"/>
          <w:lang w:eastAsia="en-GB"/>
        </w:rPr>
        <w:t xml:space="preserve">reviewing and setting aside the decision of the applicant, acting in his capacity as the accounting officer of the applicant in appointing the first to sixth respondents on the </w:t>
      </w:r>
      <w:r w:rsidR="00F815A3">
        <w:rPr>
          <w:rFonts w:ascii="Arial" w:eastAsia="Times New Roman" w:hAnsi="Arial" w:cs="Arial"/>
          <w:i/>
          <w:sz w:val="20"/>
          <w:szCs w:val="20"/>
          <w:lang w:eastAsia="en-GB"/>
        </w:rPr>
        <w:t>21st</w:t>
      </w:r>
      <w:r w:rsidR="00A36F86">
        <w:rPr>
          <w:rFonts w:ascii="Arial" w:eastAsia="Times New Roman" w:hAnsi="Arial" w:cs="Arial"/>
          <w:i/>
          <w:sz w:val="20"/>
          <w:szCs w:val="20"/>
          <w:lang w:eastAsia="en-GB"/>
        </w:rPr>
        <w:t xml:space="preserve"> February 2019 in the panel PR&amp;T/BID06/2018/19 for the upgrading, periodic, routine and special maintenance of all Free State road for the department of Police, Roads and Transport for the duration of </w:t>
      </w:r>
      <w:r w:rsidR="00F815A3">
        <w:rPr>
          <w:rFonts w:ascii="Arial" w:eastAsia="Times New Roman" w:hAnsi="Arial" w:cs="Arial"/>
          <w:i/>
          <w:sz w:val="20"/>
          <w:szCs w:val="20"/>
          <w:lang w:eastAsia="en-GB"/>
        </w:rPr>
        <w:t>thirty-six</w:t>
      </w:r>
      <w:r w:rsidR="00A36F86">
        <w:rPr>
          <w:rFonts w:ascii="Arial" w:eastAsia="Times New Roman" w:hAnsi="Arial" w:cs="Arial"/>
          <w:i/>
          <w:sz w:val="20"/>
          <w:szCs w:val="20"/>
          <w:lang w:eastAsia="en-GB"/>
        </w:rPr>
        <w:t xml:space="preserve"> (36) months and any contract made under this panel.</w:t>
      </w:r>
    </w:p>
    <w:p w:rsidR="00160C24" w:rsidRDefault="00160C24" w:rsidP="00A26F6B">
      <w:pPr>
        <w:tabs>
          <w:tab w:val="left" w:pos="3402"/>
        </w:tabs>
        <w:spacing w:after="0" w:line="360" w:lineRule="auto"/>
        <w:ind w:left="1276" w:hanging="425"/>
        <w:jc w:val="both"/>
        <w:rPr>
          <w:rFonts w:ascii="Arial" w:eastAsia="Times New Roman" w:hAnsi="Arial" w:cs="Arial"/>
          <w:i/>
          <w:sz w:val="20"/>
          <w:szCs w:val="20"/>
          <w:lang w:eastAsia="en-GB"/>
        </w:rPr>
      </w:pPr>
    </w:p>
    <w:p w:rsidR="00A36F86" w:rsidRDefault="00A36F86" w:rsidP="00A26F6B">
      <w:pPr>
        <w:tabs>
          <w:tab w:val="left" w:pos="3402"/>
        </w:tabs>
        <w:spacing w:after="0" w:line="360" w:lineRule="auto"/>
        <w:ind w:left="1276" w:hanging="425"/>
        <w:jc w:val="both"/>
        <w:rPr>
          <w:rFonts w:ascii="Arial" w:eastAsia="Times New Roman" w:hAnsi="Arial" w:cs="Arial"/>
          <w:i/>
          <w:sz w:val="20"/>
          <w:szCs w:val="20"/>
          <w:lang w:eastAsia="en-GB"/>
        </w:rPr>
      </w:pPr>
      <w:r>
        <w:rPr>
          <w:rFonts w:ascii="Arial" w:eastAsia="Times New Roman" w:hAnsi="Arial" w:cs="Arial"/>
          <w:i/>
          <w:sz w:val="20"/>
          <w:szCs w:val="20"/>
          <w:lang w:eastAsia="en-GB"/>
        </w:rPr>
        <w:t xml:space="preserve">4. </w:t>
      </w:r>
      <w:r>
        <w:rPr>
          <w:rFonts w:ascii="Arial" w:eastAsia="Times New Roman" w:hAnsi="Arial" w:cs="Arial"/>
          <w:i/>
          <w:sz w:val="20"/>
          <w:szCs w:val="20"/>
          <w:lang w:eastAsia="en-GB"/>
        </w:rPr>
        <w:tab/>
        <w:t xml:space="preserve">An order in terms of section 172(1)(a) of the Constitution of the Republic of South Africa, 1996, declaring that the conduct of the applicant and constituting the panel as set out </w:t>
      </w:r>
      <w:r w:rsidR="00113272">
        <w:rPr>
          <w:rFonts w:ascii="Arial" w:eastAsia="Times New Roman" w:hAnsi="Arial" w:cs="Arial"/>
          <w:i/>
          <w:sz w:val="20"/>
          <w:szCs w:val="20"/>
          <w:lang w:eastAsia="en-GB"/>
        </w:rPr>
        <w:t>hereinabove</w:t>
      </w:r>
      <w:r>
        <w:rPr>
          <w:rFonts w:ascii="Arial" w:eastAsia="Times New Roman" w:hAnsi="Arial" w:cs="Arial"/>
          <w:i/>
          <w:sz w:val="20"/>
          <w:szCs w:val="20"/>
          <w:lang w:eastAsia="en-GB"/>
        </w:rPr>
        <w:t xml:space="preserve"> is inconsistent with the provisions of section 217 of the Constitution and is invalid to the extent of </w:t>
      </w:r>
      <w:r w:rsidR="00113272">
        <w:rPr>
          <w:rFonts w:ascii="Arial" w:eastAsia="Times New Roman" w:hAnsi="Arial" w:cs="Arial"/>
          <w:i/>
          <w:sz w:val="20"/>
          <w:szCs w:val="20"/>
          <w:lang w:eastAsia="en-GB"/>
        </w:rPr>
        <w:t xml:space="preserve">the </w:t>
      </w:r>
      <w:r>
        <w:rPr>
          <w:rFonts w:ascii="Arial" w:eastAsia="Times New Roman" w:hAnsi="Arial" w:cs="Arial"/>
          <w:i/>
          <w:sz w:val="20"/>
          <w:szCs w:val="20"/>
          <w:lang w:eastAsia="en-GB"/>
        </w:rPr>
        <w:t xml:space="preserve">inconsistency. </w:t>
      </w:r>
    </w:p>
    <w:p w:rsidR="00160C24" w:rsidRDefault="00160C24" w:rsidP="00A26F6B">
      <w:pPr>
        <w:tabs>
          <w:tab w:val="left" w:pos="3402"/>
        </w:tabs>
        <w:spacing w:after="0" w:line="360" w:lineRule="auto"/>
        <w:ind w:left="1276" w:hanging="425"/>
        <w:jc w:val="both"/>
        <w:rPr>
          <w:rFonts w:ascii="Arial" w:eastAsia="Times New Roman" w:hAnsi="Arial" w:cs="Arial"/>
          <w:i/>
          <w:sz w:val="20"/>
          <w:szCs w:val="20"/>
          <w:lang w:eastAsia="en-GB"/>
        </w:rPr>
      </w:pPr>
    </w:p>
    <w:p w:rsidR="00A36F86" w:rsidRDefault="00A36F86" w:rsidP="00A26F6B">
      <w:pPr>
        <w:tabs>
          <w:tab w:val="left" w:pos="3402"/>
        </w:tabs>
        <w:spacing w:after="0" w:line="360" w:lineRule="auto"/>
        <w:ind w:left="1276" w:hanging="425"/>
        <w:jc w:val="both"/>
        <w:rPr>
          <w:rFonts w:ascii="Arial" w:eastAsia="Times New Roman" w:hAnsi="Arial" w:cs="Arial"/>
          <w:i/>
          <w:sz w:val="20"/>
          <w:szCs w:val="20"/>
          <w:lang w:eastAsia="en-GB"/>
        </w:rPr>
      </w:pPr>
      <w:r>
        <w:rPr>
          <w:rFonts w:ascii="Arial" w:eastAsia="Times New Roman" w:hAnsi="Arial" w:cs="Arial"/>
          <w:i/>
          <w:sz w:val="20"/>
          <w:szCs w:val="20"/>
          <w:lang w:eastAsia="en-GB"/>
        </w:rPr>
        <w:t>5.</w:t>
      </w:r>
      <w:r>
        <w:rPr>
          <w:rFonts w:ascii="Arial" w:eastAsia="Times New Roman" w:hAnsi="Arial" w:cs="Arial"/>
          <w:i/>
          <w:sz w:val="20"/>
          <w:szCs w:val="20"/>
          <w:lang w:eastAsia="en-GB"/>
        </w:rPr>
        <w:tab/>
        <w:t xml:space="preserve">An order in terms of section 172(1)(b)(ii) of the Constitution of the Republic of South Africa, 1996, suspending the declaration of invalidity of the contracts emanating from the panel and any extensions thereunder until the said contract </w:t>
      </w:r>
      <w:r w:rsidR="00113272">
        <w:rPr>
          <w:rFonts w:ascii="Arial" w:eastAsia="Times New Roman" w:hAnsi="Arial" w:cs="Arial"/>
          <w:i/>
          <w:sz w:val="20"/>
          <w:szCs w:val="20"/>
          <w:lang w:eastAsia="en-GB"/>
        </w:rPr>
        <w:t>is</w:t>
      </w:r>
      <w:r>
        <w:rPr>
          <w:rFonts w:ascii="Arial" w:eastAsia="Times New Roman" w:hAnsi="Arial" w:cs="Arial"/>
          <w:i/>
          <w:sz w:val="20"/>
          <w:szCs w:val="20"/>
          <w:lang w:eastAsia="en-GB"/>
        </w:rPr>
        <w:t xml:space="preserve"> completed.</w:t>
      </w:r>
    </w:p>
    <w:p w:rsidR="00160C24" w:rsidRDefault="00160C24" w:rsidP="00A26F6B">
      <w:pPr>
        <w:tabs>
          <w:tab w:val="left" w:pos="3402"/>
        </w:tabs>
        <w:spacing w:after="0" w:line="360" w:lineRule="auto"/>
        <w:ind w:left="1276" w:hanging="425"/>
        <w:jc w:val="both"/>
        <w:rPr>
          <w:rFonts w:ascii="Arial" w:eastAsia="Times New Roman" w:hAnsi="Arial" w:cs="Arial"/>
          <w:i/>
          <w:sz w:val="20"/>
          <w:szCs w:val="20"/>
          <w:lang w:eastAsia="en-GB"/>
        </w:rPr>
      </w:pPr>
    </w:p>
    <w:p w:rsidR="004C4E9E" w:rsidRDefault="00A36F86" w:rsidP="00A26F6B">
      <w:pPr>
        <w:tabs>
          <w:tab w:val="left" w:pos="3402"/>
        </w:tabs>
        <w:spacing w:after="0" w:line="360" w:lineRule="auto"/>
        <w:ind w:left="1276" w:hanging="425"/>
        <w:jc w:val="both"/>
        <w:rPr>
          <w:rFonts w:ascii="Arial" w:eastAsia="Times New Roman" w:hAnsi="Arial" w:cs="Arial"/>
          <w:i/>
          <w:sz w:val="20"/>
          <w:szCs w:val="20"/>
          <w:lang w:eastAsia="en-GB"/>
        </w:rPr>
      </w:pPr>
      <w:r>
        <w:rPr>
          <w:rFonts w:ascii="Arial" w:eastAsia="Times New Roman" w:hAnsi="Arial" w:cs="Arial"/>
          <w:i/>
          <w:sz w:val="20"/>
          <w:szCs w:val="20"/>
          <w:lang w:eastAsia="en-GB"/>
        </w:rPr>
        <w:t xml:space="preserve">6. An order directing any respondent opposing this application </w:t>
      </w:r>
      <w:r w:rsidR="00113272">
        <w:rPr>
          <w:rFonts w:ascii="Arial" w:eastAsia="Times New Roman" w:hAnsi="Arial" w:cs="Arial"/>
          <w:i/>
          <w:sz w:val="20"/>
          <w:szCs w:val="20"/>
          <w:lang w:eastAsia="en-GB"/>
        </w:rPr>
        <w:t xml:space="preserve">to </w:t>
      </w:r>
      <w:r>
        <w:rPr>
          <w:rFonts w:ascii="Arial" w:eastAsia="Times New Roman" w:hAnsi="Arial" w:cs="Arial"/>
          <w:i/>
          <w:sz w:val="20"/>
          <w:szCs w:val="20"/>
          <w:lang w:eastAsia="en-GB"/>
        </w:rPr>
        <w:t>pay the costs of this application, jointly and severally</w:t>
      </w:r>
      <w:r w:rsidR="004C4E9E">
        <w:rPr>
          <w:rFonts w:ascii="Arial" w:eastAsia="Times New Roman" w:hAnsi="Arial" w:cs="Arial"/>
          <w:i/>
          <w:sz w:val="20"/>
          <w:szCs w:val="20"/>
          <w:lang w:eastAsia="en-GB"/>
        </w:rPr>
        <w:t xml:space="preserve"> the one paying, the others to be absolved. </w:t>
      </w:r>
    </w:p>
    <w:p w:rsidR="00160C24" w:rsidRDefault="00160C24" w:rsidP="00A26F6B">
      <w:pPr>
        <w:tabs>
          <w:tab w:val="left" w:pos="3402"/>
        </w:tabs>
        <w:spacing w:after="0" w:line="360" w:lineRule="auto"/>
        <w:ind w:left="1276" w:hanging="425"/>
        <w:jc w:val="both"/>
        <w:rPr>
          <w:rFonts w:ascii="Arial" w:eastAsia="Times New Roman" w:hAnsi="Arial" w:cs="Arial"/>
          <w:i/>
          <w:sz w:val="20"/>
          <w:szCs w:val="20"/>
          <w:lang w:eastAsia="en-GB"/>
        </w:rPr>
      </w:pPr>
    </w:p>
    <w:p w:rsidR="007F6D33" w:rsidRDefault="004C4E9E" w:rsidP="004C4E9E">
      <w:pPr>
        <w:tabs>
          <w:tab w:val="left" w:pos="3402"/>
        </w:tabs>
        <w:spacing w:after="0" w:line="360" w:lineRule="auto"/>
        <w:ind w:left="1276" w:hanging="425"/>
        <w:jc w:val="both"/>
        <w:rPr>
          <w:rFonts w:ascii="Arial" w:eastAsia="Times New Roman" w:hAnsi="Arial" w:cs="Arial"/>
          <w:i/>
          <w:sz w:val="20"/>
          <w:szCs w:val="20"/>
          <w:lang w:eastAsia="en-GB"/>
        </w:rPr>
      </w:pPr>
      <w:r>
        <w:rPr>
          <w:rFonts w:ascii="Arial" w:eastAsia="Times New Roman" w:hAnsi="Arial" w:cs="Arial"/>
          <w:i/>
          <w:sz w:val="20"/>
          <w:szCs w:val="20"/>
          <w:lang w:eastAsia="en-GB"/>
        </w:rPr>
        <w:t>7.</w:t>
      </w:r>
      <w:r>
        <w:rPr>
          <w:rFonts w:ascii="Arial" w:eastAsia="Times New Roman" w:hAnsi="Arial" w:cs="Arial"/>
          <w:i/>
          <w:sz w:val="20"/>
          <w:szCs w:val="20"/>
          <w:lang w:eastAsia="en-GB"/>
        </w:rPr>
        <w:tab/>
        <w:t xml:space="preserve">Any order just an equitable as this Honourable </w:t>
      </w:r>
      <w:r w:rsidR="00A27CC7">
        <w:rPr>
          <w:rFonts w:ascii="Arial" w:eastAsia="Times New Roman" w:hAnsi="Arial" w:cs="Arial"/>
          <w:i/>
          <w:sz w:val="20"/>
          <w:szCs w:val="20"/>
          <w:lang w:eastAsia="en-GB"/>
        </w:rPr>
        <w:t>Court</w:t>
      </w:r>
      <w:r>
        <w:rPr>
          <w:rFonts w:ascii="Arial" w:eastAsia="Times New Roman" w:hAnsi="Arial" w:cs="Arial"/>
          <w:i/>
          <w:sz w:val="20"/>
          <w:szCs w:val="20"/>
          <w:lang w:eastAsia="en-GB"/>
        </w:rPr>
        <w:t xml:space="preserve"> may deem fit.” </w:t>
      </w:r>
      <w:r w:rsidR="00A36F86">
        <w:rPr>
          <w:rFonts w:ascii="Arial" w:eastAsia="Times New Roman" w:hAnsi="Arial" w:cs="Arial"/>
          <w:i/>
          <w:sz w:val="20"/>
          <w:szCs w:val="20"/>
          <w:lang w:eastAsia="en-GB"/>
        </w:rPr>
        <w:t xml:space="preserve"> </w:t>
      </w:r>
    </w:p>
    <w:p w:rsidR="009961EB" w:rsidRDefault="009961EB" w:rsidP="004C4E9E">
      <w:pPr>
        <w:tabs>
          <w:tab w:val="left" w:pos="3402"/>
        </w:tabs>
        <w:spacing w:after="0" w:line="360" w:lineRule="auto"/>
        <w:ind w:left="1276" w:hanging="425"/>
        <w:jc w:val="both"/>
        <w:rPr>
          <w:rFonts w:ascii="Arial" w:eastAsia="Times New Roman" w:hAnsi="Arial" w:cs="Arial"/>
          <w:i/>
          <w:sz w:val="20"/>
          <w:szCs w:val="20"/>
          <w:lang w:eastAsia="en-GB"/>
        </w:rPr>
      </w:pPr>
    </w:p>
    <w:p w:rsidR="00A30B1D" w:rsidRPr="00A30B1D" w:rsidRDefault="00A36F86" w:rsidP="004C4E9E">
      <w:pPr>
        <w:tabs>
          <w:tab w:val="left" w:pos="3402"/>
        </w:tabs>
        <w:spacing w:after="0" w:line="360" w:lineRule="auto"/>
        <w:ind w:left="1276" w:hanging="425"/>
        <w:jc w:val="both"/>
        <w:rPr>
          <w:rFonts w:ascii="Arial" w:eastAsia="Times New Roman" w:hAnsi="Arial" w:cs="Arial"/>
          <w:i/>
          <w:sz w:val="20"/>
          <w:szCs w:val="20"/>
          <w:lang w:eastAsia="en-GB"/>
        </w:rPr>
      </w:pPr>
      <w:r>
        <w:rPr>
          <w:rFonts w:ascii="Arial" w:eastAsia="Times New Roman" w:hAnsi="Arial" w:cs="Arial"/>
          <w:i/>
          <w:sz w:val="20"/>
          <w:szCs w:val="20"/>
          <w:lang w:eastAsia="en-GB"/>
        </w:rPr>
        <w:t xml:space="preserve">     </w:t>
      </w:r>
      <w:r w:rsidR="00A26F6B">
        <w:rPr>
          <w:rFonts w:ascii="Arial" w:eastAsia="Times New Roman" w:hAnsi="Arial" w:cs="Arial"/>
          <w:i/>
          <w:sz w:val="20"/>
          <w:szCs w:val="20"/>
          <w:lang w:eastAsia="en-GB"/>
        </w:rPr>
        <w:t xml:space="preserve"> </w:t>
      </w:r>
      <w:r w:rsidR="00A30B1D">
        <w:rPr>
          <w:rFonts w:ascii="Arial" w:eastAsia="Times New Roman" w:hAnsi="Arial" w:cs="Arial"/>
          <w:i/>
          <w:sz w:val="20"/>
          <w:szCs w:val="20"/>
          <w:lang w:eastAsia="en-GB"/>
        </w:rPr>
        <w:t xml:space="preserve">   </w:t>
      </w:r>
    </w:p>
    <w:p w:rsidR="00017CC6" w:rsidRDefault="00A26F6B" w:rsidP="009C3B9E">
      <w:pPr>
        <w:tabs>
          <w:tab w:val="left" w:pos="3402"/>
        </w:tabs>
        <w:spacing w:after="0" w:line="360" w:lineRule="auto"/>
        <w:ind w:left="851" w:hanging="851"/>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860E6F">
        <w:rPr>
          <w:rFonts w:ascii="Arial" w:eastAsia="Times New Roman" w:hAnsi="Arial" w:cs="Arial"/>
          <w:sz w:val="24"/>
          <w:szCs w:val="24"/>
          <w:lang w:eastAsia="en-GB"/>
        </w:rPr>
        <w:t>11</w:t>
      </w:r>
      <w:r w:rsidR="00FE0BDE">
        <w:rPr>
          <w:rFonts w:ascii="Arial" w:eastAsia="Times New Roman" w:hAnsi="Arial" w:cs="Arial"/>
          <w:sz w:val="24"/>
          <w:szCs w:val="24"/>
          <w:lang w:eastAsia="en-GB"/>
        </w:rPr>
        <w:t>]</w:t>
      </w:r>
      <w:r w:rsidR="00FE0BDE">
        <w:rPr>
          <w:rFonts w:ascii="Arial" w:eastAsia="Times New Roman" w:hAnsi="Arial" w:cs="Arial"/>
          <w:sz w:val="24"/>
          <w:szCs w:val="24"/>
          <w:lang w:eastAsia="en-GB"/>
        </w:rPr>
        <w:tab/>
        <w:t>Paragraphs 1-5 of the</w:t>
      </w:r>
      <w:r w:rsidR="000F2E05">
        <w:rPr>
          <w:rFonts w:ascii="Arial" w:eastAsia="Times New Roman" w:hAnsi="Arial" w:cs="Arial"/>
          <w:sz w:val="24"/>
          <w:szCs w:val="24"/>
          <w:lang w:eastAsia="en-GB"/>
        </w:rPr>
        <w:t xml:space="preserve"> </w:t>
      </w:r>
      <w:r w:rsidR="000F2E05" w:rsidRPr="007F6D33">
        <w:rPr>
          <w:rFonts w:ascii="Arial" w:eastAsia="Times New Roman" w:hAnsi="Arial" w:cs="Arial"/>
          <w:sz w:val="20"/>
          <w:szCs w:val="20"/>
          <w:lang w:eastAsia="en-GB"/>
        </w:rPr>
        <w:t>“</w:t>
      </w:r>
      <w:r w:rsidR="000F2E05" w:rsidRPr="007F6D33">
        <w:rPr>
          <w:rFonts w:ascii="Arial" w:eastAsia="Times New Roman" w:hAnsi="Arial" w:cs="Arial"/>
          <w:i/>
          <w:sz w:val="20"/>
          <w:szCs w:val="20"/>
          <w:lang w:eastAsia="en-GB"/>
        </w:rPr>
        <w:t>second</w:t>
      </w:r>
      <w:r w:rsidR="00A27CC7" w:rsidRPr="007F6D33">
        <w:rPr>
          <w:rFonts w:ascii="Arial" w:eastAsia="Times New Roman" w:hAnsi="Arial" w:cs="Arial"/>
          <w:i/>
          <w:sz w:val="20"/>
          <w:szCs w:val="20"/>
          <w:lang w:eastAsia="en-GB"/>
        </w:rPr>
        <w:t xml:space="preserve"> </w:t>
      </w:r>
      <w:r w:rsidR="00FE0BDE" w:rsidRPr="007F6D33">
        <w:rPr>
          <w:rFonts w:ascii="Arial" w:eastAsia="Times New Roman" w:hAnsi="Arial" w:cs="Arial"/>
          <w:i/>
          <w:sz w:val="20"/>
          <w:szCs w:val="20"/>
          <w:lang w:eastAsia="en-GB"/>
        </w:rPr>
        <w:t>order</w:t>
      </w:r>
      <w:r w:rsidR="000F2E05" w:rsidRPr="007F6D33">
        <w:rPr>
          <w:rFonts w:ascii="Arial" w:eastAsia="Times New Roman" w:hAnsi="Arial" w:cs="Arial"/>
          <w:sz w:val="20"/>
          <w:szCs w:val="20"/>
          <w:lang w:eastAsia="en-GB"/>
        </w:rPr>
        <w:t>”</w:t>
      </w:r>
      <w:r w:rsidR="00FE0BDE">
        <w:rPr>
          <w:rFonts w:ascii="Arial" w:eastAsia="Times New Roman" w:hAnsi="Arial" w:cs="Arial"/>
          <w:sz w:val="24"/>
          <w:szCs w:val="24"/>
          <w:lang w:eastAsia="en-GB"/>
        </w:rPr>
        <w:t xml:space="preserve"> referred to in the application</w:t>
      </w:r>
      <w:r w:rsidR="00B65E42">
        <w:rPr>
          <w:rFonts w:ascii="Arial" w:eastAsia="Times New Roman" w:hAnsi="Arial" w:cs="Arial"/>
          <w:sz w:val="24"/>
          <w:szCs w:val="24"/>
          <w:lang w:eastAsia="en-GB"/>
        </w:rPr>
        <w:t xml:space="preserve"> for leave to appeal</w:t>
      </w:r>
      <w:r w:rsidR="00C01A63">
        <w:rPr>
          <w:rFonts w:ascii="Arial" w:eastAsia="Times New Roman" w:hAnsi="Arial" w:cs="Arial"/>
          <w:sz w:val="24"/>
          <w:szCs w:val="24"/>
          <w:lang w:eastAsia="en-GB"/>
        </w:rPr>
        <w:t>,</w:t>
      </w:r>
      <w:r w:rsidR="00B65E42">
        <w:rPr>
          <w:rFonts w:ascii="Arial" w:eastAsia="Times New Roman" w:hAnsi="Arial" w:cs="Arial"/>
          <w:sz w:val="24"/>
          <w:szCs w:val="24"/>
          <w:lang w:eastAsia="en-GB"/>
        </w:rPr>
        <w:t xml:space="preserve"> </w:t>
      </w:r>
      <w:r w:rsidR="00FE0BDE">
        <w:rPr>
          <w:rFonts w:ascii="Arial" w:eastAsia="Times New Roman" w:hAnsi="Arial" w:cs="Arial"/>
          <w:sz w:val="24"/>
          <w:szCs w:val="24"/>
          <w:lang w:eastAsia="en-GB"/>
        </w:rPr>
        <w:t>refer to prayers 1-5 of the counter-application save for the minor amendment in prayer 3 which was</w:t>
      </w:r>
      <w:r w:rsidR="005F16A0">
        <w:rPr>
          <w:rFonts w:ascii="Arial" w:eastAsia="Times New Roman" w:hAnsi="Arial" w:cs="Arial"/>
          <w:sz w:val="24"/>
          <w:szCs w:val="24"/>
          <w:lang w:eastAsia="en-GB"/>
        </w:rPr>
        <w:t xml:space="preserve"> made an order of </w:t>
      </w:r>
      <w:r w:rsidR="00A27CC7">
        <w:rPr>
          <w:rFonts w:ascii="Arial" w:eastAsia="Times New Roman" w:hAnsi="Arial" w:cs="Arial"/>
          <w:sz w:val="24"/>
          <w:szCs w:val="24"/>
          <w:lang w:eastAsia="en-GB"/>
        </w:rPr>
        <w:t xml:space="preserve">the </w:t>
      </w:r>
      <w:r w:rsidR="005F16A0">
        <w:rPr>
          <w:rFonts w:ascii="Arial" w:eastAsia="Times New Roman" w:hAnsi="Arial" w:cs="Arial"/>
          <w:sz w:val="24"/>
          <w:szCs w:val="24"/>
          <w:lang w:eastAsia="en-GB"/>
        </w:rPr>
        <w:t>court</w:t>
      </w:r>
      <w:r w:rsidR="00361DE5">
        <w:rPr>
          <w:rFonts w:ascii="Arial" w:eastAsia="Times New Roman" w:hAnsi="Arial" w:cs="Arial"/>
          <w:sz w:val="24"/>
          <w:szCs w:val="24"/>
          <w:lang w:eastAsia="en-GB"/>
        </w:rPr>
        <w:t xml:space="preserve">. The order </w:t>
      </w:r>
      <w:r w:rsidR="00361DE5">
        <w:rPr>
          <w:rFonts w:ascii="Arial" w:eastAsia="Times New Roman" w:hAnsi="Arial" w:cs="Arial"/>
          <w:sz w:val="24"/>
          <w:szCs w:val="24"/>
          <w:lang w:eastAsia="en-GB"/>
        </w:rPr>
        <w:lastRenderedPageBreak/>
        <w:t>granted in court related to the agreement which was reached by the parties and incorporated paragraphs 3-6 of</w:t>
      </w:r>
      <w:r w:rsidR="000F2E05">
        <w:rPr>
          <w:rFonts w:ascii="Arial" w:eastAsia="Times New Roman" w:hAnsi="Arial" w:cs="Arial"/>
          <w:sz w:val="24"/>
          <w:szCs w:val="24"/>
          <w:lang w:eastAsia="en-GB"/>
        </w:rPr>
        <w:t xml:space="preserve"> </w:t>
      </w:r>
      <w:r w:rsidR="000F2E05" w:rsidRPr="007F6D33">
        <w:rPr>
          <w:rFonts w:ascii="Arial" w:eastAsia="Times New Roman" w:hAnsi="Arial" w:cs="Arial"/>
          <w:sz w:val="20"/>
          <w:szCs w:val="20"/>
          <w:lang w:eastAsia="en-GB"/>
        </w:rPr>
        <w:t>“</w:t>
      </w:r>
      <w:r w:rsidR="00361DE5" w:rsidRPr="007F6D33">
        <w:rPr>
          <w:rFonts w:ascii="Arial" w:eastAsia="Times New Roman" w:hAnsi="Arial" w:cs="Arial"/>
          <w:i/>
          <w:sz w:val="20"/>
          <w:szCs w:val="20"/>
          <w:lang w:eastAsia="en-GB"/>
        </w:rPr>
        <w:t xml:space="preserve">the </w:t>
      </w:r>
      <w:r w:rsidR="00A27CC7" w:rsidRPr="007F6D33">
        <w:rPr>
          <w:rFonts w:ascii="Arial" w:eastAsia="Times New Roman" w:hAnsi="Arial" w:cs="Arial"/>
          <w:i/>
          <w:sz w:val="20"/>
          <w:szCs w:val="20"/>
          <w:lang w:eastAsia="en-GB"/>
        </w:rPr>
        <w:t>second order</w:t>
      </w:r>
      <w:r w:rsidR="000F2E05" w:rsidRPr="007F6D33">
        <w:rPr>
          <w:rFonts w:ascii="Arial" w:eastAsia="Times New Roman" w:hAnsi="Arial" w:cs="Arial"/>
          <w:sz w:val="20"/>
          <w:szCs w:val="20"/>
          <w:lang w:eastAsia="en-GB"/>
        </w:rPr>
        <w:t>”</w:t>
      </w:r>
      <w:r w:rsidR="00361DE5" w:rsidRPr="007F6D33">
        <w:rPr>
          <w:rFonts w:ascii="Arial" w:eastAsia="Times New Roman" w:hAnsi="Arial" w:cs="Arial"/>
          <w:sz w:val="20"/>
          <w:szCs w:val="20"/>
          <w:lang w:eastAsia="en-GB"/>
        </w:rPr>
        <w:t>.</w:t>
      </w:r>
      <w:r w:rsidR="00361DE5" w:rsidRPr="007F6D33">
        <w:rPr>
          <w:rStyle w:val="FootnoteReference"/>
          <w:rFonts w:ascii="Arial" w:eastAsia="Times New Roman" w:hAnsi="Arial" w:cs="Arial"/>
          <w:sz w:val="20"/>
          <w:szCs w:val="20"/>
          <w:lang w:eastAsia="en-GB"/>
        </w:rPr>
        <w:footnoteReference w:id="7"/>
      </w:r>
      <w:r w:rsidR="00F815A3">
        <w:rPr>
          <w:rFonts w:ascii="Arial" w:eastAsia="Times New Roman" w:hAnsi="Arial" w:cs="Arial"/>
          <w:sz w:val="24"/>
          <w:szCs w:val="24"/>
          <w:lang w:eastAsia="en-GB"/>
        </w:rPr>
        <w:t xml:space="preserve"> </w:t>
      </w:r>
    </w:p>
    <w:p w:rsidR="007F6D33" w:rsidRDefault="007F6D33" w:rsidP="009C3B9E">
      <w:pPr>
        <w:tabs>
          <w:tab w:val="left" w:pos="3402"/>
        </w:tabs>
        <w:spacing w:after="0" w:line="360" w:lineRule="auto"/>
        <w:ind w:left="851" w:hanging="851"/>
        <w:jc w:val="both"/>
        <w:rPr>
          <w:rFonts w:ascii="Arial" w:eastAsia="Times New Roman" w:hAnsi="Arial" w:cs="Arial"/>
          <w:sz w:val="24"/>
          <w:szCs w:val="24"/>
          <w:lang w:eastAsia="en-GB"/>
        </w:rPr>
      </w:pPr>
    </w:p>
    <w:p w:rsidR="00960EE7" w:rsidRDefault="00A26F6B" w:rsidP="009C3B9E">
      <w:pPr>
        <w:tabs>
          <w:tab w:val="left" w:pos="3402"/>
        </w:tabs>
        <w:spacing w:after="0" w:line="360" w:lineRule="auto"/>
        <w:ind w:left="851" w:hanging="851"/>
        <w:jc w:val="both"/>
        <w:rPr>
          <w:rFonts w:ascii="Arial" w:eastAsia="Times New Roman" w:hAnsi="Arial" w:cs="Arial"/>
          <w:i/>
          <w:sz w:val="20"/>
          <w:szCs w:val="20"/>
          <w:lang w:eastAsia="en-GB"/>
        </w:rPr>
      </w:pPr>
      <w:r>
        <w:rPr>
          <w:rFonts w:ascii="Arial" w:eastAsia="Times New Roman" w:hAnsi="Arial" w:cs="Arial"/>
          <w:sz w:val="24"/>
          <w:szCs w:val="24"/>
          <w:lang w:eastAsia="en-GB"/>
        </w:rPr>
        <w:t>[1</w:t>
      </w:r>
      <w:r w:rsidR="00860E6F">
        <w:rPr>
          <w:rFonts w:ascii="Arial" w:eastAsia="Times New Roman" w:hAnsi="Arial" w:cs="Arial"/>
          <w:sz w:val="24"/>
          <w:szCs w:val="24"/>
          <w:lang w:eastAsia="en-GB"/>
        </w:rPr>
        <w:t>2</w:t>
      </w:r>
      <w:r w:rsidR="00B65E42">
        <w:rPr>
          <w:rFonts w:ascii="Arial" w:eastAsia="Times New Roman" w:hAnsi="Arial" w:cs="Arial"/>
          <w:sz w:val="24"/>
          <w:szCs w:val="24"/>
          <w:lang w:eastAsia="en-GB"/>
        </w:rPr>
        <w:t>]</w:t>
      </w:r>
      <w:r w:rsidR="00B65E42">
        <w:rPr>
          <w:rFonts w:ascii="Arial" w:eastAsia="Times New Roman" w:hAnsi="Arial" w:cs="Arial"/>
          <w:sz w:val="24"/>
          <w:szCs w:val="24"/>
          <w:lang w:eastAsia="en-GB"/>
        </w:rPr>
        <w:tab/>
        <w:t>At the inception of the hearing of the application</w:t>
      </w:r>
      <w:r w:rsidR="000637BF">
        <w:rPr>
          <w:rFonts w:ascii="Arial" w:eastAsia="Times New Roman" w:hAnsi="Arial" w:cs="Arial"/>
          <w:sz w:val="24"/>
          <w:szCs w:val="24"/>
          <w:lang w:eastAsia="en-GB"/>
        </w:rPr>
        <w:t>s</w:t>
      </w:r>
      <w:r w:rsidR="00B65E42">
        <w:rPr>
          <w:rFonts w:ascii="Arial" w:eastAsia="Times New Roman" w:hAnsi="Arial" w:cs="Arial"/>
          <w:sz w:val="24"/>
          <w:szCs w:val="24"/>
          <w:lang w:eastAsia="en-GB"/>
        </w:rPr>
        <w:t>, the thir</w:t>
      </w:r>
      <w:r w:rsidR="000637BF">
        <w:rPr>
          <w:rFonts w:ascii="Arial" w:eastAsia="Times New Roman" w:hAnsi="Arial" w:cs="Arial"/>
          <w:sz w:val="24"/>
          <w:szCs w:val="24"/>
          <w:lang w:eastAsia="en-GB"/>
        </w:rPr>
        <w:t>d, fourth and fifth respondents</w:t>
      </w:r>
      <w:r w:rsidR="00B65E42">
        <w:rPr>
          <w:rFonts w:ascii="Arial" w:eastAsia="Times New Roman" w:hAnsi="Arial" w:cs="Arial"/>
          <w:sz w:val="24"/>
          <w:szCs w:val="24"/>
          <w:lang w:eastAsia="en-GB"/>
        </w:rPr>
        <w:t xml:space="preserve"> in the counter</w:t>
      </w:r>
      <w:r w:rsidR="000637BF">
        <w:rPr>
          <w:rFonts w:ascii="Arial" w:eastAsia="Times New Roman" w:hAnsi="Arial" w:cs="Arial"/>
          <w:sz w:val="24"/>
          <w:szCs w:val="24"/>
          <w:lang w:eastAsia="en-GB"/>
        </w:rPr>
        <w:t>-</w:t>
      </w:r>
      <w:r w:rsidR="00B65E42">
        <w:rPr>
          <w:rFonts w:ascii="Arial" w:eastAsia="Times New Roman" w:hAnsi="Arial" w:cs="Arial"/>
          <w:sz w:val="24"/>
          <w:szCs w:val="24"/>
          <w:lang w:eastAsia="en-GB"/>
        </w:rPr>
        <w:t>application settled their</w:t>
      </w:r>
      <w:r w:rsidR="00B65E42" w:rsidRPr="000637BF">
        <w:rPr>
          <w:rFonts w:ascii="Arial" w:eastAsia="Times New Roman" w:hAnsi="Arial" w:cs="Arial"/>
          <w:i/>
          <w:sz w:val="24"/>
          <w:szCs w:val="24"/>
          <w:lang w:eastAsia="en-GB"/>
        </w:rPr>
        <w:t xml:space="preserve"> lis</w:t>
      </w:r>
      <w:r w:rsidR="00B65E42">
        <w:rPr>
          <w:rFonts w:ascii="Arial" w:eastAsia="Times New Roman" w:hAnsi="Arial" w:cs="Arial"/>
          <w:sz w:val="24"/>
          <w:szCs w:val="24"/>
          <w:lang w:eastAsia="en-GB"/>
        </w:rPr>
        <w:t xml:space="preserve"> with the</w:t>
      </w:r>
      <w:r w:rsidR="000637BF">
        <w:rPr>
          <w:rFonts w:ascii="Arial" w:eastAsia="Times New Roman" w:hAnsi="Arial" w:cs="Arial"/>
          <w:sz w:val="24"/>
          <w:szCs w:val="24"/>
          <w:lang w:eastAsia="en-GB"/>
        </w:rPr>
        <w:t xml:space="preserve"> applicant, the</w:t>
      </w:r>
      <w:r w:rsidR="00B65E42">
        <w:rPr>
          <w:rFonts w:ascii="Arial" w:eastAsia="Times New Roman" w:hAnsi="Arial" w:cs="Arial"/>
          <w:sz w:val="24"/>
          <w:szCs w:val="24"/>
          <w:lang w:eastAsia="en-GB"/>
        </w:rPr>
        <w:t xml:space="preserve"> MEC of Police, Roads and Transport</w:t>
      </w:r>
      <w:r w:rsidR="000637BF">
        <w:rPr>
          <w:rFonts w:ascii="Arial" w:eastAsia="Times New Roman" w:hAnsi="Arial" w:cs="Arial"/>
          <w:sz w:val="24"/>
          <w:szCs w:val="24"/>
          <w:lang w:eastAsia="en-GB"/>
        </w:rPr>
        <w:t>,</w:t>
      </w:r>
      <w:r w:rsidR="00B65E42">
        <w:rPr>
          <w:rFonts w:ascii="Arial" w:eastAsia="Times New Roman" w:hAnsi="Arial" w:cs="Arial"/>
          <w:sz w:val="24"/>
          <w:szCs w:val="24"/>
          <w:lang w:eastAsia="en-GB"/>
        </w:rPr>
        <w:t xml:space="preserve"> by conceding to an order as reflected in</w:t>
      </w:r>
      <w:r w:rsidR="000637BF">
        <w:rPr>
          <w:rFonts w:ascii="Arial" w:eastAsia="Times New Roman" w:hAnsi="Arial" w:cs="Arial"/>
          <w:sz w:val="24"/>
          <w:szCs w:val="24"/>
          <w:lang w:eastAsia="en-GB"/>
        </w:rPr>
        <w:t xml:space="preserve"> paragraphs 3-6 of the </w:t>
      </w:r>
      <w:r w:rsidR="000637BF" w:rsidRPr="007F6D33">
        <w:rPr>
          <w:rFonts w:ascii="Arial" w:eastAsia="Times New Roman" w:hAnsi="Arial" w:cs="Arial"/>
          <w:sz w:val="20"/>
          <w:szCs w:val="20"/>
          <w:lang w:eastAsia="en-GB"/>
        </w:rPr>
        <w:t>“</w:t>
      </w:r>
      <w:r w:rsidR="00B65E42" w:rsidRPr="007F6D33">
        <w:rPr>
          <w:rFonts w:ascii="Arial" w:eastAsia="Times New Roman" w:hAnsi="Arial" w:cs="Arial"/>
          <w:i/>
          <w:sz w:val="20"/>
          <w:szCs w:val="20"/>
          <w:lang w:eastAsia="en-GB"/>
        </w:rPr>
        <w:t>second order</w:t>
      </w:r>
      <w:r w:rsidR="000637BF" w:rsidRPr="007F6D33">
        <w:rPr>
          <w:rFonts w:ascii="Arial" w:eastAsia="Times New Roman" w:hAnsi="Arial" w:cs="Arial"/>
          <w:sz w:val="20"/>
          <w:szCs w:val="20"/>
          <w:lang w:eastAsia="en-GB"/>
        </w:rPr>
        <w:t>”</w:t>
      </w:r>
      <w:r w:rsidR="00B65E42">
        <w:rPr>
          <w:rFonts w:ascii="Arial" w:eastAsia="Times New Roman" w:hAnsi="Arial" w:cs="Arial"/>
          <w:sz w:val="24"/>
          <w:szCs w:val="24"/>
          <w:lang w:eastAsia="en-GB"/>
        </w:rPr>
        <w:t xml:space="preserve">. The agreement was verbally communicated to </w:t>
      </w:r>
      <w:r w:rsidR="00F815A3">
        <w:rPr>
          <w:rFonts w:ascii="Arial" w:eastAsia="Times New Roman" w:hAnsi="Arial" w:cs="Arial"/>
          <w:sz w:val="24"/>
          <w:szCs w:val="24"/>
          <w:lang w:eastAsia="en-GB"/>
        </w:rPr>
        <w:t xml:space="preserve">the </w:t>
      </w:r>
      <w:r w:rsidR="00B65E42">
        <w:rPr>
          <w:rFonts w:ascii="Arial" w:eastAsia="Times New Roman" w:hAnsi="Arial" w:cs="Arial"/>
          <w:sz w:val="24"/>
          <w:szCs w:val="24"/>
          <w:lang w:eastAsia="en-GB"/>
        </w:rPr>
        <w:t>court by Mr Snellenburg SC</w:t>
      </w:r>
      <w:r w:rsidR="000637BF">
        <w:rPr>
          <w:rFonts w:ascii="Arial" w:eastAsia="Times New Roman" w:hAnsi="Arial" w:cs="Arial"/>
          <w:sz w:val="24"/>
          <w:szCs w:val="24"/>
          <w:lang w:eastAsia="en-GB"/>
        </w:rPr>
        <w:t>,</w:t>
      </w:r>
      <w:r w:rsidR="00B65E42">
        <w:rPr>
          <w:rFonts w:ascii="Arial" w:eastAsia="Times New Roman" w:hAnsi="Arial" w:cs="Arial"/>
          <w:sz w:val="24"/>
          <w:szCs w:val="24"/>
          <w:lang w:eastAsia="en-GB"/>
        </w:rPr>
        <w:t xml:space="preserve"> who acted on behalf of the third respondent. The</w:t>
      </w:r>
      <w:r w:rsidR="000637BF">
        <w:rPr>
          <w:rFonts w:ascii="Arial" w:eastAsia="Times New Roman" w:hAnsi="Arial" w:cs="Arial"/>
          <w:sz w:val="24"/>
          <w:szCs w:val="24"/>
          <w:lang w:eastAsia="en-GB"/>
        </w:rPr>
        <w:t xml:space="preserve"> agreement, and the</w:t>
      </w:r>
      <w:r w:rsidR="00B65E42">
        <w:rPr>
          <w:rFonts w:ascii="Arial" w:eastAsia="Times New Roman" w:hAnsi="Arial" w:cs="Arial"/>
          <w:sz w:val="24"/>
          <w:szCs w:val="24"/>
          <w:lang w:eastAsia="en-GB"/>
        </w:rPr>
        <w:t xml:space="preserve"> communication</w:t>
      </w:r>
      <w:r w:rsidR="000637BF">
        <w:rPr>
          <w:rFonts w:ascii="Arial" w:eastAsia="Times New Roman" w:hAnsi="Arial" w:cs="Arial"/>
          <w:sz w:val="24"/>
          <w:szCs w:val="24"/>
          <w:lang w:eastAsia="en-GB"/>
        </w:rPr>
        <w:t xml:space="preserve"> to the court by the third respondent, were</w:t>
      </w:r>
      <w:r w:rsidR="00B65E42">
        <w:rPr>
          <w:rFonts w:ascii="Arial" w:eastAsia="Times New Roman" w:hAnsi="Arial" w:cs="Arial"/>
          <w:sz w:val="24"/>
          <w:szCs w:val="24"/>
          <w:lang w:eastAsia="en-GB"/>
        </w:rPr>
        <w:t xml:space="preserve"> confirmed by both Mr Grobbler SC and Mr Pienaar</w:t>
      </w:r>
      <w:r w:rsidR="000637BF">
        <w:rPr>
          <w:rFonts w:ascii="Arial" w:eastAsia="Times New Roman" w:hAnsi="Arial" w:cs="Arial"/>
          <w:sz w:val="24"/>
          <w:szCs w:val="24"/>
          <w:lang w:eastAsia="en-GB"/>
        </w:rPr>
        <w:t>,</w:t>
      </w:r>
      <w:r w:rsidR="00B65E42">
        <w:rPr>
          <w:rFonts w:ascii="Arial" w:eastAsia="Times New Roman" w:hAnsi="Arial" w:cs="Arial"/>
          <w:sz w:val="24"/>
          <w:szCs w:val="24"/>
          <w:lang w:eastAsia="en-GB"/>
        </w:rPr>
        <w:t xml:space="preserve"> who acted for t</w:t>
      </w:r>
      <w:r w:rsidR="000E5A21">
        <w:rPr>
          <w:rFonts w:ascii="Arial" w:eastAsia="Times New Roman" w:hAnsi="Arial" w:cs="Arial"/>
          <w:sz w:val="24"/>
          <w:szCs w:val="24"/>
          <w:lang w:eastAsia="en-GB"/>
        </w:rPr>
        <w:t>he fourth and fifth respondents</w:t>
      </w:r>
      <w:r w:rsidR="00B65E42">
        <w:rPr>
          <w:rFonts w:ascii="Arial" w:eastAsia="Times New Roman" w:hAnsi="Arial" w:cs="Arial"/>
          <w:sz w:val="24"/>
          <w:szCs w:val="24"/>
          <w:lang w:eastAsia="en-GB"/>
        </w:rPr>
        <w:t xml:space="preserve"> respectively</w:t>
      </w:r>
      <w:r w:rsidR="0086760C">
        <w:rPr>
          <w:rFonts w:ascii="Arial" w:eastAsia="Times New Roman" w:hAnsi="Arial" w:cs="Arial"/>
          <w:sz w:val="24"/>
          <w:szCs w:val="24"/>
          <w:lang w:eastAsia="en-GB"/>
        </w:rPr>
        <w:t>,</w:t>
      </w:r>
      <w:r w:rsidR="00B65E42">
        <w:rPr>
          <w:rFonts w:ascii="Arial" w:eastAsia="Times New Roman" w:hAnsi="Arial" w:cs="Arial"/>
          <w:sz w:val="24"/>
          <w:szCs w:val="24"/>
          <w:lang w:eastAsia="en-GB"/>
        </w:rPr>
        <w:t xml:space="preserve"> as well as Mr Bomela</w:t>
      </w:r>
      <w:r w:rsidR="0086760C">
        <w:rPr>
          <w:rFonts w:ascii="Arial" w:eastAsia="Times New Roman" w:hAnsi="Arial" w:cs="Arial"/>
          <w:sz w:val="24"/>
          <w:szCs w:val="24"/>
          <w:lang w:eastAsia="en-GB"/>
        </w:rPr>
        <w:t>, who acted</w:t>
      </w:r>
      <w:r w:rsidR="000E5A21">
        <w:rPr>
          <w:rFonts w:ascii="Arial" w:eastAsia="Times New Roman" w:hAnsi="Arial" w:cs="Arial"/>
          <w:sz w:val="24"/>
          <w:szCs w:val="24"/>
          <w:lang w:eastAsia="en-GB"/>
        </w:rPr>
        <w:t xml:space="preserve"> on behalf of the applicant</w:t>
      </w:r>
      <w:r w:rsidR="0086760C">
        <w:rPr>
          <w:rFonts w:ascii="Arial" w:eastAsia="Times New Roman" w:hAnsi="Arial" w:cs="Arial"/>
          <w:sz w:val="24"/>
          <w:szCs w:val="24"/>
          <w:lang w:eastAsia="en-GB"/>
        </w:rPr>
        <w:t>. The agreement</w:t>
      </w:r>
      <w:r w:rsidR="00B65E42">
        <w:rPr>
          <w:rFonts w:ascii="Arial" w:eastAsia="Times New Roman" w:hAnsi="Arial" w:cs="Arial"/>
          <w:sz w:val="24"/>
          <w:szCs w:val="24"/>
          <w:lang w:eastAsia="en-GB"/>
        </w:rPr>
        <w:t xml:space="preserve"> was made a</w:t>
      </w:r>
      <w:r w:rsidR="0086760C">
        <w:rPr>
          <w:rFonts w:ascii="Arial" w:eastAsia="Times New Roman" w:hAnsi="Arial" w:cs="Arial"/>
          <w:sz w:val="24"/>
          <w:szCs w:val="24"/>
          <w:lang w:eastAsia="en-GB"/>
        </w:rPr>
        <w:t>n</w:t>
      </w:r>
      <w:r w:rsidR="00B65E42">
        <w:rPr>
          <w:rFonts w:ascii="Arial" w:eastAsia="Times New Roman" w:hAnsi="Arial" w:cs="Arial"/>
          <w:sz w:val="24"/>
          <w:szCs w:val="24"/>
          <w:lang w:eastAsia="en-GB"/>
        </w:rPr>
        <w:t xml:space="preserve"> </w:t>
      </w:r>
      <w:r w:rsidR="0086760C">
        <w:rPr>
          <w:rFonts w:ascii="Arial" w:eastAsia="Times New Roman" w:hAnsi="Arial" w:cs="Arial"/>
          <w:sz w:val="24"/>
          <w:szCs w:val="24"/>
          <w:lang w:eastAsia="en-GB"/>
        </w:rPr>
        <w:t xml:space="preserve">order of the </w:t>
      </w:r>
      <w:r w:rsidR="00B65E42">
        <w:rPr>
          <w:rFonts w:ascii="Arial" w:eastAsia="Times New Roman" w:hAnsi="Arial" w:cs="Arial"/>
          <w:sz w:val="24"/>
          <w:szCs w:val="24"/>
          <w:lang w:eastAsia="en-GB"/>
        </w:rPr>
        <w:t>court</w:t>
      </w:r>
      <w:r w:rsidR="0086760C">
        <w:rPr>
          <w:rFonts w:ascii="Arial" w:eastAsia="Times New Roman" w:hAnsi="Arial" w:cs="Arial"/>
          <w:sz w:val="24"/>
          <w:szCs w:val="24"/>
          <w:lang w:eastAsia="en-GB"/>
        </w:rPr>
        <w:t>.</w:t>
      </w:r>
      <w:r w:rsidR="00B65E42">
        <w:rPr>
          <w:rFonts w:ascii="Arial" w:eastAsia="Times New Roman" w:hAnsi="Arial" w:cs="Arial"/>
          <w:sz w:val="24"/>
          <w:szCs w:val="24"/>
          <w:lang w:eastAsia="en-GB"/>
        </w:rPr>
        <w:t xml:space="preserve"> Mr L</w:t>
      </w:r>
      <w:r w:rsidR="0086760C">
        <w:rPr>
          <w:rFonts w:ascii="Arial" w:eastAsia="Times New Roman" w:hAnsi="Arial" w:cs="Arial"/>
          <w:sz w:val="24"/>
          <w:szCs w:val="24"/>
          <w:lang w:eastAsia="en-GB"/>
        </w:rPr>
        <w:t>u</w:t>
      </w:r>
      <w:r w:rsidR="00B65E42">
        <w:rPr>
          <w:rFonts w:ascii="Arial" w:eastAsia="Times New Roman" w:hAnsi="Arial" w:cs="Arial"/>
          <w:sz w:val="24"/>
          <w:szCs w:val="24"/>
          <w:lang w:eastAsia="en-GB"/>
        </w:rPr>
        <w:t>thuli</w:t>
      </w:r>
      <w:r w:rsidR="0086760C">
        <w:rPr>
          <w:rFonts w:ascii="Arial" w:eastAsia="Times New Roman" w:hAnsi="Arial" w:cs="Arial"/>
          <w:sz w:val="24"/>
          <w:szCs w:val="24"/>
          <w:lang w:eastAsia="en-GB"/>
        </w:rPr>
        <w:t>,</w:t>
      </w:r>
      <w:r w:rsidR="00B65E42">
        <w:rPr>
          <w:rFonts w:ascii="Arial" w:eastAsia="Times New Roman" w:hAnsi="Arial" w:cs="Arial"/>
          <w:sz w:val="24"/>
          <w:szCs w:val="24"/>
          <w:lang w:eastAsia="en-GB"/>
        </w:rPr>
        <w:t xml:space="preserve"> </w:t>
      </w:r>
      <w:r w:rsidR="00EB70E5">
        <w:rPr>
          <w:rFonts w:ascii="Arial" w:eastAsia="Times New Roman" w:hAnsi="Arial" w:cs="Arial"/>
          <w:sz w:val="24"/>
          <w:szCs w:val="24"/>
          <w:lang w:eastAsia="en-GB"/>
        </w:rPr>
        <w:t xml:space="preserve">who </w:t>
      </w:r>
      <w:r w:rsidR="0086760C">
        <w:rPr>
          <w:rFonts w:ascii="Arial" w:eastAsia="Times New Roman" w:hAnsi="Arial" w:cs="Arial"/>
          <w:sz w:val="24"/>
          <w:szCs w:val="24"/>
          <w:lang w:eastAsia="en-GB"/>
        </w:rPr>
        <w:t>acted on behalf of the first respondent</w:t>
      </w:r>
      <w:r w:rsidR="00EB70E5">
        <w:rPr>
          <w:rFonts w:ascii="Arial" w:eastAsia="Times New Roman" w:hAnsi="Arial" w:cs="Arial"/>
          <w:sz w:val="24"/>
          <w:szCs w:val="24"/>
          <w:lang w:eastAsia="en-GB"/>
        </w:rPr>
        <w:t xml:space="preserve">, KET Civils, was present in court and stated the following once the order was made: </w:t>
      </w:r>
      <w:r w:rsidR="00EB70E5">
        <w:rPr>
          <w:rFonts w:ascii="Arial" w:eastAsia="Times New Roman" w:hAnsi="Arial" w:cs="Arial"/>
          <w:i/>
          <w:sz w:val="20"/>
          <w:szCs w:val="20"/>
          <w:lang w:eastAsia="en-GB"/>
        </w:rPr>
        <w:t>“Thank you</w:t>
      </w:r>
      <w:r w:rsidR="00F815A3">
        <w:rPr>
          <w:rFonts w:ascii="Arial" w:eastAsia="Times New Roman" w:hAnsi="Arial" w:cs="Arial"/>
          <w:i/>
          <w:sz w:val="20"/>
          <w:szCs w:val="20"/>
          <w:lang w:eastAsia="en-GB"/>
        </w:rPr>
        <w:t>,</w:t>
      </w:r>
      <w:r w:rsidR="00EB70E5">
        <w:rPr>
          <w:rFonts w:ascii="Arial" w:eastAsia="Times New Roman" w:hAnsi="Arial" w:cs="Arial"/>
          <w:i/>
          <w:sz w:val="20"/>
          <w:szCs w:val="20"/>
          <w:lang w:eastAsia="en-GB"/>
        </w:rPr>
        <w:t xml:space="preserve"> my lord. My lord before I start if I may just understand the orde</w:t>
      </w:r>
      <w:r w:rsidR="00F815A3">
        <w:rPr>
          <w:rFonts w:ascii="Arial" w:eastAsia="Times New Roman" w:hAnsi="Arial" w:cs="Arial"/>
          <w:i/>
          <w:sz w:val="20"/>
          <w:szCs w:val="20"/>
          <w:lang w:eastAsia="en-GB"/>
        </w:rPr>
        <w:t>r that the court has just made.</w:t>
      </w:r>
      <w:r w:rsidR="00EB70E5">
        <w:rPr>
          <w:rFonts w:ascii="Arial" w:eastAsia="Times New Roman" w:hAnsi="Arial" w:cs="Arial"/>
          <w:i/>
          <w:sz w:val="20"/>
          <w:szCs w:val="20"/>
          <w:lang w:eastAsia="en-GB"/>
        </w:rPr>
        <w:t xml:space="preserve">…I understand that to </w:t>
      </w:r>
      <w:r w:rsidR="00960EE7">
        <w:rPr>
          <w:rFonts w:ascii="Arial" w:eastAsia="Times New Roman" w:hAnsi="Arial" w:cs="Arial"/>
          <w:i/>
          <w:sz w:val="20"/>
          <w:szCs w:val="20"/>
          <w:lang w:eastAsia="en-GB"/>
        </w:rPr>
        <w:t>obviously be</w:t>
      </w:r>
      <w:r w:rsidR="00EB70E5">
        <w:rPr>
          <w:rFonts w:ascii="Arial" w:eastAsia="Times New Roman" w:hAnsi="Arial" w:cs="Arial"/>
          <w:i/>
          <w:sz w:val="20"/>
          <w:szCs w:val="20"/>
          <w:lang w:eastAsia="en-GB"/>
        </w:rPr>
        <w:t xml:space="preserve"> provisional, </w:t>
      </w:r>
      <w:r w:rsidR="00960EE7">
        <w:rPr>
          <w:rFonts w:ascii="Arial" w:eastAsia="Times New Roman" w:hAnsi="Arial" w:cs="Arial"/>
          <w:i/>
          <w:sz w:val="20"/>
          <w:szCs w:val="20"/>
          <w:lang w:eastAsia="en-GB"/>
        </w:rPr>
        <w:t>depending</w:t>
      </w:r>
      <w:r w:rsidR="00EB70E5">
        <w:rPr>
          <w:rFonts w:ascii="Arial" w:eastAsia="Times New Roman" w:hAnsi="Arial" w:cs="Arial"/>
          <w:i/>
          <w:sz w:val="20"/>
          <w:szCs w:val="20"/>
          <w:lang w:eastAsia="en-GB"/>
        </w:rPr>
        <w:t xml:space="preserve"> on what the court ultimately decides…otherwise</w:t>
      </w:r>
      <w:r w:rsidR="00960EE7">
        <w:rPr>
          <w:rFonts w:ascii="Arial" w:eastAsia="Times New Roman" w:hAnsi="Arial" w:cs="Arial"/>
          <w:i/>
          <w:sz w:val="20"/>
          <w:szCs w:val="20"/>
          <w:lang w:eastAsia="en-GB"/>
        </w:rPr>
        <w:t>,</w:t>
      </w:r>
      <w:r w:rsidR="00EB70E5">
        <w:rPr>
          <w:rFonts w:ascii="Arial" w:eastAsia="Times New Roman" w:hAnsi="Arial" w:cs="Arial"/>
          <w:i/>
          <w:sz w:val="20"/>
          <w:szCs w:val="20"/>
          <w:lang w:eastAsia="en-GB"/>
        </w:rPr>
        <w:t xml:space="preserve"> the agreement that has been </w:t>
      </w:r>
      <w:r w:rsidR="00960EE7">
        <w:rPr>
          <w:rFonts w:ascii="Arial" w:eastAsia="Times New Roman" w:hAnsi="Arial" w:cs="Arial"/>
          <w:i/>
          <w:sz w:val="20"/>
          <w:szCs w:val="20"/>
          <w:lang w:eastAsia="en-GB"/>
        </w:rPr>
        <w:t>reached</w:t>
      </w:r>
      <w:r w:rsidR="00EB70E5">
        <w:rPr>
          <w:rFonts w:ascii="Arial" w:eastAsia="Times New Roman" w:hAnsi="Arial" w:cs="Arial"/>
          <w:i/>
          <w:sz w:val="20"/>
          <w:szCs w:val="20"/>
          <w:lang w:eastAsia="en-GB"/>
        </w:rPr>
        <w:t>, cannot be made an order of, until such time, as your lordship has granted the department’s application.</w:t>
      </w:r>
      <w:r w:rsidR="004374EC">
        <w:rPr>
          <w:rFonts w:ascii="Arial" w:eastAsia="Times New Roman" w:hAnsi="Arial" w:cs="Arial"/>
          <w:i/>
          <w:sz w:val="20"/>
          <w:szCs w:val="20"/>
          <w:lang w:eastAsia="en-GB"/>
        </w:rPr>
        <w:t>”</w:t>
      </w:r>
      <w:r w:rsidR="000E5A21">
        <w:rPr>
          <w:rStyle w:val="FootnoteReference"/>
          <w:rFonts w:ascii="Arial" w:eastAsia="Times New Roman" w:hAnsi="Arial" w:cs="Arial"/>
          <w:i/>
          <w:sz w:val="20"/>
          <w:szCs w:val="20"/>
          <w:lang w:eastAsia="en-GB"/>
        </w:rPr>
        <w:footnoteReference w:id="8"/>
      </w:r>
    </w:p>
    <w:p w:rsidR="00960EE7" w:rsidRDefault="00960EE7" w:rsidP="009C3B9E">
      <w:pPr>
        <w:tabs>
          <w:tab w:val="left" w:pos="3402"/>
        </w:tabs>
        <w:spacing w:after="0" w:line="360" w:lineRule="auto"/>
        <w:ind w:left="851" w:hanging="851"/>
        <w:jc w:val="both"/>
        <w:rPr>
          <w:rFonts w:ascii="Arial" w:eastAsia="Times New Roman" w:hAnsi="Arial" w:cs="Arial"/>
          <w:i/>
          <w:sz w:val="20"/>
          <w:szCs w:val="20"/>
          <w:lang w:eastAsia="en-GB"/>
        </w:rPr>
      </w:pPr>
    </w:p>
    <w:p w:rsidR="0017450B" w:rsidRDefault="00EB70E5" w:rsidP="009C3B9E">
      <w:pPr>
        <w:tabs>
          <w:tab w:val="left" w:pos="3402"/>
        </w:tabs>
        <w:spacing w:after="0" w:line="360" w:lineRule="auto"/>
        <w:ind w:left="851" w:hanging="851"/>
        <w:jc w:val="both"/>
        <w:rPr>
          <w:rFonts w:ascii="Arial" w:eastAsia="Times New Roman" w:hAnsi="Arial" w:cs="Arial"/>
          <w:sz w:val="24"/>
          <w:szCs w:val="24"/>
          <w:lang w:eastAsia="en-GB"/>
        </w:rPr>
      </w:pPr>
      <w:r>
        <w:rPr>
          <w:rFonts w:ascii="Arial" w:eastAsia="Times New Roman" w:hAnsi="Arial" w:cs="Arial"/>
          <w:i/>
          <w:sz w:val="20"/>
          <w:szCs w:val="20"/>
          <w:lang w:eastAsia="en-GB"/>
        </w:rPr>
        <w:t xml:space="preserve"> </w:t>
      </w:r>
      <w:r w:rsidR="00860E6F">
        <w:rPr>
          <w:rFonts w:ascii="Arial" w:eastAsia="Times New Roman" w:hAnsi="Arial" w:cs="Arial"/>
          <w:sz w:val="24"/>
          <w:szCs w:val="24"/>
          <w:lang w:eastAsia="en-GB"/>
        </w:rPr>
        <w:t>[13</w:t>
      </w:r>
      <w:r w:rsidR="004C4E9E">
        <w:rPr>
          <w:rFonts w:ascii="Arial" w:eastAsia="Times New Roman" w:hAnsi="Arial" w:cs="Arial"/>
          <w:sz w:val="24"/>
          <w:szCs w:val="24"/>
          <w:lang w:eastAsia="en-GB"/>
        </w:rPr>
        <w:t>]</w:t>
      </w:r>
      <w:r w:rsidR="004C4E9E">
        <w:rPr>
          <w:rFonts w:ascii="Arial" w:eastAsia="Times New Roman" w:hAnsi="Arial" w:cs="Arial"/>
          <w:sz w:val="24"/>
          <w:szCs w:val="24"/>
          <w:lang w:eastAsia="en-GB"/>
        </w:rPr>
        <w:tab/>
      </w:r>
      <w:r w:rsidR="00960EE7">
        <w:rPr>
          <w:rFonts w:ascii="Arial" w:eastAsia="Times New Roman" w:hAnsi="Arial" w:cs="Arial"/>
          <w:sz w:val="24"/>
          <w:szCs w:val="24"/>
          <w:lang w:eastAsia="en-GB"/>
        </w:rPr>
        <w:t>In</w:t>
      </w:r>
      <w:r w:rsidR="0017450B">
        <w:rPr>
          <w:rFonts w:ascii="Arial" w:eastAsia="Times New Roman" w:hAnsi="Arial" w:cs="Arial"/>
          <w:sz w:val="24"/>
          <w:szCs w:val="24"/>
          <w:lang w:eastAsia="en-GB"/>
        </w:rPr>
        <w:t xml:space="preserve"> August 2021</w:t>
      </w:r>
      <w:r w:rsidR="00740FDC">
        <w:rPr>
          <w:rFonts w:ascii="Arial" w:eastAsia="Times New Roman" w:hAnsi="Arial" w:cs="Arial"/>
          <w:sz w:val="24"/>
          <w:szCs w:val="24"/>
          <w:lang w:eastAsia="en-GB"/>
        </w:rPr>
        <w:t>,</w:t>
      </w:r>
      <w:r w:rsidR="0017450B">
        <w:rPr>
          <w:rFonts w:ascii="Arial" w:eastAsia="Times New Roman" w:hAnsi="Arial" w:cs="Arial"/>
          <w:sz w:val="24"/>
          <w:szCs w:val="24"/>
          <w:lang w:eastAsia="en-GB"/>
        </w:rPr>
        <w:t xml:space="preserve"> I was presented with the lette</w:t>
      </w:r>
      <w:r w:rsidR="00960EE7">
        <w:rPr>
          <w:rFonts w:ascii="Arial" w:eastAsia="Times New Roman" w:hAnsi="Arial" w:cs="Arial"/>
          <w:sz w:val="24"/>
          <w:szCs w:val="24"/>
          <w:lang w:eastAsia="en-GB"/>
        </w:rPr>
        <w:t>r dated 6 August 2021 from Mess</w:t>
      </w:r>
      <w:r w:rsidR="0017450B">
        <w:rPr>
          <w:rFonts w:ascii="Arial" w:eastAsia="Times New Roman" w:hAnsi="Arial" w:cs="Arial"/>
          <w:sz w:val="24"/>
          <w:szCs w:val="24"/>
          <w:lang w:eastAsia="en-GB"/>
        </w:rPr>
        <w:t>rs Peyper A</w:t>
      </w:r>
      <w:r w:rsidR="00740FDC">
        <w:rPr>
          <w:rFonts w:ascii="Arial" w:eastAsia="Times New Roman" w:hAnsi="Arial" w:cs="Arial"/>
          <w:sz w:val="24"/>
          <w:szCs w:val="24"/>
          <w:lang w:eastAsia="en-GB"/>
        </w:rPr>
        <w:t>ttorneys, one of the respondent</w:t>
      </w:r>
      <w:r w:rsidR="0017450B">
        <w:rPr>
          <w:rFonts w:ascii="Arial" w:eastAsia="Times New Roman" w:hAnsi="Arial" w:cs="Arial"/>
          <w:sz w:val="24"/>
          <w:szCs w:val="24"/>
          <w:lang w:eastAsia="en-GB"/>
        </w:rPr>
        <w:t>s</w:t>
      </w:r>
      <w:r w:rsidR="00740FDC">
        <w:rPr>
          <w:rFonts w:ascii="Arial" w:eastAsia="Times New Roman" w:hAnsi="Arial" w:cs="Arial"/>
          <w:sz w:val="24"/>
          <w:szCs w:val="24"/>
          <w:lang w:eastAsia="en-GB"/>
        </w:rPr>
        <w:t>’</w:t>
      </w:r>
      <w:r w:rsidR="0017450B">
        <w:rPr>
          <w:rFonts w:ascii="Arial" w:eastAsia="Times New Roman" w:hAnsi="Arial" w:cs="Arial"/>
          <w:sz w:val="24"/>
          <w:szCs w:val="24"/>
          <w:lang w:eastAsia="en-GB"/>
        </w:rPr>
        <w:t xml:space="preserve"> attorneys</w:t>
      </w:r>
      <w:r w:rsidR="00740FDC">
        <w:rPr>
          <w:rFonts w:ascii="Arial" w:eastAsia="Times New Roman" w:hAnsi="Arial" w:cs="Arial"/>
          <w:sz w:val="24"/>
          <w:szCs w:val="24"/>
          <w:lang w:eastAsia="en-GB"/>
        </w:rPr>
        <w:t>,</w:t>
      </w:r>
      <w:r w:rsidR="0017450B">
        <w:rPr>
          <w:rFonts w:ascii="Arial" w:eastAsia="Times New Roman" w:hAnsi="Arial" w:cs="Arial"/>
          <w:sz w:val="24"/>
          <w:szCs w:val="24"/>
          <w:lang w:eastAsia="en-GB"/>
        </w:rPr>
        <w:t xml:space="preserve"> advising that</w:t>
      </w:r>
      <w:r w:rsidR="00740FDC">
        <w:rPr>
          <w:rFonts w:ascii="Arial" w:eastAsia="Times New Roman" w:hAnsi="Arial" w:cs="Arial"/>
          <w:sz w:val="24"/>
          <w:szCs w:val="24"/>
          <w:lang w:eastAsia="en-GB"/>
        </w:rPr>
        <w:t xml:space="preserve"> it was in </w:t>
      </w:r>
      <w:r w:rsidR="0017450B">
        <w:rPr>
          <w:rFonts w:ascii="Arial" w:eastAsia="Times New Roman" w:hAnsi="Arial" w:cs="Arial"/>
          <w:sz w:val="24"/>
          <w:szCs w:val="24"/>
          <w:lang w:eastAsia="en-GB"/>
        </w:rPr>
        <w:t>contestation whether the</w:t>
      </w:r>
      <w:r w:rsidR="00740FDC">
        <w:rPr>
          <w:rFonts w:ascii="Arial" w:eastAsia="Times New Roman" w:hAnsi="Arial" w:cs="Arial"/>
          <w:sz w:val="24"/>
          <w:szCs w:val="24"/>
          <w:lang w:eastAsia="en-GB"/>
        </w:rPr>
        <w:t xml:space="preserve"> parties’</w:t>
      </w:r>
      <w:r w:rsidR="0017450B">
        <w:rPr>
          <w:rFonts w:ascii="Arial" w:eastAsia="Times New Roman" w:hAnsi="Arial" w:cs="Arial"/>
          <w:sz w:val="24"/>
          <w:szCs w:val="24"/>
          <w:lang w:eastAsia="en-GB"/>
        </w:rPr>
        <w:t xml:space="preserve"> agreement was made an order of </w:t>
      </w:r>
      <w:r w:rsidR="00960EE7">
        <w:rPr>
          <w:rFonts w:ascii="Arial" w:eastAsia="Times New Roman" w:hAnsi="Arial" w:cs="Arial"/>
          <w:sz w:val="24"/>
          <w:szCs w:val="24"/>
          <w:lang w:eastAsia="en-GB"/>
        </w:rPr>
        <w:t xml:space="preserve">the </w:t>
      </w:r>
      <w:r w:rsidR="00740FDC">
        <w:rPr>
          <w:rFonts w:ascii="Arial" w:eastAsia="Times New Roman" w:hAnsi="Arial" w:cs="Arial"/>
          <w:sz w:val="24"/>
          <w:szCs w:val="24"/>
          <w:lang w:eastAsia="en-GB"/>
        </w:rPr>
        <w:t>court as the first respondent contend</w:t>
      </w:r>
      <w:r w:rsidR="0017450B">
        <w:rPr>
          <w:rFonts w:ascii="Arial" w:eastAsia="Times New Roman" w:hAnsi="Arial" w:cs="Arial"/>
          <w:sz w:val="24"/>
          <w:szCs w:val="24"/>
          <w:lang w:eastAsia="en-GB"/>
        </w:rPr>
        <w:t>ed that it was not. Paragraph five of the said letter reads as follows:</w:t>
      </w:r>
    </w:p>
    <w:p w:rsidR="007F6D33" w:rsidRDefault="007F6D33" w:rsidP="009C3B9E">
      <w:pPr>
        <w:tabs>
          <w:tab w:val="left" w:pos="3402"/>
        </w:tabs>
        <w:spacing w:after="0" w:line="360" w:lineRule="auto"/>
        <w:ind w:left="851" w:hanging="851"/>
        <w:jc w:val="both"/>
        <w:rPr>
          <w:rFonts w:ascii="Arial" w:eastAsia="Times New Roman" w:hAnsi="Arial" w:cs="Arial"/>
          <w:sz w:val="24"/>
          <w:szCs w:val="24"/>
          <w:lang w:eastAsia="en-GB"/>
        </w:rPr>
      </w:pPr>
    </w:p>
    <w:p w:rsidR="0017450B" w:rsidRDefault="0017450B" w:rsidP="0017450B">
      <w:pPr>
        <w:tabs>
          <w:tab w:val="left" w:pos="3402"/>
        </w:tabs>
        <w:spacing w:after="0" w:line="360" w:lineRule="auto"/>
        <w:ind w:left="1276" w:hanging="425"/>
        <w:jc w:val="both"/>
        <w:rPr>
          <w:rFonts w:ascii="Arial" w:eastAsia="Times New Roman" w:hAnsi="Arial" w:cs="Arial"/>
          <w:i/>
          <w:sz w:val="20"/>
          <w:szCs w:val="20"/>
          <w:lang w:eastAsia="en-GB"/>
        </w:rPr>
      </w:pPr>
      <w:r>
        <w:rPr>
          <w:rFonts w:ascii="Arial" w:eastAsia="Times New Roman" w:hAnsi="Arial" w:cs="Arial"/>
          <w:i/>
          <w:sz w:val="20"/>
          <w:szCs w:val="20"/>
          <w:lang w:eastAsia="en-GB"/>
        </w:rPr>
        <w:t>“5.</w:t>
      </w:r>
      <w:r>
        <w:rPr>
          <w:rFonts w:ascii="Arial" w:eastAsia="Times New Roman" w:hAnsi="Arial" w:cs="Arial"/>
          <w:i/>
          <w:sz w:val="20"/>
          <w:szCs w:val="20"/>
          <w:lang w:eastAsia="en-GB"/>
        </w:rPr>
        <w:tab/>
        <w:t>It is by agreement between the parties that</w:t>
      </w:r>
      <w:r w:rsidR="00740FDC">
        <w:rPr>
          <w:rFonts w:ascii="Arial" w:eastAsia="Times New Roman" w:hAnsi="Arial" w:cs="Arial"/>
          <w:i/>
          <w:sz w:val="20"/>
          <w:szCs w:val="20"/>
          <w:lang w:eastAsia="en-GB"/>
        </w:rPr>
        <w:t xml:space="preserve"> we</w:t>
      </w:r>
      <w:r>
        <w:rPr>
          <w:rFonts w:ascii="Arial" w:eastAsia="Times New Roman" w:hAnsi="Arial" w:cs="Arial"/>
          <w:i/>
          <w:sz w:val="20"/>
          <w:szCs w:val="20"/>
          <w:lang w:eastAsia="en-GB"/>
        </w:rPr>
        <w:t xml:space="preserve"> hereby humbly request his Lordship Mhlambi, J to consider the attached record of the proceedings, and more particularly pages 1 to 6 and 53 to 55 to confirm alternatively clarify whether the court had indeed made an order pursuant to the agreement between the Department and the respondents. </w:t>
      </w:r>
      <w:r>
        <w:rPr>
          <w:rFonts w:ascii="Arial" w:eastAsia="Times New Roman" w:hAnsi="Arial" w:cs="Arial"/>
          <w:i/>
          <w:sz w:val="20"/>
          <w:szCs w:val="20"/>
          <w:lang w:eastAsia="en-GB"/>
        </w:rPr>
        <w:lastRenderedPageBreak/>
        <w:t>The co</w:t>
      </w:r>
      <w:r w:rsidR="005232FE">
        <w:rPr>
          <w:rFonts w:ascii="Arial" w:eastAsia="Times New Roman" w:hAnsi="Arial" w:cs="Arial"/>
          <w:i/>
          <w:sz w:val="20"/>
          <w:szCs w:val="20"/>
          <w:lang w:eastAsia="en-GB"/>
        </w:rPr>
        <w:t>urt’s clarification will be</w:t>
      </w:r>
      <w:r w:rsidR="00740FDC">
        <w:rPr>
          <w:rFonts w:ascii="Arial" w:eastAsia="Times New Roman" w:hAnsi="Arial" w:cs="Arial"/>
          <w:i/>
          <w:sz w:val="20"/>
          <w:szCs w:val="20"/>
          <w:lang w:eastAsia="en-GB"/>
        </w:rPr>
        <w:t xml:space="preserve"> of</w:t>
      </w:r>
      <w:r>
        <w:rPr>
          <w:rFonts w:ascii="Arial" w:eastAsia="Times New Roman" w:hAnsi="Arial" w:cs="Arial"/>
          <w:i/>
          <w:sz w:val="20"/>
          <w:szCs w:val="20"/>
          <w:lang w:eastAsia="en-GB"/>
        </w:rPr>
        <w:t xml:space="preserve"> critical importance in the pending application under Case no: 1510/2021 that is set down for hearing on 02 September 2021.</w:t>
      </w:r>
      <w:r w:rsidR="00740FDC">
        <w:rPr>
          <w:rFonts w:ascii="Arial" w:eastAsia="Times New Roman" w:hAnsi="Arial" w:cs="Arial"/>
          <w:i/>
          <w:sz w:val="20"/>
          <w:szCs w:val="20"/>
          <w:lang w:eastAsia="en-GB"/>
        </w:rPr>
        <w:t>”</w:t>
      </w:r>
      <w:r>
        <w:rPr>
          <w:rFonts w:ascii="Arial" w:eastAsia="Times New Roman" w:hAnsi="Arial" w:cs="Arial"/>
          <w:i/>
          <w:sz w:val="20"/>
          <w:szCs w:val="20"/>
          <w:lang w:eastAsia="en-GB"/>
        </w:rPr>
        <w:t xml:space="preserve"> </w:t>
      </w:r>
    </w:p>
    <w:p w:rsidR="007F6D33" w:rsidRDefault="007F6D33" w:rsidP="0017450B">
      <w:pPr>
        <w:tabs>
          <w:tab w:val="left" w:pos="3402"/>
        </w:tabs>
        <w:spacing w:after="0" w:line="360" w:lineRule="auto"/>
        <w:ind w:left="1276" w:hanging="425"/>
        <w:jc w:val="both"/>
        <w:rPr>
          <w:rFonts w:ascii="Arial" w:eastAsia="Times New Roman" w:hAnsi="Arial" w:cs="Arial"/>
          <w:i/>
          <w:sz w:val="20"/>
          <w:szCs w:val="20"/>
          <w:lang w:eastAsia="en-GB"/>
        </w:rPr>
      </w:pPr>
    </w:p>
    <w:p w:rsidR="00D640DA" w:rsidRDefault="0017450B" w:rsidP="0017450B">
      <w:pPr>
        <w:tabs>
          <w:tab w:val="left" w:pos="3402"/>
        </w:tabs>
        <w:spacing w:after="0" w:line="360" w:lineRule="auto"/>
        <w:ind w:left="851" w:hanging="851"/>
        <w:jc w:val="both"/>
        <w:rPr>
          <w:rFonts w:ascii="Arial" w:eastAsia="Times New Roman" w:hAnsi="Arial" w:cs="Arial"/>
          <w:sz w:val="24"/>
          <w:szCs w:val="24"/>
          <w:lang w:eastAsia="en-GB"/>
        </w:rPr>
      </w:pPr>
      <w:r>
        <w:rPr>
          <w:rFonts w:ascii="Arial" w:eastAsia="Times New Roman" w:hAnsi="Arial" w:cs="Arial"/>
          <w:sz w:val="24"/>
          <w:szCs w:val="24"/>
          <w:lang w:eastAsia="en-GB"/>
        </w:rPr>
        <w:t>[1</w:t>
      </w:r>
      <w:r w:rsidR="00860E6F">
        <w:rPr>
          <w:rFonts w:ascii="Arial" w:eastAsia="Times New Roman" w:hAnsi="Arial" w:cs="Arial"/>
          <w:sz w:val="24"/>
          <w:szCs w:val="24"/>
          <w:lang w:eastAsia="en-GB"/>
        </w:rPr>
        <w:t>4</w:t>
      </w:r>
      <w:r>
        <w:rPr>
          <w:rFonts w:ascii="Arial" w:eastAsia="Times New Roman" w:hAnsi="Arial" w:cs="Arial"/>
          <w:sz w:val="24"/>
          <w:szCs w:val="24"/>
          <w:lang w:eastAsia="en-GB"/>
        </w:rPr>
        <w:t>]</w:t>
      </w:r>
      <w:r>
        <w:rPr>
          <w:rFonts w:ascii="Arial" w:eastAsia="Times New Roman" w:hAnsi="Arial" w:cs="Arial"/>
          <w:sz w:val="24"/>
          <w:szCs w:val="24"/>
          <w:lang w:eastAsia="en-GB"/>
        </w:rPr>
        <w:tab/>
        <w:t>I responded in writing an</w:t>
      </w:r>
      <w:r w:rsidR="00D640DA">
        <w:rPr>
          <w:rFonts w:ascii="Arial" w:eastAsia="Times New Roman" w:hAnsi="Arial" w:cs="Arial"/>
          <w:sz w:val="24"/>
          <w:szCs w:val="24"/>
          <w:lang w:eastAsia="en-GB"/>
        </w:rPr>
        <w:t>d</w:t>
      </w:r>
      <w:r>
        <w:rPr>
          <w:rFonts w:ascii="Arial" w:eastAsia="Times New Roman" w:hAnsi="Arial" w:cs="Arial"/>
          <w:sz w:val="24"/>
          <w:szCs w:val="24"/>
          <w:lang w:eastAsia="en-GB"/>
        </w:rPr>
        <w:t xml:space="preserve"> confirmed</w:t>
      </w:r>
      <w:r w:rsidR="00A65671">
        <w:rPr>
          <w:rFonts w:ascii="Arial" w:eastAsia="Times New Roman" w:hAnsi="Arial" w:cs="Arial"/>
          <w:sz w:val="24"/>
          <w:szCs w:val="24"/>
          <w:lang w:eastAsia="en-GB"/>
        </w:rPr>
        <w:t xml:space="preserve"> that</w:t>
      </w:r>
      <w:r>
        <w:rPr>
          <w:rFonts w:ascii="Arial" w:eastAsia="Times New Roman" w:hAnsi="Arial" w:cs="Arial"/>
          <w:sz w:val="24"/>
          <w:szCs w:val="24"/>
          <w:lang w:eastAsia="en-GB"/>
        </w:rPr>
        <w:t xml:space="preserve"> the agreement that was</w:t>
      </w:r>
      <w:r w:rsidR="00A65671">
        <w:rPr>
          <w:rFonts w:ascii="Arial" w:eastAsia="Times New Roman" w:hAnsi="Arial" w:cs="Arial"/>
          <w:sz w:val="24"/>
          <w:szCs w:val="24"/>
          <w:lang w:eastAsia="en-GB"/>
        </w:rPr>
        <w:t xml:space="preserve"> reached between the applicant,</w:t>
      </w:r>
      <w:r w:rsidR="00D640DA">
        <w:rPr>
          <w:rFonts w:ascii="Arial" w:eastAsia="Times New Roman" w:hAnsi="Arial" w:cs="Arial"/>
          <w:sz w:val="24"/>
          <w:szCs w:val="24"/>
          <w:lang w:eastAsia="en-GB"/>
        </w:rPr>
        <w:t xml:space="preserve"> the thir</w:t>
      </w:r>
      <w:r w:rsidR="00960EE7">
        <w:rPr>
          <w:rFonts w:ascii="Arial" w:eastAsia="Times New Roman" w:hAnsi="Arial" w:cs="Arial"/>
          <w:sz w:val="24"/>
          <w:szCs w:val="24"/>
          <w:lang w:eastAsia="en-GB"/>
        </w:rPr>
        <w:t>d, fourth and fifth respondents</w:t>
      </w:r>
      <w:r w:rsidR="00D640DA">
        <w:rPr>
          <w:rFonts w:ascii="Arial" w:eastAsia="Times New Roman" w:hAnsi="Arial" w:cs="Arial"/>
          <w:sz w:val="24"/>
          <w:szCs w:val="24"/>
          <w:lang w:eastAsia="en-GB"/>
        </w:rPr>
        <w:t xml:space="preserve"> under Case No: 1640/2021</w:t>
      </w:r>
      <w:r w:rsidR="00A65671">
        <w:rPr>
          <w:rFonts w:ascii="Arial" w:eastAsia="Times New Roman" w:hAnsi="Arial" w:cs="Arial"/>
          <w:sz w:val="24"/>
          <w:szCs w:val="24"/>
          <w:lang w:eastAsia="en-GB"/>
        </w:rPr>
        <w:t>, and</w:t>
      </w:r>
      <w:r w:rsidR="00D640DA">
        <w:rPr>
          <w:rFonts w:ascii="Arial" w:eastAsia="Times New Roman" w:hAnsi="Arial" w:cs="Arial"/>
          <w:sz w:val="24"/>
          <w:szCs w:val="24"/>
          <w:lang w:eastAsia="en-GB"/>
        </w:rPr>
        <w:t xml:space="preserve"> as presented</w:t>
      </w:r>
      <w:r w:rsidR="00A65671">
        <w:rPr>
          <w:rFonts w:ascii="Arial" w:eastAsia="Times New Roman" w:hAnsi="Arial" w:cs="Arial"/>
          <w:sz w:val="24"/>
          <w:szCs w:val="24"/>
          <w:lang w:eastAsia="en-GB"/>
        </w:rPr>
        <w:t xml:space="preserve"> in court</w:t>
      </w:r>
      <w:r w:rsidR="00F24EE3">
        <w:rPr>
          <w:rFonts w:ascii="Arial" w:eastAsia="Times New Roman" w:hAnsi="Arial" w:cs="Arial"/>
          <w:sz w:val="24"/>
          <w:szCs w:val="24"/>
          <w:lang w:eastAsia="en-GB"/>
        </w:rPr>
        <w:t xml:space="preserve"> by Mr</w:t>
      </w:r>
      <w:r w:rsidR="00D640DA">
        <w:rPr>
          <w:rFonts w:ascii="Arial" w:eastAsia="Times New Roman" w:hAnsi="Arial" w:cs="Arial"/>
          <w:sz w:val="24"/>
          <w:szCs w:val="24"/>
          <w:lang w:eastAsia="en-GB"/>
        </w:rPr>
        <w:t xml:space="preserve"> Snellenburg SC</w:t>
      </w:r>
      <w:r w:rsidR="00F24EE3">
        <w:rPr>
          <w:rFonts w:ascii="Arial" w:eastAsia="Times New Roman" w:hAnsi="Arial" w:cs="Arial"/>
          <w:sz w:val="24"/>
          <w:szCs w:val="24"/>
          <w:lang w:eastAsia="en-GB"/>
        </w:rPr>
        <w:t>,</w:t>
      </w:r>
      <w:r w:rsidR="00A65671">
        <w:rPr>
          <w:rFonts w:ascii="Arial" w:eastAsia="Times New Roman" w:hAnsi="Arial" w:cs="Arial"/>
          <w:sz w:val="24"/>
          <w:szCs w:val="24"/>
          <w:lang w:eastAsia="en-GB"/>
        </w:rPr>
        <w:t xml:space="preserve"> </w:t>
      </w:r>
      <w:r w:rsidR="00D640DA">
        <w:rPr>
          <w:rFonts w:ascii="Arial" w:eastAsia="Times New Roman" w:hAnsi="Arial" w:cs="Arial"/>
          <w:sz w:val="24"/>
          <w:szCs w:val="24"/>
          <w:lang w:eastAsia="en-GB"/>
        </w:rPr>
        <w:t xml:space="preserve">was made an order of the court. </w:t>
      </w:r>
    </w:p>
    <w:p w:rsidR="007F6D33" w:rsidRDefault="00113272" w:rsidP="0017450B">
      <w:pPr>
        <w:tabs>
          <w:tab w:val="left" w:pos="3402"/>
        </w:tabs>
        <w:spacing w:after="0" w:line="360" w:lineRule="auto"/>
        <w:ind w:left="851" w:hanging="851"/>
        <w:jc w:val="both"/>
        <w:rPr>
          <w:rFonts w:ascii="Arial" w:eastAsia="Times New Roman" w:hAnsi="Arial" w:cs="Arial"/>
          <w:sz w:val="24"/>
          <w:szCs w:val="24"/>
          <w:lang w:eastAsia="en-GB"/>
        </w:rPr>
      </w:pPr>
      <w:r>
        <w:rPr>
          <w:rFonts w:ascii="Arial" w:eastAsia="Times New Roman" w:hAnsi="Arial" w:cs="Arial"/>
          <w:sz w:val="24"/>
          <w:szCs w:val="24"/>
          <w:lang w:eastAsia="en-GB"/>
        </w:rPr>
        <w:t>.</w:t>
      </w:r>
    </w:p>
    <w:p w:rsidR="005644BD" w:rsidRDefault="00D640DA" w:rsidP="0017450B">
      <w:pPr>
        <w:tabs>
          <w:tab w:val="left" w:pos="3402"/>
        </w:tabs>
        <w:spacing w:after="0" w:line="360" w:lineRule="auto"/>
        <w:ind w:left="851" w:hanging="851"/>
        <w:jc w:val="both"/>
        <w:rPr>
          <w:rFonts w:ascii="Arial" w:eastAsia="Times New Roman" w:hAnsi="Arial" w:cs="Arial"/>
          <w:sz w:val="24"/>
          <w:szCs w:val="24"/>
          <w:lang w:eastAsia="en-GB"/>
        </w:rPr>
      </w:pPr>
      <w:r>
        <w:rPr>
          <w:rFonts w:ascii="Arial" w:eastAsia="Times New Roman" w:hAnsi="Arial" w:cs="Arial"/>
          <w:sz w:val="24"/>
          <w:szCs w:val="24"/>
          <w:lang w:eastAsia="en-GB"/>
        </w:rPr>
        <w:t>[1</w:t>
      </w:r>
      <w:r w:rsidR="00860E6F">
        <w:rPr>
          <w:rFonts w:ascii="Arial" w:eastAsia="Times New Roman" w:hAnsi="Arial" w:cs="Arial"/>
          <w:sz w:val="24"/>
          <w:szCs w:val="24"/>
          <w:lang w:eastAsia="en-GB"/>
        </w:rPr>
        <w:t>5</w:t>
      </w:r>
      <w:r>
        <w:rPr>
          <w:rFonts w:ascii="Arial" w:eastAsia="Times New Roman" w:hAnsi="Arial" w:cs="Arial"/>
          <w:sz w:val="24"/>
          <w:szCs w:val="24"/>
          <w:lang w:eastAsia="en-GB"/>
        </w:rPr>
        <w:t>]</w:t>
      </w:r>
      <w:r>
        <w:rPr>
          <w:rFonts w:ascii="Arial" w:eastAsia="Times New Roman" w:hAnsi="Arial" w:cs="Arial"/>
          <w:sz w:val="24"/>
          <w:szCs w:val="24"/>
          <w:lang w:eastAsia="en-GB"/>
        </w:rPr>
        <w:tab/>
      </w:r>
      <w:r w:rsidR="001F2ECB">
        <w:rPr>
          <w:rFonts w:ascii="Arial" w:eastAsia="Times New Roman" w:hAnsi="Arial" w:cs="Arial"/>
          <w:sz w:val="24"/>
          <w:szCs w:val="24"/>
          <w:lang w:eastAsia="en-GB"/>
        </w:rPr>
        <w:t>In</w:t>
      </w:r>
      <w:r>
        <w:rPr>
          <w:rFonts w:ascii="Arial" w:eastAsia="Times New Roman" w:hAnsi="Arial" w:cs="Arial"/>
          <w:sz w:val="24"/>
          <w:szCs w:val="24"/>
          <w:lang w:eastAsia="en-GB"/>
        </w:rPr>
        <w:t xml:space="preserve"> September 2021</w:t>
      </w:r>
      <w:r w:rsidR="00A65671">
        <w:rPr>
          <w:rFonts w:ascii="Arial" w:eastAsia="Times New Roman" w:hAnsi="Arial" w:cs="Arial"/>
          <w:sz w:val="24"/>
          <w:szCs w:val="24"/>
          <w:lang w:eastAsia="en-GB"/>
        </w:rPr>
        <w:t>,</w:t>
      </w:r>
      <w:r>
        <w:rPr>
          <w:rFonts w:ascii="Arial" w:eastAsia="Times New Roman" w:hAnsi="Arial" w:cs="Arial"/>
          <w:sz w:val="24"/>
          <w:szCs w:val="24"/>
          <w:lang w:eastAsia="en-GB"/>
        </w:rPr>
        <w:t xml:space="preserve"> I was presented with a letter</w:t>
      </w:r>
      <w:r w:rsidR="00692CDB">
        <w:rPr>
          <w:rFonts w:ascii="Arial" w:eastAsia="Times New Roman" w:hAnsi="Arial" w:cs="Arial"/>
          <w:sz w:val="24"/>
          <w:szCs w:val="24"/>
          <w:lang w:eastAsia="en-GB"/>
        </w:rPr>
        <w:t xml:space="preserve"> from the applicant’s attorneys</w:t>
      </w:r>
      <w:r w:rsidR="003818B7">
        <w:rPr>
          <w:rFonts w:ascii="Arial" w:eastAsia="Times New Roman" w:hAnsi="Arial" w:cs="Arial"/>
          <w:sz w:val="24"/>
          <w:szCs w:val="24"/>
          <w:lang w:eastAsia="en-GB"/>
        </w:rPr>
        <w:t>,</w:t>
      </w:r>
      <w:r w:rsidR="00692CDB">
        <w:rPr>
          <w:rFonts w:ascii="Arial" w:eastAsia="Times New Roman" w:hAnsi="Arial" w:cs="Arial"/>
          <w:sz w:val="24"/>
          <w:szCs w:val="24"/>
          <w:lang w:eastAsia="en-GB"/>
        </w:rPr>
        <w:t xml:space="preserve"> to which was</w:t>
      </w:r>
      <w:r>
        <w:rPr>
          <w:rFonts w:ascii="Arial" w:eastAsia="Times New Roman" w:hAnsi="Arial" w:cs="Arial"/>
          <w:sz w:val="24"/>
          <w:szCs w:val="24"/>
          <w:lang w:eastAsia="en-GB"/>
        </w:rPr>
        <w:t xml:space="preserve"> attached a letter from Adv. L R Bomela</w:t>
      </w:r>
      <w:r w:rsidR="00692CDB">
        <w:rPr>
          <w:rFonts w:ascii="Arial" w:eastAsia="Times New Roman" w:hAnsi="Arial" w:cs="Arial"/>
          <w:sz w:val="24"/>
          <w:szCs w:val="24"/>
          <w:lang w:eastAsia="en-GB"/>
        </w:rPr>
        <w:t>. T</w:t>
      </w:r>
      <w:r>
        <w:rPr>
          <w:rFonts w:ascii="Arial" w:eastAsia="Times New Roman" w:hAnsi="Arial" w:cs="Arial"/>
          <w:sz w:val="24"/>
          <w:szCs w:val="24"/>
          <w:lang w:eastAsia="en-GB"/>
        </w:rPr>
        <w:t xml:space="preserve">he concern was that the court order </w:t>
      </w:r>
      <w:r w:rsidR="00692CDB">
        <w:rPr>
          <w:rFonts w:ascii="Arial" w:eastAsia="Times New Roman" w:hAnsi="Arial" w:cs="Arial"/>
          <w:sz w:val="24"/>
          <w:szCs w:val="24"/>
          <w:lang w:eastAsia="en-GB"/>
        </w:rPr>
        <w:t>in the applicant’s</w:t>
      </w:r>
      <w:r>
        <w:rPr>
          <w:rFonts w:ascii="Arial" w:eastAsia="Times New Roman" w:hAnsi="Arial" w:cs="Arial"/>
          <w:sz w:val="24"/>
          <w:szCs w:val="24"/>
          <w:lang w:eastAsia="en-GB"/>
        </w:rPr>
        <w:t xml:space="preserve"> possession</w:t>
      </w:r>
      <w:r w:rsidR="00692CDB">
        <w:rPr>
          <w:rFonts w:ascii="Arial" w:eastAsia="Times New Roman" w:hAnsi="Arial" w:cs="Arial"/>
          <w:sz w:val="24"/>
          <w:szCs w:val="24"/>
          <w:lang w:eastAsia="en-GB"/>
        </w:rPr>
        <w:t xml:space="preserve"> o</w:t>
      </w:r>
      <w:r>
        <w:rPr>
          <w:rFonts w:ascii="Arial" w:eastAsia="Times New Roman" w:hAnsi="Arial" w:cs="Arial"/>
          <w:sz w:val="24"/>
          <w:szCs w:val="24"/>
          <w:lang w:eastAsia="en-GB"/>
        </w:rPr>
        <w:t>mitted</w:t>
      </w:r>
      <w:r w:rsidR="00692CDB">
        <w:rPr>
          <w:rFonts w:ascii="Arial" w:eastAsia="Times New Roman" w:hAnsi="Arial" w:cs="Arial"/>
          <w:sz w:val="24"/>
          <w:szCs w:val="24"/>
          <w:lang w:eastAsia="en-GB"/>
        </w:rPr>
        <w:t xml:space="preserve"> some of the</w:t>
      </w:r>
      <w:r>
        <w:rPr>
          <w:rFonts w:ascii="Arial" w:eastAsia="Times New Roman" w:hAnsi="Arial" w:cs="Arial"/>
          <w:sz w:val="24"/>
          <w:szCs w:val="24"/>
          <w:lang w:eastAsia="en-GB"/>
        </w:rPr>
        <w:t xml:space="preserve"> prayer</w:t>
      </w:r>
      <w:r w:rsidR="00594CE2">
        <w:rPr>
          <w:rFonts w:ascii="Arial" w:eastAsia="Times New Roman" w:hAnsi="Arial" w:cs="Arial"/>
          <w:sz w:val="24"/>
          <w:szCs w:val="24"/>
          <w:lang w:eastAsia="en-GB"/>
        </w:rPr>
        <w:t>s</w:t>
      </w:r>
      <w:r w:rsidR="00692CDB">
        <w:rPr>
          <w:rFonts w:ascii="Arial" w:eastAsia="Times New Roman" w:hAnsi="Arial" w:cs="Arial"/>
          <w:sz w:val="24"/>
          <w:szCs w:val="24"/>
          <w:lang w:eastAsia="en-GB"/>
        </w:rPr>
        <w:t xml:space="preserve"> in the</w:t>
      </w:r>
      <w:r>
        <w:rPr>
          <w:rFonts w:ascii="Arial" w:eastAsia="Times New Roman" w:hAnsi="Arial" w:cs="Arial"/>
          <w:sz w:val="24"/>
          <w:szCs w:val="24"/>
          <w:lang w:eastAsia="en-GB"/>
        </w:rPr>
        <w:t xml:space="preserve"> agreement</w:t>
      </w:r>
      <w:r w:rsidR="00692CDB">
        <w:rPr>
          <w:rFonts w:ascii="Arial" w:eastAsia="Times New Roman" w:hAnsi="Arial" w:cs="Arial"/>
          <w:sz w:val="24"/>
          <w:szCs w:val="24"/>
          <w:lang w:eastAsia="en-GB"/>
        </w:rPr>
        <w:t xml:space="preserve"> which was made </w:t>
      </w:r>
      <w:r>
        <w:rPr>
          <w:rFonts w:ascii="Arial" w:eastAsia="Times New Roman" w:hAnsi="Arial" w:cs="Arial"/>
          <w:sz w:val="24"/>
          <w:szCs w:val="24"/>
          <w:lang w:eastAsia="en-GB"/>
        </w:rPr>
        <w:t>an order</w:t>
      </w:r>
      <w:r w:rsidR="00594CE2">
        <w:rPr>
          <w:rFonts w:ascii="Arial" w:eastAsia="Times New Roman" w:hAnsi="Arial" w:cs="Arial"/>
          <w:sz w:val="24"/>
          <w:szCs w:val="24"/>
          <w:lang w:eastAsia="en-GB"/>
        </w:rPr>
        <w:t xml:space="preserve"> of</w:t>
      </w:r>
      <w:r>
        <w:rPr>
          <w:rFonts w:ascii="Arial" w:eastAsia="Times New Roman" w:hAnsi="Arial" w:cs="Arial"/>
          <w:sz w:val="24"/>
          <w:szCs w:val="24"/>
          <w:lang w:eastAsia="en-GB"/>
        </w:rPr>
        <w:t xml:space="preserve"> </w:t>
      </w:r>
      <w:r w:rsidR="00692CDB">
        <w:rPr>
          <w:rFonts w:ascii="Arial" w:eastAsia="Times New Roman" w:hAnsi="Arial" w:cs="Arial"/>
          <w:sz w:val="24"/>
          <w:szCs w:val="24"/>
          <w:lang w:eastAsia="en-GB"/>
        </w:rPr>
        <w:t xml:space="preserve">the </w:t>
      </w:r>
      <w:r>
        <w:rPr>
          <w:rFonts w:ascii="Arial" w:eastAsia="Times New Roman" w:hAnsi="Arial" w:cs="Arial"/>
          <w:sz w:val="24"/>
          <w:szCs w:val="24"/>
          <w:lang w:eastAsia="en-GB"/>
        </w:rPr>
        <w:t>court. I</w:t>
      </w:r>
      <w:r w:rsidR="00594CE2">
        <w:rPr>
          <w:rFonts w:ascii="Arial" w:eastAsia="Times New Roman" w:hAnsi="Arial" w:cs="Arial"/>
          <w:sz w:val="24"/>
          <w:szCs w:val="24"/>
          <w:lang w:eastAsia="en-GB"/>
        </w:rPr>
        <w:t xml:space="preserve"> was</w:t>
      </w:r>
      <w:r>
        <w:rPr>
          <w:rFonts w:ascii="Arial" w:eastAsia="Times New Roman" w:hAnsi="Arial" w:cs="Arial"/>
          <w:sz w:val="24"/>
          <w:szCs w:val="24"/>
          <w:lang w:eastAsia="en-GB"/>
        </w:rPr>
        <w:t xml:space="preserve"> requested</w:t>
      </w:r>
      <w:r w:rsidR="00594CE2">
        <w:rPr>
          <w:rFonts w:ascii="Arial" w:eastAsia="Times New Roman" w:hAnsi="Arial" w:cs="Arial"/>
          <w:sz w:val="24"/>
          <w:szCs w:val="24"/>
          <w:lang w:eastAsia="en-GB"/>
        </w:rPr>
        <w:t xml:space="preserve"> to vary</w:t>
      </w:r>
      <w:r w:rsidR="005D15F1">
        <w:rPr>
          <w:rFonts w:ascii="Arial" w:eastAsia="Times New Roman" w:hAnsi="Arial" w:cs="Arial"/>
          <w:sz w:val="24"/>
          <w:szCs w:val="24"/>
          <w:lang w:eastAsia="en-GB"/>
        </w:rPr>
        <w:t xml:space="preserve"> the order</w:t>
      </w:r>
      <w:r>
        <w:rPr>
          <w:rFonts w:ascii="Arial" w:eastAsia="Times New Roman" w:hAnsi="Arial" w:cs="Arial"/>
          <w:sz w:val="24"/>
          <w:szCs w:val="24"/>
          <w:lang w:eastAsia="en-GB"/>
        </w:rPr>
        <w:t xml:space="preserve"> in terms of Rule 42(1)(b) of the Uniform Rule</w:t>
      </w:r>
      <w:r w:rsidR="00594CE2">
        <w:rPr>
          <w:rFonts w:ascii="Arial" w:eastAsia="Times New Roman" w:hAnsi="Arial" w:cs="Arial"/>
          <w:sz w:val="24"/>
          <w:szCs w:val="24"/>
          <w:lang w:eastAsia="en-GB"/>
        </w:rPr>
        <w:t>s</w:t>
      </w:r>
      <w:r>
        <w:rPr>
          <w:rFonts w:ascii="Arial" w:eastAsia="Times New Roman" w:hAnsi="Arial" w:cs="Arial"/>
          <w:sz w:val="24"/>
          <w:szCs w:val="24"/>
          <w:lang w:eastAsia="en-GB"/>
        </w:rPr>
        <w:t xml:space="preserve"> of Court only to the ext</w:t>
      </w:r>
      <w:r w:rsidR="00594CE2">
        <w:rPr>
          <w:rFonts w:ascii="Arial" w:eastAsia="Times New Roman" w:hAnsi="Arial" w:cs="Arial"/>
          <w:sz w:val="24"/>
          <w:szCs w:val="24"/>
          <w:lang w:eastAsia="en-GB"/>
        </w:rPr>
        <w:t xml:space="preserve">ent </w:t>
      </w:r>
      <w:r w:rsidR="00594CE2" w:rsidRPr="004A5286">
        <w:rPr>
          <w:rFonts w:ascii="Arial" w:eastAsia="Times New Roman" w:hAnsi="Arial" w:cs="Arial"/>
          <w:color w:val="000000" w:themeColor="text1"/>
          <w:sz w:val="24"/>
          <w:szCs w:val="24"/>
          <w:lang w:eastAsia="en-GB"/>
        </w:rPr>
        <w:t xml:space="preserve">of </w:t>
      </w:r>
      <w:r w:rsidR="005D15F1" w:rsidRPr="004A5286">
        <w:rPr>
          <w:rFonts w:ascii="Arial" w:eastAsia="Times New Roman" w:hAnsi="Arial" w:cs="Arial"/>
          <w:sz w:val="24"/>
          <w:szCs w:val="24"/>
          <w:lang w:eastAsia="en-GB"/>
        </w:rPr>
        <w:t>including the</w:t>
      </w:r>
      <w:r w:rsidR="00594CE2" w:rsidRPr="004A5286">
        <w:rPr>
          <w:rFonts w:ascii="Arial" w:eastAsia="Times New Roman" w:hAnsi="Arial" w:cs="Arial"/>
          <w:sz w:val="24"/>
          <w:szCs w:val="24"/>
          <w:lang w:eastAsia="en-GB"/>
        </w:rPr>
        <w:t xml:space="preserve"> prayers which were omitted from the order</w:t>
      </w:r>
      <w:r w:rsidRPr="004A5286">
        <w:rPr>
          <w:rFonts w:ascii="Arial" w:eastAsia="Times New Roman" w:hAnsi="Arial" w:cs="Arial"/>
          <w:sz w:val="24"/>
          <w:szCs w:val="24"/>
          <w:lang w:eastAsia="en-GB"/>
        </w:rPr>
        <w:t>.</w:t>
      </w:r>
      <w:r w:rsidR="005D15F1" w:rsidRPr="005D15F1">
        <w:rPr>
          <w:rFonts w:ascii="Arial" w:eastAsia="Times New Roman" w:hAnsi="Arial" w:cs="Arial"/>
          <w:sz w:val="24"/>
          <w:szCs w:val="24"/>
          <w:lang w:eastAsia="en-GB"/>
        </w:rPr>
        <w:t xml:space="preserve"> </w:t>
      </w:r>
      <w:r w:rsidR="005D15F1">
        <w:rPr>
          <w:rFonts w:ascii="Arial" w:eastAsia="Times New Roman" w:hAnsi="Arial" w:cs="Arial"/>
          <w:sz w:val="24"/>
          <w:szCs w:val="24"/>
          <w:lang w:eastAsia="en-GB"/>
        </w:rPr>
        <w:t>A draft order, much in line with the order granted in court, was attached to the counsel’s (Mr Bomela) letter.</w:t>
      </w:r>
      <w:r>
        <w:rPr>
          <w:rFonts w:ascii="Arial" w:eastAsia="Times New Roman" w:hAnsi="Arial" w:cs="Arial"/>
          <w:sz w:val="24"/>
          <w:szCs w:val="24"/>
          <w:lang w:eastAsia="en-GB"/>
        </w:rPr>
        <w:t xml:space="preserve"> </w:t>
      </w:r>
      <w:r w:rsidR="005D15F1">
        <w:rPr>
          <w:rFonts w:ascii="Arial" w:eastAsia="Times New Roman" w:hAnsi="Arial" w:cs="Arial"/>
          <w:sz w:val="24"/>
          <w:szCs w:val="24"/>
          <w:lang w:eastAsia="en-GB"/>
        </w:rPr>
        <w:t>The request was not adhered to</w:t>
      </w:r>
      <w:r w:rsidR="006A7148">
        <w:rPr>
          <w:rFonts w:ascii="Arial" w:eastAsia="Times New Roman" w:hAnsi="Arial" w:cs="Arial"/>
          <w:sz w:val="24"/>
          <w:szCs w:val="24"/>
          <w:lang w:eastAsia="en-GB"/>
        </w:rPr>
        <w:t>.</w:t>
      </w:r>
      <w:r w:rsidR="005D15F1">
        <w:rPr>
          <w:rFonts w:ascii="Arial" w:eastAsia="Times New Roman" w:hAnsi="Arial" w:cs="Arial"/>
          <w:sz w:val="24"/>
          <w:szCs w:val="24"/>
          <w:lang w:eastAsia="en-GB"/>
        </w:rPr>
        <w:t xml:space="preserve"> I</w:t>
      </w:r>
      <w:r>
        <w:rPr>
          <w:rFonts w:ascii="Arial" w:eastAsia="Times New Roman" w:hAnsi="Arial" w:cs="Arial"/>
          <w:sz w:val="24"/>
          <w:szCs w:val="24"/>
          <w:lang w:eastAsia="en-GB"/>
        </w:rPr>
        <w:t xml:space="preserve"> was of the view that the</w:t>
      </w:r>
      <w:r w:rsidR="005D15F1">
        <w:rPr>
          <w:rFonts w:ascii="Arial" w:eastAsia="Times New Roman" w:hAnsi="Arial" w:cs="Arial"/>
          <w:sz w:val="24"/>
          <w:szCs w:val="24"/>
          <w:lang w:eastAsia="en-GB"/>
        </w:rPr>
        <w:t xml:space="preserve"> counsel’s approach</w:t>
      </w:r>
      <w:r>
        <w:rPr>
          <w:rFonts w:ascii="Arial" w:eastAsia="Times New Roman" w:hAnsi="Arial" w:cs="Arial"/>
          <w:sz w:val="24"/>
          <w:szCs w:val="24"/>
          <w:lang w:eastAsia="en-GB"/>
        </w:rPr>
        <w:t xml:space="preserve"> did not comply with the said rule as</w:t>
      </w:r>
      <w:r w:rsidR="005D15F1">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Pr>
          <w:rFonts w:ascii="Arial" w:eastAsia="Times New Roman" w:hAnsi="Arial" w:cs="Arial"/>
          <w:i/>
          <w:sz w:val="24"/>
          <w:szCs w:val="24"/>
          <w:lang w:eastAsia="en-GB"/>
        </w:rPr>
        <w:t>ex facie</w:t>
      </w:r>
      <w:r>
        <w:rPr>
          <w:rFonts w:ascii="Arial" w:eastAsia="Times New Roman" w:hAnsi="Arial" w:cs="Arial"/>
          <w:sz w:val="24"/>
          <w:szCs w:val="24"/>
          <w:lang w:eastAsia="en-GB"/>
        </w:rPr>
        <w:t xml:space="preserve"> the document presented to me</w:t>
      </w:r>
      <w:r w:rsidR="005D15F1">
        <w:rPr>
          <w:rFonts w:ascii="Arial" w:eastAsia="Times New Roman" w:hAnsi="Arial" w:cs="Arial"/>
          <w:sz w:val="24"/>
          <w:szCs w:val="24"/>
          <w:lang w:eastAsia="en-GB"/>
        </w:rPr>
        <w:t>, the other parties were not notified.</w:t>
      </w:r>
      <w:r>
        <w:rPr>
          <w:rStyle w:val="FootnoteReference"/>
          <w:rFonts w:ascii="Arial" w:eastAsia="Times New Roman" w:hAnsi="Arial" w:cs="Arial"/>
          <w:sz w:val="24"/>
          <w:szCs w:val="24"/>
          <w:lang w:eastAsia="en-GB"/>
        </w:rPr>
        <w:footnoteReference w:id="9"/>
      </w:r>
      <w:r>
        <w:rPr>
          <w:rFonts w:ascii="Arial" w:eastAsia="Times New Roman" w:hAnsi="Arial" w:cs="Arial"/>
          <w:sz w:val="24"/>
          <w:szCs w:val="24"/>
          <w:lang w:eastAsia="en-GB"/>
        </w:rPr>
        <w:t xml:space="preserve"> </w:t>
      </w:r>
    </w:p>
    <w:p w:rsidR="007F6D33" w:rsidRDefault="007F6D33" w:rsidP="0017450B">
      <w:pPr>
        <w:tabs>
          <w:tab w:val="left" w:pos="3402"/>
        </w:tabs>
        <w:spacing w:after="0" w:line="360" w:lineRule="auto"/>
        <w:ind w:left="851" w:hanging="851"/>
        <w:jc w:val="both"/>
        <w:rPr>
          <w:rFonts w:ascii="Arial" w:eastAsia="Times New Roman" w:hAnsi="Arial" w:cs="Arial"/>
          <w:sz w:val="24"/>
          <w:szCs w:val="24"/>
          <w:lang w:eastAsia="en-GB"/>
        </w:rPr>
      </w:pPr>
    </w:p>
    <w:p w:rsidR="00A001FD" w:rsidRDefault="00A001FD" w:rsidP="0017450B">
      <w:pPr>
        <w:tabs>
          <w:tab w:val="left" w:pos="3402"/>
        </w:tabs>
        <w:spacing w:after="0" w:line="360" w:lineRule="auto"/>
        <w:ind w:left="851" w:hanging="851"/>
        <w:jc w:val="both"/>
        <w:rPr>
          <w:rFonts w:ascii="Arial" w:eastAsia="Times New Roman" w:hAnsi="Arial" w:cs="Arial"/>
          <w:sz w:val="24"/>
          <w:szCs w:val="24"/>
          <w:u w:val="single"/>
          <w:lang w:eastAsia="en-GB"/>
        </w:rPr>
      </w:pPr>
      <w:r w:rsidRPr="00A001FD">
        <w:rPr>
          <w:rFonts w:ascii="Arial" w:eastAsia="Times New Roman" w:hAnsi="Arial" w:cs="Arial"/>
          <w:sz w:val="24"/>
          <w:szCs w:val="24"/>
          <w:u w:val="single"/>
          <w:lang w:eastAsia="en-GB"/>
        </w:rPr>
        <w:t>T</w:t>
      </w:r>
      <w:r>
        <w:rPr>
          <w:rFonts w:ascii="Arial" w:eastAsia="Times New Roman" w:hAnsi="Arial" w:cs="Arial"/>
          <w:sz w:val="24"/>
          <w:szCs w:val="24"/>
          <w:u w:val="single"/>
          <w:lang w:eastAsia="en-GB"/>
        </w:rPr>
        <w:t>he</w:t>
      </w:r>
      <w:r w:rsidRPr="00A001FD">
        <w:rPr>
          <w:rFonts w:ascii="Arial" w:eastAsia="Times New Roman" w:hAnsi="Arial" w:cs="Arial"/>
          <w:sz w:val="24"/>
          <w:szCs w:val="24"/>
          <w:u w:val="single"/>
          <w:lang w:eastAsia="en-GB"/>
        </w:rPr>
        <w:t xml:space="preserve"> Transcribed record</w:t>
      </w:r>
    </w:p>
    <w:p w:rsidR="007F6D33" w:rsidRDefault="007F6D33" w:rsidP="0017450B">
      <w:pPr>
        <w:tabs>
          <w:tab w:val="left" w:pos="3402"/>
        </w:tabs>
        <w:spacing w:after="0" w:line="360" w:lineRule="auto"/>
        <w:ind w:left="851" w:hanging="851"/>
        <w:jc w:val="both"/>
        <w:rPr>
          <w:rFonts w:ascii="Arial" w:eastAsia="Times New Roman" w:hAnsi="Arial" w:cs="Arial"/>
          <w:sz w:val="24"/>
          <w:szCs w:val="24"/>
          <w:u w:val="single"/>
          <w:lang w:eastAsia="en-GB"/>
        </w:rPr>
      </w:pPr>
    </w:p>
    <w:p w:rsidR="007F6D33" w:rsidRDefault="00860E6F" w:rsidP="0017450B">
      <w:pPr>
        <w:tabs>
          <w:tab w:val="left" w:pos="3402"/>
        </w:tabs>
        <w:spacing w:after="0" w:line="360" w:lineRule="auto"/>
        <w:ind w:left="851" w:hanging="851"/>
        <w:jc w:val="both"/>
        <w:rPr>
          <w:rFonts w:ascii="Arial" w:eastAsia="Times New Roman" w:hAnsi="Arial" w:cs="Arial"/>
          <w:i/>
          <w:sz w:val="20"/>
          <w:szCs w:val="20"/>
          <w:lang w:eastAsia="en-GB"/>
        </w:rPr>
      </w:pPr>
      <w:r>
        <w:rPr>
          <w:rFonts w:ascii="Arial" w:eastAsia="Times New Roman" w:hAnsi="Arial" w:cs="Arial"/>
          <w:sz w:val="24"/>
          <w:szCs w:val="24"/>
          <w:lang w:eastAsia="en-GB"/>
        </w:rPr>
        <w:t>[16</w:t>
      </w:r>
      <w:r w:rsidR="00C8581F">
        <w:rPr>
          <w:rFonts w:ascii="Arial" w:eastAsia="Times New Roman" w:hAnsi="Arial" w:cs="Arial"/>
          <w:sz w:val="24"/>
          <w:szCs w:val="24"/>
          <w:lang w:eastAsia="en-GB"/>
        </w:rPr>
        <w:t>]</w:t>
      </w:r>
      <w:r w:rsidR="00C8581F">
        <w:rPr>
          <w:rFonts w:ascii="Arial" w:eastAsia="Times New Roman" w:hAnsi="Arial" w:cs="Arial"/>
          <w:sz w:val="24"/>
          <w:szCs w:val="24"/>
          <w:lang w:eastAsia="en-GB"/>
        </w:rPr>
        <w:tab/>
        <w:t>In paragraph 2.2 of “</w:t>
      </w:r>
      <w:r w:rsidR="00C8581F">
        <w:rPr>
          <w:rFonts w:ascii="Arial" w:eastAsia="Times New Roman" w:hAnsi="Arial" w:cs="Arial"/>
          <w:i/>
          <w:lang w:eastAsia="en-GB"/>
        </w:rPr>
        <w:t>LA1”</w:t>
      </w:r>
      <w:r w:rsidR="00C8581F">
        <w:rPr>
          <w:rFonts w:ascii="Arial" w:eastAsia="Times New Roman" w:hAnsi="Arial" w:cs="Arial"/>
          <w:sz w:val="24"/>
          <w:szCs w:val="24"/>
          <w:lang w:eastAsia="en-GB"/>
        </w:rPr>
        <w:t xml:space="preserve">, the applicant contended that: </w:t>
      </w:r>
      <w:r w:rsidR="003818B7">
        <w:rPr>
          <w:rFonts w:ascii="Arial" w:eastAsia="Times New Roman" w:hAnsi="Arial" w:cs="Arial"/>
          <w:i/>
          <w:sz w:val="20"/>
          <w:szCs w:val="20"/>
          <w:lang w:eastAsia="en-GB"/>
        </w:rPr>
        <w:t>“I</w:t>
      </w:r>
      <w:r w:rsidR="00C8581F">
        <w:rPr>
          <w:rFonts w:ascii="Arial" w:eastAsia="Times New Roman" w:hAnsi="Arial" w:cs="Arial"/>
          <w:i/>
          <w:sz w:val="20"/>
          <w:szCs w:val="20"/>
          <w:lang w:eastAsia="en-GB"/>
        </w:rPr>
        <w:t>ndeed</w:t>
      </w:r>
      <w:r w:rsidR="003818B7">
        <w:rPr>
          <w:rFonts w:ascii="Arial" w:eastAsia="Times New Roman" w:hAnsi="Arial" w:cs="Arial"/>
          <w:i/>
          <w:sz w:val="20"/>
          <w:szCs w:val="20"/>
          <w:lang w:eastAsia="en-GB"/>
        </w:rPr>
        <w:t>,</w:t>
      </w:r>
      <w:r w:rsidR="00C8581F">
        <w:rPr>
          <w:rFonts w:ascii="Arial" w:eastAsia="Times New Roman" w:hAnsi="Arial" w:cs="Arial"/>
          <w:i/>
          <w:sz w:val="20"/>
          <w:szCs w:val="20"/>
          <w:lang w:eastAsia="en-GB"/>
        </w:rPr>
        <w:t xml:space="preserve"> the two applications served before the Honourable Justice Mhlambi on 29 April 2021. At the commencement of the hearing, Mhlambi, J directed the parties to address him on urgency first and indicated that he would only hea</w:t>
      </w:r>
      <w:r w:rsidR="00987032">
        <w:rPr>
          <w:rFonts w:ascii="Arial" w:eastAsia="Times New Roman" w:hAnsi="Arial" w:cs="Arial"/>
          <w:i/>
          <w:sz w:val="20"/>
          <w:szCs w:val="20"/>
          <w:lang w:eastAsia="en-GB"/>
        </w:rPr>
        <w:t>r the merits of the applications only if he was satisfied that they were urgent.</w:t>
      </w:r>
      <w:r w:rsidR="009A53A3">
        <w:rPr>
          <w:rFonts w:ascii="Arial" w:eastAsia="Times New Roman" w:hAnsi="Arial" w:cs="Arial"/>
          <w:i/>
          <w:sz w:val="20"/>
          <w:szCs w:val="20"/>
          <w:lang w:eastAsia="en-GB"/>
        </w:rPr>
        <w:t xml:space="preserve"> At that stage, the depar</w:t>
      </w:r>
      <w:r w:rsidR="003818B7">
        <w:rPr>
          <w:rFonts w:ascii="Arial" w:eastAsia="Times New Roman" w:hAnsi="Arial" w:cs="Arial"/>
          <w:i/>
          <w:sz w:val="20"/>
          <w:szCs w:val="20"/>
          <w:lang w:eastAsia="en-GB"/>
        </w:rPr>
        <w:t>tment and the other respondents</w:t>
      </w:r>
      <w:r w:rsidR="009A53A3">
        <w:rPr>
          <w:rFonts w:ascii="Arial" w:eastAsia="Times New Roman" w:hAnsi="Arial" w:cs="Arial"/>
          <w:i/>
          <w:sz w:val="20"/>
          <w:szCs w:val="20"/>
          <w:lang w:eastAsia="en-GB"/>
        </w:rPr>
        <w:t xml:space="preserve"> in the counter application presented the court with a draft order which purported</w:t>
      </w:r>
      <w:r w:rsidR="00FE2594">
        <w:rPr>
          <w:rFonts w:ascii="Arial" w:eastAsia="Times New Roman" w:hAnsi="Arial" w:cs="Arial"/>
          <w:i/>
          <w:sz w:val="20"/>
          <w:szCs w:val="20"/>
          <w:lang w:eastAsia="en-GB"/>
        </w:rPr>
        <w:t xml:space="preserve"> to settle the litigation between them and the department (to the exclusion of KET). When it appeared that Mhlambi, </w:t>
      </w:r>
      <w:r w:rsidR="00FE2594">
        <w:rPr>
          <w:rFonts w:ascii="Arial" w:eastAsia="Times New Roman" w:hAnsi="Arial" w:cs="Arial"/>
          <w:i/>
          <w:sz w:val="20"/>
          <w:szCs w:val="20"/>
          <w:lang w:eastAsia="en-GB"/>
        </w:rPr>
        <w:lastRenderedPageBreak/>
        <w:t xml:space="preserve">J </w:t>
      </w:r>
      <w:r w:rsidR="007E3EED">
        <w:rPr>
          <w:rFonts w:ascii="Arial" w:eastAsia="Times New Roman" w:hAnsi="Arial" w:cs="Arial"/>
          <w:i/>
          <w:sz w:val="20"/>
          <w:szCs w:val="20"/>
          <w:lang w:eastAsia="en-GB"/>
        </w:rPr>
        <w:t xml:space="preserve">was favourably disposed to granting such consent order, KET’s counsel </w:t>
      </w:r>
      <w:r w:rsidR="008D6B6E">
        <w:rPr>
          <w:rFonts w:ascii="Arial" w:eastAsia="Times New Roman" w:hAnsi="Arial" w:cs="Arial"/>
          <w:i/>
          <w:sz w:val="20"/>
          <w:szCs w:val="20"/>
          <w:lang w:eastAsia="en-GB"/>
        </w:rPr>
        <w:t xml:space="preserve">addressed </w:t>
      </w:r>
      <w:r w:rsidR="003818B7">
        <w:rPr>
          <w:rFonts w:ascii="Arial" w:eastAsia="Times New Roman" w:hAnsi="Arial" w:cs="Arial"/>
          <w:i/>
          <w:sz w:val="20"/>
          <w:szCs w:val="20"/>
          <w:lang w:eastAsia="en-GB"/>
        </w:rPr>
        <w:t xml:space="preserve">the court </w:t>
      </w:r>
      <w:r w:rsidR="008D6B6E">
        <w:rPr>
          <w:rFonts w:ascii="Arial" w:eastAsia="Times New Roman" w:hAnsi="Arial" w:cs="Arial"/>
          <w:i/>
          <w:sz w:val="20"/>
          <w:szCs w:val="20"/>
          <w:lang w:eastAsia="en-GB"/>
        </w:rPr>
        <w:t xml:space="preserve">on why such proposed consent order was incompetent </w:t>
      </w:r>
      <w:r w:rsidR="00F275AE">
        <w:rPr>
          <w:rFonts w:ascii="Arial" w:eastAsia="Times New Roman" w:hAnsi="Arial" w:cs="Arial"/>
          <w:i/>
          <w:sz w:val="20"/>
          <w:szCs w:val="20"/>
          <w:lang w:eastAsia="en-GB"/>
        </w:rPr>
        <w:t>and could not be granted.”</w:t>
      </w:r>
    </w:p>
    <w:p w:rsidR="00F275AE" w:rsidRDefault="00F275AE" w:rsidP="0017450B">
      <w:pPr>
        <w:tabs>
          <w:tab w:val="left" w:pos="3402"/>
        </w:tabs>
        <w:spacing w:after="0" w:line="360" w:lineRule="auto"/>
        <w:ind w:left="851" w:hanging="851"/>
        <w:jc w:val="both"/>
        <w:rPr>
          <w:rFonts w:ascii="Arial" w:eastAsia="Times New Roman" w:hAnsi="Arial" w:cs="Arial"/>
          <w:i/>
          <w:sz w:val="20"/>
          <w:szCs w:val="20"/>
          <w:lang w:eastAsia="en-GB"/>
        </w:rPr>
      </w:pPr>
      <w:r>
        <w:rPr>
          <w:rFonts w:ascii="Arial" w:eastAsia="Times New Roman" w:hAnsi="Arial" w:cs="Arial"/>
          <w:i/>
          <w:sz w:val="20"/>
          <w:szCs w:val="20"/>
          <w:lang w:eastAsia="en-GB"/>
        </w:rPr>
        <w:t xml:space="preserve"> </w:t>
      </w:r>
    </w:p>
    <w:p w:rsidR="007D6C04" w:rsidRDefault="00860E6F" w:rsidP="0017450B">
      <w:pPr>
        <w:tabs>
          <w:tab w:val="left" w:pos="3402"/>
        </w:tabs>
        <w:spacing w:after="0" w:line="360" w:lineRule="auto"/>
        <w:ind w:left="851" w:hanging="851"/>
        <w:jc w:val="both"/>
        <w:rPr>
          <w:rFonts w:ascii="Arial" w:eastAsia="Times New Roman" w:hAnsi="Arial" w:cs="Arial"/>
          <w:sz w:val="24"/>
          <w:szCs w:val="24"/>
          <w:lang w:eastAsia="en-GB"/>
        </w:rPr>
      </w:pPr>
      <w:r>
        <w:rPr>
          <w:rFonts w:ascii="Arial" w:eastAsia="Times New Roman" w:hAnsi="Arial" w:cs="Arial"/>
          <w:sz w:val="24"/>
          <w:szCs w:val="24"/>
          <w:lang w:eastAsia="en-GB"/>
        </w:rPr>
        <w:t>[17</w:t>
      </w:r>
      <w:r w:rsidR="00F275AE">
        <w:rPr>
          <w:rFonts w:ascii="Arial" w:eastAsia="Times New Roman" w:hAnsi="Arial" w:cs="Arial"/>
          <w:sz w:val="24"/>
          <w:szCs w:val="24"/>
          <w:lang w:eastAsia="en-GB"/>
        </w:rPr>
        <w:t>]</w:t>
      </w:r>
      <w:r w:rsidR="00F275AE">
        <w:rPr>
          <w:rFonts w:ascii="Arial" w:eastAsia="Times New Roman" w:hAnsi="Arial" w:cs="Arial"/>
          <w:sz w:val="24"/>
          <w:szCs w:val="24"/>
          <w:lang w:eastAsia="en-GB"/>
        </w:rPr>
        <w:tab/>
        <w:t xml:space="preserve">In paragraphs </w:t>
      </w:r>
      <w:r w:rsidR="007D6C04">
        <w:rPr>
          <w:rFonts w:ascii="Arial" w:eastAsia="Times New Roman" w:hAnsi="Arial" w:cs="Arial"/>
          <w:sz w:val="24"/>
          <w:szCs w:val="24"/>
          <w:lang w:eastAsia="en-GB"/>
        </w:rPr>
        <w:t xml:space="preserve">4.1 and 4.2 of the said letter the following was stated: </w:t>
      </w:r>
    </w:p>
    <w:p w:rsidR="007F6D33" w:rsidRDefault="007F6D33" w:rsidP="0017450B">
      <w:pPr>
        <w:tabs>
          <w:tab w:val="left" w:pos="3402"/>
        </w:tabs>
        <w:spacing w:after="0" w:line="360" w:lineRule="auto"/>
        <w:ind w:left="851" w:hanging="851"/>
        <w:jc w:val="both"/>
        <w:rPr>
          <w:rFonts w:ascii="Arial" w:eastAsia="Times New Roman" w:hAnsi="Arial" w:cs="Arial"/>
          <w:sz w:val="24"/>
          <w:szCs w:val="24"/>
          <w:lang w:eastAsia="en-GB"/>
        </w:rPr>
      </w:pPr>
    </w:p>
    <w:p w:rsidR="00DD6F66" w:rsidRDefault="007D6C04" w:rsidP="007D6C04">
      <w:pPr>
        <w:tabs>
          <w:tab w:val="left" w:pos="3402"/>
        </w:tabs>
        <w:spacing w:after="0" w:line="360" w:lineRule="auto"/>
        <w:ind w:left="1418" w:hanging="567"/>
        <w:jc w:val="both"/>
        <w:rPr>
          <w:rFonts w:ascii="Arial" w:eastAsia="Times New Roman" w:hAnsi="Arial" w:cs="Arial"/>
          <w:i/>
          <w:sz w:val="20"/>
          <w:szCs w:val="20"/>
          <w:lang w:eastAsia="en-GB"/>
        </w:rPr>
      </w:pPr>
      <w:r>
        <w:rPr>
          <w:rFonts w:ascii="Arial" w:eastAsia="Times New Roman" w:hAnsi="Arial" w:cs="Arial"/>
          <w:i/>
          <w:sz w:val="20"/>
          <w:szCs w:val="20"/>
          <w:lang w:eastAsia="en-GB"/>
        </w:rPr>
        <w:t>“4.1</w:t>
      </w:r>
      <w:r>
        <w:rPr>
          <w:rFonts w:ascii="Arial" w:eastAsia="Times New Roman" w:hAnsi="Arial" w:cs="Arial"/>
          <w:i/>
          <w:sz w:val="20"/>
          <w:szCs w:val="20"/>
          <w:lang w:eastAsia="en-GB"/>
        </w:rPr>
        <w:tab/>
        <w:t xml:space="preserve">Fearing that the department </w:t>
      </w:r>
      <w:r w:rsidR="00A77530">
        <w:rPr>
          <w:rFonts w:ascii="Arial" w:eastAsia="Times New Roman" w:hAnsi="Arial" w:cs="Arial"/>
          <w:i/>
          <w:sz w:val="20"/>
          <w:szCs w:val="20"/>
          <w:lang w:eastAsia="en-GB"/>
        </w:rPr>
        <w:t>and the other respondents</w:t>
      </w:r>
      <w:r w:rsidR="002509F6">
        <w:rPr>
          <w:rFonts w:ascii="Arial" w:eastAsia="Times New Roman" w:hAnsi="Arial" w:cs="Arial"/>
          <w:i/>
          <w:sz w:val="20"/>
          <w:szCs w:val="20"/>
          <w:lang w:eastAsia="en-GB"/>
        </w:rPr>
        <w:t xml:space="preserve"> </w:t>
      </w:r>
      <w:r w:rsidR="00AE0F7A">
        <w:rPr>
          <w:rFonts w:ascii="Arial" w:eastAsia="Times New Roman" w:hAnsi="Arial" w:cs="Arial"/>
          <w:i/>
          <w:sz w:val="20"/>
          <w:szCs w:val="20"/>
          <w:lang w:eastAsia="en-GB"/>
        </w:rPr>
        <w:t xml:space="preserve">would drag their feet </w:t>
      </w:r>
      <w:r w:rsidR="00DD3952">
        <w:rPr>
          <w:rFonts w:ascii="Arial" w:eastAsia="Times New Roman" w:hAnsi="Arial" w:cs="Arial"/>
          <w:i/>
          <w:sz w:val="20"/>
          <w:szCs w:val="20"/>
          <w:lang w:eastAsia="en-GB"/>
        </w:rPr>
        <w:t xml:space="preserve">and jeopardise the </w:t>
      </w:r>
      <w:r w:rsidR="00167ABE">
        <w:rPr>
          <w:rFonts w:ascii="Arial" w:eastAsia="Times New Roman" w:hAnsi="Arial" w:cs="Arial"/>
          <w:i/>
          <w:sz w:val="20"/>
          <w:szCs w:val="20"/>
          <w:lang w:eastAsia="en-GB"/>
        </w:rPr>
        <w:t>hearing date</w:t>
      </w:r>
      <w:r w:rsidR="00A77530">
        <w:rPr>
          <w:rFonts w:ascii="Arial" w:eastAsia="Times New Roman" w:hAnsi="Arial" w:cs="Arial"/>
          <w:i/>
          <w:sz w:val="20"/>
          <w:szCs w:val="20"/>
          <w:lang w:eastAsia="en-GB"/>
        </w:rPr>
        <w:t xml:space="preserve"> of </w:t>
      </w:r>
      <w:r w:rsidR="00023D91">
        <w:rPr>
          <w:rFonts w:ascii="Arial" w:eastAsia="Times New Roman" w:hAnsi="Arial" w:cs="Arial"/>
          <w:i/>
          <w:sz w:val="20"/>
          <w:szCs w:val="20"/>
          <w:lang w:eastAsia="en-GB"/>
        </w:rPr>
        <w:t xml:space="preserve">2 September </w:t>
      </w:r>
      <w:r w:rsidR="009D2653">
        <w:rPr>
          <w:rFonts w:ascii="Arial" w:eastAsia="Times New Roman" w:hAnsi="Arial" w:cs="Arial"/>
          <w:i/>
          <w:sz w:val="20"/>
          <w:szCs w:val="20"/>
          <w:lang w:eastAsia="en-GB"/>
        </w:rPr>
        <w:t>2021, KET proposed that clarity be sought</w:t>
      </w:r>
      <w:r w:rsidR="00167ABE">
        <w:rPr>
          <w:rFonts w:ascii="Arial" w:eastAsia="Times New Roman" w:hAnsi="Arial" w:cs="Arial"/>
          <w:i/>
          <w:sz w:val="20"/>
          <w:szCs w:val="20"/>
          <w:lang w:eastAsia="en-GB"/>
        </w:rPr>
        <w:t xml:space="preserve"> from Mhlambi, J on the first </w:t>
      </w:r>
      <w:r w:rsidR="00A77530">
        <w:rPr>
          <w:rFonts w:ascii="Arial" w:eastAsia="Times New Roman" w:hAnsi="Arial" w:cs="Arial"/>
          <w:i/>
          <w:sz w:val="20"/>
          <w:szCs w:val="20"/>
          <w:lang w:eastAsia="en-GB"/>
        </w:rPr>
        <w:t>court order by way of a letter (</w:t>
      </w:r>
      <w:r w:rsidR="00167ABE">
        <w:rPr>
          <w:rFonts w:ascii="Arial" w:eastAsia="Times New Roman" w:hAnsi="Arial" w:cs="Arial"/>
          <w:i/>
          <w:sz w:val="20"/>
          <w:szCs w:val="20"/>
          <w:lang w:eastAsia="en-GB"/>
        </w:rPr>
        <w:t>as opposed to a formal application in terms of Rule 42</w:t>
      </w:r>
      <w:r w:rsidR="00A77530">
        <w:rPr>
          <w:rFonts w:ascii="Arial" w:eastAsia="Times New Roman" w:hAnsi="Arial" w:cs="Arial"/>
          <w:i/>
          <w:sz w:val="20"/>
          <w:szCs w:val="20"/>
          <w:lang w:eastAsia="en-GB"/>
        </w:rPr>
        <w:t>).</w:t>
      </w:r>
      <w:r w:rsidR="00030576">
        <w:rPr>
          <w:rFonts w:ascii="Arial" w:eastAsia="Times New Roman" w:hAnsi="Arial" w:cs="Arial"/>
          <w:i/>
          <w:sz w:val="20"/>
          <w:szCs w:val="20"/>
          <w:lang w:eastAsia="en-GB"/>
        </w:rPr>
        <w:t xml:space="preserve"> KET was of the view that this ap</w:t>
      </w:r>
      <w:r w:rsidR="00A77530">
        <w:rPr>
          <w:rFonts w:ascii="Arial" w:eastAsia="Times New Roman" w:hAnsi="Arial" w:cs="Arial"/>
          <w:i/>
          <w:sz w:val="20"/>
          <w:szCs w:val="20"/>
          <w:lang w:eastAsia="en-GB"/>
        </w:rPr>
        <w:t>proach would not only sav</w:t>
      </w:r>
      <w:r w:rsidR="00AE0771">
        <w:rPr>
          <w:rFonts w:ascii="Arial" w:eastAsia="Times New Roman" w:hAnsi="Arial" w:cs="Arial"/>
          <w:i/>
          <w:sz w:val="20"/>
          <w:szCs w:val="20"/>
          <w:lang w:eastAsia="en-GB"/>
        </w:rPr>
        <w:t>e time, but would elicit a very simpl</w:t>
      </w:r>
      <w:r w:rsidR="00A77530">
        <w:rPr>
          <w:rFonts w:ascii="Arial" w:eastAsia="Times New Roman" w:hAnsi="Arial" w:cs="Arial"/>
          <w:i/>
          <w:sz w:val="20"/>
          <w:szCs w:val="20"/>
          <w:lang w:eastAsia="en-GB"/>
        </w:rPr>
        <w:t>e response confirming the order</w:t>
      </w:r>
      <w:r w:rsidR="00AE0771">
        <w:rPr>
          <w:rFonts w:ascii="Arial" w:eastAsia="Times New Roman" w:hAnsi="Arial" w:cs="Arial"/>
          <w:i/>
          <w:sz w:val="20"/>
          <w:szCs w:val="20"/>
          <w:lang w:eastAsia="en-GB"/>
        </w:rPr>
        <w:t xml:space="preserve"> striking the application </w:t>
      </w:r>
      <w:r w:rsidR="00DD6F66">
        <w:rPr>
          <w:rFonts w:ascii="Arial" w:eastAsia="Times New Roman" w:hAnsi="Arial" w:cs="Arial"/>
          <w:i/>
          <w:sz w:val="20"/>
          <w:szCs w:val="20"/>
          <w:lang w:eastAsia="en-GB"/>
        </w:rPr>
        <w:t>of</w:t>
      </w:r>
      <w:r w:rsidR="00A77530">
        <w:rPr>
          <w:rFonts w:ascii="Arial" w:eastAsia="Times New Roman" w:hAnsi="Arial" w:cs="Arial"/>
          <w:i/>
          <w:sz w:val="20"/>
          <w:szCs w:val="20"/>
          <w:lang w:eastAsia="en-GB"/>
        </w:rPr>
        <w:t>f</w:t>
      </w:r>
      <w:r w:rsidR="00DD6F66">
        <w:rPr>
          <w:rFonts w:ascii="Arial" w:eastAsia="Times New Roman" w:hAnsi="Arial" w:cs="Arial"/>
          <w:i/>
          <w:sz w:val="20"/>
          <w:szCs w:val="20"/>
          <w:lang w:eastAsia="en-GB"/>
        </w:rPr>
        <w:t xml:space="preserve"> the roll. </w:t>
      </w:r>
    </w:p>
    <w:p w:rsidR="00160C24" w:rsidRDefault="00160C24" w:rsidP="007D6C04">
      <w:pPr>
        <w:tabs>
          <w:tab w:val="left" w:pos="3402"/>
        </w:tabs>
        <w:spacing w:after="0" w:line="360" w:lineRule="auto"/>
        <w:ind w:left="1418" w:hanging="567"/>
        <w:jc w:val="both"/>
        <w:rPr>
          <w:rFonts w:ascii="Arial" w:eastAsia="Times New Roman" w:hAnsi="Arial" w:cs="Arial"/>
          <w:i/>
          <w:sz w:val="20"/>
          <w:szCs w:val="20"/>
          <w:lang w:eastAsia="en-GB"/>
        </w:rPr>
      </w:pPr>
    </w:p>
    <w:p w:rsidR="00E74811" w:rsidRDefault="00DD6F66" w:rsidP="007D6C04">
      <w:pPr>
        <w:tabs>
          <w:tab w:val="left" w:pos="3402"/>
        </w:tabs>
        <w:spacing w:after="0" w:line="360" w:lineRule="auto"/>
        <w:ind w:left="1418" w:hanging="567"/>
        <w:jc w:val="both"/>
        <w:rPr>
          <w:rFonts w:ascii="Arial" w:eastAsia="Times New Roman" w:hAnsi="Arial" w:cs="Arial"/>
          <w:i/>
          <w:sz w:val="20"/>
          <w:szCs w:val="20"/>
          <w:lang w:eastAsia="en-GB"/>
        </w:rPr>
      </w:pPr>
      <w:r>
        <w:rPr>
          <w:rFonts w:ascii="Arial" w:eastAsia="Times New Roman" w:hAnsi="Arial" w:cs="Arial"/>
          <w:i/>
          <w:sz w:val="20"/>
          <w:szCs w:val="20"/>
          <w:lang w:eastAsia="en-GB"/>
        </w:rPr>
        <w:t>4.2</w:t>
      </w:r>
      <w:r>
        <w:rPr>
          <w:rFonts w:ascii="Arial" w:eastAsia="Times New Roman" w:hAnsi="Arial" w:cs="Arial"/>
          <w:i/>
          <w:sz w:val="20"/>
          <w:szCs w:val="20"/>
          <w:lang w:eastAsia="en-GB"/>
        </w:rPr>
        <w:tab/>
        <w:t xml:space="preserve">However, to KET’s surprise, what </w:t>
      </w:r>
      <w:r w:rsidR="00D60485">
        <w:rPr>
          <w:rFonts w:ascii="Arial" w:eastAsia="Times New Roman" w:hAnsi="Arial" w:cs="Arial"/>
          <w:i/>
          <w:sz w:val="20"/>
          <w:szCs w:val="20"/>
          <w:lang w:eastAsia="en-GB"/>
        </w:rPr>
        <w:t>returned was an orde</w:t>
      </w:r>
      <w:r w:rsidR="00A77530">
        <w:rPr>
          <w:rFonts w:ascii="Arial" w:eastAsia="Times New Roman" w:hAnsi="Arial" w:cs="Arial"/>
          <w:i/>
          <w:sz w:val="20"/>
          <w:szCs w:val="20"/>
          <w:lang w:eastAsia="en-GB"/>
        </w:rPr>
        <w:t xml:space="preserve">r granting the relief sought by </w:t>
      </w:r>
      <w:r w:rsidR="00D60485">
        <w:rPr>
          <w:rFonts w:ascii="Arial" w:eastAsia="Times New Roman" w:hAnsi="Arial" w:cs="Arial"/>
          <w:i/>
          <w:sz w:val="20"/>
          <w:szCs w:val="20"/>
          <w:lang w:eastAsia="en-GB"/>
        </w:rPr>
        <w:t xml:space="preserve">the department in the counter application </w:t>
      </w:r>
      <w:r w:rsidR="00A01F21">
        <w:rPr>
          <w:rFonts w:ascii="Arial" w:eastAsia="Times New Roman" w:hAnsi="Arial" w:cs="Arial"/>
          <w:i/>
          <w:sz w:val="20"/>
          <w:szCs w:val="20"/>
          <w:lang w:eastAsia="en-GB"/>
        </w:rPr>
        <w:t xml:space="preserve">but without the just and equitable </w:t>
      </w:r>
      <w:r w:rsidR="006E20E9">
        <w:rPr>
          <w:rFonts w:ascii="Arial" w:eastAsia="Times New Roman" w:hAnsi="Arial" w:cs="Arial"/>
          <w:i/>
          <w:sz w:val="20"/>
          <w:szCs w:val="20"/>
          <w:lang w:eastAsia="en-GB"/>
        </w:rPr>
        <w:t>remedy preserving the contracts</w:t>
      </w:r>
      <w:r w:rsidR="00B87CF8">
        <w:rPr>
          <w:rFonts w:ascii="Arial" w:eastAsia="Times New Roman" w:hAnsi="Arial" w:cs="Arial"/>
          <w:i/>
          <w:sz w:val="20"/>
          <w:szCs w:val="20"/>
          <w:lang w:eastAsia="en-GB"/>
        </w:rPr>
        <w:t xml:space="preserve"> (</w:t>
      </w:r>
      <w:r w:rsidR="006E20E9" w:rsidRPr="006E20E9">
        <w:rPr>
          <w:rFonts w:ascii="Arial" w:eastAsia="Times New Roman" w:hAnsi="Arial" w:cs="Arial"/>
          <w:b/>
          <w:i/>
          <w:sz w:val="20"/>
          <w:szCs w:val="20"/>
          <w:lang w:eastAsia="en-GB"/>
        </w:rPr>
        <w:t>“the second court order”</w:t>
      </w:r>
      <w:r w:rsidR="00B87CF8">
        <w:rPr>
          <w:rFonts w:ascii="Arial" w:eastAsia="Times New Roman" w:hAnsi="Arial" w:cs="Arial"/>
          <w:i/>
          <w:sz w:val="20"/>
          <w:szCs w:val="20"/>
          <w:lang w:eastAsia="en-GB"/>
        </w:rPr>
        <w:t>). The second order was sen</w:t>
      </w:r>
      <w:r w:rsidR="00F3039C">
        <w:rPr>
          <w:rFonts w:ascii="Arial" w:eastAsia="Times New Roman" w:hAnsi="Arial" w:cs="Arial"/>
          <w:i/>
          <w:sz w:val="20"/>
          <w:szCs w:val="20"/>
          <w:lang w:eastAsia="en-GB"/>
        </w:rPr>
        <w:t>t to us by the other respondent</w:t>
      </w:r>
      <w:r w:rsidR="00B87CF8">
        <w:rPr>
          <w:rFonts w:ascii="Arial" w:eastAsia="Times New Roman" w:hAnsi="Arial" w:cs="Arial"/>
          <w:i/>
          <w:sz w:val="20"/>
          <w:szCs w:val="20"/>
          <w:lang w:eastAsia="en-GB"/>
        </w:rPr>
        <w:t>s</w:t>
      </w:r>
      <w:r w:rsidR="00F3039C">
        <w:rPr>
          <w:rFonts w:ascii="Arial" w:eastAsia="Times New Roman" w:hAnsi="Arial" w:cs="Arial"/>
          <w:i/>
          <w:sz w:val="20"/>
          <w:szCs w:val="20"/>
          <w:lang w:eastAsia="en-GB"/>
        </w:rPr>
        <w:t xml:space="preserve">’ attorneys on </w:t>
      </w:r>
      <w:r w:rsidR="00B87CF8">
        <w:rPr>
          <w:rFonts w:ascii="Arial" w:eastAsia="Times New Roman" w:hAnsi="Arial" w:cs="Arial"/>
          <w:i/>
          <w:sz w:val="20"/>
          <w:szCs w:val="20"/>
          <w:lang w:eastAsia="en-GB"/>
        </w:rPr>
        <w:t>2 August 2021. The second court order is back</w:t>
      </w:r>
      <w:r w:rsidR="00F3039C">
        <w:rPr>
          <w:rFonts w:ascii="Arial" w:eastAsia="Times New Roman" w:hAnsi="Arial" w:cs="Arial"/>
          <w:i/>
          <w:sz w:val="20"/>
          <w:szCs w:val="20"/>
          <w:lang w:eastAsia="en-GB"/>
        </w:rPr>
        <w:t>-</w:t>
      </w:r>
      <w:r w:rsidR="00B87CF8">
        <w:rPr>
          <w:rFonts w:ascii="Arial" w:eastAsia="Times New Roman" w:hAnsi="Arial" w:cs="Arial"/>
          <w:i/>
          <w:sz w:val="20"/>
          <w:szCs w:val="20"/>
          <w:lang w:eastAsia="en-GB"/>
        </w:rPr>
        <w:t>dated and stamped with the date 29 April 2021. We must point out</w:t>
      </w:r>
      <w:r w:rsidR="00ED5AFE">
        <w:rPr>
          <w:rFonts w:ascii="Arial" w:eastAsia="Times New Roman" w:hAnsi="Arial" w:cs="Arial"/>
          <w:i/>
          <w:sz w:val="20"/>
          <w:szCs w:val="20"/>
          <w:lang w:eastAsia="en-GB"/>
        </w:rPr>
        <w:t xml:space="preserve"> that since we had no involvement in the process beyond suggesting that the depar</w:t>
      </w:r>
      <w:r w:rsidR="00F3039C">
        <w:rPr>
          <w:rFonts w:ascii="Arial" w:eastAsia="Times New Roman" w:hAnsi="Arial" w:cs="Arial"/>
          <w:i/>
          <w:sz w:val="20"/>
          <w:szCs w:val="20"/>
          <w:lang w:eastAsia="en-GB"/>
        </w:rPr>
        <w:t>tment and the other respondents</w:t>
      </w:r>
      <w:r w:rsidR="00ED5AFE">
        <w:rPr>
          <w:rFonts w:ascii="Arial" w:eastAsia="Times New Roman" w:hAnsi="Arial" w:cs="Arial"/>
          <w:i/>
          <w:sz w:val="20"/>
          <w:szCs w:val="20"/>
          <w:lang w:eastAsia="en-GB"/>
        </w:rPr>
        <w:t xml:space="preserve"> writ</w:t>
      </w:r>
      <w:r w:rsidR="00F3039C">
        <w:rPr>
          <w:rFonts w:ascii="Arial" w:eastAsia="Times New Roman" w:hAnsi="Arial" w:cs="Arial"/>
          <w:i/>
          <w:sz w:val="20"/>
          <w:szCs w:val="20"/>
          <w:lang w:eastAsia="en-GB"/>
        </w:rPr>
        <w:t>e</w:t>
      </w:r>
      <w:r w:rsidR="00ED5AFE">
        <w:rPr>
          <w:rFonts w:ascii="Arial" w:eastAsia="Times New Roman" w:hAnsi="Arial" w:cs="Arial"/>
          <w:i/>
          <w:sz w:val="20"/>
          <w:szCs w:val="20"/>
          <w:lang w:eastAsia="en-GB"/>
        </w:rPr>
        <w:t xml:space="preserve"> a letter to Mhlambi, J (which was copied </w:t>
      </w:r>
      <w:r w:rsidR="002A543D">
        <w:rPr>
          <w:rFonts w:ascii="Arial" w:eastAsia="Times New Roman" w:hAnsi="Arial" w:cs="Arial"/>
          <w:i/>
          <w:sz w:val="20"/>
          <w:szCs w:val="20"/>
          <w:lang w:eastAsia="en-GB"/>
        </w:rPr>
        <w:t>to us), we do not know whether the second court order was issued by Mhlambi, J</w:t>
      </w:r>
      <w:r w:rsidR="00B96CCE">
        <w:rPr>
          <w:rFonts w:ascii="Arial" w:eastAsia="Times New Roman" w:hAnsi="Arial" w:cs="Arial"/>
          <w:i/>
          <w:sz w:val="20"/>
          <w:szCs w:val="20"/>
          <w:lang w:eastAsia="en-GB"/>
        </w:rPr>
        <w:t xml:space="preserve"> or simply by someone in the registrar’s office.”</w:t>
      </w:r>
    </w:p>
    <w:p w:rsidR="007F6D33" w:rsidRDefault="007F6D33" w:rsidP="007D6C04">
      <w:pPr>
        <w:tabs>
          <w:tab w:val="left" w:pos="3402"/>
        </w:tabs>
        <w:spacing w:after="0" w:line="360" w:lineRule="auto"/>
        <w:ind w:left="1418" w:hanging="567"/>
        <w:jc w:val="both"/>
        <w:rPr>
          <w:rFonts w:ascii="Arial" w:eastAsia="Times New Roman" w:hAnsi="Arial" w:cs="Arial"/>
          <w:i/>
          <w:sz w:val="20"/>
          <w:szCs w:val="20"/>
          <w:lang w:eastAsia="en-GB"/>
        </w:rPr>
      </w:pPr>
    </w:p>
    <w:p w:rsidR="00223D73" w:rsidRDefault="00E74811" w:rsidP="00E74811">
      <w:pPr>
        <w:tabs>
          <w:tab w:val="left" w:pos="3402"/>
        </w:tabs>
        <w:spacing w:after="0" w:line="360" w:lineRule="auto"/>
        <w:ind w:left="851" w:hanging="851"/>
        <w:jc w:val="both"/>
        <w:rPr>
          <w:rFonts w:ascii="Arial" w:eastAsia="Times New Roman" w:hAnsi="Arial" w:cs="Arial"/>
          <w:sz w:val="24"/>
          <w:szCs w:val="24"/>
          <w:lang w:eastAsia="en-GB"/>
        </w:rPr>
      </w:pPr>
      <w:r>
        <w:rPr>
          <w:rFonts w:ascii="Arial" w:eastAsia="Times New Roman" w:hAnsi="Arial" w:cs="Arial"/>
          <w:sz w:val="24"/>
          <w:szCs w:val="24"/>
          <w:lang w:eastAsia="en-GB"/>
        </w:rPr>
        <w:t>[1</w:t>
      </w:r>
      <w:r w:rsidR="00860E6F">
        <w:rPr>
          <w:rFonts w:ascii="Arial" w:eastAsia="Times New Roman" w:hAnsi="Arial" w:cs="Arial"/>
          <w:sz w:val="24"/>
          <w:szCs w:val="24"/>
          <w:lang w:eastAsia="en-GB"/>
        </w:rPr>
        <w:t>8</w:t>
      </w:r>
      <w:r>
        <w:rPr>
          <w:rFonts w:ascii="Arial" w:eastAsia="Times New Roman" w:hAnsi="Arial" w:cs="Arial"/>
          <w:sz w:val="24"/>
          <w:szCs w:val="24"/>
          <w:lang w:eastAsia="en-GB"/>
        </w:rPr>
        <w:t>]</w:t>
      </w:r>
      <w:r>
        <w:rPr>
          <w:rFonts w:ascii="Arial" w:eastAsia="Times New Roman" w:hAnsi="Arial" w:cs="Arial"/>
          <w:sz w:val="24"/>
          <w:szCs w:val="24"/>
          <w:lang w:eastAsia="en-GB"/>
        </w:rPr>
        <w:tab/>
        <w:t>The first respondent was placed in possession of the transcribed record,</w:t>
      </w:r>
      <w:r w:rsidR="002E72A1">
        <w:rPr>
          <w:rStyle w:val="FootnoteReference"/>
          <w:rFonts w:ascii="Arial" w:eastAsia="Times New Roman" w:hAnsi="Arial" w:cs="Arial"/>
          <w:sz w:val="24"/>
          <w:szCs w:val="24"/>
          <w:lang w:eastAsia="en-GB"/>
        </w:rPr>
        <w:footnoteReference w:id="10"/>
      </w:r>
      <w:r>
        <w:rPr>
          <w:rFonts w:ascii="Arial" w:eastAsia="Times New Roman" w:hAnsi="Arial" w:cs="Arial"/>
          <w:sz w:val="24"/>
          <w:szCs w:val="24"/>
          <w:lang w:eastAsia="en-GB"/>
        </w:rPr>
        <w:t xml:space="preserve"> a copy of which was attached to the notice of the application for leave to appeal. </w:t>
      </w:r>
      <w:r w:rsidR="006613FB">
        <w:rPr>
          <w:rFonts w:ascii="Arial" w:eastAsia="Times New Roman" w:hAnsi="Arial" w:cs="Arial"/>
          <w:sz w:val="24"/>
          <w:szCs w:val="24"/>
          <w:lang w:eastAsia="en-GB"/>
        </w:rPr>
        <w:t xml:space="preserve">At the commencement of the hearing, </w:t>
      </w:r>
      <w:r w:rsidR="00223D73">
        <w:rPr>
          <w:rFonts w:ascii="Arial" w:eastAsia="Times New Roman" w:hAnsi="Arial" w:cs="Arial"/>
          <w:sz w:val="24"/>
          <w:szCs w:val="24"/>
          <w:lang w:eastAsia="en-GB"/>
        </w:rPr>
        <w:t>Snellenburg SC addressed the court as follows:</w:t>
      </w:r>
    </w:p>
    <w:p w:rsidR="007F6D33" w:rsidRDefault="007F6D33" w:rsidP="00E74811">
      <w:pPr>
        <w:tabs>
          <w:tab w:val="left" w:pos="3402"/>
        </w:tabs>
        <w:spacing w:after="0" w:line="360" w:lineRule="auto"/>
        <w:ind w:left="851" w:hanging="851"/>
        <w:jc w:val="both"/>
        <w:rPr>
          <w:rFonts w:ascii="Arial" w:eastAsia="Times New Roman" w:hAnsi="Arial" w:cs="Arial"/>
          <w:sz w:val="24"/>
          <w:szCs w:val="24"/>
          <w:lang w:eastAsia="en-GB"/>
        </w:rPr>
      </w:pPr>
    </w:p>
    <w:p w:rsidR="009E4B99" w:rsidRDefault="00214E82" w:rsidP="00223D73">
      <w:pPr>
        <w:tabs>
          <w:tab w:val="left" w:pos="3402"/>
        </w:tabs>
        <w:spacing w:after="0" w:line="360" w:lineRule="auto"/>
        <w:ind w:left="851"/>
        <w:jc w:val="both"/>
        <w:rPr>
          <w:rFonts w:ascii="Arial" w:eastAsia="Times New Roman" w:hAnsi="Arial" w:cs="Arial"/>
          <w:i/>
          <w:sz w:val="20"/>
          <w:szCs w:val="20"/>
          <w:lang w:eastAsia="en-GB"/>
        </w:rPr>
      </w:pPr>
      <w:r>
        <w:rPr>
          <w:rFonts w:ascii="Arial" w:eastAsia="Times New Roman" w:hAnsi="Arial" w:cs="Arial"/>
          <w:i/>
          <w:sz w:val="20"/>
          <w:szCs w:val="20"/>
          <w:lang w:eastAsia="en-GB"/>
        </w:rPr>
        <w:t xml:space="preserve">“Then, I will just ask before my colleagues put themselves on record, that before you </w:t>
      </w:r>
      <w:r w:rsidR="006E3118">
        <w:rPr>
          <w:rFonts w:ascii="Arial" w:eastAsia="Times New Roman" w:hAnsi="Arial" w:cs="Arial"/>
          <w:i/>
          <w:sz w:val="20"/>
          <w:szCs w:val="20"/>
          <w:lang w:eastAsia="en-GB"/>
        </w:rPr>
        <w:t xml:space="preserve">proceed, to hear arguments, that you just give us an opportunity </w:t>
      </w:r>
      <w:r w:rsidR="004277FE">
        <w:rPr>
          <w:rFonts w:ascii="Arial" w:eastAsia="Times New Roman" w:hAnsi="Arial" w:cs="Arial"/>
          <w:i/>
          <w:sz w:val="20"/>
          <w:szCs w:val="20"/>
          <w:lang w:eastAsia="en-GB"/>
        </w:rPr>
        <w:t xml:space="preserve">to address </w:t>
      </w:r>
      <w:r w:rsidR="00F50616">
        <w:rPr>
          <w:rFonts w:ascii="Arial" w:eastAsia="Times New Roman" w:hAnsi="Arial" w:cs="Arial"/>
          <w:i/>
          <w:sz w:val="20"/>
          <w:szCs w:val="20"/>
          <w:lang w:eastAsia="en-GB"/>
        </w:rPr>
        <w:t>you on</w:t>
      </w:r>
      <w:r w:rsidR="00E645BD">
        <w:rPr>
          <w:rFonts w:ascii="Arial" w:eastAsia="Times New Roman" w:hAnsi="Arial" w:cs="Arial"/>
          <w:i/>
          <w:sz w:val="20"/>
          <w:szCs w:val="20"/>
          <w:lang w:eastAsia="en-GB"/>
        </w:rPr>
        <w:t xml:space="preserve"> the </w:t>
      </w:r>
      <w:r w:rsidR="00F50616">
        <w:rPr>
          <w:rFonts w:ascii="Arial" w:eastAsia="Times New Roman" w:hAnsi="Arial" w:cs="Arial"/>
          <w:i/>
          <w:sz w:val="20"/>
          <w:szCs w:val="20"/>
          <w:lang w:eastAsia="en-GB"/>
        </w:rPr>
        <w:t>manner, which</w:t>
      </w:r>
      <w:r w:rsidR="0092320C">
        <w:rPr>
          <w:rFonts w:ascii="Arial" w:eastAsia="Times New Roman" w:hAnsi="Arial" w:cs="Arial"/>
          <w:i/>
          <w:sz w:val="20"/>
          <w:szCs w:val="20"/>
          <w:lang w:eastAsia="en-GB"/>
        </w:rPr>
        <w:t xml:space="preserve"> we feel</w:t>
      </w:r>
      <w:r w:rsidR="001F0E85">
        <w:rPr>
          <w:rFonts w:ascii="Arial" w:eastAsia="Times New Roman" w:hAnsi="Arial" w:cs="Arial"/>
          <w:i/>
          <w:sz w:val="20"/>
          <w:szCs w:val="20"/>
          <w:lang w:eastAsia="en-GB"/>
        </w:rPr>
        <w:t xml:space="preserve"> this matter must be approach</w:t>
      </w:r>
      <w:r w:rsidR="0092320C">
        <w:rPr>
          <w:rFonts w:ascii="Arial" w:eastAsia="Times New Roman" w:hAnsi="Arial" w:cs="Arial"/>
          <w:i/>
          <w:sz w:val="20"/>
          <w:szCs w:val="20"/>
          <w:lang w:eastAsia="en-GB"/>
        </w:rPr>
        <w:t>ed</w:t>
      </w:r>
      <w:r w:rsidR="002C6D7A">
        <w:rPr>
          <w:rFonts w:ascii="Arial" w:eastAsia="Times New Roman" w:hAnsi="Arial" w:cs="Arial"/>
          <w:i/>
          <w:sz w:val="20"/>
          <w:szCs w:val="20"/>
          <w:lang w:eastAsia="en-GB"/>
        </w:rPr>
        <w:t>,</w:t>
      </w:r>
      <w:r w:rsidR="0092320C">
        <w:rPr>
          <w:rFonts w:ascii="Arial" w:eastAsia="Times New Roman" w:hAnsi="Arial" w:cs="Arial"/>
          <w:i/>
          <w:sz w:val="20"/>
          <w:szCs w:val="20"/>
          <w:lang w:eastAsia="en-GB"/>
        </w:rPr>
        <w:t xml:space="preserve"> after everybody is on record…</w:t>
      </w:r>
      <w:r w:rsidR="00FB5479">
        <w:rPr>
          <w:rFonts w:ascii="Arial" w:eastAsia="Times New Roman" w:hAnsi="Arial" w:cs="Arial"/>
          <w:i/>
          <w:sz w:val="20"/>
          <w:szCs w:val="20"/>
          <w:lang w:eastAsia="en-GB"/>
        </w:rPr>
        <w:t>M’Lord</w:t>
      </w:r>
      <w:r w:rsidR="002C6D7A">
        <w:rPr>
          <w:rFonts w:ascii="Arial" w:eastAsia="Times New Roman" w:hAnsi="Arial" w:cs="Arial"/>
          <w:i/>
          <w:sz w:val="20"/>
          <w:szCs w:val="20"/>
          <w:lang w:eastAsia="en-GB"/>
        </w:rPr>
        <w:t xml:space="preserve">, it is quite simple. The third </w:t>
      </w:r>
      <w:r w:rsidR="002003D7">
        <w:rPr>
          <w:rFonts w:ascii="Arial" w:eastAsia="Times New Roman" w:hAnsi="Arial" w:cs="Arial"/>
          <w:i/>
          <w:sz w:val="20"/>
          <w:szCs w:val="20"/>
          <w:lang w:eastAsia="en-GB"/>
        </w:rPr>
        <w:t xml:space="preserve">and fourth </w:t>
      </w:r>
      <w:r w:rsidR="0092320C">
        <w:rPr>
          <w:rFonts w:ascii="Arial" w:eastAsia="Times New Roman" w:hAnsi="Arial" w:cs="Arial"/>
          <w:i/>
          <w:sz w:val="20"/>
          <w:szCs w:val="20"/>
          <w:lang w:eastAsia="en-GB"/>
        </w:rPr>
        <w:t>and fifth respondents</w:t>
      </w:r>
      <w:r w:rsidR="00475CCA">
        <w:rPr>
          <w:rFonts w:ascii="Arial" w:eastAsia="Times New Roman" w:hAnsi="Arial" w:cs="Arial"/>
          <w:i/>
          <w:sz w:val="20"/>
          <w:szCs w:val="20"/>
          <w:lang w:eastAsia="en-GB"/>
        </w:rPr>
        <w:t xml:space="preserve"> in the reactive challenge…have </w:t>
      </w:r>
      <w:r w:rsidR="0092320C">
        <w:rPr>
          <w:rFonts w:ascii="Arial" w:eastAsia="Times New Roman" w:hAnsi="Arial" w:cs="Arial"/>
          <w:i/>
          <w:sz w:val="20"/>
          <w:szCs w:val="20"/>
          <w:lang w:eastAsia="en-GB"/>
        </w:rPr>
        <w:t>reached</w:t>
      </w:r>
      <w:r w:rsidR="00475CCA">
        <w:rPr>
          <w:rFonts w:ascii="Arial" w:eastAsia="Times New Roman" w:hAnsi="Arial" w:cs="Arial"/>
          <w:i/>
          <w:sz w:val="20"/>
          <w:szCs w:val="20"/>
          <w:lang w:eastAsia="en-GB"/>
        </w:rPr>
        <w:t xml:space="preserve"> an agreement</w:t>
      </w:r>
      <w:r w:rsidR="0092320C">
        <w:rPr>
          <w:rFonts w:ascii="Arial" w:eastAsia="Times New Roman" w:hAnsi="Arial" w:cs="Arial"/>
          <w:i/>
          <w:sz w:val="20"/>
          <w:szCs w:val="20"/>
          <w:lang w:eastAsia="en-GB"/>
        </w:rPr>
        <w:t>, with the MEC, as applicant in that application</w:t>
      </w:r>
      <w:r w:rsidR="001952FD">
        <w:rPr>
          <w:rFonts w:ascii="Arial" w:eastAsia="Times New Roman" w:hAnsi="Arial" w:cs="Arial"/>
          <w:i/>
          <w:sz w:val="20"/>
          <w:szCs w:val="20"/>
          <w:lang w:eastAsia="en-GB"/>
        </w:rPr>
        <w:t>… with regards to an order that we concede to</w:t>
      </w:r>
      <w:r w:rsidR="00014C4E">
        <w:rPr>
          <w:rFonts w:ascii="Arial" w:eastAsia="Times New Roman" w:hAnsi="Arial" w:cs="Arial"/>
          <w:i/>
          <w:sz w:val="20"/>
          <w:szCs w:val="20"/>
          <w:lang w:eastAsia="en-GB"/>
        </w:rPr>
        <w:t>, that he can take subject to two very minor amendments. And the first is then</w:t>
      </w:r>
      <w:r w:rsidR="0092320C">
        <w:rPr>
          <w:rFonts w:ascii="Arial" w:eastAsia="Times New Roman" w:hAnsi="Arial" w:cs="Arial"/>
          <w:i/>
          <w:sz w:val="20"/>
          <w:szCs w:val="20"/>
          <w:lang w:eastAsia="en-GB"/>
        </w:rPr>
        <w:t>,</w:t>
      </w:r>
      <w:r w:rsidR="00014C4E">
        <w:rPr>
          <w:rFonts w:ascii="Arial" w:eastAsia="Times New Roman" w:hAnsi="Arial" w:cs="Arial"/>
          <w:i/>
          <w:sz w:val="20"/>
          <w:szCs w:val="20"/>
          <w:lang w:eastAsia="en-GB"/>
        </w:rPr>
        <w:t xml:space="preserve"> </w:t>
      </w:r>
      <w:r w:rsidR="00014C4E">
        <w:rPr>
          <w:rFonts w:ascii="Arial" w:eastAsia="Times New Roman" w:hAnsi="Arial" w:cs="Arial"/>
          <w:i/>
          <w:sz w:val="20"/>
          <w:szCs w:val="20"/>
          <w:lang w:eastAsia="en-GB"/>
        </w:rPr>
        <w:lastRenderedPageBreak/>
        <w:t xml:space="preserve">paragraph 3 of that notice of motion. The words in terms of section 6 of the Promotion of Administrative </w:t>
      </w:r>
      <w:r w:rsidR="00CB6FD8">
        <w:rPr>
          <w:rFonts w:ascii="Arial" w:eastAsia="Times New Roman" w:hAnsi="Arial" w:cs="Arial"/>
          <w:i/>
          <w:sz w:val="20"/>
          <w:szCs w:val="20"/>
          <w:lang w:eastAsia="en-GB"/>
        </w:rPr>
        <w:t>Justice Act 3/2000</w:t>
      </w:r>
      <w:r w:rsidR="0092320C">
        <w:rPr>
          <w:rFonts w:ascii="Arial" w:eastAsia="Times New Roman" w:hAnsi="Arial" w:cs="Arial"/>
          <w:i/>
          <w:sz w:val="20"/>
          <w:szCs w:val="20"/>
          <w:lang w:eastAsia="en-GB"/>
        </w:rPr>
        <w:t xml:space="preserve"> and between brackets (PAJA). T</w:t>
      </w:r>
      <w:r w:rsidR="00CB6FD8">
        <w:rPr>
          <w:rFonts w:ascii="Arial" w:eastAsia="Times New Roman" w:hAnsi="Arial" w:cs="Arial"/>
          <w:i/>
          <w:sz w:val="20"/>
          <w:szCs w:val="20"/>
          <w:lang w:eastAsia="en-GB"/>
        </w:rPr>
        <w:t xml:space="preserve">hat is now the </w:t>
      </w:r>
      <w:r w:rsidR="00296E92">
        <w:rPr>
          <w:rFonts w:ascii="Arial" w:eastAsia="Times New Roman" w:hAnsi="Arial" w:cs="Arial"/>
          <w:i/>
          <w:sz w:val="20"/>
          <w:szCs w:val="20"/>
          <w:lang w:eastAsia="en-GB"/>
        </w:rPr>
        <w:t>reactive counter application</w:t>
      </w:r>
      <w:r w:rsidR="0092320C">
        <w:rPr>
          <w:rFonts w:ascii="Arial" w:eastAsia="Times New Roman" w:hAnsi="Arial" w:cs="Arial"/>
          <w:i/>
          <w:sz w:val="20"/>
          <w:szCs w:val="20"/>
          <w:lang w:eastAsia="en-GB"/>
        </w:rPr>
        <w:t>. That is taken</w:t>
      </w:r>
      <w:r w:rsidR="00247C43">
        <w:rPr>
          <w:rFonts w:ascii="Arial" w:eastAsia="Times New Roman" w:hAnsi="Arial" w:cs="Arial"/>
          <w:i/>
          <w:sz w:val="20"/>
          <w:szCs w:val="20"/>
          <w:lang w:eastAsia="en-GB"/>
        </w:rPr>
        <w:t xml:space="preserve"> out, deleted. So, it will simply read: an order reviewing, setting aside the decision of the applicant, acting in his capacity as the accounting officer of the applicant</w:t>
      </w:r>
      <w:r w:rsidR="00EB03D0">
        <w:rPr>
          <w:rFonts w:ascii="Arial" w:eastAsia="Times New Roman" w:hAnsi="Arial" w:cs="Arial"/>
          <w:i/>
          <w:sz w:val="20"/>
          <w:szCs w:val="20"/>
          <w:lang w:eastAsia="en-GB"/>
        </w:rPr>
        <w:t>, in appointing</w:t>
      </w:r>
      <w:r w:rsidR="0092320C">
        <w:rPr>
          <w:rFonts w:ascii="Arial" w:eastAsia="Times New Roman" w:hAnsi="Arial" w:cs="Arial"/>
          <w:i/>
          <w:sz w:val="20"/>
          <w:szCs w:val="20"/>
          <w:lang w:eastAsia="en-GB"/>
        </w:rPr>
        <w:t xml:space="preserve"> the first to sixth respondents</w:t>
      </w:r>
      <w:r w:rsidR="00EB03D0">
        <w:rPr>
          <w:rFonts w:ascii="Arial" w:eastAsia="Times New Roman" w:hAnsi="Arial" w:cs="Arial"/>
          <w:i/>
          <w:sz w:val="20"/>
          <w:szCs w:val="20"/>
          <w:lang w:eastAsia="en-GB"/>
        </w:rPr>
        <w:t xml:space="preserve"> and it </w:t>
      </w:r>
      <w:r w:rsidR="00895B36">
        <w:rPr>
          <w:rFonts w:ascii="Arial" w:eastAsia="Times New Roman" w:hAnsi="Arial" w:cs="Arial"/>
          <w:i/>
          <w:sz w:val="20"/>
          <w:szCs w:val="20"/>
          <w:lang w:eastAsia="en-GB"/>
        </w:rPr>
        <w:t>goes on… Yes, t</w:t>
      </w:r>
      <w:r w:rsidR="002F08B4">
        <w:rPr>
          <w:rFonts w:ascii="Arial" w:eastAsia="Times New Roman" w:hAnsi="Arial" w:cs="Arial"/>
          <w:i/>
          <w:sz w:val="20"/>
          <w:szCs w:val="20"/>
          <w:lang w:eastAsia="en-GB"/>
        </w:rPr>
        <w:t>hat is removed and then prayer 6, paragraph 6. To read that the</w:t>
      </w:r>
      <w:r w:rsidR="009E4B99">
        <w:rPr>
          <w:rFonts w:ascii="Arial" w:eastAsia="Times New Roman" w:hAnsi="Arial" w:cs="Arial"/>
          <w:i/>
          <w:sz w:val="20"/>
          <w:szCs w:val="20"/>
          <w:lang w:eastAsia="en-GB"/>
        </w:rPr>
        <w:t>: an order directing the applicant to pay the third, fourth and fifth respondents’ costs.”</w:t>
      </w:r>
      <w:r w:rsidR="009E4B99">
        <w:rPr>
          <w:rStyle w:val="FootnoteReference"/>
          <w:rFonts w:ascii="Arial" w:eastAsia="Times New Roman" w:hAnsi="Arial" w:cs="Arial"/>
          <w:i/>
          <w:sz w:val="20"/>
          <w:szCs w:val="20"/>
          <w:lang w:eastAsia="en-GB"/>
        </w:rPr>
        <w:footnoteReference w:id="11"/>
      </w:r>
    </w:p>
    <w:p w:rsidR="007F6D33" w:rsidRDefault="007F6D33" w:rsidP="00223D73">
      <w:pPr>
        <w:tabs>
          <w:tab w:val="left" w:pos="3402"/>
        </w:tabs>
        <w:spacing w:after="0" w:line="360" w:lineRule="auto"/>
        <w:ind w:left="851"/>
        <w:jc w:val="both"/>
        <w:rPr>
          <w:rFonts w:ascii="Arial" w:eastAsia="Times New Roman" w:hAnsi="Arial" w:cs="Arial"/>
          <w:i/>
          <w:sz w:val="20"/>
          <w:szCs w:val="20"/>
          <w:lang w:eastAsia="en-GB"/>
        </w:rPr>
      </w:pPr>
    </w:p>
    <w:p w:rsidR="007F6D33" w:rsidRDefault="009E4B99" w:rsidP="009E4B99">
      <w:pPr>
        <w:tabs>
          <w:tab w:val="left" w:pos="3402"/>
        </w:tabs>
        <w:spacing w:after="0" w:line="360" w:lineRule="auto"/>
        <w:ind w:left="851" w:hanging="851"/>
        <w:jc w:val="both"/>
        <w:rPr>
          <w:rFonts w:ascii="Arial" w:eastAsia="Times New Roman" w:hAnsi="Arial" w:cs="Arial"/>
          <w:sz w:val="24"/>
          <w:szCs w:val="24"/>
          <w:lang w:eastAsia="en-GB"/>
        </w:rPr>
      </w:pPr>
      <w:r>
        <w:rPr>
          <w:rFonts w:ascii="Arial" w:eastAsia="Times New Roman" w:hAnsi="Arial" w:cs="Arial"/>
          <w:sz w:val="24"/>
          <w:szCs w:val="24"/>
          <w:lang w:eastAsia="en-GB"/>
        </w:rPr>
        <w:t>[1</w:t>
      </w:r>
      <w:r w:rsidR="00860E6F">
        <w:rPr>
          <w:rFonts w:ascii="Arial" w:eastAsia="Times New Roman" w:hAnsi="Arial" w:cs="Arial"/>
          <w:sz w:val="24"/>
          <w:szCs w:val="24"/>
          <w:lang w:eastAsia="en-GB"/>
        </w:rPr>
        <w:t>9</w:t>
      </w:r>
      <w:r>
        <w:rPr>
          <w:rFonts w:ascii="Arial" w:eastAsia="Times New Roman" w:hAnsi="Arial" w:cs="Arial"/>
          <w:sz w:val="24"/>
          <w:szCs w:val="24"/>
          <w:lang w:eastAsia="en-GB"/>
        </w:rPr>
        <w:t>]</w:t>
      </w:r>
      <w:r>
        <w:rPr>
          <w:rFonts w:ascii="Arial" w:eastAsia="Times New Roman" w:hAnsi="Arial" w:cs="Arial"/>
          <w:sz w:val="24"/>
          <w:szCs w:val="24"/>
          <w:lang w:eastAsia="en-GB"/>
        </w:rPr>
        <w:tab/>
        <w:t xml:space="preserve">The </w:t>
      </w:r>
      <w:r w:rsidR="00CC3702">
        <w:rPr>
          <w:rFonts w:ascii="Arial" w:eastAsia="Times New Roman" w:hAnsi="Arial" w:cs="Arial"/>
          <w:sz w:val="24"/>
          <w:szCs w:val="24"/>
          <w:lang w:eastAsia="en-GB"/>
        </w:rPr>
        <w:t xml:space="preserve">amendments and </w:t>
      </w:r>
      <w:r w:rsidR="00394448">
        <w:rPr>
          <w:rFonts w:ascii="Arial" w:eastAsia="Times New Roman" w:hAnsi="Arial" w:cs="Arial"/>
          <w:sz w:val="24"/>
          <w:szCs w:val="24"/>
          <w:lang w:eastAsia="en-GB"/>
        </w:rPr>
        <w:t>orders</w:t>
      </w:r>
      <w:r w:rsidR="00CC3702">
        <w:rPr>
          <w:rFonts w:ascii="Arial" w:eastAsia="Times New Roman" w:hAnsi="Arial" w:cs="Arial"/>
          <w:sz w:val="24"/>
          <w:szCs w:val="24"/>
          <w:lang w:eastAsia="en-GB"/>
        </w:rPr>
        <w:t xml:space="preserve"> sought were granted.</w:t>
      </w:r>
      <w:r w:rsidR="00CC3702">
        <w:rPr>
          <w:rStyle w:val="FootnoteReference"/>
          <w:rFonts w:ascii="Arial" w:eastAsia="Times New Roman" w:hAnsi="Arial" w:cs="Arial"/>
          <w:sz w:val="24"/>
          <w:szCs w:val="24"/>
          <w:lang w:eastAsia="en-GB"/>
        </w:rPr>
        <w:footnoteReference w:id="12"/>
      </w:r>
      <w:r w:rsidR="00CC3702">
        <w:rPr>
          <w:rFonts w:ascii="Arial" w:eastAsia="Times New Roman" w:hAnsi="Arial" w:cs="Arial"/>
          <w:sz w:val="24"/>
          <w:szCs w:val="24"/>
          <w:lang w:eastAsia="en-GB"/>
        </w:rPr>
        <w:t xml:space="preserve"> It is apparent therefore that </w:t>
      </w:r>
      <w:r w:rsidR="001A1174">
        <w:rPr>
          <w:rFonts w:ascii="Arial" w:eastAsia="Times New Roman" w:hAnsi="Arial" w:cs="Arial"/>
          <w:sz w:val="24"/>
          <w:szCs w:val="24"/>
          <w:lang w:eastAsia="en-GB"/>
        </w:rPr>
        <w:t xml:space="preserve">the order granted is reflected </w:t>
      </w:r>
      <w:r w:rsidR="00394448">
        <w:rPr>
          <w:rFonts w:ascii="Arial" w:eastAsia="Times New Roman" w:hAnsi="Arial" w:cs="Arial"/>
          <w:sz w:val="24"/>
          <w:szCs w:val="24"/>
          <w:lang w:eastAsia="en-GB"/>
        </w:rPr>
        <w:t>in</w:t>
      </w:r>
      <w:r w:rsidR="001A1174">
        <w:rPr>
          <w:rFonts w:ascii="Arial" w:eastAsia="Times New Roman" w:hAnsi="Arial" w:cs="Arial"/>
          <w:sz w:val="24"/>
          <w:szCs w:val="24"/>
          <w:lang w:eastAsia="en-GB"/>
        </w:rPr>
        <w:t xml:space="preserve"> paragraphs 3 to 6 of </w:t>
      </w:r>
      <w:r w:rsidR="001A1174">
        <w:rPr>
          <w:rFonts w:ascii="Arial" w:eastAsia="Times New Roman" w:hAnsi="Arial" w:cs="Arial"/>
          <w:i/>
          <w:sz w:val="20"/>
          <w:szCs w:val="20"/>
          <w:lang w:eastAsia="en-GB"/>
        </w:rPr>
        <w:t>“the second order”</w:t>
      </w:r>
      <w:r w:rsidR="001A1174">
        <w:rPr>
          <w:rFonts w:ascii="Arial" w:eastAsia="Times New Roman" w:hAnsi="Arial" w:cs="Arial"/>
          <w:sz w:val="24"/>
          <w:szCs w:val="24"/>
          <w:lang w:eastAsia="en-GB"/>
        </w:rPr>
        <w:t>. The</w:t>
      </w:r>
      <w:r w:rsidR="00394448">
        <w:rPr>
          <w:rFonts w:ascii="Arial" w:eastAsia="Times New Roman" w:hAnsi="Arial" w:cs="Arial"/>
          <w:sz w:val="24"/>
          <w:szCs w:val="24"/>
          <w:lang w:eastAsia="en-GB"/>
        </w:rPr>
        <w:t xml:space="preserve"> orders for the</w:t>
      </w:r>
      <w:r w:rsidR="001A1174">
        <w:rPr>
          <w:rFonts w:ascii="Arial" w:eastAsia="Times New Roman" w:hAnsi="Arial" w:cs="Arial"/>
          <w:sz w:val="24"/>
          <w:szCs w:val="24"/>
          <w:lang w:eastAsia="en-GB"/>
        </w:rPr>
        <w:t xml:space="preserve"> removal of both </w:t>
      </w:r>
      <w:r w:rsidR="0062729C">
        <w:rPr>
          <w:rFonts w:ascii="Arial" w:eastAsia="Times New Roman" w:hAnsi="Arial" w:cs="Arial"/>
          <w:sz w:val="24"/>
          <w:szCs w:val="24"/>
          <w:lang w:eastAsia="en-GB"/>
        </w:rPr>
        <w:t xml:space="preserve">the application </w:t>
      </w:r>
      <w:r w:rsidR="00794CA8">
        <w:rPr>
          <w:rFonts w:ascii="Arial" w:eastAsia="Times New Roman" w:hAnsi="Arial" w:cs="Arial"/>
          <w:sz w:val="24"/>
          <w:szCs w:val="24"/>
          <w:lang w:eastAsia="en-GB"/>
        </w:rPr>
        <w:t>and</w:t>
      </w:r>
      <w:r w:rsidR="00394448">
        <w:rPr>
          <w:rFonts w:ascii="Arial" w:eastAsia="Times New Roman" w:hAnsi="Arial" w:cs="Arial"/>
          <w:sz w:val="24"/>
          <w:szCs w:val="24"/>
          <w:lang w:eastAsia="en-GB"/>
        </w:rPr>
        <w:t xml:space="preserve"> the</w:t>
      </w:r>
      <w:r w:rsidR="00794CA8">
        <w:rPr>
          <w:rFonts w:ascii="Arial" w:eastAsia="Times New Roman" w:hAnsi="Arial" w:cs="Arial"/>
          <w:sz w:val="24"/>
          <w:szCs w:val="24"/>
          <w:lang w:eastAsia="en-GB"/>
        </w:rPr>
        <w:t xml:space="preserve"> counter</w:t>
      </w:r>
      <w:r w:rsidR="00394448">
        <w:rPr>
          <w:rFonts w:ascii="Arial" w:eastAsia="Times New Roman" w:hAnsi="Arial" w:cs="Arial"/>
          <w:sz w:val="24"/>
          <w:szCs w:val="24"/>
          <w:lang w:eastAsia="en-GB"/>
        </w:rPr>
        <w:t>-</w:t>
      </w:r>
      <w:r w:rsidR="00794CA8">
        <w:rPr>
          <w:rFonts w:ascii="Arial" w:eastAsia="Times New Roman" w:hAnsi="Arial" w:cs="Arial"/>
          <w:sz w:val="24"/>
          <w:szCs w:val="24"/>
          <w:lang w:eastAsia="en-GB"/>
        </w:rPr>
        <w:t xml:space="preserve">application </w:t>
      </w:r>
      <w:r w:rsidR="00394448">
        <w:rPr>
          <w:rFonts w:ascii="Arial" w:eastAsia="Times New Roman" w:hAnsi="Arial" w:cs="Arial"/>
          <w:sz w:val="24"/>
          <w:szCs w:val="24"/>
          <w:lang w:eastAsia="en-GB"/>
        </w:rPr>
        <w:t>are</w:t>
      </w:r>
      <w:r w:rsidR="00C70D13">
        <w:rPr>
          <w:rFonts w:ascii="Arial" w:eastAsia="Times New Roman" w:hAnsi="Arial" w:cs="Arial"/>
          <w:sz w:val="24"/>
          <w:szCs w:val="24"/>
          <w:lang w:eastAsia="en-GB"/>
        </w:rPr>
        <w:t xml:space="preserve"> reflected on page 55 of the transcribed record. </w:t>
      </w:r>
    </w:p>
    <w:p w:rsidR="00C8581F" w:rsidRPr="00C8581F" w:rsidRDefault="002C6D7A" w:rsidP="009E4B99">
      <w:pPr>
        <w:tabs>
          <w:tab w:val="left" w:pos="3402"/>
        </w:tabs>
        <w:spacing w:after="0" w:line="360" w:lineRule="auto"/>
        <w:ind w:left="851" w:hanging="851"/>
        <w:jc w:val="both"/>
        <w:rPr>
          <w:rFonts w:ascii="Arial" w:eastAsia="Times New Roman" w:hAnsi="Arial" w:cs="Arial"/>
          <w:i/>
          <w:sz w:val="20"/>
          <w:szCs w:val="20"/>
          <w:lang w:eastAsia="en-GB"/>
        </w:rPr>
      </w:pPr>
      <w:r>
        <w:rPr>
          <w:rFonts w:ascii="Arial" w:eastAsia="Times New Roman" w:hAnsi="Arial" w:cs="Arial"/>
          <w:i/>
          <w:sz w:val="20"/>
          <w:szCs w:val="20"/>
          <w:lang w:eastAsia="en-GB"/>
        </w:rPr>
        <w:t xml:space="preserve"> </w:t>
      </w:r>
      <w:r w:rsidR="001F0E85">
        <w:rPr>
          <w:rFonts w:ascii="Arial" w:eastAsia="Times New Roman" w:hAnsi="Arial" w:cs="Arial"/>
          <w:i/>
          <w:sz w:val="20"/>
          <w:szCs w:val="20"/>
          <w:lang w:eastAsia="en-GB"/>
        </w:rPr>
        <w:t xml:space="preserve"> </w:t>
      </w:r>
      <w:r w:rsidR="00214E82">
        <w:rPr>
          <w:rFonts w:ascii="Arial" w:eastAsia="Times New Roman" w:hAnsi="Arial" w:cs="Arial"/>
          <w:i/>
          <w:sz w:val="20"/>
          <w:szCs w:val="20"/>
          <w:lang w:eastAsia="en-GB"/>
        </w:rPr>
        <w:t xml:space="preserve"> </w:t>
      </w:r>
      <w:r w:rsidR="00E74811">
        <w:rPr>
          <w:rFonts w:ascii="Arial" w:eastAsia="Times New Roman" w:hAnsi="Arial" w:cs="Arial"/>
          <w:sz w:val="24"/>
          <w:szCs w:val="24"/>
          <w:lang w:eastAsia="en-GB"/>
        </w:rPr>
        <w:t xml:space="preserve"> </w:t>
      </w:r>
      <w:r w:rsidR="009A53A3">
        <w:rPr>
          <w:rFonts w:ascii="Arial" w:eastAsia="Times New Roman" w:hAnsi="Arial" w:cs="Arial"/>
          <w:i/>
          <w:sz w:val="20"/>
          <w:szCs w:val="20"/>
          <w:lang w:eastAsia="en-GB"/>
        </w:rPr>
        <w:t xml:space="preserve"> </w:t>
      </w:r>
      <w:r w:rsidR="00C8581F">
        <w:rPr>
          <w:rFonts w:ascii="Arial" w:eastAsia="Times New Roman" w:hAnsi="Arial" w:cs="Arial"/>
          <w:i/>
          <w:sz w:val="20"/>
          <w:szCs w:val="20"/>
          <w:lang w:eastAsia="en-GB"/>
        </w:rPr>
        <w:t xml:space="preserve"> </w:t>
      </w:r>
    </w:p>
    <w:p w:rsidR="007F6D33" w:rsidRDefault="005644BD" w:rsidP="0017450B">
      <w:pPr>
        <w:tabs>
          <w:tab w:val="left" w:pos="3402"/>
        </w:tabs>
        <w:spacing w:after="0" w:line="360" w:lineRule="auto"/>
        <w:ind w:left="851" w:hanging="851"/>
        <w:jc w:val="both"/>
        <w:rPr>
          <w:rFonts w:ascii="Arial" w:eastAsia="Times New Roman" w:hAnsi="Arial" w:cs="Arial"/>
          <w:sz w:val="24"/>
          <w:szCs w:val="24"/>
          <w:lang w:eastAsia="en-GB"/>
        </w:rPr>
      </w:pPr>
      <w:r w:rsidRPr="005644BD">
        <w:rPr>
          <w:rFonts w:ascii="Arial" w:eastAsia="Times New Roman" w:hAnsi="Arial" w:cs="Arial"/>
          <w:sz w:val="24"/>
          <w:szCs w:val="24"/>
          <w:u w:val="single"/>
          <w:lang w:eastAsia="en-GB"/>
        </w:rPr>
        <w:t>Condonation</w:t>
      </w:r>
      <w:r w:rsidR="00D640DA" w:rsidRPr="005644BD">
        <w:rPr>
          <w:rFonts w:ascii="Arial" w:eastAsia="Times New Roman" w:hAnsi="Arial" w:cs="Arial"/>
          <w:sz w:val="24"/>
          <w:szCs w:val="24"/>
          <w:lang w:eastAsia="en-GB"/>
        </w:rPr>
        <w:t xml:space="preserve"> </w:t>
      </w:r>
      <w:r w:rsidR="0017450B" w:rsidRPr="005644BD">
        <w:rPr>
          <w:rFonts w:ascii="Arial" w:eastAsia="Times New Roman" w:hAnsi="Arial" w:cs="Arial"/>
          <w:sz w:val="24"/>
          <w:szCs w:val="24"/>
          <w:lang w:eastAsia="en-GB"/>
        </w:rPr>
        <w:t xml:space="preserve"> </w:t>
      </w:r>
      <w:r w:rsidR="00EB70E5" w:rsidRPr="005644BD">
        <w:rPr>
          <w:rFonts w:ascii="Arial" w:eastAsia="Times New Roman" w:hAnsi="Arial" w:cs="Arial"/>
          <w:sz w:val="24"/>
          <w:szCs w:val="24"/>
          <w:lang w:eastAsia="en-GB"/>
        </w:rPr>
        <w:t xml:space="preserve"> </w:t>
      </w:r>
      <w:r w:rsidR="00B65E42" w:rsidRPr="005644BD">
        <w:rPr>
          <w:rFonts w:ascii="Arial" w:eastAsia="Times New Roman" w:hAnsi="Arial" w:cs="Arial"/>
          <w:sz w:val="24"/>
          <w:szCs w:val="24"/>
          <w:lang w:eastAsia="en-GB"/>
        </w:rPr>
        <w:t xml:space="preserve">  </w:t>
      </w:r>
      <w:r w:rsidR="009C3B9E" w:rsidRPr="005644BD">
        <w:rPr>
          <w:rFonts w:ascii="Arial" w:eastAsia="Times New Roman" w:hAnsi="Arial" w:cs="Arial"/>
          <w:sz w:val="24"/>
          <w:szCs w:val="24"/>
          <w:lang w:eastAsia="en-GB"/>
        </w:rPr>
        <w:t xml:space="preserve"> </w:t>
      </w:r>
    </w:p>
    <w:p w:rsidR="009C3B9E" w:rsidRDefault="009C3B9E" w:rsidP="0017450B">
      <w:pPr>
        <w:tabs>
          <w:tab w:val="left" w:pos="3402"/>
        </w:tabs>
        <w:spacing w:after="0" w:line="360" w:lineRule="auto"/>
        <w:ind w:left="851" w:hanging="851"/>
        <w:jc w:val="both"/>
        <w:rPr>
          <w:rFonts w:ascii="Arial" w:eastAsia="Times New Roman" w:hAnsi="Arial" w:cs="Arial"/>
          <w:sz w:val="24"/>
          <w:szCs w:val="24"/>
          <w:lang w:eastAsia="en-GB"/>
        </w:rPr>
      </w:pPr>
      <w:r w:rsidRPr="005644BD">
        <w:rPr>
          <w:rFonts w:ascii="Arial" w:eastAsia="Times New Roman" w:hAnsi="Arial" w:cs="Arial"/>
          <w:sz w:val="24"/>
          <w:szCs w:val="24"/>
          <w:lang w:eastAsia="en-GB"/>
        </w:rPr>
        <w:tab/>
        <w:t xml:space="preserve"> </w:t>
      </w:r>
    </w:p>
    <w:p w:rsidR="005644BD" w:rsidRDefault="005644BD" w:rsidP="0017450B">
      <w:pPr>
        <w:tabs>
          <w:tab w:val="left" w:pos="3402"/>
        </w:tabs>
        <w:spacing w:after="0" w:line="360" w:lineRule="auto"/>
        <w:ind w:left="851" w:hanging="851"/>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7F6D33">
        <w:rPr>
          <w:rFonts w:ascii="Arial" w:eastAsia="Times New Roman" w:hAnsi="Arial" w:cs="Arial"/>
          <w:sz w:val="24"/>
          <w:szCs w:val="24"/>
          <w:lang w:eastAsia="en-GB"/>
        </w:rPr>
        <w:t>20</w:t>
      </w:r>
      <w:r>
        <w:rPr>
          <w:rFonts w:ascii="Arial" w:eastAsia="Times New Roman" w:hAnsi="Arial" w:cs="Arial"/>
          <w:sz w:val="24"/>
          <w:szCs w:val="24"/>
          <w:lang w:eastAsia="en-GB"/>
        </w:rPr>
        <w:t>]</w:t>
      </w:r>
      <w:r>
        <w:rPr>
          <w:rFonts w:ascii="Arial" w:eastAsia="Times New Roman" w:hAnsi="Arial" w:cs="Arial"/>
          <w:sz w:val="24"/>
          <w:szCs w:val="24"/>
          <w:lang w:eastAsia="en-GB"/>
        </w:rPr>
        <w:tab/>
        <w:t xml:space="preserve">In its application for </w:t>
      </w:r>
      <w:r w:rsidR="008C2CF3">
        <w:rPr>
          <w:rFonts w:ascii="Arial" w:eastAsia="Times New Roman" w:hAnsi="Arial" w:cs="Arial"/>
          <w:sz w:val="24"/>
          <w:szCs w:val="24"/>
          <w:lang w:eastAsia="en-GB"/>
        </w:rPr>
        <w:t>condonation, the</w:t>
      </w:r>
      <w:r w:rsidR="000B1F85">
        <w:rPr>
          <w:rFonts w:ascii="Arial" w:eastAsia="Times New Roman" w:hAnsi="Arial" w:cs="Arial"/>
          <w:sz w:val="24"/>
          <w:szCs w:val="24"/>
          <w:lang w:eastAsia="en-GB"/>
        </w:rPr>
        <w:t xml:space="preserve"> first respondent</w:t>
      </w:r>
      <w:r>
        <w:rPr>
          <w:rFonts w:ascii="Arial" w:eastAsia="Times New Roman" w:hAnsi="Arial" w:cs="Arial"/>
          <w:sz w:val="24"/>
          <w:szCs w:val="24"/>
          <w:lang w:eastAsia="en-GB"/>
        </w:rPr>
        <w:t xml:space="preserve"> stated that </w:t>
      </w:r>
      <w:r w:rsidR="00881743" w:rsidRPr="007F6D33">
        <w:rPr>
          <w:rFonts w:ascii="Arial" w:eastAsia="Times New Roman" w:hAnsi="Arial" w:cs="Arial"/>
          <w:sz w:val="20"/>
          <w:szCs w:val="20"/>
          <w:lang w:eastAsia="en-GB"/>
        </w:rPr>
        <w:t>“</w:t>
      </w:r>
      <w:r w:rsidR="008C2CF3" w:rsidRPr="007F6D33">
        <w:rPr>
          <w:rFonts w:ascii="Arial" w:eastAsia="Times New Roman" w:hAnsi="Arial" w:cs="Arial"/>
          <w:i/>
          <w:sz w:val="20"/>
          <w:szCs w:val="20"/>
          <w:lang w:eastAsia="en-GB"/>
        </w:rPr>
        <w:t>W</w:t>
      </w:r>
      <w:r w:rsidRPr="007F6D33">
        <w:rPr>
          <w:rFonts w:ascii="Arial" w:eastAsia="Times New Roman" w:hAnsi="Arial" w:cs="Arial"/>
          <w:i/>
          <w:sz w:val="20"/>
          <w:szCs w:val="20"/>
          <w:lang w:eastAsia="en-GB"/>
        </w:rPr>
        <w:t>hatever the judge intended to do on 29 April 2021, i</w:t>
      </w:r>
      <w:r w:rsidR="00881743" w:rsidRPr="007F6D33">
        <w:rPr>
          <w:rFonts w:ascii="Arial" w:eastAsia="Times New Roman" w:hAnsi="Arial" w:cs="Arial"/>
          <w:i/>
          <w:sz w:val="20"/>
          <w:szCs w:val="20"/>
          <w:lang w:eastAsia="en-GB"/>
        </w:rPr>
        <w:t>t was beyond dispute that it le</w:t>
      </w:r>
      <w:r w:rsidRPr="007F6D33">
        <w:rPr>
          <w:rFonts w:ascii="Arial" w:eastAsia="Times New Roman" w:hAnsi="Arial" w:cs="Arial"/>
          <w:i/>
          <w:sz w:val="20"/>
          <w:szCs w:val="20"/>
          <w:lang w:eastAsia="en-GB"/>
        </w:rPr>
        <w:t xml:space="preserve">d to great confusion and that confusion was only resolved, not even when the amended order was issued on or about 13 September 2021, but when the Judge President clarified the relationship of </w:t>
      </w:r>
      <w:r w:rsidR="00881743" w:rsidRPr="007F6D33">
        <w:rPr>
          <w:rFonts w:ascii="Arial" w:eastAsia="Times New Roman" w:hAnsi="Arial" w:cs="Arial"/>
          <w:i/>
          <w:sz w:val="20"/>
          <w:szCs w:val="20"/>
          <w:lang w:eastAsia="en-GB"/>
        </w:rPr>
        <w:t xml:space="preserve">the </w:t>
      </w:r>
      <w:r w:rsidRPr="007F6D33">
        <w:rPr>
          <w:rFonts w:ascii="Arial" w:eastAsia="Times New Roman" w:hAnsi="Arial" w:cs="Arial"/>
          <w:i/>
          <w:sz w:val="20"/>
          <w:szCs w:val="20"/>
          <w:lang w:eastAsia="en-GB"/>
        </w:rPr>
        <w:t>various orders in his letter of 17 September 2021</w:t>
      </w:r>
      <w:r w:rsidRPr="007F6D33">
        <w:rPr>
          <w:rFonts w:ascii="Arial" w:eastAsia="Times New Roman" w:hAnsi="Arial" w:cs="Arial"/>
          <w:sz w:val="20"/>
          <w:szCs w:val="20"/>
          <w:lang w:eastAsia="en-GB"/>
        </w:rPr>
        <w:t>.</w:t>
      </w:r>
      <w:r w:rsidR="00881743" w:rsidRPr="007F6D33">
        <w:rPr>
          <w:rFonts w:ascii="Arial" w:eastAsia="Times New Roman" w:hAnsi="Arial" w:cs="Arial"/>
          <w:sz w:val="20"/>
          <w:szCs w:val="20"/>
          <w:lang w:eastAsia="en-GB"/>
        </w:rPr>
        <w:t>”</w:t>
      </w:r>
      <w:r w:rsidR="008C2CF3">
        <w:rPr>
          <w:rStyle w:val="FootnoteReference"/>
          <w:rFonts w:ascii="Arial" w:eastAsia="Times New Roman" w:hAnsi="Arial" w:cs="Arial"/>
          <w:sz w:val="24"/>
          <w:szCs w:val="24"/>
          <w:lang w:eastAsia="en-GB"/>
        </w:rPr>
        <w:footnoteReference w:id="13"/>
      </w:r>
      <w:r w:rsidR="000B1F85">
        <w:rPr>
          <w:rFonts w:ascii="Arial" w:eastAsia="Times New Roman" w:hAnsi="Arial" w:cs="Arial"/>
          <w:sz w:val="24"/>
          <w:szCs w:val="24"/>
          <w:lang w:eastAsia="en-GB"/>
        </w:rPr>
        <w:t xml:space="preserve"> </w:t>
      </w:r>
      <w:r w:rsidR="0000447E">
        <w:rPr>
          <w:rFonts w:ascii="Arial" w:eastAsia="Times New Roman" w:hAnsi="Arial" w:cs="Arial"/>
          <w:sz w:val="24"/>
          <w:szCs w:val="24"/>
          <w:lang w:eastAsia="en-GB"/>
        </w:rPr>
        <w:t>It was further stated that t</w:t>
      </w:r>
      <w:r w:rsidR="000B1F85">
        <w:rPr>
          <w:rFonts w:ascii="Arial" w:eastAsia="Times New Roman" w:hAnsi="Arial" w:cs="Arial"/>
          <w:sz w:val="24"/>
          <w:szCs w:val="24"/>
          <w:lang w:eastAsia="en-GB"/>
        </w:rPr>
        <w:t>he first respondent</w:t>
      </w:r>
      <w:r>
        <w:rPr>
          <w:rFonts w:ascii="Arial" w:eastAsia="Times New Roman" w:hAnsi="Arial" w:cs="Arial"/>
          <w:sz w:val="24"/>
          <w:szCs w:val="24"/>
          <w:lang w:eastAsia="en-GB"/>
        </w:rPr>
        <w:t xml:space="preserve"> could not have been expected to apply for leave to appeal before the clarification was provided and </w:t>
      </w:r>
      <w:r w:rsidR="00CA64FE">
        <w:rPr>
          <w:rFonts w:ascii="Arial" w:eastAsia="Times New Roman" w:hAnsi="Arial" w:cs="Arial"/>
          <w:sz w:val="24"/>
          <w:szCs w:val="24"/>
          <w:lang w:eastAsia="en-GB"/>
        </w:rPr>
        <w:t>certainly not before or on</w:t>
      </w:r>
      <w:r>
        <w:rPr>
          <w:rFonts w:ascii="Arial" w:eastAsia="Times New Roman" w:hAnsi="Arial" w:cs="Arial"/>
          <w:sz w:val="24"/>
          <w:szCs w:val="24"/>
          <w:lang w:eastAsia="en-GB"/>
        </w:rPr>
        <w:t xml:space="preserve"> 13 September 2021 when the amended order appealed against was issued.</w:t>
      </w:r>
      <w:r w:rsidR="008C2CF3">
        <w:rPr>
          <w:rStyle w:val="FootnoteReference"/>
          <w:rFonts w:ascii="Arial" w:eastAsia="Times New Roman" w:hAnsi="Arial" w:cs="Arial"/>
          <w:sz w:val="24"/>
          <w:szCs w:val="24"/>
          <w:lang w:eastAsia="en-GB"/>
        </w:rPr>
        <w:footnoteReference w:id="14"/>
      </w:r>
      <w:r w:rsidR="0000447E">
        <w:rPr>
          <w:rFonts w:ascii="Arial" w:eastAsia="Times New Roman" w:hAnsi="Arial" w:cs="Arial"/>
          <w:sz w:val="24"/>
          <w:szCs w:val="24"/>
          <w:lang w:eastAsia="en-GB"/>
        </w:rPr>
        <w:t>It</w:t>
      </w:r>
      <w:r>
        <w:rPr>
          <w:rFonts w:ascii="Arial" w:eastAsia="Times New Roman" w:hAnsi="Arial" w:cs="Arial"/>
          <w:sz w:val="24"/>
          <w:szCs w:val="24"/>
          <w:lang w:eastAsia="en-GB"/>
        </w:rPr>
        <w:t xml:space="preserve"> could not have applied for leave to appeal within 15 days of 29 April 2021</w:t>
      </w:r>
      <w:r w:rsidR="004F5DCD">
        <w:rPr>
          <w:rFonts w:ascii="Arial" w:eastAsia="Times New Roman" w:hAnsi="Arial" w:cs="Arial"/>
          <w:sz w:val="24"/>
          <w:szCs w:val="24"/>
          <w:lang w:eastAsia="en-GB"/>
        </w:rPr>
        <w:t xml:space="preserve"> as it saw the</w:t>
      </w:r>
      <w:r>
        <w:rPr>
          <w:rFonts w:ascii="Arial" w:eastAsia="Times New Roman" w:hAnsi="Arial" w:cs="Arial"/>
          <w:sz w:val="24"/>
          <w:szCs w:val="24"/>
          <w:lang w:eastAsia="en-GB"/>
        </w:rPr>
        <w:t xml:space="preserve"> amended order for the first time on 13 September 2021</w:t>
      </w:r>
      <w:r w:rsidR="004F5DCD">
        <w:rPr>
          <w:rFonts w:ascii="Arial" w:eastAsia="Times New Roman" w:hAnsi="Arial" w:cs="Arial"/>
          <w:sz w:val="24"/>
          <w:szCs w:val="24"/>
          <w:lang w:eastAsia="en-GB"/>
        </w:rPr>
        <w:t>. This</w:t>
      </w:r>
      <w:r>
        <w:rPr>
          <w:rFonts w:ascii="Arial" w:eastAsia="Times New Roman" w:hAnsi="Arial" w:cs="Arial"/>
          <w:sz w:val="24"/>
          <w:szCs w:val="24"/>
          <w:lang w:eastAsia="en-GB"/>
        </w:rPr>
        <w:t xml:space="preserve"> order</w:t>
      </w:r>
      <w:r w:rsidR="004F5DCD">
        <w:rPr>
          <w:rFonts w:ascii="Arial" w:eastAsia="Times New Roman" w:hAnsi="Arial" w:cs="Arial"/>
          <w:sz w:val="24"/>
          <w:szCs w:val="24"/>
          <w:lang w:eastAsia="en-GB"/>
        </w:rPr>
        <w:t xml:space="preserve"> was not granted in open court and was ba</w:t>
      </w:r>
      <w:r>
        <w:rPr>
          <w:rFonts w:ascii="Arial" w:eastAsia="Times New Roman" w:hAnsi="Arial" w:cs="Arial"/>
          <w:sz w:val="24"/>
          <w:szCs w:val="24"/>
          <w:lang w:eastAsia="en-GB"/>
        </w:rPr>
        <w:t>ck</w:t>
      </w:r>
      <w:r w:rsidR="004F5DCD">
        <w:rPr>
          <w:rFonts w:ascii="Arial" w:eastAsia="Times New Roman" w:hAnsi="Arial" w:cs="Arial"/>
          <w:sz w:val="24"/>
          <w:szCs w:val="24"/>
          <w:lang w:eastAsia="en-GB"/>
        </w:rPr>
        <w:t>-</w:t>
      </w:r>
      <w:r>
        <w:rPr>
          <w:rFonts w:ascii="Arial" w:eastAsia="Times New Roman" w:hAnsi="Arial" w:cs="Arial"/>
          <w:sz w:val="24"/>
          <w:szCs w:val="24"/>
          <w:lang w:eastAsia="en-GB"/>
        </w:rPr>
        <w:t>da</w:t>
      </w:r>
      <w:r w:rsidR="004F5DCD">
        <w:rPr>
          <w:rFonts w:ascii="Arial" w:eastAsia="Times New Roman" w:hAnsi="Arial" w:cs="Arial"/>
          <w:sz w:val="24"/>
          <w:szCs w:val="24"/>
          <w:lang w:eastAsia="en-GB"/>
        </w:rPr>
        <w:t>ted to 29 April 2021. Its</w:t>
      </w:r>
      <w:r>
        <w:rPr>
          <w:rFonts w:ascii="Arial" w:eastAsia="Times New Roman" w:hAnsi="Arial" w:cs="Arial"/>
          <w:sz w:val="24"/>
          <w:szCs w:val="24"/>
          <w:lang w:eastAsia="en-GB"/>
        </w:rPr>
        <w:t xml:space="preserve"> attorneys disputed, as per correspondence dated 21 July 2021, that no other order was granted </w:t>
      </w:r>
      <w:r w:rsidR="000062CB">
        <w:rPr>
          <w:rFonts w:ascii="Arial" w:eastAsia="Times New Roman" w:hAnsi="Arial" w:cs="Arial"/>
          <w:sz w:val="24"/>
          <w:szCs w:val="24"/>
          <w:lang w:eastAsia="en-GB"/>
        </w:rPr>
        <w:t xml:space="preserve">by the court other than the one that was in the court file, </w:t>
      </w:r>
      <w:r>
        <w:rPr>
          <w:rFonts w:ascii="Arial" w:eastAsia="Times New Roman" w:hAnsi="Arial" w:cs="Arial"/>
          <w:sz w:val="24"/>
          <w:szCs w:val="24"/>
          <w:lang w:eastAsia="en-GB"/>
        </w:rPr>
        <w:t>striking the application of</w:t>
      </w:r>
      <w:r w:rsidR="000062CB">
        <w:rPr>
          <w:rFonts w:ascii="Arial" w:eastAsia="Times New Roman" w:hAnsi="Arial" w:cs="Arial"/>
          <w:sz w:val="24"/>
          <w:szCs w:val="24"/>
          <w:lang w:eastAsia="en-GB"/>
        </w:rPr>
        <w:t>f</w:t>
      </w:r>
      <w:r>
        <w:rPr>
          <w:rFonts w:ascii="Arial" w:eastAsia="Times New Roman" w:hAnsi="Arial" w:cs="Arial"/>
          <w:sz w:val="24"/>
          <w:szCs w:val="24"/>
          <w:lang w:eastAsia="en-GB"/>
        </w:rPr>
        <w:t xml:space="preserve"> the roll with costs.</w:t>
      </w:r>
      <w:r>
        <w:rPr>
          <w:rStyle w:val="FootnoteReference"/>
          <w:rFonts w:ascii="Arial" w:eastAsia="Times New Roman" w:hAnsi="Arial" w:cs="Arial"/>
          <w:sz w:val="24"/>
          <w:szCs w:val="24"/>
          <w:lang w:eastAsia="en-GB"/>
        </w:rPr>
        <w:footnoteReference w:id="15"/>
      </w:r>
      <w:r>
        <w:rPr>
          <w:rFonts w:ascii="Arial" w:eastAsia="Times New Roman" w:hAnsi="Arial" w:cs="Arial"/>
          <w:sz w:val="24"/>
          <w:szCs w:val="24"/>
          <w:lang w:eastAsia="en-GB"/>
        </w:rPr>
        <w:t xml:space="preserve"> </w:t>
      </w:r>
    </w:p>
    <w:p w:rsidR="007F6D33" w:rsidRDefault="007F6D33" w:rsidP="0017450B">
      <w:pPr>
        <w:tabs>
          <w:tab w:val="left" w:pos="3402"/>
        </w:tabs>
        <w:spacing w:after="0" w:line="360" w:lineRule="auto"/>
        <w:ind w:left="851" w:hanging="851"/>
        <w:jc w:val="both"/>
        <w:rPr>
          <w:rFonts w:ascii="Arial" w:eastAsia="Times New Roman" w:hAnsi="Arial" w:cs="Arial"/>
          <w:sz w:val="24"/>
          <w:szCs w:val="24"/>
          <w:lang w:eastAsia="en-GB"/>
        </w:rPr>
      </w:pPr>
    </w:p>
    <w:p w:rsidR="00691F4F" w:rsidRDefault="005644BD" w:rsidP="0017450B">
      <w:pPr>
        <w:tabs>
          <w:tab w:val="left" w:pos="3402"/>
        </w:tabs>
        <w:spacing w:after="0" w:line="360" w:lineRule="auto"/>
        <w:ind w:left="851" w:hanging="851"/>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7F6D33">
        <w:rPr>
          <w:rFonts w:ascii="Arial" w:eastAsia="Times New Roman" w:hAnsi="Arial" w:cs="Arial"/>
          <w:sz w:val="24"/>
          <w:szCs w:val="24"/>
          <w:lang w:eastAsia="en-GB"/>
        </w:rPr>
        <w:t>21</w:t>
      </w:r>
      <w:r>
        <w:rPr>
          <w:rFonts w:ascii="Arial" w:eastAsia="Times New Roman" w:hAnsi="Arial" w:cs="Arial"/>
          <w:sz w:val="24"/>
          <w:szCs w:val="24"/>
          <w:lang w:eastAsia="en-GB"/>
        </w:rPr>
        <w:t>]</w:t>
      </w:r>
      <w:r>
        <w:rPr>
          <w:rFonts w:ascii="Arial" w:eastAsia="Times New Roman" w:hAnsi="Arial" w:cs="Arial"/>
          <w:sz w:val="24"/>
          <w:szCs w:val="24"/>
          <w:lang w:eastAsia="en-GB"/>
        </w:rPr>
        <w:tab/>
      </w:r>
      <w:r w:rsidR="00A74228">
        <w:rPr>
          <w:rFonts w:ascii="Arial" w:eastAsia="Times New Roman" w:hAnsi="Arial" w:cs="Arial"/>
          <w:sz w:val="24"/>
          <w:szCs w:val="24"/>
          <w:lang w:eastAsia="en-GB"/>
        </w:rPr>
        <w:t>The first respondent</w:t>
      </w:r>
      <w:r>
        <w:rPr>
          <w:rFonts w:ascii="Arial" w:eastAsia="Times New Roman" w:hAnsi="Arial" w:cs="Arial"/>
          <w:sz w:val="24"/>
          <w:szCs w:val="24"/>
          <w:lang w:eastAsia="en-GB"/>
        </w:rPr>
        <w:t xml:space="preserve"> </w:t>
      </w:r>
      <w:r w:rsidR="00A74228">
        <w:rPr>
          <w:rFonts w:ascii="Arial" w:eastAsia="Times New Roman" w:hAnsi="Arial" w:cs="Arial"/>
          <w:sz w:val="24"/>
          <w:szCs w:val="24"/>
          <w:lang w:eastAsia="en-GB"/>
        </w:rPr>
        <w:t>could</w:t>
      </w:r>
      <w:r w:rsidR="00DC786F">
        <w:rPr>
          <w:rFonts w:ascii="Arial" w:eastAsia="Times New Roman" w:hAnsi="Arial" w:cs="Arial"/>
          <w:sz w:val="24"/>
          <w:szCs w:val="24"/>
          <w:lang w:eastAsia="en-GB"/>
        </w:rPr>
        <w:t xml:space="preserve"> also</w:t>
      </w:r>
      <w:r>
        <w:rPr>
          <w:rFonts w:ascii="Arial" w:eastAsia="Times New Roman" w:hAnsi="Arial" w:cs="Arial"/>
          <w:sz w:val="24"/>
          <w:szCs w:val="24"/>
          <w:lang w:eastAsia="en-GB"/>
        </w:rPr>
        <w:t xml:space="preserve"> not </w:t>
      </w:r>
      <w:r w:rsidR="00A74228">
        <w:rPr>
          <w:rFonts w:ascii="Arial" w:eastAsia="Times New Roman" w:hAnsi="Arial" w:cs="Arial"/>
          <w:sz w:val="24"/>
          <w:szCs w:val="24"/>
          <w:lang w:eastAsia="en-GB"/>
        </w:rPr>
        <w:t>apply</w:t>
      </w:r>
      <w:r w:rsidR="00F9509C">
        <w:rPr>
          <w:rFonts w:ascii="Arial" w:eastAsia="Times New Roman" w:hAnsi="Arial" w:cs="Arial"/>
          <w:sz w:val="24"/>
          <w:szCs w:val="24"/>
          <w:lang w:eastAsia="en-GB"/>
        </w:rPr>
        <w:t xml:space="preserve"> for </w:t>
      </w:r>
      <w:r w:rsidR="00A74228">
        <w:rPr>
          <w:rFonts w:ascii="Arial" w:eastAsia="Times New Roman" w:hAnsi="Arial" w:cs="Arial"/>
          <w:sz w:val="24"/>
          <w:szCs w:val="24"/>
          <w:lang w:eastAsia="en-GB"/>
        </w:rPr>
        <w:t>leave to appeal in May 2021 as</w:t>
      </w:r>
      <w:r w:rsidR="00F9509C">
        <w:rPr>
          <w:rFonts w:ascii="Arial" w:eastAsia="Times New Roman" w:hAnsi="Arial" w:cs="Arial"/>
          <w:sz w:val="24"/>
          <w:szCs w:val="24"/>
          <w:lang w:eastAsia="en-GB"/>
        </w:rPr>
        <w:t xml:space="preserve"> the amended order appeal</w:t>
      </w:r>
      <w:r w:rsidR="00A74228">
        <w:rPr>
          <w:rFonts w:ascii="Arial" w:eastAsia="Times New Roman" w:hAnsi="Arial" w:cs="Arial"/>
          <w:sz w:val="24"/>
          <w:szCs w:val="24"/>
          <w:lang w:eastAsia="en-GB"/>
        </w:rPr>
        <w:t>ed against had not been issued. I</w:t>
      </w:r>
      <w:r w:rsidR="00F9509C">
        <w:rPr>
          <w:rFonts w:ascii="Arial" w:eastAsia="Times New Roman" w:hAnsi="Arial" w:cs="Arial"/>
          <w:sz w:val="24"/>
          <w:szCs w:val="24"/>
          <w:lang w:eastAsia="en-GB"/>
        </w:rPr>
        <w:t>t was therefore not in wilful default. On 12 November 2021</w:t>
      </w:r>
      <w:r w:rsidR="00A74228">
        <w:rPr>
          <w:rFonts w:ascii="Arial" w:eastAsia="Times New Roman" w:hAnsi="Arial" w:cs="Arial"/>
          <w:sz w:val="24"/>
          <w:szCs w:val="24"/>
          <w:lang w:eastAsia="en-GB"/>
        </w:rPr>
        <w:t>,</w:t>
      </w:r>
      <w:r w:rsidR="00F9509C">
        <w:rPr>
          <w:rFonts w:ascii="Arial" w:eastAsia="Times New Roman" w:hAnsi="Arial" w:cs="Arial"/>
          <w:sz w:val="24"/>
          <w:szCs w:val="24"/>
          <w:lang w:eastAsia="en-GB"/>
        </w:rPr>
        <w:t xml:space="preserve"> I received a letter to the effect that the applicant’s application fo</w:t>
      </w:r>
      <w:r w:rsidR="00A74228">
        <w:rPr>
          <w:rFonts w:ascii="Arial" w:eastAsia="Times New Roman" w:hAnsi="Arial" w:cs="Arial"/>
          <w:sz w:val="24"/>
          <w:szCs w:val="24"/>
          <w:lang w:eastAsia="en-GB"/>
        </w:rPr>
        <w:t xml:space="preserve">r leave to appeal was filed on </w:t>
      </w:r>
      <w:r w:rsidR="00F9509C">
        <w:rPr>
          <w:rFonts w:ascii="Arial" w:eastAsia="Times New Roman" w:hAnsi="Arial" w:cs="Arial"/>
          <w:sz w:val="24"/>
          <w:szCs w:val="24"/>
          <w:lang w:eastAsia="en-GB"/>
        </w:rPr>
        <w:t>4 October 2021 and</w:t>
      </w:r>
      <w:r w:rsidR="00A74228">
        <w:rPr>
          <w:rFonts w:ascii="Arial" w:eastAsia="Times New Roman" w:hAnsi="Arial" w:cs="Arial"/>
          <w:sz w:val="24"/>
          <w:szCs w:val="24"/>
          <w:lang w:eastAsia="en-GB"/>
        </w:rPr>
        <w:t xml:space="preserve"> that</w:t>
      </w:r>
      <w:r w:rsidR="00F9509C">
        <w:rPr>
          <w:rFonts w:ascii="Arial" w:eastAsia="Times New Roman" w:hAnsi="Arial" w:cs="Arial"/>
          <w:sz w:val="24"/>
          <w:szCs w:val="24"/>
          <w:lang w:eastAsia="en-GB"/>
        </w:rPr>
        <w:t xml:space="preserve"> no date had been allocated for it to be heard. T</w:t>
      </w:r>
      <w:r w:rsidR="00C32ACB">
        <w:rPr>
          <w:rFonts w:ascii="Arial" w:eastAsia="Times New Roman" w:hAnsi="Arial" w:cs="Arial"/>
          <w:sz w:val="24"/>
          <w:szCs w:val="24"/>
          <w:lang w:eastAsia="en-GB"/>
        </w:rPr>
        <w:t>here was no need for the first responde</w:t>
      </w:r>
      <w:r w:rsidR="00F9509C">
        <w:rPr>
          <w:rFonts w:ascii="Arial" w:eastAsia="Times New Roman" w:hAnsi="Arial" w:cs="Arial"/>
          <w:sz w:val="24"/>
          <w:szCs w:val="24"/>
          <w:lang w:eastAsia="en-GB"/>
        </w:rPr>
        <w:t>nt to bring a condonation application as the order sought to be appeal</w:t>
      </w:r>
      <w:r w:rsidR="00C32ACB">
        <w:rPr>
          <w:rFonts w:ascii="Arial" w:eastAsia="Times New Roman" w:hAnsi="Arial" w:cs="Arial"/>
          <w:sz w:val="24"/>
          <w:szCs w:val="24"/>
          <w:lang w:eastAsia="en-GB"/>
        </w:rPr>
        <w:t>ed</w:t>
      </w:r>
      <w:r w:rsidR="00F9509C">
        <w:rPr>
          <w:rFonts w:ascii="Arial" w:eastAsia="Times New Roman" w:hAnsi="Arial" w:cs="Arial"/>
          <w:sz w:val="24"/>
          <w:szCs w:val="24"/>
          <w:lang w:eastAsia="en-GB"/>
        </w:rPr>
        <w:t xml:space="preserve"> against was not granted on 29 April 2021.</w:t>
      </w:r>
      <w:r w:rsidR="00C32ACB">
        <w:rPr>
          <w:rFonts w:ascii="Arial" w:eastAsia="Times New Roman" w:hAnsi="Arial" w:cs="Arial"/>
          <w:sz w:val="24"/>
          <w:szCs w:val="24"/>
          <w:lang w:eastAsia="en-GB"/>
        </w:rPr>
        <w:t xml:space="preserve"> The letter was also forwarded to the Judge President, seeking once again his intervention.</w:t>
      </w:r>
      <w:r w:rsidR="00F9509C">
        <w:rPr>
          <w:rFonts w:ascii="Arial" w:eastAsia="Times New Roman" w:hAnsi="Arial" w:cs="Arial"/>
          <w:sz w:val="24"/>
          <w:szCs w:val="24"/>
          <w:lang w:eastAsia="en-GB"/>
        </w:rPr>
        <w:t xml:space="preserve"> </w:t>
      </w:r>
      <w:r w:rsidR="00D30FE2">
        <w:rPr>
          <w:rFonts w:ascii="Arial" w:eastAsia="Times New Roman" w:hAnsi="Arial" w:cs="Arial"/>
          <w:sz w:val="24"/>
          <w:szCs w:val="24"/>
          <w:lang w:eastAsia="en-GB"/>
        </w:rPr>
        <w:t>I responded</w:t>
      </w:r>
      <w:r w:rsidR="00C32ACB">
        <w:rPr>
          <w:rFonts w:ascii="Arial" w:eastAsia="Times New Roman" w:hAnsi="Arial" w:cs="Arial"/>
          <w:sz w:val="24"/>
          <w:szCs w:val="24"/>
          <w:lang w:eastAsia="en-GB"/>
        </w:rPr>
        <w:t xml:space="preserve"> in writing and informed</w:t>
      </w:r>
      <w:r w:rsidR="00F9509C">
        <w:rPr>
          <w:rFonts w:ascii="Arial" w:eastAsia="Times New Roman" w:hAnsi="Arial" w:cs="Arial"/>
          <w:sz w:val="24"/>
          <w:szCs w:val="24"/>
          <w:lang w:eastAsia="en-GB"/>
        </w:rPr>
        <w:t xml:space="preserve"> the </w:t>
      </w:r>
      <w:r w:rsidR="00C32ACB">
        <w:rPr>
          <w:rFonts w:ascii="Arial" w:eastAsia="Times New Roman" w:hAnsi="Arial" w:cs="Arial"/>
          <w:sz w:val="24"/>
          <w:szCs w:val="24"/>
          <w:lang w:eastAsia="en-GB"/>
        </w:rPr>
        <w:t>attorneys that the application w</w:t>
      </w:r>
      <w:r w:rsidR="00F9509C">
        <w:rPr>
          <w:rFonts w:ascii="Arial" w:eastAsia="Times New Roman" w:hAnsi="Arial" w:cs="Arial"/>
          <w:sz w:val="24"/>
          <w:szCs w:val="24"/>
          <w:lang w:eastAsia="en-GB"/>
        </w:rPr>
        <w:t xml:space="preserve">ould not be entertained before an application </w:t>
      </w:r>
      <w:r w:rsidR="00C32ACB">
        <w:rPr>
          <w:rFonts w:ascii="Arial" w:eastAsia="Times New Roman" w:hAnsi="Arial" w:cs="Arial"/>
          <w:sz w:val="24"/>
          <w:szCs w:val="24"/>
          <w:lang w:eastAsia="en-GB"/>
        </w:rPr>
        <w:t>f</w:t>
      </w:r>
      <w:r w:rsidR="00F9509C">
        <w:rPr>
          <w:rFonts w:ascii="Arial" w:eastAsia="Times New Roman" w:hAnsi="Arial" w:cs="Arial"/>
          <w:sz w:val="24"/>
          <w:szCs w:val="24"/>
          <w:lang w:eastAsia="en-GB"/>
        </w:rPr>
        <w:t>or condonation for leave to appeal was filed.</w:t>
      </w:r>
    </w:p>
    <w:p w:rsidR="007F6D33" w:rsidRDefault="007F6D33" w:rsidP="0017450B">
      <w:pPr>
        <w:tabs>
          <w:tab w:val="left" w:pos="3402"/>
        </w:tabs>
        <w:spacing w:after="0" w:line="360" w:lineRule="auto"/>
        <w:ind w:left="851" w:hanging="851"/>
        <w:jc w:val="both"/>
        <w:rPr>
          <w:rFonts w:ascii="Arial" w:eastAsia="Times New Roman" w:hAnsi="Arial" w:cs="Arial"/>
          <w:sz w:val="24"/>
          <w:szCs w:val="24"/>
          <w:lang w:eastAsia="en-GB"/>
        </w:rPr>
      </w:pPr>
    </w:p>
    <w:p w:rsidR="00DF197A" w:rsidRDefault="00DF197A" w:rsidP="0017450B">
      <w:pPr>
        <w:tabs>
          <w:tab w:val="left" w:pos="3402"/>
        </w:tabs>
        <w:spacing w:after="0" w:line="360" w:lineRule="auto"/>
        <w:ind w:left="851" w:hanging="851"/>
        <w:jc w:val="both"/>
        <w:rPr>
          <w:rFonts w:ascii="Arial" w:eastAsia="Times New Roman" w:hAnsi="Arial" w:cs="Arial"/>
          <w:sz w:val="24"/>
          <w:szCs w:val="24"/>
          <w:u w:val="single"/>
          <w:lang w:eastAsia="en-GB"/>
        </w:rPr>
      </w:pPr>
      <w:r w:rsidRPr="00DF197A">
        <w:rPr>
          <w:rFonts w:ascii="Arial" w:eastAsia="Times New Roman" w:hAnsi="Arial" w:cs="Arial"/>
          <w:sz w:val="24"/>
          <w:szCs w:val="24"/>
          <w:u w:val="single"/>
          <w:lang w:eastAsia="en-GB"/>
        </w:rPr>
        <w:t>Analysis</w:t>
      </w:r>
    </w:p>
    <w:p w:rsidR="009961EB" w:rsidRPr="00DF197A" w:rsidRDefault="009961EB" w:rsidP="0017450B">
      <w:pPr>
        <w:tabs>
          <w:tab w:val="left" w:pos="3402"/>
        </w:tabs>
        <w:spacing w:after="0" w:line="360" w:lineRule="auto"/>
        <w:ind w:left="851" w:hanging="851"/>
        <w:jc w:val="both"/>
        <w:rPr>
          <w:rFonts w:ascii="Arial" w:eastAsia="Times New Roman" w:hAnsi="Arial" w:cs="Arial"/>
          <w:sz w:val="24"/>
          <w:szCs w:val="24"/>
          <w:u w:val="single"/>
          <w:lang w:eastAsia="en-GB"/>
        </w:rPr>
      </w:pPr>
    </w:p>
    <w:p w:rsidR="00691F4F" w:rsidRDefault="006F3D12" w:rsidP="0017450B">
      <w:pPr>
        <w:tabs>
          <w:tab w:val="left" w:pos="3402"/>
        </w:tabs>
        <w:spacing w:after="0" w:line="360" w:lineRule="auto"/>
        <w:ind w:left="851" w:hanging="851"/>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7F6D33">
        <w:rPr>
          <w:rFonts w:ascii="Arial" w:eastAsia="Times New Roman" w:hAnsi="Arial" w:cs="Arial"/>
          <w:sz w:val="24"/>
          <w:szCs w:val="24"/>
          <w:lang w:eastAsia="en-GB"/>
        </w:rPr>
        <w:t>22</w:t>
      </w:r>
      <w:r>
        <w:rPr>
          <w:rFonts w:ascii="Arial" w:eastAsia="Times New Roman" w:hAnsi="Arial" w:cs="Arial"/>
          <w:sz w:val="24"/>
          <w:szCs w:val="24"/>
          <w:lang w:eastAsia="en-GB"/>
        </w:rPr>
        <w:t>]</w:t>
      </w:r>
      <w:r>
        <w:rPr>
          <w:rFonts w:ascii="Arial" w:eastAsia="Times New Roman" w:hAnsi="Arial" w:cs="Arial"/>
          <w:sz w:val="24"/>
          <w:szCs w:val="24"/>
          <w:lang w:eastAsia="en-GB"/>
        </w:rPr>
        <w:tab/>
        <w:t>It would seem that</w:t>
      </w:r>
      <w:r w:rsidR="00691F4F">
        <w:rPr>
          <w:rFonts w:ascii="Arial" w:eastAsia="Times New Roman" w:hAnsi="Arial" w:cs="Arial"/>
          <w:sz w:val="24"/>
          <w:szCs w:val="24"/>
          <w:lang w:eastAsia="en-GB"/>
        </w:rPr>
        <w:t xml:space="preserve"> despite the</w:t>
      </w:r>
      <w:r w:rsidR="009961EB">
        <w:rPr>
          <w:rFonts w:ascii="Arial" w:eastAsia="Times New Roman" w:hAnsi="Arial" w:cs="Arial"/>
          <w:sz w:val="24"/>
          <w:szCs w:val="24"/>
          <w:lang w:eastAsia="en-GB"/>
        </w:rPr>
        <w:t xml:space="preserve"> first</w:t>
      </w:r>
      <w:r w:rsidR="00691F4F">
        <w:rPr>
          <w:rFonts w:ascii="Arial" w:eastAsia="Times New Roman" w:hAnsi="Arial" w:cs="Arial"/>
          <w:sz w:val="24"/>
          <w:szCs w:val="24"/>
          <w:lang w:eastAsia="en-GB"/>
        </w:rPr>
        <w:t xml:space="preserve"> applicant’s protestation that it did not delay in seeking leave to appeal, it sought leave to appeal only on the direction of the Judge President’s response to its correspondence and that is when it regarded the </w:t>
      </w:r>
      <w:r w:rsidR="005F7B4F" w:rsidRPr="007F6D33">
        <w:rPr>
          <w:rFonts w:ascii="Arial" w:eastAsia="Times New Roman" w:hAnsi="Arial" w:cs="Arial"/>
          <w:sz w:val="20"/>
          <w:szCs w:val="20"/>
          <w:lang w:eastAsia="en-GB"/>
        </w:rPr>
        <w:t>“</w:t>
      </w:r>
      <w:r w:rsidR="00691F4F" w:rsidRPr="007F6D33">
        <w:rPr>
          <w:rFonts w:ascii="Arial" w:eastAsia="Times New Roman" w:hAnsi="Arial" w:cs="Arial"/>
          <w:i/>
          <w:sz w:val="20"/>
          <w:szCs w:val="20"/>
          <w:lang w:eastAsia="en-GB"/>
        </w:rPr>
        <w:t>clock</w:t>
      </w:r>
      <w:r w:rsidR="004D6BE1" w:rsidRPr="007F6D33">
        <w:rPr>
          <w:rFonts w:ascii="Arial" w:eastAsia="Times New Roman" w:hAnsi="Arial" w:cs="Arial"/>
          <w:i/>
          <w:sz w:val="20"/>
          <w:szCs w:val="20"/>
          <w:lang w:eastAsia="en-GB"/>
        </w:rPr>
        <w:t xml:space="preserve"> to</w:t>
      </w:r>
      <w:r w:rsidR="00691F4F" w:rsidRPr="007F6D33">
        <w:rPr>
          <w:rFonts w:ascii="Arial" w:eastAsia="Times New Roman" w:hAnsi="Arial" w:cs="Arial"/>
          <w:i/>
          <w:sz w:val="20"/>
          <w:szCs w:val="20"/>
          <w:lang w:eastAsia="en-GB"/>
        </w:rPr>
        <w:t xml:space="preserve"> start running</w:t>
      </w:r>
      <w:r w:rsidR="00691F4F" w:rsidRPr="007F6D33">
        <w:rPr>
          <w:rFonts w:ascii="Arial" w:eastAsia="Times New Roman" w:hAnsi="Arial" w:cs="Arial"/>
          <w:sz w:val="20"/>
          <w:szCs w:val="20"/>
          <w:lang w:eastAsia="en-GB"/>
        </w:rPr>
        <w:t>.</w:t>
      </w:r>
      <w:r w:rsidR="005F7B4F" w:rsidRPr="007F6D33">
        <w:rPr>
          <w:rFonts w:ascii="Arial" w:eastAsia="Times New Roman" w:hAnsi="Arial" w:cs="Arial"/>
          <w:sz w:val="20"/>
          <w:szCs w:val="20"/>
          <w:lang w:eastAsia="en-GB"/>
        </w:rPr>
        <w:t>”</w:t>
      </w:r>
      <w:r w:rsidR="00691F4F" w:rsidRPr="007F6D33">
        <w:rPr>
          <w:rStyle w:val="FootnoteReference"/>
          <w:rFonts w:ascii="Arial" w:eastAsia="Times New Roman" w:hAnsi="Arial" w:cs="Arial"/>
          <w:sz w:val="20"/>
          <w:szCs w:val="20"/>
          <w:lang w:eastAsia="en-GB"/>
        </w:rPr>
        <w:footnoteReference w:id="16"/>
      </w:r>
      <w:r w:rsidR="00691F4F">
        <w:rPr>
          <w:rFonts w:ascii="Arial" w:eastAsia="Times New Roman" w:hAnsi="Arial" w:cs="Arial"/>
          <w:sz w:val="24"/>
          <w:szCs w:val="24"/>
          <w:lang w:eastAsia="en-GB"/>
        </w:rPr>
        <w:t xml:space="preserve"> </w:t>
      </w:r>
    </w:p>
    <w:p w:rsidR="007F6D33" w:rsidRDefault="007F6D33" w:rsidP="0017450B">
      <w:pPr>
        <w:tabs>
          <w:tab w:val="left" w:pos="3402"/>
        </w:tabs>
        <w:spacing w:after="0" w:line="360" w:lineRule="auto"/>
        <w:ind w:left="851" w:hanging="851"/>
        <w:jc w:val="both"/>
        <w:rPr>
          <w:rFonts w:ascii="Arial" w:eastAsia="Times New Roman" w:hAnsi="Arial" w:cs="Arial"/>
          <w:sz w:val="24"/>
          <w:szCs w:val="24"/>
          <w:lang w:eastAsia="en-GB"/>
        </w:rPr>
      </w:pPr>
    </w:p>
    <w:p w:rsidR="007F6D33" w:rsidRDefault="00691F4F" w:rsidP="0017450B">
      <w:pPr>
        <w:tabs>
          <w:tab w:val="left" w:pos="3402"/>
        </w:tabs>
        <w:spacing w:after="0" w:line="360" w:lineRule="auto"/>
        <w:ind w:left="851" w:hanging="851"/>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7F6D33">
        <w:rPr>
          <w:rFonts w:ascii="Arial" w:eastAsia="Times New Roman" w:hAnsi="Arial" w:cs="Arial"/>
          <w:sz w:val="24"/>
          <w:szCs w:val="24"/>
          <w:lang w:eastAsia="en-GB"/>
        </w:rPr>
        <w:t>23</w:t>
      </w:r>
      <w:r>
        <w:rPr>
          <w:rFonts w:ascii="Arial" w:eastAsia="Times New Roman" w:hAnsi="Arial" w:cs="Arial"/>
          <w:sz w:val="24"/>
          <w:szCs w:val="24"/>
          <w:lang w:eastAsia="en-GB"/>
        </w:rPr>
        <w:t>]</w:t>
      </w:r>
      <w:r>
        <w:rPr>
          <w:rFonts w:ascii="Arial" w:eastAsia="Times New Roman" w:hAnsi="Arial" w:cs="Arial"/>
          <w:sz w:val="24"/>
          <w:szCs w:val="24"/>
          <w:lang w:eastAsia="en-GB"/>
        </w:rPr>
        <w:tab/>
        <w:t xml:space="preserve">The thrust of the </w:t>
      </w:r>
      <w:r w:rsidR="009961EB">
        <w:rPr>
          <w:rFonts w:ascii="Arial" w:eastAsia="Times New Roman" w:hAnsi="Arial" w:cs="Arial"/>
          <w:sz w:val="24"/>
          <w:szCs w:val="24"/>
          <w:lang w:eastAsia="en-GB"/>
        </w:rPr>
        <w:t xml:space="preserve">first </w:t>
      </w:r>
      <w:r w:rsidR="008702DE">
        <w:rPr>
          <w:rFonts w:ascii="Arial" w:eastAsia="Times New Roman" w:hAnsi="Arial" w:cs="Arial"/>
          <w:sz w:val="24"/>
          <w:szCs w:val="24"/>
          <w:lang w:eastAsia="en-GB"/>
        </w:rPr>
        <w:t>applicant’s</w:t>
      </w:r>
      <w:r>
        <w:rPr>
          <w:rFonts w:ascii="Arial" w:eastAsia="Times New Roman" w:hAnsi="Arial" w:cs="Arial"/>
          <w:sz w:val="24"/>
          <w:szCs w:val="24"/>
          <w:lang w:eastAsia="en-GB"/>
        </w:rPr>
        <w:t xml:space="preserve"> attack or </w:t>
      </w:r>
      <w:r w:rsidRPr="00923665">
        <w:rPr>
          <w:rFonts w:ascii="Arial" w:eastAsia="Times New Roman" w:hAnsi="Arial" w:cs="Arial"/>
          <w:i/>
          <w:sz w:val="24"/>
          <w:szCs w:val="24"/>
          <w:lang w:eastAsia="en-GB"/>
        </w:rPr>
        <w:t>causa</w:t>
      </w:r>
      <w:r>
        <w:rPr>
          <w:rFonts w:ascii="Arial" w:eastAsia="Times New Roman" w:hAnsi="Arial" w:cs="Arial"/>
          <w:sz w:val="24"/>
          <w:szCs w:val="24"/>
          <w:lang w:eastAsia="en-GB"/>
        </w:rPr>
        <w:t xml:space="preserve"> in both the application for condonation and the compelling reason why leave to appeal should be granted</w:t>
      </w:r>
      <w:r w:rsidR="00923665">
        <w:rPr>
          <w:rFonts w:ascii="Arial" w:eastAsia="Times New Roman" w:hAnsi="Arial" w:cs="Arial"/>
          <w:sz w:val="24"/>
          <w:szCs w:val="24"/>
          <w:lang w:eastAsia="en-GB"/>
        </w:rPr>
        <w:t>,</w:t>
      </w:r>
      <w:r>
        <w:rPr>
          <w:rFonts w:ascii="Arial" w:eastAsia="Times New Roman" w:hAnsi="Arial" w:cs="Arial"/>
          <w:sz w:val="24"/>
          <w:szCs w:val="24"/>
          <w:lang w:eastAsia="en-GB"/>
        </w:rPr>
        <w:t xml:space="preserve"> is that the court did not grant the </w:t>
      </w:r>
      <w:r w:rsidR="00DF197A" w:rsidRPr="007F6D33">
        <w:rPr>
          <w:rFonts w:ascii="Arial" w:eastAsia="Times New Roman" w:hAnsi="Arial" w:cs="Arial"/>
          <w:sz w:val="20"/>
          <w:szCs w:val="20"/>
          <w:lang w:eastAsia="en-GB"/>
        </w:rPr>
        <w:t>“</w:t>
      </w:r>
      <w:r w:rsidRPr="007F6D33">
        <w:rPr>
          <w:rFonts w:ascii="Arial" w:eastAsia="Times New Roman" w:hAnsi="Arial" w:cs="Arial"/>
          <w:i/>
          <w:sz w:val="20"/>
          <w:szCs w:val="20"/>
          <w:lang w:eastAsia="en-GB"/>
        </w:rPr>
        <w:t>second order</w:t>
      </w:r>
      <w:r w:rsidR="00DF197A" w:rsidRPr="007F6D33">
        <w:rPr>
          <w:rFonts w:ascii="Arial" w:eastAsia="Times New Roman" w:hAnsi="Arial" w:cs="Arial"/>
          <w:sz w:val="20"/>
          <w:szCs w:val="20"/>
          <w:lang w:eastAsia="en-GB"/>
        </w:rPr>
        <w:t>”</w:t>
      </w:r>
      <w:r w:rsidRPr="007F6D33">
        <w:rPr>
          <w:rFonts w:ascii="Arial" w:eastAsia="Times New Roman" w:hAnsi="Arial" w:cs="Arial"/>
          <w:sz w:val="20"/>
          <w:szCs w:val="20"/>
          <w:lang w:eastAsia="en-GB"/>
        </w:rPr>
        <w:t xml:space="preserve"> </w:t>
      </w:r>
      <w:r>
        <w:rPr>
          <w:rFonts w:ascii="Arial" w:eastAsia="Times New Roman" w:hAnsi="Arial" w:cs="Arial"/>
          <w:sz w:val="24"/>
          <w:szCs w:val="24"/>
          <w:lang w:eastAsia="en-GB"/>
        </w:rPr>
        <w:t xml:space="preserve">on 29 April 2021 </w:t>
      </w:r>
      <w:r w:rsidR="008702DE">
        <w:rPr>
          <w:rFonts w:ascii="Arial" w:eastAsia="Times New Roman" w:hAnsi="Arial" w:cs="Arial"/>
          <w:sz w:val="24"/>
          <w:szCs w:val="24"/>
          <w:lang w:eastAsia="en-GB"/>
        </w:rPr>
        <w:t xml:space="preserve">and </w:t>
      </w:r>
      <w:r w:rsidR="00DF197A">
        <w:rPr>
          <w:rFonts w:ascii="Arial" w:eastAsia="Times New Roman" w:hAnsi="Arial" w:cs="Arial"/>
          <w:sz w:val="24"/>
          <w:szCs w:val="24"/>
          <w:lang w:eastAsia="en-GB"/>
        </w:rPr>
        <w:t>that there was no</w:t>
      </w:r>
      <w:r w:rsidR="008702DE">
        <w:rPr>
          <w:rFonts w:ascii="Arial" w:eastAsia="Times New Roman" w:hAnsi="Arial" w:cs="Arial"/>
          <w:sz w:val="24"/>
          <w:szCs w:val="24"/>
          <w:lang w:eastAsia="en-GB"/>
        </w:rPr>
        <w:t xml:space="preserve"> subsequent hearing where such an order was granted.</w:t>
      </w:r>
      <w:r w:rsidR="008702DE">
        <w:rPr>
          <w:rStyle w:val="FootnoteReference"/>
          <w:rFonts w:ascii="Arial" w:eastAsia="Times New Roman" w:hAnsi="Arial" w:cs="Arial"/>
          <w:sz w:val="24"/>
          <w:szCs w:val="24"/>
          <w:lang w:eastAsia="en-GB"/>
        </w:rPr>
        <w:footnoteReference w:id="17"/>
      </w:r>
      <w:r w:rsidR="00F9509C">
        <w:rPr>
          <w:rFonts w:ascii="Arial" w:eastAsia="Times New Roman" w:hAnsi="Arial" w:cs="Arial"/>
          <w:sz w:val="24"/>
          <w:szCs w:val="24"/>
          <w:lang w:eastAsia="en-GB"/>
        </w:rPr>
        <w:t xml:space="preserve"> </w:t>
      </w:r>
    </w:p>
    <w:p w:rsidR="008702DE" w:rsidRDefault="00F9509C" w:rsidP="0017450B">
      <w:pPr>
        <w:tabs>
          <w:tab w:val="left" w:pos="3402"/>
        </w:tabs>
        <w:spacing w:after="0" w:line="360" w:lineRule="auto"/>
        <w:ind w:left="851" w:hanging="851"/>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rsidR="006D6C6B" w:rsidRDefault="00327219" w:rsidP="0017450B">
      <w:pPr>
        <w:tabs>
          <w:tab w:val="left" w:pos="3402"/>
        </w:tabs>
        <w:spacing w:after="0" w:line="360" w:lineRule="auto"/>
        <w:ind w:left="851" w:hanging="851"/>
        <w:jc w:val="both"/>
        <w:rPr>
          <w:rFonts w:ascii="Arial" w:eastAsia="Times New Roman" w:hAnsi="Arial" w:cs="Arial"/>
          <w:sz w:val="24"/>
          <w:szCs w:val="24"/>
          <w:lang w:eastAsia="en-GB"/>
        </w:rPr>
      </w:pPr>
      <w:r>
        <w:rPr>
          <w:rFonts w:ascii="Arial" w:eastAsia="Times New Roman" w:hAnsi="Arial" w:cs="Arial"/>
          <w:sz w:val="24"/>
          <w:szCs w:val="24"/>
          <w:lang w:eastAsia="en-GB"/>
        </w:rPr>
        <w:t>[24</w:t>
      </w:r>
      <w:r w:rsidR="008702DE">
        <w:rPr>
          <w:rFonts w:ascii="Arial" w:eastAsia="Times New Roman" w:hAnsi="Arial" w:cs="Arial"/>
          <w:sz w:val="24"/>
          <w:szCs w:val="24"/>
          <w:lang w:eastAsia="en-GB"/>
        </w:rPr>
        <w:t>]</w:t>
      </w:r>
      <w:r w:rsidR="008702DE">
        <w:rPr>
          <w:rFonts w:ascii="Arial" w:eastAsia="Times New Roman" w:hAnsi="Arial" w:cs="Arial"/>
          <w:sz w:val="24"/>
          <w:szCs w:val="24"/>
          <w:lang w:eastAsia="en-GB"/>
        </w:rPr>
        <w:tab/>
        <w:t>I</w:t>
      </w:r>
      <w:r w:rsidR="00D26F87">
        <w:rPr>
          <w:rFonts w:ascii="Arial" w:eastAsia="Times New Roman" w:hAnsi="Arial" w:cs="Arial"/>
          <w:sz w:val="24"/>
          <w:szCs w:val="24"/>
          <w:lang w:eastAsia="en-GB"/>
        </w:rPr>
        <w:t>t was submitted on behalf of the</w:t>
      </w:r>
      <w:r w:rsidR="006F3D12">
        <w:rPr>
          <w:rFonts w:ascii="Arial" w:eastAsia="Times New Roman" w:hAnsi="Arial" w:cs="Arial"/>
          <w:sz w:val="24"/>
          <w:szCs w:val="24"/>
          <w:lang w:eastAsia="en-GB"/>
        </w:rPr>
        <w:t xml:space="preserve"> applicant and the</w:t>
      </w:r>
      <w:r w:rsidR="00D26F87">
        <w:rPr>
          <w:rFonts w:ascii="Arial" w:eastAsia="Times New Roman" w:hAnsi="Arial" w:cs="Arial"/>
          <w:sz w:val="24"/>
          <w:szCs w:val="24"/>
          <w:lang w:eastAsia="en-GB"/>
        </w:rPr>
        <w:t xml:space="preserve"> three respondents that the first respondent</w:t>
      </w:r>
      <w:r w:rsidR="008702DE">
        <w:rPr>
          <w:rFonts w:ascii="Arial" w:eastAsia="Times New Roman" w:hAnsi="Arial" w:cs="Arial"/>
          <w:sz w:val="24"/>
          <w:szCs w:val="24"/>
          <w:lang w:eastAsia="en-GB"/>
        </w:rPr>
        <w:t xml:space="preserve"> knew what the court order was when it was made in court on 29 April 2021 and that the order existed before t</w:t>
      </w:r>
      <w:r w:rsidR="00923665">
        <w:rPr>
          <w:rFonts w:ascii="Arial" w:eastAsia="Times New Roman" w:hAnsi="Arial" w:cs="Arial"/>
          <w:sz w:val="24"/>
          <w:szCs w:val="24"/>
          <w:lang w:eastAsia="en-GB"/>
        </w:rPr>
        <w:t xml:space="preserve">he applications were struck </w:t>
      </w:r>
      <w:r w:rsidR="00923665">
        <w:rPr>
          <w:rFonts w:ascii="Arial" w:eastAsia="Times New Roman" w:hAnsi="Arial" w:cs="Arial"/>
          <w:sz w:val="24"/>
          <w:szCs w:val="24"/>
          <w:lang w:eastAsia="en-GB"/>
        </w:rPr>
        <w:lastRenderedPageBreak/>
        <w:t>off</w:t>
      </w:r>
      <w:r w:rsidR="001B7547">
        <w:rPr>
          <w:rFonts w:ascii="Arial" w:eastAsia="Times New Roman" w:hAnsi="Arial" w:cs="Arial"/>
          <w:sz w:val="24"/>
          <w:szCs w:val="24"/>
          <w:lang w:eastAsia="en-GB"/>
        </w:rPr>
        <w:t xml:space="preserve"> the roll. The first respondent, it was submitted,</w:t>
      </w:r>
      <w:r w:rsidR="008702DE">
        <w:rPr>
          <w:rFonts w:ascii="Arial" w:eastAsia="Times New Roman" w:hAnsi="Arial" w:cs="Arial"/>
          <w:sz w:val="24"/>
          <w:szCs w:val="24"/>
          <w:lang w:eastAsia="en-GB"/>
        </w:rPr>
        <w:t xml:space="preserve"> attempted to gain traction from the fact that there was initially no typed order in the file and later changed tack to</w:t>
      </w:r>
      <w:r w:rsidR="008702DE" w:rsidRPr="001B7547">
        <w:rPr>
          <w:rFonts w:ascii="Arial" w:eastAsia="Times New Roman" w:hAnsi="Arial" w:cs="Arial"/>
          <w:color w:val="000000" w:themeColor="text1"/>
          <w:sz w:val="24"/>
          <w:szCs w:val="24"/>
          <w:lang w:eastAsia="en-GB"/>
        </w:rPr>
        <w:t xml:space="preserve"> </w:t>
      </w:r>
      <w:r w:rsidR="001B7547" w:rsidRPr="001B7547">
        <w:rPr>
          <w:rFonts w:ascii="Arial" w:eastAsia="Times New Roman" w:hAnsi="Arial" w:cs="Arial"/>
          <w:color w:val="000000" w:themeColor="text1"/>
          <w:sz w:val="24"/>
          <w:szCs w:val="24"/>
          <w:lang w:eastAsia="en-GB"/>
        </w:rPr>
        <w:t>latch</w:t>
      </w:r>
      <w:r w:rsidR="008702DE" w:rsidRPr="001B7547">
        <w:rPr>
          <w:rFonts w:ascii="Arial" w:eastAsia="Times New Roman" w:hAnsi="Arial" w:cs="Arial"/>
          <w:color w:val="000000" w:themeColor="text1"/>
          <w:sz w:val="24"/>
          <w:szCs w:val="24"/>
          <w:lang w:eastAsia="en-GB"/>
        </w:rPr>
        <w:t xml:space="preserve"> </w:t>
      </w:r>
      <w:r w:rsidR="008702DE">
        <w:rPr>
          <w:rFonts w:ascii="Arial" w:eastAsia="Times New Roman" w:hAnsi="Arial" w:cs="Arial"/>
          <w:sz w:val="24"/>
          <w:szCs w:val="24"/>
          <w:lang w:eastAsia="en-GB"/>
        </w:rPr>
        <w:t>on</w:t>
      </w:r>
      <w:r w:rsidR="001B7547">
        <w:rPr>
          <w:rFonts w:ascii="Arial" w:eastAsia="Times New Roman" w:hAnsi="Arial" w:cs="Arial"/>
          <w:sz w:val="24"/>
          <w:szCs w:val="24"/>
          <w:lang w:eastAsia="en-GB"/>
        </w:rPr>
        <w:t>to</w:t>
      </w:r>
      <w:r w:rsidR="008702DE">
        <w:rPr>
          <w:rFonts w:ascii="Arial" w:eastAsia="Times New Roman" w:hAnsi="Arial" w:cs="Arial"/>
          <w:sz w:val="24"/>
          <w:szCs w:val="24"/>
          <w:lang w:eastAsia="en-GB"/>
        </w:rPr>
        <w:t xml:space="preserve"> the erroneous </w:t>
      </w:r>
      <w:r w:rsidR="008702DE" w:rsidRPr="001B7547">
        <w:rPr>
          <w:rFonts w:ascii="Arial" w:eastAsia="Times New Roman" w:hAnsi="Arial" w:cs="Arial"/>
          <w:color w:val="000000" w:themeColor="text1"/>
          <w:sz w:val="24"/>
          <w:szCs w:val="24"/>
          <w:lang w:eastAsia="en-GB"/>
        </w:rPr>
        <w:t>recor</w:t>
      </w:r>
      <w:r w:rsidR="001B7547" w:rsidRPr="001B7547">
        <w:rPr>
          <w:rFonts w:ascii="Arial" w:eastAsia="Times New Roman" w:hAnsi="Arial" w:cs="Arial"/>
          <w:color w:val="000000" w:themeColor="text1"/>
          <w:sz w:val="24"/>
          <w:szCs w:val="24"/>
          <w:lang w:eastAsia="en-GB"/>
        </w:rPr>
        <w:t xml:space="preserve">dals </w:t>
      </w:r>
      <w:r w:rsidR="008702DE" w:rsidRPr="001B7547">
        <w:rPr>
          <w:rFonts w:ascii="Arial" w:eastAsia="Times New Roman" w:hAnsi="Arial" w:cs="Arial"/>
          <w:color w:val="000000" w:themeColor="text1"/>
          <w:sz w:val="24"/>
          <w:szCs w:val="24"/>
          <w:lang w:eastAsia="en-GB"/>
        </w:rPr>
        <w:t xml:space="preserve">of </w:t>
      </w:r>
      <w:r w:rsidR="008702DE">
        <w:rPr>
          <w:rFonts w:ascii="Arial" w:eastAsia="Times New Roman" w:hAnsi="Arial" w:cs="Arial"/>
          <w:sz w:val="24"/>
          <w:szCs w:val="24"/>
          <w:lang w:eastAsia="en-GB"/>
        </w:rPr>
        <w:t>the order.</w:t>
      </w:r>
      <w:r w:rsidR="00DF5228">
        <w:rPr>
          <w:rStyle w:val="FootnoteReference"/>
          <w:rFonts w:ascii="Arial" w:eastAsia="Times New Roman" w:hAnsi="Arial" w:cs="Arial"/>
          <w:sz w:val="24"/>
          <w:szCs w:val="24"/>
          <w:lang w:eastAsia="en-GB"/>
        </w:rPr>
        <w:footnoteReference w:id="18"/>
      </w:r>
      <w:r w:rsidR="008702DE">
        <w:rPr>
          <w:rFonts w:ascii="Arial" w:eastAsia="Times New Roman" w:hAnsi="Arial" w:cs="Arial"/>
          <w:sz w:val="24"/>
          <w:szCs w:val="24"/>
          <w:lang w:eastAsia="en-GB"/>
        </w:rPr>
        <w:t xml:space="preserve"> </w:t>
      </w:r>
      <w:r w:rsidR="00B54761">
        <w:rPr>
          <w:rFonts w:ascii="Arial" w:eastAsia="Times New Roman" w:hAnsi="Arial" w:cs="Arial"/>
          <w:sz w:val="24"/>
          <w:szCs w:val="24"/>
          <w:lang w:eastAsia="en-GB"/>
        </w:rPr>
        <w:t>The court order as granted in court never changed and was simply not correctly typed by the Registrar’s office.</w:t>
      </w:r>
      <w:r w:rsidR="00B54761">
        <w:rPr>
          <w:rStyle w:val="FootnoteReference"/>
          <w:rFonts w:ascii="Arial" w:eastAsia="Times New Roman" w:hAnsi="Arial" w:cs="Arial"/>
          <w:sz w:val="24"/>
          <w:szCs w:val="24"/>
          <w:lang w:eastAsia="en-GB"/>
        </w:rPr>
        <w:footnoteReference w:id="19"/>
      </w:r>
      <w:r w:rsidR="00B54761">
        <w:rPr>
          <w:rFonts w:ascii="Arial" w:eastAsia="Times New Roman" w:hAnsi="Arial" w:cs="Arial"/>
          <w:sz w:val="24"/>
          <w:szCs w:val="24"/>
          <w:lang w:eastAsia="en-GB"/>
        </w:rPr>
        <w:t xml:space="preserve"> I</w:t>
      </w:r>
      <w:r w:rsidR="006D6C6B">
        <w:rPr>
          <w:rFonts w:ascii="Arial" w:eastAsia="Times New Roman" w:hAnsi="Arial" w:cs="Arial"/>
          <w:sz w:val="24"/>
          <w:szCs w:val="24"/>
          <w:lang w:eastAsia="en-GB"/>
        </w:rPr>
        <w:t xml:space="preserve"> agree.</w:t>
      </w:r>
    </w:p>
    <w:p w:rsidR="007F6D33" w:rsidRDefault="007F6D33" w:rsidP="0017450B">
      <w:pPr>
        <w:tabs>
          <w:tab w:val="left" w:pos="3402"/>
        </w:tabs>
        <w:spacing w:after="0" w:line="360" w:lineRule="auto"/>
        <w:ind w:left="851" w:hanging="851"/>
        <w:jc w:val="both"/>
        <w:rPr>
          <w:rFonts w:ascii="Arial" w:eastAsia="Times New Roman" w:hAnsi="Arial" w:cs="Arial"/>
          <w:sz w:val="24"/>
          <w:szCs w:val="24"/>
          <w:lang w:eastAsia="en-GB"/>
        </w:rPr>
      </w:pPr>
    </w:p>
    <w:p w:rsidR="00D860CA" w:rsidRDefault="00327219" w:rsidP="0017450B">
      <w:pPr>
        <w:tabs>
          <w:tab w:val="left" w:pos="3402"/>
        </w:tabs>
        <w:spacing w:after="0" w:line="360" w:lineRule="auto"/>
        <w:ind w:left="851" w:hanging="851"/>
        <w:jc w:val="both"/>
        <w:rPr>
          <w:rFonts w:ascii="Arial" w:eastAsia="Times New Roman" w:hAnsi="Arial" w:cs="Arial"/>
          <w:sz w:val="24"/>
          <w:szCs w:val="24"/>
          <w:lang w:eastAsia="en-GB"/>
        </w:rPr>
      </w:pPr>
      <w:r>
        <w:rPr>
          <w:rFonts w:ascii="Arial" w:eastAsia="Times New Roman" w:hAnsi="Arial" w:cs="Arial"/>
          <w:sz w:val="24"/>
          <w:szCs w:val="24"/>
          <w:lang w:eastAsia="en-GB"/>
        </w:rPr>
        <w:t>[25</w:t>
      </w:r>
      <w:r w:rsidR="008702DE">
        <w:rPr>
          <w:rFonts w:ascii="Arial" w:eastAsia="Times New Roman" w:hAnsi="Arial" w:cs="Arial"/>
          <w:sz w:val="24"/>
          <w:szCs w:val="24"/>
          <w:lang w:eastAsia="en-GB"/>
        </w:rPr>
        <w:t xml:space="preserve">] </w:t>
      </w:r>
      <w:r w:rsidR="008702DE">
        <w:rPr>
          <w:rFonts w:ascii="Arial" w:eastAsia="Times New Roman" w:hAnsi="Arial" w:cs="Arial"/>
          <w:sz w:val="24"/>
          <w:szCs w:val="24"/>
          <w:lang w:eastAsia="en-GB"/>
        </w:rPr>
        <w:tab/>
        <w:t>It is evident from the transcribed record that three orders were made on the same day, namely</w:t>
      </w:r>
      <w:r w:rsidR="006D6C6B">
        <w:rPr>
          <w:rFonts w:ascii="Arial" w:eastAsia="Times New Roman" w:hAnsi="Arial" w:cs="Arial"/>
          <w:sz w:val="24"/>
          <w:szCs w:val="24"/>
          <w:lang w:eastAsia="en-GB"/>
        </w:rPr>
        <w:t>,</w:t>
      </w:r>
      <w:r w:rsidR="008702DE">
        <w:rPr>
          <w:rFonts w:ascii="Arial" w:eastAsia="Times New Roman" w:hAnsi="Arial" w:cs="Arial"/>
          <w:sz w:val="24"/>
          <w:szCs w:val="24"/>
          <w:lang w:eastAsia="en-GB"/>
        </w:rPr>
        <w:t xml:space="preserve"> 29 April 2021. The first was made before the various counsel could present their arguments and the other two orders were made a</w:t>
      </w:r>
      <w:r w:rsidR="00C147E8">
        <w:rPr>
          <w:rFonts w:ascii="Arial" w:eastAsia="Times New Roman" w:hAnsi="Arial" w:cs="Arial"/>
          <w:sz w:val="24"/>
          <w:szCs w:val="24"/>
          <w:lang w:eastAsia="en-GB"/>
        </w:rPr>
        <w:t>t the close of arguments when</w:t>
      </w:r>
      <w:r w:rsidR="00C147E8">
        <w:rPr>
          <w:rFonts w:ascii="Arial" w:eastAsia="Times New Roman" w:hAnsi="Arial" w:cs="Arial"/>
          <w:color w:val="000000" w:themeColor="text1"/>
          <w:sz w:val="24"/>
          <w:szCs w:val="24"/>
          <w:lang w:eastAsia="en-GB"/>
        </w:rPr>
        <w:t xml:space="preserve"> </w:t>
      </w:r>
      <w:r w:rsidR="008702DE">
        <w:rPr>
          <w:rFonts w:ascii="Arial" w:eastAsia="Times New Roman" w:hAnsi="Arial" w:cs="Arial"/>
          <w:sz w:val="24"/>
          <w:szCs w:val="24"/>
          <w:lang w:eastAsia="en-GB"/>
        </w:rPr>
        <w:t>both application</w:t>
      </w:r>
      <w:r w:rsidR="00D26F87">
        <w:rPr>
          <w:rFonts w:ascii="Arial" w:eastAsia="Times New Roman" w:hAnsi="Arial" w:cs="Arial"/>
          <w:sz w:val="24"/>
          <w:szCs w:val="24"/>
          <w:lang w:eastAsia="en-GB"/>
        </w:rPr>
        <w:t>s</w:t>
      </w:r>
      <w:r w:rsidR="00C147E8">
        <w:rPr>
          <w:rFonts w:ascii="Arial" w:eastAsia="Times New Roman" w:hAnsi="Arial" w:cs="Arial"/>
          <w:sz w:val="24"/>
          <w:szCs w:val="24"/>
          <w:lang w:eastAsia="en-GB"/>
        </w:rPr>
        <w:t xml:space="preserve"> were struck off the roll</w:t>
      </w:r>
      <w:r w:rsidR="008702DE">
        <w:rPr>
          <w:rFonts w:ascii="Arial" w:eastAsia="Times New Roman" w:hAnsi="Arial" w:cs="Arial"/>
          <w:sz w:val="24"/>
          <w:szCs w:val="24"/>
          <w:lang w:eastAsia="en-GB"/>
        </w:rPr>
        <w:t xml:space="preserve"> for lack of urgency.</w:t>
      </w:r>
      <w:r w:rsidR="008702DE">
        <w:rPr>
          <w:rStyle w:val="FootnoteReference"/>
          <w:rFonts w:ascii="Arial" w:eastAsia="Times New Roman" w:hAnsi="Arial" w:cs="Arial"/>
          <w:sz w:val="24"/>
          <w:szCs w:val="24"/>
          <w:lang w:eastAsia="en-GB"/>
        </w:rPr>
        <w:footnoteReference w:id="20"/>
      </w:r>
      <w:r w:rsidR="008702DE">
        <w:rPr>
          <w:rFonts w:ascii="Arial" w:eastAsia="Times New Roman" w:hAnsi="Arial" w:cs="Arial"/>
          <w:sz w:val="24"/>
          <w:szCs w:val="24"/>
          <w:lang w:eastAsia="en-GB"/>
        </w:rPr>
        <w:t xml:space="preserve"> It is therefo</w:t>
      </w:r>
      <w:r w:rsidR="00FB0E9C">
        <w:rPr>
          <w:rFonts w:ascii="Arial" w:eastAsia="Times New Roman" w:hAnsi="Arial" w:cs="Arial"/>
          <w:sz w:val="24"/>
          <w:szCs w:val="24"/>
          <w:lang w:eastAsia="en-GB"/>
        </w:rPr>
        <w:t>re disingenuous of the first respondent</w:t>
      </w:r>
      <w:r w:rsidR="00670E50">
        <w:rPr>
          <w:rFonts w:ascii="Arial" w:eastAsia="Times New Roman" w:hAnsi="Arial" w:cs="Arial"/>
          <w:sz w:val="24"/>
          <w:szCs w:val="24"/>
          <w:lang w:eastAsia="en-GB"/>
        </w:rPr>
        <w:t xml:space="preserve"> to state that it</w:t>
      </w:r>
      <w:r w:rsidR="008702DE">
        <w:rPr>
          <w:rFonts w:ascii="Arial" w:eastAsia="Times New Roman" w:hAnsi="Arial" w:cs="Arial"/>
          <w:sz w:val="24"/>
          <w:szCs w:val="24"/>
          <w:lang w:eastAsia="en-GB"/>
        </w:rPr>
        <w:t xml:space="preserve"> was unaware of these o</w:t>
      </w:r>
      <w:r w:rsidR="00844710">
        <w:rPr>
          <w:rFonts w:ascii="Arial" w:eastAsia="Times New Roman" w:hAnsi="Arial" w:cs="Arial"/>
          <w:sz w:val="24"/>
          <w:szCs w:val="24"/>
          <w:lang w:eastAsia="en-GB"/>
        </w:rPr>
        <w:t>rders on that day. The first respondent’s presentation of the facts as shown in paragraph 16 above, is totally flawed and misleading. The sequence of events is as set out in the transcribed record. There was no draft order that was presented to the court, save the respondents’ oral request (which was granted) that the agreement between the parties is made an order of the court.</w:t>
      </w:r>
    </w:p>
    <w:p w:rsidR="007F6D33" w:rsidRDefault="007F6D33" w:rsidP="0017450B">
      <w:pPr>
        <w:tabs>
          <w:tab w:val="left" w:pos="3402"/>
        </w:tabs>
        <w:spacing w:after="0" w:line="360" w:lineRule="auto"/>
        <w:ind w:left="851" w:hanging="851"/>
        <w:jc w:val="both"/>
        <w:rPr>
          <w:rFonts w:ascii="Arial" w:eastAsia="Times New Roman" w:hAnsi="Arial" w:cs="Arial"/>
          <w:sz w:val="24"/>
          <w:szCs w:val="24"/>
          <w:lang w:eastAsia="en-GB"/>
        </w:rPr>
      </w:pPr>
    </w:p>
    <w:p w:rsidR="00F27238" w:rsidRDefault="00FB0E9C" w:rsidP="0017450B">
      <w:pPr>
        <w:tabs>
          <w:tab w:val="left" w:pos="3402"/>
        </w:tabs>
        <w:spacing w:after="0" w:line="360" w:lineRule="auto"/>
        <w:ind w:left="851" w:hanging="851"/>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327219">
        <w:rPr>
          <w:rFonts w:ascii="Arial" w:eastAsia="Times New Roman" w:hAnsi="Arial" w:cs="Arial"/>
          <w:sz w:val="24"/>
          <w:szCs w:val="24"/>
          <w:lang w:eastAsia="en-GB"/>
        </w:rPr>
        <w:t>[26</w:t>
      </w:r>
      <w:r>
        <w:rPr>
          <w:rFonts w:ascii="Arial" w:eastAsia="Times New Roman" w:hAnsi="Arial" w:cs="Arial"/>
          <w:sz w:val="24"/>
          <w:szCs w:val="24"/>
          <w:lang w:eastAsia="en-GB"/>
        </w:rPr>
        <w:t>]</w:t>
      </w:r>
      <w:r>
        <w:rPr>
          <w:rFonts w:ascii="Arial" w:eastAsia="Times New Roman" w:hAnsi="Arial" w:cs="Arial"/>
          <w:sz w:val="24"/>
          <w:szCs w:val="24"/>
          <w:lang w:eastAsia="en-GB"/>
        </w:rPr>
        <w:tab/>
        <w:t>The first respondent</w:t>
      </w:r>
      <w:r w:rsidR="00670E50">
        <w:rPr>
          <w:rFonts w:ascii="Arial" w:eastAsia="Times New Roman" w:hAnsi="Arial" w:cs="Arial"/>
          <w:sz w:val="24"/>
          <w:szCs w:val="24"/>
          <w:lang w:eastAsia="en-GB"/>
        </w:rPr>
        <w:t xml:space="preserve"> did</w:t>
      </w:r>
      <w:r w:rsidR="001733FD">
        <w:rPr>
          <w:rFonts w:ascii="Arial" w:eastAsia="Times New Roman" w:hAnsi="Arial" w:cs="Arial"/>
          <w:sz w:val="24"/>
          <w:szCs w:val="24"/>
          <w:lang w:eastAsia="en-GB"/>
        </w:rPr>
        <w:t xml:space="preserve"> not deny having received a copy of the transcribe</w:t>
      </w:r>
      <w:r>
        <w:rPr>
          <w:rFonts w:ascii="Arial" w:eastAsia="Times New Roman" w:hAnsi="Arial" w:cs="Arial"/>
          <w:sz w:val="24"/>
          <w:szCs w:val="24"/>
          <w:lang w:eastAsia="en-GB"/>
        </w:rPr>
        <w:t>d</w:t>
      </w:r>
      <w:r w:rsidR="001733FD">
        <w:rPr>
          <w:rFonts w:ascii="Arial" w:eastAsia="Times New Roman" w:hAnsi="Arial" w:cs="Arial"/>
          <w:sz w:val="24"/>
          <w:szCs w:val="24"/>
          <w:lang w:eastAsia="en-GB"/>
        </w:rPr>
        <w:t xml:space="preserve"> record. It is not denied that Snellenburg SC placed the agreement between</w:t>
      </w:r>
      <w:r>
        <w:rPr>
          <w:rFonts w:ascii="Arial" w:eastAsia="Times New Roman" w:hAnsi="Arial" w:cs="Arial"/>
          <w:sz w:val="24"/>
          <w:szCs w:val="24"/>
          <w:lang w:eastAsia="en-GB"/>
        </w:rPr>
        <w:t xml:space="preserve"> the applicant, the</w:t>
      </w:r>
      <w:r w:rsidR="001733FD">
        <w:rPr>
          <w:rFonts w:ascii="Arial" w:eastAsia="Times New Roman" w:hAnsi="Arial" w:cs="Arial"/>
          <w:sz w:val="24"/>
          <w:szCs w:val="24"/>
          <w:lang w:eastAsia="en-GB"/>
        </w:rPr>
        <w:t xml:space="preserve"> third, fourth and fifth respondent</w:t>
      </w:r>
      <w:r>
        <w:rPr>
          <w:rFonts w:ascii="Arial" w:eastAsia="Times New Roman" w:hAnsi="Arial" w:cs="Arial"/>
          <w:sz w:val="24"/>
          <w:szCs w:val="24"/>
          <w:lang w:eastAsia="en-GB"/>
        </w:rPr>
        <w:t>s</w:t>
      </w:r>
      <w:r w:rsidR="001733FD">
        <w:rPr>
          <w:rFonts w:ascii="Arial" w:eastAsia="Times New Roman" w:hAnsi="Arial" w:cs="Arial"/>
          <w:sz w:val="24"/>
          <w:szCs w:val="24"/>
          <w:lang w:eastAsia="en-GB"/>
        </w:rPr>
        <w:t xml:space="preserve"> on record requesting that it be made an order of </w:t>
      </w:r>
      <w:r w:rsidR="00FD1CF6">
        <w:rPr>
          <w:rFonts w:ascii="Arial" w:eastAsia="Times New Roman" w:hAnsi="Arial" w:cs="Arial"/>
          <w:sz w:val="24"/>
          <w:szCs w:val="24"/>
          <w:lang w:eastAsia="en-GB"/>
        </w:rPr>
        <w:t xml:space="preserve">the </w:t>
      </w:r>
      <w:r w:rsidR="001733FD">
        <w:rPr>
          <w:rFonts w:ascii="Arial" w:eastAsia="Times New Roman" w:hAnsi="Arial" w:cs="Arial"/>
          <w:sz w:val="24"/>
          <w:szCs w:val="24"/>
          <w:lang w:eastAsia="en-GB"/>
        </w:rPr>
        <w:t xml:space="preserve">court. It </w:t>
      </w:r>
      <w:r>
        <w:rPr>
          <w:rFonts w:ascii="Arial" w:eastAsia="Times New Roman" w:hAnsi="Arial" w:cs="Arial"/>
          <w:sz w:val="24"/>
          <w:szCs w:val="24"/>
          <w:lang w:eastAsia="en-GB"/>
        </w:rPr>
        <w:t xml:space="preserve">is </w:t>
      </w:r>
      <w:r w:rsidR="001733FD">
        <w:rPr>
          <w:rFonts w:ascii="Arial" w:eastAsia="Times New Roman" w:hAnsi="Arial" w:cs="Arial"/>
          <w:sz w:val="24"/>
          <w:szCs w:val="24"/>
          <w:lang w:eastAsia="en-GB"/>
        </w:rPr>
        <w:t>also</w:t>
      </w:r>
      <w:r>
        <w:rPr>
          <w:rFonts w:ascii="Arial" w:eastAsia="Times New Roman" w:hAnsi="Arial" w:cs="Arial"/>
          <w:sz w:val="24"/>
          <w:szCs w:val="24"/>
          <w:lang w:eastAsia="en-GB"/>
        </w:rPr>
        <w:t xml:space="preserve"> not</w:t>
      </w:r>
      <w:r w:rsidR="001733FD">
        <w:rPr>
          <w:rFonts w:ascii="Arial" w:eastAsia="Times New Roman" w:hAnsi="Arial" w:cs="Arial"/>
          <w:sz w:val="24"/>
          <w:szCs w:val="24"/>
          <w:lang w:eastAsia="en-GB"/>
        </w:rPr>
        <w:t xml:space="preserve"> denied that Grobbler SC enquired from the court whether the agreement was made an order of the court. It is also not denied that the applicant’s counsel</w:t>
      </w:r>
      <w:r>
        <w:rPr>
          <w:rFonts w:ascii="Arial" w:eastAsia="Times New Roman" w:hAnsi="Arial" w:cs="Arial"/>
          <w:sz w:val="24"/>
          <w:szCs w:val="24"/>
          <w:lang w:eastAsia="en-GB"/>
        </w:rPr>
        <w:t>,</w:t>
      </w:r>
      <w:r w:rsidR="001733FD">
        <w:rPr>
          <w:rFonts w:ascii="Arial" w:eastAsia="Times New Roman" w:hAnsi="Arial" w:cs="Arial"/>
          <w:sz w:val="24"/>
          <w:szCs w:val="24"/>
          <w:lang w:eastAsia="en-GB"/>
        </w:rPr>
        <w:t xml:space="preserve"> Mr Luthuli, </w:t>
      </w:r>
      <w:r w:rsidR="006664E3">
        <w:rPr>
          <w:rFonts w:ascii="Arial" w:eastAsia="Times New Roman" w:hAnsi="Arial" w:cs="Arial"/>
          <w:sz w:val="24"/>
          <w:szCs w:val="24"/>
          <w:lang w:eastAsia="en-GB"/>
        </w:rPr>
        <w:t>as well as the applicant’s attorneys</w:t>
      </w:r>
      <w:r w:rsidR="00113272">
        <w:rPr>
          <w:rFonts w:ascii="Arial" w:eastAsia="Times New Roman" w:hAnsi="Arial" w:cs="Arial"/>
          <w:sz w:val="24"/>
          <w:szCs w:val="24"/>
          <w:lang w:eastAsia="en-GB"/>
        </w:rPr>
        <w:t>,</w:t>
      </w:r>
      <w:r w:rsidR="006664E3">
        <w:rPr>
          <w:rFonts w:ascii="Arial" w:eastAsia="Times New Roman" w:hAnsi="Arial" w:cs="Arial"/>
          <w:sz w:val="24"/>
          <w:szCs w:val="24"/>
          <w:lang w:eastAsia="en-GB"/>
        </w:rPr>
        <w:t xml:space="preserve"> were in court when the order was made. It is clear that Mr Luthuli was aware, as at the commencement of the proceedings and before the various counsel’s arguments were presented, and long before the applications were struck from the roll for lack of urgency, that the court had </w:t>
      </w:r>
      <w:r w:rsidR="006664E3">
        <w:rPr>
          <w:rFonts w:ascii="Arial" w:eastAsia="Times New Roman" w:hAnsi="Arial" w:cs="Arial"/>
          <w:sz w:val="24"/>
          <w:szCs w:val="24"/>
          <w:lang w:eastAsia="en-GB"/>
        </w:rPr>
        <w:lastRenderedPageBreak/>
        <w:t>made an order</w:t>
      </w:r>
      <w:r w:rsidR="00FD1CF6">
        <w:rPr>
          <w:rFonts w:ascii="Arial" w:eastAsia="Times New Roman" w:hAnsi="Arial" w:cs="Arial"/>
          <w:sz w:val="24"/>
          <w:szCs w:val="24"/>
          <w:lang w:eastAsia="en-GB"/>
        </w:rPr>
        <w:t xml:space="preserve"> as requested by the </w:t>
      </w:r>
      <w:r w:rsidR="00C431C6">
        <w:rPr>
          <w:rFonts w:ascii="Arial" w:eastAsia="Times New Roman" w:hAnsi="Arial" w:cs="Arial"/>
          <w:sz w:val="24"/>
          <w:szCs w:val="24"/>
          <w:lang w:eastAsia="en-GB"/>
        </w:rPr>
        <w:t>respondent’s</w:t>
      </w:r>
      <w:r w:rsidR="006664E3">
        <w:rPr>
          <w:rFonts w:ascii="Arial" w:eastAsia="Times New Roman" w:hAnsi="Arial" w:cs="Arial"/>
          <w:sz w:val="24"/>
          <w:szCs w:val="24"/>
          <w:lang w:eastAsia="en-GB"/>
        </w:rPr>
        <w:t xml:space="preserve"> counsel. The two other orders granted on that day were the striking off</w:t>
      </w:r>
      <w:r>
        <w:rPr>
          <w:rFonts w:ascii="Arial" w:eastAsia="Times New Roman" w:hAnsi="Arial" w:cs="Arial"/>
          <w:sz w:val="24"/>
          <w:szCs w:val="24"/>
          <w:lang w:eastAsia="en-GB"/>
        </w:rPr>
        <w:t xml:space="preserve"> of</w:t>
      </w:r>
      <w:r w:rsidR="006664E3">
        <w:rPr>
          <w:rFonts w:ascii="Arial" w:eastAsia="Times New Roman" w:hAnsi="Arial" w:cs="Arial"/>
          <w:sz w:val="24"/>
          <w:szCs w:val="24"/>
          <w:lang w:eastAsia="en-GB"/>
        </w:rPr>
        <w:t xml:space="preserve"> the two app</w:t>
      </w:r>
      <w:r w:rsidR="00F27238">
        <w:rPr>
          <w:rFonts w:ascii="Arial" w:eastAsia="Times New Roman" w:hAnsi="Arial" w:cs="Arial"/>
          <w:sz w:val="24"/>
          <w:szCs w:val="24"/>
          <w:lang w:eastAsia="en-GB"/>
        </w:rPr>
        <w:t xml:space="preserve">lications towards the end of the proceedings after the oral address by the various counsel. </w:t>
      </w:r>
    </w:p>
    <w:p w:rsidR="007F6D33" w:rsidRDefault="007F6D33" w:rsidP="0017450B">
      <w:pPr>
        <w:tabs>
          <w:tab w:val="left" w:pos="3402"/>
        </w:tabs>
        <w:spacing w:after="0" w:line="360" w:lineRule="auto"/>
        <w:ind w:left="851" w:hanging="851"/>
        <w:jc w:val="both"/>
        <w:rPr>
          <w:rFonts w:ascii="Arial" w:eastAsia="Times New Roman" w:hAnsi="Arial" w:cs="Arial"/>
          <w:sz w:val="24"/>
          <w:szCs w:val="24"/>
          <w:lang w:eastAsia="en-GB"/>
        </w:rPr>
      </w:pPr>
    </w:p>
    <w:p w:rsidR="0057715D" w:rsidRDefault="00F27238" w:rsidP="0017450B">
      <w:pPr>
        <w:tabs>
          <w:tab w:val="left" w:pos="3402"/>
        </w:tabs>
        <w:spacing w:after="0" w:line="360" w:lineRule="auto"/>
        <w:ind w:left="851" w:hanging="851"/>
        <w:jc w:val="both"/>
        <w:rPr>
          <w:rFonts w:ascii="Arial" w:eastAsia="Times New Roman" w:hAnsi="Arial" w:cs="Arial"/>
          <w:sz w:val="24"/>
          <w:szCs w:val="24"/>
          <w:lang w:eastAsia="en-GB"/>
        </w:rPr>
      </w:pPr>
      <w:r>
        <w:rPr>
          <w:rFonts w:ascii="Arial" w:eastAsia="Times New Roman" w:hAnsi="Arial" w:cs="Arial"/>
          <w:sz w:val="24"/>
          <w:szCs w:val="24"/>
          <w:lang w:eastAsia="en-GB"/>
        </w:rPr>
        <w:t>[2</w:t>
      </w:r>
      <w:r w:rsidR="00327219">
        <w:rPr>
          <w:rFonts w:ascii="Arial" w:eastAsia="Times New Roman" w:hAnsi="Arial" w:cs="Arial"/>
          <w:sz w:val="24"/>
          <w:szCs w:val="24"/>
          <w:lang w:eastAsia="en-GB"/>
        </w:rPr>
        <w:t>7</w:t>
      </w:r>
      <w:r>
        <w:rPr>
          <w:rFonts w:ascii="Arial" w:eastAsia="Times New Roman" w:hAnsi="Arial" w:cs="Arial"/>
          <w:sz w:val="24"/>
          <w:szCs w:val="24"/>
          <w:lang w:eastAsia="en-GB"/>
        </w:rPr>
        <w:t>]</w:t>
      </w:r>
      <w:r>
        <w:rPr>
          <w:rFonts w:ascii="Arial" w:eastAsia="Times New Roman" w:hAnsi="Arial" w:cs="Arial"/>
          <w:sz w:val="24"/>
          <w:szCs w:val="24"/>
          <w:lang w:eastAsia="en-GB"/>
        </w:rPr>
        <w:tab/>
        <w:t>The court proceedings</w:t>
      </w:r>
      <w:r w:rsidR="00FB0E9C">
        <w:rPr>
          <w:rFonts w:ascii="Arial" w:eastAsia="Times New Roman" w:hAnsi="Arial" w:cs="Arial"/>
          <w:sz w:val="24"/>
          <w:szCs w:val="24"/>
          <w:lang w:eastAsia="en-GB"/>
        </w:rPr>
        <w:t xml:space="preserve"> and the transcript</w:t>
      </w:r>
      <w:r>
        <w:rPr>
          <w:rFonts w:ascii="Arial" w:eastAsia="Times New Roman" w:hAnsi="Arial" w:cs="Arial"/>
          <w:sz w:val="24"/>
          <w:szCs w:val="24"/>
          <w:lang w:eastAsia="en-GB"/>
        </w:rPr>
        <w:t xml:space="preserve"> of 29 April 2</w:t>
      </w:r>
      <w:r w:rsidR="00ED71EF">
        <w:rPr>
          <w:rFonts w:ascii="Arial" w:eastAsia="Times New Roman" w:hAnsi="Arial" w:cs="Arial"/>
          <w:sz w:val="24"/>
          <w:szCs w:val="24"/>
          <w:lang w:eastAsia="en-GB"/>
        </w:rPr>
        <w:t>021 make nonsense of the first respondent’s</w:t>
      </w:r>
      <w:r>
        <w:rPr>
          <w:rFonts w:ascii="Arial" w:eastAsia="Times New Roman" w:hAnsi="Arial" w:cs="Arial"/>
          <w:sz w:val="24"/>
          <w:szCs w:val="24"/>
          <w:lang w:eastAsia="en-GB"/>
        </w:rPr>
        <w:t xml:space="preserve"> stance</w:t>
      </w:r>
      <w:r w:rsidR="00ED71EF">
        <w:rPr>
          <w:rFonts w:ascii="Arial" w:eastAsia="Times New Roman" w:hAnsi="Arial" w:cs="Arial"/>
          <w:sz w:val="24"/>
          <w:szCs w:val="24"/>
          <w:lang w:eastAsia="en-GB"/>
        </w:rPr>
        <w:t>,</w:t>
      </w:r>
      <w:r>
        <w:rPr>
          <w:rFonts w:ascii="Arial" w:eastAsia="Times New Roman" w:hAnsi="Arial" w:cs="Arial"/>
          <w:sz w:val="24"/>
          <w:szCs w:val="24"/>
          <w:lang w:eastAsia="en-GB"/>
        </w:rPr>
        <w:t xml:space="preserve"> that it only became aware of the judgment on 13 September 2021 when the second ord</w:t>
      </w:r>
      <w:r w:rsidR="00153102">
        <w:rPr>
          <w:rFonts w:ascii="Arial" w:eastAsia="Times New Roman" w:hAnsi="Arial" w:cs="Arial"/>
          <w:sz w:val="24"/>
          <w:szCs w:val="24"/>
          <w:lang w:eastAsia="en-GB"/>
        </w:rPr>
        <w:t>er was brought to its attention. The fact is that the agreement between the parties was made an order of the court</w:t>
      </w:r>
      <w:r w:rsidR="00ED71EF">
        <w:rPr>
          <w:rFonts w:ascii="Arial" w:eastAsia="Times New Roman" w:hAnsi="Arial" w:cs="Arial"/>
          <w:sz w:val="24"/>
          <w:szCs w:val="24"/>
          <w:lang w:eastAsia="en-GB"/>
        </w:rPr>
        <w:t>. This order was</w:t>
      </w:r>
      <w:r w:rsidR="00153102">
        <w:rPr>
          <w:rFonts w:ascii="Arial" w:eastAsia="Times New Roman" w:hAnsi="Arial" w:cs="Arial"/>
          <w:sz w:val="24"/>
          <w:szCs w:val="24"/>
          <w:lang w:eastAsia="en-GB"/>
        </w:rPr>
        <w:t xml:space="preserve"> neither revisited nor changed from the time it was </w:t>
      </w:r>
      <w:r w:rsidR="0057715D">
        <w:rPr>
          <w:rFonts w:ascii="Arial" w:eastAsia="Times New Roman" w:hAnsi="Arial" w:cs="Arial"/>
          <w:sz w:val="24"/>
          <w:szCs w:val="24"/>
          <w:lang w:eastAsia="en-GB"/>
        </w:rPr>
        <w:t>made to date. Whether the order was provisional or wrongly given</w:t>
      </w:r>
      <w:r w:rsidR="0002378C">
        <w:rPr>
          <w:rFonts w:ascii="Arial" w:eastAsia="Times New Roman" w:hAnsi="Arial" w:cs="Arial"/>
          <w:sz w:val="24"/>
          <w:szCs w:val="24"/>
          <w:lang w:eastAsia="en-GB"/>
        </w:rPr>
        <w:t>,</w:t>
      </w:r>
      <w:r w:rsidR="0057715D">
        <w:rPr>
          <w:rFonts w:ascii="Arial" w:eastAsia="Times New Roman" w:hAnsi="Arial" w:cs="Arial"/>
          <w:sz w:val="24"/>
          <w:szCs w:val="24"/>
          <w:lang w:eastAsia="en-GB"/>
        </w:rPr>
        <w:t xml:space="preserve"> is neither here nor there. I</w:t>
      </w:r>
      <w:r w:rsidR="00ED71EF">
        <w:rPr>
          <w:rFonts w:ascii="Arial" w:eastAsia="Times New Roman" w:hAnsi="Arial" w:cs="Arial"/>
          <w:sz w:val="24"/>
          <w:szCs w:val="24"/>
          <w:lang w:eastAsia="en-GB"/>
        </w:rPr>
        <w:t>t was incumbent on the first respondent</w:t>
      </w:r>
      <w:r w:rsidR="0057715D">
        <w:rPr>
          <w:rFonts w:ascii="Arial" w:eastAsia="Times New Roman" w:hAnsi="Arial" w:cs="Arial"/>
          <w:sz w:val="24"/>
          <w:szCs w:val="24"/>
          <w:lang w:eastAsia="en-GB"/>
        </w:rPr>
        <w:t xml:space="preserve"> or its legal representatives, being fully</w:t>
      </w:r>
      <w:r w:rsidR="00EA46F0">
        <w:rPr>
          <w:rFonts w:ascii="Arial" w:eastAsia="Times New Roman" w:hAnsi="Arial" w:cs="Arial"/>
          <w:sz w:val="24"/>
          <w:szCs w:val="24"/>
          <w:lang w:eastAsia="en-GB"/>
        </w:rPr>
        <w:t xml:space="preserve"> aware of the order, whether</w:t>
      </w:r>
      <w:r w:rsidR="0057715D">
        <w:rPr>
          <w:rFonts w:ascii="Arial" w:eastAsia="Times New Roman" w:hAnsi="Arial" w:cs="Arial"/>
          <w:sz w:val="24"/>
          <w:szCs w:val="24"/>
          <w:lang w:eastAsia="en-GB"/>
        </w:rPr>
        <w:t xml:space="preserve"> provisional or otherwise, to proceed in terms of the ru</w:t>
      </w:r>
      <w:r w:rsidR="00EA46F0">
        <w:rPr>
          <w:rFonts w:ascii="Arial" w:eastAsia="Times New Roman" w:hAnsi="Arial" w:cs="Arial"/>
          <w:sz w:val="24"/>
          <w:szCs w:val="24"/>
          <w:lang w:eastAsia="en-GB"/>
        </w:rPr>
        <w:t>les to set the order aside if</w:t>
      </w:r>
      <w:r w:rsidR="0057715D">
        <w:rPr>
          <w:rFonts w:ascii="Arial" w:eastAsia="Times New Roman" w:hAnsi="Arial" w:cs="Arial"/>
          <w:sz w:val="24"/>
          <w:szCs w:val="24"/>
          <w:lang w:eastAsia="en-GB"/>
        </w:rPr>
        <w:t xml:space="preserve"> aggrieved</w:t>
      </w:r>
      <w:r w:rsidR="00ED71EF">
        <w:rPr>
          <w:rFonts w:ascii="Arial" w:eastAsia="Times New Roman" w:hAnsi="Arial" w:cs="Arial"/>
          <w:sz w:val="24"/>
          <w:szCs w:val="24"/>
          <w:lang w:eastAsia="en-GB"/>
        </w:rPr>
        <w:t xml:space="preserve"> by it. The first respondent</w:t>
      </w:r>
      <w:r w:rsidR="0057715D">
        <w:rPr>
          <w:rFonts w:ascii="Arial" w:eastAsia="Times New Roman" w:hAnsi="Arial" w:cs="Arial"/>
          <w:sz w:val="24"/>
          <w:szCs w:val="24"/>
          <w:lang w:eastAsia="en-GB"/>
        </w:rPr>
        <w:t xml:space="preserve"> failed to do so. </w:t>
      </w:r>
    </w:p>
    <w:p w:rsidR="009961EB" w:rsidRDefault="009961EB" w:rsidP="0017450B">
      <w:pPr>
        <w:tabs>
          <w:tab w:val="left" w:pos="3402"/>
        </w:tabs>
        <w:spacing w:after="0" w:line="360" w:lineRule="auto"/>
        <w:ind w:left="851" w:hanging="851"/>
        <w:jc w:val="both"/>
        <w:rPr>
          <w:rFonts w:ascii="Arial" w:eastAsia="Times New Roman" w:hAnsi="Arial" w:cs="Arial"/>
          <w:sz w:val="24"/>
          <w:szCs w:val="24"/>
          <w:lang w:eastAsia="en-GB"/>
        </w:rPr>
      </w:pPr>
    </w:p>
    <w:p w:rsidR="00327172" w:rsidRDefault="00C431C6" w:rsidP="0017450B">
      <w:pPr>
        <w:tabs>
          <w:tab w:val="left" w:pos="3402"/>
        </w:tabs>
        <w:spacing w:after="0" w:line="360" w:lineRule="auto"/>
        <w:ind w:left="851" w:hanging="851"/>
        <w:jc w:val="both"/>
        <w:rPr>
          <w:rFonts w:ascii="Arial" w:eastAsia="Times New Roman" w:hAnsi="Arial" w:cs="Arial"/>
          <w:sz w:val="24"/>
          <w:szCs w:val="24"/>
          <w:lang w:eastAsia="en-GB"/>
        </w:rPr>
      </w:pPr>
      <w:r>
        <w:rPr>
          <w:rFonts w:ascii="Arial" w:eastAsia="Times New Roman" w:hAnsi="Arial" w:cs="Arial"/>
          <w:sz w:val="24"/>
          <w:szCs w:val="24"/>
          <w:lang w:eastAsia="en-GB"/>
        </w:rPr>
        <w:t>[2</w:t>
      </w:r>
      <w:r w:rsidR="00327219">
        <w:rPr>
          <w:rFonts w:ascii="Arial" w:eastAsia="Times New Roman" w:hAnsi="Arial" w:cs="Arial"/>
          <w:sz w:val="24"/>
          <w:szCs w:val="24"/>
          <w:lang w:eastAsia="en-GB"/>
        </w:rPr>
        <w:t>8</w:t>
      </w:r>
      <w:r>
        <w:rPr>
          <w:rFonts w:ascii="Arial" w:eastAsia="Times New Roman" w:hAnsi="Arial" w:cs="Arial"/>
          <w:sz w:val="24"/>
          <w:szCs w:val="24"/>
          <w:lang w:eastAsia="en-GB"/>
        </w:rPr>
        <w:t>]</w:t>
      </w:r>
      <w:r>
        <w:rPr>
          <w:rFonts w:ascii="Arial" w:eastAsia="Times New Roman" w:hAnsi="Arial" w:cs="Arial"/>
          <w:sz w:val="24"/>
          <w:szCs w:val="24"/>
          <w:lang w:eastAsia="en-GB"/>
        </w:rPr>
        <w:tab/>
      </w:r>
      <w:r w:rsidR="00327172">
        <w:rPr>
          <w:rFonts w:ascii="Arial" w:eastAsia="Times New Roman" w:hAnsi="Arial" w:cs="Arial"/>
          <w:sz w:val="24"/>
          <w:szCs w:val="24"/>
          <w:lang w:eastAsia="en-GB"/>
        </w:rPr>
        <w:t>The grounds presented for the condonation application</w:t>
      </w:r>
      <w:r w:rsidR="00287FAF">
        <w:rPr>
          <w:rFonts w:ascii="Arial" w:eastAsia="Times New Roman" w:hAnsi="Arial" w:cs="Arial"/>
          <w:sz w:val="24"/>
          <w:szCs w:val="24"/>
          <w:lang w:eastAsia="en-GB"/>
        </w:rPr>
        <w:t xml:space="preserve"> are forced,</w:t>
      </w:r>
      <w:r w:rsidR="00327172">
        <w:rPr>
          <w:rFonts w:ascii="Arial" w:eastAsia="Times New Roman" w:hAnsi="Arial" w:cs="Arial"/>
          <w:sz w:val="24"/>
          <w:szCs w:val="24"/>
          <w:lang w:eastAsia="en-GB"/>
        </w:rPr>
        <w:t xml:space="preserve"> do not hold water</w:t>
      </w:r>
      <w:r w:rsidR="00B97698">
        <w:rPr>
          <w:rFonts w:ascii="Arial" w:eastAsia="Times New Roman" w:hAnsi="Arial" w:cs="Arial"/>
          <w:sz w:val="24"/>
          <w:szCs w:val="24"/>
          <w:lang w:eastAsia="en-GB"/>
        </w:rPr>
        <w:t>,</w:t>
      </w:r>
      <w:r w:rsidR="00327172">
        <w:rPr>
          <w:rFonts w:ascii="Arial" w:eastAsia="Times New Roman" w:hAnsi="Arial" w:cs="Arial"/>
          <w:sz w:val="24"/>
          <w:szCs w:val="24"/>
          <w:lang w:eastAsia="en-GB"/>
        </w:rPr>
        <w:t xml:space="preserve"> and are in essence </w:t>
      </w:r>
      <w:r w:rsidR="009F4D0F">
        <w:rPr>
          <w:rFonts w:ascii="Arial" w:eastAsia="Times New Roman" w:hAnsi="Arial" w:cs="Arial"/>
          <w:sz w:val="24"/>
          <w:szCs w:val="24"/>
          <w:lang w:eastAsia="en-GB"/>
        </w:rPr>
        <w:t>flawed</w:t>
      </w:r>
      <w:r w:rsidR="00327172">
        <w:rPr>
          <w:rFonts w:ascii="Arial" w:eastAsia="Times New Roman" w:hAnsi="Arial" w:cs="Arial"/>
          <w:sz w:val="24"/>
          <w:szCs w:val="24"/>
          <w:lang w:eastAsia="en-GB"/>
        </w:rPr>
        <w:t>. The application for condonation should therefore fail.</w:t>
      </w:r>
      <w:r w:rsidR="00D8791B">
        <w:rPr>
          <w:rFonts w:ascii="Arial" w:eastAsia="Times New Roman" w:hAnsi="Arial" w:cs="Arial"/>
          <w:sz w:val="24"/>
          <w:szCs w:val="24"/>
          <w:lang w:eastAsia="en-GB"/>
        </w:rPr>
        <w:t xml:space="preserve"> In the circumstances, it behoves of me to traverse the grounds of appeal as presented by the first respondent.</w:t>
      </w:r>
      <w:r w:rsidR="00327172">
        <w:rPr>
          <w:rFonts w:ascii="Arial" w:eastAsia="Times New Roman" w:hAnsi="Arial" w:cs="Arial"/>
          <w:sz w:val="24"/>
          <w:szCs w:val="24"/>
          <w:lang w:eastAsia="en-GB"/>
        </w:rPr>
        <w:t xml:space="preserve"> </w:t>
      </w:r>
    </w:p>
    <w:p w:rsidR="007F6D33" w:rsidRDefault="007F6D33" w:rsidP="0017450B">
      <w:pPr>
        <w:tabs>
          <w:tab w:val="left" w:pos="3402"/>
        </w:tabs>
        <w:spacing w:after="0" w:line="360" w:lineRule="auto"/>
        <w:ind w:left="851" w:hanging="851"/>
        <w:jc w:val="both"/>
        <w:rPr>
          <w:rFonts w:ascii="Arial" w:eastAsia="Times New Roman" w:hAnsi="Arial" w:cs="Arial"/>
          <w:sz w:val="24"/>
          <w:szCs w:val="24"/>
          <w:lang w:eastAsia="en-GB"/>
        </w:rPr>
      </w:pPr>
    </w:p>
    <w:p w:rsidR="00327172" w:rsidRDefault="00327172" w:rsidP="0017450B">
      <w:pPr>
        <w:tabs>
          <w:tab w:val="left" w:pos="3402"/>
        </w:tabs>
        <w:spacing w:after="0" w:line="360" w:lineRule="auto"/>
        <w:ind w:left="851" w:hanging="851"/>
        <w:jc w:val="both"/>
        <w:rPr>
          <w:rFonts w:ascii="Arial" w:eastAsia="Times New Roman" w:hAnsi="Arial" w:cs="Arial"/>
          <w:sz w:val="24"/>
          <w:szCs w:val="24"/>
          <w:u w:val="single"/>
          <w:lang w:eastAsia="en-GB"/>
        </w:rPr>
      </w:pPr>
      <w:r>
        <w:rPr>
          <w:rFonts w:ascii="Arial" w:eastAsia="Times New Roman" w:hAnsi="Arial" w:cs="Arial"/>
          <w:sz w:val="24"/>
          <w:szCs w:val="24"/>
          <w:u w:val="single"/>
          <w:lang w:eastAsia="en-GB"/>
        </w:rPr>
        <w:t>Compelling reasons for the application for leave to appeal to be heard</w:t>
      </w:r>
    </w:p>
    <w:p w:rsidR="007F6D33" w:rsidRDefault="007F6D33" w:rsidP="0017450B">
      <w:pPr>
        <w:tabs>
          <w:tab w:val="left" w:pos="3402"/>
        </w:tabs>
        <w:spacing w:after="0" w:line="360" w:lineRule="auto"/>
        <w:ind w:left="851" w:hanging="851"/>
        <w:jc w:val="both"/>
        <w:rPr>
          <w:rFonts w:ascii="Arial" w:eastAsia="Times New Roman" w:hAnsi="Arial" w:cs="Arial"/>
          <w:sz w:val="24"/>
          <w:szCs w:val="24"/>
          <w:u w:val="single"/>
          <w:lang w:eastAsia="en-GB"/>
        </w:rPr>
      </w:pPr>
    </w:p>
    <w:p w:rsidR="00327172" w:rsidRDefault="00327219" w:rsidP="0017450B">
      <w:pPr>
        <w:tabs>
          <w:tab w:val="left" w:pos="3402"/>
        </w:tabs>
        <w:spacing w:after="0" w:line="360" w:lineRule="auto"/>
        <w:ind w:left="851" w:hanging="851"/>
        <w:jc w:val="both"/>
        <w:rPr>
          <w:rFonts w:ascii="Arial" w:eastAsia="Times New Roman" w:hAnsi="Arial" w:cs="Arial"/>
          <w:sz w:val="24"/>
          <w:szCs w:val="24"/>
          <w:lang w:eastAsia="en-GB"/>
        </w:rPr>
      </w:pPr>
      <w:r>
        <w:rPr>
          <w:rFonts w:ascii="Arial" w:eastAsia="Times New Roman" w:hAnsi="Arial" w:cs="Arial"/>
          <w:sz w:val="24"/>
          <w:szCs w:val="24"/>
          <w:lang w:eastAsia="en-GB"/>
        </w:rPr>
        <w:t>[29</w:t>
      </w:r>
      <w:r w:rsidR="00327172">
        <w:rPr>
          <w:rFonts w:ascii="Arial" w:eastAsia="Times New Roman" w:hAnsi="Arial" w:cs="Arial"/>
          <w:sz w:val="24"/>
          <w:szCs w:val="24"/>
          <w:lang w:eastAsia="en-GB"/>
        </w:rPr>
        <w:t>]</w:t>
      </w:r>
      <w:r w:rsidR="00327172">
        <w:rPr>
          <w:rFonts w:ascii="Arial" w:eastAsia="Times New Roman" w:hAnsi="Arial" w:cs="Arial"/>
          <w:sz w:val="24"/>
          <w:szCs w:val="24"/>
          <w:lang w:eastAsia="en-GB"/>
        </w:rPr>
        <w:tab/>
        <w:t>The first ground advanced for the application for leave to appeal to be heard,</w:t>
      </w:r>
      <w:r w:rsidR="00764312">
        <w:rPr>
          <w:rFonts w:ascii="Arial" w:eastAsia="Times New Roman" w:hAnsi="Arial" w:cs="Arial"/>
          <w:sz w:val="24"/>
          <w:szCs w:val="24"/>
          <w:lang w:eastAsia="en-GB"/>
        </w:rPr>
        <w:t xml:space="preserve"> is,</w:t>
      </w:r>
      <w:r w:rsidR="00327172">
        <w:rPr>
          <w:rFonts w:ascii="Arial" w:eastAsia="Times New Roman" w:hAnsi="Arial" w:cs="Arial"/>
          <w:sz w:val="24"/>
          <w:szCs w:val="24"/>
          <w:lang w:eastAsia="en-GB"/>
        </w:rPr>
        <w:t xml:space="preserve"> as in the application for condonation,</w:t>
      </w:r>
      <w:r w:rsidR="003F55B1">
        <w:rPr>
          <w:rFonts w:ascii="Arial" w:eastAsia="Times New Roman" w:hAnsi="Arial" w:cs="Arial"/>
          <w:sz w:val="24"/>
          <w:szCs w:val="24"/>
          <w:lang w:eastAsia="en-GB"/>
        </w:rPr>
        <w:t xml:space="preserve"> that the court did not grant</w:t>
      </w:r>
      <w:r w:rsidR="00327172">
        <w:rPr>
          <w:rFonts w:ascii="Arial" w:eastAsia="Times New Roman" w:hAnsi="Arial" w:cs="Arial"/>
          <w:sz w:val="24"/>
          <w:szCs w:val="24"/>
          <w:lang w:eastAsia="en-GB"/>
        </w:rPr>
        <w:t xml:space="preserve"> the second order on 29 April 2021 and that there was no subsequent hearing where such an order was granted. There is no substance in this proposition as ind</w:t>
      </w:r>
      <w:r w:rsidR="00403FEB">
        <w:rPr>
          <w:rFonts w:ascii="Arial" w:eastAsia="Times New Roman" w:hAnsi="Arial" w:cs="Arial"/>
          <w:sz w:val="24"/>
          <w:szCs w:val="24"/>
          <w:lang w:eastAsia="en-GB"/>
        </w:rPr>
        <w:t>icated above and</w:t>
      </w:r>
      <w:r w:rsidR="00327172">
        <w:rPr>
          <w:rFonts w:ascii="Arial" w:eastAsia="Times New Roman" w:hAnsi="Arial" w:cs="Arial"/>
          <w:sz w:val="24"/>
          <w:szCs w:val="24"/>
          <w:lang w:eastAsia="en-GB"/>
        </w:rPr>
        <w:t xml:space="preserve"> </w:t>
      </w:r>
      <w:r w:rsidR="00CB19E8">
        <w:rPr>
          <w:rFonts w:ascii="Arial" w:eastAsia="Times New Roman" w:hAnsi="Arial" w:cs="Arial"/>
          <w:sz w:val="24"/>
          <w:szCs w:val="24"/>
          <w:lang w:eastAsia="en-GB"/>
        </w:rPr>
        <w:t xml:space="preserve">it </w:t>
      </w:r>
      <w:r w:rsidR="00327172">
        <w:rPr>
          <w:rFonts w:ascii="Arial" w:eastAsia="Times New Roman" w:hAnsi="Arial" w:cs="Arial"/>
          <w:sz w:val="24"/>
          <w:szCs w:val="24"/>
          <w:lang w:eastAsia="en-GB"/>
        </w:rPr>
        <w:t>stands to be rejected</w:t>
      </w:r>
      <w:r w:rsidR="00403FEB">
        <w:rPr>
          <w:rFonts w:ascii="Arial" w:eastAsia="Times New Roman" w:hAnsi="Arial" w:cs="Arial"/>
          <w:sz w:val="24"/>
          <w:szCs w:val="24"/>
          <w:lang w:eastAsia="en-GB"/>
        </w:rPr>
        <w:t xml:space="preserve"> for lack of substance</w:t>
      </w:r>
      <w:r w:rsidR="00327172">
        <w:rPr>
          <w:rFonts w:ascii="Arial" w:eastAsia="Times New Roman" w:hAnsi="Arial" w:cs="Arial"/>
          <w:sz w:val="24"/>
          <w:szCs w:val="24"/>
          <w:lang w:eastAsia="en-GB"/>
        </w:rPr>
        <w:t>. It was further conten</w:t>
      </w:r>
      <w:r w:rsidR="003F55B1">
        <w:rPr>
          <w:rFonts w:ascii="Arial" w:eastAsia="Times New Roman" w:hAnsi="Arial" w:cs="Arial"/>
          <w:sz w:val="24"/>
          <w:szCs w:val="24"/>
          <w:lang w:eastAsia="en-GB"/>
        </w:rPr>
        <w:t>d</w:t>
      </w:r>
      <w:r w:rsidR="00327172">
        <w:rPr>
          <w:rFonts w:ascii="Arial" w:eastAsia="Times New Roman" w:hAnsi="Arial" w:cs="Arial"/>
          <w:sz w:val="24"/>
          <w:szCs w:val="24"/>
          <w:lang w:eastAsia="en-GB"/>
        </w:rPr>
        <w:t>ed that the second order was not granted in open court and that</w:t>
      </w:r>
      <w:r w:rsidR="00764312">
        <w:rPr>
          <w:rFonts w:ascii="Arial" w:eastAsia="Times New Roman" w:hAnsi="Arial" w:cs="Arial"/>
          <w:sz w:val="24"/>
          <w:szCs w:val="24"/>
          <w:lang w:eastAsia="en-GB"/>
        </w:rPr>
        <w:t>,</w:t>
      </w:r>
      <w:r w:rsidR="00327172">
        <w:rPr>
          <w:rFonts w:ascii="Arial" w:eastAsia="Times New Roman" w:hAnsi="Arial" w:cs="Arial"/>
          <w:sz w:val="24"/>
          <w:szCs w:val="24"/>
          <w:lang w:eastAsia="en-GB"/>
        </w:rPr>
        <w:t xml:space="preserve"> at best</w:t>
      </w:r>
      <w:r w:rsidR="00764312">
        <w:rPr>
          <w:rFonts w:ascii="Arial" w:eastAsia="Times New Roman" w:hAnsi="Arial" w:cs="Arial"/>
          <w:sz w:val="24"/>
          <w:szCs w:val="24"/>
          <w:lang w:eastAsia="en-GB"/>
        </w:rPr>
        <w:t>,</w:t>
      </w:r>
      <w:r w:rsidR="00327172">
        <w:rPr>
          <w:rFonts w:ascii="Arial" w:eastAsia="Times New Roman" w:hAnsi="Arial" w:cs="Arial"/>
          <w:sz w:val="24"/>
          <w:szCs w:val="24"/>
          <w:lang w:eastAsia="en-GB"/>
        </w:rPr>
        <w:t xml:space="preserve"> it could have been granted in chambers in the absence of the applicant</w:t>
      </w:r>
      <w:r w:rsidR="003744FA">
        <w:rPr>
          <w:rFonts w:ascii="Arial" w:eastAsia="Times New Roman" w:hAnsi="Arial" w:cs="Arial"/>
          <w:sz w:val="24"/>
          <w:szCs w:val="24"/>
          <w:lang w:eastAsia="en-GB"/>
        </w:rPr>
        <w:t>,</w:t>
      </w:r>
      <w:r w:rsidR="00327172">
        <w:rPr>
          <w:rFonts w:ascii="Arial" w:eastAsia="Times New Roman" w:hAnsi="Arial" w:cs="Arial"/>
          <w:sz w:val="24"/>
          <w:szCs w:val="24"/>
          <w:lang w:eastAsia="en-GB"/>
        </w:rPr>
        <w:t xml:space="preserve"> without affording the applicant an opportunity</w:t>
      </w:r>
      <w:r w:rsidR="003744FA">
        <w:rPr>
          <w:rFonts w:ascii="Arial" w:eastAsia="Times New Roman" w:hAnsi="Arial" w:cs="Arial"/>
          <w:sz w:val="24"/>
          <w:szCs w:val="24"/>
          <w:lang w:eastAsia="en-GB"/>
        </w:rPr>
        <w:t xml:space="preserve"> to be heard.</w:t>
      </w:r>
      <w:r w:rsidR="00327172">
        <w:rPr>
          <w:rFonts w:ascii="Arial" w:eastAsia="Times New Roman" w:hAnsi="Arial" w:cs="Arial"/>
          <w:sz w:val="24"/>
          <w:szCs w:val="24"/>
          <w:lang w:eastAsia="en-GB"/>
        </w:rPr>
        <w:t xml:space="preserve"> </w:t>
      </w:r>
      <w:r w:rsidR="003744FA">
        <w:rPr>
          <w:rFonts w:ascii="Arial" w:eastAsia="Times New Roman" w:hAnsi="Arial" w:cs="Arial"/>
          <w:sz w:val="24"/>
          <w:szCs w:val="24"/>
          <w:lang w:eastAsia="en-GB"/>
        </w:rPr>
        <w:t>T</w:t>
      </w:r>
      <w:r w:rsidR="00327172">
        <w:rPr>
          <w:rFonts w:ascii="Arial" w:eastAsia="Times New Roman" w:hAnsi="Arial" w:cs="Arial"/>
          <w:sz w:val="24"/>
          <w:szCs w:val="24"/>
          <w:lang w:eastAsia="en-GB"/>
        </w:rPr>
        <w:t>h</w:t>
      </w:r>
      <w:r w:rsidR="003744FA">
        <w:rPr>
          <w:rFonts w:ascii="Arial" w:eastAsia="Times New Roman" w:hAnsi="Arial" w:cs="Arial"/>
          <w:sz w:val="24"/>
          <w:szCs w:val="24"/>
          <w:lang w:eastAsia="en-GB"/>
        </w:rPr>
        <w:t>e contention is</w:t>
      </w:r>
      <w:r w:rsidR="00CB19E8">
        <w:rPr>
          <w:rFonts w:ascii="Arial" w:eastAsia="Times New Roman" w:hAnsi="Arial" w:cs="Arial"/>
          <w:sz w:val="24"/>
          <w:szCs w:val="24"/>
          <w:lang w:eastAsia="en-GB"/>
        </w:rPr>
        <w:t xml:space="preserve"> </w:t>
      </w:r>
      <w:r w:rsidR="00CB19E8">
        <w:rPr>
          <w:rFonts w:ascii="Arial" w:eastAsia="Times New Roman" w:hAnsi="Arial" w:cs="Arial"/>
          <w:sz w:val="24"/>
          <w:szCs w:val="24"/>
          <w:lang w:eastAsia="en-GB"/>
        </w:rPr>
        <w:lastRenderedPageBreak/>
        <w:t>unfortunate, lacks</w:t>
      </w:r>
      <w:r w:rsidR="003744FA">
        <w:rPr>
          <w:rFonts w:ascii="Arial" w:eastAsia="Times New Roman" w:hAnsi="Arial" w:cs="Arial"/>
          <w:sz w:val="24"/>
          <w:szCs w:val="24"/>
          <w:lang w:eastAsia="en-GB"/>
        </w:rPr>
        <w:t xml:space="preserve"> substance</w:t>
      </w:r>
      <w:r w:rsidR="00CB19E8">
        <w:rPr>
          <w:rFonts w:ascii="Arial" w:eastAsia="Times New Roman" w:hAnsi="Arial" w:cs="Arial"/>
          <w:sz w:val="24"/>
          <w:szCs w:val="24"/>
          <w:lang w:eastAsia="en-GB"/>
        </w:rPr>
        <w:t>, and should be dismissed for being devoid of truth.</w:t>
      </w:r>
      <w:r w:rsidR="00327172">
        <w:rPr>
          <w:rFonts w:ascii="Arial" w:eastAsia="Times New Roman" w:hAnsi="Arial" w:cs="Arial"/>
          <w:sz w:val="24"/>
          <w:szCs w:val="24"/>
          <w:lang w:eastAsia="en-GB"/>
        </w:rPr>
        <w:t xml:space="preserve"> </w:t>
      </w:r>
    </w:p>
    <w:p w:rsidR="007F6D33" w:rsidRDefault="007F6D33" w:rsidP="0017450B">
      <w:pPr>
        <w:tabs>
          <w:tab w:val="left" w:pos="3402"/>
        </w:tabs>
        <w:spacing w:after="0" w:line="360" w:lineRule="auto"/>
        <w:ind w:left="851" w:hanging="851"/>
        <w:jc w:val="both"/>
        <w:rPr>
          <w:rFonts w:ascii="Arial" w:eastAsia="Times New Roman" w:hAnsi="Arial" w:cs="Arial"/>
          <w:sz w:val="24"/>
          <w:szCs w:val="24"/>
          <w:lang w:eastAsia="en-GB"/>
        </w:rPr>
      </w:pPr>
    </w:p>
    <w:p w:rsidR="006C2AC5" w:rsidRDefault="00764312" w:rsidP="0017450B">
      <w:pPr>
        <w:tabs>
          <w:tab w:val="left" w:pos="3402"/>
        </w:tabs>
        <w:spacing w:after="0" w:line="360" w:lineRule="auto"/>
        <w:ind w:left="851" w:hanging="851"/>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327219">
        <w:rPr>
          <w:rFonts w:ascii="Arial" w:eastAsia="Times New Roman" w:hAnsi="Arial" w:cs="Arial"/>
          <w:sz w:val="24"/>
          <w:szCs w:val="24"/>
          <w:lang w:eastAsia="en-GB"/>
        </w:rPr>
        <w:t>30</w:t>
      </w:r>
      <w:r>
        <w:rPr>
          <w:rFonts w:ascii="Arial" w:eastAsia="Times New Roman" w:hAnsi="Arial" w:cs="Arial"/>
          <w:sz w:val="24"/>
          <w:szCs w:val="24"/>
          <w:lang w:eastAsia="en-GB"/>
        </w:rPr>
        <w:t xml:space="preserve">] </w:t>
      </w:r>
      <w:r>
        <w:rPr>
          <w:rFonts w:ascii="Arial" w:eastAsia="Times New Roman" w:hAnsi="Arial" w:cs="Arial"/>
          <w:sz w:val="24"/>
          <w:szCs w:val="24"/>
          <w:lang w:eastAsia="en-GB"/>
        </w:rPr>
        <w:tab/>
        <w:t>The s</w:t>
      </w:r>
      <w:r w:rsidR="00327172">
        <w:rPr>
          <w:rFonts w:ascii="Arial" w:eastAsia="Times New Roman" w:hAnsi="Arial" w:cs="Arial"/>
          <w:sz w:val="24"/>
          <w:szCs w:val="24"/>
          <w:lang w:eastAsia="en-GB"/>
        </w:rPr>
        <w:t xml:space="preserve">econd ground is that the court did not exercise its discretion judicially. It was contended that the consent order granted </w:t>
      </w:r>
      <w:r w:rsidR="006C2AC5">
        <w:rPr>
          <w:rFonts w:ascii="Arial" w:eastAsia="Times New Roman" w:hAnsi="Arial" w:cs="Arial"/>
          <w:sz w:val="24"/>
          <w:szCs w:val="24"/>
          <w:lang w:eastAsia="en-GB"/>
        </w:rPr>
        <w:t>ameliorated the effect of the auditor general’s find</w:t>
      </w:r>
      <w:r>
        <w:rPr>
          <w:rFonts w:ascii="Arial" w:eastAsia="Times New Roman" w:hAnsi="Arial" w:cs="Arial"/>
          <w:sz w:val="24"/>
          <w:szCs w:val="24"/>
          <w:lang w:eastAsia="en-GB"/>
        </w:rPr>
        <w:t>ing</w:t>
      </w:r>
      <w:r w:rsidR="006C2AC5">
        <w:rPr>
          <w:rFonts w:ascii="Arial" w:eastAsia="Times New Roman" w:hAnsi="Arial" w:cs="Arial"/>
          <w:sz w:val="24"/>
          <w:szCs w:val="24"/>
          <w:lang w:eastAsia="en-GB"/>
        </w:rPr>
        <w:t xml:space="preserve">s against the department in circumstances where the auditor general was not cited as a respondent. The granting of the second order was inconsistent with the principles in </w:t>
      </w:r>
      <w:r w:rsidR="007E5003">
        <w:rPr>
          <w:rFonts w:ascii="Arial" w:eastAsia="Times New Roman" w:hAnsi="Arial" w:cs="Arial"/>
          <w:i/>
          <w:sz w:val="24"/>
          <w:szCs w:val="24"/>
          <w:lang w:eastAsia="en-GB"/>
        </w:rPr>
        <w:t>Eke</w:t>
      </w:r>
      <w:r w:rsidR="006C2AC5">
        <w:rPr>
          <w:rFonts w:ascii="Arial" w:eastAsia="Times New Roman" w:hAnsi="Arial" w:cs="Arial"/>
          <w:i/>
          <w:sz w:val="24"/>
          <w:szCs w:val="24"/>
          <w:lang w:eastAsia="en-GB"/>
        </w:rPr>
        <w:t xml:space="preserve"> vs. Parsons </w:t>
      </w:r>
      <w:r w:rsidR="006C2AC5">
        <w:rPr>
          <w:rFonts w:ascii="Arial" w:eastAsia="Times New Roman" w:hAnsi="Arial" w:cs="Arial"/>
          <w:sz w:val="24"/>
          <w:szCs w:val="24"/>
          <w:lang w:eastAsia="en-GB"/>
        </w:rPr>
        <w:t xml:space="preserve">as the court </w:t>
      </w:r>
      <w:r w:rsidR="00AE39E2">
        <w:rPr>
          <w:rFonts w:ascii="Arial" w:eastAsia="Times New Roman" w:hAnsi="Arial" w:cs="Arial"/>
          <w:sz w:val="24"/>
          <w:szCs w:val="24"/>
          <w:lang w:eastAsia="en-GB"/>
        </w:rPr>
        <w:t>rubber-stamped</w:t>
      </w:r>
      <w:r w:rsidR="006C2AC5">
        <w:rPr>
          <w:rFonts w:ascii="Arial" w:eastAsia="Times New Roman" w:hAnsi="Arial" w:cs="Arial"/>
          <w:sz w:val="24"/>
          <w:szCs w:val="24"/>
          <w:lang w:eastAsia="en-GB"/>
        </w:rPr>
        <w:t xml:space="preserve"> the consent order presented</w:t>
      </w:r>
      <w:r w:rsidR="00AA1677">
        <w:rPr>
          <w:rFonts w:ascii="Arial" w:eastAsia="Times New Roman" w:hAnsi="Arial" w:cs="Arial"/>
          <w:sz w:val="24"/>
          <w:szCs w:val="24"/>
          <w:lang w:eastAsia="en-GB"/>
        </w:rPr>
        <w:t xml:space="preserve"> to</w:t>
      </w:r>
      <w:r w:rsidR="006C2AC5">
        <w:rPr>
          <w:rFonts w:ascii="Arial" w:eastAsia="Times New Roman" w:hAnsi="Arial" w:cs="Arial"/>
          <w:sz w:val="24"/>
          <w:szCs w:val="24"/>
          <w:lang w:eastAsia="en-GB"/>
        </w:rPr>
        <w:t xml:space="preserve"> it without considering whether it was competent or appro</w:t>
      </w:r>
      <w:r w:rsidR="007E5003">
        <w:rPr>
          <w:rFonts w:ascii="Arial" w:eastAsia="Times New Roman" w:hAnsi="Arial" w:cs="Arial"/>
          <w:sz w:val="24"/>
          <w:szCs w:val="24"/>
          <w:lang w:eastAsia="en-GB"/>
        </w:rPr>
        <w:t>priate. The first responde</w:t>
      </w:r>
      <w:r w:rsidR="006C2AC5">
        <w:rPr>
          <w:rFonts w:ascii="Arial" w:eastAsia="Times New Roman" w:hAnsi="Arial" w:cs="Arial"/>
          <w:sz w:val="24"/>
          <w:szCs w:val="24"/>
          <w:lang w:eastAsia="en-GB"/>
        </w:rPr>
        <w:t xml:space="preserve">nt could only be bound by the consent order if it elected to abide. </w:t>
      </w:r>
    </w:p>
    <w:p w:rsidR="007F6D33" w:rsidRDefault="007F6D33" w:rsidP="0017450B">
      <w:pPr>
        <w:tabs>
          <w:tab w:val="left" w:pos="3402"/>
        </w:tabs>
        <w:spacing w:after="0" w:line="360" w:lineRule="auto"/>
        <w:ind w:left="851" w:hanging="851"/>
        <w:jc w:val="both"/>
        <w:rPr>
          <w:rFonts w:ascii="Arial" w:eastAsia="Times New Roman" w:hAnsi="Arial" w:cs="Arial"/>
          <w:sz w:val="24"/>
          <w:szCs w:val="24"/>
          <w:lang w:eastAsia="en-GB"/>
        </w:rPr>
      </w:pPr>
    </w:p>
    <w:p w:rsidR="00FD550F" w:rsidRDefault="00327219" w:rsidP="0017450B">
      <w:pPr>
        <w:tabs>
          <w:tab w:val="left" w:pos="3402"/>
        </w:tabs>
        <w:spacing w:after="0" w:line="360" w:lineRule="auto"/>
        <w:ind w:left="851" w:hanging="851"/>
        <w:jc w:val="both"/>
        <w:rPr>
          <w:rFonts w:ascii="Arial" w:eastAsia="Times New Roman" w:hAnsi="Arial" w:cs="Arial"/>
          <w:sz w:val="24"/>
          <w:szCs w:val="24"/>
          <w:lang w:eastAsia="en-GB"/>
        </w:rPr>
      </w:pPr>
      <w:r>
        <w:rPr>
          <w:rFonts w:ascii="Arial" w:eastAsia="Times New Roman" w:hAnsi="Arial" w:cs="Arial"/>
          <w:sz w:val="24"/>
          <w:szCs w:val="24"/>
          <w:lang w:eastAsia="en-GB"/>
        </w:rPr>
        <w:t>[31</w:t>
      </w:r>
      <w:r w:rsidR="00AA1677">
        <w:rPr>
          <w:rFonts w:ascii="Arial" w:eastAsia="Times New Roman" w:hAnsi="Arial" w:cs="Arial"/>
          <w:sz w:val="24"/>
          <w:szCs w:val="24"/>
          <w:lang w:eastAsia="en-GB"/>
        </w:rPr>
        <w:t>]</w:t>
      </w:r>
      <w:r w:rsidR="00AA1677">
        <w:rPr>
          <w:rFonts w:ascii="Arial" w:eastAsia="Times New Roman" w:hAnsi="Arial" w:cs="Arial"/>
          <w:sz w:val="24"/>
          <w:szCs w:val="24"/>
          <w:lang w:eastAsia="en-GB"/>
        </w:rPr>
        <w:tab/>
        <w:t>The first respondent</w:t>
      </w:r>
      <w:r w:rsidR="006C2AC5">
        <w:rPr>
          <w:rFonts w:ascii="Arial" w:eastAsia="Times New Roman" w:hAnsi="Arial" w:cs="Arial"/>
          <w:sz w:val="24"/>
          <w:szCs w:val="24"/>
          <w:lang w:eastAsia="en-GB"/>
        </w:rPr>
        <w:t xml:space="preserve"> failed to state how the court</w:t>
      </w:r>
      <w:r w:rsidR="00866B67">
        <w:rPr>
          <w:rFonts w:ascii="Arial" w:eastAsia="Times New Roman" w:hAnsi="Arial" w:cs="Arial"/>
          <w:sz w:val="24"/>
          <w:szCs w:val="24"/>
          <w:lang w:eastAsia="en-GB"/>
        </w:rPr>
        <w:t xml:space="preserve"> is alleged to have</w:t>
      </w:r>
      <w:r w:rsidR="006C2AC5">
        <w:rPr>
          <w:rFonts w:ascii="Arial" w:eastAsia="Times New Roman" w:hAnsi="Arial" w:cs="Arial"/>
          <w:sz w:val="24"/>
          <w:szCs w:val="24"/>
          <w:lang w:eastAsia="en-GB"/>
        </w:rPr>
        <w:t xml:space="preserve"> based the exercise of its discretion on incorrect facts or wrong principles of law.</w:t>
      </w:r>
      <w:r w:rsidR="006C2AC5">
        <w:rPr>
          <w:rStyle w:val="FootnoteReference"/>
          <w:rFonts w:ascii="Arial" w:eastAsia="Times New Roman" w:hAnsi="Arial" w:cs="Arial"/>
          <w:sz w:val="24"/>
          <w:szCs w:val="24"/>
          <w:lang w:eastAsia="en-GB"/>
        </w:rPr>
        <w:footnoteReference w:id="21"/>
      </w:r>
      <w:r w:rsidR="00C232CE">
        <w:rPr>
          <w:rFonts w:ascii="Arial" w:eastAsia="Times New Roman" w:hAnsi="Arial" w:cs="Arial"/>
          <w:sz w:val="24"/>
          <w:szCs w:val="24"/>
          <w:lang w:eastAsia="en-GB"/>
        </w:rPr>
        <w:t xml:space="preserve"> The law demands that, w</w:t>
      </w:r>
      <w:r w:rsidR="006C2AC5">
        <w:rPr>
          <w:rFonts w:ascii="Arial" w:eastAsia="Times New Roman" w:hAnsi="Arial" w:cs="Arial"/>
          <w:sz w:val="24"/>
          <w:szCs w:val="24"/>
          <w:lang w:eastAsia="en-GB"/>
        </w:rPr>
        <w:t>hen deciding a constitutional matter within its power, a court must declare that any law or conduct that is inconsistent with the constitution is invalid to the extent of its inconsistency and may make any order that</w:t>
      </w:r>
      <w:r w:rsidR="00C232CE">
        <w:rPr>
          <w:rFonts w:ascii="Arial" w:eastAsia="Times New Roman" w:hAnsi="Arial" w:cs="Arial"/>
          <w:sz w:val="24"/>
          <w:szCs w:val="24"/>
          <w:lang w:eastAsia="en-GB"/>
        </w:rPr>
        <w:t xml:space="preserve"> is</w:t>
      </w:r>
      <w:r w:rsidR="006C2AC5">
        <w:rPr>
          <w:rFonts w:ascii="Arial" w:eastAsia="Times New Roman" w:hAnsi="Arial" w:cs="Arial"/>
          <w:sz w:val="24"/>
          <w:szCs w:val="24"/>
          <w:lang w:eastAsia="en-GB"/>
        </w:rPr>
        <w:t xml:space="preserve"> just and equitable.</w:t>
      </w:r>
      <w:r w:rsidR="006C2AC5">
        <w:rPr>
          <w:rStyle w:val="FootnoteReference"/>
          <w:rFonts w:ascii="Arial" w:eastAsia="Times New Roman" w:hAnsi="Arial" w:cs="Arial"/>
          <w:sz w:val="24"/>
          <w:szCs w:val="24"/>
          <w:lang w:eastAsia="en-GB"/>
        </w:rPr>
        <w:footnoteReference w:id="22"/>
      </w:r>
      <w:r w:rsidR="006C2AC5">
        <w:rPr>
          <w:rFonts w:ascii="Arial" w:eastAsia="Times New Roman" w:hAnsi="Arial" w:cs="Arial"/>
          <w:sz w:val="24"/>
          <w:szCs w:val="24"/>
          <w:lang w:eastAsia="en-GB"/>
        </w:rPr>
        <w:t xml:space="preserve"> The court</w:t>
      </w:r>
      <w:r w:rsidR="00AA1677">
        <w:rPr>
          <w:rFonts w:ascii="Arial" w:eastAsia="Times New Roman" w:hAnsi="Arial" w:cs="Arial"/>
          <w:sz w:val="24"/>
          <w:szCs w:val="24"/>
          <w:lang w:eastAsia="en-GB"/>
        </w:rPr>
        <w:t>s</w:t>
      </w:r>
      <w:r w:rsidR="006C2AC5">
        <w:rPr>
          <w:rFonts w:ascii="Arial" w:eastAsia="Times New Roman" w:hAnsi="Arial" w:cs="Arial"/>
          <w:sz w:val="24"/>
          <w:szCs w:val="24"/>
          <w:lang w:eastAsia="en-GB"/>
        </w:rPr>
        <w:t xml:space="preserve"> are therefore bound by the constitution to make a declaration of invalidity when confronted with unconstitutionality.</w:t>
      </w:r>
      <w:r w:rsidR="006C2AC5">
        <w:rPr>
          <w:rStyle w:val="FootnoteReference"/>
          <w:rFonts w:ascii="Arial" w:eastAsia="Times New Roman" w:hAnsi="Arial" w:cs="Arial"/>
          <w:sz w:val="24"/>
          <w:szCs w:val="24"/>
          <w:lang w:eastAsia="en-GB"/>
        </w:rPr>
        <w:footnoteReference w:id="23"/>
      </w:r>
      <w:r w:rsidR="00FD550F">
        <w:rPr>
          <w:rFonts w:ascii="Arial" w:eastAsia="Times New Roman" w:hAnsi="Arial" w:cs="Arial"/>
          <w:sz w:val="24"/>
          <w:szCs w:val="24"/>
          <w:lang w:eastAsia="en-GB"/>
        </w:rPr>
        <w:t xml:space="preserve"> In </w:t>
      </w:r>
      <w:r w:rsidR="00C232CE">
        <w:rPr>
          <w:rFonts w:ascii="Arial" w:eastAsia="Times New Roman" w:hAnsi="Arial" w:cs="Arial"/>
          <w:i/>
          <w:sz w:val="24"/>
          <w:szCs w:val="24"/>
          <w:lang w:eastAsia="en-GB"/>
        </w:rPr>
        <w:t>Eke</w:t>
      </w:r>
      <w:r w:rsidR="00FD550F">
        <w:rPr>
          <w:rFonts w:ascii="Arial" w:eastAsia="Times New Roman" w:hAnsi="Arial" w:cs="Arial"/>
          <w:i/>
          <w:sz w:val="24"/>
          <w:szCs w:val="24"/>
          <w:lang w:eastAsia="en-GB"/>
        </w:rPr>
        <w:t xml:space="preserve"> vs Parsons</w:t>
      </w:r>
      <w:r w:rsidR="00FD550F">
        <w:rPr>
          <w:rStyle w:val="FootnoteReference"/>
          <w:rFonts w:ascii="Arial" w:eastAsia="Times New Roman" w:hAnsi="Arial" w:cs="Arial"/>
          <w:i/>
          <w:sz w:val="24"/>
          <w:szCs w:val="24"/>
          <w:lang w:eastAsia="en-GB"/>
        </w:rPr>
        <w:footnoteReference w:id="24"/>
      </w:r>
      <w:r w:rsidR="006C2AC5">
        <w:rPr>
          <w:rFonts w:ascii="Arial" w:eastAsia="Times New Roman" w:hAnsi="Arial" w:cs="Arial"/>
          <w:sz w:val="24"/>
          <w:szCs w:val="24"/>
          <w:lang w:eastAsia="en-GB"/>
        </w:rPr>
        <w:t xml:space="preserve"> </w:t>
      </w:r>
      <w:r w:rsidR="00FD550F">
        <w:rPr>
          <w:rFonts w:ascii="Arial" w:eastAsia="Times New Roman" w:hAnsi="Arial" w:cs="Arial"/>
          <w:sz w:val="24"/>
          <w:szCs w:val="24"/>
          <w:lang w:eastAsia="en-GB"/>
        </w:rPr>
        <w:t>the following was stated:</w:t>
      </w:r>
    </w:p>
    <w:p w:rsidR="007F6D33" w:rsidRDefault="007F6D33" w:rsidP="0017450B">
      <w:pPr>
        <w:tabs>
          <w:tab w:val="left" w:pos="3402"/>
        </w:tabs>
        <w:spacing w:after="0" w:line="360" w:lineRule="auto"/>
        <w:ind w:left="851" w:hanging="851"/>
        <w:jc w:val="both"/>
        <w:rPr>
          <w:rFonts w:ascii="Arial" w:eastAsia="Times New Roman" w:hAnsi="Arial" w:cs="Arial"/>
          <w:sz w:val="24"/>
          <w:szCs w:val="24"/>
          <w:lang w:eastAsia="en-GB"/>
        </w:rPr>
      </w:pPr>
    </w:p>
    <w:p w:rsidR="00AB0DCE" w:rsidRDefault="00FD550F" w:rsidP="0017450B">
      <w:pPr>
        <w:tabs>
          <w:tab w:val="left" w:pos="3402"/>
        </w:tabs>
        <w:spacing w:after="0" w:line="360" w:lineRule="auto"/>
        <w:ind w:left="851" w:hanging="851"/>
        <w:jc w:val="both"/>
        <w:rPr>
          <w:rFonts w:ascii="Arial" w:eastAsia="Times New Roman" w:hAnsi="Arial" w:cs="Arial"/>
          <w:i/>
          <w:sz w:val="20"/>
          <w:szCs w:val="20"/>
          <w:lang w:eastAsia="en-GB"/>
        </w:rPr>
      </w:pPr>
      <w:r>
        <w:rPr>
          <w:rFonts w:ascii="Arial" w:eastAsia="Times New Roman" w:hAnsi="Arial" w:cs="Arial"/>
          <w:sz w:val="24"/>
          <w:szCs w:val="24"/>
          <w:lang w:eastAsia="en-GB"/>
        </w:rPr>
        <w:tab/>
      </w:r>
      <w:r>
        <w:rPr>
          <w:rFonts w:ascii="Arial" w:eastAsia="Times New Roman" w:hAnsi="Arial" w:cs="Arial"/>
          <w:i/>
          <w:sz w:val="20"/>
          <w:szCs w:val="20"/>
          <w:lang w:eastAsia="en-GB"/>
        </w:rPr>
        <w:t>“This in no way means that anything agreed to by the parties should be accepted by a court</w:t>
      </w:r>
      <w:r w:rsidR="00331A44">
        <w:rPr>
          <w:rFonts w:ascii="Arial" w:eastAsia="Times New Roman" w:hAnsi="Arial" w:cs="Arial"/>
          <w:i/>
          <w:sz w:val="20"/>
          <w:szCs w:val="20"/>
          <w:lang w:eastAsia="en-GB"/>
        </w:rPr>
        <w:t xml:space="preserve"> and made an order of court. The order can only be one that is competent and proper.</w:t>
      </w:r>
      <w:r>
        <w:rPr>
          <w:rFonts w:ascii="Arial" w:eastAsia="Times New Roman" w:hAnsi="Arial" w:cs="Arial"/>
          <w:i/>
          <w:sz w:val="20"/>
          <w:szCs w:val="20"/>
          <w:lang w:eastAsia="en-GB"/>
        </w:rPr>
        <w:t xml:space="preserve"> A court must thus not </w:t>
      </w:r>
      <w:r w:rsidR="00270B68">
        <w:rPr>
          <w:rFonts w:ascii="Arial" w:eastAsia="Times New Roman" w:hAnsi="Arial" w:cs="Arial"/>
          <w:i/>
          <w:sz w:val="20"/>
          <w:szCs w:val="20"/>
          <w:lang w:eastAsia="en-GB"/>
        </w:rPr>
        <w:t xml:space="preserve">be </w:t>
      </w:r>
      <w:r w:rsidR="001274AA">
        <w:rPr>
          <w:rFonts w:ascii="Arial" w:eastAsia="Times New Roman" w:hAnsi="Arial" w:cs="Arial"/>
          <w:i/>
          <w:sz w:val="20"/>
          <w:szCs w:val="20"/>
          <w:lang w:eastAsia="en-GB"/>
        </w:rPr>
        <w:t>mechanical in its adoption of the term</w:t>
      </w:r>
      <w:r w:rsidR="00270B68">
        <w:rPr>
          <w:rFonts w:ascii="Arial" w:eastAsia="Times New Roman" w:hAnsi="Arial" w:cs="Arial"/>
          <w:i/>
          <w:sz w:val="20"/>
          <w:szCs w:val="20"/>
          <w:lang w:eastAsia="en-GB"/>
        </w:rPr>
        <w:t>s</w:t>
      </w:r>
      <w:r w:rsidR="001274AA">
        <w:rPr>
          <w:rFonts w:ascii="Arial" w:eastAsia="Times New Roman" w:hAnsi="Arial" w:cs="Arial"/>
          <w:i/>
          <w:sz w:val="20"/>
          <w:szCs w:val="20"/>
          <w:lang w:eastAsia="en-GB"/>
        </w:rPr>
        <w:t xml:space="preserve"> of a settlement agreement. For an order to be competent and proper, it must, in</w:t>
      </w:r>
      <w:r w:rsidR="00270B68">
        <w:rPr>
          <w:rFonts w:ascii="Arial" w:eastAsia="Times New Roman" w:hAnsi="Arial" w:cs="Arial"/>
          <w:i/>
          <w:sz w:val="20"/>
          <w:szCs w:val="20"/>
          <w:lang w:eastAsia="en-GB"/>
        </w:rPr>
        <w:t xml:space="preserve"> the</w:t>
      </w:r>
      <w:r w:rsidR="001274AA">
        <w:rPr>
          <w:rFonts w:ascii="Arial" w:eastAsia="Times New Roman" w:hAnsi="Arial" w:cs="Arial"/>
          <w:i/>
          <w:sz w:val="20"/>
          <w:szCs w:val="20"/>
          <w:lang w:eastAsia="en-GB"/>
        </w:rPr>
        <w:t xml:space="preserve"> first place “relate directly or indirectly to an iss</w:t>
      </w:r>
      <w:r w:rsidR="00270B68">
        <w:rPr>
          <w:rFonts w:ascii="Arial" w:eastAsia="Times New Roman" w:hAnsi="Arial" w:cs="Arial"/>
          <w:i/>
          <w:sz w:val="20"/>
          <w:szCs w:val="20"/>
          <w:lang w:eastAsia="en-GB"/>
        </w:rPr>
        <w:t>ue or lis between the parties. Parties contracting outside of the context of litigation may not approach a court and ask that their agreement be made an order of the court.</w:t>
      </w:r>
      <w:r w:rsidR="001274AA">
        <w:rPr>
          <w:rFonts w:ascii="Arial" w:eastAsia="Times New Roman" w:hAnsi="Arial" w:cs="Arial"/>
          <w:i/>
          <w:sz w:val="20"/>
          <w:szCs w:val="20"/>
          <w:lang w:eastAsia="en-GB"/>
        </w:rPr>
        <w:t>” Secondly, “the agreement must not be objectionable, that is</w:t>
      </w:r>
      <w:r w:rsidR="00227B23">
        <w:rPr>
          <w:rFonts w:ascii="Arial" w:eastAsia="Times New Roman" w:hAnsi="Arial" w:cs="Arial"/>
          <w:i/>
          <w:sz w:val="20"/>
          <w:szCs w:val="20"/>
          <w:lang w:eastAsia="en-GB"/>
        </w:rPr>
        <w:t>,</w:t>
      </w:r>
      <w:r w:rsidR="001274AA">
        <w:rPr>
          <w:rFonts w:ascii="Arial" w:eastAsia="Times New Roman" w:hAnsi="Arial" w:cs="Arial"/>
          <w:i/>
          <w:sz w:val="20"/>
          <w:szCs w:val="20"/>
          <w:lang w:eastAsia="en-GB"/>
        </w:rPr>
        <w:t xml:space="preserve"> its terms must be capable, both from a legal and a practical point of view</w:t>
      </w:r>
      <w:r w:rsidR="00227B23">
        <w:rPr>
          <w:rFonts w:ascii="Arial" w:eastAsia="Times New Roman" w:hAnsi="Arial" w:cs="Arial"/>
          <w:i/>
          <w:sz w:val="20"/>
          <w:szCs w:val="20"/>
          <w:lang w:eastAsia="en-GB"/>
        </w:rPr>
        <w:t>, of being</w:t>
      </w:r>
      <w:r w:rsidR="001274AA">
        <w:rPr>
          <w:rFonts w:ascii="Arial" w:eastAsia="Times New Roman" w:hAnsi="Arial" w:cs="Arial"/>
          <w:i/>
          <w:sz w:val="20"/>
          <w:szCs w:val="20"/>
          <w:lang w:eastAsia="en-GB"/>
        </w:rPr>
        <w:t xml:space="preserve"> included in a court order”. That means its terms must </w:t>
      </w:r>
      <w:r w:rsidR="001274AA">
        <w:rPr>
          <w:rFonts w:ascii="Arial" w:eastAsia="Times New Roman" w:hAnsi="Arial" w:cs="Arial"/>
          <w:i/>
          <w:sz w:val="20"/>
          <w:szCs w:val="20"/>
          <w:lang w:eastAsia="en-GB"/>
        </w:rPr>
        <w:lastRenderedPageBreak/>
        <w:t xml:space="preserve">accord with both the constitution and </w:t>
      </w:r>
      <w:r w:rsidR="00AB0DCE">
        <w:rPr>
          <w:rFonts w:ascii="Arial" w:eastAsia="Times New Roman" w:hAnsi="Arial" w:cs="Arial"/>
          <w:i/>
          <w:sz w:val="20"/>
          <w:szCs w:val="20"/>
          <w:lang w:eastAsia="en-GB"/>
        </w:rPr>
        <w:t>the law. Also they must not be at odds with public policy.</w:t>
      </w:r>
      <w:r w:rsidR="006034EC">
        <w:rPr>
          <w:rFonts w:ascii="Arial" w:eastAsia="Times New Roman" w:hAnsi="Arial" w:cs="Arial"/>
          <w:i/>
          <w:sz w:val="20"/>
          <w:szCs w:val="20"/>
          <w:lang w:eastAsia="en-GB"/>
        </w:rPr>
        <w:t xml:space="preserve"> Thirdly, the agreement must” hold some practical and legitimate advantage”.</w:t>
      </w:r>
      <w:r w:rsidR="006034EC">
        <w:rPr>
          <w:rStyle w:val="FootnoteReference"/>
          <w:rFonts w:ascii="Arial" w:eastAsia="Times New Roman" w:hAnsi="Arial" w:cs="Arial"/>
          <w:i/>
          <w:sz w:val="20"/>
          <w:szCs w:val="20"/>
          <w:lang w:eastAsia="en-GB"/>
        </w:rPr>
        <w:footnoteReference w:id="25"/>
      </w:r>
      <w:r w:rsidR="006034EC">
        <w:rPr>
          <w:rFonts w:ascii="Arial" w:eastAsia="Times New Roman" w:hAnsi="Arial" w:cs="Arial"/>
          <w:i/>
          <w:sz w:val="20"/>
          <w:szCs w:val="20"/>
          <w:lang w:eastAsia="en-GB"/>
        </w:rPr>
        <w:t xml:space="preserve"> </w:t>
      </w:r>
    </w:p>
    <w:p w:rsidR="007F6D33" w:rsidRDefault="007F6D33" w:rsidP="0017450B">
      <w:pPr>
        <w:tabs>
          <w:tab w:val="left" w:pos="3402"/>
        </w:tabs>
        <w:spacing w:after="0" w:line="360" w:lineRule="auto"/>
        <w:ind w:left="851" w:hanging="851"/>
        <w:jc w:val="both"/>
        <w:rPr>
          <w:rFonts w:ascii="Arial" w:eastAsia="Times New Roman" w:hAnsi="Arial" w:cs="Arial"/>
          <w:i/>
          <w:sz w:val="20"/>
          <w:szCs w:val="20"/>
          <w:lang w:eastAsia="en-GB"/>
        </w:rPr>
      </w:pPr>
    </w:p>
    <w:p w:rsidR="007F6D33" w:rsidRDefault="00AB0DCE" w:rsidP="0017450B">
      <w:pPr>
        <w:tabs>
          <w:tab w:val="left" w:pos="3402"/>
        </w:tabs>
        <w:spacing w:after="0" w:line="360" w:lineRule="auto"/>
        <w:ind w:left="851" w:hanging="851"/>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327219">
        <w:rPr>
          <w:rFonts w:ascii="Arial" w:eastAsia="Times New Roman" w:hAnsi="Arial" w:cs="Arial"/>
          <w:sz w:val="24"/>
          <w:szCs w:val="24"/>
          <w:lang w:eastAsia="en-GB"/>
        </w:rPr>
        <w:t>32</w:t>
      </w:r>
      <w:r w:rsidR="00703262">
        <w:rPr>
          <w:rFonts w:ascii="Arial" w:eastAsia="Times New Roman" w:hAnsi="Arial" w:cs="Arial"/>
          <w:sz w:val="24"/>
          <w:szCs w:val="24"/>
          <w:lang w:eastAsia="en-GB"/>
        </w:rPr>
        <w:t>]</w:t>
      </w:r>
      <w:r w:rsidR="00703262">
        <w:rPr>
          <w:rFonts w:ascii="Arial" w:eastAsia="Times New Roman" w:hAnsi="Arial" w:cs="Arial"/>
          <w:sz w:val="24"/>
          <w:szCs w:val="24"/>
          <w:lang w:eastAsia="en-GB"/>
        </w:rPr>
        <w:tab/>
        <w:t>The basis for the first</w:t>
      </w:r>
      <w:r w:rsidR="00AA1677">
        <w:rPr>
          <w:rFonts w:ascii="Arial" w:eastAsia="Times New Roman" w:hAnsi="Arial" w:cs="Arial"/>
          <w:sz w:val="24"/>
          <w:szCs w:val="24"/>
          <w:lang w:eastAsia="en-GB"/>
        </w:rPr>
        <w:t xml:space="preserve"> respondent</w:t>
      </w:r>
      <w:r w:rsidR="00703262">
        <w:rPr>
          <w:rFonts w:ascii="Arial" w:eastAsia="Times New Roman" w:hAnsi="Arial" w:cs="Arial"/>
          <w:sz w:val="24"/>
          <w:szCs w:val="24"/>
          <w:lang w:eastAsia="en-GB"/>
        </w:rPr>
        <w:t>’s</w:t>
      </w:r>
      <w:r w:rsidR="00AE39E2">
        <w:rPr>
          <w:rFonts w:ascii="Arial" w:eastAsia="Times New Roman" w:hAnsi="Arial" w:cs="Arial"/>
          <w:sz w:val="24"/>
          <w:szCs w:val="24"/>
          <w:lang w:eastAsia="en-GB"/>
        </w:rPr>
        <w:t xml:space="preserve"> sugges</w:t>
      </w:r>
      <w:r w:rsidR="00455EDE">
        <w:rPr>
          <w:rFonts w:ascii="Arial" w:eastAsia="Times New Roman" w:hAnsi="Arial" w:cs="Arial"/>
          <w:sz w:val="24"/>
          <w:szCs w:val="24"/>
          <w:lang w:eastAsia="en-GB"/>
        </w:rPr>
        <w:t>t</w:t>
      </w:r>
      <w:r w:rsidR="00703262">
        <w:rPr>
          <w:rFonts w:ascii="Arial" w:eastAsia="Times New Roman" w:hAnsi="Arial" w:cs="Arial"/>
          <w:sz w:val="24"/>
          <w:szCs w:val="24"/>
          <w:lang w:eastAsia="en-GB"/>
        </w:rPr>
        <w:t>ion</w:t>
      </w:r>
      <w:r>
        <w:rPr>
          <w:rFonts w:ascii="Arial" w:eastAsia="Times New Roman" w:hAnsi="Arial" w:cs="Arial"/>
          <w:sz w:val="24"/>
          <w:szCs w:val="24"/>
          <w:lang w:eastAsia="en-GB"/>
        </w:rPr>
        <w:t xml:space="preserve"> that the court failed to consider whether the order was competent or appropriate</w:t>
      </w:r>
      <w:r w:rsidR="00703262">
        <w:rPr>
          <w:rFonts w:ascii="Arial" w:eastAsia="Times New Roman" w:hAnsi="Arial" w:cs="Arial"/>
          <w:sz w:val="24"/>
          <w:szCs w:val="24"/>
          <w:lang w:eastAsia="en-GB"/>
        </w:rPr>
        <w:t xml:space="preserve"> is not clear</w:t>
      </w:r>
      <w:r w:rsidR="007167C7">
        <w:rPr>
          <w:rFonts w:ascii="Arial" w:eastAsia="Times New Roman" w:hAnsi="Arial" w:cs="Arial"/>
          <w:sz w:val="24"/>
          <w:szCs w:val="24"/>
          <w:lang w:eastAsia="en-GB"/>
        </w:rPr>
        <w:t>,</w:t>
      </w:r>
      <w:r w:rsidR="00703262">
        <w:rPr>
          <w:rFonts w:ascii="Arial" w:eastAsia="Times New Roman" w:hAnsi="Arial" w:cs="Arial"/>
          <w:sz w:val="24"/>
          <w:szCs w:val="24"/>
          <w:lang w:eastAsia="en-GB"/>
        </w:rPr>
        <w:t xml:space="preserve"> especially viewed from the background that t</w:t>
      </w:r>
      <w:r>
        <w:rPr>
          <w:rFonts w:ascii="Arial" w:eastAsia="Times New Roman" w:hAnsi="Arial" w:cs="Arial"/>
          <w:sz w:val="24"/>
          <w:szCs w:val="24"/>
          <w:lang w:eastAsia="en-GB"/>
        </w:rPr>
        <w:t>he court had to traverse the</w:t>
      </w:r>
      <w:r w:rsidR="00455EDE">
        <w:rPr>
          <w:rFonts w:ascii="Arial" w:eastAsia="Times New Roman" w:hAnsi="Arial" w:cs="Arial"/>
          <w:sz w:val="24"/>
          <w:szCs w:val="24"/>
          <w:lang w:eastAsia="en-GB"/>
        </w:rPr>
        <w:t xml:space="preserve"> notices and the</w:t>
      </w:r>
      <w:r w:rsidR="00CC0A90">
        <w:rPr>
          <w:rFonts w:ascii="Arial" w:eastAsia="Times New Roman" w:hAnsi="Arial" w:cs="Arial"/>
          <w:sz w:val="24"/>
          <w:szCs w:val="24"/>
          <w:lang w:eastAsia="en-GB"/>
        </w:rPr>
        <w:t xml:space="preserve"> evidence </w:t>
      </w:r>
      <w:r w:rsidR="007167C7">
        <w:rPr>
          <w:rFonts w:ascii="Arial" w:eastAsia="Times New Roman" w:hAnsi="Arial" w:cs="Arial"/>
          <w:sz w:val="24"/>
          <w:szCs w:val="24"/>
          <w:lang w:eastAsia="en-GB"/>
        </w:rPr>
        <w:t>presented</w:t>
      </w:r>
      <w:r>
        <w:rPr>
          <w:rFonts w:ascii="Arial" w:eastAsia="Times New Roman" w:hAnsi="Arial" w:cs="Arial"/>
          <w:sz w:val="24"/>
          <w:szCs w:val="24"/>
          <w:lang w:eastAsia="en-GB"/>
        </w:rPr>
        <w:t xml:space="preserve"> by way of affidavits contained in the two applications which served before it on 29 April 2021.</w:t>
      </w:r>
    </w:p>
    <w:p w:rsidR="00AB0DCE" w:rsidRDefault="00AB0DCE" w:rsidP="0017450B">
      <w:pPr>
        <w:tabs>
          <w:tab w:val="left" w:pos="3402"/>
        </w:tabs>
        <w:spacing w:after="0" w:line="360" w:lineRule="auto"/>
        <w:ind w:left="851" w:hanging="851"/>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rsidR="007167C7" w:rsidRDefault="00AB0DCE" w:rsidP="0017450B">
      <w:pPr>
        <w:tabs>
          <w:tab w:val="left" w:pos="3402"/>
        </w:tabs>
        <w:spacing w:after="0" w:line="360" w:lineRule="auto"/>
        <w:ind w:left="851" w:hanging="851"/>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327219">
        <w:rPr>
          <w:rFonts w:ascii="Arial" w:eastAsia="Times New Roman" w:hAnsi="Arial" w:cs="Arial"/>
          <w:sz w:val="24"/>
          <w:szCs w:val="24"/>
          <w:lang w:eastAsia="en-GB"/>
        </w:rPr>
        <w:t>33</w:t>
      </w:r>
      <w:r>
        <w:rPr>
          <w:rFonts w:ascii="Arial" w:eastAsia="Times New Roman" w:hAnsi="Arial" w:cs="Arial"/>
          <w:sz w:val="24"/>
          <w:szCs w:val="24"/>
          <w:lang w:eastAsia="en-GB"/>
        </w:rPr>
        <w:t>]</w:t>
      </w:r>
      <w:r>
        <w:rPr>
          <w:rFonts w:ascii="Arial" w:eastAsia="Times New Roman" w:hAnsi="Arial" w:cs="Arial"/>
          <w:sz w:val="24"/>
          <w:szCs w:val="24"/>
          <w:lang w:eastAsia="en-GB"/>
        </w:rPr>
        <w:tab/>
        <w:t xml:space="preserve">In </w:t>
      </w:r>
      <w:r w:rsidR="00431FE1">
        <w:rPr>
          <w:rFonts w:ascii="Arial" w:eastAsia="Times New Roman" w:hAnsi="Arial" w:cs="Arial"/>
          <w:i/>
          <w:sz w:val="24"/>
          <w:szCs w:val="24"/>
          <w:lang w:eastAsia="en-GB"/>
        </w:rPr>
        <w:t>Beng</w:t>
      </w:r>
      <w:r>
        <w:rPr>
          <w:rFonts w:ascii="Arial" w:eastAsia="Times New Roman" w:hAnsi="Arial" w:cs="Arial"/>
          <w:i/>
          <w:sz w:val="24"/>
          <w:szCs w:val="24"/>
          <w:lang w:eastAsia="en-GB"/>
        </w:rPr>
        <w:t>wenyama Minerals (Pty) Ltd and others vs. Genorah Reso</w:t>
      </w:r>
      <w:r w:rsidR="00431FE1">
        <w:rPr>
          <w:rFonts w:ascii="Arial" w:eastAsia="Times New Roman" w:hAnsi="Arial" w:cs="Arial"/>
          <w:i/>
          <w:sz w:val="24"/>
          <w:szCs w:val="24"/>
          <w:lang w:eastAsia="en-GB"/>
        </w:rPr>
        <w:t>urces (Pty) Ltd and others (Beng</w:t>
      </w:r>
      <w:r>
        <w:rPr>
          <w:rFonts w:ascii="Arial" w:eastAsia="Times New Roman" w:hAnsi="Arial" w:cs="Arial"/>
          <w:i/>
          <w:sz w:val="24"/>
          <w:szCs w:val="24"/>
          <w:lang w:eastAsia="en-GB"/>
        </w:rPr>
        <w:t>wenyama-ye-Maswati Royal council intervening)</w:t>
      </w:r>
      <w:r>
        <w:rPr>
          <w:rStyle w:val="FootnoteReference"/>
          <w:rFonts w:ascii="Arial" w:eastAsia="Times New Roman" w:hAnsi="Arial" w:cs="Arial"/>
          <w:i/>
          <w:sz w:val="24"/>
          <w:szCs w:val="24"/>
          <w:lang w:eastAsia="en-GB"/>
        </w:rPr>
        <w:footnoteReference w:id="26"/>
      </w:r>
      <w:r>
        <w:rPr>
          <w:rFonts w:ascii="Arial" w:eastAsia="Times New Roman" w:hAnsi="Arial" w:cs="Arial"/>
          <w:sz w:val="24"/>
          <w:szCs w:val="24"/>
          <w:lang w:eastAsia="en-GB"/>
        </w:rPr>
        <w:t xml:space="preserve"> it was stated that a court</w:t>
      </w:r>
      <w:r w:rsidR="007167C7">
        <w:rPr>
          <w:rFonts w:ascii="Arial" w:eastAsia="Times New Roman" w:hAnsi="Arial" w:cs="Arial"/>
          <w:sz w:val="24"/>
          <w:szCs w:val="24"/>
          <w:lang w:eastAsia="en-GB"/>
        </w:rPr>
        <w:t>,</w:t>
      </w:r>
      <w:r>
        <w:rPr>
          <w:rFonts w:ascii="Arial" w:eastAsia="Times New Roman" w:hAnsi="Arial" w:cs="Arial"/>
          <w:sz w:val="24"/>
          <w:szCs w:val="24"/>
          <w:lang w:eastAsia="en-GB"/>
        </w:rPr>
        <w:t xml:space="preserve"> when considering whether to grant a just and equitable remedy under section 172(1)(b) of the constitution</w:t>
      </w:r>
      <w:r w:rsidR="00455EDE">
        <w:rPr>
          <w:rFonts w:ascii="Arial" w:eastAsia="Times New Roman" w:hAnsi="Arial" w:cs="Arial"/>
          <w:sz w:val="24"/>
          <w:szCs w:val="24"/>
          <w:lang w:eastAsia="en-GB"/>
        </w:rPr>
        <w:t>,</w:t>
      </w:r>
      <w:r>
        <w:rPr>
          <w:rFonts w:ascii="Arial" w:eastAsia="Times New Roman" w:hAnsi="Arial" w:cs="Arial"/>
          <w:sz w:val="24"/>
          <w:szCs w:val="24"/>
          <w:lang w:eastAsia="en-GB"/>
        </w:rPr>
        <w:t xml:space="preserve"> to ameliorate the effect of a compulsory order in terms of section 172(1)(a) of the constitution</w:t>
      </w:r>
      <w:r w:rsidR="007167C7">
        <w:rPr>
          <w:rFonts w:ascii="Arial" w:eastAsia="Times New Roman" w:hAnsi="Arial" w:cs="Arial"/>
          <w:sz w:val="24"/>
          <w:szCs w:val="24"/>
          <w:lang w:eastAsia="en-GB"/>
        </w:rPr>
        <w:t>,</w:t>
      </w:r>
      <w:r>
        <w:rPr>
          <w:rFonts w:ascii="Arial" w:eastAsia="Times New Roman" w:hAnsi="Arial" w:cs="Arial"/>
          <w:sz w:val="24"/>
          <w:szCs w:val="24"/>
          <w:lang w:eastAsia="en-GB"/>
        </w:rPr>
        <w:t xml:space="preserve"> the rule of law must never be relinquished, but the circumstances of each</w:t>
      </w:r>
      <w:r w:rsidR="007167C7">
        <w:rPr>
          <w:rFonts w:ascii="Arial" w:eastAsia="Times New Roman" w:hAnsi="Arial" w:cs="Arial"/>
          <w:sz w:val="24"/>
          <w:szCs w:val="24"/>
          <w:lang w:eastAsia="en-GB"/>
        </w:rPr>
        <w:t xml:space="preserve"> case</w:t>
      </w:r>
      <w:r>
        <w:rPr>
          <w:rFonts w:ascii="Arial" w:eastAsia="Times New Roman" w:hAnsi="Arial" w:cs="Arial"/>
          <w:sz w:val="24"/>
          <w:szCs w:val="24"/>
          <w:lang w:eastAsia="en-GB"/>
        </w:rPr>
        <w:t xml:space="preserve"> must be examined in order to determine whether factual certainty requires some amelioration of legality and, if so, to what extent. The approach taken will depend on the kind of challenge presented-direct or collateral; the interest</w:t>
      </w:r>
      <w:r w:rsidR="00043B43">
        <w:rPr>
          <w:rFonts w:ascii="Arial" w:eastAsia="Times New Roman" w:hAnsi="Arial" w:cs="Arial"/>
          <w:sz w:val="24"/>
          <w:szCs w:val="24"/>
          <w:lang w:eastAsia="en-GB"/>
        </w:rPr>
        <w:t>s involved and the extent or materiality of the</w:t>
      </w:r>
      <w:r w:rsidR="00783886" w:rsidRPr="00783886">
        <w:rPr>
          <w:rFonts w:ascii="Arial" w:eastAsia="Times New Roman" w:hAnsi="Arial" w:cs="Arial"/>
          <w:color w:val="000000" w:themeColor="text1"/>
          <w:sz w:val="24"/>
          <w:szCs w:val="24"/>
          <w:lang w:eastAsia="en-GB"/>
        </w:rPr>
        <w:t xml:space="preserve"> breach</w:t>
      </w:r>
      <w:r w:rsidR="00043B43" w:rsidRPr="00783886">
        <w:rPr>
          <w:rFonts w:ascii="Arial" w:eastAsia="Times New Roman" w:hAnsi="Arial" w:cs="Arial"/>
          <w:color w:val="000000" w:themeColor="text1"/>
          <w:sz w:val="24"/>
          <w:szCs w:val="24"/>
          <w:lang w:eastAsia="en-GB"/>
        </w:rPr>
        <w:t xml:space="preserve"> </w:t>
      </w:r>
      <w:r w:rsidR="00043B43">
        <w:rPr>
          <w:rFonts w:ascii="Arial" w:eastAsia="Times New Roman" w:hAnsi="Arial" w:cs="Arial"/>
          <w:sz w:val="24"/>
          <w:szCs w:val="24"/>
          <w:lang w:eastAsia="en-GB"/>
        </w:rPr>
        <w:t>of the constitutional right to just administrative action in each particular case.</w:t>
      </w:r>
    </w:p>
    <w:p w:rsidR="007F6D33" w:rsidRDefault="007F6D33" w:rsidP="0017450B">
      <w:pPr>
        <w:tabs>
          <w:tab w:val="left" w:pos="3402"/>
        </w:tabs>
        <w:spacing w:after="0" w:line="360" w:lineRule="auto"/>
        <w:ind w:left="851" w:hanging="851"/>
        <w:jc w:val="both"/>
        <w:rPr>
          <w:rFonts w:ascii="Arial" w:eastAsia="Times New Roman" w:hAnsi="Arial" w:cs="Arial"/>
          <w:sz w:val="24"/>
          <w:szCs w:val="24"/>
          <w:lang w:eastAsia="en-GB"/>
        </w:rPr>
      </w:pPr>
    </w:p>
    <w:p w:rsidR="002758F9" w:rsidRDefault="007167C7" w:rsidP="0017450B">
      <w:pPr>
        <w:tabs>
          <w:tab w:val="left" w:pos="3402"/>
        </w:tabs>
        <w:spacing w:after="0" w:line="360" w:lineRule="auto"/>
        <w:ind w:left="851" w:hanging="851"/>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327219">
        <w:rPr>
          <w:rFonts w:ascii="Arial" w:eastAsia="Times New Roman" w:hAnsi="Arial" w:cs="Arial"/>
          <w:sz w:val="24"/>
          <w:szCs w:val="24"/>
          <w:lang w:eastAsia="en-GB"/>
        </w:rPr>
        <w:t>34</w:t>
      </w:r>
      <w:r>
        <w:rPr>
          <w:rFonts w:ascii="Arial" w:eastAsia="Times New Roman" w:hAnsi="Arial" w:cs="Arial"/>
          <w:sz w:val="24"/>
          <w:szCs w:val="24"/>
          <w:lang w:eastAsia="en-GB"/>
        </w:rPr>
        <w:t>]</w:t>
      </w:r>
      <w:r w:rsidR="00043B43">
        <w:rPr>
          <w:rFonts w:ascii="Arial" w:eastAsia="Times New Roman" w:hAnsi="Arial" w:cs="Arial"/>
          <w:sz w:val="24"/>
          <w:szCs w:val="24"/>
          <w:lang w:eastAsia="en-GB"/>
        </w:rPr>
        <w:t xml:space="preserve"> </w:t>
      </w:r>
      <w:r w:rsidR="007F6D33">
        <w:rPr>
          <w:rFonts w:ascii="Arial" w:eastAsia="Times New Roman" w:hAnsi="Arial" w:cs="Arial"/>
          <w:sz w:val="24"/>
          <w:szCs w:val="24"/>
          <w:lang w:eastAsia="en-GB"/>
        </w:rPr>
        <w:tab/>
      </w:r>
      <w:r w:rsidR="00043B43">
        <w:rPr>
          <w:rFonts w:ascii="Arial" w:eastAsia="Times New Roman" w:hAnsi="Arial" w:cs="Arial"/>
          <w:sz w:val="24"/>
          <w:szCs w:val="24"/>
          <w:lang w:eastAsia="en-GB"/>
        </w:rPr>
        <w:t>The order granted in term</w:t>
      </w:r>
      <w:r>
        <w:rPr>
          <w:rFonts w:ascii="Arial" w:eastAsia="Times New Roman" w:hAnsi="Arial" w:cs="Arial"/>
          <w:sz w:val="24"/>
          <w:szCs w:val="24"/>
          <w:lang w:eastAsia="en-GB"/>
        </w:rPr>
        <w:t>s</w:t>
      </w:r>
      <w:r w:rsidR="00043B43">
        <w:rPr>
          <w:rFonts w:ascii="Arial" w:eastAsia="Times New Roman" w:hAnsi="Arial" w:cs="Arial"/>
          <w:sz w:val="24"/>
          <w:szCs w:val="24"/>
          <w:lang w:eastAsia="en-GB"/>
        </w:rPr>
        <w:t xml:space="preserve"> of the amended prayers 3 to 6 of the counter</w:t>
      </w:r>
      <w:r>
        <w:rPr>
          <w:rFonts w:ascii="Arial" w:eastAsia="Times New Roman" w:hAnsi="Arial" w:cs="Arial"/>
          <w:sz w:val="24"/>
          <w:szCs w:val="24"/>
          <w:lang w:eastAsia="en-GB"/>
        </w:rPr>
        <w:t>-</w:t>
      </w:r>
      <w:r w:rsidR="00043B43">
        <w:rPr>
          <w:rFonts w:ascii="Arial" w:eastAsia="Times New Roman" w:hAnsi="Arial" w:cs="Arial"/>
          <w:sz w:val="24"/>
          <w:szCs w:val="24"/>
          <w:lang w:eastAsia="en-GB"/>
        </w:rPr>
        <w:t xml:space="preserve">application was not </w:t>
      </w:r>
      <w:r w:rsidR="002758F9">
        <w:rPr>
          <w:rFonts w:ascii="Arial" w:eastAsia="Times New Roman" w:hAnsi="Arial" w:cs="Arial"/>
          <w:sz w:val="24"/>
          <w:szCs w:val="24"/>
          <w:lang w:eastAsia="en-GB"/>
        </w:rPr>
        <w:t>mechanically made but made in line with the prevalent legislation, the current law</w:t>
      </w:r>
      <w:r w:rsidR="00431FE1">
        <w:rPr>
          <w:rFonts w:ascii="Arial" w:eastAsia="Times New Roman" w:hAnsi="Arial" w:cs="Arial"/>
          <w:sz w:val="24"/>
          <w:szCs w:val="24"/>
          <w:lang w:eastAsia="en-GB"/>
        </w:rPr>
        <w:t>,</w:t>
      </w:r>
      <w:r w:rsidR="002758F9">
        <w:rPr>
          <w:rFonts w:ascii="Arial" w:eastAsia="Times New Roman" w:hAnsi="Arial" w:cs="Arial"/>
          <w:sz w:val="24"/>
          <w:szCs w:val="24"/>
          <w:lang w:eastAsia="en-GB"/>
        </w:rPr>
        <w:t xml:space="preserve"> and the circumstances of the case. In </w:t>
      </w:r>
      <w:r w:rsidR="002758F9">
        <w:rPr>
          <w:rFonts w:ascii="Arial" w:eastAsia="Times New Roman" w:hAnsi="Arial" w:cs="Arial"/>
          <w:i/>
          <w:sz w:val="24"/>
          <w:szCs w:val="24"/>
          <w:lang w:eastAsia="en-GB"/>
        </w:rPr>
        <w:t>Big Five Duty Free (Pty) Ltd vs. Airports Company South Africa Ltd and others</w:t>
      </w:r>
      <w:r w:rsidR="002758F9">
        <w:rPr>
          <w:rStyle w:val="FootnoteReference"/>
          <w:rFonts w:ascii="Arial" w:eastAsia="Times New Roman" w:hAnsi="Arial" w:cs="Arial"/>
          <w:i/>
          <w:sz w:val="24"/>
          <w:szCs w:val="24"/>
          <w:lang w:eastAsia="en-GB"/>
        </w:rPr>
        <w:footnoteReference w:id="27"/>
      </w:r>
      <w:r w:rsidR="00431FE1">
        <w:rPr>
          <w:rFonts w:ascii="Arial" w:eastAsia="Times New Roman" w:hAnsi="Arial" w:cs="Arial"/>
          <w:i/>
          <w:sz w:val="24"/>
          <w:szCs w:val="24"/>
          <w:lang w:eastAsia="en-GB"/>
        </w:rPr>
        <w:t>,</w:t>
      </w:r>
      <w:r w:rsidR="002758F9">
        <w:rPr>
          <w:rFonts w:ascii="Arial" w:eastAsia="Times New Roman" w:hAnsi="Arial" w:cs="Arial"/>
          <w:sz w:val="24"/>
          <w:szCs w:val="24"/>
          <w:lang w:eastAsia="en-GB"/>
        </w:rPr>
        <w:t xml:space="preserve"> it was stated that th</w:t>
      </w:r>
      <w:r>
        <w:rPr>
          <w:rFonts w:ascii="Arial" w:eastAsia="Times New Roman" w:hAnsi="Arial" w:cs="Arial"/>
          <w:sz w:val="24"/>
          <w:szCs w:val="24"/>
          <w:lang w:eastAsia="en-GB"/>
        </w:rPr>
        <w:t>e court making the agreement an</w:t>
      </w:r>
      <w:r w:rsidR="00BF5ABD">
        <w:rPr>
          <w:rFonts w:ascii="Arial" w:eastAsia="Times New Roman" w:hAnsi="Arial" w:cs="Arial"/>
          <w:sz w:val="24"/>
          <w:szCs w:val="24"/>
          <w:lang w:eastAsia="en-GB"/>
        </w:rPr>
        <w:t xml:space="preserve"> order of court</w:t>
      </w:r>
      <w:r w:rsidR="002758F9" w:rsidRPr="007167C7">
        <w:rPr>
          <w:rFonts w:ascii="Arial" w:eastAsia="Times New Roman" w:hAnsi="Arial" w:cs="Arial"/>
          <w:color w:val="FF0000"/>
          <w:sz w:val="24"/>
          <w:szCs w:val="24"/>
          <w:lang w:eastAsia="en-GB"/>
        </w:rPr>
        <w:t xml:space="preserve"> </w:t>
      </w:r>
      <w:r w:rsidR="002758F9" w:rsidRPr="00BF5ABD">
        <w:rPr>
          <w:rFonts w:ascii="Arial" w:eastAsia="Times New Roman" w:hAnsi="Arial" w:cs="Arial"/>
          <w:color w:val="000000" w:themeColor="text1"/>
          <w:sz w:val="24"/>
          <w:szCs w:val="24"/>
          <w:lang w:eastAsia="en-GB"/>
        </w:rPr>
        <w:t>does</w:t>
      </w:r>
      <w:r w:rsidR="002758F9" w:rsidRPr="007167C7">
        <w:rPr>
          <w:rFonts w:ascii="Arial" w:eastAsia="Times New Roman" w:hAnsi="Arial" w:cs="Arial"/>
          <w:color w:val="FF0000"/>
          <w:sz w:val="24"/>
          <w:szCs w:val="24"/>
          <w:lang w:eastAsia="en-GB"/>
        </w:rPr>
        <w:t xml:space="preserve"> </w:t>
      </w:r>
      <w:r w:rsidR="002758F9">
        <w:rPr>
          <w:rFonts w:ascii="Arial" w:eastAsia="Times New Roman" w:hAnsi="Arial" w:cs="Arial"/>
          <w:sz w:val="24"/>
          <w:szCs w:val="24"/>
          <w:lang w:eastAsia="en-GB"/>
        </w:rPr>
        <w:t xml:space="preserve">not enter into the merits of the litigation: it must do no more than satisfy itself that the </w:t>
      </w:r>
      <w:r w:rsidR="002758F9">
        <w:rPr>
          <w:rFonts w:ascii="Arial" w:eastAsia="Times New Roman" w:hAnsi="Arial" w:cs="Arial"/>
          <w:sz w:val="24"/>
          <w:szCs w:val="24"/>
          <w:lang w:eastAsia="en-GB"/>
        </w:rPr>
        <w:lastRenderedPageBreak/>
        <w:t>agreement relates to the litigation between the parties and that it</w:t>
      </w:r>
      <w:r w:rsidR="00431FE1">
        <w:rPr>
          <w:rFonts w:ascii="Arial" w:eastAsia="Times New Roman" w:hAnsi="Arial" w:cs="Arial"/>
          <w:sz w:val="24"/>
          <w:szCs w:val="24"/>
          <w:lang w:eastAsia="en-GB"/>
        </w:rPr>
        <w:t xml:space="preserve"> was</w:t>
      </w:r>
      <w:r w:rsidR="002758F9">
        <w:rPr>
          <w:rFonts w:ascii="Arial" w:eastAsia="Times New Roman" w:hAnsi="Arial" w:cs="Arial"/>
          <w:sz w:val="24"/>
          <w:szCs w:val="24"/>
          <w:lang w:eastAsia="en-GB"/>
        </w:rPr>
        <w:t xml:space="preserve"> not contrary to policy or the law.</w:t>
      </w:r>
      <w:r w:rsidR="00F51D43">
        <w:rPr>
          <w:rFonts w:ascii="Arial" w:eastAsia="Times New Roman" w:hAnsi="Arial" w:cs="Arial"/>
          <w:sz w:val="24"/>
          <w:szCs w:val="24"/>
          <w:lang w:eastAsia="en-GB"/>
        </w:rPr>
        <w:t xml:space="preserve"> The order made was both competent and proper.</w:t>
      </w:r>
    </w:p>
    <w:p w:rsidR="007F6D33" w:rsidRDefault="007F6D33" w:rsidP="0017450B">
      <w:pPr>
        <w:tabs>
          <w:tab w:val="left" w:pos="3402"/>
        </w:tabs>
        <w:spacing w:after="0" w:line="360" w:lineRule="auto"/>
        <w:ind w:left="851" w:hanging="851"/>
        <w:jc w:val="both"/>
        <w:rPr>
          <w:rFonts w:ascii="Arial" w:eastAsia="Times New Roman" w:hAnsi="Arial" w:cs="Arial"/>
          <w:sz w:val="24"/>
          <w:szCs w:val="24"/>
          <w:lang w:eastAsia="en-GB"/>
        </w:rPr>
      </w:pPr>
    </w:p>
    <w:p w:rsidR="00773FF7" w:rsidRDefault="002758F9" w:rsidP="0017450B">
      <w:pPr>
        <w:tabs>
          <w:tab w:val="left" w:pos="3402"/>
        </w:tabs>
        <w:spacing w:after="0" w:line="360" w:lineRule="auto"/>
        <w:ind w:left="851" w:hanging="851"/>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327219">
        <w:rPr>
          <w:rFonts w:ascii="Arial" w:eastAsia="Times New Roman" w:hAnsi="Arial" w:cs="Arial"/>
          <w:sz w:val="24"/>
          <w:szCs w:val="24"/>
          <w:lang w:eastAsia="en-GB"/>
        </w:rPr>
        <w:t>35</w:t>
      </w:r>
      <w:r>
        <w:rPr>
          <w:rFonts w:ascii="Arial" w:eastAsia="Times New Roman" w:hAnsi="Arial" w:cs="Arial"/>
          <w:sz w:val="24"/>
          <w:szCs w:val="24"/>
          <w:lang w:eastAsia="en-GB"/>
        </w:rPr>
        <w:t>]</w:t>
      </w:r>
      <w:r>
        <w:rPr>
          <w:rFonts w:ascii="Arial" w:eastAsia="Times New Roman" w:hAnsi="Arial" w:cs="Arial"/>
          <w:sz w:val="24"/>
          <w:szCs w:val="24"/>
          <w:lang w:eastAsia="en-GB"/>
        </w:rPr>
        <w:tab/>
      </w:r>
      <w:r w:rsidR="00BF5ABD">
        <w:rPr>
          <w:rFonts w:ascii="Arial" w:eastAsia="Times New Roman" w:hAnsi="Arial" w:cs="Arial"/>
          <w:sz w:val="24"/>
          <w:szCs w:val="24"/>
          <w:lang w:eastAsia="en-GB"/>
        </w:rPr>
        <w:t>On a consideration of the facts of the case, it</w:t>
      </w:r>
      <w:r>
        <w:rPr>
          <w:rFonts w:ascii="Arial" w:eastAsia="Times New Roman" w:hAnsi="Arial" w:cs="Arial"/>
          <w:sz w:val="24"/>
          <w:szCs w:val="24"/>
          <w:lang w:eastAsia="en-GB"/>
        </w:rPr>
        <w:t xml:space="preserve"> was</w:t>
      </w:r>
      <w:r w:rsidR="007C29AC">
        <w:rPr>
          <w:rFonts w:ascii="Arial" w:eastAsia="Times New Roman" w:hAnsi="Arial" w:cs="Arial"/>
          <w:sz w:val="24"/>
          <w:szCs w:val="24"/>
          <w:lang w:eastAsia="en-GB"/>
        </w:rPr>
        <w:t xml:space="preserve"> not necessary for the first respondent</w:t>
      </w:r>
      <w:r>
        <w:rPr>
          <w:rFonts w:ascii="Arial" w:eastAsia="Times New Roman" w:hAnsi="Arial" w:cs="Arial"/>
          <w:sz w:val="24"/>
          <w:szCs w:val="24"/>
          <w:lang w:eastAsia="en-GB"/>
        </w:rPr>
        <w:t xml:space="preserve"> to be bound by the consent order</w:t>
      </w:r>
      <w:r w:rsidR="00BF5ABD">
        <w:rPr>
          <w:rFonts w:ascii="Arial" w:eastAsia="Times New Roman" w:hAnsi="Arial" w:cs="Arial"/>
          <w:sz w:val="24"/>
          <w:szCs w:val="24"/>
          <w:lang w:eastAsia="en-GB"/>
        </w:rPr>
        <w:t>,</w:t>
      </w:r>
      <w:r>
        <w:rPr>
          <w:rFonts w:ascii="Arial" w:eastAsia="Times New Roman" w:hAnsi="Arial" w:cs="Arial"/>
          <w:sz w:val="24"/>
          <w:szCs w:val="24"/>
          <w:lang w:eastAsia="en-GB"/>
        </w:rPr>
        <w:t xml:space="preserve"> or to abide by it</w:t>
      </w:r>
      <w:r w:rsidR="00BF5ABD">
        <w:rPr>
          <w:rFonts w:ascii="Arial" w:eastAsia="Times New Roman" w:hAnsi="Arial" w:cs="Arial"/>
          <w:sz w:val="24"/>
          <w:szCs w:val="24"/>
          <w:lang w:eastAsia="en-GB"/>
        </w:rPr>
        <w:t>,</w:t>
      </w:r>
      <w:r>
        <w:rPr>
          <w:rFonts w:ascii="Arial" w:eastAsia="Times New Roman" w:hAnsi="Arial" w:cs="Arial"/>
          <w:sz w:val="24"/>
          <w:szCs w:val="24"/>
          <w:lang w:eastAsia="en-GB"/>
        </w:rPr>
        <w:t xml:space="preserve"> as it had no standing </w:t>
      </w:r>
      <w:r w:rsidR="00773FF7">
        <w:rPr>
          <w:rFonts w:ascii="Arial" w:eastAsia="Times New Roman" w:hAnsi="Arial" w:cs="Arial"/>
          <w:sz w:val="24"/>
          <w:szCs w:val="24"/>
          <w:lang w:eastAsia="en-GB"/>
        </w:rPr>
        <w:t xml:space="preserve">in respect of the other respondents’ </w:t>
      </w:r>
      <w:r w:rsidR="00BF5ABD" w:rsidRPr="00BF5ABD">
        <w:rPr>
          <w:rFonts w:ascii="Arial" w:eastAsia="Times New Roman" w:hAnsi="Arial" w:cs="Arial"/>
          <w:color w:val="000000" w:themeColor="text1"/>
          <w:sz w:val="24"/>
          <w:szCs w:val="24"/>
          <w:lang w:eastAsia="en-GB"/>
        </w:rPr>
        <w:t>contrac</w:t>
      </w:r>
      <w:r w:rsidR="00773FF7" w:rsidRPr="00BF5ABD">
        <w:rPr>
          <w:rFonts w:ascii="Arial" w:eastAsia="Times New Roman" w:hAnsi="Arial" w:cs="Arial"/>
          <w:color w:val="000000" w:themeColor="text1"/>
          <w:sz w:val="24"/>
          <w:szCs w:val="24"/>
          <w:lang w:eastAsia="en-GB"/>
        </w:rPr>
        <w:t xml:space="preserve">ts. </w:t>
      </w:r>
      <w:r w:rsidR="00773FF7">
        <w:rPr>
          <w:rFonts w:ascii="Arial" w:eastAsia="Times New Roman" w:hAnsi="Arial" w:cs="Arial"/>
          <w:sz w:val="24"/>
          <w:szCs w:val="24"/>
          <w:lang w:eastAsia="en-GB"/>
        </w:rPr>
        <w:t>Its rights</w:t>
      </w:r>
      <w:r w:rsidR="007C29AC">
        <w:rPr>
          <w:rFonts w:ascii="Arial" w:eastAsia="Times New Roman" w:hAnsi="Arial" w:cs="Arial"/>
          <w:sz w:val="24"/>
          <w:szCs w:val="24"/>
          <w:lang w:eastAsia="en-GB"/>
        </w:rPr>
        <w:t>,</w:t>
      </w:r>
      <w:r w:rsidR="00773FF7">
        <w:rPr>
          <w:rFonts w:ascii="Arial" w:eastAsia="Times New Roman" w:hAnsi="Arial" w:cs="Arial"/>
          <w:sz w:val="24"/>
          <w:szCs w:val="24"/>
          <w:lang w:eastAsia="en-GB"/>
        </w:rPr>
        <w:t xml:space="preserve"> relating to the contracts between it and the department</w:t>
      </w:r>
      <w:r w:rsidR="007C29AC">
        <w:rPr>
          <w:rFonts w:ascii="Arial" w:eastAsia="Times New Roman" w:hAnsi="Arial" w:cs="Arial"/>
          <w:sz w:val="24"/>
          <w:szCs w:val="24"/>
          <w:lang w:eastAsia="en-GB"/>
        </w:rPr>
        <w:t>,</w:t>
      </w:r>
      <w:r w:rsidR="00773FF7">
        <w:rPr>
          <w:rFonts w:ascii="Arial" w:eastAsia="Times New Roman" w:hAnsi="Arial" w:cs="Arial"/>
          <w:sz w:val="24"/>
          <w:szCs w:val="24"/>
          <w:lang w:eastAsia="en-GB"/>
        </w:rPr>
        <w:t xml:space="preserve"> remained intact. </w:t>
      </w:r>
    </w:p>
    <w:p w:rsidR="007F6D33" w:rsidRDefault="007F6D33" w:rsidP="0017450B">
      <w:pPr>
        <w:tabs>
          <w:tab w:val="left" w:pos="3402"/>
        </w:tabs>
        <w:spacing w:after="0" w:line="360" w:lineRule="auto"/>
        <w:ind w:left="851" w:hanging="851"/>
        <w:jc w:val="both"/>
        <w:rPr>
          <w:rFonts w:ascii="Arial" w:eastAsia="Times New Roman" w:hAnsi="Arial" w:cs="Arial"/>
          <w:sz w:val="24"/>
          <w:szCs w:val="24"/>
          <w:lang w:eastAsia="en-GB"/>
        </w:rPr>
      </w:pPr>
    </w:p>
    <w:p w:rsidR="00773FF7" w:rsidRDefault="00773FF7" w:rsidP="0017450B">
      <w:pPr>
        <w:tabs>
          <w:tab w:val="left" w:pos="3402"/>
        </w:tabs>
        <w:spacing w:after="0" w:line="360" w:lineRule="auto"/>
        <w:ind w:left="851" w:hanging="851"/>
        <w:jc w:val="both"/>
        <w:rPr>
          <w:rFonts w:ascii="Arial" w:eastAsia="Times New Roman" w:hAnsi="Arial" w:cs="Arial"/>
          <w:sz w:val="24"/>
          <w:szCs w:val="24"/>
          <w:u w:val="single"/>
          <w:lang w:eastAsia="en-GB"/>
        </w:rPr>
      </w:pPr>
      <w:r>
        <w:rPr>
          <w:rFonts w:ascii="Arial" w:eastAsia="Times New Roman" w:hAnsi="Arial" w:cs="Arial"/>
          <w:sz w:val="24"/>
          <w:szCs w:val="24"/>
          <w:u w:val="single"/>
          <w:lang w:eastAsia="en-GB"/>
        </w:rPr>
        <w:t>Prospects of Success</w:t>
      </w:r>
    </w:p>
    <w:p w:rsidR="00160C24" w:rsidRDefault="00160C24" w:rsidP="0017450B">
      <w:pPr>
        <w:tabs>
          <w:tab w:val="left" w:pos="3402"/>
        </w:tabs>
        <w:spacing w:after="0" w:line="360" w:lineRule="auto"/>
        <w:ind w:left="851" w:hanging="851"/>
        <w:jc w:val="both"/>
        <w:rPr>
          <w:rFonts w:ascii="Arial" w:eastAsia="Times New Roman" w:hAnsi="Arial" w:cs="Arial"/>
          <w:sz w:val="24"/>
          <w:szCs w:val="24"/>
          <w:u w:val="single"/>
          <w:lang w:eastAsia="en-GB"/>
        </w:rPr>
      </w:pPr>
    </w:p>
    <w:p w:rsidR="00DF00B9" w:rsidRDefault="00327219" w:rsidP="0017450B">
      <w:pPr>
        <w:tabs>
          <w:tab w:val="left" w:pos="3402"/>
        </w:tabs>
        <w:spacing w:after="0" w:line="360" w:lineRule="auto"/>
        <w:ind w:left="851" w:hanging="851"/>
        <w:jc w:val="both"/>
        <w:rPr>
          <w:rFonts w:ascii="Arial" w:eastAsia="Times New Roman" w:hAnsi="Arial" w:cs="Arial"/>
          <w:sz w:val="24"/>
          <w:szCs w:val="24"/>
          <w:lang w:eastAsia="en-GB"/>
        </w:rPr>
      </w:pPr>
      <w:r>
        <w:rPr>
          <w:rFonts w:ascii="Arial" w:eastAsia="Times New Roman" w:hAnsi="Arial" w:cs="Arial"/>
          <w:sz w:val="24"/>
          <w:szCs w:val="24"/>
          <w:lang w:eastAsia="en-GB"/>
        </w:rPr>
        <w:t>[36</w:t>
      </w:r>
      <w:r w:rsidR="00773FF7">
        <w:rPr>
          <w:rFonts w:ascii="Arial" w:eastAsia="Times New Roman" w:hAnsi="Arial" w:cs="Arial"/>
          <w:sz w:val="24"/>
          <w:szCs w:val="24"/>
          <w:lang w:eastAsia="en-GB"/>
        </w:rPr>
        <w:t>]</w:t>
      </w:r>
      <w:r w:rsidR="00773FF7">
        <w:rPr>
          <w:rFonts w:ascii="Arial" w:eastAsia="Times New Roman" w:hAnsi="Arial" w:cs="Arial"/>
          <w:sz w:val="24"/>
          <w:szCs w:val="24"/>
          <w:lang w:eastAsia="en-GB"/>
        </w:rPr>
        <w:tab/>
        <w:t>In paragraph 23 of its heads of</w:t>
      </w:r>
      <w:r w:rsidR="007167C7">
        <w:rPr>
          <w:rFonts w:ascii="Arial" w:eastAsia="Times New Roman" w:hAnsi="Arial" w:cs="Arial"/>
          <w:sz w:val="24"/>
          <w:szCs w:val="24"/>
          <w:lang w:eastAsia="en-GB"/>
        </w:rPr>
        <w:t xml:space="preserve"> argument, the first respondent queried</w:t>
      </w:r>
      <w:r w:rsidR="00773FF7">
        <w:rPr>
          <w:rFonts w:ascii="Arial" w:eastAsia="Times New Roman" w:hAnsi="Arial" w:cs="Arial"/>
          <w:sz w:val="24"/>
          <w:szCs w:val="24"/>
          <w:lang w:eastAsia="en-GB"/>
        </w:rPr>
        <w:t xml:space="preserve"> the contents of </w:t>
      </w:r>
      <w:r w:rsidR="007167C7">
        <w:rPr>
          <w:rFonts w:ascii="Arial" w:eastAsia="Times New Roman" w:hAnsi="Arial" w:cs="Arial"/>
          <w:sz w:val="24"/>
          <w:szCs w:val="24"/>
          <w:lang w:eastAsia="en-GB"/>
        </w:rPr>
        <w:t xml:space="preserve">the </w:t>
      </w:r>
      <w:r w:rsidR="00773FF7">
        <w:rPr>
          <w:rFonts w:ascii="Arial" w:eastAsia="Times New Roman" w:hAnsi="Arial" w:cs="Arial"/>
          <w:sz w:val="24"/>
          <w:szCs w:val="24"/>
          <w:lang w:eastAsia="en-GB"/>
        </w:rPr>
        <w:t>Judge President’s letter</w:t>
      </w:r>
      <w:r w:rsidR="00DF00B9">
        <w:rPr>
          <w:rStyle w:val="FootnoteReference"/>
          <w:rFonts w:ascii="Arial" w:eastAsia="Times New Roman" w:hAnsi="Arial" w:cs="Arial"/>
          <w:sz w:val="24"/>
          <w:szCs w:val="24"/>
          <w:lang w:eastAsia="en-GB"/>
        </w:rPr>
        <w:footnoteReference w:id="28"/>
      </w:r>
      <w:r w:rsidR="00773FF7">
        <w:rPr>
          <w:rFonts w:ascii="Arial" w:eastAsia="Times New Roman" w:hAnsi="Arial" w:cs="Arial"/>
          <w:sz w:val="24"/>
          <w:szCs w:val="24"/>
          <w:lang w:eastAsia="en-GB"/>
        </w:rPr>
        <w:t xml:space="preserve"> in that either t</w:t>
      </w:r>
      <w:r w:rsidR="00DF00B9">
        <w:rPr>
          <w:rFonts w:ascii="Arial" w:eastAsia="Times New Roman" w:hAnsi="Arial" w:cs="Arial"/>
          <w:sz w:val="24"/>
          <w:szCs w:val="24"/>
          <w:lang w:eastAsia="en-GB"/>
        </w:rPr>
        <w:t xml:space="preserve">he scenarios sketched therein could </w:t>
      </w:r>
      <w:r w:rsidR="00773FF7">
        <w:rPr>
          <w:rFonts w:ascii="Arial" w:eastAsia="Times New Roman" w:hAnsi="Arial" w:cs="Arial"/>
          <w:sz w:val="24"/>
          <w:szCs w:val="24"/>
          <w:lang w:eastAsia="en-GB"/>
        </w:rPr>
        <w:t xml:space="preserve">not </w:t>
      </w:r>
      <w:r w:rsidR="00DF00B9">
        <w:rPr>
          <w:rFonts w:ascii="Arial" w:eastAsia="Times New Roman" w:hAnsi="Arial" w:cs="Arial"/>
          <w:sz w:val="24"/>
          <w:szCs w:val="24"/>
          <w:lang w:eastAsia="en-GB"/>
        </w:rPr>
        <w:t>stand up to legal scrutiny and we</w:t>
      </w:r>
      <w:r w:rsidR="00773FF7">
        <w:rPr>
          <w:rFonts w:ascii="Arial" w:eastAsia="Times New Roman" w:hAnsi="Arial" w:cs="Arial"/>
          <w:sz w:val="24"/>
          <w:szCs w:val="24"/>
          <w:lang w:eastAsia="en-GB"/>
        </w:rPr>
        <w:t>re not supported by</w:t>
      </w:r>
      <w:r w:rsidR="00D36201">
        <w:rPr>
          <w:rFonts w:ascii="Arial" w:eastAsia="Times New Roman" w:hAnsi="Arial" w:cs="Arial"/>
          <w:sz w:val="24"/>
          <w:szCs w:val="24"/>
          <w:lang w:eastAsia="en-GB"/>
        </w:rPr>
        <w:t xml:space="preserve"> the</w:t>
      </w:r>
      <w:r w:rsidR="00773FF7">
        <w:rPr>
          <w:rFonts w:ascii="Arial" w:eastAsia="Times New Roman" w:hAnsi="Arial" w:cs="Arial"/>
          <w:sz w:val="24"/>
          <w:szCs w:val="24"/>
          <w:lang w:eastAsia="en-GB"/>
        </w:rPr>
        <w:t xml:space="preserve"> facts. It contended that</w:t>
      </w:r>
      <w:r w:rsidR="007167C7">
        <w:rPr>
          <w:rFonts w:ascii="Arial" w:eastAsia="Times New Roman" w:hAnsi="Arial" w:cs="Arial"/>
          <w:sz w:val="24"/>
          <w:szCs w:val="24"/>
          <w:lang w:eastAsia="en-GB"/>
        </w:rPr>
        <w:t xml:space="preserve"> it opposed</w:t>
      </w:r>
      <w:r w:rsidR="00773FF7">
        <w:rPr>
          <w:rFonts w:ascii="Arial" w:eastAsia="Times New Roman" w:hAnsi="Arial" w:cs="Arial"/>
          <w:sz w:val="24"/>
          <w:szCs w:val="24"/>
          <w:lang w:eastAsia="en-GB"/>
        </w:rPr>
        <w:t xml:space="preserve"> the granting of the c</w:t>
      </w:r>
      <w:r w:rsidR="00DF00B9">
        <w:rPr>
          <w:rFonts w:ascii="Arial" w:eastAsia="Times New Roman" w:hAnsi="Arial" w:cs="Arial"/>
          <w:sz w:val="24"/>
          <w:szCs w:val="24"/>
          <w:lang w:eastAsia="en-GB"/>
        </w:rPr>
        <w:t>onsent order</w:t>
      </w:r>
      <w:r w:rsidR="00D36201">
        <w:rPr>
          <w:rFonts w:ascii="Arial" w:eastAsia="Times New Roman" w:hAnsi="Arial" w:cs="Arial"/>
          <w:sz w:val="24"/>
          <w:szCs w:val="24"/>
          <w:lang w:eastAsia="en-GB"/>
        </w:rPr>
        <w:t xml:space="preserve"> because such an</w:t>
      </w:r>
      <w:r w:rsidR="00DF00B9">
        <w:rPr>
          <w:rFonts w:ascii="Arial" w:eastAsia="Times New Roman" w:hAnsi="Arial" w:cs="Arial"/>
          <w:sz w:val="24"/>
          <w:szCs w:val="24"/>
          <w:lang w:eastAsia="en-GB"/>
        </w:rPr>
        <w:t xml:space="preserve"> order</w:t>
      </w:r>
      <w:r w:rsidR="00773FF7">
        <w:rPr>
          <w:rFonts w:ascii="Arial" w:eastAsia="Times New Roman" w:hAnsi="Arial" w:cs="Arial"/>
          <w:sz w:val="24"/>
          <w:szCs w:val="24"/>
          <w:lang w:eastAsia="en-GB"/>
        </w:rPr>
        <w:t xml:space="preserve"> could not be lawfully granted. This</w:t>
      </w:r>
      <w:r w:rsidR="007167C7">
        <w:rPr>
          <w:rFonts w:ascii="Arial" w:eastAsia="Times New Roman" w:hAnsi="Arial" w:cs="Arial"/>
          <w:sz w:val="24"/>
          <w:szCs w:val="24"/>
          <w:lang w:eastAsia="en-GB"/>
        </w:rPr>
        <w:t xml:space="preserve"> submission</w:t>
      </w:r>
      <w:r w:rsidR="00187937">
        <w:rPr>
          <w:rFonts w:ascii="Arial" w:eastAsia="Times New Roman" w:hAnsi="Arial" w:cs="Arial"/>
          <w:sz w:val="24"/>
          <w:szCs w:val="24"/>
          <w:lang w:eastAsia="en-GB"/>
        </w:rPr>
        <w:t>, as shown</w:t>
      </w:r>
      <w:r w:rsidR="00773FF7">
        <w:rPr>
          <w:rFonts w:ascii="Arial" w:eastAsia="Times New Roman" w:hAnsi="Arial" w:cs="Arial"/>
          <w:sz w:val="24"/>
          <w:szCs w:val="24"/>
          <w:lang w:eastAsia="en-GB"/>
        </w:rPr>
        <w:t xml:space="preserve"> above, is devoid of truth. There is no substance in </w:t>
      </w:r>
      <w:r w:rsidR="007167C7">
        <w:rPr>
          <w:rFonts w:ascii="Arial" w:eastAsia="Times New Roman" w:hAnsi="Arial" w:cs="Arial"/>
          <w:sz w:val="24"/>
          <w:szCs w:val="24"/>
          <w:lang w:eastAsia="en-GB"/>
        </w:rPr>
        <w:t>the first responde</w:t>
      </w:r>
      <w:r w:rsidR="003106C3">
        <w:rPr>
          <w:rFonts w:ascii="Arial" w:eastAsia="Times New Roman" w:hAnsi="Arial" w:cs="Arial"/>
          <w:sz w:val="24"/>
          <w:szCs w:val="24"/>
          <w:lang w:eastAsia="en-GB"/>
        </w:rPr>
        <w:t>nt’s</w:t>
      </w:r>
      <w:r w:rsidR="00773FF7">
        <w:rPr>
          <w:rFonts w:ascii="Arial" w:eastAsia="Times New Roman" w:hAnsi="Arial" w:cs="Arial"/>
          <w:sz w:val="24"/>
          <w:szCs w:val="24"/>
          <w:lang w:eastAsia="en-GB"/>
        </w:rPr>
        <w:t xml:space="preserve"> contention that</w:t>
      </w:r>
      <w:r w:rsidR="00272E08">
        <w:rPr>
          <w:rFonts w:ascii="Arial" w:eastAsia="Times New Roman" w:hAnsi="Arial" w:cs="Arial"/>
          <w:sz w:val="24"/>
          <w:szCs w:val="24"/>
          <w:lang w:eastAsia="en-GB"/>
        </w:rPr>
        <w:t>,</w:t>
      </w:r>
      <w:r w:rsidR="00773FF7">
        <w:rPr>
          <w:rFonts w:ascii="Arial" w:eastAsia="Times New Roman" w:hAnsi="Arial" w:cs="Arial"/>
          <w:sz w:val="24"/>
          <w:szCs w:val="24"/>
          <w:lang w:eastAsia="en-GB"/>
        </w:rPr>
        <w:t xml:space="preserve"> to t</w:t>
      </w:r>
      <w:r w:rsidR="00272E08">
        <w:rPr>
          <w:rFonts w:ascii="Arial" w:eastAsia="Times New Roman" w:hAnsi="Arial" w:cs="Arial"/>
          <w:sz w:val="24"/>
          <w:szCs w:val="24"/>
          <w:lang w:eastAsia="en-GB"/>
        </w:rPr>
        <w:t>he extent that the court found that</w:t>
      </w:r>
      <w:r w:rsidR="007167C7">
        <w:rPr>
          <w:rFonts w:ascii="Arial" w:eastAsia="Times New Roman" w:hAnsi="Arial" w:cs="Arial"/>
          <w:sz w:val="24"/>
          <w:szCs w:val="24"/>
          <w:lang w:eastAsia="en-GB"/>
        </w:rPr>
        <w:t xml:space="preserve"> the</w:t>
      </w:r>
      <w:r w:rsidR="00773FF7">
        <w:rPr>
          <w:rFonts w:ascii="Arial" w:eastAsia="Times New Roman" w:hAnsi="Arial" w:cs="Arial"/>
          <w:sz w:val="24"/>
          <w:szCs w:val="24"/>
          <w:lang w:eastAsia="en-GB"/>
        </w:rPr>
        <w:t xml:space="preserve"> application was not urgent, it could not enter the merits and grant any order in that regard.</w:t>
      </w:r>
      <w:r w:rsidR="00773FF7">
        <w:rPr>
          <w:rStyle w:val="FootnoteReference"/>
          <w:rFonts w:ascii="Arial" w:eastAsia="Times New Roman" w:hAnsi="Arial" w:cs="Arial"/>
          <w:sz w:val="24"/>
          <w:szCs w:val="24"/>
          <w:lang w:eastAsia="en-GB"/>
        </w:rPr>
        <w:footnoteReference w:id="29"/>
      </w:r>
      <w:r w:rsidR="007167C7">
        <w:rPr>
          <w:rFonts w:ascii="Arial" w:eastAsia="Times New Roman" w:hAnsi="Arial" w:cs="Arial"/>
          <w:sz w:val="24"/>
          <w:szCs w:val="24"/>
          <w:lang w:eastAsia="en-GB"/>
        </w:rPr>
        <w:t xml:space="preserve"> </w:t>
      </w:r>
      <w:r w:rsidR="00272E08">
        <w:rPr>
          <w:rFonts w:ascii="Arial" w:eastAsia="Times New Roman" w:hAnsi="Arial" w:cs="Arial"/>
          <w:sz w:val="24"/>
          <w:szCs w:val="24"/>
          <w:lang w:eastAsia="en-GB"/>
        </w:rPr>
        <w:t>Firstly, the court did not enter the merits. Secondly, t</w:t>
      </w:r>
      <w:r w:rsidR="007167C7">
        <w:rPr>
          <w:rFonts w:ascii="Arial" w:eastAsia="Times New Roman" w:hAnsi="Arial" w:cs="Arial"/>
          <w:sz w:val="24"/>
          <w:szCs w:val="24"/>
          <w:lang w:eastAsia="en-GB"/>
        </w:rPr>
        <w:t xml:space="preserve">he first </w:t>
      </w:r>
      <w:r w:rsidR="00DF00B9">
        <w:rPr>
          <w:rFonts w:ascii="Arial" w:eastAsia="Times New Roman" w:hAnsi="Arial" w:cs="Arial"/>
          <w:sz w:val="24"/>
          <w:szCs w:val="24"/>
          <w:lang w:eastAsia="en-GB"/>
        </w:rPr>
        <w:t>respondent</w:t>
      </w:r>
      <w:r w:rsidR="007167C7">
        <w:rPr>
          <w:rFonts w:ascii="Arial" w:eastAsia="Times New Roman" w:hAnsi="Arial" w:cs="Arial"/>
          <w:sz w:val="24"/>
          <w:szCs w:val="24"/>
          <w:lang w:eastAsia="en-GB"/>
        </w:rPr>
        <w:t>, it wo</w:t>
      </w:r>
      <w:r w:rsidR="00DF00B9">
        <w:rPr>
          <w:rFonts w:ascii="Arial" w:eastAsia="Times New Roman" w:hAnsi="Arial" w:cs="Arial"/>
          <w:sz w:val="24"/>
          <w:szCs w:val="24"/>
          <w:lang w:eastAsia="en-GB"/>
        </w:rPr>
        <w:t>uld seem</w:t>
      </w:r>
      <w:r w:rsidR="00CD1355">
        <w:rPr>
          <w:rFonts w:ascii="Arial" w:eastAsia="Times New Roman" w:hAnsi="Arial" w:cs="Arial"/>
          <w:sz w:val="24"/>
          <w:szCs w:val="24"/>
          <w:lang w:eastAsia="en-GB"/>
        </w:rPr>
        <w:t>, purposely twisted the facts and the chronology in which the three orders were granted. It is clear from the transcribed record that the orders striking off the applications were granted after</w:t>
      </w:r>
      <w:r w:rsidR="00773FF7">
        <w:rPr>
          <w:rFonts w:ascii="Arial" w:eastAsia="Times New Roman" w:hAnsi="Arial" w:cs="Arial"/>
          <w:sz w:val="24"/>
          <w:szCs w:val="24"/>
          <w:lang w:eastAsia="en-GB"/>
        </w:rPr>
        <w:t xml:space="preserve"> the agreement</w:t>
      </w:r>
      <w:r w:rsidR="00CD1355">
        <w:rPr>
          <w:rFonts w:ascii="Arial" w:eastAsia="Times New Roman" w:hAnsi="Arial" w:cs="Arial"/>
          <w:sz w:val="24"/>
          <w:szCs w:val="24"/>
          <w:lang w:eastAsia="en-GB"/>
        </w:rPr>
        <w:t xml:space="preserve"> between the parties</w:t>
      </w:r>
      <w:r w:rsidR="00773FF7">
        <w:rPr>
          <w:rFonts w:ascii="Arial" w:eastAsia="Times New Roman" w:hAnsi="Arial" w:cs="Arial"/>
          <w:sz w:val="24"/>
          <w:szCs w:val="24"/>
          <w:lang w:eastAsia="en-GB"/>
        </w:rPr>
        <w:t xml:space="preserve"> was made an order of </w:t>
      </w:r>
      <w:r w:rsidR="003106C3">
        <w:rPr>
          <w:rFonts w:ascii="Arial" w:eastAsia="Times New Roman" w:hAnsi="Arial" w:cs="Arial"/>
          <w:sz w:val="24"/>
          <w:szCs w:val="24"/>
          <w:lang w:eastAsia="en-GB"/>
        </w:rPr>
        <w:t xml:space="preserve">the </w:t>
      </w:r>
      <w:r w:rsidR="00773FF7">
        <w:rPr>
          <w:rFonts w:ascii="Arial" w:eastAsia="Times New Roman" w:hAnsi="Arial" w:cs="Arial"/>
          <w:sz w:val="24"/>
          <w:szCs w:val="24"/>
          <w:lang w:eastAsia="en-GB"/>
        </w:rPr>
        <w:t>c</w:t>
      </w:r>
      <w:r w:rsidR="00CD1355">
        <w:rPr>
          <w:rFonts w:ascii="Arial" w:eastAsia="Times New Roman" w:hAnsi="Arial" w:cs="Arial"/>
          <w:sz w:val="24"/>
          <w:szCs w:val="24"/>
          <w:lang w:eastAsia="en-GB"/>
        </w:rPr>
        <w:t>ourt. Consequently, the submissions and arguments made unde</w:t>
      </w:r>
      <w:r w:rsidR="00525DBE">
        <w:rPr>
          <w:rFonts w:ascii="Arial" w:eastAsia="Times New Roman" w:hAnsi="Arial" w:cs="Arial"/>
          <w:sz w:val="24"/>
          <w:szCs w:val="24"/>
          <w:lang w:eastAsia="en-GB"/>
        </w:rPr>
        <w:t>r this heading are</w:t>
      </w:r>
      <w:r w:rsidR="00CD1355">
        <w:rPr>
          <w:rFonts w:ascii="Arial" w:eastAsia="Times New Roman" w:hAnsi="Arial" w:cs="Arial"/>
          <w:sz w:val="24"/>
          <w:szCs w:val="24"/>
          <w:lang w:eastAsia="en-GB"/>
        </w:rPr>
        <w:t xml:space="preserve"> without substance.</w:t>
      </w:r>
      <w:r w:rsidR="00773FF7">
        <w:rPr>
          <w:rFonts w:ascii="Arial" w:eastAsia="Times New Roman" w:hAnsi="Arial" w:cs="Arial"/>
          <w:sz w:val="24"/>
          <w:szCs w:val="24"/>
          <w:lang w:eastAsia="en-GB"/>
        </w:rPr>
        <w:t xml:space="preserve"> </w:t>
      </w:r>
    </w:p>
    <w:p w:rsidR="007F6D33" w:rsidRDefault="007F6D33" w:rsidP="0017450B">
      <w:pPr>
        <w:tabs>
          <w:tab w:val="left" w:pos="3402"/>
        </w:tabs>
        <w:spacing w:after="0" w:line="360" w:lineRule="auto"/>
        <w:ind w:left="851" w:hanging="851"/>
        <w:jc w:val="both"/>
        <w:rPr>
          <w:rFonts w:ascii="Arial" w:eastAsia="Times New Roman" w:hAnsi="Arial" w:cs="Arial"/>
          <w:sz w:val="24"/>
          <w:szCs w:val="24"/>
          <w:lang w:eastAsia="en-GB"/>
        </w:rPr>
      </w:pPr>
    </w:p>
    <w:p w:rsidR="00F27238" w:rsidRDefault="008F7CEF" w:rsidP="0017450B">
      <w:pPr>
        <w:tabs>
          <w:tab w:val="left" w:pos="3402"/>
        </w:tabs>
        <w:spacing w:after="0" w:line="360" w:lineRule="auto"/>
        <w:ind w:left="851" w:hanging="851"/>
        <w:jc w:val="both"/>
        <w:rPr>
          <w:rFonts w:ascii="Arial" w:eastAsia="Times New Roman" w:hAnsi="Arial" w:cs="Arial"/>
          <w:sz w:val="24"/>
          <w:szCs w:val="24"/>
          <w:u w:val="single"/>
          <w:lang w:eastAsia="en-GB"/>
        </w:rPr>
      </w:pPr>
      <w:r w:rsidRPr="008F7CEF">
        <w:rPr>
          <w:rFonts w:ascii="Arial" w:eastAsia="Times New Roman" w:hAnsi="Arial" w:cs="Arial"/>
          <w:sz w:val="24"/>
          <w:szCs w:val="24"/>
          <w:u w:val="single"/>
          <w:lang w:eastAsia="en-GB"/>
        </w:rPr>
        <w:t>Conclusion</w:t>
      </w:r>
    </w:p>
    <w:p w:rsidR="0032515B" w:rsidRDefault="0032515B" w:rsidP="0017450B">
      <w:pPr>
        <w:tabs>
          <w:tab w:val="left" w:pos="3402"/>
        </w:tabs>
        <w:spacing w:after="0" w:line="360" w:lineRule="auto"/>
        <w:ind w:left="851" w:hanging="851"/>
        <w:jc w:val="both"/>
        <w:rPr>
          <w:rFonts w:ascii="Arial" w:eastAsia="Times New Roman" w:hAnsi="Arial" w:cs="Arial"/>
          <w:sz w:val="24"/>
          <w:szCs w:val="24"/>
          <w:u w:val="single"/>
          <w:lang w:eastAsia="en-GB"/>
        </w:rPr>
      </w:pPr>
    </w:p>
    <w:p w:rsidR="008F7CEF" w:rsidRPr="008F7CEF" w:rsidRDefault="00327219" w:rsidP="0017450B">
      <w:pPr>
        <w:tabs>
          <w:tab w:val="left" w:pos="3402"/>
        </w:tabs>
        <w:spacing w:after="0" w:line="360" w:lineRule="auto"/>
        <w:ind w:left="851" w:hanging="851"/>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[37</w:t>
      </w:r>
      <w:r w:rsidR="0032515B">
        <w:rPr>
          <w:rFonts w:ascii="Arial" w:eastAsia="Times New Roman" w:hAnsi="Arial" w:cs="Arial"/>
          <w:sz w:val="24"/>
          <w:szCs w:val="24"/>
          <w:lang w:eastAsia="en-GB"/>
        </w:rPr>
        <w:t xml:space="preserve">]     </w:t>
      </w:r>
      <w:r w:rsidR="007F6D33">
        <w:rPr>
          <w:rFonts w:ascii="Arial" w:eastAsia="Times New Roman" w:hAnsi="Arial" w:cs="Arial"/>
          <w:sz w:val="24"/>
          <w:szCs w:val="24"/>
          <w:lang w:eastAsia="en-GB"/>
        </w:rPr>
        <w:tab/>
      </w:r>
      <w:r w:rsidR="008F7CEF" w:rsidRPr="008F7CEF">
        <w:rPr>
          <w:rFonts w:ascii="Arial" w:eastAsia="Times New Roman" w:hAnsi="Arial" w:cs="Arial"/>
          <w:sz w:val="24"/>
          <w:szCs w:val="24"/>
          <w:lang w:eastAsia="en-GB"/>
        </w:rPr>
        <w:t>Both the applicat</w:t>
      </w:r>
      <w:r w:rsidR="008F7CEF">
        <w:rPr>
          <w:rFonts w:ascii="Arial" w:eastAsia="Times New Roman" w:hAnsi="Arial" w:cs="Arial"/>
          <w:sz w:val="24"/>
          <w:szCs w:val="24"/>
          <w:lang w:eastAsia="en-GB"/>
        </w:rPr>
        <w:t>ions for condonation and leave to appeal are based on the one incorrect fact that the consent order was not granted on 29 April 2021. In the light of the above, there are no prospects that another court would come to the conclusion that such</w:t>
      </w:r>
      <w:r w:rsidR="005800BB">
        <w:rPr>
          <w:rFonts w:ascii="Arial" w:eastAsia="Times New Roman" w:hAnsi="Arial" w:cs="Arial"/>
          <w:sz w:val="24"/>
          <w:szCs w:val="24"/>
          <w:lang w:eastAsia="en-GB"/>
        </w:rPr>
        <w:t xml:space="preserve"> an</w:t>
      </w:r>
      <w:r w:rsidR="008F7CEF">
        <w:rPr>
          <w:rFonts w:ascii="Arial" w:eastAsia="Times New Roman" w:hAnsi="Arial" w:cs="Arial"/>
          <w:sz w:val="24"/>
          <w:szCs w:val="24"/>
          <w:lang w:eastAsia="en-GB"/>
        </w:rPr>
        <w:t xml:space="preserve"> order was not granted on that day. Consequently, both applications should fail.</w:t>
      </w:r>
    </w:p>
    <w:p w:rsidR="007F6D33" w:rsidRPr="007F6D33" w:rsidRDefault="007F6D33" w:rsidP="00B22B8E">
      <w:pPr>
        <w:tabs>
          <w:tab w:val="left" w:pos="3402"/>
        </w:tabs>
        <w:spacing w:after="0" w:line="360" w:lineRule="auto"/>
        <w:jc w:val="both"/>
        <w:rPr>
          <w:rFonts w:ascii="Arial" w:eastAsia="Times New Roman" w:hAnsi="Arial" w:cs="Arial"/>
          <w:b/>
          <w:sz w:val="24"/>
          <w:szCs w:val="24"/>
          <w:u w:val="single"/>
          <w:lang w:eastAsia="en-GB"/>
        </w:rPr>
      </w:pPr>
    </w:p>
    <w:p w:rsidR="00F6636F" w:rsidRDefault="00F6636F" w:rsidP="0017450B">
      <w:pPr>
        <w:tabs>
          <w:tab w:val="left" w:pos="3402"/>
        </w:tabs>
        <w:spacing w:after="0" w:line="360" w:lineRule="auto"/>
        <w:ind w:left="851" w:hanging="851"/>
        <w:jc w:val="both"/>
        <w:rPr>
          <w:rFonts w:ascii="Arial" w:eastAsia="Times New Roman" w:hAnsi="Arial" w:cs="Arial"/>
          <w:sz w:val="24"/>
          <w:szCs w:val="24"/>
          <w:lang w:eastAsia="en-GB"/>
        </w:rPr>
      </w:pPr>
      <w:r w:rsidRPr="00F6636F">
        <w:rPr>
          <w:rFonts w:ascii="Arial" w:eastAsia="Times New Roman" w:hAnsi="Arial" w:cs="Arial"/>
          <w:sz w:val="24"/>
          <w:szCs w:val="24"/>
          <w:lang w:eastAsia="en-GB"/>
        </w:rPr>
        <w:t>[</w:t>
      </w:r>
      <w:r w:rsidR="00327219">
        <w:rPr>
          <w:rFonts w:ascii="Arial" w:eastAsia="Times New Roman" w:hAnsi="Arial" w:cs="Arial"/>
          <w:sz w:val="24"/>
          <w:szCs w:val="24"/>
          <w:lang w:eastAsia="en-GB"/>
        </w:rPr>
        <w:t>38</w:t>
      </w:r>
      <w:r w:rsidRPr="00F6636F">
        <w:rPr>
          <w:rFonts w:ascii="Arial" w:eastAsia="Times New Roman" w:hAnsi="Arial" w:cs="Arial"/>
          <w:sz w:val="24"/>
          <w:szCs w:val="24"/>
          <w:lang w:eastAsia="en-GB"/>
        </w:rPr>
        <w:t xml:space="preserve">] </w:t>
      </w:r>
      <w:r w:rsidR="007F6D33">
        <w:rPr>
          <w:rFonts w:ascii="Arial" w:eastAsia="Times New Roman" w:hAnsi="Arial" w:cs="Arial"/>
          <w:sz w:val="24"/>
          <w:szCs w:val="24"/>
          <w:lang w:eastAsia="en-GB"/>
        </w:rPr>
        <w:tab/>
      </w:r>
      <w:r w:rsidRPr="00F6636F">
        <w:rPr>
          <w:rFonts w:ascii="Arial" w:eastAsia="Times New Roman" w:hAnsi="Arial" w:cs="Arial"/>
          <w:sz w:val="24"/>
          <w:szCs w:val="24"/>
          <w:lang w:eastAsia="en-GB"/>
        </w:rPr>
        <w:t>The following order is issued:</w:t>
      </w:r>
    </w:p>
    <w:p w:rsidR="00B22B8E" w:rsidRDefault="00B22B8E" w:rsidP="0017450B">
      <w:pPr>
        <w:tabs>
          <w:tab w:val="left" w:pos="3402"/>
        </w:tabs>
        <w:spacing w:after="0" w:line="360" w:lineRule="auto"/>
        <w:ind w:left="851" w:hanging="851"/>
        <w:jc w:val="both"/>
        <w:rPr>
          <w:rFonts w:ascii="Arial" w:eastAsia="Times New Roman" w:hAnsi="Arial" w:cs="Arial"/>
          <w:sz w:val="24"/>
          <w:szCs w:val="24"/>
          <w:lang w:eastAsia="en-GB"/>
        </w:rPr>
      </w:pPr>
    </w:p>
    <w:p w:rsidR="00B22B8E" w:rsidRDefault="00B22B8E" w:rsidP="00B22B8E">
      <w:pPr>
        <w:tabs>
          <w:tab w:val="left" w:pos="3402"/>
        </w:tabs>
        <w:spacing w:after="0" w:line="360" w:lineRule="auto"/>
        <w:ind w:left="851" w:hanging="851"/>
        <w:jc w:val="both"/>
        <w:rPr>
          <w:rFonts w:ascii="Arial" w:eastAsia="Times New Roman" w:hAnsi="Arial" w:cs="Arial"/>
          <w:b/>
          <w:sz w:val="24"/>
          <w:szCs w:val="24"/>
          <w:u w:val="single"/>
          <w:lang w:eastAsia="en-GB"/>
        </w:rPr>
      </w:pPr>
      <w:r w:rsidRPr="007F6D33">
        <w:rPr>
          <w:rFonts w:ascii="Arial" w:eastAsia="Times New Roman" w:hAnsi="Arial" w:cs="Arial"/>
          <w:b/>
          <w:sz w:val="24"/>
          <w:szCs w:val="24"/>
          <w:u w:val="single"/>
          <w:lang w:eastAsia="en-GB"/>
        </w:rPr>
        <w:t>Order</w:t>
      </w:r>
      <w:r>
        <w:rPr>
          <w:rFonts w:ascii="Arial" w:eastAsia="Times New Roman" w:hAnsi="Arial" w:cs="Arial"/>
          <w:b/>
          <w:sz w:val="24"/>
          <w:szCs w:val="24"/>
          <w:u w:val="single"/>
          <w:lang w:eastAsia="en-GB"/>
        </w:rPr>
        <w:t>:</w:t>
      </w:r>
    </w:p>
    <w:p w:rsidR="00B22B8E" w:rsidRDefault="00B22B8E" w:rsidP="0017450B">
      <w:pPr>
        <w:tabs>
          <w:tab w:val="left" w:pos="3402"/>
        </w:tabs>
        <w:spacing w:after="0" w:line="360" w:lineRule="auto"/>
        <w:ind w:left="851" w:hanging="851"/>
        <w:jc w:val="both"/>
        <w:rPr>
          <w:rFonts w:ascii="Arial" w:eastAsia="Times New Roman" w:hAnsi="Arial" w:cs="Arial"/>
          <w:sz w:val="24"/>
          <w:szCs w:val="24"/>
          <w:lang w:eastAsia="en-GB"/>
        </w:rPr>
      </w:pPr>
    </w:p>
    <w:p w:rsidR="00F6636F" w:rsidRPr="00B22B8E" w:rsidRDefault="00F6636F" w:rsidP="00B22B8E">
      <w:pPr>
        <w:pStyle w:val="ListParagraph"/>
        <w:numPr>
          <w:ilvl w:val="0"/>
          <w:numId w:val="27"/>
        </w:numPr>
        <w:tabs>
          <w:tab w:val="left" w:pos="3402"/>
        </w:tabs>
        <w:spacing w:after="0" w:line="360" w:lineRule="auto"/>
        <w:jc w:val="both"/>
        <w:rPr>
          <w:rFonts w:ascii="Arial" w:eastAsia="Times New Roman" w:hAnsi="Arial" w:cs="Arial"/>
          <w:sz w:val="24"/>
          <w:szCs w:val="24"/>
          <w:lang w:eastAsia="en-GB"/>
        </w:rPr>
      </w:pPr>
      <w:r w:rsidRPr="00B22B8E">
        <w:rPr>
          <w:rFonts w:ascii="Arial" w:eastAsia="Times New Roman" w:hAnsi="Arial" w:cs="Arial"/>
          <w:sz w:val="24"/>
          <w:szCs w:val="24"/>
          <w:lang w:eastAsia="en-GB"/>
        </w:rPr>
        <w:t>The applications for condonation and leave to appeal are dismissed with costs, including the costs of two counsel w</w:t>
      </w:r>
      <w:r w:rsidR="00807BB1" w:rsidRPr="00B22B8E">
        <w:rPr>
          <w:rFonts w:ascii="Arial" w:eastAsia="Times New Roman" w:hAnsi="Arial" w:cs="Arial"/>
          <w:sz w:val="24"/>
          <w:szCs w:val="24"/>
          <w:lang w:eastAsia="en-GB"/>
        </w:rPr>
        <w:t>h</w:t>
      </w:r>
      <w:r w:rsidRPr="00B22B8E">
        <w:rPr>
          <w:rFonts w:ascii="Arial" w:eastAsia="Times New Roman" w:hAnsi="Arial" w:cs="Arial"/>
          <w:sz w:val="24"/>
          <w:szCs w:val="24"/>
          <w:lang w:eastAsia="en-GB"/>
        </w:rPr>
        <w:t>ere employed on behalf of the ap</w:t>
      </w:r>
      <w:r w:rsidR="00087284" w:rsidRPr="00B22B8E">
        <w:rPr>
          <w:rFonts w:ascii="Arial" w:eastAsia="Times New Roman" w:hAnsi="Arial" w:cs="Arial"/>
          <w:sz w:val="24"/>
          <w:szCs w:val="24"/>
          <w:lang w:eastAsia="en-GB"/>
        </w:rPr>
        <w:t>plicant, third, fourth and fifth</w:t>
      </w:r>
      <w:r w:rsidRPr="00B22B8E">
        <w:rPr>
          <w:rFonts w:ascii="Arial" w:eastAsia="Times New Roman" w:hAnsi="Arial" w:cs="Arial"/>
          <w:sz w:val="24"/>
          <w:szCs w:val="24"/>
          <w:lang w:eastAsia="en-GB"/>
        </w:rPr>
        <w:t xml:space="preserve"> respondents</w:t>
      </w:r>
      <w:r w:rsidR="00A77E83" w:rsidRPr="00B22B8E">
        <w:rPr>
          <w:rFonts w:ascii="Arial" w:eastAsia="Times New Roman" w:hAnsi="Arial" w:cs="Arial"/>
          <w:sz w:val="24"/>
          <w:szCs w:val="24"/>
          <w:lang w:eastAsia="en-GB"/>
        </w:rPr>
        <w:t>.</w:t>
      </w:r>
    </w:p>
    <w:p w:rsidR="00F6636F" w:rsidRDefault="00F6636F" w:rsidP="0017450B">
      <w:pPr>
        <w:tabs>
          <w:tab w:val="left" w:pos="3402"/>
        </w:tabs>
        <w:spacing w:after="0" w:line="360" w:lineRule="auto"/>
        <w:ind w:left="851" w:hanging="851"/>
        <w:jc w:val="both"/>
        <w:rPr>
          <w:rFonts w:ascii="Arial" w:eastAsia="Times New Roman" w:hAnsi="Arial" w:cs="Arial"/>
          <w:sz w:val="24"/>
          <w:szCs w:val="24"/>
          <w:u w:val="single"/>
          <w:lang w:eastAsia="en-GB"/>
        </w:rPr>
      </w:pPr>
    </w:p>
    <w:p w:rsidR="00F6636F" w:rsidRPr="00F6636F" w:rsidRDefault="00F6636F" w:rsidP="0017450B">
      <w:pPr>
        <w:tabs>
          <w:tab w:val="left" w:pos="3402"/>
        </w:tabs>
        <w:spacing w:after="0" w:line="360" w:lineRule="auto"/>
        <w:ind w:left="851" w:hanging="851"/>
        <w:jc w:val="both"/>
        <w:rPr>
          <w:rFonts w:ascii="Arial" w:hAnsi="Arial" w:cs="Arial"/>
          <w:sz w:val="24"/>
          <w:szCs w:val="24"/>
          <w:u w:val="single"/>
        </w:rPr>
      </w:pPr>
    </w:p>
    <w:p w:rsidR="00E434EE" w:rsidRDefault="00E434EE" w:rsidP="001F360C">
      <w:pPr>
        <w:spacing w:line="480" w:lineRule="auto"/>
        <w:ind w:left="851" w:hanging="851"/>
        <w:jc w:val="both"/>
        <w:rPr>
          <w:rFonts w:ascii="Arial" w:hAnsi="Arial" w:cs="Arial"/>
          <w:sz w:val="24"/>
          <w:szCs w:val="24"/>
        </w:rPr>
      </w:pPr>
    </w:p>
    <w:p w:rsidR="004A5415" w:rsidRPr="00C665C9" w:rsidRDefault="004A5415" w:rsidP="004A5415">
      <w:pPr>
        <w:spacing w:after="0" w:line="240" w:lineRule="auto"/>
        <w:ind w:left="709" w:hanging="709"/>
        <w:jc w:val="right"/>
        <w:rPr>
          <w:rFonts w:ascii="Arial" w:hAnsi="Arial" w:cs="Arial"/>
          <w:sz w:val="24"/>
          <w:szCs w:val="24"/>
        </w:rPr>
      </w:pPr>
      <w:r w:rsidRPr="00C665C9">
        <w:rPr>
          <w:rFonts w:ascii="Arial" w:hAnsi="Arial" w:cs="Arial"/>
          <w:sz w:val="24"/>
          <w:szCs w:val="24"/>
        </w:rPr>
        <w:t>_______________</w:t>
      </w:r>
    </w:p>
    <w:p w:rsidR="004A5415" w:rsidRPr="00C665C9" w:rsidRDefault="004A5415" w:rsidP="004A5415">
      <w:pPr>
        <w:spacing w:after="0" w:line="240" w:lineRule="auto"/>
        <w:ind w:left="709" w:hanging="709"/>
        <w:jc w:val="right"/>
        <w:rPr>
          <w:rFonts w:ascii="Arial" w:hAnsi="Arial" w:cs="Arial"/>
          <w:b/>
          <w:sz w:val="24"/>
          <w:szCs w:val="24"/>
        </w:rPr>
      </w:pPr>
      <w:r w:rsidRPr="00C665C9">
        <w:rPr>
          <w:rFonts w:ascii="Arial" w:hAnsi="Arial" w:cs="Arial"/>
          <w:b/>
          <w:sz w:val="24"/>
          <w:szCs w:val="24"/>
        </w:rPr>
        <w:t>JJ MHLAMBI, J</w:t>
      </w:r>
    </w:p>
    <w:p w:rsidR="004A5415" w:rsidRPr="00C665C9" w:rsidRDefault="004A5415" w:rsidP="004A5415">
      <w:pPr>
        <w:spacing w:after="0" w:line="240" w:lineRule="auto"/>
        <w:ind w:left="709" w:hanging="709"/>
        <w:jc w:val="right"/>
        <w:rPr>
          <w:rFonts w:ascii="Arial" w:hAnsi="Arial" w:cs="Arial"/>
          <w:b/>
          <w:sz w:val="24"/>
          <w:szCs w:val="24"/>
        </w:rPr>
      </w:pPr>
    </w:p>
    <w:p w:rsidR="004A5415" w:rsidRPr="00C665C9" w:rsidRDefault="004A5415" w:rsidP="004A5415">
      <w:pPr>
        <w:tabs>
          <w:tab w:val="left" w:pos="2118"/>
        </w:tabs>
        <w:spacing w:after="0" w:line="240" w:lineRule="auto"/>
        <w:jc w:val="both"/>
        <w:rPr>
          <w:rFonts w:ascii="Arial" w:eastAsia="Times New Roman" w:hAnsi="Arial" w:cs="Arial"/>
          <w:sz w:val="24"/>
          <w:szCs w:val="24"/>
          <w:lang w:eastAsia="en-GB"/>
        </w:rPr>
      </w:pPr>
      <w:r w:rsidRPr="00C665C9">
        <w:rPr>
          <w:rFonts w:ascii="Arial" w:eastAsia="Times New Roman" w:hAnsi="Arial" w:cs="Arial"/>
          <w:sz w:val="24"/>
          <w:szCs w:val="24"/>
          <w:lang w:eastAsia="en-GB"/>
        </w:rPr>
        <w:t>Counsel for t</w:t>
      </w:r>
      <w:r w:rsidR="000F5959">
        <w:rPr>
          <w:rFonts w:ascii="Arial" w:eastAsia="Times New Roman" w:hAnsi="Arial" w:cs="Arial"/>
          <w:sz w:val="24"/>
          <w:szCs w:val="24"/>
          <w:lang w:eastAsia="en-GB"/>
        </w:rPr>
        <w:t xml:space="preserve">he applicant:     </w:t>
      </w:r>
      <w:r w:rsidR="00A361D2">
        <w:rPr>
          <w:rFonts w:ascii="Arial" w:eastAsia="Times New Roman" w:hAnsi="Arial" w:cs="Arial"/>
          <w:sz w:val="24"/>
          <w:szCs w:val="24"/>
          <w:lang w:eastAsia="en-GB"/>
        </w:rPr>
        <w:t xml:space="preserve">     </w:t>
      </w:r>
      <w:r w:rsidR="00B23B5A">
        <w:rPr>
          <w:rFonts w:ascii="Arial" w:eastAsia="Times New Roman" w:hAnsi="Arial" w:cs="Arial"/>
          <w:sz w:val="24"/>
          <w:szCs w:val="24"/>
          <w:lang w:eastAsia="en-GB"/>
        </w:rPr>
        <w:t xml:space="preserve">Adv. </w:t>
      </w:r>
      <w:r w:rsidR="003650E1">
        <w:rPr>
          <w:rFonts w:ascii="Arial" w:eastAsia="Times New Roman" w:hAnsi="Arial" w:cs="Arial"/>
          <w:sz w:val="24"/>
          <w:szCs w:val="24"/>
          <w:lang w:eastAsia="en-GB"/>
        </w:rPr>
        <w:t>L</w:t>
      </w:r>
      <w:r w:rsidR="00B23B5A">
        <w:rPr>
          <w:rFonts w:ascii="Arial" w:eastAsia="Times New Roman" w:hAnsi="Arial" w:cs="Arial"/>
          <w:sz w:val="24"/>
          <w:szCs w:val="24"/>
          <w:lang w:eastAsia="en-GB"/>
        </w:rPr>
        <w:t xml:space="preserve"> Bomela</w:t>
      </w:r>
    </w:p>
    <w:p w:rsidR="004A5415" w:rsidRPr="00C665C9" w:rsidRDefault="004A5415" w:rsidP="004A5415">
      <w:pPr>
        <w:tabs>
          <w:tab w:val="left" w:pos="2118"/>
        </w:tabs>
        <w:spacing w:after="0" w:line="240" w:lineRule="auto"/>
        <w:jc w:val="both"/>
        <w:rPr>
          <w:rFonts w:ascii="Arial" w:eastAsia="Times New Roman" w:hAnsi="Arial" w:cs="Arial"/>
          <w:sz w:val="24"/>
          <w:szCs w:val="24"/>
          <w:lang w:eastAsia="en-GB"/>
        </w:rPr>
      </w:pPr>
      <w:r w:rsidRPr="00C665C9">
        <w:rPr>
          <w:rFonts w:ascii="Arial" w:eastAsia="Times New Roman" w:hAnsi="Arial" w:cs="Arial"/>
          <w:sz w:val="24"/>
          <w:szCs w:val="24"/>
          <w:lang w:eastAsia="en-GB"/>
        </w:rPr>
        <w:t xml:space="preserve">Instructed by: </w:t>
      </w:r>
      <w:r w:rsidRPr="00C665C9">
        <w:rPr>
          <w:rFonts w:ascii="Arial" w:eastAsia="Times New Roman" w:hAnsi="Arial" w:cs="Arial"/>
          <w:sz w:val="24"/>
          <w:szCs w:val="24"/>
          <w:lang w:eastAsia="en-GB"/>
        </w:rPr>
        <w:tab/>
      </w:r>
      <w:r w:rsidRPr="00C665C9">
        <w:rPr>
          <w:rFonts w:ascii="Arial" w:eastAsia="Times New Roman" w:hAnsi="Arial" w:cs="Arial"/>
          <w:sz w:val="24"/>
          <w:szCs w:val="24"/>
          <w:lang w:eastAsia="en-GB"/>
        </w:rPr>
        <w:tab/>
      </w:r>
      <w:r w:rsidRPr="00C665C9">
        <w:rPr>
          <w:rFonts w:ascii="Arial" w:eastAsia="Times New Roman" w:hAnsi="Arial" w:cs="Arial"/>
          <w:sz w:val="24"/>
          <w:szCs w:val="24"/>
          <w:lang w:eastAsia="en-GB"/>
        </w:rPr>
        <w:tab/>
        <w:t xml:space="preserve">        </w:t>
      </w:r>
      <w:r w:rsidR="00B23B5A">
        <w:rPr>
          <w:rFonts w:ascii="Arial" w:eastAsia="Times New Roman" w:hAnsi="Arial" w:cs="Arial"/>
          <w:sz w:val="24"/>
          <w:szCs w:val="24"/>
          <w:lang w:eastAsia="en-GB"/>
        </w:rPr>
        <w:t>State Attorney</w:t>
      </w:r>
    </w:p>
    <w:p w:rsidR="003650E1" w:rsidRDefault="000F5959" w:rsidP="004A5415">
      <w:pPr>
        <w:tabs>
          <w:tab w:val="left" w:pos="2118"/>
        </w:tabs>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 xml:space="preserve">        </w:t>
      </w:r>
      <w:r w:rsidR="003650E1">
        <w:rPr>
          <w:rFonts w:ascii="Arial" w:eastAsia="Times New Roman" w:hAnsi="Arial" w:cs="Arial"/>
          <w:sz w:val="24"/>
          <w:szCs w:val="24"/>
          <w:lang w:eastAsia="en-GB"/>
        </w:rPr>
        <w:t>10</w:t>
      </w:r>
      <w:r w:rsidR="003650E1" w:rsidRPr="003650E1">
        <w:rPr>
          <w:rFonts w:ascii="Arial" w:eastAsia="Times New Roman" w:hAnsi="Arial" w:cs="Arial"/>
          <w:sz w:val="24"/>
          <w:szCs w:val="24"/>
          <w:vertAlign w:val="superscript"/>
          <w:lang w:eastAsia="en-GB"/>
        </w:rPr>
        <w:t>th</w:t>
      </w:r>
      <w:r w:rsidR="003650E1">
        <w:rPr>
          <w:rFonts w:ascii="Arial" w:eastAsia="Times New Roman" w:hAnsi="Arial" w:cs="Arial"/>
          <w:sz w:val="24"/>
          <w:szCs w:val="24"/>
          <w:lang w:eastAsia="en-GB"/>
        </w:rPr>
        <w:t xml:space="preserve"> Floor</w:t>
      </w:r>
    </w:p>
    <w:p w:rsidR="003650E1" w:rsidRDefault="003650E1" w:rsidP="004A5415">
      <w:pPr>
        <w:tabs>
          <w:tab w:val="left" w:pos="2118"/>
        </w:tabs>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 xml:space="preserve">        Fedsure Building</w:t>
      </w:r>
    </w:p>
    <w:p w:rsidR="004A5415" w:rsidRPr="00C665C9" w:rsidRDefault="003650E1" w:rsidP="004A5415">
      <w:pPr>
        <w:tabs>
          <w:tab w:val="left" w:pos="2118"/>
        </w:tabs>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 xml:space="preserve">        49 Charlotte Maxheke Street </w:t>
      </w:r>
    </w:p>
    <w:p w:rsidR="004A5415" w:rsidRPr="00C665C9" w:rsidRDefault="004A5415" w:rsidP="004A5415">
      <w:pPr>
        <w:spacing w:after="0" w:line="240" w:lineRule="auto"/>
        <w:ind w:left="709" w:hanging="709"/>
        <w:rPr>
          <w:rFonts w:ascii="Arial" w:hAnsi="Arial" w:cs="Arial"/>
          <w:b/>
          <w:sz w:val="24"/>
          <w:szCs w:val="24"/>
        </w:rPr>
      </w:pPr>
      <w:r w:rsidRPr="00C665C9">
        <w:rPr>
          <w:rFonts w:ascii="Arial" w:eastAsia="Times New Roman" w:hAnsi="Arial" w:cs="Arial"/>
          <w:sz w:val="24"/>
          <w:szCs w:val="24"/>
          <w:lang w:eastAsia="en-GB"/>
        </w:rPr>
        <w:t xml:space="preserve"> </w:t>
      </w:r>
      <w:r w:rsidRPr="00C665C9">
        <w:rPr>
          <w:rFonts w:ascii="Arial" w:eastAsia="Times New Roman" w:hAnsi="Arial" w:cs="Arial"/>
          <w:sz w:val="24"/>
          <w:szCs w:val="24"/>
          <w:lang w:eastAsia="en-GB"/>
        </w:rPr>
        <w:tab/>
      </w:r>
      <w:r w:rsidRPr="00C665C9">
        <w:rPr>
          <w:rFonts w:ascii="Arial" w:eastAsia="Times New Roman" w:hAnsi="Arial" w:cs="Arial"/>
          <w:sz w:val="24"/>
          <w:szCs w:val="24"/>
          <w:lang w:eastAsia="en-GB"/>
        </w:rPr>
        <w:tab/>
      </w:r>
      <w:r w:rsidRPr="00C665C9">
        <w:rPr>
          <w:rFonts w:ascii="Arial" w:eastAsia="Times New Roman" w:hAnsi="Arial" w:cs="Arial"/>
          <w:sz w:val="24"/>
          <w:szCs w:val="24"/>
          <w:lang w:eastAsia="en-GB"/>
        </w:rPr>
        <w:tab/>
      </w:r>
      <w:r w:rsidRPr="00C665C9">
        <w:rPr>
          <w:rFonts w:ascii="Arial" w:eastAsia="Times New Roman" w:hAnsi="Arial" w:cs="Arial"/>
          <w:sz w:val="24"/>
          <w:szCs w:val="24"/>
          <w:lang w:eastAsia="en-GB"/>
        </w:rPr>
        <w:tab/>
      </w:r>
      <w:r w:rsidRPr="00C665C9">
        <w:rPr>
          <w:rFonts w:ascii="Arial" w:eastAsia="Times New Roman" w:hAnsi="Arial" w:cs="Arial"/>
          <w:sz w:val="24"/>
          <w:szCs w:val="24"/>
          <w:lang w:eastAsia="en-GB"/>
        </w:rPr>
        <w:tab/>
        <w:t xml:space="preserve">        Bloemfontein </w:t>
      </w:r>
    </w:p>
    <w:p w:rsidR="004A5415" w:rsidRPr="00C665C9" w:rsidRDefault="004A5415" w:rsidP="004A5415">
      <w:pPr>
        <w:spacing w:after="0" w:line="240" w:lineRule="auto"/>
        <w:ind w:left="709" w:hanging="709"/>
        <w:jc w:val="both"/>
        <w:rPr>
          <w:rFonts w:ascii="Arial" w:hAnsi="Arial" w:cs="Arial"/>
          <w:sz w:val="24"/>
          <w:szCs w:val="24"/>
        </w:rPr>
      </w:pPr>
    </w:p>
    <w:p w:rsidR="004A5415" w:rsidRPr="00C665C9" w:rsidRDefault="004A5415" w:rsidP="004A5415">
      <w:pPr>
        <w:tabs>
          <w:tab w:val="left" w:pos="2118"/>
        </w:tabs>
        <w:spacing w:after="0" w:line="240" w:lineRule="auto"/>
        <w:jc w:val="both"/>
        <w:rPr>
          <w:rFonts w:ascii="Arial" w:eastAsia="Times New Roman" w:hAnsi="Arial" w:cs="Arial"/>
          <w:sz w:val="24"/>
          <w:szCs w:val="24"/>
          <w:lang w:eastAsia="en-GB"/>
        </w:rPr>
      </w:pPr>
      <w:r w:rsidRPr="00C665C9">
        <w:rPr>
          <w:rFonts w:ascii="Arial" w:eastAsia="Times New Roman" w:hAnsi="Arial" w:cs="Arial"/>
          <w:sz w:val="24"/>
          <w:szCs w:val="24"/>
          <w:lang w:eastAsia="en-GB"/>
        </w:rPr>
        <w:t>Co</w:t>
      </w:r>
      <w:r w:rsidR="00F82208">
        <w:rPr>
          <w:rFonts w:ascii="Arial" w:eastAsia="Times New Roman" w:hAnsi="Arial" w:cs="Arial"/>
          <w:sz w:val="24"/>
          <w:szCs w:val="24"/>
          <w:lang w:eastAsia="en-GB"/>
        </w:rPr>
        <w:t xml:space="preserve">unsel for the </w:t>
      </w:r>
      <w:r w:rsidR="00B23B5A">
        <w:rPr>
          <w:rFonts w:ascii="Arial" w:eastAsia="Times New Roman" w:hAnsi="Arial" w:cs="Arial"/>
          <w:sz w:val="24"/>
          <w:szCs w:val="24"/>
          <w:lang w:eastAsia="en-GB"/>
        </w:rPr>
        <w:t xml:space="preserve">first </w:t>
      </w:r>
      <w:r w:rsidR="00F82208">
        <w:rPr>
          <w:rFonts w:ascii="Arial" w:eastAsia="Times New Roman" w:hAnsi="Arial" w:cs="Arial"/>
          <w:sz w:val="24"/>
          <w:szCs w:val="24"/>
          <w:lang w:eastAsia="en-GB"/>
        </w:rPr>
        <w:t>respondent:</w:t>
      </w:r>
      <w:r w:rsidR="00B37C21">
        <w:rPr>
          <w:rFonts w:ascii="Arial" w:eastAsia="Times New Roman" w:hAnsi="Arial" w:cs="Arial"/>
          <w:sz w:val="24"/>
          <w:szCs w:val="24"/>
          <w:lang w:eastAsia="en-GB"/>
        </w:rPr>
        <w:t xml:space="preserve"> Adv N Luthuli</w:t>
      </w:r>
      <w:r w:rsidR="00F82208">
        <w:rPr>
          <w:rFonts w:ascii="Arial" w:eastAsia="Times New Roman" w:hAnsi="Arial" w:cs="Arial"/>
          <w:sz w:val="24"/>
          <w:szCs w:val="24"/>
          <w:lang w:eastAsia="en-GB"/>
        </w:rPr>
        <w:t xml:space="preserve"> </w:t>
      </w:r>
      <w:r w:rsidR="00A361D2">
        <w:rPr>
          <w:rFonts w:ascii="Arial" w:eastAsia="Times New Roman" w:hAnsi="Arial" w:cs="Arial"/>
          <w:sz w:val="24"/>
          <w:szCs w:val="24"/>
          <w:lang w:eastAsia="en-GB"/>
        </w:rPr>
        <w:t xml:space="preserve">      </w:t>
      </w:r>
      <w:r w:rsidRPr="00C665C9">
        <w:rPr>
          <w:rFonts w:ascii="Arial" w:eastAsia="Times New Roman" w:hAnsi="Arial" w:cs="Arial"/>
          <w:sz w:val="24"/>
          <w:szCs w:val="24"/>
          <w:lang w:eastAsia="en-GB"/>
        </w:rPr>
        <w:tab/>
      </w:r>
    </w:p>
    <w:p w:rsidR="004A5415" w:rsidRDefault="004A5415" w:rsidP="004A5415">
      <w:pPr>
        <w:tabs>
          <w:tab w:val="left" w:pos="2118"/>
        </w:tabs>
        <w:spacing w:after="0" w:line="240" w:lineRule="auto"/>
        <w:jc w:val="both"/>
        <w:rPr>
          <w:rFonts w:ascii="Arial" w:eastAsia="Times New Roman" w:hAnsi="Arial" w:cs="Arial"/>
          <w:sz w:val="24"/>
          <w:szCs w:val="24"/>
          <w:lang w:eastAsia="en-GB"/>
        </w:rPr>
      </w:pPr>
      <w:r w:rsidRPr="00C665C9">
        <w:rPr>
          <w:rFonts w:ascii="Arial" w:eastAsia="Times New Roman" w:hAnsi="Arial" w:cs="Arial"/>
          <w:sz w:val="24"/>
          <w:szCs w:val="24"/>
          <w:lang w:eastAsia="en-GB"/>
        </w:rPr>
        <w:t xml:space="preserve">Instructed by: </w:t>
      </w:r>
      <w:r w:rsidRPr="00C665C9">
        <w:rPr>
          <w:rFonts w:ascii="Arial" w:eastAsia="Times New Roman" w:hAnsi="Arial" w:cs="Arial"/>
          <w:sz w:val="24"/>
          <w:szCs w:val="24"/>
          <w:lang w:eastAsia="en-GB"/>
        </w:rPr>
        <w:tab/>
      </w:r>
      <w:r w:rsidRPr="00C665C9">
        <w:rPr>
          <w:rFonts w:ascii="Arial" w:eastAsia="Times New Roman" w:hAnsi="Arial" w:cs="Arial"/>
          <w:sz w:val="24"/>
          <w:szCs w:val="24"/>
          <w:lang w:eastAsia="en-GB"/>
        </w:rPr>
        <w:tab/>
      </w:r>
      <w:r w:rsidRPr="00C665C9">
        <w:rPr>
          <w:rFonts w:ascii="Arial" w:eastAsia="Times New Roman" w:hAnsi="Arial" w:cs="Arial"/>
          <w:sz w:val="24"/>
          <w:szCs w:val="24"/>
          <w:lang w:eastAsia="en-GB"/>
        </w:rPr>
        <w:tab/>
      </w:r>
      <w:r w:rsidR="00F82208">
        <w:rPr>
          <w:rFonts w:ascii="Arial" w:eastAsia="Times New Roman" w:hAnsi="Arial" w:cs="Arial"/>
          <w:sz w:val="24"/>
          <w:szCs w:val="24"/>
          <w:lang w:eastAsia="en-GB"/>
        </w:rPr>
        <w:t xml:space="preserve">        </w:t>
      </w:r>
      <w:r w:rsidR="003650E1">
        <w:rPr>
          <w:rFonts w:ascii="Arial" w:eastAsia="Times New Roman" w:hAnsi="Arial" w:cs="Arial"/>
          <w:sz w:val="24"/>
          <w:szCs w:val="24"/>
          <w:lang w:eastAsia="en-GB"/>
        </w:rPr>
        <w:t xml:space="preserve">Symington De Kok </w:t>
      </w:r>
    </w:p>
    <w:p w:rsidR="00D716D3" w:rsidRPr="00C665C9" w:rsidRDefault="00A361D2" w:rsidP="004A5415">
      <w:pPr>
        <w:tabs>
          <w:tab w:val="left" w:pos="2118"/>
        </w:tabs>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 xml:space="preserve">        </w:t>
      </w:r>
      <w:r w:rsidR="003650E1">
        <w:rPr>
          <w:rFonts w:ascii="Arial" w:eastAsia="Times New Roman" w:hAnsi="Arial" w:cs="Arial"/>
          <w:sz w:val="24"/>
          <w:szCs w:val="24"/>
          <w:lang w:eastAsia="en-GB"/>
        </w:rPr>
        <w:t xml:space="preserve">169 Nelson Mandela Drive </w:t>
      </w:r>
      <w:r>
        <w:rPr>
          <w:rFonts w:ascii="Arial" w:eastAsia="Times New Roman" w:hAnsi="Arial" w:cs="Arial"/>
          <w:sz w:val="24"/>
          <w:szCs w:val="24"/>
          <w:lang w:eastAsia="en-GB"/>
        </w:rPr>
        <w:t xml:space="preserve"> </w:t>
      </w:r>
    </w:p>
    <w:p w:rsidR="004A5415" w:rsidRPr="00C665C9" w:rsidRDefault="004A5415" w:rsidP="00F82208">
      <w:pPr>
        <w:tabs>
          <w:tab w:val="left" w:pos="2118"/>
        </w:tabs>
        <w:spacing w:after="0" w:line="240" w:lineRule="auto"/>
        <w:jc w:val="both"/>
        <w:rPr>
          <w:rFonts w:ascii="Arial" w:eastAsia="Times New Roman" w:hAnsi="Arial" w:cs="Arial"/>
          <w:sz w:val="24"/>
          <w:szCs w:val="24"/>
          <w:lang w:eastAsia="en-GB"/>
        </w:rPr>
      </w:pPr>
      <w:r w:rsidRPr="00C665C9">
        <w:rPr>
          <w:rFonts w:ascii="Arial" w:eastAsia="Times New Roman" w:hAnsi="Arial" w:cs="Arial"/>
          <w:sz w:val="24"/>
          <w:szCs w:val="24"/>
          <w:lang w:eastAsia="en-GB"/>
        </w:rPr>
        <w:tab/>
      </w:r>
      <w:r w:rsidRPr="00C665C9">
        <w:rPr>
          <w:rFonts w:ascii="Arial" w:eastAsia="Times New Roman" w:hAnsi="Arial" w:cs="Arial"/>
          <w:sz w:val="24"/>
          <w:szCs w:val="24"/>
          <w:lang w:eastAsia="en-GB"/>
        </w:rPr>
        <w:tab/>
      </w:r>
      <w:r w:rsidRPr="00C665C9">
        <w:rPr>
          <w:rFonts w:ascii="Arial" w:eastAsia="Times New Roman" w:hAnsi="Arial" w:cs="Arial"/>
          <w:sz w:val="24"/>
          <w:szCs w:val="24"/>
          <w:lang w:eastAsia="en-GB"/>
        </w:rPr>
        <w:tab/>
        <w:t xml:space="preserve">        </w:t>
      </w:r>
      <w:r w:rsidR="003650E1">
        <w:rPr>
          <w:rFonts w:ascii="Arial" w:eastAsia="Times New Roman" w:hAnsi="Arial" w:cs="Arial"/>
          <w:sz w:val="24"/>
          <w:szCs w:val="24"/>
          <w:lang w:eastAsia="en-GB"/>
        </w:rPr>
        <w:t xml:space="preserve">Westdene </w:t>
      </w:r>
    </w:p>
    <w:p w:rsidR="004A5415" w:rsidRDefault="004A5415" w:rsidP="004A5415">
      <w:pPr>
        <w:tabs>
          <w:tab w:val="left" w:pos="2118"/>
        </w:tabs>
        <w:spacing w:after="0" w:line="240" w:lineRule="auto"/>
        <w:jc w:val="both"/>
        <w:rPr>
          <w:rFonts w:ascii="Arial" w:eastAsia="Times New Roman" w:hAnsi="Arial" w:cs="Arial"/>
          <w:sz w:val="24"/>
          <w:szCs w:val="24"/>
          <w:lang w:eastAsia="en-GB"/>
        </w:rPr>
      </w:pPr>
      <w:r w:rsidRPr="00C665C9">
        <w:rPr>
          <w:rFonts w:ascii="Arial" w:eastAsia="Times New Roman" w:hAnsi="Arial" w:cs="Arial"/>
          <w:sz w:val="24"/>
          <w:szCs w:val="24"/>
          <w:lang w:eastAsia="en-GB"/>
        </w:rPr>
        <w:tab/>
      </w:r>
      <w:r w:rsidRPr="00C665C9">
        <w:rPr>
          <w:rFonts w:ascii="Arial" w:eastAsia="Times New Roman" w:hAnsi="Arial" w:cs="Arial"/>
          <w:sz w:val="24"/>
          <w:szCs w:val="24"/>
          <w:lang w:eastAsia="en-GB"/>
        </w:rPr>
        <w:tab/>
      </w:r>
      <w:r w:rsidRPr="00C665C9">
        <w:rPr>
          <w:rFonts w:ascii="Arial" w:eastAsia="Times New Roman" w:hAnsi="Arial" w:cs="Arial"/>
          <w:sz w:val="24"/>
          <w:szCs w:val="24"/>
          <w:lang w:eastAsia="en-GB"/>
        </w:rPr>
        <w:tab/>
        <w:t xml:space="preserve">        Bloemfontein</w:t>
      </w:r>
    </w:p>
    <w:p w:rsidR="003650E1" w:rsidRDefault="003650E1" w:rsidP="004A5415">
      <w:pPr>
        <w:tabs>
          <w:tab w:val="left" w:pos="2118"/>
        </w:tabs>
        <w:spacing w:after="0" w:line="240" w:lineRule="auto"/>
        <w:jc w:val="both"/>
        <w:rPr>
          <w:rFonts w:ascii="Arial" w:eastAsia="Times New Roman" w:hAnsi="Arial" w:cs="Arial"/>
          <w:sz w:val="24"/>
          <w:szCs w:val="24"/>
          <w:lang w:eastAsia="en-GB"/>
        </w:rPr>
      </w:pPr>
    </w:p>
    <w:p w:rsidR="00B37C21" w:rsidRDefault="00B37C21" w:rsidP="004A5415">
      <w:pPr>
        <w:tabs>
          <w:tab w:val="left" w:pos="2118"/>
        </w:tabs>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Counsel for the third </w:t>
      </w:r>
      <w:r w:rsidR="003650E1">
        <w:rPr>
          <w:rFonts w:ascii="Arial" w:eastAsia="Times New Roman" w:hAnsi="Arial" w:cs="Arial"/>
          <w:sz w:val="24"/>
          <w:szCs w:val="24"/>
          <w:lang w:eastAsia="en-GB"/>
        </w:rPr>
        <w:t>respondent: Adv N Snellenburg S</w:t>
      </w:r>
    </w:p>
    <w:p w:rsidR="003650E1" w:rsidRDefault="003650E1" w:rsidP="003650E1">
      <w:pPr>
        <w:tabs>
          <w:tab w:val="left" w:pos="2118"/>
        </w:tabs>
        <w:spacing w:after="0" w:line="240" w:lineRule="auto"/>
        <w:jc w:val="both"/>
        <w:rPr>
          <w:rFonts w:ascii="Arial" w:eastAsia="Times New Roman" w:hAnsi="Arial" w:cs="Arial"/>
          <w:sz w:val="24"/>
          <w:szCs w:val="24"/>
          <w:lang w:eastAsia="en-GB"/>
        </w:rPr>
      </w:pPr>
      <w:r w:rsidRPr="00C665C9">
        <w:rPr>
          <w:rFonts w:ascii="Arial" w:eastAsia="Times New Roman" w:hAnsi="Arial" w:cs="Arial"/>
          <w:sz w:val="24"/>
          <w:szCs w:val="24"/>
          <w:lang w:eastAsia="en-GB"/>
        </w:rPr>
        <w:t xml:space="preserve">Instructed by: </w:t>
      </w:r>
      <w:r w:rsidRPr="00C665C9">
        <w:rPr>
          <w:rFonts w:ascii="Arial" w:eastAsia="Times New Roman" w:hAnsi="Arial" w:cs="Arial"/>
          <w:sz w:val="24"/>
          <w:szCs w:val="24"/>
          <w:lang w:eastAsia="en-GB"/>
        </w:rPr>
        <w:tab/>
      </w:r>
      <w:r w:rsidRPr="00C665C9">
        <w:rPr>
          <w:rFonts w:ascii="Arial" w:eastAsia="Times New Roman" w:hAnsi="Arial" w:cs="Arial"/>
          <w:sz w:val="24"/>
          <w:szCs w:val="24"/>
          <w:lang w:eastAsia="en-GB"/>
        </w:rPr>
        <w:tab/>
      </w:r>
      <w:r w:rsidRPr="00C665C9">
        <w:rPr>
          <w:rFonts w:ascii="Arial" w:eastAsia="Times New Roman" w:hAnsi="Arial" w:cs="Arial"/>
          <w:sz w:val="24"/>
          <w:szCs w:val="24"/>
          <w:lang w:eastAsia="en-GB"/>
        </w:rPr>
        <w:tab/>
      </w:r>
      <w:r>
        <w:rPr>
          <w:rFonts w:ascii="Arial" w:eastAsia="Times New Roman" w:hAnsi="Arial" w:cs="Arial"/>
          <w:sz w:val="24"/>
          <w:szCs w:val="24"/>
          <w:lang w:eastAsia="en-GB"/>
        </w:rPr>
        <w:t xml:space="preserve">          Peyper Attorneys </w:t>
      </w:r>
    </w:p>
    <w:p w:rsidR="003650E1" w:rsidRPr="00C665C9" w:rsidRDefault="003650E1" w:rsidP="003650E1">
      <w:pPr>
        <w:tabs>
          <w:tab w:val="left" w:pos="2118"/>
        </w:tabs>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 xml:space="preserve">          101 Olympus Drive  </w:t>
      </w:r>
    </w:p>
    <w:p w:rsidR="003650E1" w:rsidRPr="00C665C9" w:rsidRDefault="003650E1" w:rsidP="003650E1">
      <w:pPr>
        <w:tabs>
          <w:tab w:val="left" w:pos="2118"/>
        </w:tabs>
        <w:spacing w:after="0" w:line="240" w:lineRule="auto"/>
        <w:jc w:val="both"/>
        <w:rPr>
          <w:rFonts w:ascii="Arial" w:eastAsia="Times New Roman" w:hAnsi="Arial" w:cs="Arial"/>
          <w:sz w:val="24"/>
          <w:szCs w:val="24"/>
          <w:lang w:eastAsia="en-GB"/>
        </w:rPr>
      </w:pPr>
      <w:r w:rsidRPr="00C665C9">
        <w:rPr>
          <w:rFonts w:ascii="Arial" w:eastAsia="Times New Roman" w:hAnsi="Arial" w:cs="Arial"/>
          <w:sz w:val="24"/>
          <w:szCs w:val="24"/>
          <w:lang w:eastAsia="en-GB"/>
        </w:rPr>
        <w:tab/>
      </w:r>
      <w:r w:rsidRPr="00C665C9">
        <w:rPr>
          <w:rFonts w:ascii="Arial" w:eastAsia="Times New Roman" w:hAnsi="Arial" w:cs="Arial"/>
          <w:sz w:val="24"/>
          <w:szCs w:val="24"/>
          <w:lang w:eastAsia="en-GB"/>
        </w:rPr>
        <w:tab/>
      </w:r>
      <w:r w:rsidRPr="00C665C9">
        <w:rPr>
          <w:rFonts w:ascii="Arial" w:eastAsia="Times New Roman" w:hAnsi="Arial" w:cs="Arial"/>
          <w:sz w:val="24"/>
          <w:szCs w:val="24"/>
          <w:lang w:eastAsia="en-GB"/>
        </w:rPr>
        <w:tab/>
        <w:t xml:space="preserve">        </w:t>
      </w:r>
      <w:r>
        <w:rPr>
          <w:rFonts w:ascii="Arial" w:eastAsia="Times New Roman" w:hAnsi="Arial" w:cs="Arial"/>
          <w:sz w:val="24"/>
          <w:szCs w:val="24"/>
          <w:lang w:eastAsia="en-GB"/>
        </w:rPr>
        <w:t xml:space="preserve">   Helicon Heights </w:t>
      </w:r>
    </w:p>
    <w:p w:rsidR="003650E1" w:rsidRDefault="003650E1" w:rsidP="003650E1">
      <w:pPr>
        <w:tabs>
          <w:tab w:val="left" w:pos="2118"/>
        </w:tabs>
        <w:spacing w:after="0" w:line="240" w:lineRule="auto"/>
        <w:jc w:val="both"/>
        <w:rPr>
          <w:rFonts w:ascii="Arial" w:eastAsia="Times New Roman" w:hAnsi="Arial" w:cs="Arial"/>
          <w:sz w:val="24"/>
          <w:szCs w:val="24"/>
          <w:lang w:eastAsia="en-GB"/>
        </w:rPr>
      </w:pPr>
      <w:r w:rsidRPr="00C665C9">
        <w:rPr>
          <w:rFonts w:ascii="Arial" w:eastAsia="Times New Roman" w:hAnsi="Arial" w:cs="Arial"/>
          <w:sz w:val="24"/>
          <w:szCs w:val="24"/>
          <w:lang w:eastAsia="en-GB"/>
        </w:rPr>
        <w:lastRenderedPageBreak/>
        <w:tab/>
      </w:r>
      <w:r w:rsidRPr="00C665C9">
        <w:rPr>
          <w:rFonts w:ascii="Arial" w:eastAsia="Times New Roman" w:hAnsi="Arial" w:cs="Arial"/>
          <w:sz w:val="24"/>
          <w:szCs w:val="24"/>
          <w:lang w:eastAsia="en-GB"/>
        </w:rPr>
        <w:tab/>
      </w:r>
      <w:r w:rsidRPr="00C665C9">
        <w:rPr>
          <w:rFonts w:ascii="Arial" w:eastAsia="Times New Roman" w:hAnsi="Arial" w:cs="Arial"/>
          <w:sz w:val="24"/>
          <w:szCs w:val="24"/>
          <w:lang w:eastAsia="en-GB"/>
        </w:rPr>
        <w:tab/>
        <w:t xml:space="preserve">        Bloemfontein</w:t>
      </w:r>
    </w:p>
    <w:p w:rsidR="003650E1" w:rsidRDefault="003650E1" w:rsidP="004A5415">
      <w:pPr>
        <w:tabs>
          <w:tab w:val="left" w:pos="2118"/>
        </w:tabs>
        <w:spacing w:after="0" w:line="240" w:lineRule="auto"/>
        <w:jc w:val="both"/>
        <w:rPr>
          <w:rFonts w:ascii="Arial" w:eastAsia="Times New Roman" w:hAnsi="Arial" w:cs="Arial"/>
          <w:sz w:val="24"/>
          <w:szCs w:val="24"/>
          <w:lang w:eastAsia="en-GB"/>
        </w:rPr>
      </w:pPr>
    </w:p>
    <w:p w:rsidR="00B37C21" w:rsidRDefault="00B37C21" w:rsidP="004A5415">
      <w:pPr>
        <w:tabs>
          <w:tab w:val="left" w:pos="2118"/>
        </w:tabs>
        <w:spacing w:after="0" w:line="240" w:lineRule="auto"/>
        <w:jc w:val="both"/>
        <w:rPr>
          <w:rFonts w:ascii="Arial" w:eastAsia="Times New Roman" w:hAnsi="Arial" w:cs="Arial"/>
          <w:sz w:val="24"/>
          <w:szCs w:val="24"/>
          <w:lang w:eastAsia="en-GB"/>
        </w:rPr>
      </w:pPr>
    </w:p>
    <w:p w:rsidR="00B37C21" w:rsidRDefault="00B37C21" w:rsidP="004A5415">
      <w:pPr>
        <w:tabs>
          <w:tab w:val="left" w:pos="2118"/>
        </w:tabs>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Counsel for the fourth respondent: Adv S Grobler SC</w:t>
      </w:r>
    </w:p>
    <w:p w:rsidR="00602194" w:rsidRDefault="003650E1" w:rsidP="00602194">
      <w:pPr>
        <w:tabs>
          <w:tab w:val="left" w:pos="2118"/>
        </w:tabs>
        <w:spacing w:after="0" w:line="240" w:lineRule="auto"/>
        <w:jc w:val="both"/>
        <w:rPr>
          <w:rFonts w:ascii="Arial" w:eastAsia="Times New Roman" w:hAnsi="Arial" w:cs="Arial"/>
          <w:sz w:val="24"/>
          <w:szCs w:val="24"/>
          <w:lang w:eastAsia="en-GB"/>
        </w:rPr>
      </w:pPr>
      <w:r w:rsidRPr="00C665C9">
        <w:rPr>
          <w:rFonts w:ascii="Arial" w:eastAsia="Times New Roman" w:hAnsi="Arial" w:cs="Arial"/>
          <w:sz w:val="24"/>
          <w:szCs w:val="24"/>
          <w:lang w:eastAsia="en-GB"/>
        </w:rPr>
        <w:t xml:space="preserve">Instructed by: </w:t>
      </w:r>
      <w:r w:rsidRPr="00C665C9">
        <w:rPr>
          <w:rFonts w:ascii="Arial" w:eastAsia="Times New Roman" w:hAnsi="Arial" w:cs="Arial"/>
          <w:sz w:val="24"/>
          <w:szCs w:val="24"/>
          <w:lang w:eastAsia="en-GB"/>
        </w:rPr>
        <w:tab/>
      </w:r>
      <w:r w:rsidRPr="00C665C9">
        <w:rPr>
          <w:rFonts w:ascii="Arial" w:eastAsia="Times New Roman" w:hAnsi="Arial" w:cs="Arial"/>
          <w:sz w:val="24"/>
          <w:szCs w:val="24"/>
          <w:lang w:eastAsia="en-GB"/>
        </w:rPr>
        <w:tab/>
      </w:r>
      <w:r w:rsidRPr="00C665C9">
        <w:rPr>
          <w:rFonts w:ascii="Arial" w:eastAsia="Times New Roman" w:hAnsi="Arial" w:cs="Arial"/>
          <w:sz w:val="24"/>
          <w:szCs w:val="24"/>
          <w:lang w:eastAsia="en-GB"/>
        </w:rPr>
        <w:tab/>
      </w:r>
      <w:r>
        <w:rPr>
          <w:rFonts w:ascii="Arial" w:eastAsia="Times New Roman" w:hAnsi="Arial" w:cs="Arial"/>
          <w:sz w:val="24"/>
          <w:szCs w:val="24"/>
          <w:lang w:eastAsia="en-GB"/>
        </w:rPr>
        <w:t xml:space="preserve">            </w:t>
      </w:r>
      <w:r w:rsidR="00602194">
        <w:rPr>
          <w:rFonts w:ascii="Arial" w:eastAsia="Times New Roman" w:hAnsi="Arial" w:cs="Arial"/>
          <w:sz w:val="24"/>
          <w:szCs w:val="24"/>
          <w:lang w:eastAsia="en-GB"/>
        </w:rPr>
        <w:t xml:space="preserve">Peyper Attorneys </w:t>
      </w:r>
    </w:p>
    <w:p w:rsidR="00602194" w:rsidRPr="00C665C9" w:rsidRDefault="00602194" w:rsidP="00602194">
      <w:pPr>
        <w:tabs>
          <w:tab w:val="left" w:pos="2118"/>
        </w:tabs>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 xml:space="preserve">            101 Olympus Drive  </w:t>
      </w:r>
    </w:p>
    <w:p w:rsidR="00602194" w:rsidRPr="00C665C9" w:rsidRDefault="00602194" w:rsidP="00602194">
      <w:pPr>
        <w:tabs>
          <w:tab w:val="left" w:pos="2118"/>
        </w:tabs>
        <w:spacing w:after="0" w:line="240" w:lineRule="auto"/>
        <w:jc w:val="both"/>
        <w:rPr>
          <w:rFonts w:ascii="Arial" w:eastAsia="Times New Roman" w:hAnsi="Arial" w:cs="Arial"/>
          <w:sz w:val="24"/>
          <w:szCs w:val="24"/>
          <w:lang w:eastAsia="en-GB"/>
        </w:rPr>
      </w:pPr>
      <w:r w:rsidRPr="00C665C9">
        <w:rPr>
          <w:rFonts w:ascii="Arial" w:eastAsia="Times New Roman" w:hAnsi="Arial" w:cs="Arial"/>
          <w:sz w:val="24"/>
          <w:szCs w:val="24"/>
          <w:lang w:eastAsia="en-GB"/>
        </w:rPr>
        <w:tab/>
      </w:r>
      <w:r w:rsidRPr="00C665C9">
        <w:rPr>
          <w:rFonts w:ascii="Arial" w:eastAsia="Times New Roman" w:hAnsi="Arial" w:cs="Arial"/>
          <w:sz w:val="24"/>
          <w:szCs w:val="24"/>
          <w:lang w:eastAsia="en-GB"/>
        </w:rPr>
        <w:tab/>
      </w:r>
      <w:r w:rsidRPr="00C665C9">
        <w:rPr>
          <w:rFonts w:ascii="Arial" w:eastAsia="Times New Roman" w:hAnsi="Arial" w:cs="Arial"/>
          <w:sz w:val="24"/>
          <w:szCs w:val="24"/>
          <w:lang w:eastAsia="en-GB"/>
        </w:rPr>
        <w:tab/>
        <w:t xml:space="preserve">        </w:t>
      </w:r>
      <w:r>
        <w:rPr>
          <w:rFonts w:ascii="Arial" w:eastAsia="Times New Roman" w:hAnsi="Arial" w:cs="Arial"/>
          <w:sz w:val="24"/>
          <w:szCs w:val="24"/>
          <w:lang w:eastAsia="en-GB"/>
        </w:rPr>
        <w:t xml:space="preserve">    Helicon Heights </w:t>
      </w:r>
    </w:p>
    <w:p w:rsidR="00602194" w:rsidRDefault="00602194" w:rsidP="00602194">
      <w:pPr>
        <w:tabs>
          <w:tab w:val="left" w:pos="2118"/>
        </w:tabs>
        <w:spacing w:after="0" w:line="240" w:lineRule="auto"/>
        <w:jc w:val="both"/>
        <w:rPr>
          <w:rFonts w:ascii="Arial" w:eastAsia="Times New Roman" w:hAnsi="Arial" w:cs="Arial"/>
          <w:sz w:val="24"/>
          <w:szCs w:val="24"/>
          <w:lang w:eastAsia="en-GB"/>
        </w:rPr>
      </w:pPr>
      <w:r w:rsidRPr="00C665C9">
        <w:rPr>
          <w:rFonts w:ascii="Arial" w:eastAsia="Times New Roman" w:hAnsi="Arial" w:cs="Arial"/>
          <w:sz w:val="24"/>
          <w:szCs w:val="24"/>
          <w:lang w:eastAsia="en-GB"/>
        </w:rPr>
        <w:tab/>
      </w:r>
      <w:r w:rsidRPr="00C665C9">
        <w:rPr>
          <w:rFonts w:ascii="Arial" w:eastAsia="Times New Roman" w:hAnsi="Arial" w:cs="Arial"/>
          <w:sz w:val="24"/>
          <w:szCs w:val="24"/>
          <w:lang w:eastAsia="en-GB"/>
        </w:rPr>
        <w:tab/>
      </w:r>
      <w:r w:rsidRPr="00C665C9">
        <w:rPr>
          <w:rFonts w:ascii="Arial" w:eastAsia="Times New Roman" w:hAnsi="Arial" w:cs="Arial"/>
          <w:sz w:val="24"/>
          <w:szCs w:val="24"/>
          <w:lang w:eastAsia="en-GB"/>
        </w:rPr>
        <w:tab/>
        <w:t xml:space="preserve">        </w:t>
      </w:r>
      <w:r>
        <w:rPr>
          <w:rFonts w:ascii="Arial" w:eastAsia="Times New Roman" w:hAnsi="Arial" w:cs="Arial"/>
          <w:sz w:val="24"/>
          <w:szCs w:val="24"/>
          <w:lang w:eastAsia="en-GB"/>
        </w:rPr>
        <w:t xml:space="preserve">    </w:t>
      </w:r>
      <w:r w:rsidRPr="00C665C9">
        <w:rPr>
          <w:rFonts w:ascii="Arial" w:eastAsia="Times New Roman" w:hAnsi="Arial" w:cs="Arial"/>
          <w:sz w:val="24"/>
          <w:szCs w:val="24"/>
          <w:lang w:eastAsia="en-GB"/>
        </w:rPr>
        <w:t>Bloemfontein</w:t>
      </w:r>
    </w:p>
    <w:p w:rsidR="00602194" w:rsidRDefault="00602194" w:rsidP="00602194">
      <w:pPr>
        <w:tabs>
          <w:tab w:val="left" w:pos="2118"/>
        </w:tabs>
        <w:spacing w:after="0" w:line="240" w:lineRule="auto"/>
        <w:jc w:val="both"/>
        <w:rPr>
          <w:rFonts w:ascii="Arial" w:eastAsia="Times New Roman" w:hAnsi="Arial" w:cs="Arial"/>
          <w:sz w:val="24"/>
          <w:szCs w:val="24"/>
          <w:lang w:eastAsia="en-GB"/>
        </w:rPr>
      </w:pPr>
    </w:p>
    <w:p w:rsidR="00B37C21" w:rsidRDefault="00B37C21" w:rsidP="00602194">
      <w:pPr>
        <w:tabs>
          <w:tab w:val="left" w:pos="2118"/>
        </w:tabs>
        <w:spacing w:after="0" w:line="240" w:lineRule="auto"/>
        <w:jc w:val="both"/>
        <w:rPr>
          <w:rFonts w:ascii="Arial" w:eastAsia="Times New Roman" w:hAnsi="Arial" w:cs="Arial"/>
          <w:sz w:val="24"/>
          <w:szCs w:val="24"/>
          <w:lang w:eastAsia="en-GB"/>
        </w:rPr>
      </w:pPr>
    </w:p>
    <w:p w:rsidR="00B37C21" w:rsidRPr="00C665C9" w:rsidRDefault="00B37C21" w:rsidP="004A5415">
      <w:pPr>
        <w:tabs>
          <w:tab w:val="left" w:pos="2118"/>
        </w:tabs>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Counsel for the fifth respondent:   </w:t>
      </w:r>
      <w:r w:rsidR="00A30E09">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Adv  </w:t>
      </w:r>
      <w:r w:rsidR="005D2067">
        <w:rPr>
          <w:rFonts w:ascii="Arial" w:eastAsia="Times New Roman" w:hAnsi="Arial" w:cs="Arial"/>
          <w:sz w:val="24"/>
          <w:szCs w:val="24"/>
          <w:lang w:eastAsia="en-GB"/>
        </w:rPr>
        <w:t xml:space="preserve">T </w:t>
      </w:r>
      <w:r>
        <w:rPr>
          <w:rFonts w:ascii="Arial" w:eastAsia="Times New Roman" w:hAnsi="Arial" w:cs="Arial"/>
          <w:sz w:val="24"/>
          <w:szCs w:val="24"/>
          <w:lang w:eastAsia="en-GB"/>
        </w:rPr>
        <w:t>Pienaar</w:t>
      </w:r>
    </w:p>
    <w:p w:rsidR="00602194" w:rsidRDefault="00602194" w:rsidP="00602194">
      <w:pPr>
        <w:tabs>
          <w:tab w:val="left" w:pos="2118"/>
        </w:tabs>
        <w:spacing w:after="0" w:line="240" w:lineRule="auto"/>
        <w:jc w:val="both"/>
        <w:rPr>
          <w:rFonts w:ascii="Arial" w:eastAsia="Times New Roman" w:hAnsi="Arial" w:cs="Arial"/>
          <w:sz w:val="24"/>
          <w:szCs w:val="24"/>
          <w:lang w:eastAsia="en-GB"/>
        </w:rPr>
      </w:pPr>
      <w:r w:rsidRPr="00C665C9">
        <w:rPr>
          <w:rFonts w:ascii="Arial" w:eastAsia="Times New Roman" w:hAnsi="Arial" w:cs="Arial"/>
          <w:sz w:val="24"/>
          <w:szCs w:val="24"/>
          <w:lang w:eastAsia="en-GB"/>
        </w:rPr>
        <w:t xml:space="preserve">Instructed by: </w:t>
      </w:r>
      <w:r w:rsidRPr="00C665C9">
        <w:rPr>
          <w:rFonts w:ascii="Arial" w:eastAsia="Times New Roman" w:hAnsi="Arial" w:cs="Arial"/>
          <w:sz w:val="24"/>
          <w:szCs w:val="24"/>
          <w:lang w:eastAsia="en-GB"/>
        </w:rPr>
        <w:tab/>
      </w:r>
      <w:r w:rsidRPr="00C665C9">
        <w:rPr>
          <w:rFonts w:ascii="Arial" w:eastAsia="Times New Roman" w:hAnsi="Arial" w:cs="Arial"/>
          <w:sz w:val="24"/>
          <w:szCs w:val="24"/>
          <w:lang w:eastAsia="en-GB"/>
        </w:rPr>
        <w:tab/>
      </w:r>
      <w:r w:rsidRPr="00C665C9">
        <w:rPr>
          <w:rFonts w:ascii="Arial" w:eastAsia="Times New Roman" w:hAnsi="Arial" w:cs="Arial"/>
          <w:sz w:val="24"/>
          <w:szCs w:val="24"/>
          <w:lang w:eastAsia="en-GB"/>
        </w:rPr>
        <w:tab/>
      </w:r>
      <w:r>
        <w:rPr>
          <w:rFonts w:ascii="Arial" w:eastAsia="Times New Roman" w:hAnsi="Arial" w:cs="Arial"/>
          <w:sz w:val="24"/>
          <w:szCs w:val="24"/>
          <w:lang w:eastAsia="en-GB"/>
        </w:rPr>
        <w:t xml:space="preserve">            Peyper Attorneys </w:t>
      </w:r>
    </w:p>
    <w:p w:rsidR="00602194" w:rsidRPr="00C665C9" w:rsidRDefault="00602194" w:rsidP="00602194">
      <w:pPr>
        <w:tabs>
          <w:tab w:val="left" w:pos="2118"/>
        </w:tabs>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 xml:space="preserve">            101 Olympus Drive  </w:t>
      </w:r>
    </w:p>
    <w:p w:rsidR="00602194" w:rsidRPr="00C665C9" w:rsidRDefault="00602194" w:rsidP="00602194">
      <w:pPr>
        <w:tabs>
          <w:tab w:val="left" w:pos="2118"/>
        </w:tabs>
        <w:spacing w:after="0" w:line="240" w:lineRule="auto"/>
        <w:jc w:val="both"/>
        <w:rPr>
          <w:rFonts w:ascii="Arial" w:eastAsia="Times New Roman" w:hAnsi="Arial" w:cs="Arial"/>
          <w:sz w:val="24"/>
          <w:szCs w:val="24"/>
          <w:lang w:eastAsia="en-GB"/>
        </w:rPr>
      </w:pPr>
      <w:r w:rsidRPr="00C665C9">
        <w:rPr>
          <w:rFonts w:ascii="Arial" w:eastAsia="Times New Roman" w:hAnsi="Arial" w:cs="Arial"/>
          <w:sz w:val="24"/>
          <w:szCs w:val="24"/>
          <w:lang w:eastAsia="en-GB"/>
        </w:rPr>
        <w:tab/>
      </w:r>
      <w:r w:rsidRPr="00C665C9">
        <w:rPr>
          <w:rFonts w:ascii="Arial" w:eastAsia="Times New Roman" w:hAnsi="Arial" w:cs="Arial"/>
          <w:sz w:val="24"/>
          <w:szCs w:val="24"/>
          <w:lang w:eastAsia="en-GB"/>
        </w:rPr>
        <w:tab/>
      </w:r>
      <w:r w:rsidRPr="00C665C9">
        <w:rPr>
          <w:rFonts w:ascii="Arial" w:eastAsia="Times New Roman" w:hAnsi="Arial" w:cs="Arial"/>
          <w:sz w:val="24"/>
          <w:szCs w:val="24"/>
          <w:lang w:eastAsia="en-GB"/>
        </w:rPr>
        <w:tab/>
        <w:t xml:space="preserve">        </w:t>
      </w:r>
      <w:r>
        <w:rPr>
          <w:rFonts w:ascii="Arial" w:eastAsia="Times New Roman" w:hAnsi="Arial" w:cs="Arial"/>
          <w:sz w:val="24"/>
          <w:szCs w:val="24"/>
          <w:lang w:eastAsia="en-GB"/>
        </w:rPr>
        <w:t xml:space="preserve">    Helicon Heights </w:t>
      </w:r>
    </w:p>
    <w:p w:rsidR="00602194" w:rsidRDefault="00602194" w:rsidP="00602194">
      <w:pPr>
        <w:tabs>
          <w:tab w:val="left" w:pos="2118"/>
        </w:tabs>
        <w:spacing w:after="0" w:line="240" w:lineRule="auto"/>
        <w:jc w:val="both"/>
        <w:rPr>
          <w:rFonts w:ascii="Arial" w:eastAsia="Times New Roman" w:hAnsi="Arial" w:cs="Arial"/>
          <w:sz w:val="24"/>
          <w:szCs w:val="24"/>
          <w:lang w:eastAsia="en-GB"/>
        </w:rPr>
      </w:pPr>
      <w:r w:rsidRPr="00C665C9">
        <w:rPr>
          <w:rFonts w:ascii="Arial" w:eastAsia="Times New Roman" w:hAnsi="Arial" w:cs="Arial"/>
          <w:sz w:val="24"/>
          <w:szCs w:val="24"/>
          <w:lang w:eastAsia="en-GB"/>
        </w:rPr>
        <w:tab/>
      </w:r>
      <w:r w:rsidRPr="00C665C9">
        <w:rPr>
          <w:rFonts w:ascii="Arial" w:eastAsia="Times New Roman" w:hAnsi="Arial" w:cs="Arial"/>
          <w:sz w:val="24"/>
          <w:szCs w:val="24"/>
          <w:lang w:eastAsia="en-GB"/>
        </w:rPr>
        <w:tab/>
      </w:r>
      <w:r w:rsidRPr="00C665C9">
        <w:rPr>
          <w:rFonts w:ascii="Arial" w:eastAsia="Times New Roman" w:hAnsi="Arial" w:cs="Arial"/>
          <w:sz w:val="24"/>
          <w:szCs w:val="24"/>
          <w:lang w:eastAsia="en-GB"/>
        </w:rPr>
        <w:tab/>
        <w:t xml:space="preserve">        </w:t>
      </w:r>
      <w:r>
        <w:rPr>
          <w:rFonts w:ascii="Arial" w:eastAsia="Times New Roman" w:hAnsi="Arial" w:cs="Arial"/>
          <w:sz w:val="24"/>
          <w:szCs w:val="24"/>
          <w:lang w:eastAsia="en-GB"/>
        </w:rPr>
        <w:t xml:space="preserve">    </w:t>
      </w:r>
      <w:r w:rsidRPr="00C665C9">
        <w:rPr>
          <w:rFonts w:ascii="Arial" w:eastAsia="Times New Roman" w:hAnsi="Arial" w:cs="Arial"/>
          <w:sz w:val="24"/>
          <w:szCs w:val="24"/>
          <w:lang w:eastAsia="en-GB"/>
        </w:rPr>
        <w:t>Bloemfontein</w:t>
      </w:r>
    </w:p>
    <w:p w:rsidR="004A5415" w:rsidRPr="00C665C9" w:rsidRDefault="004A5415" w:rsidP="004A5415">
      <w:pPr>
        <w:spacing w:after="0" w:line="240" w:lineRule="auto"/>
        <w:ind w:left="709" w:hanging="709"/>
        <w:jc w:val="both"/>
        <w:rPr>
          <w:rFonts w:ascii="Arial" w:hAnsi="Arial" w:cs="Arial"/>
          <w:sz w:val="24"/>
          <w:szCs w:val="24"/>
        </w:rPr>
      </w:pPr>
    </w:p>
    <w:p w:rsidR="004A5415" w:rsidRPr="00C665C9" w:rsidRDefault="004A5415" w:rsidP="006F0793">
      <w:pPr>
        <w:spacing w:line="480" w:lineRule="auto"/>
        <w:ind w:left="720" w:hanging="720"/>
        <w:jc w:val="both"/>
        <w:rPr>
          <w:rFonts w:ascii="Arial" w:eastAsia="Times New Roman" w:hAnsi="Arial" w:cs="Arial"/>
          <w:color w:val="222222"/>
          <w:sz w:val="24"/>
          <w:szCs w:val="24"/>
          <w:lang w:eastAsia="en-GB"/>
        </w:rPr>
      </w:pPr>
    </w:p>
    <w:sectPr w:rsidR="004A5415" w:rsidRPr="00C665C9" w:rsidSect="00160C24">
      <w:headerReference w:type="default" r:id="rId10"/>
      <w:pgSz w:w="11906" w:h="16838"/>
      <w:pgMar w:top="1440"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385" w:rsidRDefault="00AF1385" w:rsidP="003A2C84">
      <w:pPr>
        <w:spacing w:after="0" w:line="240" w:lineRule="auto"/>
      </w:pPr>
      <w:r>
        <w:separator/>
      </w:r>
    </w:p>
  </w:endnote>
  <w:endnote w:type="continuationSeparator" w:id="0">
    <w:p w:rsidR="00AF1385" w:rsidRDefault="00AF1385" w:rsidP="003A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385" w:rsidRDefault="00AF1385" w:rsidP="003A2C84">
      <w:pPr>
        <w:spacing w:after="0" w:line="240" w:lineRule="auto"/>
      </w:pPr>
      <w:r>
        <w:separator/>
      </w:r>
    </w:p>
  </w:footnote>
  <w:footnote w:type="continuationSeparator" w:id="0">
    <w:p w:rsidR="00AF1385" w:rsidRDefault="00AF1385" w:rsidP="003A2C84">
      <w:pPr>
        <w:spacing w:after="0" w:line="240" w:lineRule="auto"/>
      </w:pPr>
      <w:r>
        <w:continuationSeparator/>
      </w:r>
    </w:p>
  </w:footnote>
  <w:footnote w:id="1">
    <w:p w:rsidR="007167C7" w:rsidRPr="007F6D33" w:rsidRDefault="007167C7">
      <w:pPr>
        <w:pStyle w:val="FootnoteText"/>
        <w:rPr>
          <w:rFonts w:asciiTheme="minorHAnsi" w:hAnsiTheme="minorHAnsi" w:cstheme="minorHAnsi"/>
        </w:rPr>
      </w:pPr>
      <w:r>
        <w:rPr>
          <w:rStyle w:val="FootnoteReference"/>
        </w:rPr>
        <w:footnoteRef/>
      </w:r>
      <w:r>
        <w:t xml:space="preserve"> </w:t>
      </w:r>
      <w:r w:rsidRPr="007F6D33">
        <w:rPr>
          <w:rFonts w:asciiTheme="minorHAnsi" w:hAnsiTheme="minorHAnsi" w:cstheme="minorHAnsi"/>
          <w:lang w:val="en-US"/>
        </w:rPr>
        <w:t>2016(3) SA 37 (CC); 2015 (11) BCLR 1319 (CC).</w:t>
      </w:r>
    </w:p>
  </w:footnote>
  <w:footnote w:id="2">
    <w:p w:rsidR="007167C7" w:rsidRPr="007F6D33" w:rsidRDefault="007167C7" w:rsidP="007F6D33">
      <w:pPr>
        <w:pStyle w:val="FootnoteText"/>
        <w:ind w:left="142" w:hanging="142"/>
        <w:rPr>
          <w:rFonts w:asciiTheme="minorHAnsi" w:hAnsiTheme="minorHAnsi" w:cstheme="minorHAnsi"/>
        </w:rPr>
      </w:pPr>
      <w:r w:rsidRPr="007F6D33">
        <w:rPr>
          <w:rStyle w:val="FootnoteReference"/>
          <w:rFonts w:asciiTheme="minorHAnsi" w:hAnsiTheme="minorHAnsi" w:cstheme="minorHAnsi"/>
          <w:i/>
        </w:rPr>
        <w:footnoteRef/>
      </w:r>
      <w:r w:rsidRPr="007F6D33">
        <w:rPr>
          <w:rFonts w:asciiTheme="minorHAnsi" w:hAnsiTheme="minorHAnsi" w:cstheme="minorHAnsi"/>
          <w:i/>
        </w:rPr>
        <w:t xml:space="preserve"> </w:t>
      </w:r>
      <w:r w:rsidRPr="007F6D33">
        <w:rPr>
          <w:rFonts w:asciiTheme="minorHAnsi" w:hAnsiTheme="minorHAnsi" w:cstheme="minorHAnsi"/>
          <w:i/>
          <w:lang w:val="en-US"/>
        </w:rPr>
        <w:t>Bengwenyama Minerals (Pty) Ltd and Others v Genorah Resources (Pty) Ltd and Others (Bengwenyama-ye-Maswati Royal Council Intervening</w:t>
      </w:r>
      <w:r w:rsidRPr="007F6D33">
        <w:rPr>
          <w:rFonts w:asciiTheme="minorHAnsi" w:hAnsiTheme="minorHAnsi" w:cstheme="minorHAnsi"/>
          <w:lang w:val="en-US"/>
        </w:rPr>
        <w:t>) 2011 (4) SA 113 (CC); 201(30 BCLR 229 (CC).</w:t>
      </w:r>
    </w:p>
  </w:footnote>
  <w:footnote w:id="3">
    <w:p w:rsidR="007167C7" w:rsidRPr="007F6D33" w:rsidRDefault="007167C7">
      <w:pPr>
        <w:pStyle w:val="FootnoteText"/>
        <w:rPr>
          <w:rFonts w:asciiTheme="minorHAnsi" w:hAnsiTheme="minorHAnsi" w:cstheme="minorHAnsi"/>
          <w:lang w:val="en-US"/>
        </w:rPr>
      </w:pPr>
      <w:r w:rsidRPr="007F6D33">
        <w:rPr>
          <w:rStyle w:val="FootnoteReference"/>
          <w:rFonts w:asciiTheme="minorHAnsi" w:hAnsiTheme="minorHAnsi" w:cstheme="minorHAnsi"/>
        </w:rPr>
        <w:footnoteRef/>
      </w:r>
      <w:r w:rsidRPr="007F6D33">
        <w:rPr>
          <w:rFonts w:asciiTheme="minorHAnsi" w:hAnsiTheme="minorHAnsi" w:cstheme="minorHAnsi"/>
        </w:rPr>
        <w:t xml:space="preserve"> </w:t>
      </w:r>
      <w:r w:rsidRPr="007F6D33">
        <w:rPr>
          <w:rFonts w:asciiTheme="minorHAnsi" w:hAnsiTheme="minorHAnsi" w:cstheme="minorHAnsi"/>
          <w:lang w:val="en-US"/>
        </w:rPr>
        <w:t>Para 10.1 of the application for leave to appeal.</w:t>
      </w:r>
    </w:p>
  </w:footnote>
  <w:footnote w:id="4">
    <w:p w:rsidR="007167C7" w:rsidRPr="007F6D33" w:rsidRDefault="007167C7">
      <w:pPr>
        <w:pStyle w:val="FootnoteText"/>
        <w:rPr>
          <w:rFonts w:asciiTheme="minorHAnsi" w:hAnsiTheme="minorHAnsi" w:cstheme="minorHAnsi"/>
          <w:lang w:val="en-US"/>
        </w:rPr>
      </w:pPr>
      <w:r>
        <w:rPr>
          <w:rStyle w:val="FootnoteReference"/>
        </w:rPr>
        <w:footnoteRef/>
      </w:r>
      <w:r>
        <w:t xml:space="preserve"> </w:t>
      </w:r>
      <w:r w:rsidRPr="007F6D33">
        <w:rPr>
          <w:rFonts w:asciiTheme="minorHAnsi" w:hAnsiTheme="minorHAnsi" w:cstheme="minorHAnsi"/>
          <w:i/>
          <w:lang w:val="en-US"/>
        </w:rPr>
        <w:t>The Mont Chevaux Trust v Tina Goosen and 18 Others</w:t>
      </w:r>
      <w:r w:rsidRPr="007F6D33">
        <w:rPr>
          <w:rFonts w:asciiTheme="minorHAnsi" w:hAnsiTheme="minorHAnsi" w:cstheme="minorHAnsi"/>
          <w:lang w:val="en-US"/>
        </w:rPr>
        <w:t xml:space="preserve"> LCC 14R/2014.</w:t>
      </w:r>
    </w:p>
  </w:footnote>
  <w:footnote w:id="5">
    <w:p w:rsidR="007167C7" w:rsidRPr="007F6D33" w:rsidRDefault="007167C7" w:rsidP="007F6D33">
      <w:pPr>
        <w:pStyle w:val="FootnoteText"/>
        <w:ind w:left="142" w:hanging="142"/>
        <w:rPr>
          <w:rFonts w:asciiTheme="minorHAnsi" w:hAnsiTheme="minorHAnsi" w:cstheme="minorHAnsi"/>
          <w:lang w:val="en-US"/>
        </w:rPr>
      </w:pPr>
      <w:r w:rsidRPr="007F6D33">
        <w:rPr>
          <w:rStyle w:val="FootnoteReference"/>
          <w:rFonts w:asciiTheme="minorHAnsi" w:hAnsiTheme="minorHAnsi" w:cstheme="minorHAnsi"/>
        </w:rPr>
        <w:footnoteRef/>
      </w:r>
      <w:r w:rsidRPr="007F6D33">
        <w:rPr>
          <w:rFonts w:asciiTheme="minorHAnsi" w:hAnsiTheme="minorHAnsi" w:cstheme="minorHAnsi"/>
        </w:rPr>
        <w:t xml:space="preserve"> </w:t>
      </w:r>
      <w:r w:rsidRPr="007F6D33">
        <w:rPr>
          <w:rFonts w:asciiTheme="minorHAnsi" w:hAnsiTheme="minorHAnsi" w:cstheme="minorHAnsi"/>
          <w:lang w:val="en-US"/>
        </w:rPr>
        <w:t>School Governing Body Grey College, Bloemfontein v Scheepers and Others (South African Teachers Intervening) (2612/2018) [2019] ZAFSHC 25 (17 January 2019).</w:t>
      </w:r>
    </w:p>
  </w:footnote>
  <w:footnote w:id="6">
    <w:p w:rsidR="007167C7" w:rsidRDefault="007167C7">
      <w:pPr>
        <w:pStyle w:val="FootnoteText"/>
      </w:pPr>
      <w:r w:rsidRPr="007F6D33">
        <w:rPr>
          <w:rStyle w:val="FootnoteReference"/>
          <w:rFonts w:asciiTheme="minorHAnsi" w:hAnsiTheme="minorHAnsi" w:cstheme="minorHAnsi"/>
        </w:rPr>
        <w:footnoteRef/>
      </w:r>
      <w:r w:rsidRPr="007F6D33">
        <w:rPr>
          <w:rFonts w:asciiTheme="minorHAnsi" w:hAnsiTheme="minorHAnsi" w:cstheme="minorHAnsi"/>
        </w:rPr>
        <w:t xml:space="preserve"> Para 1 above.</w:t>
      </w:r>
    </w:p>
  </w:footnote>
  <w:footnote w:id="7">
    <w:p w:rsidR="007167C7" w:rsidRDefault="007167C7">
      <w:pPr>
        <w:pStyle w:val="FootnoteText"/>
      </w:pPr>
      <w:r>
        <w:rPr>
          <w:rStyle w:val="FootnoteReference"/>
        </w:rPr>
        <w:footnoteRef/>
      </w:r>
      <w:r>
        <w:t xml:space="preserve"> See below.</w:t>
      </w:r>
    </w:p>
  </w:footnote>
  <w:footnote w:id="8">
    <w:p w:rsidR="007167C7" w:rsidRDefault="007167C7">
      <w:pPr>
        <w:pStyle w:val="FootnoteText"/>
      </w:pPr>
      <w:r>
        <w:rPr>
          <w:rStyle w:val="FootnoteReference"/>
        </w:rPr>
        <w:footnoteRef/>
      </w:r>
      <w:r>
        <w:t xml:space="preserve"> Transcribed record on pages 6 and 7. </w:t>
      </w:r>
    </w:p>
  </w:footnote>
  <w:footnote w:id="9">
    <w:p w:rsidR="007167C7" w:rsidRPr="00100870" w:rsidRDefault="007167C7" w:rsidP="008E6E78">
      <w:pPr>
        <w:pStyle w:val="FootnoteText"/>
        <w:ind w:left="142" w:hanging="142"/>
        <w:jc w:val="both"/>
      </w:pPr>
      <w:r>
        <w:rPr>
          <w:rStyle w:val="FootnoteReference"/>
        </w:rPr>
        <w:footnoteRef/>
      </w:r>
      <w:r>
        <w:t xml:space="preserve"> </w:t>
      </w:r>
      <w:r w:rsidR="00FB5479">
        <w:t>Isaacs</w:t>
      </w:r>
      <w:r>
        <w:t xml:space="preserve"> v Williams en Ander 1993(2) SA 723 (NC), where it was held that: </w:t>
      </w:r>
      <w:r w:rsidRPr="00100870">
        <w:rPr>
          <w:i/>
        </w:rPr>
        <w:t>“An order which was correctly made but incorrectly typed cannot be corrected or amended in accordance with Uniform Rule 42.</w:t>
      </w:r>
      <w:r>
        <w:rPr>
          <w:i/>
        </w:rPr>
        <w:t xml:space="preserve"> </w:t>
      </w:r>
      <w:r w:rsidRPr="00100870">
        <w:rPr>
          <w:i/>
        </w:rPr>
        <w:t>However, a court has the inherent competence to correct the order so that it corresponds with the order which it indeed made.”</w:t>
      </w:r>
      <w:r>
        <w:rPr>
          <w:i/>
        </w:rPr>
        <w:t xml:space="preserve"> </w:t>
      </w:r>
      <w:r>
        <w:t>See also State vs. Wells 1990 (1) SA 816 (A).</w:t>
      </w:r>
    </w:p>
  </w:footnote>
  <w:footnote w:id="10">
    <w:p w:rsidR="007167C7" w:rsidRPr="002E72A1" w:rsidRDefault="007167C7">
      <w:pPr>
        <w:pStyle w:val="FootnoteText"/>
        <w:rPr>
          <w:lang w:val="en-US"/>
        </w:rPr>
      </w:pPr>
      <w:r>
        <w:rPr>
          <w:rStyle w:val="FootnoteReference"/>
        </w:rPr>
        <w:footnoteRef/>
      </w:r>
      <w:r>
        <w:t xml:space="preserve"> </w:t>
      </w:r>
      <w:r>
        <w:rPr>
          <w:lang w:val="en-US"/>
        </w:rPr>
        <w:t>Para 15.7: Founding affidavit of the condonation application.</w:t>
      </w:r>
    </w:p>
  </w:footnote>
  <w:footnote w:id="11">
    <w:p w:rsidR="007167C7" w:rsidRDefault="007167C7">
      <w:pPr>
        <w:pStyle w:val="FootnoteText"/>
      </w:pPr>
      <w:r>
        <w:rPr>
          <w:rStyle w:val="FootnoteReference"/>
        </w:rPr>
        <w:footnoteRef/>
      </w:r>
      <w:r>
        <w:t xml:space="preserve"> Pages 2 </w:t>
      </w:r>
      <w:r w:rsidR="005F7B4F">
        <w:t xml:space="preserve">– 4 of the transcribed record. </w:t>
      </w:r>
    </w:p>
  </w:footnote>
  <w:footnote w:id="12">
    <w:p w:rsidR="007167C7" w:rsidRDefault="007167C7">
      <w:pPr>
        <w:pStyle w:val="FootnoteText"/>
      </w:pPr>
      <w:r>
        <w:rPr>
          <w:rStyle w:val="FootnoteReference"/>
        </w:rPr>
        <w:footnoteRef/>
      </w:r>
      <w:r>
        <w:t xml:space="preserve"> Lines 15 – 25 on Page 6 of the transcribed record. </w:t>
      </w:r>
    </w:p>
  </w:footnote>
  <w:footnote w:id="13">
    <w:p w:rsidR="007167C7" w:rsidRPr="008C2CF3" w:rsidRDefault="007167C7">
      <w:pPr>
        <w:pStyle w:val="FootnoteText"/>
        <w:rPr>
          <w:lang w:val="en-US"/>
        </w:rPr>
      </w:pPr>
      <w:r>
        <w:rPr>
          <w:rStyle w:val="FootnoteReference"/>
        </w:rPr>
        <w:footnoteRef/>
      </w:r>
      <w:r>
        <w:t xml:space="preserve"> </w:t>
      </w:r>
      <w:r>
        <w:rPr>
          <w:lang w:val="en-US"/>
        </w:rPr>
        <w:t>Para 13: Founding affidavit- condonation application.</w:t>
      </w:r>
    </w:p>
  </w:footnote>
  <w:footnote w:id="14">
    <w:p w:rsidR="007167C7" w:rsidRPr="008C2CF3" w:rsidRDefault="007167C7">
      <w:pPr>
        <w:pStyle w:val="FootnoteText"/>
        <w:rPr>
          <w:lang w:val="en-US"/>
        </w:rPr>
      </w:pPr>
      <w:r>
        <w:rPr>
          <w:rStyle w:val="FootnoteReference"/>
        </w:rPr>
        <w:footnoteRef/>
      </w:r>
      <w:r>
        <w:t xml:space="preserve"> </w:t>
      </w:r>
      <w:r>
        <w:rPr>
          <w:lang w:val="en-US"/>
        </w:rPr>
        <w:t>Paragraph 13: Founding affidavit- condonation application.</w:t>
      </w:r>
    </w:p>
  </w:footnote>
  <w:footnote w:id="15">
    <w:p w:rsidR="007167C7" w:rsidRDefault="007167C7">
      <w:pPr>
        <w:pStyle w:val="FootnoteText"/>
      </w:pPr>
      <w:r>
        <w:rPr>
          <w:rStyle w:val="FootnoteReference"/>
        </w:rPr>
        <w:footnoteRef/>
      </w:r>
      <w:r>
        <w:t xml:space="preserve"> Paragraph 15.8 of the Founding Affidavit. </w:t>
      </w:r>
    </w:p>
  </w:footnote>
  <w:footnote w:id="16">
    <w:p w:rsidR="007167C7" w:rsidRPr="00327219" w:rsidRDefault="007167C7">
      <w:pPr>
        <w:pStyle w:val="FootnoteText"/>
      </w:pPr>
      <w:r w:rsidRPr="00327219">
        <w:rPr>
          <w:rStyle w:val="FootnoteReference"/>
        </w:rPr>
        <w:footnoteRef/>
      </w:r>
      <w:r w:rsidRPr="00327219">
        <w:t xml:space="preserve"> Paragraph 11 of the </w:t>
      </w:r>
      <w:r w:rsidR="009961EB">
        <w:t xml:space="preserve">first respondent’s </w:t>
      </w:r>
      <w:r w:rsidRPr="00327219">
        <w:t>Head</w:t>
      </w:r>
      <w:r w:rsidR="00575B31" w:rsidRPr="00327219">
        <w:t>s</w:t>
      </w:r>
      <w:r w:rsidRPr="00327219">
        <w:t xml:space="preserve"> of Argument on page 8.</w:t>
      </w:r>
    </w:p>
  </w:footnote>
  <w:footnote w:id="17">
    <w:p w:rsidR="007167C7" w:rsidRDefault="007167C7">
      <w:pPr>
        <w:pStyle w:val="FootnoteText"/>
      </w:pPr>
      <w:r w:rsidRPr="00327219">
        <w:rPr>
          <w:rStyle w:val="FootnoteReference"/>
        </w:rPr>
        <w:footnoteRef/>
      </w:r>
      <w:r w:rsidRPr="00327219">
        <w:t xml:space="preserve"> Paragraph 15.1 of </w:t>
      </w:r>
      <w:r w:rsidR="009961EB">
        <w:t xml:space="preserve">the first respondent’s Heads of Argument. </w:t>
      </w:r>
    </w:p>
  </w:footnote>
  <w:footnote w:id="18">
    <w:p w:rsidR="00DF5228" w:rsidRDefault="00DF5228">
      <w:pPr>
        <w:pStyle w:val="FootnoteText"/>
      </w:pPr>
      <w:r>
        <w:rPr>
          <w:rStyle w:val="FootnoteReference"/>
        </w:rPr>
        <w:footnoteRef/>
      </w:r>
      <w:r>
        <w:t xml:space="preserve"> Para 40: Respondents’ heads of argument.</w:t>
      </w:r>
    </w:p>
  </w:footnote>
  <w:footnote w:id="19">
    <w:p w:rsidR="00B54761" w:rsidRDefault="00B54761">
      <w:pPr>
        <w:pStyle w:val="FootnoteText"/>
      </w:pPr>
      <w:r>
        <w:rPr>
          <w:rStyle w:val="FootnoteReference"/>
        </w:rPr>
        <w:footnoteRef/>
      </w:r>
      <w:r>
        <w:t xml:space="preserve"> Para 37: respondents’ heads of argument.</w:t>
      </w:r>
    </w:p>
  </w:footnote>
  <w:footnote w:id="20">
    <w:p w:rsidR="007167C7" w:rsidRDefault="007167C7">
      <w:pPr>
        <w:pStyle w:val="FootnoteText"/>
      </w:pPr>
      <w:r>
        <w:rPr>
          <w:rStyle w:val="FootnoteReference"/>
        </w:rPr>
        <w:footnoteRef/>
      </w:r>
      <w:r>
        <w:t xml:space="preserve"> See pages 3, 6 and 55 of the transcribed record. </w:t>
      </w:r>
    </w:p>
  </w:footnote>
  <w:footnote w:id="21">
    <w:p w:rsidR="007167C7" w:rsidRDefault="007167C7">
      <w:pPr>
        <w:pStyle w:val="FootnoteText"/>
      </w:pPr>
      <w:r>
        <w:rPr>
          <w:rStyle w:val="FootnoteReference"/>
        </w:rPr>
        <w:footnoteRef/>
      </w:r>
      <w:r>
        <w:t xml:space="preserve"> Paragraph 15.2.2 of the Heads or Arguments</w:t>
      </w:r>
    </w:p>
  </w:footnote>
  <w:footnote w:id="22">
    <w:p w:rsidR="007167C7" w:rsidRDefault="007167C7">
      <w:pPr>
        <w:pStyle w:val="FootnoteText"/>
      </w:pPr>
      <w:r>
        <w:rPr>
          <w:rStyle w:val="FootnoteReference"/>
        </w:rPr>
        <w:footnoteRef/>
      </w:r>
      <w:r>
        <w:t xml:space="preserve"> Section 172(1) of the Constitution. </w:t>
      </w:r>
    </w:p>
  </w:footnote>
  <w:footnote w:id="23">
    <w:p w:rsidR="007167C7" w:rsidRDefault="007167C7">
      <w:pPr>
        <w:pStyle w:val="FootnoteText"/>
      </w:pPr>
      <w:r>
        <w:rPr>
          <w:rStyle w:val="FootnoteReference"/>
        </w:rPr>
        <w:footnoteRef/>
      </w:r>
      <w:r>
        <w:t xml:space="preserve"> Department of Transport and Others vs. Tasima (Pty) Ltd 2017 (2) SA 622 (CC) para 147.</w:t>
      </w:r>
    </w:p>
  </w:footnote>
  <w:footnote w:id="24">
    <w:p w:rsidR="007167C7" w:rsidRDefault="007167C7">
      <w:pPr>
        <w:pStyle w:val="FootnoteText"/>
      </w:pPr>
      <w:r>
        <w:rPr>
          <w:rStyle w:val="FootnoteReference"/>
        </w:rPr>
        <w:footnoteRef/>
      </w:r>
      <w:r>
        <w:t xml:space="preserve"> 2016 (3) SA 37 (CC); 2015 (11) BCLR 1319 (CC)</w:t>
      </w:r>
      <w:r w:rsidR="004D0560">
        <w:t xml:space="preserve"> para 25</w:t>
      </w:r>
      <w:r>
        <w:t>.</w:t>
      </w:r>
    </w:p>
  </w:footnote>
  <w:footnote w:id="25">
    <w:p w:rsidR="006034EC" w:rsidRDefault="006034EC">
      <w:pPr>
        <w:pStyle w:val="FootnoteText"/>
      </w:pPr>
      <w:r>
        <w:rPr>
          <w:rStyle w:val="FootnoteReference"/>
        </w:rPr>
        <w:footnoteRef/>
      </w:r>
      <w:r>
        <w:t xml:space="preserve"> Para 26, supra.</w:t>
      </w:r>
    </w:p>
  </w:footnote>
  <w:footnote w:id="26">
    <w:p w:rsidR="007167C7" w:rsidRDefault="007167C7">
      <w:pPr>
        <w:pStyle w:val="FootnoteText"/>
      </w:pPr>
      <w:r>
        <w:rPr>
          <w:rStyle w:val="FootnoteReference"/>
        </w:rPr>
        <w:footnoteRef/>
      </w:r>
      <w:r>
        <w:t xml:space="preserve"> 2011 (4) SA 113 (CC); 2011 (3) BCLR 229 (CC).</w:t>
      </w:r>
    </w:p>
  </w:footnote>
  <w:footnote w:id="27">
    <w:p w:rsidR="007167C7" w:rsidRDefault="007167C7">
      <w:pPr>
        <w:pStyle w:val="FootnoteText"/>
      </w:pPr>
      <w:r>
        <w:rPr>
          <w:rStyle w:val="FootnoteReference"/>
        </w:rPr>
        <w:footnoteRef/>
      </w:r>
      <w:r>
        <w:t xml:space="preserve"> [2017] 4 ALL SA 295 (SCA) paragraph 17.</w:t>
      </w:r>
    </w:p>
  </w:footnote>
  <w:footnote w:id="28">
    <w:p w:rsidR="00DF00B9" w:rsidRDefault="00DF00B9">
      <w:pPr>
        <w:pStyle w:val="FootnoteText"/>
      </w:pPr>
      <w:r>
        <w:rPr>
          <w:rStyle w:val="FootnoteReference"/>
        </w:rPr>
        <w:footnoteRef/>
      </w:r>
      <w:r>
        <w:t xml:space="preserve"> </w:t>
      </w:r>
      <w:r w:rsidR="00A501FC">
        <w:t>“LA</w:t>
      </w:r>
      <w:r>
        <w:t xml:space="preserve"> 2”. </w:t>
      </w:r>
    </w:p>
  </w:footnote>
  <w:footnote w:id="29">
    <w:p w:rsidR="007167C7" w:rsidRDefault="007167C7">
      <w:pPr>
        <w:pStyle w:val="FootnoteText"/>
      </w:pPr>
      <w:r>
        <w:rPr>
          <w:rStyle w:val="FootnoteReference"/>
        </w:rPr>
        <w:footnoteRef/>
      </w:r>
      <w:r>
        <w:t xml:space="preserve"> Paragraph 24.1 of the Applicants Heads of Argument.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440617"/>
      <w:docPartObj>
        <w:docPartGallery w:val="Page Numbers (Top of Page)"/>
        <w:docPartUnique/>
      </w:docPartObj>
    </w:sdtPr>
    <w:sdtEndPr>
      <w:rPr>
        <w:noProof/>
      </w:rPr>
    </w:sdtEndPr>
    <w:sdtContent>
      <w:p w:rsidR="007167C7" w:rsidRDefault="007167C7">
        <w:pPr>
          <w:pStyle w:val="Header"/>
          <w:jc w:val="right"/>
        </w:pPr>
        <w:r>
          <w:fldChar w:fldCharType="begin"/>
        </w:r>
        <w:r>
          <w:instrText xml:space="preserve"> PAGE   \* MERGEFORMAT </w:instrText>
        </w:r>
        <w:r>
          <w:fldChar w:fldCharType="separate"/>
        </w:r>
        <w:r w:rsidR="006D2421">
          <w:rPr>
            <w:noProof/>
          </w:rPr>
          <w:t>2</w:t>
        </w:r>
        <w:r>
          <w:rPr>
            <w:noProof/>
          </w:rPr>
          <w:fldChar w:fldCharType="end"/>
        </w:r>
      </w:p>
    </w:sdtContent>
  </w:sdt>
  <w:p w:rsidR="007167C7" w:rsidRDefault="007167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285"/>
    <w:multiLevelType w:val="hybridMultilevel"/>
    <w:tmpl w:val="82269482"/>
    <w:lvl w:ilvl="0" w:tplc="F74EEEE6">
      <w:start w:val="1"/>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 w15:restartNumberingAfterBreak="0">
    <w:nsid w:val="0422461A"/>
    <w:multiLevelType w:val="multilevel"/>
    <w:tmpl w:val="3CFE6EB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 w15:restartNumberingAfterBreak="0">
    <w:nsid w:val="10314D22"/>
    <w:multiLevelType w:val="hybridMultilevel"/>
    <w:tmpl w:val="A552C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996792"/>
    <w:multiLevelType w:val="hybridMultilevel"/>
    <w:tmpl w:val="2D9410F2"/>
    <w:lvl w:ilvl="0" w:tplc="54EC4CB4">
      <w:start w:val="1"/>
      <w:numFmt w:val="lowerRoman"/>
      <w:lvlText w:val="(%1)"/>
      <w:lvlJc w:val="left"/>
      <w:pPr>
        <w:ind w:left="2070" w:hanging="720"/>
      </w:pPr>
      <w:rPr>
        <w:rFonts w:hint="default"/>
      </w:rPr>
    </w:lvl>
    <w:lvl w:ilvl="1" w:tplc="1C090019" w:tentative="1">
      <w:start w:val="1"/>
      <w:numFmt w:val="lowerLetter"/>
      <w:lvlText w:val="%2."/>
      <w:lvlJc w:val="left"/>
      <w:pPr>
        <w:ind w:left="2430" w:hanging="360"/>
      </w:pPr>
    </w:lvl>
    <w:lvl w:ilvl="2" w:tplc="1C09001B" w:tentative="1">
      <w:start w:val="1"/>
      <w:numFmt w:val="lowerRoman"/>
      <w:lvlText w:val="%3."/>
      <w:lvlJc w:val="right"/>
      <w:pPr>
        <w:ind w:left="3150" w:hanging="180"/>
      </w:pPr>
    </w:lvl>
    <w:lvl w:ilvl="3" w:tplc="1C09000F" w:tentative="1">
      <w:start w:val="1"/>
      <w:numFmt w:val="decimal"/>
      <w:lvlText w:val="%4."/>
      <w:lvlJc w:val="left"/>
      <w:pPr>
        <w:ind w:left="3870" w:hanging="360"/>
      </w:pPr>
    </w:lvl>
    <w:lvl w:ilvl="4" w:tplc="1C090019" w:tentative="1">
      <w:start w:val="1"/>
      <w:numFmt w:val="lowerLetter"/>
      <w:lvlText w:val="%5."/>
      <w:lvlJc w:val="left"/>
      <w:pPr>
        <w:ind w:left="4590" w:hanging="360"/>
      </w:pPr>
    </w:lvl>
    <w:lvl w:ilvl="5" w:tplc="1C09001B" w:tentative="1">
      <w:start w:val="1"/>
      <w:numFmt w:val="lowerRoman"/>
      <w:lvlText w:val="%6."/>
      <w:lvlJc w:val="right"/>
      <w:pPr>
        <w:ind w:left="5310" w:hanging="180"/>
      </w:pPr>
    </w:lvl>
    <w:lvl w:ilvl="6" w:tplc="1C09000F" w:tentative="1">
      <w:start w:val="1"/>
      <w:numFmt w:val="decimal"/>
      <w:lvlText w:val="%7."/>
      <w:lvlJc w:val="left"/>
      <w:pPr>
        <w:ind w:left="6030" w:hanging="360"/>
      </w:pPr>
    </w:lvl>
    <w:lvl w:ilvl="7" w:tplc="1C090019" w:tentative="1">
      <w:start w:val="1"/>
      <w:numFmt w:val="lowerLetter"/>
      <w:lvlText w:val="%8."/>
      <w:lvlJc w:val="left"/>
      <w:pPr>
        <w:ind w:left="6750" w:hanging="360"/>
      </w:pPr>
    </w:lvl>
    <w:lvl w:ilvl="8" w:tplc="1C09001B" w:tentative="1">
      <w:start w:val="1"/>
      <w:numFmt w:val="lowerRoman"/>
      <w:lvlText w:val="%9."/>
      <w:lvlJc w:val="right"/>
      <w:pPr>
        <w:ind w:left="7470" w:hanging="180"/>
      </w:pPr>
    </w:lvl>
  </w:abstractNum>
  <w:abstractNum w:abstractNumId="4" w15:restartNumberingAfterBreak="0">
    <w:nsid w:val="1CD263B4"/>
    <w:multiLevelType w:val="hybridMultilevel"/>
    <w:tmpl w:val="83328EFA"/>
    <w:lvl w:ilvl="0" w:tplc="207218E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5" w15:restartNumberingAfterBreak="0">
    <w:nsid w:val="1EC51FD8"/>
    <w:multiLevelType w:val="hybridMultilevel"/>
    <w:tmpl w:val="24B6D36A"/>
    <w:lvl w:ilvl="0" w:tplc="AE2C58D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27757E76"/>
    <w:multiLevelType w:val="multilevel"/>
    <w:tmpl w:val="7E2E1438"/>
    <w:lvl w:ilvl="0">
      <w:start w:val="1"/>
      <w:numFmt w:val="decimal"/>
      <w:lvlText w:val="%1."/>
      <w:lvlJc w:val="left"/>
      <w:pPr>
        <w:tabs>
          <w:tab w:val="num" w:pos="851"/>
        </w:tabs>
        <w:ind w:left="851" w:hanging="851"/>
      </w:pPr>
      <w:rPr>
        <w:rFonts w:cs="Times New Roman"/>
        <w:b w:val="0"/>
        <w:i w:val="0"/>
      </w:rPr>
    </w:lvl>
    <w:lvl w:ilvl="1">
      <w:start w:val="1"/>
      <w:numFmt w:val="decimal"/>
      <w:lvlText w:val="%1.%2"/>
      <w:lvlJc w:val="left"/>
      <w:pPr>
        <w:tabs>
          <w:tab w:val="num" w:pos="851"/>
        </w:tabs>
        <w:ind w:left="851" w:hanging="851"/>
      </w:pPr>
      <w:rPr>
        <w:rFonts w:cs="Times New Roman"/>
        <w:b w:val="0"/>
        <w:i w:val="0"/>
      </w:rPr>
    </w:lvl>
    <w:lvl w:ilvl="2">
      <w:start w:val="1"/>
      <w:numFmt w:val="decimal"/>
      <w:lvlText w:val="%1.%2.%3"/>
      <w:lvlJc w:val="left"/>
      <w:pPr>
        <w:tabs>
          <w:tab w:val="num" w:pos="1134"/>
        </w:tabs>
        <w:ind w:left="1134" w:hanging="1134"/>
      </w:pPr>
      <w:rPr>
        <w:rFonts w:ascii="Arial" w:hAnsi="Arial" w:cs="Arial" w:hint="default"/>
        <w:b w:val="0"/>
        <w:i w:val="0"/>
        <w:sz w:val="24"/>
        <w:szCs w:val="24"/>
      </w:rPr>
    </w:lvl>
    <w:lvl w:ilvl="3">
      <w:start w:val="1"/>
      <w:numFmt w:val="decimal"/>
      <w:lvlText w:val="%1.%2.%3.%4"/>
      <w:lvlJc w:val="left"/>
      <w:pPr>
        <w:tabs>
          <w:tab w:val="num" w:pos="1701"/>
        </w:tabs>
        <w:ind w:left="1701" w:hanging="1701"/>
      </w:pPr>
      <w:rPr>
        <w:rFonts w:cs="Times New Roman"/>
        <w:b w:val="0"/>
        <w:i w:val="0"/>
      </w:rPr>
    </w:lvl>
    <w:lvl w:ilvl="4">
      <w:start w:val="1"/>
      <w:numFmt w:val="decimal"/>
      <w:lvlText w:val="%1.%2.%3.%4.%5"/>
      <w:lvlJc w:val="left"/>
      <w:pPr>
        <w:tabs>
          <w:tab w:val="num" w:pos="2268"/>
        </w:tabs>
        <w:ind w:left="2268" w:hanging="2268"/>
      </w:pPr>
      <w:rPr>
        <w:rFonts w:cs="Times New Roman"/>
      </w:rPr>
    </w:lvl>
    <w:lvl w:ilvl="5">
      <w:start w:val="1"/>
      <w:numFmt w:val="decimal"/>
      <w:lvlText w:val="%1.%2.%3.%4.%5.%6"/>
      <w:lvlJc w:val="left"/>
      <w:pPr>
        <w:tabs>
          <w:tab w:val="num" w:pos="3686"/>
        </w:tabs>
        <w:ind w:left="3686" w:hanging="3686"/>
      </w:pPr>
      <w:rPr>
        <w:rFonts w:cs="Times New Roman"/>
      </w:rPr>
    </w:lvl>
    <w:lvl w:ilvl="6">
      <w:start w:val="1"/>
      <w:numFmt w:val="decimal"/>
      <w:lvlText w:val="%1.%2.%3.%4.%5.%6.%7"/>
      <w:lvlJc w:val="left"/>
      <w:pPr>
        <w:tabs>
          <w:tab w:val="num" w:pos="4253"/>
        </w:tabs>
        <w:ind w:left="4253" w:hanging="4253"/>
      </w:pPr>
      <w:rPr>
        <w:rFonts w:cs="Times New Roman"/>
      </w:rPr>
    </w:lvl>
    <w:lvl w:ilvl="7">
      <w:start w:val="1"/>
      <w:numFmt w:val="decimal"/>
      <w:lvlText w:val="%1.%2.%3.%4.%5.%6.%7.%8"/>
      <w:lvlJc w:val="left"/>
      <w:pPr>
        <w:tabs>
          <w:tab w:val="num" w:pos="4820"/>
        </w:tabs>
        <w:ind w:left="4820" w:hanging="482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7" w15:restartNumberingAfterBreak="0">
    <w:nsid w:val="28C0004D"/>
    <w:multiLevelType w:val="hybridMultilevel"/>
    <w:tmpl w:val="0A664E80"/>
    <w:lvl w:ilvl="0" w:tplc="6380ACF0">
      <w:start w:val="1"/>
      <w:numFmt w:val="lowerLetter"/>
      <w:lvlText w:val="(%1)"/>
      <w:lvlJc w:val="left"/>
      <w:pPr>
        <w:ind w:left="1350" w:hanging="360"/>
      </w:pPr>
      <w:rPr>
        <w:rFonts w:hint="default"/>
      </w:rPr>
    </w:lvl>
    <w:lvl w:ilvl="1" w:tplc="1C090019" w:tentative="1">
      <w:start w:val="1"/>
      <w:numFmt w:val="lowerLetter"/>
      <w:lvlText w:val="%2."/>
      <w:lvlJc w:val="left"/>
      <w:pPr>
        <w:ind w:left="2070" w:hanging="360"/>
      </w:pPr>
    </w:lvl>
    <w:lvl w:ilvl="2" w:tplc="1C09001B" w:tentative="1">
      <w:start w:val="1"/>
      <w:numFmt w:val="lowerRoman"/>
      <w:lvlText w:val="%3."/>
      <w:lvlJc w:val="right"/>
      <w:pPr>
        <w:ind w:left="2790" w:hanging="180"/>
      </w:pPr>
    </w:lvl>
    <w:lvl w:ilvl="3" w:tplc="1C09000F" w:tentative="1">
      <w:start w:val="1"/>
      <w:numFmt w:val="decimal"/>
      <w:lvlText w:val="%4."/>
      <w:lvlJc w:val="left"/>
      <w:pPr>
        <w:ind w:left="3510" w:hanging="360"/>
      </w:pPr>
    </w:lvl>
    <w:lvl w:ilvl="4" w:tplc="1C090019" w:tentative="1">
      <w:start w:val="1"/>
      <w:numFmt w:val="lowerLetter"/>
      <w:lvlText w:val="%5."/>
      <w:lvlJc w:val="left"/>
      <w:pPr>
        <w:ind w:left="4230" w:hanging="360"/>
      </w:pPr>
    </w:lvl>
    <w:lvl w:ilvl="5" w:tplc="1C09001B" w:tentative="1">
      <w:start w:val="1"/>
      <w:numFmt w:val="lowerRoman"/>
      <w:lvlText w:val="%6."/>
      <w:lvlJc w:val="right"/>
      <w:pPr>
        <w:ind w:left="4950" w:hanging="180"/>
      </w:pPr>
    </w:lvl>
    <w:lvl w:ilvl="6" w:tplc="1C09000F" w:tentative="1">
      <w:start w:val="1"/>
      <w:numFmt w:val="decimal"/>
      <w:lvlText w:val="%7."/>
      <w:lvlJc w:val="left"/>
      <w:pPr>
        <w:ind w:left="5670" w:hanging="360"/>
      </w:pPr>
    </w:lvl>
    <w:lvl w:ilvl="7" w:tplc="1C090019" w:tentative="1">
      <w:start w:val="1"/>
      <w:numFmt w:val="lowerLetter"/>
      <w:lvlText w:val="%8."/>
      <w:lvlJc w:val="left"/>
      <w:pPr>
        <w:ind w:left="6390" w:hanging="360"/>
      </w:pPr>
    </w:lvl>
    <w:lvl w:ilvl="8" w:tplc="1C09001B" w:tentative="1">
      <w:start w:val="1"/>
      <w:numFmt w:val="lowerRoman"/>
      <w:lvlText w:val="%9."/>
      <w:lvlJc w:val="right"/>
      <w:pPr>
        <w:ind w:left="7110" w:hanging="180"/>
      </w:pPr>
    </w:lvl>
  </w:abstractNum>
  <w:abstractNum w:abstractNumId="8" w15:restartNumberingAfterBreak="0">
    <w:nsid w:val="2D781FFF"/>
    <w:multiLevelType w:val="hybridMultilevel"/>
    <w:tmpl w:val="C43008A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15:restartNumberingAfterBreak="0">
    <w:nsid w:val="303B7BC1"/>
    <w:multiLevelType w:val="hybridMultilevel"/>
    <w:tmpl w:val="1B24788E"/>
    <w:lvl w:ilvl="0" w:tplc="28163128">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9EA1682"/>
    <w:multiLevelType w:val="hybridMultilevel"/>
    <w:tmpl w:val="D86663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9F47224"/>
    <w:multiLevelType w:val="hybridMultilevel"/>
    <w:tmpl w:val="3ED499FA"/>
    <w:lvl w:ilvl="0" w:tplc="3544DCC4">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3D5D6019"/>
    <w:multiLevelType w:val="hybridMultilevel"/>
    <w:tmpl w:val="51C2DCAE"/>
    <w:lvl w:ilvl="0" w:tplc="C09EEBE4">
      <w:start w:val="1"/>
      <w:numFmt w:val="lowerLetter"/>
      <w:lvlText w:val="(%1)"/>
      <w:lvlJc w:val="left"/>
      <w:pPr>
        <w:ind w:left="2286" w:hanging="405"/>
      </w:pPr>
      <w:rPr>
        <w:rFonts w:hint="default"/>
        <w:i/>
      </w:rPr>
    </w:lvl>
    <w:lvl w:ilvl="1" w:tplc="1C090019" w:tentative="1">
      <w:start w:val="1"/>
      <w:numFmt w:val="lowerLetter"/>
      <w:lvlText w:val="%2."/>
      <w:lvlJc w:val="left"/>
      <w:pPr>
        <w:ind w:left="2961" w:hanging="360"/>
      </w:pPr>
    </w:lvl>
    <w:lvl w:ilvl="2" w:tplc="1C09001B" w:tentative="1">
      <w:start w:val="1"/>
      <w:numFmt w:val="lowerRoman"/>
      <w:lvlText w:val="%3."/>
      <w:lvlJc w:val="right"/>
      <w:pPr>
        <w:ind w:left="3681" w:hanging="180"/>
      </w:pPr>
    </w:lvl>
    <w:lvl w:ilvl="3" w:tplc="1C09000F" w:tentative="1">
      <w:start w:val="1"/>
      <w:numFmt w:val="decimal"/>
      <w:lvlText w:val="%4."/>
      <w:lvlJc w:val="left"/>
      <w:pPr>
        <w:ind w:left="4401" w:hanging="360"/>
      </w:pPr>
    </w:lvl>
    <w:lvl w:ilvl="4" w:tplc="1C090019" w:tentative="1">
      <w:start w:val="1"/>
      <w:numFmt w:val="lowerLetter"/>
      <w:lvlText w:val="%5."/>
      <w:lvlJc w:val="left"/>
      <w:pPr>
        <w:ind w:left="5121" w:hanging="360"/>
      </w:pPr>
    </w:lvl>
    <w:lvl w:ilvl="5" w:tplc="1C09001B" w:tentative="1">
      <w:start w:val="1"/>
      <w:numFmt w:val="lowerRoman"/>
      <w:lvlText w:val="%6."/>
      <w:lvlJc w:val="right"/>
      <w:pPr>
        <w:ind w:left="5841" w:hanging="180"/>
      </w:pPr>
    </w:lvl>
    <w:lvl w:ilvl="6" w:tplc="1C09000F" w:tentative="1">
      <w:start w:val="1"/>
      <w:numFmt w:val="decimal"/>
      <w:lvlText w:val="%7."/>
      <w:lvlJc w:val="left"/>
      <w:pPr>
        <w:ind w:left="6561" w:hanging="360"/>
      </w:pPr>
    </w:lvl>
    <w:lvl w:ilvl="7" w:tplc="1C090019" w:tentative="1">
      <w:start w:val="1"/>
      <w:numFmt w:val="lowerLetter"/>
      <w:lvlText w:val="%8."/>
      <w:lvlJc w:val="left"/>
      <w:pPr>
        <w:ind w:left="7281" w:hanging="360"/>
      </w:pPr>
    </w:lvl>
    <w:lvl w:ilvl="8" w:tplc="1C09001B" w:tentative="1">
      <w:start w:val="1"/>
      <w:numFmt w:val="lowerRoman"/>
      <w:lvlText w:val="%9."/>
      <w:lvlJc w:val="right"/>
      <w:pPr>
        <w:ind w:left="8001" w:hanging="180"/>
      </w:pPr>
    </w:lvl>
  </w:abstractNum>
  <w:abstractNum w:abstractNumId="13" w15:restartNumberingAfterBreak="0">
    <w:nsid w:val="3ED94000"/>
    <w:multiLevelType w:val="multilevel"/>
    <w:tmpl w:val="E1A03858"/>
    <w:lvl w:ilvl="0">
      <w:start w:val="1"/>
      <w:numFmt w:val="decimal"/>
      <w:lvlText w:val="%1."/>
      <w:lvlJc w:val="left"/>
      <w:pPr>
        <w:ind w:left="1215" w:hanging="360"/>
      </w:pPr>
      <w:rPr>
        <w:rFonts w:hint="default"/>
      </w:rPr>
    </w:lvl>
    <w:lvl w:ilvl="1">
      <w:start w:val="2"/>
      <w:numFmt w:val="decimal"/>
      <w:isLgl/>
      <w:lvlText w:val="%1.%2"/>
      <w:lvlJc w:val="left"/>
      <w:pPr>
        <w:ind w:left="1900" w:hanging="720"/>
      </w:pPr>
      <w:rPr>
        <w:rFonts w:hint="default"/>
      </w:rPr>
    </w:lvl>
    <w:lvl w:ilvl="2">
      <w:start w:val="3"/>
      <w:numFmt w:val="decimal"/>
      <w:isLgl/>
      <w:lvlText w:val="%1.%2.%3"/>
      <w:lvlJc w:val="left"/>
      <w:pPr>
        <w:ind w:left="2225" w:hanging="720"/>
      </w:pPr>
      <w:rPr>
        <w:rFonts w:hint="default"/>
      </w:rPr>
    </w:lvl>
    <w:lvl w:ilvl="3">
      <w:start w:val="1"/>
      <w:numFmt w:val="decimal"/>
      <w:isLgl/>
      <w:lvlText w:val="%1.%2.%3.%4"/>
      <w:lvlJc w:val="left"/>
      <w:pPr>
        <w:ind w:left="2910" w:hanging="1080"/>
      </w:pPr>
      <w:rPr>
        <w:rFonts w:hint="default"/>
      </w:rPr>
    </w:lvl>
    <w:lvl w:ilvl="4">
      <w:start w:val="1"/>
      <w:numFmt w:val="decimal"/>
      <w:isLgl/>
      <w:lvlText w:val="%1.%2.%3.%4.%5"/>
      <w:lvlJc w:val="left"/>
      <w:pPr>
        <w:ind w:left="3595" w:hanging="1440"/>
      </w:pPr>
      <w:rPr>
        <w:rFonts w:hint="default"/>
      </w:rPr>
    </w:lvl>
    <w:lvl w:ilvl="5">
      <w:start w:val="1"/>
      <w:numFmt w:val="decimal"/>
      <w:isLgl/>
      <w:lvlText w:val="%1.%2.%3.%4.%5.%6"/>
      <w:lvlJc w:val="left"/>
      <w:pPr>
        <w:ind w:left="3920" w:hanging="1440"/>
      </w:pPr>
      <w:rPr>
        <w:rFonts w:hint="default"/>
      </w:rPr>
    </w:lvl>
    <w:lvl w:ilvl="6">
      <w:start w:val="1"/>
      <w:numFmt w:val="decimal"/>
      <w:isLgl/>
      <w:lvlText w:val="%1.%2.%3.%4.%5.%6.%7"/>
      <w:lvlJc w:val="left"/>
      <w:pPr>
        <w:ind w:left="4605" w:hanging="1800"/>
      </w:pPr>
      <w:rPr>
        <w:rFonts w:hint="default"/>
      </w:rPr>
    </w:lvl>
    <w:lvl w:ilvl="7">
      <w:start w:val="1"/>
      <w:numFmt w:val="decimal"/>
      <w:isLgl/>
      <w:lvlText w:val="%1.%2.%3.%4.%5.%6.%7.%8"/>
      <w:lvlJc w:val="left"/>
      <w:pPr>
        <w:ind w:left="4930" w:hanging="1800"/>
      </w:pPr>
      <w:rPr>
        <w:rFonts w:hint="default"/>
      </w:rPr>
    </w:lvl>
    <w:lvl w:ilvl="8">
      <w:start w:val="1"/>
      <w:numFmt w:val="decimal"/>
      <w:isLgl/>
      <w:lvlText w:val="%1.%2.%3.%4.%5.%6.%7.%8.%9"/>
      <w:lvlJc w:val="left"/>
      <w:pPr>
        <w:ind w:left="5615" w:hanging="2160"/>
      </w:pPr>
      <w:rPr>
        <w:rFonts w:hint="default"/>
      </w:rPr>
    </w:lvl>
  </w:abstractNum>
  <w:abstractNum w:abstractNumId="14" w15:restartNumberingAfterBreak="0">
    <w:nsid w:val="41BC0103"/>
    <w:multiLevelType w:val="hybridMultilevel"/>
    <w:tmpl w:val="11FE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ED13EA"/>
    <w:multiLevelType w:val="hybridMultilevel"/>
    <w:tmpl w:val="0784ABD4"/>
    <w:lvl w:ilvl="0" w:tplc="733C5BF4">
      <w:start w:val="1"/>
      <w:numFmt w:val="lowerRoman"/>
      <w:lvlText w:val="(%1)"/>
      <w:lvlJc w:val="left"/>
      <w:pPr>
        <w:ind w:left="1996" w:hanging="72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16" w15:restartNumberingAfterBreak="0">
    <w:nsid w:val="54CF5604"/>
    <w:multiLevelType w:val="hybridMultilevel"/>
    <w:tmpl w:val="0784ABD4"/>
    <w:lvl w:ilvl="0" w:tplc="733C5BF4">
      <w:start w:val="1"/>
      <w:numFmt w:val="lowerRoman"/>
      <w:lvlText w:val="(%1)"/>
      <w:lvlJc w:val="left"/>
      <w:pPr>
        <w:ind w:left="1996" w:hanging="72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17" w15:restartNumberingAfterBreak="0">
    <w:nsid w:val="5BF63E97"/>
    <w:multiLevelType w:val="hybridMultilevel"/>
    <w:tmpl w:val="90102304"/>
    <w:lvl w:ilvl="0" w:tplc="573E66FE">
      <w:start w:val="1"/>
      <w:numFmt w:val="lowerRoman"/>
      <w:lvlText w:val="(%1)"/>
      <w:lvlJc w:val="left"/>
      <w:pPr>
        <w:ind w:left="2070" w:hanging="720"/>
      </w:pPr>
      <w:rPr>
        <w:rFonts w:hint="default"/>
      </w:rPr>
    </w:lvl>
    <w:lvl w:ilvl="1" w:tplc="1C090019" w:tentative="1">
      <w:start w:val="1"/>
      <w:numFmt w:val="lowerLetter"/>
      <w:lvlText w:val="%2."/>
      <w:lvlJc w:val="left"/>
      <w:pPr>
        <w:ind w:left="2430" w:hanging="360"/>
      </w:pPr>
    </w:lvl>
    <w:lvl w:ilvl="2" w:tplc="1C09001B" w:tentative="1">
      <w:start w:val="1"/>
      <w:numFmt w:val="lowerRoman"/>
      <w:lvlText w:val="%3."/>
      <w:lvlJc w:val="right"/>
      <w:pPr>
        <w:ind w:left="3150" w:hanging="180"/>
      </w:pPr>
    </w:lvl>
    <w:lvl w:ilvl="3" w:tplc="1C09000F" w:tentative="1">
      <w:start w:val="1"/>
      <w:numFmt w:val="decimal"/>
      <w:lvlText w:val="%4."/>
      <w:lvlJc w:val="left"/>
      <w:pPr>
        <w:ind w:left="3870" w:hanging="360"/>
      </w:pPr>
    </w:lvl>
    <w:lvl w:ilvl="4" w:tplc="1C090019" w:tentative="1">
      <w:start w:val="1"/>
      <w:numFmt w:val="lowerLetter"/>
      <w:lvlText w:val="%5."/>
      <w:lvlJc w:val="left"/>
      <w:pPr>
        <w:ind w:left="4590" w:hanging="360"/>
      </w:pPr>
    </w:lvl>
    <w:lvl w:ilvl="5" w:tplc="1C09001B" w:tentative="1">
      <w:start w:val="1"/>
      <w:numFmt w:val="lowerRoman"/>
      <w:lvlText w:val="%6."/>
      <w:lvlJc w:val="right"/>
      <w:pPr>
        <w:ind w:left="5310" w:hanging="180"/>
      </w:pPr>
    </w:lvl>
    <w:lvl w:ilvl="6" w:tplc="1C09000F" w:tentative="1">
      <w:start w:val="1"/>
      <w:numFmt w:val="decimal"/>
      <w:lvlText w:val="%7."/>
      <w:lvlJc w:val="left"/>
      <w:pPr>
        <w:ind w:left="6030" w:hanging="360"/>
      </w:pPr>
    </w:lvl>
    <w:lvl w:ilvl="7" w:tplc="1C090019" w:tentative="1">
      <w:start w:val="1"/>
      <w:numFmt w:val="lowerLetter"/>
      <w:lvlText w:val="%8."/>
      <w:lvlJc w:val="left"/>
      <w:pPr>
        <w:ind w:left="6750" w:hanging="360"/>
      </w:pPr>
    </w:lvl>
    <w:lvl w:ilvl="8" w:tplc="1C09001B" w:tentative="1">
      <w:start w:val="1"/>
      <w:numFmt w:val="lowerRoman"/>
      <w:lvlText w:val="%9."/>
      <w:lvlJc w:val="right"/>
      <w:pPr>
        <w:ind w:left="7470" w:hanging="180"/>
      </w:pPr>
    </w:lvl>
  </w:abstractNum>
  <w:abstractNum w:abstractNumId="18" w15:restartNumberingAfterBreak="0">
    <w:nsid w:val="611B07AD"/>
    <w:multiLevelType w:val="multilevel"/>
    <w:tmpl w:val="63F4FC26"/>
    <w:lvl w:ilvl="0">
      <w:start w:val="1"/>
      <w:numFmt w:val="decimal"/>
      <w:lvlText w:val="%1"/>
      <w:lvlJc w:val="left"/>
      <w:pPr>
        <w:ind w:left="630" w:hanging="63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480" w:hanging="144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19" w15:restartNumberingAfterBreak="0">
    <w:nsid w:val="61F670CE"/>
    <w:multiLevelType w:val="multilevel"/>
    <w:tmpl w:val="796CBEFE"/>
    <w:lvl w:ilvl="0">
      <w:start w:val="1"/>
      <w:numFmt w:val="decimal"/>
      <w:lvlText w:val="%1."/>
      <w:lvlJc w:val="left"/>
      <w:pPr>
        <w:ind w:left="786" w:hanging="360"/>
      </w:pPr>
      <w:rPr>
        <w:rFonts w:hint="default"/>
        <w:b w:val="0"/>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3306" w:hanging="144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20" w15:restartNumberingAfterBreak="0">
    <w:nsid w:val="64ED1EAF"/>
    <w:multiLevelType w:val="hybridMultilevel"/>
    <w:tmpl w:val="E9DC5EF8"/>
    <w:lvl w:ilvl="0" w:tplc="FEACB4A6">
      <w:start w:val="1"/>
      <w:numFmt w:val="lowerRoman"/>
      <w:lvlText w:val="(%1)"/>
      <w:lvlJc w:val="left"/>
      <w:pPr>
        <w:ind w:left="2661" w:hanging="720"/>
      </w:pPr>
      <w:rPr>
        <w:rFonts w:hint="default"/>
      </w:rPr>
    </w:lvl>
    <w:lvl w:ilvl="1" w:tplc="1C090019" w:tentative="1">
      <w:start w:val="1"/>
      <w:numFmt w:val="lowerLetter"/>
      <w:lvlText w:val="%2."/>
      <w:lvlJc w:val="left"/>
      <w:pPr>
        <w:ind w:left="3021" w:hanging="360"/>
      </w:pPr>
    </w:lvl>
    <w:lvl w:ilvl="2" w:tplc="1C09001B" w:tentative="1">
      <w:start w:val="1"/>
      <w:numFmt w:val="lowerRoman"/>
      <w:lvlText w:val="%3."/>
      <w:lvlJc w:val="right"/>
      <w:pPr>
        <w:ind w:left="3741" w:hanging="180"/>
      </w:pPr>
    </w:lvl>
    <w:lvl w:ilvl="3" w:tplc="1C09000F" w:tentative="1">
      <w:start w:val="1"/>
      <w:numFmt w:val="decimal"/>
      <w:lvlText w:val="%4."/>
      <w:lvlJc w:val="left"/>
      <w:pPr>
        <w:ind w:left="4461" w:hanging="360"/>
      </w:pPr>
    </w:lvl>
    <w:lvl w:ilvl="4" w:tplc="1C090019" w:tentative="1">
      <w:start w:val="1"/>
      <w:numFmt w:val="lowerLetter"/>
      <w:lvlText w:val="%5."/>
      <w:lvlJc w:val="left"/>
      <w:pPr>
        <w:ind w:left="5181" w:hanging="360"/>
      </w:pPr>
    </w:lvl>
    <w:lvl w:ilvl="5" w:tplc="1C09001B" w:tentative="1">
      <w:start w:val="1"/>
      <w:numFmt w:val="lowerRoman"/>
      <w:lvlText w:val="%6."/>
      <w:lvlJc w:val="right"/>
      <w:pPr>
        <w:ind w:left="5901" w:hanging="180"/>
      </w:pPr>
    </w:lvl>
    <w:lvl w:ilvl="6" w:tplc="1C09000F" w:tentative="1">
      <w:start w:val="1"/>
      <w:numFmt w:val="decimal"/>
      <w:lvlText w:val="%7."/>
      <w:lvlJc w:val="left"/>
      <w:pPr>
        <w:ind w:left="6621" w:hanging="360"/>
      </w:pPr>
    </w:lvl>
    <w:lvl w:ilvl="7" w:tplc="1C090019" w:tentative="1">
      <w:start w:val="1"/>
      <w:numFmt w:val="lowerLetter"/>
      <w:lvlText w:val="%8."/>
      <w:lvlJc w:val="left"/>
      <w:pPr>
        <w:ind w:left="7341" w:hanging="360"/>
      </w:pPr>
    </w:lvl>
    <w:lvl w:ilvl="8" w:tplc="1C09001B" w:tentative="1">
      <w:start w:val="1"/>
      <w:numFmt w:val="lowerRoman"/>
      <w:lvlText w:val="%9."/>
      <w:lvlJc w:val="right"/>
      <w:pPr>
        <w:ind w:left="8061" w:hanging="180"/>
      </w:pPr>
    </w:lvl>
  </w:abstractNum>
  <w:abstractNum w:abstractNumId="21" w15:restartNumberingAfterBreak="0">
    <w:nsid w:val="6BC41433"/>
    <w:multiLevelType w:val="hybridMultilevel"/>
    <w:tmpl w:val="E59C1BD0"/>
    <w:lvl w:ilvl="0" w:tplc="058076E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2" w15:restartNumberingAfterBreak="0">
    <w:nsid w:val="6FD76CC8"/>
    <w:multiLevelType w:val="hybridMultilevel"/>
    <w:tmpl w:val="F444788E"/>
    <w:lvl w:ilvl="0" w:tplc="8A5A3192">
      <w:start w:val="1"/>
      <w:numFmt w:val="decimal"/>
      <w:lvlText w:val="%1."/>
      <w:lvlJc w:val="left"/>
      <w:pPr>
        <w:ind w:left="1215" w:hanging="360"/>
      </w:pPr>
      <w:rPr>
        <w:rFonts w:eastAsia="Times New Roman" w:hint="default"/>
        <w:b w:val="0"/>
        <w:sz w:val="28"/>
        <w:u w:val="none"/>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3" w15:restartNumberingAfterBreak="0">
    <w:nsid w:val="73E55A80"/>
    <w:multiLevelType w:val="hybridMultilevel"/>
    <w:tmpl w:val="86168C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5580DF7"/>
    <w:multiLevelType w:val="hybridMultilevel"/>
    <w:tmpl w:val="6F4C42A2"/>
    <w:lvl w:ilvl="0" w:tplc="0C3238C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C7861CB"/>
    <w:multiLevelType w:val="hybridMultilevel"/>
    <w:tmpl w:val="200CDB58"/>
    <w:lvl w:ilvl="0" w:tplc="BEB481FC">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D5D2164"/>
    <w:multiLevelType w:val="hybridMultilevel"/>
    <w:tmpl w:val="4EAC7F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0"/>
  </w:num>
  <w:num w:numId="3">
    <w:abstractNumId w:val="22"/>
  </w:num>
  <w:num w:numId="4">
    <w:abstractNumId w:val="14"/>
  </w:num>
  <w:num w:numId="5">
    <w:abstractNumId w:val="21"/>
  </w:num>
  <w:num w:numId="6">
    <w:abstractNumId w:val="4"/>
  </w:num>
  <w:num w:numId="7">
    <w:abstractNumId w:val="13"/>
  </w:num>
  <w:num w:numId="8">
    <w:abstractNumId w:val="7"/>
  </w:num>
  <w:num w:numId="9">
    <w:abstractNumId w:val="3"/>
  </w:num>
  <w:num w:numId="10">
    <w:abstractNumId w:val="17"/>
  </w:num>
  <w:num w:numId="11">
    <w:abstractNumId w:val="25"/>
  </w:num>
  <w:num w:numId="12">
    <w:abstractNumId w:val="1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5"/>
  </w:num>
  <w:num w:numId="16">
    <w:abstractNumId w:val="23"/>
  </w:num>
  <w:num w:numId="17">
    <w:abstractNumId w:val="24"/>
  </w:num>
  <w:num w:numId="18">
    <w:abstractNumId w:val="1"/>
  </w:num>
  <w:num w:numId="19">
    <w:abstractNumId w:val="12"/>
  </w:num>
  <w:num w:numId="20">
    <w:abstractNumId w:val="20"/>
  </w:num>
  <w:num w:numId="21">
    <w:abstractNumId w:val="2"/>
  </w:num>
  <w:num w:numId="22">
    <w:abstractNumId w:val="0"/>
  </w:num>
  <w:num w:numId="23">
    <w:abstractNumId w:val="11"/>
  </w:num>
  <w:num w:numId="24">
    <w:abstractNumId w:val="18"/>
  </w:num>
  <w:num w:numId="25">
    <w:abstractNumId w:val="9"/>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0F"/>
    <w:rsid w:val="0000303C"/>
    <w:rsid w:val="00003850"/>
    <w:rsid w:val="0000447E"/>
    <w:rsid w:val="000059DD"/>
    <w:rsid w:val="000062CB"/>
    <w:rsid w:val="00006678"/>
    <w:rsid w:val="00010358"/>
    <w:rsid w:val="000117DE"/>
    <w:rsid w:val="00014C4E"/>
    <w:rsid w:val="000179D0"/>
    <w:rsid w:val="00017CC6"/>
    <w:rsid w:val="00021C6A"/>
    <w:rsid w:val="000225F7"/>
    <w:rsid w:val="0002378C"/>
    <w:rsid w:val="00023D91"/>
    <w:rsid w:val="00024A54"/>
    <w:rsid w:val="00030576"/>
    <w:rsid w:val="00030DDF"/>
    <w:rsid w:val="00034306"/>
    <w:rsid w:val="000361B2"/>
    <w:rsid w:val="00036FCF"/>
    <w:rsid w:val="00043B43"/>
    <w:rsid w:val="00044AA1"/>
    <w:rsid w:val="00046FFF"/>
    <w:rsid w:val="00053834"/>
    <w:rsid w:val="00054CC3"/>
    <w:rsid w:val="00054D78"/>
    <w:rsid w:val="000552F3"/>
    <w:rsid w:val="00056D46"/>
    <w:rsid w:val="000575E6"/>
    <w:rsid w:val="0006222E"/>
    <w:rsid w:val="000637BF"/>
    <w:rsid w:val="00065F0A"/>
    <w:rsid w:val="000667EC"/>
    <w:rsid w:val="00066F64"/>
    <w:rsid w:val="00067FC1"/>
    <w:rsid w:val="000742BF"/>
    <w:rsid w:val="00077791"/>
    <w:rsid w:val="0008324E"/>
    <w:rsid w:val="00087284"/>
    <w:rsid w:val="000904A3"/>
    <w:rsid w:val="000970DB"/>
    <w:rsid w:val="000A1708"/>
    <w:rsid w:val="000A449F"/>
    <w:rsid w:val="000A51F2"/>
    <w:rsid w:val="000A6627"/>
    <w:rsid w:val="000B0DA0"/>
    <w:rsid w:val="000B10AE"/>
    <w:rsid w:val="000B1F85"/>
    <w:rsid w:val="000B2D69"/>
    <w:rsid w:val="000B35BE"/>
    <w:rsid w:val="000B577E"/>
    <w:rsid w:val="000C10E5"/>
    <w:rsid w:val="000C3808"/>
    <w:rsid w:val="000C469B"/>
    <w:rsid w:val="000C5DFE"/>
    <w:rsid w:val="000C62CC"/>
    <w:rsid w:val="000C7093"/>
    <w:rsid w:val="000D0D49"/>
    <w:rsid w:val="000D358F"/>
    <w:rsid w:val="000D52DD"/>
    <w:rsid w:val="000D75F5"/>
    <w:rsid w:val="000E5A21"/>
    <w:rsid w:val="000E5E84"/>
    <w:rsid w:val="000E6E57"/>
    <w:rsid w:val="000E70C9"/>
    <w:rsid w:val="000F2E05"/>
    <w:rsid w:val="000F5959"/>
    <w:rsid w:val="000F5A55"/>
    <w:rsid w:val="000F5E31"/>
    <w:rsid w:val="000F76B8"/>
    <w:rsid w:val="000F7C98"/>
    <w:rsid w:val="00100870"/>
    <w:rsid w:val="00100F6C"/>
    <w:rsid w:val="0010252E"/>
    <w:rsid w:val="00104CC7"/>
    <w:rsid w:val="00105AFD"/>
    <w:rsid w:val="00107105"/>
    <w:rsid w:val="0011030D"/>
    <w:rsid w:val="00112E47"/>
    <w:rsid w:val="00113015"/>
    <w:rsid w:val="00113272"/>
    <w:rsid w:val="00114FDB"/>
    <w:rsid w:val="00115696"/>
    <w:rsid w:val="00122242"/>
    <w:rsid w:val="001274AA"/>
    <w:rsid w:val="00130482"/>
    <w:rsid w:val="00132539"/>
    <w:rsid w:val="0013324B"/>
    <w:rsid w:val="00136141"/>
    <w:rsid w:val="001425BC"/>
    <w:rsid w:val="001473FC"/>
    <w:rsid w:val="00150F21"/>
    <w:rsid w:val="00153102"/>
    <w:rsid w:val="00154FBF"/>
    <w:rsid w:val="00156448"/>
    <w:rsid w:val="001575DC"/>
    <w:rsid w:val="001578D8"/>
    <w:rsid w:val="00157A26"/>
    <w:rsid w:val="00160C24"/>
    <w:rsid w:val="0016493D"/>
    <w:rsid w:val="00164C3B"/>
    <w:rsid w:val="00166E97"/>
    <w:rsid w:val="00167ABE"/>
    <w:rsid w:val="001707D5"/>
    <w:rsid w:val="0017115C"/>
    <w:rsid w:val="001733FD"/>
    <w:rsid w:val="0017450B"/>
    <w:rsid w:val="001765A2"/>
    <w:rsid w:val="00181403"/>
    <w:rsid w:val="00185873"/>
    <w:rsid w:val="00186FEC"/>
    <w:rsid w:val="0018707D"/>
    <w:rsid w:val="00187937"/>
    <w:rsid w:val="00190666"/>
    <w:rsid w:val="00190A85"/>
    <w:rsid w:val="001934C5"/>
    <w:rsid w:val="001952FD"/>
    <w:rsid w:val="00197831"/>
    <w:rsid w:val="001A1174"/>
    <w:rsid w:val="001A1B2C"/>
    <w:rsid w:val="001A27DC"/>
    <w:rsid w:val="001A7E8D"/>
    <w:rsid w:val="001B6E79"/>
    <w:rsid w:val="001B7547"/>
    <w:rsid w:val="001B7EEC"/>
    <w:rsid w:val="001C12AB"/>
    <w:rsid w:val="001C4061"/>
    <w:rsid w:val="001C5301"/>
    <w:rsid w:val="001D1AE3"/>
    <w:rsid w:val="001D251D"/>
    <w:rsid w:val="001D7275"/>
    <w:rsid w:val="001E0219"/>
    <w:rsid w:val="001E1307"/>
    <w:rsid w:val="001E1B3C"/>
    <w:rsid w:val="001E588C"/>
    <w:rsid w:val="001F0E85"/>
    <w:rsid w:val="001F23CE"/>
    <w:rsid w:val="001F23E6"/>
    <w:rsid w:val="001F2ECB"/>
    <w:rsid w:val="001F360C"/>
    <w:rsid w:val="001F6527"/>
    <w:rsid w:val="002003D7"/>
    <w:rsid w:val="00201C4F"/>
    <w:rsid w:val="00204502"/>
    <w:rsid w:val="0020482A"/>
    <w:rsid w:val="00214E82"/>
    <w:rsid w:val="002160F1"/>
    <w:rsid w:val="00223B61"/>
    <w:rsid w:val="00223D73"/>
    <w:rsid w:val="002240C1"/>
    <w:rsid w:val="00225848"/>
    <w:rsid w:val="002259A6"/>
    <w:rsid w:val="00226456"/>
    <w:rsid w:val="00227B23"/>
    <w:rsid w:val="00230BB5"/>
    <w:rsid w:val="002334EC"/>
    <w:rsid w:val="002339F9"/>
    <w:rsid w:val="00233D90"/>
    <w:rsid w:val="00234C34"/>
    <w:rsid w:val="00237D4E"/>
    <w:rsid w:val="00240D7A"/>
    <w:rsid w:val="00241A0E"/>
    <w:rsid w:val="0024500F"/>
    <w:rsid w:val="00247C43"/>
    <w:rsid w:val="002509F6"/>
    <w:rsid w:val="0025415C"/>
    <w:rsid w:val="002554B4"/>
    <w:rsid w:val="00263483"/>
    <w:rsid w:val="00266FEB"/>
    <w:rsid w:val="00270B68"/>
    <w:rsid w:val="00272E08"/>
    <w:rsid w:val="00273628"/>
    <w:rsid w:val="00274442"/>
    <w:rsid w:val="002750B2"/>
    <w:rsid w:val="002753C1"/>
    <w:rsid w:val="002758F9"/>
    <w:rsid w:val="002856AB"/>
    <w:rsid w:val="00286909"/>
    <w:rsid w:val="00287FAF"/>
    <w:rsid w:val="00292A86"/>
    <w:rsid w:val="00292C73"/>
    <w:rsid w:val="00296925"/>
    <w:rsid w:val="00296E92"/>
    <w:rsid w:val="00297F74"/>
    <w:rsid w:val="002A102B"/>
    <w:rsid w:val="002A543D"/>
    <w:rsid w:val="002B33B1"/>
    <w:rsid w:val="002B45FD"/>
    <w:rsid w:val="002B6911"/>
    <w:rsid w:val="002B7A46"/>
    <w:rsid w:val="002C20FA"/>
    <w:rsid w:val="002C2A13"/>
    <w:rsid w:val="002C2B22"/>
    <w:rsid w:val="002C2CCC"/>
    <w:rsid w:val="002C579C"/>
    <w:rsid w:val="002C6D7A"/>
    <w:rsid w:val="002C7CE2"/>
    <w:rsid w:val="002C7F37"/>
    <w:rsid w:val="002D0404"/>
    <w:rsid w:val="002D18A6"/>
    <w:rsid w:val="002D2205"/>
    <w:rsid w:val="002D26B7"/>
    <w:rsid w:val="002D2EB5"/>
    <w:rsid w:val="002D48A2"/>
    <w:rsid w:val="002D4EB4"/>
    <w:rsid w:val="002D634B"/>
    <w:rsid w:val="002D7074"/>
    <w:rsid w:val="002D7900"/>
    <w:rsid w:val="002E4F5B"/>
    <w:rsid w:val="002E72A1"/>
    <w:rsid w:val="002F08B4"/>
    <w:rsid w:val="00301270"/>
    <w:rsid w:val="00301C96"/>
    <w:rsid w:val="00302464"/>
    <w:rsid w:val="00305F11"/>
    <w:rsid w:val="00306B77"/>
    <w:rsid w:val="003106C3"/>
    <w:rsid w:val="003130E0"/>
    <w:rsid w:val="00314BA5"/>
    <w:rsid w:val="00315044"/>
    <w:rsid w:val="003150B6"/>
    <w:rsid w:val="00315264"/>
    <w:rsid w:val="003165E9"/>
    <w:rsid w:val="00321D38"/>
    <w:rsid w:val="0032362F"/>
    <w:rsid w:val="00324288"/>
    <w:rsid w:val="00324E23"/>
    <w:rsid w:val="0032515B"/>
    <w:rsid w:val="00325326"/>
    <w:rsid w:val="003253F4"/>
    <w:rsid w:val="00326D54"/>
    <w:rsid w:val="00327172"/>
    <w:rsid w:val="00327219"/>
    <w:rsid w:val="00327D17"/>
    <w:rsid w:val="003301C6"/>
    <w:rsid w:val="003305AC"/>
    <w:rsid w:val="00331381"/>
    <w:rsid w:val="00331A44"/>
    <w:rsid w:val="00334742"/>
    <w:rsid w:val="00336352"/>
    <w:rsid w:val="00336A54"/>
    <w:rsid w:val="00342A10"/>
    <w:rsid w:val="00344469"/>
    <w:rsid w:val="003518B4"/>
    <w:rsid w:val="00353955"/>
    <w:rsid w:val="00356C0F"/>
    <w:rsid w:val="0035766B"/>
    <w:rsid w:val="00361DE5"/>
    <w:rsid w:val="003624ED"/>
    <w:rsid w:val="00362A10"/>
    <w:rsid w:val="00364B3E"/>
    <w:rsid w:val="00364B48"/>
    <w:rsid w:val="00364F52"/>
    <w:rsid w:val="003650E1"/>
    <w:rsid w:val="003744FA"/>
    <w:rsid w:val="00376900"/>
    <w:rsid w:val="003775FB"/>
    <w:rsid w:val="00380748"/>
    <w:rsid w:val="00380B8E"/>
    <w:rsid w:val="003818B7"/>
    <w:rsid w:val="00383C13"/>
    <w:rsid w:val="00392BC4"/>
    <w:rsid w:val="00394448"/>
    <w:rsid w:val="00397204"/>
    <w:rsid w:val="00397A52"/>
    <w:rsid w:val="003A191A"/>
    <w:rsid w:val="003A2C84"/>
    <w:rsid w:val="003A2F8A"/>
    <w:rsid w:val="003A32C4"/>
    <w:rsid w:val="003A43D8"/>
    <w:rsid w:val="003A5677"/>
    <w:rsid w:val="003A5CC5"/>
    <w:rsid w:val="003C0346"/>
    <w:rsid w:val="003C2433"/>
    <w:rsid w:val="003C2A13"/>
    <w:rsid w:val="003C4120"/>
    <w:rsid w:val="003C6FC9"/>
    <w:rsid w:val="003D3BB0"/>
    <w:rsid w:val="003D42CE"/>
    <w:rsid w:val="003D6B8E"/>
    <w:rsid w:val="003D7CBA"/>
    <w:rsid w:val="003E16E3"/>
    <w:rsid w:val="003E1BE1"/>
    <w:rsid w:val="003E2965"/>
    <w:rsid w:val="003E332E"/>
    <w:rsid w:val="003E3818"/>
    <w:rsid w:val="003E533D"/>
    <w:rsid w:val="003F0D0C"/>
    <w:rsid w:val="003F29A9"/>
    <w:rsid w:val="003F30D5"/>
    <w:rsid w:val="003F55B1"/>
    <w:rsid w:val="00400DF9"/>
    <w:rsid w:val="00403FEB"/>
    <w:rsid w:val="0040559C"/>
    <w:rsid w:val="004057E2"/>
    <w:rsid w:val="004058AD"/>
    <w:rsid w:val="00405A83"/>
    <w:rsid w:val="0041023B"/>
    <w:rsid w:val="0041385C"/>
    <w:rsid w:val="00414654"/>
    <w:rsid w:val="0041495B"/>
    <w:rsid w:val="004149F0"/>
    <w:rsid w:val="00415578"/>
    <w:rsid w:val="004164B3"/>
    <w:rsid w:val="00417B0A"/>
    <w:rsid w:val="00425640"/>
    <w:rsid w:val="004260F1"/>
    <w:rsid w:val="00426B0D"/>
    <w:rsid w:val="0042759B"/>
    <w:rsid w:val="004277FE"/>
    <w:rsid w:val="00431FE1"/>
    <w:rsid w:val="004329B7"/>
    <w:rsid w:val="00434739"/>
    <w:rsid w:val="004347FB"/>
    <w:rsid w:val="00436DD6"/>
    <w:rsid w:val="00437338"/>
    <w:rsid w:val="004374EC"/>
    <w:rsid w:val="00440C11"/>
    <w:rsid w:val="00455EDE"/>
    <w:rsid w:val="00457422"/>
    <w:rsid w:val="00457615"/>
    <w:rsid w:val="00462B73"/>
    <w:rsid w:val="00463909"/>
    <w:rsid w:val="00463E31"/>
    <w:rsid w:val="004708AF"/>
    <w:rsid w:val="00470DB9"/>
    <w:rsid w:val="004726B8"/>
    <w:rsid w:val="00473253"/>
    <w:rsid w:val="0047347F"/>
    <w:rsid w:val="00475CCA"/>
    <w:rsid w:val="0047745E"/>
    <w:rsid w:val="0048031E"/>
    <w:rsid w:val="00485BB5"/>
    <w:rsid w:val="0049244A"/>
    <w:rsid w:val="00492BB8"/>
    <w:rsid w:val="00493E9E"/>
    <w:rsid w:val="00495537"/>
    <w:rsid w:val="00495AC6"/>
    <w:rsid w:val="004973DB"/>
    <w:rsid w:val="0049784F"/>
    <w:rsid w:val="004A24ED"/>
    <w:rsid w:val="004A3186"/>
    <w:rsid w:val="004A5286"/>
    <w:rsid w:val="004A5415"/>
    <w:rsid w:val="004A59FB"/>
    <w:rsid w:val="004B2B1B"/>
    <w:rsid w:val="004B2FF4"/>
    <w:rsid w:val="004B4EEC"/>
    <w:rsid w:val="004B57A5"/>
    <w:rsid w:val="004C1891"/>
    <w:rsid w:val="004C1DF2"/>
    <w:rsid w:val="004C4954"/>
    <w:rsid w:val="004C4E9E"/>
    <w:rsid w:val="004C79D6"/>
    <w:rsid w:val="004D0560"/>
    <w:rsid w:val="004D0EBB"/>
    <w:rsid w:val="004D275E"/>
    <w:rsid w:val="004D4056"/>
    <w:rsid w:val="004D41F0"/>
    <w:rsid w:val="004D451A"/>
    <w:rsid w:val="004D4608"/>
    <w:rsid w:val="004D5124"/>
    <w:rsid w:val="004D598C"/>
    <w:rsid w:val="004D6BE1"/>
    <w:rsid w:val="004D73CE"/>
    <w:rsid w:val="004E138C"/>
    <w:rsid w:val="004E4C30"/>
    <w:rsid w:val="004E795A"/>
    <w:rsid w:val="004F1B90"/>
    <w:rsid w:val="004F3D08"/>
    <w:rsid w:val="004F3E46"/>
    <w:rsid w:val="004F4F5F"/>
    <w:rsid w:val="004F5982"/>
    <w:rsid w:val="004F5DCD"/>
    <w:rsid w:val="00500576"/>
    <w:rsid w:val="00501805"/>
    <w:rsid w:val="005049F6"/>
    <w:rsid w:val="00505551"/>
    <w:rsid w:val="005076F0"/>
    <w:rsid w:val="0051329C"/>
    <w:rsid w:val="00514569"/>
    <w:rsid w:val="00515043"/>
    <w:rsid w:val="005155A1"/>
    <w:rsid w:val="005157BE"/>
    <w:rsid w:val="005222E2"/>
    <w:rsid w:val="005232FE"/>
    <w:rsid w:val="00525DBE"/>
    <w:rsid w:val="005263D6"/>
    <w:rsid w:val="00530530"/>
    <w:rsid w:val="00531890"/>
    <w:rsid w:val="0053308A"/>
    <w:rsid w:val="00534525"/>
    <w:rsid w:val="005375A8"/>
    <w:rsid w:val="00540BED"/>
    <w:rsid w:val="00543FAD"/>
    <w:rsid w:val="0054554F"/>
    <w:rsid w:val="0054575C"/>
    <w:rsid w:val="00545C74"/>
    <w:rsid w:val="0054620B"/>
    <w:rsid w:val="00546A74"/>
    <w:rsid w:val="00546EF4"/>
    <w:rsid w:val="0054758C"/>
    <w:rsid w:val="00551D4E"/>
    <w:rsid w:val="0055278D"/>
    <w:rsid w:val="005556AD"/>
    <w:rsid w:val="005644BD"/>
    <w:rsid w:val="0056707D"/>
    <w:rsid w:val="005671C1"/>
    <w:rsid w:val="005730D9"/>
    <w:rsid w:val="00573F69"/>
    <w:rsid w:val="005741A8"/>
    <w:rsid w:val="00575B31"/>
    <w:rsid w:val="0057715D"/>
    <w:rsid w:val="005772E9"/>
    <w:rsid w:val="0058004B"/>
    <w:rsid w:val="005800BB"/>
    <w:rsid w:val="00581A80"/>
    <w:rsid w:val="00582646"/>
    <w:rsid w:val="00583296"/>
    <w:rsid w:val="005843D5"/>
    <w:rsid w:val="005915F4"/>
    <w:rsid w:val="005919A2"/>
    <w:rsid w:val="00594838"/>
    <w:rsid w:val="00594CE2"/>
    <w:rsid w:val="0059624B"/>
    <w:rsid w:val="00597774"/>
    <w:rsid w:val="00597FD2"/>
    <w:rsid w:val="005A32DB"/>
    <w:rsid w:val="005A513F"/>
    <w:rsid w:val="005B2ACA"/>
    <w:rsid w:val="005B5953"/>
    <w:rsid w:val="005D0C3F"/>
    <w:rsid w:val="005D15F1"/>
    <w:rsid w:val="005D1D6D"/>
    <w:rsid w:val="005D2067"/>
    <w:rsid w:val="005D393F"/>
    <w:rsid w:val="005D57A8"/>
    <w:rsid w:val="005D5A30"/>
    <w:rsid w:val="005D6395"/>
    <w:rsid w:val="005D6742"/>
    <w:rsid w:val="005D6A1E"/>
    <w:rsid w:val="005E0BB2"/>
    <w:rsid w:val="005F01F3"/>
    <w:rsid w:val="005F16A0"/>
    <w:rsid w:val="005F7501"/>
    <w:rsid w:val="005F7B4F"/>
    <w:rsid w:val="00602194"/>
    <w:rsid w:val="006034EC"/>
    <w:rsid w:val="00604247"/>
    <w:rsid w:val="00613667"/>
    <w:rsid w:val="00620EF1"/>
    <w:rsid w:val="00621C9B"/>
    <w:rsid w:val="00621F1A"/>
    <w:rsid w:val="006260F4"/>
    <w:rsid w:val="0062729C"/>
    <w:rsid w:val="0062737B"/>
    <w:rsid w:val="0063378F"/>
    <w:rsid w:val="006352C5"/>
    <w:rsid w:val="00637DC6"/>
    <w:rsid w:val="00640D8F"/>
    <w:rsid w:val="006450F2"/>
    <w:rsid w:val="00656EA5"/>
    <w:rsid w:val="00656F5E"/>
    <w:rsid w:val="006613FB"/>
    <w:rsid w:val="00662F8C"/>
    <w:rsid w:val="0066440B"/>
    <w:rsid w:val="006664E3"/>
    <w:rsid w:val="00667792"/>
    <w:rsid w:val="006678C5"/>
    <w:rsid w:val="00670D38"/>
    <w:rsid w:val="00670E50"/>
    <w:rsid w:val="006838E9"/>
    <w:rsid w:val="00685DD8"/>
    <w:rsid w:val="00691F4F"/>
    <w:rsid w:val="00692C6A"/>
    <w:rsid w:val="00692CDB"/>
    <w:rsid w:val="006938DF"/>
    <w:rsid w:val="006943C4"/>
    <w:rsid w:val="006943C6"/>
    <w:rsid w:val="006966FA"/>
    <w:rsid w:val="006A2437"/>
    <w:rsid w:val="006A2A43"/>
    <w:rsid w:val="006A4301"/>
    <w:rsid w:val="006A50B9"/>
    <w:rsid w:val="006A7148"/>
    <w:rsid w:val="006B1113"/>
    <w:rsid w:val="006B1204"/>
    <w:rsid w:val="006B2B26"/>
    <w:rsid w:val="006B3287"/>
    <w:rsid w:val="006B454C"/>
    <w:rsid w:val="006B76D1"/>
    <w:rsid w:val="006C09EF"/>
    <w:rsid w:val="006C1E34"/>
    <w:rsid w:val="006C2AC5"/>
    <w:rsid w:val="006C38C9"/>
    <w:rsid w:val="006C6ACB"/>
    <w:rsid w:val="006D0609"/>
    <w:rsid w:val="006D1F16"/>
    <w:rsid w:val="006D2421"/>
    <w:rsid w:val="006D2911"/>
    <w:rsid w:val="006D2E03"/>
    <w:rsid w:val="006D381F"/>
    <w:rsid w:val="006D4B36"/>
    <w:rsid w:val="006D6948"/>
    <w:rsid w:val="006D6C6B"/>
    <w:rsid w:val="006E20E9"/>
    <w:rsid w:val="006E3118"/>
    <w:rsid w:val="006E4194"/>
    <w:rsid w:val="006E4BB2"/>
    <w:rsid w:val="006E6CE8"/>
    <w:rsid w:val="006E7438"/>
    <w:rsid w:val="006E7940"/>
    <w:rsid w:val="006F0793"/>
    <w:rsid w:val="006F0A83"/>
    <w:rsid w:val="006F29CE"/>
    <w:rsid w:val="006F2AE5"/>
    <w:rsid w:val="006F3D12"/>
    <w:rsid w:val="0070165C"/>
    <w:rsid w:val="00703262"/>
    <w:rsid w:val="00703A22"/>
    <w:rsid w:val="00715092"/>
    <w:rsid w:val="007167C7"/>
    <w:rsid w:val="00721894"/>
    <w:rsid w:val="007249AA"/>
    <w:rsid w:val="007259A3"/>
    <w:rsid w:val="007267CC"/>
    <w:rsid w:val="00740512"/>
    <w:rsid w:val="00740DF0"/>
    <w:rsid w:val="00740FDC"/>
    <w:rsid w:val="007421C6"/>
    <w:rsid w:val="007438D0"/>
    <w:rsid w:val="007442EF"/>
    <w:rsid w:val="0074479F"/>
    <w:rsid w:val="0074557F"/>
    <w:rsid w:val="007460A4"/>
    <w:rsid w:val="00746E2D"/>
    <w:rsid w:val="00747A5A"/>
    <w:rsid w:val="007500EC"/>
    <w:rsid w:val="00750424"/>
    <w:rsid w:val="00750C6E"/>
    <w:rsid w:val="0075144A"/>
    <w:rsid w:val="00751966"/>
    <w:rsid w:val="00752813"/>
    <w:rsid w:val="00760843"/>
    <w:rsid w:val="00764312"/>
    <w:rsid w:val="007650B6"/>
    <w:rsid w:val="00765BA5"/>
    <w:rsid w:val="00765CCA"/>
    <w:rsid w:val="00773518"/>
    <w:rsid w:val="00773E16"/>
    <w:rsid w:val="00773FA7"/>
    <w:rsid w:val="00773FF7"/>
    <w:rsid w:val="00774F5D"/>
    <w:rsid w:val="00775980"/>
    <w:rsid w:val="00775EAC"/>
    <w:rsid w:val="00776229"/>
    <w:rsid w:val="00776A67"/>
    <w:rsid w:val="007803EA"/>
    <w:rsid w:val="007830EB"/>
    <w:rsid w:val="00783886"/>
    <w:rsid w:val="007900DF"/>
    <w:rsid w:val="00794CA8"/>
    <w:rsid w:val="00795263"/>
    <w:rsid w:val="007A52EF"/>
    <w:rsid w:val="007A589C"/>
    <w:rsid w:val="007A695E"/>
    <w:rsid w:val="007A7334"/>
    <w:rsid w:val="007A7730"/>
    <w:rsid w:val="007B450D"/>
    <w:rsid w:val="007B6A45"/>
    <w:rsid w:val="007C0258"/>
    <w:rsid w:val="007C29AC"/>
    <w:rsid w:val="007C5578"/>
    <w:rsid w:val="007C5859"/>
    <w:rsid w:val="007D1465"/>
    <w:rsid w:val="007D411D"/>
    <w:rsid w:val="007D491A"/>
    <w:rsid w:val="007D6C04"/>
    <w:rsid w:val="007E08F4"/>
    <w:rsid w:val="007E2863"/>
    <w:rsid w:val="007E2A20"/>
    <w:rsid w:val="007E3EED"/>
    <w:rsid w:val="007E455F"/>
    <w:rsid w:val="007E5003"/>
    <w:rsid w:val="007E52DC"/>
    <w:rsid w:val="007E6AB5"/>
    <w:rsid w:val="007E6D9E"/>
    <w:rsid w:val="007E7DAD"/>
    <w:rsid w:val="007F1406"/>
    <w:rsid w:val="007F2459"/>
    <w:rsid w:val="007F6D33"/>
    <w:rsid w:val="007F7AB6"/>
    <w:rsid w:val="00801AA7"/>
    <w:rsid w:val="008040D6"/>
    <w:rsid w:val="00807748"/>
    <w:rsid w:val="00807BB1"/>
    <w:rsid w:val="008103DF"/>
    <w:rsid w:val="008117AE"/>
    <w:rsid w:val="00812CA2"/>
    <w:rsid w:val="00824C86"/>
    <w:rsid w:val="008275BB"/>
    <w:rsid w:val="008310A0"/>
    <w:rsid w:val="0083138A"/>
    <w:rsid w:val="00833017"/>
    <w:rsid w:val="00833D10"/>
    <w:rsid w:val="0083759F"/>
    <w:rsid w:val="00837D47"/>
    <w:rsid w:val="0084029A"/>
    <w:rsid w:val="00840C4A"/>
    <w:rsid w:val="00842E59"/>
    <w:rsid w:val="00844710"/>
    <w:rsid w:val="0085462B"/>
    <w:rsid w:val="00854957"/>
    <w:rsid w:val="00855C8A"/>
    <w:rsid w:val="008603E5"/>
    <w:rsid w:val="00860E6F"/>
    <w:rsid w:val="0086121D"/>
    <w:rsid w:val="00863172"/>
    <w:rsid w:val="00864E9F"/>
    <w:rsid w:val="0086563C"/>
    <w:rsid w:val="00866B67"/>
    <w:rsid w:val="0086760C"/>
    <w:rsid w:val="008702DE"/>
    <w:rsid w:val="008707C3"/>
    <w:rsid w:val="0087146F"/>
    <w:rsid w:val="008719B8"/>
    <w:rsid w:val="00871CBB"/>
    <w:rsid w:val="0088158B"/>
    <w:rsid w:val="00881600"/>
    <w:rsid w:val="00881743"/>
    <w:rsid w:val="00891F57"/>
    <w:rsid w:val="00895B36"/>
    <w:rsid w:val="008961E6"/>
    <w:rsid w:val="008965B9"/>
    <w:rsid w:val="008A24B6"/>
    <w:rsid w:val="008A4252"/>
    <w:rsid w:val="008A75D1"/>
    <w:rsid w:val="008B03DE"/>
    <w:rsid w:val="008B2445"/>
    <w:rsid w:val="008C2102"/>
    <w:rsid w:val="008C2CF3"/>
    <w:rsid w:val="008C441B"/>
    <w:rsid w:val="008C44F8"/>
    <w:rsid w:val="008C45EE"/>
    <w:rsid w:val="008D65F1"/>
    <w:rsid w:val="008D6B6E"/>
    <w:rsid w:val="008D6FB8"/>
    <w:rsid w:val="008E5CD1"/>
    <w:rsid w:val="008E6E78"/>
    <w:rsid w:val="008F0AEC"/>
    <w:rsid w:val="008F4D86"/>
    <w:rsid w:val="008F5714"/>
    <w:rsid w:val="008F7BE2"/>
    <w:rsid w:val="008F7CEF"/>
    <w:rsid w:val="00900AD3"/>
    <w:rsid w:val="00902C02"/>
    <w:rsid w:val="009047CA"/>
    <w:rsid w:val="009059B3"/>
    <w:rsid w:val="00911D71"/>
    <w:rsid w:val="0091319C"/>
    <w:rsid w:val="009134A7"/>
    <w:rsid w:val="00915AD7"/>
    <w:rsid w:val="0092320C"/>
    <w:rsid w:val="0092361C"/>
    <w:rsid w:val="00923665"/>
    <w:rsid w:val="0092711F"/>
    <w:rsid w:val="00932D37"/>
    <w:rsid w:val="009330D1"/>
    <w:rsid w:val="009346B9"/>
    <w:rsid w:val="00934785"/>
    <w:rsid w:val="00934FCD"/>
    <w:rsid w:val="009354D3"/>
    <w:rsid w:val="00935AA5"/>
    <w:rsid w:val="00936BF7"/>
    <w:rsid w:val="009413C9"/>
    <w:rsid w:val="00943B01"/>
    <w:rsid w:val="00943EA5"/>
    <w:rsid w:val="00944ADA"/>
    <w:rsid w:val="00946636"/>
    <w:rsid w:val="00946AED"/>
    <w:rsid w:val="00952C4F"/>
    <w:rsid w:val="00954208"/>
    <w:rsid w:val="00957FDD"/>
    <w:rsid w:val="00960598"/>
    <w:rsid w:val="00960EE7"/>
    <w:rsid w:val="00960FCC"/>
    <w:rsid w:val="00961900"/>
    <w:rsid w:val="00963E08"/>
    <w:rsid w:val="00964BC9"/>
    <w:rsid w:val="00966701"/>
    <w:rsid w:val="00966AFF"/>
    <w:rsid w:val="00970008"/>
    <w:rsid w:val="00971C24"/>
    <w:rsid w:val="00972745"/>
    <w:rsid w:val="00977873"/>
    <w:rsid w:val="009861DF"/>
    <w:rsid w:val="00986465"/>
    <w:rsid w:val="00987032"/>
    <w:rsid w:val="00990407"/>
    <w:rsid w:val="00990516"/>
    <w:rsid w:val="0099439D"/>
    <w:rsid w:val="009956DF"/>
    <w:rsid w:val="00995FFC"/>
    <w:rsid w:val="009961EB"/>
    <w:rsid w:val="00996263"/>
    <w:rsid w:val="00996B8C"/>
    <w:rsid w:val="009A3327"/>
    <w:rsid w:val="009A53A3"/>
    <w:rsid w:val="009A5DC0"/>
    <w:rsid w:val="009A67DB"/>
    <w:rsid w:val="009A6E60"/>
    <w:rsid w:val="009B1BF0"/>
    <w:rsid w:val="009C2F80"/>
    <w:rsid w:val="009C30E9"/>
    <w:rsid w:val="009C329D"/>
    <w:rsid w:val="009C36FF"/>
    <w:rsid w:val="009C3B9E"/>
    <w:rsid w:val="009C69EE"/>
    <w:rsid w:val="009D0A6D"/>
    <w:rsid w:val="009D1010"/>
    <w:rsid w:val="009D1824"/>
    <w:rsid w:val="009D2653"/>
    <w:rsid w:val="009D4026"/>
    <w:rsid w:val="009D4A94"/>
    <w:rsid w:val="009E1DB9"/>
    <w:rsid w:val="009E2EB7"/>
    <w:rsid w:val="009E4B99"/>
    <w:rsid w:val="009E609C"/>
    <w:rsid w:val="009E6647"/>
    <w:rsid w:val="009F0390"/>
    <w:rsid w:val="009F403B"/>
    <w:rsid w:val="009F4D0F"/>
    <w:rsid w:val="009F6ABA"/>
    <w:rsid w:val="00A001FD"/>
    <w:rsid w:val="00A01F21"/>
    <w:rsid w:val="00A06C89"/>
    <w:rsid w:val="00A112DC"/>
    <w:rsid w:val="00A13D59"/>
    <w:rsid w:val="00A15253"/>
    <w:rsid w:val="00A15A3D"/>
    <w:rsid w:val="00A2101F"/>
    <w:rsid w:val="00A21373"/>
    <w:rsid w:val="00A215C4"/>
    <w:rsid w:val="00A23DF3"/>
    <w:rsid w:val="00A240B4"/>
    <w:rsid w:val="00A26F6B"/>
    <w:rsid w:val="00A27CC7"/>
    <w:rsid w:val="00A30B1D"/>
    <w:rsid w:val="00A30E09"/>
    <w:rsid w:val="00A32871"/>
    <w:rsid w:val="00A32F8C"/>
    <w:rsid w:val="00A33F68"/>
    <w:rsid w:val="00A35FB3"/>
    <w:rsid w:val="00A361D2"/>
    <w:rsid w:val="00A36F86"/>
    <w:rsid w:val="00A40324"/>
    <w:rsid w:val="00A41DBB"/>
    <w:rsid w:val="00A4368E"/>
    <w:rsid w:val="00A4375F"/>
    <w:rsid w:val="00A460A9"/>
    <w:rsid w:val="00A46730"/>
    <w:rsid w:val="00A47D0E"/>
    <w:rsid w:val="00A501FC"/>
    <w:rsid w:val="00A50E43"/>
    <w:rsid w:val="00A51079"/>
    <w:rsid w:val="00A54536"/>
    <w:rsid w:val="00A567AD"/>
    <w:rsid w:val="00A56FDA"/>
    <w:rsid w:val="00A61FB1"/>
    <w:rsid w:val="00A62F57"/>
    <w:rsid w:val="00A65671"/>
    <w:rsid w:val="00A664BC"/>
    <w:rsid w:val="00A719A1"/>
    <w:rsid w:val="00A74228"/>
    <w:rsid w:val="00A75468"/>
    <w:rsid w:val="00A77530"/>
    <w:rsid w:val="00A77E83"/>
    <w:rsid w:val="00A83CEF"/>
    <w:rsid w:val="00A9033F"/>
    <w:rsid w:val="00A93D39"/>
    <w:rsid w:val="00A941F4"/>
    <w:rsid w:val="00A954E3"/>
    <w:rsid w:val="00A963C0"/>
    <w:rsid w:val="00AA1677"/>
    <w:rsid w:val="00AA76A7"/>
    <w:rsid w:val="00AB0DCE"/>
    <w:rsid w:val="00AB3B30"/>
    <w:rsid w:val="00AB56D1"/>
    <w:rsid w:val="00AB64F8"/>
    <w:rsid w:val="00AB7DD7"/>
    <w:rsid w:val="00AC0015"/>
    <w:rsid w:val="00AC4261"/>
    <w:rsid w:val="00AC4DD4"/>
    <w:rsid w:val="00AC7A6D"/>
    <w:rsid w:val="00AD0172"/>
    <w:rsid w:val="00AD0A7C"/>
    <w:rsid w:val="00AD0CC3"/>
    <w:rsid w:val="00AD1C9F"/>
    <w:rsid w:val="00AD7D21"/>
    <w:rsid w:val="00AE0771"/>
    <w:rsid w:val="00AE0F7A"/>
    <w:rsid w:val="00AE2523"/>
    <w:rsid w:val="00AE39E2"/>
    <w:rsid w:val="00AE56A2"/>
    <w:rsid w:val="00AE65B6"/>
    <w:rsid w:val="00AF10B0"/>
    <w:rsid w:val="00AF1385"/>
    <w:rsid w:val="00AF4567"/>
    <w:rsid w:val="00AF49F9"/>
    <w:rsid w:val="00AF5FC4"/>
    <w:rsid w:val="00AF6077"/>
    <w:rsid w:val="00AF6DFB"/>
    <w:rsid w:val="00B01801"/>
    <w:rsid w:val="00B106AE"/>
    <w:rsid w:val="00B12FC3"/>
    <w:rsid w:val="00B16585"/>
    <w:rsid w:val="00B17A14"/>
    <w:rsid w:val="00B226A0"/>
    <w:rsid w:val="00B22B8E"/>
    <w:rsid w:val="00B233E4"/>
    <w:rsid w:val="00B23B5A"/>
    <w:rsid w:val="00B255EE"/>
    <w:rsid w:val="00B268E6"/>
    <w:rsid w:val="00B30F9A"/>
    <w:rsid w:val="00B3495A"/>
    <w:rsid w:val="00B34AC4"/>
    <w:rsid w:val="00B34AC7"/>
    <w:rsid w:val="00B37C21"/>
    <w:rsid w:val="00B45BA3"/>
    <w:rsid w:val="00B54761"/>
    <w:rsid w:val="00B603BE"/>
    <w:rsid w:val="00B63104"/>
    <w:rsid w:val="00B63296"/>
    <w:rsid w:val="00B65E42"/>
    <w:rsid w:val="00B661CC"/>
    <w:rsid w:val="00B71191"/>
    <w:rsid w:val="00B74D36"/>
    <w:rsid w:val="00B75478"/>
    <w:rsid w:val="00B75E3E"/>
    <w:rsid w:val="00B87CF8"/>
    <w:rsid w:val="00B90332"/>
    <w:rsid w:val="00B9269D"/>
    <w:rsid w:val="00B9331A"/>
    <w:rsid w:val="00B96CCE"/>
    <w:rsid w:val="00B96D33"/>
    <w:rsid w:val="00B97698"/>
    <w:rsid w:val="00BA2244"/>
    <w:rsid w:val="00BA2D34"/>
    <w:rsid w:val="00BA4BA4"/>
    <w:rsid w:val="00BA563D"/>
    <w:rsid w:val="00BB061F"/>
    <w:rsid w:val="00BB15CB"/>
    <w:rsid w:val="00BB3224"/>
    <w:rsid w:val="00BB7844"/>
    <w:rsid w:val="00BC0B2C"/>
    <w:rsid w:val="00BC0B6A"/>
    <w:rsid w:val="00BC557C"/>
    <w:rsid w:val="00BD19AB"/>
    <w:rsid w:val="00BD3756"/>
    <w:rsid w:val="00BD3B71"/>
    <w:rsid w:val="00BD3D74"/>
    <w:rsid w:val="00BD4613"/>
    <w:rsid w:val="00BD598F"/>
    <w:rsid w:val="00BD673F"/>
    <w:rsid w:val="00BE1533"/>
    <w:rsid w:val="00BE49F5"/>
    <w:rsid w:val="00BF0CEE"/>
    <w:rsid w:val="00BF19A9"/>
    <w:rsid w:val="00BF2F80"/>
    <w:rsid w:val="00BF5ABD"/>
    <w:rsid w:val="00BF6309"/>
    <w:rsid w:val="00C005AE"/>
    <w:rsid w:val="00C01A63"/>
    <w:rsid w:val="00C020CA"/>
    <w:rsid w:val="00C03245"/>
    <w:rsid w:val="00C045EA"/>
    <w:rsid w:val="00C121ED"/>
    <w:rsid w:val="00C147E8"/>
    <w:rsid w:val="00C15528"/>
    <w:rsid w:val="00C15C13"/>
    <w:rsid w:val="00C215E4"/>
    <w:rsid w:val="00C21F9F"/>
    <w:rsid w:val="00C229B2"/>
    <w:rsid w:val="00C22CDF"/>
    <w:rsid w:val="00C232CE"/>
    <w:rsid w:val="00C24AF0"/>
    <w:rsid w:val="00C26CC3"/>
    <w:rsid w:val="00C271A0"/>
    <w:rsid w:val="00C32ACB"/>
    <w:rsid w:val="00C32EB5"/>
    <w:rsid w:val="00C3377D"/>
    <w:rsid w:val="00C41949"/>
    <w:rsid w:val="00C41EB3"/>
    <w:rsid w:val="00C431C6"/>
    <w:rsid w:val="00C45283"/>
    <w:rsid w:val="00C46234"/>
    <w:rsid w:val="00C462F3"/>
    <w:rsid w:val="00C4747C"/>
    <w:rsid w:val="00C5114A"/>
    <w:rsid w:val="00C52A09"/>
    <w:rsid w:val="00C556C3"/>
    <w:rsid w:val="00C57437"/>
    <w:rsid w:val="00C60EB3"/>
    <w:rsid w:val="00C62B4A"/>
    <w:rsid w:val="00C62E34"/>
    <w:rsid w:val="00C64195"/>
    <w:rsid w:val="00C662C8"/>
    <w:rsid w:val="00C665C9"/>
    <w:rsid w:val="00C70D13"/>
    <w:rsid w:val="00C72A68"/>
    <w:rsid w:val="00C76A30"/>
    <w:rsid w:val="00C779D7"/>
    <w:rsid w:val="00C801A5"/>
    <w:rsid w:val="00C80D48"/>
    <w:rsid w:val="00C853B6"/>
    <w:rsid w:val="00C8581F"/>
    <w:rsid w:val="00C85CF3"/>
    <w:rsid w:val="00C94D76"/>
    <w:rsid w:val="00C95F4D"/>
    <w:rsid w:val="00C974C0"/>
    <w:rsid w:val="00CA1016"/>
    <w:rsid w:val="00CA1F46"/>
    <w:rsid w:val="00CA6470"/>
    <w:rsid w:val="00CA64FE"/>
    <w:rsid w:val="00CB12B7"/>
    <w:rsid w:val="00CB187B"/>
    <w:rsid w:val="00CB19E8"/>
    <w:rsid w:val="00CB5329"/>
    <w:rsid w:val="00CB577C"/>
    <w:rsid w:val="00CB6FD8"/>
    <w:rsid w:val="00CC0A90"/>
    <w:rsid w:val="00CC3702"/>
    <w:rsid w:val="00CC6833"/>
    <w:rsid w:val="00CD1355"/>
    <w:rsid w:val="00CD297F"/>
    <w:rsid w:val="00CD36DD"/>
    <w:rsid w:val="00CD5E88"/>
    <w:rsid w:val="00CD6C51"/>
    <w:rsid w:val="00CD6F23"/>
    <w:rsid w:val="00CE0873"/>
    <w:rsid w:val="00CE12AF"/>
    <w:rsid w:val="00CE3A3F"/>
    <w:rsid w:val="00CE40D7"/>
    <w:rsid w:val="00CF1853"/>
    <w:rsid w:val="00CF46D0"/>
    <w:rsid w:val="00CF605C"/>
    <w:rsid w:val="00D00144"/>
    <w:rsid w:val="00D0133E"/>
    <w:rsid w:val="00D03F70"/>
    <w:rsid w:val="00D10B39"/>
    <w:rsid w:val="00D1182D"/>
    <w:rsid w:val="00D13586"/>
    <w:rsid w:val="00D157B3"/>
    <w:rsid w:val="00D16824"/>
    <w:rsid w:val="00D21E60"/>
    <w:rsid w:val="00D22CCF"/>
    <w:rsid w:val="00D24027"/>
    <w:rsid w:val="00D25F58"/>
    <w:rsid w:val="00D26F87"/>
    <w:rsid w:val="00D30FE2"/>
    <w:rsid w:val="00D323EC"/>
    <w:rsid w:val="00D3452D"/>
    <w:rsid w:val="00D345B1"/>
    <w:rsid w:val="00D34959"/>
    <w:rsid w:val="00D36201"/>
    <w:rsid w:val="00D36900"/>
    <w:rsid w:val="00D36F8A"/>
    <w:rsid w:val="00D45456"/>
    <w:rsid w:val="00D509C8"/>
    <w:rsid w:val="00D51828"/>
    <w:rsid w:val="00D525C9"/>
    <w:rsid w:val="00D555E8"/>
    <w:rsid w:val="00D55E09"/>
    <w:rsid w:val="00D56972"/>
    <w:rsid w:val="00D60485"/>
    <w:rsid w:val="00D6084E"/>
    <w:rsid w:val="00D61771"/>
    <w:rsid w:val="00D62541"/>
    <w:rsid w:val="00D6389B"/>
    <w:rsid w:val="00D63C2A"/>
    <w:rsid w:val="00D640DA"/>
    <w:rsid w:val="00D6485D"/>
    <w:rsid w:val="00D66C08"/>
    <w:rsid w:val="00D71453"/>
    <w:rsid w:val="00D716D3"/>
    <w:rsid w:val="00D7685A"/>
    <w:rsid w:val="00D860CA"/>
    <w:rsid w:val="00D8791B"/>
    <w:rsid w:val="00D90721"/>
    <w:rsid w:val="00D91188"/>
    <w:rsid w:val="00D920A4"/>
    <w:rsid w:val="00D924EC"/>
    <w:rsid w:val="00D9388D"/>
    <w:rsid w:val="00D96A92"/>
    <w:rsid w:val="00DA6619"/>
    <w:rsid w:val="00DA7DE4"/>
    <w:rsid w:val="00DB2B02"/>
    <w:rsid w:val="00DB300B"/>
    <w:rsid w:val="00DB57E8"/>
    <w:rsid w:val="00DB60DF"/>
    <w:rsid w:val="00DC0018"/>
    <w:rsid w:val="00DC5764"/>
    <w:rsid w:val="00DC7789"/>
    <w:rsid w:val="00DC786F"/>
    <w:rsid w:val="00DD14E9"/>
    <w:rsid w:val="00DD3952"/>
    <w:rsid w:val="00DD5460"/>
    <w:rsid w:val="00DD6F66"/>
    <w:rsid w:val="00DD6FCB"/>
    <w:rsid w:val="00DD7351"/>
    <w:rsid w:val="00DE5527"/>
    <w:rsid w:val="00DE556A"/>
    <w:rsid w:val="00DE648F"/>
    <w:rsid w:val="00DF00B9"/>
    <w:rsid w:val="00DF197A"/>
    <w:rsid w:val="00DF412B"/>
    <w:rsid w:val="00DF5228"/>
    <w:rsid w:val="00DF640C"/>
    <w:rsid w:val="00E0276C"/>
    <w:rsid w:val="00E0627F"/>
    <w:rsid w:val="00E110BA"/>
    <w:rsid w:val="00E13522"/>
    <w:rsid w:val="00E155C4"/>
    <w:rsid w:val="00E15AE4"/>
    <w:rsid w:val="00E1660E"/>
    <w:rsid w:val="00E22377"/>
    <w:rsid w:val="00E23136"/>
    <w:rsid w:val="00E24314"/>
    <w:rsid w:val="00E2528E"/>
    <w:rsid w:val="00E252AA"/>
    <w:rsid w:val="00E2743B"/>
    <w:rsid w:val="00E30A15"/>
    <w:rsid w:val="00E3183D"/>
    <w:rsid w:val="00E335E2"/>
    <w:rsid w:val="00E35134"/>
    <w:rsid w:val="00E4175A"/>
    <w:rsid w:val="00E434EE"/>
    <w:rsid w:val="00E440D1"/>
    <w:rsid w:val="00E47B53"/>
    <w:rsid w:val="00E47BD5"/>
    <w:rsid w:val="00E50805"/>
    <w:rsid w:val="00E5117E"/>
    <w:rsid w:val="00E6248E"/>
    <w:rsid w:val="00E6249D"/>
    <w:rsid w:val="00E645BD"/>
    <w:rsid w:val="00E747B2"/>
    <w:rsid w:val="00E74811"/>
    <w:rsid w:val="00E769FB"/>
    <w:rsid w:val="00E77B82"/>
    <w:rsid w:val="00E809BB"/>
    <w:rsid w:val="00E83024"/>
    <w:rsid w:val="00E90182"/>
    <w:rsid w:val="00E94554"/>
    <w:rsid w:val="00E964CE"/>
    <w:rsid w:val="00E96576"/>
    <w:rsid w:val="00EA0198"/>
    <w:rsid w:val="00EA08DF"/>
    <w:rsid w:val="00EA21DD"/>
    <w:rsid w:val="00EA46F0"/>
    <w:rsid w:val="00EA4EC4"/>
    <w:rsid w:val="00EA77E0"/>
    <w:rsid w:val="00EB03D0"/>
    <w:rsid w:val="00EB2BC1"/>
    <w:rsid w:val="00EB3296"/>
    <w:rsid w:val="00EB5A74"/>
    <w:rsid w:val="00EB70E5"/>
    <w:rsid w:val="00EC0228"/>
    <w:rsid w:val="00EC14EC"/>
    <w:rsid w:val="00EC54B2"/>
    <w:rsid w:val="00EC5687"/>
    <w:rsid w:val="00ED3636"/>
    <w:rsid w:val="00ED5AFE"/>
    <w:rsid w:val="00ED71EF"/>
    <w:rsid w:val="00EE55DC"/>
    <w:rsid w:val="00EE57A7"/>
    <w:rsid w:val="00EF317A"/>
    <w:rsid w:val="00F0050B"/>
    <w:rsid w:val="00F01393"/>
    <w:rsid w:val="00F019AE"/>
    <w:rsid w:val="00F1078F"/>
    <w:rsid w:val="00F1179B"/>
    <w:rsid w:val="00F122E1"/>
    <w:rsid w:val="00F12475"/>
    <w:rsid w:val="00F13B77"/>
    <w:rsid w:val="00F142A9"/>
    <w:rsid w:val="00F14475"/>
    <w:rsid w:val="00F14DB0"/>
    <w:rsid w:val="00F151B3"/>
    <w:rsid w:val="00F1541A"/>
    <w:rsid w:val="00F16374"/>
    <w:rsid w:val="00F17049"/>
    <w:rsid w:val="00F20236"/>
    <w:rsid w:val="00F20860"/>
    <w:rsid w:val="00F240AA"/>
    <w:rsid w:val="00F24EE3"/>
    <w:rsid w:val="00F2554F"/>
    <w:rsid w:val="00F258E8"/>
    <w:rsid w:val="00F26E0F"/>
    <w:rsid w:val="00F27238"/>
    <w:rsid w:val="00F275AE"/>
    <w:rsid w:val="00F3039C"/>
    <w:rsid w:val="00F31E3E"/>
    <w:rsid w:val="00F42685"/>
    <w:rsid w:val="00F469B5"/>
    <w:rsid w:val="00F50616"/>
    <w:rsid w:val="00F51CEF"/>
    <w:rsid w:val="00F51D43"/>
    <w:rsid w:val="00F52C92"/>
    <w:rsid w:val="00F5532A"/>
    <w:rsid w:val="00F558A3"/>
    <w:rsid w:val="00F55D0D"/>
    <w:rsid w:val="00F55DB4"/>
    <w:rsid w:val="00F56682"/>
    <w:rsid w:val="00F57C5C"/>
    <w:rsid w:val="00F61622"/>
    <w:rsid w:val="00F644FF"/>
    <w:rsid w:val="00F6636F"/>
    <w:rsid w:val="00F67B3F"/>
    <w:rsid w:val="00F71BDA"/>
    <w:rsid w:val="00F815A3"/>
    <w:rsid w:val="00F82208"/>
    <w:rsid w:val="00F90EC7"/>
    <w:rsid w:val="00F93022"/>
    <w:rsid w:val="00F93C9C"/>
    <w:rsid w:val="00F9427F"/>
    <w:rsid w:val="00F95096"/>
    <w:rsid w:val="00F9509C"/>
    <w:rsid w:val="00F957A0"/>
    <w:rsid w:val="00F96B7B"/>
    <w:rsid w:val="00FA1139"/>
    <w:rsid w:val="00FA2D97"/>
    <w:rsid w:val="00FA6F19"/>
    <w:rsid w:val="00FA7222"/>
    <w:rsid w:val="00FA7559"/>
    <w:rsid w:val="00FB0E9C"/>
    <w:rsid w:val="00FB48A8"/>
    <w:rsid w:val="00FB5479"/>
    <w:rsid w:val="00FB6CAB"/>
    <w:rsid w:val="00FB705A"/>
    <w:rsid w:val="00FC2A87"/>
    <w:rsid w:val="00FC38A8"/>
    <w:rsid w:val="00FC61C6"/>
    <w:rsid w:val="00FC6461"/>
    <w:rsid w:val="00FC6C73"/>
    <w:rsid w:val="00FD1CF6"/>
    <w:rsid w:val="00FD20A1"/>
    <w:rsid w:val="00FD2A91"/>
    <w:rsid w:val="00FD4395"/>
    <w:rsid w:val="00FD4F7F"/>
    <w:rsid w:val="00FD550F"/>
    <w:rsid w:val="00FE06DE"/>
    <w:rsid w:val="00FE0BDE"/>
    <w:rsid w:val="00FE0D4B"/>
    <w:rsid w:val="00FE1B66"/>
    <w:rsid w:val="00FE2594"/>
    <w:rsid w:val="00FE2F6E"/>
    <w:rsid w:val="00FE4A1E"/>
    <w:rsid w:val="00FE7B6A"/>
    <w:rsid w:val="00FF4965"/>
    <w:rsid w:val="00FF5A30"/>
    <w:rsid w:val="00FF64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3C582-05D2-4C70-8643-234DD974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00F"/>
  </w:style>
  <w:style w:type="paragraph" w:styleId="Heading1">
    <w:name w:val="heading 1"/>
    <w:basedOn w:val="Normal"/>
    <w:next w:val="Normal"/>
    <w:link w:val="Heading1Char"/>
    <w:qFormat/>
    <w:rsid w:val="00FD20A1"/>
    <w:pPr>
      <w:keepNext/>
      <w:spacing w:after="0" w:line="240" w:lineRule="auto"/>
      <w:outlineLvl w:val="0"/>
    </w:pPr>
    <w:rPr>
      <w:rFonts w:ascii="Times New Roman" w:eastAsia="Times New Roman" w:hAnsi="Times New Roman" w:cs="Times New Roman"/>
      <w:sz w:val="24"/>
      <w:szCs w:val="20"/>
      <w:u w:val="single"/>
      <w:lang w:val="en-AU"/>
    </w:rPr>
  </w:style>
  <w:style w:type="paragraph" w:styleId="Heading2">
    <w:name w:val="heading 2"/>
    <w:basedOn w:val="Normal"/>
    <w:next w:val="Normal"/>
    <w:link w:val="Heading2Char"/>
    <w:uiPriority w:val="9"/>
    <w:semiHidden/>
    <w:unhideWhenUsed/>
    <w:qFormat/>
    <w:rsid w:val="009727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next w:val="Normal"/>
    <w:link w:val="Heading9Char"/>
    <w:semiHidden/>
    <w:unhideWhenUsed/>
    <w:qFormat/>
    <w:rsid w:val="00DB60DF"/>
    <w:pPr>
      <w:numPr>
        <w:ilvl w:val="8"/>
        <w:numId w:val="26"/>
      </w:numPr>
      <w:spacing w:before="240" w:after="60" w:line="240" w:lineRule="auto"/>
      <w:outlineLvl w:val="8"/>
    </w:pPr>
    <w:rPr>
      <w:rFonts w:ascii="Arial" w:eastAsia="Times New Roman" w:hAnsi="Arial" w:cs="Times New Roman"/>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A2C84"/>
    <w:pPr>
      <w:spacing w:after="0" w:line="240" w:lineRule="auto"/>
    </w:pPr>
    <w:rPr>
      <w:rFonts w:ascii="Calibri" w:eastAsia="Times New Roman" w:hAnsi="Calibri" w:cs="Times New Roman"/>
      <w:sz w:val="20"/>
      <w:szCs w:val="20"/>
      <w:lang w:eastAsia="en-ZA"/>
    </w:rPr>
  </w:style>
  <w:style w:type="character" w:customStyle="1" w:styleId="FootnoteTextChar">
    <w:name w:val="Footnote Text Char"/>
    <w:basedOn w:val="DefaultParagraphFont"/>
    <w:link w:val="FootnoteText"/>
    <w:uiPriority w:val="99"/>
    <w:semiHidden/>
    <w:rsid w:val="003A2C84"/>
    <w:rPr>
      <w:rFonts w:ascii="Calibri" w:eastAsia="Times New Roman" w:hAnsi="Calibri" w:cs="Times New Roman"/>
      <w:sz w:val="20"/>
      <w:szCs w:val="20"/>
      <w:lang w:eastAsia="en-ZA"/>
    </w:rPr>
  </w:style>
  <w:style w:type="character" w:styleId="FootnoteReference">
    <w:name w:val="footnote reference"/>
    <w:basedOn w:val="DefaultParagraphFont"/>
    <w:uiPriority w:val="99"/>
    <w:semiHidden/>
    <w:unhideWhenUsed/>
    <w:rsid w:val="003A2C84"/>
    <w:rPr>
      <w:vertAlign w:val="superscript"/>
    </w:rPr>
  </w:style>
  <w:style w:type="paragraph" w:styleId="Header">
    <w:name w:val="header"/>
    <w:basedOn w:val="Normal"/>
    <w:link w:val="HeaderChar"/>
    <w:uiPriority w:val="99"/>
    <w:unhideWhenUsed/>
    <w:rsid w:val="003A2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C84"/>
  </w:style>
  <w:style w:type="paragraph" w:styleId="Footer">
    <w:name w:val="footer"/>
    <w:basedOn w:val="Normal"/>
    <w:link w:val="FooterChar"/>
    <w:uiPriority w:val="99"/>
    <w:unhideWhenUsed/>
    <w:rsid w:val="003A2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C84"/>
  </w:style>
  <w:style w:type="paragraph" w:styleId="BalloonText">
    <w:name w:val="Balloon Text"/>
    <w:basedOn w:val="Normal"/>
    <w:link w:val="BalloonTextChar"/>
    <w:uiPriority w:val="99"/>
    <w:semiHidden/>
    <w:unhideWhenUsed/>
    <w:rsid w:val="00F12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2E1"/>
    <w:rPr>
      <w:rFonts w:ascii="Tahoma" w:hAnsi="Tahoma" w:cs="Tahoma"/>
      <w:sz w:val="16"/>
      <w:szCs w:val="16"/>
    </w:rPr>
  </w:style>
  <w:style w:type="paragraph" w:styleId="ListParagraph">
    <w:name w:val="List Paragraph"/>
    <w:basedOn w:val="Normal"/>
    <w:uiPriority w:val="34"/>
    <w:qFormat/>
    <w:rsid w:val="00C22CDF"/>
    <w:pPr>
      <w:ind w:left="720"/>
      <w:contextualSpacing/>
    </w:pPr>
  </w:style>
  <w:style w:type="paragraph" w:customStyle="1" w:styleId="bodytext">
    <w:name w:val="bodytext"/>
    <w:basedOn w:val="Normal"/>
    <w:rsid w:val="00721894"/>
    <w:pPr>
      <w:spacing w:before="180" w:after="0" w:line="240" w:lineRule="auto"/>
      <w:jc w:val="both"/>
    </w:pPr>
    <w:rPr>
      <w:rFonts w:ascii="Verdana" w:eastAsia="Times New Roman" w:hAnsi="Verdana" w:cs="Times New Roman"/>
      <w:color w:val="000000"/>
      <w:sz w:val="18"/>
      <w:szCs w:val="18"/>
      <w:lang w:eastAsia="en-ZA"/>
    </w:rPr>
  </w:style>
  <w:style w:type="character" w:customStyle="1" w:styleId="lphit1">
    <w:name w:val="lphit1"/>
    <w:basedOn w:val="DefaultParagraphFont"/>
    <w:rsid w:val="00721894"/>
    <w:rPr>
      <w:color w:val="FFFFFF"/>
      <w:shd w:val="clear" w:color="auto" w:fill="CC0033"/>
    </w:rPr>
  </w:style>
  <w:style w:type="character" w:customStyle="1" w:styleId="Heading1Char">
    <w:name w:val="Heading 1 Char"/>
    <w:basedOn w:val="DefaultParagraphFont"/>
    <w:link w:val="Heading1"/>
    <w:rsid w:val="00FD20A1"/>
    <w:rPr>
      <w:rFonts w:ascii="Times New Roman" w:eastAsia="Times New Roman" w:hAnsi="Times New Roman" w:cs="Times New Roman"/>
      <w:sz w:val="24"/>
      <w:szCs w:val="20"/>
      <w:u w:val="single"/>
      <w:lang w:val="en-AU"/>
    </w:rPr>
  </w:style>
  <w:style w:type="paragraph" w:styleId="BodyText0">
    <w:name w:val="Body Text"/>
    <w:basedOn w:val="Normal"/>
    <w:link w:val="BodyTextChar"/>
    <w:semiHidden/>
    <w:rsid w:val="00FE2F6E"/>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0"/>
    <w:semiHidden/>
    <w:rsid w:val="00FE2F6E"/>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
    <w:semiHidden/>
    <w:rsid w:val="00972745"/>
    <w:rPr>
      <w:rFonts w:asciiTheme="majorHAnsi" w:eastAsiaTheme="majorEastAsia" w:hAnsiTheme="majorHAnsi" w:cstheme="majorBidi"/>
      <w:color w:val="365F91" w:themeColor="accent1" w:themeShade="BF"/>
      <w:sz w:val="26"/>
      <w:szCs w:val="26"/>
    </w:rPr>
  </w:style>
  <w:style w:type="character" w:customStyle="1" w:styleId="mc">
    <w:name w:val="mc"/>
    <w:basedOn w:val="DefaultParagraphFont"/>
    <w:rsid w:val="004C1891"/>
  </w:style>
  <w:style w:type="character" w:customStyle="1" w:styleId="Heading9Char">
    <w:name w:val="Heading 9 Char"/>
    <w:basedOn w:val="DefaultParagraphFont"/>
    <w:link w:val="Heading9"/>
    <w:semiHidden/>
    <w:rsid w:val="00DB60DF"/>
    <w:rPr>
      <w:rFonts w:ascii="Arial" w:eastAsia="Times New Roman" w:hAnsi="Arial"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51790">
      <w:bodyDiv w:val="1"/>
      <w:marLeft w:val="0"/>
      <w:marRight w:val="0"/>
      <w:marTop w:val="0"/>
      <w:marBottom w:val="0"/>
      <w:divBdr>
        <w:top w:val="none" w:sz="0" w:space="0" w:color="auto"/>
        <w:left w:val="none" w:sz="0" w:space="0" w:color="auto"/>
        <w:bottom w:val="none" w:sz="0" w:space="0" w:color="auto"/>
        <w:right w:val="none" w:sz="0" w:space="0" w:color="auto"/>
      </w:divBdr>
      <w:divsChild>
        <w:div w:id="1046488606">
          <w:marLeft w:val="0"/>
          <w:marRight w:val="0"/>
          <w:marTop w:val="120"/>
          <w:marBottom w:val="0"/>
          <w:divBdr>
            <w:top w:val="none" w:sz="0" w:space="0" w:color="auto"/>
            <w:left w:val="none" w:sz="0" w:space="0" w:color="auto"/>
            <w:bottom w:val="none" w:sz="0" w:space="0" w:color="auto"/>
            <w:right w:val="none" w:sz="0" w:space="0" w:color="auto"/>
          </w:divBdr>
        </w:div>
        <w:div w:id="1800218744">
          <w:marLeft w:val="567"/>
          <w:marRight w:val="0"/>
          <w:marTop w:val="120"/>
          <w:marBottom w:val="0"/>
          <w:divBdr>
            <w:top w:val="none" w:sz="0" w:space="0" w:color="auto"/>
            <w:left w:val="none" w:sz="0" w:space="0" w:color="auto"/>
            <w:bottom w:val="none" w:sz="0" w:space="0" w:color="auto"/>
            <w:right w:val="none" w:sz="0" w:space="0" w:color="auto"/>
          </w:divBdr>
        </w:div>
      </w:divsChild>
    </w:div>
    <w:div w:id="83110135">
      <w:bodyDiv w:val="1"/>
      <w:marLeft w:val="0"/>
      <w:marRight w:val="0"/>
      <w:marTop w:val="0"/>
      <w:marBottom w:val="0"/>
      <w:divBdr>
        <w:top w:val="none" w:sz="0" w:space="0" w:color="auto"/>
        <w:left w:val="none" w:sz="0" w:space="0" w:color="auto"/>
        <w:bottom w:val="none" w:sz="0" w:space="0" w:color="auto"/>
        <w:right w:val="none" w:sz="0" w:space="0" w:color="auto"/>
      </w:divBdr>
      <w:divsChild>
        <w:div w:id="366876144">
          <w:marLeft w:val="0"/>
          <w:marRight w:val="0"/>
          <w:marTop w:val="120"/>
          <w:marBottom w:val="0"/>
          <w:divBdr>
            <w:top w:val="none" w:sz="0" w:space="0" w:color="auto"/>
            <w:left w:val="none" w:sz="0" w:space="0" w:color="auto"/>
            <w:bottom w:val="none" w:sz="0" w:space="0" w:color="auto"/>
            <w:right w:val="none" w:sz="0" w:space="0" w:color="auto"/>
          </w:divBdr>
        </w:div>
        <w:div w:id="425467033">
          <w:marLeft w:val="1134"/>
          <w:marRight w:val="0"/>
          <w:marTop w:val="120"/>
          <w:marBottom w:val="0"/>
          <w:divBdr>
            <w:top w:val="none" w:sz="0" w:space="0" w:color="auto"/>
            <w:left w:val="none" w:sz="0" w:space="0" w:color="auto"/>
            <w:bottom w:val="none" w:sz="0" w:space="0" w:color="auto"/>
            <w:right w:val="none" w:sz="0" w:space="0" w:color="auto"/>
          </w:divBdr>
        </w:div>
        <w:div w:id="401372551">
          <w:marLeft w:val="1134"/>
          <w:marRight w:val="0"/>
          <w:marTop w:val="120"/>
          <w:marBottom w:val="0"/>
          <w:divBdr>
            <w:top w:val="none" w:sz="0" w:space="0" w:color="auto"/>
            <w:left w:val="none" w:sz="0" w:space="0" w:color="auto"/>
            <w:bottom w:val="none" w:sz="0" w:space="0" w:color="auto"/>
            <w:right w:val="none" w:sz="0" w:space="0" w:color="auto"/>
          </w:divBdr>
        </w:div>
        <w:div w:id="1725181103">
          <w:marLeft w:val="1134"/>
          <w:marRight w:val="0"/>
          <w:marTop w:val="120"/>
          <w:marBottom w:val="0"/>
          <w:divBdr>
            <w:top w:val="none" w:sz="0" w:space="0" w:color="auto"/>
            <w:left w:val="none" w:sz="0" w:space="0" w:color="auto"/>
            <w:bottom w:val="none" w:sz="0" w:space="0" w:color="auto"/>
            <w:right w:val="none" w:sz="0" w:space="0" w:color="auto"/>
          </w:divBdr>
        </w:div>
        <w:div w:id="1022365661">
          <w:marLeft w:val="1134"/>
          <w:marRight w:val="0"/>
          <w:marTop w:val="120"/>
          <w:marBottom w:val="0"/>
          <w:divBdr>
            <w:top w:val="none" w:sz="0" w:space="0" w:color="auto"/>
            <w:left w:val="none" w:sz="0" w:space="0" w:color="auto"/>
            <w:bottom w:val="none" w:sz="0" w:space="0" w:color="auto"/>
            <w:right w:val="none" w:sz="0" w:space="0" w:color="auto"/>
          </w:divBdr>
        </w:div>
        <w:div w:id="435948622">
          <w:marLeft w:val="1134"/>
          <w:marRight w:val="0"/>
          <w:marTop w:val="120"/>
          <w:marBottom w:val="0"/>
          <w:divBdr>
            <w:top w:val="none" w:sz="0" w:space="0" w:color="auto"/>
            <w:left w:val="none" w:sz="0" w:space="0" w:color="auto"/>
            <w:bottom w:val="none" w:sz="0" w:space="0" w:color="auto"/>
            <w:right w:val="none" w:sz="0" w:space="0" w:color="auto"/>
          </w:divBdr>
        </w:div>
      </w:divsChild>
    </w:div>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985815148">
      <w:bodyDiv w:val="1"/>
      <w:marLeft w:val="0"/>
      <w:marRight w:val="0"/>
      <w:marTop w:val="0"/>
      <w:marBottom w:val="0"/>
      <w:divBdr>
        <w:top w:val="none" w:sz="0" w:space="0" w:color="auto"/>
        <w:left w:val="none" w:sz="0" w:space="0" w:color="auto"/>
        <w:bottom w:val="none" w:sz="0" w:space="0" w:color="auto"/>
        <w:right w:val="none" w:sz="0" w:space="0" w:color="auto"/>
      </w:divBdr>
    </w:div>
    <w:div w:id="1156844987">
      <w:bodyDiv w:val="1"/>
      <w:marLeft w:val="0"/>
      <w:marRight w:val="0"/>
      <w:marTop w:val="0"/>
      <w:marBottom w:val="0"/>
      <w:divBdr>
        <w:top w:val="none" w:sz="0" w:space="0" w:color="auto"/>
        <w:left w:val="none" w:sz="0" w:space="0" w:color="auto"/>
        <w:bottom w:val="none" w:sz="0" w:space="0" w:color="auto"/>
        <w:right w:val="none" w:sz="0" w:space="0" w:color="auto"/>
      </w:divBdr>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 w:id="1492718891">
      <w:bodyDiv w:val="1"/>
      <w:marLeft w:val="0"/>
      <w:marRight w:val="0"/>
      <w:marTop w:val="0"/>
      <w:marBottom w:val="0"/>
      <w:divBdr>
        <w:top w:val="none" w:sz="0" w:space="0" w:color="auto"/>
        <w:left w:val="none" w:sz="0" w:space="0" w:color="auto"/>
        <w:bottom w:val="none" w:sz="0" w:space="0" w:color="auto"/>
        <w:right w:val="none" w:sz="0" w:space="0" w:color="auto"/>
      </w:divBdr>
      <w:divsChild>
        <w:div w:id="512886527">
          <w:marLeft w:val="0"/>
          <w:marRight w:val="0"/>
          <w:marTop w:val="120"/>
          <w:marBottom w:val="0"/>
          <w:divBdr>
            <w:top w:val="none" w:sz="0" w:space="0" w:color="auto"/>
            <w:left w:val="none" w:sz="0" w:space="0" w:color="auto"/>
            <w:bottom w:val="none" w:sz="0" w:space="0" w:color="auto"/>
            <w:right w:val="none" w:sz="0" w:space="0" w:color="auto"/>
          </w:divBdr>
        </w:div>
        <w:div w:id="2116826751">
          <w:marLeft w:val="1134"/>
          <w:marRight w:val="0"/>
          <w:marTop w:val="60"/>
          <w:marBottom w:val="0"/>
          <w:divBdr>
            <w:top w:val="none" w:sz="0" w:space="0" w:color="auto"/>
            <w:left w:val="none" w:sz="0" w:space="0" w:color="auto"/>
            <w:bottom w:val="none" w:sz="0" w:space="0" w:color="auto"/>
            <w:right w:val="none" w:sz="0" w:space="0" w:color="auto"/>
          </w:divBdr>
        </w:div>
        <w:div w:id="954559627">
          <w:marLeft w:val="1134"/>
          <w:marRight w:val="0"/>
          <w:marTop w:val="60"/>
          <w:marBottom w:val="0"/>
          <w:divBdr>
            <w:top w:val="none" w:sz="0" w:space="0" w:color="auto"/>
            <w:left w:val="none" w:sz="0" w:space="0" w:color="auto"/>
            <w:bottom w:val="none" w:sz="0" w:space="0" w:color="auto"/>
            <w:right w:val="none" w:sz="0" w:space="0" w:color="auto"/>
          </w:divBdr>
        </w:div>
        <w:div w:id="787046855">
          <w:marLeft w:val="0"/>
          <w:marRight w:val="0"/>
          <w:marTop w:val="120"/>
          <w:marBottom w:val="0"/>
          <w:divBdr>
            <w:top w:val="none" w:sz="0" w:space="0" w:color="auto"/>
            <w:left w:val="none" w:sz="0" w:space="0" w:color="auto"/>
            <w:bottom w:val="none" w:sz="0" w:space="0" w:color="auto"/>
            <w:right w:val="none" w:sz="0" w:space="0" w:color="auto"/>
          </w:divBdr>
        </w:div>
        <w:div w:id="1075784859">
          <w:marLeft w:val="1134"/>
          <w:marRight w:val="0"/>
          <w:marTop w:val="60"/>
          <w:marBottom w:val="0"/>
          <w:divBdr>
            <w:top w:val="none" w:sz="0" w:space="0" w:color="auto"/>
            <w:left w:val="none" w:sz="0" w:space="0" w:color="auto"/>
            <w:bottom w:val="none" w:sz="0" w:space="0" w:color="auto"/>
            <w:right w:val="none" w:sz="0" w:space="0" w:color="auto"/>
          </w:divBdr>
        </w:div>
        <w:div w:id="1410736606">
          <w:marLeft w:val="1134"/>
          <w:marRight w:val="0"/>
          <w:marTop w:val="60"/>
          <w:marBottom w:val="0"/>
          <w:divBdr>
            <w:top w:val="none" w:sz="0" w:space="0" w:color="auto"/>
            <w:left w:val="none" w:sz="0" w:space="0" w:color="auto"/>
            <w:bottom w:val="none" w:sz="0" w:space="0" w:color="auto"/>
            <w:right w:val="none" w:sz="0" w:space="0" w:color="auto"/>
          </w:divBdr>
        </w:div>
        <w:div w:id="1572304345">
          <w:marLeft w:val="1134"/>
          <w:marRight w:val="0"/>
          <w:marTop w:val="60"/>
          <w:marBottom w:val="0"/>
          <w:divBdr>
            <w:top w:val="none" w:sz="0" w:space="0" w:color="auto"/>
            <w:left w:val="none" w:sz="0" w:space="0" w:color="auto"/>
            <w:bottom w:val="none" w:sz="0" w:space="0" w:color="auto"/>
            <w:right w:val="none" w:sz="0" w:space="0" w:color="auto"/>
          </w:divBdr>
        </w:div>
        <w:div w:id="905722780">
          <w:marLeft w:val="1134"/>
          <w:marRight w:val="0"/>
          <w:marTop w:val="60"/>
          <w:marBottom w:val="0"/>
          <w:divBdr>
            <w:top w:val="none" w:sz="0" w:space="0" w:color="auto"/>
            <w:left w:val="none" w:sz="0" w:space="0" w:color="auto"/>
            <w:bottom w:val="none" w:sz="0" w:space="0" w:color="auto"/>
            <w:right w:val="none" w:sz="0" w:space="0" w:color="auto"/>
          </w:divBdr>
        </w:div>
        <w:div w:id="1566182149">
          <w:marLeft w:val="1134"/>
          <w:marRight w:val="0"/>
          <w:marTop w:val="60"/>
          <w:marBottom w:val="0"/>
          <w:divBdr>
            <w:top w:val="none" w:sz="0" w:space="0" w:color="auto"/>
            <w:left w:val="none" w:sz="0" w:space="0" w:color="auto"/>
            <w:bottom w:val="none" w:sz="0" w:space="0" w:color="auto"/>
            <w:right w:val="none" w:sz="0" w:space="0" w:color="auto"/>
          </w:divBdr>
        </w:div>
        <w:div w:id="1133132024">
          <w:marLeft w:val="0"/>
          <w:marRight w:val="0"/>
          <w:marTop w:val="120"/>
          <w:marBottom w:val="0"/>
          <w:divBdr>
            <w:top w:val="none" w:sz="0" w:space="0" w:color="auto"/>
            <w:left w:val="none" w:sz="0" w:space="0" w:color="auto"/>
            <w:bottom w:val="none" w:sz="0" w:space="0" w:color="auto"/>
            <w:right w:val="none" w:sz="0" w:space="0" w:color="auto"/>
          </w:divBdr>
        </w:div>
        <w:div w:id="271473044">
          <w:marLeft w:val="1134"/>
          <w:marRight w:val="0"/>
          <w:marTop w:val="60"/>
          <w:marBottom w:val="0"/>
          <w:divBdr>
            <w:top w:val="none" w:sz="0" w:space="0" w:color="auto"/>
            <w:left w:val="none" w:sz="0" w:space="0" w:color="auto"/>
            <w:bottom w:val="none" w:sz="0" w:space="0" w:color="auto"/>
            <w:right w:val="none" w:sz="0" w:space="0" w:color="auto"/>
          </w:divBdr>
        </w:div>
        <w:div w:id="419567059">
          <w:marLeft w:val="1134"/>
          <w:marRight w:val="0"/>
          <w:marTop w:val="60"/>
          <w:marBottom w:val="0"/>
          <w:divBdr>
            <w:top w:val="none" w:sz="0" w:space="0" w:color="auto"/>
            <w:left w:val="none" w:sz="0" w:space="0" w:color="auto"/>
            <w:bottom w:val="none" w:sz="0" w:space="0" w:color="auto"/>
            <w:right w:val="none" w:sz="0" w:space="0" w:color="auto"/>
          </w:divBdr>
        </w:div>
        <w:div w:id="1561093910">
          <w:marLeft w:val="0"/>
          <w:marRight w:val="0"/>
          <w:marTop w:val="120"/>
          <w:marBottom w:val="0"/>
          <w:divBdr>
            <w:top w:val="none" w:sz="0" w:space="0" w:color="auto"/>
            <w:left w:val="none" w:sz="0" w:space="0" w:color="auto"/>
            <w:bottom w:val="none" w:sz="0" w:space="0" w:color="auto"/>
            <w:right w:val="none" w:sz="0" w:space="0" w:color="auto"/>
          </w:divBdr>
        </w:div>
      </w:divsChild>
    </w:div>
    <w:div w:id="1541670994">
      <w:bodyDiv w:val="1"/>
      <w:marLeft w:val="0"/>
      <w:marRight w:val="0"/>
      <w:marTop w:val="0"/>
      <w:marBottom w:val="0"/>
      <w:divBdr>
        <w:top w:val="none" w:sz="0" w:space="0" w:color="auto"/>
        <w:left w:val="none" w:sz="0" w:space="0" w:color="auto"/>
        <w:bottom w:val="none" w:sz="0" w:space="0" w:color="auto"/>
        <w:right w:val="none" w:sz="0" w:space="0" w:color="auto"/>
      </w:divBdr>
      <w:divsChild>
        <w:div w:id="520777500">
          <w:marLeft w:val="0"/>
          <w:marRight w:val="0"/>
          <w:marTop w:val="120"/>
          <w:marBottom w:val="0"/>
          <w:divBdr>
            <w:top w:val="none" w:sz="0" w:space="0" w:color="auto"/>
            <w:left w:val="none" w:sz="0" w:space="0" w:color="auto"/>
            <w:bottom w:val="none" w:sz="0" w:space="0" w:color="auto"/>
            <w:right w:val="none" w:sz="0" w:space="0" w:color="auto"/>
          </w:divBdr>
        </w:div>
        <w:div w:id="685906779">
          <w:marLeft w:val="1134"/>
          <w:marRight w:val="0"/>
          <w:marTop w:val="60"/>
          <w:marBottom w:val="0"/>
          <w:divBdr>
            <w:top w:val="none" w:sz="0" w:space="0" w:color="auto"/>
            <w:left w:val="none" w:sz="0" w:space="0" w:color="auto"/>
            <w:bottom w:val="none" w:sz="0" w:space="0" w:color="auto"/>
            <w:right w:val="none" w:sz="0" w:space="0" w:color="auto"/>
          </w:divBdr>
        </w:div>
        <w:div w:id="318123391">
          <w:marLeft w:val="1134"/>
          <w:marRight w:val="0"/>
          <w:marTop w:val="60"/>
          <w:marBottom w:val="0"/>
          <w:divBdr>
            <w:top w:val="none" w:sz="0" w:space="0" w:color="auto"/>
            <w:left w:val="none" w:sz="0" w:space="0" w:color="auto"/>
            <w:bottom w:val="none" w:sz="0" w:space="0" w:color="auto"/>
            <w:right w:val="none" w:sz="0" w:space="0" w:color="auto"/>
          </w:divBdr>
        </w:div>
        <w:div w:id="1767311941">
          <w:marLeft w:val="0"/>
          <w:marRight w:val="0"/>
          <w:marTop w:val="120"/>
          <w:marBottom w:val="0"/>
          <w:divBdr>
            <w:top w:val="none" w:sz="0" w:space="0" w:color="auto"/>
            <w:left w:val="none" w:sz="0" w:space="0" w:color="auto"/>
            <w:bottom w:val="none" w:sz="0" w:space="0" w:color="auto"/>
            <w:right w:val="none" w:sz="0" w:space="0" w:color="auto"/>
          </w:divBdr>
        </w:div>
        <w:div w:id="181940790">
          <w:marLeft w:val="0"/>
          <w:marRight w:val="0"/>
          <w:marTop w:val="120"/>
          <w:marBottom w:val="0"/>
          <w:divBdr>
            <w:top w:val="none" w:sz="0" w:space="0" w:color="auto"/>
            <w:left w:val="none" w:sz="0" w:space="0" w:color="auto"/>
            <w:bottom w:val="none" w:sz="0" w:space="0" w:color="auto"/>
            <w:right w:val="none" w:sz="0" w:space="0" w:color="auto"/>
          </w:divBdr>
        </w:div>
      </w:divsChild>
    </w:div>
    <w:div w:id="1563058347">
      <w:bodyDiv w:val="1"/>
      <w:marLeft w:val="0"/>
      <w:marRight w:val="0"/>
      <w:marTop w:val="0"/>
      <w:marBottom w:val="0"/>
      <w:divBdr>
        <w:top w:val="none" w:sz="0" w:space="0" w:color="auto"/>
        <w:left w:val="none" w:sz="0" w:space="0" w:color="auto"/>
        <w:bottom w:val="none" w:sz="0" w:space="0" w:color="auto"/>
        <w:right w:val="none" w:sz="0" w:space="0" w:color="auto"/>
      </w:divBdr>
    </w:div>
    <w:div w:id="194006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D7224-EA32-4544-A626-FA810AC21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4689</Words>
  <Characters>26729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Chatfield Pearl</dc:creator>
  <cp:lastModifiedBy>HOME</cp:lastModifiedBy>
  <cp:revision>2</cp:revision>
  <cp:lastPrinted>2022-04-26T14:08:00Z</cp:lastPrinted>
  <dcterms:created xsi:type="dcterms:W3CDTF">2022-05-13T16:21:00Z</dcterms:created>
  <dcterms:modified xsi:type="dcterms:W3CDTF">2022-05-13T16:21:00Z</dcterms:modified>
</cp:coreProperties>
</file>