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672FC" w14:textId="77777777" w:rsidR="000930E5" w:rsidRDefault="006134CF" w:rsidP="006859D0">
      <w:pPr>
        <w:rPr>
          <w:rFonts w:ascii="Arial" w:hAnsi="Arial" w:cs="Arial"/>
          <w:b/>
          <w:sz w:val="28"/>
          <w:szCs w:val="28"/>
          <w:u w:val="single"/>
        </w:rPr>
      </w:pPr>
      <w:bookmarkStart w:id="0" w:name="_GoBack"/>
      <w:bookmarkEnd w:id="0"/>
      <w:r w:rsidRPr="008B79D6">
        <w:rPr>
          <w:rFonts w:ascii="Arial" w:hAnsi="Arial" w:cs="Arial"/>
          <w:b/>
          <w:noProof/>
          <w:u w:val="single"/>
          <w:lang w:val="en-US"/>
        </w:rPr>
        <w:drawing>
          <wp:anchor distT="0" distB="0" distL="114300" distR="114300" simplePos="0" relativeHeight="251659264" behindDoc="1" locked="0" layoutInCell="1" allowOverlap="1" wp14:anchorId="521102D2" wp14:editId="0F036F09">
            <wp:simplePos x="0" y="0"/>
            <wp:positionH relativeFrom="margin">
              <wp:posOffset>2372810</wp:posOffset>
            </wp:positionH>
            <wp:positionV relativeFrom="paragraph">
              <wp:posOffset>-323632</wp:posOffset>
            </wp:positionV>
            <wp:extent cx="1309370" cy="1180618"/>
            <wp:effectExtent l="0" t="0" r="5080" b="63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6" r:link="rId8">
                      <a:extLst>
                        <a:ext uri="{BEBA8EAE-BF5A-486C-A8C5-ECC9F3942E4B}">
                          <a14:imgProps xmlns:a14="http://schemas.microsoft.com/office/drawing/2010/main">
                            <a14:imgLayer r:embed="rId7">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22192" cy="1282346"/>
                    </a:xfrm>
                    <a:prstGeom prst="rect">
                      <a:avLst/>
                    </a:prstGeom>
                    <a:noFill/>
                  </pic:spPr>
                </pic:pic>
              </a:graphicData>
            </a:graphic>
            <wp14:sizeRelH relativeFrom="page">
              <wp14:pctWidth>0</wp14:pctWidth>
            </wp14:sizeRelH>
            <wp14:sizeRelV relativeFrom="page">
              <wp14:pctHeight>0</wp14:pctHeight>
            </wp14:sizeRelV>
          </wp:anchor>
        </w:drawing>
      </w:r>
      <w:r w:rsidR="000930E5">
        <w:rPr>
          <w:rFonts w:ascii="Arial" w:hAnsi="Arial" w:cs="Arial"/>
          <w:b/>
          <w:sz w:val="28"/>
          <w:szCs w:val="28"/>
          <w:u w:val="single"/>
        </w:rPr>
        <w:t xml:space="preserve"> </w:t>
      </w:r>
    </w:p>
    <w:p w14:paraId="13D5ECCA" w14:textId="77777777" w:rsidR="000930E5" w:rsidRPr="006134CF" w:rsidRDefault="000930E5" w:rsidP="000930E5">
      <w:pPr>
        <w:jc w:val="center"/>
        <w:rPr>
          <w:rFonts w:ascii="Arial" w:hAnsi="Arial" w:cs="Arial"/>
          <w:b/>
          <w:sz w:val="26"/>
          <w:szCs w:val="26"/>
          <w:u w:val="single"/>
        </w:rPr>
      </w:pPr>
    </w:p>
    <w:p w14:paraId="10E9C08D" w14:textId="77777777" w:rsidR="000930E5" w:rsidRPr="006134CF" w:rsidRDefault="000930E5" w:rsidP="000930E5">
      <w:pPr>
        <w:jc w:val="center"/>
        <w:rPr>
          <w:rFonts w:ascii="Arial" w:hAnsi="Arial" w:cs="Arial"/>
          <w:b/>
          <w:sz w:val="26"/>
          <w:szCs w:val="26"/>
          <w:u w:val="single"/>
        </w:rPr>
      </w:pPr>
    </w:p>
    <w:p w14:paraId="16E6808E" w14:textId="77777777" w:rsidR="000930E5" w:rsidRPr="006134CF" w:rsidRDefault="000930E5" w:rsidP="000930E5">
      <w:pPr>
        <w:jc w:val="center"/>
        <w:rPr>
          <w:rFonts w:ascii="Arial" w:hAnsi="Arial" w:cs="Arial"/>
          <w:b/>
          <w:sz w:val="26"/>
          <w:szCs w:val="26"/>
          <w:u w:val="single"/>
        </w:rPr>
      </w:pPr>
    </w:p>
    <w:p w14:paraId="23DE839B" w14:textId="77777777" w:rsidR="000930E5" w:rsidRPr="006134CF" w:rsidRDefault="000930E5" w:rsidP="000930E5">
      <w:pPr>
        <w:jc w:val="center"/>
        <w:rPr>
          <w:rFonts w:ascii="Arial" w:hAnsi="Arial" w:cs="Arial"/>
          <w:b/>
          <w:sz w:val="26"/>
          <w:szCs w:val="26"/>
          <w:u w:val="single"/>
        </w:rPr>
      </w:pPr>
      <w:r w:rsidRPr="006134CF">
        <w:rPr>
          <w:rFonts w:ascii="Arial" w:hAnsi="Arial" w:cs="Arial"/>
          <w:b/>
          <w:sz w:val="26"/>
          <w:szCs w:val="26"/>
          <w:u w:val="single"/>
        </w:rPr>
        <w:t>IN THE HIGH COURT OF SOUTH AFRICA,</w:t>
      </w:r>
    </w:p>
    <w:p w14:paraId="2A6B97BE" w14:textId="77777777" w:rsidR="000930E5" w:rsidRPr="008B79D6" w:rsidRDefault="000930E5" w:rsidP="000930E5">
      <w:pPr>
        <w:jc w:val="center"/>
        <w:rPr>
          <w:rFonts w:ascii="Arial" w:hAnsi="Arial" w:cs="Arial"/>
          <w:b/>
          <w:sz w:val="28"/>
          <w:szCs w:val="28"/>
          <w:u w:val="single"/>
        </w:rPr>
      </w:pPr>
      <w:r w:rsidRPr="006134CF">
        <w:rPr>
          <w:rFonts w:ascii="Arial" w:hAnsi="Arial" w:cs="Arial"/>
          <w:b/>
          <w:sz w:val="26"/>
          <w:szCs w:val="26"/>
          <w:u w:val="single"/>
        </w:rPr>
        <w:t>FREE STATE DIVISION, BLOEMFONTEIN</w:t>
      </w:r>
    </w:p>
    <w:tbl>
      <w:tblPr>
        <w:tblStyle w:val="TableGrid"/>
        <w:tblW w:w="3118" w:type="dxa"/>
        <w:tblInd w:w="5949" w:type="dxa"/>
        <w:tblLook w:val="04A0" w:firstRow="1" w:lastRow="0" w:firstColumn="1" w:lastColumn="0" w:noHBand="0" w:noVBand="1"/>
      </w:tblPr>
      <w:tblGrid>
        <w:gridCol w:w="3118"/>
      </w:tblGrid>
      <w:tr w:rsidR="000930E5" w:rsidRPr="008B79D6" w14:paraId="67232DF7" w14:textId="77777777" w:rsidTr="00C22FD1">
        <w:trPr>
          <w:trHeight w:val="642"/>
        </w:trPr>
        <w:tc>
          <w:tcPr>
            <w:tcW w:w="3118" w:type="dxa"/>
            <w:shd w:val="clear" w:color="auto" w:fill="FFFFFF" w:themeFill="background1"/>
          </w:tcPr>
          <w:p w14:paraId="7CA923F8" w14:textId="7CFAE567" w:rsidR="000930E5" w:rsidRPr="008B79D6" w:rsidRDefault="000930E5" w:rsidP="00C22FD1">
            <w:pPr>
              <w:spacing w:line="360" w:lineRule="auto"/>
              <w:rPr>
                <w:rFonts w:ascii="Arial" w:hAnsi="Arial" w:cs="Arial"/>
                <w:b/>
                <w:sz w:val="16"/>
                <w:szCs w:val="16"/>
              </w:rPr>
            </w:pPr>
            <w:r w:rsidRPr="008B79D6">
              <w:rPr>
                <w:rFonts w:ascii="Arial" w:hAnsi="Arial" w:cs="Arial"/>
                <w:b/>
                <w:sz w:val="16"/>
                <w:szCs w:val="16"/>
              </w:rPr>
              <w:t xml:space="preserve">Reportable:                   </w:t>
            </w:r>
            <w:r w:rsidR="00324ADA">
              <w:rPr>
                <w:rFonts w:ascii="Arial" w:hAnsi="Arial" w:cs="Arial"/>
                <w:b/>
                <w:sz w:val="16"/>
                <w:szCs w:val="16"/>
              </w:rPr>
              <w:t xml:space="preserve">          </w:t>
            </w:r>
            <w:r w:rsidRPr="008B79D6">
              <w:rPr>
                <w:rFonts w:ascii="Arial" w:hAnsi="Arial" w:cs="Arial"/>
                <w:b/>
                <w:sz w:val="16"/>
                <w:szCs w:val="16"/>
              </w:rPr>
              <w:t>YES</w:t>
            </w:r>
            <w:r w:rsidR="00E25937">
              <w:rPr>
                <w:rFonts w:ascii="Arial" w:hAnsi="Arial" w:cs="Arial"/>
                <w:b/>
                <w:sz w:val="16"/>
                <w:szCs w:val="16"/>
              </w:rPr>
              <w:t>/</w:t>
            </w:r>
            <w:r w:rsidR="00324ADA">
              <w:rPr>
                <w:rFonts w:ascii="Arial" w:hAnsi="Arial" w:cs="Arial"/>
                <w:b/>
                <w:sz w:val="16"/>
                <w:szCs w:val="16"/>
              </w:rPr>
              <w:t>NO</w:t>
            </w:r>
          </w:p>
          <w:p w14:paraId="7FD5DA06" w14:textId="77777777" w:rsidR="000930E5" w:rsidRPr="008B79D6" w:rsidRDefault="000930E5" w:rsidP="00C22FD1">
            <w:pPr>
              <w:spacing w:line="360" w:lineRule="auto"/>
              <w:rPr>
                <w:rFonts w:ascii="Arial" w:hAnsi="Arial" w:cs="Arial"/>
                <w:b/>
                <w:sz w:val="16"/>
                <w:szCs w:val="16"/>
              </w:rPr>
            </w:pPr>
            <w:r w:rsidRPr="008B79D6">
              <w:rPr>
                <w:rFonts w:ascii="Arial" w:hAnsi="Arial" w:cs="Arial"/>
                <w:b/>
                <w:sz w:val="16"/>
                <w:szCs w:val="16"/>
              </w:rPr>
              <w:t xml:space="preserve">Of Interest to other Judges:   </w:t>
            </w:r>
            <w:r w:rsidR="00324ADA">
              <w:rPr>
                <w:rFonts w:ascii="Arial" w:hAnsi="Arial" w:cs="Arial"/>
                <w:b/>
                <w:sz w:val="16"/>
                <w:szCs w:val="16"/>
              </w:rPr>
              <w:t>Y</w:t>
            </w:r>
            <w:r w:rsidRPr="008B79D6">
              <w:rPr>
                <w:rFonts w:ascii="Arial" w:hAnsi="Arial" w:cs="Arial"/>
                <w:b/>
                <w:sz w:val="16"/>
                <w:szCs w:val="16"/>
              </w:rPr>
              <w:t>ES</w:t>
            </w:r>
            <w:r w:rsidR="00324ADA">
              <w:rPr>
                <w:rFonts w:ascii="Arial" w:hAnsi="Arial" w:cs="Arial"/>
                <w:b/>
                <w:sz w:val="16"/>
                <w:szCs w:val="16"/>
              </w:rPr>
              <w:t>/NO</w:t>
            </w:r>
          </w:p>
          <w:p w14:paraId="4A1A1EFA" w14:textId="77777777" w:rsidR="000930E5" w:rsidRPr="008B79D6" w:rsidRDefault="000930E5" w:rsidP="00C22FD1">
            <w:pPr>
              <w:spacing w:line="360" w:lineRule="auto"/>
              <w:rPr>
                <w:rFonts w:ascii="Arial" w:hAnsi="Arial" w:cs="Arial"/>
                <w:b/>
                <w:sz w:val="16"/>
                <w:szCs w:val="16"/>
                <w:u w:val="single"/>
              </w:rPr>
            </w:pPr>
            <w:r w:rsidRPr="008B79D6">
              <w:rPr>
                <w:rFonts w:ascii="Arial" w:hAnsi="Arial" w:cs="Arial"/>
                <w:b/>
                <w:sz w:val="16"/>
                <w:szCs w:val="16"/>
              </w:rPr>
              <w:t>Circulate to Magistrates:</w:t>
            </w:r>
            <w:r w:rsidR="00324ADA">
              <w:rPr>
                <w:rFonts w:ascii="Arial" w:hAnsi="Arial" w:cs="Arial"/>
                <w:b/>
                <w:sz w:val="16"/>
                <w:szCs w:val="16"/>
              </w:rPr>
              <w:t xml:space="preserve">       </w:t>
            </w:r>
            <w:r w:rsidRPr="008B79D6">
              <w:rPr>
                <w:rFonts w:ascii="Arial" w:hAnsi="Arial" w:cs="Arial"/>
                <w:b/>
                <w:sz w:val="16"/>
                <w:szCs w:val="16"/>
              </w:rPr>
              <w:t xml:space="preserve"> </w:t>
            </w:r>
            <w:r w:rsidR="00324ADA">
              <w:rPr>
                <w:rFonts w:ascii="Arial" w:hAnsi="Arial" w:cs="Arial"/>
                <w:b/>
                <w:sz w:val="16"/>
                <w:szCs w:val="16"/>
              </w:rPr>
              <w:t>YES/</w:t>
            </w:r>
            <w:r w:rsidRPr="008B79D6">
              <w:rPr>
                <w:rFonts w:ascii="Arial" w:hAnsi="Arial" w:cs="Arial"/>
                <w:b/>
                <w:sz w:val="16"/>
                <w:szCs w:val="16"/>
              </w:rPr>
              <w:t xml:space="preserve"> NO</w:t>
            </w:r>
          </w:p>
        </w:tc>
      </w:tr>
    </w:tbl>
    <w:p w14:paraId="4BA75211" w14:textId="77777777" w:rsidR="000930E5" w:rsidRPr="008B79D6" w:rsidRDefault="000930E5" w:rsidP="000930E5">
      <w:pPr>
        <w:spacing w:after="0" w:line="240" w:lineRule="auto"/>
        <w:jc w:val="both"/>
        <w:rPr>
          <w:rFonts w:ascii="Arial" w:hAnsi="Arial" w:cs="Arial"/>
          <w:b/>
          <w:sz w:val="16"/>
          <w:szCs w:val="16"/>
        </w:rPr>
      </w:pPr>
    </w:p>
    <w:tbl>
      <w:tblPr>
        <w:tblStyle w:val="TableGrid"/>
        <w:tblW w:w="108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2366"/>
      </w:tblGrid>
      <w:tr w:rsidR="000930E5" w:rsidRPr="00D30925" w14:paraId="2798CB62" w14:textId="77777777" w:rsidTr="00057D73">
        <w:trPr>
          <w:trHeight w:val="1894"/>
        </w:trPr>
        <w:tc>
          <w:tcPr>
            <w:tcW w:w="10872" w:type="dxa"/>
            <w:gridSpan w:val="2"/>
          </w:tcPr>
          <w:p w14:paraId="6D04413F" w14:textId="77777777" w:rsidR="000930E5" w:rsidRPr="00D30925" w:rsidRDefault="000930E5" w:rsidP="00C22FD1">
            <w:pPr>
              <w:tabs>
                <w:tab w:val="left" w:pos="5812"/>
              </w:tabs>
              <w:spacing w:line="240" w:lineRule="auto"/>
              <w:rPr>
                <w:rFonts w:ascii="Arial" w:hAnsi="Arial" w:cs="Arial"/>
                <w:sz w:val="26"/>
                <w:szCs w:val="26"/>
                <w:u w:val="single"/>
              </w:rPr>
            </w:pPr>
          </w:p>
          <w:p w14:paraId="5747FD61" w14:textId="77777777" w:rsidR="000930E5" w:rsidRPr="00D30925" w:rsidRDefault="000930E5" w:rsidP="00C22FD1">
            <w:pPr>
              <w:tabs>
                <w:tab w:val="left" w:pos="5812"/>
              </w:tabs>
              <w:spacing w:line="240" w:lineRule="auto"/>
              <w:rPr>
                <w:rFonts w:ascii="Arial" w:hAnsi="Arial" w:cs="Arial"/>
                <w:sz w:val="26"/>
                <w:szCs w:val="26"/>
                <w:u w:val="single"/>
              </w:rPr>
            </w:pPr>
          </w:p>
          <w:p w14:paraId="76A15A50" w14:textId="246340AC" w:rsidR="000930E5" w:rsidRPr="00D30925" w:rsidRDefault="000930E5" w:rsidP="00C22FD1">
            <w:pPr>
              <w:tabs>
                <w:tab w:val="left" w:pos="5812"/>
              </w:tabs>
              <w:spacing w:line="240" w:lineRule="auto"/>
              <w:rPr>
                <w:rFonts w:ascii="Arial" w:hAnsi="Arial" w:cs="Arial"/>
                <w:sz w:val="26"/>
                <w:szCs w:val="26"/>
              </w:rPr>
            </w:pPr>
            <w:r w:rsidRPr="00D30925">
              <w:rPr>
                <w:rFonts w:ascii="Arial" w:hAnsi="Arial" w:cs="Arial"/>
                <w:sz w:val="26"/>
                <w:szCs w:val="26"/>
              </w:rPr>
              <w:t xml:space="preserve">                                                                            Case number: </w:t>
            </w:r>
            <w:r w:rsidR="0067147B">
              <w:rPr>
                <w:rFonts w:ascii="Arial" w:hAnsi="Arial" w:cs="Arial"/>
                <w:b/>
                <w:sz w:val="26"/>
                <w:szCs w:val="26"/>
              </w:rPr>
              <w:t>2870/2013</w:t>
            </w:r>
          </w:p>
          <w:p w14:paraId="27129CFC" w14:textId="77777777" w:rsidR="000930E5" w:rsidRPr="00D30925" w:rsidRDefault="000930E5" w:rsidP="00C22FD1">
            <w:pPr>
              <w:tabs>
                <w:tab w:val="left" w:pos="5812"/>
              </w:tabs>
              <w:spacing w:line="240" w:lineRule="auto"/>
              <w:rPr>
                <w:rFonts w:ascii="Arial" w:hAnsi="Arial" w:cs="Arial"/>
                <w:sz w:val="26"/>
                <w:szCs w:val="26"/>
              </w:rPr>
            </w:pPr>
          </w:p>
          <w:p w14:paraId="101D3502" w14:textId="77777777" w:rsidR="000930E5" w:rsidRPr="00D30925" w:rsidRDefault="000930E5" w:rsidP="00C22FD1">
            <w:pPr>
              <w:tabs>
                <w:tab w:val="left" w:pos="5812"/>
              </w:tabs>
              <w:spacing w:line="240" w:lineRule="auto"/>
              <w:rPr>
                <w:rFonts w:ascii="Arial" w:hAnsi="Arial" w:cs="Arial"/>
                <w:sz w:val="26"/>
                <w:szCs w:val="26"/>
              </w:rPr>
            </w:pPr>
            <w:r w:rsidRPr="00D30925">
              <w:rPr>
                <w:rFonts w:ascii="Arial" w:hAnsi="Arial" w:cs="Arial"/>
                <w:sz w:val="26"/>
                <w:szCs w:val="26"/>
                <w:u w:val="single"/>
              </w:rPr>
              <w:t>In the matter between</w:t>
            </w:r>
            <w:r w:rsidRPr="00D30925">
              <w:rPr>
                <w:rFonts w:ascii="Arial" w:hAnsi="Arial" w:cs="Arial"/>
                <w:sz w:val="26"/>
                <w:szCs w:val="26"/>
              </w:rPr>
              <w:t xml:space="preserve">:                                        </w:t>
            </w:r>
          </w:p>
          <w:p w14:paraId="4B874FD0" w14:textId="77777777" w:rsidR="000930E5" w:rsidRPr="00D30925" w:rsidRDefault="000930E5" w:rsidP="00C22FD1">
            <w:pPr>
              <w:tabs>
                <w:tab w:val="left" w:pos="5812"/>
              </w:tabs>
              <w:spacing w:line="240" w:lineRule="auto"/>
              <w:rPr>
                <w:rFonts w:ascii="Arial" w:hAnsi="Arial" w:cs="Arial"/>
                <w:sz w:val="26"/>
                <w:szCs w:val="26"/>
              </w:rPr>
            </w:pPr>
          </w:p>
          <w:p w14:paraId="210DC059" w14:textId="77777777" w:rsidR="000930E5" w:rsidRPr="00D30925" w:rsidRDefault="000930E5" w:rsidP="00C22FD1">
            <w:pPr>
              <w:tabs>
                <w:tab w:val="left" w:pos="5812"/>
              </w:tabs>
              <w:spacing w:line="240" w:lineRule="auto"/>
              <w:rPr>
                <w:rFonts w:ascii="Arial" w:hAnsi="Arial" w:cs="Arial"/>
                <w:sz w:val="26"/>
                <w:szCs w:val="26"/>
              </w:rPr>
            </w:pPr>
          </w:p>
        </w:tc>
      </w:tr>
      <w:tr w:rsidR="000930E5" w:rsidRPr="00D30925" w14:paraId="4E33E6F9" w14:textId="77777777" w:rsidTr="00057D73">
        <w:trPr>
          <w:trHeight w:val="2965"/>
        </w:trPr>
        <w:tc>
          <w:tcPr>
            <w:tcW w:w="8506" w:type="dxa"/>
          </w:tcPr>
          <w:p w14:paraId="2BBF3928" w14:textId="318DCBAD" w:rsidR="000930E5" w:rsidRPr="00D30925" w:rsidRDefault="00EB23E3" w:rsidP="00057D73">
            <w:pPr>
              <w:tabs>
                <w:tab w:val="left" w:pos="8117"/>
              </w:tabs>
              <w:spacing w:line="240" w:lineRule="auto"/>
              <w:ind w:right="-673"/>
              <w:rPr>
                <w:rFonts w:ascii="Arial" w:hAnsi="Arial" w:cs="Arial"/>
                <w:b/>
                <w:sz w:val="26"/>
                <w:szCs w:val="26"/>
              </w:rPr>
            </w:pPr>
            <w:r w:rsidRPr="00E25937">
              <w:rPr>
                <w:rFonts w:ascii="Arial" w:hAnsi="Arial" w:cs="Arial"/>
                <w:b/>
                <w:bCs/>
                <w:sz w:val="26"/>
                <w:szCs w:val="26"/>
              </w:rPr>
              <w:t>NKETOANE LOCAL MUNICIPALITY</w:t>
            </w:r>
            <w:r w:rsidR="009A06FD">
              <w:rPr>
                <w:rFonts w:ascii="Arial" w:hAnsi="Arial" w:cs="Arial"/>
                <w:b/>
                <w:bCs/>
                <w:sz w:val="26"/>
                <w:szCs w:val="26"/>
              </w:rPr>
              <w:t xml:space="preserve">  </w:t>
            </w:r>
            <w:r>
              <w:rPr>
                <w:rFonts w:ascii="Arial" w:hAnsi="Arial" w:cs="Arial"/>
                <w:b/>
                <w:bCs/>
                <w:sz w:val="26"/>
                <w:szCs w:val="26"/>
              </w:rPr>
              <w:t xml:space="preserve">  </w:t>
            </w:r>
            <w:r w:rsidR="00057D73">
              <w:rPr>
                <w:rFonts w:ascii="Arial" w:hAnsi="Arial" w:cs="Arial"/>
                <w:b/>
                <w:bCs/>
                <w:sz w:val="26"/>
                <w:szCs w:val="26"/>
              </w:rPr>
              <w:t xml:space="preserve">                A</w:t>
            </w:r>
            <w:r w:rsidR="009A06FD">
              <w:rPr>
                <w:rFonts w:ascii="Arial" w:hAnsi="Arial" w:cs="Arial"/>
                <w:b/>
                <w:bCs/>
                <w:sz w:val="26"/>
                <w:szCs w:val="26"/>
              </w:rPr>
              <w:t>pplicant</w:t>
            </w:r>
            <w:r w:rsidRPr="00E25937">
              <w:rPr>
                <w:rFonts w:ascii="Arial" w:hAnsi="Arial" w:cs="Arial"/>
                <w:b/>
                <w:bCs/>
                <w:sz w:val="26"/>
                <w:szCs w:val="26"/>
              </w:rPr>
              <w:t xml:space="preserve">              </w:t>
            </w:r>
            <w:r w:rsidR="00D30925" w:rsidRPr="00D30925">
              <w:rPr>
                <w:rFonts w:ascii="Arial" w:hAnsi="Arial" w:cs="Arial"/>
                <w:b/>
                <w:sz w:val="26"/>
                <w:szCs w:val="26"/>
              </w:rPr>
              <w:t xml:space="preserve">                                 </w:t>
            </w:r>
            <w:r w:rsidR="00D30925">
              <w:rPr>
                <w:rFonts w:ascii="Arial" w:hAnsi="Arial" w:cs="Arial"/>
                <w:b/>
                <w:sz w:val="26"/>
                <w:szCs w:val="26"/>
              </w:rPr>
              <w:t xml:space="preserve">     </w:t>
            </w:r>
            <w:r w:rsidR="0067147B">
              <w:rPr>
                <w:rFonts w:ascii="Arial" w:hAnsi="Arial" w:cs="Arial"/>
                <w:b/>
                <w:sz w:val="26"/>
                <w:szCs w:val="26"/>
              </w:rPr>
              <w:t xml:space="preserve">   </w:t>
            </w:r>
            <w:r w:rsidR="00D30925" w:rsidRPr="00D30925">
              <w:rPr>
                <w:rFonts w:ascii="Arial" w:hAnsi="Arial" w:cs="Arial"/>
                <w:b/>
                <w:sz w:val="26"/>
                <w:szCs w:val="26"/>
              </w:rPr>
              <w:t xml:space="preserve">                                         </w:t>
            </w:r>
          </w:p>
          <w:p w14:paraId="6200831A" w14:textId="77777777" w:rsidR="000930E5" w:rsidRPr="00D30925" w:rsidRDefault="000930E5" w:rsidP="00C22FD1">
            <w:pPr>
              <w:tabs>
                <w:tab w:val="left" w:pos="5812"/>
              </w:tabs>
              <w:spacing w:line="240" w:lineRule="auto"/>
              <w:rPr>
                <w:rFonts w:ascii="Arial" w:hAnsi="Arial" w:cs="Arial"/>
                <w:sz w:val="26"/>
                <w:szCs w:val="26"/>
              </w:rPr>
            </w:pPr>
          </w:p>
          <w:p w14:paraId="48B278E7" w14:textId="77777777" w:rsidR="000930E5" w:rsidRPr="00D30925" w:rsidRDefault="00D30925" w:rsidP="00C22FD1">
            <w:pPr>
              <w:tabs>
                <w:tab w:val="left" w:pos="5812"/>
              </w:tabs>
              <w:spacing w:line="240" w:lineRule="auto"/>
              <w:rPr>
                <w:rFonts w:ascii="Arial" w:hAnsi="Arial" w:cs="Arial"/>
                <w:b/>
                <w:sz w:val="26"/>
                <w:szCs w:val="26"/>
              </w:rPr>
            </w:pPr>
            <w:r w:rsidRPr="00D30925">
              <w:rPr>
                <w:rFonts w:ascii="Arial" w:hAnsi="Arial" w:cs="Arial"/>
                <w:sz w:val="26"/>
                <w:szCs w:val="26"/>
              </w:rPr>
              <w:t>and</w:t>
            </w:r>
          </w:p>
          <w:p w14:paraId="01D50472" w14:textId="77777777" w:rsidR="000930E5" w:rsidRPr="00D30925" w:rsidRDefault="000930E5" w:rsidP="00C22FD1">
            <w:pPr>
              <w:tabs>
                <w:tab w:val="left" w:pos="5812"/>
              </w:tabs>
              <w:spacing w:line="240" w:lineRule="auto"/>
              <w:rPr>
                <w:rFonts w:ascii="Arial" w:hAnsi="Arial" w:cs="Arial"/>
                <w:b/>
                <w:sz w:val="26"/>
                <w:szCs w:val="26"/>
              </w:rPr>
            </w:pPr>
          </w:p>
          <w:p w14:paraId="64184AAD" w14:textId="277E2EB5" w:rsidR="0067147B" w:rsidRPr="00E25937" w:rsidRDefault="00EB23E3" w:rsidP="00C50615">
            <w:pPr>
              <w:spacing w:line="360" w:lineRule="auto"/>
              <w:rPr>
                <w:rFonts w:ascii="Arial" w:hAnsi="Arial" w:cs="Arial"/>
                <w:b/>
                <w:bCs/>
                <w:sz w:val="26"/>
                <w:szCs w:val="26"/>
              </w:rPr>
            </w:pPr>
            <w:r>
              <w:rPr>
                <w:rFonts w:ascii="Arial" w:hAnsi="Arial" w:cs="Arial"/>
                <w:b/>
                <w:sz w:val="26"/>
                <w:szCs w:val="26"/>
              </w:rPr>
              <w:t>RUDNAT PROJECTS</w:t>
            </w:r>
            <w:r w:rsidRPr="00E25937">
              <w:rPr>
                <w:rFonts w:ascii="Arial" w:hAnsi="Arial" w:cs="Arial"/>
                <w:b/>
                <w:bCs/>
                <w:sz w:val="26"/>
                <w:szCs w:val="26"/>
              </w:rPr>
              <w:t xml:space="preserve"> </w:t>
            </w:r>
            <w:r>
              <w:rPr>
                <w:rFonts w:ascii="Arial" w:hAnsi="Arial" w:cs="Arial"/>
                <w:b/>
                <w:bCs/>
                <w:sz w:val="26"/>
                <w:szCs w:val="26"/>
              </w:rPr>
              <w:t xml:space="preserve">CC                             </w:t>
            </w:r>
            <w:r w:rsidR="00C50615">
              <w:rPr>
                <w:rFonts w:ascii="Arial" w:hAnsi="Arial" w:cs="Arial"/>
                <w:b/>
                <w:bCs/>
                <w:sz w:val="26"/>
                <w:szCs w:val="26"/>
              </w:rPr>
              <w:t xml:space="preserve">         </w:t>
            </w:r>
            <w:r>
              <w:rPr>
                <w:rFonts w:ascii="Arial" w:hAnsi="Arial" w:cs="Arial"/>
                <w:b/>
                <w:bCs/>
                <w:sz w:val="26"/>
                <w:szCs w:val="26"/>
              </w:rPr>
              <w:t>1</w:t>
            </w:r>
            <w:r w:rsidR="0067147B" w:rsidRPr="00E25937">
              <w:rPr>
                <w:rFonts w:ascii="Arial" w:hAnsi="Arial" w:cs="Arial"/>
                <w:b/>
                <w:bCs/>
                <w:sz w:val="26"/>
                <w:szCs w:val="26"/>
                <w:vertAlign w:val="superscript"/>
              </w:rPr>
              <w:t>st</w:t>
            </w:r>
            <w:r w:rsidR="0067147B" w:rsidRPr="00E25937">
              <w:rPr>
                <w:rFonts w:ascii="Arial" w:hAnsi="Arial" w:cs="Arial"/>
                <w:b/>
                <w:bCs/>
                <w:sz w:val="26"/>
                <w:szCs w:val="26"/>
              </w:rPr>
              <w:t xml:space="preserve"> </w:t>
            </w:r>
            <w:r>
              <w:rPr>
                <w:rFonts w:ascii="Arial" w:hAnsi="Arial" w:cs="Arial"/>
                <w:b/>
                <w:bCs/>
                <w:sz w:val="26"/>
                <w:szCs w:val="26"/>
              </w:rPr>
              <w:t>RESPONDENT</w:t>
            </w:r>
            <w:r w:rsidR="00D30925" w:rsidRPr="00E25937">
              <w:rPr>
                <w:rFonts w:ascii="Arial" w:hAnsi="Arial" w:cs="Arial"/>
                <w:b/>
                <w:bCs/>
                <w:sz w:val="26"/>
                <w:szCs w:val="26"/>
              </w:rPr>
              <w:t xml:space="preserve"> </w:t>
            </w:r>
          </w:p>
          <w:p w14:paraId="12F5B0B6" w14:textId="0098AF69" w:rsidR="0067147B" w:rsidRPr="00E25937" w:rsidRDefault="0067147B" w:rsidP="00D17FDE">
            <w:pPr>
              <w:tabs>
                <w:tab w:val="left" w:pos="6860"/>
              </w:tabs>
              <w:spacing w:line="360" w:lineRule="auto"/>
              <w:ind w:right="-812"/>
              <w:rPr>
                <w:rFonts w:ascii="Arial" w:hAnsi="Arial" w:cs="Arial"/>
                <w:b/>
                <w:bCs/>
                <w:sz w:val="26"/>
                <w:szCs w:val="26"/>
              </w:rPr>
            </w:pPr>
            <w:r w:rsidRPr="00E25937">
              <w:rPr>
                <w:rFonts w:ascii="Arial" w:hAnsi="Arial" w:cs="Arial"/>
                <w:b/>
                <w:bCs/>
                <w:sz w:val="26"/>
                <w:szCs w:val="26"/>
              </w:rPr>
              <w:t xml:space="preserve">PHUMELELE LOCAL MUNICIPALITY    </w:t>
            </w:r>
            <w:r w:rsidR="008A35F9" w:rsidRPr="00E25937">
              <w:rPr>
                <w:rFonts w:ascii="Arial" w:hAnsi="Arial" w:cs="Arial"/>
                <w:b/>
                <w:bCs/>
                <w:sz w:val="26"/>
                <w:szCs w:val="26"/>
              </w:rPr>
              <w:t xml:space="preserve">       </w:t>
            </w:r>
            <w:r w:rsidR="00C50615">
              <w:rPr>
                <w:rFonts w:ascii="Arial" w:hAnsi="Arial" w:cs="Arial"/>
                <w:b/>
                <w:bCs/>
                <w:sz w:val="26"/>
                <w:szCs w:val="26"/>
              </w:rPr>
              <w:t xml:space="preserve">       </w:t>
            </w:r>
            <w:r w:rsidRPr="00E25937">
              <w:rPr>
                <w:rFonts w:ascii="Arial" w:hAnsi="Arial" w:cs="Arial"/>
                <w:b/>
                <w:bCs/>
                <w:sz w:val="26"/>
                <w:szCs w:val="26"/>
              </w:rPr>
              <w:t>2</w:t>
            </w:r>
            <w:r w:rsidRPr="00E25937">
              <w:rPr>
                <w:rFonts w:ascii="Arial" w:hAnsi="Arial" w:cs="Arial"/>
                <w:b/>
                <w:bCs/>
                <w:sz w:val="26"/>
                <w:szCs w:val="26"/>
                <w:vertAlign w:val="superscript"/>
              </w:rPr>
              <w:t>nd</w:t>
            </w:r>
            <w:r w:rsidRPr="00E25937">
              <w:rPr>
                <w:rFonts w:ascii="Arial" w:hAnsi="Arial" w:cs="Arial"/>
                <w:b/>
                <w:bCs/>
                <w:sz w:val="26"/>
                <w:szCs w:val="26"/>
              </w:rPr>
              <w:t xml:space="preserve"> </w:t>
            </w:r>
            <w:r w:rsidR="00EB23E3">
              <w:rPr>
                <w:rFonts w:ascii="Arial" w:hAnsi="Arial" w:cs="Arial"/>
                <w:b/>
                <w:bCs/>
                <w:sz w:val="26"/>
                <w:szCs w:val="26"/>
              </w:rPr>
              <w:t>RESPONDENT</w:t>
            </w:r>
            <w:r w:rsidR="00D30925" w:rsidRPr="00E25937">
              <w:rPr>
                <w:rFonts w:ascii="Arial" w:hAnsi="Arial" w:cs="Arial"/>
                <w:b/>
                <w:bCs/>
                <w:sz w:val="26"/>
                <w:szCs w:val="26"/>
              </w:rPr>
              <w:t xml:space="preserve">  </w:t>
            </w:r>
          </w:p>
          <w:p w14:paraId="7688E2C5" w14:textId="6BE138DD" w:rsidR="0067147B" w:rsidRPr="00E25937" w:rsidRDefault="0067147B" w:rsidP="00EB23E3">
            <w:pPr>
              <w:tabs>
                <w:tab w:val="left" w:pos="6267"/>
              </w:tabs>
              <w:spacing w:line="360" w:lineRule="auto"/>
              <w:rPr>
                <w:rFonts w:ascii="Arial" w:hAnsi="Arial" w:cs="Arial"/>
                <w:b/>
                <w:bCs/>
                <w:sz w:val="26"/>
                <w:szCs w:val="26"/>
              </w:rPr>
            </w:pPr>
            <w:r w:rsidRPr="00E25937">
              <w:rPr>
                <w:rFonts w:ascii="Arial" w:hAnsi="Arial" w:cs="Arial"/>
                <w:b/>
                <w:bCs/>
                <w:sz w:val="26"/>
                <w:szCs w:val="26"/>
              </w:rPr>
              <w:t xml:space="preserve">SETSOTO LOCAL MUNICIPALITY         </w:t>
            </w:r>
            <w:r w:rsidR="008A35F9" w:rsidRPr="00E25937">
              <w:rPr>
                <w:rFonts w:ascii="Arial" w:hAnsi="Arial" w:cs="Arial"/>
                <w:b/>
                <w:bCs/>
                <w:sz w:val="26"/>
                <w:szCs w:val="26"/>
              </w:rPr>
              <w:t xml:space="preserve">  </w:t>
            </w:r>
            <w:r w:rsidRPr="00E25937">
              <w:rPr>
                <w:rFonts w:ascii="Arial" w:hAnsi="Arial" w:cs="Arial"/>
                <w:b/>
                <w:bCs/>
                <w:sz w:val="26"/>
                <w:szCs w:val="26"/>
              </w:rPr>
              <w:t xml:space="preserve"> </w:t>
            </w:r>
            <w:r w:rsidR="008A35F9" w:rsidRPr="00E25937">
              <w:rPr>
                <w:rFonts w:ascii="Arial" w:hAnsi="Arial" w:cs="Arial"/>
                <w:b/>
                <w:bCs/>
                <w:sz w:val="26"/>
                <w:szCs w:val="26"/>
              </w:rPr>
              <w:t xml:space="preserve">  </w:t>
            </w:r>
            <w:r w:rsidR="00C50615">
              <w:rPr>
                <w:rFonts w:ascii="Arial" w:hAnsi="Arial" w:cs="Arial"/>
                <w:b/>
                <w:bCs/>
                <w:sz w:val="26"/>
                <w:szCs w:val="26"/>
              </w:rPr>
              <w:t xml:space="preserve">      </w:t>
            </w:r>
            <w:r w:rsidR="008A35F9" w:rsidRPr="00E25937">
              <w:rPr>
                <w:rFonts w:ascii="Arial" w:hAnsi="Arial" w:cs="Arial"/>
                <w:b/>
                <w:bCs/>
                <w:sz w:val="26"/>
                <w:szCs w:val="26"/>
              </w:rPr>
              <w:t xml:space="preserve"> </w:t>
            </w:r>
            <w:r w:rsidR="00C50615">
              <w:rPr>
                <w:rFonts w:ascii="Arial" w:hAnsi="Arial" w:cs="Arial"/>
                <w:b/>
                <w:bCs/>
                <w:sz w:val="26"/>
                <w:szCs w:val="26"/>
              </w:rPr>
              <w:t xml:space="preserve">  </w:t>
            </w:r>
            <w:r w:rsidRPr="00E25937">
              <w:rPr>
                <w:rFonts w:ascii="Arial" w:hAnsi="Arial" w:cs="Arial"/>
                <w:b/>
                <w:bCs/>
                <w:sz w:val="26"/>
                <w:szCs w:val="26"/>
              </w:rPr>
              <w:t>3</w:t>
            </w:r>
            <w:r w:rsidRPr="00E25937">
              <w:rPr>
                <w:rFonts w:ascii="Arial" w:hAnsi="Arial" w:cs="Arial"/>
                <w:b/>
                <w:bCs/>
                <w:sz w:val="26"/>
                <w:szCs w:val="26"/>
                <w:vertAlign w:val="superscript"/>
              </w:rPr>
              <w:t>rd</w:t>
            </w:r>
            <w:r w:rsidR="00057D73">
              <w:rPr>
                <w:rFonts w:ascii="Arial" w:hAnsi="Arial" w:cs="Arial"/>
                <w:b/>
                <w:bCs/>
                <w:sz w:val="26"/>
                <w:szCs w:val="26"/>
                <w:vertAlign w:val="superscript"/>
              </w:rPr>
              <w:t xml:space="preserve"> </w:t>
            </w:r>
            <w:r w:rsidR="009A06FD">
              <w:rPr>
                <w:rFonts w:ascii="Arial" w:hAnsi="Arial" w:cs="Arial"/>
                <w:b/>
                <w:bCs/>
                <w:sz w:val="26"/>
                <w:szCs w:val="26"/>
              </w:rPr>
              <w:t>R</w:t>
            </w:r>
            <w:r w:rsidR="00EB23E3">
              <w:rPr>
                <w:rFonts w:ascii="Arial" w:hAnsi="Arial" w:cs="Arial"/>
                <w:b/>
                <w:bCs/>
                <w:sz w:val="26"/>
                <w:szCs w:val="26"/>
              </w:rPr>
              <w:t>ESPONDENT</w:t>
            </w:r>
          </w:p>
          <w:p w14:paraId="7C70A9A8" w14:textId="3A4F7417" w:rsidR="000930E5" w:rsidRPr="00D30925" w:rsidRDefault="0067147B" w:rsidP="00C50615">
            <w:pPr>
              <w:tabs>
                <w:tab w:val="left" w:pos="5812"/>
              </w:tabs>
              <w:spacing w:line="360" w:lineRule="auto"/>
              <w:ind w:right="-388"/>
              <w:rPr>
                <w:rFonts w:ascii="Arial" w:hAnsi="Arial" w:cs="Arial"/>
                <w:sz w:val="26"/>
                <w:szCs w:val="26"/>
              </w:rPr>
            </w:pPr>
            <w:r w:rsidRPr="00E25937">
              <w:rPr>
                <w:rFonts w:ascii="Arial" w:hAnsi="Arial" w:cs="Arial"/>
                <w:b/>
                <w:bCs/>
                <w:sz w:val="26"/>
                <w:szCs w:val="26"/>
              </w:rPr>
              <w:t xml:space="preserve">DIHLABENG LOCAL MUNICIPALITY      </w:t>
            </w:r>
            <w:r w:rsidR="008A35F9" w:rsidRPr="00E25937">
              <w:rPr>
                <w:rFonts w:ascii="Arial" w:hAnsi="Arial" w:cs="Arial"/>
                <w:b/>
                <w:bCs/>
                <w:sz w:val="26"/>
                <w:szCs w:val="26"/>
              </w:rPr>
              <w:t xml:space="preserve">  </w:t>
            </w:r>
            <w:r w:rsidRPr="00E25937">
              <w:rPr>
                <w:rFonts w:ascii="Arial" w:hAnsi="Arial" w:cs="Arial"/>
                <w:b/>
                <w:bCs/>
                <w:sz w:val="26"/>
                <w:szCs w:val="26"/>
              </w:rPr>
              <w:t xml:space="preserve"> </w:t>
            </w:r>
            <w:r w:rsidR="008A35F9" w:rsidRPr="00E25937">
              <w:rPr>
                <w:rFonts w:ascii="Arial" w:hAnsi="Arial" w:cs="Arial"/>
                <w:b/>
                <w:bCs/>
                <w:sz w:val="26"/>
                <w:szCs w:val="26"/>
              </w:rPr>
              <w:t xml:space="preserve"> </w:t>
            </w:r>
            <w:r w:rsidR="00C50615">
              <w:rPr>
                <w:rFonts w:ascii="Arial" w:hAnsi="Arial" w:cs="Arial"/>
                <w:b/>
                <w:bCs/>
                <w:sz w:val="26"/>
                <w:szCs w:val="26"/>
              </w:rPr>
              <w:t xml:space="preserve">      </w:t>
            </w:r>
            <w:r w:rsidR="008A35F9" w:rsidRPr="00E25937">
              <w:rPr>
                <w:rFonts w:ascii="Arial" w:hAnsi="Arial" w:cs="Arial"/>
                <w:b/>
                <w:bCs/>
                <w:sz w:val="26"/>
                <w:szCs w:val="26"/>
              </w:rPr>
              <w:t xml:space="preserve"> </w:t>
            </w:r>
            <w:r w:rsidR="00C50615">
              <w:rPr>
                <w:rFonts w:ascii="Arial" w:hAnsi="Arial" w:cs="Arial"/>
                <w:b/>
                <w:bCs/>
                <w:sz w:val="26"/>
                <w:szCs w:val="26"/>
              </w:rPr>
              <w:t xml:space="preserve">   </w:t>
            </w:r>
            <w:r w:rsidRPr="00E25937">
              <w:rPr>
                <w:rFonts w:ascii="Arial" w:hAnsi="Arial" w:cs="Arial"/>
                <w:b/>
                <w:bCs/>
                <w:sz w:val="26"/>
                <w:szCs w:val="26"/>
              </w:rPr>
              <w:t>4</w:t>
            </w:r>
            <w:r w:rsidRPr="00E25937">
              <w:rPr>
                <w:rFonts w:ascii="Arial" w:hAnsi="Arial" w:cs="Arial"/>
                <w:b/>
                <w:bCs/>
                <w:sz w:val="26"/>
                <w:szCs w:val="26"/>
                <w:vertAlign w:val="superscript"/>
              </w:rPr>
              <w:t>th</w:t>
            </w:r>
            <w:r w:rsidRPr="00E25937">
              <w:rPr>
                <w:rFonts w:ascii="Arial" w:hAnsi="Arial" w:cs="Arial"/>
                <w:b/>
                <w:bCs/>
                <w:sz w:val="26"/>
                <w:szCs w:val="26"/>
              </w:rPr>
              <w:t xml:space="preserve"> </w:t>
            </w:r>
            <w:r w:rsidR="00EB23E3">
              <w:rPr>
                <w:rFonts w:ascii="Arial" w:hAnsi="Arial" w:cs="Arial"/>
                <w:b/>
                <w:bCs/>
                <w:sz w:val="26"/>
                <w:szCs w:val="26"/>
              </w:rPr>
              <w:t>RESPONDENT</w:t>
            </w:r>
          </w:p>
        </w:tc>
        <w:tc>
          <w:tcPr>
            <w:tcW w:w="2366" w:type="dxa"/>
          </w:tcPr>
          <w:p w14:paraId="0929893F" w14:textId="77777777" w:rsidR="000930E5" w:rsidRDefault="000930E5" w:rsidP="00D30925">
            <w:pPr>
              <w:tabs>
                <w:tab w:val="left" w:pos="5812"/>
              </w:tabs>
              <w:spacing w:line="240" w:lineRule="auto"/>
              <w:jc w:val="center"/>
              <w:rPr>
                <w:rFonts w:ascii="Arial" w:hAnsi="Arial" w:cs="Arial"/>
                <w:sz w:val="26"/>
                <w:szCs w:val="26"/>
              </w:rPr>
            </w:pPr>
          </w:p>
          <w:p w14:paraId="1982E911" w14:textId="77777777" w:rsidR="0067147B" w:rsidRPr="00D30925" w:rsidRDefault="0067147B" w:rsidP="00D30925">
            <w:pPr>
              <w:tabs>
                <w:tab w:val="left" w:pos="5812"/>
              </w:tabs>
              <w:spacing w:line="240" w:lineRule="auto"/>
              <w:jc w:val="center"/>
              <w:rPr>
                <w:rFonts w:ascii="Arial" w:hAnsi="Arial" w:cs="Arial"/>
                <w:sz w:val="26"/>
                <w:szCs w:val="26"/>
              </w:rPr>
            </w:pPr>
          </w:p>
        </w:tc>
      </w:tr>
      <w:tr w:rsidR="00152E2F" w:rsidRPr="00D30925" w14:paraId="57D55223" w14:textId="77777777" w:rsidTr="00057D73">
        <w:trPr>
          <w:trHeight w:val="272"/>
        </w:trPr>
        <w:tc>
          <w:tcPr>
            <w:tcW w:w="8506" w:type="dxa"/>
          </w:tcPr>
          <w:p w14:paraId="60E79E9D" w14:textId="77777777" w:rsidR="00152E2F" w:rsidRPr="00E25937" w:rsidRDefault="00152E2F" w:rsidP="00C22FD1">
            <w:pPr>
              <w:tabs>
                <w:tab w:val="left" w:pos="5812"/>
              </w:tabs>
              <w:spacing w:line="240" w:lineRule="auto"/>
              <w:rPr>
                <w:rFonts w:ascii="Arial" w:hAnsi="Arial" w:cs="Arial"/>
                <w:b/>
                <w:bCs/>
                <w:sz w:val="26"/>
                <w:szCs w:val="26"/>
              </w:rPr>
            </w:pPr>
          </w:p>
        </w:tc>
        <w:tc>
          <w:tcPr>
            <w:tcW w:w="2366" w:type="dxa"/>
          </w:tcPr>
          <w:p w14:paraId="30BCD8C9" w14:textId="77777777" w:rsidR="00152E2F" w:rsidRDefault="00152E2F" w:rsidP="00D30925">
            <w:pPr>
              <w:tabs>
                <w:tab w:val="left" w:pos="5812"/>
              </w:tabs>
              <w:spacing w:line="240" w:lineRule="auto"/>
              <w:jc w:val="center"/>
              <w:rPr>
                <w:rFonts w:ascii="Arial" w:hAnsi="Arial" w:cs="Arial"/>
                <w:sz w:val="26"/>
                <w:szCs w:val="26"/>
              </w:rPr>
            </w:pPr>
          </w:p>
        </w:tc>
      </w:tr>
      <w:tr w:rsidR="000930E5" w:rsidRPr="00D30925" w14:paraId="17B5E127" w14:textId="77777777" w:rsidTr="00057D73">
        <w:trPr>
          <w:trHeight w:val="272"/>
        </w:trPr>
        <w:tc>
          <w:tcPr>
            <w:tcW w:w="8506" w:type="dxa"/>
          </w:tcPr>
          <w:p w14:paraId="3830C855" w14:textId="77777777" w:rsidR="000930E5" w:rsidRPr="00D30925" w:rsidRDefault="000930E5" w:rsidP="00C22FD1">
            <w:pPr>
              <w:tabs>
                <w:tab w:val="left" w:pos="5812"/>
              </w:tabs>
              <w:spacing w:line="240" w:lineRule="auto"/>
              <w:rPr>
                <w:rFonts w:ascii="Arial" w:hAnsi="Arial" w:cs="Arial"/>
                <w:b/>
                <w:sz w:val="26"/>
                <w:szCs w:val="26"/>
              </w:rPr>
            </w:pPr>
          </w:p>
        </w:tc>
        <w:tc>
          <w:tcPr>
            <w:tcW w:w="2366" w:type="dxa"/>
          </w:tcPr>
          <w:p w14:paraId="4282319B" w14:textId="77777777" w:rsidR="000930E5" w:rsidRPr="00312181" w:rsidRDefault="000930E5" w:rsidP="000930E5">
            <w:pPr>
              <w:tabs>
                <w:tab w:val="left" w:pos="5812"/>
              </w:tabs>
              <w:spacing w:line="240" w:lineRule="auto"/>
              <w:rPr>
                <w:rFonts w:ascii="Arial" w:hAnsi="Arial" w:cs="Arial"/>
                <w:b/>
                <w:bCs/>
                <w:sz w:val="26"/>
                <w:szCs w:val="26"/>
              </w:rPr>
            </w:pPr>
          </w:p>
        </w:tc>
      </w:tr>
    </w:tbl>
    <w:p w14:paraId="378B407A" w14:textId="77777777" w:rsidR="000930E5" w:rsidRPr="00D30925" w:rsidRDefault="000930E5" w:rsidP="000930E5">
      <w:pPr>
        <w:pBdr>
          <w:bottom w:val="single" w:sz="12" w:space="1" w:color="auto"/>
        </w:pBdr>
        <w:spacing w:after="0" w:line="240" w:lineRule="auto"/>
        <w:jc w:val="both"/>
        <w:rPr>
          <w:rFonts w:ascii="Arial" w:hAnsi="Arial" w:cs="Arial"/>
          <w:sz w:val="26"/>
          <w:szCs w:val="26"/>
        </w:rPr>
      </w:pPr>
    </w:p>
    <w:p w14:paraId="743561B5" w14:textId="77777777" w:rsidR="000930E5" w:rsidRPr="00D30925" w:rsidRDefault="000930E5" w:rsidP="000930E5">
      <w:pPr>
        <w:spacing w:after="0" w:line="240" w:lineRule="auto"/>
        <w:contextualSpacing/>
        <w:jc w:val="both"/>
        <w:rPr>
          <w:rFonts w:ascii="Arial" w:hAnsi="Arial" w:cs="Arial"/>
          <w:b/>
          <w:sz w:val="26"/>
          <w:szCs w:val="26"/>
          <w:u w:val="single"/>
        </w:rPr>
      </w:pPr>
    </w:p>
    <w:p w14:paraId="3EF25158" w14:textId="77777777" w:rsidR="000930E5" w:rsidRPr="00E25937" w:rsidRDefault="000930E5" w:rsidP="000930E5">
      <w:pPr>
        <w:tabs>
          <w:tab w:val="left" w:pos="2977"/>
        </w:tabs>
        <w:spacing w:after="0" w:line="240" w:lineRule="auto"/>
        <w:contextualSpacing/>
        <w:jc w:val="both"/>
        <w:rPr>
          <w:rFonts w:ascii="Arial" w:hAnsi="Arial" w:cs="Arial"/>
          <w:b/>
          <w:bCs/>
          <w:sz w:val="26"/>
          <w:szCs w:val="26"/>
        </w:rPr>
      </w:pPr>
      <w:r w:rsidRPr="00D30925">
        <w:rPr>
          <w:rFonts w:ascii="Arial" w:hAnsi="Arial" w:cs="Arial"/>
          <w:b/>
          <w:sz w:val="26"/>
          <w:szCs w:val="26"/>
          <w:u w:val="single"/>
        </w:rPr>
        <w:t>CORAM:</w:t>
      </w:r>
      <w:r w:rsidRPr="00D30925">
        <w:rPr>
          <w:rFonts w:ascii="Arial" w:hAnsi="Arial" w:cs="Arial"/>
          <w:b/>
          <w:sz w:val="26"/>
          <w:szCs w:val="26"/>
        </w:rPr>
        <w:tab/>
      </w:r>
      <w:r w:rsidR="00D30925" w:rsidRPr="00E25937">
        <w:rPr>
          <w:rFonts w:ascii="Arial" w:hAnsi="Arial" w:cs="Arial"/>
          <w:b/>
          <w:bCs/>
          <w:sz w:val="26"/>
          <w:szCs w:val="26"/>
        </w:rPr>
        <w:t>NAIDOO</w:t>
      </w:r>
      <w:r w:rsidRPr="00E25937">
        <w:rPr>
          <w:rFonts w:ascii="Arial" w:hAnsi="Arial" w:cs="Arial"/>
          <w:b/>
          <w:bCs/>
          <w:sz w:val="26"/>
          <w:szCs w:val="26"/>
        </w:rPr>
        <w:t>, J</w:t>
      </w:r>
    </w:p>
    <w:p w14:paraId="712768B8" w14:textId="77777777" w:rsidR="000930E5" w:rsidRPr="00E25937" w:rsidRDefault="000930E5" w:rsidP="000930E5">
      <w:pPr>
        <w:pBdr>
          <w:bottom w:val="single" w:sz="4" w:space="1" w:color="auto"/>
        </w:pBdr>
        <w:tabs>
          <w:tab w:val="left" w:pos="2977"/>
        </w:tabs>
        <w:spacing w:after="0" w:line="240" w:lineRule="auto"/>
        <w:contextualSpacing/>
        <w:jc w:val="both"/>
        <w:rPr>
          <w:rFonts w:ascii="Arial" w:hAnsi="Arial" w:cs="Arial"/>
          <w:b/>
          <w:bCs/>
          <w:sz w:val="26"/>
          <w:szCs w:val="26"/>
          <w:u w:val="single"/>
        </w:rPr>
      </w:pPr>
    </w:p>
    <w:p w14:paraId="0FE94D30" w14:textId="77777777" w:rsidR="000930E5" w:rsidRPr="00D30925" w:rsidRDefault="000930E5" w:rsidP="000930E5">
      <w:pPr>
        <w:tabs>
          <w:tab w:val="left" w:pos="2977"/>
        </w:tabs>
        <w:spacing w:after="0" w:line="240" w:lineRule="auto"/>
        <w:contextualSpacing/>
        <w:jc w:val="both"/>
        <w:rPr>
          <w:rFonts w:ascii="Arial" w:hAnsi="Arial" w:cs="Arial"/>
          <w:b/>
          <w:sz w:val="26"/>
          <w:szCs w:val="26"/>
          <w:u w:val="single"/>
        </w:rPr>
      </w:pPr>
    </w:p>
    <w:p w14:paraId="155C1F44" w14:textId="74E02F96" w:rsidR="006134CF" w:rsidRPr="00E25937" w:rsidRDefault="000930E5" w:rsidP="00EB23E3">
      <w:pPr>
        <w:tabs>
          <w:tab w:val="left" w:pos="2977"/>
        </w:tabs>
        <w:spacing w:after="0" w:line="240" w:lineRule="auto"/>
        <w:contextualSpacing/>
        <w:jc w:val="both"/>
        <w:rPr>
          <w:rFonts w:ascii="Arial" w:hAnsi="Arial" w:cs="Arial"/>
          <w:b/>
          <w:bCs/>
          <w:sz w:val="26"/>
          <w:szCs w:val="26"/>
          <w:u w:val="single"/>
        </w:rPr>
      </w:pPr>
      <w:r w:rsidRPr="00D30925">
        <w:rPr>
          <w:rFonts w:ascii="Arial" w:hAnsi="Arial" w:cs="Arial"/>
          <w:b/>
          <w:sz w:val="26"/>
          <w:szCs w:val="26"/>
          <w:u w:val="single"/>
        </w:rPr>
        <w:t>HEARD ON:</w:t>
      </w:r>
      <w:r w:rsidR="00B82E35" w:rsidRPr="00B82E35">
        <w:rPr>
          <w:rFonts w:ascii="Arial" w:hAnsi="Arial" w:cs="Arial"/>
          <w:b/>
          <w:sz w:val="26"/>
          <w:szCs w:val="26"/>
        </w:rPr>
        <w:tab/>
      </w:r>
      <w:r w:rsidR="00B82E35">
        <w:rPr>
          <w:rFonts w:ascii="Arial" w:hAnsi="Arial" w:cs="Arial"/>
          <w:b/>
          <w:sz w:val="26"/>
          <w:szCs w:val="26"/>
        </w:rPr>
        <w:t>25 FEBRUARY 2022 (Virtually)</w:t>
      </w:r>
    </w:p>
    <w:p w14:paraId="0A28411C" w14:textId="77777777" w:rsidR="000930E5" w:rsidRPr="00D30925" w:rsidRDefault="000930E5" w:rsidP="000930E5">
      <w:pPr>
        <w:pBdr>
          <w:bottom w:val="single" w:sz="6" w:space="1" w:color="auto"/>
        </w:pBdr>
        <w:tabs>
          <w:tab w:val="left" w:pos="2977"/>
        </w:tabs>
        <w:spacing w:after="0" w:line="240" w:lineRule="auto"/>
        <w:contextualSpacing/>
        <w:jc w:val="both"/>
        <w:rPr>
          <w:rFonts w:ascii="Arial" w:hAnsi="Arial" w:cs="Arial"/>
          <w:b/>
          <w:sz w:val="26"/>
          <w:szCs w:val="26"/>
        </w:rPr>
      </w:pPr>
    </w:p>
    <w:p w14:paraId="455674A3" w14:textId="77777777" w:rsidR="009026FE" w:rsidRDefault="009026FE" w:rsidP="000930E5">
      <w:pPr>
        <w:tabs>
          <w:tab w:val="left" w:pos="2977"/>
        </w:tabs>
        <w:spacing w:after="0" w:line="240" w:lineRule="auto"/>
        <w:contextualSpacing/>
        <w:jc w:val="both"/>
        <w:rPr>
          <w:rFonts w:ascii="Arial" w:hAnsi="Arial" w:cs="Arial"/>
          <w:b/>
          <w:sz w:val="26"/>
          <w:szCs w:val="26"/>
          <w:u w:val="single"/>
        </w:rPr>
      </w:pPr>
    </w:p>
    <w:p w14:paraId="46DE78C1" w14:textId="1D521E50" w:rsidR="004A361F" w:rsidRPr="008F74EE" w:rsidRDefault="006859D0" w:rsidP="006859D0">
      <w:pPr>
        <w:pBdr>
          <w:bottom w:val="single" w:sz="12" w:space="1" w:color="auto"/>
        </w:pBdr>
        <w:tabs>
          <w:tab w:val="left" w:pos="2835"/>
          <w:tab w:val="left" w:pos="2977"/>
        </w:tabs>
        <w:spacing w:after="0" w:line="240" w:lineRule="auto"/>
        <w:contextualSpacing/>
        <w:jc w:val="both"/>
        <w:rPr>
          <w:rFonts w:ascii="Arial" w:hAnsi="Arial" w:cs="Arial"/>
          <w:b/>
          <w:sz w:val="26"/>
          <w:szCs w:val="26"/>
        </w:rPr>
      </w:pPr>
      <w:r w:rsidRPr="00D30925">
        <w:rPr>
          <w:rFonts w:ascii="Arial" w:hAnsi="Arial" w:cs="Arial"/>
          <w:b/>
          <w:sz w:val="26"/>
          <w:szCs w:val="26"/>
          <w:u w:val="single"/>
        </w:rPr>
        <w:t>DELIVERED ON</w:t>
      </w:r>
      <w:r w:rsidRPr="008F74EE">
        <w:rPr>
          <w:rFonts w:ascii="Arial" w:hAnsi="Arial" w:cs="Arial"/>
          <w:b/>
          <w:sz w:val="26"/>
          <w:szCs w:val="26"/>
        </w:rPr>
        <w:t>:</w:t>
      </w:r>
      <w:r w:rsidR="008F74EE" w:rsidRPr="008F74EE">
        <w:rPr>
          <w:rFonts w:ascii="Arial" w:hAnsi="Arial" w:cs="Arial"/>
          <w:b/>
          <w:sz w:val="26"/>
          <w:szCs w:val="26"/>
        </w:rPr>
        <w:t xml:space="preserve">              9 MAY 2022</w:t>
      </w:r>
    </w:p>
    <w:p w14:paraId="20C5642A" w14:textId="32E6447F" w:rsidR="000930E5" w:rsidRPr="00D30925" w:rsidRDefault="006859D0" w:rsidP="006859D0">
      <w:pPr>
        <w:pBdr>
          <w:bottom w:val="single" w:sz="12" w:space="1" w:color="auto"/>
        </w:pBdr>
        <w:tabs>
          <w:tab w:val="left" w:pos="2835"/>
          <w:tab w:val="left" w:pos="2977"/>
        </w:tabs>
        <w:spacing w:after="0" w:line="240" w:lineRule="auto"/>
        <w:contextualSpacing/>
        <w:jc w:val="both"/>
        <w:rPr>
          <w:rFonts w:ascii="Arial" w:hAnsi="Arial" w:cs="Arial"/>
          <w:sz w:val="26"/>
          <w:szCs w:val="26"/>
          <w:u w:val="single"/>
        </w:rPr>
      </w:pPr>
      <w:r w:rsidRPr="00D30925">
        <w:rPr>
          <w:rFonts w:ascii="Arial" w:hAnsi="Arial" w:cs="Arial"/>
          <w:sz w:val="26"/>
          <w:szCs w:val="26"/>
        </w:rPr>
        <w:tab/>
      </w:r>
      <w:r w:rsidRPr="00E25937">
        <w:rPr>
          <w:rFonts w:ascii="Arial" w:hAnsi="Arial" w:cs="Arial"/>
          <w:b/>
          <w:bCs/>
          <w:sz w:val="26"/>
          <w:szCs w:val="26"/>
        </w:rPr>
        <w:t xml:space="preserve"> </w:t>
      </w:r>
    </w:p>
    <w:p w14:paraId="1B3A80BD" w14:textId="2E69829E" w:rsidR="004A361F" w:rsidRDefault="004A361F" w:rsidP="000930E5">
      <w:pPr>
        <w:tabs>
          <w:tab w:val="left" w:pos="2977"/>
        </w:tabs>
        <w:spacing w:after="0" w:line="240" w:lineRule="auto"/>
        <w:contextualSpacing/>
        <w:jc w:val="both"/>
        <w:rPr>
          <w:rFonts w:ascii="Arial" w:hAnsi="Arial" w:cs="Arial"/>
          <w:b/>
          <w:sz w:val="26"/>
          <w:szCs w:val="26"/>
        </w:rPr>
      </w:pPr>
    </w:p>
    <w:p w14:paraId="4FA055A8" w14:textId="4D5C9344" w:rsidR="000930E5" w:rsidRPr="00D30925" w:rsidRDefault="000930E5" w:rsidP="000930E5">
      <w:pPr>
        <w:tabs>
          <w:tab w:val="left" w:pos="2977"/>
        </w:tabs>
        <w:spacing w:after="0" w:line="240" w:lineRule="auto"/>
        <w:contextualSpacing/>
        <w:jc w:val="both"/>
        <w:rPr>
          <w:rFonts w:ascii="Arial" w:hAnsi="Arial" w:cs="Arial"/>
          <w:b/>
          <w:sz w:val="26"/>
          <w:szCs w:val="26"/>
        </w:rPr>
      </w:pPr>
      <w:r w:rsidRPr="00D30925">
        <w:rPr>
          <w:rFonts w:ascii="Arial" w:hAnsi="Arial" w:cs="Arial"/>
          <w:b/>
          <w:sz w:val="26"/>
          <w:szCs w:val="26"/>
        </w:rPr>
        <w:t>_______________________________________________________</w:t>
      </w:r>
      <w:r w:rsidR="00870EDF">
        <w:rPr>
          <w:rFonts w:ascii="Arial" w:hAnsi="Arial" w:cs="Arial"/>
          <w:b/>
          <w:sz w:val="26"/>
          <w:szCs w:val="26"/>
        </w:rPr>
        <w:t>_______</w:t>
      </w:r>
    </w:p>
    <w:p w14:paraId="6D692D92" w14:textId="77777777" w:rsidR="006859D0" w:rsidRDefault="006859D0" w:rsidP="000930E5">
      <w:pPr>
        <w:tabs>
          <w:tab w:val="left" w:pos="2977"/>
        </w:tabs>
        <w:spacing w:after="0" w:line="240" w:lineRule="auto"/>
        <w:contextualSpacing/>
        <w:jc w:val="both"/>
        <w:rPr>
          <w:rFonts w:ascii="Arial" w:hAnsi="Arial" w:cs="Arial"/>
          <w:b/>
          <w:sz w:val="26"/>
          <w:szCs w:val="26"/>
        </w:rPr>
      </w:pPr>
      <w:r>
        <w:rPr>
          <w:rFonts w:ascii="Arial" w:hAnsi="Arial" w:cs="Arial"/>
          <w:b/>
          <w:sz w:val="26"/>
          <w:szCs w:val="26"/>
        </w:rPr>
        <w:tab/>
      </w:r>
    </w:p>
    <w:p w14:paraId="5502E2ED" w14:textId="709CBB83" w:rsidR="000930E5" w:rsidRPr="006859D0" w:rsidRDefault="00EB23E3" w:rsidP="000930E5">
      <w:pPr>
        <w:tabs>
          <w:tab w:val="left" w:pos="2977"/>
        </w:tabs>
        <w:spacing w:after="0" w:line="240" w:lineRule="auto"/>
        <w:contextualSpacing/>
        <w:jc w:val="both"/>
        <w:rPr>
          <w:rFonts w:ascii="Arial" w:hAnsi="Arial" w:cs="Arial"/>
          <w:b/>
          <w:sz w:val="26"/>
          <w:szCs w:val="26"/>
        </w:rPr>
      </w:pPr>
      <w:r>
        <w:rPr>
          <w:rFonts w:ascii="Arial" w:hAnsi="Arial" w:cs="Arial"/>
          <w:b/>
          <w:sz w:val="26"/>
          <w:szCs w:val="26"/>
        </w:rPr>
        <w:t xml:space="preserve">                   </w:t>
      </w:r>
      <w:r w:rsidR="006859D0" w:rsidRPr="006859D0">
        <w:rPr>
          <w:rFonts w:ascii="Arial" w:hAnsi="Arial" w:cs="Arial"/>
          <w:b/>
          <w:sz w:val="26"/>
          <w:szCs w:val="26"/>
        </w:rPr>
        <w:t>JUDGMENT</w:t>
      </w:r>
      <w:r>
        <w:rPr>
          <w:rFonts w:ascii="Arial" w:hAnsi="Arial" w:cs="Arial"/>
          <w:b/>
          <w:sz w:val="26"/>
          <w:szCs w:val="26"/>
        </w:rPr>
        <w:t xml:space="preserve"> – APPLICATION FOR LEAVE TO APPEAL</w:t>
      </w:r>
    </w:p>
    <w:p w14:paraId="50E9AE46" w14:textId="17686801" w:rsidR="000930E5" w:rsidRPr="00D30925" w:rsidRDefault="009026FE" w:rsidP="00C22FD1">
      <w:pPr>
        <w:tabs>
          <w:tab w:val="left" w:pos="2835"/>
          <w:tab w:val="left" w:pos="2977"/>
        </w:tabs>
        <w:spacing w:after="0" w:line="240" w:lineRule="auto"/>
        <w:contextualSpacing/>
        <w:jc w:val="both"/>
        <w:rPr>
          <w:rFonts w:ascii="Arial" w:hAnsi="Arial" w:cs="Arial"/>
          <w:sz w:val="26"/>
          <w:szCs w:val="26"/>
        </w:rPr>
      </w:pPr>
      <w:r w:rsidRPr="009026FE">
        <w:rPr>
          <w:rFonts w:ascii="Arial" w:hAnsi="Arial" w:cs="Arial"/>
          <w:b/>
          <w:sz w:val="26"/>
          <w:szCs w:val="26"/>
        </w:rPr>
        <w:t>__________________________________________________________</w:t>
      </w:r>
      <w:r w:rsidR="00870EDF">
        <w:rPr>
          <w:rFonts w:ascii="Arial" w:hAnsi="Arial" w:cs="Arial"/>
          <w:b/>
          <w:sz w:val="26"/>
          <w:szCs w:val="26"/>
        </w:rPr>
        <w:t>______</w:t>
      </w:r>
      <w:r w:rsidR="0070612E">
        <w:rPr>
          <w:rFonts w:ascii="Arial" w:hAnsi="Arial" w:cs="Arial"/>
          <w:sz w:val="26"/>
          <w:szCs w:val="26"/>
        </w:rPr>
        <w:t xml:space="preserve"> </w:t>
      </w:r>
    </w:p>
    <w:p w14:paraId="16D905A8" w14:textId="77777777" w:rsidR="00534FFF" w:rsidRDefault="00534FFF" w:rsidP="009026FE">
      <w:pPr>
        <w:spacing w:line="360" w:lineRule="auto"/>
        <w:ind w:left="720" w:hanging="720"/>
        <w:rPr>
          <w:rFonts w:ascii="Arial" w:hAnsi="Arial" w:cs="Arial"/>
          <w:sz w:val="28"/>
          <w:szCs w:val="28"/>
        </w:rPr>
      </w:pPr>
    </w:p>
    <w:p w14:paraId="69064D27" w14:textId="5D065C72" w:rsidR="0027739D" w:rsidRDefault="0070612E" w:rsidP="004E7620">
      <w:pPr>
        <w:spacing w:line="360" w:lineRule="auto"/>
        <w:ind w:left="720" w:hanging="720"/>
        <w:jc w:val="both"/>
        <w:rPr>
          <w:rFonts w:ascii="Arial" w:hAnsi="Arial" w:cs="Arial"/>
          <w:sz w:val="28"/>
          <w:szCs w:val="28"/>
        </w:rPr>
      </w:pPr>
      <w:r w:rsidRPr="009026FE">
        <w:rPr>
          <w:rFonts w:ascii="Arial" w:hAnsi="Arial" w:cs="Arial"/>
          <w:sz w:val="28"/>
          <w:szCs w:val="28"/>
        </w:rPr>
        <w:t>[1]</w:t>
      </w:r>
      <w:r w:rsidR="007E1F88">
        <w:rPr>
          <w:rFonts w:ascii="Arial" w:hAnsi="Arial" w:cs="Arial"/>
          <w:sz w:val="28"/>
          <w:szCs w:val="28"/>
        </w:rPr>
        <w:tab/>
        <w:t>This is an applicatio</w:t>
      </w:r>
      <w:r w:rsidR="00625A25">
        <w:rPr>
          <w:rFonts w:ascii="Arial" w:hAnsi="Arial" w:cs="Arial"/>
          <w:sz w:val="28"/>
          <w:szCs w:val="28"/>
        </w:rPr>
        <w:t>n</w:t>
      </w:r>
      <w:r w:rsidR="007E1F88">
        <w:rPr>
          <w:rFonts w:ascii="Arial" w:hAnsi="Arial" w:cs="Arial"/>
          <w:sz w:val="28"/>
          <w:szCs w:val="28"/>
        </w:rPr>
        <w:t xml:space="preserve"> for Leave to Appeal against the whole of the judgment granted against the </w:t>
      </w:r>
      <w:r w:rsidR="00625A25">
        <w:rPr>
          <w:rFonts w:ascii="Arial" w:hAnsi="Arial" w:cs="Arial"/>
          <w:sz w:val="28"/>
          <w:szCs w:val="28"/>
        </w:rPr>
        <w:t>applicant</w:t>
      </w:r>
      <w:r w:rsidR="007E1F88">
        <w:rPr>
          <w:rFonts w:ascii="Arial" w:hAnsi="Arial" w:cs="Arial"/>
          <w:sz w:val="28"/>
          <w:szCs w:val="28"/>
        </w:rPr>
        <w:t xml:space="preserve"> in this matter, which was delivered on </w:t>
      </w:r>
      <w:r w:rsidR="00625A25">
        <w:rPr>
          <w:rFonts w:ascii="Arial" w:hAnsi="Arial" w:cs="Arial"/>
          <w:sz w:val="28"/>
          <w:szCs w:val="28"/>
        </w:rPr>
        <w:t>22 October</w:t>
      </w:r>
      <w:r w:rsidR="007E1F88">
        <w:rPr>
          <w:rFonts w:ascii="Arial" w:hAnsi="Arial" w:cs="Arial"/>
          <w:sz w:val="28"/>
          <w:szCs w:val="28"/>
        </w:rPr>
        <w:t xml:space="preserve"> 2021.</w:t>
      </w:r>
      <w:r w:rsidR="00625A25">
        <w:rPr>
          <w:rFonts w:ascii="Arial" w:hAnsi="Arial" w:cs="Arial"/>
          <w:sz w:val="28"/>
          <w:szCs w:val="28"/>
        </w:rPr>
        <w:t xml:space="preserve"> The hearing of the application was held virtually on 25 February 2022.</w:t>
      </w:r>
      <w:r w:rsidR="007E1F88">
        <w:rPr>
          <w:rFonts w:ascii="Arial" w:hAnsi="Arial" w:cs="Arial"/>
          <w:sz w:val="28"/>
          <w:szCs w:val="28"/>
        </w:rPr>
        <w:t xml:space="preserve"> </w:t>
      </w:r>
      <w:r w:rsidR="00625A25">
        <w:rPr>
          <w:rFonts w:ascii="Arial" w:hAnsi="Arial" w:cs="Arial"/>
          <w:sz w:val="28"/>
          <w:szCs w:val="28"/>
        </w:rPr>
        <w:t xml:space="preserve"> </w:t>
      </w:r>
      <w:r w:rsidR="007E1F88">
        <w:rPr>
          <w:rFonts w:ascii="Arial" w:hAnsi="Arial" w:cs="Arial"/>
          <w:sz w:val="28"/>
          <w:szCs w:val="28"/>
        </w:rPr>
        <w:t xml:space="preserve">Adv </w:t>
      </w:r>
      <w:r w:rsidR="00625A25">
        <w:rPr>
          <w:rFonts w:ascii="Arial" w:hAnsi="Arial" w:cs="Arial"/>
          <w:sz w:val="28"/>
          <w:szCs w:val="28"/>
        </w:rPr>
        <w:t xml:space="preserve">R Shepstone appeared </w:t>
      </w:r>
      <w:r w:rsidR="007E1F88">
        <w:rPr>
          <w:rFonts w:ascii="Arial" w:hAnsi="Arial" w:cs="Arial"/>
          <w:sz w:val="28"/>
          <w:szCs w:val="28"/>
        </w:rPr>
        <w:t xml:space="preserve">for the </w:t>
      </w:r>
      <w:r w:rsidR="00625A25">
        <w:rPr>
          <w:rFonts w:ascii="Arial" w:hAnsi="Arial" w:cs="Arial"/>
          <w:sz w:val="28"/>
          <w:szCs w:val="28"/>
        </w:rPr>
        <w:t xml:space="preserve">applicant </w:t>
      </w:r>
      <w:r w:rsidR="007E1F88">
        <w:rPr>
          <w:rFonts w:ascii="Arial" w:hAnsi="Arial" w:cs="Arial"/>
          <w:sz w:val="28"/>
          <w:szCs w:val="28"/>
        </w:rPr>
        <w:t xml:space="preserve">and Adv P </w:t>
      </w:r>
      <w:r w:rsidR="00625A25">
        <w:rPr>
          <w:rFonts w:ascii="Arial" w:hAnsi="Arial" w:cs="Arial"/>
          <w:sz w:val="28"/>
          <w:szCs w:val="28"/>
        </w:rPr>
        <w:t>S Grobler</w:t>
      </w:r>
      <w:r w:rsidR="007E1F88">
        <w:rPr>
          <w:rFonts w:ascii="Arial" w:hAnsi="Arial" w:cs="Arial"/>
          <w:sz w:val="28"/>
          <w:szCs w:val="28"/>
        </w:rPr>
        <w:t xml:space="preserve"> SC for the</w:t>
      </w:r>
      <w:r w:rsidR="004E7620">
        <w:rPr>
          <w:rFonts w:ascii="Arial" w:hAnsi="Arial" w:cs="Arial"/>
          <w:sz w:val="28"/>
          <w:szCs w:val="28"/>
        </w:rPr>
        <w:t xml:space="preserve"> </w:t>
      </w:r>
      <w:r w:rsidR="00625A25">
        <w:rPr>
          <w:rFonts w:ascii="Arial" w:hAnsi="Arial" w:cs="Arial"/>
          <w:sz w:val="28"/>
          <w:szCs w:val="28"/>
        </w:rPr>
        <w:t xml:space="preserve">first </w:t>
      </w:r>
      <w:r w:rsidR="007E1F88">
        <w:rPr>
          <w:rFonts w:ascii="Arial" w:hAnsi="Arial" w:cs="Arial"/>
          <w:sz w:val="28"/>
          <w:szCs w:val="28"/>
        </w:rPr>
        <w:t>respondent For convenience</w:t>
      </w:r>
      <w:r w:rsidR="00625A25">
        <w:rPr>
          <w:rFonts w:ascii="Arial" w:hAnsi="Arial" w:cs="Arial"/>
          <w:sz w:val="28"/>
          <w:szCs w:val="28"/>
        </w:rPr>
        <w:t>,</w:t>
      </w:r>
      <w:r w:rsidR="007E1F88">
        <w:rPr>
          <w:rFonts w:ascii="Arial" w:hAnsi="Arial" w:cs="Arial"/>
          <w:sz w:val="28"/>
          <w:szCs w:val="28"/>
        </w:rPr>
        <w:t xml:space="preserve"> I will refer to the </w:t>
      </w:r>
      <w:r w:rsidR="00625A25">
        <w:rPr>
          <w:rFonts w:ascii="Arial" w:hAnsi="Arial" w:cs="Arial"/>
          <w:sz w:val="28"/>
          <w:szCs w:val="28"/>
        </w:rPr>
        <w:t>applicant</w:t>
      </w:r>
      <w:r w:rsidR="004E7620">
        <w:rPr>
          <w:rFonts w:ascii="Arial" w:hAnsi="Arial" w:cs="Arial"/>
          <w:sz w:val="28"/>
          <w:szCs w:val="28"/>
        </w:rPr>
        <w:t xml:space="preserve"> </w:t>
      </w:r>
      <w:r w:rsidR="007E1F88">
        <w:rPr>
          <w:rFonts w:ascii="Arial" w:hAnsi="Arial" w:cs="Arial"/>
          <w:sz w:val="28"/>
          <w:szCs w:val="28"/>
        </w:rPr>
        <w:t>as</w:t>
      </w:r>
      <w:r w:rsidR="004E7620">
        <w:rPr>
          <w:rFonts w:ascii="Arial" w:hAnsi="Arial" w:cs="Arial"/>
          <w:sz w:val="28"/>
          <w:szCs w:val="28"/>
        </w:rPr>
        <w:t xml:space="preserve"> Nketoane and the first respondent as Rudnat</w:t>
      </w:r>
      <w:r w:rsidR="007E1F88">
        <w:rPr>
          <w:rFonts w:ascii="Arial" w:hAnsi="Arial" w:cs="Arial"/>
          <w:sz w:val="28"/>
          <w:szCs w:val="28"/>
        </w:rPr>
        <w:t>.</w:t>
      </w:r>
    </w:p>
    <w:p w14:paraId="58157999" w14:textId="77777777" w:rsidR="004E7620" w:rsidRDefault="004E7620" w:rsidP="004E7620">
      <w:pPr>
        <w:spacing w:line="360" w:lineRule="auto"/>
        <w:ind w:left="720" w:hanging="720"/>
        <w:jc w:val="both"/>
        <w:rPr>
          <w:rFonts w:ascii="Arial" w:hAnsi="Arial" w:cs="Arial"/>
          <w:sz w:val="28"/>
          <w:szCs w:val="28"/>
        </w:rPr>
      </w:pPr>
    </w:p>
    <w:p w14:paraId="58A59AB4" w14:textId="77777777" w:rsidR="00CF53E4" w:rsidRDefault="00CE3588" w:rsidP="007E1F88">
      <w:pPr>
        <w:spacing w:after="0" w:line="360" w:lineRule="auto"/>
        <w:ind w:left="851" w:hanging="851"/>
        <w:jc w:val="both"/>
        <w:rPr>
          <w:rFonts w:ascii="Arial" w:hAnsi="Arial" w:cs="Arial"/>
          <w:sz w:val="28"/>
          <w:szCs w:val="28"/>
        </w:rPr>
      </w:pPr>
      <w:r w:rsidRPr="00220B79">
        <w:rPr>
          <w:rFonts w:ascii="Arial" w:hAnsi="Arial" w:cs="Arial"/>
          <w:sz w:val="28"/>
          <w:szCs w:val="28"/>
        </w:rPr>
        <w:t>[2]</w:t>
      </w:r>
      <w:r w:rsidR="007E1F88" w:rsidRPr="007E1F88">
        <w:rPr>
          <w:rFonts w:ascii="Arial" w:hAnsi="Arial" w:cs="Arial"/>
          <w:sz w:val="28"/>
          <w:szCs w:val="28"/>
        </w:rPr>
        <w:t xml:space="preserve"> </w:t>
      </w:r>
      <w:r w:rsidR="007E1F88">
        <w:rPr>
          <w:rFonts w:ascii="Arial" w:hAnsi="Arial" w:cs="Arial"/>
          <w:sz w:val="28"/>
          <w:szCs w:val="28"/>
        </w:rPr>
        <w:tab/>
        <w:t xml:space="preserve">The judgment was assailed on a number of grounds, which in essence </w:t>
      </w:r>
      <w:r w:rsidR="005F621F">
        <w:rPr>
          <w:rFonts w:ascii="Arial" w:hAnsi="Arial" w:cs="Arial"/>
          <w:sz w:val="28"/>
          <w:szCs w:val="28"/>
        </w:rPr>
        <w:t>are that the court erred in</w:t>
      </w:r>
      <w:r w:rsidR="00CF53E4">
        <w:rPr>
          <w:rFonts w:ascii="Arial" w:hAnsi="Arial" w:cs="Arial"/>
          <w:sz w:val="28"/>
          <w:szCs w:val="28"/>
        </w:rPr>
        <w:t>:</w:t>
      </w:r>
    </w:p>
    <w:p w14:paraId="2397659E" w14:textId="77777777" w:rsidR="00CF53E4" w:rsidRDefault="00CF53E4" w:rsidP="007E1F88">
      <w:pPr>
        <w:spacing w:after="0" w:line="360" w:lineRule="auto"/>
        <w:ind w:left="851" w:hanging="851"/>
        <w:jc w:val="both"/>
        <w:rPr>
          <w:rFonts w:ascii="Arial" w:hAnsi="Arial" w:cs="Arial"/>
          <w:sz w:val="28"/>
          <w:szCs w:val="28"/>
        </w:rPr>
      </w:pPr>
    </w:p>
    <w:p w14:paraId="383D322C" w14:textId="18935CD3" w:rsidR="007E1F88" w:rsidRDefault="00CF53E4" w:rsidP="007E1F88">
      <w:pPr>
        <w:spacing w:after="0" w:line="360" w:lineRule="auto"/>
        <w:ind w:left="851" w:hanging="851"/>
        <w:jc w:val="both"/>
        <w:rPr>
          <w:rFonts w:ascii="Arial" w:hAnsi="Arial" w:cs="Arial"/>
          <w:sz w:val="28"/>
          <w:szCs w:val="28"/>
        </w:rPr>
      </w:pPr>
      <w:r>
        <w:rPr>
          <w:rFonts w:ascii="Arial" w:hAnsi="Arial" w:cs="Arial"/>
          <w:sz w:val="28"/>
          <w:szCs w:val="28"/>
        </w:rPr>
        <w:t>2.1</w:t>
      </w:r>
      <w:r>
        <w:rPr>
          <w:rFonts w:ascii="Arial" w:hAnsi="Arial" w:cs="Arial"/>
          <w:sz w:val="28"/>
          <w:szCs w:val="28"/>
        </w:rPr>
        <w:tab/>
        <w:t xml:space="preserve">finding that Nketoane conducted itself in a manner that points to the conclusion of a (tacit) agreement, for the implementation of the Implementation Readiness </w:t>
      </w:r>
      <w:r w:rsidR="006F0A79">
        <w:rPr>
          <w:rFonts w:ascii="Arial" w:hAnsi="Arial" w:cs="Arial"/>
          <w:sz w:val="28"/>
          <w:szCs w:val="28"/>
        </w:rPr>
        <w:t>R</w:t>
      </w:r>
      <w:r>
        <w:rPr>
          <w:rFonts w:ascii="Arial" w:hAnsi="Arial" w:cs="Arial"/>
          <w:sz w:val="28"/>
          <w:szCs w:val="28"/>
        </w:rPr>
        <w:t>eport (IRR), whereas Rudnat did not plead facts or conduct to found a tacit agreement, nor did it lead evidence to this effect</w:t>
      </w:r>
      <w:r w:rsidR="006F0A79">
        <w:rPr>
          <w:rFonts w:ascii="Arial" w:hAnsi="Arial" w:cs="Arial"/>
          <w:sz w:val="28"/>
          <w:szCs w:val="28"/>
        </w:rPr>
        <w:t xml:space="preserve">. In addition the court erred in not applying the test enunciated </w:t>
      </w:r>
      <w:r w:rsidR="004C79A9">
        <w:rPr>
          <w:rFonts w:ascii="Arial" w:hAnsi="Arial" w:cs="Arial"/>
          <w:sz w:val="28"/>
          <w:szCs w:val="28"/>
        </w:rPr>
        <w:t>in the matter</w:t>
      </w:r>
      <w:r w:rsidR="00811C90">
        <w:rPr>
          <w:rFonts w:ascii="Arial" w:hAnsi="Arial" w:cs="Arial"/>
          <w:sz w:val="28"/>
          <w:szCs w:val="28"/>
        </w:rPr>
        <w:t xml:space="preserve"> of Buffalo City Municipality v Nurcha Development Finance (Pty) Ltd and Others 2019(3) 379 (SCA);</w:t>
      </w:r>
    </w:p>
    <w:p w14:paraId="685CDCB2" w14:textId="4D8B94E5" w:rsidR="00811C90" w:rsidRDefault="00811C90" w:rsidP="007E1F88">
      <w:pPr>
        <w:spacing w:after="0" w:line="360" w:lineRule="auto"/>
        <w:ind w:left="851" w:hanging="851"/>
        <w:jc w:val="both"/>
        <w:rPr>
          <w:rFonts w:ascii="Arial" w:hAnsi="Arial" w:cs="Arial"/>
          <w:sz w:val="28"/>
          <w:szCs w:val="28"/>
        </w:rPr>
      </w:pPr>
    </w:p>
    <w:p w14:paraId="7EDBF52C" w14:textId="2B1C69F5" w:rsidR="00811C90" w:rsidRDefault="00811C90" w:rsidP="007E1F88">
      <w:pPr>
        <w:spacing w:after="0" w:line="360" w:lineRule="auto"/>
        <w:ind w:left="851" w:hanging="851"/>
        <w:jc w:val="both"/>
        <w:rPr>
          <w:rFonts w:ascii="Arial" w:hAnsi="Arial" w:cs="Arial"/>
          <w:sz w:val="28"/>
          <w:szCs w:val="28"/>
        </w:rPr>
      </w:pPr>
      <w:r>
        <w:rPr>
          <w:rFonts w:ascii="Arial" w:hAnsi="Arial" w:cs="Arial"/>
          <w:sz w:val="28"/>
          <w:szCs w:val="28"/>
        </w:rPr>
        <w:t>2.2</w:t>
      </w:r>
      <w:r>
        <w:rPr>
          <w:rFonts w:ascii="Arial" w:hAnsi="Arial" w:cs="Arial"/>
          <w:sz w:val="28"/>
          <w:szCs w:val="28"/>
        </w:rPr>
        <w:tab/>
        <w:t>drawing the inference</w:t>
      </w:r>
      <w:r w:rsidR="00042F98">
        <w:rPr>
          <w:rFonts w:ascii="Arial" w:hAnsi="Arial" w:cs="Arial"/>
          <w:sz w:val="28"/>
          <w:szCs w:val="28"/>
        </w:rPr>
        <w:t xml:space="preserve"> from the conduct of the parties that there was consensus between them as this was directly contradicted by the Rudnat’s witness, Mr Wagenaar. The test in Buffalo City </w:t>
      </w:r>
      <w:r w:rsidR="00F42730">
        <w:rPr>
          <w:rFonts w:ascii="Arial" w:hAnsi="Arial" w:cs="Arial"/>
          <w:sz w:val="28"/>
          <w:szCs w:val="28"/>
        </w:rPr>
        <w:t>M</w:t>
      </w:r>
      <w:r w:rsidR="00042F98">
        <w:rPr>
          <w:rFonts w:ascii="Arial" w:hAnsi="Arial" w:cs="Arial"/>
          <w:sz w:val="28"/>
          <w:szCs w:val="28"/>
        </w:rPr>
        <w:t>unicipality should have been applied</w:t>
      </w:r>
      <w:r w:rsidR="00F42730">
        <w:rPr>
          <w:rFonts w:ascii="Arial" w:hAnsi="Arial" w:cs="Arial"/>
          <w:sz w:val="28"/>
          <w:szCs w:val="28"/>
        </w:rPr>
        <w:t>;</w:t>
      </w:r>
    </w:p>
    <w:p w14:paraId="7C19B923" w14:textId="7EE61253" w:rsidR="00F42730" w:rsidRDefault="00F42730" w:rsidP="007E1F88">
      <w:pPr>
        <w:spacing w:after="0" w:line="360" w:lineRule="auto"/>
        <w:ind w:left="851" w:hanging="851"/>
        <w:jc w:val="both"/>
        <w:rPr>
          <w:rFonts w:ascii="Arial" w:hAnsi="Arial" w:cs="Arial"/>
          <w:sz w:val="28"/>
          <w:szCs w:val="28"/>
        </w:rPr>
      </w:pPr>
    </w:p>
    <w:p w14:paraId="5B59F1D0" w14:textId="77777777" w:rsidR="00E44E27" w:rsidRDefault="00E44E27" w:rsidP="007E1F88">
      <w:pPr>
        <w:spacing w:after="0" w:line="360" w:lineRule="auto"/>
        <w:ind w:left="851" w:hanging="851"/>
        <w:jc w:val="both"/>
        <w:rPr>
          <w:rFonts w:ascii="Arial" w:hAnsi="Arial" w:cs="Arial"/>
          <w:sz w:val="28"/>
          <w:szCs w:val="28"/>
        </w:rPr>
      </w:pPr>
    </w:p>
    <w:p w14:paraId="1986FECF" w14:textId="6AEA117B" w:rsidR="00F42730" w:rsidRDefault="00F42730" w:rsidP="007E1F88">
      <w:pPr>
        <w:spacing w:after="0" w:line="360" w:lineRule="auto"/>
        <w:ind w:left="851" w:hanging="851"/>
        <w:jc w:val="both"/>
        <w:rPr>
          <w:rFonts w:ascii="Arial" w:hAnsi="Arial" w:cs="Arial"/>
          <w:sz w:val="28"/>
          <w:szCs w:val="28"/>
        </w:rPr>
      </w:pPr>
    </w:p>
    <w:p w14:paraId="30AD9B10" w14:textId="3B074070" w:rsidR="00F42730" w:rsidRDefault="00F42730" w:rsidP="007E1F88">
      <w:pPr>
        <w:spacing w:after="0" w:line="360" w:lineRule="auto"/>
        <w:ind w:left="851" w:hanging="851"/>
        <w:jc w:val="both"/>
        <w:rPr>
          <w:rFonts w:ascii="Arial" w:hAnsi="Arial" w:cs="Arial"/>
          <w:sz w:val="24"/>
          <w:szCs w:val="24"/>
        </w:rPr>
      </w:pPr>
      <w:r>
        <w:rPr>
          <w:rFonts w:ascii="Arial" w:hAnsi="Arial" w:cs="Arial"/>
          <w:sz w:val="28"/>
          <w:szCs w:val="28"/>
        </w:rPr>
        <w:lastRenderedPageBreak/>
        <w:t>2.3</w:t>
      </w:r>
      <w:r>
        <w:rPr>
          <w:rFonts w:ascii="Arial" w:hAnsi="Arial" w:cs="Arial"/>
          <w:sz w:val="28"/>
          <w:szCs w:val="28"/>
        </w:rPr>
        <w:tab/>
      </w:r>
      <w:r w:rsidR="00ED040E">
        <w:rPr>
          <w:rFonts w:ascii="Arial" w:hAnsi="Arial" w:cs="Arial"/>
          <w:sz w:val="28"/>
          <w:szCs w:val="28"/>
        </w:rPr>
        <w:t xml:space="preserve">not </w:t>
      </w:r>
      <w:r>
        <w:rPr>
          <w:rFonts w:ascii="Arial" w:hAnsi="Arial" w:cs="Arial"/>
          <w:sz w:val="28"/>
          <w:szCs w:val="28"/>
        </w:rPr>
        <w:t xml:space="preserve">finding </w:t>
      </w:r>
      <w:r w:rsidR="00ED040E">
        <w:rPr>
          <w:rFonts w:ascii="Arial" w:hAnsi="Arial" w:cs="Arial"/>
          <w:sz w:val="28"/>
          <w:szCs w:val="28"/>
        </w:rPr>
        <w:t xml:space="preserve">that </w:t>
      </w:r>
      <w:r>
        <w:rPr>
          <w:rFonts w:ascii="Arial" w:hAnsi="Arial" w:cs="Arial"/>
          <w:sz w:val="28"/>
          <w:szCs w:val="28"/>
        </w:rPr>
        <w:t>Rudnat fail</w:t>
      </w:r>
      <w:r w:rsidR="00ED040E">
        <w:rPr>
          <w:rFonts w:ascii="Arial" w:hAnsi="Arial" w:cs="Arial"/>
          <w:sz w:val="28"/>
          <w:szCs w:val="28"/>
        </w:rPr>
        <w:t>ed</w:t>
      </w:r>
      <w:r>
        <w:rPr>
          <w:rFonts w:ascii="Arial" w:hAnsi="Arial" w:cs="Arial"/>
          <w:sz w:val="28"/>
          <w:szCs w:val="28"/>
        </w:rPr>
        <w:t xml:space="preserve"> to </w:t>
      </w:r>
      <w:r w:rsidR="00ED040E">
        <w:rPr>
          <w:rFonts w:ascii="Arial" w:hAnsi="Arial" w:cs="Arial"/>
          <w:sz w:val="28"/>
          <w:szCs w:val="28"/>
        </w:rPr>
        <w:t xml:space="preserve">allege and </w:t>
      </w:r>
      <w:r>
        <w:rPr>
          <w:rFonts w:ascii="Arial" w:hAnsi="Arial" w:cs="Arial"/>
          <w:sz w:val="28"/>
          <w:szCs w:val="28"/>
        </w:rPr>
        <w:t xml:space="preserve">prove a </w:t>
      </w:r>
      <w:r w:rsidR="00ED040E">
        <w:rPr>
          <w:rFonts w:ascii="Arial" w:hAnsi="Arial" w:cs="Arial"/>
          <w:sz w:val="28"/>
          <w:szCs w:val="28"/>
        </w:rPr>
        <w:t>tacit</w:t>
      </w:r>
      <w:r>
        <w:rPr>
          <w:rFonts w:ascii="Arial" w:hAnsi="Arial" w:cs="Arial"/>
          <w:sz w:val="28"/>
          <w:szCs w:val="28"/>
        </w:rPr>
        <w:t xml:space="preserve"> contract </w:t>
      </w:r>
      <w:r w:rsidR="00ED040E">
        <w:rPr>
          <w:rFonts w:ascii="Arial" w:hAnsi="Arial" w:cs="Arial"/>
          <w:sz w:val="28"/>
          <w:szCs w:val="28"/>
        </w:rPr>
        <w:t>between the parties, as Rudnat had pleaded that the parties concluded a written contract and failed to prove such a contract</w:t>
      </w:r>
      <w:r w:rsidR="009F4ABB">
        <w:rPr>
          <w:rFonts w:ascii="Arial" w:hAnsi="Arial" w:cs="Arial"/>
          <w:sz w:val="28"/>
          <w:szCs w:val="28"/>
        </w:rPr>
        <w:t>;</w:t>
      </w:r>
      <w:r>
        <w:rPr>
          <w:rFonts w:ascii="Arial" w:hAnsi="Arial" w:cs="Arial"/>
          <w:sz w:val="28"/>
          <w:szCs w:val="28"/>
        </w:rPr>
        <w:t xml:space="preserve"> </w:t>
      </w:r>
    </w:p>
    <w:p w14:paraId="17D81193" w14:textId="1EBAA0B2" w:rsidR="00F63670" w:rsidRPr="00220B79" w:rsidRDefault="0027739D" w:rsidP="00AF0596">
      <w:pPr>
        <w:spacing w:line="360" w:lineRule="auto"/>
        <w:ind w:left="720" w:hanging="720"/>
        <w:rPr>
          <w:rFonts w:ascii="Arial" w:hAnsi="Arial" w:cs="Arial"/>
          <w:sz w:val="28"/>
          <w:szCs w:val="28"/>
        </w:rPr>
      </w:pPr>
      <w:r>
        <w:rPr>
          <w:rFonts w:ascii="Arial" w:hAnsi="Arial" w:cs="Arial"/>
          <w:sz w:val="28"/>
          <w:szCs w:val="28"/>
        </w:rPr>
        <w:tab/>
      </w:r>
    </w:p>
    <w:p w14:paraId="5726F6A4" w14:textId="11AC18BF" w:rsidR="00F63670" w:rsidRDefault="00ED040E" w:rsidP="00CE3588">
      <w:pPr>
        <w:spacing w:line="360" w:lineRule="auto"/>
        <w:ind w:left="720" w:hanging="720"/>
        <w:rPr>
          <w:rFonts w:ascii="Arial" w:hAnsi="Arial" w:cs="Arial"/>
          <w:sz w:val="28"/>
          <w:szCs w:val="28"/>
        </w:rPr>
      </w:pPr>
      <w:r>
        <w:rPr>
          <w:rFonts w:ascii="Arial" w:hAnsi="Arial" w:cs="Arial"/>
          <w:sz w:val="28"/>
          <w:szCs w:val="28"/>
        </w:rPr>
        <w:t>2.4</w:t>
      </w:r>
      <w:r>
        <w:rPr>
          <w:rFonts w:ascii="Arial" w:hAnsi="Arial" w:cs="Arial"/>
          <w:sz w:val="28"/>
          <w:szCs w:val="28"/>
        </w:rPr>
        <w:tab/>
      </w:r>
      <w:r w:rsidR="009F4ABB">
        <w:rPr>
          <w:rFonts w:ascii="Arial" w:hAnsi="Arial" w:cs="Arial"/>
          <w:sz w:val="28"/>
          <w:szCs w:val="28"/>
        </w:rPr>
        <w:t>relying on the Funding Agreement “purportedly” concluded between Nketoana and the Department of Water Affairs, as this agreement was not referred to in the pleadings nor proven in evidence;</w:t>
      </w:r>
    </w:p>
    <w:p w14:paraId="123E2384" w14:textId="74E54768" w:rsidR="009F4ABB" w:rsidRDefault="009F4ABB" w:rsidP="00CE3588">
      <w:pPr>
        <w:spacing w:line="360" w:lineRule="auto"/>
        <w:ind w:left="720" w:hanging="720"/>
        <w:rPr>
          <w:rFonts w:ascii="Arial" w:hAnsi="Arial" w:cs="Arial"/>
          <w:sz w:val="28"/>
          <w:szCs w:val="28"/>
        </w:rPr>
      </w:pPr>
    </w:p>
    <w:p w14:paraId="2DF30F0D" w14:textId="399AE8A9" w:rsidR="009F4ABB" w:rsidRDefault="009F4ABB" w:rsidP="00CE3588">
      <w:pPr>
        <w:spacing w:line="360" w:lineRule="auto"/>
        <w:ind w:left="720" w:hanging="720"/>
        <w:rPr>
          <w:rFonts w:ascii="Arial" w:hAnsi="Arial" w:cs="Arial"/>
          <w:sz w:val="28"/>
          <w:szCs w:val="28"/>
        </w:rPr>
      </w:pPr>
      <w:r>
        <w:rPr>
          <w:rFonts w:ascii="Arial" w:hAnsi="Arial" w:cs="Arial"/>
          <w:sz w:val="28"/>
          <w:szCs w:val="28"/>
        </w:rPr>
        <w:t>2.5</w:t>
      </w:r>
      <w:r w:rsidR="00A3383C">
        <w:rPr>
          <w:rFonts w:ascii="Arial" w:hAnsi="Arial" w:cs="Arial"/>
          <w:sz w:val="28"/>
          <w:szCs w:val="28"/>
        </w:rPr>
        <w:tab/>
        <w:t>finding that Rudnat had proved the quantum of its claim</w:t>
      </w:r>
      <w:r w:rsidR="00E249E0">
        <w:rPr>
          <w:rFonts w:ascii="Arial" w:hAnsi="Arial" w:cs="Arial"/>
          <w:sz w:val="28"/>
          <w:szCs w:val="28"/>
        </w:rPr>
        <w:t>, instead of finding that Rudnat had failed to prove the terms of the contract purportedly concluded between it and Nketoane.</w:t>
      </w:r>
      <w:r>
        <w:rPr>
          <w:rFonts w:ascii="Arial" w:hAnsi="Arial" w:cs="Arial"/>
          <w:sz w:val="28"/>
          <w:szCs w:val="28"/>
        </w:rPr>
        <w:tab/>
      </w:r>
    </w:p>
    <w:p w14:paraId="06DC76D0" w14:textId="77777777" w:rsidR="008A5B39" w:rsidRPr="00220B79" w:rsidRDefault="008A5B39" w:rsidP="00CE3588">
      <w:pPr>
        <w:spacing w:line="360" w:lineRule="auto"/>
        <w:ind w:left="720" w:hanging="720"/>
        <w:rPr>
          <w:rFonts w:ascii="Arial" w:hAnsi="Arial" w:cs="Arial"/>
          <w:sz w:val="28"/>
          <w:szCs w:val="28"/>
        </w:rPr>
      </w:pPr>
    </w:p>
    <w:p w14:paraId="42DA6DA9" w14:textId="77777777" w:rsidR="00E33038" w:rsidRDefault="00F63670" w:rsidP="00E33038">
      <w:pPr>
        <w:spacing w:line="360" w:lineRule="auto"/>
        <w:ind w:left="720" w:hanging="720"/>
        <w:jc w:val="both"/>
        <w:rPr>
          <w:rFonts w:ascii="Arial" w:hAnsi="Arial" w:cs="Arial"/>
          <w:color w:val="000000"/>
          <w:sz w:val="24"/>
          <w:szCs w:val="24"/>
        </w:rPr>
      </w:pPr>
      <w:r w:rsidRPr="00220B79">
        <w:rPr>
          <w:rFonts w:ascii="Arial" w:hAnsi="Arial" w:cs="Arial"/>
          <w:sz w:val="28"/>
          <w:szCs w:val="28"/>
        </w:rPr>
        <w:t>[3]</w:t>
      </w:r>
      <w:r w:rsidR="008A5B39">
        <w:rPr>
          <w:rFonts w:ascii="Arial" w:hAnsi="Arial" w:cs="Arial"/>
          <w:sz w:val="28"/>
          <w:szCs w:val="28"/>
        </w:rPr>
        <w:tab/>
        <w:t xml:space="preserve">The judgment in this matter </w:t>
      </w:r>
      <w:r w:rsidR="009A1B26">
        <w:rPr>
          <w:rFonts w:ascii="Arial" w:hAnsi="Arial" w:cs="Arial"/>
          <w:sz w:val="28"/>
          <w:szCs w:val="28"/>
        </w:rPr>
        <w:t>deals with the aspect that a tacit agreement was pleaded in Rudnat’s Particulars of Claim</w:t>
      </w:r>
      <w:r w:rsidR="008A5B39">
        <w:rPr>
          <w:rFonts w:ascii="Arial" w:hAnsi="Arial" w:cs="Arial"/>
          <w:sz w:val="28"/>
          <w:szCs w:val="28"/>
        </w:rPr>
        <w:t>, and</w:t>
      </w:r>
      <w:r w:rsidR="00E33038">
        <w:rPr>
          <w:rFonts w:ascii="Arial" w:hAnsi="Arial" w:cs="Arial"/>
          <w:sz w:val="28"/>
          <w:szCs w:val="28"/>
        </w:rPr>
        <w:t>, flowing from that,</w:t>
      </w:r>
      <w:r w:rsidR="009A1B26">
        <w:rPr>
          <w:rFonts w:ascii="Arial" w:hAnsi="Arial" w:cs="Arial"/>
          <w:sz w:val="28"/>
          <w:szCs w:val="28"/>
        </w:rPr>
        <w:t xml:space="preserve"> </w:t>
      </w:r>
      <w:r w:rsidR="008A5B39">
        <w:rPr>
          <w:rFonts w:ascii="Arial" w:hAnsi="Arial" w:cs="Arial"/>
          <w:sz w:val="28"/>
          <w:szCs w:val="28"/>
        </w:rPr>
        <w:t xml:space="preserve"> the conduct of Nketoane which led to the finding that Rudnat had proved that a tacit agreement had come into existence between the parties. I should perhaps deal with the allegation that the court did not apply the test set out in Buffalo </w:t>
      </w:r>
      <w:r w:rsidR="008A5B39" w:rsidRPr="004F6684">
        <w:rPr>
          <w:rFonts w:ascii="Arial" w:hAnsi="Arial" w:cs="Arial"/>
          <w:i/>
          <w:iCs/>
          <w:sz w:val="28"/>
          <w:szCs w:val="28"/>
        </w:rPr>
        <w:t xml:space="preserve">City Metropolitan Municipality v </w:t>
      </w:r>
      <w:r w:rsidR="004F6684" w:rsidRPr="004F6684">
        <w:rPr>
          <w:rFonts w:ascii="Arial" w:hAnsi="Arial" w:cs="Arial"/>
          <w:i/>
          <w:iCs/>
          <w:sz w:val="28"/>
          <w:szCs w:val="28"/>
        </w:rPr>
        <w:t>Nurcha Development Finance (Pty) Ltd 2019(3) SA 379 (SCA)</w:t>
      </w:r>
      <w:r w:rsidR="008A5B39">
        <w:rPr>
          <w:rFonts w:ascii="Arial" w:hAnsi="Arial" w:cs="Arial"/>
          <w:sz w:val="28"/>
          <w:szCs w:val="28"/>
        </w:rPr>
        <w:t xml:space="preserve"> to de</w:t>
      </w:r>
      <w:r w:rsidR="004F6684">
        <w:rPr>
          <w:rFonts w:ascii="Arial" w:hAnsi="Arial" w:cs="Arial"/>
          <w:sz w:val="28"/>
          <w:szCs w:val="28"/>
        </w:rPr>
        <w:t xml:space="preserve">termine if a tacit agreement had come into existence. The </w:t>
      </w:r>
      <w:r w:rsidR="001A04DC">
        <w:rPr>
          <w:rFonts w:ascii="Arial" w:hAnsi="Arial" w:cs="Arial"/>
          <w:sz w:val="28"/>
          <w:szCs w:val="28"/>
        </w:rPr>
        <w:t xml:space="preserve">SCA said at para [16] that </w:t>
      </w:r>
      <w:r w:rsidR="001A04DC" w:rsidRPr="001E0066">
        <w:rPr>
          <w:rFonts w:ascii="Arial" w:hAnsi="Arial" w:cs="Arial"/>
          <w:sz w:val="24"/>
          <w:szCs w:val="24"/>
        </w:rPr>
        <w:t>“</w:t>
      </w:r>
      <w:r w:rsidR="001A04DC" w:rsidRPr="001E0066">
        <w:rPr>
          <w:rFonts w:ascii="Arial" w:hAnsi="Arial" w:cs="Arial"/>
          <w:color w:val="000000"/>
          <w:sz w:val="24"/>
          <w:szCs w:val="24"/>
        </w:rPr>
        <w:t>The test for establishing the intention of the parties to conclude a tacit contract is now settled</w:t>
      </w:r>
      <w:r w:rsidR="004D2ECF" w:rsidRPr="001E0066">
        <w:rPr>
          <w:rFonts w:ascii="Arial" w:hAnsi="Arial" w:cs="Arial"/>
          <w:color w:val="000000"/>
          <w:sz w:val="24"/>
          <w:szCs w:val="24"/>
        </w:rPr>
        <w:t>”</w:t>
      </w:r>
      <w:r w:rsidR="004D2ECF">
        <w:rPr>
          <w:rFonts w:ascii="Arial" w:hAnsi="Arial" w:cs="Arial"/>
          <w:i/>
          <w:iCs/>
          <w:color w:val="000000"/>
          <w:sz w:val="24"/>
          <w:szCs w:val="24"/>
        </w:rPr>
        <w:t xml:space="preserve"> </w:t>
      </w:r>
      <w:r w:rsidR="004D2ECF" w:rsidRPr="004D2ECF">
        <w:rPr>
          <w:rFonts w:ascii="Arial" w:hAnsi="Arial" w:cs="Arial"/>
          <w:color w:val="000000"/>
          <w:sz w:val="28"/>
          <w:szCs w:val="28"/>
        </w:rPr>
        <w:t>and</w:t>
      </w:r>
      <w:r w:rsidR="001A04DC" w:rsidRPr="004D2ECF">
        <w:rPr>
          <w:rFonts w:ascii="Verdana" w:hAnsi="Verdana"/>
          <w:color w:val="000000"/>
          <w:sz w:val="28"/>
          <w:szCs w:val="28"/>
        </w:rPr>
        <w:t xml:space="preserve"> </w:t>
      </w:r>
      <w:r w:rsidR="004D2ECF">
        <w:rPr>
          <w:rFonts w:ascii="Arial" w:hAnsi="Arial" w:cs="Arial"/>
          <w:sz w:val="28"/>
          <w:szCs w:val="28"/>
        </w:rPr>
        <w:t xml:space="preserve">cited with approval the case of </w:t>
      </w:r>
      <w:r w:rsidR="001A04DC">
        <w:rPr>
          <w:rFonts w:ascii="Verdana" w:hAnsi="Verdana"/>
          <w:color w:val="000000"/>
          <w:sz w:val="20"/>
          <w:szCs w:val="20"/>
        </w:rPr>
        <w:t> </w:t>
      </w:r>
      <w:r w:rsidR="001A04DC" w:rsidRPr="004D2ECF">
        <w:rPr>
          <w:rFonts w:ascii="Arial" w:hAnsi="Arial" w:cs="Arial"/>
          <w:i/>
          <w:iCs/>
          <w:color w:val="000000"/>
          <w:sz w:val="28"/>
          <w:szCs w:val="28"/>
        </w:rPr>
        <w:t>Butters v Mncora</w:t>
      </w:r>
      <w:r w:rsidR="001A04DC" w:rsidRPr="004D2ECF">
        <w:rPr>
          <w:rFonts w:ascii="Arial" w:hAnsi="Arial" w:cs="Arial"/>
          <w:color w:val="000000"/>
          <w:sz w:val="28"/>
          <w:szCs w:val="28"/>
        </w:rPr>
        <w:t> </w:t>
      </w:r>
      <w:hyperlink r:id="rId9" w:tgtFrame="main" w:history="1">
        <w:r w:rsidR="001A04DC" w:rsidRPr="004D2ECF">
          <w:rPr>
            <w:rStyle w:val="Hyperlink"/>
            <w:rFonts w:ascii="Arial" w:hAnsi="Arial" w:cs="Arial"/>
            <w:i/>
            <w:iCs/>
            <w:color w:val="auto"/>
            <w:sz w:val="28"/>
            <w:szCs w:val="28"/>
            <w:u w:val="none"/>
          </w:rPr>
          <w:t>2012 (4) SA 1 (SCA)</w:t>
        </w:r>
      </w:hyperlink>
      <w:r w:rsidR="001A04DC" w:rsidRPr="004D2ECF">
        <w:rPr>
          <w:rFonts w:ascii="Arial" w:hAnsi="Arial" w:cs="Arial"/>
          <w:i/>
          <w:iCs/>
          <w:sz w:val="28"/>
          <w:szCs w:val="28"/>
        </w:rPr>
        <w:t> </w:t>
      </w:r>
      <w:r w:rsidR="001A04DC" w:rsidRPr="004D2ECF">
        <w:rPr>
          <w:rFonts w:ascii="Arial" w:hAnsi="Arial" w:cs="Arial"/>
          <w:i/>
          <w:iCs/>
          <w:color w:val="000000"/>
          <w:sz w:val="28"/>
          <w:szCs w:val="28"/>
        </w:rPr>
        <w:t>([2012] ZASCA 29</w:t>
      </w:r>
      <w:r w:rsidR="00E33038">
        <w:rPr>
          <w:rFonts w:ascii="Arial" w:hAnsi="Arial" w:cs="Arial"/>
          <w:i/>
          <w:iCs/>
          <w:color w:val="000000"/>
          <w:sz w:val="28"/>
          <w:szCs w:val="28"/>
        </w:rPr>
        <w:t xml:space="preserve"> </w:t>
      </w:r>
      <w:r w:rsidR="00E33038">
        <w:rPr>
          <w:rFonts w:ascii="Arial" w:hAnsi="Arial" w:cs="Arial"/>
          <w:color w:val="000000"/>
          <w:sz w:val="28"/>
          <w:szCs w:val="28"/>
        </w:rPr>
        <w:t xml:space="preserve">where the court </w:t>
      </w:r>
      <w:r w:rsidR="0003330B">
        <w:rPr>
          <w:rFonts w:ascii="Verdana" w:hAnsi="Verdana"/>
          <w:color w:val="000000"/>
          <w:sz w:val="16"/>
          <w:szCs w:val="16"/>
        </w:rPr>
        <w:t xml:space="preserve"> </w:t>
      </w:r>
      <w:r w:rsidR="00E33038" w:rsidRPr="00E33038">
        <w:rPr>
          <w:rFonts w:ascii="Arial" w:hAnsi="Arial" w:cs="Arial"/>
          <w:color w:val="000000"/>
          <w:sz w:val="28"/>
          <w:szCs w:val="28"/>
        </w:rPr>
        <w:t>had this to say</w:t>
      </w:r>
      <w:r w:rsidR="00E33038">
        <w:rPr>
          <w:rFonts w:ascii="Verdana" w:hAnsi="Verdana"/>
          <w:color w:val="000000"/>
          <w:sz w:val="16"/>
          <w:szCs w:val="16"/>
        </w:rPr>
        <w:t xml:space="preserve">: </w:t>
      </w:r>
      <w:r w:rsidR="001E0066" w:rsidRPr="001E0066">
        <w:rPr>
          <w:rFonts w:ascii="Arial" w:hAnsi="Arial" w:cs="Arial"/>
          <w:color w:val="000000"/>
          <w:sz w:val="24"/>
          <w:szCs w:val="24"/>
        </w:rPr>
        <w:t>“</w:t>
      </w:r>
      <w:r w:rsidR="0003330B" w:rsidRPr="001E0066">
        <w:rPr>
          <w:rFonts w:ascii="Arial" w:hAnsi="Arial" w:cs="Arial"/>
          <w:color w:val="000000"/>
          <w:sz w:val="24"/>
          <w:szCs w:val="24"/>
        </w:rPr>
        <w:t xml:space="preserve">This appeal is about an alleged tacit agreement. As in all such cases, the court searches the evidence for manifestations of conduct by the parties that are unequivocally consistent with consensus on the issue that is the crux of the agreement and, per </w:t>
      </w:r>
    </w:p>
    <w:p w14:paraId="35C8BB67" w14:textId="77777777" w:rsidR="00E33038" w:rsidRDefault="00E33038" w:rsidP="00E33038">
      <w:pPr>
        <w:spacing w:line="360" w:lineRule="auto"/>
        <w:ind w:left="720" w:hanging="720"/>
        <w:jc w:val="both"/>
        <w:rPr>
          <w:rFonts w:ascii="Arial" w:hAnsi="Arial" w:cs="Arial"/>
          <w:color w:val="000000"/>
          <w:sz w:val="24"/>
          <w:szCs w:val="24"/>
        </w:rPr>
      </w:pPr>
    </w:p>
    <w:p w14:paraId="4212AE4B" w14:textId="36DC71BC" w:rsidR="00190CB2" w:rsidRPr="001E0066" w:rsidRDefault="0003330B" w:rsidP="00E33038">
      <w:pPr>
        <w:spacing w:line="360" w:lineRule="auto"/>
        <w:ind w:left="720"/>
        <w:jc w:val="both"/>
        <w:rPr>
          <w:rFonts w:ascii="Verdana" w:hAnsi="Verdana"/>
          <w:color w:val="000000"/>
          <w:sz w:val="16"/>
          <w:szCs w:val="16"/>
        </w:rPr>
      </w:pPr>
      <w:r w:rsidRPr="001E0066">
        <w:rPr>
          <w:rFonts w:ascii="Arial" w:hAnsi="Arial" w:cs="Arial"/>
          <w:color w:val="000000"/>
          <w:sz w:val="24"/>
          <w:szCs w:val="24"/>
        </w:rPr>
        <w:lastRenderedPageBreak/>
        <w:t xml:space="preserve">contram, any indication which cannot be reconciled with it. At the end of the exercise, if the party placing reliance on such an agreement is to succeed, the court must be satisfied, </w:t>
      </w:r>
      <w:r w:rsidRPr="00E33038">
        <w:rPr>
          <w:rFonts w:ascii="Arial" w:hAnsi="Arial" w:cs="Arial"/>
          <w:color w:val="000000"/>
          <w:sz w:val="24"/>
          <w:szCs w:val="24"/>
          <w:u w:val="single"/>
        </w:rPr>
        <w:t>on a conspectus of all the evidence</w:t>
      </w:r>
      <w:r w:rsidRPr="001E0066">
        <w:rPr>
          <w:rFonts w:ascii="Arial" w:hAnsi="Arial" w:cs="Arial"/>
          <w:color w:val="000000"/>
          <w:sz w:val="24"/>
          <w:szCs w:val="24"/>
        </w:rPr>
        <w:t>, that it is more probable than not that the parties were in agreement, and that a contract between them came into being in consequence of their agreement.</w:t>
      </w:r>
      <w:r w:rsidRPr="001E0066">
        <w:rPr>
          <w:rFonts w:ascii="Verdana" w:hAnsi="Verdana"/>
          <w:color w:val="000000"/>
          <w:sz w:val="16"/>
          <w:szCs w:val="16"/>
        </w:rPr>
        <w:t>”</w:t>
      </w:r>
      <w:r w:rsidR="00E33038">
        <w:rPr>
          <w:rFonts w:ascii="Verdana" w:hAnsi="Verdana"/>
          <w:color w:val="000000"/>
          <w:sz w:val="16"/>
          <w:szCs w:val="16"/>
        </w:rPr>
        <w:t xml:space="preserve"> </w:t>
      </w:r>
      <w:r w:rsidR="00E33038" w:rsidRPr="00E33038">
        <w:rPr>
          <w:rFonts w:ascii="Arial" w:hAnsi="Arial" w:cs="Arial"/>
          <w:color w:val="000000"/>
          <w:sz w:val="28"/>
          <w:szCs w:val="28"/>
        </w:rPr>
        <w:t>(my underlining)</w:t>
      </w:r>
    </w:p>
    <w:p w14:paraId="7944E50A" w14:textId="77777777" w:rsidR="001E0066" w:rsidRPr="00220B79" w:rsidRDefault="001E0066" w:rsidP="001E0066">
      <w:pPr>
        <w:spacing w:line="360" w:lineRule="auto"/>
        <w:ind w:left="720"/>
        <w:jc w:val="both"/>
        <w:rPr>
          <w:rFonts w:ascii="Arial" w:hAnsi="Arial" w:cs="Arial"/>
          <w:sz w:val="28"/>
          <w:szCs w:val="28"/>
        </w:rPr>
      </w:pPr>
    </w:p>
    <w:p w14:paraId="61B53F5F" w14:textId="6398F123" w:rsidR="00190CB2" w:rsidRDefault="00190CB2" w:rsidP="00E249E0">
      <w:pPr>
        <w:spacing w:after="0" w:line="360" w:lineRule="auto"/>
        <w:outlineLvl w:val="0"/>
        <w:rPr>
          <w:rFonts w:ascii="Arial" w:hAnsi="Arial" w:cs="Arial"/>
          <w:sz w:val="28"/>
          <w:szCs w:val="28"/>
        </w:rPr>
      </w:pPr>
      <w:r w:rsidRPr="00220B79">
        <w:rPr>
          <w:rFonts w:ascii="Arial" w:hAnsi="Arial" w:cs="Arial"/>
          <w:sz w:val="28"/>
          <w:szCs w:val="28"/>
        </w:rPr>
        <w:t>[4]</w:t>
      </w:r>
      <w:r w:rsidR="001E0066">
        <w:rPr>
          <w:rFonts w:ascii="Arial" w:hAnsi="Arial" w:cs="Arial"/>
          <w:sz w:val="28"/>
          <w:szCs w:val="28"/>
        </w:rPr>
        <w:tab/>
      </w:r>
      <w:r w:rsidR="001E0066">
        <w:rPr>
          <w:rFonts w:ascii="Arial" w:hAnsi="Arial" w:cs="Arial"/>
          <w:color w:val="000000"/>
          <w:sz w:val="28"/>
          <w:szCs w:val="28"/>
        </w:rPr>
        <w:t>I</w:t>
      </w:r>
      <w:r w:rsidR="001E0066">
        <w:rPr>
          <w:rFonts w:ascii="Arial" w:hAnsi="Arial" w:cs="Arial"/>
          <w:sz w:val="28"/>
          <w:szCs w:val="28"/>
        </w:rPr>
        <w:t>n para [20], the SCA succinctly stated the test as follows:</w:t>
      </w:r>
      <w:r w:rsidR="00C92BAF" w:rsidRPr="00220B79">
        <w:rPr>
          <w:rFonts w:ascii="Arial" w:hAnsi="Arial" w:cs="Arial"/>
          <w:sz w:val="28"/>
          <w:szCs w:val="28"/>
        </w:rPr>
        <w:tab/>
      </w:r>
    </w:p>
    <w:p w14:paraId="7D67BDC1" w14:textId="34A6CAC9" w:rsidR="001E0066" w:rsidRPr="001E0066" w:rsidRDefault="001E0066" w:rsidP="001E0066">
      <w:pPr>
        <w:spacing w:after="0" w:line="360" w:lineRule="auto"/>
        <w:ind w:left="720"/>
        <w:outlineLvl w:val="0"/>
        <w:rPr>
          <w:rFonts w:ascii="Arial" w:hAnsi="Arial" w:cs="Arial"/>
          <w:sz w:val="24"/>
          <w:szCs w:val="24"/>
        </w:rPr>
      </w:pPr>
      <w:r w:rsidRPr="001E0066">
        <w:rPr>
          <w:rFonts w:ascii="Arial" w:hAnsi="Arial" w:cs="Arial"/>
          <w:color w:val="000000"/>
          <w:sz w:val="24"/>
          <w:szCs w:val="24"/>
        </w:rPr>
        <w:t>“There appears to me to be no reason why the onus of proof should be more burdensome for the party alleging a tacit contract than in other civil matters. I do not see why, as a matter of legal policy, the onus should be greater. And in </w:t>
      </w:r>
      <w:r w:rsidRPr="001E0066">
        <w:rPr>
          <w:rFonts w:ascii="Arial" w:hAnsi="Arial" w:cs="Arial"/>
          <w:i/>
          <w:iCs/>
          <w:color w:val="000000"/>
          <w:sz w:val="24"/>
          <w:szCs w:val="24"/>
        </w:rPr>
        <w:t>Butters</w:t>
      </w:r>
      <w:r w:rsidRPr="001E0066">
        <w:rPr>
          <w:rFonts w:ascii="Arial" w:hAnsi="Arial" w:cs="Arial"/>
          <w:color w:val="000000"/>
          <w:sz w:val="24"/>
          <w:szCs w:val="24"/>
        </w:rPr>
        <w:t>, the court was unanimous in finding that the party alleging a tacit contract need prove unequivocal conduct giving rise to an inference of consensus on a balance of probabilities.”</w:t>
      </w:r>
    </w:p>
    <w:p w14:paraId="014D0E56" w14:textId="77777777" w:rsidR="009026FE" w:rsidRPr="00220B79" w:rsidRDefault="009026FE" w:rsidP="009026FE">
      <w:pPr>
        <w:ind w:left="720" w:hanging="720"/>
        <w:rPr>
          <w:rFonts w:ascii="Arial" w:hAnsi="Arial" w:cs="Arial"/>
          <w:sz w:val="28"/>
          <w:szCs w:val="28"/>
        </w:rPr>
      </w:pPr>
    </w:p>
    <w:p w14:paraId="4AB970E7" w14:textId="77777777" w:rsidR="00D44E0B" w:rsidRDefault="00CE3588" w:rsidP="00D44E0B">
      <w:pPr>
        <w:spacing w:line="360" w:lineRule="auto"/>
        <w:ind w:left="720" w:hanging="720"/>
        <w:rPr>
          <w:rFonts w:ascii="Arial" w:hAnsi="Arial" w:cs="Arial"/>
          <w:sz w:val="28"/>
          <w:szCs w:val="28"/>
        </w:rPr>
      </w:pPr>
      <w:r w:rsidRPr="00220B79">
        <w:rPr>
          <w:rFonts w:ascii="Arial" w:hAnsi="Arial" w:cs="Arial"/>
          <w:sz w:val="28"/>
          <w:szCs w:val="28"/>
        </w:rPr>
        <w:t>[</w:t>
      </w:r>
      <w:r w:rsidR="00527672" w:rsidRPr="00220B79">
        <w:rPr>
          <w:rFonts w:ascii="Arial" w:hAnsi="Arial" w:cs="Arial"/>
          <w:sz w:val="28"/>
          <w:szCs w:val="28"/>
        </w:rPr>
        <w:t>5</w:t>
      </w:r>
      <w:r w:rsidR="006D78B1" w:rsidRPr="00220B79">
        <w:rPr>
          <w:rFonts w:ascii="Arial" w:hAnsi="Arial" w:cs="Arial"/>
          <w:sz w:val="28"/>
          <w:szCs w:val="28"/>
        </w:rPr>
        <w:t>]</w:t>
      </w:r>
      <w:r w:rsidR="006D78B1" w:rsidRPr="00220B79">
        <w:rPr>
          <w:rFonts w:ascii="Arial" w:hAnsi="Arial" w:cs="Arial"/>
          <w:sz w:val="28"/>
          <w:szCs w:val="28"/>
        </w:rPr>
        <w:tab/>
      </w:r>
      <w:r w:rsidR="007E1A91">
        <w:rPr>
          <w:rFonts w:ascii="Arial" w:hAnsi="Arial" w:cs="Arial"/>
          <w:sz w:val="28"/>
          <w:szCs w:val="28"/>
        </w:rPr>
        <w:t>The judgment in this matter sets out in detail the manner in which Rudnat became involved in the matter, the work that was done by it for Nketoane, and the conduct of Nketoane for several years, which indicated that it had intended to contract the services of Rudnat and acted in accordance with such intention. This was set out extensively by Ms Crawley and also confirmed by Mr Wagenaar. The latter’s opinion on the legal position is not binding on this court, which is obliged to decide the matter by applying the law to the facts as they appear from the papers and the evidence. Therefore</w:t>
      </w:r>
      <w:r w:rsidR="006F5B01">
        <w:rPr>
          <w:rFonts w:ascii="Arial" w:hAnsi="Arial" w:cs="Arial"/>
          <w:sz w:val="28"/>
          <w:szCs w:val="28"/>
        </w:rPr>
        <w:t>,</w:t>
      </w:r>
      <w:r w:rsidR="007E1A91">
        <w:rPr>
          <w:rFonts w:ascii="Arial" w:hAnsi="Arial" w:cs="Arial"/>
          <w:sz w:val="28"/>
          <w:szCs w:val="28"/>
        </w:rPr>
        <w:t xml:space="preserve"> Mr Wagenaar’s opinion that the</w:t>
      </w:r>
      <w:r w:rsidR="0084781F">
        <w:rPr>
          <w:rFonts w:ascii="Arial" w:hAnsi="Arial" w:cs="Arial"/>
          <w:sz w:val="28"/>
          <w:szCs w:val="28"/>
        </w:rPr>
        <w:t xml:space="preserve"> absence of a</w:t>
      </w:r>
      <w:r w:rsidR="007E1A91">
        <w:rPr>
          <w:rFonts w:ascii="Arial" w:hAnsi="Arial" w:cs="Arial"/>
          <w:sz w:val="28"/>
          <w:szCs w:val="28"/>
        </w:rPr>
        <w:t xml:space="preserve"> written contract or letter of appointment</w:t>
      </w:r>
      <w:r w:rsidR="0084781F">
        <w:rPr>
          <w:rFonts w:ascii="Arial" w:hAnsi="Arial" w:cs="Arial"/>
          <w:sz w:val="28"/>
          <w:szCs w:val="28"/>
        </w:rPr>
        <w:t>,</w:t>
      </w:r>
      <w:r w:rsidR="00612A72">
        <w:rPr>
          <w:rFonts w:ascii="Arial" w:hAnsi="Arial" w:cs="Arial"/>
          <w:sz w:val="28"/>
          <w:szCs w:val="28"/>
        </w:rPr>
        <w:t xml:space="preserve"> resulting in Nketoane not being liable for payment of services rendered by Rudnat</w:t>
      </w:r>
      <w:r w:rsidR="0084781F">
        <w:rPr>
          <w:rFonts w:ascii="Arial" w:hAnsi="Arial" w:cs="Arial"/>
          <w:sz w:val="28"/>
          <w:szCs w:val="28"/>
        </w:rPr>
        <w:t>,</w:t>
      </w:r>
      <w:r w:rsidR="00612A72">
        <w:rPr>
          <w:rFonts w:ascii="Arial" w:hAnsi="Arial" w:cs="Arial"/>
          <w:sz w:val="28"/>
          <w:szCs w:val="28"/>
        </w:rPr>
        <w:t xml:space="preserve"> is not correct. His evidence was clear that he requested the letter of appointment from Nketoane on several occasions but none was forthcoming, but continued rendering </w:t>
      </w:r>
    </w:p>
    <w:p w14:paraId="2C99F549" w14:textId="77777777" w:rsidR="00D44E0B" w:rsidRDefault="00D44E0B" w:rsidP="00D44E0B">
      <w:pPr>
        <w:spacing w:line="360" w:lineRule="auto"/>
        <w:ind w:left="720" w:hanging="720"/>
        <w:rPr>
          <w:rFonts w:ascii="Arial" w:hAnsi="Arial" w:cs="Arial"/>
          <w:sz w:val="28"/>
          <w:szCs w:val="28"/>
        </w:rPr>
      </w:pPr>
    </w:p>
    <w:p w14:paraId="71A33AF1" w14:textId="77777777" w:rsidR="00D44E0B" w:rsidRDefault="00D44E0B" w:rsidP="00D44E0B">
      <w:pPr>
        <w:spacing w:line="360" w:lineRule="auto"/>
        <w:ind w:left="720" w:hanging="720"/>
        <w:rPr>
          <w:rFonts w:ascii="Arial" w:hAnsi="Arial" w:cs="Arial"/>
          <w:sz w:val="28"/>
          <w:szCs w:val="28"/>
        </w:rPr>
      </w:pPr>
    </w:p>
    <w:p w14:paraId="361658BD" w14:textId="256ED0D5" w:rsidR="00727B3D" w:rsidRDefault="00612A72" w:rsidP="00D44E0B">
      <w:pPr>
        <w:spacing w:line="360" w:lineRule="auto"/>
        <w:ind w:left="720"/>
        <w:rPr>
          <w:rFonts w:ascii="Arial" w:hAnsi="Arial" w:cs="Arial"/>
          <w:sz w:val="28"/>
          <w:szCs w:val="28"/>
        </w:rPr>
      </w:pPr>
      <w:r>
        <w:rPr>
          <w:rFonts w:ascii="Arial" w:hAnsi="Arial" w:cs="Arial"/>
          <w:sz w:val="28"/>
          <w:szCs w:val="28"/>
        </w:rPr>
        <w:lastRenderedPageBreak/>
        <w:t>services</w:t>
      </w:r>
      <w:r w:rsidR="00D44E0B">
        <w:rPr>
          <w:rFonts w:ascii="Arial" w:hAnsi="Arial" w:cs="Arial"/>
          <w:sz w:val="28"/>
          <w:szCs w:val="28"/>
        </w:rPr>
        <w:t xml:space="preserve">, </w:t>
      </w:r>
      <w:r>
        <w:rPr>
          <w:rFonts w:ascii="Arial" w:hAnsi="Arial" w:cs="Arial"/>
          <w:sz w:val="28"/>
          <w:szCs w:val="28"/>
        </w:rPr>
        <w:t>in the belief that the requested letter would be provided.</w:t>
      </w:r>
      <w:r w:rsidR="00CE6590">
        <w:rPr>
          <w:rFonts w:ascii="Arial" w:hAnsi="Arial" w:cs="Arial"/>
          <w:sz w:val="28"/>
          <w:szCs w:val="28"/>
        </w:rPr>
        <w:t xml:space="preserve"> Nketoane continued to engage with and accept the services of Rudnat.</w:t>
      </w:r>
    </w:p>
    <w:p w14:paraId="2E44E19C" w14:textId="77777777" w:rsidR="00CE6590" w:rsidRDefault="00CE6590" w:rsidP="00CE6590">
      <w:pPr>
        <w:spacing w:line="360" w:lineRule="auto"/>
        <w:rPr>
          <w:rFonts w:ascii="Arial" w:hAnsi="Arial" w:cs="Arial"/>
          <w:sz w:val="28"/>
          <w:szCs w:val="28"/>
        </w:rPr>
      </w:pPr>
    </w:p>
    <w:p w14:paraId="0FC0A96A" w14:textId="7C24F147" w:rsidR="00CE6590" w:rsidRDefault="00CE6590" w:rsidP="0084781F">
      <w:pPr>
        <w:spacing w:line="360" w:lineRule="auto"/>
        <w:ind w:left="720" w:hanging="720"/>
        <w:rPr>
          <w:rFonts w:ascii="Arial" w:hAnsi="Arial" w:cs="Arial"/>
          <w:sz w:val="28"/>
          <w:szCs w:val="28"/>
        </w:rPr>
      </w:pPr>
      <w:r>
        <w:rPr>
          <w:rFonts w:ascii="Arial" w:hAnsi="Arial" w:cs="Arial"/>
          <w:sz w:val="28"/>
          <w:szCs w:val="28"/>
        </w:rPr>
        <w:t>[6]</w:t>
      </w:r>
      <w:r>
        <w:rPr>
          <w:rFonts w:ascii="Arial" w:hAnsi="Arial" w:cs="Arial"/>
          <w:sz w:val="28"/>
          <w:szCs w:val="28"/>
        </w:rPr>
        <w:tab/>
      </w:r>
      <w:r w:rsidR="006F5B01">
        <w:rPr>
          <w:rFonts w:ascii="Arial" w:hAnsi="Arial" w:cs="Arial"/>
          <w:sz w:val="28"/>
          <w:szCs w:val="28"/>
        </w:rPr>
        <w:t>In detailing the</w:t>
      </w:r>
      <w:r w:rsidR="0084781F">
        <w:rPr>
          <w:rFonts w:ascii="Arial" w:hAnsi="Arial" w:cs="Arial"/>
          <w:sz w:val="28"/>
          <w:szCs w:val="28"/>
        </w:rPr>
        <w:t xml:space="preserve"> above</w:t>
      </w:r>
      <w:r w:rsidR="006F5B01">
        <w:rPr>
          <w:rFonts w:ascii="Arial" w:hAnsi="Arial" w:cs="Arial"/>
          <w:sz w:val="28"/>
          <w:szCs w:val="28"/>
        </w:rPr>
        <w:t xml:space="preserve"> position</w:t>
      </w:r>
      <w:r w:rsidR="0084781F">
        <w:rPr>
          <w:rFonts w:ascii="Arial" w:hAnsi="Arial" w:cs="Arial"/>
          <w:sz w:val="28"/>
          <w:szCs w:val="28"/>
        </w:rPr>
        <w:t xml:space="preserve"> in the judgment, as corroborated by the papers, the court was satisfied that </w:t>
      </w:r>
      <w:r w:rsidR="006B367A">
        <w:rPr>
          <w:rFonts w:ascii="Arial" w:hAnsi="Arial" w:cs="Arial"/>
          <w:sz w:val="28"/>
          <w:szCs w:val="28"/>
        </w:rPr>
        <w:t>Rudnat had proved, on a balance of probabilities, that Nketoana’s unequivocal conduct gave rise to the inference that there was consensus</w:t>
      </w:r>
      <w:r w:rsidR="00E71137">
        <w:rPr>
          <w:rFonts w:ascii="Arial" w:hAnsi="Arial" w:cs="Arial"/>
          <w:sz w:val="28"/>
          <w:szCs w:val="28"/>
        </w:rPr>
        <w:t xml:space="preserve"> on its part</w:t>
      </w:r>
      <w:r w:rsidR="006B367A">
        <w:rPr>
          <w:rFonts w:ascii="Arial" w:hAnsi="Arial" w:cs="Arial"/>
          <w:sz w:val="28"/>
          <w:szCs w:val="28"/>
        </w:rPr>
        <w:t xml:space="preserve"> to </w:t>
      </w:r>
      <w:r w:rsidR="00E71137">
        <w:rPr>
          <w:rFonts w:ascii="Arial" w:hAnsi="Arial" w:cs="Arial"/>
          <w:sz w:val="28"/>
          <w:szCs w:val="28"/>
        </w:rPr>
        <w:t xml:space="preserve">contract with Rudnat. </w:t>
      </w:r>
      <w:r w:rsidR="005B698F">
        <w:rPr>
          <w:rFonts w:ascii="Arial" w:hAnsi="Arial" w:cs="Arial"/>
          <w:sz w:val="28"/>
          <w:szCs w:val="28"/>
        </w:rPr>
        <w:t xml:space="preserve">Nketoane continued to use the services of Rudnat, consulted with it for technical assistance and paid Rudnat for such services, after the IRR prepared by Rudnat was accepted. </w:t>
      </w:r>
      <w:r w:rsidR="00E71137">
        <w:rPr>
          <w:rFonts w:ascii="Arial" w:hAnsi="Arial" w:cs="Arial"/>
          <w:sz w:val="28"/>
          <w:szCs w:val="28"/>
        </w:rPr>
        <w:t>Nketoane failed to lead any evidence to gainsay the evidence of Rudnat or its version in respect of the documentation filed and which it relied upon.</w:t>
      </w:r>
    </w:p>
    <w:p w14:paraId="256E7715" w14:textId="77777777" w:rsidR="008F74EE" w:rsidRDefault="008F74EE" w:rsidP="0084781F">
      <w:pPr>
        <w:spacing w:line="360" w:lineRule="auto"/>
        <w:ind w:left="720" w:hanging="720"/>
        <w:rPr>
          <w:rFonts w:ascii="Arial" w:hAnsi="Arial" w:cs="Arial"/>
          <w:sz w:val="28"/>
          <w:szCs w:val="28"/>
        </w:rPr>
      </w:pPr>
    </w:p>
    <w:p w14:paraId="77A20CBA" w14:textId="760F3D50" w:rsidR="007E1F88" w:rsidRDefault="00CE3588" w:rsidP="007E1F88">
      <w:pPr>
        <w:spacing w:line="360" w:lineRule="auto"/>
        <w:ind w:left="720" w:hanging="720"/>
        <w:rPr>
          <w:rFonts w:ascii="Arial" w:hAnsi="Arial" w:cs="Arial"/>
          <w:sz w:val="28"/>
          <w:szCs w:val="28"/>
        </w:rPr>
      </w:pPr>
      <w:r w:rsidRPr="00220B79">
        <w:rPr>
          <w:rFonts w:ascii="Arial" w:hAnsi="Arial" w:cs="Arial"/>
          <w:sz w:val="28"/>
          <w:szCs w:val="28"/>
        </w:rPr>
        <w:t>[</w:t>
      </w:r>
      <w:r w:rsidR="00CE6590">
        <w:rPr>
          <w:rFonts w:ascii="Arial" w:hAnsi="Arial" w:cs="Arial"/>
          <w:sz w:val="28"/>
          <w:szCs w:val="28"/>
        </w:rPr>
        <w:t>7</w:t>
      </w:r>
      <w:r w:rsidR="00727B3D" w:rsidRPr="00220B79">
        <w:rPr>
          <w:rFonts w:ascii="Arial" w:hAnsi="Arial" w:cs="Arial"/>
          <w:sz w:val="28"/>
          <w:szCs w:val="28"/>
        </w:rPr>
        <w:t>]</w:t>
      </w:r>
      <w:r w:rsidR="007E1F88">
        <w:rPr>
          <w:rFonts w:ascii="Arial" w:hAnsi="Arial" w:cs="Arial"/>
          <w:sz w:val="28"/>
          <w:szCs w:val="28"/>
        </w:rPr>
        <w:tab/>
      </w:r>
      <w:r w:rsidR="00E71137">
        <w:rPr>
          <w:rFonts w:ascii="Arial" w:hAnsi="Arial" w:cs="Arial"/>
          <w:sz w:val="28"/>
          <w:szCs w:val="28"/>
        </w:rPr>
        <w:t xml:space="preserve">With regard to the legal position relating to an application for leave to appeal, both parties </w:t>
      </w:r>
      <w:r w:rsidR="00612A72">
        <w:rPr>
          <w:rFonts w:ascii="Arial" w:hAnsi="Arial" w:cs="Arial"/>
          <w:sz w:val="28"/>
          <w:szCs w:val="28"/>
        </w:rPr>
        <w:t>correctly pointed out</w:t>
      </w:r>
      <w:r w:rsidR="00E71137">
        <w:rPr>
          <w:rFonts w:ascii="Arial" w:hAnsi="Arial" w:cs="Arial"/>
          <w:sz w:val="28"/>
          <w:szCs w:val="28"/>
        </w:rPr>
        <w:t xml:space="preserve"> that</w:t>
      </w:r>
      <w:r w:rsidR="00612A72">
        <w:rPr>
          <w:rFonts w:ascii="Arial" w:hAnsi="Arial" w:cs="Arial"/>
          <w:sz w:val="28"/>
          <w:szCs w:val="28"/>
        </w:rPr>
        <w:t xml:space="preserve"> </w:t>
      </w:r>
      <w:r w:rsidR="007E1F88">
        <w:rPr>
          <w:rFonts w:ascii="Arial" w:hAnsi="Arial" w:cs="Arial"/>
          <w:sz w:val="28"/>
          <w:szCs w:val="28"/>
        </w:rPr>
        <w:t>Section 17 of the Superior Courts Act 10 of 2013 (the Act), now regulates the test to be applied in an application for leave to appeal. The relevant provisions of section 17(1) provide as follows:</w:t>
      </w:r>
    </w:p>
    <w:p w14:paraId="1ECF2872" w14:textId="77777777" w:rsidR="007E1F88" w:rsidRDefault="007E1F88" w:rsidP="007E1F88">
      <w:pPr>
        <w:spacing w:line="360" w:lineRule="auto"/>
        <w:ind w:left="720" w:hanging="720"/>
        <w:rPr>
          <w:rFonts w:ascii="Arial" w:hAnsi="Arial" w:cs="Arial"/>
          <w:sz w:val="24"/>
          <w:szCs w:val="24"/>
        </w:rPr>
      </w:pPr>
      <w:r>
        <w:rPr>
          <w:rFonts w:ascii="Arial" w:hAnsi="Arial" w:cs="Arial"/>
          <w:sz w:val="28"/>
          <w:szCs w:val="28"/>
        </w:rPr>
        <w:tab/>
      </w:r>
      <w:r>
        <w:rPr>
          <w:rFonts w:ascii="Arial" w:hAnsi="Arial" w:cs="Arial"/>
          <w:sz w:val="24"/>
          <w:szCs w:val="24"/>
        </w:rPr>
        <w:t>“(1) Leave to appeal may </w:t>
      </w:r>
      <w:r>
        <w:rPr>
          <w:rFonts w:ascii="Arial" w:hAnsi="Arial" w:cs="Arial"/>
          <w:b/>
          <w:sz w:val="24"/>
          <w:szCs w:val="24"/>
          <w:u w:val="single"/>
        </w:rPr>
        <w:t>only</w:t>
      </w:r>
      <w:r>
        <w:rPr>
          <w:rFonts w:ascii="Arial" w:hAnsi="Arial" w:cs="Arial"/>
          <w:sz w:val="24"/>
          <w:szCs w:val="24"/>
        </w:rPr>
        <w:t> be given where the judge or judges </w:t>
      </w:r>
    </w:p>
    <w:p w14:paraId="0C4F4E0C" w14:textId="77777777" w:rsidR="007E1F88" w:rsidRDefault="007E1F88" w:rsidP="007E1F88">
      <w:pPr>
        <w:spacing w:line="360" w:lineRule="auto"/>
        <w:ind w:left="720"/>
        <w:rPr>
          <w:rFonts w:ascii="Arial" w:hAnsi="Arial" w:cs="Arial"/>
          <w:sz w:val="24"/>
          <w:szCs w:val="24"/>
        </w:rPr>
      </w:pPr>
      <w:r>
        <w:rPr>
          <w:rFonts w:ascii="Arial" w:hAnsi="Arial" w:cs="Arial"/>
          <w:sz w:val="24"/>
          <w:szCs w:val="24"/>
        </w:rPr>
        <w:t xml:space="preserve">       concerned are of the opinion that</w:t>
      </w:r>
    </w:p>
    <w:p w14:paraId="5971D16A" w14:textId="77777777" w:rsidR="007E1F88" w:rsidRDefault="007E1F88" w:rsidP="007E1F88">
      <w:pPr>
        <w:spacing w:line="360" w:lineRule="auto"/>
        <w:ind w:left="720"/>
        <w:rPr>
          <w:rFonts w:ascii="Arial" w:hAnsi="Arial" w:cs="Arial"/>
          <w:sz w:val="24"/>
          <w:szCs w:val="24"/>
        </w:rPr>
      </w:pPr>
      <w:r>
        <w:rPr>
          <w:rFonts w:ascii="Arial" w:hAnsi="Arial" w:cs="Arial"/>
          <w:sz w:val="24"/>
          <w:szCs w:val="24"/>
        </w:rPr>
        <w:t>(a)    (i)   the appeal </w:t>
      </w:r>
      <w:r>
        <w:rPr>
          <w:rFonts w:ascii="Arial" w:hAnsi="Arial" w:cs="Arial"/>
          <w:b/>
          <w:sz w:val="24"/>
          <w:szCs w:val="24"/>
          <w:u w:val="single"/>
        </w:rPr>
        <w:t>would</w:t>
      </w:r>
      <w:r>
        <w:rPr>
          <w:rFonts w:ascii="Arial" w:hAnsi="Arial" w:cs="Arial"/>
          <w:sz w:val="24"/>
          <w:szCs w:val="24"/>
        </w:rPr>
        <w:t> have a reasonable prospect of success; or</w:t>
      </w:r>
    </w:p>
    <w:p w14:paraId="7759E6E9" w14:textId="0090B37E" w:rsidR="001E0957" w:rsidRDefault="007E1F88" w:rsidP="001E0957">
      <w:pPr>
        <w:spacing w:line="360" w:lineRule="auto"/>
        <w:ind w:left="1260"/>
        <w:rPr>
          <w:rFonts w:ascii="Arial" w:hAnsi="Arial" w:cs="Arial"/>
          <w:sz w:val="28"/>
          <w:szCs w:val="28"/>
        </w:rPr>
      </w:pPr>
      <w:r>
        <w:rPr>
          <w:rFonts w:ascii="Arial" w:hAnsi="Arial" w:cs="Arial"/>
          <w:sz w:val="24"/>
          <w:szCs w:val="24"/>
        </w:rPr>
        <w:t xml:space="preserve">(ii)  there is some other compelling reason why the appeal                                  should be heard, including conflicting judgments on the matter under consideration;”  </w:t>
      </w:r>
      <w:r>
        <w:rPr>
          <w:rFonts w:ascii="Arial" w:hAnsi="Arial" w:cs="Arial"/>
          <w:sz w:val="28"/>
          <w:szCs w:val="28"/>
        </w:rPr>
        <w:t>(my emphasis and underlining).</w:t>
      </w:r>
    </w:p>
    <w:p w14:paraId="4A4294AE" w14:textId="774EC1FB" w:rsidR="005B698F" w:rsidRDefault="005B698F" w:rsidP="001E0957">
      <w:pPr>
        <w:spacing w:line="360" w:lineRule="auto"/>
        <w:ind w:left="1260"/>
        <w:rPr>
          <w:rFonts w:ascii="Arial" w:hAnsi="Arial" w:cs="Arial"/>
          <w:sz w:val="28"/>
          <w:szCs w:val="28"/>
        </w:rPr>
      </w:pPr>
    </w:p>
    <w:p w14:paraId="2374BFA2" w14:textId="77777777" w:rsidR="005B698F" w:rsidRDefault="005B698F" w:rsidP="001E0957">
      <w:pPr>
        <w:spacing w:line="360" w:lineRule="auto"/>
        <w:ind w:left="1260"/>
        <w:rPr>
          <w:rFonts w:ascii="Arial" w:hAnsi="Arial" w:cs="Arial"/>
          <w:sz w:val="28"/>
          <w:szCs w:val="28"/>
        </w:rPr>
      </w:pPr>
    </w:p>
    <w:p w14:paraId="355ECA7A" w14:textId="22C5828F" w:rsidR="007E1F88" w:rsidRDefault="00CA456E" w:rsidP="005B698F">
      <w:pPr>
        <w:spacing w:line="360" w:lineRule="auto"/>
        <w:ind w:left="720" w:hanging="720"/>
        <w:rPr>
          <w:rFonts w:ascii="Arial" w:hAnsi="Arial" w:cs="Arial"/>
          <w:sz w:val="28"/>
          <w:szCs w:val="28"/>
        </w:rPr>
      </w:pPr>
      <w:r>
        <w:rPr>
          <w:rFonts w:ascii="Arial" w:hAnsi="Arial" w:cs="Arial"/>
          <w:sz w:val="28"/>
          <w:szCs w:val="28"/>
        </w:rPr>
        <w:lastRenderedPageBreak/>
        <w:t>[</w:t>
      </w:r>
      <w:r w:rsidR="00CE6590">
        <w:rPr>
          <w:rFonts w:ascii="Arial" w:hAnsi="Arial" w:cs="Arial"/>
          <w:sz w:val="28"/>
          <w:szCs w:val="28"/>
        </w:rPr>
        <w:t>8</w:t>
      </w:r>
      <w:r>
        <w:rPr>
          <w:rFonts w:ascii="Arial" w:hAnsi="Arial" w:cs="Arial"/>
          <w:sz w:val="28"/>
          <w:szCs w:val="28"/>
        </w:rPr>
        <w:t>]</w:t>
      </w:r>
      <w:r>
        <w:rPr>
          <w:rFonts w:ascii="Arial" w:hAnsi="Arial" w:cs="Arial"/>
          <w:sz w:val="28"/>
          <w:szCs w:val="28"/>
        </w:rPr>
        <w:tab/>
      </w:r>
      <w:r w:rsidR="007E1F88">
        <w:rPr>
          <w:rFonts w:ascii="Arial" w:hAnsi="Arial" w:cs="Arial"/>
          <w:sz w:val="28"/>
          <w:szCs w:val="28"/>
        </w:rPr>
        <w:t xml:space="preserve">Previously, an applicant was merely required to show that there is a </w:t>
      </w:r>
      <w:r w:rsidR="005B698F">
        <w:rPr>
          <w:rFonts w:ascii="Arial" w:hAnsi="Arial" w:cs="Arial"/>
          <w:sz w:val="28"/>
          <w:szCs w:val="28"/>
        </w:rPr>
        <w:t>r</w:t>
      </w:r>
      <w:r w:rsidR="007E1F88">
        <w:rPr>
          <w:rFonts w:ascii="Arial" w:hAnsi="Arial" w:cs="Arial"/>
          <w:sz w:val="28"/>
          <w:szCs w:val="28"/>
        </w:rPr>
        <w:t xml:space="preserve">easonable possibility that another court, differently constituted, would find differently to the court against whose judgment leave to appeal is sought. It is clear from section 17(I), set out above, that the situation is now somewhat different, and an applicant for leave to appeal is required to convince the court that there is a reasonable prospect of success and not merely a possibility of success. In the matter of </w:t>
      </w:r>
      <w:r w:rsidR="007E1F88">
        <w:rPr>
          <w:rFonts w:ascii="Arial" w:hAnsi="Arial" w:cs="Arial"/>
          <w:i/>
          <w:sz w:val="28"/>
          <w:szCs w:val="28"/>
        </w:rPr>
        <w:t>The Mont Chevaux Trust v Tina Goosen + 18 2014 JDR LCC,</w:t>
      </w:r>
      <w:r w:rsidR="007E1F88">
        <w:rPr>
          <w:rFonts w:ascii="Arial" w:hAnsi="Arial" w:cs="Arial"/>
          <w:sz w:val="28"/>
          <w:szCs w:val="28"/>
        </w:rPr>
        <w:t xml:space="preserve"> Bertelsmann J held that:</w:t>
      </w:r>
    </w:p>
    <w:p w14:paraId="108A898F" w14:textId="77777777" w:rsidR="007E1F88" w:rsidRDefault="007E1F88" w:rsidP="007E1F88">
      <w:pPr>
        <w:spacing w:line="360" w:lineRule="auto"/>
        <w:ind w:left="720" w:hanging="720"/>
        <w:rPr>
          <w:rFonts w:ascii="Arial" w:hAnsi="Arial" w:cs="Arial"/>
          <w:sz w:val="28"/>
          <w:szCs w:val="28"/>
        </w:rPr>
      </w:pPr>
      <w:r>
        <w:rPr>
          <w:rFonts w:ascii="Arial" w:hAnsi="Arial" w:cs="Arial"/>
          <w:sz w:val="28"/>
          <w:szCs w:val="28"/>
        </w:rPr>
        <w:tab/>
      </w:r>
      <w:r>
        <w:rPr>
          <w:rFonts w:ascii="Arial" w:hAnsi="Arial" w:cs="Arial"/>
          <w:sz w:val="24"/>
          <w:szCs w:val="24"/>
        </w:rPr>
        <w:t>“It is clear that the threshold for granting leave to appeal against a judgment of a high court has been raised in the new Act. The former test whether leave to appeal should be granted was a reasonable prospect that another court might come to a different conclusion….The use of the word ‘would’ in the new statute indicates a measure of certainty that another court will differ from the court whose judgment is sought to be appealed against.”</w:t>
      </w:r>
      <w:r>
        <w:rPr>
          <w:rFonts w:ascii="Arial" w:hAnsi="Arial" w:cs="Arial"/>
          <w:sz w:val="28"/>
          <w:szCs w:val="28"/>
        </w:rPr>
        <w:t xml:space="preserve"> </w:t>
      </w:r>
    </w:p>
    <w:p w14:paraId="1832B5E5" w14:textId="79D2E4D8" w:rsidR="008B4E31" w:rsidRDefault="007E1F88" w:rsidP="00CE6590">
      <w:pPr>
        <w:spacing w:line="360" w:lineRule="auto"/>
        <w:ind w:left="720" w:hanging="720"/>
        <w:jc w:val="both"/>
        <w:rPr>
          <w:rFonts w:ascii="Arial" w:hAnsi="Arial" w:cs="Arial"/>
          <w:sz w:val="28"/>
          <w:szCs w:val="28"/>
        </w:rPr>
      </w:pPr>
      <w:r>
        <w:rPr>
          <w:rFonts w:ascii="Arial" w:hAnsi="Arial" w:cs="Arial"/>
          <w:sz w:val="28"/>
          <w:szCs w:val="28"/>
        </w:rPr>
        <w:tab/>
        <w:t xml:space="preserve">Mont Chevaux has been followed in a number of decisions. See </w:t>
      </w:r>
      <w:r>
        <w:rPr>
          <w:rFonts w:ascii="Arial" w:hAnsi="Arial" w:cs="Arial"/>
          <w:i/>
          <w:sz w:val="28"/>
          <w:szCs w:val="28"/>
        </w:rPr>
        <w:t>Matoto v Free State Gambling and Liquor Authority (4629/2015) [2017] ZAFSHC 80 (8 June 2017)</w:t>
      </w:r>
      <w:r>
        <w:rPr>
          <w:rFonts w:ascii="Arial" w:hAnsi="Arial" w:cs="Arial"/>
          <w:sz w:val="28"/>
          <w:szCs w:val="28"/>
        </w:rPr>
        <w:t xml:space="preserve">, The Full Court in </w:t>
      </w:r>
      <w:r>
        <w:rPr>
          <w:rFonts w:ascii="Arial" w:hAnsi="Arial" w:cs="Arial"/>
          <w:i/>
          <w:sz w:val="28"/>
          <w:szCs w:val="28"/>
        </w:rPr>
        <w:t xml:space="preserve">Acting National Director of Public Prosecutions and Others v Democratic Alliance (19577/2009) [2016] ZAGPPHC 489 (24 June 2016) </w:t>
      </w:r>
      <w:r>
        <w:rPr>
          <w:rFonts w:ascii="Arial" w:hAnsi="Arial" w:cs="Arial"/>
          <w:sz w:val="28"/>
          <w:szCs w:val="28"/>
        </w:rPr>
        <w:t>also cited</w:t>
      </w:r>
      <w:r>
        <w:rPr>
          <w:rFonts w:ascii="Arial" w:hAnsi="Arial" w:cs="Arial"/>
          <w:sz w:val="24"/>
          <w:szCs w:val="24"/>
        </w:rPr>
        <w:t xml:space="preserve"> </w:t>
      </w:r>
      <w:r>
        <w:rPr>
          <w:rFonts w:ascii="Arial" w:hAnsi="Arial" w:cs="Arial"/>
          <w:sz w:val="28"/>
          <w:szCs w:val="28"/>
        </w:rPr>
        <w:t>Mont Cheveau with approval.</w:t>
      </w:r>
      <w:r>
        <w:rPr>
          <w:rFonts w:ascii="Arial" w:hAnsi="Arial" w:cs="Arial"/>
          <w:sz w:val="28"/>
          <w:szCs w:val="28"/>
        </w:rPr>
        <w:tab/>
      </w:r>
    </w:p>
    <w:p w14:paraId="2AA237EB" w14:textId="77777777" w:rsidR="00CE6590" w:rsidRPr="00220B79" w:rsidRDefault="00CE6590" w:rsidP="00CE6590">
      <w:pPr>
        <w:spacing w:line="360" w:lineRule="auto"/>
        <w:ind w:left="720" w:hanging="720"/>
        <w:jc w:val="both"/>
        <w:rPr>
          <w:rFonts w:ascii="Arial" w:hAnsi="Arial" w:cs="Arial"/>
          <w:sz w:val="28"/>
          <w:szCs w:val="28"/>
        </w:rPr>
      </w:pPr>
    </w:p>
    <w:p w14:paraId="669C5A1E" w14:textId="4C310971" w:rsidR="007E1F88" w:rsidRDefault="00CB648C" w:rsidP="007E1F88">
      <w:pPr>
        <w:spacing w:line="360" w:lineRule="auto"/>
        <w:ind w:left="720" w:hanging="720"/>
        <w:jc w:val="both"/>
        <w:rPr>
          <w:rFonts w:ascii="Arial" w:hAnsi="Arial" w:cs="Arial"/>
          <w:sz w:val="28"/>
          <w:szCs w:val="28"/>
        </w:rPr>
      </w:pPr>
      <w:r w:rsidRPr="00220B79">
        <w:rPr>
          <w:rFonts w:ascii="Arial" w:hAnsi="Arial" w:cs="Arial"/>
          <w:sz w:val="28"/>
          <w:szCs w:val="28"/>
        </w:rPr>
        <w:t>[</w:t>
      </w:r>
      <w:r w:rsidR="00CA456E">
        <w:rPr>
          <w:rFonts w:ascii="Arial" w:hAnsi="Arial" w:cs="Arial"/>
          <w:sz w:val="28"/>
          <w:szCs w:val="28"/>
        </w:rPr>
        <w:t>9</w:t>
      </w:r>
      <w:r w:rsidRPr="00220B79">
        <w:rPr>
          <w:rFonts w:ascii="Arial" w:hAnsi="Arial" w:cs="Arial"/>
          <w:sz w:val="28"/>
          <w:szCs w:val="28"/>
        </w:rPr>
        <w:t>]</w:t>
      </w:r>
      <w:r w:rsidRPr="00220B79">
        <w:rPr>
          <w:rFonts w:ascii="Arial" w:hAnsi="Arial" w:cs="Arial"/>
          <w:sz w:val="28"/>
          <w:szCs w:val="28"/>
        </w:rPr>
        <w:tab/>
      </w:r>
      <w:r w:rsidR="007E1F88">
        <w:rPr>
          <w:rFonts w:ascii="Arial" w:hAnsi="Arial" w:cs="Arial"/>
          <w:sz w:val="28"/>
          <w:szCs w:val="28"/>
        </w:rPr>
        <w:t>As I indicated the reasons for</w:t>
      </w:r>
      <w:r w:rsidR="008F74EE">
        <w:rPr>
          <w:rFonts w:ascii="Arial" w:hAnsi="Arial" w:cs="Arial"/>
          <w:sz w:val="28"/>
          <w:szCs w:val="28"/>
        </w:rPr>
        <w:t xml:space="preserve"> the order of the court in t</w:t>
      </w:r>
      <w:r w:rsidR="007E1F88">
        <w:rPr>
          <w:rFonts w:ascii="Arial" w:hAnsi="Arial" w:cs="Arial"/>
          <w:sz w:val="28"/>
          <w:szCs w:val="28"/>
        </w:rPr>
        <w:t>his matter are fully set out in the judgment.</w:t>
      </w:r>
      <w:r w:rsidR="007E1F88">
        <w:rPr>
          <w:rFonts w:ascii="Arial" w:hAnsi="Arial" w:cs="Arial"/>
          <w:sz w:val="24"/>
          <w:szCs w:val="24"/>
        </w:rPr>
        <w:t xml:space="preserve"> </w:t>
      </w:r>
      <w:r w:rsidR="007E1F88">
        <w:rPr>
          <w:rFonts w:ascii="Arial" w:hAnsi="Arial" w:cs="Arial"/>
          <w:sz w:val="28"/>
          <w:szCs w:val="28"/>
        </w:rPr>
        <w:t>It is my view that based on those reasons</w:t>
      </w:r>
      <w:r w:rsidR="008F74EE">
        <w:rPr>
          <w:rFonts w:ascii="Arial" w:hAnsi="Arial" w:cs="Arial"/>
          <w:sz w:val="28"/>
          <w:szCs w:val="28"/>
        </w:rPr>
        <w:t xml:space="preserve"> and what I have said above</w:t>
      </w:r>
      <w:r w:rsidR="007E1F88">
        <w:rPr>
          <w:rFonts w:ascii="Arial" w:hAnsi="Arial" w:cs="Arial"/>
          <w:sz w:val="28"/>
          <w:szCs w:val="28"/>
        </w:rPr>
        <w:t>, another would not come to another conclusion. It is, therefore, my view that the respondent do</w:t>
      </w:r>
      <w:r w:rsidR="008F74EE">
        <w:rPr>
          <w:rFonts w:ascii="Arial" w:hAnsi="Arial" w:cs="Arial"/>
          <w:sz w:val="28"/>
          <w:szCs w:val="28"/>
        </w:rPr>
        <w:t>es</w:t>
      </w:r>
      <w:r w:rsidR="007E1F88">
        <w:rPr>
          <w:rFonts w:ascii="Arial" w:hAnsi="Arial" w:cs="Arial"/>
          <w:sz w:val="28"/>
          <w:szCs w:val="28"/>
        </w:rPr>
        <w:t xml:space="preserve"> not enjoy a reasonable prospect of success on appeal.</w:t>
      </w:r>
    </w:p>
    <w:p w14:paraId="173A274A" w14:textId="77777777" w:rsidR="007E1F88" w:rsidRDefault="007E1F88" w:rsidP="007E1F88">
      <w:pPr>
        <w:spacing w:line="360" w:lineRule="auto"/>
        <w:ind w:left="720" w:hanging="720"/>
        <w:jc w:val="both"/>
        <w:rPr>
          <w:rFonts w:ascii="Arial" w:hAnsi="Arial" w:cs="Arial"/>
          <w:sz w:val="28"/>
          <w:szCs w:val="28"/>
        </w:rPr>
      </w:pPr>
    </w:p>
    <w:p w14:paraId="387F6A19" w14:textId="2D01F50F" w:rsidR="00727B3D" w:rsidRPr="00220B79" w:rsidRDefault="00727B3D" w:rsidP="008B4E31">
      <w:pPr>
        <w:spacing w:line="360" w:lineRule="auto"/>
        <w:ind w:left="720" w:hanging="720"/>
        <w:rPr>
          <w:rFonts w:ascii="Arial" w:hAnsi="Arial" w:cs="Arial"/>
          <w:sz w:val="28"/>
          <w:szCs w:val="28"/>
        </w:rPr>
      </w:pPr>
    </w:p>
    <w:p w14:paraId="0B1602A6" w14:textId="77777777" w:rsidR="003E13B2" w:rsidRPr="00220B79" w:rsidRDefault="003E13B2" w:rsidP="00153503">
      <w:pPr>
        <w:spacing w:line="360" w:lineRule="auto"/>
        <w:ind w:left="720" w:hanging="720"/>
        <w:rPr>
          <w:rFonts w:ascii="Arial" w:hAnsi="Arial" w:cs="Arial"/>
          <w:sz w:val="28"/>
          <w:szCs w:val="28"/>
        </w:rPr>
      </w:pPr>
    </w:p>
    <w:p w14:paraId="18BD04B1" w14:textId="77777777" w:rsidR="00C50615" w:rsidRDefault="003E13B2" w:rsidP="00C50615">
      <w:pPr>
        <w:spacing w:line="360" w:lineRule="auto"/>
        <w:ind w:left="720" w:hanging="720"/>
        <w:jc w:val="both"/>
        <w:rPr>
          <w:rFonts w:ascii="Arial" w:hAnsi="Arial" w:cs="Arial"/>
          <w:sz w:val="28"/>
          <w:szCs w:val="28"/>
        </w:rPr>
      </w:pPr>
      <w:r w:rsidRPr="00220B79">
        <w:rPr>
          <w:rFonts w:ascii="Arial" w:hAnsi="Arial" w:cs="Arial"/>
          <w:sz w:val="28"/>
          <w:szCs w:val="28"/>
        </w:rPr>
        <w:t>[</w:t>
      </w:r>
      <w:r w:rsidR="00CA456E">
        <w:rPr>
          <w:rFonts w:ascii="Arial" w:hAnsi="Arial" w:cs="Arial"/>
          <w:sz w:val="28"/>
          <w:szCs w:val="28"/>
        </w:rPr>
        <w:t>10</w:t>
      </w:r>
      <w:r w:rsidRPr="00220B79">
        <w:rPr>
          <w:rFonts w:ascii="Arial" w:hAnsi="Arial" w:cs="Arial"/>
          <w:sz w:val="28"/>
          <w:szCs w:val="28"/>
        </w:rPr>
        <w:t>]</w:t>
      </w:r>
      <w:r w:rsidRPr="00220B79">
        <w:rPr>
          <w:rFonts w:ascii="Arial" w:hAnsi="Arial" w:cs="Arial"/>
          <w:sz w:val="28"/>
          <w:szCs w:val="28"/>
        </w:rPr>
        <w:tab/>
      </w:r>
      <w:r w:rsidR="00C50615">
        <w:rPr>
          <w:rFonts w:ascii="Arial" w:hAnsi="Arial" w:cs="Arial"/>
          <w:sz w:val="28"/>
          <w:szCs w:val="28"/>
        </w:rPr>
        <w:t>In the circumstances the following order is made:</w:t>
      </w:r>
    </w:p>
    <w:p w14:paraId="2669B80B" w14:textId="753D3F94" w:rsidR="00C50615" w:rsidRDefault="00C50615" w:rsidP="00C50615">
      <w:pPr>
        <w:spacing w:line="360" w:lineRule="auto"/>
        <w:ind w:left="720" w:hanging="720"/>
        <w:jc w:val="both"/>
        <w:rPr>
          <w:rFonts w:ascii="Arial" w:hAnsi="Arial" w:cs="Arial"/>
          <w:sz w:val="28"/>
          <w:szCs w:val="28"/>
        </w:rPr>
      </w:pPr>
      <w:r>
        <w:rPr>
          <w:rFonts w:ascii="Arial" w:hAnsi="Arial" w:cs="Arial"/>
          <w:sz w:val="28"/>
          <w:szCs w:val="28"/>
        </w:rPr>
        <w:tab/>
        <w:t>The application</w:t>
      </w:r>
      <w:r w:rsidR="008F74EE">
        <w:rPr>
          <w:rFonts w:ascii="Arial" w:hAnsi="Arial" w:cs="Arial"/>
          <w:sz w:val="28"/>
          <w:szCs w:val="28"/>
        </w:rPr>
        <w:t xml:space="preserve"> for leave to appeal</w:t>
      </w:r>
      <w:r>
        <w:rPr>
          <w:rFonts w:ascii="Arial" w:hAnsi="Arial" w:cs="Arial"/>
          <w:sz w:val="28"/>
          <w:szCs w:val="28"/>
        </w:rPr>
        <w:t xml:space="preserve"> is dismissed with costs</w:t>
      </w:r>
    </w:p>
    <w:p w14:paraId="40C64B3F" w14:textId="77777777" w:rsidR="00C50615" w:rsidRDefault="00C50615" w:rsidP="00C50615">
      <w:pPr>
        <w:spacing w:line="360" w:lineRule="auto"/>
        <w:ind w:left="720" w:hanging="720"/>
        <w:jc w:val="both"/>
        <w:rPr>
          <w:rFonts w:ascii="Arial" w:hAnsi="Arial" w:cs="Arial"/>
          <w:sz w:val="28"/>
          <w:szCs w:val="28"/>
        </w:rPr>
      </w:pPr>
      <w:r>
        <w:rPr>
          <w:rFonts w:ascii="Arial" w:hAnsi="Arial" w:cs="Arial"/>
          <w:sz w:val="28"/>
          <w:szCs w:val="28"/>
        </w:rPr>
        <w:tab/>
      </w:r>
    </w:p>
    <w:p w14:paraId="66704B4E" w14:textId="12419425" w:rsidR="00F85AA8" w:rsidRPr="00220B79" w:rsidRDefault="00F85AA8" w:rsidP="00F85AA8">
      <w:pPr>
        <w:spacing w:line="360" w:lineRule="auto"/>
        <w:ind w:left="720" w:hanging="720"/>
        <w:rPr>
          <w:rFonts w:ascii="Arial" w:hAnsi="Arial" w:cs="Arial"/>
          <w:sz w:val="28"/>
          <w:szCs w:val="28"/>
        </w:rPr>
      </w:pPr>
    </w:p>
    <w:p w14:paraId="7D05E798" w14:textId="4285C7D0" w:rsidR="00060CCE" w:rsidRDefault="00060CCE" w:rsidP="00F85AA8">
      <w:pPr>
        <w:spacing w:line="360" w:lineRule="auto"/>
        <w:ind w:left="720" w:hanging="720"/>
        <w:rPr>
          <w:rFonts w:ascii="Arial" w:hAnsi="Arial" w:cs="Arial"/>
          <w:sz w:val="28"/>
          <w:szCs w:val="28"/>
        </w:rPr>
      </w:pPr>
    </w:p>
    <w:p w14:paraId="214F4431" w14:textId="78F7C62B" w:rsidR="008B4E31" w:rsidRDefault="008B4E31" w:rsidP="00F85AA8">
      <w:pPr>
        <w:spacing w:line="360" w:lineRule="auto"/>
        <w:ind w:left="720" w:hanging="720"/>
        <w:rPr>
          <w:rFonts w:ascii="Arial" w:hAnsi="Arial" w:cs="Arial"/>
          <w:sz w:val="28"/>
          <w:szCs w:val="28"/>
        </w:rPr>
      </w:pPr>
    </w:p>
    <w:p w14:paraId="547A4C91" w14:textId="72D834B5" w:rsidR="008B4E31" w:rsidRDefault="008B4E31" w:rsidP="00F85AA8">
      <w:pPr>
        <w:spacing w:line="360" w:lineRule="auto"/>
        <w:ind w:left="720" w:hanging="720"/>
        <w:rPr>
          <w:rFonts w:ascii="Arial" w:hAnsi="Arial" w:cs="Arial"/>
          <w:sz w:val="28"/>
          <w:szCs w:val="28"/>
        </w:rPr>
      </w:pPr>
    </w:p>
    <w:p w14:paraId="6B6B0261" w14:textId="77777777" w:rsidR="008B4E31" w:rsidRPr="00220B79" w:rsidRDefault="008B4E31" w:rsidP="00F85AA8">
      <w:pPr>
        <w:spacing w:line="360" w:lineRule="auto"/>
        <w:ind w:left="720" w:hanging="720"/>
        <w:rPr>
          <w:rFonts w:ascii="Arial" w:hAnsi="Arial" w:cs="Arial"/>
          <w:sz w:val="28"/>
          <w:szCs w:val="28"/>
        </w:rPr>
      </w:pPr>
    </w:p>
    <w:p w14:paraId="13192512" w14:textId="77777777" w:rsidR="0078669D" w:rsidRDefault="0078669D" w:rsidP="006812FE">
      <w:pPr>
        <w:spacing w:line="360" w:lineRule="auto"/>
        <w:ind w:left="720" w:hanging="720"/>
        <w:rPr>
          <w:rFonts w:ascii="Arial" w:hAnsi="Arial" w:cs="Arial"/>
          <w:color w:val="000000"/>
          <w:sz w:val="28"/>
          <w:szCs w:val="28"/>
        </w:rPr>
      </w:pPr>
    </w:p>
    <w:p w14:paraId="341F9E54" w14:textId="77777777" w:rsidR="003A772F" w:rsidRDefault="003A772F" w:rsidP="003A772F">
      <w:pPr>
        <w:spacing w:line="360" w:lineRule="auto"/>
        <w:ind w:left="720" w:hanging="72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_______________________</w:t>
      </w:r>
    </w:p>
    <w:p w14:paraId="3C09C9EB" w14:textId="77777777" w:rsidR="003A772F" w:rsidRDefault="003A772F" w:rsidP="003A772F">
      <w:pPr>
        <w:spacing w:line="360" w:lineRule="auto"/>
        <w:ind w:left="720" w:hanging="720"/>
        <w:rPr>
          <w:rFonts w:ascii="Arial" w:hAnsi="Arial" w:cs="Arial"/>
          <w:b/>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3A772F">
        <w:rPr>
          <w:rFonts w:ascii="Arial" w:hAnsi="Arial" w:cs="Arial"/>
          <w:b/>
          <w:color w:val="000000"/>
          <w:sz w:val="28"/>
          <w:szCs w:val="28"/>
        </w:rPr>
        <w:t>S NAIDOO J</w:t>
      </w:r>
    </w:p>
    <w:p w14:paraId="5E940832" w14:textId="77777777" w:rsidR="003A772F" w:rsidRDefault="003A772F" w:rsidP="003A772F">
      <w:pPr>
        <w:spacing w:line="360" w:lineRule="auto"/>
        <w:ind w:left="720" w:hanging="720"/>
        <w:rPr>
          <w:rFonts w:ascii="Arial" w:hAnsi="Arial" w:cs="Arial"/>
          <w:b/>
          <w:color w:val="000000"/>
          <w:sz w:val="28"/>
          <w:szCs w:val="28"/>
        </w:rPr>
      </w:pPr>
    </w:p>
    <w:p w14:paraId="5CFF3B11" w14:textId="6E2FA29C" w:rsidR="0071381A" w:rsidRDefault="0071381A" w:rsidP="003A772F">
      <w:pPr>
        <w:spacing w:line="360" w:lineRule="auto"/>
        <w:ind w:left="720" w:hanging="720"/>
        <w:rPr>
          <w:rFonts w:ascii="Arial" w:hAnsi="Arial" w:cs="Arial"/>
          <w:b/>
          <w:color w:val="000000"/>
          <w:sz w:val="28"/>
          <w:szCs w:val="28"/>
        </w:rPr>
      </w:pPr>
    </w:p>
    <w:p w14:paraId="347E3EFF" w14:textId="6A438E15" w:rsidR="00047D3D" w:rsidRDefault="00047D3D" w:rsidP="003A772F">
      <w:pPr>
        <w:spacing w:line="360" w:lineRule="auto"/>
        <w:ind w:left="720" w:hanging="720"/>
        <w:rPr>
          <w:rFonts w:ascii="Arial" w:hAnsi="Arial" w:cs="Arial"/>
          <w:b/>
          <w:color w:val="000000"/>
          <w:sz w:val="28"/>
          <w:szCs w:val="28"/>
        </w:rPr>
      </w:pPr>
    </w:p>
    <w:p w14:paraId="3CAEA67A" w14:textId="133570E9" w:rsidR="00047D3D" w:rsidRDefault="00047D3D" w:rsidP="003A772F">
      <w:pPr>
        <w:spacing w:line="360" w:lineRule="auto"/>
        <w:ind w:left="720" w:hanging="720"/>
        <w:rPr>
          <w:rFonts w:ascii="Arial" w:hAnsi="Arial" w:cs="Arial"/>
          <w:b/>
          <w:color w:val="000000"/>
          <w:sz w:val="28"/>
          <w:szCs w:val="28"/>
        </w:rPr>
      </w:pPr>
    </w:p>
    <w:p w14:paraId="04396547" w14:textId="28EF04F9" w:rsidR="00047D3D" w:rsidRDefault="00047D3D" w:rsidP="003A772F">
      <w:pPr>
        <w:spacing w:line="360" w:lineRule="auto"/>
        <w:ind w:left="720" w:hanging="720"/>
        <w:rPr>
          <w:rFonts w:ascii="Arial" w:hAnsi="Arial" w:cs="Arial"/>
          <w:b/>
          <w:color w:val="000000"/>
          <w:sz w:val="28"/>
          <w:szCs w:val="28"/>
        </w:rPr>
      </w:pPr>
    </w:p>
    <w:p w14:paraId="749E966D" w14:textId="374BADAB" w:rsidR="00047D3D" w:rsidRDefault="00047D3D" w:rsidP="003A772F">
      <w:pPr>
        <w:spacing w:line="360" w:lineRule="auto"/>
        <w:ind w:left="720" w:hanging="720"/>
        <w:rPr>
          <w:rFonts w:ascii="Arial" w:hAnsi="Arial" w:cs="Arial"/>
          <w:b/>
          <w:color w:val="000000"/>
          <w:sz w:val="28"/>
          <w:szCs w:val="28"/>
        </w:rPr>
      </w:pPr>
    </w:p>
    <w:p w14:paraId="6D5249E4" w14:textId="08E9A8B1" w:rsidR="00047D3D" w:rsidRDefault="00047D3D" w:rsidP="003A772F">
      <w:pPr>
        <w:spacing w:line="360" w:lineRule="auto"/>
        <w:ind w:left="720" w:hanging="720"/>
        <w:rPr>
          <w:rFonts w:ascii="Arial" w:hAnsi="Arial" w:cs="Arial"/>
          <w:b/>
          <w:color w:val="000000"/>
          <w:sz w:val="28"/>
          <w:szCs w:val="28"/>
        </w:rPr>
      </w:pPr>
    </w:p>
    <w:p w14:paraId="37E506F3" w14:textId="3B9EF11C" w:rsidR="00047D3D" w:rsidRDefault="00047D3D" w:rsidP="003A772F">
      <w:pPr>
        <w:spacing w:line="360" w:lineRule="auto"/>
        <w:ind w:left="720" w:hanging="720"/>
        <w:rPr>
          <w:rFonts w:ascii="Arial" w:hAnsi="Arial" w:cs="Arial"/>
          <w:b/>
          <w:color w:val="000000"/>
          <w:sz w:val="28"/>
          <w:szCs w:val="28"/>
        </w:rPr>
      </w:pPr>
    </w:p>
    <w:p w14:paraId="5B948AD9" w14:textId="6C9F9234" w:rsidR="008F74EE" w:rsidRDefault="008F74EE" w:rsidP="003A772F">
      <w:pPr>
        <w:spacing w:line="360" w:lineRule="auto"/>
        <w:ind w:left="720" w:hanging="720"/>
        <w:rPr>
          <w:rFonts w:ascii="Arial" w:hAnsi="Arial" w:cs="Arial"/>
          <w:b/>
          <w:color w:val="000000"/>
          <w:sz w:val="28"/>
          <w:szCs w:val="28"/>
        </w:rPr>
      </w:pPr>
    </w:p>
    <w:p w14:paraId="40B8B9E5" w14:textId="09C05A57" w:rsidR="008F74EE" w:rsidRDefault="008F74EE" w:rsidP="003A772F">
      <w:pPr>
        <w:spacing w:line="360" w:lineRule="auto"/>
        <w:ind w:left="720" w:hanging="720"/>
        <w:rPr>
          <w:rFonts w:ascii="Arial" w:hAnsi="Arial" w:cs="Arial"/>
          <w:b/>
          <w:color w:val="000000"/>
          <w:sz w:val="28"/>
          <w:szCs w:val="28"/>
        </w:rPr>
      </w:pPr>
    </w:p>
    <w:p w14:paraId="5D0F8419" w14:textId="58D68C96" w:rsidR="00047D3D" w:rsidRDefault="00047D3D" w:rsidP="003A772F">
      <w:pPr>
        <w:spacing w:line="360" w:lineRule="auto"/>
        <w:ind w:left="720" w:hanging="720"/>
        <w:rPr>
          <w:rFonts w:ascii="Arial" w:hAnsi="Arial" w:cs="Arial"/>
          <w:b/>
          <w:color w:val="000000"/>
          <w:sz w:val="28"/>
          <w:szCs w:val="28"/>
        </w:rPr>
      </w:pPr>
    </w:p>
    <w:p w14:paraId="39DC35A7" w14:textId="77777777" w:rsidR="00716ADA" w:rsidRDefault="00716ADA" w:rsidP="003A772F">
      <w:pPr>
        <w:spacing w:line="360" w:lineRule="auto"/>
        <w:ind w:left="720" w:hanging="720"/>
        <w:rPr>
          <w:rFonts w:ascii="Arial" w:hAnsi="Arial" w:cs="Arial"/>
          <w:b/>
          <w:color w:val="000000"/>
          <w:sz w:val="28"/>
          <w:szCs w:val="28"/>
        </w:rPr>
      </w:pPr>
    </w:p>
    <w:p w14:paraId="2859C75A" w14:textId="48D83E63" w:rsidR="003A772F" w:rsidRDefault="003A772F" w:rsidP="003A772F">
      <w:pPr>
        <w:spacing w:line="360" w:lineRule="auto"/>
        <w:ind w:left="720" w:hanging="720"/>
        <w:rPr>
          <w:rFonts w:ascii="Arial" w:hAnsi="Arial" w:cs="Arial"/>
          <w:color w:val="000000"/>
          <w:sz w:val="28"/>
          <w:szCs w:val="28"/>
        </w:rPr>
      </w:pPr>
      <w:r>
        <w:rPr>
          <w:rFonts w:ascii="Arial" w:hAnsi="Arial" w:cs="Arial"/>
          <w:color w:val="000000"/>
          <w:sz w:val="28"/>
          <w:szCs w:val="28"/>
        </w:rPr>
        <w:t xml:space="preserve">On behalf of the 1st Defendant: </w:t>
      </w:r>
      <w:r>
        <w:rPr>
          <w:rFonts w:ascii="Arial" w:hAnsi="Arial" w:cs="Arial"/>
          <w:color w:val="000000"/>
          <w:sz w:val="28"/>
          <w:szCs w:val="28"/>
        </w:rPr>
        <w:tab/>
      </w:r>
      <w:r w:rsidR="00D44E0B">
        <w:rPr>
          <w:rFonts w:ascii="Arial" w:hAnsi="Arial" w:cs="Arial"/>
          <w:color w:val="000000"/>
          <w:sz w:val="28"/>
          <w:szCs w:val="28"/>
        </w:rPr>
        <w:t xml:space="preserve">   </w:t>
      </w:r>
      <w:r>
        <w:rPr>
          <w:rFonts w:ascii="Arial" w:hAnsi="Arial" w:cs="Arial"/>
          <w:color w:val="000000"/>
          <w:sz w:val="28"/>
          <w:szCs w:val="28"/>
        </w:rPr>
        <w:t>Adv RC Shepstone</w:t>
      </w:r>
    </w:p>
    <w:p w14:paraId="1741940D" w14:textId="75B8AD2B" w:rsidR="003A772F" w:rsidRDefault="003A772F" w:rsidP="003A772F">
      <w:pPr>
        <w:spacing w:line="360" w:lineRule="auto"/>
        <w:ind w:left="720" w:hanging="720"/>
        <w:rPr>
          <w:rFonts w:ascii="Arial" w:hAnsi="Arial" w:cs="Arial"/>
          <w:color w:val="000000"/>
          <w:sz w:val="28"/>
          <w:szCs w:val="28"/>
        </w:rPr>
      </w:pPr>
      <w:r>
        <w:rPr>
          <w:rFonts w:ascii="Arial" w:hAnsi="Arial" w:cs="Arial"/>
          <w:color w:val="000000"/>
          <w:sz w:val="28"/>
          <w:szCs w:val="28"/>
        </w:rPr>
        <w:t>Instructed by:</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00D44E0B">
        <w:rPr>
          <w:rFonts w:ascii="Arial" w:hAnsi="Arial" w:cs="Arial"/>
          <w:color w:val="000000"/>
          <w:sz w:val="28"/>
          <w:szCs w:val="28"/>
        </w:rPr>
        <w:t xml:space="preserve">   </w:t>
      </w:r>
      <w:r>
        <w:rPr>
          <w:rFonts w:ascii="Arial" w:hAnsi="Arial" w:cs="Arial"/>
          <w:color w:val="000000"/>
          <w:sz w:val="28"/>
          <w:szCs w:val="28"/>
        </w:rPr>
        <w:t>Lawrence Melato Attorneys</w:t>
      </w:r>
    </w:p>
    <w:p w14:paraId="45698BDF" w14:textId="178EF1F5" w:rsidR="0078669D" w:rsidRDefault="00D44E0B" w:rsidP="00D44E0B">
      <w:pPr>
        <w:spacing w:line="360" w:lineRule="auto"/>
        <w:ind w:left="4320"/>
        <w:rPr>
          <w:rFonts w:ascii="Arial" w:hAnsi="Arial" w:cs="Arial"/>
          <w:color w:val="000000"/>
          <w:sz w:val="28"/>
          <w:szCs w:val="28"/>
        </w:rPr>
      </w:pPr>
      <w:r>
        <w:rPr>
          <w:rFonts w:ascii="Arial" w:hAnsi="Arial" w:cs="Arial"/>
          <w:color w:val="000000"/>
          <w:sz w:val="28"/>
          <w:szCs w:val="28"/>
        </w:rPr>
        <w:t xml:space="preserve">   </w:t>
      </w:r>
      <w:r w:rsidR="009736AC">
        <w:rPr>
          <w:rFonts w:ascii="Arial" w:hAnsi="Arial" w:cs="Arial"/>
          <w:color w:val="000000"/>
          <w:sz w:val="28"/>
          <w:szCs w:val="28"/>
        </w:rPr>
        <w:t xml:space="preserve">c/o </w:t>
      </w:r>
      <w:r w:rsidR="0078669D">
        <w:rPr>
          <w:rFonts w:ascii="Arial" w:hAnsi="Arial" w:cs="Arial"/>
          <w:color w:val="000000"/>
          <w:sz w:val="28"/>
          <w:szCs w:val="28"/>
        </w:rPr>
        <w:t>Hendre Conradie Inc</w:t>
      </w:r>
    </w:p>
    <w:p w14:paraId="49D96DB8" w14:textId="024E701F" w:rsidR="003A772F" w:rsidRDefault="00D44E0B" w:rsidP="003A772F">
      <w:pPr>
        <w:spacing w:line="360" w:lineRule="auto"/>
        <w:ind w:left="3600" w:firstLine="720"/>
        <w:rPr>
          <w:rFonts w:ascii="Arial" w:hAnsi="Arial" w:cs="Arial"/>
          <w:color w:val="000000"/>
          <w:sz w:val="28"/>
          <w:szCs w:val="28"/>
        </w:rPr>
      </w:pPr>
      <w:r>
        <w:rPr>
          <w:rFonts w:ascii="Arial" w:hAnsi="Arial" w:cs="Arial"/>
          <w:color w:val="000000"/>
          <w:sz w:val="28"/>
          <w:szCs w:val="28"/>
        </w:rPr>
        <w:t xml:space="preserve">   </w:t>
      </w:r>
      <w:r w:rsidR="0078669D">
        <w:rPr>
          <w:rFonts w:ascii="Arial" w:hAnsi="Arial" w:cs="Arial"/>
          <w:color w:val="000000"/>
          <w:sz w:val="28"/>
          <w:szCs w:val="28"/>
        </w:rPr>
        <w:t>(</w:t>
      </w:r>
      <w:r w:rsidR="009736AC">
        <w:rPr>
          <w:rFonts w:ascii="Arial" w:hAnsi="Arial" w:cs="Arial"/>
          <w:color w:val="000000"/>
          <w:sz w:val="28"/>
          <w:szCs w:val="28"/>
        </w:rPr>
        <w:t>Roussouws Attorneys</w:t>
      </w:r>
      <w:r w:rsidR="0078669D">
        <w:rPr>
          <w:rFonts w:ascii="Arial" w:hAnsi="Arial" w:cs="Arial"/>
          <w:color w:val="000000"/>
          <w:sz w:val="28"/>
          <w:szCs w:val="28"/>
        </w:rPr>
        <w:t>)</w:t>
      </w:r>
    </w:p>
    <w:p w14:paraId="3553121F" w14:textId="0AEA9335" w:rsidR="009736AC" w:rsidRDefault="00D44E0B" w:rsidP="003A772F">
      <w:pPr>
        <w:spacing w:line="360" w:lineRule="auto"/>
        <w:ind w:left="3600" w:firstLine="720"/>
        <w:rPr>
          <w:rFonts w:ascii="Arial" w:hAnsi="Arial" w:cs="Arial"/>
          <w:color w:val="000000"/>
          <w:sz w:val="28"/>
          <w:szCs w:val="28"/>
        </w:rPr>
      </w:pPr>
      <w:r>
        <w:rPr>
          <w:rFonts w:ascii="Arial" w:hAnsi="Arial" w:cs="Arial"/>
          <w:color w:val="000000"/>
          <w:sz w:val="28"/>
          <w:szCs w:val="28"/>
        </w:rPr>
        <w:t xml:space="preserve">   </w:t>
      </w:r>
      <w:r w:rsidR="009736AC">
        <w:rPr>
          <w:rFonts w:ascii="Arial" w:hAnsi="Arial" w:cs="Arial"/>
          <w:color w:val="000000"/>
          <w:sz w:val="28"/>
          <w:szCs w:val="28"/>
        </w:rPr>
        <w:t>119 Pres Reitz Avenue</w:t>
      </w:r>
    </w:p>
    <w:p w14:paraId="4EEB06C7" w14:textId="7BB404E2" w:rsidR="009736AC" w:rsidRDefault="00716ADA" w:rsidP="003A772F">
      <w:pPr>
        <w:spacing w:line="360" w:lineRule="auto"/>
        <w:ind w:left="3600" w:firstLine="720"/>
        <w:rPr>
          <w:rFonts w:ascii="Arial" w:hAnsi="Arial" w:cs="Arial"/>
          <w:color w:val="000000"/>
          <w:sz w:val="28"/>
          <w:szCs w:val="28"/>
        </w:rPr>
      </w:pPr>
      <w:r>
        <w:rPr>
          <w:rFonts w:ascii="Arial" w:hAnsi="Arial" w:cs="Arial"/>
          <w:color w:val="000000"/>
          <w:sz w:val="28"/>
          <w:szCs w:val="28"/>
        </w:rPr>
        <w:t xml:space="preserve">   </w:t>
      </w:r>
      <w:r w:rsidR="009736AC">
        <w:rPr>
          <w:rFonts w:ascii="Arial" w:hAnsi="Arial" w:cs="Arial"/>
          <w:color w:val="000000"/>
          <w:sz w:val="28"/>
          <w:szCs w:val="28"/>
        </w:rPr>
        <w:t>Westdene</w:t>
      </w:r>
    </w:p>
    <w:p w14:paraId="296FE021" w14:textId="71C0EEC5" w:rsidR="009736AC" w:rsidRDefault="00716ADA" w:rsidP="003A772F">
      <w:pPr>
        <w:spacing w:line="360" w:lineRule="auto"/>
        <w:ind w:left="3600" w:firstLine="720"/>
        <w:rPr>
          <w:rFonts w:ascii="Arial" w:hAnsi="Arial" w:cs="Arial"/>
          <w:color w:val="000000"/>
          <w:sz w:val="28"/>
          <w:szCs w:val="28"/>
        </w:rPr>
      </w:pPr>
      <w:r>
        <w:rPr>
          <w:rFonts w:ascii="Arial" w:hAnsi="Arial" w:cs="Arial"/>
          <w:color w:val="000000"/>
          <w:sz w:val="28"/>
          <w:szCs w:val="28"/>
        </w:rPr>
        <w:t xml:space="preserve">   </w:t>
      </w:r>
      <w:r w:rsidR="009736AC">
        <w:rPr>
          <w:rFonts w:ascii="Arial" w:hAnsi="Arial" w:cs="Arial"/>
          <w:color w:val="000000"/>
          <w:sz w:val="28"/>
          <w:szCs w:val="28"/>
        </w:rPr>
        <w:t>Bloemfontein</w:t>
      </w:r>
    </w:p>
    <w:p w14:paraId="650405EC" w14:textId="76DA6647" w:rsidR="0078669D" w:rsidRDefault="00716ADA" w:rsidP="009736AC">
      <w:pPr>
        <w:spacing w:line="360" w:lineRule="auto"/>
        <w:ind w:left="3600" w:firstLine="720"/>
        <w:rPr>
          <w:rFonts w:ascii="Arial" w:hAnsi="Arial" w:cs="Arial"/>
          <w:color w:val="000000"/>
          <w:sz w:val="28"/>
          <w:szCs w:val="28"/>
        </w:rPr>
      </w:pPr>
      <w:r>
        <w:rPr>
          <w:rFonts w:ascii="Arial" w:hAnsi="Arial" w:cs="Arial"/>
          <w:color w:val="000000"/>
          <w:sz w:val="28"/>
          <w:szCs w:val="28"/>
        </w:rPr>
        <w:t xml:space="preserve">   </w:t>
      </w:r>
      <w:r w:rsidR="009736AC">
        <w:rPr>
          <w:rFonts w:ascii="Arial" w:hAnsi="Arial" w:cs="Arial"/>
          <w:color w:val="000000"/>
          <w:sz w:val="28"/>
          <w:szCs w:val="28"/>
        </w:rPr>
        <w:t>(Ref: Mr JH Conradie)</w:t>
      </w:r>
    </w:p>
    <w:p w14:paraId="289DEA93" w14:textId="77777777" w:rsidR="0078669D" w:rsidRDefault="0078669D" w:rsidP="009736AC">
      <w:pPr>
        <w:spacing w:line="360" w:lineRule="auto"/>
        <w:ind w:left="3600" w:firstLine="720"/>
        <w:rPr>
          <w:rFonts w:ascii="Arial" w:hAnsi="Arial" w:cs="Arial"/>
          <w:color w:val="000000"/>
          <w:sz w:val="28"/>
          <w:szCs w:val="28"/>
        </w:rPr>
      </w:pPr>
    </w:p>
    <w:p w14:paraId="10E02257" w14:textId="7AD73B9E" w:rsidR="0078669D" w:rsidRDefault="0078669D" w:rsidP="0078669D">
      <w:pPr>
        <w:spacing w:line="360" w:lineRule="auto"/>
        <w:ind w:left="720" w:hanging="720"/>
        <w:rPr>
          <w:rFonts w:ascii="Arial" w:hAnsi="Arial" w:cs="Arial"/>
          <w:color w:val="000000"/>
          <w:sz w:val="28"/>
          <w:szCs w:val="28"/>
        </w:rPr>
      </w:pPr>
      <w:r w:rsidRPr="003A772F">
        <w:rPr>
          <w:rFonts w:ascii="Arial" w:hAnsi="Arial" w:cs="Arial"/>
          <w:color w:val="000000"/>
          <w:sz w:val="28"/>
          <w:szCs w:val="28"/>
        </w:rPr>
        <w:t xml:space="preserve">On behalf of the </w:t>
      </w:r>
      <w:r>
        <w:rPr>
          <w:rFonts w:ascii="Arial" w:hAnsi="Arial" w:cs="Arial"/>
          <w:color w:val="000000"/>
          <w:sz w:val="28"/>
          <w:szCs w:val="28"/>
        </w:rPr>
        <w:t>1</w:t>
      </w:r>
      <w:r w:rsidRPr="0078669D">
        <w:rPr>
          <w:rFonts w:ascii="Arial" w:hAnsi="Arial" w:cs="Arial"/>
          <w:color w:val="000000"/>
          <w:sz w:val="28"/>
          <w:szCs w:val="28"/>
          <w:vertAlign w:val="superscript"/>
        </w:rPr>
        <w:t>st</w:t>
      </w:r>
      <w:r>
        <w:rPr>
          <w:rFonts w:ascii="Arial" w:hAnsi="Arial" w:cs="Arial"/>
          <w:color w:val="000000"/>
          <w:sz w:val="28"/>
          <w:szCs w:val="28"/>
        </w:rPr>
        <w:t xml:space="preserve"> Respondent:</w:t>
      </w:r>
      <w:r>
        <w:rPr>
          <w:rFonts w:ascii="Arial" w:hAnsi="Arial" w:cs="Arial"/>
          <w:color w:val="000000"/>
          <w:sz w:val="28"/>
          <w:szCs w:val="28"/>
        </w:rPr>
        <w:tab/>
        <w:t xml:space="preserve">    Adv S Grobler SC</w:t>
      </w:r>
    </w:p>
    <w:p w14:paraId="019226D2" w14:textId="6DB9F4B3" w:rsidR="0078669D" w:rsidRDefault="0078669D" w:rsidP="0078669D">
      <w:pPr>
        <w:spacing w:line="360" w:lineRule="auto"/>
        <w:ind w:left="720" w:hanging="720"/>
        <w:rPr>
          <w:rFonts w:ascii="Arial" w:hAnsi="Arial" w:cs="Arial"/>
          <w:color w:val="000000"/>
          <w:sz w:val="28"/>
          <w:szCs w:val="28"/>
        </w:rPr>
      </w:pPr>
      <w:r>
        <w:rPr>
          <w:rFonts w:ascii="Arial" w:hAnsi="Arial" w:cs="Arial"/>
          <w:color w:val="000000"/>
          <w:sz w:val="28"/>
          <w:szCs w:val="28"/>
        </w:rPr>
        <w:t xml:space="preserve">Instructed by: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r w:rsidR="00D44E0B">
        <w:rPr>
          <w:rFonts w:ascii="Arial" w:hAnsi="Arial" w:cs="Arial"/>
          <w:color w:val="000000"/>
          <w:sz w:val="28"/>
          <w:szCs w:val="28"/>
        </w:rPr>
        <w:tab/>
        <w:t xml:space="preserve">   </w:t>
      </w:r>
      <w:r>
        <w:rPr>
          <w:rFonts w:ascii="Arial" w:hAnsi="Arial" w:cs="Arial"/>
          <w:color w:val="000000"/>
          <w:sz w:val="28"/>
          <w:szCs w:val="28"/>
        </w:rPr>
        <w:t xml:space="preserve"> Peyper Attorneys</w:t>
      </w:r>
    </w:p>
    <w:p w14:paraId="5EE7F724" w14:textId="5CD331E3" w:rsidR="0078669D" w:rsidRDefault="0078669D" w:rsidP="0078669D">
      <w:pPr>
        <w:spacing w:line="360" w:lineRule="auto"/>
        <w:ind w:left="720" w:hanging="72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r w:rsidR="00D44E0B">
        <w:rPr>
          <w:rFonts w:ascii="Arial" w:hAnsi="Arial" w:cs="Arial"/>
          <w:color w:val="000000"/>
          <w:sz w:val="28"/>
          <w:szCs w:val="28"/>
        </w:rPr>
        <w:tab/>
      </w:r>
      <w:r>
        <w:rPr>
          <w:rFonts w:ascii="Arial" w:hAnsi="Arial" w:cs="Arial"/>
          <w:color w:val="000000"/>
          <w:sz w:val="28"/>
          <w:szCs w:val="28"/>
        </w:rPr>
        <w:t xml:space="preserve">  </w:t>
      </w:r>
      <w:r w:rsidR="00D44E0B">
        <w:rPr>
          <w:rFonts w:ascii="Arial" w:hAnsi="Arial" w:cs="Arial"/>
          <w:color w:val="000000"/>
          <w:sz w:val="28"/>
          <w:szCs w:val="28"/>
        </w:rPr>
        <w:t xml:space="preserve">  </w:t>
      </w:r>
      <w:r>
        <w:rPr>
          <w:rFonts w:ascii="Arial" w:hAnsi="Arial" w:cs="Arial"/>
          <w:color w:val="000000"/>
          <w:sz w:val="28"/>
          <w:szCs w:val="28"/>
        </w:rPr>
        <w:t>101 Olympus Drive</w:t>
      </w:r>
    </w:p>
    <w:p w14:paraId="04010A68" w14:textId="6B25CDE9" w:rsidR="0078669D" w:rsidRDefault="0078669D" w:rsidP="0078669D">
      <w:pPr>
        <w:spacing w:line="360" w:lineRule="auto"/>
        <w:ind w:left="720" w:hanging="72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r w:rsidR="00D44E0B">
        <w:rPr>
          <w:rFonts w:ascii="Arial" w:hAnsi="Arial" w:cs="Arial"/>
          <w:color w:val="000000"/>
          <w:sz w:val="28"/>
          <w:szCs w:val="28"/>
        </w:rPr>
        <w:tab/>
        <w:t xml:space="preserve">    </w:t>
      </w:r>
      <w:r>
        <w:rPr>
          <w:rFonts w:ascii="Arial" w:hAnsi="Arial" w:cs="Arial"/>
          <w:color w:val="000000"/>
          <w:sz w:val="28"/>
          <w:szCs w:val="28"/>
        </w:rPr>
        <w:t>Helicon Heights</w:t>
      </w:r>
    </w:p>
    <w:p w14:paraId="36F8ED0E" w14:textId="57E4AE72" w:rsidR="0078669D" w:rsidRDefault="0078669D" w:rsidP="0078669D">
      <w:pPr>
        <w:spacing w:line="360" w:lineRule="auto"/>
        <w:ind w:left="720" w:hanging="72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r w:rsidR="00D44E0B">
        <w:rPr>
          <w:rFonts w:ascii="Arial" w:hAnsi="Arial" w:cs="Arial"/>
          <w:color w:val="000000"/>
          <w:sz w:val="28"/>
          <w:szCs w:val="28"/>
        </w:rPr>
        <w:t xml:space="preserve">         </w:t>
      </w:r>
      <w:r>
        <w:rPr>
          <w:rFonts w:ascii="Arial" w:hAnsi="Arial" w:cs="Arial"/>
          <w:color w:val="000000"/>
          <w:sz w:val="28"/>
          <w:szCs w:val="28"/>
        </w:rPr>
        <w:t>Bloemfontein</w:t>
      </w:r>
    </w:p>
    <w:p w14:paraId="06AB118C" w14:textId="051E17B5" w:rsidR="0078669D" w:rsidRDefault="0078669D" w:rsidP="0078669D">
      <w:pPr>
        <w:spacing w:line="360" w:lineRule="auto"/>
        <w:ind w:left="720" w:hanging="72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r w:rsidR="00D44E0B">
        <w:rPr>
          <w:rFonts w:ascii="Arial" w:hAnsi="Arial" w:cs="Arial"/>
          <w:color w:val="000000"/>
          <w:sz w:val="28"/>
          <w:szCs w:val="28"/>
        </w:rPr>
        <w:t xml:space="preserve">       </w:t>
      </w:r>
      <w:r>
        <w:rPr>
          <w:rFonts w:ascii="Arial" w:hAnsi="Arial" w:cs="Arial"/>
          <w:color w:val="000000"/>
          <w:sz w:val="28"/>
          <w:szCs w:val="28"/>
        </w:rPr>
        <w:t xml:space="preserve">    (Ref: Ms S Meades)</w:t>
      </w:r>
    </w:p>
    <w:p w14:paraId="5EAC3E55" w14:textId="3392A8DB" w:rsidR="0078669D" w:rsidRDefault="0078669D" w:rsidP="0078669D">
      <w:pPr>
        <w:spacing w:line="360" w:lineRule="auto"/>
        <w:rPr>
          <w:rFonts w:ascii="Arial" w:hAnsi="Arial" w:cs="Arial"/>
          <w:b/>
          <w:color w:val="000000"/>
          <w:sz w:val="28"/>
          <w:szCs w:val="28"/>
        </w:rPr>
      </w:pPr>
    </w:p>
    <w:p w14:paraId="1C64A52A" w14:textId="01B35BD4" w:rsidR="00716ADA" w:rsidRPr="003A772F" w:rsidRDefault="00716ADA" w:rsidP="0078669D">
      <w:pPr>
        <w:spacing w:line="360" w:lineRule="auto"/>
        <w:rPr>
          <w:rFonts w:ascii="Arial" w:hAnsi="Arial" w:cs="Arial"/>
          <w:b/>
          <w:color w:val="000000"/>
          <w:sz w:val="28"/>
          <w:szCs w:val="28"/>
        </w:rPr>
      </w:pPr>
    </w:p>
    <w:sectPr w:rsidR="00716ADA" w:rsidRPr="003A772F" w:rsidSect="00C50615">
      <w:headerReference w:type="default" r:id="rId10"/>
      <w:pgSz w:w="12240" w:h="15840"/>
      <w:pgMar w:top="284" w:right="1325"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88A1E" w14:textId="77777777" w:rsidR="00D11E92" w:rsidRDefault="00D11E92" w:rsidP="00C22FD1">
      <w:pPr>
        <w:spacing w:after="0" w:line="240" w:lineRule="auto"/>
      </w:pPr>
      <w:r>
        <w:separator/>
      </w:r>
    </w:p>
  </w:endnote>
  <w:endnote w:type="continuationSeparator" w:id="0">
    <w:p w14:paraId="58EB2067" w14:textId="77777777" w:rsidR="00D11E92" w:rsidRDefault="00D11E92" w:rsidP="00C2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43002" w14:textId="77777777" w:rsidR="00D11E92" w:rsidRDefault="00D11E92" w:rsidP="00C22FD1">
      <w:pPr>
        <w:spacing w:after="0" w:line="240" w:lineRule="auto"/>
      </w:pPr>
      <w:r>
        <w:separator/>
      </w:r>
    </w:p>
  </w:footnote>
  <w:footnote w:type="continuationSeparator" w:id="0">
    <w:p w14:paraId="14E3EE7E" w14:textId="77777777" w:rsidR="00D11E92" w:rsidRDefault="00D11E92" w:rsidP="00C22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940524"/>
      <w:docPartObj>
        <w:docPartGallery w:val="Page Numbers (Top of Page)"/>
        <w:docPartUnique/>
      </w:docPartObj>
    </w:sdtPr>
    <w:sdtEndPr>
      <w:rPr>
        <w:noProof/>
      </w:rPr>
    </w:sdtEndPr>
    <w:sdtContent>
      <w:p w14:paraId="5D9C0D8E" w14:textId="65BC86BF" w:rsidR="006134CF" w:rsidRDefault="006134CF">
        <w:pPr>
          <w:pStyle w:val="Header"/>
          <w:jc w:val="right"/>
        </w:pPr>
        <w:r>
          <w:fldChar w:fldCharType="begin"/>
        </w:r>
        <w:r>
          <w:instrText xml:space="preserve"> PAGE   \* MERGEFORMAT </w:instrText>
        </w:r>
        <w:r>
          <w:fldChar w:fldCharType="separate"/>
        </w:r>
        <w:r w:rsidR="007B0BFB">
          <w:rPr>
            <w:noProof/>
          </w:rPr>
          <w:t>2</w:t>
        </w:r>
        <w:r>
          <w:rPr>
            <w:noProof/>
          </w:rPr>
          <w:fldChar w:fldCharType="end"/>
        </w:r>
      </w:p>
    </w:sdtContent>
  </w:sdt>
  <w:p w14:paraId="46C0EE95" w14:textId="77777777" w:rsidR="006134CF" w:rsidRDefault="00613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E5"/>
    <w:rsid w:val="0000181A"/>
    <w:rsid w:val="00011F0C"/>
    <w:rsid w:val="000157A1"/>
    <w:rsid w:val="00023A57"/>
    <w:rsid w:val="00027AAA"/>
    <w:rsid w:val="00032ABA"/>
    <w:rsid w:val="0003330B"/>
    <w:rsid w:val="000422E4"/>
    <w:rsid w:val="00042F98"/>
    <w:rsid w:val="00047D3D"/>
    <w:rsid w:val="00052397"/>
    <w:rsid w:val="00057D73"/>
    <w:rsid w:val="00060CCE"/>
    <w:rsid w:val="00072A3D"/>
    <w:rsid w:val="000921CF"/>
    <w:rsid w:val="000930E5"/>
    <w:rsid w:val="000978D6"/>
    <w:rsid w:val="000B0A20"/>
    <w:rsid w:val="000B0A95"/>
    <w:rsid w:val="000B64B6"/>
    <w:rsid w:val="000C49E9"/>
    <w:rsid w:val="000E3A9B"/>
    <w:rsid w:val="0010322B"/>
    <w:rsid w:val="001235A9"/>
    <w:rsid w:val="0012549C"/>
    <w:rsid w:val="00143C34"/>
    <w:rsid w:val="00145C14"/>
    <w:rsid w:val="00152E2F"/>
    <w:rsid w:val="00153503"/>
    <w:rsid w:val="00167144"/>
    <w:rsid w:val="00167BB0"/>
    <w:rsid w:val="00181EB2"/>
    <w:rsid w:val="00190CB2"/>
    <w:rsid w:val="00192541"/>
    <w:rsid w:val="001963BA"/>
    <w:rsid w:val="001A04DC"/>
    <w:rsid w:val="001A6964"/>
    <w:rsid w:val="001B5995"/>
    <w:rsid w:val="001B6C6F"/>
    <w:rsid w:val="001C2457"/>
    <w:rsid w:val="001C44E7"/>
    <w:rsid w:val="001D2FC6"/>
    <w:rsid w:val="001E0066"/>
    <w:rsid w:val="001E0957"/>
    <w:rsid w:val="001F25A7"/>
    <w:rsid w:val="00211DB5"/>
    <w:rsid w:val="00216390"/>
    <w:rsid w:val="00220B79"/>
    <w:rsid w:val="0024313B"/>
    <w:rsid w:val="0026493A"/>
    <w:rsid w:val="00275667"/>
    <w:rsid w:val="0027739D"/>
    <w:rsid w:val="0028751C"/>
    <w:rsid w:val="002C3B53"/>
    <w:rsid w:val="002D2421"/>
    <w:rsid w:val="002D60CE"/>
    <w:rsid w:val="00312181"/>
    <w:rsid w:val="00316623"/>
    <w:rsid w:val="00320CC2"/>
    <w:rsid w:val="0032218C"/>
    <w:rsid w:val="00324ADA"/>
    <w:rsid w:val="003643C3"/>
    <w:rsid w:val="00373A98"/>
    <w:rsid w:val="00373F03"/>
    <w:rsid w:val="003A2FDE"/>
    <w:rsid w:val="003A772F"/>
    <w:rsid w:val="003B57FC"/>
    <w:rsid w:val="003C5809"/>
    <w:rsid w:val="003C74F3"/>
    <w:rsid w:val="003E13B2"/>
    <w:rsid w:val="003E2225"/>
    <w:rsid w:val="003E309B"/>
    <w:rsid w:val="003E737E"/>
    <w:rsid w:val="00402D01"/>
    <w:rsid w:val="00417151"/>
    <w:rsid w:val="00430E8F"/>
    <w:rsid w:val="00432B31"/>
    <w:rsid w:val="00454319"/>
    <w:rsid w:val="004579E7"/>
    <w:rsid w:val="004731F6"/>
    <w:rsid w:val="00473E59"/>
    <w:rsid w:val="004877A2"/>
    <w:rsid w:val="004925C0"/>
    <w:rsid w:val="00493D11"/>
    <w:rsid w:val="004A07D7"/>
    <w:rsid w:val="004A123A"/>
    <w:rsid w:val="004A361F"/>
    <w:rsid w:val="004A6BC0"/>
    <w:rsid w:val="004B2069"/>
    <w:rsid w:val="004B257B"/>
    <w:rsid w:val="004C01D2"/>
    <w:rsid w:val="004C2BA8"/>
    <w:rsid w:val="004C79A9"/>
    <w:rsid w:val="004D2ECF"/>
    <w:rsid w:val="004D388B"/>
    <w:rsid w:val="004D5F2B"/>
    <w:rsid w:val="004E7620"/>
    <w:rsid w:val="004F0325"/>
    <w:rsid w:val="004F6684"/>
    <w:rsid w:val="00506FB7"/>
    <w:rsid w:val="00525A75"/>
    <w:rsid w:val="00527672"/>
    <w:rsid w:val="00534FFF"/>
    <w:rsid w:val="005369F3"/>
    <w:rsid w:val="00536BA7"/>
    <w:rsid w:val="0055201F"/>
    <w:rsid w:val="00553FD4"/>
    <w:rsid w:val="0055505A"/>
    <w:rsid w:val="00575B8E"/>
    <w:rsid w:val="00583589"/>
    <w:rsid w:val="005911DF"/>
    <w:rsid w:val="00593892"/>
    <w:rsid w:val="005A5972"/>
    <w:rsid w:val="005B1234"/>
    <w:rsid w:val="005B698F"/>
    <w:rsid w:val="005B7B1C"/>
    <w:rsid w:val="005D5595"/>
    <w:rsid w:val="005E761A"/>
    <w:rsid w:val="005F2D71"/>
    <w:rsid w:val="005F4B4C"/>
    <w:rsid w:val="005F621F"/>
    <w:rsid w:val="00612A72"/>
    <w:rsid w:val="006134CF"/>
    <w:rsid w:val="00614839"/>
    <w:rsid w:val="00616CE6"/>
    <w:rsid w:val="0062586C"/>
    <w:rsid w:val="00625A25"/>
    <w:rsid w:val="00636DF1"/>
    <w:rsid w:val="0065163A"/>
    <w:rsid w:val="0067147B"/>
    <w:rsid w:val="00674473"/>
    <w:rsid w:val="006812FE"/>
    <w:rsid w:val="006859D0"/>
    <w:rsid w:val="006A529C"/>
    <w:rsid w:val="006B367A"/>
    <w:rsid w:val="006D78B1"/>
    <w:rsid w:val="006D7CB9"/>
    <w:rsid w:val="006E3EFF"/>
    <w:rsid w:val="006F0A79"/>
    <w:rsid w:val="006F35DD"/>
    <w:rsid w:val="006F5B01"/>
    <w:rsid w:val="0070612E"/>
    <w:rsid w:val="0071381A"/>
    <w:rsid w:val="00716ADA"/>
    <w:rsid w:val="00717754"/>
    <w:rsid w:val="00723229"/>
    <w:rsid w:val="00727B3D"/>
    <w:rsid w:val="00735BC3"/>
    <w:rsid w:val="007367EA"/>
    <w:rsid w:val="0075050A"/>
    <w:rsid w:val="00772FBF"/>
    <w:rsid w:val="0077401D"/>
    <w:rsid w:val="00782C38"/>
    <w:rsid w:val="00783DFB"/>
    <w:rsid w:val="0078669D"/>
    <w:rsid w:val="0079731D"/>
    <w:rsid w:val="007B0BFB"/>
    <w:rsid w:val="007B6A2B"/>
    <w:rsid w:val="007E1A91"/>
    <w:rsid w:val="007E1F88"/>
    <w:rsid w:val="007F5D71"/>
    <w:rsid w:val="00811C90"/>
    <w:rsid w:val="00812408"/>
    <w:rsid w:val="00820FF8"/>
    <w:rsid w:val="00821BFE"/>
    <w:rsid w:val="0082317C"/>
    <w:rsid w:val="008267B5"/>
    <w:rsid w:val="008458EE"/>
    <w:rsid w:val="0084781F"/>
    <w:rsid w:val="0085587B"/>
    <w:rsid w:val="00870EDF"/>
    <w:rsid w:val="00881873"/>
    <w:rsid w:val="0089089C"/>
    <w:rsid w:val="008A1BA6"/>
    <w:rsid w:val="008A35F9"/>
    <w:rsid w:val="008A5B39"/>
    <w:rsid w:val="008B2190"/>
    <w:rsid w:val="008B4E31"/>
    <w:rsid w:val="008C62EA"/>
    <w:rsid w:val="008D5713"/>
    <w:rsid w:val="008E2820"/>
    <w:rsid w:val="008F5A53"/>
    <w:rsid w:val="008F74EE"/>
    <w:rsid w:val="009026FE"/>
    <w:rsid w:val="0091717D"/>
    <w:rsid w:val="0092774D"/>
    <w:rsid w:val="0093690B"/>
    <w:rsid w:val="00953952"/>
    <w:rsid w:val="00953A1E"/>
    <w:rsid w:val="00953B9E"/>
    <w:rsid w:val="009674D3"/>
    <w:rsid w:val="009702B4"/>
    <w:rsid w:val="009736AC"/>
    <w:rsid w:val="00976CE7"/>
    <w:rsid w:val="0098470A"/>
    <w:rsid w:val="0098576A"/>
    <w:rsid w:val="009A06FD"/>
    <w:rsid w:val="009A1B26"/>
    <w:rsid w:val="009A2616"/>
    <w:rsid w:val="009A54D9"/>
    <w:rsid w:val="009C0C79"/>
    <w:rsid w:val="009F2920"/>
    <w:rsid w:val="009F4ABB"/>
    <w:rsid w:val="00A003F3"/>
    <w:rsid w:val="00A1186A"/>
    <w:rsid w:val="00A258C7"/>
    <w:rsid w:val="00A3383C"/>
    <w:rsid w:val="00A34AFE"/>
    <w:rsid w:val="00A50701"/>
    <w:rsid w:val="00A57FF0"/>
    <w:rsid w:val="00A70FD0"/>
    <w:rsid w:val="00A77C65"/>
    <w:rsid w:val="00AA5129"/>
    <w:rsid w:val="00AC4DFF"/>
    <w:rsid w:val="00AE0E4C"/>
    <w:rsid w:val="00AE4ADE"/>
    <w:rsid w:val="00AF0596"/>
    <w:rsid w:val="00AF4A93"/>
    <w:rsid w:val="00B11665"/>
    <w:rsid w:val="00B11977"/>
    <w:rsid w:val="00B15B3F"/>
    <w:rsid w:val="00B266EF"/>
    <w:rsid w:val="00B541BD"/>
    <w:rsid w:val="00B668A3"/>
    <w:rsid w:val="00B70728"/>
    <w:rsid w:val="00B73CE1"/>
    <w:rsid w:val="00B82E35"/>
    <w:rsid w:val="00B943A6"/>
    <w:rsid w:val="00BB3AAB"/>
    <w:rsid w:val="00BB5552"/>
    <w:rsid w:val="00BC5CC7"/>
    <w:rsid w:val="00BD4A0E"/>
    <w:rsid w:val="00BE399E"/>
    <w:rsid w:val="00BE6A4F"/>
    <w:rsid w:val="00BF3B3E"/>
    <w:rsid w:val="00C17C74"/>
    <w:rsid w:val="00C22FD1"/>
    <w:rsid w:val="00C33A78"/>
    <w:rsid w:val="00C34B22"/>
    <w:rsid w:val="00C35FBC"/>
    <w:rsid w:val="00C415E3"/>
    <w:rsid w:val="00C45653"/>
    <w:rsid w:val="00C47386"/>
    <w:rsid w:val="00C50615"/>
    <w:rsid w:val="00C578C5"/>
    <w:rsid w:val="00C92BAF"/>
    <w:rsid w:val="00C971FE"/>
    <w:rsid w:val="00CA456E"/>
    <w:rsid w:val="00CA67C2"/>
    <w:rsid w:val="00CB054E"/>
    <w:rsid w:val="00CB648C"/>
    <w:rsid w:val="00CC5233"/>
    <w:rsid w:val="00CC6533"/>
    <w:rsid w:val="00CD586F"/>
    <w:rsid w:val="00CE3588"/>
    <w:rsid w:val="00CE6590"/>
    <w:rsid w:val="00CF36D1"/>
    <w:rsid w:val="00CF53E4"/>
    <w:rsid w:val="00D11E92"/>
    <w:rsid w:val="00D1285A"/>
    <w:rsid w:val="00D169B3"/>
    <w:rsid w:val="00D17FDE"/>
    <w:rsid w:val="00D24858"/>
    <w:rsid w:val="00D30925"/>
    <w:rsid w:val="00D32E51"/>
    <w:rsid w:val="00D44E0B"/>
    <w:rsid w:val="00D542F8"/>
    <w:rsid w:val="00D72273"/>
    <w:rsid w:val="00D7339E"/>
    <w:rsid w:val="00DA6BE5"/>
    <w:rsid w:val="00DB488D"/>
    <w:rsid w:val="00DB53D8"/>
    <w:rsid w:val="00DB5AE3"/>
    <w:rsid w:val="00DC102B"/>
    <w:rsid w:val="00DC7E96"/>
    <w:rsid w:val="00DF766A"/>
    <w:rsid w:val="00E0346B"/>
    <w:rsid w:val="00E0469A"/>
    <w:rsid w:val="00E1774B"/>
    <w:rsid w:val="00E249E0"/>
    <w:rsid w:val="00E25937"/>
    <w:rsid w:val="00E30081"/>
    <w:rsid w:val="00E31E40"/>
    <w:rsid w:val="00E32E87"/>
    <w:rsid w:val="00E33038"/>
    <w:rsid w:val="00E33B85"/>
    <w:rsid w:val="00E3413A"/>
    <w:rsid w:val="00E44E27"/>
    <w:rsid w:val="00E46F5F"/>
    <w:rsid w:val="00E71137"/>
    <w:rsid w:val="00E93B33"/>
    <w:rsid w:val="00E93BEB"/>
    <w:rsid w:val="00E94952"/>
    <w:rsid w:val="00EB23E3"/>
    <w:rsid w:val="00EB3E97"/>
    <w:rsid w:val="00EC2290"/>
    <w:rsid w:val="00ED040E"/>
    <w:rsid w:val="00ED6EF5"/>
    <w:rsid w:val="00EE0E14"/>
    <w:rsid w:val="00EE1BE1"/>
    <w:rsid w:val="00EE68C6"/>
    <w:rsid w:val="00F04D3C"/>
    <w:rsid w:val="00F056F6"/>
    <w:rsid w:val="00F208B0"/>
    <w:rsid w:val="00F20E57"/>
    <w:rsid w:val="00F21F72"/>
    <w:rsid w:val="00F3518A"/>
    <w:rsid w:val="00F42730"/>
    <w:rsid w:val="00F47C4A"/>
    <w:rsid w:val="00F60FF3"/>
    <w:rsid w:val="00F63670"/>
    <w:rsid w:val="00F75C2C"/>
    <w:rsid w:val="00F80542"/>
    <w:rsid w:val="00F85AA8"/>
    <w:rsid w:val="00F85F9B"/>
    <w:rsid w:val="00F96F88"/>
    <w:rsid w:val="00FA7B37"/>
    <w:rsid w:val="00FB4C0A"/>
    <w:rsid w:val="00FC1023"/>
    <w:rsid w:val="00FC626C"/>
    <w:rsid w:val="00FD6E00"/>
    <w:rsid w:val="00FE6197"/>
    <w:rsid w:val="00FF0E5A"/>
    <w:rsid w:val="00F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8AB0"/>
  <w15:chartTrackingRefBased/>
  <w15:docId w15:val="{F46ED1A6-DD58-4E4B-92E8-2ECE14F1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E5"/>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0E5"/>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2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FD1"/>
    <w:rPr>
      <w:lang w:val="en-ZA"/>
    </w:rPr>
  </w:style>
  <w:style w:type="paragraph" w:styleId="Footer">
    <w:name w:val="footer"/>
    <w:basedOn w:val="Normal"/>
    <w:link w:val="FooterChar"/>
    <w:uiPriority w:val="99"/>
    <w:unhideWhenUsed/>
    <w:rsid w:val="00C22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D1"/>
    <w:rPr>
      <w:lang w:val="en-ZA"/>
    </w:rPr>
  </w:style>
  <w:style w:type="character" w:customStyle="1" w:styleId="g1">
    <w:name w:val="g1"/>
    <w:basedOn w:val="DefaultParagraphFont"/>
    <w:rsid w:val="00FC626C"/>
  </w:style>
  <w:style w:type="character" w:styleId="Hyperlink">
    <w:name w:val="Hyperlink"/>
    <w:basedOn w:val="DefaultParagraphFont"/>
    <w:uiPriority w:val="99"/>
    <w:semiHidden/>
    <w:unhideWhenUsed/>
    <w:rsid w:val="00FC626C"/>
    <w:rPr>
      <w:color w:val="0000FF"/>
      <w:u w:val="single"/>
    </w:rPr>
  </w:style>
  <w:style w:type="paragraph" w:styleId="BalloonText">
    <w:name w:val="Balloon Text"/>
    <w:basedOn w:val="Normal"/>
    <w:link w:val="BalloonTextChar"/>
    <w:uiPriority w:val="99"/>
    <w:semiHidden/>
    <w:unhideWhenUsed/>
    <w:rsid w:val="00613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4CF"/>
    <w:rPr>
      <w:rFonts w:ascii="Segoe UI" w:hAnsi="Segoe UI" w:cs="Segoe UI"/>
      <w:sz w:val="18"/>
      <w:szCs w:val="18"/>
      <w:lang w:val="en-ZA"/>
    </w:rPr>
  </w:style>
  <w:style w:type="character" w:customStyle="1" w:styleId="mc">
    <w:name w:val="mc"/>
    <w:basedOn w:val="DefaultParagraphFont"/>
    <w:rsid w:val="00FF0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88980">
      <w:bodyDiv w:val="1"/>
      <w:marLeft w:val="0"/>
      <w:marRight w:val="0"/>
      <w:marTop w:val="0"/>
      <w:marBottom w:val="0"/>
      <w:divBdr>
        <w:top w:val="none" w:sz="0" w:space="0" w:color="auto"/>
        <w:left w:val="none" w:sz="0" w:space="0" w:color="auto"/>
        <w:bottom w:val="none" w:sz="0" w:space="0" w:color="auto"/>
        <w:right w:val="none" w:sz="0" w:space="0" w:color="auto"/>
      </w:divBdr>
    </w:div>
    <w:div w:id="818303523">
      <w:bodyDiv w:val="1"/>
      <w:marLeft w:val="0"/>
      <w:marRight w:val="0"/>
      <w:marTop w:val="0"/>
      <w:marBottom w:val="0"/>
      <w:divBdr>
        <w:top w:val="none" w:sz="0" w:space="0" w:color="auto"/>
        <w:left w:val="none" w:sz="0" w:space="0" w:color="auto"/>
        <w:bottom w:val="none" w:sz="0" w:space="0" w:color="auto"/>
        <w:right w:val="none" w:sz="0" w:space="0" w:color="auto"/>
      </w:divBdr>
    </w:div>
    <w:div w:id="843939621">
      <w:bodyDiv w:val="1"/>
      <w:marLeft w:val="0"/>
      <w:marRight w:val="0"/>
      <w:marTop w:val="0"/>
      <w:marBottom w:val="0"/>
      <w:divBdr>
        <w:top w:val="none" w:sz="0" w:space="0" w:color="auto"/>
        <w:left w:val="none" w:sz="0" w:space="0" w:color="auto"/>
        <w:bottom w:val="none" w:sz="0" w:space="0" w:color="auto"/>
        <w:right w:val="none" w:sz="0" w:space="0" w:color="auto"/>
      </w:divBdr>
    </w:div>
    <w:div w:id="1122529240">
      <w:bodyDiv w:val="1"/>
      <w:marLeft w:val="0"/>
      <w:marRight w:val="0"/>
      <w:marTop w:val="0"/>
      <w:marBottom w:val="0"/>
      <w:divBdr>
        <w:top w:val="none" w:sz="0" w:space="0" w:color="auto"/>
        <w:left w:val="none" w:sz="0" w:space="0" w:color="auto"/>
        <w:bottom w:val="none" w:sz="0" w:space="0" w:color="auto"/>
        <w:right w:val="none" w:sz="0" w:space="0" w:color="auto"/>
      </w:divBdr>
    </w:div>
    <w:div w:id="1175531167">
      <w:bodyDiv w:val="1"/>
      <w:marLeft w:val="0"/>
      <w:marRight w:val="0"/>
      <w:marTop w:val="0"/>
      <w:marBottom w:val="0"/>
      <w:divBdr>
        <w:top w:val="none" w:sz="0" w:space="0" w:color="auto"/>
        <w:left w:val="none" w:sz="0" w:space="0" w:color="auto"/>
        <w:bottom w:val="none" w:sz="0" w:space="0" w:color="auto"/>
        <w:right w:val="none" w:sz="0" w:space="0" w:color="auto"/>
      </w:divBdr>
    </w:div>
    <w:div w:id="1190678302">
      <w:bodyDiv w:val="1"/>
      <w:marLeft w:val="0"/>
      <w:marRight w:val="0"/>
      <w:marTop w:val="0"/>
      <w:marBottom w:val="0"/>
      <w:divBdr>
        <w:top w:val="none" w:sz="0" w:space="0" w:color="auto"/>
        <w:left w:val="none" w:sz="0" w:space="0" w:color="auto"/>
        <w:bottom w:val="none" w:sz="0" w:space="0" w:color="auto"/>
        <w:right w:val="none" w:sz="0" w:space="0" w:color="auto"/>
      </w:divBdr>
    </w:div>
    <w:div w:id="1800226892">
      <w:bodyDiv w:val="1"/>
      <w:marLeft w:val="0"/>
      <w:marRight w:val="0"/>
      <w:marTop w:val="0"/>
      <w:marBottom w:val="0"/>
      <w:divBdr>
        <w:top w:val="none" w:sz="0" w:space="0" w:color="auto"/>
        <w:left w:val="none" w:sz="0" w:space="0" w:color="auto"/>
        <w:bottom w:val="none" w:sz="0" w:space="0" w:color="auto"/>
        <w:right w:val="none" w:sz="0" w:space="0" w:color="auto"/>
      </w:divBdr>
    </w:div>
    <w:div w:id="1934125640">
      <w:bodyDiv w:val="1"/>
      <w:marLeft w:val="0"/>
      <w:marRight w:val="0"/>
      <w:marTop w:val="0"/>
      <w:marBottom w:val="0"/>
      <w:divBdr>
        <w:top w:val="none" w:sz="0" w:space="0" w:color="auto"/>
        <w:left w:val="none" w:sz="0" w:space="0" w:color="auto"/>
        <w:bottom w:val="none" w:sz="0" w:space="0" w:color="auto"/>
        <w:right w:val="none" w:sz="0" w:space="0" w:color="auto"/>
      </w:divBdr>
    </w:div>
    <w:div w:id="21098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32573.78E90440"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241%27%5d&amp;xhitlist_md=target-id=0-0-0-2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Judge-Somaganthie Naidoo</dc:creator>
  <cp:keywords/>
  <dc:description/>
  <cp:lastModifiedBy>Mokone</cp:lastModifiedBy>
  <cp:revision>2</cp:revision>
  <cp:lastPrinted>2022-05-09T10:11:00Z</cp:lastPrinted>
  <dcterms:created xsi:type="dcterms:W3CDTF">2023-02-06T08:45:00Z</dcterms:created>
  <dcterms:modified xsi:type="dcterms:W3CDTF">2023-02-06T08:45:00Z</dcterms:modified>
</cp:coreProperties>
</file>