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9571A" w14:textId="77777777" w:rsidR="0065748E" w:rsidRDefault="0065748E" w:rsidP="00EF11A8">
      <w:pPr>
        <w:ind w:left="2160" w:firstLine="720"/>
        <w:rPr>
          <w:rFonts w:ascii="Arial" w:hAnsi="Arial" w:cs="Arial"/>
          <w:b/>
          <w:u w:val="single"/>
        </w:rPr>
      </w:pPr>
      <w:bookmarkStart w:id="0" w:name="_GoBack"/>
      <w:bookmarkEnd w:id="0"/>
    </w:p>
    <w:p w14:paraId="73CDECA8" w14:textId="77777777" w:rsidR="0065748E" w:rsidRDefault="0065748E" w:rsidP="0065748E">
      <w:pPr>
        <w:ind w:left="-270" w:right="-244"/>
        <w:jc w:val="center"/>
        <w:rPr>
          <w:rFonts w:ascii="Arial" w:hAnsi="Arial"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608F460D" w14:textId="77777777" w:rsidR="0065748E" w:rsidRDefault="0065748E" w:rsidP="00EF11A8">
      <w:pPr>
        <w:ind w:left="2160" w:firstLine="720"/>
        <w:rPr>
          <w:rFonts w:ascii="Arial" w:hAnsi="Arial" w:cs="Arial"/>
          <w:b/>
          <w:u w:val="single"/>
        </w:rPr>
      </w:pPr>
    </w:p>
    <w:p w14:paraId="737F571B" w14:textId="77777777" w:rsidR="0065748E" w:rsidRDefault="0065748E" w:rsidP="00EF11A8">
      <w:pPr>
        <w:ind w:left="2160" w:firstLine="720"/>
        <w:rPr>
          <w:rFonts w:ascii="Arial" w:hAnsi="Arial" w:cs="Arial"/>
          <w:b/>
          <w:u w:val="single"/>
        </w:rPr>
      </w:pPr>
    </w:p>
    <w:p w14:paraId="773DA6B5" w14:textId="77777777" w:rsidR="0065748E" w:rsidRDefault="0065748E" w:rsidP="00EF11A8">
      <w:pPr>
        <w:ind w:left="2160" w:firstLine="720"/>
        <w:rPr>
          <w:rFonts w:ascii="Arial" w:hAnsi="Arial" w:cs="Arial"/>
          <w:b/>
          <w:u w:val="single"/>
        </w:rPr>
      </w:pPr>
    </w:p>
    <w:p w14:paraId="1331705B" w14:textId="77777777" w:rsidR="0065748E" w:rsidRDefault="0065748E" w:rsidP="00EF11A8">
      <w:pPr>
        <w:ind w:left="2160" w:firstLine="720"/>
        <w:rPr>
          <w:rFonts w:ascii="Arial" w:hAnsi="Arial" w:cs="Arial"/>
          <w:b/>
          <w:u w:val="single"/>
        </w:rPr>
      </w:pPr>
    </w:p>
    <w:p w14:paraId="6AB01D9C" w14:textId="77777777" w:rsidR="0065748E" w:rsidRDefault="0065748E" w:rsidP="00EF11A8">
      <w:pPr>
        <w:ind w:left="2160" w:firstLine="720"/>
        <w:rPr>
          <w:rFonts w:ascii="Arial" w:hAnsi="Arial" w:cs="Arial"/>
          <w:b/>
          <w:u w:val="single"/>
        </w:rPr>
      </w:pPr>
    </w:p>
    <w:p w14:paraId="016CDF9D" w14:textId="77777777" w:rsidR="0065748E" w:rsidRDefault="0065748E" w:rsidP="00EF11A8">
      <w:pPr>
        <w:ind w:left="2160" w:firstLine="720"/>
        <w:rPr>
          <w:rFonts w:ascii="Arial" w:hAnsi="Arial" w:cs="Arial"/>
          <w:b/>
          <w:u w:val="single"/>
        </w:rPr>
      </w:pPr>
    </w:p>
    <w:p w14:paraId="48CB39C4" w14:textId="77777777" w:rsidR="0065748E" w:rsidRDefault="0065748E" w:rsidP="00EF11A8">
      <w:pPr>
        <w:ind w:left="2160" w:firstLine="720"/>
        <w:rPr>
          <w:rFonts w:ascii="Arial" w:hAnsi="Arial" w:cs="Arial"/>
          <w:b/>
          <w:u w:val="single"/>
        </w:rPr>
      </w:pPr>
    </w:p>
    <w:p w14:paraId="3773E2BB" w14:textId="77777777" w:rsidR="0065748E" w:rsidRDefault="0065748E" w:rsidP="00EF11A8">
      <w:pPr>
        <w:ind w:left="2160" w:firstLine="720"/>
        <w:rPr>
          <w:rFonts w:ascii="Arial" w:hAnsi="Arial" w:cs="Arial"/>
          <w:b/>
          <w:u w:val="single"/>
        </w:rPr>
      </w:pPr>
    </w:p>
    <w:p w14:paraId="4675A127" w14:textId="16FB9C4C" w:rsidR="00EF11A8" w:rsidRDefault="00EF11A8" w:rsidP="00EF11A8">
      <w:pPr>
        <w:ind w:left="2160" w:firstLine="720"/>
        <w:rPr>
          <w:rFonts w:ascii="Arial" w:hAnsi="Arial" w:cs="Arial"/>
          <w:b/>
          <w:u w:val="single"/>
        </w:rPr>
      </w:pPr>
      <w:r w:rsidRPr="005B354E">
        <w:rPr>
          <w:rFonts w:asciiTheme="minorHAnsi" w:eastAsiaTheme="minorHAnsi" w:hAnsiTheme="minorHAnsi" w:cstheme="minorBidi"/>
          <w:noProof/>
          <w:lang w:val="en-ZA" w:eastAsia="en-ZA"/>
        </w:rPr>
        <w:drawing>
          <wp:anchor distT="0" distB="0" distL="114300" distR="114300" simplePos="0" relativeHeight="251659264" behindDoc="1" locked="0" layoutInCell="1" allowOverlap="1" wp14:anchorId="11080741" wp14:editId="1FE80D8A">
            <wp:simplePos x="0" y="0"/>
            <wp:positionH relativeFrom="margin">
              <wp:posOffset>2089150</wp:posOffset>
            </wp:positionH>
            <wp:positionV relativeFrom="paragraph">
              <wp:posOffset>-781050</wp:posOffset>
            </wp:positionV>
            <wp:extent cx="1473835" cy="1397000"/>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73835" cy="139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B43321" w14:textId="77777777" w:rsidR="00EF11A8" w:rsidRDefault="00EF11A8" w:rsidP="00EF11A8">
      <w:pPr>
        <w:ind w:left="2160" w:firstLine="720"/>
        <w:rPr>
          <w:rFonts w:ascii="Arial" w:hAnsi="Arial" w:cs="Arial"/>
          <w:b/>
          <w:u w:val="single"/>
        </w:rPr>
      </w:pPr>
    </w:p>
    <w:p w14:paraId="011A4A4A" w14:textId="77777777" w:rsidR="00EF11A8" w:rsidRDefault="00EF11A8" w:rsidP="00EF11A8">
      <w:pPr>
        <w:ind w:left="2160" w:firstLine="720"/>
        <w:rPr>
          <w:rFonts w:ascii="Arial" w:hAnsi="Arial" w:cs="Arial"/>
          <w:b/>
          <w:u w:val="single"/>
        </w:rPr>
      </w:pPr>
    </w:p>
    <w:p w14:paraId="68A0AF6E" w14:textId="77777777" w:rsidR="00EF11A8" w:rsidRDefault="00EF11A8" w:rsidP="00EF11A8">
      <w:pPr>
        <w:ind w:left="2160" w:firstLine="720"/>
        <w:rPr>
          <w:rFonts w:ascii="Arial" w:hAnsi="Arial" w:cs="Arial"/>
          <w:b/>
          <w:u w:val="single"/>
        </w:rPr>
      </w:pPr>
    </w:p>
    <w:p w14:paraId="7776F1CA" w14:textId="77777777" w:rsidR="00EF11A8" w:rsidRDefault="00EF11A8" w:rsidP="00EF11A8">
      <w:pPr>
        <w:ind w:left="2160" w:firstLine="720"/>
        <w:rPr>
          <w:rFonts w:ascii="Arial" w:hAnsi="Arial" w:cs="Arial"/>
          <w:b/>
          <w:u w:val="single"/>
        </w:rPr>
      </w:pPr>
    </w:p>
    <w:p w14:paraId="2926CE17" w14:textId="77777777" w:rsidR="00DC6873" w:rsidRDefault="00DC6873" w:rsidP="00EF11A8">
      <w:pPr>
        <w:ind w:left="2160" w:firstLine="720"/>
        <w:rPr>
          <w:rFonts w:ascii="Arial" w:hAnsi="Arial" w:cs="Arial"/>
          <w:b/>
          <w:u w:val="single"/>
        </w:rPr>
      </w:pPr>
    </w:p>
    <w:p w14:paraId="50BD1DFF" w14:textId="77777777" w:rsidR="00EF11A8" w:rsidRPr="007716F1" w:rsidRDefault="00EF11A8" w:rsidP="00EF11A8">
      <w:pPr>
        <w:ind w:left="1440" w:firstLine="720"/>
        <w:rPr>
          <w:rFonts w:ascii="Arial" w:hAnsi="Arial" w:cs="Arial"/>
          <w:b/>
          <w:sz w:val="26"/>
          <w:szCs w:val="26"/>
          <w:u w:val="single"/>
        </w:rPr>
      </w:pPr>
      <w:r w:rsidRPr="007716F1">
        <w:rPr>
          <w:rFonts w:ascii="Arial" w:hAnsi="Arial" w:cs="Arial"/>
          <w:b/>
          <w:sz w:val="26"/>
          <w:szCs w:val="26"/>
          <w:u w:val="single"/>
        </w:rPr>
        <w:t>IN THE HIGH COURT OF SOUTH AFRICA,</w:t>
      </w:r>
    </w:p>
    <w:p w14:paraId="0234B115" w14:textId="77777777" w:rsidR="00EF11A8" w:rsidRPr="007716F1" w:rsidRDefault="00EF11A8" w:rsidP="00EF11A8">
      <w:pPr>
        <w:ind w:left="1440" w:firstLine="720"/>
        <w:rPr>
          <w:rFonts w:ascii="Arial" w:hAnsi="Arial" w:cs="Arial"/>
          <w:b/>
          <w:sz w:val="26"/>
          <w:szCs w:val="26"/>
          <w:u w:val="single"/>
        </w:rPr>
      </w:pPr>
      <w:r w:rsidRPr="007716F1">
        <w:rPr>
          <w:rFonts w:ascii="Arial" w:hAnsi="Arial" w:cs="Arial"/>
          <w:b/>
          <w:sz w:val="26"/>
          <w:szCs w:val="26"/>
          <w:u w:val="single"/>
        </w:rPr>
        <w:t>FREE STATE DIVISION, BLOEMFONTEIN</w:t>
      </w:r>
    </w:p>
    <w:p w14:paraId="3A7A2641" w14:textId="77777777" w:rsidR="003F2617" w:rsidRPr="007716F1" w:rsidRDefault="003F2617" w:rsidP="00EF11A8">
      <w:pPr>
        <w:ind w:left="1440" w:firstLine="720"/>
        <w:rPr>
          <w:rFonts w:ascii="Arial" w:hAnsi="Arial" w:cs="Arial"/>
          <w:b/>
          <w:sz w:val="26"/>
          <w:szCs w:val="26"/>
          <w:u w:val="single"/>
        </w:rPr>
      </w:pPr>
    </w:p>
    <w:p w14:paraId="7B1A6B39" w14:textId="77777777" w:rsidR="003F2617" w:rsidRDefault="003F2617" w:rsidP="00EF11A8">
      <w:pPr>
        <w:ind w:left="1440" w:firstLine="720"/>
        <w:rPr>
          <w:rFonts w:ascii="Arial" w:hAnsi="Arial" w:cs="Arial"/>
          <w:b/>
          <w:u w:val="single"/>
        </w:rPr>
      </w:pPr>
    </w:p>
    <w:tbl>
      <w:tblPr>
        <w:tblStyle w:val="TableGrid"/>
        <w:tblW w:w="2693" w:type="dxa"/>
        <w:tblInd w:w="6487" w:type="dxa"/>
        <w:tblLook w:val="04A0" w:firstRow="1" w:lastRow="0" w:firstColumn="1" w:lastColumn="0" w:noHBand="0" w:noVBand="1"/>
      </w:tblPr>
      <w:tblGrid>
        <w:gridCol w:w="2693"/>
      </w:tblGrid>
      <w:tr w:rsidR="00EF11A8" w14:paraId="57A497D8" w14:textId="77777777" w:rsidTr="007C2356">
        <w:trPr>
          <w:trHeight w:val="642"/>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9051DC" w14:textId="77777777" w:rsidR="00EF11A8" w:rsidRDefault="00EF11A8" w:rsidP="007C2356">
            <w:pPr>
              <w:rPr>
                <w:rFonts w:ascii="Arial" w:hAnsi="Arial" w:cs="Arial"/>
                <w:b/>
                <w:sz w:val="16"/>
                <w:szCs w:val="16"/>
              </w:rPr>
            </w:pPr>
            <w:r>
              <w:rPr>
                <w:rFonts w:ascii="Arial" w:hAnsi="Arial" w:cs="Arial"/>
                <w:b/>
                <w:sz w:val="16"/>
                <w:szCs w:val="16"/>
              </w:rPr>
              <w:t>Reportable:                              NO</w:t>
            </w:r>
          </w:p>
          <w:p w14:paraId="1EA12AFB" w14:textId="77777777" w:rsidR="00EF11A8" w:rsidRDefault="00EF11A8" w:rsidP="007C2356">
            <w:pPr>
              <w:rPr>
                <w:rFonts w:ascii="Arial" w:hAnsi="Arial" w:cs="Arial"/>
                <w:b/>
                <w:sz w:val="16"/>
                <w:szCs w:val="16"/>
              </w:rPr>
            </w:pPr>
            <w:r>
              <w:rPr>
                <w:rFonts w:ascii="Arial" w:hAnsi="Arial" w:cs="Arial"/>
                <w:b/>
                <w:sz w:val="16"/>
                <w:szCs w:val="16"/>
              </w:rPr>
              <w:t>Of Interest to other Judges:   NO</w:t>
            </w:r>
          </w:p>
          <w:p w14:paraId="27FAB2A8" w14:textId="77777777" w:rsidR="00EF11A8" w:rsidRDefault="00EF11A8" w:rsidP="007C2356">
            <w:pPr>
              <w:rPr>
                <w:rFonts w:ascii="Arial" w:hAnsi="Arial" w:cs="Arial"/>
                <w:b/>
                <w:sz w:val="16"/>
                <w:szCs w:val="16"/>
                <w:u w:val="single"/>
              </w:rPr>
            </w:pPr>
            <w:r>
              <w:rPr>
                <w:rFonts w:ascii="Arial" w:hAnsi="Arial" w:cs="Arial"/>
                <w:b/>
                <w:sz w:val="16"/>
                <w:szCs w:val="16"/>
              </w:rPr>
              <w:t>Circulate to Magistrates:        NO</w:t>
            </w:r>
          </w:p>
        </w:tc>
      </w:tr>
    </w:tbl>
    <w:p w14:paraId="606217E0" w14:textId="77777777" w:rsidR="00EF11A8" w:rsidRDefault="00EF11A8" w:rsidP="00EF11A8">
      <w:pPr>
        <w:jc w:val="both"/>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6268B119" w14:textId="4DA32B78" w:rsidR="00781F07" w:rsidRPr="009713E3" w:rsidRDefault="00EF11A8" w:rsidP="00EF11A8">
      <w:pPr>
        <w:jc w:val="right"/>
        <w:rPr>
          <w:rFonts w:ascii="Arial" w:hAnsi="Arial" w:cs="Arial"/>
          <w:b/>
          <w:sz w:val="26"/>
          <w:szCs w:val="26"/>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781F07">
        <w:rPr>
          <w:rFonts w:ascii="Arial" w:hAnsi="Arial" w:cs="Arial"/>
          <w:b/>
          <w:sz w:val="28"/>
          <w:szCs w:val="28"/>
        </w:rPr>
        <w:t xml:space="preserve"> </w:t>
      </w:r>
      <w:r w:rsidR="00781F07" w:rsidRPr="009713E3">
        <w:rPr>
          <w:rFonts w:ascii="Arial" w:hAnsi="Arial" w:cs="Arial"/>
          <w:b/>
          <w:sz w:val="26"/>
          <w:szCs w:val="26"/>
        </w:rPr>
        <w:t>APPEAL NUMBER: A</w:t>
      </w:r>
      <w:r w:rsidR="00AB2998" w:rsidRPr="009713E3">
        <w:rPr>
          <w:rFonts w:ascii="Arial" w:hAnsi="Arial" w:cs="Arial"/>
          <w:b/>
          <w:sz w:val="26"/>
          <w:szCs w:val="26"/>
        </w:rPr>
        <w:t>44</w:t>
      </w:r>
      <w:r w:rsidR="00781F07" w:rsidRPr="009713E3">
        <w:rPr>
          <w:rFonts w:ascii="Arial" w:hAnsi="Arial" w:cs="Arial"/>
          <w:b/>
          <w:sz w:val="26"/>
          <w:szCs w:val="26"/>
        </w:rPr>
        <w:t>/2021</w:t>
      </w:r>
    </w:p>
    <w:p w14:paraId="2E3AE77C" w14:textId="7FF7D9BA" w:rsidR="00EF11A8" w:rsidRDefault="00EF11A8" w:rsidP="00EF11A8">
      <w:pPr>
        <w:jc w:val="right"/>
        <w:rPr>
          <w:rFonts w:ascii="Arial" w:hAnsi="Arial" w:cs="Arial"/>
          <w:sz w:val="28"/>
          <w:szCs w:val="28"/>
        </w:rPr>
      </w:pPr>
      <w:r w:rsidRPr="009713E3">
        <w:rPr>
          <w:rFonts w:ascii="Arial" w:hAnsi="Arial" w:cs="Arial"/>
          <w:sz w:val="26"/>
          <w:szCs w:val="26"/>
        </w:rPr>
        <w:t xml:space="preserve"> </w:t>
      </w:r>
      <w:r w:rsidRPr="009713E3">
        <w:rPr>
          <w:rFonts w:ascii="Arial" w:hAnsi="Arial" w:cs="Arial"/>
          <w:sz w:val="26"/>
          <w:szCs w:val="26"/>
        </w:rPr>
        <w:tab/>
      </w:r>
      <w:r>
        <w:rPr>
          <w:rFonts w:ascii="Arial" w:hAnsi="Arial" w:cs="Arial"/>
          <w:sz w:val="28"/>
          <w:szCs w:val="28"/>
        </w:rPr>
        <w:t xml:space="preserve"> </w:t>
      </w:r>
    </w:p>
    <w:p w14:paraId="591C73B2" w14:textId="77777777" w:rsidR="00781F07" w:rsidRPr="009713E3" w:rsidRDefault="00EF11A8" w:rsidP="00EF11A8">
      <w:pPr>
        <w:jc w:val="both"/>
        <w:rPr>
          <w:rFonts w:ascii="Arial" w:hAnsi="Arial" w:cs="Arial"/>
          <w:sz w:val="26"/>
          <w:szCs w:val="26"/>
        </w:rPr>
      </w:pPr>
      <w:r w:rsidRPr="009713E3">
        <w:rPr>
          <w:rFonts w:ascii="Arial" w:hAnsi="Arial" w:cs="Arial"/>
          <w:sz w:val="26"/>
          <w:szCs w:val="26"/>
        </w:rPr>
        <w:t>In the matter between:</w:t>
      </w:r>
    </w:p>
    <w:p w14:paraId="24CF443C" w14:textId="34584DAD" w:rsidR="00EF11A8" w:rsidRPr="009713E3" w:rsidRDefault="00EF11A8" w:rsidP="00EF11A8">
      <w:pPr>
        <w:jc w:val="both"/>
        <w:rPr>
          <w:rFonts w:ascii="Arial" w:hAnsi="Arial" w:cs="Arial"/>
          <w:sz w:val="26"/>
          <w:szCs w:val="26"/>
        </w:rPr>
      </w:pPr>
      <w:r w:rsidRPr="009713E3">
        <w:rPr>
          <w:rFonts w:ascii="Arial" w:hAnsi="Arial" w:cs="Arial"/>
          <w:sz w:val="26"/>
          <w:szCs w:val="26"/>
        </w:rPr>
        <w:t xml:space="preserve"> </w:t>
      </w:r>
      <w:r w:rsidR="00AB2998" w:rsidRPr="009713E3">
        <w:rPr>
          <w:rFonts w:ascii="Arial" w:hAnsi="Arial" w:cs="Arial"/>
          <w:sz w:val="26"/>
          <w:szCs w:val="26"/>
        </w:rPr>
        <w:t xml:space="preserve"> </w:t>
      </w:r>
    </w:p>
    <w:p w14:paraId="3E797083" w14:textId="77C98F7C" w:rsidR="00EF11A8" w:rsidRPr="009713E3" w:rsidRDefault="00AB2998"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b/>
          <w:sz w:val="26"/>
          <w:szCs w:val="26"/>
        </w:rPr>
      </w:pPr>
      <w:r w:rsidRPr="009713E3">
        <w:rPr>
          <w:rFonts w:ascii="Arial" w:hAnsi="Arial" w:cs="Arial"/>
          <w:b/>
          <w:sz w:val="26"/>
          <w:szCs w:val="26"/>
        </w:rPr>
        <w:t xml:space="preserve">LEPITA LAZARO NKOTO    </w:t>
      </w:r>
      <w:r w:rsidR="00077E52" w:rsidRPr="009713E3">
        <w:rPr>
          <w:rFonts w:ascii="Arial" w:hAnsi="Arial" w:cs="Arial"/>
          <w:b/>
          <w:sz w:val="26"/>
          <w:szCs w:val="26"/>
        </w:rPr>
        <w:t xml:space="preserve">  </w:t>
      </w:r>
      <w:r w:rsidR="00781F07" w:rsidRPr="009713E3">
        <w:rPr>
          <w:rFonts w:ascii="Arial" w:hAnsi="Arial" w:cs="Arial"/>
          <w:b/>
          <w:sz w:val="26"/>
          <w:szCs w:val="26"/>
        </w:rPr>
        <w:t xml:space="preserve">                                    </w:t>
      </w:r>
      <w:r w:rsidR="00077E52" w:rsidRPr="009713E3">
        <w:rPr>
          <w:rFonts w:ascii="Arial" w:hAnsi="Arial" w:cs="Arial"/>
          <w:b/>
          <w:sz w:val="26"/>
          <w:szCs w:val="26"/>
        </w:rPr>
        <w:t xml:space="preserve"> </w:t>
      </w:r>
      <w:r w:rsidRPr="009713E3">
        <w:rPr>
          <w:rFonts w:ascii="Arial" w:hAnsi="Arial" w:cs="Arial"/>
          <w:b/>
          <w:sz w:val="26"/>
          <w:szCs w:val="26"/>
        </w:rPr>
        <w:t xml:space="preserve">   </w:t>
      </w:r>
      <w:r w:rsidR="00781F07" w:rsidRPr="009713E3">
        <w:rPr>
          <w:rFonts w:ascii="Arial" w:hAnsi="Arial" w:cs="Arial"/>
          <w:b/>
          <w:sz w:val="26"/>
          <w:szCs w:val="26"/>
        </w:rPr>
        <w:t xml:space="preserve"> APPELLANT</w:t>
      </w:r>
    </w:p>
    <w:p w14:paraId="53DE2CB4" w14:textId="77777777" w:rsidR="00EF11A8" w:rsidRPr="009713E3" w:rsidRDefault="00EF11A8"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b/>
          <w:sz w:val="26"/>
          <w:szCs w:val="26"/>
        </w:rPr>
      </w:pPr>
    </w:p>
    <w:p w14:paraId="0D65CA70" w14:textId="77777777" w:rsidR="003F2617" w:rsidRPr="009713E3" w:rsidRDefault="003F2617"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b/>
          <w:sz w:val="26"/>
          <w:szCs w:val="26"/>
        </w:rPr>
      </w:pPr>
    </w:p>
    <w:p w14:paraId="1513E463" w14:textId="3AC267EA" w:rsidR="00EF11A8" w:rsidRPr="009713E3" w:rsidRDefault="00EF11A8" w:rsidP="00EF11A8">
      <w:pPr>
        <w:jc w:val="both"/>
        <w:rPr>
          <w:rFonts w:ascii="Arial" w:hAnsi="Arial" w:cs="Arial"/>
          <w:sz w:val="26"/>
          <w:szCs w:val="26"/>
        </w:rPr>
      </w:pPr>
      <w:r w:rsidRPr="009713E3">
        <w:rPr>
          <w:rFonts w:ascii="Arial" w:hAnsi="Arial" w:cs="Arial"/>
          <w:sz w:val="26"/>
          <w:szCs w:val="26"/>
        </w:rPr>
        <w:t xml:space="preserve">and </w:t>
      </w:r>
    </w:p>
    <w:p w14:paraId="4F195F23" w14:textId="77777777" w:rsidR="00781F07" w:rsidRPr="009713E3" w:rsidRDefault="00781F07" w:rsidP="00EF11A8">
      <w:pPr>
        <w:jc w:val="both"/>
        <w:rPr>
          <w:rFonts w:ascii="Arial" w:hAnsi="Arial" w:cs="Arial"/>
          <w:sz w:val="26"/>
          <w:szCs w:val="26"/>
        </w:rPr>
      </w:pPr>
    </w:p>
    <w:p w14:paraId="372D5832" w14:textId="38B0D510" w:rsidR="00EF11A8" w:rsidRPr="009713E3" w:rsidRDefault="00781F07" w:rsidP="00EF11A8">
      <w:pPr>
        <w:jc w:val="both"/>
        <w:rPr>
          <w:rFonts w:ascii="Arial" w:hAnsi="Arial" w:cs="Arial"/>
          <w:b/>
          <w:sz w:val="26"/>
          <w:szCs w:val="26"/>
        </w:rPr>
      </w:pPr>
      <w:r w:rsidRPr="009713E3">
        <w:rPr>
          <w:rFonts w:ascii="Arial" w:hAnsi="Arial" w:cs="Arial"/>
          <w:b/>
          <w:sz w:val="26"/>
          <w:szCs w:val="26"/>
        </w:rPr>
        <w:t>THE STATE                                                                      RESPONDENT</w:t>
      </w:r>
    </w:p>
    <w:p w14:paraId="619D52C6" w14:textId="77777777" w:rsidR="00EF11A8" w:rsidRPr="009713E3" w:rsidRDefault="00EF11A8" w:rsidP="00EF11A8">
      <w:pPr>
        <w:pBdr>
          <w:bottom w:val="single" w:sz="12" w:space="1" w:color="auto"/>
        </w:pBdr>
        <w:jc w:val="both"/>
        <w:rPr>
          <w:rFonts w:ascii="Arial" w:hAnsi="Arial" w:cs="Arial"/>
          <w:b/>
          <w:sz w:val="26"/>
          <w:szCs w:val="26"/>
        </w:rPr>
      </w:pPr>
      <w:r w:rsidRPr="009713E3">
        <w:rPr>
          <w:rFonts w:ascii="Arial" w:hAnsi="Arial" w:cs="Arial"/>
          <w:b/>
          <w:sz w:val="26"/>
          <w:szCs w:val="26"/>
        </w:rPr>
        <w:tab/>
      </w:r>
      <w:r w:rsidRPr="009713E3">
        <w:rPr>
          <w:rFonts w:ascii="Arial" w:hAnsi="Arial" w:cs="Arial"/>
          <w:b/>
          <w:sz w:val="26"/>
          <w:szCs w:val="26"/>
        </w:rPr>
        <w:tab/>
      </w:r>
    </w:p>
    <w:p w14:paraId="6B7D633F" w14:textId="77777777" w:rsidR="00EF11A8" w:rsidRPr="009713E3" w:rsidRDefault="00EF11A8" w:rsidP="00EF11A8">
      <w:pPr>
        <w:contextualSpacing/>
        <w:jc w:val="both"/>
        <w:rPr>
          <w:rFonts w:ascii="Arial" w:hAnsi="Arial" w:cs="Arial"/>
          <w:b/>
          <w:sz w:val="26"/>
          <w:szCs w:val="26"/>
          <w:u w:val="single"/>
        </w:rPr>
      </w:pPr>
    </w:p>
    <w:p w14:paraId="4455689D" w14:textId="11157C17" w:rsidR="00EF11A8" w:rsidRPr="009713E3" w:rsidRDefault="00EF11A8" w:rsidP="00EF11A8">
      <w:pPr>
        <w:ind w:left="2835" w:hanging="2835"/>
        <w:contextualSpacing/>
        <w:jc w:val="both"/>
        <w:rPr>
          <w:rFonts w:ascii="Arial" w:hAnsi="Arial" w:cs="Arial"/>
          <w:sz w:val="26"/>
          <w:szCs w:val="26"/>
          <w:u w:val="single"/>
        </w:rPr>
      </w:pPr>
      <w:r w:rsidRPr="009713E3">
        <w:rPr>
          <w:rFonts w:ascii="Arial" w:hAnsi="Arial" w:cs="Arial"/>
          <w:b/>
          <w:sz w:val="26"/>
          <w:szCs w:val="26"/>
          <w:u w:val="single"/>
        </w:rPr>
        <w:t>HEARD ON:</w:t>
      </w:r>
      <w:r w:rsidRPr="009713E3">
        <w:rPr>
          <w:rFonts w:ascii="Arial" w:hAnsi="Arial" w:cs="Arial"/>
          <w:b/>
          <w:sz w:val="26"/>
          <w:szCs w:val="26"/>
        </w:rPr>
        <w:tab/>
      </w:r>
      <w:r w:rsidR="00AB2998" w:rsidRPr="009713E3">
        <w:rPr>
          <w:rFonts w:ascii="Arial" w:hAnsi="Arial" w:cs="Arial"/>
          <w:b/>
          <w:sz w:val="26"/>
          <w:szCs w:val="26"/>
        </w:rPr>
        <w:t>14</w:t>
      </w:r>
      <w:r w:rsidR="00077E52" w:rsidRPr="009713E3">
        <w:rPr>
          <w:rFonts w:ascii="Arial" w:hAnsi="Arial" w:cs="Arial"/>
          <w:b/>
          <w:sz w:val="26"/>
          <w:szCs w:val="26"/>
        </w:rPr>
        <w:t xml:space="preserve"> FEBRUARY</w:t>
      </w:r>
      <w:r w:rsidR="00781F07" w:rsidRPr="009713E3">
        <w:rPr>
          <w:rFonts w:ascii="Arial" w:hAnsi="Arial" w:cs="Arial"/>
          <w:b/>
          <w:bCs/>
          <w:sz w:val="26"/>
          <w:szCs w:val="26"/>
        </w:rPr>
        <w:t xml:space="preserve"> 202</w:t>
      </w:r>
      <w:r w:rsidR="002F71C5" w:rsidRPr="009713E3">
        <w:rPr>
          <w:rFonts w:ascii="Arial" w:hAnsi="Arial" w:cs="Arial"/>
          <w:b/>
          <w:bCs/>
          <w:sz w:val="26"/>
          <w:szCs w:val="26"/>
        </w:rPr>
        <w:t>2</w:t>
      </w:r>
      <w:r w:rsidRPr="009713E3">
        <w:rPr>
          <w:rFonts w:ascii="Arial" w:hAnsi="Arial" w:cs="Arial"/>
          <w:sz w:val="26"/>
          <w:szCs w:val="26"/>
        </w:rPr>
        <w:t xml:space="preserve">                                                                                         </w:t>
      </w:r>
    </w:p>
    <w:p w14:paraId="1B9B2B46" w14:textId="77777777" w:rsidR="00EF11A8" w:rsidRPr="009713E3" w:rsidRDefault="00EF11A8" w:rsidP="00EF11A8">
      <w:pPr>
        <w:pBdr>
          <w:bottom w:val="single" w:sz="6" w:space="1" w:color="auto"/>
        </w:pBdr>
        <w:contextualSpacing/>
        <w:jc w:val="both"/>
        <w:rPr>
          <w:rFonts w:ascii="Arial" w:hAnsi="Arial" w:cs="Arial"/>
          <w:b/>
          <w:sz w:val="26"/>
          <w:szCs w:val="26"/>
        </w:rPr>
      </w:pPr>
    </w:p>
    <w:p w14:paraId="2AD7E6E9" w14:textId="6620558D" w:rsidR="00EF11A8" w:rsidRPr="009713E3" w:rsidRDefault="00EF11A8" w:rsidP="00EF11A8">
      <w:pPr>
        <w:contextualSpacing/>
        <w:jc w:val="both"/>
        <w:rPr>
          <w:rFonts w:ascii="Arial" w:hAnsi="Arial" w:cs="Arial"/>
          <w:b/>
          <w:sz w:val="26"/>
          <w:szCs w:val="26"/>
        </w:rPr>
      </w:pPr>
    </w:p>
    <w:p w14:paraId="017F02BB" w14:textId="385228F3" w:rsidR="003F410D" w:rsidRPr="009713E3" w:rsidRDefault="003F410D" w:rsidP="00EF11A8">
      <w:pPr>
        <w:contextualSpacing/>
        <w:jc w:val="both"/>
        <w:rPr>
          <w:rFonts w:ascii="Arial" w:hAnsi="Arial" w:cs="Arial"/>
          <w:b/>
          <w:sz w:val="26"/>
          <w:szCs w:val="26"/>
        </w:rPr>
      </w:pPr>
      <w:r w:rsidRPr="009713E3">
        <w:rPr>
          <w:rFonts w:ascii="Arial" w:hAnsi="Arial" w:cs="Arial"/>
          <w:b/>
          <w:sz w:val="26"/>
          <w:szCs w:val="26"/>
          <w:u w:val="single"/>
        </w:rPr>
        <w:t>CORAM</w:t>
      </w:r>
      <w:r w:rsidRPr="009713E3">
        <w:rPr>
          <w:rFonts w:ascii="Arial" w:hAnsi="Arial" w:cs="Arial"/>
          <w:b/>
          <w:sz w:val="26"/>
          <w:szCs w:val="26"/>
        </w:rPr>
        <w:t xml:space="preserve">:                    </w:t>
      </w:r>
      <w:r w:rsidR="007716F1">
        <w:rPr>
          <w:rFonts w:ascii="Arial" w:hAnsi="Arial" w:cs="Arial"/>
          <w:b/>
          <w:sz w:val="26"/>
          <w:szCs w:val="26"/>
        </w:rPr>
        <w:t xml:space="preserve">   </w:t>
      </w:r>
      <w:r w:rsidRPr="009713E3">
        <w:rPr>
          <w:rFonts w:ascii="Arial" w:hAnsi="Arial" w:cs="Arial"/>
          <w:b/>
          <w:sz w:val="26"/>
          <w:szCs w:val="26"/>
        </w:rPr>
        <w:t xml:space="preserve">  NAIDOO, J et </w:t>
      </w:r>
      <w:r w:rsidR="00AB2998" w:rsidRPr="009713E3">
        <w:rPr>
          <w:rFonts w:ascii="Arial" w:hAnsi="Arial" w:cs="Arial"/>
          <w:b/>
          <w:sz w:val="26"/>
          <w:szCs w:val="26"/>
        </w:rPr>
        <w:t>DANISO</w:t>
      </w:r>
      <w:r w:rsidRPr="009713E3">
        <w:rPr>
          <w:rFonts w:ascii="Arial" w:hAnsi="Arial" w:cs="Arial"/>
          <w:b/>
          <w:sz w:val="26"/>
          <w:szCs w:val="26"/>
        </w:rPr>
        <w:t>, J</w:t>
      </w:r>
    </w:p>
    <w:p w14:paraId="75AFF513" w14:textId="68E00A5E" w:rsidR="003F410D" w:rsidRPr="009713E3" w:rsidRDefault="003F410D" w:rsidP="00EF11A8">
      <w:pPr>
        <w:contextualSpacing/>
        <w:jc w:val="both"/>
        <w:rPr>
          <w:rFonts w:ascii="Arial" w:hAnsi="Arial" w:cs="Arial"/>
          <w:b/>
          <w:sz w:val="26"/>
          <w:szCs w:val="26"/>
          <w:u w:val="single"/>
        </w:rPr>
      </w:pPr>
      <w:r w:rsidRPr="009713E3">
        <w:rPr>
          <w:rFonts w:ascii="Arial" w:hAnsi="Arial" w:cs="Arial"/>
          <w:b/>
          <w:sz w:val="26"/>
          <w:szCs w:val="26"/>
          <w:u w:val="single"/>
        </w:rPr>
        <w:t>_________________________________________________________</w:t>
      </w:r>
      <w:r w:rsidR="009713E3">
        <w:rPr>
          <w:rFonts w:ascii="Arial" w:hAnsi="Arial" w:cs="Arial"/>
          <w:b/>
          <w:sz w:val="26"/>
          <w:szCs w:val="26"/>
          <w:u w:val="single"/>
        </w:rPr>
        <w:t>_____</w:t>
      </w:r>
    </w:p>
    <w:p w14:paraId="46D6E002" w14:textId="77777777" w:rsidR="003F410D" w:rsidRPr="009713E3" w:rsidRDefault="003F410D" w:rsidP="00EF11A8">
      <w:pPr>
        <w:contextualSpacing/>
        <w:jc w:val="both"/>
        <w:rPr>
          <w:rFonts w:ascii="Arial" w:hAnsi="Arial" w:cs="Arial"/>
          <w:b/>
          <w:sz w:val="26"/>
          <w:szCs w:val="26"/>
          <w:u w:val="single"/>
        </w:rPr>
      </w:pPr>
    </w:p>
    <w:p w14:paraId="37C24140" w14:textId="42F9D389" w:rsidR="00EF11A8" w:rsidRPr="009713E3" w:rsidRDefault="00EF11A8" w:rsidP="00EF11A8">
      <w:pPr>
        <w:contextualSpacing/>
        <w:jc w:val="both"/>
        <w:rPr>
          <w:rFonts w:ascii="Arial" w:hAnsi="Arial" w:cs="Arial"/>
          <w:sz w:val="26"/>
          <w:szCs w:val="26"/>
          <w:u w:val="single"/>
        </w:rPr>
      </w:pPr>
      <w:r w:rsidRPr="009713E3">
        <w:rPr>
          <w:rFonts w:ascii="Arial" w:hAnsi="Arial" w:cs="Arial"/>
          <w:b/>
          <w:sz w:val="26"/>
          <w:szCs w:val="26"/>
          <w:u w:val="single"/>
        </w:rPr>
        <w:t>JUDGMENT BY:</w:t>
      </w:r>
      <w:r w:rsidRPr="009713E3">
        <w:rPr>
          <w:rFonts w:ascii="Arial" w:hAnsi="Arial" w:cs="Arial"/>
          <w:b/>
          <w:sz w:val="26"/>
          <w:szCs w:val="26"/>
        </w:rPr>
        <w:tab/>
      </w:r>
      <w:r w:rsidR="00077E52" w:rsidRPr="009713E3">
        <w:rPr>
          <w:rFonts w:ascii="Arial" w:hAnsi="Arial" w:cs="Arial"/>
          <w:b/>
          <w:sz w:val="26"/>
          <w:szCs w:val="26"/>
        </w:rPr>
        <w:t xml:space="preserve">        </w:t>
      </w:r>
      <w:r w:rsidR="003F410D" w:rsidRPr="009713E3">
        <w:rPr>
          <w:rFonts w:ascii="Arial" w:hAnsi="Arial" w:cs="Arial"/>
          <w:b/>
          <w:sz w:val="26"/>
          <w:szCs w:val="26"/>
        </w:rPr>
        <w:t xml:space="preserve"> </w:t>
      </w:r>
      <w:r w:rsidR="007716F1">
        <w:rPr>
          <w:rFonts w:ascii="Arial" w:hAnsi="Arial" w:cs="Arial"/>
          <w:b/>
          <w:sz w:val="26"/>
          <w:szCs w:val="26"/>
        </w:rPr>
        <w:t xml:space="preserve"> </w:t>
      </w:r>
      <w:r w:rsidR="00077E52" w:rsidRPr="009713E3">
        <w:rPr>
          <w:rFonts w:ascii="Arial" w:hAnsi="Arial" w:cs="Arial"/>
          <w:b/>
          <w:sz w:val="26"/>
          <w:szCs w:val="26"/>
        </w:rPr>
        <w:t>NAIDOO</w:t>
      </w:r>
      <w:r w:rsidR="00781F07" w:rsidRPr="009713E3">
        <w:rPr>
          <w:rFonts w:ascii="Arial" w:hAnsi="Arial" w:cs="Arial"/>
          <w:b/>
          <w:sz w:val="26"/>
          <w:szCs w:val="26"/>
        </w:rPr>
        <w:t>, J</w:t>
      </w:r>
    </w:p>
    <w:p w14:paraId="324E0E77" w14:textId="77777777" w:rsidR="00EF11A8" w:rsidRPr="009713E3" w:rsidRDefault="00EF11A8" w:rsidP="00EF11A8">
      <w:pPr>
        <w:pBdr>
          <w:bottom w:val="single" w:sz="6" w:space="1" w:color="auto"/>
        </w:pBdr>
        <w:contextualSpacing/>
        <w:jc w:val="both"/>
        <w:rPr>
          <w:rFonts w:ascii="Arial" w:hAnsi="Arial" w:cs="Arial"/>
          <w:b/>
          <w:sz w:val="26"/>
          <w:szCs w:val="26"/>
        </w:rPr>
      </w:pPr>
    </w:p>
    <w:p w14:paraId="778DB961" w14:textId="77777777" w:rsidR="00EF11A8" w:rsidRPr="009713E3" w:rsidRDefault="00EF11A8" w:rsidP="00EF11A8">
      <w:pPr>
        <w:contextualSpacing/>
        <w:jc w:val="both"/>
        <w:rPr>
          <w:rFonts w:ascii="Arial" w:hAnsi="Arial" w:cs="Arial"/>
          <w:b/>
          <w:sz w:val="26"/>
          <w:szCs w:val="26"/>
        </w:rPr>
      </w:pPr>
    </w:p>
    <w:p w14:paraId="130DA964" w14:textId="38ACA678" w:rsidR="007C348D" w:rsidRPr="009713E3" w:rsidRDefault="00EF11A8" w:rsidP="00EF11A8">
      <w:pPr>
        <w:pBdr>
          <w:bottom w:val="single" w:sz="12" w:space="1" w:color="auto"/>
        </w:pBdr>
        <w:tabs>
          <w:tab w:val="left" w:pos="2940"/>
        </w:tabs>
        <w:contextualSpacing/>
        <w:jc w:val="both"/>
        <w:rPr>
          <w:rFonts w:ascii="Arial" w:hAnsi="Arial" w:cs="Arial"/>
          <w:b/>
          <w:bCs/>
          <w:sz w:val="26"/>
          <w:szCs w:val="26"/>
          <w:u w:val="single"/>
        </w:rPr>
      </w:pPr>
      <w:r w:rsidRPr="009713E3">
        <w:rPr>
          <w:rFonts w:ascii="Arial" w:hAnsi="Arial" w:cs="Arial"/>
          <w:b/>
          <w:sz w:val="26"/>
          <w:szCs w:val="26"/>
          <w:u w:val="single"/>
        </w:rPr>
        <w:t>DELIVERED ON:</w:t>
      </w:r>
      <w:r w:rsidRPr="009713E3">
        <w:rPr>
          <w:rFonts w:ascii="Arial" w:hAnsi="Arial" w:cs="Arial"/>
          <w:b/>
          <w:sz w:val="26"/>
          <w:szCs w:val="26"/>
        </w:rPr>
        <w:t xml:space="preserve">       </w:t>
      </w:r>
      <w:r w:rsidR="007716F1">
        <w:rPr>
          <w:rFonts w:ascii="Arial" w:hAnsi="Arial" w:cs="Arial"/>
          <w:sz w:val="26"/>
          <w:szCs w:val="26"/>
        </w:rPr>
        <w:t xml:space="preserve">     </w:t>
      </w:r>
      <w:r w:rsidR="009713E3" w:rsidRPr="009713E3">
        <w:rPr>
          <w:rFonts w:ascii="Arial" w:hAnsi="Arial" w:cs="Arial"/>
          <w:b/>
          <w:bCs/>
          <w:sz w:val="26"/>
          <w:szCs w:val="26"/>
        </w:rPr>
        <w:t>12 MAY</w:t>
      </w:r>
      <w:r w:rsidR="002F71C5" w:rsidRPr="009713E3">
        <w:rPr>
          <w:rFonts w:ascii="Arial" w:hAnsi="Arial" w:cs="Arial"/>
          <w:sz w:val="26"/>
          <w:szCs w:val="26"/>
        </w:rPr>
        <w:t xml:space="preserve"> </w:t>
      </w:r>
      <w:r w:rsidR="00A81C7A" w:rsidRPr="009713E3">
        <w:rPr>
          <w:rFonts w:ascii="Arial" w:hAnsi="Arial" w:cs="Arial"/>
          <w:b/>
          <w:bCs/>
          <w:sz w:val="26"/>
          <w:szCs w:val="26"/>
        </w:rPr>
        <w:t>202</w:t>
      </w:r>
      <w:r w:rsidR="002F71C5" w:rsidRPr="009713E3">
        <w:rPr>
          <w:rFonts w:ascii="Arial" w:hAnsi="Arial" w:cs="Arial"/>
          <w:b/>
          <w:bCs/>
          <w:sz w:val="26"/>
          <w:szCs w:val="26"/>
        </w:rPr>
        <w:t>2</w:t>
      </w:r>
    </w:p>
    <w:p w14:paraId="5A7F07A2" w14:textId="527B0D41" w:rsidR="007716F1" w:rsidRDefault="007716F1" w:rsidP="007716F1">
      <w:pPr>
        <w:tabs>
          <w:tab w:val="left" w:pos="2940"/>
        </w:tabs>
        <w:contextualSpacing/>
        <w:jc w:val="both"/>
        <w:rPr>
          <w:rFonts w:ascii="Arial" w:hAnsi="Arial" w:cs="Arial"/>
          <w:sz w:val="28"/>
          <w:szCs w:val="28"/>
        </w:rPr>
      </w:pPr>
    </w:p>
    <w:p w14:paraId="55B85147" w14:textId="77777777" w:rsidR="007716F1" w:rsidRDefault="007716F1" w:rsidP="007716F1">
      <w:pPr>
        <w:tabs>
          <w:tab w:val="left" w:pos="2940"/>
        </w:tabs>
        <w:contextualSpacing/>
        <w:jc w:val="both"/>
        <w:rPr>
          <w:rFonts w:ascii="Arial" w:hAnsi="Arial" w:cs="Arial"/>
          <w:sz w:val="28"/>
          <w:szCs w:val="28"/>
        </w:rPr>
      </w:pPr>
    </w:p>
    <w:p w14:paraId="169A8445" w14:textId="69F4B32C" w:rsidR="003F410D" w:rsidRPr="00981DD2" w:rsidRDefault="00077E52" w:rsidP="00550A62">
      <w:pPr>
        <w:pStyle w:val="ListParagraph"/>
        <w:numPr>
          <w:ilvl w:val="0"/>
          <w:numId w:val="4"/>
        </w:numPr>
        <w:spacing w:after="240" w:line="360" w:lineRule="auto"/>
        <w:ind w:left="360" w:hanging="567"/>
        <w:jc w:val="both"/>
        <w:rPr>
          <w:rFonts w:ascii="Arial" w:hAnsi="Arial" w:cs="Arial"/>
          <w:sz w:val="28"/>
          <w:szCs w:val="28"/>
        </w:rPr>
      </w:pPr>
      <w:r w:rsidRPr="00981DD2">
        <w:rPr>
          <w:rFonts w:ascii="Arial" w:hAnsi="Arial" w:cs="Arial"/>
          <w:sz w:val="28"/>
          <w:szCs w:val="28"/>
        </w:rPr>
        <w:lastRenderedPageBreak/>
        <w:t xml:space="preserve">The appellant was convicted </w:t>
      </w:r>
      <w:r w:rsidR="000D6304" w:rsidRPr="00981DD2">
        <w:rPr>
          <w:rFonts w:ascii="Arial" w:hAnsi="Arial" w:cs="Arial"/>
          <w:sz w:val="28"/>
          <w:szCs w:val="28"/>
        </w:rPr>
        <w:t>on 9 December 2020</w:t>
      </w:r>
      <w:r w:rsidRPr="00981DD2">
        <w:rPr>
          <w:rFonts w:ascii="Arial" w:hAnsi="Arial" w:cs="Arial"/>
          <w:sz w:val="28"/>
          <w:szCs w:val="28"/>
        </w:rPr>
        <w:t xml:space="preserve">, in the </w:t>
      </w:r>
      <w:r w:rsidR="000D6304" w:rsidRPr="00981DD2">
        <w:rPr>
          <w:rFonts w:ascii="Arial" w:hAnsi="Arial" w:cs="Arial"/>
          <w:sz w:val="28"/>
          <w:szCs w:val="28"/>
        </w:rPr>
        <w:t>Bloemfontein</w:t>
      </w:r>
      <w:r w:rsidRPr="00981DD2">
        <w:rPr>
          <w:rFonts w:ascii="Arial" w:hAnsi="Arial" w:cs="Arial"/>
          <w:sz w:val="28"/>
          <w:szCs w:val="28"/>
        </w:rPr>
        <w:t xml:space="preserve"> Regional Court, </w:t>
      </w:r>
      <w:r w:rsidR="000D6304" w:rsidRPr="00981DD2">
        <w:rPr>
          <w:rFonts w:ascii="Arial" w:hAnsi="Arial" w:cs="Arial"/>
          <w:sz w:val="28"/>
          <w:szCs w:val="28"/>
        </w:rPr>
        <w:t>on two counts of</w:t>
      </w:r>
      <w:r w:rsidRPr="00981DD2">
        <w:rPr>
          <w:rFonts w:ascii="Arial" w:hAnsi="Arial" w:cs="Arial"/>
          <w:sz w:val="28"/>
          <w:szCs w:val="28"/>
        </w:rPr>
        <w:t xml:space="preserve"> rape</w:t>
      </w:r>
      <w:r w:rsidR="000D6304" w:rsidRPr="00981DD2">
        <w:rPr>
          <w:rFonts w:ascii="Arial" w:hAnsi="Arial" w:cs="Arial"/>
          <w:sz w:val="28"/>
          <w:szCs w:val="28"/>
        </w:rPr>
        <w:t xml:space="preserve"> in respect</w:t>
      </w:r>
      <w:r w:rsidRPr="00981DD2">
        <w:rPr>
          <w:rFonts w:ascii="Arial" w:hAnsi="Arial" w:cs="Arial"/>
          <w:sz w:val="28"/>
          <w:szCs w:val="28"/>
        </w:rPr>
        <w:t xml:space="preserve"> of </w:t>
      </w:r>
      <w:r w:rsidR="000D6304" w:rsidRPr="00981DD2">
        <w:rPr>
          <w:rFonts w:ascii="Arial" w:hAnsi="Arial" w:cs="Arial"/>
          <w:sz w:val="28"/>
          <w:szCs w:val="28"/>
        </w:rPr>
        <w:t>two</w:t>
      </w:r>
      <w:r w:rsidRPr="00981DD2">
        <w:rPr>
          <w:rFonts w:ascii="Arial" w:hAnsi="Arial" w:cs="Arial"/>
          <w:sz w:val="28"/>
          <w:szCs w:val="28"/>
        </w:rPr>
        <w:t xml:space="preserve"> minor child</w:t>
      </w:r>
      <w:r w:rsidR="000D6304" w:rsidRPr="00981DD2">
        <w:rPr>
          <w:rFonts w:ascii="Arial" w:hAnsi="Arial" w:cs="Arial"/>
          <w:sz w:val="28"/>
          <w:szCs w:val="28"/>
        </w:rPr>
        <w:t>ren</w:t>
      </w:r>
      <w:r w:rsidR="00BF2C8F" w:rsidRPr="00981DD2">
        <w:rPr>
          <w:rFonts w:ascii="Arial" w:hAnsi="Arial" w:cs="Arial"/>
          <w:sz w:val="28"/>
          <w:szCs w:val="28"/>
        </w:rPr>
        <w:t xml:space="preserve">. </w:t>
      </w:r>
      <w:r w:rsidR="000F0D5A" w:rsidRPr="00981DD2">
        <w:rPr>
          <w:rFonts w:ascii="Arial" w:hAnsi="Arial" w:cs="Arial"/>
          <w:sz w:val="28"/>
          <w:szCs w:val="28"/>
        </w:rPr>
        <w:t>He</w:t>
      </w:r>
      <w:r w:rsidR="00F24BE3" w:rsidRPr="00981DD2">
        <w:rPr>
          <w:rFonts w:ascii="Arial" w:hAnsi="Arial" w:cs="Arial"/>
          <w:sz w:val="28"/>
          <w:szCs w:val="28"/>
        </w:rPr>
        <w:t xml:space="preserve"> </w:t>
      </w:r>
      <w:r w:rsidR="00BF2C8F" w:rsidRPr="00981DD2">
        <w:rPr>
          <w:rFonts w:ascii="Arial" w:hAnsi="Arial" w:cs="Arial"/>
          <w:sz w:val="28"/>
          <w:szCs w:val="28"/>
        </w:rPr>
        <w:t xml:space="preserve">was sentenced on </w:t>
      </w:r>
      <w:r w:rsidR="000D6304" w:rsidRPr="00981DD2">
        <w:rPr>
          <w:rFonts w:ascii="Arial" w:hAnsi="Arial" w:cs="Arial"/>
          <w:sz w:val="28"/>
          <w:szCs w:val="28"/>
        </w:rPr>
        <w:t>25 January</w:t>
      </w:r>
      <w:r w:rsidR="00BF2C8F" w:rsidRPr="00981DD2">
        <w:rPr>
          <w:rFonts w:ascii="Arial" w:hAnsi="Arial" w:cs="Arial"/>
          <w:sz w:val="28"/>
          <w:szCs w:val="28"/>
        </w:rPr>
        <w:t xml:space="preserve"> </w:t>
      </w:r>
      <w:r w:rsidR="00F24BE3" w:rsidRPr="00981DD2">
        <w:rPr>
          <w:rFonts w:ascii="Arial" w:hAnsi="Arial" w:cs="Arial"/>
          <w:sz w:val="28"/>
          <w:szCs w:val="28"/>
        </w:rPr>
        <w:t>20</w:t>
      </w:r>
      <w:r w:rsidR="000D6304" w:rsidRPr="00981DD2">
        <w:rPr>
          <w:rFonts w:ascii="Arial" w:hAnsi="Arial" w:cs="Arial"/>
          <w:sz w:val="28"/>
          <w:szCs w:val="28"/>
        </w:rPr>
        <w:t>2</w:t>
      </w:r>
      <w:r w:rsidR="00BF2C8F" w:rsidRPr="00981DD2">
        <w:rPr>
          <w:rFonts w:ascii="Arial" w:hAnsi="Arial" w:cs="Arial"/>
          <w:sz w:val="28"/>
          <w:szCs w:val="28"/>
        </w:rPr>
        <w:t>1</w:t>
      </w:r>
      <w:r w:rsidR="00F24BE3" w:rsidRPr="00981DD2">
        <w:rPr>
          <w:rFonts w:ascii="Arial" w:hAnsi="Arial" w:cs="Arial"/>
          <w:sz w:val="28"/>
          <w:szCs w:val="28"/>
        </w:rPr>
        <w:t xml:space="preserve"> </w:t>
      </w:r>
      <w:r w:rsidR="00BF2C8F" w:rsidRPr="00981DD2">
        <w:rPr>
          <w:rFonts w:ascii="Arial" w:hAnsi="Arial" w:cs="Arial"/>
          <w:sz w:val="28"/>
          <w:szCs w:val="28"/>
        </w:rPr>
        <w:t xml:space="preserve">to </w:t>
      </w:r>
      <w:r w:rsidR="00F24BE3" w:rsidRPr="00981DD2">
        <w:rPr>
          <w:rFonts w:ascii="Arial" w:hAnsi="Arial" w:cs="Arial"/>
          <w:sz w:val="28"/>
          <w:szCs w:val="28"/>
        </w:rPr>
        <w:t>life imprisonment. The appellant approaches this court</w:t>
      </w:r>
      <w:r w:rsidR="00D918E8" w:rsidRPr="00981DD2">
        <w:rPr>
          <w:rFonts w:ascii="Arial" w:hAnsi="Arial" w:cs="Arial"/>
          <w:sz w:val="28"/>
          <w:szCs w:val="28"/>
        </w:rPr>
        <w:t xml:space="preserve"> in terms of</w:t>
      </w:r>
      <w:r w:rsidR="00F24BE3" w:rsidRPr="00981DD2">
        <w:rPr>
          <w:rFonts w:ascii="Arial" w:hAnsi="Arial" w:cs="Arial"/>
          <w:color w:val="FF0000"/>
          <w:sz w:val="28"/>
          <w:szCs w:val="28"/>
        </w:rPr>
        <w:t xml:space="preserve"> </w:t>
      </w:r>
      <w:r w:rsidR="00F24BE3" w:rsidRPr="00981DD2">
        <w:rPr>
          <w:rFonts w:ascii="Arial" w:hAnsi="Arial" w:cs="Arial"/>
          <w:sz w:val="28"/>
          <w:szCs w:val="28"/>
        </w:rPr>
        <w:t xml:space="preserve">his automatic right </w:t>
      </w:r>
      <w:r w:rsidR="00D918E8" w:rsidRPr="00981DD2">
        <w:rPr>
          <w:rFonts w:ascii="Arial" w:hAnsi="Arial" w:cs="Arial"/>
          <w:sz w:val="28"/>
          <w:szCs w:val="28"/>
        </w:rPr>
        <w:t>of</w:t>
      </w:r>
      <w:r w:rsidR="00BF2C8F" w:rsidRPr="00981DD2">
        <w:rPr>
          <w:rFonts w:ascii="Arial" w:hAnsi="Arial" w:cs="Arial"/>
          <w:sz w:val="28"/>
          <w:szCs w:val="28"/>
        </w:rPr>
        <w:t xml:space="preserve"> </w:t>
      </w:r>
      <w:r w:rsidR="00F24BE3" w:rsidRPr="00981DD2">
        <w:rPr>
          <w:rFonts w:ascii="Arial" w:hAnsi="Arial" w:cs="Arial"/>
          <w:sz w:val="28"/>
          <w:szCs w:val="28"/>
        </w:rPr>
        <w:t>appeal</w:t>
      </w:r>
      <w:r w:rsidR="002C0225" w:rsidRPr="00981DD2">
        <w:rPr>
          <w:rFonts w:ascii="Arial" w:hAnsi="Arial" w:cs="Arial"/>
          <w:sz w:val="28"/>
          <w:szCs w:val="28"/>
        </w:rPr>
        <w:t>, and the appeal lies against both his</w:t>
      </w:r>
      <w:r w:rsidR="00981DD2" w:rsidRPr="00981DD2">
        <w:rPr>
          <w:rFonts w:ascii="Arial" w:hAnsi="Arial" w:cs="Arial"/>
          <w:sz w:val="28"/>
          <w:szCs w:val="28"/>
        </w:rPr>
        <w:t xml:space="preserve"> </w:t>
      </w:r>
      <w:r w:rsidR="002C0225" w:rsidRPr="00981DD2">
        <w:rPr>
          <w:rFonts w:ascii="Arial" w:hAnsi="Arial" w:cs="Arial"/>
          <w:sz w:val="28"/>
          <w:szCs w:val="28"/>
        </w:rPr>
        <w:t xml:space="preserve">conviction and sentence. </w:t>
      </w:r>
      <w:r w:rsidR="00981DD2" w:rsidRPr="00981DD2">
        <w:rPr>
          <w:rFonts w:ascii="Arial" w:hAnsi="Arial" w:cs="Arial"/>
          <w:sz w:val="28"/>
          <w:szCs w:val="28"/>
        </w:rPr>
        <w:t>Adv (</w:t>
      </w:r>
      <w:r w:rsidR="00BF2C8F" w:rsidRPr="00981DD2">
        <w:rPr>
          <w:rFonts w:ascii="Arial" w:hAnsi="Arial" w:cs="Arial"/>
          <w:sz w:val="28"/>
          <w:szCs w:val="28"/>
        </w:rPr>
        <w:t>M</w:t>
      </w:r>
      <w:r w:rsidR="002F71C5" w:rsidRPr="00981DD2">
        <w:rPr>
          <w:rFonts w:ascii="Arial" w:hAnsi="Arial" w:cs="Arial"/>
          <w:sz w:val="28"/>
          <w:szCs w:val="28"/>
        </w:rPr>
        <w:t>s</w:t>
      </w:r>
      <w:r w:rsidR="00981DD2" w:rsidRPr="00981DD2">
        <w:rPr>
          <w:rFonts w:ascii="Arial" w:hAnsi="Arial" w:cs="Arial"/>
          <w:sz w:val="28"/>
          <w:szCs w:val="28"/>
        </w:rPr>
        <w:t>) L Smit</w:t>
      </w:r>
      <w:r w:rsidR="00BF2C8F" w:rsidRPr="00981DD2">
        <w:rPr>
          <w:rFonts w:ascii="Arial" w:hAnsi="Arial" w:cs="Arial"/>
          <w:sz w:val="28"/>
          <w:szCs w:val="28"/>
        </w:rPr>
        <w:t xml:space="preserve"> appeared for the appellant and </w:t>
      </w:r>
      <w:r w:rsidR="00981DD2" w:rsidRPr="00981DD2">
        <w:rPr>
          <w:rFonts w:ascii="Arial" w:hAnsi="Arial" w:cs="Arial"/>
          <w:sz w:val="28"/>
          <w:szCs w:val="28"/>
        </w:rPr>
        <w:t>Adv (Mr) A Busakwe</w:t>
      </w:r>
      <w:r w:rsidR="002C0225" w:rsidRPr="00981DD2">
        <w:rPr>
          <w:rFonts w:ascii="Arial" w:hAnsi="Arial" w:cs="Arial"/>
          <w:sz w:val="28"/>
          <w:szCs w:val="28"/>
        </w:rPr>
        <w:t xml:space="preserve"> for the respondent.</w:t>
      </w:r>
    </w:p>
    <w:p w14:paraId="28C80633" w14:textId="59435194" w:rsidR="00F24BE3" w:rsidRPr="002C0225" w:rsidRDefault="00F24BE3" w:rsidP="00F615A3">
      <w:pPr>
        <w:pStyle w:val="ListParagraph"/>
        <w:spacing w:after="240" w:line="360" w:lineRule="auto"/>
        <w:ind w:left="567"/>
        <w:jc w:val="both"/>
        <w:rPr>
          <w:rFonts w:ascii="Arial" w:hAnsi="Arial" w:cs="Arial"/>
          <w:sz w:val="28"/>
          <w:szCs w:val="28"/>
        </w:rPr>
      </w:pPr>
    </w:p>
    <w:p w14:paraId="2157CEDE" w14:textId="01A5324D" w:rsidR="002C0225" w:rsidRDefault="00F24BE3" w:rsidP="00F3703A">
      <w:pPr>
        <w:pStyle w:val="ListParagraph"/>
        <w:numPr>
          <w:ilvl w:val="0"/>
          <w:numId w:val="4"/>
        </w:numPr>
        <w:spacing w:after="240" w:line="360" w:lineRule="auto"/>
        <w:ind w:left="567" w:hanging="567"/>
        <w:jc w:val="both"/>
        <w:rPr>
          <w:rFonts w:ascii="Arial" w:hAnsi="Arial" w:cs="Arial"/>
          <w:sz w:val="28"/>
          <w:szCs w:val="28"/>
        </w:rPr>
      </w:pPr>
      <w:r>
        <w:rPr>
          <w:rFonts w:ascii="Arial" w:hAnsi="Arial" w:cs="Arial"/>
          <w:sz w:val="28"/>
          <w:szCs w:val="28"/>
        </w:rPr>
        <w:t xml:space="preserve">The Appellant’s grounds of appeal </w:t>
      </w:r>
      <w:r w:rsidR="002C0225">
        <w:rPr>
          <w:rFonts w:ascii="Arial" w:hAnsi="Arial" w:cs="Arial"/>
          <w:sz w:val="28"/>
          <w:szCs w:val="28"/>
        </w:rPr>
        <w:t>against the conviction</w:t>
      </w:r>
      <w:r w:rsidR="00F148C6">
        <w:rPr>
          <w:rFonts w:ascii="Arial" w:hAnsi="Arial" w:cs="Arial"/>
          <w:sz w:val="28"/>
          <w:szCs w:val="28"/>
        </w:rPr>
        <w:t>s</w:t>
      </w:r>
      <w:r w:rsidR="00935CE2">
        <w:rPr>
          <w:rFonts w:ascii="Arial" w:hAnsi="Arial" w:cs="Arial"/>
          <w:sz w:val="28"/>
          <w:szCs w:val="28"/>
        </w:rPr>
        <w:t xml:space="preserve"> and sentence</w:t>
      </w:r>
      <w:r w:rsidR="00F148C6">
        <w:rPr>
          <w:rFonts w:ascii="Arial" w:hAnsi="Arial" w:cs="Arial"/>
          <w:sz w:val="28"/>
          <w:szCs w:val="28"/>
        </w:rPr>
        <w:t>s</w:t>
      </w:r>
      <w:r w:rsidR="002C0225">
        <w:rPr>
          <w:rFonts w:ascii="Arial" w:hAnsi="Arial" w:cs="Arial"/>
          <w:sz w:val="28"/>
          <w:szCs w:val="28"/>
        </w:rPr>
        <w:t xml:space="preserve"> </w:t>
      </w:r>
      <w:r w:rsidR="00D077C9">
        <w:rPr>
          <w:rFonts w:ascii="Arial" w:hAnsi="Arial" w:cs="Arial"/>
          <w:sz w:val="28"/>
          <w:szCs w:val="28"/>
        </w:rPr>
        <w:t xml:space="preserve">in respect of counts 1 and 2 </w:t>
      </w:r>
      <w:r w:rsidR="002C0225">
        <w:rPr>
          <w:rFonts w:ascii="Arial" w:hAnsi="Arial" w:cs="Arial"/>
          <w:sz w:val="28"/>
          <w:szCs w:val="28"/>
        </w:rPr>
        <w:t>are</w:t>
      </w:r>
      <w:r w:rsidR="00935CE2">
        <w:rPr>
          <w:rFonts w:ascii="Arial" w:hAnsi="Arial" w:cs="Arial"/>
          <w:sz w:val="28"/>
          <w:szCs w:val="28"/>
        </w:rPr>
        <w:t xml:space="preserve">, in essence, </w:t>
      </w:r>
      <w:r>
        <w:rPr>
          <w:rFonts w:ascii="Arial" w:hAnsi="Arial" w:cs="Arial"/>
          <w:sz w:val="28"/>
          <w:szCs w:val="28"/>
        </w:rPr>
        <w:t>that</w:t>
      </w:r>
      <w:r w:rsidR="002C0225">
        <w:rPr>
          <w:rFonts w:ascii="Arial" w:hAnsi="Arial" w:cs="Arial"/>
          <w:sz w:val="28"/>
          <w:szCs w:val="28"/>
        </w:rPr>
        <w:t xml:space="preserve"> </w:t>
      </w:r>
      <w:r w:rsidR="000D05EE">
        <w:rPr>
          <w:rFonts w:ascii="Arial" w:hAnsi="Arial" w:cs="Arial"/>
          <w:sz w:val="28"/>
          <w:szCs w:val="28"/>
        </w:rPr>
        <w:t xml:space="preserve">in respect of the convictions, </w:t>
      </w:r>
      <w:r w:rsidR="002C0225">
        <w:rPr>
          <w:rFonts w:ascii="Arial" w:hAnsi="Arial" w:cs="Arial"/>
          <w:sz w:val="28"/>
          <w:szCs w:val="28"/>
        </w:rPr>
        <w:t xml:space="preserve">the court </w:t>
      </w:r>
      <w:r w:rsidR="002C0225" w:rsidRPr="00F615A3">
        <w:rPr>
          <w:rFonts w:ascii="Arial" w:hAnsi="Arial" w:cs="Arial"/>
          <w:i/>
          <w:iCs/>
          <w:sz w:val="28"/>
          <w:szCs w:val="28"/>
        </w:rPr>
        <w:t>a quo</w:t>
      </w:r>
      <w:r w:rsidR="002C0225">
        <w:rPr>
          <w:rFonts w:ascii="Arial" w:hAnsi="Arial" w:cs="Arial"/>
          <w:sz w:val="28"/>
          <w:szCs w:val="28"/>
        </w:rPr>
        <w:t xml:space="preserve"> erred in</w:t>
      </w:r>
      <w:r w:rsidR="00F148C6">
        <w:rPr>
          <w:rFonts w:ascii="Arial" w:hAnsi="Arial" w:cs="Arial"/>
          <w:sz w:val="28"/>
          <w:szCs w:val="28"/>
        </w:rPr>
        <w:t xml:space="preserve"> finding that</w:t>
      </w:r>
      <w:r w:rsidR="002C0225">
        <w:rPr>
          <w:rFonts w:ascii="Arial" w:hAnsi="Arial" w:cs="Arial"/>
          <w:sz w:val="28"/>
          <w:szCs w:val="28"/>
        </w:rPr>
        <w:t>:</w:t>
      </w:r>
    </w:p>
    <w:p w14:paraId="190DD43E" w14:textId="22DB2D4A" w:rsidR="00F615A3" w:rsidRPr="00F615A3" w:rsidRDefault="002C0225" w:rsidP="00F615A3">
      <w:pPr>
        <w:pStyle w:val="ListParagraph"/>
        <w:numPr>
          <w:ilvl w:val="1"/>
          <w:numId w:val="6"/>
        </w:numPr>
        <w:spacing w:after="240" w:line="360" w:lineRule="auto"/>
        <w:jc w:val="both"/>
        <w:rPr>
          <w:rFonts w:ascii="Arial" w:hAnsi="Arial" w:cs="Arial"/>
          <w:sz w:val="28"/>
          <w:szCs w:val="28"/>
        </w:rPr>
      </w:pPr>
      <w:r w:rsidRPr="00F615A3">
        <w:rPr>
          <w:rFonts w:ascii="Arial" w:hAnsi="Arial" w:cs="Arial"/>
          <w:sz w:val="28"/>
          <w:szCs w:val="28"/>
        </w:rPr>
        <w:t xml:space="preserve"> </w:t>
      </w:r>
      <w:r w:rsidR="00EA0BBA" w:rsidRPr="00F615A3">
        <w:rPr>
          <w:rFonts w:ascii="Arial" w:hAnsi="Arial" w:cs="Arial"/>
          <w:sz w:val="28"/>
          <w:szCs w:val="28"/>
        </w:rPr>
        <w:t>the state had proved its case</w:t>
      </w:r>
      <w:r w:rsidR="00D077C9">
        <w:rPr>
          <w:rFonts w:ascii="Arial" w:hAnsi="Arial" w:cs="Arial"/>
          <w:sz w:val="28"/>
          <w:szCs w:val="28"/>
        </w:rPr>
        <w:t xml:space="preserve"> beyond reasonable doubt</w:t>
      </w:r>
      <w:r w:rsidR="00F615A3" w:rsidRPr="00F615A3">
        <w:rPr>
          <w:rFonts w:ascii="Arial" w:hAnsi="Arial" w:cs="Arial"/>
          <w:sz w:val="28"/>
          <w:szCs w:val="28"/>
        </w:rPr>
        <w:t xml:space="preserve">, </w:t>
      </w:r>
    </w:p>
    <w:p w14:paraId="15962540" w14:textId="68A5770B" w:rsidR="00F24BE3" w:rsidRPr="00F148C6" w:rsidRDefault="00F148C6" w:rsidP="00F148C6">
      <w:pPr>
        <w:pStyle w:val="ListParagraph"/>
        <w:numPr>
          <w:ilvl w:val="1"/>
          <w:numId w:val="6"/>
        </w:numPr>
        <w:spacing w:after="240" w:line="360" w:lineRule="auto"/>
        <w:jc w:val="both"/>
        <w:rPr>
          <w:rFonts w:ascii="Arial" w:hAnsi="Arial" w:cs="Arial"/>
          <w:sz w:val="28"/>
          <w:szCs w:val="28"/>
        </w:rPr>
      </w:pPr>
      <w:r>
        <w:rPr>
          <w:rFonts w:ascii="Arial" w:hAnsi="Arial" w:cs="Arial"/>
          <w:sz w:val="28"/>
          <w:szCs w:val="28"/>
        </w:rPr>
        <w:t xml:space="preserve"> </w:t>
      </w:r>
      <w:r w:rsidR="00D077C9" w:rsidRPr="00F148C6">
        <w:rPr>
          <w:rFonts w:ascii="Arial" w:hAnsi="Arial" w:cs="Arial"/>
          <w:sz w:val="28"/>
          <w:szCs w:val="28"/>
        </w:rPr>
        <w:t>the complainants’ versions satisfied the requirements of the cautionary rule</w:t>
      </w:r>
      <w:r w:rsidR="00935CE2" w:rsidRPr="00F148C6">
        <w:rPr>
          <w:rFonts w:ascii="Arial" w:hAnsi="Arial" w:cs="Arial"/>
          <w:sz w:val="28"/>
          <w:szCs w:val="28"/>
        </w:rPr>
        <w:t>;</w:t>
      </w:r>
    </w:p>
    <w:p w14:paraId="37303C13" w14:textId="4579764B" w:rsidR="00F148C6" w:rsidRDefault="000D05EE" w:rsidP="00F148C6">
      <w:pPr>
        <w:pStyle w:val="ListParagraph"/>
        <w:numPr>
          <w:ilvl w:val="1"/>
          <w:numId w:val="6"/>
        </w:numPr>
        <w:spacing w:after="240" w:line="360" w:lineRule="auto"/>
        <w:jc w:val="both"/>
        <w:rPr>
          <w:rFonts w:ascii="Arial" w:hAnsi="Arial" w:cs="Arial"/>
          <w:sz w:val="28"/>
          <w:szCs w:val="28"/>
        </w:rPr>
      </w:pPr>
      <w:r>
        <w:rPr>
          <w:rFonts w:ascii="Arial" w:hAnsi="Arial" w:cs="Arial"/>
          <w:sz w:val="28"/>
          <w:szCs w:val="28"/>
        </w:rPr>
        <w:t>t</w:t>
      </w:r>
      <w:r w:rsidR="000A58D4">
        <w:rPr>
          <w:rFonts w:ascii="Arial" w:hAnsi="Arial" w:cs="Arial"/>
          <w:sz w:val="28"/>
          <w:szCs w:val="28"/>
        </w:rPr>
        <w:t>he contradictions in evidence of the state witnesses, particularly the complainants were not material;</w:t>
      </w:r>
    </w:p>
    <w:p w14:paraId="40FA082B" w14:textId="056B9D96" w:rsidR="000A58D4" w:rsidRDefault="000D05EE" w:rsidP="00F148C6">
      <w:pPr>
        <w:pStyle w:val="ListParagraph"/>
        <w:numPr>
          <w:ilvl w:val="1"/>
          <w:numId w:val="6"/>
        </w:numPr>
        <w:spacing w:after="240" w:line="360" w:lineRule="auto"/>
        <w:jc w:val="both"/>
        <w:rPr>
          <w:rFonts w:ascii="Arial" w:hAnsi="Arial" w:cs="Arial"/>
          <w:sz w:val="28"/>
          <w:szCs w:val="28"/>
        </w:rPr>
      </w:pPr>
      <w:r>
        <w:rPr>
          <w:rFonts w:ascii="Arial" w:hAnsi="Arial" w:cs="Arial"/>
          <w:sz w:val="28"/>
          <w:szCs w:val="28"/>
        </w:rPr>
        <w:t>t</w:t>
      </w:r>
      <w:r w:rsidR="000A58D4">
        <w:rPr>
          <w:rFonts w:ascii="Arial" w:hAnsi="Arial" w:cs="Arial"/>
          <w:sz w:val="28"/>
          <w:szCs w:val="28"/>
        </w:rPr>
        <w:t xml:space="preserve">he versions of the appellant and </w:t>
      </w:r>
      <w:r w:rsidR="00C87A3C">
        <w:rPr>
          <w:rFonts w:ascii="Arial" w:hAnsi="Arial" w:cs="Arial"/>
          <w:sz w:val="28"/>
          <w:szCs w:val="28"/>
        </w:rPr>
        <w:t>*</w:t>
      </w:r>
      <w:r w:rsidR="000A58D4">
        <w:rPr>
          <w:rFonts w:ascii="Arial" w:hAnsi="Arial" w:cs="Arial"/>
          <w:sz w:val="28"/>
          <w:szCs w:val="28"/>
        </w:rPr>
        <w:t>his witness were not reasonably possibly true;</w:t>
      </w:r>
      <w:r w:rsidR="00C87A3C">
        <w:rPr>
          <w:rFonts w:ascii="Arial" w:hAnsi="Arial" w:cs="Arial"/>
          <w:sz w:val="28"/>
          <w:szCs w:val="28"/>
        </w:rPr>
        <w:t xml:space="preserve"> </w:t>
      </w:r>
    </w:p>
    <w:p w14:paraId="3595EA76" w14:textId="77777777" w:rsidR="007716F1" w:rsidRPr="00E40130" w:rsidRDefault="007716F1" w:rsidP="007716F1">
      <w:pPr>
        <w:pStyle w:val="ListParagraph"/>
        <w:spacing w:after="240" w:line="360" w:lineRule="auto"/>
        <w:ind w:left="400"/>
        <w:jc w:val="both"/>
        <w:rPr>
          <w:rFonts w:ascii="Arial" w:hAnsi="Arial" w:cs="Arial"/>
          <w:sz w:val="28"/>
          <w:szCs w:val="28"/>
        </w:rPr>
      </w:pPr>
      <w:r>
        <w:rPr>
          <w:rFonts w:ascii="Arial" w:hAnsi="Arial" w:cs="Arial"/>
          <w:sz w:val="28"/>
          <w:szCs w:val="28"/>
        </w:rPr>
        <w:t xml:space="preserve">[* </w:t>
      </w:r>
      <w:r w:rsidRPr="007716F1">
        <w:rPr>
          <w:rFonts w:ascii="Arial" w:hAnsi="Arial" w:cs="Arial"/>
          <w:i/>
          <w:iCs/>
          <w:sz w:val="28"/>
          <w:szCs w:val="28"/>
        </w:rPr>
        <w:t>the appellant did not call a witness, and it is assumed that this is therefore an error</w:t>
      </w:r>
      <w:r>
        <w:rPr>
          <w:rFonts w:ascii="Arial" w:hAnsi="Arial" w:cs="Arial"/>
          <w:sz w:val="28"/>
          <w:szCs w:val="28"/>
        </w:rPr>
        <w:t>]</w:t>
      </w:r>
    </w:p>
    <w:p w14:paraId="1950C732" w14:textId="77777777" w:rsidR="000D05EE" w:rsidRDefault="000D05EE" w:rsidP="000D05EE">
      <w:pPr>
        <w:pStyle w:val="ListParagraph"/>
        <w:spacing w:after="240" w:line="360" w:lineRule="auto"/>
        <w:jc w:val="both"/>
        <w:rPr>
          <w:rFonts w:ascii="Arial" w:hAnsi="Arial" w:cs="Arial"/>
          <w:sz w:val="28"/>
          <w:szCs w:val="28"/>
        </w:rPr>
      </w:pPr>
    </w:p>
    <w:p w14:paraId="3093EBC2" w14:textId="1B12E264" w:rsidR="000D05EE" w:rsidRDefault="000D05EE" w:rsidP="000D05EE">
      <w:pPr>
        <w:pStyle w:val="ListParagraph"/>
        <w:spacing w:after="240" w:line="360" w:lineRule="auto"/>
        <w:jc w:val="both"/>
        <w:rPr>
          <w:rFonts w:ascii="Arial" w:hAnsi="Arial" w:cs="Arial"/>
          <w:sz w:val="28"/>
          <w:szCs w:val="28"/>
        </w:rPr>
      </w:pPr>
      <w:r>
        <w:rPr>
          <w:rFonts w:ascii="Arial" w:hAnsi="Arial" w:cs="Arial"/>
          <w:sz w:val="28"/>
          <w:szCs w:val="28"/>
        </w:rPr>
        <w:t xml:space="preserve">In respect of sentence, the court erred by: </w:t>
      </w:r>
    </w:p>
    <w:p w14:paraId="4EAC5ED3" w14:textId="77777777" w:rsidR="00711800" w:rsidRDefault="000D05EE" w:rsidP="007A3F0B">
      <w:pPr>
        <w:pStyle w:val="ListParagraph"/>
        <w:numPr>
          <w:ilvl w:val="1"/>
          <w:numId w:val="6"/>
        </w:numPr>
        <w:spacing w:after="240" w:line="360" w:lineRule="auto"/>
        <w:jc w:val="both"/>
        <w:rPr>
          <w:rFonts w:ascii="Arial" w:hAnsi="Arial" w:cs="Arial"/>
          <w:sz w:val="28"/>
          <w:szCs w:val="28"/>
        </w:rPr>
      </w:pPr>
      <w:r w:rsidRPr="00711800">
        <w:rPr>
          <w:rFonts w:ascii="Arial" w:hAnsi="Arial" w:cs="Arial"/>
          <w:sz w:val="28"/>
          <w:szCs w:val="28"/>
        </w:rPr>
        <w:t>imposing sentences that are shockingly inappropriate</w:t>
      </w:r>
      <w:r w:rsidR="00711800" w:rsidRPr="00711800">
        <w:rPr>
          <w:rFonts w:ascii="Arial" w:hAnsi="Arial" w:cs="Arial"/>
          <w:sz w:val="28"/>
          <w:szCs w:val="28"/>
        </w:rPr>
        <w:t>;</w:t>
      </w:r>
    </w:p>
    <w:p w14:paraId="6EA4D3D1" w14:textId="40C7DE6A" w:rsidR="00935CE2" w:rsidRPr="00711800" w:rsidRDefault="000D05EE" w:rsidP="007A3F0B">
      <w:pPr>
        <w:pStyle w:val="ListParagraph"/>
        <w:numPr>
          <w:ilvl w:val="1"/>
          <w:numId w:val="6"/>
        </w:numPr>
        <w:spacing w:after="240" w:line="360" w:lineRule="auto"/>
        <w:jc w:val="both"/>
        <w:rPr>
          <w:rFonts w:ascii="Arial" w:hAnsi="Arial" w:cs="Arial"/>
          <w:sz w:val="28"/>
          <w:szCs w:val="28"/>
        </w:rPr>
      </w:pPr>
      <w:r w:rsidRPr="00711800">
        <w:rPr>
          <w:rFonts w:ascii="Arial" w:hAnsi="Arial" w:cs="Arial"/>
          <w:sz w:val="28"/>
          <w:szCs w:val="28"/>
        </w:rPr>
        <w:t xml:space="preserve">over-emphasising </w:t>
      </w:r>
      <w:r w:rsidR="000A58D4" w:rsidRPr="00711800">
        <w:rPr>
          <w:rFonts w:ascii="Arial" w:hAnsi="Arial" w:cs="Arial"/>
          <w:sz w:val="28"/>
          <w:szCs w:val="28"/>
        </w:rPr>
        <w:t xml:space="preserve">the interests of the community and the seriousness of the offences </w:t>
      </w:r>
      <w:r w:rsidRPr="00711800">
        <w:rPr>
          <w:rFonts w:ascii="Arial" w:hAnsi="Arial" w:cs="Arial"/>
          <w:sz w:val="28"/>
          <w:szCs w:val="28"/>
        </w:rPr>
        <w:t>over</w:t>
      </w:r>
      <w:r w:rsidR="000A58D4" w:rsidRPr="00711800">
        <w:rPr>
          <w:rFonts w:ascii="Arial" w:hAnsi="Arial" w:cs="Arial"/>
          <w:sz w:val="28"/>
          <w:szCs w:val="28"/>
        </w:rPr>
        <w:t xml:space="preserve"> the personal circumstances of the appellant</w:t>
      </w:r>
      <w:r w:rsidR="00935CE2" w:rsidRPr="00711800">
        <w:rPr>
          <w:rFonts w:ascii="Arial" w:hAnsi="Arial" w:cs="Arial"/>
          <w:sz w:val="28"/>
          <w:szCs w:val="28"/>
        </w:rPr>
        <w:t>;</w:t>
      </w:r>
    </w:p>
    <w:p w14:paraId="750DA2E8" w14:textId="683E157C" w:rsidR="00F24BE3" w:rsidRDefault="00786C0C" w:rsidP="00786C0C">
      <w:pPr>
        <w:pStyle w:val="ListParagraph"/>
        <w:numPr>
          <w:ilvl w:val="1"/>
          <w:numId w:val="6"/>
        </w:numPr>
        <w:spacing w:after="240" w:line="360" w:lineRule="auto"/>
        <w:jc w:val="both"/>
        <w:rPr>
          <w:rFonts w:ascii="Arial" w:hAnsi="Arial" w:cs="Arial"/>
          <w:sz w:val="28"/>
          <w:szCs w:val="28"/>
        </w:rPr>
      </w:pPr>
      <w:r w:rsidRPr="00786C0C">
        <w:rPr>
          <w:rFonts w:ascii="Arial" w:hAnsi="Arial" w:cs="Arial"/>
          <w:sz w:val="28"/>
          <w:szCs w:val="28"/>
        </w:rPr>
        <w:t xml:space="preserve"> </w:t>
      </w:r>
      <w:r w:rsidR="001533A5">
        <w:rPr>
          <w:rFonts w:ascii="Arial" w:hAnsi="Arial" w:cs="Arial"/>
          <w:sz w:val="28"/>
          <w:szCs w:val="28"/>
        </w:rPr>
        <w:t>imposing sentence in a spirit of anger;</w:t>
      </w:r>
    </w:p>
    <w:p w14:paraId="03EA39AE" w14:textId="4628359F" w:rsidR="000D05EE" w:rsidRDefault="001533A5" w:rsidP="00786C0C">
      <w:pPr>
        <w:pStyle w:val="ListParagraph"/>
        <w:numPr>
          <w:ilvl w:val="1"/>
          <w:numId w:val="6"/>
        </w:numPr>
        <w:spacing w:after="240" w:line="360" w:lineRule="auto"/>
        <w:jc w:val="both"/>
        <w:rPr>
          <w:rFonts w:ascii="Arial" w:hAnsi="Arial" w:cs="Arial"/>
          <w:sz w:val="28"/>
          <w:szCs w:val="28"/>
        </w:rPr>
      </w:pPr>
      <w:r>
        <w:rPr>
          <w:rFonts w:ascii="Arial" w:hAnsi="Arial" w:cs="Arial"/>
          <w:sz w:val="28"/>
          <w:szCs w:val="28"/>
        </w:rPr>
        <w:t>not taking into account the time spent in custody by the appellant, awaiting trial; and</w:t>
      </w:r>
    </w:p>
    <w:p w14:paraId="0E8CBAA2" w14:textId="06B13B22" w:rsidR="00E40130" w:rsidRDefault="001533A5" w:rsidP="00191E96">
      <w:pPr>
        <w:pStyle w:val="ListParagraph"/>
        <w:numPr>
          <w:ilvl w:val="1"/>
          <w:numId w:val="6"/>
        </w:numPr>
        <w:spacing w:after="240" w:line="360" w:lineRule="auto"/>
        <w:jc w:val="both"/>
        <w:rPr>
          <w:rFonts w:ascii="Arial" w:hAnsi="Arial" w:cs="Arial"/>
          <w:sz w:val="28"/>
          <w:szCs w:val="28"/>
        </w:rPr>
      </w:pPr>
      <w:r w:rsidRPr="00E40130">
        <w:rPr>
          <w:rFonts w:ascii="Arial" w:hAnsi="Arial" w:cs="Arial"/>
          <w:sz w:val="28"/>
          <w:szCs w:val="28"/>
        </w:rPr>
        <w:lastRenderedPageBreak/>
        <w:t>not finding that substantial and compelling circumstances existed to justify a deviation from imposing the prescribed minimum sentence.</w:t>
      </w:r>
    </w:p>
    <w:p w14:paraId="58364EAF" w14:textId="77777777" w:rsidR="007716F1" w:rsidRDefault="007716F1" w:rsidP="007716F1">
      <w:pPr>
        <w:pStyle w:val="ListParagraph"/>
        <w:spacing w:after="240" w:line="360" w:lineRule="auto"/>
        <w:jc w:val="both"/>
        <w:rPr>
          <w:rFonts w:ascii="Arial" w:hAnsi="Arial" w:cs="Arial"/>
          <w:sz w:val="28"/>
          <w:szCs w:val="28"/>
        </w:rPr>
      </w:pPr>
    </w:p>
    <w:p w14:paraId="66EC29D5" w14:textId="58894E3A" w:rsidR="00B6080C" w:rsidRDefault="006C3148" w:rsidP="00E673D7">
      <w:pPr>
        <w:spacing w:after="240" w:line="360" w:lineRule="auto"/>
        <w:ind w:left="720" w:hanging="720"/>
        <w:jc w:val="both"/>
        <w:rPr>
          <w:rFonts w:ascii="Arial" w:hAnsi="Arial" w:cs="Arial"/>
          <w:sz w:val="28"/>
          <w:szCs w:val="28"/>
        </w:rPr>
      </w:pPr>
      <w:r>
        <w:rPr>
          <w:rFonts w:ascii="Arial" w:hAnsi="Arial" w:cs="Arial"/>
          <w:sz w:val="28"/>
          <w:szCs w:val="28"/>
        </w:rPr>
        <w:t>[3]</w:t>
      </w:r>
      <w:r w:rsidR="00E40130">
        <w:rPr>
          <w:rFonts w:ascii="Arial" w:hAnsi="Arial" w:cs="Arial"/>
          <w:sz w:val="28"/>
          <w:szCs w:val="28"/>
        </w:rPr>
        <w:tab/>
      </w:r>
      <w:r w:rsidR="00C322FA">
        <w:rPr>
          <w:rFonts w:ascii="Arial" w:hAnsi="Arial" w:cs="Arial"/>
          <w:sz w:val="28"/>
          <w:szCs w:val="28"/>
        </w:rPr>
        <w:t xml:space="preserve">The background to this matter, briefly, is that </w:t>
      </w:r>
      <w:r w:rsidR="00E673D7">
        <w:rPr>
          <w:rFonts w:ascii="Arial" w:hAnsi="Arial" w:cs="Arial"/>
          <w:sz w:val="28"/>
          <w:szCs w:val="28"/>
        </w:rPr>
        <w:t>the appellant worked as a herdsman for a neighbour of the complainants. He was known to the complainants as well as the first state witness,</w:t>
      </w:r>
      <w:r w:rsidR="005E533A">
        <w:rPr>
          <w:rFonts w:ascii="Arial" w:hAnsi="Arial" w:cs="Arial"/>
          <w:sz w:val="28"/>
          <w:szCs w:val="28"/>
        </w:rPr>
        <w:t xml:space="preserve"> </w:t>
      </w:r>
      <w:r w:rsidR="00695CE6">
        <w:rPr>
          <w:rFonts w:ascii="Arial" w:hAnsi="Arial" w:cs="Arial"/>
          <w:sz w:val="28"/>
          <w:szCs w:val="28"/>
        </w:rPr>
        <w:t>M K</w:t>
      </w:r>
      <w:r w:rsidR="00856FB6">
        <w:rPr>
          <w:rFonts w:ascii="Arial" w:hAnsi="Arial" w:cs="Arial"/>
          <w:sz w:val="28"/>
          <w:szCs w:val="28"/>
        </w:rPr>
        <w:t>,</w:t>
      </w:r>
      <w:r w:rsidR="00E673D7">
        <w:rPr>
          <w:rFonts w:ascii="Arial" w:hAnsi="Arial" w:cs="Arial"/>
          <w:sz w:val="28"/>
          <w:szCs w:val="28"/>
        </w:rPr>
        <w:t xml:space="preserve"> the so-called first report. </w:t>
      </w:r>
      <w:r w:rsidR="00CE7942">
        <w:rPr>
          <w:rFonts w:ascii="Arial" w:hAnsi="Arial" w:cs="Arial"/>
          <w:sz w:val="28"/>
          <w:szCs w:val="28"/>
        </w:rPr>
        <w:t xml:space="preserve">The complainants reported that on </w:t>
      </w:r>
      <w:r w:rsidR="00E673D7">
        <w:rPr>
          <w:rFonts w:ascii="Arial" w:hAnsi="Arial" w:cs="Arial"/>
          <w:sz w:val="28"/>
          <w:szCs w:val="28"/>
        </w:rPr>
        <w:t xml:space="preserve">24 </w:t>
      </w:r>
      <w:r w:rsidR="00CE7942">
        <w:rPr>
          <w:rFonts w:ascii="Arial" w:hAnsi="Arial" w:cs="Arial"/>
          <w:sz w:val="28"/>
          <w:szCs w:val="28"/>
        </w:rPr>
        <w:t>October 2017, he lured the</w:t>
      </w:r>
      <w:r w:rsidR="00695CE6">
        <w:rPr>
          <w:rFonts w:ascii="Arial" w:hAnsi="Arial" w:cs="Arial"/>
          <w:sz w:val="28"/>
          <w:szCs w:val="28"/>
        </w:rPr>
        <w:t xml:space="preserve"> complainant in count 1 (B</w:t>
      </w:r>
      <w:r w:rsidR="00CE7942">
        <w:rPr>
          <w:rFonts w:ascii="Arial" w:hAnsi="Arial" w:cs="Arial"/>
          <w:sz w:val="28"/>
          <w:szCs w:val="28"/>
        </w:rPr>
        <w:t>) to the field where the cows</w:t>
      </w:r>
      <w:r w:rsidR="008E5F4B">
        <w:rPr>
          <w:rFonts w:ascii="Arial" w:hAnsi="Arial" w:cs="Arial"/>
          <w:sz w:val="28"/>
          <w:szCs w:val="28"/>
        </w:rPr>
        <w:t xml:space="preserve">/goats </w:t>
      </w:r>
      <w:r w:rsidR="00CE7942">
        <w:rPr>
          <w:rFonts w:ascii="Arial" w:hAnsi="Arial" w:cs="Arial"/>
          <w:sz w:val="28"/>
          <w:szCs w:val="28"/>
        </w:rPr>
        <w:t>were grazing on the pretext that he needed help to graze the cows</w:t>
      </w:r>
      <w:r w:rsidR="008E5F4B">
        <w:rPr>
          <w:rFonts w:ascii="Arial" w:hAnsi="Arial" w:cs="Arial"/>
          <w:sz w:val="28"/>
          <w:szCs w:val="28"/>
        </w:rPr>
        <w:t>/goats</w:t>
      </w:r>
      <w:r w:rsidR="00695CE6">
        <w:rPr>
          <w:rFonts w:ascii="Arial" w:hAnsi="Arial" w:cs="Arial"/>
          <w:sz w:val="28"/>
          <w:szCs w:val="28"/>
        </w:rPr>
        <w:t>. There he raped B</w:t>
      </w:r>
      <w:r w:rsidR="00CE7942">
        <w:rPr>
          <w:rFonts w:ascii="Arial" w:hAnsi="Arial" w:cs="Arial"/>
          <w:sz w:val="28"/>
          <w:szCs w:val="28"/>
        </w:rPr>
        <w:t xml:space="preserve"> by</w:t>
      </w:r>
      <w:r w:rsidR="00695CE6">
        <w:rPr>
          <w:rFonts w:ascii="Arial" w:hAnsi="Arial" w:cs="Arial"/>
          <w:sz w:val="28"/>
          <w:szCs w:val="28"/>
        </w:rPr>
        <w:t xml:space="preserve"> penetrating him anally. B</w:t>
      </w:r>
      <w:r w:rsidR="00CE7942">
        <w:rPr>
          <w:rFonts w:ascii="Arial" w:hAnsi="Arial" w:cs="Arial"/>
          <w:sz w:val="28"/>
          <w:szCs w:val="28"/>
        </w:rPr>
        <w:t xml:space="preserve"> was eight years old at the time. He threatened to kill him if he told any</w:t>
      </w:r>
      <w:r w:rsidR="00B6080C">
        <w:rPr>
          <w:rFonts w:ascii="Arial" w:hAnsi="Arial" w:cs="Arial"/>
          <w:sz w:val="28"/>
          <w:szCs w:val="28"/>
        </w:rPr>
        <w:t xml:space="preserve">one what had happened. </w:t>
      </w:r>
      <w:r w:rsidR="00CE7942">
        <w:rPr>
          <w:rFonts w:ascii="Arial" w:hAnsi="Arial" w:cs="Arial"/>
          <w:sz w:val="28"/>
          <w:szCs w:val="28"/>
        </w:rPr>
        <w:t xml:space="preserve">On </w:t>
      </w:r>
      <w:r w:rsidR="00E673D7">
        <w:rPr>
          <w:rFonts w:ascii="Arial" w:hAnsi="Arial" w:cs="Arial"/>
          <w:sz w:val="28"/>
          <w:szCs w:val="28"/>
        </w:rPr>
        <w:t xml:space="preserve">27 October 2017 </w:t>
      </w:r>
      <w:r w:rsidR="00CE7942">
        <w:rPr>
          <w:rFonts w:ascii="Arial" w:hAnsi="Arial" w:cs="Arial"/>
          <w:sz w:val="28"/>
          <w:szCs w:val="28"/>
        </w:rPr>
        <w:t>he did the same to the complai</w:t>
      </w:r>
      <w:r w:rsidR="00695CE6">
        <w:rPr>
          <w:rFonts w:ascii="Arial" w:hAnsi="Arial" w:cs="Arial"/>
          <w:sz w:val="28"/>
          <w:szCs w:val="28"/>
        </w:rPr>
        <w:t>nant in count 2 (T). T</w:t>
      </w:r>
      <w:r w:rsidR="00CE7942">
        <w:rPr>
          <w:rFonts w:ascii="Arial" w:hAnsi="Arial" w:cs="Arial"/>
          <w:sz w:val="28"/>
          <w:szCs w:val="28"/>
        </w:rPr>
        <w:t xml:space="preserve"> was four years old at the time</w:t>
      </w:r>
      <w:r w:rsidR="00B6080C">
        <w:rPr>
          <w:rFonts w:ascii="Arial" w:hAnsi="Arial" w:cs="Arial"/>
          <w:sz w:val="28"/>
          <w:szCs w:val="28"/>
        </w:rPr>
        <w:t xml:space="preserve">. He however reported the incident </w:t>
      </w:r>
      <w:r w:rsidR="00695CE6">
        <w:rPr>
          <w:rFonts w:ascii="Arial" w:hAnsi="Arial" w:cs="Arial"/>
          <w:sz w:val="28"/>
          <w:szCs w:val="28"/>
        </w:rPr>
        <w:t>that afternoon to Ms M K, who is his neighbour. B is the child of M K</w:t>
      </w:r>
      <w:r w:rsidR="00B6080C">
        <w:rPr>
          <w:rFonts w:ascii="Arial" w:hAnsi="Arial" w:cs="Arial"/>
          <w:sz w:val="28"/>
          <w:szCs w:val="28"/>
        </w:rPr>
        <w:t xml:space="preserve">’s older sister. </w:t>
      </w:r>
      <w:r w:rsidR="00695CE6">
        <w:rPr>
          <w:rFonts w:ascii="Arial" w:hAnsi="Arial" w:cs="Arial"/>
          <w:sz w:val="28"/>
          <w:szCs w:val="28"/>
        </w:rPr>
        <w:t>Thereafter B</w:t>
      </w:r>
      <w:r w:rsidR="00B716CF">
        <w:rPr>
          <w:rFonts w:ascii="Arial" w:hAnsi="Arial" w:cs="Arial"/>
          <w:sz w:val="28"/>
          <w:szCs w:val="28"/>
        </w:rPr>
        <w:t xml:space="preserve"> revealed that the same was done to him three days earlier. </w:t>
      </w:r>
      <w:r w:rsidR="00695CE6">
        <w:rPr>
          <w:rFonts w:ascii="Arial" w:hAnsi="Arial" w:cs="Arial"/>
          <w:sz w:val="28"/>
          <w:szCs w:val="28"/>
        </w:rPr>
        <w:t>Ms K</w:t>
      </w:r>
      <w:r w:rsidR="00B6080C">
        <w:rPr>
          <w:rFonts w:ascii="Arial" w:hAnsi="Arial" w:cs="Arial"/>
          <w:sz w:val="28"/>
          <w:szCs w:val="28"/>
        </w:rPr>
        <w:t xml:space="preserve"> then reported the matter to the police</w:t>
      </w:r>
      <w:r w:rsidR="00B716CF">
        <w:rPr>
          <w:rFonts w:ascii="Arial" w:hAnsi="Arial" w:cs="Arial"/>
          <w:sz w:val="28"/>
          <w:szCs w:val="28"/>
        </w:rPr>
        <w:t>, which led to the arrest of the appellant. The complainants were also taken to the hospital where they were examined by a nurse. The medical reports (J88) completed by the nurse in respect of each complainant were handed in as exhibits in the trial court.</w:t>
      </w:r>
      <w:r w:rsidR="008E5F4B">
        <w:rPr>
          <w:rFonts w:ascii="Arial" w:hAnsi="Arial" w:cs="Arial"/>
          <w:sz w:val="28"/>
          <w:szCs w:val="28"/>
        </w:rPr>
        <w:t xml:space="preserve"> The nurse found no physical injuries on both complainants, but concluded that the absence of injuries did not exclude “violent behaviour”.</w:t>
      </w:r>
    </w:p>
    <w:p w14:paraId="6D0D288D" w14:textId="77777777" w:rsidR="008E5F4B" w:rsidRDefault="008E5F4B" w:rsidP="00E673D7">
      <w:pPr>
        <w:spacing w:after="240" w:line="360" w:lineRule="auto"/>
        <w:ind w:left="720" w:hanging="720"/>
        <w:jc w:val="both"/>
        <w:rPr>
          <w:rFonts w:ascii="Arial" w:hAnsi="Arial" w:cs="Arial"/>
          <w:sz w:val="28"/>
          <w:szCs w:val="28"/>
        </w:rPr>
      </w:pPr>
    </w:p>
    <w:p w14:paraId="05EDA538" w14:textId="2E921C78" w:rsidR="00C146B7" w:rsidRDefault="00E40130" w:rsidP="000A1B22">
      <w:pPr>
        <w:spacing w:after="240" w:line="360" w:lineRule="auto"/>
        <w:ind w:left="567" w:hanging="567"/>
        <w:jc w:val="both"/>
        <w:rPr>
          <w:rFonts w:ascii="Arial" w:hAnsi="Arial" w:cs="Arial"/>
          <w:sz w:val="28"/>
          <w:szCs w:val="28"/>
        </w:rPr>
      </w:pPr>
      <w:r>
        <w:rPr>
          <w:rFonts w:ascii="Arial" w:hAnsi="Arial" w:cs="Arial"/>
          <w:sz w:val="28"/>
          <w:szCs w:val="28"/>
        </w:rPr>
        <w:t>[4]</w:t>
      </w:r>
      <w:r w:rsidR="000A1B22" w:rsidRPr="000A1B22">
        <w:rPr>
          <w:rFonts w:ascii="Arial" w:hAnsi="Arial" w:cs="Arial"/>
          <w:sz w:val="28"/>
          <w:szCs w:val="28"/>
        </w:rPr>
        <w:t xml:space="preserve"> </w:t>
      </w:r>
      <w:r w:rsidR="000A1B22">
        <w:rPr>
          <w:rFonts w:ascii="Arial" w:hAnsi="Arial" w:cs="Arial"/>
          <w:sz w:val="28"/>
          <w:szCs w:val="28"/>
        </w:rPr>
        <w:t xml:space="preserve"> The task of</w:t>
      </w:r>
      <w:r w:rsidR="000A1B22" w:rsidRPr="004C76E1">
        <w:rPr>
          <w:rFonts w:ascii="Arial" w:hAnsi="Arial" w:cs="Arial"/>
          <w:sz w:val="28"/>
          <w:szCs w:val="28"/>
        </w:rPr>
        <w:t xml:space="preserve"> </w:t>
      </w:r>
      <w:r w:rsidR="00B71DD8">
        <w:rPr>
          <w:rFonts w:ascii="Arial" w:hAnsi="Arial" w:cs="Arial"/>
          <w:sz w:val="28"/>
          <w:szCs w:val="28"/>
        </w:rPr>
        <w:t xml:space="preserve">analysing and </w:t>
      </w:r>
      <w:r w:rsidR="000A1B22">
        <w:rPr>
          <w:rFonts w:ascii="Arial" w:hAnsi="Arial" w:cs="Arial"/>
          <w:sz w:val="28"/>
          <w:szCs w:val="28"/>
        </w:rPr>
        <w:t xml:space="preserve">evaluating evidence is vested in the trial court. An appeal court </w:t>
      </w:r>
      <w:r w:rsidR="00B71DD8">
        <w:rPr>
          <w:rFonts w:ascii="Arial" w:hAnsi="Arial" w:cs="Arial"/>
          <w:sz w:val="28"/>
          <w:szCs w:val="28"/>
        </w:rPr>
        <w:t xml:space="preserve">is limited in its ability to interfere with the trial court’s </w:t>
      </w:r>
      <w:r w:rsidR="000A1B22" w:rsidRPr="004C76E1">
        <w:rPr>
          <w:rFonts w:ascii="Arial" w:hAnsi="Arial" w:cs="Arial"/>
          <w:sz w:val="28"/>
          <w:szCs w:val="28"/>
        </w:rPr>
        <w:t>conclusions</w:t>
      </w:r>
      <w:r w:rsidR="00B71DD8">
        <w:rPr>
          <w:rFonts w:ascii="Arial" w:hAnsi="Arial" w:cs="Arial"/>
          <w:sz w:val="28"/>
          <w:szCs w:val="28"/>
        </w:rPr>
        <w:t>,</w:t>
      </w:r>
      <w:r w:rsidR="000A1B22" w:rsidRPr="004C76E1">
        <w:rPr>
          <w:rFonts w:ascii="Arial" w:hAnsi="Arial" w:cs="Arial"/>
          <w:sz w:val="28"/>
          <w:szCs w:val="28"/>
        </w:rPr>
        <w:t xml:space="preserve"> </w:t>
      </w:r>
      <w:r w:rsidR="00B71DD8">
        <w:rPr>
          <w:rFonts w:ascii="Arial" w:hAnsi="Arial" w:cs="Arial"/>
          <w:sz w:val="28"/>
          <w:szCs w:val="28"/>
        </w:rPr>
        <w:t xml:space="preserve">and may not do so </w:t>
      </w:r>
      <w:r w:rsidR="000A1B22" w:rsidRPr="004C76E1">
        <w:rPr>
          <w:rFonts w:ascii="Arial" w:hAnsi="Arial" w:cs="Arial"/>
          <w:sz w:val="28"/>
          <w:szCs w:val="28"/>
        </w:rPr>
        <w:t xml:space="preserve">simply because </w:t>
      </w:r>
      <w:r w:rsidR="00B71DD8">
        <w:rPr>
          <w:rFonts w:ascii="Arial" w:hAnsi="Arial" w:cs="Arial"/>
          <w:sz w:val="28"/>
          <w:szCs w:val="28"/>
        </w:rPr>
        <w:t xml:space="preserve">it </w:t>
      </w:r>
      <w:r w:rsidR="000A1B22" w:rsidRPr="004C76E1">
        <w:rPr>
          <w:rFonts w:ascii="Arial" w:hAnsi="Arial" w:cs="Arial"/>
          <w:sz w:val="28"/>
          <w:szCs w:val="28"/>
        </w:rPr>
        <w:t xml:space="preserve">would </w:t>
      </w:r>
      <w:r w:rsidR="000A1B22" w:rsidRPr="004C76E1">
        <w:rPr>
          <w:rFonts w:ascii="Arial" w:hAnsi="Arial" w:cs="Arial"/>
          <w:sz w:val="28"/>
          <w:szCs w:val="28"/>
        </w:rPr>
        <w:lastRenderedPageBreak/>
        <w:t xml:space="preserve">have come to a different finding or conclusion. </w:t>
      </w:r>
      <w:r w:rsidR="000A1B22">
        <w:rPr>
          <w:rFonts w:ascii="Arial" w:hAnsi="Arial" w:cs="Arial"/>
          <w:sz w:val="28"/>
          <w:szCs w:val="28"/>
        </w:rPr>
        <w:t>The trial court’s advantage of seeing and hearing witnesses places it in a better position</w:t>
      </w:r>
      <w:r w:rsidR="00B71DD8" w:rsidRPr="00B71DD8">
        <w:rPr>
          <w:rFonts w:ascii="Arial" w:hAnsi="Arial" w:cs="Arial"/>
          <w:sz w:val="28"/>
          <w:szCs w:val="28"/>
        </w:rPr>
        <w:t xml:space="preserve"> </w:t>
      </w:r>
      <w:r w:rsidR="00B71DD8">
        <w:rPr>
          <w:rFonts w:ascii="Arial" w:hAnsi="Arial" w:cs="Arial"/>
          <w:sz w:val="28"/>
          <w:szCs w:val="28"/>
        </w:rPr>
        <w:t>than a court of appeal</w:t>
      </w:r>
      <w:r w:rsidR="000A1B22">
        <w:rPr>
          <w:rFonts w:ascii="Arial" w:hAnsi="Arial" w:cs="Arial"/>
          <w:sz w:val="28"/>
          <w:szCs w:val="28"/>
        </w:rPr>
        <w:t xml:space="preserve"> to assess the evidence, and such assessment must </w:t>
      </w:r>
      <w:r w:rsidR="00B71DD8">
        <w:rPr>
          <w:rFonts w:ascii="Arial" w:hAnsi="Arial" w:cs="Arial"/>
          <w:sz w:val="28"/>
          <w:szCs w:val="28"/>
        </w:rPr>
        <w:t xml:space="preserve">prevail, </w:t>
      </w:r>
      <w:r w:rsidR="000A1B22">
        <w:rPr>
          <w:rFonts w:ascii="Arial" w:hAnsi="Arial" w:cs="Arial"/>
          <w:sz w:val="28"/>
          <w:szCs w:val="28"/>
        </w:rPr>
        <w:t>unless there is a clear and demonstrable misdirection</w:t>
      </w:r>
      <w:r w:rsidR="00B71DD8">
        <w:rPr>
          <w:rFonts w:ascii="Arial" w:hAnsi="Arial" w:cs="Arial"/>
          <w:sz w:val="28"/>
          <w:szCs w:val="28"/>
        </w:rPr>
        <w:t>. This is a principle that is well established in our law.</w:t>
      </w:r>
    </w:p>
    <w:p w14:paraId="07833BF4" w14:textId="45832D09" w:rsidR="000A1B22" w:rsidRDefault="00C146B7" w:rsidP="00C146B7">
      <w:pPr>
        <w:spacing w:line="360" w:lineRule="auto"/>
        <w:ind w:left="567" w:hanging="567"/>
        <w:jc w:val="both"/>
        <w:rPr>
          <w:rFonts w:ascii="Arial" w:hAnsi="Arial" w:cs="Arial"/>
          <w:b/>
          <w:iCs/>
          <w:color w:val="242121"/>
          <w:sz w:val="28"/>
          <w:szCs w:val="28"/>
        </w:rPr>
      </w:pPr>
      <w:r>
        <w:rPr>
          <w:rFonts w:ascii="Arial" w:hAnsi="Arial" w:cs="Arial"/>
          <w:sz w:val="28"/>
          <w:szCs w:val="28"/>
        </w:rPr>
        <w:t>[5]</w:t>
      </w:r>
      <w:r>
        <w:rPr>
          <w:rFonts w:ascii="Arial" w:hAnsi="Arial" w:cs="Arial"/>
          <w:sz w:val="28"/>
          <w:szCs w:val="28"/>
        </w:rPr>
        <w:tab/>
      </w:r>
      <w:r w:rsidR="000A1B22" w:rsidRPr="00C146B7">
        <w:rPr>
          <w:rFonts w:ascii="Arial" w:eastAsia="Arial Unicode MS" w:hAnsi="Arial" w:cs="Arial"/>
          <w:sz w:val="28"/>
          <w:szCs w:val="28"/>
          <w:lang w:val="en-ZA" w:eastAsia="en-US"/>
        </w:rPr>
        <w:t xml:space="preserve">In </w:t>
      </w:r>
      <w:r w:rsidR="000A1B22" w:rsidRPr="00C146B7">
        <w:rPr>
          <w:rFonts w:ascii="Arial" w:eastAsia="Arial Unicode MS" w:hAnsi="Arial" w:cs="Arial"/>
          <w:bCs/>
          <w:i/>
          <w:iCs/>
          <w:sz w:val="28"/>
          <w:szCs w:val="28"/>
          <w:lang w:val="en-ZA" w:eastAsia="en-US"/>
        </w:rPr>
        <w:t>R v Dhlumayo and Another 1948 (2) SA 677 (A) at 705</w:t>
      </w:r>
      <w:r w:rsidR="000A1B22" w:rsidRPr="00C146B7">
        <w:rPr>
          <w:rFonts w:ascii="Arial" w:eastAsia="Arial Unicode MS" w:hAnsi="Arial" w:cs="Arial"/>
          <w:b/>
          <w:sz w:val="28"/>
          <w:szCs w:val="28"/>
          <w:lang w:val="en-ZA" w:eastAsia="en-US"/>
        </w:rPr>
        <w:t xml:space="preserve"> </w:t>
      </w:r>
      <w:r w:rsidR="000A1B22" w:rsidRPr="00C146B7">
        <w:rPr>
          <w:rFonts w:ascii="Arial" w:eastAsia="Arial Unicode MS" w:hAnsi="Arial" w:cs="Arial"/>
          <w:sz w:val="28"/>
          <w:szCs w:val="28"/>
          <w:lang w:val="en-ZA" w:eastAsia="en-US"/>
        </w:rPr>
        <w:t>the majority, per Greenberg JA and Davis AJA (Schreiner dissenting) said: “The trial court has the advantages, which the appeal judges do not have, in seeing and hearing the witness and being steeped in the atmosphere of the trial.  Not only has the trial court the opportunity of observing their demeanour, but also their appearances and whole personality.</w:t>
      </w:r>
      <w:r w:rsidR="00B022CC">
        <w:rPr>
          <w:rFonts w:ascii="Arial" w:eastAsia="Arial Unicode MS" w:hAnsi="Arial" w:cs="Arial"/>
          <w:sz w:val="28"/>
          <w:szCs w:val="28"/>
          <w:lang w:val="en-ZA" w:eastAsia="en-US"/>
        </w:rPr>
        <w:t xml:space="preserve"> </w:t>
      </w:r>
      <w:r w:rsidR="000A1B22" w:rsidRPr="00C146B7">
        <w:rPr>
          <w:rFonts w:ascii="Arial" w:eastAsia="Arial Unicode MS" w:hAnsi="Arial" w:cs="Arial"/>
          <w:sz w:val="28"/>
          <w:szCs w:val="28"/>
          <w:lang w:val="en-ZA" w:eastAsia="en-US"/>
        </w:rPr>
        <w:t xml:space="preserve">This should not be overlooked.” </w:t>
      </w:r>
      <w:r>
        <w:rPr>
          <w:rFonts w:ascii="Arial" w:eastAsia="Arial Unicode MS" w:hAnsi="Arial" w:cs="Arial"/>
          <w:sz w:val="28"/>
          <w:szCs w:val="28"/>
          <w:lang w:val="en-ZA" w:eastAsia="en-US"/>
        </w:rPr>
        <w:t xml:space="preserve"> A similar view was adopted in </w:t>
      </w:r>
      <w:r w:rsidR="000A1B22" w:rsidRPr="00C146B7">
        <w:rPr>
          <w:rFonts w:ascii="Arial" w:hAnsi="Arial" w:cs="Arial"/>
          <w:bCs/>
          <w:i/>
          <w:color w:val="242121"/>
          <w:sz w:val="28"/>
          <w:szCs w:val="28"/>
        </w:rPr>
        <w:t>S v Pistorius 2014 (2) SACR 315 (SCA) par 30</w:t>
      </w:r>
      <w:r>
        <w:rPr>
          <w:rFonts w:ascii="Arial" w:hAnsi="Arial" w:cs="Arial"/>
          <w:bCs/>
          <w:i/>
          <w:color w:val="242121"/>
          <w:sz w:val="28"/>
          <w:szCs w:val="28"/>
        </w:rPr>
        <w:t xml:space="preserve">, </w:t>
      </w:r>
      <w:r>
        <w:rPr>
          <w:rFonts w:ascii="Arial" w:hAnsi="Arial" w:cs="Arial"/>
          <w:bCs/>
          <w:iCs/>
          <w:color w:val="242121"/>
          <w:sz w:val="28"/>
          <w:szCs w:val="28"/>
        </w:rPr>
        <w:t>which cited</w:t>
      </w:r>
      <w:r w:rsidR="008F7CB9">
        <w:rPr>
          <w:rFonts w:ascii="Arial" w:hAnsi="Arial" w:cs="Arial"/>
          <w:bCs/>
          <w:iCs/>
          <w:color w:val="242121"/>
          <w:sz w:val="28"/>
          <w:szCs w:val="28"/>
        </w:rPr>
        <w:t xml:space="preserve">, </w:t>
      </w:r>
      <w:r w:rsidR="008F7CB9" w:rsidRPr="00FA7915">
        <w:rPr>
          <w:rFonts w:ascii="Arial" w:hAnsi="Arial" w:cs="Arial"/>
          <w:bCs/>
          <w:i/>
          <w:color w:val="242121"/>
          <w:sz w:val="28"/>
          <w:szCs w:val="28"/>
        </w:rPr>
        <w:t>inter alia</w:t>
      </w:r>
      <w:r w:rsidR="008F7CB9">
        <w:rPr>
          <w:rFonts w:ascii="Arial" w:hAnsi="Arial" w:cs="Arial"/>
          <w:bCs/>
          <w:iCs/>
          <w:color w:val="242121"/>
          <w:sz w:val="28"/>
          <w:szCs w:val="28"/>
        </w:rPr>
        <w:t xml:space="preserve"> </w:t>
      </w:r>
      <w:r w:rsidRPr="00316995">
        <w:rPr>
          <w:rFonts w:ascii="Arial" w:hAnsi="Arial" w:cs="Arial"/>
          <w:bCs/>
          <w:i/>
          <w:color w:val="242121"/>
          <w:sz w:val="28"/>
          <w:szCs w:val="28"/>
        </w:rPr>
        <w:t>Dhlumayo</w:t>
      </w:r>
      <w:r>
        <w:rPr>
          <w:rFonts w:ascii="Arial" w:hAnsi="Arial" w:cs="Arial"/>
          <w:bCs/>
          <w:iCs/>
          <w:color w:val="242121"/>
          <w:sz w:val="28"/>
          <w:szCs w:val="28"/>
        </w:rPr>
        <w:t xml:space="preserve"> with approval</w:t>
      </w:r>
      <w:r w:rsidR="000A1B22" w:rsidRPr="001A247C">
        <w:rPr>
          <w:rFonts w:ascii="Arial" w:hAnsi="Arial" w:cs="Arial"/>
          <w:b/>
          <w:iCs/>
          <w:color w:val="242121"/>
          <w:sz w:val="28"/>
          <w:szCs w:val="28"/>
        </w:rPr>
        <w:t>:</w:t>
      </w:r>
    </w:p>
    <w:p w14:paraId="64486FD8" w14:textId="05A94C03" w:rsidR="008F7CB9" w:rsidRPr="00FA7915" w:rsidRDefault="008F7CB9" w:rsidP="008F7CB9">
      <w:pPr>
        <w:spacing w:line="360" w:lineRule="auto"/>
        <w:ind w:left="567"/>
        <w:jc w:val="both"/>
        <w:rPr>
          <w:rFonts w:ascii="Arial" w:hAnsi="Arial" w:cs="Arial"/>
        </w:rPr>
      </w:pPr>
      <w:r w:rsidRPr="00FA7915">
        <w:rPr>
          <w:rFonts w:ascii="Arial" w:hAnsi="Arial" w:cs="Arial"/>
        </w:rPr>
        <w:t>“</w:t>
      </w:r>
      <w:r w:rsidRPr="00FA7915">
        <w:rPr>
          <w:rFonts w:ascii="Arial" w:hAnsi="Arial" w:cs="Arial"/>
          <w:color w:val="000000"/>
        </w:rPr>
        <w:t>It is a time-honoured principle that once a trial court has made credibility findings, an appeal court should be deferential and slow to interfere therewith unless it is convinced on a conspectus of the evidence that the trial court was clearly wrong. </w:t>
      </w:r>
      <w:r w:rsidRPr="00FA7915">
        <w:rPr>
          <w:rFonts w:ascii="Arial" w:hAnsi="Arial" w:cs="Arial"/>
          <w:i/>
          <w:iCs/>
          <w:color w:val="000000"/>
        </w:rPr>
        <w:t>R v Dhlumayo and Another</w:t>
      </w:r>
      <w:r w:rsidRPr="00FA7915">
        <w:rPr>
          <w:rFonts w:ascii="Arial" w:hAnsi="Arial" w:cs="Arial"/>
          <w:color w:val="000000"/>
        </w:rPr>
        <w:t> 1948 (2) SA 677 (A) at 706; </w:t>
      </w:r>
      <w:r w:rsidRPr="00FA7915">
        <w:rPr>
          <w:rFonts w:ascii="Arial" w:hAnsi="Arial" w:cs="Arial"/>
          <w:i/>
          <w:iCs/>
          <w:color w:val="000000"/>
        </w:rPr>
        <w:t>S v Kebana</w:t>
      </w:r>
      <w:r w:rsidRPr="00FA7915">
        <w:rPr>
          <w:rFonts w:ascii="Arial" w:hAnsi="Arial" w:cs="Arial"/>
          <w:color w:val="000000"/>
        </w:rPr>
        <w:t> [2010] 1 All SA 310 (SCA) para 12. It can hardly be disputed that the magistrate had advantages which we, as an appeal court, do not have of having seen, observed and heard the witnesses testify in his presence in court. As the saying goes, he was steeped in the atmosphere of the trial. Absent any positive finding that he was wrong, </w:t>
      </w:r>
      <w:r w:rsidRPr="00FA7915">
        <w:rPr>
          <w:rFonts w:ascii="Arial" w:hAnsi="Arial" w:cs="Arial"/>
          <w:i/>
          <w:iCs/>
          <w:color w:val="000000"/>
        </w:rPr>
        <w:t>this court</w:t>
      </w:r>
      <w:r w:rsidRPr="00FA7915">
        <w:rPr>
          <w:rFonts w:ascii="Arial" w:hAnsi="Arial" w:cs="Arial"/>
          <w:color w:val="000000"/>
        </w:rPr>
        <w:t> is not at liberty to interfere with his findings.”</w:t>
      </w:r>
    </w:p>
    <w:p w14:paraId="37506525" w14:textId="672C8544" w:rsidR="00EC40DB" w:rsidRDefault="00E97B54" w:rsidP="00316995">
      <w:pPr>
        <w:pStyle w:val="NormalWeb"/>
        <w:shd w:val="clear" w:color="auto" w:fill="FFFFFF"/>
        <w:spacing w:after="0" w:line="360" w:lineRule="auto"/>
        <w:ind w:left="720"/>
        <w:jc w:val="both"/>
        <w:rPr>
          <w:rFonts w:ascii="Arial" w:hAnsi="Arial" w:cs="Arial"/>
          <w:sz w:val="28"/>
          <w:szCs w:val="28"/>
        </w:rPr>
      </w:pPr>
      <w:r>
        <w:rPr>
          <w:rFonts w:ascii="Arial" w:hAnsi="Arial" w:cs="Arial"/>
          <w:sz w:val="28"/>
          <w:szCs w:val="28"/>
        </w:rPr>
        <w:tab/>
      </w:r>
    </w:p>
    <w:p w14:paraId="345D6445" w14:textId="54638C1C" w:rsidR="00835C2A" w:rsidRDefault="00EC40DB" w:rsidP="00A23389">
      <w:pPr>
        <w:spacing w:after="240" w:line="360" w:lineRule="auto"/>
        <w:ind w:left="567" w:hanging="567"/>
        <w:jc w:val="both"/>
        <w:rPr>
          <w:rFonts w:ascii="Arial" w:hAnsi="Arial" w:cs="Arial"/>
          <w:sz w:val="28"/>
          <w:szCs w:val="28"/>
        </w:rPr>
      </w:pPr>
      <w:r>
        <w:rPr>
          <w:rFonts w:ascii="Arial" w:hAnsi="Arial" w:cs="Arial"/>
          <w:sz w:val="28"/>
          <w:szCs w:val="28"/>
        </w:rPr>
        <w:t>[6]</w:t>
      </w:r>
      <w:r w:rsidR="00316995">
        <w:rPr>
          <w:rFonts w:ascii="Arial" w:hAnsi="Arial" w:cs="Arial"/>
          <w:sz w:val="28"/>
          <w:szCs w:val="28"/>
        </w:rPr>
        <w:tab/>
        <w:t xml:space="preserve">In the present matter, the trial court undertook a comprehensive analysis of the evidence for the state and the appellant. It is so that there were differences and contradictions in certain aspects of the versions proffered by the state witnesses. The court was acutely </w:t>
      </w:r>
      <w:r w:rsidR="00316995">
        <w:rPr>
          <w:rFonts w:ascii="Arial" w:hAnsi="Arial" w:cs="Arial"/>
          <w:sz w:val="28"/>
          <w:szCs w:val="28"/>
        </w:rPr>
        <w:lastRenderedPageBreak/>
        <w:t xml:space="preserve">aware of these </w:t>
      </w:r>
      <w:r w:rsidR="004C255D">
        <w:rPr>
          <w:rFonts w:ascii="Arial" w:hAnsi="Arial" w:cs="Arial"/>
          <w:sz w:val="28"/>
          <w:szCs w:val="28"/>
        </w:rPr>
        <w:t xml:space="preserve">and dealt with such discrepancies. The </w:t>
      </w:r>
      <w:r w:rsidR="008F7CB9">
        <w:rPr>
          <w:rFonts w:ascii="Arial" w:hAnsi="Arial" w:cs="Arial"/>
          <w:sz w:val="28"/>
          <w:szCs w:val="28"/>
        </w:rPr>
        <w:t>C</w:t>
      </w:r>
      <w:r w:rsidR="004C255D">
        <w:rPr>
          <w:rFonts w:ascii="Arial" w:hAnsi="Arial" w:cs="Arial"/>
          <w:sz w:val="28"/>
          <w:szCs w:val="28"/>
        </w:rPr>
        <w:t xml:space="preserve">ourt correctly reminded itself of the extreme caution required when dealing with the evidence not only of single witnesses, but particularly where a single witness was a very young child. In this case the complainants were four and eight years old respectively, when the incidents occurred. They testified three years later, and not all in one day. Due to their short attention spans and the fact that they tired easily, their evidence was taken on different occasions until they had completed testifying. </w:t>
      </w:r>
    </w:p>
    <w:p w14:paraId="3C1A3DE2" w14:textId="6A7B86E8" w:rsidR="006F0D9C" w:rsidRDefault="000A647C" w:rsidP="00A23389">
      <w:pPr>
        <w:spacing w:after="240" w:line="360" w:lineRule="auto"/>
        <w:ind w:left="567" w:hanging="567"/>
        <w:jc w:val="both"/>
        <w:rPr>
          <w:rFonts w:ascii="Arial" w:hAnsi="Arial" w:cs="Arial"/>
          <w:sz w:val="28"/>
          <w:szCs w:val="28"/>
        </w:rPr>
      </w:pPr>
      <w:r>
        <w:rPr>
          <w:rFonts w:ascii="Arial" w:hAnsi="Arial" w:cs="Arial"/>
          <w:sz w:val="28"/>
          <w:szCs w:val="28"/>
        </w:rPr>
        <w:t>[7]</w:t>
      </w:r>
      <w:r>
        <w:rPr>
          <w:rFonts w:ascii="Arial" w:hAnsi="Arial" w:cs="Arial"/>
          <w:sz w:val="28"/>
          <w:szCs w:val="28"/>
        </w:rPr>
        <w:tab/>
      </w:r>
      <w:r w:rsidR="00B9111B">
        <w:rPr>
          <w:rFonts w:ascii="Arial" w:hAnsi="Arial" w:cs="Arial"/>
          <w:sz w:val="28"/>
          <w:szCs w:val="28"/>
        </w:rPr>
        <w:t xml:space="preserve">The trial court was alive to this and </w:t>
      </w:r>
      <w:r w:rsidR="0043352F">
        <w:rPr>
          <w:rFonts w:ascii="Arial" w:hAnsi="Arial" w:cs="Arial"/>
          <w:sz w:val="28"/>
          <w:szCs w:val="28"/>
        </w:rPr>
        <w:t xml:space="preserve">to </w:t>
      </w:r>
      <w:r w:rsidR="00B9111B">
        <w:rPr>
          <w:rFonts w:ascii="Arial" w:hAnsi="Arial" w:cs="Arial"/>
          <w:sz w:val="28"/>
          <w:szCs w:val="28"/>
        </w:rPr>
        <w:t>the tender ages of the complainants. I should perhaps remark that</w:t>
      </w:r>
      <w:r w:rsidR="00B26A59">
        <w:rPr>
          <w:rFonts w:ascii="Arial" w:hAnsi="Arial" w:cs="Arial"/>
          <w:sz w:val="28"/>
          <w:szCs w:val="28"/>
        </w:rPr>
        <w:t xml:space="preserve"> it is common sense that</w:t>
      </w:r>
      <w:r w:rsidR="00B9111B">
        <w:rPr>
          <w:rFonts w:ascii="Arial" w:hAnsi="Arial" w:cs="Arial"/>
          <w:sz w:val="28"/>
          <w:szCs w:val="28"/>
        </w:rPr>
        <w:t xml:space="preserve"> children of four and eight years do not have the mental and intellectual maturity to fabricate incidents of sexual violence to the extent that the two young complainants in this matter were able to describe. It seem</w:t>
      </w:r>
      <w:r w:rsidR="0043352F">
        <w:rPr>
          <w:rFonts w:ascii="Arial" w:hAnsi="Arial" w:cs="Arial"/>
          <w:sz w:val="28"/>
          <w:szCs w:val="28"/>
        </w:rPr>
        <w:t>s</w:t>
      </w:r>
      <w:r w:rsidR="00B9111B">
        <w:rPr>
          <w:rFonts w:ascii="Arial" w:hAnsi="Arial" w:cs="Arial"/>
          <w:sz w:val="28"/>
          <w:szCs w:val="28"/>
        </w:rPr>
        <w:t xml:space="preserve"> t</w:t>
      </w:r>
      <w:r w:rsidR="00695CE6">
        <w:rPr>
          <w:rFonts w:ascii="Arial" w:hAnsi="Arial" w:cs="Arial"/>
          <w:sz w:val="28"/>
          <w:szCs w:val="28"/>
        </w:rPr>
        <w:t>hat T</w:t>
      </w:r>
      <w:r w:rsidR="00B9111B">
        <w:rPr>
          <w:rFonts w:ascii="Arial" w:hAnsi="Arial" w:cs="Arial"/>
          <w:sz w:val="28"/>
          <w:szCs w:val="28"/>
        </w:rPr>
        <w:t xml:space="preserve"> did not even have the vocabulary to describe what happened to him, and expressed it as “funny things” that were done to him</w:t>
      </w:r>
      <w:r w:rsidR="0043352F">
        <w:rPr>
          <w:rFonts w:ascii="Arial" w:hAnsi="Arial" w:cs="Arial"/>
          <w:sz w:val="28"/>
          <w:szCs w:val="28"/>
        </w:rPr>
        <w:t xml:space="preserve">. The fact they testified three years after the incident is a factor that would </w:t>
      </w:r>
      <w:r w:rsidR="00AF6BBD">
        <w:rPr>
          <w:rFonts w:ascii="Arial" w:hAnsi="Arial" w:cs="Arial"/>
          <w:sz w:val="28"/>
          <w:szCs w:val="28"/>
        </w:rPr>
        <w:t xml:space="preserve">also have played a part in the contradictions in their evidence. </w:t>
      </w:r>
      <w:r w:rsidR="0043352F">
        <w:rPr>
          <w:rFonts w:ascii="Arial" w:hAnsi="Arial" w:cs="Arial"/>
          <w:sz w:val="28"/>
          <w:szCs w:val="28"/>
        </w:rPr>
        <w:t>The court concluded that in spite of the differences and even contradictions in their evidence, both complainants were steadfast in their versions as</w:t>
      </w:r>
      <w:r w:rsidR="00AF6BBD">
        <w:rPr>
          <w:rFonts w:ascii="Arial" w:hAnsi="Arial" w:cs="Arial"/>
          <w:sz w:val="28"/>
          <w:szCs w:val="28"/>
        </w:rPr>
        <w:t xml:space="preserve"> to</w:t>
      </w:r>
      <w:r w:rsidR="0043352F">
        <w:rPr>
          <w:rFonts w:ascii="Arial" w:hAnsi="Arial" w:cs="Arial"/>
          <w:sz w:val="28"/>
          <w:szCs w:val="28"/>
        </w:rPr>
        <w:t xml:space="preserve"> the identity of the appellant and the details of how he had sexually violated them. </w:t>
      </w:r>
    </w:p>
    <w:p w14:paraId="0CA8D827" w14:textId="77777777" w:rsidR="00B022CC" w:rsidRDefault="00B022CC" w:rsidP="00A23389">
      <w:pPr>
        <w:spacing w:after="240" w:line="360" w:lineRule="auto"/>
        <w:ind w:left="567" w:hanging="567"/>
        <w:jc w:val="both"/>
        <w:rPr>
          <w:rFonts w:ascii="Arial" w:hAnsi="Arial" w:cs="Arial"/>
          <w:sz w:val="28"/>
          <w:szCs w:val="28"/>
        </w:rPr>
      </w:pPr>
    </w:p>
    <w:p w14:paraId="6FB2D484" w14:textId="3DA05916" w:rsidR="00E40130" w:rsidRDefault="006F0D9C" w:rsidP="00A23389">
      <w:pPr>
        <w:spacing w:after="240" w:line="360" w:lineRule="auto"/>
        <w:ind w:left="567" w:hanging="567"/>
        <w:jc w:val="both"/>
        <w:rPr>
          <w:rFonts w:ascii="Arial" w:hAnsi="Arial" w:cs="Arial"/>
          <w:sz w:val="28"/>
          <w:szCs w:val="28"/>
        </w:rPr>
      </w:pPr>
      <w:r>
        <w:rPr>
          <w:rFonts w:ascii="Arial" w:hAnsi="Arial" w:cs="Arial"/>
          <w:sz w:val="28"/>
          <w:szCs w:val="28"/>
        </w:rPr>
        <w:t>[8]</w:t>
      </w:r>
      <w:r>
        <w:rPr>
          <w:rFonts w:ascii="Arial" w:hAnsi="Arial" w:cs="Arial"/>
          <w:sz w:val="28"/>
          <w:szCs w:val="28"/>
        </w:rPr>
        <w:tab/>
      </w:r>
      <w:r w:rsidR="00B26A59">
        <w:rPr>
          <w:rFonts w:ascii="Arial" w:hAnsi="Arial" w:cs="Arial"/>
          <w:sz w:val="28"/>
          <w:szCs w:val="28"/>
        </w:rPr>
        <w:t>The contradictions or discrepancies in their versions concerned the sequence of events after they were violated by the appellant</w:t>
      </w:r>
      <w:r>
        <w:rPr>
          <w:rFonts w:ascii="Arial" w:hAnsi="Arial" w:cs="Arial"/>
          <w:sz w:val="28"/>
          <w:szCs w:val="28"/>
        </w:rPr>
        <w:t>, and did not affect their identification of him, nor what was done to them by the appellant. It was</w:t>
      </w:r>
      <w:r w:rsidR="00EF4692">
        <w:rPr>
          <w:rFonts w:ascii="Arial" w:hAnsi="Arial" w:cs="Arial"/>
          <w:sz w:val="28"/>
          <w:szCs w:val="28"/>
        </w:rPr>
        <w:t>, for example,</w:t>
      </w:r>
      <w:r>
        <w:rPr>
          <w:rFonts w:ascii="Arial" w:hAnsi="Arial" w:cs="Arial"/>
          <w:sz w:val="28"/>
          <w:szCs w:val="28"/>
        </w:rPr>
        <w:t xml:space="preserve"> not clear whether </w:t>
      </w:r>
      <w:r w:rsidR="00695CE6">
        <w:rPr>
          <w:rFonts w:ascii="Arial" w:hAnsi="Arial" w:cs="Arial"/>
          <w:sz w:val="28"/>
          <w:szCs w:val="28"/>
        </w:rPr>
        <w:t>the first person to whom B reported the rape was W or M K</w:t>
      </w:r>
      <w:r>
        <w:rPr>
          <w:rFonts w:ascii="Arial" w:hAnsi="Arial" w:cs="Arial"/>
          <w:sz w:val="28"/>
          <w:szCs w:val="28"/>
        </w:rPr>
        <w:t xml:space="preserve">. </w:t>
      </w:r>
      <w:r w:rsidR="00EF4692">
        <w:rPr>
          <w:rFonts w:ascii="Arial" w:hAnsi="Arial" w:cs="Arial"/>
          <w:sz w:val="28"/>
          <w:szCs w:val="28"/>
        </w:rPr>
        <w:t xml:space="preserve">He was also </w:t>
      </w:r>
      <w:r w:rsidR="00EF4692">
        <w:rPr>
          <w:rFonts w:ascii="Arial" w:hAnsi="Arial" w:cs="Arial"/>
          <w:sz w:val="28"/>
          <w:szCs w:val="28"/>
        </w:rPr>
        <w:lastRenderedPageBreak/>
        <w:t>somewhat confused about the day he actually reported the rape, that is whether it was the 25</w:t>
      </w:r>
      <w:r w:rsidR="00EF4692" w:rsidRPr="00EF4692">
        <w:rPr>
          <w:rFonts w:ascii="Arial" w:hAnsi="Arial" w:cs="Arial"/>
          <w:sz w:val="28"/>
          <w:szCs w:val="28"/>
          <w:vertAlign w:val="superscript"/>
        </w:rPr>
        <w:t>th</w:t>
      </w:r>
      <w:r w:rsidR="00EF4692">
        <w:rPr>
          <w:rFonts w:ascii="Arial" w:hAnsi="Arial" w:cs="Arial"/>
          <w:sz w:val="28"/>
          <w:szCs w:val="28"/>
        </w:rPr>
        <w:t xml:space="preserve"> or 27</w:t>
      </w:r>
      <w:r w:rsidR="00EF4692" w:rsidRPr="00EF4692">
        <w:rPr>
          <w:rFonts w:ascii="Arial" w:hAnsi="Arial" w:cs="Arial"/>
          <w:sz w:val="28"/>
          <w:szCs w:val="28"/>
          <w:vertAlign w:val="superscript"/>
        </w:rPr>
        <w:t>th</w:t>
      </w:r>
      <w:r w:rsidR="00EF4692">
        <w:rPr>
          <w:rFonts w:ascii="Arial" w:hAnsi="Arial" w:cs="Arial"/>
          <w:sz w:val="28"/>
          <w:szCs w:val="28"/>
        </w:rPr>
        <w:t xml:space="preserve"> October 2017. </w:t>
      </w:r>
      <w:r w:rsidR="00627F31">
        <w:rPr>
          <w:rFonts w:ascii="Arial" w:hAnsi="Arial" w:cs="Arial"/>
          <w:sz w:val="28"/>
          <w:szCs w:val="28"/>
        </w:rPr>
        <w:t>The objective evidence in this</w:t>
      </w:r>
      <w:r w:rsidR="00695CE6">
        <w:rPr>
          <w:rFonts w:ascii="Arial" w:hAnsi="Arial" w:cs="Arial"/>
          <w:sz w:val="28"/>
          <w:szCs w:val="28"/>
        </w:rPr>
        <w:t xml:space="preserve"> regard is the version of M K</w:t>
      </w:r>
      <w:r w:rsidR="00627F31">
        <w:rPr>
          <w:rFonts w:ascii="Arial" w:hAnsi="Arial" w:cs="Arial"/>
          <w:sz w:val="28"/>
          <w:szCs w:val="28"/>
        </w:rPr>
        <w:t xml:space="preserve"> tha</w:t>
      </w:r>
      <w:r w:rsidR="00695CE6">
        <w:rPr>
          <w:rFonts w:ascii="Arial" w:hAnsi="Arial" w:cs="Arial"/>
          <w:sz w:val="28"/>
          <w:szCs w:val="28"/>
        </w:rPr>
        <w:t>t the rape in respect of B</w:t>
      </w:r>
      <w:r w:rsidR="00627F31">
        <w:rPr>
          <w:rFonts w:ascii="Arial" w:hAnsi="Arial" w:cs="Arial"/>
          <w:sz w:val="28"/>
          <w:szCs w:val="28"/>
        </w:rPr>
        <w:t xml:space="preserve"> came to her knowledge on 27 October 2017, and the J88</w:t>
      </w:r>
      <w:r w:rsidR="00357DE9">
        <w:rPr>
          <w:rFonts w:ascii="Arial" w:hAnsi="Arial" w:cs="Arial"/>
          <w:sz w:val="28"/>
          <w:szCs w:val="28"/>
        </w:rPr>
        <w:t>,</w:t>
      </w:r>
      <w:r w:rsidR="00627F31">
        <w:rPr>
          <w:rFonts w:ascii="Arial" w:hAnsi="Arial" w:cs="Arial"/>
          <w:sz w:val="28"/>
          <w:szCs w:val="28"/>
        </w:rPr>
        <w:t xml:space="preserve"> reflecting that he was examined on 28 October 201</w:t>
      </w:r>
      <w:r w:rsidR="00695CE6">
        <w:rPr>
          <w:rFonts w:ascii="Arial" w:hAnsi="Arial" w:cs="Arial"/>
          <w:sz w:val="28"/>
          <w:szCs w:val="28"/>
        </w:rPr>
        <w:t>7. Similarly, with T</w:t>
      </w:r>
      <w:r w:rsidR="00627F31">
        <w:rPr>
          <w:rFonts w:ascii="Arial" w:hAnsi="Arial" w:cs="Arial"/>
          <w:sz w:val="28"/>
          <w:szCs w:val="28"/>
        </w:rPr>
        <w:t xml:space="preserve">, he testified that he told </w:t>
      </w:r>
      <w:r w:rsidR="00357DE9">
        <w:rPr>
          <w:rFonts w:ascii="Arial" w:hAnsi="Arial" w:cs="Arial"/>
          <w:sz w:val="28"/>
          <w:szCs w:val="28"/>
        </w:rPr>
        <w:t>M</w:t>
      </w:r>
      <w:r w:rsidR="00695CE6">
        <w:rPr>
          <w:rFonts w:ascii="Arial" w:hAnsi="Arial" w:cs="Arial"/>
          <w:sz w:val="28"/>
          <w:szCs w:val="28"/>
        </w:rPr>
        <w:t xml:space="preserve"> K</w:t>
      </w:r>
      <w:r w:rsidR="00627F31">
        <w:rPr>
          <w:rFonts w:ascii="Arial" w:hAnsi="Arial" w:cs="Arial"/>
          <w:sz w:val="28"/>
          <w:szCs w:val="28"/>
        </w:rPr>
        <w:t xml:space="preserve"> </w:t>
      </w:r>
      <w:r w:rsidR="00357DE9">
        <w:rPr>
          <w:rFonts w:ascii="Arial" w:hAnsi="Arial" w:cs="Arial"/>
          <w:sz w:val="28"/>
          <w:szCs w:val="28"/>
        </w:rPr>
        <w:t xml:space="preserve">about the rape </w:t>
      </w:r>
      <w:r w:rsidR="00627F31">
        <w:rPr>
          <w:rFonts w:ascii="Arial" w:hAnsi="Arial" w:cs="Arial"/>
          <w:sz w:val="28"/>
          <w:szCs w:val="28"/>
        </w:rPr>
        <w:t>and she said he should report it to his mother, which he said he did. Thereafter he and his parents visited the shack where he alleged that the rape took place. He recanted thi</w:t>
      </w:r>
      <w:r w:rsidR="00695CE6">
        <w:rPr>
          <w:rFonts w:ascii="Arial" w:hAnsi="Arial" w:cs="Arial"/>
          <w:sz w:val="28"/>
          <w:szCs w:val="28"/>
        </w:rPr>
        <w:t>s evidence later. M K testified that T</w:t>
      </w:r>
      <w:r w:rsidR="00E3311A">
        <w:rPr>
          <w:rFonts w:ascii="Arial" w:hAnsi="Arial" w:cs="Arial"/>
          <w:sz w:val="28"/>
          <w:szCs w:val="28"/>
        </w:rPr>
        <w:t>’s mother was not present, and was suspected to be out drinking. Hence she took charge of the situat</w:t>
      </w:r>
      <w:r w:rsidR="00695CE6">
        <w:rPr>
          <w:rFonts w:ascii="Arial" w:hAnsi="Arial" w:cs="Arial"/>
          <w:sz w:val="28"/>
          <w:szCs w:val="28"/>
        </w:rPr>
        <w:t>ion. The J88 in respect of T</w:t>
      </w:r>
      <w:r w:rsidR="00E3311A">
        <w:rPr>
          <w:rFonts w:ascii="Arial" w:hAnsi="Arial" w:cs="Arial"/>
          <w:sz w:val="28"/>
          <w:szCs w:val="28"/>
        </w:rPr>
        <w:t xml:space="preserve"> indicates that she accompanied him to the hospital and informed the nurse of </w:t>
      </w:r>
      <w:r w:rsidR="00695CE6">
        <w:rPr>
          <w:rFonts w:ascii="Arial" w:hAnsi="Arial" w:cs="Arial"/>
          <w:sz w:val="28"/>
          <w:szCs w:val="28"/>
        </w:rPr>
        <w:t>the history of the matter. T</w:t>
      </w:r>
      <w:r w:rsidR="00E3311A">
        <w:rPr>
          <w:rFonts w:ascii="Arial" w:hAnsi="Arial" w:cs="Arial"/>
          <w:sz w:val="28"/>
          <w:szCs w:val="28"/>
        </w:rPr>
        <w:t>’s evidence during cross-examination indicated that he</w:t>
      </w:r>
      <w:r w:rsidR="00357DE9">
        <w:rPr>
          <w:rFonts w:ascii="Arial" w:hAnsi="Arial" w:cs="Arial"/>
          <w:sz w:val="28"/>
          <w:szCs w:val="28"/>
        </w:rPr>
        <w:t xml:space="preserve"> was very suggestible and</w:t>
      </w:r>
      <w:r w:rsidR="00E3311A">
        <w:rPr>
          <w:rFonts w:ascii="Arial" w:hAnsi="Arial" w:cs="Arial"/>
          <w:sz w:val="28"/>
          <w:szCs w:val="28"/>
        </w:rPr>
        <w:t xml:space="preserve"> </w:t>
      </w:r>
      <w:r w:rsidR="00357DE9">
        <w:rPr>
          <w:rFonts w:ascii="Arial" w:hAnsi="Arial" w:cs="Arial"/>
          <w:sz w:val="28"/>
          <w:szCs w:val="28"/>
        </w:rPr>
        <w:t xml:space="preserve">also </w:t>
      </w:r>
      <w:r w:rsidR="00E3311A">
        <w:rPr>
          <w:rFonts w:ascii="Arial" w:hAnsi="Arial" w:cs="Arial"/>
          <w:sz w:val="28"/>
          <w:szCs w:val="28"/>
        </w:rPr>
        <w:t>could not remember details of the sequence of events after he was raped. Nothing sinister can be a</w:t>
      </w:r>
      <w:r w:rsidR="00695CE6">
        <w:rPr>
          <w:rFonts w:ascii="Arial" w:hAnsi="Arial" w:cs="Arial"/>
          <w:sz w:val="28"/>
          <w:szCs w:val="28"/>
        </w:rPr>
        <w:t>scribed to these lapses on T</w:t>
      </w:r>
      <w:r w:rsidR="00E3311A">
        <w:rPr>
          <w:rFonts w:ascii="Arial" w:hAnsi="Arial" w:cs="Arial"/>
          <w:sz w:val="28"/>
          <w:szCs w:val="28"/>
        </w:rPr>
        <w:t xml:space="preserve">’s part, if regard is had to the fact that he was only four years old at the time and that he had just been subjected to traumatic abuse. The trial court in my view, correctly assessed the cogency and impact of the discrepancies in the evidence, especially of </w:t>
      </w:r>
      <w:r w:rsidR="00695CE6">
        <w:rPr>
          <w:rFonts w:ascii="Arial" w:hAnsi="Arial" w:cs="Arial"/>
          <w:sz w:val="28"/>
          <w:szCs w:val="28"/>
        </w:rPr>
        <w:t>T and B</w:t>
      </w:r>
      <w:r w:rsidR="00357DE9">
        <w:rPr>
          <w:rFonts w:ascii="Arial" w:hAnsi="Arial" w:cs="Arial"/>
          <w:sz w:val="28"/>
          <w:szCs w:val="28"/>
        </w:rPr>
        <w:t>, and concluded that they were not material.</w:t>
      </w:r>
      <w:r w:rsidR="00E3311A">
        <w:rPr>
          <w:rFonts w:ascii="Arial" w:hAnsi="Arial" w:cs="Arial"/>
          <w:sz w:val="28"/>
          <w:szCs w:val="28"/>
        </w:rPr>
        <w:t xml:space="preserve"> </w:t>
      </w:r>
      <w:r w:rsidR="00AF6BBD">
        <w:rPr>
          <w:rFonts w:ascii="Arial" w:hAnsi="Arial" w:cs="Arial"/>
          <w:sz w:val="28"/>
          <w:szCs w:val="28"/>
        </w:rPr>
        <w:t>For th</w:t>
      </w:r>
      <w:r w:rsidR="00E3311A">
        <w:rPr>
          <w:rFonts w:ascii="Arial" w:hAnsi="Arial" w:cs="Arial"/>
          <w:sz w:val="28"/>
          <w:szCs w:val="28"/>
        </w:rPr>
        <w:t>ese</w:t>
      </w:r>
      <w:r w:rsidR="00AF6BBD">
        <w:rPr>
          <w:rFonts w:ascii="Arial" w:hAnsi="Arial" w:cs="Arial"/>
          <w:sz w:val="28"/>
          <w:szCs w:val="28"/>
        </w:rPr>
        <w:t xml:space="preserve"> reason</w:t>
      </w:r>
      <w:r w:rsidR="008957DD">
        <w:rPr>
          <w:rFonts w:ascii="Arial" w:hAnsi="Arial" w:cs="Arial"/>
          <w:sz w:val="28"/>
          <w:szCs w:val="28"/>
        </w:rPr>
        <w:t>s</w:t>
      </w:r>
      <w:r w:rsidR="00AF6BBD">
        <w:rPr>
          <w:rFonts w:ascii="Arial" w:hAnsi="Arial" w:cs="Arial"/>
          <w:sz w:val="28"/>
          <w:szCs w:val="28"/>
        </w:rPr>
        <w:t xml:space="preserve">, the court found that they were honest witnesses, whose evidence in respect of the rapes was reliable and trustworthy. </w:t>
      </w:r>
      <w:r w:rsidR="0043352F">
        <w:rPr>
          <w:rFonts w:ascii="Arial" w:hAnsi="Arial" w:cs="Arial"/>
          <w:sz w:val="28"/>
          <w:szCs w:val="28"/>
        </w:rPr>
        <w:t>I can</w:t>
      </w:r>
      <w:r w:rsidR="008957DD">
        <w:rPr>
          <w:rFonts w:ascii="Arial" w:hAnsi="Arial" w:cs="Arial"/>
          <w:sz w:val="28"/>
          <w:szCs w:val="28"/>
        </w:rPr>
        <w:t>not</w:t>
      </w:r>
      <w:r w:rsidR="0043352F">
        <w:rPr>
          <w:rFonts w:ascii="Arial" w:hAnsi="Arial" w:cs="Arial"/>
          <w:sz w:val="28"/>
          <w:szCs w:val="28"/>
        </w:rPr>
        <w:t xml:space="preserve"> fault the </w:t>
      </w:r>
      <w:r w:rsidR="00AF6BBD">
        <w:rPr>
          <w:rFonts w:ascii="Arial" w:hAnsi="Arial" w:cs="Arial"/>
          <w:sz w:val="28"/>
          <w:szCs w:val="28"/>
        </w:rPr>
        <w:t>reasoning or the</w:t>
      </w:r>
      <w:r w:rsidR="00357DE9">
        <w:rPr>
          <w:rFonts w:ascii="Arial" w:hAnsi="Arial" w:cs="Arial"/>
          <w:sz w:val="28"/>
          <w:szCs w:val="28"/>
        </w:rPr>
        <w:t>se</w:t>
      </w:r>
      <w:r w:rsidR="00AF6BBD">
        <w:rPr>
          <w:rFonts w:ascii="Arial" w:hAnsi="Arial" w:cs="Arial"/>
          <w:sz w:val="28"/>
          <w:szCs w:val="28"/>
        </w:rPr>
        <w:t xml:space="preserve"> </w:t>
      </w:r>
      <w:r w:rsidR="0043352F">
        <w:rPr>
          <w:rFonts w:ascii="Arial" w:hAnsi="Arial" w:cs="Arial"/>
          <w:sz w:val="28"/>
          <w:szCs w:val="28"/>
        </w:rPr>
        <w:t>findings of the trial court.</w:t>
      </w:r>
    </w:p>
    <w:p w14:paraId="74BF1EE2" w14:textId="77777777" w:rsidR="00F058C3" w:rsidRDefault="00F058C3" w:rsidP="00E40130">
      <w:pPr>
        <w:spacing w:after="240" w:line="360" w:lineRule="auto"/>
        <w:ind w:left="567" w:hanging="567"/>
        <w:jc w:val="both"/>
        <w:rPr>
          <w:rFonts w:ascii="Arial" w:hAnsi="Arial" w:cs="Arial"/>
          <w:sz w:val="28"/>
          <w:szCs w:val="28"/>
        </w:rPr>
      </w:pPr>
    </w:p>
    <w:p w14:paraId="4D8290E7" w14:textId="426C9F79" w:rsidR="00FB7BB4" w:rsidRDefault="005851C9" w:rsidP="00835C2A">
      <w:pPr>
        <w:spacing w:after="240" w:line="360" w:lineRule="auto"/>
        <w:ind w:left="567" w:hanging="567"/>
        <w:jc w:val="both"/>
        <w:rPr>
          <w:rFonts w:ascii="Arial" w:hAnsi="Arial" w:cs="Arial"/>
          <w:sz w:val="28"/>
          <w:szCs w:val="28"/>
        </w:rPr>
      </w:pPr>
      <w:r>
        <w:rPr>
          <w:rFonts w:ascii="Arial" w:hAnsi="Arial" w:cs="Arial"/>
          <w:sz w:val="28"/>
          <w:szCs w:val="28"/>
        </w:rPr>
        <w:t>[</w:t>
      </w:r>
      <w:r w:rsidR="006F0D9C">
        <w:rPr>
          <w:rFonts w:ascii="Arial" w:hAnsi="Arial" w:cs="Arial"/>
          <w:sz w:val="28"/>
          <w:szCs w:val="28"/>
        </w:rPr>
        <w:t>9</w:t>
      </w:r>
      <w:r>
        <w:rPr>
          <w:rFonts w:ascii="Arial" w:hAnsi="Arial" w:cs="Arial"/>
          <w:sz w:val="28"/>
          <w:szCs w:val="28"/>
        </w:rPr>
        <w:t>]</w:t>
      </w:r>
      <w:r>
        <w:rPr>
          <w:rFonts w:ascii="Arial" w:hAnsi="Arial" w:cs="Arial"/>
          <w:sz w:val="28"/>
          <w:szCs w:val="28"/>
        </w:rPr>
        <w:tab/>
      </w:r>
      <w:r w:rsidR="00F058C3">
        <w:rPr>
          <w:rFonts w:ascii="Arial" w:hAnsi="Arial" w:cs="Arial"/>
          <w:sz w:val="28"/>
          <w:szCs w:val="28"/>
        </w:rPr>
        <w:t xml:space="preserve">In view of what I have said, the appellant’s grounds of appeal, which I have listed above, cannot be sustained. In addition, the appellant alleged that the trial court did not account for all the evidence, </w:t>
      </w:r>
      <w:r w:rsidR="00F058C3">
        <w:rPr>
          <w:rFonts w:ascii="Arial" w:hAnsi="Arial" w:cs="Arial"/>
          <w:sz w:val="28"/>
          <w:szCs w:val="28"/>
        </w:rPr>
        <w:lastRenderedPageBreak/>
        <w:t xml:space="preserve">without specifying which evidence was not dealt with by the trial court. </w:t>
      </w:r>
      <w:r w:rsidR="00835C2A">
        <w:rPr>
          <w:rFonts w:ascii="Arial" w:hAnsi="Arial" w:cs="Arial"/>
          <w:sz w:val="28"/>
          <w:szCs w:val="28"/>
        </w:rPr>
        <w:t>It is indeed so that the court must account for all the evidence, but i</w:t>
      </w:r>
      <w:r w:rsidR="00F058C3">
        <w:rPr>
          <w:rFonts w:ascii="Arial" w:hAnsi="Arial" w:cs="Arial"/>
          <w:sz w:val="28"/>
          <w:szCs w:val="28"/>
        </w:rPr>
        <w:t xml:space="preserve">t is trite that that it is not necessary for a court to deal with every minute detail of the evidence led at the trial, particularly if </w:t>
      </w:r>
      <w:r w:rsidR="00835C2A">
        <w:rPr>
          <w:rFonts w:ascii="Arial" w:hAnsi="Arial" w:cs="Arial"/>
          <w:sz w:val="28"/>
          <w:szCs w:val="28"/>
        </w:rPr>
        <w:t xml:space="preserve">those details are immaterial to or have no bearing on its conclusions. In the absence of specificity in the appellant’s allegation in this regard, this court is unable to deal with that allegation. </w:t>
      </w:r>
    </w:p>
    <w:p w14:paraId="238C4C75" w14:textId="77777777" w:rsidR="00835C2A" w:rsidRDefault="00835C2A" w:rsidP="00E40130">
      <w:pPr>
        <w:spacing w:line="360" w:lineRule="auto"/>
        <w:ind w:left="720" w:hanging="720"/>
        <w:rPr>
          <w:rFonts w:ascii="Arial" w:hAnsi="Arial" w:cs="Arial"/>
          <w:color w:val="000000"/>
          <w:sz w:val="28"/>
          <w:szCs w:val="28"/>
          <w:lang w:val="en-ZA" w:eastAsia="en-ZA"/>
        </w:rPr>
      </w:pPr>
    </w:p>
    <w:p w14:paraId="7F488DA3" w14:textId="68771FCE" w:rsidR="00835C2A" w:rsidRDefault="00FB7BB4" w:rsidP="00835C2A">
      <w:pPr>
        <w:spacing w:line="360" w:lineRule="auto"/>
        <w:ind w:left="720" w:hanging="720"/>
        <w:rPr>
          <w:rFonts w:ascii="Arial" w:hAnsi="Arial" w:cs="Arial"/>
          <w:sz w:val="28"/>
          <w:szCs w:val="28"/>
        </w:rPr>
      </w:pPr>
      <w:r>
        <w:rPr>
          <w:rFonts w:ascii="Arial" w:hAnsi="Arial" w:cs="Arial"/>
          <w:color w:val="000000"/>
          <w:sz w:val="28"/>
          <w:szCs w:val="28"/>
          <w:lang w:val="en-ZA" w:eastAsia="en-ZA"/>
        </w:rPr>
        <w:t>[</w:t>
      </w:r>
      <w:r w:rsidR="006F0D9C">
        <w:rPr>
          <w:rFonts w:ascii="Arial" w:hAnsi="Arial" w:cs="Arial"/>
          <w:color w:val="000000"/>
          <w:sz w:val="28"/>
          <w:szCs w:val="28"/>
          <w:lang w:val="en-ZA" w:eastAsia="en-ZA"/>
        </w:rPr>
        <w:t>10</w:t>
      </w:r>
      <w:r>
        <w:rPr>
          <w:rFonts w:ascii="Arial" w:hAnsi="Arial" w:cs="Arial"/>
          <w:color w:val="000000"/>
          <w:sz w:val="28"/>
          <w:szCs w:val="28"/>
          <w:lang w:val="en-ZA" w:eastAsia="en-ZA"/>
        </w:rPr>
        <w:t>]</w:t>
      </w:r>
      <w:r w:rsidR="00835C2A">
        <w:rPr>
          <w:rFonts w:ascii="Arial" w:hAnsi="Arial" w:cs="Arial"/>
          <w:color w:val="000000"/>
          <w:sz w:val="28"/>
          <w:szCs w:val="28"/>
          <w:lang w:val="en-ZA" w:eastAsia="en-ZA"/>
        </w:rPr>
        <w:tab/>
        <w:t xml:space="preserve">With regard to sentence, it is </w:t>
      </w:r>
      <w:r w:rsidR="009B41AF">
        <w:rPr>
          <w:rFonts w:ascii="Arial" w:hAnsi="Arial" w:cs="Arial"/>
          <w:color w:val="000000"/>
          <w:sz w:val="28"/>
          <w:szCs w:val="28"/>
          <w:lang w:val="en-ZA" w:eastAsia="en-ZA"/>
        </w:rPr>
        <w:t xml:space="preserve">well established </w:t>
      </w:r>
      <w:r w:rsidR="00835C2A">
        <w:rPr>
          <w:rFonts w:ascii="Arial" w:hAnsi="Arial" w:cs="Arial"/>
          <w:color w:val="000000"/>
          <w:sz w:val="28"/>
          <w:szCs w:val="28"/>
          <w:lang w:val="en-ZA" w:eastAsia="en-ZA"/>
        </w:rPr>
        <w:t xml:space="preserve">that </w:t>
      </w:r>
      <w:r w:rsidR="009B41AF">
        <w:rPr>
          <w:rFonts w:ascii="Arial" w:hAnsi="Arial" w:cs="Arial"/>
          <w:sz w:val="28"/>
          <w:szCs w:val="28"/>
        </w:rPr>
        <w:t>s</w:t>
      </w:r>
      <w:r w:rsidR="00835C2A">
        <w:rPr>
          <w:rFonts w:ascii="Arial" w:hAnsi="Arial" w:cs="Arial"/>
          <w:sz w:val="28"/>
          <w:szCs w:val="28"/>
        </w:rPr>
        <w:t xml:space="preserve">entencing is a matter which is within the discretion of the trial court. It is trite that an appeal court will only interfere with a sentence if the trial court misdirected itself in imposing sentence or its discretion is vitiated by irregularity, or if the sentence is unreasonable, unjust or disproportionate to the offence. This trite principle has been well settled in our law, and was succinctly enunciated approximately 47 years ago in the case of </w:t>
      </w:r>
      <w:r w:rsidR="00835C2A" w:rsidRPr="00B81475">
        <w:rPr>
          <w:rFonts w:ascii="Arial" w:hAnsi="Arial" w:cs="Arial"/>
          <w:i/>
          <w:iCs/>
          <w:sz w:val="28"/>
          <w:szCs w:val="28"/>
        </w:rPr>
        <w:t>S v Rabie 1975(4) 855 (A) at 857</w:t>
      </w:r>
      <w:r w:rsidR="00835C2A">
        <w:rPr>
          <w:rFonts w:ascii="Arial" w:hAnsi="Arial" w:cs="Arial"/>
          <w:sz w:val="28"/>
          <w:szCs w:val="28"/>
        </w:rPr>
        <w:t>, where Holmes JA said:</w:t>
      </w:r>
    </w:p>
    <w:p w14:paraId="1D6EA9CB" w14:textId="77777777" w:rsidR="00835C2A" w:rsidRDefault="00835C2A" w:rsidP="00835C2A">
      <w:pPr>
        <w:spacing w:line="360" w:lineRule="auto"/>
        <w:ind w:left="720"/>
        <w:rPr>
          <w:rFonts w:ascii="Arial" w:hAnsi="Arial" w:cs="Arial"/>
          <w:color w:val="000000"/>
          <w:lang w:eastAsia="en-ZA"/>
        </w:rPr>
      </w:pPr>
      <w:r>
        <w:rPr>
          <w:rFonts w:ascii="Arial" w:hAnsi="Arial" w:cs="Arial"/>
          <w:color w:val="000000"/>
          <w:lang w:eastAsia="en-ZA"/>
        </w:rPr>
        <w:t xml:space="preserve">“1. </w:t>
      </w:r>
      <w:r w:rsidRPr="004902D7">
        <w:rPr>
          <w:rFonts w:ascii="Arial" w:hAnsi="Arial" w:cs="Arial"/>
          <w:color w:val="000000"/>
          <w:lang w:eastAsia="en-ZA"/>
        </w:rPr>
        <w:t>In every appeal against sentence, whether imposed by a magistrate or a</w:t>
      </w:r>
    </w:p>
    <w:p w14:paraId="397482B9" w14:textId="77777777" w:rsidR="00835C2A" w:rsidRPr="004902D7" w:rsidRDefault="00835C2A" w:rsidP="00835C2A">
      <w:pPr>
        <w:spacing w:line="360" w:lineRule="auto"/>
        <w:ind w:left="720"/>
        <w:rPr>
          <w:rFonts w:ascii="Arial" w:hAnsi="Arial" w:cs="Arial"/>
          <w:color w:val="000000"/>
          <w:lang w:eastAsia="en-ZA"/>
        </w:rPr>
      </w:pPr>
      <w:r>
        <w:rPr>
          <w:rFonts w:ascii="Arial" w:hAnsi="Arial" w:cs="Arial"/>
          <w:color w:val="000000"/>
          <w:lang w:eastAsia="en-ZA"/>
        </w:rPr>
        <w:t xml:space="preserve">   </w:t>
      </w:r>
      <w:r w:rsidRPr="004902D7">
        <w:rPr>
          <w:rFonts w:ascii="Arial" w:hAnsi="Arial" w:cs="Arial"/>
          <w:color w:val="000000"/>
          <w:lang w:eastAsia="en-ZA"/>
        </w:rPr>
        <w:t xml:space="preserve"> Judge, the Court hearing the appeal -</w:t>
      </w:r>
    </w:p>
    <w:p w14:paraId="45C7D2F7" w14:textId="77777777" w:rsidR="00835C2A" w:rsidRPr="009C44F4" w:rsidRDefault="00835C2A" w:rsidP="00835C2A">
      <w:pPr>
        <w:pStyle w:val="ListParagraph"/>
        <w:numPr>
          <w:ilvl w:val="0"/>
          <w:numId w:val="7"/>
        </w:numPr>
        <w:spacing w:line="360" w:lineRule="auto"/>
        <w:rPr>
          <w:rFonts w:ascii="Arial" w:hAnsi="Arial" w:cs="Arial"/>
          <w:color w:val="000000"/>
          <w:lang w:eastAsia="en-ZA"/>
        </w:rPr>
      </w:pPr>
      <w:r w:rsidRPr="009C44F4">
        <w:rPr>
          <w:rFonts w:ascii="Arial" w:hAnsi="Arial" w:cs="Arial"/>
          <w:color w:val="000000"/>
          <w:lang w:eastAsia="en-ZA"/>
        </w:rPr>
        <w:t>should be guided by the principle that punishment is</w:t>
      </w:r>
    </w:p>
    <w:p w14:paraId="1DF52CD1" w14:textId="77777777" w:rsidR="00835C2A" w:rsidRPr="004902D7" w:rsidRDefault="00835C2A" w:rsidP="00835C2A">
      <w:pPr>
        <w:spacing w:line="360" w:lineRule="auto"/>
        <w:ind w:hanging="624"/>
        <w:rPr>
          <w:rFonts w:ascii="Arial" w:hAnsi="Arial" w:cs="Arial"/>
          <w:color w:val="000000"/>
          <w:lang w:eastAsia="en-ZA"/>
        </w:rPr>
      </w:pPr>
      <w:r w:rsidRPr="004902D7">
        <w:rPr>
          <w:rFonts w:ascii="Arial" w:hAnsi="Arial" w:cs="Arial"/>
          <w:color w:val="000000"/>
          <w:lang w:eastAsia="en-ZA"/>
        </w:rPr>
        <w:t>         </w:t>
      </w:r>
      <w:r w:rsidRPr="004902D7">
        <w:rPr>
          <w:rFonts w:ascii="Arial" w:hAnsi="Arial" w:cs="Arial"/>
          <w:color w:val="000000"/>
          <w:lang w:eastAsia="en-ZA"/>
        </w:rPr>
        <w:tab/>
      </w:r>
      <w:r w:rsidRPr="004902D7">
        <w:rPr>
          <w:rFonts w:ascii="Arial" w:hAnsi="Arial" w:cs="Arial"/>
          <w:color w:val="000000"/>
          <w:lang w:eastAsia="en-ZA"/>
        </w:rPr>
        <w:tab/>
      </w:r>
      <w:r>
        <w:rPr>
          <w:rFonts w:ascii="Arial" w:hAnsi="Arial" w:cs="Arial"/>
          <w:color w:val="000000"/>
          <w:lang w:eastAsia="en-ZA"/>
        </w:rPr>
        <w:t xml:space="preserve">        </w:t>
      </w:r>
      <w:r w:rsidRPr="004902D7">
        <w:rPr>
          <w:rFonts w:ascii="Arial" w:hAnsi="Arial" w:cs="Arial"/>
          <w:color w:val="000000"/>
          <w:lang w:eastAsia="en-ZA"/>
        </w:rPr>
        <w:t>"pre-eminently a matter for the discretion of the trial Court";</w:t>
      </w:r>
    </w:p>
    <w:p w14:paraId="61C514A8" w14:textId="77777777" w:rsidR="00835C2A" w:rsidRPr="004902D7" w:rsidRDefault="00835C2A" w:rsidP="00835C2A">
      <w:pPr>
        <w:spacing w:line="360" w:lineRule="auto"/>
        <w:ind w:hanging="1190"/>
        <w:rPr>
          <w:rFonts w:ascii="Arial" w:hAnsi="Arial" w:cs="Arial"/>
          <w:color w:val="000000"/>
          <w:lang w:eastAsia="en-ZA"/>
        </w:rPr>
      </w:pPr>
      <w:r w:rsidRPr="004902D7">
        <w:rPr>
          <w:rFonts w:ascii="Arial" w:hAnsi="Arial" w:cs="Arial"/>
          <w:color w:val="000000"/>
          <w:lang w:eastAsia="en-ZA"/>
        </w:rPr>
        <w:t>        </w:t>
      </w:r>
      <w:r w:rsidRPr="004902D7">
        <w:rPr>
          <w:rFonts w:ascii="Arial" w:hAnsi="Arial" w:cs="Arial"/>
          <w:color w:val="000000"/>
          <w:lang w:eastAsia="en-ZA"/>
        </w:rPr>
        <w:tab/>
      </w:r>
      <w:r w:rsidRPr="004902D7">
        <w:rPr>
          <w:rFonts w:ascii="Arial" w:hAnsi="Arial" w:cs="Arial"/>
          <w:color w:val="000000"/>
          <w:lang w:eastAsia="en-ZA"/>
        </w:rPr>
        <w:tab/>
        <w:t> </w:t>
      </w:r>
      <w:r>
        <w:rPr>
          <w:rFonts w:ascii="Arial" w:hAnsi="Arial" w:cs="Arial"/>
          <w:color w:val="000000"/>
          <w:lang w:eastAsia="en-ZA"/>
        </w:rPr>
        <w:t xml:space="preserve">       </w:t>
      </w:r>
      <w:r w:rsidRPr="004902D7">
        <w:rPr>
          <w:rFonts w:ascii="Arial" w:hAnsi="Arial" w:cs="Arial"/>
          <w:color w:val="000000"/>
          <w:lang w:eastAsia="en-ZA"/>
        </w:rPr>
        <w:t>and</w:t>
      </w:r>
    </w:p>
    <w:p w14:paraId="60B65CDA" w14:textId="77777777" w:rsidR="00835C2A" w:rsidRPr="009C44F4" w:rsidRDefault="00835C2A" w:rsidP="00835C2A">
      <w:pPr>
        <w:pStyle w:val="ListParagraph"/>
        <w:numPr>
          <w:ilvl w:val="0"/>
          <w:numId w:val="7"/>
        </w:numPr>
        <w:spacing w:line="360" w:lineRule="auto"/>
        <w:rPr>
          <w:rFonts w:ascii="Arial" w:hAnsi="Arial" w:cs="Arial"/>
          <w:color w:val="000000"/>
          <w:lang w:eastAsia="en-ZA"/>
        </w:rPr>
      </w:pPr>
      <w:r>
        <w:rPr>
          <w:rFonts w:ascii="Arial" w:hAnsi="Arial" w:cs="Arial"/>
          <w:color w:val="000000"/>
          <w:lang w:eastAsia="en-ZA"/>
        </w:rPr>
        <w:t xml:space="preserve"> </w:t>
      </w:r>
      <w:r w:rsidRPr="009C44F4">
        <w:rPr>
          <w:rFonts w:ascii="Arial" w:hAnsi="Arial" w:cs="Arial"/>
          <w:color w:val="000000"/>
          <w:lang w:eastAsia="en-ZA"/>
        </w:rPr>
        <w:t>should be careful not to erode such discretion: hence the further principle</w:t>
      </w:r>
    </w:p>
    <w:p w14:paraId="4F14FFA5" w14:textId="77777777" w:rsidR="00835C2A" w:rsidRDefault="00835C2A" w:rsidP="00835C2A">
      <w:pPr>
        <w:spacing w:line="360" w:lineRule="auto"/>
        <w:ind w:left="720"/>
        <w:rPr>
          <w:rFonts w:ascii="Arial" w:hAnsi="Arial" w:cs="Arial"/>
          <w:color w:val="000000"/>
          <w:lang w:eastAsia="en-ZA"/>
        </w:rPr>
      </w:pPr>
      <w:r>
        <w:rPr>
          <w:rFonts w:ascii="Arial" w:hAnsi="Arial" w:cs="Arial"/>
          <w:color w:val="000000"/>
          <w:lang w:eastAsia="en-ZA"/>
        </w:rPr>
        <w:t xml:space="preserve">      </w:t>
      </w:r>
      <w:r w:rsidRPr="009C44F4">
        <w:rPr>
          <w:rFonts w:ascii="Arial" w:hAnsi="Arial" w:cs="Arial"/>
          <w:color w:val="000000"/>
          <w:lang w:eastAsia="en-ZA"/>
        </w:rPr>
        <w:t xml:space="preserve"> </w:t>
      </w:r>
      <w:r>
        <w:rPr>
          <w:rFonts w:ascii="Arial" w:hAnsi="Arial" w:cs="Arial"/>
          <w:color w:val="000000"/>
          <w:lang w:eastAsia="en-ZA"/>
        </w:rPr>
        <w:t xml:space="preserve"> </w:t>
      </w:r>
      <w:r w:rsidRPr="009C44F4">
        <w:rPr>
          <w:rFonts w:ascii="Arial" w:hAnsi="Arial" w:cs="Arial"/>
          <w:color w:val="000000"/>
          <w:lang w:eastAsia="en-ZA"/>
        </w:rPr>
        <w:t>that the sentence should only be altered if the discretion has not been</w:t>
      </w:r>
    </w:p>
    <w:p w14:paraId="73A03EB8" w14:textId="77777777" w:rsidR="00835C2A" w:rsidRPr="009C44F4" w:rsidRDefault="00835C2A" w:rsidP="00835C2A">
      <w:pPr>
        <w:spacing w:line="360" w:lineRule="auto"/>
        <w:ind w:left="720"/>
        <w:rPr>
          <w:rFonts w:ascii="Arial" w:hAnsi="Arial" w:cs="Arial"/>
          <w:color w:val="000000"/>
          <w:lang w:eastAsia="en-ZA"/>
        </w:rPr>
      </w:pPr>
      <w:r>
        <w:rPr>
          <w:rFonts w:ascii="Arial" w:hAnsi="Arial" w:cs="Arial"/>
          <w:color w:val="000000"/>
          <w:lang w:eastAsia="en-ZA"/>
        </w:rPr>
        <w:t xml:space="preserve">     </w:t>
      </w:r>
      <w:r w:rsidRPr="009C44F4">
        <w:rPr>
          <w:rFonts w:ascii="Arial" w:hAnsi="Arial" w:cs="Arial"/>
          <w:color w:val="000000"/>
          <w:lang w:eastAsia="en-ZA"/>
        </w:rPr>
        <w:t xml:space="preserve"> </w:t>
      </w:r>
      <w:r>
        <w:rPr>
          <w:rFonts w:ascii="Arial" w:hAnsi="Arial" w:cs="Arial"/>
          <w:color w:val="000000"/>
          <w:lang w:eastAsia="en-ZA"/>
        </w:rPr>
        <w:t xml:space="preserve"> </w:t>
      </w:r>
      <w:r w:rsidRPr="009C44F4">
        <w:rPr>
          <w:rFonts w:ascii="Arial" w:hAnsi="Arial" w:cs="Arial"/>
          <w:color w:val="000000"/>
          <w:lang w:eastAsia="en-ZA"/>
        </w:rPr>
        <w:t>"judicially and properly exercised".</w:t>
      </w:r>
    </w:p>
    <w:p w14:paraId="65931A9E" w14:textId="77777777" w:rsidR="00835C2A" w:rsidRDefault="00835C2A" w:rsidP="00835C2A">
      <w:pPr>
        <w:spacing w:line="360" w:lineRule="auto"/>
        <w:ind w:left="720"/>
        <w:rPr>
          <w:rFonts w:ascii="Arial" w:hAnsi="Arial" w:cs="Arial"/>
          <w:color w:val="000000"/>
          <w:lang w:eastAsia="en-ZA"/>
        </w:rPr>
      </w:pPr>
      <w:r w:rsidRPr="004902D7">
        <w:rPr>
          <w:rFonts w:ascii="Arial" w:hAnsi="Arial" w:cs="Arial"/>
          <w:color w:val="000000"/>
          <w:lang w:eastAsia="en-ZA"/>
        </w:rPr>
        <w:t>2.   </w:t>
      </w:r>
      <w:r>
        <w:rPr>
          <w:rFonts w:ascii="Arial" w:hAnsi="Arial" w:cs="Arial"/>
          <w:color w:val="000000"/>
          <w:lang w:eastAsia="en-ZA"/>
        </w:rPr>
        <w:t xml:space="preserve"> </w:t>
      </w:r>
      <w:r w:rsidRPr="004902D7">
        <w:rPr>
          <w:rFonts w:ascii="Arial" w:hAnsi="Arial" w:cs="Arial"/>
          <w:color w:val="000000"/>
          <w:lang w:eastAsia="en-ZA"/>
        </w:rPr>
        <w:t>The test under </w:t>
      </w:r>
      <w:r w:rsidRPr="004902D7">
        <w:rPr>
          <w:rFonts w:ascii="Arial" w:hAnsi="Arial" w:cs="Arial"/>
          <w:i/>
          <w:iCs/>
          <w:color w:val="000000"/>
          <w:lang w:eastAsia="en-ZA"/>
        </w:rPr>
        <w:t>(b)</w:t>
      </w:r>
      <w:r w:rsidRPr="004902D7">
        <w:rPr>
          <w:rFonts w:ascii="Arial" w:hAnsi="Arial" w:cs="Arial"/>
          <w:color w:val="000000"/>
          <w:lang w:eastAsia="en-ZA"/>
        </w:rPr>
        <w:t> is whether the sentence is vitiated by irregularity or</w:t>
      </w:r>
    </w:p>
    <w:p w14:paraId="57711050" w14:textId="77777777" w:rsidR="00835C2A" w:rsidRPr="004902D7" w:rsidRDefault="00835C2A" w:rsidP="00835C2A">
      <w:pPr>
        <w:spacing w:line="360" w:lineRule="auto"/>
        <w:ind w:left="720"/>
        <w:rPr>
          <w:rFonts w:ascii="Arial" w:hAnsi="Arial" w:cs="Arial"/>
        </w:rPr>
      </w:pPr>
      <w:r>
        <w:rPr>
          <w:rFonts w:ascii="Arial" w:hAnsi="Arial" w:cs="Arial"/>
          <w:color w:val="000000"/>
          <w:lang w:eastAsia="en-ZA"/>
        </w:rPr>
        <w:t xml:space="preserve">     </w:t>
      </w:r>
      <w:r w:rsidRPr="004902D7">
        <w:rPr>
          <w:rFonts w:ascii="Arial" w:hAnsi="Arial" w:cs="Arial"/>
          <w:color w:val="000000"/>
          <w:lang w:eastAsia="en-ZA"/>
        </w:rPr>
        <w:t xml:space="preserve"> </w:t>
      </w:r>
      <w:r>
        <w:rPr>
          <w:rFonts w:ascii="Arial" w:hAnsi="Arial" w:cs="Arial"/>
          <w:color w:val="000000"/>
          <w:lang w:eastAsia="en-ZA"/>
        </w:rPr>
        <w:t xml:space="preserve"> </w:t>
      </w:r>
      <w:r w:rsidRPr="004902D7">
        <w:rPr>
          <w:rFonts w:ascii="Arial" w:hAnsi="Arial" w:cs="Arial"/>
          <w:color w:val="000000"/>
          <w:lang w:eastAsia="en-ZA"/>
        </w:rPr>
        <w:t>misdirection or is disturbingly inappropriate</w:t>
      </w:r>
      <w:r>
        <w:rPr>
          <w:rFonts w:ascii="Arial" w:hAnsi="Arial" w:cs="Arial"/>
          <w:color w:val="000000"/>
          <w:lang w:eastAsia="en-ZA"/>
        </w:rPr>
        <w:t>”</w:t>
      </w:r>
      <w:r w:rsidRPr="004902D7">
        <w:rPr>
          <w:rFonts w:ascii="Arial" w:hAnsi="Arial" w:cs="Arial"/>
          <w:color w:val="000000"/>
          <w:lang w:eastAsia="en-ZA"/>
        </w:rPr>
        <w:t>.</w:t>
      </w:r>
    </w:p>
    <w:p w14:paraId="278BC300" w14:textId="05FD82D9" w:rsidR="00835C2A" w:rsidRDefault="009B41AF" w:rsidP="00835C2A">
      <w:pPr>
        <w:spacing w:line="360" w:lineRule="auto"/>
        <w:ind w:left="720"/>
        <w:rPr>
          <w:rFonts w:ascii="Arial" w:hAnsi="Arial" w:cs="Arial"/>
          <w:sz w:val="28"/>
          <w:szCs w:val="28"/>
        </w:rPr>
      </w:pPr>
      <w:r>
        <w:rPr>
          <w:rFonts w:ascii="Arial" w:hAnsi="Arial" w:cs="Arial"/>
          <w:sz w:val="28"/>
          <w:szCs w:val="28"/>
        </w:rPr>
        <w:lastRenderedPageBreak/>
        <w:t>T</w:t>
      </w:r>
      <w:r w:rsidR="00835C2A">
        <w:rPr>
          <w:rFonts w:ascii="Arial" w:hAnsi="Arial" w:cs="Arial"/>
          <w:sz w:val="28"/>
          <w:szCs w:val="28"/>
        </w:rPr>
        <w:t xml:space="preserve">his principle was </w:t>
      </w:r>
      <w:r>
        <w:rPr>
          <w:rFonts w:ascii="Arial" w:hAnsi="Arial" w:cs="Arial"/>
          <w:sz w:val="28"/>
          <w:szCs w:val="28"/>
        </w:rPr>
        <w:t xml:space="preserve">subsequently </w:t>
      </w:r>
      <w:r w:rsidR="00835C2A">
        <w:rPr>
          <w:rFonts w:ascii="Arial" w:hAnsi="Arial" w:cs="Arial"/>
          <w:sz w:val="28"/>
          <w:szCs w:val="28"/>
        </w:rPr>
        <w:t xml:space="preserve">re-iterated in the much-quoted case of </w:t>
      </w:r>
      <w:r w:rsidR="00835C2A" w:rsidRPr="00B81475">
        <w:rPr>
          <w:rFonts w:ascii="Arial" w:hAnsi="Arial" w:cs="Arial"/>
          <w:i/>
          <w:iCs/>
          <w:sz w:val="28"/>
          <w:szCs w:val="28"/>
        </w:rPr>
        <w:t>S v Malgas 2001(1) SACR, 469 (SCA)</w:t>
      </w:r>
      <w:r w:rsidR="00835C2A">
        <w:rPr>
          <w:rFonts w:ascii="Arial" w:hAnsi="Arial" w:cs="Arial"/>
          <w:sz w:val="28"/>
          <w:szCs w:val="28"/>
        </w:rPr>
        <w:t xml:space="preserve"> </w:t>
      </w:r>
      <w:r w:rsidR="00835C2A" w:rsidRPr="00B81475">
        <w:rPr>
          <w:rFonts w:ascii="Arial" w:hAnsi="Arial" w:cs="Arial"/>
          <w:i/>
          <w:iCs/>
          <w:sz w:val="28"/>
          <w:szCs w:val="28"/>
        </w:rPr>
        <w:t>at, 478 para12</w:t>
      </w:r>
      <w:r w:rsidR="00835C2A">
        <w:rPr>
          <w:rFonts w:ascii="Arial" w:hAnsi="Arial" w:cs="Arial"/>
          <w:sz w:val="28"/>
          <w:szCs w:val="28"/>
        </w:rPr>
        <w:t>, where the court remarked that:</w:t>
      </w:r>
    </w:p>
    <w:p w14:paraId="7315620F" w14:textId="2809F634" w:rsidR="00D77923" w:rsidRDefault="00835C2A" w:rsidP="009B41AF">
      <w:pPr>
        <w:spacing w:line="360" w:lineRule="auto"/>
        <w:ind w:left="720" w:hanging="720"/>
        <w:rPr>
          <w:rFonts w:ascii="Arial" w:hAnsi="Arial" w:cs="Arial"/>
          <w:color w:val="000000"/>
          <w:sz w:val="28"/>
          <w:szCs w:val="28"/>
          <w:lang w:val="en-ZA" w:eastAsia="en-ZA"/>
        </w:rPr>
      </w:pPr>
      <w:r>
        <w:rPr>
          <w:rFonts w:ascii="Arial" w:hAnsi="Arial" w:cs="Arial"/>
          <w:sz w:val="28"/>
          <w:szCs w:val="28"/>
        </w:rPr>
        <w:tab/>
      </w:r>
      <w:r>
        <w:rPr>
          <w:rFonts w:ascii="Arial" w:hAnsi="Arial" w:cs="Arial"/>
        </w:rPr>
        <w:t>“</w:t>
      </w:r>
      <w:r w:rsidR="003F2CF9">
        <w:rPr>
          <w:rFonts w:ascii="Arial" w:hAnsi="Arial" w:cs="Arial"/>
        </w:rPr>
        <w:t>…</w:t>
      </w:r>
      <w:r>
        <w:rPr>
          <w:rFonts w:ascii="Arial" w:hAnsi="Arial" w:cs="Arial"/>
        </w:rPr>
        <w:t>A court exercising appellate jurisdiction cannot, in the absence of material misdirection by the trial court, approach the question of sentence as if it were the trial court and then substitute the sentence arrived at by it simply because it prefers it. To do so would be to usurp the sentencing discretion of the trial court. Where material misdirection by the trial court vitiates its exercise of that discretion, an appellate Court is of course entitled to consider the question of sentence afresh</w:t>
      </w:r>
      <w:r w:rsidR="003F2CF9">
        <w:rPr>
          <w:rFonts w:ascii="Arial" w:hAnsi="Arial" w:cs="Arial"/>
        </w:rPr>
        <w:t>…</w:t>
      </w:r>
      <w:r>
        <w:rPr>
          <w:rFonts w:ascii="Arial" w:hAnsi="Arial" w:cs="Arial"/>
        </w:rPr>
        <w:t>”.</w:t>
      </w:r>
      <w:r w:rsidR="00D77923">
        <w:rPr>
          <w:rFonts w:ascii="Arial" w:hAnsi="Arial" w:cs="Arial"/>
          <w:color w:val="000000"/>
          <w:lang w:val="en-ZA" w:eastAsia="en-ZA"/>
        </w:rPr>
        <w:t xml:space="preserve">      </w:t>
      </w:r>
      <w:r w:rsidR="00441D7B" w:rsidRPr="00441D7B">
        <w:rPr>
          <w:rFonts w:ascii="Arial" w:hAnsi="Arial" w:cs="Arial"/>
          <w:color w:val="000000"/>
          <w:lang w:val="en-ZA" w:eastAsia="en-ZA"/>
        </w:rPr>
        <w:t xml:space="preserve"> </w:t>
      </w:r>
      <w:r w:rsidR="00D77923">
        <w:rPr>
          <w:rFonts w:ascii="Arial" w:hAnsi="Arial" w:cs="Arial"/>
          <w:color w:val="000000"/>
          <w:lang w:val="en-ZA" w:eastAsia="en-ZA"/>
        </w:rPr>
        <w:t xml:space="preserve"> </w:t>
      </w:r>
    </w:p>
    <w:p w14:paraId="5F4EDC4D" w14:textId="77777777" w:rsidR="00416341" w:rsidRDefault="00416341" w:rsidP="00FB7BB4">
      <w:pPr>
        <w:spacing w:line="360" w:lineRule="auto"/>
        <w:ind w:left="720" w:hanging="720"/>
        <w:rPr>
          <w:rFonts w:ascii="Arial" w:hAnsi="Arial" w:cs="Arial"/>
          <w:color w:val="000000"/>
          <w:sz w:val="28"/>
          <w:szCs w:val="28"/>
          <w:lang w:val="en-ZA" w:eastAsia="en-ZA"/>
        </w:rPr>
      </w:pPr>
    </w:p>
    <w:p w14:paraId="2A771EF9" w14:textId="11F0946F" w:rsidR="00BF1FD9" w:rsidRDefault="00CF3D71" w:rsidP="00FB7BB4">
      <w:pPr>
        <w:spacing w:line="360" w:lineRule="auto"/>
        <w:ind w:left="720" w:hanging="720"/>
        <w:rPr>
          <w:rFonts w:ascii="Arial" w:hAnsi="Arial" w:cs="Arial"/>
          <w:color w:val="000000"/>
          <w:sz w:val="28"/>
          <w:szCs w:val="28"/>
          <w:lang w:val="en-ZA" w:eastAsia="en-ZA"/>
        </w:rPr>
      </w:pPr>
      <w:r>
        <w:rPr>
          <w:rFonts w:ascii="Arial" w:hAnsi="Arial" w:cs="Arial"/>
          <w:color w:val="000000"/>
          <w:sz w:val="28"/>
          <w:szCs w:val="28"/>
          <w:lang w:val="en-ZA" w:eastAsia="en-ZA"/>
        </w:rPr>
        <w:t>[1</w:t>
      </w:r>
      <w:r w:rsidR="006F0D9C">
        <w:rPr>
          <w:rFonts w:ascii="Arial" w:hAnsi="Arial" w:cs="Arial"/>
          <w:color w:val="000000"/>
          <w:sz w:val="28"/>
          <w:szCs w:val="28"/>
          <w:lang w:val="en-ZA" w:eastAsia="en-ZA"/>
        </w:rPr>
        <w:t>1</w:t>
      </w:r>
      <w:r>
        <w:rPr>
          <w:rFonts w:ascii="Arial" w:hAnsi="Arial" w:cs="Arial"/>
          <w:color w:val="000000"/>
          <w:sz w:val="28"/>
          <w:szCs w:val="28"/>
          <w:lang w:val="en-ZA" w:eastAsia="en-ZA"/>
        </w:rPr>
        <w:t>]</w:t>
      </w:r>
      <w:r w:rsidR="009B41AF">
        <w:rPr>
          <w:rFonts w:ascii="Arial" w:hAnsi="Arial" w:cs="Arial"/>
          <w:color w:val="000000"/>
          <w:sz w:val="28"/>
          <w:szCs w:val="28"/>
          <w:lang w:val="en-ZA" w:eastAsia="en-ZA"/>
        </w:rPr>
        <w:tab/>
        <w:t>In this matter, the personal circumstances of the appellant placed on record are</w:t>
      </w:r>
      <w:r w:rsidR="00810D0B">
        <w:rPr>
          <w:rFonts w:ascii="Arial" w:hAnsi="Arial" w:cs="Arial"/>
          <w:color w:val="000000"/>
          <w:sz w:val="28"/>
          <w:szCs w:val="28"/>
          <w:lang w:val="en-ZA" w:eastAsia="en-ZA"/>
        </w:rPr>
        <w:t xml:space="preserve"> that he is a 42 year old citizen of Lesotho who is married with a six year old son. His wife and son reside in Lesotho. </w:t>
      </w:r>
      <w:r w:rsidR="00930AD3">
        <w:rPr>
          <w:rFonts w:ascii="Arial" w:hAnsi="Arial" w:cs="Arial"/>
          <w:color w:val="000000"/>
          <w:sz w:val="28"/>
          <w:szCs w:val="28"/>
          <w:lang w:val="en-ZA" w:eastAsia="en-ZA"/>
        </w:rPr>
        <w:t xml:space="preserve">He is a first offender, the state having proved no previous convictions against him. </w:t>
      </w:r>
      <w:r w:rsidR="00810D0B">
        <w:rPr>
          <w:rFonts w:ascii="Arial" w:hAnsi="Arial" w:cs="Arial"/>
          <w:color w:val="000000"/>
          <w:sz w:val="28"/>
          <w:szCs w:val="28"/>
          <w:lang w:val="en-ZA" w:eastAsia="en-ZA"/>
        </w:rPr>
        <w:t>The a</w:t>
      </w:r>
      <w:r w:rsidR="00930AD3">
        <w:rPr>
          <w:rFonts w:ascii="Arial" w:hAnsi="Arial" w:cs="Arial"/>
          <w:color w:val="000000"/>
          <w:sz w:val="28"/>
          <w:szCs w:val="28"/>
          <w:lang w:val="en-ZA" w:eastAsia="en-ZA"/>
        </w:rPr>
        <w:t>ppellant</w:t>
      </w:r>
      <w:r w:rsidR="00810D0B">
        <w:rPr>
          <w:rFonts w:ascii="Arial" w:hAnsi="Arial" w:cs="Arial"/>
          <w:color w:val="000000"/>
          <w:sz w:val="28"/>
          <w:szCs w:val="28"/>
          <w:lang w:val="en-ZA" w:eastAsia="en-ZA"/>
        </w:rPr>
        <w:t xml:space="preserve"> never attended school and worked as a shepherd, earning R1000 per month. His parents are deceased.</w:t>
      </w:r>
      <w:r w:rsidR="00930AD3">
        <w:rPr>
          <w:rFonts w:ascii="Arial" w:hAnsi="Arial" w:cs="Arial"/>
          <w:color w:val="000000"/>
          <w:sz w:val="28"/>
          <w:szCs w:val="28"/>
          <w:lang w:val="en-ZA" w:eastAsia="en-ZA"/>
        </w:rPr>
        <w:t xml:space="preserve"> His legal representative submitted that although he was not in possession of any medical records, the appellant has a problem with his kidneys as a result of a previous assault upon him by members of the South African Police Service. This has </w:t>
      </w:r>
      <w:r w:rsidR="00BF1FD9">
        <w:rPr>
          <w:rFonts w:ascii="Arial" w:hAnsi="Arial" w:cs="Arial"/>
          <w:color w:val="000000"/>
          <w:sz w:val="28"/>
          <w:szCs w:val="28"/>
          <w:lang w:val="en-ZA" w:eastAsia="en-ZA"/>
        </w:rPr>
        <w:t>caused health problems for him. In addition, he was raped in custody after his arrest in this matter.</w:t>
      </w:r>
    </w:p>
    <w:p w14:paraId="16A20329" w14:textId="77777777" w:rsidR="00BF1FD9" w:rsidRDefault="00BF1FD9" w:rsidP="00FB7BB4">
      <w:pPr>
        <w:spacing w:line="360" w:lineRule="auto"/>
        <w:ind w:left="720" w:hanging="720"/>
        <w:rPr>
          <w:rFonts w:ascii="Arial" w:hAnsi="Arial" w:cs="Arial"/>
          <w:color w:val="000000"/>
          <w:sz w:val="28"/>
          <w:szCs w:val="28"/>
          <w:lang w:val="en-ZA" w:eastAsia="en-ZA"/>
        </w:rPr>
      </w:pPr>
    </w:p>
    <w:p w14:paraId="38242485" w14:textId="14BB1415" w:rsidR="00CF3D71" w:rsidRDefault="00BF1FD9" w:rsidP="00FB7BB4">
      <w:pPr>
        <w:spacing w:line="360" w:lineRule="auto"/>
        <w:ind w:left="720" w:hanging="720"/>
        <w:rPr>
          <w:rFonts w:ascii="Arial" w:hAnsi="Arial" w:cs="Arial"/>
          <w:color w:val="000000"/>
          <w:sz w:val="28"/>
          <w:szCs w:val="28"/>
          <w:lang w:val="en-ZA" w:eastAsia="en-ZA"/>
        </w:rPr>
      </w:pPr>
      <w:r>
        <w:rPr>
          <w:rFonts w:ascii="Arial" w:hAnsi="Arial" w:cs="Arial"/>
          <w:color w:val="000000"/>
          <w:sz w:val="28"/>
          <w:szCs w:val="28"/>
          <w:lang w:val="en-ZA" w:eastAsia="en-ZA"/>
        </w:rPr>
        <w:t>[1</w:t>
      </w:r>
      <w:r w:rsidR="006F0D9C">
        <w:rPr>
          <w:rFonts w:ascii="Arial" w:hAnsi="Arial" w:cs="Arial"/>
          <w:color w:val="000000"/>
          <w:sz w:val="28"/>
          <w:szCs w:val="28"/>
          <w:lang w:val="en-ZA" w:eastAsia="en-ZA"/>
        </w:rPr>
        <w:t>2</w:t>
      </w:r>
      <w:r>
        <w:rPr>
          <w:rFonts w:ascii="Arial" w:hAnsi="Arial" w:cs="Arial"/>
          <w:color w:val="000000"/>
          <w:sz w:val="28"/>
          <w:szCs w:val="28"/>
          <w:lang w:val="en-ZA" w:eastAsia="en-ZA"/>
        </w:rPr>
        <w:t>]</w:t>
      </w:r>
      <w:r>
        <w:rPr>
          <w:rFonts w:ascii="Arial" w:hAnsi="Arial" w:cs="Arial"/>
          <w:color w:val="000000"/>
          <w:sz w:val="28"/>
          <w:szCs w:val="28"/>
          <w:lang w:val="en-ZA" w:eastAsia="en-ZA"/>
        </w:rPr>
        <w:tab/>
      </w:r>
      <w:r w:rsidR="007C27C3">
        <w:rPr>
          <w:rFonts w:ascii="Arial" w:hAnsi="Arial" w:cs="Arial"/>
          <w:color w:val="000000"/>
          <w:sz w:val="28"/>
          <w:szCs w:val="28"/>
          <w:lang w:val="en-ZA" w:eastAsia="en-ZA"/>
        </w:rPr>
        <w:t xml:space="preserve">The trial court undertook a comprehensive analysis of the case law relevant to sentencing, and applied the established principles of sentencing to its consideration of the appellant’s personal circumstances. The court took into account the defence’s submissions regarding the appellant’s alleged health challenges, his alleged rape in custody and the time spent in custody, awaiting </w:t>
      </w:r>
      <w:r w:rsidR="007C27C3">
        <w:rPr>
          <w:rFonts w:ascii="Arial" w:hAnsi="Arial" w:cs="Arial"/>
          <w:color w:val="000000"/>
          <w:sz w:val="28"/>
          <w:szCs w:val="28"/>
          <w:lang w:val="en-ZA" w:eastAsia="en-ZA"/>
        </w:rPr>
        <w:lastRenderedPageBreak/>
        <w:t xml:space="preserve">trial. The court correctly found that in the absence of medical or other documentary evidence regarding the appellant’s health issues and the rape in custody, not much weight could be attached </w:t>
      </w:r>
      <w:r w:rsidR="00357DE9">
        <w:rPr>
          <w:rFonts w:ascii="Arial" w:hAnsi="Arial" w:cs="Arial"/>
          <w:color w:val="000000"/>
          <w:sz w:val="28"/>
          <w:szCs w:val="28"/>
          <w:lang w:val="en-ZA" w:eastAsia="en-ZA"/>
        </w:rPr>
        <w:t xml:space="preserve">to the submissions in respect </w:t>
      </w:r>
      <w:r w:rsidR="007C27C3">
        <w:rPr>
          <w:rFonts w:ascii="Arial" w:hAnsi="Arial" w:cs="Arial"/>
          <w:color w:val="000000"/>
          <w:sz w:val="28"/>
          <w:szCs w:val="28"/>
          <w:lang w:val="en-ZA" w:eastAsia="en-ZA"/>
        </w:rPr>
        <w:t>there</w:t>
      </w:r>
      <w:r w:rsidR="00357DE9">
        <w:rPr>
          <w:rFonts w:ascii="Arial" w:hAnsi="Arial" w:cs="Arial"/>
          <w:color w:val="000000"/>
          <w:sz w:val="28"/>
          <w:szCs w:val="28"/>
          <w:lang w:val="en-ZA" w:eastAsia="en-ZA"/>
        </w:rPr>
        <w:t>of</w:t>
      </w:r>
      <w:r w:rsidR="007C27C3">
        <w:rPr>
          <w:rFonts w:ascii="Arial" w:hAnsi="Arial" w:cs="Arial"/>
          <w:color w:val="000000"/>
          <w:sz w:val="28"/>
          <w:szCs w:val="28"/>
          <w:lang w:val="en-ZA" w:eastAsia="en-ZA"/>
        </w:rPr>
        <w:t>. With regard to the time spent in custody, the court correctly pointed out that the accused failed to appear in court</w:t>
      </w:r>
      <w:r w:rsidR="00AC7E4D">
        <w:rPr>
          <w:rFonts w:ascii="Arial" w:hAnsi="Arial" w:cs="Arial"/>
          <w:color w:val="000000"/>
          <w:sz w:val="28"/>
          <w:szCs w:val="28"/>
          <w:lang w:val="en-ZA" w:eastAsia="en-ZA"/>
        </w:rPr>
        <w:t xml:space="preserve">, was re-arrested </w:t>
      </w:r>
      <w:r w:rsidR="006066C4">
        <w:rPr>
          <w:rFonts w:ascii="Arial" w:hAnsi="Arial" w:cs="Arial"/>
          <w:color w:val="000000"/>
          <w:sz w:val="28"/>
          <w:szCs w:val="28"/>
          <w:lang w:val="en-ZA" w:eastAsia="en-ZA"/>
        </w:rPr>
        <w:t xml:space="preserve">and was found guilty of contempt of court. This resulted in his incarceration. The court further referred to case law indicating that the time spent in custody is not </w:t>
      </w:r>
      <w:r w:rsidR="006066C4" w:rsidRPr="006066C4">
        <w:rPr>
          <w:rFonts w:ascii="Arial" w:hAnsi="Arial" w:cs="Arial"/>
          <w:i/>
          <w:iCs/>
          <w:color w:val="000000"/>
          <w:sz w:val="28"/>
          <w:szCs w:val="28"/>
          <w:lang w:val="en-ZA" w:eastAsia="en-ZA"/>
        </w:rPr>
        <w:t>per se</w:t>
      </w:r>
      <w:r w:rsidR="006066C4">
        <w:rPr>
          <w:rFonts w:ascii="Arial" w:hAnsi="Arial" w:cs="Arial"/>
          <w:color w:val="000000"/>
          <w:sz w:val="28"/>
          <w:szCs w:val="28"/>
          <w:lang w:val="en-ZA" w:eastAsia="en-ZA"/>
        </w:rPr>
        <w:t xml:space="preserve"> a ground for deviating from the imposition of the prescribed minimum sentence, but is a factor to be considered with all other relevant factors.</w:t>
      </w:r>
      <w:r w:rsidR="00C50575">
        <w:rPr>
          <w:rFonts w:ascii="Arial" w:hAnsi="Arial" w:cs="Arial"/>
          <w:color w:val="000000"/>
          <w:sz w:val="28"/>
          <w:szCs w:val="28"/>
          <w:lang w:val="en-ZA" w:eastAsia="en-ZA"/>
        </w:rPr>
        <w:t xml:space="preserve"> </w:t>
      </w:r>
    </w:p>
    <w:p w14:paraId="451C9473" w14:textId="7477E5AE" w:rsidR="006066C4" w:rsidRDefault="006066C4" w:rsidP="00FB7BB4">
      <w:pPr>
        <w:spacing w:line="360" w:lineRule="auto"/>
        <w:ind w:left="720" w:hanging="720"/>
        <w:rPr>
          <w:rFonts w:ascii="Arial" w:hAnsi="Arial" w:cs="Arial"/>
          <w:color w:val="000000"/>
          <w:sz w:val="28"/>
          <w:szCs w:val="28"/>
          <w:lang w:val="en-ZA" w:eastAsia="en-ZA"/>
        </w:rPr>
      </w:pPr>
    </w:p>
    <w:p w14:paraId="307DAB31" w14:textId="08669FC7" w:rsidR="00703B70" w:rsidRDefault="006066C4" w:rsidP="00FB7BB4">
      <w:pPr>
        <w:spacing w:line="360" w:lineRule="auto"/>
        <w:ind w:left="720" w:hanging="720"/>
        <w:rPr>
          <w:rFonts w:ascii="Arial" w:hAnsi="Arial" w:cs="Arial"/>
          <w:color w:val="000000"/>
          <w:sz w:val="28"/>
          <w:szCs w:val="28"/>
          <w:lang w:val="en-ZA" w:eastAsia="en-ZA"/>
        </w:rPr>
      </w:pPr>
      <w:r>
        <w:rPr>
          <w:rFonts w:ascii="Arial" w:hAnsi="Arial" w:cs="Arial"/>
          <w:color w:val="000000"/>
          <w:sz w:val="28"/>
          <w:szCs w:val="28"/>
          <w:lang w:val="en-ZA" w:eastAsia="en-ZA"/>
        </w:rPr>
        <w:t>[1</w:t>
      </w:r>
      <w:r w:rsidR="006F0D9C">
        <w:rPr>
          <w:rFonts w:ascii="Arial" w:hAnsi="Arial" w:cs="Arial"/>
          <w:color w:val="000000"/>
          <w:sz w:val="28"/>
          <w:szCs w:val="28"/>
          <w:lang w:val="en-ZA" w:eastAsia="en-ZA"/>
        </w:rPr>
        <w:t>3</w:t>
      </w:r>
      <w:r>
        <w:rPr>
          <w:rFonts w:ascii="Arial" w:hAnsi="Arial" w:cs="Arial"/>
          <w:color w:val="000000"/>
          <w:sz w:val="28"/>
          <w:szCs w:val="28"/>
          <w:lang w:val="en-ZA" w:eastAsia="en-ZA"/>
        </w:rPr>
        <w:t>]</w:t>
      </w:r>
      <w:r>
        <w:rPr>
          <w:rFonts w:ascii="Arial" w:hAnsi="Arial" w:cs="Arial"/>
          <w:color w:val="000000"/>
          <w:sz w:val="28"/>
          <w:szCs w:val="28"/>
          <w:lang w:val="en-ZA" w:eastAsia="en-ZA"/>
        </w:rPr>
        <w:tab/>
      </w:r>
      <w:r w:rsidR="0055456C">
        <w:rPr>
          <w:rFonts w:ascii="Arial" w:hAnsi="Arial" w:cs="Arial"/>
          <w:color w:val="000000"/>
          <w:sz w:val="28"/>
          <w:szCs w:val="28"/>
          <w:lang w:val="en-ZA" w:eastAsia="en-ZA"/>
        </w:rPr>
        <w:t>The trial court’s comprehensive analysis of the various factors relevant to sentencing in this matter cannot be faulted, and I am unable to find any misdirection in the imposition of the sentences in this matter, nor that sentences were imposed in</w:t>
      </w:r>
      <w:r w:rsidR="00974241">
        <w:rPr>
          <w:rFonts w:ascii="Arial" w:hAnsi="Arial" w:cs="Arial"/>
          <w:color w:val="000000"/>
          <w:sz w:val="28"/>
          <w:szCs w:val="28"/>
          <w:lang w:val="en-ZA" w:eastAsia="en-ZA"/>
        </w:rPr>
        <w:t xml:space="preserve"> </w:t>
      </w:r>
      <w:r w:rsidR="0055456C">
        <w:rPr>
          <w:rFonts w:ascii="Arial" w:hAnsi="Arial" w:cs="Arial"/>
          <w:color w:val="000000"/>
          <w:sz w:val="28"/>
          <w:szCs w:val="28"/>
          <w:lang w:val="en-ZA" w:eastAsia="en-ZA"/>
        </w:rPr>
        <w:t>ang</w:t>
      </w:r>
      <w:r w:rsidR="00974241">
        <w:rPr>
          <w:rFonts w:ascii="Arial" w:hAnsi="Arial" w:cs="Arial"/>
          <w:color w:val="000000"/>
          <w:sz w:val="28"/>
          <w:szCs w:val="28"/>
          <w:lang w:val="en-ZA" w:eastAsia="en-ZA"/>
        </w:rPr>
        <w:t>e</w:t>
      </w:r>
      <w:r w:rsidR="0055456C">
        <w:rPr>
          <w:rFonts w:ascii="Arial" w:hAnsi="Arial" w:cs="Arial"/>
          <w:color w:val="000000"/>
          <w:sz w:val="28"/>
          <w:szCs w:val="28"/>
          <w:lang w:val="en-ZA" w:eastAsia="en-ZA"/>
        </w:rPr>
        <w:t xml:space="preserve">r, as </w:t>
      </w:r>
      <w:r w:rsidR="00974241">
        <w:rPr>
          <w:rFonts w:ascii="Arial" w:hAnsi="Arial" w:cs="Arial"/>
          <w:color w:val="000000"/>
          <w:sz w:val="28"/>
          <w:szCs w:val="28"/>
          <w:lang w:val="en-ZA" w:eastAsia="en-ZA"/>
        </w:rPr>
        <w:t>a</w:t>
      </w:r>
      <w:r w:rsidR="0055456C">
        <w:rPr>
          <w:rFonts w:ascii="Arial" w:hAnsi="Arial" w:cs="Arial"/>
          <w:color w:val="000000"/>
          <w:sz w:val="28"/>
          <w:szCs w:val="28"/>
          <w:lang w:val="en-ZA" w:eastAsia="en-ZA"/>
        </w:rPr>
        <w:t>lleged by the appellant</w:t>
      </w:r>
      <w:r w:rsidR="00974241">
        <w:rPr>
          <w:rFonts w:ascii="Arial" w:hAnsi="Arial" w:cs="Arial"/>
          <w:color w:val="000000"/>
          <w:sz w:val="28"/>
          <w:szCs w:val="28"/>
          <w:lang w:val="en-ZA" w:eastAsia="en-ZA"/>
        </w:rPr>
        <w:t xml:space="preserve">, without substantiation. The seriousness of the offences in this matter is deserving of harsh sanction, and I am of the view that the sentences of life imprisonment on each count are neither shocking nor inappropriate.  </w:t>
      </w:r>
      <w:r w:rsidR="00EF034A">
        <w:rPr>
          <w:rFonts w:ascii="Arial" w:hAnsi="Arial" w:cs="Arial"/>
          <w:color w:val="000000"/>
          <w:sz w:val="28"/>
          <w:szCs w:val="28"/>
          <w:lang w:val="en-ZA" w:eastAsia="en-ZA"/>
        </w:rPr>
        <w:t>The court also made orders in terms of the relevant provisions of various statutes as follows</w:t>
      </w:r>
      <w:r w:rsidR="005F3D62">
        <w:rPr>
          <w:rFonts w:ascii="Arial" w:hAnsi="Arial" w:cs="Arial"/>
          <w:color w:val="000000"/>
          <w:sz w:val="28"/>
          <w:szCs w:val="28"/>
          <w:lang w:val="en-ZA" w:eastAsia="en-ZA"/>
        </w:rPr>
        <w:t>, which are</w:t>
      </w:r>
      <w:r w:rsidR="00EF034A">
        <w:rPr>
          <w:rFonts w:ascii="Arial" w:hAnsi="Arial" w:cs="Arial"/>
          <w:color w:val="000000"/>
          <w:sz w:val="28"/>
          <w:szCs w:val="28"/>
          <w:lang w:val="en-ZA" w:eastAsia="en-ZA"/>
        </w:rPr>
        <w:t>:</w:t>
      </w:r>
    </w:p>
    <w:p w14:paraId="196F3CB6" w14:textId="77777777" w:rsidR="005F3D62" w:rsidRDefault="005F3D62" w:rsidP="00FB7BB4">
      <w:pPr>
        <w:spacing w:line="360" w:lineRule="auto"/>
        <w:ind w:left="720" w:hanging="720"/>
        <w:rPr>
          <w:rFonts w:ascii="Arial" w:hAnsi="Arial" w:cs="Arial"/>
          <w:color w:val="000000"/>
          <w:sz w:val="28"/>
          <w:szCs w:val="28"/>
          <w:lang w:val="en-ZA" w:eastAsia="en-ZA"/>
        </w:rPr>
      </w:pPr>
    </w:p>
    <w:p w14:paraId="06D9BFD8" w14:textId="6A3DAA91" w:rsidR="00703B70" w:rsidRDefault="00703B70" w:rsidP="00703B70">
      <w:pPr>
        <w:spacing w:line="360" w:lineRule="auto"/>
        <w:ind w:left="720" w:hanging="720"/>
        <w:rPr>
          <w:rFonts w:ascii="Arial" w:hAnsi="Arial" w:cs="Arial"/>
          <w:color w:val="000000"/>
          <w:sz w:val="28"/>
          <w:szCs w:val="28"/>
          <w:lang w:val="en-ZA" w:eastAsia="en-ZA"/>
        </w:rPr>
      </w:pPr>
      <w:r>
        <w:rPr>
          <w:rFonts w:ascii="Arial" w:hAnsi="Arial" w:cs="Arial"/>
          <w:color w:val="000000"/>
          <w:sz w:val="28"/>
          <w:szCs w:val="28"/>
          <w:lang w:val="en-ZA" w:eastAsia="en-ZA"/>
        </w:rPr>
        <w:t>1</w:t>
      </w:r>
      <w:r w:rsidR="006F0D9C">
        <w:rPr>
          <w:rFonts w:ascii="Arial" w:hAnsi="Arial" w:cs="Arial"/>
          <w:color w:val="000000"/>
          <w:sz w:val="28"/>
          <w:szCs w:val="28"/>
          <w:lang w:val="en-ZA" w:eastAsia="en-ZA"/>
        </w:rPr>
        <w:t>3</w:t>
      </w:r>
      <w:r>
        <w:rPr>
          <w:rFonts w:ascii="Arial" w:hAnsi="Arial" w:cs="Arial"/>
          <w:color w:val="000000"/>
          <w:sz w:val="28"/>
          <w:szCs w:val="28"/>
          <w:lang w:val="en-ZA" w:eastAsia="en-ZA"/>
        </w:rPr>
        <w:t>.1</w:t>
      </w:r>
      <w:r>
        <w:rPr>
          <w:rFonts w:ascii="Arial" w:hAnsi="Arial" w:cs="Arial"/>
          <w:color w:val="000000"/>
          <w:sz w:val="28"/>
          <w:szCs w:val="28"/>
          <w:lang w:val="en-ZA" w:eastAsia="en-ZA"/>
        </w:rPr>
        <w:tab/>
        <w:t xml:space="preserve">Section 280 of the Criminal Procedure Act 51 of 1977, </w:t>
      </w:r>
      <w:r w:rsidR="005F3D62">
        <w:rPr>
          <w:rFonts w:ascii="Arial" w:hAnsi="Arial" w:cs="Arial"/>
          <w:color w:val="000000"/>
          <w:sz w:val="28"/>
          <w:szCs w:val="28"/>
          <w:lang w:val="en-ZA" w:eastAsia="en-ZA"/>
        </w:rPr>
        <w:t>o</w:t>
      </w:r>
      <w:r>
        <w:rPr>
          <w:rFonts w:ascii="Arial" w:hAnsi="Arial" w:cs="Arial"/>
          <w:color w:val="000000"/>
          <w:sz w:val="28"/>
          <w:szCs w:val="28"/>
          <w:lang w:val="en-ZA" w:eastAsia="en-ZA"/>
        </w:rPr>
        <w:t>rdering the two life sentences to run concurrently;</w:t>
      </w:r>
    </w:p>
    <w:p w14:paraId="36B33641" w14:textId="258BFF9C" w:rsidR="006066C4" w:rsidRDefault="00703B70" w:rsidP="00703B70">
      <w:pPr>
        <w:spacing w:line="360" w:lineRule="auto"/>
        <w:ind w:left="720" w:hanging="720"/>
        <w:rPr>
          <w:rFonts w:ascii="Arial" w:hAnsi="Arial" w:cs="Arial"/>
          <w:color w:val="000000"/>
          <w:sz w:val="28"/>
          <w:szCs w:val="28"/>
          <w:lang w:val="en-ZA" w:eastAsia="en-ZA"/>
        </w:rPr>
      </w:pPr>
      <w:r>
        <w:rPr>
          <w:rFonts w:ascii="Arial" w:hAnsi="Arial" w:cs="Arial"/>
          <w:color w:val="000000"/>
          <w:sz w:val="28"/>
          <w:szCs w:val="28"/>
          <w:lang w:val="en-ZA" w:eastAsia="en-ZA"/>
        </w:rPr>
        <w:tab/>
      </w:r>
    </w:p>
    <w:p w14:paraId="16569DA3" w14:textId="515ECBA9" w:rsidR="00703B70" w:rsidRDefault="00703B70" w:rsidP="00703B70">
      <w:pPr>
        <w:spacing w:line="360" w:lineRule="auto"/>
        <w:ind w:left="720" w:hanging="720"/>
        <w:rPr>
          <w:rFonts w:ascii="Arial" w:hAnsi="Arial" w:cs="Arial"/>
          <w:color w:val="000000"/>
          <w:sz w:val="28"/>
          <w:szCs w:val="28"/>
          <w:lang w:val="en-ZA" w:eastAsia="en-ZA"/>
        </w:rPr>
      </w:pPr>
      <w:r>
        <w:rPr>
          <w:rFonts w:ascii="Arial" w:hAnsi="Arial" w:cs="Arial"/>
          <w:color w:val="000000"/>
          <w:sz w:val="28"/>
          <w:szCs w:val="28"/>
          <w:lang w:val="en-ZA" w:eastAsia="en-ZA"/>
        </w:rPr>
        <w:t>1</w:t>
      </w:r>
      <w:r w:rsidR="006F0D9C">
        <w:rPr>
          <w:rFonts w:ascii="Arial" w:hAnsi="Arial" w:cs="Arial"/>
          <w:color w:val="000000"/>
          <w:sz w:val="28"/>
          <w:szCs w:val="28"/>
          <w:lang w:val="en-ZA" w:eastAsia="en-ZA"/>
        </w:rPr>
        <w:t>3</w:t>
      </w:r>
      <w:r>
        <w:rPr>
          <w:rFonts w:ascii="Arial" w:hAnsi="Arial" w:cs="Arial"/>
          <w:color w:val="000000"/>
          <w:sz w:val="28"/>
          <w:szCs w:val="28"/>
          <w:lang w:val="en-ZA" w:eastAsia="en-ZA"/>
        </w:rPr>
        <w:t>.2</w:t>
      </w:r>
      <w:r>
        <w:rPr>
          <w:rFonts w:ascii="Arial" w:hAnsi="Arial" w:cs="Arial"/>
          <w:color w:val="000000"/>
          <w:sz w:val="28"/>
          <w:szCs w:val="28"/>
          <w:lang w:val="en-ZA" w:eastAsia="en-ZA"/>
        </w:rPr>
        <w:tab/>
        <w:t>Section 103(1) of the Firearms Control Act 60 of 2000, in terms of which the appellant is deemed to be unfit to possess a firearm;</w:t>
      </w:r>
      <w:r>
        <w:rPr>
          <w:rFonts w:ascii="Arial" w:hAnsi="Arial" w:cs="Arial"/>
          <w:color w:val="000000"/>
          <w:sz w:val="28"/>
          <w:szCs w:val="28"/>
          <w:lang w:val="en-ZA" w:eastAsia="en-ZA"/>
        </w:rPr>
        <w:tab/>
      </w:r>
    </w:p>
    <w:p w14:paraId="1AE996A6" w14:textId="77777777" w:rsidR="00703B70" w:rsidRDefault="00703B70" w:rsidP="00703B70">
      <w:pPr>
        <w:spacing w:line="360" w:lineRule="auto"/>
        <w:ind w:left="720" w:hanging="720"/>
        <w:rPr>
          <w:rFonts w:ascii="Arial" w:hAnsi="Arial" w:cs="Arial"/>
          <w:color w:val="000000"/>
          <w:sz w:val="28"/>
          <w:szCs w:val="28"/>
          <w:lang w:val="en-ZA" w:eastAsia="en-ZA"/>
        </w:rPr>
      </w:pPr>
    </w:p>
    <w:p w14:paraId="64C7BBBF" w14:textId="7858BB2C" w:rsidR="006F0D9C" w:rsidRDefault="00703B70" w:rsidP="00703B70">
      <w:pPr>
        <w:spacing w:line="360" w:lineRule="auto"/>
        <w:ind w:left="720" w:hanging="720"/>
        <w:rPr>
          <w:rFonts w:ascii="Arial" w:hAnsi="Arial" w:cs="Arial"/>
          <w:color w:val="000000"/>
          <w:sz w:val="28"/>
          <w:szCs w:val="28"/>
          <w:lang w:val="en-ZA" w:eastAsia="en-ZA"/>
        </w:rPr>
      </w:pPr>
      <w:r>
        <w:rPr>
          <w:rFonts w:ascii="Arial" w:hAnsi="Arial" w:cs="Arial"/>
          <w:color w:val="000000"/>
          <w:sz w:val="28"/>
          <w:szCs w:val="28"/>
          <w:lang w:val="en-ZA" w:eastAsia="en-ZA"/>
        </w:rPr>
        <w:lastRenderedPageBreak/>
        <w:t>1</w:t>
      </w:r>
      <w:r w:rsidR="006F0D9C">
        <w:rPr>
          <w:rFonts w:ascii="Arial" w:hAnsi="Arial" w:cs="Arial"/>
          <w:color w:val="000000"/>
          <w:sz w:val="28"/>
          <w:szCs w:val="28"/>
          <w:lang w:val="en-ZA" w:eastAsia="en-ZA"/>
        </w:rPr>
        <w:t>3</w:t>
      </w:r>
      <w:r>
        <w:rPr>
          <w:rFonts w:ascii="Arial" w:hAnsi="Arial" w:cs="Arial"/>
          <w:color w:val="000000"/>
          <w:sz w:val="28"/>
          <w:szCs w:val="28"/>
          <w:lang w:val="en-ZA" w:eastAsia="en-ZA"/>
        </w:rPr>
        <w:t>.3</w:t>
      </w:r>
      <w:r>
        <w:rPr>
          <w:rFonts w:ascii="Arial" w:hAnsi="Arial" w:cs="Arial"/>
          <w:color w:val="000000"/>
          <w:sz w:val="28"/>
          <w:szCs w:val="28"/>
          <w:lang w:val="en-ZA" w:eastAsia="en-ZA"/>
        </w:rPr>
        <w:tab/>
        <w:t xml:space="preserve">Section 50 of the Criminal Law Amendment Act, Sexual Offences </w:t>
      </w:r>
    </w:p>
    <w:p w14:paraId="5CBB6AEC" w14:textId="5B573265" w:rsidR="005F3D62" w:rsidRDefault="00703B70" w:rsidP="006F0D9C">
      <w:pPr>
        <w:spacing w:line="360" w:lineRule="auto"/>
        <w:ind w:left="720"/>
        <w:rPr>
          <w:rFonts w:ascii="Arial" w:hAnsi="Arial" w:cs="Arial"/>
          <w:color w:val="000000"/>
          <w:sz w:val="28"/>
          <w:szCs w:val="28"/>
          <w:lang w:val="en-ZA" w:eastAsia="en-ZA"/>
        </w:rPr>
      </w:pPr>
      <w:r>
        <w:rPr>
          <w:rFonts w:ascii="Arial" w:hAnsi="Arial" w:cs="Arial"/>
          <w:color w:val="000000"/>
          <w:sz w:val="28"/>
          <w:szCs w:val="28"/>
          <w:lang w:val="en-ZA" w:eastAsia="en-ZA"/>
        </w:rPr>
        <w:t>and Related Matters Act 32 of 2007, directing that the appellant’s name be added to the National Register of Sex Offenders</w:t>
      </w:r>
      <w:r w:rsidR="005F3D62">
        <w:rPr>
          <w:rFonts w:ascii="Arial" w:hAnsi="Arial" w:cs="Arial"/>
          <w:color w:val="000000"/>
          <w:sz w:val="28"/>
          <w:szCs w:val="28"/>
          <w:lang w:val="en-ZA" w:eastAsia="en-ZA"/>
        </w:rPr>
        <w:t>; and</w:t>
      </w:r>
    </w:p>
    <w:p w14:paraId="6A216111" w14:textId="77777777" w:rsidR="005F3D62" w:rsidRDefault="005F3D62" w:rsidP="00703B70">
      <w:pPr>
        <w:spacing w:line="360" w:lineRule="auto"/>
        <w:ind w:left="720" w:hanging="720"/>
        <w:rPr>
          <w:rFonts w:ascii="Arial" w:hAnsi="Arial" w:cs="Arial"/>
          <w:color w:val="000000"/>
          <w:sz w:val="28"/>
          <w:szCs w:val="28"/>
          <w:lang w:val="en-ZA" w:eastAsia="en-ZA"/>
        </w:rPr>
      </w:pPr>
    </w:p>
    <w:p w14:paraId="48F7A7FA" w14:textId="77777777" w:rsidR="00C004B1" w:rsidRDefault="005F3D62" w:rsidP="00703B70">
      <w:pPr>
        <w:spacing w:line="360" w:lineRule="auto"/>
        <w:ind w:left="720" w:hanging="720"/>
        <w:rPr>
          <w:rFonts w:ascii="Arial" w:hAnsi="Arial" w:cs="Arial"/>
          <w:color w:val="000000"/>
          <w:sz w:val="28"/>
          <w:szCs w:val="28"/>
          <w:lang w:val="en-ZA" w:eastAsia="en-ZA"/>
        </w:rPr>
      </w:pPr>
      <w:r>
        <w:rPr>
          <w:rFonts w:ascii="Arial" w:hAnsi="Arial" w:cs="Arial"/>
          <w:color w:val="000000"/>
          <w:sz w:val="28"/>
          <w:szCs w:val="28"/>
          <w:lang w:val="en-ZA" w:eastAsia="en-ZA"/>
        </w:rPr>
        <w:t>1</w:t>
      </w:r>
      <w:r w:rsidR="006F0D9C">
        <w:rPr>
          <w:rFonts w:ascii="Arial" w:hAnsi="Arial" w:cs="Arial"/>
          <w:color w:val="000000"/>
          <w:sz w:val="28"/>
          <w:szCs w:val="28"/>
          <w:lang w:val="en-ZA" w:eastAsia="en-ZA"/>
        </w:rPr>
        <w:t>3</w:t>
      </w:r>
      <w:r>
        <w:rPr>
          <w:rFonts w:ascii="Arial" w:hAnsi="Arial" w:cs="Arial"/>
          <w:color w:val="000000"/>
          <w:sz w:val="28"/>
          <w:szCs w:val="28"/>
          <w:lang w:val="en-ZA" w:eastAsia="en-ZA"/>
        </w:rPr>
        <w:t>.4</w:t>
      </w:r>
      <w:r>
        <w:rPr>
          <w:rFonts w:ascii="Arial" w:hAnsi="Arial" w:cs="Arial"/>
          <w:color w:val="000000"/>
          <w:sz w:val="28"/>
          <w:szCs w:val="28"/>
          <w:lang w:val="en-ZA" w:eastAsia="en-ZA"/>
        </w:rPr>
        <w:tab/>
        <w:t>Section 120(4) of the Children’s Act 38 of 2005, in terms of which the appellant was found not to be a suitable person to work with children.</w:t>
      </w:r>
      <w:r>
        <w:rPr>
          <w:rFonts w:ascii="Arial" w:hAnsi="Arial" w:cs="Arial"/>
          <w:color w:val="000000"/>
          <w:sz w:val="28"/>
          <w:szCs w:val="28"/>
          <w:lang w:val="en-ZA" w:eastAsia="en-ZA"/>
        </w:rPr>
        <w:tab/>
      </w:r>
    </w:p>
    <w:p w14:paraId="2E778F27" w14:textId="77777777" w:rsidR="00C004B1" w:rsidRDefault="00C004B1" w:rsidP="00703B70">
      <w:pPr>
        <w:spacing w:line="360" w:lineRule="auto"/>
        <w:ind w:left="720" w:hanging="720"/>
        <w:rPr>
          <w:rFonts w:ascii="Arial" w:hAnsi="Arial" w:cs="Arial"/>
          <w:color w:val="000000"/>
          <w:sz w:val="28"/>
          <w:szCs w:val="28"/>
          <w:lang w:val="en-ZA" w:eastAsia="en-ZA"/>
        </w:rPr>
      </w:pPr>
    </w:p>
    <w:p w14:paraId="5F2F3A11" w14:textId="3E7C609B" w:rsidR="00C50575" w:rsidRPr="007A6F1D" w:rsidRDefault="00C004B1" w:rsidP="00C004B1">
      <w:pPr>
        <w:spacing w:line="360" w:lineRule="auto"/>
        <w:ind w:left="720" w:hanging="720"/>
        <w:rPr>
          <w:rFonts w:ascii="Arial" w:hAnsi="Arial" w:cs="Arial"/>
          <w:sz w:val="28"/>
          <w:szCs w:val="28"/>
        </w:rPr>
      </w:pPr>
      <w:r>
        <w:rPr>
          <w:rFonts w:ascii="Arial" w:hAnsi="Arial" w:cs="Arial"/>
          <w:color w:val="000000"/>
          <w:sz w:val="28"/>
          <w:szCs w:val="28"/>
          <w:lang w:val="en-ZA" w:eastAsia="en-ZA"/>
        </w:rPr>
        <w:t>[14]</w:t>
      </w:r>
      <w:r>
        <w:rPr>
          <w:rFonts w:ascii="Arial" w:hAnsi="Arial" w:cs="Arial"/>
          <w:color w:val="000000"/>
          <w:sz w:val="28"/>
          <w:szCs w:val="28"/>
          <w:lang w:val="en-ZA" w:eastAsia="en-ZA"/>
        </w:rPr>
        <w:tab/>
      </w:r>
      <w:r w:rsidR="00F15F74">
        <w:rPr>
          <w:rFonts w:ascii="Arial" w:hAnsi="Arial" w:cs="Arial"/>
          <w:color w:val="000000"/>
          <w:sz w:val="28"/>
          <w:szCs w:val="28"/>
          <w:lang w:val="en-ZA" w:eastAsia="en-ZA"/>
        </w:rPr>
        <w:t>I point out that there does not need to be a specific order that two sentences of life imprisonment should run concurrently</w:t>
      </w:r>
      <w:r w:rsidR="00EF6C4D">
        <w:rPr>
          <w:rFonts w:ascii="Arial" w:hAnsi="Arial" w:cs="Arial"/>
          <w:color w:val="000000"/>
          <w:sz w:val="28"/>
          <w:szCs w:val="28"/>
          <w:lang w:val="en-ZA" w:eastAsia="en-ZA"/>
        </w:rPr>
        <w:t xml:space="preserve">, as they </w:t>
      </w:r>
      <w:r>
        <w:rPr>
          <w:rFonts w:ascii="Arial" w:hAnsi="Arial" w:cs="Arial"/>
          <w:color w:val="000000"/>
          <w:sz w:val="28"/>
          <w:szCs w:val="28"/>
          <w:lang w:val="en-ZA" w:eastAsia="en-ZA"/>
        </w:rPr>
        <w:t>do so</w:t>
      </w:r>
      <w:r w:rsidR="00EF6C4D">
        <w:rPr>
          <w:rFonts w:ascii="Arial" w:hAnsi="Arial" w:cs="Arial"/>
          <w:color w:val="000000"/>
          <w:sz w:val="28"/>
          <w:szCs w:val="28"/>
          <w:lang w:val="en-ZA" w:eastAsia="en-ZA"/>
        </w:rPr>
        <w:t xml:space="preserve"> by operation of law. </w:t>
      </w:r>
      <w:r>
        <w:rPr>
          <w:rFonts w:ascii="Arial" w:hAnsi="Arial" w:cs="Arial"/>
          <w:color w:val="000000"/>
          <w:sz w:val="28"/>
          <w:szCs w:val="28"/>
          <w:lang w:val="en-ZA" w:eastAsia="en-ZA"/>
        </w:rPr>
        <w:t>[See section 39</w:t>
      </w:r>
      <w:r>
        <w:rPr>
          <w:rFonts w:ascii="Verdana" w:hAnsi="Verdana"/>
          <w:b/>
          <w:bCs/>
          <w:color w:val="000000"/>
          <w:sz w:val="26"/>
          <w:szCs w:val="26"/>
        </w:rPr>
        <w:t xml:space="preserve"> </w:t>
      </w:r>
      <w:r w:rsidRPr="00C004B1">
        <w:rPr>
          <w:rFonts w:ascii="Arial" w:hAnsi="Arial" w:cs="Arial"/>
          <w:color w:val="000000"/>
          <w:sz w:val="28"/>
          <w:szCs w:val="28"/>
        </w:rPr>
        <w:t>(2)</w:t>
      </w:r>
      <w:r w:rsidRPr="00C004B1">
        <w:rPr>
          <w:rFonts w:ascii="Arial" w:hAnsi="Arial" w:cs="Arial"/>
          <w:i/>
          <w:iCs/>
          <w:color w:val="000000"/>
          <w:sz w:val="28"/>
          <w:szCs w:val="28"/>
        </w:rPr>
        <w:t>(a)</w:t>
      </w:r>
      <w:r w:rsidRPr="00C004B1">
        <w:rPr>
          <w:rFonts w:ascii="Arial" w:hAnsi="Arial" w:cs="Arial"/>
          <w:color w:val="000000"/>
          <w:sz w:val="28"/>
          <w:szCs w:val="28"/>
        </w:rPr>
        <w:t>(i</w:t>
      </w:r>
      <w:r w:rsidR="002A2F28">
        <w:rPr>
          <w:rFonts w:ascii="Arial" w:hAnsi="Arial" w:cs="Arial"/>
          <w:color w:val="000000"/>
          <w:sz w:val="28"/>
          <w:szCs w:val="28"/>
        </w:rPr>
        <w:t>i</w:t>
      </w:r>
      <w:r w:rsidRPr="00C004B1">
        <w:rPr>
          <w:rFonts w:ascii="Arial" w:hAnsi="Arial" w:cs="Arial"/>
          <w:color w:val="000000"/>
          <w:sz w:val="28"/>
          <w:szCs w:val="28"/>
        </w:rPr>
        <w:t>) of the Correctional Services </w:t>
      </w:r>
      <w:hyperlink r:id="rId9" w:tgtFrame="main" w:history="1">
        <w:r w:rsidRPr="00C004B1">
          <w:rPr>
            <w:rStyle w:val="Hyperlink"/>
            <w:rFonts w:ascii="Arial" w:hAnsi="Arial" w:cs="Arial"/>
            <w:color w:val="auto"/>
            <w:sz w:val="28"/>
            <w:szCs w:val="28"/>
            <w:u w:val="none"/>
          </w:rPr>
          <w:t>Act 111 of 1998</w:t>
        </w:r>
      </w:hyperlink>
      <w:r w:rsidRPr="00C004B1">
        <w:rPr>
          <w:rFonts w:ascii="Arial" w:hAnsi="Arial" w:cs="Arial"/>
          <w:sz w:val="28"/>
          <w:szCs w:val="28"/>
        </w:rPr>
        <w:t>].</w:t>
      </w:r>
      <w:r>
        <w:t xml:space="preserve"> </w:t>
      </w:r>
      <w:r w:rsidR="00B429C8">
        <w:rPr>
          <w:rFonts w:ascii="Arial" w:hAnsi="Arial" w:cs="Arial"/>
          <w:color w:val="000000"/>
          <w:sz w:val="28"/>
          <w:szCs w:val="28"/>
          <w:lang w:val="en-ZA" w:eastAsia="en-ZA"/>
        </w:rPr>
        <w:t xml:space="preserve">In </w:t>
      </w:r>
      <w:r w:rsidR="00B429C8" w:rsidRPr="00B429C8">
        <w:rPr>
          <w:rFonts w:ascii="Arial" w:hAnsi="Arial" w:cs="Arial"/>
          <w:i/>
          <w:iCs/>
          <w:color w:val="000000"/>
          <w:sz w:val="28"/>
          <w:szCs w:val="28"/>
        </w:rPr>
        <w:t>Director of Public Prosecutions, Gauteng v Tsotetsi</w:t>
      </w:r>
      <w:r w:rsidR="00B429C8" w:rsidRPr="00B429C8">
        <w:rPr>
          <w:rFonts w:ascii="Arial" w:hAnsi="Arial" w:cs="Arial"/>
          <w:color w:val="000000"/>
          <w:sz w:val="28"/>
          <w:szCs w:val="28"/>
        </w:rPr>
        <w:t>  </w:t>
      </w:r>
      <w:hyperlink r:id="rId10" w:tgtFrame="main" w:history="1">
        <w:r w:rsidR="00B429C8" w:rsidRPr="00C004B1">
          <w:rPr>
            <w:rStyle w:val="Hyperlink"/>
            <w:rFonts w:ascii="Arial" w:hAnsi="Arial" w:cs="Arial"/>
            <w:i/>
            <w:iCs/>
            <w:color w:val="auto"/>
            <w:sz w:val="28"/>
            <w:szCs w:val="28"/>
            <w:u w:val="none"/>
          </w:rPr>
          <w:t>2017 (2) SACR 233 (SCA)</w:t>
        </w:r>
      </w:hyperlink>
      <w:r>
        <w:rPr>
          <w:rFonts w:ascii="Arial" w:hAnsi="Arial" w:cs="Arial"/>
          <w:sz w:val="28"/>
          <w:szCs w:val="28"/>
        </w:rPr>
        <w:t xml:space="preserve"> at para [34]</w:t>
      </w:r>
      <w:r w:rsidR="008126EA">
        <w:rPr>
          <w:rFonts w:ascii="Arial" w:hAnsi="Arial" w:cs="Arial"/>
          <w:sz w:val="28"/>
          <w:szCs w:val="28"/>
        </w:rPr>
        <w:t>,</w:t>
      </w:r>
      <w:r w:rsidR="00B429C8">
        <w:rPr>
          <w:rFonts w:ascii="Verdana" w:hAnsi="Verdana"/>
          <w:color w:val="000000"/>
          <w:sz w:val="20"/>
          <w:szCs w:val="20"/>
        </w:rPr>
        <w:t xml:space="preserve"> </w:t>
      </w:r>
      <w:r w:rsidR="00B429C8" w:rsidRPr="00C004B1">
        <w:rPr>
          <w:rFonts w:ascii="Arial" w:hAnsi="Arial" w:cs="Arial"/>
          <w:color w:val="000000"/>
          <w:sz w:val="28"/>
          <w:szCs w:val="28"/>
        </w:rPr>
        <w:t>the Supreme Court of Appeal made the specific order that two life sentences imposed by it had to run concurrentl</w:t>
      </w:r>
      <w:r w:rsidRPr="00C004B1">
        <w:rPr>
          <w:rFonts w:ascii="Arial" w:hAnsi="Arial" w:cs="Arial"/>
          <w:color w:val="000000"/>
          <w:sz w:val="28"/>
          <w:szCs w:val="28"/>
        </w:rPr>
        <w:t>y</w:t>
      </w:r>
      <w:r w:rsidR="00B429C8" w:rsidRPr="00C004B1">
        <w:rPr>
          <w:rFonts w:ascii="Arial" w:hAnsi="Arial" w:cs="Arial"/>
          <w:color w:val="000000"/>
          <w:sz w:val="28"/>
          <w:szCs w:val="28"/>
        </w:rPr>
        <w:t>.</w:t>
      </w:r>
      <w:r w:rsidR="007A6F1D">
        <w:rPr>
          <w:rFonts w:ascii="Arial" w:hAnsi="Arial" w:cs="Arial"/>
          <w:color w:val="000000"/>
          <w:sz w:val="28"/>
          <w:szCs w:val="28"/>
        </w:rPr>
        <w:t xml:space="preserve"> [See also </w:t>
      </w:r>
      <w:r w:rsidR="007A6F1D" w:rsidRPr="007A6F1D">
        <w:rPr>
          <w:rFonts w:ascii="Arial" w:hAnsi="Arial" w:cs="Arial"/>
          <w:i/>
          <w:iCs/>
          <w:color w:val="000000"/>
          <w:sz w:val="28"/>
          <w:szCs w:val="28"/>
        </w:rPr>
        <w:t>S v Mashava  </w:t>
      </w:r>
      <w:hyperlink r:id="rId11" w:tgtFrame="main" w:history="1">
        <w:r w:rsidR="007A6F1D" w:rsidRPr="007A6F1D">
          <w:rPr>
            <w:rStyle w:val="Hyperlink"/>
            <w:rFonts w:ascii="Arial" w:hAnsi="Arial" w:cs="Arial"/>
            <w:i/>
            <w:iCs/>
            <w:color w:val="auto"/>
            <w:sz w:val="28"/>
            <w:szCs w:val="28"/>
            <w:u w:val="none"/>
          </w:rPr>
          <w:t>2014 (1) SACR 541 (SCA)</w:t>
        </w:r>
      </w:hyperlink>
      <w:r w:rsidR="007A6F1D">
        <w:rPr>
          <w:rFonts w:ascii="Arial" w:hAnsi="Arial" w:cs="Arial"/>
          <w:sz w:val="28"/>
          <w:szCs w:val="28"/>
        </w:rPr>
        <w:t>]</w:t>
      </w:r>
      <w:r w:rsidR="007A6F1D" w:rsidRPr="007A6F1D">
        <w:rPr>
          <w:rFonts w:ascii="Arial" w:hAnsi="Arial" w:cs="Arial"/>
          <w:i/>
          <w:iCs/>
          <w:sz w:val="28"/>
          <w:szCs w:val="28"/>
        </w:rPr>
        <w:t xml:space="preserve">  </w:t>
      </w:r>
    </w:p>
    <w:p w14:paraId="66ED62FF" w14:textId="77777777" w:rsidR="008126EA" w:rsidRDefault="008126EA" w:rsidP="00C004B1">
      <w:pPr>
        <w:spacing w:line="360" w:lineRule="auto"/>
        <w:ind w:left="720" w:hanging="720"/>
        <w:rPr>
          <w:rFonts w:ascii="Arial" w:hAnsi="Arial" w:cs="Arial"/>
          <w:color w:val="000000"/>
          <w:sz w:val="28"/>
          <w:szCs w:val="28"/>
          <w:lang w:val="en-ZA" w:eastAsia="en-ZA"/>
        </w:rPr>
      </w:pPr>
    </w:p>
    <w:p w14:paraId="1868265C" w14:textId="43C75976" w:rsidR="00C50575" w:rsidRDefault="00C50575" w:rsidP="00FB7BB4">
      <w:pPr>
        <w:spacing w:line="360" w:lineRule="auto"/>
        <w:ind w:left="720" w:hanging="720"/>
        <w:rPr>
          <w:rFonts w:ascii="Arial" w:hAnsi="Arial" w:cs="Arial"/>
          <w:color w:val="000000"/>
          <w:sz w:val="28"/>
          <w:szCs w:val="28"/>
          <w:lang w:val="en-ZA" w:eastAsia="en-ZA"/>
        </w:rPr>
      </w:pPr>
      <w:r>
        <w:rPr>
          <w:rFonts w:ascii="Arial" w:hAnsi="Arial" w:cs="Arial"/>
          <w:color w:val="000000"/>
          <w:sz w:val="28"/>
          <w:szCs w:val="28"/>
          <w:lang w:val="en-ZA" w:eastAsia="en-ZA"/>
        </w:rPr>
        <w:t>[1</w:t>
      </w:r>
      <w:r w:rsidR="008126EA">
        <w:rPr>
          <w:rFonts w:ascii="Arial" w:hAnsi="Arial" w:cs="Arial"/>
          <w:color w:val="000000"/>
          <w:sz w:val="28"/>
          <w:szCs w:val="28"/>
          <w:lang w:val="en-ZA" w:eastAsia="en-ZA"/>
        </w:rPr>
        <w:t>5</w:t>
      </w:r>
      <w:r>
        <w:rPr>
          <w:rFonts w:ascii="Arial" w:hAnsi="Arial" w:cs="Arial"/>
          <w:color w:val="000000"/>
          <w:sz w:val="28"/>
          <w:szCs w:val="28"/>
          <w:lang w:val="en-ZA" w:eastAsia="en-ZA"/>
        </w:rPr>
        <w:t>]</w:t>
      </w:r>
      <w:r>
        <w:rPr>
          <w:rFonts w:ascii="Arial" w:hAnsi="Arial" w:cs="Arial"/>
          <w:color w:val="000000"/>
          <w:sz w:val="28"/>
          <w:szCs w:val="28"/>
          <w:lang w:val="en-ZA" w:eastAsia="en-ZA"/>
        </w:rPr>
        <w:tab/>
        <w:t>In the circumstances, the following order is made:</w:t>
      </w:r>
    </w:p>
    <w:p w14:paraId="297ED7B2" w14:textId="0225A328" w:rsidR="00C50575" w:rsidRDefault="00C50575" w:rsidP="00FB7BB4">
      <w:pPr>
        <w:spacing w:line="360" w:lineRule="auto"/>
        <w:ind w:left="720" w:hanging="720"/>
        <w:rPr>
          <w:rFonts w:ascii="Arial" w:hAnsi="Arial" w:cs="Arial"/>
          <w:color w:val="000000"/>
          <w:sz w:val="28"/>
          <w:szCs w:val="28"/>
          <w:lang w:val="en-ZA" w:eastAsia="en-ZA"/>
        </w:rPr>
      </w:pPr>
    </w:p>
    <w:p w14:paraId="78F0E0B0" w14:textId="4A6C861F" w:rsidR="00C50575" w:rsidRDefault="00C50575" w:rsidP="00FB7BB4">
      <w:pPr>
        <w:spacing w:line="360" w:lineRule="auto"/>
        <w:ind w:left="720" w:hanging="720"/>
        <w:rPr>
          <w:rFonts w:ascii="Arial" w:hAnsi="Arial" w:cs="Arial"/>
          <w:color w:val="000000"/>
          <w:sz w:val="28"/>
          <w:szCs w:val="28"/>
          <w:lang w:val="en-ZA" w:eastAsia="en-ZA"/>
        </w:rPr>
      </w:pPr>
      <w:r>
        <w:rPr>
          <w:rFonts w:ascii="Arial" w:hAnsi="Arial" w:cs="Arial"/>
          <w:color w:val="000000"/>
          <w:sz w:val="28"/>
          <w:szCs w:val="28"/>
          <w:lang w:val="en-ZA" w:eastAsia="en-ZA"/>
        </w:rPr>
        <w:t>1</w:t>
      </w:r>
      <w:r w:rsidR="008126EA">
        <w:rPr>
          <w:rFonts w:ascii="Arial" w:hAnsi="Arial" w:cs="Arial"/>
          <w:color w:val="000000"/>
          <w:sz w:val="28"/>
          <w:szCs w:val="28"/>
          <w:lang w:val="en-ZA" w:eastAsia="en-ZA"/>
        </w:rPr>
        <w:t>5</w:t>
      </w:r>
      <w:r>
        <w:rPr>
          <w:rFonts w:ascii="Arial" w:hAnsi="Arial" w:cs="Arial"/>
          <w:color w:val="000000"/>
          <w:sz w:val="28"/>
          <w:szCs w:val="28"/>
          <w:lang w:val="en-ZA" w:eastAsia="en-ZA"/>
        </w:rPr>
        <w:t>.</w:t>
      </w:r>
      <w:r w:rsidR="00E5481E">
        <w:rPr>
          <w:rFonts w:ascii="Arial" w:hAnsi="Arial" w:cs="Arial"/>
          <w:color w:val="000000"/>
          <w:sz w:val="28"/>
          <w:szCs w:val="28"/>
          <w:lang w:val="en-ZA" w:eastAsia="en-ZA"/>
        </w:rPr>
        <w:t>1</w:t>
      </w:r>
      <w:r w:rsidR="00E5481E">
        <w:rPr>
          <w:rFonts w:ascii="Arial" w:hAnsi="Arial" w:cs="Arial"/>
          <w:color w:val="000000"/>
          <w:sz w:val="28"/>
          <w:szCs w:val="28"/>
          <w:lang w:val="en-ZA" w:eastAsia="en-ZA"/>
        </w:rPr>
        <w:tab/>
        <w:t xml:space="preserve">The appeal </w:t>
      </w:r>
      <w:r w:rsidR="005F3D62">
        <w:rPr>
          <w:rFonts w:ascii="Arial" w:hAnsi="Arial" w:cs="Arial"/>
          <w:color w:val="000000"/>
          <w:sz w:val="28"/>
          <w:szCs w:val="28"/>
          <w:lang w:val="en-ZA" w:eastAsia="en-ZA"/>
        </w:rPr>
        <w:t>against the convictions and sentences is dismissed.</w:t>
      </w:r>
    </w:p>
    <w:p w14:paraId="38CBDAB0" w14:textId="7F917656" w:rsidR="00E5481E" w:rsidRDefault="00E5481E" w:rsidP="00FB7BB4">
      <w:pPr>
        <w:spacing w:line="360" w:lineRule="auto"/>
        <w:ind w:left="720" w:hanging="720"/>
        <w:rPr>
          <w:rFonts w:ascii="Arial" w:hAnsi="Arial" w:cs="Arial"/>
          <w:color w:val="000000"/>
          <w:sz w:val="28"/>
          <w:szCs w:val="28"/>
          <w:lang w:val="en-ZA" w:eastAsia="en-ZA"/>
        </w:rPr>
      </w:pPr>
    </w:p>
    <w:p w14:paraId="0A75D0BC" w14:textId="121E27F9" w:rsidR="00E5481E" w:rsidRDefault="00E5481E" w:rsidP="00FB7BB4">
      <w:pPr>
        <w:spacing w:line="360" w:lineRule="auto"/>
        <w:ind w:left="720" w:hanging="720"/>
        <w:rPr>
          <w:rFonts w:ascii="Arial" w:hAnsi="Arial" w:cs="Arial"/>
          <w:color w:val="000000"/>
          <w:sz w:val="28"/>
          <w:szCs w:val="28"/>
          <w:lang w:val="en-ZA" w:eastAsia="en-ZA"/>
        </w:rPr>
      </w:pPr>
      <w:r>
        <w:rPr>
          <w:rFonts w:ascii="Arial" w:hAnsi="Arial" w:cs="Arial"/>
          <w:color w:val="000000"/>
          <w:sz w:val="28"/>
          <w:szCs w:val="28"/>
          <w:lang w:val="en-ZA" w:eastAsia="en-ZA"/>
        </w:rPr>
        <w:t>1</w:t>
      </w:r>
      <w:r w:rsidR="008126EA">
        <w:rPr>
          <w:rFonts w:ascii="Arial" w:hAnsi="Arial" w:cs="Arial"/>
          <w:color w:val="000000"/>
          <w:sz w:val="28"/>
          <w:szCs w:val="28"/>
          <w:lang w:val="en-ZA" w:eastAsia="en-ZA"/>
        </w:rPr>
        <w:t>5</w:t>
      </w:r>
      <w:r>
        <w:rPr>
          <w:rFonts w:ascii="Arial" w:hAnsi="Arial" w:cs="Arial"/>
          <w:color w:val="000000"/>
          <w:sz w:val="28"/>
          <w:szCs w:val="28"/>
          <w:lang w:val="en-ZA" w:eastAsia="en-ZA"/>
        </w:rPr>
        <w:t>.2</w:t>
      </w:r>
      <w:r>
        <w:rPr>
          <w:rFonts w:ascii="Arial" w:hAnsi="Arial" w:cs="Arial"/>
          <w:color w:val="000000"/>
          <w:sz w:val="28"/>
          <w:szCs w:val="28"/>
          <w:lang w:val="en-ZA" w:eastAsia="en-ZA"/>
        </w:rPr>
        <w:tab/>
        <w:t>The conviction</w:t>
      </w:r>
      <w:r w:rsidR="006C3148">
        <w:rPr>
          <w:rFonts w:ascii="Arial" w:hAnsi="Arial" w:cs="Arial"/>
          <w:color w:val="000000"/>
          <w:sz w:val="28"/>
          <w:szCs w:val="28"/>
          <w:lang w:val="en-ZA" w:eastAsia="en-ZA"/>
        </w:rPr>
        <w:t>s</w:t>
      </w:r>
      <w:r>
        <w:rPr>
          <w:rFonts w:ascii="Arial" w:hAnsi="Arial" w:cs="Arial"/>
          <w:color w:val="000000"/>
          <w:sz w:val="28"/>
          <w:szCs w:val="28"/>
          <w:lang w:val="en-ZA" w:eastAsia="en-ZA"/>
        </w:rPr>
        <w:t xml:space="preserve"> and sentence</w:t>
      </w:r>
      <w:r w:rsidR="006C3148">
        <w:rPr>
          <w:rFonts w:ascii="Arial" w:hAnsi="Arial" w:cs="Arial"/>
          <w:color w:val="000000"/>
          <w:sz w:val="28"/>
          <w:szCs w:val="28"/>
          <w:lang w:val="en-ZA" w:eastAsia="en-ZA"/>
        </w:rPr>
        <w:t>s</w:t>
      </w:r>
      <w:r>
        <w:rPr>
          <w:rFonts w:ascii="Arial" w:hAnsi="Arial" w:cs="Arial"/>
          <w:color w:val="000000"/>
          <w:sz w:val="28"/>
          <w:szCs w:val="28"/>
          <w:lang w:val="en-ZA" w:eastAsia="en-ZA"/>
        </w:rPr>
        <w:t xml:space="preserve"> imposed on the appellant are</w:t>
      </w:r>
      <w:r w:rsidR="005F3D62">
        <w:rPr>
          <w:rFonts w:ascii="Arial" w:hAnsi="Arial" w:cs="Arial"/>
          <w:color w:val="000000"/>
          <w:sz w:val="28"/>
          <w:szCs w:val="28"/>
          <w:lang w:val="en-ZA" w:eastAsia="en-ZA"/>
        </w:rPr>
        <w:t xml:space="preserve"> </w:t>
      </w:r>
      <w:r w:rsidR="00772641">
        <w:rPr>
          <w:rFonts w:ascii="Arial" w:hAnsi="Arial" w:cs="Arial"/>
          <w:color w:val="000000"/>
          <w:sz w:val="28"/>
          <w:szCs w:val="28"/>
          <w:lang w:val="en-ZA" w:eastAsia="en-ZA"/>
        </w:rPr>
        <w:t>confirmed</w:t>
      </w:r>
      <w:r>
        <w:rPr>
          <w:rFonts w:ascii="Arial" w:hAnsi="Arial" w:cs="Arial"/>
          <w:color w:val="000000"/>
          <w:sz w:val="28"/>
          <w:szCs w:val="28"/>
          <w:lang w:val="en-ZA" w:eastAsia="en-ZA"/>
        </w:rPr>
        <w:t>.</w:t>
      </w:r>
    </w:p>
    <w:p w14:paraId="2DBEAA2D" w14:textId="069342AA" w:rsidR="00772641" w:rsidRDefault="00772641" w:rsidP="00FB7BB4">
      <w:pPr>
        <w:spacing w:line="360" w:lineRule="auto"/>
        <w:ind w:left="720" w:hanging="720"/>
        <w:rPr>
          <w:rFonts w:ascii="Arial" w:hAnsi="Arial" w:cs="Arial"/>
          <w:color w:val="000000"/>
          <w:sz w:val="28"/>
          <w:szCs w:val="28"/>
          <w:lang w:val="en-ZA" w:eastAsia="en-ZA"/>
        </w:rPr>
      </w:pPr>
    </w:p>
    <w:p w14:paraId="5A711DB7" w14:textId="24354555" w:rsidR="00772641" w:rsidRPr="00FB7BB4" w:rsidRDefault="00772641" w:rsidP="00FB7BB4">
      <w:pPr>
        <w:spacing w:line="360" w:lineRule="auto"/>
        <w:ind w:left="720" w:hanging="720"/>
        <w:rPr>
          <w:rFonts w:ascii="Arial" w:hAnsi="Arial" w:cs="Arial"/>
          <w:color w:val="000000"/>
          <w:sz w:val="28"/>
          <w:szCs w:val="28"/>
          <w:lang w:val="en-ZA" w:eastAsia="en-ZA"/>
        </w:rPr>
      </w:pPr>
      <w:r>
        <w:rPr>
          <w:rFonts w:ascii="Arial" w:hAnsi="Arial" w:cs="Arial"/>
          <w:color w:val="000000"/>
          <w:sz w:val="28"/>
          <w:szCs w:val="28"/>
          <w:lang w:val="en-ZA" w:eastAsia="en-ZA"/>
        </w:rPr>
        <w:t>1</w:t>
      </w:r>
      <w:r w:rsidR="008126EA">
        <w:rPr>
          <w:rFonts w:ascii="Arial" w:hAnsi="Arial" w:cs="Arial"/>
          <w:color w:val="000000"/>
          <w:sz w:val="28"/>
          <w:szCs w:val="28"/>
          <w:lang w:val="en-ZA" w:eastAsia="en-ZA"/>
        </w:rPr>
        <w:t>5</w:t>
      </w:r>
      <w:r>
        <w:rPr>
          <w:rFonts w:ascii="Arial" w:hAnsi="Arial" w:cs="Arial"/>
          <w:color w:val="000000"/>
          <w:sz w:val="28"/>
          <w:szCs w:val="28"/>
          <w:lang w:val="en-ZA" w:eastAsia="en-ZA"/>
        </w:rPr>
        <w:t>.3</w:t>
      </w:r>
      <w:r>
        <w:rPr>
          <w:rFonts w:ascii="Arial" w:hAnsi="Arial" w:cs="Arial"/>
          <w:color w:val="000000"/>
          <w:sz w:val="28"/>
          <w:szCs w:val="28"/>
          <w:lang w:val="en-ZA" w:eastAsia="en-ZA"/>
        </w:rPr>
        <w:tab/>
        <w:t>The orders of the</w:t>
      </w:r>
      <w:r w:rsidR="002C1FB2">
        <w:rPr>
          <w:rFonts w:ascii="Arial" w:hAnsi="Arial" w:cs="Arial"/>
          <w:color w:val="000000"/>
          <w:sz w:val="28"/>
          <w:szCs w:val="28"/>
          <w:lang w:val="en-ZA" w:eastAsia="en-ZA"/>
        </w:rPr>
        <w:t xml:space="preserve"> trial</w:t>
      </w:r>
      <w:r>
        <w:rPr>
          <w:rFonts w:ascii="Arial" w:hAnsi="Arial" w:cs="Arial"/>
          <w:color w:val="000000"/>
          <w:sz w:val="28"/>
          <w:szCs w:val="28"/>
          <w:lang w:val="en-ZA" w:eastAsia="en-ZA"/>
        </w:rPr>
        <w:t xml:space="preserve"> court, referred to in 1</w:t>
      </w:r>
      <w:r w:rsidR="006F0D9C">
        <w:rPr>
          <w:rFonts w:ascii="Arial" w:hAnsi="Arial" w:cs="Arial"/>
          <w:color w:val="000000"/>
          <w:sz w:val="28"/>
          <w:szCs w:val="28"/>
          <w:lang w:val="en-ZA" w:eastAsia="en-ZA"/>
        </w:rPr>
        <w:t>3</w:t>
      </w:r>
      <w:r>
        <w:rPr>
          <w:rFonts w:ascii="Arial" w:hAnsi="Arial" w:cs="Arial"/>
          <w:color w:val="000000"/>
          <w:sz w:val="28"/>
          <w:szCs w:val="28"/>
          <w:lang w:val="en-ZA" w:eastAsia="en-ZA"/>
        </w:rPr>
        <w:t>.</w:t>
      </w:r>
      <w:r w:rsidR="008126EA">
        <w:rPr>
          <w:rFonts w:ascii="Arial" w:hAnsi="Arial" w:cs="Arial"/>
          <w:color w:val="000000"/>
          <w:sz w:val="28"/>
          <w:szCs w:val="28"/>
          <w:lang w:val="en-ZA" w:eastAsia="en-ZA"/>
        </w:rPr>
        <w:t>2</w:t>
      </w:r>
      <w:r>
        <w:rPr>
          <w:rFonts w:ascii="Arial" w:hAnsi="Arial" w:cs="Arial"/>
          <w:color w:val="000000"/>
          <w:sz w:val="28"/>
          <w:szCs w:val="28"/>
          <w:lang w:val="en-ZA" w:eastAsia="en-ZA"/>
        </w:rPr>
        <w:t xml:space="preserve"> to 1</w:t>
      </w:r>
      <w:r w:rsidR="006F0D9C">
        <w:rPr>
          <w:rFonts w:ascii="Arial" w:hAnsi="Arial" w:cs="Arial"/>
          <w:color w:val="000000"/>
          <w:sz w:val="28"/>
          <w:szCs w:val="28"/>
          <w:lang w:val="en-ZA" w:eastAsia="en-ZA"/>
        </w:rPr>
        <w:t>3</w:t>
      </w:r>
      <w:r>
        <w:rPr>
          <w:rFonts w:ascii="Arial" w:hAnsi="Arial" w:cs="Arial"/>
          <w:color w:val="000000"/>
          <w:sz w:val="28"/>
          <w:szCs w:val="28"/>
          <w:lang w:val="en-ZA" w:eastAsia="en-ZA"/>
        </w:rPr>
        <w:t>.4 are confirmed.</w:t>
      </w:r>
    </w:p>
    <w:p w14:paraId="598D5161" w14:textId="7ECB2DBC" w:rsidR="00FB7BB4" w:rsidRPr="00E46434" w:rsidRDefault="00FB7BB4" w:rsidP="00A23389">
      <w:pPr>
        <w:spacing w:after="240" w:line="360" w:lineRule="auto"/>
        <w:ind w:left="567" w:hanging="567"/>
        <w:jc w:val="both"/>
        <w:rPr>
          <w:rFonts w:ascii="Arial" w:hAnsi="Arial" w:cs="Arial"/>
          <w:sz w:val="28"/>
          <w:szCs w:val="28"/>
        </w:rPr>
      </w:pPr>
    </w:p>
    <w:p w14:paraId="58D9FB23" w14:textId="5FA138D9" w:rsidR="00781F07" w:rsidRDefault="00781F07" w:rsidP="00F3703A">
      <w:pPr>
        <w:pStyle w:val="ListParagraph"/>
        <w:spacing w:line="360" w:lineRule="auto"/>
        <w:ind w:left="554"/>
        <w:jc w:val="both"/>
        <w:rPr>
          <w:rFonts w:ascii="Arial" w:hAnsi="Arial" w:cs="Arial"/>
          <w:sz w:val="28"/>
          <w:szCs w:val="28"/>
        </w:rPr>
      </w:pPr>
    </w:p>
    <w:p w14:paraId="470ECFD9" w14:textId="1E488AB5" w:rsidR="002D3664" w:rsidRDefault="002D3664" w:rsidP="00F3703A">
      <w:pPr>
        <w:pStyle w:val="ListParagraph"/>
        <w:spacing w:line="360" w:lineRule="auto"/>
        <w:ind w:left="554"/>
        <w:jc w:val="both"/>
        <w:rPr>
          <w:rFonts w:ascii="Arial" w:hAnsi="Arial" w:cs="Arial"/>
          <w:sz w:val="28"/>
          <w:szCs w:val="28"/>
        </w:rPr>
      </w:pPr>
    </w:p>
    <w:p w14:paraId="5FFDF12F" w14:textId="77777777" w:rsidR="002D3664" w:rsidRDefault="002D3664" w:rsidP="00F3703A">
      <w:pPr>
        <w:pStyle w:val="ListParagraph"/>
        <w:spacing w:line="360" w:lineRule="auto"/>
        <w:ind w:left="554"/>
        <w:jc w:val="both"/>
        <w:rPr>
          <w:rFonts w:ascii="Arial" w:hAnsi="Arial" w:cs="Arial"/>
          <w:sz w:val="28"/>
          <w:szCs w:val="28"/>
        </w:rPr>
      </w:pPr>
    </w:p>
    <w:p w14:paraId="4008E465" w14:textId="4E19E88C" w:rsidR="00056E59" w:rsidRDefault="00056E59" w:rsidP="00056E59">
      <w:pPr>
        <w:pStyle w:val="ListParagraph"/>
        <w:spacing w:line="360" w:lineRule="auto"/>
        <w:ind w:left="554"/>
        <w:jc w:val="both"/>
        <w:rPr>
          <w:rFonts w:ascii="Arial" w:hAnsi="Arial" w:cs="Arial"/>
          <w:sz w:val="28"/>
          <w:szCs w:val="28"/>
        </w:rPr>
      </w:pPr>
    </w:p>
    <w:p w14:paraId="4E2399E2" w14:textId="4F4132CD" w:rsidR="005835FE" w:rsidRDefault="002D3664" w:rsidP="005835FE">
      <w:pPr>
        <w:pStyle w:val="ListParagraph"/>
        <w:spacing w:line="360" w:lineRule="auto"/>
        <w:ind w:left="5760"/>
        <w:jc w:val="both"/>
        <w:rPr>
          <w:rFonts w:ascii="Arial" w:hAnsi="Arial" w:cs="Arial"/>
          <w:sz w:val="28"/>
          <w:szCs w:val="28"/>
        </w:rPr>
      </w:pPr>
      <w:r>
        <w:rPr>
          <w:rFonts w:ascii="Arial" w:hAnsi="Arial" w:cs="Arial"/>
          <w:sz w:val="28"/>
          <w:szCs w:val="28"/>
        </w:rPr>
        <w:t>___</w:t>
      </w:r>
      <w:r w:rsidR="005835FE">
        <w:rPr>
          <w:rFonts w:ascii="Arial" w:hAnsi="Arial" w:cs="Arial"/>
          <w:sz w:val="28"/>
          <w:szCs w:val="28"/>
        </w:rPr>
        <w:t>______________</w:t>
      </w:r>
    </w:p>
    <w:p w14:paraId="46D3576E" w14:textId="4643AF35" w:rsidR="005835FE" w:rsidRDefault="00E5481E" w:rsidP="005835FE">
      <w:pPr>
        <w:pStyle w:val="ListParagraph"/>
        <w:spacing w:line="360" w:lineRule="auto"/>
        <w:ind w:left="5760"/>
        <w:jc w:val="both"/>
        <w:rPr>
          <w:rFonts w:ascii="Arial" w:hAnsi="Arial" w:cs="Arial"/>
          <w:sz w:val="28"/>
          <w:szCs w:val="28"/>
        </w:rPr>
      </w:pPr>
      <w:r>
        <w:rPr>
          <w:rFonts w:ascii="Arial" w:hAnsi="Arial" w:cs="Arial"/>
          <w:sz w:val="28"/>
          <w:szCs w:val="28"/>
        </w:rPr>
        <w:t xml:space="preserve">         </w:t>
      </w:r>
      <w:r w:rsidR="00786C0C">
        <w:rPr>
          <w:rFonts w:ascii="Arial" w:hAnsi="Arial" w:cs="Arial"/>
          <w:sz w:val="28"/>
          <w:szCs w:val="28"/>
        </w:rPr>
        <w:t>NAIDOO</w:t>
      </w:r>
      <w:r w:rsidR="005835FE">
        <w:rPr>
          <w:rFonts w:ascii="Arial" w:hAnsi="Arial" w:cs="Arial"/>
          <w:sz w:val="28"/>
          <w:szCs w:val="28"/>
        </w:rPr>
        <w:t>, J</w:t>
      </w:r>
    </w:p>
    <w:p w14:paraId="3A2D9733" w14:textId="77777777" w:rsidR="005835FE" w:rsidRDefault="005835FE" w:rsidP="005B271F">
      <w:pPr>
        <w:spacing w:line="360" w:lineRule="auto"/>
        <w:jc w:val="both"/>
        <w:rPr>
          <w:rFonts w:ascii="Arial" w:hAnsi="Arial" w:cs="Arial"/>
          <w:sz w:val="28"/>
          <w:szCs w:val="28"/>
        </w:rPr>
      </w:pPr>
    </w:p>
    <w:p w14:paraId="7C7E71B2" w14:textId="7D9B224B" w:rsidR="005835FE" w:rsidRDefault="005835FE" w:rsidP="005B271F">
      <w:pPr>
        <w:spacing w:line="360" w:lineRule="auto"/>
        <w:jc w:val="both"/>
        <w:rPr>
          <w:rFonts w:ascii="Arial" w:hAnsi="Arial" w:cs="Arial"/>
          <w:sz w:val="28"/>
          <w:szCs w:val="28"/>
        </w:rPr>
      </w:pPr>
    </w:p>
    <w:p w14:paraId="437F8949" w14:textId="77777777" w:rsidR="005A4771" w:rsidRDefault="005A4771" w:rsidP="005B271F">
      <w:pPr>
        <w:spacing w:line="360" w:lineRule="auto"/>
        <w:jc w:val="both"/>
        <w:rPr>
          <w:rFonts w:ascii="Arial" w:hAnsi="Arial" w:cs="Arial"/>
          <w:sz w:val="28"/>
          <w:szCs w:val="28"/>
        </w:rPr>
      </w:pPr>
    </w:p>
    <w:p w14:paraId="426372E1" w14:textId="0EC2A10C" w:rsidR="005835FE" w:rsidRDefault="005835FE" w:rsidP="005B271F">
      <w:pPr>
        <w:spacing w:line="360" w:lineRule="auto"/>
        <w:jc w:val="both"/>
        <w:rPr>
          <w:rFonts w:ascii="Arial" w:hAnsi="Arial" w:cs="Arial"/>
          <w:sz w:val="28"/>
          <w:szCs w:val="28"/>
        </w:rPr>
      </w:pPr>
    </w:p>
    <w:p w14:paraId="5BA8EF92" w14:textId="7AFBA64D" w:rsidR="005A4771" w:rsidRDefault="005A4771" w:rsidP="005B271F">
      <w:pPr>
        <w:spacing w:line="360" w:lineRule="auto"/>
        <w:jc w:val="both"/>
        <w:rPr>
          <w:rFonts w:ascii="Arial" w:hAnsi="Arial" w:cs="Arial"/>
          <w:sz w:val="28"/>
          <w:szCs w:val="28"/>
        </w:rPr>
      </w:pPr>
    </w:p>
    <w:p w14:paraId="2327D841" w14:textId="77777777" w:rsidR="005A4771" w:rsidRDefault="005A4771" w:rsidP="005B271F">
      <w:pPr>
        <w:spacing w:line="360" w:lineRule="auto"/>
        <w:jc w:val="both"/>
        <w:rPr>
          <w:rFonts w:ascii="Arial" w:hAnsi="Arial" w:cs="Arial"/>
          <w:sz w:val="28"/>
          <w:szCs w:val="28"/>
        </w:rPr>
      </w:pPr>
    </w:p>
    <w:p w14:paraId="207A7FD7" w14:textId="19DCB048" w:rsidR="005B271F" w:rsidRDefault="005B271F" w:rsidP="005B271F">
      <w:pPr>
        <w:spacing w:line="360" w:lineRule="auto"/>
        <w:jc w:val="both"/>
        <w:rPr>
          <w:rFonts w:ascii="Arial" w:hAnsi="Arial" w:cs="Arial"/>
          <w:sz w:val="28"/>
          <w:szCs w:val="28"/>
        </w:rPr>
      </w:pPr>
      <w:r>
        <w:rPr>
          <w:rFonts w:ascii="Arial" w:hAnsi="Arial" w:cs="Arial"/>
          <w:sz w:val="28"/>
          <w:szCs w:val="28"/>
        </w:rPr>
        <w:t>I concur.</w:t>
      </w:r>
    </w:p>
    <w:p w14:paraId="6905DD5C" w14:textId="43306211" w:rsidR="005B271F" w:rsidRDefault="005B271F" w:rsidP="005B271F">
      <w:pPr>
        <w:spacing w:line="360" w:lineRule="auto"/>
        <w:jc w:val="both"/>
        <w:rPr>
          <w:rFonts w:ascii="Arial" w:hAnsi="Arial" w:cs="Arial"/>
          <w:sz w:val="28"/>
          <w:szCs w:val="28"/>
        </w:rPr>
      </w:pPr>
    </w:p>
    <w:p w14:paraId="64F5183B" w14:textId="2919A263" w:rsidR="005B271F" w:rsidRDefault="005B271F" w:rsidP="005B271F">
      <w:pPr>
        <w:spacing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5481E">
        <w:rPr>
          <w:rFonts w:ascii="Arial" w:hAnsi="Arial" w:cs="Arial"/>
          <w:sz w:val="28"/>
          <w:szCs w:val="28"/>
        </w:rPr>
        <w:t>___</w:t>
      </w:r>
      <w:r>
        <w:rPr>
          <w:rFonts w:ascii="Arial" w:hAnsi="Arial" w:cs="Arial"/>
          <w:sz w:val="28"/>
          <w:szCs w:val="28"/>
        </w:rPr>
        <w:t>________________</w:t>
      </w:r>
    </w:p>
    <w:p w14:paraId="375B64AD" w14:textId="0040926F" w:rsidR="005B271F" w:rsidRPr="005B271F" w:rsidRDefault="005B271F" w:rsidP="005B271F">
      <w:pPr>
        <w:spacing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5481E">
        <w:rPr>
          <w:rFonts w:ascii="Arial" w:hAnsi="Arial" w:cs="Arial"/>
          <w:sz w:val="28"/>
          <w:szCs w:val="28"/>
        </w:rPr>
        <w:t xml:space="preserve">       </w:t>
      </w:r>
      <w:r w:rsidR="00912A9C">
        <w:rPr>
          <w:rFonts w:ascii="Arial" w:hAnsi="Arial" w:cs="Arial"/>
          <w:sz w:val="28"/>
          <w:szCs w:val="28"/>
        </w:rPr>
        <w:t>DANISO</w:t>
      </w:r>
      <w:r>
        <w:rPr>
          <w:rFonts w:ascii="Arial" w:hAnsi="Arial" w:cs="Arial"/>
          <w:sz w:val="28"/>
          <w:szCs w:val="28"/>
        </w:rPr>
        <w:t>, J</w:t>
      </w:r>
    </w:p>
    <w:p w14:paraId="439DAE17" w14:textId="06F71A15" w:rsidR="00056E59" w:rsidRDefault="00056E59" w:rsidP="00056E59">
      <w:pPr>
        <w:pStyle w:val="ListParagraph"/>
        <w:spacing w:line="360" w:lineRule="auto"/>
        <w:ind w:left="554"/>
        <w:jc w:val="both"/>
        <w:rPr>
          <w:rFonts w:ascii="Arial" w:hAnsi="Arial" w:cs="Arial"/>
          <w:sz w:val="28"/>
          <w:szCs w:val="28"/>
        </w:rPr>
      </w:pPr>
    </w:p>
    <w:p w14:paraId="609DE338" w14:textId="1346D2F1" w:rsidR="00E5481E" w:rsidRDefault="00E5481E" w:rsidP="002F71C5">
      <w:pPr>
        <w:spacing w:line="360" w:lineRule="auto"/>
        <w:ind w:left="851" w:hanging="851"/>
        <w:rPr>
          <w:rFonts w:ascii="Arial" w:hAnsi="Arial" w:cs="Arial"/>
          <w:color w:val="000000" w:themeColor="text1"/>
          <w:sz w:val="28"/>
          <w:szCs w:val="28"/>
        </w:rPr>
      </w:pPr>
    </w:p>
    <w:p w14:paraId="1F1733AE" w14:textId="2358EF5B" w:rsidR="002D3664" w:rsidRDefault="002D3664" w:rsidP="002F71C5">
      <w:pPr>
        <w:spacing w:line="360" w:lineRule="auto"/>
        <w:ind w:left="851" w:hanging="851"/>
        <w:rPr>
          <w:rFonts w:ascii="Arial" w:hAnsi="Arial" w:cs="Arial"/>
          <w:color w:val="000000" w:themeColor="text1"/>
          <w:sz w:val="28"/>
          <w:szCs w:val="28"/>
        </w:rPr>
      </w:pPr>
    </w:p>
    <w:p w14:paraId="25E32976" w14:textId="4A9FE7E4" w:rsidR="00772641" w:rsidRDefault="00772641" w:rsidP="002F71C5">
      <w:pPr>
        <w:spacing w:line="360" w:lineRule="auto"/>
        <w:ind w:left="851" w:hanging="851"/>
        <w:rPr>
          <w:rFonts w:ascii="Arial" w:hAnsi="Arial" w:cs="Arial"/>
          <w:color w:val="000000" w:themeColor="text1"/>
          <w:sz w:val="28"/>
          <w:szCs w:val="28"/>
        </w:rPr>
      </w:pPr>
    </w:p>
    <w:p w14:paraId="738FEB18" w14:textId="733AECAE" w:rsidR="005A4771" w:rsidRDefault="005A4771" w:rsidP="002F71C5">
      <w:pPr>
        <w:spacing w:line="360" w:lineRule="auto"/>
        <w:ind w:left="851" w:hanging="851"/>
        <w:rPr>
          <w:rFonts w:ascii="Arial" w:hAnsi="Arial" w:cs="Arial"/>
          <w:color w:val="000000" w:themeColor="text1"/>
          <w:sz w:val="28"/>
          <w:szCs w:val="28"/>
        </w:rPr>
      </w:pPr>
    </w:p>
    <w:p w14:paraId="3696BDE2" w14:textId="77777777" w:rsidR="005A4771" w:rsidRDefault="005A4771" w:rsidP="002F71C5">
      <w:pPr>
        <w:spacing w:line="360" w:lineRule="auto"/>
        <w:ind w:left="851" w:hanging="851"/>
        <w:rPr>
          <w:rFonts w:ascii="Arial" w:hAnsi="Arial" w:cs="Arial"/>
          <w:color w:val="000000" w:themeColor="text1"/>
          <w:sz w:val="28"/>
          <w:szCs w:val="28"/>
        </w:rPr>
      </w:pPr>
    </w:p>
    <w:p w14:paraId="06CAE48E" w14:textId="30AEC313" w:rsidR="00772641" w:rsidRDefault="00772641" w:rsidP="002F71C5">
      <w:pPr>
        <w:spacing w:line="360" w:lineRule="auto"/>
        <w:ind w:left="851" w:hanging="851"/>
        <w:rPr>
          <w:rFonts w:ascii="Arial" w:hAnsi="Arial" w:cs="Arial"/>
          <w:color w:val="000000" w:themeColor="text1"/>
          <w:sz w:val="28"/>
          <w:szCs w:val="28"/>
        </w:rPr>
      </w:pPr>
    </w:p>
    <w:p w14:paraId="3B7E7F2D" w14:textId="7EE1C1ED" w:rsidR="00772641" w:rsidRDefault="00772641" w:rsidP="002F71C5">
      <w:pPr>
        <w:spacing w:line="360" w:lineRule="auto"/>
        <w:ind w:left="851" w:hanging="851"/>
        <w:rPr>
          <w:rFonts w:ascii="Arial" w:hAnsi="Arial" w:cs="Arial"/>
          <w:color w:val="000000" w:themeColor="text1"/>
          <w:sz w:val="28"/>
          <w:szCs w:val="28"/>
        </w:rPr>
      </w:pPr>
    </w:p>
    <w:p w14:paraId="35D9A679" w14:textId="77777777" w:rsidR="00772641" w:rsidRDefault="00772641" w:rsidP="002F71C5">
      <w:pPr>
        <w:spacing w:line="360" w:lineRule="auto"/>
        <w:ind w:left="851" w:hanging="851"/>
        <w:rPr>
          <w:rFonts w:ascii="Arial" w:hAnsi="Arial" w:cs="Arial"/>
          <w:color w:val="000000" w:themeColor="text1"/>
          <w:sz w:val="28"/>
          <w:szCs w:val="28"/>
        </w:rPr>
      </w:pPr>
    </w:p>
    <w:p w14:paraId="18511FFA" w14:textId="6BDF9224" w:rsidR="005960F0" w:rsidRDefault="005960F0" w:rsidP="002F71C5">
      <w:pPr>
        <w:spacing w:line="360" w:lineRule="auto"/>
        <w:ind w:left="851" w:hanging="851"/>
        <w:rPr>
          <w:rFonts w:ascii="Arial" w:hAnsi="Arial" w:cs="Arial"/>
          <w:color w:val="000000" w:themeColor="text1"/>
          <w:sz w:val="28"/>
          <w:szCs w:val="28"/>
        </w:rPr>
      </w:pPr>
      <w:r>
        <w:rPr>
          <w:rFonts w:ascii="Arial" w:hAnsi="Arial" w:cs="Arial"/>
          <w:color w:val="000000" w:themeColor="text1"/>
          <w:sz w:val="28"/>
          <w:szCs w:val="28"/>
        </w:rPr>
        <w:t>On behalf of appellant:</w:t>
      </w:r>
      <w:r w:rsidR="00F24BE3">
        <w:rPr>
          <w:rFonts w:ascii="Arial" w:hAnsi="Arial" w:cs="Arial"/>
          <w:color w:val="000000" w:themeColor="text1"/>
          <w:sz w:val="28"/>
          <w:szCs w:val="28"/>
        </w:rPr>
        <w:t xml:space="preserve">  </w:t>
      </w:r>
      <w:r w:rsidR="003F410D">
        <w:rPr>
          <w:rFonts w:ascii="Arial" w:hAnsi="Arial" w:cs="Arial"/>
          <w:color w:val="000000" w:themeColor="text1"/>
          <w:sz w:val="28"/>
          <w:szCs w:val="28"/>
        </w:rPr>
        <w:t xml:space="preserve">  </w:t>
      </w:r>
      <w:r w:rsidR="00261FF7">
        <w:rPr>
          <w:rFonts w:ascii="Arial" w:hAnsi="Arial" w:cs="Arial"/>
          <w:color w:val="000000" w:themeColor="text1"/>
          <w:sz w:val="28"/>
          <w:szCs w:val="28"/>
        </w:rPr>
        <w:t>Adv</w:t>
      </w:r>
      <w:r w:rsidR="00786C0C">
        <w:rPr>
          <w:rFonts w:ascii="Arial" w:hAnsi="Arial" w:cs="Arial"/>
          <w:color w:val="000000" w:themeColor="text1"/>
          <w:sz w:val="28"/>
          <w:szCs w:val="28"/>
        </w:rPr>
        <w:t xml:space="preserve"> </w:t>
      </w:r>
      <w:r w:rsidR="00912A9C">
        <w:rPr>
          <w:rFonts w:ascii="Arial" w:hAnsi="Arial" w:cs="Arial"/>
          <w:color w:val="000000" w:themeColor="text1"/>
          <w:sz w:val="28"/>
          <w:szCs w:val="28"/>
        </w:rPr>
        <w:t>L Smit</w:t>
      </w:r>
    </w:p>
    <w:p w14:paraId="7B447516" w14:textId="076930B5" w:rsidR="005960F0" w:rsidRDefault="005960F0" w:rsidP="002F71C5">
      <w:pPr>
        <w:tabs>
          <w:tab w:val="left" w:pos="2977"/>
        </w:tabs>
        <w:spacing w:line="360" w:lineRule="auto"/>
        <w:ind w:left="851" w:hanging="851"/>
        <w:rPr>
          <w:rFonts w:ascii="Arial" w:hAnsi="Arial" w:cs="Arial"/>
          <w:color w:val="000000" w:themeColor="text1"/>
          <w:sz w:val="28"/>
          <w:szCs w:val="28"/>
        </w:rPr>
      </w:pPr>
      <w:r>
        <w:rPr>
          <w:rFonts w:ascii="Arial" w:hAnsi="Arial" w:cs="Arial"/>
          <w:color w:val="000000" w:themeColor="text1"/>
          <w:sz w:val="28"/>
          <w:szCs w:val="28"/>
        </w:rPr>
        <w:t>Instructed by:</w:t>
      </w:r>
      <w:r w:rsidR="00F24BE3">
        <w:rPr>
          <w:rFonts w:ascii="Arial" w:hAnsi="Arial" w:cs="Arial"/>
          <w:color w:val="000000" w:themeColor="text1"/>
          <w:sz w:val="28"/>
          <w:szCs w:val="28"/>
        </w:rPr>
        <w:t xml:space="preserve">                </w:t>
      </w:r>
      <w:r w:rsidR="003F410D">
        <w:rPr>
          <w:rFonts w:ascii="Arial" w:hAnsi="Arial" w:cs="Arial"/>
          <w:color w:val="000000" w:themeColor="text1"/>
          <w:sz w:val="28"/>
          <w:szCs w:val="28"/>
        </w:rPr>
        <w:t xml:space="preserve">  </w:t>
      </w:r>
      <w:r w:rsidR="00F24BE3">
        <w:rPr>
          <w:rFonts w:ascii="Arial" w:hAnsi="Arial" w:cs="Arial"/>
          <w:color w:val="000000" w:themeColor="text1"/>
          <w:sz w:val="28"/>
          <w:szCs w:val="28"/>
        </w:rPr>
        <w:t xml:space="preserve"> Legal Aid South Africa</w:t>
      </w:r>
    </w:p>
    <w:p w14:paraId="558C4E40" w14:textId="49F642B0" w:rsidR="00F24BE3" w:rsidRDefault="00F24BE3" w:rsidP="002F71C5">
      <w:pPr>
        <w:tabs>
          <w:tab w:val="left" w:pos="2977"/>
        </w:tabs>
        <w:spacing w:line="360" w:lineRule="auto"/>
        <w:ind w:left="851" w:hanging="851"/>
        <w:rPr>
          <w:rFonts w:ascii="Arial" w:hAnsi="Arial" w:cs="Arial"/>
          <w:color w:val="000000" w:themeColor="text1"/>
          <w:sz w:val="28"/>
          <w:szCs w:val="28"/>
        </w:rPr>
      </w:pPr>
      <w:r>
        <w:rPr>
          <w:rFonts w:ascii="Arial" w:hAnsi="Arial" w:cs="Arial"/>
          <w:color w:val="000000" w:themeColor="text1"/>
          <w:sz w:val="28"/>
          <w:szCs w:val="28"/>
        </w:rPr>
        <w:t xml:space="preserve">                                       </w:t>
      </w:r>
      <w:r w:rsidR="003F410D">
        <w:rPr>
          <w:rFonts w:ascii="Arial" w:hAnsi="Arial" w:cs="Arial"/>
          <w:color w:val="000000" w:themeColor="text1"/>
          <w:sz w:val="28"/>
          <w:szCs w:val="28"/>
        </w:rPr>
        <w:t xml:space="preserve"> </w:t>
      </w:r>
      <w:r>
        <w:rPr>
          <w:rFonts w:ascii="Arial" w:hAnsi="Arial" w:cs="Arial"/>
          <w:color w:val="000000" w:themeColor="text1"/>
          <w:sz w:val="28"/>
          <w:szCs w:val="28"/>
        </w:rPr>
        <w:t>Bloemfontein Local Office</w:t>
      </w:r>
    </w:p>
    <w:p w14:paraId="0C4CC0D6" w14:textId="77777777" w:rsidR="005960F0" w:rsidRDefault="005960F0" w:rsidP="002F71C5">
      <w:pPr>
        <w:spacing w:line="360" w:lineRule="auto"/>
        <w:ind w:left="851" w:hanging="851"/>
        <w:rPr>
          <w:rFonts w:ascii="Arial" w:hAnsi="Arial" w:cs="Arial"/>
          <w:color w:val="000000" w:themeColor="text1"/>
          <w:sz w:val="28"/>
          <w:szCs w:val="28"/>
        </w:rPr>
      </w:pPr>
    </w:p>
    <w:p w14:paraId="778E7E52" w14:textId="27C66FDB" w:rsidR="005960F0" w:rsidRDefault="005960F0" w:rsidP="007C2356">
      <w:pPr>
        <w:ind w:left="851" w:hanging="851"/>
        <w:rPr>
          <w:rFonts w:ascii="Arial" w:hAnsi="Arial" w:cs="Arial"/>
          <w:color w:val="000000" w:themeColor="text1"/>
          <w:sz w:val="28"/>
          <w:szCs w:val="28"/>
        </w:rPr>
      </w:pPr>
    </w:p>
    <w:p w14:paraId="053052DD" w14:textId="29E78BCE" w:rsidR="00E5481E" w:rsidRDefault="00E5481E" w:rsidP="00772641">
      <w:pPr>
        <w:rPr>
          <w:rFonts w:ascii="Arial" w:hAnsi="Arial" w:cs="Arial"/>
          <w:color w:val="000000" w:themeColor="text1"/>
          <w:sz w:val="28"/>
          <w:szCs w:val="28"/>
        </w:rPr>
      </w:pPr>
    </w:p>
    <w:p w14:paraId="32EB150F" w14:textId="77777777" w:rsidR="00E5481E" w:rsidRDefault="00E5481E" w:rsidP="007C2356">
      <w:pPr>
        <w:ind w:left="851" w:hanging="851"/>
        <w:rPr>
          <w:rFonts w:ascii="Arial" w:hAnsi="Arial" w:cs="Arial"/>
          <w:color w:val="000000" w:themeColor="text1"/>
          <w:sz w:val="28"/>
          <w:szCs w:val="28"/>
        </w:rPr>
      </w:pPr>
    </w:p>
    <w:p w14:paraId="309112EA" w14:textId="1661F664" w:rsidR="005960F0" w:rsidRDefault="005960F0" w:rsidP="002F71C5">
      <w:pPr>
        <w:spacing w:line="360" w:lineRule="auto"/>
        <w:ind w:left="851" w:hanging="851"/>
        <w:rPr>
          <w:rFonts w:ascii="Arial" w:hAnsi="Arial" w:cs="Arial"/>
          <w:color w:val="000000" w:themeColor="text1"/>
          <w:sz w:val="28"/>
          <w:szCs w:val="28"/>
        </w:rPr>
      </w:pPr>
      <w:r>
        <w:rPr>
          <w:rFonts w:ascii="Arial" w:hAnsi="Arial" w:cs="Arial"/>
          <w:color w:val="000000" w:themeColor="text1"/>
          <w:sz w:val="28"/>
          <w:szCs w:val="28"/>
        </w:rPr>
        <w:lastRenderedPageBreak/>
        <w:t>On behalf of respondent:</w:t>
      </w:r>
      <w:r w:rsidR="00F24BE3">
        <w:rPr>
          <w:rFonts w:ascii="Arial" w:hAnsi="Arial" w:cs="Arial"/>
          <w:color w:val="000000" w:themeColor="text1"/>
          <w:sz w:val="28"/>
          <w:szCs w:val="28"/>
        </w:rPr>
        <w:t xml:space="preserve">   </w:t>
      </w:r>
      <w:r w:rsidR="003F410D">
        <w:rPr>
          <w:rFonts w:ascii="Arial" w:hAnsi="Arial" w:cs="Arial"/>
          <w:color w:val="000000" w:themeColor="text1"/>
          <w:sz w:val="28"/>
          <w:szCs w:val="28"/>
        </w:rPr>
        <w:t xml:space="preserve"> </w:t>
      </w:r>
      <w:r w:rsidR="00F24BE3">
        <w:rPr>
          <w:rFonts w:ascii="Arial" w:hAnsi="Arial" w:cs="Arial"/>
          <w:color w:val="000000" w:themeColor="text1"/>
          <w:sz w:val="28"/>
          <w:szCs w:val="28"/>
        </w:rPr>
        <w:t xml:space="preserve">Adv. </w:t>
      </w:r>
      <w:r w:rsidR="00912A9C">
        <w:rPr>
          <w:rFonts w:ascii="Arial" w:hAnsi="Arial" w:cs="Arial"/>
          <w:color w:val="000000" w:themeColor="text1"/>
          <w:sz w:val="28"/>
          <w:szCs w:val="28"/>
        </w:rPr>
        <w:t>A Busakwe</w:t>
      </w:r>
    </w:p>
    <w:p w14:paraId="0ADEB0A7" w14:textId="2DDA299B" w:rsidR="00F24BE3" w:rsidRDefault="005960F0" w:rsidP="002F71C5">
      <w:pPr>
        <w:spacing w:line="360" w:lineRule="auto"/>
        <w:rPr>
          <w:rFonts w:ascii="Arial" w:hAnsi="Arial" w:cs="Arial"/>
          <w:color w:val="000000" w:themeColor="text1"/>
          <w:sz w:val="28"/>
          <w:szCs w:val="28"/>
        </w:rPr>
      </w:pPr>
      <w:r>
        <w:rPr>
          <w:rFonts w:ascii="Arial" w:hAnsi="Arial" w:cs="Arial"/>
          <w:color w:val="000000" w:themeColor="text1"/>
          <w:sz w:val="28"/>
          <w:szCs w:val="28"/>
        </w:rPr>
        <w:t>Instructed by:</w:t>
      </w:r>
      <w:r>
        <w:rPr>
          <w:rFonts w:ascii="Arial" w:hAnsi="Arial" w:cs="Arial"/>
          <w:color w:val="000000" w:themeColor="text1"/>
          <w:sz w:val="28"/>
          <w:szCs w:val="28"/>
        </w:rPr>
        <w:tab/>
      </w:r>
      <w:r>
        <w:rPr>
          <w:rFonts w:ascii="Arial" w:hAnsi="Arial" w:cs="Arial"/>
          <w:color w:val="000000" w:themeColor="text1"/>
          <w:sz w:val="28"/>
          <w:szCs w:val="28"/>
        </w:rPr>
        <w:tab/>
      </w:r>
      <w:r w:rsidR="00F24BE3">
        <w:rPr>
          <w:rFonts w:ascii="Arial" w:hAnsi="Arial" w:cs="Arial"/>
          <w:color w:val="000000" w:themeColor="text1"/>
          <w:sz w:val="28"/>
          <w:szCs w:val="28"/>
        </w:rPr>
        <w:t xml:space="preserve">     </w:t>
      </w:r>
      <w:r w:rsidR="003F410D">
        <w:rPr>
          <w:rFonts w:ascii="Arial" w:hAnsi="Arial" w:cs="Arial"/>
          <w:color w:val="000000" w:themeColor="text1"/>
          <w:sz w:val="28"/>
          <w:szCs w:val="28"/>
        </w:rPr>
        <w:t xml:space="preserve"> </w:t>
      </w:r>
      <w:r w:rsidR="00F24BE3">
        <w:rPr>
          <w:rFonts w:ascii="Arial" w:hAnsi="Arial" w:cs="Arial"/>
          <w:color w:val="000000" w:themeColor="text1"/>
          <w:sz w:val="28"/>
          <w:szCs w:val="28"/>
        </w:rPr>
        <w:t>The Office of the DPP</w:t>
      </w:r>
    </w:p>
    <w:p w14:paraId="488F700D" w14:textId="06A4E528" w:rsidR="005960F0" w:rsidRPr="009F036D" w:rsidRDefault="00F24BE3" w:rsidP="002F71C5">
      <w:p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                                           BLOEMFONTEIN</w:t>
      </w:r>
      <w:r w:rsidR="005960F0">
        <w:rPr>
          <w:rFonts w:ascii="Arial" w:hAnsi="Arial" w:cs="Arial"/>
          <w:color w:val="000000" w:themeColor="text1"/>
          <w:sz w:val="28"/>
          <w:szCs w:val="28"/>
        </w:rPr>
        <w:tab/>
      </w:r>
      <w:r w:rsidR="005960F0">
        <w:rPr>
          <w:rFonts w:ascii="Arial" w:hAnsi="Arial" w:cs="Arial"/>
          <w:color w:val="000000" w:themeColor="text1"/>
          <w:sz w:val="28"/>
          <w:szCs w:val="28"/>
        </w:rPr>
        <w:tab/>
      </w:r>
      <w:r w:rsidR="005960F0">
        <w:rPr>
          <w:rFonts w:ascii="Arial" w:hAnsi="Arial" w:cs="Arial"/>
          <w:color w:val="000000" w:themeColor="text1"/>
          <w:sz w:val="28"/>
          <w:szCs w:val="28"/>
        </w:rPr>
        <w:tab/>
      </w:r>
    </w:p>
    <w:p w14:paraId="41CA82C8" w14:textId="77777777" w:rsidR="005960F0" w:rsidRPr="00AE0369" w:rsidRDefault="005960F0" w:rsidP="003F2617">
      <w:pPr>
        <w:spacing w:line="360" w:lineRule="auto"/>
        <w:ind w:left="851" w:hanging="851"/>
        <w:jc w:val="both"/>
        <w:rPr>
          <w:rFonts w:ascii="Arial" w:hAnsi="Arial" w:cs="Arial"/>
          <w:sz w:val="28"/>
          <w:szCs w:val="28"/>
        </w:rPr>
      </w:pPr>
    </w:p>
    <w:sectPr w:rsidR="005960F0" w:rsidRPr="00AE0369" w:rsidSect="002D3664">
      <w:headerReference w:type="default" r:id="rId12"/>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CF5BC" w14:textId="77777777" w:rsidR="00271C15" w:rsidRDefault="00271C15" w:rsidP="00DA5395">
      <w:r>
        <w:separator/>
      </w:r>
    </w:p>
  </w:endnote>
  <w:endnote w:type="continuationSeparator" w:id="0">
    <w:p w14:paraId="06C96251" w14:textId="77777777" w:rsidR="00271C15" w:rsidRDefault="00271C15" w:rsidP="00DA5395">
      <w:r>
        <w:continuationSeparator/>
      </w:r>
    </w:p>
  </w:endnote>
  <w:endnote w:type="continuationNotice" w:id="1">
    <w:p w14:paraId="444B6A40" w14:textId="77777777" w:rsidR="00271C15" w:rsidRDefault="00271C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7491E" w14:textId="77777777" w:rsidR="00271C15" w:rsidRDefault="00271C15" w:rsidP="00DA5395">
      <w:r>
        <w:separator/>
      </w:r>
    </w:p>
  </w:footnote>
  <w:footnote w:type="continuationSeparator" w:id="0">
    <w:p w14:paraId="51521154" w14:textId="77777777" w:rsidR="00271C15" w:rsidRDefault="00271C15" w:rsidP="00DA5395">
      <w:r>
        <w:continuationSeparator/>
      </w:r>
    </w:p>
  </w:footnote>
  <w:footnote w:type="continuationNotice" w:id="1">
    <w:p w14:paraId="5725B28D" w14:textId="77777777" w:rsidR="00271C15" w:rsidRDefault="00271C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5006"/>
      <w:docPartObj>
        <w:docPartGallery w:val="Page Numbers (Top of Page)"/>
        <w:docPartUnique/>
      </w:docPartObj>
    </w:sdtPr>
    <w:sdtEndPr>
      <w:rPr>
        <w:noProof/>
      </w:rPr>
    </w:sdtEndPr>
    <w:sdtContent>
      <w:p w14:paraId="3280B850" w14:textId="3C205D3B" w:rsidR="00DA5395" w:rsidRDefault="00DA5395">
        <w:pPr>
          <w:pStyle w:val="Header"/>
          <w:jc w:val="right"/>
        </w:pPr>
        <w:r>
          <w:fldChar w:fldCharType="begin"/>
        </w:r>
        <w:r>
          <w:instrText xml:space="preserve"> PAGE   \* MERGEFORMAT </w:instrText>
        </w:r>
        <w:r>
          <w:fldChar w:fldCharType="separate"/>
        </w:r>
        <w:r w:rsidR="002C521D">
          <w:rPr>
            <w:noProof/>
          </w:rPr>
          <w:t>1</w:t>
        </w:r>
        <w:r>
          <w:rPr>
            <w:noProof/>
          </w:rPr>
          <w:fldChar w:fldCharType="end"/>
        </w:r>
      </w:p>
    </w:sdtContent>
  </w:sdt>
  <w:p w14:paraId="0F2B9880" w14:textId="77777777" w:rsidR="00DA5395" w:rsidRDefault="00DA53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6233"/>
    <w:multiLevelType w:val="hybridMultilevel"/>
    <w:tmpl w:val="3FAE639E"/>
    <w:lvl w:ilvl="0" w:tplc="0F8478AC">
      <w:start w:val="1"/>
      <w:numFmt w:val="decimal"/>
      <w:lvlText w:val="[%1]"/>
      <w:lvlJc w:val="left"/>
      <w:pPr>
        <w:ind w:left="720" w:hanging="360"/>
      </w:pPr>
      <w:rPr>
        <w:rFonts w:hint="default"/>
        <w:strike w:val="0"/>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99820F1"/>
    <w:multiLevelType w:val="multilevel"/>
    <w:tmpl w:val="F26A4DA0"/>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E3A2127"/>
    <w:multiLevelType w:val="hybridMultilevel"/>
    <w:tmpl w:val="DB00352C"/>
    <w:lvl w:ilvl="0" w:tplc="B15A36D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EA82085"/>
    <w:multiLevelType w:val="hybridMultilevel"/>
    <w:tmpl w:val="2B8E6952"/>
    <w:lvl w:ilvl="0" w:tplc="00AE8358">
      <w:start w:val="1"/>
      <w:numFmt w:val="lowerLetter"/>
      <w:lvlText w:val="(%1)"/>
      <w:lvlJc w:val="left"/>
      <w:pPr>
        <w:ind w:left="1210" w:hanging="49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61442E51"/>
    <w:multiLevelType w:val="hybridMultilevel"/>
    <w:tmpl w:val="C0B205E6"/>
    <w:lvl w:ilvl="0" w:tplc="B5D2CCC6">
      <w:start w:val="1"/>
      <w:numFmt w:val="decimal"/>
      <w:lvlText w:val="%1."/>
      <w:lvlJc w:val="left"/>
      <w:pPr>
        <w:ind w:left="554" w:hanging="360"/>
      </w:pPr>
      <w:rPr>
        <w:rFonts w:ascii="Arial" w:eastAsia="Times New Roman" w:hAnsi="Arial" w:cs="Arial"/>
      </w:rPr>
    </w:lvl>
    <w:lvl w:ilvl="1" w:tplc="1C090019" w:tentative="1">
      <w:start w:val="1"/>
      <w:numFmt w:val="lowerLetter"/>
      <w:lvlText w:val="%2."/>
      <w:lvlJc w:val="left"/>
      <w:pPr>
        <w:ind w:left="1274" w:hanging="360"/>
      </w:pPr>
    </w:lvl>
    <w:lvl w:ilvl="2" w:tplc="1C09001B" w:tentative="1">
      <w:start w:val="1"/>
      <w:numFmt w:val="lowerRoman"/>
      <w:lvlText w:val="%3."/>
      <w:lvlJc w:val="right"/>
      <w:pPr>
        <w:ind w:left="1994" w:hanging="180"/>
      </w:pPr>
    </w:lvl>
    <w:lvl w:ilvl="3" w:tplc="1C09000F" w:tentative="1">
      <w:start w:val="1"/>
      <w:numFmt w:val="decimal"/>
      <w:lvlText w:val="%4."/>
      <w:lvlJc w:val="left"/>
      <w:pPr>
        <w:ind w:left="2714" w:hanging="360"/>
      </w:pPr>
    </w:lvl>
    <w:lvl w:ilvl="4" w:tplc="1C090019" w:tentative="1">
      <w:start w:val="1"/>
      <w:numFmt w:val="lowerLetter"/>
      <w:lvlText w:val="%5."/>
      <w:lvlJc w:val="left"/>
      <w:pPr>
        <w:ind w:left="3434" w:hanging="360"/>
      </w:pPr>
    </w:lvl>
    <w:lvl w:ilvl="5" w:tplc="1C09001B" w:tentative="1">
      <w:start w:val="1"/>
      <w:numFmt w:val="lowerRoman"/>
      <w:lvlText w:val="%6."/>
      <w:lvlJc w:val="right"/>
      <w:pPr>
        <w:ind w:left="4154" w:hanging="180"/>
      </w:pPr>
    </w:lvl>
    <w:lvl w:ilvl="6" w:tplc="1C09000F" w:tentative="1">
      <w:start w:val="1"/>
      <w:numFmt w:val="decimal"/>
      <w:lvlText w:val="%7."/>
      <w:lvlJc w:val="left"/>
      <w:pPr>
        <w:ind w:left="4874" w:hanging="360"/>
      </w:pPr>
    </w:lvl>
    <w:lvl w:ilvl="7" w:tplc="1C090019" w:tentative="1">
      <w:start w:val="1"/>
      <w:numFmt w:val="lowerLetter"/>
      <w:lvlText w:val="%8."/>
      <w:lvlJc w:val="left"/>
      <w:pPr>
        <w:ind w:left="5594" w:hanging="360"/>
      </w:pPr>
    </w:lvl>
    <w:lvl w:ilvl="8" w:tplc="1C09001B" w:tentative="1">
      <w:start w:val="1"/>
      <w:numFmt w:val="lowerRoman"/>
      <w:lvlText w:val="%9."/>
      <w:lvlJc w:val="right"/>
      <w:pPr>
        <w:ind w:left="6314" w:hanging="180"/>
      </w:pPr>
    </w:lvl>
  </w:abstractNum>
  <w:abstractNum w:abstractNumId="5" w15:restartNumberingAfterBreak="0">
    <w:nsid w:val="6BE03973"/>
    <w:multiLevelType w:val="hybridMultilevel"/>
    <w:tmpl w:val="64DEFACA"/>
    <w:lvl w:ilvl="0" w:tplc="61EE40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E0C21EF"/>
    <w:multiLevelType w:val="multilevel"/>
    <w:tmpl w:val="206C2698"/>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2"/>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D"/>
    <w:rsid w:val="00056E59"/>
    <w:rsid w:val="00076CB8"/>
    <w:rsid w:val="00077E52"/>
    <w:rsid w:val="000A016A"/>
    <w:rsid w:val="000A1B22"/>
    <w:rsid w:val="000A58D4"/>
    <w:rsid w:val="000A647C"/>
    <w:rsid w:val="000C77F8"/>
    <w:rsid w:val="000C7CAF"/>
    <w:rsid w:val="000D05EE"/>
    <w:rsid w:val="000D6304"/>
    <w:rsid w:val="000D68EE"/>
    <w:rsid w:val="000E5025"/>
    <w:rsid w:val="000F0D5A"/>
    <w:rsid w:val="00101FFF"/>
    <w:rsid w:val="00122559"/>
    <w:rsid w:val="00131CF1"/>
    <w:rsid w:val="00134B44"/>
    <w:rsid w:val="00141DCC"/>
    <w:rsid w:val="001533A5"/>
    <w:rsid w:val="001A247C"/>
    <w:rsid w:val="001B34F4"/>
    <w:rsid w:val="001D54AE"/>
    <w:rsid w:val="001F0269"/>
    <w:rsid w:val="00217700"/>
    <w:rsid w:val="00234018"/>
    <w:rsid w:val="00261FF7"/>
    <w:rsid w:val="00271C15"/>
    <w:rsid w:val="00277577"/>
    <w:rsid w:val="0027763B"/>
    <w:rsid w:val="002A2F28"/>
    <w:rsid w:val="002A46BB"/>
    <w:rsid w:val="002A7CB0"/>
    <w:rsid w:val="002B48A4"/>
    <w:rsid w:val="002C0225"/>
    <w:rsid w:val="002C1FB2"/>
    <w:rsid w:val="002C521D"/>
    <w:rsid w:val="002D3664"/>
    <w:rsid w:val="002E15CB"/>
    <w:rsid w:val="002F71C5"/>
    <w:rsid w:val="00316479"/>
    <w:rsid w:val="00316995"/>
    <w:rsid w:val="00326787"/>
    <w:rsid w:val="00327340"/>
    <w:rsid w:val="00331CAF"/>
    <w:rsid w:val="003448E3"/>
    <w:rsid w:val="00357DE9"/>
    <w:rsid w:val="00374D49"/>
    <w:rsid w:val="003805E1"/>
    <w:rsid w:val="003C6EDF"/>
    <w:rsid w:val="003E07F9"/>
    <w:rsid w:val="003F2617"/>
    <w:rsid w:val="003F2CF9"/>
    <w:rsid w:val="003F410D"/>
    <w:rsid w:val="00400199"/>
    <w:rsid w:val="004041CC"/>
    <w:rsid w:val="00416341"/>
    <w:rsid w:val="0042280C"/>
    <w:rsid w:val="0043352F"/>
    <w:rsid w:val="0043720B"/>
    <w:rsid w:val="00441D7B"/>
    <w:rsid w:val="00447C28"/>
    <w:rsid w:val="0046752A"/>
    <w:rsid w:val="00482AAD"/>
    <w:rsid w:val="0049477D"/>
    <w:rsid w:val="004A56AE"/>
    <w:rsid w:val="004C255D"/>
    <w:rsid w:val="004D7679"/>
    <w:rsid w:val="004E2339"/>
    <w:rsid w:val="004E54EB"/>
    <w:rsid w:val="004F5E70"/>
    <w:rsid w:val="005459C8"/>
    <w:rsid w:val="0055456C"/>
    <w:rsid w:val="00573940"/>
    <w:rsid w:val="005835FE"/>
    <w:rsid w:val="005851C9"/>
    <w:rsid w:val="0059404A"/>
    <w:rsid w:val="005960F0"/>
    <w:rsid w:val="005A2A79"/>
    <w:rsid w:val="005A4771"/>
    <w:rsid w:val="005B271F"/>
    <w:rsid w:val="005B5C14"/>
    <w:rsid w:val="005D0070"/>
    <w:rsid w:val="005D0D19"/>
    <w:rsid w:val="005E0068"/>
    <w:rsid w:val="005E533A"/>
    <w:rsid w:val="005E61AB"/>
    <w:rsid w:val="005F3D62"/>
    <w:rsid w:val="006066C4"/>
    <w:rsid w:val="0062222E"/>
    <w:rsid w:val="00626E98"/>
    <w:rsid w:val="00627F31"/>
    <w:rsid w:val="00645452"/>
    <w:rsid w:val="0065643B"/>
    <w:rsid w:val="0065748E"/>
    <w:rsid w:val="00666388"/>
    <w:rsid w:val="00684F83"/>
    <w:rsid w:val="00695CE6"/>
    <w:rsid w:val="006C3148"/>
    <w:rsid w:val="006D6CC4"/>
    <w:rsid w:val="006F0D9C"/>
    <w:rsid w:val="00703B70"/>
    <w:rsid w:val="00707BA7"/>
    <w:rsid w:val="00711800"/>
    <w:rsid w:val="00714530"/>
    <w:rsid w:val="00744550"/>
    <w:rsid w:val="00750200"/>
    <w:rsid w:val="00754E32"/>
    <w:rsid w:val="0077094C"/>
    <w:rsid w:val="007716F1"/>
    <w:rsid w:val="00772641"/>
    <w:rsid w:val="00781F07"/>
    <w:rsid w:val="00786C0C"/>
    <w:rsid w:val="0079284C"/>
    <w:rsid w:val="007A6F1D"/>
    <w:rsid w:val="007C2356"/>
    <w:rsid w:val="007C27C3"/>
    <w:rsid w:val="007C348D"/>
    <w:rsid w:val="007D1CFA"/>
    <w:rsid w:val="007E14F4"/>
    <w:rsid w:val="008014A3"/>
    <w:rsid w:val="00810D0B"/>
    <w:rsid w:val="00812151"/>
    <w:rsid w:val="008126EA"/>
    <w:rsid w:val="00816F15"/>
    <w:rsid w:val="00835C2A"/>
    <w:rsid w:val="00843543"/>
    <w:rsid w:val="0084509E"/>
    <w:rsid w:val="00856FB6"/>
    <w:rsid w:val="008957DD"/>
    <w:rsid w:val="008C0F83"/>
    <w:rsid w:val="008D09E3"/>
    <w:rsid w:val="008D11BE"/>
    <w:rsid w:val="008E2C16"/>
    <w:rsid w:val="008E57BF"/>
    <w:rsid w:val="008E5F4B"/>
    <w:rsid w:val="008F7CB9"/>
    <w:rsid w:val="00902E43"/>
    <w:rsid w:val="00911D70"/>
    <w:rsid w:val="00912A9C"/>
    <w:rsid w:val="00914772"/>
    <w:rsid w:val="00930AD3"/>
    <w:rsid w:val="00935CE2"/>
    <w:rsid w:val="00947981"/>
    <w:rsid w:val="00951E22"/>
    <w:rsid w:val="009674B3"/>
    <w:rsid w:val="009713E3"/>
    <w:rsid w:val="00974241"/>
    <w:rsid w:val="00981DD2"/>
    <w:rsid w:val="009B41AF"/>
    <w:rsid w:val="009E469A"/>
    <w:rsid w:val="00A00820"/>
    <w:rsid w:val="00A01419"/>
    <w:rsid w:val="00A01A73"/>
    <w:rsid w:val="00A103A2"/>
    <w:rsid w:val="00A2266C"/>
    <w:rsid w:val="00A23389"/>
    <w:rsid w:val="00A35FBC"/>
    <w:rsid w:val="00A556CC"/>
    <w:rsid w:val="00A81C7A"/>
    <w:rsid w:val="00A96D6D"/>
    <w:rsid w:val="00A9771A"/>
    <w:rsid w:val="00AA22AB"/>
    <w:rsid w:val="00AB2998"/>
    <w:rsid w:val="00AC5040"/>
    <w:rsid w:val="00AC7E4D"/>
    <w:rsid w:val="00AD6579"/>
    <w:rsid w:val="00AE0369"/>
    <w:rsid w:val="00AF6BBD"/>
    <w:rsid w:val="00B022CC"/>
    <w:rsid w:val="00B225BE"/>
    <w:rsid w:val="00B26A59"/>
    <w:rsid w:val="00B32C75"/>
    <w:rsid w:val="00B429C8"/>
    <w:rsid w:val="00B50934"/>
    <w:rsid w:val="00B6080C"/>
    <w:rsid w:val="00B716CF"/>
    <w:rsid w:val="00B71DD8"/>
    <w:rsid w:val="00B9111B"/>
    <w:rsid w:val="00BC07EE"/>
    <w:rsid w:val="00BD6072"/>
    <w:rsid w:val="00BD667B"/>
    <w:rsid w:val="00BE036F"/>
    <w:rsid w:val="00BF1FD9"/>
    <w:rsid w:val="00BF2C8F"/>
    <w:rsid w:val="00C004B1"/>
    <w:rsid w:val="00C01D44"/>
    <w:rsid w:val="00C140A6"/>
    <w:rsid w:val="00C146B7"/>
    <w:rsid w:val="00C16854"/>
    <w:rsid w:val="00C31C9E"/>
    <w:rsid w:val="00C322FA"/>
    <w:rsid w:val="00C4582F"/>
    <w:rsid w:val="00C50575"/>
    <w:rsid w:val="00C530E4"/>
    <w:rsid w:val="00C57CEE"/>
    <w:rsid w:val="00C6681F"/>
    <w:rsid w:val="00C87A3C"/>
    <w:rsid w:val="00CD152C"/>
    <w:rsid w:val="00CE04B1"/>
    <w:rsid w:val="00CE39C4"/>
    <w:rsid w:val="00CE7942"/>
    <w:rsid w:val="00CF3D71"/>
    <w:rsid w:val="00D040DC"/>
    <w:rsid w:val="00D077C9"/>
    <w:rsid w:val="00D432A5"/>
    <w:rsid w:val="00D55F80"/>
    <w:rsid w:val="00D74600"/>
    <w:rsid w:val="00D77923"/>
    <w:rsid w:val="00D918E8"/>
    <w:rsid w:val="00D9526F"/>
    <w:rsid w:val="00DA5395"/>
    <w:rsid w:val="00DB5D24"/>
    <w:rsid w:val="00DB7619"/>
    <w:rsid w:val="00DC6873"/>
    <w:rsid w:val="00DE5AA8"/>
    <w:rsid w:val="00DF2581"/>
    <w:rsid w:val="00E011A2"/>
    <w:rsid w:val="00E050C1"/>
    <w:rsid w:val="00E23295"/>
    <w:rsid w:val="00E3311A"/>
    <w:rsid w:val="00E3784E"/>
    <w:rsid w:val="00E40130"/>
    <w:rsid w:val="00E46434"/>
    <w:rsid w:val="00E51FE8"/>
    <w:rsid w:val="00E5481E"/>
    <w:rsid w:val="00E64F07"/>
    <w:rsid w:val="00E6513F"/>
    <w:rsid w:val="00E661CA"/>
    <w:rsid w:val="00E673D7"/>
    <w:rsid w:val="00E71D96"/>
    <w:rsid w:val="00E803F7"/>
    <w:rsid w:val="00E97B54"/>
    <w:rsid w:val="00EA0BBA"/>
    <w:rsid w:val="00EA5959"/>
    <w:rsid w:val="00EC40DB"/>
    <w:rsid w:val="00EF034A"/>
    <w:rsid w:val="00EF11A8"/>
    <w:rsid w:val="00EF412E"/>
    <w:rsid w:val="00EF4692"/>
    <w:rsid w:val="00EF6C4D"/>
    <w:rsid w:val="00F00701"/>
    <w:rsid w:val="00F058C3"/>
    <w:rsid w:val="00F148C6"/>
    <w:rsid w:val="00F15DB4"/>
    <w:rsid w:val="00F15F74"/>
    <w:rsid w:val="00F24BE3"/>
    <w:rsid w:val="00F3703A"/>
    <w:rsid w:val="00F479DC"/>
    <w:rsid w:val="00F527A2"/>
    <w:rsid w:val="00F615A3"/>
    <w:rsid w:val="00F7253E"/>
    <w:rsid w:val="00FA7915"/>
    <w:rsid w:val="00FB7B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7EF5"/>
  <w15:docId w15:val="{A164C36B-9F47-4756-AD75-C4DAC450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48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395"/>
    <w:pPr>
      <w:tabs>
        <w:tab w:val="center" w:pos="4513"/>
        <w:tab w:val="right" w:pos="9026"/>
      </w:tabs>
    </w:pPr>
  </w:style>
  <w:style w:type="character" w:customStyle="1" w:styleId="HeaderChar">
    <w:name w:val="Header Char"/>
    <w:basedOn w:val="DefaultParagraphFont"/>
    <w:link w:val="Header"/>
    <w:uiPriority w:val="99"/>
    <w:rsid w:val="00DA539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A5395"/>
    <w:pPr>
      <w:tabs>
        <w:tab w:val="center" w:pos="4513"/>
        <w:tab w:val="right" w:pos="9026"/>
      </w:tabs>
    </w:pPr>
  </w:style>
  <w:style w:type="character" w:customStyle="1" w:styleId="FooterChar">
    <w:name w:val="Footer Char"/>
    <w:basedOn w:val="DefaultParagraphFont"/>
    <w:link w:val="Footer"/>
    <w:uiPriority w:val="99"/>
    <w:rsid w:val="00DA5395"/>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EF1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681F"/>
    <w:rPr>
      <w:rFonts w:ascii="Tahoma" w:hAnsi="Tahoma" w:cs="Tahoma"/>
      <w:sz w:val="16"/>
      <w:szCs w:val="16"/>
    </w:rPr>
  </w:style>
  <w:style w:type="character" w:customStyle="1" w:styleId="BalloonTextChar">
    <w:name w:val="Balloon Text Char"/>
    <w:basedOn w:val="DefaultParagraphFont"/>
    <w:link w:val="BalloonText"/>
    <w:uiPriority w:val="99"/>
    <w:semiHidden/>
    <w:rsid w:val="00C6681F"/>
    <w:rPr>
      <w:rFonts w:ascii="Tahoma" w:eastAsia="Times New Roman" w:hAnsi="Tahoma" w:cs="Tahoma"/>
      <w:sz w:val="16"/>
      <w:szCs w:val="16"/>
      <w:lang w:val="en-GB" w:eastAsia="en-GB"/>
    </w:rPr>
  </w:style>
  <w:style w:type="paragraph" w:styleId="ListParagraph">
    <w:name w:val="List Paragraph"/>
    <w:basedOn w:val="Normal"/>
    <w:uiPriority w:val="34"/>
    <w:qFormat/>
    <w:rsid w:val="00781F07"/>
    <w:pPr>
      <w:ind w:left="720"/>
      <w:contextualSpacing/>
    </w:pPr>
  </w:style>
  <w:style w:type="paragraph" w:styleId="FootnoteText">
    <w:name w:val="footnote text"/>
    <w:basedOn w:val="Normal"/>
    <w:link w:val="FootnoteTextChar"/>
    <w:uiPriority w:val="99"/>
    <w:semiHidden/>
    <w:unhideWhenUsed/>
    <w:rsid w:val="00781F07"/>
    <w:rPr>
      <w:sz w:val="20"/>
      <w:szCs w:val="20"/>
    </w:rPr>
  </w:style>
  <w:style w:type="character" w:customStyle="1" w:styleId="FootnoteTextChar">
    <w:name w:val="Footnote Text Char"/>
    <w:basedOn w:val="DefaultParagraphFont"/>
    <w:link w:val="FootnoteText"/>
    <w:uiPriority w:val="99"/>
    <w:semiHidden/>
    <w:rsid w:val="00781F07"/>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781F07"/>
    <w:rPr>
      <w:vertAlign w:val="superscript"/>
    </w:rPr>
  </w:style>
  <w:style w:type="character" w:customStyle="1" w:styleId="mc">
    <w:name w:val="mc"/>
    <w:basedOn w:val="DefaultParagraphFont"/>
    <w:rsid w:val="00E46434"/>
  </w:style>
  <w:style w:type="character" w:styleId="Hyperlink">
    <w:name w:val="Hyperlink"/>
    <w:basedOn w:val="DefaultParagraphFont"/>
    <w:uiPriority w:val="99"/>
    <w:semiHidden/>
    <w:unhideWhenUsed/>
    <w:rsid w:val="00331CAF"/>
    <w:rPr>
      <w:color w:val="0000FF"/>
      <w:u w:val="single"/>
    </w:rPr>
  </w:style>
  <w:style w:type="paragraph" w:styleId="NormalWeb">
    <w:name w:val="Normal (Web)"/>
    <w:basedOn w:val="Normal"/>
    <w:uiPriority w:val="99"/>
    <w:unhideWhenUsed/>
    <w:rsid w:val="001A247C"/>
    <w:pPr>
      <w:spacing w:before="144" w:after="288"/>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13488">
      <w:bodyDiv w:val="1"/>
      <w:marLeft w:val="0"/>
      <w:marRight w:val="0"/>
      <w:marTop w:val="0"/>
      <w:marBottom w:val="0"/>
      <w:divBdr>
        <w:top w:val="none" w:sz="0" w:space="0" w:color="auto"/>
        <w:left w:val="none" w:sz="0" w:space="0" w:color="auto"/>
        <w:bottom w:val="none" w:sz="0" w:space="0" w:color="auto"/>
        <w:right w:val="none" w:sz="0" w:space="0" w:color="auto"/>
      </w:divBdr>
      <w:divsChild>
        <w:div w:id="1481850162">
          <w:marLeft w:val="0"/>
          <w:marRight w:val="0"/>
          <w:marTop w:val="120"/>
          <w:marBottom w:val="0"/>
          <w:divBdr>
            <w:top w:val="none" w:sz="0" w:space="0" w:color="auto"/>
            <w:left w:val="none" w:sz="0" w:space="0" w:color="auto"/>
            <w:bottom w:val="none" w:sz="0" w:space="0" w:color="auto"/>
            <w:right w:val="none" w:sz="0" w:space="0" w:color="auto"/>
          </w:divBdr>
        </w:div>
        <w:div w:id="1310132206">
          <w:marLeft w:val="0"/>
          <w:marRight w:val="0"/>
          <w:marTop w:val="120"/>
          <w:marBottom w:val="0"/>
          <w:divBdr>
            <w:top w:val="none" w:sz="0" w:space="0" w:color="auto"/>
            <w:left w:val="none" w:sz="0" w:space="0" w:color="auto"/>
            <w:bottom w:val="none" w:sz="0" w:space="0" w:color="auto"/>
            <w:right w:val="none" w:sz="0" w:space="0" w:color="auto"/>
          </w:divBdr>
        </w:div>
      </w:divsChild>
    </w:div>
    <w:div w:id="1815177631">
      <w:bodyDiv w:val="1"/>
      <w:marLeft w:val="0"/>
      <w:marRight w:val="0"/>
      <w:marTop w:val="0"/>
      <w:marBottom w:val="0"/>
      <w:divBdr>
        <w:top w:val="none" w:sz="0" w:space="0" w:color="auto"/>
        <w:left w:val="none" w:sz="0" w:space="0" w:color="auto"/>
        <w:bottom w:val="none" w:sz="0" w:space="0" w:color="auto"/>
        <w:right w:val="none" w:sz="0" w:space="0" w:color="auto"/>
      </w:divBdr>
      <w:divsChild>
        <w:div w:id="1300379227">
          <w:marLeft w:val="0"/>
          <w:marRight w:val="0"/>
          <w:marTop w:val="144"/>
          <w:marBottom w:val="24"/>
          <w:divBdr>
            <w:top w:val="none" w:sz="0" w:space="0" w:color="auto"/>
            <w:left w:val="none" w:sz="0" w:space="0" w:color="auto"/>
            <w:bottom w:val="none" w:sz="0" w:space="0" w:color="auto"/>
            <w:right w:val="none" w:sz="0" w:space="0" w:color="auto"/>
          </w:divBdr>
        </w:div>
      </w:divsChild>
    </w:div>
    <w:div w:id="2078555941">
      <w:bodyDiv w:val="1"/>
      <w:marLeft w:val="0"/>
      <w:marRight w:val="0"/>
      <w:marTop w:val="0"/>
      <w:marBottom w:val="0"/>
      <w:divBdr>
        <w:top w:val="none" w:sz="0" w:space="0" w:color="auto"/>
        <w:left w:val="none" w:sz="0" w:space="0" w:color="auto"/>
        <w:bottom w:val="none" w:sz="0" w:space="0" w:color="auto"/>
        <w:right w:val="none" w:sz="0" w:space="0" w:color="auto"/>
      </w:divBdr>
      <w:divsChild>
        <w:div w:id="182059558">
          <w:marLeft w:val="0"/>
          <w:marRight w:val="0"/>
          <w:marTop w:val="120"/>
          <w:marBottom w:val="0"/>
          <w:divBdr>
            <w:top w:val="none" w:sz="0" w:space="0" w:color="auto"/>
            <w:left w:val="none" w:sz="0" w:space="0" w:color="auto"/>
            <w:bottom w:val="none" w:sz="0" w:space="0" w:color="auto"/>
            <w:right w:val="none" w:sz="0" w:space="0" w:color="auto"/>
          </w:divBdr>
        </w:div>
        <w:div w:id="1952666396">
          <w:marLeft w:val="567"/>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3.png@01D32573.78E904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utastat.juta.co.za/nxt/foliolinks.asp?f=xhitlist&amp;xhitlist_x=Advanced&amp;xhitlist_vpc=first&amp;xhitlist_xsl=querylink.xsl&amp;xhitlist_sel=title;path;content-type;home-title&amp;xhitlist_d=%7bccpa%7d&amp;xhitlist_q=%5bfield%20folio-destination-name:%27FHy2014v1SACRpg541%27%5d&amp;xhitlist_md=target-id=0-0-0-26061" TargetMode="External"/><Relationship Id="rId5" Type="http://schemas.openxmlformats.org/officeDocument/2006/relationships/footnotes" Target="footnotes.xml"/><Relationship Id="rId10" Type="http://schemas.openxmlformats.org/officeDocument/2006/relationships/hyperlink" Target="https://jutastat.juta.co.za/nxt/foliolinks.asp?f=xhitlist&amp;xhitlist_x=Advanced&amp;xhitlist_vpc=first&amp;xhitlist_xsl=querylink.xsl&amp;xhitlist_sel=title;path;content-type;home-title&amp;xhitlist_d=%7bccpa%7d&amp;xhitlist_q=%5bfield%20folio-destination-name:%27FHy2017v2SACRpg233%27%5d&amp;xhitlist_md=target-id=0-0-0-24383" TargetMode="External"/><Relationship Id="rId4" Type="http://schemas.openxmlformats.org/officeDocument/2006/relationships/webSettings" Target="web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ccpa%7d&amp;xhitlist_q=%5bfield%20folio-destination-name:%27a111y1998%27%5d&amp;xhitlist_md=target-id=0-0-0-60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Judge-Johannes Daffue</dc:creator>
  <cp:keywords/>
  <dc:description/>
  <cp:lastModifiedBy>HOME</cp:lastModifiedBy>
  <cp:revision>2</cp:revision>
  <cp:lastPrinted>2022-05-11T13:59:00Z</cp:lastPrinted>
  <dcterms:created xsi:type="dcterms:W3CDTF">2022-05-18T19:22:00Z</dcterms:created>
  <dcterms:modified xsi:type="dcterms:W3CDTF">2022-05-18T19:22:00Z</dcterms:modified>
</cp:coreProperties>
</file>