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5CA0B" w14:textId="77777777" w:rsidR="005155A1" w:rsidRDefault="000924C2" w:rsidP="00F667E3">
      <w:pPr>
        <w:rPr>
          <w:rFonts w:ascii="Arial" w:hAnsi="Arial" w:cs="Arial"/>
          <w:b/>
          <w:u w:val="single"/>
        </w:rPr>
      </w:pPr>
      <w:bookmarkStart w:id="0" w:name="_GoBack"/>
      <w:bookmarkEnd w:id="0"/>
      <w:r>
        <w:rPr>
          <w:noProof/>
          <w:lang w:eastAsia="en-ZA"/>
        </w:rPr>
        <w:drawing>
          <wp:anchor distT="0" distB="0" distL="114300" distR="114300" simplePos="0" relativeHeight="251659264" behindDoc="1" locked="0" layoutInCell="1" allowOverlap="1" wp14:anchorId="1D9BC8C7" wp14:editId="7C72442B">
            <wp:simplePos x="0" y="0"/>
            <wp:positionH relativeFrom="column">
              <wp:posOffset>2219326</wp:posOffset>
            </wp:positionH>
            <wp:positionV relativeFrom="paragraph">
              <wp:posOffset>-88265</wp:posOffset>
            </wp:positionV>
            <wp:extent cx="1104900" cy="1078971"/>
            <wp:effectExtent l="0" t="0" r="0" b="6985"/>
            <wp:wrapNone/>
            <wp:docPr id="2" name="Picture 2"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05504" cy="1079561"/>
                    </a:xfrm>
                    <a:prstGeom prst="rect">
                      <a:avLst/>
                    </a:prstGeom>
                    <a:noFill/>
                  </pic:spPr>
                </pic:pic>
              </a:graphicData>
            </a:graphic>
            <wp14:sizeRelH relativeFrom="page">
              <wp14:pctWidth>0</wp14:pctWidth>
            </wp14:sizeRelH>
            <wp14:sizeRelV relativeFrom="page">
              <wp14:pctHeight>0</wp14:pctHeight>
            </wp14:sizeRelV>
          </wp:anchor>
        </w:drawing>
      </w:r>
    </w:p>
    <w:p w14:paraId="7394F204" w14:textId="77777777" w:rsidR="00696393" w:rsidRPr="00696393" w:rsidRDefault="00696393" w:rsidP="00696393">
      <w:pPr>
        <w:jc w:val="center"/>
        <w:rPr>
          <w:rFonts w:ascii="Arial" w:hAnsi="Arial" w:cs="Arial"/>
        </w:rPr>
      </w:pPr>
    </w:p>
    <w:p w14:paraId="3415847B" w14:textId="77777777" w:rsidR="005155A1" w:rsidRDefault="005155A1" w:rsidP="005155A1">
      <w:pPr>
        <w:jc w:val="center"/>
        <w:rPr>
          <w:rFonts w:ascii="Arial" w:hAnsi="Arial" w:cs="Arial"/>
          <w:b/>
          <w:u w:val="single"/>
        </w:rPr>
      </w:pPr>
    </w:p>
    <w:p w14:paraId="3888346E" w14:textId="77777777" w:rsidR="005155A1" w:rsidRDefault="005155A1" w:rsidP="00D635EA">
      <w:pPr>
        <w:rPr>
          <w:rFonts w:ascii="Arial" w:hAnsi="Arial" w:cs="Arial"/>
          <w:b/>
          <w:u w:val="single"/>
        </w:rPr>
      </w:pPr>
    </w:p>
    <w:p w14:paraId="5C504051" w14:textId="77777777" w:rsidR="005155A1" w:rsidRPr="006B533F" w:rsidRDefault="005155A1" w:rsidP="005155A1">
      <w:pPr>
        <w:jc w:val="center"/>
        <w:rPr>
          <w:rFonts w:ascii="Arial" w:hAnsi="Arial" w:cs="Arial"/>
          <w:b/>
          <w:sz w:val="24"/>
          <w:szCs w:val="24"/>
          <w:u w:val="single"/>
        </w:rPr>
      </w:pPr>
      <w:r w:rsidRPr="006B533F">
        <w:rPr>
          <w:rFonts w:ascii="Arial" w:hAnsi="Arial" w:cs="Arial"/>
          <w:b/>
          <w:sz w:val="24"/>
          <w:szCs w:val="24"/>
          <w:u w:val="single"/>
        </w:rPr>
        <w:t>IN THE HIGH COURT OF SOUTH AFRICA,</w:t>
      </w:r>
    </w:p>
    <w:p w14:paraId="0DC053E6" w14:textId="77777777" w:rsidR="00696393" w:rsidRPr="00696393" w:rsidRDefault="005155A1" w:rsidP="00D635EA">
      <w:pPr>
        <w:jc w:val="center"/>
        <w:rPr>
          <w:rFonts w:ascii="Arial" w:hAnsi="Arial" w:cs="Arial"/>
          <w:b/>
          <w:sz w:val="24"/>
          <w:szCs w:val="24"/>
          <w:u w:val="single"/>
        </w:rPr>
      </w:pPr>
      <w:r w:rsidRPr="006B533F">
        <w:rPr>
          <w:rFonts w:ascii="Arial" w:hAnsi="Arial" w:cs="Arial"/>
          <w:b/>
          <w:sz w:val="24"/>
          <w:szCs w:val="24"/>
          <w:u w:val="single"/>
        </w:rPr>
        <w:t>FREE STATE DIVISION, BLOEMFONTEIN</w:t>
      </w:r>
    </w:p>
    <w:tbl>
      <w:tblPr>
        <w:tblStyle w:val="TableGrid"/>
        <w:tblW w:w="0" w:type="auto"/>
        <w:tblInd w:w="5353" w:type="dxa"/>
        <w:tblLook w:val="04A0" w:firstRow="1" w:lastRow="0" w:firstColumn="1" w:lastColumn="0" w:noHBand="0" w:noVBand="1"/>
      </w:tblPr>
      <w:tblGrid>
        <w:gridCol w:w="4009"/>
      </w:tblGrid>
      <w:tr w:rsidR="005155A1" w14:paraId="2F2AC0A7" w14:textId="77777777" w:rsidTr="00876566">
        <w:trPr>
          <w:trHeight w:val="775"/>
        </w:trPr>
        <w:tc>
          <w:tcPr>
            <w:tcW w:w="40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5F4452" w14:textId="77777777" w:rsidR="005155A1" w:rsidRDefault="005155A1" w:rsidP="00362A10">
            <w:pPr>
              <w:spacing w:after="0"/>
              <w:rPr>
                <w:rFonts w:ascii="Arial" w:eastAsia="Times New Roman" w:hAnsi="Arial" w:cs="Arial"/>
                <w:b/>
                <w:sz w:val="16"/>
                <w:szCs w:val="16"/>
                <w:lang w:eastAsia="en-GB"/>
              </w:rPr>
            </w:pPr>
            <w:r>
              <w:rPr>
                <w:rFonts w:ascii="Arial" w:hAnsi="Arial" w:cs="Arial"/>
                <w:b/>
                <w:sz w:val="16"/>
                <w:szCs w:val="16"/>
              </w:rPr>
              <w:t>Reportable:                              YES/NO</w:t>
            </w:r>
          </w:p>
          <w:p w14:paraId="2FCCC63F" w14:textId="77777777" w:rsidR="005155A1" w:rsidRDefault="005155A1" w:rsidP="00362A10">
            <w:pPr>
              <w:spacing w:after="0"/>
              <w:rPr>
                <w:rFonts w:ascii="Arial" w:hAnsi="Arial" w:cs="Arial"/>
                <w:b/>
                <w:sz w:val="16"/>
                <w:szCs w:val="16"/>
              </w:rPr>
            </w:pPr>
            <w:r>
              <w:rPr>
                <w:rFonts w:ascii="Arial" w:hAnsi="Arial" w:cs="Arial"/>
                <w:b/>
                <w:sz w:val="16"/>
                <w:szCs w:val="16"/>
              </w:rPr>
              <w:t>Of Interest to other Judges:   YES/NO</w:t>
            </w:r>
          </w:p>
          <w:p w14:paraId="5DDE2B2A" w14:textId="77777777" w:rsidR="005155A1" w:rsidRDefault="005155A1" w:rsidP="00362A10">
            <w:pPr>
              <w:spacing w:after="0"/>
              <w:rPr>
                <w:rFonts w:ascii="Arial" w:eastAsia="Times New Roman" w:hAnsi="Arial" w:cs="Arial"/>
                <w:b/>
                <w:sz w:val="16"/>
                <w:szCs w:val="16"/>
                <w:u w:val="single"/>
                <w:lang w:eastAsia="en-GB"/>
              </w:rPr>
            </w:pPr>
            <w:r>
              <w:rPr>
                <w:rFonts w:ascii="Arial" w:hAnsi="Arial" w:cs="Arial"/>
                <w:b/>
                <w:sz w:val="16"/>
                <w:szCs w:val="16"/>
              </w:rPr>
              <w:t>Circulate to Magistrates:        YES/NO</w:t>
            </w:r>
          </w:p>
        </w:tc>
      </w:tr>
    </w:tbl>
    <w:p w14:paraId="162D8AB5" w14:textId="77777777" w:rsidR="0024500F" w:rsidRPr="00696393" w:rsidRDefault="0024500F" w:rsidP="00876566">
      <w:pPr>
        <w:spacing w:line="240" w:lineRule="auto"/>
        <w:jc w:val="both"/>
        <w:rPr>
          <w:rFonts w:ascii="Arial" w:eastAsia="Times New Roman" w:hAnsi="Arial" w:cs="Arial"/>
          <w:b/>
          <w:sz w:val="28"/>
          <w:szCs w:val="28"/>
          <w:lang w:val="af-ZA" w:eastAsia="en-GB"/>
        </w:rPr>
      </w:pPr>
    </w:p>
    <w:p w14:paraId="6C2EF288" w14:textId="2BDA4A80" w:rsidR="0024500F" w:rsidRDefault="006C41E4" w:rsidP="0024500F">
      <w:pPr>
        <w:spacing w:after="0" w:line="240" w:lineRule="auto"/>
        <w:jc w:val="right"/>
        <w:rPr>
          <w:rFonts w:ascii="Arial" w:hAnsi="Arial" w:cs="Arial"/>
          <w:sz w:val="24"/>
          <w:szCs w:val="24"/>
        </w:rPr>
      </w:pPr>
      <w:r w:rsidRPr="00683C35">
        <w:rPr>
          <w:rFonts w:ascii="Arial" w:hAnsi="Arial" w:cs="Arial"/>
          <w:sz w:val="24"/>
          <w:szCs w:val="24"/>
        </w:rPr>
        <w:t>Review</w:t>
      </w:r>
      <w:r w:rsidR="00EC14EC" w:rsidRPr="00683C35">
        <w:rPr>
          <w:rFonts w:ascii="Arial" w:hAnsi="Arial" w:cs="Arial"/>
          <w:sz w:val="24"/>
          <w:szCs w:val="24"/>
        </w:rPr>
        <w:t xml:space="preserve"> </w:t>
      </w:r>
      <w:r w:rsidR="0024500F" w:rsidRPr="00683C35">
        <w:rPr>
          <w:rFonts w:ascii="Arial" w:hAnsi="Arial" w:cs="Arial"/>
          <w:sz w:val="24"/>
          <w:szCs w:val="24"/>
        </w:rPr>
        <w:t xml:space="preserve">number:   </w:t>
      </w:r>
      <w:r w:rsidR="00EC54B1" w:rsidRPr="00683C35">
        <w:rPr>
          <w:rFonts w:ascii="Arial" w:hAnsi="Arial" w:cs="Arial"/>
          <w:sz w:val="24"/>
          <w:szCs w:val="24"/>
        </w:rPr>
        <w:t>R</w:t>
      </w:r>
      <w:r w:rsidR="003432FC">
        <w:rPr>
          <w:rFonts w:ascii="Arial" w:hAnsi="Arial" w:cs="Arial"/>
          <w:sz w:val="24"/>
          <w:szCs w:val="24"/>
        </w:rPr>
        <w:t>15</w:t>
      </w:r>
      <w:r w:rsidR="00AD1384" w:rsidRPr="00683C35">
        <w:rPr>
          <w:rFonts w:ascii="Arial" w:hAnsi="Arial" w:cs="Arial"/>
          <w:sz w:val="24"/>
          <w:szCs w:val="24"/>
        </w:rPr>
        <w:t>/202</w:t>
      </w:r>
      <w:r w:rsidR="003432FC">
        <w:rPr>
          <w:rFonts w:ascii="Arial" w:hAnsi="Arial" w:cs="Arial"/>
          <w:sz w:val="24"/>
          <w:szCs w:val="24"/>
        </w:rPr>
        <w:t>2</w:t>
      </w:r>
    </w:p>
    <w:p w14:paraId="7068E564" w14:textId="11C60AA4" w:rsidR="003432FC" w:rsidRPr="00683C35" w:rsidRDefault="003432FC" w:rsidP="0024500F">
      <w:pPr>
        <w:spacing w:after="0" w:line="240" w:lineRule="auto"/>
        <w:jc w:val="right"/>
        <w:rPr>
          <w:rFonts w:ascii="Arial" w:hAnsi="Arial" w:cs="Arial"/>
          <w:sz w:val="24"/>
          <w:szCs w:val="24"/>
        </w:rPr>
      </w:pPr>
      <w:r>
        <w:rPr>
          <w:rFonts w:ascii="Arial" w:hAnsi="Arial" w:cs="Arial"/>
          <w:sz w:val="24"/>
          <w:szCs w:val="24"/>
        </w:rPr>
        <w:t>Kroonstad Magistrate’s Court case no: A864/2021</w:t>
      </w:r>
    </w:p>
    <w:p w14:paraId="601B2EC2" w14:textId="77777777" w:rsidR="001D52C9" w:rsidRPr="00683C35" w:rsidRDefault="001D52C9" w:rsidP="0024500F">
      <w:pPr>
        <w:spacing w:after="0" w:line="240" w:lineRule="auto"/>
        <w:jc w:val="both"/>
        <w:rPr>
          <w:rFonts w:ascii="Arial" w:hAnsi="Arial" w:cs="Arial"/>
          <w:sz w:val="24"/>
          <w:szCs w:val="24"/>
        </w:rPr>
      </w:pPr>
    </w:p>
    <w:p w14:paraId="0DDDC34A" w14:textId="77777777" w:rsidR="0024500F" w:rsidRPr="00683C35" w:rsidRDefault="0024500F" w:rsidP="00595CEF">
      <w:pPr>
        <w:spacing w:after="0" w:line="276" w:lineRule="auto"/>
        <w:jc w:val="both"/>
        <w:rPr>
          <w:rFonts w:ascii="Arial" w:hAnsi="Arial" w:cs="Arial"/>
          <w:sz w:val="24"/>
          <w:szCs w:val="24"/>
        </w:rPr>
      </w:pPr>
      <w:r w:rsidRPr="00683C35">
        <w:rPr>
          <w:rFonts w:ascii="Arial" w:hAnsi="Arial" w:cs="Arial"/>
          <w:sz w:val="24"/>
          <w:szCs w:val="24"/>
        </w:rPr>
        <w:t xml:space="preserve">In the </w:t>
      </w:r>
      <w:r w:rsidR="00EC14EC" w:rsidRPr="00683C35">
        <w:rPr>
          <w:rFonts w:ascii="Arial" w:hAnsi="Arial" w:cs="Arial"/>
          <w:sz w:val="24"/>
          <w:szCs w:val="24"/>
        </w:rPr>
        <w:t>matter</w:t>
      </w:r>
      <w:r w:rsidRPr="00683C35">
        <w:rPr>
          <w:rFonts w:ascii="Arial" w:hAnsi="Arial" w:cs="Arial"/>
          <w:sz w:val="24"/>
          <w:szCs w:val="24"/>
        </w:rPr>
        <w:t xml:space="preserve"> </w:t>
      </w:r>
      <w:r w:rsidR="00A460A9" w:rsidRPr="00683C35">
        <w:rPr>
          <w:rFonts w:ascii="Arial" w:hAnsi="Arial" w:cs="Arial"/>
          <w:sz w:val="24"/>
          <w:szCs w:val="24"/>
        </w:rPr>
        <w:t>between</w:t>
      </w:r>
      <w:r w:rsidRPr="00683C35">
        <w:rPr>
          <w:rFonts w:ascii="Arial" w:hAnsi="Arial" w:cs="Arial"/>
          <w:sz w:val="24"/>
          <w:szCs w:val="24"/>
        </w:rPr>
        <w:t xml:space="preserve">: </w:t>
      </w:r>
    </w:p>
    <w:p w14:paraId="0F999633" w14:textId="77777777" w:rsidR="0024500F" w:rsidRPr="00683C35" w:rsidRDefault="0024500F" w:rsidP="00595CEF">
      <w:pPr>
        <w:tabs>
          <w:tab w:val="left" w:pos="720"/>
          <w:tab w:val="left" w:pos="1440"/>
          <w:tab w:val="left" w:pos="2160"/>
          <w:tab w:val="left" w:pos="2880"/>
          <w:tab w:val="left" w:pos="3600"/>
          <w:tab w:val="left" w:pos="4320"/>
          <w:tab w:val="left" w:pos="5040"/>
          <w:tab w:val="left" w:pos="5760"/>
          <w:tab w:val="left" w:pos="6480"/>
          <w:tab w:val="right" w:pos="9026"/>
        </w:tabs>
        <w:spacing w:after="0" w:line="276" w:lineRule="auto"/>
        <w:jc w:val="both"/>
        <w:rPr>
          <w:rFonts w:ascii="Arial" w:hAnsi="Arial" w:cs="Arial"/>
          <w:b/>
          <w:sz w:val="24"/>
          <w:szCs w:val="24"/>
          <w:u w:val="single"/>
        </w:rPr>
      </w:pPr>
    </w:p>
    <w:p w14:paraId="1223CB5E" w14:textId="77777777" w:rsidR="00F667E3" w:rsidRPr="00683C35" w:rsidRDefault="00291FED" w:rsidP="00595CEF">
      <w:pPr>
        <w:tabs>
          <w:tab w:val="right" w:pos="8306"/>
        </w:tabs>
        <w:spacing w:after="0" w:line="276" w:lineRule="auto"/>
        <w:jc w:val="both"/>
        <w:rPr>
          <w:rFonts w:ascii="Arial" w:eastAsia="Times New Roman" w:hAnsi="Arial" w:cs="Arial"/>
          <w:sz w:val="24"/>
          <w:szCs w:val="24"/>
          <w:lang w:eastAsia="en-GB"/>
        </w:rPr>
      </w:pPr>
      <w:r w:rsidRPr="00683C35">
        <w:rPr>
          <w:rFonts w:ascii="Arial" w:eastAsia="Times New Roman" w:hAnsi="Arial" w:cs="Arial"/>
          <w:b/>
          <w:sz w:val="24"/>
          <w:szCs w:val="24"/>
          <w:lang w:eastAsia="en-GB"/>
        </w:rPr>
        <w:t>THE STATE</w:t>
      </w:r>
      <w:r w:rsidR="00F667E3" w:rsidRPr="00683C35">
        <w:rPr>
          <w:rFonts w:ascii="Arial" w:eastAsia="Times New Roman" w:hAnsi="Arial" w:cs="Arial"/>
          <w:b/>
          <w:sz w:val="24"/>
          <w:szCs w:val="24"/>
          <w:lang w:eastAsia="en-GB"/>
        </w:rPr>
        <w:tab/>
      </w:r>
    </w:p>
    <w:p w14:paraId="023D8867" w14:textId="77777777" w:rsidR="00F667E3" w:rsidRPr="00683C35" w:rsidRDefault="00F667E3" w:rsidP="00595CEF">
      <w:pPr>
        <w:tabs>
          <w:tab w:val="right" w:pos="8306"/>
        </w:tabs>
        <w:spacing w:after="0" w:line="276" w:lineRule="auto"/>
        <w:jc w:val="both"/>
        <w:rPr>
          <w:rFonts w:ascii="Arial" w:eastAsia="Times New Roman" w:hAnsi="Arial" w:cs="Arial"/>
          <w:b/>
          <w:sz w:val="24"/>
          <w:szCs w:val="24"/>
          <w:lang w:eastAsia="en-GB"/>
        </w:rPr>
      </w:pPr>
    </w:p>
    <w:p w14:paraId="0DA69430" w14:textId="77777777" w:rsidR="00F667E3" w:rsidRPr="00683C35" w:rsidRDefault="00F667E3" w:rsidP="00595CEF">
      <w:pPr>
        <w:tabs>
          <w:tab w:val="right" w:pos="8306"/>
        </w:tabs>
        <w:spacing w:after="0" w:line="276" w:lineRule="auto"/>
        <w:jc w:val="both"/>
        <w:rPr>
          <w:rFonts w:ascii="Arial" w:eastAsia="Times New Roman" w:hAnsi="Arial" w:cs="Arial"/>
          <w:sz w:val="24"/>
          <w:szCs w:val="24"/>
          <w:lang w:eastAsia="en-GB"/>
        </w:rPr>
      </w:pPr>
      <w:r w:rsidRPr="00683C35">
        <w:rPr>
          <w:rFonts w:ascii="Arial" w:eastAsia="Times New Roman" w:hAnsi="Arial" w:cs="Arial"/>
          <w:sz w:val="24"/>
          <w:szCs w:val="24"/>
          <w:lang w:eastAsia="en-GB"/>
        </w:rPr>
        <w:t>and</w:t>
      </w:r>
    </w:p>
    <w:p w14:paraId="4A8FB4D4" w14:textId="77777777" w:rsidR="00F667E3" w:rsidRPr="00683C35" w:rsidRDefault="00F667E3" w:rsidP="00595CEF">
      <w:pPr>
        <w:tabs>
          <w:tab w:val="right" w:pos="8306"/>
        </w:tabs>
        <w:spacing w:after="0" w:line="276" w:lineRule="auto"/>
        <w:jc w:val="both"/>
        <w:rPr>
          <w:rFonts w:ascii="Arial" w:eastAsia="Times New Roman" w:hAnsi="Arial" w:cs="Arial"/>
          <w:sz w:val="24"/>
          <w:szCs w:val="24"/>
          <w:lang w:eastAsia="en-GB"/>
        </w:rPr>
      </w:pPr>
    </w:p>
    <w:p w14:paraId="06190D20" w14:textId="230D620F" w:rsidR="00F667E3" w:rsidRPr="00683C35" w:rsidRDefault="003432FC" w:rsidP="00595CEF">
      <w:pPr>
        <w:tabs>
          <w:tab w:val="right" w:pos="8306"/>
        </w:tabs>
        <w:spacing w:after="0" w:line="276" w:lineRule="auto"/>
        <w:jc w:val="both"/>
        <w:rPr>
          <w:rFonts w:ascii="Arial" w:eastAsia="Times New Roman" w:hAnsi="Arial" w:cs="Arial"/>
          <w:b/>
          <w:sz w:val="24"/>
          <w:szCs w:val="24"/>
          <w:lang w:eastAsia="en-GB"/>
        </w:rPr>
      </w:pPr>
      <w:r w:rsidRPr="003432FC">
        <w:rPr>
          <w:rFonts w:ascii="Arial" w:eastAsia="Times New Roman" w:hAnsi="Arial" w:cs="Arial"/>
          <w:b/>
          <w:sz w:val="24"/>
          <w:szCs w:val="24"/>
          <w:lang w:eastAsia="en-GB"/>
        </w:rPr>
        <w:t>LERATO ITUMELENG NTHOESANE</w:t>
      </w:r>
      <w:r w:rsidR="00F667E3" w:rsidRPr="00683C35">
        <w:rPr>
          <w:rFonts w:ascii="Arial" w:eastAsia="Times New Roman" w:hAnsi="Arial" w:cs="Arial"/>
          <w:b/>
          <w:sz w:val="24"/>
          <w:szCs w:val="24"/>
          <w:lang w:eastAsia="en-GB"/>
        </w:rPr>
        <w:tab/>
        <w:t xml:space="preserve">        </w:t>
      </w:r>
    </w:p>
    <w:p w14:paraId="0A192B84" w14:textId="77777777" w:rsidR="0024500F" w:rsidRPr="00683C35" w:rsidRDefault="0024500F" w:rsidP="00291FED">
      <w:pPr>
        <w:pBdr>
          <w:bottom w:val="single" w:sz="12" w:space="1" w:color="auto"/>
        </w:pBdr>
        <w:spacing w:after="0" w:line="240" w:lineRule="auto"/>
        <w:jc w:val="both"/>
        <w:rPr>
          <w:rFonts w:ascii="Arial" w:hAnsi="Arial" w:cs="Arial"/>
          <w:b/>
          <w:sz w:val="24"/>
          <w:szCs w:val="24"/>
        </w:rPr>
      </w:pPr>
      <w:r w:rsidRPr="00683C35">
        <w:rPr>
          <w:rFonts w:ascii="Arial" w:hAnsi="Arial" w:cs="Arial"/>
          <w:b/>
          <w:sz w:val="24"/>
          <w:szCs w:val="24"/>
        </w:rPr>
        <w:tab/>
      </w:r>
      <w:r w:rsidRPr="00683C35">
        <w:rPr>
          <w:rFonts w:ascii="Arial" w:hAnsi="Arial" w:cs="Arial"/>
          <w:b/>
          <w:sz w:val="24"/>
          <w:szCs w:val="24"/>
        </w:rPr>
        <w:tab/>
      </w:r>
    </w:p>
    <w:p w14:paraId="02A724D9" w14:textId="77777777" w:rsidR="0024500F" w:rsidRPr="00683C35" w:rsidRDefault="0024500F" w:rsidP="0024500F">
      <w:pPr>
        <w:spacing w:after="0" w:line="240" w:lineRule="auto"/>
        <w:contextualSpacing/>
        <w:jc w:val="both"/>
        <w:rPr>
          <w:rFonts w:ascii="Arial" w:hAnsi="Arial" w:cs="Arial"/>
          <w:b/>
          <w:sz w:val="24"/>
          <w:szCs w:val="24"/>
        </w:rPr>
      </w:pPr>
    </w:p>
    <w:p w14:paraId="613D4DA8" w14:textId="39C92103" w:rsidR="0024500F" w:rsidRPr="00683C35" w:rsidRDefault="00291FED" w:rsidP="0024500F">
      <w:pPr>
        <w:spacing w:after="0" w:line="240" w:lineRule="auto"/>
        <w:contextualSpacing/>
        <w:jc w:val="both"/>
        <w:rPr>
          <w:rFonts w:ascii="Arial" w:hAnsi="Arial" w:cs="Arial"/>
          <w:sz w:val="24"/>
          <w:szCs w:val="24"/>
          <w:u w:val="single"/>
        </w:rPr>
      </w:pPr>
      <w:r w:rsidRPr="00683C35">
        <w:rPr>
          <w:rFonts w:ascii="Arial" w:hAnsi="Arial" w:cs="Arial"/>
          <w:b/>
          <w:sz w:val="24"/>
          <w:szCs w:val="24"/>
          <w:u w:val="single"/>
        </w:rPr>
        <w:t>CORAM</w:t>
      </w:r>
      <w:r w:rsidR="0024500F" w:rsidRPr="00683C35">
        <w:rPr>
          <w:rFonts w:ascii="Arial" w:hAnsi="Arial" w:cs="Arial"/>
          <w:b/>
          <w:sz w:val="24"/>
          <w:szCs w:val="24"/>
          <w:u w:val="single"/>
        </w:rPr>
        <w:t>:</w:t>
      </w:r>
      <w:r w:rsidR="0024500F" w:rsidRPr="00683C35">
        <w:rPr>
          <w:rFonts w:ascii="Arial" w:hAnsi="Arial" w:cs="Arial"/>
          <w:b/>
          <w:sz w:val="24"/>
          <w:szCs w:val="24"/>
        </w:rPr>
        <w:tab/>
      </w:r>
      <w:r w:rsidR="0024500F" w:rsidRPr="00683C35">
        <w:rPr>
          <w:rFonts w:ascii="Arial" w:hAnsi="Arial" w:cs="Arial"/>
          <w:b/>
          <w:sz w:val="24"/>
          <w:szCs w:val="24"/>
        </w:rPr>
        <w:tab/>
      </w:r>
      <w:r w:rsidRPr="00683C35">
        <w:rPr>
          <w:rFonts w:ascii="Arial" w:hAnsi="Arial" w:cs="Arial"/>
          <w:b/>
          <w:sz w:val="24"/>
          <w:szCs w:val="24"/>
        </w:rPr>
        <w:tab/>
      </w:r>
      <w:bookmarkStart w:id="1" w:name="_Hlk84321043"/>
      <w:r w:rsidR="00683C35" w:rsidRPr="00683C35">
        <w:rPr>
          <w:rFonts w:ascii="Arial" w:eastAsia="Times New Roman" w:hAnsi="Arial" w:cs="Arial"/>
          <w:sz w:val="24"/>
          <w:szCs w:val="24"/>
          <w:lang w:eastAsia="en-GB"/>
        </w:rPr>
        <w:t>LOUBSER</w:t>
      </w:r>
      <w:r w:rsidR="001D52C9" w:rsidRPr="00683C35">
        <w:rPr>
          <w:rFonts w:ascii="Arial" w:eastAsia="Times New Roman" w:hAnsi="Arial" w:cs="Arial"/>
          <w:sz w:val="24"/>
          <w:szCs w:val="24"/>
          <w:lang w:eastAsia="en-GB"/>
        </w:rPr>
        <w:t>, J</w:t>
      </w:r>
      <w:r w:rsidR="00006925" w:rsidRPr="00683C35">
        <w:rPr>
          <w:rFonts w:ascii="Arial" w:eastAsia="Times New Roman" w:hAnsi="Arial" w:cs="Arial"/>
          <w:sz w:val="24"/>
          <w:szCs w:val="24"/>
          <w:lang w:eastAsia="en-GB"/>
        </w:rPr>
        <w:t xml:space="preserve"> </w:t>
      </w:r>
      <w:bookmarkEnd w:id="1"/>
      <w:r w:rsidR="00023E8A" w:rsidRPr="00683C35">
        <w:rPr>
          <w:rFonts w:ascii="Arial" w:eastAsia="Times New Roman" w:hAnsi="Arial" w:cs="Arial"/>
          <w:sz w:val="24"/>
          <w:szCs w:val="24"/>
          <w:lang w:eastAsia="en-GB"/>
        </w:rPr>
        <w:t xml:space="preserve">et </w:t>
      </w:r>
      <w:r w:rsidR="00F01E86">
        <w:rPr>
          <w:rFonts w:ascii="Arial" w:eastAsia="Times New Roman" w:hAnsi="Arial" w:cs="Arial"/>
          <w:sz w:val="24"/>
          <w:szCs w:val="24"/>
          <w:lang w:eastAsia="en-GB"/>
        </w:rPr>
        <w:t>MOLITSOANE</w:t>
      </w:r>
      <w:r w:rsidR="004C1781">
        <w:rPr>
          <w:rFonts w:ascii="Arial" w:eastAsia="Times New Roman" w:hAnsi="Arial" w:cs="Arial"/>
          <w:sz w:val="24"/>
          <w:szCs w:val="24"/>
          <w:lang w:eastAsia="en-GB"/>
        </w:rPr>
        <w:t>, J</w:t>
      </w:r>
    </w:p>
    <w:p w14:paraId="07D9020D" w14:textId="77777777" w:rsidR="00873173" w:rsidRPr="00683C35" w:rsidRDefault="00873173" w:rsidP="00873173">
      <w:pPr>
        <w:pBdr>
          <w:bottom w:val="single" w:sz="6" w:space="1" w:color="auto"/>
        </w:pBdr>
        <w:spacing w:after="0" w:line="240" w:lineRule="auto"/>
        <w:contextualSpacing/>
        <w:jc w:val="both"/>
        <w:rPr>
          <w:rFonts w:ascii="Arial" w:hAnsi="Arial" w:cs="Arial"/>
          <w:b/>
          <w:sz w:val="24"/>
          <w:szCs w:val="24"/>
        </w:rPr>
      </w:pPr>
    </w:p>
    <w:p w14:paraId="2B3052F0" w14:textId="77777777" w:rsidR="00873173" w:rsidRPr="00683C35" w:rsidRDefault="00873173" w:rsidP="00873173">
      <w:pPr>
        <w:spacing w:after="0" w:line="240" w:lineRule="auto"/>
        <w:contextualSpacing/>
        <w:jc w:val="both"/>
        <w:rPr>
          <w:rFonts w:ascii="Arial" w:hAnsi="Arial" w:cs="Arial"/>
          <w:b/>
          <w:sz w:val="24"/>
          <w:szCs w:val="24"/>
        </w:rPr>
      </w:pPr>
    </w:p>
    <w:p w14:paraId="77EA8D16" w14:textId="4B07EF8F" w:rsidR="00873173" w:rsidRPr="00683C35" w:rsidRDefault="00873173" w:rsidP="00873173">
      <w:pPr>
        <w:pBdr>
          <w:bottom w:val="single" w:sz="12" w:space="1" w:color="auto"/>
        </w:pBdr>
        <w:spacing w:after="0" w:line="240" w:lineRule="auto"/>
        <w:contextualSpacing/>
        <w:jc w:val="both"/>
        <w:rPr>
          <w:rFonts w:ascii="Arial" w:eastAsia="Times New Roman" w:hAnsi="Arial" w:cs="Arial"/>
          <w:sz w:val="24"/>
          <w:szCs w:val="24"/>
          <w:lang w:eastAsia="en-GB"/>
        </w:rPr>
      </w:pPr>
      <w:r w:rsidRPr="00683C35">
        <w:rPr>
          <w:rFonts w:ascii="Arial" w:hAnsi="Arial" w:cs="Arial"/>
          <w:b/>
          <w:sz w:val="24"/>
          <w:szCs w:val="24"/>
          <w:u w:val="single"/>
        </w:rPr>
        <w:t>JUDGEMENT BY:</w:t>
      </w:r>
      <w:r w:rsidRPr="00683C35">
        <w:rPr>
          <w:rFonts w:ascii="Arial" w:hAnsi="Arial" w:cs="Arial"/>
          <w:b/>
          <w:sz w:val="24"/>
          <w:szCs w:val="24"/>
        </w:rPr>
        <w:tab/>
      </w:r>
      <w:r w:rsidR="00683C35">
        <w:rPr>
          <w:rFonts w:ascii="Arial" w:hAnsi="Arial" w:cs="Arial"/>
          <w:b/>
          <w:sz w:val="24"/>
          <w:szCs w:val="24"/>
        </w:rPr>
        <w:tab/>
      </w:r>
      <w:r w:rsidR="00683C35" w:rsidRPr="00683C35">
        <w:rPr>
          <w:rFonts w:ascii="Arial" w:eastAsia="Times New Roman" w:hAnsi="Arial" w:cs="Arial"/>
          <w:sz w:val="24"/>
          <w:szCs w:val="24"/>
          <w:lang w:eastAsia="en-GB"/>
        </w:rPr>
        <w:t>LOUBSER, J</w:t>
      </w:r>
    </w:p>
    <w:p w14:paraId="7C338544" w14:textId="77777777" w:rsidR="00873173" w:rsidRPr="00683C35" w:rsidRDefault="00873173" w:rsidP="00873173">
      <w:pPr>
        <w:pBdr>
          <w:bottom w:val="single" w:sz="12" w:space="1" w:color="auto"/>
        </w:pBdr>
        <w:spacing w:after="0" w:line="240" w:lineRule="auto"/>
        <w:contextualSpacing/>
        <w:jc w:val="both"/>
        <w:rPr>
          <w:rFonts w:ascii="Arial" w:hAnsi="Arial" w:cs="Arial"/>
          <w:sz w:val="24"/>
          <w:szCs w:val="24"/>
          <w:u w:val="single"/>
        </w:rPr>
      </w:pPr>
    </w:p>
    <w:p w14:paraId="5F8C80B4" w14:textId="77777777" w:rsidR="00873173" w:rsidRPr="00683C35" w:rsidRDefault="00873173" w:rsidP="0024500F">
      <w:pPr>
        <w:spacing w:after="0" w:line="240" w:lineRule="auto"/>
        <w:contextualSpacing/>
        <w:jc w:val="both"/>
        <w:rPr>
          <w:rFonts w:ascii="Arial" w:hAnsi="Arial" w:cs="Arial"/>
          <w:b/>
          <w:sz w:val="24"/>
          <w:szCs w:val="24"/>
        </w:rPr>
      </w:pPr>
    </w:p>
    <w:p w14:paraId="2C327519" w14:textId="610B0A4B" w:rsidR="0024500F" w:rsidRPr="00683C35" w:rsidRDefault="0024500F" w:rsidP="0024500F">
      <w:pPr>
        <w:tabs>
          <w:tab w:val="left" w:pos="2940"/>
        </w:tabs>
        <w:spacing w:after="0" w:line="240" w:lineRule="auto"/>
        <w:contextualSpacing/>
        <w:jc w:val="both"/>
        <w:rPr>
          <w:rFonts w:ascii="Arial" w:hAnsi="Arial" w:cs="Arial"/>
          <w:sz w:val="24"/>
          <w:szCs w:val="24"/>
          <w:u w:val="single"/>
        </w:rPr>
      </w:pPr>
      <w:r w:rsidRPr="00683C35">
        <w:rPr>
          <w:rFonts w:ascii="Arial" w:hAnsi="Arial" w:cs="Arial"/>
          <w:b/>
          <w:sz w:val="24"/>
          <w:szCs w:val="24"/>
          <w:u w:val="single"/>
        </w:rPr>
        <w:t>DELIVERED ON:</w:t>
      </w:r>
      <w:r w:rsidR="004C1781">
        <w:rPr>
          <w:rFonts w:ascii="Arial" w:hAnsi="Arial" w:cs="Arial"/>
          <w:b/>
          <w:sz w:val="24"/>
          <w:szCs w:val="24"/>
        </w:rPr>
        <w:tab/>
      </w:r>
      <w:r w:rsidR="004C1781">
        <w:rPr>
          <w:rFonts w:ascii="Arial" w:hAnsi="Arial" w:cs="Arial"/>
          <w:sz w:val="24"/>
          <w:szCs w:val="24"/>
        </w:rPr>
        <w:t>1</w:t>
      </w:r>
      <w:r w:rsidR="00F01E86">
        <w:rPr>
          <w:rFonts w:ascii="Arial" w:hAnsi="Arial" w:cs="Arial"/>
          <w:sz w:val="24"/>
          <w:szCs w:val="24"/>
        </w:rPr>
        <w:t>2</w:t>
      </w:r>
      <w:r w:rsidR="004C1781">
        <w:rPr>
          <w:rFonts w:ascii="Arial" w:hAnsi="Arial" w:cs="Arial"/>
          <w:sz w:val="24"/>
          <w:szCs w:val="24"/>
        </w:rPr>
        <w:t xml:space="preserve"> </w:t>
      </w:r>
      <w:r w:rsidR="00F01E86">
        <w:rPr>
          <w:rFonts w:ascii="Arial" w:hAnsi="Arial" w:cs="Arial"/>
          <w:sz w:val="24"/>
          <w:szCs w:val="24"/>
        </w:rPr>
        <w:t>MAY</w:t>
      </w:r>
      <w:r w:rsidR="00EC54B1" w:rsidRPr="00683C35">
        <w:rPr>
          <w:rFonts w:ascii="Arial" w:hAnsi="Arial" w:cs="Arial"/>
          <w:sz w:val="24"/>
          <w:szCs w:val="24"/>
        </w:rPr>
        <w:t xml:space="preserve"> </w:t>
      </w:r>
      <w:r w:rsidR="00DB00AE" w:rsidRPr="00683C35">
        <w:rPr>
          <w:rFonts w:ascii="Arial" w:eastAsia="Times New Roman" w:hAnsi="Arial" w:cs="Arial"/>
          <w:sz w:val="24"/>
          <w:szCs w:val="24"/>
          <w:lang w:eastAsia="en-GB"/>
        </w:rPr>
        <w:t>202</w:t>
      </w:r>
      <w:r w:rsidR="00F01E86">
        <w:rPr>
          <w:rFonts w:ascii="Arial" w:eastAsia="Times New Roman" w:hAnsi="Arial" w:cs="Arial"/>
          <w:sz w:val="24"/>
          <w:szCs w:val="24"/>
          <w:lang w:eastAsia="en-GB"/>
        </w:rPr>
        <w:t>2</w:t>
      </w:r>
    </w:p>
    <w:p w14:paraId="26C315A7" w14:textId="77777777" w:rsidR="0024500F" w:rsidRPr="00683C35" w:rsidRDefault="0024500F" w:rsidP="0024500F">
      <w:pPr>
        <w:pBdr>
          <w:bottom w:val="single" w:sz="12" w:space="1" w:color="auto"/>
        </w:pBdr>
        <w:tabs>
          <w:tab w:val="left" w:pos="2940"/>
        </w:tabs>
        <w:spacing w:after="0" w:line="240" w:lineRule="auto"/>
        <w:contextualSpacing/>
        <w:jc w:val="both"/>
        <w:rPr>
          <w:rFonts w:ascii="Arial" w:hAnsi="Arial" w:cs="Arial"/>
          <w:b/>
          <w:sz w:val="24"/>
          <w:szCs w:val="24"/>
        </w:rPr>
      </w:pPr>
    </w:p>
    <w:p w14:paraId="25226BC8" w14:textId="77777777" w:rsidR="0024500F" w:rsidRPr="00683C35" w:rsidRDefault="0024500F" w:rsidP="00AD0172">
      <w:pPr>
        <w:spacing w:after="0" w:line="360" w:lineRule="auto"/>
        <w:ind w:left="851" w:hanging="851"/>
        <w:jc w:val="both"/>
        <w:rPr>
          <w:rFonts w:ascii="Arial" w:hAnsi="Arial" w:cs="Arial"/>
          <w:sz w:val="24"/>
          <w:szCs w:val="24"/>
        </w:rPr>
      </w:pPr>
    </w:p>
    <w:p w14:paraId="348D8F67" w14:textId="7A3846C2" w:rsidR="002D7332" w:rsidRPr="00683C35" w:rsidRDefault="001D52C9" w:rsidP="00BE5B72">
      <w:pPr>
        <w:spacing w:line="360" w:lineRule="auto"/>
        <w:ind w:left="851" w:hanging="851"/>
        <w:contextualSpacing/>
        <w:jc w:val="both"/>
        <w:rPr>
          <w:rFonts w:ascii="Arial" w:eastAsia="Calibri" w:hAnsi="Arial" w:cs="Arial"/>
          <w:sz w:val="24"/>
          <w:szCs w:val="24"/>
        </w:rPr>
      </w:pPr>
      <w:r w:rsidRPr="00683C35">
        <w:rPr>
          <w:rFonts w:ascii="Arial" w:eastAsia="Calibri" w:hAnsi="Arial" w:cs="Arial"/>
          <w:sz w:val="24"/>
          <w:szCs w:val="24"/>
        </w:rPr>
        <w:t>[1</w:t>
      </w:r>
      <w:r w:rsidR="00BF4880" w:rsidRPr="00683C35">
        <w:rPr>
          <w:rFonts w:ascii="Arial" w:eastAsia="Calibri" w:hAnsi="Arial" w:cs="Arial"/>
          <w:sz w:val="24"/>
          <w:szCs w:val="24"/>
        </w:rPr>
        <w:t>]</w:t>
      </w:r>
      <w:r w:rsidR="00BF4880" w:rsidRPr="00683C35">
        <w:rPr>
          <w:rFonts w:ascii="Arial" w:eastAsia="Calibri" w:hAnsi="Arial" w:cs="Arial"/>
          <w:sz w:val="24"/>
          <w:szCs w:val="24"/>
        </w:rPr>
        <w:tab/>
      </w:r>
      <w:r w:rsidR="005653CE" w:rsidRPr="00683C35">
        <w:rPr>
          <w:rFonts w:ascii="Arial" w:eastAsia="Calibri" w:hAnsi="Arial" w:cs="Arial"/>
          <w:sz w:val="24"/>
          <w:szCs w:val="24"/>
        </w:rPr>
        <w:t>Th</w:t>
      </w:r>
      <w:r w:rsidR="00C71963">
        <w:rPr>
          <w:rFonts w:ascii="Arial" w:eastAsia="Calibri" w:hAnsi="Arial" w:cs="Arial"/>
          <w:sz w:val="24"/>
          <w:szCs w:val="24"/>
        </w:rPr>
        <w:t>is</w:t>
      </w:r>
      <w:r w:rsidR="006E0620" w:rsidRPr="00683C35">
        <w:rPr>
          <w:rFonts w:ascii="Arial" w:eastAsia="Calibri" w:hAnsi="Arial" w:cs="Arial"/>
          <w:sz w:val="24"/>
          <w:szCs w:val="24"/>
        </w:rPr>
        <w:t xml:space="preserve"> matter </w:t>
      </w:r>
      <w:r w:rsidR="00524622">
        <w:rPr>
          <w:rFonts w:ascii="Arial" w:eastAsia="Calibri" w:hAnsi="Arial" w:cs="Arial"/>
          <w:sz w:val="24"/>
          <w:szCs w:val="24"/>
        </w:rPr>
        <w:t xml:space="preserve">was referred by the </w:t>
      </w:r>
      <w:r w:rsidR="00BE5B72">
        <w:rPr>
          <w:rFonts w:ascii="Arial" w:eastAsia="Calibri" w:hAnsi="Arial" w:cs="Arial"/>
          <w:sz w:val="24"/>
          <w:szCs w:val="24"/>
        </w:rPr>
        <w:t>Acting Senior Magistrate of Kroonstad to this Court</w:t>
      </w:r>
      <w:r w:rsidR="00C71963">
        <w:rPr>
          <w:rFonts w:ascii="Arial" w:eastAsia="Calibri" w:hAnsi="Arial" w:cs="Arial"/>
          <w:sz w:val="24"/>
          <w:szCs w:val="24"/>
        </w:rPr>
        <w:t xml:space="preserve"> for</w:t>
      </w:r>
      <w:r w:rsidR="00DB00AE" w:rsidRPr="00683C35">
        <w:rPr>
          <w:rFonts w:ascii="Arial" w:eastAsia="Calibri" w:hAnsi="Arial" w:cs="Arial"/>
          <w:sz w:val="24"/>
          <w:szCs w:val="24"/>
        </w:rPr>
        <w:t xml:space="preserve"> </w:t>
      </w:r>
      <w:r w:rsidR="00C71963">
        <w:rPr>
          <w:rFonts w:ascii="Arial" w:eastAsia="Calibri" w:hAnsi="Arial" w:cs="Arial"/>
          <w:sz w:val="24"/>
          <w:szCs w:val="24"/>
        </w:rPr>
        <w:t xml:space="preserve">a </w:t>
      </w:r>
      <w:r w:rsidR="004E76DE" w:rsidRPr="00683C35">
        <w:rPr>
          <w:rFonts w:ascii="Arial" w:eastAsia="Calibri" w:hAnsi="Arial" w:cs="Arial"/>
          <w:sz w:val="24"/>
          <w:szCs w:val="24"/>
        </w:rPr>
        <w:t>special review</w:t>
      </w:r>
      <w:r w:rsidR="00DB00AE" w:rsidRPr="00683C35">
        <w:rPr>
          <w:rFonts w:ascii="Arial" w:eastAsia="Calibri" w:hAnsi="Arial" w:cs="Arial"/>
          <w:sz w:val="24"/>
          <w:szCs w:val="24"/>
        </w:rPr>
        <w:t xml:space="preserve"> </w:t>
      </w:r>
      <w:r w:rsidR="00BE5B72">
        <w:rPr>
          <w:rFonts w:ascii="Arial" w:eastAsia="Calibri" w:hAnsi="Arial" w:cs="Arial"/>
          <w:sz w:val="24"/>
          <w:szCs w:val="24"/>
        </w:rPr>
        <w:t>“</w:t>
      </w:r>
      <w:r w:rsidR="00DB00AE" w:rsidRPr="00683C35">
        <w:rPr>
          <w:rFonts w:ascii="Arial" w:eastAsia="Calibri" w:hAnsi="Arial" w:cs="Arial"/>
          <w:sz w:val="24"/>
          <w:szCs w:val="24"/>
        </w:rPr>
        <w:t>in terms of Sec</w:t>
      </w:r>
      <w:r w:rsidR="000F2A27" w:rsidRPr="00683C35">
        <w:rPr>
          <w:rFonts w:ascii="Arial" w:eastAsia="Calibri" w:hAnsi="Arial" w:cs="Arial"/>
          <w:sz w:val="24"/>
          <w:szCs w:val="24"/>
        </w:rPr>
        <w:t>tion 304</w:t>
      </w:r>
      <w:r w:rsidR="00DB00AE" w:rsidRPr="00683C35">
        <w:rPr>
          <w:rFonts w:ascii="Arial" w:eastAsia="Calibri" w:hAnsi="Arial" w:cs="Arial"/>
          <w:sz w:val="24"/>
          <w:szCs w:val="24"/>
        </w:rPr>
        <w:t>(4)</w:t>
      </w:r>
      <w:r w:rsidR="00BE5B72">
        <w:rPr>
          <w:rFonts w:ascii="Arial" w:eastAsia="Calibri" w:hAnsi="Arial" w:cs="Arial"/>
          <w:sz w:val="24"/>
          <w:szCs w:val="24"/>
        </w:rPr>
        <w:t>”</w:t>
      </w:r>
      <w:r w:rsidR="00DB00AE" w:rsidRPr="00683C35">
        <w:rPr>
          <w:rFonts w:ascii="Arial" w:eastAsia="Calibri" w:hAnsi="Arial" w:cs="Arial"/>
          <w:sz w:val="24"/>
          <w:szCs w:val="24"/>
        </w:rPr>
        <w:t xml:space="preserve"> of </w:t>
      </w:r>
      <w:r w:rsidR="00C71963">
        <w:rPr>
          <w:rFonts w:ascii="Arial" w:eastAsia="Calibri" w:hAnsi="Arial" w:cs="Arial"/>
          <w:sz w:val="24"/>
          <w:szCs w:val="24"/>
        </w:rPr>
        <w:t xml:space="preserve">the Criminal Procedure </w:t>
      </w:r>
      <w:r w:rsidR="00DB00AE" w:rsidRPr="00683C35">
        <w:rPr>
          <w:rFonts w:ascii="Arial" w:eastAsia="Calibri" w:hAnsi="Arial" w:cs="Arial"/>
          <w:sz w:val="24"/>
          <w:szCs w:val="24"/>
        </w:rPr>
        <w:t>Act 51 of 1977</w:t>
      </w:r>
      <w:r w:rsidR="004E76DE" w:rsidRPr="00683C35">
        <w:rPr>
          <w:rFonts w:ascii="Arial" w:eastAsia="Calibri" w:hAnsi="Arial" w:cs="Arial"/>
          <w:sz w:val="24"/>
          <w:szCs w:val="24"/>
        </w:rPr>
        <w:t xml:space="preserve">. </w:t>
      </w:r>
      <w:r w:rsidR="00C71963">
        <w:rPr>
          <w:rFonts w:ascii="Arial" w:eastAsia="Calibri" w:hAnsi="Arial" w:cs="Arial"/>
          <w:sz w:val="24"/>
          <w:szCs w:val="24"/>
        </w:rPr>
        <w:t>I</w:t>
      </w:r>
      <w:r w:rsidR="00BE5B72">
        <w:rPr>
          <w:rFonts w:ascii="Arial" w:eastAsia="Calibri" w:hAnsi="Arial" w:cs="Arial"/>
          <w:sz w:val="24"/>
          <w:szCs w:val="24"/>
        </w:rPr>
        <w:t xml:space="preserve">n a covering letter the Magistrate informs that the trial of the accused is part-heard before Additional Magistrate Viljoen who has retired from active service on 31 March 2022. Prior to his retirement, and even to the present time, Mr. Viljoen was and </w:t>
      </w:r>
      <w:r w:rsidR="004E75EA">
        <w:rPr>
          <w:rFonts w:ascii="Arial" w:eastAsia="Calibri" w:hAnsi="Arial" w:cs="Arial"/>
          <w:sz w:val="24"/>
          <w:szCs w:val="24"/>
        </w:rPr>
        <w:t xml:space="preserve">is </w:t>
      </w:r>
      <w:r w:rsidR="00BE5B72">
        <w:rPr>
          <w:rFonts w:ascii="Arial" w:eastAsia="Calibri" w:hAnsi="Arial" w:cs="Arial"/>
          <w:sz w:val="24"/>
          <w:szCs w:val="24"/>
        </w:rPr>
        <w:t xml:space="preserve">still </w:t>
      </w:r>
      <w:r w:rsidR="004E75EA">
        <w:rPr>
          <w:rFonts w:ascii="Arial" w:eastAsia="Calibri" w:hAnsi="Arial" w:cs="Arial"/>
          <w:sz w:val="24"/>
          <w:szCs w:val="24"/>
        </w:rPr>
        <w:t xml:space="preserve">not well as a result of illness. It is unknown whether Mr. Viljoen will recover sufficiently to finalize his part heard matters, the covering letter says. The Acting Senior Magistrate suggest that the trial proceedings be set aside in the circumstances, since the accused is in custody awaiting finalisation of his trial. He further suggests that it be ordered </w:t>
      </w:r>
      <w:r w:rsidR="004E75EA">
        <w:rPr>
          <w:rFonts w:ascii="Arial" w:eastAsia="Calibri" w:hAnsi="Arial" w:cs="Arial"/>
          <w:sz w:val="24"/>
          <w:szCs w:val="24"/>
        </w:rPr>
        <w:lastRenderedPageBreak/>
        <w:t xml:space="preserve">that the proceedings </w:t>
      </w:r>
      <w:r w:rsidR="00023A25">
        <w:rPr>
          <w:rFonts w:ascii="Arial" w:eastAsia="Calibri" w:hAnsi="Arial" w:cs="Arial"/>
          <w:sz w:val="24"/>
          <w:szCs w:val="24"/>
        </w:rPr>
        <w:t xml:space="preserve">against the accused start </w:t>
      </w:r>
      <w:r w:rsidR="00023A25" w:rsidRPr="00023A25">
        <w:rPr>
          <w:rFonts w:ascii="Arial" w:eastAsia="Calibri" w:hAnsi="Arial" w:cs="Arial"/>
          <w:i/>
          <w:iCs/>
          <w:sz w:val="24"/>
          <w:szCs w:val="24"/>
        </w:rPr>
        <w:t>de novo</w:t>
      </w:r>
      <w:r w:rsidR="00023A25">
        <w:rPr>
          <w:rFonts w:ascii="Arial" w:eastAsia="Calibri" w:hAnsi="Arial" w:cs="Arial"/>
          <w:sz w:val="24"/>
          <w:szCs w:val="24"/>
        </w:rPr>
        <w:t xml:space="preserve"> before another Magistrate.</w:t>
      </w:r>
    </w:p>
    <w:p w14:paraId="35C341A7" w14:textId="77777777" w:rsidR="008E379F" w:rsidRPr="00683C35" w:rsidRDefault="008E379F" w:rsidP="008E379F">
      <w:pPr>
        <w:spacing w:line="360" w:lineRule="auto"/>
        <w:ind w:left="851" w:hanging="851"/>
        <w:contextualSpacing/>
        <w:jc w:val="both"/>
        <w:rPr>
          <w:rFonts w:ascii="Arial" w:eastAsia="Calibri" w:hAnsi="Arial" w:cs="Arial"/>
          <w:sz w:val="24"/>
          <w:szCs w:val="24"/>
        </w:rPr>
      </w:pPr>
    </w:p>
    <w:p w14:paraId="1EBA7857" w14:textId="71F650CE" w:rsidR="00EC54B1" w:rsidRPr="00683C35" w:rsidRDefault="00BF4880" w:rsidP="00EC54B1">
      <w:pPr>
        <w:spacing w:line="360" w:lineRule="auto"/>
        <w:ind w:left="851" w:hanging="851"/>
        <w:contextualSpacing/>
        <w:jc w:val="both"/>
        <w:rPr>
          <w:rFonts w:ascii="Arial" w:eastAsia="Calibri" w:hAnsi="Arial" w:cs="Arial"/>
          <w:sz w:val="24"/>
          <w:szCs w:val="24"/>
        </w:rPr>
      </w:pPr>
      <w:r w:rsidRPr="00683C35">
        <w:rPr>
          <w:rFonts w:ascii="Arial" w:eastAsia="Calibri" w:hAnsi="Arial" w:cs="Arial"/>
          <w:sz w:val="24"/>
          <w:szCs w:val="24"/>
        </w:rPr>
        <w:t xml:space="preserve"> </w:t>
      </w:r>
      <w:r w:rsidR="001D52C9" w:rsidRPr="00683C35">
        <w:rPr>
          <w:rFonts w:ascii="Arial" w:eastAsia="Calibri" w:hAnsi="Arial" w:cs="Arial"/>
          <w:sz w:val="24"/>
          <w:szCs w:val="24"/>
        </w:rPr>
        <w:t xml:space="preserve">[2] </w:t>
      </w:r>
      <w:r w:rsidR="001D52C9" w:rsidRPr="00683C35">
        <w:rPr>
          <w:rFonts w:ascii="Arial" w:eastAsia="Calibri" w:hAnsi="Arial" w:cs="Arial"/>
          <w:sz w:val="24"/>
          <w:szCs w:val="24"/>
        </w:rPr>
        <w:tab/>
      </w:r>
      <w:r w:rsidR="00EC54B1" w:rsidRPr="00683C35">
        <w:rPr>
          <w:rFonts w:ascii="Arial" w:eastAsia="Calibri" w:hAnsi="Arial" w:cs="Arial"/>
          <w:sz w:val="24"/>
          <w:szCs w:val="24"/>
        </w:rPr>
        <w:t xml:space="preserve">The </w:t>
      </w:r>
      <w:r w:rsidR="00023A25">
        <w:rPr>
          <w:rFonts w:ascii="Arial" w:eastAsia="Calibri" w:hAnsi="Arial" w:cs="Arial"/>
          <w:sz w:val="24"/>
          <w:szCs w:val="24"/>
        </w:rPr>
        <w:t>request for a review is accompanied by a full set of documents pertaining to the case against the accused, including a transcribed record of the proceedings against him so far. It appears from the documents that the accused was arrested and cha</w:t>
      </w:r>
      <w:r w:rsidR="00C633B7">
        <w:rPr>
          <w:rFonts w:ascii="Arial" w:eastAsia="Calibri" w:hAnsi="Arial" w:cs="Arial"/>
          <w:sz w:val="24"/>
          <w:szCs w:val="24"/>
        </w:rPr>
        <w:t>r</w:t>
      </w:r>
      <w:r w:rsidR="00023A25">
        <w:rPr>
          <w:rFonts w:ascii="Arial" w:eastAsia="Calibri" w:hAnsi="Arial" w:cs="Arial"/>
          <w:sz w:val="24"/>
          <w:szCs w:val="24"/>
        </w:rPr>
        <w:t xml:space="preserve">ged with the crime of Housebreaking with Intent to Steal and Theft, alternatively </w:t>
      </w:r>
      <w:r w:rsidR="00FD53E7">
        <w:rPr>
          <w:rFonts w:ascii="Arial" w:eastAsia="Calibri" w:hAnsi="Arial" w:cs="Arial"/>
          <w:sz w:val="24"/>
          <w:szCs w:val="24"/>
        </w:rPr>
        <w:t>a contravention of Section 36 of the General Law</w:t>
      </w:r>
      <w:r w:rsidR="00C633B7">
        <w:rPr>
          <w:rFonts w:ascii="Arial" w:eastAsia="Calibri" w:hAnsi="Arial" w:cs="Arial"/>
          <w:sz w:val="24"/>
          <w:szCs w:val="24"/>
        </w:rPr>
        <w:t>s</w:t>
      </w:r>
      <w:r w:rsidR="00FD53E7">
        <w:rPr>
          <w:rFonts w:ascii="Arial" w:eastAsia="Calibri" w:hAnsi="Arial" w:cs="Arial"/>
          <w:sz w:val="24"/>
          <w:szCs w:val="24"/>
        </w:rPr>
        <w:t xml:space="preserve"> Amendment Act </w:t>
      </w:r>
      <w:r w:rsidR="00816BC4">
        <w:rPr>
          <w:rFonts w:ascii="Arial" w:eastAsia="Calibri" w:hAnsi="Arial" w:cs="Arial"/>
          <w:sz w:val="24"/>
          <w:szCs w:val="24"/>
        </w:rPr>
        <w:t>62 of 1955, in that he was found in possession of suspected stolen goods without being able to provide a reasonable explanation for his possession of those goods. He was arrested on 18 September 2021 after dark, and he first appeared in Court on 20 September 2021. Soon thereafter the accused applied for bail, which application was refused after a full hearing in Court. His five previous convictions on charges of Theft appears to have been decisive in the Court’s decision not to grant the accused any bail.</w:t>
      </w:r>
    </w:p>
    <w:p w14:paraId="72A75ED2" w14:textId="77777777" w:rsidR="000C0D1F" w:rsidRPr="00683C35" w:rsidRDefault="000C0D1F" w:rsidP="00524622">
      <w:pPr>
        <w:spacing w:before="240" w:line="360" w:lineRule="auto"/>
        <w:contextualSpacing/>
        <w:jc w:val="both"/>
        <w:rPr>
          <w:rFonts w:ascii="Arial" w:eastAsia="Calibri" w:hAnsi="Arial" w:cs="Arial"/>
          <w:sz w:val="24"/>
          <w:szCs w:val="24"/>
        </w:rPr>
      </w:pPr>
    </w:p>
    <w:p w14:paraId="19ED877E" w14:textId="103041D6" w:rsidR="001D52C9" w:rsidRPr="00683C35" w:rsidRDefault="000C0D1F" w:rsidP="008E379F">
      <w:pPr>
        <w:spacing w:line="360" w:lineRule="auto"/>
        <w:ind w:left="851" w:hanging="851"/>
        <w:contextualSpacing/>
        <w:jc w:val="both"/>
        <w:rPr>
          <w:rFonts w:ascii="Arial" w:eastAsia="Calibri" w:hAnsi="Arial" w:cs="Arial"/>
          <w:b/>
          <w:sz w:val="24"/>
          <w:szCs w:val="24"/>
        </w:rPr>
      </w:pPr>
      <w:r w:rsidRPr="00683C35">
        <w:rPr>
          <w:rFonts w:ascii="Arial" w:eastAsia="Calibri" w:hAnsi="Arial" w:cs="Arial"/>
          <w:sz w:val="24"/>
          <w:szCs w:val="24"/>
        </w:rPr>
        <w:t>[3]</w:t>
      </w:r>
      <w:r w:rsidRPr="00683C35">
        <w:rPr>
          <w:rFonts w:ascii="Arial" w:eastAsia="Calibri" w:hAnsi="Arial" w:cs="Arial"/>
          <w:sz w:val="24"/>
          <w:szCs w:val="24"/>
        </w:rPr>
        <w:tab/>
      </w:r>
      <w:r w:rsidR="0062378E">
        <w:rPr>
          <w:rFonts w:ascii="Arial" w:eastAsia="Calibri" w:hAnsi="Arial" w:cs="Arial"/>
          <w:sz w:val="24"/>
          <w:szCs w:val="24"/>
        </w:rPr>
        <w:t>The record of proceedings on the merits of the case shows that the proceedings got underway before Mr. Viljoen on 31 January 2022, on which day the accused pleaded not guilty to both the main and the alternative charges, and no plea explanation was presented on his behalf by his legal representative. The first witness for the state was a female police official who testified that, on the evening in question, she and other police officials were patrolling the streets in Kroonstad. They came across the accused who was carrying household goods and equipment</w:t>
      </w:r>
      <w:r w:rsidR="00A87C6F">
        <w:rPr>
          <w:rFonts w:ascii="Arial" w:eastAsia="Calibri" w:hAnsi="Arial" w:cs="Arial"/>
          <w:sz w:val="24"/>
          <w:szCs w:val="24"/>
        </w:rPr>
        <w:t>,</w:t>
      </w:r>
      <w:r w:rsidR="0062378E">
        <w:rPr>
          <w:rFonts w:ascii="Arial" w:eastAsia="Calibri" w:hAnsi="Arial" w:cs="Arial"/>
          <w:sz w:val="24"/>
          <w:szCs w:val="24"/>
        </w:rPr>
        <w:t xml:space="preserve"> to wit</w:t>
      </w:r>
      <w:r w:rsidR="00A87C6F">
        <w:rPr>
          <w:rFonts w:ascii="Arial" w:eastAsia="Calibri" w:hAnsi="Arial" w:cs="Arial"/>
          <w:sz w:val="24"/>
          <w:szCs w:val="24"/>
        </w:rPr>
        <w:t>,</w:t>
      </w:r>
      <w:r w:rsidR="0062378E">
        <w:rPr>
          <w:rFonts w:ascii="Arial" w:eastAsia="Calibri" w:hAnsi="Arial" w:cs="Arial"/>
          <w:sz w:val="24"/>
          <w:szCs w:val="24"/>
        </w:rPr>
        <w:t xml:space="preserve"> a television set, a heater, blankets and so forth. He </w:t>
      </w:r>
      <w:r w:rsidR="0047411A">
        <w:rPr>
          <w:rFonts w:ascii="Arial" w:eastAsia="Calibri" w:hAnsi="Arial" w:cs="Arial"/>
          <w:sz w:val="24"/>
          <w:szCs w:val="24"/>
        </w:rPr>
        <w:t>explained that he was given these items by someone at a certain guesthouse in town.</w:t>
      </w:r>
    </w:p>
    <w:p w14:paraId="4873A126" w14:textId="77777777" w:rsidR="00991315" w:rsidRPr="00683C35" w:rsidRDefault="00991315" w:rsidP="00191744">
      <w:pPr>
        <w:spacing w:line="480" w:lineRule="auto"/>
        <w:ind w:left="851" w:hanging="851"/>
        <w:contextualSpacing/>
        <w:jc w:val="both"/>
        <w:rPr>
          <w:rFonts w:ascii="Arial" w:eastAsia="Calibri" w:hAnsi="Arial" w:cs="Arial"/>
          <w:sz w:val="24"/>
          <w:szCs w:val="24"/>
        </w:rPr>
      </w:pPr>
    </w:p>
    <w:p w14:paraId="68BED6CC" w14:textId="0BAC177F" w:rsidR="008974BD" w:rsidRDefault="00991315" w:rsidP="00D05733">
      <w:pPr>
        <w:spacing w:line="360" w:lineRule="auto"/>
        <w:ind w:left="851" w:hanging="851"/>
        <w:contextualSpacing/>
        <w:jc w:val="both"/>
        <w:rPr>
          <w:rFonts w:ascii="Arial" w:eastAsia="Calibri" w:hAnsi="Arial" w:cs="Arial"/>
          <w:sz w:val="24"/>
          <w:szCs w:val="24"/>
        </w:rPr>
      </w:pPr>
      <w:r w:rsidRPr="00683C35">
        <w:rPr>
          <w:rFonts w:ascii="Arial" w:eastAsia="Calibri" w:hAnsi="Arial" w:cs="Arial"/>
          <w:sz w:val="24"/>
          <w:szCs w:val="24"/>
        </w:rPr>
        <w:t>[4]</w:t>
      </w:r>
      <w:r w:rsidRPr="00683C35">
        <w:rPr>
          <w:rFonts w:ascii="Arial" w:eastAsia="Calibri" w:hAnsi="Arial" w:cs="Arial"/>
          <w:sz w:val="24"/>
          <w:szCs w:val="24"/>
        </w:rPr>
        <w:tab/>
      </w:r>
      <w:r w:rsidR="0047411A">
        <w:rPr>
          <w:rFonts w:ascii="Arial" w:eastAsia="Calibri" w:hAnsi="Arial" w:cs="Arial"/>
          <w:sz w:val="24"/>
          <w:szCs w:val="24"/>
        </w:rPr>
        <w:t>According to the witness, the accused then took the police to the guesthouse in question. There were no people present at the guesthouse, and the police were unable to gather any other information that night. At this point the proceedings were remanded so that the State could call further witnesses. In the end, no further evidence was heard by the Court, because the case had to be remanded a further 5 times because of the illness of Mr. Viljoen. As mentioned earlier, he</w:t>
      </w:r>
      <w:r w:rsidR="002D74C3">
        <w:rPr>
          <w:rFonts w:ascii="Arial" w:eastAsia="Calibri" w:hAnsi="Arial" w:cs="Arial"/>
          <w:sz w:val="24"/>
          <w:szCs w:val="24"/>
        </w:rPr>
        <w:t xml:space="preserve"> went on retirement on 31 March 2022.</w:t>
      </w:r>
    </w:p>
    <w:p w14:paraId="3828BB64" w14:textId="2CA15852" w:rsidR="008974BD" w:rsidRDefault="008974BD" w:rsidP="008E379F">
      <w:pPr>
        <w:spacing w:line="360" w:lineRule="auto"/>
        <w:ind w:left="851" w:hanging="851"/>
        <w:contextualSpacing/>
        <w:jc w:val="both"/>
        <w:rPr>
          <w:rFonts w:ascii="Arial" w:eastAsia="Calibri" w:hAnsi="Arial" w:cs="Arial"/>
          <w:sz w:val="24"/>
          <w:szCs w:val="24"/>
        </w:rPr>
      </w:pPr>
      <w:r>
        <w:rPr>
          <w:rFonts w:ascii="Arial" w:eastAsia="Calibri" w:hAnsi="Arial" w:cs="Arial"/>
          <w:sz w:val="24"/>
          <w:szCs w:val="24"/>
        </w:rPr>
        <w:lastRenderedPageBreak/>
        <w:t>[5]</w:t>
      </w:r>
      <w:r>
        <w:rPr>
          <w:rFonts w:ascii="Arial" w:eastAsia="Calibri" w:hAnsi="Arial" w:cs="Arial"/>
          <w:sz w:val="24"/>
          <w:szCs w:val="24"/>
        </w:rPr>
        <w:tab/>
      </w:r>
      <w:r w:rsidR="00530192">
        <w:rPr>
          <w:rFonts w:ascii="Arial" w:eastAsia="Calibri" w:hAnsi="Arial" w:cs="Arial"/>
          <w:sz w:val="24"/>
          <w:szCs w:val="24"/>
        </w:rPr>
        <w:t>It is clear now that Mr. Viljoen will in all probability not be able to return and dispose of the matter. The problem is that the accused has been in custody now for almost 8 months, while he is in terms of Section 106 (4) of the Criminal Procedure Act 51 of 1977 entitled to demand that he be acquitted or convicted on charges to which he had pleaded. Moreover, in terms of Section 35 (3)</w:t>
      </w:r>
      <w:r w:rsidR="003C55C3">
        <w:rPr>
          <w:rFonts w:ascii="Arial" w:eastAsia="Calibri" w:hAnsi="Arial" w:cs="Arial"/>
          <w:sz w:val="24"/>
          <w:szCs w:val="24"/>
        </w:rPr>
        <w:t>(d) of the Constitution, an accused person has the right to have his trial begin and conclude without unreasonable delay. The present delay in the proceedings is obviously not due to any fault on the side of the accused.</w:t>
      </w:r>
    </w:p>
    <w:p w14:paraId="7C3928A3" w14:textId="37D8F950" w:rsidR="008974BD" w:rsidRDefault="008974BD" w:rsidP="008E379F">
      <w:pPr>
        <w:spacing w:line="360" w:lineRule="auto"/>
        <w:ind w:left="851" w:hanging="851"/>
        <w:contextualSpacing/>
        <w:jc w:val="both"/>
        <w:rPr>
          <w:rFonts w:ascii="Arial" w:eastAsia="Calibri" w:hAnsi="Arial" w:cs="Arial"/>
          <w:sz w:val="24"/>
          <w:szCs w:val="24"/>
        </w:rPr>
      </w:pPr>
    </w:p>
    <w:p w14:paraId="19E154E5" w14:textId="59758533" w:rsidR="008974BD" w:rsidRDefault="008974BD" w:rsidP="008E379F">
      <w:pPr>
        <w:spacing w:line="360" w:lineRule="auto"/>
        <w:ind w:left="851" w:hanging="851"/>
        <w:contextualSpacing/>
        <w:jc w:val="both"/>
        <w:rPr>
          <w:rFonts w:ascii="Arial" w:eastAsia="Calibri" w:hAnsi="Arial" w:cs="Arial"/>
          <w:sz w:val="24"/>
          <w:szCs w:val="24"/>
        </w:rPr>
      </w:pPr>
      <w:r>
        <w:rPr>
          <w:rFonts w:ascii="Arial" w:eastAsia="Calibri" w:hAnsi="Arial" w:cs="Arial"/>
          <w:sz w:val="24"/>
          <w:szCs w:val="24"/>
        </w:rPr>
        <w:t>[6]</w:t>
      </w:r>
      <w:r>
        <w:rPr>
          <w:rFonts w:ascii="Arial" w:eastAsia="Calibri" w:hAnsi="Arial" w:cs="Arial"/>
          <w:sz w:val="24"/>
          <w:szCs w:val="24"/>
        </w:rPr>
        <w:tab/>
      </w:r>
      <w:r w:rsidR="00461263">
        <w:rPr>
          <w:rFonts w:ascii="Arial" w:eastAsia="Calibri" w:hAnsi="Arial" w:cs="Arial"/>
          <w:sz w:val="24"/>
          <w:szCs w:val="24"/>
        </w:rPr>
        <w:t>Section 304 (4) of the Act deals with reviews where the proceedings in the lower court have already been finalised and a sentence imposed.</w:t>
      </w:r>
      <w:r w:rsidR="005E03B4">
        <w:rPr>
          <w:rFonts w:ascii="Arial" w:eastAsia="Calibri" w:hAnsi="Arial" w:cs="Arial"/>
          <w:sz w:val="24"/>
          <w:szCs w:val="24"/>
        </w:rPr>
        <w:t xml:space="preserve"> The present review therefore cannot take place in terms of that section, as the Acting Senior Magistrate has suggested. The High Court has, however, an inherent jurisdiction to review the proceedings of the lower courts, and it is on this basis that this matter will be dealt with.</w:t>
      </w:r>
    </w:p>
    <w:p w14:paraId="5E0A98E9" w14:textId="5799167C" w:rsidR="00693FC4" w:rsidRDefault="00693FC4" w:rsidP="008E379F">
      <w:pPr>
        <w:spacing w:line="360" w:lineRule="auto"/>
        <w:ind w:left="851" w:hanging="851"/>
        <w:contextualSpacing/>
        <w:jc w:val="both"/>
        <w:rPr>
          <w:rFonts w:ascii="Arial" w:eastAsia="Calibri" w:hAnsi="Arial" w:cs="Arial"/>
          <w:sz w:val="24"/>
          <w:szCs w:val="24"/>
        </w:rPr>
      </w:pPr>
    </w:p>
    <w:p w14:paraId="451AFE89" w14:textId="4A60C8B1" w:rsidR="00D13EE6" w:rsidRDefault="00693FC4" w:rsidP="008E379F">
      <w:pPr>
        <w:spacing w:line="360" w:lineRule="auto"/>
        <w:ind w:left="851" w:hanging="851"/>
        <w:contextualSpacing/>
        <w:jc w:val="both"/>
        <w:rPr>
          <w:rFonts w:ascii="Arial" w:eastAsia="Calibri" w:hAnsi="Arial" w:cs="Arial"/>
          <w:sz w:val="24"/>
          <w:szCs w:val="24"/>
        </w:rPr>
      </w:pPr>
      <w:r>
        <w:rPr>
          <w:rFonts w:ascii="Arial" w:eastAsia="Calibri" w:hAnsi="Arial" w:cs="Arial"/>
          <w:sz w:val="24"/>
          <w:szCs w:val="24"/>
        </w:rPr>
        <w:t>[7]</w:t>
      </w:r>
      <w:r>
        <w:rPr>
          <w:rFonts w:ascii="Arial" w:eastAsia="Calibri" w:hAnsi="Arial" w:cs="Arial"/>
          <w:sz w:val="24"/>
          <w:szCs w:val="24"/>
        </w:rPr>
        <w:tab/>
      </w:r>
      <w:r w:rsidR="00075A3F">
        <w:rPr>
          <w:rFonts w:ascii="Arial" w:eastAsia="Calibri" w:hAnsi="Arial" w:cs="Arial"/>
          <w:sz w:val="24"/>
          <w:szCs w:val="24"/>
        </w:rPr>
        <w:t>The authorities on this subject-matter show that a trial will be a nullity if the judicial officer is unavailable in the absolute sense for a reason such as death, retirement, dismissal, resignation or recusal. In such cases there is no need for the High Court to set aside the proceedings, and the trial will simply commence de novo before another judicial officer.</w:t>
      </w:r>
      <w:r w:rsidR="00075A3F" w:rsidRPr="00F90A78">
        <w:rPr>
          <w:rStyle w:val="FootnoteReference"/>
          <w:rFonts w:ascii="Arial" w:eastAsia="Calibri" w:hAnsi="Arial" w:cs="Arial"/>
          <w:b/>
          <w:bCs/>
          <w:sz w:val="24"/>
          <w:szCs w:val="24"/>
        </w:rPr>
        <w:footnoteReference w:id="1"/>
      </w:r>
    </w:p>
    <w:p w14:paraId="1E366844" w14:textId="77777777" w:rsidR="00D13EE6" w:rsidRDefault="00D13EE6" w:rsidP="008E379F">
      <w:pPr>
        <w:spacing w:line="360" w:lineRule="auto"/>
        <w:ind w:left="851" w:hanging="851"/>
        <w:contextualSpacing/>
        <w:jc w:val="both"/>
        <w:rPr>
          <w:rFonts w:ascii="Arial" w:eastAsia="Calibri" w:hAnsi="Arial" w:cs="Arial"/>
          <w:sz w:val="24"/>
          <w:szCs w:val="24"/>
        </w:rPr>
      </w:pPr>
    </w:p>
    <w:p w14:paraId="0A28F76F" w14:textId="640E2539" w:rsidR="00524622" w:rsidRDefault="00D13EE6" w:rsidP="00D05733">
      <w:pPr>
        <w:spacing w:line="360" w:lineRule="auto"/>
        <w:ind w:left="851" w:hanging="851"/>
        <w:contextualSpacing/>
        <w:jc w:val="both"/>
        <w:rPr>
          <w:rFonts w:ascii="Arial" w:eastAsia="Calibri" w:hAnsi="Arial" w:cs="Arial"/>
          <w:sz w:val="24"/>
          <w:szCs w:val="24"/>
        </w:rPr>
      </w:pPr>
      <w:r>
        <w:rPr>
          <w:rFonts w:ascii="Arial" w:eastAsia="Calibri" w:hAnsi="Arial" w:cs="Arial"/>
          <w:sz w:val="24"/>
          <w:szCs w:val="24"/>
        </w:rPr>
        <w:t>[8]</w:t>
      </w:r>
      <w:r>
        <w:rPr>
          <w:rFonts w:ascii="Arial" w:eastAsia="Calibri" w:hAnsi="Arial" w:cs="Arial"/>
          <w:sz w:val="24"/>
          <w:szCs w:val="24"/>
        </w:rPr>
        <w:tab/>
      </w:r>
      <w:r w:rsidR="00A814D7">
        <w:rPr>
          <w:rFonts w:ascii="Arial" w:eastAsia="Calibri" w:hAnsi="Arial" w:cs="Arial"/>
          <w:sz w:val="24"/>
          <w:szCs w:val="24"/>
        </w:rPr>
        <w:t>In this case the judicial officer is now in retirement. At the same time, it is not altogether clear whether he will recuperate to such an extent that he will be able to return so that the trial can proceed. In such circumstances I de</w:t>
      </w:r>
      <w:r w:rsidR="00985DC4">
        <w:rPr>
          <w:rFonts w:ascii="Arial" w:eastAsia="Calibri" w:hAnsi="Arial" w:cs="Arial"/>
          <w:sz w:val="24"/>
          <w:szCs w:val="24"/>
        </w:rPr>
        <w:t>e</w:t>
      </w:r>
      <w:r w:rsidR="00A814D7">
        <w:rPr>
          <w:rFonts w:ascii="Arial" w:eastAsia="Calibri" w:hAnsi="Arial" w:cs="Arial"/>
          <w:sz w:val="24"/>
          <w:szCs w:val="24"/>
        </w:rPr>
        <w:t>m it in the interests of justice to make an order setting aside the proceedings rather than postponing the matter until Mr. Viljoen becom</w:t>
      </w:r>
      <w:r w:rsidR="00985DC4">
        <w:rPr>
          <w:rFonts w:ascii="Arial" w:eastAsia="Calibri" w:hAnsi="Arial" w:cs="Arial"/>
          <w:sz w:val="24"/>
          <w:szCs w:val="24"/>
        </w:rPr>
        <w:t>es available again, which is not certain in any event.</w:t>
      </w:r>
    </w:p>
    <w:p w14:paraId="017F4D8C" w14:textId="77777777" w:rsidR="00D13EE6" w:rsidRDefault="00D13EE6" w:rsidP="008E379F">
      <w:pPr>
        <w:spacing w:line="360" w:lineRule="auto"/>
        <w:ind w:left="851" w:hanging="851"/>
        <w:contextualSpacing/>
        <w:jc w:val="both"/>
        <w:rPr>
          <w:rFonts w:ascii="Arial" w:eastAsia="Calibri" w:hAnsi="Arial" w:cs="Arial"/>
          <w:sz w:val="24"/>
          <w:szCs w:val="24"/>
        </w:rPr>
      </w:pPr>
    </w:p>
    <w:p w14:paraId="270065D8" w14:textId="435C40B4" w:rsidR="00693FC4" w:rsidRDefault="00D13EE6" w:rsidP="008E379F">
      <w:pPr>
        <w:spacing w:line="360" w:lineRule="auto"/>
        <w:ind w:left="851" w:hanging="851"/>
        <w:contextualSpacing/>
        <w:jc w:val="both"/>
        <w:rPr>
          <w:rFonts w:ascii="Arial" w:eastAsia="Calibri" w:hAnsi="Arial" w:cs="Arial"/>
          <w:sz w:val="24"/>
          <w:szCs w:val="24"/>
        </w:rPr>
      </w:pPr>
      <w:r>
        <w:rPr>
          <w:rFonts w:ascii="Arial" w:eastAsia="Calibri" w:hAnsi="Arial" w:cs="Arial"/>
          <w:sz w:val="24"/>
          <w:szCs w:val="24"/>
        </w:rPr>
        <w:t>[9]</w:t>
      </w:r>
      <w:r>
        <w:rPr>
          <w:rFonts w:ascii="Arial" w:eastAsia="Calibri" w:hAnsi="Arial" w:cs="Arial"/>
          <w:sz w:val="24"/>
          <w:szCs w:val="24"/>
        </w:rPr>
        <w:tab/>
      </w:r>
      <w:r w:rsidR="009E7F1A">
        <w:rPr>
          <w:rFonts w:ascii="Arial" w:eastAsia="Calibri" w:hAnsi="Arial" w:cs="Arial"/>
          <w:sz w:val="24"/>
          <w:szCs w:val="24"/>
        </w:rPr>
        <w:t>In the premises, t</w:t>
      </w:r>
      <w:r w:rsidR="00693FC4" w:rsidRPr="00683C35">
        <w:rPr>
          <w:rFonts w:ascii="Arial" w:eastAsia="Calibri" w:hAnsi="Arial" w:cs="Arial"/>
          <w:sz w:val="24"/>
          <w:szCs w:val="24"/>
        </w:rPr>
        <w:t>he following order</w:t>
      </w:r>
      <w:r w:rsidR="009E7F1A">
        <w:rPr>
          <w:rFonts w:ascii="Arial" w:eastAsia="Calibri" w:hAnsi="Arial" w:cs="Arial"/>
          <w:sz w:val="24"/>
          <w:szCs w:val="24"/>
        </w:rPr>
        <w:t>s</w:t>
      </w:r>
      <w:r w:rsidR="00693FC4">
        <w:rPr>
          <w:rFonts w:ascii="Arial" w:eastAsia="Calibri" w:hAnsi="Arial" w:cs="Arial"/>
          <w:sz w:val="24"/>
          <w:szCs w:val="24"/>
        </w:rPr>
        <w:t xml:space="preserve"> </w:t>
      </w:r>
      <w:r w:rsidR="009E7F1A">
        <w:rPr>
          <w:rFonts w:ascii="Arial" w:eastAsia="Calibri" w:hAnsi="Arial" w:cs="Arial"/>
          <w:sz w:val="24"/>
          <w:szCs w:val="24"/>
        </w:rPr>
        <w:t>are</w:t>
      </w:r>
      <w:r w:rsidR="00693FC4">
        <w:rPr>
          <w:rFonts w:ascii="Arial" w:eastAsia="Calibri" w:hAnsi="Arial" w:cs="Arial"/>
          <w:sz w:val="24"/>
          <w:szCs w:val="24"/>
        </w:rPr>
        <w:t xml:space="preserve"> made</w:t>
      </w:r>
      <w:r w:rsidR="00693FC4" w:rsidRPr="00683C35">
        <w:rPr>
          <w:rFonts w:ascii="Arial" w:eastAsia="Calibri" w:hAnsi="Arial" w:cs="Arial"/>
          <w:sz w:val="24"/>
          <w:szCs w:val="24"/>
        </w:rPr>
        <w:t>:</w:t>
      </w:r>
    </w:p>
    <w:p w14:paraId="10F995D1" w14:textId="77777777" w:rsidR="00D635EA" w:rsidRPr="00683C35" w:rsidRDefault="00D635EA" w:rsidP="00D13EE6">
      <w:pPr>
        <w:spacing w:after="0" w:line="240" w:lineRule="auto"/>
        <w:contextualSpacing/>
        <w:jc w:val="both"/>
        <w:rPr>
          <w:rFonts w:ascii="Arial" w:eastAsia="Calibri" w:hAnsi="Arial" w:cs="Arial"/>
          <w:sz w:val="24"/>
          <w:szCs w:val="24"/>
        </w:rPr>
      </w:pPr>
    </w:p>
    <w:p w14:paraId="51F51F48" w14:textId="483B25AD" w:rsidR="00D635EA" w:rsidRDefault="00D635EA" w:rsidP="00D13EE6">
      <w:pPr>
        <w:pStyle w:val="ListParagraph"/>
        <w:numPr>
          <w:ilvl w:val="0"/>
          <w:numId w:val="7"/>
        </w:numPr>
        <w:spacing w:line="360" w:lineRule="auto"/>
        <w:ind w:right="-23"/>
        <w:jc w:val="both"/>
        <w:rPr>
          <w:rFonts w:ascii="Arial" w:eastAsia="Calibri" w:hAnsi="Arial" w:cs="Arial"/>
          <w:sz w:val="24"/>
          <w:szCs w:val="24"/>
        </w:rPr>
      </w:pPr>
      <w:r w:rsidRPr="00D13EE6">
        <w:rPr>
          <w:rFonts w:ascii="Arial" w:eastAsia="Calibri" w:hAnsi="Arial" w:cs="Arial"/>
          <w:sz w:val="24"/>
          <w:szCs w:val="24"/>
        </w:rPr>
        <w:t xml:space="preserve">The </w:t>
      </w:r>
      <w:r w:rsidR="00BB1392" w:rsidRPr="00D13EE6">
        <w:rPr>
          <w:rFonts w:ascii="Arial" w:eastAsia="Calibri" w:hAnsi="Arial" w:cs="Arial"/>
          <w:sz w:val="24"/>
          <w:szCs w:val="24"/>
        </w:rPr>
        <w:t xml:space="preserve">proceedings in the </w:t>
      </w:r>
      <w:r w:rsidR="009E7F1A" w:rsidRPr="00D13EE6">
        <w:rPr>
          <w:rFonts w:ascii="Arial" w:eastAsia="Calibri" w:hAnsi="Arial" w:cs="Arial"/>
          <w:sz w:val="24"/>
          <w:szCs w:val="24"/>
        </w:rPr>
        <w:t>Kroonstad Magistrate Court under case number A864/2021 are hereby reviewed and set aside.</w:t>
      </w:r>
    </w:p>
    <w:p w14:paraId="2021409B" w14:textId="77777777" w:rsidR="00D13EE6" w:rsidRDefault="00D13EE6" w:rsidP="00D13EE6">
      <w:pPr>
        <w:pStyle w:val="ListParagraph"/>
        <w:spacing w:line="240" w:lineRule="auto"/>
        <w:ind w:left="1215" w:right="-23"/>
        <w:jc w:val="both"/>
        <w:rPr>
          <w:rFonts w:ascii="Arial" w:eastAsia="Calibri" w:hAnsi="Arial" w:cs="Arial"/>
          <w:sz w:val="24"/>
          <w:szCs w:val="24"/>
        </w:rPr>
      </w:pPr>
    </w:p>
    <w:p w14:paraId="30BAB006" w14:textId="0F36E6A6" w:rsidR="00876566" w:rsidRPr="00D13EE6" w:rsidRDefault="00D13EE6" w:rsidP="00D13EE6">
      <w:pPr>
        <w:pStyle w:val="ListParagraph"/>
        <w:numPr>
          <w:ilvl w:val="0"/>
          <w:numId w:val="7"/>
        </w:numPr>
        <w:spacing w:line="360" w:lineRule="auto"/>
        <w:ind w:right="-23"/>
        <w:jc w:val="both"/>
        <w:rPr>
          <w:rFonts w:ascii="Arial" w:eastAsia="Calibri" w:hAnsi="Arial" w:cs="Arial"/>
          <w:sz w:val="24"/>
          <w:szCs w:val="24"/>
        </w:rPr>
      </w:pPr>
      <w:r>
        <w:rPr>
          <w:rFonts w:ascii="Arial" w:eastAsia="Calibri" w:hAnsi="Arial" w:cs="Arial"/>
          <w:sz w:val="24"/>
          <w:szCs w:val="24"/>
        </w:rPr>
        <w:t>The proceedings must commence de novo before another presiding officer as soon as possible.</w:t>
      </w:r>
    </w:p>
    <w:p w14:paraId="43BDFB60" w14:textId="77777777" w:rsidR="00C6072E" w:rsidRPr="00683C35" w:rsidRDefault="00C6072E" w:rsidP="000F2A27">
      <w:pPr>
        <w:spacing w:line="480" w:lineRule="auto"/>
        <w:ind w:left="720" w:hanging="720"/>
        <w:contextualSpacing/>
        <w:jc w:val="both"/>
        <w:rPr>
          <w:rFonts w:ascii="Arial" w:eastAsia="Calibri" w:hAnsi="Arial" w:cs="Arial"/>
          <w:sz w:val="24"/>
          <w:szCs w:val="24"/>
        </w:rPr>
      </w:pPr>
    </w:p>
    <w:p w14:paraId="6A617321" w14:textId="77777777" w:rsidR="00054B9D" w:rsidRPr="00683C35" w:rsidRDefault="00054B9D" w:rsidP="002641DB">
      <w:pPr>
        <w:spacing w:line="480" w:lineRule="auto"/>
        <w:ind w:left="851" w:hanging="851"/>
        <w:contextualSpacing/>
        <w:jc w:val="both"/>
        <w:rPr>
          <w:rFonts w:ascii="Arial" w:eastAsia="Calibri" w:hAnsi="Arial" w:cs="Arial"/>
          <w:sz w:val="24"/>
          <w:szCs w:val="24"/>
        </w:rPr>
      </w:pPr>
    </w:p>
    <w:p w14:paraId="378AB05A" w14:textId="77777777" w:rsidR="000B4524" w:rsidRPr="00683C35" w:rsidRDefault="000B4524" w:rsidP="00A56966">
      <w:pPr>
        <w:spacing w:line="480" w:lineRule="auto"/>
        <w:contextualSpacing/>
        <w:jc w:val="both"/>
        <w:rPr>
          <w:rFonts w:ascii="Arial" w:eastAsia="Calibri" w:hAnsi="Arial" w:cs="Arial"/>
          <w:sz w:val="24"/>
          <w:szCs w:val="24"/>
        </w:rPr>
      </w:pPr>
    </w:p>
    <w:p w14:paraId="5E9C2DBB" w14:textId="77777777" w:rsidR="00A56966" w:rsidRPr="00683C35" w:rsidRDefault="00A56966" w:rsidP="00A56966">
      <w:pPr>
        <w:spacing w:line="480" w:lineRule="auto"/>
        <w:contextualSpacing/>
        <w:jc w:val="both"/>
        <w:rPr>
          <w:rFonts w:ascii="Arial" w:eastAsia="Calibri" w:hAnsi="Arial" w:cs="Arial"/>
          <w:sz w:val="24"/>
          <w:szCs w:val="24"/>
        </w:rPr>
      </w:pPr>
    </w:p>
    <w:p w14:paraId="28935240" w14:textId="77777777" w:rsidR="008E379F" w:rsidRPr="00683C35" w:rsidRDefault="008E379F" w:rsidP="00A56966">
      <w:pPr>
        <w:spacing w:line="480" w:lineRule="auto"/>
        <w:contextualSpacing/>
        <w:jc w:val="both"/>
        <w:rPr>
          <w:rFonts w:ascii="Arial" w:eastAsia="Calibri" w:hAnsi="Arial" w:cs="Arial"/>
          <w:sz w:val="24"/>
          <w:szCs w:val="24"/>
        </w:rPr>
      </w:pPr>
    </w:p>
    <w:p w14:paraId="36C729A2" w14:textId="4515A95D" w:rsidR="001D52C9" w:rsidRPr="00683C35" w:rsidRDefault="001D52C9" w:rsidP="001D52C9">
      <w:pPr>
        <w:spacing w:after="0" w:line="240" w:lineRule="auto"/>
        <w:jc w:val="right"/>
        <w:rPr>
          <w:rFonts w:ascii="Arial" w:eastAsia="Times New Roman" w:hAnsi="Arial" w:cs="Arial"/>
          <w:b/>
          <w:sz w:val="24"/>
          <w:szCs w:val="24"/>
          <w:lang w:eastAsia="en-GB"/>
        </w:rPr>
      </w:pPr>
      <w:r w:rsidRPr="00683C35">
        <w:rPr>
          <w:rFonts w:ascii="Arial" w:eastAsia="Times New Roman" w:hAnsi="Arial" w:cs="Arial"/>
          <w:b/>
          <w:sz w:val="24"/>
          <w:szCs w:val="24"/>
          <w:lang w:eastAsia="en-GB"/>
        </w:rPr>
        <w:softHyphen/>
      </w:r>
      <w:r w:rsidRPr="00683C35">
        <w:rPr>
          <w:rFonts w:ascii="Arial" w:eastAsia="Times New Roman" w:hAnsi="Arial" w:cs="Arial"/>
          <w:b/>
          <w:sz w:val="24"/>
          <w:szCs w:val="24"/>
          <w:lang w:eastAsia="en-GB"/>
        </w:rPr>
        <w:softHyphen/>
      </w:r>
      <w:r w:rsidR="00607857" w:rsidRPr="00683C35">
        <w:rPr>
          <w:rFonts w:ascii="Arial" w:eastAsia="Times New Roman" w:hAnsi="Arial" w:cs="Arial"/>
          <w:b/>
          <w:sz w:val="24"/>
          <w:szCs w:val="24"/>
          <w:lang w:eastAsia="en-GB"/>
        </w:rPr>
        <w:t>__</w:t>
      </w:r>
      <w:r w:rsidRPr="00683C35">
        <w:rPr>
          <w:rFonts w:ascii="Arial" w:eastAsia="Times New Roman" w:hAnsi="Arial" w:cs="Arial"/>
          <w:b/>
          <w:sz w:val="24"/>
          <w:szCs w:val="24"/>
          <w:lang w:eastAsia="en-GB"/>
        </w:rPr>
        <w:t>_</w:t>
      </w:r>
      <w:r w:rsidR="00683C35">
        <w:rPr>
          <w:rFonts w:ascii="Arial" w:eastAsia="Times New Roman" w:hAnsi="Arial" w:cs="Arial"/>
          <w:b/>
          <w:sz w:val="24"/>
          <w:szCs w:val="24"/>
          <w:lang w:eastAsia="en-GB"/>
        </w:rPr>
        <w:t>__</w:t>
      </w:r>
      <w:r w:rsidR="004C1781">
        <w:rPr>
          <w:rFonts w:ascii="Arial" w:eastAsia="Times New Roman" w:hAnsi="Arial" w:cs="Arial"/>
          <w:b/>
          <w:sz w:val="24"/>
          <w:szCs w:val="24"/>
          <w:lang w:eastAsia="en-GB"/>
        </w:rPr>
        <w:t>_</w:t>
      </w:r>
      <w:r w:rsidR="00683C35">
        <w:rPr>
          <w:rFonts w:ascii="Arial" w:eastAsia="Times New Roman" w:hAnsi="Arial" w:cs="Arial"/>
          <w:b/>
          <w:sz w:val="24"/>
          <w:szCs w:val="24"/>
          <w:lang w:eastAsia="en-GB"/>
        </w:rPr>
        <w:t>___</w:t>
      </w:r>
      <w:r w:rsidRPr="00683C35">
        <w:rPr>
          <w:rFonts w:ascii="Arial" w:eastAsia="Times New Roman" w:hAnsi="Arial" w:cs="Arial"/>
          <w:b/>
          <w:sz w:val="24"/>
          <w:szCs w:val="24"/>
          <w:lang w:eastAsia="en-GB"/>
        </w:rPr>
        <w:t>______</w:t>
      </w:r>
    </w:p>
    <w:p w14:paraId="19F48C69" w14:textId="6E57B70F" w:rsidR="00B87F9F" w:rsidRPr="00683C35" w:rsidRDefault="00683C35" w:rsidP="00683C35">
      <w:pPr>
        <w:spacing w:after="0" w:line="240" w:lineRule="auto"/>
        <w:jc w:val="right"/>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P. J. </w:t>
      </w:r>
      <w:r w:rsidRPr="00683C35">
        <w:rPr>
          <w:rFonts w:ascii="Arial" w:eastAsia="Times New Roman" w:hAnsi="Arial" w:cs="Arial"/>
          <w:b/>
          <w:bCs/>
          <w:sz w:val="24"/>
          <w:szCs w:val="24"/>
          <w:lang w:eastAsia="en-GB"/>
        </w:rPr>
        <w:t>LOUBSER,</w:t>
      </w:r>
      <w:r>
        <w:rPr>
          <w:rFonts w:ascii="Arial" w:eastAsia="Times New Roman" w:hAnsi="Arial" w:cs="Arial"/>
          <w:b/>
          <w:bCs/>
          <w:sz w:val="24"/>
          <w:szCs w:val="24"/>
          <w:lang w:eastAsia="en-GB"/>
        </w:rPr>
        <w:t xml:space="preserve"> </w:t>
      </w:r>
      <w:r w:rsidRPr="00683C35">
        <w:rPr>
          <w:rFonts w:ascii="Arial" w:eastAsia="Times New Roman" w:hAnsi="Arial" w:cs="Arial"/>
          <w:b/>
          <w:bCs/>
          <w:sz w:val="24"/>
          <w:szCs w:val="24"/>
          <w:lang w:eastAsia="en-GB"/>
        </w:rPr>
        <w:t>J</w:t>
      </w:r>
    </w:p>
    <w:p w14:paraId="3B5BDFD3" w14:textId="77777777" w:rsidR="00D05733" w:rsidRDefault="00D05733" w:rsidP="007766DB">
      <w:pPr>
        <w:spacing w:after="0" w:line="240" w:lineRule="auto"/>
        <w:rPr>
          <w:rFonts w:ascii="Arial" w:eastAsia="Times New Roman" w:hAnsi="Arial" w:cs="Arial"/>
          <w:sz w:val="24"/>
          <w:szCs w:val="24"/>
          <w:lang w:eastAsia="en-GB"/>
        </w:rPr>
      </w:pPr>
    </w:p>
    <w:p w14:paraId="6191FCD3" w14:textId="77777777" w:rsidR="00D05733" w:rsidRDefault="00D05733" w:rsidP="007766DB">
      <w:pPr>
        <w:spacing w:after="0" w:line="240" w:lineRule="auto"/>
        <w:rPr>
          <w:rFonts w:ascii="Arial" w:eastAsia="Times New Roman" w:hAnsi="Arial" w:cs="Arial"/>
          <w:sz w:val="24"/>
          <w:szCs w:val="24"/>
          <w:lang w:eastAsia="en-GB"/>
        </w:rPr>
      </w:pPr>
    </w:p>
    <w:p w14:paraId="55BB5BCE" w14:textId="4EA66C35" w:rsidR="007766DB" w:rsidRPr="00683C35" w:rsidRDefault="00D433F8" w:rsidP="007766DB">
      <w:pPr>
        <w:spacing w:after="0" w:line="240" w:lineRule="auto"/>
        <w:rPr>
          <w:rFonts w:ascii="Arial" w:eastAsia="Times New Roman" w:hAnsi="Arial" w:cs="Arial"/>
          <w:sz w:val="24"/>
          <w:szCs w:val="24"/>
          <w:lang w:eastAsia="en-GB"/>
        </w:rPr>
      </w:pPr>
      <w:r w:rsidRPr="00683C35">
        <w:rPr>
          <w:rFonts w:ascii="Arial" w:eastAsia="Times New Roman" w:hAnsi="Arial" w:cs="Arial"/>
          <w:sz w:val="24"/>
          <w:szCs w:val="24"/>
          <w:lang w:eastAsia="en-GB"/>
        </w:rPr>
        <w:t>I concur</w:t>
      </w:r>
    </w:p>
    <w:p w14:paraId="0FBDC881" w14:textId="630DFA17" w:rsidR="00D433F8" w:rsidRDefault="00D433F8" w:rsidP="007766DB">
      <w:pPr>
        <w:spacing w:after="0" w:line="240" w:lineRule="auto"/>
        <w:rPr>
          <w:rFonts w:ascii="Arial" w:eastAsia="Times New Roman" w:hAnsi="Arial" w:cs="Arial"/>
          <w:sz w:val="24"/>
          <w:szCs w:val="24"/>
          <w:lang w:eastAsia="en-GB"/>
        </w:rPr>
      </w:pPr>
    </w:p>
    <w:p w14:paraId="636D6386" w14:textId="77777777" w:rsidR="00307A71" w:rsidRPr="00683C35" w:rsidRDefault="00307A71" w:rsidP="007766DB">
      <w:pPr>
        <w:spacing w:after="0" w:line="240" w:lineRule="auto"/>
        <w:rPr>
          <w:rFonts w:ascii="Arial" w:eastAsia="Times New Roman" w:hAnsi="Arial" w:cs="Arial"/>
          <w:sz w:val="24"/>
          <w:szCs w:val="24"/>
          <w:lang w:eastAsia="en-GB"/>
        </w:rPr>
      </w:pPr>
    </w:p>
    <w:p w14:paraId="7EC1A818" w14:textId="77777777" w:rsidR="008E379F" w:rsidRPr="00683C35" w:rsidRDefault="008E379F" w:rsidP="007766DB">
      <w:pPr>
        <w:spacing w:after="0" w:line="240" w:lineRule="auto"/>
        <w:rPr>
          <w:rFonts w:ascii="Arial" w:eastAsia="Times New Roman" w:hAnsi="Arial" w:cs="Arial"/>
          <w:sz w:val="24"/>
          <w:szCs w:val="24"/>
          <w:lang w:eastAsia="en-GB"/>
        </w:rPr>
      </w:pPr>
    </w:p>
    <w:p w14:paraId="665A9980" w14:textId="71B7891E" w:rsidR="00D433F8" w:rsidRPr="00683C35" w:rsidRDefault="00D433F8" w:rsidP="00D433F8">
      <w:pPr>
        <w:spacing w:after="0" w:line="240" w:lineRule="auto"/>
        <w:jc w:val="right"/>
        <w:rPr>
          <w:rFonts w:ascii="Arial" w:eastAsia="Times New Roman" w:hAnsi="Arial" w:cs="Arial"/>
          <w:sz w:val="24"/>
          <w:szCs w:val="24"/>
          <w:lang w:eastAsia="en-GB"/>
        </w:rPr>
      </w:pPr>
      <w:r w:rsidRPr="00683C35">
        <w:rPr>
          <w:rFonts w:ascii="Arial" w:eastAsia="Times New Roman" w:hAnsi="Arial" w:cs="Arial"/>
          <w:b/>
          <w:sz w:val="24"/>
          <w:szCs w:val="24"/>
          <w:lang w:eastAsia="en-GB"/>
        </w:rPr>
        <w:t>_</w:t>
      </w:r>
      <w:r w:rsidR="009E7F1A">
        <w:rPr>
          <w:rFonts w:ascii="Arial" w:eastAsia="Times New Roman" w:hAnsi="Arial" w:cs="Arial"/>
          <w:b/>
          <w:sz w:val="24"/>
          <w:szCs w:val="24"/>
          <w:lang w:eastAsia="en-GB"/>
        </w:rPr>
        <w:t>_____</w:t>
      </w:r>
      <w:r w:rsidRPr="00683C35">
        <w:rPr>
          <w:rFonts w:ascii="Arial" w:eastAsia="Times New Roman" w:hAnsi="Arial" w:cs="Arial"/>
          <w:b/>
          <w:sz w:val="24"/>
          <w:szCs w:val="24"/>
          <w:lang w:eastAsia="en-GB"/>
        </w:rPr>
        <w:t>__</w:t>
      </w:r>
      <w:r w:rsidR="00607857" w:rsidRPr="00683C35">
        <w:rPr>
          <w:rFonts w:ascii="Arial" w:eastAsia="Times New Roman" w:hAnsi="Arial" w:cs="Arial"/>
          <w:b/>
          <w:sz w:val="24"/>
          <w:szCs w:val="24"/>
          <w:lang w:eastAsia="en-GB"/>
        </w:rPr>
        <w:t>_</w:t>
      </w:r>
      <w:r w:rsidR="000B4524" w:rsidRPr="00683C35">
        <w:rPr>
          <w:rFonts w:ascii="Arial" w:eastAsia="Times New Roman" w:hAnsi="Arial" w:cs="Arial"/>
          <w:b/>
          <w:sz w:val="24"/>
          <w:szCs w:val="24"/>
          <w:lang w:eastAsia="en-GB"/>
        </w:rPr>
        <w:t>_</w:t>
      </w:r>
      <w:r w:rsidR="004C1781">
        <w:rPr>
          <w:rFonts w:ascii="Arial" w:eastAsia="Times New Roman" w:hAnsi="Arial" w:cs="Arial"/>
          <w:b/>
          <w:sz w:val="24"/>
          <w:szCs w:val="24"/>
          <w:lang w:eastAsia="en-GB"/>
        </w:rPr>
        <w:t>_</w:t>
      </w:r>
      <w:r w:rsidRPr="00683C35">
        <w:rPr>
          <w:rFonts w:ascii="Arial" w:eastAsia="Times New Roman" w:hAnsi="Arial" w:cs="Arial"/>
          <w:b/>
          <w:sz w:val="24"/>
          <w:szCs w:val="24"/>
          <w:lang w:eastAsia="en-GB"/>
        </w:rPr>
        <w:t>________</w:t>
      </w:r>
    </w:p>
    <w:p w14:paraId="3CBFBC36" w14:textId="1F13E0C1" w:rsidR="00054B9D" w:rsidRPr="00683C35" w:rsidRDefault="009E7F1A" w:rsidP="00696393">
      <w:pPr>
        <w:spacing w:after="0" w:line="240" w:lineRule="auto"/>
        <w:jc w:val="right"/>
        <w:rPr>
          <w:rFonts w:ascii="Arial" w:eastAsia="Times New Roman" w:hAnsi="Arial" w:cs="Arial"/>
          <w:b/>
          <w:sz w:val="24"/>
          <w:szCs w:val="24"/>
          <w:lang w:eastAsia="en-GB"/>
        </w:rPr>
      </w:pPr>
      <w:r>
        <w:rPr>
          <w:rFonts w:ascii="Arial" w:eastAsia="Times New Roman" w:hAnsi="Arial" w:cs="Arial"/>
          <w:b/>
          <w:sz w:val="24"/>
          <w:szCs w:val="24"/>
          <w:lang w:eastAsia="en-GB"/>
        </w:rPr>
        <w:t>P. E. MOLITSOANE</w:t>
      </w:r>
      <w:r w:rsidR="006F2FD8" w:rsidRPr="00683C35">
        <w:rPr>
          <w:rFonts w:ascii="Arial" w:eastAsia="Times New Roman" w:hAnsi="Arial" w:cs="Arial"/>
          <w:b/>
          <w:sz w:val="24"/>
          <w:szCs w:val="24"/>
          <w:lang w:eastAsia="en-GB"/>
        </w:rPr>
        <w:t xml:space="preserve">, </w:t>
      </w:r>
      <w:r w:rsidR="00696393" w:rsidRPr="00683C35">
        <w:rPr>
          <w:rFonts w:ascii="Arial" w:eastAsia="Times New Roman" w:hAnsi="Arial" w:cs="Arial"/>
          <w:b/>
          <w:sz w:val="24"/>
          <w:szCs w:val="24"/>
          <w:lang w:eastAsia="en-GB"/>
        </w:rPr>
        <w:t>J</w:t>
      </w:r>
    </w:p>
    <w:p w14:paraId="22A42EFF" w14:textId="77777777" w:rsidR="000B4524" w:rsidRPr="00683C35" w:rsidRDefault="000B4524" w:rsidP="001D52C9">
      <w:pPr>
        <w:spacing w:after="0" w:line="360" w:lineRule="auto"/>
        <w:rPr>
          <w:rFonts w:ascii="Arial" w:eastAsia="Times New Roman" w:hAnsi="Arial" w:cs="Arial"/>
          <w:sz w:val="24"/>
          <w:szCs w:val="24"/>
          <w:lang w:eastAsia="en-GB"/>
        </w:rPr>
      </w:pPr>
    </w:p>
    <w:p w14:paraId="0FABBC24" w14:textId="77777777" w:rsidR="000B4524" w:rsidRPr="00683C35" w:rsidRDefault="000B4524" w:rsidP="001D52C9">
      <w:pPr>
        <w:spacing w:after="0" w:line="360" w:lineRule="auto"/>
        <w:rPr>
          <w:rFonts w:ascii="Arial" w:eastAsia="Times New Roman" w:hAnsi="Arial" w:cs="Arial"/>
          <w:sz w:val="24"/>
          <w:szCs w:val="24"/>
          <w:lang w:eastAsia="en-GB"/>
        </w:rPr>
      </w:pPr>
    </w:p>
    <w:p w14:paraId="4A5D59D7" w14:textId="77777777" w:rsidR="00A56966" w:rsidRDefault="00A56966" w:rsidP="001D52C9">
      <w:pPr>
        <w:spacing w:after="0" w:line="360" w:lineRule="auto"/>
        <w:rPr>
          <w:rFonts w:ascii="Arial" w:eastAsia="Times New Roman" w:hAnsi="Arial" w:cs="Arial"/>
          <w:sz w:val="18"/>
          <w:szCs w:val="18"/>
          <w:lang w:eastAsia="en-GB"/>
        </w:rPr>
      </w:pPr>
    </w:p>
    <w:p w14:paraId="7A4C5FC0" w14:textId="77777777" w:rsidR="008E379F" w:rsidRDefault="008E379F" w:rsidP="001D52C9">
      <w:pPr>
        <w:spacing w:after="0" w:line="360" w:lineRule="auto"/>
        <w:rPr>
          <w:rFonts w:ascii="Arial" w:eastAsia="Times New Roman" w:hAnsi="Arial" w:cs="Arial"/>
          <w:sz w:val="18"/>
          <w:szCs w:val="18"/>
          <w:lang w:eastAsia="en-GB"/>
        </w:rPr>
      </w:pPr>
    </w:p>
    <w:p w14:paraId="5F023000" w14:textId="1F50DFAD" w:rsidR="008E379F" w:rsidRDefault="008E379F" w:rsidP="001D52C9">
      <w:pPr>
        <w:spacing w:after="0" w:line="360" w:lineRule="auto"/>
        <w:rPr>
          <w:rFonts w:ascii="Arial" w:eastAsia="Times New Roman" w:hAnsi="Arial" w:cs="Arial"/>
          <w:sz w:val="18"/>
          <w:szCs w:val="18"/>
          <w:lang w:eastAsia="en-GB"/>
        </w:rPr>
      </w:pPr>
    </w:p>
    <w:p w14:paraId="7CA1B5C1" w14:textId="62C69902" w:rsidR="00BF4080" w:rsidRDefault="00BF4080" w:rsidP="001D52C9">
      <w:pPr>
        <w:spacing w:after="0" w:line="360" w:lineRule="auto"/>
        <w:rPr>
          <w:rFonts w:ascii="Arial" w:eastAsia="Times New Roman" w:hAnsi="Arial" w:cs="Arial"/>
          <w:sz w:val="18"/>
          <w:szCs w:val="18"/>
          <w:lang w:eastAsia="en-GB"/>
        </w:rPr>
      </w:pPr>
    </w:p>
    <w:p w14:paraId="77E8D124" w14:textId="39AC561A" w:rsidR="00BF4080" w:rsidRDefault="00BF4080" w:rsidP="001D52C9">
      <w:pPr>
        <w:spacing w:after="0" w:line="360" w:lineRule="auto"/>
        <w:rPr>
          <w:rFonts w:ascii="Arial" w:eastAsia="Times New Roman" w:hAnsi="Arial" w:cs="Arial"/>
          <w:sz w:val="18"/>
          <w:szCs w:val="18"/>
          <w:lang w:eastAsia="en-GB"/>
        </w:rPr>
      </w:pPr>
    </w:p>
    <w:p w14:paraId="236FFF62" w14:textId="1AA52793" w:rsidR="00BF4080" w:rsidRDefault="00BF4080" w:rsidP="001D52C9">
      <w:pPr>
        <w:spacing w:after="0" w:line="360" w:lineRule="auto"/>
        <w:rPr>
          <w:rFonts w:ascii="Arial" w:eastAsia="Times New Roman" w:hAnsi="Arial" w:cs="Arial"/>
          <w:sz w:val="18"/>
          <w:szCs w:val="18"/>
          <w:lang w:eastAsia="en-GB"/>
        </w:rPr>
      </w:pPr>
    </w:p>
    <w:p w14:paraId="4CEBE521" w14:textId="10C1FBB5" w:rsidR="00BF4080" w:rsidRDefault="00BF4080" w:rsidP="001D52C9">
      <w:pPr>
        <w:spacing w:after="0" w:line="360" w:lineRule="auto"/>
        <w:rPr>
          <w:rFonts w:ascii="Arial" w:eastAsia="Times New Roman" w:hAnsi="Arial" w:cs="Arial"/>
          <w:sz w:val="18"/>
          <w:szCs w:val="18"/>
          <w:lang w:eastAsia="en-GB"/>
        </w:rPr>
      </w:pPr>
    </w:p>
    <w:p w14:paraId="7CE204A0" w14:textId="05D85EF9" w:rsidR="00BF4080" w:rsidRDefault="00BF4080" w:rsidP="001D52C9">
      <w:pPr>
        <w:spacing w:after="0" w:line="360" w:lineRule="auto"/>
        <w:rPr>
          <w:rFonts w:ascii="Arial" w:eastAsia="Times New Roman" w:hAnsi="Arial" w:cs="Arial"/>
          <w:sz w:val="18"/>
          <w:szCs w:val="18"/>
          <w:lang w:eastAsia="en-GB"/>
        </w:rPr>
      </w:pPr>
    </w:p>
    <w:p w14:paraId="58C018D9" w14:textId="5C8624FB" w:rsidR="00BF4080" w:rsidRDefault="00BF4080" w:rsidP="001D52C9">
      <w:pPr>
        <w:spacing w:after="0" w:line="360" w:lineRule="auto"/>
        <w:rPr>
          <w:rFonts w:ascii="Arial" w:eastAsia="Times New Roman" w:hAnsi="Arial" w:cs="Arial"/>
          <w:sz w:val="18"/>
          <w:szCs w:val="18"/>
          <w:lang w:eastAsia="en-GB"/>
        </w:rPr>
      </w:pPr>
    </w:p>
    <w:p w14:paraId="21459D75" w14:textId="06B6570B" w:rsidR="00BF4080" w:rsidRDefault="00BF4080" w:rsidP="001D52C9">
      <w:pPr>
        <w:spacing w:after="0" w:line="360" w:lineRule="auto"/>
        <w:rPr>
          <w:rFonts w:ascii="Arial" w:eastAsia="Times New Roman" w:hAnsi="Arial" w:cs="Arial"/>
          <w:sz w:val="18"/>
          <w:szCs w:val="18"/>
          <w:lang w:eastAsia="en-GB"/>
        </w:rPr>
      </w:pPr>
    </w:p>
    <w:p w14:paraId="1C35E3B1" w14:textId="5A6CB499" w:rsidR="00BF4080" w:rsidRDefault="00BF4080" w:rsidP="001D52C9">
      <w:pPr>
        <w:spacing w:after="0" w:line="360" w:lineRule="auto"/>
        <w:rPr>
          <w:rFonts w:ascii="Arial" w:eastAsia="Times New Roman" w:hAnsi="Arial" w:cs="Arial"/>
          <w:sz w:val="18"/>
          <w:szCs w:val="18"/>
          <w:lang w:eastAsia="en-GB"/>
        </w:rPr>
      </w:pPr>
    </w:p>
    <w:p w14:paraId="17592D5F" w14:textId="532E5C8B" w:rsidR="00BF4080" w:rsidRDefault="00BF4080" w:rsidP="001D52C9">
      <w:pPr>
        <w:spacing w:after="0" w:line="360" w:lineRule="auto"/>
        <w:rPr>
          <w:rFonts w:ascii="Arial" w:eastAsia="Times New Roman" w:hAnsi="Arial" w:cs="Arial"/>
          <w:sz w:val="18"/>
          <w:szCs w:val="18"/>
          <w:lang w:eastAsia="en-GB"/>
        </w:rPr>
      </w:pPr>
    </w:p>
    <w:p w14:paraId="34A121D4" w14:textId="249B99FC" w:rsidR="00BF4080" w:rsidRDefault="00BF4080" w:rsidP="001D52C9">
      <w:pPr>
        <w:spacing w:after="0" w:line="360" w:lineRule="auto"/>
        <w:rPr>
          <w:rFonts w:ascii="Arial" w:eastAsia="Times New Roman" w:hAnsi="Arial" w:cs="Arial"/>
          <w:sz w:val="18"/>
          <w:szCs w:val="18"/>
          <w:lang w:eastAsia="en-GB"/>
        </w:rPr>
      </w:pPr>
    </w:p>
    <w:p w14:paraId="006F1578" w14:textId="4097438F" w:rsidR="00BF4080" w:rsidRDefault="00BF4080" w:rsidP="001D52C9">
      <w:pPr>
        <w:spacing w:after="0" w:line="360" w:lineRule="auto"/>
        <w:rPr>
          <w:rFonts w:ascii="Arial" w:eastAsia="Times New Roman" w:hAnsi="Arial" w:cs="Arial"/>
          <w:sz w:val="18"/>
          <w:szCs w:val="18"/>
          <w:lang w:eastAsia="en-GB"/>
        </w:rPr>
      </w:pPr>
    </w:p>
    <w:p w14:paraId="060789D0" w14:textId="77777777" w:rsidR="00BF4080" w:rsidRDefault="00BF4080" w:rsidP="001D52C9">
      <w:pPr>
        <w:spacing w:after="0" w:line="360" w:lineRule="auto"/>
        <w:rPr>
          <w:rFonts w:ascii="Arial" w:eastAsia="Times New Roman" w:hAnsi="Arial" w:cs="Arial"/>
          <w:sz w:val="18"/>
          <w:szCs w:val="18"/>
          <w:lang w:eastAsia="en-GB"/>
        </w:rPr>
      </w:pPr>
    </w:p>
    <w:p w14:paraId="71F85586" w14:textId="77777777" w:rsidR="008E379F" w:rsidRDefault="008E379F" w:rsidP="001D52C9">
      <w:pPr>
        <w:spacing w:after="0" w:line="360" w:lineRule="auto"/>
        <w:rPr>
          <w:rFonts w:ascii="Arial" w:eastAsia="Times New Roman" w:hAnsi="Arial" w:cs="Arial"/>
          <w:sz w:val="18"/>
          <w:szCs w:val="18"/>
          <w:lang w:eastAsia="en-GB"/>
        </w:rPr>
      </w:pPr>
    </w:p>
    <w:p w14:paraId="5EF5FA9A" w14:textId="77777777" w:rsidR="00054B9D" w:rsidRPr="00A56966" w:rsidRDefault="00054B9D" w:rsidP="001D52C9">
      <w:pPr>
        <w:spacing w:after="0" w:line="360" w:lineRule="auto"/>
        <w:rPr>
          <w:rFonts w:ascii="Arial" w:eastAsia="Times New Roman" w:hAnsi="Arial" w:cs="Arial"/>
          <w:sz w:val="18"/>
          <w:szCs w:val="18"/>
          <w:lang w:eastAsia="en-GB"/>
        </w:rPr>
      </w:pPr>
      <w:r w:rsidRPr="00A56966">
        <w:rPr>
          <w:rFonts w:ascii="Arial" w:eastAsia="Times New Roman" w:hAnsi="Arial" w:cs="Arial"/>
          <w:sz w:val="18"/>
          <w:szCs w:val="18"/>
          <w:lang w:eastAsia="en-GB"/>
        </w:rPr>
        <w:t>/roosthuizen</w:t>
      </w:r>
    </w:p>
    <w:sectPr w:rsidR="00054B9D" w:rsidRPr="00A56966" w:rsidSect="00876566">
      <w:headerReference w:type="default" r:id="rId10"/>
      <w:pgSz w:w="11906" w:h="16838"/>
      <w:pgMar w:top="709" w:right="1133" w:bottom="113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78D8D" w14:textId="77777777" w:rsidR="00A378E1" w:rsidRDefault="00A378E1" w:rsidP="001D52C9">
      <w:pPr>
        <w:spacing w:after="0" w:line="240" w:lineRule="auto"/>
      </w:pPr>
      <w:r>
        <w:separator/>
      </w:r>
    </w:p>
  </w:endnote>
  <w:endnote w:type="continuationSeparator" w:id="0">
    <w:p w14:paraId="7A8459DC" w14:textId="77777777" w:rsidR="00A378E1" w:rsidRDefault="00A378E1" w:rsidP="001D5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EFF1F" w14:textId="77777777" w:rsidR="00A378E1" w:rsidRDefault="00A378E1" w:rsidP="001D52C9">
      <w:pPr>
        <w:spacing w:after="0" w:line="240" w:lineRule="auto"/>
      </w:pPr>
      <w:r>
        <w:separator/>
      </w:r>
    </w:p>
  </w:footnote>
  <w:footnote w:type="continuationSeparator" w:id="0">
    <w:p w14:paraId="4A402AFB" w14:textId="77777777" w:rsidR="00A378E1" w:rsidRDefault="00A378E1" w:rsidP="001D52C9">
      <w:pPr>
        <w:spacing w:after="0" w:line="240" w:lineRule="auto"/>
      </w:pPr>
      <w:r>
        <w:continuationSeparator/>
      </w:r>
    </w:p>
  </w:footnote>
  <w:footnote w:id="1">
    <w:p w14:paraId="7DFFFAA6" w14:textId="0E4F29DE" w:rsidR="00075A3F" w:rsidRPr="00075A3F" w:rsidRDefault="00075A3F">
      <w:pPr>
        <w:pStyle w:val="FootnoteText"/>
        <w:rPr>
          <w:b/>
          <w:bCs/>
        </w:rPr>
      </w:pPr>
      <w:r w:rsidRPr="00F90A78">
        <w:rPr>
          <w:rStyle w:val="FootnoteReference"/>
          <w:b/>
          <w:bCs/>
        </w:rPr>
        <w:footnoteRef/>
      </w:r>
      <w:r w:rsidRPr="00075A3F">
        <w:rPr>
          <w:b/>
          <w:bCs/>
        </w:rPr>
        <w:t xml:space="preserve"> </w:t>
      </w:r>
      <w:r>
        <w:rPr>
          <w:b/>
          <w:bCs/>
        </w:rPr>
        <w:t xml:space="preserve">S v Polelo 2000 (2) SACR 734 (NC) 736 c-e, S v Stoffels and 11 Similar Cases 2004 (1) </w:t>
      </w:r>
      <w:r w:rsidR="00524622">
        <w:rPr>
          <w:b/>
          <w:bCs/>
        </w:rPr>
        <w:t>SACR 176 (C), S v De Koker 1978 (1) SA 659 (O)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140897"/>
      <w:docPartObj>
        <w:docPartGallery w:val="Page Numbers (Top of Page)"/>
        <w:docPartUnique/>
      </w:docPartObj>
    </w:sdtPr>
    <w:sdtEndPr>
      <w:rPr>
        <w:noProof/>
      </w:rPr>
    </w:sdtEndPr>
    <w:sdtContent>
      <w:p w14:paraId="120A24F1" w14:textId="099346F6" w:rsidR="001D52C9" w:rsidRDefault="001D52C9">
        <w:pPr>
          <w:pStyle w:val="Header"/>
          <w:jc w:val="right"/>
        </w:pPr>
        <w:r>
          <w:fldChar w:fldCharType="begin"/>
        </w:r>
        <w:r>
          <w:instrText xml:space="preserve"> PAGE   \* MERGEFORMAT </w:instrText>
        </w:r>
        <w:r>
          <w:fldChar w:fldCharType="separate"/>
        </w:r>
        <w:r w:rsidR="00536AEE">
          <w:rPr>
            <w:noProof/>
          </w:rPr>
          <w:t>2</w:t>
        </w:r>
        <w:r>
          <w:rPr>
            <w:noProof/>
          </w:rPr>
          <w:fldChar w:fldCharType="end"/>
        </w:r>
      </w:p>
    </w:sdtContent>
  </w:sdt>
  <w:p w14:paraId="2A37EA46" w14:textId="77777777" w:rsidR="001D52C9" w:rsidRDefault="001D52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D1702"/>
    <w:multiLevelType w:val="hybridMultilevel"/>
    <w:tmpl w:val="DCD098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C70EB"/>
    <w:multiLevelType w:val="hybridMultilevel"/>
    <w:tmpl w:val="7470716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35401C98"/>
    <w:multiLevelType w:val="hybridMultilevel"/>
    <w:tmpl w:val="413267A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0A84A33"/>
    <w:multiLevelType w:val="hybridMultilevel"/>
    <w:tmpl w:val="800854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6825282B"/>
    <w:multiLevelType w:val="hybridMultilevel"/>
    <w:tmpl w:val="C2444B9A"/>
    <w:lvl w:ilvl="0" w:tplc="D52A45AC">
      <w:start w:val="1"/>
      <w:numFmt w:val="decimal"/>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69D01F01"/>
    <w:multiLevelType w:val="hybridMultilevel"/>
    <w:tmpl w:val="509ABE12"/>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6C81630B"/>
    <w:multiLevelType w:val="hybridMultilevel"/>
    <w:tmpl w:val="F23EFAB0"/>
    <w:lvl w:ilvl="0" w:tplc="5A68E3BA">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num w:numId="1">
    <w:abstractNumId w:val="4"/>
  </w:num>
  <w:num w:numId="2">
    <w:abstractNumId w:val="0"/>
  </w:num>
  <w:num w:numId="3">
    <w:abstractNumId w:val="3"/>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603CEE2-7233-4559-A158-E4D27CECEDE5}"/>
    <w:docVar w:name="dgnword-eventsink" w:val="114025640"/>
  </w:docVars>
  <w:rsids>
    <w:rsidRoot w:val="0024500F"/>
    <w:rsid w:val="00006925"/>
    <w:rsid w:val="00010A74"/>
    <w:rsid w:val="000215BA"/>
    <w:rsid w:val="00023A25"/>
    <w:rsid w:val="00023E8A"/>
    <w:rsid w:val="0003146A"/>
    <w:rsid w:val="00044E40"/>
    <w:rsid w:val="00054B9D"/>
    <w:rsid w:val="0005637D"/>
    <w:rsid w:val="00075199"/>
    <w:rsid w:val="00075A3F"/>
    <w:rsid w:val="00082B9B"/>
    <w:rsid w:val="000849AD"/>
    <w:rsid w:val="000924C2"/>
    <w:rsid w:val="000977B3"/>
    <w:rsid w:val="000A6CC5"/>
    <w:rsid w:val="000A7C38"/>
    <w:rsid w:val="000B4524"/>
    <w:rsid w:val="000B6117"/>
    <w:rsid w:val="000C0D1F"/>
    <w:rsid w:val="000C73F4"/>
    <w:rsid w:val="000D2349"/>
    <w:rsid w:val="000E0CDB"/>
    <w:rsid w:val="000F2A27"/>
    <w:rsid w:val="000F38CD"/>
    <w:rsid w:val="00104971"/>
    <w:rsid w:val="00117245"/>
    <w:rsid w:val="00130482"/>
    <w:rsid w:val="0013152F"/>
    <w:rsid w:val="001328F8"/>
    <w:rsid w:val="001430B1"/>
    <w:rsid w:val="00144E8F"/>
    <w:rsid w:val="0016160A"/>
    <w:rsid w:val="0016649F"/>
    <w:rsid w:val="001727C6"/>
    <w:rsid w:val="00187FE1"/>
    <w:rsid w:val="00191744"/>
    <w:rsid w:val="001977EA"/>
    <w:rsid w:val="001B0FF7"/>
    <w:rsid w:val="001B2FBF"/>
    <w:rsid w:val="001C0FF5"/>
    <w:rsid w:val="001D52C9"/>
    <w:rsid w:val="001E0769"/>
    <w:rsid w:val="001E45B8"/>
    <w:rsid w:val="00211E08"/>
    <w:rsid w:val="0021360D"/>
    <w:rsid w:val="00226168"/>
    <w:rsid w:val="00233613"/>
    <w:rsid w:val="00237D4E"/>
    <w:rsid w:val="0024500F"/>
    <w:rsid w:val="002537F5"/>
    <w:rsid w:val="002641DB"/>
    <w:rsid w:val="00266301"/>
    <w:rsid w:val="0027004B"/>
    <w:rsid w:val="002746BB"/>
    <w:rsid w:val="002810A3"/>
    <w:rsid w:val="0028391B"/>
    <w:rsid w:val="00291FED"/>
    <w:rsid w:val="002B6C51"/>
    <w:rsid w:val="002D279C"/>
    <w:rsid w:val="002D347A"/>
    <w:rsid w:val="002D528F"/>
    <w:rsid w:val="002D53BC"/>
    <w:rsid w:val="002D7332"/>
    <w:rsid w:val="002D74C3"/>
    <w:rsid w:val="00305ADB"/>
    <w:rsid w:val="00307A71"/>
    <w:rsid w:val="00314A3C"/>
    <w:rsid w:val="00323312"/>
    <w:rsid w:val="0032442F"/>
    <w:rsid w:val="00326D8C"/>
    <w:rsid w:val="00327371"/>
    <w:rsid w:val="003432FC"/>
    <w:rsid w:val="00344E43"/>
    <w:rsid w:val="00362A10"/>
    <w:rsid w:val="00365C31"/>
    <w:rsid w:val="00365D0F"/>
    <w:rsid w:val="003A5081"/>
    <w:rsid w:val="003A6F71"/>
    <w:rsid w:val="003B5758"/>
    <w:rsid w:val="003B6761"/>
    <w:rsid w:val="003C55C3"/>
    <w:rsid w:val="00411C30"/>
    <w:rsid w:val="00451300"/>
    <w:rsid w:val="00461263"/>
    <w:rsid w:val="0047411A"/>
    <w:rsid w:val="00493CE3"/>
    <w:rsid w:val="004B1537"/>
    <w:rsid w:val="004C1781"/>
    <w:rsid w:val="004D05A2"/>
    <w:rsid w:val="004D6451"/>
    <w:rsid w:val="004E75EA"/>
    <w:rsid w:val="004E76DE"/>
    <w:rsid w:val="004F2577"/>
    <w:rsid w:val="00502CF7"/>
    <w:rsid w:val="00504A23"/>
    <w:rsid w:val="00513386"/>
    <w:rsid w:val="005155A1"/>
    <w:rsid w:val="00524622"/>
    <w:rsid w:val="005268DA"/>
    <w:rsid w:val="00530192"/>
    <w:rsid w:val="00530D36"/>
    <w:rsid w:val="00536AEE"/>
    <w:rsid w:val="0054235D"/>
    <w:rsid w:val="00543CF3"/>
    <w:rsid w:val="00557BE1"/>
    <w:rsid w:val="005653CE"/>
    <w:rsid w:val="005728C5"/>
    <w:rsid w:val="00577295"/>
    <w:rsid w:val="005933F3"/>
    <w:rsid w:val="00595666"/>
    <w:rsid w:val="00595CEF"/>
    <w:rsid w:val="005A32DB"/>
    <w:rsid w:val="005B0B0F"/>
    <w:rsid w:val="005C66A0"/>
    <w:rsid w:val="005D0703"/>
    <w:rsid w:val="005E03B4"/>
    <w:rsid w:val="00607857"/>
    <w:rsid w:val="0062378E"/>
    <w:rsid w:val="006549FE"/>
    <w:rsid w:val="006616F4"/>
    <w:rsid w:val="00670731"/>
    <w:rsid w:val="00683C35"/>
    <w:rsid w:val="00693FC4"/>
    <w:rsid w:val="00696393"/>
    <w:rsid w:val="006A2B00"/>
    <w:rsid w:val="006A3AAE"/>
    <w:rsid w:val="006B533F"/>
    <w:rsid w:val="006B7ED9"/>
    <w:rsid w:val="006C1474"/>
    <w:rsid w:val="006C41E4"/>
    <w:rsid w:val="006C5B3E"/>
    <w:rsid w:val="006C5C11"/>
    <w:rsid w:val="006E0620"/>
    <w:rsid w:val="006F2FD8"/>
    <w:rsid w:val="006F3771"/>
    <w:rsid w:val="006F68F5"/>
    <w:rsid w:val="00703480"/>
    <w:rsid w:val="00725B9C"/>
    <w:rsid w:val="00744888"/>
    <w:rsid w:val="007508F2"/>
    <w:rsid w:val="00755F7C"/>
    <w:rsid w:val="00756AF6"/>
    <w:rsid w:val="00757E03"/>
    <w:rsid w:val="00761F44"/>
    <w:rsid w:val="007766DB"/>
    <w:rsid w:val="0078216C"/>
    <w:rsid w:val="00784B02"/>
    <w:rsid w:val="007A4532"/>
    <w:rsid w:val="007B4627"/>
    <w:rsid w:val="007B70D0"/>
    <w:rsid w:val="007D3CE9"/>
    <w:rsid w:val="007F6BF9"/>
    <w:rsid w:val="00803DDB"/>
    <w:rsid w:val="00807748"/>
    <w:rsid w:val="008138EA"/>
    <w:rsid w:val="00816BC4"/>
    <w:rsid w:val="008230FC"/>
    <w:rsid w:val="00856357"/>
    <w:rsid w:val="00873173"/>
    <w:rsid w:val="00876566"/>
    <w:rsid w:val="00885C44"/>
    <w:rsid w:val="0089588C"/>
    <w:rsid w:val="008974BD"/>
    <w:rsid w:val="008A6B32"/>
    <w:rsid w:val="008B2750"/>
    <w:rsid w:val="008E379F"/>
    <w:rsid w:val="008E414F"/>
    <w:rsid w:val="008F0C09"/>
    <w:rsid w:val="009061D8"/>
    <w:rsid w:val="00907AD7"/>
    <w:rsid w:val="00915351"/>
    <w:rsid w:val="00933AB9"/>
    <w:rsid w:val="0094135E"/>
    <w:rsid w:val="009423A1"/>
    <w:rsid w:val="009546DB"/>
    <w:rsid w:val="009552D5"/>
    <w:rsid w:val="00962726"/>
    <w:rsid w:val="00966764"/>
    <w:rsid w:val="009667EF"/>
    <w:rsid w:val="00967B78"/>
    <w:rsid w:val="00981507"/>
    <w:rsid w:val="00985DC4"/>
    <w:rsid w:val="00991315"/>
    <w:rsid w:val="009A4762"/>
    <w:rsid w:val="009A558F"/>
    <w:rsid w:val="009B1660"/>
    <w:rsid w:val="009C748C"/>
    <w:rsid w:val="009D25D0"/>
    <w:rsid w:val="009E48BC"/>
    <w:rsid w:val="009E5EB0"/>
    <w:rsid w:val="009E7F1A"/>
    <w:rsid w:val="00A04966"/>
    <w:rsid w:val="00A17F95"/>
    <w:rsid w:val="00A2411F"/>
    <w:rsid w:val="00A33021"/>
    <w:rsid w:val="00A378E1"/>
    <w:rsid w:val="00A460A9"/>
    <w:rsid w:val="00A47CB7"/>
    <w:rsid w:val="00A557E7"/>
    <w:rsid w:val="00A56966"/>
    <w:rsid w:val="00A56CD2"/>
    <w:rsid w:val="00A57871"/>
    <w:rsid w:val="00A70EA4"/>
    <w:rsid w:val="00A814D7"/>
    <w:rsid w:val="00A87C6F"/>
    <w:rsid w:val="00A91D9A"/>
    <w:rsid w:val="00AA4836"/>
    <w:rsid w:val="00AA63FC"/>
    <w:rsid w:val="00AB26E0"/>
    <w:rsid w:val="00AB43F4"/>
    <w:rsid w:val="00AC243F"/>
    <w:rsid w:val="00AD0172"/>
    <w:rsid w:val="00AD1384"/>
    <w:rsid w:val="00AD3814"/>
    <w:rsid w:val="00AD4FFD"/>
    <w:rsid w:val="00AD5281"/>
    <w:rsid w:val="00AE34A3"/>
    <w:rsid w:val="00AE5F10"/>
    <w:rsid w:val="00AF11BE"/>
    <w:rsid w:val="00B2269E"/>
    <w:rsid w:val="00B26520"/>
    <w:rsid w:val="00B5209F"/>
    <w:rsid w:val="00B73804"/>
    <w:rsid w:val="00B75695"/>
    <w:rsid w:val="00B75B86"/>
    <w:rsid w:val="00B87F9F"/>
    <w:rsid w:val="00B90DCD"/>
    <w:rsid w:val="00BB1392"/>
    <w:rsid w:val="00BB2CE0"/>
    <w:rsid w:val="00BC091B"/>
    <w:rsid w:val="00BC37AF"/>
    <w:rsid w:val="00BD0AF8"/>
    <w:rsid w:val="00BD0F68"/>
    <w:rsid w:val="00BD576F"/>
    <w:rsid w:val="00BE5B72"/>
    <w:rsid w:val="00BF4080"/>
    <w:rsid w:val="00BF4880"/>
    <w:rsid w:val="00C06CAC"/>
    <w:rsid w:val="00C07C85"/>
    <w:rsid w:val="00C13F1C"/>
    <w:rsid w:val="00C20F07"/>
    <w:rsid w:val="00C26CC3"/>
    <w:rsid w:val="00C30820"/>
    <w:rsid w:val="00C3514F"/>
    <w:rsid w:val="00C42C5A"/>
    <w:rsid w:val="00C6072E"/>
    <w:rsid w:val="00C61D83"/>
    <w:rsid w:val="00C633B7"/>
    <w:rsid w:val="00C65BA3"/>
    <w:rsid w:val="00C71963"/>
    <w:rsid w:val="00C77296"/>
    <w:rsid w:val="00C80745"/>
    <w:rsid w:val="00C83642"/>
    <w:rsid w:val="00C865A2"/>
    <w:rsid w:val="00C8773A"/>
    <w:rsid w:val="00C9081F"/>
    <w:rsid w:val="00C9370B"/>
    <w:rsid w:val="00CA6794"/>
    <w:rsid w:val="00CB12EA"/>
    <w:rsid w:val="00CF159B"/>
    <w:rsid w:val="00D0374C"/>
    <w:rsid w:val="00D05733"/>
    <w:rsid w:val="00D06770"/>
    <w:rsid w:val="00D13EE6"/>
    <w:rsid w:val="00D232DC"/>
    <w:rsid w:val="00D240C9"/>
    <w:rsid w:val="00D30B1B"/>
    <w:rsid w:val="00D409CB"/>
    <w:rsid w:val="00D433F8"/>
    <w:rsid w:val="00D45BB4"/>
    <w:rsid w:val="00D46BD8"/>
    <w:rsid w:val="00D52C8A"/>
    <w:rsid w:val="00D61D99"/>
    <w:rsid w:val="00D635EA"/>
    <w:rsid w:val="00D955B1"/>
    <w:rsid w:val="00DB00AE"/>
    <w:rsid w:val="00DF2EBF"/>
    <w:rsid w:val="00E01F06"/>
    <w:rsid w:val="00E22705"/>
    <w:rsid w:val="00E23859"/>
    <w:rsid w:val="00E25511"/>
    <w:rsid w:val="00E53BCB"/>
    <w:rsid w:val="00E56650"/>
    <w:rsid w:val="00E60433"/>
    <w:rsid w:val="00E65040"/>
    <w:rsid w:val="00E66531"/>
    <w:rsid w:val="00E71580"/>
    <w:rsid w:val="00E726E7"/>
    <w:rsid w:val="00E811E5"/>
    <w:rsid w:val="00E85EF5"/>
    <w:rsid w:val="00E86987"/>
    <w:rsid w:val="00E918BB"/>
    <w:rsid w:val="00E9230C"/>
    <w:rsid w:val="00EA48C2"/>
    <w:rsid w:val="00EA510F"/>
    <w:rsid w:val="00EC0F6F"/>
    <w:rsid w:val="00EC10D8"/>
    <w:rsid w:val="00EC14EC"/>
    <w:rsid w:val="00EC40B3"/>
    <w:rsid w:val="00EC54B1"/>
    <w:rsid w:val="00EC77B7"/>
    <w:rsid w:val="00ED11FA"/>
    <w:rsid w:val="00EF0509"/>
    <w:rsid w:val="00EF7028"/>
    <w:rsid w:val="00F01E86"/>
    <w:rsid w:val="00F105DB"/>
    <w:rsid w:val="00F255F8"/>
    <w:rsid w:val="00F34D47"/>
    <w:rsid w:val="00F44C7A"/>
    <w:rsid w:val="00F53910"/>
    <w:rsid w:val="00F543C7"/>
    <w:rsid w:val="00F60BAC"/>
    <w:rsid w:val="00F637EA"/>
    <w:rsid w:val="00F667E3"/>
    <w:rsid w:val="00F90A78"/>
    <w:rsid w:val="00F97016"/>
    <w:rsid w:val="00FA18F7"/>
    <w:rsid w:val="00FA2311"/>
    <w:rsid w:val="00FC3617"/>
    <w:rsid w:val="00FC58FE"/>
    <w:rsid w:val="00FC5E20"/>
    <w:rsid w:val="00FD53E7"/>
    <w:rsid w:val="00FD5894"/>
    <w:rsid w:val="00FE2DB1"/>
    <w:rsid w:val="00FF6C35"/>
    <w:rsid w:val="00FF75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DA0BD"/>
  <w15:docId w15:val="{1AC9C679-2057-4696-8FB5-75F02B92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00F"/>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2C9"/>
    <w:pPr>
      <w:spacing w:after="200" w:line="276" w:lineRule="auto"/>
      <w:ind w:left="720"/>
      <w:contextualSpacing/>
    </w:pPr>
    <w:rPr>
      <w:lang w:val="en-US"/>
    </w:rPr>
  </w:style>
  <w:style w:type="paragraph" w:styleId="Header">
    <w:name w:val="header"/>
    <w:basedOn w:val="Normal"/>
    <w:link w:val="HeaderChar"/>
    <w:uiPriority w:val="99"/>
    <w:unhideWhenUsed/>
    <w:rsid w:val="001D5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2C9"/>
  </w:style>
  <w:style w:type="paragraph" w:styleId="Footer">
    <w:name w:val="footer"/>
    <w:basedOn w:val="Normal"/>
    <w:link w:val="FooterChar"/>
    <w:uiPriority w:val="99"/>
    <w:unhideWhenUsed/>
    <w:rsid w:val="001D5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2C9"/>
  </w:style>
  <w:style w:type="paragraph" w:styleId="BalloonText">
    <w:name w:val="Balloon Text"/>
    <w:basedOn w:val="Normal"/>
    <w:link w:val="BalloonTextChar"/>
    <w:uiPriority w:val="99"/>
    <w:semiHidden/>
    <w:unhideWhenUsed/>
    <w:rsid w:val="00DF2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EBF"/>
    <w:rPr>
      <w:rFonts w:ascii="Tahoma" w:hAnsi="Tahoma" w:cs="Tahoma"/>
      <w:sz w:val="16"/>
      <w:szCs w:val="16"/>
    </w:rPr>
  </w:style>
  <w:style w:type="paragraph" w:styleId="FootnoteText">
    <w:name w:val="footnote text"/>
    <w:basedOn w:val="Normal"/>
    <w:link w:val="FootnoteTextChar"/>
    <w:uiPriority w:val="99"/>
    <w:semiHidden/>
    <w:unhideWhenUsed/>
    <w:rsid w:val="00B265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6520"/>
    <w:rPr>
      <w:sz w:val="20"/>
      <w:szCs w:val="20"/>
    </w:rPr>
  </w:style>
  <w:style w:type="character" w:styleId="FootnoteReference">
    <w:name w:val="footnote reference"/>
    <w:basedOn w:val="DefaultParagraphFont"/>
    <w:uiPriority w:val="99"/>
    <w:semiHidden/>
    <w:unhideWhenUsed/>
    <w:rsid w:val="00B26520"/>
    <w:rPr>
      <w:vertAlign w:val="superscript"/>
    </w:rPr>
  </w:style>
  <w:style w:type="paragraph" w:customStyle="1" w:styleId="Pa19">
    <w:name w:val="Pa19"/>
    <w:basedOn w:val="Normal"/>
    <w:uiPriority w:val="99"/>
    <w:rsid w:val="005C66A0"/>
    <w:pPr>
      <w:autoSpaceDE w:val="0"/>
      <w:autoSpaceDN w:val="0"/>
      <w:spacing w:after="0" w:line="151" w:lineRule="atLeast"/>
    </w:pPr>
    <w:rPr>
      <w:rFonts w:ascii="Myriad Pro Cond" w:hAnsi="Myriad Pro Cond" w:cs="Times New Roman"/>
      <w:sz w:val="24"/>
      <w:szCs w:val="24"/>
      <w:lang w:eastAsia="en-ZA"/>
    </w:rPr>
  </w:style>
  <w:style w:type="paragraph" w:customStyle="1" w:styleId="Pa16">
    <w:name w:val="Pa16"/>
    <w:basedOn w:val="Normal"/>
    <w:uiPriority w:val="99"/>
    <w:rsid w:val="005C66A0"/>
    <w:pPr>
      <w:autoSpaceDE w:val="0"/>
      <w:autoSpaceDN w:val="0"/>
      <w:spacing w:after="0" w:line="151" w:lineRule="atLeast"/>
    </w:pPr>
    <w:rPr>
      <w:rFonts w:ascii="Myriad Pro Cond" w:hAnsi="Myriad Pro Cond"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09821">
      <w:bodyDiv w:val="1"/>
      <w:marLeft w:val="0"/>
      <w:marRight w:val="0"/>
      <w:marTop w:val="0"/>
      <w:marBottom w:val="0"/>
      <w:divBdr>
        <w:top w:val="none" w:sz="0" w:space="0" w:color="auto"/>
        <w:left w:val="none" w:sz="0" w:space="0" w:color="auto"/>
        <w:bottom w:val="none" w:sz="0" w:space="0" w:color="auto"/>
        <w:right w:val="none" w:sz="0" w:space="0" w:color="auto"/>
      </w:divBdr>
    </w:div>
    <w:div w:id="711687773">
      <w:bodyDiv w:val="1"/>
      <w:marLeft w:val="0"/>
      <w:marRight w:val="0"/>
      <w:marTop w:val="0"/>
      <w:marBottom w:val="0"/>
      <w:divBdr>
        <w:top w:val="none" w:sz="0" w:space="0" w:color="auto"/>
        <w:left w:val="none" w:sz="0" w:space="0" w:color="auto"/>
        <w:bottom w:val="none" w:sz="0" w:space="0" w:color="auto"/>
        <w:right w:val="none" w:sz="0" w:space="0" w:color="auto"/>
      </w:divBdr>
    </w:div>
    <w:div w:id="14824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4456A-F780-429A-9960-57766C519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Chatfield Pearl</dc:creator>
  <cp:lastModifiedBy>HOME</cp:lastModifiedBy>
  <cp:revision>2</cp:revision>
  <cp:lastPrinted>2021-10-11T06:22:00Z</cp:lastPrinted>
  <dcterms:created xsi:type="dcterms:W3CDTF">2022-05-13T16:25:00Z</dcterms:created>
  <dcterms:modified xsi:type="dcterms:W3CDTF">2022-05-13T16:25:00Z</dcterms:modified>
</cp:coreProperties>
</file>