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53CA" w14:textId="77777777" w:rsidR="00390951" w:rsidRPr="00C32025" w:rsidRDefault="00390951" w:rsidP="00390951">
      <w:pPr>
        <w:spacing w:line="254" w:lineRule="auto"/>
      </w:pPr>
      <w:bookmarkStart w:id="0" w:name="_GoBack"/>
      <w:bookmarkEnd w:id="0"/>
    </w:p>
    <w:p w14:paraId="15AE4793" w14:textId="77777777" w:rsidR="00390951" w:rsidRPr="00C32025" w:rsidRDefault="00390951" w:rsidP="00390951">
      <w:pPr>
        <w:spacing w:line="254" w:lineRule="auto"/>
      </w:pPr>
    </w:p>
    <w:p w14:paraId="59FC880D" w14:textId="77777777" w:rsidR="00390951" w:rsidRPr="00C32025" w:rsidRDefault="00390951" w:rsidP="00390951">
      <w:pPr>
        <w:spacing w:line="254" w:lineRule="auto"/>
      </w:pPr>
      <w:r w:rsidRPr="00C32025">
        <w:rPr>
          <w:noProof/>
          <w:lang w:val="en-ZA" w:eastAsia="en-ZA"/>
        </w:rPr>
        <w:drawing>
          <wp:anchor distT="0" distB="0" distL="114300" distR="114300" simplePos="0" relativeHeight="251659264" behindDoc="0" locked="0" layoutInCell="1" allowOverlap="1" wp14:anchorId="1BECFA89" wp14:editId="6D542B37">
            <wp:simplePos x="0" y="0"/>
            <wp:positionH relativeFrom="margin">
              <wp:posOffset>2371725</wp:posOffset>
            </wp:positionH>
            <wp:positionV relativeFrom="margin">
              <wp:posOffset>-381000</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47FC36A9" w14:textId="77777777" w:rsidR="00390951" w:rsidRDefault="00390951" w:rsidP="00390951">
      <w:pPr>
        <w:spacing w:after="0" w:line="240" w:lineRule="auto"/>
        <w:jc w:val="center"/>
        <w:rPr>
          <w:rFonts w:ascii="Times New Roman" w:hAnsi="Times New Roman"/>
          <w:b/>
          <w:caps/>
          <w:sz w:val="28"/>
          <w:szCs w:val="28"/>
          <w:u w:val="single"/>
        </w:rPr>
      </w:pPr>
    </w:p>
    <w:p w14:paraId="31C9C65D" w14:textId="77777777" w:rsidR="00390951" w:rsidRPr="00C32025" w:rsidRDefault="00390951" w:rsidP="00390951">
      <w:pPr>
        <w:spacing w:after="0" w:line="240" w:lineRule="auto"/>
        <w:jc w:val="center"/>
        <w:rPr>
          <w:rFonts w:ascii="Times New Roman" w:hAnsi="Times New Roman"/>
          <w:b/>
          <w:caps/>
          <w:sz w:val="28"/>
          <w:szCs w:val="28"/>
          <w:u w:val="single"/>
        </w:rPr>
      </w:pPr>
      <w:r w:rsidRPr="00C32025">
        <w:rPr>
          <w:rFonts w:ascii="Times New Roman" w:hAnsi="Times New Roman"/>
          <w:b/>
          <w:caps/>
          <w:sz w:val="28"/>
          <w:szCs w:val="28"/>
          <w:u w:val="single"/>
        </w:rPr>
        <w:t>In the HIGH COURT OF south africa</w:t>
      </w:r>
    </w:p>
    <w:p w14:paraId="24CBB6E0" w14:textId="77777777" w:rsidR="00390951" w:rsidRPr="00C32025" w:rsidRDefault="00390951" w:rsidP="00390951">
      <w:pPr>
        <w:spacing w:after="0" w:line="240" w:lineRule="auto"/>
        <w:jc w:val="center"/>
        <w:rPr>
          <w:rFonts w:ascii="Times New Roman" w:eastAsia="Times New Roman" w:hAnsi="Times New Roman"/>
          <w:sz w:val="28"/>
          <w:szCs w:val="28"/>
          <w:lang w:val="en-GB"/>
        </w:rPr>
      </w:pPr>
      <w:r w:rsidRPr="00C32025">
        <w:rPr>
          <w:rFonts w:ascii="Times New Roman" w:eastAsia="Times New Roman" w:hAnsi="Times New Roman"/>
          <w:b/>
          <w:sz w:val="28"/>
          <w:szCs w:val="28"/>
          <w:u w:val="single"/>
        </w:rPr>
        <w:t>FREE STATE PROVINCIAL DIVISION</w:t>
      </w:r>
      <w:r w:rsidRPr="00C32025">
        <w:rPr>
          <w:rFonts w:ascii="Times New Roman" w:eastAsia="Times New Roman" w:hAnsi="Times New Roman"/>
          <w:sz w:val="28"/>
          <w:szCs w:val="28"/>
          <w:u w:val="single"/>
          <w:lang w:val="en-GB"/>
        </w:rPr>
        <w:t xml:space="preserve"> </w:t>
      </w:r>
      <w:r w:rsidRPr="00C32025">
        <w:rPr>
          <w:rFonts w:ascii="Times New Roman" w:eastAsia="Times New Roman" w:hAnsi="Times New Roman"/>
          <w:sz w:val="28"/>
          <w:szCs w:val="28"/>
          <w:lang w:val="en-GB"/>
        </w:rPr>
        <w:t xml:space="preserve">    </w:t>
      </w:r>
    </w:p>
    <w:p w14:paraId="36338817" w14:textId="77777777" w:rsidR="00390951" w:rsidRPr="00C32025" w:rsidRDefault="00390951" w:rsidP="00390951">
      <w:pPr>
        <w:spacing w:after="0" w:line="240" w:lineRule="auto"/>
        <w:jc w:val="center"/>
        <w:rPr>
          <w:rFonts w:ascii="Times New Roman" w:eastAsia="Calibri" w:hAnsi="Times New Roman"/>
          <w:b/>
          <w:sz w:val="24"/>
          <w:szCs w:val="24"/>
          <w:u w:val="single"/>
          <w:lang w:val="en-ZA"/>
        </w:rPr>
      </w:pPr>
    </w:p>
    <w:tbl>
      <w:tblPr>
        <w:tblStyle w:val="TableGrid"/>
        <w:tblW w:w="3548" w:type="dxa"/>
        <w:tblInd w:w="5807" w:type="dxa"/>
        <w:tblLook w:val="04A0" w:firstRow="1" w:lastRow="0" w:firstColumn="1" w:lastColumn="0" w:noHBand="0" w:noVBand="1"/>
      </w:tblPr>
      <w:tblGrid>
        <w:gridCol w:w="3548"/>
      </w:tblGrid>
      <w:tr w:rsidR="00390951" w:rsidRPr="00C32025" w14:paraId="239596E2" w14:textId="77777777" w:rsidTr="00104BC6">
        <w:trPr>
          <w:trHeight w:val="189"/>
        </w:trPr>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8B697" w14:textId="77777777" w:rsidR="00390951" w:rsidRPr="00C32025" w:rsidRDefault="00390951" w:rsidP="00104BC6">
            <w:pPr>
              <w:rPr>
                <w:rFonts w:ascii="Arial" w:hAnsi="Arial" w:cs="Arial"/>
                <w:b/>
                <w:sz w:val="16"/>
                <w:szCs w:val="16"/>
                <w:lang w:eastAsia="en-GB"/>
              </w:rPr>
            </w:pPr>
            <w:r w:rsidRPr="00C32025">
              <w:rPr>
                <w:rFonts w:ascii="Arial" w:hAnsi="Arial" w:cs="Arial"/>
                <w:b/>
                <w:sz w:val="16"/>
                <w:szCs w:val="16"/>
              </w:rPr>
              <w:t>Reportable:                              YES/NO</w:t>
            </w:r>
          </w:p>
          <w:p w14:paraId="6D81AFB2" w14:textId="77777777" w:rsidR="00390951" w:rsidRPr="00C32025" w:rsidRDefault="00390951" w:rsidP="00104BC6">
            <w:pPr>
              <w:rPr>
                <w:rFonts w:ascii="Arial" w:hAnsi="Arial" w:cs="Arial"/>
                <w:b/>
                <w:sz w:val="16"/>
                <w:szCs w:val="16"/>
              </w:rPr>
            </w:pPr>
            <w:r w:rsidRPr="00C32025">
              <w:rPr>
                <w:rFonts w:ascii="Arial" w:hAnsi="Arial" w:cs="Arial"/>
                <w:b/>
                <w:sz w:val="16"/>
                <w:szCs w:val="16"/>
              </w:rPr>
              <w:t>Of interest to other Judges:   YES/NO</w:t>
            </w:r>
          </w:p>
          <w:p w14:paraId="233E2EC9" w14:textId="77777777" w:rsidR="00390951" w:rsidRPr="00C32025" w:rsidRDefault="00390951" w:rsidP="00104BC6">
            <w:pPr>
              <w:rPr>
                <w:rFonts w:ascii="Times New Roman" w:eastAsia="Times New Roman" w:hAnsi="Times New Roman"/>
                <w:b/>
                <w:sz w:val="24"/>
                <w:szCs w:val="24"/>
                <w:lang w:eastAsia="en-GB"/>
              </w:rPr>
            </w:pPr>
            <w:r w:rsidRPr="00C32025">
              <w:rPr>
                <w:rFonts w:ascii="Arial" w:hAnsi="Arial" w:cs="Arial"/>
                <w:b/>
                <w:sz w:val="16"/>
                <w:szCs w:val="16"/>
              </w:rPr>
              <w:t>Circulate to Magistrates:        YES/NO</w:t>
            </w:r>
          </w:p>
        </w:tc>
      </w:tr>
    </w:tbl>
    <w:p w14:paraId="3CCA28FA" w14:textId="77777777" w:rsidR="00390951" w:rsidRPr="00C32025" w:rsidRDefault="00390951" w:rsidP="00390951">
      <w:pPr>
        <w:spacing w:after="0" w:line="240" w:lineRule="auto"/>
        <w:jc w:val="both"/>
        <w:rPr>
          <w:rFonts w:ascii="Times New Roman" w:eastAsia="Times New Roman" w:hAnsi="Times New Roman"/>
          <w:sz w:val="24"/>
          <w:szCs w:val="24"/>
          <w:lang w:val="en-GB"/>
        </w:rPr>
      </w:pP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eastAsia="Times New Roman" w:hAnsi="Times New Roman"/>
          <w:sz w:val="24"/>
          <w:szCs w:val="24"/>
          <w:lang w:val="en-GB"/>
        </w:rPr>
        <w:t xml:space="preserve">              </w:t>
      </w:r>
    </w:p>
    <w:p w14:paraId="3292E699" w14:textId="77777777" w:rsidR="00390951" w:rsidRPr="00C32025" w:rsidRDefault="00390951" w:rsidP="00390951">
      <w:pPr>
        <w:spacing w:after="0" w:line="240" w:lineRule="auto"/>
        <w:jc w:val="right"/>
        <w:rPr>
          <w:rFonts w:ascii="Times New Roman" w:eastAsia="Times New Roman" w:hAnsi="Times New Roman"/>
          <w:b/>
          <w:sz w:val="24"/>
          <w:szCs w:val="24"/>
          <w:lang w:val="en-GB"/>
        </w:rPr>
      </w:pPr>
      <w:r w:rsidRPr="00C32025">
        <w:rPr>
          <w:rFonts w:ascii="Times New Roman" w:eastAsia="Times New Roman" w:hAnsi="Times New Roman"/>
          <w:sz w:val="24"/>
          <w:szCs w:val="24"/>
          <w:lang w:val="en-GB"/>
        </w:rPr>
        <w:t xml:space="preserve">  </w:t>
      </w:r>
      <w:r w:rsidRPr="00C32025">
        <w:rPr>
          <w:rFonts w:ascii="Times New Roman" w:eastAsia="Times New Roman" w:hAnsi="Times New Roman"/>
          <w:sz w:val="24"/>
          <w:szCs w:val="24"/>
          <w:lang w:val="en-GB"/>
        </w:rPr>
        <w:tab/>
      </w:r>
      <w:r w:rsidRPr="00C32025">
        <w:rPr>
          <w:rFonts w:ascii="Times New Roman" w:eastAsia="Times New Roman" w:hAnsi="Times New Roman"/>
          <w:sz w:val="24"/>
          <w:szCs w:val="24"/>
          <w:lang w:val="en-GB"/>
        </w:rPr>
        <w:tab/>
      </w:r>
      <w:r w:rsidRPr="00C32025">
        <w:rPr>
          <w:rFonts w:ascii="Times New Roman" w:eastAsia="Times New Roman" w:hAnsi="Times New Roman"/>
          <w:sz w:val="24"/>
          <w:szCs w:val="24"/>
          <w:lang w:val="en-GB"/>
        </w:rPr>
        <w:tab/>
      </w:r>
      <w:r w:rsidRPr="00C32025">
        <w:rPr>
          <w:rFonts w:ascii="Times New Roman" w:eastAsia="Times New Roman" w:hAnsi="Times New Roman"/>
          <w:sz w:val="24"/>
          <w:szCs w:val="24"/>
          <w:lang w:val="en-GB"/>
        </w:rPr>
        <w:tab/>
      </w:r>
      <w:r w:rsidRPr="00C32025">
        <w:rPr>
          <w:rFonts w:ascii="Times New Roman" w:eastAsia="Times New Roman" w:hAnsi="Times New Roman"/>
          <w:sz w:val="24"/>
          <w:szCs w:val="24"/>
          <w:lang w:val="en-GB"/>
        </w:rPr>
        <w:tab/>
      </w:r>
    </w:p>
    <w:p w14:paraId="48A54503" w14:textId="30D2FC5A" w:rsidR="00390951" w:rsidRPr="00C32025" w:rsidRDefault="00390951" w:rsidP="00390951">
      <w:pPr>
        <w:spacing w:after="0" w:line="240" w:lineRule="auto"/>
        <w:ind w:left="2268" w:hanging="2268"/>
        <w:jc w:val="both"/>
        <w:rPr>
          <w:rFonts w:ascii="Times New Roman" w:eastAsia="Times New Roman" w:hAnsi="Times New Roman"/>
          <w:b/>
          <w:sz w:val="24"/>
          <w:szCs w:val="24"/>
          <w:lang w:val="en-GB"/>
        </w:rPr>
      </w:pP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bCs/>
          <w:sz w:val="24"/>
          <w:szCs w:val="24"/>
          <w:lang w:val="en-GB"/>
        </w:rPr>
        <w:t xml:space="preserve">             </w:t>
      </w:r>
      <w:r w:rsidRPr="00C32025">
        <w:rPr>
          <w:rFonts w:ascii="Times New Roman" w:eastAsia="Times New Roman" w:hAnsi="Times New Roman"/>
          <w:b/>
          <w:sz w:val="24"/>
          <w:szCs w:val="24"/>
          <w:lang w:val="en-GB"/>
        </w:rPr>
        <w:t xml:space="preserve">Case No.: </w:t>
      </w:r>
      <w:r>
        <w:rPr>
          <w:rFonts w:ascii="Times New Roman" w:eastAsia="Times New Roman" w:hAnsi="Times New Roman"/>
          <w:b/>
          <w:sz w:val="24"/>
          <w:szCs w:val="24"/>
          <w:lang w:val="en-GB"/>
        </w:rPr>
        <w:t>2232</w:t>
      </w:r>
      <w:r w:rsidRPr="00C32025">
        <w:rPr>
          <w:rFonts w:ascii="Times New Roman" w:eastAsia="Times New Roman" w:hAnsi="Times New Roman"/>
          <w:b/>
          <w:sz w:val="24"/>
          <w:szCs w:val="24"/>
          <w:lang w:val="en-GB"/>
        </w:rPr>
        <w:t>/202</w:t>
      </w:r>
      <w:r>
        <w:rPr>
          <w:rFonts w:ascii="Times New Roman" w:eastAsia="Times New Roman" w:hAnsi="Times New Roman"/>
          <w:b/>
          <w:sz w:val="24"/>
          <w:szCs w:val="24"/>
          <w:lang w:val="en-GB"/>
        </w:rPr>
        <w:t>2</w:t>
      </w:r>
    </w:p>
    <w:p w14:paraId="07555E3B" w14:textId="02224621" w:rsidR="00390951" w:rsidRPr="00C32025" w:rsidRDefault="00390951" w:rsidP="00390951">
      <w:pPr>
        <w:spacing w:before="180" w:after="180" w:line="240" w:lineRule="auto"/>
        <w:ind w:left="2268" w:hanging="2268"/>
        <w:jc w:val="both"/>
        <w:rPr>
          <w:rFonts w:ascii="Times New Roman" w:eastAsia="Times New Roman" w:hAnsi="Times New Roman"/>
          <w:bCs/>
          <w:sz w:val="24"/>
          <w:szCs w:val="24"/>
          <w:lang w:val="en-GB"/>
        </w:rPr>
      </w:pPr>
      <w:r w:rsidRPr="00C32025">
        <w:rPr>
          <w:rFonts w:ascii="Times New Roman" w:eastAsia="Times New Roman" w:hAnsi="Times New Roman"/>
          <w:bCs/>
          <w:sz w:val="24"/>
          <w:szCs w:val="24"/>
          <w:lang w:val="en-GB"/>
        </w:rPr>
        <w:t xml:space="preserve">In the </w:t>
      </w:r>
      <w:r w:rsidRPr="00390951">
        <w:rPr>
          <w:rFonts w:ascii="Times New Roman" w:eastAsia="Times New Roman" w:hAnsi="Times New Roman"/>
          <w:bCs/>
          <w:i/>
          <w:iCs/>
          <w:sz w:val="24"/>
          <w:szCs w:val="24"/>
          <w:lang w:val="en-GB"/>
        </w:rPr>
        <w:t>ex parte</w:t>
      </w:r>
      <w:r>
        <w:rPr>
          <w:rFonts w:ascii="Times New Roman" w:eastAsia="Times New Roman" w:hAnsi="Times New Roman"/>
          <w:bCs/>
          <w:sz w:val="24"/>
          <w:szCs w:val="24"/>
          <w:lang w:val="en-GB"/>
        </w:rPr>
        <w:t xml:space="preserve"> application</w:t>
      </w:r>
      <w:r w:rsidRPr="00C32025">
        <w:rPr>
          <w:rFonts w:ascii="Times New Roman" w:eastAsia="Times New Roman" w:hAnsi="Times New Roman"/>
          <w:bCs/>
          <w:sz w:val="24"/>
          <w:szCs w:val="24"/>
          <w:lang w:val="en-GB"/>
        </w:rPr>
        <w:t xml:space="preserve"> between:</w:t>
      </w:r>
    </w:p>
    <w:p w14:paraId="00D6EB35" w14:textId="585A98D5" w:rsidR="00390951" w:rsidRDefault="00390951" w:rsidP="00390951">
      <w:pPr>
        <w:spacing w:after="0" w:line="360" w:lineRule="auto"/>
        <w:ind w:left="2268" w:hanging="2268"/>
        <w:jc w:val="both"/>
        <w:rPr>
          <w:rFonts w:ascii="Times New Roman" w:eastAsia="Times New Roman" w:hAnsi="Times New Roman"/>
          <w:b/>
          <w:i/>
          <w:iCs/>
          <w:sz w:val="24"/>
          <w:szCs w:val="24"/>
          <w:lang w:val="en-GB"/>
        </w:rPr>
      </w:pPr>
      <w:r w:rsidRPr="00390951">
        <w:rPr>
          <w:rFonts w:ascii="Times New Roman" w:eastAsia="Times New Roman" w:hAnsi="Times New Roman"/>
          <w:b/>
          <w:sz w:val="24"/>
          <w:szCs w:val="24"/>
          <w:lang w:val="en-GB"/>
        </w:rPr>
        <w:t>JOHAN DAVID REYNEKE</w:t>
      </w:r>
      <w:r>
        <w:rPr>
          <w:rFonts w:ascii="Times New Roman" w:eastAsia="Times New Roman" w:hAnsi="Times New Roman"/>
          <w:bCs/>
          <w:sz w:val="24"/>
          <w:szCs w:val="24"/>
          <w:lang w:val="en-GB"/>
        </w:rPr>
        <w:tab/>
      </w:r>
      <w:r>
        <w:rPr>
          <w:rFonts w:ascii="Times New Roman" w:eastAsia="Times New Roman" w:hAnsi="Times New Roman"/>
          <w:bCs/>
          <w:sz w:val="24"/>
          <w:szCs w:val="24"/>
          <w:lang w:val="en-GB"/>
        </w:rPr>
        <w:tab/>
      </w:r>
      <w:r>
        <w:rPr>
          <w:rFonts w:ascii="Times New Roman" w:eastAsia="Times New Roman" w:hAnsi="Times New Roman"/>
          <w:bCs/>
          <w:sz w:val="24"/>
          <w:szCs w:val="24"/>
          <w:lang w:val="en-GB"/>
        </w:rPr>
        <w:tab/>
      </w:r>
      <w:r>
        <w:rPr>
          <w:rFonts w:ascii="Times New Roman" w:eastAsia="Times New Roman" w:hAnsi="Times New Roman"/>
          <w:bCs/>
          <w:sz w:val="24"/>
          <w:szCs w:val="24"/>
          <w:lang w:val="en-GB"/>
        </w:rPr>
        <w:tab/>
      </w:r>
      <w:r>
        <w:rPr>
          <w:rFonts w:ascii="Times New Roman" w:eastAsia="Times New Roman" w:hAnsi="Times New Roman"/>
          <w:bCs/>
          <w:sz w:val="24"/>
          <w:szCs w:val="24"/>
          <w:lang w:val="en-GB"/>
        </w:rPr>
        <w:tab/>
      </w:r>
      <w:r>
        <w:rPr>
          <w:rFonts w:ascii="Times New Roman" w:eastAsia="Times New Roman" w:hAnsi="Times New Roman"/>
          <w:bCs/>
          <w:sz w:val="24"/>
          <w:szCs w:val="24"/>
          <w:lang w:val="en-GB"/>
        </w:rPr>
        <w:tab/>
      </w:r>
      <w:r>
        <w:rPr>
          <w:rFonts w:ascii="Times New Roman" w:eastAsia="Times New Roman" w:hAnsi="Times New Roman"/>
          <w:bCs/>
          <w:sz w:val="24"/>
          <w:szCs w:val="24"/>
          <w:lang w:val="en-GB"/>
        </w:rPr>
        <w:tab/>
        <w:t xml:space="preserve">        </w:t>
      </w:r>
      <w:r w:rsidRPr="00C32025">
        <w:rPr>
          <w:rFonts w:ascii="Times New Roman" w:eastAsia="Times New Roman" w:hAnsi="Times New Roman"/>
          <w:bCs/>
          <w:sz w:val="24"/>
          <w:szCs w:val="24"/>
          <w:lang w:val="en-GB"/>
        </w:rPr>
        <w:t>Applicant</w:t>
      </w:r>
    </w:p>
    <w:p w14:paraId="571526CD" w14:textId="77777777" w:rsidR="00174802" w:rsidRDefault="00174802" w:rsidP="00390951">
      <w:pPr>
        <w:spacing w:after="0" w:line="360" w:lineRule="auto"/>
        <w:ind w:left="2268" w:hanging="2268"/>
        <w:jc w:val="both"/>
        <w:rPr>
          <w:rFonts w:ascii="Times New Roman" w:eastAsia="Times New Roman" w:hAnsi="Times New Roman"/>
          <w:b/>
          <w:i/>
          <w:iCs/>
          <w:sz w:val="24"/>
          <w:szCs w:val="24"/>
          <w:lang w:val="en-GB"/>
        </w:rPr>
      </w:pPr>
    </w:p>
    <w:p w14:paraId="138CD9A2" w14:textId="6539022B" w:rsidR="00390951" w:rsidRDefault="00390951" w:rsidP="00390951">
      <w:pPr>
        <w:spacing w:after="0" w:line="360" w:lineRule="auto"/>
        <w:ind w:left="2268" w:hanging="2268"/>
        <w:jc w:val="both"/>
        <w:rPr>
          <w:rFonts w:ascii="Times New Roman" w:eastAsia="Times New Roman" w:hAnsi="Times New Roman"/>
          <w:b/>
          <w:i/>
          <w:iCs/>
          <w:sz w:val="24"/>
          <w:szCs w:val="24"/>
          <w:lang w:val="en-GB"/>
        </w:rPr>
      </w:pPr>
      <w:r>
        <w:rPr>
          <w:rFonts w:ascii="Times New Roman" w:eastAsia="Times New Roman" w:hAnsi="Times New Roman"/>
          <w:b/>
          <w:i/>
          <w:iCs/>
          <w:sz w:val="24"/>
          <w:szCs w:val="24"/>
          <w:lang w:val="en-GB"/>
        </w:rPr>
        <w:t>In re</w:t>
      </w:r>
    </w:p>
    <w:p w14:paraId="365E92F8" w14:textId="77777777" w:rsidR="00174802" w:rsidRDefault="00174802" w:rsidP="00390951">
      <w:pPr>
        <w:spacing w:after="0" w:line="360" w:lineRule="auto"/>
        <w:ind w:left="2268" w:hanging="2268"/>
        <w:jc w:val="both"/>
        <w:rPr>
          <w:rFonts w:ascii="Times New Roman" w:eastAsia="Times New Roman" w:hAnsi="Times New Roman"/>
          <w:b/>
          <w:sz w:val="24"/>
          <w:szCs w:val="24"/>
          <w:lang w:val="en-GB"/>
        </w:rPr>
      </w:pPr>
    </w:p>
    <w:p w14:paraId="42C562D7" w14:textId="032B7CC7" w:rsidR="00390951" w:rsidRDefault="00390951" w:rsidP="00390951">
      <w:pPr>
        <w:spacing w:after="0" w:line="360" w:lineRule="auto"/>
        <w:ind w:left="2268" w:hanging="2268"/>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THE STATE</w:t>
      </w:r>
    </w:p>
    <w:p w14:paraId="6CE72F3D" w14:textId="2CBBA76E" w:rsidR="00390951" w:rsidRDefault="008E5196" w:rsidP="00390951">
      <w:pPr>
        <w:spacing w:after="0" w:line="360" w:lineRule="auto"/>
        <w:ind w:left="2268" w:hanging="2268"/>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v</w:t>
      </w:r>
      <w:r w:rsidR="00390951">
        <w:rPr>
          <w:rFonts w:ascii="Times New Roman" w:eastAsia="Times New Roman" w:hAnsi="Times New Roman"/>
          <w:b/>
          <w:sz w:val="24"/>
          <w:szCs w:val="24"/>
          <w:lang w:val="en-GB"/>
        </w:rPr>
        <w:t>ersus</w:t>
      </w:r>
    </w:p>
    <w:p w14:paraId="72A7A9A7" w14:textId="489F4FBD" w:rsidR="00390951" w:rsidRPr="00390951" w:rsidRDefault="00390951" w:rsidP="00390951">
      <w:pPr>
        <w:spacing w:after="0" w:line="36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
          <w:sz w:val="24"/>
          <w:szCs w:val="24"/>
          <w:lang w:val="en-GB"/>
        </w:rPr>
        <w:t>THABO HENDRIK MOKOENA</w:t>
      </w:r>
      <w:r w:rsidR="00A70575">
        <w:rPr>
          <w:rStyle w:val="FootnoteReference"/>
          <w:rFonts w:ascii="Times New Roman" w:eastAsia="Times New Roman" w:hAnsi="Times New Roman"/>
          <w:b/>
          <w:sz w:val="24"/>
          <w:szCs w:val="24"/>
          <w:lang w:val="en-GB"/>
        </w:rPr>
        <w:footnoteReference w:id="1"/>
      </w:r>
    </w:p>
    <w:p w14:paraId="3A7FA018" w14:textId="77777777" w:rsidR="008E5196" w:rsidRDefault="008E5196" w:rsidP="00390951">
      <w:pPr>
        <w:spacing w:after="0" w:line="360" w:lineRule="auto"/>
        <w:jc w:val="both"/>
        <w:rPr>
          <w:rFonts w:ascii="Times New Roman" w:eastAsia="Times New Roman" w:hAnsi="Times New Roman"/>
          <w:b/>
          <w:sz w:val="28"/>
          <w:szCs w:val="28"/>
          <w:lang w:val="en-GB"/>
        </w:rPr>
      </w:pPr>
    </w:p>
    <w:p w14:paraId="32FC5C49" w14:textId="155D61DA" w:rsidR="00390951" w:rsidRPr="00C32025" w:rsidRDefault="00390951" w:rsidP="00390951">
      <w:pPr>
        <w:spacing w:after="0" w:line="360" w:lineRule="auto"/>
        <w:jc w:val="both"/>
        <w:rPr>
          <w:rFonts w:ascii="Times New Roman" w:eastAsia="Times New Roman" w:hAnsi="Times New Roman"/>
          <w:sz w:val="28"/>
          <w:szCs w:val="28"/>
          <w:lang w:val="en-GB"/>
        </w:rPr>
      </w:pPr>
      <w:r w:rsidRPr="00C32025">
        <w:rPr>
          <w:rFonts w:ascii="Times New Roman" w:eastAsia="Times New Roman" w:hAnsi="Times New Roman"/>
          <w:b/>
          <w:sz w:val="28"/>
          <w:szCs w:val="28"/>
          <w:lang w:val="en-GB"/>
        </w:rPr>
        <w:t>Coram:</w:t>
      </w:r>
      <w:r w:rsidRPr="00C32025">
        <w:rPr>
          <w:rFonts w:ascii="Times New Roman" w:eastAsia="Times New Roman" w:hAnsi="Times New Roman"/>
          <w:b/>
          <w:sz w:val="28"/>
          <w:szCs w:val="28"/>
          <w:lang w:val="en-GB"/>
        </w:rPr>
        <w:tab/>
      </w:r>
      <w:r w:rsidRPr="00C32025">
        <w:rPr>
          <w:rFonts w:ascii="Times New Roman" w:eastAsia="Times New Roman" w:hAnsi="Times New Roman"/>
          <w:b/>
          <w:sz w:val="28"/>
          <w:szCs w:val="28"/>
          <w:lang w:val="en-GB"/>
        </w:rPr>
        <w:tab/>
      </w:r>
      <w:r>
        <w:rPr>
          <w:rFonts w:ascii="Times New Roman" w:eastAsia="Times New Roman" w:hAnsi="Times New Roman"/>
          <w:b/>
          <w:sz w:val="28"/>
          <w:szCs w:val="28"/>
          <w:lang w:val="en-GB"/>
        </w:rPr>
        <w:tab/>
      </w:r>
      <w:r w:rsidRPr="00C32025">
        <w:rPr>
          <w:rFonts w:ascii="Times New Roman" w:eastAsia="Times New Roman" w:hAnsi="Times New Roman"/>
          <w:sz w:val="28"/>
          <w:szCs w:val="28"/>
          <w:lang w:val="en-GB"/>
        </w:rPr>
        <w:t xml:space="preserve">Opperman, J </w:t>
      </w:r>
    </w:p>
    <w:p w14:paraId="166D25CD" w14:textId="51B2B3D7" w:rsidR="00390951" w:rsidRDefault="00390951" w:rsidP="00390951">
      <w:pPr>
        <w:spacing w:after="0" w:line="360" w:lineRule="auto"/>
        <w:ind w:left="2268" w:hanging="2268"/>
        <w:jc w:val="both"/>
        <w:rPr>
          <w:rFonts w:ascii="Times New Roman" w:eastAsia="Times New Roman" w:hAnsi="Times New Roman"/>
          <w:sz w:val="28"/>
          <w:szCs w:val="28"/>
          <w:lang w:val="en-GB"/>
        </w:rPr>
      </w:pPr>
      <w:r w:rsidRPr="00C32025">
        <w:rPr>
          <w:rFonts w:ascii="Times New Roman" w:eastAsia="Times New Roman" w:hAnsi="Times New Roman"/>
          <w:b/>
          <w:sz w:val="28"/>
          <w:szCs w:val="28"/>
          <w:lang w:val="en-GB"/>
        </w:rPr>
        <w:t xml:space="preserve">Date of hearing: </w:t>
      </w:r>
      <w:r w:rsidRPr="00C32025">
        <w:rPr>
          <w:rFonts w:ascii="Times New Roman" w:eastAsia="Times New Roman" w:hAnsi="Times New Roman"/>
          <w:b/>
          <w:sz w:val="28"/>
          <w:szCs w:val="28"/>
          <w:lang w:val="en-GB"/>
        </w:rPr>
        <w:tab/>
      </w:r>
      <w:r w:rsidRPr="00C32025">
        <w:rPr>
          <w:rFonts w:ascii="Times New Roman" w:eastAsia="Times New Roman" w:hAnsi="Times New Roman"/>
          <w:b/>
          <w:sz w:val="28"/>
          <w:szCs w:val="28"/>
          <w:lang w:val="en-GB"/>
        </w:rPr>
        <w:tab/>
      </w:r>
      <w:r>
        <w:rPr>
          <w:rFonts w:ascii="Times New Roman" w:eastAsia="Times New Roman" w:hAnsi="Times New Roman"/>
          <w:bCs/>
          <w:sz w:val="28"/>
          <w:szCs w:val="28"/>
          <w:lang w:val="en-GB"/>
        </w:rPr>
        <w:t>16 May</w:t>
      </w:r>
      <w:r w:rsidRPr="00C32025">
        <w:rPr>
          <w:rFonts w:ascii="Times New Roman" w:eastAsia="Times New Roman" w:hAnsi="Times New Roman"/>
          <w:b/>
          <w:sz w:val="28"/>
          <w:szCs w:val="28"/>
          <w:lang w:val="en-GB"/>
        </w:rPr>
        <w:t xml:space="preserve"> </w:t>
      </w:r>
      <w:r w:rsidRPr="00C32025">
        <w:rPr>
          <w:rFonts w:ascii="Times New Roman" w:eastAsia="Times New Roman" w:hAnsi="Times New Roman"/>
          <w:sz w:val="28"/>
          <w:szCs w:val="28"/>
          <w:lang w:val="en-GB"/>
        </w:rPr>
        <w:t>2022</w:t>
      </w:r>
    </w:p>
    <w:p w14:paraId="4FAA0F81" w14:textId="76C64DC5" w:rsidR="00390951" w:rsidRPr="00C32025" w:rsidRDefault="00390951" w:rsidP="00390951">
      <w:pPr>
        <w:spacing w:after="0" w:line="360" w:lineRule="auto"/>
        <w:ind w:left="2268" w:hanging="2268"/>
        <w:jc w:val="both"/>
        <w:rPr>
          <w:rFonts w:ascii="Times New Roman" w:eastAsia="Times New Roman" w:hAnsi="Times New Roman"/>
          <w:sz w:val="28"/>
          <w:szCs w:val="28"/>
          <w:lang w:val="en-GB"/>
        </w:rPr>
      </w:pPr>
      <w:r>
        <w:rPr>
          <w:rFonts w:ascii="Times New Roman" w:eastAsia="Times New Roman" w:hAnsi="Times New Roman"/>
          <w:b/>
          <w:sz w:val="28"/>
          <w:szCs w:val="28"/>
          <w:lang w:val="en-GB"/>
        </w:rPr>
        <w:t>Order:</w:t>
      </w:r>
      <w:r>
        <w:rPr>
          <w:rFonts w:ascii="Times New Roman" w:eastAsia="Times New Roman" w:hAnsi="Times New Roman"/>
          <w:sz w:val="28"/>
          <w:szCs w:val="28"/>
          <w:lang w:val="en-GB"/>
        </w:rPr>
        <w:tab/>
      </w:r>
      <w:r>
        <w:rPr>
          <w:rFonts w:ascii="Times New Roman" w:eastAsia="Times New Roman" w:hAnsi="Times New Roman"/>
          <w:sz w:val="28"/>
          <w:szCs w:val="28"/>
          <w:lang w:val="en-GB"/>
        </w:rPr>
        <w:tab/>
        <w:t>1</w:t>
      </w:r>
      <w:r w:rsidR="00097D2C">
        <w:rPr>
          <w:rFonts w:ascii="Times New Roman" w:eastAsia="Times New Roman" w:hAnsi="Times New Roman"/>
          <w:sz w:val="28"/>
          <w:szCs w:val="28"/>
          <w:lang w:val="en-GB"/>
        </w:rPr>
        <w:t>8</w:t>
      </w:r>
      <w:r>
        <w:rPr>
          <w:rFonts w:ascii="Times New Roman" w:eastAsia="Times New Roman" w:hAnsi="Times New Roman"/>
          <w:sz w:val="28"/>
          <w:szCs w:val="28"/>
          <w:lang w:val="en-GB"/>
        </w:rPr>
        <w:t xml:space="preserve"> May 2022</w:t>
      </w:r>
    </w:p>
    <w:p w14:paraId="3A90BD46" w14:textId="37F4B76E" w:rsidR="00390951" w:rsidRPr="00C32025" w:rsidRDefault="00390951" w:rsidP="00390951">
      <w:pPr>
        <w:spacing w:after="0" w:line="360" w:lineRule="auto"/>
        <w:ind w:left="2880" w:hanging="2880"/>
        <w:jc w:val="both"/>
        <w:rPr>
          <w:rFonts w:ascii="Times New Roman" w:hAnsi="Times New Roman"/>
          <w:sz w:val="28"/>
          <w:szCs w:val="28"/>
        </w:rPr>
      </w:pPr>
      <w:r w:rsidRPr="00C32025">
        <w:rPr>
          <w:rFonts w:ascii="Times New Roman" w:eastAsia="Times New Roman" w:hAnsi="Times New Roman"/>
          <w:b/>
          <w:sz w:val="28"/>
          <w:szCs w:val="28"/>
          <w:lang w:val="en-GB"/>
        </w:rPr>
        <w:t>Reasons for Judgment:</w:t>
      </w:r>
      <w:r w:rsidRPr="00C32025">
        <w:rPr>
          <w:rFonts w:ascii="Times New Roman" w:hAnsi="Times New Roman"/>
          <w:sz w:val="28"/>
          <w:szCs w:val="28"/>
          <w:lang w:val="en-GB"/>
        </w:rPr>
        <w:t xml:space="preserve"> </w:t>
      </w:r>
      <w:r w:rsidRPr="00C32025">
        <w:rPr>
          <w:rFonts w:ascii="Times New Roman" w:hAnsi="Times New Roman"/>
          <w:sz w:val="28"/>
          <w:szCs w:val="28"/>
        </w:rPr>
        <w:tab/>
        <w:t xml:space="preserve">The reasons for judgment were handed down electronically by circulation to the parties’ legal representatives by email and release to SAFLII on </w:t>
      </w:r>
      <w:r>
        <w:rPr>
          <w:rFonts w:ascii="Times New Roman" w:hAnsi="Times New Roman"/>
          <w:sz w:val="28"/>
          <w:szCs w:val="28"/>
        </w:rPr>
        <w:t xml:space="preserve">18 May </w:t>
      </w:r>
      <w:r w:rsidRPr="00C32025">
        <w:rPr>
          <w:rFonts w:ascii="Times New Roman" w:hAnsi="Times New Roman"/>
          <w:sz w:val="28"/>
          <w:szCs w:val="28"/>
        </w:rPr>
        <w:t>2022</w:t>
      </w:r>
      <w:r w:rsidR="000B14EF">
        <w:rPr>
          <w:rFonts w:ascii="Times New Roman" w:hAnsi="Times New Roman"/>
          <w:sz w:val="28"/>
          <w:szCs w:val="28"/>
        </w:rPr>
        <w:t xml:space="preserve"> and in Court</w:t>
      </w:r>
      <w:r w:rsidRPr="00C32025">
        <w:rPr>
          <w:rFonts w:ascii="Times New Roman" w:hAnsi="Times New Roman"/>
          <w:sz w:val="28"/>
          <w:szCs w:val="28"/>
        </w:rPr>
        <w:t xml:space="preserve">. The date and time for hand-down is deemed to be </w:t>
      </w:r>
      <w:r>
        <w:rPr>
          <w:rFonts w:ascii="Times New Roman" w:hAnsi="Times New Roman"/>
          <w:sz w:val="28"/>
          <w:szCs w:val="28"/>
        </w:rPr>
        <w:t>18 May</w:t>
      </w:r>
      <w:r w:rsidRPr="00C32025">
        <w:rPr>
          <w:rFonts w:ascii="Times New Roman" w:hAnsi="Times New Roman"/>
          <w:sz w:val="28"/>
          <w:szCs w:val="28"/>
        </w:rPr>
        <w:t xml:space="preserve"> at 15h00.</w:t>
      </w:r>
    </w:p>
    <w:p w14:paraId="5DB9EE96" w14:textId="6639BFF5" w:rsidR="00390951" w:rsidRPr="00C32025" w:rsidRDefault="00390951" w:rsidP="00390951">
      <w:pPr>
        <w:spacing w:after="180" w:line="360" w:lineRule="auto"/>
        <w:ind w:left="2880" w:hanging="2880"/>
        <w:jc w:val="both"/>
        <w:rPr>
          <w:rFonts w:ascii="Times New Roman" w:eastAsia="Calibri" w:hAnsi="Times New Roman" w:cs="Times New Roman"/>
          <w:sz w:val="24"/>
          <w:szCs w:val="24"/>
          <w:lang w:val="en-ZA"/>
        </w:rPr>
      </w:pPr>
      <w:r w:rsidRPr="00C32025">
        <w:rPr>
          <w:rFonts w:ascii="Times New Roman" w:eastAsia="Times New Roman" w:hAnsi="Times New Roman"/>
          <w:b/>
          <w:sz w:val="28"/>
          <w:szCs w:val="28"/>
          <w:lang w:val="en-GB"/>
        </w:rPr>
        <w:lastRenderedPageBreak/>
        <w:t>Summary:</w:t>
      </w:r>
      <w:r w:rsidRPr="00C32025">
        <w:rPr>
          <w:rFonts w:ascii="Times New Roman" w:hAnsi="Times New Roman"/>
          <w:sz w:val="28"/>
          <w:szCs w:val="28"/>
        </w:rPr>
        <w:tab/>
      </w:r>
      <w:r w:rsidR="008E5196">
        <w:rPr>
          <w:rFonts w:ascii="Times New Roman" w:hAnsi="Times New Roman"/>
          <w:sz w:val="28"/>
          <w:szCs w:val="28"/>
        </w:rPr>
        <w:t xml:space="preserve">Habeas Corpus – </w:t>
      </w:r>
      <w:r w:rsidR="00CA7C6C">
        <w:rPr>
          <w:rFonts w:ascii="Times New Roman" w:hAnsi="Times New Roman"/>
          <w:sz w:val="28"/>
          <w:szCs w:val="28"/>
        </w:rPr>
        <w:t>legality of</w:t>
      </w:r>
      <w:r w:rsidR="008E5196">
        <w:rPr>
          <w:rFonts w:ascii="Times New Roman" w:hAnsi="Times New Roman"/>
          <w:sz w:val="28"/>
          <w:szCs w:val="28"/>
        </w:rPr>
        <w:t xml:space="preserve"> custody of accused </w:t>
      </w:r>
      <w:r w:rsidR="00CA7C6C">
        <w:rPr>
          <w:rFonts w:ascii="Times New Roman" w:hAnsi="Times New Roman"/>
          <w:sz w:val="28"/>
          <w:szCs w:val="28"/>
        </w:rPr>
        <w:t>f</w:t>
      </w:r>
      <w:r w:rsidR="008E5196">
        <w:rPr>
          <w:rFonts w:ascii="Times New Roman" w:hAnsi="Times New Roman"/>
          <w:sz w:val="28"/>
          <w:szCs w:val="28"/>
        </w:rPr>
        <w:t xml:space="preserve">ollowing </w:t>
      </w:r>
      <w:r w:rsidR="00CA7C6C">
        <w:rPr>
          <w:rFonts w:ascii="Times New Roman" w:hAnsi="Times New Roman"/>
          <w:sz w:val="28"/>
          <w:szCs w:val="28"/>
        </w:rPr>
        <w:t xml:space="preserve">the refusal of release after </w:t>
      </w:r>
      <w:r w:rsidR="008E5196">
        <w:rPr>
          <w:rFonts w:ascii="Times New Roman" w:hAnsi="Times New Roman"/>
          <w:sz w:val="28"/>
          <w:szCs w:val="28"/>
        </w:rPr>
        <w:t>a bail application</w:t>
      </w:r>
      <w:r w:rsidR="002C2405">
        <w:rPr>
          <w:rFonts w:ascii="Times New Roman" w:hAnsi="Times New Roman"/>
          <w:sz w:val="28"/>
          <w:szCs w:val="28"/>
        </w:rPr>
        <w:t xml:space="preserve"> in terms of the Criminal Procedure Act 51 of 1977</w:t>
      </w:r>
      <w:r w:rsidR="008E5196">
        <w:rPr>
          <w:rFonts w:ascii="Times New Roman" w:hAnsi="Times New Roman"/>
          <w:sz w:val="28"/>
          <w:szCs w:val="28"/>
        </w:rPr>
        <w:t xml:space="preserve"> but </w:t>
      </w:r>
      <w:r w:rsidR="00CA7C6C">
        <w:rPr>
          <w:rFonts w:ascii="Times New Roman" w:hAnsi="Times New Roman"/>
          <w:sz w:val="28"/>
          <w:szCs w:val="28"/>
        </w:rPr>
        <w:t xml:space="preserve">after discharge from hospital following </w:t>
      </w:r>
      <w:r w:rsidR="002C2405">
        <w:rPr>
          <w:rFonts w:ascii="Times New Roman" w:hAnsi="Times New Roman"/>
          <w:sz w:val="28"/>
          <w:szCs w:val="28"/>
        </w:rPr>
        <w:t xml:space="preserve">an </w:t>
      </w:r>
      <w:r w:rsidR="00CA7C6C">
        <w:rPr>
          <w:rFonts w:ascii="Times New Roman" w:hAnsi="Times New Roman"/>
          <w:sz w:val="28"/>
          <w:szCs w:val="28"/>
        </w:rPr>
        <w:t>order</w:t>
      </w:r>
      <w:r w:rsidR="00A70575">
        <w:rPr>
          <w:rFonts w:ascii="Times New Roman" w:hAnsi="Times New Roman"/>
          <w:sz w:val="28"/>
          <w:szCs w:val="28"/>
        </w:rPr>
        <w:t xml:space="preserve"> </w:t>
      </w:r>
      <w:r w:rsidR="008E5196">
        <w:rPr>
          <w:rFonts w:ascii="Times New Roman" w:hAnsi="Times New Roman"/>
          <w:sz w:val="28"/>
          <w:szCs w:val="28"/>
        </w:rPr>
        <w:t>in terms of section</w:t>
      </w:r>
      <w:r w:rsidR="00F537FA">
        <w:rPr>
          <w:rFonts w:ascii="Times New Roman" w:hAnsi="Times New Roman"/>
          <w:sz w:val="28"/>
          <w:szCs w:val="28"/>
        </w:rPr>
        <w:t xml:space="preserve"> 47(6)(e)</w:t>
      </w:r>
      <w:r w:rsidR="00F537FA">
        <w:rPr>
          <w:rStyle w:val="FootnoteReference"/>
          <w:rFonts w:ascii="Times New Roman" w:hAnsi="Times New Roman"/>
          <w:sz w:val="28"/>
          <w:szCs w:val="28"/>
        </w:rPr>
        <w:footnoteReference w:id="2"/>
      </w:r>
      <w:r w:rsidR="00F537FA">
        <w:rPr>
          <w:rFonts w:ascii="Times New Roman" w:hAnsi="Times New Roman"/>
          <w:sz w:val="28"/>
          <w:szCs w:val="28"/>
        </w:rPr>
        <w:t xml:space="preserve"> of the Mental health Care Act 17 of 2002.</w:t>
      </w:r>
      <w:r>
        <w:rPr>
          <w:rFonts w:ascii="Times New Roman" w:hAnsi="Times New Roman"/>
          <w:sz w:val="28"/>
          <w:szCs w:val="28"/>
        </w:rPr>
        <w:t xml:space="preserve"> </w:t>
      </w:r>
    </w:p>
    <w:p w14:paraId="4102C742" w14:textId="77777777" w:rsidR="00390951" w:rsidRPr="00C32025" w:rsidRDefault="00390951" w:rsidP="00390951">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4"/>
          <w:szCs w:val="24"/>
          <w:lang w:val="en-GB"/>
        </w:rPr>
      </w:pPr>
    </w:p>
    <w:p w14:paraId="22A315DB" w14:textId="77777777" w:rsidR="00390951" w:rsidRPr="00C32025" w:rsidRDefault="00390951" w:rsidP="00390951">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8"/>
          <w:szCs w:val="28"/>
          <w:lang w:val="en-GB"/>
        </w:rPr>
      </w:pPr>
      <w:r w:rsidRPr="00C32025">
        <w:rPr>
          <w:rFonts w:ascii="Times New Roman" w:eastAsia="Times New Roman" w:hAnsi="Times New Roman"/>
          <w:b/>
          <w:sz w:val="28"/>
          <w:szCs w:val="28"/>
          <w:lang w:val="en-GB"/>
        </w:rPr>
        <w:t>JUDGMENT</w:t>
      </w:r>
    </w:p>
    <w:p w14:paraId="658A3518" w14:textId="77777777" w:rsidR="00390951" w:rsidRPr="00C32025" w:rsidRDefault="00390951" w:rsidP="00390951">
      <w:pPr>
        <w:pBdr>
          <w:top w:val="single" w:sz="12" w:space="1" w:color="auto"/>
          <w:bottom w:val="single" w:sz="12" w:space="1" w:color="auto"/>
        </w:pBdr>
        <w:tabs>
          <w:tab w:val="left" w:pos="5625"/>
        </w:tabs>
        <w:spacing w:after="0" w:line="360" w:lineRule="auto"/>
        <w:ind w:left="2268" w:right="95" w:hanging="2268"/>
        <w:jc w:val="both"/>
        <w:rPr>
          <w:rFonts w:ascii="Times New Roman" w:eastAsia="Times New Roman" w:hAnsi="Times New Roman"/>
          <w:b/>
          <w:sz w:val="24"/>
          <w:szCs w:val="24"/>
          <w:lang w:val="en-GB"/>
        </w:rPr>
      </w:pPr>
    </w:p>
    <w:p w14:paraId="0223BEF3" w14:textId="77777777" w:rsidR="00390951" w:rsidRDefault="00390951" w:rsidP="00390951">
      <w:pP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272388D1" w14:textId="75F9E9A8" w:rsidR="00CE450B" w:rsidRDefault="00390951" w:rsidP="00E02C72">
      <w:pPr>
        <w:spacing w:after="0" w:line="360" w:lineRule="auto"/>
        <w:ind w:left="720" w:hanging="720"/>
        <w:jc w:val="both"/>
        <w:rPr>
          <w:rFonts w:ascii="Times New Roman" w:eastAsia="Times New Roman" w:hAnsi="Times New Roman" w:cs="Times New Roman"/>
          <w:bCs/>
          <w:sz w:val="28"/>
          <w:szCs w:val="28"/>
          <w:lang w:val="en-GB"/>
        </w:rPr>
      </w:pPr>
      <w:r w:rsidRPr="00C32025">
        <w:rPr>
          <w:rFonts w:ascii="Times New Roman" w:eastAsia="Times New Roman" w:hAnsi="Times New Roman" w:cs="Times New Roman"/>
          <w:bCs/>
          <w:sz w:val="28"/>
          <w:szCs w:val="28"/>
          <w:lang w:val="en-GB"/>
        </w:rPr>
        <w:t>[1]</w:t>
      </w:r>
      <w:r>
        <w:rPr>
          <w:rFonts w:ascii="Times New Roman" w:eastAsia="Times New Roman" w:hAnsi="Times New Roman" w:cs="Times New Roman"/>
          <w:bCs/>
          <w:sz w:val="28"/>
          <w:szCs w:val="28"/>
          <w:lang w:val="en-GB"/>
        </w:rPr>
        <w:tab/>
      </w:r>
      <w:r w:rsidR="00CE450B">
        <w:rPr>
          <w:rFonts w:ascii="Times New Roman" w:eastAsia="Times New Roman" w:hAnsi="Times New Roman" w:cs="Times New Roman"/>
          <w:bCs/>
          <w:sz w:val="28"/>
          <w:szCs w:val="28"/>
          <w:lang w:val="en-GB"/>
        </w:rPr>
        <w:t xml:space="preserve">This is an urgent application “that the accused be released immediately in terms of the principles of </w:t>
      </w:r>
      <w:r w:rsidR="00CE450B" w:rsidRPr="00CE450B">
        <w:rPr>
          <w:rFonts w:ascii="Times New Roman" w:eastAsia="Times New Roman" w:hAnsi="Times New Roman" w:cs="Times New Roman"/>
          <w:bCs/>
          <w:i/>
          <w:iCs/>
          <w:sz w:val="28"/>
          <w:szCs w:val="28"/>
          <w:lang w:val="en-GB"/>
        </w:rPr>
        <w:t>de libero homine in exhibendo</w:t>
      </w:r>
      <w:r w:rsidR="00CE450B">
        <w:rPr>
          <w:rFonts w:ascii="Times New Roman" w:eastAsia="Times New Roman" w:hAnsi="Times New Roman" w:cs="Times New Roman"/>
          <w:bCs/>
          <w:sz w:val="28"/>
          <w:szCs w:val="28"/>
          <w:lang w:val="en-GB"/>
        </w:rPr>
        <w:t xml:space="preserve"> or </w:t>
      </w:r>
      <w:r w:rsidR="00CE450B" w:rsidRPr="00CE450B">
        <w:rPr>
          <w:rFonts w:ascii="Times New Roman" w:eastAsia="Times New Roman" w:hAnsi="Times New Roman" w:cs="Times New Roman"/>
          <w:bCs/>
          <w:i/>
          <w:iCs/>
          <w:sz w:val="28"/>
          <w:szCs w:val="28"/>
          <w:lang w:val="en-GB"/>
        </w:rPr>
        <w:t>habeas corpus</w:t>
      </w:r>
      <w:r w:rsidR="00CE450B">
        <w:rPr>
          <w:rFonts w:ascii="Times New Roman" w:eastAsia="Times New Roman" w:hAnsi="Times New Roman" w:cs="Times New Roman"/>
          <w:bCs/>
          <w:i/>
          <w:iCs/>
          <w:sz w:val="28"/>
          <w:szCs w:val="28"/>
          <w:lang w:val="en-GB"/>
        </w:rPr>
        <w:t>.</w:t>
      </w:r>
    </w:p>
    <w:p w14:paraId="76E597DF" w14:textId="77777777" w:rsidR="00CE450B" w:rsidRDefault="00CE450B" w:rsidP="00E02C72">
      <w:pPr>
        <w:spacing w:after="0" w:line="360" w:lineRule="auto"/>
        <w:ind w:left="720" w:hanging="720"/>
        <w:jc w:val="both"/>
        <w:rPr>
          <w:rFonts w:ascii="Times New Roman" w:eastAsia="Times New Roman" w:hAnsi="Times New Roman" w:cs="Times New Roman"/>
          <w:bCs/>
          <w:sz w:val="28"/>
          <w:szCs w:val="28"/>
          <w:lang w:val="en-GB"/>
        </w:rPr>
      </w:pPr>
    </w:p>
    <w:p w14:paraId="094FA0AC" w14:textId="6467CFA9" w:rsidR="0079366B" w:rsidRDefault="00CE450B" w:rsidP="00E02C72">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79366B">
        <w:rPr>
          <w:rFonts w:ascii="Times New Roman" w:eastAsia="Times New Roman" w:hAnsi="Times New Roman" w:cs="Times New Roman"/>
          <w:bCs/>
          <w:sz w:val="28"/>
          <w:szCs w:val="28"/>
          <w:lang w:val="en-GB"/>
        </w:rPr>
        <w:t>It is alleged that the accused was unlawfully held in custody from 30 March 2022 to date.</w:t>
      </w:r>
    </w:p>
    <w:p w14:paraId="765AED44" w14:textId="194D39E0" w:rsidR="0079366B" w:rsidRDefault="0079366B" w:rsidP="00E02C72">
      <w:pPr>
        <w:spacing w:after="0" w:line="360" w:lineRule="auto"/>
        <w:ind w:left="720" w:hanging="720"/>
        <w:jc w:val="both"/>
        <w:rPr>
          <w:rFonts w:ascii="Times New Roman" w:eastAsia="Times New Roman" w:hAnsi="Times New Roman" w:cs="Times New Roman"/>
          <w:bCs/>
          <w:sz w:val="28"/>
          <w:szCs w:val="28"/>
          <w:lang w:val="en-GB"/>
        </w:rPr>
      </w:pPr>
    </w:p>
    <w:p w14:paraId="42B1F6B4" w14:textId="56674C43" w:rsidR="0079366B" w:rsidRPr="00480E15" w:rsidRDefault="0079366B" w:rsidP="00E02C72">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9C23C4">
        <w:rPr>
          <w:rFonts w:ascii="Times New Roman" w:eastAsia="Times New Roman" w:hAnsi="Times New Roman" w:cs="Times New Roman"/>
          <w:bCs/>
          <w:sz w:val="28"/>
          <w:szCs w:val="28"/>
          <w:lang w:val="en-GB"/>
        </w:rPr>
        <w:t xml:space="preserve">The </w:t>
      </w:r>
      <w:r w:rsidR="009C23C4" w:rsidRPr="00CE450B">
        <w:rPr>
          <w:rFonts w:ascii="Times New Roman" w:eastAsia="Times New Roman" w:hAnsi="Times New Roman" w:cs="Times New Roman"/>
          <w:bCs/>
          <w:i/>
          <w:iCs/>
          <w:sz w:val="28"/>
          <w:szCs w:val="28"/>
          <w:lang w:val="en-GB"/>
        </w:rPr>
        <w:t>de libero homine in exhibendo</w:t>
      </w:r>
      <w:r w:rsidR="009C23C4">
        <w:rPr>
          <w:rFonts w:ascii="Times New Roman" w:eastAsia="Times New Roman" w:hAnsi="Times New Roman" w:cs="Times New Roman"/>
          <w:bCs/>
          <w:sz w:val="28"/>
          <w:szCs w:val="28"/>
          <w:lang w:val="en-GB"/>
        </w:rPr>
        <w:t xml:space="preserve"> </w:t>
      </w:r>
      <w:r w:rsidR="00C00A8F">
        <w:rPr>
          <w:rFonts w:ascii="Times New Roman" w:eastAsia="Times New Roman" w:hAnsi="Times New Roman" w:cs="Times New Roman"/>
          <w:bCs/>
          <w:sz w:val="28"/>
          <w:szCs w:val="28"/>
          <w:lang w:val="en-GB"/>
        </w:rPr>
        <w:t>is</w:t>
      </w:r>
      <w:r w:rsidR="00C00A8F" w:rsidRPr="00DE5F5C">
        <w:rPr>
          <w:rFonts w:ascii="Times New Roman" w:eastAsia="Times New Roman" w:hAnsi="Times New Roman" w:cs="Times New Roman"/>
          <w:bCs/>
          <w:sz w:val="28"/>
          <w:szCs w:val="28"/>
          <w:lang w:val="en-GB"/>
        </w:rPr>
        <w:t xml:space="preserve"> </w:t>
      </w:r>
      <w:r w:rsidR="00C00A8F">
        <w:rPr>
          <w:rFonts w:ascii="Times New Roman" w:eastAsia="Times New Roman" w:hAnsi="Times New Roman" w:cs="Times New Roman"/>
          <w:bCs/>
          <w:sz w:val="28"/>
          <w:szCs w:val="28"/>
          <w:lang w:val="en-GB"/>
        </w:rPr>
        <w:t>a</w:t>
      </w:r>
      <w:r w:rsidR="00B92C08">
        <w:rPr>
          <w:rFonts w:ascii="Times New Roman" w:eastAsia="Times New Roman" w:hAnsi="Times New Roman" w:cs="Times New Roman"/>
          <w:bCs/>
          <w:sz w:val="28"/>
          <w:szCs w:val="28"/>
          <w:lang w:val="en-GB"/>
        </w:rPr>
        <w:t>n</w:t>
      </w:r>
      <w:r w:rsidR="00C00A8F" w:rsidRPr="00DE5F5C">
        <w:rPr>
          <w:rFonts w:ascii="Times New Roman" w:eastAsia="Times New Roman" w:hAnsi="Times New Roman" w:cs="Times New Roman"/>
          <w:bCs/>
          <w:sz w:val="28"/>
          <w:szCs w:val="28"/>
          <w:lang w:val="en-GB"/>
        </w:rPr>
        <w:t xml:space="preserve"> important writ</w:t>
      </w:r>
      <w:r w:rsidR="00C00A8F">
        <w:rPr>
          <w:rFonts w:ascii="Times New Roman" w:eastAsia="Times New Roman" w:hAnsi="Times New Roman" w:cs="Times New Roman"/>
          <w:bCs/>
          <w:sz w:val="28"/>
          <w:szCs w:val="28"/>
          <w:lang w:val="en-GB"/>
        </w:rPr>
        <w:t xml:space="preserve"> in </w:t>
      </w:r>
      <w:r w:rsidR="00C00A8F" w:rsidRPr="00DE5F5C">
        <w:rPr>
          <w:rFonts w:ascii="Times New Roman" w:eastAsia="Times New Roman" w:hAnsi="Times New Roman" w:cs="Times New Roman"/>
          <w:bCs/>
          <w:sz w:val="28"/>
          <w:szCs w:val="28"/>
          <w:lang w:val="en-GB"/>
        </w:rPr>
        <w:t>constitutional law</w:t>
      </w:r>
      <w:r w:rsidR="00C00A8F">
        <w:rPr>
          <w:rFonts w:ascii="Times New Roman" w:eastAsia="Times New Roman" w:hAnsi="Times New Roman" w:cs="Times New Roman"/>
          <w:bCs/>
          <w:sz w:val="28"/>
          <w:szCs w:val="28"/>
          <w:lang w:val="en-GB"/>
        </w:rPr>
        <w:t xml:space="preserve"> and must be</w:t>
      </w:r>
      <w:r w:rsidR="00C00A8F" w:rsidRPr="00DE5F5C">
        <w:rPr>
          <w:rFonts w:ascii="Times New Roman" w:eastAsia="Times New Roman" w:hAnsi="Times New Roman" w:cs="Times New Roman"/>
          <w:bCs/>
          <w:sz w:val="28"/>
          <w:szCs w:val="28"/>
          <w:lang w:val="en-GB"/>
        </w:rPr>
        <w:t xml:space="preserve"> afford</w:t>
      </w:r>
      <w:r w:rsidR="00C00A8F">
        <w:rPr>
          <w:rFonts w:ascii="Times New Roman" w:eastAsia="Times New Roman" w:hAnsi="Times New Roman" w:cs="Times New Roman"/>
          <w:bCs/>
          <w:sz w:val="28"/>
          <w:szCs w:val="28"/>
          <w:lang w:val="en-GB"/>
        </w:rPr>
        <w:t>ed</w:t>
      </w:r>
      <w:r w:rsidR="00C00A8F" w:rsidRPr="00DE5F5C">
        <w:rPr>
          <w:rFonts w:ascii="Times New Roman" w:eastAsia="Times New Roman" w:hAnsi="Times New Roman" w:cs="Times New Roman"/>
          <w:bCs/>
          <w:sz w:val="28"/>
          <w:szCs w:val="28"/>
          <w:lang w:val="en-GB"/>
        </w:rPr>
        <w:t xml:space="preserve"> a swift remedy in all cases of illegal restraint or confinement</w:t>
      </w:r>
      <w:r w:rsidR="00C00A8F">
        <w:rPr>
          <w:rFonts w:ascii="Times New Roman" w:eastAsia="Times New Roman" w:hAnsi="Times New Roman" w:cs="Times New Roman"/>
          <w:bCs/>
          <w:sz w:val="28"/>
          <w:szCs w:val="28"/>
          <w:lang w:val="en-GB"/>
        </w:rPr>
        <w:t xml:space="preserve">. </w:t>
      </w:r>
      <w:r w:rsidR="0017723E">
        <w:rPr>
          <w:rFonts w:ascii="Times New Roman" w:eastAsia="Times New Roman" w:hAnsi="Times New Roman" w:cs="Times New Roman"/>
          <w:bCs/>
          <w:sz w:val="28"/>
          <w:szCs w:val="28"/>
          <w:lang w:val="en-GB"/>
        </w:rPr>
        <w:t xml:space="preserve">It </w:t>
      </w:r>
      <w:r w:rsidR="00C00A8F">
        <w:rPr>
          <w:rFonts w:ascii="Times New Roman" w:eastAsia="Times New Roman" w:hAnsi="Times New Roman" w:cs="Times New Roman"/>
          <w:bCs/>
          <w:sz w:val="28"/>
          <w:szCs w:val="28"/>
          <w:lang w:val="en-GB"/>
        </w:rPr>
        <w:t>was</w:t>
      </w:r>
      <w:r w:rsidR="0017723E">
        <w:rPr>
          <w:rFonts w:ascii="Times New Roman" w:eastAsia="Times New Roman" w:hAnsi="Times New Roman" w:cs="Times New Roman"/>
          <w:bCs/>
          <w:sz w:val="28"/>
          <w:szCs w:val="28"/>
          <w:lang w:val="en-GB"/>
        </w:rPr>
        <w:t xml:space="preserve"> therefore ordered that t</w:t>
      </w:r>
      <w:r w:rsidR="0017723E" w:rsidRPr="0017723E">
        <w:rPr>
          <w:rFonts w:ascii="Times New Roman" w:eastAsia="Times New Roman" w:hAnsi="Times New Roman" w:cs="Times New Roman"/>
          <w:bCs/>
          <w:sz w:val="28"/>
          <w:szCs w:val="28"/>
          <w:lang w:val="en-GB"/>
        </w:rPr>
        <w:t xml:space="preserve">he Uniform Rules relating to service and process are dispensed with and it </w:t>
      </w:r>
      <w:r w:rsidR="00C00A8F">
        <w:rPr>
          <w:rFonts w:ascii="Times New Roman" w:eastAsia="Times New Roman" w:hAnsi="Times New Roman" w:cs="Times New Roman"/>
          <w:bCs/>
          <w:sz w:val="28"/>
          <w:szCs w:val="28"/>
          <w:lang w:val="en-GB"/>
        </w:rPr>
        <w:t>was</w:t>
      </w:r>
      <w:r w:rsidR="0017723E" w:rsidRPr="0017723E">
        <w:rPr>
          <w:rFonts w:ascii="Times New Roman" w:eastAsia="Times New Roman" w:hAnsi="Times New Roman" w:cs="Times New Roman"/>
          <w:bCs/>
          <w:sz w:val="28"/>
          <w:szCs w:val="28"/>
          <w:lang w:val="en-GB"/>
        </w:rPr>
        <w:t xml:space="preserve"> directed </w:t>
      </w:r>
      <w:r w:rsidR="00185B94">
        <w:rPr>
          <w:rFonts w:ascii="Times New Roman" w:eastAsia="Times New Roman" w:hAnsi="Times New Roman" w:cs="Times New Roman"/>
          <w:bCs/>
          <w:sz w:val="28"/>
          <w:szCs w:val="28"/>
          <w:lang w:val="en-GB"/>
        </w:rPr>
        <w:t xml:space="preserve">that </w:t>
      </w:r>
      <w:r w:rsidR="0017723E">
        <w:rPr>
          <w:rFonts w:ascii="Times New Roman" w:eastAsia="Times New Roman" w:hAnsi="Times New Roman" w:cs="Times New Roman"/>
          <w:bCs/>
          <w:sz w:val="28"/>
          <w:szCs w:val="28"/>
          <w:lang w:val="en-GB"/>
        </w:rPr>
        <w:t>the</w:t>
      </w:r>
      <w:r w:rsidR="0017723E" w:rsidRPr="0017723E">
        <w:rPr>
          <w:rFonts w:ascii="Times New Roman" w:eastAsia="Times New Roman" w:hAnsi="Times New Roman" w:cs="Times New Roman"/>
          <w:bCs/>
          <w:sz w:val="28"/>
          <w:szCs w:val="28"/>
          <w:lang w:val="en-GB"/>
        </w:rPr>
        <w:t xml:space="preserve"> motion be heard on an urgent basis in terms of the provisions of Uniform Rule 6(12).</w:t>
      </w:r>
    </w:p>
    <w:p w14:paraId="294A2712" w14:textId="77777777" w:rsidR="0079366B" w:rsidRDefault="0079366B" w:rsidP="00E02C72">
      <w:pPr>
        <w:spacing w:after="0" w:line="360" w:lineRule="auto"/>
        <w:ind w:left="720" w:hanging="720"/>
        <w:jc w:val="both"/>
        <w:rPr>
          <w:rFonts w:ascii="Times New Roman" w:eastAsia="Times New Roman" w:hAnsi="Times New Roman" w:cs="Times New Roman"/>
          <w:bCs/>
          <w:sz w:val="28"/>
          <w:szCs w:val="28"/>
          <w:lang w:val="en-GB"/>
        </w:rPr>
      </w:pPr>
    </w:p>
    <w:p w14:paraId="69C75AC9" w14:textId="10DF0277" w:rsidR="00410B4D" w:rsidRDefault="0079366B" w:rsidP="00DE5F5C">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C00A8F">
        <w:rPr>
          <w:rFonts w:ascii="Times New Roman" w:eastAsia="Times New Roman" w:hAnsi="Times New Roman" w:cs="Times New Roman"/>
          <w:bCs/>
          <w:sz w:val="28"/>
          <w:szCs w:val="28"/>
          <w:lang w:val="en-GB"/>
        </w:rPr>
        <w:t xml:space="preserve">The facts and circumstances of the case are </w:t>
      </w:r>
      <w:r w:rsidR="00C00A8F" w:rsidRPr="0079366B">
        <w:rPr>
          <w:rFonts w:ascii="Times New Roman" w:eastAsia="Times New Roman" w:hAnsi="Times New Roman" w:cs="Times New Roman"/>
          <w:bCs/>
          <w:i/>
          <w:iCs/>
          <w:sz w:val="28"/>
          <w:szCs w:val="28"/>
          <w:lang w:val="en-GB"/>
        </w:rPr>
        <w:t>sui generis</w:t>
      </w:r>
      <w:r w:rsidR="00C00A8F">
        <w:rPr>
          <w:rFonts w:ascii="Times New Roman" w:eastAsia="Times New Roman" w:hAnsi="Times New Roman" w:cs="Times New Roman"/>
          <w:bCs/>
          <w:i/>
          <w:iCs/>
          <w:sz w:val="28"/>
          <w:szCs w:val="28"/>
          <w:lang w:val="en-GB"/>
        </w:rPr>
        <w:t xml:space="preserve"> </w:t>
      </w:r>
      <w:r w:rsidR="00C00A8F">
        <w:rPr>
          <w:rFonts w:ascii="Times New Roman" w:eastAsia="Times New Roman" w:hAnsi="Times New Roman" w:cs="Times New Roman"/>
          <w:bCs/>
          <w:sz w:val="28"/>
          <w:szCs w:val="28"/>
          <w:lang w:val="en-GB"/>
        </w:rPr>
        <w:t>and definitely not as straight forward as it would seem at first glance.</w:t>
      </w:r>
      <w:r w:rsidR="00DE5F5C">
        <w:rPr>
          <w:rFonts w:ascii="Times New Roman" w:eastAsia="Times New Roman" w:hAnsi="Times New Roman" w:cs="Times New Roman"/>
          <w:bCs/>
          <w:sz w:val="28"/>
          <w:szCs w:val="28"/>
          <w:lang w:val="en-GB"/>
        </w:rPr>
        <w:t xml:space="preserve"> </w:t>
      </w:r>
    </w:p>
    <w:p w14:paraId="6CEE4EF0" w14:textId="566E5A15" w:rsidR="00E02C72" w:rsidRDefault="00410B4D" w:rsidP="00E02C72">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B76BA4">
        <w:rPr>
          <w:rFonts w:ascii="Times New Roman" w:eastAsia="Times New Roman" w:hAnsi="Times New Roman" w:cs="Times New Roman"/>
          <w:bCs/>
          <w:sz w:val="28"/>
          <w:szCs w:val="28"/>
          <w:lang w:val="en-GB"/>
        </w:rPr>
        <w:t>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E02C72">
        <w:rPr>
          <w:rFonts w:ascii="Times New Roman" w:eastAsia="Times New Roman" w:hAnsi="Times New Roman" w:cs="Times New Roman"/>
          <w:bCs/>
          <w:sz w:val="28"/>
          <w:szCs w:val="28"/>
          <w:lang w:val="en-GB"/>
        </w:rPr>
        <w:t xml:space="preserve">In </w:t>
      </w:r>
      <w:r w:rsidR="00E02C72" w:rsidRPr="009C6B69">
        <w:rPr>
          <w:rFonts w:ascii="Times New Roman" w:eastAsia="Times New Roman" w:hAnsi="Times New Roman" w:cs="Times New Roman"/>
          <w:bCs/>
          <w:i/>
          <w:iCs/>
          <w:sz w:val="28"/>
          <w:szCs w:val="28"/>
          <w:lang w:val="en-GB"/>
        </w:rPr>
        <w:t>Lethoko and another v Minister of Defence and others</w:t>
      </w:r>
      <w:r w:rsidR="00E02C72" w:rsidRPr="00E02C72">
        <w:rPr>
          <w:rFonts w:ascii="Times New Roman" w:eastAsia="Times New Roman" w:hAnsi="Times New Roman" w:cs="Times New Roman"/>
          <w:bCs/>
          <w:sz w:val="28"/>
          <w:szCs w:val="28"/>
          <w:lang w:val="en-GB"/>
        </w:rPr>
        <w:t xml:space="preserve"> 2021 (2) SACR 661 (FB)</w:t>
      </w:r>
      <w:r w:rsidR="00E02C72">
        <w:rPr>
          <w:rFonts w:ascii="Times New Roman" w:eastAsia="Times New Roman" w:hAnsi="Times New Roman" w:cs="Times New Roman"/>
          <w:bCs/>
          <w:sz w:val="28"/>
          <w:szCs w:val="28"/>
          <w:lang w:val="en-GB"/>
        </w:rPr>
        <w:t xml:space="preserve"> I ruled that:</w:t>
      </w:r>
    </w:p>
    <w:p w14:paraId="4617CCF4" w14:textId="5BC89E7E" w:rsidR="00E02C72" w:rsidRPr="00097D2C" w:rsidRDefault="00E02C72" w:rsidP="00E02C72">
      <w:pPr>
        <w:spacing w:after="0" w:line="360" w:lineRule="auto"/>
        <w:ind w:left="720"/>
        <w:jc w:val="both"/>
        <w:rPr>
          <w:rFonts w:ascii="Times New Roman" w:eastAsia="Times New Roman" w:hAnsi="Times New Roman" w:cs="Times New Roman"/>
          <w:bCs/>
          <w:sz w:val="24"/>
          <w:szCs w:val="24"/>
          <w:lang w:val="en-GB"/>
        </w:rPr>
      </w:pPr>
      <w:r w:rsidRPr="00E02C72">
        <w:rPr>
          <w:rFonts w:ascii="Times New Roman" w:eastAsia="Times New Roman" w:hAnsi="Times New Roman" w:cs="Times New Roman"/>
          <w:bCs/>
          <w:sz w:val="24"/>
          <w:szCs w:val="24"/>
          <w:lang w:val="en-GB"/>
        </w:rPr>
        <w:t xml:space="preserve">[32] </w:t>
      </w:r>
      <w:r w:rsidR="00826F1D">
        <w:rPr>
          <w:rFonts w:ascii="Times New Roman" w:eastAsia="Times New Roman" w:hAnsi="Times New Roman" w:cs="Times New Roman"/>
          <w:bCs/>
          <w:sz w:val="24"/>
          <w:szCs w:val="24"/>
          <w:lang w:val="en-GB"/>
        </w:rPr>
        <w:t>…</w:t>
      </w:r>
      <w:r w:rsidRPr="00E02C72">
        <w:rPr>
          <w:rFonts w:ascii="Times New Roman" w:eastAsia="Times New Roman" w:hAnsi="Times New Roman" w:cs="Times New Roman"/>
          <w:bCs/>
          <w:sz w:val="24"/>
          <w:szCs w:val="24"/>
          <w:u w:val="single"/>
          <w:lang w:val="en-GB"/>
        </w:rPr>
        <w:t>A healthy democracy and the protection of the citizen in general demand that cases of this nature be tried and concluded. The inappropriate management of criminal cases by individuals must not cause the rule of law to fail the country.</w:t>
      </w:r>
      <w:r w:rsidR="00097D2C">
        <w:rPr>
          <w:rFonts w:ascii="Times New Roman" w:eastAsia="Times New Roman" w:hAnsi="Times New Roman" w:cs="Times New Roman"/>
          <w:bCs/>
          <w:sz w:val="24"/>
          <w:szCs w:val="24"/>
          <w:u w:val="single"/>
          <w:lang w:val="en-GB"/>
        </w:rPr>
        <w:t xml:space="preserve"> </w:t>
      </w:r>
    </w:p>
    <w:p w14:paraId="632F801E" w14:textId="3052ED32" w:rsidR="00E02C72" w:rsidRDefault="00E02C72" w:rsidP="00E02C72">
      <w:pPr>
        <w:spacing w:after="0" w:line="360" w:lineRule="auto"/>
        <w:jc w:val="both"/>
        <w:rPr>
          <w:rFonts w:ascii="Times New Roman" w:eastAsia="Times New Roman" w:hAnsi="Times New Roman" w:cs="Times New Roman"/>
          <w:bCs/>
          <w:sz w:val="24"/>
          <w:szCs w:val="24"/>
          <w:u w:val="single"/>
          <w:lang w:val="en-GB"/>
        </w:rPr>
      </w:pPr>
    </w:p>
    <w:p w14:paraId="78625906" w14:textId="77403FC3" w:rsidR="00E02C72" w:rsidRDefault="00E02C72" w:rsidP="003B700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matter </w:t>
      </w:r>
      <w:r w:rsidRPr="00E02C72">
        <w:rPr>
          <w:rFonts w:ascii="Times New Roman" w:eastAsia="Times New Roman" w:hAnsi="Times New Roman" w:cs="Times New Roman"/>
          <w:bCs/>
          <w:i/>
          <w:iCs/>
          <w:sz w:val="28"/>
          <w:szCs w:val="28"/>
          <w:lang w:val="en-GB"/>
        </w:rPr>
        <w:t>in casu</w:t>
      </w:r>
      <w:r>
        <w:rPr>
          <w:rFonts w:ascii="Times New Roman" w:eastAsia="Times New Roman" w:hAnsi="Times New Roman" w:cs="Times New Roman"/>
          <w:bCs/>
          <w:sz w:val="28"/>
          <w:szCs w:val="28"/>
          <w:lang w:val="en-GB"/>
        </w:rPr>
        <w:t xml:space="preserve"> is an example </w:t>
      </w:r>
      <w:r w:rsidR="009C6B69">
        <w:rPr>
          <w:rFonts w:ascii="Times New Roman" w:eastAsia="Times New Roman" w:hAnsi="Times New Roman" w:cs="Times New Roman"/>
          <w:bCs/>
          <w:sz w:val="28"/>
          <w:szCs w:val="28"/>
          <w:lang w:val="en-GB"/>
        </w:rPr>
        <w:t xml:space="preserve">of </w:t>
      </w:r>
      <w:r w:rsidR="00E864AD">
        <w:rPr>
          <w:rFonts w:ascii="Times New Roman" w:eastAsia="Times New Roman" w:hAnsi="Times New Roman" w:cs="Times New Roman"/>
          <w:bCs/>
          <w:sz w:val="28"/>
          <w:szCs w:val="28"/>
          <w:lang w:val="en-GB"/>
        </w:rPr>
        <w:t xml:space="preserve">human </w:t>
      </w:r>
      <w:r w:rsidR="009C6B69">
        <w:rPr>
          <w:rFonts w:ascii="Times New Roman" w:eastAsia="Times New Roman" w:hAnsi="Times New Roman" w:cs="Times New Roman"/>
          <w:bCs/>
          <w:sz w:val="28"/>
          <w:szCs w:val="28"/>
          <w:lang w:val="en-GB"/>
        </w:rPr>
        <w:t>errors that shamed the administration of justice; this is true for all the parties involved.</w:t>
      </w:r>
      <w:r w:rsidR="00CE450B">
        <w:rPr>
          <w:rFonts w:ascii="Times New Roman" w:eastAsia="Times New Roman" w:hAnsi="Times New Roman" w:cs="Times New Roman"/>
          <w:bCs/>
          <w:sz w:val="28"/>
          <w:szCs w:val="28"/>
          <w:lang w:val="en-GB"/>
        </w:rPr>
        <w:t xml:space="preserve"> </w:t>
      </w:r>
      <w:r w:rsidR="00B517ED">
        <w:rPr>
          <w:rFonts w:ascii="Times New Roman" w:eastAsia="Times New Roman" w:hAnsi="Times New Roman" w:cs="Times New Roman"/>
          <w:bCs/>
          <w:sz w:val="28"/>
          <w:szCs w:val="28"/>
          <w:lang w:val="en-GB"/>
        </w:rPr>
        <w:t>The administration to ensure the proper handling of the case was not done.</w:t>
      </w:r>
    </w:p>
    <w:p w14:paraId="01F7152B" w14:textId="77777777" w:rsidR="003B7005" w:rsidRPr="00E02C72" w:rsidRDefault="003B7005" w:rsidP="003B7005">
      <w:pPr>
        <w:spacing w:after="0" w:line="360" w:lineRule="auto"/>
        <w:ind w:left="720" w:hanging="720"/>
        <w:jc w:val="both"/>
        <w:rPr>
          <w:rFonts w:ascii="Times New Roman" w:eastAsia="Times New Roman" w:hAnsi="Times New Roman" w:cs="Times New Roman"/>
          <w:bCs/>
          <w:sz w:val="28"/>
          <w:szCs w:val="28"/>
          <w:lang w:val="en-GB"/>
        </w:rPr>
      </w:pPr>
    </w:p>
    <w:p w14:paraId="780BEB4A" w14:textId="5E2C1E36" w:rsidR="000C7125" w:rsidRDefault="00E02C72" w:rsidP="007C487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EF4824">
        <w:rPr>
          <w:rFonts w:ascii="Times New Roman" w:eastAsia="Times New Roman" w:hAnsi="Times New Roman" w:cs="Times New Roman"/>
          <w:bCs/>
          <w:sz w:val="28"/>
          <w:szCs w:val="28"/>
          <w:lang w:val="en-GB"/>
        </w:rPr>
        <w:t>The accused</w:t>
      </w:r>
      <w:r w:rsidR="00712953">
        <w:rPr>
          <w:rFonts w:ascii="Times New Roman" w:eastAsia="Times New Roman" w:hAnsi="Times New Roman" w:cs="Times New Roman"/>
          <w:bCs/>
          <w:sz w:val="28"/>
          <w:szCs w:val="28"/>
          <w:lang w:val="en-GB"/>
        </w:rPr>
        <w:t xml:space="preserve"> </w:t>
      </w:r>
      <w:r w:rsidR="009C6B69">
        <w:rPr>
          <w:rFonts w:ascii="Times New Roman" w:eastAsia="Times New Roman" w:hAnsi="Times New Roman" w:cs="Times New Roman"/>
          <w:bCs/>
          <w:sz w:val="28"/>
          <w:szCs w:val="28"/>
          <w:lang w:val="en-GB"/>
        </w:rPr>
        <w:t>was</w:t>
      </w:r>
      <w:r w:rsidR="00712953">
        <w:rPr>
          <w:rFonts w:ascii="Times New Roman" w:eastAsia="Times New Roman" w:hAnsi="Times New Roman" w:cs="Times New Roman"/>
          <w:bCs/>
          <w:sz w:val="28"/>
          <w:szCs w:val="28"/>
          <w:lang w:val="en-GB"/>
        </w:rPr>
        <w:t xml:space="preserve"> arrested on 4 May 2016. After an unsuccessful application for </w:t>
      </w:r>
      <w:r w:rsidR="0042777D">
        <w:rPr>
          <w:rFonts w:ascii="Times New Roman" w:eastAsia="Times New Roman" w:hAnsi="Times New Roman" w:cs="Times New Roman"/>
          <w:bCs/>
          <w:sz w:val="28"/>
          <w:szCs w:val="28"/>
          <w:lang w:val="en-GB"/>
        </w:rPr>
        <w:t>bail,</w:t>
      </w:r>
      <w:r w:rsidR="00712953">
        <w:rPr>
          <w:rFonts w:ascii="Times New Roman" w:eastAsia="Times New Roman" w:hAnsi="Times New Roman" w:cs="Times New Roman"/>
          <w:bCs/>
          <w:sz w:val="28"/>
          <w:szCs w:val="28"/>
          <w:lang w:val="en-GB"/>
        </w:rPr>
        <w:t xml:space="preserve"> he remained in custody pending the finalization of the trial. </w:t>
      </w:r>
    </w:p>
    <w:p w14:paraId="3C5C913F" w14:textId="463CE1FF" w:rsidR="007C4877" w:rsidRDefault="007C4877" w:rsidP="007C4877">
      <w:pPr>
        <w:spacing w:after="0" w:line="360" w:lineRule="auto"/>
        <w:ind w:left="720" w:hanging="720"/>
        <w:jc w:val="both"/>
        <w:rPr>
          <w:rFonts w:ascii="Times New Roman" w:eastAsia="Times New Roman" w:hAnsi="Times New Roman" w:cs="Times New Roman"/>
          <w:bCs/>
          <w:sz w:val="28"/>
          <w:szCs w:val="28"/>
          <w:lang w:val="en-GB"/>
        </w:rPr>
      </w:pPr>
    </w:p>
    <w:p w14:paraId="53A95334" w14:textId="26A2B066" w:rsidR="0042777D" w:rsidRDefault="007C4877" w:rsidP="005900BA">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It would appear that bail was refused due to his previous convictions, the manner in which he attempted to evade arrest by the use of </w:t>
      </w:r>
      <w:r w:rsidR="00507BEF">
        <w:rPr>
          <w:rFonts w:ascii="Times New Roman" w:eastAsia="Times New Roman" w:hAnsi="Times New Roman" w:cs="Times New Roman"/>
          <w:bCs/>
          <w:sz w:val="28"/>
          <w:szCs w:val="28"/>
          <w:lang w:val="en-GB"/>
        </w:rPr>
        <w:t>alias’s,</w:t>
      </w:r>
      <w:r w:rsidR="005900BA">
        <w:rPr>
          <w:rFonts w:ascii="Times New Roman" w:eastAsia="Times New Roman" w:hAnsi="Times New Roman" w:cs="Times New Roman"/>
          <w:bCs/>
          <w:sz w:val="28"/>
          <w:szCs w:val="28"/>
          <w:lang w:val="en-GB"/>
        </w:rPr>
        <w:t xml:space="preserve"> his unstable family circumstances, the seriousness of the crime and the strength of the case.</w:t>
      </w:r>
      <w:r w:rsidR="00507BEF">
        <w:rPr>
          <w:rFonts w:ascii="Times New Roman" w:eastAsia="Times New Roman" w:hAnsi="Times New Roman" w:cs="Times New Roman"/>
          <w:bCs/>
          <w:sz w:val="28"/>
          <w:szCs w:val="28"/>
          <w:lang w:val="en-GB"/>
        </w:rPr>
        <w:t xml:space="preserve"> </w:t>
      </w:r>
    </w:p>
    <w:p w14:paraId="1881AC5A" w14:textId="77777777" w:rsidR="005900BA" w:rsidRDefault="005900BA" w:rsidP="005900BA">
      <w:pPr>
        <w:spacing w:after="0" w:line="360" w:lineRule="auto"/>
        <w:ind w:left="720" w:hanging="720"/>
        <w:jc w:val="both"/>
        <w:rPr>
          <w:rFonts w:ascii="Times New Roman" w:eastAsia="Times New Roman" w:hAnsi="Times New Roman" w:cs="Times New Roman"/>
          <w:bCs/>
          <w:sz w:val="28"/>
          <w:szCs w:val="28"/>
          <w:lang w:val="en-GB"/>
        </w:rPr>
      </w:pPr>
    </w:p>
    <w:p w14:paraId="2B5CB0F8" w14:textId="484F9A26" w:rsidR="006576E5" w:rsidRDefault="0042777D" w:rsidP="006576E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On 3 September 2018 the court ordered a separation of trials in terms of section 157(2) of the Criminal Procedure Act 51 of 1977 </w:t>
      </w:r>
      <w:r w:rsidR="000A53B4">
        <w:rPr>
          <w:rFonts w:ascii="Times New Roman" w:eastAsia="Times New Roman" w:hAnsi="Times New Roman" w:cs="Times New Roman"/>
          <w:bCs/>
          <w:sz w:val="28"/>
          <w:szCs w:val="28"/>
          <w:lang w:val="en-GB"/>
        </w:rPr>
        <w:t xml:space="preserve">(“CPA”) </w:t>
      </w:r>
      <w:r>
        <w:rPr>
          <w:rFonts w:ascii="Times New Roman" w:eastAsia="Times New Roman" w:hAnsi="Times New Roman" w:cs="Times New Roman"/>
          <w:bCs/>
          <w:sz w:val="28"/>
          <w:szCs w:val="28"/>
          <w:lang w:val="en-GB"/>
        </w:rPr>
        <w:t xml:space="preserve">between </w:t>
      </w:r>
      <w:r w:rsidR="005F1A46">
        <w:rPr>
          <w:rFonts w:ascii="Times New Roman" w:eastAsia="Times New Roman" w:hAnsi="Times New Roman" w:cs="Times New Roman"/>
          <w:bCs/>
          <w:sz w:val="28"/>
          <w:szCs w:val="28"/>
          <w:lang w:val="en-GB"/>
        </w:rPr>
        <w:t>the accused</w:t>
      </w:r>
      <w:r w:rsidR="00534BDA">
        <w:rPr>
          <w:rFonts w:ascii="Times New Roman" w:eastAsia="Times New Roman" w:hAnsi="Times New Roman" w:cs="Times New Roman"/>
          <w:bCs/>
          <w:sz w:val="28"/>
          <w:szCs w:val="28"/>
          <w:lang w:val="en-GB"/>
        </w:rPr>
        <w:t xml:space="preserve"> (“Accused 1”)</w:t>
      </w:r>
      <w:r>
        <w:rPr>
          <w:rFonts w:ascii="Times New Roman" w:eastAsia="Times New Roman" w:hAnsi="Times New Roman" w:cs="Times New Roman"/>
          <w:bCs/>
          <w:sz w:val="28"/>
          <w:szCs w:val="28"/>
          <w:lang w:val="en-GB"/>
        </w:rPr>
        <w:t xml:space="preserve"> and his co-accused</w:t>
      </w:r>
      <w:r w:rsidR="000A53B4">
        <w:rPr>
          <w:rFonts w:ascii="Times New Roman" w:eastAsia="Times New Roman" w:hAnsi="Times New Roman" w:cs="Times New Roman"/>
          <w:bCs/>
          <w:sz w:val="28"/>
          <w:szCs w:val="28"/>
          <w:lang w:val="en-GB"/>
        </w:rPr>
        <w:t xml:space="preserve">. </w:t>
      </w:r>
      <w:r w:rsidR="005F1A46">
        <w:rPr>
          <w:rFonts w:ascii="Times New Roman" w:eastAsia="Times New Roman" w:hAnsi="Times New Roman" w:cs="Times New Roman"/>
          <w:bCs/>
          <w:sz w:val="28"/>
          <w:szCs w:val="28"/>
          <w:lang w:val="en-GB"/>
        </w:rPr>
        <w:t>The accused</w:t>
      </w:r>
      <w:r w:rsidR="000A53B4">
        <w:rPr>
          <w:rFonts w:ascii="Times New Roman" w:eastAsia="Times New Roman" w:hAnsi="Times New Roman" w:cs="Times New Roman"/>
          <w:bCs/>
          <w:sz w:val="28"/>
          <w:szCs w:val="28"/>
          <w:lang w:val="en-GB"/>
        </w:rPr>
        <w:t xml:space="preserve"> was declared a </w:t>
      </w:r>
      <w:r w:rsidR="00A637BE">
        <w:rPr>
          <w:rFonts w:ascii="Times New Roman" w:eastAsia="Times New Roman" w:hAnsi="Times New Roman" w:cs="Times New Roman"/>
          <w:bCs/>
          <w:sz w:val="28"/>
          <w:szCs w:val="28"/>
          <w:lang w:val="en-GB"/>
        </w:rPr>
        <w:t>S</w:t>
      </w:r>
      <w:r w:rsidR="000A53B4">
        <w:rPr>
          <w:rFonts w:ascii="Times New Roman" w:eastAsia="Times New Roman" w:hAnsi="Times New Roman" w:cs="Times New Roman"/>
          <w:bCs/>
          <w:sz w:val="28"/>
          <w:szCs w:val="28"/>
          <w:lang w:val="en-GB"/>
        </w:rPr>
        <w:t xml:space="preserve">tate </w:t>
      </w:r>
      <w:r w:rsidR="00A637BE">
        <w:rPr>
          <w:rFonts w:ascii="Times New Roman" w:eastAsia="Times New Roman" w:hAnsi="Times New Roman" w:cs="Times New Roman"/>
          <w:bCs/>
          <w:sz w:val="28"/>
          <w:szCs w:val="28"/>
          <w:lang w:val="en-GB"/>
        </w:rPr>
        <w:t>P</w:t>
      </w:r>
      <w:r w:rsidR="000A53B4">
        <w:rPr>
          <w:rFonts w:ascii="Times New Roman" w:eastAsia="Times New Roman" w:hAnsi="Times New Roman" w:cs="Times New Roman"/>
          <w:bCs/>
          <w:sz w:val="28"/>
          <w:szCs w:val="28"/>
          <w:lang w:val="en-GB"/>
        </w:rPr>
        <w:t xml:space="preserve">atient in terms of Chapter 13 of the CPA due to his incapacity to understand the proceedings. </w:t>
      </w:r>
      <w:r w:rsidR="00FF6658">
        <w:rPr>
          <w:rFonts w:ascii="Times New Roman" w:eastAsia="Times New Roman" w:hAnsi="Times New Roman" w:cs="Times New Roman"/>
          <w:bCs/>
          <w:sz w:val="28"/>
          <w:szCs w:val="28"/>
          <w:lang w:val="en-GB"/>
        </w:rPr>
        <w:t xml:space="preserve">The diagnosis was Psychotic Disorder Unspecified &amp; Cannabis Use Disorder. </w:t>
      </w:r>
      <w:r w:rsidR="004E1AD7">
        <w:rPr>
          <w:rFonts w:ascii="Times New Roman" w:eastAsia="Times New Roman" w:hAnsi="Times New Roman" w:cs="Times New Roman"/>
          <w:bCs/>
          <w:sz w:val="28"/>
          <w:szCs w:val="28"/>
          <w:lang w:val="en-GB"/>
        </w:rPr>
        <w:t xml:space="preserve">His abuse of </w:t>
      </w:r>
      <w:r w:rsidR="00630BB5">
        <w:rPr>
          <w:rFonts w:ascii="Times New Roman" w:eastAsia="Times New Roman" w:hAnsi="Times New Roman" w:cs="Times New Roman"/>
          <w:bCs/>
          <w:sz w:val="28"/>
          <w:szCs w:val="28"/>
          <w:lang w:val="en-GB"/>
        </w:rPr>
        <w:t xml:space="preserve">harmful </w:t>
      </w:r>
      <w:r w:rsidR="004E1AD7">
        <w:rPr>
          <w:rFonts w:ascii="Times New Roman" w:eastAsia="Times New Roman" w:hAnsi="Times New Roman" w:cs="Times New Roman"/>
          <w:bCs/>
          <w:sz w:val="28"/>
          <w:szCs w:val="28"/>
          <w:lang w:val="en-GB"/>
        </w:rPr>
        <w:t xml:space="preserve">substances apparently caused his condition. </w:t>
      </w:r>
      <w:r w:rsidR="000A53B4">
        <w:rPr>
          <w:rFonts w:ascii="Times New Roman" w:eastAsia="Times New Roman" w:hAnsi="Times New Roman" w:cs="Times New Roman"/>
          <w:bCs/>
          <w:sz w:val="28"/>
          <w:szCs w:val="28"/>
          <w:lang w:val="en-GB"/>
        </w:rPr>
        <w:t xml:space="preserve">He was ruled to, at the time of the alleged crime, had the ability to distinguish between right and wrong and to control his actions accordingly. </w:t>
      </w:r>
    </w:p>
    <w:p w14:paraId="12DACC40" w14:textId="77777777" w:rsidR="00FF6658" w:rsidRDefault="00FF6658" w:rsidP="00D82D2C">
      <w:pPr>
        <w:spacing w:after="0" w:line="360" w:lineRule="auto"/>
        <w:ind w:left="720" w:hanging="720"/>
        <w:jc w:val="both"/>
        <w:rPr>
          <w:rFonts w:ascii="Times New Roman" w:eastAsia="Times New Roman" w:hAnsi="Times New Roman" w:cs="Times New Roman"/>
          <w:bCs/>
          <w:sz w:val="28"/>
          <w:szCs w:val="28"/>
          <w:lang w:val="en-GB"/>
        </w:rPr>
      </w:pPr>
    </w:p>
    <w:p w14:paraId="20C69BC8" w14:textId="170AC2AB" w:rsidR="0042777D" w:rsidRDefault="006576E5" w:rsidP="00D82D2C">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B76BA4">
        <w:rPr>
          <w:rFonts w:ascii="Times New Roman" w:eastAsia="Times New Roman" w:hAnsi="Times New Roman" w:cs="Times New Roman"/>
          <w:bCs/>
          <w:sz w:val="28"/>
          <w:szCs w:val="28"/>
          <w:lang w:val="en-GB"/>
        </w:rPr>
        <w:t>10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0A53B4">
        <w:rPr>
          <w:rFonts w:ascii="Times New Roman" w:eastAsia="Times New Roman" w:hAnsi="Times New Roman" w:cs="Times New Roman"/>
          <w:bCs/>
          <w:sz w:val="28"/>
          <w:szCs w:val="28"/>
          <w:lang w:val="en-GB"/>
        </w:rPr>
        <w:t>The order</w:t>
      </w:r>
      <w:r w:rsidR="00534BDA">
        <w:rPr>
          <w:rFonts w:ascii="Times New Roman" w:eastAsia="Times New Roman" w:hAnsi="Times New Roman" w:cs="Times New Roman"/>
          <w:bCs/>
          <w:sz w:val="28"/>
          <w:szCs w:val="28"/>
          <w:lang w:val="en-GB"/>
        </w:rPr>
        <w:t xml:space="preserve"> </w:t>
      </w:r>
      <w:r w:rsidR="000A5DC9">
        <w:rPr>
          <w:rFonts w:ascii="Times New Roman" w:eastAsia="Times New Roman" w:hAnsi="Times New Roman" w:cs="Times New Roman"/>
          <w:bCs/>
          <w:sz w:val="28"/>
          <w:szCs w:val="28"/>
          <w:lang w:val="en-GB"/>
        </w:rPr>
        <w:t xml:space="preserve">of 3 September 2018 </w:t>
      </w:r>
      <w:r w:rsidR="000A53B4">
        <w:rPr>
          <w:rFonts w:ascii="Times New Roman" w:eastAsia="Times New Roman" w:hAnsi="Times New Roman" w:cs="Times New Roman"/>
          <w:bCs/>
          <w:sz w:val="28"/>
          <w:szCs w:val="28"/>
          <w:lang w:val="en-GB"/>
        </w:rPr>
        <w:t>reads as follows</w:t>
      </w:r>
      <w:r w:rsidR="00534BDA">
        <w:rPr>
          <w:rFonts w:ascii="Times New Roman" w:eastAsia="Times New Roman" w:hAnsi="Times New Roman" w:cs="Times New Roman"/>
          <w:bCs/>
          <w:sz w:val="28"/>
          <w:szCs w:val="28"/>
          <w:lang w:val="en-GB"/>
        </w:rPr>
        <w:t>:</w:t>
      </w:r>
    </w:p>
    <w:p w14:paraId="6CEBE574" w14:textId="7E88848A" w:rsidR="00534BDA" w:rsidRDefault="00534BDA" w:rsidP="00534BDA">
      <w:pPr>
        <w:pStyle w:val="ListParagraph"/>
        <w:numPr>
          <w:ilvl w:val="0"/>
          <w:numId w:val="11"/>
        </w:numPr>
        <w:spacing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Accused 1 is declared a State Patient in terms of Section 77(6)(i) of the Criminal Procedure Act 51 of 1977, a</w:t>
      </w:r>
      <w:r w:rsidR="000871CC">
        <w:rPr>
          <w:rFonts w:ascii="Times New Roman" w:eastAsia="Times New Roman" w:hAnsi="Times New Roman" w:cs="Times New Roman"/>
          <w:bCs/>
          <w:sz w:val="24"/>
          <w:szCs w:val="24"/>
          <w:lang w:val="en-GB"/>
        </w:rPr>
        <w:t xml:space="preserve">s </w:t>
      </w:r>
      <w:r>
        <w:rPr>
          <w:rFonts w:ascii="Times New Roman" w:eastAsia="Times New Roman" w:hAnsi="Times New Roman" w:cs="Times New Roman"/>
          <w:bCs/>
          <w:sz w:val="24"/>
          <w:szCs w:val="24"/>
          <w:lang w:val="en-GB"/>
        </w:rPr>
        <w:t>amended.</w:t>
      </w:r>
    </w:p>
    <w:p w14:paraId="268F7332" w14:textId="0E161AAA" w:rsidR="00534BDA" w:rsidRPr="005C7A3B" w:rsidRDefault="00534BDA" w:rsidP="00534BDA">
      <w:pPr>
        <w:pStyle w:val="ListParagraph"/>
        <w:numPr>
          <w:ilvl w:val="0"/>
          <w:numId w:val="11"/>
        </w:numPr>
        <w:spacing w:line="360" w:lineRule="auto"/>
        <w:jc w:val="both"/>
        <w:rPr>
          <w:rFonts w:ascii="Times New Roman" w:eastAsia="Times New Roman" w:hAnsi="Times New Roman" w:cs="Times New Roman"/>
          <w:bCs/>
          <w:sz w:val="24"/>
          <w:szCs w:val="24"/>
          <w:u w:val="single"/>
          <w:lang w:val="en-GB"/>
        </w:rPr>
      </w:pPr>
      <w:bookmarkStart w:id="1" w:name="_Hlk103758578"/>
      <w:r>
        <w:rPr>
          <w:rFonts w:ascii="Times New Roman" w:eastAsia="Times New Roman" w:hAnsi="Times New Roman" w:cs="Times New Roman"/>
          <w:bCs/>
          <w:sz w:val="24"/>
          <w:szCs w:val="24"/>
          <w:lang w:val="en-GB"/>
        </w:rPr>
        <w:t xml:space="preserve">Accused 1 is referred to the Free State Psychiatric Complex Bloemfontein for admission and treatment and </w:t>
      </w:r>
      <w:r w:rsidRPr="005C7A3B">
        <w:rPr>
          <w:rFonts w:ascii="Times New Roman" w:eastAsia="Times New Roman" w:hAnsi="Times New Roman" w:cs="Times New Roman"/>
          <w:bCs/>
          <w:sz w:val="24"/>
          <w:szCs w:val="24"/>
          <w:u w:val="single"/>
          <w:lang w:val="en-GB"/>
        </w:rPr>
        <w:t>be kept there until an order is granted by a Judge in Chambers on Application.</w:t>
      </w:r>
    </w:p>
    <w:bookmarkEnd w:id="1"/>
    <w:p w14:paraId="0109A3BC" w14:textId="769E1EB0" w:rsidR="00534BDA" w:rsidRDefault="00534BDA" w:rsidP="00534BDA">
      <w:pPr>
        <w:pStyle w:val="ListParagraph"/>
        <w:numPr>
          <w:ilvl w:val="0"/>
          <w:numId w:val="11"/>
        </w:numPr>
        <w:spacing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The trial o</w:t>
      </w:r>
      <w:r w:rsidR="00C16B7A">
        <w:rPr>
          <w:rFonts w:ascii="Times New Roman" w:eastAsia="Times New Roman" w:hAnsi="Times New Roman" w:cs="Times New Roman"/>
          <w:bCs/>
          <w:sz w:val="24"/>
          <w:szCs w:val="24"/>
          <w:lang w:val="en-GB"/>
        </w:rPr>
        <w:t>f</w:t>
      </w:r>
      <w:r>
        <w:rPr>
          <w:rFonts w:ascii="Times New Roman" w:eastAsia="Times New Roman" w:hAnsi="Times New Roman" w:cs="Times New Roman"/>
          <w:bCs/>
          <w:sz w:val="24"/>
          <w:szCs w:val="24"/>
          <w:lang w:val="en-GB"/>
        </w:rPr>
        <w:t xml:space="preserve"> Accused 1 is separated from that of Accused 2 in terms of section 157(2) of the Criminal Procedure Act 51 of 1977, as amended.</w:t>
      </w:r>
    </w:p>
    <w:p w14:paraId="27EF500D" w14:textId="464D3D89" w:rsidR="000C1905" w:rsidRDefault="00534BDA" w:rsidP="000C1905">
      <w:pPr>
        <w:pStyle w:val="ListParagraph"/>
        <w:numPr>
          <w:ilvl w:val="0"/>
          <w:numId w:val="11"/>
        </w:numPr>
        <w:spacing w:after="0"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Accused 2 is to continue to stand trial under case number 12/2017.</w:t>
      </w:r>
      <w:r w:rsidR="00097D2C">
        <w:rPr>
          <w:rFonts w:ascii="Times New Roman" w:eastAsia="Times New Roman" w:hAnsi="Times New Roman" w:cs="Times New Roman"/>
          <w:bCs/>
          <w:sz w:val="24"/>
          <w:szCs w:val="24"/>
          <w:lang w:val="en-GB"/>
        </w:rPr>
        <w:t xml:space="preserve"> </w:t>
      </w:r>
      <w:r w:rsidR="00097D2C" w:rsidRPr="00097D2C">
        <w:rPr>
          <w:rFonts w:ascii="Times New Roman" w:eastAsia="Times New Roman" w:hAnsi="Times New Roman" w:cs="Times New Roman"/>
          <w:bCs/>
          <w:sz w:val="24"/>
          <w:szCs w:val="24"/>
          <w:lang w:val="en-GB"/>
        </w:rPr>
        <w:t>(Accentuation added)</w:t>
      </w:r>
    </w:p>
    <w:p w14:paraId="429C7659" w14:textId="77777777" w:rsidR="000C1905" w:rsidRDefault="000C1905" w:rsidP="000C1905">
      <w:pPr>
        <w:spacing w:after="0" w:line="360" w:lineRule="auto"/>
        <w:jc w:val="both"/>
        <w:rPr>
          <w:rFonts w:ascii="Times New Roman" w:eastAsia="Times New Roman" w:hAnsi="Times New Roman" w:cs="Times New Roman"/>
          <w:bCs/>
          <w:sz w:val="28"/>
          <w:szCs w:val="28"/>
          <w:lang w:val="en-GB"/>
        </w:rPr>
      </w:pPr>
    </w:p>
    <w:p w14:paraId="0D147F40" w14:textId="5F563A0E" w:rsidR="00D40D92" w:rsidRDefault="000C1905" w:rsidP="000473B8">
      <w:pPr>
        <w:spacing w:after="0" w:line="360" w:lineRule="auto"/>
        <w:ind w:left="720" w:hanging="720"/>
        <w:jc w:val="both"/>
        <w:rPr>
          <w:rFonts w:ascii="Times New Roman" w:eastAsia="Times New Roman" w:hAnsi="Times New Roman" w:cs="Times New Roman"/>
          <w:bCs/>
          <w:sz w:val="28"/>
          <w:szCs w:val="28"/>
          <w:lang w:val="en-GB"/>
        </w:rPr>
      </w:pPr>
      <w:r w:rsidRPr="000C1905">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11</w:t>
      </w:r>
      <w:r w:rsidRPr="000C1905">
        <w:rPr>
          <w:rFonts w:ascii="Times New Roman" w:eastAsia="Times New Roman" w:hAnsi="Times New Roman" w:cs="Times New Roman"/>
          <w:bCs/>
          <w:sz w:val="28"/>
          <w:szCs w:val="28"/>
          <w:lang w:val="en-GB"/>
        </w:rPr>
        <w:t>]</w:t>
      </w:r>
      <w:r w:rsidRPr="000C1905">
        <w:rPr>
          <w:rFonts w:ascii="Times New Roman" w:eastAsia="Times New Roman" w:hAnsi="Times New Roman" w:cs="Times New Roman"/>
          <w:bCs/>
          <w:sz w:val="28"/>
          <w:szCs w:val="28"/>
          <w:lang w:val="en-GB"/>
        </w:rPr>
        <w:tab/>
      </w:r>
      <w:r w:rsidR="00C113DE">
        <w:rPr>
          <w:rFonts w:ascii="Times New Roman" w:eastAsia="Times New Roman" w:hAnsi="Times New Roman" w:cs="Times New Roman"/>
          <w:bCs/>
          <w:sz w:val="28"/>
          <w:szCs w:val="28"/>
          <w:lang w:val="en-GB"/>
        </w:rPr>
        <w:t xml:space="preserve">The court </w:t>
      </w:r>
      <w:r w:rsidR="00C113DE" w:rsidRPr="00C113DE">
        <w:rPr>
          <w:rFonts w:ascii="Times New Roman" w:eastAsia="Times New Roman" w:hAnsi="Times New Roman" w:cs="Times New Roman"/>
          <w:bCs/>
          <w:i/>
          <w:iCs/>
          <w:sz w:val="28"/>
          <w:szCs w:val="28"/>
          <w:lang w:val="en-GB"/>
        </w:rPr>
        <w:t>a quo</w:t>
      </w:r>
      <w:r w:rsidR="00C113DE">
        <w:rPr>
          <w:rFonts w:ascii="Times New Roman" w:eastAsia="Times New Roman" w:hAnsi="Times New Roman" w:cs="Times New Roman"/>
          <w:bCs/>
          <w:sz w:val="28"/>
          <w:szCs w:val="28"/>
          <w:lang w:val="en-GB"/>
        </w:rPr>
        <w:t xml:space="preserve"> neglected to order the continued incarceration of the accused after his discharge from the Free State Psychiatric Complex. </w:t>
      </w:r>
      <w:r w:rsidR="00D40D92">
        <w:rPr>
          <w:rFonts w:ascii="Times New Roman" w:eastAsia="Times New Roman" w:hAnsi="Times New Roman" w:cs="Times New Roman"/>
          <w:bCs/>
          <w:sz w:val="28"/>
          <w:szCs w:val="28"/>
          <w:lang w:val="en-GB"/>
        </w:rPr>
        <w:t xml:space="preserve">The court </w:t>
      </w:r>
      <w:r w:rsidR="00D40D92" w:rsidRPr="0077399F">
        <w:rPr>
          <w:rFonts w:ascii="Times New Roman" w:eastAsia="Times New Roman" w:hAnsi="Times New Roman" w:cs="Times New Roman"/>
          <w:bCs/>
          <w:i/>
          <w:iCs/>
          <w:sz w:val="28"/>
          <w:szCs w:val="28"/>
          <w:lang w:val="en-GB"/>
        </w:rPr>
        <w:t>a quo</w:t>
      </w:r>
      <w:r w:rsidR="00D40D92">
        <w:rPr>
          <w:rFonts w:ascii="Times New Roman" w:eastAsia="Times New Roman" w:hAnsi="Times New Roman" w:cs="Times New Roman"/>
          <w:bCs/>
          <w:sz w:val="28"/>
          <w:szCs w:val="28"/>
          <w:lang w:val="en-GB"/>
        </w:rPr>
        <w:t xml:space="preserve"> also neglected to issue a warrant to the Free State Psychiatric Complex that makes provision for the accused to be transferred to a prison after discharge from the hospital.  </w:t>
      </w:r>
      <w:r w:rsidR="00476D59">
        <w:rPr>
          <w:rFonts w:ascii="Times New Roman" w:eastAsia="Times New Roman" w:hAnsi="Times New Roman" w:cs="Times New Roman"/>
          <w:bCs/>
          <w:sz w:val="28"/>
          <w:szCs w:val="28"/>
          <w:lang w:val="en-GB"/>
        </w:rPr>
        <w:t>It is an administrati</w:t>
      </w:r>
      <w:r w:rsidR="004C5EC6">
        <w:rPr>
          <w:rFonts w:ascii="Times New Roman" w:eastAsia="Times New Roman" w:hAnsi="Times New Roman" w:cs="Times New Roman"/>
          <w:bCs/>
          <w:sz w:val="28"/>
          <w:szCs w:val="28"/>
          <w:lang w:val="en-GB"/>
        </w:rPr>
        <w:t>ve</w:t>
      </w:r>
      <w:r w:rsidR="00476D59">
        <w:rPr>
          <w:rFonts w:ascii="Times New Roman" w:eastAsia="Times New Roman" w:hAnsi="Times New Roman" w:cs="Times New Roman"/>
          <w:bCs/>
          <w:sz w:val="28"/>
          <w:szCs w:val="28"/>
          <w:lang w:val="en-GB"/>
        </w:rPr>
        <w:t xml:space="preserve"> action and order that would ensure the </w:t>
      </w:r>
      <w:r w:rsidR="007771BD" w:rsidRPr="007771BD">
        <w:rPr>
          <w:rFonts w:ascii="Times New Roman" w:eastAsia="Times New Roman" w:hAnsi="Times New Roman" w:cs="Times New Roman"/>
          <w:bCs/>
          <w:sz w:val="28"/>
          <w:szCs w:val="28"/>
          <w:lang w:val="en-GB"/>
        </w:rPr>
        <w:t>administrative</w:t>
      </w:r>
      <w:r w:rsidR="007771BD">
        <w:rPr>
          <w:rFonts w:ascii="Times New Roman" w:eastAsia="Times New Roman" w:hAnsi="Times New Roman" w:cs="Times New Roman"/>
          <w:bCs/>
          <w:sz w:val="28"/>
          <w:szCs w:val="28"/>
          <w:lang w:val="en-GB"/>
        </w:rPr>
        <w:t xml:space="preserve"> and formal</w:t>
      </w:r>
      <w:r w:rsidR="00476D59">
        <w:rPr>
          <w:rFonts w:ascii="Times New Roman" w:eastAsia="Times New Roman" w:hAnsi="Times New Roman" w:cs="Times New Roman"/>
          <w:bCs/>
          <w:sz w:val="28"/>
          <w:szCs w:val="28"/>
          <w:lang w:val="en-GB"/>
        </w:rPr>
        <w:t xml:space="preserve"> </w:t>
      </w:r>
      <w:r w:rsidR="00D9059A">
        <w:rPr>
          <w:rFonts w:ascii="Times New Roman" w:eastAsia="Times New Roman" w:hAnsi="Times New Roman" w:cs="Times New Roman"/>
          <w:bCs/>
          <w:sz w:val="28"/>
          <w:szCs w:val="28"/>
          <w:lang w:val="en-GB"/>
        </w:rPr>
        <w:t xml:space="preserve">legality of the </w:t>
      </w:r>
      <w:r w:rsidR="00476D59">
        <w:rPr>
          <w:rFonts w:ascii="Times New Roman" w:eastAsia="Times New Roman" w:hAnsi="Times New Roman" w:cs="Times New Roman"/>
          <w:bCs/>
          <w:sz w:val="28"/>
          <w:szCs w:val="28"/>
          <w:lang w:val="en-GB"/>
        </w:rPr>
        <w:t xml:space="preserve">incarceration of the accused. </w:t>
      </w:r>
    </w:p>
    <w:p w14:paraId="694EE7C8" w14:textId="77777777" w:rsidR="00D40D92" w:rsidRDefault="00D40D92" w:rsidP="000473B8">
      <w:pPr>
        <w:spacing w:after="0" w:line="360" w:lineRule="auto"/>
        <w:ind w:left="720" w:hanging="720"/>
        <w:jc w:val="both"/>
        <w:rPr>
          <w:rFonts w:ascii="Times New Roman" w:eastAsia="Times New Roman" w:hAnsi="Times New Roman" w:cs="Times New Roman"/>
          <w:bCs/>
          <w:sz w:val="28"/>
          <w:szCs w:val="28"/>
          <w:lang w:val="en-GB"/>
        </w:rPr>
      </w:pPr>
    </w:p>
    <w:p w14:paraId="251D6F38" w14:textId="3E3AEFFE" w:rsidR="00D40D92" w:rsidRDefault="00D40D92" w:rsidP="000473B8">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12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above did not affect the </w:t>
      </w:r>
      <w:r w:rsidR="00476D59" w:rsidRPr="00D40D92">
        <w:rPr>
          <w:rFonts w:ascii="Times New Roman" w:eastAsia="Times New Roman" w:hAnsi="Times New Roman" w:cs="Times New Roman"/>
          <w:bCs/>
          <w:i/>
          <w:iCs/>
          <w:sz w:val="28"/>
          <w:szCs w:val="28"/>
          <w:lang w:val="en-GB"/>
        </w:rPr>
        <w:t>ex lege</w:t>
      </w:r>
      <w:r>
        <w:rPr>
          <w:rFonts w:ascii="Times New Roman" w:eastAsia="Times New Roman" w:hAnsi="Times New Roman" w:cs="Times New Roman"/>
          <w:bCs/>
          <w:sz w:val="28"/>
          <w:szCs w:val="28"/>
          <w:lang w:val="en-GB"/>
        </w:rPr>
        <w:t xml:space="preserve"> reality that the accused was to be held in custody pending the finalisation of the trial in terms of the CPA. </w:t>
      </w:r>
    </w:p>
    <w:p w14:paraId="4614CC04" w14:textId="77777777" w:rsidR="00D40D92" w:rsidRDefault="00D40D92" w:rsidP="000473B8">
      <w:pPr>
        <w:spacing w:after="0" w:line="360" w:lineRule="auto"/>
        <w:ind w:left="720" w:hanging="720"/>
        <w:jc w:val="both"/>
        <w:rPr>
          <w:rFonts w:ascii="Times New Roman" w:eastAsia="Times New Roman" w:hAnsi="Times New Roman" w:cs="Times New Roman"/>
          <w:bCs/>
          <w:sz w:val="28"/>
          <w:szCs w:val="28"/>
          <w:lang w:val="en-GB"/>
        </w:rPr>
      </w:pPr>
    </w:p>
    <w:p w14:paraId="7EF028CB" w14:textId="0428EEC5" w:rsidR="00C113DE" w:rsidRDefault="00D40D92" w:rsidP="00A15EC8">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13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There is an important and crucial distinction to be made between</w:t>
      </w:r>
      <w:r w:rsidR="00C113DE">
        <w:rPr>
          <w:rFonts w:ascii="Times New Roman" w:eastAsia="Times New Roman" w:hAnsi="Times New Roman" w:cs="Times New Roman"/>
          <w:bCs/>
          <w:sz w:val="28"/>
          <w:szCs w:val="28"/>
          <w:lang w:val="en-GB"/>
        </w:rPr>
        <w:t xml:space="preserve"> the </w:t>
      </w:r>
      <w:r w:rsidR="00C113DE" w:rsidRPr="008B1EB8">
        <w:rPr>
          <w:rFonts w:ascii="Times New Roman" w:eastAsia="Times New Roman" w:hAnsi="Times New Roman" w:cs="Times New Roman"/>
          <w:bCs/>
          <w:sz w:val="28"/>
          <w:szCs w:val="28"/>
          <w:u w:val="single"/>
          <w:lang w:val="en-GB"/>
        </w:rPr>
        <w:t>discharge</w:t>
      </w:r>
      <w:r w:rsidR="00C113DE">
        <w:rPr>
          <w:rFonts w:ascii="Times New Roman" w:eastAsia="Times New Roman" w:hAnsi="Times New Roman" w:cs="Times New Roman"/>
          <w:bCs/>
          <w:sz w:val="28"/>
          <w:szCs w:val="28"/>
          <w:lang w:val="en-GB"/>
        </w:rPr>
        <w:t xml:space="preserve"> of an accused from the hospital and </w:t>
      </w:r>
      <w:r w:rsidR="00861ECF">
        <w:rPr>
          <w:rFonts w:ascii="Times New Roman" w:eastAsia="Times New Roman" w:hAnsi="Times New Roman" w:cs="Times New Roman"/>
          <w:bCs/>
          <w:sz w:val="28"/>
          <w:szCs w:val="28"/>
          <w:lang w:val="en-GB"/>
        </w:rPr>
        <w:t xml:space="preserve">his </w:t>
      </w:r>
      <w:r w:rsidR="00861ECF" w:rsidRPr="008B1EB8">
        <w:rPr>
          <w:rFonts w:ascii="Times New Roman" w:eastAsia="Times New Roman" w:hAnsi="Times New Roman" w:cs="Times New Roman"/>
          <w:bCs/>
          <w:sz w:val="28"/>
          <w:szCs w:val="28"/>
          <w:u w:val="single"/>
          <w:lang w:val="en-GB"/>
        </w:rPr>
        <w:t>release</w:t>
      </w:r>
      <w:r w:rsidR="00861ECF">
        <w:rPr>
          <w:rFonts w:ascii="Times New Roman" w:eastAsia="Times New Roman" w:hAnsi="Times New Roman" w:cs="Times New Roman"/>
          <w:bCs/>
          <w:sz w:val="28"/>
          <w:szCs w:val="28"/>
          <w:lang w:val="en-GB"/>
        </w:rPr>
        <w:t xml:space="preserve"> from custody </w:t>
      </w:r>
      <w:r>
        <w:rPr>
          <w:rFonts w:ascii="Times New Roman" w:eastAsia="Times New Roman" w:hAnsi="Times New Roman" w:cs="Times New Roman"/>
          <w:bCs/>
          <w:sz w:val="28"/>
          <w:szCs w:val="28"/>
          <w:lang w:val="en-GB"/>
        </w:rPr>
        <w:t xml:space="preserve">and prison </w:t>
      </w:r>
      <w:r w:rsidR="00861ECF">
        <w:rPr>
          <w:rFonts w:ascii="Times New Roman" w:eastAsia="Times New Roman" w:hAnsi="Times New Roman" w:cs="Times New Roman"/>
          <w:bCs/>
          <w:sz w:val="28"/>
          <w:szCs w:val="28"/>
          <w:lang w:val="en-GB"/>
        </w:rPr>
        <w:t xml:space="preserve">after arrest. </w:t>
      </w:r>
      <w:r w:rsidR="00A15EC8">
        <w:rPr>
          <w:rFonts w:ascii="Times New Roman" w:eastAsia="Times New Roman" w:hAnsi="Times New Roman" w:cs="Times New Roman"/>
          <w:bCs/>
          <w:sz w:val="28"/>
          <w:szCs w:val="28"/>
          <w:lang w:val="en-GB"/>
        </w:rPr>
        <w:t xml:space="preserve">The discharge of an accused from the hospital is just that and not from custody in terms of Chapters 5, 9 or 10 of the CPA.  </w:t>
      </w:r>
      <w:r w:rsidR="00861ECF">
        <w:rPr>
          <w:rFonts w:ascii="Times New Roman" w:eastAsia="Times New Roman" w:hAnsi="Times New Roman" w:cs="Times New Roman"/>
          <w:bCs/>
          <w:sz w:val="28"/>
          <w:szCs w:val="28"/>
          <w:lang w:val="en-GB"/>
        </w:rPr>
        <w:t xml:space="preserve">His incarceration will </w:t>
      </w:r>
      <w:r w:rsidR="00543CDF">
        <w:rPr>
          <w:rFonts w:ascii="Times New Roman" w:eastAsia="Times New Roman" w:hAnsi="Times New Roman" w:cs="Times New Roman"/>
          <w:bCs/>
          <w:sz w:val="28"/>
          <w:szCs w:val="28"/>
          <w:lang w:val="en-GB"/>
        </w:rPr>
        <w:t>continue</w:t>
      </w:r>
      <w:r w:rsidR="00C66711">
        <w:rPr>
          <w:rFonts w:ascii="Times New Roman" w:eastAsia="Times New Roman" w:hAnsi="Times New Roman" w:cs="Times New Roman"/>
          <w:bCs/>
          <w:sz w:val="28"/>
          <w:szCs w:val="28"/>
          <w:lang w:val="en-GB"/>
        </w:rPr>
        <w:t xml:space="preserve"> and perpetuate</w:t>
      </w:r>
      <w:r w:rsidR="00861ECF">
        <w:rPr>
          <w:rFonts w:ascii="Times New Roman" w:eastAsia="Times New Roman" w:hAnsi="Times New Roman" w:cs="Times New Roman"/>
          <w:bCs/>
          <w:sz w:val="28"/>
          <w:szCs w:val="28"/>
          <w:lang w:val="en-GB"/>
        </w:rPr>
        <w:t xml:space="preserve"> until he is released by a court in terms of the CPA.</w:t>
      </w:r>
      <w:r w:rsidR="00C113DE">
        <w:rPr>
          <w:rFonts w:ascii="Times New Roman" w:eastAsia="Times New Roman" w:hAnsi="Times New Roman" w:cs="Times New Roman"/>
          <w:bCs/>
          <w:sz w:val="28"/>
          <w:szCs w:val="28"/>
          <w:lang w:val="en-GB"/>
        </w:rPr>
        <w:t xml:space="preserve"> </w:t>
      </w:r>
    </w:p>
    <w:p w14:paraId="73251D02" w14:textId="71D6B808" w:rsidR="0077399F" w:rsidRDefault="0077399F" w:rsidP="000473B8">
      <w:pPr>
        <w:spacing w:after="0" w:line="360" w:lineRule="auto"/>
        <w:ind w:left="720" w:hanging="720"/>
        <w:jc w:val="both"/>
        <w:rPr>
          <w:rFonts w:ascii="Times New Roman" w:eastAsia="Times New Roman" w:hAnsi="Times New Roman" w:cs="Times New Roman"/>
          <w:bCs/>
          <w:sz w:val="28"/>
          <w:szCs w:val="28"/>
          <w:lang w:val="en-GB"/>
        </w:rPr>
      </w:pPr>
    </w:p>
    <w:p w14:paraId="555EF0BC" w14:textId="5C0DE59B" w:rsidR="0077399F" w:rsidRPr="00C113DE" w:rsidRDefault="0077399F" w:rsidP="000473B8">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B76BA4">
        <w:rPr>
          <w:rFonts w:ascii="Times New Roman" w:eastAsia="Times New Roman" w:hAnsi="Times New Roman" w:cs="Times New Roman"/>
          <w:bCs/>
          <w:sz w:val="28"/>
          <w:szCs w:val="28"/>
          <w:lang w:val="en-GB"/>
        </w:rPr>
        <w:t>14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4D30F4">
        <w:rPr>
          <w:rFonts w:ascii="Times New Roman" w:eastAsia="Times New Roman" w:hAnsi="Times New Roman" w:cs="Times New Roman"/>
          <w:bCs/>
          <w:sz w:val="28"/>
          <w:szCs w:val="28"/>
          <w:lang w:val="en-GB"/>
        </w:rPr>
        <w:t xml:space="preserve">The Free State Psychiatric Complex acted legally sound and correct when they apparently transferred the accused to the Grootvlei Prison after the Order of the Judge in Chambers on 30 March 2022 for his conditional release in terms of the </w:t>
      </w:r>
      <w:r w:rsidR="004D30F4" w:rsidRPr="004D30F4">
        <w:rPr>
          <w:rFonts w:ascii="Times New Roman" w:eastAsia="Times New Roman" w:hAnsi="Times New Roman" w:cs="Times New Roman"/>
          <w:bCs/>
          <w:sz w:val="28"/>
          <w:szCs w:val="28"/>
          <w:lang w:val="en-GB"/>
        </w:rPr>
        <w:t>Mental Health Act</w:t>
      </w:r>
      <w:r w:rsidR="004D30F4">
        <w:rPr>
          <w:rFonts w:ascii="Times New Roman" w:eastAsia="Times New Roman" w:hAnsi="Times New Roman" w:cs="Times New Roman"/>
          <w:bCs/>
          <w:sz w:val="28"/>
          <w:szCs w:val="28"/>
          <w:lang w:val="en-GB"/>
        </w:rPr>
        <w:t xml:space="preserve"> </w:t>
      </w:r>
      <w:r w:rsidR="00E52C96">
        <w:rPr>
          <w:rFonts w:ascii="Times New Roman" w:eastAsia="Times New Roman" w:hAnsi="Times New Roman" w:cs="Times New Roman"/>
          <w:bCs/>
          <w:sz w:val="28"/>
          <w:szCs w:val="28"/>
          <w:lang w:val="en-GB"/>
        </w:rPr>
        <w:t>1</w:t>
      </w:r>
      <w:r w:rsidR="004D30F4">
        <w:rPr>
          <w:rFonts w:ascii="Times New Roman" w:eastAsia="Times New Roman" w:hAnsi="Times New Roman" w:cs="Times New Roman"/>
          <w:bCs/>
          <w:sz w:val="28"/>
          <w:szCs w:val="28"/>
          <w:lang w:val="en-GB"/>
        </w:rPr>
        <w:t xml:space="preserve">7 of 2002. They discharged him from hospital as they had the legal capacity to do but, not from the custody of the police as they had no authority to do. </w:t>
      </w:r>
    </w:p>
    <w:p w14:paraId="3AE52F21" w14:textId="77777777" w:rsidR="00C113DE" w:rsidRDefault="00C113DE" w:rsidP="000473B8">
      <w:pPr>
        <w:spacing w:after="0" w:line="360" w:lineRule="auto"/>
        <w:ind w:left="720" w:hanging="720"/>
        <w:jc w:val="both"/>
        <w:rPr>
          <w:rFonts w:ascii="Times New Roman" w:eastAsia="Times New Roman" w:hAnsi="Times New Roman" w:cs="Times New Roman"/>
          <w:bCs/>
          <w:sz w:val="28"/>
          <w:szCs w:val="28"/>
          <w:lang w:val="en-GB"/>
        </w:rPr>
      </w:pPr>
    </w:p>
    <w:p w14:paraId="4E3E8A76" w14:textId="400213FB" w:rsidR="00097D2C" w:rsidRDefault="00C113DE" w:rsidP="009241E5">
      <w:pPr>
        <w:spacing w:after="0" w:line="360" w:lineRule="auto"/>
        <w:ind w:left="720" w:hanging="720"/>
        <w:jc w:val="both"/>
        <w:rPr>
          <w:rFonts w:ascii="Times New Roman" w:eastAsia="Times New Roman" w:hAnsi="Times New Roman" w:cs="Times New Roman"/>
          <w:bCs/>
          <w:sz w:val="28"/>
          <w:szCs w:val="28"/>
          <w:lang w:val="en-GB"/>
        </w:rPr>
      </w:pPr>
      <w:r w:rsidRPr="00097D2C">
        <w:rPr>
          <w:rFonts w:ascii="Times New Roman" w:eastAsia="Times New Roman" w:hAnsi="Times New Roman" w:cs="Times New Roman"/>
          <w:bCs/>
          <w:sz w:val="28"/>
          <w:szCs w:val="28"/>
          <w:lang w:val="en-GB"/>
        </w:rPr>
        <w:t>[</w:t>
      </w:r>
      <w:r w:rsidR="00B76BA4" w:rsidRPr="00097D2C">
        <w:rPr>
          <w:rFonts w:ascii="Times New Roman" w:eastAsia="Times New Roman" w:hAnsi="Times New Roman" w:cs="Times New Roman"/>
          <w:bCs/>
          <w:sz w:val="28"/>
          <w:szCs w:val="28"/>
          <w:lang w:val="en-GB"/>
        </w:rPr>
        <w:t>15</w:t>
      </w:r>
      <w:r w:rsidRPr="00097D2C">
        <w:rPr>
          <w:rFonts w:ascii="Times New Roman" w:eastAsia="Times New Roman" w:hAnsi="Times New Roman" w:cs="Times New Roman"/>
          <w:bCs/>
          <w:sz w:val="28"/>
          <w:szCs w:val="28"/>
          <w:lang w:val="en-GB"/>
        </w:rPr>
        <w:t>]</w:t>
      </w:r>
      <w:r w:rsidRPr="00097D2C">
        <w:rPr>
          <w:rFonts w:ascii="Times New Roman" w:eastAsia="Times New Roman" w:hAnsi="Times New Roman" w:cs="Times New Roman"/>
          <w:bCs/>
          <w:sz w:val="28"/>
          <w:szCs w:val="28"/>
          <w:lang w:val="en-GB"/>
        </w:rPr>
        <w:tab/>
      </w:r>
      <w:r w:rsidR="00097D2C">
        <w:rPr>
          <w:rFonts w:ascii="Times New Roman" w:eastAsia="Times New Roman" w:hAnsi="Times New Roman" w:cs="Times New Roman"/>
          <w:bCs/>
          <w:sz w:val="28"/>
          <w:szCs w:val="28"/>
          <w:lang w:val="en-GB"/>
        </w:rPr>
        <w:t>“</w:t>
      </w:r>
      <w:r w:rsidR="00097D2C" w:rsidRPr="00097D2C">
        <w:rPr>
          <w:rFonts w:ascii="Times New Roman" w:eastAsia="Times New Roman" w:hAnsi="Times New Roman" w:cs="Times New Roman"/>
          <w:bCs/>
          <w:sz w:val="28"/>
          <w:szCs w:val="28"/>
          <w:lang w:val="en-GB"/>
        </w:rPr>
        <w:t xml:space="preserve">Accused 1 is referred to the Free State Psychiatric Complex Bloemfontein for admission and treatment and </w:t>
      </w:r>
      <w:r w:rsidR="00097D2C" w:rsidRPr="00097D2C">
        <w:rPr>
          <w:rFonts w:ascii="Times New Roman" w:eastAsia="Times New Roman" w:hAnsi="Times New Roman" w:cs="Times New Roman"/>
          <w:bCs/>
          <w:sz w:val="28"/>
          <w:szCs w:val="28"/>
          <w:u w:val="single"/>
          <w:lang w:val="en-GB"/>
        </w:rPr>
        <w:t>be kept there until an order is granted by a Judge in Chambers on Application</w:t>
      </w:r>
      <w:r w:rsidR="00097D2C">
        <w:rPr>
          <w:rFonts w:ascii="Times New Roman" w:eastAsia="Times New Roman" w:hAnsi="Times New Roman" w:cs="Times New Roman"/>
          <w:bCs/>
          <w:sz w:val="28"/>
          <w:szCs w:val="28"/>
          <w:u w:val="single"/>
          <w:lang w:val="en-GB"/>
        </w:rPr>
        <w:t>”</w:t>
      </w:r>
      <w:r w:rsidR="00097D2C">
        <w:rPr>
          <w:rFonts w:ascii="Times New Roman" w:eastAsia="Times New Roman" w:hAnsi="Times New Roman" w:cs="Times New Roman"/>
          <w:bCs/>
          <w:sz w:val="28"/>
          <w:szCs w:val="28"/>
          <w:lang w:val="en-GB"/>
        </w:rPr>
        <w:t xml:space="preserve"> assumes a legal </w:t>
      </w:r>
      <w:r w:rsidR="009241E5">
        <w:rPr>
          <w:rFonts w:ascii="Times New Roman" w:eastAsia="Times New Roman" w:hAnsi="Times New Roman" w:cs="Times New Roman"/>
          <w:bCs/>
          <w:sz w:val="28"/>
          <w:szCs w:val="28"/>
          <w:lang w:val="en-GB"/>
        </w:rPr>
        <w:t>court order made after due cognisance of all the relevant factors.</w:t>
      </w:r>
    </w:p>
    <w:p w14:paraId="2AC55A6D" w14:textId="77777777" w:rsidR="009241E5" w:rsidRPr="00097D2C" w:rsidRDefault="009241E5" w:rsidP="009241E5">
      <w:pPr>
        <w:spacing w:after="0" w:line="360" w:lineRule="auto"/>
        <w:ind w:left="720" w:hanging="720"/>
        <w:jc w:val="both"/>
        <w:rPr>
          <w:rFonts w:ascii="Times New Roman" w:eastAsia="Times New Roman" w:hAnsi="Times New Roman" w:cs="Times New Roman"/>
          <w:bCs/>
          <w:sz w:val="28"/>
          <w:szCs w:val="28"/>
          <w:lang w:val="en-GB"/>
        </w:rPr>
      </w:pPr>
    </w:p>
    <w:p w14:paraId="2FEB8465" w14:textId="72303F87" w:rsidR="00CA6527" w:rsidRDefault="009241E5" w:rsidP="004D30F4">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[16]</w:t>
      </w:r>
      <w:r>
        <w:rPr>
          <w:rFonts w:ascii="Times New Roman" w:eastAsia="Times New Roman" w:hAnsi="Times New Roman" w:cs="Times New Roman"/>
          <w:bCs/>
          <w:sz w:val="28"/>
          <w:szCs w:val="28"/>
          <w:lang w:val="en-GB"/>
        </w:rPr>
        <w:tab/>
        <w:t xml:space="preserve">The Order by the Judge in Chambers on 30 March 2022 was irregular. </w:t>
      </w:r>
      <w:r w:rsidR="004D30F4">
        <w:rPr>
          <w:rFonts w:ascii="Times New Roman" w:eastAsia="Times New Roman" w:hAnsi="Times New Roman" w:cs="Times New Roman"/>
          <w:bCs/>
          <w:sz w:val="28"/>
          <w:szCs w:val="28"/>
          <w:lang w:val="en-GB"/>
        </w:rPr>
        <w:t>T</w:t>
      </w:r>
      <w:r w:rsidR="00CA6527">
        <w:rPr>
          <w:rFonts w:ascii="Times New Roman" w:eastAsia="Times New Roman" w:hAnsi="Times New Roman" w:cs="Times New Roman"/>
          <w:bCs/>
          <w:sz w:val="28"/>
          <w:szCs w:val="28"/>
          <w:lang w:val="en-GB"/>
        </w:rPr>
        <w:t>he Order by the Judge in Chambers for the conditional release of the accused from the Free State Psychiatric Complex</w:t>
      </w:r>
      <w:r w:rsidR="004D30F4">
        <w:rPr>
          <w:rFonts w:ascii="Times New Roman" w:eastAsia="Times New Roman" w:hAnsi="Times New Roman" w:cs="Times New Roman"/>
          <w:bCs/>
          <w:sz w:val="28"/>
          <w:szCs w:val="28"/>
          <w:lang w:val="en-GB"/>
        </w:rPr>
        <w:t>,</w:t>
      </w:r>
      <w:r w:rsidR="00CA6527">
        <w:rPr>
          <w:rFonts w:ascii="Times New Roman" w:eastAsia="Times New Roman" w:hAnsi="Times New Roman" w:cs="Times New Roman"/>
          <w:bCs/>
          <w:sz w:val="28"/>
          <w:szCs w:val="28"/>
          <w:lang w:val="en-GB"/>
        </w:rPr>
        <w:t xml:space="preserve"> </w:t>
      </w:r>
      <w:r w:rsidR="004D30F4">
        <w:rPr>
          <w:rFonts w:ascii="Times New Roman" w:eastAsia="Times New Roman" w:hAnsi="Times New Roman" w:cs="Times New Roman"/>
          <w:bCs/>
          <w:sz w:val="28"/>
          <w:szCs w:val="28"/>
          <w:lang w:val="en-GB"/>
        </w:rPr>
        <w:t>f</w:t>
      </w:r>
      <w:r w:rsidR="00CA6527">
        <w:rPr>
          <w:rFonts w:ascii="Times New Roman" w:eastAsia="Times New Roman" w:hAnsi="Times New Roman" w:cs="Times New Roman"/>
          <w:bCs/>
          <w:sz w:val="28"/>
          <w:szCs w:val="28"/>
          <w:lang w:val="en-GB"/>
        </w:rPr>
        <w:t xml:space="preserve">irst of </w:t>
      </w:r>
      <w:r w:rsidR="00B06A8C">
        <w:rPr>
          <w:rFonts w:ascii="Times New Roman" w:eastAsia="Times New Roman" w:hAnsi="Times New Roman" w:cs="Times New Roman"/>
          <w:bCs/>
          <w:sz w:val="28"/>
          <w:szCs w:val="28"/>
          <w:lang w:val="en-GB"/>
        </w:rPr>
        <w:t>all,</w:t>
      </w:r>
      <w:r w:rsidR="00CA6527">
        <w:rPr>
          <w:rFonts w:ascii="Times New Roman" w:eastAsia="Times New Roman" w:hAnsi="Times New Roman" w:cs="Times New Roman"/>
          <w:bCs/>
          <w:sz w:val="28"/>
          <w:szCs w:val="28"/>
          <w:lang w:val="en-GB"/>
        </w:rPr>
        <w:t xml:space="preserve"> did it not order the release from custody in terms of the CPA, secondly was the fact that the accused was in custody pending the finalisation of the trial not brought to the attention of the Judge in Chambers</w:t>
      </w:r>
      <w:r w:rsidR="00B50A14">
        <w:rPr>
          <w:rFonts w:ascii="Times New Roman" w:eastAsia="Times New Roman" w:hAnsi="Times New Roman" w:cs="Times New Roman"/>
          <w:bCs/>
          <w:sz w:val="28"/>
          <w:szCs w:val="28"/>
          <w:lang w:val="en-GB"/>
        </w:rPr>
        <w:t xml:space="preserve"> and thirdly was the history and reason for the refusal of bail not known to the Judge in Chambers.</w:t>
      </w:r>
      <w:r w:rsidR="008466E4">
        <w:rPr>
          <w:rFonts w:ascii="Times New Roman" w:eastAsia="Times New Roman" w:hAnsi="Times New Roman" w:cs="Times New Roman"/>
          <w:bCs/>
          <w:sz w:val="28"/>
          <w:szCs w:val="28"/>
          <w:lang w:val="en-GB"/>
        </w:rPr>
        <w:t xml:space="preserve"> If that was the case</w:t>
      </w:r>
      <w:r w:rsidR="003574BB">
        <w:rPr>
          <w:rFonts w:ascii="Times New Roman" w:eastAsia="Times New Roman" w:hAnsi="Times New Roman" w:cs="Times New Roman"/>
          <w:bCs/>
          <w:sz w:val="28"/>
          <w:szCs w:val="28"/>
          <w:lang w:val="en-GB"/>
        </w:rPr>
        <w:t>,</w:t>
      </w:r>
      <w:r w:rsidR="008466E4">
        <w:rPr>
          <w:rFonts w:ascii="Times New Roman" w:eastAsia="Times New Roman" w:hAnsi="Times New Roman" w:cs="Times New Roman"/>
          <w:bCs/>
          <w:sz w:val="28"/>
          <w:szCs w:val="28"/>
          <w:lang w:val="en-GB"/>
        </w:rPr>
        <w:t xml:space="preserve"> the incarceration of the accused would have been ordered. This does not distract from the fact that even though the administrative “paper-work” was </w:t>
      </w:r>
      <w:r w:rsidR="003574BB">
        <w:rPr>
          <w:rFonts w:ascii="Times New Roman" w:eastAsia="Times New Roman" w:hAnsi="Times New Roman" w:cs="Times New Roman"/>
          <w:bCs/>
          <w:sz w:val="28"/>
          <w:szCs w:val="28"/>
          <w:lang w:val="en-GB"/>
        </w:rPr>
        <w:t xml:space="preserve">apparently </w:t>
      </w:r>
      <w:r w:rsidR="008466E4">
        <w:rPr>
          <w:rFonts w:ascii="Times New Roman" w:eastAsia="Times New Roman" w:hAnsi="Times New Roman" w:cs="Times New Roman"/>
          <w:bCs/>
          <w:sz w:val="28"/>
          <w:szCs w:val="28"/>
          <w:lang w:val="en-GB"/>
        </w:rPr>
        <w:t>not available</w:t>
      </w:r>
      <w:r w:rsidR="00180E1F">
        <w:rPr>
          <w:rFonts w:ascii="Times New Roman" w:eastAsia="Times New Roman" w:hAnsi="Times New Roman" w:cs="Times New Roman"/>
          <w:bCs/>
          <w:sz w:val="28"/>
          <w:szCs w:val="28"/>
          <w:lang w:val="en-GB"/>
        </w:rPr>
        <w:t>,</w:t>
      </w:r>
      <w:r w:rsidR="008466E4">
        <w:rPr>
          <w:rFonts w:ascii="Times New Roman" w:eastAsia="Times New Roman" w:hAnsi="Times New Roman" w:cs="Times New Roman"/>
          <w:bCs/>
          <w:sz w:val="28"/>
          <w:szCs w:val="28"/>
          <w:lang w:val="en-GB"/>
        </w:rPr>
        <w:t xml:space="preserve"> </w:t>
      </w:r>
      <w:r w:rsidR="00C153F1">
        <w:rPr>
          <w:rFonts w:ascii="Times New Roman" w:eastAsia="Times New Roman" w:hAnsi="Times New Roman" w:cs="Times New Roman"/>
          <w:bCs/>
          <w:sz w:val="28"/>
          <w:szCs w:val="28"/>
          <w:lang w:val="en-GB"/>
        </w:rPr>
        <w:t xml:space="preserve">the accused was lawfully and </w:t>
      </w:r>
      <w:r w:rsidR="00C153F1" w:rsidRPr="00C153F1">
        <w:rPr>
          <w:rFonts w:ascii="Times New Roman" w:eastAsia="Times New Roman" w:hAnsi="Times New Roman" w:cs="Times New Roman"/>
          <w:bCs/>
          <w:i/>
          <w:iCs/>
          <w:sz w:val="28"/>
          <w:szCs w:val="28"/>
          <w:lang w:val="en-GB"/>
        </w:rPr>
        <w:t>ex lege</w:t>
      </w:r>
      <w:r w:rsidR="00C153F1">
        <w:rPr>
          <w:rFonts w:ascii="Times New Roman" w:eastAsia="Times New Roman" w:hAnsi="Times New Roman" w:cs="Times New Roman"/>
          <w:bCs/>
          <w:sz w:val="28"/>
          <w:szCs w:val="28"/>
          <w:lang w:val="en-GB"/>
        </w:rPr>
        <w:t xml:space="preserve"> in custody</w:t>
      </w:r>
      <w:r w:rsidR="008466E4">
        <w:rPr>
          <w:rFonts w:ascii="Times New Roman" w:eastAsia="Times New Roman" w:hAnsi="Times New Roman" w:cs="Times New Roman"/>
          <w:bCs/>
          <w:sz w:val="28"/>
          <w:szCs w:val="28"/>
          <w:lang w:val="en-GB"/>
        </w:rPr>
        <w:t xml:space="preserve"> </w:t>
      </w:r>
    </w:p>
    <w:p w14:paraId="7F09791E" w14:textId="297862B8" w:rsidR="00B50A14" w:rsidRDefault="00B50A14" w:rsidP="000473B8">
      <w:pPr>
        <w:spacing w:after="0" w:line="360" w:lineRule="auto"/>
        <w:ind w:left="720" w:hanging="720"/>
        <w:jc w:val="both"/>
        <w:rPr>
          <w:rFonts w:ascii="Times New Roman" w:eastAsia="Times New Roman" w:hAnsi="Times New Roman" w:cs="Times New Roman"/>
          <w:bCs/>
          <w:sz w:val="28"/>
          <w:szCs w:val="28"/>
          <w:lang w:val="en-GB"/>
        </w:rPr>
      </w:pPr>
    </w:p>
    <w:p w14:paraId="0A6FF933" w14:textId="1DACD3B3" w:rsidR="00B50A14" w:rsidRDefault="00B50A14" w:rsidP="000473B8">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1</w:t>
      </w:r>
      <w:r w:rsidR="00CC3E38">
        <w:rPr>
          <w:rFonts w:ascii="Times New Roman" w:eastAsia="Times New Roman" w:hAnsi="Times New Roman" w:cs="Times New Roman"/>
          <w:bCs/>
          <w:sz w:val="28"/>
          <w:szCs w:val="28"/>
          <w:lang w:val="en-GB"/>
        </w:rPr>
        <w:t>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w:t>
      </w:r>
      <w:r w:rsidR="00C153F1">
        <w:rPr>
          <w:rFonts w:ascii="Times New Roman" w:eastAsia="Times New Roman" w:hAnsi="Times New Roman" w:cs="Times New Roman"/>
          <w:bCs/>
          <w:sz w:val="28"/>
          <w:szCs w:val="28"/>
          <w:lang w:val="en-GB"/>
        </w:rPr>
        <w:t>e</w:t>
      </w:r>
      <w:r>
        <w:rPr>
          <w:rFonts w:ascii="Times New Roman" w:eastAsia="Times New Roman" w:hAnsi="Times New Roman" w:cs="Times New Roman"/>
          <w:bCs/>
          <w:sz w:val="28"/>
          <w:szCs w:val="28"/>
          <w:lang w:val="en-GB"/>
        </w:rPr>
        <w:t xml:space="preserve"> </w:t>
      </w:r>
      <w:r w:rsidR="00C153F1">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ravesty of justice</w:t>
      </w:r>
      <w:r w:rsidR="00C153F1">
        <w:rPr>
          <w:rFonts w:ascii="Times New Roman" w:eastAsia="Times New Roman" w:hAnsi="Times New Roman" w:cs="Times New Roman"/>
          <w:bCs/>
          <w:sz w:val="28"/>
          <w:szCs w:val="28"/>
          <w:lang w:val="en-GB"/>
        </w:rPr>
        <w:t xml:space="preserve"> lies in the fact that </w:t>
      </w:r>
      <w:r w:rsidR="00B06A8C">
        <w:rPr>
          <w:rFonts w:ascii="Times New Roman" w:eastAsia="Times New Roman" w:hAnsi="Times New Roman" w:cs="Times New Roman"/>
          <w:bCs/>
          <w:sz w:val="28"/>
          <w:szCs w:val="28"/>
          <w:lang w:val="en-GB"/>
        </w:rPr>
        <w:t>a man that was described by the investigating officer in this case as a “career criminal” coming from a family that is known for their criminal activities</w:t>
      </w:r>
      <w:r w:rsidR="00840EE8">
        <w:rPr>
          <w:rFonts w:ascii="Times New Roman" w:eastAsia="Times New Roman" w:hAnsi="Times New Roman" w:cs="Times New Roman"/>
          <w:bCs/>
          <w:sz w:val="28"/>
          <w:szCs w:val="28"/>
          <w:lang w:val="en-GB"/>
        </w:rPr>
        <w:t>,</w:t>
      </w:r>
      <w:r w:rsidR="00C153F1">
        <w:rPr>
          <w:rFonts w:ascii="Times New Roman" w:eastAsia="Times New Roman" w:hAnsi="Times New Roman" w:cs="Times New Roman"/>
          <w:bCs/>
          <w:sz w:val="28"/>
          <w:szCs w:val="28"/>
          <w:lang w:val="en-GB"/>
        </w:rPr>
        <w:t xml:space="preserve"> was released by the Free State Psychiatric Complex on two stints into the community even though he was in </w:t>
      </w:r>
      <w:r w:rsidR="00C153F1">
        <w:rPr>
          <w:rFonts w:ascii="Times New Roman" w:eastAsia="Times New Roman" w:hAnsi="Times New Roman" w:cs="Times New Roman"/>
          <w:bCs/>
          <w:sz w:val="28"/>
          <w:szCs w:val="28"/>
          <w:lang w:val="en-GB"/>
        </w:rPr>
        <w:lastRenderedPageBreak/>
        <w:t>custody</w:t>
      </w:r>
      <w:r w:rsidR="009A1FA5">
        <w:rPr>
          <w:rFonts w:ascii="Times New Roman" w:eastAsia="Times New Roman" w:hAnsi="Times New Roman" w:cs="Times New Roman"/>
          <w:bCs/>
          <w:sz w:val="28"/>
          <w:szCs w:val="28"/>
          <w:lang w:val="en-GB"/>
        </w:rPr>
        <w:t xml:space="preserve"> for murder and robbery with aggravating </w:t>
      </w:r>
      <w:r w:rsidR="005A4696">
        <w:rPr>
          <w:rFonts w:ascii="Times New Roman" w:eastAsia="Times New Roman" w:hAnsi="Times New Roman" w:cs="Times New Roman"/>
          <w:bCs/>
          <w:sz w:val="28"/>
          <w:szCs w:val="28"/>
          <w:lang w:val="en-GB"/>
        </w:rPr>
        <w:t>circumstances</w:t>
      </w:r>
      <w:r w:rsidR="00B06A8C">
        <w:rPr>
          <w:rFonts w:ascii="Times New Roman" w:eastAsia="Times New Roman" w:hAnsi="Times New Roman" w:cs="Times New Roman"/>
          <w:bCs/>
          <w:sz w:val="28"/>
          <w:szCs w:val="28"/>
          <w:lang w:val="en-GB"/>
        </w:rPr>
        <w:t>. His previous conviction</w:t>
      </w:r>
      <w:r w:rsidR="008933F9">
        <w:rPr>
          <w:rFonts w:ascii="Times New Roman" w:eastAsia="Times New Roman" w:hAnsi="Times New Roman" w:cs="Times New Roman"/>
          <w:bCs/>
          <w:sz w:val="28"/>
          <w:szCs w:val="28"/>
          <w:lang w:val="en-GB"/>
        </w:rPr>
        <w:t>s</w:t>
      </w:r>
      <w:r w:rsidR="00B06A8C">
        <w:rPr>
          <w:rFonts w:ascii="Times New Roman" w:eastAsia="Times New Roman" w:hAnsi="Times New Roman" w:cs="Times New Roman"/>
          <w:bCs/>
          <w:sz w:val="28"/>
          <w:szCs w:val="28"/>
          <w:lang w:val="en-GB"/>
        </w:rPr>
        <w:t xml:space="preserve"> depicted on the so-called SAP 69</w:t>
      </w:r>
      <w:r w:rsidR="00BE6430">
        <w:rPr>
          <w:rFonts w:ascii="Times New Roman" w:eastAsia="Times New Roman" w:hAnsi="Times New Roman" w:cs="Times New Roman"/>
          <w:bCs/>
          <w:sz w:val="28"/>
          <w:szCs w:val="28"/>
          <w:lang w:val="en-GB"/>
        </w:rPr>
        <w:t>-document</w:t>
      </w:r>
      <w:r w:rsidR="00B06A8C">
        <w:rPr>
          <w:rFonts w:ascii="Times New Roman" w:eastAsia="Times New Roman" w:hAnsi="Times New Roman" w:cs="Times New Roman"/>
          <w:bCs/>
          <w:sz w:val="28"/>
          <w:szCs w:val="28"/>
          <w:lang w:val="en-GB"/>
        </w:rPr>
        <w:t xml:space="preserve"> were available in the docket that was made </w:t>
      </w:r>
      <w:r w:rsidR="00E505D1">
        <w:rPr>
          <w:rFonts w:ascii="Times New Roman" w:eastAsia="Times New Roman" w:hAnsi="Times New Roman" w:cs="Times New Roman"/>
          <w:bCs/>
          <w:sz w:val="28"/>
          <w:szCs w:val="28"/>
          <w:lang w:val="en-GB"/>
        </w:rPr>
        <w:t>known</w:t>
      </w:r>
      <w:r w:rsidR="00B06A8C">
        <w:rPr>
          <w:rFonts w:ascii="Times New Roman" w:eastAsia="Times New Roman" w:hAnsi="Times New Roman" w:cs="Times New Roman"/>
          <w:bCs/>
          <w:sz w:val="28"/>
          <w:szCs w:val="28"/>
          <w:lang w:val="en-GB"/>
        </w:rPr>
        <w:t xml:space="preserve"> to the authorities at the Free State Psychiatric Complex and the</w:t>
      </w:r>
      <w:r w:rsidR="008933F9">
        <w:rPr>
          <w:rFonts w:ascii="Times New Roman" w:eastAsia="Times New Roman" w:hAnsi="Times New Roman" w:cs="Times New Roman"/>
          <w:bCs/>
          <w:sz w:val="28"/>
          <w:szCs w:val="28"/>
          <w:lang w:val="en-GB"/>
        </w:rPr>
        <w:t xml:space="preserve"> </w:t>
      </w:r>
      <w:r w:rsidR="00B06A8C">
        <w:rPr>
          <w:rFonts w:ascii="Times New Roman" w:eastAsia="Times New Roman" w:hAnsi="Times New Roman" w:cs="Times New Roman"/>
          <w:bCs/>
          <w:sz w:val="28"/>
          <w:szCs w:val="28"/>
          <w:lang w:val="en-GB"/>
        </w:rPr>
        <w:t xml:space="preserve">Director of Public Prosecutions when his conditional release was recommended </w:t>
      </w:r>
      <w:r w:rsidR="00C01ADE">
        <w:rPr>
          <w:rFonts w:ascii="Times New Roman" w:eastAsia="Times New Roman" w:hAnsi="Times New Roman" w:cs="Times New Roman"/>
          <w:bCs/>
          <w:sz w:val="28"/>
          <w:szCs w:val="28"/>
          <w:lang w:val="en-GB"/>
        </w:rPr>
        <w:t>on 28</w:t>
      </w:r>
      <w:r w:rsidR="00B06A8C">
        <w:rPr>
          <w:rFonts w:ascii="Times New Roman" w:eastAsia="Times New Roman" w:hAnsi="Times New Roman" w:cs="Times New Roman"/>
          <w:bCs/>
          <w:sz w:val="28"/>
          <w:szCs w:val="28"/>
          <w:lang w:val="en-GB"/>
        </w:rPr>
        <w:t xml:space="preserve"> March 2022.</w:t>
      </w:r>
      <w:r w:rsidR="00E91774">
        <w:rPr>
          <w:rFonts w:ascii="Times New Roman" w:eastAsia="Times New Roman" w:hAnsi="Times New Roman" w:cs="Times New Roman"/>
          <w:bCs/>
          <w:sz w:val="28"/>
          <w:szCs w:val="28"/>
          <w:lang w:val="en-GB"/>
        </w:rPr>
        <w:t xml:space="preserve"> The previous convictions are extensive and includes violence</w:t>
      </w:r>
      <w:r w:rsidR="00BE6430">
        <w:rPr>
          <w:rFonts w:ascii="Times New Roman" w:eastAsia="Times New Roman" w:hAnsi="Times New Roman" w:cs="Times New Roman"/>
          <w:bCs/>
          <w:sz w:val="28"/>
          <w:szCs w:val="28"/>
          <w:lang w:val="en-GB"/>
        </w:rPr>
        <w:t>.</w:t>
      </w:r>
      <w:r w:rsidR="00E91774">
        <w:rPr>
          <w:rFonts w:ascii="Times New Roman" w:eastAsia="Times New Roman" w:hAnsi="Times New Roman" w:cs="Times New Roman"/>
          <w:bCs/>
          <w:sz w:val="28"/>
          <w:szCs w:val="28"/>
          <w:lang w:val="en-GB"/>
        </w:rPr>
        <w:t xml:space="preserve"> </w:t>
      </w:r>
      <w:r w:rsidR="00E505D1">
        <w:rPr>
          <w:rFonts w:ascii="Times New Roman" w:eastAsia="Times New Roman" w:hAnsi="Times New Roman" w:cs="Times New Roman"/>
          <w:bCs/>
          <w:sz w:val="28"/>
          <w:szCs w:val="28"/>
          <w:lang w:val="en-GB"/>
        </w:rPr>
        <w:t xml:space="preserve">It had to form part of the application in Chambers for the release of the accused. This, as well as the fact that bail was refused for the accused and </w:t>
      </w:r>
      <w:r w:rsidR="009F0917">
        <w:rPr>
          <w:rFonts w:ascii="Times New Roman" w:eastAsia="Times New Roman" w:hAnsi="Times New Roman" w:cs="Times New Roman"/>
          <w:bCs/>
          <w:sz w:val="28"/>
          <w:szCs w:val="28"/>
          <w:lang w:val="en-GB"/>
        </w:rPr>
        <w:t xml:space="preserve">that </w:t>
      </w:r>
      <w:r w:rsidR="00E505D1">
        <w:rPr>
          <w:rFonts w:ascii="Times New Roman" w:eastAsia="Times New Roman" w:hAnsi="Times New Roman" w:cs="Times New Roman"/>
          <w:bCs/>
          <w:sz w:val="28"/>
          <w:szCs w:val="28"/>
          <w:lang w:val="en-GB"/>
        </w:rPr>
        <w:t xml:space="preserve">he was </w:t>
      </w:r>
      <w:r w:rsidR="00E505D1" w:rsidRPr="00E505D1">
        <w:rPr>
          <w:rFonts w:ascii="Times New Roman" w:eastAsia="Times New Roman" w:hAnsi="Times New Roman" w:cs="Times New Roman"/>
          <w:bCs/>
          <w:i/>
          <w:iCs/>
          <w:sz w:val="28"/>
          <w:szCs w:val="28"/>
          <w:lang w:val="en-GB"/>
        </w:rPr>
        <w:t>ex lege</w:t>
      </w:r>
      <w:r w:rsidR="00E505D1">
        <w:rPr>
          <w:rFonts w:ascii="Times New Roman" w:eastAsia="Times New Roman" w:hAnsi="Times New Roman" w:cs="Times New Roman"/>
          <w:bCs/>
          <w:sz w:val="28"/>
          <w:szCs w:val="28"/>
          <w:lang w:val="en-GB"/>
        </w:rPr>
        <w:t xml:space="preserve"> </w:t>
      </w:r>
      <w:r w:rsidR="004E5F27">
        <w:rPr>
          <w:rFonts w:ascii="Times New Roman" w:eastAsia="Times New Roman" w:hAnsi="Times New Roman" w:cs="Times New Roman"/>
          <w:bCs/>
          <w:sz w:val="28"/>
          <w:szCs w:val="28"/>
          <w:lang w:val="en-GB"/>
        </w:rPr>
        <w:t xml:space="preserve">the CPA </w:t>
      </w:r>
      <w:r w:rsidR="00E505D1">
        <w:rPr>
          <w:rFonts w:ascii="Times New Roman" w:eastAsia="Times New Roman" w:hAnsi="Times New Roman" w:cs="Times New Roman"/>
          <w:bCs/>
          <w:sz w:val="28"/>
          <w:szCs w:val="28"/>
          <w:lang w:val="en-GB"/>
        </w:rPr>
        <w:t>in custody.</w:t>
      </w:r>
      <w:r w:rsidR="00BC1F5B">
        <w:rPr>
          <w:rFonts w:ascii="Times New Roman" w:eastAsia="Times New Roman" w:hAnsi="Times New Roman" w:cs="Times New Roman"/>
          <w:bCs/>
          <w:sz w:val="28"/>
          <w:szCs w:val="28"/>
          <w:lang w:val="en-GB"/>
        </w:rPr>
        <w:t xml:space="preserve"> The Notice to Abide by the Office of the Director of Public Prosecutions</w:t>
      </w:r>
      <w:r w:rsidR="009A1FA5">
        <w:rPr>
          <w:rFonts w:ascii="Times New Roman" w:eastAsia="Times New Roman" w:hAnsi="Times New Roman" w:cs="Times New Roman"/>
          <w:bCs/>
          <w:sz w:val="28"/>
          <w:szCs w:val="28"/>
          <w:lang w:val="en-GB"/>
        </w:rPr>
        <w:t>,</w:t>
      </w:r>
      <w:r w:rsidR="00BC1F5B">
        <w:rPr>
          <w:rFonts w:ascii="Times New Roman" w:eastAsia="Times New Roman" w:hAnsi="Times New Roman" w:cs="Times New Roman"/>
          <w:bCs/>
          <w:sz w:val="28"/>
          <w:szCs w:val="28"/>
          <w:lang w:val="en-GB"/>
        </w:rPr>
        <w:t xml:space="preserve"> </w:t>
      </w:r>
      <w:r w:rsidR="00012423">
        <w:rPr>
          <w:rFonts w:ascii="Times New Roman" w:eastAsia="Times New Roman" w:hAnsi="Times New Roman" w:cs="Times New Roman"/>
          <w:bCs/>
          <w:sz w:val="28"/>
          <w:szCs w:val="28"/>
          <w:lang w:val="en-GB"/>
        </w:rPr>
        <w:t>fi</w:t>
      </w:r>
      <w:r w:rsidR="003E1545">
        <w:rPr>
          <w:rFonts w:ascii="Times New Roman" w:eastAsia="Times New Roman" w:hAnsi="Times New Roman" w:cs="Times New Roman"/>
          <w:bCs/>
          <w:sz w:val="28"/>
          <w:szCs w:val="28"/>
          <w:lang w:val="en-GB"/>
        </w:rPr>
        <w:t>l</w:t>
      </w:r>
      <w:r w:rsidR="00012423">
        <w:rPr>
          <w:rFonts w:ascii="Times New Roman" w:eastAsia="Times New Roman" w:hAnsi="Times New Roman" w:cs="Times New Roman"/>
          <w:bCs/>
          <w:sz w:val="28"/>
          <w:szCs w:val="28"/>
          <w:lang w:val="en-GB"/>
        </w:rPr>
        <w:t>led in this application</w:t>
      </w:r>
      <w:r w:rsidR="009A1FA5">
        <w:rPr>
          <w:rFonts w:ascii="Times New Roman" w:eastAsia="Times New Roman" w:hAnsi="Times New Roman" w:cs="Times New Roman"/>
          <w:bCs/>
          <w:sz w:val="28"/>
          <w:szCs w:val="28"/>
          <w:lang w:val="en-GB"/>
        </w:rPr>
        <w:t>,</w:t>
      </w:r>
      <w:r w:rsidR="00012423">
        <w:rPr>
          <w:rFonts w:ascii="Times New Roman" w:eastAsia="Times New Roman" w:hAnsi="Times New Roman" w:cs="Times New Roman"/>
          <w:bCs/>
          <w:sz w:val="28"/>
          <w:szCs w:val="28"/>
          <w:lang w:val="en-GB"/>
        </w:rPr>
        <w:t xml:space="preserve"> </w:t>
      </w:r>
      <w:r w:rsidR="00BC1F5B">
        <w:rPr>
          <w:rFonts w:ascii="Times New Roman" w:eastAsia="Times New Roman" w:hAnsi="Times New Roman" w:cs="Times New Roman"/>
          <w:bCs/>
          <w:sz w:val="28"/>
          <w:szCs w:val="28"/>
          <w:lang w:val="en-GB"/>
        </w:rPr>
        <w:t xml:space="preserve">is of grave concern. </w:t>
      </w:r>
    </w:p>
    <w:p w14:paraId="1D4E1920" w14:textId="77777777" w:rsidR="005A4696" w:rsidRDefault="005A4696" w:rsidP="000473B8">
      <w:pPr>
        <w:spacing w:after="0" w:line="360" w:lineRule="auto"/>
        <w:ind w:left="720" w:hanging="720"/>
        <w:jc w:val="both"/>
        <w:rPr>
          <w:rFonts w:ascii="Times New Roman" w:eastAsia="Times New Roman" w:hAnsi="Times New Roman" w:cs="Times New Roman"/>
          <w:bCs/>
          <w:sz w:val="28"/>
          <w:szCs w:val="28"/>
          <w:lang w:val="en-GB"/>
        </w:rPr>
      </w:pPr>
    </w:p>
    <w:p w14:paraId="42F136FB" w14:textId="2C9588F6" w:rsidR="00FF12FE" w:rsidRDefault="00347A55" w:rsidP="00E505D1">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1</w:t>
      </w:r>
      <w:r w:rsidR="00CC3E38">
        <w:rPr>
          <w:rFonts w:ascii="Times New Roman" w:eastAsia="Times New Roman" w:hAnsi="Times New Roman" w:cs="Times New Roman"/>
          <w:bCs/>
          <w:sz w:val="28"/>
          <w:szCs w:val="28"/>
          <w:lang w:val="en-GB"/>
        </w:rPr>
        <w:t>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Notwithstanding the release in terms of section 47 of the Mental Health Act </w:t>
      </w:r>
      <w:r w:rsidR="00DB145C">
        <w:rPr>
          <w:rFonts w:ascii="Times New Roman" w:eastAsia="Times New Roman" w:hAnsi="Times New Roman" w:cs="Times New Roman"/>
          <w:bCs/>
          <w:sz w:val="28"/>
          <w:szCs w:val="28"/>
          <w:lang w:val="en-GB"/>
        </w:rPr>
        <w:t>1</w:t>
      </w:r>
      <w:r>
        <w:rPr>
          <w:rFonts w:ascii="Times New Roman" w:eastAsia="Times New Roman" w:hAnsi="Times New Roman" w:cs="Times New Roman"/>
          <w:bCs/>
          <w:sz w:val="28"/>
          <w:szCs w:val="28"/>
          <w:lang w:val="en-GB"/>
        </w:rPr>
        <w:t xml:space="preserve">7 of 2002 was the accused in custody in terms of the CPA and would any release after the Order of the Judge in Chambers have been unlawful. </w:t>
      </w:r>
    </w:p>
    <w:p w14:paraId="4012D614" w14:textId="2DAB9203" w:rsidR="00E505D1" w:rsidRDefault="00E505D1" w:rsidP="00E505D1">
      <w:pPr>
        <w:spacing w:after="0" w:line="360" w:lineRule="auto"/>
        <w:ind w:left="720" w:hanging="720"/>
        <w:jc w:val="both"/>
        <w:rPr>
          <w:rFonts w:ascii="Times New Roman" w:eastAsia="Times New Roman" w:hAnsi="Times New Roman" w:cs="Times New Roman"/>
          <w:bCs/>
          <w:sz w:val="28"/>
          <w:szCs w:val="28"/>
          <w:lang w:val="en-GB"/>
        </w:rPr>
      </w:pPr>
    </w:p>
    <w:p w14:paraId="2A0D4147" w14:textId="3A241CB0" w:rsidR="00E505D1" w:rsidRDefault="00E505D1" w:rsidP="00E505D1">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1</w:t>
      </w:r>
      <w:r w:rsidR="00CC3E38">
        <w:rPr>
          <w:rFonts w:ascii="Times New Roman" w:eastAsia="Times New Roman" w:hAnsi="Times New Roman" w:cs="Times New Roman"/>
          <w:bCs/>
          <w:sz w:val="28"/>
          <w:szCs w:val="28"/>
          <w:lang w:val="en-GB"/>
        </w:rPr>
        <w:t>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It is therefore not a question whether the accused is unlawfully in custody; it is </w:t>
      </w:r>
      <w:r w:rsidR="00E762F1">
        <w:rPr>
          <w:rFonts w:ascii="Times New Roman" w:eastAsia="Times New Roman" w:hAnsi="Times New Roman" w:cs="Times New Roman"/>
          <w:bCs/>
          <w:sz w:val="28"/>
          <w:szCs w:val="28"/>
          <w:lang w:val="en-GB"/>
        </w:rPr>
        <w:t xml:space="preserve">a matter of the accused being unlawfully released on the application that now lies before the court. Or for that matter, by any of the other authorities </w:t>
      </w:r>
      <w:r w:rsidR="005A4696">
        <w:rPr>
          <w:rFonts w:ascii="Times New Roman" w:eastAsia="Times New Roman" w:hAnsi="Times New Roman" w:cs="Times New Roman"/>
          <w:bCs/>
          <w:sz w:val="28"/>
          <w:szCs w:val="28"/>
          <w:lang w:val="en-GB"/>
        </w:rPr>
        <w:t xml:space="preserve">beforehand and </w:t>
      </w:r>
      <w:r w:rsidR="00E762F1">
        <w:rPr>
          <w:rFonts w:ascii="Times New Roman" w:eastAsia="Times New Roman" w:hAnsi="Times New Roman" w:cs="Times New Roman"/>
          <w:bCs/>
          <w:sz w:val="28"/>
          <w:szCs w:val="28"/>
          <w:lang w:val="en-GB"/>
        </w:rPr>
        <w:t>that include the Free State Psychiatric Complex, the Grootvlei Prison and the South African Police Service.</w:t>
      </w:r>
    </w:p>
    <w:p w14:paraId="677C824A" w14:textId="77777777" w:rsidR="00FF12FE" w:rsidRDefault="00FF12FE" w:rsidP="000473B8">
      <w:pPr>
        <w:spacing w:after="0" w:line="360" w:lineRule="auto"/>
        <w:ind w:left="720" w:hanging="720"/>
        <w:jc w:val="both"/>
        <w:rPr>
          <w:rFonts w:ascii="Times New Roman" w:eastAsia="Times New Roman" w:hAnsi="Times New Roman" w:cs="Times New Roman"/>
          <w:bCs/>
          <w:sz w:val="28"/>
          <w:szCs w:val="28"/>
          <w:lang w:val="en-GB"/>
        </w:rPr>
      </w:pPr>
    </w:p>
    <w:p w14:paraId="3D7E7B34" w14:textId="49586605" w:rsidR="00347A55" w:rsidRDefault="00FF12FE" w:rsidP="000473B8">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C3E38">
        <w:rPr>
          <w:rFonts w:ascii="Times New Roman" w:eastAsia="Times New Roman" w:hAnsi="Times New Roman" w:cs="Times New Roman"/>
          <w:bCs/>
          <w:sz w:val="28"/>
          <w:szCs w:val="28"/>
          <w:lang w:val="en-GB"/>
        </w:rPr>
        <w:t>20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7358C4">
        <w:rPr>
          <w:rFonts w:ascii="Times New Roman" w:eastAsia="Times New Roman" w:hAnsi="Times New Roman" w:cs="Times New Roman"/>
          <w:bCs/>
          <w:sz w:val="28"/>
          <w:szCs w:val="28"/>
          <w:lang w:val="en-GB"/>
        </w:rPr>
        <w:t>His incarceration from 30 March 2022 until his first appearance in court on</w:t>
      </w:r>
      <w:r>
        <w:rPr>
          <w:rFonts w:ascii="Times New Roman" w:eastAsia="Times New Roman" w:hAnsi="Times New Roman" w:cs="Times New Roman"/>
          <w:bCs/>
          <w:sz w:val="28"/>
          <w:szCs w:val="28"/>
          <w:lang w:val="en-GB"/>
        </w:rPr>
        <w:t xml:space="preserve"> 3 May 2022 was thus lawful. The lawfulness was confirmed by the court that remanded the matter and ordered the accused to remain in custody on 3 </w:t>
      </w:r>
      <w:r w:rsidR="00E762F1">
        <w:rPr>
          <w:rFonts w:ascii="Times New Roman" w:eastAsia="Times New Roman" w:hAnsi="Times New Roman" w:cs="Times New Roman"/>
          <w:bCs/>
          <w:sz w:val="28"/>
          <w:szCs w:val="28"/>
          <w:lang w:val="en-GB"/>
        </w:rPr>
        <w:t>M</w:t>
      </w:r>
      <w:r>
        <w:rPr>
          <w:rFonts w:ascii="Times New Roman" w:eastAsia="Times New Roman" w:hAnsi="Times New Roman" w:cs="Times New Roman"/>
          <w:bCs/>
          <w:sz w:val="28"/>
          <w:szCs w:val="28"/>
          <w:lang w:val="en-GB"/>
        </w:rPr>
        <w:t xml:space="preserve">ay 2022. The same is true for the subsequent appearances and remands in custody. </w:t>
      </w:r>
    </w:p>
    <w:p w14:paraId="0BF39D90" w14:textId="1BF05151" w:rsidR="00B06A8C" w:rsidRDefault="00B06A8C" w:rsidP="000473B8">
      <w:pPr>
        <w:spacing w:after="0" w:line="360" w:lineRule="auto"/>
        <w:ind w:left="720" w:hanging="720"/>
        <w:jc w:val="both"/>
        <w:rPr>
          <w:rFonts w:ascii="Times New Roman" w:eastAsia="Times New Roman" w:hAnsi="Times New Roman" w:cs="Times New Roman"/>
          <w:bCs/>
          <w:sz w:val="28"/>
          <w:szCs w:val="28"/>
          <w:lang w:val="en-GB"/>
        </w:rPr>
      </w:pPr>
    </w:p>
    <w:p w14:paraId="2A865A99" w14:textId="652424FD" w:rsidR="00BA556C" w:rsidRDefault="00B7652C" w:rsidP="00E762F1">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B76BA4">
        <w:rPr>
          <w:rFonts w:ascii="Times New Roman" w:eastAsia="Times New Roman" w:hAnsi="Times New Roman" w:cs="Times New Roman"/>
          <w:bCs/>
          <w:sz w:val="28"/>
          <w:szCs w:val="28"/>
          <w:lang w:val="en-GB"/>
        </w:rPr>
        <w:t>2</w:t>
      </w:r>
      <w:r w:rsidR="00CC3E38">
        <w:rPr>
          <w:rFonts w:ascii="Times New Roman" w:eastAsia="Times New Roman" w:hAnsi="Times New Roman" w:cs="Times New Roman"/>
          <w:bCs/>
          <w:sz w:val="28"/>
          <w:szCs w:val="28"/>
          <w:lang w:val="en-GB"/>
        </w:rPr>
        <w:t>1</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A3505D">
        <w:rPr>
          <w:rFonts w:ascii="Times New Roman" w:eastAsia="Times New Roman" w:hAnsi="Times New Roman" w:cs="Times New Roman"/>
          <w:bCs/>
          <w:sz w:val="28"/>
          <w:szCs w:val="28"/>
          <w:lang w:val="en-GB"/>
        </w:rPr>
        <w:t>He stand</w:t>
      </w:r>
      <w:r w:rsidR="00E762F1">
        <w:rPr>
          <w:rFonts w:ascii="Times New Roman" w:eastAsia="Times New Roman" w:hAnsi="Times New Roman" w:cs="Times New Roman"/>
          <w:bCs/>
          <w:sz w:val="28"/>
          <w:szCs w:val="28"/>
          <w:lang w:val="en-GB"/>
        </w:rPr>
        <w:t>s</w:t>
      </w:r>
      <w:r w:rsidR="00A3505D">
        <w:rPr>
          <w:rFonts w:ascii="Times New Roman" w:eastAsia="Times New Roman" w:hAnsi="Times New Roman" w:cs="Times New Roman"/>
          <w:bCs/>
          <w:sz w:val="28"/>
          <w:szCs w:val="28"/>
          <w:lang w:val="en-GB"/>
        </w:rPr>
        <w:t xml:space="preserve"> accused of </w:t>
      </w:r>
      <w:r w:rsidR="00E91774">
        <w:rPr>
          <w:rFonts w:ascii="Times New Roman" w:eastAsia="Times New Roman" w:hAnsi="Times New Roman" w:cs="Times New Roman"/>
          <w:bCs/>
          <w:sz w:val="28"/>
          <w:szCs w:val="28"/>
          <w:lang w:val="en-GB"/>
        </w:rPr>
        <w:t xml:space="preserve">the most serious offences being: Count 1: Robbery with aggravating circumstances as in section 1 of the CPA and Count 2: Murder. </w:t>
      </w:r>
      <w:r w:rsidR="006F0733" w:rsidRPr="000473B8">
        <w:rPr>
          <w:rFonts w:ascii="Times New Roman" w:eastAsia="Times New Roman" w:hAnsi="Times New Roman" w:cs="Times New Roman"/>
          <w:bCs/>
          <w:sz w:val="28"/>
          <w:szCs w:val="28"/>
          <w:lang w:val="en-GB"/>
        </w:rPr>
        <w:t xml:space="preserve"> </w:t>
      </w:r>
      <w:r w:rsidR="00927675">
        <w:rPr>
          <w:rFonts w:ascii="Times New Roman" w:eastAsia="Times New Roman" w:hAnsi="Times New Roman" w:cs="Times New Roman"/>
          <w:bCs/>
          <w:sz w:val="28"/>
          <w:szCs w:val="28"/>
          <w:lang w:val="en-GB"/>
        </w:rPr>
        <w:t>The law does not prevent a bail application on new fact</w:t>
      </w:r>
      <w:r w:rsidR="0026624B">
        <w:rPr>
          <w:rFonts w:ascii="Times New Roman" w:eastAsia="Times New Roman" w:hAnsi="Times New Roman" w:cs="Times New Roman"/>
          <w:bCs/>
          <w:sz w:val="28"/>
          <w:szCs w:val="28"/>
          <w:lang w:val="en-GB"/>
        </w:rPr>
        <w:t>s</w:t>
      </w:r>
      <w:r w:rsidR="00927675">
        <w:rPr>
          <w:rFonts w:ascii="Times New Roman" w:eastAsia="Times New Roman" w:hAnsi="Times New Roman" w:cs="Times New Roman"/>
          <w:bCs/>
          <w:sz w:val="28"/>
          <w:szCs w:val="28"/>
          <w:lang w:val="en-GB"/>
        </w:rPr>
        <w:t xml:space="preserve"> caused by the changed circumstances of the accused. Hence the bail application pending before this court. There is no prejudice to the accused and the </w:t>
      </w:r>
      <w:r w:rsidR="00696D6F">
        <w:rPr>
          <w:rFonts w:ascii="Times New Roman" w:eastAsia="Times New Roman" w:hAnsi="Times New Roman" w:cs="Times New Roman"/>
          <w:bCs/>
          <w:sz w:val="28"/>
          <w:szCs w:val="28"/>
          <w:lang w:val="en-GB"/>
        </w:rPr>
        <w:t xml:space="preserve">justice </w:t>
      </w:r>
      <w:r w:rsidR="00927675">
        <w:rPr>
          <w:rFonts w:ascii="Times New Roman" w:eastAsia="Times New Roman" w:hAnsi="Times New Roman" w:cs="Times New Roman"/>
          <w:bCs/>
          <w:sz w:val="28"/>
          <w:szCs w:val="28"/>
          <w:lang w:val="en-GB"/>
        </w:rPr>
        <w:t xml:space="preserve">system </w:t>
      </w:r>
      <w:r w:rsidR="00696D6F">
        <w:rPr>
          <w:rFonts w:ascii="Times New Roman" w:eastAsia="Times New Roman" w:hAnsi="Times New Roman" w:cs="Times New Roman"/>
          <w:bCs/>
          <w:sz w:val="28"/>
          <w:szCs w:val="28"/>
          <w:lang w:val="en-GB"/>
        </w:rPr>
        <w:t xml:space="preserve">dealt with him </w:t>
      </w:r>
      <w:r w:rsidR="00CF289E">
        <w:rPr>
          <w:rFonts w:ascii="Times New Roman" w:eastAsia="Times New Roman" w:hAnsi="Times New Roman" w:cs="Times New Roman"/>
          <w:bCs/>
          <w:sz w:val="28"/>
          <w:szCs w:val="28"/>
          <w:lang w:val="en-GB"/>
        </w:rPr>
        <w:t>correctly but administratively awkwardly</w:t>
      </w:r>
      <w:r w:rsidR="00696D6F">
        <w:rPr>
          <w:rFonts w:ascii="Times New Roman" w:eastAsia="Times New Roman" w:hAnsi="Times New Roman" w:cs="Times New Roman"/>
          <w:bCs/>
          <w:sz w:val="28"/>
          <w:szCs w:val="28"/>
          <w:lang w:val="en-GB"/>
        </w:rPr>
        <w:t xml:space="preserve">. The summary release of the accused just because there </w:t>
      </w:r>
      <w:r w:rsidR="0026624B">
        <w:rPr>
          <w:rFonts w:ascii="Times New Roman" w:eastAsia="Times New Roman" w:hAnsi="Times New Roman" w:cs="Times New Roman"/>
          <w:bCs/>
          <w:sz w:val="28"/>
          <w:szCs w:val="28"/>
          <w:lang w:val="en-GB"/>
        </w:rPr>
        <w:t xml:space="preserve">apparently </w:t>
      </w:r>
      <w:r w:rsidR="00696D6F">
        <w:rPr>
          <w:rFonts w:ascii="Times New Roman" w:eastAsia="Times New Roman" w:hAnsi="Times New Roman" w:cs="Times New Roman"/>
          <w:bCs/>
          <w:sz w:val="28"/>
          <w:szCs w:val="28"/>
          <w:lang w:val="en-GB"/>
        </w:rPr>
        <w:t xml:space="preserve">is not </w:t>
      </w:r>
      <w:r w:rsidR="0026624B">
        <w:rPr>
          <w:rFonts w:ascii="Times New Roman" w:eastAsia="Times New Roman" w:hAnsi="Times New Roman" w:cs="Times New Roman"/>
          <w:bCs/>
          <w:sz w:val="28"/>
          <w:szCs w:val="28"/>
          <w:lang w:val="en-GB"/>
        </w:rPr>
        <w:t>and was not a warrant will bring the administration of justice into disrepute.</w:t>
      </w:r>
    </w:p>
    <w:p w14:paraId="458BBC25" w14:textId="77777777" w:rsidR="00D034DD" w:rsidRDefault="00D034DD" w:rsidP="00E762F1">
      <w:pPr>
        <w:spacing w:after="0" w:line="360" w:lineRule="auto"/>
        <w:ind w:left="720" w:hanging="720"/>
        <w:jc w:val="both"/>
        <w:rPr>
          <w:rFonts w:ascii="Times New Roman" w:eastAsia="Times New Roman" w:hAnsi="Times New Roman" w:cs="Times New Roman"/>
          <w:bCs/>
          <w:sz w:val="28"/>
          <w:szCs w:val="28"/>
          <w:lang w:val="en-GB"/>
        </w:rPr>
      </w:pPr>
    </w:p>
    <w:p w14:paraId="58131B70" w14:textId="17F8F996" w:rsidR="006F0733" w:rsidRDefault="00BA556C" w:rsidP="00E762F1">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2</w:t>
      </w:r>
      <w:r w:rsidR="00CC3E38">
        <w:rPr>
          <w:rFonts w:ascii="Times New Roman" w:eastAsia="Times New Roman" w:hAnsi="Times New Roman" w:cs="Times New Roman"/>
          <w:bCs/>
          <w:sz w:val="28"/>
          <w:szCs w:val="28"/>
          <w:lang w:val="en-GB"/>
        </w:rPr>
        <w:t>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facts and questions in law of the cases on which the applicant relies is different from this case</w:t>
      </w:r>
      <w:r w:rsidR="00BE1853">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In </w:t>
      </w:r>
      <w:r w:rsidRPr="00BA556C">
        <w:rPr>
          <w:rFonts w:ascii="Times New Roman" w:eastAsia="Times New Roman" w:hAnsi="Times New Roman" w:cs="Times New Roman"/>
          <w:bCs/>
          <w:i/>
          <w:iCs/>
          <w:sz w:val="28"/>
          <w:szCs w:val="28"/>
          <w:lang w:val="en-GB"/>
        </w:rPr>
        <w:t>De Klerk v Minister f Police</w:t>
      </w:r>
      <w:r w:rsidRPr="00BA556C">
        <w:rPr>
          <w:rFonts w:ascii="Times New Roman" w:eastAsia="Times New Roman" w:hAnsi="Times New Roman" w:cs="Times New Roman"/>
          <w:bCs/>
          <w:sz w:val="28"/>
          <w:szCs w:val="28"/>
          <w:lang w:val="en-GB"/>
        </w:rPr>
        <w:t xml:space="preserve"> 2020 (1) SACR 1 (CC)</w:t>
      </w:r>
      <w:r>
        <w:rPr>
          <w:rFonts w:ascii="Times New Roman" w:eastAsia="Times New Roman" w:hAnsi="Times New Roman" w:cs="Times New Roman"/>
          <w:bCs/>
          <w:sz w:val="28"/>
          <w:szCs w:val="28"/>
          <w:lang w:val="en-GB"/>
        </w:rPr>
        <w:t xml:space="preserve"> the issue was:</w:t>
      </w:r>
    </w:p>
    <w:p w14:paraId="1E294745" w14:textId="4D4A323B" w:rsidR="00BC1F5B" w:rsidRDefault="00BA556C" w:rsidP="00BA556C">
      <w:pPr>
        <w:spacing w:after="0" w:line="360" w:lineRule="auto"/>
        <w:ind w:left="720"/>
        <w:jc w:val="both"/>
        <w:rPr>
          <w:rFonts w:ascii="Times New Roman" w:eastAsia="Times New Roman" w:hAnsi="Times New Roman" w:cs="Times New Roman"/>
          <w:bCs/>
          <w:sz w:val="24"/>
          <w:szCs w:val="24"/>
          <w:lang w:val="en-GB"/>
        </w:rPr>
      </w:pPr>
      <w:r w:rsidRPr="00BA556C">
        <w:rPr>
          <w:rFonts w:ascii="Times New Roman" w:eastAsia="Times New Roman" w:hAnsi="Times New Roman" w:cs="Times New Roman"/>
          <w:bCs/>
          <w:sz w:val="24"/>
          <w:szCs w:val="24"/>
          <w:lang w:val="en-GB"/>
        </w:rPr>
        <w:t>[46] Even if Isaacs stands for the proposition that a remand order by a magistrate necessarily renders the subsequent detention lawful, how does this impact the liability of the police for unlawfully arresting and factually causing the subsequent detention? Put differently, assuming that a magistrate does remand someone lawfully, would it necessarily follow that the police cannot be liable for the subsequent detention factually caused by an unlawful arrest? What difference would it make if the remand was unlawful?</w:t>
      </w:r>
    </w:p>
    <w:p w14:paraId="3275E264" w14:textId="28564809" w:rsidR="002C2B53" w:rsidRDefault="002C2B53" w:rsidP="00BA556C">
      <w:pPr>
        <w:spacing w:after="0" w:line="360" w:lineRule="auto"/>
        <w:ind w:left="720"/>
        <w:jc w:val="both"/>
        <w:rPr>
          <w:rFonts w:ascii="Times New Roman" w:eastAsia="Times New Roman" w:hAnsi="Times New Roman" w:cs="Times New Roman"/>
          <w:bCs/>
          <w:sz w:val="28"/>
          <w:szCs w:val="28"/>
          <w:lang w:val="en-GB"/>
        </w:rPr>
      </w:pPr>
      <w:r w:rsidRPr="002C2B53">
        <w:rPr>
          <w:rFonts w:ascii="Times New Roman" w:eastAsia="Times New Roman" w:hAnsi="Times New Roman" w:cs="Times New Roman"/>
          <w:bCs/>
          <w:i/>
          <w:iCs/>
          <w:sz w:val="28"/>
          <w:szCs w:val="28"/>
          <w:lang w:val="en-GB"/>
        </w:rPr>
        <w:t>In casu</w:t>
      </w:r>
      <w:r>
        <w:rPr>
          <w:rFonts w:ascii="Times New Roman" w:eastAsia="Times New Roman" w:hAnsi="Times New Roman" w:cs="Times New Roman"/>
          <w:bCs/>
          <w:sz w:val="28"/>
          <w:szCs w:val="28"/>
          <w:lang w:val="en-GB"/>
        </w:rPr>
        <w:t xml:space="preserve"> the accused was to remain in custody after a proper and effective bail application was refused. The discharge from a hospital does not cause the release of the accused ordered in terms of the Criminal Procedure Act. The arrest of the accused in 2016 was lawful to begin with.</w:t>
      </w:r>
    </w:p>
    <w:p w14:paraId="111636C6" w14:textId="77777777" w:rsidR="0058172D" w:rsidRDefault="0058172D" w:rsidP="00BA556C">
      <w:pPr>
        <w:spacing w:after="0" w:line="360" w:lineRule="auto"/>
        <w:ind w:left="720"/>
        <w:jc w:val="both"/>
        <w:rPr>
          <w:rFonts w:ascii="Times New Roman" w:eastAsia="Times New Roman" w:hAnsi="Times New Roman" w:cs="Times New Roman"/>
          <w:bCs/>
          <w:sz w:val="28"/>
          <w:szCs w:val="28"/>
          <w:lang w:val="en-GB"/>
        </w:rPr>
      </w:pPr>
    </w:p>
    <w:p w14:paraId="2EEFF2AC" w14:textId="4C336647" w:rsidR="0058172D" w:rsidRDefault="0058172D" w:rsidP="0058172D">
      <w:pPr>
        <w:spacing w:after="0" w:line="360" w:lineRule="auto"/>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2</w:t>
      </w:r>
      <w:r w:rsidR="00CC3E38">
        <w:rPr>
          <w:rFonts w:ascii="Times New Roman" w:eastAsia="Times New Roman" w:hAnsi="Times New Roman" w:cs="Times New Roman"/>
          <w:bCs/>
          <w:sz w:val="28"/>
          <w:szCs w:val="28"/>
          <w:lang w:val="en-GB"/>
        </w:rPr>
        <w:t>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I align myself with the finding at paragraph </w:t>
      </w:r>
      <w:r w:rsidRPr="0058172D">
        <w:rPr>
          <w:rFonts w:ascii="Times New Roman" w:eastAsia="Times New Roman" w:hAnsi="Times New Roman" w:cs="Times New Roman"/>
          <w:bCs/>
          <w:sz w:val="28"/>
          <w:szCs w:val="28"/>
          <w:lang w:val="en-GB"/>
        </w:rPr>
        <w:t>[62]</w:t>
      </w:r>
      <w:r>
        <w:rPr>
          <w:rFonts w:ascii="Times New Roman" w:eastAsia="Times New Roman" w:hAnsi="Times New Roman" w:cs="Times New Roman"/>
          <w:bCs/>
          <w:sz w:val="28"/>
          <w:szCs w:val="28"/>
          <w:lang w:val="en-GB"/>
        </w:rPr>
        <w:t>:</w:t>
      </w:r>
    </w:p>
    <w:p w14:paraId="43AEFDE3" w14:textId="1B099B6D" w:rsidR="0058172D" w:rsidRPr="00DE65A5" w:rsidRDefault="0058172D" w:rsidP="0058172D">
      <w:pPr>
        <w:spacing w:after="0" w:line="360" w:lineRule="auto"/>
        <w:ind w:left="720"/>
        <w:jc w:val="both"/>
        <w:rPr>
          <w:rFonts w:ascii="Times New Roman" w:eastAsia="Times New Roman" w:hAnsi="Times New Roman" w:cs="Times New Roman"/>
          <w:bCs/>
          <w:sz w:val="24"/>
          <w:szCs w:val="24"/>
          <w:lang w:val="en-GB"/>
        </w:rPr>
      </w:pPr>
      <w:r w:rsidRPr="0058172D">
        <w:rPr>
          <w:rFonts w:ascii="Times New Roman" w:eastAsia="Times New Roman" w:hAnsi="Times New Roman" w:cs="Times New Roman"/>
          <w:bCs/>
          <w:sz w:val="24"/>
          <w:szCs w:val="24"/>
          <w:lang w:val="en-GB"/>
        </w:rPr>
        <w:t xml:space="preserve">The principles emerging from our jurisprudence can then be summarised as follows. The deprivation of liberty, through arrest and detention, is per se prima facie unlawful. Every deprivation of liberty must not only be effected in a procedurally fair manner but must also be substantively justified by acceptable reasons. Since Zealand, a remand order by a </w:t>
      </w:r>
      <w:r w:rsidRPr="0058172D">
        <w:rPr>
          <w:rFonts w:ascii="Times New Roman" w:eastAsia="Times New Roman" w:hAnsi="Times New Roman" w:cs="Times New Roman"/>
          <w:bCs/>
          <w:sz w:val="24"/>
          <w:szCs w:val="24"/>
          <w:lang w:val="en-GB"/>
        </w:rPr>
        <w:lastRenderedPageBreak/>
        <w:t xml:space="preserve">magistrate does not necessarily render subsequent detention lawful. </w:t>
      </w:r>
      <w:r w:rsidRPr="00DE65A5">
        <w:rPr>
          <w:rFonts w:ascii="Times New Roman" w:eastAsia="Times New Roman" w:hAnsi="Times New Roman" w:cs="Times New Roman"/>
          <w:bCs/>
          <w:sz w:val="24"/>
          <w:szCs w:val="24"/>
          <w:u w:val="single"/>
          <w:lang w:val="en-GB"/>
        </w:rPr>
        <w:t>What matters is whether, substantively, there was just cause for the later deprivation of liberty. In determining whether the deprivation of liberty pursuant to a remand order is lawful, regard can be had to the manner in which the remand order was made.</w:t>
      </w:r>
      <w:r w:rsidR="00DE65A5">
        <w:rPr>
          <w:rFonts w:ascii="Times New Roman" w:eastAsia="Times New Roman" w:hAnsi="Times New Roman" w:cs="Times New Roman"/>
          <w:bCs/>
          <w:sz w:val="24"/>
          <w:szCs w:val="24"/>
          <w:u w:val="single"/>
          <w:lang w:val="en-GB"/>
        </w:rPr>
        <w:t xml:space="preserve"> </w:t>
      </w:r>
      <w:r w:rsidR="00DE65A5" w:rsidRPr="00DE65A5">
        <w:rPr>
          <w:rFonts w:ascii="Times New Roman" w:eastAsia="Times New Roman" w:hAnsi="Times New Roman" w:cs="Times New Roman"/>
          <w:bCs/>
          <w:sz w:val="24"/>
          <w:szCs w:val="24"/>
          <w:lang w:val="en-GB"/>
        </w:rPr>
        <w:t>(Accentuation added)</w:t>
      </w:r>
    </w:p>
    <w:p w14:paraId="0587ACF6" w14:textId="77777777" w:rsidR="00145B6C" w:rsidRDefault="00145B6C" w:rsidP="00E762F1">
      <w:pPr>
        <w:spacing w:after="0" w:line="360" w:lineRule="auto"/>
        <w:ind w:left="720" w:hanging="720"/>
        <w:jc w:val="both"/>
        <w:rPr>
          <w:rFonts w:ascii="Times New Roman" w:eastAsia="Times New Roman" w:hAnsi="Times New Roman" w:cs="Times New Roman"/>
          <w:bCs/>
          <w:sz w:val="28"/>
          <w:szCs w:val="28"/>
          <w:lang w:val="en-GB"/>
        </w:rPr>
      </w:pPr>
    </w:p>
    <w:p w14:paraId="694B6919" w14:textId="4F353F69" w:rsidR="00145B6C" w:rsidRDefault="00145B6C" w:rsidP="0080168B">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2</w:t>
      </w:r>
      <w:r w:rsidR="00CC3E38">
        <w:rPr>
          <w:rFonts w:ascii="Times New Roman" w:eastAsia="Times New Roman" w:hAnsi="Times New Roman" w:cs="Times New Roman"/>
          <w:bCs/>
          <w:sz w:val="28"/>
          <w:szCs w:val="28"/>
          <w:lang w:val="en-GB"/>
        </w:rPr>
        <w:t>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 The facts</w:t>
      </w:r>
      <w:r w:rsidR="005725B1">
        <w:rPr>
          <w:rFonts w:ascii="Times New Roman" w:eastAsia="Times New Roman" w:hAnsi="Times New Roman" w:cs="Times New Roman"/>
          <w:bCs/>
          <w:sz w:val="28"/>
          <w:szCs w:val="28"/>
          <w:lang w:val="en-GB"/>
        </w:rPr>
        <w:t xml:space="preserve"> and findings</w:t>
      </w:r>
      <w:r>
        <w:rPr>
          <w:rFonts w:ascii="Times New Roman" w:eastAsia="Times New Roman" w:hAnsi="Times New Roman" w:cs="Times New Roman"/>
          <w:bCs/>
          <w:sz w:val="28"/>
          <w:szCs w:val="28"/>
          <w:lang w:val="en-GB"/>
        </w:rPr>
        <w:t xml:space="preserve"> in </w:t>
      </w:r>
      <w:r w:rsidRPr="00145B6C">
        <w:rPr>
          <w:rFonts w:ascii="Times New Roman" w:eastAsia="Times New Roman" w:hAnsi="Times New Roman" w:cs="Times New Roman"/>
          <w:bCs/>
          <w:i/>
          <w:iCs/>
          <w:sz w:val="28"/>
          <w:szCs w:val="28"/>
          <w:lang w:val="en-GB"/>
        </w:rPr>
        <w:t>Minister of Police and Another v Muller</w:t>
      </w:r>
      <w:r w:rsidRPr="00145B6C">
        <w:rPr>
          <w:rFonts w:ascii="Times New Roman" w:eastAsia="Times New Roman" w:hAnsi="Times New Roman" w:cs="Times New Roman"/>
          <w:bCs/>
          <w:sz w:val="28"/>
          <w:szCs w:val="28"/>
          <w:lang w:val="en-GB"/>
        </w:rPr>
        <w:t xml:space="preserve"> 2020 (1) SACR 432 (SCA)</w:t>
      </w:r>
      <w:r>
        <w:rPr>
          <w:rFonts w:ascii="Times New Roman" w:eastAsia="Times New Roman" w:hAnsi="Times New Roman" w:cs="Times New Roman"/>
          <w:bCs/>
          <w:sz w:val="28"/>
          <w:szCs w:val="28"/>
          <w:lang w:val="en-GB"/>
        </w:rPr>
        <w:t xml:space="preserve"> are also different</w:t>
      </w:r>
      <w:r w:rsidR="0039462A">
        <w:rPr>
          <w:rFonts w:ascii="Times New Roman" w:eastAsia="Times New Roman" w:hAnsi="Times New Roman" w:cs="Times New Roman"/>
          <w:bCs/>
          <w:sz w:val="28"/>
          <w:szCs w:val="28"/>
          <w:lang w:val="en-GB"/>
        </w:rPr>
        <w:t xml:space="preserve"> but support the finding in this case</w:t>
      </w:r>
      <w:r w:rsidR="007942CC">
        <w:rPr>
          <w:rFonts w:ascii="Times New Roman" w:eastAsia="Times New Roman" w:hAnsi="Times New Roman" w:cs="Times New Roman"/>
          <w:bCs/>
          <w:sz w:val="28"/>
          <w:szCs w:val="28"/>
          <w:lang w:val="en-GB"/>
        </w:rPr>
        <w:t>.</w:t>
      </w:r>
      <w:r w:rsidR="001A3F72">
        <w:rPr>
          <w:rFonts w:ascii="Times New Roman" w:eastAsia="Times New Roman" w:hAnsi="Times New Roman" w:cs="Times New Roman"/>
          <w:bCs/>
          <w:sz w:val="28"/>
          <w:szCs w:val="28"/>
          <w:lang w:val="en-GB"/>
        </w:rPr>
        <w:t xml:space="preserve"> The continued incarceration of the accused was justified</w:t>
      </w:r>
      <w:r>
        <w:rPr>
          <w:rFonts w:ascii="Times New Roman" w:eastAsia="Times New Roman" w:hAnsi="Times New Roman" w:cs="Times New Roman"/>
          <w:bCs/>
          <w:sz w:val="28"/>
          <w:szCs w:val="28"/>
          <w:lang w:val="en-GB"/>
        </w:rPr>
        <w:t>:</w:t>
      </w:r>
    </w:p>
    <w:p w14:paraId="06DA8408" w14:textId="6142711C" w:rsidR="00145B6C" w:rsidRPr="00145B6C" w:rsidRDefault="00145B6C" w:rsidP="003614F6">
      <w:pPr>
        <w:spacing w:after="0" w:line="360" w:lineRule="auto"/>
        <w:ind w:left="1440" w:hanging="720"/>
        <w:jc w:val="both"/>
        <w:rPr>
          <w:rFonts w:ascii="Times New Roman" w:eastAsia="Times New Roman" w:hAnsi="Times New Roman" w:cs="Times New Roman"/>
          <w:bCs/>
          <w:sz w:val="24"/>
          <w:szCs w:val="24"/>
          <w:lang w:val="en-GB"/>
        </w:rPr>
      </w:pPr>
      <w:r w:rsidRPr="00145B6C">
        <w:rPr>
          <w:rFonts w:ascii="Times New Roman" w:eastAsia="Times New Roman" w:hAnsi="Times New Roman" w:cs="Times New Roman"/>
          <w:bCs/>
          <w:sz w:val="24"/>
          <w:szCs w:val="24"/>
          <w:lang w:val="en-GB"/>
        </w:rPr>
        <w:t xml:space="preserve">[36] </w:t>
      </w:r>
      <w:r>
        <w:rPr>
          <w:rFonts w:ascii="Times New Roman" w:eastAsia="Times New Roman" w:hAnsi="Times New Roman" w:cs="Times New Roman"/>
          <w:bCs/>
          <w:sz w:val="24"/>
          <w:szCs w:val="24"/>
          <w:lang w:val="en-GB"/>
        </w:rPr>
        <w:tab/>
      </w:r>
      <w:r w:rsidRPr="00145B6C">
        <w:rPr>
          <w:rFonts w:ascii="Times New Roman" w:eastAsia="Times New Roman" w:hAnsi="Times New Roman" w:cs="Times New Roman"/>
          <w:bCs/>
          <w:sz w:val="24"/>
          <w:szCs w:val="24"/>
          <w:lang w:val="en-GB"/>
        </w:rPr>
        <w:t>The magistrate, in considering whether to release Muller, accordingly enquired into his previous convictions. Thus, it emerged that he had previously been convicted of rape. By virtue of the formulation of sch 5 to the CPA, the admitted previous conviction, in the opinion of the magistrate, elevated the offence of which he was charged to a sch 5 offence. Section 60(11)(b) of the CPA provides that, where accused persons have been charged with an offence referred to in sch 5 (but not in sch 6) they shall be detained in custody until they are dealt with in accordance with law, unless they, having been given a reasonable opportunity to do so, adduce evidence which satisfies the court that the interests of justice permit their release. In the circumstances it placed an onus on Muller to adduce evidence to satisfy the court, on a balance of probability, that the interests of justice permitted his release.</w:t>
      </w:r>
    </w:p>
    <w:p w14:paraId="415E763E" w14:textId="13F5C5B3" w:rsidR="00145B6C" w:rsidRPr="00145B6C" w:rsidRDefault="00145B6C" w:rsidP="003614F6">
      <w:pPr>
        <w:spacing w:after="0" w:line="360" w:lineRule="auto"/>
        <w:ind w:left="1440" w:hanging="720"/>
        <w:jc w:val="both"/>
        <w:rPr>
          <w:rFonts w:ascii="Times New Roman" w:eastAsia="Times New Roman" w:hAnsi="Times New Roman" w:cs="Times New Roman"/>
          <w:bCs/>
          <w:sz w:val="24"/>
          <w:szCs w:val="24"/>
          <w:lang w:val="en-GB"/>
        </w:rPr>
      </w:pPr>
      <w:r w:rsidRPr="00145B6C">
        <w:rPr>
          <w:rFonts w:ascii="Times New Roman" w:eastAsia="Times New Roman" w:hAnsi="Times New Roman" w:cs="Times New Roman"/>
          <w:bCs/>
          <w:sz w:val="24"/>
          <w:szCs w:val="24"/>
          <w:lang w:val="en-GB"/>
        </w:rPr>
        <w:t xml:space="preserve">[37] </w:t>
      </w:r>
      <w:r>
        <w:rPr>
          <w:rFonts w:ascii="Times New Roman" w:eastAsia="Times New Roman" w:hAnsi="Times New Roman" w:cs="Times New Roman"/>
          <w:bCs/>
          <w:sz w:val="24"/>
          <w:szCs w:val="24"/>
          <w:lang w:val="en-GB"/>
        </w:rPr>
        <w:tab/>
      </w:r>
      <w:r w:rsidRPr="00145B6C">
        <w:rPr>
          <w:rFonts w:ascii="Times New Roman" w:eastAsia="Times New Roman" w:hAnsi="Times New Roman" w:cs="Times New Roman"/>
          <w:bCs/>
          <w:sz w:val="24"/>
          <w:szCs w:val="24"/>
          <w:lang w:val="en-GB"/>
        </w:rPr>
        <w:t xml:space="preserve">The presiding magistrate ruled that a formal bail application would have to be heard in the bail court in order for Muller to adduce such evidence. Despite the best endeavours of the court prosecutor, the bail court was unable to determine the matter on 28 November 2013. In these circumstances the magistrate postponed the matter and ordered Muller's further detention until 2 December 2013, which was the first occasion that the bail application could be entertained. </w:t>
      </w:r>
    </w:p>
    <w:p w14:paraId="5FEB09DB" w14:textId="7B47A016" w:rsidR="00145B6C" w:rsidRPr="00145B6C" w:rsidRDefault="00145B6C" w:rsidP="003614F6">
      <w:pPr>
        <w:spacing w:after="0" w:line="360" w:lineRule="auto"/>
        <w:ind w:left="1440" w:hanging="720"/>
        <w:jc w:val="both"/>
        <w:rPr>
          <w:rFonts w:ascii="Times New Roman" w:eastAsia="Times New Roman" w:hAnsi="Times New Roman" w:cs="Times New Roman"/>
          <w:bCs/>
          <w:sz w:val="24"/>
          <w:szCs w:val="24"/>
          <w:lang w:val="en-GB"/>
        </w:rPr>
      </w:pPr>
      <w:r w:rsidRPr="00145B6C">
        <w:rPr>
          <w:rFonts w:ascii="Times New Roman" w:eastAsia="Times New Roman" w:hAnsi="Times New Roman" w:cs="Times New Roman"/>
          <w:bCs/>
          <w:sz w:val="24"/>
          <w:szCs w:val="24"/>
          <w:lang w:val="en-GB"/>
        </w:rPr>
        <w:t xml:space="preserve">[38] </w:t>
      </w:r>
      <w:r>
        <w:rPr>
          <w:rFonts w:ascii="Times New Roman" w:eastAsia="Times New Roman" w:hAnsi="Times New Roman" w:cs="Times New Roman"/>
          <w:bCs/>
          <w:sz w:val="24"/>
          <w:szCs w:val="24"/>
          <w:lang w:val="en-GB"/>
        </w:rPr>
        <w:tab/>
      </w:r>
      <w:r w:rsidRPr="00145B6C">
        <w:rPr>
          <w:rFonts w:ascii="Times New Roman" w:eastAsia="Times New Roman" w:hAnsi="Times New Roman" w:cs="Times New Roman"/>
          <w:bCs/>
          <w:sz w:val="24"/>
          <w:szCs w:val="24"/>
          <w:lang w:val="en-GB"/>
        </w:rPr>
        <w:t xml:space="preserve">In summary, the decision taken to prosecute Muller was taken by the screen prosecutor. She had before her all the relevant information to do so. At the first appearance the magistrate gave judicial consideration to Muller's release and remanded him in custody. That she was obliged to do in terms of s 60(11)(b) of the CPA. Neither the prosecutor nor the police had knowledge of Muller's previous </w:t>
      </w:r>
      <w:r w:rsidRPr="00145B6C">
        <w:rPr>
          <w:rFonts w:ascii="Times New Roman" w:eastAsia="Times New Roman" w:hAnsi="Times New Roman" w:cs="Times New Roman"/>
          <w:bCs/>
          <w:sz w:val="24"/>
          <w:szCs w:val="24"/>
          <w:lang w:val="en-GB"/>
        </w:rPr>
        <w:lastRenderedPageBreak/>
        <w:t>conviction and accordingly could not have foreseen that he would be remanded in custody.</w:t>
      </w:r>
    </w:p>
    <w:p w14:paraId="2C475532" w14:textId="05D55558" w:rsidR="00145B6C" w:rsidRPr="00145B6C" w:rsidRDefault="00145B6C" w:rsidP="003614F6">
      <w:pPr>
        <w:spacing w:after="0" w:line="360" w:lineRule="auto"/>
        <w:ind w:left="1440" w:hanging="720"/>
        <w:jc w:val="both"/>
        <w:rPr>
          <w:rFonts w:ascii="Times New Roman" w:eastAsia="Times New Roman" w:hAnsi="Times New Roman" w:cs="Times New Roman"/>
          <w:bCs/>
          <w:sz w:val="24"/>
          <w:szCs w:val="24"/>
          <w:lang w:val="en-GB"/>
        </w:rPr>
      </w:pPr>
      <w:r w:rsidRPr="00145B6C">
        <w:rPr>
          <w:rFonts w:ascii="Times New Roman" w:eastAsia="Times New Roman" w:hAnsi="Times New Roman" w:cs="Times New Roman"/>
          <w:bCs/>
          <w:sz w:val="24"/>
          <w:szCs w:val="24"/>
          <w:lang w:val="en-GB"/>
        </w:rPr>
        <w:t xml:space="preserve">[39] </w:t>
      </w:r>
      <w:r>
        <w:rPr>
          <w:rFonts w:ascii="Times New Roman" w:eastAsia="Times New Roman" w:hAnsi="Times New Roman" w:cs="Times New Roman"/>
          <w:bCs/>
          <w:sz w:val="24"/>
          <w:szCs w:val="24"/>
          <w:lang w:val="en-GB"/>
        </w:rPr>
        <w:tab/>
      </w:r>
      <w:r w:rsidRPr="00145B6C">
        <w:rPr>
          <w:rFonts w:ascii="Times New Roman" w:eastAsia="Times New Roman" w:hAnsi="Times New Roman" w:cs="Times New Roman"/>
          <w:bCs/>
          <w:sz w:val="24"/>
          <w:szCs w:val="24"/>
          <w:lang w:val="en-GB"/>
        </w:rPr>
        <w:t>In the circumstances the liability of the police for the wrongful and unlawful arrest and detention was truncated, upon the remand order made at the first appearance. The appeal must therefore succeed in respect of the further detention.</w:t>
      </w:r>
    </w:p>
    <w:p w14:paraId="2A94B3B5" w14:textId="77777777" w:rsidR="006A79BD" w:rsidRDefault="006A79BD" w:rsidP="003614F6">
      <w:pPr>
        <w:spacing w:after="0" w:line="360" w:lineRule="auto"/>
        <w:ind w:left="720" w:hanging="720"/>
        <w:jc w:val="both"/>
        <w:rPr>
          <w:rFonts w:ascii="Times New Roman" w:eastAsia="Times New Roman" w:hAnsi="Times New Roman" w:cs="Times New Roman"/>
          <w:bCs/>
          <w:sz w:val="28"/>
          <w:szCs w:val="28"/>
          <w:lang w:val="en-GB"/>
        </w:rPr>
      </w:pPr>
    </w:p>
    <w:p w14:paraId="3608D790" w14:textId="77777777" w:rsidR="00BF037D" w:rsidRDefault="006A79BD" w:rsidP="003614F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[25]</w:t>
      </w:r>
      <w:r>
        <w:rPr>
          <w:rFonts w:ascii="Times New Roman" w:eastAsia="Times New Roman" w:hAnsi="Times New Roman" w:cs="Times New Roman"/>
          <w:bCs/>
          <w:sz w:val="28"/>
          <w:szCs w:val="28"/>
          <w:lang w:val="en-GB"/>
        </w:rPr>
        <w:tab/>
        <w:t>To summarise</w:t>
      </w:r>
      <w:r w:rsidR="00BF037D">
        <w:rPr>
          <w:rFonts w:ascii="Times New Roman" w:eastAsia="Times New Roman" w:hAnsi="Times New Roman" w:cs="Times New Roman"/>
          <w:bCs/>
          <w:sz w:val="28"/>
          <w:szCs w:val="28"/>
          <w:lang w:val="en-GB"/>
        </w:rPr>
        <w:t>:</w:t>
      </w:r>
    </w:p>
    <w:p w14:paraId="420BD990" w14:textId="333B94DB" w:rsidR="00BF037D" w:rsidRDefault="00BF037D" w:rsidP="00BF037D">
      <w:pPr>
        <w:spacing w:after="0" w:line="360" w:lineRule="auto"/>
        <w:ind w:left="144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1.</w:t>
      </w:r>
      <w:r>
        <w:rPr>
          <w:rFonts w:ascii="Times New Roman" w:eastAsia="Times New Roman" w:hAnsi="Times New Roman" w:cs="Times New Roman"/>
          <w:bCs/>
          <w:sz w:val="28"/>
          <w:szCs w:val="28"/>
          <w:lang w:val="en-GB"/>
        </w:rPr>
        <w:tab/>
        <w:t>T</w:t>
      </w:r>
      <w:r w:rsidR="006A79BD">
        <w:rPr>
          <w:rFonts w:ascii="Times New Roman" w:eastAsia="Times New Roman" w:hAnsi="Times New Roman" w:cs="Times New Roman"/>
          <w:bCs/>
          <w:sz w:val="28"/>
          <w:szCs w:val="28"/>
          <w:lang w:val="en-GB"/>
        </w:rPr>
        <w:t xml:space="preserve">he Order for Discharge in terms of the Mental Health Act 17 of 2002 </w:t>
      </w:r>
      <w:r>
        <w:rPr>
          <w:rFonts w:ascii="Times New Roman" w:eastAsia="Times New Roman" w:hAnsi="Times New Roman" w:cs="Times New Roman"/>
          <w:bCs/>
          <w:sz w:val="28"/>
          <w:szCs w:val="28"/>
          <w:lang w:val="en-GB"/>
        </w:rPr>
        <w:t xml:space="preserve">of 30 March 2022 was irregular </w:t>
      </w:r>
      <w:r w:rsidR="00690A32">
        <w:rPr>
          <w:rFonts w:ascii="Times New Roman" w:eastAsia="Times New Roman" w:hAnsi="Times New Roman" w:cs="Times New Roman"/>
          <w:bCs/>
          <w:sz w:val="28"/>
          <w:szCs w:val="28"/>
          <w:lang w:val="en-GB"/>
        </w:rPr>
        <w:t xml:space="preserve">due to </w:t>
      </w:r>
      <w:r w:rsidR="00D034DD">
        <w:rPr>
          <w:rFonts w:ascii="Times New Roman" w:eastAsia="Times New Roman" w:hAnsi="Times New Roman" w:cs="Times New Roman"/>
          <w:bCs/>
          <w:sz w:val="28"/>
          <w:szCs w:val="28"/>
          <w:lang w:val="en-GB"/>
        </w:rPr>
        <w:t xml:space="preserve">a </w:t>
      </w:r>
      <w:r w:rsidR="00690A32">
        <w:rPr>
          <w:rFonts w:ascii="Times New Roman" w:eastAsia="Times New Roman" w:hAnsi="Times New Roman" w:cs="Times New Roman"/>
          <w:bCs/>
          <w:sz w:val="28"/>
          <w:szCs w:val="28"/>
          <w:lang w:val="en-GB"/>
        </w:rPr>
        <w:t xml:space="preserve">lack of relevant information submitted in the application </w:t>
      </w:r>
      <w:r>
        <w:rPr>
          <w:rFonts w:ascii="Times New Roman" w:eastAsia="Times New Roman" w:hAnsi="Times New Roman" w:cs="Times New Roman"/>
          <w:bCs/>
          <w:sz w:val="28"/>
          <w:szCs w:val="28"/>
          <w:lang w:val="en-GB"/>
        </w:rPr>
        <w:t>and thus illegal;</w:t>
      </w:r>
    </w:p>
    <w:p w14:paraId="29383ECE" w14:textId="77777777" w:rsidR="00BF037D" w:rsidRDefault="00BF037D" w:rsidP="00BF037D">
      <w:pPr>
        <w:spacing w:after="0" w:line="360" w:lineRule="auto"/>
        <w:ind w:left="144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2.</w:t>
      </w:r>
      <w:r>
        <w:rPr>
          <w:rFonts w:ascii="Times New Roman" w:eastAsia="Times New Roman" w:hAnsi="Times New Roman" w:cs="Times New Roman"/>
          <w:bCs/>
          <w:sz w:val="28"/>
          <w:szCs w:val="28"/>
          <w:lang w:val="en-GB"/>
        </w:rPr>
        <w:tab/>
        <w:t>The accused was in custody after lawful arrest and a proper bail application that refused his release and this in terms of the Criminal Procedure Act 51 of 1977;</w:t>
      </w:r>
    </w:p>
    <w:p w14:paraId="46B16CFF" w14:textId="034D4E15" w:rsidR="00A70645" w:rsidRDefault="00BF037D" w:rsidP="00BF037D">
      <w:pPr>
        <w:spacing w:after="0" w:line="360" w:lineRule="auto"/>
        <w:ind w:left="144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3.</w:t>
      </w:r>
      <w:r>
        <w:rPr>
          <w:rFonts w:ascii="Times New Roman" w:eastAsia="Times New Roman" w:hAnsi="Times New Roman" w:cs="Times New Roman"/>
          <w:bCs/>
          <w:sz w:val="28"/>
          <w:szCs w:val="28"/>
          <w:lang w:val="en-GB"/>
        </w:rPr>
        <w:tab/>
      </w:r>
      <w:r w:rsidR="00A70645">
        <w:rPr>
          <w:rFonts w:ascii="Times New Roman" w:eastAsia="Times New Roman" w:hAnsi="Times New Roman" w:cs="Times New Roman"/>
          <w:bCs/>
          <w:sz w:val="28"/>
          <w:szCs w:val="28"/>
          <w:lang w:val="en-GB"/>
        </w:rPr>
        <w:t>Discharge from hospital in terms of the Mental Health Act does not permit release from custody in terms of the Criminal Procedure Act.</w:t>
      </w:r>
    </w:p>
    <w:p w14:paraId="20A0CFD6" w14:textId="6296D4D4" w:rsidR="00B63251" w:rsidRPr="00A70645" w:rsidRDefault="00BF037D" w:rsidP="00A70645">
      <w:pPr>
        <w:pStyle w:val="ListParagraph"/>
        <w:numPr>
          <w:ilvl w:val="0"/>
          <w:numId w:val="15"/>
        </w:numPr>
        <w:spacing w:after="0" w:line="360" w:lineRule="auto"/>
        <w:ind w:left="1440" w:hanging="720"/>
        <w:jc w:val="both"/>
        <w:rPr>
          <w:rFonts w:ascii="Times New Roman" w:eastAsia="Times New Roman" w:hAnsi="Times New Roman" w:cs="Times New Roman"/>
          <w:bCs/>
          <w:sz w:val="28"/>
          <w:szCs w:val="28"/>
          <w:lang w:val="en-GB"/>
        </w:rPr>
      </w:pPr>
      <w:r w:rsidRPr="00A70645">
        <w:rPr>
          <w:rFonts w:ascii="Times New Roman" w:eastAsia="Times New Roman" w:hAnsi="Times New Roman" w:cs="Times New Roman"/>
          <w:bCs/>
          <w:sz w:val="28"/>
          <w:szCs w:val="28"/>
          <w:lang w:val="en-GB"/>
        </w:rPr>
        <w:t xml:space="preserve">The incarceration of the accused is lawful. The release of the accused will be unlawful. </w:t>
      </w:r>
    </w:p>
    <w:p w14:paraId="63CF9811" w14:textId="77777777" w:rsidR="008C1AE4" w:rsidRDefault="008C1AE4" w:rsidP="00BF037D">
      <w:pPr>
        <w:spacing w:after="0" w:line="360" w:lineRule="auto"/>
        <w:ind w:left="1440" w:hanging="720"/>
        <w:jc w:val="both"/>
        <w:rPr>
          <w:rFonts w:ascii="Times New Roman" w:eastAsia="Times New Roman" w:hAnsi="Times New Roman" w:cs="Times New Roman"/>
          <w:bCs/>
          <w:sz w:val="28"/>
          <w:szCs w:val="28"/>
          <w:lang w:val="en-GB"/>
        </w:rPr>
      </w:pPr>
    </w:p>
    <w:p w14:paraId="03CF2D9F" w14:textId="4289CAEB" w:rsidR="00BC1F5B" w:rsidRDefault="00BC1F5B" w:rsidP="00E762F1">
      <w:pPr>
        <w:spacing w:after="0" w:line="360" w:lineRule="auto"/>
        <w:ind w:left="720" w:hanging="720"/>
        <w:jc w:val="both"/>
        <w:rPr>
          <w:rFonts w:ascii="Times New Roman" w:eastAsia="Times New Roman" w:hAnsi="Times New Roman" w:cs="Times New Roman"/>
          <w:b/>
          <w:sz w:val="28"/>
          <w:szCs w:val="28"/>
          <w:lang w:val="en-GB"/>
        </w:rPr>
      </w:pPr>
      <w:r>
        <w:rPr>
          <w:rFonts w:ascii="Times New Roman" w:eastAsia="Times New Roman" w:hAnsi="Times New Roman" w:cs="Times New Roman"/>
          <w:bCs/>
          <w:sz w:val="28"/>
          <w:szCs w:val="28"/>
          <w:lang w:val="en-GB"/>
        </w:rPr>
        <w:t>[</w:t>
      </w:r>
      <w:r w:rsidR="00B76BA4">
        <w:rPr>
          <w:rFonts w:ascii="Times New Roman" w:eastAsia="Times New Roman" w:hAnsi="Times New Roman" w:cs="Times New Roman"/>
          <w:bCs/>
          <w:sz w:val="28"/>
          <w:szCs w:val="28"/>
          <w:lang w:val="en-GB"/>
        </w:rPr>
        <w:t>2</w:t>
      </w:r>
      <w:r w:rsidR="008C1AE4">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BC1F5B">
        <w:rPr>
          <w:rFonts w:ascii="Times New Roman" w:eastAsia="Times New Roman" w:hAnsi="Times New Roman" w:cs="Times New Roman"/>
          <w:b/>
          <w:sz w:val="28"/>
          <w:szCs w:val="28"/>
          <w:lang w:val="en-GB"/>
        </w:rPr>
        <w:t>ORDER</w:t>
      </w:r>
    </w:p>
    <w:p w14:paraId="6ECFDCB8" w14:textId="4F4913E3" w:rsidR="00A13266" w:rsidRPr="00A13266" w:rsidRDefault="00A13266" w:rsidP="00E762F1">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
          <w:sz w:val="28"/>
          <w:szCs w:val="28"/>
          <w:lang w:val="en-GB"/>
        </w:rPr>
        <w:tab/>
      </w:r>
      <w:r w:rsidR="00CC3E38" w:rsidRPr="00CC3E38">
        <w:rPr>
          <w:rFonts w:ascii="Times New Roman" w:eastAsia="Times New Roman" w:hAnsi="Times New Roman" w:cs="Times New Roman"/>
          <w:bCs/>
          <w:sz w:val="28"/>
          <w:szCs w:val="28"/>
          <w:lang w:val="en-GB"/>
        </w:rPr>
        <w:t>After j</w:t>
      </w:r>
      <w:r>
        <w:rPr>
          <w:rFonts w:ascii="Times New Roman" w:eastAsia="Times New Roman" w:hAnsi="Times New Roman" w:cs="Times New Roman"/>
          <w:bCs/>
          <w:sz w:val="28"/>
          <w:szCs w:val="28"/>
          <w:lang w:val="en-GB"/>
        </w:rPr>
        <w:t xml:space="preserve">udicial consideration </w:t>
      </w:r>
      <w:r w:rsidR="005B70A0">
        <w:rPr>
          <w:rFonts w:ascii="Times New Roman" w:eastAsia="Times New Roman" w:hAnsi="Times New Roman" w:cs="Times New Roman"/>
          <w:bCs/>
          <w:sz w:val="28"/>
          <w:szCs w:val="28"/>
          <w:lang w:val="en-GB"/>
        </w:rPr>
        <w:t>of the facts and the applicable law, having heard the arguments of the applicant and the representative of the Office of the Director of Public Prosecutions and with regard to the papers fi</w:t>
      </w:r>
      <w:r w:rsidR="009241E5">
        <w:rPr>
          <w:rFonts w:ascii="Times New Roman" w:eastAsia="Times New Roman" w:hAnsi="Times New Roman" w:cs="Times New Roman"/>
          <w:bCs/>
          <w:sz w:val="28"/>
          <w:szCs w:val="28"/>
          <w:lang w:val="en-GB"/>
        </w:rPr>
        <w:t>l</w:t>
      </w:r>
      <w:r w:rsidR="005B70A0">
        <w:rPr>
          <w:rFonts w:ascii="Times New Roman" w:eastAsia="Times New Roman" w:hAnsi="Times New Roman" w:cs="Times New Roman"/>
          <w:bCs/>
          <w:sz w:val="28"/>
          <w:szCs w:val="28"/>
          <w:lang w:val="en-GB"/>
        </w:rPr>
        <w:t>led the following order is made:</w:t>
      </w:r>
    </w:p>
    <w:p w14:paraId="30876251" w14:textId="00BEDD27" w:rsidR="00A35E60" w:rsidRDefault="00B63251" w:rsidP="00B63251">
      <w:pPr>
        <w:pStyle w:val="ListParagraph"/>
        <w:numPr>
          <w:ilvl w:val="0"/>
          <w:numId w:val="13"/>
        </w:numPr>
        <w:spacing w:after="0" w:line="360" w:lineRule="auto"/>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The application is dismissed.</w:t>
      </w:r>
    </w:p>
    <w:p w14:paraId="3E0E6DDC" w14:textId="09C5796D" w:rsidR="00B76BA4" w:rsidRDefault="00B63251" w:rsidP="00D917B5">
      <w:pPr>
        <w:pStyle w:val="ListParagraph"/>
        <w:numPr>
          <w:ilvl w:val="0"/>
          <w:numId w:val="13"/>
        </w:numPr>
        <w:spacing w:after="0" w:line="360" w:lineRule="auto"/>
        <w:jc w:val="both"/>
        <w:rPr>
          <w:rFonts w:ascii="Times New Roman" w:eastAsia="Times New Roman" w:hAnsi="Times New Roman" w:cs="Times New Roman"/>
          <w:bCs/>
          <w:sz w:val="28"/>
          <w:szCs w:val="28"/>
          <w:lang w:val="en-GB"/>
        </w:rPr>
      </w:pPr>
      <w:r w:rsidRPr="00174802">
        <w:rPr>
          <w:rFonts w:ascii="Times New Roman" w:eastAsia="Times New Roman" w:hAnsi="Times New Roman" w:cs="Times New Roman"/>
          <w:bCs/>
          <w:sz w:val="28"/>
          <w:szCs w:val="28"/>
          <w:lang w:val="en-GB"/>
        </w:rPr>
        <w:t>No order is made as to costs.</w:t>
      </w:r>
    </w:p>
    <w:p w14:paraId="77D000EB" w14:textId="374406D6" w:rsidR="005B70A0" w:rsidRPr="00174802" w:rsidRDefault="005B70A0" w:rsidP="00D917B5">
      <w:pPr>
        <w:pStyle w:val="ListParagraph"/>
        <w:numPr>
          <w:ilvl w:val="0"/>
          <w:numId w:val="13"/>
        </w:numPr>
        <w:spacing w:after="0" w:line="360" w:lineRule="auto"/>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 xml:space="preserve">The record of the application as well as the consequent bail application must be transcribed and referred to the Director of Public Prosecutions: </w:t>
      </w:r>
      <w:r>
        <w:rPr>
          <w:rFonts w:ascii="Times New Roman" w:eastAsia="Times New Roman" w:hAnsi="Times New Roman" w:cs="Times New Roman"/>
          <w:bCs/>
          <w:sz w:val="28"/>
          <w:szCs w:val="28"/>
          <w:lang w:val="en-GB"/>
        </w:rPr>
        <w:lastRenderedPageBreak/>
        <w:t>Free State in order for pro-active measures to be declared in the form of directives to all parties to prevent a repeat of this situation.</w:t>
      </w:r>
    </w:p>
    <w:p w14:paraId="6D91F170" w14:textId="77777777" w:rsidR="00D128D6" w:rsidRDefault="00D128D6" w:rsidP="00DD076D">
      <w:pPr>
        <w:spacing w:after="0" w:line="360" w:lineRule="auto"/>
        <w:ind w:left="6480"/>
        <w:jc w:val="right"/>
        <w:rPr>
          <w:rFonts w:ascii="Times New Roman" w:eastAsia="Times New Roman" w:hAnsi="Times New Roman" w:cs="Times New Roman"/>
          <w:bCs/>
          <w:sz w:val="28"/>
          <w:szCs w:val="28"/>
          <w:lang w:val="en-GB"/>
        </w:rPr>
      </w:pPr>
    </w:p>
    <w:p w14:paraId="0907AD82" w14:textId="7A1AB4AB" w:rsidR="00B63251" w:rsidRDefault="00B76BA4" w:rsidP="00DD076D">
      <w:pPr>
        <w:spacing w:after="0" w:line="360" w:lineRule="auto"/>
        <w:ind w:left="6480"/>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br/>
      </w:r>
      <w:r w:rsidR="00DD076D">
        <w:rPr>
          <w:rFonts w:ascii="Times New Roman" w:eastAsia="Times New Roman" w:hAnsi="Times New Roman" w:cs="Times New Roman"/>
          <w:bCs/>
          <w:sz w:val="28"/>
          <w:szCs w:val="28"/>
          <w:lang w:val="en-GB"/>
        </w:rPr>
        <w:t xml:space="preserve"> </w:t>
      </w:r>
      <w:r w:rsidR="00B63251">
        <w:rPr>
          <w:rFonts w:ascii="Times New Roman" w:eastAsia="Times New Roman" w:hAnsi="Times New Roman" w:cs="Times New Roman"/>
          <w:bCs/>
          <w:sz w:val="28"/>
          <w:szCs w:val="28"/>
          <w:lang w:val="en-GB"/>
        </w:rPr>
        <w:t>________________</w:t>
      </w:r>
    </w:p>
    <w:p w14:paraId="13BC7B6D" w14:textId="702C2C70" w:rsidR="00B63251" w:rsidRPr="00B63251" w:rsidRDefault="00B63251" w:rsidP="00B63251">
      <w:pPr>
        <w:spacing w:after="0" w:line="360" w:lineRule="auto"/>
        <w:ind w:left="6480"/>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         M OPPERMAN, J</w:t>
      </w:r>
    </w:p>
    <w:p w14:paraId="0BAB025D" w14:textId="77777777" w:rsidR="00D128D6" w:rsidRDefault="00D128D6" w:rsidP="00EF4824">
      <w:pPr>
        <w:jc w:val="right"/>
        <w:rPr>
          <w:rFonts w:ascii="Times New Roman" w:eastAsia="Times New Roman" w:hAnsi="Times New Roman" w:cs="Times New Roman"/>
          <w:bCs/>
          <w:sz w:val="28"/>
          <w:szCs w:val="28"/>
          <w:lang w:val="en-GB"/>
        </w:rPr>
      </w:pPr>
    </w:p>
    <w:p w14:paraId="4FE582D0" w14:textId="77777777" w:rsidR="00D128D6" w:rsidRDefault="00D128D6" w:rsidP="00EF4824">
      <w:pPr>
        <w:jc w:val="right"/>
        <w:rPr>
          <w:rFonts w:ascii="Times New Roman" w:eastAsia="Times New Roman" w:hAnsi="Times New Roman" w:cs="Times New Roman"/>
          <w:bCs/>
          <w:sz w:val="28"/>
          <w:szCs w:val="28"/>
          <w:lang w:val="en-GB"/>
        </w:rPr>
      </w:pPr>
    </w:p>
    <w:p w14:paraId="2DF3B95B" w14:textId="77777777" w:rsidR="00D128D6" w:rsidRDefault="00D128D6" w:rsidP="00EF4824">
      <w:pPr>
        <w:jc w:val="right"/>
        <w:rPr>
          <w:rFonts w:ascii="Times New Roman" w:eastAsia="Times New Roman" w:hAnsi="Times New Roman" w:cs="Times New Roman"/>
          <w:bCs/>
          <w:sz w:val="28"/>
          <w:szCs w:val="28"/>
          <w:lang w:val="en-GB"/>
        </w:rPr>
      </w:pPr>
    </w:p>
    <w:p w14:paraId="12B07581" w14:textId="32D8459F" w:rsidR="00C32D06" w:rsidRDefault="00DD076D" w:rsidP="00EF4824">
      <w:pPr>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ab/>
      </w:r>
    </w:p>
    <w:p w14:paraId="3DCEBF12" w14:textId="71CAF89C" w:rsidR="00DD076D" w:rsidRPr="00DD076D" w:rsidRDefault="00DD076D" w:rsidP="00EF4824">
      <w:pPr>
        <w:jc w:val="right"/>
        <w:rPr>
          <w:rFonts w:ascii="Times New Roman" w:eastAsia="Times New Roman" w:hAnsi="Times New Roman" w:cs="Times New Roman"/>
          <w:b/>
          <w:sz w:val="28"/>
          <w:szCs w:val="28"/>
          <w:lang w:val="en-GB"/>
        </w:rPr>
      </w:pPr>
      <w:r w:rsidRPr="00DD076D">
        <w:rPr>
          <w:rFonts w:ascii="Times New Roman" w:eastAsia="Times New Roman" w:hAnsi="Times New Roman" w:cs="Times New Roman"/>
          <w:b/>
          <w:sz w:val="28"/>
          <w:szCs w:val="28"/>
          <w:lang w:val="en-GB"/>
        </w:rPr>
        <w:t>JD REYNEKE</w:t>
      </w:r>
    </w:p>
    <w:p w14:paraId="3BD03200" w14:textId="77777777" w:rsidR="00DD076D" w:rsidRDefault="00DD076D" w:rsidP="00DD076D">
      <w:pPr>
        <w:jc w:val="right"/>
        <w:rPr>
          <w:rFonts w:ascii="Times New Roman" w:eastAsia="Times New Roman" w:hAnsi="Times New Roman" w:cs="Times New Roman"/>
          <w:bCs/>
          <w:sz w:val="28"/>
          <w:szCs w:val="28"/>
          <w:lang w:val="en-GB"/>
        </w:rPr>
      </w:pPr>
      <w:r w:rsidRPr="00DD076D">
        <w:rPr>
          <w:rFonts w:ascii="Times New Roman" w:eastAsia="Times New Roman" w:hAnsi="Times New Roman" w:cs="Times New Roman"/>
          <w:b/>
          <w:sz w:val="28"/>
          <w:szCs w:val="28"/>
          <w:lang w:val="en-GB"/>
        </w:rPr>
        <w:t>ATTORNEY FOR THE APPLICANT</w:t>
      </w:r>
    </w:p>
    <w:p w14:paraId="6DF69EAA" w14:textId="77777777" w:rsidR="00DD076D" w:rsidRDefault="00DD076D" w:rsidP="00DD076D">
      <w:pPr>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Legal Aid SA Bloemfontein</w:t>
      </w:r>
    </w:p>
    <w:p w14:paraId="7F2F126A" w14:textId="77777777" w:rsidR="00DD076D" w:rsidRDefault="00DD076D" w:rsidP="00DD076D">
      <w:pPr>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4</w:t>
      </w:r>
      <w:r w:rsidRPr="00DD076D">
        <w:rPr>
          <w:rFonts w:ascii="Times New Roman" w:eastAsia="Times New Roman" w:hAnsi="Times New Roman" w:cs="Times New Roman"/>
          <w:bCs/>
          <w:sz w:val="28"/>
          <w:szCs w:val="28"/>
          <w:vertAlign w:val="superscript"/>
          <w:lang w:val="en-GB"/>
        </w:rPr>
        <w:t>th</w:t>
      </w:r>
      <w:r>
        <w:rPr>
          <w:rFonts w:ascii="Times New Roman" w:eastAsia="Times New Roman" w:hAnsi="Times New Roman" w:cs="Times New Roman"/>
          <w:bCs/>
          <w:sz w:val="28"/>
          <w:szCs w:val="28"/>
          <w:lang w:val="en-GB"/>
        </w:rPr>
        <w:t xml:space="preserve"> Floor, Fedsure Building</w:t>
      </w:r>
    </w:p>
    <w:p w14:paraId="61DA48D0" w14:textId="77777777" w:rsidR="00DD076D" w:rsidRDefault="00DD076D" w:rsidP="00DD076D">
      <w:pPr>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49 Charlotte Maxeke Street</w:t>
      </w:r>
    </w:p>
    <w:p w14:paraId="36CE042E" w14:textId="77777777" w:rsidR="00DD076D" w:rsidRDefault="00DD076D" w:rsidP="00DD076D">
      <w:pPr>
        <w:jc w:val="right"/>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Bloemfontein</w:t>
      </w:r>
    </w:p>
    <w:p w14:paraId="7B14C9F4" w14:textId="77777777" w:rsidR="00DD076D" w:rsidRDefault="00DD076D" w:rsidP="00DD076D">
      <w:pPr>
        <w:jc w:val="right"/>
        <w:rPr>
          <w:rFonts w:ascii="Times New Roman" w:eastAsia="Times New Roman" w:hAnsi="Times New Roman" w:cs="Times New Roman"/>
          <w:bCs/>
          <w:sz w:val="28"/>
          <w:szCs w:val="28"/>
          <w:lang w:val="en-GB"/>
        </w:rPr>
      </w:pPr>
    </w:p>
    <w:p w14:paraId="4EB57CA9" w14:textId="77777777" w:rsidR="00DD076D" w:rsidRPr="00DD076D" w:rsidRDefault="00DD076D" w:rsidP="00DD076D">
      <w:pPr>
        <w:jc w:val="right"/>
        <w:rPr>
          <w:rFonts w:ascii="Times New Roman" w:eastAsia="Times New Roman" w:hAnsi="Times New Roman" w:cs="Times New Roman"/>
          <w:b/>
          <w:sz w:val="28"/>
          <w:szCs w:val="28"/>
          <w:lang w:val="en-GB"/>
        </w:rPr>
      </w:pPr>
      <w:r w:rsidRPr="00DD076D">
        <w:rPr>
          <w:rFonts w:ascii="Times New Roman" w:eastAsia="Times New Roman" w:hAnsi="Times New Roman" w:cs="Times New Roman"/>
          <w:b/>
          <w:sz w:val="28"/>
          <w:szCs w:val="28"/>
          <w:lang w:val="en-GB"/>
        </w:rPr>
        <w:t>THE DIRECTOR OF PUBLIC PROSECUTIONS</w:t>
      </w:r>
    </w:p>
    <w:p w14:paraId="6C661BF9" w14:textId="36FA3361" w:rsidR="00DD076D" w:rsidRPr="00DD076D" w:rsidRDefault="00DD076D" w:rsidP="00DD076D">
      <w:pPr>
        <w:jc w:val="right"/>
        <w:rPr>
          <w:rFonts w:ascii="Times New Roman" w:eastAsia="Times New Roman" w:hAnsi="Times New Roman" w:cs="Times New Roman"/>
          <w:b/>
          <w:sz w:val="28"/>
          <w:szCs w:val="28"/>
          <w:lang w:val="en-GB"/>
        </w:rPr>
      </w:pPr>
      <w:r w:rsidRPr="00DD076D">
        <w:rPr>
          <w:rFonts w:ascii="Times New Roman" w:eastAsia="Times New Roman" w:hAnsi="Times New Roman" w:cs="Times New Roman"/>
          <w:b/>
          <w:sz w:val="28"/>
          <w:szCs w:val="28"/>
          <w:lang w:val="en-GB"/>
        </w:rPr>
        <w:t xml:space="preserve">BLOEMFONTEIN </w:t>
      </w:r>
    </w:p>
    <w:p w14:paraId="2FC04A64" w14:textId="77777777" w:rsidR="00DD076D" w:rsidRDefault="00DD076D" w:rsidP="00DD076D">
      <w:pPr>
        <w:jc w:val="right"/>
        <w:rPr>
          <w:rFonts w:ascii="Times New Roman" w:eastAsia="Times New Roman" w:hAnsi="Times New Roman" w:cs="Times New Roman"/>
          <w:bCs/>
          <w:sz w:val="28"/>
          <w:szCs w:val="28"/>
          <w:lang w:val="en-GB"/>
        </w:rPr>
      </w:pPr>
    </w:p>
    <w:p w14:paraId="1400EF7E" w14:textId="77777777" w:rsidR="00DD076D" w:rsidRDefault="00DD076D">
      <w:pPr>
        <w:rPr>
          <w:rFonts w:ascii="Times New Roman" w:eastAsia="Times New Roman" w:hAnsi="Times New Roman" w:cs="Times New Roman"/>
          <w:bCs/>
          <w:sz w:val="28"/>
          <w:szCs w:val="28"/>
          <w:lang w:val="en-GB"/>
        </w:rPr>
      </w:pPr>
    </w:p>
    <w:sectPr w:rsidR="00DD076D" w:rsidSect="00FB3B6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54824" w14:textId="77777777" w:rsidR="00F5166F" w:rsidRDefault="00F5166F" w:rsidP="00F537FA">
      <w:pPr>
        <w:spacing w:after="0" w:line="240" w:lineRule="auto"/>
      </w:pPr>
      <w:r>
        <w:separator/>
      </w:r>
    </w:p>
  </w:endnote>
  <w:endnote w:type="continuationSeparator" w:id="0">
    <w:p w14:paraId="3608FB0E" w14:textId="77777777" w:rsidR="00F5166F" w:rsidRDefault="00F5166F" w:rsidP="00F5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D7F0C" w14:textId="77777777" w:rsidR="00F5166F" w:rsidRDefault="00F5166F" w:rsidP="00F537FA">
      <w:pPr>
        <w:spacing w:after="0" w:line="240" w:lineRule="auto"/>
      </w:pPr>
      <w:r>
        <w:separator/>
      </w:r>
    </w:p>
  </w:footnote>
  <w:footnote w:type="continuationSeparator" w:id="0">
    <w:p w14:paraId="2FDBB869" w14:textId="77777777" w:rsidR="00F5166F" w:rsidRDefault="00F5166F" w:rsidP="00F537FA">
      <w:pPr>
        <w:spacing w:after="0" w:line="240" w:lineRule="auto"/>
      </w:pPr>
      <w:r>
        <w:continuationSeparator/>
      </w:r>
    </w:p>
  </w:footnote>
  <w:footnote w:id="1">
    <w:p w14:paraId="22C2F036" w14:textId="49CA2263" w:rsidR="00A70575" w:rsidRPr="00A70575" w:rsidRDefault="00A70575" w:rsidP="00A70575">
      <w:pPr>
        <w:pStyle w:val="FootnoteText"/>
        <w:ind w:left="720" w:hanging="720"/>
        <w:rPr>
          <w:rFonts w:ascii="Times New Roman" w:hAnsi="Times New Roman" w:cs="Times New Roman"/>
        </w:rPr>
      </w:pPr>
      <w:r w:rsidRPr="00A70575">
        <w:rPr>
          <w:rStyle w:val="FootnoteReference"/>
          <w:rFonts w:ascii="Times New Roman" w:hAnsi="Times New Roman" w:cs="Times New Roman"/>
        </w:rPr>
        <w:footnoteRef/>
      </w:r>
      <w:r w:rsidRPr="00A70575">
        <w:rPr>
          <w:rFonts w:ascii="Times New Roman" w:hAnsi="Times New Roman" w:cs="Times New Roman"/>
        </w:rPr>
        <w:t xml:space="preserve"> </w:t>
      </w:r>
      <w:r>
        <w:rPr>
          <w:rFonts w:ascii="Times New Roman" w:hAnsi="Times New Roman" w:cs="Times New Roman"/>
        </w:rPr>
        <w:tab/>
        <w:t>“</w:t>
      </w:r>
      <w:r w:rsidRPr="00A70575">
        <w:rPr>
          <w:rFonts w:ascii="Times New Roman" w:hAnsi="Times New Roman" w:cs="Times New Roman"/>
        </w:rPr>
        <w:t>Mr. Mokoena</w:t>
      </w:r>
      <w:r>
        <w:rPr>
          <w:rFonts w:ascii="Times New Roman" w:hAnsi="Times New Roman" w:cs="Times New Roman"/>
        </w:rPr>
        <w:t>”</w:t>
      </w:r>
      <w:r w:rsidR="000C1905">
        <w:rPr>
          <w:rFonts w:ascii="Times New Roman" w:hAnsi="Times New Roman" w:cs="Times New Roman"/>
        </w:rPr>
        <w:t xml:space="preserve"> &amp; “the accused”</w:t>
      </w:r>
      <w:r>
        <w:rPr>
          <w:rFonts w:ascii="Times New Roman" w:hAnsi="Times New Roman" w:cs="Times New Roman"/>
        </w:rPr>
        <w:t>.</w:t>
      </w:r>
    </w:p>
  </w:footnote>
  <w:footnote w:id="2">
    <w:p w14:paraId="04C71D66" w14:textId="751CCD4C" w:rsidR="00F537FA" w:rsidRPr="00AB227C" w:rsidRDefault="00F537FA" w:rsidP="00AB227C">
      <w:pPr>
        <w:pStyle w:val="FootnoteText"/>
        <w:ind w:left="720" w:hanging="720"/>
        <w:jc w:val="both"/>
        <w:rPr>
          <w:rFonts w:ascii="Times New Roman" w:hAnsi="Times New Roman" w:cs="Times New Roman"/>
        </w:rPr>
      </w:pPr>
      <w:r w:rsidRPr="00AB227C">
        <w:rPr>
          <w:rStyle w:val="FootnoteReference"/>
          <w:rFonts w:ascii="Times New Roman" w:hAnsi="Times New Roman" w:cs="Times New Roman"/>
        </w:rPr>
        <w:footnoteRef/>
      </w:r>
      <w:r w:rsidRPr="00AB227C">
        <w:rPr>
          <w:rFonts w:ascii="Times New Roman" w:hAnsi="Times New Roman" w:cs="Times New Roman"/>
        </w:rPr>
        <w:t xml:space="preserve"> </w:t>
      </w:r>
      <w:r w:rsidR="00AB227C">
        <w:rPr>
          <w:rFonts w:ascii="Times New Roman" w:hAnsi="Times New Roman" w:cs="Times New Roman"/>
        </w:rPr>
        <w:tab/>
      </w:r>
      <w:r w:rsidRPr="00AB227C">
        <w:rPr>
          <w:rFonts w:ascii="Times New Roman" w:hAnsi="Times New Roman" w:cs="Times New Roman"/>
        </w:rPr>
        <w:t>Section 47(6</w:t>
      </w:r>
      <w:r w:rsidR="00AB227C" w:rsidRPr="00AB227C">
        <w:rPr>
          <w:rFonts w:ascii="Times New Roman" w:hAnsi="Times New Roman" w:cs="Times New Roman"/>
        </w:rPr>
        <w:t>) On</w:t>
      </w:r>
      <w:r w:rsidRPr="00AB227C">
        <w:rPr>
          <w:rFonts w:ascii="Times New Roman" w:hAnsi="Times New Roman" w:cs="Times New Roman"/>
        </w:rPr>
        <w:t xml:space="preserve"> considering the application, the judge in chambers may order that the State patient—</w:t>
      </w:r>
    </w:p>
    <w:p w14:paraId="4D4AC64C" w14:textId="4D278CA7" w:rsidR="00F537FA" w:rsidRPr="00AB227C" w:rsidRDefault="00F537FA" w:rsidP="00AB227C">
      <w:pPr>
        <w:pStyle w:val="FootnoteText"/>
        <w:numPr>
          <w:ilvl w:val="0"/>
          <w:numId w:val="1"/>
        </w:numPr>
        <w:ind w:left="1440" w:hanging="720"/>
        <w:jc w:val="both"/>
        <w:rPr>
          <w:rFonts w:ascii="Times New Roman" w:hAnsi="Times New Roman" w:cs="Times New Roman"/>
        </w:rPr>
      </w:pPr>
      <w:r w:rsidRPr="00AB227C">
        <w:rPr>
          <w:rFonts w:ascii="Times New Roman" w:hAnsi="Times New Roman" w:cs="Times New Roman"/>
        </w:rPr>
        <w:t xml:space="preserve">remain a </w:t>
      </w:r>
      <w:r w:rsidR="00AB227C" w:rsidRPr="00AB227C">
        <w:rPr>
          <w:rFonts w:ascii="Times New Roman" w:hAnsi="Times New Roman" w:cs="Times New Roman"/>
        </w:rPr>
        <w:t>state</w:t>
      </w:r>
      <w:r w:rsidRPr="00AB227C">
        <w:rPr>
          <w:rFonts w:ascii="Times New Roman" w:hAnsi="Times New Roman" w:cs="Times New Roman"/>
        </w:rPr>
        <w:t xml:space="preserve"> patient;</w:t>
      </w:r>
    </w:p>
    <w:p w14:paraId="3E573364" w14:textId="5EE5ED06" w:rsidR="00F537FA" w:rsidRPr="00AB227C" w:rsidRDefault="00F537FA" w:rsidP="00AB227C">
      <w:pPr>
        <w:pStyle w:val="FootnoteText"/>
        <w:numPr>
          <w:ilvl w:val="0"/>
          <w:numId w:val="1"/>
        </w:numPr>
        <w:ind w:left="1440" w:hanging="720"/>
        <w:jc w:val="both"/>
        <w:rPr>
          <w:rFonts w:ascii="Times New Roman" w:hAnsi="Times New Roman" w:cs="Times New Roman"/>
        </w:rPr>
      </w:pPr>
      <w:r w:rsidRPr="00AB227C">
        <w:rPr>
          <w:rFonts w:ascii="Times New Roman" w:hAnsi="Times New Roman" w:cs="Times New Roman"/>
        </w:rPr>
        <w:t>be reclassified and dealt with as a voluntary, assisted or involuntary mental health care user in terms of Chapter V;</w:t>
      </w:r>
    </w:p>
    <w:p w14:paraId="1AF2EF4F" w14:textId="42B8C4FD" w:rsidR="00F537FA" w:rsidRPr="00AB227C" w:rsidRDefault="00F537FA" w:rsidP="00AB227C">
      <w:pPr>
        <w:pStyle w:val="FootnoteText"/>
        <w:numPr>
          <w:ilvl w:val="0"/>
          <w:numId w:val="1"/>
        </w:numPr>
        <w:ind w:left="1440" w:hanging="720"/>
        <w:jc w:val="both"/>
        <w:rPr>
          <w:rFonts w:ascii="Times New Roman" w:hAnsi="Times New Roman" w:cs="Times New Roman"/>
        </w:rPr>
      </w:pPr>
      <w:r w:rsidRPr="00AB227C">
        <w:rPr>
          <w:rFonts w:ascii="Times New Roman" w:hAnsi="Times New Roman" w:cs="Times New Roman"/>
        </w:rPr>
        <w:t>be discharged unconditionally; or</w:t>
      </w:r>
    </w:p>
    <w:p w14:paraId="7CDE88C4" w14:textId="675E598A" w:rsidR="00F537FA" w:rsidRPr="00AB227C" w:rsidRDefault="00F537FA" w:rsidP="00AB227C">
      <w:pPr>
        <w:pStyle w:val="FootnoteText"/>
        <w:numPr>
          <w:ilvl w:val="0"/>
          <w:numId w:val="1"/>
        </w:numPr>
        <w:ind w:left="1440" w:hanging="720"/>
        <w:jc w:val="both"/>
        <w:rPr>
          <w:rFonts w:ascii="Times New Roman" w:hAnsi="Times New Roman" w:cs="Times New Roman"/>
        </w:rPr>
      </w:pPr>
      <w:r w:rsidRPr="00AB227C">
        <w:rPr>
          <w:rFonts w:ascii="Times New Roman" w:hAnsi="Times New Roman" w:cs="Times New Roman"/>
        </w:rPr>
        <w:t>be discharged conditionally.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679979"/>
      <w:docPartObj>
        <w:docPartGallery w:val="Page Numbers (Top of Page)"/>
        <w:docPartUnique/>
      </w:docPartObj>
    </w:sdtPr>
    <w:sdtEndPr>
      <w:rPr>
        <w:noProof/>
      </w:rPr>
    </w:sdtEndPr>
    <w:sdtContent>
      <w:p w14:paraId="46DE30F7" w14:textId="5A2E8EE8" w:rsidR="00FB3B65" w:rsidRDefault="00FB3B65">
        <w:pPr>
          <w:pStyle w:val="Header"/>
          <w:jc w:val="right"/>
        </w:pPr>
        <w:r>
          <w:fldChar w:fldCharType="begin"/>
        </w:r>
        <w:r>
          <w:instrText xml:space="preserve"> PAGE   \* MERGEFORMAT </w:instrText>
        </w:r>
        <w:r>
          <w:fldChar w:fldCharType="separate"/>
        </w:r>
        <w:r w:rsidR="005A37EA">
          <w:rPr>
            <w:noProof/>
          </w:rPr>
          <w:t>4</w:t>
        </w:r>
        <w:r>
          <w:rPr>
            <w:noProof/>
          </w:rPr>
          <w:fldChar w:fldCharType="end"/>
        </w:r>
      </w:p>
    </w:sdtContent>
  </w:sdt>
  <w:p w14:paraId="1FCEC843" w14:textId="77777777" w:rsidR="00FB3B65" w:rsidRDefault="00FB3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BB7"/>
    <w:multiLevelType w:val="multilevel"/>
    <w:tmpl w:val="4A02A2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B1C05"/>
    <w:multiLevelType w:val="hybridMultilevel"/>
    <w:tmpl w:val="BD7251CA"/>
    <w:lvl w:ilvl="0" w:tplc="E8A468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63FBB"/>
    <w:multiLevelType w:val="multilevel"/>
    <w:tmpl w:val="65BE99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522FB"/>
    <w:multiLevelType w:val="multilevel"/>
    <w:tmpl w:val="60C4DD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A3571B6"/>
    <w:multiLevelType w:val="hybridMultilevel"/>
    <w:tmpl w:val="8CB0AF86"/>
    <w:lvl w:ilvl="0" w:tplc="F3709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4E52AA"/>
    <w:multiLevelType w:val="multilevel"/>
    <w:tmpl w:val="F9E214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1564D"/>
    <w:multiLevelType w:val="multilevel"/>
    <w:tmpl w:val="2E2CC2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A7653DE"/>
    <w:multiLevelType w:val="hybridMultilevel"/>
    <w:tmpl w:val="398E4882"/>
    <w:lvl w:ilvl="0" w:tplc="FFFFFFF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A84E6F"/>
    <w:multiLevelType w:val="multilevel"/>
    <w:tmpl w:val="8DA0C6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F992F8F"/>
    <w:multiLevelType w:val="multilevel"/>
    <w:tmpl w:val="5CA6CA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09B6300"/>
    <w:multiLevelType w:val="multilevel"/>
    <w:tmpl w:val="97EE19C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17410"/>
    <w:multiLevelType w:val="hybridMultilevel"/>
    <w:tmpl w:val="8DA67C3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DB90FBF"/>
    <w:multiLevelType w:val="hybridMultilevel"/>
    <w:tmpl w:val="89E49286"/>
    <w:lvl w:ilvl="0" w:tplc="13BC7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A38E9"/>
    <w:multiLevelType w:val="hybridMultilevel"/>
    <w:tmpl w:val="1D8A87A2"/>
    <w:lvl w:ilvl="0" w:tplc="1DF8F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221705"/>
    <w:multiLevelType w:val="multilevel"/>
    <w:tmpl w:val="A028A1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14"/>
  </w:num>
  <w:num w:numId="3">
    <w:abstractNumId w:val="3"/>
  </w:num>
  <w:num w:numId="4">
    <w:abstractNumId w:val="8"/>
  </w:num>
  <w:num w:numId="5">
    <w:abstractNumId w:val="0"/>
  </w:num>
  <w:num w:numId="6">
    <w:abstractNumId w:val="9"/>
  </w:num>
  <w:num w:numId="7">
    <w:abstractNumId w:val="2"/>
  </w:num>
  <w:num w:numId="8">
    <w:abstractNumId w:val="6"/>
  </w:num>
  <w:num w:numId="9">
    <w:abstractNumId w:val="5"/>
  </w:num>
  <w:num w:numId="10">
    <w:abstractNumId w:val="10"/>
  </w:num>
  <w:num w:numId="11">
    <w:abstractNumId w:val="12"/>
  </w:num>
  <w:num w:numId="12">
    <w:abstractNumId w:val="4"/>
  </w:num>
  <w:num w:numId="13">
    <w:abstractNumId w:val="1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8A"/>
    <w:rsid w:val="00012423"/>
    <w:rsid w:val="000473B8"/>
    <w:rsid w:val="000871CC"/>
    <w:rsid w:val="00094DA5"/>
    <w:rsid w:val="00097D2C"/>
    <w:rsid w:val="000A53B4"/>
    <w:rsid w:val="000A5DC9"/>
    <w:rsid w:val="000B14EF"/>
    <w:rsid w:val="000C1905"/>
    <w:rsid w:val="000C7125"/>
    <w:rsid w:val="000F5218"/>
    <w:rsid w:val="00145B6C"/>
    <w:rsid w:val="00155697"/>
    <w:rsid w:val="00174802"/>
    <w:rsid w:val="0017723E"/>
    <w:rsid w:val="00180E1F"/>
    <w:rsid w:val="00185B94"/>
    <w:rsid w:val="001A3F72"/>
    <w:rsid w:val="0026624B"/>
    <w:rsid w:val="002C2405"/>
    <w:rsid w:val="002C2B53"/>
    <w:rsid w:val="00347A55"/>
    <w:rsid w:val="003574BB"/>
    <w:rsid w:val="003614F6"/>
    <w:rsid w:val="00390951"/>
    <w:rsid w:val="0039462A"/>
    <w:rsid w:val="003B7005"/>
    <w:rsid w:val="003E1545"/>
    <w:rsid w:val="00410B4D"/>
    <w:rsid w:val="00421AF7"/>
    <w:rsid w:val="0042777D"/>
    <w:rsid w:val="00436F09"/>
    <w:rsid w:val="00451D23"/>
    <w:rsid w:val="00476D59"/>
    <w:rsid w:val="00476F1D"/>
    <w:rsid w:val="00480E15"/>
    <w:rsid w:val="004C484D"/>
    <w:rsid w:val="004C5EC6"/>
    <w:rsid w:val="004D30F4"/>
    <w:rsid w:val="004D668A"/>
    <w:rsid w:val="004E1AD7"/>
    <w:rsid w:val="004E5F27"/>
    <w:rsid w:val="004F57BA"/>
    <w:rsid w:val="00507BEF"/>
    <w:rsid w:val="00534BDA"/>
    <w:rsid w:val="00543CDF"/>
    <w:rsid w:val="00544FC3"/>
    <w:rsid w:val="005725B1"/>
    <w:rsid w:val="0058172D"/>
    <w:rsid w:val="005900BA"/>
    <w:rsid w:val="005A37EA"/>
    <w:rsid w:val="005A4696"/>
    <w:rsid w:val="005B70A0"/>
    <w:rsid w:val="005C7A3B"/>
    <w:rsid w:val="005F1A46"/>
    <w:rsid w:val="00611102"/>
    <w:rsid w:val="00620F25"/>
    <w:rsid w:val="00626141"/>
    <w:rsid w:val="00630BB5"/>
    <w:rsid w:val="006576E5"/>
    <w:rsid w:val="00690A32"/>
    <w:rsid w:val="00696D6F"/>
    <w:rsid w:val="00697C74"/>
    <w:rsid w:val="006A79BD"/>
    <w:rsid w:val="006F0733"/>
    <w:rsid w:val="00712953"/>
    <w:rsid w:val="007358C4"/>
    <w:rsid w:val="0077399F"/>
    <w:rsid w:val="007771BD"/>
    <w:rsid w:val="0079366B"/>
    <w:rsid w:val="007942CC"/>
    <w:rsid w:val="007C4877"/>
    <w:rsid w:val="007F5AF5"/>
    <w:rsid w:val="0080168B"/>
    <w:rsid w:val="008215A3"/>
    <w:rsid w:val="00826F1D"/>
    <w:rsid w:val="00840EE8"/>
    <w:rsid w:val="008466E4"/>
    <w:rsid w:val="00861ECF"/>
    <w:rsid w:val="00873B79"/>
    <w:rsid w:val="008933F9"/>
    <w:rsid w:val="008B1EB8"/>
    <w:rsid w:val="008C1AE4"/>
    <w:rsid w:val="008E5196"/>
    <w:rsid w:val="008E79FD"/>
    <w:rsid w:val="009241E5"/>
    <w:rsid w:val="00927675"/>
    <w:rsid w:val="009A1FA5"/>
    <w:rsid w:val="009C23C4"/>
    <w:rsid w:val="009C6B69"/>
    <w:rsid w:val="009F0917"/>
    <w:rsid w:val="009F7314"/>
    <w:rsid w:val="00A06280"/>
    <w:rsid w:val="00A13266"/>
    <w:rsid w:val="00A15EC8"/>
    <w:rsid w:val="00A3505D"/>
    <w:rsid w:val="00A35E60"/>
    <w:rsid w:val="00A6042A"/>
    <w:rsid w:val="00A637BE"/>
    <w:rsid w:val="00A70575"/>
    <w:rsid w:val="00A70645"/>
    <w:rsid w:val="00AB227C"/>
    <w:rsid w:val="00AE532D"/>
    <w:rsid w:val="00B06A8C"/>
    <w:rsid w:val="00B40B7C"/>
    <w:rsid w:val="00B50A14"/>
    <w:rsid w:val="00B517ED"/>
    <w:rsid w:val="00B63251"/>
    <w:rsid w:val="00B7652C"/>
    <w:rsid w:val="00B76BA4"/>
    <w:rsid w:val="00B92C08"/>
    <w:rsid w:val="00BA556C"/>
    <w:rsid w:val="00BC1F5B"/>
    <w:rsid w:val="00BC40CA"/>
    <w:rsid w:val="00BE1853"/>
    <w:rsid w:val="00BE6430"/>
    <w:rsid w:val="00BF037D"/>
    <w:rsid w:val="00C00A8F"/>
    <w:rsid w:val="00C01ADE"/>
    <w:rsid w:val="00C113DE"/>
    <w:rsid w:val="00C153F1"/>
    <w:rsid w:val="00C16B7A"/>
    <w:rsid w:val="00C32D06"/>
    <w:rsid w:val="00C66711"/>
    <w:rsid w:val="00CA6527"/>
    <w:rsid w:val="00CA7C6C"/>
    <w:rsid w:val="00CC3E38"/>
    <w:rsid w:val="00CE450B"/>
    <w:rsid w:val="00CF289E"/>
    <w:rsid w:val="00D034DD"/>
    <w:rsid w:val="00D128D6"/>
    <w:rsid w:val="00D34D81"/>
    <w:rsid w:val="00D40D92"/>
    <w:rsid w:val="00D82D2C"/>
    <w:rsid w:val="00D9059A"/>
    <w:rsid w:val="00DB145C"/>
    <w:rsid w:val="00DD076D"/>
    <w:rsid w:val="00DE5F5C"/>
    <w:rsid w:val="00DE65A5"/>
    <w:rsid w:val="00E02C72"/>
    <w:rsid w:val="00E505D1"/>
    <w:rsid w:val="00E52C96"/>
    <w:rsid w:val="00E762F1"/>
    <w:rsid w:val="00E864AD"/>
    <w:rsid w:val="00E91774"/>
    <w:rsid w:val="00EF4824"/>
    <w:rsid w:val="00F5166F"/>
    <w:rsid w:val="00F537FA"/>
    <w:rsid w:val="00FB3B65"/>
    <w:rsid w:val="00FF12FE"/>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C7A3"/>
  <w15:chartTrackingRefBased/>
  <w15:docId w15:val="{AE37F23F-C5B0-46D7-A8C5-CDD76C43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951"/>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3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7FA"/>
    <w:rPr>
      <w:sz w:val="20"/>
      <w:szCs w:val="20"/>
    </w:rPr>
  </w:style>
  <w:style w:type="character" w:styleId="FootnoteReference">
    <w:name w:val="footnote reference"/>
    <w:basedOn w:val="DefaultParagraphFont"/>
    <w:uiPriority w:val="99"/>
    <w:semiHidden/>
    <w:unhideWhenUsed/>
    <w:rsid w:val="00F537FA"/>
    <w:rPr>
      <w:vertAlign w:val="superscript"/>
    </w:rPr>
  </w:style>
  <w:style w:type="paragraph" w:styleId="ListParagraph">
    <w:name w:val="List Paragraph"/>
    <w:basedOn w:val="Normal"/>
    <w:uiPriority w:val="34"/>
    <w:qFormat/>
    <w:rsid w:val="00534BDA"/>
    <w:pPr>
      <w:ind w:left="720"/>
      <w:contextualSpacing/>
    </w:pPr>
  </w:style>
  <w:style w:type="paragraph" w:styleId="Header">
    <w:name w:val="header"/>
    <w:basedOn w:val="Normal"/>
    <w:link w:val="HeaderChar"/>
    <w:uiPriority w:val="99"/>
    <w:unhideWhenUsed/>
    <w:rsid w:val="00FB3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B65"/>
  </w:style>
  <w:style w:type="paragraph" w:styleId="Footer">
    <w:name w:val="footer"/>
    <w:basedOn w:val="Normal"/>
    <w:link w:val="FooterChar"/>
    <w:uiPriority w:val="99"/>
    <w:unhideWhenUsed/>
    <w:rsid w:val="00FB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5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7A91-1D8C-46C2-89CC-34059764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HOME</cp:lastModifiedBy>
  <cp:revision>2</cp:revision>
  <cp:lastPrinted>2022-05-18T07:44:00Z</cp:lastPrinted>
  <dcterms:created xsi:type="dcterms:W3CDTF">2022-05-20T16:25:00Z</dcterms:created>
  <dcterms:modified xsi:type="dcterms:W3CDTF">2022-05-20T16:25:00Z</dcterms:modified>
</cp:coreProperties>
</file>