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C2" w:rsidRDefault="00C53FC2" w:rsidP="00C53FC2">
      <w:pPr>
        <w:spacing w:line="360" w:lineRule="auto"/>
        <w:jc w:val="center"/>
      </w:pPr>
      <w:bookmarkStart w:id="0" w:name="_GoBack"/>
      <w:bookmarkEnd w:id="0"/>
      <w:r>
        <w:rPr>
          <w:noProof/>
          <w:lang w:val="en-ZA" w:eastAsia="en-ZA"/>
        </w:rPr>
        <w:drawing>
          <wp:anchor distT="0" distB="0" distL="114300" distR="114300" simplePos="0" relativeHeight="251658240" behindDoc="1" locked="0" layoutInCell="1" allowOverlap="1">
            <wp:simplePos x="0" y="0"/>
            <wp:positionH relativeFrom="column">
              <wp:posOffset>2026920</wp:posOffset>
            </wp:positionH>
            <wp:positionV relativeFrom="paragraph">
              <wp:posOffset>-539750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C53FC2" w:rsidRDefault="00C53FC2" w:rsidP="00C53FC2">
      <w:pPr>
        <w:pStyle w:val="Heading1"/>
        <w:spacing w:line="360" w:lineRule="auto"/>
        <w:rPr>
          <w:szCs w:val="24"/>
        </w:rPr>
      </w:pPr>
    </w:p>
    <w:p w:rsidR="00C53FC2" w:rsidRDefault="00C53FC2" w:rsidP="00C53FC2">
      <w:pPr>
        <w:pStyle w:val="Heading1"/>
        <w:spacing w:line="360" w:lineRule="auto"/>
        <w:rPr>
          <w:szCs w:val="24"/>
        </w:rPr>
      </w:pPr>
    </w:p>
    <w:p w:rsidR="00C53FC2" w:rsidRDefault="00C53FC2" w:rsidP="00C53FC2">
      <w:pPr>
        <w:pStyle w:val="Heading1"/>
        <w:spacing w:line="360" w:lineRule="auto"/>
        <w:rPr>
          <w:szCs w:val="24"/>
        </w:rPr>
      </w:pPr>
    </w:p>
    <w:p w:rsidR="00C53FC2" w:rsidRDefault="00C53FC2" w:rsidP="00C53FC2">
      <w:pPr>
        <w:spacing w:line="360" w:lineRule="auto"/>
        <w:jc w:val="center"/>
        <w:rPr>
          <w:b/>
          <w:sz w:val="16"/>
          <w:szCs w:val="16"/>
          <w:u w:val="single"/>
        </w:rPr>
      </w:pPr>
    </w:p>
    <w:p w:rsidR="00C53FC2" w:rsidRDefault="00C53FC2" w:rsidP="00C53FC2">
      <w:pPr>
        <w:spacing w:line="360" w:lineRule="auto"/>
        <w:jc w:val="center"/>
        <w:rPr>
          <w:b/>
          <w:sz w:val="28"/>
          <w:szCs w:val="28"/>
          <w:u w:val="single"/>
        </w:rPr>
      </w:pPr>
      <w:r>
        <w:rPr>
          <w:b/>
          <w:sz w:val="28"/>
          <w:szCs w:val="28"/>
          <w:u w:val="single"/>
        </w:rPr>
        <w:t>IN THE HIGH COURT OF SOUTH AFRICA,</w:t>
      </w:r>
    </w:p>
    <w:p w:rsidR="00C53FC2" w:rsidRDefault="00C53FC2" w:rsidP="00C53FC2">
      <w:pPr>
        <w:spacing w:line="360" w:lineRule="auto"/>
        <w:jc w:val="center"/>
        <w:rPr>
          <w:b/>
          <w:sz w:val="28"/>
          <w:szCs w:val="28"/>
          <w:u w:val="single"/>
        </w:rPr>
      </w:pPr>
      <w:r>
        <w:rPr>
          <w:b/>
          <w:sz w:val="28"/>
          <w:szCs w:val="28"/>
          <w:u w:val="single"/>
        </w:rPr>
        <w:t>FREE STATE DIVISION, BLOEMFONTEIN</w:t>
      </w:r>
    </w:p>
    <w:p w:rsidR="00C53FC2" w:rsidRDefault="00C53FC2" w:rsidP="00C53FC2">
      <w:pPr>
        <w:spacing w:line="360" w:lineRule="auto"/>
        <w:jc w:val="center"/>
        <w:rPr>
          <w:b/>
          <w:u w:val="single"/>
          <w:lang w:val="en-ZA"/>
        </w:rPr>
      </w:pPr>
    </w:p>
    <w:tbl>
      <w:tblPr>
        <w:tblStyle w:val="TableGrid"/>
        <w:tblW w:w="0" w:type="auto"/>
        <w:tblInd w:w="5353" w:type="dxa"/>
        <w:tblLook w:val="04A0" w:firstRow="1" w:lastRow="0" w:firstColumn="1" w:lastColumn="0" w:noHBand="0" w:noVBand="1"/>
      </w:tblPr>
      <w:tblGrid>
        <w:gridCol w:w="3066"/>
      </w:tblGrid>
      <w:tr w:rsidR="00C53FC2" w:rsidTr="00C53FC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FC2" w:rsidRDefault="00C53FC2">
            <w:pPr>
              <w:spacing w:line="360" w:lineRule="auto"/>
              <w:rPr>
                <w:b/>
                <w:sz w:val="16"/>
                <w:szCs w:val="16"/>
                <w:lang w:val="en-ZA"/>
              </w:rPr>
            </w:pPr>
            <w:r>
              <w:rPr>
                <w:b/>
                <w:sz w:val="16"/>
                <w:szCs w:val="16"/>
                <w:lang w:val="en-ZA"/>
              </w:rPr>
              <w:t>Reportable:                              YES/NO</w:t>
            </w:r>
          </w:p>
          <w:p w:rsidR="00C53FC2" w:rsidRDefault="00C53FC2">
            <w:pPr>
              <w:spacing w:line="360" w:lineRule="auto"/>
              <w:rPr>
                <w:b/>
                <w:sz w:val="16"/>
                <w:szCs w:val="16"/>
                <w:lang w:val="en-ZA"/>
              </w:rPr>
            </w:pPr>
            <w:r>
              <w:rPr>
                <w:b/>
                <w:sz w:val="16"/>
                <w:szCs w:val="16"/>
                <w:lang w:val="en-ZA"/>
              </w:rPr>
              <w:t>Of Interest to other Judges:   YES/NO</w:t>
            </w:r>
          </w:p>
          <w:p w:rsidR="00C53FC2" w:rsidRDefault="00C53FC2">
            <w:pPr>
              <w:spacing w:line="360" w:lineRule="auto"/>
              <w:rPr>
                <w:b/>
                <w:sz w:val="16"/>
                <w:szCs w:val="16"/>
                <w:u w:val="single"/>
                <w:lang w:val="en-ZA"/>
              </w:rPr>
            </w:pPr>
            <w:r>
              <w:rPr>
                <w:b/>
                <w:sz w:val="16"/>
                <w:szCs w:val="16"/>
                <w:lang w:val="en-ZA"/>
              </w:rPr>
              <w:t>Circulate to Magistrates:        YES/NO</w:t>
            </w:r>
          </w:p>
        </w:tc>
      </w:tr>
    </w:tbl>
    <w:p w:rsidR="00C53FC2" w:rsidRDefault="00C53FC2" w:rsidP="00C53FC2">
      <w:pPr>
        <w:spacing w:line="360" w:lineRule="auto"/>
        <w:jc w:val="center"/>
        <w:rPr>
          <w:b/>
          <w:u w:val="single"/>
          <w:lang w:val="en-ZA"/>
        </w:rPr>
      </w:pPr>
    </w:p>
    <w:p w:rsidR="00C53FC2" w:rsidRDefault="00C53FC2" w:rsidP="00C53FC2">
      <w:pPr>
        <w:tabs>
          <w:tab w:val="left" w:pos="1008"/>
        </w:tabs>
        <w:spacing w:line="360" w:lineRule="auto"/>
        <w:jc w:val="right"/>
        <w:rPr>
          <w:b/>
          <w:lang w:val="en-ZA"/>
        </w:rPr>
      </w:pPr>
      <w:r>
        <w:rPr>
          <w:lang w:val="en-ZA"/>
        </w:rPr>
        <w:t>Case No:</w:t>
      </w:r>
      <w:r w:rsidR="006C41E5">
        <w:rPr>
          <w:lang w:val="en-ZA"/>
        </w:rPr>
        <w:t xml:space="preserve"> 5056/2021</w:t>
      </w:r>
      <w:r>
        <w:rPr>
          <w:lang w:val="en-ZA"/>
        </w:rPr>
        <w:t xml:space="preserve"> </w:t>
      </w:r>
    </w:p>
    <w:p w:rsidR="00C53FC2" w:rsidRDefault="00C53FC2" w:rsidP="00C53FC2">
      <w:pPr>
        <w:tabs>
          <w:tab w:val="left" w:pos="1008"/>
        </w:tabs>
        <w:spacing w:line="360" w:lineRule="auto"/>
        <w:jc w:val="both"/>
        <w:rPr>
          <w:sz w:val="24"/>
          <w:szCs w:val="24"/>
          <w:lang w:val="en-ZA"/>
        </w:rPr>
      </w:pPr>
      <w:r>
        <w:rPr>
          <w:sz w:val="24"/>
          <w:szCs w:val="24"/>
          <w:lang w:val="en-ZA"/>
        </w:rPr>
        <w:t>In the matter between:</w:t>
      </w:r>
    </w:p>
    <w:p w:rsidR="00C53FC2" w:rsidRDefault="00C53FC2" w:rsidP="00C53FC2">
      <w:pPr>
        <w:tabs>
          <w:tab w:val="left" w:pos="1008"/>
        </w:tabs>
        <w:spacing w:line="360" w:lineRule="auto"/>
        <w:rPr>
          <w:b/>
          <w:sz w:val="24"/>
          <w:szCs w:val="24"/>
          <w:u w:val="single"/>
          <w:lang w:val="en-ZA"/>
        </w:rPr>
      </w:pPr>
    </w:p>
    <w:p w:rsidR="00C53FC2" w:rsidRPr="00B04D77" w:rsidRDefault="006C41E5" w:rsidP="00B04D77">
      <w:pPr>
        <w:tabs>
          <w:tab w:val="left" w:pos="1008"/>
          <w:tab w:val="left" w:pos="6663"/>
          <w:tab w:val="left" w:pos="8931"/>
          <w:tab w:val="right" w:pos="9026"/>
        </w:tabs>
        <w:spacing w:line="360" w:lineRule="auto"/>
        <w:rPr>
          <w:sz w:val="24"/>
          <w:szCs w:val="24"/>
          <w:lang w:val="en-ZA"/>
        </w:rPr>
      </w:pPr>
      <w:r w:rsidRPr="00B04D77">
        <w:rPr>
          <w:b/>
          <w:sz w:val="24"/>
          <w:szCs w:val="24"/>
          <w:lang w:val="en-ZA"/>
        </w:rPr>
        <w:t>RODOS IOANNIDES N.O.</w:t>
      </w:r>
      <w:r w:rsidR="00C53FC2" w:rsidRPr="00B04D77">
        <w:rPr>
          <w:sz w:val="24"/>
          <w:szCs w:val="24"/>
          <w:lang w:val="en-ZA"/>
        </w:rPr>
        <w:tab/>
      </w:r>
      <w:r w:rsidR="00B04D77">
        <w:rPr>
          <w:sz w:val="24"/>
          <w:szCs w:val="24"/>
          <w:lang w:val="en-ZA"/>
        </w:rPr>
        <w:t xml:space="preserve">         </w:t>
      </w:r>
      <w:r w:rsidR="00CC3C08">
        <w:rPr>
          <w:sz w:val="24"/>
          <w:szCs w:val="24"/>
          <w:lang w:val="en-ZA"/>
        </w:rPr>
        <w:t xml:space="preserve">  </w:t>
      </w:r>
      <w:r w:rsidR="00265743" w:rsidRPr="00B04D77">
        <w:rPr>
          <w:sz w:val="24"/>
          <w:szCs w:val="24"/>
          <w:lang w:val="en-ZA"/>
        </w:rPr>
        <w:t xml:space="preserve">First </w:t>
      </w:r>
      <w:r w:rsidR="00C53FC2" w:rsidRPr="00B04D77">
        <w:rPr>
          <w:sz w:val="24"/>
          <w:szCs w:val="24"/>
          <w:lang w:val="en-ZA"/>
        </w:rPr>
        <w:t>Applicant</w:t>
      </w:r>
    </w:p>
    <w:p w:rsidR="00C53FC2" w:rsidRPr="00B04D77" w:rsidRDefault="006C41E5" w:rsidP="00C53FC2">
      <w:pPr>
        <w:tabs>
          <w:tab w:val="left" w:pos="6663"/>
        </w:tabs>
        <w:spacing w:line="360" w:lineRule="auto"/>
        <w:rPr>
          <w:sz w:val="24"/>
          <w:szCs w:val="24"/>
          <w:lang w:val="en-ZA"/>
        </w:rPr>
      </w:pPr>
      <w:r w:rsidRPr="00B04D77">
        <w:rPr>
          <w:b/>
          <w:sz w:val="24"/>
          <w:szCs w:val="24"/>
          <w:lang w:val="en-ZA"/>
        </w:rPr>
        <w:t>CHRISTOS IOANNIDES N.O.</w:t>
      </w:r>
      <w:r w:rsidRPr="00B04D77">
        <w:rPr>
          <w:sz w:val="24"/>
          <w:szCs w:val="24"/>
          <w:lang w:val="en-ZA"/>
        </w:rPr>
        <w:tab/>
      </w:r>
      <w:r w:rsidR="00B04D77">
        <w:rPr>
          <w:sz w:val="24"/>
          <w:szCs w:val="24"/>
          <w:lang w:val="en-ZA"/>
        </w:rPr>
        <w:t xml:space="preserve">    </w:t>
      </w:r>
      <w:r w:rsidR="00CC3C08">
        <w:rPr>
          <w:sz w:val="24"/>
          <w:szCs w:val="24"/>
          <w:lang w:val="en-ZA"/>
        </w:rPr>
        <w:t xml:space="preserve">  </w:t>
      </w:r>
      <w:r w:rsidR="00265743" w:rsidRPr="00B04D77">
        <w:rPr>
          <w:sz w:val="24"/>
          <w:szCs w:val="24"/>
          <w:lang w:val="en-ZA"/>
        </w:rPr>
        <w:t>Second Applicant</w:t>
      </w:r>
    </w:p>
    <w:p w:rsidR="007E6CD1" w:rsidRPr="00B04D77" w:rsidRDefault="006C41E5" w:rsidP="00C53FC2">
      <w:pPr>
        <w:tabs>
          <w:tab w:val="left" w:pos="6663"/>
        </w:tabs>
        <w:spacing w:line="360" w:lineRule="auto"/>
        <w:rPr>
          <w:sz w:val="24"/>
          <w:szCs w:val="24"/>
          <w:lang w:val="en-ZA"/>
        </w:rPr>
      </w:pPr>
      <w:r w:rsidRPr="00B04D77">
        <w:rPr>
          <w:b/>
          <w:sz w:val="24"/>
          <w:szCs w:val="24"/>
          <w:lang w:val="en-ZA"/>
        </w:rPr>
        <w:t>WAYNE GARETH BEELDERS N.O.</w:t>
      </w:r>
      <w:r w:rsidR="007E6CD1" w:rsidRPr="00B04D77">
        <w:rPr>
          <w:sz w:val="24"/>
          <w:szCs w:val="24"/>
          <w:lang w:val="en-ZA"/>
        </w:rPr>
        <w:t xml:space="preserve">          </w:t>
      </w:r>
      <w:r w:rsidR="00265743" w:rsidRPr="00B04D77">
        <w:rPr>
          <w:sz w:val="24"/>
          <w:szCs w:val="24"/>
          <w:lang w:val="en-ZA"/>
        </w:rPr>
        <w:t xml:space="preserve">                               </w:t>
      </w:r>
      <w:r w:rsidR="00B04D77">
        <w:rPr>
          <w:sz w:val="24"/>
          <w:szCs w:val="24"/>
          <w:lang w:val="en-ZA"/>
        </w:rPr>
        <w:t xml:space="preserve">        </w:t>
      </w:r>
      <w:r w:rsidR="00CC3C08">
        <w:rPr>
          <w:sz w:val="24"/>
          <w:szCs w:val="24"/>
          <w:lang w:val="en-ZA"/>
        </w:rPr>
        <w:t xml:space="preserve">  </w:t>
      </w:r>
      <w:r w:rsidR="007E6CD1" w:rsidRPr="00B04D77">
        <w:rPr>
          <w:sz w:val="24"/>
          <w:szCs w:val="24"/>
          <w:lang w:val="en-ZA"/>
        </w:rPr>
        <w:t>Third Applicant</w:t>
      </w:r>
    </w:p>
    <w:p w:rsidR="00FC3EEF" w:rsidRPr="00B04D77" w:rsidRDefault="00FC3EEF" w:rsidP="00C53FC2">
      <w:pPr>
        <w:tabs>
          <w:tab w:val="left" w:pos="6663"/>
        </w:tabs>
        <w:spacing w:line="360" w:lineRule="auto"/>
        <w:rPr>
          <w:i/>
          <w:sz w:val="24"/>
          <w:szCs w:val="24"/>
          <w:lang w:val="en-ZA"/>
        </w:rPr>
      </w:pPr>
      <w:r w:rsidRPr="00B04D77">
        <w:rPr>
          <w:sz w:val="24"/>
          <w:szCs w:val="24"/>
          <w:lang w:val="en-ZA"/>
        </w:rPr>
        <w:t>(</w:t>
      </w:r>
      <w:proofErr w:type="gramStart"/>
      <w:r w:rsidRPr="00B04D77">
        <w:rPr>
          <w:i/>
          <w:sz w:val="24"/>
          <w:szCs w:val="24"/>
          <w:lang w:val="en-ZA"/>
        </w:rPr>
        <w:t>in</w:t>
      </w:r>
      <w:proofErr w:type="gramEnd"/>
      <w:r w:rsidRPr="00B04D77">
        <w:rPr>
          <w:i/>
          <w:sz w:val="24"/>
          <w:szCs w:val="24"/>
          <w:lang w:val="en-ZA"/>
        </w:rPr>
        <w:t xml:space="preserve"> their respective official capacities as duly appointed </w:t>
      </w:r>
    </w:p>
    <w:p w:rsidR="007E6CD1" w:rsidRPr="00B04D77" w:rsidRDefault="00FC3EEF" w:rsidP="00C53FC2">
      <w:pPr>
        <w:tabs>
          <w:tab w:val="left" w:pos="6663"/>
        </w:tabs>
        <w:spacing w:line="360" w:lineRule="auto"/>
        <w:rPr>
          <w:i/>
          <w:sz w:val="24"/>
          <w:szCs w:val="24"/>
          <w:lang w:val="en-ZA"/>
        </w:rPr>
      </w:pPr>
      <w:r w:rsidRPr="00B04D77">
        <w:rPr>
          <w:i/>
          <w:sz w:val="24"/>
          <w:szCs w:val="24"/>
          <w:lang w:val="en-ZA"/>
        </w:rPr>
        <w:t xml:space="preserve">Trustees of the </w:t>
      </w:r>
      <w:proofErr w:type="spellStart"/>
      <w:r w:rsidRPr="00B04D77">
        <w:rPr>
          <w:i/>
          <w:sz w:val="24"/>
          <w:szCs w:val="24"/>
          <w:lang w:val="en-ZA"/>
        </w:rPr>
        <w:t>Caramello’s</w:t>
      </w:r>
      <w:proofErr w:type="spellEnd"/>
      <w:r w:rsidRPr="00B04D77">
        <w:rPr>
          <w:i/>
          <w:sz w:val="24"/>
          <w:szCs w:val="24"/>
          <w:lang w:val="en-ZA"/>
        </w:rPr>
        <w:t xml:space="preserve"> Trust (IT 730/04))</w:t>
      </w:r>
    </w:p>
    <w:p w:rsidR="00C53FC2" w:rsidRPr="00B04D77" w:rsidRDefault="00C53FC2" w:rsidP="00C53FC2">
      <w:pPr>
        <w:tabs>
          <w:tab w:val="left" w:pos="6663"/>
        </w:tabs>
        <w:spacing w:line="360" w:lineRule="auto"/>
        <w:rPr>
          <w:b/>
          <w:sz w:val="24"/>
          <w:szCs w:val="24"/>
          <w:lang w:val="en-ZA"/>
        </w:rPr>
      </w:pPr>
      <w:proofErr w:type="gramStart"/>
      <w:r w:rsidRPr="00B04D77">
        <w:rPr>
          <w:sz w:val="24"/>
          <w:szCs w:val="24"/>
          <w:lang w:val="en-ZA"/>
        </w:rPr>
        <w:t>and</w:t>
      </w:r>
      <w:proofErr w:type="gramEnd"/>
    </w:p>
    <w:p w:rsidR="00C53FC2" w:rsidRPr="00B04D77" w:rsidRDefault="00C53FC2" w:rsidP="00C53FC2">
      <w:pPr>
        <w:tabs>
          <w:tab w:val="left" w:pos="1008"/>
          <w:tab w:val="left" w:pos="6663"/>
        </w:tabs>
        <w:spacing w:line="360" w:lineRule="auto"/>
        <w:rPr>
          <w:b/>
          <w:sz w:val="24"/>
          <w:szCs w:val="24"/>
          <w:lang w:val="en-ZA"/>
        </w:rPr>
      </w:pPr>
    </w:p>
    <w:p w:rsidR="00C53FC2" w:rsidRDefault="006C41E5" w:rsidP="00265743">
      <w:pPr>
        <w:tabs>
          <w:tab w:val="left" w:pos="1008"/>
          <w:tab w:val="left" w:pos="6663"/>
          <w:tab w:val="right" w:pos="9026"/>
        </w:tabs>
        <w:spacing w:line="360" w:lineRule="auto"/>
        <w:rPr>
          <w:sz w:val="24"/>
          <w:szCs w:val="24"/>
          <w:lang w:val="en-ZA"/>
        </w:rPr>
      </w:pPr>
      <w:r w:rsidRPr="00B04D77">
        <w:rPr>
          <w:b/>
          <w:sz w:val="24"/>
          <w:szCs w:val="24"/>
          <w:lang w:val="en-ZA"/>
        </w:rPr>
        <w:t>WESTERN NATIONAL INSURANCE COMPANY LIMITED</w:t>
      </w:r>
      <w:r w:rsidR="00265743" w:rsidRPr="00B04D77">
        <w:rPr>
          <w:sz w:val="24"/>
          <w:szCs w:val="24"/>
          <w:lang w:val="en-ZA"/>
        </w:rPr>
        <w:t xml:space="preserve">     </w:t>
      </w:r>
      <w:r w:rsidR="00B04D77">
        <w:rPr>
          <w:sz w:val="24"/>
          <w:szCs w:val="24"/>
          <w:lang w:val="en-ZA"/>
        </w:rPr>
        <w:t xml:space="preserve">    </w:t>
      </w:r>
      <w:r w:rsidR="00CC3C08">
        <w:rPr>
          <w:sz w:val="24"/>
          <w:szCs w:val="24"/>
          <w:lang w:val="en-ZA"/>
        </w:rPr>
        <w:t xml:space="preserve">  </w:t>
      </w:r>
      <w:r w:rsidR="00B04D77">
        <w:rPr>
          <w:sz w:val="24"/>
          <w:szCs w:val="24"/>
          <w:lang w:val="en-ZA"/>
        </w:rPr>
        <w:t xml:space="preserve"> </w:t>
      </w:r>
      <w:r w:rsidRPr="00B04D77">
        <w:rPr>
          <w:sz w:val="24"/>
          <w:szCs w:val="24"/>
          <w:lang w:val="en-ZA"/>
        </w:rPr>
        <w:t xml:space="preserve">First Respondent        </w:t>
      </w:r>
      <w:r w:rsidR="00FC3EEF" w:rsidRPr="00B04D77">
        <w:rPr>
          <w:b/>
          <w:sz w:val="24"/>
          <w:szCs w:val="24"/>
          <w:lang w:val="en-ZA"/>
        </w:rPr>
        <w:t xml:space="preserve"> STEPP BLOEMFONTEIN</w:t>
      </w:r>
      <w:r w:rsidR="00FC3EEF">
        <w:rPr>
          <w:sz w:val="24"/>
          <w:szCs w:val="24"/>
          <w:lang w:val="en-ZA"/>
        </w:rPr>
        <w:tab/>
      </w:r>
      <w:r w:rsidR="00CC3C08">
        <w:rPr>
          <w:sz w:val="24"/>
          <w:szCs w:val="24"/>
          <w:lang w:val="en-ZA"/>
        </w:rPr>
        <w:t xml:space="preserve"> </w:t>
      </w:r>
      <w:r w:rsidRPr="00FC3EEF">
        <w:rPr>
          <w:sz w:val="24"/>
          <w:szCs w:val="24"/>
          <w:lang w:val="en-ZA"/>
        </w:rPr>
        <w:t>Second</w:t>
      </w:r>
      <w:r>
        <w:rPr>
          <w:sz w:val="24"/>
          <w:szCs w:val="24"/>
          <w:lang w:val="en-ZA"/>
        </w:rPr>
        <w:t xml:space="preserve"> Respondent</w:t>
      </w:r>
      <w:r w:rsidR="00C53FC2">
        <w:rPr>
          <w:sz w:val="24"/>
          <w:szCs w:val="24"/>
          <w:lang w:val="en-ZA"/>
        </w:rPr>
        <w:tab/>
      </w:r>
    </w:p>
    <w:p w:rsidR="00C53FC2" w:rsidRDefault="00C53FC2" w:rsidP="00C53FC2">
      <w:pPr>
        <w:spacing w:line="360" w:lineRule="auto"/>
        <w:rPr>
          <w:b/>
          <w:sz w:val="24"/>
          <w:szCs w:val="24"/>
          <w:lang w:val="en-ZA"/>
        </w:rPr>
      </w:pPr>
      <w:r>
        <w:rPr>
          <w:b/>
          <w:sz w:val="24"/>
          <w:szCs w:val="24"/>
          <w:lang w:val="en-ZA"/>
        </w:rPr>
        <w:t>________________________________________________</w:t>
      </w:r>
      <w:r w:rsidR="00B04D77">
        <w:rPr>
          <w:b/>
          <w:sz w:val="24"/>
          <w:szCs w:val="24"/>
          <w:lang w:val="en-ZA"/>
        </w:rPr>
        <w:t>____</w:t>
      </w:r>
      <w:r>
        <w:rPr>
          <w:b/>
          <w:sz w:val="24"/>
          <w:szCs w:val="24"/>
          <w:lang w:val="en-ZA"/>
        </w:rPr>
        <w:t>________</w:t>
      </w:r>
      <w:r w:rsidR="00CC3C08">
        <w:rPr>
          <w:b/>
          <w:sz w:val="24"/>
          <w:szCs w:val="24"/>
          <w:lang w:val="en-ZA"/>
        </w:rPr>
        <w:t>_</w:t>
      </w:r>
      <w:r>
        <w:rPr>
          <w:b/>
          <w:sz w:val="24"/>
          <w:szCs w:val="24"/>
          <w:lang w:val="en-ZA"/>
        </w:rPr>
        <w:t>______</w:t>
      </w:r>
      <w:r w:rsidR="00265743">
        <w:rPr>
          <w:b/>
          <w:sz w:val="24"/>
          <w:szCs w:val="24"/>
          <w:lang w:val="en-ZA"/>
        </w:rPr>
        <w:softHyphen/>
      </w:r>
      <w:r w:rsidR="00265743">
        <w:rPr>
          <w:b/>
          <w:sz w:val="24"/>
          <w:szCs w:val="24"/>
          <w:lang w:val="en-ZA"/>
        </w:rPr>
        <w:softHyphen/>
      </w:r>
      <w:r w:rsidR="00265743">
        <w:rPr>
          <w:b/>
          <w:sz w:val="24"/>
          <w:szCs w:val="24"/>
          <w:lang w:val="en-ZA"/>
        </w:rPr>
        <w:softHyphen/>
      </w:r>
      <w:r w:rsidR="00265743">
        <w:rPr>
          <w:b/>
          <w:sz w:val="24"/>
          <w:szCs w:val="24"/>
          <w:lang w:val="en-ZA"/>
        </w:rPr>
        <w:softHyphen/>
      </w:r>
    </w:p>
    <w:p w:rsidR="00C53FC2" w:rsidRDefault="00C53FC2" w:rsidP="00C53FC2">
      <w:pPr>
        <w:jc w:val="both"/>
        <w:rPr>
          <w:b/>
          <w:sz w:val="24"/>
          <w:szCs w:val="24"/>
          <w:lang w:val="en-ZA"/>
        </w:rPr>
      </w:pPr>
    </w:p>
    <w:p w:rsidR="00C53FC2" w:rsidRDefault="00C53FC2" w:rsidP="00C53FC2">
      <w:pPr>
        <w:jc w:val="both"/>
        <w:rPr>
          <w:sz w:val="24"/>
          <w:szCs w:val="24"/>
          <w:lang w:val="en-ZA"/>
        </w:rPr>
      </w:pPr>
      <w:r>
        <w:rPr>
          <w:b/>
          <w:sz w:val="24"/>
          <w:szCs w:val="24"/>
          <w:u w:val="single"/>
          <w:lang w:val="en-ZA"/>
        </w:rPr>
        <w:t>JUDGMENT BY:</w:t>
      </w:r>
      <w:r>
        <w:rPr>
          <w:sz w:val="24"/>
          <w:szCs w:val="24"/>
          <w:lang w:val="en-ZA"/>
        </w:rPr>
        <w:tab/>
        <w:t xml:space="preserve"> </w:t>
      </w:r>
      <w:r>
        <w:rPr>
          <w:sz w:val="24"/>
          <w:szCs w:val="24"/>
          <w:lang w:val="en-ZA"/>
        </w:rPr>
        <w:tab/>
        <w:t>C REINDERS, ADJP</w:t>
      </w:r>
    </w:p>
    <w:p w:rsidR="00C53FC2" w:rsidRDefault="00C53FC2" w:rsidP="00C53FC2">
      <w:pPr>
        <w:jc w:val="both"/>
        <w:rPr>
          <w:b/>
          <w:sz w:val="24"/>
          <w:szCs w:val="24"/>
          <w:lang w:val="en-ZA"/>
        </w:rPr>
      </w:pPr>
      <w:r>
        <w:rPr>
          <w:b/>
          <w:sz w:val="24"/>
          <w:szCs w:val="24"/>
          <w:lang w:val="en-ZA"/>
        </w:rPr>
        <w:t>__________________________________________________</w:t>
      </w:r>
      <w:r w:rsidR="00CC3C08">
        <w:rPr>
          <w:b/>
          <w:sz w:val="24"/>
          <w:szCs w:val="24"/>
          <w:lang w:val="en-ZA"/>
        </w:rPr>
        <w:t>_</w:t>
      </w:r>
      <w:r>
        <w:rPr>
          <w:b/>
          <w:sz w:val="24"/>
          <w:szCs w:val="24"/>
          <w:lang w:val="en-ZA"/>
        </w:rPr>
        <w:t>__</w:t>
      </w:r>
      <w:r w:rsidR="00B04D77">
        <w:rPr>
          <w:b/>
          <w:sz w:val="24"/>
          <w:szCs w:val="24"/>
          <w:lang w:val="en-ZA"/>
        </w:rPr>
        <w:t>___</w:t>
      </w:r>
      <w:r>
        <w:rPr>
          <w:b/>
          <w:sz w:val="24"/>
          <w:szCs w:val="24"/>
          <w:lang w:val="en-ZA"/>
        </w:rPr>
        <w:t>____</w:t>
      </w:r>
      <w:r w:rsidR="00B04D77">
        <w:rPr>
          <w:b/>
          <w:sz w:val="24"/>
          <w:szCs w:val="24"/>
          <w:lang w:val="en-ZA"/>
        </w:rPr>
        <w:t>_</w:t>
      </w:r>
      <w:r>
        <w:rPr>
          <w:b/>
          <w:sz w:val="24"/>
          <w:szCs w:val="24"/>
          <w:lang w:val="en-ZA"/>
        </w:rPr>
        <w:t>______</w:t>
      </w:r>
    </w:p>
    <w:p w:rsidR="00C53FC2" w:rsidRDefault="00C53FC2" w:rsidP="00C53FC2">
      <w:pPr>
        <w:jc w:val="both"/>
        <w:rPr>
          <w:b/>
          <w:sz w:val="24"/>
          <w:szCs w:val="24"/>
          <w:lang w:val="en-ZA"/>
        </w:rPr>
      </w:pPr>
      <w:r>
        <w:rPr>
          <w:b/>
          <w:sz w:val="24"/>
          <w:szCs w:val="24"/>
          <w:lang w:val="en-ZA"/>
        </w:rPr>
        <w:tab/>
      </w:r>
    </w:p>
    <w:p w:rsidR="00C53FC2" w:rsidRDefault="00C53FC2" w:rsidP="00C53FC2">
      <w:pPr>
        <w:jc w:val="both"/>
        <w:rPr>
          <w:sz w:val="24"/>
          <w:szCs w:val="24"/>
          <w:lang w:val="en-ZA"/>
        </w:rPr>
      </w:pPr>
      <w:r>
        <w:rPr>
          <w:b/>
          <w:sz w:val="24"/>
          <w:szCs w:val="24"/>
          <w:u w:val="single"/>
          <w:lang w:val="en-ZA"/>
        </w:rPr>
        <w:t>HEARD ON:</w:t>
      </w:r>
      <w:r>
        <w:rPr>
          <w:sz w:val="24"/>
          <w:szCs w:val="24"/>
          <w:lang w:val="en-ZA"/>
        </w:rPr>
        <w:tab/>
        <w:t xml:space="preserve">                 </w:t>
      </w:r>
      <w:r w:rsidR="00C03E01">
        <w:rPr>
          <w:sz w:val="24"/>
          <w:szCs w:val="24"/>
          <w:lang w:val="en-ZA"/>
        </w:rPr>
        <w:tab/>
        <w:t>10 FEBRUARY 2022</w:t>
      </w:r>
    </w:p>
    <w:p w:rsidR="00C53FC2" w:rsidRDefault="00C53FC2" w:rsidP="00C53FC2">
      <w:pPr>
        <w:jc w:val="both"/>
        <w:rPr>
          <w:b/>
          <w:sz w:val="24"/>
          <w:szCs w:val="24"/>
          <w:lang w:val="en-ZA"/>
        </w:rPr>
      </w:pPr>
      <w:r>
        <w:rPr>
          <w:b/>
          <w:sz w:val="24"/>
          <w:szCs w:val="24"/>
          <w:lang w:val="en-ZA"/>
        </w:rPr>
        <w:t>____________________________________________________</w:t>
      </w:r>
      <w:r w:rsidR="00CC3C08">
        <w:rPr>
          <w:b/>
          <w:sz w:val="24"/>
          <w:szCs w:val="24"/>
          <w:lang w:val="en-ZA"/>
        </w:rPr>
        <w:t>_</w:t>
      </w:r>
      <w:r>
        <w:rPr>
          <w:b/>
          <w:sz w:val="24"/>
          <w:szCs w:val="24"/>
          <w:lang w:val="en-ZA"/>
        </w:rPr>
        <w:t>___</w:t>
      </w:r>
      <w:r w:rsidR="00B04D77">
        <w:rPr>
          <w:b/>
          <w:sz w:val="24"/>
          <w:szCs w:val="24"/>
          <w:lang w:val="en-ZA"/>
        </w:rPr>
        <w:t>____</w:t>
      </w:r>
      <w:r>
        <w:rPr>
          <w:b/>
          <w:sz w:val="24"/>
          <w:szCs w:val="24"/>
          <w:lang w:val="en-ZA"/>
        </w:rPr>
        <w:t>_______</w:t>
      </w:r>
    </w:p>
    <w:p w:rsidR="00C53FC2" w:rsidRDefault="00C53FC2" w:rsidP="00C53FC2">
      <w:pPr>
        <w:jc w:val="both"/>
        <w:rPr>
          <w:b/>
          <w:sz w:val="24"/>
          <w:szCs w:val="24"/>
          <w:lang w:val="en-ZA"/>
        </w:rPr>
      </w:pPr>
    </w:p>
    <w:p w:rsidR="00C53FC2" w:rsidRDefault="00C53FC2" w:rsidP="00C53FC2">
      <w:pPr>
        <w:jc w:val="both"/>
        <w:rPr>
          <w:sz w:val="24"/>
          <w:szCs w:val="24"/>
          <w:lang w:val="en-ZA"/>
        </w:rPr>
      </w:pPr>
      <w:r>
        <w:rPr>
          <w:b/>
          <w:sz w:val="24"/>
          <w:szCs w:val="24"/>
          <w:u w:val="single"/>
          <w:lang w:val="en-ZA"/>
        </w:rPr>
        <w:t>DELIVERED ON:</w:t>
      </w:r>
      <w:r>
        <w:rPr>
          <w:sz w:val="24"/>
          <w:szCs w:val="24"/>
          <w:lang w:val="en-ZA"/>
        </w:rPr>
        <w:tab/>
        <w:t xml:space="preserve">          </w:t>
      </w:r>
      <w:r w:rsidR="00664F4A">
        <w:rPr>
          <w:sz w:val="24"/>
          <w:szCs w:val="24"/>
          <w:lang w:val="en-ZA"/>
        </w:rPr>
        <w:t xml:space="preserve"> 23 </w:t>
      </w:r>
      <w:r w:rsidR="00C03E01">
        <w:rPr>
          <w:sz w:val="24"/>
          <w:szCs w:val="24"/>
          <w:lang w:val="en-ZA"/>
        </w:rPr>
        <w:t>MAY 2022</w:t>
      </w:r>
    </w:p>
    <w:p w:rsidR="00C53FC2" w:rsidRDefault="00C53FC2" w:rsidP="00C53FC2">
      <w:pPr>
        <w:jc w:val="both"/>
        <w:rPr>
          <w:b/>
          <w:sz w:val="24"/>
          <w:szCs w:val="24"/>
          <w:lang w:val="en-ZA"/>
        </w:rPr>
      </w:pPr>
      <w:r>
        <w:rPr>
          <w:b/>
          <w:sz w:val="24"/>
          <w:szCs w:val="24"/>
          <w:lang w:val="en-ZA"/>
        </w:rPr>
        <w:t>_________________________________________________</w:t>
      </w:r>
      <w:r w:rsidR="00CC3C08">
        <w:rPr>
          <w:b/>
          <w:sz w:val="24"/>
          <w:szCs w:val="24"/>
          <w:lang w:val="en-ZA"/>
        </w:rPr>
        <w:t>_</w:t>
      </w:r>
      <w:r>
        <w:rPr>
          <w:b/>
          <w:sz w:val="24"/>
          <w:szCs w:val="24"/>
          <w:lang w:val="en-ZA"/>
        </w:rPr>
        <w:t>___________</w:t>
      </w:r>
      <w:r w:rsidR="00B04D77">
        <w:rPr>
          <w:b/>
          <w:sz w:val="24"/>
          <w:szCs w:val="24"/>
          <w:lang w:val="en-ZA"/>
        </w:rPr>
        <w:t>____</w:t>
      </w:r>
      <w:r>
        <w:rPr>
          <w:b/>
          <w:sz w:val="24"/>
          <w:szCs w:val="24"/>
          <w:lang w:val="en-ZA"/>
        </w:rPr>
        <w:t>__</w:t>
      </w:r>
    </w:p>
    <w:p w:rsidR="00C53FC2" w:rsidRDefault="00C53FC2" w:rsidP="00C53FC2">
      <w:pPr>
        <w:spacing w:line="360" w:lineRule="auto"/>
        <w:rPr>
          <w:sz w:val="24"/>
          <w:szCs w:val="24"/>
          <w:lang w:val="en-ZA"/>
        </w:rPr>
      </w:pPr>
    </w:p>
    <w:p w:rsidR="00C53FC2" w:rsidRDefault="00C53FC2" w:rsidP="00C53FC2">
      <w:pPr>
        <w:spacing w:line="360" w:lineRule="auto"/>
        <w:rPr>
          <w:sz w:val="24"/>
          <w:szCs w:val="24"/>
          <w:lang w:val="en-ZA"/>
        </w:rPr>
      </w:pPr>
    </w:p>
    <w:p w:rsidR="005E7172" w:rsidRDefault="006845EE" w:rsidP="00C53FC2">
      <w:pPr>
        <w:spacing w:line="360" w:lineRule="auto"/>
        <w:ind w:left="709" w:hanging="709"/>
        <w:jc w:val="both"/>
        <w:rPr>
          <w:sz w:val="24"/>
          <w:szCs w:val="24"/>
          <w:lang w:val="en-ZA"/>
        </w:rPr>
      </w:pPr>
      <w:r>
        <w:rPr>
          <w:sz w:val="24"/>
          <w:szCs w:val="24"/>
          <w:lang w:val="en-ZA"/>
        </w:rPr>
        <w:lastRenderedPageBreak/>
        <w:t>[1]</w:t>
      </w:r>
      <w:r w:rsidR="00583717">
        <w:rPr>
          <w:sz w:val="24"/>
          <w:szCs w:val="24"/>
          <w:lang w:val="en-ZA"/>
        </w:rPr>
        <w:tab/>
      </w:r>
      <w:r w:rsidR="00603698">
        <w:rPr>
          <w:sz w:val="24"/>
          <w:szCs w:val="24"/>
          <w:lang w:val="en-ZA"/>
        </w:rPr>
        <w:tab/>
      </w:r>
      <w:r w:rsidR="00A41EA7">
        <w:rPr>
          <w:sz w:val="24"/>
          <w:szCs w:val="24"/>
          <w:lang w:val="en-ZA"/>
        </w:rPr>
        <w:t>The three A</w:t>
      </w:r>
      <w:r w:rsidR="002D1663">
        <w:rPr>
          <w:sz w:val="24"/>
          <w:szCs w:val="24"/>
          <w:lang w:val="en-ZA"/>
        </w:rPr>
        <w:t xml:space="preserve">pplicants are the three duly appointed trustees of the </w:t>
      </w:r>
      <w:proofErr w:type="spellStart"/>
      <w:r w:rsidR="002D1663">
        <w:rPr>
          <w:sz w:val="24"/>
          <w:szCs w:val="24"/>
          <w:lang w:val="en-ZA"/>
        </w:rPr>
        <w:t>Caramello</w:t>
      </w:r>
      <w:r w:rsidR="00960180">
        <w:rPr>
          <w:sz w:val="24"/>
          <w:szCs w:val="24"/>
          <w:lang w:val="en-ZA"/>
        </w:rPr>
        <w:t>’</w:t>
      </w:r>
      <w:r w:rsidR="00664F4A">
        <w:rPr>
          <w:sz w:val="24"/>
          <w:szCs w:val="24"/>
          <w:lang w:val="en-ZA"/>
        </w:rPr>
        <w:t>s</w:t>
      </w:r>
      <w:proofErr w:type="spellEnd"/>
      <w:r w:rsidR="00664F4A">
        <w:rPr>
          <w:sz w:val="24"/>
          <w:szCs w:val="24"/>
          <w:lang w:val="en-ZA"/>
        </w:rPr>
        <w:t xml:space="preserve"> Trust (“t</w:t>
      </w:r>
      <w:r w:rsidR="00D7395B">
        <w:rPr>
          <w:sz w:val="24"/>
          <w:szCs w:val="24"/>
          <w:lang w:val="en-ZA"/>
        </w:rPr>
        <w:t>he T</w:t>
      </w:r>
      <w:r w:rsidR="002D1663">
        <w:rPr>
          <w:sz w:val="24"/>
          <w:szCs w:val="24"/>
          <w:lang w:val="en-ZA"/>
        </w:rPr>
        <w:t>rust</w:t>
      </w:r>
      <w:r w:rsidR="00664F4A">
        <w:rPr>
          <w:sz w:val="24"/>
          <w:szCs w:val="24"/>
          <w:lang w:val="en-ZA"/>
        </w:rPr>
        <w:t>”</w:t>
      </w:r>
      <w:r w:rsidR="002D1663">
        <w:rPr>
          <w:sz w:val="24"/>
          <w:szCs w:val="24"/>
          <w:lang w:val="en-ZA"/>
        </w:rPr>
        <w:t xml:space="preserve">). </w:t>
      </w:r>
      <w:r w:rsidR="00D7395B">
        <w:rPr>
          <w:sz w:val="24"/>
          <w:szCs w:val="24"/>
          <w:lang w:val="en-ZA"/>
        </w:rPr>
        <w:t>The First R</w:t>
      </w:r>
      <w:r w:rsidR="005E7172">
        <w:rPr>
          <w:sz w:val="24"/>
          <w:szCs w:val="24"/>
          <w:lang w:val="en-ZA"/>
        </w:rPr>
        <w:t>espondent is an insurance company against whom re</w:t>
      </w:r>
      <w:r w:rsidR="00C03E01">
        <w:rPr>
          <w:sz w:val="24"/>
          <w:szCs w:val="24"/>
          <w:lang w:val="en-ZA"/>
        </w:rPr>
        <w:t xml:space="preserve">lief is sought in the form of </w:t>
      </w:r>
      <w:r w:rsidR="00B04D77">
        <w:rPr>
          <w:sz w:val="24"/>
          <w:szCs w:val="24"/>
          <w:lang w:val="en-ZA"/>
        </w:rPr>
        <w:t>declaratory</w:t>
      </w:r>
      <w:r w:rsidR="00C03E01">
        <w:rPr>
          <w:sz w:val="24"/>
          <w:szCs w:val="24"/>
          <w:lang w:val="en-ZA"/>
        </w:rPr>
        <w:t xml:space="preserve"> relief</w:t>
      </w:r>
      <w:r w:rsidR="00D7395B">
        <w:rPr>
          <w:sz w:val="24"/>
          <w:szCs w:val="24"/>
          <w:lang w:val="en-ZA"/>
        </w:rPr>
        <w:t>. The Second R</w:t>
      </w:r>
      <w:r w:rsidR="005E7172">
        <w:rPr>
          <w:sz w:val="24"/>
          <w:szCs w:val="24"/>
          <w:lang w:val="en-ZA"/>
        </w:rPr>
        <w:t xml:space="preserve">espondent had been cited for purposes of notice and no relief is sought against it. </w:t>
      </w:r>
    </w:p>
    <w:p w:rsidR="00CC3C08" w:rsidRDefault="00CC3C08" w:rsidP="00C53FC2">
      <w:pPr>
        <w:spacing w:line="360" w:lineRule="auto"/>
        <w:ind w:left="709" w:hanging="709"/>
        <w:jc w:val="both"/>
        <w:rPr>
          <w:sz w:val="24"/>
          <w:szCs w:val="24"/>
          <w:lang w:val="en-ZA"/>
        </w:rPr>
      </w:pPr>
    </w:p>
    <w:p w:rsidR="005E7172" w:rsidRDefault="005E7172" w:rsidP="00C53FC2">
      <w:pPr>
        <w:spacing w:line="360" w:lineRule="auto"/>
        <w:ind w:left="709" w:hanging="709"/>
        <w:jc w:val="both"/>
        <w:rPr>
          <w:sz w:val="24"/>
          <w:szCs w:val="24"/>
          <w:lang w:val="en-ZA"/>
        </w:rPr>
      </w:pPr>
    </w:p>
    <w:p w:rsidR="005E7172" w:rsidRDefault="005E7172" w:rsidP="00C53FC2">
      <w:pPr>
        <w:spacing w:line="360" w:lineRule="auto"/>
        <w:ind w:left="709" w:hanging="709"/>
        <w:jc w:val="both"/>
        <w:rPr>
          <w:sz w:val="24"/>
          <w:szCs w:val="24"/>
          <w:lang w:val="en-ZA"/>
        </w:rPr>
      </w:pPr>
      <w:r>
        <w:rPr>
          <w:sz w:val="24"/>
          <w:szCs w:val="24"/>
          <w:lang w:val="en-ZA"/>
        </w:rPr>
        <w:t>[2]</w:t>
      </w:r>
      <w:r>
        <w:rPr>
          <w:sz w:val="24"/>
          <w:szCs w:val="24"/>
          <w:lang w:val="en-ZA"/>
        </w:rPr>
        <w:tab/>
      </w:r>
      <w:r w:rsidR="00D7395B">
        <w:rPr>
          <w:sz w:val="24"/>
          <w:szCs w:val="24"/>
          <w:lang w:val="en-ZA"/>
        </w:rPr>
        <w:t>The T</w:t>
      </w:r>
      <w:r w:rsidR="00A1183E">
        <w:rPr>
          <w:sz w:val="24"/>
          <w:szCs w:val="24"/>
          <w:lang w:val="en-ZA"/>
        </w:rPr>
        <w:t xml:space="preserve">rust operates and </w:t>
      </w:r>
      <w:r w:rsidR="00B04D77">
        <w:rPr>
          <w:sz w:val="24"/>
          <w:szCs w:val="24"/>
          <w:lang w:val="en-ZA"/>
        </w:rPr>
        <w:t>does</w:t>
      </w:r>
      <w:r w:rsidR="004D21C3">
        <w:rPr>
          <w:sz w:val="24"/>
          <w:szCs w:val="24"/>
          <w:lang w:val="en-ZA"/>
        </w:rPr>
        <w:t xml:space="preserve"> business at its </w:t>
      </w:r>
      <w:proofErr w:type="spellStart"/>
      <w:r w:rsidR="00596F78">
        <w:rPr>
          <w:sz w:val="24"/>
          <w:szCs w:val="24"/>
          <w:lang w:val="en-ZA"/>
        </w:rPr>
        <w:t>Caramello’s</w:t>
      </w:r>
      <w:proofErr w:type="spellEnd"/>
      <w:r w:rsidR="00596F78">
        <w:rPr>
          <w:sz w:val="24"/>
          <w:szCs w:val="24"/>
          <w:lang w:val="en-ZA"/>
        </w:rPr>
        <w:t xml:space="preserve"> </w:t>
      </w:r>
      <w:r w:rsidR="004D21C3">
        <w:rPr>
          <w:sz w:val="24"/>
          <w:szCs w:val="24"/>
          <w:lang w:val="en-ZA"/>
        </w:rPr>
        <w:t xml:space="preserve">outlet at the </w:t>
      </w:r>
      <w:r w:rsidR="00A1183E">
        <w:rPr>
          <w:sz w:val="24"/>
          <w:szCs w:val="24"/>
          <w:lang w:val="en-ZA"/>
        </w:rPr>
        <w:t>Pre</w:t>
      </w:r>
      <w:r w:rsidR="004D21C3">
        <w:rPr>
          <w:sz w:val="24"/>
          <w:szCs w:val="24"/>
          <w:lang w:val="en-ZA"/>
        </w:rPr>
        <w:t xml:space="preserve">ller </w:t>
      </w:r>
      <w:proofErr w:type="spellStart"/>
      <w:r w:rsidR="004D21C3">
        <w:rPr>
          <w:sz w:val="24"/>
          <w:szCs w:val="24"/>
          <w:lang w:val="en-ZA"/>
        </w:rPr>
        <w:t>Plein</w:t>
      </w:r>
      <w:proofErr w:type="spellEnd"/>
      <w:r w:rsidR="004D21C3">
        <w:rPr>
          <w:sz w:val="24"/>
          <w:szCs w:val="24"/>
          <w:lang w:val="en-ZA"/>
        </w:rPr>
        <w:t xml:space="preserve"> Shopping Centre in </w:t>
      </w:r>
      <w:proofErr w:type="spellStart"/>
      <w:r w:rsidR="004D21C3">
        <w:rPr>
          <w:sz w:val="24"/>
          <w:szCs w:val="24"/>
          <w:lang w:val="en-ZA"/>
        </w:rPr>
        <w:t>B</w:t>
      </w:r>
      <w:r w:rsidR="00A1183E">
        <w:rPr>
          <w:sz w:val="24"/>
          <w:szCs w:val="24"/>
          <w:lang w:val="en-ZA"/>
        </w:rPr>
        <w:t>oemfontein</w:t>
      </w:r>
      <w:proofErr w:type="spellEnd"/>
      <w:r w:rsidR="00A1183E">
        <w:rPr>
          <w:sz w:val="24"/>
          <w:szCs w:val="24"/>
          <w:lang w:val="en-ZA"/>
        </w:rPr>
        <w:t>. It obtained a quotation on the 1</w:t>
      </w:r>
      <w:r w:rsidR="00A1183E" w:rsidRPr="00A1183E">
        <w:rPr>
          <w:sz w:val="24"/>
          <w:szCs w:val="24"/>
          <w:vertAlign w:val="superscript"/>
          <w:lang w:val="en-ZA"/>
        </w:rPr>
        <w:t>st</w:t>
      </w:r>
      <w:r w:rsidR="00A1183E">
        <w:rPr>
          <w:sz w:val="24"/>
          <w:szCs w:val="24"/>
          <w:lang w:val="en-ZA"/>
        </w:rPr>
        <w:t xml:space="preserve"> February 2019 in</w:t>
      </w:r>
      <w:r w:rsidR="00D7395B">
        <w:rPr>
          <w:sz w:val="24"/>
          <w:szCs w:val="24"/>
          <w:lang w:val="en-ZA"/>
        </w:rPr>
        <w:t xml:space="preserve"> respect of insurance from the First R</w:t>
      </w:r>
      <w:r w:rsidR="00A1183E">
        <w:rPr>
          <w:sz w:val="24"/>
          <w:szCs w:val="24"/>
          <w:lang w:val="en-ZA"/>
        </w:rPr>
        <w:t>espondent. On the 16</w:t>
      </w:r>
      <w:r w:rsidR="00A1183E" w:rsidRPr="00A1183E">
        <w:rPr>
          <w:sz w:val="24"/>
          <w:szCs w:val="24"/>
          <w:vertAlign w:val="superscript"/>
          <w:lang w:val="en-ZA"/>
        </w:rPr>
        <w:t>th</w:t>
      </w:r>
      <w:r w:rsidR="00A1183E">
        <w:rPr>
          <w:sz w:val="24"/>
          <w:szCs w:val="24"/>
          <w:lang w:val="en-ZA"/>
        </w:rPr>
        <w:t xml:space="preserve"> of May 2021 a fire damaged the property on</w:t>
      </w:r>
      <w:r w:rsidR="00D7395B">
        <w:rPr>
          <w:sz w:val="24"/>
          <w:szCs w:val="24"/>
          <w:lang w:val="en-ZA"/>
        </w:rPr>
        <w:t xml:space="preserve"> the premises resulting in the T</w:t>
      </w:r>
      <w:r w:rsidR="00A1183E">
        <w:rPr>
          <w:sz w:val="24"/>
          <w:szCs w:val="24"/>
          <w:lang w:val="en-ZA"/>
        </w:rPr>
        <w:t>rust lodging a</w:t>
      </w:r>
      <w:r w:rsidR="008A5C6B">
        <w:rPr>
          <w:sz w:val="24"/>
          <w:szCs w:val="24"/>
          <w:lang w:val="en-ZA"/>
        </w:rPr>
        <w:t xml:space="preserve"> claim with the </w:t>
      </w:r>
      <w:r w:rsidR="00A41EA7">
        <w:rPr>
          <w:sz w:val="24"/>
          <w:szCs w:val="24"/>
          <w:lang w:val="en-ZA"/>
        </w:rPr>
        <w:t>First Re</w:t>
      </w:r>
      <w:r w:rsidR="008A5C6B">
        <w:rPr>
          <w:sz w:val="24"/>
          <w:szCs w:val="24"/>
          <w:lang w:val="en-ZA"/>
        </w:rPr>
        <w:t>spondent. Ms</w:t>
      </w:r>
      <w:r w:rsidR="005C3B22">
        <w:rPr>
          <w:sz w:val="24"/>
          <w:szCs w:val="24"/>
          <w:lang w:val="en-ZA"/>
        </w:rPr>
        <w:t xml:space="preserve"> </w:t>
      </w:r>
      <w:proofErr w:type="spellStart"/>
      <w:r w:rsidR="008A5C6B">
        <w:rPr>
          <w:sz w:val="24"/>
          <w:szCs w:val="24"/>
          <w:lang w:val="en-ZA"/>
        </w:rPr>
        <w:t>Ankia</w:t>
      </w:r>
      <w:proofErr w:type="spellEnd"/>
      <w:r w:rsidR="008A5C6B">
        <w:rPr>
          <w:sz w:val="24"/>
          <w:szCs w:val="24"/>
          <w:lang w:val="en-ZA"/>
        </w:rPr>
        <w:t xml:space="preserve"> </w:t>
      </w:r>
      <w:proofErr w:type="spellStart"/>
      <w:r w:rsidR="005C3B22">
        <w:rPr>
          <w:sz w:val="24"/>
          <w:szCs w:val="24"/>
          <w:lang w:val="en-ZA"/>
        </w:rPr>
        <w:t>P</w:t>
      </w:r>
      <w:r w:rsidR="00A1183E">
        <w:rPr>
          <w:sz w:val="24"/>
          <w:szCs w:val="24"/>
          <w:lang w:val="en-ZA"/>
        </w:rPr>
        <w:t>elser</w:t>
      </w:r>
      <w:proofErr w:type="spellEnd"/>
      <w:r w:rsidR="00A1183E">
        <w:rPr>
          <w:sz w:val="24"/>
          <w:szCs w:val="24"/>
          <w:lang w:val="en-ZA"/>
        </w:rPr>
        <w:t>, the legal and compliance manager and acting on</w:t>
      </w:r>
      <w:r w:rsidR="008F48A7">
        <w:rPr>
          <w:sz w:val="24"/>
          <w:szCs w:val="24"/>
          <w:lang w:val="en-ZA"/>
        </w:rPr>
        <w:t xml:space="preserve"> behalf of First R</w:t>
      </w:r>
      <w:r w:rsidR="00A1183E">
        <w:rPr>
          <w:sz w:val="24"/>
          <w:szCs w:val="24"/>
          <w:lang w:val="en-ZA"/>
        </w:rPr>
        <w:t xml:space="preserve">espondent, declined to </w:t>
      </w:r>
      <w:r w:rsidR="008F48A7">
        <w:rPr>
          <w:sz w:val="24"/>
          <w:szCs w:val="24"/>
          <w:lang w:val="en-ZA"/>
        </w:rPr>
        <w:t>indemnify the T</w:t>
      </w:r>
      <w:r w:rsidR="00662DF8">
        <w:rPr>
          <w:sz w:val="24"/>
          <w:szCs w:val="24"/>
          <w:lang w:val="en-ZA"/>
        </w:rPr>
        <w:t>rust in terms of the insurance policy and decided that the aforementi</w:t>
      </w:r>
      <w:r w:rsidR="008F48A7">
        <w:rPr>
          <w:sz w:val="24"/>
          <w:szCs w:val="24"/>
          <w:lang w:val="en-ZA"/>
        </w:rPr>
        <w:t>oned policy is void due to the T</w:t>
      </w:r>
      <w:r w:rsidR="00662DF8">
        <w:rPr>
          <w:sz w:val="24"/>
          <w:szCs w:val="24"/>
          <w:lang w:val="en-ZA"/>
        </w:rPr>
        <w:t xml:space="preserve">rust’s failure </w:t>
      </w:r>
      <w:r w:rsidR="001B0A62">
        <w:rPr>
          <w:sz w:val="24"/>
          <w:szCs w:val="24"/>
          <w:lang w:val="en-ZA"/>
        </w:rPr>
        <w:t xml:space="preserve">to disclose </w:t>
      </w:r>
      <w:r w:rsidR="008F48A7">
        <w:rPr>
          <w:sz w:val="24"/>
          <w:szCs w:val="24"/>
          <w:lang w:val="en-ZA"/>
        </w:rPr>
        <w:t>an incident in 2018 when the T</w:t>
      </w:r>
      <w:r w:rsidR="00531CBE">
        <w:rPr>
          <w:sz w:val="24"/>
          <w:szCs w:val="24"/>
          <w:lang w:val="en-ZA"/>
        </w:rPr>
        <w:t xml:space="preserve">rust was double compensated </w:t>
      </w:r>
      <w:r w:rsidR="00781580">
        <w:rPr>
          <w:sz w:val="24"/>
          <w:szCs w:val="24"/>
          <w:lang w:val="en-ZA"/>
        </w:rPr>
        <w:t>for water damage that occurred in April 2018.</w:t>
      </w:r>
    </w:p>
    <w:p w:rsidR="00CC3C08" w:rsidRDefault="00CC3C08" w:rsidP="00C53FC2">
      <w:pPr>
        <w:spacing w:line="360" w:lineRule="auto"/>
        <w:ind w:left="709" w:hanging="709"/>
        <w:jc w:val="both"/>
        <w:rPr>
          <w:sz w:val="24"/>
          <w:szCs w:val="24"/>
          <w:lang w:val="en-ZA"/>
        </w:rPr>
      </w:pPr>
    </w:p>
    <w:p w:rsidR="00781580" w:rsidRDefault="00781580" w:rsidP="00C53FC2">
      <w:pPr>
        <w:spacing w:line="360" w:lineRule="auto"/>
        <w:ind w:left="709" w:hanging="709"/>
        <w:jc w:val="both"/>
        <w:rPr>
          <w:sz w:val="24"/>
          <w:szCs w:val="24"/>
          <w:lang w:val="en-ZA"/>
        </w:rPr>
      </w:pPr>
    </w:p>
    <w:p w:rsidR="00C97B66" w:rsidRDefault="000A2F20" w:rsidP="00C53FC2">
      <w:pPr>
        <w:spacing w:line="360" w:lineRule="auto"/>
        <w:ind w:left="709" w:hanging="709"/>
        <w:jc w:val="both"/>
        <w:rPr>
          <w:sz w:val="24"/>
          <w:szCs w:val="24"/>
          <w:lang w:val="en-ZA"/>
        </w:rPr>
      </w:pPr>
      <w:r>
        <w:rPr>
          <w:sz w:val="24"/>
          <w:szCs w:val="24"/>
          <w:lang w:val="en-ZA"/>
        </w:rPr>
        <w:t>[3]</w:t>
      </w:r>
      <w:r>
        <w:rPr>
          <w:sz w:val="24"/>
          <w:szCs w:val="24"/>
          <w:lang w:val="en-ZA"/>
        </w:rPr>
        <w:tab/>
        <w:t>The T</w:t>
      </w:r>
      <w:r w:rsidR="00781580">
        <w:rPr>
          <w:sz w:val="24"/>
          <w:szCs w:val="24"/>
          <w:lang w:val="en-ZA"/>
        </w:rPr>
        <w:t>rust therefore by way of notice of motion appl</w:t>
      </w:r>
      <w:r>
        <w:rPr>
          <w:sz w:val="24"/>
          <w:szCs w:val="24"/>
          <w:lang w:val="en-ZA"/>
        </w:rPr>
        <w:t>ies for an order declaring the First R</w:t>
      </w:r>
      <w:r w:rsidR="00781580">
        <w:rPr>
          <w:sz w:val="24"/>
          <w:szCs w:val="24"/>
          <w:lang w:val="en-ZA"/>
        </w:rPr>
        <w:t xml:space="preserve">espondent to be liable to indemnify the trust for the loss suffered as a result of the fire </w:t>
      </w:r>
      <w:r w:rsidR="00C97B66">
        <w:rPr>
          <w:sz w:val="24"/>
          <w:szCs w:val="24"/>
          <w:lang w:val="en-ZA"/>
        </w:rPr>
        <w:t xml:space="preserve">based on the agreement of insurance/indemnity concluded between the parties. </w:t>
      </w:r>
    </w:p>
    <w:p w:rsidR="00CC3C08" w:rsidRDefault="00CC3C08" w:rsidP="00C53FC2">
      <w:pPr>
        <w:spacing w:line="360" w:lineRule="auto"/>
        <w:ind w:left="709" w:hanging="709"/>
        <w:jc w:val="both"/>
        <w:rPr>
          <w:sz w:val="24"/>
          <w:szCs w:val="24"/>
          <w:lang w:val="en-ZA"/>
        </w:rPr>
      </w:pPr>
    </w:p>
    <w:p w:rsidR="00C97B66" w:rsidRDefault="00C97B66" w:rsidP="00C53FC2">
      <w:pPr>
        <w:spacing w:line="360" w:lineRule="auto"/>
        <w:ind w:left="709" w:hanging="709"/>
        <w:jc w:val="both"/>
        <w:rPr>
          <w:sz w:val="24"/>
          <w:szCs w:val="24"/>
          <w:lang w:val="en-ZA"/>
        </w:rPr>
      </w:pPr>
    </w:p>
    <w:p w:rsidR="00781580" w:rsidRDefault="00C97B66" w:rsidP="00C53FC2">
      <w:pPr>
        <w:spacing w:line="360" w:lineRule="auto"/>
        <w:ind w:left="709" w:hanging="709"/>
        <w:jc w:val="both"/>
        <w:rPr>
          <w:sz w:val="24"/>
          <w:szCs w:val="24"/>
          <w:lang w:val="en-ZA"/>
        </w:rPr>
      </w:pPr>
      <w:r>
        <w:rPr>
          <w:sz w:val="24"/>
          <w:szCs w:val="24"/>
          <w:lang w:val="en-ZA"/>
        </w:rPr>
        <w:t>[4]</w:t>
      </w:r>
      <w:r>
        <w:rPr>
          <w:sz w:val="24"/>
          <w:szCs w:val="24"/>
          <w:lang w:val="en-ZA"/>
        </w:rPr>
        <w:tab/>
        <w:t>From the papers</w:t>
      </w:r>
      <w:r w:rsidR="00B04D77">
        <w:rPr>
          <w:sz w:val="24"/>
          <w:szCs w:val="24"/>
          <w:lang w:val="en-ZA"/>
        </w:rPr>
        <w:t>,</w:t>
      </w:r>
      <w:r>
        <w:rPr>
          <w:sz w:val="24"/>
          <w:szCs w:val="24"/>
          <w:lang w:val="en-ZA"/>
        </w:rPr>
        <w:t xml:space="preserve"> </w:t>
      </w:r>
      <w:r w:rsidR="006E1CCB">
        <w:rPr>
          <w:sz w:val="24"/>
          <w:szCs w:val="24"/>
          <w:lang w:val="en-ZA"/>
        </w:rPr>
        <w:t xml:space="preserve">it would appear to be common </w:t>
      </w:r>
      <w:proofErr w:type="gramStart"/>
      <w:r w:rsidR="006E1CCB">
        <w:rPr>
          <w:sz w:val="24"/>
          <w:szCs w:val="24"/>
          <w:lang w:val="en-ZA"/>
        </w:rPr>
        <w:t>cause</w:t>
      </w:r>
      <w:proofErr w:type="gramEnd"/>
      <w:r w:rsidR="006E1CCB">
        <w:rPr>
          <w:sz w:val="24"/>
          <w:szCs w:val="24"/>
          <w:lang w:val="en-ZA"/>
        </w:rPr>
        <w:t xml:space="preserve"> </w:t>
      </w:r>
      <w:r w:rsidR="000A0406">
        <w:rPr>
          <w:sz w:val="24"/>
          <w:szCs w:val="24"/>
          <w:lang w:val="en-ZA"/>
        </w:rPr>
        <w:t>that during April 2018 the T</w:t>
      </w:r>
      <w:r w:rsidR="00774224">
        <w:rPr>
          <w:sz w:val="24"/>
          <w:szCs w:val="24"/>
          <w:lang w:val="en-ZA"/>
        </w:rPr>
        <w:t xml:space="preserve">rust suffered </w:t>
      </w:r>
      <w:r w:rsidR="000A0406">
        <w:rPr>
          <w:sz w:val="24"/>
          <w:szCs w:val="24"/>
          <w:lang w:val="en-ZA"/>
        </w:rPr>
        <w:t>water damages. At the time the T</w:t>
      </w:r>
      <w:r w:rsidR="00774224">
        <w:rPr>
          <w:sz w:val="24"/>
          <w:szCs w:val="24"/>
          <w:lang w:val="en-ZA"/>
        </w:rPr>
        <w:t>rust</w:t>
      </w:r>
      <w:r w:rsidR="000A0406">
        <w:rPr>
          <w:sz w:val="24"/>
          <w:szCs w:val="24"/>
          <w:lang w:val="en-ZA"/>
        </w:rPr>
        <w:t>, represented by the First A</w:t>
      </w:r>
      <w:r w:rsidR="00F72AD1">
        <w:rPr>
          <w:sz w:val="24"/>
          <w:szCs w:val="24"/>
          <w:lang w:val="en-ZA"/>
        </w:rPr>
        <w:t>pplicant,</w:t>
      </w:r>
      <w:r w:rsidR="00774224">
        <w:rPr>
          <w:sz w:val="24"/>
          <w:szCs w:val="24"/>
          <w:lang w:val="en-ZA"/>
        </w:rPr>
        <w:t xml:space="preserve"> enjoyed insurance </w:t>
      </w:r>
      <w:r w:rsidR="00B04D77">
        <w:rPr>
          <w:sz w:val="24"/>
          <w:szCs w:val="24"/>
          <w:lang w:val="en-ZA"/>
        </w:rPr>
        <w:t>cover from</w:t>
      </w:r>
      <w:r w:rsidR="003A3D94">
        <w:rPr>
          <w:sz w:val="24"/>
          <w:szCs w:val="24"/>
          <w:lang w:val="en-ZA"/>
        </w:rPr>
        <w:t xml:space="preserve"> </w:t>
      </w:r>
      <w:proofErr w:type="spellStart"/>
      <w:r w:rsidR="003A3D94">
        <w:rPr>
          <w:sz w:val="24"/>
          <w:szCs w:val="24"/>
          <w:lang w:val="en-ZA"/>
        </w:rPr>
        <w:t>Renasa</w:t>
      </w:r>
      <w:proofErr w:type="spellEnd"/>
      <w:r w:rsidR="003A3D94">
        <w:rPr>
          <w:sz w:val="24"/>
          <w:szCs w:val="24"/>
          <w:lang w:val="en-ZA"/>
        </w:rPr>
        <w:t xml:space="preserve"> Insurance Company (</w:t>
      </w:r>
      <w:r w:rsidR="00664F4A">
        <w:rPr>
          <w:sz w:val="24"/>
          <w:szCs w:val="24"/>
          <w:lang w:val="en-ZA"/>
        </w:rPr>
        <w:t>“</w:t>
      </w:r>
      <w:proofErr w:type="spellStart"/>
      <w:r w:rsidR="003A3D94">
        <w:rPr>
          <w:sz w:val="24"/>
          <w:szCs w:val="24"/>
          <w:lang w:val="en-ZA"/>
        </w:rPr>
        <w:t>Renasa</w:t>
      </w:r>
      <w:proofErr w:type="spellEnd"/>
      <w:r w:rsidR="00664F4A">
        <w:rPr>
          <w:sz w:val="24"/>
          <w:szCs w:val="24"/>
          <w:lang w:val="en-ZA"/>
        </w:rPr>
        <w:t>”</w:t>
      </w:r>
      <w:r w:rsidR="003A3D94">
        <w:rPr>
          <w:sz w:val="24"/>
          <w:szCs w:val="24"/>
          <w:lang w:val="en-ZA"/>
        </w:rPr>
        <w:t xml:space="preserve">) and submitted a claim for the damage. </w:t>
      </w:r>
      <w:r>
        <w:rPr>
          <w:sz w:val="24"/>
          <w:szCs w:val="24"/>
          <w:lang w:val="en-ZA"/>
        </w:rPr>
        <w:t xml:space="preserve"> </w:t>
      </w:r>
      <w:r w:rsidR="000F3573">
        <w:rPr>
          <w:sz w:val="24"/>
          <w:szCs w:val="24"/>
          <w:lang w:val="en-ZA"/>
        </w:rPr>
        <w:t>At the same time the Bean &amp;</w:t>
      </w:r>
      <w:r w:rsidR="005E10C8">
        <w:rPr>
          <w:sz w:val="24"/>
          <w:szCs w:val="24"/>
          <w:lang w:val="en-ZA"/>
        </w:rPr>
        <w:t xml:space="preserve"> </w:t>
      </w:r>
      <w:proofErr w:type="spellStart"/>
      <w:r w:rsidR="005E10C8">
        <w:rPr>
          <w:sz w:val="24"/>
          <w:szCs w:val="24"/>
          <w:lang w:val="en-ZA"/>
        </w:rPr>
        <w:t>Bagle</w:t>
      </w:r>
      <w:proofErr w:type="spellEnd"/>
      <w:r w:rsidR="005E10C8">
        <w:rPr>
          <w:sz w:val="24"/>
          <w:szCs w:val="24"/>
          <w:lang w:val="en-ZA"/>
        </w:rPr>
        <w:t xml:space="preserve"> Restaurant trading as </w:t>
      </w:r>
      <w:proofErr w:type="spellStart"/>
      <w:r w:rsidR="005E10C8">
        <w:rPr>
          <w:sz w:val="24"/>
          <w:szCs w:val="24"/>
          <w:lang w:val="en-ZA"/>
        </w:rPr>
        <w:t>Car</w:t>
      </w:r>
      <w:r w:rsidR="00F33B26">
        <w:rPr>
          <w:sz w:val="24"/>
          <w:szCs w:val="24"/>
          <w:lang w:val="en-ZA"/>
        </w:rPr>
        <w:t>amellos</w:t>
      </w:r>
      <w:proofErr w:type="spellEnd"/>
      <w:r w:rsidR="00F33B26">
        <w:rPr>
          <w:sz w:val="24"/>
          <w:szCs w:val="24"/>
          <w:lang w:val="en-ZA"/>
        </w:rPr>
        <w:t xml:space="preserve"> and represented by the First A</w:t>
      </w:r>
      <w:r w:rsidR="005E10C8">
        <w:rPr>
          <w:sz w:val="24"/>
          <w:szCs w:val="24"/>
          <w:lang w:val="en-ZA"/>
        </w:rPr>
        <w:t xml:space="preserve">pplicant submitted a claim </w:t>
      </w:r>
      <w:r w:rsidR="00BA5B9C">
        <w:rPr>
          <w:sz w:val="24"/>
          <w:szCs w:val="24"/>
          <w:lang w:val="en-ZA"/>
        </w:rPr>
        <w:t xml:space="preserve">to the insurer of the contractor </w:t>
      </w:r>
      <w:r w:rsidR="001B38F2">
        <w:rPr>
          <w:sz w:val="24"/>
          <w:szCs w:val="24"/>
          <w:lang w:val="en-ZA"/>
        </w:rPr>
        <w:t xml:space="preserve">for the same damage for which compensation had been claimed from </w:t>
      </w:r>
      <w:proofErr w:type="spellStart"/>
      <w:r w:rsidR="001B38F2">
        <w:rPr>
          <w:sz w:val="24"/>
          <w:szCs w:val="24"/>
          <w:lang w:val="en-ZA"/>
        </w:rPr>
        <w:t>Renasa</w:t>
      </w:r>
      <w:proofErr w:type="spellEnd"/>
      <w:r w:rsidR="001B38F2">
        <w:rPr>
          <w:sz w:val="24"/>
          <w:szCs w:val="24"/>
          <w:lang w:val="en-ZA"/>
        </w:rPr>
        <w:t xml:space="preserve">. </w:t>
      </w:r>
      <w:r w:rsidR="0036586B">
        <w:rPr>
          <w:sz w:val="24"/>
          <w:szCs w:val="24"/>
          <w:lang w:val="en-ZA"/>
        </w:rPr>
        <w:t>Both in</w:t>
      </w:r>
      <w:r w:rsidR="00A57FA9">
        <w:rPr>
          <w:sz w:val="24"/>
          <w:szCs w:val="24"/>
          <w:lang w:val="en-ZA"/>
        </w:rPr>
        <w:t xml:space="preserve">surers paid for the same damage. </w:t>
      </w:r>
      <w:proofErr w:type="spellStart"/>
      <w:r w:rsidR="00A57FA9">
        <w:rPr>
          <w:sz w:val="24"/>
          <w:szCs w:val="24"/>
          <w:lang w:val="en-ZA"/>
        </w:rPr>
        <w:t>Renasa</w:t>
      </w:r>
      <w:proofErr w:type="spellEnd"/>
      <w:r w:rsidR="00A57FA9">
        <w:rPr>
          <w:sz w:val="24"/>
          <w:szCs w:val="24"/>
          <w:lang w:val="en-ZA"/>
        </w:rPr>
        <w:t xml:space="preserve"> on the 30</w:t>
      </w:r>
      <w:r w:rsidR="00A57FA9" w:rsidRPr="00A57FA9">
        <w:rPr>
          <w:sz w:val="24"/>
          <w:szCs w:val="24"/>
          <w:vertAlign w:val="superscript"/>
          <w:lang w:val="en-ZA"/>
        </w:rPr>
        <w:t>th</w:t>
      </w:r>
      <w:r w:rsidR="00A57FA9">
        <w:rPr>
          <w:sz w:val="24"/>
          <w:szCs w:val="24"/>
          <w:lang w:val="en-ZA"/>
        </w:rPr>
        <w:t xml:space="preserve"> of October </w:t>
      </w:r>
      <w:r w:rsidR="00F33B26">
        <w:rPr>
          <w:sz w:val="24"/>
          <w:szCs w:val="24"/>
          <w:lang w:val="en-ZA"/>
        </w:rPr>
        <w:t>2018 addressed a letter to the Trust considering the T</w:t>
      </w:r>
      <w:r w:rsidR="00A57FA9">
        <w:rPr>
          <w:sz w:val="24"/>
          <w:szCs w:val="24"/>
          <w:lang w:val="en-ZA"/>
        </w:rPr>
        <w:t>rust’s claim to be fraudulent and claiming repayment.</w:t>
      </w:r>
      <w:r w:rsidR="00F33B26">
        <w:rPr>
          <w:sz w:val="24"/>
          <w:szCs w:val="24"/>
          <w:lang w:val="en-ZA"/>
        </w:rPr>
        <w:t xml:space="preserve"> </w:t>
      </w:r>
      <w:r w:rsidR="00F33B26">
        <w:rPr>
          <w:sz w:val="24"/>
          <w:szCs w:val="24"/>
          <w:lang w:val="en-ZA"/>
        </w:rPr>
        <w:lastRenderedPageBreak/>
        <w:t>The T</w:t>
      </w:r>
      <w:r w:rsidR="00B71604">
        <w:rPr>
          <w:sz w:val="24"/>
          <w:szCs w:val="24"/>
          <w:lang w:val="en-ZA"/>
        </w:rPr>
        <w:t xml:space="preserve">rust repaid an undisclosed amount to </w:t>
      </w:r>
      <w:proofErr w:type="spellStart"/>
      <w:r w:rsidR="00B71604">
        <w:rPr>
          <w:sz w:val="24"/>
          <w:szCs w:val="24"/>
          <w:lang w:val="en-ZA"/>
        </w:rPr>
        <w:t>Renasa</w:t>
      </w:r>
      <w:proofErr w:type="spellEnd"/>
      <w:r w:rsidR="00B71604">
        <w:rPr>
          <w:sz w:val="24"/>
          <w:szCs w:val="24"/>
          <w:lang w:val="en-ZA"/>
        </w:rPr>
        <w:t xml:space="preserve"> and the aforementioned letter disclosed </w:t>
      </w:r>
      <w:proofErr w:type="spellStart"/>
      <w:r w:rsidR="00B71604">
        <w:rPr>
          <w:sz w:val="24"/>
          <w:szCs w:val="24"/>
          <w:lang w:val="en-ZA"/>
        </w:rPr>
        <w:t>Renasa’s</w:t>
      </w:r>
      <w:proofErr w:type="spellEnd"/>
      <w:r w:rsidR="00B71604">
        <w:rPr>
          <w:sz w:val="24"/>
          <w:szCs w:val="24"/>
          <w:lang w:val="en-ZA"/>
        </w:rPr>
        <w:t xml:space="preserve"> cancellatio</w:t>
      </w:r>
      <w:r w:rsidR="00F33B26">
        <w:rPr>
          <w:sz w:val="24"/>
          <w:szCs w:val="24"/>
          <w:lang w:val="en-ZA"/>
        </w:rPr>
        <w:t>n of future business with the Tr</w:t>
      </w:r>
      <w:r w:rsidR="00B71604">
        <w:rPr>
          <w:sz w:val="24"/>
          <w:szCs w:val="24"/>
          <w:lang w:val="en-ZA"/>
        </w:rPr>
        <w:t>ust.</w:t>
      </w:r>
    </w:p>
    <w:p w:rsidR="00CC3C08" w:rsidRDefault="00CC3C08" w:rsidP="00C53FC2">
      <w:pPr>
        <w:spacing w:line="360" w:lineRule="auto"/>
        <w:ind w:left="709" w:hanging="709"/>
        <w:jc w:val="both"/>
        <w:rPr>
          <w:sz w:val="24"/>
          <w:szCs w:val="24"/>
          <w:lang w:val="en-ZA"/>
        </w:rPr>
      </w:pPr>
    </w:p>
    <w:p w:rsidR="00FE0422" w:rsidRDefault="00FE0422" w:rsidP="00C53FC2">
      <w:pPr>
        <w:spacing w:line="360" w:lineRule="auto"/>
        <w:ind w:left="709" w:hanging="709"/>
        <w:jc w:val="both"/>
        <w:rPr>
          <w:sz w:val="24"/>
          <w:szCs w:val="24"/>
          <w:lang w:val="en-ZA"/>
        </w:rPr>
      </w:pPr>
    </w:p>
    <w:p w:rsidR="00FE0422" w:rsidRDefault="004D21C3" w:rsidP="00C53FC2">
      <w:pPr>
        <w:spacing w:line="360" w:lineRule="auto"/>
        <w:ind w:left="709" w:hanging="709"/>
        <w:jc w:val="both"/>
        <w:rPr>
          <w:sz w:val="24"/>
          <w:szCs w:val="24"/>
          <w:lang w:val="en-ZA"/>
        </w:rPr>
      </w:pPr>
      <w:r>
        <w:rPr>
          <w:sz w:val="24"/>
          <w:szCs w:val="24"/>
          <w:lang w:val="en-ZA"/>
        </w:rPr>
        <w:t>[5]</w:t>
      </w:r>
      <w:r>
        <w:rPr>
          <w:sz w:val="24"/>
          <w:szCs w:val="24"/>
          <w:lang w:val="en-ZA"/>
        </w:rPr>
        <w:tab/>
        <w:t xml:space="preserve">The </w:t>
      </w:r>
      <w:r w:rsidR="00FE0422">
        <w:rPr>
          <w:sz w:val="24"/>
          <w:szCs w:val="24"/>
          <w:lang w:val="en-ZA"/>
        </w:rPr>
        <w:t xml:space="preserve">history </w:t>
      </w:r>
      <w:r>
        <w:rPr>
          <w:sz w:val="24"/>
          <w:szCs w:val="24"/>
          <w:lang w:val="en-ZA"/>
        </w:rPr>
        <w:t xml:space="preserve">as alluded to herein above </w:t>
      </w:r>
      <w:r w:rsidR="00713206">
        <w:rPr>
          <w:sz w:val="24"/>
          <w:szCs w:val="24"/>
          <w:lang w:val="en-ZA"/>
        </w:rPr>
        <w:t>was not disclosed to the First R</w:t>
      </w:r>
      <w:r w:rsidR="00FE0422">
        <w:rPr>
          <w:sz w:val="24"/>
          <w:szCs w:val="24"/>
          <w:lang w:val="en-ZA"/>
        </w:rPr>
        <w:t>espon</w:t>
      </w:r>
      <w:r w:rsidR="006F1874">
        <w:rPr>
          <w:sz w:val="24"/>
          <w:szCs w:val="24"/>
          <w:lang w:val="en-ZA"/>
        </w:rPr>
        <w:t>dent and M</w:t>
      </w:r>
      <w:r w:rsidR="00FE0422">
        <w:rPr>
          <w:sz w:val="24"/>
          <w:szCs w:val="24"/>
          <w:lang w:val="en-ZA"/>
        </w:rPr>
        <w:t xml:space="preserve">r </w:t>
      </w:r>
      <w:r w:rsidR="000F3573">
        <w:rPr>
          <w:sz w:val="24"/>
          <w:szCs w:val="24"/>
          <w:lang w:val="en-ZA"/>
        </w:rPr>
        <w:t xml:space="preserve">Jan Hendrik </w:t>
      </w:r>
      <w:r w:rsidR="00FE0422">
        <w:rPr>
          <w:sz w:val="24"/>
          <w:szCs w:val="24"/>
          <w:lang w:val="en-ZA"/>
        </w:rPr>
        <w:t>Botha</w:t>
      </w:r>
      <w:r w:rsidR="00837343">
        <w:rPr>
          <w:sz w:val="24"/>
          <w:szCs w:val="24"/>
          <w:lang w:val="en-ZA"/>
        </w:rPr>
        <w:t xml:space="preserve"> (“Mr Botha”)</w:t>
      </w:r>
      <w:r w:rsidR="00FE0422">
        <w:rPr>
          <w:sz w:val="24"/>
          <w:szCs w:val="24"/>
          <w:lang w:val="en-ZA"/>
        </w:rPr>
        <w:t xml:space="preserve">, the head of the </w:t>
      </w:r>
      <w:r w:rsidR="00713206">
        <w:rPr>
          <w:sz w:val="24"/>
          <w:szCs w:val="24"/>
          <w:lang w:val="en-ZA"/>
        </w:rPr>
        <w:t>First R</w:t>
      </w:r>
      <w:r w:rsidR="00FE0422">
        <w:rPr>
          <w:sz w:val="24"/>
          <w:szCs w:val="24"/>
          <w:lang w:val="en-ZA"/>
        </w:rPr>
        <w:t>espondent’s underwriting department</w:t>
      </w:r>
      <w:r w:rsidR="006F1874">
        <w:rPr>
          <w:sz w:val="24"/>
          <w:szCs w:val="24"/>
          <w:lang w:val="en-ZA"/>
        </w:rPr>
        <w:t>,</w:t>
      </w:r>
      <w:r w:rsidR="00FE0422">
        <w:rPr>
          <w:sz w:val="24"/>
          <w:szCs w:val="24"/>
          <w:lang w:val="en-ZA"/>
        </w:rPr>
        <w:t xml:space="preserve"> avers </w:t>
      </w:r>
      <w:r w:rsidR="00884F01">
        <w:rPr>
          <w:sz w:val="24"/>
          <w:szCs w:val="24"/>
          <w:lang w:val="en-ZA"/>
        </w:rPr>
        <w:t xml:space="preserve">that had </w:t>
      </w:r>
      <w:r w:rsidR="00713206">
        <w:rPr>
          <w:sz w:val="24"/>
          <w:szCs w:val="24"/>
          <w:lang w:val="en-ZA"/>
        </w:rPr>
        <w:t>First R</w:t>
      </w:r>
      <w:r w:rsidR="00884F01">
        <w:rPr>
          <w:sz w:val="24"/>
          <w:szCs w:val="24"/>
          <w:lang w:val="en-ZA"/>
        </w:rPr>
        <w:t>espondent been aware of the double claim,</w:t>
      </w:r>
      <w:r w:rsidR="00713206">
        <w:rPr>
          <w:sz w:val="24"/>
          <w:szCs w:val="24"/>
          <w:lang w:val="en-ZA"/>
        </w:rPr>
        <w:t xml:space="preserve"> it would not have insured the </w:t>
      </w:r>
      <w:r w:rsidR="00B11107">
        <w:rPr>
          <w:sz w:val="24"/>
          <w:szCs w:val="24"/>
          <w:lang w:val="en-ZA"/>
        </w:rPr>
        <w:t>Trust</w:t>
      </w:r>
      <w:r>
        <w:rPr>
          <w:sz w:val="24"/>
          <w:szCs w:val="24"/>
          <w:lang w:val="en-ZA"/>
        </w:rPr>
        <w:t>. He considered t</w:t>
      </w:r>
      <w:r w:rsidR="003C0812">
        <w:rPr>
          <w:sz w:val="24"/>
          <w:szCs w:val="24"/>
          <w:lang w:val="en-ZA"/>
        </w:rPr>
        <w:t xml:space="preserve">he double claim to </w:t>
      </w:r>
      <w:r w:rsidR="000463B0">
        <w:rPr>
          <w:sz w:val="24"/>
          <w:szCs w:val="24"/>
          <w:lang w:val="en-ZA"/>
        </w:rPr>
        <w:t>be a text book example of what First R</w:t>
      </w:r>
      <w:r w:rsidR="003C0812">
        <w:rPr>
          <w:sz w:val="24"/>
          <w:szCs w:val="24"/>
          <w:lang w:val="en-ZA"/>
        </w:rPr>
        <w:t xml:space="preserve">espondent and the insurance industry would treat as a </w:t>
      </w:r>
      <w:r w:rsidR="000463B0">
        <w:rPr>
          <w:sz w:val="24"/>
          <w:szCs w:val="24"/>
          <w:lang w:val="en-ZA"/>
        </w:rPr>
        <w:t>“</w:t>
      </w:r>
      <w:r w:rsidR="003C0812">
        <w:rPr>
          <w:sz w:val="24"/>
          <w:szCs w:val="24"/>
          <w:lang w:val="en-ZA"/>
        </w:rPr>
        <w:t>moral risk</w:t>
      </w:r>
      <w:r w:rsidR="000463B0">
        <w:rPr>
          <w:sz w:val="24"/>
          <w:szCs w:val="24"/>
          <w:lang w:val="en-ZA"/>
        </w:rPr>
        <w:t>”</w:t>
      </w:r>
      <w:r w:rsidR="003C0812">
        <w:rPr>
          <w:sz w:val="24"/>
          <w:szCs w:val="24"/>
          <w:lang w:val="en-ZA"/>
        </w:rPr>
        <w:t xml:space="preserve"> to which it is not prepared to extend insurance cover.</w:t>
      </w:r>
      <w:r w:rsidR="006751C9">
        <w:rPr>
          <w:sz w:val="24"/>
          <w:szCs w:val="24"/>
          <w:lang w:val="en-ZA"/>
        </w:rPr>
        <w:t xml:space="preserve"> S</w:t>
      </w:r>
      <w:r w:rsidR="000463B0">
        <w:rPr>
          <w:sz w:val="24"/>
          <w:szCs w:val="24"/>
          <w:lang w:val="en-ZA"/>
        </w:rPr>
        <w:t>uch moral risk is</w:t>
      </w:r>
      <w:r w:rsidR="006751C9">
        <w:rPr>
          <w:sz w:val="24"/>
          <w:szCs w:val="24"/>
          <w:lang w:val="en-ZA"/>
        </w:rPr>
        <w:t xml:space="preserve"> described as “the possible propensity of an insured using dishonest means to extract insurance monies”.</w:t>
      </w:r>
      <w:r w:rsidR="000B3E28">
        <w:rPr>
          <w:sz w:val="24"/>
          <w:szCs w:val="24"/>
          <w:lang w:val="en-ZA"/>
        </w:rPr>
        <w:t xml:space="preserve"> </w:t>
      </w:r>
    </w:p>
    <w:p w:rsidR="00CC3C08" w:rsidRDefault="00CC3C08" w:rsidP="00C53FC2">
      <w:pPr>
        <w:spacing w:line="360" w:lineRule="auto"/>
        <w:ind w:left="709" w:hanging="709"/>
        <w:jc w:val="both"/>
        <w:rPr>
          <w:sz w:val="24"/>
          <w:szCs w:val="24"/>
          <w:lang w:val="en-ZA"/>
        </w:rPr>
      </w:pPr>
    </w:p>
    <w:p w:rsidR="006F1874" w:rsidRDefault="006F1874" w:rsidP="00C53FC2">
      <w:pPr>
        <w:spacing w:line="360" w:lineRule="auto"/>
        <w:ind w:left="709" w:hanging="709"/>
        <w:jc w:val="both"/>
        <w:rPr>
          <w:sz w:val="24"/>
          <w:szCs w:val="24"/>
          <w:lang w:val="en-ZA"/>
        </w:rPr>
      </w:pPr>
    </w:p>
    <w:p w:rsidR="00317D19" w:rsidRDefault="00B1114F" w:rsidP="00C53FC2">
      <w:pPr>
        <w:spacing w:line="360" w:lineRule="auto"/>
        <w:ind w:left="709" w:hanging="709"/>
        <w:jc w:val="both"/>
        <w:rPr>
          <w:sz w:val="24"/>
          <w:szCs w:val="24"/>
          <w:lang w:val="en-ZA"/>
        </w:rPr>
      </w:pPr>
      <w:r>
        <w:rPr>
          <w:sz w:val="24"/>
          <w:szCs w:val="24"/>
          <w:lang w:val="en-ZA"/>
        </w:rPr>
        <w:t>[6]</w:t>
      </w:r>
      <w:r>
        <w:rPr>
          <w:sz w:val="24"/>
          <w:szCs w:val="24"/>
          <w:lang w:val="en-ZA"/>
        </w:rPr>
        <w:tab/>
        <w:t>On behalf of the T</w:t>
      </w:r>
      <w:r w:rsidR="006F1874">
        <w:rPr>
          <w:sz w:val="24"/>
          <w:szCs w:val="24"/>
          <w:lang w:val="en-ZA"/>
        </w:rPr>
        <w:t xml:space="preserve">rust </w:t>
      </w:r>
      <w:r>
        <w:rPr>
          <w:sz w:val="24"/>
          <w:szCs w:val="24"/>
          <w:lang w:val="en-ZA"/>
        </w:rPr>
        <w:t>it was submitted that the T</w:t>
      </w:r>
      <w:r w:rsidR="00797BE6">
        <w:rPr>
          <w:sz w:val="24"/>
          <w:szCs w:val="24"/>
          <w:lang w:val="en-ZA"/>
        </w:rPr>
        <w:t>rust in the application form was only asked to disclose or supply “its full claims history and/or losses to the respondent for the preceding three years.”</w:t>
      </w:r>
      <w:r w:rsidR="006F1874">
        <w:rPr>
          <w:sz w:val="24"/>
          <w:szCs w:val="24"/>
          <w:lang w:val="en-ZA"/>
        </w:rPr>
        <w:t xml:space="preserve"> </w:t>
      </w:r>
      <w:r w:rsidR="00797BE6">
        <w:rPr>
          <w:sz w:val="24"/>
          <w:szCs w:val="24"/>
          <w:lang w:val="en-ZA"/>
        </w:rPr>
        <w:t xml:space="preserve">I was referred to the judgment of </w:t>
      </w:r>
      <w:proofErr w:type="spellStart"/>
      <w:r w:rsidR="00797BE6" w:rsidRPr="00763C68">
        <w:rPr>
          <w:b/>
          <w:i/>
          <w:sz w:val="24"/>
          <w:szCs w:val="24"/>
          <w:lang w:val="en-ZA"/>
        </w:rPr>
        <w:t>Bruwer</w:t>
      </w:r>
      <w:proofErr w:type="spellEnd"/>
      <w:r w:rsidR="00797BE6" w:rsidRPr="00763C68">
        <w:rPr>
          <w:b/>
          <w:i/>
          <w:sz w:val="24"/>
          <w:szCs w:val="24"/>
          <w:lang w:val="en-ZA"/>
        </w:rPr>
        <w:t xml:space="preserve"> v Nova Risk P</w:t>
      </w:r>
      <w:r w:rsidR="005348F4" w:rsidRPr="00763C68">
        <w:rPr>
          <w:b/>
          <w:i/>
          <w:sz w:val="24"/>
          <w:szCs w:val="24"/>
          <w:lang w:val="en-ZA"/>
        </w:rPr>
        <w:t>artners Ltd 2011(1) S</w:t>
      </w:r>
      <w:r w:rsidR="00797BE6" w:rsidRPr="00763C68">
        <w:rPr>
          <w:b/>
          <w:i/>
          <w:sz w:val="24"/>
          <w:szCs w:val="24"/>
          <w:lang w:val="en-ZA"/>
        </w:rPr>
        <w:t>A 234 (GSJ)</w:t>
      </w:r>
      <w:r w:rsidR="00DA62BD">
        <w:rPr>
          <w:sz w:val="24"/>
          <w:szCs w:val="24"/>
          <w:lang w:val="en-ZA"/>
        </w:rPr>
        <w:t xml:space="preserve"> and in partic</w:t>
      </w:r>
      <w:r w:rsidR="009844C1">
        <w:rPr>
          <w:sz w:val="24"/>
          <w:szCs w:val="24"/>
          <w:lang w:val="en-ZA"/>
        </w:rPr>
        <w:t>ular paras [27] and [28]</w:t>
      </w:r>
      <w:r w:rsidR="00DA62BD">
        <w:rPr>
          <w:sz w:val="24"/>
          <w:szCs w:val="24"/>
          <w:lang w:val="en-ZA"/>
        </w:rPr>
        <w:t>, t</w:t>
      </w:r>
      <w:r>
        <w:rPr>
          <w:sz w:val="24"/>
          <w:szCs w:val="24"/>
          <w:lang w:val="en-ZA"/>
        </w:rPr>
        <w:t>he gist thereof being that the T</w:t>
      </w:r>
      <w:r w:rsidR="00DA62BD">
        <w:rPr>
          <w:sz w:val="24"/>
          <w:szCs w:val="24"/>
          <w:lang w:val="en-ZA"/>
        </w:rPr>
        <w:t>rust was only compelled to ans</w:t>
      </w:r>
      <w:r>
        <w:rPr>
          <w:sz w:val="24"/>
          <w:szCs w:val="24"/>
          <w:lang w:val="en-ZA"/>
        </w:rPr>
        <w:t>wer to the questions which the First R</w:t>
      </w:r>
      <w:r w:rsidR="00DA62BD">
        <w:rPr>
          <w:sz w:val="24"/>
          <w:szCs w:val="24"/>
          <w:lang w:val="en-ZA"/>
        </w:rPr>
        <w:t>espondent posed</w:t>
      </w:r>
      <w:r w:rsidR="00C03E01">
        <w:rPr>
          <w:sz w:val="24"/>
          <w:szCs w:val="24"/>
          <w:lang w:val="en-ZA"/>
        </w:rPr>
        <w:t xml:space="preserve"> - t</w:t>
      </w:r>
      <w:r w:rsidR="0011541E">
        <w:rPr>
          <w:sz w:val="24"/>
          <w:szCs w:val="24"/>
          <w:lang w:val="en-ZA"/>
        </w:rPr>
        <w:t>he argument being that the insurer drafted the policy and “it has the duty to make clear and spell out plainly the limitations it wishes to impose and the risks it wishes to exclude.”</w:t>
      </w:r>
      <w:r w:rsidR="00C83D3B">
        <w:rPr>
          <w:sz w:val="24"/>
          <w:szCs w:val="24"/>
          <w:lang w:val="en-ZA"/>
        </w:rPr>
        <w:t xml:space="preserve"> </w:t>
      </w:r>
      <w:r w:rsidR="00C03E01">
        <w:rPr>
          <w:sz w:val="24"/>
          <w:szCs w:val="24"/>
          <w:lang w:val="en-ZA"/>
        </w:rPr>
        <w:t xml:space="preserve"> </w:t>
      </w:r>
    </w:p>
    <w:p w:rsidR="00317D19" w:rsidRDefault="00317D19" w:rsidP="00C53FC2">
      <w:pPr>
        <w:spacing w:line="360" w:lineRule="auto"/>
        <w:ind w:left="709" w:hanging="709"/>
        <w:jc w:val="both"/>
        <w:rPr>
          <w:sz w:val="24"/>
          <w:szCs w:val="24"/>
          <w:lang w:val="en-ZA"/>
        </w:rPr>
      </w:pPr>
    </w:p>
    <w:p w:rsidR="006F1874" w:rsidRDefault="00C83D3B" w:rsidP="00317D19">
      <w:pPr>
        <w:spacing w:line="360" w:lineRule="auto"/>
        <w:ind w:left="709"/>
        <w:jc w:val="both"/>
        <w:rPr>
          <w:sz w:val="24"/>
          <w:szCs w:val="24"/>
          <w:lang w:val="en-ZA"/>
        </w:rPr>
      </w:pPr>
      <w:r>
        <w:rPr>
          <w:sz w:val="24"/>
          <w:szCs w:val="24"/>
          <w:lang w:val="en-ZA"/>
        </w:rPr>
        <w:t>Reliance was further placed on the provisions of s53 of</w:t>
      </w:r>
      <w:r w:rsidR="008A5C6B">
        <w:rPr>
          <w:sz w:val="24"/>
          <w:szCs w:val="24"/>
          <w:lang w:val="en-ZA"/>
        </w:rPr>
        <w:t xml:space="preserve"> the Short-T</w:t>
      </w:r>
      <w:r>
        <w:rPr>
          <w:sz w:val="24"/>
          <w:szCs w:val="24"/>
          <w:lang w:val="en-ZA"/>
        </w:rPr>
        <w:t>erm Insuranc</w:t>
      </w:r>
      <w:r w:rsidR="002C68D5">
        <w:rPr>
          <w:sz w:val="24"/>
          <w:szCs w:val="24"/>
          <w:lang w:val="en-ZA"/>
        </w:rPr>
        <w:t>e Act 53 of 1998. My att</w:t>
      </w:r>
      <w:r w:rsidR="00F72AD1">
        <w:rPr>
          <w:sz w:val="24"/>
          <w:szCs w:val="24"/>
          <w:lang w:val="en-ZA"/>
        </w:rPr>
        <w:t>ention was invited</w:t>
      </w:r>
      <w:r>
        <w:rPr>
          <w:sz w:val="24"/>
          <w:szCs w:val="24"/>
          <w:lang w:val="en-ZA"/>
        </w:rPr>
        <w:t xml:space="preserve"> to </w:t>
      </w:r>
      <w:r w:rsidRPr="009E4541">
        <w:rPr>
          <w:b/>
          <w:i/>
          <w:sz w:val="24"/>
          <w:szCs w:val="24"/>
          <w:lang w:val="en-ZA"/>
        </w:rPr>
        <w:t>Regent Insurance Co Ltd v King’s Property Development (Pty) Ltd t/a King’</w:t>
      </w:r>
      <w:r w:rsidR="00012E12" w:rsidRPr="009E4541">
        <w:rPr>
          <w:b/>
          <w:i/>
          <w:sz w:val="24"/>
          <w:szCs w:val="24"/>
          <w:lang w:val="en-ZA"/>
        </w:rPr>
        <w:t xml:space="preserve">s Prop 2015 (3) SA 85 </w:t>
      </w:r>
      <w:r w:rsidR="00952BB8">
        <w:rPr>
          <w:sz w:val="24"/>
          <w:szCs w:val="24"/>
          <w:lang w:val="en-ZA"/>
        </w:rPr>
        <w:t>where the Supreme C</w:t>
      </w:r>
      <w:r w:rsidR="00012E12">
        <w:rPr>
          <w:sz w:val="24"/>
          <w:szCs w:val="24"/>
          <w:lang w:val="en-ZA"/>
        </w:rPr>
        <w:t xml:space="preserve">ourt </w:t>
      </w:r>
      <w:r w:rsidR="00317D19">
        <w:rPr>
          <w:sz w:val="24"/>
          <w:szCs w:val="24"/>
          <w:lang w:val="en-ZA"/>
        </w:rPr>
        <w:t xml:space="preserve">of Appeal </w:t>
      </w:r>
      <w:r w:rsidR="00012E12">
        <w:rPr>
          <w:sz w:val="24"/>
          <w:szCs w:val="24"/>
          <w:lang w:val="en-ZA"/>
        </w:rPr>
        <w:t>stated at para [23]:</w:t>
      </w:r>
    </w:p>
    <w:p w:rsidR="00012E12" w:rsidRDefault="00012E12" w:rsidP="00012E12">
      <w:pPr>
        <w:spacing w:line="360" w:lineRule="auto"/>
        <w:ind w:left="2160"/>
        <w:jc w:val="both"/>
        <w:rPr>
          <w:sz w:val="22"/>
          <w:szCs w:val="22"/>
          <w:lang w:val="en-ZA"/>
        </w:rPr>
      </w:pPr>
    </w:p>
    <w:p w:rsidR="00012E12" w:rsidRPr="00012E12" w:rsidRDefault="00012E12" w:rsidP="008E7C30">
      <w:pPr>
        <w:spacing w:line="360" w:lineRule="auto"/>
        <w:ind w:left="1985"/>
        <w:jc w:val="both"/>
        <w:rPr>
          <w:sz w:val="22"/>
          <w:szCs w:val="22"/>
          <w:lang w:val="en-ZA"/>
        </w:rPr>
      </w:pPr>
      <w:r>
        <w:rPr>
          <w:sz w:val="22"/>
          <w:szCs w:val="22"/>
          <w:lang w:val="en-ZA"/>
        </w:rPr>
        <w:t>“</w:t>
      </w:r>
      <w:r w:rsidRPr="00012E12">
        <w:rPr>
          <w:sz w:val="22"/>
          <w:szCs w:val="22"/>
          <w:lang w:val="en-ZA"/>
        </w:rPr>
        <w:t>It is clear now, however, that since the introduction of s 53(1) of the Short-term Insurance Act (and pursuant to its amendment in 2003) the test in respect of both misrepresentations and non-disclosures is an objective one, thus bringing the legislat</w:t>
      </w:r>
      <w:r w:rsidR="00805856">
        <w:rPr>
          <w:sz w:val="22"/>
          <w:szCs w:val="22"/>
          <w:lang w:val="en-ZA"/>
        </w:rPr>
        <w:t>i</w:t>
      </w:r>
      <w:r w:rsidRPr="00012E12">
        <w:rPr>
          <w:sz w:val="22"/>
          <w:szCs w:val="22"/>
          <w:lang w:val="en-ZA"/>
        </w:rPr>
        <w:t xml:space="preserve">on in line with the common law. Two principles enunciated in </w:t>
      </w:r>
      <w:r w:rsidRPr="00012E12">
        <w:rPr>
          <w:i/>
          <w:sz w:val="22"/>
          <w:szCs w:val="22"/>
          <w:lang w:val="en-ZA"/>
        </w:rPr>
        <w:t xml:space="preserve">Clifford </w:t>
      </w:r>
      <w:r w:rsidRPr="00012E12">
        <w:rPr>
          <w:sz w:val="22"/>
          <w:szCs w:val="22"/>
          <w:lang w:val="en-ZA"/>
        </w:rPr>
        <w:t xml:space="preserve">remain applicable. First the onus rests on the insurer to prove materiality (at 155E-G), this in accordance </w:t>
      </w:r>
      <w:r w:rsidRPr="00012E12">
        <w:rPr>
          <w:sz w:val="22"/>
          <w:szCs w:val="22"/>
          <w:lang w:val="en-ZA"/>
        </w:rPr>
        <w:lastRenderedPageBreak/>
        <w:t xml:space="preserve">with the decision in </w:t>
      </w:r>
      <w:proofErr w:type="spellStart"/>
      <w:r w:rsidRPr="00012E12">
        <w:rPr>
          <w:i/>
          <w:sz w:val="22"/>
          <w:szCs w:val="22"/>
          <w:lang w:val="en-ZA"/>
        </w:rPr>
        <w:t>Qilingele</w:t>
      </w:r>
      <w:proofErr w:type="spellEnd"/>
      <w:r w:rsidRPr="00012E12">
        <w:rPr>
          <w:sz w:val="22"/>
          <w:szCs w:val="22"/>
          <w:lang w:val="en-ZA"/>
        </w:rPr>
        <w:t xml:space="preserve">; and second, the insurer must prove that the non-disclosure or representation induced it to conclude the contract. Thus the insurer must show that the representation or non-disclosure caused it to issue the policy and assume the risk. As Schultz JA pointed out (at 156E-I), however, once materiality has been proved it would be difficult for the insured to overcome the hurdle of showing no </w:t>
      </w:r>
      <w:proofErr w:type="gramStart"/>
      <w:r w:rsidRPr="00012E12">
        <w:rPr>
          <w:sz w:val="22"/>
          <w:szCs w:val="22"/>
          <w:lang w:val="en-ZA"/>
        </w:rPr>
        <w:t>causation, …”</w:t>
      </w:r>
      <w:proofErr w:type="gramEnd"/>
    </w:p>
    <w:p w:rsidR="001A779A" w:rsidRPr="001A779A" w:rsidRDefault="001A779A" w:rsidP="00664F4A">
      <w:pPr>
        <w:spacing w:line="360" w:lineRule="auto"/>
        <w:jc w:val="both"/>
        <w:rPr>
          <w:i/>
          <w:sz w:val="24"/>
          <w:szCs w:val="24"/>
          <w:lang w:val="en-ZA"/>
        </w:rPr>
      </w:pPr>
    </w:p>
    <w:p w:rsidR="00BE495D" w:rsidRDefault="00960180" w:rsidP="00880FF5">
      <w:pPr>
        <w:spacing w:line="360" w:lineRule="auto"/>
        <w:ind w:left="709" w:hanging="709"/>
        <w:jc w:val="both"/>
        <w:rPr>
          <w:sz w:val="24"/>
          <w:szCs w:val="24"/>
          <w:lang w:val="en-ZA"/>
        </w:rPr>
      </w:pPr>
      <w:r>
        <w:rPr>
          <w:sz w:val="24"/>
          <w:szCs w:val="24"/>
          <w:lang w:val="en-ZA"/>
        </w:rPr>
        <w:t>[7]</w:t>
      </w:r>
      <w:r>
        <w:rPr>
          <w:sz w:val="24"/>
          <w:szCs w:val="24"/>
          <w:lang w:val="en-ZA"/>
        </w:rPr>
        <w:tab/>
        <w:t xml:space="preserve">The </w:t>
      </w:r>
      <w:r w:rsidR="00317D19">
        <w:rPr>
          <w:sz w:val="24"/>
          <w:szCs w:val="24"/>
          <w:lang w:val="en-ZA"/>
        </w:rPr>
        <w:t>First R</w:t>
      </w:r>
      <w:r w:rsidR="00EE12DC">
        <w:rPr>
          <w:sz w:val="24"/>
          <w:szCs w:val="24"/>
          <w:lang w:val="en-ZA"/>
        </w:rPr>
        <w:t>espondent referred me</w:t>
      </w:r>
      <w:r w:rsidR="000F3573">
        <w:rPr>
          <w:sz w:val="24"/>
          <w:szCs w:val="24"/>
          <w:lang w:val="en-ZA"/>
        </w:rPr>
        <w:t xml:space="preserve"> </w:t>
      </w:r>
      <w:r w:rsidR="00A2773A">
        <w:rPr>
          <w:sz w:val="24"/>
          <w:szCs w:val="24"/>
          <w:lang w:val="en-ZA"/>
        </w:rPr>
        <w:t xml:space="preserve">to the </w:t>
      </w:r>
      <w:r>
        <w:rPr>
          <w:sz w:val="24"/>
          <w:szCs w:val="24"/>
          <w:lang w:val="en-ZA"/>
        </w:rPr>
        <w:t xml:space="preserve">general </w:t>
      </w:r>
      <w:r w:rsidR="004A5B12">
        <w:rPr>
          <w:sz w:val="24"/>
          <w:szCs w:val="24"/>
          <w:lang w:val="en-ZA"/>
        </w:rPr>
        <w:t xml:space="preserve">terms and </w:t>
      </w:r>
      <w:r>
        <w:rPr>
          <w:sz w:val="24"/>
          <w:szCs w:val="24"/>
          <w:lang w:val="en-ZA"/>
        </w:rPr>
        <w:t xml:space="preserve">conditions of the policy </w:t>
      </w:r>
      <w:r w:rsidR="004A5B12">
        <w:rPr>
          <w:sz w:val="24"/>
          <w:szCs w:val="24"/>
          <w:lang w:val="en-ZA"/>
        </w:rPr>
        <w:t xml:space="preserve">in force </w:t>
      </w:r>
      <w:r w:rsidR="00A2773A">
        <w:rPr>
          <w:sz w:val="24"/>
          <w:szCs w:val="24"/>
          <w:lang w:val="en-ZA"/>
        </w:rPr>
        <w:t xml:space="preserve">which </w:t>
      </w:r>
      <w:r w:rsidR="004A5B12">
        <w:rPr>
          <w:sz w:val="24"/>
          <w:szCs w:val="24"/>
          <w:lang w:val="en-ZA"/>
        </w:rPr>
        <w:t xml:space="preserve">contains </w:t>
      </w:r>
      <w:r w:rsidR="00A2773A">
        <w:rPr>
          <w:sz w:val="24"/>
          <w:szCs w:val="24"/>
          <w:lang w:val="en-ZA"/>
        </w:rPr>
        <w:t>the following conditions in clause 1:</w:t>
      </w:r>
    </w:p>
    <w:p w:rsidR="00880FF5" w:rsidRDefault="00A2773A" w:rsidP="00C53FC2">
      <w:pPr>
        <w:spacing w:line="360" w:lineRule="auto"/>
        <w:ind w:left="709" w:hanging="709"/>
        <w:jc w:val="both"/>
        <w:rPr>
          <w:sz w:val="24"/>
          <w:szCs w:val="24"/>
          <w:lang w:val="en-ZA"/>
        </w:rPr>
      </w:pPr>
      <w:r>
        <w:rPr>
          <w:sz w:val="24"/>
          <w:szCs w:val="24"/>
          <w:lang w:val="en-ZA"/>
        </w:rPr>
        <w:tab/>
      </w:r>
      <w:r>
        <w:rPr>
          <w:sz w:val="24"/>
          <w:szCs w:val="24"/>
          <w:lang w:val="en-ZA"/>
        </w:rPr>
        <w:tab/>
      </w:r>
      <w:r>
        <w:rPr>
          <w:sz w:val="24"/>
          <w:szCs w:val="24"/>
          <w:lang w:val="en-ZA"/>
        </w:rPr>
        <w:tab/>
      </w:r>
    </w:p>
    <w:p w:rsidR="00A2773A" w:rsidRPr="00880FF5" w:rsidRDefault="00A2773A" w:rsidP="00880FF5">
      <w:pPr>
        <w:spacing w:line="360" w:lineRule="auto"/>
        <w:ind w:left="1756" w:firstLine="11"/>
        <w:jc w:val="both"/>
        <w:rPr>
          <w:i/>
          <w:sz w:val="22"/>
          <w:szCs w:val="22"/>
          <w:lang w:val="en-ZA"/>
        </w:rPr>
      </w:pPr>
      <w:r w:rsidRPr="00880FF5">
        <w:rPr>
          <w:sz w:val="22"/>
          <w:szCs w:val="22"/>
          <w:lang w:val="en-ZA"/>
        </w:rPr>
        <w:t>“</w:t>
      </w:r>
      <w:r w:rsidRPr="00880FF5">
        <w:rPr>
          <w:i/>
          <w:sz w:val="22"/>
          <w:szCs w:val="22"/>
          <w:lang w:val="en-ZA"/>
        </w:rPr>
        <w:t>General Conditions</w:t>
      </w:r>
    </w:p>
    <w:p w:rsidR="00A2773A" w:rsidRPr="00880FF5" w:rsidRDefault="00A2773A" w:rsidP="007B7982">
      <w:pPr>
        <w:pStyle w:val="ListParagraph"/>
        <w:numPr>
          <w:ilvl w:val="0"/>
          <w:numId w:val="5"/>
        </w:numPr>
        <w:spacing w:line="360" w:lineRule="auto"/>
        <w:ind w:left="2127"/>
        <w:jc w:val="both"/>
        <w:rPr>
          <w:i/>
          <w:sz w:val="22"/>
          <w:szCs w:val="22"/>
          <w:lang w:val="en-ZA"/>
        </w:rPr>
      </w:pPr>
      <w:r w:rsidRPr="00880FF5">
        <w:rPr>
          <w:i/>
          <w:sz w:val="22"/>
          <w:szCs w:val="22"/>
          <w:lang w:val="en-ZA"/>
        </w:rPr>
        <w:t xml:space="preserve">Misrepresentation, </w:t>
      </w:r>
      <w:proofErr w:type="spellStart"/>
      <w:r w:rsidRPr="00880FF5">
        <w:rPr>
          <w:i/>
          <w:sz w:val="22"/>
          <w:szCs w:val="22"/>
          <w:lang w:val="en-ZA"/>
        </w:rPr>
        <w:t>Misdescription</w:t>
      </w:r>
      <w:proofErr w:type="spellEnd"/>
      <w:r w:rsidRPr="00880FF5">
        <w:rPr>
          <w:i/>
          <w:sz w:val="22"/>
          <w:szCs w:val="22"/>
          <w:lang w:val="en-ZA"/>
        </w:rPr>
        <w:t xml:space="preserve"> And Non-Disclosure</w:t>
      </w:r>
    </w:p>
    <w:p w:rsidR="00A2773A" w:rsidRPr="00880FF5" w:rsidRDefault="00D04A33" w:rsidP="00880FF5">
      <w:pPr>
        <w:pStyle w:val="ListParagraph"/>
        <w:spacing w:line="360" w:lineRule="auto"/>
        <w:ind w:left="2127" w:firstLine="33"/>
        <w:jc w:val="both"/>
        <w:rPr>
          <w:i/>
          <w:sz w:val="22"/>
          <w:szCs w:val="22"/>
          <w:lang w:val="en-ZA"/>
        </w:rPr>
      </w:pPr>
      <w:r w:rsidRPr="00880FF5">
        <w:rPr>
          <w:i/>
          <w:sz w:val="22"/>
          <w:szCs w:val="22"/>
          <w:lang w:val="en-ZA"/>
        </w:rPr>
        <w:t>Misrepresentation</w:t>
      </w:r>
      <w:r w:rsidR="00A2773A" w:rsidRPr="00880FF5">
        <w:rPr>
          <w:i/>
          <w:sz w:val="22"/>
          <w:szCs w:val="22"/>
          <w:lang w:val="en-ZA"/>
        </w:rPr>
        <w:t xml:space="preserve">, </w:t>
      </w:r>
      <w:proofErr w:type="spellStart"/>
      <w:r w:rsidR="00A2773A" w:rsidRPr="00880FF5">
        <w:rPr>
          <w:i/>
          <w:sz w:val="22"/>
          <w:szCs w:val="22"/>
          <w:lang w:val="en-ZA"/>
        </w:rPr>
        <w:t>misdescription</w:t>
      </w:r>
      <w:proofErr w:type="spellEnd"/>
      <w:r w:rsidR="00A2773A" w:rsidRPr="00880FF5">
        <w:rPr>
          <w:i/>
          <w:sz w:val="22"/>
          <w:szCs w:val="22"/>
          <w:lang w:val="en-ZA"/>
        </w:rPr>
        <w:t xml:space="preserve"> or non-disclosure in material particular shall render voidable the particular item,</w:t>
      </w:r>
      <w:r w:rsidRPr="00880FF5">
        <w:rPr>
          <w:i/>
          <w:sz w:val="22"/>
          <w:szCs w:val="22"/>
          <w:lang w:val="en-ZA"/>
        </w:rPr>
        <w:t xml:space="preserve"> </w:t>
      </w:r>
      <w:r w:rsidR="00A2773A" w:rsidRPr="00880FF5">
        <w:rPr>
          <w:i/>
          <w:sz w:val="22"/>
          <w:szCs w:val="22"/>
          <w:lang w:val="en-ZA"/>
        </w:rPr>
        <w:t xml:space="preserve">section or sub-section of the policy, as the case may be, affected by such misrepresentation, </w:t>
      </w:r>
      <w:proofErr w:type="spellStart"/>
      <w:r w:rsidR="00A2773A" w:rsidRPr="00880FF5">
        <w:rPr>
          <w:i/>
          <w:sz w:val="22"/>
          <w:szCs w:val="22"/>
          <w:lang w:val="en-ZA"/>
        </w:rPr>
        <w:t>misdescription</w:t>
      </w:r>
      <w:proofErr w:type="spellEnd"/>
      <w:r w:rsidR="00A2773A" w:rsidRPr="00880FF5">
        <w:rPr>
          <w:i/>
          <w:sz w:val="22"/>
          <w:szCs w:val="22"/>
          <w:lang w:val="en-ZA"/>
        </w:rPr>
        <w:t xml:space="preserve"> or non-disclosure”</w:t>
      </w:r>
    </w:p>
    <w:p w:rsidR="00D04A33" w:rsidRPr="00880FF5" w:rsidRDefault="00D04A33" w:rsidP="00D04A33">
      <w:pPr>
        <w:spacing w:line="360" w:lineRule="auto"/>
        <w:jc w:val="both"/>
        <w:rPr>
          <w:sz w:val="22"/>
          <w:szCs w:val="22"/>
          <w:lang w:val="en-ZA"/>
        </w:rPr>
      </w:pPr>
    </w:p>
    <w:p w:rsidR="00EF2507" w:rsidRPr="00D04A33" w:rsidRDefault="00EF2507" w:rsidP="00D04A33">
      <w:pPr>
        <w:spacing w:line="360" w:lineRule="auto"/>
        <w:jc w:val="both"/>
        <w:rPr>
          <w:sz w:val="24"/>
          <w:szCs w:val="24"/>
          <w:lang w:val="en-ZA"/>
        </w:rPr>
      </w:pPr>
    </w:p>
    <w:p w:rsidR="00A2773A" w:rsidRDefault="00FF6BDE" w:rsidP="00FF6BDE">
      <w:pPr>
        <w:spacing w:line="360" w:lineRule="auto"/>
        <w:ind w:left="720" w:hanging="720"/>
        <w:jc w:val="both"/>
        <w:rPr>
          <w:sz w:val="24"/>
          <w:szCs w:val="24"/>
          <w:lang w:val="en-ZA"/>
        </w:rPr>
      </w:pPr>
      <w:r>
        <w:rPr>
          <w:sz w:val="24"/>
          <w:szCs w:val="24"/>
          <w:lang w:val="en-ZA"/>
        </w:rPr>
        <w:t>[8]</w:t>
      </w:r>
      <w:r>
        <w:rPr>
          <w:sz w:val="24"/>
          <w:szCs w:val="24"/>
          <w:lang w:val="en-ZA"/>
        </w:rPr>
        <w:tab/>
      </w:r>
      <w:r w:rsidR="00D21E8D">
        <w:rPr>
          <w:sz w:val="24"/>
          <w:szCs w:val="24"/>
          <w:lang w:val="en-ZA"/>
        </w:rPr>
        <w:t>R</w:t>
      </w:r>
      <w:r w:rsidR="00880FF5">
        <w:rPr>
          <w:sz w:val="24"/>
          <w:szCs w:val="24"/>
          <w:lang w:val="en-ZA"/>
        </w:rPr>
        <w:t>eliance was likewise placed by First R</w:t>
      </w:r>
      <w:r w:rsidR="00D21E8D">
        <w:rPr>
          <w:sz w:val="24"/>
          <w:szCs w:val="24"/>
          <w:lang w:val="en-ZA"/>
        </w:rPr>
        <w:t xml:space="preserve">espondent on </w:t>
      </w:r>
      <w:r w:rsidR="00D04A33" w:rsidRPr="00FF6BDE">
        <w:rPr>
          <w:b/>
          <w:i/>
          <w:sz w:val="24"/>
          <w:szCs w:val="24"/>
          <w:lang w:val="en-ZA"/>
        </w:rPr>
        <w:t xml:space="preserve">Regent Insurance v Kings </w:t>
      </w:r>
      <w:r w:rsidR="0062410D" w:rsidRPr="00FF6BDE">
        <w:rPr>
          <w:b/>
          <w:i/>
          <w:sz w:val="24"/>
          <w:szCs w:val="24"/>
          <w:lang w:val="en-ZA"/>
        </w:rPr>
        <w:t>P</w:t>
      </w:r>
      <w:r w:rsidR="00D21E8D">
        <w:rPr>
          <w:b/>
          <w:i/>
          <w:sz w:val="24"/>
          <w:szCs w:val="24"/>
          <w:lang w:val="en-ZA"/>
        </w:rPr>
        <w:t>roperty Insurance</w:t>
      </w:r>
      <w:r w:rsidR="006E0E0C">
        <w:rPr>
          <w:b/>
          <w:i/>
          <w:sz w:val="24"/>
          <w:szCs w:val="24"/>
          <w:lang w:val="en-ZA"/>
        </w:rPr>
        <w:t xml:space="preserve"> supra</w:t>
      </w:r>
      <w:r w:rsidR="006E0E0C">
        <w:rPr>
          <w:sz w:val="24"/>
          <w:szCs w:val="24"/>
          <w:lang w:val="en-ZA"/>
        </w:rPr>
        <w:t xml:space="preserve"> i</w:t>
      </w:r>
      <w:r>
        <w:rPr>
          <w:sz w:val="24"/>
          <w:szCs w:val="24"/>
          <w:lang w:val="en-ZA"/>
        </w:rPr>
        <w:t>n general, bu</w:t>
      </w:r>
      <w:r w:rsidR="00EE70C0">
        <w:rPr>
          <w:sz w:val="24"/>
          <w:szCs w:val="24"/>
          <w:lang w:val="en-ZA"/>
        </w:rPr>
        <w:t xml:space="preserve">t in particular to para [54] where </w:t>
      </w:r>
      <w:r>
        <w:rPr>
          <w:sz w:val="24"/>
          <w:szCs w:val="24"/>
          <w:lang w:val="en-ZA"/>
        </w:rPr>
        <w:t>Wallis JA (as h</w:t>
      </w:r>
      <w:r w:rsidR="00EE70C0">
        <w:rPr>
          <w:sz w:val="24"/>
          <w:szCs w:val="24"/>
          <w:lang w:val="en-ZA"/>
        </w:rPr>
        <w:t>e then was) held as follows</w:t>
      </w:r>
      <w:r w:rsidR="00EF2507">
        <w:rPr>
          <w:sz w:val="24"/>
          <w:szCs w:val="24"/>
          <w:lang w:val="en-ZA"/>
        </w:rPr>
        <w:t>:</w:t>
      </w:r>
      <w:r>
        <w:rPr>
          <w:sz w:val="24"/>
          <w:szCs w:val="24"/>
          <w:lang w:val="en-ZA"/>
        </w:rPr>
        <w:t xml:space="preserve"> </w:t>
      </w:r>
    </w:p>
    <w:p w:rsidR="009E4541" w:rsidRDefault="009E4541" w:rsidP="009E4541">
      <w:pPr>
        <w:spacing w:line="360" w:lineRule="auto"/>
        <w:ind w:left="1440"/>
        <w:jc w:val="both"/>
        <w:rPr>
          <w:sz w:val="22"/>
          <w:szCs w:val="22"/>
          <w:lang w:val="en-ZA"/>
        </w:rPr>
      </w:pPr>
    </w:p>
    <w:p w:rsidR="00FF6BDE" w:rsidRDefault="00FF6BDE" w:rsidP="009E4541">
      <w:pPr>
        <w:spacing w:line="360" w:lineRule="auto"/>
        <w:ind w:left="1440"/>
        <w:jc w:val="both"/>
        <w:rPr>
          <w:sz w:val="22"/>
          <w:szCs w:val="22"/>
          <w:lang w:val="en-ZA"/>
        </w:rPr>
      </w:pPr>
      <w:r w:rsidRPr="00FF6BDE">
        <w:rPr>
          <w:sz w:val="22"/>
          <w:szCs w:val="22"/>
          <w:lang w:val="en-ZA"/>
        </w:rPr>
        <w:t>“The reason why an insured must make a proper disclosure is to enable the insurer to make a proper assessment of the risk it is being asked to cover. It cannot do that if it is not told what the risk is. This is not a case of a slightly inaccurate or insufficient description of the actual risk being covered, which may raise issues of materiality. It is a case where there was no disclosure at all of the particular risk. It is hard to see how a complete non-disclosure of the risk could not be material.”</w:t>
      </w:r>
    </w:p>
    <w:p w:rsidR="00CC3C08" w:rsidRPr="00FF6BDE" w:rsidRDefault="00CC3C08" w:rsidP="009E4541">
      <w:pPr>
        <w:spacing w:line="360" w:lineRule="auto"/>
        <w:ind w:left="1440"/>
        <w:jc w:val="both"/>
        <w:rPr>
          <w:sz w:val="22"/>
          <w:szCs w:val="22"/>
          <w:lang w:val="en-ZA"/>
        </w:rPr>
      </w:pPr>
    </w:p>
    <w:p w:rsidR="00BE495D" w:rsidRDefault="00BE495D" w:rsidP="00C53FC2">
      <w:pPr>
        <w:spacing w:line="360" w:lineRule="auto"/>
        <w:ind w:left="709" w:hanging="709"/>
        <w:jc w:val="both"/>
        <w:rPr>
          <w:sz w:val="24"/>
          <w:szCs w:val="24"/>
          <w:lang w:val="en-ZA"/>
        </w:rPr>
      </w:pPr>
      <w:r w:rsidRPr="00FF6BDE">
        <w:rPr>
          <w:sz w:val="22"/>
          <w:szCs w:val="22"/>
          <w:lang w:val="en-ZA"/>
        </w:rPr>
        <w:tab/>
      </w:r>
      <w:r w:rsidRPr="00FF6BDE">
        <w:rPr>
          <w:sz w:val="22"/>
          <w:szCs w:val="22"/>
          <w:lang w:val="en-ZA"/>
        </w:rPr>
        <w:tab/>
      </w:r>
    </w:p>
    <w:p w:rsidR="00CC3C08" w:rsidRPr="007F3F74" w:rsidRDefault="00A706F0" w:rsidP="007F3F74">
      <w:pPr>
        <w:spacing w:line="360" w:lineRule="auto"/>
        <w:ind w:left="709" w:hanging="709"/>
        <w:jc w:val="both"/>
        <w:rPr>
          <w:sz w:val="24"/>
          <w:szCs w:val="24"/>
          <w:lang w:val="en-ZA"/>
        </w:rPr>
      </w:pPr>
      <w:r>
        <w:rPr>
          <w:sz w:val="24"/>
          <w:szCs w:val="24"/>
          <w:lang w:val="en-ZA"/>
        </w:rPr>
        <w:t>[9]</w:t>
      </w:r>
      <w:r>
        <w:rPr>
          <w:sz w:val="24"/>
          <w:szCs w:val="24"/>
          <w:lang w:val="en-ZA"/>
        </w:rPr>
        <w:tab/>
      </w:r>
      <w:r w:rsidR="006E0E0C">
        <w:rPr>
          <w:sz w:val="24"/>
          <w:szCs w:val="24"/>
          <w:lang w:val="en-ZA"/>
        </w:rPr>
        <w:t>The Applicants move</w:t>
      </w:r>
      <w:r w:rsidR="009E4541">
        <w:rPr>
          <w:sz w:val="24"/>
          <w:szCs w:val="24"/>
          <w:lang w:val="en-ZA"/>
        </w:rPr>
        <w:t xml:space="preserve"> for final relief. </w:t>
      </w:r>
      <w:r w:rsidR="00805856">
        <w:rPr>
          <w:sz w:val="24"/>
          <w:szCs w:val="24"/>
          <w:lang w:val="en-ZA"/>
        </w:rPr>
        <w:t xml:space="preserve">The well-known rule in </w:t>
      </w:r>
      <w:proofErr w:type="spellStart"/>
      <w:r w:rsidR="00805856" w:rsidRPr="00D21E8D">
        <w:rPr>
          <w:b/>
          <w:i/>
          <w:sz w:val="24"/>
          <w:szCs w:val="24"/>
          <w:lang w:val="en-ZA"/>
        </w:rPr>
        <w:t>Plascon</w:t>
      </w:r>
      <w:proofErr w:type="spellEnd"/>
      <w:r w:rsidR="00805856" w:rsidRPr="00D21E8D">
        <w:rPr>
          <w:b/>
          <w:i/>
          <w:sz w:val="24"/>
          <w:szCs w:val="24"/>
          <w:lang w:val="en-ZA"/>
        </w:rPr>
        <w:t xml:space="preserve"> E</w:t>
      </w:r>
      <w:r w:rsidR="009E0E82" w:rsidRPr="00D21E8D">
        <w:rPr>
          <w:b/>
          <w:i/>
          <w:sz w:val="24"/>
          <w:szCs w:val="24"/>
          <w:lang w:val="en-ZA"/>
        </w:rPr>
        <w:t>vans Pai</w:t>
      </w:r>
      <w:r w:rsidR="00805856" w:rsidRPr="00D21E8D">
        <w:rPr>
          <w:b/>
          <w:i/>
          <w:sz w:val="24"/>
          <w:szCs w:val="24"/>
          <w:lang w:val="en-ZA"/>
        </w:rPr>
        <w:t xml:space="preserve">nts Ltd v Van </w:t>
      </w:r>
      <w:proofErr w:type="spellStart"/>
      <w:r w:rsidR="00805856" w:rsidRPr="00D21E8D">
        <w:rPr>
          <w:b/>
          <w:i/>
          <w:sz w:val="24"/>
          <w:szCs w:val="24"/>
          <w:lang w:val="en-ZA"/>
        </w:rPr>
        <w:t>Riebeeck</w:t>
      </w:r>
      <w:proofErr w:type="spellEnd"/>
      <w:r w:rsidR="00805856" w:rsidRPr="00D21E8D">
        <w:rPr>
          <w:b/>
          <w:i/>
          <w:sz w:val="24"/>
          <w:szCs w:val="24"/>
          <w:lang w:val="en-ZA"/>
        </w:rPr>
        <w:t xml:space="preserve"> Paints (P</w:t>
      </w:r>
      <w:r w:rsidR="009E0E82" w:rsidRPr="00D21E8D">
        <w:rPr>
          <w:b/>
          <w:i/>
          <w:sz w:val="24"/>
          <w:szCs w:val="24"/>
          <w:lang w:val="en-ZA"/>
        </w:rPr>
        <w:t>ty) Ltd 1984 (3) SA 263 (A)</w:t>
      </w:r>
      <w:r w:rsidR="009E0E82">
        <w:rPr>
          <w:sz w:val="24"/>
          <w:szCs w:val="24"/>
          <w:lang w:val="en-ZA"/>
        </w:rPr>
        <w:t xml:space="preserve"> at 634e-635c is to be applied which in essence boils down thereto that the relief is to be adjudicated on the respondent’s version safe where it is so far-fetched or </w:t>
      </w:r>
      <w:r w:rsidR="009E0E82">
        <w:rPr>
          <w:sz w:val="24"/>
          <w:szCs w:val="24"/>
          <w:lang w:val="en-ZA"/>
        </w:rPr>
        <w:lastRenderedPageBreak/>
        <w:t xml:space="preserve">untenable </w:t>
      </w:r>
      <w:r w:rsidR="00C03E01">
        <w:rPr>
          <w:sz w:val="24"/>
          <w:szCs w:val="24"/>
          <w:lang w:val="en-ZA"/>
        </w:rPr>
        <w:t xml:space="preserve">and </w:t>
      </w:r>
      <w:r w:rsidR="009E0E82">
        <w:rPr>
          <w:sz w:val="24"/>
          <w:szCs w:val="24"/>
          <w:lang w:val="en-ZA"/>
        </w:rPr>
        <w:t>to be rejected. This is also the position where the onu</w:t>
      </w:r>
      <w:r w:rsidR="00952BB8">
        <w:rPr>
          <w:sz w:val="24"/>
          <w:szCs w:val="24"/>
          <w:lang w:val="en-ZA"/>
        </w:rPr>
        <w:t>s of proof is on the respondent.</w:t>
      </w:r>
      <w:r w:rsidR="001A779A" w:rsidRPr="001A779A">
        <w:rPr>
          <w:b/>
          <w:bCs/>
          <w:i/>
          <w:sz w:val="24"/>
          <w:szCs w:val="24"/>
          <w:lang w:val="en-US"/>
        </w:rPr>
        <w:t xml:space="preserve"> </w:t>
      </w:r>
    </w:p>
    <w:p w:rsidR="00EB428B" w:rsidRDefault="00EB428B" w:rsidP="00FD40C6">
      <w:pPr>
        <w:spacing w:line="360" w:lineRule="auto"/>
        <w:ind w:left="709" w:hanging="709"/>
        <w:jc w:val="both"/>
        <w:rPr>
          <w:b/>
          <w:bCs/>
          <w:i/>
          <w:sz w:val="24"/>
          <w:szCs w:val="24"/>
          <w:lang w:val="en-US"/>
        </w:rPr>
      </w:pPr>
    </w:p>
    <w:p w:rsidR="00952BB8" w:rsidRPr="007B7982" w:rsidRDefault="00952BB8" w:rsidP="00952BB8">
      <w:pPr>
        <w:spacing w:line="360" w:lineRule="auto"/>
        <w:ind w:left="1985" w:hanging="556"/>
        <w:jc w:val="both"/>
        <w:rPr>
          <w:bCs/>
          <w:sz w:val="24"/>
          <w:szCs w:val="24"/>
          <w:lang w:val="en-US"/>
        </w:rPr>
      </w:pPr>
      <w:r>
        <w:rPr>
          <w:bCs/>
          <w:sz w:val="24"/>
          <w:szCs w:val="24"/>
          <w:lang w:val="en-US"/>
        </w:rPr>
        <w:t>See:</w:t>
      </w:r>
      <w:r>
        <w:rPr>
          <w:bCs/>
          <w:sz w:val="24"/>
          <w:szCs w:val="24"/>
          <w:lang w:val="en-US"/>
        </w:rPr>
        <w:tab/>
      </w:r>
      <w:proofErr w:type="spellStart"/>
      <w:r w:rsidRPr="007B7982">
        <w:rPr>
          <w:b/>
          <w:bCs/>
          <w:i/>
          <w:sz w:val="24"/>
          <w:szCs w:val="24"/>
          <w:lang w:val="en-US"/>
        </w:rPr>
        <w:t>Orestisolve</w:t>
      </w:r>
      <w:proofErr w:type="spellEnd"/>
      <w:r w:rsidRPr="007B7982">
        <w:rPr>
          <w:b/>
          <w:bCs/>
          <w:i/>
          <w:sz w:val="24"/>
          <w:szCs w:val="24"/>
          <w:lang w:val="en-US"/>
        </w:rPr>
        <w:t xml:space="preserve"> </w:t>
      </w:r>
      <w:r w:rsidR="00F72AD1">
        <w:rPr>
          <w:b/>
          <w:bCs/>
          <w:i/>
          <w:sz w:val="24"/>
          <w:szCs w:val="24"/>
          <w:lang w:val="en-US"/>
        </w:rPr>
        <w:t>(Pty) Ltd t/</w:t>
      </w:r>
      <w:proofErr w:type="gramStart"/>
      <w:r w:rsidR="00F72AD1">
        <w:rPr>
          <w:b/>
          <w:bCs/>
          <w:i/>
          <w:sz w:val="24"/>
          <w:szCs w:val="24"/>
          <w:lang w:val="en-US"/>
        </w:rPr>
        <w:t>a</w:t>
      </w:r>
      <w:proofErr w:type="gramEnd"/>
      <w:r w:rsidR="00F72AD1">
        <w:rPr>
          <w:b/>
          <w:bCs/>
          <w:i/>
          <w:sz w:val="24"/>
          <w:szCs w:val="24"/>
          <w:lang w:val="en-US"/>
        </w:rPr>
        <w:t xml:space="preserve"> ESSA Investments v</w:t>
      </w:r>
      <w:r w:rsidRPr="007B7982">
        <w:rPr>
          <w:b/>
          <w:bCs/>
          <w:i/>
          <w:sz w:val="24"/>
          <w:szCs w:val="24"/>
          <w:lang w:val="en-US"/>
        </w:rPr>
        <w:t xml:space="preserve"> NDFT Investment Holdings (Pty) Ltd an</w:t>
      </w:r>
      <w:r w:rsidR="00A852A8">
        <w:rPr>
          <w:b/>
          <w:bCs/>
          <w:i/>
          <w:sz w:val="24"/>
          <w:szCs w:val="24"/>
          <w:lang w:val="en-US"/>
        </w:rPr>
        <w:t>d Another 2015 (4) SA 449 (WCC)</w:t>
      </w:r>
      <w:r w:rsidRPr="007B7982">
        <w:rPr>
          <w:bCs/>
          <w:i/>
          <w:sz w:val="24"/>
          <w:szCs w:val="24"/>
          <w:lang w:val="en-US"/>
        </w:rPr>
        <w:t xml:space="preserve"> 468</w:t>
      </w:r>
      <w:r>
        <w:rPr>
          <w:b/>
          <w:bCs/>
          <w:i/>
          <w:sz w:val="24"/>
          <w:szCs w:val="24"/>
          <w:lang w:val="en-US"/>
        </w:rPr>
        <w:t xml:space="preserve"> </w:t>
      </w:r>
      <w:r w:rsidRPr="007B7982">
        <w:rPr>
          <w:bCs/>
          <w:sz w:val="24"/>
          <w:szCs w:val="24"/>
          <w:lang w:val="en-US"/>
        </w:rPr>
        <w:t>para [67]:</w:t>
      </w:r>
    </w:p>
    <w:p w:rsidR="00952BB8" w:rsidRPr="007B7982" w:rsidRDefault="00952BB8" w:rsidP="00952BB8">
      <w:pPr>
        <w:spacing w:line="360" w:lineRule="auto"/>
        <w:ind w:left="709" w:hanging="709"/>
        <w:jc w:val="both"/>
        <w:rPr>
          <w:b/>
          <w:bCs/>
          <w:i/>
          <w:sz w:val="24"/>
          <w:szCs w:val="24"/>
          <w:lang w:val="en-US"/>
        </w:rPr>
      </w:pPr>
    </w:p>
    <w:p w:rsidR="00952BB8" w:rsidRPr="004D21C3" w:rsidRDefault="00952BB8" w:rsidP="00F72AD1">
      <w:pPr>
        <w:spacing w:line="360" w:lineRule="auto"/>
        <w:ind w:left="2160"/>
        <w:jc w:val="both"/>
        <w:rPr>
          <w:sz w:val="24"/>
          <w:szCs w:val="24"/>
          <w:lang w:val="en-US"/>
        </w:rPr>
      </w:pPr>
      <w:r w:rsidRPr="007B7982">
        <w:rPr>
          <w:sz w:val="22"/>
          <w:szCs w:val="22"/>
          <w:lang w:val="en-US"/>
        </w:rPr>
        <w:t>“I must emphasize, though, that the </w:t>
      </w:r>
      <w:proofErr w:type="spellStart"/>
      <w:r w:rsidRPr="007B7982">
        <w:rPr>
          <w:i/>
          <w:iCs/>
          <w:sz w:val="22"/>
          <w:szCs w:val="22"/>
          <w:lang w:val="en-US"/>
        </w:rPr>
        <w:t>Badenhorst</w:t>
      </w:r>
      <w:proofErr w:type="spellEnd"/>
      <w:r w:rsidRPr="007B7982">
        <w:rPr>
          <w:sz w:val="22"/>
          <w:szCs w:val="22"/>
          <w:lang w:val="en-US"/>
        </w:rPr>
        <w:t xml:space="preserve"> rule is conventionally formulated as requiring the company to satisfy the court of two things: its bona fides and the reasonableness of its grounds for disputing the claim. If the respondents were to fail in their reliance on the </w:t>
      </w:r>
      <w:proofErr w:type="spellStart"/>
      <w:r w:rsidRPr="007B7982">
        <w:rPr>
          <w:i/>
          <w:iCs/>
          <w:sz w:val="22"/>
          <w:szCs w:val="22"/>
          <w:lang w:val="en-US"/>
        </w:rPr>
        <w:t>Badenhorst</w:t>
      </w:r>
      <w:proofErr w:type="spellEnd"/>
      <w:r w:rsidRPr="007B7982">
        <w:rPr>
          <w:sz w:val="22"/>
          <w:szCs w:val="22"/>
          <w:lang w:val="en-US"/>
        </w:rPr>
        <w:t xml:space="preserve"> rule, it would be for failure to satisfy the second of these requirements. As to the first, I cannot find on the papers that the respondents are not genuine in disputing the claim. Bona fides is a question of fact. </w:t>
      </w:r>
      <w:r w:rsidRPr="00F72AD1">
        <w:rPr>
          <w:b/>
          <w:sz w:val="22"/>
          <w:szCs w:val="22"/>
          <w:lang w:val="en-US"/>
        </w:rPr>
        <w:t>At the stage of a final order, it must be assessed in accordance with the </w:t>
      </w:r>
      <w:proofErr w:type="spellStart"/>
      <w:r w:rsidRPr="00F72AD1">
        <w:rPr>
          <w:b/>
          <w:i/>
          <w:iCs/>
          <w:sz w:val="22"/>
          <w:szCs w:val="22"/>
          <w:lang w:val="en-US"/>
        </w:rPr>
        <w:t>Plascon</w:t>
      </w:r>
      <w:proofErr w:type="spellEnd"/>
      <w:r w:rsidRPr="00F72AD1">
        <w:rPr>
          <w:b/>
          <w:i/>
          <w:iCs/>
          <w:sz w:val="22"/>
          <w:szCs w:val="22"/>
          <w:lang w:val="en-US"/>
        </w:rPr>
        <w:t>-Evans</w:t>
      </w:r>
      <w:r w:rsidRPr="00F72AD1">
        <w:rPr>
          <w:b/>
          <w:sz w:val="22"/>
          <w:szCs w:val="22"/>
          <w:lang w:val="en-US"/>
        </w:rPr>
        <w:t> rule</w:t>
      </w:r>
      <w:r w:rsidRPr="007B7982">
        <w:rPr>
          <w:sz w:val="22"/>
          <w:szCs w:val="22"/>
          <w:lang w:val="en-US"/>
        </w:rPr>
        <w:t xml:space="preserve">. </w:t>
      </w:r>
      <w:r w:rsidRPr="004D21C3">
        <w:rPr>
          <w:b/>
          <w:sz w:val="22"/>
          <w:szCs w:val="22"/>
          <w:lang w:val="en-US"/>
        </w:rPr>
        <w:t>Even though the onus on a particular issue in motion proceedings might rest on the respondent, this does not reverse the operation of the </w:t>
      </w:r>
      <w:proofErr w:type="spellStart"/>
      <w:r w:rsidRPr="004D21C3">
        <w:rPr>
          <w:b/>
          <w:i/>
          <w:iCs/>
          <w:sz w:val="22"/>
          <w:szCs w:val="22"/>
          <w:lang w:val="en-US"/>
        </w:rPr>
        <w:t>Plascon</w:t>
      </w:r>
      <w:proofErr w:type="spellEnd"/>
      <w:r w:rsidRPr="004D21C3">
        <w:rPr>
          <w:b/>
          <w:i/>
          <w:iCs/>
          <w:sz w:val="22"/>
          <w:szCs w:val="22"/>
          <w:lang w:val="en-US"/>
        </w:rPr>
        <w:t>-Evans</w:t>
      </w:r>
      <w:r w:rsidRPr="004D21C3">
        <w:rPr>
          <w:b/>
          <w:sz w:val="22"/>
          <w:szCs w:val="22"/>
          <w:lang w:val="en-US"/>
        </w:rPr>
        <w:t> rule</w:t>
      </w:r>
      <w:r w:rsidRPr="007B7982">
        <w:rPr>
          <w:sz w:val="22"/>
          <w:szCs w:val="22"/>
          <w:lang w:val="en-US"/>
        </w:rPr>
        <w:t xml:space="preserve"> (see </w:t>
      </w:r>
      <w:proofErr w:type="spellStart"/>
      <w:r w:rsidRPr="007B7982">
        <w:rPr>
          <w:i/>
          <w:iCs/>
          <w:sz w:val="22"/>
          <w:szCs w:val="22"/>
          <w:lang w:val="en-US"/>
        </w:rPr>
        <w:t>Ngqumba</w:t>
      </w:r>
      <w:proofErr w:type="spellEnd"/>
      <w:r w:rsidRPr="007B7982">
        <w:rPr>
          <w:i/>
          <w:iCs/>
          <w:sz w:val="22"/>
          <w:szCs w:val="22"/>
          <w:lang w:val="en-US"/>
        </w:rPr>
        <w:t xml:space="preserve"> </w:t>
      </w:r>
      <w:proofErr w:type="spellStart"/>
      <w:r w:rsidRPr="007B7982">
        <w:rPr>
          <w:i/>
          <w:iCs/>
          <w:sz w:val="22"/>
          <w:szCs w:val="22"/>
          <w:lang w:val="en-US"/>
        </w:rPr>
        <w:t>en</w:t>
      </w:r>
      <w:proofErr w:type="spellEnd"/>
      <w:r w:rsidRPr="007B7982">
        <w:rPr>
          <w:i/>
          <w:iCs/>
          <w:sz w:val="22"/>
          <w:szCs w:val="22"/>
          <w:lang w:val="en-US"/>
        </w:rPr>
        <w:t xml:space="preserve"> 'n Ander v </w:t>
      </w:r>
      <w:proofErr w:type="spellStart"/>
      <w:r w:rsidRPr="007B7982">
        <w:rPr>
          <w:i/>
          <w:iCs/>
          <w:sz w:val="22"/>
          <w:szCs w:val="22"/>
          <w:lang w:val="en-US"/>
        </w:rPr>
        <w:t>Staatspresident</w:t>
      </w:r>
      <w:proofErr w:type="spellEnd"/>
      <w:r w:rsidRPr="007B7982">
        <w:rPr>
          <w:i/>
          <w:iCs/>
          <w:sz w:val="22"/>
          <w:szCs w:val="22"/>
          <w:lang w:val="en-US"/>
        </w:rPr>
        <w:t xml:space="preserve"> </w:t>
      </w:r>
      <w:proofErr w:type="spellStart"/>
      <w:r w:rsidRPr="007B7982">
        <w:rPr>
          <w:i/>
          <w:iCs/>
          <w:sz w:val="22"/>
          <w:szCs w:val="22"/>
          <w:lang w:val="en-US"/>
        </w:rPr>
        <w:t>en</w:t>
      </w:r>
      <w:proofErr w:type="spellEnd"/>
      <w:r w:rsidRPr="007B7982">
        <w:rPr>
          <w:i/>
          <w:iCs/>
          <w:sz w:val="22"/>
          <w:szCs w:val="22"/>
          <w:lang w:val="en-US"/>
        </w:rPr>
        <w:t xml:space="preserve"> </w:t>
      </w:r>
      <w:proofErr w:type="spellStart"/>
      <w:r w:rsidRPr="007B7982">
        <w:rPr>
          <w:i/>
          <w:iCs/>
          <w:sz w:val="22"/>
          <w:szCs w:val="22"/>
          <w:lang w:val="en-US"/>
        </w:rPr>
        <w:t>Andere</w:t>
      </w:r>
      <w:proofErr w:type="spellEnd"/>
      <w:r w:rsidRPr="007B7982">
        <w:rPr>
          <w:i/>
          <w:iCs/>
          <w:sz w:val="22"/>
          <w:szCs w:val="22"/>
          <w:lang w:val="en-US"/>
        </w:rPr>
        <w:t xml:space="preserve">; </w:t>
      </w:r>
      <w:proofErr w:type="spellStart"/>
      <w:r w:rsidRPr="007B7982">
        <w:rPr>
          <w:i/>
          <w:iCs/>
          <w:sz w:val="22"/>
          <w:szCs w:val="22"/>
          <w:lang w:val="en-US"/>
        </w:rPr>
        <w:t>Damons</w:t>
      </w:r>
      <w:proofErr w:type="spellEnd"/>
      <w:r w:rsidRPr="007B7982">
        <w:rPr>
          <w:i/>
          <w:iCs/>
          <w:sz w:val="22"/>
          <w:szCs w:val="22"/>
          <w:lang w:val="en-US"/>
        </w:rPr>
        <w:t xml:space="preserve"> NO </w:t>
      </w:r>
      <w:proofErr w:type="spellStart"/>
      <w:r w:rsidRPr="007B7982">
        <w:rPr>
          <w:i/>
          <w:iCs/>
          <w:sz w:val="22"/>
          <w:szCs w:val="22"/>
          <w:lang w:val="en-US"/>
        </w:rPr>
        <w:t>en</w:t>
      </w:r>
      <w:proofErr w:type="spellEnd"/>
      <w:r w:rsidRPr="007B7982">
        <w:rPr>
          <w:i/>
          <w:iCs/>
          <w:sz w:val="22"/>
          <w:szCs w:val="22"/>
          <w:lang w:val="en-US"/>
        </w:rPr>
        <w:t xml:space="preserve"> </w:t>
      </w:r>
      <w:proofErr w:type="spellStart"/>
      <w:r w:rsidRPr="007B7982">
        <w:rPr>
          <w:i/>
          <w:iCs/>
          <w:sz w:val="22"/>
          <w:szCs w:val="22"/>
          <w:lang w:val="en-US"/>
        </w:rPr>
        <w:t>Andere</w:t>
      </w:r>
      <w:proofErr w:type="spellEnd"/>
      <w:r w:rsidRPr="007B7982">
        <w:rPr>
          <w:i/>
          <w:iCs/>
          <w:sz w:val="22"/>
          <w:szCs w:val="22"/>
          <w:lang w:val="en-US"/>
        </w:rPr>
        <w:t xml:space="preserve"> v </w:t>
      </w:r>
      <w:proofErr w:type="spellStart"/>
      <w:r w:rsidRPr="007B7982">
        <w:rPr>
          <w:i/>
          <w:iCs/>
          <w:sz w:val="22"/>
          <w:szCs w:val="22"/>
          <w:lang w:val="en-US"/>
        </w:rPr>
        <w:t>Staatspresident</w:t>
      </w:r>
      <w:proofErr w:type="spellEnd"/>
      <w:r w:rsidRPr="007B7982">
        <w:rPr>
          <w:i/>
          <w:iCs/>
          <w:sz w:val="22"/>
          <w:szCs w:val="22"/>
          <w:lang w:val="en-US"/>
        </w:rPr>
        <w:t xml:space="preserve"> </w:t>
      </w:r>
      <w:proofErr w:type="spellStart"/>
      <w:r w:rsidRPr="007B7982">
        <w:rPr>
          <w:i/>
          <w:iCs/>
          <w:sz w:val="22"/>
          <w:szCs w:val="22"/>
          <w:lang w:val="en-US"/>
        </w:rPr>
        <w:t>en</w:t>
      </w:r>
      <w:proofErr w:type="spellEnd"/>
      <w:r w:rsidRPr="007B7982">
        <w:rPr>
          <w:i/>
          <w:iCs/>
          <w:sz w:val="22"/>
          <w:szCs w:val="22"/>
          <w:lang w:val="en-US"/>
        </w:rPr>
        <w:t xml:space="preserve"> </w:t>
      </w:r>
      <w:proofErr w:type="spellStart"/>
      <w:r w:rsidRPr="007B7982">
        <w:rPr>
          <w:i/>
          <w:iCs/>
          <w:sz w:val="22"/>
          <w:szCs w:val="22"/>
          <w:lang w:val="en-US"/>
        </w:rPr>
        <w:t>Andere</w:t>
      </w:r>
      <w:proofErr w:type="spellEnd"/>
      <w:r w:rsidRPr="007B7982">
        <w:rPr>
          <w:i/>
          <w:iCs/>
          <w:sz w:val="22"/>
          <w:szCs w:val="22"/>
          <w:lang w:val="en-US"/>
        </w:rPr>
        <w:t>;</w:t>
      </w:r>
      <w:r w:rsidRPr="007B7982">
        <w:rPr>
          <w:sz w:val="22"/>
          <w:szCs w:val="22"/>
          <w:lang w:val="en-US"/>
        </w:rPr>
        <w:t> H </w:t>
      </w:r>
      <w:r w:rsidRPr="007B7982">
        <w:rPr>
          <w:i/>
          <w:iCs/>
          <w:sz w:val="22"/>
          <w:szCs w:val="22"/>
          <w:lang w:val="en-US"/>
        </w:rPr>
        <w:t xml:space="preserve">Jooste v </w:t>
      </w:r>
      <w:proofErr w:type="spellStart"/>
      <w:r w:rsidRPr="007B7982">
        <w:rPr>
          <w:i/>
          <w:iCs/>
          <w:sz w:val="22"/>
          <w:szCs w:val="22"/>
          <w:lang w:val="en-US"/>
        </w:rPr>
        <w:t>Staatspresident</w:t>
      </w:r>
      <w:proofErr w:type="spellEnd"/>
      <w:r w:rsidRPr="007B7982">
        <w:rPr>
          <w:i/>
          <w:iCs/>
          <w:sz w:val="22"/>
          <w:szCs w:val="22"/>
          <w:lang w:val="en-US"/>
        </w:rPr>
        <w:t xml:space="preserve"> </w:t>
      </w:r>
      <w:proofErr w:type="spellStart"/>
      <w:r w:rsidRPr="007B7982">
        <w:rPr>
          <w:i/>
          <w:iCs/>
          <w:sz w:val="22"/>
          <w:szCs w:val="22"/>
          <w:lang w:val="en-US"/>
        </w:rPr>
        <w:t>en</w:t>
      </w:r>
      <w:proofErr w:type="spellEnd"/>
      <w:r w:rsidRPr="007B7982">
        <w:rPr>
          <w:i/>
          <w:iCs/>
          <w:sz w:val="22"/>
          <w:szCs w:val="22"/>
          <w:lang w:val="en-US"/>
        </w:rPr>
        <w:t xml:space="preserve"> </w:t>
      </w:r>
      <w:proofErr w:type="spellStart"/>
      <w:r w:rsidRPr="007B7982">
        <w:rPr>
          <w:i/>
          <w:iCs/>
          <w:sz w:val="22"/>
          <w:szCs w:val="22"/>
          <w:lang w:val="en-US"/>
        </w:rPr>
        <w:t>Andere</w:t>
      </w:r>
      <w:proofErr w:type="spellEnd"/>
      <w:r w:rsidRPr="007B7982">
        <w:rPr>
          <w:sz w:val="22"/>
          <w:szCs w:val="22"/>
          <w:lang w:val="en-US"/>
        </w:rPr>
        <w:t> </w:t>
      </w:r>
      <w:hyperlink r:id="rId9" w:tgtFrame="main" w:history="1">
        <w:r w:rsidRPr="007B7982">
          <w:rPr>
            <w:rStyle w:val="Hyperlink"/>
            <w:sz w:val="22"/>
            <w:szCs w:val="22"/>
            <w:lang w:val="en-US"/>
          </w:rPr>
          <w:t>1988 (4) SA 224 (A)</w:t>
        </w:r>
      </w:hyperlink>
      <w:r w:rsidRPr="007B7982">
        <w:rPr>
          <w:sz w:val="22"/>
          <w:szCs w:val="22"/>
          <w:lang w:val="en-US"/>
        </w:rPr>
        <w:t> at 259E – 263D; </w:t>
      </w:r>
      <w:r w:rsidRPr="007B7982">
        <w:rPr>
          <w:i/>
          <w:iCs/>
          <w:sz w:val="22"/>
          <w:szCs w:val="22"/>
          <w:lang w:val="en-US"/>
        </w:rPr>
        <w:t xml:space="preserve">Rawlins and Another v </w:t>
      </w:r>
      <w:proofErr w:type="spellStart"/>
      <w:r w:rsidRPr="007B7982">
        <w:rPr>
          <w:i/>
          <w:iCs/>
          <w:sz w:val="22"/>
          <w:szCs w:val="22"/>
          <w:lang w:val="en-US"/>
        </w:rPr>
        <w:t>Caravantruck</w:t>
      </w:r>
      <w:proofErr w:type="spellEnd"/>
      <w:r w:rsidRPr="007B7982">
        <w:rPr>
          <w:i/>
          <w:iCs/>
          <w:sz w:val="22"/>
          <w:szCs w:val="22"/>
          <w:lang w:val="en-US"/>
        </w:rPr>
        <w:t xml:space="preserve"> (Pty) Ltd</w:t>
      </w:r>
      <w:r w:rsidRPr="007B7982">
        <w:rPr>
          <w:sz w:val="22"/>
          <w:szCs w:val="22"/>
          <w:lang w:val="en-US"/>
        </w:rPr>
        <w:t> </w:t>
      </w:r>
      <w:hyperlink r:id="rId10" w:tgtFrame="main" w:history="1">
        <w:r w:rsidRPr="007B7982">
          <w:rPr>
            <w:rStyle w:val="Hyperlink"/>
            <w:sz w:val="22"/>
            <w:szCs w:val="22"/>
            <w:lang w:val="en-US"/>
          </w:rPr>
          <w:t>1993 (1) SA 537 (A)</w:t>
        </w:r>
      </w:hyperlink>
      <w:r w:rsidRPr="007B7982">
        <w:rPr>
          <w:sz w:val="22"/>
          <w:szCs w:val="22"/>
          <w:lang w:val="en-US"/>
        </w:rPr>
        <w:t xml:space="preserve"> at 541I – 542B). </w:t>
      </w:r>
      <w:r w:rsidR="006E0E0C">
        <w:rPr>
          <w:sz w:val="22"/>
          <w:szCs w:val="22"/>
          <w:lang w:val="en-US"/>
        </w:rPr>
        <w:t xml:space="preserve"> </w:t>
      </w:r>
      <w:r w:rsidR="004D21C3">
        <w:rPr>
          <w:sz w:val="22"/>
          <w:szCs w:val="22"/>
          <w:lang w:val="en-US"/>
        </w:rPr>
        <w:t>(</w:t>
      </w:r>
      <w:proofErr w:type="gramStart"/>
      <w:r w:rsidR="004D21C3">
        <w:rPr>
          <w:sz w:val="24"/>
          <w:szCs w:val="24"/>
          <w:lang w:val="en-US"/>
        </w:rPr>
        <w:t>own</w:t>
      </w:r>
      <w:proofErr w:type="gramEnd"/>
      <w:r w:rsidR="004D21C3">
        <w:rPr>
          <w:sz w:val="24"/>
          <w:szCs w:val="24"/>
          <w:lang w:val="en-US"/>
        </w:rPr>
        <w:t xml:space="preserve"> emphasis)</w:t>
      </w:r>
    </w:p>
    <w:p w:rsidR="00FD40C6" w:rsidRDefault="00FD40C6" w:rsidP="00FD40C6">
      <w:pPr>
        <w:spacing w:line="360" w:lineRule="auto"/>
        <w:ind w:left="709" w:hanging="709"/>
        <w:jc w:val="both"/>
        <w:rPr>
          <w:b/>
          <w:bCs/>
          <w:i/>
          <w:sz w:val="24"/>
          <w:szCs w:val="24"/>
          <w:lang w:val="en-US"/>
        </w:rPr>
      </w:pPr>
    </w:p>
    <w:p w:rsidR="00EF2507" w:rsidRPr="00FD40C6" w:rsidRDefault="00EF2507" w:rsidP="00FD40C6">
      <w:pPr>
        <w:spacing w:line="360" w:lineRule="auto"/>
        <w:ind w:left="709" w:hanging="709"/>
        <w:jc w:val="both"/>
        <w:rPr>
          <w:b/>
          <w:bCs/>
          <w:i/>
          <w:sz w:val="24"/>
          <w:szCs w:val="24"/>
          <w:lang w:val="en-US"/>
        </w:rPr>
      </w:pPr>
    </w:p>
    <w:p w:rsidR="00F1762A" w:rsidRDefault="00F1762A" w:rsidP="00D21E8D">
      <w:pPr>
        <w:spacing w:line="360" w:lineRule="auto"/>
        <w:ind w:left="709" w:hanging="709"/>
        <w:jc w:val="both"/>
        <w:rPr>
          <w:sz w:val="24"/>
          <w:szCs w:val="24"/>
          <w:lang w:val="en-ZA"/>
        </w:rPr>
      </w:pPr>
      <w:r>
        <w:rPr>
          <w:sz w:val="24"/>
          <w:szCs w:val="24"/>
          <w:lang w:val="en-ZA"/>
        </w:rPr>
        <w:t>[10]</w:t>
      </w:r>
      <w:r>
        <w:rPr>
          <w:sz w:val="24"/>
          <w:szCs w:val="24"/>
          <w:lang w:val="en-ZA"/>
        </w:rPr>
        <w:tab/>
        <w:t xml:space="preserve">Applying the aforementioned principles I have to accept that the insurance industry </w:t>
      </w:r>
      <w:r w:rsidR="00522AA8">
        <w:rPr>
          <w:sz w:val="24"/>
          <w:szCs w:val="24"/>
          <w:lang w:val="en-ZA"/>
        </w:rPr>
        <w:t>treats conduct which causes two insurance companies to make payment in respect of the very same damage to be a moral risk which insurers are not prepared to insure. There is no basis upon which I can reject such evidence to be palpably false. I have to accept that such information</w:t>
      </w:r>
      <w:r w:rsidR="006E0E0C">
        <w:rPr>
          <w:sz w:val="24"/>
          <w:szCs w:val="24"/>
          <w:lang w:val="en-ZA"/>
        </w:rPr>
        <w:t xml:space="preserve"> is material and therefore the A</w:t>
      </w:r>
      <w:r w:rsidR="00522AA8">
        <w:rPr>
          <w:sz w:val="24"/>
          <w:szCs w:val="24"/>
          <w:lang w:val="en-ZA"/>
        </w:rPr>
        <w:t>pplicant</w:t>
      </w:r>
      <w:r w:rsidR="006E0E0C">
        <w:rPr>
          <w:sz w:val="24"/>
          <w:szCs w:val="24"/>
          <w:lang w:val="en-ZA"/>
        </w:rPr>
        <w:t>s</w:t>
      </w:r>
      <w:r w:rsidR="00522AA8">
        <w:rPr>
          <w:sz w:val="24"/>
          <w:szCs w:val="24"/>
          <w:lang w:val="en-ZA"/>
        </w:rPr>
        <w:t xml:space="preserve"> had to disclose </w:t>
      </w:r>
      <w:r w:rsidR="00651D62">
        <w:rPr>
          <w:sz w:val="24"/>
          <w:szCs w:val="24"/>
          <w:lang w:val="en-ZA"/>
        </w:rPr>
        <w:t xml:space="preserve">same to the </w:t>
      </w:r>
      <w:r w:rsidR="006E0E0C">
        <w:rPr>
          <w:sz w:val="24"/>
          <w:szCs w:val="24"/>
          <w:lang w:val="en-ZA"/>
        </w:rPr>
        <w:t>First R</w:t>
      </w:r>
      <w:r w:rsidR="00651D62">
        <w:rPr>
          <w:sz w:val="24"/>
          <w:szCs w:val="24"/>
          <w:lang w:val="en-ZA"/>
        </w:rPr>
        <w:t xml:space="preserve">espondent. </w:t>
      </w:r>
      <w:r w:rsidR="006E0E0C">
        <w:rPr>
          <w:sz w:val="24"/>
          <w:szCs w:val="24"/>
          <w:lang w:val="en-ZA"/>
        </w:rPr>
        <w:t>There is support for the First R</w:t>
      </w:r>
      <w:r w:rsidR="007768E3">
        <w:rPr>
          <w:sz w:val="24"/>
          <w:szCs w:val="24"/>
          <w:lang w:val="en-ZA"/>
        </w:rPr>
        <w:t xml:space="preserve">espondent’s point of view in that </w:t>
      </w:r>
      <w:proofErr w:type="spellStart"/>
      <w:r w:rsidR="007768E3">
        <w:rPr>
          <w:sz w:val="24"/>
          <w:szCs w:val="24"/>
          <w:lang w:val="en-ZA"/>
        </w:rPr>
        <w:t>Renasa</w:t>
      </w:r>
      <w:proofErr w:type="spellEnd"/>
      <w:r w:rsidR="007768E3">
        <w:rPr>
          <w:sz w:val="24"/>
          <w:szCs w:val="24"/>
          <w:lang w:val="en-ZA"/>
        </w:rPr>
        <w:t xml:space="preserve"> terminated i</w:t>
      </w:r>
      <w:r w:rsidR="006E0E0C">
        <w:rPr>
          <w:sz w:val="24"/>
          <w:szCs w:val="24"/>
          <w:lang w:val="en-ZA"/>
        </w:rPr>
        <w:t>ts business agreement with the Applican</w:t>
      </w:r>
      <w:r w:rsidR="007768E3">
        <w:rPr>
          <w:sz w:val="24"/>
          <w:szCs w:val="24"/>
          <w:lang w:val="en-ZA"/>
        </w:rPr>
        <w:t>t</w:t>
      </w:r>
      <w:r w:rsidR="006E0E0C">
        <w:rPr>
          <w:sz w:val="24"/>
          <w:szCs w:val="24"/>
          <w:lang w:val="en-ZA"/>
        </w:rPr>
        <w:t>s</w:t>
      </w:r>
      <w:r w:rsidR="007768E3">
        <w:rPr>
          <w:sz w:val="24"/>
          <w:szCs w:val="24"/>
          <w:lang w:val="en-ZA"/>
        </w:rPr>
        <w:t xml:space="preserve"> on </w:t>
      </w:r>
      <w:r w:rsidR="0044108A">
        <w:rPr>
          <w:sz w:val="24"/>
          <w:szCs w:val="24"/>
          <w:lang w:val="en-ZA"/>
        </w:rPr>
        <w:t>realizing</w:t>
      </w:r>
      <w:r w:rsidR="007768E3">
        <w:rPr>
          <w:sz w:val="24"/>
          <w:szCs w:val="24"/>
          <w:lang w:val="en-ZA"/>
        </w:rPr>
        <w:t xml:space="preserve"> the double claim.</w:t>
      </w:r>
      <w:r w:rsidR="006E0E0C">
        <w:rPr>
          <w:sz w:val="24"/>
          <w:szCs w:val="24"/>
          <w:lang w:val="en-ZA"/>
        </w:rPr>
        <w:t xml:space="preserve"> First R</w:t>
      </w:r>
      <w:r w:rsidR="007768E3">
        <w:rPr>
          <w:sz w:val="24"/>
          <w:szCs w:val="24"/>
          <w:lang w:val="en-ZA"/>
        </w:rPr>
        <w:t>espon</w:t>
      </w:r>
      <w:r w:rsidR="006E0E0C">
        <w:rPr>
          <w:sz w:val="24"/>
          <w:szCs w:val="24"/>
          <w:lang w:val="en-ZA"/>
        </w:rPr>
        <w:t>dent was not made aware by the A</w:t>
      </w:r>
      <w:r w:rsidR="007768E3">
        <w:rPr>
          <w:sz w:val="24"/>
          <w:szCs w:val="24"/>
          <w:lang w:val="en-ZA"/>
        </w:rPr>
        <w:t>pplicant</w:t>
      </w:r>
      <w:r w:rsidR="006E0E0C">
        <w:rPr>
          <w:sz w:val="24"/>
          <w:szCs w:val="24"/>
          <w:lang w:val="en-ZA"/>
        </w:rPr>
        <w:t>s</w:t>
      </w:r>
      <w:r w:rsidR="007768E3">
        <w:rPr>
          <w:sz w:val="24"/>
          <w:szCs w:val="24"/>
          <w:lang w:val="en-ZA"/>
        </w:rPr>
        <w:t xml:space="preserve"> of the aforementioned double claim. </w:t>
      </w:r>
      <w:r w:rsidR="00934EDC">
        <w:rPr>
          <w:sz w:val="24"/>
          <w:szCs w:val="24"/>
          <w:lang w:val="en-ZA"/>
        </w:rPr>
        <w:t>According to M</w:t>
      </w:r>
      <w:r w:rsidR="00E72440">
        <w:rPr>
          <w:sz w:val="24"/>
          <w:szCs w:val="24"/>
          <w:lang w:val="en-ZA"/>
        </w:rPr>
        <w:t>r</w:t>
      </w:r>
      <w:r w:rsidR="00F72AD1">
        <w:rPr>
          <w:sz w:val="24"/>
          <w:szCs w:val="24"/>
          <w:lang w:val="en-ZA"/>
        </w:rPr>
        <w:t xml:space="preserve"> Botha </w:t>
      </w:r>
      <w:r w:rsidR="00E72440">
        <w:rPr>
          <w:sz w:val="24"/>
          <w:szCs w:val="24"/>
          <w:lang w:val="en-ZA"/>
        </w:rPr>
        <w:t xml:space="preserve">before the </w:t>
      </w:r>
      <w:r w:rsidR="006E0E0C">
        <w:rPr>
          <w:sz w:val="24"/>
          <w:szCs w:val="24"/>
          <w:lang w:val="en-ZA"/>
        </w:rPr>
        <w:t xml:space="preserve">First </w:t>
      </w:r>
      <w:r w:rsidR="006E0E0C">
        <w:rPr>
          <w:sz w:val="24"/>
          <w:szCs w:val="24"/>
          <w:lang w:val="en-ZA"/>
        </w:rPr>
        <w:lastRenderedPageBreak/>
        <w:t>R</w:t>
      </w:r>
      <w:r w:rsidR="00E72440">
        <w:rPr>
          <w:sz w:val="24"/>
          <w:szCs w:val="24"/>
          <w:lang w:val="en-ZA"/>
        </w:rPr>
        <w:t xml:space="preserve">espondent determines a premium at which it is prepared to </w:t>
      </w:r>
      <w:r w:rsidR="0044108A">
        <w:rPr>
          <w:sz w:val="24"/>
          <w:szCs w:val="24"/>
          <w:lang w:val="en-ZA"/>
        </w:rPr>
        <w:t>ensure</w:t>
      </w:r>
      <w:r w:rsidR="00E72440">
        <w:rPr>
          <w:sz w:val="24"/>
          <w:szCs w:val="24"/>
          <w:lang w:val="en-ZA"/>
        </w:rPr>
        <w:t xml:space="preserve"> a risk, it determines </w:t>
      </w:r>
      <w:r w:rsidR="00921932">
        <w:rPr>
          <w:sz w:val="24"/>
          <w:szCs w:val="24"/>
          <w:lang w:val="en-ZA"/>
        </w:rPr>
        <w:t>the insured’s risk portfolio which includes the moral risk of the insured. Claiming compensation from two different insurance companies for the same damage constituted a moral risk which the respondent would not have insured had it been aware thereof.</w:t>
      </w:r>
      <w:r w:rsidR="00934EDC">
        <w:rPr>
          <w:sz w:val="24"/>
          <w:szCs w:val="24"/>
          <w:lang w:val="en-ZA"/>
        </w:rPr>
        <w:t xml:space="preserve"> </w:t>
      </w:r>
      <w:r w:rsidR="00213EDC">
        <w:rPr>
          <w:sz w:val="24"/>
          <w:szCs w:val="24"/>
          <w:lang w:val="en-ZA"/>
        </w:rPr>
        <w:t xml:space="preserve"> Objectively speaking, I cannot on the accepted evidence before me, conclude that such a viewpoint is untenable. On the contrary, I would be inclined to endorse it.</w:t>
      </w:r>
    </w:p>
    <w:p w:rsidR="00CC3C08" w:rsidRDefault="00CC3C08" w:rsidP="00D21E8D">
      <w:pPr>
        <w:spacing w:line="360" w:lineRule="auto"/>
        <w:ind w:left="709" w:hanging="709"/>
        <w:jc w:val="both"/>
        <w:rPr>
          <w:sz w:val="24"/>
          <w:szCs w:val="24"/>
          <w:lang w:val="en-ZA"/>
        </w:rPr>
      </w:pPr>
    </w:p>
    <w:p w:rsidR="00213EDC" w:rsidRDefault="00213EDC" w:rsidP="00C53FC2">
      <w:pPr>
        <w:spacing w:line="360" w:lineRule="auto"/>
        <w:ind w:left="709" w:hanging="709"/>
        <w:jc w:val="both"/>
        <w:rPr>
          <w:sz w:val="24"/>
          <w:szCs w:val="24"/>
          <w:lang w:val="en-ZA"/>
        </w:rPr>
      </w:pPr>
    </w:p>
    <w:p w:rsidR="00C53FC2" w:rsidRDefault="00D21E8D" w:rsidP="00D21E8D">
      <w:pPr>
        <w:spacing w:line="360" w:lineRule="auto"/>
        <w:ind w:left="709" w:hanging="709"/>
        <w:jc w:val="both"/>
        <w:rPr>
          <w:sz w:val="24"/>
          <w:szCs w:val="24"/>
          <w:lang w:val="en-ZA"/>
        </w:rPr>
      </w:pPr>
      <w:r>
        <w:rPr>
          <w:sz w:val="24"/>
          <w:szCs w:val="24"/>
          <w:lang w:val="en-ZA"/>
        </w:rPr>
        <w:t>[11</w:t>
      </w:r>
      <w:r w:rsidR="00213EDC">
        <w:rPr>
          <w:sz w:val="24"/>
          <w:szCs w:val="24"/>
          <w:lang w:val="en-ZA"/>
        </w:rPr>
        <w:t>]</w:t>
      </w:r>
      <w:r w:rsidR="00213EDC">
        <w:rPr>
          <w:sz w:val="24"/>
          <w:szCs w:val="24"/>
          <w:lang w:val="en-ZA"/>
        </w:rPr>
        <w:tab/>
        <w:t>It follows that I cannot in applying the afore</w:t>
      </w:r>
      <w:r w:rsidR="00EC66D5">
        <w:rPr>
          <w:sz w:val="24"/>
          <w:szCs w:val="24"/>
          <w:lang w:val="en-ZA"/>
        </w:rPr>
        <w:t>mentioned principles grant the A</w:t>
      </w:r>
      <w:r w:rsidR="00213EDC">
        <w:rPr>
          <w:sz w:val="24"/>
          <w:szCs w:val="24"/>
          <w:lang w:val="en-ZA"/>
        </w:rPr>
        <w:t>pplicant</w:t>
      </w:r>
      <w:r w:rsidR="00EC66D5">
        <w:rPr>
          <w:sz w:val="24"/>
          <w:szCs w:val="24"/>
          <w:lang w:val="en-ZA"/>
        </w:rPr>
        <w:t>s</w:t>
      </w:r>
      <w:r w:rsidR="00213EDC">
        <w:rPr>
          <w:sz w:val="24"/>
          <w:szCs w:val="24"/>
          <w:lang w:val="en-ZA"/>
        </w:rPr>
        <w:t xml:space="preserve"> final relief in motion proceedings. The application</w:t>
      </w:r>
      <w:r w:rsidR="0044108A">
        <w:rPr>
          <w:sz w:val="24"/>
          <w:szCs w:val="24"/>
          <w:lang w:val="en-ZA"/>
        </w:rPr>
        <w:t>, therefore,</w:t>
      </w:r>
      <w:r w:rsidR="00213EDC">
        <w:rPr>
          <w:sz w:val="24"/>
          <w:szCs w:val="24"/>
          <w:lang w:val="en-ZA"/>
        </w:rPr>
        <w:t xml:space="preserve"> is to be dismissed and </w:t>
      </w:r>
      <w:r w:rsidR="0059261F">
        <w:rPr>
          <w:sz w:val="24"/>
          <w:szCs w:val="24"/>
          <w:lang w:val="en-ZA"/>
        </w:rPr>
        <w:t xml:space="preserve">I see no reason why the costs should not follow suit. I may add </w:t>
      </w:r>
      <w:r w:rsidR="0018644C">
        <w:rPr>
          <w:sz w:val="24"/>
          <w:szCs w:val="24"/>
          <w:lang w:val="en-ZA"/>
        </w:rPr>
        <w:t xml:space="preserve">that </w:t>
      </w:r>
      <w:r w:rsidR="00EC66D5">
        <w:rPr>
          <w:sz w:val="24"/>
          <w:szCs w:val="24"/>
          <w:lang w:val="en-ZA"/>
        </w:rPr>
        <w:t>First R</w:t>
      </w:r>
      <w:r w:rsidR="00BE24D7">
        <w:rPr>
          <w:sz w:val="24"/>
          <w:szCs w:val="24"/>
          <w:lang w:val="en-ZA"/>
        </w:rPr>
        <w:t>espondent abandoned its first point</w:t>
      </w:r>
      <w:r w:rsidR="00BE24D7" w:rsidRPr="00952BB8">
        <w:rPr>
          <w:i/>
          <w:sz w:val="24"/>
          <w:szCs w:val="24"/>
          <w:lang w:val="en-ZA"/>
        </w:rPr>
        <w:t xml:space="preserve"> in </w:t>
      </w:r>
      <w:proofErr w:type="spellStart"/>
      <w:r w:rsidR="00BE24D7" w:rsidRPr="00952BB8">
        <w:rPr>
          <w:i/>
          <w:sz w:val="24"/>
          <w:szCs w:val="24"/>
          <w:lang w:val="en-ZA"/>
        </w:rPr>
        <w:t>limine</w:t>
      </w:r>
      <w:proofErr w:type="spellEnd"/>
      <w:r w:rsidR="00E42DBA">
        <w:rPr>
          <w:sz w:val="24"/>
          <w:szCs w:val="24"/>
          <w:lang w:val="en-ZA"/>
        </w:rPr>
        <w:t xml:space="preserve"> as to the First Applicant’s</w:t>
      </w:r>
      <w:r w:rsidR="00BE24D7">
        <w:rPr>
          <w:sz w:val="24"/>
          <w:szCs w:val="24"/>
          <w:lang w:val="en-ZA"/>
        </w:rPr>
        <w:t xml:space="preserve"> authority to bring the application</w:t>
      </w:r>
      <w:r w:rsidR="00E42DBA">
        <w:rPr>
          <w:sz w:val="24"/>
          <w:szCs w:val="24"/>
          <w:lang w:val="en-ZA"/>
        </w:rPr>
        <w:t>,</w:t>
      </w:r>
      <w:r w:rsidR="00BE24D7">
        <w:rPr>
          <w:sz w:val="24"/>
          <w:szCs w:val="24"/>
          <w:lang w:val="en-ZA"/>
        </w:rPr>
        <w:t xml:space="preserve"> and rightly so. Having come to the conclusion I have</w:t>
      </w:r>
      <w:r w:rsidR="00F214C2">
        <w:rPr>
          <w:sz w:val="24"/>
          <w:szCs w:val="24"/>
          <w:lang w:val="en-ZA"/>
        </w:rPr>
        <w:t>,</w:t>
      </w:r>
      <w:r w:rsidR="00BE24D7">
        <w:rPr>
          <w:sz w:val="24"/>
          <w:szCs w:val="24"/>
          <w:lang w:val="en-ZA"/>
        </w:rPr>
        <w:t xml:space="preserve"> it is not necessary to adjudicate the second point raised </w:t>
      </w:r>
      <w:r w:rsidR="00BE24D7" w:rsidRPr="00952BB8">
        <w:rPr>
          <w:i/>
          <w:sz w:val="24"/>
          <w:szCs w:val="24"/>
          <w:lang w:val="en-ZA"/>
        </w:rPr>
        <w:t xml:space="preserve">in </w:t>
      </w:r>
      <w:proofErr w:type="spellStart"/>
      <w:r w:rsidR="00BE24D7" w:rsidRPr="00952BB8">
        <w:rPr>
          <w:i/>
          <w:sz w:val="24"/>
          <w:szCs w:val="24"/>
          <w:lang w:val="en-ZA"/>
        </w:rPr>
        <w:t>limine</w:t>
      </w:r>
      <w:proofErr w:type="spellEnd"/>
      <w:r w:rsidR="00BE24D7">
        <w:rPr>
          <w:sz w:val="24"/>
          <w:szCs w:val="24"/>
          <w:lang w:val="en-ZA"/>
        </w:rPr>
        <w:t xml:space="preserve"> whether the order sought is not legally tenable based on the</w:t>
      </w:r>
      <w:r>
        <w:rPr>
          <w:sz w:val="24"/>
          <w:szCs w:val="24"/>
          <w:lang w:val="en-ZA"/>
        </w:rPr>
        <w:t xml:space="preserve"> argument that the option is that of the</w:t>
      </w:r>
      <w:r w:rsidR="00BE24D7">
        <w:rPr>
          <w:sz w:val="24"/>
          <w:szCs w:val="24"/>
          <w:lang w:val="en-ZA"/>
        </w:rPr>
        <w:t xml:space="preserve"> insurer to indemnify, compensate or replace and/or repair of dam</w:t>
      </w:r>
      <w:r>
        <w:rPr>
          <w:sz w:val="24"/>
          <w:szCs w:val="24"/>
          <w:lang w:val="en-ZA"/>
        </w:rPr>
        <w:t>aged goods. Without deciding this</w:t>
      </w:r>
      <w:r w:rsidR="00BE24D7">
        <w:rPr>
          <w:sz w:val="24"/>
          <w:szCs w:val="24"/>
          <w:lang w:val="en-ZA"/>
        </w:rPr>
        <w:t xml:space="preserve"> </w:t>
      </w:r>
      <w:r w:rsidR="0044108A">
        <w:rPr>
          <w:sz w:val="24"/>
          <w:szCs w:val="24"/>
          <w:lang w:val="en-ZA"/>
        </w:rPr>
        <w:t>point,</w:t>
      </w:r>
      <w:r w:rsidR="00BE24D7">
        <w:rPr>
          <w:sz w:val="24"/>
          <w:szCs w:val="24"/>
          <w:lang w:val="en-ZA"/>
        </w:rPr>
        <w:t xml:space="preserve"> I may add that it probably would not have found favour with me in principle. </w:t>
      </w:r>
    </w:p>
    <w:p w:rsidR="00CC3C08" w:rsidRDefault="00CC3C08" w:rsidP="00D21E8D">
      <w:pPr>
        <w:spacing w:line="360" w:lineRule="auto"/>
        <w:ind w:left="709" w:hanging="709"/>
        <w:jc w:val="both"/>
        <w:rPr>
          <w:sz w:val="24"/>
          <w:szCs w:val="24"/>
          <w:lang w:val="en-ZA"/>
        </w:rPr>
      </w:pPr>
    </w:p>
    <w:p w:rsidR="00D21E8D" w:rsidRDefault="00D21E8D" w:rsidP="00D21E8D">
      <w:pPr>
        <w:spacing w:line="360" w:lineRule="auto"/>
        <w:ind w:left="709" w:hanging="709"/>
        <w:jc w:val="both"/>
        <w:rPr>
          <w:sz w:val="24"/>
          <w:szCs w:val="24"/>
          <w:lang w:val="en-ZA"/>
        </w:rPr>
      </w:pPr>
    </w:p>
    <w:p w:rsidR="000C6E66" w:rsidRDefault="000C6E66" w:rsidP="00EF2507">
      <w:pPr>
        <w:spacing w:line="360" w:lineRule="auto"/>
        <w:ind w:left="709" w:hanging="709"/>
        <w:jc w:val="both"/>
        <w:rPr>
          <w:sz w:val="24"/>
          <w:szCs w:val="24"/>
          <w:lang w:val="en-ZA"/>
        </w:rPr>
      </w:pPr>
      <w:r>
        <w:rPr>
          <w:sz w:val="24"/>
          <w:szCs w:val="24"/>
          <w:lang w:val="en-ZA"/>
        </w:rPr>
        <w:t>[12]</w:t>
      </w:r>
      <w:r>
        <w:rPr>
          <w:sz w:val="24"/>
          <w:szCs w:val="24"/>
          <w:lang w:val="en-ZA"/>
        </w:rPr>
        <w:tab/>
        <w:t>In the result the following order is made:</w:t>
      </w:r>
    </w:p>
    <w:p w:rsidR="00EF2507" w:rsidRDefault="00EF2507" w:rsidP="00EF2507">
      <w:pPr>
        <w:spacing w:line="360" w:lineRule="auto"/>
        <w:ind w:left="709" w:hanging="709"/>
        <w:jc w:val="both"/>
        <w:rPr>
          <w:sz w:val="24"/>
          <w:szCs w:val="24"/>
          <w:lang w:val="en-ZA"/>
        </w:rPr>
      </w:pPr>
    </w:p>
    <w:p w:rsidR="00EF2507" w:rsidRDefault="000C6E66" w:rsidP="00EF2507">
      <w:pPr>
        <w:spacing w:line="360" w:lineRule="auto"/>
        <w:ind w:left="709"/>
        <w:jc w:val="both"/>
        <w:rPr>
          <w:sz w:val="24"/>
          <w:szCs w:val="24"/>
          <w:lang w:val="en-ZA"/>
        </w:rPr>
      </w:pPr>
      <w:r>
        <w:rPr>
          <w:sz w:val="24"/>
          <w:szCs w:val="24"/>
          <w:lang w:val="en-ZA"/>
        </w:rPr>
        <w:t>The application is dismissed with costs.</w:t>
      </w:r>
    </w:p>
    <w:p w:rsidR="007F3F74" w:rsidRPr="00EF2507" w:rsidRDefault="007F3F74" w:rsidP="007F3F74">
      <w:pPr>
        <w:spacing w:line="360" w:lineRule="auto"/>
        <w:jc w:val="both"/>
        <w:rPr>
          <w:sz w:val="24"/>
          <w:szCs w:val="24"/>
          <w:lang w:val="en-ZA"/>
        </w:rPr>
      </w:pPr>
    </w:p>
    <w:p w:rsidR="00C53FC2" w:rsidRDefault="007F3F74" w:rsidP="00C53FC2">
      <w:pPr>
        <w:spacing w:line="360" w:lineRule="auto"/>
        <w:jc w:val="right"/>
        <w:rPr>
          <w:b/>
          <w:sz w:val="24"/>
          <w:szCs w:val="24"/>
          <w:lang w:val="en-ZA"/>
        </w:rPr>
      </w:pPr>
      <w:r>
        <w:rPr>
          <w:b/>
          <w:sz w:val="24"/>
          <w:szCs w:val="24"/>
          <w:lang w:val="en-ZA"/>
        </w:rPr>
        <w:t>_</w:t>
      </w:r>
      <w:r w:rsidR="00EF2507">
        <w:rPr>
          <w:b/>
          <w:sz w:val="24"/>
          <w:szCs w:val="24"/>
          <w:lang w:val="en-ZA"/>
        </w:rPr>
        <w:t>_</w:t>
      </w:r>
      <w:r w:rsidR="00C53FC2">
        <w:rPr>
          <w:b/>
          <w:sz w:val="24"/>
          <w:szCs w:val="24"/>
          <w:lang w:val="en-ZA"/>
        </w:rPr>
        <w:t>________________</w:t>
      </w:r>
    </w:p>
    <w:p w:rsidR="00C53FC2" w:rsidRDefault="00C53FC2" w:rsidP="00C53FC2">
      <w:pPr>
        <w:spacing w:line="360" w:lineRule="auto"/>
        <w:jc w:val="right"/>
        <w:rPr>
          <w:b/>
          <w:sz w:val="24"/>
          <w:szCs w:val="24"/>
          <w:lang w:val="en-ZA"/>
        </w:rPr>
      </w:pPr>
      <w:r>
        <w:rPr>
          <w:b/>
          <w:sz w:val="24"/>
          <w:szCs w:val="24"/>
          <w:lang w:val="en-ZA"/>
        </w:rPr>
        <w:t xml:space="preserve">C. REINDERS, </w:t>
      </w:r>
      <w:r w:rsidR="006C41E5">
        <w:rPr>
          <w:b/>
          <w:sz w:val="24"/>
          <w:szCs w:val="24"/>
          <w:lang w:val="en-ZA"/>
        </w:rPr>
        <w:t>AD</w:t>
      </w:r>
      <w:r>
        <w:rPr>
          <w:b/>
          <w:sz w:val="24"/>
          <w:szCs w:val="24"/>
          <w:lang w:val="en-ZA"/>
        </w:rPr>
        <w:t>J</w:t>
      </w:r>
      <w:r w:rsidR="006C41E5">
        <w:rPr>
          <w:b/>
          <w:sz w:val="24"/>
          <w:szCs w:val="24"/>
          <w:lang w:val="en-ZA"/>
        </w:rPr>
        <w:t>P</w:t>
      </w:r>
    </w:p>
    <w:p w:rsidR="00EF2507" w:rsidRDefault="00EF2507" w:rsidP="00C53FC2">
      <w:pPr>
        <w:spacing w:line="360" w:lineRule="auto"/>
        <w:jc w:val="both"/>
        <w:rPr>
          <w:sz w:val="24"/>
          <w:szCs w:val="24"/>
          <w:lang w:val="en-ZA"/>
        </w:rPr>
      </w:pPr>
    </w:p>
    <w:p w:rsidR="00EF2507" w:rsidRDefault="00EF2507" w:rsidP="00C53FC2">
      <w:pPr>
        <w:spacing w:line="360" w:lineRule="auto"/>
        <w:jc w:val="both"/>
        <w:rPr>
          <w:sz w:val="24"/>
          <w:szCs w:val="24"/>
          <w:lang w:val="en-ZA"/>
        </w:rPr>
      </w:pPr>
    </w:p>
    <w:p w:rsidR="007F3F74" w:rsidRDefault="007F3F74" w:rsidP="00C53FC2">
      <w:pPr>
        <w:spacing w:line="360" w:lineRule="auto"/>
        <w:jc w:val="both"/>
        <w:rPr>
          <w:sz w:val="24"/>
          <w:szCs w:val="24"/>
          <w:lang w:val="en-ZA"/>
        </w:rPr>
      </w:pPr>
    </w:p>
    <w:p w:rsidR="00C53FC2" w:rsidRDefault="009013D0" w:rsidP="00C53FC2">
      <w:pPr>
        <w:spacing w:line="360" w:lineRule="auto"/>
        <w:jc w:val="both"/>
        <w:rPr>
          <w:sz w:val="24"/>
          <w:szCs w:val="24"/>
          <w:lang w:val="en-ZA"/>
        </w:rPr>
      </w:pPr>
      <w:r>
        <w:rPr>
          <w:sz w:val="24"/>
          <w:szCs w:val="24"/>
          <w:lang w:val="en-ZA"/>
        </w:rPr>
        <w:t>On behalf of the A</w:t>
      </w:r>
      <w:r w:rsidR="00C53FC2">
        <w:rPr>
          <w:sz w:val="24"/>
          <w:szCs w:val="24"/>
          <w:lang w:val="en-ZA"/>
        </w:rPr>
        <w:t>pplicant</w:t>
      </w:r>
      <w:r>
        <w:rPr>
          <w:sz w:val="24"/>
          <w:szCs w:val="24"/>
          <w:lang w:val="en-ZA"/>
        </w:rPr>
        <w:t>s:</w:t>
      </w:r>
      <w:r>
        <w:rPr>
          <w:sz w:val="24"/>
          <w:szCs w:val="24"/>
          <w:lang w:val="en-ZA"/>
        </w:rPr>
        <w:tab/>
      </w:r>
      <w:r>
        <w:rPr>
          <w:sz w:val="24"/>
          <w:szCs w:val="24"/>
          <w:lang w:val="en-ZA"/>
        </w:rPr>
        <w:tab/>
      </w:r>
      <w:r w:rsidR="00C53FC2">
        <w:rPr>
          <w:sz w:val="24"/>
          <w:szCs w:val="24"/>
          <w:lang w:val="en-ZA"/>
        </w:rPr>
        <w:t xml:space="preserve"> </w:t>
      </w:r>
      <w:proofErr w:type="spellStart"/>
      <w:r w:rsidR="00C53FC2">
        <w:rPr>
          <w:sz w:val="24"/>
          <w:szCs w:val="24"/>
          <w:lang w:val="en-ZA"/>
        </w:rPr>
        <w:t>Adv</w:t>
      </w:r>
      <w:proofErr w:type="spellEnd"/>
      <w:r w:rsidR="00C53FC2">
        <w:rPr>
          <w:sz w:val="24"/>
          <w:szCs w:val="24"/>
          <w:lang w:val="en-ZA"/>
        </w:rPr>
        <w:t xml:space="preserve"> </w:t>
      </w:r>
      <w:r w:rsidR="006C41E5">
        <w:rPr>
          <w:sz w:val="24"/>
          <w:szCs w:val="24"/>
          <w:lang w:val="en-ZA"/>
        </w:rPr>
        <w:t xml:space="preserve">C </w:t>
      </w:r>
      <w:proofErr w:type="spellStart"/>
      <w:r w:rsidR="006C41E5">
        <w:rPr>
          <w:sz w:val="24"/>
          <w:szCs w:val="24"/>
          <w:lang w:val="en-ZA"/>
        </w:rPr>
        <w:t>Snyman</w:t>
      </w:r>
      <w:proofErr w:type="spellEnd"/>
    </w:p>
    <w:p w:rsidR="00C53FC2" w:rsidRDefault="00C53FC2" w:rsidP="00C53FC2">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Instructed by:</w:t>
      </w:r>
    </w:p>
    <w:p w:rsidR="006C41E5" w:rsidRDefault="00FC3EEF" w:rsidP="00C53FC2">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proofErr w:type="spellStart"/>
      <w:r w:rsidR="00363FB0">
        <w:rPr>
          <w:sz w:val="24"/>
          <w:szCs w:val="24"/>
          <w:lang w:val="en-ZA"/>
        </w:rPr>
        <w:t>Phatsoane</w:t>
      </w:r>
      <w:proofErr w:type="spellEnd"/>
      <w:r w:rsidR="00363FB0">
        <w:rPr>
          <w:sz w:val="24"/>
          <w:szCs w:val="24"/>
          <w:lang w:val="en-ZA"/>
        </w:rPr>
        <w:t xml:space="preserve"> </w:t>
      </w:r>
      <w:proofErr w:type="spellStart"/>
      <w:r w:rsidR="00363FB0">
        <w:rPr>
          <w:sz w:val="24"/>
          <w:szCs w:val="24"/>
          <w:lang w:val="en-ZA"/>
        </w:rPr>
        <w:t>Henney</w:t>
      </w:r>
      <w:proofErr w:type="spellEnd"/>
      <w:r w:rsidR="00363FB0">
        <w:rPr>
          <w:sz w:val="24"/>
          <w:szCs w:val="24"/>
          <w:lang w:val="en-ZA"/>
        </w:rPr>
        <w:t xml:space="preserve"> </w:t>
      </w:r>
      <w:r>
        <w:rPr>
          <w:sz w:val="24"/>
          <w:szCs w:val="24"/>
          <w:lang w:val="en-ZA"/>
        </w:rPr>
        <w:t>Attorneys</w:t>
      </w:r>
    </w:p>
    <w:p w:rsidR="00C53FC2" w:rsidRDefault="00C53FC2" w:rsidP="006C41E5">
      <w:pPr>
        <w:spacing w:line="360" w:lineRule="auto"/>
        <w:ind w:left="3600" w:firstLine="720"/>
        <w:jc w:val="both"/>
        <w:rPr>
          <w:sz w:val="24"/>
          <w:szCs w:val="24"/>
          <w:lang w:val="en-ZA"/>
        </w:rPr>
      </w:pPr>
      <w:r>
        <w:rPr>
          <w:sz w:val="24"/>
          <w:szCs w:val="24"/>
          <w:lang w:val="en-ZA"/>
        </w:rPr>
        <w:t>BLOEMFONTEIN</w:t>
      </w:r>
    </w:p>
    <w:p w:rsidR="00C53FC2" w:rsidRDefault="00C53FC2" w:rsidP="00C53FC2">
      <w:pPr>
        <w:spacing w:line="360" w:lineRule="auto"/>
        <w:jc w:val="both"/>
        <w:rPr>
          <w:sz w:val="24"/>
          <w:szCs w:val="24"/>
          <w:lang w:val="en-ZA"/>
        </w:rPr>
      </w:pPr>
    </w:p>
    <w:p w:rsidR="00C53FC2" w:rsidRDefault="00C53FC2" w:rsidP="00C53FC2">
      <w:pPr>
        <w:spacing w:line="360" w:lineRule="auto"/>
        <w:jc w:val="both"/>
        <w:rPr>
          <w:sz w:val="24"/>
          <w:szCs w:val="24"/>
          <w:lang w:val="en-ZA"/>
        </w:rPr>
      </w:pPr>
      <w:r>
        <w:rPr>
          <w:sz w:val="24"/>
          <w:szCs w:val="24"/>
          <w:lang w:val="en-ZA"/>
        </w:rPr>
        <w:t xml:space="preserve">On behalf of the </w:t>
      </w:r>
      <w:r w:rsidR="006C41E5">
        <w:rPr>
          <w:sz w:val="24"/>
          <w:szCs w:val="24"/>
          <w:lang w:val="en-ZA"/>
        </w:rPr>
        <w:t xml:space="preserve">first </w:t>
      </w:r>
      <w:r>
        <w:rPr>
          <w:sz w:val="24"/>
          <w:szCs w:val="24"/>
          <w:lang w:val="en-ZA"/>
        </w:rPr>
        <w:t>respondent:</w:t>
      </w:r>
      <w:r>
        <w:rPr>
          <w:sz w:val="24"/>
          <w:szCs w:val="24"/>
          <w:lang w:val="en-ZA"/>
        </w:rPr>
        <w:tab/>
      </w:r>
      <w:r>
        <w:rPr>
          <w:sz w:val="24"/>
          <w:szCs w:val="24"/>
          <w:lang w:val="en-ZA"/>
        </w:rPr>
        <w:tab/>
      </w:r>
      <w:proofErr w:type="spellStart"/>
      <w:r>
        <w:rPr>
          <w:sz w:val="24"/>
          <w:szCs w:val="24"/>
          <w:lang w:val="en-ZA"/>
        </w:rPr>
        <w:t>Adv</w:t>
      </w:r>
      <w:proofErr w:type="spellEnd"/>
      <w:r>
        <w:rPr>
          <w:sz w:val="24"/>
          <w:szCs w:val="24"/>
          <w:lang w:val="en-ZA"/>
        </w:rPr>
        <w:t xml:space="preserve"> </w:t>
      </w:r>
      <w:r w:rsidR="006C41E5">
        <w:rPr>
          <w:sz w:val="24"/>
          <w:szCs w:val="24"/>
          <w:lang w:val="en-ZA"/>
        </w:rPr>
        <w:t xml:space="preserve">DJ </w:t>
      </w:r>
      <w:proofErr w:type="spellStart"/>
      <w:r w:rsidR="006C41E5">
        <w:rPr>
          <w:sz w:val="24"/>
          <w:szCs w:val="24"/>
          <w:lang w:val="en-ZA"/>
        </w:rPr>
        <w:t>Coetsee</w:t>
      </w:r>
      <w:proofErr w:type="spellEnd"/>
    </w:p>
    <w:p w:rsidR="00C53FC2" w:rsidRDefault="00C53FC2" w:rsidP="00C53FC2">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Instructed by:</w:t>
      </w:r>
    </w:p>
    <w:p w:rsidR="00363FB0" w:rsidRDefault="00EF2507" w:rsidP="00C53FC2">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BDP Attorneys</w:t>
      </w:r>
    </w:p>
    <w:p w:rsidR="00EF2507" w:rsidRDefault="00EF2507" w:rsidP="00C53FC2">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proofErr w:type="gramStart"/>
      <w:r>
        <w:rPr>
          <w:sz w:val="24"/>
          <w:szCs w:val="24"/>
          <w:lang w:val="en-ZA"/>
        </w:rPr>
        <w:t>c/o</w:t>
      </w:r>
      <w:proofErr w:type="gramEnd"/>
      <w:r>
        <w:rPr>
          <w:sz w:val="24"/>
          <w:szCs w:val="24"/>
          <w:lang w:val="en-ZA"/>
        </w:rPr>
        <w:t xml:space="preserve"> Kramer </w:t>
      </w:r>
      <w:proofErr w:type="spellStart"/>
      <w:r>
        <w:rPr>
          <w:sz w:val="24"/>
          <w:szCs w:val="24"/>
          <w:lang w:val="en-ZA"/>
        </w:rPr>
        <w:t>Weihmann</w:t>
      </w:r>
      <w:proofErr w:type="spellEnd"/>
      <w:r>
        <w:rPr>
          <w:sz w:val="24"/>
          <w:szCs w:val="24"/>
          <w:lang w:val="en-ZA"/>
        </w:rPr>
        <w:t xml:space="preserve"> Attorneys</w:t>
      </w:r>
    </w:p>
    <w:p w:rsidR="00C53FC2" w:rsidRDefault="0044108A" w:rsidP="00C53FC2">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sidR="00C53FC2">
        <w:rPr>
          <w:sz w:val="24"/>
          <w:szCs w:val="24"/>
          <w:lang w:val="en-ZA"/>
        </w:rPr>
        <w:t>BLOEMFONTEIN</w:t>
      </w:r>
    </w:p>
    <w:p w:rsidR="00C53FC2" w:rsidRDefault="00C53FC2" w:rsidP="00C53FC2">
      <w:pPr>
        <w:spacing w:line="360" w:lineRule="auto"/>
        <w:jc w:val="both"/>
        <w:rPr>
          <w:sz w:val="24"/>
          <w:szCs w:val="24"/>
          <w:lang w:val="en-ZA"/>
        </w:rPr>
      </w:pPr>
    </w:p>
    <w:p w:rsidR="006F7D13" w:rsidRDefault="006F7D13" w:rsidP="006F7D13">
      <w:pPr>
        <w:spacing w:line="360" w:lineRule="auto"/>
        <w:jc w:val="both"/>
        <w:rPr>
          <w:sz w:val="24"/>
          <w:szCs w:val="24"/>
        </w:rPr>
      </w:pPr>
    </w:p>
    <w:p w:rsidR="006F7D13" w:rsidRDefault="006F7D13" w:rsidP="006F7D13">
      <w:pPr>
        <w:spacing w:line="360" w:lineRule="auto"/>
        <w:jc w:val="both"/>
        <w:rPr>
          <w:sz w:val="24"/>
          <w:szCs w:val="24"/>
        </w:rPr>
      </w:pPr>
    </w:p>
    <w:p w:rsidR="006F7D13" w:rsidRDefault="006F7D13" w:rsidP="006F7D13">
      <w:pPr>
        <w:spacing w:line="360" w:lineRule="auto"/>
        <w:ind w:left="720"/>
        <w:jc w:val="both"/>
        <w:rPr>
          <w:sz w:val="24"/>
          <w:szCs w:val="24"/>
        </w:rPr>
      </w:pPr>
    </w:p>
    <w:p w:rsidR="006F7D13" w:rsidRDefault="006F7D13" w:rsidP="006F7D13">
      <w:pPr>
        <w:spacing w:line="360" w:lineRule="auto"/>
        <w:ind w:left="720"/>
        <w:jc w:val="both"/>
        <w:rPr>
          <w:sz w:val="24"/>
          <w:szCs w:val="24"/>
        </w:rPr>
      </w:pPr>
    </w:p>
    <w:p w:rsidR="006F7D13" w:rsidRDefault="006F7D13" w:rsidP="006F7D13">
      <w:pPr>
        <w:spacing w:line="360" w:lineRule="auto"/>
        <w:ind w:left="720"/>
        <w:jc w:val="both"/>
        <w:rPr>
          <w:sz w:val="24"/>
          <w:szCs w:val="24"/>
        </w:rPr>
      </w:pPr>
    </w:p>
    <w:p w:rsidR="006F7D13" w:rsidRDefault="006F7D13" w:rsidP="006F7D13">
      <w:pPr>
        <w:spacing w:line="360" w:lineRule="auto"/>
        <w:ind w:left="720"/>
        <w:jc w:val="both"/>
        <w:rPr>
          <w:sz w:val="24"/>
          <w:szCs w:val="24"/>
        </w:rPr>
      </w:pPr>
    </w:p>
    <w:p w:rsidR="006F7D13" w:rsidRDefault="006F7D13" w:rsidP="006F7D13">
      <w:pPr>
        <w:spacing w:line="360" w:lineRule="auto"/>
        <w:ind w:left="720"/>
        <w:jc w:val="both"/>
        <w:rPr>
          <w:sz w:val="24"/>
          <w:szCs w:val="24"/>
        </w:rPr>
      </w:pPr>
    </w:p>
    <w:p w:rsidR="006F7D13" w:rsidRDefault="006F7D13" w:rsidP="006F7D13">
      <w:pPr>
        <w:spacing w:line="360" w:lineRule="auto"/>
        <w:ind w:left="720"/>
        <w:jc w:val="both"/>
      </w:pPr>
    </w:p>
    <w:p w:rsidR="006F7D13" w:rsidRDefault="006F7D13" w:rsidP="006F7D13">
      <w:pPr>
        <w:spacing w:line="360" w:lineRule="auto"/>
        <w:ind w:left="720"/>
        <w:jc w:val="both"/>
      </w:pPr>
    </w:p>
    <w:p w:rsidR="006F7D13" w:rsidRDefault="006F7D13" w:rsidP="006F7D13">
      <w:pPr>
        <w:spacing w:line="360" w:lineRule="auto"/>
        <w:ind w:left="720"/>
        <w:jc w:val="both"/>
      </w:pPr>
    </w:p>
    <w:p w:rsidR="006F7D13" w:rsidRDefault="006F7D13" w:rsidP="006F7D13">
      <w:pPr>
        <w:spacing w:line="360" w:lineRule="auto"/>
        <w:ind w:left="720"/>
        <w:jc w:val="both"/>
      </w:pPr>
    </w:p>
    <w:p w:rsidR="006F7D13" w:rsidRDefault="006F7D13" w:rsidP="006F7D13">
      <w:pPr>
        <w:spacing w:line="360" w:lineRule="auto"/>
        <w:ind w:left="720"/>
        <w:jc w:val="both"/>
      </w:pPr>
    </w:p>
    <w:p w:rsidR="006F7D13" w:rsidRDefault="006F7D13" w:rsidP="006F7D13">
      <w:pPr>
        <w:ind w:left="720"/>
      </w:pPr>
    </w:p>
    <w:p w:rsidR="008C63DB" w:rsidRDefault="008C63DB"/>
    <w:sectPr w:rsidR="008C63D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2A" w:rsidRDefault="006C362A" w:rsidP="0044108A">
      <w:r>
        <w:separator/>
      </w:r>
    </w:p>
  </w:endnote>
  <w:endnote w:type="continuationSeparator" w:id="0">
    <w:p w:rsidR="006C362A" w:rsidRDefault="006C362A" w:rsidP="0044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2A" w:rsidRDefault="006C362A" w:rsidP="0044108A">
      <w:r>
        <w:separator/>
      </w:r>
    </w:p>
  </w:footnote>
  <w:footnote w:type="continuationSeparator" w:id="0">
    <w:p w:rsidR="006C362A" w:rsidRDefault="006C362A" w:rsidP="0044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724092"/>
      <w:docPartObj>
        <w:docPartGallery w:val="Page Numbers (Top of Page)"/>
        <w:docPartUnique/>
      </w:docPartObj>
    </w:sdtPr>
    <w:sdtEndPr>
      <w:rPr>
        <w:noProof/>
      </w:rPr>
    </w:sdtEndPr>
    <w:sdtContent>
      <w:p w:rsidR="0044108A" w:rsidRDefault="0044108A">
        <w:pPr>
          <w:pStyle w:val="Header"/>
          <w:jc w:val="right"/>
        </w:pPr>
        <w:r w:rsidRPr="00672491">
          <w:rPr>
            <w:rFonts w:asciiTheme="majorHAnsi" w:hAnsiTheme="majorHAnsi" w:cstheme="majorHAnsi"/>
            <w:sz w:val="24"/>
            <w:szCs w:val="24"/>
          </w:rPr>
          <w:fldChar w:fldCharType="begin"/>
        </w:r>
        <w:r w:rsidRPr="00672491">
          <w:rPr>
            <w:rFonts w:asciiTheme="majorHAnsi" w:hAnsiTheme="majorHAnsi" w:cstheme="majorHAnsi"/>
            <w:sz w:val="24"/>
            <w:szCs w:val="24"/>
          </w:rPr>
          <w:instrText xml:space="preserve"> PAGE   \* MERGEFORMAT </w:instrText>
        </w:r>
        <w:r w:rsidRPr="00672491">
          <w:rPr>
            <w:rFonts w:asciiTheme="majorHAnsi" w:hAnsiTheme="majorHAnsi" w:cstheme="majorHAnsi"/>
            <w:sz w:val="24"/>
            <w:szCs w:val="24"/>
          </w:rPr>
          <w:fldChar w:fldCharType="separate"/>
        </w:r>
        <w:r w:rsidR="00EA3CF8">
          <w:rPr>
            <w:rFonts w:asciiTheme="majorHAnsi" w:hAnsiTheme="majorHAnsi" w:cstheme="majorHAnsi"/>
            <w:noProof/>
            <w:sz w:val="24"/>
            <w:szCs w:val="24"/>
          </w:rPr>
          <w:t>1</w:t>
        </w:r>
        <w:r w:rsidRPr="00672491">
          <w:rPr>
            <w:rFonts w:asciiTheme="majorHAnsi" w:hAnsiTheme="majorHAnsi" w:cstheme="majorHAnsi"/>
            <w:noProof/>
            <w:sz w:val="24"/>
            <w:szCs w:val="24"/>
          </w:rPr>
          <w:fldChar w:fldCharType="end"/>
        </w:r>
      </w:p>
    </w:sdtContent>
  </w:sdt>
  <w:p w:rsidR="0044108A" w:rsidRDefault="0044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94E"/>
    <w:multiLevelType w:val="hybridMultilevel"/>
    <w:tmpl w:val="060E84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A606049"/>
    <w:multiLevelType w:val="hybridMultilevel"/>
    <w:tmpl w:val="1F94DB48"/>
    <w:lvl w:ilvl="0" w:tplc="441AFFCE">
      <w:start w:val="1"/>
      <w:numFmt w:val="decimal"/>
      <w:lvlText w:val="(%1)"/>
      <w:lvlJc w:val="left"/>
      <w:pPr>
        <w:ind w:left="1080" w:hanging="360"/>
      </w:pPr>
      <w:rPr>
        <w:rFonts w:eastAsia="Arial Unicode MS"/>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33CE1AD9"/>
    <w:multiLevelType w:val="hybridMultilevel"/>
    <w:tmpl w:val="ECF2BF48"/>
    <w:lvl w:ilvl="0" w:tplc="181C522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56291E59"/>
    <w:multiLevelType w:val="hybridMultilevel"/>
    <w:tmpl w:val="90F2339A"/>
    <w:lvl w:ilvl="0" w:tplc="1C09000F">
      <w:start w:val="3"/>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5F267739"/>
    <w:multiLevelType w:val="hybridMultilevel"/>
    <w:tmpl w:val="89449334"/>
    <w:lvl w:ilvl="0" w:tplc="4EDA6E00">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BA"/>
    <w:rsid w:val="00012E12"/>
    <w:rsid w:val="000463B0"/>
    <w:rsid w:val="000973A8"/>
    <w:rsid w:val="000A0406"/>
    <w:rsid w:val="000A2F20"/>
    <w:rsid w:val="000B3E28"/>
    <w:rsid w:val="000C6E66"/>
    <w:rsid w:val="000E3A3E"/>
    <w:rsid w:val="000F3573"/>
    <w:rsid w:val="0011541E"/>
    <w:rsid w:val="0015137B"/>
    <w:rsid w:val="0016153F"/>
    <w:rsid w:val="0018644C"/>
    <w:rsid w:val="001A70DF"/>
    <w:rsid w:val="001A779A"/>
    <w:rsid w:val="001B0A62"/>
    <w:rsid w:val="001B38F2"/>
    <w:rsid w:val="001D306F"/>
    <w:rsid w:val="001F6068"/>
    <w:rsid w:val="00200EFB"/>
    <w:rsid w:val="00210DCE"/>
    <w:rsid w:val="00213EDC"/>
    <w:rsid w:val="00265743"/>
    <w:rsid w:val="002A40B9"/>
    <w:rsid w:val="002B4149"/>
    <w:rsid w:val="002C68D5"/>
    <w:rsid w:val="002D1663"/>
    <w:rsid w:val="00317D19"/>
    <w:rsid w:val="00340AC2"/>
    <w:rsid w:val="00363FB0"/>
    <w:rsid w:val="0036586B"/>
    <w:rsid w:val="003A3D94"/>
    <w:rsid w:val="003C0812"/>
    <w:rsid w:val="0044108A"/>
    <w:rsid w:val="004A5B12"/>
    <w:rsid w:val="004D21C3"/>
    <w:rsid w:val="004E69C4"/>
    <w:rsid w:val="00504BA2"/>
    <w:rsid w:val="00522AA8"/>
    <w:rsid w:val="00531CBE"/>
    <w:rsid w:val="005348F4"/>
    <w:rsid w:val="00583717"/>
    <w:rsid w:val="0059261F"/>
    <w:rsid w:val="00593552"/>
    <w:rsid w:val="00596F78"/>
    <w:rsid w:val="005C3B22"/>
    <w:rsid w:val="005E10C8"/>
    <w:rsid w:val="005E2239"/>
    <w:rsid w:val="005E7172"/>
    <w:rsid w:val="00603698"/>
    <w:rsid w:val="0060757B"/>
    <w:rsid w:val="0062410D"/>
    <w:rsid w:val="00633888"/>
    <w:rsid w:val="00651D62"/>
    <w:rsid w:val="00662DF8"/>
    <w:rsid w:val="00664F4A"/>
    <w:rsid w:val="00672491"/>
    <w:rsid w:val="006751C9"/>
    <w:rsid w:val="006845EE"/>
    <w:rsid w:val="006C362A"/>
    <w:rsid w:val="006C41E5"/>
    <w:rsid w:val="006D3414"/>
    <w:rsid w:val="006E0E0C"/>
    <w:rsid w:val="006E175D"/>
    <w:rsid w:val="006E1CCB"/>
    <w:rsid w:val="006F1874"/>
    <w:rsid w:val="006F7D13"/>
    <w:rsid w:val="00713206"/>
    <w:rsid w:val="0071614E"/>
    <w:rsid w:val="00717807"/>
    <w:rsid w:val="00746CEF"/>
    <w:rsid w:val="00763C68"/>
    <w:rsid w:val="00774224"/>
    <w:rsid w:val="007768E3"/>
    <w:rsid w:val="00781580"/>
    <w:rsid w:val="00791F2B"/>
    <w:rsid w:val="00797BE6"/>
    <w:rsid w:val="007B7982"/>
    <w:rsid w:val="007E6CD1"/>
    <w:rsid w:val="007F3F74"/>
    <w:rsid w:val="00805856"/>
    <w:rsid w:val="00837343"/>
    <w:rsid w:val="008806BA"/>
    <w:rsid w:val="00880FF5"/>
    <w:rsid w:val="00884F01"/>
    <w:rsid w:val="008A5C6B"/>
    <w:rsid w:val="008C63DB"/>
    <w:rsid w:val="008E396A"/>
    <w:rsid w:val="008E7C30"/>
    <w:rsid w:val="008F48A7"/>
    <w:rsid w:val="009013D0"/>
    <w:rsid w:val="00917205"/>
    <w:rsid w:val="00921932"/>
    <w:rsid w:val="009265E9"/>
    <w:rsid w:val="00934EDC"/>
    <w:rsid w:val="00952BB8"/>
    <w:rsid w:val="00960180"/>
    <w:rsid w:val="00971398"/>
    <w:rsid w:val="009844C1"/>
    <w:rsid w:val="009852B4"/>
    <w:rsid w:val="009E0E82"/>
    <w:rsid w:val="009E4541"/>
    <w:rsid w:val="00A06523"/>
    <w:rsid w:val="00A1183E"/>
    <w:rsid w:val="00A2773A"/>
    <w:rsid w:val="00A41EA7"/>
    <w:rsid w:val="00A57FA9"/>
    <w:rsid w:val="00A706F0"/>
    <w:rsid w:val="00A852A8"/>
    <w:rsid w:val="00A92BEA"/>
    <w:rsid w:val="00AE0A08"/>
    <w:rsid w:val="00B04D77"/>
    <w:rsid w:val="00B11107"/>
    <w:rsid w:val="00B1114F"/>
    <w:rsid w:val="00B61C1F"/>
    <w:rsid w:val="00B71604"/>
    <w:rsid w:val="00BA5B9C"/>
    <w:rsid w:val="00BE24D7"/>
    <w:rsid w:val="00BE495D"/>
    <w:rsid w:val="00C03E01"/>
    <w:rsid w:val="00C53FC2"/>
    <w:rsid w:val="00C83D3B"/>
    <w:rsid w:val="00C97B66"/>
    <w:rsid w:val="00CC3C08"/>
    <w:rsid w:val="00D04A33"/>
    <w:rsid w:val="00D07636"/>
    <w:rsid w:val="00D21E8D"/>
    <w:rsid w:val="00D25FB5"/>
    <w:rsid w:val="00D42889"/>
    <w:rsid w:val="00D7395B"/>
    <w:rsid w:val="00DA62BD"/>
    <w:rsid w:val="00E42DBA"/>
    <w:rsid w:val="00E72440"/>
    <w:rsid w:val="00EA3CF8"/>
    <w:rsid w:val="00EB428B"/>
    <w:rsid w:val="00EC66D5"/>
    <w:rsid w:val="00EE12DC"/>
    <w:rsid w:val="00EE70C0"/>
    <w:rsid w:val="00EF1879"/>
    <w:rsid w:val="00EF2507"/>
    <w:rsid w:val="00F1762A"/>
    <w:rsid w:val="00F214C2"/>
    <w:rsid w:val="00F33B26"/>
    <w:rsid w:val="00F72AD1"/>
    <w:rsid w:val="00F80ED8"/>
    <w:rsid w:val="00FC3EEF"/>
    <w:rsid w:val="00FC4146"/>
    <w:rsid w:val="00FD40C6"/>
    <w:rsid w:val="00FE0422"/>
    <w:rsid w:val="00FF0612"/>
    <w:rsid w:val="00FF6B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C63E9-7EE3-4D21-8D80-BD1DE3A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9A"/>
    <w:pPr>
      <w:spacing w:after="0" w:line="240" w:lineRule="auto"/>
    </w:pPr>
    <w:rPr>
      <w:rFonts w:ascii="Arial" w:eastAsia="Times New Roman" w:hAnsi="Arial" w:cs="Arial"/>
      <w:sz w:val="26"/>
      <w:szCs w:val="26"/>
      <w:lang w:val="en-GB"/>
    </w:rPr>
  </w:style>
  <w:style w:type="paragraph" w:styleId="Heading1">
    <w:name w:val="heading 1"/>
    <w:basedOn w:val="Normal"/>
    <w:next w:val="Normal"/>
    <w:link w:val="Heading1Char"/>
    <w:qFormat/>
    <w:rsid w:val="00C53FC2"/>
    <w:pPr>
      <w:keepNext/>
      <w:outlineLvl w:val="0"/>
    </w:pPr>
    <w:rPr>
      <w:rFonts w:ascii="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D13"/>
    <w:pPr>
      <w:spacing w:before="100" w:beforeAutospacing="1" w:after="100" w:afterAutospacing="1"/>
    </w:pPr>
    <w:rPr>
      <w:rFonts w:ascii="Times New Roman" w:hAnsi="Times New Roman" w:cs="Times New Roman"/>
      <w:sz w:val="24"/>
      <w:szCs w:val="24"/>
      <w:lang w:val="en-ZA" w:eastAsia="en-ZA"/>
    </w:rPr>
  </w:style>
  <w:style w:type="paragraph" w:styleId="ListParagraph">
    <w:name w:val="List Paragraph"/>
    <w:basedOn w:val="Normal"/>
    <w:uiPriority w:val="34"/>
    <w:qFormat/>
    <w:rsid w:val="006F7D13"/>
    <w:pPr>
      <w:ind w:left="720"/>
      <w:contextualSpacing/>
    </w:pPr>
  </w:style>
  <w:style w:type="paragraph" w:customStyle="1" w:styleId="western">
    <w:name w:val="western"/>
    <w:basedOn w:val="Normal"/>
    <w:uiPriority w:val="99"/>
    <w:rsid w:val="006F7D13"/>
    <w:pPr>
      <w:spacing w:before="100" w:beforeAutospacing="1" w:after="100" w:afterAutospacing="1"/>
    </w:pPr>
    <w:rPr>
      <w:rFonts w:ascii="Times New Roman" w:hAnsi="Times New Roman" w:cs="Times New Roman"/>
      <w:sz w:val="24"/>
      <w:szCs w:val="24"/>
      <w:lang w:val="en-ZA" w:eastAsia="en-ZA"/>
    </w:rPr>
  </w:style>
  <w:style w:type="table" w:styleId="TableGrid">
    <w:name w:val="Table Grid"/>
    <w:basedOn w:val="TableNormal"/>
    <w:uiPriority w:val="59"/>
    <w:rsid w:val="006F7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D13"/>
    <w:rPr>
      <w:color w:val="0000FF"/>
      <w:u w:val="single"/>
    </w:rPr>
  </w:style>
  <w:style w:type="character" w:customStyle="1" w:styleId="Heading1Char">
    <w:name w:val="Heading 1 Char"/>
    <w:basedOn w:val="DefaultParagraphFont"/>
    <w:link w:val="Heading1"/>
    <w:rsid w:val="00C53FC2"/>
    <w:rPr>
      <w:rFonts w:ascii="Times New Roman" w:eastAsia="Times New Roman" w:hAnsi="Times New Roman" w:cs="Times New Roman"/>
      <w:sz w:val="24"/>
      <w:szCs w:val="20"/>
      <w:u w:val="single"/>
      <w:lang w:val="en-AU"/>
    </w:rPr>
  </w:style>
  <w:style w:type="paragraph" w:styleId="Header">
    <w:name w:val="header"/>
    <w:basedOn w:val="Normal"/>
    <w:link w:val="HeaderChar"/>
    <w:uiPriority w:val="99"/>
    <w:unhideWhenUsed/>
    <w:rsid w:val="0044108A"/>
    <w:pPr>
      <w:tabs>
        <w:tab w:val="center" w:pos="4513"/>
        <w:tab w:val="right" w:pos="9026"/>
      </w:tabs>
    </w:pPr>
  </w:style>
  <w:style w:type="character" w:customStyle="1" w:styleId="HeaderChar">
    <w:name w:val="Header Char"/>
    <w:basedOn w:val="DefaultParagraphFont"/>
    <w:link w:val="Header"/>
    <w:uiPriority w:val="99"/>
    <w:rsid w:val="0044108A"/>
    <w:rPr>
      <w:rFonts w:ascii="Arial" w:eastAsia="Times New Roman" w:hAnsi="Arial" w:cs="Arial"/>
      <w:sz w:val="26"/>
      <w:szCs w:val="26"/>
      <w:lang w:val="en-GB"/>
    </w:rPr>
  </w:style>
  <w:style w:type="paragraph" w:styleId="Footer">
    <w:name w:val="footer"/>
    <w:basedOn w:val="Normal"/>
    <w:link w:val="FooterChar"/>
    <w:uiPriority w:val="99"/>
    <w:unhideWhenUsed/>
    <w:rsid w:val="0044108A"/>
    <w:pPr>
      <w:tabs>
        <w:tab w:val="center" w:pos="4513"/>
        <w:tab w:val="right" w:pos="9026"/>
      </w:tabs>
    </w:pPr>
  </w:style>
  <w:style w:type="character" w:customStyle="1" w:styleId="FooterChar">
    <w:name w:val="Footer Char"/>
    <w:basedOn w:val="DefaultParagraphFont"/>
    <w:link w:val="Footer"/>
    <w:uiPriority w:val="99"/>
    <w:rsid w:val="0044108A"/>
    <w:rPr>
      <w:rFonts w:ascii="Arial" w:eastAsia="Times New Roman" w:hAnsi="Arial" w:cs="Arial"/>
      <w:sz w:val="26"/>
      <w:szCs w:val="26"/>
      <w:lang w:val="en-GB"/>
    </w:rPr>
  </w:style>
  <w:style w:type="paragraph" w:styleId="BalloonText">
    <w:name w:val="Balloon Text"/>
    <w:basedOn w:val="Normal"/>
    <w:link w:val="BalloonTextChar"/>
    <w:uiPriority w:val="99"/>
    <w:semiHidden/>
    <w:unhideWhenUsed/>
    <w:rsid w:val="00363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B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6567">
      <w:bodyDiv w:val="1"/>
      <w:marLeft w:val="0"/>
      <w:marRight w:val="0"/>
      <w:marTop w:val="0"/>
      <w:marBottom w:val="0"/>
      <w:divBdr>
        <w:top w:val="none" w:sz="0" w:space="0" w:color="auto"/>
        <w:left w:val="none" w:sz="0" w:space="0" w:color="auto"/>
        <w:bottom w:val="none" w:sz="0" w:space="0" w:color="auto"/>
        <w:right w:val="none" w:sz="0" w:space="0" w:color="auto"/>
      </w:divBdr>
    </w:div>
    <w:div w:id="1315455770">
      <w:bodyDiv w:val="1"/>
      <w:marLeft w:val="0"/>
      <w:marRight w:val="0"/>
      <w:marTop w:val="0"/>
      <w:marBottom w:val="0"/>
      <w:divBdr>
        <w:top w:val="none" w:sz="0" w:space="0" w:color="auto"/>
        <w:left w:val="none" w:sz="0" w:space="0" w:color="auto"/>
        <w:bottom w:val="none" w:sz="0" w:space="0" w:color="auto"/>
        <w:right w:val="none" w:sz="0" w:space="0" w:color="auto"/>
      </w:divBdr>
    </w:div>
    <w:div w:id="13794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31537%27%5d&amp;xhitlist_md=target-id=0-0-0-178431" TargetMode="External"/><Relationship Id="rId4" Type="http://schemas.openxmlformats.org/officeDocument/2006/relationships/webSettings" Target="web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84224%27%5d&amp;xhitlist_md=target-id=0-0-0-104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HOME</cp:lastModifiedBy>
  <cp:revision>2</cp:revision>
  <cp:lastPrinted>2022-05-17T18:11:00Z</cp:lastPrinted>
  <dcterms:created xsi:type="dcterms:W3CDTF">2022-05-28T09:32:00Z</dcterms:created>
  <dcterms:modified xsi:type="dcterms:W3CDTF">2022-05-28T09:32:00Z</dcterms:modified>
</cp:coreProperties>
</file>