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C207" w14:textId="77777777" w:rsidR="0099088E" w:rsidRDefault="0099088E" w:rsidP="0099088E">
      <w:pPr>
        <w:widowControl w:val="0"/>
        <w:autoSpaceDE w:val="0"/>
        <w:autoSpaceDN w:val="0"/>
        <w:adjustRightInd w:val="0"/>
        <w:spacing w:after="0" w:line="240" w:lineRule="auto"/>
        <w:jc w:val="center"/>
        <w:outlineLvl w:val="0"/>
        <w:rPr>
          <w:rFonts w:ascii="Arial" w:hAnsi="Arial" w:cs="Arial"/>
          <w:b/>
          <w:bCs w:val="0"/>
          <w:sz w:val="28"/>
          <w:szCs w:val="28"/>
          <w:u w:val="single"/>
        </w:rPr>
      </w:pPr>
      <w:bookmarkStart w:id="0" w:name="_GoBack"/>
      <w:bookmarkEnd w:id="0"/>
      <w:r w:rsidRPr="00531213">
        <w:rPr>
          <w:rFonts w:ascii="Arial" w:hAnsi="Arial" w:cs="Arial"/>
          <w:noProof/>
          <w:sz w:val="24"/>
          <w:szCs w:val="24"/>
          <w:lang w:eastAsia="en-ZA"/>
        </w:rPr>
        <w:drawing>
          <wp:inline distT="0" distB="0" distL="0" distR="0" wp14:anchorId="1AE7640C" wp14:editId="39F5E84B">
            <wp:extent cx="1619250" cy="16192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0F446E06" w14:textId="77777777" w:rsidR="0099088E" w:rsidRDefault="0099088E" w:rsidP="0099088E">
      <w:pPr>
        <w:widowControl w:val="0"/>
        <w:autoSpaceDE w:val="0"/>
        <w:autoSpaceDN w:val="0"/>
        <w:adjustRightInd w:val="0"/>
        <w:spacing w:after="0" w:line="240" w:lineRule="auto"/>
        <w:jc w:val="center"/>
        <w:outlineLvl w:val="0"/>
        <w:rPr>
          <w:rFonts w:ascii="Arial" w:hAnsi="Arial" w:cs="Arial"/>
          <w:b/>
          <w:bCs w:val="0"/>
          <w:sz w:val="28"/>
          <w:szCs w:val="28"/>
          <w:u w:val="single"/>
        </w:rPr>
      </w:pPr>
    </w:p>
    <w:p w14:paraId="4F3D89CF" w14:textId="77777777" w:rsidR="0099088E" w:rsidRPr="0085054E" w:rsidRDefault="0099088E" w:rsidP="0099088E">
      <w:pPr>
        <w:spacing w:after="0" w:line="360" w:lineRule="auto"/>
        <w:jc w:val="center"/>
        <w:rPr>
          <w:rFonts w:ascii="Arial" w:hAnsi="Arial" w:cs="Arial"/>
          <w:b/>
          <w:bCs w:val="0"/>
          <w:sz w:val="24"/>
          <w:szCs w:val="24"/>
        </w:rPr>
      </w:pPr>
      <w:r w:rsidRPr="0085054E">
        <w:rPr>
          <w:rFonts w:ascii="Arial" w:hAnsi="Arial" w:cs="Arial"/>
          <w:b/>
          <w:sz w:val="24"/>
          <w:szCs w:val="24"/>
        </w:rPr>
        <w:t>IN THE HIGH COURT OF SOUTH AFRICA</w:t>
      </w:r>
    </w:p>
    <w:p w14:paraId="06DCBBCB" w14:textId="77777777" w:rsidR="0099088E" w:rsidRDefault="0099088E" w:rsidP="0099088E">
      <w:pPr>
        <w:spacing w:after="0" w:line="360" w:lineRule="auto"/>
        <w:jc w:val="center"/>
        <w:rPr>
          <w:rFonts w:ascii="Arial" w:hAnsi="Arial" w:cs="Arial"/>
          <w:b/>
          <w:bCs w:val="0"/>
          <w:sz w:val="24"/>
          <w:szCs w:val="24"/>
        </w:rPr>
      </w:pPr>
      <w:r>
        <w:rPr>
          <w:rFonts w:ascii="Arial" w:hAnsi="Arial" w:cs="Arial"/>
          <w:b/>
          <w:sz w:val="24"/>
          <w:szCs w:val="24"/>
        </w:rPr>
        <w:t>FREE STATE</w:t>
      </w:r>
      <w:r w:rsidRPr="0085054E">
        <w:rPr>
          <w:rFonts w:ascii="Arial" w:hAnsi="Arial" w:cs="Arial"/>
          <w:b/>
          <w:sz w:val="24"/>
          <w:szCs w:val="24"/>
        </w:rPr>
        <w:t xml:space="preserve"> DIVISION, </w:t>
      </w:r>
      <w:r>
        <w:rPr>
          <w:rFonts w:ascii="Arial" w:hAnsi="Arial" w:cs="Arial"/>
          <w:b/>
          <w:sz w:val="24"/>
          <w:szCs w:val="24"/>
        </w:rPr>
        <w:t>BLOEMFONTEIN</w:t>
      </w:r>
    </w:p>
    <w:p w14:paraId="5D1D1C4F" w14:textId="2514765F" w:rsidR="0099088E" w:rsidRDefault="006E38F1" w:rsidP="0099088E">
      <w:pPr>
        <w:spacing w:after="0" w:line="360" w:lineRule="auto"/>
        <w:jc w:val="center"/>
        <w:rPr>
          <w:rFonts w:ascii="Arial" w:hAnsi="Arial" w:cs="Arial"/>
          <w:b/>
          <w:bCs w:val="0"/>
          <w:sz w:val="24"/>
          <w:szCs w:val="24"/>
        </w:rPr>
      </w:pPr>
      <w:r>
        <w:rPr>
          <w:noProof/>
          <w:lang w:eastAsia="en-ZA"/>
        </w:rPr>
        <mc:AlternateContent>
          <mc:Choice Requires="wps">
            <w:drawing>
              <wp:anchor distT="45720" distB="45720" distL="114300" distR="114300" simplePos="0" relativeHeight="251659264" behindDoc="0" locked="0" layoutInCell="1" allowOverlap="1" wp14:anchorId="4FF93B0E" wp14:editId="3F150959">
                <wp:simplePos x="0" y="0"/>
                <wp:positionH relativeFrom="column">
                  <wp:posOffset>3587750</wp:posOffset>
                </wp:positionH>
                <wp:positionV relativeFrom="paragraph">
                  <wp:posOffset>212725</wp:posOffset>
                </wp:positionV>
                <wp:extent cx="2451100" cy="828675"/>
                <wp:effectExtent l="0" t="0" r="635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828675"/>
                        </a:xfrm>
                        <a:prstGeom prst="rect">
                          <a:avLst/>
                        </a:prstGeom>
                        <a:solidFill>
                          <a:srgbClr val="FFFFFF"/>
                        </a:solidFill>
                        <a:ln w="9525">
                          <a:solidFill>
                            <a:srgbClr val="000000"/>
                          </a:solidFill>
                          <a:miter lim="800000"/>
                          <a:headEnd/>
                          <a:tailEnd/>
                        </a:ln>
                      </wps:spPr>
                      <wps:txbx>
                        <w:txbxContent>
                          <w:p w14:paraId="0DE987C7" w14:textId="77777777" w:rsidR="0099088E" w:rsidRPr="003E57A9" w:rsidRDefault="0099088E" w:rsidP="0099088E">
                            <w:pPr>
                              <w:spacing w:line="240" w:lineRule="auto"/>
                              <w:rPr>
                                <w:b/>
                                <w:bCs w:val="0"/>
                                <w:sz w:val="18"/>
                                <w:szCs w:val="18"/>
                                <w:lang w:val="en-GB"/>
                              </w:rPr>
                            </w:pPr>
                            <w:r w:rsidRPr="003E57A9">
                              <w:rPr>
                                <w:b/>
                                <w:sz w:val="18"/>
                                <w:szCs w:val="18"/>
                                <w:lang w:val="en-GB"/>
                              </w:rPr>
                              <w:t>Reportable</w:t>
                            </w:r>
                            <w:r w:rsidRPr="003E57A9">
                              <w:rPr>
                                <w:b/>
                                <w:sz w:val="18"/>
                                <w:szCs w:val="18"/>
                                <w:lang w:val="en-GB"/>
                              </w:rPr>
                              <w:tab/>
                            </w:r>
                            <w:r w:rsidRPr="003E57A9">
                              <w:rPr>
                                <w:b/>
                                <w:sz w:val="18"/>
                                <w:szCs w:val="18"/>
                                <w:lang w:val="en-GB"/>
                              </w:rPr>
                              <w:tab/>
                            </w:r>
                            <w:r w:rsidRPr="003E57A9">
                              <w:rPr>
                                <w:b/>
                                <w:sz w:val="18"/>
                                <w:szCs w:val="18"/>
                                <w:lang w:val="en-GB"/>
                              </w:rPr>
                              <w:tab/>
                              <w:t>Yes/No</w:t>
                            </w:r>
                          </w:p>
                          <w:p w14:paraId="530AA081" w14:textId="77777777" w:rsidR="0099088E" w:rsidRPr="003E57A9" w:rsidRDefault="0099088E" w:rsidP="0099088E">
                            <w:pPr>
                              <w:spacing w:line="240" w:lineRule="auto"/>
                              <w:rPr>
                                <w:b/>
                                <w:bCs w:val="0"/>
                                <w:sz w:val="18"/>
                                <w:szCs w:val="18"/>
                                <w:lang w:val="en-GB"/>
                              </w:rPr>
                            </w:pPr>
                            <w:r w:rsidRPr="003E57A9">
                              <w:rPr>
                                <w:b/>
                                <w:sz w:val="18"/>
                                <w:szCs w:val="18"/>
                                <w:lang w:val="en-GB"/>
                              </w:rPr>
                              <w:t>Of Interest to other Judges</w:t>
                            </w:r>
                            <w:r w:rsidRPr="003E57A9">
                              <w:rPr>
                                <w:b/>
                                <w:sz w:val="18"/>
                                <w:szCs w:val="18"/>
                                <w:lang w:val="en-GB"/>
                              </w:rPr>
                              <w:tab/>
                            </w:r>
                            <w:r>
                              <w:rPr>
                                <w:b/>
                                <w:sz w:val="18"/>
                                <w:szCs w:val="18"/>
                                <w:lang w:val="en-GB"/>
                              </w:rPr>
                              <w:tab/>
                            </w:r>
                            <w:r w:rsidRPr="003E57A9">
                              <w:rPr>
                                <w:b/>
                                <w:sz w:val="18"/>
                                <w:szCs w:val="18"/>
                                <w:lang w:val="en-GB"/>
                              </w:rPr>
                              <w:t>Yes/No</w:t>
                            </w:r>
                          </w:p>
                          <w:p w14:paraId="59BC4C14" w14:textId="77777777" w:rsidR="0099088E" w:rsidRPr="003E57A9" w:rsidRDefault="0099088E" w:rsidP="0099088E">
                            <w:pPr>
                              <w:spacing w:line="240" w:lineRule="auto"/>
                              <w:rPr>
                                <w:b/>
                                <w:bCs w:val="0"/>
                                <w:sz w:val="18"/>
                                <w:szCs w:val="18"/>
                                <w:lang w:val="en-GB"/>
                              </w:rPr>
                            </w:pPr>
                            <w:r w:rsidRPr="003E57A9">
                              <w:rPr>
                                <w:b/>
                                <w:sz w:val="18"/>
                                <w:szCs w:val="18"/>
                                <w:lang w:val="en-GB"/>
                              </w:rPr>
                              <w:t>Circulate to Magistrates:</w:t>
                            </w:r>
                            <w:r w:rsidRPr="003E57A9">
                              <w:rPr>
                                <w:b/>
                                <w:sz w:val="18"/>
                                <w:szCs w:val="18"/>
                                <w:lang w:val="en-GB"/>
                              </w:rPr>
                              <w:tab/>
                            </w:r>
                            <w:r w:rsidRPr="003E57A9">
                              <w:rPr>
                                <w:b/>
                                <w:sz w:val="18"/>
                                <w:szCs w:val="18"/>
                                <w:lang w:val="en-GB"/>
                              </w:rPr>
                              <w:tab/>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FF93B0E" id="_x0000_t202" coordsize="21600,21600" o:spt="202" path="m,l,21600r21600,l21600,xe">
                <v:stroke joinstyle="miter"/>
                <v:path gradientshapeok="t" o:connecttype="rect"/>
              </v:shapetype>
              <v:shape id="Text Box 2" o:spid="_x0000_s1026" type="#_x0000_t202" style="position:absolute;left:0;text-align:left;margin-left:282.5pt;margin-top:16.75pt;width:193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">
                <v:textbox>
                  <w:txbxContent>
                    <w:p w14:paraId="0DE987C7" w14:textId="77777777" w:rsidR="0099088E" w:rsidRPr="003E57A9" w:rsidRDefault="0099088E" w:rsidP="0099088E">
                      <w:pPr>
                        <w:spacing w:line="240" w:lineRule="auto"/>
                        <w:rPr>
                          <w:b/>
                          <w:bCs w:val="0"/>
                          <w:sz w:val="18"/>
                          <w:szCs w:val="18"/>
                          <w:lang w:val="en-GB"/>
                        </w:rPr>
                      </w:pPr>
                      <w:r w:rsidRPr="003E57A9">
                        <w:rPr>
                          <w:b/>
                          <w:sz w:val="18"/>
                          <w:szCs w:val="18"/>
                          <w:lang w:val="en-GB"/>
                        </w:rPr>
                        <w:t>Reportable</w:t>
                      </w:r>
                      <w:r w:rsidRPr="003E57A9">
                        <w:rPr>
                          <w:b/>
                          <w:sz w:val="18"/>
                          <w:szCs w:val="18"/>
                          <w:lang w:val="en-GB"/>
                        </w:rPr>
                        <w:tab/>
                      </w:r>
                      <w:r w:rsidRPr="003E57A9">
                        <w:rPr>
                          <w:b/>
                          <w:sz w:val="18"/>
                          <w:szCs w:val="18"/>
                          <w:lang w:val="en-GB"/>
                        </w:rPr>
                        <w:tab/>
                      </w:r>
                      <w:r w:rsidRPr="003E57A9">
                        <w:rPr>
                          <w:b/>
                          <w:sz w:val="18"/>
                          <w:szCs w:val="18"/>
                          <w:lang w:val="en-GB"/>
                        </w:rPr>
                        <w:tab/>
                        <w:t>Yes/No</w:t>
                      </w:r>
                    </w:p>
                    <w:p w14:paraId="530AA081" w14:textId="77777777" w:rsidR="0099088E" w:rsidRPr="003E57A9" w:rsidRDefault="0099088E" w:rsidP="0099088E">
                      <w:pPr>
                        <w:spacing w:line="240" w:lineRule="auto"/>
                        <w:rPr>
                          <w:b/>
                          <w:bCs w:val="0"/>
                          <w:sz w:val="18"/>
                          <w:szCs w:val="18"/>
                          <w:lang w:val="en-GB"/>
                        </w:rPr>
                      </w:pPr>
                      <w:r w:rsidRPr="003E57A9">
                        <w:rPr>
                          <w:b/>
                          <w:sz w:val="18"/>
                          <w:szCs w:val="18"/>
                          <w:lang w:val="en-GB"/>
                        </w:rPr>
                        <w:t>Of Interest to other Judges</w:t>
                      </w:r>
                      <w:r w:rsidRPr="003E57A9">
                        <w:rPr>
                          <w:b/>
                          <w:sz w:val="18"/>
                          <w:szCs w:val="18"/>
                          <w:lang w:val="en-GB"/>
                        </w:rPr>
                        <w:tab/>
                      </w:r>
                      <w:r>
                        <w:rPr>
                          <w:b/>
                          <w:sz w:val="18"/>
                          <w:szCs w:val="18"/>
                          <w:lang w:val="en-GB"/>
                        </w:rPr>
                        <w:tab/>
                      </w:r>
                      <w:r w:rsidRPr="003E57A9">
                        <w:rPr>
                          <w:b/>
                          <w:sz w:val="18"/>
                          <w:szCs w:val="18"/>
                          <w:lang w:val="en-GB"/>
                        </w:rPr>
                        <w:t>Yes/No</w:t>
                      </w:r>
                    </w:p>
                    <w:p w14:paraId="59BC4C14" w14:textId="77777777" w:rsidR="0099088E" w:rsidRPr="003E57A9" w:rsidRDefault="0099088E" w:rsidP="0099088E">
                      <w:pPr>
                        <w:spacing w:line="240" w:lineRule="auto"/>
                        <w:rPr>
                          <w:b/>
                          <w:bCs w:val="0"/>
                          <w:sz w:val="18"/>
                          <w:szCs w:val="18"/>
                          <w:lang w:val="en-GB"/>
                        </w:rPr>
                      </w:pPr>
                      <w:r w:rsidRPr="003E57A9">
                        <w:rPr>
                          <w:b/>
                          <w:sz w:val="18"/>
                          <w:szCs w:val="18"/>
                          <w:lang w:val="en-GB"/>
                        </w:rPr>
                        <w:t>Circulate to Magistrates:</w:t>
                      </w:r>
                      <w:r w:rsidRPr="003E57A9">
                        <w:rPr>
                          <w:b/>
                          <w:sz w:val="18"/>
                          <w:szCs w:val="18"/>
                          <w:lang w:val="en-GB"/>
                        </w:rPr>
                        <w:tab/>
                      </w:r>
                      <w:r w:rsidRPr="003E57A9">
                        <w:rPr>
                          <w:b/>
                          <w:sz w:val="18"/>
                          <w:szCs w:val="18"/>
                          <w:lang w:val="en-GB"/>
                        </w:rPr>
                        <w:tab/>
                        <w:t>Yes/No</w:t>
                      </w:r>
                    </w:p>
                  </w:txbxContent>
                </v:textbox>
                <w10:wrap type="square"/>
              </v:shape>
            </w:pict>
          </mc:Fallback>
        </mc:AlternateContent>
      </w:r>
    </w:p>
    <w:p w14:paraId="40D3DA11" w14:textId="77777777" w:rsidR="0099088E" w:rsidRDefault="0099088E" w:rsidP="0099088E">
      <w:pPr>
        <w:spacing w:after="0" w:line="360" w:lineRule="auto"/>
        <w:jc w:val="center"/>
        <w:rPr>
          <w:rFonts w:ascii="Arial" w:hAnsi="Arial" w:cs="Arial"/>
          <w:b/>
          <w:bCs w:val="0"/>
          <w:sz w:val="24"/>
          <w:szCs w:val="24"/>
        </w:rPr>
      </w:pPr>
    </w:p>
    <w:p w14:paraId="1A619013" w14:textId="77777777" w:rsidR="0099088E" w:rsidRDefault="0099088E" w:rsidP="0099088E">
      <w:pPr>
        <w:spacing w:after="0" w:line="360" w:lineRule="auto"/>
        <w:jc w:val="center"/>
        <w:rPr>
          <w:rFonts w:ascii="Arial" w:hAnsi="Arial" w:cs="Arial"/>
          <w:b/>
          <w:bCs w:val="0"/>
          <w:sz w:val="24"/>
          <w:szCs w:val="24"/>
        </w:rPr>
      </w:pPr>
    </w:p>
    <w:p w14:paraId="2BE0F0D6" w14:textId="77777777" w:rsidR="0099088E" w:rsidRPr="0085054E" w:rsidRDefault="0099088E" w:rsidP="0099088E">
      <w:pPr>
        <w:spacing w:after="0" w:line="360" w:lineRule="auto"/>
        <w:jc w:val="center"/>
        <w:rPr>
          <w:rFonts w:ascii="Arial" w:hAnsi="Arial" w:cs="Arial"/>
          <w:b/>
          <w:bCs w:val="0"/>
          <w:sz w:val="24"/>
          <w:szCs w:val="24"/>
        </w:rPr>
      </w:pPr>
    </w:p>
    <w:p w14:paraId="6F84039A" w14:textId="77777777" w:rsidR="0099088E" w:rsidRPr="00E54812" w:rsidRDefault="0099088E" w:rsidP="0099088E">
      <w:pPr>
        <w:widowControl w:val="0"/>
        <w:autoSpaceDE w:val="0"/>
        <w:autoSpaceDN w:val="0"/>
        <w:adjustRightInd w:val="0"/>
        <w:spacing w:after="0" w:line="240" w:lineRule="auto"/>
        <w:jc w:val="right"/>
        <w:outlineLvl w:val="0"/>
        <w:rPr>
          <w:rFonts w:ascii="Arial" w:hAnsi="Arial" w:cs="Arial"/>
          <w:sz w:val="28"/>
          <w:szCs w:val="28"/>
        </w:rPr>
      </w:pPr>
    </w:p>
    <w:p w14:paraId="368B1E30" w14:textId="58C4F76B" w:rsidR="0099088E" w:rsidRDefault="0099088E" w:rsidP="007003E8">
      <w:pPr>
        <w:widowControl w:val="0"/>
        <w:autoSpaceDE w:val="0"/>
        <w:autoSpaceDN w:val="0"/>
        <w:adjustRightInd w:val="0"/>
        <w:spacing w:after="0" w:line="240" w:lineRule="auto"/>
        <w:jc w:val="center"/>
        <w:outlineLvl w:val="0"/>
        <w:rPr>
          <w:rFonts w:ascii="Arial" w:hAnsi="Arial" w:cs="Arial"/>
          <w:sz w:val="28"/>
          <w:szCs w:val="28"/>
        </w:rPr>
      </w:pPr>
      <w:r>
        <w:rPr>
          <w:rFonts w:ascii="Arial" w:hAnsi="Arial" w:cs="Arial"/>
          <w:sz w:val="28"/>
          <w:szCs w:val="28"/>
        </w:rPr>
        <w:t xml:space="preserve">                                                                                 Case </w:t>
      </w:r>
      <w:r w:rsidRPr="00E54812">
        <w:rPr>
          <w:rFonts w:ascii="Arial" w:hAnsi="Arial" w:cs="Arial"/>
          <w:sz w:val="28"/>
          <w:szCs w:val="28"/>
        </w:rPr>
        <w:t>N</w:t>
      </w:r>
      <w:r>
        <w:rPr>
          <w:rFonts w:ascii="Arial" w:hAnsi="Arial" w:cs="Arial"/>
          <w:sz w:val="28"/>
          <w:szCs w:val="28"/>
        </w:rPr>
        <w:t>o</w:t>
      </w:r>
      <w:r w:rsidRPr="00E54812">
        <w:rPr>
          <w:rFonts w:ascii="Arial" w:hAnsi="Arial" w:cs="Arial"/>
          <w:sz w:val="28"/>
          <w:szCs w:val="28"/>
        </w:rPr>
        <w:t xml:space="preserve">.: </w:t>
      </w:r>
      <w:r w:rsidR="00671C86">
        <w:rPr>
          <w:rFonts w:ascii="Arial" w:hAnsi="Arial" w:cs="Arial"/>
          <w:b/>
          <w:sz w:val="28"/>
          <w:szCs w:val="28"/>
        </w:rPr>
        <w:t>1887</w:t>
      </w:r>
      <w:r w:rsidRPr="00440D95">
        <w:rPr>
          <w:rFonts w:ascii="Arial" w:hAnsi="Arial" w:cs="Arial"/>
          <w:b/>
          <w:sz w:val="28"/>
          <w:szCs w:val="28"/>
        </w:rPr>
        <w:t>/202</w:t>
      </w:r>
      <w:r w:rsidR="000A7CEC">
        <w:rPr>
          <w:rFonts w:ascii="Arial" w:hAnsi="Arial" w:cs="Arial"/>
          <w:b/>
          <w:sz w:val="28"/>
          <w:szCs w:val="28"/>
        </w:rPr>
        <w:t>2</w:t>
      </w:r>
    </w:p>
    <w:p w14:paraId="1211D901" w14:textId="77777777" w:rsidR="0099088E" w:rsidRPr="00E54812" w:rsidRDefault="0099088E" w:rsidP="007003E8">
      <w:pPr>
        <w:widowControl w:val="0"/>
        <w:autoSpaceDE w:val="0"/>
        <w:autoSpaceDN w:val="0"/>
        <w:adjustRightInd w:val="0"/>
        <w:spacing w:after="0" w:line="240" w:lineRule="auto"/>
        <w:jc w:val="right"/>
        <w:outlineLvl w:val="0"/>
        <w:rPr>
          <w:rFonts w:ascii="Arial" w:hAnsi="Arial" w:cs="Arial"/>
          <w:b/>
          <w:sz w:val="28"/>
          <w:szCs w:val="28"/>
        </w:rPr>
      </w:pPr>
    </w:p>
    <w:p w14:paraId="51BEAC5E" w14:textId="2A36DEA3" w:rsidR="0099088E" w:rsidRDefault="0099088E" w:rsidP="007003E8">
      <w:pPr>
        <w:widowControl w:val="0"/>
        <w:autoSpaceDE w:val="0"/>
        <w:autoSpaceDN w:val="0"/>
        <w:adjustRightInd w:val="0"/>
        <w:spacing w:after="0" w:line="240" w:lineRule="auto"/>
        <w:jc w:val="both"/>
        <w:rPr>
          <w:rFonts w:ascii="Arial" w:hAnsi="Arial" w:cs="Arial"/>
          <w:sz w:val="28"/>
          <w:szCs w:val="28"/>
        </w:rPr>
      </w:pPr>
      <w:r w:rsidRPr="00E54812">
        <w:rPr>
          <w:rFonts w:ascii="Arial" w:hAnsi="Arial" w:cs="Arial"/>
          <w:sz w:val="28"/>
          <w:szCs w:val="28"/>
        </w:rPr>
        <w:t xml:space="preserve">In </w:t>
      </w:r>
      <w:r>
        <w:rPr>
          <w:rFonts w:ascii="Arial" w:hAnsi="Arial" w:cs="Arial"/>
          <w:sz w:val="28"/>
          <w:szCs w:val="28"/>
        </w:rPr>
        <w:t>the matter between</w:t>
      </w:r>
      <w:r w:rsidRPr="00E54812">
        <w:rPr>
          <w:rFonts w:ascii="Arial" w:hAnsi="Arial" w:cs="Arial"/>
          <w:sz w:val="28"/>
          <w:szCs w:val="28"/>
        </w:rPr>
        <w:t>:</w:t>
      </w:r>
    </w:p>
    <w:p w14:paraId="6F3EC524" w14:textId="77777777" w:rsidR="002127D3" w:rsidRDefault="002127D3" w:rsidP="007003E8">
      <w:pPr>
        <w:widowControl w:val="0"/>
        <w:tabs>
          <w:tab w:val="right" w:pos="9072"/>
        </w:tabs>
        <w:autoSpaceDE w:val="0"/>
        <w:autoSpaceDN w:val="0"/>
        <w:adjustRightInd w:val="0"/>
        <w:spacing w:after="0" w:line="240" w:lineRule="auto"/>
        <w:jc w:val="both"/>
        <w:rPr>
          <w:rFonts w:ascii="Arial" w:hAnsi="Arial" w:cs="Arial"/>
          <w:b/>
          <w:sz w:val="28"/>
          <w:szCs w:val="20"/>
        </w:rPr>
      </w:pPr>
    </w:p>
    <w:p w14:paraId="1417BFC6" w14:textId="50732D5D" w:rsidR="002127D3" w:rsidRDefault="002127D3" w:rsidP="007003E8">
      <w:pPr>
        <w:widowControl w:val="0"/>
        <w:tabs>
          <w:tab w:val="right" w:pos="9072"/>
        </w:tabs>
        <w:autoSpaceDE w:val="0"/>
        <w:autoSpaceDN w:val="0"/>
        <w:adjustRightInd w:val="0"/>
        <w:spacing w:after="0" w:line="240" w:lineRule="auto"/>
        <w:jc w:val="both"/>
        <w:rPr>
          <w:rFonts w:ascii="Arial" w:hAnsi="Arial" w:cs="Arial"/>
          <w:sz w:val="28"/>
          <w:szCs w:val="28"/>
        </w:rPr>
      </w:pPr>
      <w:r w:rsidRPr="002127D3">
        <w:rPr>
          <w:rFonts w:ascii="Arial" w:hAnsi="Arial" w:cs="Arial"/>
          <w:b/>
          <w:bCs w:val="0"/>
          <w:sz w:val="28"/>
          <w:szCs w:val="28"/>
        </w:rPr>
        <w:t>RASEBOTSENG LEMAKU</w:t>
      </w:r>
      <w:r w:rsidRPr="00E54812">
        <w:rPr>
          <w:rFonts w:ascii="Arial" w:hAnsi="Arial" w:cs="Arial"/>
          <w:sz w:val="28"/>
          <w:szCs w:val="28"/>
        </w:rPr>
        <w:tab/>
        <w:t xml:space="preserve">      </w:t>
      </w:r>
      <w:r>
        <w:rPr>
          <w:rFonts w:ascii="Arial" w:hAnsi="Arial" w:cs="Arial"/>
          <w:sz w:val="28"/>
          <w:szCs w:val="28"/>
        </w:rPr>
        <w:t xml:space="preserve"> </w:t>
      </w:r>
      <w:r w:rsidRPr="00E54812">
        <w:rPr>
          <w:rFonts w:ascii="Arial" w:hAnsi="Arial" w:cs="Arial"/>
          <w:sz w:val="28"/>
          <w:szCs w:val="28"/>
        </w:rPr>
        <w:t>Appli</w:t>
      </w:r>
      <w:r>
        <w:rPr>
          <w:rFonts w:ascii="Arial" w:hAnsi="Arial" w:cs="Arial"/>
          <w:sz w:val="28"/>
          <w:szCs w:val="28"/>
        </w:rPr>
        <w:t>c</w:t>
      </w:r>
      <w:r w:rsidRPr="00E54812">
        <w:rPr>
          <w:rFonts w:ascii="Arial" w:hAnsi="Arial" w:cs="Arial"/>
          <w:sz w:val="28"/>
          <w:szCs w:val="28"/>
        </w:rPr>
        <w:t>ant</w:t>
      </w:r>
    </w:p>
    <w:p w14:paraId="525C70D3" w14:textId="77777777" w:rsidR="008B1DB6" w:rsidRDefault="008B1DB6" w:rsidP="007003E8">
      <w:pPr>
        <w:widowControl w:val="0"/>
        <w:tabs>
          <w:tab w:val="right" w:pos="9072"/>
        </w:tabs>
        <w:autoSpaceDE w:val="0"/>
        <w:autoSpaceDN w:val="0"/>
        <w:adjustRightInd w:val="0"/>
        <w:spacing w:after="0" w:line="240" w:lineRule="auto"/>
        <w:jc w:val="both"/>
        <w:rPr>
          <w:rFonts w:ascii="Arial" w:hAnsi="Arial" w:cs="Arial"/>
          <w:sz w:val="28"/>
          <w:szCs w:val="28"/>
        </w:rPr>
      </w:pPr>
    </w:p>
    <w:p w14:paraId="0E60CFAE" w14:textId="7276BBB3" w:rsidR="008B1DB6" w:rsidRDefault="008B1DB6" w:rsidP="007003E8">
      <w:pPr>
        <w:widowControl w:val="0"/>
        <w:tabs>
          <w:tab w:val="right" w:pos="9072"/>
        </w:tabs>
        <w:autoSpaceDE w:val="0"/>
        <w:autoSpaceDN w:val="0"/>
        <w:adjustRightInd w:val="0"/>
        <w:spacing w:after="0" w:line="240" w:lineRule="auto"/>
        <w:jc w:val="both"/>
        <w:rPr>
          <w:rFonts w:ascii="Arial" w:hAnsi="Arial" w:cs="Arial"/>
          <w:sz w:val="28"/>
          <w:szCs w:val="28"/>
        </w:rPr>
      </w:pPr>
      <w:r>
        <w:rPr>
          <w:rFonts w:ascii="Arial" w:hAnsi="Arial" w:cs="Arial"/>
          <w:sz w:val="28"/>
          <w:szCs w:val="28"/>
        </w:rPr>
        <w:t>and</w:t>
      </w:r>
    </w:p>
    <w:p w14:paraId="7F126A6B" w14:textId="77777777" w:rsidR="008B1DB6" w:rsidRDefault="008B1DB6" w:rsidP="007003E8">
      <w:pPr>
        <w:widowControl w:val="0"/>
        <w:tabs>
          <w:tab w:val="right" w:pos="9072"/>
        </w:tabs>
        <w:autoSpaceDE w:val="0"/>
        <w:autoSpaceDN w:val="0"/>
        <w:adjustRightInd w:val="0"/>
        <w:spacing w:after="0" w:line="240" w:lineRule="auto"/>
        <w:jc w:val="both"/>
        <w:rPr>
          <w:rFonts w:ascii="Arial" w:hAnsi="Arial" w:cs="Arial"/>
          <w:sz w:val="28"/>
          <w:szCs w:val="28"/>
        </w:rPr>
      </w:pPr>
    </w:p>
    <w:p w14:paraId="14F76081" w14:textId="6B3D971F" w:rsidR="008B1DB6" w:rsidRDefault="008B1DB6" w:rsidP="007003E8">
      <w:pPr>
        <w:widowControl w:val="0"/>
        <w:tabs>
          <w:tab w:val="right" w:pos="9072"/>
        </w:tabs>
        <w:autoSpaceDE w:val="0"/>
        <w:autoSpaceDN w:val="0"/>
        <w:adjustRightInd w:val="0"/>
        <w:spacing w:after="0" w:line="240" w:lineRule="auto"/>
        <w:jc w:val="both"/>
        <w:rPr>
          <w:rFonts w:ascii="Arial" w:hAnsi="Arial" w:cs="Arial"/>
          <w:bCs w:val="0"/>
          <w:sz w:val="28"/>
          <w:szCs w:val="28"/>
        </w:rPr>
      </w:pPr>
      <w:r w:rsidRPr="008B1DB6">
        <w:rPr>
          <w:rFonts w:ascii="Arial" w:hAnsi="Arial" w:cs="Arial"/>
          <w:b/>
          <w:sz w:val="28"/>
          <w:szCs w:val="28"/>
        </w:rPr>
        <w:t>ANNA SIMUNYE</w:t>
      </w:r>
      <w:r>
        <w:rPr>
          <w:rFonts w:ascii="Arial" w:hAnsi="Arial" w:cs="Arial"/>
          <w:b/>
          <w:sz w:val="28"/>
          <w:szCs w:val="28"/>
        </w:rPr>
        <w:tab/>
      </w:r>
      <w:r w:rsidRPr="008B1DB6">
        <w:rPr>
          <w:rFonts w:ascii="Arial" w:hAnsi="Arial" w:cs="Arial"/>
          <w:bCs w:val="0"/>
          <w:sz w:val="28"/>
          <w:szCs w:val="28"/>
        </w:rPr>
        <w:t>First Respondent</w:t>
      </w:r>
    </w:p>
    <w:p w14:paraId="626957BC" w14:textId="24AE0A16" w:rsidR="008B1DB6" w:rsidRDefault="008B1DB6" w:rsidP="007003E8">
      <w:pPr>
        <w:widowControl w:val="0"/>
        <w:tabs>
          <w:tab w:val="right" w:pos="9072"/>
        </w:tabs>
        <w:autoSpaceDE w:val="0"/>
        <w:autoSpaceDN w:val="0"/>
        <w:adjustRightInd w:val="0"/>
        <w:spacing w:after="0" w:line="240" w:lineRule="auto"/>
        <w:jc w:val="both"/>
        <w:rPr>
          <w:rFonts w:ascii="Arial" w:hAnsi="Arial" w:cs="Arial"/>
          <w:bCs w:val="0"/>
          <w:sz w:val="28"/>
          <w:szCs w:val="28"/>
        </w:rPr>
      </w:pPr>
      <w:r w:rsidRPr="00CD098E">
        <w:rPr>
          <w:rFonts w:ascii="Arial" w:hAnsi="Arial" w:cs="Arial"/>
          <w:b/>
          <w:sz w:val="28"/>
          <w:szCs w:val="28"/>
        </w:rPr>
        <w:t>MOLLY FUNERAL HOME</w:t>
      </w:r>
      <w:r w:rsidR="003606C5">
        <w:rPr>
          <w:rFonts w:ascii="Arial" w:hAnsi="Arial" w:cs="Arial"/>
          <w:bCs w:val="0"/>
          <w:sz w:val="28"/>
          <w:szCs w:val="28"/>
        </w:rPr>
        <w:tab/>
        <w:t>Second Respondent</w:t>
      </w:r>
    </w:p>
    <w:p w14:paraId="0FEA291B" w14:textId="6DDEE41A" w:rsidR="003606C5" w:rsidRDefault="003606C5" w:rsidP="007003E8">
      <w:pPr>
        <w:widowControl w:val="0"/>
        <w:tabs>
          <w:tab w:val="right" w:pos="9072"/>
        </w:tabs>
        <w:autoSpaceDE w:val="0"/>
        <w:autoSpaceDN w:val="0"/>
        <w:adjustRightInd w:val="0"/>
        <w:spacing w:after="0" w:line="240" w:lineRule="auto"/>
        <w:jc w:val="both"/>
        <w:rPr>
          <w:rFonts w:ascii="Arial" w:hAnsi="Arial" w:cs="Arial"/>
          <w:bCs w:val="0"/>
          <w:sz w:val="28"/>
          <w:szCs w:val="28"/>
        </w:rPr>
      </w:pPr>
      <w:r w:rsidRPr="00CD098E">
        <w:rPr>
          <w:rFonts w:ascii="Arial" w:hAnsi="Arial" w:cs="Arial"/>
          <w:b/>
          <w:sz w:val="28"/>
          <w:szCs w:val="28"/>
        </w:rPr>
        <w:t>THE SHERIFF FOR THE DISTRICT THABA NCHU</w:t>
      </w:r>
      <w:r>
        <w:rPr>
          <w:rFonts w:ascii="Arial" w:hAnsi="Arial" w:cs="Arial"/>
          <w:bCs w:val="0"/>
          <w:sz w:val="28"/>
          <w:szCs w:val="28"/>
        </w:rPr>
        <w:tab/>
        <w:t>Third Respondent</w:t>
      </w:r>
    </w:p>
    <w:p w14:paraId="1DDB5403" w14:textId="77777777" w:rsidR="007003E8" w:rsidRPr="00E54812" w:rsidRDefault="007003E8" w:rsidP="007003E8">
      <w:pPr>
        <w:widowControl w:val="0"/>
        <w:pBdr>
          <w:bottom w:val="single" w:sz="12" w:space="1" w:color="auto"/>
        </w:pBdr>
        <w:tabs>
          <w:tab w:val="right" w:pos="9072"/>
        </w:tabs>
        <w:autoSpaceDE w:val="0"/>
        <w:autoSpaceDN w:val="0"/>
        <w:adjustRightInd w:val="0"/>
        <w:spacing w:after="0" w:line="240" w:lineRule="auto"/>
        <w:jc w:val="both"/>
        <w:rPr>
          <w:rFonts w:ascii="Arial" w:hAnsi="Arial" w:cs="Arial"/>
          <w:sz w:val="28"/>
          <w:szCs w:val="28"/>
        </w:rPr>
      </w:pPr>
    </w:p>
    <w:p w14:paraId="0232ABFE" w14:textId="77777777" w:rsidR="007003E8" w:rsidRPr="00E54812" w:rsidRDefault="007003E8" w:rsidP="007003E8">
      <w:pPr>
        <w:widowControl w:val="0"/>
        <w:tabs>
          <w:tab w:val="right" w:pos="8505"/>
        </w:tabs>
        <w:autoSpaceDE w:val="0"/>
        <w:autoSpaceDN w:val="0"/>
        <w:adjustRightInd w:val="0"/>
        <w:spacing w:after="0" w:line="240" w:lineRule="auto"/>
        <w:jc w:val="both"/>
        <w:rPr>
          <w:rFonts w:ascii="Arial" w:hAnsi="Arial" w:cs="Arial"/>
          <w:b/>
          <w:bCs w:val="0"/>
          <w:sz w:val="28"/>
          <w:szCs w:val="28"/>
          <w:u w:val="single"/>
        </w:rPr>
      </w:pPr>
    </w:p>
    <w:p w14:paraId="6CFCEBE3" w14:textId="77777777" w:rsidR="007003E8" w:rsidRPr="00E54812" w:rsidRDefault="007003E8" w:rsidP="007003E8">
      <w:pPr>
        <w:widowControl w:val="0"/>
        <w:pBdr>
          <w:bottom w:val="single" w:sz="12" w:space="1" w:color="auto"/>
        </w:pBdr>
        <w:autoSpaceDE w:val="0"/>
        <w:autoSpaceDN w:val="0"/>
        <w:adjustRightInd w:val="0"/>
        <w:spacing w:after="0" w:line="240" w:lineRule="auto"/>
        <w:jc w:val="both"/>
        <w:rPr>
          <w:rFonts w:ascii="Arial" w:hAnsi="Arial" w:cs="Arial"/>
          <w:bCs w:val="0"/>
          <w:sz w:val="28"/>
          <w:szCs w:val="28"/>
        </w:rPr>
      </w:pPr>
      <w:r w:rsidRPr="00166C4E">
        <w:rPr>
          <w:rFonts w:ascii="Arial" w:hAnsi="Arial" w:cs="Arial"/>
          <w:b/>
          <w:sz w:val="28"/>
          <w:szCs w:val="28"/>
        </w:rPr>
        <w:t>JUDGMENT BY</w:t>
      </w:r>
      <w:r w:rsidRPr="007442E7">
        <w:rPr>
          <w:rFonts w:ascii="Arial" w:hAnsi="Arial" w:cs="Arial"/>
          <w:b/>
          <w:sz w:val="28"/>
          <w:szCs w:val="28"/>
        </w:rPr>
        <w:t>:</w:t>
      </w:r>
      <w:r w:rsidRPr="00E54812">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EA53FE">
        <w:rPr>
          <w:rFonts w:ascii="Arial" w:hAnsi="Arial" w:cs="Arial"/>
          <w:sz w:val="28"/>
          <w:szCs w:val="28"/>
        </w:rPr>
        <w:t>N.</w:t>
      </w:r>
      <w:r>
        <w:rPr>
          <w:rFonts w:ascii="Arial" w:hAnsi="Arial" w:cs="Arial"/>
          <w:b/>
          <w:sz w:val="28"/>
          <w:szCs w:val="28"/>
        </w:rPr>
        <w:t xml:space="preserve"> </w:t>
      </w:r>
      <w:r w:rsidRPr="00E54812">
        <w:rPr>
          <w:rFonts w:ascii="Arial" w:hAnsi="Arial" w:cs="Arial"/>
          <w:sz w:val="28"/>
          <w:szCs w:val="28"/>
        </w:rPr>
        <w:t>SNELLENBURG, AJ</w:t>
      </w:r>
    </w:p>
    <w:p w14:paraId="3DF261A6" w14:textId="77777777" w:rsidR="007003E8" w:rsidRPr="00E54812" w:rsidRDefault="007003E8" w:rsidP="007003E8">
      <w:pPr>
        <w:widowControl w:val="0"/>
        <w:pBdr>
          <w:bottom w:val="single" w:sz="12" w:space="1" w:color="auto"/>
        </w:pBdr>
        <w:autoSpaceDE w:val="0"/>
        <w:autoSpaceDN w:val="0"/>
        <w:adjustRightInd w:val="0"/>
        <w:spacing w:after="0" w:line="240" w:lineRule="auto"/>
        <w:jc w:val="both"/>
        <w:rPr>
          <w:rFonts w:ascii="Arial" w:hAnsi="Arial" w:cs="Arial"/>
          <w:b/>
          <w:bCs w:val="0"/>
          <w:sz w:val="28"/>
          <w:szCs w:val="28"/>
        </w:rPr>
      </w:pPr>
    </w:p>
    <w:p w14:paraId="1698E35E" w14:textId="77777777" w:rsidR="007003E8" w:rsidRPr="00E54812" w:rsidRDefault="007003E8" w:rsidP="007003E8">
      <w:pPr>
        <w:widowControl w:val="0"/>
        <w:tabs>
          <w:tab w:val="right" w:pos="8505"/>
        </w:tabs>
        <w:autoSpaceDE w:val="0"/>
        <w:autoSpaceDN w:val="0"/>
        <w:adjustRightInd w:val="0"/>
        <w:spacing w:after="0" w:line="240" w:lineRule="auto"/>
        <w:jc w:val="both"/>
        <w:rPr>
          <w:rFonts w:ascii="Arial" w:hAnsi="Arial" w:cs="Arial"/>
          <w:b/>
          <w:bCs w:val="0"/>
          <w:sz w:val="28"/>
          <w:szCs w:val="28"/>
          <w:u w:val="single"/>
        </w:rPr>
      </w:pPr>
    </w:p>
    <w:p w14:paraId="02573A42" w14:textId="4145711D" w:rsidR="007003E8" w:rsidRPr="00E54812" w:rsidRDefault="007003E8" w:rsidP="007003E8">
      <w:pPr>
        <w:widowControl w:val="0"/>
        <w:autoSpaceDE w:val="0"/>
        <w:autoSpaceDN w:val="0"/>
        <w:adjustRightInd w:val="0"/>
        <w:spacing w:after="0" w:line="240" w:lineRule="auto"/>
        <w:jc w:val="both"/>
        <w:rPr>
          <w:rFonts w:ascii="Arial" w:hAnsi="Arial" w:cs="Arial"/>
          <w:b/>
          <w:bCs w:val="0"/>
          <w:sz w:val="28"/>
          <w:szCs w:val="28"/>
        </w:rPr>
      </w:pPr>
      <w:r w:rsidRPr="00166C4E">
        <w:rPr>
          <w:rFonts w:ascii="Arial" w:hAnsi="Arial" w:cs="Arial"/>
          <w:b/>
          <w:sz w:val="28"/>
          <w:szCs w:val="28"/>
        </w:rPr>
        <w:t>HEARD</w:t>
      </w:r>
      <w:r w:rsidRPr="007442E7">
        <w:rPr>
          <w:rFonts w:ascii="Arial" w:hAnsi="Arial" w:cs="Arial"/>
          <w:b/>
          <w:sz w:val="28"/>
          <w:szCs w:val="28"/>
        </w:rPr>
        <w:t>:</w:t>
      </w:r>
      <w:r w:rsidRPr="00E54812">
        <w:rPr>
          <w:rFonts w:ascii="Arial" w:hAnsi="Arial" w:cs="Arial"/>
          <w:b/>
          <w:sz w:val="28"/>
          <w:szCs w:val="28"/>
        </w:rPr>
        <w:tab/>
      </w:r>
      <w:r w:rsidRPr="00E54812">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2E323A">
        <w:rPr>
          <w:rFonts w:ascii="Arial" w:hAnsi="Arial" w:cs="Arial"/>
          <w:sz w:val="28"/>
          <w:szCs w:val="28"/>
        </w:rPr>
        <w:t>21</w:t>
      </w:r>
      <w:r w:rsidRPr="00E54812">
        <w:rPr>
          <w:rFonts w:ascii="Arial" w:hAnsi="Arial" w:cs="Arial"/>
          <w:sz w:val="28"/>
          <w:szCs w:val="28"/>
        </w:rPr>
        <w:t xml:space="preserve"> </w:t>
      </w:r>
      <w:r w:rsidR="002E323A">
        <w:rPr>
          <w:rFonts w:ascii="Arial" w:hAnsi="Arial" w:cs="Arial"/>
          <w:sz w:val="28"/>
          <w:szCs w:val="28"/>
        </w:rPr>
        <w:t>APRIL</w:t>
      </w:r>
      <w:r w:rsidRPr="00E54812">
        <w:rPr>
          <w:rFonts w:ascii="Arial" w:hAnsi="Arial" w:cs="Arial"/>
          <w:sz w:val="28"/>
          <w:szCs w:val="28"/>
        </w:rPr>
        <w:t xml:space="preserve"> 202</w:t>
      </w:r>
      <w:r>
        <w:rPr>
          <w:rFonts w:ascii="Arial" w:hAnsi="Arial" w:cs="Arial"/>
          <w:sz w:val="28"/>
          <w:szCs w:val="28"/>
        </w:rPr>
        <w:t>2</w:t>
      </w:r>
    </w:p>
    <w:p w14:paraId="6762B6CA" w14:textId="77777777" w:rsidR="007003E8" w:rsidRPr="00E54812" w:rsidRDefault="007003E8" w:rsidP="007003E8">
      <w:pPr>
        <w:widowControl w:val="0"/>
        <w:pBdr>
          <w:bottom w:val="single" w:sz="12" w:space="1" w:color="auto"/>
        </w:pBdr>
        <w:autoSpaceDE w:val="0"/>
        <w:autoSpaceDN w:val="0"/>
        <w:adjustRightInd w:val="0"/>
        <w:spacing w:after="0" w:line="240" w:lineRule="auto"/>
        <w:jc w:val="both"/>
        <w:rPr>
          <w:rFonts w:ascii="Arial" w:hAnsi="Arial" w:cs="Arial"/>
          <w:bCs w:val="0"/>
          <w:sz w:val="28"/>
          <w:szCs w:val="28"/>
        </w:rPr>
      </w:pPr>
    </w:p>
    <w:p w14:paraId="510B41CB" w14:textId="77777777" w:rsidR="007003E8" w:rsidRPr="00E54812" w:rsidRDefault="007003E8" w:rsidP="007003E8">
      <w:pPr>
        <w:widowControl w:val="0"/>
        <w:autoSpaceDE w:val="0"/>
        <w:autoSpaceDN w:val="0"/>
        <w:adjustRightInd w:val="0"/>
        <w:spacing w:after="0" w:line="240" w:lineRule="auto"/>
        <w:jc w:val="both"/>
        <w:rPr>
          <w:rFonts w:ascii="Arial" w:hAnsi="Arial" w:cs="Arial"/>
          <w:b/>
          <w:bCs w:val="0"/>
          <w:sz w:val="28"/>
          <w:szCs w:val="28"/>
          <w:u w:val="single"/>
        </w:rPr>
      </w:pPr>
    </w:p>
    <w:p w14:paraId="37E7F47E" w14:textId="0D1DB684" w:rsidR="007003E8" w:rsidRDefault="007003E8" w:rsidP="007003E8">
      <w:pPr>
        <w:widowControl w:val="0"/>
        <w:pBdr>
          <w:bottom w:val="single" w:sz="12" w:space="2" w:color="auto"/>
        </w:pBdr>
        <w:autoSpaceDE w:val="0"/>
        <w:autoSpaceDN w:val="0"/>
        <w:adjustRightInd w:val="0"/>
        <w:spacing w:after="0" w:line="240" w:lineRule="auto"/>
        <w:jc w:val="both"/>
        <w:rPr>
          <w:rFonts w:ascii="Arial" w:hAnsi="Arial" w:cs="Arial"/>
          <w:bCs w:val="0"/>
          <w:sz w:val="28"/>
          <w:szCs w:val="28"/>
        </w:rPr>
      </w:pPr>
      <w:r>
        <w:rPr>
          <w:rFonts w:ascii="Arial" w:hAnsi="Arial" w:cs="Arial"/>
          <w:b/>
          <w:sz w:val="28"/>
          <w:szCs w:val="28"/>
        </w:rPr>
        <w:t>REASONS DELIVERED ON</w:t>
      </w:r>
      <w:r w:rsidRPr="007442E7">
        <w:rPr>
          <w:rFonts w:ascii="Arial" w:hAnsi="Arial" w:cs="Arial"/>
          <w:b/>
          <w:sz w:val="28"/>
          <w:szCs w:val="28"/>
        </w:rPr>
        <w:t>:</w:t>
      </w:r>
      <w:r w:rsidRPr="00E54812">
        <w:rPr>
          <w:rFonts w:ascii="Arial" w:hAnsi="Arial" w:cs="Arial"/>
          <w:b/>
          <w:sz w:val="28"/>
          <w:szCs w:val="28"/>
        </w:rPr>
        <w:t xml:space="preserve"> </w:t>
      </w:r>
      <w:r w:rsidRPr="00E54812">
        <w:rPr>
          <w:rFonts w:ascii="Arial" w:hAnsi="Arial" w:cs="Arial"/>
          <w:b/>
          <w:sz w:val="28"/>
          <w:szCs w:val="28"/>
        </w:rPr>
        <w:tab/>
      </w:r>
      <w:r w:rsidR="007E51E3">
        <w:rPr>
          <w:rFonts w:ascii="Arial" w:hAnsi="Arial" w:cs="Arial"/>
          <w:sz w:val="28"/>
          <w:szCs w:val="28"/>
        </w:rPr>
        <w:t>2</w:t>
      </w:r>
      <w:r w:rsidR="00F10077">
        <w:rPr>
          <w:rFonts w:ascii="Arial" w:hAnsi="Arial" w:cs="Arial"/>
          <w:sz w:val="28"/>
          <w:szCs w:val="28"/>
        </w:rPr>
        <w:t>5</w:t>
      </w:r>
      <w:r w:rsidR="001262E7">
        <w:rPr>
          <w:rFonts w:ascii="Arial" w:hAnsi="Arial" w:cs="Arial"/>
          <w:sz w:val="28"/>
          <w:szCs w:val="28"/>
        </w:rPr>
        <w:t xml:space="preserve"> </w:t>
      </w:r>
      <w:r>
        <w:rPr>
          <w:rFonts w:ascii="Arial" w:hAnsi="Arial" w:cs="Arial"/>
          <w:sz w:val="28"/>
          <w:szCs w:val="28"/>
        </w:rPr>
        <w:t>MAY</w:t>
      </w:r>
      <w:r w:rsidRPr="00E54812">
        <w:rPr>
          <w:rFonts w:ascii="Arial" w:hAnsi="Arial" w:cs="Arial"/>
          <w:sz w:val="28"/>
          <w:szCs w:val="28"/>
        </w:rPr>
        <w:t xml:space="preserve"> 20</w:t>
      </w:r>
      <w:r>
        <w:rPr>
          <w:rFonts w:ascii="Arial" w:hAnsi="Arial" w:cs="Arial"/>
          <w:sz w:val="28"/>
          <w:szCs w:val="28"/>
        </w:rPr>
        <w:t>22</w:t>
      </w:r>
    </w:p>
    <w:p w14:paraId="589B6741" w14:textId="77777777" w:rsidR="007003E8" w:rsidRDefault="007003E8" w:rsidP="007003E8">
      <w:pPr>
        <w:widowControl w:val="0"/>
        <w:pBdr>
          <w:bottom w:val="single" w:sz="12" w:space="2" w:color="auto"/>
        </w:pBdr>
        <w:autoSpaceDE w:val="0"/>
        <w:autoSpaceDN w:val="0"/>
        <w:adjustRightInd w:val="0"/>
        <w:spacing w:after="0" w:line="240" w:lineRule="auto"/>
        <w:jc w:val="both"/>
        <w:rPr>
          <w:rFonts w:ascii="Arial" w:hAnsi="Arial" w:cs="Arial"/>
          <w:bCs w:val="0"/>
          <w:sz w:val="28"/>
          <w:szCs w:val="28"/>
        </w:rPr>
      </w:pPr>
    </w:p>
    <w:p w14:paraId="7BD5F863" w14:textId="7C4FDD7C" w:rsidR="00C923F3" w:rsidRPr="007B7D20" w:rsidRDefault="00C923F3" w:rsidP="007B7D20">
      <w:pPr>
        <w:spacing w:after="0" w:line="360" w:lineRule="auto"/>
        <w:ind w:left="720" w:hanging="720"/>
        <w:jc w:val="both"/>
        <w:rPr>
          <w:rFonts w:ascii="Arial" w:hAnsi="Arial" w:cs="Arial"/>
          <w:sz w:val="28"/>
          <w:szCs w:val="28"/>
          <w:lang w:val="en-GB"/>
        </w:rPr>
      </w:pPr>
      <w:r w:rsidRPr="00C923F3">
        <w:rPr>
          <w:rFonts w:ascii="Arial" w:hAnsi="Arial" w:cs="Arial"/>
          <w:sz w:val="28"/>
          <w:szCs w:val="28"/>
          <w:lang w:val="en-GB"/>
        </w:rPr>
        <w:lastRenderedPageBreak/>
        <w:t>[1]</w:t>
      </w:r>
      <w:r w:rsidRPr="00C923F3">
        <w:rPr>
          <w:rFonts w:ascii="Arial" w:hAnsi="Arial" w:cs="Arial"/>
          <w:sz w:val="28"/>
          <w:szCs w:val="28"/>
          <w:lang w:val="en-GB"/>
        </w:rPr>
        <w:tab/>
      </w:r>
      <w:r w:rsidR="00D17EEA" w:rsidRPr="007B7D20">
        <w:rPr>
          <w:rFonts w:ascii="Arial" w:hAnsi="Arial" w:cs="Arial"/>
          <w:sz w:val="28"/>
          <w:szCs w:val="28"/>
          <w:lang w:val="en-GB"/>
        </w:rPr>
        <w:t>Aggrieved by the first respondent</w:t>
      </w:r>
      <w:r w:rsidR="00C0296C">
        <w:rPr>
          <w:rFonts w:ascii="Arial" w:hAnsi="Arial" w:cs="Arial"/>
          <w:sz w:val="28"/>
          <w:szCs w:val="28"/>
          <w:lang w:val="en-GB"/>
        </w:rPr>
        <w:t xml:space="preserve"> undertaking the f</w:t>
      </w:r>
      <w:r w:rsidR="00C0296C" w:rsidRPr="00C0296C">
        <w:rPr>
          <w:rFonts w:ascii="Arial" w:hAnsi="Arial" w:cs="Arial"/>
          <w:sz w:val="28"/>
          <w:szCs w:val="28"/>
          <w:lang w:val="en-GB"/>
        </w:rPr>
        <w:t>uneral arrangements</w:t>
      </w:r>
      <w:r w:rsidR="00C85DB1">
        <w:rPr>
          <w:rFonts w:ascii="Arial" w:hAnsi="Arial" w:cs="Arial"/>
          <w:sz w:val="28"/>
          <w:szCs w:val="28"/>
          <w:lang w:val="en-GB"/>
        </w:rPr>
        <w:t>,</w:t>
      </w:r>
      <w:r w:rsidR="00C0296C" w:rsidRPr="00C0296C">
        <w:rPr>
          <w:rFonts w:ascii="Arial" w:hAnsi="Arial" w:cs="Arial"/>
          <w:sz w:val="28"/>
          <w:szCs w:val="28"/>
          <w:lang w:val="en-GB"/>
        </w:rPr>
        <w:t xml:space="preserve"> </w:t>
      </w:r>
      <w:r w:rsidR="0081314B">
        <w:rPr>
          <w:rFonts w:ascii="Arial" w:hAnsi="Arial" w:cs="Arial"/>
          <w:sz w:val="28"/>
          <w:szCs w:val="28"/>
          <w:lang w:val="en-GB"/>
        </w:rPr>
        <w:t xml:space="preserve">with the </w:t>
      </w:r>
      <w:r w:rsidR="00C920D2" w:rsidRPr="007B7D20">
        <w:rPr>
          <w:rFonts w:ascii="Arial" w:hAnsi="Arial" w:cs="Arial"/>
          <w:sz w:val="28"/>
          <w:szCs w:val="28"/>
          <w:lang w:val="en-GB"/>
        </w:rPr>
        <w:t>inten</w:t>
      </w:r>
      <w:r w:rsidR="0081314B">
        <w:rPr>
          <w:rFonts w:ascii="Arial" w:hAnsi="Arial" w:cs="Arial"/>
          <w:sz w:val="28"/>
          <w:szCs w:val="28"/>
          <w:lang w:val="en-GB"/>
        </w:rPr>
        <w:t>ded</w:t>
      </w:r>
      <w:r w:rsidR="00C920D2" w:rsidRPr="007B7D20">
        <w:rPr>
          <w:rFonts w:ascii="Arial" w:hAnsi="Arial" w:cs="Arial"/>
          <w:sz w:val="28"/>
          <w:szCs w:val="28"/>
          <w:lang w:val="en-GB"/>
        </w:rPr>
        <w:t xml:space="preserve"> </w:t>
      </w:r>
      <w:r w:rsidR="000A1AF0" w:rsidRPr="007B7D20">
        <w:rPr>
          <w:rFonts w:ascii="Arial" w:hAnsi="Arial" w:cs="Arial"/>
          <w:sz w:val="28"/>
          <w:szCs w:val="28"/>
          <w:lang w:val="en-GB"/>
        </w:rPr>
        <w:t xml:space="preserve">burial of the Late </w:t>
      </w:r>
      <w:r w:rsidR="00CE7262" w:rsidRPr="007B7D20">
        <w:rPr>
          <w:rFonts w:ascii="Arial" w:hAnsi="Arial" w:cs="Arial"/>
          <w:sz w:val="28"/>
          <w:szCs w:val="28"/>
          <w:lang w:val="en-GB"/>
        </w:rPr>
        <w:t>Johannes Masusu Lemako</w:t>
      </w:r>
      <w:r w:rsidR="000A1AF0" w:rsidRPr="007B7D20">
        <w:rPr>
          <w:rFonts w:ascii="Arial" w:hAnsi="Arial" w:cs="Arial"/>
          <w:sz w:val="28"/>
          <w:szCs w:val="28"/>
          <w:lang w:val="en-GB"/>
        </w:rPr>
        <w:t xml:space="preserve"> </w:t>
      </w:r>
      <w:r w:rsidR="007D2A12" w:rsidRPr="007B7D20">
        <w:rPr>
          <w:rFonts w:ascii="Arial" w:hAnsi="Arial" w:cs="Arial"/>
          <w:sz w:val="28"/>
          <w:szCs w:val="28"/>
          <w:lang w:val="en-GB"/>
        </w:rPr>
        <w:t>[the deceased]</w:t>
      </w:r>
      <w:r w:rsidR="008E5766">
        <w:rPr>
          <w:rFonts w:ascii="Arial" w:hAnsi="Arial" w:cs="Arial"/>
          <w:sz w:val="28"/>
          <w:szCs w:val="28"/>
          <w:lang w:val="en-GB"/>
        </w:rPr>
        <w:t>,</w:t>
      </w:r>
      <w:r w:rsidR="00A40719" w:rsidRPr="00A40719">
        <w:rPr>
          <w:rFonts w:ascii="Arial" w:hAnsi="Arial" w:cs="Arial"/>
          <w:sz w:val="28"/>
          <w:szCs w:val="28"/>
          <w:lang w:val="en-GB"/>
        </w:rPr>
        <w:t xml:space="preserve"> </w:t>
      </w:r>
      <w:r w:rsidR="00A40719">
        <w:rPr>
          <w:rFonts w:ascii="Arial" w:hAnsi="Arial" w:cs="Arial"/>
          <w:sz w:val="28"/>
          <w:szCs w:val="28"/>
          <w:lang w:val="en-GB"/>
        </w:rPr>
        <w:t xml:space="preserve">who passed away </w:t>
      </w:r>
      <w:r w:rsidR="008E5766">
        <w:rPr>
          <w:rFonts w:ascii="Arial" w:hAnsi="Arial" w:cs="Arial"/>
          <w:sz w:val="28"/>
          <w:szCs w:val="28"/>
          <w:lang w:val="en-GB"/>
        </w:rPr>
        <w:t xml:space="preserve">on </w:t>
      </w:r>
      <w:r w:rsidR="00A40719">
        <w:rPr>
          <w:rFonts w:ascii="Arial" w:hAnsi="Arial" w:cs="Arial"/>
          <w:sz w:val="28"/>
          <w:szCs w:val="28"/>
          <w:lang w:val="en-GB"/>
        </w:rPr>
        <w:t>14 April 2022</w:t>
      </w:r>
      <w:r w:rsidR="008E5766">
        <w:rPr>
          <w:rFonts w:ascii="Arial" w:hAnsi="Arial" w:cs="Arial"/>
          <w:sz w:val="28"/>
          <w:szCs w:val="28"/>
          <w:lang w:val="en-GB"/>
        </w:rPr>
        <w:t>,</w:t>
      </w:r>
      <w:r w:rsidR="0081314B">
        <w:rPr>
          <w:rFonts w:ascii="Arial" w:hAnsi="Arial" w:cs="Arial"/>
          <w:sz w:val="28"/>
          <w:szCs w:val="28"/>
          <w:lang w:val="en-GB"/>
        </w:rPr>
        <w:t xml:space="preserve"> to take place</w:t>
      </w:r>
      <w:r w:rsidR="007D2A12" w:rsidRPr="007B7D20">
        <w:rPr>
          <w:rFonts w:ascii="Arial" w:hAnsi="Arial" w:cs="Arial"/>
          <w:sz w:val="28"/>
          <w:szCs w:val="28"/>
          <w:lang w:val="en-GB"/>
        </w:rPr>
        <w:t xml:space="preserve"> </w:t>
      </w:r>
      <w:r w:rsidR="00C920D2" w:rsidRPr="007B7D20">
        <w:rPr>
          <w:rFonts w:ascii="Arial" w:hAnsi="Arial" w:cs="Arial"/>
          <w:sz w:val="28"/>
          <w:szCs w:val="28"/>
          <w:lang w:val="en-GB"/>
        </w:rPr>
        <w:t>during the</w:t>
      </w:r>
      <w:r w:rsidR="000A1AF0" w:rsidRPr="007B7D20">
        <w:rPr>
          <w:rFonts w:ascii="Arial" w:hAnsi="Arial" w:cs="Arial"/>
          <w:sz w:val="28"/>
          <w:szCs w:val="28"/>
          <w:lang w:val="en-GB"/>
        </w:rPr>
        <w:t xml:space="preserve"> </w:t>
      </w:r>
      <w:r w:rsidR="00C920D2" w:rsidRPr="007B7D20">
        <w:rPr>
          <w:rFonts w:ascii="Arial" w:hAnsi="Arial" w:cs="Arial"/>
          <w:sz w:val="28"/>
          <w:szCs w:val="28"/>
          <w:lang w:val="en-GB"/>
        </w:rPr>
        <w:t xml:space="preserve">early </w:t>
      </w:r>
      <w:r w:rsidR="000A1AF0" w:rsidRPr="007B7D20">
        <w:rPr>
          <w:rFonts w:ascii="Arial" w:hAnsi="Arial" w:cs="Arial"/>
          <w:sz w:val="28"/>
          <w:szCs w:val="28"/>
          <w:lang w:val="en-GB"/>
        </w:rPr>
        <w:t xml:space="preserve">morning </w:t>
      </w:r>
      <w:r w:rsidR="00C920D2" w:rsidRPr="007B7D20">
        <w:rPr>
          <w:rFonts w:ascii="Arial" w:hAnsi="Arial" w:cs="Arial"/>
          <w:sz w:val="28"/>
          <w:szCs w:val="28"/>
          <w:lang w:val="en-GB"/>
        </w:rPr>
        <w:t xml:space="preserve">hours of </w:t>
      </w:r>
      <w:r w:rsidR="000A1AF0" w:rsidRPr="007B7D20">
        <w:rPr>
          <w:rFonts w:ascii="Arial" w:hAnsi="Arial" w:cs="Arial"/>
          <w:sz w:val="28"/>
          <w:szCs w:val="28"/>
          <w:lang w:val="en-GB"/>
        </w:rPr>
        <w:t xml:space="preserve">Friday, 22 April 2022, the applicant approached the Court on urgent ex parte basis </w:t>
      </w:r>
      <w:r w:rsidR="00CE7262" w:rsidRPr="007B7D20">
        <w:rPr>
          <w:rFonts w:ascii="Arial" w:hAnsi="Arial" w:cs="Arial"/>
          <w:sz w:val="28"/>
          <w:szCs w:val="28"/>
          <w:lang w:val="en-GB"/>
        </w:rPr>
        <w:t xml:space="preserve">on Thursday, 21 April 2022 </w:t>
      </w:r>
      <w:r w:rsidR="000A1AF0" w:rsidRPr="007B7D20">
        <w:rPr>
          <w:rFonts w:ascii="Arial" w:hAnsi="Arial" w:cs="Arial"/>
          <w:sz w:val="28"/>
          <w:szCs w:val="28"/>
          <w:lang w:val="en-GB"/>
        </w:rPr>
        <w:t xml:space="preserve">at 20h30 </w:t>
      </w:r>
      <w:r w:rsidR="00F034BB">
        <w:rPr>
          <w:rFonts w:ascii="Arial" w:hAnsi="Arial" w:cs="Arial"/>
          <w:sz w:val="28"/>
          <w:szCs w:val="28"/>
          <w:lang w:val="en-GB"/>
        </w:rPr>
        <w:t xml:space="preserve">(approximately </w:t>
      </w:r>
      <w:r w:rsidR="007E51E3">
        <w:rPr>
          <w:rFonts w:ascii="Arial" w:hAnsi="Arial" w:cs="Arial"/>
          <w:sz w:val="28"/>
          <w:szCs w:val="28"/>
          <w:lang w:val="en-GB"/>
        </w:rPr>
        <w:t>8</w:t>
      </w:r>
      <w:r w:rsidR="00F034BB">
        <w:rPr>
          <w:rFonts w:ascii="Arial" w:hAnsi="Arial" w:cs="Arial"/>
          <w:sz w:val="28"/>
          <w:szCs w:val="28"/>
          <w:lang w:val="en-GB"/>
        </w:rPr>
        <w:t xml:space="preserve">½ </w:t>
      </w:r>
      <w:r w:rsidR="00E250CA">
        <w:rPr>
          <w:rFonts w:ascii="Arial" w:hAnsi="Arial" w:cs="Arial"/>
          <w:sz w:val="28"/>
          <w:szCs w:val="28"/>
          <w:lang w:val="en-GB"/>
        </w:rPr>
        <w:t xml:space="preserve">hours </w:t>
      </w:r>
      <w:r w:rsidR="00F034BB">
        <w:rPr>
          <w:rFonts w:ascii="Arial" w:hAnsi="Arial" w:cs="Arial"/>
          <w:sz w:val="28"/>
          <w:szCs w:val="28"/>
          <w:lang w:val="en-GB"/>
        </w:rPr>
        <w:t>before the cer</w:t>
      </w:r>
      <w:r w:rsidR="009A262A">
        <w:rPr>
          <w:rFonts w:ascii="Arial" w:hAnsi="Arial" w:cs="Arial"/>
          <w:sz w:val="28"/>
          <w:szCs w:val="28"/>
          <w:lang w:val="en-GB"/>
        </w:rPr>
        <w:t>emony and burial would take place</w:t>
      </w:r>
      <w:r w:rsidR="00F462A5">
        <w:rPr>
          <w:rFonts w:ascii="Arial" w:hAnsi="Arial" w:cs="Arial"/>
          <w:sz w:val="28"/>
          <w:szCs w:val="28"/>
          <w:lang w:val="en-GB"/>
        </w:rPr>
        <w:t>)</w:t>
      </w:r>
      <w:r w:rsidR="009A262A">
        <w:rPr>
          <w:rFonts w:ascii="Arial" w:hAnsi="Arial" w:cs="Arial"/>
          <w:sz w:val="28"/>
          <w:szCs w:val="28"/>
          <w:lang w:val="en-GB"/>
        </w:rPr>
        <w:t xml:space="preserve">, </w:t>
      </w:r>
      <w:r w:rsidR="000A1AF0" w:rsidRPr="007B7D20">
        <w:rPr>
          <w:rFonts w:ascii="Arial" w:hAnsi="Arial" w:cs="Arial"/>
          <w:sz w:val="28"/>
          <w:szCs w:val="28"/>
          <w:lang w:val="en-GB"/>
        </w:rPr>
        <w:t xml:space="preserve">for </w:t>
      </w:r>
      <w:r w:rsidR="00CE7262" w:rsidRPr="007B7D20">
        <w:rPr>
          <w:rFonts w:ascii="Arial" w:hAnsi="Arial" w:cs="Arial"/>
          <w:sz w:val="28"/>
          <w:szCs w:val="28"/>
          <w:lang w:val="en-GB"/>
        </w:rPr>
        <w:t xml:space="preserve">final </w:t>
      </w:r>
      <w:r w:rsidR="00CE7262" w:rsidRPr="00C47F59">
        <w:rPr>
          <w:rFonts w:ascii="Arial" w:hAnsi="Arial" w:cs="Arial"/>
          <w:sz w:val="28"/>
          <w:szCs w:val="28"/>
          <w:lang w:val="en-GB"/>
        </w:rPr>
        <w:t>and interim</w:t>
      </w:r>
      <w:r w:rsidR="00CE7262" w:rsidRPr="007B7D20">
        <w:rPr>
          <w:rFonts w:ascii="Arial" w:hAnsi="Arial" w:cs="Arial"/>
          <w:sz w:val="28"/>
          <w:szCs w:val="28"/>
          <w:lang w:val="en-GB"/>
        </w:rPr>
        <w:t xml:space="preserve"> relief</w:t>
      </w:r>
      <w:r w:rsidR="004B338C">
        <w:rPr>
          <w:rStyle w:val="FootnoteReference"/>
          <w:rFonts w:ascii="Arial" w:hAnsi="Arial" w:cs="Arial"/>
          <w:sz w:val="28"/>
          <w:szCs w:val="28"/>
          <w:lang w:val="en-GB"/>
        </w:rPr>
        <w:footnoteReference w:id="1"/>
      </w:r>
      <w:r w:rsidR="0081314B">
        <w:rPr>
          <w:rFonts w:ascii="Arial" w:hAnsi="Arial" w:cs="Arial"/>
          <w:sz w:val="28"/>
          <w:szCs w:val="28"/>
          <w:lang w:val="en-GB"/>
        </w:rPr>
        <w:t xml:space="preserve"> </w:t>
      </w:r>
      <w:r w:rsidR="009A262A">
        <w:rPr>
          <w:rFonts w:ascii="Arial" w:hAnsi="Arial" w:cs="Arial"/>
          <w:sz w:val="28"/>
          <w:szCs w:val="28"/>
          <w:lang w:val="en-GB"/>
        </w:rPr>
        <w:t xml:space="preserve">intended to stay the </w:t>
      </w:r>
      <w:r w:rsidR="003B05BB">
        <w:rPr>
          <w:rFonts w:ascii="Arial" w:hAnsi="Arial" w:cs="Arial"/>
          <w:sz w:val="28"/>
          <w:szCs w:val="28"/>
          <w:lang w:val="en-GB"/>
        </w:rPr>
        <w:t>burial</w:t>
      </w:r>
      <w:r w:rsidR="009A262A">
        <w:rPr>
          <w:rFonts w:ascii="Arial" w:hAnsi="Arial" w:cs="Arial"/>
          <w:sz w:val="28"/>
          <w:szCs w:val="28"/>
          <w:lang w:val="en-GB"/>
        </w:rPr>
        <w:t xml:space="preserve"> and </w:t>
      </w:r>
      <w:r w:rsidR="00DD106B">
        <w:rPr>
          <w:rFonts w:ascii="Arial" w:hAnsi="Arial" w:cs="Arial"/>
          <w:sz w:val="28"/>
          <w:szCs w:val="28"/>
          <w:lang w:val="en-GB"/>
        </w:rPr>
        <w:t xml:space="preserve">declare </w:t>
      </w:r>
      <w:r w:rsidR="00CE7262" w:rsidRPr="007B7D20">
        <w:rPr>
          <w:rFonts w:ascii="Arial" w:hAnsi="Arial" w:cs="Arial"/>
          <w:sz w:val="28"/>
          <w:szCs w:val="28"/>
          <w:lang w:val="en-GB"/>
        </w:rPr>
        <w:t>that the applicant shall be entitled to bury the deceased</w:t>
      </w:r>
      <w:r w:rsidR="00DD106B">
        <w:rPr>
          <w:rFonts w:ascii="Arial" w:hAnsi="Arial" w:cs="Arial"/>
          <w:sz w:val="28"/>
          <w:szCs w:val="28"/>
          <w:lang w:val="en-GB"/>
        </w:rPr>
        <w:t>.</w:t>
      </w:r>
      <w:r w:rsidR="00CE7262" w:rsidRPr="007B7D20">
        <w:rPr>
          <w:rFonts w:ascii="Arial" w:hAnsi="Arial" w:cs="Arial"/>
          <w:sz w:val="28"/>
          <w:szCs w:val="28"/>
          <w:lang w:val="en-GB"/>
        </w:rPr>
        <w:t xml:space="preserve"> </w:t>
      </w:r>
      <w:r w:rsidR="000A1AF0" w:rsidRPr="007B7D20">
        <w:rPr>
          <w:rFonts w:ascii="Arial" w:hAnsi="Arial" w:cs="Arial"/>
          <w:sz w:val="28"/>
          <w:szCs w:val="28"/>
          <w:lang w:val="en-GB"/>
        </w:rPr>
        <w:t xml:space="preserve">The applicant </w:t>
      </w:r>
      <w:r w:rsidR="00CE7262" w:rsidRPr="007B7D20">
        <w:rPr>
          <w:rFonts w:ascii="Arial" w:hAnsi="Arial" w:cs="Arial"/>
          <w:sz w:val="28"/>
          <w:szCs w:val="28"/>
          <w:lang w:val="en-GB"/>
        </w:rPr>
        <w:t xml:space="preserve">filed only a notice of motion and </w:t>
      </w:r>
      <w:r w:rsidR="000A1AF0" w:rsidRPr="007B7D20">
        <w:rPr>
          <w:rFonts w:ascii="Arial" w:hAnsi="Arial" w:cs="Arial"/>
          <w:sz w:val="28"/>
          <w:szCs w:val="28"/>
          <w:lang w:val="en-GB"/>
        </w:rPr>
        <w:t xml:space="preserve">requested leave to lead </w:t>
      </w:r>
      <w:r w:rsidR="000A1AF0" w:rsidRPr="007B7D20">
        <w:rPr>
          <w:rFonts w:ascii="Arial" w:hAnsi="Arial" w:cs="Arial"/>
          <w:i/>
          <w:iCs/>
          <w:sz w:val="28"/>
          <w:szCs w:val="28"/>
          <w:lang w:val="en-GB"/>
        </w:rPr>
        <w:t>viva voce</w:t>
      </w:r>
      <w:r w:rsidR="000A1AF0" w:rsidRPr="007B7D20">
        <w:rPr>
          <w:rFonts w:ascii="Arial" w:hAnsi="Arial" w:cs="Arial"/>
          <w:sz w:val="28"/>
          <w:szCs w:val="28"/>
          <w:lang w:val="en-GB"/>
        </w:rPr>
        <w:t xml:space="preserve"> evidence in substantiation of the </w:t>
      </w:r>
      <w:r w:rsidR="003E1DBC" w:rsidRPr="007B7D20">
        <w:rPr>
          <w:rFonts w:ascii="Arial" w:hAnsi="Arial" w:cs="Arial"/>
          <w:sz w:val="28"/>
          <w:szCs w:val="28"/>
          <w:lang w:val="en-GB"/>
        </w:rPr>
        <w:t xml:space="preserve">urgency and </w:t>
      </w:r>
      <w:r w:rsidR="00C920D2" w:rsidRPr="007B7D20">
        <w:rPr>
          <w:rFonts w:ascii="Arial" w:hAnsi="Arial" w:cs="Arial"/>
          <w:sz w:val="28"/>
          <w:szCs w:val="28"/>
          <w:lang w:val="en-GB"/>
        </w:rPr>
        <w:t>the relief</w:t>
      </w:r>
      <w:r w:rsidR="000A1AF0" w:rsidRPr="007B7D20">
        <w:rPr>
          <w:rFonts w:ascii="Arial" w:hAnsi="Arial" w:cs="Arial"/>
          <w:sz w:val="28"/>
          <w:szCs w:val="28"/>
          <w:lang w:val="en-GB"/>
        </w:rPr>
        <w:t xml:space="preserve"> she sought. </w:t>
      </w:r>
      <w:r w:rsidR="00D17EEA" w:rsidRPr="007B7D20">
        <w:rPr>
          <w:rFonts w:ascii="Arial" w:hAnsi="Arial" w:cs="Arial"/>
          <w:sz w:val="28"/>
          <w:szCs w:val="28"/>
          <w:lang w:val="en-GB"/>
        </w:rPr>
        <w:t xml:space="preserve">   </w:t>
      </w:r>
    </w:p>
    <w:p w14:paraId="5202EE3F" w14:textId="77777777" w:rsidR="00C923F3" w:rsidRPr="007B7D20" w:rsidRDefault="00C923F3" w:rsidP="007B7D20">
      <w:pPr>
        <w:spacing w:after="0" w:line="360" w:lineRule="auto"/>
        <w:ind w:left="720" w:hanging="720"/>
        <w:jc w:val="both"/>
        <w:rPr>
          <w:rFonts w:ascii="Arial" w:hAnsi="Arial" w:cs="Arial"/>
          <w:sz w:val="28"/>
          <w:szCs w:val="28"/>
          <w:lang w:val="en-GB"/>
        </w:rPr>
      </w:pPr>
    </w:p>
    <w:p w14:paraId="5CE4F33B" w14:textId="43771831" w:rsidR="00F25060" w:rsidRPr="007B7D20" w:rsidRDefault="00C923F3" w:rsidP="007B7D20">
      <w:pPr>
        <w:spacing w:after="0" w:line="360" w:lineRule="auto"/>
        <w:ind w:left="720" w:hanging="720"/>
        <w:jc w:val="both"/>
        <w:rPr>
          <w:rFonts w:ascii="Arial" w:hAnsi="Arial" w:cs="Arial"/>
          <w:sz w:val="28"/>
          <w:szCs w:val="28"/>
          <w:lang w:val="en-GB"/>
        </w:rPr>
      </w:pPr>
      <w:r w:rsidRPr="007B7D20">
        <w:rPr>
          <w:rFonts w:ascii="Arial" w:hAnsi="Arial" w:cs="Arial"/>
          <w:sz w:val="28"/>
          <w:szCs w:val="28"/>
          <w:lang w:val="en-GB"/>
        </w:rPr>
        <w:t>[2]</w:t>
      </w:r>
      <w:r w:rsidRPr="007B7D20">
        <w:rPr>
          <w:rFonts w:ascii="Arial" w:hAnsi="Arial" w:cs="Arial"/>
          <w:sz w:val="28"/>
          <w:szCs w:val="28"/>
          <w:lang w:val="en-GB"/>
        </w:rPr>
        <w:tab/>
      </w:r>
      <w:r w:rsidR="00CE7262" w:rsidRPr="007B7D20">
        <w:rPr>
          <w:rFonts w:ascii="Arial" w:hAnsi="Arial" w:cs="Arial"/>
          <w:sz w:val="28"/>
          <w:szCs w:val="28"/>
          <w:lang w:val="en-GB"/>
        </w:rPr>
        <w:t>The application was enrolled as urgent application and</w:t>
      </w:r>
      <w:r w:rsidR="00C920D2" w:rsidRPr="007B7D20">
        <w:rPr>
          <w:rFonts w:ascii="Arial" w:hAnsi="Arial" w:cs="Arial"/>
          <w:sz w:val="28"/>
          <w:szCs w:val="28"/>
          <w:lang w:val="en-GB"/>
        </w:rPr>
        <w:t xml:space="preserve"> </w:t>
      </w:r>
      <w:r w:rsidR="003E1DBC" w:rsidRPr="007B7D20">
        <w:rPr>
          <w:rFonts w:ascii="Arial" w:hAnsi="Arial" w:cs="Arial"/>
          <w:sz w:val="28"/>
          <w:szCs w:val="28"/>
          <w:lang w:val="en-GB"/>
        </w:rPr>
        <w:t>dismissed</w:t>
      </w:r>
      <w:r w:rsidR="00E250CA">
        <w:rPr>
          <w:rFonts w:ascii="Arial" w:hAnsi="Arial" w:cs="Arial"/>
          <w:sz w:val="28"/>
          <w:szCs w:val="28"/>
          <w:lang w:val="en-GB"/>
        </w:rPr>
        <w:t xml:space="preserve"> on 22 April 2022 at 00h30</w:t>
      </w:r>
      <w:r w:rsidR="003E1DBC" w:rsidRPr="007B7D20">
        <w:rPr>
          <w:rFonts w:ascii="Arial" w:hAnsi="Arial" w:cs="Arial"/>
          <w:sz w:val="28"/>
          <w:szCs w:val="28"/>
          <w:lang w:val="en-GB"/>
        </w:rPr>
        <w:t xml:space="preserve">, save for the relief sought in prayer </w:t>
      </w:r>
      <w:r w:rsidR="00913784" w:rsidRPr="007B7D20">
        <w:rPr>
          <w:rFonts w:ascii="Arial" w:hAnsi="Arial" w:cs="Arial"/>
          <w:sz w:val="28"/>
          <w:szCs w:val="28"/>
          <w:lang w:val="en-GB"/>
        </w:rPr>
        <w:t>6 of the notice of motion</w:t>
      </w:r>
      <w:r w:rsidR="003E1DBC" w:rsidRPr="007B7D20">
        <w:rPr>
          <w:rFonts w:ascii="Arial" w:hAnsi="Arial" w:cs="Arial"/>
          <w:sz w:val="28"/>
          <w:szCs w:val="28"/>
          <w:lang w:val="en-GB"/>
        </w:rPr>
        <w:t xml:space="preserve"> with regards to which an order of absolution of the instance was granted.</w:t>
      </w:r>
    </w:p>
    <w:p w14:paraId="6A75BBE4" w14:textId="41B5FFF5" w:rsidR="003E1DBC" w:rsidRPr="007B7D20" w:rsidRDefault="003E1DBC" w:rsidP="007B7D20">
      <w:pPr>
        <w:spacing w:after="0" w:line="360" w:lineRule="auto"/>
        <w:ind w:left="720" w:hanging="720"/>
        <w:jc w:val="both"/>
        <w:rPr>
          <w:rFonts w:ascii="Arial" w:hAnsi="Arial" w:cs="Arial"/>
          <w:sz w:val="28"/>
          <w:szCs w:val="28"/>
          <w:lang w:val="en-GB"/>
        </w:rPr>
      </w:pPr>
    </w:p>
    <w:p w14:paraId="7E292394" w14:textId="66B3E16D" w:rsidR="003E1DBC" w:rsidRDefault="003E1DBC" w:rsidP="007B7D20">
      <w:pPr>
        <w:spacing w:after="0" w:line="360" w:lineRule="auto"/>
        <w:ind w:left="720" w:hanging="720"/>
        <w:jc w:val="both"/>
        <w:rPr>
          <w:rFonts w:ascii="Arial" w:hAnsi="Arial" w:cs="Arial"/>
          <w:sz w:val="28"/>
          <w:szCs w:val="28"/>
          <w:lang w:val="en-GB"/>
        </w:rPr>
      </w:pPr>
      <w:r w:rsidRPr="007B7D20">
        <w:rPr>
          <w:rFonts w:ascii="Arial" w:hAnsi="Arial" w:cs="Arial"/>
          <w:sz w:val="28"/>
          <w:szCs w:val="28"/>
          <w:lang w:val="en-GB"/>
        </w:rPr>
        <w:t>[3]</w:t>
      </w:r>
      <w:r w:rsidRPr="007B7D20">
        <w:rPr>
          <w:rFonts w:ascii="Arial" w:hAnsi="Arial" w:cs="Arial"/>
          <w:sz w:val="28"/>
          <w:szCs w:val="28"/>
          <w:lang w:val="en-GB"/>
        </w:rPr>
        <w:tab/>
        <w:t>These are the reasons for the order</w:t>
      </w:r>
      <w:r w:rsidR="0010750A" w:rsidRPr="007B7D20">
        <w:rPr>
          <w:rFonts w:ascii="Arial" w:hAnsi="Arial" w:cs="Arial"/>
          <w:sz w:val="28"/>
          <w:szCs w:val="28"/>
          <w:lang w:val="en-GB"/>
        </w:rPr>
        <w:t>.</w:t>
      </w:r>
    </w:p>
    <w:p w14:paraId="5BB76F4C" w14:textId="77777777" w:rsidR="00F462A5" w:rsidRDefault="00F462A5" w:rsidP="007B7D20">
      <w:pPr>
        <w:spacing w:after="0" w:line="360" w:lineRule="auto"/>
        <w:ind w:left="720" w:hanging="720"/>
        <w:jc w:val="both"/>
        <w:rPr>
          <w:rFonts w:ascii="Arial" w:hAnsi="Arial" w:cs="Arial"/>
          <w:sz w:val="28"/>
          <w:szCs w:val="28"/>
          <w:lang w:val="en-GB"/>
        </w:rPr>
      </w:pPr>
    </w:p>
    <w:p w14:paraId="65FB4F22" w14:textId="77777777" w:rsidR="00DF67D6" w:rsidRPr="007B7D20" w:rsidRDefault="00F462A5" w:rsidP="00DF67D6">
      <w:pPr>
        <w:spacing w:after="0" w:line="360" w:lineRule="auto"/>
        <w:ind w:left="720" w:hanging="720"/>
        <w:jc w:val="both"/>
        <w:rPr>
          <w:rFonts w:ascii="Arial" w:hAnsi="Arial" w:cs="Arial"/>
          <w:sz w:val="28"/>
          <w:szCs w:val="28"/>
          <w:lang w:val="en-GB"/>
        </w:rPr>
      </w:pPr>
      <w:r w:rsidRPr="00F462A5">
        <w:rPr>
          <w:rFonts w:ascii="Arial" w:hAnsi="Arial" w:cs="Arial"/>
          <w:sz w:val="28"/>
          <w:szCs w:val="28"/>
          <w:lang w:val="en-GB"/>
        </w:rPr>
        <w:t>[4]</w:t>
      </w:r>
      <w:r>
        <w:rPr>
          <w:rFonts w:ascii="Arial" w:hAnsi="Arial" w:cs="Arial"/>
          <w:sz w:val="28"/>
          <w:szCs w:val="28"/>
          <w:lang w:val="en-GB"/>
        </w:rPr>
        <w:tab/>
      </w:r>
      <w:r w:rsidR="006E5EC0">
        <w:rPr>
          <w:rFonts w:ascii="Arial" w:hAnsi="Arial" w:cs="Arial"/>
          <w:sz w:val="28"/>
          <w:szCs w:val="28"/>
          <w:lang w:val="en-GB"/>
        </w:rPr>
        <w:t xml:space="preserve">The applicant </w:t>
      </w:r>
      <w:r w:rsidR="00BB535B">
        <w:rPr>
          <w:rFonts w:ascii="Arial" w:hAnsi="Arial" w:cs="Arial"/>
          <w:sz w:val="28"/>
          <w:szCs w:val="28"/>
          <w:lang w:val="en-GB"/>
        </w:rPr>
        <w:t xml:space="preserve">is the estranged wife of the deceased. They have been separated for 14 years after she fled the marital home </w:t>
      </w:r>
      <w:r w:rsidR="00DF67D6">
        <w:rPr>
          <w:rFonts w:ascii="Arial" w:hAnsi="Arial" w:cs="Arial"/>
          <w:sz w:val="28"/>
          <w:szCs w:val="28"/>
          <w:lang w:val="en-GB"/>
        </w:rPr>
        <w:t xml:space="preserve">during </w:t>
      </w:r>
      <w:r w:rsidR="00DF67D6" w:rsidRPr="007B7D20">
        <w:rPr>
          <w:rFonts w:ascii="Arial" w:hAnsi="Arial" w:cs="Arial"/>
          <w:sz w:val="28"/>
          <w:szCs w:val="28"/>
          <w:lang w:val="en-GB"/>
        </w:rPr>
        <w:t>2007</w:t>
      </w:r>
      <w:r w:rsidR="00DF67D6">
        <w:rPr>
          <w:rFonts w:ascii="Arial" w:hAnsi="Arial" w:cs="Arial"/>
          <w:sz w:val="28"/>
          <w:szCs w:val="28"/>
          <w:lang w:val="en-GB"/>
        </w:rPr>
        <w:t xml:space="preserve"> </w:t>
      </w:r>
      <w:r w:rsidR="00BB535B">
        <w:rPr>
          <w:rFonts w:ascii="Arial" w:hAnsi="Arial" w:cs="Arial"/>
          <w:sz w:val="28"/>
          <w:szCs w:val="28"/>
          <w:lang w:val="en-GB"/>
        </w:rPr>
        <w:t xml:space="preserve">to </w:t>
      </w:r>
      <w:r w:rsidR="00BB535B">
        <w:rPr>
          <w:rFonts w:ascii="Arial" w:hAnsi="Arial" w:cs="Arial"/>
          <w:sz w:val="28"/>
          <w:szCs w:val="28"/>
          <w:lang w:val="en-GB"/>
        </w:rPr>
        <w:lastRenderedPageBreak/>
        <w:t>escape the deceased’s continued abuse.</w:t>
      </w:r>
      <w:r w:rsidR="00DE2009">
        <w:rPr>
          <w:rFonts w:ascii="Arial" w:hAnsi="Arial" w:cs="Arial"/>
          <w:sz w:val="28"/>
          <w:szCs w:val="28"/>
          <w:lang w:val="en-GB"/>
        </w:rPr>
        <w:t xml:space="preserve"> </w:t>
      </w:r>
      <w:r w:rsidR="00DF67D6" w:rsidRPr="007B7D20">
        <w:rPr>
          <w:rFonts w:ascii="Arial" w:hAnsi="Arial" w:cs="Arial"/>
          <w:sz w:val="28"/>
          <w:szCs w:val="28"/>
          <w:lang w:val="en-GB"/>
        </w:rPr>
        <w:t>The applicant and the deceased were separated since then although they were never divorced.</w:t>
      </w:r>
    </w:p>
    <w:p w14:paraId="30CA7824" w14:textId="77777777" w:rsidR="001413F7" w:rsidRDefault="001413F7" w:rsidP="00DE2009">
      <w:pPr>
        <w:spacing w:after="0" w:line="360" w:lineRule="auto"/>
        <w:ind w:left="720" w:hanging="720"/>
        <w:jc w:val="both"/>
        <w:rPr>
          <w:rFonts w:ascii="Arial" w:hAnsi="Arial" w:cs="Arial"/>
          <w:sz w:val="28"/>
          <w:szCs w:val="28"/>
          <w:lang w:val="en-GB"/>
        </w:rPr>
      </w:pPr>
    </w:p>
    <w:p w14:paraId="759871F8" w14:textId="68C43686" w:rsidR="00E56E07" w:rsidRDefault="001413F7" w:rsidP="00DE2009">
      <w:pPr>
        <w:spacing w:after="0" w:line="360" w:lineRule="auto"/>
        <w:ind w:left="720" w:hanging="720"/>
        <w:jc w:val="both"/>
        <w:rPr>
          <w:rFonts w:ascii="Arial" w:hAnsi="Arial" w:cs="Arial"/>
          <w:sz w:val="28"/>
          <w:szCs w:val="28"/>
          <w:lang w:val="en-GB"/>
        </w:rPr>
      </w:pPr>
      <w:r>
        <w:rPr>
          <w:rFonts w:ascii="Arial" w:hAnsi="Arial" w:cs="Arial"/>
          <w:sz w:val="28"/>
          <w:szCs w:val="28"/>
          <w:lang w:val="en-GB"/>
        </w:rPr>
        <w:t>[5]</w:t>
      </w:r>
      <w:r>
        <w:rPr>
          <w:rFonts w:ascii="Arial" w:hAnsi="Arial" w:cs="Arial"/>
          <w:sz w:val="28"/>
          <w:szCs w:val="28"/>
          <w:lang w:val="en-GB"/>
        </w:rPr>
        <w:tab/>
      </w:r>
      <w:r w:rsidR="00DE2009" w:rsidRPr="007B7D20">
        <w:rPr>
          <w:rFonts w:ascii="Arial" w:hAnsi="Arial" w:cs="Arial"/>
          <w:sz w:val="28"/>
          <w:szCs w:val="28"/>
          <w:lang w:val="en-GB"/>
        </w:rPr>
        <w:t xml:space="preserve">It is accepted for purposes hereof that the applicant and the deceased were married to each other </w:t>
      </w:r>
      <w:r w:rsidR="001B0CC7">
        <w:rPr>
          <w:rFonts w:ascii="Arial" w:hAnsi="Arial" w:cs="Arial"/>
          <w:sz w:val="28"/>
          <w:szCs w:val="28"/>
          <w:lang w:val="en-GB"/>
        </w:rPr>
        <w:t xml:space="preserve">in community of property </w:t>
      </w:r>
      <w:r w:rsidR="00111567">
        <w:rPr>
          <w:rFonts w:ascii="Arial" w:hAnsi="Arial" w:cs="Arial"/>
          <w:sz w:val="28"/>
          <w:szCs w:val="28"/>
          <w:lang w:val="en-GB"/>
        </w:rPr>
        <w:t xml:space="preserve">in </w:t>
      </w:r>
      <w:r w:rsidR="00DE2009" w:rsidRPr="007B7D20">
        <w:rPr>
          <w:rFonts w:ascii="Arial" w:hAnsi="Arial" w:cs="Arial"/>
          <w:sz w:val="28"/>
          <w:szCs w:val="28"/>
          <w:lang w:val="en-GB"/>
        </w:rPr>
        <w:t>Lesotho during 1981</w:t>
      </w:r>
      <w:r w:rsidR="00DE2009">
        <w:rPr>
          <w:rFonts w:ascii="Arial" w:hAnsi="Arial" w:cs="Arial"/>
          <w:sz w:val="28"/>
          <w:szCs w:val="28"/>
          <w:lang w:val="en-GB"/>
        </w:rPr>
        <w:t xml:space="preserve"> and that this marriage, at least on paper, still exist</w:t>
      </w:r>
      <w:r w:rsidR="00E56E07">
        <w:rPr>
          <w:rFonts w:ascii="Arial" w:hAnsi="Arial" w:cs="Arial"/>
          <w:sz w:val="28"/>
          <w:szCs w:val="28"/>
          <w:lang w:val="en-GB"/>
        </w:rPr>
        <w:t>ed when the deceased passed away</w:t>
      </w:r>
      <w:r w:rsidR="00DE2009" w:rsidRPr="007B7D20">
        <w:rPr>
          <w:rFonts w:ascii="Arial" w:hAnsi="Arial" w:cs="Arial"/>
          <w:sz w:val="28"/>
          <w:szCs w:val="28"/>
          <w:lang w:val="en-GB"/>
        </w:rPr>
        <w:t xml:space="preserve">. </w:t>
      </w:r>
    </w:p>
    <w:p w14:paraId="1A4FB6F4" w14:textId="77777777" w:rsidR="00E56E07" w:rsidRDefault="00E56E07" w:rsidP="00DE2009">
      <w:pPr>
        <w:spacing w:after="0" w:line="360" w:lineRule="auto"/>
        <w:ind w:left="720" w:hanging="720"/>
        <w:jc w:val="both"/>
        <w:rPr>
          <w:rFonts w:ascii="Arial" w:hAnsi="Arial" w:cs="Arial"/>
          <w:sz w:val="28"/>
          <w:szCs w:val="28"/>
          <w:lang w:val="en-GB"/>
        </w:rPr>
      </w:pPr>
    </w:p>
    <w:p w14:paraId="0C7A424D" w14:textId="3DF5EC6B" w:rsidR="00DE2009" w:rsidRDefault="00E56E07" w:rsidP="00DE2009">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1413F7">
        <w:rPr>
          <w:rFonts w:ascii="Arial" w:hAnsi="Arial" w:cs="Arial"/>
          <w:sz w:val="28"/>
          <w:szCs w:val="28"/>
          <w:lang w:val="en-GB"/>
        </w:rPr>
        <w:t>6</w:t>
      </w:r>
      <w:r>
        <w:rPr>
          <w:rFonts w:ascii="Arial" w:hAnsi="Arial" w:cs="Arial"/>
          <w:sz w:val="28"/>
          <w:szCs w:val="28"/>
          <w:lang w:val="en-GB"/>
        </w:rPr>
        <w:t>]</w:t>
      </w:r>
      <w:r>
        <w:rPr>
          <w:rFonts w:ascii="Arial" w:hAnsi="Arial" w:cs="Arial"/>
          <w:sz w:val="28"/>
          <w:szCs w:val="28"/>
          <w:lang w:val="en-GB"/>
        </w:rPr>
        <w:tab/>
      </w:r>
      <w:r w:rsidR="00DE2009" w:rsidRPr="007B7D20">
        <w:rPr>
          <w:rFonts w:ascii="Arial" w:hAnsi="Arial" w:cs="Arial"/>
          <w:sz w:val="28"/>
          <w:szCs w:val="28"/>
          <w:lang w:val="en-GB"/>
        </w:rPr>
        <w:t xml:space="preserve">As far as can be discerned from the evidence, </w:t>
      </w:r>
      <w:r w:rsidR="008458D9">
        <w:rPr>
          <w:rFonts w:ascii="Arial" w:hAnsi="Arial" w:cs="Arial"/>
          <w:sz w:val="28"/>
          <w:szCs w:val="28"/>
          <w:lang w:val="en-GB"/>
        </w:rPr>
        <w:t xml:space="preserve">the applicant and deceased had </w:t>
      </w:r>
      <w:r w:rsidR="008458D9" w:rsidRPr="007E51E3">
        <w:rPr>
          <w:rFonts w:ascii="Arial" w:hAnsi="Arial" w:cs="Arial"/>
          <w:sz w:val="28"/>
          <w:szCs w:val="28"/>
          <w:lang w:val="en-GB"/>
        </w:rPr>
        <w:t>three</w:t>
      </w:r>
      <w:r w:rsidR="008458D9">
        <w:rPr>
          <w:rFonts w:ascii="Arial" w:hAnsi="Arial" w:cs="Arial"/>
          <w:sz w:val="28"/>
          <w:szCs w:val="28"/>
          <w:lang w:val="en-GB"/>
        </w:rPr>
        <w:t xml:space="preserve"> children, </w:t>
      </w:r>
      <w:r w:rsidR="00E44427">
        <w:rPr>
          <w:rFonts w:ascii="Arial" w:hAnsi="Arial" w:cs="Arial"/>
          <w:sz w:val="28"/>
          <w:szCs w:val="28"/>
          <w:lang w:val="en-GB"/>
        </w:rPr>
        <w:t xml:space="preserve">two of which </w:t>
      </w:r>
      <w:r w:rsidR="00230845">
        <w:rPr>
          <w:rFonts w:ascii="Arial" w:hAnsi="Arial" w:cs="Arial"/>
          <w:sz w:val="28"/>
          <w:szCs w:val="28"/>
          <w:lang w:val="en-GB"/>
        </w:rPr>
        <w:t>are</w:t>
      </w:r>
      <w:r w:rsidR="00E44427">
        <w:rPr>
          <w:rFonts w:ascii="Arial" w:hAnsi="Arial" w:cs="Arial"/>
          <w:sz w:val="28"/>
          <w:szCs w:val="28"/>
          <w:lang w:val="en-GB"/>
        </w:rPr>
        <w:t xml:space="preserve"> still alive</w:t>
      </w:r>
      <w:r w:rsidR="00230845">
        <w:rPr>
          <w:rFonts w:ascii="Arial" w:hAnsi="Arial" w:cs="Arial"/>
          <w:sz w:val="28"/>
          <w:szCs w:val="28"/>
          <w:lang w:val="en-GB"/>
        </w:rPr>
        <w:t xml:space="preserve"> i.e., a son and a daughter</w:t>
      </w:r>
      <w:r w:rsidR="00E44427">
        <w:rPr>
          <w:rFonts w:ascii="Arial" w:hAnsi="Arial" w:cs="Arial"/>
          <w:sz w:val="28"/>
          <w:szCs w:val="28"/>
          <w:lang w:val="en-GB"/>
        </w:rPr>
        <w:t xml:space="preserve">.  </w:t>
      </w:r>
      <w:r w:rsidR="00C12564">
        <w:rPr>
          <w:rFonts w:ascii="Arial" w:hAnsi="Arial" w:cs="Arial"/>
          <w:sz w:val="28"/>
          <w:szCs w:val="28"/>
          <w:lang w:val="en-GB"/>
        </w:rPr>
        <w:t>The</w:t>
      </w:r>
      <w:r w:rsidR="00E44427" w:rsidRPr="007B7D20">
        <w:rPr>
          <w:rFonts w:ascii="Arial" w:hAnsi="Arial" w:cs="Arial"/>
          <w:sz w:val="28"/>
          <w:szCs w:val="28"/>
          <w:lang w:val="en-GB"/>
        </w:rPr>
        <w:t xml:space="preserve"> </w:t>
      </w:r>
      <w:r w:rsidR="00DE2009" w:rsidRPr="007B7D20">
        <w:rPr>
          <w:rFonts w:ascii="Arial" w:hAnsi="Arial" w:cs="Arial"/>
          <w:sz w:val="28"/>
          <w:szCs w:val="28"/>
          <w:lang w:val="en-GB"/>
        </w:rPr>
        <w:t xml:space="preserve">daughter, Mrs Nthabiseng </w:t>
      </w:r>
      <w:r w:rsidR="00DE2009">
        <w:rPr>
          <w:rFonts w:ascii="Arial" w:hAnsi="Arial" w:cs="Arial"/>
          <w:sz w:val="28"/>
          <w:szCs w:val="28"/>
          <w:lang w:val="en-GB"/>
        </w:rPr>
        <w:t xml:space="preserve">Joyce </w:t>
      </w:r>
      <w:r w:rsidR="00DE2009" w:rsidRPr="007B7D20">
        <w:rPr>
          <w:rFonts w:ascii="Arial" w:hAnsi="Arial" w:cs="Arial"/>
          <w:sz w:val="28"/>
          <w:szCs w:val="28"/>
          <w:lang w:val="en-GB"/>
        </w:rPr>
        <w:t>Rakubutu</w:t>
      </w:r>
      <w:r w:rsidR="00DE2009">
        <w:rPr>
          <w:rFonts w:ascii="Arial" w:hAnsi="Arial" w:cs="Arial"/>
          <w:sz w:val="28"/>
          <w:szCs w:val="28"/>
          <w:lang w:val="en-GB"/>
        </w:rPr>
        <w:t xml:space="preserve"> (n</w:t>
      </w:r>
      <w:r w:rsidR="00DE2009">
        <w:rPr>
          <w:rFonts w:ascii="Arial" w:hAnsi="Arial" w:cs="Arial"/>
          <w:i/>
          <w:iCs/>
          <w:sz w:val="28"/>
          <w:szCs w:val="28"/>
          <w:lang w:val="en-GB"/>
        </w:rPr>
        <w:t>é</w:t>
      </w:r>
      <w:r w:rsidR="00DE2009" w:rsidRPr="00881C1E">
        <w:rPr>
          <w:rFonts w:ascii="Arial" w:hAnsi="Arial" w:cs="Arial"/>
          <w:i/>
          <w:iCs/>
          <w:sz w:val="28"/>
          <w:szCs w:val="28"/>
          <w:lang w:val="en-GB"/>
        </w:rPr>
        <w:t>e</w:t>
      </w:r>
      <w:r w:rsidR="00DE2009">
        <w:rPr>
          <w:rFonts w:ascii="Arial" w:hAnsi="Arial" w:cs="Arial"/>
          <w:sz w:val="28"/>
          <w:szCs w:val="28"/>
          <w:lang w:val="en-GB"/>
        </w:rPr>
        <w:t xml:space="preserve"> Lemako) [Nthabiseng]</w:t>
      </w:r>
      <w:r w:rsidR="008A5AB0">
        <w:rPr>
          <w:rFonts w:ascii="Arial" w:hAnsi="Arial" w:cs="Arial"/>
          <w:sz w:val="28"/>
          <w:szCs w:val="28"/>
          <w:lang w:val="en-GB"/>
        </w:rPr>
        <w:t xml:space="preserve"> testified on behalf of the applicant</w:t>
      </w:r>
      <w:r w:rsidR="00DE2009">
        <w:rPr>
          <w:rFonts w:ascii="Arial" w:hAnsi="Arial" w:cs="Arial"/>
          <w:sz w:val="28"/>
          <w:szCs w:val="28"/>
          <w:lang w:val="en-GB"/>
        </w:rPr>
        <w:t xml:space="preserve">. </w:t>
      </w:r>
      <w:r w:rsidR="00DE2009" w:rsidRPr="007B7D20">
        <w:rPr>
          <w:rFonts w:ascii="Arial" w:hAnsi="Arial" w:cs="Arial"/>
          <w:sz w:val="28"/>
          <w:szCs w:val="28"/>
          <w:lang w:val="en-GB"/>
        </w:rPr>
        <w:t xml:space="preserve"> </w:t>
      </w:r>
    </w:p>
    <w:p w14:paraId="01CF8029" w14:textId="77777777" w:rsidR="001413F7" w:rsidRDefault="001413F7" w:rsidP="00DE2009">
      <w:pPr>
        <w:spacing w:after="0" w:line="360" w:lineRule="auto"/>
        <w:ind w:left="720" w:hanging="720"/>
        <w:jc w:val="both"/>
        <w:rPr>
          <w:rFonts w:ascii="Arial" w:hAnsi="Arial" w:cs="Arial"/>
          <w:sz w:val="28"/>
          <w:szCs w:val="28"/>
          <w:lang w:val="en-GB"/>
        </w:rPr>
      </w:pPr>
    </w:p>
    <w:p w14:paraId="303412A8" w14:textId="31F3D52F" w:rsidR="001413F7" w:rsidRPr="007B7D20" w:rsidRDefault="001413F7" w:rsidP="001413F7">
      <w:pPr>
        <w:spacing w:after="0" w:line="360" w:lineRule="auto"/>
        <w:ind w:left="720" w:hanging="720"/>
        <w:jc w:val="both"/>
        <w:rPr>
          <w:rFonts w:ascii="Arial" w:hAnsi="Arial" w:cs="Arial"/>
          <w:sz w:val="28"/>
          <w:szCs w:val="28"/>
          <w:lang w:val="en-GB"/>
        </w:rPr>
      </w:pPr>
      <w:r>
        <w:rPr>
          <w:rFonts w:ascii="Arial" w:hAnsi="Arial" w:cs="Arial"/>
          <w:sz w:val="28"/>
          <w:szCs w:val="28"/>
          <w:lang w:val="en-GB"/>
        </w:rPr>
        <w:t>[7]</w:t>
      </w:r>
      <w:r>
        <w:rPr>
          <w:rFonts w:ascii="Arial" w:hAnsi="Arial" w:cs="Arial"/>
          <w:sz w:val="28"/>
          <w:szCs w:val="28"/>
          <w:lang w:val="en-GB"/>
        </w:rPr>
        <w:tab/>
      </w:r>
      <w:r w:rsidRPr="007E51E3">
        <w:rPr>
          <w:rFonts w:ascii="Arial" w:hAnsi="Arial" w:cs="Arial"/>
          <w:sz w:val="28"/>
          <w:szCs w:val="28"/>
          <w:lang w:val="en-GB"/>
        </w:rPr>
        <w:t>For his part</w:t>
      </w:r>
      <w:r w:rsidRPr="007B7D20">
        <w:rPr>
          <w:rFonts w:ascii="Arial" w:hAnsi="Arial" w:cs="Arial"/>
          <w:sz w:val="28"/>
          <w:szCs w:val="28"/>
          <w:lang w:val="en-GB"/>
        </w:rPr>
        <w:t>, the deceased and the first respondent entered in</w:t>
      </w:r>
      <w:r w:rsidR="00C12564">
        <w:rPr>
          <w:rFonts w:ascii="Arial" w:hAnsi="Arial" w:cs="Arial"/>
          <w:sz w:val="28"/>
          <w:szCs w:val="28"/>
          <w:lang w:val="en-GB"/>
        </w:rPr>
        <w:t>to</w:t>
      </w:r>
      <w:r w:rsidRPr="007B7D20">
        <w:rPr>
          <w:rFonts w:ascii="Arial" w:hAnsi="Arial" w:cs="Arial"/>
          <w:sz w:val="28"/>
          <w:szCs w:val="28"/>
          <w:lang w:val="en-GB"/>
        </w:rPr>
        <w:t xml:space="preserve"> a relationship and lived together </w:t>
      </w:r>
      <w:r>
        <w:rPr>
          <w:rFonts w:ascii="Arial" w:hAnsi="Arial" w:cs="Arial"/>
          <w:sz w:val="28"/>
          <w:szCs w:val="28"/>
          <w:lang w:val="en-GB"/>
        </w:rPr>
        <w:t xml:space="preserve">at the first respondent’s residence </w:t>
      </w:r>
      <w:r w:rsidRPr="007B7D20">
        <w:rPr>
          <w:rFonts w:ascii="Arial" w:hAnsi="Arial" w:cs="Arial"/>
          <w:sz w:val="28"/>
          <w:szCs w:val="28"/>
          <w:lang w:val="en-GB"/>
        </w:rPr>
        <w:t xml:space="preserve">as husband and wife since 2007/2008. The relationship endured until the deceased’s death. </w:t>
      </w:r>
    </w:p>
    <w:p w14:paraId="5B15BEAF" w14:textId="58BC7838" w:rsidR="001413F7" w:rsidRPr="007B7D20" w:rsidRDefault="001413F7" w:rsidP="00DE2009">
      <w:pPr>
        <w:spacing w:after="0" w:line="360" w:lineRule="auto"/>
        <w:ind w:left="720" w:hanging="720"/>
        <w:jc w:val="both"/>
        <w:rPr>
          <w:rFonts w:ascii="Arial" w:hAnsi="Arial" w:cs="Arial"/>
          <w:sz w:val="28"/>
          <w:szCs w:val="28"/>
          <w:lang w:val="en-GB"/>
        </w:rPr>
      </w:pPr>
    </w:p>
    <w:p w14:paraId="27C07E80" w14:textId="5835ECCD" w:rsidR="006E5EC0" w:rsidRDefault="00B8053F" w:rsidP="007B7D20">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 </w:t>
      </w:r>
      <w:r w:rsidR="00441CD2">
        <w:rPr>
          <w:rFonts w:ascii="Arial" w:hAnsi="Arial" w:cs="Arial"/>
          <w:sz w:val="28"/>
          <w:szCs w:val="28"/>
          <w:lang w:val="en-GB"/>
        </w:rPr>
        <w:t>[8]</w:t>
      </w:r>
      <w:r w:rsidR="00441CD2">
        <w:rPr>
          <w:rFonts w:ascii="Arial" w:hAnsi="Arial" w:cs="Arial"/>
          <w:sz w:val="28"/>
          <w:szCs w:val="28"/>
          <w:lang w:val="en-GB"/>
        </w:rPr>
        <w:tab/>
        <w:t xml:space="preserve">The second respondent is the mortuary where the deceased’s body </w:t>
      </w:r>
      <w:r w:rsidR="00D75860">
        <w:rPr>
          <w:rFonts w:ascii="Arial" w:hAnsi="Arial" w:cs="Arial"/>
          <w:sz w:val="28"/>
          <w:szCs w:val="28"/>
          <w:lang w:val="en-GB"/>
        </w:rPr>
        <w:t xml:space="preserve">is </w:t>
      </w:r>
      <w:r w:rsidR="00F93008">
        <w:rPr>
          <w:rFonts w:ascii="Arial" w:hAnsi="Arial" w:cs="Arial"/>
          <w:sz w:val="28"/>
          <w:szCs w:val="28"/>
          <w:lang w:val="en-GB"/>
        </w:rPr>
        <w:t>kept,</w:t>
      </w:r>
      <w:r w:rsidR="00D75860">
        <w:rPr>
          <w:rFonts w:ascii="Arial" w:hAnsi="Arial" w:cs="Arial"/>
          <w:sz w:val="28"/>
          <w:szCs w:val="28"/>
          <w:lang w:val="en-GB"/>
        </w:rPr>
        <w:t xml:space="preserve"> and the third respondent is the Sheriff for the district of </w:t>
      </w:r>
      <w:r w:rsidR="001D5E8D" w:rsidRPr="001D5E8D">
        <w:rPr>
          <w:rFonts w:ascii="Arial" w:hAnsi="Arial" w:cs="Arial"/>
          <w:bCs w:val="0"/>
          <w:sz w:val="28"/>
          <w:szCs w:val="28"/>
        </w:rPr>
        <w:t>T</w:t>
      </w:r>
      <w:r w:rsidR="001D5E8D">
        <w:rPr>
          <w:rFonts w:ascii="Arial" w:hAnsi="Arial" w:cs="Arial"/>
          <w:bCs w:val="0"/>
          <w:sz w:val="28"/>
          <w:szCs w:val="28"/>
        </w:rPr>
        <w:t>haba</w:t>
      </w:r>
      <w:r w:rsidR="001D5E8D" w:rsidRPr="001D5E8D">
        <w:rPr>
          <w:rFonts w:ascii="Arial" w:hAnsi="Arial" w:cs="Arial"/>
          <w:bCs w:val="0"/>
          <w:sz w:val="28"/>
          <w:szCs w:val="28"/>
        </w:rPr>
        <w:t xml:space="preserve"> N</w:t>
      </w:r>
      <w:r w:rsidR="001D5E8D">
        <w:rPr>
          <w:rFonts w:ascii="Arial" w:hAnsi="Arial" w:cs="Arial"/>
          <w:bCs w:val="0"/>
          <w:sz w:val="28"/>
          <w:szCs w:val="28"/>
        </w:rPr>
        <w:t>chu</w:t>
      </w:r>
      <w:r w:rsidR="001D5E8D" w:rsidRPr="001D5E8D">
        <w:rPr>
          <w:rFonts w:ascii="Arial" w:hAnsi="Arial" w:cs="Arial"/>
          <w:bCs w:val="0"/>
          <w:sz w:val="28"/>
          <w:szCs w:val="28"/>
        </w:rPr>
        <w:t>.</w:t>
      </w:r>
      <w:r w:rsidR="00D75860">
        <w:rPr>
          <w:rFonts w:ascii="Arial" w:hAnsi="Arial" w:cs="Arial"/>
          <w:sz w:val="28"/>
          <w:szCs w:val="28"/>
          <w:lang w:val="en-GB"/>
        </w:rPr>
        <w:t xml:space="preserve"> </w:t>
      </w:r>
    </w:p>
    <w:p w14:paraId="37D32878" w14:textId="77777777" w:rsidR="001D5E8D" w:rsidRDefault="001D5E8D" w:rsidP="007B7D20">
      <w:pPr>
        <w:spacing w:after="0" w:line="360" w:lineRule="auto"/>
        <w:ind w:left="720" w:hanging="720"/>
        <w:jc w:val="both"/>
        <w:rPr>
          <w:rFonts w:ascii="Arial" w:hAnsi="Arial" w:cs="Arial"/>
          <w:sz w:val="28"/>
          <w:szCs w:val="28"/>
          <w:lang w:val="en-GB"/>
        </w:rPr>
      </w:pPr>
    </w:p>
    <w:p w14:paraId="16A96662" w14:textId="3201FCFE" w:rsidR="001D5E8D" w:rsidRDefault="00F65141" w:rsidP="007B7D20">
      <w:pPr>
        <w:spacing w:after="0" w:line="360" w:lineRule="auto"/>
        <w:ind w:left="720" w:hanging="720"/>
        <w:jc w:val="both"/>
        <w:rPr>
          <w:rFonts w:ascii="Arial" w:hAnsi="Arial" w:cs="Arial"/>
          <w:sz w:val="28"/>
          <w:szCs w:val="28"/>
          <w:lang w:val="en-GB"/>
        </w:rPr>
      </w:pPr>
      <w:r>
        <w:rPr>
          <w:rFonts w:ascii="Arial" w:hAnsi="Arial" w:cs="Arial"/>
          <w:sz w:val="28"/>
          <w:szCs w:val="28"/>
          <w:lang w:val="en-GB"/>
        </w:rPr>
        <w:t>[9]</w:t>
      </w:r>
      <w:r>
        <w:rPr>
          <w:rFonts w:ascii="Arial" w:hAnsi="Arial" w:cs="Arial"/>
          <w:sz w:val="28"/>
          <w:szCs w:val="28"/>
          <w:lang w:val="en-GB"/>
        </w:rPr>
        <w:tab/>
      </w:r>
      <w:r w:rsidR="007841D4">
        <w:rPr>
          <w:rFonts w:ascii="Arial" w:hAnsi="Arial" w:cs="Arial"/>
          <w:sz w:val="28"/>
          <w:szCs w:val="28"/>
          <w:lang w:val="en-GB"/>
        </w:rPr>
        <w:t>T</w:t>
      </w:r>
      <w:r>
        <w:rPr>
          <w:rFonts w:ascii="Arial" w:hAnsi="Arial" w:cs="Arial"/>
          <w:sz w:val="28"/>
          <w:szCs w:val="28"/>
          <w:lang w:val="en-GB"/>
        </w:rPr>
        <w:t>he</w:t>
      </w:r>
      <w:r w:rsidR="006C419F">
        <w:rPr>
          <w:rFonts w:ascii="Arial" w:hAnsi="Arial" w:cs="Arial"/>
          <w:sz w:val="28"/>
          <w:szCs w:val="28"/>
          <w:lang w:val="en-GB"/>
        </w:rPr>
        <w:t xml:space="preserve"> </w:t>
      </w:r>
      <w:r w:rsidR="002242F2">
        <w:rPr>
          <w:rFonts w:ascii="Arial" w:hAnsi="Arial" w:cs="Arial"/>
          <w:sz w:val="28"/>
          <w:szCs w:val="28"/>
          <w:lang w:val="en-GB"/>
        </w:rPr>
        <w:t xml:space="preserve">right </w:t>
      </w:r>
      <w:r w:rsidR="00375C94">
        <w:rPr>
          <w:rFonts w:ascii="Arial" w:hAnsi="Arial" w:cs="Arial"/>
          <w:sz w:val="28"/>
          <w:szCs w:val="28"/>
          <w:lang w:val="en-GB"/>
        </w:rPr>
        <w:t>asse</w:t>
      </w:r>
      <w:r w:rsidR="007841D4">
        <w:rPr>
          <w:rFonts w:ascii="Arial" w:hAnsi="Arial" w:cs="Arial"/>
          <w:sz w:val="28"/>
          <w:szCs w:val="28"/>
          <w:lang w:val="en-GB"/>
        </w:rPr>
        <w:t>r</w:t>
      </w:r>
      <w:r w:rsidR="009A1CDE">
        <w:rPr>
          <w:rFonts w:ascii="Arial" w:hAnsi="Arial" w:cs="Arial"/>
          <w:sz w:val="28"/>
          <w:szCs w:val="28"/>
          <w:lang w:val="en-GB"/>
        </w:rPr>
        <w:t>t</w:t>
      </w:r>
      <w:r w:rsidR="007841D4">
        <w:rPr>
          <w:rFonts w:ascii="Arial" w:hAnsi="Arial" w:cs="Arial"/>
          <w:sz w:val="28"/>
          <w:szCs w:val="28"/>
          <w:lang w:val="en-GB"/>
        </w:rPr>
        <w:t>ed by the applicant is</w:t>
      </w:r>
      <w:r w:rsidR="00320091">
        <w:rPr>
          <w:rFonts w:ascii="Arial" w:hAnsi="Arial" w:cs="Arial"/>
          <w:sz w:val="28"/>
          <w:szCs w:val="28"/>
          <w:lang w:val="en-GB"/>
        </w:rPr>
        <w:t xml:space="preserve"> premised on the common law principles that govern burial rights. </w:t>
      </w:r>
    </w:p>
    <w:p w14:paraId="63941DAA" w14:textId="77777777" w:rsidR="006344DD" w:rsidRDefault="006344DD" w:rsidP="007B7D20">
      <w:pPr>
        <w:spacing w:after="0" w:line="360" w:lineRule="auto"/>
        <w:ind w:left="720" w:hanging="720"/>
        <w:jc w:val="both"/>
        <w:rPr>
          <w:rFonts w:ascii="Arial" w:hAnsi="Arial" w:cs="Arial"/>
          <w:sz w:val="28"/>
          <w:szCs w:val="28"/>
          <w:lang w:val="en-GB"/>
        </w:rPr>
      </w:pPr>
    </w:p>
    <w:p w14:paraId="2097790F" w14:textId="5F7D2325" w:rsidR="00E45120" w:rsidRPr="007F31B6" w:rsidRDefault="006344DD" w:rsidP="0064415A">
      <w:pPr>
        <w:spacing w:after="0" w:line="360" w:lineRule="auto"/>
        <w:ind w:left="720" w:hanging="720"/>
        <w:jc w:val="both"/>
        <w:rPr>
          <w:rFonts w:ascii="Arial" w:hAnsi="Arial" w:cs="Arial"/>
          <w:sz w:val="26"/>
          <w:szCs w:val="26"/>
        </w:rPr>
      </w:pPr>
      <w:r>
        <w:rPr>
          <w:rFonts w:ascii="Arial" w:hAnsi="Arial" w:cs="Arial"/>
          <w:sz w:val="28"/>
          <w:szCs w:val="28"/>
          <w:lang w:val="en-GB"/>
        </w:rPr>
        <w:lastRenderedPageBreak/>
        <w:t>[10]</w:t>
      </w:r>
      <w:r>
        <w:rPr>
          <w:rFonts w:ascii="Arial" w:hAnsi="Arial" w:cs="Arial"/>
          <w:sz w:val="28"/>
          <w:szCs w:val="28"/>
          <w:lang w:val="en-GB"/>
        </w:rPr>
        <w:tab/>
      </w:r>
      <w:r w:rsidRPr="00F04ABE">
        <w:rPr>
          <w:rFonts w:ascii="Arial" w:hAnsi="Arial" w:cs="Arial"/>
          <w:sz w:val="28"/>
          <w:szCs w:val="28"/>
          <w:lang w:val="en-GB"/>
        </w:rPr>
        <w:t xml:space="preserve">These principles, based on the statements of Voet, are well </w:t>
      </w:r>
      <w:r w:rsidR="00E45120" w:rsidRPr="00F04ABE">
        <w:rPr>
          <w:rFonts w:ascii="Arial" w:hAnsi="Arial" w:cs="Arial"/>
          <w:sz w:val="28"/>
          <w:szCs w:val="28"/>
          <w:lang w:val="en-GB"/>
        </w:rPr>
        <w:t xml:space="preserve">documented and </w:t>
      </w:r>
      <w:r w:rsidR="00020135" w:rsidRPr="00F04ABE">
        <w:rPr>
          <w:rFonts w:ascii="Arial" w:hAnsi="Arial" w:cs="Arial"/>
          <w:sz w:val="28"/>
          <w:szCs w:val="28"/>
          <w:lang w:val="en-GB"/>
        </w:rPr>
        <w:t>entrenched in our law</w:t>
      </w:r>
      <w:r w:rsidRPr="00F04ABE">
        <w:rPr>
          <w:rFonts w:ascii="Arial" w:hAnsi="Arial" w:cs="Arial"/>
          <w:sz w:val="28"/>
          <w:szCs w:val="28"/>
          <w:lang w:val="en-GB"/>
        </w:rPr>
        <w:t xml:space="preserve"> </w:t>
      </w:r>
      <w:r w:rsidR="005328AB" w:rsidRPr="00F04ABE">
        <w:rPr>
          <w:rFonts w:ascii="Arial" w:hAnsi="Arial" w:cs="Arial"/>
          <w:sz w:val="28"/>
          <w:szCs w:val="28"/>
          <w:lang w:val="en-GB"/>
        </w:rPr>
        <w:t>and provide that</w:t>
      </w:r>
      <w:r w:rsidR="00020135" w:rsidRPr="00F04ABE">
        <w:rPr>
          <w:rFonts w:ascii="Arial" w:hAnsi="Arial" w:cs="Arial"/>
          <w:sz w:val="28"/>
          <w:szCs w:val="28"/>
          <w:lang w:val="en-GB"/>
        </w:rPr>
        <w:t xml:space="preserve"> </w:t>
      </w:r>
      <w:r w:rsidR="00713BBB" w:rsidRPr="00F04ABE">
        <w:rPr>
          <w:rFonts w:ascii="Arial" w:hAnsi="Arial" w:cs="Arial"/>
          <w:sz w:val="28"/>
          <w:szCs w:val="28"/>
          <w:lang w:val="en-GB"/>
        </w:rPr>
        <w:t>the court will give preference t</w:t>
      </w:r>
      <w:r w:rsidR="0089133F" w:rsidRPr="00F04ABE">
        <w:rPr>
          <w:rFonts w:ascii="Arial" w:hAnsi="Arial" w:cs="Arial"/>
          <w:sz w:val="28"/>
          <w:szCs w:val="28"/>
          <w:lang w:val="en-GB"/>
        </w:rPr>
        <w:t>o the wishes of the deceased</w:t>
      </w:r>
      <w:r w:rsidR="005B3F88" w:rsidRPr="00F04ABE">
        <w:rPr>
          <w:rFonts w:ascii="Arial" w:hAnsi="Arial" w:cs="Arial"/>
          <w:sz w:val="28"/>
          <w:szCs w:val="28"/>
          <w:lang w:val="en-GB"/>
        </w:rPr>
        <w:t xml:space="preserve"> which may be expressed in the deceased’s Will, a</w:t>
      </w:r>
      <w:r w:rsidR="00DC47AA" w:rsidRPr="00F04ABE">
        <w:rPr>
          <w:rFonts w:ascii="Arial" w:hAnsi="Arial" w:cs="Arial"/>
          <w:sz w:val="28"/>
          <w:szCs w:val="28"/>
          <w:lang w:val="en-GB"/>
        </w:rPr>
        <w:t>ny</w:t>
      </w:r>
      <w:r w:rsidR="005B3F88" w:rsidRPr="00F04ABE">
        <w:rPr>
          <w:rFonts w:ascii="Arial" w:hAnsi="Arial" w:cs="Arial"/>
          <w:sz w:val="28"/>
          <w:szCs w:val="28"/>
          <w:lang w:val="en-GB"/>
        </w:rPr>
        <w:t xml:space="preserve"> document</w:t>
      </w:r>
      <w:r w:rsidR="005328AB" w:rsidRPr="00F04ABE">
        <w:rPr>
          <w:rFonts w:ascii="Arial" w:hAnsi="Arial" w:cs="Arial"/>
          <w:sz w:val="28"/>
          <w:szCs w:val="28"/>
          <w:lang w:val="en-GB"/>
        </w:rPr>
        <w:t xml:space="preserve"> </w:t>
      </w:r>
      <w:r w:rsidR="00DC47AA" w:rsidRPr="00F04ABE">
        <w:rPr>
          <w:rFonts w:ascii="Arial" w:hAnsi="Arial" w:cs="Arial"/>
          <w:sz w:val="28"/>
          <w:szCs w:val="28"/>
          <w:lang w:val="en-GB"/>
        </w:rPr>
        <w:t>or verbally.</w:t>
      </w:r>
      <w:r w:rsidR="000D1ED2" w:rsidRPr="00F04ABE">
        <w:rPr>
          <w:rStyle w:val="FootnoteReference"/>
          <w:rFonts w:ascii="Arial" w:hAnsi="Arial" w:cs="Arial"/>
          <w:sz w:val="28"/>
          <w:szCs w:val="28"/>
          <w:lang w:val="en-GB"/>
        </w:rPr>
        <w:footnoteReference w:id="2"/>
      </w:r>
      <w:r w:rsidR="009A1CDE" w:rsidRPr="00F04ABE">
        <w:rPr>
          <w:rFonts w:ascii="Arial" w:hAnsi="Arial" w:cs="Arial"/>
          <w:sz w:val="28"/>
          <w:szCs w:val="28"/>
          <w:lang w:val="en-GB"/>
        </w:rPr>
        <w:t xml:space="preserve"> In absence </w:t>
      </w:r>
      <w:r w:rsidR="00C264D2" w:rsidRPr="00F04ABE">
        <w:rPr>
          <w:rFonts w:ascii="Arial" w:hAnsi="Arial" w:cs="Arial"/>
          <w:sz w:val="28"/>
          <w:szCs w:val="28"/>
          <w:lang w:val="en-GB"/>
        </w:rPr>
        <w:t>of instructions</w:t>
      </w:r>
      <w:r w:rsidR="00E45120" w:rsidRPr="00F04ABE">
        <w:rPr>
          <w:rFonts w:ascii="Arial" w:hAnsi="Arial" w:cs="Arial"/>
          <w:sz w:val="28"/>
          <w:szCs w:val="28"/>
          <w:lang w:val="en-GB"/>
        </w:rPr>
        <w:t xml:space="preserve"> </w:t>
      </w:r>
      <w:r w:rsidR="00E45120" w:rsidRPr="00F04ABE">
        <w:rPr>
          <w:rFonts w:ascii="Arial" w:hAnsi="Arial" w:cs="Arial"/>
          <w:sz w:val="28"/>
          <w:szCs w:val="28"/>
        </w:rPr>
        <w:t>the burial rights vest in the testamentary heirs</w:t>
      </w:r>
      <w:r w:rsidR="0064415A" w:rsidRPr="00F04ABE">
        <w:rPr>
          <w:rFonts w:ascii="Arial" w:hAnsi="Arial" w:cs="Arial"/>
          <w:sz w:val="28"/>
          <w:szCs w:val="28"/>
        </w:rPr>
        <w:t xml:space="preserve"> and if there are none then </w:t>
      </w:r>
      <w:r w:rsidR="00E45120" w:rsidRPr="00F04ABE">
        <w:rPr>
          <w:rFonts w:ascii="Arial" w:hAnsi="Arial" w:cs="Arial"/>
          <w:sz w:val="28"/>
          <w:szCs w:val="28"/>
        </w:rPr>
        <w:t>in the intestate heirs.</w:t>
      </w:r>
      <w:r w:rsidR="00E15F9A" w:rsidRPr="00F04ABE">
        <w:rPr>
          <w:rStyle w:val="FootnoteReference"/>
          <w:rFonts w:ascii="Arial" w:hAnsi="Arial" w:cs="Arial"/>
          <w:sz w:val="28"/>
          <w:szCs w:val="28"/>
        </w:rPr>
        <w:footnoteReference w:id="3"/>
      </w:r>
    </w:p>
    <w:p w14:paraId="5776E453" w14:textId="6E0BE886" w:rsidR="006344DD" w:rsidRDefault="00483AD3" w:rsidP="007B7D20">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 </w:t>
      </w:r>
    </w:p>
    <w:p w14:paraId="7AA1434C" w14:textId="41378529" w:rsidR="00D80157" w:rsidRDefault="00ED6E5A" w:rsidP="00D80157">
      <w:pPr>
        <w:spacing w:after="0" w:line="360" w:lineRule="auto"/>
        <w:jc w:val="both"/>
        <w:rPr>
          <w:rFonts w:ascii="Arial" w:hAnsi="Arial" w:cs="Arial"/>
          <w:sz w:val="28"/>
          <w:szCs w:val="28"/>
          <w:lang w:val="en-GB"/>
        </w:rPr>
      </w:pPr>
      <w:r>
        <w:rPr>
          <w:rFonts w:ascii="Arial" w:hAnsi="Arial" w:cs="Arial"/>
          <w:sz w:val="28"/>
          <w:szCs w:val="28"/>
          <w:lang w:val="en-GB"/>
        </w:rPr>
        <w:t>[</w:t>
      </w:r>
      <w:r w:rsidR="00795B1E">
        <w:rPr>
          <w:rFonts w:ascii="Arial" w:hAnsi="Arial" w:cs="Arial"/>
          <w:sz w:val="28"/>
          <w:szCs w:val="28"/>
          <w:lang w:val="en-GB"/>
        </w:rPr>
        <w:t>11]</w:t>
      </w:r>
      <w:r w:rsidR="00795B1E">
        <w:rPr>
          <w:rFonts w:ascii="Arial" w:hAnsi="Arial" w:cs="Arial"/>
          <w:sz w:val="28"/>
          <w:szCs w:val="28"/>
          <w:lang w:val="en-GB"/>
        </w:rPr>
        <w:tab/>
        <w:t xml:space="preserve">In </w:t>
      </w:r>
      <w:r w:rsidR="00795B1E" w:rsidRPr="00A1327F">
        <w:rPr>
          <w:rFonts w:ascii="Arial" w:hAnsi="Arial" w:cs="Arial"/>
          <w:i/>
          <w:iCs/>
          <w:sz w:val="28"/>
          <w:szCs w:val="28"/>
          <w:lang w:val="en-GB"/>
        </w:rPr>
        <w:t>Finlay</w:t>
      </w:r>
      <w:r w:rsidR="00F57B1B" w:rsidRPr="00A1327F">
        <w:rPr>
          <w:rStyle w:val="FootnoteReference"/>
          <w:rFonts w:ascii="Arial" w:hAnsi="Arial" w:cs="Arial"/>
          <w:sz w:val="28"/>
          <w:szCs w:val="28"/>
          <w:lang w:val="en-GB"/>
        </w:rPr>
        <w:footnoteReference w:id="4"/>
      </w:r>
      <w:r w:rsidR="00795B1E">
        <w:rPr>
          <w:rFonts w:ascii="Arial" w:hAnsi="Arial" w:cs="Arial"/>
          <w:b/>
          <w:bCs w:val="0"/>
          <w:sz w:val="28"/>
          <w:szCs w:val="28"/>
          <w:lang w:val="en-GB"/>
        </w:rPr>
        <w:t xml:space="preserve">, </w:t>
      </w:r>
      <w:r w:rsidR="005778BE">
        <w:rPr>
          <w:rFonts w:ascii="Arial" w:hAnsi="Arial" w:cs="Arial"/>
          <w:sz w:val="28"/>
          <w:szCs w:val="28"/>
          <w:lang w:val="en-GB"/>
        </w:rPr>
        <w:t xml:space="preserve">Flemming DJP </w:t>
      </w:r>
      <w:r w:rsidR="00F073B6">
        <w:rPr>
          <w:rFonts w:ascii="Arial" w:hAnsi="Arial" w:cs="Arial"/>
          <w:sz w:val="28"/>
          <w:szCs w:val="28"/>
          <w:lang w:val="en-GB"/>
        </w:rPr>
        <w:t>explained that:</w:t>
      </w:r>
      <w:r w:rsidR="00D80157">
        <w:rPr>
          <w:rFonts w:ascii="Arial" w:hAnsi="Arial" w:cs="Arial"/>
          <w:sz w:val="28"/>
          <w:szCs w:val="28"/>
          <w:lang w:val="en-GB"/>
        </w:rPr>
        <w:t xml:space="preserve"> </w:t>
      </w:r>
    </w:p>
    <w:p w14:paraId="65197761" w14:textId="77777777" w:rsidR="00D80157" w:rsidRDefault="00D80157" w:rsidP="00D80157">
      <w:pPr>
        <w:spacing w:after="0" w:line="360" w:lineRule="auto"/>
        <w:jc w:val="both"/>
        <w:rPr>
          <w:rFonts w:ascii="Arial" w:hAnsi="Arial" w:cs="Arial"/>
          <w:sz w:val="28"/>
          <w:szCs w:val="28"/>
          <w:lang w:val="en-GB"/>
        </w:rPr>
      </w:pPr>
    </w:p>
    <w:p w14:paraId="203A1DCE" w14:textId="1021A2D4" w:rsidR="00B5579B" w:rsidRPr="00CE7262" w:rsidRDefault="00B5579B" w:rsidP="006E38F1">
      <w:pPr>
        <w:spacing w:after="0" w:line="360" w:lineRule="auto"/>
        <w:ind w:left="720"/>
        <w:jc w:val="both"/>
        <w:rPr>
          <w:rFonts w:ascii="Arial" w:hAnsi="Arial" w:cs="Arial"/>
          <w:sz w:val="28"/>
          <w:szCs w:val="28"/>
        </w:rPr>
      </w:pPr>
      <w:r>
        <w:rPr>
          <w:rFonts w:ascii="Arial" w:hAnsi="Arial" w:cs="Arial"/>
          <w:sz w:val="28"/>
          <w:szCs w:val="28"/>
          <w:lang w:val="en-GB"/>
        </w:rPr>
        <w:t>“</w:t>
      </w:r>
      <w:r w:rsidRPr="00332A0E">
        <w:rPr>
          <w:rFonts w:ascii="Arial" w:hAnsi="Arial" w:cs="Arial"/>
          <w:sz w:val="24"/>
          <w:szCs w:val="24"/>
        </w:rPr>
        <w:t>Voet was, however, not dealing with choosing between competing parties. He spelled out the duty to bury. As is shown by s 11.7 and by his way of explaining and justifying the rules, it is a propriety with undertones of religious duties and regarding some aspects as hallowed.</w:t>
      </w:r>
      <w:r>
        <w:rPr>
          <w:rFonts w:ascii="Arial" w:hAnsi="Arial" w:cs="Arial"/>
          <w:sz w:val="28"/>
          <w:szCs w:val="28"/>
        </w:rPr>
        <w:t>”</w:t>
      </w:r>
      <w:r w:rsidR="00E661A4">
        <w:rPr>
          <w:rStyle w:val="FootnoteReference"/>
          <w:rFonts w:ascii="Arial" w:hAnsi="Arial" w:cs="Arial"/>
          <w:sz w:val="28"/>
          <w:szCs w:val="28"/>
        </w:rPr>
        <w:footnoteReference w:id="5"/>
      </w:r>
    </w:p>
    <w:p w14:paraId="09CE2B89" w14:textId="70963815" w:rsidR="006E5EC0" w:rsidRDefault="006E5EC0" w:rsidP="007B7D20">
      <w:pPr>
        <w:spacing w:after="0" w:line="360" w:lineRule="auto"/>
        <w:ind w:left="720" w:hanging="720"/>
        <w:jc w:val="both"/>
        <w:rPr>
          <w:rFonts w:ascii="Arial" w:hAnsi="Arial" w:cs="Arial"/>
          <w:sz w:val="28"/>
          <w:szCs w:val="28"/>
          <w:lang w:val="en-GB"/>
        </w:rPr>
      </w:pPr>
    </w:p>
    <w:p w14:paraId="1F734AEE" w14:textId="56C42D65" w:rsidR="005778BE" w:rsidRDefault="00790A27" w:rsidP="00BF3D23">
      <w:pPr>
        <w:spacing w:after="0" w:line="360" w:lineRule="auto"/>
        <w:ind w:left="720" w:hanging="720"/>
        <w:jc w:val="both"/>
        <w:rPr>
          <w:rFonts w:ascii="Arial" w:hAnsi="Arial" w:cs="Arial"/>
          <w:sz w:val="28"/>
          <w:szCs w:val="28"/>
          <w:lang w:val="en-GB"/>
        </w:rPr>
      </w:pPr>
      <w:r>
        <w:rPr>
          <w:rFonts w:ascii="Arial" w:hAnsi="Arial" w:cs="Arial"/>
          <w:sz w:val="28"/>
          <w:szCs w:val="28"/>
          <w:lang w:val="en-GB"/>
        </w:rPr>
        <w:t>[12]</w:t>
      </w:r>
      <w:r>
        <w:rPr>
          <w:rFonts w:ascii="Arial" w:hAnsi="Arial" w:cs="Arial"/>
          <w:sz w:val="28"/>
          <w:szCs w:val="28"/>
          <w:lang w:val="en-GB"/>
        </w:rPr>
        <w:tab/>
      </w:r>
      <w:r w:rsidR="002F5675">
        <w:rPr>
          <w:rFonts w:ascii="Arial" w:hAnsi="Arial" w:cs="Arial"/>
          <w:sz w:val="28"/>
          <w:szCs w:val="28"/>
          <w:lang w:val="en-GB"/>
        </w:rPr>
        <w:t xml:space="preserve">Flemming </w:t>
      </w:r>
      <w:r w:rsidR="00F073B6">
        <w:rPr>
          <w:rFonts w:ascii="Arial" w:hAnsi="Arial" w:cs="Arial"/>
          <w:sz w:val="28"/>
          <w:szCs w:val="28"/>
          <w:lang w:val="en-GB"/>
        </w:rPr>
        <w:t xml:space="preserve">DJP </w:t>
      </w:r>
      <w:r w:rsidR="00EF644A">
        <w:rPr>
          <w:rFonts w:ascii="Arial" w:hAnsi="Arial" w:cs="Arial"/>
          <w:sz w:val="28"/>
          <w:szCs w:val="28"/>
          <w:lang w:val="en-GB"/>
        </w:rPr>
        <w:t>expressed the view</w:t>
      </w:r>
      <w:r w:rsidR="00672780">
        <w:rPr>
          <w:rFonts w:ascii="Arial" w:hAnsi="Arial" w:cs="Arial"/>
          <w:sz w:val="28"/>
          <w:szCs w:val="28"/>
          <w:lang w:val="en-GB"/>
        </w:rPr>
        <w:t xml:space="preserve"> that</w:t>
      </w:r>
      <w:r w:rsidR="00BF3D23">
        <w:rPr>
          <w:rFonts w:ascii="Arial" w:hAnsi="Arial" w:cs="Arial"/>
          <w:sz w:val="28"/>
          <w:szCs w:val="28"/>
          <w:lang w:val="en-GB"/>
        </w:rPr>
        <w:t xml:space="preserve"> ‘</w:t>
      </w:r>
      <w:r w:rsidR="00672780" w:rsidRPr="00672780">
        <w:rPr>
          <w:rFonts w:ascii="Arial" w:hAnsi="Arial" w:cs="Arial"/>
          <w:sz w:val="26"/>
          <w:szCs w:val="26"/>
          <w:lang w:val="en-GB"/>
        </w:rPr>
        <w:t>Voet is no authority on how our legal system should cope with demands which were unknown to him but are bona fide and real.</w:t>
      </w:r>
      <w:r w:rsidR="00BF3D23">
        <w:rPr>
          <w:rFonts w:ascii="Arial" w:hAnsi="Arial" w:cs="Arial"/>
          <w:sz w:val="28"/>
          <w:szCs w:val="28"/>
          <w:lang w:val="en-GB"/>
        </w:rPr>
        <w:t>’</w:t>
      </w:r>
      <w:r w:rsidR="00BC65C4">
        <w:rPr>
          <w:rFonts w:ascii="Arial" w:hAnsi="Arial" w:cs="Arial"/>
          <w:sz w:val="28"/>
          <w:szCs w:val="28"/>
          <w:lang w:val="en-GB"/>
        </w:rPr>
        <w:t>.</w:t>
      </w:r>
      <w:r w:rsidR="00672780">
        <w:rPr>
          <w:rStyle w:val="FootnoteReference"/>
          <w:rFonts w:ascii="Arial" w:hAnsi="Arial" w:cs="Arial"/>
          <w:sz w:val="28"/>
          <w:szCs w:val="28"/>
          <w:lang w:val="en-GB"/>
        </w:rPr>
        <w:footnoteReference w:id="6"/>
      </w:r>
    </w:p>
    <w:p w14:paraId="08574A59" w14:textId="77777777" w:rsidR="00F073B6" w:rsidRDefault="00F073B6" w:rsidP="00672780">
      <w:pPr>
        <w:spacing w:after="0" w:line="360" w:lineRule="auto"/>
        <w:ind w:left="720"/>
        <w:jc w:val="both"/>
        <w:rPr>
          <w:rFonts w:ascii="Arial" w:hAnsi="Arial" w:cs="Arial"/>
          <w:sz w:val="28"/>
          <w:szCs w:val="28"/>
          <w:lang w:val="en-GB"/>
        </w:rPr>
      </w:pPr>
    </w:p>
    <w:p w14:paraId="0292D35D" w14:textId="4BEBD777" w:rsidR="00F073B6" w:rsidRDefault="00BC65C4" w:rsidP="006313C2">
      <w:pPr>
        <w:spacing w:after="0" w:line="360" w:lineRule="auto"/>
        <w:ind w:left="720"/>
        <w:jc w:val="both"/>
        <w:rPr>
          <w:rFonts w:ascii="Arial" w:hAnsi="Arial" w:cs="Arial"/>
          <w:sz w:val="28"/>
          <w:szCs w:val="28"/>
          <w:lang w:val="en-GB"/>
        </w:rPr>
      </w:pPr>
      <w:r>
        <w:rPr>
          <w:rFonts w:ascii="Arial" w:hAnsi="Arial" w:cs="Arial"/>
          <w:sz w:val="28"/>
          <w:szCs w:val="28"/>
          <w:lang w:val="en-GB"/>
        </w:rPr>
        <w:t>E</w:t>
      </w:r>
      <w:r w:rsidR="00FE76A4">
        <w:rPr>
          <w:rFonts w:ascii="Arial" w:hAnsi="Arial" w:cs="Arial"/>
          <w:sz w:val="28"/>
          <w:szCs w:val="28"/>
          <w:lang w:val="en-GB"/>
        </w:rPr>
        <w:t xml:space="preserve">arlier in </w:t>
      </w:r>
      <w:r w:rsidR="007841D4">
        <w:rPr>
          <w:rFonts w:ascii="Arial" w:hAnsi="Arial" w:cs="Arial"/>
          <w:sz w:val="28"/>
          <w:szCs w:val="28"/>
          <w:lang w:val="en-GB"/>
        </w:rPr>
        <w:t>the</w:t>
      </w:r>
      <w:r w:rsidR="00FE76A4">
        <w:rPr>
          <w:rFonts w:ascii="Arial" w:hAnsi="Arial" w:cs="Arial"/>
          <w:sz w:val="28"/>
          <w:szCs w:val="28"/>
          <w:lang w:val="en-GB"/>
        </w:rPr>
        <w:t xml:space="preserve"> judgment, before dealing with </w:t>
      </w:r>
      <w:r w:rsidR="006313C2">
        <w:rPr>
          <w:rFonts w:ascii="Arial" w:hAnsi="Arial" w:cs="Arial"/>
          <w:sz w:val="28"/>
          <w:szCs w:val="28"/>
          <w:lang w:val="en-GB"/>
        </w:rPr>
        <w:t>the burial rights at common law,</w:t>
      </w:r>
      <w:r w:rsidR="006702D4">
        <w:rPr>
          <w:rFonts w:ascii="Arial" w:hAnsi="Arial" w:cs="Arial"/>
          <w:sz w:val="28"/>
          <w:szCs w:val="28"/>
          <w:lang w:val="en-GB"/>
        </w:rPr>
        <w:t xml:space="preserve"> </w:t>
      </w:r>
      <w:r w:rsidR="007E51E3">
        <w:rPr>
          <w:rFonts w:ascii="Arial" w:hAnsi="Arial" w:cs="Arial"/>
          <w:sz w:val="28"/>
          <w:szCs w:val="28"/>
          <w:lang w:val="en-GB"/>
        </w:rPr>
        <w:t>the Judge</w:t>
      </w:r>
      <w:r>
        <w:rPr>
          <w:rFonts w:ascii="Arial" w:hAnsi="Arial" w:cs="Arial"/>
          <w:sz w:val="28"/>
          <w:szCs w:val="28"/>
          <w:lang w:val="en-GB"/>
        </w:rPr>
        <w:t xml:space="preserve"> </w:t>
      </w:r>
      <w:r w:rsidR="006702D4">
        <w:rPr>
          <w:rFonts w:ascii="Arial" w:hAnsi="Arial" w:cs="Arial"/>
          <w:sz w:val="28"/>
          <w:szCs w:val="28"/>
          <w:lang w:val="en-GB"/>
        </w:rPr>
        <w:t>remarked-</w:t>
      </w:r>
    </w:p>
    <w:p w14:paraId="5FAD917B" w14:textId="77777777" w:rsidR="006702D4" w:rsidRDefault="006702D4" w:rsidP="006702D4">
      <w:pPr>
        <w:spacing w:after="0" w:line="360" w:lineRule="auto"/>
        <w:ind w:left="720"/>
        <w:jc w:val="both"/>
        <w:rPr>
          <w:rFonts w:ascii="Arial" w:hAnsi="Arial" w:cs="Arial"/>
          <w:sz w:val="28"/>
          <w:szCs w:val="28"/>
          <w:lang w:val="en-GB"/>
        </w:rPr>
      </w:pPr>
    </w:p>
    <w:p w14:paraId="4D7E2777" w14:textId="0C7042AA" w:rsidR="006702D4" w:rsidRDefault="006702D4" w:rsidP="006E38F1">
      <w:pPr>
        <w:spacing w:after="0" w:line="360" w:lineRule="auto"/>
        <w:ind w:left="720"/>
        <w:jc w:val="both"/>
        <w:rPr>
          <w:rFonts w:ascii="Arial" w:hAnsi="Arial" w:cs="Arial"/>
          <w:sz w:val="28"/>
          <w:szCs w:val="28"/>
          <w:lang w:val="en-GB"/>
        </w:rPr>
      </w:pPr>
      <w:r>
        <w:rPr>
          <w:rFonts w:ascii="Arial" w:hAnsi="Arial" w:cs="Arial"/>
          <w:sz w:val="28"/>
          <w:szCs w:val="28"/>
          <w:lang w:val="en-GB"/>
        </w:rPr>
        <w:t>“</w:t>
      </w:r>
      <w:r w:rsidRPr="00332A0E">
        <w:rPr>
          <w:rFonts w:ascii="Arial" w:hAnsi="Arial" w:cs="Arial"/>
          <w:sz w:val="24"/>
          <w:szCs w:val="24"/>
          <w:lang w:val="en-GB"/>
        </w:rPr>
        <w:t xml:space="preserve">Also in deciding between competing persons, the law should ideally mirror what the community regards as proper and as fair. That perception will be partly the </w:t>
      </w:r>
      <w:r w:rsidRPr="00332A0E">
        <w:rPr>
          <w:rFonts w:ascii="Arial" w:hAnsi="Arial" w:cs="Arial"/>
          <w:sz w:val="24"/>
          <w:szCs w:val="24"/>
          <w:lang w:val="en-GB"/>
        </w:rPr>
        <w:lastRenderedPageBreak/>
        <w:t>result of views on social structures, mainly of family relationships and marriage, and on the vesting of authority and the finality of decisions. There may be views about the impropriety of not complying with requests of the deceased. Religious views, cultural values and traditions may play a role.</w:t>
      </w:r>
      <w:r>
        <w:rPr>
          <w:rFonts w:ascii="Arial" w:hAnsi="Arial" w:cs="Arial"/>
          <w:sz w:val="28"/>
          <w:szCs w:val="28"/>
          <w:lang w:val="en-GB"/>
        </w:rPr>
        <w:t>”</w:t>
      </w:r>
      <w:r>
        <w:rPr>
          <w:rStyle w:val="FootnoteReference"/>
          <w:rFonts w:ascii="Arial" w:hAnsi="Arial" w:cs="Arial"/>
          <w:sz w:val="28"/>
          <w:szCs w:val="28"/>
          <w:lang w:val="en-GB"/>
        </w:rPr>
        <w:footnoteReference w:id="7"/>
      </w:r>
    </w:p>
    <w:p w14:paraId="5FE41ECA" w14:textId="77777777" w:rsidR="006702D4" w:rsidRDefault="006702D4" w:rsidP="00F073B6">
      <w:pPr>
        <w:spacing w:after="0" w:line="360" w:lineRule="auto"/>
        <w:jc w:val="both"/>
        <w:rPr>
          <w:rFonts w:ascii="Arial" w:hAnsi="Arial" w:cs="Arial"/>
          <w:sz w:val="28"/>
          <w:szCs w:val="28"/>
          <w:lang w:val="en-GB"/>
        </w:rPr>
      </w:pPr>
    </w:p>
    <w:p w14:paraId="7222CFE7" w14:textId="2D1D55D7" w:rsidR="008A5068" w:rsidRDefault="006E5EC0" w:rsidP="008A5068">
      <w:pPr>
        <w:pStyle w:val="NormalWeb"/>
        <w:shd w:val="clear" w:color="auto" w:fill="FFFFFF"/>
        <w:spacing w:before="0" w:beforeAutospacing="0" w:after="0" w:afterAutospacing="0" w:line="360" w:lineRule="auto"/>
        <w:ind w:left="720" w:hanging="720"/>
        <w:jc w:val="both"/>
        <w:rPr>
          <w:rFonts w:ascii="Arial" w:hAnsi="Arial" w:cs="Arial"/>
          <w:sz w:val="28"/>
          <w:szCs w:val="28"/>
        </w:rPr>
      </w:pPr>
      <w:r>
        <w:rPr>
          <w:rFonts w:ascii="Arial" w:hAnsi="Arial" w:cs="Arial"/>
          <w:sz w:val="28"/>
          <w:szCs w:val="28"/>
          <w:lang w:val="en-GB"/>
        </w:rPr>
        <w:t>[</w:t>
      </w:r>
      <w:r w:rsidR="00C07195">
        <w:rPr>
          <w:rFonts w:ascii="Arial" w:hAnsi="Arial" w:cs="Arial"/>
          <w:sz w:val="28"/>
          <w:szCs w:val="28"/>
          <w:lang w:val="en-GB"/>
        </w:rPr>
        <w:t>1</w:t>
      </w:r>
      <w:r w:rsidR="002A1AB2">
        <w:rPr>
          <w:rFonts w:ascii="Arial" w:hAnsi="Arial" w:cs="Arial"/>
          <w:sz w:val="28"/>
          <w:szCs w:val="28"/>
          <w:lang w:val="en-GB"/>
        </w:rPr>
        <w:t>3</w:t>
      </w:r>
      <w:r>
        <w:rPr>
          <w:rFonts w:ascii="Arial" w:hAnsi="Arial" w:cs="Arial"/>
          <w:sz w:val="28"/>
          <w:szCs w:val="28"/>
          <w:lang w:val="en-GB"/>
        </w:rPr>
        <w:t>]</w:t>
      </w:r>
      <w:r>
        <w:rPr>
          <w:rFonts w:ascii="Arial" w:hAnsi="Arial" w:cs="Arial"/>
          <w:sz w:val="28"/>
          <w:szCs w:val="28"/>
          <w:lang w:val="en-GB"/>
        </w:rPr>
        <w:tab/>
      </w:r>
      <w:r w:rsidR="008A5068" w:rsidRPr="007B7D20">
        <w:rPr>
          <w:rFonts w:ascii="Arial" w:hAnsi="Arial" w:cs="Arial"/>
          <w:sz w:val="28"/>
          <w:szCs w:val="28"/>
        </w:rPr>
        <w:t xml:space="preserve">Erasmus J, in dealing with competing claims </w:t>
      </w:r>
      <w:r w:rsidR="008A5068">
        <w:rPr>
          <w:rFonts w:ascii="Arial" w:hAnsi="Arial" w:cs="Arial"/>
          <w:sz w:val="28"/>
          <w:szCs w:val="28"/>
        </w:rPr>
        <w:t xml:space="preserve">of heirs </w:t>
      </w:r>
      <w:r w:rsidR="008A5068" w:rsidRPr="007B7D20">
        <w:rPr>
          <w:rFonts w:ascii="Arial" w:hAnsi="Arial" w:cs="Arial"/>
          <w:sz w:val="28"/>
          <w:szCs w:val="28"/>
        </w:rPr>
        <w:t xml:space="preserve">for </w:t>
      </w:r>
      <w:r w:rsidR="008A5068">
        <w:rPr>
          <w:rFonts w:ascii="Arial" w:hAnsi="Arial" w:cs="Arial"/>
          <w:sz w:val="28"/>
          <w:szCs w:val="28"/>
        </w:rPr>
        <w:t xml:space="preserve">burial rights, </w:t>
      </w:r>
      <w:r w:rsidR="002B6EB5">
        <w:rPr>
          <w:rFonts w:ascii="Arial" w:hAnsi="Arial" w:cs="Arial"/>
          <w:sz w:val="28"/>
          <w:szCs w:val="28"/>
        </w:rPr>
        <w:t>said</w:t>
      </w:r>
      <w:r w:rsidR="008A5068">
        <w:rPr>
          <w:rFonts w:ascii="Arial" w:hAnsi="Arial" w:cs="Arial"/>
          <w:sz w:val="28"/>
          <w:szCs w:val="28"/>
        </w:rPr>
        <w:t xml:space="preserve"> in</w:t>
      </w:r>
      <w:r w:rsidR="008A5068" w:rsidRPr="007B7D20">
        <w:rPr>
          <w:rFonts w:ascii="Arial" w:hAnsi="Arial" w:cs="Arial"/>
          <w:sz w:val="28"/>
          <w:szCs w:val="28"/>
        </w:rPr>
        <w:t xml:space="preserve"> </w:t>
      </w:r>
      <w:r w:rsidR="008A5068" w:rsidRPr="00A1327F">
        <w:rPr>
          <w:rFonts w:ascii="Arial" w:hAnsi="Arial" w:cs="Arial"/>
          <w:bCs/>
          <w:i/>
          <w:iCs/>
          <w:sz w:val="28"/>
          <w:szCs w:val="28"/>
        </w:rPr>
        <w:t>Mahala v Nkombombini and Another </w:t>
      </w:r>
      <w:r w:rsidR="008A5068" w:rsidRPr="00A1327F">
        <w:rPr>
          <w:rFonts w:ascii="Arial" w:hAnsi="Arial" w:cs="Arial"/>
          <w:bCs/>
          <w:sz w:val="28"/>
          <w:szCs w:val="28"/>
        </w:rPr>
        <w:t>2006 (5) SA 524 (SE) para 14</w:t>
      </w:r>
      <w:r w:rsidR="008A5068">
        <w:rPr>
          <w:rFonts w:ascii="Arial" w:hAnsi="Arial" w:cs="Arial"/>
          <w:sz w:val="28"/>
          <w:szCs w:val="28"/>
        </w:rPr>
        <w:t>-</w:t>
      </w:r>
      <w:r w:rsidR="008A5068" w:rsidRPr="007B7D20">
        <w:rPr>
          <w:rFonts w:ascii="Arial" w:hAnsi="Arial" w:cs="Arial"/>
          <w:sz w:val="28"/>
          <w:szCs w:val="28"/>
        </w:rPr>
        <w:t xml:space="preserve"> </w:t>
      </w:r>
    </w:p>
    <w:p w14:paraId="3C8ECCA0" w14:textId="77777777" w:rsidR="008A5068" w:rsidRPr="00493E20" w:rsidRDefault="008A5068" w:rsidP="008A5068">
      <w:pPr>
        <w:spacing w:after="0" w:line="360" w:lineRule="auto"/>
        <w:ind w:left="720" w:hanging="720"/>
        <w:jc w:val="both"/>
        <w:rPr>
          <w:rFonts w:ascii="Arial" w:hAnsi="Arial" w:cs="Arial"/>
          <w:sz w:val="28"/>
          <w:szCs w:val="28"/>
        </w:rPr>
      </w:pPr>
    </w:p>
    <w:p w14:paraId="4D4CEBC4" w14:textId="77777777" w:rsidR="008A5068" w:rsidRPr="007B7D20" w:rsidRDefault="008A5068" w:rsidP="006E38F1">
      <w:pPr>
        <w:spacing w:after="0" w:line="360" w:lineRule="auto"/>
        <w:ind w:left="720"/>
        <w:jc w:val="both"/>
        <w:rPr>
          <w:rFonts w:ascii="Arial" w:hAnsi="Arial" w:cs="Arial"/>
          <w:sz w:val="26"/>
          <w:szCs w:val="26"/>
        </w:rPr>
      </w:pPr>
      <w:r w:rsidRPr="00493E20">
        <w:rPr>
          <w:rFonts w:ascii="Arial" w:hAnsi="Arial" w:cs="Arial"/>
          <w:sz w:val="28"/>
          <w:szCs w:val="28"/>
        </w:rPr>
        <w:t>“</w:t>
      </w:r>
      <w:r w:rsidRPr="00B9015A">
        <w:rPr>
          <w:rFonts w:ascii="Arial" w:eastAsia="Times New Roman" w:hAnsi="Arial" w:cs="Arial"/>
          <w:bCs w:val="0"/>
          <w:sz w:val="24"/>
          <w:szCs w:val="24"/>
          <w:lang w:eastAsia="en-ZA"/>
        </w:rPr>
        <w:t>Where a deceased leaves a will, but without explicit indication as to whom shall be responsible for the burial arrangements, it could well be the implicit intention of the</w:t>
      </w:r>
      <w:r w:rsidRPr="00B9015A">
        <w:rPr>
          <w:rFonts w:ascii="Arial" w:hAnsi="Arial" w:cs="Arial"/>
          <w:sz w:val="24"/>
          <w:szCs w:val="24"/>
        </w:rPr>
        <w:t xml:space="preserve"> t</w:t>
      </w:r>
      <w:r w:rsidRPr="00B9015A">
        <w:rPr>
          <w:rFonts w:ascii="Arial" w:eastAsia="Times New Roman" w:hAnsi="Arial" w:cs="Arial"/>
          <w:bCs w:val="0"/>
          <w:sz w:val="24"/>
          <w:szCs w:val="24"/>
          <w:lang w:eastAsia="en-ZA"/>
        </w:rPr>
        <w:t xml:space="preserve">estator that such arrangements be effected by those who inherit his earthly goods. The same would apply, presumably, where the deceased dies intestate. There can be little problem where there is a single heir. Problems however arise where - as in the present matter – there is a multiplicity of heirs. In such circumstances there should be no hard and fast rules. </w:t>
      </w:r>
      <w:r w:rsidRPr="00B9015A">
        <w:rPr>
          <w:rFonts w:ascii="Arial" w:hAnsi="Arial" w:cs="Arial"/>
          <w:sz w:val="24"/>
          <w:szCs w:val="24"/>
        </w:rPr>
        <w:t>Each case is to be decided on its own particular circumstances. Common sense shall largely dictate the decision of the court. The court shall have regard to the family relationships of the deceased, as well as all other relevant circumstances. The court shall, for example, take account of the practical considerations. This reflects the approach adopted in the Transvaal in Trollip’s case (supra)</w:t>
      </w:r>
      <w:r w:rsidRPr="00B9015A">
        <w:rPr>
          <w:rStyle w:val="FootnoteReference"/>
          <w:rFonts w:ascii="Arial" w:hAnsi="Arial" w:cs="Arial"/>
          <w:sz w:val="24"/>
          <w:szCs w:val="24"/>
        </w:rPr>
        <w:footnoteReference w:id="8"/>
      </w:r>
      <w:r w:rsidRPr="00B9015A">
        <w:rPr>
          <w:rFonts w:ascii="Arial" w:hAnsi="Arial" w:cs="Arial"/>
          <w:sz w:val="24"/>
          <w:szCs w:val="24"/>
        </w:rPr>
        <w:t>. The learned judge stated that fairness in the particular circumstances of the case was decisive (245 I). He added that the claim could not be evaluated according to the mathematical proportions of heirship, as if there was a co-shareholding in the body of the deceased (245 J). To respect the wishes of the deceased it was both sensible and fair.</w:t>
      </w:r>
      <w:r w:rsidRPr="007B7D20">
        <w:rPr>
          <w:rFonts w:ascii="Arial" w:hAnsi="Arial" w:cs="Arial"/>
          <w:sz w:val="26"/>
          <w:szCs w:val="26"/>
        </w:rPr>
        <w:t xml:space="preserve">” </w:t>
      </w:r>
    </w:p>
    <w:p w14:paraId="4F1FEC3D" w14:textId="1AFDAFA6" w:rsidR="007E2CDC" w:rsidRDefault="007E2CDC" w:rsidP="007B7D20">
      <w:pPr>
        <w:spacing w:after="0" w:line="360" w:lineRule="auto"/>
        <w:ind w:left="720" w:hanging="720"/>
        <w:jc w:val="both"/>
        <w:rPr>
          <w:rFonts w:ascii="Arial" w:hAnsi="Arial" w:cs="Arial"/>
          <w:sz w:val="28"/>
          <w:szCs w:val="28"/>
          <w:lang w:val="en-GB"/>
        </w:rPr>
      </w:pPr>
    </w:p>
    <w:p w14:paraId="0B3DA25A" w14:textId="3F725FF2" w:rsidR="00C07195" w:rsidRDefault="003D395F" w:rsidP="007B7D20">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[1</w:t>
      </w:r>
      <w:r w:rsidR="002A1AB2">
        <w:rPr>
          <w:rFonts w:ascii="Arial" w:hAnsi="Arial" w:cs="Arial"/>
          <w:sz w:val="28"/>
          <w:szCs w:val="28"/>
          <w:lang w:val="en-GB"/>
        </w:rPr>
        <w:t>4</w:t>
      </w:r>
      <w:r>
        <w:rPr>
          <w:rFonts w:ascii="Arial" w:hAnsi="Arial" w:cs="Arial"/>
          <w:sz w:val="28"/>
          <w:szCs w:val="28"/>
          <w:lang w:val="en-GB"/>
        </w:rPr>
        <w:t>]</w:t>
      </w:r>
      <w:r>
        <w:rPr>
          <w:rFonts w:ascii="Arial" w:hAnsi="Arial" w:cs="Arial"/>
          <w:sz w:val="28"/>
          <w:szCs w:val="28"/>
          <w:lang w:val="en-GB"/>
        </w:rPr>
        <w:tab/>
      </w:r>
      <w:r w:rsidR="009A24CD">
        <w:rPr>
          <w:rFonts w:ascii="Arial" w:hAnsi="Arial" w:cs="Arial"/>
          <w:sz w:val="28"/>
          <w:szCs w:val="28"/>
          <w:shd w:val="clear" w:color="auto" w:fill="FFFFFF"/>
        </w:rPr>
        <w:t>In</w:t>
      </w:r>
      <w:r w:rsidR="00583D3F">
        <w:rPr>
          <w:rFonts w:ascii="Arial" w:hAnsi="Arial" w:cs="Arial"/>
          <w:sz w:val="28"/>
          <w:szCs w:val="28"/>
        </w:rPr>
        <w:t xml:space="preserve"> </w:t>
      </w:r>
      <w:r w:rsidR="00583D3F" w:rsidRPr="005A3A69">
        <w:rPr>
          <w:rFonts w:ascii="Arial" w:eastAsia="Times New Roman" w:hAnsi="Arial" w:cs="Arial"/>
          <w:bCs w:val="0"/>
          <w:i/>
          <w:iCs/>
          <w:sz w:val="28"/>
          <w:szCs w:val="28"/>
          <w:lang w:eastAsia="en-ZA"/>
        </w:rPr>
        <w:t xml:space="preserve">W </w:t>
      </w:r>
      <w:r w:rsidR="00583D3F" w:rsidRPr="00AF0BCE">
        <w:rPr>
          <w:rFonts w:ascii="Arial" w:eastAsia="Times New Roman" w:hAnsi="Arial" w:cs="Arial"/>
          <w:bCs w:val="0"/>
          <w:i/>
          <w:iCs/>
          <w:sz w:val="28"/>
          <w:szCs w:val="28"/>
          <w:lang w:eastAsia="en-ZA"/>
        </w:rPr>
        <w:t>and Others v S and Others</w:t>
      </w:r>
      <w:r w:rsidR="00C54E36" w:rsidRPr="005A3A69">
        <w:rPr>
          <w:rStyle w:val="FootnoteReference"/>
          <w:rFonts w:ascii="Arial" w:eastAsia="Times New Roman" w:hAnsi="Arial" w:cs="Arial"/>
          <w:bCs w:val="0"/>
          <w:sz w:val="28"/>
          <w:szCs w:val="28"/>
          <w:lang w:eastAsia="en-ZA"/>
        </w:rPr>
        <w:footnoteReference w:id="9"/>
      </w:r>
      <w:r w:rsidR="00161FBF">
        <w:rPr>
          <w:rFonts w:ascii="Arial" w:eastAsia="Times New Roman" w:hAnsi="Arial" w:cs="Arial"/>
          <w:bCs w:val="0"/>
          <w:sz w:val="28"/>
          <w:szCs w:val="28"/>
          <w:lang w:eastAsia="en-ZA"/>
        </w:rPr>
        <w:t xml:space="preserve"> </w:t>
      </w:r>
      <w:r w:rsidR="00161FBF" w:rsidRPr="00161FBF">
        <w:rPr>
          <w:rFonts w:ascii="Arial" w:eastAsia="Times New Roman" w:hAnsi="Arial" w:cs="Arial"/>
          <w:bCs w:val="0"/>
          <w:sz w:val="28"/>
          <w:szCs w:val="28"/>
          <w:lang w:eastAsia="en-ZA"/>
        </w:rPr>
        <w:t xml:space="preserve">[W </w:t>
      </w:r>
      <w:r w:rsidR="00161FBF" w:rsidRPr="00AF0BCE">
        <w:rPr>
          <w:rFonts w:ascii="Arial" w:eastAsia="Times New Roman" w:hAnsi="Arial" w:cs="Arial"/>
          <w:bCs w:val="0"/>
          <w:sz w:val="28"/>
          <w:szCs w:val="28"/>
          <w:lang w:eastAsia="en-ZA"/>
        </w:rPr>
        <w:t>v S</w:t>
      </w:r>
      <w:r w:rsidR="00161FBF" w:rsidRPr="00161FBF">
        <w:rPr>
          <w:rFonts w:ascii="Arial" w:eastAsia="Times New Roman" w:hAnsi="Arial" w:cs="Arial"/>
          <w:bCs w:val="0"/>
          <w:sz w:val="28"/>
          <w:szCs w:val="28"/>
          <w:lang w:eastAsia="en-ZA"/>
        </w:rPr>
        <w:t>]</w:t>
      </w:r>
      <w:r w:rsidR="004D6FE7" w:rsidRPr="00F8012C">
        <w:rPr>
          <w:rFonts w:ascii="Arial" w:eastAsia="Times New Roman" w:hAnsi="Arial" w:cs="Arial"/>
          <w:bCs w:val="0"/>
          <w:sz w:val="28"/>
          <w:szCs w:val="28"/>
          <w:lang w:eastAsia="en-ZA"/>
        </w:rPr>
        <w:t xml:space="preserve">, </w:t>
      </w:r>
      <w:r w:rsidR="005D34BD" w:rsidRPr="00F8012C">
        <w:rPr>
          <w:rFonts w:ascii="Arial" w:eastAsia="Times New Roman" w:hAnsi="Arial" w:cs="Arial"/>
          <w:bCs w:val="0"/>
          <w:sz w:val="28"/>
          <w:szCs w:val="28"/>
          <w:lang w:eastAsia="en-ZA"/>
        </w:rPr>
        <w:t xml:space="preserve">a case with some </w:t>
      </w:r>
      <w:r w:rsidR="00574D0D" w:rsidRPr="00F8012C">
        <w:rPr>
          <w:rFonts w:ascii="Arial" w:eastAsia="Times New Roman" w:hAnsi="Arial" w:cs="Arial"/>
          <w:bCs w:val="0"/>
          <w:sz w:val="28"/>
          <w:szCs w:val="28"/>
          <w:lang w:eastAsia="en-ZA"/>
        </w:rPr>
        <w:t>comm</w:t>
      </w:r>
      <w:r w:rsidR="00574D0D">
        <w:rPr>
          <w:rFonts w:ascii="Arial" w:eastAsia="Times New Roman" w:hAnsi="Arial" w:cs="Arial"/>
          <w:bCs w:val="0"/>
          <w:sz w:val="28"/>
          <w:szCs w:val="28"/>
          <w:lang w:eastAsia="en-ZA"/>
        </w:rPr>
        <w:t>ona</w:t>
      </w:r>
      <w:r w:rsidR="00574D0D" w:rsidRPr="00F8012C">
        <w:rPr>
          <w:rFonts w:ascii="Arial" w:eastAsia="Times New Roman" w:hAnsi="Arial" w:cs="Arial"/>
          <w:bCs w:val="0"/>
          <w:sz w:val="28"/>
          <w:szCs w:val="28"/>
          <w:lang w:eastAsia="en-ZA"/>
        </w:rPr>
        <w:t>l</w:t>
      </w:r>
      <w:r w:rsidR="00574D0D">
        <w:rPr>
          <w:rFonts w:ascii="Arial" w:eastAsia="Times New Roman" w:hAnsi="Arial" w:cs="Arial"/>
          <w:bCs w:val="0"/>
          <w:sz w:val="28"/>
          <w:szCs w:val="28"/>
          <w:lang w:eastAsia="en-ZA"/>
        </w:rPr>
        <w:t>i</w:t>
      </w:r>
      <w:r w:rsidR="00574D0D" w:rsidRPr="00F8012C">
        <w:rPr>
          <w:rFonts w:ascii="Arial" w:eastAsia="Times New Roman" w:hAnsi="Arial" w:cs="Arial"/>
          <w:bCs w:val="0"/>
          <w:sz w:val="28"/>
          <w:szCs w:val="28"/>
          <w:lang w:eastAsia="en-ZA"/>
        </w:rPr>
        <w:t>ties</w:t>
      </w:r>
      <w:r w:rsidR="00F8012C" w:rsidRPr="00F8012C">
        <w:rPr>
          <w:rFonts w:ascii="Arial" w:eastAsia="Times New Roman" w:hAnsi="Arial" w:cs="Arial"/>
          <w:bCs w:val="0"/>
          <w:sz w:val="28"/>
          <w:szCs w:val="28"/>
          <w:lang w:eastAsia="en-ZA"/>
        </w:rPr>
        <w:t xml:space="preserve"> to the matter at hand, </w:t>
      </w:r>
      <w:r w:rsidR="00BD211F" w:rsidRPr="00936C08">
        <w:rPr>
          <w:rFonts w:ascii="Arial" w:hAnsi="Arial" w:cs="Arial"/>
          <w:sz w:val="28"/>
          <w:szCs w:val="28"/>
          <w:shd w:val="clear" w:color="auto" w:fill="FFFFFF"/>
        </w:rPr>
        <w:t>M</w:t>
      </w:r>
      <w:r w:rsidR="00BD211F">
        <w:rPr>
          <w:rFonts w:ascii="Arial" w:hAnsi="Arial" w:cs="Arial"/>
          <w:sz w:val="28"/>
          <w:szCs w:val="28"/>
          <w:shd w:val="clear" w:color="auto" w:fill="FFFFFF"/>
        </w:rPr>
        <w:t>antame J</w:t>
      </w:r>
      <w:r w:rsidR="00BD211F" w:rsidRPr="00F8012C">
        <w:rPr>
          <w:rFonts w:ascii="Arial" w:eastAsia="Times New Roman" w:hAnsi="Arial" w:cs="Arial"/>
          <w:bCs w:val="0"/>
          <w:sz w:val="28"/>
          <w:szCs w:val="28"/>
          <w:lang w:eastAsia="en-ZA"/>
        </w:rPr>
        <w:t xml:space="preserve"> </w:t>
      </w:r>
      <w:r w:rsidR="00074537">
        <w:rPr>
          <w:rFonts w:ascii="Arial" w:eastAsia="Times New Roman" w:hAnsi="Arial" w:cs="Arial"/>
          <w:bCs w:val="0"/>
          <w:sz w:val="28"/>
          <w:szCs w:val="28"/>
          <w:lang w:eastAsia="en-ZA"/>
        </w:rPr>
        <w:t>pointed out</w:t>
      </w:r>
      <w:r w:rsidR="0097770E">
        <w:rPr>
          <w:rFonts w:ascii="Arial" w:eastAsia="Times New Roman" w:hAnsi="Arial" w:cs="Arial"/>
          <w:bCs w:val="0"/>
          <w:sz w:val="28"/>
          <w:szCs w:val="28"/>
          <w:lang w:eastAsia="en-ZA"/>
        </w:rPr>
        <w:t xml:space="preserve"> that the </w:t>
      </w:r>
      <w:r w:rsidR="00AF0F54">
        <w:rPr>
          <w:rFonts w:ascii="Arial" w:eastAsia="Times New Roman" w:hAnsi="Arial" w:cs="Arial"/>
          <w:bCs w:val="0"/>
          <w:sz w:val="28"/>
          <w:szCs w:val="28"/>
          <w:lang w:eastAsia="en-ZA"/>
        </w:rPr>
        <w:t>bla</w:t>
      </w:r>
      <w:r w:rsidR="00E65FFA">
        <w:rPr>
          <w:rFonts w:ascii="Arial" w:eastAsia="Times New Roman" w:hAnsi="Arial" w:cs="Arial"/>
          <w:bCs w:val="0"/>
          <w:sz w:val="28"/>
          <w:szCs w:val="28"/>
          <w:lang w:eastAsia="en-ZA"/>
        </w:rPr>
        <w:t>n</w:t>
      </w:r>
      <w:r w:rsidR="00AF0F54">
        <w:rPr>
          <w:rFonts w:ascii="Arial" w:eastAsia="Times New Roman" w:hAnsi="Arial" w:cs="Arial"/>
          <w:bCs w:val="0"/>
          <w:sz w:val="28"/>
          <w:szCs w:val="28"/>
          <w:lang w:eastAsia="en-ZA"/>
        </w:rPr>
        <w:t xml:space="preserve">ket approach to the heir’s </w:t>
      </w:r>
      <w:r w:rsidR="00E65FFA">
        <w:rPr>
          <w:rFonts w:ascii="Arial" w:eastAsia="Times New Roman" w:hAnsi="Arial" w:cs="Arial"/>
          <w:bCs w:val="0"/>
          <w:sz w:val="28"/>
          <w:szCs w:val="28"/>
          <w:lang w:eastAsia="en-ZA"/>
        </w:rPr>
        <w:t xml:space="preserve">burial rights </w:t>
      </w:r>
      <w:r w:rsidR="0097770E">
        <w:rPr>
          <w:rFonts w:ascii="Arial" w:eastAsia="Times New Roman" w:hAnsi="Arial" w:cs="Arial"/>
          <w:bCs w:val="0"/>
          <w:sz w:val="28"/>
          <w:szCs w:val="28"/>
          <w:lang w:eastAsia="en-ZA"/>
        </w:rPr>
        <w:t>at common law failed to</w:t>
      </w:r>
      <w:r w:rsidR="0097770E" w:rsidRPr="0097770E">
        <w:rPr>
          <w:rFonts w:ascii="Arial" w:eastAsia="Times New Roman" w:hAnsi="Arial" w:cs="Arial"/>
          <w:bCs w:val="0"/>
          <w:sz w:val="28"/>
          <w:szCs w:val="28"/>
          <w:lang w:eastAsia="en-ZA"/>
        </w:rPr>
        <w:t xml:space="preserve"> </w:t>
      </w:r>
      <w:r w:rsidR="0097770E" w:rsidRPr="0097770E">
        <w:rPr>
          <w:rFonts w:ascii="Arial" w:hAnsi="Arial" w:cs="Arial"/>
          <w:sz w:val="28"/>
          <w:szCs w:val="28"/>
        </w:rPr>
        <w:t xml:space="preserve">take into account the expectations of the community; the relationship between the deceased (whilst still alive) and </w:t>
      </w:r>
      <w:r w:rsidR="000501CC">
        <w:rPr>
          <w:rFonts w:ascii="Arial" w:hAnsi="Arial" w:cs="Arial"/>
          <w:sz w:val="28"/>
          <w:szCs w:val="28"/>
        </w:rPr>
        <w:t>the</w:t>
      </w:r>
      <w:r w:rsidR="0097770E" w:rsidRPr="0097770E">
        <w:rPr>
          <w:rFonts w:ascii="Arial" w:hAnsi="Arial" w:cs="Arial"/>
          <w:sz w:val="28"/>
          <w:szCs w:val="28"/>
        </w:rPr>
        <w:t xml:space="preserve"> heir who has a right to decide the issue of burial of the deceased and fairness and reasonableness of such decision</w:t>
      </w:r>
      <w:r w:rsidR="00F8012C" w:rsidRPr="00F8012C">
        <w:rPr>
          <w:rFonts w:ascii="Arial" w:eastAsia="Times New Roman" w:hAnsi="Arial" w:cs="Arial"/>
          <w:bCs w:val="0"/>
          <w:sz w:val="28"/>
          <w:szCs w:val="28"/>
          <w:lang w:eastAsia="en-ZA"/>
        </w:rPr>
        <w:t>:</w:t>
      </w:r>
    </w:p>
    <w:p w14:paraId="09FF9CCA" w14:textId="77777777" w:rsidR="00C07195" w:rsidRDefault="00C07195" w:rsidP="007B7D20">
      <w:pPr>
        <w:spacing w:after="0" w:line="360" w:lineRule="auto"/>
        <w:ind w:left="720" w:hanging="720"/>
        <w:jc w:val="both"/>
        <w:rPr>
          <w:rFonts w:ascii="Arial" w:hAnsi="Arial" w:cs="Arial"/>
          <w:sz w:val="28"/>
          <w:szCs w:val="28"/>
          <w:lang w:val="en-GB"/>
        </w:rPr>
      </w:pPr>
    </w:p>
    <w:p w14:paraId="0AB7B2CA" w14:textId="47F9DFFB" w:rsidR="00E35D9F" w:rsidRDefault="00574D0D" w:rsidP="00FF4231">
      <w:pPr>
        <w:pStyle w:val="NormalWeb"/>
        <w:shd w:val="clear" w:color="auto" w:fill="FFFFFF"/>
        <w:spacing w:before="0" w:beforeAutospacing="0" w:after="0" w:afterAutospacing="0" w:line="360" w:lineRule="auto"/>
        <w:ind w:left="720"/>
        <w:jc w:val="both"/>
        <w:rPr>
          <w:rFonts w:ascii="Arial" w:hAnsi="Arial" w:cs="Arial"/>
          <w:sz w:val="28"/>
          <w:szCs w:val="28"/>
        </w:rPr>
      </w:pPr>
      <w:r w:rsidRPr="00574D0D">
        <w:rPr>
          <w:rFonts w:ascii="Arial" w:hAnsi="Arial" w:cs="Arial"/>
          <w:sz w:val="28"/>
          <w:szCs w:val="28"/>
        </w:rPr>
        <w:t>“</w:t>
      </w:r>
      <w:r w:rsidR="00E35D9F" w:rsidRPr="00B2192E">
        <w:rPr>
          <w:rFonts w:ascii="Arial" w:hAnsi="Arial" w:cs="Arial"/>
        </w:rPr>
        <w:t xml:space="preserve">This is evidenced by the fact that over the years, </w:t>
      </w:r>
      <w:r w:rsidR="00281006" w:rsidRPr="00B9015A">
        <w:rPr>
          <w:rFonts w:ascii="Arial" w:hAnsi="Arial" w:cs="Arial"/>
        </w:rPr>
        <w:t>t</w:t>
      </w:r>
      <w:r w:rsidR="00E35D9F" w:rsidRPr="00B9015A">
        <w:rPr>
          <w:rFonts w:ascii="Arial" w:hAnsi="Arial" w:cs="Arial"/>
        </w:rPr>
        <w:t>here has been a shift from the blanket approach originating from the Roman – Dutch law principle that the heir has the right to decide on the issue of burial of the deceased.  This is the right that first respondent relied to in this matter.  This approach did not take into account the expectations of the community; the relationship between the deceased (whilst still alive) and this heir who has a right to decide the issue of burial of the deceased and fairness and reasonableness of such decision.</w:t>
      </w:r>
      <w:r w:rsidRPr="00574D0D">
        <w:rPr>
          <w:rFonts w:ascii="Arial" w:hAnsi="Arial" w:cs="Arial"/>
          <w:sz w:val="28"/>
          <w:szCs w:val="28"/>
        </w:rPr>
        <w:t>”</w:t>
      </w:r>
      <w:r w:rsidR="00C54E36">
        <w:rPr>
          <w:rStyle w:val="FootnoteReference"/>
          <w:sz w:val="28"/>
          <w:szCs w:val="28"/>
        </w:rPr>
        <w:footnoteReference w:id="10"/>
      </w:r>
      <w:r>
        <w:rPr>
          <w:rFonts w:ascii="Arial" w:hAnsi="Arial" w:cs="Arial"/>
          <w:sz w:val="28"/>
          <w:szCs w:val="28"/>
        </w:rPr>
        <w:t xml:space="preserve"> [emphasis added]</w:t>
      </w:r>
    </w:p>
    <w:p w14:paraId="24392FB9" w14:textId="77777777" w:rsidR="0097770E" w:rsidRDefault="0097770E" w:rsidP="006A0040">
      <w:pPr>
        <w:pStyle w:val="NormalWeb"/>
        <w:shd w:val="clear" w:color="auto" w:fill="FFFFFF"/>
        <w:spacing w:before="0" w:beforeAutospacing="0" w:after="0" w:afterAutospacing="0" w:line="360" w:lineRule="atLeast"/>
        <w:ind w:left="720"/>
        <w:jc w:val="both"/>
        <w:rPr>
          <w:rFonts w:ascii="Arial" w:hAnsi="Arial" w:cs="Arial"/>
          <w:sz w:val="28"/>
          <w:szCs w:val="28"/>
        </w:rPr>
      </w:pPr>
    </w:p>
    <w:p w14:paraId="7B4045C7" w14:textId="62BCCA8A" w:rsidR="00A63195" w:rsidRDefault="00976B12" w:rsidP="00C16609">
      <w:pPr>
        <w:pStyle w:val="NormalWeb"/>
        <w:shd w:val="clear" w:color="auto" w:fill="FFFFFF"/>
        <w:spacing w:before="0" w:beforeAutospacing="0" w:after="0" w:afterAutospacing="0" w:line="360" w:lineRule="auto"/>
        <w:ind w:left="720"/>
        <w:jc w:val="both"/>
        <w:rPr>
          <w:rFonts w:ascii="Arial" w:hAnsi="Arial" w:cs="Arial"/>
          <w:sz w:val="28"/>
          <w:szCs w:val="28"/>
        </w:rPr>
      </w:pPr>
      <w:r>
        <w:rPr>
          <w:rFonts w:ascii="Arial" w:hAnsi="Arial" w:cs="Arial"/>
          <w:sz w:val="28"/>
          <w:szCs w:val="28"/>
        </w:rPr>
        <w:t xml:space="preserve">Whilst the </w:t>
      </w:r>
      <w:r w:rsidR="00BA761E">
        <w:rPr>
          <w:rFonts w:ascii="Arial" w:hAnsi="Arial" w:cs="Arial"/>
          <w:sz w:val="28"/>
          <w:szCs w:val="28"/>
        </w:rPr>
        <w:t xml:space="preserve">Court in </w:t>
      </w:r>
      <w:r w:rsidR="00BA761E" w:rsidRPr="001F155E">
        <w:rPr>
          <w:rFonts w:ascii="Arial" w:hAnsi="Arial" w:cs="Arial"/>
          <w:bCs/>
          <w:i/>
          <w:iCs/>
          <w:sz w:val="28"/>
          <w:szCs w:val="28"/>
        </w:rPr>
        <w:t xml:space="preserve">W </w:t>
      </w:r>
      <w:r w:rsidR="00BA761E" w:rsidRPr="00AF0BCE">
        <w:rPr>
          <w:rFonts w:ascii="Arial" w:hAnsi="Arial" w:cs="Arial"/>
          <w:bCs/>
          <w:i/>
          <w:iCs/>
          <w:sz w:val="28"/>
          <w:szCs w:val="28"/>
        </w:rPr>
        <w:t xml:space="preserve">v S </w:t>
      </w:r>
      <w:r w:rsidR="00BA761E">
        <w:rPr>
          <w:rFonts w:ascii="Arial" w:hAnsi="Arial" w:cs="Arial"/>
          <w:sz w:val="28"/>
          <w:szCs w:val="28"/>
        </w:rPr>
        <w:t xml:space="preserve">still </w:t>
      </w:r>
      <w:r w:rsidR="0076450D">
        <w:rPr>
          <w:rFonts w:ascii="Arial" w:hAnsi="Arial" w:cs="Arial"/>
          <w:sz w:val="28"/>
          <w:szCs w:val="28"/>
        </w:rPr>
        <w:t xml:space="preserve">appeared to </w:t>
      </w:r>
      <w:r w:rsidR="007E4CB4">
        <w:rPr>
          <w:rFonts w:ascii="Arial" w:hAnsi="Arial" w:cs="Arial"/>
          <w:sz w:val="28"/>
          <w:szCs w:val="28"/>
        </w:rPr>
        <w:t>deal with</w:t>
      </w:r>
      <w:r w:rsidR="00BA761E">
        <w:rPr>
          <w:rFonts w:ascii="Arial" w:hAnsi="Arial" w:cs="Arial"/>
          <w:sz w:val="28"/>
          <w:szCs w:val="28"/>
        </w:rPr>
        <w:t xml:space="preserve"> competing claims of persons who fell </w:t>
      </w:r>
      <w:r w:rsidR="007E4CB4">
        <w:rPr>
          <w:rFonts w:ascii="Arial" w:hAnsi="Arial" w:cs="Arial"/>
          <w:sz w:val="28"/>
          <w:szCs w:val="28"/>
        </w:rPr>
        <w:t>within</w:t>
      </w:r>
      <w:r w:rsidR="00BA761E">
        <w:rPr>
          <w:rFonts w:ascii="Arial" w:hAnsi="Arial" w:cs="Arial"/>
          <w:sz w:val="28"/>
          <w:szCs w:val="28"/>
        </w:rPr>
        <w:t xml:space="preserve"> the categories </w:t>
      </w:r>
      <w:r w:rsidR="00965CB9">
        <w:rPr>
          <w:rFonts w:ascii="Arial" w:hAnsi="Arial" w:cs="Arial"/>
          <w:sz w:val="28"/>
          <w:szCs w:val="28"/>
        </w:rPr>
        <w:t>of persons who qualif</w:t>
      </w:r>
      <w:r w:rsidR="00C80573">
        <w:rPr>
          <w:rFonts w:ascii="Arial" w:hAnsi="Arial" w:cs="Arial"/>
          <w:sz w:val="28"/>
          <w:szCs w:val="28"/>
        </w:rPr>
        <w:t>ied</w:t>
      </w:r>
      <w:r w:rsidR="00965CB9">
        <w:rPr>
          <w:rFonts w:ascii="Arial" w:hAnsi="Arial" w:cs="Arial"/>
          <w:sz w:val="28"/>
          <w:szCs w:val="28"/>
        </w:rPr>
        <w:t xml:space="preserve"> for burial rights</w:t>
      </w:r>
      <w:r w:rsidR="00C80573">
        <w:rPr>
          <w:rFonts w:ascii="Arial" w:hAnsi="Arial" w:cs="Arial"/>
          <w:sz w:val="28"/>
          <w:szCs w:val="28"/>
        </w:rPr>
        <w:t xml:space="preserve"> at common law</w:t>
      </w:r>
      <w:r w:rsidR="00184F8B">
        <w:rPr>
          <w:rFonts w:ascii="Arial" w:hAnsi="Arial" w:cs="Arial"/>
          <w:sz w:val="28"/>
          <w:szCs w:val="28"/>
        </w:rPr>
        <w:t xml:space="preserve">, </w:t>
      </w:r>
      <w:r w:rsidR="005B5F64">
        <w:rPr>
          <w:rFonts w:ascii="Arial" w:hAnsi="Arial" w:cs="Arial"/>
          <w:sz w:val="28"/>
          <w:szCs w:val="28"/>
        </w:rPr>
        <w:t>i.e.,</w:t>
      </w:r>
      <w:r w:rsidR="00184F8B">
        <w:rPr>
          <w:rFonts w:ascii="Arial" w:hAnsi="Arial" w:cs="Arial"/>
          <w:sz w:val="28"/>
          <w:szCs w:val="28"/>
        </w:rPr>
        <w:t xml:space="preserve"> the blood relatives were </w:t>
      </w:r>
      <w:r w:rsidR="006D674D">
        <w:rPr>
          <w:rFonts w:ascii="Arial" w:hAnsi="Arial" w:cs="Arial"/>
          <w:sz w:val="28"/>
          <w:szCs w:val="28"/>
        </w:rPr>
        <w:t xml:space="preserve">preferred over the estranged husband on the facts of that matter, </w:t>
      </w:r>
      <w:r w:rsidR="00ED5BE4">
        <w:rPr>
          <w:rFonts w:ascii="Arial" w:hAnsi="Arial" w:cs="Arial"/>
          <w:sz w:val="28"/>
          <w:szCs w:val="28"/>
        </w:rPr>
        <w:t xml:space="preserve">the facts of </w:t>
      </w:r>
      <w:r w:rsidR="00BC5C7A">
        <w:rPr>
          <w:rFonts w:ascii="Arial" w:hAnsi="Arial" w:cs="Arial"/>
          <w:sz w:val="28"/>
          <w:szCs w:val="28"/>
        </w:rPr>
        <w:t>t</w:t>
      </w:r>
      <w:r w:rsidR="001F714A">
        <w:rPr>
          <w:rFonts w:ascii="Arial" w:hAnsi="Arial" w:cs="Arial"/>
          <w:sz w:val="28"/>
          <w:szCs w:val="28"/>
        </w:rPr>
        <w:t>his</w:t>
      </w:r>
      <w:r w:rsidR="00BC5C7A">
        <w:rPr>
          <w:rFonts w:ascii="Arial" w:hAnsi="Arial" w:cs="Arial"/>
          <w:sz w:val="28"/>
          <w:szCs w:val="28"/>
        </w:rPr>
        <w:t xml:space="preserve"> matter </w:t>
      </w:r>
      <w:r w:rsidR="00CC46EF">
        <w:rPr>
          <w:rFonts w:ascii="Arial" w:hAnsi="Arial" w:cs="Arial"/>
          <w:sz w:val="28"/>
          <w:szCs w:val="28"/>
        </w:rPr>
        <w:t xml:space="preserve">do </w:t>
      </w:r>
      <w:r w:rsidR="00BC5C7A">
        <w:rPr>
          <w:rFonts w:ascii="Arial" w:hAnsi="Arial" w:cs="Arial"/>
          <w:sz w:val="28"/>
          <w:szCs w:val="28"/>
        </w:rPr>
        <w:t xml:space="preserve">differ in </w:t>
      </w:r>
      <w:r w:rsidR="00112F74">
        <w:rPr>
          <w:rFonts w:ascii="Arial" w:hAnsi="Arial" w:cs="Arial"/>
          <w:sz w:val="28"/>
          <w:szCs w:val="28"/>
        </w:rPr>
        <w:t>that respect</w:t>
      </w:r>
      <w:r w:rsidR="00BC5C7A">
        <w:rPr>
          <w:rFonts w:ascii="Arial" w:hAnsi="Arial" w:cs="Arial"/>
          <w:sz w:val="28"/>
          <w:szCs w:val="28"/>
        </w:rPr>
        <w:t>. That said</w:t>
      </w:r>
      <w:r w:rsidR="00750FFD">
        <w:rPr>
          <w:rFonts w:ascii="Arial" w:hAnsi="Arial" w:cs="Arial"/>
          <w:sz w:val="28"/>
          <w:szCs w:val="28"/>
        </w:rPr>
        <w:t xml:space="preserve">, I agree fully with the astute observations </w:t>
      </w:r>
      <w:r w:rsidR="002E28FA">
        <w:rPr>
          <w:rFonts w:ascii="Arial" w:hAnsi="Arial" w:cs="Arial"/>
          <w:sz w:val="28"/>
          <w:szCs w:val="28"/>
        </w:rPr>
        <w:t>in the passage above</w:t>
      </w:r>
      <w:r w:rsidR="00750FFD">
        <w:rPr>
          <w:rFonts w:ascii="Arial" w:hAnsi="Arial" w:cs="Arial"/>
          <w:sz w:val="28"/>
          <w:szCs w:val="28"/>
        </w:rPr>
        <w:t xml:space="preserve">, more so where </w:t>
      </w:r>
      <w:r w:rsidR="00321B33">
        <w:rPr>
          <w:rFonts w:ascii="Arial" w:hAnsi="Arial" w:cs="Arial"/>
          <w:sz w:val="28"/>
          <w:szCs w:val="28"/>
        </w:rPr>
        <w:t>we live in enlightened times</w:t>
      </w:r>
      <w:r w:rsidR="00154F6F">
        <w:rPr>
          <w:rFonts w:ascii="Arial" w:hAnsi="Arial" w:cs="Arial"/>
          <w:sz w:val="28"/>
          <w:szCs w:val="28"/>
        </w:rPr>
        <w:t xml:space="preserve"> where </w:t>
      </w:r>
      <w:r w:rsidR="00B3746F">
        <w:rPr>
          <w:rFonts w:ascii="Arial" w:hAnsi="Arial" w:cs="Arial"/>
          <w:sz w:val="28"/>
          <w:szCs w:val="28"/>
        </w:rPr>
        <w:t xml:space="preserve">our Constitutional values are infused in the </w:t>
      </w:r>
      <w:r w:rsidR="00D448B1">
        <w:rPr>
          <w:rFonts w:ascii="Arial" w:hAnsi="Arial" w:cs="Arial"/>
          <w:sz w:val="28"/>
          <w:szCs w:val="28"/>
        </w:rPr>
        <w:t xml:space="preserve">public policy </w:t>
      </w:r>
      <w:r w:rsidR="00A172EF">
        <w:rPr>
          <w:rFonts w:ascii="Arial" w:hAnsi="Arial" w:cs="Arial"/>
          <w:sz w:val="28"/>
          <w:szCs w:val="28"/>
        </w:rPr>
        <w:t xml:space="preserve">which </w:t>
      </w:r>
      <w:r w:rsidR="00636DCA">
        <w:rPr>
          <w:rFonts w:ascii="Arial" w:hAnsi="Arial" w:cs="Arial"/>
          <w:sz w:val="28"/>
          <w:szCs w:val="28"/>
        </w:rPr>
        <w:t>has changed considerably from what it was when many of the older precedents,</w:t>
      </w:r>
      <w:r w:rsidR="0019239B">
        <w:rPr>
          <w:rFonts w:ascii="Arial" w:hAnsi="Arial" w:cs="Arial"/>
          <w:sz w:val="28"/>
          <w:szCs w:val="28"/>
        </w:rPr>
        <w:t xml:space="preserve"> dealing with burial rights,</w:t>
      </w:r>
      <w:r w:rsidR="00636DCA">
        <w:rPr>
          <w:rFonts w:ascii="Arial" w:hAnsi="Arial" w:cs="Arial"/>
          <w:sz w:val="28"/>
          <w:szCs w:val="28"/>
        </w:rPr>
        <w:t xml:space="preserve"> were penned</w:t>
      </w:r>
      <w:r w:rsidR="00D448B1">
        <w:rPr>
          <w:rFonts w:ascii="Arial" w:hAnsi="Arial" w:cs="Arial"/>
          <w:sz w:val="28"/>
          <w:szCs w:val="28"/>
        </w:rPr>
        <w:t xml:space="preserve">. </w:t>
      </w:r>
      <w:r w:rsidR="0019239B">
        <w:rPr>
          <w:rFonts w:ascii="Arial" w:hAnsi="Arial" w:cs="Arial"/>
          <w:sz w:val="28"/>
          <w:szCs w:val="28"/>
        </w:rPr>
        <w:t>T</w:t>
      </w:r>
      <w:r w:rsidR="00486261">
        <w:rPr>
          <w:rFonts w:ascii="Arial" w:hAnsi="Arial" w:cs="Arial"/>
          <w:sz w:val="28"/>
          <w:szCs w:val="28"/>
        </w:rPr>
        <w:t xml:space="preserve">he </w:t>
      </w:r>
      <w:r w:rsidR="0019239B">
        <w:rPr>
          <w:rFonts w:ascii="Arial" w:hAnsi="Arial" w:cs="Arial"/>
          <w:sz w:val="28"/>
          <w:szCs w:val="28"/>
        </w:rPr>
        <w:t xml:space="preserve">relevant </w:t>
      </w:r>
      <w:r w:rsidR="00486261">
        <w:rPr>
          <w:rFonts w:ascii="Arial" w:hAnsi="Arial" w:cs="Arial"/>
          <w:sz w:val="28"/>
          <w:szCs w:val="28"/>
        </w:rPr>
        <w:t>common</w:t>
      </w:r>
      <w:r w:rsidR="00F930BA">
        <w:rPr>
          <w:rFonts w:ascii="Arial" w:hAnsi="Arial" w:cs="Arial"/>
          <w:sz w:val="28"/>
          <w:szCs w:val="28"/>
        </w:rPr>
        <w:t xml:space="preserve"> </w:t>
      </w:r>
      <w:r w:rsidR="00486261">
        <w:rPr>
          <w:rFonts w:ascii="Arial" w:hAnsi="Arial" w:cs="Arial"/>
          <w:sz w:val="28"/>
          <w:szCs w:val="28"/>
        </w:rPr>
        <w:t xml:space="preserve">law principles </w:t>
      </w:r>
      <w:r w:rsidR="00265AC7">
        <w:rPr>
          <w:rFonts w:ascii="Arial" w:hAnsi="Arial" w:cs="Arial"/>
          <w:sz w:val="28"/>
          <w:szCs w:val="28"/>
        </w:rPr>
        <w:t xml:space="preserve">have been developed </w:t>
      </w:r>
      <w:r w:rsidR="008E4035">
        <w:rPr>
          <w:rFonts w:ascii="Arial" w:hAnsi="Arial" w:cs="Arial"/>
          <w:sz w:val="28"/>
          <w:szCs w:val="28"/>
        </w:rPr>
        <w:t xml:space="preserve">so that </w:t>
      </w:r>
      <w:r w:rsidR="0045513D">
        <w:rPr>
          <w:rFonts w:ascii="Arial" w:hAnsi="Arial" w:cs="Arial"/>
          <w:sz w:val="28"/>
          <w:szCs w:val="28"/>
        </w:rPr>
        <w:lastRenderedPageBreak/>
        <w:t xml:space="preserve">notions </w:t>
      </w:r>
      <w:r w:rsidR="003161AD">
        <w:rPr>
          <w:rFonts w:ascii="Arial" w:hAnsi="Arial" w:cs="Arial"/>
          <w:sz w:val="28"/>
          <w:szCs w:val="28"/>
        </w:rPr>
        <w:t>of reasonableness</w:t>
      </w:r>
      <w:r w:rsidR="00F134F4">
        <w:rPr>
          <w:rFonts w:ascii="Arial" w:hAnsi="Arial" w:cs="Arial"/>
          <w:sz w:val="28"/>
          <w:szCs w:val="28"/>
        </w:rPr>
        <w:t xml:space="preserve"> and fairness </w:t>
      </w:r>
      <w:r w:rsidR="006151DB">
        <w:rPr>
          <w:rFonts w:ascii="Arial" w:hAnsi="Arial" w:cs="Arial"/>
          <w:sz w:val="28"/>
          <w:szCs w:val="28"/>
        </w:rPr>
        <w:t>ha</w:t>
      </w:r>
      <w:r w:rsidR="0019239B">
        <w:rPr>
          <w:rFonts w:ascii="Arial" w:hAnsi="Arial" w:cs="Arial"/>
          <w:sz w:val="28"/>
          <w:szCs w:val="28"/>
        </w:rPr>
        <w:t>ve</w:t>
      </w:r>
      <w:r w:rsidR="006151DB">
        <w:rPr>
          <w:rFonts w:ascii="Arial" w:hAnsi="Arial" w:cs="Arial"/>
          <w:sz w:val="28"/>
          <w:szCs w:val="28"/>
        </w:rPr>
        <w:t xml:space="preserve"> tempered the blanket application</w:t>
      </w:r>
      <w:r w:rsidR="008E4035">
        <w:rPr>
          <w:rFonts w:ascii="Arial" w:hAnsi="Arial" w:cs="Arial"/>
          <w:sz w:val="28"/>
          <w:szCs w:val="28"/>
        </w:rPr>
        <w:t>.</w:t>
      </w:r>
      <w:r w:rsidR="0083356F">
        <w:rPr>
          <w:rFonts w:ascii="Arial" w:hAnsi="Arial" w:cs="Arial"/>
          <w:sz w:val="28"/>
          <w:szCs w:val="28"/>
        </w:rPr>
        <w:t xml:space="preserve"> </w:t>
      </w:r>
    </w:p>
    <w:p w14:paraId="3E0FCA01" w14:textId="77777777" w:rsidR="00A63195" w:rsidRDefault="00A63195" w:rsidP="00C16609">
      <w:pPr>
        <w:pStyle w:val="NormalWeb"/>
        <w:shd w:val="clear" w:color="auto" w:fill="FFFFFF"/>
        <w:spacing w:before="0" w:beforeAutospacing="0" w:after="0" w:afterAutospacing="0" w:line="360" w:lineRule="auto"/>
        <w:jc w:val="both"/>
        <w:rPr>
          <w:rFonts w:ascii="Arial" w:hAnsi="Arial" w:cs="Arial"/>
          <w:sz w:val="28"/>
          <w:szCs w:val="28"/>
        </w:rPr>
      </w:pPr>
    </w:p>
    <w:p w14:paraId="021F08C4" w14:textId="776E9A82" w:rsidR="00DD15F8" w:rsidRPr="00460A75" w:rsidRDefault="00A63195" w:rsidP="001A5EFE">
      <w:pPr>
        <w:pStyle w:val="NormalWeb"/>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rPr>
        <w:t>[</w:t>
      </w:r>
      <w:r w:rsidR="00C13717">
        <w:rPr>
          <w:rFonts w:ascii="Arial" w:hAnsi="Arial" w:cs="Arial"/>
          <w:sz w:val="28"/>
          <w:szCs w:val="28"/>
        </w:rPr>
        <w:t>1</w:t>
      </w:r>
      <w:r w:rsidR="002A1AB2">
        <w:rPr>
          <w:rFonts w:ascii="Arial" w:hAnsi="Arial" w:cs="Arial"/>
          <w:sz w:val="28"/>
          <w:szCs w:val="28"/>
        </w:rPr>
        <w:t>5</w:t>
      </w:r>
      <w:r w:rsidR="00C13717">
        <w:rPr>
          <w:rFonts w:ascii="Arial" w:hAnsi="Arial" w:cs="Arial"/>
          <w:sz w:val="28"/>
          <w:szCs w:val="28"/>
        </w:rPr>
        <w:t>]</w:t>
      </w:r>
      <w:r w:rsidR="00C13717">
        <w:rPr>
          <w:rFonts w:ascii="Arial" w:hAnsi="Arial" w:cs="Arial"/>
          <w:sz w:val="28"/>
          <w:szCs w:val="28"/>
        </w:rPr>
        <w:tab/>
      </w:r>
      <w:r w:rsidR="00E53E8C">
        <w:rPr>
          <w:rFonts w:ascii="Arial" w:hAnsi="Arial" w:cs="Arial"/>
          <w:sz w:val="28"/>
          <w:szCs w:val="28"/>
        </w:rPr>
        <w:t>In</w:t>
      </w:r>
      <w:r w:rsidR="0029702D" w:rsidRPr="0029702D">
        <w:rPr>
          <w:rFonts w:ascii="Arial" w:hAnsi="Arial" w:cs="Arial"/>
          <w:b/>
          <w:sz w:val="28"/>
          <w:szCs w:val="28"/>
        </w:rPr>
        <w:t xml:space="preserve"> </w:t>
      </w:r>
      <w:r w:rsidR="0029702D" w:rsidRPr="008360AF">
        <w:rPr>
          <w:rFonts w:ascii="Arial" w:hAnsi="Arial" w:cs="Arial"/>
          <w:bCs/>
          <w:i/>
          <w:iCs/>
          <w:sz w:val="28"/>
          <w:szCs w:val="28"/>
        </w:rPr>
        <w:t xml:space="preserve">W </w:t>
      </w:r>
      <w:r w:rsidR="0029702D" w:rsidRPr="00AF0BCE">
        <w:rPr>
          <w:rFonts w:ascii="Arial" w:hAnsi="Arial" w:cs="Arial"/>
          <w:bCs/>
          <w:i/>
          <w:iCs/>
          <w:sz w:val="28"/>
          <w:szCs w:val="28"/>
        </w:rPr>
        <w:t>v S</w:t>
      </w:r>
      <w:r w:rsidR="00AB6176">
        <w:rPr>
          <w:rFonts w:ascii="Arial" w:hAnsi="Arial" w:cs="Arial"/>
          <w:bCs/>
          <w:i/>
          <w:iCs/>
          <w:sz w:val="28"/>
          <w:szCs w:val="28"/>
        </w:rPr>
        <w:t xml:space="preserve"> </w:t>
      </w:r>
      <w:r w:rsidR="00AB6176" w:rsidRPr="00AB6176">
        <w:rPr>
          <w:rFonts w:ascii="Arial" w:hAnsi="Arial" w:cs="Arial"/>
          <w:bCs/>
          <w:sz w:val="28"/>
          <w:szCs w:val="28"/>
        </w:rPr>
        <w:t>at</w:t>
      </w:r>
      <w:r w:rsidR="00CB147C">
        <w:rPr>
          <w:rFonts w:ascii="Arial" w:hAnsi="Arial" w:cs="Arial"/>
          <w:bCs/>
          <w:i/>
          <w:iCs/>
          <w:sz w:val="28"/>
          <w:szCs w:val="28"/>
        </w:rPr>
        <w:t xml:space="preserve"> </w:t>
      </w:r>
      <w:r w:rsidR="00CB147C" w:rsidRPr="00CB147C">
        <w:rPr>
          <w:rFonts w:ascii="Arial" w:hAnsi="Arial" w:cs="Arial"/>
          <w:bCs/>
          <w:sz w:val="28"/>
          <w:szCs w:val="28"/>
        </w:rPr>
        <w:t>para 24</w:t>
      </w:r>
      <w:r w:rsidR="001F155E">
        <w:rPr>
          <w:rFonts w:ascii="Arial" w:hAnsi="Arial" w:cs="Arial"/>
          <w:bCs/>
          <w:sz w:val="28"/>
          <w:szCs w:val="28"/>
        </w:rPr>
        <w:t xml:space="preserve"> </w:t>
      </w:r>
      <w:r w:rsidR="0029702D" w:rsidRPr="0029702D">
        <w:rPr>
          <w:rFonts w:ascii="Arial" w:hAnsi="Arial" w:cs="Arial"/>
          <w:bCs/>
          <w:sz w:val="28"/>
          <w:szCs w:val="28"/>
        </w:rPr>
        <w:t>reference is made to the passage in</w:t>
      </w:r>
      <w:r w:rsidR="0029702D" w:rsidRPr="00460A75">
        <w:rPr>
          <w:rFonts w:ascii="Arial" w:hAnsi="Arial" w:cs="Arial"/>
          <w:bCs/>
          <w:sz w:val="28"/>
          <w:szCs w:val="28"/>
        </w:rPr>
        <w:t xml:space="preserve"> </w:t>
      </w:r>
      <w:r w:rsidR="00DD15F8" w:rsidRPr="00460A75">
        <w:rPr>
          <w:rFonts w:ascii="Arial" w:hAnsi="Arial" w:cs="Arial"/>
          <w:sz w:val="28"/>
          <w:szCs w:val="28"/>
        </w:rPr>
        <w:t xml:space="preserve">LAWSA, </w:t>
      </w:r>
      <w:r w:rsidR="0051395F">
        <w:rPr>
          <w:rFonts w:ascii="Arial" w:hAnsi="Arial" w:cs="Arial"/>
          <w:sz w:val="28"/>
          <w:szCs w:val="28"/>
        </w:rPr>
        <w:t>`</w:t>
      </w:r>
      <w:r w:rsidR="0051395F">
        <w:rPr>
          <w:rFonts w:ascii="Arial" w:hAnsi="Arial" w:cs="Arial"/>
          <w:sz w:val="28"/>
          <w:szCs w:val="28"/>
        </w:rPr>
        <w:tab/>
      </w:r>
      <w:r w:rsidR="00DD15F8" w:rsidRPr="00460A75">
        <w:rPr>
          <w:rFonts w:ascii="Arial" w:hAnsi="Arial" w:cs="Arial"/>
          <w:sz w:val="28"/>
          <w:szCs w:val="28"/>
        </w:rPr>
        <w:t>Volume 32 (2</w:t>
      </w:r>
      <w:r w:rsidR="00DD15F8" w:rsidRPr="00460A75">
        <w:rPr>
          <w:rFonts w:ascii="Arial" w:hAnsi="Arial" w:cs="Arial"/>
          <w:sz w:val="28"/>
          <w:szCs w:val="28"/>
          <w:vertAlign w:val="superscript"/>
        </w:rPr>
        <w:t>nd</w:t>
      </w:r>
      <w:r w:rsidR="00DD15F8" w:rsidRPr="00460A75">
        <w:rPr>
          <w:rFonts w:ascii="Arial" w:hAnsi="Arial" w:cs="Arial"/>
          <w:sz w:val="28"/>
          <w:szCs w:val="28"/>
        </w:rPr>
        <w:t xml:space="preserve"> edition) at para 221 </w:t>
      </w:r>
      <w:r w:rsidR="00AB6176">
        <w:rPr>
          <w:rFonts w:ascii="Arial" w:hAnsi="Arial" w:cs="Arial"/>
          <w:sz w:val="28"/>
          <w:szCs w:val="28"/>
        </w:rPr>
        <w:t>‘</w:t>
      </w:r>
      <w:r w:rsidR="00DD15F8" w:rsidRPr="00460A75">
        <w:rPr>
          <w:rFonts w:ascii="Arial" w:hAnsi="Arial" w:cs="Arial"/>
          <w:sz w:val="28"/>
          <w:szCs w:val="28"/>
        </w:rPr>
        <w:t>General</w:t>
      </w:r>
      <w:r w:rsidR="00AB6176">
        <w:rPr>
          <w:rFonts w:ascii="Arial" w:hAnsi="Arial" w:cs="Arial"/>
          <w:sz w:val="28"/>
          <w:szCs w:val="28"/>
        </w:rPr>
        <w:t>’</w:t>
      </w:r>
      <w:r w:rsidR="00DD15F8" w:rsidRPr="00460A75">
        <w:rPr>
          <w:rFonts w:ascii="Arial" w:hAnsi="Arial" w:cs="Arial"/>
          <w:sz w:val="28"/>
          <w:szCs w:val="28"/>
        </w:rPr>
        <w:t xml:space="preserve">, </w:t>
      </w:r>
      <w:r w:rsidR="00AB6176">
        <w:rPr>
          <w:rFonts w:ascii="Arial" w:hAnsi="Arial" w:cs="Arial"/>
          <w:sz w:val="28"/>
          <w:szCs w:val="28"/>
        </w:rPr>
        <w:t xml:space="preserve">where </w:t>
      </w:r>
      <w:r w:rsidR="00DD15F8" w:rsidRPr="00460A75">
        <w:rPr>
          <w:rFonts w:ascii="Arial" w:hAnsi="Arial" w:cs="Arial"/>
          <w:sz w:val="28"/>
          <w:szCs w:val="28"/>
        </w:rPr>
        <w:t xml:space="preserve">it </w:t>
      </w:r>
      <w:r w:rsidR="0051395F">
        <w:rPr>
          <w:rFonts w:ascii="Arial" w:hAnsi="Arial" w:cs="Arial"/>
          <w:sz w:val="28"/>
          <w:szCs w:val="28"/>
        </w:rPr>
        <w:t>wa</w:t>
      </w:r>
      <w:r w:rsidR="00DD15F8" w:rsidRPr="00460A75">
        <w:rPr>
          <w:rFonts w:ascii="Arial" w:hAnsi="Arial" w:cs="Arial"/>
          <w:sz w:val="28"/>
          <w:szCs w:val="28"/>
        </w:rPr>
        <w:t>s stated:</w:t>
      </w:r>
    </w:p>
    <w:p w14:paraId="02C47E18" w14:textId="77777777" w:rsidR="006A0040" w:rsidRDefault="006A0040" w:rsidP="001A5EFE">
      <w:pPr>
        <w:pStyle w:val="NormalWeb"/>
        <w:shd w:val="clear" w:color="auto" w:fill="FFFFFF"/>
        <w:spacing w:before="0" w:beforeAutospacing="0" w:after="0" w:afterAutospacing="0" w:line="360" w:lineRule="auto"/>
        <w:ind w:left="720" w:firstLine="720"/>
        <w:jc w:val="both"/>
        <w:rPr>
          <w:rFonts w:ascii="Arial" w:hAnsi="Arial" w:cs="Arial"/>
          <w:sz w:val="28"/>
          <w:szCs w:val="28"/>
        </w:rPr>
      </w:pPr>
    </w:p>
    <w:p w14:paraId="7B9FECBD" w14:textId="7FA89E0E" w:rsidR="00DD15F8" w:rsidRPr="00CC0766" w:rsidRDefault="00DD15F8" w:rsidP="00FF4231">
      <w:pPr>
        <w:pStyle w:val="NormalWeb"/>
        <w:shd w:val="clear" w:color="auto" w:fill="FFFFFF"/>
        <w:spacing w:before="0" w:beforeAutospacing="0" w:after="0" w:afterAutospacing="0" w:line="360" w:lineRule="auto"/>
        <w:ind w:left="720"/>
        <w:jc w:val="both"/>
        <w:rPr>
          <w:rFonts w:ascii="Verdana" w:hAnsi="Verdana"/>
          <w:sz w:val="28"/>
          <w:szCs w:val="28"/>
        </w:rPr>
      </w:pPr>
      <w:r w:rsidRPr="00460A75">
        <w:rPr>
          <w:rFonts w:ascii="Arial" w:hAnsi="Arial" w:cs="Arial"/>
          <w:sz w:val="28"/>
          <w:szCs w:val="28"/>
        </w:rPr>
        <w:t>“</w:t>
      </w:r>
      <w:r w:rsidRPr="00B2192E">
        <w:rPr>
          <w:rFonts w:ascii="Arial" w:hAnsi="Arial" w:cs="Arial"/>
        </w:rPr>
        <w:t>The right to bury a deceased is sometimes controversial and the courts did not always follow a similar approach in solving the problem before the court.  Some courts took customary law practice into account, while others applied the Roman – Dutch law principle that the heir has the right to decide on the issue of burial of the deceased.  The Transvaal courts on the other hand, followed the principle of fairness.</w:t>
      </w:r>
      <w:r w:rsidRPr="00460A75">
        <w:rPr>
          <w:rFonts w:ascii="Arial" w:hAnsi="Arial" w:cs="Arial"/>
          <w:sz w:val="28"/>
          <w:szCs w:val="28"/>
        </w:rPr>
        <w:t>”</w:t>
      </w:r>
    </w:p>
    <w:p w14:paraId="759A4A75" w14:textId="414A0EF1" w:rsidR="00A63195" w:rsidRPr="00A63195" w:rsidRDefault="00A63195" w:rsidP="006A0040">
      <w:pPr>
        <w:pStyle w:val="NormalWeb"/>
        <w:shd w:val="clear" w:color="auto" w:fill="FFFFFF"/>
        <w:spacing w:before="0" w:beforeAutospacing="0" w:after="0" w:afterAutospacing="0" w:line="360" w:lineRule="auto"/>
        <w:jc w:val="both"/>
        <w:rPr>
          <w:rFonts w:ascii="Arial" w:hAnsi="Arial" w:cs="Arial"/>
          <w:sz w:val="28"/>
          <w:szCs w:val="28"/>
        </w:rPr>
      </w:pPr>
    </w:p>
    <w:p w14:paraId="52CE25C8" w14:textId="05D9F29A" w:rsidR="00547CA8" w:rsidRDefault="00B71965" w:rsidP="00973820">
      <w:pPr>
        <w:spacing w:after="0" w:line="360" w:lineRule="auto"/>
        <w:ind w:left="720" w:hanging="720"/>
        <w:jc w:val="both"/>
        <w:rPr>
          <w:rFonts w:ascii="Arial" w:hAnsi="Arial" w:cs="Arial"/>
          <w:sz w:val="28"/>
          <w:szCs w:val="28"/>
          <w:lang w:val="en-GB"/>
        </w:rPr>
      </w:pPr>
      <w:r>
        <w:rPr>
          <w:rFonts w:ascii="Arial" w:hAnsi="Arial" w:cs="Arial"/>
          <w:sz w:val="28"/>
          <w:szCs w:val="28"/>
          <w:lang w:val="en-GB"/>
        </w:rPr>
        <w:t>[1</w:t>
      </w:r>
      <w:r w:rsidR="002A1AB2">
        <w:rPr>
          <w:rFonts w:ascii="Arial" w:hAnsi="Arial" w:cs="Arial"/>
          <w:sz w:val="28"/>
          <w:szCs w:val="28"/>
          <w:lang w:val="en-GB"/>
        </w:rPr>
        <w:t>6</w:t>
      </w:r>
      <w:r>
        <w:rPr>
          <w:rFonts w:ascii="Arial" w:hAnsi="Arial" w:cs="Arial"/>
          <w:sz w:val="28"/>
          <w:szCs w:val="28"/>
          <w:lang w:val="en-GB"/>
        </w:rPr>
        <w:t>]</w:t>
      </w:r>
      <w:r>
        <w:rPr>
          <w:rFonts w:ascii="Arial" w:hAnsi="Arial" w:cs="Arial"/>
          <w:sz w:val="28"/>
          <w:szCs w:val="28"/>
          <w:lang w:val="en-GB"/>
        </w:rPr>
        <w:tab/>
      </w:r>
      <w:r w:rsidR="006B0FC1">
        <w:rPr>
          <w:rFonts w:ascii="Arial" w:hAnsi="Arial" w:cs="Arial"/>
          <w:sz w:val="28"/>
          <w:szCs w:val="28"/>
          <w:lang w:val="en-GB"/>
        </w:rPr>
        <w:t>The</w:t>
      </w:r>
      <w:r w:rsidR="00C9458D">
        <w:rPr>
          <w:rFonts w:ascii="Arial" w:hAnsi="Arial" w:cs="Arial"/>
          <w:sz w:val="28"/>
          <w:szCs w:val="28"/>
          <w:lang w:val="en-GB"/>
        </w:rPr>
        <w:t xml:space="preserve"> </w:t>
      </w:r>
      <w:r w:rsidR="00D6015C">
        <w:rPr>
          <w:rFonts w:ascii="Arial" w:hAnsi="Arial" w:cs="Arial"/>
          <w:sz w:val="28"/>
          <w:szCs w:val="28"/>
          <w:lang w:val="en-GB"/>
        </w:rPr>
        <w:t>issue</w:t>
      </w:r>
      <w:r w:rsidR="00F85892">
        <w:rPr>
          <w:rFonts w:ascii="Arial" w:hAnsi="Arial" w:cs="Arial"/>
          <w:sz w:val="28"/>
          <w:szCs w:val="28"/>
          <w:lang w:val="en-GB"/>
        </w:rPr>
        <w:t xml:space="preserve"> for consideration</w:t>
      </w:r>
      <w:r w:rsidR="00FF7C04">
        <w:rPr>
          <w:rFonts w:ascii="Arial" w:hAnsi="Arial" w:cs="Arial"/>
          <w:sz w:val="28"/>
          <w:szCs w:val="28"/>
          <w:lang w:val="en-GB"/>
        </w:rPr>
        <w:t xml:space="preserve">, which has to be determined </w:t>
      </w:r>
      <w:r w:rsidR="00467873">
        <w:rPr>
          <w:rFonts w:ascii="Arial" w:hAnsi="Arial" w:cs="Arial"/>
          <w:sz w:val="28"/>
          <w:szCs w:val="28"/>
          <w:lang w:val="en-GB"/>
        </w:rPr>
        <w:t xml:space="preserve">solely on the applicant’s case </w:t>
      </w:r>
      <w:r w:rsidR="00866E9B">
        <w:rPr>
          <w:rFonts w:ascii="Arial" w:hAnsi="Arial" w:cs="Arial"/>
          <w:sz w:val="28"/>
          <w:szCs w:val="28"/>
          <w:lang w:val="en-GB"/>
        </w:rPr>
        <w:t>under</w:t>
      </w:r>
      <w:r w:rsidR="00467873">
        <w:rPr>
          <w:rFonts w:ascii="Arial" w:hAnsi="Arial" w:cs="Arial"/>
          <w:sz w:val="28"/>
          <w:szCs w:val="28"/>
          <w:lang w:val="en-GB"/>
        </w:rPr>
        <w:t xml:space="preserve"> the circumstances described above, </w:t>
      </w:r>
      <w:r w:rsidR="003F411A">
        <w:rPr>
          <w:rFonts w:ascii="Arial" w:hAnsi="Arial" w:cs="Arial"/>
          <w:sz w:val="28"/>
          <w:szCs w:val="28"/>
          <w:lang w:val="en-GB"/>
        </w:rPr>
        <w:t xml:space="preserve">is whether the </w:t>
      </w:r>
      <w:r w:rsidR="00A16448">
        <w:rPr>
          <w:rFonts w:ascii="Arial" w:hAnsi="Arial" w:cs="Arial"/>
          <w:sz w:val="28"/>
          <w:szCs w:val="28"/>
          <w:lang w:val="en-GB"/>
        </w:rPr>
        <w:t xml:space="preserve">mere fact that the applicant </w:t>
      </w:r>
      <w:r w:rsidR="00301D38">
        <w:rPr>
          <w:rFonts w:ascii="Arial" w:hAnsi="Arial" w:cs="Arial"/>
          <w:sz w:val="28"/>
          <w:szCs w:val="28"/>
          <w:lang w:val="en-GB"/>
        </w:rPr>
        <w:t xml:space="preserve">and deceased were still lawfully married in terms of a civil marriage </w:t>
      </w:r>
      <w:r w:rsidR="0092733B">
        <w:rPr>
          <w:rFonts w:ascii="Arial" w:hAnsi="Arial" w:cs="Arial"/>
          <w:sz w:val="28"/>
          <w:szCs w:val="28"/>
          <w:lang w:val="en-GB"/>
        </w:rPr>
        <w:t>when he passed away</w:t>
      </w:r>
      <w:r w:rsidR="009459EF">
        <w:rPr>
          <w:rFonts w:ascii="Arial" w:hAnsi="Arial" w:cs="Arial"/>
          <w:sz w:val="28"/>
          <w:szCs w:val="28"/>
          <w:lang w:val="en-GB"/>
        </w:rPr>
        <w:t>,</w:t>
      </w:r>
      <w:r w:rsidR="0092733B">
        <w:rPr>
          <w:rFonts w:ascii="Arial" w:hAnsi="Arial" w:cs="Arial"/>
          <w:sz w:val="28"/>
          <w:szCs w:val="28"/>
          <w:lang w:val="en-GB"/>
        </w:rPr>
        <w:t xml:space="preserve"> </w:t>
      </w:r>
      <w:r w:rsidR="00BD647C">
        <w:rPr>
          <w:rFonts w:ascii="Arial" w:hAnsi="Arial" w:cs="Arial"/>
          <w:sz w:val="28"/>
          <w:szCs w:val="28"/>
          <w:lang w:val="en-GB"/>
        </w:rPr>
        <w:t xml:space="preserve">vests her with the exclusive right to attend to his burial </w:t>
      </w:r>
      <w:r w:rsidR="005B14A8">
        <w:rPr>
          <w:rFonts w:ascii="Arial" w:hAnsi="Arial" w:cs="Arial"/>
          <w:sz w:val="28"/>
          <w:szCs w:val="28"/>
          <w:lang w:val="en-GB"/>
        </w:rPr>
        <w:t>notwithstanding</w:t>
      </w:r>
      <w:r w:rsidR="00BD647C">
        <w:rPr>
          <w:rFonts w:ascii="Arial" w:hAnsi="Arial" w:cs="Arial"/>
          <w:sz w:val="28"/>
          <w:szCs w:val="28"/>
          <w:lang w:val="en-GB"/>
        </w:rPr>
        <w:t xml:space="preserve"> the fact that the applicant and deceased had been estranged for a period of 14 years and the deceased had </w:t>
      </w:r>
      <w:r w:rsidR="00797D92">
        <w:rPr>
          <w:rFonts w:ascii="Arial" w:hAnsi="Arial" w:cs="Arial"/>
          <w:sz w:val="28"/>
          <w:szCs w:val="28"/>
          <w:lang w:val="en-GB"/>
        </w:rPr>
        <w:t xml:space="preserve">until his death, for a period of approximately 14 years lived with the first respondent </w:t>
      </w:r>
      <w:r w:rsidR="00E40DB9">
        <w:rPr>
          <w:rFonts w:ascii="Arial" w:hAnsi="Arial" w:cs="Arial"/>
          <w:sz w:val="28"/>
          <w:szCs w:val="28"/>
          <w:lang w:val="en-GB"/>
        </w:rPr>
        <w:t xml:space="preserve">in a </w:t>
      </w:r>
      <w:r w:rsidR="009459EF">
        <w:rPr>
          <w:rFonts w:ascii="Arial" w:hAnsi="Arial" w:cs="Arial"/>
          <w:sz w:val="28"/>
          <w:szCs w:val="28"/>
          <w:lang w:val="en-GB"/>
        </w:rPr>
        <w:t xml:space="preserve">relationship </w:t>
      </w:r>
      <w:r w:rsidR="00797D92">
        <w:rPr>
          <w:rFonts w:ascii="Arial" w:hAnsi="Arial" w:cs="Arial"/>
          <w:sz w:val="28"/>
          <w:szCs w:val="28"/>
          <w:lang w:val="en-GB"/>
        </w:rPr>
        <w:t xml:space="preserve">as </w:t>
      </w:r>
      <w:r w:rsidR="009459EF">
        <w:rPr>
          <w:rFonts w:ascii="Arial" w:hAnsi="Arial" w:cs="Arial"/>
          <w:sz w:val="28"/>
          <w:szCs w:val="28"/>
          <w:lang w:val="en-GB"/>
        </w:rPr>
        <w:t>‘husband and wife’</w:t>
      </w:r>
      <w:r w:rsidR="00E40DB9">
        <w:rPr>
          <w:rFonts w:ascii="Arial" w:hAnsi="Arial" w:cs="Arial"/>
          <w:sz w:val="28"/>
          <w:szCs w:val="28"/>
          <w:lang w:val="en-GB"/>
        </w:rPr>
        <w:t>, albeit an extra-marital relationship</w:t>
      </w:r>
      <w:r w:rsidR="009459EF">
        <w:rPr>
          <w:rFonts w:ascii="Arial" w:hAnsi="Arial" w:cs="Arial"/>
          <w:sz w:val="28"/>
          <w:szCs w:val="28"/>
          <w:lang w:val="en-GB"/>
        </w:rPr>
        <w:t>.</w:t>
      </w:r>
    </w:p>
    <w:p w14:paraId="27987332" w14:textId="77777777" w:rsidR="00547CA8" w:rsidRDefault="00547CA8" w:rsidP="007B7D20">
      <w:pPr>
        <w:spacing w:after="0" w:line="360" w:lineRule="auto"/>
        <w:ind w:left="720" w:hanging="720"/>
        <w:jc w:val="both"/>
        <w:rPr>
          <w:rFonts w:ascii="Arial" w:hAnsi="Arial" w:cs="Arial"/>
          <w:sz w:val="28"/>
          <w:szCs w:val="28"/>
          <w:lang w:val="en-GB"/>
        </w:rPr>
      </w:pPr>
    </w:p>
    <w:p w14:paraId="2F8A95D9" w14:textId="07720A98" w:rsidR="00FD7C49" w:rsidRPr="007B7D20" w:rsidRDefault="00547CA8" w:rsidP="00FD7C49">
      <w:pPr>
        <w:spacing w:after="0" w:line="360" w:lineRule="auto"/>
        <w:ind w:left="720" w:hanging="720"/>
        <w:jc w:val="both"/>
        <w:rPr>
          <w:rFonts w:ascii="Arial" w:hAnsi="Arial" w:cs="Arial"/>
          <w:sz w:val="28"/>
          <w:szCs w:val="28"/>
        </w:rPr>
      </w:pPr>
      <w:r>
        <w:rPr>
          <w:rFonts w:ascii="Arial" w:hAnsi="Arial" w:cs="Arial"/>
          <w:sz w:val="28"/>
          <w:szCs w:val="28"/>
          <w:lang w:val="en-GB"/>
        </w:rPr>
        <w:t>[</w:t>
      </w:r>
      <w:r w:rsidR="002A1AB2">
        <w:rPr>
          <w:rFonts w:ascii="Arial" w:hAnsi="Arial" w:cs="Arial"/>
          <w:sz w:val="28"/>
          <w:szCs w:val="28"/>
          <w:lang w:val="en-GB"/>
        </w:rPr>
        <w:t>17</w:t>
      </w:r>
      <w:r>
        <w:rPr>
          <w:rFonts w:ascii="Arial" w:hAnsi="Arial" w:cs="Arial"/>
          <w:sz w:val="28"/>
          <w:szCs w:val="28"/>
          <w:lang w:val="en-GB"/>
        </w:rPr>
        <w:t>]</w:t>
      </w:r>
      <w:r>
        <w:rPr>
          <w:rFonts w:ascii="Arial" w:hAnsi="Arial" w:cs="Arial"/>
          <w:sz w:val="28"/>
          <w:szCs w:val="28"/>
          <w:lang w:val="en-GB"/>
        </w:rPr>
        <w:tab/>
      </w:r>
      <w:r w:rsidR="00FD7C49">
        <w:rPr>
          <w:rFonts w:ascii="Arial" w:hAnsi="Arial" w:cs="Arial"/>
          <w:sz w:val="28"/>
          <w:szCs w:val="28"/>
          <w:lang w:val="en-GB"/>
        </w:rPr>
        <w:t xml:space="preserve">Regarding the procedure the applicant elected to follow, </w:t>
      </w:r>
      <w:r w:rsidR="00FD7C49" w:rsidRPr="007B7D20">
        <w:rPr>
          <w:rFonts w:ascii="Arial" w:hAnsi="Arial" w:cs="Arial"/>
          <w:sz w:val="28"/>
          <w:szCs w:val="28"/>
        </w:rPr>
        <w:t xml:space="preserve">Uniform rule 6(2) provides that when relief is claimed against any person, or where it is necessary or proper to give any person notice of such application, the notice of motion must be addressed to both the registrar and such </w:t>
      </w:r>
      <w:r w:rsidR="00FD7C49" w:rsidRPr="007B7D20">
        <w:rPr>
          <w:rFonts w:ascii="Arial" w:hAnsi="Arial" w:cs="Arial"/>
          <w:sz w:val="28"/>
          <w:szCs w:val="28"/>
        </w:rPr>
        <w:lastRenderedPageBreak/>
        <w:t xml:space="preserve">person, otherwise it must be addressed to the registrar only. In </w:t>
      </w:r>
      <w:r w:rsidR="00FD7C49" w:rsidRPr="007B7D20">
        <w:rPr>
          <w:rFonts w:ascii="Arial" w:hAnsi="Arial" w:cs="Arial"/>
          <w:i/>
          <w:iCs/>
          <w:sz w:val="28"/>
          <w:szCs w:val="28"/>
        </w:rPr>
        <w:t>casu</w:t>
      </w:r>
      <w:r w:rsidR="00FD7C49" w:rsidRPr="007B7D20">
        <w:rPr>
          <w:rFonts w:ascii="Arial" w:hAnsi="Arial" w:cs="Arial"/>
          <w:sz w:val="28"/>
          <w:szCs w:val="28"/>
        </w:rPr>
        <w:t xml:space="preserve"> although the notice of motion was addressed to the respondents, the application was made on ex parte basis.</w:t>
      </w:r>
    </w:p>
    <w:p w14:paraId="72A36CA3" w14:textId="77777777" w:rsidR="00FD7C49" w:rsidRPr="007B7D20" w:rsidRDefault="00FD7C49" w:rsidP="00FD7C49">
      <w:pPr>
        <w:pStyle w:val="ListParagraph"/>
        <w:spacing w:after="0" w:line="360" w:lineRule="auto"/>
        <w:rPr>
          <w:rFonts w:ascii="Arial" w:hAnsi="Arial" w:cs="Arial"/>
          <w:sz w:val="28"/>
          <w:szCs w:val="28"/>
        </w:rPr>
      </w:pPr>
    </w:p>
    <w:p w14:paraId="028B9C02" w14:textId="2F684223" w:rsidR="00FD7C49" w:rsidRPr="007B7D20" w:rsidRDefault="00FD7C49" w:rsidP="00FD7C49">
      <w:pPr>
        <w:spacing w:after="0" w:line="360" w:lineRule="auto"/>
        <w:ind w:left="720" w:hanging="720"/>
        <w:jc w:val="both"/>
        <w:rPr>
          <w:rFonts w:ascii="Arial" w:hAnsi="Arial" w:cs="Arial"/>
          <w:sz w:val="28"/>
          <w:szCs w:val="28"/>
        </w:rPr>
      </w:pPr>
      <w:r w:rsidRPr="007B7D20">
        <w:rPr>
          <w:rFonts w:ascii="Arial" w:hAnsi="Arial" w:cs="Arial"/>
          <w:sz w:val="28"/>
          <w:szCs w:val="28"/>
        </w:rPr>
        <w:t>[</w:t>
      </w:r>
      <w:r w:rsidR="00410A37">
        <w:rPr>
          <w:rFonts w:ascii="Arial" w:hAnsi="Arial" w:cs="Arial"/>
          <w:sz w:val="28"/>
          <w:szCs w:val="28"/>
        </w:rPr>
        <w:t>18</w:t>
      </w:r>
      <w:r w:rsidRPr="007B7D20">
        <w:rPr>
          <w:rFonts w:ascii="Arial" w:hAnsi="Arial" w:cs="Arial"/>
          <w:sz w:val="28"/>
          <w:szCs w:val="28"/>
        </w:rPr>
        <w:t>]</w:t>
      </w:r>
      <w:r w:rsidRPr="007B7D20">
        <w:rPr>
          <w:rFonts w:ascii="Arial" w:hAnsi="Arial" w:cs="Arial"/>
          <w:sz w:val="28"/>
          <w:szCs w:val="28"/>
        </w:rPr>
        <w:tab/>
        <w:t>It is a foundation stone of our legal system that a person is entitled to notice of legal proceedings instituted against him.</w:t>
      </w:r>
      <w:r w:rsidR="001B71FD">
        <w:rPr>
          <w:rStyle w:val="FootnoteReference"/>
          <w:rFonts w:ascii="Arial" w:hAnsi="Arial" w:cs="Arial"/>
          <w:sz w:val="28"/>
          <w:szCs w:val="28"/>
        </w:rPr>
        <w:footnoteReference w:id="11"/>
      </w:r>
      <w:r w:rsidRPr="007B7D20">
        <w:rPr>
          <w:rFonts w:ascii="Arial" w:hAnsi="Arial" w:cs="Arial"/>
          <w:sz w:val="28"/>
          <w:szCs w:val="28"/>
        </w:rPr>
        <w:t xml:space="preserve"> </w:t>
      </w:r>
      <w:r w:rsidR="00663BAD">
        <w:rPr>
          <w:rFonts w:ascii="Arial" w:hAnsi="Arial" w:cs="Arial"/>
          <w:sz w:val="28"/>
          <w:szCs w:val="28"/>
        </w:rPr>
        <w:t>It is well established that r</w:t>
      </w:r>
      <w:r w:rsidRPr="007B7D20">
        <w:rPr>
          <w:rFonts w:ascii="Arial" w:hAnsi="Arial" w:cs="Arial"/>
          <w:sz w:val="28"/>
          <w:szCs w:val="28"/>
        </w:rPr>
        <w:t xml:space="preserve">equesting and obtaining an order without notice to the person against whom the legal proceedings are instituted and without affording the person an opportunity to be heard, regardless of whether it is provisional or final relief, is contrary to the rules of natural justice. </w:t>
      </w:r>
    </w:p>
    <w:p w14:paraId="40ECB6B1" w14:textId="77777777" w:rsidR="00FD7C49" w:rsidRPr="007B7D20" w:rsidRDefault="00FD7C49" w:rsidP="00FD7C49">
      <w:pPr>
        <w:pStyle w:val="ListParagraph"/>
        <w:spacing w:after="0" w:line="360" w:lineRule="auto"/>
        <w:rPr>
          <w:rFonts w:ascii="Arial" w:hAnsi="Arial" w:cs="Arial"/>
          <w:sz w:val="28"/>
          <w:szCs w:val="28"/>
        </w:rPr>
      </w:pPr>
    </w:p>
    <w:p w14:paraId="54298675" w14:textId="2AE7BAA3" w:rsidR="00FD7C49" w:rsidRPr="007B7D20" w:rsidRDefault="00FD7C49" w:rsidP="00FD7C49">
      <w:pPr>
        <w:spacing w:after="0" w:line="360" w:lineRule="auto"/>
        <w:ind w:left="720" w:hanging="720"/>
        <w:jc w:val="both"/>
        <w:rPr>
          <w:rFonts w:ascii="Arial" w:hAnsi="Arial" w:cs="Arial"/>
          <w:sz w:val="28"/>
          <w:szCs w:val="28"/>
        </w:rPr>
      </w:pPr>
      <w:r w:rsidRPr="007B7D20">
        <w:rPr>
          <w:rFonts w:ascii="Arial" w:hAnsi="Arial" w:cs="Arial"/>
          <w:sz w:val="28"/>
          <w:szCs w:val="28"/>
        </w:rPr>
        <w:t>[</w:t>
      </w:r>
      <w:r w:rsidR="00410A37">
        <w:rPr>
          <w:rFonts w:ascii="Arial" w:hAnsi="Arial" w:cs="Arial"/>
          <w:sz w:val="28"/>
          <w:szCs w:val="28"/>
        </w:rPr>
        <w:t>19</w:t>
      </w:r>
      <w:r w:rsidRPr="007B7D20">
        <w:rPr>
          <w:rFonts w:ascii="Arial" w:hAnsi="Arial" w:cs="Arial"/>
          <w:sz w:val="28"/>
          <w:szCs w:val="28"/>
        </w:rPr>
        <w:t>]</w:t>
      </w:r>
      <w:r w:rsidRPr="007B7D20">
        <w:rPr>
          <w:rFonts w:ascii="Arial" w:hAnsi="Arial" w:cs="Arial"/>
          <w:sz w:val="28"/>
          <w:szCs w:val="28"/>
        </w:rPr>
        <w:tab/>
        <w:t xml:space="preserve">The Supreme Court of Appeal succinctly summarized the principles applicable to ex parte applications in </w:t>
      </w:r>
      <w:r w:rsidRPr="00433F5A">
        <w:rPr>
          <w:rFonts w:ascii="Arial" w:hAnsi="Arial" w:cs="Arial"/>
          <w:bCs w:val="0"/>
          <w:i/>
          <w:iCs/>
          <w:sz w:val="28"/>
          <w:szCs w:val="28"/>
        </w:rPr>
        <w:t>Recycling and Economic Development Initiative of South Africa NPC v Minister of Environmental Affairs</w:t>
      </w:r>
      <w:r w:rsidRPr="00433F5A">
        <w:rPr>
          <w:rFonts w:ascii="Arial" w:hAnsi="Arial" w:cs="Arial"/>
          <w:bCs w:val="0"/>
          <w:sz w:val="28"/>
          <w:szCs w:val="28"/>
        </w:rPr>
        <w:t> 2019 (3) SA 251 (SCA) paras 45 – 52:</w:t>
      </w:r>
    </w:p>
    <w:p w14:paraId="58182566" w14:textId="77777777" w:rsidR="00FD7C49" w:rsidRPr="007B7D20" w:rsidRDefault="00FD7C49" w:rsidP="00FD7C49">
      <w:pPr>
        <w:pStyle w:val="ListParagraph"/>
        <w:spacing w:after="0" w:line="360" w:lineRule="auto"/>
        <w:rPr>
          <w:rFonts w:ascii="Arial" w:hAnsi="Arial" w:cs="Arial"/>
          <w:sz w:val="28"/>
          <w:szCs w:val="28"/>
        </w:rPr>
      </w:pPr>
    </w:p>
    <w:p w14:paraId="4565BCB3" w14:textId="77777777" w:rsidR="00E85204" w:rsidRPr="00B612AF" w:rsidRDefault="00FD7C49" w:rsidP="00E85204">
      <w:pPr>
        <w:spacing w:after="0" w:line="360" w:lineRule="auto"/>
        <w:ind w:left="1440" w:hanging="720"/>
        <w:jc w:val="both"/>
        <w:rPr>
          <w:rFonts w:ascii="Arial" w:hAnsi="Arial" w:cs="Arial"/>
          <w:sz w:val="24"/>
          <w:szCs w:val="24"/>
        </w:rPr>
      </w:pPr>
      <w:r w:rsidRPr="007B7D20">
        <w:rPr>
          <w:rFonts w:ascii="Arial" w:hAnsi="Arial" w:cs="Arial"/>
          <w:sz w:val="28"/>
          <w:szCs w:val="28"/>
        </w:rPr>
        <w:t>“</w:t>
      </w:r>
      <w:r w:rsidR="00E85204" w:rsidRPr="00B612AF">
        <w:rPr>
          <w:rFonts w:ascii="Arial" w:hAnsi="Arial" w:cs="Arial"/>
          <w:sz w:val="24"/>
          <w:szCs w:val="24"/>
        </w:rPr>
        <w:t>Disclosure — legal principles</w:t>
      </w:r>
    </w:p>
    <w:p w14:paraId="6B04F378" w14:textId="1F9DD734" w:rsidR="00E85204" w:rsidRPr="00B612AF" w:rsidRDefault="00E85204" w:rsidP="00E85204">
      <w:pPr>
        <w:spacing w:after="0" w:line="360" w:lineRule="auto"/>
        <w:ind w:left="1440" w:hanging="720"/>
        <w:jc w:val="both"/>
        <w:rPr>
          <w:rFonts w:ascii="Arial" w:hAnsi="Arial" w:cs="Arial"/>
          <w:sz w:val="24"/>
          <w:szCs w:val="24"/>
        </w:rPr>
      </w:pPr>
      <w:r w:rsidRPr="00B612AF">
        <w:rPr>
          <w:rFonts w:ascii="Arial" w:hAnsi="Arial" w:cs="Arial"/>
          <w:sz w:val="24"/>
          <w:szCs w:val="24"/>
        </w:rPr>
        <w:t xml:space="preserve">[45] </w:t>
      </w:r>
      <w:r w:rsidR="00BE64B5">
        <w:rPr>
          <w:rFonts w:ascii="Arial" w:hAnsi="Arial" w:cs="Arial"/>
          <w:sz w:val="24"/>
          <w:szCs w:val="24"/>
        </w:rPr>
        <w:tab/>
      </w:r>
      <w:r w:rsidRPr="00B612AF">
        <w:rPr>
          <w:rFonts w:ascii="Arial" w:hAnsi="Arial" w:cs="Arial"/>
          <w:sz w:val="24"/>
          <w:szCs w:val="24"/>
        </w:rPr>
        <w:t xml:space="preserve">The principle of disclosure in ex parte proceedings is clear. In </w:t>
      </w:r>
      <w:r w:rsidRPr="00B612AF">
        <w:rPr>
          <w:rFonts w:ascii="Arial" w:hAnsi="Arial" w:cs="Arial"/>
          <w:i/>
          <w:iCs/>
          <w:sz w:val="24"/>
          <w:szCs w:val="24"/>
        </w:rPr>
        <w:t>NDPP v Basson</w:t>
      </w:r>
      <w:r w:rsidR="001A2812" w:rsidRPr="00B612AF">
        <w:rPr>
          <w:rStyle w:val="FootnoteReference"/>
          <w:rFonts w:ascii="Arial" w:hAnsi="Arial" w:cs="Arial"/>
          <w:i/>
          <w:iCs/>
          <w:sz w:val="24"/>
          <w:szCs w:val="24"/>
        </w:rPr>
        <w:footnoteReference w:id="12"/>
      </w:r>
      <w:r w:rsidRPr="00B612AF">
        <w:rPr>
          <w:rFonts w:ascii="Arial" w:hAnsi="Arial" w:cs="Arial"/>
          <w:sz w:val="24"/>
          <w:szCs w:val="24"/>
        </w:rPr>
        <w:t xml:space="preserve"> this court said:    </w:t>
      </w:r>
    </w:p>
    <w:p w14:paraId="45893DA5" w14:textId="77777777" w:rsidR="00EA4AFB" w:rsidRPr="00B612AF" w:rsidRDefault="00E85204" w:rsidP="00E85204">
      <w:pPr>
        <w:spacing w:after="0" w:line="360" w:lineRule="auto"/>
        <w:ind w:left="1440" w:hanging="720"/>
        <w:jc w:val="both"/>
        <w:rPr>
          <w:rFonts w:ascii="Arial" w:hAnsi="Arial" w:cs="Arial"/>
          <w:sz w:val="24"/>
          <w:szCs w:val="24"/>
        </w:rPr>
      </w:pPr>
      <w:r w:rsidRPr="00B612AF">
        <w:rPr>
          <w:rFonts w:ascii="Arial" w:hAnsi="Arial" w:cs="Arial"/>
          <w:sz w:val="24"/>
          <w:szCs w:val="24"/>
        </w:rPr>
        <w:tab/>
      </w:r>
    </w:p>
    <w:p w14:paraId="37FD37A2" w14:textId="3BD06A42" w:rsidR="00E85204" w:rsidRPr="00B612AF" w:rsidRDefault="00E85204" w:rsidP="00EA4AFB">
      <w:pPr>
        <w:spacing w:after="0" w:line="360" w:lineRule="auto"/>
        <w:ind w:left="1440"/>
        <w:jc w:val="both"/>
        <w:rPr>
          <w:rFonts w:ascii="Arial" w:hAnsi="Arial" w:cs="Arial"/>
          <w:sz w:val="24"/>
          <w:szCs w:val="24"/>
        </w:rPr>
      </w:pPr>
      <w:r w:rsidRPr="00B612AF">
        <w:rPr>
          <w:rFonts w:ascii="Arial" w:hAnsi="Arial" w:cs="Arial"/>
          <w:sz w:val="24"/>
          <w:szCs w:val="24"/>
        </w:rPr>
        <w:t xml:space="preserve">'Where an order is sought ex parte it is well established that the utmost good faith must be observed. All material facts must be disclosed which might influence a court in coming to its decision, and the withholding or suppression of material facts, by itself, entitles a court to set aside an order, </w:t>
      </w:r>
      <w:r w:rsidRPr="00B612AF">
        <w:rPr>
          <w:rFonts w:ascii="Arial" w:hAnsi="Arial" w:cs="Arial"/>
          <w:sz w:val="24"/>
          <w:szCs w:val="24"/>
        </w:rPr>
        <w:lastRenderedPageBreak/>
        <w:t>even if the non-disclosure or suppression was not wilful or mala fide (</w:t>
      </w:r>
      <w:r w:rsidRPr="00B612AF">
        <w:rPr>
          <w:rFonts w:ascii="Arial" w:hAnsi="Arial" w:cs="Arial"/>
          <w:i/>
          <w:iCs/>
          <w:sz w:val="24"/>
          <w:szCs w:val="24"/>
        </w:rPr>
        <w:t>Schlesinger v Schlesinger</w:t>
      </w:r>
      <w:r w:rsidRPr="00B612AF">
        <w:rPr>
          <w:rFonts w:ascii="Arial" w:hAnsi="Arial" w:cs="Arial"/>
          <w:sz w:val="24"/>
          <w:szCs w:val="24"/>
        </w:rPr>
        <w:t xml:space="preserve"> 1979 (4) SA 342 (W) at 348E – 349B).'    </w:t>
      </w:r>
    </w:p>
    <w:p w14:paraId="76A9F624" w14:textId="77777777" w:rsidR="00EA4AFB" w:rsidRPr="00B612AF" w:rsidRDefault="00EA4AFB" w:rsidP="00E85204">
      <w:pPr>
        <w:spacing w:after="0" w:line="360" w:lineRule="auto"/>
        <w:ind w:left="1440" w:hanging="720"/>
        <w:jc w:val="both"/>
        <w:rPr>
          <w:rFonts w:ascii="Arial" w:hAnsi="Arial" w:cs="Arial"/>
          <w:sz w:val="24"/>
          <w:szCs w:val="24"/>
        </w:rPr>
      </w:pPr>
    </w:p>
    <w:p w14:paraId="084C1134" w14:textId="7BAE6D05" w:rsidR="00E85204" w:rsidRPr="00B612AF" w:rsidRDefault="00E85204" w:rsidP="00E85204">
      <w:pPr>
        <w:spacing w:after="0" w:line="360" w:lineRule="auto"/>
        <w:ind w:left="1440" w:hanging="720"/>
        <w:jc w:val="both"/>
        <w:rPr>
          <w:rFonts w:ascii="Arial" w:hAnsi="Arial" w:cs="Arial"/>
          <w:sz w:val="24"/>
          <w:szCs w:val="24"/>
        </w:rPr>
      </w:pPr>
      <w:r w:rsidRPr="00B612AF">
        <w:rPr>
          <w:rFonts w:ascii="Arial" w:hAnsi="Arial" w:cs="Arial"/>
          <w:sz w:val="24"/>
          <w:szCs w:val="24"/>
        </w:rPr>
        <w:t xml:space="preserve">[46] </w:t>
      </w:r>
      <w:r w:rsidR="00BE64B5">
        <w:rPr>
          <w:rFonts w:ascii="Arial" w:hAnsi="Arial" w:cs="Arial"/>
          <w:sz w:val="24"/>
          <w:szCs w:val="24"/>
        </w:rPr>
        <w:tab/>
      </w:r>
      <w:r w:rsidRPr="00B612AF">
        <w:rPr>
          <w:rFonts w:ascii="Arial" w:hAnsi="Arial" w:cs="Arial"/>
          <w:sz w:val="24"/>
          <w:szCs w:val="24"/>
        </w:rPr>
        <w:t>The duty of utmost good faith, and in particular the duty of full and fair disclosure, is imposed because orders granted without notice to affected parties are a departure from a fundamental principle of the administration of justice, namely, audi alteram partem. The law sometimes allows a departure from this principle in the interests of justice but in those exceptional circumstances the ex parte applicant assumes a heavy responsibility to neutralise the prejudice the affected party suffers by his or her absence.</w:t>
      </w:r>
    </w:p>
    <w:p w14:paraId="587619B3" w14:textId="77777777" w:rsidR="00EA4AFB" w:rsidRPr="00B612AF" w:rsidRDefault="00EA4AFB" w:rsidP="00E85204">
      <w:pPr>
        <w:spacing w:after="0" w:line="360" w:lineRule="auto"/>
        <w:ind w:left="1440" w:hanging="720"/>
        <w:jc w:val="both"/>
        <w:rPr>
          <w:rFonts w:ascii="Arial" w:hAnsi="Arial" w:cs="Arial"/>
          <w:sz w:val="24"/>
          <w:szCs w:val="24"/>
        </w:rPr>
      </w:pPr>
    </w:p>
    <w:p w14:paraId="06961DFF" w14:textId="2755D8CA" w:rsidR="00492F8B" w:rsidRPr="00B612AF" w:rsidRDefault="00E85204" w:rsidP="00E85204">
      <w:pPr>
        <w:spacing w:after="0" w:line="360" w:lineRule="auto"/>
        <w:ind w:left="1440" w:hanging="720"/>
        <w:jc w:val="both"/>
        <w:rPr>
          <w:rFonts w:ascii="Arial" w:hAnsi="Arial" w:cs="Arial"/>
          <w:sz w:val="24"/>
          <w:szCs w:val="24"/>
        </w:rPr>
      </w:pPr>
      <w:r w:rsidRPr="00B612AF">
        <w:rPr>
          <w:rFonts w:ascii="Arial" w:hAnsi="Arial" w:cs="Arial"/>
          <w:sz w:val="24"/>
          <w:szCs w:val="24"/>
        </w:rPr>
        <w:t xml:space="preserve">[47] </w:t>
      </w:r>
      <w:r w:rsidR="00BE64B5">
        <w:rPr>
          <w:rFonts w:ascii="Arial" w:hAnsi="Arial" w:cs="Arial"/>
          <w:sz w:val="24"/>
          <w:szCs w:val="24"/>
        </w:rPr>
        <w:tab/>
      </w:r>
      <w:r w:rsidRPr="00B612AF">
        <w:rPr>
          <w:rFonts w:ascii="Arial" w:hAnsi="Arial" w:cs="Arial"/>
          <w:sz w:val="24"/>
          <w:szCs w:val="24"/>
        </w:rPr>
        <w:t>The applicant must thus be scrupulously fair in presenting her own case. She must also speak for the absent party by disclosing all relevant facts she knows or reasonably expects the absent party would want placed before the court. The applicant must disclose and deal fairly with any defences of which she is aware or which she may reasonably anticipate. She must disclose all relevant adverse material that the absent respondent might have put up in opposition to the order. She must also exercise due care and make such enquiries and conduct such investigations as are reasonable in the circumstances before seeking ex parte relief. She may not refrain from disclosing matter asserted by the absent party because she believes it to be untrue. And even where the ex parte applicant has endeavoured in good faith to discharge her duty, she will be held to have fallen short if the court finds that matter she regarded as irrelevant was sufficiently material to require disclosure. The test is objective.</w:t>
      </w:r>
      <w:r w:rsidR="001A2812" w:rsidRPr="00B612AF">
        <w:rPr>
          <w:rStyle w:val="FootnoteReference"/>
          <w:rFonts w:ascii="Arial" w:hAnsi="Arial" w:cs="Arial"/>
          <w:sz w:val="24"/>
          <w:szCs w:val="24"/>
        </w:rPr>
        <w:footnoteReference w:id="13"/>
      </w:r>
      <w:r w:rsidRPr="00B612AF">
        <w:rPr>
          <w:rFonts w:ascii="Arial" w:hAnsi="Arial" w:cs="Arial"/>
          <w:sz w:val="24"/>
          <w:szCs w:val="24"/>
        </w:rPr>
        <w:t xml:space="preserve"> </w:t>
      </w:r>
    </w:p>
    <w:p w14:paraId="2A9898F0" w14:textId="77777777" w:rsidR="00EA4AFB" w:rsidRPr="00B612AF" w:rsidRDefault="00EA4AFB" w:rsidP="00E85204">
      <w:pPr>
        <w:spacing w:after="0" w:line="360" w:lineRule="auto"/>
        <w:ind w:left="1440" w:hanging="720"/>
        <w:jc w:val="both"/>
        <w:rPr>
          <w:rFonts w:ascii="Arial" w:hAnsi="Arial" w:cs="Arial"/>
          <w:sz w:val="24"/>
          <w:szCs w:val="24"/>
        </w:rPr>
      </w:pPr>
    </w:p>
    <w:p w14:paraId="4C45598B" w14:textId="45C4D127" w:rsidR="00E85204" w:rsidRPr="00B612AF" w:rsidRDefault="00E85204" w:rsidP="00E85204">
      <w:pPr>
        <w:spacing w:after="0" w:line="360" w:lineRule="auto"/>
        <w:ind w:left="1440" w:hanging="720"/>
        <w:jc w:val="both"/>
        <w:rPr>
          <w:rFonts w:ascii="Arial" w:hAnsi="Arial" w:cs="Arial"/>
          <w:sz w:val="24"/>
          <w:szCs w:val="24"/>
        </w:rPr>
      </w:pPr>
      <w:r w:rsidRPr="00B612AF">
        <w:rPr>
          <w:rFonts w:ascii="Arial" w:hAnsi="Arial" w:cs="Arial"/>
          <w:sz w:val="24"/>
          <w:szCs w:val="24"/>
        </w:rPr>
        <w:t xml:space="preserve">[48]   As Waller J said in </w:t>
      </w:r>
      <w:r w:rsidRPr="00B612AF">
        <w:rPr>
          <w:rFonts w:ascii="Arial" w:hAnsi="Arial" w:cs="Arial"/>
          <w:i/>
          <w:iCs/>
          <w:sz w:val="24"/>
          <w:szCs w:val="24"/>
        </w:rPr>
        <w:t>Arab Business Consortium</w:t>
      </w:r>
      <w:r w:rsidR="00492F8B" w:rsidRPr="00B612AF">
        <w:rPr>
          <w:rStyle w:val="FootnoteReference"/>
          <w:rFonts w:ascii="Arial" w:hAnsi="Arial" w:cs="Arial"/>
          <w:sz w:val="24"/>
          <w:szCs w:val="24"/>
        </w:rPr>
        <w:footnoteReference w:id="14"/>
      </w:r>
      <w:r w:rsidRPr="00B612AF">
        <w:rPr>
          <w:rFonts w:ascii="Arial" w:hAnsi="Arial" w:cs="Arial"/>
          <w:sz w:val="24"/>
          <w:szCs w:val="24"/>
        </w:rPr>
        <w:t>,  points in favour of the absent party should not only be drawn to the judge's attention, but must be done clearly: 'There should be no thought in the mind of those preparing affidavits that provided that somewhere in the exhibits or in the affidavit a point of materiality can be discerned, that is good enough.'</w:t>
      </w:r>
    </w:p>
    <w:p w14:paraId="3D445E4D" w14:textId="77777777" w:rsidR="00EA4AFB" w:rsidRPr="00B612AF" w:rsidRDefault="00EA4AFB" w:rsidP="00E85204">
      <w:pPr>
        <w:spacing w:after="0" w:line="360" w:lineRule="auto"/>
        <w:ind w:left="1440" w:hanging="720"/>
        <w:jc w:val="both"/>
        <w:rPr>
          <w:rFonts w:ascii="Arial" w:hAnsi="Arial" w:cs="Arial"/>
          <w:sz w:val="24"/>
          <w:szCs w:val="24"/>
        </w:rPr>
      </w:pPr>
    </w:p>
    <w:p w14:paraId="00431108" w14:textId="3B300BE0" w:rsidR="00FD7C49" w:rsidRDefault="00E85204" w:rsidP="00E85204">
      <w:pPr>
        <w:spacing w:after="0" w:line="360" w:lineRule="auto"/>
        <w:ind w:left="1440" w:hanging="720"/>
        <w:jc w:val="both"/>
        <w:rPr>
          <w:rFonts w:ascii="Arial" w:hAnsi="Arial" w:cs="Arial"/>
          <w:sz w:val="26"/>
          <w:szCs w:val="26"/>
        </w:rPr>
      </w:pPr>
      <w:r w:rsidRPr="00B612AF">
        <w:rPr>
          <w:rFonts w:ascii="Arial" w:hAnsi="Arial" w:cs="Arial"/>
          <w:sz w:val="24"/>
          <w:szCs w:val="24"/>
        </w:rPr>
        <w:t>[49]   The ex parte litigant should not be guided by any notion of doing the bare minimum. She should not make disclosure in a way calculated to deflect the judge's attention from the force and substance of the absent respondent's known or likely stance on the matters at issue. Generally, this will require disclosure in the body of the affidavit. The judge who hears an ex parte application, particularly if urgent and voluminous, is rarely able to study the papers at length and cannot be expected to trawl through annexures in order to find material favouring the absent party.</w:t>
      </w:r>
      <w:r w:rsidR="00433F5A" w:rsidRPr="00433F5A">
        <w:rPr>
          <w:rFonts w:ascii="Arial" w:hAnsi="Arial" w:cs="Arial"/>
          <w:sz w:val="28"/>
          <w:szCs w:val="28"/>
        </w:rPr>
        <w:t>”</w:t>
      </w:r>
    </w:p>
    <w:p w14:paraId="743E29BA" w14:textId="27F0FD21" w:rsidR="00A65B26" w:rsidRDefault="00A65B26" w:rsidP="007B7D20">
      <w:pPr>
        <w:spacing w:after="0" w:line="360" w:lineRule="auto"/>
        <w:ind w:left="720" w:hanging="720"/>
        <w:jc w:val="both"/>
        <w:rPr>
          <w:rFonts w:ascii="Arial" w:hAnsi="Arial" w:cs="Arial"/>
          <w:sz w:val="28"/>
          <w:szCs w:val="28"/>
          <w:lang w:val="en-GB"/>
        </w:rPr>
      </w:pPr>
    </w:p>
    <w:p w14:paraId="745F987F" w14:textId="085B974C" w:rsidR="006D4BA1" w:rsidRDefault="00515FED" w:rsidP="007B7D20">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r w:rsidR="00410A37">
        <w:rPr>
          <w:rFonts w:ascii="Arial" w:hAnsi="Arial" w:cs="Arial"/>
          <w:sz w:val="28"/>
          <w:szCs w:val="28"/>
          <w:lang w:val="en-GB"/>
        </w:rPr>
        <w:t>0</w:t>
      </w:r>
      <w:r>
        <w:rPr>
          <w:rFonts w:ascii="Arial" w:hAnsi="Arial" w:cs="Arial"/>
          <w:sz w:val="28"/>
          <w:szCs w:val="28"/>
          <w:lang w:val="en-GB"/>
        </w:rPr>
        <w:t>]</w:t>
      </w:r>
      <w:r>
        <w:rPr>
          <w:rFonts w:ascii="Arial" w:hAnsi="Arial" w:cs="Arial"/>
          <w:sz w:val="28"/>
          <w:szCs w:val="28"/>
          <w:lang w:val="en-GB"/>
        </w:rPr>
        <w:tab/>
        <w:t>Neither the</w:t>
      </w:r>
      <w:r w:rsidR="00547CA8">
        <w:rPr>
          <w:rFonts w:ascii="Arial" w:hAnsi="Arial" w:cs="Arial"/>
          <w:sz w:val="28"/>
          <w:szCs w:val="28"/>
          <w:lang w:val="en-GB"/>
        </w:rPr>
        <w:t xml:space="preserve"> applicant </w:t>
      </w:r>
      <w:r>
        <w:rPr>
          <w:rFonts w:ascii="Arial" w:hAnsi="Arial" w:cs="Arial"/>
          <w:sz w:val="28"/>
          <w:szCs w:val="28"/>
          <w:lang w:val="en-GB"/>
        </w:rPr>
        <w:t xml:space="preserve">nor Nthabiseng disclosed </w:t>
      </w:r>
      <w:r w:rsidR="00E82D9C">
        <w:rPr>
          <w:rFonts w:ascii="Arial" w:hAnsi="Arial" w:cs="Arial"/>
          <w:sz w:val="28"/>
          <w:szCs w:val="28"/>
          <w:lang w:val="en-GB"/>
        </w:rPr>
        <w:t>whether</w:t>
      </w:r>
      <w:r>
        <w:rPr>
          <w:rFonts w:ascii="Arial" w:hAnsi="Arial" w:cs="Arial"/>
          <w:sz w:val="28"/>
          <w:szCs w:val="28"/>
          <w:lang w:val="en-GB"/>
        </w:rPr>
        <w:t xml:space="preserve"> they </w:t>
      </w:r>
      <w:r w:rsidR="00D9513B">
        <w:rPr>
          <w:rFonts w:ascii="Arial" w:hAnsi="Arial" w:cs="Arial"/>
          <w:sz w:val="28"/>
          <w:szCs w:val="28"/>
          <w:lang w:val="en-GB"/>
        </w:rPr>
        <w:t>knew</w:t>
      </w:r>
      <w:r>
        <w:rPr>
          <w:rFonts w:ascii="Arial" w:hAnsi="Arial" w:cs="Arial"/>
          <w:sz w:val="28"/>
          <w:szCs w:val="28"/>
          <w:lang w:val="en-GB"/>
        </w:rPr>
        <w:t xml:space="preserve"> </w:t>
      </w:r>
      <w:r w:rsidR="00D9513B">
        <w:rPr>
          <w:rFonts w:ascii="Arial" w:hAnsi="Arial" w:cs="Arial"/>
          <w:sz w:val="28"/>
          <w:szCs w:val="28"/>
          <w:lang w:val="en-GB"/>
        </w:rPr>
        <w:t>if the</w:t>
      </w:r>
      <w:r w:rsidR="00927EEB">
        <w:rPr>
          <w:rFonts w:ascii="Arial" w:hAnsi="Arial" w:cs="Arial"/>
          <w:sz w:val="28"/>
          <w:szCs w:val="28"/>
          <w:lang w:val="en-GB"/>
        </w:rPr>
        <w:t xml:space="preserve"> deceased had a Wil</w:t>
      </w:r>
      <w:r w:rsidR="00D9513B">
        <w:rPr>
          <w:rFonts w:ascii="Arial" w:hAnsi="Arial" w:cs="Arial"/>
          <w:sz w:val="28"/>
          <w:szCs w:val="28"/>
          <w:lang w:val="en-GB"/>
        </w:rPr>
        <w:t xml:space="preserve">l or whether they </w:t>
      </w:r>
      <w:r w:rsidR="00281847">
        <w:rPr>
          <w:rFonts w:ascii="Arial" w:hAnsi="Arial" w:cs="Arial"/>
          <w:sz w:val="28"/>
          <w:szCs w:val="28"/>
          <w:lang w:val="en-GB"/>
        </w:rPr>
        <w:t>made any reasonable enquiries in that regard</w:t>
      </w:r>
      <w:r w:rsidR="000E5815">
        <w:rPr>
          <w:rFonts w:ascii="Arial" w:hAnsi="Arial" w:cs="Arial"/>
          <w:sz w:val="28"/>
          <w:szCs w:val="28"/>
          <w:lang w:val="en-GB"/>
        </w:rPr>
        <w:t>.</w:t>
      </w:r>
    </w:p>
    <w:p w14:paraId="101F27C5" w14:textId="77777777" w:rsidR="006D4BA1" w:rsidRDefault="006D4BA1" w:rsidP="007B7D20">
      <w:pPr>
        <w:spacing w:after="0" w:line="360" w:lineRule="auto"/>
        <w:ind w:left="720" w:hanging="720"/>
        <w:jc w:val="both"/>
        <w:rPr>
          <w:rFonts w:ascii="Arial" w:hAnsi="Arial" w:cs="Arial"/>
          <w:sz w:val="28"/>
          <w:szCs w:val="28"/>
          <w:lang w:val="en-GB"/>
        </w:rPr>
      </w:pPr>
    </w:p>
    <w:p w14:paraId="6064CCAD" w14:textId="60B863F8" w:rsidR="005568B5" w:rsidRDefault="006D4BA1" w:rsidP="007B7D20">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E6695">
        <w:rPr>
          <w:rFonts w:ascii="Arial" w:hAnsi="Arial" w:cs="Arial"/>
          <w:sz w:val="28"/>
          <w:szCs w:val="28"/>
          <w:lang w:val="en-GB"/>
        </w:rPr>
        <w:t>2</w:t>
      </w:r>
      <w:r w:rsidR="00410A37">
        <w:rPr>
          <w:rFonts w:ascii="Arial" w:hAnsi="Arial" w:cs="Arial"/>
          <w:sz w:val="28"/>
          <w:szCs w:val="28"/>
          <w:lang w:val="en-GB"/>
        </w:rPr>
        <w:t>1</w:t>
      </w:r>
      <w:r>
        <w:rPr>
          <w:rFonts w:ascii="Arial" w:hAnsi="Arial" w:cs="Arial"/>
          <w:sz w:val="28"/>
          <w:szCs w:val="28"/>
          <w:lang w:val="en-GB"/>
        </w:rPr>
        <w:t>]</w:t>
      </w:r>
      <w:r>
        <w:rPr>
          <w:rFonts w:ascii="Arial" w:hAnsi="Arial" w:cs="Arial"/>
          <w:sz w:val="28"/>
          <w:szCs w:val="28"/>
          <w:lang w:val="en-GB"/>
        </w:rPr>
        <w:tab/>
      </w:r>
      <w:r w:rsidR="009338F0">
        <w:rPr>
          <w:rFonts w:ascii="Arial" w:hAnsi="Arial" w:cs="Arial"/>
          <w:sz w:val="28"/>
          <w:szCs w:val="28"/>
          <w:lang w:val="en-GB"/>
        </w:rPr>
        <w:t>The following facts are relevant:</w:t>
      </w:r>
    </w:p>
    <w:p w14:paraId="08FF38FD" w14:textId="77777777" w:rsidR="005568B5" w:rsidRDefault="005568B5" w:rsidP="007B7D20">
      <w:pPr>
        <w:spacing w:after="0" w:line="360" w:lineRule="auto"/>
        <w:ind w:left="720" w:hanging="720"/>
        <w:jc w:val="both"/>
        <w:rPr>
          <w:rFonts w:ascii="Arial" w:hAnsi="Arial" w:cs="Arial"/>
          <w:sz w:val="28"/>
          <w:szCs w:val="28"/>
          <w:lang w:val="en-GB"/>
        </w:rPr>
      </w:pPr>
    </w:p>
    <w:p w14:paraId="0ABBA186" w14:textId="599E9DFE" w:rsidR="00D72D0A" w:rsidRPr="00432DF4" w:rsidRDefault="009338F0" w:rsidP="00D72D0A">
      <w:pPr>
        <w:spacing w:after="0" w:line="360" w:lineRule="auto"/>
        <w:ind w:left="1440" w:hanging="720"/>
        <w:jc w:val="both"/>
        <w:rPr>
          <w:rFonts w:ascii="Arial" w:hAnsi="Arial" w:cs="Arial"/>
          <w:sz w:val="28"/>
          <w:szCs w:val="28"/>
          <w:lang w:val="en-GB"/>
        </w:rPr>
      </w:pPr>
      <w:r>
        <w:rPr>
          <w:rFonts w:ascii="Arial" w:hAnsi="Arial" w:cs="Arial"/>
          <w:sz w:val="28"/>
          <w:szCs w:val="28"/>
          <w:lang w:val="en-GB"/>
        </w:rPr>
        <w:t>2</w:t>
      </w:r>
      <w:r w:rsidR="00410A37">
        <w:rPr>
          <w:rFonts w:ascii="Arial" w:hAnsi="Arial" w:cs="Arial"/>
          <w:sz w:val="28"/>
          <w:szCs w:val="28"/>
          <w:lang w:val="en-GB"/>
        </w:rPr>
        <w:t>1</w:t>
      </w:r>
      <w:r>
        <w:rPr>
          <w:rFonts w:ascii="Arial" w:hAnsi="Arial" w:cs="Arial"/>
          <w:sz w:val="28"/>
          <w:szCs w:val="28"/>
          <w:lang w:val="en-GB"/>
        </w:rPr>
        <w:t>.1</w:t>
      </w:r>
      <w:r>
        <w:rPr>
          <w:rFonts w:ascii="Arial" w:hAnsi="Arial" w:cs="Arial"/>
          <w:sz w:val="28"/>
          <w:szCs w:val="28"/>
          <w:lang w:val="en-GB"/>
        </w:rPr>
        <w:tab/>
      </w:r>
      <w:r w:rsidR="00D72D0A" w:rsidRPr="00432DF4">
        <w:rPr>
          <w:rFonts w:ascii="Arial" w:hAnsi="Arial" w:cs="Arial"/>
          <w:sz w:val="28"/>
          <w:szCs w:val="28"/>
          <w:lang w:val="en-GB"/>
        </w:rPr>
        <w:t xml:space="preserve">At midnight on 14 April 2022 the applicant’s son, who resides in Cape Town, informed Nthabiseng’s husband, not the applicant, that the deceased had passed away. </w:t>
      </w:r>
    </w:p>
    <w:p w14:paraId="5B3046CD" w14:textId="77777777" w:rsidR="00D72D0A" w:rsidRPr="00432DF4" w:rsidRDefault="00D72D0A" w:rsidP="00D72D0A">
      <w:pPr>
        <w:spacing w:after="0" w:line="360" w:lineRule="auto"/>
        <w:ind w:left="720" w:hanging="720"/>
        <w:jc w:val="both"/>
        <w:rPr>
          <w:rFonts w:ascii="Arial" w:hAnsi="Arial" w:cs="Arial"/>
          <w:sz w:val="28"/>
          <w:szCs w:val="28"/>
          <w:lang w:val="en-GB"/>
        </w:rPr>
      </w:pPr>
    </w:p>
    <w:p w14:paraId="66191E5B" w14:textId="5A3AA0DD" w:rsidR="00D72D0A" w:rsidRPr="00432DF4" w:rsidRDefault="00D72D0A" w:rsidP="00D72D0A">
      <w:pPr>
        <w:spacing w:after="0" w:line="360" w:lineRule="auto"/>
        <w:ind w:left="1440" w:hanging="720"/>
        <w:jc w:val="both"/>
        <w:rPr>
          <w:rFonts w:ascii="Arial" w:hAnsi="Arial" w:cs="Arial"/>
          <w:sz w:val="28"/>
          <w:szCs w:val="28"/>
          <w:lang w:val="en-GB"/>
        </w:rPr>
      </w:pPr>
      <w:r w:rsidRPr="00432DF4">
        <w:rPr>
          <w:rFonts w:ascii="Arial" w:hAnsi="Arial" w:cs="Arial"/>
          <w:sz w:val="28"/>
          <w:szCs w:val="28"/>
          <w:lang w:val="en-GB"/>
        </w:rPr>
        <w:lastRenderedPageBreak/>
        <w:t>2</w:t>
      </w:r>
      <w:r w:rsidR="00410A37" w:rsidRPr="00432DF4">
        <w:rPr>
          <w:rFonts w:ascii="Arial" w:hAnsi="Arial" w:cs="Arial"/>
          <w:sz w:val="28"/>
          <w:szCs w:val="28"/>
          <w:lang w:val="en-GB"/>
        </w:rPr>
        <w:t>1</w:t>
      </w:r>
      <w:r w:rsidRPr="00432DF4">
        <w:rPr>
          <w:rFonts w:ascii="Arial" w:hAnsi="Arial" w:cs="Arial"/>
          <w:sz w:val="28"/>
          <w:szCs w:val="28"/>
          <w:lang w:val="en-GB"/>
        </w:rPr>
        <w:t>.2</w:t>
      </w:r>
      <w:r w:rsidRPr="00432DF4">
        <w:rPr>
          <w:rFonts w:ascii="Arial" w:hAnsi="Arial" w:cs="Arial"/>
          <w:sz w:val="28"/>
          <w:szCs w:val="28"/>
          <w:lang w:val="en-GB"/>
        </w:rPr>
        <w:tab/>
        <w:t>The applicant’s son informed Nthabiseng that he would not attend the funeral.</w:t>
      </w:r>
    </w:p>
    <w:p w14:paraId="163A2AC9" w14:textId="77777777" w:rsidR="002D2727" w:rsidRPr="00432DF4" w:rsidRDefault="002D2727" w:rsidP="00D72D0A">
      <w:pPr>
        <w:spacing w:after="0" w:line="360" w:lineRule="auto"/>
        <w:ind w:left="1440" w:hanging="720"/>
        <w:jc w:val="both"/>
        <w:rPr>
          <w:rFonts w:ascii="Arial" w:hAnsi="Arial" w:cs="Arial"/>
          <w:sz w:val="28"/>
          <w:szCs w:val="28"/>
          <w:lang w:val="en-GB"/>
        </w:rPr>
      </w:pPr>
    </w:p>
    <w:p w14:paraId="6CAE7ADF" w14:textId="620A6F6A" w:rsidR="00D72D0A" w:rsidRPr="00432DF4" w:rsidRDefault="00D72D0A" w:rsidP="00D72D0A">
      <w:pPr>
        <w:spacing w:after="0" w:line="360" w:lineRule="auto"/>
        <w:ind w:left="1440" w:hanging="720"/>
        <w:jc w:val="both"/>
        <w:rPr>
          <w:rFonts w:ascii="Arial" w:hAnsi="Arial" w:cs="Arial"/>
          <w:sz w:val="28"/>
          <w:szCs w:val="28"/>
          <w:lang w:val="en-GB"/>
        </w:rPr>
      </w:pPr>
      <w:r w:rsidRPr="00432DF4">
        <w:rPr>
          <w:rFonts w:ascii="Arial" w:hAnsi="Arial" w:cs="Arial"/>
          <w:sz w:val="28"/>
          <w:szCs w:val="28"/>
          <w:lang w:val="en-GB"/>
        </w:rPr>
        <w:t>2</w:t>
      </w:r>
      <w:r w:rsidR="00410A37" w:rsidRPr="00432DF4">
        <w:rPr>
          <w:rFonts w:ascii="Arial" w:hAnsi="Arial" w:cs="Arial"/>
          <w:sz w:val="28"/>
          <w:szCs w:val="28"/>
          <w:lang w:val="en-GB"/>
        </w:rPr>
        <w:t>1</w:t>
      </w:r>
      <w:r w:rsidRPr="00432DF4">
        <w:rPr>
          <w:rFonts w:ascii="Arial" w:hAnsi="Arial" w:cs="Arial"/>
          <w:sz w:val="28"/>
          <w:szCs w:val="28"/>
          <w:lang w:val="en-GB"/>
        </w:rPr>
        <w:t>.3</w:t>
      </w:r>
      <w:r w:rsidRPr="00432DF4">
        <w:rPr>
          <w:rFonts w:ascii="Arial" w:hAnsi="Arial" w:cs="Arial"/>
          <w:sz w:val="28"/>
          <w:szCs w:val="28"/>
          <w:lang w:val="en-GB"/>
        </w:rPr>
        <w:tab/>
        <w:t>The applicant and her daughter attended a ‘family meeting</w:t>
      </w:r>
      <w:r w:rsidR="006F32D6" w:rsidRPr="00432DF4">
        <w:rPr>
          <w:rFonts w:ascii="Arial" w:hAnsi="Arial" w:cs="Arial"/>
          <w:sz w:val="28"/>
          <w:szCs w:val="28"/>
          <w:lang w:val="en-GB"/>
        </w:rPr>
        <w:t>’</w:t>
      </w:r>
      <w:r w:rsidRPr="00432DF4">
        <w:rPr>
          <w:rFonts w:ascii="Arial" w:hAnsi="Arial" w:cs="Arial"/>
          <w:sz w:val="28"/>
          <w:szCs w:val="28"/>
          <w:lang w:val="en-GB"/>
        </w:rPr>
        <w:t xml:space="preserve"> after learning of the deceased’s death where she asserted the right to bury the deceased. The meeting consisted of aunts, uncles</w:t>
      </w:r>
      <w:r w:rsidR="006F32D6" w:rsidRPr="00432DF4">
        <w:rPr>
          <w:rFonts w:ascii="Arial" w:hAnsi="Arial" w:cs="Arial"/>
          <w:sz w:val="28"/>
          <w:szCs w:val="28"/>
          <w:lang w:val="en-GB"/>
        </w:rPr>
        <w:t>,</w:t>
      </w:r>
      <w:r w:rsidRPr="00432DF4">
        <w:rPr>
          <w:rFonts w:ascii="Arial" w:hAnsi="Arial" w:cs="Arial"/>
          <w:sz w:val="28"/>
          <w:szCs w:val="28"/>
          <w:lang w:val="en-GB"/>
        </w:rPr>
        <w:t xml:space="preserve"> and cousins. The family did not accept that the applicant had the right to bury the deceased. </w:t>
      </w:r>
      <w:r w:rsidR="005C128B" w:rsidRPr="00432DF4">
        <w:rPr>
          <w:rFonts w:ascii="Arial" w:hAnsi="Arial" w:cs="Arial"/>
          <w:sz w:val="28"/>
          <w:szCs w:val="28"/>
          <w:lang w:val="en-GB"/>
        </w:rPr>
        <w:t xml:space="preserve">The family </w:t>
      </w:r>
      <w:r w:rsidR="002D2727" w:rsidRPr="00432DF4">
        <w:rPr>
          <w:rFonts w:ascii="Arial" w:hAnsi="Arial" w:cs="Arial"/>
          <w:sz w:val="28"/>
          <w:szCs w:val="28"/>
          <w:lang w:val="en-GB"/>
        </w:rPr>
        <w:t>accepted</w:t>
      </w:r>
      <w:r w:rsidR="005C128B" w:rsidRPr="00432DF4">
        <w:rPr>
          <w:rFonts w:ascii="Arial" w:hAnsi="Arial" w:cs="Arial"/>
          <w:sz w:val="28"/>
          <w:szCs w:val="28"/>
          <w:lang w:val="en-GB"/>
        </w:rPr>
        <w:t xml:space="preserve"> instead that the memorial service would be held at the first respondent’s house. </w:t>
      </w:r>
      <w:r w:rsidRPr="00432DF4">
        <w:rPr>
          <w:rFonts w:ascii="Arial" w:hAnsi="Arial" w:cs="Arial"/>
          <w:sz w:val="28"/>
          <w:szCs w:val="28"/>
          <w:lang w:val="en-GB"/>
        </w:rPr>
        <w:t xml:space="preserve">During argument the applicant’s counsel made much of the fact that this family meeting in fact consisted of extended family. Suffice to say, that the outcome did not please the applicant. </w:t>
      </w:r>
    </w:p>
    <w:p w14:paraId="7CACB9D7" w14:textId="77777777" w:rsidR="00D72D0A" w:rsidRPr="00432DF4" w:rsidRDefault="00D72D0A" w:rsidP="00D72D0A">
      <w:pPr>
        <w:spacing w:after="0" w:line="360" w:lineRule="auto"/>
        <w:ind w:left="1440" w:hanging="720"/>
        <w:jc w:val="both"/>
        <w:rPr>
          <w:rFonts w:ascii="Arial" w:hAnsi="Arial" w:cs="Arial"/>
          <w:sz w:val="28"/>
          <w:szCs w:val="28"/>
          <w:lang w:val="en-GB"/>
        </w:rPr>
      </w:pPr>
      <w:r w:rsidRPr="00432DF4">
        <w:rPr>
          <w:rFonts w:ascii="Arial" w:hAnsi="Arial" w:cs="Arial"/>
          <w:sz w:val="28"/>
          <w:szCs w:val="28"/>
          <w:lang w:val="en-GB"/>
        </w:rPr>
        <w:tab/>
      </w:r>
    </w:p>
    <w:p w14:paraId="1DD4DACC" w14:textId="404B9EAB" w:rsidR="00D72D0A" w:rsidRPr="00432DF4" w:rsidRDefault="00D72D0A" w:rsidP="00D72D0A">
      <w:pPr>
        <w:spacing w:after="0" w:line="360" w:lineRule="auto"/>
        <w:ind w:left="1440" w:hanging="720"/>
        <w:jc w:val="both"/>
        <w:rPr>
          <w:rFonts w:ascii="Arial" w:hAnsi="Arial" w:cs="Arial"/>
          <w:sz w:val="28"/>
          <w:szCs w:val="28"/>
          <w:lang w:val="en-GB"/>
        </w:rPr>
      </w:pPr>
      <w:r w:rsidRPr="00432DF4">
        <w:rPr>
          <w:rFonts w:ascii="Arial" w:hAnsi="Arial" w:cs="Arial"/>
          <w:sz w:val="28"/>
          <w:szCs w:val="28"/>
          <w:lang w:val="en-GB"/>
        </w:rPr>
        <w:t>2</w:t>
      </w:r>
      <w:r w:rsidR="00410A37" w:rsidRPr="00432DF4">
        <w:rPr>
          <w:rFonts w:ascii="Arial" w:hAnsi="Arial" w:cs="Arial"/>
          <w:sz w:val="28"/>
          <w:szCs w:val="28"/>
          <w:lang w:val="en-GB"/>
        </w:rPr>
        <w:t>1</w:t>
      </w:r>
      <w:r w:rsidRPr="00432DF4">
        <w:rPr>
          <w:rFonts w:ascii="Arial" w:hAnsi="Arial" w:cs="Arial"/>
          <w:sz w:val="28"/>
          <w:szCs w:val="28"/>
          <w:lang w:val="en-GB"/>
        </w:rPr>
        <w:t>.4</w:t>
      </w:r>
      <w:r w:rsidRPr="00432DF4">
        <w:rPr>
          <w:rFonts w:ascii="Arial" w:hAnsi="Arial" w:cs="Arial"/>
          <w:sz w:val="28"/>
          <w:szCs w:val="28"/>
          <w:lang w:val="en-GB"/>
        </w:rPr>
        <w:tab/>
        <w:t>The applicant and Nthabiseng amongst other matters involved the police to obtain the documents from the first respondent which would be necessary to bury the deceased and demand release of the deceased’s body to the applicant. To the</w:t>
      </w:r>
      <w:r w:rsidR="005C128B" w:rsidRPr="00432DF4">
        <w:rPr>
          <w:rFonts w:ascii="Arial" w:hAnsi="Arial" w:cs="Arial"/>
          <w:sz w:val="28"/>
          <w:szCs w:val="28"/>
          <w:lang w:val="en-GB"/>
        </w:rPr>
        <w:t>ir</w:t>
      </w:r>
      <w:r w:rsidRPr="00432DF4">
        <w:rPr>
          <w:rFonts w:ascii="Arial" w:hAnsi="Arial" w:cs="Arial"/>
          <w:sz w:val="28"/>
          <w:szCs w:val="28"/>
          <w:lang w:val="en-GB"/>
        </w:rPr>
        <w:t xml:space="preserve"> surprise, the applicant’s son</w:t>
      </w:r>
      <w:r w:rsidR="005C128B" w:rsidRPr="00432DF4">
        <w:rPr>
          <w:rFonts w:ascii="Arial" w:hAnsi="Arial" w:cs="Arial"/>
          <w:sz w:val="28"/>
          <w:szCs w:val="28"/>
          <w:lang w:val="en-GB"/>
        </w:rPr>
        <w:t xml:space="preserve"> – </w:t>
      </w:r>
      <w:r w:rsidRPr="00432DF4">
        <w:rPr>
          <w:rFonts w:ascii="Arial" w:hAnsi="Arial" w:cs="Arial"/>
          <w:sz w:val="28"/>
          <w:szCs w:val="28"/>
          <w:lang w:val="en-GB"/>
        </w:rPr>
        <w:t>who informed Nthabiseng earlier that he would not attend the funeral</w:t>
      </w:r>
      <w:r w:rsidR="003D6E5A" w:rsidRPr="00432DF4">
        <w:rPr>
          <w:rFonts w:ascii="Arial" w:hAnsi="Arial" w:cs="Arial"/>
          <w:sz w:val="28"/>
          <w:szCs w:val="28"/>
          <w:lang w:val="en-GB"/>
        </w:rPr>
        <w:t xml:space="preserve"> - </w:t>
      </w:r>
      <w:r w:rsidRPr="00432DF4">
        <w:rPr>
          <w:rFonts w:ascii="Arial" w:hAnsi="Arial" w:cs="Arial"/>
          <w:sz w:val="28"/>
          <w:szCs w:val="28"/>
          <w:lang w:val="en-GB"/>
        </w:rPr>
        <w:t xml:space="preserve">was </w:t>
      </w:r>
      <w:r w:rsidR="003D6E5A" w:rsidRPr="00432DF4">
        <w:rPr>
          <w:rFonts w:ascii="Arial" w:hAnsi="Arial" w:cs="Arial"/>
          <w:sz w:val="28"/>
          <w:szCs w:val="28"/>
          <w:lang w:val="en-GB"/>
        </w:rPr>
        <w:t xml:space="preserve">present </w:t>
      </w:r>
      <w:r w:rsidRPr="00432DF4">
        <w:rPr>
          <w:rFonts w:ascii="Arial" w:hAnsi="Arial" w:cs="Arial"/>
          <w:sz w:val="28"/>
          <w:szCs w:val="28"/>
          <w:lang w:val="en-GB"/>
        </w:rPr>
        <w:t xml:space="preserve">at the first respondent’s house and spoke to the police. The applicant’s son informed the police that he did not know why they were asking “these things”; that the memorial ceremony would take place at the first respondent’s house and that ‘they’, the applicant and Nthabiseng, were cruel. </w:t>
      </w:r>
    </w:p>
    <w:p w14:paraId="09DA8035" w14:textId="77777777" w:rsidR="00D72D0A" w:rsidRPr="00432DF4" w:rsidRDefault="00D72D0A" w:rsidP="00D72D0A">
      <w:pPr>
        <w:spacing w:after="0" w:line="360" w:lineRule="auto"/>
        <w:ind w:left="1440" w:hanging="720"/>
        <w:jc w:val="both"/>
        <w:rPr>
          <w:rFonts w:ascii="Arial" w:hAnsi="Arial" w:cs="Arial"/>
          <w:sz w:val="28"/>
          <w:szCs w:val="28"/>
          <w:lang w:val="en-GB"/>
        </w:rPr>
      </w:pPr>
    </w:p>
    <w:p w14:paraId="1E75184B" w14:textId="7FD2270B" w:rsidR="00D72D0A" w:rsidRPr="00432DF4" w:rsidRDefault="00D72D0A" w:rsidP="00D72D0A">
      <w:pPr>
        <w:spacing w:after="0" w:line="360" w:lineRule="auto"/>
        <w:ind w:left="1440" w:hanging="720"/>
        <w:jc w:val="both"/>
        <w:rPr>
          <w:rFonts w:ascii="Arial" w:hAnsi="Arial" w:cs="Arial"/>
          <w:sz w:val="28"/>
          <w:szCs w:val="28"/>
          <w:lang w:val="en-GB"/>
        </w:rPr>
      </w:pPr>
      <w:r w:rsidRPr="00432DF4">
        <w:rPr>
          <w:rFonts w:ascii="Arial" w:hAnsi="Arial" w:cs="Arial"/>
          <w:sz w:val="28"/>
          <w:szCs w:val="28"/>
          <w:lang w:val="en-GB"/>
        </w:rPr>
        <w:t>2</w:t>
      </w:r>
      <w:r w:rsidR="00410A37" w:rsidRPr="00432DF4">
        <w:rPr>
          <w:rFonts w:ascii="Arial" w:hAnsi="Arial" w:cs="Arial"/>
          <w:sz w:val="28"/>
          <w:szCs w:val="28"/>
          <w:lang w:val="en-GB"/>
        </w:rPr>
        <w:t>1</w:t>
      </w:r>
      <w:r w:rsidRPr="00432DF4">
        <w:rPr>
          <w:rFonts w:ascii="Arial" w:hAnsi="Arial" w:cs="Arial"/>
          <w:sz w:val="28"/>
          <w:szCs w:val="28"/>
          <w:lang w:val="en-GB"/>
        </w:rPr>
        <w:t>.5</w:t>
      </w:r>
      <w:r w:rsidRPr="00432DF4">
        <w:rPr>
          <w:rFonts w:ascii="Arial" w:hAnsi="Arial" w:cs="Arial"/>
          <w:sz w:val="28"/>
          <w:szCs w:val="28"/>
          <w:lang w:val="en-GB"/>
        </w:rPr>
        <w:tab/>
        <w:t xml:space="preserve">The reason for the urgency was explained to have its origin in a message send to the applicant by her son, presumably on 21 </w:t>
      </w:r>
      <w:r w:rsidRPr="00432DF4">
        <w:rPr>
          <w:rFonts w:ascii="Arial" w:hAnsi="Arial" w:cs="Arial"/>
          <w:sz w:val="28"/>
          <w:szCs w:val="28"/>
          <w:lang w:val="en-GB"/>
        </w:rPr>
        <w:lastRenderedPageBreak/>
        <w:t xml:space="preserve">April 2022 informing </w:t>
      </w:r>
      <w:r w:rsidR="003D6E5A" w:rsidRPr="00432DF4">
        <w:rPr>
          <w:rFonts w:ascii="Arial" w:hAnsi="Arial" w:cs="Arial"/>
          <w:sz w:val="28"/>
          <w:szCs w:val="28"/>
          <w:lang w:val="en-GB"/>
        </w:rPr>
        <w:t xml:space="preserve">her </w:t>
      </w:r>
      <w:r w:rsidRPr="00432DF4">
        <w:rPr>
          <w:rFonts w:ascii="Arial" w:hAnsi="Arial" w:cs="Arial"/>
          <w:sz w:val="28"/>
          <w:szCs w:val="28"/>
          <w:lang w:val="en-GB"/>
        </w:rPr>
        <w:t xml:space="preserve">that the deceased would be buried </w:t>
      </w:r>
      <w:r w:rsidR="003D6E5A" w:rsidRPr="00432DF4">
        <w:rPr>
          <w:rFonts w:ascii="Arial" w:hAnsi="Arial" w:cs="Arial"/>
          <w:sz w:val="28"/>
          <w:szCs w:val="28"/>
          <w:lang w:val="en-GB"/>
        </w:rPr>
        <w:t>‘</w:t>
      </w:r>
      <w:r w:rsidRPr="00432DF4">
        <w:rPr>
          <w:rFonts w:ascii="Arial" w:hAnsi="Arial" w:cs="Arial"/>
          <w:sz w:val="28"/>
          <w:szCs w:val="28"/>
          <w:lang w:val="en-GB"/>
        </w:rPr>
        <w:t>early in the morning’ and that first respondent had already collected the body from the mortuary.</w:t>
      </w:r>
    </w:p>
    <w:p w14:paraId="0D31C114" w14:textId="77777777" w:rsidR="00D72D0A" w:rsidRPr="00432DF4" w:rsidRDefault="00D72D0A" w:rsidP="00D72D0A">
      <w:pPr>
        <w:spacing w:after="0" w:line="360" w:lineRule="auto"/>
        <w:ind w:left="1440" w:hanging="720"/>
        <w:jc w:val="both"/>
        <w:rPr>
          <w:rFonts w:ascii="Arial" w:hAnsi="Arial" w:cs="Arial"/>
          <w:sz w:val="28"/>
          <w:szCs w:val="28"/>
          <w:lang w:val="en-GB"/>
        </w:rPr>
      </w:pPr>
    </w:p>
    <w:p w14:paraId="48C8C8D9" w14:textId="59771B94" w:rsidR="00D72D0A" w:rsidRPr="00432DF4" w:rsidRDefault="00D72D0A" w:rsidP="00D72D0A">
      <w:pPr>
        <w:spacing w:after="0" w:line="360" w:lineRule="auto"/>
        <w:ind w:left="1440" w:hanging="720"/>
        <w:jc w:val="both"/>
        <w:rPr>
          <w:rFonts w:ascii="Arial" w:hAnsi="Arial" w:cs="Arial"/>
          <w:sz w:val="28"/>
          <w:szCs w:val="28"/>
          <w:lang w:val="en-GB"/>
        </w:rPr>
      </w:pPr>
      <w:r w:rsidRPr="00432DF4">
        <w:rPr>
          <w:rFonts w:ascii="Arial" w:hAnsi="Arial" w:cs="Arial"/>
          <w:sz w:val="28"/>
          <w:szCs w:val="28"/>
          <w:lang w:val="en-GB"/>
        </w:rPr>
        <w:t>2</w:t>
      </w:r>
      <w:r w:rsidR="00410A37" w:rsidRPr="00432DF4">
        <w:rPr>
          <w:rFonts w:ascii="Arial" w:hAnsi="Arial" w:cs="Arial"/>
          <w:sz w:val="28"/>
          <w:szCs w:val="28"/>
          <w:lang w:val="en-GB"/>
        </w:rPr>
        <w:t>1</w:t>
      </w:r>
      <w:r w:rsidRPr="00432DF4">
        <w:rPr>
          <w:rFonts w:ascii="Arial" w:hAnsi="Arial" w:cs="Arial"/>
          <w:sz w:val="28"/>
          <w:szCs w:val="28"/>
          <w:lang w:val="en-GB"/>
        </w:rPr>
        <w:t>.6</w:t>
      </w:r>
      <w:r w:rsidRPr="00432DF4">
        <w:rPr>
          <w:rFonts w:ascii="Arial" w:hAnsi="Arial" w:cs="Arial"/>
          <w:sz w:val="28"/>
          <w:szCs w:val="28"/>
          <w:lang w:val="en-GB"/>
        </w:rPr>
        <w:tab/>
        <w:t>The applicant, as an afterthought, claimed that the deceased had made attempts to reconcile with her before his passing. No meaningful details with any measure of credence were supplied in this regard.</w:t>
      </w:r>
    </w:p>
    <w:p w14:paraId="71777782" w14:textId="77777777" w:rsidR="00184A2C" w:rsidRPr="00D643E3" w:rsidRDefault="00184A2C" w:rsidP="00C26B64">
      <w:pPr>
        <w:spacing w:after="0" w:line="360" w:lineRule="auto"/>
        <w:ind w:left="1440" w:hanging="720"/>
        <w:jc w:val="both"/>
        <w:rPr>
          <w:rFonts w:ascii="Arial" w:hAnsi="Arial" w:cs="Arial"/>
          <w:sz w:val="24"/>
          <w:szCs w:val="24"/>
          <w:lang w:val="en-GB"/>
        </w:rPr>
      </w:pPr>
    </w:p>
    <w:p w14:paraId="7B71E64A" w14:textId="7EC1EE4D" w:rsidR="00C26B64" w:rsidRDefault="00CE4E32" w:rsidP="002A1AB2">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r w:rsidR="00410A37">
        <w:rPr>
          <w:rFonts w:ascii="Arial" w:hAnsi="Arial" w:cs="Arial"/>
          <w:sz w:val="28"/>
          <w:szCs w:val="28"/>
          <w:lang w:val="en-GB"/>
        </w:rPr>
        <w:t>2</w:t>
      </w:r>
      <w:r>
        <w:rPr>
          <w:rFonts w:ascii="Arial" w:hAnsi="Arial" w:cs="Arial"/>
          <w:sz w:val="28"/>
          <w:szCs w:val="28"/>
          <w:lang w:val="en-GB"/>
        </w:rPr>
        <w:t>]</w:t>
      </w:r>
      <w:r>
        <w:rPr>
          <w:rFonts w:ascii="Arial" w:hAnsi="Arial" w:cs="Arial"/>
          <w:sz w:val="28"/>
          <w:szCs w:val="28"/>
          <w:lang w:val="en-GB"/>
        </w:rPr>
        <w:tab/>
      </w:r>
      <w:r w:rsidR="00C26B64">
        <w:rPr>
          <w:rFonts w:ascii="Arial" w:hAnsi="Arial" w:cs="Arial"/>
          <w:sz w:val="28"/>
          <w:szCs w:val="28"/>
          <w:lang w:val="en-GB"/>
        </w:rPr>
        <w:t xml:space="preserve">As stated, the applicant and the deceased were separated for at least the past 14 years. The applicant </w:t>
      </w:r>
      <w:r w:rsidR="00610D45">
        <w:rPr>
          <w:rFonts w:ascii="Arial" w:hAnsi="Arial" w:cs="Arial"/>
          <w:sz w:val="28"/>
          <w:szCs w:val="28"/>
          <w:lang w:val="en-GB"/>
        </w:rPr>
        <w:t>on her version</w:t>
      </w:r>
      <w:r w:rsidR="00C26B64">
        <w:rPr>
          <w:rFonts w:ascii="Arial" w:hAnsi="Arial" w:cs="Arial"/>
          <w:sz w:val="28"/>
          <w:szCs w:val="28"/>
          <w:lang w:val="en-GB"/>
        </w:rPr>
        <w:t xml:space="preserve"> fled from the marital home.</w:t>
      </w:r>
    </w:p>
    <w:p w14:paraId="5B9C8E3B" w14:textId="77777777" w:rsidR="00C26B64" w:rsidRDefault="00C26B64" w:rsidP="00C26B64">
      <w:pPr>
        <w:spacing w:after="0" w:line="360" w:lineRule="auto"/>
        <w:ind w:left="720" w:hanging="720"/>
        <w:jc w:val="both"/>
        <w:rPr>
          <w:rFonts w:ascii="Arial" w:hAnsi="Arial" w:cs="Arial"/>
          <w:sz w:val="28"/>
          <w:szCs w:val="28"/>
          <w:lang w:val="en-GB"/>
        </w:rPr>
      </w:pPr>
    </w:p>
    <w:p w14:paraId="20095643" w14:textId="35E239C7" w:rsidR="00C26B64" w:rsidRDefault="00CE4E32" w:rsidP="002A1AB2">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r w:rsidR="00410A37">
        <w:rPr>
          <w:rFonts w:ascii="Arial" w:hAnsi="Arial" w:cs="Arial"/>
          <w:sz w:val="28"/>
          <w:szCs w:val="28"/>
          <w:lang w:val="en-GB"/>
        </w:rPr>
        <w:t>3</w:t>
      </w:r>
      <w:r>
        <w:rPr>
          <w:rFonts w:ascii="Arial" w:hAnsi="Arial" w:cs="Arial"/>
          <w:sz w:val="28"/>
          <w:szCs w:val="28"/>
          <w:lang w:val="en-GB"/>
        </w:rPr>
        <w:t>]</w:t>
      </w:r>
      <w:r w:rsidR="00C26B64">
        <w:rPr>
          <w:rFonts w:ascii="Arial" w:hAnsi="Arial" w:cs="Arial"/>
          <w:sz w:val="28"/>
          <w:szCs w:val="28"/>
          <w:lang w:val="en-GB"/>
        </w:rPr>
        <w:tab/>
        <w:t xml:space="preserve">The </w:t>
      </w:r>
      <w:r w:rsidR="003D6E5A">
        <w:rPr>
          <w:rFonts w:ascii="Arial" w:hAnsi="Arial" w:cs="Arial"/>
          <w:sz w:val="28"/>
          <w:szCs w:val="28"/>
          <w:lang w:val="en-GB"/>
        </w:rPr>
        <w:t xml:space="preserve">deceased </w:t>
      </w:r>
      <w:r w:rsidR="00C26B64">
        <w:rPr>
          <w:rFonts w:ascii="Arial" w:hAnsi="Arial" w:cs="Arial"/>
          <w:sz w:val="28"/>
          <w:szCs w:val="28"/>
          <w:lang w:val="en-GB"/>
        </w:rPr>
        <w:t>cohabited with the first respondent and their relationship was akin to that of husband and wife. A</w:t>
      </w:r>
      <w:r w:rsidR="00C26B64" w:rsidRPr="007058F9">
        <w:rPr>
          <w:rFonts w:ascii="Arial" w:hAnsi="Arial" w:cs="Arial"/>
          <w:sz w:val="28"/>
          <w:szCs w:val="28"/>
          <w:lang w:val="en-GB"/>
        </w:rPr>
        <w:t xml:space="preserve">lthough they were not formally married, </w:t>
      </w:r>
      <w:r w:rsidR="00C26B64">
        <w:rPr>
          <w:rFonts w:ascii="Arial" w:hAnsi="Arial" w:cs="Arial"/>
          <w:sz w:val="28"/>
          <w:szCs w:val="28"/>
          <w:lang w:val="en-GB"/>
        </w:rPr>
        <w:t xml:space="preserve">because the deceased and applicant were never divorced, </w:t>
      </w:r>
      <w:r w:rsidR="00E3560C">
        <w:rPr>
          <w:rFonts w:ascii="Arial" w:hAnsi="Arial" w:cs="Arial"/>
          <w:sz w:val="28"/>
          <w:szCs w:val="28"/>
          <w:lang w:val="en-GB"/>
        </w:rPr>
        <w:t xml:space="preserve">on the applicant’s own version it can safely accepted that the first respondent and the deceased </w:t>
      </w:r>
      <w:r w:rsidR="00C26B64" w:rsidRPr="007058F9">
        <w:rPr>
          <w:rFonts w:ascii="Arial" w:hAnsi="Arial" w:cs="Arial"/>
          <w:sz w:val="28"/>
          <w:szCs w:val="28"/>
          <w:lang w:val="en-GB"/>
        </w:rPr>
        <w:t xml:space="preserve">had lived together in the same home, had a common household which they maintained and to which they </w:t>
      </w:r>
      <w:r w:rsidR="00D32983">
        <w:rPr>
          <w:rFonts w:ascii="Arial" w:hAnsi="Arial" w:cs="Arial"/>
          <w:sz w:val="28"/>
          <w:szCs w:val="28"/>
          <w:lang w:val="en-GB"/>
        </w:rPr>
        <w:t xml:space="preserve">both </w:t>
      </w:r>
      <w:r w:rsidR="00C26B64" w:rsidRPr="007058F9">
        <w:rPr>
          <w:rFonts w:ascii="Arial" w:hAnsi="Arial" w:cs="Arial"/>
          <w:sz w:val="28"/>
          <w:szCs w:val="28"/>
          <w:lang w:val="en-GB"/>
        </w:rPr>
        <w:t>contributed, and maintained an intimate relationship.</w:t>
      </w:r>
      <w:r w:rsidR="00C26B64">
        <w:rPr>
          <w:rStyle w:val="FootnoteReference"/>
          <w:rFonts w:ascii="Arial" w:hAnsi="Arial" w:cs="Arial"/>
          <w:sz w:val="28"/>
          <w:szCs w:val="28"/>
          <w:lang w:val="en-GB"/>
        </w:rPr>
        <w:footnoteReference w:id="15"/>
      </w:r>
      <w:r w:rsidR="00C26B64" w:rsidRPr="007058F9">
        <w:rPr>
          <w:rFonts w:ascii="Arial" w:hAnsi="Arial" w:cs="Arial"/>
          <w:sz w:val="28"/>
          <w:szCs w:val="28"/>
          <w:lang w:val="en-GB"/>
        </w:rPr>
        <w:t xml:space="preserve"> </w:t>
      </w:r>
      <w:r w:rsidR="00C26B64">
        <w:rPr>
          <w:rFonts w:ascii="Arial" w:hAnsi="Arial" w:cs="Arial"/>
          <w:sz w:val="28"/>
          <w:szCs w:val="28"/>
          <w:lang w:val="en-GB"/>
        </w:rPr>
        <w:t>T</w:t>
      </w:r>
      <w:r w:rsidR="00C26B64" w:rsidRPr="007058F9">
        <w:rPr>
          <w:rFonts w:ascii="Arial" w:hAnsi="Arial" w:cs="Arial"/>
          <w:sz w:val="28"/>
          <w:szCs w:val="28"/>
          <w:lang w:val="en-GB"/>
        </w:rPr>
        <w:t>he</w:t>
      </w:r>
      <w:r w:rsidR="00C26B64">
        <w:rPr>
          <w:rFonts w:ascii="Arial" w:hAnsi="Arial" w:cs="Arial"/>
          <w:sz w:val="28"/>
          <w:szCs w:val="28"/>
          <w:lang w:val="en-GB"/>
        </w:rPr>
        <w:t xml:space="preserve"> deceased and first respondent</w:t>
      </w:r>
      <w:r w:rsidR="00C26B64" w:rsidRPr="007058F9">
        <w:rPr>
          <w:rFonts w:ascii="Arial" w:hAnsi="Arial" w:cs="Arial"/>
          <w:sz w:val="28"/>
          <w:szCs w:val="28"/>
          <w:lang w:val="en-GB"/>
        </w:rPr>
        <w:t xml:space="preserve"> live</w:t>
      </w:r>
      <w:r w:rsidR="008556DD">
        <w:rPr>
          <w:rFonts w:ascii="Arial" w:hAnsi="Arial" w:cs="Arial"/>
          <w:sz w:val="28"/>
          <w:szCs w:val="28"/>
          <w:lang w:val="en-GB"/>
        </w:rPr>
        <w:t>d</w:t>
      </w:r>
      <w:r w:rsidR="00C26B64" w:rsidRPr="007058F9">
        <w:rPr>
          <w:rFonts w:ascii="Arial" w:hAnsi="Arial" w:cs="Arial"/>
          <w:sz w:val="28"/>
          <w:szCs w:val="28"/>
          <w:lang w:val="en-GB"/>
        </w:rPr>
        <w:t xml:space="preserve"> </w:t>
      </w:r>
      <w:r w:rsidR="008556DD">
        <w:rPr>
          <w:rFonts w:ascii="Arial" w:hAnsi="Arial" w:cs="Arial"/>
          <w:sz w:val="28"/>
          <w:szCs w:val="28"/>
          <w:lang w:val="en-GB"/>
        </w:rPr>
        <w:t>‘</w:t>
      </w:r>
      <w:r w:rsidR="00C26B64" w:rsidRPr="008556DD">
        <w:rPr>
          <w:rFonts w:ascii="Arial" w:hAnsi="Arial" w:cs="Arial"/>
          <w:sz w:val="24"/>
          <w:szCs w:val="24"/>
          <w:lang w:val="en-GB"/>
        </w:rPr>
        <w:t>together in a fixed and stable relationship in which they mutually regarded each other as a permanent partner</w:t>
      </w:r>
      <w:r w:rsidR="00C26B64">
        <w:rPr>
          <w:rFonts w:ascii="Arial" w:hAnsi="Arial" w:cs="Arial"/>
          <w:sz w:val="28"/>
          <w:szCs w:val="28"/>
          <w:lang w:val="en-GB"/>
        </w:rPr>
        <w:t>’</w:t>
      </w:r>
      <w:r w:rsidR="008556DD">
        <w:rPr>
          <w:rFonts w:ascii="Arial" w:hAnsi="Arial" w:cs="Arial"/>
          <w:sz w:val="28"/>
          <w:szCs w:val="28"/>
          <w:lang w:val="en-GB"/>
        </w:rPr>
        <w:t>.</w:t>
      </w:r>
      <w:r w:rsidR="00C26B64">
        <w:rPr>
          <w:rStyle w:val="FootnoteReference"/>
          <w:rFonts w:ascii="Arial" w:hAnsi="Arial" w:cs="Arial"/>
          <w:sz w:val="28"/>
          <w:szCs w:val="28"/>
          <w:lang w:val="en-GB"/>
        </w:rPr>
        <w:footnoteReference w:id="16"/>
      </w:r>
      <w:r w:rsidR="008441D0">
        <w:rPr>
          <w:rFonts w:ascii="Arial" w:hAnsi="Arial" w:cs="Arial"/>
          <w:sz w:val="28"/>
          <w:szCs w:val="28"/>
          <w:lang w:val="en-GB"/>
        </w:rPr>
        <w:t xml:space="preserve"> </w:t>
      </w:r>
    </w:p>
    <w:p w14:paraId="213F003D" w14:textId="77777777" w:rsidR="00C26B64" w:rsidRDefault="00C26B64" w:rsidP="00C26B64">
      <w:pPr>
        <w:spacing w:after="0" w:line="360" w:lineRule="auto"/>
        <w:ind w:left="720" w:hanging="720"/>
        <w:jc w:val="both"/>
        <w:rPr>
          <w:rFonts w:ascii="Arial" w:hAnsi="Arial" w:cs="Arial"/>
          <w:sz w:val="28"/>
          <w:szCs w:val="28"/>
          <w:lang w:val="en-GB"/>
        </w:rPr>
      </w:pPr>
    </w:p>
    <w:p w14:paraId="094F73C3" w14:textId="1ED40D0A" w:rsidR="00747D1C" w:rsidRPr="007B7D20" w:rsidRDefault="00760D29" w:rsidP="003E46B8">
      <w:pPr>
        <w:spacing w:after="0" w:line="360" w:lineRule="auto"/>
        <w:ind w:left="720" w:hanging="720"/>
        <w:jc w:val="both"/>
        <w:rPr>
          <w:rFonts w:ascii="Arial" w:hAnsi="Arial" w:cs="Arial"/>
          <w:sz w:val="24"/>
          <w:szCs w:val="24"/>
        </w:rPr>
      </w:pPr>
      <w:r>
        <w:rPr>
          <w:rFonts w:ascii="Arial" w:hAnsi="Arial" w:cs="Arial"/>
          <w:sz w:val="28"/>
          <w:szCs w:val="28"/>
          <w:lang w:val="en-GB"/>
        </w:rPr>
        <w:lastRenderedPageBreak/>
        <w:t>[2</w:t>
      </w:r>
      <w:r w:rsidR="00410A37">
        <w:rPr>
          <w:rFonts w:ascii="Arial" w:hAnsi="Arial" w:cs="Arial"/>
          <w:sz w:val="28"/>
          <w:szCs w:val="28"/>
          <w:lang w:val="en-GB"/>
        </w:rPr>
        <w:t>4</w:t>
      </w:r>
      <w:r w:rsidR="00BE702E">
        <w:rPr>
          <w:rFonts w:ascii="Arial" w:hAnsi="Arial" w:cs="Arial"/>
          <w:sz w:val="28"/>
          <w:szCs w:val="28"/>
          <w:lang w:val="en-GB"/>
        </w:rPr>
        <w:t>]</w:t>
      </w:r>
      <w:r w:rsidR="00BE702E">
        <w:rPr>
          <w:rFonts w:ascii="Arial" w:hAnsi="Arial" w:cs="Arial"/>
          <w:sz w:val="28"/>
          <w:szCs w:val="28"/>
          <w:lang w:val="en-GB"/>
        </w:rPr>
        <w:tab/>
      </w:r>
      <w:r w:rsidR="00B513E5" w:rsidRPr="007B7D20">
        <w:rPr>
          <w:rFonts w:ascii="Arial" w:hAnsi="Arial" w:cs="Arial"/>
          <w:sz w:val="28"/>
          <w:szCs w:val="28"/>
          <w:lang w:val="en-GB"/>
        </w:rPr>
        <w:t>T</w:t>
      </w:r>
      <w:r w:rsidR="00B513E5" w:rsidRPr="007B7D20">
        <w:rPr>
          <w:rFonts w:ascii="Arial" w:hAnsi="Arial" w:cs="Arial"/>
          <w:sz w:val="28"/>
          <w:szCs w:val="28"/>
        </w:rPr>
        <w:t xml:space="preserve">he right to bury one's dead is a matter within the ambit of the right to human dignity. Funeral and burial rituals serve to express final acknowledgment by the bereaved of the human dignity of the deceased. </w:t>
      </w:r>
      <w:r w:rsidR="00B513E5" w:rsidRPr="006C6663">
        <w:rPr>
          <w:rFonts w:ascii="Arial" w:hAnsi="Arial" w:cs="Arial"/>
          <w:i/>
          <w:iCs/>
          <w:sz w:val="28"/>
          <w:szCs w:val="28"/>
        </w:rPr>
        <w:t>Nkosi v Bührmann</w:t>
      </w:r>
      <w:r w:rsidR="00B513E5" w:rsidRPr="006C6663">
        <w:rPr>
          <w:rFonts w:ascii="Arial" w:hAnsi="Arial" w:cs="Arial"/>
          <w:sz w:val="28"/>
          <w:szCs w:val="28"/>
        </w:rPr>
        <w:t> 2002 (1) SA 372 (SCA) para 55</w:t>
      </w:r>
      <w:r w:rsidR="00B513E5" w:rsidRPr="00E3560C">
        <w:rPr>
          <w:rFonts w:ascii="Arial" w:hAnsi="Arial" w:cs="Arial"/>
          <w:sz w:val="28"/>
          <w:szCs w:val="28"/>
        </w:rPr>
        <w:t>.</w:t>
      </w:r>
    </w:p>
    <w:p w14:paraId="4818B7D0" w14:textId="77777777" w:rsidR="00747D1C" w:rsidRPr="007B7D20" w:rsidRDefault="00747D1C" w:rsidP="008D0D67">
      <w:pPr>
        <w:spacing w:after="0" w:line="360" w:lineRule="auto"/>
        <w:ind w:left="720" w:hanging="720"/>
        <w:jc w:val="both"/>
        <w:rPr>
          <w:rFonts w:ascii="Arial" w:hAnsi="Arial" w:cs="Arial"/>
          <w:sz w:val="28"/>
          <w:szCs w:val="28"/>
          <w:lang w:val="en-GB"/>
        </w:rPr>
      </w:pPr>
    </w:p>
    <w:p w14:paraId="74740323" w14:textId="28021035" w:rsidR="0057460E" w:rsidRDefault="002D62E0" w:rsidP="006F5CFB">
      <w:pPr>
        <w:spacing w:after="0" w:line="360" w:lineRule="auto"/>
        <w:ind w:left="720" w:hanging="720"/>
        <w:jc w:val="both"/>
        <w:rPr>
          <w:rFonts w:ascii="Arial" w:hAnsi="Arial" w:cs="Arial"/>
          <w:sz w:val="28"/>
          <w:szCs w:val="28"/>
        </w:rPr>
      </w:pPr>
      <w:r w:rsidRPr="007C56B1">
        <w:rPr>
          <w:rFonts w:ascii="Arial" w:hAnsi="Arial" w:cs="Arial"/>
          <w:sz w:val="28"/>
          <w:szCs w:val="28"/>
        </w:rPr>
        <w:t>[</w:t>
      </w:r>
      <w:r w:rsidR="005214FB" w:rsidRPr="007C56B1">
        <w:rPr>
          <w:rFonts w:ascii="Arial" w:hAnsi="Arial" w:cs="Arial"/>
          <w:sz w:val="28"/>
          <w:szCs w:val="28"/>
        </w:rPr>
        <w:t>2</w:t>
      </w:r>
      <w:r w:rsidR="00540C69">
        <w:rPr>
          <w:rFonts w:ascii="Arial" w:hAnsi="Arial" w:cs="Arial"/>
          <w:sz w:val="28"/>
          <w:szCs w:val="28"/>
        </w:rPr>
        <w:t>5</w:t>
      </w:r>
      <w:r w:rsidRPr="007C56B1">
        <w:rPr>
          <w:rFonts w:ascii="Arial" w:hAnsi="Arial" w:cs="Arial"/>
          <w:sz w:val="28"/>
          <w:szCs w:val="28"/>
        </w:rPr>
        <w:t>]</w:t>
      </w:r>
      <w:r w:rsidRPr="007C56B1">
        <w:rPr>
          <w:rFonts w:ascii="Arial" w:hAnsi="Arial" w:cs="Arial"/>
          <w:sz w:val="28"/>
          <w:szCs w:val="28"/>
        </w:rPr>
        <w:tab/>
      </w:r>
      <w:r w:rsidR="00722268">
        <w:rPr>
          <w:rFonts w:ascii="Arial" w:hAnsi="Arial" w:cs="Arial"/>
          <w:sz w:val="28"/>
          <w:szCs w:val="28"/>
        </w:rPr>
        <w:t>The applicant</w:t>
      </w:r>
      <w:r w:rsidR="000E4543">
        <w:rPr>
          <w:rFonts w:ascii="Arial" w:hAnsi="Arial" w:cs="Arial"/>
          <w:sz w:val="28"/>
          <w:szCs w:val="28"/>
        </w:rPr>
        <w:t xml:space="preserve">’s argument is </w:t>
      </w:r>
      <w:r w:rsidR="00563A4B">
        <w:rPr>
          <w:rFonts w:ascii="Arial" w:hAnsi="Arial" w:cs="Arial"/>
          <w:sz w:val="28"/>
          <w:szCs w:val="28"/>
        </w:rPr>
        <w:t>premised on the following:</w:t>
      </w:r>
      <w:r w:rsidR="000E4543">
        <w:rPr>
          <w:rFonts w:ascii="Arial" w:hAnsi="Arial" w:cs="Arial"/>
          <w:sz w:val="28"/>
          <w:szCs w:val="28"/>
        </w:rPr>
        <w:t xml:space="preserve"> </w:t>
      </w:r>
      <w:r w:rsidR="00BF55A2">
        <w:rPr>
          <w:rFonts w:ascii="Arial" w:hAnsi="Arial" w:cs="Arial"/>
          <w:sz w:val="28"/>
          <w:szCs w:val="28"/>
        </w:rPr>
        <w:t xml:space="preserve">when the deceased passed away, </w:t>
      </w:r>
      <w:r w:rsidR="000E4543">
        <w:rPr>
          <w:rFonts w:ascii="Arial" w:hAnsi="Arial" w:cs="Arial"/>
          <w:sz w:val="28"/>
          <w:szCs w:val="28"/>
        </w:rPr>
        <w:t>a</w:t>
      </w:r>
      <w:r w:rsidR="005462A0">
        <w:rPr>
          <w:rFonts w:ascii="Arial" w:hAnsi="Arial" w:cs="Arial"/>
          <w:sz w:val="28"/>
          <w:szCs w:val="28"/>
        </w:rPr>
        <w:t xml:space="preserve"> </w:t>
      </w:r>
      <w:r w:rsidR="008643E0">
        <w:rPr>
          <w:rFonts w:ascii="Arial" w:hAnsi="Arial" w:cs="Arial"/>
          <w:sz w:val="28"/>
          <w:szCs w:val="28"/>
        </w:rPr>
        <w:t xml:space="preserve">valid civil </w:t>
      </w:r>
      <w:r w:rsidR="005462A0">
        <w:rPr>
          <w:rFonts w:ascii="Arial" w:hAnsi="Arial" w:cs="Arial"/>
          <w:sz w:val="28"/>
          <w:szCs w:val="28"/>
        </w:rPr>
        <w:t xml:space="preserve">marriage between </w:t>
      </w:r>
      <w:r w:rsidR="0026222A">
        <w:rPr>
          <w:rFonts w:ascii="Arial" w:hAnsi="Arial" w:cs="Arial"/>
          <w:sz w:val="28"/>
          <w:szCs w:val="28"/>
        </w:rPr>
        <w:t xml:space="preserve">them </w:t>
      </w:r>
      <w:r w:rsidR="001C5370">
        <w:rPr>
          <w:rFonts w:ascii="Arial" w:hAnsi="Arial" w:cs="Arial"/>
          <w:sz w:val="28"/>
          <w:szCs w:val="28"/>
        </w:rPr>
        <w:t>existed.</w:t>
      </w:r>
      <w:r w:rsidR="005462A0">
        <w:rPr>
          <w:rFonts w:ascii="Arial" w:hAnsi="Arial" w:cs="Arial"/>
          <w:sz w:val="28"/>
          <w:szCs w:val="28"/>
        </w:rPr>
        <w:t xml:space="preserve"> </w:t>
      </w:r>
      <w:r w:rsidR="001C5370">
        <w:rPr>
          <w:rFonts w:ascii="Arial" w:hAnsi="Arial" w:cs="Arial"/>
          <w:sz w:val="28"/>
          <w:szCs w:val="28"/>
        </w:rPr>
        <w:t xml:space="preserve">The marriage was dissolved by his </w:t>
      </w:r>
      <w:r w:rsidR="00D152A1">
        <w:rPr>
          <w:rFonts w:ascii="Arial" w:hAnsi="Arial" w:cs="Arial"/>
          <w:sz w:val="28"/>
          <w:szCs w:val="28"/>
        </w:rPr>
        <w:t>death. The first respondent was not married to the deceased</w:t>
      </w:r>
      <w:r w:rsidR="007342DD">
        <w:rPr>
          <w:rFonts w:ascii="Arial" w:hAnsi="Arial" w:cs="Arial"/>
          <w:sz w:val="28"/>
          <w:szCs w:val="28"/>
        </w:rPr>
        <w:t xml:space="preserve">. They were engaged in an </w:t>
      </w:r>
      <w:r w:rsidR="002E214E">
        <w:rPr>
          <w:rFonts w:ascii="Arial" w:hAnsi="Arial" w:cs="Arial"/>
          <w:sz w:val="28"/>
          <w:szCs w:val="28"/>
        </w:rPr>
        <w:t xml:space="preserve">illicit </w:t>
      </w:r>
      <w:r w:rsidR="007342DD">
        <w:rPr>
          <w:rFonts w:ascii="Arial" w:hAnsi="Arial" w:cs="Arial"/>
          <w:sz w:val="28"/>
          <w:szCs w:val="28"/>
        </w:rPr>
        <w:t>extra</w:t>
      </w:r>
      <w:r w:rsidR="002E214E">
        <w:rPr>
          <w:rFonts w:ascii="Arial" w:hAnsi="Arial" w:cs="Arial"/>
          <w:sz w:val="28"/>
          <w:szCs w:val="28"/>
        </w:rPr>
        <w:t xml:space="preserve"> marital relationship. </w:t>
      </w:r>
      <w:r w:rsidR="002447BD">
        <w:rPr>
          <w:rFonts w:ascii="Arial" w:hAnsi="Arial" w:cs="Arial"/>
          <w:sz w:val="28"/>
          <w:szCs w:val="28"/>
        </w:rPr>
        <w:t>As</w:t>
      </w:r>
      <w:r w:rsidR="0076334A">
        <w:rPr>
          <w:rFonts w:ascii="Arial" w:hAnsi="Arial" w:cs="Arial"/>
          <w:sz w:val="28"/>
          <w:szCs w:val="28"/>
        </w:rPr>
        <w:t xml:space="preserve"> the deceased</w:t>
      </w:r>
      <w:r w:rsidR="0026222A">
        <w:rPr>
          <w:rFonts w:ascii="Arial" w:hAnsi="Arial" w:cs="Arial"/>
          <w:sz w:val="28"/>
          <w:szCs w:val="28"/>
        </w:rPr>
        <w:t>’s</w:t>
      </w:r>
      <w:r w:rsidR="0076334A">
        <w:rPr>
          <w:rFonts w:ascii="Arial" w:hAnsi="Arial" w:cs="Arial"/>
          <w:sz w:val="28"/>
          <w:szCs w:val="28"/>
        </w:rPr>
        <w:t xml:space="preserve"> lawful spouse, </w:t>
      </w:r>
      <w:r w:rsidR="002447BD">
        <w:rPr>
          <w:rFonts w:ascii="Arial" w:hAnsi="Arial" w:cs="Arial"/>
          <w:sz w:val="28"/>
          <w:szCs w:val="28"/>
        </w:rPr>
        <w:t xml:space="preserve">the right to bury </w:t>
      </w:r>
      <w:r w:rsidR="004555D0">
        <w:rPr>
          <w:rFonts w:ascii="Arial" w:hAnsi="Arial" w:cs="Arial"/>
          <w:sz w:val="28"/>
          <w:szCs w:val="28"/>
        </w:rPr>
        <w:t>vests in her</w:t>
      </w:r>
      <w:r w:rsidR="0076334A">
        <w:rPr>
          <w:rFonts w:ascii="Arial" w:hAnsi="Arial" w:cs="Arial"/>
          <w:sz w:val="28"/>
          <w:szCs w:val="28"/>
        </w:rPr>
        <w:t xml:space="preserve"> and must have preference over any other competing rights, if </w:t>
      </w:r>
      <w:r w:rsidR="0057460E">
        <w:rPr>
          <w:rFonts w:ascii="Arial" w:hAnsi="Arial" w:cs="Arial"/>
          <w:sz w:val="28"/>
          <w:szCs w:val="28"/>
        </w:rPr>
        <w:t>it can be said that any competing rights do exist</w:t>
      </w:r>
      <w:r w:rsidR="004555D0">
        <w:rPr>
          <w:rFonts w:ascii="Arial" w:hAnsi="Arial" w:cs="Arial"/>
          <w:sz w:val="28"/>
          <w:szCs w:val="28"/>
        </w:rPr>
        <w:t xml:space="preserve">. </w:t>
      </w:r>
    </w:p>
    <w:p w14:paraId="7926A08B" w14:textId="77777777" w:rsidR="0057460E" w:rsidRDefault="0057460E" w:rsidP="006F5CFB">
      <w:pPr>
        <w:spacing w:after="0" w:line="360" w:lineRule="auto"/>
        <w:ind w:left="720" w:hanging="720"/>
        <w:jc w:val="both"/>
        <w:rPr>
          <w:rFonts w:ascii="Arial" w:hAnsi="Arial" w:cs="Arial"/>
          <w:sz w:val="28"/>
          <w:szCs w:val="28"/>
        </w:rPr>
      </w:pPr>
    </w:p>
    <w:p w14:paraId="7F1CB571" w14:textId="308E9974" w:rsidR="00AC307E" w:rsidRDefault="00A24CD3" w:rsidP="003E46B8">
      <w:pPr>
        <w:spacing w:after="0" w:line="360" w:lineRule="auto"/>
        <w:ind w:left="720" w:hanging="720"/>
        <w:jc w:val="both"/>
        <w:rPr>
          <w:rFonts w:ascii="Arial" w:hAnsi="Arial" w:cs="Arial"/>
          <w:sz w:val="28"/>
          <w:szCs w:val="28"/>
        </w:rPr>
      </w:pPr>
      <w:r>
        <w:rPr>
          <w:rFonts w:ascii="Arial" w:hAnsi="Arial" w:cs="Arial"/>
          <w:sz w:val="28"/>
          <w:szCs w:val="28"/>
        </w:rPr>
        <w:t>[2</w:t>
      </w:r>
      <w:r w:rsidR="00540C69">
        <w:rPr>
          <w:rFonts w:ascii="Arial" w:hAnsi="Arial" w:cs="Arial"/>
          <w:sz w:val="28"/>
          <w:szCs w:val="28"/>
        </w:rPr>
        <w:t>6</w:t>
      </w:r>
      <w:r>
        <w:rPr>
          <w:rFonts w:ascii="Arial" w:hAnsi="Arial" w:cs="Arial"/>
          <w:sz w:val="28"/>
          <w:szCs w:val="28"/>
        </w:rPr>
        <w:t>]</w:t>
      </w:r>
      <w:r>
        <w:rPr>
          <w:rFonts w:ascii="Arial" w:hAnsi="Arial" w:cs="Arial"/>
          <w:sz w:val="28"/>
          <w:szCs w:val="28"/>
        </w:rPr>
        <w:tab/>
      </w:r>
      <w:r w:rsidR="00805DA1">
        <w:rPr>
          <w:rFonts w:ascii="Arial" w:hAnsi="Arial" w:cs="Arial"/>
          <w:sz w:val="28"/>
          <w:szCs w:val="28"/>
        </w:rPr>
        <w:t xml:space="preserve">The applicant’s marriage </w:t>
      </w:r>
      <w:r w:rsidR="00C739AE">
        <w:rPr>
          <w:rFonts w:ascii="Arial" w:hAnsi="Arial" w:cs="Arial"/>
          <w:sz w:val="28"/>
          <w:szCs w:val="28"/>
        </w:rPr>
        <w:t xml:space="preserve">was merely on paper for the past 14 years. </w:t>
      </w:r>
    </w:p>
    <w:p w14:paraId="6D270814" w14:textId="77777777" w:rsidR="00C739AE" w:rsidRDefault="00C739AE" w:rsidP="003E46B8">
      <w:pPr>
        <w:spacing w:after="0" w:line="360" w:lineRule="auto"/>
        <w:ind w:left="720" w:hanging="720"/>
        <w:jc w:val="both"/>
        <w:rPr>
          <w:rFonts w:ascii="Arial" w:hAnsi="Arial" w:cs="Arial"/>
          <w:sz w:val="28"/>
          <w:szCs w:val="28"/>
        </w:rPr>
      </w:pPr>
    </w:p>
    <w:p w14:paraId="63438A87" w14:textId="13591FE9" w:rsidR="00540C69" w:rsidRPr="0074111B" w:rsidRDefault="00C739AE" w:rsidP="00540C69">
      <w:pPr>
        <w:spacing w:after="0" w:line="360" w:lineRule="auto"/>
        <w:ind w:left="720" w:hanging="720"/>
        <w:jc w:val="both"/>
        <w:rPr>
          <w:rFonts w:ascii="Arial" w:hAnsi="Arial" w:cs="Arial"/>
          <w:sz w:val="28"/>
          <w:szCs w:val="28"/>
          <w:lang w:val="en-GB"/>
        </w:rPr>
      </w:pPr>
      <w:r>
        <w:rPr>
          <w:rFonts w:ascii="Arial" w:hAnsi="Arial" w:cs="Arial"/>
          <w:sz w:val="28"/>
          <w:szCs w:val="28"/>
        </w:rPr>
        <w:t>[2</w:t>
      </w:r>
      <w:r w:rsidR="00540C69">
        <w:rPr>
          <w:rFonts w:ascii="Arial" w:hAnsi="Arial" w:cs="Arial"/>
          <w:sz w:val="28"/>
          <w:szCs w:val="28"/>
        </w:rPr>
        <w:t>7</w:t>
      </w:r>
      <w:r>
        <w:rPr>
          <w:rFonts w:ascii="Arial" w:hAnsi="Arial" w:cs="Arial"/>
          <w:sz w:val="28"/>
          <w:szCs w:val="28"/>
        </w:rPr>
        <w:t>]</w:t>
      </w:r>
      <w:r>
        <w:rPr>
          <w:rFonts w:ascii="Arial" w:hAnsi="Arial" w:cs="Arial"/>
          <w:sz w:val="28"/>
          <w:szCs w:val="28"/>
        </w:rPr>
        <w:tab/>
        <w:t xml:space="preserve">The </w:t>
      </w:r>
      <w:r w:rsidR="00F27D89">
        <w:rPr>
          <w:rFonts w:ascii="Arial" w:hAnsi="Arial" w:cs="Arial"/>
          <w:sz w:val="28"/>
          <w:szCs w:val="28"/>
        </w:rPr>
        <w:t xml:space="preserve">applicant’s son’s remarks to the police </w:t>
      </w:r>
      <w:r w:rsidR="00540C69">
        <w:rPr>
          <w:rFonts w:ascii="Arial" w:hAnsi="Arial" w:cs="Arial"/>
          <w:sz w:val="28"/>
          <w:szCs w:val="28"/>
        </w:rPr>
        <w:t>are</w:t>
      </w:r>
      <w:r w:rsidR="00F27D89">
        <w:rPr>
          <w:rFonts w:ascii="Arial" w:hAnsi="Arial" w:cs="Arial"/>
          <w:sz w:val="28"/>
          <w:szCs w:val="28"/>
        </w:rPr>
        <w:t xml:space="preserve"> </w:t>
      </w:r>
      <w:r w:rsidR="00684391">
        <w:rPr>
          <w:rFonts w:ascii="Arial" w:hAnsi="Arial" w:cs="Arial"/>
          <w:sz w:val="28"/>
          <w:szCs w:val="28"/>
        </w:rPr>
        <w:t>telling.</w:t>
      </w:r>
      <w:r w:rsidR="00540C69">
        <w:rPr>
          <w:rFonts w:ascii="Arial" w:hAnsi="Arial" w:cs="Arial"/>
          <w:sz w:val="28"/>
          <w:szCs w:val="28"/>
        </w:rPr>
        <w:t xml:space="preserve"> </w:t>
      </w:r>
      <w:r w:rsidR="00540C69">
        <w:rPr>
          <w:rFonts w:ascii="Arial" w:hAnsi="Arial" w:cs="Arial"/>
          <w:sz w:val="28"/>
          <w:szCs w:val="28"/>
          <w:lang w:val="en-GB"/>
        </w:rPr>
        <w:t>With exclusion of the applicant and her daughter, the family respects and supports the first respondent’s right to dispose of the body of the deceased by burial.</w:t>
      </w:r>
    </w:p>
    <w:p w14:paraId="4CA634B8" w14:textId="31265993" w:rsidR="00C739AE" w:rsidRDefault="00C739AE" w:rsidP="003E46B8">
      <w:pPr>
        <w:spacing w:after="0" w:line="360" w:lineRule="auto"/>
        <w:ind w:left="720" w:hanging="720"/>
        <w:jc w:val="both"/>
        <w:rPr>
          <w:rFonts w:ascii="Arial" w:hAnsi="Arial" w:cs="Arial"/>
          <w:sz w:val="28"/>
          <w:szCs w:val="28"/>
        </w:rPr>
      </w:pPr>
    </w:p>
    <w:p w14:paraId="3D7BC436" w14:textId="2C8B2ACC" w:rsidR="003E46B8" w:rsidRDefault="00540C69" w:rsidP="003E46B8">
      <w:pPr>
        <w:spacing w:after="0" w:line="360" w:lineRule="auto"/>
        <w:ind w:left="720" w:hanging="720"/>
        <w:jc w:val="both"/>
        <w:rPr>
          <w:rFonts w:ascii="Arial" w:hAnsi="Arial" w:cs="Arial"/>
          <w:sz w:val="28"/>
          <w:szCs w:val="28"/>
          <w:lang w:val="en-GB"/>
        </w:rPr>
      </w:pPr>
      <w:r>
        <w:rPr>
          <w:rFonts w:ascii="Arial" w:hAnsi="Arial" w:cs="Arial"/>
          <w:sz w:val="28"/>
          <w:szCs w:val="28"/>
          <w:lang w:val="en-GB"/>
        </w:rPr>
        <w:t>[28]</w:t>
      </w:r>
      <w:r>
        <w:rPr>
          <w:rFonts w:ascii="Arial" w:hAnsi="Arial" w:cs="Arial"/>
          <w:sz w:val="28"/>
          <w:szCs w:val="28"/>
          <w:lang w:val="en-GB"/>
        </w:rPr>
        <w:tab/>
      </w:r>
      <w:r w:rsidR="003E46B8">
        <w:rPr>
          <w:rFonts w:ascii="Arial" w:hAnsi="Arial" w:cs="Arial"/>
          <w:sz w:val="28"/>
          <w:szCs w:val="28"/>
          <w:lang w:val="en-GB"/>
        </w:rPr>
        <w:t xml:space="preserve">In </w:t>
      </w:r>
      <w:r w:rsidR="003E46B8" w:rsidRPr="00760D29">
        <w:rPr>
          <w:rFonts w:ascii="Arial" w:hAnsi="Arial" w:cs="Arial"/>
          <w:i/>
          <w:iCs/>
          <w:sz w:val="28"/>
          <w:szCs w:val="28"/>
          <w:lang w:val="en-GB"/>
        </w:rPr>
        <w:t>EH v SH</w:t>
      </w:r>
      <w:r w:rsidR="003E46B8">
        <w:rPr>
          <w:rStyle w:val="FootnoteReference"/>
          <w:rFonts w:ascii="Arial" w:hAnsi="Arial" w:cs="Arial"/>
          <w:sz w:val="28"/>
          <w:szCs w:val="28"/>
          <w:lang w:val="en-GB"/>
        </w:rPr>
        <w:footnoteReference w:id="17"/>
      </w:r>
      <w:r w:rsidR="003E46B8" w:rsidRPr="00C46A00">
        <w:rPr>
          <w:rFonts w:ascii="Arial" w:hAnsi="Arial" w:cs="Arial"/>
          <w:sz w:val="28"/>
          <w:szCs w:val="28"/>
          <w:lang w:val="en-GB"/>
        </w:rPr>
        <w:t> </w:t>
      </w:r>
      <w:r w:rsidR="003E46B8">
        <w:rPr>
          <w:rFonts w:ascii="Arial" w:hAnsi="Arial" w:cs="Arial"/>
          <w:sz w:val="28"/>
          <w:szCs w:val="28"/>
          <w:lang w:val="en-GB"/>
        </w:rPr>
        <w:t xml:space="preserve">supra the Court was called upon to consider </w:t>
      </w:r>
      <w:r w:rsidR="003E46B8" w:rsidRPr="00C357C5">
        <w:rPr>
          <w:rFonts w:ascii="Arial" w:hAnsi="Arial" w:cs="Arial"/>
          <w:sz w:val="28"/>
          <w:szCs w:val="28"/>
          <w:lang w:val="en-GB"/>
        </w:rPr>
        <w:t xml:space="preserve">whether public policy barred a wife claiming maintenance from her husband on divorce, where the wife was </w:t>
      </w:r>
      <w:r w:rsidR="003E46B8">
        <w:rPr>
          <w:rFonts w:ascii="Arial" w:hAnsi="Arial" w:cs="Arial"/>
          <w:sz w:val="28"/>
          <w:szCs w:val="28"/>
          <w:lang w:val="en-GB"/>
        </w:rPr>
        <w:t xml:space="preserve">(and had been) </w:t>
      </w:r>
      <w:r w:rsidR="003E46B8" w:rsidRPr="00C357C5">
        <w:rPr>
          <w:rFonts w:ascii="Arial" w:hAnsi="Arial" w:cs="Arial"/>
          <w:sz w:val="28"/>
          <w:szCs w:val="28"/>
          <w:lang w:val="en-GB"/>
        </w:rPr>
        <w:t>living with and being maintained by another man. The court held that public policy no longer barred a claim solely on the ground of such cohabitation.</w:t>
      </w:r>
      <w:r w:rsidR="003E46B8">
        <w:rPr>
          <w:rStyle w:val="FootnoteReference"/>
          <w:rFonts w:ascii="Arial" w:hAnsi="Arial" w:cs="Arial"/>
          <w:sz w:val="28"/>
          <w:szCs w:val="28"/>
          <w:lang w:val="en-GB"/>
        </w:rPr>
        <w:footnoteReference w:id="18"/>
      </w:r>
    </w:p>
    <w:p w14:paraId="50232BAD" w14:textId="77777777" w:rsidR="003E46B8" w:rsidRDefault="003E46B8" w:rsidP="003E46B8">
      <w:pPr>
        <w:spacing w:after="0" w:line="360" w:lineRule="auto"/>
        <w:ind w:left="720" w:hanging="720"/>
        <w:jc w:val="both"/>
        <w:rPr>
          <w:rFonts w:ascii="Arial" w:hAnsi="Arial" w:cs="Arial"/>
          <w:sz w:val="28"/>
          <w:szCs w:val="28"/>
          <w:lang w:val="en-GB"/>
        </w:rPr>
      </w:pPr>
    </w:p>
    <w:p w14:paraId="704F6070" w14:textId="77777777" w:rsidR="003E46B8" w:rsidRPr="0074111B" w:rsidRDefault="003E46B8" w:rsidP="00FF4231">
      <w:pPr>
        <w:spacing w:after="0" w:line="360" w:lineRule="auto"/>
        <w:ind w:left="720"/>
        <w:jc w:val="both"/>
        <w:rPr>
          <w:rFonts w:ascii="Arial" w:hAnsi="Arial" w:cs="Arial"/>
          <w:sz w:val="28"/>
          <w:szCs w:val="28"/>
          <w:lang w:val="en-GB"/>
        </w:rPr>
      </w:pPr>
      <w:r>
        <w:rPr>
          <w:rFonts w:ascii="Arial" w:hAnsi="Arial" w:cs="Arial"/>
          <w:sz w:val="28"/>
          <w:szCs w:val="28"/>
          <w:lang w:val="en-GB"/>
        </w:rPr>
        <w:lastRenderedPageBreak/>
        <w:t>“</w:t>
      </w:r>
      <w:r w:rsidRPr="005221A8">
        <w:rPr>
          <w:rFonts w:ascii="Arial" w:hAnsi="Arial" w:cs="Arial"/>
          <w:sz w:val="24"/>
          <w:szCs w:val="24"/>
          <w:lang w:val="en-GB"/>
        </w:rPr>
        <w:t xml:space="preserve">Relying upon judgments such as </w:t>
      </w:r>
      <w:r w:rsidRPr="002A1AB2">
        <w:rPr>
          <w:rFonts w:ascii="Arial" w:hAnsi="Arial" w:cs="Arial"/>
          <w:i/>
          <w:iCs/>
          <w:sz w:val="24"/>
          <w:szCs w:val="24"/>
          <w:lang w:val="en-GB"/>
        </w:rPr>
        <w:t>Dodo v Dodo</w:t>
      </w:r>
      <w:r w:rsidRPr="005221A8">
        <w:rPr>
          <w:rFonts w:ascii="Arial" w:hAnsi="Arial" w:cs="Arial"/>
          <w:sz w:val="24"/>
          <w:szCs w:val="24"/>
          <w:lang w:val="en-GB"/>
        </w:rPr>
        <w:t xml:space="preserve"> 1990 (2) SA 77 (W) at 89G; </w:t>
      </w:r>
      <w:r w:rsidRPr="002A1AB2">
        <w:rPr>
          <w:rFonts w:ascii="Arial" w:hAnsi="Arial" w:cs="Arial"/>
          <w:i/>
          <w:iCs/>
          <w:sz w:val="24"/>
          <w:szCs w:val="24"/>
          <w:lang w:val="en-GB"/>
        </w:rPr>
        <w:t>Carstens v Carstens</w:t>
      </w:r>
      <w:r w:rsidRPr="005221A8">
        <w:rPr>
          <w:rFonts w:ascii="Arial" w:hAnsi="Arial" w:cs="Arial"/>
          <w:sz w:val="24"/>
          <w:szCs w:val="24"/>
          <w:lang w:val="en-GB"/>
        </w:rPr>
        <w:t xml:space="preserve"> 1985 (2) SA 351 (SE) at 353F; and </w:t>
      </w:r>
      <w:r w:rsidRPr="002A1AB2">
        <w:rPr>
          <w:rFonts w:ascii="Arial" w:hAnsi="Arial" w:cs="Arial"/>
          <w:i/>
          <w:iCs/>
          <w:sz w:val="24"/>
          <w:szCs w:val="24"/>
          <w:lang w:val="en-GB"/>
        </w:rPr>
        <w:t>SP v HP</w:t>
      </w:r>
      <w:r w:rsidRPr="005221A8">
        <w:rPr>
          <w:rFonts w:ascii="Arial" w:hAnsi="Arial" w:cs="Arial"/>
          <w:sz w:val="24"/>
          <w:szCs w:val="24"/>
          <w:lang w:val="en-GB"/>
        </w:rPr>
        <w:t> 2009 (5) SA 223 (O) para 10 it was argued, both in the high court and in the appellant's heads of argument, that it would be against public policy for a woman to be supported by two men at the same time. While there are no doubt members of society who would endorse that view, it rather speaks of values from times past and I do not think in the modern, more liberal (some may say more 'enlightened') age in which we live, public policy demands that a person who cohabits with another should for that reason alone be barred from claiming maintenance from his or her spouse. Each case must be determined by its own facts, and counsel for the appellant (whom I must hasten to add had not been responsible for the preparation of the appellant's heads of argument) did not seek to persuade us to accept that the mere fact that the respondent was living with Mr Smith operated as an automatic bar to her recovering maintenance from the appellant.</w:t>
      </w:r>
      <w:r>
        <w:rPr>
          <w:rFonts w:ascii="Arial" w:hAnsi="Arial" w:cs="Arial"/>
          <w:sz w:val="28"/>
          <w:szCs w:val="28"/>
          <w:lang w:val="en-GB"/>
        </w:rPr>
        <w:t>”</w:t>
      </w:r>
      <w:r>
        <w:rPr>
          <w:rFonts w:ascii="Arial" w:hAnsi="Arial" w:cs="Arial"/>
          <w:sz w:val="28"/>
          <w:szCs w:val="28"/>
          <w:lang w:val="en-GB"/>
        </w:rPr>
        <w:tab/>
      </w:r>
    </w:p>
    <w:p w14:paraId="3033ABAA" w14:textId="77777777" w:rsidR="003E46B8" w:rsidRDefault="003E46B8" w:rsidP="00B832FD">
      <w:pPr>
        <w:spacing w:after="0" w:line="360" w:lineRule="auto"/>
        <w:ind w:left="720" w:hanging="720"/>
        <w:jc w:val="both"/>
        <w:rPr>
          <w:rFonts w:ascii="Arial" w:hAnsi="Arial" w:cs="Arial"/>
          <w:sz w:val="28"/>
          <w:szCs w:val="28"/>
          <w:lang w:val="en-GB"/>
        </w:rPr>
      </w:pPr>
    </w:p>
    <w:p w14:paraId="6EF00FA3" w14:textId="77777777" w:rsidR="0041135A" w:rsidRDefault="003E46B8" w:rsidP="00463226">
      <w:pPr>
        <w:spacing w:after="0" w:line="360" w:lineRule="auto"/>
        <w:ind w:left="720" w:hanging="720"/>
        <w:jc w:val="both"/>
        <w:rPr>
          <w:rFonts w:ascii="Arial" w:hAnsi="Arial" w:cs="Arial"/>
          <w:sz w:val="28"/>
          <w:szCs w:val="28"/>
        </w:rPr>
      </w:pPr>
      <w:r>
        <w:rPr>
          <w:rFonts w:ascii="Arial" w:hAnsi="Arial" w:cs="Arial"/>
          <w:sz w:val="28"/>
          <w:szCs w:val="28"/>
        </w:rPr>
        <w:t>[2</w:t>
      </w:r>
      <w:r w:rsidR="00B832FD">
        <w:rPr>
          <w:rFonts w:ascii="Arial" w:hAnsi="Arial" w:cs="Arial"/>
          <w:sz w:val="28"/>
          <w:szCs w:val="28"/>
        </w:rPr>
        <w:t>9</w:t>
      </w:r>
      <w:r>
        <w:rPr>
          <w:rFonts w:ascii="Arial" w:hAnsi="Arial" w:cs="Arial"/>
          <w:sz w:val="28"/>
          <w:szCs w:val="28"/>
        </w:rPr>
        <w:t>]</w:t>
      </w:r>
      <w:r>
        <w:rPr>
          <w:rFonts w:ascii="Arial" w:hAnsi="Arial" w:cs="Arial"/>
          <w:sz w:val="28"/>
          <w:szCs w:val="28"/>
        </w:rPr>
        <w:tab/>
        <w:t xml:space="preserve">Admittedly the aforesaid case </w:t>
      </w:r>
      <w:r w:rsidR="00F259E5">
        <w:rPr>
          <w:rFonts w:ascii="Arial" w:hAnsi="Arial" w:cs="Arial"/>
          <w:sz w:val="28"/>
          <w:szCs w:val="28"/>
        </w:rPr>
        <w:t>concerned a</w:t>
      </w:r>
      <w:r w:rsidR="002E31B9">
        <w:rPr>
          <w:rFonts w:ascii="Arial" w:hAnsi="Arial" w:cs="Arial"/>
          <w:sz w:val="28"/>
          <w:szCs w:val="28"/>
        </w:rPr>
        <w:t xml:space="preserve"> claim for</w:t>
      </w:r>
      <w:r>
        <w:rPr>
          <w:rFonts w:ascii="Arial" w:hAnsi="Arial" w:cs="Arial"/>
          <w:sz w:val="28"/>
          <w:szCs w:val="28"/>
        </w:rPr>
        <w:t xml:space="preserve"> maintenance</w:t>
      </w:r>
      <w:r w:rsidR="002E31B9">
        <w:rPr>
          <w:rFonts w:ascii="Arial" w:hAnsi="Arial" w:cs="Arial"/>
          <w:sz w:val="28"/>
          <w:szCs w:val="28"/>
        </w:rPr>
        <w:t xml:space="preserve"> in divorce proceedings</w:t>
      </w:r>
      <w:r>
        <w:rPr>
          <w:rFonts w:ascii="Arial" w:hAnsi="Arial" w:cs="Arial"/>
          <w:sz w:val="28"/>
          <w:szCs w:val="28"/>
        </w:rPr>
        <w:t xml:space="preserve">, but the principles enunciated are equally apposite to this matter. </w:t>
      </w:r>
    </w:p>
    <w:p w14:paraId="098C9BFD" w14:textId="77777777" w:rsidR="0041135A" w:rsidRDefault="0041135A" w:rsidP="00463226">
      <w:pPr>
        <w:spacing w:after="0" w:line="360" w:lineRule="auto"/>
        <w:ind w:left="720" w:hanging="720"/>
        <w:jc w:val="both"/>
        <w:rPr>
          <w:rFonts w:ascii="Arial" w:hAnsi="Arial" w:cs="Arial"/>
          <w:sz w:val="28"/>
          <w:szCs w:val="28"/>
        </w:rPr>
      </w:pPr>
    </w:p>
    <w:p w14:paraId="0085EFC7" w14:textId="573B1AD0" w:rsidR="008C0486" w:rsidRDefault="0041135A" w:rsidP="00D7721E">
      <w:pPr>
        <w:spacing w:after="0" w:line="360" w:lineRule="auto"/>
        <w:ind w:left="720" w:hanging="720"/>
        <w:jc w:val="both"/>
        <w:rPr>
          <w:rFonts w:ascii="Arial" w:hAnsi="Arial" w:cs="Arial"/>
          <w:sz w:val="28"/>
          <w:szCs w:val="28"/>
          <w:lang w:val="en-GB"/>
        </w:rPr>
      </w:pPr>
      <w:r>
        <w:rPr>
          <w:rFonts w:ascii="Arial" w:hAnsi="Arial" w:cs="Arial"/>
          <w:sz w:val="28"/>
          <w:szCs w:val="28"/>
        </w:rPr>
        <w:t>[30]</w:t>
      </w:r>
      <w:r>
        <w:rPr>
          <w:rFonts w:ascii="Arial" w:hAnsi="Arial" w:cs="Arial"/>
          <w:sz w:val="28"/>
          <w:szCs w:val="28"/>
        </w:rPr>
        <w:tab/>
      </w:r>
      <w:r w:rsidR="008C0486">
        <w:rPr>
          <w:rFonts w:ascii="Arial" w:hAnsi="Arial" w:cs="Arial"/>
          <w:sz w:val="28"/>
          <w:szCs w:val="28"/>
          <w:lang w:val="en-GB"/>
        </w:rPr>
        <w:t xml:space="preserve">In </w:t>
      </w:r>
      <w:r w:rsidR="008C0486" w:rsidRPr="005F7CC5">
        <w:rPr>
          <w:rFonts w:ascii="Arial" w:hAnsi="Arial" w:cs="Arial"/>
          <w:i/>
          <w:iCs/>
          <w:sz w:val="28"/>
          <w:szCs w:val="28"/>
          <w:lang w:val="en-GB"/>
        </w:rPr>
        <w:t>Jacobs v Road Accident Fund</w:t>
      </w:r>
      <w:r w:rsidR="008C0486" w:rsidRPr="00190A12">
        <w:rPr>
          <w:rFonts w:ascii="Arial" w:hAnsi="Arial" w:cs="Arial"/>
          <w:sz w:val="28"/>
          <w:szCs w:val="28"/>
          <w:lang w:val="en-GB"/>
        </w:rPr>
        <w:t> 2019 (2) SA 275 (GP)</w:t>
      </w:r>
      <w:r w:rsidR="008C0486">
        <w:rPr>
          <w:rFonts w:ascii="Arial" w:hAnsi="Arial" w:cs="Arial"/>
          <w:sz w:val="28"/>
          <w:szCs w:val="28"/>
          <w:lang w:val="en-GB"/>
        </w:rPr>
        <w:t xml:space="preserve"> </w:t>
      </w:r>
      <w:r w:rsidR="003100DC">
        <w:rPr>
          <w:rFonts w:ascii="Arial" w:hAnsi="Arial" w:cs="Arial"/>
          <w:sz w:val="28"/>
          <w:szCs w:val="28"/>
          <w:lang w:val="en-GB"/>
        </w:rPr>
        <w:t xml:space="preserve">[Jacobs] </w:t>
      </w:r>
      <w:r w:rsidR="008C0486" w:rsidRPr="00190A12">
        <w:rPr>
          <w:rFonts w:ascii="Arial" w:hAnsi="Arial" w:cs="Arial"/>
          <w:sz w:val="28"/>
          <w:szCs w:val="28"/>
          <w:lang w:val="en-GB"/>
        </w:rPr>
        <w:t>Collis J</w:t>
      </w:r>
      <w:r w:rsidR="008C0486">
        <w:rPr>
          <w:rFonts w:ascii="Arial" w:hAnsi="Arial" w:cs="Arial"/>
          <w:sz w:val="28"/>
          <w:szCs w:val="28"/>
          <w:lang w:val="en-GB"/>
        </w:rPr>
        <w:t xml:space="preserve"> was called upon to consider whether the Road Accident Fund was liable for a c</w:t>
      </w:r>
      <w:r w:rsidR="008C0486" w:rsidRPr="00190A12">
        <w:rPr>
          <w:rFonts w:ascii="Arial" w:hAnsi="Arial" w:cs="Arial"/>
          <w:sz w:val="28"/>
          <w:szCs w:val="28"/>
          <w:lang w:val="en-GB"/>
        </w:rPr>
        <w:t>laim</w:t>
      </w:r>
      <w:r w:rsidR="008C0486">
        <w:rPr>
          <w:rFonts w:ascii="Arial" w:hAnsi="Arial" w:cs="Arial"/>
          <w:sz w:val="28"/>
          <w:szCs w:val="28"/>
          <w:lang w:val="en-GB"/>
        </w:rPr>
        <w:t xml:space="preserve"> </w:t>
      </w:r>
      <w:r w:rsidR="008C0486" w:rsidRPr="00190A12">
        <w:rPr>
          <w:rFonts w:ascii="Arial" w:hAnsi="Arial" w:cs="Arial"/>
          <w:sz w:val="28"/>
          <w:szCs w:val="28"/>
          <w:lang w:val="en-GB"/>
        </w:rPr>
        <w:t xml:space="preserve">by </w:t>
      </w:r>
      <w:r w:rsidR="008C0486">
        <w:rPr>
          <w:rFonts w:ascii="Arial" w:hAnsi="Arial" w:cs="Arial"/>
          <w:sz w:val="28"/>
          <w:szCs w:val="28"/>
          <w:lang w:val="en-GB"/>
        </w:rPr>
        <w:t xml:space="preserve">the </w:t>
      </w:r>
      <w:r w:rsidR="008C0486" w:rsidRPr="00190A12">
        <w:rPr>
          <w:rFonts w:ascii="Arial" w:hAnsi="Arial" w:cs="Arial"/>
          <w:sz w:val="28"/>
          <w:szCs w:val="28"/>
          <w:lang w:val="en-GB"/>
        </w:rPr>
        <w:t xml:space="preserve">surviving partner in </w:t>
      </w:r>
      <w:r w:rsidR="008C0486">
        <w:rPr>
          <w:rFonts w:ascii="Arial" w:hAnsi="Arial" w:cs="Arial"/>
          <w:sz w:val="28"/>
          <w:szCs w:val="28"/>
          <w:lang w:val="en-GB"/>
        </w:rPr>
        <w:t>a ‘</w:t>
      </w:r>
      <w:r w:rsidR="008C0486" w:rsidRPr="00190A12">
        <w:rPr>
          <w:rFonts w:ascii="Arial" w:hAnsi="Arial" w:cs="Arial"/>
          <w:sz w:val="28"/>
          <w:szCs w:val="28"/>
          <w:lang w:val="en-GB"/>
        </w:rPr>
        <w:t>live-in relationship</w:t>
      </w:r>
      <w:r w:rsidR="008C0486">
        <w:rPr>
          <w:rFonts w:ascii="Arial" w:hAnsi="Arial" w:cs="Arial"/>
          <w:sz w:val="28"/>
          <w:szCs w:val="28"/>
          <w:lang w:val="en-GB"/>
        </w:rPr>
        <w:t>’,</w:t>
      </w:r>
      <w:r w:rsidR="008C0486" w:rsidRPr="00190A12">
        <w:rPr>
          <w:rFonts w:ascii="Arial" w:hAnsi="Arial" w:cs="Arial"/>
          <w:sz w:val="28"/>
          <w:szCs w:val="28"/>
          <w:lang w:val="en-GB"/>
        </w:rPr>
        <w:t xml:space="preserve"> for loss of maintenance and support</w:t>
      </w:r>
      <w:r w:rsidR="008C0486">
        <w:rPr>
          <w:rFonts w:ascii="Arial" w:hAnsi="Arial" w:cs="Arial"/>
          <w:sz w:val="28"/>
          <w:szCs w:val="28"/>
          <w:lang w:val="en-GB"/>
        </w:rPr>
        <w:t>,</w:t>
      </w:r>
      <w:r w:rsidR="008C0486" w:rsidRPr="00190A12">
        <w:rPr>
          <w:rFonts w:ascii="Arial" w:hAnsi="Arial" w:cs="Arial"/>
          <w:sz w:val="28"/>
          <w:szCs w:val="28"/>
          <w:lang w:val="en-GB"/>
        </w:rPr>
        <w:t xml:space="preserve"> </w:t>
      </w:r>
      <w:r w:rsidR="008C0486">
        <w:rPr>
          <w:rFonts w:ascii="Arial" w:hAnsi="Arial" w:cs="Arial"/>
          <w:sz w:val="28"/>
          <w:szCs w:val="28"/>
          <w:lang w:val="en-GB"/>
        </w:rPr>
        <w:t>where the d</w:t>
      </w:r>
      <w:r w:rsidR="008C0486" w:rsidRPr="00190A12">
        <w:rPr>
          <w:rFonts w:ascii="Arial" w:hAnsi="Arial" w:cs="Arial"/>
          <w:sz w:val="28"/>
          <w:szCs w:val="28"/>
          <w:lang w:val="en-GB"/>
        </w:rPr>
        <w:t xml:space="preserve">eceased </w:t>
      </w:r>
      <w:r w:rsidR="008C0486">
        <w:rPr>
          <w:rFonts w:ascii="Arial" w:hAnsi="Arial" w:cs="Arial"/>
          <w:sz w:val="28"/>
          <w:szCs w:val="28"/>
          <w:lang w:val="en-GB"/>
        </w:rPr>
        <w:t xml:space="preserve">was </w:t>
      </w:r>
      <w:r w:rsidR="008C0486" w:rsidRPr="00190A12">
        <w:rPr>
          <w:rFonts w:ascii="Arial" w:hAnsi="Arial" w:cs="Arial"/>
          <w:sz w:val="28"/>
          <w:szCs w:val="28"/>
          <w:lang w:val="en-GB"/>
        </w:rPr>
        <w:t>still married to someone else when he died</w:t>
      </w:r>
      <w:r w:rsidR="008C0486">
        <w:rPr>
          <w:rFonts w:ascii="Arial" w:hAnsi="Arial" w:cs="Arial"/>
          <w:sz w:val="28"/>
          <w:szCs w:val="28"/>
          <w:lang w:val="en-GB"/>
        </w:rPr>
        <w:t>.</w:t>
      </w:r>
      <w:r w:rsidR="008C0486" w:rsidRPr="00190A12">
        <w:rPr>
          <w:rFonts w:ascii="Arial" w:hAnsi="Arial" w:cs="Arial"/>
          <w:sz w:val="28"/>
          <w:szCs w:val="28"/>
          <w:lang w:val="en-GB"/>
        </w:rPr>
        <w:t xml:space="preserve"> </w:t>
      </w:r>
      <w:r w:rsidR="00A65BF2">
        <w:rPr>
          <w:rFonts w:ascii="Arial" w:hAnsi="Arial" w:cs="Arial"/>
          <w:sz w:val="28"/>
          <w:szCs w:val="28"/>
          <w:lang w:val="en-GB"/>
        </w:rPr>
        <w:t>In considering the</w:t>
      </w:r>
      <w:r w:rsidR="002D75AE">
        <w:rPr>
          <w:rFonts w:ascii="Arial" w:hAnsi="Arial" w:cs="Arial"/>
          <w:sz w:val="28"/>
          <w:szCs w:val="28"/>
          <w:lang w:val="en-GB"/>
        </w:rPr>
        <w:t xml:space="preserve"> </w:t>
      </w:r>
      <w:bookmarkStart w:id="1" w:name="_Hlk104252430"/>
      <w:r w:rsidR="002D75AE">
        <w:rPr>
          <w:rFonts w:ascii="Arial" w:hAnsi="Arial" w:cs="Arial"/>
          <w:sz w:val="28"/>
          <w:szCs w:val="28"/>
          <w:lang w:val="en-GB"/>
        </w:rPr>
        <w:t>boni mores criteria</w:t>
      </w:r>
      <w:r w:rsidR="00A65BF2">
        <w:rPr>
          <w:rFonts w:ascii="Arial" w:hAnsi="Arial" w:cs="Arial"/>
          <w:sz w:val="28"/>
          <w:szCs w:val="28"/>
          <w:lang w:val="en-GB"/>
        </w:rPr>
        <w:t xml:space="preserve"> </w:t>
      </w:r>
      <w:bookmarkEnd w:id="1"/>
      <w:r w:rsidR="00A65BF2">
        <w:rPr>
          <w:rFonts w:ascii="Arial" w:hAnsi="Arial" w:cs="Arial"/>
          <w:sz w:val="28"/>
          <w:szCs w:val="28"/>
          <w:lang w:val="en-GB"/>
        </w:rPr>
        <w:t xml:space="preserve">Collis J </w:t>
      </w:r>
      <w:r w:rsidR="00DE25BE">
        <w:rPr>
          <w:rFonts w:ascii="Arial" w:hAnsi="Arial" w:cs="Arial"/>
          <w:sz w:val="28"/>
          <w:szCs w:val="28"/>
          <w:lang w:val="en-GB"/>
        </w:rPr>
        <w:t>inter alia held as follows</w:t>
      </w:r>
      <w:r w:rsidR="008C0486">
        <w:rPr>
          <w:rFonts w:ascii="Arial" w:hAnsi="Arial" w:cs="Arial"/>
          <w:sz w:val="28"/>
          <w:szCs w:val="28"/>
          <w:lang w:val="en-GB"/>
        </w:rPr>
        <w:t>:</w:t>
      </w:r>
      <w:r w:rsidR="001A5EFE">
        <w:rPr>
          <w:rFonts w:ascii="Arial" w:hAnsi="Arial" w:cs="Arial"/>
          <w:sz w:val="28"/>
          <w:szCs w:val="28"/>
          <w:lang w:val="en-GB"/>
        </w:rPr>
        <w:t xml:space="preserve"> </w:t>
      </w:r>
    </w:p>
    <w:p w14:paraId="27D33352" w14:textId="6C6491AD" w:rsidR="008C0486" w:rsidRDefault="008C0486" w:rsidP="00D7721E">
      <w:pPr>
        <w:spacing w:after="0" w:line="360" w:lineRule="auto"/>
        <w:ind w:left="720" w:hanging="720"/>
        <w:jc w:val="both"/>
        <w:rPr>
          <w:rFonts w:ascii="Arial" w:hAnsi="Arial" w:cs="Arial"/>
          <w:sz w:val="28"/>
          <w:szCs w:val="28"/>
          <w:lang w:val="en-GB"/>
        </w:rPr>
      </w:pPr>
    </w:p>
    <w:p w14:paraId="6B105EF1" w14:textId="25F49F1F" w:rsidR="00D7721E" w:rsidRDefault="008C0486" w:rsidP="00FF4231">
      <w:pPr>
        <w:spacing w:after="0" w:line="360" w:lineRule="auto"/>
        <w:ind w:left="720"/>
        <w:jc w:val="both"/>
        <w:rPr>
          <w:rFonts w:ascii="Arial" w:hAnsi="Arial" w:cs="Arial"/>
          <w:sz w:val="24"/>
          <w:szCs w:val="24"/>
        </w:rPr>
      </w:pPr>
      <w:r w:rsidRPr="00D7721E">
        <w:rPr>
          <w:rFonts w:ascii="Arial" w:hAnsi="Arial" w:cs="Arial"/>
          <w:sz w:val="24"/>
          <w:szCs w:val="24"/>
          <w:lang w:val="en-GB"/>
        </w:rPr>
        <w:t>“</w:t>
      </w:r>
      <w:r w:rsidR="00D7721E" w:rsidRPr="00D7721E">
        <w:rPr>
          <w:rFonts w:ascii="Arial" w:hAnsi="Arial" w:cs="Arial"/>
          <w:sz w:val="24"/>
          <w:szCs w:val="24"/>
        </w:rPr>
        <w:t xml:space="preserve">[16] It is so that our society recognises the sanctity of marriage and by extension the reciprocal duty spouses owe each other. In Dawood and Another v Minister of Home Affairs and Others; Shalabi and Another v Minister of Home Affairs and </w:t>
      </w:r>
      <w:r w:rsidR="00D7721E" w:rsidRPr="00D7721E">
        <w:rPr>
          <w:rFonts w:ascii="Arial" w:hAnsi="Arial" w:cs="Arial"/>
          <w:sz w:val="24"/>
          <w:szCs w:val="24"/>
        </w:rPr>
        <w:lastRenderedPageBreak/>
        <w:t>Others; Thomas and Another v Minister of Home Affairs and Others 2000 (3) SA 936 (CC) (2000 (8) BCLR 837; [2000] ZACC 8) the court said the following regarding the institution of marriage:</w:t>
      </w:r>
    </w:p>
    <w:p w14:paraId="34891DFD" w14:textId="77777777" w:rsidR="002D75AE" w:rsidRPr="00D7721E" w:rsidRDefault="002D75AE" w:rsidP="00D7721E">
      <w:pPr>
        <w:spacing w:after="0" w:line="360" w:lineRule="auto"/>
        <w:ind w:left="720" w:firstLine="720"/>
        <w:jc w:val="both"/>
        <w:rPr>
          <w:rFonts w:ascii="Arial" w:hAnsi="Arial" w:cs="Arial"/>
          <w:sz w:val="24"/>
          <w:szCs w:val="24"/>
        </w:rPr>
      </w:pPr>
    </w:p>
    <w:p w14:paraId="6E17239B" w14:textId="61983CE7" w:rsidR="00D7721E" w:rsidRPr="00D7721E" w:rsidRDefault="00D7721E" w:rsidP="00FF4231">
      <w:pPr>
        <w:spacing w:after="0" w:line="360" w:lineRule="auto"/>
        <w:ind w:left="720"/>
        <w:jc w:val="both"/>
        <w:rPr>
          <w:rFonts w:ascii="Arial" w:hAnsi="Arial" w:cs="Arial"/>
          <w:sz w:val="24"/>
          <w:szCs w:val="24"/>
        </w:rPr>
      </w:pPr>
      <w:r w:rsidRPr="00D7721E">
        <w:rPr>
          <w:rFonts w:ascii="Arial" w:hAnsi="Arial" w:cs="Arial"/>
          <w:sz w:val="24"/>
          <w:szCs w:val="24"/>
        </w:rPr>
        <w:t>'The institutions of marriage and the family are important social institutions that provide for the security, support and companionship of members of our society and bear an important role in the rearing of children.'</w:t>
      </w:r>
    </w:p>
    <w:p w14:paraId="027CEECA" w14:textId="77777777" w:rsidR="00D7721E" w:rsidRDefault="00D7721E" w:rsidP="00D7721E">
      <w:pPr>
        <w:spacing w:after="0" w:line="360" w:lineRule="auto"/>
        <w:ind w:firstLine="720"/>
        <w:jc w:val="both"/>
        <w:rPr>
          <w:rFonts w:ascii="Arial" w:hAnsi="Arial" w:cs="Arial"/>
          <w:sz w:val="24"/>
          <w:szCs w:val="24"/>
        </w:rPr>
      </w:pPr>
    </w:p>
    <w:p w14:paraId="08BDEC6B" w14:textId="01FF9D88" w:rsidR="00D7721E" w:rsidRDefault="00D7721E" w:rsidP="00D7721E">
      <w:pPr>
        <w:spacing w:after="0" w:line="360" w:lineRule="auto"/>
        <w:ind w:firstLine="720"/>
        <w:jc w:val="both"/>
        <w:rPr>
          <w:rFonts w:ascii="Arial" w:hAnsi="Arial" w:cs="Arial"/>
          <w:sz w:val="24"/>
          <w:szCs w:val="24"/>
        </w:rPr>
      </w:pPr>
      <w:r w:rsidRPr="00D7721E">
        <w:rPr>
          <w:rFonts w:ascii="Arial" w:hAnsi="Arial" w:cs="Arial"/>
          <w:sz w:val="24"/>
          <w:szCs w:val="24"/>
        </w:rPr>
        <w:t>[17] Furthermore the court said:</w:t>
      </w:r>
    </w:p>
    <w:p w14:paraId="464B2633" w14:textId="77777777" w:rsidR="001A5EFE" w:rsidRPr="00D7721E" w:rsidRDefault="001A5EFE" w:rsidP="00D7721E">
      <w:pPr>
        <w:spacing w:after="0" w:line="360" w:lineRule="auto"/>
        <w:ind w:firstLine="720"/>
        <w:jc w:val="both"/>
        <w:rPr>
          <w:rFonts w:ascii="Arial" w:hAnsi="Arial" w:cs="Arial"/>
          <w:sz w:val="24"/>
          <w:szCs w:val="24"/>
        </w:rPr>
      </w:pPr>
    </w:p>
    <w:p w14:paraId="79238921" w14:textId="148F5933" w:rsidR="00D7721E" w:rsidRPr="00D7721E" w:rsidRDefault="00D7721E" w:rsidP="00FF4231">
      <w:pPr>
        <w:spacing w:after="0" w:line="360" w:lineRule="auto"/>
        <w:ind w:left="720"/>
        <w:jc w:val="both"/>
        <w:rPr>
          <w:rFonts w:ascii="Arial" w:hAnsi="Arial" w:cs="Arial"/>
          <w:sz w:val="24"/>
          <w:szCs w:val="24"/>
        </w:rPr>
      </w:pPr>
      <w:r w:rsidRPr="00D7721E">
        <w:rPr>
          <w:rFonts w:ascii="Arial" w:hAnsi="Arial" w:cs="Arial"/>
          <w:sz w:val="24"/>
          <w:szCs w:val="24"/>
        </w:rPr>
        <w:t xml:space="preserve">'Entering into and sustaining a marriage is a matter of intense </w:t>
      </w:r>
      <w:r w:rsidR="002D75AE" w:rsidRPr="00D7721E">
        <w:rPr>
          <w:rFonts w:ascii="Arial" w:hAnsi="Arial" w:cs="Arial"/>
          <w:sz w:val="24"/>
          <w:szCs w:val="24"/>
        </w:rPr>
        <w:t>private significance</w:t>
      </w:r>
      <w:r w:rsidRPr="00D7721E">
        <w:rPr>
          <w:rFonts w:ascii="Arial" w:hAnsi="Arial" w:cs="Arial"/>
          <w:sz w:val="24"/>
          <w:szCs w:val="24"/>
        </w:rPr>
        <w:t xml:space="preserve"> to the parties to that marriage for they make a promise to one another to establish and maintain an intimate relationship for the rest of their lives which they acknowledge obliges them to support one another, to live together and to be faithful to one another.'</w:t>
      </w:r>
    </w:p>
    <w:p w14:paraId="4554E166" w14:textId="77777777" w:rsidR="00D7721E" w:rsidRDefault="00D7721E" w:rsidP="00D7721E">
      <w:pPr>
        <w:spacing w:after="0" w:line="360" w:lineRule="auto"/>
        <w:ind w:left="720"/>
        <w:jc w:val="both"/>
        <w:rPr>
          <w:rFonts w:ascii="Arial" w:hAnsi="Arial" w:cs="Arial"/>
          <w:sz w:val="24"/>
          <w:szCs w:val="24"/>
        </w:rPr>
      </w:pPr>
    </w:p>
    <w:p w14:paraId="6350A308" w14:textId="579974D9" w:rsidR="00D7721E" w:rsidRPr="00D7721E" w:rsidRDefault="00D7721E" w:rsidP="00D7721E">
      <w:pPr>
        <w:spacing w:after="0" w:line="360" w:lineRule="auto"/>
        <w:ind w:left="720"/>
        <w:jc w:val="both"/>
        <w:rPr>
          <w:rFonts w:ascii="Arial" w:hAnsi="Arial" w:cs="Arial"/>
          <w:sz w:val="24"/>
          <w:szCs w:val="24"/>
        </w:rPr>
      </w:pPr>
      <w:r w:rsidRPr="00D7721E">
        <w:rPr>
          <w:rFonts w:ascii="Arial" w:hAnsi="Arial" w:cs="Arial"/>
          <w:sz w:val="24"/>
          <w:szCs w:val="24"/>
        </w:rPr>
        <w:t>[18] The matter, however, does not end there. There can be no doubt that our courts also have a duty to develop the common law. This is the power which they have always had.</w:t>
      </w:r>
      <w:r w:rsidR="002D75AE">
        <w:rPr>
          <w:rStyle w:val="FootnoteReference"/>
          <w:rFonts w:ascii="Arial" w:hAnsi="Arial" w:cs="Arial"/>
          <w:sz w:val="24"/>
          <w:szCs w:val="24"/>
        </w:rPr>
        <w:footnoteReference w:id="19"/>
      </w:r>
      <w:r w:rsidRPr="00D7721E">
        <w:rPr>
          <w:rFonts w:ascii="Arial" w:hAnsi="Arial" w:cs="Arial"/>
          <w:sz w:val="24"/>
          <w:szCs w:val="24"/>
        </w:rPr>
        <w:t xml:space="preserve">  Today the power must be exercised in accordance with the provisions of s 39(2) of the Constitution which requires that the common law be developed in a manner that promotes the spirit, purport and objects of the Bill of Rights. This entails developing the common law in accordance with extant public policy.  In Du Plessis</w:t>
      </w:r>
      <w:r w:rsidR="002D75AE">
        <w:rPr>
          <w:rStyle w:val="FootnoteReference"/>
          <w:rFonts w:ascii="Arial" w:hAnsi="Arial" w:cs="Arial"/>
          <w:sz w:val="24"/>
          <w:szCs w:val="24"/>
        </w:rPr>
        <w:footnoteReference w:id="20"/>
      </w:r>
      <w:r w:rsidRPr="00D7721E">
        <w:rPr>
          <w:rFonts w:ascii="Arial" w:hAnsi="Arial" w:cs="Arial"/>
          <w:sz w:val="24"/>
          <w:szCs w:val="24"/>
        </w:rPr>
        <w:t xml:space="preserve"> Kentridge AJ in para 61 quoted the case of Salituro with approval:</w:t>
      </w:r>
    </w:p>
    <w:p w14:paraId="619E835A" w14:textId="77777777" w:rsidR="00D7721E" w:rsidRDefault="00D7721E" w:rsidP="00D7721E">
      <w:pPr>
        <w:spacing w:after="0" w:line="360" w:lineRule="auto"/>
        <w:ind w:left="720" w:firstLine="720"/>
        <w:jc w:val="both"/>
        <w:rPr>
          <w:rFonts w:ascii="Arial" w:hAnsi="Arial" w:cs="Arial"/>
          <w:sz w:val="24"/>
          <w:szCs w:val="24"/>
        </w:rPr>
      </w:pPr>
    </w:p>
    <w:p w14:paraId="278B676A" w14:textId="704C1361" w:rsidR="00D7721E" w:rsidRPr="00D7721E" w:rsidRDefault="00D7721E" w:rsidP="00FF4231">
      <w:pPr>
        <w:spacing w:after="0" w:line="360" w:lineRule="auto"/>
        <w:ind w:left="720"/>
        <w:jc w:val="both"/>
        <w:rPr>
          <w:rFonts w:ascii="Arial" w:hAnsi="Arial" w:cs="Arial"/>
          <w:sz w:val="24"/>
          <w:szCs w:val="24"/>
        </w:rPr>
      </w:pPr>
      <w:r w:rsidRPr="00D7721E">
        <w:rPr>
          <w:rFonts w:ascii="Arial" w:hAnsi="Arial" w:cs="Arial"/>
          <w:sz w:val="24"/>
          <w:szCs w:val="24"/>
        </w:rPr>
        <w:t xml:space="preserve">'Judges can and should adapt the common law to reflect the changing social, moral and economic fabric of the country. Judges should not be quick to perpetuate rules whose social foundation has long since disappeared. Nonetheless there are significant constraints on the power of the Judiciary to change the law. . . . In a </w:t>
      </w:r>
      <w:r w:rsidRPr="00D7721E">
        <w:rPr>
          <w:rFonts w:ascii="Arial" w:hAnsi="Arial" w:cs="Arial"/>
          <w:sz w:val="24"/>
          <w:szCs w:val="24"/>
        </w:rPr>
        <w:lastRenderedPageBreak/>
        <w:t>constitutional democracy such as ours it is the Legislature and not the courts which has the major responsibility for law reform. . . . The judiciary should confine itself to those incremental changes which are necessary to keep the common law in step with the dynamic and evolving fabric of our society.'</w:t>
      </w:r>
      <w:r w:rsidR="002D75AE">
        <w:rPr>
          <w:rStyle w:val="FootnoteReference"/>
          <w:rFonts w:ascii="Arial" w:hAnsi="Arial" w:cs="Arial"/>
          <w:sz w:val="24"/>
          <w:szCs w:val="24"/>
        </w:rPr>
        <w:footnoteReference w:id="21"/>
      </w:r>
      <w:r w:rsidRPr="00D7721E">
        <w:rPr>
          <w:rFonts w:ascii="Arial" w:hAnsi="Arial" w:cs="Arial"/>
          <w:sz w:val="24"/>
          <w:szCs w:val="24"/>
        </w:rPr>
        <w:t xml:space="preserve">  </w:t>
      </w:r>
    </w:p>
    <w:p w14:paraId="51D8B2C8" w14:textId="77777777" w:rsidR="00D7721E" w:rsidRDefault="00D7721E" w:rsidP="00D7721E">
      <w:pPr>
        <w:spacing w:after="0" w:line="360" w:lineRule="auto"/>
        <w:ind w:left="720"/>
        <w:jc w:val="both"/>
        <w:rPr>
          <w:rFonts w:ascii="Arial" w:hAnsi="Arial" w:cs="Arial"/>
          <w:sz w:val="24"/>
          <w:szCs w:val="24"/>
        </w:rPr>
      </w:pPr>
    </w:p>
    <w:p w14:paraId="2A0B0A80" w14:textId="4F282322" w:rsidR="00D7721E" w:rsidRPr="00D7721E" w:rsidRDefault="00D7721E" w:rsidP="00D7721E">
      <w:pPr>
        <w:spacing w:after="0" w:line="360" w:lineRule="auto"/>
        <w:ind w:left="720"/>
        <w:jc w:val="both"/>
        <w:rPr>
          <w:rFonts w:ascii="Arial" w:hAnsi="Arial" w:cs="Arial"/>
          <w:sz w:val="24"/>
          <w:szCs w:val="24"/>
        </w:rPr>
      </w:pPr>
      <w:r w:rsidRPr="00D7721E">
        <w:rPr>
          <w:rFonts w:ascii="Arial" w:hAnsi="Arial" w:cs="Arial"/>
          <w:sz w:val="24"/>
          <w:szCs w:val="24"/>
        </w:rPr>
        <w:t>[19] Having regard to our South African context, millions of South Africans live together without entering into any formal marriage. This is simply a fact of life, although as Mokgoro J and O'Regan J observed in Volks, their circumstances differ significantly:</w:t>
      </w:r>
    </w:p>
    <w:p w14:paraId="6FCE0F26" w14:textId="77777777" w:rsidR="00D7721E" w:rsidRDefault="00D7721E" w:rsidP="00D7721E">
      <w:pPr>
        <w:spacing w:after="0" w:line="360" w:lineRule="auto"/>
        <w:ind w:left="720" w:firstLine="720"/>
        <w:jc w:val="both"/>
        <w:rPr>
          <w:rFonts w:ascii="Arial" w:hAnsi="Arial" w:cs="Arial"/>
          <w:sz w:val="24"/>
          <w:szCs w:val="24"/>
        </w:rPr>
      </w:pPr>
    </w:p>
    <w:p w14:paraId="049EA4CC" w14:textId="3D0123FA" w:rsidR="00D7721E" w:rsidRPr="00D7721E" w:rsidRDefault="00D7721E" w:rsidP="00FF4231">
      <w:pPr>
        <w:spacing w:after="0" w:line="360" w:lineRule="auto"/>
        <w:ind w:left="720"/>
        <w:jc w:val="both"/>
        <w:rPr>
          <w:rFonts w:ascii="Arial" w:hAnsi="Arial" w:cs="Arial"/>
          <w:sz w:val="24"/>
          <w:szCs w:val="24"/>
        </w:rPr>
      </w:pPr>
      <w:r w:rsidRPr="00D7721E">
        <w:rPr>
          <w:rFonts w:ascii="Arial" w:hAnsi="Arial" w:cs="Arial"/>
          <w:sz w:val="24"/>
          <w:szCs w:val="24"/>
        </w:rPr>
        <w:t>'Some may be living together with no intention of permanence at all, others may be living together because there is a legal or religious bar to their marriage, others may be living together on the firm and joint understanding that they do not wish their relationship to attract legal consequences, and still others may be living together with the firm and shared intention of being permanent life partners.'</w:t>
      </w:r>
    </w:p>
    <w:p w14:paraId="19CBDD9A" w14:textId="77777777" w:rsidR="00D7721E" w:rsidRDefault="00D7721E" w:rsidP="00D7721E">
      <w:pPr>
        <w:spacing w:after="0" w:line="360" w:lineRule="auto"/>
        <w:ind w:left="720"/>
        <w:jc w:val="both"/>
        <w:rPr>
          <w:rFonts w:ascii="Arial" w:hAnsi="Arial" w:cs="Arial"/>
          <w:sz w:val="24"/>
          <w:szCs w:val="24"/>
        </w:rPr>
      </w:pPr>
    </w:p>
    <w:p w14:paraId="5524E6D9" w14:textId="69D35220" w:rsidR="00D7721E" w:rsidRDefault="00D7721E" w:rsidP="00D7721E">
      <w:pPr>
        <w:spacing w:after="0" w:line="360" w:lineRule="auto"/>
        <w:ind w:left="720"/>
        <w:jc w:val="both"/>
        <w:rPr>
          <w:rFonts w:ascii="Arial" w:hAnsi="Arial" w:cs="Arial"/>
          <w:sz w:val="24"/>
          <w:szCs w:val="24"/>
        </w:rPr>
      </w:pPr>
      <w:r w:rsidRPr="00D7721E">
        <w:rPr>
          <w:rFonts w:ascii="Arial" w:hAnsi="Arial" w:cs="Arial"/>
          <w:sz w:val="24"/>
          <w:szCs w:val="24"/>
        </w:rPr>
        <w:t>This, however, does not mean that our courts demean the value or importance that our society places on marriage as an institution.”</w:t>
      </w:r>
    </w:p>
    <w:p w14:paraId="56E960A6" w14:textId="522DAF59" w:rsidR="00A8654A" w:rsidRDefault="00A8654A" w:rsidP="00D7721E">
      <w:pPr>
        <w:spacing w:after="0" w:line="360" w:lineRule="auto"/>
        <w:ind w:left="720"/>
        <w:jc w:val="both"/>
        <w:rPr>
          <w:rFonts w:ascii="Arial" w:hAnsi="Arial" w:cs="Arial"/>
          <w:sz w:val="24"/>
          <w:szCs w:val="24"/>
        </w:rPr>
      </w:pPr>
    </w:p>
    <w:p w14:paraId="16E2EEB1" w14:textId="4B9F1EDF" w:rsidR="00A8654A" w:rsidRPr="004524B0" w:rsidRDefault="00A8654A" w:rsidP="00A8654A">
      <w:pPr>
        <w:spacing w:after="0" w:line="360" w:lineRule="auto"/>
        <w:jc w:val="both"/>
        <w:rPr>
          <w:rFonts w:ascii="Arial" w:hAnsi="Arial" w:cs="Arial"/>
          <w:sz w:val="28"/>
          <w:szCs w:val="28"/>
        </w:rPr>
      </w:pPr>
      <w:r w:rsidRPr="004524B0">
        <w:rPr>
          <w:rFonts w:ascii="Arial" w:hAnsi="Arial" w:cs="Arial"/>
          <w:sz w:val="28"/>
          <w:szCs w:val="28"/>
        </w:rPr>
        <w:t>[31]</w:t>
      </w:r>
      <w:r w:rsidRPr="004524B0">
        <w:rPr>
          <w:rFonts w:ascii="Arial" w:hAnsi="Arial" w:cs="Arial"/>
          <w:sz w:val="28"/>
          <w:szCs w:val="28"/>
        </w:rPr>
        <w:tab/>
        <w:t xml:space="preserve">The Court further observed that: </w:t>
      </w:r>
    </w:p>
    <w:p w14:paraId="5A58F725" w14:textId="61E4C955" w:rsidR="00DE25BE" w:rsidRPr="004524B0" w:rsidRDefault="00A8654A" w:rsidP="00FF4231">
      <w:pPr>
        <w:spacing w:after="0" w:line="360" w:lineRule="auto"/>
        <w:ind w:left="720"/>
        <w:jc w:val="both"/>
        <w:rPr>
          <w:rFonts w:ascii="Arial" w:hAnsi="Arial" w:cs="Arial"/>
          <w:sz w:val="24"/>
          <w:szCs w:val="24"/>
        </w:rPr>
      </w:pPr>
      <w:r w:rsidRPr="00A8654A">
        <w:rPr>
          <w:rFonts w:ascii="Arial" w:hAnsi="Arial" w:cs="Arial"/>
          <w:sz w:val="24"/>
          <w:szCs w:val="24"/>
        </w:rPr>
        <w:t>“…Cohabitation outside a formal marriage, and dare I say, even where one of the parties is still married, is now widely practised and accepted by many communities, including our South African community. ..”</w:t>
      </w:r>
      <w:r>
        <w:rPr>
          <w:rStyle w:val="FootnoteReference"/>
          <w:rFonts w:ascii="Arial" w:hAnsi="Arial" w:cs="Arial"/>
          <w:sz w:val="24"/>
          <w:szCs w:val="24"/>
        </w:rPr>
        <w:footnoteReference w:id="22"/>
      </w:r>
    </w:p>
    <w:p w14:paraId="66AB3B94" w14:textId="77777777" w:rsidR="008C0486" w:rsidRPr="00D7721E" w:rsidRDefault="008C0486" w:rsidP="00D7721E">
      <w:pPr>
        <w:spacing w:after="0" w:line="360" w:lineRule="auto"/>
        <w:ind w:left="720" w:hanging="720"/>
        <w:jc w:val="both"/>
        <w:rPr>
          <w:rFonts w:ascii="Arial" w:hAnsi="Arial" w:cs="Arial"/>
          <w:sz w:val="24"/>
          <w:szCs w:val="24"/>
        </w:rPr>
      </w:pPr>
    </w:p>
    <w:p w14:paraId="06DF718E" w14:textId="656B3402" w:rsidR="003100DC" w:rsidRDefault="008C0486" w:rsidP="004524B0">
      <w:pPr>
        <w:spacing w:after="0" w:line="360" w:lineRule="auto"/>
        <w:ind w:left="720" w:hanging="720"/>
        <w:jc w:val="both"/>
        <w:rPr>
          <w:rFonts w:ascii="Arial" w:hAnsi="Arial" w:cs="Arial"/>
          <w:sz w:val="28"/>
          <w:szCs w:val="28"/>
        </w:rPr>
      </w:pPr>
      <w:r>
        <w:rPr>
          <w:rFonts w:ascii="Arial" w:hAnsi="Arial" w:cs="Arial"/>
          <w:sz w:val="28"/>
          <w:szCs w:val="28"/>
        </w:rPr>
        <w:t>[3</w:t>
      </w:r>
      <w:r w:rsidR="004524B0">
        <w:rPr>
          <w:rFonts w:ascii="Arial" w:hAnsi="Arial" w:cs="Arial"/>
          <w:sz w:val="28"/>
          <w:szCs w:val="28"/>
        </w:rPr>
        <w:t>2</w:t>
      </w:r>
      <w:r>
        <w:rPr>
          <w:rFonts w:ascii="Arial" w:hAnsi="Arial" w:cs="Arial"/>
          <w:sz w:val="28"/>
          <w:szCs w:val="28"/>
        </w:rPr>
        <w:t>]</w:t>
      </w:r>
      <w:r w:rsidR="003100DC">
        <w:rPr>
          <w:rFonts w:ascii="Arial" w:hAnsi="Arial" w:cs="Arial"/>
          <w:sz w:val="28"/>
          <w:szCs w:val="28"/>
        </w:rPr>
        <w:tab/>
        <w:t>The</w:t>
      </w:r>
      <w:r w:rsidR="00AA4062">
        <w:rPr>
          <w:rFonts w:ascii="Arial" w:hAnsi="Arial" w:cs="Arial"/>
          <w:sz w:val="28"/>
          <w:szCs w:val="28"/>
        </w:rPr>
        <w:t xml:space="preserve"> reasoning articulated</w:t>
      </w:r>
      <w:r w:rsidR="006B36A8">
        <w:rPr>
          <w:rFonts w:ascii="Arial" w:hAnsi="Arial" w:cs="Arial"/>
          <w:sz w:val="28"/>
          <w:szCs w:val="28"/>
        </w:rPr>
        <w:t xml:space="preserve"> in </w:t>
      </w:r>
      <w:r w:rsidR="003100DC" w:rsidRPr="003100DC">
        <w:rPr>
          <w:rFonts w:ascii="Arial" w:hAnsi="Arial" w:cs="Arial"/>
          <w:i/>
          <w:iCs/>
          <w:sz w:val="28"/>
          <w:szCs w:val="28"/>
        </w:rPr>
        <w:t>Jacobs</w:t>
      </w:r>
      <w:r w:rsidR="006B36A8">
        <w:rPr>
          <w:rFonts w:ascii="Arial" w:hAnsi="Arial" w:cs="Arial"/>
          <w:sz w:val="28"/>
          <w:szCs w:val="28"/>
        </w:rPr>
        <w:t xml:space="preserve"> </w:t>
      </w:r>
      <w:r w:rsidR="00AA4062">
        <w:rPr>
          <w:rFonts w:ascii="Arial" w:hAnsi="Arial" w:cs="Arial"/>
          <w:sz w:val="28"/>
          <w:szCs w:val="28"/>
        </w:rPr>
        <w:t>is similarly</w:t>
      </w:r>
      <w:r w:rsidR="006B36A8">
        <w:rPr>
          <w:rFonts w:ascii="Arial" w:hAnsi="Arial" w:cs="Arial"/>
          <w:sz w:val="28"/>
          <w:szCs w:val="28"/>
        </w:rPr>
        <w:t xml:space="preserve"> applicable to the matter at hand</w:t>
      </w:r>
      <w:r w:rsidR="00AA4062">
        <w:rPr>
          <w:rFonts w:ascii="Arial" w:hAnsi="Arial" w:cs="Arial"/>
          <w:sz w:val="28"/>
          <w:szCs w:val="28"/>
        </w:rPr>
        <w:t>.</w:t>
      </w:r>
      <w:r>
        <w:rPr>
          <w:rFonts w:ascii="Arial" w:hAnsi="Arial" w:cs="Arial"/>
          <w:sz w:val="28"/>
          <w:szCs w:val="28"/>
        </w:rPr>
        <w:tab/>
      </w:r>
    </w:p>
    <w:p w14:paraId="2DFD3E9C" w14:textId="77777777" w:rsidR="003100DC" w:rsidRDefault="003100DC" w:rsidP="004524B0">
      <w:pPr>
        <w:spacing w:after="0" w:line="360" w:lineRule="auto"/>
        <w:ind w:left="720" w:hanging="720"/>
        <w:jc w:val="both"/>
        <w:rPr>
          <w:rFonts w:ascii="Arial" w:hAnsi="Arial" w:cs="Arial"/>
          <w:sz w:val="28"/>
          <w:szCs w:val="28"/>
        </w:rPr>
      </w:pPr>
    </w:p>
    <w:p w14:paraId="5B57214A" w14:textId="630931A6" w:rsidR="006F1104" w:rsidRDefault="003100DC" w:rsidP="004524B0">
      <w:pPr>
        <w:spacing w:after="0" w:line="360" w:lineRule="auto"/>
        <w:ind w:left="720" w:hanging="720"/>
        <w:jc w:val="both"/>
        <w:rPr>
          <w:rFonts w:ascii="Arial" w:hAnsi="Arial" w:cs="Arial"/>
          <w:sz w:val="28"/>
          <w:szCs w:val="28"/>
          <w:lang w:val="en-GB"/>
        </w:rPr>
      </w:pPr>
      <w:r>
        <w:rPr>
          <w:rFonts w:ascii="Arial" w:hAnsi="Arial" w:cs="Arial"/>
          <w:sz w:val="28"/>
          <w:szCs w:val="28"/>
        </w:rPr>
        <w:lastRenderedPageBreak/>
        <w:t>[33]</w:t>
      </w:r>
      <w:r>
        <w:rPr>
          <w:rFonts w:ascii="Arial" w:hAnsi="Arial" w:cs="Arial"/>
          <w:sz w:val="28"/>
          <w:szCs w:val="28"/>
        </w:rPr>
        <w:tab/>
      </w:r>
      <w:r w:rsidR="003E46B8">
        <w:rPr>
          <w:rFonts w:ascii="Arial" w:hAnsi="Arial" w:cs="Arial"/>
          <w:sz w:val="28"/>
          <w:szCs w:val="28"/>
        </w:rPr>
        <w:t xml:space="preserve">The argument that the first respondent must be deprived of the right to undertake the funeral arrangements and burial of the deceased, based on the preference shown to spouses </w:t>
      </w:r>
      <w:r w:rsidR="006E0CB8">
        <w:rPr>
          <w:rFonts w:ascii="Arial" w:hAnsi="Arial" w:cs="Arial"/>
          <w:sz w:val="28"/>
          <w:szCs w:val="28"/>
        </w:rPr>
        <w:t xml:space="preserve">or heirs </w:t>
      </w:r>
      <w:r w:rsidR="003E46B8">
        <w:rPr>
          <w:rFonts w:ascii="Arial" w:hAnsi="Arial" w:cs="Arial"/>
          <w:sz w:val="28"/>
          <w:szCs w:val="28"/>
        </w:rPr>
        <w:t>at common law, because the deceased cohabited with the first respondent whilst still being married to the applicant, on the basis that the relationship is ‘illicit’ (in other words</w:t>
      </w:r>
      <w:r w:rsidR="003E46B8" w:rsidRPr="00362C57">
        <w:rPr>
          <w:rFonts w:ascii="Arial" w:hAnsi="Arial" w:cs="Arial"/>
          <w:sz w:val="28"/>
          <w:szCs w:val="28"/>
        </w:rPr>
        <w:t xml:space="preserve"> </w:t>
      </w:r>
      <w:r w:rsidR="003E46B8">
        <w:rPr>
          <w:rFonts w:ascii="Arial" w:hAnsi="Arial" w:cs="Arial"/>
          <w:sz w:val="28"/>
          <w:szCs w:val="28"/>
        </w:rPr>
        <w:t xml:space="preserve">in the context used </w:t>
      </w:r>
      <w:r w:rsidR="003F217C">
        <w:rPr>
          <w:rFonts w:ascii="Arial" w:hAnsi="Arial" w:cs="Arial"/>
          <w:sz w:val="28"/>
          <w:szCs w:val="28"/>
        </w:rPr>
        <w:t xml:space="preserve">by the applicant </w:t>
      </w:r>
      <w:r w:rsidR="003E46B8">
        <w:rPr>
          <w:rFonts w:ascii="Arial" w:hAnsi="Arial" w:cs="Arial"/>
          <w:sz w:val="28"/>
          <w:szCs w:val="28"/>
        </w:rPr>
        <w:t>meaning ‘</w:t>
      </w:r>
      <w:r w:rsidR="003E46B8" w:rsidRPr="00362C57">
        <w:rPr>
          <w:rFonts w:ascii="Arial" w:hAnsi="Arial" w:cs="Arial"/>
          <w:sz w:val="28"/>
          <w:szCs w:val="28"/>
        </w:rPr>
        <w:t>disapproved of by society</w:t>
      </w:r>
      <w:r w:rsidR="003E46B8">
        <w:rPr>
          <w:rFonts w:ascii="Arial" w:hAnsi="Arial" w:cs="Arial"/>
          <w:sz w:val="28"/>
          <w:szCs w:val="28"/>
        </w:rPr>
        <w:t>’ or contrary to public policy) ‘</w:t>
      </w:r>
      <w:r w:rsidR="003E46B8" w:rsidRPr="003E3E9D">
        <w:rPr>
          <w:rFonts w:ascii="Arial" w:hAnsi="Arial" w:cs="Arial"/>
          <w:sz w:val="28"/>
          <w:szCs w:val="28"/>
          <w:lang w:val="en-GB"/>
        </w:rPr>
        <w:t>speaks of values from times past</w:t>
      </w:r>
      <w:r w:rsidR="003E46B8">
        <w:rPr>
          <w:rFonts w:ascii="Arial" w:hAnsi="Arial" w:cs="Arial"/>
          <w:sz w:val="28"/>
          <w:szCs w:val="28"/>
          <w:lang w:val="en-GB"/>
        </w:rPr>
        <w:t xml:space="preserve">’. </w:t>
      </w:r>
    </w:p>
    <w:p w14:paraId="2EA7712F" w14:textId="77777777" w:rsidR="006F1104" w:rsidRDefault="006F1104" w:rsidP="004524B0">
      <w:pPr>
        <w:spacing w:after="0" w:line="360" w:lineRule="auto"/>
        <w:ind w:left="720" w:hanging="720"/>
        <w:jc w:val="both"/>
        <w:rPr>
          <w:rFonts w:ascii="Arial" w:hAnsi="Arial" w:cs="Arial"/>
          <w:sz w:val="28"/>
          <w:szCs w:val="28"/>
          <w:lang w:val="en-GB"/>
        </w:rPr>
      </w:pPr>
    </w:p>
    <w:p w14:paraId="0D069505" w14:textId="66ACD3BC" w:rsidR="00190A12" w:rsidRDefault="006F1104" w:rsidP="004524B0">
      <w:pPr>
        <w:spacing w:after="0" w:line="360" w:lineRule="auto"/>
        <w:ind w:left="720" w:hanging="720"/>
        <w:jc w:val="both"/>
        <w:rPr>
          <w:rFonts w:ascii="Arial" w:hAnsi="Arial" w:cs="Arial"/>
          <w:sz w:val="28"/>
          <w:szCs w:val="28"/>
          <w:lang w:val="en-GB"/>
        </w:rPr>
      </w:pPr>
      <w:r>
        <w:rPr>
          <w:rFonts w:ascii="Arial" w:hAnsi="Arial" w:cs="Arial"/>
          <w:sz w:val="28"/>
          <w:szCs w:val="28"/>
          <w:lang w:val="en-GB"/>
        </w:rPr>
        <w:t>[3</w:t>
      </w:r>
      <w:r w:rsidR="00463226">
        <w:rPr>
          <w:rFonts w:ascii="Arial" w:hAnsi="Arial" w:cs="Arial"/>
          <w:sz w:val="28"/>
          <w:szCs w:val="28"/>
          <w:lang w:val="en-GB"/>
        </w:rPr>
        <w:t>4</w:t>
      </w:r>
      <w:r>
        <w:rPr>
          <w:rFonts w:ascii="Arial" w:hAnsi="Arial" w:cs="Arial"/>
          <w:sz w:val="28"/>
          <w:szCs w:val="28"/>
          <w:lang w:val="en-GB"/>
        </w:rPr>
        <w:t>]</w:t>
      </w:r>
      <w:r>
        <w:rPr>
          <w:rFonts w:ascii="Arial" w:hAnsi="Arial" w:cs="Arial"/>
          <w:sz w:val="28"/>
          <w:szCs w:val="28"/>
          <w:lang w:val="en-GB"/>
        </w:rPr>
        <w:tab/>
      </w:r>
      <w:r w:rsidR="003E46B8">
        <w:rPr>
          <w:rFonts w:ascii="Arial" w:hAnsi="Arial" w:cs="Arial"/>
          <w:sz w:val="28"/>
          <w:szCs w:val="28"/>
          <w:lang w:val="en-GB"/>
        </w:rPr>
        <w:t>I</w:t>
      </w:r>
      <w:r w:rsidR="003E46B8" w:rsidRPr="003E3E9D">
        <w:rPr>
          <w:rFonts w:ascii="Arial" w:hAnsi="Arial" w:cs="Arial"/>
          <w:sz w:val="28"/>
          <w:szCs w:val="28"/>
          <w:lang w:val="en-GB"/>
        </w:rPr>
        <w:t xml:space="preserve">n the </w:t>
      </w:r>
      <w:r w:rsidR="003E46B8">
        <w:rPr>
          <w:rFonts w:ascii="Arial" w:hAnsi="Arial" w:cs="Arial"/>
          <w:sz w:val="28"/>
          <w:szCs w:val="28"/>
          <w:lang w:val="en-GB"/>
        </w:rPr>
        <w:t>circumstances of this case, the fact that the deceased lived with the first respondent as ‘</w:t>
      </w:r>
      <w:r w:rsidR="00037C89">
        <w:rPr>
          <w:rFonts w:ascii="Arial" w:hAnsi="Arial" w:cs="Arial"/>
          <w:sz w:val="28"/>
          <w:szCs w:val="28"/>
          <w:lang w:val="en-GB"/>
        </w:rPr>
        <w:t xml:space="preserve">husband </w:t>
      </w:r>
      <w:r w:rsidR="003E46B8">
        <w:rPr>
          <w:rFonts w:ascii="Arial" w:hAnsi="Arial" w:cs="Arial"/>
          <w:sz w:val="28"/>
          <w:szCs w:val="28"/>
          <w:lang w:val="en-GB"/>
        </w:rPr>
        <w:t xml:space="preserve">and wife’ </w:t>
      </w:r>
      <w:r w:rsidR="004B1360">
        <w:rPr>
          <w:rFonts w:ascii="Arial" w:hAnsi="Arial" w:cs="Arial"/>
          <w:sz w:val="28"/>
          <w:szCs w:val="28"/>
          <w:lang w:val="en-GB"/>
        </w:rPr>
        <w:t xml:space="preserve">for 14 years (until he passed away), </w:t>
      </w:r>
      <w:r w:rsidR="003E46B8">
        <w:rPr>
          <w:rFonts w:ascii="Arial" w:hAnsi="Arial" w:cs="Arial"/>
          <w:sz w:val="28"/>
          <w:szCs w:val="28"/>
          <w:lang w:val="en-GB"/>
        </w:rPr>
        <w:t xml:space="preserve">whilst still being married to the applicant </w:t>
      </w:r>
      <w:r w:rsidR="004B1360">
        <w:rPr>
          <w:rFonts w:ascii="Arial" w:hAnsi="Arial" w:cs="Arial"/>
          <w:sz w:val="28"/>
          <w:szCs w:val="28"/>
          <w:lang w:val="en-GB"/>
        </w:rPr>
        <w:t xml:space="preserve">on paper, </w:t>
      </w:r>
      <w:r w:rsidR="003E46B8">
        <w:rPr>
          <w:rFonts w:ascii="Arial" w:hAnsi="Arial" w:cs="Arial"/>
          <w:sz w:val="28"/>
          <w:szCs w:val="28"/>
          <w:lang w:val="en-GB"/>
        </w:rPr>
        <w:t xml:space="preserve">should not be an automatic </w:t>
      </w:r>
      <w:r w:rsidR="003E46B8" w:rsidRPr="003E3E9D">
        <w:rPr>
          <w:rFonts w:ascii="Arial" w:hAnsi="Arial" w:cs="Arial"/>
          <w:sz w:val="28"/>
          <w:szCs w:val="28"/>
          <w:lang w:val="en-GB"/>
        </w:rPr>
        <w:t xml:space="preserve">bar from </w:t>
      </w:r>
      <w:r w:rsidR="003E46B8">
        <w:rPr>
          <w:rFonts w:ascii="Arial" w:hAnsi="Arial" w:cs="Arial"/>
          <w:sz w:val="28"/>
          <w:szCs w:val="28"/>
          <w:lang w:val="en-GB"/>
        </w:rPr>
        <w:t xml:space="preserve">being entitled to undertake the deceased’s funeral arrangements and burial. </w:t>
      </w:r>
      <w:r w:rsidR="00F4527E">
        <w:rPr>
          <w:rFonts w:ascii="Arial" w:hAnsi="Arial" w:cs="Arial"/>
          <w:sz w:val="28"/>
          <w:szCs w:val="28"/>
          <w:lang w:val="en-GB"/>
        </w:rPr>
        <w:t xml:space="preserve"> </w:t>
      </w:r>
    </w:p>
    <w:p w14:paraId="4BAAA485" w14:textId="77777777" w:rsidR="0041135A" w:rsidRDefault="00D13476" w:rsidP="004524B0">
      <w:pPr>
        <w:spacing w:after="0" w:line="360" w:lineRule="auto"/>
        <w:ind w:left="720" w:hanging="720"/>
        <w:jc w:val="both"/>
        <w:rPr>
          <w:rFonts w:ascii="Arial" w:eastAsia="Times New Roman" w:hAnsi="Arial" w:cs="Arial"/>
          <w:bCs w:val="0"/>
          <w:sz w:val="28"/>
          <w:szCs w:val="28"/>
          <w:lang w:eastAsia="en-ZA"/>
        </w:rPr>
      </w:pPr>
      <w:r w:rsidRPr="007C56B1">
        <w:rPr>
          <w:rFonts w:ascii="Arial" w:eastAsia="Times New Roman" w:hAnsi="Arial" w:cs="Arial"/>
          <w:bCs w:val="0"/>
          <w:sz w:val="28"/>
          <w:szCs w:val="28"/>
          <w:lang w:eastAsia="en-ZA"/>
        </w:rPr>
        <w:t xml:space="preserve"> </w:t>
      </w:r>
    </w:p>
    <w:p w14:paraId="6DC5C6EA" w14:textId="336CBCD8" w:rsidR="00C157E2" w:rsidRPr="007B7D20" w:rsidRDefault="00A770C0" w:rsidP="004524B0">
      <w:pPr>
        <w:spacing w:after="0" w:line="360" w:lineRule="auto"/>
        <w:ind w:left="720" w:hanging="720"/>
        <w:jc w:val="both"/>
        <w:rPr>
          <w:rFonts w:ascii="Arial" w:hAnsi="Arial" w:cs="Arial"/>
          <w:sz w:val="28"/>
          <w:szCs w:val="28"/>
          <w:lang w:val="en-GB"/>
        </w:rPr>
      </w:pPr>
      <w:r>
        <w:rPr>
          <w:rFonts w:ascii="Arial" w:hAnsi="Arial" w:cs="Arial"/>
          <w:sz w:val="28"/>
          <w:szCs w:val="28"/>
          <w:lang w:val="en-GB"/>
        </w:rPr>
        <w:t>[3</w:t>
      </w:r>
      <w:r w:rsidR="00463226">
        <w:rPr>
          <w:rFonts w:ascii="Arial" w:hAnsi="Arial" w:cs="Arial"/>
          <w:sz w:val="28"/>
          <w:szCs w:val="28"/>
          <w:lang w:val="en-GB"/>
        </w:rPr>
        <w:t>5</w:t>
      </w:r>
      <w:r>
        <w:rPr>
          <w:rFonts w:ascii="Arial" w:hAnsi="Arial" w:cs="Arial"/>
          <w:sz w:val="28"/>
          <w:szCs w:val="28"/>
          <w:lang w:val="en-GB"/>
        </w:rPr>
        <w:t>]</w:t>
      </w:r>
      <w:r w:rsidR="00820A97" w:rsidRPr="007B7D20">
        <w:rPr>
          <w:rFonts w:ascii="Arial" w:hAnsi="Arial" w:cs="Arial"/>
          <w:sz w:val="28"/>
          <w:szCs w:val="28"/>
          <w:lang w:val="en-GB"/>
        </w:rPr>
        <w:tab/>
      </w:r>
      <w:r w:rsidR="00B03109" w:rsidRPr="007B7D20">
        <w:rPr>
          <w:rFonts w:ascii="Arial" w:hAnsi="Arial" w:cs="Arial"/>
          <w:sz w:val="28"/>
          <w:szCs w:val="28"/>
          <w:lang w:val="en-GB"/>
        </w:rPr>
        <w:t xml:space="preserve">The threshold requirements </w:t>
      </w:r>
      <w:r w:rsidR="006A5ED3" w:rsidRPr="007B7D20">
        <w:rPr>
          <w:rFonts w:ascii="Arial" w:hAnsi="Arial" w:cs="Arial"/>
          <w:sz w:val="28"/>
          <w:szCs w:val="28"/>
          <w:lang w:val="en-GB"/>
        </w:rPr>
        <w:t>for final and interim interdicts</w:t>
      </w:r>
      <w:r w:rsidR="00EC14A4" w:rsidRPr="007B7D20">
        <w:rPr>
          <w:rFonts w:ascii="Arial" w:hAnsi="Arial" w:cs="Arial"/>
          <w:sz w:val="28"/>
          <w:szCs w:val="28"/>
          <w:lang w:val="en-GB"/>
        </w:rPr>
        <w:t xml:space="preserve"> are trite.</w:t>
      </w:r>
      <w:r w:rsidR="00C157E2" w:rsidRPr="007B7D20">
        <w:rPr>
          <w:rFonts w:ascii="Arial" w:hAnsi="Arial" w:cs="Arial"/>
          <w:sz w:val="28"/>
          <w:szCs w:val="28"/>
          <w:lang w:val="en-GB"/>
        </w:rPr>
        <w:t xml:space="preserve"> </w:t>
      </w:r>
      <w:r w:rsidR="00EC14A4" w:rsidRPr="007B7D20">
        <w:rPr>
          <w:rFonts w:ascii="Arial" w:hAnsi="Arial" w:cs="Arial"/>
          <w:sz w:val="28"/>
          <w:szCs w:val="28"/>
          <w:lang w:val="en-GB"/>
        </w:rPr>
        <w:t>The applicant is required to establish</w:t>
      </w:r>
      <w:r w:rsidR="00C157E2" w:rsidRPr="007B7D20">
        <w:rPr>
          <w:rFonts w:ascii="Arial" w:hAnsi="Arial" w:cs="Arial"/>
          <w:sz w:val="28"/>
          <w:szCs w:val="28"/>
          <w:lang w:val="en-GB"/>
        </w:rPr>
        <w:t>:</w:t>
      </w:r>
      <w:r w:rsidR="00EC14A4" w:rsidRPr="007B7D20">
        <w:rPr>
          <w:rFonts w:ascii="Arial" w:hAnsi="Arial" w:cs="Arial"/>
          <w:sz w:val="28"/>
          <w:szCs w:val="28"/>
          <w:lang w:val="en-GB"/>
        </w:rPr>
        <w:t xml:space="preserve"> </w:t>
      </w:r>
    </w:p>
    <w:p w14:paraId="24CC9412" w14:textId="1876C066" w:rsidR="001F0B14" w:rsidRPr="007B7D20" w:rsidRDefault="001F0B14" w:rsidP="007B7D20">
      <w:pPr>
        <w:spacing w:after="0" w:line="360" w:lineRule="auto"/>
        <w:jc w:val="both"/>
        <w:rPr>
          <w:rFonts w:ascii="Arial" w:hAnsi="Arial" w:cs="Arial"/>
          <w:sz w:val="28"/>
          <w:szCs w:val="28"/>
          <w:lang w:val="en-GB"/>
        </w:rPr>
      </w:pPr>
    </w:p>
    <w:p w14:paraId="42931EBE" w14:textId="198658F4" w:rsidR="001A21E6" w:rsidRPr="007B7D20" w:rsidRDefault="00A770C0" w:rsidP="007B7D20">
      <w:pPr>
        <w:spacing w:after="0" w:line="360" w:lineRule="auto"/>
        <w:ind w:left="1418" w:hanging="698"/>
        <w:jc w:val="both"/>
        <w:rPr>
          <w:rFonts w:ascii="Arial" w:hAnsi="Arial" w:cs="Arial"/>
          <w:sz w:val="28"/>
          <w:szCs w:val="28"/>
          <w:lang w:val="en-GB"/>
        </w:rPr>
      </w:pPr>
      <w:r>
        <w:rPr>
          <w:rFonts w:ascii="Arial" w:hAnsi="Arial" w:cs="Arial"/>
          <w:sz w:val="28"/>
          <w:szCs w:val="28"/>
          <w:lang w:val="en-GB"/>
        </w:rPr>
        <w:t>3</w:t>
      </w:r>
      <w:r w:rsidR="00463226">
        <w:rPr>
          <w:rFonts w:ascii="Arial" w:hAnsi="Arial" w:cs="Arial"/>
          <w:sz w:val="28"/>
          <w:szCs w:val="28"/>
          <w:lang w:val="en-GB"/>
        </w:rPr>
        <w:t>5</w:t>
      </w:r>
      <w:r w:rsidR="001F0B14" w:rsidRPr="007B7D20">
        <w:rPr>
          <w:rFonts w:ascii="Arial" w:hAnsi="Arial" w:cs="Arial"/>
          <w:sz w:val="28"/>
          <w:szCs w:val="28"/>
          <w:lang w:val="en-GB"/>
        </w:rPr>
        <w:t>.</w:t>
      </w:r>
      <w:r w:rsidR="00456249" w:rsidRPr="007B7D20">
        <w:rPr>
          <w:rFonts w:ascii="Arial" w:hAnsi="Arial" w:cs="Arial"/>
          <w:sz w:val="28"/>
          <w:szCs w:val="28"/>
          <w:lang w:val="en-GB"/>
        </w:rPr>
        <w:t>1</w:t>
      </w:r>
      <w:r w:rsidR="001F0B14" w:rsidRPr="007B7D20">
        <w:rPr>
          <w:rFonts w:ascii="Arial" w:hAnsi="Arial" w:cs="Arial"/>
          <w:sz w:val="28"/>
          <w:szCs w:val="28"/>
          <w:lang w:val="en-GB"/>
        </w:rPr>
        <w:tab/>
      </w:r>
      <w:r w:rsidR="001A21E6" w:rsidRPr="007B7D20">
        <w:rPr>
          <w:rFonts w:ascii="Arial" w:hAnsi="Arial" w:cs="Arial"/>
          <w:sz w:val="28"/>
          <w:szCs w:val="28"/>
          <w:lang w:val="en-GB"/>
        </w:rPr>
        <w:t>a prima facie right</w:t>
      </w:r>
      <w:r w:rsidR="008E1CA9" w:rsidRPr="007B7D20">
        <w:rPr>
          <w:rFonts w:ascii="Arial" w:hAnsi="Arial" w:cs="Arial"/>
          <w:sz w:val="28"/>
          <w:szCs w:val="28"/>
          <w:lang w:val="en-GB"/>
        </w:rPr>
        <w:t>,</w:t>
      </w:r>
      <w:r w:rsidR="001A21E6" w:rsidRPr="007B7D20">
        <w:rPr>
          <w:rFonts w:ascii="Arial" w:hAnsi="Arial" w:cs="Arial"/>
          <w:sz w:val="28"/>
          <w:szCs w:val="28"/>
          <w:lang w:val="en-GB"/>
        </w:rPr>
        <w:t xml:space="preserve"> </w:t>
      </w:r>
      <w:r w:rsidR="00732944" w:rsidRPr="007B7D20">
        <w:rPr>
          <w:rFonts w:ascii="Arial" w:hAnsi="Arial" w:cs="Arial"/>
          <w:sz w:val="28"/>
          <w:szCs w:val="28"/>
          <w:lang w:val="en-GB"/>
        </w:rPr>
        <w:t>though it may be</w:t>
      </w:r>
      <w:r w:rsidR="001A21E6" w:rsidRPr="007B7D20">
        <w:rPr>
          <w:rFonts w:ascii="Arial" w:hAnsi="Arial" w:cs="Arial"/>
          <w:sz w:val="28"/>
          <w:szCs w:val="28"/>
          <w:lang w:val="en-GB"/>
        </w:rPr>
        <w:t xml:space="preserve"> open to some doubt; a well-grounded apprehension of irreparable harm, if </w:t>
      </w:r>
      <w:r w:rsidR="008E1CA9" w:rsidRPr="007B7D20">
        <w:rPr>
          <w:rFonts w:ascii="Arial" w:hAnsi="Arial" w:cs="Arial"/>
          <w:sz w:val="28"/>
          <w:szCs w:val="28"/>
          <w:lang w:val="en-GB"/>
        </w:rPr>
        <w:t xml:space="preserve">the </w:t>
      </w:r>
      <w:r w:rsidR="001A21E6" w:rsidRPr="007B7D20">
        <w:rPr>
          <w:rFonts w:ascii="Arial" w:hAnsi="Arial" w:cs="Arial"/>
          <w:sz w:val="28"/>
          <w:szCs w:val="28"/>
          <w:lang w:val="en-GB"/>
        </w:rPr>
        <w:t xml:space="preserve">interim relief is not granted and final relief is ultimately granted; the balance of convenience must favour the granting of interim relief; and there must be no </w:t>
      </w:r>
      <w:r w:rsidR="005167EB" w:rsidRPr="007B7D20">
        <w:rPr>
          <w:rFonts w:ascii="Arial" w:hAnsi="Arial" w:cs="Arial"/>
          <w:sz w:val="28"/>
          <w:szCs w:val="28"/>
          <w:lang w:val="en-GB"/>
        </w:rPr>
        <w:t xml:space="preserve">alternative </w:t>
      </w:r>
      <w:r w:rsidR="001A21E6" w:rsidRPr="007B7D20">
        <w:rPr>
          <w:rFonts w:ascii="Arial" w:hAnsi="Arial" w:cs="Arial"/>
          <w:sz w:val="28"/>
          <w:szCs w:val="28"/>
          <w:lang w:val="en-GB"/>
        </w:rPr>
        <w:t xml:space="preserve">remedy available to give </w:t>
      </w:r>
      <w:r w:rsidR="003A59FA" w:rsidRPr="007B7D20">
        <w:rPr>
          <w:rFonts w:ascii="Arial" w:hAnsi="Arial" w:cs="Arial"/>
          <w:sz w:val="28"/>
          <w:szCs w:val="28"/>
          <w:lang w:val="en-GB"/>
        </w:rPr>
        <w:t>suitable</w:t>
      </w:r>
      <w:r w:rsidR="001A21E6" w:rsidRPr="007B7D20">
        <w:rPr>
          <w:rFonts w:ascii="Arial" w:hAnsi="Arial" w:cs="Arial"/>
          <w:sz w:val="28"/>
          <w:szCs w:val="28"/>
          <w:lang w:val="en-GB"/>
        </w:rPr>
        <w:t xml:space="preserve"> redress to the applicant</w:t>
      </w:r>
      <w:r w:rsidR="00456249" w:rsidRPr="007B7D20">
        <w:rPr>
          <w:rFonts w:ascii="Arial" w:hAnsi="Arial" w:cs="Arial"/>
          <w:sz w:val="28"/>
          <w:szCs w:val="28"/>
          <w:lang w:val="en-GB"/>
        </w:rPr>
        <w:t>; and-</w:t>
      </w:r>
    </w:p>
    <w:p w14:paraId="68E9130F" w14:textId="77777777" w:rsidR="007C5157" w:rsidRPr="007B7D20" w:rsidRDefault="007C5157" w:rsidP="007B7D20">
      <w:pPr>
        <w:spacing w:after="0" w:line="360" w:lineRule="auto"/>
        <w:ind w:left="1418" w:hanging="698"/>
        <w:jc w:val="both"/>
        <w:rPr>
          <w:rFonts w:ascii="Arial" w:hAnsi="Arial" w:cs="Arial"/>
          <w:sz w:val="28"/>
          <w:szCs w:val="28"/>
          <w:lang w:val="en-GB"/>
        </w:rPr>
      </w:pPr>
    </w:p>
    <w:p w14:paraId="53316858" w14:textId="31B52C34" w:rsidR="003A1A01" w:rsidRPr="007B7D20" w:rsidRDefault="00A770C0" w:rsidP="005170AF">
      <w:pPr>
        <w:spacing w:after="0" w:line="360" w:lineRule="auto"/>
        <w:ind w:left="1418" w:hanging="698"/>
        <w:jc w:val="both"/>
        <w:rPr>
          <w:rFonts w:ascii="Arial" w:hAnsi="Arial" w:cs="Arial"/>
          <w:sz w:val="28"/>
          <w:szCs w:val="28"/>
          <w:lang w:val="en-GB"/>
        </w:rPr>
      </w:pPr>
      <w:r>
        <w:rPr>
          <w:rFonts w:ascii="Arial" w:hAnsi="Arial" w:cs="Arial"/>
          <w:sz w:val="28"/>
          <w:szCs w:val="28"/>
          <w:lang w:val="en-GB"/>
        </w:rPr>
        <w:lastRenderedPageBreak/>
        <w:t>3</w:t>
      </w:r>
      <w:r w:rsidR="00463226">
        <w:rPr>
          <w:rFonts w:ascii="Arial" w:hAnsi="Arial" w:cs="Arial"/>
          <w:sz w:val="28"/>
          <w:szCs w:val="28"/>
          <w:lang w:val="en-GB"/>
        </w:rPr>
        <w:t>5</w:t>
      </w:r>
      <w:r w:rsidR="007C5157" w:rsidRPr="007B7D20">
        <w:rPr>
          <w:rFonts w:ascii="Arial" w:hAnsi="Arial" w:cs="Arial"/>
          <w:sz w:val="28"/>
          <w:szCs w:val="28"/>
          <w:lang w:val="en-GB"/>
        </w:rPr>
        <w:t>.2</w:t>
      </w:r>
      <w:r w:rsidR="007C5157" w:rsidRPr="007B7D20">
        <w:rPr>
          <w:rFonts w:ascii="Arial" w:hAnsi="Arial" w:cs="Arial"/>
          <w:sz w:val="28"/>
          <w:szCs w:val="28"/>
          <w:lang w:val="en-GB"/>
        </w:rPr>
        <w:tab/>
      </w:r>
      <w:r w:rsidR="00456249" w:rsidRPr="007B7D20">
        <w:rPr>
          <w:rFonts w:ascii="Arial" w:hAnsi="Arial" w:cs="Arial"/>
          <w:sz w:val="28"/>
          <w:szCs w:val="28"/>
          <w:lang w:val="en-GB"/>
        </w:rPr>
        <w:t>a clear right, an infringement of the right actually committed or reasonably apprehended, and the absence of an alternative remedy for a final interdict</w:t>
      </w:r>
      <w:r w:rsidR="007C5157" w:rsidRPr="007B7D20">
        <w:rPr>
          <w:rFonts w:ascii="Arial" w:hAnsi="Arial" w:cs="Arial"/>
          <w:sz w:val="28"/>
          <w:szCs w:val="28"/>
          <w:lang w:val="en-GB"/>
        </w:rPr>
        <w:t>.</w:t>
      </w:r>
    </w:p>
    <w:p w14:paraId="7AE64EA2" w14:textId="210F3F89" w:rsidR="00B03109" w:rsidRDefault="00B03109" w:rsidP="007B7D20">
      <w:pPr>
        <w:spacing w:after="0" w:line="360" w:lineRule="auto"/>
        <w:ind w:left="720" w:hanging="720"/>
        <w:jc w:val="both"/>
        <w:rPr>
          <w:rFonts w:ascii="Arial" w:hAnsi="Arial" w:cs="Arial"/>
          <w:sz w:val="28"/>
          <w:szCs w:val="28"/>
          <w:lang w:val="en-GB"/>
        </w:rPr>
      </w:pPr>
    </w:p>
    <w:p w14:paraId="21593CE5" w14:textId="08E517FD" w:rsidR="00FC2FE6" w:rsidRDefault="00310FDC" w:rsidP="00DD0CAC">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156212">
        <w:rPr>
          <w:rFonts w:ascii="Arial" w:hAnsi="Arial" w:cs="Arial"/>
          <w:sz w:val="28"/>
          <w:szCs w:val="28"/>
          <w:lang w:val="en-GB"/>
        </w:rPr>
        <w:t>3</w:t>
      </w:r>
      <w:r w:rsidR="00463226">
        <w:rPr>
          <w:rFonts w:ascii="Arial" w:hAnsi="Arial" w:cs="Arial"/>
          <w:sz w:val="28"/>
          <w:szCs w:val="28"/>
          <w:lang w:val="en-GB"/>
        </w:rPr>
        <w:t>6</w:t>
      </w:r>
      <w:r>
        <w:rPr>
          <w:rFonts w:ascii="Arial" w:hAnsi="Arial" w:cs="Arial"/>
          <w:sz w:val="28"/>
          <w:szCs w:val="28"/>
          <w:lang w:val="en-GB"/>
        </w:rPr>
        <w:t>]</w:t>
      </w:r>
      <w:r>
        <w:rPr>
          <w:rFonts w:ascii="Arial" w:hAnsi="Arial" w:cs="Arial"/>
          <w:sz w:val="28"/>
          <w:szCs w:val="28"/>
          <w:lang w:val="en-GB"/>
        </w:rPr>
        <w:tab/>
      </w:r>
      <w:r w:rsidR="00FC2FE6">
        <w:rPr>
          <w:rFonts w:ascii="Arial" w:hAnsi="Arial" w:cs="Arial"/>
          <w:sz w:val="28"/>
          <w:szCs w:val="28"/>
          <w:lang w:val="en-GB"/>
        </w:rPr>
        <w:t xml:space="preserve">The first issue that can be disposed of without further debate is the applicant’s claim for final relief in motion proceedings on ex parte basis. Whilst there may be circumstances where a Court </w:t>
      </w:r>
      <w:r w:rsidR="00A2720D">
        <w:rPr>
          <w:rFonts w:ascii="Arial" w:hAnsi="Arial" w:cs="Arial"/>
          <w:sz w:val="28"/>
          <w:szCs w:val="28"/>
          <w:lang w:val="en-GB"/>
        </w:rPr>
        <w:t>c</w:t>
      </w:r>
      <w:r w:rsidR="00FC2FE6">
        <w:rPr>
          <w:rFonts w:ascii="Arial" w:hAnsi="Arial" w:cs="Arial"/>
          <w:sz w:val="28"/>
          <w:szCs w:val="28"/>
          <w:lang w:val="en-GB"/>
        </w:rPr>
        <w:t xml:space="preserve">ould </w:t>
      </w:r>
      <w:r w:rsidR="00111A42">
        <w:rPr>
          <w:rFonts w:ascii="Arial" w:hAnsi="Arial" w:cs="Arial"/>
          <w:sz w:val="28"/>
          <w:szCs w:val="28"/>
          <w:lang w:val="en-GB"/>
        </w:rPr>
        <w:t>make</w:t>
      </w:r>
      <w:r w:rsidR="00FC2FE6">
        <w:rPr>
          <w:rFonts w:ascii="Arial" w:hAnsi="Arial" w:cs="Arial"/>
          <w:sz w:val="28"/>
          <w:szCs w:val="28"/>
          <w:lang w:val="en-GB"/>
        </w:rPr>
        <w:t xml:space="preserve"> an order</w:t>
      </w:r>
      <w:r w:rsidR="00111A42">
        <w:rPr>
          <w:rFonts w:ascii="Arial" w:hAnsi="Arial" w:cs="Arial"/>
          <w:sz w:val="28"/>
          <w:szCs w:val="28"/>
          <w:lang w:val="en-GB"/>
        </w:rPr>
        <w:t xml:space="preserve"> which may be final in effect without notice</w:t>
      </w:r>
      <w:r w:rsidR="00FC2FE6">
        <w:rPr>
          <w:rFonts w:ascii="Arial" w:hAnsi="Arial" w:cs="Arial"/>
          <w:sz w:val="28"/>
          <w:szCs w:val="28"/>
          <w:lang w:val="en-GB"/>
        </w:rPr>
        <w:t xml:space="preserve">, </w:t>
      </w:r>
      <w:r w:rsidR="002A2808">
        <w:rPr>
          <w:rFonts w:ascii="Arial" w:hAnsi="Arial" w:cs="Arial"/>
          <w:sz w:val="28"/>
          <w:szCs w:val="28"/>
          <w:lang w:val="en-GB"/>
        </w:rPr>
        <w:t xml:space="preserve">such discretion </w:t>
      </w:r>
      <w:r w:rsidR="00FC2FE6">
        <w:rPr>
          <w:rFonts w:ascii="Arial" w:hAnsi="Arial" w:cs="Arial"/>
          <w:sz w:val="28"/>
          <w:szCs w:val="28"/>
          <w:lang w:val="en-GB"/>
        </w:rPr>
        <w:t xml:space="preserve">would most certainly only </w:t>
      </w:r>
      <w:r w:rsidR="002A2808">
        <w:rPr>
          <w:rFonts w:ascii="Arial" w:hAnsi="Arial" w:cs="Arial"/>
          <w:sz w:val="28"/>
          <w:szCs w:val="28"/>
          <w:lang w:val="en-GB"/>
        </w:rPr>
        <w:t>be exercised in</w:t>
      </w:r>
      <w:r w:rsidR="00FC2FE6">
        <w:rPr>
          <w:rFonts w:ascii="Arial" w:hAnsi="Arial" w:cs="Arial"/>
          <w:sz w:val="28"/>
          <w:szCs w:val="28"/>
          <w:lang w:val="en-GB"/>
        </w:rPr>
        <w:t xml:space="preserve"> exceptional circumstances in the rarest of cases. This is not such a case.    </w:t>
      </w:r>
    </w:p>
    <w:p w14:paraId="4A8DDD86" w14:textId="77777777" w:rsidR="00FC2FE6" w:rsidRDefault="00FC2FE6" w:rsidP="00DD0CAC">
      <w:pPr>
        <w:spacing w:after="0" w:line="360" w:lineRule="auto"/>
        <w:ind w:left="720" w:hanging="720"/>
        <w:jc w:val="both"/>
        <w:rPr>
          <w:rFonts w:ascii="Arial" w:hAnsi="Arial" w:cs="Arial"/>
          <w:sz w:val="28"/>
          <w:szCs w:val="28"/>
          <w:lang w:val="en-GB"/>
        </w:rPr>
      </w:pPr>
    </w:p>
    <w:p w14:paraId="34068420" w14:textId="456663C9" w:rsidR="00CE7262" w:rsidRDefault="00AA0B27" w:rsidP="009859CE">
      <w:pPr>
        <w:spacing w:after="0" w:line="360" w:lineRule="auto"/>
        <w:ind w:left="720" w:hanging="720"/>
        <w:jc w:val="both"/>
        <w:rPr>
          <w:rFonts w:ascii="Arial" w:hAnsi="Arial" w:cs="Arial"/>
          <w:sz w:val="28"/>
          <w:szCs w:val="28"/>
        </w:rPr>
      </w:pPr>
      <w:r>
        <w:rPr>
          <w:rFonts w:ascii="Arial" w:hAnsi="Arial" w:cs="Arial"/>
          <w:sz w:val="28"/>
          <w:szCs w:val="28"/>
          <w:lang w:val="en-GB"/>
        </w:rPr>
        <w:t>[</w:t>
      </w:r>
      <w:r w:rsidR="00156212">
        <w:rPr>
          <w:rFonts w:ascii="Arial" w:hAnsi="Arial" w:cs="Arial"/>
          <w:sz w:val="28"/>
          <w:szCs w:val="28"/>
          <w:lang w:val="en-GB"/>
        </w:rPr>
        <w:t>3</w:t>
      </w:r>
      <w:r w:rsidR="00463226">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t xml:space="preserve">On the facts of this matter the </w:t>
      </w:r>
      <w:r>
        <w:rPr>
          <w:rFonts w:ascii="Arial" w:hAnsi="Arial" w:cs="Arial"/>
          <w:sz w:val="28"/>
          <w:szCs w:val="28"/>
        </w:rPr>
        <w:t xml:space="preserve">applicant has not satisfied the threshold requirements for an interim </w:t>
      </w:r>
      <w:r w:rsidR="00E71B64">
        <w:rPr>
          <w:rFonts w:ascii="Arial" w:hAnsi="Arial" w:cs="Arial"/>
          <w:sz w:val="28"/>
          <w:szCs w:val="28"/>
        </w:rPr>
        <w:t>interdict</w:t>
      </w:r>
      <w:r w:rsidRPr="006138A8">
        <w:rPr>
          <w:rFonts w:ascii="Arial" w:hAnsi="Arial" w:cs="Arial"/>
          <w:sz w:val="28"/>
          <w:szCs w:val="28"/>
        </w:rPr>
        <w:t xml:space="preserve">. </w:t>
      </w:r>
    </w:p>
    <w:p w14:paraId="53892001" w14:textId="77777777" w:rsidR="009859CE" w:rsidRDefault="009859CE" w:rsidP="009859CE">
      <w:pPr>
        <w:spacing w:after="0" w:line="360" w:lineRule="auto"/>
        <w:ind w:left="720" w:hanging="720"/>
        <w:jc w:val="both"/>
        <w:rPr>
          <w:rFonts w:ascii="Arial" w:hAnsi="Arial" w:cs="Arial"/>
          <w:sz w:val="28"/>
          <w:szCs w:val="28"/>
        </w:rPr>
      </w:pPr>
    </w:p>
    <w:p w14:paraId="6BE8BCBA" w14:textId="4EA3FF1B" w:rsidR="00E35590" w:rsidRDefault="009859CE" w:rsidP="009859CE">
      <w:pPr>
        <w:spacing w:after="0" w:line="360" w:lineRule="auto"/>
        <w:ind w:left="720" w:hanging="720"/>
        <w:jc w:val="both"/>
        <w:rPr>
          <w:rFonts w:ascii="Arial" w:hAnsi="Arial" w:cs="Arial"/>
          <w:sz w:val="28"/>
          <w:szCs w:val="28"/>
        </w:rPr>
      </w:pPr>
      <w:r>
        <w:rPr>
          <w:rFonts w:ascii="Arial" w:hAnsi="Arial" w:cs="Arial"/>
          <w:sz w:val="28"/>
          <w:szCs w:val="28"/>
        </w:rPr>
        <w:t>[3</w:t>
      </w:r>
      <w:r w:rsidR="00463226">
        <w:rPr>
          <w:rFonts w:ascii="Arial" w:hAnsi="Arial" w:cs="Arial"/>
          <w:sz w:val="28"/>
          <w:szCs w:val="28"/>
        </w:rPr>
        <w:t>8</w:t>
      </w:r>
      <w:r>
        <w:rPr>
          <w:rFonts w:ascii="Arial" w:hAnsi="Arial" w:cs="Arial"/>
          <w:sz w:val="28"/>
          <w:szCs w:val="28"/>
        </w:rPr>
        <w:t>]</w:t>
      </w:r>
      <w:r>
        <w:rPr>
          <w:rFonts w:ascii="Arial" w:hAnsi="Arial" w:cs="Arial"/>
          <w:sz w:val="28"/>
          <w:szCs w:val="28"/>
        </w:rPr>
        <w:tab/>
        <w:t xml:space="preserve">The applicant sought the interdict </w:t>
      </w:r>
      <w:r w:rsidR="00562992">
        <w:rPr>
          <w:rFonts w:ascii="Arial" w:hAnsi="Arial" w:cs="Arial"/>
          <w:sz w:val="28"/>
          <w:szCs w:val="28"/>
        </w:rPr>
        <w:t xml:space="preserve">hours before the funeral </w:t>
      </w:r>
      <w:r w:rsidR="00B91259">
        <w:rPr>
          <w:rFonts w:ascii="Arial" w:hAnsi="Arial" w:cs="Arial"/>
          <w:sz w:val="28"/>
          <w:szCs w:val="28"/>
        </w:rPr>
        <w:t>without notice to the first respondent</w:t>
      </w:r>
      <w:r w:rsidR="00B30791">
        <w:rPr>
          <w:rFonts w:ascii="Arial" w:hAnsi="Arial" w:cs="Arial"/>
          <w:sz w:val="28"/>
          <w:szCs w:val="28"/>
        </w:rPr>
        <w:t xml:space="preserve"> or </w:t>
      </w:r>
      <w:r w:rsidR="00E35590">
        <w:rPr>
          <w:rFonts w:ascii="Arial" w:hAnsi="Arial" w:cs="Arial"/>
          <w:sz w:val="28"/>
          <w:szCs w:val="28"/>
        </w:rPr>
        <w:t xml:space="preserve">for </w:t>
      </w:r>
      <w:r w:rsidR="00E92BA5">
        <w:rPr>
          <w:rFonts w:ascii="Arial" w:hAnsi="Arial" w:cs="Arial"/>
          <w:sz w:val="28"/>
          <w:szCs w:val="28"/>
        </w:rPr>
        <w:t xml:space="preserve">that </w:t>
      </w:r>
      <w:r w:rsidR="00E35590">
        <w:rPr>
          <w:rFonts w:ascii="Arial" w:hAnsi="Arial" w:cs="Arial"/>
          <w:sz w:val="28"/>
          <w:szCs w:val="28"/>
        </w:rPr>
        <w:t>matter any of the family</w:t>
      </w:r>
      <w:r w:rsidR="00B91259">
        <w:rPr>
          <w:rFonts w:ascii="Arial" w:hAnsi="Arial" w:cs="Arial"/>
          <w:sz w:val="28"/>
          <w:szCs w:val="28"/>
        </w:rPr>
        <w:t>.</w:t>
      </w:r>
    </w:p>
    <w:p w14:paraId="590A0F18" w14:textId="77777777" w:rsidR="00E35590" w:rsidRDefault="00E35590" w:rsidP="009859CE">
      <w:pPr>
        <w:spacing w:after="0" w:line="360" w:lineRule="auto"/>
        <w:ind w:left="720" w:hanging="720"/>
        <w:jc w:val="both"/>
        <w:rPr>
          <w:rFonts w:ascii="Arial" w:hAnsi="Arial" w:cs="Arial"/>
          <w:sz w:val="28"/>
          <w:szCs w:val="28"/>
        </w:rPr>
      </w:pPr>
    </w:p>
    <w:p w14:paraId="424591F4" w14:textId="1BD23348" w:rsidR="00463226" w:rsidRDefault="00E35590" w:rsidP="00463226">
      <w:pPr>
        <w:spacing w:after="0" w:line="360" w:lineRule="auto"/>
        <w:ind w:left="720" w:hanging="720"/>
        <w:jc w:val="both"/>
        <w:rPr>
          <w:rFonts w:ascii="Arial" w:hAnsi="Arial" w:cs="Arial"/>
          <w:sz w:val="28"/>
          <w:szCs w:val="28"/>
        </w:rPr>
      </w:pPr>
      <w:r>
        <w:rPr>
          <w:rFonts w:ascii="Arial" w:hAnsi="Arial" w:cs="Arial"/>
          <w:sz w:val="28"/>
          <w:szCs w:val="28"/>
        </w:rPr>
        <w:t>[3</w:t>
      </w:r>
      <w:r w:rsidR="00463226">
        <w:rPr>
          <w:rFonts w:ascii="Arial" w:hAnsi="Arial" w:cs="Arial"/>
          <w:sz w:val="28"/>
          <w:szCs w:val="28"/>
        </w:rPr>
        <w:t>9</w:t>
      </w:r>
      <w:r>
        <w:rPr>
          <w:rFonts w:ascii="Arial" w:hAnsi="Arial" w:cs="Arial"/>
          <w:sz w:val="28"/>
          <w:szCs w:val="28"/>
        </w:rPr>
        <w:t>]</w:t>
      </w:r>
      <w:r>
        <w:rPr>
          <w:rFonts w:ascii="Arial" w:hAnsi="Arial" w:cs="Arial"/>
          <w:sz w:val="28"/>
          <w:szCs w:val="28"/>
        </w:rPr>
        <w:tab/>
        <w:t xml:space="preserve">The arrangements </w:t>
      </w:r>
      <w:r w:rsidR="00320620">
        <w:rPr>
          <w:rFonts w:ascii="Arial" w:hAnsi="Arial" w:cs="Arial"/>
          <w:sz w:val="28"/>
          <w:szCs w:val="28"/>
        </w:rPr>
        <w:t xml:space="preserve">for the funeral </w:t>
      </w:r>
      <w:r>
        <w:rPr>
          <w:rFonts w:ascii="Arial" w:hAnsi="Arial" w:cs="Arial"/>
          <w:sz w:val="28"/>
          <w:szCs w:val="28"/>
        </w:rPr>
        <w:t xml:space="preserve">were </w:t>
      </w:r>
      <w:r w:rsidR="00E92BA5">
        <w:rPr>
          <w:rFonts w:ascii="Arial" w:hAnsi="Arial" w:cs="Arial"/>
          <w:sz w:val="28"/>
          <w:szCs w:val="28"/>
        </w:rPr>
        <w:t>finalised</w:t>
      </w:r>
      <w:r w:rsidR="002A5E9D">
        <w:rPr>
          <w:rFonts w:ascii="Arial" w:hAnsi="Arial" w:cs="Arial"/>
          <w:sz w:val="28"/>
          <w:szCs w:val="28"/>
        </w:rPr>
        <w:t>.</w:t>
      </w:r>
    </w:p>
    <w:p w14:paraId="690EF2DD" w14:textId="77777777" w:rsidR="002A5E9D" w:rsidRPr="00D02706" w:rsidRDefault="002A5E9D" w:rsidP="009859CE">
      <w:pPr>
        <w:spacing w:after="0" w:line="360" w:lineRule="auto"/>
        <w:ind w:left="720" w:hanging="720"/>
        <w:jc w:val="both"/>
        <w:rPr>
          <w:rFonts w:ascii="Arial" w:hAnsi="Arial" w:cs="Arial"/>
          <w:sz w:val="28"/>
          <w:szCs w:val="28"/>
        </w:rPr>
      </w:pPr>
    </w:p>
    <w:p w14:paraId="1ED47DCA" w14:textId="3FF257F2" w:rsidR="00D02706" w:rsidRPr="00D02706" w:rsidRDefault="002A5E9D" w:rsidP="009859CE">
      <w:pPr>
        <w:spacing w:after="0" w:line="360" w:lineRule="auto"/>
        <w:ind w:left="720" w:hanging="720"/>
        <w:jc w:val="both"/>
        <w:rPr>
          <w:rFonts w:ascii="Arial" w:hAnsi="Arial" w:cs="Arial"/>
          <w:sz w:val="28"/>
          <w:szCs w:val="28"/>
        </w:rPr>
      </w:pPr>
      <w:r w:rsidRPr="00D02706">
        <w:rPr>
          <w:rFonts w:ascii="Arial" w:hAnsi="Arial" w:cs="Arial"/>
          <w:sz w:val="28"/>
          <w:szCs w:val="28"/>
        </w:rPr>
        <w:t>[</w:t>
      </w:r>
      <w:r w:rsidR="00463226">
        <w:rPr>
          <w:rFonts w:ascii="Arial" w:hAnsi="Arial" w:cs="Arial"/>
          <w:sz w:val="28"/>
          <w:szCs w:val="28"/>
        </w:rPr>
        <w:t>40</w:t>
      </w:r>
      <w:r w:rsidRPr="00D02706">
        <w:rPr>
          <w:rFonts w:ascii="Arial" w:hAnsi="Arial" w:cs="Arial"/>
          <w:sz w:val="28"/>
          <w:szCs w:val="28"/>
        </w:rPr>
        <w:t>]</w:t>
      </w:r>
      <w:r w:rsidRPr="00D02706">
        <w:rPr>
          <w:rFonts w:ascii="Arial" w:hAnsi="Arial" w:cs="Arial"/>
          <w:sz w:val="28"/>
          <w:szCs w:val="28"/>
        </w:rPr>
        <w:tab/>
      </w:r>
      <w:r w:rsidR="00FE7E1C" w:rsidRPr="00D02706">
        <w:rPr>
          <w:rFonts w:ascii="Arial" w:hAnsi="Arial" w:cs="Arial"/>
          <w:sz w:val="28"/>
          <w:szCs w:val="28"/>
        </w:rPr>
        <w:t xml:space="preserve">The </w:t>
      </w:r>
      <w:r w:rsidR="00E92BA5">
        <w:rPr>
          <w:rFonts w:ascii="Arial" w:hAnsi="Arial" w:cs="Arial"/>
          <w:sz w:val="28"/>
          <w:szCs w:val="28"/>
        </w:rPr>
        <w:t>society</w:t>
      </w:r>
      <w:r w:rsidR="00E92BA5" w:rsidRPr="00D02706">
        <w:rPr>
          <w:rFonts w:ascii="Arial" w:hAnsi="Arial" w:cs="Arial"/>
          <w:sz w:val="28"/>
          <w:szCs w:val="28"/>
        </w:rPr>
        <w:t xml:space="preserve"> </w:t>
      </w:r>
      <w:r w:rsidR="00FE7E1C" w:rsidRPr="00D02706">
        <w:rPr>
          <w:rFonts w:ascii="Arial" w:hAnsi="Arial" w:cs="Arial"/>
          <w:sz w:val="28"/>
          <w:szCs w:val="28"/>
        </w:rPr>
        <w:t xml:space="preserve">would not </w:t>
      </w:r>
      <w:r w:rsidR="007F0FF8" w:rsidRPr="00D02706">
        <w:rPr>
          <w:rFonts w:ascii="Arial" w:hAnsi="Arial" w:cs="Arial"/>
          <w:sz w:val="28"/>
          <w:szCs w:val="28"/>
        </w:rPr>
        <w:t>expect</w:t>
      </w:r>
      <w:r w:rsidR="00FE7E1C" w:rsidRPr="00D02706">
        <w:rPr>
          <w:rFonts w:ascii="Arial" w:hAnsi="Arial" w:cs="Arial"/>
          <w:sz w:val="28"/>
          <w:szCs w:val="28"/>
        </w:rPr>
        <w:t xml:space="preserve"> </w:t>
      </w:r>
      <w:r w:rsidR="00C65A3E" w:rsidRPr="00D02706">
        <w:rPr>
          <w:rFonts w:ascii="Arial" w:hAnsi="Arial" w:cs="Arial"/>
          <w:sz w:val="28"/>
          <w:szCs w:val="28"/>
        </w:rPr>
        <w:t xml:space="preserve">that the first respondent should be denied the right to </w:t>
      </w:r>
      <w:r w:rsidR="00F4747E" w:rsidRPr="00D02706">
        <w:rPr>
          <w:rFonts w:ascii="Arial" w:hAnsi="Arial" w:cs="Arial"/>
          <w:sz w:val="28"/>
          <w:szCs w:val="28"/>
        </w:rPr>
        <w:t>bury the deceased on the facts of this matter.</w:t>
      </w:r>
      <w:r w:rsidR="007F0FF8" w:rsidRPr="00D02706">
        <w:rPr>
          <w:rFonts w:ascii="Arial" w:hAnsi="Arial" w:cs="Arial"/>
          <w:sz w:val="28"/>
          <w:szCs w:val="28"/>
        </w:rPr>
        <w:t xml:space="preserve"> </w:t>
      </w:r>
    </w:p>
    <w:p w14:paraId="338ADD27" w14:textId="77777777" w:rsidR="00D02706" w:rsidRPr="009B5EF0" w:rsidRDefault="00D02706" w:rsidP="009859CE">
      <w:pPr>
        <w:spacing w:after="0" w:line="360" w:lineRule="auto"/>
        <w:ind w:left="720" w:hanging="720"/>
        <w:jc w:val="both"/>
        <w:rPr>
          <w:rFonts w:ascii="Arial" w:hAnsi="Arial" w:cs="Arial"/>
          <w:sz w:val="28"/>
          <w:szCs w:val="28"/>
        </w:rPr>
      </w:pPr>
    </w:p>
    <w:p w14:paraId="2F893F62" w14:textId="15509963" w:rsidR="009B5EF0" w:rsidRDefault="00D02706" w:rsidP="009859CE">
      <w:pPr>
        <w:spacing w:after="0" w:line="360" w:lineRule="auto"/>
        <w:ind w:left="720" w:hanging="720"/>
        <w:jc w:val="both"/>
        <w:rPr>
          <w:rFonts w:ascii="Arial" w:hAnsi="Arial" w:cs="Arial"/>
          <w:sz w:val="24"/>
          <w:szCs w:val="24"/>
        </w:rPr>
      </w:pPr>
      <w:r w:rsidRPr="009B5EF0">
        <w:rPr>
          <w:rFonts w:ascii="Arial" w:hAnsi="Arial" w:cs="Arial"/>
          <w:sz w:val="28"/>
          <w:szCs w:val="28"/>
        </w:rPr>
        <w:t>[</w:t>
      </w:r>
      <w:r w:rsidR="00463226">
        <w:rPr>
          <w:rFonts w:ascii="Arial" w:hAnsi="Arial" w:cs="Arial"/>
          <w:sz w:val="28"/>
          <w:szCs w:val="28"/>
        </w:rPr>
        <w:t>41</w:t>
      </w:r>
      <w:r w:rsidRPr="009B5EF0">
        <w:rPr>
          <w:rFonts w:ascii="Arial" w:hAnsi="Arial" w:cs="Arial"/>
          <w:sz w:val="28"/>
          <w:szCs w:val="28"/>
        </w:rPr>
        <w:t>]</w:t>
      </w:r>
      <w:r w:rsidRPr="009B5EF0">
        <w:rPr>
          <w:rFonts w:ascii="Arial" w:hAnsi="Arial" w:cs="Arial"/>
          <w:sz w:val="28"/>
          <w:szCs w:val="28"/>
        </w:rPr>
        <w:tab/>
        <w:t xml:space="preserve">Considerations of </w:t>
      </w:r>
      <w:r w:rsidR="007F0FF8" w:rsidRPr="009B5EF0">
        <w:rPr>
          <w:rFonts w:ascii="Arial" w:hAnsi="Arial" w:cs="Arial"/>
          <w:sz w:val="28"/>
          <w:szCs w:val="28"/>
        </w:rPr>
        <w:t>fairness</w:t>
      </w:r>
      <w:r w:rsidRPr="009B5EF0">
        <w:rPr>
          <w:rFonts w:ascii="Arial" w:hAnsi="Arial" w:cs="Arial"/>
          <w:sz w:val="28"/>
          <w:szCs w:val="28"/>
        </w:rPr>
        <w:t>,</w:t>
      </w:r>
      <w:r w:rsidR="007F0FF8" w:rsidRPr="009B5EF0">
        <w:rPr>
          <w:rFonts w:ascii="Arial" w:hAnsi="Arial" w:cs="Arial"/>
          <w:sz w:val="28"/>
          <w:szCs w:val="28"/>
        </w:rPr>
        <w:t xml:space="preserve"> reasonableness</w:t>
      </w:r>
      <w:r w:rsidR="007C047E" w:rsidRPr="009B5EF0">
        <w:rPr>
          <w:rFonts w:ascii="Arial" w:hAnsi="Arial" w:cs="Arial"/>
          <w:sz w:val="28"/>
          <w:szCs w:val="28"/>
        </w:rPr>
        <w:t>, logic and practicality dictate that the</w:t>
      </w:r>
      <w:r w:rsidR="008F26F0" w:rsidRPr="009B5EF0">
        <w:rPr>
          <w:rFonts w:ascii="Arial" w:hAnsi="Arial" w:cs="Arial"/>
          <w:sz w:val="28"/>
          <w:szCs w:val="28"/>
        </w:rPr>
        <w:t xml:space="preserve"> applicant had not established a prima facie right </w:t>
      </w:r>
      <w:r w:rsidR="008F26F0" w:rsidRPr="000F36B0">
        <w:rPr>
          <w:rFonts w:ascii="Arial" w:hAnsi="Arial" w:cs="Arial"/>
          <w:sz w:val="28"/>
          <w:szCs w:val="28"/>
        </w:rPr>
        <w:t xml:space="preserve">though open to </w:t>
      </w:r>
      <w:r w:rsidR="0076018A" w:rsidRPr="000F36B0">
        <w:rPr>
          <w:rFonts w:ascii="Arial" w:hAnsi="Arial" w:cs="Arial"/>
          <w:sz w:val="28"/>
          <w:szCs w:val="28"/>
        </w:rPr>
        <w:t xml:space="preserve">only </w:t>
      </w:r>
      <w:r w:rsidR="008F26F0" w:rsidRPr="000F36B0">
        <w:rPr>
          <w:rFonts w:ascii="Arial" w:hAnsi="Arial" w:cs="Arial"/>
          <w:sz w:val="28"/>
          <w:szCs w:val="28"/>
        </w:rPr>
        <w:t>some doubt</w:t>
      </w:r>
      <w:r w:rsidR="008F26F0" w:rsidRPr="009B5EF0">
        <w:rPr>
          <w:rFonts w:ascii="Arial" w:hAnsi="Arial" w:cs="Arial"/>
          <w:sz w:val="28"/>
          <w:szCs w:val="28"/>
        </w:rPr>
        <w:t xml:space="preserve">. </w:t>
      </w:r>
      <w:r w:rsidR="000825D8" w:rsidRPr="009B5EF0">
        <w:rPr>
          <w:rFonts w:ascii="Arial" w:hAnsi="Arial" w:cs="Arial"/>
          <w:sz w:val="28"/>
          <w:szCs w:val="28"/>
        </w:rPr>
        <w:t xml:space="preserve">In any event, </w:t>
      </w:r>
      <w:r w:rsidR="00050E15" w:rsidRPr="009B5EF0">
        <w:rPr>
          <w:rFonts w:ascii="Arial" w:hAnsi="Arial" w:cs="Arial"/>
          <w:sz w:val="28"/>
          <w:szCs w:val="28"/>
        </w:rPr>
        <w:t xml:space="preserve">the balance of convenience did not favour the grant of </w:t>
      </w:r>
      <w:r w:rsidR="00E62B22">
        <w:rPr>
          <w:rFonts w:ascii="Arial" w:hAnsi="Arial" w:cs="Arial"/>
          <w:sz w:val="28"/>
          <w:szCs w:val="28"/>
        </w:rPr>
        <w:t>an</w:t>
      </w:r>
      <w:r w:rsidR="00E62B22" w:rsidRPr="009B5EF0">
        <w:rPr>
          <w:rFonts w:ascii="Arial" w:hAnsi="Arial" w:cs="Arial"/>
          <w:sz w:val="28"/>
          <w:szCs w:val="28"/>
        </w:rPr>
        <w:t xml:space="preserve"> </w:t>
      </w:r>
      <w:r w:rsidR="00050E15" w:rsidRPr="009B5EF0">
        <w:rPr>
          <w:rFonts w:ascii="Arial" w:hAnsi="Arial" w:cs="Arial"/>
          <w:sz w:val="28"/>
          <w:szCs w:val="28"/>
        </w:rPr>
        <w:t xml:space="preserve">interim interdict, even </w:t>
      </w:r>
      <w:r w:rsidR="000850AC">
        <w:rPr>
          <w:rFonts w:ascii="Arial" w:hAnsi="Arial" w:cs="Arial"/>
          <w:sz w:val="28"/>
          <w:szCs w:val="28"/>
        </w:rPr>
        <w:t xml:space="preserve">should </w:t>
      </w:r>
      <w:r w:rsidR="00050E15" w:rsidRPr="009B5EF0">
        <w:rPr>
          <w:rFonts w:ascii="Arial" w:hAnsi="Arial" w:cs="Arial"/>
          <w:sz w:val="28"/>
          <w:szCs w:val="28"/>
        </w:rPr>
        <w:t xml:space="preserve">the </w:t>
      </w:r>
      <w:r w:rsidR="009B5EF0" w:rsidRPr="009B5EF0">
        <w:rPr>
          <w:rFonts w:ascii="Arial" w:hAnsi="Arial" w:cs="Arial"/>
          <w:sz w:val="28"/>
          <w:szCs w:val="28"/>
        </w:rPr>
        <w:t xml:space="preserve">applicant </w:t>
      </w:r>
      <w:r w:rsidR="003F217C">
        <w:rPr>
          <w:rFonts w:ascii="Arial" w:hAnsi="Arial" w:cs="Arial"/>
          <w:sz w:val="28"/>
          <w:szCs w:val="28"/>
        </w:rPr>
        <w:t>establish</w:t>
      </w:r>
      <w:r w:rsidR="003F217C" w:rsidRPr="009B5EF0">
        <w:rPr>
          <w:rFonts w:ascii="Arial" w:hAnsi="Arial" w:cs="Arial"/>
          <w:sz w:val="28"/>
          <w:szCs w:val="28"/>
        </w:rPr>
        <w:t xml:space="preserve"> </w:t>
      </w:r>
      <w:r w:rsidR="009B5EF0" w:rsidRPr="009B5EF0">
        <w:rPr>
          <w:rFonts w:ascii="Arial" w:hAnsi="Arial" w:cs="Arial"/>
          <w:sz w:val="28"/>
          <w:szCs w:val="28"/>
        </w:rPr>
        <w:t xml:space="preserve">the first requirement. </w:t>
      </w:r>
      <w:r w:rsidR="008F26F0">
        <w:rPr>
          <w:rFonts w:ascii="Arial" w:hAnsi="Arial" w:cs="Arial"/>
          <w:sz w:val="24"/>
          <w:szCs w:val="24"/>
        </w:rPr>
        <w:t xml:space="preserve"> </w:t>
      </w:r>
    </w:p>
    <w:p w14:paraId="2EDA1DD5" w14:textId="77777777" w:rsidR="009B5EF0" w:rsidRDefault="009B5EF0" w:rsidP="009859CE">
      <w:pPr>
        <w:spacing w:after="0" w:line="360" w:lineRule="auto"/>
        <w:ind w:left="720" w:hanging="720"/>
        <w:jc w:val="both"/>
        <w:rPr>
          <w:rFonts w:ascii="Arial" w:hAnsi="Arial" w:cs="Arial"/>
          <w:sz w:val="24"/>
          <w:szCs w:val="24"/>
        </w:rPr>
      </w:pPr>
    </w:p>
    <w:p w14:paraId="75D3512F" w14:textId="4A277B63" w:rsidR="00FB3E28" w:rsidRDefault="009C054B" w:rsidP="009859CE">
      <w:pPr>
        <w:spacing w:after="0" w:line="360" w:lineRule="auto"/>
        <w:ind w:left="720" w:hanging="720"/>
        <w:jc w:val="both"/>
        <w:rPr>
          <w:rFonts w:ascii="Arial" w:hAnsi="Arial" w:cs="Arial"/>
          <w:sz w:val="28"/>
          <w:szCs w:val="28"/>
        </w:rPr>
      </w:pPr>
      <w:r w:rsidRPr="009C054B">
        <w:rPr>
          <w:rFonts w:ascii="Arial" w:hAnsi="Arial" w:cs="Arial"/>
          <w:sz w:val="28"/>
          <w:szCs w:val="28"/>
        </w:rPr>
        <w:t>[</w:t>
      </w:r>
      <w:r w:rsidR="00463226">
        <w:rPr>
          <w:rFonts w:ascii="Arial" w:hAnsi="Arial" w:cs="Arial"/>
          <w:sz w:val="28"/>
          <w:szCs w:val="28"/>
        </w:rPr>
        <w:t>42</w:t>
      </w:r>
      <w:r w:rsidR="0076018A" w:rsidRPr="009C054B">
        <w:rPr>
          <w:rFonts w:ascii="Arial" w:hAnsi="Arial" w:cs="Arial"/>
          <w:sz w:val="28"/>
          <w:szCs w:val="28"/>
        </w:rPr>
        <w:t xml:space="preserve">] </w:t>
      </w:r>
      <w:r w:rsidR="0076018A">
        <w:rPr>
          <w:rFonts w:ascii="Arial" w:hAnsi="Arial" w:cs="Arial"/>
          <w:sz w:val="28"/>
          <w:szCs w:val="28"/>
        </w:rPr>
        <w:tab/>
      </w:r>
      <w:r w:rsidR="001869BA">
        <w:rPr>
          <w:rFonts w:ascii="Arial" w:hAnsi="Arial" w:cs="Arial"/>
          <w:sz w:val="28"/>
          <w:szCs w:val="28"/>
        </w:rPr>
        <w:t>T</w:t>
      </w:r>
      <w:r w:rsidR="00E8468A">
        <w:rPr>
          <w:rFonts w:ascii="Arial" w:hAnsi="Arial" w:cs="Arial"/>
          <w:sz w:val="28"/>
          <w:szCs w:val="28"/>
        </w:rPr>
        <w:t>he applicant may nonetheless be entitled</w:t>
      </w:r>
      <w:r w:rsidR="001869BA">
        <w:rPr>
          <w:rFonts w:ascii="Arial" w:hAnsi="Arial" w:cs="Arial"/>
          <w:sz w:val="28"/>
          <w:szCs w:val="28"/>
        </w:rPr>
        <w:t>,</w:t>
      </w:r>
      <w:r w:rsidR="00E8468A">
        <w:rPr>
          <w:rFonts w:ascii="Arial" w:hAnsi="Arial" w:cs="Arial"/>
          <w:sz w:val="28"/>
          <w:szCs w:val="28"/>
        </w:rPr>
        <w:t xml:space="preserve"> for other reasons</w:t>
      </w:r>
      <w:r w:rsidR="001869BA">
        <w:rPr>
          <w:rFonts w:ascii="Arial" w:hAnsi="Arial" w:cs="Arial"/>
          <w:sz w:val="28"/>
          <w:szCs w:val="28"/>
        </w:rPr>
        <w:t>,</w:t>
      </w:r>
      <w:r w:rsidR="00E8468A">
        <w:rPr>
          <w:rFonts w:ascii="Arial" w:hAnsi="Arial" w:cs="Arial"/>
          <w:sz w:val="28"/>
          <w:szCs w:val="28"/>
        </w:rPr>
        <w:t xml:space="preserve"> to all or some of the documents she requested in prayer 6</w:t>
      </w:r>
      <w:r w:rsidR="000F36B0">
        <w:rPr>
          <w:rStyle w:val="FootnoteReference"/>
          <w:rFonts w:ascii="Arial" w:hAnsi="Arial" w:cs="Arial"/>
          <w:sz w:val="28"/>
          <w:szCs w:val="28"/>
        </w:rPr>
        <w:footnoteReference w:id="23"/>
      </w:r>
      <w:r w:rsidR="00E8468A">
        <w:rPr>
          <w:rFonts w:ascii="Arial" w:hAnsi="Arial" w:cs="Arial"/>
          <w:sz w:val="28"/>
          <w:szCs w:val="28"/>
        </w:rPr>
        <w:t xml:space="preserve"> of the notice of motion</w:t>
      </w:r>
      <w:r w:rsidR="00A57298">
        <w:rPr>
          <w:rFonts w:ascii="Arial" w:hAnsi="Arial" w:cs="Arial"/>
          <w:sz w:val="28"/>
          <w:szCs w:val="28"/>
        </w:rPr>
        <w:t xml:space="preserve">. For that </w:t>
      </w:r>
      <w:r w:rsidR="00CD168B">
        <w:rPr>
          <w:rFonts w:ascii="Arial" w:hAnsi="Arial" w:cs="Arial"/>
          <w:sz w:val="28"/>
          <w:szCs w:val="28"/>
        </w:rPr>
        <w:t>reason</w:t>
      </w:r>
      <w:r w:rsidR="007B46E0">
        <w:rPr>
          <w:rFonts w:ascii="Arial" w:hAnsi="Arial" w:cs="Arial"/>
          <w:sz w:val="28"/>
          <w:szCs w:val="28"/>
        </w:rPr>
        <w:t>,</w:t>
      </w:r>
      <w:r w:rsidR="00A57298">
        <w:rPr>
          <w:rFonts w:ascii="Arial" w:hAnsi="Arial" w:cs="Arial"/>
          <w:sz w:val="28"/>
          <w:szCs w:val="28"/>
        </w:rPr>
        <w:t xml:space="preserve"> the order of dismissal of the application was qualified as far as prayer 6 of the notice of motion is concerned, to </w:t>
      </w:r>
      <w:r w:rsidR="00FB3E28">
        <w:rPr>
          <w:rFonts w:ascii="Arial" w:hAnsi="Arial" w:cs="Arial"/>
          <w:sz w:val="28"/>
          <w:szCs w:val="28"/>
        </w:rPr>
        <w:t>be that of absolution from the instance.</w:t>
      </w:r>
    </w:p>
    <w:p w14:paraId="5BBF7B52" w14:textId="77777777" w:rsidR="00FB3E28" w:rsidRDefault="00FB3E28" w:rsidP="009859CE">
      <w:pPr>
        <w:spacing w:after="0" w:line="360" w:lineRule="auto"/>
        <w:ind w:left="720" w:hanging="720"/>
        <w:jc w:val="both"/>
        <w:rPr>
          <w:rFonts w:ascii="Arial" w:hAnsi="Arial" w:cs="Arial"/>
          <w:sz w:val="28"/>
          <w:szCs w:val="28"/>
        </w:rPr>
      </w:pPr>
    </w:p>
    <w:p w14:paraId="454F805E" w14:textId="76B029DF" w:rsidR="007C6662" w:rsidRDefault="00FB3E28" w:rsidP="009859CE">
      <w:pPr>
        <w:spacing w:after="0" w:line="360" w:lineRule="auto"/>
        <w:ind w:left="720" w:hanging="720"/>
        <w:jc w:val="both"/>
        <w:rPr>
          <w:rFonts w:ascii="Arial" w:hAnsi="Arial" w:cs="Arial"/>
          <w:sz w:val="28"/>
          <w:szCs w:val="28"/>
        </w:rPr>
      </w:pPr>
      <w:r>
        <w:rPr>
          <w:rFonts w:ascii="Arial" w:hAnsi="Arial" w:cs="Arial"/>
          <w:sz w:val="28"/>
          <w:szCs w:val="28"/>
        </w:rPr>
        <w:t>[</w:t>
      </w:r>
      <w:r w:rsidR="00DF238F">
        <w:rPr>
          <w:rFonts w:ascii="Arial" w:hAnsi="Arial" w:cs="Arial"/>
          <w:sz w:val="28"/>
          <w:szCs w:val="28"/>
        </w:rPr>
        <w:t>4</w:t>
      </w:r>
      <w:r w:rsidR="00463226">
        <w:rPr>
          <w:rFonts w:ascii="Arial" w:hAnsi="Arial" w:cs="Arial"/>
          <w:sz w:val="28"/>
          <w:szCs w:val="28"/>
        </w:rPr>
        <w:t>3</w:t>
      </w:r>
      <w:r>
        <w:rPr>
          <w:rFonts w:ascii="Arial" w:hAnsi="Arial" w:cs="Arial"/>
          <w:sz w:val="28"/>
          <w:szCs w:val="28"/>
        </w:rPr>
        <w:t>]</w:t>
      </w:r>
      <w:r>
        <w:rPr>
          <w:rFonts w:ascii="Arial" w:hAnsi="Arial" w:cs="Arial"/>
          <w:sz w:val="28"/>
          <w:szCs w:val="28"/>
        </w:rPr>
        <w:tab/>
      </w:r>
      <w:r w:rsidR="00297D72">
        <w:rPr>
          <w:rFonts w:ascii="Arial" w:hAnsi="Arial" w:cs="Arial"/>
          <w:sz w:val="28"/>
          <w:szCs w:val="28"/>
        </w:rPr>
        <w:t>In the premises the following ORDER</w:t>
      </w:r>
      <w:r w:rsidR="007C6662">
        <w:rPr>
          <w:rFonts w:ascii="Arial" w:hAnsi="Arial" w:cs="Arial"/>
          <w:sz w:val="28"/>
          <w:szCs w:val="28"/>
        </w:rPr>
        <w:t xml:space="preserve"> was made:</w:t>
      </w:r>
    </w:p>
    <w:p w14:paraId="5F433E28" w14:textId="77777777" w:rsidR="00D714FE" w:rsidRDefault="00D714FE" w:rsidP="009859CE">
      <w:pPr>
        <w:spacing w:after="0" w:line="360" w:lineRule="auto"/>
        <w:ind w:left="720" w:hanging="720"/>
        <w:jc w:val="both"/>
        <w:rPr>
          <w:rFonts w:ascii="Arial" w:hAnsi="Arial" w:cs="Arial"/>
          <w:sz w:val="28"/>
          <w:szCs w:val="28"/>
        </w:rPr>
      </w:pPr>
    </w:p>
    <w:p w14:paraId="41C1B830" w14:textId="1F80A720" w:rsidR="001D408D" w:rsidRPr="001D408D" w:rsidRDefault="001D408D" w:rsidP="00FF4231">
      <w:pPr>
        <w:pStyle w:val="Bodytext20"/>
        <w:numPr>
          <w:ilvl w:val="0"/>
          <w:numId w:val="4"/>
        </w:numPr>
        <w:shd w:val="clear" w:color="auto" w:fill="auto"/>
        <w:spacing w:line="480" w:lineRule="auto"/>
        <w:ind w:left="1276" w:hanging="567"/>
        <w:rPr>
          <w:sz w:val="28"/>
          <w:szCs w:val="28"/>
        </w:rPr>
      </w:pPr>
      <w:bookmarkStart w:id="2" w:name="_Hlk104244870"/>
      <w:r>
        <w:rPr>
          <w:sz w:val="28"/>
          <w:szCs w:val="28"/>
        </w:rPr>
        <w:t>Condonation is granted to the</w:t>
      </w:r>
      <w:r w:rsidRPr="001D408D">
        <w:rPr>
          <w:sz w:val="28"/>
          <w:szCs w:val="28"/>
        </w:rPr>
        <w:t xml:space="preserve"> applicant</w:t>
      </w:r>
      <w:r>
        <w:rPr>
          <w:sz w:val="28"/>
          <w:szCs w:val="28"/>
        </w:rPr>
        <w:t xml:space="preserve"> for her </w:t>
      </w:r>
      <w:r w:rsidRPr="001D408D">
        <w:rPr>
          <w:sz w:val="28"/>
          <w:szCs w:val="28"/>
        </w:rPr>
        <w:t xml:space="preserve">non-compliance </w:t>
      </w:r>
      <w:r w:rsidR="0078474F">
        <w:rPr>
          <w:sz w:val="28"/>
          <w:szCs w:val="28"/>
        </w:rPr>
        <w:t xml:space="preserve">with </w:t>
      </w:r>
      <w:r w:rsidRPr="001D408D">
        <w:rPr>
          <w:sz w:val="28"/>
          <w:szCs w:val="28"/>
        </w:rPr>
        <w:t xml:space="preserve">the Uniform rules regulating form, service of process and time periods relating </w:t>
      </w:r>
      <w:r w:rsidR="0078474F" w:rsidRPr="001D408D">
        <w:rPr>
          <w:sz w:val="28"/>
          <w:szCs w:val="28"/>
        </w:rPr>
        <w:t>thereto,</w:t>
      </w:r>
      <w:r w:rsidRPr="001D408D">
        <w:rPr>
          <w:sz w:val="28"/>
          <w:szCs w:val="28"/>
        </w:rPr>
        <w:t xml:space="preserve"> and the application is enrolled </w:t>
      </w:r>
      <w:r w:rsidR="0078474F">
        <w:rPr>
          <w:sz w:val="28"/>
          <w:szCs w:val="28"/>
        </w:rPr>
        <w:t>for hearing</w:t>
      </w:r>
      <w:r w:rsidRPr="001D408D">
        <w:rPr>
          <w:sz w:val="28"/>
          <w:szCs w:val="28"/>
        </w:rPr>
        <w:t xml:space="preserve"> as urgent application in terms of Uniform rule 6(12).</w:t>
      </w:r>
      <w:bookmarkEnd w:id="2"/>
    </w:p>
    <w:p w14:paraId="38AA31C3" w14:textId="77777777" w:rsidR="001D408D" w:rsidRDefault="001D408D" w:rsidP="009859CE">
      <w:pPr>
        <w:spacing w:after="0" w:line="360" w:lineRule="auto"/>
        <w:ind w:left="720" w:hanging="720"/>
        <w:jc w:val="both"/>
        <w:rPr>
          <w:rFonts w:ascii="Arial" w:hAnsi="Arial" w:cs="Arial"/>
          <w:sz w:val="28"/>
          <w:szCs w:val="28"/>
        </w:rPr>
      </w:pPr>
    </w:p>
    <w:p w14:paraId="7970C9D9" w14:textId="5178230F" w:rsidR="00FD5191" w:rsidRDefault="001D408D" w:rsidP="00FF4231">
      <w:pPr>
        <w:spacing w:after="0" w:line="360" w:lineRule="auto"/>
        <w:ind w:left="1276" w:hanging="567"/>
        <w:jc w:val="both"/>
        <w:rPr>
          <w:rFonts w:ascii="Arial" w:hAnsi="Arial" w:cs="Arial"/>
          <w:sz w:val="28"/>
          <w:szCs w:val="28"/>
        </w:rPr>
      </w:pPr>
      <w:r>
        <w:rPr>
          <w:rFonts w:ascii="Arial" w:hAnsi="Arial" w:cs="Arial"/>
          <w:sz w:val="28"/>
          <w:szCs w:val="28"/>
        </w:rPr>
        <w:t>2.</w:t>
      </w:r>
      <w:r>
        <w:rPr>
          <w:rFonts w:ascii="Arial" w:hAnsi="Arial" w:cs="Arial"/>
          <w:sz w:val="28"/>
          <w:szCs w:val="28"/>
        </w:rPr>
        <w:tab/>
      </w:r>
      <w:r w:rsidR="007C6662">
        <w:rPr>
          <w:rFonts w:ascii="Arial" w:hAnsi="Arial" w:cs="Arial"/>
          <w:sz w:val="28"/>
          <w:szCs w:val="28"/>
        </w:rPr>
        <w:t xml:space="preserve">The </w:t>
      </w:r>
      <w:r w:rsidR="00437C1D">
        <w:rPr>
          <w:rFonts w:ascii="Arial" w:hAnsi="Arial" w:cs="Arial"/>
          <w:sz w:val="28"/>
          <w:szCs w:val="28"/>
        </w:rPr>
        <w:t xml:space="preserve">application is dismissed subject </w:t>
      </w:r>
      <w:r w:rsidR="00FD5191">
        <w:rPr>
          <w:rFonts w:ascii="Arial" w:hAnsi="Arial" w:cs="Arial"/>
          <w:sz w:val="28"/>
          <w:szCs w:val="28"/>
        </w:rPr>
        <w:t xml:space="preserve">to para </w:t>
      </w:r>
      <w:r w:rsidR="005C70D4">
        <w:rPr>
          <w:rFonts w:ascii="Arial" w:hAnsi="Arial" w:cs="Arial"/>
          <w:sz w:val="28"/>
          <w:szCs w:val="28"/>
        </w:rPr>
        <w:t>3</w:t>
      </w:r>
      <w:r w:rsidR="00FD5191">
        <w:rPr>
          <w:rFonts w:ascii="Arial" w:hAnsi="Arial" w:cs="Arial"/>
          <w:sz w:val="28"/>
          <w:szCs w:val="28"/>
        </w:rPr>
        <w:t xml:space="preserve"> below.</w:t>
      </w:r>
    </w:p>
    <w:p w14:paraId="4DC1B5A0" w14:textId="77777777" w:rsidR="00FD5191" w:rsidRDefault="00FD5191" w:rsidP="009859CE">
      <w:pPr>
        <w:spacing w:after="0" w:line="360" w:lineRule="auto"/>
        <w:ind w:left="720" w:hanging="720"/>
        <w:jc w:val="both"/>
        <w:rPr>
          <w:rFonts w:ascii="Arial" w:hAnsi="Arial" w:cs="Arial"/>
          <w:sz w:val="28"/>
          <w:szCs w:val="28"/>
        </w:rPr>
      </w:pPr>
    </w:p>
    <w:p w14:paraId="124C9878" w14:textId="5D6D3B8C" w:rsidR="007C6662" w:rsidRDefault="001D408D" w:rsidP="00FF4231">
      <w:pPr>
        <w:spacing w:after="0" w:line="360" w:lineRule="auto"/>
        <w:ind w:left="1276" w:hanging="567"/>
        <w:jc w:val="both"/>
        <w:rPr>
          <w:rFonts w:ascii="Arial" w:hAnsi="Arial" w:cs="Arial"/>
          <w:sz w:val="28"/>
          <w:szCs w:val="28"/>
        </w:rPr>
      </w:pPr>
      <w:r>
        <w:rPr>
          <w:rFonts w:ascii="Arial" w:hAnsi="Arial" w:cs="Arial"/>
          <w:sz w:val="28"/>
          <w:szCs w:val="28"/>
        </w:rPr>
        <w:t>3</w:t>
      </w:r>
      <w:r w:rsidR="00FD5191">
        <w:rPr>
          <w:rFonts w:ascii="Arial" w:hAnsi="Arial" w:cs="Arial"/>
          <w:sz w:val="28"/>
          <w:szCs w:val="28"/>
        </w:rPr>
        <w:t>.</w:t>
      </w:r>
      <w:r w:rsidR="00FD5191">
        <w:rPr>
          <w:rFonts w:ascii="Arial" w:hAnsi="Arial" w:cs="Arial"/>
          <w:sz w:val="28"/>
          <w:szCs w:val="28"/>
        </w:rPr>
        <w:tab/>
        <w:t xml:space="preserve">The order </w:t>
      </w:r>
      <w:r w:rsidR="00FC1FCD">
        <w:rPr>
          <w:rFonts w:ascii="Arial" w:hAnsi="Arial" w:cs="Arial"/>
          <w:sz w:val="28"/>
          <w:szCs w:val="28"/>
        </w:rPr>
        <w:t xml:space="preserve">of dismissal operates as order of absolution </w:t>
      </w:r>
      <w:r w:rsidR="00A602A6">
        <w:rPr>
          <w:rFonts w:ascii="Arial" w:hAnsi="Arial" w:cs="Arial"/>
          <w:sz w:val="28"/>
          <w:szCs w:val="28"/>
        </w:rPr>
        <w:t>from</w:t>
      </w:r>
      <w:r w:rsidR="00FC1FCD">
        <w:rPr>
          <w:rFonts w:ascii="Arial" w:hAnsi="Arial" w:cs="Arial"/>
          <w:sz w:val="28"/>
          <w:szCs w:val="28"/>
        </w:rPr>
        <w:t xml:space="preserve"> the instance </w:t>
      </w:r>
      <w:r w:rsidR="00A602A6">
        <w:rPr>
          <w:rFonts w:ascii="Arial" w:hAnsi="Arial" w:cs="Arial"/>
          <w:sz w:val="28"/>
          <w:szCs w:val="28"/>
        </w:rPr>
        <w:t>regarding the relief sought in</w:t>
      </w:r>
      <w:r w:rsidR="00160F8C">
        <w:rPr>
          <w:rFonts w:ascii="Arial" w:hAnsi="Arial" w:cs="Arial"/>
          <w:sz w:val="28"/>
          <w:szCs w:val="28"/>
        </w:rPr>
        <w:t xml:space="preserve"> prayer 6 of the notice of motion</w:t>
      </w:r>
      <w:r w:rsidR="00FD5191">
        <w:rPr>
          <w:rFonts w:ascii="Arial" w:hAnsi="Arial" w:cs="Arial"/>
          <w:sz w:val="28"/>
          <w:szCs w:val="28"/>
        </w:rPr>
        <w:t>.</w:t>
      </w:r>
      <w:r w:rsidR="00437C1D">
        <w:rPr>
          <w:rFonts w:ascii="Arial" w:hAnsi="Arial" w:cs="Arial"/>
          <w:sz w:val="28"/>
          <w:szCs w:val="28"/>
        </w:rPr>
        <w:t xml:space="preserve"> </w:t>
      </w:r>
    </w:p>
    <w:p w14:paraId="22EECF5B" w14:textId="77777777" w:rsidR="007C6662" w:rsidRDefault="007C6662" w:rsidP="009859CE">
      <w:pPr>
        <w:spacing w:after="0" w:line="360" w:lineRule="auto"/>
        <w:ind w:left="720" w:hanging="720"/>
        <w:jc w:val="both"/>
        <w:rPr>
          <w:rFonts w:ascii="Arial" w:hAnsi="Arial" w:cs="Arial"/>
          <w:sz w:val="28"/>
          <w:szCs w:val="28"/>
        </w:rPr>
      </w:pPr>
    </w:p>
    <w:p w14:paraId="38435ABA" w14:textId="5B5F6EC1" w:rsidR="00C72BE0" w:rsidRDefault="00C72BE0" w:rsidP="00C72BE0">
      <w:pPr>
        <w:spacing w:after="0" w:line="360" w:lineRule="auto"/>
        <w:jc w:val="right"/>
        <w:rPr>
          <w:rFonts w:ascii="Arial" w:hAnsi="Arial" w:cs="Arial"/>
          <w:sz w:val="28"/>
          <w:szCs w:val="28"/>
        </w:rPr>
      </w:pPr>
      <w:r>
        <w:rPr>
          <w:rFonts w:ascii="Arial" w:hAnsi="Arial" w:cs="Arial"/>
          <w:sz w:val="28"/>
          <w:szCs w:val="28"/>
        </w:rPr>
        <w:t>_</w:t>
      </w:r>
      <w:r w:rsidR="00DF238F">
        <w:rPr>
          <w:rFonts w:ascii="Arial" w:hAnsi="Arial" w:cs="Arial"/>
          <w:sz w:val="28"/>
          <w:szCs w:val="28"/>
        </w:rPr>
        <w:t>_</w:t>
      </w:r>
      <w:r>
        <w:rPr>
          <w:rFonts w:ascii="Arial" w:hAnsi="Arial" w:cs="Arial"/>
          <w:sz w:val="28"/>
          <w:szCs w:val="28"/>
        </w:rPr>
        <w:t>_________________</w:t>
      </w:r>
    </w:p>
    <w:p w14:paraId="085D6023" w14:textId="793F63CB" w:rsidR="00C72BE0" w:rsidRDefault="00C72BE0" w:rsidP="00C72BE0">
      <w:pPr>
        <w:spacing w:after="0" w:line="360" w:lineRule="auto"/>
        <w:jc w:val="right"/>
        <w:rPr>
          <w:rFonts w:ascii="Arial" w:hAnsi="Arial" w:cs="Arial"/>
          <w:sz w:val="28"/>
          <w:szCs w:val="28"/>
        </w:rPr>
      </w:pPr>
      <w:r>
        <w:rPr>
          <w:rFonts w:ascii="Arial" w:hAnsi="Arial" w:cs="Arial"/>
          <w:sz w:val="28"/>
          <w:szCs w:val="28"/>
        </w:rPr>
        <w:t xml:space="preserve">N. SNELLENBURG </w:t>
      </w:r>
      <w:r w:rsidR="00DF238F">
        <w:rPr>
          <w:rFonts w:ascii="Arial" w:hAnsi="Arial" w:cs="Arial"/>
          <w:sz w:val="28"/>
          <w:szCs w:val="28"/>
        </w:rPr>
        <w:t>AJ</w:t>
      </w:r>
    </w:p>
    <w:p w14:paraId="3FB4E1D3" w14:textId="77777777" w:rsidR="00C72BE0" w:rsidRDefault="00C72BE0" w:rsidP="00C72BE0">
      <w:pPr>
        <w:spacing w:after="0" w:line="360" w:lineRule="auto"/>
        <w:jc w:val="right"/>
        <w:rPr>
          <w:rFonts w:ascii="Arial" w:hAnsi="Arial" w:cs="Arial"/>
          <w:sz w:val="28"/>
          <w:szCs w:val="28"/>
        </w:rPr>
      </w:pPr>
    </w:p>
    <w:p w14:paraId="06B66103" w14:textId="77777777" w:rsidR="000106DC" w:rsidRDefault="000106DC" w:rsidP="00C72BE0">
      <w:pPr>
        <w:spacing w:after="0" w:line="360" w:lineRule="auto"/>
        <w:jc w:val="both"/>
        <w:rPr>
          <w:rFonts w:ascii="Arial" w:hAnsi="Arial" w:cs="Arial"/>
          <w:sz w:val="28"/>
          <w:szCs w:val="28"/>
        </w:rPr>
      </w:pPr>
    </w:p>
    <w:p w14:paraId="034FC7E8" w14:textId="687FB7AD" w:rsidR="00C72BE0" w:rsidRDefault="00C72BE0" w:rsidP="00C72BE0">
      <w:pPr>
        <w:spacing w:after="0" w:line="360" w:lineRule="auto"/>
        <w:jc w:val="both"/>
        <w:rPr>
          <w:rFonts w:ascii="Arial" w:hAnsi="Arial" w:cs="Arial"/>
          <w:sz w:val="28"/>
          <w:szCs w:val="28"/>
        </w:rPr>
      </w:pPr>
      <w:r>
        <w:rPr>
          <w:rFonts w:ascii="Arial" w:hAnsi="Arial" w:cs="Arial"/>
          <w:sz w:val="28"/>
          <w:szCs w:val="28"/>
        </w:rPr>
        <w:t>Appearance:</w:t>
      </w:r>
    </w:p>
    <w:p w14:paraId="2B98FC8E" w14:textId="0C9B98AD" w:rsidR="00C72BE0" w:rsidRDefault="004B2F02" w:rsidP="00C72BE0">
      <w:pPr>
        <w:spacing w:after="0" w:line="360" w:lineRule="auto"/>
        <w:jc w:val="both"/>
        <w:rPr>
          <w:rFonts w:ascii="Arial" w:hAnsi="Arial" w:cs="Arial"/>
          <w:sz w:val="28"/>
          <w:szCs w:val="28"/>
        </w:rPr>
      </w:pPr>
      <w:r>
        <w:rPr>
          <w:rFonts w:ascii="Arial" w:hAnsi="Arial" w:cs="Arial"/>
          <w:sz w:val="28"/>
          <w:szCs w:val="28"/>
        </w:rPr>
        <w:t>On behalf of the applicant:</w:t>
      </w:r>
      <w:r>
        <w:rPr>
          <w:rFonts w:ascii="Arial" w:hAnsi="Arial" w:cs="Arial"/>
          <w:sz w:val="28"/>
          <w:szCs w:val="28"/>
        </w:rPr>
        <w:tab/>
      </w:r>
      <w:r w:rsidRPr="004166CE">
        <w:rPr>
          <w:rFonts w:ascii="Arial" w:hAnsi="Arial" w:cs="Arial"/>
          <w:sz w:val="28"/>
          <w:szCs w:val="28"/>
        </w:rPr>
        <w:t>Adv.</w:t>
      </w:r>
      <w:r w:rsidR="004166CE">
        <w:rPr>
          <w:rFonts w:ascii="Arial" w:hAnsi="Arial" w:cs="Arial"/>
          <w:sz w:val="28"/>
          <w:szCs w:val="28"/>
        </w:rPr>
        <w:t xml:space="preserve"> P </w:t>
      </w:r>
      <w:r w:rsidR="004166CE" w:rsidRPr="004166CE">
        <w:rPr>
          <w:rFonts w:ascii="Arial" w:hAnsi="Arial" w:cs="Arial"/>
          <w:sz w:val="28"/>
          <w:szCs w:val="28"/>
        </w:rPr>
        <w:t xml:space="preserve">Mphuloane </w:t>
      </w:r>
    </w:p>
    <w:p w14:paraId="7BEE8942" w14:textId="58B0E44C" w:rsidR="004B2F02" w:rsidRDefault="004B2F02" w:rsidP="00C72BE0">
      <w:pPr>
        <w:spacing w:after="0" w:line="360" w:lineRule="auto"/>
        <w:jc w:val="both"/>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r>
      <w:r>
        <w:rPr>
          <w:rFonts w:ascii="Arial" w:hAnsi="Arial" w:cs="Arial"/>
          <w:sz w:val="28"/>
          <w:szCs w:val="28"/>
        </w:rPr>
        <w:tab/>
      </w:r>
      <w:r w:rsidR="004166CE">
        <w:rPr>
          <w:rFonts w:ascii="Arial" w:hAnsi="Arial" w:cs="Arial"/>
          <w:sz w:val="28"/>
          <w:szCs w:val="28"/>
        </w:rPr>
        <w:t>Mphatswe Attorneys, Bloemfontein</w:t>
      </w:r>
    </w:p>
    <w:p w14:paraId="1F11B5D3" w14:textId="77777777" w:rsidR="004B2F02" w:rsidRDefault="004B2F02" w:rsidP="00C72BE0">
      <w:pPr>
        <w:spacing w:after="0" w:line="360" w:lineRule="auto"/>
        <w:jc w:val="both"/>
        <w:rPr>
          <w:rFonts w:ascii="Arial" w:hAnsi="Arial" w:cs="Arial"/>
          <w:sz w:val="28"/>
          <w:szCs w:val="28"/>
        </w:rPr>
      </w:pPr>
    </w:p>
    <w:p w14:paraId="11A321DE" w14:textId="77777777" w:rsidR="004B2F02" w:rsidRDefault="004B2F02" w:rsidP="00C72BE0">
      <w:pPr>
        <w:spacing w:after="0" w:line="360" w:lineRule="auto"/>
        <w:jc w:val="both"/>
        <w:rPr>
          <w:rFonts w:ascii="Arial" w:hAnsi="Arial" w:cs="Arial"/>
          <w:sz w:val="28"/>
          <w:szCs w:val="28"/>
        </w:rPr>
      </w:pPr>
    </w:p>
    <w:p w14:paraId="0ED5CB0D" w14:textId="15FC7CCE" w:rsidR="009859CE" w:rsidRPr="009C054B" w:rsidRDefault="00A57298" w:rsidP="009859CE">
      <w:pPr>
        <w:spacing w:after="0" w:line="360" w:lineRule="auto"/>
        <w:ind w:left="720" w:hanging="720"/>
        <w:jc w:val="both"/>
        <w:rPr>
          <w:rFonts w:ascii="Arial" w:hAnsi="Arial" w:cs="Arial"/>
          <w:sz w:val="28"/>
          <w:szCs w:val="28"/>
          <w:lang w:val="en-GB"/>
        </w:rPr>
      </w:pPr>
      <w:r>
        <w:rPr>
          <w:rFonts w:ascii="Arial" w:hAnsi="Arial" w:cs="Arial"/>
          <w:sz w:val="28"/>
          <w:szCs w:val="28"/>
        </w:rPr>
        <w:t xml:space="preserve"> </w:t>
      </w:r>
    </w:p>
    <w:sectPr w:rsidR="009859CE" w:rsidRPr="009C054B" w:rsidSect="00AF1A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BDBD" w14:textId="77777777" w:rsidR="001E1AC7" w:rsidRDefault="001E1AC7" w:rsidP="00CE7262">
      <w:pPr>
        <w:spacing w:after="0" w:line="240" w:lineRule="auto"/>
      </w:pPr>
      <w:r>
        <w:separator/>
      </w:r>
    </w:p>
  </w:endnote>
  <w:endnote w:type="continuationSeparator" w:id="0">
    <w:p w14:paraId="5BAA611F" w14:textId="77777777" w:rsidR="001E1AC7" w:rsidRDefault="001E1AC7" w:rsidP="00CE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59545" w14:textId="77777777" w:rsidR="001E1AC7" w:rsidRDefault="001E1AC7" w:rsidP="00CE7262">
      <w:pPr>
        <w:spacing w:after="0" w:line="240" w:lineRule="auto"/>
      </w:pPr>
      <w:r>
        <w:separator/>
      </w:r>
    </w:p>
  </w:footnote>
  <w:footnote w:type="continuationSeparator" w:id="0">
    <w:p w14:paraId="7598C294" w14:textId="77777777" w:rsidR="001E1AC7" w:rsidRDefault="001E1AC7" w:rsidP="00CE7262">
      <w:pPr>
        <w:spacing w:after="0" w:line="240" w:lineRule="auto"/>
      </w:pPr>
      <w:r>
        <w:continuationSeparator/>
      </w:r>
    </w:p>
  </w:footnote>
  <w:footnote w:id="1">
    <w:p w14:paraId="4196D9BA" w14:textId="1DFB4FCC" w:rsidR="002C26A3" w:rsidRPr="006436BE" w:rsidRDefault="004B338C" w:rsidP="002C26A3">
      <w:pPr>
        <w:pStyle w:val="Bodytext20"/>
        <w:shd w:val="clear" w:color="auto" w:fill="auto"/>
        <w:spacing w:line="240" w:lineRule="auto"/>
        <w:ind w:left="284" w:hanging="284"/>
      </w:pPr>
      <w:r w:rsidRPr="006436BE">
        <w:rPr>
          <w:rStyle w:val="FootnoteReference"/>
        </w:rPr>
        <w:footnoteRef/>
      </w:r>
      <w:r w:rsidRPr="006436BE">
        <w:t xml:space="preserve"> </w:t>
      </w:r>
      <w:r w:rsidR="002C26A3" w:rsidRPr="006436BE">
        <w:t xml:space="preserve"> </w:t>
      </w:r>
      <w:r w:rsidRPr="006436BE">
        <w:rPr>
          <w:lang w:val="en-GB"/>
        </w:rPr>
        <w:t xml:space="preserve">The </w:t>
      </w:r>
      <w:r w:rsidR="00543903">
        <w:rPr>
          <w:lang w:val="en-GB"/>
        </w:rPr>
        <w:t xml:space="preserve">applicant sought the following </w:t>
      </w:r>
      <w:r w:rsidRPr="006436BE">
        <w:rPr>
          <w:lang w:val="en-GB"/>
        </w:rPr>
        <w:t xml:space="preserve">final relief </w:t>
      </w:r>
      <w:r w:rsidR="001200C1" w:rsidRPr="006436BE">
        <w:rPr>
          <w:lang w:val="en-GB"/>
        </w:rPr>
        <w:t>“</w:t>
      </w:r>
      <w:r w:rsidR="002C26A3" w:rsidRPr="006436BE">
        <w:t>Interdicting the First Respondent and/or any other person associated with her from burying Mr Johannes Masusu Lemako (“the deceased”); Interdicting the Second Respondent from delivery of or making the body of the deceased available to the First Respondent and/or any other person. Directing the First Respondent to hand over the identity document, drivers licence [</w:t>
      </w:r>
      <w:r w:rsidR="002C26A3" w:rsidRPr="006436BE">
        <w:rPr>
          <w:i/>
        </w:rPr>
        <w:t>sic</w:t>
      </w:r>
      <w:r w:rsidR="002C26A3" w:rsidRPr="006436BE">
        <w:t xml:space="preserve">], RSA passport and Burial order of the deceased to the Applicant. </w:t>
      </w:r>
      <w:r w:rsidR="00543903">
        <w:t xml:space="preserve">In term of the rule </w:t>
      </w:r>
      <w:r w:rsidR="00543903" w:rsidRPr="00543903">
        <w:rPr>
          <w:i/>
          <w:iCs/>
        </w:rPr>
        <w:t>nisi</w:t>
      </w:r>
      <w:r w:rsidR="00543903">
        <w:t xml:space="preserve"> the applicant sought</w:t>
      </w:r>
      <w:r w:rsidR="006436BE" w:rsidRPr="006436BE">
        <w:t xml:space="preserve"> an order that </w:t>
      </w:r>
      <w:r w:rsidR="00543903">
        <w:t>she</w:t>
      </w:r>
      <w:r w:rsidR="006436BE" w:rsidRPr="006436BE">
        <w:t xml:space="preserve"> shall be entitled to bury the deceased and make any and all arrangements that are associated with such burial. </w:t>
      </w:r>
      <w:r w:rsidR="009D0F52" w:rsidRPr="006436BE">
        <w:t xml:space="preserve"> </w:t>
      </w:r>
    </w:p>
    <w:p w14:paraId="039A83D3" w14:textId="532B8172" w:rsidR="004B338C" w:rsidRPr="004B338C" w:rsidRDefault="004B338C">
      <w:pPr>
        <w:pStyle w:val="FootnoteText"/>
        <w:rPr>
          <w:lang w:val="en-GB"/>
        </w:rPr>
      </w:pPr>
    </w:p>
  </w:footnote>
  <w:footnote w:id="2">
    <w:p w14:paraId="45DCDCF8" w14:textId="27DA5BDE" w:rsidR="000D1ED2" w:rsidRPr="0090345C" w:rsidRDefault="000D1ED2" w:rsidP="009A1CDE">
      <w:pPr>
        <w:pStyle w:val="FootnoteText"/>
        <w:ind w:left="142" w:hanging="142"/>
        <w:jc w:val="both"/>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i/>
          <w:iCs/>
          <w:sz w:val="22"/>
          <w:szCs w:val="22"/>
          <w:lang w:val="en-GB"/>
        </w:rPr>
        <w:t>Finlay v Kutoane</w:t>
      </w:r>
      <w:r w:rsidRPr="0090345C">
        <w:rPr>
          <w:rFonts w:ascii="Arial" w:hAnsi="Arial" w:cs="Arial"/>
          <w:sz w:val="22"/>
          <w:szCs w:val="22"/>
          <w:lang w:val="en-GB"/>
        </w:rPr>
        <w:t> 1993 (4) SA 675 (W) at 679G–680E</w:t>
      </w:r>
      <w:r w:rsidR="00CF6E06" w:rsidRPr="0090345C">
        <w:rPr>
          <w:rFonts w:ascii="Arial" w:hAnsi="Arial" w:cs="Arial"/>
          <w:sz w:val="22"/>
          <w:szCs w:val="22"/>
          <w:lang w:val="en-GB"/>
        </w:rPr>
        <w:t>;</w:t>
      </w:r>
      <w:r w:rsidR="00CF6E06" w:rsidRPr="0090345C">
        <w:rPr>
          <w:rFonts w:ascii="Arial" w:hAnsi="Arial" w:cs="Arial"/>
          <w:b/>
          <w:bCs w:val="0"/>
          <w:sz w:val="22"/>
          <w:szCs w:val="22"/>
          <w:lang w:val="en-GB"/>
        </w:rPr>
        <w:t xml:space="preserve"> </w:t>
      </w:r>
      <w:r w:rsidR="009A1CDE" w:rsidRPr="0090345C">
        <w:rPr>
          <w:rFonts w:ascii="Arial" w:hAnsi="Arial" w:cs="Arial"/>
          <w:i/>
          <w:iCs/>
          <w:sz w:val="22"/>
          <w:szCs w:val="22"/>
        </w:rPr>
        <w:t>Sekeleni v Sekeleni and Another</w:t>
      </w:r>
      <w:r w:rsidR="009A1CDE" w:rsidRPr="0090345C">
        <w:rPr>
          <w:rFonts w:ascii="Arial" w:hAnsi="Arial" w:cs="Arial"/>
          <w:sz w:val="22"/>
          <w:szCs w:val="22"/>
        </w:rPr>
        <w:t xml:space="preserve"> 1986 (2) SA 176 (Tk); </w:t>
      </w:r>
      <w:r w:rsidR="009A1CDE" w:rsidRPr="0090345C">
        <w:rPr>
          <w:rFonts w:ascii="Arial" w:hAnsi="Arial" w:cs="Arial"/>
          <w:i/>
          <w:iCs/>
          <w:sz w:val="22"/>
          <w:szCs w:val="22"/>
        </w:rPr>
        <w:t>Mankahla v Matiwane</w:t>
      </w:r>
      <w:r w:rsidR="009A1CDE" w:rsidRPr="0090345C">
        <w:rPr>
          <w:rFonts w:ascii="Arial" w:hAnsi="Arial" w:cs="Arial"/>
          <w:sz w:val="22"/>
          <w:szCs w:val="22"/>
        </w:rPr>
        <w:t> 1989 (2) SA 920 (Ck)</w:t>
      </w:r>
      <w:r w:rsidR="00BF5759" w:rsidRPr="0090345C">
        <w:rPr>
          <w:rFonts w:ascii="Arial" w:hAnsi="Arial" w:cs="Arial"/>
          <w:sz w:val="22"/>
          <w:szCs w:val="22"/>
        </w:rPr>
        <w:t>.</w:t>
      </w:r>
    </w:p>
  </w:footnote>
  <w:footnote w:id="3">
    <w:p w14:paraId="5EBA2F3C" w14:textId="3B40AA46" w:rsidR="00E15F9A" w:rsidRPr="0090345C" w:rsidRDefault="00E15F9A" w:rsidP="00914412">
      <w:pPr>
        <w:pStyle w:val="FootnoteText"/>
        <w:ind w:left="284" w:hanging="284"/>
        <w:jc w:val="both"/>
        <w:rPr>
          <w:sz w:val="22"/>
          <w:szCs w:val="22"/>
          <w:lang w:val="en-GB"/>
        </w:rPr>
      </w:pPr>
      <w:r w:rsidRPr="0090345C">
        <w:rPr>
          <w:rStyle w:val="FootnoteReference"/>
          <w:rFonts w:ascii="Arial" w:hAnsi="Arial" w:cs="Arial"/>
          <w:sz w:val="22"/>
          <w:szCs w:val="22"/>
        </w:rPr>
        <w:footnoteRef/>
      </w:r>
      <w:r w:rsidRPr="0090345C">
        <w:rPr>
          <w:sz w:val="22"/>
          <w:szCs w:val="22"/>
        </w:rPr>
        <w:t xml:space="preserve"> </w:t>
      </w:r>
      <w:r w:rsidRPr="0090345C">
        <w:rPr>
          <w:rFonts w:ascii="Arial" w:hAnsi="Arial" w:cs="Arial"/>
          <w:i/>
          <w:iCs/>
          <w:sz w:val="22"/>
          <w:szCs w:val="22"/>
          <w:lang w:val="en-GB"/>
        </w:rPr>
        <w:t>Finlay v Kutoane</w:t>
      </w:r>
      <w:r w:rsidRPr="0090345C">
        <w:rPr>
          <w:rFonts w:ascii="Arial" w:hAnsi="Arial" w:cs="Arial"/>
          <w:sz w:val="22"/>
          <w:szCs w:val="22"/>
          <w:lang w:val="en-GB"/>
        </w:rPr>
        <w:t> 1993 (4) SA 675 (W) at 679G–680E</w:t>
      </w:r>
      <w:r w:rsidRPr="0090345C">
        <w:rPr>
          <w:rFonts w:ascii="Arial" w:hAnsi="Arial" w:cs="Arial"/>
          <w:sz w:val="22"/>
          <w:szCs w:val="22"/>
        </w:rPr>
        <w:t xml:space="preserve">; </w:t>
      </w:r>
      <w:r w:rsidRPr="0090345C">
        <w:rPr>
          <w:rFonts w:ascii="Arial" w:hAnsi="Arial" w:cs="Arial"/>
          <w:i/>
          <w:iCs/>
          <w:sz w:val="22"/>
          <w:szCs w:val="22"/>
        </w:rPr>
        <w:t>Mankahla v Matiwane</w:t>
      </w:r>
      <w:r w:rsidRPr="0090345C">
        <w:rPr>
          <w:rFonts w:ascii="Arial" w:hAnsi="Arial" w:cs="Arial"/>
          <w:sz w:val="22"/>
          <w:szCs w:val="22"/>
        </w:rPr>
        <w:t> 1989 (2) SA 920 (Ck);</w:t>
      </w:r>
      <w:r w:rsidR="00F04ABE" w:rsidRPr="0090345C">
        <w:rPr>
          <w:rFonts w:ascii="Arial" w:hAnsi="Arial" w:cs="Arial"/>
          <w:sz w:val="22"/>
          <w:szCs w:val="22"/>
        </w:rPr>
        <w:t xml:space="preserve"> </w:t>
      </w:r>
      <w:r w:rsidR="00F04ABE" w:rsidRPr="0090345C">
        <w:rPr>
          <w:rFonts w:ascii="Arial" w:hAnsi="Arial" w:cs="Arial"/>
          <w:i/>
          <w:iCs/>
          <w:sz w:val="22"/>
          <w:szCs w:val="22"/>
        </w:rPr>
        <w:t>Sekeleni v Sekeleni and Another</w:t>
      </w:r>
      <w:r w:rsidR="00F04ABE" w:rsidRPr="0090345C">
        <w:rPr>
          <w:rFonts w:ascii="Arial" w:hAnsi="Arial" w:cs="Arial"/>
          <w:sz w:val="22"/>
          <w:szCs w:val="22"/>
        </w:rPr>
        <w:t> 1986 (2) SA 176 (Tk).</w:t>
      </w:r>
    </w:p>
  </w:footnote>
  <w:footnote w:id="4">
    <w:p w14:paraId="127EB06F" w14:textId="0FE46546" w:rsidR="00F57B1B" w:rsidRPr="0090345C" w:rsidRDefault="00F57B1B" w:rsidP="00914412">
      <w:pPr>
        <w:pStyle w:val="FootnoteText"/>
        <w:ind w:left="284" w:hanging="284"/>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00385ECD" w:rsidRPr="0090345C">
        <w:rPr>
          <w:rFonts w:ascii="Arial" w:hAnsi="Arial" w:cs="Arial"/>
          <w:sz w:val="22"/>
          <w:szCs w:val="22"/>
          <w:lang w:val="en-GB"/>
        </w:rPr>
        <w:t>See n2 above</w:t>
      </w:r>
    </w:p>
  </w:footnote>
  <w:footnote w:id="5">
    <w:p w14:paraId="7570509D" w14:textId="480DF217" w:rsidR="00E661A4" w:rsidRPr="0090345C" w:rsidRDefault="00E661A4" w:rsidP="00E661A4">
      <w:pPr>
        <w:pStyle w:val="FootnoteText"/>
        <w:ind w:left="284" w:hanging="284"/>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sz w:val="22"/>
          <w:szCs w:val="22"/>
          <w:lang w:val="en-GB"/>
        </w:rPr>
        <w:t>At 680D-E.</w:t>
      </w:r>
    </w:p>
  </w:footnote>
  <w:footnote w:id="6">
    <w:p w14:paraId="0A431995" w14:textId="5A0D3704" w:rsidR="00672780" w:rsidRPr="0090345C" w:rsidRDefault="00672780" w:rsidP="00E661A4">
      <w:pPr>
        <w:pStyle w:val="FootnoteText"/>
        <w:ind w:left="284" w:hanging="284"/>
        <w:rPr>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i/>
          <w:iCs/>
          <w:sz w:val="22"/>
          <w:szCs w:val="22"/>
          <w:lang w:val="en-GB"/>
        </w:rPr>
        <w:t>Finla</w:t>
      </w:r>
      <w:r w:rsidR="00B02DD6" w:rsidRPr="0090345C">
        <w:rPr>
          <w:rFonts w:ascii="Arial" w:hAnsi="Arial" w:cs="Arial"/>
          <w:i/>
          <w:iCs/>
          <w:sz w:val="22"/>
          <w:szCs w:val="22"/>
          <w:lang w:val="en-GB"/>
        </w:rPr>
        <w:t>y</w:t>
      </w:r>
      <w:r w:rsidR="00B02DD6" w:rsidRPr="0090345C">
        <w:rPr>
          <w:rFonts w:ascii="Arial" w:hAnsi="Arial" w:cs="Arial"/>
          <w:sz w:val="22"/>
          <w:szCs w:val="22"/>
          <w:lang w:val="en-GB"/>
        </w:rPr>
        <w:t xml:space="preserve"> above at p681G-H.</w:t>
      </w:r>
    </w:p>
  </w:footnote>
  <w:footnote w:id="7">
    <w:p w14:paraId="7BBCD246" w14:textId="48048C6A" w:rsidR="006702D4" w:rsidRPr="0090345C" w:rsidRDefault="006702D4" w:rsidP="006702D4">
      <w:pPr>
        <w:pStyle w:val="FootnoteText"/>
        <w:ind w:left="284" w:hanging="284"/>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sz w:val="22"/>
          <w:szCs w:val="22"/>
          <w:lang w:val="en-GB"/>
        </w:rPr>
        <w:t>At p679I-680A.</w:t>
      </w:r>
    </w:p>
  </w:footnote>
  <w:footnote w:id="8">
    <w:p w14:paraId="114826EF" w14:textId="77777777" w:rsidR="008A5068" w:rsidRPr="0090345C" w:rsidRDefault="008A5068" w:rsidP="008A5068">
      <w:pPr>
        <w:pStyle w:val="FootnoteText"/>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i/>
          <w:iCs/>
          <w:sz w:val="22"/>
          <w:szCs w:val="22"/>
        </w:rPr>
        <w:t>Trollip v Du Plessis en 'n Ander</w:t>
      </w:r>
      <w:r w:rsidRPr="0090345C">
        <w:rPr>
          <w:rFonts w:ascii="Arial" w:hAnsi="Arial" w:cs="Arial"/>
          <w:sz w:val="22"/>
          <w:szCs w:val="22"/>
        </w:rPr>
        <w:t> 2002 (2) SA 242 (W).</w:t>
      </w:r>
    </w:p>
  </w:footnote>
  <w:footnote w:id="9">
    <w:p w14:paraId="06106109" w14:textId="718B90ED" w:rsidR="00C54E36" w:rsidRPr="0090345C" w:rsidRDefault="00C54E36" w:rsidP="00C54E36">
      <w:pPr>
        <w:pStyle w:val="FootnoteText"/>
        <w:ind w:left="284" w:hanging="284"/>
        <w:rPr>
          <w:rFonts w:ascii="Arial" w:hAnsi="Arial" w:cs="Arial"/>
          <w:bCs w:val="0"/>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eastAsia="Times New Roman" w:hAnsi="Arial" w:cs="Arial"/>
          <w:bCs w:val="0"/>
          <w:i/>
          <w:iCs/>
          <w:sz w:val="22"/>
          <w:szCs w:val="22"/>
          <w:lang w:eastAsia="en-ZA"/>
        </w:rPr>
        <w:t>W and Others v S and Others</w:t>
      </w:r>
      <w:r w:rsidRPr="0090345C">
        <w:rPr>
          <w:rFonts w:ascii="Arial" w:eastAsia="Times New Roman" w:hAnsi="Arial" w:cs="Arial"/>
          <w:bCs w:val="0"/>
          <w:sz w:val="22"/>
          <w:szCs w:val="22"/>
          <w:lang w:eastAsia="en-ZA"/>
        </w:rPr>
        <w:t xml:space="preserve"> (360/16) [2016] ZAWCHC 49 (4 May 2016).</w:t>
      </w:r>
    </w:p>
  </w:footnote>
  <w:footnote w:id="10">
    <w:p w14:paraId="160482D9" w14:textId="1243CCCF" w:rsidR="00C54E36" w:rsidRPr="006C6663" w:rsidRDefault="00C54E36" w:rsidP="00C54E36">
      <w:pPr>
        <w:pStyle w:val="FootnoteText"/>
        <w:ind w:left="284" w:hanging="284"/>
        <w:rPr>
          <w:sz w:val="24"/>
          <w:szCs w:val="24"/>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Para 32.</w:t>
      </w:r>
    </w:p>
  </w:footnote>
  <w:footnote w:id="11">
    <w:p w14:paraId="46D98A99" w14:textId="7BDC2261" w:rsidR="001B71FD" w:rsidRPr="0090345C" w:rsidRDefault="001B71FD" w:rsidP="006C6663">
      <w:pPr>
        <w:pStyle w:val="FootnoteText"/>
        <w:ind w:left="284" w:hanging="284"/>
        <w:jc w:val="both"/>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i/>
          <w:iCs/>
          <w:sz w:val="22"/>
          <w:szCs w:val="22"/>
        </w:rPr>
        <w:t>Steinberg v Cosmopolitan National Bank of Chicago</w:t>
      </w:r>
      <w:r w:rsidRPr="0090345C">
        <w:rPr>
          <w:rFonts w:ascii="Arial" w:hAnsi="Arial" w:cs="Arial"/>
          <w:sz w:val="22"/>
          <w:szCs w:val="22"/>
        </w:rPr>
        <w:t xml:space="preserve"> 1973 (3) SA 885 (RA) at 892B – C; </w:t>
      </w:r>
      <w:r w:rsidRPr="0090345C">
        <w:rPr>
          <w:rFonts w:ascii="Arial" w:hAnsi="Arial" w:cs="Arial"/>
          <w:i/>
          <w:iCs/>
          <w:sz w:val="22"/>
          <w:szCs w:val="22"/>
        </w:rPr>
        <w:t>Prism Payment Technologies (Pty) Ltd v Altech Information Technologies (Pty) Ltd (t/a Altech Card Solutions)</w:t>
      </w:r>
      <w:r w:rsidRPr="0090345C">
        <w:rPr>
          <w:rFonts w:ascii="Arial" w:hAnsi="Arial" w:cs="Arial"/>
          <w:sz w:val="22"/>
          <w:szCs w:val="22"/>
        </w:rPr>
        <w:t> 2012 (5) SA 267 (GSJ) para 20.</w:t>
      </w:r>
    </w:p>
  </w:footnote>
  <w:footnote w:id="12">
    <w:p w14:paraId="528C2541" w14:textId="63ACA661" w:rsidR="001A2812" w:rsidRPr="0090345C" w:rsidRDefault="001A2812" w:rsidP="00B612AF">
      <w:pPr>
        <w:pStyle w:val="FootnoteText"/>
        <w:ind w:left="142" w:hanging="142"/>
        <w:rPr>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003F64CD" w:rsidRPr="0090345C">
        <w:rPr>
          <w:rFonts w:ascii="Arial" w:hAnsi="Arial" w:cs="Arial"/>
          <w:sz w:val="22"/>
          <w:szCs w:val="22"/>
        </w:rPr>
        <w:t>National Director of Public Prosecutions v Basson 2002 (1) SA 419 (SCA) para 21.</w:t>
      </w:r>
    </w:p>
  </w:footnote>
  <w:footnote w:id="13">
    <w:p w14:paraId="081B0AC6" w14:textId="2ECA3430" w:rsidR="001A2812" w:rsidRPr="0090345C" w:rsidRDefault="001A2812" w:rsidP="006C6663">
      <w:pPr>
        <w:spacing w:after="0" w:line="240" w:lineRule="auto"/>
        <w:ind w:left="284" w:hanging="284"/>
        <w:jc w:val="both"/>
        <w:rPr>
          <w:rFonts w:ascii="Arial" w:hAnsi="Arial" w:cs="Arial"/>
          <w:lang w:val="en-GB"/>
        </w:rPr>
      </w:pPr>
      <w:r w:rsidRPr="0090345C">
        <w:rPr>
          <w:rStyle w:val="FootnoteReference"/>
          <w:rFonts w:ascii="Arial" w:hAnsi="Arial" w:cs="Arial"/>
        </w:rPr>
        <w:footnoteRef/>
      </w:r>
      <w:r w:rsidRPr="0090345C">
        <w:rPr>
          <w:rFonts w:ascii="Arial" w:hAnsi="Arial" w:cs="Arial"/>
        </w:rPr>
        <w:t xml:space="preserve"> </w:t>
      </w:r>
      <w:r w:rsidR="00203AF8" w:rsidRPr="0090345C">
        <w:rPr>
          <w:rFonts w:ascii="Arial" w:hAnsi="Arial" w:cs="Arial"/>
        </w:rPr>
        <w:t xml:space="preserve">See eg </w:t>
      </w:r>
      <w:r w:rsidR="00203AF8" w:rsidRPr="0090345C">
        <w:rPr>
          <w:rFonts w:ascii="Arial" w:hAnsi="Arial" w:cs="Arial"/>
          <w:i/>
          <w:iCs/>
        </w:rPr>
        <w:t>Thomas A Edison Ltd v Bullock</w:t>
      </w:r>
      <w:r w:rsidR="00203AF8" w:rsidRPr="0090345C">
        <w:rPr>
          <w:rFonts w:ascii="Arial" w:hAnsi="Arial" w:cs="Arial"/>
        </w:rPr>
        <w:t xml:space="preserve"> [1912] HCA 72 ((1912) 15 CLR 679) at 681 – 682 per Isaacs J; Bank </w:t>
      </w:r>
      <w:r w:rsidR="00203AF8" w:rsidRPr="0090345C">
        <w:rPr>
          <w:rFonts w:ascii="Arial" w:hAnsi="Arial" w:cs="Arial"/>
          <w:i/>
          <w:iCs/>
        </w:rPr>
        <w:t>Mellat v Nikpour</w:t>
      </w:r>
      <w:r w:rsidR="00203AF8" w:rsidRPr="0090345C">
        <w:rPr>
          <w:rFonts w:ascii="Arial" w:hAnsi="Arial" w:cs="Arial"/>
        </w:rPr>
        <w:t xml:space="preserve"> [1985] FSR 87 (CA) at 89 per Lord Denning MR, at 92 per Donaldson LJ, and at 93 per Slade LJ; </w:t>
      </w:r>
      <w:r w:rsidR="00203AF8" w:rsidRPr="0090345C">
        <w:rPr>
          <w:rFonts w:ascii="Arial" w:hAnsi="Arial" w:cs="Arial"/>
          <w:i/>
          <w:iCs/>
        </w:rPr>
        <w:t>Siporex Trade SA v Comdel Commodities Ltd</w:t>
      </w:r>
      <w:r w:rsidR="00203AF8" w:rsidRPr="0090345C">
        <w:rPr>
          <w:rFonts w:ascii="Arial" w:hAnsi="Arial" w:cs="Arial"/>
        </w:rPr>
        <w:t xml:space="preserve"> [1986] 2 Lloyd's Rep 428 at 437 per Bingham J; </w:t>
      </w:r>
      <w:r w:rsidR="00203AF8" w:rsidRPr="0090345C">
        <w:rPr>
          <w:rFonts w:ascii="Arial" w:hAnsi="Arial" w:cs="Arial"/>
          <w:i/>
          <w:iCs/>
        </w:rPr>
        <w:t>Arab Business Consortium International Finance and Investment Co v Banque Franco-Tunisienne</w:t>
      </w:r>
      <w:r w:rsidR="00203AF8" w:rsidRPr="0090345C">
        <w:rPr>
          <w:rFonts w:ascii="Arial" w:hAnsi="Arial" w:cs="Arial"/>
        </w:rPr>
        <w:t xml:space="preserve"> [1996] 1 Lloyd's Rep 485 (QB) at 489; </w:t>
      </w:r>
      <w:r w:rsidR="00203AF8" w:rsidRPr="0090345C">
        <w:rPr>
          <w:rFonts w:ascii="Arial" w:hAnsi="Arial" w:cs="Arial"/>
          <w:i/>
          <w:iCs/>
        </w:rPr>
        <w:t>Aristocrat Technologies Australia Pty Ltd v Allam</w:t>
      </w:r>
      <w:r w:rsidR="00203AF8" w:rsidRPr="0090345C">
        <w:rPr>
          <w:rFonts w:ascii="Arial" w:hAnsi="Arial" w:cs="Arial"/>
        </w:rPr>
        <w:t xml:space="preserve"> [2016] HCA 3 para 15.</w:t>
      </w:r>
    </w:p>
  </w:footnote>
  <w:footnote w:id="14">
    <w:p w14:paraId="21F51983" w14:textId="1D254BCC" w:rsidR="00492F8B" w:rsidRPr="0090345C" w:rsidRDefault="00492F8B" w:rsidP="002D2727">
      <w:pPr>
        <w:pStyle w:val="FootnoteText"/>
        <w:ind w:left="284" w:hanging="284"/>
        <w:jc w:val="both"/>
        <w:rPr>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001C6327" w:rsidRPr="0090345C">
        <w:rPr>
          <w:rFonts w:ascii="Arial" w:hAnsi="Arial" w:cs="Arial"/>
          <w:i/>
          <w:iCs/>
          <w:sz w:val="22"/>
          <w:szCs w:val="22"/>
        </w:rPr>
        <w:t xml:space="preserve">Arab Business Consortium International Finance and Investment Co v Banque </w:t>
      </w:r>
      <w:r w:rsidR="00B612AF" w:rsidRPr="0090345C">
        <w:rPr>
          <w:rFonts w:ascii="Arial" w:hAnsi="Arial" w:cs="Arial"/>
          <w:i/>
          <w:iCs/>
          <w:sz w:val="22"/>
          <w:szCs w:val="22"/>
        </w:rPr>
        <w:t xml:space="preserve">  </w:t>
      </w:r>
      <w:r w:rsidR="001C6327" w:rsidRPr="0090345C">
        <w:rPr>
          <w:rFonts w:ascii="Arial" w:hAnsi="Arial" w:cs="Arial"/>
          <w:i/>
          <w:iCs/>
          <w:sz w:val="22"/>
          <w:szCs w:val="22"/>
        </w:rPr>
        <w:t>Franco-Tunisienne</w:t>
      </w:r>
      <w:r w:rsidR="001C6327" w:rsidRPr="0090345C">
        <w:rPr>
          <w:rFonts w:ascii="Arial" w:hAnsi="Arial" w:cs="Arial"/>
          <w:sz w:val="22"/>
          <w:szCs w:val="22"/>
        </w:rPr>
        <w:t xml:space="preserve"> </w:t>
      </w:r>
      <w:r w:rsidR="006B736F" w:rsidRPr="0090345C">
        <w:rPr>
          <w:rFonts w:ascii="Arial" w:hAnsi="Arial" w:cs="Arial"/>
          <w:sz w:val="22"/>
          <w:szCs w:val="22"/>
        </w:rPr>
        <w:t>n</w:t>
      </w:r>
      <w:r w:rsidR="00890D24" w:rsidRPr="0090345C">
        <w:rPr>
          <w:rFonts w:ascii="Arial" w:hAnsi="Arial" w:cs="Arial"/>
          <w:sz w:val="22"/>
          <w:szCs w:val="22"/>
        </w:rPr>
        <w:t>11</w:t>
      </w:r>
      <w:r w:rsidR="006B736F" w:rsidRPr="0090345C">
        <w:rPr>
          <w:rFonts w:ascii="Arial" w:hAnsi="Arial" w:cs="Arial"/>
          <w:sz w:val="22"/>
          <w:szCs w:val="22"/>
        </w:rPr>
        <w:t xml:space="preserve"> </w:t>
      </w:r>
      <w:r w:rsidR="001C6327" w:rsidRPr="0090345C">
        <w:rPr>
          <w:rFonts w:ascii="Arial" w:hAnsi="Arial" w:cs="Arial"/>
          <w:sz w:val="22"/>
          <w:szCs w:val="22"/>
        </w:rPr>
        <w:t xml:space="preserve">at </w:t>
      </w:r>
      <w:r w:rsidR="0034785B" w:rsidRPr="0090345C">
        <w:rPr>
          <w:rFonts w:ascii="Arial" w:hAnsi="Arial" w:cs="Arial"/>
          <w:sz w:val="22"/>
          <w:szCs w:val="22"/>
        </w:rPr>
        <w:t>491.</w:t>
      </w:r>
    </w:p>
  </w:footnote>
  <w:footnote w:id="15">
    <w:p w14:paraId="2BD38C23" w14:textId="2C2B4B40" w:rsidR="00C26B64" w:rsidRPr="0090345C" w:rsidRDefault="00C26B64" w:rsidP="006C6663">
      <w:pPr>
        <w:pStyle w:val="FootnoteText"/>
        <w:ind w:left="284" w:hanging="284"/>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00E3560C" w:rsidRPr="0090345C">
        <w:rPr>
          <w:rFonts w:ascii="Arial" w:hAnsi="Arial" w:cs="Arial"/>
          <w:sz w:val="22"/>
          <w:szCs w:val="22"/>
        </w:rPr>
        <w:t xml:space="preserve"> </w:t>
      </w:r>
      <w:r w:rsidRPr="0090345C">
        <w:rPr>
          <w:rFonts w:ascii="Arial" w:hAnsi="Arial" w:cs="Arial"/>
          <w:i/>
          <w:iCs/>
          <w:sz w:val="22"/>
          <w:szCs w:val="22"/>
        </w:rPr>
        <w:t>EH v SH</w:t>
      </w:r>
      <w:r w:rsidRPr="0090345C">
        <w:rPr>
          <w:rFonts w:ascii="Arial" w:hAnsi="Arial" w:cs="Arial"/>
          <w:sz w:val="22"/>
          <w:szCs w:val="22"/>
        </w:rPr>
        <w:t xml:space="preserve"> 2012 (4) SA 164 (SCA) para 10; </w:t>
      </w:r>
      <w:r w:rsidRPr="0090345C">
        <w:rPr>
          <w:rFonts w:ascii="Arial" w:hAnsi="Arial" w:cs="Arial"/>
          <w:i/>
          <w:iCs/>
          <w:sz w:val="22"/>
          <w:szCs w:val="22"/>
        </w:rPr>
        <w:t>Drummond v Drummond</w:t>
      </w:r>
      <w:r w:rsidRPr="0090345C">
        <w:rPr>
          <w:rFonts w:ascii="Arial" w:hAnsi="Arial" w:cs="Arial"/>
          <w:sz w:val="22"/>
          <w:szCs w:val="22"/>
        </w:rPr>
        <w:t> 1979 (1) SA 161 (A) at 167A – C.</w:t>
      </w:r>
    </w:p>
  </w:footnote>
  <w:footnote w:id="16">
    <w:p w14:paraId="6DB3E4D1" w14:textId="77777777" w:rsidR="00C26B64" w:rsidRPr="0090345C" w:rsidRDefault="00C26B64" w:rsidP="00C26B64">
      <w:pPr>
        <w:pStyle w:val="FootnoteText"/>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i/>
          <w:iCs/>
          <w:sz w:val="22"/>
          <w:szCs w:val="22"/>
          <w:lang w:val="en-GB"/>
        </w:rPr>
        <w:t>EH v SH</w:t>
      </w:r>
      <w:r w:rsidRPr="0090345C">
        <w:rPr>
          <w:rFonts w:ascii="Arial" w:hAnsi="Arial" w:cs="Arial"/>
          <w:sz w:val="22"/>
          <w:szCs w:val="22"/>
          <w:lang w:val="en-GB"/>
        </w:rPr>
        <w:t xml:space="preserve"> above, para 10.</w:t>
      </w:r>
    </w:p>
  </w:footnote>
  <w:footnote w:id="17">
    <w:p w14:paraId="01153F8F" w14:textId="77777777" w:rsidR="003E46B8" w:rsidRPr="0090345C" w:rsidRDefault="003E46B8" w:rsidP="003E46B8">
      <w:pPr>
        <w:pStyle w:val="FootnoteText"/>
        <w:ind w:left="284" w:hanging="284"/>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sz w:val="22"/>
          <w:szCs w:val="22"/>
        </w:rPr>
        <w:tab/>
      </w:r>
      <w:r w:rsidRPr="0090345C">
        <w:rPr>
          <w:rFonts w:ascii="Arial" w:hAnsi="Arial" w:cs="Arial"/>
          <w:i/>
          <w:iCs/>
          <w:sz w:val="22"/>
          <w:szCs w:val="22"/>
          <w:lang w:val="en-GB"/>
        </w:rPr>
        <w:t>EH v SH</w:t>
      </w:r>
      <w:r w:rsidRPr="0090345C">
        <w:rPr>
          <w:rFonts w:ascii="Arial" w:hAnsi="Arial" w:cs="Arial"/>
          <w:sz w:val="22"/>
          <w:szCs w:val="22"/>
          <w:lang w:val="en-GB"/>
        </w:rPr>
        <w:t xml:space="preserve"> above fn 7.</w:t>
      </w:r>
    </w:p>
  </w:footnote>
  <w:footnote w:id="18">
    <w:p w14:paraId="27340D7E" w14:textId="77777777" w:rsidR="003E46B8" w:rsidRPr="0090345C" w:rsidRDefault="003E46B8" w:rsidP="003E46B8">
      <w:pPr>
        <w:pStyle w:val="FootnoteText"/>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i/>
          <w:iCs/>
          <w:sz w:val="22"/>
          <w:szCs w:val="22"/>
          <w:lang w:val="en-GB"/>
        </w:rPr>
        <w:t>EH v SH</w:t>
      </w:r>
      <w:r w:rsidRPr="0090345C">
        <w:rPr>
          <w:rFonts w:ascii="Arial" w:hAnsi="Arial" w:cs="Arial"/>
          <w:sz w:val="22"/>
          <w:szCs w:val="22"/>
          <w:lang w:val="en-GB"/>
        </w:rPr>
        <w:t xml:space="preserve"> above fn 7, para 11.</w:t>
      </w:r>
    </w:p>
  </w:footnote>
  <w:footnote w:id="19">
    <w:p w14:paraId="5624B826" w14:textId="1AD77B14" w:rsidR="002D75AE" w:rsidRPr="002D75AE" w:rsidRDefault="002D75AE">
      <w:pPr>
        <w:pStyle w:val="FootnoteText"/>
        <w:rPr>
          <w:lang w:val="en-GB"/>
        </w:rPr>
      </w:pPr>
      <w:r>
        <w:rPr>
          <w:rStyle w:val="FootnoteReference"/>
        </w:rPr>
        <w:footnoteRef/>
      </w:r>
      <w:r>
        <w:t xml:space="preserve"> </w:t>
      </w:r>
      <w:r w:rsidRPr="002D75AE">
        <w:t>Argus Printing and Publishing Co Ltd v lnkatha Freedom Party 1992 (3) SA 579 (A) ([1992] ZASCA 63) at 590G – H.</w:t>
      </w:r>
    </w:p>
  </w:footnote>
  <w:footnote w:id="20">
    <w:p w14:paraId="352486B8" w14:textId="22995B30" w:rsidR="002D75AE" w:rsidRPr="002D75AE" w:rsidRDefault="002D75AE">
      <w:pPr>
        <w:pStyle w:val="FootnoteText"/>
        <w:rPr>
          <w:lang w:val="en-GB"/>
        </w:rPr>
      </w:pPr>
      <w:r>
        <w:rPr>
          <w:rStyle w:val="FootnoteReference"/>
        </w:rPr>
        <w:footnoteRef/>
      </w:r>
      <w:r>
        <w:t xml:space="preserve"> </w:t>
      </w:r>
      <w:r w:rsidRPr="002D75AE">
        <w:t>Du Plessis and Others v De Klerk and Another 1996 (3) SA 850 (CC) (1996 (5) BCLR 658; [1996] ZACC 10).</w:t>
      </w:r>
    </w:p>
  </w:footnote>
  <w:footnote w:id="21">
    <w:p w14:paraId="3190735D" w14:textId="054AE9B6" w:rsidR="002D75AE" w:rsidRPr="002D75AE" w:rsidRDefault="002D75AE">
      <w:pPr>
        <w:pStyle w:val="FootnoteText"/>
        <w:rPr>
          <w:lang w:val="en-GB"/>
        </w:rPr>
      </w:pPr>
      <w:r>
        <w:rPr>
          <w:rStyle w:val="FootnoteReference"/>
        </w:rPr>
        <w:footnoteRef/>
      </w:r>
      <w:r>
        <w:t xml:space="preserve"> </w:t>
      </w:r>
      <w:r w:rsidRPr="002D75AE">
        <w:t>R v Salituro (1992) 8 CRR (2d) 173 (SCC) ([1991] 3 SCR 654) (Canada) at 666G – H and 670F – I (Salituro).</w:t>
      </w:r>
    </w:p>
  </w:footnote>
  <w:footnote w:id="22">
    <w:p w14:paraId="13A764B1" w14:textId="69B0EB05" w:rsidR="00A8654A" w:rsidRPr="00A8654A" w:rsidRDefault="00A8654A" w:rsidP="00A8654A">
      <w:pPr>
        <w:pStyle w:val="FootnoteText"/>
        <w:ind w:left="284" w:hanging="284"/>
        <w:rPr>
          <w:rFonts w:ascii="Arial" w:hAnsi="Arial" w:cs="Arial"/>
          <w:sz w:val="24"/>
          <w:szCs w:val="24"/>
          <w:lang w:val="en-GB"/>
        </w:rPr>
      </w:pPr>
      <w:r w:rsidRPr="00A8654A">
        <w:rPr>
          <w:rStyle w:val="FootnoteReference"/>
          <w:rFonts w:ascii="Arial" w:hAnsi="Arial" w:cs="Arial"/>
          <w:sz w:val="24"/>
          <w:szCs w:val="24"/>
        </w:rPr>
        <w:footnoteRef/>
      </w:r>
      <w:r w:rsidRPr="00A8654A">
        <w:rPr>
          <w:rFonts w:ascii="Arial" w:hAnsi="Arial" w:cs="Arial"/>
          <w:sz w:val="24"/>
          <w:szCs w:val="24"/>
        </w:rPr>
        <w:t xml:space="preserve"> </w:t>
      </w:r>
      <w:r w:rsidRPr="00A8654A">
        <w:rPr>
          <w:rFonts w:ascii="Arial" w:hAnsi="Arial" w:cs="Arial"/>
          <w:i/>
          <w:iCs/>
          <w:sz w:val="24"/>
          <w:szCs w:val="24"/>
          <w:lang w:val="en-GB"/>
        </w:rPr>
        <w:t>Jacobs v Road Accident Fund</w:t>
      </w:r>
      <w:r w:rsidRPr="00A8654A">
        <w:rPr>
          <w:rFonts w:ascii="Arial" w:hAnsi="Arial" w:cs="Arial"/>
          <w:sz w:val="24"/>
          <w:szCs w:val="24"/>
        </w:rPr>
        <w:t xml:space="preserve"> </w:t>
      </w:r>
      <w:r w:rsidR="004524B0">
        <w:rPr>
          <w:rFonts w:ascii="Arial" w:hAnsi="Arial" w:cs="Arial"/>
          <w:sz w:val="24"/>
          <w:szCs w:val="24"/>
        </w:rPr>
        <w:t xml:space="preserve">above </w:t>
      </w:r>
      <w:r w:rsidRPr="00A8654A">
        <w:rPr>
          <w:rFonts w:ascii="Arial" w:hAnsi="Arial" w:cs="Arial"/>
          <w:sz w:val="24"/>
          <w:szCs w:val="24"/>
        </w:rPr>
        <w:t>at para 22.</w:t>
      </w:r>
    </w:p>
  </w:footnote>
  <w:footnote w:id="23">
    <w:p w14:paraId="6EB4B460" w14:textId="39BFAEB7" w:rsidR="000F36B0" w:rsidRPr="0090345C" w:rsidRDefault="000F36B0" w:rsidP="000F36B0">
      <w:pPr>
        <w:pStyle w:val="FootnoteText"/>
        <w:ind w:left="284" w:hanging="284"/>
        <w:jc w:val="both"/>
        <w:rPr>
          <w:rFonts w:ascii="Arial" w:hAnsi="Arial" w:cs="Arial"/>
          <w:sz w:val="22"/>
          <w:szCs w:val="22"/>
          <w:lang w:val="en-GB"/>
        </w:rPr>
      </w:pPr>
      <w:r w:rsidRPr="0090345C">
        <w:rPr>
          <w:rStyle w:val="FootnoteReference"/>
          <w:rFonts w:ascii="Arial" w:hAnsi="Arial" w:cs="Arial"/>
          <w:sz w:val="22"/>
          <w:szCs w:val="22"/>
        </w:rPr>
        <w:footnoteRef/>
      </w:r>
      <w:r w:rsidRPr="0090345C">
        <w:rPr>
          <w:rFonts w:ascii="Arial" w:hAnsi="Arial" w:cs="Arial"/>
          <w:sz w:val="22"/>
          <w:szCs w:val="22"/>
        </w:rPr>
        <w:t xml:space="preserve"> </w:t>
      </w:r>
      <w:r w:rsidRPr="0090345C">
        <w:rPr>
          <w:rFonts w:ascii="Arial" w:hAnsi="Arial" w:cs="Arial"/>
          <w:sz w:val="22"/>
          <w:szCs w:val="22"/>
          <w:lang w:val="en-GB"/>
        </w:rPr>
        <w:t>Prayer 6 of the notice of motion provides “</w:t>
      </w:r>
      <w:r w:rsidRPr="0090345C">
        <w:rPr>
          <w:rFonts w:ascii="Arial" w:hAnsi="Arial" w:cs="Arial"/>
          <w:i/>
          <w:iCs/>
          <w:sz w:val="22"/>
          <w:szCs w:val="22"/>
        </w:rPr>
        <w:t>Directing the First Respondent to hand over the identity document, drivers licence, RSA passport and Burial order of the deceased to the Applicant.</w:t>
      </w:r>
      <w:r w:rsidRPr="0090345C">
        <w:rPr>
          <w:rFonts w:ascii="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491167"/>
      <w:docPartObj>
        <w:docPartGallery w:val="Page Numbers (Top of Page)"/>
        <w:docPartUnique/>
      </w:docPartObj>
    </w:sdtPr>
    <w:sdtEndPr>
      <w:rPr>
        <w:noProof/>
      </w:rPr>
    </w:sdtEndPr>
    <w:sdtContent>
      <w:p w14:paraId="63D03DD6" w14:textId="711032BE" w:rsidR="00C2076B" w:rsidRDefault="00C2076B">
        <w:pPr>
          <w:pStyle w:val="Header"/>
          <w:jc w:val="right"/>
        </w:pPr>
        <w:r>
          <w:fldChar w:fldCharType="begin"/>
        </w:r>
        <w:r>
          <w:instrText xml:space="preserve"> PAGE   \* MERGEFORMAT </w:instrText>
        </w:r>
        <w:r>
          <w:fldChar w:fldCharType="separate"/>
        </w:r>
        <w:r w:rsidR="00683C2D">
          <w:rPr>
            <w:noProof/>
          </w:rPr>
          <w:t>1</w:t>
        </w:r>
        <w:r>
          <w:rPr>
            <w:noProof/>
          </w:rPr>
          <w:fldChar w:fldCharType="end"/>
        </w:r>
      </w:p>
    </w:sdtContent>
  </w:sdt>
  <w:p w14:paraId="57D1CA4E" w14:textId="77777777" w:rsidR="00C2076B" w:rsidRDefault="00C20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613"/>
    <w:multiLevelType w:val="multilevel"/>
    <w:tmpl w:val="2A7C25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D1B24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B56263"/>
    <w:multiLevelType w:val="hybridMultilevel"/>
    <w:tmpl w:val="48625E44"/>
    <w:lvl w:ilvl="0" w:tplc="6C3A56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16E1660"/>
    <w:multiLevelType w:val="hybridMultilevel"/>
    <w:tmpl w:val="64CC3C2A"/>
    <w:lvl w:ilvl="0" w:tplc="BCAA6A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F3"/>
    <w:rsid w:val="000028B6"/>
    <w:rsid w:val="00004CEB"/>
    <w:rsid w:val="000106DC"/>
    <w:rsid w:val="00016623"/>
    <w:rsid w:val="00020135"/>
    <w:rsid w:val="000227FA"/>
    <w:rsid w:val="0002454F"/>
    <w:rsid w:val="00024FC3"/>
    <w:rsid w:val="00027BD4"/>
    <w:rsid w:val="00032E4B"/>
    <w:rsid w:val="00036246"/>
    <w:rsid w:val="00037C89"/>
    <w:rsid w:val="00044553"/>
    <w:rsid w:val="000474F8"/>
    <w:rsid w:val="000501CC"/>
    <w:rsid w:val="00050E15"/>
    <w:rsid w:val="00051502"/>
    <w:rsid w:val="00052FFB"/>
    <w:rsid w:val="000537AE"/>
    <w:rsid w:val="00053939"/>
    <w:rsid w:val="000621ED"/>
    <w:rsid w:val="00062295"/>
    <w:rsid w:val="0006521A"/>
    <w:rsid w:val="0006675C"/>
    <w:rsid w:val="0007070B"/>
    <w:rsid w:val="00074537"/>
    <w:rsid w:val="0007508E"/>
    <w:rsid w:val="000751A5"/>
    <w:rsid w:val="00076A48"/>
    <w:rsid w:val="000778FF"/>
    <w:rsid w:val="00080E8F"/>
    <w:rsid w:val="000825D8"/>
    <w:rsid w:val="000850AC"/>
    <w:rsid w:val="00087ACA"/>
    <w:rsid w:val="00092A72"/>
    <w:rsid w:val="000949F3"/>
    <w:rsid w:val="000949FD"/>
    <w:rsid w:val="0009551F"/>
    <w:rsid w:val="000956A5"/>
    <w:rsid w:val="000958B2"/>
    <w:rsid w:val="0009794E"/>
    <w:rsid w:val="00097FB0"/>
    <w:rsid w:val="000A1AF0"/>
    <w:rsid w:val="000A38CB"/>
    <w:rsid w:val="000A5C93"/>
    <w:rsid w:val="000A614B"/>
    <w:rsid w:val="000A7CEC"/>
    <w:rsid w:val="000B1734"/>
    <w:rsid w:val="000B563D"/>
    <w:rsid w:val="000B63E1"/>
    <w:rsid w:val="000B6FEE"/>
    <w:rsid w:val="000B70DD"/>
    <w:rsid w:val="000C5813"/>
    <w:rsid w:val="000D1ED2"/>
    <w:rsid w:val="000D5712"/>
    <w:rsid w:val="000D6C94"/>
    <w:rsid w:val="000D6CFB"/>
    <w:rsid w:val="000E0F8F"/>
    <w:rsid w:val="000E4158"/>
    <w:rsid w:val="000E4543"/>
    <w:rsid w:val="000E49CD"/>
    <w:rsid w:val="000E5815"/>
    <w:rsid w:val="000E61A0"/>
    <w:rsid w:val="000E6695"/>
    <w:rsid w:val="000E6FA7"/>
    <w:rsid w:val="000F0E5B"/>
    <w:rsid w:val="000F10F5"/>
    <w:rsid w:val="000F137B"/>
    <w:rsid w:val="000F2DF7"/>
    <w:rsid w:val="000F36B0"/>
    <w:rsid w:val="000F7AB2"/>
    <w:rsid w:val="001004B3"/>
    <w:rsid w:val="00100858"/>
    <w:rsid w:val="001017D7"/>
    <w:rsid w:val="00106201"/>
    <w:rsid w:val="0010750A"/>
    <w:rsid w:val="00111567"/>
    <w:rsid w:val="001116DA"/>
    <w:rsid w:val="00111A42"/>
    <w:rsid w:val="00112F0B"/>
    <w:rsid w:val="00112F74"/>
    <w:rsid w:val="00115620"/>
    <w:rsid w:val="001200C1"/>
    <w:rsid w:val="00121BCD"/>
    <w:rsid w:val="0012469C"/>
    <w:rsid w:val="001246A4"/>
    <w:rsid w:val="00124A8E"/>
    <w:rsid w:val="00125823"/>
    <w:rsid w:val="001262E7"/>
    <w:rsid w:val="00127026"/>
    <w:rsid w:val="00141318"/>
    <w:rsid w:val="001413F7"/>
    <w:rsid w:val="00151AC4"/>
    <w:rsid w:val="00152E7C"/>
    <w:rsid w:val="00154F6F"/>
    <w:rsid w:val="00156212"/>
    <w:rsid w:val="00156266"/>
    <w:rsid w:val="00160F8C"/>
    <w:rsid w:val="00161A84"/>
    <w:rsid w:val="00161FBF"/>
    <w:rsid w:val="0016344B"/>
    <w:rsid w:val="00166B1F"/>
    <w:rsid w:val="0016745D"/>
    <w:rsid w:val="00170F31"/>
    <w:rsid w:val="00170F8A"/>
    <w:rsid w:val="00171C0B"/>
    <w:rsid w:val="001808CE"/>
    <w:rsid w:val="00181D83"/>
    <w:rsid w:val="0018208C"/>
    <w:rsid w:val="00182830"/>
    <w:rsid w:val="00184A2C"/>
    <w:rsid w:val="00184F8B"/>
    <w:rsid w:val="001855E5"/>
    <w:rsid w:val="001869BA"/>
    <w:rsid w:val="00190A12"/>
    <w:rsid w:val="00190B37"/>
    <w:rsid w:val="0019239B"/>
    <w:rsid w:val="00192878"/>
    <w:rsid w:val="001944D9"/>
    <w:rsid w:val="001954CD"/>
    <w:rsid w:val="001955F3"/>
    <w:rsid w:val="001A0BA2"/>
    <w:rsid w:val="001A21E6"/>
    <w:rsid w:val="001A2812"/>
    <w:rsid w:val="001A36FB"/>
    <w:rsid w:val="001A3D7C"/>
    <w:rsid w:val="001A3F64"/>
    <w:rsid w:val="001A55F9"/>
    <w:rsid w:val="001A5EFE"/>
    <w:rsid w:val="001B0CC7"/>
    <w:rsid w:val="001B382D"/>
    <w:rsid w:val="001B3EC1"/>
    <w:rsid w:val="001B71FD"/>
    <w:rsid w:val="001C2F76"/>
    <w:rsid w:val="001C3647"/>
    <w:rsid w:val="001C5370"/>
    <w:rsid w:val="001C57F1"/>
    <w:rsid w:val="001C59FF"/>
    <w:rsid w:val="001C6327"/>
    <w:rsid w:val="001D0C5F"/>
    <w:rsid w:val="001D312A"/>
    <w:rsid w:val="001D408D"/>
    <w:rsid w:val="001D5E8D"/>
    <w:rsid w:val="001D5F0D"/>
    <w:rsid w:val="001D737D"/>
    <w:rsid w:val="001D7BBB"/>
    <w:rsid w:val="001E15F1"/>
    <w:rsid w:val="001E1AC7"/>
    <w:rsid w:val="001F0B14"/>
    <w:rsid w:val="001F155E"/>
    <w:rsid w:val="001F1B03"/>
    <w:rsid w:val="001F328C"/>
    <w:rsid w:val="001F5DE3"/>
    <w:rsid w:val="001F714A"/>
    <w:rsid w:val="00203AF8"/>
    <w:rsid w:val="002050CE"/>
    <w:rsid w:val="002113B6"/>
    <w:rsid w:val="002127D3"/>
    <w:rsid w:val="00212A59"/>
    <w:rsid w:val="002146A2"/>
    <w:rsid w:val="002158D9"/>
    <w:rsid w:val="00215A0E"/>
    <w:rsid w:val="00215D7A"/>
    <w:rsid w:val="0021654E"/>
    <w:rsid w:val="002212A4"/>
    <w:rsid w:val="00221373"/>
    <w:rsid w:val="0022150A"/>
    <w:rsid w:val="00221990"/>
    <w:rsid w:val="002242F2"/>
    <w:rsid w:val="002248E3"/>
    <w:rsid w:val="00230845"/>
    <w:rsid w:val="00231B0A"/>
    <w:rsid w:val="0023244A"/>
    <w:rsid w:val="0023338B"/>
    <w:rsid w:val="002348E9"/>
    <w:rsid w:val="002364C7"/>
    <w:rsid w:val="00241B2C"/>
    <w:rsid w:val="00242211"/>
    <w:rsid w:val="00243648"/>
    <w:rsid w:val="002447BD"/>
    <w:rsid w:val="00245F3C"/>
    <w:rsid w:val="0024654E"/>
    <w:rsid w:val="002476BF"/>
    <w:rsid w:val="00250C54"/>
    <w:rsid w:val="00260E49"/>
    <w:rsid w:val="0026222A"/>
    <w:rsid w:val="00262DD2"/>
    <w:rsid w:val="00265284"/>
    <w:rsid w:val="00265AC7"/>
    <w:rsid w:val="00267BB1"/>
    <w:rsid w:val="00267FCD"/>
    <w:rsid w:val="002728EC"/>
    <w:rsid w:val="00280BE5"/>
    <w:rsid w:val="00281006"/>
    <w:rsid w:val="00281847"/>
    <w:rsid w:val="00281DDC"/>
    <w:rsid w:val="0028325A"/>
    <w:rsid w:val="00284540"/>
    <w:rsid w:val="002877E5"/>
    <w:rsid w:val="0029702D"/>
    <w:rsid w:val="00297D72"/>
    <w:rsid w:val="002A0705"/>
    <w:rsid w:val="002A126E"/>
    <w:rsid w:val="002A1AB2"/>
    <w:rsid w:val="002A2031"/>
    <w:rsid w:val="002A2808"/>
    <w:rsid w:val="002A5E9D"/>
    <w:rsid w:val="002B490A"/>
    <w:rsid w:val="002B6EB5"/>
    <w:rsid w:val="002B702A"/>
    <w:rsid w:val="002C043E"/>
    <w:rsid w:val="002C26A3"/>
    <w:rsid w:val="002C50B4"/>
    <w:rsid w:val="002C78E7"/>
    <w:rsid w:val="002C7906"/>
    <w:rsid w:val="002D19F7"/>
    <w:rsid w:val="002D1DE5"/>
    <w:rsid w:val="002D1E0B"/>
    <w:rsid w:val="002D2727"/>
    <w:rsid w:val="002D35B4"/>
    <w:rsid w:val="002D3B74"/>
    <w:rsid w:val="002D62E0"/>
    <w:rsid w:val="002D69C2"/>
    <w:rsid w:val="002D75AE"/>
    <w:rsid w:val="002E214E"/>
    <w:rsid w:val="002E28FA"/>
    <w:rsid w:val="002E2A9E"/>
    <w:rsid w:val="002E2DB7"/>
    <w:rsid w:val="002E31B9"/>
    <w:rsid w:val="002E323A"/>
    <w:rsid w:val="002E4C9E"/>
    <w:rsid w:val="002F5675"/>
    <w:rsid w:val="0030003D"/>
    <w:rsid w:val="00301D38"/>
    <w:rsid w:val="00302C6A"/>
    <w:rsid w:val="003065B0"/>
    <w:rsid w:val="003100DC"/>
    <w:rsid w:val="00310FDC"/>
    <w:rsid w:val="00312590"/>
    <w:rsid w:val="00312A60"/>
    <w:rsid w:val="00315940"/>
    <w:rsid w:val="003161AD"/>
    <w:rsid w:val="00316BAB"/>
    <w:rsid w:val="00316D4A"/>
    <w:rsid w:val="00320091"/>
    <w:rsid w:val="00320620"/>
    <w:rsid w:val="00321371"/>
    <w:rsid w:val="00321B2B"/>
    <w:rsid w:val="00321B33"/>
    <w:rsid w:val="00323DD1"/>
    <w:rsid w:val="00325CDC"/>
    <w:rsid w:val="00325E63"/>
    <w:rsid w:val="003314E1"/>
    <w:rsid w:val="00332A0E"/>
    <w:rsid w:val="00342A57"/>
    <w:rsid w:val="00342CCC"/>
    <w:rsid w:val="00343FA3"/>
    <w:rsid w:val="003440D3"/>
    <w:rsid w:val="0034785B"/>
    <w:rsid w:val="0035060A"/>
    <w:rsid w:val="0035121D"/>
    <w:rsid w:val="00352C2A"/>
    <w:rsid w:val="0035670E"/>
    <w:rsid w:val="003606C5"/>
    <w:rsid w:val="003609C5"/>
    <w:rsid w:val="00360B98"/>
    <w:rsid w:val="00362C57"/>
    <w:rsid w:val="00363416"/>
    <w:rsid w:val="00364197"/>
    <w:rsid w:val="003643A8"/>
    <w:rsid w:val="00375C94"/>
    <w:rsid w:val="003772F0"/>
    <w:rsid w:val="0037783D"/>
    <w:rsid w:val="00377A7F"/>
    <w:rsid w:val="003825E8"/>
    <w:rsid w:val="00384028"/>
    <w:rsid w:val="00385ECD"/>
    <w:rsid w:val="00387D36"/>
    <w:rsid w:val="00396825"/>
    <w:rsid w:val="003A0920"/>
    <w:rsid w:val="003A1A01"/>
    <w:rsid w:val="003A32BD"/>
    <w:rsid w:val="003A3E18"/>
    <w:rsid w:val="003A59FA"/>
    <w:rsid w:val="003B0545"/>
    <w:rsid w:val="003B05BB"/>
    <w:rsid w:val="003B1837"/>
    <w:rsid w:val="003B1894"/>
    <w:rsid w:val="003B2D28"/>
    <w:rsid w:val="003B4FAD"/>
    <w:rsid w:val="003C02FA"/>
    <w:rsid w:val="003C6F72"/>
    <w:rsid w:val="003D0940"/>
    <w:rsid w:val="003D395F"/>
    <w:rsid w:val="003D41FE"/>
    <w:rsid w:val="003D6E5A"/>
    <w:rsid w:val="003D72A0"/>
    <w:rsid w:val="003E1DBC"/>
    <w:rsid w:val="003E3E9D"/>
    <w:rsid w:val="003E46B8"/>
    <w:rsid w:val="003F217C"/>
    <w:rsid w:val="003F3743"/>
    <w:rsid w:val="003F411A"/>
    <w:rsid w:val="003F4D62"/>
    <w:rsid w:val="003F64CD"/>
    <w:rsid w:val="00400861"/>
    <w:rsid w:val="00403562"/>
    <w:rsid w:val="0040470E"/>
    <w:rsid w:val="004058B4"/>
    <w:rsid w:val="00406517"/>
    <w:rsid w:val="00407A79"/>
    <w:rsid w:val="00410A37"/>
    <w:rsid w:val="0041135A"/>
    <w:rsid w:val="0041373E"/>
    <w:rsid w:val="0041414C"/>
    <w:rsid w:val="004148C3"/>
    <w:rsid w:val="00414B45"/>
    <w:rsid w:val="004166CE"/>
    <w:rsid w:val="004214E4"/>
    <w:rsid w:val="004214EC"/>
    <w:rsid w:val="004221E6"/>
    <w:rsid w:val="00423430"/>
    <w:rsid w:val="004241C0"/>
    <w:rsid w:val="00427703"/>
    <w:rsid w:val="00432252"/>
    <w:rsid w:val="00432B45"/>
    <w:rsid w:val="00432DF4"/>
    <w:rsid w:val="0043391F"/>
    <w:rsid w:val="00433F5A"/>
    <w:rsid w:val="0043707B"/>
    <w:rsid w:val="00437C1D"/>
    <w:rsid w:val="00441CD2"/>
    <w:rsid w:val="00443F51"/>
    <w:rsid w:val="00444664"/>
    <w:rsid w:val="0044476F"/>
    <w:rsid w:val="004456FF"/>
    <w:rsid w:val="004519F6"/>
    <w:rsid w:val="004524B0"/>
    <w:rsid w:val="00453072"/>
    <w:rsid w:val="00453AC0"/>
    <w:rsid w:val="004545AE"/>
    <w:rsid w:val="0045513D"/>
    <w:rsid w:val="004555D0"/>
    <w:rsid w:val="00456249"/>
    <w:rsid w:val="00456AE0"/>
    <w:rsid w:val="00456C64"/>
    <w:rsid w:val="00460A75"/>
    <w:rsid w:val="004631C9"/>
    <w:rsid w:val="00463226"/>
    <w:rsid w:val="00463EBC"/>
    <w:rsid w:val="00464F76"/>
    <w:rsid w:val="0046713A"/>
    <w:rsid w:val="00467873"/>
    <w:rsid w:val="00471A11"/>
    <w:rsid w:val="00473CAA"/>
    <w:rsid w:val="00474010"/>
    <w:rsid w:val="00481036"/>
    <w:rsid w:val="00483AD3"/>
    <w:rsid w:val="00484155"/>
    <w:rsid w:val="004843A4"/>
    <w:rsid w:val="00486261"/>
    <w:rsid w:val="004876EF"/>
    <w:rsid w:val="004906C2"/>
    <w:rsid w:val="00490FBF"/>
    <w:rsid w:val="00492F8B"/>
    <w:rsid w:val="00493E20"/>
    <w:rsid w:val="00493ED2"/>
    <w:rsid w:val="00497550"/>
    <w:rsid w:val="004A15D5"/>
    <w:rsid w:val="004A383A"/>
    <w:rsid w:val="004A5436"/>
    <w:rsid w:val="004A56C0"/>
    <w:rsid w:val="004A77C0"/>
    <w:rsid w:val="004B1360"/>
    <w:rsid w:val="004B2F02"/>
    <w:rsid w:val="004B338C"/>
    <w:rsid w:val="004C031C"/>
    <w:rsid w:val="004C76A8"/>
    <w:rsid w:val="004D0174"/>
    <w:rsid w:val="004D4866"/>
    <w:rsid w:val="004D6189"/>
    <w:rsid w:val="004D65A6"/>
    <w:rsid w:val="004D6FE7"/>
    <w:rsid w:val="004E04A4"/>
    <w:rsid w:val="004E1333"/>
    <w:rsid w:val="004E1A81"/>
    <w:rsid w:val="004E7095"/>
    <w:rsid w:val="004F14D0"/>
    <w:rsid w:val="004F2FCF"/>
    <w:rsid w:val="004F3046"/>
    <w:rsid w:val="004F3279"/>
    <w:rsid w:val="004F4FFC"/>
    <w:rsid w:val="004F5047"/>
    <w:rsid w:val="00506717"/>
    <w:rsid w:val="005070F4"/>
    <w:rsid w:val="00510F0F"/>
    <w:rsid w:val="00511A62"/>
    <w:rsid w:val="00511E5F"/>
    <w:rsid w:val="0051395F"/>
    <w:rsid w:val="00515FED"/>
    <w:rsid w:val="005167EB"/>
    <w:rsid w:val="00516B78"/>
    <w:rsid w:val="005170AF"/>
    <w:rsid w:val="005214FB"/>
    <w:rsid w:val="005216D1"/>
    <w:rsid w:val="005221A8"/>
    <w:rsid w:val="005328AB"/>
    <w:rsid w:val="00540C69"/>
    <w:rsid w:val="00542D2E"/>
    <w:rsid w:val="00543115"/>
    <w:rsid w:val="00543903"/>
    <w:rsid w:val="005462A0"/>
    <w:rsid w:val="00546FD7"/>
    <w:rsid w:val="00547CA8"/>
    <w:rsid w:val="0055346F"/>
    <w:rsid w:val="00554064"/>
    <w:rsid w:val="005568B5"/>
    <w:rsid w:val="005574D5"/>
    <w:rsid w:val="00562992"/>
    <w:rsid w:val="005633DA"/>
    <w:rsid w:val="00563A4B"/>
    <w:rsid w:val="00563E2D"/>
    <w:rsid w:val="00565208"/>
    <w:rsid w:val="00565B26"/>
    <w:rsid w:val="00565EC2"/>
    <w:rsid w:val="0056693B"/>
    <w:rsid w:val="00567207"/>
    <w:rsid w:val="00572818"/>
    <w:rsid w:val="0057460E"/>
    <w:rsid w:val="00574D0D"/>
    <w:rsid w:val="005778BE"/>
    <w:rsid w:val="00580F25"/>
    <w:rsid w:val="00581224"/>
    <w:rsid w:val="0058237A"/>
    <w:rsid w:val="00583D3F"/>
    <w:rsid w:val="00583DC1"/>
    <w:rsid w:val="005858B4"/>
    <w:rsid w:val="005877C9"/>
    <w:rsid w:val="00590170"/>
    <w:rsid w:val="00590B07"/>
    <w:rsid w:val="0059240F"/>
    <w:rsid w:val="005956FA"/>
    <w:rsid w:val="0059751B"/>
    <w:rsid w:val="005A0032"/>
    <w:rsid w:val="005A08AC"/>
    <w:rsid w:val="005A1089"/>
    <w:rsid w:val="005A1E19"/>
    <w:rsid w:val="005A3A69"/>
    <w:rsid w:val="005A67CA"/>
    <w:rsid w:val="005A6D9E"/>
    <w:rsid w:val="005A71A7"/>
    <w:rsid w:val="005B14A8"/>
    <w:rsid w:val="005B3F88"/>
    <w:rsid w:val="005B5F64"/>
    <w:rsid w:val="005B6983"/>
    <w:rsid w:val="005B6E81"/>
    <w:rsid w:val="005C0875"/>
    <w:rsid w:val="005C128B"/>
    <w:rsid w:val="005C70D4"/>
    <w:rsid w:val="005D2B3B"/>
    <w:rsid w:val="005D34BD"/>
    <w:rsid w:val="005D6178"/>
    <w:rsid w:val="005E27E3"/>
    <w:rsid w:val="005E41CD"/>
    <w:rsid w:val="005E6248"/>
    <w:rsid w:val="005F0106"/>
    <w:rsid w:val="005F3380"/>
    <w:rsid w:val="005F3432"/>
    <w:rsid w:val="005F4F05"/>
    <w:rsid w:val="005F7CC5"/>
    <w:rsid w:val="005F7D92"/>
    <w:rsid w:val="005F7E30"/>
    <w:rsid w:val="00601A60"/>
    <w:rsid w:val="00601D0D"/>
    <w:rsid w:val="00610854"/>
    <w:rsid w:val="00610D45"/>
    <w:rsid w:val="006138A8"/>
    <w:rsid w:val="006145DB"/>
    <w:rsid w:val="006151DB"/>
    <w:rsid w:val="006166B4"/>
    <w:rsid w:val="00616DBF"/>
    <w:rsid w:val="006262A8"/>
    <w:rsid w:val="00627C0B"/>
    <w:rsid w:val="006313C2"/>
    <w:rsid w:val="006344DD"/>
    <w:rsid w:val="006366F2"/>
    <w:rsid w:val="00636DCA"/>
    <w:rsid w:val="00640422"/>
    <w:rsid w:val="006436BE"/>
    <w:rsid w:val="0064415A"/>
    <w:rsid w:val="006446E2"/>
    <w:rsid w:val="00647769"/>
    <w:rsid w:val="0065483F"/>
    <w:rsid w:val="00657F34"/>
    <w:rsid w:val="00662A06"/>
    <w:rsid w:val="00663BAD"/>
    <w:rsid w:val="00665C3A"/>
    <w:rsid w:val="006700A2"/>
    <w:rsid w:val="006702D4"/>
    <w:rsid w:val="00670E25"/>
    <w:rsid w:val="00670FD6"/>
    <w:rsid w:val="00671C86"/>
    <w:rsid w:val="00672780"/>
    <w:rsid w:val="006772F6"/>
    <w:rsid w:val="00677CE2"/>
    <w:rsid w:val="00677F29"/>
    <w:rsid w:val="00683C2D"/>
    <w:rsid w:val="00684391"/>
    <w:rsid w:val="00692F13"/>
    <w:rsid w:val="00694870"/>
    <w:rsid w:val="006972D1"/>
    <w:rsid w:val="006A0040"/>
    <w:rsid w:val="006A4639"/>
    <w:rsid w:val="006A5ED3"/>
    <w:rsid w:val="006B0FC1"/>
    <w:rsid w:val="006B1B65"/>
    <w:rsid w:val="006B2C2C"/>
    <w:rsid w:val="006B36A8"/>
    <w:rsid w:val="006B736F"/>
    <w:rsid w:val="006C0443"/>
    <w:rsid w:val="006C206C"/>
    <w:rsid w:val="006C3A15"/>
    <w:rsid w:val="006C3B09"/>
    <w:rsid w:val="006C419F"/>
    <w:rsid w:val="006C6663"/>
    <w:rsid w:val="006C71DC"/>
    <w:rsid w:val="006D0BB7"/>
    <w:rsid w:val="006D1446"/>
    <w:rsid w:val="006D4BA1"/>
    <w:rsid w:val="006D5579"/>
    <w:rsid w:val="006D674D"/>
    <w:rsid w:val="006D6F1A"/>
    <w:rsid w:val="006E0CB8"/>
    <w:rsid w:val="006E38F1"/>
    <w:rsid w:val="006E3C58"/>
    <w:rsid w:val="006E41F5"/>
    <w:rsid w:val="006E5413"/>
    <w:rsid w:val="006E5AC7"/>
    <w:rsid w:val="006E5EC0"/>
    <w:rsid w:val="006E7110"/>
    <w:rsid w:val="006E750B"/>
    <w:rsid w:val="006F00B6"/>
    <w:rsid w:val="006F1104"/>
    <w:rsid w:val="006F32D6"/>
    <w:rsid w:val="006F5CFB"/>
    <w:rsid w:val="007003E8"/>
    <w:rsid w:val="00703A76"/>
    <w:rsid w:val="007058F9"/>
    <w:rsid w:val="00706D1B"/>
    <w:rsid w:val="007104D1"/>
    <w:rsid w:val="0071082A"/>
    <w:rsid w:val="00713BBB"/>
    <w:rsid w:val="00714790"/>
    <w:rsid w:val="007155FA"/>
    <w:rsid w:val="00716EAA"/>
    <w:rsid w:val="00716FD4"/>
    <w:rsid w:val="00721795"/>
    <w:rsid w:val="00721FCA"/>
    <w:rsid w:val="00722268"/>
    <w:rsid w:val="007245F1"/>
    <w:rsid w:val="00726B49"/>
    <w:rsid w:val="00727195"/>
    <w:rsid w:val="00727F33"/>
    <w:rsid w:val="00732944"/>
    <w:rsid w:val="00733594"/>
    <w:rsid w:val="007342DD"/>
    <w:rsid w:val="007355FD"/>
    <w:rsid w:val="00737D19"/>
    <w:rsid w:val="007402B3"/>
    <w:rsid w:val="0074111B"/>
    <w:rsid w:val="00741975"/>
    <w:rsid w:val="00744A29"/>
    <w:rsid w:val="007465F7"/>
    <w:rsid w:val="00747A04"/>
    <w:rsid w:val="00747D1C"/>
    <w:rsid w:val="00750FFD"/>
    <w:rsid w:val="00751CF8"/>
    <w:rsid w:val="00752B61"/>
    <w:rsid w:val="00754A5A"/>
    <w:rsid w:val="007558CF"/>
    <w:rsid w:val="00756795"/>
    <w:rsid w:val="00757C2B"/>
    <w:rsid w:val="0076018A"/>
    <w:rsid w:val="00760D29"/>
    <w:rsid w:val="00762E10"/>
    <w:rsid w:val="00763006"/>
    <w:rsid w:val="0076334A"/>
    <w:rsid w:val="007639E6"/>
    <w:rsid w:val="0076450D"/>
    <w:rsid w:val="007659D5"/>
    <w:rsid w:val="00771A1E"/>
    <w:rsid w:val="007727C9"/>
    <w:rsid w:val="00772F49"/>
    <w:rsid w:val="00772F6C"/>
    <w:rsid w:val="007738BA"/>
    <w:rsid w:val="00773CCA"/>
    <w:rsid w:val="00774909"/>
    <w:rsid w:val="007766D5"/>
    <w:rsid w:val="00782DFA"/>
    <w:rsid w:val="00783825"/>
    <w:rsid w:val="00783967"/>
    <w:rsid w:val="00783B94"/>
    <w:rsid w:val="007841D4"/>
    <w:rsid w:val="00784748"/>
    <w:rsid w:val="0078474F"/>
    <w:rsid w:val="007864F8"/>
    <w:rsid w:val="00786C2D"/>
    <w:rsid w:val="00790A27"/>
    <w:rsid w:val="00791CA0"/>
    <w:rsid w:val="007942E6"/>
    <w:rsid w:val="00795022"/>
    <w:rsid w:val="00795B1E"/>
    <w:rsid w:val="00796FF9"/>
    <w:rsid w:val="00797D92"/>
    <w:rsid w:val="007A08B1"/>
    <w:rsid w:val="007A3E80"/>
    <w:rsid w:val="007A7B16"/>
    <w:rsid w:val="007B00B5"/>
    <w:rsid w:val="007B06E2"/>
    <w:rsid w:val="007B1DD5"/>
    <w:rsid w:val="007B388E"/>
    <w:rsid w:val="007B46E0"/>
    <w:rsid w:val="007B5618"/>
    <w:rsid w:val="007B7546"/>
    <w:rsid w:val="007B7D20"/>
    <w:rsid w:val="007C047E"/>
    <w:rsid w:val="007C2239"/>
    <w:rsid w:val="007C22B0"/>
    <w:rsid w:val="007C3552"/>
    <w:rsid w:val="007C5157"/>
    <w:rsid w:val="007C56B1"/>
    <w:rsid w:val="007C6662"/>
    <w:rsid w:val="007D1A76"/>
    <w:rsid w:val="007D2A12"/>
    <w:rsid w:val="007D4DCF"/>
    <w:rsid w:val="007E2CDC"/>
    <w:rsid w:val="007E4CB4"/>
    <w:rsid w:val="007E51E3"/>
    <w:rsid w:val="007E559A"/>
    <w:rsid w:val="007E59E9"/>
    <w:rsid w:val="007E5A0D"/>
    <w:rsid w:val="007F04F9"/>
    <w:rsid w:val="007F056A"/>
    <w:rsid w:val="007F0FF8"/>
    <w:rsid w:val="007F19E1"/>
    <w:rsid w:val="007F31B6"/>
    <w:rsid w:val="007F5FF9"/>
    <w:rsid w:val="00800E25"/>
    <w:rsid w:val="008031CD"/>
    <w:rsid w:val="00804139"/>
    <w:rsid w:val="00805DA1"/>
    <w:rsid w:val="00807D05"/>
    <w:rsid w:val="0081314B"/>
    <w:rsid w:val="00813D26"/>
    <w:rsid w:val="00813EEB"/>
    <w:rsid w:val="0081412D"/>
    <w:rsid w:val="00820A97"/>
    <w:rsid w:val="00820BB0"/>
    <w:rsid w:val="008231C9"/>
    <w:rsid w:val="00831C8B"/>
    <w:rsid w:val="0083356F"/>
    <w:rsid w:val="008338D7"/>
    <w:rsid w:val="008360AF"/>
    <w:rsid w:val="00837CAA"/>
    <w:rsid w:val="00840158"/>
    <w:rsid w:val="00840764"/>
    <w:rsid w:val="0084146E"/>
    <w:rsid w:val="00841B1F"/>
    <w:rsid w:val="00843149"/>
    <w:rsid w:val="008441D0"/>
    <w:rsid w:val="008458D9"/>
    <w:rsid w:val="008477CC"/>
    <w:rsid w:val="008478D9"/>
    <w:rsid w:val="00852A52"/>
    <w:rsid w:val="00852BF6"/>
    <w:rsid w:val="008556DD"/>
    <w:rsid w:val="00857685"/>
    <w:rsid w:val="00860C1F"/>
    <w:rsid w:val="008629EB"/>
    <w:rsid w:val="00862E2D"/>
    <w:rsid w:val="00863E4D"/>
    <w:rsid w:val="008643E0"/>
    <w:rsid w:val="00866E9B"/>
    <w:rsid w:val="008721C3"/>
    <w:rsid w:val="00872A99"/>
    <w:rsid w:val="00874C5F"/>
    <w:rsid w:val="00875C06"/>
    <w:rsid w:val="00881C1E"/>
    <w:rsid w:val="00881C29"/>
    <w:rsid w:val="00881F62"/>
    <w:rsid w:val="00883D57"/>
    <w:rsid w:val="00883E33"/>
    <w:rsid w:val="00890D24"/>
    <w:rsid w:val="0089133F"/>
    <w:rsid w:val="00891676"/>
    <w:rsid w:val="008938BA"/>
    <w:rsid w:val="00895F63"/>
    <w:rsid w:val="008A5068"/>
    <w:rsid w:val="008A5AB0"/>
    <w:rsid w:val="008B1DB6"/>
    <w:rsid w:val="008B235F"/>
    <w:rsid w:val="008B392C"/>
    <w:rsid w:val="008B3E6A"/>
    <w:rsid w:val="008B4526"/>
    <w:rsid w:val="008B7BDC"/>
    <w:rsid w:val="008C0486"/>
    <w:rsid w:val="008C5244"/>
    <w:rsid w:val="008C68DE"/>
    <w:rsid w:val="008D0D67"/>
    <w:rsid w:val="008D3D4D"/>
    <w:rsid w:val="008D4C75"/>
    <w:rsid w:val="008D5D8F"/>
    <w:rsid w:val="008D63AF"/>
    <w:rsid w:val="008D6CE4"/>
    <w:rsid w:val="008D70F2"/>
    <w:rsid w:val="008E0EA1"/>
    <w:rsid w:val="008E1CA9"/>
    <w:rsid w:val="008E3EF9"/>
    <w:rsid w:val="008E4035"/>
    <w:rsid w:val="008E5766"/>
    <w:rsid w:val="008F26F0"/>
    <w:rsid w:val="008F32B4"/>
    <w:rsid w:val="008F7CBA"/>
    <w:rsid w:val="00902942"/>
    <w:rsid w:val="0090345C"/>
    <w:rsid w:val="009069DB"/>
    <w:rsid w:val="00907A02"/>
    <w:rsid w:val="009119E8"/>
    <w:rsid w:val="00912137"/>
    <w:rsid w:val="009125C2"/>
    <w:rsid w:val="00913784"/>
    <w:rsid w:val="00914387"/>
    <w:rsid w:val="00914412"/>
    <w:rsid w:val="00916D26"/>
    <w:rsid w:val="009178A9"/>
    <w:rsid w:val="00917CD5"/>
    <w:rsid w:val="00921344"/>
    <w:rsid w:val="00923DCE"/>
    <w:rsid w:val="00924A36"/>
    <w:rsid w:val="00926056"/>
    <w:rsid w:val="0092733B"/>
    <w:rsid w:val="00927EEB"/>
    <w:rsid w:val="009302A4"/>
    <w:rsid w:val="009338F0"/>
    <w:rsid w:val="00934C72"/>
    <w:rsid w:val="00941305"/>
    <w:rsid w:val="009459EF"/>
    <w:rsid w:val="00945D39"/>
    <w:rsid w:val="0095018C"/>
    <w:rsid w:val="009501F8"/>
    <w:rsid w:val="0095376C"/>
    <w:rsid w:val="00956F27"/>
    <w:rsid w:val="00956FED"/>
    <w:rsid w:val="0096061C"/>
    <w:rsid w:val="00965CB9"/>
    <w:rsid w:val="00973820"/>
    <w:rsid w:val="00976B12"/>
    <w:rsid w:val="0097770E"/>
    <w:rsid w:val="00977E08"/>
    <w:rsid w:val="00980108"/>
    <w:rsid w:val="00980CB1"/>
    <w:rsid w:val="0098235F"/>
    <w:rsid w:val="00982650"/>
    <w:rsid w:val="009859CE"/>
    <w:rsid w:val="009866B1"/>
    <w:rsid w:val="009901FF"/>
    <w:rsid w:val="0099088E"/>
    <w:rsid w:val="00996568"/>
    <w:rsid w:val="009A15CE"/>
    <w:rsid w:val="009A1CDE"/>
    <w:rsid w:val="009A24CD"/>
    <w:rsid w:val="009A255E"/>
    <w:rsid w:val="009A262A"/>
    <w:rsid w:val="009A3D8A"/>
    <w:rsid w:val="009A7681"/>
    <w:rsid w:val="009B07D2"/>
    <w:rsid w:val="009B5EF0"/>
    <w:rsid w:val="009C03A5"/>
    <w:rsid w:val="009C054B"/>
    <w:rsid w:val="009C2D31"/>
    <w:rsid w:val="009C4FEF"/>
    <w:rsid w:val="009D0F52"/>
    <w:rsid w:val="009D2C47"/>
    <w:rsid w:val="009D2EA7"/>
    <w:rsid w:val="009D47F5"/>
    <w:rsid w:val="009E1F42"/>
    <w:rsid w:val="009F021C"/>
    <w:rsid w:val="009F114E"/>
    <w:rsid w:val="009F5AD7"/>
    <w:rsid w:val="009F5B78"/>
    <w:rsid w:val="00A008E8"/>
    <w:rsid w:val="00A02C41"/>
    <w:rsid w:val="00A03EDB"/>
    <w:rsid w:val="00A07F4B"/>
    <w:rsid w:val="00A10775"/>
    <w:rsid w:val="00A12943"/>
    <w:rsid w:val="00A1327F"/>
    <w:rsid w:val="00A14B53"/>
    <w:rsid w:val="00A16448"/>
    <w:rsid w:val="00A16ABE"/>
    <w:rsid w:val="00A16EF6"/>
    <w:rsid w:val="00A172EF"/>
    <w:rsid w:val="00A174CB"/>
    <w:rsid w:val="00A21CA2"/>
    <w:rsid w:val="00A23220"/>
    <w:rsid w:val="00A24915"/>
    <w:rsid w:val="00A24CD3"/>
    <w:rsid w:val="00A2720D"/>
    <w:rsid w:val="00A32425"/>
    <w:rsid w:val="00A34170"/>
    <w:rsid w:val="00A36A3A"/>
    <w:rsid w:val="00A40719"/>
    <w:rsid w:val="00A4481B"/>
    <w:rsid w:val="00A45806"/>
    <w:rsid w:val="00A46137"/>
    <w:rsid w:val="00A463DB"/>
    <w:rsid w:val="00A466D4"/>
    <w:rsid w:val="00A477A0"/>
    <w:rsid w:val="00A50AB8"/>
    <w:rsid w:val="00A5341F"/>
    <w:rsid w:val="00A547B3"/>
    <w:rsid w:val="00A56771"/>
    <w:rsid w:val="00A57298"/>
    <w:rsid w:val="00A60189"/>
    <w:rsid w:val="00A602A6"/>
    <w:rsid w:val="00A63195"/>
    <w:rsid w:val="00A63E62"/>
    <w:rsid w:val="00A642C2"/>
    <w:rsid w:val="00A64A6B"/>
    <w:rsid w:val="00A65B26"/>
    <w:rsid w:val="00A65BF2"/>
    <w:rsid w:val="00A7138B"/>
    <w:rsid w:val="00A73C0B"/>
    <w:rsid w:val="00A7469C"/>
    <w:rsid w:val="00A75C52"/>
    <w:rsid w:val="00A762C3"/>
    <w:rsid w:val="00A770C0"/>
    <w:rsid w:val="00A77AAE"/>
    <w:rsid w:val="00A83C9E"/>
    <w:rsid w:val="00A8654A"/>
    <w:rsid w:val="00A91761"/>
    <w:rsid w:val="00A92648"/>
    <w:rsid w:val="00A9390B"/>
    <w:rsid w:val="00A955CF"/>
    <w:rsid w:val="00A96E4E"/>
    <w:rsid w:val="00AA0B27"/>
    <w:rsid w:val="00AA27B4"/>
    <w:rsid w:val="00AA3AFB"/>
    <w:rsid w:val="00AA4062"/>
    <w:rsid w:val="00AA4E09"/>
    <w:rsid w:val="00AA79B2"/>
    <w:rsid w:val="00AA7C35"/>
    <w:rsid w:val="00AB0EE4"/>
    <w:rsid w:val="00AB3189"/>
    <w:rsid w:val="00AB5D3E"/>
    <w:rsid w:val="00AB6176"/>
    <w:rsid w:val="00AC307E"/>
    <w:rsid w:val="00AC4DDD"/>
    <w:rsid w:val="00AC58F4"/>
    <w:rsid w:val="00AD0ACE"/>
    <w:rsid w:val="00AD28D5"/>
    <w:rsid w:val="00AD29C6"/>
    <w:rsid w:val="00AE0EDF"/>
    <w:rsid w:val="00AE14F2"/>
    <w:rsid w:val="00AE2870"/>
    <w:rsid w:val="00AE2B2B"/>
    <w:rsid w:val="00AE4922"/>
    <w:rsid w:val="00AE4981"/>
    <w:rsid w:val="00AE53E6"/>
    <w:rsid w:val="00AF005E"/>
    <w:rsid w:val="00AF0F54"/>
    <w:rsid w:val="00AF1AEB"/>
    <w:rsid w:val="00AF7214"/>
    <w:rsid w:val="00B005DB"/>
    <w:rsid w:val="00B01695"/>
    <w:rsid w:val="00B0199C"/>
    <w:rsid w:val="00B02DD6"/>
    <w:rsid w:val="00B03109"/>
    <w:rsid w:val="00B03CEF"/>
    <w:rsid w:val="00B077EE"/>
    <w:rsid w:val="00B07D12"/>
    <w:rsid w:val="00B10CEF"/>
    <w:rsid w:val="00B125A2"/>
    <w:rsid w:val="00B135B3"/>
    <w:rsid w:val="00B13837"/>
    <w:rsid w:val="00B16E90"/>
    <w:rsid w:val="00B1710A"/>
    <w:rsid w:val="00B2082F"/>
    <w:rsid w:val="00B2192E"/>
    <w:rsid w:val="00B22A72"/>
    <w:rsid w:val="00B24471"/>
    <w:rsid w:val="00B25B7D"/>
    <w:rsid w:val="00B25D9F"/>
    <w:rsid w:val="00B26185"/>
    <w:rsid w:val="00B30717"/>
    <w:rsid w:val="00B30791"/>
    <w:rsid w:val="00B30AD9"/>
    <w:rsid w:val="00B3746F"/>
    <w:rsid w:val="00B4052C"/>
    <w:rsid w:val="00B42CF9"/>
    <w:rsid w:val="00B43C19"/>
    <w:rsid w:val="00B513E5"/>
    <w:rsid w:val="00B531CA"/>
    <w:rsid w:val="00B5579B"/>
    <w:rsid w:val="00B57ACF"/>
    <w:rsid w:val="00B612AF"/>
    <w:rsid w:val="00B63035"/>
    <w:rsid w:val="00B63939"/>
    <w:rsid w:val="00B65925"/>
    <w:rsid w:val="00B66175"/>
    <w:rsid w:val="00B672C2"/>
    <w:rsid w:val="00B71965"/>
    <w:rsid w:val="00B71B7E"/>
    <w:rsid w:val="00B72099"/>
    <w:rsid w:val="00B74A94"/>
    <w:rsid w:val="00B8053F"/>
    <w:rsid w:val="00B81B9A"/>
    <w:rsid w:val="00B81C5D"/>
    <w:rsid w:val="00B81F39"/>
    <w:rsid w:val="00B832FD"/>
    <w:rsid w:val="00B838FC"/>
    <w:rsid w:val="00B851AF"/>
    <w:rsid w:val="00B85C2A"/>
    <w:rsid w:val="00B9015A"/>
    <w:rsid w:val="00B91259"/>
    <w:rsid w:val="00B912C9"/>
    <w:rsid w:val="00B9190E"/>
    <w:rsid w:val="00B92ADD"/>
    <w:rsid w:val="00B9350F"/>
    <w:rsid w:val="00B94EEE"/>
    <w:rsid w:val="00B94F4F"/>
    <w:rsid w:val="00B9606E"/>
    <w:rsid w:val="00B97C3D"/>
    <w:rsid w:val="00BA210E"/>
    <w:rsid w:val="00BA2430"/>
    <w:rsid w:val="00BA30A4"/>
    <w:rsid w:val="00BA5159"/>
    <w:rsid w:val="00BA52AA"/>
    <w:rsid w:val="00BA761E"/>
    <w:rsid w:val="00BB0167"/>
    <w:rsid w:val="00BB26AC"/>
    <w:rsid w:val="00BB2927"/>
    <w:rsid w:val="00BB535B"/>
    <w:rsid w:val="00BB56A5"/>
    <w:rsid w:val="00BB7179"/>
    <w:rsid w:val="00BC185B"/>
    <w:rsid w:val="00BC2351"/>
    <w:rsid w:val="00BC3D79"/>
    <w:rsid w:val="00BC5C7A"/>
    <w:rsid w:val="00BC6515"/>
    <w:rsid w:val="00BC65C4"/>
    <w:rsid w:val="00BD211F"/>
    <w:rsid w:val="00BD647C"/>
    <w:rsid w:val="00BE277A"/>
    <w:rsid w:val="00BE396F"/>
    <w:rsid w:val="00BE64B5"/>
    <w:rsid w:val="00BE6DD1"/>
    <w:rsid w:val="00BE702E"/>
    <w:rsid w:val="00BF3D23"/>
    <w:rsid w:val="00BF55A2"/>
    <w:rsid w:val="00BF5759"/>
    <w:rsid w:val="00C0296C"/>
    <w:rsid w:val="00C047D2"/>
    <w:rsid w:val="00C047E1"/>
    <w:rsid w:val="00C0543A"/>
    <w:rsid w:val="00C06394"/>
    <w:rsid w:val="00C07195"/>
    <w:rsid w:val="00C10B9A"/>
    <w:rsid w:val="00C10D25"/>
    <w:rsid w:val="00C113CF"/>
    <w:rsid w:val="00C12564"/>
    <w:rsid w:val="00C13717"/>
    <w:rsid w:val="00C157E2"/>
    <w:rsid w:val="00C16609"/>
    <w:rsid w:val="00C16E3E"/>
    <w:rsid w:val="00C16F58"/>
    <w:rsid w:val="00C2076B"/>
    <w:rsid w:val="00C23BE8"/>
    <w:rsid w:val="00C244BF"/>
    <w:rsid w:val="00C2490A"/>
    <w:rsid w:val="00C264D2"/>
    <w:rsid w:val="00C26B64"/>
    <w:rsid w:val="00C278F3"/>
    <w:rsid w:val="00C316D6"/>
    <w:rsid w:val="00C328D5"/>
    <w:rsid w:val="00C34825"/>
    <w:rsid w:val="00C357C5"/>
    <w:rsid w:val="00C37C48"/>
    <w:rsid w:val="00C37DA0"/>
    <w:rsid w:val="00C41656"/>
    <w:rsid w:val="00C4172D"/>
    <w:rsid w:val="00C431A2"/>
    <w:rsid w:val="00C44510"/>
    <w:rsid w:val="00C44E14"/>
    <w:rsid w:val="00C45EE1"/>
    <w:rsid w:val="00C46A00"/>
    <w:rsid w:val="00C47F59"/>
    <w:rsid w:val="00C51390"/>
    <w:rsid w:val="00C52269"/>
    <w:rsid w:val="00C53DE4"/>
    <w:rsid w:val="00C54B2F"/>
    <w:rsid w:val="00C54DB9"/>
    <w:rsid w:val="00C54E36"/>
    <w:rsid w:val="00C55FD1"/>
    <w:rsid w:val="00C564B7"/>
    <w:rsid w:val="00C6083D"/>
    <w:rsid w:val="00C61E3D"/>
    <w:rsid w:val="00C632B5"/>
    <w:rsid w:val="00C65A3E"/>
    <w:rsid w:val="00C71647"/>
    <w:rsid w:val="00C72BE0"/>
    <w:rsid w:val="00C739AE"/>
    <w:rsid w:val="00C80573"/>
    <w:rsid w:val="00C806B1"/>
    <w:rsid w:val="00C841AF"/>
    <w:rsid w:val="00C84ED9"/>
    <w:rsid w:val="00C85DB1"/>
    <w:rsid w:val="00C85DF3"/>
    <w:rsid w:val="00C86357"/>
    <w:rsid w:val="00C86DD9"/>
    <w:rsid w:val="00C87275"/>
    <w:rsid w:val="00C87D0D"/>
    <w:rsid w:val="00C920D2"/>
    <w:rsid w:val="00C923F3"/>
    <w:rsid w:val="00C94170"/>
    <w:rsid w:val="00C9458D"/>
    <w:rsid w:val="00CA072F"/>
    <w:rsid w:val="00CA2A6F"/>
    <w:rsid w:val="00CA4543"/>
    <w:rsid w:val="00CB147C"/>
    <w:rsid w:val="00CB1791"/>
    <w:rsid w:val="00CC0C8D"/>
    <w:rsid w:val="00CC2259"/>
    <w:rsid w:val="00CC2887"/>
    <w:rsid w:val="00CC46EF"/>
    <w:rsid w:val="00CC5EE4"/>
    <w:rsid w:val="00CD098E"/>
    <w:rsid w:val="00CD168B"/>
    <w:rsid w:val="00CE070A"/>
    <w:rsid w:val="00CE196B"/>
    <w:rsid w:val="00CE272B"/>
    <w:rsid w:val="00CE4E32"/>
    <w:rsid w:val="00CE6483"/>
    <w:rsid w:val="00CE68A6"/>
    <w:rsid w:val="00CE718F"/>
    <w:rsid w:val="00CE7262"/>
    <w:rsid w:val="00CE7C38"/>
    <w:rsid w:val="00CF6E06"/>
    <w:rsid w:val="00D0156C"/>
    <w:rsid w:val="00D02706"/>
    <w:rsid w:val="00D13476"/>
    <w:rsid w:val="00D14D1A"/>
    <w:rsid w:val="00D152A1"/>
    <w:rsid w:val="00D17EEA"/>
    <w:rsid w:val="00D24CF4"/>
    <w:rsid w:val="00D25367"/>
    <w:rsid w:val="00D26872"/>
    <w:rsid w:val="00D27125"/>
    <w:rsid w:val="00D27CFB"/>
    <w:rsid w:val="00D27F6F"/>
    <w:rsid w:val="00D303C4"/>
    <w:rsid w:val="00D30844"/>
    <w:rsid w:val="00D31AB2"/>
    <w:rsid w:val="00D32983"/>
    <w:rsid w:val="00D36897"/>
    <w:rsid w:val="00D4365A"/>
    <w:rsid w:val="00D448B1"/>
    <w:rsid w:val="00D44970"/>
    <w:rsid w:val="00D465CA"/>
    <w:rsid w:val="00D46C9D"/>
    <w:rsid w:val="00D47A37"/>
    <w:rsid w:val="00D545FF"/>
    <w:rsid w:val="00D5611B"/>
    <w:rsid w:val="00D56206"/>
    <w:rsid w:val="00D56436"/>
    <w:rsid w:val="00D6015C"/>
    <w:rsid w:val="00D60648"/>
    <w:rsid w:val="00D611C0"/>
    <w:rsid w:val="00D62A30"/>
    <w:rsid w:val="00D62B3D"/>
    <w:rsid w:val="00D643E3"/>
    <w:rsid w:val="00D65D59"/>
    <w:rsid w:val="00D66A83"/>
    <w:rsid w:val="00D714FE"/>
    <w:rsid w:val="00D7248B"/>
    <w:rsid w:val="00D726C6"/>
    <w:rsid w:val="00D72D0A"/>
    <w:rsid w:val="00D75860"/>
    <w:rsid w:val="00D75C07"/>
    <w:rsid w:val="00D7721E"/>
    <w:rsid w:val="00D80157"/>
    <w:rsid w:val="00D801AE"/>
    <w:rsid w:val="00D82172"/>
    <w:rsid w:val="00D85FE1"/>
    <w:rsid w:val="00D86D47"/>
    <w:rsid w:val="00D900C6"/>
    <w:rsid w:val="00D92F30"/>
    <w:rsid w:val="00D94C58"/>
    <w:rsid w:val="00D9513B"/>
    <w:rsid w:val="00D96871"/>
    <w:rsid w:val="00DA2816"/>
    <w:rsid w:val="00DA4EFD"/>
    <w:rsid w:val="00DA7209"/>
    <w:rsid w:val="00DB479F"/>
    <w:rsid w:val="00DB53E1"/>
    <w:rsid w:val="00DB659F"/>
    <w:rsid w:val="00DC07EB"/>
    <w:rsid w:val="00DC0C24"/>
    <w:rsid w:val="00DC1FAE"/>
    <w:rsid w:val="00DC213E"/>
    <w:rsid w:val="00DC47AA"/>
    <w:rsid w:val="00DC63D4"/>
    <w:rsid w:val="00DD09E2"/>
    <w:rsid w:val="00DD0CAC"/>
    <w:rsid w:val="00DD106B"/>
    <w:rsid w:val="00DD15F8"/>
    <w:rsid w:val="00DD2CB4"/>
    <w:rsid w:val="00DD3B7C"/>
    <w:rsid w:val="00DD3DE0"/>
    <w:rsid w:val="00DD532E"/>
    <w:rsid w:val="00DD649E"/>
    <w:rsid w:val="00DD6BCB"/>
    <w:rsid w:val="00DD724E"/>
    <w:rsid w:val="00DE1036"/>
    <w:rsid w:val="00DE10D0"/>
    <w:rsid w:val="00DE1F82"/>
    <w:rsid w:val="00DE2009"/>
    <w:rsid w:val="00DE25BE"/>
    <w:rsid w:val="00DE578B"/>
    <w:rsid w:val="00DE7675"/>
    <w:rsid w:val="00DF238F"/>
    <w:rsid w:val="00DF59E7"/>
    <w:rsid w:val="00DF67AA"/>
    <w:rsid w:val="00DF67D6"/>
    <w:rsid w:val="00DF77C8"/>
    <w:rsid w:val="00E004F4"/>
    <w:rsid w:val="00E02479"/>
    <w:rsid w:val="00E04921"/>
    <w:rsid w:val="00E07702"/>
    <w:rsid w:val="00E10336"/>
    <w:rsid w:val="00E110E6"/>
    <w:rsid w:val="00E111F5"/>
    <w:rsid w:val="00E15A79"/>
    <w:rsid w:val="00E15F9A"/>
    <w:rsid w:val="00E1649E"/>
    <w:rsid w:val="00E24562"/>
    <w:rsid w:val="00E250CA"/>
    <w:rsid w:val="00E2685E"/>
    <w:rsid w:val="00E30026"/>
    <w:rsid w:val="00E30600"/>
    <w:rsid w:val="00E32C01"/>
    <w:rsid w:val="00E35590"/>
    <w:rsid w:val="00E3560C"/>
    <w:rsid w:val="00E35D9F"/>
    <w:rsid w:val="00E40DB9"/>
    <w:rsid w:val="00E4219D"/>
    <w:rsid w:val="00E43BA0"/>
    <w:rsid w:val="00E44427"/>
    <w:rsid w:val="00E45120"/>
    <w:rsid w:val="00E509CC"/>
    <w:rsid w:val="00E51199"/>
    <w:rsid w:val="00E5124C"/>
    <w:rsid w:val="00E53E8C"/>
    <w:rsid w:val="00E56AA5"/>
    <w:rsid w:val="00E56E07"/>
    <w:rsid w:val="00E57784"/>
    <w:rsid w:val="00E6275E"/>
    <w:rsid w:val="00E62B22"/>
    <w:rsid w:val="00E63B44"/>
    <w:rsid w:val="00E65D70"/>
    <w:rsid w:val="00E65FFA"/>
    <w:rsid w:val="00E661A4"/>
    <w:rsid w:val="00E66552"/>
    <w:rsid w:val="00E672D1"/>
    <w:rsid w:val="00E71B64"/>
    <w:rsid w:val="00E772EC"/>
    <w:rsid w:val="00E82AD3"/>
    <w:rsid w:val="00E82D9C"/>
    <w:rsid w:val="00E82DAC"/>
    <w:rsid w:val="00E84617"/>
    <w:rsid w:val="00E8468A"/>
    <w:rsid w:val="00E85204"/>
    <w:rsid w:val="00E85618"/>
    <w:rsid w:val="00E85EF2"/>
    <w:rsid w:val="00E902B8"/>
    <w:rsid w:val="00E90EC2"/>
    <w:rsid w:val="00E92BA5"/>
    <w:rsid w:val="00EA09C7"/>
    <w:rsid w:val="00EA0CF3"/>
    <w:rsid w:val="00EA0E44"/>
    <w:rsid w:val="00EA2488"/>
    <w:rsid w:val="00EA4AFB"/>
    <w:rsid w:val="00EA58CA"/>
    <w:rsid w:val="00EB39B8"/>
    <w:rsid w:val="00EB3A7B"/>
    <w:rsid w:val="00EC0DA6"/>
    <w:rsid w:val="00EC14A4"/>
    <w:rsid w:val="00EC2898"/>
    <w:rsid w:val="00EC3F7A"/>
    <w:rsid w:val="00EC4EAB"/>
    <w:rsid w:val="00ED0935"/>
    <w:rsid w:val="00ED13C3"/>
    <w:rsid w:val="00ED169E"/>
    <w:rsid w:val="00ED36ED"/>
    <w:rsid w:val="00ED3ECE"/>
    <w:rsid w:val="00ED50E0"/>
    <w:rsid w:val="00ED5BE4"/>
    <w:rsid w:val="00ED5F93"/>
    <w:rsid w:val="00ED6E5A"/>
    <w:rsid w:val="00ED79BB"/>
    <w:rsid w:val="00EE1354"/>
    <w:rsid w:val="00EE2C0B"/>
    <w:rsid w:val="00EE4E92"/>
    <w:rsid w:val="00EE5767"/>
    <w:rsid w:val="00EE7DEE"/>
    <w:rsid w:val="00EF06C1"/>
    <w:rsid w:val="00EF44C8"/>
    <w:rsid w:val="00EF4678"/>
    <w:rsid w:val="00EF4F6C"/>
    <w:rsid w:val="00EF644A"/>
    <w:rsid w:val="00F034BB"/>
    <w:rsid w:val="00F04ABE"/>
    <w:rsid w:val="00F073B6"/>
    <w:rsid w:val="00F10077"/>
    <w:rsid w:val="00F10E7B"/>
    <w:rsid w:val="00F134F4"/>
    <w:rsid w:val="00F1377D"/>
    <w:rsid w:val="00F159B5"/>
    <w:rsid w:val="00F20749"/>
    <w:rsid w:val="00F22117"/>
    <w:rsid w:val="00F25060"/>
    <w:rsid w:val="00F259E5"/>
    <w:rsid w:val="00F27D89"/>
    <w:rsid w:val="00F31ACD"/>
    <w:rsid w:val="00F3333E"/>
    <w:rsid w:val="00F3456E"/>
    <w:rsid w:val="00F36B09"/>
    <w:rsid w:val="00F406E7"/>
    <w:rsid w:val="00F43728"/>
    <w:rsid w:val="00F4527E"/>
    <w:rsid w:val="00F462A5"/>
    <w:rsid w:val="00F4747E"/>
    <w:rsid w:val="00F50272"/>
    <w:rsid w:val="00F51516"/>
    <w:rsid w:val="00F57B1B"/>
    <w:rsid w:val="00F60F5B"/>
    <w:rsid w:val="00F65141"/>
    <w:rsid w:val="00F72930"/>
    <w:rsid w:val="00F74F2D"/>
    <w:rsid w:val="00F7559A"/>
    <w:rsid w:val="00F76CDD"/>
    <w:rsid w:val="00F77BE6"/>
    <w:rsid w:val="00F8012C"/>
    <w:rsid w:val="00F81138"/>
    <w:rsid w:val="00F813B5"/>
    <w:rsid w:val="00F85892"/>
    <w:rsid w:val="00F93008"/>
    <w:rsid w:val="00F930BA"/>
    <w:rsid w:val="00F94385"/>
    <w:rsid w:val="00F9536F"/>
    <w:rsid w:val="00F966E6"/>
    <w:rsid w:val="00F974D2"/>
    <w:rsid w:val="00FA0753"/>
    <w:rsid w:val="00FA419B"/>
    <w:rsid w:val="00FA587B"/>
    <w:rsid w:val="00FA72A8"/>
    <w:rsid w:val="00FB0886"/>
    <w:rsid w:val="00FB2D61"/>
    <w:rsid w:val="00FB3E28"/>
    <w:rsid w:val="00FC1FCD"/>
    <w:rsid w:val="00FC2FE6"/>
    <w:rsid w:val="00FC4D4E"/>
    <w:rsid w:val="00FC5E61"/>
    <w:rsid w:val="00FC6DC5"/>
    <w:rsid w:val="00FD07BB"/>
    <w:rsid w:val="00FD161F"/>
    <w:rsid w:val="00FD16A9"/>
    <w:rsid w:val="00FD487B"/>
    <w:rsid w:val="00FD5191"/>
    <w:rsid w:val="00FD6BEA"/>
    <w:rsid w:val="00FD7C49"/>
    <w:rsid w:val="00FE2609"/>
    <w:rsid w:val="00FE2789"/>
    <w:rsid w:val="00FE4BC6"/>
    <w:rsid w:val="00FE76A4"/>
    <w:rsid w:val="00FE7E1C"/>
    <w:rsid w:val="00FF08F3"/>
    <w:rsid w:val="00FF4231"/>
    <w:rsid w:val="00FF4442"/>
    <w:rsid w:val="00FF7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D827"/>
  <w15:docId w15:val="{6CB348AA-B9E6-410B-8F46-B831F109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Cs/>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E7262"/>
    <w:pPr>
      <w:spacing w:after="0" w:line="240" w:lineRule="auto"/>
    </w:pPr>
    <w:rPr>
      <w:sz w:val="20"/>
      <w:szCs w:val="20"/>
    </w:rPr>
  </w:style>
  <w:style w:type="character" w:customStyle="1" w:styleId="FootnoteTextChar">
    <w:name w:val="Footnote Text Char"/>
    <w:basedOn w:val="DefaultParagraphFont"/>
    <w:link w:val="FootnoteText"/>
    <w:semiHidden/>
    <w:rsid w:val="00CE7262"/>
    <w:rPr>
      <w:sz w:val="20"/>
      <w:szCs w:val="20"/>
    </w:rPr>
  </w:style>
  <w:style w:type="character" w:styleId="FootnoteReference">
    <w:name w:val="footnote reference"/>
    <w:basedOn w:val="DefaultParagraphFont"/>
    <w:semiHidden/>
    <w:unhideWhenUsed/>
    <w:rsid w:val="00CE7262"/>
    <w:rPr>
      <w:vertAlign w:val="superscript"/>
    </w:rPr>
  </w:style>
  <w:style w:type="paragraph" w:styleId="ListParagraph">
    <w:name w:val="List Paragraph"/>
    <w:basedOn w:val="Normal"/>
    <w:uiPriority w:val="34"/>
    <w:qFormat/>
    <w:rsid w:val="00CE7262"/>
    <w:pPr>
      <w:spacing w:line="256" w:lineRule="auto"/>
      <w:ind w:left="720"/>
      <w:contextualSpacing/>
    </w:pPr>
    <w:rPr>
      <w:bCs w:val="0"/>
      <w:lang w:val="en-US"/>
    </w:rPr>
  </w:style>
  <w:style w:type="paragraph" w:styleId="Header">
    <w:name w:val="header"/>
    <w:basedOn w:val="Normal"/>
    <w:link w:val="HeaderChar"/>
    <w:uiPriority w:val="99"/>
    <w:unhideWhenUsed/>
    <w:rsid w:val="00C2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6B"/>
  </w:style>
  <w:style w:type="paragraph" w:styleId="Footer">
    <w:name w:val="footer"/>
    <w:basedOn w:val="Normal"/>
    <w:link w:val="FooterChar"/>
    <w:uiPriority w:val="99"/>
    <w:unhideWhenUsed/>
    <w:rsid w:val="00C2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6B"/>
  </w:style>
  <w:style w:type="paragraph" w:styleId="NormalWeb">
    <w:name w:val="Normal (Web)"/>
    <w:basedOn w:val="Normal"/>
    <w:uiPriority w:val="99"/>
    <w:unhideWhenUsed/>
    <w:rsid w:val="00875C06"/>
    <w:pPr>
      <w:spacing w:before="100" w:beforeAutospacing="1" w:after="100" w:afterAutospacing="1" w:line="240" w:lineRule="auto"/>
    </w:pPr>
    <w:rPr>
      <w:rFonts w:ascii="Times New Roman" w:eastAsia="Times New Roman" w:hAnsi="Times New Roman" w:cs="Times New Roman"/>
      <w:bCs w:val="0"/>
      <w:sz w:val="24"/>
      <w:szCs w:val="24"/>
      <w:lang w:eastAsia="en-ZA"/>
    </w:rPr>
  </w:style>
  <w:style w:type="character" w:styleId="Hyperlink">
    <w:name w:val="Hyperlink"/>
    <w:basedOn w:val="DefaultParagraphFont"/>
    <w:uiPriority w:val="99"/>
    <w:semiHidden/>
    <w:unhideWhenUsed/>
    <w:rsid w:val="001C3647"/>
    <w:rPr>
      <w:color w:val="0000FF"/>
      <w:u w:val="single"/>
    </w:rPr>
  </w:style>
  <w:style w:type="paragraph" w:styleId="Revision">
    <w:name w:val="Revision"/>
    <w:hidden/>
    <w:uiPriority w:val="99"/>
    <w:semiHidden/>
    <w:rsid w:val="00DF238F"/>
    <w:pPr>
      <w:spacing w:after="0" w:line="240" w:lineRule="auto"/>
    </w:pPr>
  </w:style>
  <w:style w:type="character" w:styleId="CommentReference">
    <w:name w:val="annotation reference"/>
    <w:basedOn w:val="DefaultParagraphFont"/>
    <w:uiPriority w:val="99"/>
    <w:semiHidden/>
    <w:unhideWhenUsed/>
    <w:rsid w:val="00B81F39"/>
    <w:rPr>
      <w:sz w:val="16"/>
      <w:szCs w:val="16"/>
    </w:rPr>
  </w:style>
  <w:style w:type="paragraph" w:styleId="CommentText">
    <w:name w:val="annotation text"/>
    <w:basedOn w:val="Normal"/>
    <w:link w:val="CommentTextChar"/>
    <w:uiPriority w:val="99"/>
    <w:semiHidden/>
    <w:unhideWhenUsed/>
    <w:rsid w:val="00B81F39"/>
    <w:pPr>
      <w:spacing w:line="240" w:lineRule="auto"/>
    </w:pPr>
    <w:rPr>
      <w:sz w:val="20"/>
      <w:szCs w:val="20"/>
    </w:rPr>
  </w:style>
  <w:style w:type="character" w:customStyle="1" w:styleId="CommentTextChar">
    <w:name w:val="Comment Text Char"/>
    <w:basedOn w:val="DefaultParagraphFont"/>
    <w:link w:val="CommentText"/>
    <w:uiPriority w:val="99"/>
    <w:semiHidden/>
    <w:rsid w:val="00B81F39"/>
    <w:rPr>
      <w:sz w:val="20"/>
      <w:szCs w:val="20"/>
    </w:rPr>
  </w:style>
  <w:style w:type="paragraph" w:styleId="CommentSubject">
    <w:name w:val="annotation subject"/>
    <w:basedOn w:val="CommentText"/>
    <w:next w:val="CommentText"/>
    <w:link w:val="CommentSubjectChar"/>
    <w:uiPriority w:val="99"/>
    <w:semiHidden/>
    <w:unhideWhenUsed/>
    <w:rsid w:val="00B81F39"/>
    <w:rPr>
      <w:b/>
    </w:rPr>
  </w:style>
  <w:style w:type="character" w:customStyle="1" w:styleId="CommentSubjectChar">
    <w:name w:val="Comment Subject Char"/>
    <w:basedOn w:val="CommentTextChar"/>
    <w:link w:val="CommentSubject"/>
    <w:uiPriority w:val="99"/>
    <w:semiHidden/>
    <w:rsid w:val="00B81F39"/>
    <w:rPr>
      <w:b/>
      <w:sz w:val="20"/>
      <w:szCs w:val="20"/>
    </w:rPr>
  </w:style>
  <w:style w:type="character" w:customStyle="1" w:styleId="Bodytext2">
    <w:name w:val="Body text (2)_"/>
    <w:basedOn w:val="DefaultParagraphFont"/>
    <w:link w:val="Bodytext20"/>
    <w:locked/>
    <w:rsid w:val="002C26A3"/>
    <w:rPr>
      <w:rFonts w:ascii="Arial" w:eastAsia="Arial" w:hAnsi="Arial" w:cs="Arial"/>
      <w:shd w:val="clear" w:color="auto" w:fill="FFFFFF"/>
    </w:rPr>
  </w:style>
  <w:style w:type="paragraph" w:customStyle="1" w:styleId="Bodytext20">
    <w:name w:val="Body text (2)"/>
    <w:basedOn w:val="Normal"/>
    <w:link w:val="Bodytext2"/>
    <w:rsid w:val="002C26A3"/>
    <w:pPr>
      <w:widowControl w:val="0"/>
      <w:shd w:val="clear" w:color="auto" w:fill="FFFFFF"/>
      <w:spacing w:after="0" w:line="571" w:lineRule="exact"/>
      <w:ind w:hanging="108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4955">
      <w:bodyDiv w:val="1"/>
      <w:marLeft w:val="0"/>
      <w:marRight w:val="0"/>
      <w:marTop w:val="0"/>
      <w:marBottom w:val="0"/>
      <w:divBdr>
        <w:top w:val="none" w:sz="0" w:space="0" w:color="auto"/>
        <w:left w:val="none" w:sz="0" w:space="0" w:color="auto"/>
        <w:bottom w:val="none" w:sz="0" w:space="0" w:color="auto"/>
        <w:right w:val="none" w:sz="0" w:space="0" w:color="auto"/>
      </w:divBdr>
    </w:div>
    <w:div w:id="358548603">
      <w:bodyDiv w:val="1"/>
      <w:marLeft w:val="0"/>
      <w:marRight w:val="0"/>
      <w:marTop w:val="0"/>
      <w:marBottom w:val="0"/>
      <w:divBdr>
        <w:top w:val="none" w:sz="0" w:space="0" w:color="auto"/>
        <w:left w:val="none" w:sz="0" w:space="0" w:color="auto"/>
        <w:bottom w:val="none" w:sz="0" w:space="0" w:color="auto"/>
        <w:right w:val="none" w:sz="0" w:space="0" w:color="auto"/>
      </w:divBdr>
      <w:divsChild>
        <w:div w:id="778449669">
          <w:marLeft w:val="0"/>
          <w:marRight w:val="0"/>
          <w:marTop w:val="0"/>
          <w:marBottom w:val="0"/>
          <w:divBdr>
            <w:top w:val="none" w:sz="0" w:space="0" w:color="auto"/>
            <w:left w:val="none" w:sz="0" w:space="0" w:color="auto"/>
            <w:bottom w:val="none" w:sz="0" w:space="0" w:color="auto"/>
            <w:right w:val="none" w:sz="0" w:space="0" w:color="auto"/>
          </w:divBdr>
        </w:div>
        <w:div w:id="1562132133">
          <w:marLeft w:val="0"/>
          <w:marRight w:val="0"/>
          <w:marTop w:val="0"/>
          <w:marBottom w:val="0"/>
          <w:divBdr>
            <w:top w:val="none" w:sz="0" w:space="0" w:color="auto"/>
            <w:left w:val="none" w:sz="0" w:space="0" w:color="auto"/>
            <w:bottom w:val="none" w:sz="0" w:space="0" w:color="auto"/>
            <w:right w:val="none" w:sz="0" w:space="0" w:color="auto"/>
          </w:divBdr>
        </w:div>
        <w:div w:id="1402093259">
          <w:marLeft w:val="0"/>
          <w:marRight w:val="0"/>
          <w:marTop w:val="0"/>
          <w:marBottom w:val="0"/>
          <w:divBdr>
            <w:top w:val="none" w:sz="0" w:space="0" w:color="auto"/>
            <w:left w:val="none" w:sz="0" w:space="0" w:color="auto"/>
            <w:bottom w:val="none" w:sz="0" w:space="0" w:color="auto"/>
            <w:right w:val="none" w:sz="0" w:space="0" w:color="auto"/>
          </w:divBdr>
        </w:div>
        <w:div w:id="380443240">
          <w:marLeft w:val="0"/>
          <w:marRight w:val="0"/>
          <w:marTop w:val="0"/>
          <w:marBottom w:val="0"/>
          <w:divBdr>
            <w:top w:val="none" w:sz="0" w:space="0" w:color="auto"/>
            <w:left w:val="none" w:sz="0" w:space="0" w:color="auto"/>
            <w:bottom w:val="none" w:sz="0" w:space="0" w:color="auto"/>
            <w:right w:val="none" w:sz="0" w:space="0" w:color="auto"/>
          </w:divBdr>
        </w:div>
        <w:div w:id="518743555">
          <w:marLeft w:val="0"/>
          <w:marRight w:val="0"/>
          <w:marTop w:val="0"/>
          <w:marBottom w:val="0"/>
          <w:divBdr>
            <w:top w:val="none" w:sz="0" w:space="0" w:color="auto"/>
            <w:left w:val="none" w:sz="0" w:space="0" w:color="auto"/>
            <w:bottom w:val="none" w:sz="0" w:space="0" w:color="auto"/>
            <w:right w:val="none" w:sz="0" w:space="0" w:color="auto"/>
          </w:divBdr>
        </w:div>
        <w:div w:id="477890428">
          <w:marLeft w:val="0"/>
          <w:marRight w:val="0"/>
          <w:marTop w:val="0"/>
          <w:marBottom w:val="0"/>
          <w:divBdr>
            <w:top w:val="none" w:sz="0" w:space="0" w:color="auto"/>
            <w:left w:val="none" w:sz="0" w:space="0" w:color="auto"/>
            <w:bottom w:val="none" w:sz="0" w:space="0" w:color="auto"/>
            <w:right w:val="none" w:sz="0" w:space="0" w:color="auto"/>
          </w:divBdr>
        </w:div>
        <w:div w:id="684676490">
          <w:marLeft w:val="0"/>
          <w:marRight w:val="0"/>
          <w:marTop w:val="0"/>
          <w:marBottom w:val="0"/>
          <w:divBdr>
            <w:top w:val="none" w:sz="0" w:space="0" w:color="auto"/>
            <w:left w:val="none" w:sz="0" w:space="0" w:color="auto"/>
            <w:bottom w:val="none" w:sz="0" w:space="0" w:color="auto"/>
            <w:right w:val="none" w:sz="0" w:space="0" w:color="auto"/>
          </w:divBdr>
        </w:div>
        <w:div w:id="826945038">
          <w:marLeft w:val="0"/>
          <w:marRight w:val="0"/>
          <w:marTop w:val="0"/>
          <w:marBottom w:val="0"/>
          <w:divBdr>
            <w:top w:val="none" w:sz="0" w:space="0" w:color="auto"/>
            <w:left w:val="none" w:sz="0" w:space="0" w:color="auto"/>
            <w:bottom w:val="none" w:sz="0" w:space="0" w:color="auto"/>
            <w:right w:val="none" w:sz="0" w:space="0" w:color="auto"/>
          </w:divBdr>
        </w:div>
        <w:div w:id="1881896845">
          <w:marLeft w:val="0"/>
          <w:marRight w:val="0"/>
          <w:marTop w:val="0"/>
          <w:marBottom w:val="0"/>
          <w:divBdr>
            <w:top w:val="none" w:sz="0" w:space="0" w:color="auto"/>
            <w:left w:val="none" w:sz="0" w:space="0" w:color="auto"/>
            <w:bottom w:val="none" w:sz="0" w:space="0" w:color="auto"/>
            <w:right w:val="none" w:sz="0" w:space="0" w:color="auto"/>
          </w:divBdr>
        </w:div>
        <w:div w:id="2018458177">
          <w:marLeft w:val="0"/>
          <w:marRight w:val="0"/>
          <w:marTop w:val="0"/>
          <w:marBottom w:val="0"/>
          <w:divBdr>
            <w:top w:val="none" w:sz="0" w:space="0" w:color="auto"/>
            <w:left w:val="none" w:sz="0" w:space="0" w:color="auto"/>
            <w:bottom w:val="none" w:sz="0" w:space="0" w:color="auto"/>
            <w:right w:val="none" w:sz="0" w:space="0" w:color="auto"/>
          </w:divBdr>
        </w:div>
        <w:div w:id="1494905112">
          <w:marLeft w:val="0"/>
          <w:marRight w:val="0"/>
          <w:marTop w:val="0"/>
          <w:marBottom w:val="0"/>
          <w:divBdr>
            <w:top w:val="none" w:sz="0" w:space="0" w:color="auto"/>
            <w:left w:val="none" w:sz="0" w:space="0" w:color="auto"/>
            <w:bottom w:val="none" w:sz="0" w:space="0" w:color="auto"/>
            <w:right w:val="none" w:sz="0" w:space="0" w:color="auto"/>
          </w:divBdr>
        </w:div>
        <w:div w:id="1051997259">
          <w:marLeft w:val="0"/>
          <w:marRight w:val="0"/>
          <w:marTop w:val="0"/>
          <w:marBottom w:val="0"/>
          <w:divBdr>
            <w:top w:val="none" w:sz="0" w:space="0" w:color="auto"/>
            <w:left w:val="none" w:sz="0" w:space="0" w:color="auto"/>
            <w:bottom w:val="none" w:sz="0" w:space="0" w:color="auto"/>
            <w:right w:val="none" w:sz="0" w:space="0" w:color="auto"/>
          </w:divBdr>
        </w:div>
        <w:div w:id="851726475">
          <w:marLeft w:val="0"/>
          <w:marRight w:val="0"/>
          <w:marTop w:val="0"/>
          <w:marBottom w:val="0"/>
          <w:divBdr>
            <w:top w:val="none" w:sz="0" w:space="0" w:color="auto"/>
            <w:left w:val="none" w:sz="0" w:space="0" w:color="auto"/>
            <w:bottom w:val="none" w:sz="0" w:space="0" w:color="auto"/>
            <w:right w:val="none" w:sz="0" w:space="0" w:color="auto"/>
          </w:divBdr>
        </w:div>
        <w:div w:id="265121452">
          <w:marLeft w:val="0"/>
          <w:marRight w:val="0"/>
          <w:marTop w:val="0"/>
          <w:marBottom w:val="0"/>
          <w:divBdr>
            <w:top w:val="none" w:sz="0" w:space="0" w:color="auto"/>
            <w:left w:val="none" w:sz="0" w:space="0" w:color="auto"/>
            <w:bottom w:val="none" w:sz="0" w:space="0" w:color="auto"/>
            <w:right w:val="none" w:sz="0" w:space="0" w:color="auto"/>
          </w:divBdr>
        </w:div>
        <w:div w:id="1510440661">
          <w:marLeft w:val="0"/>
          <w:marRight w:val="0"/>
          <w:marTop w:val="0"/>
          <w:marBottom w:val="0"/>
          <w:divBdr>
            <w:top w:val="none" w:sz="0" w:space="0" w:color="auto"/>
            <w:left w:val="none" w:sz="0" w:space="0" w:color="auto"/>
            <w:bottom w:val="none" w:sz="0" w:space="0" w:color="auto"/>
            <w:right w:val="none" w:sz="0" w:space="0" w:color="auto"/>
          </w:divBdr>
        </w:div>
        <w:div w:id="1685982937">
          <w:marLeft w:val="0"/>
          <w:marRight w:val="0"/>
          <w:marTop w:val="0"/>
          <w:marBottom w:val="0"/>
          <w:divBdr>
            <w:top w:val="none" w:sz="0" w:space="0" w:color="auto"/>
            <w:left w:val="none" w:sz="0" w:space="0" w:color="auto"/>
            <w:bottom w:val="none" w:sz="0" w:space="0" w:color="auto"/>
            <w:right w:val="none" w:sz="0" w:space="0" w:color="auto"/>
          </w:divBdr>
        </w:div>
        <w:div w:id="464354019">
          <w:marLeft w:val="0"/>
          <w:marRight w:val="0"/>
          <w:marTop w:val="0"/>
          <w:marBottom w:val="0"/>
          <w:divBdr>
            <w:top w:val="none" w:sz="0" w:space="0" w:color="auto"/>
            <w:left w:val="none" w:sz="0" w:space="0" w:color="auto"/>
            <w:bottom w:val="none" w:sz="0" w:space="0" w:color="auto"/>
            <w:right w:val="none" w:sz="0" w:space="0" w:color="auto"/>
          </w:divBdr>
        </w:div>
        <w:div w:id="285475364">
          <w:marLeft w:val="0"/>
          <w:marRight w:val="0"/>
          <w:marTop w:val="0"/>
          <w:marBottom w:val="0"/>
          <w:divBdr>
            <w:top w:val="none" w:sz="0" w:space="0" w:color="auto"/>
            <w:left w:val="none" w:sz="0" w:space="0" w:color="auto"/>
            <w:bottom w:val="none" w:sz="0" w:space="0" w:color="auto"/>
            <w:right w:val="none" w:sz="0" w:space="0" w:color="auto"/>
          </w:divBdr>
        </w:div>
        <w:div w:id="713502727">
          <w:marLeft w:val="0"/>
          <w:marRight w:val="0"/>
          <w:marTop w:val="0"/>
          <w:marBottom w:val="0"/>
          <w:divBdr>
            <w:top w:val="none" w:sz="0" w:space="0" w:color="auto"/>
            <w:left w:val="none" w:sz="0" w:space="0" w:color="auto"/>
            <w:bottom w:val="none" w:sz="0" w:space="0" w:color="auto"/>
            <w:right w:val="none" w:sz="0" w:space="0" w:color="auto"/>
          </w:divBdr>
        </w:div>
        <w:div w:id="258371575">
          <w:marLeft w:val="0"/>
          <w:marRight w:val="0"/>
          <w:marTop w:val="0"/>
          <w:marBottom w:val="0"/>
          <w:divBdr>
            <w:top w:val="none" w:sz="0" w:space="0" w:color="auto"/>
            <w:left w:val="none" w:sz="0" w:space="0" w:color="auto"/>
            <w:bottom w:val="none" w:sz="0" w:space="0" w:color="auto"/>
            <w:right w:val="none" w:sz="0" w:space="0" w:color="auto"/>
          </w:divBdr>
        </w:div>
        <w:div w:id="168494601">
          <w:marLeft w:val="0"/>
          <w:marRight w:val="0"/>
          <w:marTop w:val="0"/>
          <w:marBottom w:val="0"/>
          <w:divBdr>
            <w:top w:val="none" w:sz="0" w:space="0" w:color="auto"/>
            <w:left w:val="none" w:sz="0" w:space="0" w:color="auto"/>
            <w:bottom w:val="none" w:sz="0" w:space="0" w:color="auto"/>
            <w:right w:val="none" w:sz="0" w:space="0" w:color="auto"/>
          </w:divBdr>
        </w:div>
        <w:div w:id="339045727">
          <w:marLeft w:val="0"/>
          <w:marRight w:val="0"/>
          <w:marTop w:val="0"/>
          <w:marBottom w:val="0"/>
          <w:divBdr>
            <w:top w:val="none" w:sz="0" w:space="0" w:color="auto"/>
            <w:left w:val="none" w:sz="0" w:space="0" w:color="auto"/>
            <w:bottom w:val="none" w:sz="0" w:space="0" w:color="auto"/>
            <w:right w:val="none" w:sz="0" w:space="0" w:color="auto"/>
          </w:divBdr>
        </w:div>
        <w:div w:id="2017919582">
          <w:marLeft w:val="0"/>
          <w:marRight w:val="0"/>
          <w:marTop w:val="0"/>
          <w:marBottom w:val="0"/>
          <w:divBdr>
            <w:top w:val="none" w:sz="0" w:space="0" w:color="auto"/>
            <w:left w:val="none" w:sz="0" w:space="0" w:color="auto"/>
            <w:bottom w:val="none" w:sz="0" w:space="0" w:color="auto"/>
            <w:right w:val="none" w:sz="0" w:space="0" w:color="auto"/>
          </w:divBdr>
        </w:div>
        <w:div w:id="1437824766">
          <w:marLeft w:val="0"/>
          <w:marRight w:val="0"/>
          <w:marTop w:val="0"/>
          <w:marBottom w:val="0"/>
          <w:divBdr>
            <w:top w:val="none" w:sz="0" w:space="0" w:color="auto"/>
            <w:left w:val="none" w:sz="0" w:space="0" w:color="auto"/>
            <w:bottom w:val="none" w:sz="0" w:space="0" w:color="auto"/>
            <w:right w:val="none" w:sz="0" w:space="0" w:color="auto"/>
          </w:divBdr>
        </w:div>
        <w:div w:id="603850022">
          <w:marLeft w:val="0"/>
          <w:marRight w:val="0"/>
          <w:marTop w:val="0"/>
          <w:marBottom w:val="0"/>
          <w:divBdr>
            <w:top w:val="none" w:sz="0" w:space="0" w:color="auto"/>
            <w:left w:val="none" w:sz="0" w:space="0" w:color="auto"/>
            <w:bottom w:val="none" w:sz="0" w:space="0" w:color="auto"/>
            <w:right w:val="none" w:sz="0" w:space="0" w:color="auto"/>
          </w:divBdr>
        </w:div>
        <w:div w:id="2037656530">
          <w:marLeft w:val="0"/>
          <w:marRight w:val="0"/>
          <w:marTop w:val="0"/>
          <w:marBottom w:val="0"/>
          <w:divBdr>
            <w:top w:val="none" w:sz="0" w:space="0" w:color="auto"/>
            <w:left w:val="none" w:sz="0" w:space="0" w:color="auto"/>
            <w:bottom w:val="none" w:sz="0" w:space="0" w:color="auto"/>
            <w:right w:val="none" w:sz="0" w:space="0" w:color="auto"/>
          </w:divBdr>
        </w:div>
        <w:div w:id="648557568">
          <w:marLeft w:val="0"/>
          <w:marRight w:val="0"/>
          <w:marTop w:val="0"/>
          <w:marBottom w:val="0"/>
          <w:divBdr>
            <w:top w:val="none" w:sz="0" w:space="0" w:color="auto"/>
            <w:left w:val="none" w:sz="0" w:space="0" w:color="auto"/>
            <w:bottom w:val="none" w:sz="0" w:space="0" w:color="auto"/>
            <w:right w:val="none" w:sz="0" w:space="0" w:color="auto"/>
          </w:divBdr>
        </w:div>
        <w:div w:id="1789664595">
          <w:marLeft w:val="0"/>
          <w:marRight w:val="0"/>
          <w:marTop w:val="0"/>
          <w:marBottom w:val="0"/>
          <w:divBdr>
            <w:top w:val="none" w:sz="0" w:space="0" w:color="auto"/>
            <w:left w:val="none" w:sz="0" w:space="0" w:color="auto"/>
            <w:bottom w:val="none" w:sz="0" w:space="0" w:color="auto"/>
            <w:right w:val="none" w:sz="0" w:space="0" w:color="auto"/>
          </w:divBdr>
        </w:div>
      </w:divsChild>
    </w:div>
    <w:div w:id="468745214">
      <w:bodyDiv w:val="1"/>
      <w:marLeft w:val="0"/>
      <w:marRight w:val="0"/>
      <w:marTop w:val="0"/>
      <w:marBottom w:val="0"/>
      <w:divBdr>
        <w:top w:val="none" w:sz="0" w:space="0" w:color="auto"/>
        <w:left w:val="none" w:sz="0" w:space="0" w:color="auto"/>
        <w:bottom w:val="none" w:sz="0" w:space="0" w:color="auto"/>
        <w:right w:val="none" w:sz="0" w:space="0" w:color="auto"/>
      </w:divBdr>
    </w:div>
    <w:div w:id="629021390">
      <w:bodyDiv w:val="1"/>
      <w:marLeft w:val="0"/>
      <w:marRight w:val="0"/>
      <w:marTop w:val="0"/>
      <w:marBottom w:val="0"/>
      <w:divBdr>
        <w:top w:val="none" w:sz="0" w:space="0" w:color="auto"/>
        <w:left w:val="none" w:sz="0" w:space="0" w:color="auto"/>
        <w:bottom w:val="none" w:sz="0" w:space="0" w:color="auto"/>
        <w:right w:val="none" w:sz="0" w:space="0" w:color="auto"/>
      </w:divBdr>
    </w:div>
    <w:div w:id="1124424226">
      <w:bodyDiv w:val="1"/>
      <w:marLeft w:val="0"/>
      <w:marRight w:val="0"/>
      <w:marTop w:val="0"/>
      <w:marBottom w:val="0"/>
      <w:divBdr>
        <w:top w:val="none" w:sz="0" w:space="0" w:color="auto"/>
        <w:left w:val="none" w:sz="0" w:space="0" w:color="auto"/>
        <w:bottom w:val="none" w:sz="0" w:space="0" w:color="auto"/>
        <w:right w:val="none" w:sz="0" w:space="0" w:color="auto"/>
      </w:divBdr>
      <w:divsChild>
        <w:div w:id="424420234">
          <w:marLeft w:val="0"/>
          <w:marRight w:val="0"/>
          <w:marTop w:val="0"/>
          <w:marBottom w:val="0"/>
          <w:divBdr>
            <w:top w:val="none" w:sz="0" w:space="0" w:color="auto"/>
            <w:left w:val="none" w:sz="0" w:space="0" w:color="auto"/>
            <w:bottom w:val="none" w:sz="0" w:space="0" w:color="auto"/>
            <w:right w:val="none" w:sz="0" w:space="0" w:color="auto"/>
          </w:divBdr>
        </w:div>
        <w:div w:id="2712605">
          <w:marLeft w:val="0"/>
          <w:marRight w:val="0"/>
          <w:marTop w:val="0"/>
          <w:marBottom w:val="0"/>
          <w:divBdr>
            <w:top w:val="none" w:sz="0" w:space="0" w:color="auto"/>
            <w:left w:val="none" w:sz="0" w:space="0" w:color="auto"/>
            <w:bottom w:val="none" w:sz="0" w:space="0" w:color="auto"/>
            <w:right w:val="none" w:sz="0" w:space="0" w:color="auto"/>
          </w:divBdr>
        </w:div>
        <w:div w:id="1501235115">
          <w:marLeft w:val="0"/>
          <w:marRight w:val="0"/>
          <w:marTop w:val="0"/>
          <w:marBottom w:val="0"/>
          <w:divBdr>
            <w:top w:val="none" w:sz="0" w:space="0" w:color="auto"/>
            <w:left w:val="none" w:sz="0" w:space="0" w:color="auto"/>
            <w:bottom w:val="none" w:sz="0" w:space="0" w:color="auto"/>
            <w:right w:val="none" w:sz="0" w:space="0" w:color="auto"/>
          </w:divBdr>
        </w:div>
      </w:divsChild>
    </w:div>
    <w:div w:id="1969582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23E6-EC27-4B64-A107-081560FA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Snellenburg</dc:creator>
  <cp:keywords/>
  <dc:description/>
  <cp:lastModifiedBy>HOME</cp:lastModifiedBy>
  <cp:revision>2</cp:revision>
  <cp:lastPrinted>2022-05-21T23:14:00Z</cp:lastPrinted>
  <dcterms:created xsi:type="dcterms:W3CDTF">2022-05-28T09:39:00Z</dcterms:created>
  <dcterms:modified xsi:type="dcterms:W3CDTF">2022-05-28T09:39:00Z</dcterms:modified>
</cp:coreProperties>
</file>