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58E35" w14:textId="77777777" w:rsidR="00504D2A" w:rsidRPr="00B70CB4" w:rsidRDefault="00504D2A" w:rsidP="00504D2A">
      <w:pPr>
        <w:spacing w:line="360" w:lineRule="auto"/>
        <w:jc w:val="center"/>
        <w:rPr>
          <w:rFonts w:ascii="Arial" w:hAnsi="Arial" w:cs="Arial"/>
          <w:b/>
          <w:sz w:val="28"/>
          <w:szCs w:val="28"/>
          <w:u w:val="single"/>
        </w:rPr>
      </w:pPr>
    </w:p>
    <w:p w14:paraId="0F0D7CF8" w14:textId="77777777" w:rsidR="00504D2A" w:rsidRPr="00B70CB4" w:rsidRDefault="00504D2A" w:rsidP="00504D2A">
      <w:pPr>
        <w:spacing w:line="360" w:lineRule="auto"/>
        <w:jc w:val="center"/>
        <w:rPr>
          <w:rFonts w:ascii="Arial" w:hAnsi="Arial" w:cs="Arial"/>
          <w:b/>
          <w:sz w:val="28"/>
          <w:szCs w:val="28"/>
          <w:u w:val="single"/>
        </w:rPr>
      </w:pPr>
      <w:r w:rsidRPr="00B70CB4">
        <w:rPr>
          <w:rFonts w:ascii="Arial" w:hAnsi="Arial" w:cs="Arial"/>
          <w:noProof/>
          <w:sz w:val="28"/>
          <w:szCs w:val="28"/>
          <w:lang w:eastAsia="en-ZA"/>
        </w:rPr>
        <w:drawing>
          <wp:anchor distT="0" distB="0" distL="114300" distR="114300" simplePos="0" relativeHeight="251659264" behindDoc="0" locked="0" layoutInCell="1" allowOverlap="1" wp14:anchorId="24746A2D" wp14:editId="211A1671">
            <wp:simplePos x="0" y="0"/>
            <wp:positionH relativeFrom="margin">
              <wp:posOffset>2452370</wp:posOffset>
            </wp:positionH>
            <wp:positionV relativeFrom="paragraph">
              <wp:posOffset>-993775</wp:posOffset>
            </wp:positionV>
            <wp:extent cx="1436370" cy="1436370"/>
            <wp:effectExtent l="0" t="0" r="0" b="0"/>
            <wp:wrapNone/>
            <wp:docPr id="1" name="Picture 1"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D076AF.8E67B520"/>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436370" cy="1436370"/>
                    </a:xfrm>
                    <a:prstGeom prst="rect">
                      <a:avLst/>
                    </a:prstGeom>
                    <a:noFill/>
                    <a:ln>
                      <a:noFill/>
                    </a:ln>
                  </pic:spPr>
                </pic:pic>
              </a:graphicData>
            </a:graphic>
          </wp:anchor>
        </w:drawing>
      </w:r>
    </w:p>
    <w:p w14:paraId="137FF75C" w14:textId="77777777" w:rsidR="00504D2A" w:rsidRPr="00B70CB4" w:rsidRDefault="00504D2A" w:rsidP="00504D2A">
      <w:pPr>
        <w:spacing w:line="360" w:lineRule="auto"/>
        <w:jc w:val="center"/>
        <w:rPr>
          <w:rFonts w:ascii="Arial" w:hAnsi="Arial" w:cs="Arial"/>
          <w:b/>
          <w:sz w:val="28"/>
          <w:szCs w:val="28"/>
          <w:u w:val="single"/>
        </w:rPr>
      </w:pPr>
    </w:p>
    <w:p w14:paraId="2F413FEB" w14:textId="77777777" w:rsidR="00504D2A" w:rsidRPr="00B70CB4" w:rsidRDefault="00504D2A" w:rsidP="00504D2A">
      <w:pPr>
        <w:spacing w:line="360" w:lineRule="auto"/>
        <w:jc w:val="center"/>
        <w:rPr>
          <w:rFonts w:ascii="Arial" w:hAnsi="Arial" w:cs="Arial"/>
          <w:b/>
          <w:sz w:val="28"/>
          <w:szCs w:val="28"/>
          <w:u w:val="single"/>
        </w:rPr>
      </w:pPr>
      <w:r w:rsidRPr="00B70CB4">
        <w:rPr>
          <w:rFonts w:ascii="Arial" w:hAnsi="Arial" w:cs="Arial"/>
          <w:b/>
          <w:sz w:val="28"/>
          <w:szCs w:val="28"/>
          <w:u w:val="single"/>
        </w:rPr>
        <w:t>IN THE HIGH COURT OF SOUTH AFRICA</w:t>
      </w:r>
    </w:p>
    <w:p w14:paraId="753DD663" w14:textId="77777777" w:rsidR="00504D2A" w:rsidRPr="00B70CB4" w:rsidRDefault="00504D2A" w:rsidP="00504D2A">
      <w:pPr>
        <w:spacing w:line="360" w:lineRule="auto"/>
        <w:jc w:val="center"/>
        <w:rPr>
          <w:rFonts w:ascii="Arial" w:hAnsi="Arial" w:cs="Arial"/>
          <w:b/>
          <w:sz w:val="28"/>
          <w:szCs w:val="28"/>
          <w:u w:val="single"/>
        </w:rPr>
      </w:pPr>
      <w:r w:rsidRPr="00B70CB4">
        <w:rPr>
          <w:rFonts w:ascii="Arial" w:hAnsi="Arial" w:cs="Arial"/>
          <w:b/>
          <w:sz w:val="28"/>
          <w:szCs w:val="28"/>
          <w:u w:val="single"/>
        </w:rPr>
        <w:t>FREE STATE DIVISION, BLOEMFONTEIN</w:t>
      </w:r>
    </w:p>
    <w:p w14:paraId="605680C2" w14:textId="77777777" w:rsidR="00504D2A" w:rsidRPr="00B70CB4" w:rsidRDefault="00504D2A" w:rsidP="00504D2A">
      <w:pPr>
        <w:spacing w:line="360" w:lineRule="auto"/>
        <w:rPr>
          <w:rFonts w:ascii="Arial" w:hAnsi="Arial" w:cs="Arial"/>
          <w:sz w:val="28"/>
          <w:szCs w:val="28"/>
        </w:rPr>
      </w:pPr>
      <w:r w:rsidRPr="00B70CB4">
        <w:rPr>
          <w:rFonts w:ascii="Arial" w:hAnsi="Arial" w:cs="Arial"/>
          <w:sz w:val="28"/>
          <w:szCs w:val="28"/>
        </w:rPr>
        <w:t xml:space="preserve">                                                              </w:t>
      </w:r>
      <w:r>
        <w:rPr>
          <w:rFonts w:ascii="Arial" w:hAnsi="Arial" w:cs="Arial"/>
          <w:sz w:val="28"/>
          <w:szCs w:val="28"/>
        </w:rPr>
        <w:t xml:space="preserve">                   Case No: 5042/2021</w:t>
      </w:r>
    </w:p>
    <w:p w14:paraId="719688C9" w14:textId="77777777" w:rsidR="00504D2A" w:rsidRPr="00B70CB4" w:rsidRDefault="00504D2A" w:rsidP="00504D2A">
      <w:pPr>
        <w:spacing w:line="360" w:lineRule="auto"/>
        <w:rPr>
          <w:rFonts w:ascii="Arial" w:hAnsi="Arial" w:cs="Arial"/>
          <w:sz w:val="28"/>
          <w:szCs w:val="28"/>
        </w:rPr>
      </w:pPr>
      <w:r w:rsidRPr="00B70CB4">
        <w:rPr>
          <w:rFonts w:ascii="Arial" w:hAnsi="Arial" w:cs="Arial"/>
          <w:sz w:val="28"/>
          <w:szCs w:val="28"/>
        </w:rPr>
        <w:t xml:space="preserve">                                                        </w:t>
      </w:r>
    </w:p>
    <w:p w14:paraId="370A7FF4" w14:textId="77777777" w:rsidR="00504D2A" w:rsidRPr="00B70CB4" w:rsidRDefault="00504D2A" w:rsidP="00504D2A">
      <w:pPr>
        <w:spacing w:line="360" w:lineRule="auto"/>
        <w:rPr>
          <w:rFonts w:ascii="Arial" w:hAnsi="Arial" w:cs="Arial"/>
          <w:sz w:val="28"/>
          <w:szCs w:val="28"/>
        </w:rPr>
      </w:pPr>
      <w:r w:rsidRPr="00B70CB4">
        <w:rPr>
          <w:rFonts w:ascii="Arial" w:hAnsi="Arial" w:cs="Arial"/>
          <w:sz w:val="28"/>
          <w:szCs w:val="28"/>
        </w:rPr>
        <w:t>In the matter between:</w:t>
      </w:r>
    </w:p>
    <w:p w14:paraId="28DB9413" w14:textId="77777777" w:rsidR="00504D2A" w:rsidRDefault="00504D2A" w:rsidP="00504D2A">
      <w:pPr>
        <w:spacing w:line="360" w:lineRule="auto"/>
        <w:rPr>
          <w:rFonts w:ascii="Arial" w:hAnsi="Arial" w:cs="Arial"/>
          <w:b/>
          <w:sz w:val="28"/>
          <w:szCs w:val="28"/>
        </w:rPr>
      </w:pPr>
      <w:r>
        <w:rPr>
          <w:rFonts w:ascii="Arial" w:hAnsi="Arial" w:cs="Arial"/>
          <w:b/>
          <w:sz w:val="28"/>
          <w:szCs w:val="28"/>
        </w:rPr>
        <w:t>ROELOF RAYMOND VISAGIE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1</w:t>
      </w:r>
      <w:r w:rsidRPr="00504D2A">
        <w:rPr>
          <w:rFonts w:ascii="Arial" w:hAnsi="Arial" w:cs="Arial"/>
          <w:b/>
          <w:sz w:val="28"/>
          <w:szCs w:val="28"/>
          <w:vertAlign w:val="superscript"/>
        </w:rPr>
        <w:t>st</w:t>
      </w:r>
      <w:r>
        <w:rPr>
          <w:rFonts w:ascii="Arial" w:hAnsi="Arial" w:cs="Arial"/>
          <w:b/>
          <w:sz w:val="28"/>
          <w:szCs w:val="28"/>
        </w:rPr>
        <w:t xml:space="preserve"> Applicant</w:t>
      </w:r>
    </w:p>
    <w:p w14:paraId="0ACC6DFA" w14:textId="77777777" w:rsidR="00504D2A" w:rsidRPr="00B70CB4" w:rsidRDefault="00504D2A" w:rsidP="00504D2A">
      <w:pPr>
        <w:spacing w:line="360" w:lineRule="auto"/>
        <w:rPr>
          <w:rFonts w:ascii="Arial" w:hAnsi="Arial" w:cs="Arial"/>
          <w:b/>
          <w:sz w:val="28"/>
          <w:szCs w:val="28"/>
        </w:rPr>
      </w:pPr>
      <w:r>
        <w:rPr>
          <w:rFonts w:ascii="Arial" w:hAnsi="Arial" w:cs="Arial"/>
          <w:b/>
          <w:sz w:val="28"/>
          <w:szCs w:val="28"/>
        </w:rPr>
        <w:t>THERESE ELSIE IMMELMAN</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2</w:t>
      </w:r>
      <w:r w:rsidRPr="00504D2A">
        <w:rPr>
          <w:rFonts w:ascii="Arial" w:hAnsi="Arial" w:cs="Arial"/>
          <w:b/>
          <w:sz w:val="28"/>
          <w:szCs w:val="28"/>
          <w:vertAlign w:val="superscript"/>
        </w:rPr>
        <w:t>nd</w:t>
      </w:r>
      <w:r>
        <w:rPr>
          <w:rFonts w:ascii="Arial" w:hAnsi="Arial" w:cs="Arial"/>
          <w:b/>
          <w:sz w:val="28"/>
          <w:szCs w:val="28"/>
        </w:rPr>
        <w:t xml:space="preserve"> Applicant</w:t>
      </w:r>
    </w:p>
    <w:p w14:paraId="5FA3D7D3" w14:textId="77777777" w:rsidR="00504D2A" w:rsidRPr="00B70CB4" w:rsidRDefault="00504D2A" w:rsidP="00504D2A">
      <w:pPr>
        <w:spacing w:line="360" w:lineRule="auto"/>
        <w:rPr>
          <w:rFonts w:ascii="Arial" w:hAnsi="Arial" w:cs="Arial"/>
          <w:sz w:val="28"/>
          <w:szCs w:val="28"/>
        </w:rPr>
      </w:pPr>
      <w:r w:rsidRPr="00B70CB4">
        <w:rPr>
          <w:rFonts w:ascii="Arial" w:hAnsi="Arial" w:cs="Arial"/>
          <w:sz w:val="28"/>
          <w:szCs w:val="28"/>
        </w:rPr>
        <w:t xml:space="preserve">and </w:t>
      </w:r>
    </w:p>
    <w:p w14:paraId="2B9BA8D9" w14:textId="77777777" w:rsidR="00504D2A" w:rsidRDefault="00504D2A" w:rsidP="00504D2A">
      <w:pPr>
        <w:spacing w:line="360" w:lineRule="auto"/>
        <w:rPr>
          <w:rFonts w:ascii="Arial" w:hAnsi="Arial" w:cs="Arial"/>
          <w:b/>
          <w:sz w:val="28"/>
          <w:szCs w:val="28"/>
        </w:rPr>
      </w:pPr>
      <w:r>
        <w:rPr>
          <w:rFonts w:ascii="Arial" w:hAnsi="Arial" w:cs="Arial"/>
          <w:b/>
          <w:sz w:val="28"/>
          <w:szCs w:val="28"/>
        </w:rPr>
        <w:t>KALEMA HOLDINGS (PTY) LTD</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1</w:t>
      </w:r>
      <w:r w:rsidRPr="00504D2A">
        <w:rPr>
          <w:rFonts w:ascii="Arial" w:hAnsi="Arial" w:cs="Arial"/>
          <w:b/>
          <w:sz w:val="28"/>
          <w:szCs w:val="28"/>
          <w:vertAlign w:val="superscript"/>
        </w:rPr>
        <w:t>st</w:t>
      </w:r>
      <w:r>
        <w:rPr>
          <w:rFonts w:ascii="Arial" w:hAnsi="Arial" w:cs="Arial"/>
          <w:b/>
          <w:sz w:val="28"/>
          <w:szCs w:val="28"/>
        </w:rPr>
        <w:t xml:space="preserve"> Respondent</w:t>
      </w:r>
    </w:p>
    <w:p w14:paraId="0DA95597" w14:textId="77777777" w:rsidR="00504D2A" w:rsidRPr="00B70CB4" w:rsidRDefault="00504D2A" w:rsidP="00504D2A">
      <w:pPr>
        <w:spacing w:line="360" w:lineRule="auto"/>
        <w:rPr>
          <w:rFonts w:ascii="Arial" w:hAnsi="Arial" w:cs="Arial"/>
          <w:b/>
          <w:sz w:val="28"/>
          <w:szCs w:val="28"/>
        </w:rPr>
      </w:pPr>
      <w:r>
        <w:rPr>
          <w:rFonts w:ascii="Arial" w:hAnsi="Arial" w:cs="Arial"/>
          <w:b/>
          <w:sz w:val="28"/>
          <w:szCs w:val="28"/>
        </w:rPr>
        <w:t>MANGAUNG METROPOLITAN MUNICIPALITY</w:t>
      </w:r>
      <w:r>
        <w:rPr>
          <w:rFonts w:ascii="Arial" w:hAnsi="Arial" w:cs="Arial"/>
          <w:b/>
          <w:sz w:val="28"/>
          <w:szCs w:val="28"/>
        </w:rPr>
        <w:tab/>
        <w:t>2</w:t>
      </w:r>
      <w:r w:rsidRPr="00504D2A">
        <w:rPr>
          <w:rFonts w:ascii="Arial" w:hAnsi="Arial" w:cs="Arial"/>
          <w:b/>
          <w:sz w:val="28"/>
          <w:szCs w:val="28"/>
          <w:vertAlign w:val="superscript"/>
        </w:rPr>
        <w:t>nd</w:t>
      </w:r>
      <w:r>
        <w:rPr>
          <w:rFonts w:ascii="Arial" w:hAnsi="Arial" w:cs="Arial"/>
          <w:b/>
          <w:sz w:val="28"/>
          <w:szCs w:val="28"/>
        </w:rPr>
        <w:t xml:space="preserve"> Respondent</w:t>
      </w:r>
    </w:p>
    <w:p w14:paraId="344543A5" w14:textId="77777777" w:rsidR="00504D2A" w:rsidRPr="00B70CB4" w:rsidRDefault="00504D2A" w:rsidP="00504D2A">
      <w:pPr>
        <w:spacing w:line="360" w:lineRule="auto"/>
        <w:rPr>
          <w:rFonts w:ascii="Arial" w:hAnsi="Arial" w:cs="Arial"/>
          <w:b/>
          <w:sz w:val="28"/>
          <w:szCs w:val="28"/>
        </w:rPr>
      </w:pPr>
      <w:r w:rsidRPr="00B70CB4">
        <w:rPr>
          <w:rFonts w:ascii="Arial" w:hAnsi="Arial" w:cs="Arial"/>
          <w:b/>
          <w:sz w:val="28"/>
          <w:szCs w:val="28"/>
        </w:rPr>
        <w:t xml:space="preserve">_________________________________________________________            </w:t>
      </w:r>
    </w:p>
    <w:p w14:paraId="6040D6D9" w14:textId="77777777" w:rsidR="00504D2A" w:rsidRPr="00B70CB4" w:rsidRDefault="00504D2A" w:rsidP="00504D2A">
      <w:pPr>
        <w:spacing w:line="360" w:lineRule="auto"/>
        <w:rPr>
          <w:rFonts w:ascii="Arial" w:hAnsi="Arial" w:cs="Arial"/>
          <w:sz w:val="28"/>
          <w:szCs w:val="28"/>
        </w:rPr>
      </w:pPr>
      <w:r w:rsidRPr="00B70CB4">
        <w:rPr>
          <w:rFonts w:ascii="Arial" w:hAnsi="Arial" w:cs="Arial"/>
          <w:b/>
          <w:sz w:val="28"/>
          <w:szCs w:val="28"/>
          <w:u w:val="single"/>
        </w:rPr>
        <w:t>BEFORE</w:t>
      </w:r>
      <w:r w:rsidRPr="00B70CB4">
        <w:rPr>
          <w:rFonts w:ascii="Arial" w:hAnsi="Arial" w:cs="Arial"/>
          <w:b/>
          <w:sz w:val="28"/>
          <w:szCs w:val="28"/>
        </w:rPr>
        <w:t xml:space="preserve">: </w:t>
      </w:r>
      <w:r w:rsidRPr="00B70CB4">
        <w:rPr>
          <w:rFonts w:ascii="Arial" w:hAnsi="Arial" w:cs="Arial"/>
          <w:b/>
          <w:sz w:val="28"/>
          <w:szCs w:val="28"/>
        </w:rPr>
        <w:tab/>
      </w:r>
      <w:r w:rsidRPr="00B70CB4">
        <w:rPr>
          <w:rFonts w:ascii="Arial" w:hAnsi="Arial" w:cs="Arial"/>
          <w:b/>
          <w:sz w:val="28"/>
          <w:szCs w:val="28"/>
        </w:rPr>
        <w:tab/>
      </w:r>
      <w:r w:rsidRPr="00B70CB4">
        <w:rPr>
          <w:rFonts w:ascii="Arial" w:hAnsi="Arial" w:cs="Arial"/>
          <w:b/>
          <w:sz w:val="28"/>
          <w:szCs w:val="28"/>
        </w:rPr>
        <w:tab/>
      </w:r>
      <w:r w:rsidRPr="00B70CB4">
        <w:rPr>
          <w:rFonts w:ascii="Arial" w:hAnsi="Arial" w:cs="Arial"/>
          <w:sz w:val="28"/>
          <w:szCs w:val="28"/>
        </w:rPr>
        <w:t>CHESIWE</w:t>
      </w:r>
      <w:r w:rsidR="00630297">
        <w:rPr>
          <w:rFonts w:ascii="Arial" w:hAnsi="Arial" w:cs="Arial"/>
          <w:sz w:val="28"/>
          <w:szCs w:val="28"/>
        </w:rPr>
        <w:t>,</w:t>
      </w:r>
      <w:r w:rsidRPr="00B70CB4">
        <w:rPr>
          <w:rFonts w:ascii="Arial" w:hAnsi="Arial" w:cs="Arial"/>
          <w:sz w:val="28"/>
          <w:szCs w:val="28"/>
        </w:rPr>
        <w:t xml:space="preserve"> J </w:t>
      </w:r>
      <w:r w:rsidRPr="00B70CB4">
        <w:rPr>
          <w:rFonts w:ascii="Arial" w:hAnsi="Arial" w:cs="Arial"/>
          <w:b/>
          <w:sz w:val="28"/>
          <w:szCs w:val="28"/>
        </w:rPr>
        <w:t>_________________________________________________________</w:t>
      </w:r>
      <w:r w:rsidRPr="00B70CB4">
        <w:rPr>
          <w:rFonts w:ascii="Arial" w:hAnsi="Arial" w:cs="Arial"/>
          <w:b/>
          <w:sz w:val="28"/>
          <w:szCs w:val="28"/>
          <w:u w:val="single"/>
        </w:rPr>
        <w:t>HEARD ON</w:t>
      </w:r>
      <w:r w:rsidRPr="00B70CB4">
        <w:rPr>
          <w:rFonts w:ascii="Arial" w:hAnsi="Arial" w:cs="Arial"/>
          <w:b/>
          <w:sz w:val="28"/>
          <w:szCs w:val="28"/>
        </w:rPr>
        <w:t xml:space="preserve">: </w:t>
      </w:r>
      <w:r w:rsidRPr="00B70CB4">
        <w:rPr>
          <w:rFonts w:ascii="Arial" w:hAnsi="Arial" w:cs="Arial"/>
          <w:b/>
          <w:sz w:val="28"/>
          <w:szCs w:val="28"/>
        </w:rPr>
        <w:tab/>
      </w:r>
      <w:r w:rsidRPr="00B70CB4">
        <w:rPr>
          <w:rFonts w:ascii="Arial" w:hAnsi="Arial" w:cs="Arial"/>
          <w:b/>
          <w:sz w:val="28"/>
          <w:szCs w:val="28"/>
        </w:rPr>
        <w:tab/>
      </w:r>
      <w:r>
        <w:rPr>
          <w:rFonts w:ascii="Arial" w:hAnsi="Arial" w:cs="Arial"/>
          <w:sz w:val="28"/>
          <w:szCs w:val="28"/>
        </w:rPr>
        <w:t>17 FEBRUARY 2022</w:t>
      </w:r>
      <w:r w:rsidRPr="00B70CB4">
        <w:rPr>
          <w:rFonts w:ascii="Arial" w:hAnsi="Arial" w:cs="Arial"/>
          <w:b/>
          <w:sz w:val="28"/>
          <w:szCs w:val="28"/>
        </w:rPr>
        <w:t xml:space="preserve"> _________________________________________________________</w:t>
      </w:r>
    </w:p>
    <w:p w14:paraId="327F2EBB" w14:textId="22AA29FF" w:rsidR="00504D2A" w:rsidRPr="00B70CB4" w:rsidRDefault="00504D2A" w:rsidP="00504D2A">
      <w:pPr>
        <w:pBdr>
          <w:bottom w:val="single" w:sz="12" w:space="1" w:color="auto"/>
        </w:pBdr>
        <w:spacing w:line="360" w:lineRule="auto"/>
        <w:rPr>
          <w:rFonts w:ascii="Arial" w:hAnsi="Arial" w:cs="Arial"/>
          <w:sz w:val="28"/>
          <w:szCs w:val="28"/>
        </w:rPr>
      </w:pPr>
      <w:r w:rsidRPr="00B70CB4">
        <w:rPr>
          <w:rFonts w:ascii="Arial" w:hAnsi="Arial" w:cs="Arial"/>
          <w:b/>
          <w:sz w:val="28"/>
          <w:szCs w:val="28"/>
          <w:u w:val="single"/>
        </w:rPr>
        <w:t>DELIVERED ON</w:t>
      </w:r>
      <w:r w:rsidRPr="00B70CB4">
        <w:rPr>
          <w:rFonts w:ascii="Arial" w:hAnsi="Arial" w:cs="Arial"/>
          <w:sz w:val="28"/>
          <w:szCs w:val="28"/>
        </w:rPr>
        <w:t xml:space="preserve">:          </w:t>
      </w:r>
      <w:r w:rsidR="00430BFB">
        <w:rPr>
          <w:rFonts w:ascii="Arial" w:hAnsi="Arial" w:cs="Arial"/>
          <w:sz w:val="28"/>
          <w:szCs w:val="28"/>
        </w:rPr>
        <w:t>19</w:t>
      </w:r>
      <w:r>
        <w:rPr>
          <w:rFonts w:ascii="Arial" w:hAnsi="Arial" w:cs="Arial"/>
          <w:sz w:val="28"/>
          <w:szCs w:val="28"/>
        </w:rPr>
        <w:t xml:space="preserve"> MAY</w:t>
      </w:r>
      <w:r w:rsidRPr="00B70CB4">
        <w:rPr>
          <w:rFonts w:ascii="Arial" w:hAnsi="Arial" w:cs="Arial"/>
          <w:sz w:val="28"/>
          <w:szCs w:val="28"/>
        </w:rPr>
        <w:t xml:space="preserve"> 2022</w:t>
      </w:r>
      <w:r w:rsidRPr="00B70CB4">
        <w:rPr>
          <w:rFonts w:ascii="Arial" w:hAnsi="Arial" w:cs="Arial"/>
          <w:sz w:val="28"/>
          <w:szCs w:val="28"/>
        </w:rPr>
        <w:tab/>
      </w:r>
    </w:p>
    <w:p w14:paraId="543084FD" w14:textId="77777777" w:rsidR="00504D2A" w:rsidRDefault="00504D2A" w:rsidP="00B862D7">
      <w:pPr>
        <w:spacing w:line="360" w:lineRule="auto"/>
        <w:jc w:val="both"/>
        <w:rPr>
          <w:rFonts w:ascii="Arial" w:hAnsi="Arial" w:cs="Arial"/>
          <w:sz w:val="28"/>
          <w:szCs w:val="28"/>
        </w:rPr>
      </w:pPr>
    </w:p>
    <w:p w14:paraId="646ABB92" w14:textId="77777777" w:rsidR="004D4671" w:rsidRDefault="00B862D7" w:rsidP="00B862D7">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The Applicant</w:t>
      </w:r>
      <w:r w:rsidR="00630297">
        <w:rPr>
          <w:rFonts w:ascii="Arial" w:hAnsi="Arial" w:cs="Arial"/>
          <w:sz w:val="28"/>
          <w:szCs w:val="28"/>
        </w:rPr>
        <w:t>s</w:t>
      </w:r>
      <w:r>
        <w:rPr>
          <w:rFonts w:ascii="Arial" w:hAnsi="Arial" w:cs="Arial"/>
          <w:sz w:val="28"/>
          <w:szCs w:val="28"/>
        </w:rPr>
        <w:t xml:space="preserve"> approached court with an application to interdict and restrain the First Respondent from conducting business on a </w:t>
      </w:r>
      <w:r>
        <w:rPr>
          <w:rFonts w:ascii="Arial" w:hAnsi="Arial" w:cs="Arial"/>
          <w:sz w:val="28"/>
          <w:szCs w:val="28"/>
        </w:rPr>
        <w:lastRenderedPageBreak/>
        <w:t>property that is zoned for residential purpose and use. The First Respondent opposed the application.</w:t>
      </w:r>
    </w:p>
    <w:p w14:paraId="6DAAABD3" w14:textId="77777777" w:rsidR="00B862D7" w:rsidRDefault="00B862D7" w:rsidP="00B862D7">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 xml:space="preserve">The </w:t>
      </w:r>
      <w:r w:rsidR="00630297">
        <w:rPr>
          <w:rFonts w:ascii="Arial" w:hAnsi="Arial" w:cs="Arial"/>
          <w:sz w:val="28"/>
          <w:szCs w:val="28"/>
        </w:rPr>
        <w:t>Applicants, both reside</w:t>
      </w:r>
      <w:r>
        <w:rPr>
          <w:rFonts w:ascii="Arial" w:hAnsi="Arial" w:cs="Arial"/>
          <w:sz w:val="28"/>
          <w:szCs w:val="28"/>
        </w:rPr>
        <w:t xml:space="preserve"> a</w:t>
      </w:r>
      <w:r w:rsidR="00630297">
        <w:rPr>
          <w:rFonts w:ascii="Arial" w:hAnsi="Arial" w:cs="Arial"/>
          <w:sz w:val="28"/>
          <w:szCs w:val="28"/>
        </w:rPr>
        <w:t>t</w:t>
      </w:r>
      <w:r>
        <w:rPr>
          <w:rFonts w:ascii="Arial" w:hAnsi="Arial" w:cs="Arial"/>
          <w:sz w:val="28"/>
          <w:szCs w:val="28"/>
        </w:rPr>
        <w:t xml:space="preserve"> 1B Ray Champion Street, Lillyvale Bloemfontein.</w:t>
      </w:r>
    </w:p>
    <w:p w14:paraId="478EAB0C" w14:textId="77777777" w:rsidR="00B862D7" w:rsidRDefault="00B862D7" w:rsidP="00B862D7">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The First Respondent is Kalema Holdings (Pty) Ltd with registration number: 2011/143120/70 a private company duly registered company duly registered and incorporated in terms of the Statutes of RSA with business address at Plot 83 Mactin Road, Shannon, Bloemfontein.</w:t>
      </w:r>
    </w:p>
    <w:p w14:paraId="4744CCB1" w14:textId="3B48E715" w:rsidR="00B862D7" w:rsidRDefault="00B862D7" w:rsidP="00B862D7">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It is common cause that the title deed of the Applicants</w:t>
      </w:r>
      <w:r w:rsidR="00F354B8">
        <w:rPr>
          <w:rFonts w:ascii="Arial" w:hAnsi="Arial" w:cs="Arial"/>
          <w:sz w:val="28"/>
          <w:szCs w:val="28"/>
        </w:rPr>
        <w:t xml:space="preserve"> with</w:t>
      </w:r>
      <w:r>
        <w:rPr>
          <w:rFonts w:ascii="Arial" w:hAnsi="Arial" w:cs="Arial"/>
          <w:sz w:val="28"/>
          <w:szCs w:val="28"/>
        </w:rPr>
        <w:t xml:space="preserve"> </w:t>
      </w:r>
      <w:r w:rsidR="00A11F8D" w:rsidRPr="00992BA5">
        <w:rPr>
          <w:rFonts w:ascii="Arial" w:hAnsi="Arial" w:cs="Arial"/>
          <w:sz w:val="28"/>
          <w:szCs w:val="28"/>
        </w:rPr>
        <w:t>Registered Title</w:t>
      </w:r>
      <w:r w:rsidRPr="00A11F8D">
        <w:rPr>
          <w:rFonts w:ascii="Arial" w:hAnsi="Arial" w:cs="Arial"/>
          <w:color w:val="FF0000"/>
          <w:sz w:val="28"/>
          <w:szCs w:val="28"/>
        </w:rPr>
        <w:t xml:space="preserve"> </w:t>
      </w:r>
      <w:r>
        <w:rPr>
          <w:rFonts w:ascii="Arial" w:hAnsi="Arial" w:cs="Arial"/>
          <w:sz w:val="28"/>
          <w:szCs w:val="28"/>
        </w:rPr>
        <w:t>Number: ST6622/2005 was register</w:t>
      </w:r>
      <w:r w:rsidR="00992BA5">
        <w:rPr>
          <w:rFonts w:ascii="Arial" w:hAnsi="Arial" w:cs="Arial"/>
          <w:sz w:val="28"/>
          <w:szCs w:val="28"/>
        </w:rPr>
        <w:t xml:space="preserve">ed in their names </w:t>
      </w:r>
      <w:r w:rsidR="00A11F8D">
        <w:rPr>
          <w:rFonts w:ascii="Arial" w:hAnsi="Arial" w:cs="Arial"/>
          <w:sz w:val="28"/>
          <w:szCs w:val="28"/>
        </w:rPr>
        <w:t xml:space="preserve">annexure </w:t>
      </w:r>
      <w:r w:rsidR="00992BA5" w:rsidRPr="00992BA5">
        <w:rPr>
          <w:rFonts w:ascii="Arial" w:hAnsi="Arial" w:cs="Arial"/>
          <w:b/>
          <w:sz w:val="28"/>
          <w:szCs w:val="28"/>
        </w:rPr>
        <w:t>“</w:t>
      </w:r>
      <w:r w:rsidR="00A11F8D" w:rsidRPr="006132BD">
        <w:rPr>
          <w:rFonts w:ascii="Arial" w:hAnsi="Arial" w:cs="Arial"/>
          <w:b/>
          <w:sz w:val="28"/>
          <w:szCs w:val="28"/>
        </w:rPr>
        <w:t>FA1</w:t>
      </w:r>
      <w:r w:rsidR="00992BA5">
        <w:rPr>
          <w:rFonts w:ascii="Arial" w:hAnsi="Arial" w:cs="Arial"/>
          <w:b/>
          <w:sz w:val="28"/>
          <w:szCs w:val="28"/>
        </w:rPr>
        <w:t>”</w:t>
      </w:r>
      <w:r w:rsidR="00A11F8D">
        <w:rPr>
          <w:rFonts w:ascii="Arial" w:hAnsi="Arial" w:cs="Arial"/>
          <w:sz w:val="28"/>
          <w:szCs w:val="28"/>
        </w:rPr>
        <w:t xml:space="preserve"> </w:t>
      </w:r>
      <w:r w:rsidR="00992BA5">
        <w:rPr>
          <w:rFonts w:ascii="Arial" w:hAnsi="Arial" w:cs="Arial"/>
          <w:sz w:val="28"/>
          <w:szCs w:val="28"/>
        </w:rPr>
        <w:t>(</w:t>
      </w:r>
      <w:r w:rsidR="00A11F8D">
        <w:rPr>
          <w:rFonts w:ascii="Arial" w:hAnsi="Arial" w:cs="Arial"/>
          <w:sz w:val="28"/>
          <w:szCs w:val="28"/>
        </w:rPr>
        <w:t>page 30)</w:t>
      </w:r>
      <w:r>
        <w:rPr>
          <w:rFonts w:ascii="Arial" w:hAnsi="Arial" w:cs="Arial"/>
          <w:sz w:val="28"/>
          <w:szCs w:val="28"/>
        </w:rPr>
        <w:t xml:space="preserve"> of the founding affidavit </w:t>
      </w:r>
      <w:r w:rsidR="00CC4FE3">
        <w:rPr>
          <w:rFonts w:ascii="Arial" w:hAnsi="Arial" w:cs="Arial"/>
          <w:sz w:val="28"/>
          <w:szCs w:val="28"/>
        </w:rPr>
        <w:t xml:space="preserve">and the First Respondent title </w:t>
      </w:r>
      <w:r>
        <w:rPr>
          <w:rFonts w:ascii="Arial" w:hAnsi="Arial" w:cs="Arial"/>
          <w:sz w:val="28"/>
          <w:szCs w:val="28"/>
        </w:rPr>
        <w:t xml:space="preserve">deed </w:t>
      </w:r>
      <w:r w:rsidR="00F354B8">
        <w:rPr>
          <w:rFonts w:ascii="Arial" w:hAnsi="Arial" w:cs="Arial"/>
          <w:sz w:val="28"/>
          <w:szCs w:val="28"/>
        </w:rPr>
        <w:t xml:space="preserve">with </w:t>
      </w:r>
      <w:r>
        <w:rPr>
          <w:rFonts w:ascii="Arial" w:hAnsi="Arial" w:cs="Arial"/>
          <w:sz w:val="28"/>
          <w:szCs w:val="28"/>
        </w:rPr>
        <w:t>registered number T5388/2019. It is further common cause that the Applicants property a</w:t>
      </w:r>
      <w:r w:rsidR="00A6158B">
        <w:rPr>
          <w:rFonts w:ascii="Arial" w:hAnsi="Arial" w:cs="Arial"/>
          <w:sz w:val="28"/>
          <w:szCs w:val="28"/>
        </w:rPr>
        <w:t>nd First Respondents property f</w:t>
      </w:r>
      <w:r>
        <w:rPr>
          <w:rFonts w:ascii="Arial" w:hAnsi="Arial" w:cs="Arial"/>
          <w:sz w:val="28"/>
          <w:szCs w:val="28"/>
        </w:rPr>
        <w:t>o</w:t>
      </w:r>
      <w:r w:rsidR="00A6158B">
        <w:rPr>
          <w:rFonts w:ascii="Arial" w:hAnsi="Arial" w:cs="Arial"/>
          <w:sz w:val="28"/>
          <w:szCs w:val="28"/>
        </w:rPr>
        <w:t>r</w:t>
      </w:r>
      <w:r>
        <w:rPr>
          <w:rFonts w:ascii="Arial" w:hAnsi="Arial" w:cs="Arial"/>
          <w:sz w:val="28"/>
          <w:szCs w:val="28"/>
        </w:rPr>
        <w:t>m part</w:t>
      </w:r>
      <w:r w:rsidR="00580838">
        <w:rPr>
          <w:rFonts w:ascii="Arial" w:hAnsi="Arial" w:cs="Arial"/>
          <w:sz w:val="28"/>
          <w:szCs w:val="28"/>
        </w:rPr>
        <w:t xml:space="preserve"> of a sectional title scheme known as Western Place, in that the Applicants property is situated adjacent to the First Respondent’s property.</w:t>
      </w:r>
    </w:p>
    <w:p w14:paraId="356D7A44" w14:textId="77777777" w:rsidR="00580838" w:rsidRDefault="00580838" w:rsidP="00B862D7">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The court has to determine</w:t>
      </w:r>
      <w:r w:rsidR="00A6158B">
        <w:rPr>
          <w:rFonts w:ascii="Arial" w:hAnsi="Arial" w:cs="Arial"/>
          <w:sz w:val="28"/>
          <w:szCs w:val="28"/>
        </w:rPr>
        <w:t>,</w:t>
      </w:r>
      <w:r>
        <w:rPr>
          <w:rFonts w:ascii="Arial" w:hAnsi="Arial" w:cs="Arial"/>
          <w:sz w:val="28"/>
          <w:szCs w:val="28"/>
        </w:rPr>
        <w:t xml:space="preserve"> whether the First Respondent’s co</w:t>
      </w:r>
      <w:r w:rsidR="00A6158B">
        <w:rPr>
          <w:rFonts w:ascii="Arial" w:hAnsi="Arial" w:cs="Arial"/>
          <w:sz w:val="28"/>
          <w:szCs w:val="28"/>
        </w:rPr>
        <w:t>nduct is justified in conducting</w:t>
      </w:r>
      <w:r>
        <w:rPr>
          <w:rFonts w:ascii="Arial" w:hAnsi="Arial" w:cs="Arial"/>
          <w:sz w:val="28"/>
          <w:szCs w:val="28"/>
        </w:rPr>
        <w:t xml:space="preserve"> business o</w:t>
      </w:r>
      <w:r w:rsidR="00A6158B">
        <w:rPr>
          <w:rFonts w:ascii="Arial" w:hAnsi="Arial" w:cs="Arial"/>
          <w:sz w:val="28"/>
          <w:szCs w:val="28"/>
        </w:rPr>
        <w:t>n</w:t>
      </w:r>
      <w:r>
        <w:rPr>
          <w:rFonts w:ascii="Arial" w:hAnsi="Arial" w:cs="Arial"/>
          <w:sz w:val="28"/>
          <w:szCs w:val="28"/>
        </w:rPr>
        <w:t xml:space="preserve"> land that was zoned for residential purpose</w:t>
      </w:r>
      <w:r w:rsidR="00A6158B">
        <w:rPr>
          <w:rFonts w:ascii="Arial" w:hAnsi="Arial" w:cs="Arial"/>
          <w:sz w:val="28"/>
          <w:szCs w:val="28"/>
        </w:rPr>
        <w:t>s and</w:t>
      </w:r>
      <w:r>
        <w:rPr>
          <w:rFonts w:ascii="Arial" w:hAnsi="Arial" w:cs="Arial"/>
          <w:sz w:val="28"/>
          <w:szCs w:val="28"/>
        </w:rPr>
        <w:t xml:space="preserve"> whether the Applicants have met the requisite for the granting of a final interdict, namely:</w:t>
      </w:r>
    </w:p>
    <w:p w14:paraId="43F865FC" w14:textId="77777777" w:rsidR="00580838" w:rsidRDefault="00580838" w:rsidP="008811B3">
      <w:pPr>
        <w:pStyle w:val="ListParagraph"/>
        <w:spacing w:line="360" w:lineRule="auto"/>
        <w:ind w:left="851"/>
        <w:contextualSpacing w:val="0"/>
        <w:jc w:val="both"/>
        <w:rPr>
          <w:rFonts w:ascii="Arial" w:hAnsi="Arial" w:cs="Arial"/>
          <w:sz w:val="28"/>
          <w:szCs w:val="28"/>
        </w:rPr>
      </w:pPr>
      <w:r>
        <w:rPr>
          <w:rFonts w:ascii="Arial" w:hAnsi="Arial" w:cs="Arial"/>
          <w:sz w:val="28"/>
          <w:szCs w:val="28"/>
        </w:rPr>
        <w:t>a) a clear right on the part of the Applicant;</w:t>
      </w:r>
    </w:p>
    <w:p w14:paraId="2B6D41E0" w14:textId="77777777" w:rsidR="00580838" w:rsidRDefault="00580838" w:rsidP="008811B3">
      <w:pPr>
        <w:pStyle w:val="ListParagraph"/>
        <w:spacing w:line="360" w:lineRule="auto"/>
        <w:ind w:left="851"/>
        <w:contextualSpacing w:val="0"/>
        <w:jc w:val="both"/>
        <w:rPr>
          <w:rFonts w:ascii="Arial" w:hAnsi="Arial" w:cs="Arial"/>
          <w:sz w:val="28"/>
          <w:szCs w:val="28"/>
        </w:rPr>
      </w:pPr>
      <w:r>
        <w:rPr>
          <w:rFonts w:ascii="Arial" w:hAnsi="Arial" w:cs="Arial"/>
          <w:sz w:val="28"/>
          <w:szCs w:val="28"/>
        </w:rPr>
        <w:t>b) an injury committed or reasonably apprehended;</w:t>
      </w:r>
    </w:p>
    <w:p w14:paraId="1984F33D" w14:textId="77777777" w:rsidR="00A6158B" w:rsidRDefault="00580838" w:rsidP="00630297">
      <w:pPr>
        <w:pStyle w:val="ListParagraph"/>
        <w:spacing w:line="360" w:lineRule="auto"/>
        <w:ind w:left="1134" w:hanging="283"/>
        <w:contextualSpacing w:val="0"/>
        <w:jc w:val="both"/>
        <w:rPr>
          <w:rFonts w:ascii="Arial" w:hAnsi="Arial" w:cs="Arial"/>
          <w:sz w:val="28"/>
          <w:szCs w:val="28"/>
        </w:rPr>
      </w:pPr>
      <w:r>
        <w:rPr>
          <w:rFonts w:ascii="Arial" w:hAnsi="Arial" w:cs="Arial"/>
          <w:sz w:val="28"/>
          <w:szCs w:val="28"/>
        </w:rPr>
        <w:t>c) the absence of any other satisfactory remedy available to the Applicant</w:t>
      </w:r>
      <w:r w:rsidR="00A6158B">
        <w:rPr>
          <w:rFonts w:ascii="Arial" w:hAnsi="Arial" w:cs="Arial"/>
          <w:sz w:val="28"/>
          <w:szCs w:val="28"/>
        </w:rPr>
        <w:t>;</w:t>
      </w:r>
      <w:r>
        <w:rPr>
          <w:rFonts w:ascii="Arial" w:hAnsi="Arial" w:cs="Arial"/>
          <w:sz w:val="28"/>
          <w:szCs w:val="28"/>
        </w:rPr>
        <w:t xml:space="preserve"> </w:t>
      </w:r>
    </w:p>
    <w:p w14:paraId="1C741BDE" w14:textId="77777777" w:rsidR="00630297" w:rsidRPr="00A6158B" w:rsidRDefault="006132BD" w:rsidP="00A6158B">
      <w:pPr>
        <w:pStyle w:val="ListParagraph"/>
        <w:spacing w:line="360" w:lineRule="auto"/>
        <w:ind w:left="1134" w:hanging="283"/>
        <w:contextualSpacing w:val="0"/>
        <w:jc w:val="both"/>
        <w:rPr>
          <w:rFonts w:ascii="Arial" w:hAnsi="Arial" w:cs="Arial"/>
          <w:sz w:val="28"/>
          <w:szCs w:val="28"/>
        </w:rPr>
      </w:pPr>
      <w:r>
        <w:rPr>
          <w:rFonts w:ascii="Arial" w:hAnsi="Arial" w:cs="Arial"/>
          <w:sz w:val="28"/>
          <w:szCs w:val="28"/>
        </w:rPr>
        <w:t>d) w</w:t>
      </w:r>
      <w:r w:rsidR="00580838">
        <w:rPr>
          <w:rFonts w:ascii="Arial" w:hAnsi="Arial" w:cs="Arial"/>
          <w:sz w:val="28"/>
          <w:szCs w:val="28"/>
        </w:rPr>
        <w:t xml:space="preserve">hether the Applicants have </w:t>
      </w:r>
      <w:r w:rsidR="00580838" w:rsidRPr="00630297">
        <w:rPr>
          <w:rFonts w:ascii="Arial" w:hAnsi="Arial" w:cs="Arial"/>
          <w:i/>
          <w:sz w:val="28"/>
          <w:szCs w:val="28"/>
        </w:rPr>
        <w:t>locus standi</w:t>
      </w:r>
      <w:r w:rsidR="00580838">
        <w:rPr>
          <w:rFonts w:ascii="Arial" w:hAnsi="Arial" w:cs="Arial"/>
          <w:sz w:val="28"/>
          <w:szCs w:val="28"/>
        </w:rPr>
        <w:t>.</w:t>
      </w:r>
    </w:p>
    <w:p w14:paraId="2D5DC9AC" w14:textId="77777777" w:rsidR="00580838" w:rsidRPr="008811B3" w:rsidRDefault="00580838" w:rsidP="008811B3">
      <w:pPr>
        <w:spacing w:line="360" w:lineRule="auto"/>
        <w:jc w:val="both"/>
        <w:rPr>
          <w:rFonts w:ascii="Arial" w:hAnsi="Arial" w:cs="Arial"/>
          <w:b/>
          <w:sz w:val="28"/>
          <w:szCs w:val="28"/>
        </w:rPr>
      </w:pPr>
      <w:r w:rsidRPr="008811B3">
        <w:rPr>
          <w:rFonts w:ascii="Arial" w:hAnsi="Arial" w:cs="Arial"/>
          <w:b/>
          <w:sz w:val="28"/>
          <w:szCs w:val="28"/>
        </w:rPr>
        <w:lastRenderedPageBreak/>
        <w:t>B</w:t>
      </w:r>
      <w:r w:rsidR="00C1319D">
        <w:rPr>
          <w:rFonts w:ascii="Arial" w:hAnsi="Arial" w:cs="Arial"/>
          <w:b/>
          <w:sz w:val="28"/>
          <w:szCs w:val="28"/>
        </w:rPr>
        <w:t>ACKGROUND</w:t>
      </w:r>
    </w:p>
    <w:p w14:paraId="3D9EF271" w14:textId="512ECF6D" w:rsidR="00976B89" w:rsidRPr="00952215" w:rsidRDefault="00580838" w:rsidP="00976B89">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The First Respondent purchased the property in dispute in 2019. The First Respondent used the property in contravention of zoning of property in terms of the Bainsvlei Town Planning Scheme</w:t>
      </w:r>
      <w:r w:rsidR="00F81647">
        <w:rPr>
          <w:rFonts w:ascii="Arial" w:hAnsi="Arial" w:cs="Arial"/>
          <w:sz w:val="28"/>
          <w:szCs w:val="28"/>
        </w:rPr>
        <w:t xml:space="preserve"> (B.T. P. S)</w:t>
      </w:r>
      <w:r>
        <w:rPr>
          <w:rFonts w:ascii="Arial" w:hAnsi="Arial" w:cs="Arial"/>
          <w:sz w:val="28"/>
          <w:szCs w:val="28"/>
        </w:rPr>
        <w:t>, in that the property was used for purposes of operation as a guesthouse, functions venue, conference and/or as restaurant. The Applicants submitted a letter of complaint to the Mangaung Metropolitan Municipality that they did not consent to the amendment of u</w:t>
      </w:r>
      <w:r w:rsidR="003F5358">
        <w:rPr>
          <w:rFonts w:ascii="Arial" w:hAnsi="Arial" w:cs="Arial"/>
          <w:sz w:val="28"/>
          <w:szCs w:val="28"/>
        </w:rPr>
        <w:t>sage of the property as a guest</w:t>
      </w:r>
      <w:r>
        <w:rPr>
          <w:rFonts w:ascii="Arial" w:hAnsi="Arial" w:cs="Arial"/>
          <w:sz w:val="28"/>
          <w:szCs w:val="28"/>
        </w:rPr>
        <w:t xml:space="preserve">house (annexure RA1, RA2 and RA3). The Applicants discovered that the previous owner of the property had lodged a letter in which the First </w:t>
      </w:r>
      <w:r w:rsidRPr="00992BA5">
        <w:rPr>
          <w:rFonts w:ascii="Arial" w:hAnsi="Arial" w:cs="Arial"/>
          <w:sz w:val="28"/>
          <w:szCs w:val="28"/>
        </w:rPr>
        <w:t>Applicant’s</w:t>
      </w:r>
      <w:r>
        <w:rPr>
          <w:rFonts w:ascii="Arial" w:hAnsi="Arial" w:cs="Arial"/>
          <w:sz w:val="28"/>
          <w:szCs w:val="28"/>
        </w:rPr>
        <w:t xml:space="preserve"> name was spelt incorrectly and the signature was forged. The Applicants denied that they gave the previous owner of the property consent to run it as a business.</w:t>
      </w:r>
    </w:p>
    <w:p w14:paraId="4D51CBA5" w14:textId="5687070D" w:rsidR="00976B89" w:rsidRPr="00952215" w:rsidRDefault="00580838" w:rsidP="00952215">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The Applicants under case number 5042/2021 brought an application on 29 October 2021. The matter did not proceed, but w</w:t>
      </w:r>
      <w:r w:rsidR="003F5358">
        <w:rPr>
          <w:rFonts w:ascii="Arial" w:hAnsi="Arial" w:cs="Arial"/>
          <w:sz w:val="28"/>
          <w:szCs w:val="28"/>
        </w:rPr>
        <w:t xml:space="preserve">as postponed to 13 January 2022 and on this </w:t>
      </w:r>
      <w:r>
        <w:rPr>
          <w:rFonts w:ascii="Arial" w:hAnsi="Arial" w:cs="Arial"/>
          <w:sz w:val="28"/>
          <w:szCs w:val="28"/>
        </w:rPr>
        <w:t xml:space="preserve">date, it was </w:t>
      </w:r>
      <w:r w:rsidR="003F5358">
        <w:rPr>
          <w:rFonts w:ascii="Arial" w:hAnsi="Arial" w:cs="Arial"/>
          <w:sz w:val="28"/>
          <w:szCs w:val="28"/>
        </w:rPr>
        <w:t xml:space="preserve">further </w:t>
      </w:r>
      <w:r>
        <w:rPr>
          <w:rFonts w:ascii="Arial" w:hAnsi="Arial" w:cs="Arial"/>
          <w:sz w:val="28"/>
          <w:szCs w:val="28"/>
        </w:rPr>
        <w:t>postponed to 17 February 2022 and argument</w:t>
      </w:r>
      <w:r w:rsidR="00C33005">
        <w:rPr>
          <w:rFonts w:ascii="Arial" w:hAnsi="Arial" w:cs="Arial"/>
          <w:sz w:val="28"/>
          <w:szCs w:val="28"/>
        </w:rPr>
        <w:t>s proceeded before this court.</w:t>
      </w:r>
    </w:p>
    <w:p w14:paraId="0C15C620" w14:textId="3927EE1E" w:rsidR="00C33005" w:rsidRDefault="00C33005" w:rsidP="00580838">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Counsel on behalf of the First Respondent brought an application for condonation for the late filing of the answering affidavit. The First Respondent on the founding affidavit explained that there were documents that were needed by his legal representative in order to draft the answering affidavit, including to appoint</w:t>
      </w:r>
      <w:r w:rsidR="00F354B8">
        <w:rPr>
          <w:rFonts w:ascii="Arial" w:hAnsi="Arial" w:cs="Arial"/>
          <w:sz w:val="28"/>
          <w:szCs w:val="28"/>
        </w:rPr>
        <w:t xml:space="preserve"> a</w:t>
      </w:r>
      <w:r>
        <w:rPr>
          <w:rFonts w:ascii="Arial" w:hAnsi="Arial" w:cs="Arial"/>
          <w:sz w:val="28"/>
          <w:szCs w:val="28"/>
        </w:rPr>
        <w:t xml:space="preserve"> Town Planner to assist with the rezoning application. However, due to lack of funds, a Town Planner could not be appointed on time.</w:t>
      </w:r>
    </w:p>
    <w:p w14:paraId="47C34320" w14:textId="1EAB5465" w:rsidR="00976B89" w:rsidRPr="00CC4FE3" w:rsidRDefault="00C33005" w:rsidP="00976B89">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lastRenderedPageBreak/>
        <w:t>The answering affidavit should have been delivered within 15 court days of the notice of intention to oppose. However, it was filed on 25 January 2022 (according to the court stamp) and the court order dated 13 January 2022.</w:t>
      </w:r>
    </w:p>
    <w:p w14:paraId="542FCCC3" w14:textId="0C857C82" w:rsidR="00C33005" w:rsidRDefault="00C33005" w:rsidP="00580838">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The First Respondent was ordered to file the condonation application on 21 January 2022.</w:t>
      </w:r>
    </w:p>
    <w:p w14:paraId="225199B4" w14:textId="77777777" w:rsidR="00976B89" w:rsidRPr="00976B89" w:rsidRDefault="00976B89" w:rsidP="00976B89">
      <w:pPr>
        <w:pStyle w:val="ListParagraph"/>
        <w:rPr>
          <w:rFonts w:ascii="Arial" w:hAnsi="Arial" w:cs="Arial"/>
          <w:sz w:val="28"/>
          <w:szCs w:val="28"/>
        </w:rPr>
      </w:pPr>
    </w:p>
    <w:p w14:paraId="48CF2ED4" w14:textId="77777777" w:rsidR="00C1319D" w:rsidRPr="00C1319D" w:rsidRDefault="00C1319D" w:rsidP="00C1319D">
      <w:pPr>
        <w:spacing w:line="360" w:lineRule="auto"/>
        <w:jc w:val="both"/>
        <w:rPr>
          <w:rFonts w:ascii="Arial" w:hAnsi="Arial" w:cs="Arial"/>
          <w:b/>
          <w:sz w:val="28"/>
          <w:szCs w:val="28"/>
        </w:rPr>
      </w:pPr>
      <w:r>
        <w:rPr>
          <w:rFonts w:ascii="Arial" w:hAnsi="Arial" w:cs="Arial"/>
          <w:b/>
          <w:sz w:val="28"/>
          <w:szCs w:val="28"/>
        </w:rPr>
        <w:t>CONDONATION</w:t>
      </w:r>
    </w:p>
    <w:p w14:paraId="4F445AA0" w14:textId="3673B0D9" w:rsidR="00C33005" w:rsidRDefault="00C33005" w:rsidP="00580838">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When considering an application for condonation, factors to be weighed by the court include, the degree of non-compliance, the explanation thereof, the importance of the case and the avoidance of unnecessary delay in the administering of justice.</w:t>
      </w:r>
    </w:p>
    <w:p w14:paraId="0C557D47" w14:textId="77777777" w:rsidR="00C33005" w:rsidRDefault="00B25581" w:rsidP="00580838">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 xml:space="preserve">In </w:t>
      </w:r>
      <w:r w:rsidRPr="00722DBA">
        <w:rPr>
          <w:rFonts w:ascii="Arial" w:hAnsi="Arial" w:cs="Arial"/>
          <w:b/>
          <w:sz w:val="28"/>
          <w:szCs w:val="28"/>
        </w:rPr>
        <w:t>Uitenhage Transitional Local Council v South Africa</w:t>
      </w:r>
      <w:r w:rsidR="00722DBA">
        <w:rPr>
          <w:rFonts w:ascii="Arial" w:hAnsi="Arial" w:cs="Arial"/>
          <w:b/>
          <w:sz w:val="28"/>
          <w:szCs w:val="28"/>
        </w:rPr>
        <w:t xml:space="preserve">n Revenue Service </w:t>
      </w:r>
      <w:r w:rsidR="00722DBA">
        <w:rPr>
          <w:rStyle w:val="FootnoteReference"/>
          <w:rFonts w:ascii="Arial" w:hAnsi="Arial" w:cs="Arial"/>
          <w:sz w:val="28"/>
          <w:szCs w:val="28"/>
        </w:rPr>
        <w:footnoteReference w:id="1"/>
      </w:r>
      <w:r>
        <w:rPr>
          <w:rFonts w:ascii="Arial" w:hAnsi="Arial" w:cs="Arial"/>
          <w:sz w:val="28"/>
          <w:szCs w:val="28"/>
        </w:rPr>
        <w:t>, the court held as follows:</w:t>
      </w:r>
    </w:p>
    <w:p w14:paraId="598DF819" w14:textId="0053F495" w:rsidR="00976B89" w:rsidRPr="00CC4FE3" w:rsidRDefault="00B25581" w:rsidP="00CC4FE3">
      <w:pPr>
        <w:pStyle w:val="ListParagraph"/>
        <w:tabs>
          <w:tab w:val="left" w:pos="993"/>
        </w:tabs>
        <w:spacing w:line="360" w:lineRule="auto"/>
        <w:ind w:left="1134"/>
        <w:contextualSpacing w:val="0"/>
        <w:jc w:val="both"/>
        <w:rPr>
          <w:rFonts w:ascii="Arial" w:hAnsi="Arial" w:cs="Arial"/>
          <w:sz w:val="24"/>
          <w:szCs w:val="24"/>
        </w:rPr>
      </w:pPr>
      <w:r w:rsidRPr="008811B3">
        <w:rPr>
          <w:rFonts w:ascii="Arial" w:hAnsi="Arial" w:cs="Arial"/>
          <w:sz w:val="24"/>
          <w:szCs w:val="24"/>
        </w:rPr>
        <w:t>“Condonation is not to be had merely for the asking, a full</w:t>
      </w:r>
      <w:r w:rsidR="00722DBA">
        <w:rPr>
          <w:rFonts w:ascii="Arial" w:hAnsi="Arial" w:cs="Arial"/>
          <w:sz w:val="24"/>
          <w:szCs w:val="24"/>
        </w:rPr>
        <w:t>,</w:t>
      </w:r>
      <w:r w:rsidRPr="008811B3">
        <w:rPr>
          <w:rFonts w:ascii="Arial" w:hAnsi="Arial" w:cs="Arial"/>
          <w:sz w:val="24"/>
          <w:szCs w:val="24"/>
        </w:rPr>
        <w:t xml:space="preserve"> detailed and accurate account of the causes of the delay and their effect must be furnis</w:t>
      </w:r>
      <w:r w:rsidR="00722DBA">
        <w:rPr>
          <w:rFonts w:ascii="Arial" w:hAnsi="Arial" w:cs="Arial"/>
          <w:sz w:val="24"/>
          <w:szCs w:val="24"/>
        </w:rPr>
        <w:t>hed so as to enable the C</w:t>
      </w:r>
      <w:r w:rsidRPr="008811B3">
        <w:rPr>
          <w:rFonts w:ascii="Arial" w:hAnsi="Arial" w:cs="Arial"/>
          <w:sz w:val="24"/>
          <w:szCs w:val="24"/>
        </w:rPr>
        <w:t>ourt to understand clearly the reasons and to assess the responsibility.</w:t>
      </w:r>
      <w:r w:rsidR="003A2567" w:rsidRPr="008811B3">
        <w:rPr>
          <w:rFonts w:ascii="Arial" w:hAnsi="Arial" w:cs="Arial"/>
          <w:sz w:val="24"/>
          <w:szCs w:val="24"/>
        </w:rPr>
        <w:t xml:space="preserve"> It must be obvious that</w:t>
      </w:r>
      <w:r w:rsidR="00722DBA">
        <w:rPr>
          <w:rFonts w:ascii="Arial" w:hAnsi="Arial" w:cs="Arial"/>
          <w:sz w:val="24"/>
          <w:szCs w:val="24"/>
        </w:rPr>
        <w:t xml:space="preserve">, </w:t>
      </w:r>
      <w:r w:rsidR="003A2567" w:rsidRPr="008811B3">
        <w:rPr>
          <w:rFonts w:ascii="Arial" w:hAnsi="Arial" w:cs="Arial"/>
          <w:sz w:val="24"/>
          <w:szCs w:val="24"/>
        </w:rPr>
        <w:t>i</w:t>
      </w:r>
      <w:r w:rsidR="00722DBA">
        <w:rPr>
          <w:rFonts w:ascii="Arial" w:hAnsi="Arial" w:cs="Arial"/>
          <w:sz w:val="24"/>
          <w:szCs w:val="24"/>
        </w:rPr>
        <w:t>f</w:t>
      </w:r>
      <w:r w:rsidR="003A2567" w:rsidRPr="008811B3">
        <w:rPr>
          <w:rFonts w:ascii="Arial" w:hAnsi="Arial" w:cs="Arial"/>
          <w:sz w:val="24"/>
          <w:szCs w:val="24"/>
        </w:rPr>
        <w:t xml:space="preserve"> the non-compliance is time-related then the date</w:t>
      </w:r>
      <w:r w:rsidR="00722DBA">
        <w:rPr>
          <w:rFonts w:ascii="Arial" w:hAnsi="Arial" w:cs="Arial"/>
          <w:sz w:val="24"/>
          <w:szCs w:val="24"/>
        </w:rPr>
        <w:t>,</w:t>
      </w:r>
      <w:r w:rsidR="003A2567" w:rsidRPr="008811B3">
        <w:rPr>
          <w:rFonts w:ascii="Arial" w:hAnsi="Arial" w:cs="Arial"/>
          <w:sz w:val="24"/>
          <w:szCs w:val="24"/>
        </w:rPr>
        <w:t xml:space="preserve"> and duration and extent of any obstacle on which reliance is placed, must be spelled out.”</w:t>
      </w:r>
    </w:p>
    <w:p w14:paraId="77431B7D" w14:textId="77777777" w:rsidR="003A2567" w:rsidRDefault="003A2567" w:rsidP="00580838">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The First Respondent in the condonation application, the founding affidavit thereof explained that:</w:t>
      </w:r>
    </w:p>
    <w:p w14:paraId="64DD647A" w14:textId="33C3352D" w:rsidR="00976B89" w:rsidRPr="00952215" w:rsidRDefault="003A2567" w:rsidP="00952215">
      <w:pPr>
        <w:pStyle w:val="ListParagraph"/>
        <w:spacing w:line="360" w:lineRule="auto"/>
        <w:ind w:left="1134"/>
        <w:contextualSpacing w:val="0"/>
        <w:jc w:val="both"/>
        <w:rPr>
          <w:rFonts w:ascii="Arial" w:hAnsi="Arial" w:cs="Arial"/>
          <w:sz w:val="24"/>
          <w:szCs w:val="24"/>
        </w:rPr>
      </w:pPr>
      <w:r w:rsidRPr="008811B3">
        <w:rPr>
          <w:rFonts w:ascii="Arial" w:hAnsi="Arial" w:cs="Arial"/>
          <w:sz w:val="24"/>
          <w:szCs w:val="24"/>
        </w:rPr>
        <w:t>“</w:t>
      </w:r>
      <w:r w:rsidR="00D34277">
        <w:rPr>
          <w:rFonts w:ascii="Arial" w:hAnsi="Arial" w:cs="Arial"/>
          <w:sz w:val="24"/>
          <w:szCs w:val="24"/>
        </w:rPr>
        <w:t>On or about 10 January 2022</w:t>
      </w:r>
      <w:r w:rsidRPr="008811B3">
        <w:rPr>
          <w:rFonts w:ascii="Arial" w:hAnsi="Arial" w:cs="Arial"/>
          <w:sz w:val="24"/>
          <w:szCs w:val="24"/>
        </w:rPr>
        <w:t xml:space="preserve"> I consulted with my legal representative and provided the documents</w:t>
      </w:r>
      <w:r w:rsidR="00D34277">
        <w:rPr>
          <w:rFonts w:ascii="Arial" w:hAnsi="Arial" w:cs="Arial"/>
          <w:sz w:val="24"/>
          <w:szCs w:val="24"/>
        </w:rPr>
        <w:t xml:space="preserve">, however the </w:t>
      </w:r>
      <w:r w:rsidRPr="008811B3">
        <w:rPr>
          <w:rFonts w:ascii="Arial" w:hAnsi="Arial" w:cs="Arial"/>
          <w:sz w:val="24"/>
          <w:szCs w:val="24"/>
        </w:rPr>
        <w:t>he</w:t>
      </w:r>
      <w:r w:rsidR="00D34277">
        <w:rPr>
          <w:rFonts w:ascii="Arial" w:hAnsi="Arial" w:cs="Arial"/>
          <w:sz w:val="24"/>
          <w:szCs w:val="24"/>
        </w:rPr>
        <w:t xml:space="preserve"> (sic)</w:t>
      </w:r>
      <w:r w:rsidRPr="008811B3">
        <w:rPr>
          <w:rFonts w:ascii="Arial" w:hAnsi="Arial" w:cs="Arial"/>
          <w:sz w:val="24"/>
          <w:szCs w:val="24"/>
        </w:rPr>
        <w:t xml:space="preserve"> informed me th</w:t>
      </w:r>
      <w:r w:rsidR="00D34277">
        <w:rPr>
          <w:rFonts w:ascii="Arial" w:hAnsi="Arial" w:cs="Arial"/>
          <w:sz w:val="24"/>
          <w:szCs w:val="24"/>
        </w:rPr>
        <w:t>at these are old documents and I</w:t>
      </w:r>
      <w:r w:rsidRPr="008811B3">
        <w:rPr>
          <w:rFonts w:ascii="Arial" w:hAnsi="Arial" w:cs="Arial"/>
          <w:sz w:val="24"/>
          <w:szCs w:val="24"/>
        </w:rPr>
        <w:t xml:space="preserve"> had to request and provide the latest certificate. I requested the same, however I have not obtained all the relevant documents. My legal representative informed me that we will have to </w:t>
      </w:r>
      <w:r w:rsidRPr="008811B3">
        <w:rPr>
          <w:rFonts w:ascii="Arial" w:hAnsi="Arial" w:cs="Arial"/>
          <w:sz w:val="24"/>
          <w:szCs w:val="24"/>
        </w:rPr>
        <w:lastRenderedPageBreak/>
        <w:t>appoint a Town Planner to assist with a rezoning application, which at this time, I did not have the sufficient funds to pay.”</w:t>
      </w:r>
    </w:p>
    <w:p w14:paraId="387FAE18" w14:textId="121F0BE0" w:rsidR="00976B89" w:rsidRPr="00952215" w:rsidRDefault="003A2567" w:rsidP="00976B89">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 xml:space="preserve">Though the </w:t>
      </w:r>
      <w:r w:rsidRPr="00992BA5">
        <w:rPr>
          <w:rFonts w:ascii="Arial" w:hAnsi="Arial" w:cs="Arial"/>
          <w:sz w:val="28"/>
          <w:szCs w:val="28"/>
        </w:rPr>
        <w:t xml:space="preserve">answering affidavit </w:t>
      </w:r>
      <w:r>
        <w:rPr>
          <w:rFonts w:ascii="Arial" w:hAnsi="Arial" w:cs="Arial"/>
          <w:sz w:val="28"/>
          <w:szCs w:val="28"/>
        </w:rPr>
        <w:t xml:space="preserve">should have been </w:t>
      </w:r>
      <w:r w:rsidR="0077500E">
        <w:rPr>
          <w:rFonts w:ascii="Arial" w:hAnsi="Arial" w:cs="Arial"/>
          <w:sz w:val="28"/>
          <w:szCs w:val="28"/>
        </w:rPr>
        <w:t>filed within 15 court days after the intention to oppose was filed</w:t>
      </w:r>
      <w:r w:rsidR="00D34277">
        <w:rPr>
          <w:rFonts w:ascii="Arial" w:hAnsi="Arial" w:cs="Arial"/>
          <w:sz w:val="28"/>
          <w:szCs w:val="28"/>
        </w:rPr>
        <w:t>, i</w:t>
      </w:r>
      <w:r w:rsidR="0077500E">
        <w:rPr>
          <w:rFonts w:ascii="Arial" w:hAnsi="Arial" w:cs="Arial"/>
          <w:sz w:val="28"/>
          <w:szCs w:val="28"/>
        </w:rPr>
        <w:t>t was filed</w:t>
      </w:r>
      <w:r w:rsidR="007942AB">
        <w:rPr>
          <w:rFonts w:ascii="Arial" w:hAnsi="Arial" w:cs="Arial"/>
          <w:sz w:val="28"/>
          <w:szCs w:val="28"/>
        </w:rPr>
        <w:t xml:space="preserve"> on 18 January 2022, of which the 15 court days would have been on or about 12 December 2022. The filed answering affidavit was neither signed nor commissioned</w:t>
      </w:r>
      <w:r w:rsidR="005C4E2D">
        <w:rPr>
          <w:rFonts w:ascii="Arial" w:hAnsi="Arial" w:cs="Arial"/>
          <w:sz w:val="28"/>
          <w:szCs w:val="28"/>
        </w:rPr>
        <w:t xml:space="preserve">, however, a signed and commissioned </w:t>
      </w:r>
      <w:r w:rsidR="00952215">
        <w:rPr>
          <w:rFonts w:ascii="Arial" w:hAnsi="Arial" w:cs="Arial"/>
          <w:sz w:val="28"/>
          <w:szCs w:val="28"/>
        </w:rPr>
        <w:t xml:space="preserve">copy </w:t>
      </w:r>
      <w:r w:rsidR="005C4E2D">
        <w:rPr>
          <w:rFonts w:ascii="Arial" w:hAnsi="Arial" w:cs="Arial"/>
          <w:sz w:val="28"/>
          <w:szCs w:val="28"/>
        </w:rPr>
        <w:t>was hand up in court.</w:t>
      </w:r>
    </w:p>
    <w:p w14:paraId="482BC113" w14:textId="5EDF4F43" w:rsidR="00976B89" w:rsidRPr="00952215" w:rsidRDefault="007942AB" w:rsidP="00976B89">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A</w:t>
      </w:r>
      <w:r w:rsidR="00952215">
        <w:rPr>
          <w:rFonts w:ascii="Arial" w:hAnsi="Arial" w:cs="Arial"/>
          <w:sz w:val="28"/>
          <w:szCs w:val="28"/>
        </w:rPr>
        <w:t>s this matter involves</w:t>
      </w:r>
      <w:r>
        <w:rPr>
          <w:rFonts w:ascii="Arial" w:hAnsi="Arial" w:cs="Arial"/>
          <w:sz w:val="28"/>
          <w:szCs w:val="28"/>
        </w:rPr>
        <w:t xml:space="preserve"> the interests of other litigants as well as continuous litigation</w:t>
      </w:r>
      <w:r w:rsidR="00D34277">
        <w:rPr>
          <w:rFonts w:ascii="Arial" w:hAnsi="Arial" w:cs="Arial"/>
          <w:sz w:val="28"/>
          <w:szCs w:val="28"/>
        </w:rPr>
        <w:t>,</w:t>
      </w:r>
      <w:r w:rsidR="00952215">
        <w:rPr>
          <w:rFonts w:ascii="Arial" w:hAnsi="Arial" w:cs="Arial"/>
          <w:sz w:val="28"/>
          <w:szCs w:val="28"/>
        </w:rPr>
        <w:t xml:space="preserve"> it</w:t>
      </w:r>
      <w:r w:rsidR="00D34277">
        <w:rPr>
          <w:rFonts w:ascii="Arial" w:hAnsi="Arial" w:cs="Arial"/>
          <w:sz w:val="28"/>
          <w:szCs w:val="28"/>
        </w:rPr>
        <w:t xml:space="preserve"> is</w:t>
      </w:r>
      <w:r w:rsidR="005C4E2D">
        <w:rPr>
          <w:rFonts w:ascii="Arial" w:hAnsi="Arial" w:cs="Arial"/>
          <w:sz w:val="28"/>
          <w:szCs w:val="28"/>
        </w:rPr>
        <w:t xml:space="preserve"> </w:t>
      </w:r>
      <w:r w:rsidR="00D34277">
        <w:rPr>
          <w:rFonts w:ascii="Arial" w:hAnsi="Arial" w:cs="Arial"/>
          <w:sz w:val="28"/>
          <w:szCs w:val="28"/>
        </w:rPr>
        <w:t>advisable and of absolute certainty that</w:t>
      </w:r>
      <w:r>
        <w:rPr>
          <w:rFonts w:ascii="Arial" w:hAnsi="Arial" w:cs="Arial"/>
          <w:sz w:val="28"/>
          <w:szCs w:val="28"/>
        </w:rPr>
        <w:t>, the Applicants would want this matter to be resolved speedily. I see no reason not to accept the condonation application. The explanation in</w:t>
      </w:r>
      <w:r w:rsidR="00952215">
        <w:rPr>
          <w:rFonts w:ascii="Arial" w:hAnsi="Arial" w:cs="Arial"/>
          <w:sz w:val="28"/>
          <w:szCs w:val="28"/>
        </w:rPr>
        <w:t xml:space="preserve"> the First Respondent’</w:t>
      </w:r>
      <w:r>
        <w:rPr>
          <w:rFonts w:ascii="Arial" w:hAnsi="Arial" w:cs="Arial"/>
          <w:sz w:val="28"/>
          <w:szCs w:val="28"/>
        </w:rPr>
        <w:t xml:space="preserve">s founding affidavit is clear and gave sufficient reasoning of the delay and </w:t>
      </w:r>
      <w:r w:rsidR="005C4E2D">
        <w:rPr>
          <w:rFonts w:ascii="Arial" w:hAnsi="Arial" w:cs="Arial"/>
          <w:sz w:val="28"/>
          <w:szCs w:val="28"/>
        </w:rPr>
        <w:t xml:space="preserve">as well as the degree of </w:t>
      </w:r>
      <w:r>
        <w:rPr>
          <w:rFonts w:ascii="Arial" w:hAnsi="Arial" w:cs="Arial"/>
          <w:sz w:val="28"/>
          <w:szCs w:val="28"/>
        </w:rPr>
        <w:t>lateness.</w:t>
      </w:r>
    </w:p>
    <w:p w14:paraId="04F1BB9A" w14:textId="77777777" w:rsidR="007942AB" w:rsidRDefault="007942AB" w:rsidP="00580838">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 xml:space="preserve">In the </w:t>
      </w:r>
      <w:r w:rsidRPr="00CE7AAD">
        <w:rPr>
          <w:rFonts w:ascii="Arial" w:hAnsi="Arial" w:cs="Arial"/>
          <w:b/>
          <w:sz w:val="28"/>
          <w:szCs w:val="28"/>
        </w:rPr>
        <w:t>Minister of Agriculture and Land Affairs v CJ Rance (Pty) Ltd</w:t>
      </w:r>
      <w:r w:rsidR="00CE7AAD">
        <w:rPr>
          <w:rFonts w:ascii="Arial" w:hAnsi="Arial" w:cs="Arial"/>
          <w:sz w:val="28"/>
          <w:szCs w:val="28"/>
        </w:rPr>
        <w:t xml:space="preserve"> </w:t>
      </w:r>
      <w:r w:rsidR="00CE7AAD">
        <w:rPr>
          <w:rStyle w:val="FootnoteReference"/>
          <w:rFonts w:ascii="Arial" w:hAnsi="Arial" w:cs="Arial"/>
          <w:sz w:val="28"/>
          <w:szCs w:val="28"/>
        </w:rPr>
        <w:footnoteReference w:id="2"/>
      </w:r>
      <w:r>
        <w:rPr>
          <w:rFonts w:ascii="Arial" w:hAnsi="Arial" w:cs="Arial"/>
          <w:sz w:val="28"/>
          <w:szCs w:val="28"/>
        </w:rPr>
        <w:t xml:space="preserve">, </w:t>
      </w:r>
      <w:r w:rsidR="00CE7AAD">
        <w:rPr>
          <w:rFonts w:ascii="Arial" w:hAnsi="Arial" w:cs="Arial"/>
          <w:sz w:val="28"/>
          <w:szCs w:val="28"/>
        </w:rPr>
        <w:t xml:space="preserve">Majiedt AJA </w:t>
      </w:r>
      <w:r>
        <w:rPr>
          <w:rFonts w:ascii="Arial" w:hAnsi="Arial" w:cs="Arial"/>
          <w:sz w:val="28"/>
          <w:szCs w:val="28"/>
        </w:rPr>
        <w:t>stated as follows:</w:t>
      </w:r>
    </w:p>
    <w:p w14:paraId="48B6C854" w14:textId="77777777" w:rsidR="007942AB" w:rsidRPr="008811B3" w:rsidRDefault="007942AB" w:rsidP="008811B3">
      <w:pPr>
        <w:pStyle w:val="ListParagraph"/>
        <w:spacing w:line="360" w:lineRule="auto"/>
        <w:ind w:left="1134"/>
        <w:contextualSpacing w:val="0"/>
        <w:jc w:val="both"/>
        <w:rPr>
          <w:rFonts w:ascii="Arial" w:hAnsi="Arial" w:cs="Arial"/>
          <w:sz w:val="24"/>
          <w:szCs w:val="24"/>
        </w:rPr>
      </w:pPr>
      <w:r w:rsidRPr="008811B3">
        <w:rPr>
          <w:rFonts w:ascii="Arial" w:hAnsi="Arial" w:cs="Arial"/>
          <w:sz w:val="24"/>
          <w:szCs w:val="24"/>
        </w:rPr>
        <w:t xml:space="preserve">“…a court may grant condonation if it is satisfied that the three requirements </w:t>
      </w:r>
      <w:r w:rsidR="00CE7AAD">
        <w:rPr>
          <w:rFonts w:ascii="Arial" w:hAnsi="Arial" w:cs="Arial"/>
          <w:sz w:val="24"/>
          <w:szCs w:val="24"/>
        </w:rPr>
        <w:t xml:space="preserve">set out therein </w:t>
      </w:r>
      <w:r w:rsidRPr="008811B3">
        <w:rPr>
          <w:rFonts w:ascii="Arial" w:hAnsi="Arial" w:cs="Arial"/>
          <w:sz w:val="24"/>
          <w:szCs w:val="24"/>
        </w:rPr>
        <w:t>have been met.”</w:t>
      </w:r>
    </w:p>
    <w:p w14:paraId="42788F22" w14:textId="7D20A3D5" w:rsidR="00976B89" w:rsidRPr="00952215" w:rsidRDefault="007942AB" w:rsidP="00952215">
      <w:pPr>
        <w:pStyle w:val="ListParagraph"/>
        <w:spacing w:line="360" w:lineRule="auto"/>
        <w:ind w:left="851"/>
        <w:contextualSpacing w:val="0"/>
        <w:jc w:val="both"/>
        <w:rPr>
          <w:rFonts w:ascii="Arial" w:hAnsi="Arial" w:cs="Arial"/>
          <w:sz w:val="24"/>
          <w:szCs w:val="24"/>
        </w:rPr>
      </w:pPr>
      <w:r>
        <w:rPr>
          <w:rFonts w:ascii="Arial" w:hAnsi="Arial" w:cs="Arial"/>
          <w:sz w:val="28"/>
          <w:szCs w:val="28"/>
        </w:rPr>
        <w:t xml:space="preserve">At </w:t>
      </w:r>
      <w:r w:rsidR="00CE7AAD">
        <w:rPr>
          <w:rFonts w:ascii="Arial" w:hAnsi="Arial" w:cs="Arial"/>
          <w:sz w:val="28"/>
          <w:szCs w:val="28"/>
        </w:rPr>
        <w:t>para 35,</w:t>
      </w:r>
      <w:r>
        <w:rPr>
          <w:rFonts w:ascii="Arial" w:hAnsi="Arial" w:cs="Arial"/>
          <w:sz w:val="28"/>
          <w:szCs w:val="28"/>
        </w:rPr>
        <w:t xml:space="preserve"> </w:t>
      </w:r>
      <w:r w:rsidR="00952215">
        <w:rPr>
          <w:rFonts w:ascii="Arial" w:hAnsi="Arial" w:cs="Arial"/>
          <w:sz w:val="28"/>
          <w:szCs w:val="28"/>
        </w:rPr>
        <w:t>it i</w:t>
      </w:r>
      <w:r w:rsidR="00CE7AAD">
        <w:rPr>
          <w:rFonts w:ascii="Arial" w:hAnsi="Arial" w:cs="Arial"/>
          <w:sz w:val="28"/>
          <w:szCs w:val="28"/>
        </w:rPr>
        <w:t xml:space="preserve">s </w:t>
      </w:r>
      <w:r>
        <w:rPr>
          <w:rFonts w:ascii="Arial" w:hAnsi="Arial" w:cs="Arial"/>
          <w:sz w:val="28"/>
          <w:szCs w:val="28"/>
        </w:rPr>
        <w:t xml:space="preserve">further highlighted that </w:t>
      </w:r>
      <w:r w:rsidR="0005408F">
        <w:rPr>
          <w:rFonts w:ascii="Arial" w:hAnsi="Arial" w:cs="Arial"/>
          <w:sz w:val="28"/>
          <w:szCs w:val="28"/>
        </w:rPr>
        <w:t>“</w:t>
      </w:r>
      <w:r w:rsidRPr="00976B89">
        <w:rPr>
          <w:rFonts w:ascii="Arial" w:hAnsi="Arial" w:cs="Arial"/>
          <w:sz w:val="24"/>
          <w:szCs w:val="24"/>
        </w:rPr>
        <w:t>the interests of justice play an important role.</w:t>
      </w:r>
      <w:r w:rsidR="0005408F" w:rsidRPr="00976B89">
        <w:rPr>
          <w:rFonts w:ascii="Arial" w:hAnsi="Arial" w:cs="Arial"/>
          <w:sz w:val="24"/>
          <w:szCs w:val="24"/>
        </w:rPr>
        <w:t>”</w:t>
      </w:r>
    </w:p>
    <w:p w14:paraId="7C485F89" w14:textId="62274D26" w:rsidR="007942AB" w:rsidRDefault="007942AB" w:rsidP="00580838">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In considering a condonation application, the court has the discretion to be exercised judicially upon consideration of all facts and in essence it is a question of fairness for both parties.</w:t>
      </w:r>
    </w:p>
    <w:p w14:paraId="18C798BA" w14:textId="77777777" w:rsidR="00976B89" w:rsidRPr="00976B89" w:rsidRDefault="00976B89" w:rsidP="00976B89">
      <w:pPr>
        <w:spacing w:line="360" w:lineRule="auto"/>
        <w:jc w:val="both"/>
        <w:rPr>
          <w:rFonts w:ascii="Arial" w:hAnsi="Arial" w:cs="Arial"/>
          <w:sz w:val="28"/>
          <w:szCs w:val="28"/>
        </w:rPr>
      </w:pPr>
    </w:p>
    <w:p w14:paraId="146EE256" w14:textId="22FAB11A" w:rsidR="00976B89" w:rsidRPr="00952215" w:rsidRDefault="007942AB" w:rsidP="00976B89">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lastRenderedPageBreak/>
        <w:t>The court cannot ignore the</w:t>
      </w:r>
      <w:r w:rsidR="005C4E2D">
        <w:rPr>
          <w:rFonts w:ascii="Arial" w:hAnsi="Arial" w:cs="Arial"/>
          <w:sz w:val="28"/>
          <w:szCs w:val="28"/>
        </w:rPr>
        <w:t xml:space="preserve"> fact that the</w:t>
      </w:r>
      <w:r>
        <w:rPr>
          <w:rFonts w:ascii="Arial" w:hAnsi="Arial" w:cs="Arial"/>
          <w:sz w:val="28"/>
          <w:szCs w:val="28"/>
        </w:rPr>
        <w:t xml:space="preserve"> First Respondent’s </w:t>
      </w:r>
      <w:r w:rsidR="00952215">
        <w:rPr>
          <w:rFonts w:ascii="Arial" w:hAnsi="Arial" w:cs="Arial"/>
          <w:sz w:val="28"/>
          <w:szCs w:val="28"/>
        </w:rPr>
        <w:t xml:space="preserve">was faced with the </w:t>
      </w:r>
      <w:r>
        <w:rPr>
          <w:rFonts w:ascii="Arial" w:hAnsi="Arial" w:cs="Arial"/>
          <w:sz w:val="28"/>
          <w:szCs w:val="28"/>
        </w:rPr>
        <w:t>predicament of his financial situation in obtaining a Town Planner as well as the documents that were needed to draft the answering affidavit.</w:t>
      </w:r>
    </w:p>
    <w:p w14:paraId="24994D7E" w14:textId="57DA4646" w:rsidR="00976B89" w:rsidRPr="00952215" w:rsidRDefault="007942AB" w:rsidP="00976B89">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In my view, the First Respondent has given a detailed explanation of the delay as the lateness is only about 30 court days. The First Respondent’s explanation is reasonable and acceptable. The relief sought by the First Respondent should therefore be granted. The Applicants will not be prejudiced by such relief.</w:t>
      </w:r>
    </w:p>
    <w:p w14:paraId="5D5D7D93" w14:textId="77777777" w:rsidR="00955B69" w:rsidRPr="00955B69" w:rsidRDefault="00955B69" w:rsidP="00955B69">
      <w:pPr>
        <w:spacing w:line="360" w:lineRule="auto"/>
        <w:jc w:val="both"/>
        <w:rPr>
          <w:rFonts w:ascii="Arial" w:hAnsi="Arial" w:cs="Arial"/>
          <w:b/>
          <w:sz w:val="28"/>
          <w:szCs w:val="28"/>
        </w:rPr>
      </w:pPr>
      <w:r w:rsidRPr="00955B69">
        <w:rPr>
          <w:rFonts w:ascii="Arial" w:hAnsi="Arial" w:cs="Arial"/>
          <w:b/>
          <w:sz w:val="28"/>
          <w:szCs w:val="28"/>
        </w:rPr>
        <w:t>DISPUTE</w:t>
      </w:r>
    </w:p>
    <w:p w14:paraId="4C722F5E" w14:textId="40677A9D" w:rsidR="00976B89" w:rsidRPr="00952215" w:rsidRDefault="007942AB" w:rsidP="00976B89">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 xml:space="preserve">I now turn to deal with the main issue in dispute, </w:t>
      </w:r>
      <w:r w:rsidR="00685274">
        <w:rPr>
          <w:rFonts w:ascii="Arial" w:hAnsi="Arial" w:cs="Arial"/>
          <w:sz w:val="28"/>
          <w:szCs w:val="28"/>
        </w:rPr>
        <w:t xml:space="preserve">that is </w:t>
      </w:r>
      <w:r>
        <w:rPr>
          <w:rFonts w:ascii="Arial" w:hAnsi="Arial" w:cs="Arial"/>
          <w:sz w:val="28"/>
          <w:szCs w:val="28"/>
        </w:rPr>
        <w:t>the application to restrain and interdict the First Respondent</w:t>
      </w:r>
      <w:r w:rsidR="00685274">
        <w:rPr>
          <w:rFonts w:ascii="Arial" w:hAnsi="Arial" w:cs="Arial"/>
          <w:sz w:val="28"/>
          <w:szCs w:val="28"/>
        </w:rPr>
        <w:t xml:space="preserve"> from</w:t>
      </w:r>
      <w:r w:rsidR="00FA4ECF">
        <w:rPr>
          <w:rFonts w:ascii="Arial" w:hAnsi="Arial" w:cs="Arial"/>
          <w:sz w:val="28"/>
          <w:szCs w:val="28"/>
        </w:rPr>
        <w:t xml:space="preserve"> using the property for business purposes.</w:t>
      </w:r>
    </w:p>
    <w:p w14:paraId="25EA2007" w14:textId="3A26C3FC" w:rsidR="00976B89" w:rsidRPr="00807185" w:rsidRDefault="00FA4ECF" w:rsidP="00976B89">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 xml:space="preserve">Counsel on behalf of the Applicants, Adv. van der Merwe in </w:t>
      </w:r>
      <w:r w:rsidR="00685274">
        <w:rPr>
          <w:rFonts w:ascii="Arial" w:hAnsi="Arial" w:cs="Arial"/>
          <w:sz w:val="28"/>
          <w:szCs w:val="28"/>
        </w:rPr>
        <w:t xml:space="preserve">oral </w:t>
      </w:r>
      <w:r>
        <w:rPr>
          <w:rFonts w:ascii="Arial" w:hAnsi="Arial" w:cs="Arial"/>
          <w:sz w:val="28"/>
          <w:szCs w:val="28"/>
        </w:rPr>
        <w:t>argument submitted that it is common cause that the First Respondent conducts events and functions at the guesthouse. Counsel submitted that the use of the property is illegal for that purpose as the property is zoned for residential pur</w:t>
      </w:r>
      <w:r w:rsidR="00685274">
        <w:rPr>
          <w:rFonts w:ascii="Arial" w:hAnsi="Arial" w:cs="Arial"/>
          <w:sz w:val="28"/>
          <w:szCs w:val="28"/>
        </w:rPr>
        <w:t xml:space="preserve">poses. Counsel made reference to </w:t>
      </w:r>
      <w:r>
        <w:rPr>
          <w:rFonts w:ascii="Arial" w:hAnsi="Arial" w:cs="Arial"/>
          <w:sz w:val="28"/>
          <w:szCs w:val="28"/>
        </w:rPr>
        <w:t>several authorities that deal with such matters, including the 12 opposed matters in this Division</w:t>
      </w:r>
      <w:r w:rsidR="00685274">
        <w:rPr>
          <w:rFonts w:ascii="Arial" w:hAnsi="Arial" w:cs="Arial"/>
          <w:sz w:val="28"/>
          <w:szCs w:val="28"/>
        </w:rPr>
        <w:t xml:space="preserve"> which have</w:t>
      </w:r>
      <w:r>
        <w:rPr>
          <w:rFonts w:ascii="Arial" w:hAnsi="Arial" w:cs="Arial"/>
          <w:sz w:val="28"/>
          <w:szCs w:val="28"/>
        </w:rPr>
        <w:t xml:space="preserve"> dealt with businesses that are run from residential properties, especially in the form of guesthouses. Counsel concluded that the Applicants have made out a case for the relief sought and the court should grant the Applicants a final interdict.</w:t>
      </w:r>
    </w:p>
    <w:p w14:paraId="62B18312" w14:textId="48B080D0" w:rsidR="00976B89" w:rsidRPr="00807185" w:rsidRDefault="00FA4ECF" w:rsidP="00976B89">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 xml:space="preserve">Counsel on behalf of the First Respondent, Adv. Lubbe submitted in oral argument that the Applicants approached court, not with clean hands as the property was purchased in 2014 and was </w:t>
      </w:r>
      <w:r>
        <w:rPr>
          <w:rFonts w:ascii="Arial" w:hAnsi="Arial" w:cs="Arial"/>
          <w:sz w:val="28"/>
          <w:szCs w:val="28"/>
        </w:rPr>
        <w:lastRenderedPageBreak/>
        <w:t xml:space="preserve">previously conducting business as a guesthouse. He mentioned that the Applicants are also running a business from their property. The </w:t>
      </w:r>
      <w:r w:rsidR="00AF0802">
        <w:rPr>
          <w:rFonts w:ascii="Arial" w:hAnsi="Arial" w:cs="Arial"/>
          <w:sz w:val="28"/>
          <w:szCs w:val="28"/>
        </w:rPr>
        <w:t>photos submitted as annexure</w:t>
      </w:r>
      <w:r w:rsidR="00685274">
        <w:rPr>
          <w:rFonts w:ascii="Arial" w:hAnsi="Arial" w:cs="Arial"/>
          <w:sz w:val="28"/>
          <w:szCs w:val="28"/>
        </w:rPr>
        <w:t>s</w:t>
      </w:r>
      <w:r w:rsidR="00AF0802">
        <w:rPr>
          <w:rFonts w:ascii="Arial" w:hAnsi="Arial" w:cs="Arial"/>
          <w:sz w:val="28"/>
          <w:szCs w:val="28"/>
        </w:rPr>
        <w:t xml:space="preserve"> </w:t>
      </w:r>
      <w:r w:rsidR="00CF6893" w:rsidRPr="00CF6893">
        <w:rPr>
          <w:rFonts w:ascii="Arial" w:hAnsi="Arial" w:cs="Arial"/>
          <w:b/>
          <w:sz w:val="28"/>
          <w:szCs w:val="28"/>
        </w:rPr>
        <w:t>“</w:t>
      </w:r>
      <w:r w:rsidR="00AF0802" w:rsidRPr="00043428">
        <w:rPr>
          <w:rFonts w:ascii="Arial" w:hAnsi="Arial" w:cs="Arial"/>
          <w:b/>
          <w:sz w:val="28"/>
          <w:szCs w:val="28"/>
        </w:rPr>
        <w:t>LT2</w:t>
      </w:r>
      <w:r w:rsidR="00CF6893">
        <w:rPr>
          <w:rFonts w:ascii="Arial" w:hAnsi="Arial" w:cs="Arial"/>
          <w:b/>
          <w:sz w:val="28"/>
          <w:szCs w:val="28"/>
        </w:rPr>
        <w:t>”</w:t>
      </w:r>
      <w:r w:rsidR="00AF0802">
        <w:rPr>
          <w:rFonts w:ascii="Arial" w:hAnsi="Arial" w:cs="Arial"/>
          <w:sz w:val="28"/>
          <w:szCs w:val="28"/>
        </w:rPr>
        <w:t xml:space="preserve"> and </w:t>
      </w:r>
      <w:r w:rsidR="00CF6893" w:rsidRPr="00CF6893">
        <w:rPr>
          <w:rFonts w:ascii="Arial" w:hAnsi="Arial" w:cs="Arial"/>
          <w:b/>
          <w:sz w:val="28"/>
          <w:szCs w:val="28"/>
        </w:rPr>
        <w:t>“</w:t>
      </w:r>
      <w:r w:rsidR="00AF0802" w:rsidRPr="00043428">
        <w:rPr>
          <w:rFonts w:ascii="Arial" w:hAnsi="Arial" w:cs="Arial"/>
          <w:b/>
          <w:sz w:val="28"/>
          <w:szCs w:val="28"/>
        </w:rPr>
        <w:t>LT3</w:t>
      </w:r>
      <w:r w:rsidR="00CF6893">
        <w:rPr>
          <w:rFonts w:ascii="Arial" w:hAnsi="Arial" w:cs="Arial"/>
          <w:b/>
          <w:sz w:val="28"/>
          <w:szCs w:val="28"/>
        </w:rPr>
        <w:t>”</w:t>
      </w:r>
      <w:r w:rsidR="00AF0802">
        <w:rPr>
          <w:rFonts w:ascii="Arial" w:hAnsi="Arial" w:cs="Arial"/>
          <w:sz w:val="28"/>
          <w:szCs w:val="28"/>
        </w:rPr>
        <w:t xml:space="preserve"> </w:t>
      </w:r>
      <w:r w:rsidR="00807185">
        <w:rPr>
          <w:rFonts w:ascii="Arial" w:hAnsi="Arial" w:cs="Arial"/>
          <w:sz w:val="28"/>
          <w:szCs w:val="28"/>
        </w:rPr>
        <w:t>(</w:t>
      </w:r>
      <w:r w:rsidR="00AF0802">
        <w:rPr>
          <w:rFonts w:ascii="Arial" w:hAnsi="Arial" w:cs="Arial"/>
          <w:sz w:val="28"/>
          <w:szCs w:val="28"/>
        </w:rPr>
        <w:t>pages 80 to 84</w:t>
      </w:r>
      <w:r w:rsidR="00807185">
        <w:rPr>
          <w:rFonts w:ascii="Arial" w:hAnsi="Arial" w:cs="Arial"/>
          <w:sz w:val="28"/>
          <w:szCs w:val="28"/>
        </w:rPr>
        <w:t>),</w:t>
      </w:r>
      <w:r w:rsidR="00AF0802">
        <w:rPr>
          <w:rFonts w:ascii="Arial" w:hAnsi="Arial" w:cs="Arial"/>
          <w:sz w:val="28"/>
          <w:szCs w:val="28"/>
        </w:rPr>
        <w:t xml:space="preserve"> all depict that the Applicants also </w:t>
      </w:r>
      <w:r w:rsidR="00337421">
        <w:rPr>
          <w:rFonts w:ascii="Arial" w:hAnsi="Arial" w:cs="Arial"/>
          <w:sz w:val="28"/>
          <w:szCs w:val="28"/>
        </w:rPr>
        <w:t xml:space="preserve">run </w:t>
      </w:r>
      <w:r w:rsidR="00AF0802">
        <w:rPr>
          <w:rFonts w:ascii="Arial" w:hAnsi="Arial" w:cs="Arial"/>
          <w:sz w:val="28"/>
          <w:szCs w:val="28"/>
        </w:rPr>
        <w:t>a guesthouse</w:t>
      </w:r>
      <w:r w:rsidR="00337421">
        <w:rPr>
          <w:rFonts w:ascii="Arial" w:hAnsi="Arial" w:cs="Arial"/>
          <w:sz w:val="28"/>
          <w:szCs w:val="28"/>
        </w:rPr>
        <w:t xml:space="preserve"> from their premises</w:t>
      </w:r>
      <w:r w:rsidR="00AF0802">
        <w:rPr>
          <w:rFonts w:ascii="Arial" w:hAnsi="Arial" w:cs="Arial"/>
          <w:sz w:val="28"/>
          <w:szCs w:val="28"/>
        </w:rPr>
        <w:t>. Counsel submitted that instead of a final interdict, the court should grant an interim interdict, suspended for a reasonable time to allow the First Respondent time to apply for the rezoning of the property.</w:t>
      </w:r>
    </w:p>
    <w:p w14:paraId="2884874F" w14:textId="77777777" w:rsidR="00AF0802" w:rsidRDefault="00AF0802" w:rsidP="00580838">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 xml:space="preserve">The principles governing the requirement for a final interdict have been settled in </w:t>
      </w:r>
      <w:r w:rsidR="00043428">
        <w:rPr>
          <w:rFonts w:ascii="Arial" w:hAnsi="Arial" w:cs="Arial"/>
          <w:b/>
          <w:sz w:val="28"/>
          <w:szCs w:val="28"/>
        </w:rPr>
        <w:t>Hotz and O</w:t>
      </w:r>
      <w:r w:rsidRPr="00043428">
        <w:rPr>
          <w:rFonts w:ascii="Arial" w:hAnsi="Arial" w:cs="Arial"/>
          <w:b/>
          <w:sz w:val="28"/>
          <w:szCs w:val="28"/>
        </w:rPr>
        <w:t>thers v University of Cape Town</w:t>
      </w:r>
      <w:r w:rsidR="00043428">
        <w:rPr>
          <w:rFonts w:ascii="Arial" w:hAnsi="Arial" w:cs="Arial"/>
          <w:sz w:val="28"/>
          <w:szCs w:val="28"/>
        </w:rPr>
        <w:t xml:space="preserve"> </w:t>
      </w:r>
      <w:r w:rsidR="00043428">
        <w:rPr>
          <w:rStyle w:val="FootnoteReference"/>
          <w:rFonts w:ascii="Arial" w:hAnsi="Arial" w:cs="Arial"/>
          <w:sz w:val="28"/>
          <w:szCs w:val="28"/>
        </w:rPr>
        <w:footnoteReference w:id="3"/>
      </w:r>
      <w:r w:rsidR="00043428">
        <w:rPr>
          <w:rFonts w:ascii="Arial" w:hAnsi="Arial" w:cs="Arial"/>
          <w:sz w:val="28"/>
          <w:szCs w:val="28"/>
        </w:rPr>
        <w:t xml:space="preserve"> </w:t>
      </w:r>
      <w:r>
        <w:rPr>
          <w:rFonts w:ascii="Arial" w:hAnsi="Arial" w:cs="Arial"/>
          <w:sz w:val="28"/>
          <w:szCs w:val="28"/>
        </w:rPr>
        <w:t>as follows:</w:t>
      </w:r>
    </w:p>
    <w:p w14:paraId="535D2EF4" w14:textId="60189920" w:rsidR="00976B89" w:rsidRPr="00807185" w:rsidRDefault="00AF0802" w:rsidP="00807185">
      <w:pPr>
        <w:pStyle w:val="ListParagraph"/>
        <w:spacing w:line="360" w:lineRule="auto"/>
        <w:ind w:left="1134"/>
        <w:contextualSpacing w:val="0"/>
        <w:jc w:val="both"/>
        <w:rPr>
          <w:rFonts w:ascii="Arial" w:hAnsi="Arial" w:cs="Arial"/>
          <w:sz w:val="24"/>
          <w:szCs w:val="24"/>
        </w:rPr>
      </w:pPr>
      <w:r w:rsidRPr="008811B3">
        <w:rPr>
          <w:rFonts w:ascii="Arial" w:hAnsi="Arial" w:cs="Arial"/>
          <w:sz w:val="24"/>
          <w:szCs w:val="24"/>
        </w:rPr>
        <w:t>“An applicant for such an order must show a clear right, an injury actually committed or reasonably apprehended</w:t>
      </w:r>
      <w:r w:rsidR="003C3CA6">
        <w:rPr>
          <w:rFonts w:ascii="Arial" w:hAnsi="Arial" w:cs="Arial"/>
          <w:sz w:val="24"/>
          <w:szCs w:val="24"/>
        </w:rPr>
        <w:t>,</w:t>
      </w:r>
      <w:r w:rsidRPr="008811B3">
        <w:rPr>
          <w:rFonts w:ascii="Arial" w:hAnsi="Arial" w:cs="Arial"/>
          <w:sz w:val="24"/>
          <w:szCs w:val="24"/>
        </w:rPr>
        <w:t xml:space="preserve"> and the absence of a similar protection by any other ordinary remedy.</w:t>
      </w:r>
      <w:r w:rsidR="00AA246D">
        <w:rPr>
          <w:rFonts w:ascii="Arial" w:hAnsi="Arial" w:cs="Arial"/>
          <w:sz w:val="24"/>
          <w:szCs w:val="24"/>
        </w:rPr>
        <w:t>”</w:t>
      </w:r>
      <w:r w:rsidRPr="008811B3">
        <w:rPr>
          <w:rFonts w:ascii="Arial" w:hAnsi="Arial" w:cs="Arial"/>
          <w:sz w:val="24"/>
          <w:szCs w:val="24"/>
        </w:rPr>
        <w:t xml:space="preserve"> </w:t>
      </w:r>
    </w:p>
    <w:p w14:paraId="4EB1E2A9" w14:textId="4DA9C053" w:rsidR="00AF0802" w:rsidRDefault="00CF6893" w:rsidP="00580838">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The F</w:t>
      </w:r>
      <w:r w:rsidR="00AF0802">
        <w:rPr>
          <w:rFonts w:ascii="Arial" w:hAnsi="Arial" w:cs="Arial"/>
          <w:sz w:val="28"/>
          <w:szCs w:val="28"/>
        </w:rPr>
        <w:t>irst Respondent in opp</w:t>
      </w:r>
      <w:r w:rsidR="00AA246D">
        <w:rPr>
          <w:rFonts w:ascii="Arial" w:hAnsi="Arial" w:cs="Arial"/>
          <w:sz w:val="28"/>
          <w:szCs w:val="28"/>
        </w:rPr>
        <w:t>osing this application, indicates</w:t>
      </w:r>
      <w:r w:rsidR="00AF0802">
        <w:rPr>
          <w:rFonts w:ascii="Arial" w:hAnsi="Arial" w:cs="Arial"/>
          <w:sz w:val="28"/>
          <w:szCs w:val="28"/>
        </w:rPr>
        <w:t xml:space="preserve"> that it wishes to apply to the Second Respondent f</w:t>
      </w:r>
      <w:r w:rsidR="007921C5">
        <w:rPr>
          <w:rFonts w:ascii="Arial" w:hAnsi="Arial" w:cs="Arial"/>
          <w:sz w:val="28"/>
          <w:szCs w:val="28"/>
        </w:rPr>
        <w:t xml:space="preserve">or the rezoning of the property. The First Respondent </w:t>
      </w:r>
      <w:r w:rsidR="007921C5" w:rsidRPr="00337421">
        <w:rPr>
          <w:rFonts w:ascii="Arial" w:hAnsi="Arial" w:cs="Arial"/>
          <w:sz w:val="28"/>
          <w:szCs w:val="28"/>
        </w:rPr>
        <w:t>claims</w:t>
      </w:r>
      <w:r w:rsidR="007921C5">
        <w:rPr>
          <w:rFonts w:ascii="Arial" w:hAnsi="Arial" w:cs="Arial"/>
          <w:sz w:val="28"/>
          <w:szCs w:val="28"/>
        </w:rPr>
        <w:t xml:space="preserve"> that it</w:t>
      </w:r>
      <w:r w:rsidR="00AF0802">
        <w:rPr>
          <w:rFonts w:ascii="Arial" w:hAnsi="Arial" w:cs="Arial"/>
          <w:sz w:val="28"/>
          <w:szCs w:val="28"/>
        </w:rPr>
        <w:t xml:space="preserve"> was not aware that the property had not been rezoned for use as a business</w:t>
      </w:r>
      <w:r w:rsidR="007921C5">
        <w:rPr>
          <w:rFonts w:ascii="Arial" w:hAnsi="Arial" w:cs="Arial"/>
          <w:sz w:val="28"/>
          <w:szCs w:val="28"/>
        </w:rPr>
        <w:t xml:space="preserve">. The First Respondent </w:t>
      </w:r>
      <w:r w:rsidR="007921C5" w:rsidRPr="00337421">
        <w:rPr>
          <w:rFonts w:ascii="Arial" w:hAnsi="Arial" w:cs="Arial"/>
          <w:sz w:val="28"/>
          <w:szCs w:val="28"/>
        </w:rPr>
        <w:t>contends</w:t>
      </w:r>
      <w:r w:rsidR="007921C5">
        <w:rPr>
          <w:rFonts w:ascii="Arial" w:hAnsi="Arial" w:cs="Arial"/>
          <w:sz w:val="28"/>
          <w:szCs w:val="28"/>
        </w:rPr>
        <w:t xml:space="preserve"> that w</w:t>
      </w:r>
      <w:r w:rsidR="00AF0802">
        <w:rPr>
          <w:rFonts w:ascii="Arial" w:hAnsi="Arial" w:cs="Arial"/>
          <w:sz w:val="28"/>
          <w:szCs w:val="28"/>
        </w:rPr>
        <w:t xml:space="preserve">hen it bought the property it was already conducting business as a guesthouse. </w:t>
      </w:r>
      <w:r w:rsidR="007921C5">
        <w:rPr>
          <w:rFonts w:ascii="Arial" w:hAnsi="Arial" w:cs="Arial"/>
          <w:sz w:val="28"/>
          <w:szCs w:val="28"/>
        </w:rPr>
        <w:t>The First Respondent</w:t>
      </w:r>
      <w:r w:rsidR="00AF0802">
        <w:rPr>
          <w:rFonts w:ascii="Arial" w:hAnsi="Arial" w:cs="Arial"/>
          <w:sz w:val="28"/>
          <w:szCs w:val="28"/>
        </w:rPr>
        <w:t xml:space="preserve"> further contends that</w:t>
      </w:r>
      <w:r w:rsidR="0095254C">
        <w:rPr>
          <w:rFonts w:ascii="Arial" w:hAnsi="Arial" w:cs="Arial"/>
          <w:sz w:val="28"/>
          <w:szCs w:val="28"/>
        </w:rPr>
        <w:t xml:space="preserve"> there are</w:t>
      </w:r>
      <w:r w:rsidR="00AF0802">
        <w:rPr>
          <w:rFonts w:ascii="Arial" w:hAnsi="Arial" w:cs="Arial"/>
          <w:sz w:val="28"/>
          <w:szCs w:val="28"/>
        </w:rPr>
        <w:t xml:space="preserve"> </w:t>
      </w:r>
      <w:r w:rsidR="00D36B09">
        <w:rPr>
          <w:rFonts w:ascii="Arial" w:hAnsi="Arial" w:cs="Arial"/>
          <w:sz w:val="28"/>
          <w:szCs w:val="28"/>
        </w:rPr>
        <w:t>numerous b</w:t>
      </w:r>
      <w:r w:rsidR="00FC6459">
        <w:rPr>
          <w:rFonts w:ascii="Arial" w:hAnsi="Arial" w:cs="Arial"/>
          <w:sz w:val="28"/>
          <w:szCs w:val="28"/>
        </w:rPr>
        <w:t>usinesses which are conducting</w:t>
      </w:r>
      <w:r w:rsidR="00D36B09">
        <w:rPr>
          <w:rFonts w:ascii="Arial" w:hAnsi="Arial" w:cs="Arial"/>
          <w:sz w:val="28"/>
          <w:szCs w:val="28"/>
        </w:rPr>
        <w:t xml:space="preserve"> </w:t>
      </w:r>
      <w:r w:rsidR="00FC6459">
        <w:rPr>
          <w:rFonts w:ascii="Arial" w:hAnsi="Arial" w:cs="Arial"/>
          <w:sz w:val="28"/>
          <w:szCs w:val="28"/>
        </w:rPr>
        <w:t xml:space="preserve">business </w:t>
      </w:r>
      <w:r w:rsidR="00D36B09">
        <w:rPr>
          <w:rFonts w:ascii="Arial" w:hAnsi="Arial" w:cs="Arial"/>
          <w:sz w:val="28"/>
          <w:szCs w:val="28"/>
        </w:rPr>
        <w:t>in the same area, more especially in Ray Champion Street including the Applicants who also conduct a business from their property.</w:t>
      </w:r>
    </w:p>
    <w:p w14:paraId="466D4F9C" w14:textId="77777777" w:rsidR="00976B89" w:rsidRPr="00976B89" w:rsidRDefault="00976B89" w:rsidP="00976B89">
      <w:pPr>
        <w:spacing w:line="360" w:lineRule="auto"/>
        <w:jc w:val="both"/>
        <w:rPr>
          <w:rFonts w:ascii="Arial" w:hAnsi="Arial" w:cs="Arial"/>
          <w:sz w:val="28"/>
          <w:szCs w:val="28"/>
        </w:rPr>
      </w:pPr>
    </w:p>
    <w:p w14:paraId="5E934F78" w14:textId="1E36846E" w:rsidR="0095254C" w:rsidRPr="00FC6459" w:rsidRDefault="00D36B09" w:rsidP="00FC6459">
      <w:pPr>
        <w:pStyle w:val="ListParagraph"/>
        <w:numPr>
          <w:ilvl w:val="0"/>
          <w:numId w:val="1"/>
        </w:numPr>
        <w:spacing w:line="360" w:lineRule="auto"/>
        <w:ind w:left="851" w:hanging="851"/>
        <w:contextualSpacing w:val="0"/>
        <w:jc w:val="both"/>
        <w:rPr>
          <w:rFonts w:ascii="Arial" w:hAnsi="Arial" w:cs="Arial"/>
          <w:sz w:val="28"/>
          <w:szCs w:val="28"/>
        </w:rPr>
      </w:pPr>
      <w:r w:rsidRPr="007D6209">
        <w:rPr>
          <w:rFonts w:ascii="Arial" w:hAnsi="Arial" w:cs="Arial"/>
          <w:sz w:val="28"/>
          <w:szCs w:val="28"/>
        </w:rPr>
        <w:lastRenderedPageBreak/>
        <w:t xml:space="preserve">The First Respondent purchased the property in terms of the Deed </w:t>
      </w:r>
      <w:r w:rsidR="0017428D" w:rsidRPr="007D6209">
        <w:rPr>
          <w:rFonts w:ascii="Arial" w:hAnsi="Arial" w:cs="Arial"/>
          <w:sz w:val="28"/>
          <w:szCs w:val="28"/>
        </w:rPr>
        <w:t>of Transfer dated 30 April 2019.</w:t>
      </w:r>
      <w:r w:rsidR="007D6209" w:rsidRPr="007D6209">
        <w:rPr>
          <w:rFonts w:ascii="Arial" w:hAnsi="Arial" w:cs="Arial"/>
          <w:sz w:val="28"/>
          <w:szCs w:val="28"/>
        </w:rPr>
        <w:t xml:space="preserve"> </w:t>
      </w:r>
      <w:r w:rsidR="0017428D" w:rsidRPr="007D6209">
        <w:rPr>
          <w:rFonts w:ascii="Arial" w:hAnsi="Arial" w:cs="Arial"/>
          <w:sz w:val="28"/>
          <w:szCs w:val="28"/>
        </w:rPr>
        <w:t xml:space="preserve">Clause (b)(ii) states that </w:t>
      </w:r>
    </w:p>
    <w:p w14:paraId="7ED67A54" w14:textId="640F514A" w:rsidR="00976B89" w:rsidRPr="0095254C" w:rsidRDefault="0017428D" w:rsidP="0095254C">
      <w:pPr>
        <w:pStyle w:val="ListParagraph"/>
        <w:spacing w:line="360" w:lineRule="auto"/>
        <w:ind w:left="1134"/>
        <w:contextualSpacing w:val="0"/>
        <w:jc w:val="both"/>
        <w:rPr>
          <w:rFonts w:ascii="Arial" w:hAnsi="Arial" w:cs="Arial"/>
          <w:sz w:val="28"/>
          <w:szCs w:val="28"/>
        </w:rPr>
      </w:pPr>
      <w:r w:rsidRPr="007D6209">
        <w:rPr>
          <w:rFonts w:ascii="Arial" w:hAnsi="Arial" w:cs="Arial"/>
          <w:sz w:val="28"/>
          <w:szCs w:val="28"/>
        </w:rPr>
        <w:t>“</w:t>
      </w:r>
      <w:r w:rsidRPr="007D6209">
        <w:rPr>
          <w:rFonts w:ascii="Arial" w:hAnsi="Arial" w:cs="Arial"/>
          <w:sz w:val="24"/>
          <w:szCs w:val="24"/>
        </w:rPr>
        <w:t>t</w:t>
      </w:r>
      <w:r w:rsidR="00D36B09" w:rsidRPr="007D6209">
        <w:rPr>
          <w:rFonts w:ascii="Arial" w:hAnsi="Arial" w:cs="Arial"/>
          <w:sz w:val="24"/>
          <w:szCs w:val="24"/>
        </w:rPr>
        <w:t>he sai</w:t>
      </w:r>
      <w:r w:rsidRPr="007D6209">
        <w:rPr>
          <w:rFonts w:ascii="Arial" w:hAnsi="Arial" w:cs="Arial"/>
          <w:sz w:val="24"/>
          <w:szCs w:val="24"/>
        </w:rPr>
        <w:t>d unit is subject to or shall benefit by</w:t>
      </w:r>
      <w:r w:rsidR="00D36B09" w:rsidRPr="007D6209">
        <w:rPr>
          <w:rFonts w:ascii="Arial" w:hAnsi="Arial" w:cs="Arial"/>
          <w:sz w:val="24"/>
          <w:szCs w:val="24"/>
        </w:rPr>
        <w:t xml:space="preserve"> any alterations to the building</w:t>
      </w:r>
      <w:r w:rsidR="00D36B09" w:rsidRPr="007D6209">
        <w:rPr>
          <w:rFonts w:ascii="Arial" w:hAnsi="Arial" w:cs="Arial"/>
          <w:sz w:val="28"/>
          <w:szCs w:val="28"/>
        </w:rPr>
        <w:t xml:space="preserve"> </w:t>
      </w:r>
      <w:r w:rsidR="00D36B09" w:rsidRPr="0095254C">
        <w:rPr>
          <w:rFonts w:ascii="Arial" w:hAnsi="Arial" w:cs="Arial"/>
          <w:sz w:val="24"/>
          <w:szCs w:val="24"/>
        </w:rPr>
        <w:t>or buildings</w:t>
      </w:r>
      <w:r w:rsidR="00D36B09" w:rsidRPr="007D6209">
        <w:rPr>
          <w:rFonts w:ascii="Arial" w:hAnsi="Arial" w:cs="Arial"/>
          <w:sz w:val="28"/>
          <w:szCs w:val="28"/>
        </w:rPr>
        <w:t xml:space="preserve"> </w:t>
      </w:r>
      <w:r w:rsidR="00D36B09" w:rsidRPr="007D6209">
        <w:rPr>
          <w:rFonts w:ascii="Arial" w:hAnsi="Arial" w:cs="Arial"/>
          <w:sz w:val="24"/>
          <w:szCs w:val="24"/>
        </w:rPr>
        <w:t>or to a section or to the common property</w:t>
      </w:r>
      <w:r w:rsidRPr="007D6209">
        <w:rPr>
          <w:rFonts w:ascii="Arial" w:hAnsi="Arial" w:cs="Arial"/>
          <w:sz w:val="24"/>
          <w:szCs w:val="24"/>
        </w:rPr>
        <w:t xml:space="preserve"> shown</w:t>
      </w:r>
      <w:r w:rsidR="00D36B09" w:rsidRPr="007D6209">
        <w:rPr>
          <w:rFonts w:ascii="Arial" w:hAnsi="Arial" w:cs="Arial"/>
          <w:sz w:val="24"/>
          <w:szCs w:val="24"/>
        </w:rPr>
        <w:t xml:space="preserve"> on the said sectional plan</w:t>
      </w:r>
      <w:r w:rsidR="00D36B09" w:rsidRPr="007D6209">
        <w:rPr>
          <w:rFonts w:ascii="Arial" w:hAnsi="Arial" w:cs="Arial"/>
          <w:sz w:val="28"/>
          <w:szCs w:val="28"/>
        </w:rPr>
        <w:t>.”</w:t>
      </w:r>
      <w:r w:rsidR="007D6209">
        <w:rPr>
          <w:rStyle w:val="FootnoteReference"/>
          <w:rFonts w:ascii="Arial" w:hAnsi="Arial" w:cs="Arial"/>
          <w:sz w:val="28"/>
          <w:szCs w:val="28"/>
        </w:rPr>
        <w:footnoteReference w:id="4"/>
      </w:r>
      <w:r w:rsidR="00D36B09" w:rsidRPr="007D6209">
        <w:rPr>
          <w:rFonts w:ascii="Arial" w:hAnsi="Arial" w:cs="Arial"/>
          <w:sz w:val="28"/>
          <w:szCs w:val="28"/>
        </w:rPr>
        <w:t xml:space="preserve"> </w:t>
      </w:r>
    </w:p>
    <w:p w14:paraId="11DA9175" w14:textId="77777777" w:rsidR="00D36B09" w:rsidRDefault="00D36B09" w:rsidP="00580838">
      <w:pPr>
        <w:pStyle w:val="ListParagraph"/>
        <w:numPr>
          <w:ilvl w:val="0"/>
          <w:numId w:val="1"/>
        </w:numPr>
        <w:spacing w:line="360" w:lineRule="auto"/>
        <w:ind w:left="851" w:hanging="851"/>
        <w:contextualSpacing w:val="0"/>
        <w:jc w:val="both"/>
        <w:rPr>
          <w:rFonts w:ascii="Arial" w:hAnsi="Arial" w:cs="Arial"/>
          <w:sz w:val="28"/>
          <w:szCs w:val="28"/>
        </w:rPr>
      </w:pPr>
      <w:r>
        <w:rPr>
          <w:rFonts w:ascii="Arial" w:hAnsi="Arial" w:cs="Arial"/>
          <w:sz w:val="28"/>
          <w:szCs w:val="28"/>
        </w:rPr>
        <w:t xml:space="preserve">The Town Planning Scheme according to </w:t>
      </w:r>
      <w:r w:rsidR="00CF6893">
        <w:rPr>
          <w:rFonts w:ascii="Arial" w:hAnsi="Arial" w:cs="Arial"/>
          <w:sz w:val="28"/>
          <w:szCs w:val="28"/>
        </w:rPr>
        <w:t xml:space="preserve">annexure </w:t>
      </w:r>
      <w:r w:rsidR="00CF6893" w:rsidRPr="00CF6893">
        <w:rPr>
          <w:rFonts w:ascii="Arial" w:hAnsi="Arial" w:cs="Arial"/>
          <w:b/>
          <w:sz w:val="28"/>
          <w:szCs w:val="28"/>
        </w:rPr>
        <w:t>“</w:t>
      </w:r>
      <w:r w:rsidRPr="00CF6893">
        <w:rPr>
          <w:rFonts w:ascii="Arial" w:hAnsi="Arial" w:cs="Arial"/>
          <w:b/>
          <w:sz w:val="28"/>
          <w:szCs w:val="28"/>
        </w:rPr>
        <w:t>FA4</w:t>
      </w:r>
      <w:r w:rsidR="00CF6893" w:rsidRPr="00CF6893">
        <w:rPr>
          <w:rFonts w:ascii="Arial" w:hAnsi="Arial" w:cs="Arial"/>
          <w:b/>
          <w:sz w:val="28"/>
          <w:szCs w:val="28"/>
        </w:rPr>
        <w:t>”</w:t>
      </w:r>
      <w:r>
        <w:rPr>
          <w:rFonts w:ascii="Arial" w:hAnsi="Arial" w:cs="Arial"/>
          <w:sz w:val="28"/>
          <w:szCs w:val="28"/>
        </w:rPr>
        <w:t xml:space="preserve"> on page 40 states as follows:</w:t>
      </w:r>
    </w:p>
    <w:p w14:paraId="090AE29D" w14:textId="77777777" w:rsidR="00D36B09" w:rsidRPr="0017428D" w:rsidRDefault="0017428D" w:rsidP="0017428D">
      <w:pPr>
        <w:pStyle w:val="ListParagraph"/>
        <w:spacing w:line="360" w:lineRule="auto"/>
        <w:ind w:left="1134"/>
        <w:contextualSpacing w:val="0"/>
        <w:jc w:val="both"/>
        <w:rPr>
          <w:rFonts w:ascii="Arial" w:hAnsi="Arial" w:cs="Arial"/>
          <w:sz w:val="24"/>
          <w:szCs w:val="24"/>
        </w:rPr>
      </w:pPr>
      <w:r w:rsidRPr="0017428D">
        <w:rPr>
          <w:rFonts w:ascii="Arial" w:hAnsi="Arial" w:cs="Arial"/>
          <w:sz w:val="24"/>
          <w:szCs w:val="24"/>
        </w:rPr>
        <w:t>“ZONING AND PERMISSIBLE USES: PORTION 1 OF THE FARM WESTERN SPITSKOP</w:t>
      </w:r>
      <w:r w:rsidR="00D36B09" w:rsidRPr="0017428D">
        <w:rPr>
          <w:rFonts w:ascii="Arial" w:hAnsi="Arial" w:cs="Arial"/>
          <w:sz w:val="24"/>
          <w:szCs w:val="24"/>
        </w:rPr>
        <w:t xml:space="preserve"> 1399</w:t>
      </w:r>
      <w:r w:rsidRPr="0017428D">
        <w:rPr>
          <w:rFonts w:ascii="Arial" w:hAnsi="Arial" w:cs="Arial"/>
          <w:sz w:val="24"/>
          <w:szCs w:val="24"/>
        </w:rPr>
        <w:t>, BLOEMFONTEIN</w:t>
      </w:r>
    </w:p>
    <w:p w14:paraId="01A461DA" w14:textId="77777777" w:rsidR="00D36B09" w:rsidRPr="0017428D" w:rsidRDefault="00D36B09" w:rsidP="0017428D">
      <w:pPr>
        <w:pStyle w:val="ListParagraph"/>
        <w:spacing w:line="360" w:lineRule="auto"/>
        <w:ind w:left="1134"/>
        <w:contextualSpacing w:val="0"/>
        <w:jc w:val="both"/>
        <w:rPr>
          <w:rFonts w:ascii="Arial" w:hAnsi="Arial" w:cs="Arial"/>
          <w:sz w:val="24"/>
          <w:szCs w:val="24"/>
        </w:rPr>
      </w:pPr>
      <w:r w:rsidRPr="0017428D">
        <w:rPr>
          <w:rFonts w:ascii="Arial" w:hAnsi="Arial" w:cs="Arial"/>
          <w:sz w:val="24"/>
          <w:szCs w:val="24"/>
        </w:rPr>
        <w:t>In terms of the approved B</w:t>
      </w:r>
      <w:r w:rsidR="0017428D" w:rsidRPr="0017428D">
        <w:rPr>
          <w:rFonts w:ascii="Arial" w:hAnsi="Arial" w:cs="Arial"/>
          <w:sz w:val="24"/>
          <w:szCs w:val="24"/>
        </w:rPr>
        <w:t xml:space="preserve">ainsvlei </w:t>
      </w:r>
      <w:r w:rsidRPr="0017428D">
        <w:rPr>
          <w:rFonts w:ascii="Arial" w:hAnsi="Arial" w:cs="Arial"/>
          <w:sz w:val="24"/>
          <w:szCs w:val="24"/>
        </w:rPr>
        <w:t>T</w:t>
      </w:r>
      <w:r w:rsidR="0017428D" w:rsidRPr="0017428D">
        <w:rPr>
          <w:rFonts w:ascii="Arial" w:hAnsi="Arial" w:cs="Arial"/>
          <w:sz w:val="24"/>
          <w:szCs w:val="24"/>
        </w:rPr>
        <w:t xml:space="preserve">own </w:t>
      </w:r>
      <w:r w:rsidRPr="0017428D">
        <w:rPr>
          <w:rFonts w:ascii="Arial" w:hAnsi="Arial" w:cs="Arial"/>
          <w:sz w:val="24"/>
          <w:szCs w:val="24"/>
        </w:rPr>
        <w:t>P</w:t>
      </w:r>
      <w:r w:rsidR="0017428D" w:rsidRPr="0017428D">
        <w:rPr>
          <w:rFonts w:ascii="Arial" w:hAnsi="Arial" w:cs="Arial"/>
          <w:sz w:val="24"/>
          <w:szCs w:val="24"/>
        </w:rPr>
        <w:t xml:space="preserve">lanning </w:t>
      </w:r>
      <w:r w:rsidR="00C219D9" w:rsidRPr="0017428D">
        <w:rPr>
          <w:rFonts w:ascii="Arial" w:hAnsi="Arial" w:cs="Arial"/>
          <w:sz w:val="24"/>
          <w:szCs w:val="24"/>
        </w:rPr>
        <w:t>S</w:t>
      </w:r>
      <w:r w:rsidR="0017428D" w:rsidRPr="0017428D">
        <w:rPr>
          <w:rFonts w:ascii="Arial" w:hAnsi="Arial" w:cs="Arial"/>
          <w:sz w:val="24"/>
          <w:szCs w:val="24"/>
        </w:rPr>
        <w:t>cheme (B.T.P.S), the above-</w:t>
      </w:r>
      <w:r w:rsidRPr="0017428D">
        <w:rPr>
          <w:rFonts w:ascii="Arial" w:hAnsi="Arial" w:cs="Arial"/>
          <w:sz w:val="24"/>
          <w:szCs w:val="24"/>
        </w:rPr>
        <w:t>mentioned property</w:t>
      </w:r>
      <w:r w:rsidR="0017428D" w:rsidRPr="0017428D">
        <w:rPr>
          <w:rFonts w:ascii="Arial" w:hAnsi="Arial" w:cs="Arial"/>
          <w:sz w:val="24"/>
          <w:szCs w:val="24"/>
        </w:rPr>
        <w:t xml:space="preserve"> is zoned ‘Holdings’ and may only</w:t>
      </w:r>
      <w:r w:rsidRPr="0017428D">
        <w:rPr>
          <w:rFonts w:ascii="Arial" w:hAnsi="Arial" w:cs="Arial"/>
          <w:sz w:val="24"/>
          <w:szCs w:val="24"/>
        </w:rPr>
        <w:t xml:space="preserve"> be used for the following purposes: </w:t>
      </w:r>
    </w:p>
    <w:p w14:paraId="5C4435AB" w14:textId="64AD610A" w:rsidR="00976B89" w:rsidRPr="00FC6459" w:rsidRDefault="00D36B09" w:rsidP="00FC6459">
      <w:pPr>
        <w:pStyle w:val="ListParagraph"/>
        <w:spacing w:line="360" w:lineRule="auto"/>
        <w:ind w:left="1134"/>
        <w:contextualSpacing w:val="0"/>
        <w:jc w:val="both"/>
        <w:rPr>
          <w:rFonts w:ascii="Arial" w:hAnsi="Arial" w:cs="Arial"/>
          <w:sz w:val="24"/>
          <w:szCs w:val="24"/>
        </w:rPr>
      </w:pPr>
      <w:r w:rsidRPr="0017428D">
        <w:rPr>
          <w:rFonts w:ascii="Arial" w:hAnsi="Arial" w:cs="Arial"/>
          <w:sz w:val="24"/>
          <w:szCs w:val="24"/>
        </w:rPr>
        <w:t>Dwelling houses and agricultural purposes.”</w:t>
      </w:r>
    </w:p>
    <w:p w14:paraId="09DB127C" w14:textId="58189EC6" w:rsidR="00976B89" w:rsidRPr="00693AC0" w:rsidRDefault="00D36B09" w:rsidP="00976B89">
      <w:pPr>
        <w:pStyle w:val="ListParagraph"/>
        <w:numPr>
          <w:ilvl w:val="0"/>
          <w:numId w:val="1"/>
        </w:numPr>
        <w:spacing w:line="360" w:lineRule="auto"/>
        <w:ind w:left="851" w:hanging="851"/>
        <w:contextualSpacing w:val="0"/>
        <w:jc w:val="both"/>
        <w:rPr>
          <w:rFonts w:ascii="Arial" w:hAnsi="Arial" w:cs="Arial"/>
          <w:color w:val="000000" w:themeColor="text1"/>
          <w:sz w:val="28"/>
          <w:szCs w:val="28"/>
        </w:rPr>
      </w:pPr>
      <w:r w:rsidRPr="006F7122">
        <w:rPr>
          <w:rFonts w:ascii="Arial" w:hAnsi="Arial" w:cs="Arial"/>
          <w:sz w:val="28"/>
          <w:szCs w:val="28"/>
        </w:rPr>
        <w:t xml:space="preserve">The First Respondent could not have been ignorant to such conditions, clearly set out as in the Bainsvlei Town Planning Scheme. </w:t>
      </w:r>
      <w:r w:rsidRPr="007D6209">
        <w:rPr>
          <w:rFonts w:ascii="Arial" w:hAnsi="Arial" w:cs="Arial"/>
          <w:color w:val="000000" w:themeColor="text1"/>
          <w:sz w:val="28"/>
          <w:szCs w:val="28"/>
        </w:rPr>
        <w:t>For the First Respondent to oppose on the grounds that the property was bought already a guesthouse at that stage</w:t>
      </w:r>
      <w:r w:rsidR="00151B43" w:rsidRPr="007D6209">
        <w:rPr>
          <w:rFonts w:ascii="Arial" w:hAnsi="Arial" w:cs="Arial"/>
          <w:color w:val="000000" w:themeColor="text1"/>
          <w:sz w:val="28"/>
          <w:szCs w:val="28"/>
        </w:rPr>
        <w:t>, is a growing concern</w:t>
      </w:r>
      <w:r w:rsidRPr="007D6209">
        <w:rPr>
          <w:rFonts w:ascii="Arial" w:hAnsi="Arial" w:cs="Arial"/>
          <w:color w:val="000000" w:themeColor="text1"/>
          <w:sz w:val="28"/>
          <w:szCs w:val="28"/>
        </w:rPr>
        <w:t>. The whole tran</w:t>
      </w:r>
      <w:r w:rsidR="00151B43" w:rsidRPr="007D6209">
        <w:rPr>
          <w:rFonts w:ascii="Arial" w:hAnsi="Arial" w:cs="Arial"/>
          <w:color w:val="000000" w:themeColor="text1"/>
          <w:sz w:val="28"/>
          <w:szCs w:val="28"/>
        </w:rPr>
        <w:t>saction at that stage was wrong and</w:t>
      </w:r>
      <w:r w:rsidRPr="007D6209">
        <w:rPr>
          <w:rFonts w:ascii="Arial" w:hAnsi="Arial" w:cs="Arial"/>
          <w:color w:val="000000" w:themeColor="text1"/>
          <w:sz w:val="28"/>
          <w:szCs w:val="28"/>
        </w:rPr>
        <w:t xml:space="preserve"> the saying that two wrongs don’t make it right runs through here. </w:t>
      </w:r>
    </w:p>
    <w:p w14:paraId="577209C0" w14:textId="66D61233" w:rsidR="00151942" w:rsidRPr="00976B89" w:rsidRDefault="00D36B09" w:rsidP="00580838">
      <w:pPr>
        <w:pStyle w:val="ListParagraph"/>
        <w:numPr>
          <w:ilvl w:val="0"/>
          <w:numId w:val="1"/>
        </w:numPr>
        <w:spacing w:line="360" w:lineRule="auto"/>
        <w:ind w:left="851" w:hanging="851"/>
        <w:contextualSpacing w:val="0"/>
        <w:jc w:val="both"/>
        <w:rPr>
          <w:rFonts w:ascii="Arial" w:hAnsi="Arial" w:cs="Arial"/>
          <w:color w:val="FF0000"/>
          <w:sz w:val="28"/>
          <w:szCs w:val="28"/>
        </w:rPr>
      </w:pPr>
      <w:r>
        <w:rPr>
          <w:rFonts w:ascii="Arial" w:hAnsi="Arial" w:cs="Arial"/>
          <w:sz w:val="28"/>
          <w:szCs w:val="28"/>
        </w:rPr>
        <w:t>The municipality in inserting such conditions as well as the title deed</w:t>
      </w:r>
      <w:r w:rsidR="006F7122">
        <w:rPr>
          <w:rFonts w:ascii="Arial" w:hAnsi="Arial" w:cs="Arial"/>
          <w:sz w:val="28"/>
          <w:szCs w:val="28"/>
        </w:rPr>
        <w:t>,</w:t>
      </w:r>
      <w:r>
        <w:rPr>
          <w:rFonts w:ascii="Arial" w:hAnsi="Arial" w:cs="Arial"/>
          <w:sz w:val="28"/>
          <w:szCs w:val="28"/>
        </w:rPr>
        <w:t xml:space="preserve"> is to avoid p</w:t>
      </w:r>
      <w:r w:rsidR="00151942">
        <w:rPr>
          <w:rFonts w:ascii="Arial" w:hAnsi="Arial" w:cs="Arial"/>
          <w:sz w:val="28"/>
          <w:szCs w:val="28"/>
        </w:rPr>
        <w:t>eople taking the law into their own h</w:t>
      </w:r>
      <w:r w:rsidR="006F7122">
        <w:rPr>
          <w:rFonts w:ascii="Arial" w:hAnsi="Arial" w:cs="Arial"/>
          <w:sz w:val="28"/>
          <w:szCs w:val="28"/>
        </w:rPr>
        <w:t>ands and doing as they please</w:t>
      </w:r>
      <w:r w:rsidR="00151942">
        <w:rPr>
          <w:rFonts w:ascii="Arial" w:hAnsi="Arial" w:cs="Arial"/>
          <w:sz w:val="28"/>
          <w:szCs w:val="28"/>
        </w:rPr>
        <w:t>. These conditions are in place for a purpose and must be respected and abided with, for compliance with the local authority’s rules</w:t>
      </w:r>
      <w:r w:rsidR="007D6209">
        <w:rPr>
          <w:rFonts w:ascii="Arial" w:hAnsi="Arial" w:cs="Arial"/>
          <w:sz w:val="28"/>
          <w:szCs w:val="28"/>
        </w:rPr>
        <w:t xml:space="preserve">, </w:t>
      </w:r>
      <w:r w:rsidR="00151942">
        <w:rPr>
          <w:rFonts w:ascii="Arial" w:hAnsi="Arial" w:cs="Arial"/>
          <w:sz w:val="28"/>
          <w:szCs w:val="28"/>
        </w:rPr>
        <w:t>regulations and legislation</w:t>
      </w:r>
      <w:r w:rsidR="007D6209">
        <w:rPr>
          <w:rFonts w:ascii="Arial" w:hAnsi="Arial" w:cs="Arial"/>
          <w:sz w:val="28"/>
          <w:szCs w:val="28"/>
        </w:rPr>
        <w:t>s</w:t>
      </w:r>
      <w:r w:rsidR="00151942">
        <w:rPr>
          <w:rFonts w:ascii="Arial" w:hAnsi="Arial" w:cs="Arial"/>
          <w:sz w:val="28"/>
          <w:szCs w:val="28"/>
        </w:rPr>
        <w:t>.</w:t>
      </w:r>
    </w:p>
    <w:p w14:paraId="34486831" w14:textId="77777777" w:rsidR="00976B89" w:rsidRPr="00976B89" w:rsidRDefault="00976B89" w:rsidP="00976B89">
      <w:pPr>
        <w:pStyle w:val="ListParagraph"/>
        <w:rPr>
          <w:rFonts w:ascii="Arial" w:hAnsi="Arial" w:cs="Arial"/>
          <w:color w:val="FF0000"/>
          <w:sz w:val="28"/>
          <w:szCs w:val="28"/>
        </w:rPr>
      </w:pPr>
    </w:p>
    <w:p w14:paraId="242A6F26" w14:textId="545ACEC7" w:rsidR="00976B89" w:rsidRPr="00693AC0" w:rsidRDefault="00151942" w:rsidP="00693AC0">
      <w:pPr>
        <w:pStyle w:val="ListParagraph"/>
        <w:numPr>
          <w:ilvl w:val="0"/>
          <w:numId w:val="1"/>
        </w:numPr>
        <w:spacing w:line="360" w:lineRule="auto"/>
        <w:ind w:left="851" w:hanging="851"/>
        <w:contextualSpacing w:val="0"/>
        <w:jc w:val="both"/>
        <w:rPr>
          <w:rFonts w:ascii="Arial" w:hAnsi="Arial" w:cs="Arial"/>
          <w:color w:val="FF0000"/>
          <w:sz w:val="28"/>
          <w:szCs w:val="28"/>
        </w:rPr>
      </w:pPr>
      <w:r>
        <w:rPr>
          <w:rFonts w:ascii="Arial" w:hAnsi="Arial" w:cs="Arial"/>
          <w:sz w:val="28"/>
          <w:szCs w:val="28"/>
        </w:rPr>
        <w:lastRenderedPageBreak/>
        <w:t xml:space="preserve">The First Respondent is fully aware that the Applicants complained about the </w:t>
      </w:r>
      <w:r w:rsidRPr="007D6209">
        <w:rPr>
          <w:rFonts w:ascii="Arial" w:hAnsi="Arial" w:cs="Arial"/>
          <w:sz w:val="28"/>
          <w:szCs w:val="28"/>
        </w:rPr>
        <w:t xml:space="preserve">alleged letter of consent </w:t>
      </w:r>
      <w:r>
        <w:rPr>
          <w:rFonts w:ascii="Arial" w:hAnsi="Arial" w:cs="Arial"/>
          <w:sz w:val="28"/>
          <w:szCs w:val="28"/>
        </w:rPr>
        <w:t>which was submitted to the municipality. The Applicants denied that such a letter was submitted. They further raised</w:t>
      </w:r>
      <w:r w:rsidR="00CF6893">
        <w:rPr>
          <w:rFonts w:ascii="Arial" w:hAnsi="Arial" w:cs="Arial"/>
          <w:sz w:val="28"/>
          <w:szCs w:val="28"/>
        </w:rPr>
        <w:t xml:space="preserve"> an allegation that the letter, </w:t>
      </w:r>
      <w:r>
        <w:rPr>
          <w:rFonts w:ascii="Arial" w:hAnsi="Arial" w:cs="Arial"/>
          <w:sz w:val="28"/>
          <w:szCs w:val="28"/>
        </w:rPr>
        <w:t xml:space="preserve">annexure </w:t>
      </w:r>
      <w:r w:rsidR="00CF6893" w:rsidRPr="00CF6893">
        <w:rPr>
          <w:rFonts w:ascii="Arial" w:hAnsi="Arial" w:cs="Arial"/>
          <w:b/>
          <w:sz w:val="28"/>
          <w:szCs w:val="28"/>
        </w:rPr>
        <w:t>“</w:t>
      </w:r>
      <w:r w:rsidRPr="00CF6893">
        <w:rPr>
          <w:rFonts w:ascii="Arial" w:hAnsi="Arial" w:cs="Arial"/>
          <w:b/>
          <w:sz w:val="28"/>
          <w:szCs w:val="28"/>
        </w:rPr>
        <w:t>RA1</w:t>
      </w:r>
      <w:r w:rsidR="00CF6893">
        <w:rPr>
          <w:rFonts w:ascii="Arial" w:hAnsi="Arial" w:cs="Arial"/>
          <w:b/>
          <w:sz w:val="28"/>
          <w:szCs w:val="28"/>
        </w:rPr>
        <w:t>”</w:t>
      </w:r>
      <w:r w:rsidR="00C13D74">
        <w:rPr>
          <w:rFonts w:ascii="Arial" w:hAnsi="Arial" w:cs="Arial"/>
          <w:sz w:val="28"/>
          <w:szCs w:val="28"/>
        </w:rPr>
        <w:t xml:space="preserve"> (</w:t>
      </w:r>
      <w:r>
        <w:rPr>
          <w:rFonts w:ascii="Arial" w:hAnsi="Arial" w:cs="Arial"/>
          <w:sz w:val="28"/>
          <w:szCs w:val="28"/>
        </w:rPr>
        <w:t>page 17</w:t>
      </w:r>
      <w:r w:rsidR="00C13D74">
        <w:rPr>
          <w:rFonts w:ascii="Arial" w:hAnsi="Arial" w:cs="Arial"/>
          <w:sz w:val="28"/>
          <w:szCs w:val="28"/>
        </w:rPr>
        <w:t>)</w:t>
      </w:r>
      <w:r>
        <w:rPr>
          <w:rFonts w:ascii="Arial" w:hAnsi="Arial" w:cs="Arial"/>
          <w:sz w:val="28"/>
          <w:szCs w:val="28"/>
        </w:rPr>
        <w:t xml:space="preserve"> was forged</w:t>
      </w:r>
      <w:r w:rsidR="00C13D74">
        <w:rPr>
          <w:rFonts w:ascii="Arial" w:hAnsi="Arial" w:cs="Arial"/>
          <w:sz w:val="28"/>
          <w:szCs w:val="28"/>
        </w:rPr>
        <w:t>. A</w:t>
      </w:r>
      <w:r>
        <w:rPr>
          <w:rFonts w:ascii="Arial" w:hAnsi="Arial" w:cs="Arial"/>
          <w:sz w:val="28"/>
          <w:szCs w:val="28"/>
        </w:rPr>
        <w:t>ccording to the First Appli</w:t>
      </w:r>
      <w:r w:rsidR="00C13D74">
        <w:rPr>
          <w:rFonts w:ascii="Arial" w:hAnsi="Arial" w:cs="Arial"/>
          <w:sz w:val="28"/>
          <w:szCs w:val="28"/>
        </w:rPr>
        <w:t>cant, h</w:t>
      </w:r>
      <w:r>
        <w:rPr>
          <w:rFonts w:ascii="Arial" w:hAnsi="Arial" w:cs="Arial"/>
          <w:sz w:val="28"/>
          <w:szCs w:val="28"/>
        </w:rPr>
        <w:t>e denies writing the letter nor signing it.</w:t>
      </w:r>
      <w:r w:rsidR="007D6209">
        <w:rPr>
          <w:rFonts w:ascii="Arial" w:hAnsi="Arial" w:cs="Arial"/>
          <w:sz w:val="28"/>
          <w:szCs w:val="28"/>
        </w:rPr>
        <w:t xml:space="preserve"> That conduct in itself already </w:t>
      </w:r>
      <w:r w:rsidR="00596B37">
        <w:rPr>
          <w:rFonts w:ascii="Arial" w:hAnsi="Arial" w:cs="Arial"/>
          <w:sz w:val="28"/>
          <w:szCs w:val="28"/>
        </w:rPr>
        <w:t>indicated that things were done illegally.  The Applicants in their papers showed that they have on</w:t>
      </w:r>
      <w:r w:rsidR="00693AC0">
        <w:rPr>
          <w:rFonts w:ascii="Arial" w:hAnsi="Arial" w:cs="Arial"/>
          <w:sz w:val="28"/>
          <w:szCs w:val="28"/>
        </w:rPr>
        <w:t xml:space="preserve"> several occasions alerted the m</w:t>
      </w:r>
      <w:r w:rsidR="00596B37">
        <w:rPr>
          <w:rFonts w:ascii="Arial" w:hAnsi="Arial" w:cs="Arial"/>
          <w:sz w:val="28"/>
          <w:szCs w:val="28"/>
        </w:rPr>
        <w:t>unicipality about the alleged and fraudulent letter.</w:t>
      </w:r>
    </w:p>
    <w:p w14:paraId="3AE9F9E9" w14:textId="3F2FB378" w:rsidR="00151942" w:rsidRPr="000A2D76" w:rsidRDefault="00596B37" w:rsidP="00580838">
      <w:pPr>
        <w:pStyle w:val="ListParagraph"/>
        <w:numPr>
          <w:ilvl w:val="0"/>
          <w:numId w:val="1"/>
        </w:numPr>
        <w:spacing w:line="360" w:lineRule="auto"/>
        <w:ind w:left="851" w:hanging="851"/>
        <w:contextualSpacing w:val="0"/>
        <w:jc w:val="both"/>
        <w:rPr>
          <w:rFonts w:ascii="Arial" w:hAnsi="Arial" w:cs="Arial"/>
          <w:color w:val="FF0000"/>
          <w:sz w:val="28"/>
          <w:szCs w:val="28"/>
        </w:rPr>
      </w:pPr>
      <w:r>
        <w:rPr>
          <w:rFonts w:ascii="Arial" w:hAnsi="Arial" w:cs="Arial"/>
          <w:sz w:val="28"/>
          <w:szCs w:val="28"/>
        </w:rPr>
        <w:t>The following was noted in the c</w:t>
      </w:r>
      <w:r w:rsidR="00151942">
        <w:rPr>
          <w:rFonts w:ascii="Arial" w:hAnsi="Arial" w:cs="Arial"/>
          <w:sz w:val="28"/>
          <w:szCs w:val="28"/>
        </w:rPr>
        <w:t xml:space="preserve">orrespondence from the </w:t>
      </w:r>
      <w:r w:rsidR="00693AC0">
        <w:rPr>
          <w:rFonts w:ascii="Arial" w:hAnsi="Arial" w:cs="Arial"/>
          <w:sz w:val="28"/>
          <w:szCs w:val="28"/>
        </w:rPr>
        <w:t>m</w:t>
      </w:r>
      <w:r w:rsidR="00151942">
        <w:rPr>
          <w:rFonts w:ascii="Arial" w:hAnsi="Arial" w:cs="Arial"/>
          <w:sz w:val="28"/>
          <w:szCs w:val="28"/>
        </w:rPr>
        <w:t xml:space="preserve">unicipality addressed to </w:t>
      </w:r>
      <w:r w:rsidR="00151942">
        <w:rPr>
          <w:rFonts w:ascii="Arial" w:hAnsi="Arial" w:cs="Arial"/>
          <w:sz w:val="28"/>
          <w:szCs w:val="28"/>
        </w:rPr>
        <w:softHyphen/>
      </w:r>
      <w:r w:rsidR="00151942">
        <w:rPr>
          <w:rFonts w:ascii="Arial" w:hAnsi="Arial" w:cs="Arial"/>
          <w:sz w:val="28"/>
          <w:szCs w:val="28"/>
        </w:rPr>
        <w:softHyphen/>
      </w:r>
      <w:r w:rsidR="00151942">
        <w:rPr>
          <w:rFonts w:ascii="Arial" w:hAnsi="Arial" w:cs="Arial"/>
          <w:sz w:val="28"/>
          <w:szCs w:val="28"/>
        </w:rPr>
        <w:softHyphen/>
      </w:r>
      <w:r w:rsidR="00F83F67">
        <w:rPr>
          <w:rFonts w:ascii="Arial" w:hAnsi="Arial" w:cs="Arial"/>
          <w:sz w:val="28"/>
          <w:szCs w:val="28"/>
        </w:rPr>
        <w:t xml:space="preserve">Messrs Maarten Potgieter Surveyors </w:t>
      </w:r>
      <w:r w:rsidR="000A2D76">
        <w:rPr>
          <w:rFonts w:ascii="Arial" w:hAnsi="Arial" w:cs="Arial"/>
          <w:sz w:val="28"/>
          <w:szCs w:val="28"/>
        </w:rPr>
        <w:t xml:space="preserve">annexure </w:t>
      </w:r>
      <w:r w:rsidR="003812B4" w:rsidRPr="003812B4">
        <w:rPr>
          <w:rFonts w:ascii="Arial" w:hAnsi="Arial" w:cs="Arial"/>
          <w:b/>
          <w:sz w:val="28"/>
          <w:szCs w:val="28"/>
        </w:rPr>
        <w:t>“</w:t>
      </w:r>
      <w:r w:rsidR="000A2D76" w:rsidRPr="003812B4">
        <w:rPr>
          <w:rFonts w:ascii="Arial" w:hAnsi="Arial" w:cs="Arial"/>
          <w:b/>
          <w:sz w:val="28"/>
          <w:szCs w:val="28"/>
        </w:rPr>
        <w:t>RA3</w:t>
      </w:r>
      <w:r w:rsidR="003812B4">
        <w:rPr>
          <w:rFonts w:ascii="Arial" w:hAnsi="Arial" w:cs="Arial"/>
          <w:b/>
          <w:sz w:val="28"/>
          <w:szCs w:val="28"/>
        </w:rPr>
        <w:t>”</w:t>
      </w:r>
      <w:r w:rsidR="003812B4">
        <w:rPr>
          <w:rFonts w:ascii="Arial" w:hAnsi="Arial" w:cs="Arial"/>
          <w:sz w:val="28"/>
          <w:szCs w:val="28"/>
        </w:rPr>
        <w:t xml:space="preserve"> (</w:t>
      </w:r>
      <w:r w:rsidR="000A2D76">
        <w:rPr>
          <w:rFonts w:ascii="Arial" w:hAnsi="Arial" w:cs="Arial"/>
          <w:sz w:val="28"/>
          <w:szCs w:val="28"/>
        </w:rPr>
        <w:t>page 119</w:t>
      </w:r>
      <w:r w:rsidR="003812B4">
        <w:rPr>
          <w:rFonts w:ascii="Arial" w:hAnsi="Arial" w:cs="Arial"/>
          <w:sz w:val="28"/>
          <w:szCs w:val="28"/>
        </w:rPr>
        <w:t>)</w:t>
      </w:r>
      <w:r w:rsidR="000A2D76">
        <w:rPr>
          <w:rFonts w:ascii="Arial" w:hAnsi="Arial" w:cs="Arial"/>
          <w:sz w:val="28"/>
          <w:szCs w:val="28"/>
        </w:rPr>
        <w:t xml:space="preserve">, dated </w:t>
      </w:r>
      <w:r w:rsidR="00F83F67">
        <w:rPr>
          <w:rFonts w:ascii="Arial" w:hAnsi="Arial" w:cs="Arial"/>
          <w:sz w:val="28"/>
          <w:szCs w:val="28"/>
        </w:rPr>
        <w:t xml:space="preserve">01 September </w:t>
      </w:r>
      <w:r w:rsidR="000A2D76">
        <w:rPr>
          <w:rFonts w:ascii="Arial" w:hAnsi="Arial" w:cs="Arial"/>
          <w:sz w:val="28"/>
          <w:szCs w:val="28"/>
        </w:rPr>
        <w:t>2014</w:t>
      </w:r>
      <w:r w:rsidR="00693AC0">
        <w:rPr>
          <w:rFonts w:ascii="Arial" w:hAnsi="Arial" w:cs="Arial"/>
          <w:sz w:val="28"/>
          <w:szCs w:val="28"/>
        </w:rPr>
        <w:t xml:space="preserve"> which</w:t>
      </w:r>
      <w:r w:rsidR="000A2D76">
        <w:rPr>
          <w:rFonts w:ascii="Arial" w:hAnsi="Arial" w:cs="Arial"/>
          <w:sz w:val="28"/>
          <w:szCs w:val="28"/>
        </w:rPr>
        <w:t xml:space="preserve"> reads as follows:</w:t>
      </w:r>
    </w:p>
    <w:p w14:paraId="3D2536B6" w14:textId="77777777" w:rsidR="000A2D76" w:rsidRPr="00151B43" w:rsidRDefault="000A2D76" w:rsidP="00151B43">
      <w:pPr>
        <w:pStyle w:val="ListParagraph"/>
        <w:spacing w:line="360" w:lineRule="auto"/>
        <w:ind w:left="1134"/>
        <w:contextualSpacing w:val="0"/>
        <w:jc w:val="both"/>
        <w:rPr>
          <w:rFonts w:ascii="Arial" w:hAnsi="Arial" w:cs="Arial"/>
          <w:color w:val="FF0000"/>
          <w:sz w:val="24"/>
          <w:szCs w:val="24"/>
        </w:rPr>
      </w:pPr>
      <w:r w:rsidRPr="00151B43">
        <w:rPr>
          <w:rFonts w:ascii="Arial" w:hAnsi="Arial" w:cs="Arial"/>
          <w:sz w:val="24"/>
          <w:szCs w:val="24"/>
        </w:rPr>
        <w:t>“</w:t>
      </w:r>
      <w:r w:rsidR="00F83F67">
        <w:rPr>
          <w:rFonts w:ascii="Arial" w:hAnsi="Arial" w:cs="Arial"/>
          <w:sz w:val="24"/>
          <w:szCs w:val="24"/>
        </w:rPr>
        <w:t>APPLICATION FOR THE REZONING OF PORTION 1 OF THE FARM WESTERN SPITSKOP 1399, CORNER OF LUCAS STEYN STREET AND RAY CHAMPION STREET, RAYTON, BAINSVLEI, BLOEMFONTEIN</w:t>
      </w:r>
    </w:p>
    <w:p w14:paraId="57B0C081" w14:textId="77777777" w:rsidR="00F83F67" w:rsidRDefault="000A2D76" w:rsidP="00151B43">
      <w:pPr>
        <w:pStyle w:val="ListParagraph"/>
        <w:spacing w:line="360" w:lineRule="auto"/>
        <w:ind w:left="1134"/>
        <w:contextualSpacing w:val="0"/>
        <w:jc w:val="both"/>
        <w:rPr>
          <w:rFonts w:ascii="Arial" w:hAnsi="Arial" w:cs="Arial"/>
          <w:sz w:val="24"/>
          <w:szCs w:val="24"/>
        </w:rPr>
      </w:pPr>
      <w:r w:rsidRPr="00151B43">
        <w:rPr>
          <w:rFonts w:ascii="Arial" w:hAnsi="Arial" w:cs="Arial"/>
          <w:sz w:val="24"/>
          <w:szCs w:val="24"/>
        </w:rPr>
        <w:t xml:space="preserve">You are hereby informed that the above mentioned application cannot be considered at this stage due to the fact that the application is incomplete. There is a sectional title scheme registered against this property therefore you must submit consent from the co-owner. </w:t>
      </w:r>
    </w:p>
    <w:p w14:paraId="32D5ED48" w14:textId="77777777" w:rsidR="00F83F67" w:rsidRDefault="000A2D76" w:rsidP="00151B43">
      <w:pPr>
        <w:pStyle w:val="ListParagraph"/>
        <w:spacing w:line="360" w:lineRule="auto"/>
        <w:ind w:left="1134"/>
        <w:contextualSpacing w:val="0"/>
        <w:jc w:val="both"/>
        <w:rPr>
          <w:rFonts w:ascii="Arial" w:hAnsi="Arial" w:cs="Arial"/>
          <w:sz w:val="24"/>
          <w:szCs w:val="24"/>
        </w:rPr>
      </w:pPr>
      <w:r w:rsidRPr="00151B43">
        <w:rPr>
          <w:rFonts w:ascii="Arial" w:hAnsi="Arial" w:cs="Arial"/>
          <w:sz w:val="24"/>
          <w:szCs w:val="24"/>
        </w:rPr>
        <w:t xml:space="preserve">The co-owner </w:t>
      </w:r>
      <w:r w:rsidR="00F83F67">
        <w:rPr>
          <w:rFonts w:ascii="Arial" w:hAnsi="Arial" w:cs="Arial"/>
          <w:sz w:val="24"/>
          <w:szCs w:val="24"/>
        </w:rPr>
        <w:t>must take note of the following:</w:t>
      </w:r>
      <w:r w:rsidRPr="00151B43">
        <w:rPr>
          <w:rFonts w:ascii="Arial" w:hAnsi="Arial" w:cs="Arial"/>
          <w:sz w:val="24"/>
          <w:szCs w:val="24"/>
        </w:rPr>
        <w:t xml:space="preserve"> </w:t>
      </w:r>
    </w:p>
    <w:p w14:paraId="53FCA385" w14:textId="77777777" w:rsidR="00F83F67" w:rsidRPr="00F83F67" w:rsidRDefault="00F83F67" w:rsidP="00F83F67">
      <w:pPr>
        <w:pStyle w:val="ListParagraph"/>
        <w:numPr>
          <w:ilvl w:val="0"/>
          <w:numId w:val="2"/>
        </w:numPr>
        <w:spacing w:line="360" w:lineRule="auto"/>
        <w:contextualSpacing w:val="0"/>
        <w:jc w:val="both"/>
        <w:rPr>
          <w:rFonts w:ascii="Arial" w:hAnsi="Arial" w:cs="Arial"/>
          <w:color w:val="FF0000"/>
          <w:sz w:val="24"/>
          <w:szCs w:val="24"/>
        </w:rPr>
      </w:pPr>
      <w:r>
        <w:rPr>
          <w:rFonts w:ascii="Arial" w:hAnsi="Arial" w:cs="Arial"/>
          <w:sz w:val="24"/>
          <w:szCs w:val="24"/>
        </w:rPr>
        <w:t>With the Sectional Title S</w:t>
      </w:r>
      <w:r w:rsidR="000A2D76" w:rsidRPr="00151B43">
        <w:rPr>
          <w:rFonts w:ascii="Arial" w:hAnsi="Arial" w:cs="Arial"/>
          <w:sz w:val="24"/>
          <w:szCs w:val="24"/>
        </w:rPr>
        <w:t>cheme being registered on this property, the proposed rezoning will have</w:t>
      </w:r>
      <w:r>
        <w:rPr>
          <w:rFonts w:ascii="Arial" w:hAnsi="Arial" w:cs="Arial"/>
          <w:sz w:val="24"/>
          <w:szCs w:val="24"/>
        </w:rPr>
        <w:t xml:space="preserve"> an effect on the municipal</w:t>
      </w:r>
      <w:r w:rsidR="000A2D76" w:rsidRPr="00151B43">
        <w:rPr>
          <w:rFonts w:ascii="Arial" w:hAnsi="Arial" w:cs="Arial"/>
          <w:sz w:val="24"/>
          <w:szCs w:val="24"/>
        </w:rPr>
        <w:t xml:space="preserve"> property rates and</w:t>
      </w:r>
      <w:r>
        <w:rPr>
          <w:rFonts w:ascii="Arial" w:hAnsi="Arial" w:cs="Arial"/>
          <w:sz w:val="24"/>
          <w:szCs w:val="24"/>
        </w:rPr>
        <w:t xml:space="preserve"> he will be affected;</w:t>
      </w:r>
      <w:r w:rsidR="000A2D76" w:rsidRPr="00151B43">
        <w:rPr>
          <w:rFonts w:ascii="Arial" w:hAnsi="Arial" w:cs="Arial"/>
          <w:sz w:val="24"/>
          <w:szCs w:val="24"/>
        </w:rPr>
        <w:t xml:space="preserve"> </w:t>
      </w:r>
    </w:p>
    <w:p w14:paraId="1E1A0048" w14:textId="118AA46C" w:rsidR="000A2D76" w:rsidRPr="000F2AD9" w:rsidRDefault="00F83F67" w:rsidP="00F83F67">
      <w:pPr>
        <w:pStyle w:val="ListParagraph"/>
        <w:numPr>
          <w:ilvl w:val="0"/>
          <w:numId w:val="2"/>
        </w:numPr>
        <w:spacing w:line="360" w:lineRule="auto"/>
        <w:contextualSpacing w:val="0"/>
        <w:jc w:val="both"/>
        <w:rPr>
          <w:rFonts w:ascii="Arial" w:hAnsi="Arial" w:cs="Arial"/>
          <w:color w:val="FF0000"/>
          <w:sz w:val="24"/>
          <w:szCs w:val="24"/>
        </w:rPr>
      </w:pPr>
      <w:r>
        <w:rPr>
          <w:rFonts w:ascii="Arial" w:hAnsi="Arial" w:cs="Arial"/>
          <w:sz w:val="24"/>
          <w:szCs w:val="24"/>
        </w:rPr>
        <w:t>Should it happen that he or his</w:t>
      </w:r>
      <w:r w:rsidR="000A2D76" w:rsidRPr="00151B43">
        <w:rPr>
          <w:rFonts w:ascii="Arial" w:hAnsi="Arial" w:cs="Arial"/>
          <w:sz w:val="24"/>
          <w:szCs w:val="24"/>
        </w:rPr>
        <w:t xml:space="preserve"> successors want to pursue business in future, </w:t>
      </w:r>
      <w:r>
        <w:rPr>
          <w:rFonts w:ascii="Arial" w:hAnsi="Arial" w:cs="Arial"/>
          <w:sz w:val="24"/>
          <w:szCs w:val="24"/>
        </w:rPr>
        <w:t xml:space="preserve">a </w:t>
      </w:r>
      <w:r w:rsidR="000A2D76" w:rsidRPr="00151B43">
        <w:rPr>
          <w:rFonts w:ascii="Arial" w:hAnsi="Arial" w:cs="Arial"/>
          <w:sz w:val="24"/>
          <w:szCs w:val="24"/>
        </w:rPr>
        <w:t>permission will not be granted.”</w:t>
      </w:r>
    </w:p>
    <w:p w14:paraId="0ED27B5C" w14:textId="77777777" w:rsidR="000F2AD9" w:rsidRPr="000F2AD9" w:rsidRDefault="000F2AD9" w:rsidP="000F2AD9">
      <w:pPr>
        <w:spacing w:line="360" w:lineRule="auto"/>
        <w:jc w:val="both"/>
        <w:rPr>
          <w:rFonts w:ascii="Arial" w:hAnsi="Arial" w:cs="Arial"/>
          <w:color w:val="FF0000"/>
          <w:sz w:val="24"/>
          <w:szCs w:val="24"/>
        </w:rPr>
      </w:pPr>
    </w:p>
    <w:p w14:paraId="2B55E870" w14:textId="489CC3B8" w:rsidR="00596B37" w:rsidRPr="00596B37" w:rsidRDefault="00596B37" w:rsidP="000A2D76">
      <w:pPr>
        <w:pStyle w:val="ListParagraph"/>
        <w:numPr>
          <w:ilvl w:val="0"/>
          <w:numId w:val="1"/>
        </w:numPr>
        <w:spacing w:line="360" w:lineRule="auto"/>
        <w:ind w:left="851" w:hanging="851"/>
        <w:contextualSpacing w:val="0"/>
        <w:jc w:val="both"/>
        <w:rPr>
          <w:rFonts w:ascii="Arial" w:hAnsi="Arial" w:cs="Arial"/>
          <w:color w:val="000000" w:themeColor="text1"/>
          <w:sz w:val="28"/>
          <w:szCs w:val="28"/>
        </w:rPr>
      </w:pPr>
      <w:r w:rsidRPr="00596B37">
        <w:rPr>
          <w:rFonts w:ascii="Arial" w:hAnsi="Arial" w:cs="Arial"/>
          <w:color w:val="000000" w:themeColor="text1"/>
          <w:sz w:val="28"/>
          <w:szCs w:val="28"/>
        </w:rPr>
        <w:lastRenderedPageBreak/>
        <w:t>Already in September 2014</w:t>
      </w:r>
      <w:r>
        <w:rPr>
          <w:rFonts w:ascii="Arial" w:hAnsi="Arial" w:cs="Arial"/>
          <w:color w:val="000000" w:themeColor="text1"/>
          <w:sz w:val="28"/>
          <w:szCs w:val="28"/>
        </w:rPr>
        <w:t>, the Municipality indicated that the application could not be considered, due to incomplete documents.  It still remained</w:t>
      </w:r>
      <w:r w:rsidR="000F2AD9">
        <w:rPr>
          <w:rFonts w:ascii="Arial" w:hAnsi="Arial" w:cs="Arial"/>
          <w:color w:val="000000" w:themeColor="text1"/>
          <w:sz w:val="28"/>
          <w:szCs w:val="28"/>
        </w:rPr>
        <w:t xml:space="preserve"> a</w:t>
      </w:r>
      <w:r w:rsidR="00693AC0">
        <w:rPr>
          <w:rFonts w:ascii="Arial" w:hAnsi="Arial" w:cs="Arial"/>
          <w:color w:val="000000" w:themeColor="text1"/>
          <w:sz w:val="28"/>
          <w:szCs w:val="28"/>
        </w:rPr>
        <w:t xml:space="preserve"> legal duty of the</w:t>
      </w:r>
      <w:r>
        <w:rPr>
          <w:rFonts w:ascii="Arial" w:hAnsi="Arial" w:cs="Arial"/>
          <w:color w:val="000000" w:themeColor="text1"/>
          <w:sz w:val="28"/>
          <w:szCs w:val="28"/>
        </w:rPr>
        <w:t xml:space="preserve"> First Respondent </w:t>
      </w:r>
      <w:r w:rsidR="00693AC0">
        <w:rPr>
          <w:rFonts w:ascii="Arial" w:hAnsi="Arial" w:cs="Arial"/>
          <w:color w:val="000000" w:themeColor="text1"/>
          <w:sz w:val="28"/>
          <w:szCs w:val="28"/>
        </w:rPr>
        <w:t xml:space="preserve">when it bought </w:t>
      </w:r>
      <w:r w:rsidR="000F2AD9">
        <w:rPr>
          <w:rFonts w:ascii="Arial" w:hAnsi="Arial" w:cs="Arial"/>
          <w:color w:val="000000" w:themeColor="text1"/>
          <w:sz w:val="28"/>
          <w:szCs w:val="28"/>
        </w:rPr>
        <w:t>th</w:t>
      </w:r>
      <w:r w:rsidR="00693AC0">
        <w:rPr>
          <w:rFonts w:ascii="Arial" w:hAnsi="Arial" w:cs="Arial"/>
          <w:color w:val="000000" w:themeColor="text1"/>
          <w:sz w:val="28"/>
          <w:szCs w:val="28"/>
        </w:rPr>
        <w:t>e property to ensure that</w:t>
      </w:r>
      <w:r w:rsidR="000F2AD9">
        <w:rPr>
          <w:rFonts w:ascii="Arial" w:hAnsi="Arial" w:cs="Arial"/>
          <w:color w:val="000000" w:themeColor="text1"/>
          <w:sz w:val="28"/>
          <w:szCs w:val="28"/>
        </w:rPr>
        <w:t xml:space="preserve"> the</w:t>
      </w:r>
      <w:r>
        <w:rPr>
          <w:rFonts w:ascii="Arial" w:hAnsi="Arial" w:cs="Arial"/>
          <w:color w:val="000000" w:themeColor="text1"/>
          <w:sz w:val="28"/>
          <w:szCs w:val="28"/>
        </w:rPr>
        <w:t xml:space="preserve"> paper work was above board</w:t>
      </w:r>
      <w:r w:rsidR="000A2A53">
        <w:rPr>
          <w:rFonts w:ascii="Arial" w:hAnsi="Arial" w:cs="Arial"/>
          <w:color w:val="000000" w:themeColor="text1"/>
          <w:sz w:val="28"/>
          <w:szCs w:val="28"/>
        </w:rPr>
        <w:t>, including</w:t>
      </w:r>
      <w:r w:rsidR="000F2AD9">
        <w:rPr>
          <w:rFonts w:ascii="Arial" w:hAnsi="Arial" w:cs="Arial"/>
          <w:color w:val="000000" w:themeColor="text1"/>
          <w:sz w:val="28"/>
          <w:szCs w:val="28"/>
        </w:rPr>
        <w:t xml:space="preserve"> </w:t>
      </w:r>
      <w:r w:rsidR="00890644">
        <w:rPr>
          <w:rFonts w:ascii="Arial" w:hAnsi="Arial" w:cs="Arial"/>
          <w:color w:val="000000" w:themeColor="text1"/>
          <w:sz w:val="28"/>
          <w:szCs w:val="28"/>
        </w:rPr>
        <w:t>confirming</w:t>
      </w:r>
      <w:r w:rsidR="000F2AD9">
        <w:rPr>
          <w:rFonts w:ascii="Arial" w:hAnsi="Arial" w:cs="Arial"/>
          <w:color w:val="000000" w:themeColor="text1"/>
          <w:sz w:val="28"/>
          <w:szCs w:val="28"/>
        </w:rPr>
        <w:t xml:space="preserve"> w</w:t>
      </w:r>
      <w:r w:rsidR="000A2A53">
        <w:rPr>
          <w:rFonts w:ascii="Arial" w:hAnsi="Arial" w:cs="Arial"/>
          <w:color w:val="000000" w:themeColor="text1"/>
          <w:sz w:val="28"/>
          <w:szCs w:val="28"/>
        </w:rPr>
        <w:t xml:space="preserve">ith the previous owner whether </w:t>
      </w:r>
      <w:r w:rsidR="000F2AD9">
        <w:rPr>
          <w:rFonts w:ascii="Arial" w:hAnsi="Arial" w:cs="Arial"/>
          <w:color w:val="000000" w:themeColor="text1"/>
          <w:sz w:val="28"/>
          <w:szCs w:val="28"/>
        </w:rPr>
        <w:t xml:space="preserve">the guesthouse was </w:t>
      </w:r>
      <w:r w:rsidR="00890644">
        <w:rPr>
          <w:rFonts w:ascii="Arial" w:hAnsi="Arial" w:cs="Arial"/>
          <w:color w:val="000000" w:themeColor="text1"/>
          <w:sz w:val="28"/>
          <w:szCs w:val="28"/>
        </w:rPr>
        <w:t xml:space="preserve">managed </w:t>
      </w:r>
      <w:r w:rsidR="000F2AD9">
        <w:rPr>
          <w:rFonts w:ascii="Arial" w:hAnsi="Arial" w:cs="Arial"/>
          <w:color w:val="000000" w:themeColor="text1"/>
          <w:sz w:val="28"/>
          <w:szCs w:val="28"/>
        </w:rPr>
        <w:t>within the confi</w:t>
      </w:r>
      <w:r w:rsidR="00890644">
        <w:rPr>
          <w:rFonts w:ascii="Arial" w:hAnsi="Arial" w:cs="Arial"/>
          <w:color w:val="000000" w:themeColor="text1"/>
          <w:sz w:val="28"/>
          <w:szCs w:val="28"/>
        </w:rPr>
        <w:t>n</w:t>
      </w:r>
      <w:r w:rsidR="000F2AD9">
        <w:rPr>
          <w:rFonts w:ascii="Arial" w:hAnsi="Arial" w:cs="Arial"/>
          <w:color w:val="000000" w:themeColor="text1"/>
          <w:sz w:val="28"/>
          <w:szCs w:val="28"/>
        </w:rPr>
        <w:t>es of the law.</w:t>
      </w:r>
    </w:p>
    <w:p w14:paraId="72D75377" w14:textId="73CE97FF" w:rsidR="008F386F" w:rsidRPr="000B1A00" w:rsidRDefault="00B929EF" w:rsidP="008F386F">
      <w:pPr>
        <w:pStyle w:val="ListParagraph"/>
        <w:numPr>
          <w:ilvl w:val="0"/>
          <w:numId w:val="1"/>
        </w:numPr>
        <w:spacing w:line="360" w:lineRule="auto"/>
        <w:ind w:left="851" w:hanging="851"/>
        <w:contextualSpacing w:val="0"/>
        <w:jc w:val="both"/>
        <w:rPr>
          <w:rFonts w:ascii="Arial" w:hAnsi="Arial" w:cs="Arial"/>
          <w:color w:val="FF0000"/>
          <w:sz w:val="28"/>
          <w:szCs w:val="28"/>
        </w:rPr>
      </w:pPr>
      <w:r>
        <w:rPr>
          <w:rFonts w:ascii="Arial" w:hAnsi="Arial" w:cs="Arial"/>
          <w:sz w:val="28"/>
          <w:szCs w:val="28"/>
        </w:rPr>
        <w:t>The Applicants disputed that there is a business being conducted from their property. The</w:t>
      </w:r>
      <w:r w:rsidRPr="00FE6BB7">
        <w:rPr>
          <w:rFonts w:ascii="Arial" w:hAnsi="Arial" w:cs="Arial"/>
          <w:sz w:val="28"/>
          <w:szCs w:val="28"/>
        </w:rPr>
        <w:t xml:space="preserve"> First </w:t>
      </w:r>
      <w:r>
        <w:rPr>
          <w:rFonts w:ascii="Arial" w:hAnsi="Arial" w:cs="Arial"/>
          <w:sz w:val="28"/>
          <w:szCs w:val="28"/>
        </w:rPr>
        <w:t xml:space="preserve">Applicant in </w:t>
      </w:r>
      <w:r w:rsidRPr="00FE6BB7">
        <w:rPr>
          <w:rFonts w:ascii="Arial" w:hAnsi="Arial" w:cs="Arial"/>
          <w:sz w:val="28"/>
          <w:szCs w:val="28"/>
        </w:rPr>
        <w:t>his</w:t>
      </w:r>
      <w:r>
        <w:rPr>
          <w:rFonts w:ascii="Arial" w:hAnsi="Arial" w:cs="Arial"/>
          <w:sz w:val="28"/>
          <w:szCs w:val="28"/>
        </w:rPr>
        <w:t xml:space="preserve"> founding affidavit explained that he is a broker and attends to clients at their homes. The First Applicant further explained that the boards on the gate of the property are for purposes of marketing and advertising</w:t>
      </w:r>
      <w:r w:rsidR="000F2AD9">
        <w:rPr>
          <w:rFonts w:ascii="Arial" w:hAnsi="Arial" w:cs="Arial"/>
          <w:sz w:val="28"/>
          <w:szCs w:val="28"/>
        </w:rPr>
        <w:t xml:space="preserve"> and that they do not run any functions, events, conferences from their property</w:t>
      </w:r>
    </w:p>
    <w:p w14:paraId="0D11C507" w14:textId="79D9CCD6" w:rsidR="008F386F" w:rsidRPr="00E31FCC" w:rsidRDefault="00B929EF" w:rsidP="00E31FCC">
      <w:pPr>
        <w:pStyle w:val="ListParagraph"/>
        <w:numPr>
          <w:ilvl w:val="0"/>
          <w:numId w:val="1"/>
        </w:numPr>
        <w:spacing w:line="360" w:lineRule="auto"/>
        <w:ind w:left="851" w:hanging="851"/>
        <w:contextualSpacing w:val="0"/>
        <w:jc w:val="both"/>
        <w:rPr>
          <w:rFonts w:ascii="Arial" w:hAnsi="Arial" w:cs="Arial"/>
          <w:color w:val="FF0000"/>
          <w:sz w:val="28"/>
          <w:szCs w:val="28"/>
        </w:rPr>
      </w:pPr>
      <w:r>
        <w:rPr>
          <w:rFonts w:ascii="Arial" w:hAnsi="Arial" w:cs="Arial"/>
          <w:sz w:val="28"/>
          <w:szCs w:val="28"/>
        </w:rPr>
        <w:t>As correctly stated by Counsel on behalf of the Applicants, the</w:t>
      </w:r>
      <w:r w:rsidR="00FE6BB7">
        <w:rPr>
          <w:rFonts w:ascii="Arial" w:hAnsi="Arial" w:cs="Arial"/>
          <w:sz w:val="28"/>
          <w:szCs w:val="28"/>
        </w:rPr>
        <w:t>re</w:t>
      </w:r>
      <w:r w:rsidR="00FE6BB7" w:rsidRPr="00FE6BB7">
        <w:rPr>
          <w:rFonts w:ascii="Arial" w:hAnsi="Arial" w:cs="Arial"/>
          <w:sz w:val="28"/>
          <w:szCs w:val="28"/>
        </w:rPr>
        <w:t xml:space="preserve"> </w:t>
      </w:r>
      <w:r w:rsidR="00FE6BB7">
        <w:rPr>
          <w:rFonts w:ascii="Arial" w:hAnsi="Arial" w:cs="Arial"/>
          <w:sz w:val="28"/>
          <w:szCs w:val="28"/>
        </w:rPr>
        <w:t xml:space="preserve">has been </w:t>
      </w:r>
      <w:r>
        <w:rPr>
          <w:rFonts w:ascii="Arial" w:hAnsi="Arial" w:cs="Arial"/>
          <w:sz w:val="28"/>
          <w:szCs w:val="28"/>
        </w:rPr>
        <w:t>in the past months</w:t>
      </w:r>
      <w:r w:rsidR="00FE6BB7">
        <w:rPr>
          <w:rFonts w:ascii="Arial" w:hAnsi="Arial" w:cs="Arial"/>
          <w:sz w:val="28"/>
          <w:szCs w:val="28"/>
        </w:rPr>
        <w:t xml:space="preserve"> in this Division,</w:t>
      </w:r>
      <w:r>
        <w:rPr>
          <w:rFonts w:ascii="Arial" w:hAnsi="Arial" w:cs="Arial"/>
          <w:sz w:val="28"/>
          <w:szCs w:val="28"/>
        </w:rPr>
        <w:t xml:space="preserve"> inundated applications similar to this one before this co</w:t>
      </w:r>
      <w:r w:rsidR="000B1A00">
        <w:rPr>
          <w:rFonts w:ascii="Arial" w:hAnsi="Arial" w:cs="Arial"/>
          <w:sz w:val="28"/>
          <w:szCs w:val="28"/>
        </w:rPr>
        <w:t>urt. Counsel submitted authorities</w:t>
      </w:r>
      <w:r>
        <w:rPr>
          <w:rFonts w:ascii="Arial" w:hAnsi="Arial" w:cs="Arial"/>
          <w:sz w:val="28"/>
          <w:szCs w:val="28"/>
        </w:rPr>
        <w:t xml:space="preserve"> of this Division of which</w:t>
      </w:r>
      <w:r w:rsidR="000B1A00">
        <w:rPr>
          <w:rFonts w:ascii="Arial" w:hAnsi="Arial" w:cs="Arial"/>
          <w:sz w:val="28"/>
          <w:szCs w:val="28"/>
        </w:rPr>
        <w:t>,</w:t>
      </w:r>
      <w:r>
        <w:rPr>
          <w:rFonts w:ascii="Arial" w:hAnsi="Arial" w:cs="Arial"/>
          <w:sz w:val="28"/>
          <w:szCs w:val="28"/>
        </w:rPr>
        <w:t xml:space="preserve"> about six matters were granted in favour of the Applicants. This issue is indeed becoming prevalent and the court needs to come to the assistance of litigants where the other party is not complying with local authority legislation.</w:t>
      </w:r>
    </w:p>
    <w:p w14:paraId="65627093" w14:textId="01BF9941" w:rsidR="008F386F" w:rsidRPr="00572239" w:rsidRDefault="00FB1D7D" w:rsidP="00572239">
      <w:pPr>
        <w:pStyle w:val="ListParagraph"/>
        <w:numPr>
          <w:ilvl w:val="0"/>
          <w:numId w:val="1"/>
        </w:numPr>
        <w:spacing w:line="360" w:lineRule="auto"/>
        <w:ind w:left="851" w:hanging="851"/>
        <w:contextualSpacing w:val="0"/>
        <w:jc w:val="both"/>
        <w:rPr>
          <w:rFonts w:ascii="Arial" w:hAnsi="Arial" w:cs="Arial"/>
          <w:color w:val="FF0000"/>
          <w:sz w:val="28"/>
          <w:szCs w:val="28"/>
        </w:rPr>
      </w:pPr>
      <w:r>
        <w:rPr>
          <w:rFonts w:ascii="Arial" w:hAnsi="Arial" w:cs="Arial"/>
          <w:sz w:val="28"/>
          <w:szCs w:val="28"/>
        </w:rPr>
        <w:t xml:space="preserve">In </w:t>
      </w:r>
      <w:r w:rsidRPr="00CF6893">
        <w:rPr>
          <w:rFonts w:ascii="Arial" w:hAnsi="Arial" w:cs="Arial"/>
          <w:b/>
          <w:sz w:val="28"/>
          <w:szCs w:val="28"/>
        </w:rPr>
        <w:t>Cornelia F de Wenaa</w:t>
      </w:r>
      <w:r w:rsidR="00CF6893">
        <w:rPr>
          <w:rFonts w:ascii="Arial" w:hAnsi="Arial" w:cs="Arial"/>
          <w:b/>
          <w:sz w:val="28"/>
          <w:szCs w:val="28"/>
        </w:rPr>
        <w:t>r &amp; 2 others v Mark Semple &amp; 2 O</w:t>
      </w:r>
      <w:r w:rsidRPr="00CF6893">
        <w:rPr>
          <w:rFonts w:ascii="Arial" w:hAnsi="Arial" w:cs="Arial"/>
          <w:b/>
          <w:sz w:val="28"/>
          <w:szCs w:val="28"/>
        </w:rPr>
        <w:t>thers</w:t>
      </w:r>
      <w:r>
        <w:rPr>
          <w:rFonts w:ascii="Arial" w:hAnsi="Arial" w:cs="Arial"/>
          <w:sz w:val="28"/>
          <w:szCs w:val="28"/>
        </w:rPr>
        <w:t xml:space="preserve"> Case number 2825/2019, Jordaan</w:t>
      </w:r>
      <w:r w:rsidR="00E31FCC">
        <w:rPr>
          <w:rFonts w:ascii="Arial" w:hAnsi="Arial" w:cs="Arial"/>
          <w:sz w:val="28"/>
          <w:szCs w:val="28"/>
        </w:rPr>
        <w:t>,</w:t>
      </w:r>
      <w:r>
        <w:rPr>
          <w:rFonts w:ascii="Arial" w:hAnsi="Arial" w:cs="Arial"/>
          <w:sz w:val="28"/>
          <w:szCs w:val="28"/>
        </w:rPr>
        <w:t xml:space="preserve"> J emphasised the legal position that breach of zoning provisions constituted a sufficient injury to qualify as sufficient harm to justify the granting of a final interdict</w:t>
      </w:r>
      <w:r w:rsidR="008F386F">
        <w:rPr>
          <w:rFonts w:ascii="Arial" w:hAnsi="Arial" w:cs="Arial"/>
          <w:sz w:val="28"/>
          <w:szCs w:val="28"/>
        </w:rPr>
        <w:t>.</w:t>
      </w:r>
    </w:p>
    <w:p w14:paraId="45A354E4" w14:textId="49D1C0EC" w:rsidR="00FB1D7D" w:rsidRPr="00FB1D7D" w:rsidRDefault="00FB1D7D" w:rsidP="000A2D76">
      <w:pPr>
        <w:pStyle w:val="ListParagraph"/>
        <w:numPr>
          <w:ilvl w:val="0"/>
          <w:numId w:val="1"/>
        </w:numPr>
        <w:spacing w:line="360" w:lineRule="auto"/>
        <w:ind w:left="851" w:hanging="851"/>
        <w:contextualSpacing w:val="0"/>
        <w:jc w:val="both"/>
        <w:rPr>
          <w:rFonts w:ascii="Arial" w:hAnsi="Arial" w:cs="Arial"/>
          <w:color w:val="FF0000"/>
          <w:sz w:val="28"/>
          <w:szCs w:val="28"/>
        </w:rPr>
      </w:pPr>
      <w:r>
        <w:rPr>
          <w:rFonts w:ascii="Arial" w:hAnsi="Arial" w:cs="Arial"/>
          <w:sz w:val="28"/>
          <w:szCs w:val="28"/>
        </w:rPr>
        <w:t>It is trite that the g</w:t>
      </w:r>
      <w:r w:rsidR="00B644B1">
        <w:rPr>
          <w:rFonts w:ascii="Arial" w:hAnsi="Arial" w:cs="Arial"/>
          <w:sz w:val="28"/>
          <w:szCs w:val="28"/>
        </w:rPr>
        <w:t>ranting of a final interdict is</w:t>
      </w:r>
      <w:r>
        <w:rPr>
          <w:rFonts w:ascii="Arial" w:hAnsi="Arial" w:cs="Arial"/>
          <w:sz w:val="28"/>
          <w:szCs w:val="28"/>
        </w:rPr>
        <w:t xml:space="preserve"> more stringent than those for the interim interdict, because of the </w:t>
      </w:r>
      <w:r w:rsidR="001E6987">
        <w:rPr>
          <w:rFonts w:ascii="Arial" w:hAnsi="Arial" w:cs="Arial"/>
          <w:sz w:val="28"/>
          <w:szCs w:val="28"/>
        </w:rPr>
        <w:t>far-reaching</w:t>
      </w:r>
      <w:r>
        <w:rPr>
          <w:rFonts w:ascii="Arial" w:hAnsi="Arial" w:cs="Arial"/>
          <w:sz w:val="28"/>
          <w:szCs w:val="28"/>
        </w:rPr>
        <w:t xml:space="preserve"> consequences of such an order. Therefore, the requirements for a </w:t>
      </w:r>
      <w:r>
        <w:rPr>
          <w:rFonts w:ascii="Arial" w:hAnsi="Arial" w:cs="Arial"/>
          <w:sz w:val="28"/>
          <w:szCs w:val="28"/>
        </w:rPr>
        <w:lastRenderedPageBreak/>
        <w:t xml:space="preserve">final interdict are accepted in our courts as a clear right, injury committed or reasonable apprehended and nor suitable or alternative remedy. </w:t>
      </w:r>
      <w:r w:rsidRPr="00CF6893">
        <w:rPr>
          <w:rFonts w:ascii="Arial" w:hAnsi="Arial" w:cs="Arial"/>
          <w:b/>
          <w:sz w:val="28"/>
          <w:szCs w:val="28"/>
        </w:rPr>
        <w:t>(</w:t>
      </w:r>
      <w:r w:rsidR="00572239">
        <w:rPr>
          <w:rFonts w:ascii="Arial" w:hAnsi="Arial" w:cs="Arial"/>
          <w:b/>
          <w:sz w:val="28"/>
          <w:szCs w:val="28"/>
        </w:rPr>
        <w:t>Hotz</w:t>
      </w:r>
      <w:r w:rsidRPr="00CF6893">
        <w:rPr>
          <w:rFonts w:ascii="Arial" w:hAnsi="Arial" w:cs="Arial"/>
          <w:b/>
          <w:sz w:val="28"/>
          <w:szCs w:val="28"/>
        </w:rPr>
        <w:t xml:space="preserve"> </w:t>
      </w:r>
      <w:r w:rsidRPr="00CF6893">
        <w:rPr>
          <w:rFonts w:ascii="Arial" w:hAnsi="Arial" w:cs="Arial"/>
          <w:b/>
          <w:i/>
          <w:sz w:val="28"/>
          <w:szCs w:val="28"/>
        </w:rPr>
        <w:t>supra</w:t>
      </w:r>
      <w:r w:rsidRPr="00CF6893">
        <w:rPr>
          <w:rFonts w:ascii="Arial" w:hAnsi="Arial" w:cs="Arial"/>
          <w:b/>
          <w:sz w:val="28"/>
          <w:szCs w:val="28"/>
        </w:rPr>
        <w:t>)</w:t>
      </w:r>
    </w:p>
    <w:p w14:paraId="0351E125" w14:textId="294EEE52" w:rsidR="008F386F" w:rsidRPr="00572239" w:rsidRDefault="00FB1D7D" w:rsidP="008F386F">
      <w:pPr>
        <w:pStyle w:val="ListParagraph"/>
        <w:numPr>
          <w:ilvl w:val="0"/>
          <w:numId w:val="1"/>
        </w:numPr>
        <w:spacing w:line="360" w:lineRule="auto"/>
        <w:ind w:left="851" w:hanging="851"/>
        <w:contextualSpacing w:val="0"/>
        <w:jc w:val="both"/>
        <w:rPr>
          <w:rFonts w:ascii="Arial" w:hAnsi="Arial" w:cs="Arial"/>
          <w:color w:val="FF0000"/>
          <w:sz w:val="28"/>
          <w:szCs w:val="28"/>
        </w:rPr>
      </w:pPr>
      <w:r>
        <w:rPr>
          <w:rFonts w:ascii="Arial" w:hAnsi="Arial" w:cs="Arial"/>
          <w:sz w:val="28"/>
          <w:szCs w:val="28"/>
        </w:rPr>
        <w:t>I will not deal with these requirements individually. The First Respondent in zoning the property without consent of the Applicants nor of the municipality in</w:t>
      </w:r>
      <w:r w:rsidR="007557C5">
        <w:rPr>
          <w:rFonts w:ascii="Arial" w:hAnsi="Arial" w:cs="Arial"/>
          <w:sz w:val="28"/>
          <w:szCs w:val="28"/>
        </w:rPr>
        <w:t xml:space="preserve"> itself constitutes an injury a</w:t>
      </w:r>
      <w:r>
        <w:rPr>
          <w:rFonts w:ascii="Arial" w:hAnsi="Arial" w:cs="Arial"/>
          <w:sz w:val="28"/>
          <w:szCs w:val="28"/>
        </w:rPr>
        <w:t>s the Applicants obviously purchased the property with the expectation of a peaceful neighbourhood. The Applicants are therefore entitled to take legal steps to ensure that their property and its value is not diminished unlawfully.</w:t>
      </w:r>
    </w:p>
    <w:p w14:paraId="61ACB578" w14:textId="77777777" w:rsidR="00FB1D7D" w:rsidRPr="00FB1D7D" w:rsidRDefault="00FB1D7D" w:rsidP="000A2D76">
      <w:pPr>
        <w:pStyle w:val="ListParagraph"/>
        <w:numPr>
          <w:ilvl w:val="0"/>
          <w:numId w:val="1"/>
        </w:numPr>
        <w:spacing w:line="360" w:lineRule="auto"/>
        <w:ind w:left="851" w:hanging="851"/>
        <w:contextualSpacing w:val="0"/>
        <w:jc w:val="both"/>
        <w:rPr>
          <w:rFonts w:ascii="Arial" w:hAnsi="Arial" w:cs="Arial"/>
          <w:color w:val="FF0000"/>
          <w:sz w:val="28"/>
          <w:szCs w:val="28"/>
        </w:rPr>
      </w:pPr>
      <w:r>
        <w:rPr>
          <w:rFonts w:ascii="Arial" w:hAnsi="Arial" w:cs="Arial"/>
          <w:sz w:val="28"/>
          <w:szCs w:val="28"/>
        </w:rPr>
        <w:t xml:space="preserve">The Applicants have shown they are the owners of their property in terms of the Title Deed attached as annexure </w:t>
      </w:r>
      <w:r w:rsidR="007557C5" w:rsidRPr="007557C5">
        <w:rPr>
          <w:rFonts w:ascii="Arial" w:hAnsi="Arial" w:cs="Arial"/>
          <w:b/>
          <w:sz w:val="28"/>
          <w:szCs w:val="28"/>
        </w:rPr>
        <w:t>“</w:t>
      </w:r>
      <w:r w:rsidRPr="007557C5">
        <w:rPr>
          <w:rFonts w:ascii="Arial" w:hAnsi="Arial" w:cs="Arial"/>
          <w:b/>
          <w:sz w:val="28"/>
          <w:szCs w:val="28"/>
        </w:rPr>
        <w:t>FA1</w:t>
      </w:r>
      <w:r w:rsidR="007557C5" w:rsidRPr="007557C5">
        <w:rPr>
          <w:rFonts w:ascii="Arial" w:hAnsi="Arial" w:cs="Arial"/>
          <w:b/>
          <w:sz w:val="28"/>
          <w:szCs w:val="28"/>
        </w:rPr>
        <w:t>”</w:t>
      </w:r>
      <w:r>
        <w:rPr>
          <w:rFonts w:ascii="Arial" w:hAnsi="Arial" w:cs="Arial"/>
          <w:sz w:val="28"/>
          <w:szCs w:val="28"/>
        </w:rPr>
        <w:t xml:space="preserve"> </w:t>
      </w:r>
      <w:r w:rsidR="007557C5">
        <w:rPr>
          <w:rFonts w:ascii="Arial" w:hAnsi="Arial" w:cs="Arial"/>
          <w:sz w:val="28"/>
          <w:szCs w:val="28"/>
        </w:rPr>
        <w:t>(</w:t>
      </w:r>
      <w:r>
        <w:rPr>
          <w:rFonts w:ascii="Arial" w:hAnsi="Arial" w:cs="Arial"/>
          <w:sz w:val="28"/>
          <w:szCs w:val="28"/>
        </w:rPr>
        <w:t>page 28</w:t>
      </w:r>
      <w:r w:rsidR="007557C5">
        <w:rPr>
          <w:rFonts w:ascii="Arial" w:hAnsi="Arial" w:cs="Arial"/>
          <w:sz w:val="28"/>
          <w:szCs w:val="28"/>
        </w:rPr>
        <w:t>)</w:t>
      </w:r>
      <w:r>
        <w:rPr>
          <w:rFonts w:ascii="Arial" w:hAnsi="Arial" w:cs="Arial"/>
          <w:sz w:val="28"/>
          <w:szCs w:val="28"/>
        </w:rPr>
        <w:t xml:space="preserve">. The Applicants have a clear recognisable interest as owners of the property as well as the enforcement of the provisions of the Bloemfontein Town Planning Scheme. Therefore, the </w:t>
      </w:r>
      <w:r w:rsidRPr="00CF6893">
        <w:rPr>
          <w:rFonts w:ascii="Arial" w:hAnsi="Arial" w:cs="Arial"/>
          <w:i/>
          <w:sz w:val="28"/>
          <w:szCs w:val="28"/>
        </w:rPr>
        <w:t>locus standi</w:t>
      </w:r>
      <w:r>
        <w:rPr>
          <w:rFonts w:ascii="Arial" w:hAnsi="Arial" w:cs="Arial"/>
          <w:sz w:val="28"/>
          <w:szCs w:val="28"/>
        </w:rPr>
        <w:t xml:space="preserve"> of the Applicants has been proven in terms of the title deed. In </w:t>
      </w:r>
      <w:r w:rsidRPr="00CF6893">
        <w:rPr>
          <w:rFonts w:ascii="Arial" w:hAnsi="Arial" w:cs="Arial"/>
          <w:b/>
          <w:sz w:val="28"/>
          <w:szCs w:val="28"/>
        </w:rPr>
        <w:t xml:space="preserve">BEF (Pty) Ltd v Cape Town Municipality </w:t>
      </w:r>
      <w:r w:rsidR="007557C5">
        <w:rPr>
          <w:rFonts w:ascii="Arial" w:hAnsi="Arial" w:cs="Arial"/>
          <w:b/>
          <w:sz w:val="28"/>
          <w:szCs w:val="28"/>
        </w:rPr>
        <w:t>&amp; Others</w:t>
      </w:r>
      <w:r w:rsidR="007557C5">
        <w:rPr>
          <w:rFonts w:ascii="Arial" w:hAnsi="Arial" w:cs="Arial"/>
          <w:sz w:val="28"/>
          <w:szCs w:val="28"/>
        </w:rPr>
        <w:t xml:space="preserve"> </w:t>
      </w:r>
      <w:r w:rsidR="007557C5">
        <w:rPr>
          <w:rStyle w:val="FootnoteReference"/>
          <w:rFonts w:ascii="Arial" w:hAnsi="Arial" w:cs="Arial"/>
          <w:sz w:val="28"/>
          <w:szCs w:val="28"/>
        </w:rPr>
        <w:footnoteReference w:id="5"/>
      </w:r>
      <w:r>
        <w:rPr>
          <w:rFonts w:ascii="Arial" w:hAnsi="Arial" w:cs="Arial"/>
          <w:sz w:val="28"/>
          <w:szCs w:val="28"/>
        </w:rPr>
        <w:t>, the court said the following:</w:t>
      </w:r>
    </w:p>
    <w:p w14:paraId="29BB4BFA" w14:textId="33B19096" w:rsidR="008F386F" w:rsidRPr="00572239" w:rsidRDefault="00B644B1" w:rsidP="00572239">
      <w:pPr>
        <w:pStyle w:val="ListParagraph"/>
        <w:spacing w:line="360" w:lineRule="auto"/>
        <w:ind w:left="1134"/>
        <w:contextualSpacing w:val="0"/>
        <w:jc w:val="both"/>
        <w:rPr>
          <w:rFonts w:ascii="Arial" w:hAnsi="Arial" w:cs="Arial"/>
          <w:sz w:val="24"/>
          <w:szCs w:val="24"/>
        </w:rPr>
      </w:pPr>
      <w:r w:rsidRPr="00FE5474">
        <w:rPr>
          <w:rFonts w:ascii="Arial" w:hAnsi="Arial" w:cs="Arial"/>
          <w:sz w:val="24"/>
          <w:szCs w:val="24"/>
        </w:rPr>
        <w:t>“Since a town-planning scheme is intended to operate</w:t>
      </w:r>
      <w:r w:rsidR="007557C5">
        <w:rPr>
          <w:rFonts w:ascii="Arial" w:hAnsi="Arial" w:cs="Arial"/>
          <w:sz w:val="24"/>
          <w:szCs w:val="24"/>
        </w:rPr>
        <w:t>,</w:t>
      </w:r>
      <w:r w:rsidRPr="00FE5474">
        <w:rPr>
          <w:rFonts w:ascii="Arial" w:hAnsi="Arial" w:cs="Arial"/>
          <w:sz w:val="24"/>
          <w:szCs w:val="24"/>
        </w:rPr>
        <w:t xml:space="preserve"> not in the general public interest, but in the interest of the inhabitants of the area covered by the scheme, or at any rate those inhabitants who would be affected by a particular provision, an owner of the land in the area has</w:t>
      </w:r>
      <w:r w:rsidR="00B929EF" w:rsidRPr="00FE5474">
        <w:rPr>
          <w:rFonts w:ascii="Arial" w:hAnsi="Arial" w:cs="Arial"/>
          <w:sz w:val="24"/>
          <w:szCs w:val="24"/>
        </w:rPr>
        <w:t xml:space="preserve"> </w:t>
      </w:r>
      <w:r w:rsidRPr="00FE5474">
        <w:rPr>
          <w:rFonts w:ascii="Arial" w:hAnsi="Arial" w:cs="Arial"/>
          <w:i/>
          <w:sz w:val="24"/>
          <w:szCs w:val="24"/>
        </w:rPr>
        <w:t>locus standi</w:t>
      </w:r>
      <w:r w:rsidRPr="00FE5474">
        <w:rPr>
          <w:rFonts w:ascii="Arial" w:hAnsi="Arial" w:cs="Arial"/>
          <w:sz w:val="24"/>
          <w:szCs w:val="24"/>
        </w:rPr>
        <w:t>.”</w:t>
      </w:r>
    </w:p>
    <w:p w14:paraId="4607738C" w14:textId="31B87EE9" w:rsidR="00B644B1" w:rsidRPr="00FE4114" w:rsidRDefault="00FE4114" w:rsidP="000A2D76">
      <w:pPr>
        <w:pStyle w:val="ListParagraph"/>
        <w:numPr>
          <w:ilvl w:val="0"/>
          <w:numId w:val="1"/>
        </w:numPr>
        <w:spacing w:line="360" w:lineRule="auto"/>
        <w:ind w:left="851" w:hanging="851"/>
        <w:contextualSpacing w:val="0"/>
        <w:jc w:val="both"/>
        <w:rPr>
          <w:rFonts w:ascii="Arial" w:hAnsi="Arial" w:cs="Arial"/>
          <w:color w:val="FF0000"/>
          <w:sz w:val="28"/>
          <w:szCs w:val="28"/>
        </w:rPr>
      </w:pPr>
      <w:r>
        <w:rPr>
          <w:rFonts w:ascii="Arial" w:hAnsi="Arial" w:cs="Arial"/>
          <w:sz w:val="28"/>
          <w:szCs w:val="28"/>
        </w:rPr>
        <w:t>In this instance, the municipality informed the parties that the rezoning will have an effect on the municipality rates and they will be affected.</w:t>
      </w:r>
      <w:r w:rsidR="008F386F">
        <w:rPr>
          <w:rFonts w:ascii="Arial" w:hAnsi="Arial" w:cs="Arial"/>
          <w:sz w:val="28"/>
          <w:szCs w:val="28"/>
        </w:rPr>
        <w:t xml:space="preserve">  In any event, the Applicants made it clear that an application for rezoning will not be supported. </w:t>
      </w:r>
    </w:p>
    <w:p w14:paraId="51D49B57" w14:textId="6ACD0C7F" w:rsidR="008F386F" w:rsidRPr="00572239" w:rsidRDefault="00FE4114" w:rsidP="008F386F">
      <w:pPr>
        <w:pStyle w:val="ListParagraph"/>
        <w:numPr>
          <w:ilvl w:val="0"/>
          <w:numId w:val="1"/>
        </w:numPr>
        <w:spacing w:line="360" w:lineRule="auto"/>
        <w:ind w:left="851" w:hanging="851"/>
        <w:contextualSpacing w:val="0"/>
        <w:jc w:val="both"/>
        <w:rPr>
          <w:rFonts w:ascii="Arial" w:hAnsi="Arial" w:cs="Arial"/>
          <w:color w:val="FF0000"/>
          <w:sz w:val="28"/>
          <w:szCs w:val="28"/>
        </w:rPr>
      </w:pPr>
      <w:r>
        <w:rPr>
          <w:rFonts w:ascii="Arial" w:hAnsi="Arial" w:cs="Arial"/>
          <w:sz w:val="28"/>
          <w:szCs w:val="28"/>
        </w:rPr>
        <w:lastRenderedPageBreak/>
        <w:t>It is therefore clear that the First Respondent in failing to adhere to the provisions of the Town Planning Scheme, continues to conduct the business on the mentioned property unlawfully. The court cannot condone nor ignore that the conduct of the First Respondent is illegal, thus undermining the rule of law.</w:t>
      </w:r>
    </w:p>
    <w:p w14:paraId="64118ED6" w14:textId="4A7DE046" w:rsidR="008F386F" w:rsidRPr="00572239" w:rsidRDefault="00FE4114" w:rsidP="00572239">
      <w:pPr>
        <w:pStyle w:val="ListParagraph"/>
        <w:numPr>
          <w:ilvl w:val="0"/>
          <w:numId w:val="1"/>
        </w:numPr>
        <w:spacing w:line="360" w:lineRule="auto"/>
        <w:ind w:left="851" w:hanging="851"/>
        <w:contextualSpacing w:val="0"/>
        <w:jc w:val="both"/>
        <w:rPr>
          <w:rFonts w:ascii="Arial" w:hAnsi="Arial" w:cs="Arial"/>
          <w:color w:val="FF0000"/>
          <w:sz w:val="28"/>
          <w:szCs w:val="28"/>
        </w:rPr>
      </w:pPr>
      <w:r>
        <w:rPr>
          <w:rFonts w:ascii="Arial" w:hAnsi="Arial" w:cs="Arial"/>
          <w:sz w:val="28"/>
          <w:szCs w:val="28"/>
        </w:rPr>
        <w:t xml:space="preserve">The issue that the order be suspended temporarily would not remedy the situation as the court would therefore be encouraging the </w:t>
      </w:r>
      <w:r w:rsidRPr="001E6987">
        <w:rPr>
          <w:rFonts w:ascii="Arial" w:hAnsi="Arial" w:cs="Arial"/>
          <w:sz w:val="28"/>
          <w:szCs w:val="28"/>
        </w:rPr>
        <w:t xml:space="preserve">First </w:t>
      </w:r>
      <w:r w:rsidR="007557C5" w:rsidRPr="001E6987">
        <w:rPr>
          <w:rFonts w:ascii="Arial" w:hAnsi="Arial" w:cs="Arial"/>
          <w:sz w:val="28"/>
          <w:szCs w:val="28"/>
        </w:rPr>
        <w:t>Respondent</w:t>
      </w:r>
      <w:r w:rsidRPr="001E6987">
        <w:rPr>
          <w:rFonts w:ascii="Arial" w:hAnsi="Arial" w:cs="Arial"/>
          <w:sz w:val="28"/>
          <w:szCs w:val="28"/>
        </w:rPr>
        <w:t xml:space="preserve"> </w:t>
      </w:r>
      <w:r>
        <w:rPr>
          <w:rFonts w:ascii="Arial" w:hAnsi="Arial" w:cs="Arial"/>
          <w:sz w:val="28"/>
          <w:szCs w:val="28"/>
        </w:rPr>
        <w:t>to proceed in its unlawful conduct nor is there a counter-application for the relief sought.</w:t>
      </w:r>
    </w:p>
    <w:p w14:paraId="48FB9E81" w14:textId="1ABF9AD2" w:rsidR="008F386F" w:rsidRPr="00430BFB" w:rsidRDefault="00FE4114" w:rsidP="00430BFB">
      <w:pPr>
        <w:pStyle w:val="ListParagraph"/>
        <w:numPr>
          <w:ilvl w:val="0"/>
          <w:numId w:val="1"/>
        </w:numPr>
        <w:spacing w:line="360" w:lineRule="auto"/>
        <w:ind w:left="851" w:hanging="851"/>
        <w:contextualSpacing w:val="0"/>
        <w:jc w:val="both"/>
        <w:rPr>
          <w:rFonts w:ascii="Arial" w:hAnsi="Arial" w:cs="Arial"/>
          <w:color w:val="FF0000"/>
          <w:sz w:val="28"/>
          <w:szCs w:val="28"/>
        </w:rPr>
      </w:pPr>
      <w:r>
        <w:rPr>
          <w:rFonts w:ascii="Arial" w:hAnsi="Arial" w:cs="Arial"/>
          <w:sz w:val="28"/>
          <w:szCs w:val="28"/>
        </w:rPr>
        <w:t xml:space="preserve">The Applicants have indeed met the requirements for a final interdict. Having also taken into consideration authorities from this Division in matters of this nature, which have indeed become prevalent, the Applicants ought to be granted the relief sought. </w:t>
      </w:r>
    </w:p>
    <w:p w14:paraId="6A05774F" w14:textId="1BBC75CA" w:rsidR="008F386F" w:rsidRPr="00430BFB" w:rsidRDefault="008F386F" w:rsidP="00430BFB">
      <w:pPr>
        <w:pStyle w:val="ListParagraph"/>
        <w:numPr>
          <w:ilvl w:val="0"/>
          <w:numId w:val="1"/>
        </w:numPr>
        <w:spacing w:line="360" w:lineRule="auto"/>
        <w:ind w:left="851" w:hanging="851"/>
        <w:contextualSpacing w:val="0"/>
        <w:jc w:val="both"/>
        <w:rPr>
          <w:rFonts w:ascii="Arial" w:hAnsi="Arial" w:cs="Arial"/>
          <w:color w:val="000000" w:themeColor="text1"/>
          <w:sz w:val="28"/>
          <w:szCs w:val="28"/>
        </w:rPr>
      </w:pPr>
      <w:r w:rsidRPr="008F386F">
        <w:rPr>
          <w:rFonts w:ascii="Arial" w:hAnsi="Arial" w:cs="Arial"/>
          <w:color w:val="000000" w:themeColor="text1"/>
          <w:sz w:val="28"/>
          <w:szCs w:val="28"/>
        </w:rPr>
        <w:t>W</w:t>
      </w:r>
      <w:r>
        <w:rPr>
          <w:rFonts w:ascii="Arial" w:hAnsi="Arial" w:cs="Arial"/>
          <w:color w:val="000000" w:themeColor="text1"/>
          <w:sz w:val="28"/>
          <w:szCs w:val="28"/>
        </w:rPr>
        <w:t>ith</w:t>
      </w:r>
      <w:r w:rsidRPr="008F386F">
        <w:rPr>
          <w:rFonts w:ascii="Arial" w:hAnsi="Arial" w:cs="Arial"/>
          <w:color w:val="000000" w:themeColor="text1"/>
          <w:sz w:val="28"/>
          <w:szCs w:val="28"/>
        </w:rPr>
        <w:t xml:space="preserve"> regard to costs,</w:t>
      </w:r>
      <w:r>
        <w:rPr>
          <w:rFonts w:ascii="Arial" w:hAnsi="Arial" w:cs="Arial"/>
          <w:color w:val="000000" w:themeColor="text1"/>
          <w:sz w:val="28"/>
          <w:szCs w:val="28"/>
        </w:rPr>
        <w:t xml:space="preserve"> it is appropriate that costs follow the successful party.</w:t>
      </w:r>
    </w:p>
    <w:p w14:paraId="5F399AE3" w14:textId="01819645" w:rsidR="00FE4114" w:rsidRPr="001E6987" w:rsidRDefault="00FE4114" w:rsidP="000A2D76">
      <w:pPr>
        <w:pStyle w:val="ListParagraph"/>
        <w:numPr>
          <w:ilvl w:val="0"/>
          <w:numId w:val="1"/>
        </w:numPr>
        <w:spacing w:line="360" w:lineRule="auto"/>
        <w:ind w:left="851" w:hanging="851"/>
        <w:contextualSpacing w:val="0"/>
        <w:jc w:val="both"/>
        <w:rPr>
          <w:rFonts w:ascii="Arial" w:hAnsi="Arial" w:cs="Arial"/>
          <w:color w:val="FF0000"/>
          <w:sz w:val="28"/>
          <w:szCs w:val="28"/>
        </w:rPr>
      </w:pPr>
      <w:r>
        <w:rPr>
          <w:rFonts w:ascii="Arial" w:hAnsi="Arial" w:cs="Arial"/>
          <w:sz w:val="28"/>
          <w:szCs w:val="28"/>
        </w:rPr>
        <w:t>Accordingly, I order as follows:</w:t>
      </w:r>
    </w:p>
    <w:p w14:paraId="636E7476" w14:textId="4D6C5A47" w:rsidR="001E6987" w:rsidRDefault="001E6987" w:rsidP="001E6987">
      <w:pPr>
        <w:pStyle w:val="ListParagraph"/>
        <w:numPr>
          <w:ilvl w:val="0"/>
          <w:numId w:val="3"/>
        </w:numPr>
        <w:spacing w:line="360" w:lineRule="auto"/>
        <w:jc w:val="both"/>
        <w:rPr>
          <w:rFonts w:ascii="Arial" w:hAnsi="Arial" w:cs="Arial"/>
          <w:sz w:val="28"/>
          <w:szCs w:val="28"/>
        </w:rPr>
      </w:pPr>
      <w:r>
        <w:rPr>
          <w:rFonts w:ascii="Arial" w:hAnsi="Arial" w:cs="Arial"/>
          <w:sz w:val="28"/>
          <w:szCs w:val="28"/>
        </w:rPr>
        <w:t xml:space="preserve"> The First Respondent is restrained and interdicted from using or allowing any other person to use the subject property for any use other than that authorised by the zoning of the property,</w:t>
      </w:r>
      <w:r w:rsidR="008718F3">
        <w:rPr>
          <w:rFonts w:ascii="Arial" w:hAnsi="Arial" w:cs="Arial"/>
          <w:sz w:val="28"/>
          <w:szCs w:val="28"/>
        </w:rPr>
        <w:t xml:space="preserve"> b</w:t>
      </w:r>
      <w:bookmarkStart w:id="0" w:name="_Hlk103692015"/>
      <w:r w:rsidR="00430BFB">
        <w:rPr>
          <w:rFonts w:ascii="Arial" w:hAnsi="Arial" w:cs="Arial"/>
          <w:sz w:val="28"/>
          <w:szCs w:val="28"/>
        </w:rPr>
        <w:t xml:space="preserve">eing </w:t>
      </w:r>
      <w:r w:rsidRPr="00430BFB">
        <w:rPr>
          <w:rFonts w:ascii="Arial" w:hAnsi="Arial" w:cs="Arial"/>
          <w:b/>
          <w:sz w:val="28"/>
          <w:szCs w:val="28"/>
        </w:rPr>
        <w:t>Holdings (Dwelling Houses and agricultural purposes)</w:t>
      </w:r>
      <w:r>
        <w:rPr>
          <w:rFonts w:ascii="Arial" w:hAnsi="Arial" w:cs="Arial"/>
          <w:sz w:val="28"/>
          <w:szCs w:val="28"/>
        </w:rPr>
        <w:t xml:space="preserve"> in terms of the Bainsvlei Town Planning Scheme</w:t>
      </w:r>
      <w:bookmarkEnd w:id="0"/>
      <w:r>
        <w:rPr>
          <w:rFonts w:ascii="Arial" w:hAnsi="Arial" w:cs="Arial"/>
          <w:sz w:val="28"/>
          <w:szCs w:val="28"/>
        </w:rPr>
        <w:t>, the subject property being</w:t>
      </w:r>
      <w:r w:rsidR="008718F3">
        <w:rPr>
          <w:rFonts w:ascii="Arial" w:hAnsi="Arial" w:cs="Arial"/>
          <w:sz w:val="28"/>
          <w:szCs w:val="28"/>
        </w:rPr>
        <w:t>: “Section No. 3 as shown and more fully described on Sectional Plan No. SS 181/2005 in the scheme known as WESTERN PLACE in respect of the land and buildings or buildings situated at PORTION 1 OF THE FARM WESTERN SPITSKOP 1399, DISTRICT BLOEMFOTEIN, PROVINCE FREE STATE.”</w:t>
      </w:r>
      <w:bookmarkStart w:id="1" w:name="_GoBack"/>
      <w:bookmarkEnd w:id="1"/>
    </w:p>
    <w:p w14:paraId="27B954B3" w14:textId="77777777" w:rsidR="008718F3" w:rsidRPr="008718F3" w:rsidRDefault="008718F3" w:rsidP="008718F3">
      <w:pPr>
        <w:spacing w:line="360" w:lineRule="auto"/>
        <w:jc w:val="both"/>
        <w:rPr>
          <w:rFonts w:ascii="Arial" w:hAnsi="Arial" w:cs="Arial"/>
          <w:sz w:val="28"/>
          <w:szCs w:val="28"/>
        </w:rPr>
      </w:pPr>
    </w:p>
    <w:p w14:paraId="743AF462" w14:textId="71C328CE" w:rsidR="008718F3" w:rsidRDefault="008718F3" w:rsidP="001E6987">
      <w:pPr>
        <w:pStyle w:val="ListParagraph"/>
        <w:numPr>
          <w:ilvl w:val="0"/>
          <w:numId w:val="3"/>
        </w:numPr>
        <w:spacing w:line="360" w:lineRule="auto"/>
        <w:jc w:val="both"/>
        <w:rPr>
          <w:rFonts w:ascii="Arial" w:hAnsi="Arial" w:cs="Arial"/>
          <w:sz w:val="28"/>
          <w:szCs w:val="28"/>
        </w:rPr>
      </w:pPr>
      <w:r>
        <w:rPr>
          <w:rFonts w:ascii="Arial" w:hAnsi="Arial" w:cs="Arial"/>
          <w:sz w:val="28"/>
          <w:szCs w:val="28"/>
        </w:rPr>
        <w:t xml:space="preserve">The First Respondent is ordered to forthwith remove any and all signage referring to any business, consultancy, office or use contrary </w:t>
      </w:r>
      <w:r w:rsidR="00430BFB" w:rsidRPr="00430BFB">
        <w:rPr>
          <w:rFonts w:ascii="Arial" w:hAnsi="Arial" w:cs="Arial"/>
          <w:sz w:val="28"/>
          <w:szCs w:val="28"/>
        </w:rPr>
        <w:t>to</w:t>
      </w:r>
      <w:r w:rsidR="00430BFB">
        <w:rPr>
          <w:rFonts w:ascii="Arial" w:hAnsi="Arial" w:cs="Arial"/>
          <w:color w:val="FF0000"/>
          <w:sz w:val="28"/>
          <w:szCs w:val="28"/>
        </w:rPr>
        <w:t xml:space="preserve"> </w:t>
      </w:r>
      <w:r>
        <w:rPr>
          <w:rFonts w:ascii="Arial" w:hAnsi="Arial" w:cs="Arial"/>
          <w:sz w:val="28"/>
          <w:szCs w:val="28"/>
        </w:rPr>
        <w:t>the zoning of the property, being</w:t>
      </w:r>
      <w:r w:rsidRPr="008718F3">
        <w:rPr>
          <w:rFonts w:ascii="Arial" w:hAnsi="Arial" w:cs="Arial"/>
          <w:sz w:val="28"/>
          <w:szCs w:val="28"/>
        </w:rPr>
        <w:t xml:space="preserve"> </w:t>
      </w:r>
      <w:r w:rsidRPr="00976B89">
        <w:rPr>
          <w:rFonts w:ascii="Arial" w:hAnsi="Arial" w:cs="Arial"/>
          <w:b/>
          <w:bCs/>
          <w:sz w:val="28"/>
          <w:szCs w:val="28"/>
        </w:rPr>
        <w:t>Holdings (Dwelling Houses and agricultural purposes</w:t>
      </w:r>
      <w:r>
        <w:rPr>
          <w:rFonts w:ascii="Arial" w:hAnsi="Arial" w:cs="Arial"/>
          <w:sz w:val="28"/>
          <w:szCs w:val="28"/>
        </w:rPr>
        <w:t>) in terms of the Bainsvlei Town Planning Scheme</w:t>
      </w:r>
      <w:r w:rsidR="00976B89">
        <w:rPr>
          <w:rFonts w:ascii="Arial" w:hAnsi="Arial" w:cs="Arial"/>
          <w:sz w:val="28"/>
          <w:szCs w:val="28"/>
        </w:rPr>
        <w:t>.</w:t>
      </w:r>
    </w:p>
    <w:p w14:paraId="3DCB2CBA" w14:textId="77777777" w:rsidR="00976B89" w:rsidRPr="00976B89" w:rsidRDefault="00976B89" w:rsidP="00976B89">
      <w:pPr>
        <w:pStyle w:val="ListParagraph"/>
        <w:rPr>
          <w:rFonts w:ascii="Arial" w:hAnsi="Arial" w:cs="Arial"/>
          <w:sz w:val="28"/>
          <w:szCs w:val="28"/>
        </w:rPr>
      </w:pPr>
    </w:p>
    <w:p w14:paraId="531A94CC" w14:textId="1E899FE9" w:rsidR="00976B89" w:rsidRDefault="00976B89" w:rsidP="001E6987">
      <w:pPr>
        <w:pStyle w:val="ListParagraph"/>
        <w:numPr>
          <w:ilvl w:val="0"/>
          <w:numId w:val="3"/>
        </w:numPr>
        <w:spacing w:line="360" w:lineRule="auto"/>
        <w:jc w:val="both"/>
        <w:rPr>
          <w:rFonts w:ascii="Arial" w:hAnsi="Arial" w:cs="Arial"/>
          <w:sz w:val="28"/>
          <w:szCs w:val="28"/>
        </w:rPr>
      </w:pPr>
      <w:r>
        <w:rPr>
          <w:rFonts w:ascii="Arial" w:hAnsi="Arial" w:cs="Arial"/>
          <w:sz w:val="28"/>
          <w:szCs w:val="28"/>
        </w:rPr>
        <w:t>The First Respondent is ordered to pay the costs of this</w:t>
      </w:r>
      <w:r w:rsidR="00430BFB">
        <w:rPr>
          <w:rFonts w:ascii="Arial" w:hAnsi="Arial" w:cs="Arial"/>
          <w:sz w:val="28"/>
          <w:szCs w:val="28"/>
        </w:rPr>
        <w:t xml:space="preserve"> application</w:t>
      </w:r>
      <w:r>
        <w:rPr>
          <w:rFonts w:ascii="Arial" w:hAnsi="Arial" w:cs="Arial"/>
          <w:sz w:val="28"/>
          <w:szCs w:val="28"/>
        </w:rPr>
        <w:t xml:space="preserve"> on a party and party scale.</w:t>
      </w:r>
    </w:p>
    <w:p w14:paraId="46BA2D94" w14:textId="77777777" w:rsidR="008F386F" w:rsidRPr="008F386F" w:rsidRDefault="008F386F" w:rsidP="008F386F">
      <w:pPr>
        <w:pStyle w:val="ListParagraph"/>
        <w:rPr>
          <w:rFonts w:ascii="Arial" w:hAnsi="Arial" w:cs="Arial"/>
          <w:sz w:val="28"/>
          <w:szCs w:val="28"/>
        </w:rPr>
      </w:pPr>
    </w:p>
    <w:p w14:paraId="56C7B6BC" w14:textId="468EE12F" w:rsidR="008F386F" w:rsidRDefault="008F386F" w:rsidP="008F386F">
      <w:pPr>
        <w:spacing w:line="360" w:lineRule="auto"/>
        <w:jc w:val="both"/>
        <w:rPr>
          <w:rFonts w:ascii="Arial" w:hAnsi="Arial" w:cs="Arial"/>
          <w:sz w:val="28"/>
          <w:szCs w:val="28"/>
        </w:rPr>
      </w:pPr>
    </w:p>
    <w:p w14:paraId="72619B3E" w14:textId="258D8B31" w:rsidR="008F386F" w:rsidRDefault="008F386F" w:rsidP="008F386F">
      <w:pPr>
        <w:spacing w:line="360" w:lineRule="auto"/>
        <w:jc w:val="both"/>
        <w:rPr>
          <w:rFonts w:ascii="Arial" w:hAnsi="Arial" w:cs="Arial"/>
          <w:sz w:val="28"/>
          <w:szCs w:val="28"/>
        </w:rPr>
      </w:pPr>
    </w:p>
    <w:p w14:paraId="42219F68" w14:textId="1EED32FF" w:rsidR="008F386F" w:rsidRDefault="008F386F" w:rsidP="008F386F">
      <w:pPr>
        <w:spacing w:line="360" w:lineRule="auto"/>
        <w:jc w:val="both"/>
        <w:rPr>
          <w:rFonts w:ascii="Arial" w:hAnsi="Arial" w:cs="Arial"/>
          <w:sz w:val="28"/>
          <w:szCs w:val="28"/>
        </w:rPr>
      </w:pPr>
    </w:p>
    <w:p w14:paraId="0E0CE667" w14:textId="77777777" w:rsidR="008F386F" w:rsidRDefault="008F386F" w:rsidP="008F386F">
      <w:pPr>
        <w:spacing w:line="360" w:lineRule="auto"/>
        <w:jc w:val="both"/>
        <w:rPr>
          <w:rFonts w:ascii="Arial" w:hAnsi="Arial" w:cs="Arial"/>
          <w:sz w:val="28"/>
          <w:szCs w:val="28"/>
        </w:rPr>
      </w:pPr>
      <w:r>
        <w:rPr>
          <w:rFonts w:ascii="Arial" w:hAnsi="Arial" w:cs="Arial"/>
          <w:sz w:val="28"/>
          <w:szCs w:val="28"/>
        </w:rPr>
        <w:t xml:space="preserve">                                                                                 _________________ </w:t>
      </w:r>
    </w:p>
    <w:p w14:paraId="0CCA2ECA" w14:textId="5945343D" w:rsidR="008F386F" w:rsidRPr="008F386F" w:rsidRDefault="008F386F" w:rsidP="008F386F">
      <w:pPr>
        <w:spacing w:line="360" w:lineRule="auto"/>
        <w:jc w:val="both"/>
        <w:rPr>
          <w:rFonts w:ascii="Arial" w:hAnsi="Arial" w:cs="Arial"/>
          <w:sz w:val="28"/>
          <w:szCs w:val="28"/>
        </w:rPr>
      </w:pPr>
      <w:r>
        <w:rPr>
          <w:rFonts w:ascii="Arial" w:hAnsi="Arial" w:cs="Arial"/>
          <w:sz w:val="28"/>
          <w:szCs w:val="28"/>
        </w:rPr>
        <w:t xml:space="preserve">                                                                                 CHESIWE, J        </w:t>
      </w:r>
    </w:p>
    <w:p w14:paraId="3FF7E762" w14:textId="2FD2ACBB" w:rsidR="00430BFB" w:rsidRDefault="00430BFB" w:rsidP="00FE4114">
      <w:pPr>
        <w:pStyle w:val="ListParagraph"/>
        <w:spacing w:line="360" w:lineRule="auto"/>
        <w:ind w:left="851"/>
        <w:contextualSpacing w:val="0"/>
        <w:jc w:val="both"/>
        <w:rPr>
          <w:rFonts w:ascii="Arial" w:hAnsi="Arial" w:cs="Arial"/>
          <w:color w:val="FF0000"/>
          <w:sz w:val="28"/>
          <w:szCs w:val="28"/>
        </w:rPr>
      </w:pPr>
    </w:p>
    <w:p w14:paraId="5CB24DFD" w14:textId="77777777" w:rsidR="00430BFB" w:rsidRPr="00430BFB" w:rsidRDefault="00430BFB" w:rsidP="00430BFB"/>
    <w:p w14:paraId="69DF6B47" w14:textId="0E8CC020" w:rsidR="00430BFB" w:rsidRPr="00D93835" w:rsidRDefault="00430BFB" w:rsidP="00430BFB">
      <w:pPr>
        <w:ind w:left="851" w:hanging="851"/>
        <w:rPr>
          <w:rFonts w:ascii="Arial" w:hAnsi="Arial" w:cs="Arial"/>
          <w:color w:val="000000" w:themeColor="text1"/>
          <w:sz w:val="28"/>
          <w:szCs w:val="28"/>
        </w:rPr>
      </w:pPr>
      <w:r>
        <w:rPr>
          <w:rFonts w:ascii="Arial" w:hAnsi="Arial" w:cs="Arial"/>
          <w:color w:val="000000" w:themeColor="text1"/>
          <w:sz w:val="28"/>
          <w:szCs w:val="28"/>
        </w:rPr>
        <w:t xml:space="preserve">On behalf of the Applicants:  </w:t>
      </w:r>
      <w:r>
        <w:rPr>
          <w:rFonts w:ascii="Arial" w:hAnsi="Arial" w:cs="Arial"/>
          <w:color w:val="000000" w:themeColor="text1"/>
          <w:sz w:val="28"/>
          <w:szCs w:val="28"/>
        </w:rPr>
        <w:tab/>
      </w:r>
      <w:r w:rsidRPr="00D93835">
        <w:rPr>
          <w:rFonts w:ascii="Arial" w:hAnsi="Arial" w:cs="Arial"/>
          <w:color w:val="000000" w:themeColor="text1"/>
          <w:sz w:val="28"/>
          <w:szCs w:val="28"/>
        </w:rPr>
        <w:t>Adv. R van der Merwe</w:t>
      </w:r>
    </w:p>
    <w:p w14:paraId="3B236207" w14:textId="153FBEEA" w:rsidR="00430BFB" w:rsidRPr="00D93835" w:rsidRDefault="00430BFB" w:rsidP="00430BFB">
      <w:pPr>
        <w:tabs>
          <w:tab w:val="left" w:pos="2977"/>
        </w:tabs>
        <w:ind w:left="851" w:hanging="851"/>
        <w:rPr>
          <w:rFonts w:ascii="Arial" w:hAnsi="Arial" w:cs="Arial"/>
          <w:color w:val="000000" w:themeColor="text1"/>
          <w:sz w:val="28"/>
          <w:szCs w:val="28"/>
        </w:rPr>
      </w:pPr>
      <w:r w:rsidRPr="00D93835">
        <w:rPr>
          <w:rFonts w:ascii="Arial" w:hAnsi="Arial" w:cs="Arial"/>
          <w:color w:val="000000" w:themeColor="text1"/>
          <w:sz w:val="28"/>
          <w:szCs w:val="28"/>
        </w:rPr>
        <w:t xml:space="preserve">Instructed by:                       </w:t>
      </w:r>
      <w:r w:rsidRPr="00D93835">
        <w:rPr>
          <w:rFonts w:ascii="Arial" w:hAnsi="Arial" w:cs="Arial"/>
          <w:color w:val="000000" w:themeColor="text1"/>
          <w:sz w:val="28"/>
          <w:szCs w:val="28"/>
        </w:rPr>
        <w:tab/>
      </w:r>
      <w:r>
        <w:rPr>
          <w:rFonts w:ascii="Arial" w:hAnsi="Arial" w:cs="Arial"/>
          <w:color w:val="000000" w:themeColor="text1"/>
          <w:sz w:val="28"/>
          <w:szCs w:val="28"/>
        </w:rPr>
        <w:t>Blair Attorneys</w:t>
      </w:r>
      <w:r>
        <w:rPr>
          <w:rFonts w:ascii="Arial" w:hAnsi="Arial" w:cs="Arial"/>
          <w:color w:val="000000" w:themeColor="text1"/>
          <w:sz w:val="28"/>
          <w:szCs w:val="28"/>
        </w:rPr>
        <w:t>.</w:t>
      </w:r>
    </w:p>
    <w:p w14:paraId="57747B36" w14:textId="77777777" w:rsidR="00430BFB" w:rsidRPr="00D93835" w:rsidRDefault="00430BFB" w:rsidP="00430BFB">
      <w:pPr>
        <w:tabs>
          <w:tab w:val="left" w:pos="2977"/>
        </w:tabs>
        <w:ind w:left="851" w:hanging="851"/>
        <w:rPr>
          <w:rFonts w:ascii="Arial" w:hAnsi="Arial" w:cs="Arial"/>
          <w:color w:val="000000" w:themeColor="text1"/>
          <w:sz w:val="28"/>
          <w:szCs w:val="28"/>
        </w:rPr>
      </w:pPr>
      <w:r w:rsidRPr="00D93835">
        <w:rPr>
          <w:rFonts w:ascii="Arial" w:hAnsi="Arial" w:cs="Arial"/>
          <w:color w:val="000000" w:themeColor="text1"/>
          <w:sz w:val="28"/>
          <w:szCs w:val="28"/>
        </w:rPr>
        <w:t xml:space="preserve">                                           </w:t>
      </w:r>
      <w:r w:rsidRPr="00D93835">
        <w:rPr>
          <w:rFonts w:ascii="Arial" w:hAnsi="Arial" w:cs="Arial"/>
          <w:color w:val="000000" w:themeColor="text1"/>
          <w:sz w:val="28"/>
          <w:szCs w:val="28"/>
        </w:rPr>
        <w:tab/>
        <w:t xml:space="preserve">BLOEMFONTEIN  </w:t>
      </w:r>
    </w:p>
    <w:p w14:paraId="6712B900" w14:textId="77777777" w:rsidR="00430BFB" w:rsidRPr="00430BFB" w:rsidRDefault="00430BFB" w:rsidP="00430BFB"/>
    <w:p w14:paraId="40395B53" w14:textId="1BD14D8C" w:rsidR="00430BFB" w:rsidRDefault="00430BFB" w:rsidP="00430BFB"/>
    <w:p w14:paraId="317333D5" w14:textId="77777777" w:rsidR="00430BFB" w:rsidRDefault="00430BFB" w:rsidP="00430BFB">
      <w:pPr>
        <w:rPr>
          <w:rFonts w:ascii="Arial" w:hAnsi="Arial" w:cs="Arial"/>
          <w:sz w:val="28"/>
          <w:szCs w:val="28"/>
        </w:rPr>
      </w:pPr>
      <w:r>
        <w:rPr>
          <w:rFonts w:ascii="Arial" w:hAnsi="Arial" w:cs="Arial"/>
          <w:sz w:val="28"/>
          <w:szCs w:val="28"/>
        </w:rPr>
        <w:t xml:space="preserve">On behalf of the First </w:t>
      </w:r>
    </w:p>
    <w:p w14:paraId="2987F93A" w14:textId="3AB69419" w:rsidR="00430BFB" w:rsidRDefault="00430BFB" w:rsidP="00430BFB">
      <w:pPr>
        <w:rPr>
          <w:rFonts w:ascii="Arial" w:hAnsi="Arial" w:cs="Arial"/>
          <w:sz w:val="28"/>
          <w:szCs w:val="28"/>
        </w:rPr>
      </w:pPr>
      <w:r>
        <w:rPr>
          <w:rFonts w:ascii="Arial" w:hAnsi="Arial" w:cs="Arial"/>
          <w:sz w:val="28"/>
          <w:szCs w:val="28"/>
        </w:rPr>
        <w:t>Respondent: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Adv. EG Lubbe</w:t>
      </w:r>
    </w:p>
    <w:p w14:paraId="6070E4EF" w14:textId="18104C4E" w:rsidR="00430BFB" w:rsidRDefault="00430BFB" w:rsidP="00430BFB">
      <w:pPr>
        <w:rPr>
          <w:rFonts w:ascii="Arial" w:hAnsi="Arial" w:cs="Arial"/>
          <w:sz w:val="28"/>
          <w:szCs w:val="28"/>
        </w:rPr>
      </w:pPr>
      <w:r>
        <w:rPr>
          <w:rFonts w:ascii="Arial" w:hAnsi="Arial" w:cs="Arial"/>
          <w:sz w:val="28"/>
          <w:szCs w:val="28"/>
        </w:rPr>
        <w:t>Instructed by:</w:t>
      </w:r>
      <w:r>
        <w:rPr>
          <w:rFonts w:ascii="Arial" w:hAnsi="Arial" w:cs="Arial"/>
          <w:sz w:val="28"/>
          <w:szCs w:val="28"/>
        </w:rPr>
        <w:tab/>
      </w:r>
      <w:r>
        <w:rPr>
          <w:rFonts w:ascii="Arial" w:hAnsi="Arial" w:cs="Arial"/>
          <w:sz w:val="28"/>
          <w:szCs w:val="28"/>
        </w:rPr>
        <w:tab/>
      </w:r>
      <w:r>
        <w:rPr>
          <w:rFonts w:ascii="Arial" w:hAnsi="Arial" w:cs="Arial"/>
          <w:sz w:val="28"/>
          <w:szCs w:val="28"/>
        </w:rPr>
        <w:tab/>
        <w:t>McHardy &amp; Herbst Inc.</w:t>
      </w:r>
    </w:p>
    <w:p w14:paraId="660B8DDF" w14:textId="43EC16ED" w:rsidR="00430BFB" w:rsidRDefault="00430BFB" w:rsidP="00430BFB">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BLOEMFONTEIN</w:t>
      </w:r>
    </w:p>
    <w:p w14:paraId="16EC8B2B" w14:textId="77777777" w:rsidR="00FE4114" w:rsidRPr="00430BFB" w:rsidRDefault="00FE4114" w:rsidP="00430BFB"/>
    <w:sectPr w:rsidR="00FE4114" w:rsidRPr="00430BFB" w:rsidSect="001F2DC3">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34807" w14:textId="77777777" w:rsidR="00EE6138" w:rsidRDefault="00EE6138" w:rsidP="00504D2A">
      <w:pPr>
        <w:spacing w:after="0" w:line="240" w:lineRule="auto"/>
      </w:pPr>
      <w:r>
        <w:separator/>
      </w:r>
    </w:p>
  </w:endnote>
  <w:endnote w:type="continuationSeparator" w:id="0">
    <w:p w14:paraId="5282B996" w14:textId="77777777" w:rsidR="00EE6138" w:rsidRDefault="00EE6138" w:rsidP="0050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8B52F" w14:textId="77777777" w:rsidR="00EE6138" w:rsidRDefault="00EE6138" w:rsidP="00504D2A">
      <w:pPr>
        <w:spacing w:after="0" w:line="240" w:lineRule="auto"/>
      </w:pPr>
      <w:r>
        <w:separator/>
      </w:r>
    </w:p>
  </w:footnote>
  <w:footnote w:type="continuationSeparator" w:id="0">
    <w:p w14:paraId="2A79A555" w14:textId="77777777" w:rsidR="00EE6138" w:rsidRDefault="00EE6138" w:rsidP="00504D2A">
      <w:pPr>
        <w:spacing w:after="0" w:line="240" w:lineRule="auto"/>
      </w:pPr>
      <w:r>
        <w:continuationSeparator/>
      </w:r>
    </w:p>
  </w:footnote>
  <w:footnote w:id="1">
    <w:p w14:paraId="6C6ADFB8" w14:textId="77777777" w:rsidR="00722DBA" w:rsidRDefault="00722DBA">
      <w:pPr>
        <w:pStyle w:val="FootnoteText"/>
      </w:pPr>
      <w:r>
        <w:rPr>
          <w:rStyle w:val="FootnoteReference"/>
        </w:rPr>
        <w:footnoteRef/>
      </w:r>
      <w:r>
        <w:t xml:space="preserve"> </w:t>
      </w:r>
      <w:r w:rsidRPr="00722DBA">
        <w:t>2004 (1) SA 292 SCA at para 6</w:t>
      </w:r>
    </w:p>
  </w:footnote>
  <w:footnote w:id="2">
    <w:p w14:paraId="5B15924C" w14:textId="77777777" w:rsidR="00CE7AAD" w:rsidRDefault="00CE7AAD">
      <w:pPr>
        <w:pStyle w:val="FootnoteText"/>
      </w:pPr>
      <w:r>
        <w:rPr>
          <w:rStyle w:val="FootnoteReference"/>
        </w:rPr>
        <w:footnoteRef/>
      </w:r>
      <w:r>
        <w:t xml:space="preserve"> </w:t>
      </w:r>
      <w:r w:rsidRPr="00CE7AAD">
        <w:t>2010 (4) SA 109 SCA at para 33</w:t>
      </w:r>
    </w:p>
  </w:footnote>
  <w:footnote w:id="3">
    <w:p w14:paraId="659A6292" w14:textId="77777777" w:rsidR="00043428" w:rsidRDefault="00043428">
      <w:pPr>
        <w:pStyle w:val="FootnoteText"/>
      </w:pPr>
      <w:r>
        <w:rPr>
          <w:rStyle w:val="FootnoteReference"/>
        </w:rPr>
        <w:footnoteRef/>
      </w:r>
      <w:r w:rsidRPr="00043428">
        <w:t xml:space="preserve">2017 (2) SA 485 SCA at para 29 </w:t>
      </w:r>
      <w:r>
        <w:t xml:space="preserve"> </w:t>
      </w:r>
    </w:p>
  </w:footnote>
  <w:footnote w:id="4">
    <w:p w14:paraId="7BAFAAA7" w14:textId="41FDBA50" w:rsidR="007D6209" w:rsidRDefault="007D6209">
      <w:pPr>
        <w:pStyle w:val="FootnoteText"/>
      </w:pPr>
      <w:r>
        <w:rPr>
          <w:rStyle w:val="FootnoteReference"/>
        </w:rPr>
        <w:footnoteRef/>
      </w:r>
      <w:r>
        <w:t xml:space="preserve"> Page 44 of the Founding Affidavit.</w:t>
      </w:r>
    </w:p>
  </w:footnote>
  <w:footnote w:id="5">
    <w:p w14:paraId="00154997" w14:textId="77777777" w:rsidR="007557C5" w:rsidRDefault="007557C5">
      <w:pPr>
        <w:pStyle w:val="FootnoteText"/>
      </w:pPr>
      <w:r>
        <w:rPr>
          <w:rStyle w:val="FootnoteReference"/>
        </w:rPr>
        <w:footnoteRef/>
      </w:r>
      <w:r>
        <w:t xml:space="preserve"> </w:t>
      </w:r>
      <w:r w:rsidRPr="007557C5">
        <w:t>1983 (2) SA 387 (C) at 457 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941703"/>
      <w:docPartObj>
        <w:docPartGallery w:val="Page Numbers (Top of Page)"/>
        <w:docPartUnique/>
      </w:docPartObj>
    </w:sdtPr>
    <w:sdtEndPr>
      <w:rPr>
        <w:noProof/>
      </w:rPr>
    </w:sdtEndPr>
    <w:sdtContent>
      <w:p w14:paraId="7236A487" w14:textId="6879078F" w:rsidR="001F2DC3" w:rsidRDefault="001F2DC3">
        <w:pPr>
          <w:pStyle w:val="Header"/>
          <w:jc w:val="right"/>
        </w:pPr>
        <w:r>
          <w:fldChar w:fldCharType="begin"/>
        </w:r>
        <w:r>
          <w:instrText xml:space="preserve"> PAGE   \* MERGEFORMAT </w:instrText>
        </w:r>
        <w:r>
          <w:fldChar w:fldCharType="separate"/>
        </w:r>
        <w:r w:rsidR="000B093A">
          <w:rPr>
            <w:noProof/>
          </w:rPr>
          <w:t>13</w:t>
        </w:r>
        <w:r>
          <w:rPr>
            <w:noProof/>
          </w:rPr>
          <w:fldChar w:fldCharType="end"/>
        </w:r>
      </w:p>
    </w:sdtContent>
  </w:sdt>
  <w:p w14:paraId="3552C1FC" w14:textId="77777777" w:rsidR="001F2DC3" w:rsidRDefault="001F2D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00D6"/>
    <w:multiLevelType w:val="hybridMultilevel"/>
    <w:tmpl w:val="2B68BD6E"/>
    <w:lvl w:ilvl="0" w:tplc="D21037F2">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CDC4E63"/>
    <w:multiLevelType w:val="hybridMultilevel"/>
    <w:tmpl w:val="4764183C"/>
    <w:lvl w:ilvl="0" w:tplc="2B56FB54">
      <w:start w:val="1"/>
      <w:numFmt w:val="decimal"/>
      <w:lvlText w:val="%1."/>
      <w:lvlJc w:val="left"/>
      <w:pPr>
        <w:ind w:left="1494" w:hanging="360"/>
      </w:pPr>
      <w:rPr>
        <w:rFonts w:hint="default"/>
        <w:color w:val="auto"/>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 w15:restartNumberingAfterBreak="0">
    <w:nsid w:val="709605F6"/>
    <w:multiLevelType w:val="hybridMultilevel"/>
    <w:tmpl w:val="02F4A63A"/>
    <w:lvl w:ilvl="0" w:tplc="6D84DAA2">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D7"/>
    <w:rsid w:val="00031B4E"/>
    <w:rsid w:val="00043428"/>
    <w:rsid w:val="0005408F"/>
    <w:rsid w:val="0008185D"/>
    <w:rsid w:val="000A2A53"/>
    <w:rsid w:val="000A2D76"/>
    <w:rsid w:val="000B093A"/>
    <w:rsid w:val="000B1A00"/>
    <w:rsid w:val="000E46F5"/>
    <w:rsid w:val="000F2AD9"/>
    <w:rsid w:val="00106C54"/>
    <w:rsid w:val="001306F9"/>
    <w:rsid w:val="00151942"/>
    <w:rsid w:val="00151B43"/>
    <w:rsid w:val="001612EF"/>
    <w:rsid w:val="0017428D"/>
    <w:rsid w:val="001E6987"/>
    <w:rsid w:val="001F2DC3"/>
    <w:rsid w:val="00337421"/>
    <w:rsid w:val="003812B4"/>
    <w:rsid w:val="003A2567"/>
    <w:rsid w:val="003C3CA6"/>
    <w:rsid w:val="003F5358"/>
    <w:rsid w:val="00415CFF"/>
    <w:rsid w:val="00430BFB"/>
    <w:rsid w:val="004D4671"/>
    <w:rsid w:val="00504D2A"/>
    <w:rsid w:val="005510AB"/>
    <w:rsid w:val="00572239"/>
    <w:rsid w:val="00580838"/>
    <w:rsid w:val="00596B37"/>
    <w:rsid w:val="005C4E2D"/>
    <w:rsid w:val="006132BD"/>
    <w:rsid w:val="00630297"/>
    <w:rsid w:val="00685274"/>
    <w:rsid w:val="00693AC0"/>
    <w:rsid w:val="006F7122"/>
    <w:rsid w:val="007226D5"/>
    <w:rsid w:val="00722DBA"/>
    <w:rsid w:val="007557C5"/>
    <w:rsid w:val="0076606C"/>
    <w:rsid w:val="0077500E"/>
    <w:rsid w:val="007921C5"/>
    <w:rsid w:val="007942AB"/>
    <w:rsid w:val="007D6209"/>
    <w:rsid w:val="00807185"/>
    <w:rsid w:val="008718F3"/>
    <w:rsid w:val="008811B3"/>
    <w:rsid w:val="00890644"/>
    <w:rsid w:val="008F386F"/>
    <w:rsid w:val="00952215"/>
    <w:rsid w:val="0095254C"/>
    <w:rsid w:val="00955B69"/>
    <w:rsid w:val="00956270"/>
    <w:rsid w:val="00976B89"/>
    <w:rsid w:val="00992BA5"/>
    <w:rsid w:val="00A11F8D"/>
    <w:rsid w:val="00A144C1"/>
    <w:rsid w:val="00A6158B"/>
    <w:rsid w:val="00AA246D"/>
    <w:rsid w:val="00AF0802"/>
    <w:rsid w:val="00B25581"/>
    <w:rsid w:val="00B644B1"/>
    <w:rsid w:val="00B862D7"/>
    <w:rsid w:val="00B929EF"/>
    <w:rsid w:val="00BD22F6"/>
    <w:rsid w:val="00C1319D"/>
    <w:rsid w:val="00C13D74"/>
    <w:rsid w:val="00C219D9"/>
    <w:rsid w:val="00C33005"/>
    <w:rsid w:val="00CC4FE3"/>
    <w:rsid w:val="00CE7AAD"/>
    <w:rsid w:val="00CF6893"/>
    <w:rsid w:val="00D34277"/>
    <w:rsid w:val="00D36B09"/>
    <w:rsid w:val="00E24FD4"/>
    <w:rsid w:val="00E31FCC"/>
    <w:rsid w:val="00EE6138"/>
    <w:rsid w:val="00F13764"/>
    <w:rsid w:val="00F354B8"/>
    <w:rsid w:val="00F81647"/>
    <w:rsid w:val="00F83F67"/>
    <w:rsid w:val="00FA4ECF"/>
    <w:rsid w:val="00FB1D7D"/>
    <w:rsid w:val="00FC6459"/>
    <w:rsid w:val="00FE4114"/>
    <w:rsid w:val="00FE5474"/>
    <w:rsid w:val="00FE6B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A221"/>
  <w15:chartTrackingRefBased/>
  <w15:docId w15:val="{7FADF703-B143-473D-B98E-986CDEEC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2D7"/>
    <w:pPr>
      <w:ind w:left="720"/>
      <w:contextualSpacing/>
    </w:pPr>
  </w:style>
  <w:style w:type="paragraph" w:styleId="Header">
    <w:name w:val="header"/>
    <w:basedOn w:val="Normal"/>
    <w:link w:val="HeaderChar"/>
    <w:uiPriority w:val="99"/>
    <w:unhideWhenUsed/>
    <w:rsid w:val="00504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D2A"/>
  </w:style>
  <w:style w:type="paragraph" w:styleId="Footer">
    <w:name w:val="footer"/>
    <w:basedOn w:val="Normal"/>
    <w:link w:val="FooterChar"/>
    <w:uiPriority w:val="99"/>
    <w:unhideWhenUsed/>
    <w:rsid w:val="00504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D2A"/>
  </w:style>
  <w:style w:type="paragraph" w:styleId="FootnoteText">
    <w:name w:val="footnote text"/>
    <w:basedOn w:val="Normal"/>
    <w:link w:val="FootnoteTextChar"/>
    <w:uiPriority w:val="99"/>
    <w:semiHidden/>
    <w:unhideWhenUsed/>
    <w:rsid w:val="00722D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DBA"/>
    <w:rPr>
      <w:sz w:val="20"/>
      <w:szCs w:val="20"/>
    </w:rPr>
  </w:style>
  <w:style w:type="character" w:styleId="FootnoteReference">
    <w:name w:val="footnote reference"/>
    <w:basedOn w:val="DefaultParagraphFont"/>
    <w:uiPriority w:val="99"/>
    <w:semiHidden/>
    <w:unhideWhenUsed/>
    <w:rsid w:val="00722DBA"/>
    <w:rPr>
      <w:vertAlign w:val="superscript"/>
    </w:rPr>
  </w:style>
  <w:style w:type="paragraph" w:styleId="BalloonText">
    <w:name w:val="Balloon Text"/>
    <w:basedOn w:val="Normal"/>
    <w:link w:val="BalloonTextChar"/>
    <w:uiPriority w:val="99"/>
    <w:semiHidden/>
    <w:unhideWhenUsed/>
    <w:rsid w:val="0043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43BA5-1FEA-4253-AD85-18491696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Reaobaka Kalaote</dc:creator>
  <cp:keywords/>
  <dc:description/>
  <cp:lastModifiedBy>Reaobaka Kalaote</cp:lastModifiedBy>
  <cp:revision>12</cp:revision>
  <cp:lastPrinted>2022-05-18T11:06:00Z</cp:lastPrinted>
  <dcterms:created xsi:type="dcterms:W3CDTF">2022-05-18T09:50:00Z</dcterms:created>
  <dcterms:modified xsi:type="dcterms:W3CDTF">2022-05-18T11:32:00Z</dcterms:modified>
</cp:coreProperties>
</file>