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Default="00FD20A1" w:rsidP="00FD20A1">
      <w:pPr>
        <w:jc w:val="center"/>
        <w:rPr>
          <w:szCs w:val="24"/>
        </w:rPr>
      </w:pPr>
      <w:bookmarkStart w:id="0" w:name="_GoBack"/>
      <w:bookmarkEnd w:id="0"/>
      <w:r>
        <w:rPr>
          <w:noProof/>
          <w:lang w:eastAsia="en-ZA"/>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A0334D" w:rsidRPr="00FA7F2D" w:rsidRDefault="00A0334D" w:rsidP="00A0334D">
      <w:pPr>
        <w:jc w:val="center"/>
        <w:rPr>
          <w:rFonts w:ascii="Arial" w:hAnsi="Arial" w:cs="Arial"/>
          <w:b/>
          <w:u w:val="single"/>
        </w:rPr>
      </w:pPr>
      <w:r w:rsidRPr="00FA7F2D">
        <w:rPr>
          <w:rFonts w:ascii="Arial" w:hAnsi="Arial" w:cs="Arial"/>
          <w:b/>
          <w:u w:val="single"/>
        </w:rPr>
        <w:t>IN THE HIGH COURT OF SOUTH AFRICA,</w:t>
      </w:r>
    </w:p>
    <w:p w:rsidR="00A0334D" w:rsidRPr="00FA7F2D" w:rsidRDefault="00A0334D" w:rsidP="00A0334D">
      <w:pPr>
        <w:jc w:val="center"/>
        <w:rPr>
          <w:rFonts w:ascii="Arial" w:hAnsi="Arial" w:cs="Arial"/>
          <w:b/>
          <w:u w:val="single"/>
        </w:rPr>
      </w:pPr>
      <w:r w:rsidRPr="00FA7F2D">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FA7F2D" w:rsidRPr="00FA7F2D"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FA7F2D" w:rsidRDefault="00A0334D" w:rsidP="00531F49">
            <w:pPr>
              <w:spacing w:after="0"/>
              <w:rPr>
                <w:rFonts w:ascii="Arial" w:eastAsia="Times New Roman" w:hAnsi="Arial" w:cs="Arial"/>
                <w:b/>
                <w:sz w:val="16"/>
                <w:szCs w:val="16"/>
                <w:lang w:eastAsia="en-GB"/>
              </w:rPr>
            </w:pPr>
            <w:r w:rsidRPr="00FA7F2D">
              <w:rPr>
                <w:rFonts w:ascii="Arial" w:hAnsi="Arial" w:cs="Arial"/>
                <w:b/>
                <w:sz w:val="16"/>
                <w:szCs w:val="16"/>
              </w:rPr>
              <w:t>Reportable:                              YES/NO</w:t>
            </w:r>
          </w:p>
          <w:p w:rsidR="00A0334D" w:rsidRPr="00FA7F2D" w:rsidRDefault="00A0334D" w:rsidP="00531F49">
            <w:pPr>
              <w:spacing w:after="0"/>
              <w:rPr>
                <w:rFonts w:ascii="Arial" w:hAnsi="Arial" w:cs="Arial"/>
                <w:b/>
                <w:sz w:val="16"/>
                <w:szCs w:val="16"/>
              </w:rPr>
            </w:pPr>
            <w:r w:rsidRPr="00FA7F2D">
              <w:rPr>
                <w:rFonts w:ascii="Arial" w:hAnsi="Arial" w:cs="Arial"/>
                <w:b/>
                <w:sz w:val="16"/>
                <w:szCs w:val="16"/>
              </w:rPr>
              <w:t>Of Interest to other Judges:   YES/NO</w:t>
            </w:r>
          </w:p>
          <w:p w:rsidR="00A0334D" w:rsidRPr="00FA7F2D" w:rsidRDefault="00A0334D" w:rsidP="00531F49">
            <w:pPr>
              <w:spacing w:after="0"/>
              <w:rPr>
                <w:rFonts w:ascii="Arial" w:eastAsia="Times New Roman" w:hAnsi="Arial" w:cs="Arial"/>
                <w:b/>
                <w:sz w:val="16"/>
                <w:szCs w:val="16"/>
                <w:u w:val="single"/>
                <w:lang w:eastAsia="en-GB"/>
              </w:rPr>
            </w:pPr>
            <w:r w:rsidRPr="00FA7F2D">
              <w:rPr>
                <w:rFonts w:ascii="Arial" w:hAnsi="Arial" w:cs="Arial"/>
                <w:b/>
                <w:sz w:val="16"/>
                <w:szCs w:val="16"/>
              </w:rPr>
              <w:t>Circulate to Magistrates:        YES/NO</w:t>
            </w:r>
          </w:p>
        </w:tc>
      </w:tr>
    </w:tbl>
    <w:p w:rsidR="00664F78" w:rsidRPr="00FA7F2D" w:rsidRDefault="00BA7DEF" w:rsidP="00664F78">
      <w:pPr>
        <w:jc w:val="both"/>
        <w:rPr>
          <w:rFonts w:ascii="Arial" w:hAnsi="Arial" w:cs="Arial"/>
          <w:b/>
          <w:sz w:val="28"/>
          <w:szCs w:val="28"/>
        </w:rPr>
      </w:pPr>
      <w:r w:rsidRPr="00FA7F2D">
        <w:rPr>
          <w:rFonts w:ascii="Arial" w:hAnsi="Arial" w:cs="Arial"/>
          <w:b/>
          <w:sz w:val="28"/>
          <w:szCs w:val="28"/>
        </w:rPr>
        <w:tab/>
      </w:r>
      <w:r w:rsidRPr="00FA7F2D">
        <w:rPr>
          <w:rFonts w:ascii="Arial" w:hAnsi="Arial" w:cs="Arial"/>
          <w:b/>
          <w:sz w:val="28"/>
          <w:szCs w:val="28"/>
        </w:rPr>
        <w:tab/>
      </w:r>
      <w:r w:rsidRPr="00FA7F2D">
        <w:rPr>
          <w:rFonts w:ascii="Arial" w:hAnsi="Arial" w:cs="Arial"/>
          <w:b/>
          <w:sz w:val="28"/>
          <w:szCs w:val="28"/>
        </w:rPr>
        <w:tab/>
      </w:r>
      <w:r w:rsidRPr="00FA7F2D">
        <w:rPr>
          <w:rFonts w:ascii="Arial" w:hAnsi="Arial" w:cs="Arial"/>
          <w:b/>
          <w:sz w:val="28"/>
          <w:szCs w:val="28"/>
        </w:rPr>
        <w:tab/>
      </w:r>
      <w:r w:rsidRPr="00FA7F2D">
        <w:rPr>
          <w:rFonts w:ascii="Arial" w:hAnsi="Arial" w:cs="Arial"/>
          <w:b/>
          <w:sz w:val="28"/>
          <w:szCs w:val="28"/>
        </w:rPr>
        <w:tab/>
      </w:r>
      <w:r w:rsidRPr="00FA7F2D">
        <w:rPr>
          <w:rFonts w:ascii="Arial" w:hAnsi="Arial" w:cs="Arial"/>
          <w:b/>
          <w:sz w:val="28"/>
          <w:szCs w:val="28"/>
        </w:rPr>
        <w:tab/>
      </w:r>
      <w:r w:rsidRPr="00FA7F2D">
        <w:rPr>
          <w:rFonts w:ascii="Arial" w:hAnsi="Arial" w:cs="Arial"/>
          <w:b/>
          <w:sz w:val="28"/>
          <w:szCs w:val="28"/>
        </w:rPr>
        <w:tab/>
      </w:r>
      <w:r w:rsidR="00664F78" w:rsidRPr="00FA7F2D">
        <w:rPr>
          <w:rFonts w:ascii="Arial" w:hAnsi="Arial" w:cs="Arial"/>
          <w:b/>
          <w:sz w:val="28"/>
          <w:szCs w:val="28"/>
        </w:rPr>
        <w:t xml:space="preserve">  </w:t>
      </w:r>
    </w:p>
    <w:p w:rsidR="00650689" w:rsidRPr="00FA7F2D" w:rsidRDefault="00650689" w:rsidP="00664F78">
      <w:pPr>
        <w:jc w:val="right"/>
        <w:rPr>
          <w:rFonts w:ascii="Arial" w:hAnsi="Arial" w:cs="Arial"/>
          <w:sz w:val="24"/>
          <w:szCs w:val="24"/>
        </w:rPr>
      </w:pPr>
      <w:r w:rsidRPr="00FA7F2D">
        <w:rPr>
          <w:rFonts w:ascii="Arial" w:hAnsi="Arial" w:cs="Arial"/>
          <w:sz w:val="24"/>
          <w:szCs w:val="24"/>
        </w:rPr>
        <w:t>Case number:</w:t>
      </w:r>
      <w:r w:rsidR="00122B47" w:rsidRPr="00FA7F2D">
        <w:rPr>
          <w:rFonts w:ascii="Arial" w:hAnsi="Arial" w:cs="Arial"/>
          <w:sz w:val="24"/>
          <w:szCs w:val="24"/>
        </w:rPr>
        <w:t xml:space="preserve"> 1391/2019</w:t>
      </w:r>
    </w:p>
    <w:p w:rsidR="00650689" w:rsidRPr="00FA7F2D" w:rsidRDefault="00650689" w:rsidP="00650689">
      <w:pPr>
        <w:spacing w:after="0" w:line="240" w:lineRule="auto"/>
        <w:jc w:val="both"/>
        <w:rPr>
          <w:rFonts w:ascii="Arial" w:hAnsi="Arial" w:cs="Arial"/>
          <w:sz w:val="24"/>
          <w:szCs w:val="24"/>
        </w:rPr>
      </w:pPr>
    </w:p>
    <w:p w:rsidR="00650689" w:rsidRPr="00FA7F2D" w:rsidRDefault="00650689" w:rsidP="00650689">
      <w:pPr>
        <w:spacing w:after="0" w:line="240" w:lineRule="auto"/>
        <w:jc w:val="both"/>
        <w:rPr>
          <w:rFonts w:ascii="Arial" w:hAnsi="Arial" w:cs="Arial"/>
          <w:sz w:val="28"/>
          <w:szCs w:val="28"/>
        </w:rPr>
      </w:pPr>
      <w:r w:rsidRPr="00FA7F2D">
        <w:rPr>
          <w:rFonts w:ascii="Arial" w:hAnsi="Arial" w:cs="Arial"/>
          <w:sz w:val="28"/>
          <w:szCs w:val="28"/>
        </w:rPr>
        <w:t xml:space="preserve">In the matter between: </w:t>
      </w:r>
    </w:p>
    <w:p w:rsidR="00650689" w:rsidRPr="00FA7F2D" w:rsidRDefault="00650689" w:rsidP="0065068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8"/>
          <w:szCs w:val="28"/>
          <w:u w:val="single"/>
        </w:rPr>
      </w:pPr>
    </w:p>
    <w:p w:rsidR="007F4BB5" w:rsidRPr="00FA7F2D" w:rsidRDefault="007F4BB5" w:rsidP="007F4BB5">
      <w:pPr>
        <w:spacing w:after="0"/>
        <w:rPr>
          <w:rFonts w:ascii="Arial" w:hAnsi="Arial" w:cs="Arial"/>
          <w:b/>
          <w:sz w:val="28"/>
          <w:szCs w:val="28"/>
          <w:u w:val="single"/>
        </w:rPr>
      </w:pPr>
      <w:r w:rsidRPr="00FA7F2D">
        <w:rPr>
          <w:rFonts w:ascii="Arial" w:hAnsi="Arial" w:cs="Arial"/>
          <w:b/>
          <w:sz w:val="28"/>
          <w:szCs w:val="28"/>
          <w:u w:val="single"/>
        </w:rPr>
        <w:t xml:space="preserve">MOHOKARE LOCAL MUNICIPALITY </w:t>
      </w:r>
      <w:r w:rsidRPr="00FA7F2D">
        <w:rPr>
          <w:rFonts w:ascii="Arial" w:hAnsi="Arial" w:cs="Arial"/>
          <w:sz w:val="28"/>
          <w:szCs w:val="28"/>
        </w:rPr>
        <w:tab/>
      </w:r>
      <w:r w:rsidRPr="00FA7F2D">
        <w:rPr>
          <w:rFonts w:ascii="Arial" w:hAnsi="Arial" w:cs="Arial"/>
          <w:sz w:val="28"/>
          <w:szCs w:val="28"/>
        </w:rPr>
        <w:tab/>
        <w:t xml:space="preserve"> Applicant / 2</w:t>
      </w:r>
      <w:r w:rsidRPr="00FA7F2D">
        <w:rPr>
          <w:rFonts w:ascii="Arial" w:hAnsi="Arial" w:cs="Arial"/>
          <w:sz w:val="28"/>
          <w:szCs w:val="28"/>
          <w:vertAlign w:val="superscript"/>
        </w:rPr>
        <w:t>nd</w:t>
      </w:r>
      <w:r w:rsidRPr="00FA7F2D">
        <w:rPr>
          <w:rFonts w:ascii="Arial" w:hAnsi="Arial" w:cs="Arial"/>
          <w:sz w:val="28"/>
          <w:szCs w:val="28"/>
        </w:rPr>
        <w:t xml:space="preserve"> Defendant</w:t>
      </w:r>
    </w:p>
    <w:p w:rsidR="005B7A40" w:rsidRPr="00FA7F2D" w:rsidRDefault="005B7A40" w:rsidP="005B7A40">
      <w:pPr>
        <w:tabs>
          <w:tab w:val="left" w:pos="6379"/>
        </w:tabs>
        <w:spacing w:after="0" w:line="240" w:lineRule="auto"/>
        <w:rPr>
          <w:rFonts w:ascii="Arial" w:hAnsi="Arial" w:cs="Arial"/>
          <w:sz w:val="28"/>
          <w:szCs w:val="28"/>
        </w:rPr>
      </w:pPr>
    </w:p>
    <w:p w:rsidR="005B7A40" w:rsidRPr="00FA7F2D" w:rsidRDefault="005B7A40" w:rsidP="005B7A40">
      <w:pPr>
        <w:tabs>
          <w:tab w:val="left" w:pos="6379"/>
        </w:tabs>
        <w:spacing w:after="0" w:line="240" w:lineRule="auto"/>
        <w:rPr>
          <w:rFonts w:ascii="Arial" w:hAnsi="Arial" w:cs="Arial"/>
          <w:sz w:val="28"/>
          <w:szCs w:val="28"/>
        </w:rPr>
      </w:pPr>
      <w:r w:rsidRPr="00FA7F2D">
        <w:rPr>
          <w:rFonts w:ascii="Arial" w:hAnsi="Arial" w:cs="Arial"/>
          <w:sz w:val="28"/>
          <w:szCs w:val="28"/>
        </w:rPr>
        <w:t>And</w:t>
      </w:r>
    </w:p>
    <w:p w:rsidR="005B7A40" w:rsidRPr="00FA7F2D" w:rsidRDefault="005B7A40" w:rsidP="005B7A40">
      <w:pPr>
        <w:tabs>
          <w:tab w:val="left" w:pos="6379"/>
        </w:tabs>
        <w:spacing w:after="0" w:line="240" w:lineRule="auto"/>
        <w:rPr>
          <w:rFonts w:ascii="Arial" w:hAnsi="Arial" w:cs="Arial"/>
          <w:sz w:val="28"/>
          <w:szCs w:val="28"/>
        </w:rPr>
      </w:pPr>
    </w:p>
    <w:p w:rsidR="007F4BB5" w:rsidRPr="00FA7F2D" w:rsidRDefault="007F4BB5" w:rsidP="007F4BB5">
      <w:pPr>
        <w:spacing w:after="0"/>
        <w:rPr>
          <w:rFonts w:ascii="Arial" w:hAnsi="Arial" w:cs="Arial"/>
          <w:sz w:val="28"/>
          <w:szCs w:val="28"/>
        </w:rPr>
      </w:pPr>
      <w:r w:rsidRPr="00FA7F2D">
        <w:rPr>
          <w:rFonts w:ascii="Arial" w:hAnsi="Arial" w:cs="Arial"/>
          <w:b/>
          <w:sz w:val="28"/>
          <w:szCs w:val="28"/>
          <w:u w:val="single"/>
        </w:rPr>
        <w:t>MAWETHU NGXITO</w:t>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t>1</w:t>
      </w:r>
      <w:r w:rsidRPr="00FA7F2D">
        <w:rPr>
          <w:rFonts w:ascii="Arial" w:hAnsi="Arial" w:cs="Arial"/>
          <w:sz w:val="28"/>
          <w:szCs w:val="28"/>
          <w:vertAlign w:val="superscript"/>
        </w:rPr>
        <w:t>st</w:t>
      </w:r>
      <w:r w:rsidRPr="00FA7F2D">
        <w:rPr>
          <w:rFonts w:ascii="Arial" w:hAnsi="Arial" w:cs="Arial"/>
          <w:sz w:val="28"/>
          <w:szCs w:val="28"/>
        </w:rPr>
        <w:t xml:space="preserve"> Respondent / Plaintiff </w:t>
      </w:r>
    </w:p>
    <w:p w:rsidR="007F4BB5" w:rsidRPr="00FA7F2D" w:rsidRDefault="007F4BB5" w:rsidP="007F4BB5">
      <w:pPr>
        <w:tabs>
          <w:tab w:val="left" w:pos="7513"/>
        </w:tabs>
        <w:spacing w:after="0"/>
        <w:rPr>
          <w:rFonts w:ascii="Arial" w:hAnsi="Arial" w:cs="Arial"/>
          <w:sz w:val="28"/>
          <w:szCs w:val="28"/>
        </w:rPr>
      </w:pPr>
    </w:p>
    <w:p w:rsidR="007F4BB5" w:rsidRPr="00FA7F2D" w:rsidRDefault="007F4BB5" w:rsidP="007F4BB5">
      <w:pPr>
        <w:spacing w:after="0" w:line="240" w:lineRule="auto"/>
        <w:rPr>
          <w:rFonts w:ascii="Arial" w:hAnsi="Arial" w:cs="Arial"/>
          <w:sz w:val="28"/>
          <w:szCs w:val="28"/>
        </w:rPr>
      </w:pPr>
      <w:r w:rsidRPr="00FA7F2D">
        <w:rPr>
          <w:rFonts w:ascii="Arial" w:hAnsi="Arial" w:cs="Arial"/>
          <w:b/>
          <w:sz w:val="28"/>
          <w:szCs w:val="28"/>
          <w:u w:val="single"/>
        </w:rPr>
        <w:t>SIVUYILE XHANTINI</w:t>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t>2</w:t>
      </w:r>
      <w:r w:rsidRPr="00FA7F2D">
        <w:rPr>
          <w:rFonts w:ascii="Arial" w:hAnsi="Arial" w:cs="Arial"/>
          <w:sz w:val="28"/>
          <w:szCs w:val="28"/>
          <w:vertAlign w:val="superscript"/>
        </w:rPr>
        <w:t>nd</w:t>
      </w:r>
      <w:r w:rsidRPr="00FA7F2D">
        <w:rPr>
          <w:rFonts w:ascii="Arial" w:hAnsi="Arial" w:cs="Arial"/>
          <w:sz w:val="28"/>
          <w:szCs w:val="28"/>
        </w:rPr>
        <w:t xml:space="preserve"> Respondent / Plaintiff </w:t>
      </w:r>
    </w:p>
    <w:p w:rsidR="00D22EE8" w:rsidRPr="00FA7F2D" w:rsidRDefault="00D22EE8" w:rsidP="00D22EE8">
      <w:pPr>
        <w:spacing w:after="0"/>
        <w:rPr>
          <w:rFonts w:ascii="Arial" w:hAnsi="Arial" w:cs="Arial"/>
          <w:sz w:val="28"/>
          <w:szCs w:val="28"/>
        </w:rPr>
      </w:pPr>
      <w:r w:rsidRPr="00FA7F2D">
        <w:rPr>
          <w:rFonts w:ascii="Arial" w:hAnsi="Arial" w:cs="Arial"/>
          <w:sz w:val="28"/>
          <w:szCs w:val="28"/>
        </w:rPr>
        <w:tab/>
      </w:r>
    </w:p>
    <w:p w:rsidR="00650689" w:rsidRPr="00FA7F2D" w:rsidRDefault="00650689" w:rsidP="00650689">
      <w:pPr>
        <w:pBdr>
          <w:bottom w:val="single" w:sz="12" w:space="1" w:color="auto"/>
        </w:pBdr>
        <w:spacing w:after="0" w:line="240" w:lineRule="auto"/>
        <w:rPr>
          <w:rFonts w:ascii="Arial" w:hAnsi="Arial" w:cs="Arial"/>
          <w:b/>
          <w:sz w:val="28"/>
          <w:szCs w:val="28"/>
        </w:rPr>
      </w:pPr>
      <w:r w:rsidRPr="00FA7F2D">
        <w:rPr>
          <w:rFonts w:ascii="Arial" w:hAnsi="Arial" w:cs="Arial"/>
          <w:sz w:val="28"/>
          <w:szCs w:val="28"/>
        </w:rPr>
        <w:tab/>
      </w:r>
      <w:r w:rsidRPr="00FA7F2D">
        <w:rPr>
          <w:rFonts w:ascii="Arial" w:hAnsi="Arial" w:cs="Arial"/>
          <w:b/>
          <w:sz w:val="28"/>
          <w:szCs w:val="28"/>
        </w:rPr>
        <w:tab/>
      </w:r>
      <w:r w:rsidRPr="00FA7F2D">
        <w:rPr>
          <w:rFonts w:ascii="Arial" w:hAnsi="Arial" w:cs="Arial"/>
          <w:b/>
          <w:sz w:val="28"/>
          <w:szCs w:val="28"/>
        </w:rPr>
        <w:tab/>
      </w:r>
    </w:p>
    <w:p w:rsidR="00650689" w:rsidRPr="00FA7F2D" w:rsidRDefault="00650689" w:rsidP="00650689">
      <w:pPr>
        <w:spacing w:after="0" w:line="240" w:lineRule="auto"/>
        <w:contextualSpacing/>
        <w:jc w:val="both"/>
        <w:rPr>
          <w:rFonts w:ascii="Arial" w:hAnsi="Arial" w:cs="Arial"/>
          <w:b/>
          <w:sz w:val="28"/>
          <w:szCs w:val="28"/>
          <w:u w:val="single"/>
        </w:rPr>
      </w:pPr>
    </w:p>
    <w:p w:rsidR="00650689" w:rsidRPr="00FA7F2D" w:rsidRDefault="00650689" w:rsidP="00650689">
      <w:pPr>
        <w:spacing w:after="0" w:line="240" w:lineRule="auto"/>
        <w:contextualSpacing/>
        <w:jc w:val="both"/>
        <w:rPr>
          <w:rFonts w:ascii="Arial" w:hAnsi="Arial" w:cs="Arial"/>
          <w:sz w:val="28"/>
          <w:szCs w:val="28"/>
          <w:u w:val="single"/>
        </w:rPr>
      </w:pPr>
      <w:r w:rsidRPr="00FA7F2D">
        <w:rPr>
          <w:rFonts w:ascii="Arial" w:hAnsi="Arial" w:cs="Arial"/>
          <w:b/>
          <w:sz w:val="28"/>
          <w:szCs w:val="28"/>
          <w:u w:val="single"/>
        </w:rPr>
        <w:t>HEARD ON:</w:t>
      </w:r>
      <w:r w:rsidRPr="00FA7F2D">
        <w:rPr>
          <w:rFonts w:ascii="Arial" w:hAnsi="Arial" w:cs="Arial"/>
          <w:b/>
          <w:sz w:val="28"/>
          <w:szCs w:val="28"/>
        </w:rPr>
        <w:tab/>
      </w:r>
      <w:r w:rsidRPr="00FA7F2D">
        <w:rPr>
          <w:rFonts w:ascii="Arial" w:hAnsi="Arial" w:cs="Arial"/>
          <w:b/>
          <w:sz w:val="28"/>
          <w:szCs w:val="28"/>
        </w:rPr>
        <w:tab/>
      </w:r>
      <w:r w:rsidR="00664F78" w:rsidRPr="00FA7F2D">
        <w:rPr>
          <w:rFonts w:ascii="Arial" w:hAnsi="Arial" w:cs="Arial"/>
          <w:b/>
          <w:sz w:val="28"/>
          <w:szCs w:val="28"/>
        </w:rPr>
        <w:tab/>
      </w:r>
      <w:r w:rsidR="00B67947" w:rsidRPr="00FA7F2D">
        <w:rPr>
          <w:rFonts w:ascii="Arial" w:hAnsi="Arial" w:cs="Arial"/>
          <w:sz w:val="28"/>
          <w:szCs w:val="28"/>
        </w:rPr>
        <w:t>05 MAY 2022</w:t>
      </w:r>
    </w:p>
    <w:p w:rsidR="00650689" w:rsidRPr="00FA7F2D" w:rsidRDefault="00650689" w:rsidP="00650689">
      <w:pPr>
        <w:pBdr>
          <w:bottom w:val="single" w:sz="6" w:space="1" w:color="auto"/>
        </w:pBdr>
        <w:spacing w:after="0" w:line="240" w:lineRule="auto"/>
        <w:contextualSpacing/>
        <w:jc w:val="both"/>
        <w:rPr>
          <w:rFonts w:ascii="Arial" w:hAnsi="Arial" w:cs="Arial"/>
          <w:b/>
          <w:sz w:val="28"/>
          <w:szCs w:val="28"/>
        </w:rPr>
      </w:pPr>
    </w:p>
    <w:p w:rsidR="00650689" w:rsidRPr="00FA7F2D" w:rsidRDefault="00650689" w:rsidP="00650689">
      <w:pPr>
        <w:spacing w:after="0" w:line="240" w:lineRule="auto"/>
        <w:contextualSpacing/>
        <w:jc w:val="both"/>
        <w:rPr>
          <w:rFonts w:ascii="Arial" w:hAnsi="Arial" w:cs="Arial"/>
          <w:b/>
          <w:sz w:val="28"/>
          <w:szCs w:val="28"/>
        </w:rPr>
      </w:pPr>
    </w:p>
    <w:p w:rsidR="00650689" w:rsidRPr="00FA7F2D" w:rsidRDefault="00650689" w:rsidP="00650689">
      <w:pPr>
        <w:rPr>
          <w:rFonts w:ascii="Arial" w:hAnsi="Arial" w:cs="Arial"/>
          <w:sz w:val="28"/>
          <w:szCs w:val="28"/>
        </w:rPr>
      </w:pPr>
      <w:r w:rsidRPr="00FA7F2D">
        <w:rPr>
          <w:rFonts w:ascii="Arial" w:hAnsi="Arial" w:cs="Arial"/>
          <w:b/>
          <w:sz w:val="28"/>
          <w:szCs w:val="28"/>
          <w:u w:val="single"/>
        </w:rPr>
        <w:t>JUDGMENT BY:</w:t>
      </w:r>
      <w:r w:rsidRPr="00FA7F2D">
        <w:rPr>
          <w:rFonts w:ascii="Arial" w:hAnsi="Arial" w:cs="Arial"/>
          <w:b/>
          <w:sz w:val="28"/>
          <w:szCs w:val="28"/>
        </w:rPr>
        <w:tab/>
      </w:r>
      <w:r w:rsidRPr="00FA7F2D">
        <w:rPr>
          <w:rFonts w:ascii="Arial" w:hAnsi="Arial" w:cs="Arial"/>
          <w:b/>
          <w:sz w:val="28"/>
          <w:szCs w:val="28"/>
        </w:rPr>
        <w:tab/>
      </w:r>
      <w:r w:rsidR="00664F78" w:rsidRPr="00FA7F2D">
        <w:rPr>
          <w:rFonts w:ascii="Arial" w:hAnsi="Arial" w:cs="Arial"/>
          <w:b/>
          <w:sz w:val="28"/>
          <w:szCs w:val="28"/>
        </w:rPr>
        <w:tab/>
      </w:r>
      <w:r w:rsidRPr="00FA7F2D">
        <w:rPr>
          <w:rFonts w:ascii="Arial" w:hAnsi="Arial" w:cs="Arial"/>
          <w:sz w:val="28"/>
          <w:szCs w:val="28"/>
        </w:rPr>
        <w:t>DANISO, J</w:t>
      </w:r>
    </w:p>
    <w:p w:rsidR="00650689" w:rsidRPr="00FA7F2D" w:rsidRDefault="00650689" w:rsidP="00650689">
      <w:pPr>
        <w:pBdr>
          <w:bottom w:val="single" w:sz="6" w:space="1" w:color="auto"/>
        </w:pBdr>
        <w:spacing w:after="0" w:line="240" w:lineRule="auto"/>
        <w:contextualSpacing/>
        <w:jc w:val="both"/>
        <w:rPr>
          <w:rFonts w:ascii="Arial" w:hAnsi="Arial" w:cs="Arial"/>
          <w:b/>
          <w:sz w:val="28"/>
          <w:szCs w:val="28"/>
        </w:rPr>
      </w:pPr>
    </w:p>
    <w:p w:rsidR="00650689" w:rsidRPr="00FA7F2D" w:rsidRDefault="00650689" w:rsidP="00650689">
      <w:pPr>
        <w:spacing w:after="0" w:line="240" w:lineRule="auto"/>
        <w:contextualSpacing/>
        <w:jc w:val="both"/>
        <w:rPr>
          <w:rFonts w:ascii="Arial" w:hAnsi="Arial" w:cs="Arial"/>
          <w:b/>
          <w:sz w:val="28"/>
          <w:szCs w:val="28"/>
        </w:rPr>
      </w:pPr>
    </w:p>
    <w:p w:rsidR="00E00FC6" w:rsidRPr="00FA7F2D" w:rsidRDefault="00650689" w:rsidP="00DC1D34">
      <w:pPr>
        <w:spacing w:after="0" w:line="360" w:lineRule="auto"/>
        <w:ind w:left="3600" w:hanging="3600"/>
        <w:jc w:val="both"/>
        <w:rPr>
          <w:rFonts w:ascii="Arial" w:hAnsi="Arial" w:cs="Arial"/>
          <w:sz w:val="28"/>
          <w:szCs w:val="28"/>
          <w:shd w:val="clear" w:color="auto" w:fill="FFFFFF"/>
        </w:rPr>
      </w:pPr>
      <w:r w:rsidRPr="00FA7F2D">
        <w:rPr>
          <w:rFonts w:ascii="Arial" w:hAnsi="Arial" w:cs="Arial"/>
          <w:b/>
          <w:sz w:val="28"/>
          <w:szCs w:val="28"/>
          <w:u w:val="single"/>
        </w:rPr>
        <w:t>DELIVERED ON:</w:t>
      </w:r>
      <w:r w:rsidRPr="00FA7F2D">
        <w:rPr>
          <w:rFonts w:ascii="Arial" w:hAnsi="Arial" w:cs="Arial"/>
          <w:b/>
          <w:sz w:val="28"/>
          <w:szCs w:val="28"/>
        </w:rPr>
        <w:tab/>
      </w:r>
      <w:r w:rsidR="00E00FC6" w:rsidRPr="00FA7F2D">
        <w:rPr>
          <w:rFonts w:ascii="Arial" w:hAnsi="Arial" w:cs="Arial"/>
          <w:sz w:val="28"/>
          <w:szCs w:val="28"/>
          <w:shd w:val="clear" w:color="auto" w:fill="FFFFFF"/>
        </w:rPr>
        <w:t>This judgment was handed</w:t>
      </w:r>
      <w:r w:rsidR="00DC1D34">
        <w:rPr>
          <w:rFonts w:ascii="Arial" w:hAnsi="Arial" w:cs="Arial"/>
          <w:sz w:val="28"/>
          <w:szCs w:val="28"/>
          <w:shd w:val="clear" w:color="auto" w:fill="FFFFFF"/>
        </w:rPr>
        <w:t xml:space="preserve"> </w:t>
      </w:r>
      <w:r w:rsidR="00E00FC6" w:rsidRPr="00FA7F2D">
        <w:rPr>
          <w:rFonts w:ascii="Arial" w:hAnsi="Arial" w:cs="Arial"/>
          <w:sz w:val="28"/>
          <w:szCs w:val="28"/>
          <w:shd w:val="clear" w:color="auto" w:fill="FFFFFF"/>
        </w:rPr>
        <w:t>down</w:t>
      </w:r>
      <w:r w:rsidR="00DC1D34">
        <w:rPr>
          <w:rFonts w:ascii="Arial" w:hAnsi="Arial" w:cs="Arial"/>
          <w:sz w:val="28"/>
          <w:szCs w:val="28"/>
          <w:shd w:val="clear" w:color="auto" w:fill="FFFFFF"/>
        </w:rPr>
        <w:t xml:space="preserve"> electronically </w:t>
      </w:r>
      <w:r w:rsidR="00E00FC6" w:rsidRPr="00FA7F2D">
        <w:rPr>
          <w:rFonts w:ascii="Arial" w:hAnsi="Arial" w:cs="Arial"/>
          <w:sz w:val="28"/>
          <w:szCs w:val="28"/>
          <w:shd w:val="clear" w:color="auto" w:fill="FFFFFF"/>
        </w:rPr>
        <w:t>by</w:t>
      </w:r>
      <w:r w:rsidR="00DC1D34">
        <w:rPr>
          <w:rFonts w:ascii="Arial" w:hAnsi="Arial" w:cs="Arial"/>
          <w:sz w:val="28"/>
          <w:szCs w:val="28"/>
          <w:shd w:val="clear" w:color="auto" w:fill="FFFFFF"/>
        </w:rPr>
        <w:t xml:space="preserve"> </w:t>
      </w:r>
      <w:r w:rsidR="00E00FC6" w:rsidRPr="00FA7F2D">
        <w:rPr>
          <w:rFonts w:ascii="Arial" w:hAnsi="Arial" w:cs="Arial"/>
          <w:sz w:val="28"/>
          <w:szCs w:val="28"/>
          <w:shd w:val="clear" w:color="auto" w:fill="FFFFFF"/>
        </w:rPr>
        <w:t xml:space="preserve">email </w:t>
      </w:r>
      <w:r w:rsidR="00DC1D34" w:rsidRPr="00FA7F2D">
        <w:rPr>
          <w:rFonts w:ascii="Arial" w:hAnsi="Arial" w:cs="Arial"/>
          <w:sz w:val="28"/>
          <w:szCs w:val="28"/>
          <w:shd w:val="clear" w:color="auto" w:fill="FFFFFF"/>
        </w:rPr>
        <w:t xml:space="preserve">to the parties' representatives </w:t>
      </w:r>
      <w:r w:rsidR="00E00FC6" w:rsidRPr="00FA7F2D">
        <w:rPr>
          <w:rFonts w:ascii="Arial" w:hAnsi="Arial" w:cs="Arial"/>
          <w:sz w:val="28"/>
          <w:szCs w:val="28"/>
          <w:shd w:val="clear" w:color="auto" w:fill="FFFFFF"/>
        </w:rPr>
        <w:t>and by release to</w:t>
      </w:r>
      <w:r w:rsidR="00DC1D34">
        <w:rPr>
          <w:rFonts w:ascii="Arial" w:hAnsi="Arial" w:cs="Arial"/>
          <w:sz w:val="28"/>
          <w:szCs w:val="28"/>
          <w:shd w:val="clear" w:color="auto" w:fill="FFFFFF"/>
        </w:rPr>
        <w:t xml:space="preserve"> </w:t>
      </w:r>
      <w:r w:rsidR="00E00FC6" w:rsidRPr="00FA7F2D">
        <w:rPr>
          <w:rFonts w:ascii="Arial" w:hAnsi="Arial" w:cs="Arial"/>
          <w:sz w:val="28"/>
          <w:szCs w:val="28"/>
          <w:shd w:val="clear" w:color="auto" w:fill="FFFFFF"/>
        </w:rPr>
        <w:t>SAFLII. The date</w:t>
      </w:r>
      <w:r w:rsidR="00DC1D34">
        <w:rPr>
          <w:rFonts w:ascii="Arial" w:hAnsi="Arial" w:cs="Arial"/>
          <w:sz w:val="28"/>
          <w:szCs w:val="28"/>
          <w:shd w:val="clear" w:color="auto" w:fill="FFFFFF"/>
        </w:rPr>
        <w:t xml:space="preserve"> </w:t>
      </w:r>
      <w:r w:rsidR="00E00FC6" w:rsidRPr="00FA7F2D">
        <w:rPr>
          <w:rFonts w:ascii="Arial" w:hAnsi="Arial" w:cs="Arial"/>
          <w:sz w:val="28"/>
          <w:szCs w:val="28"/>
          <w:shd w:val="clear" w:color="auto" w:fill="FFFFFF"/>
        </w:rPr>
        <w:t>and time for hand-down is deemed to be 1</w:t>
      </w:r>
      <w:r w:rsidR="00DC1D34">
        <w:rPr>
          <w:rFonts w:ascii="Arial" w:hAnsi="Arial" w:cs="Arial"/>
          <w:sz w:val="28"/>
          <w:szCs w:val="28"/>
          <w:shd w:val="clear" w:color="auto" w:fill="FFFFFF"/>
        </w:rPr>
        <w:t>6</w:t>
      </w:r>
      <w:r w:rsidR="00E00FC6" w:rsidRPr="00FA7F2D">
        <w:rPr>
          <w:rFonts w:ascii="Arial" w:hAnsi="Arial" w:cs="Arial"/>
          <w:sz w:val="28"/>
          <w:szCs w:val="28"/>
          <w:shd w:val="clear" w:color="auto" w:fill="FFFFFF"/>
        </w:rPr>
        <w:t xml:space="preserve">h00 on </w:t>
      </w:r>
      <w:r w:rsidR="00B67947" w:rsidRPr="00FA7F2D">
        <w:rPr>
          <w:rFonts w:ascii="Arial" w:hAnsi="Arial" w:cs="Arial"/>
          <w:sz w:val="28"/>
          <w:szCs w:val="28"/>
          <w:shd w:val="clear" w:color="auto" w:fill="FFFFFF"/>
        </w:rPr>
        <w:t>1</w:t>
      </w:r>
      <w:r w:rsidR="008A3A79" w:rsidRPr="00FA7F2D">
        <w:rPr>
          <w:rFonts w:ascii="Arial" w:hAnsi="Arial" w:cs="Arial"/>
          <w:sz w:val="28"/>
          <w:szCs w:val="28"/>
          <w:shd w:val="clear" w:color="auto" w:fill="FFFFFF"/>
        </w:rPr>
        <w:t>4</w:t>
      </w:r>
      <w:r w:rsidR="00B67947" w:rsidRPr="00FA7F2D">
        <w:rPr>
          <w:rFonts w:ascii="Arial" w:hAnsi="Arial" w:cs="Arial"/>
          <w:sz w:val="28"/>
          <w:szCs w:val="28"/>
          <w:shd w:val="clear" w:color="auto" w:fill="FFFFFF"/>
        </w:rPr>
        <w:t xml:space="preserve"> July</w:t>
      </w:r>
      <w:r w:rsidR="00110F93">
        <w:rPr>
          <w:rFonts w:ascii="Arial" w:hAnsi="Arial" w:cs="Arial"/>
          <w:sz w:val="28"/>
          <w:szCs w:val="28"/>
          <w:shd w:val="clear" w:color="auto" w:fill="FFFFFF"/>
        </w:rPr>
        <w:t xml:space="preserve"> </w:t>
      </w:r>
      <w:r w:rsidR="00E00FC6" w:rsidRPr="00FA7F2D">
        <w:rPr>
          <w:rFonts w:ascii="Arial" w:hAnsi="Arial" w:cs="Arial"/>
          <w:sz w:val="28"/>
          <w:szCs w:val="28"/>
          <w:shd w:val="clear" w:color="auto" w:fill="FFFFFF"/>
        </w:rPr>
        <w:t>2022.</w:t>
      </w:r>
    </w:p>
    <w:p w:rsidR="00650689" w:rsidRPr="00FA7F2D" w:rsidRDefault="00650689" w:rsidP="00650689">
      <w:pPr>
        <w:pBdr>
          <w:bottom w:val="single" w:sz="12" w:space="0" w:color="auto"/>
        </w:pBdr>
        <w:spacing w:after="0" w:line="360" w:lineRule="auto"/>
        <w:jc w:val="both"/>
        <w:rPr>
          <w:rFonts w:ascii="Arial" w:hAnsi="Arial" w:cs="Arial"/>
          <w:sz w:val="2"/>
          <w:szCs w:val="28"/>
        </w:rPr>
      </w:pPr>
    </w:p>
    <w:p w:rsidR="00D22EE8" w:rsidRPr="00FA7F2D" w:rsidRDefault="00D22EE8" w:rsidP="00F91542">
      <w:pPr>
        <w:spacing w:after="0" w:line="360" w:lineRule="auto"/>
        <w:ind w:left="851" w:hanging="851"/>
        <w:jc w:val="both"/>
        <w:rPr>
          <w:rFonts w:ascii="Arial" w:hAnsi="Arial" w:cs="Arial"/>
          <w:sz w:val="28"/>
          <w:szCs w:val="28"/>
        </w:rPr>
      </w:pPr>
    </w:p>
    <w:p w:rsidR="003B609D" w:rsidRDefault="00D22EE8" w:rsidP="00DC1D34">
      <w:pPr>
        <w:spacing w:after="0" w:line="360" w:lineRule="auto"/>
        <w:ind w:left="851" w:hanging="851"/>
        <w:jc w:val="both"/>
        <w:rPr>
          <w:rFonts w:ascii="Arial" w:hAnsi="Arial" w:cs="Arial"/>
          <w:sz w:val="28"/>
          <w:szCs w:val="28"/>
        </w:rPr>
      </w:pPr>
      <w:r w:rsidRPr="00FA7F2D">
        <w:rPr>
          <w:rFonts w:ascii="Arial" w:hAnsi="Arial" w:cs="Arial"/>
          <w:sz w:val="28"/>
          <w:szCs w:val="28"/>
        </w:rPr>
        <w:lastRenderedPageBreak/>
        <w:t>[</w:t>
      </w:r>
      <w:r w:rsidR="0014277B" w:rsidRPr="00FA7F2D">
        <w:rPr>
          <w:rFonts w:ascii="Arial" w:hAnsi="Arial" w:cs="Arial"/>
          <w:sz w:val="28"/>
          <w:szCs w:val="28"/>
        </w:rPr>
        <w:t>1]</w:t>
      </w:r>
      <w:r w:rsidR="0014277B" w:rsidRPr="00FA7F2D">
        <w:rPr>
          <w:rFonts w:ascii="Arial" w:hAnsi="Arial" w:cs="Arial"/>
          <w:sz w:val="28"/>
          <w:szCs w:val="28"/>
        </w:rPr>
        <w:tab/>
      </w:r>
      <w:r w:rsidR="00E00FC6" w:rsidRPr="00FA7F2D">
        <w:rPr>
          <w:rFonts w:ascii="Arial" w:hAnsi="Arial" w:cs="Arial"/>
          <w:sz w:val="28"/>
          <w:szCs w:val="28"/>
        </w:rPr>
        <w:t>In this opposed application</w:t>
      </w:r>
      <w:r w:rsidR="00664F78" w:rsidRPr="00FA7F2D">
        <w:rPr>
          <w:rFonts w:ascii="Arial" w:hAnsi="Arial" w:cs="Arial"/>
          <w:sz w:val="28"/>
          <w:szCs w:val="28"/>
        </w:rPr>
        <w:t xml:space="preserve">, </w:t>
      </w:r>
      <w:r w:rsidR="00E00FC6" w:rsidRPr="00FA7F2D">
        <w:rPr>
          <w:rFonts w:ascii="Arial" w:hAnsi="Arial" w:cs="Arial"/>
          <w:sz w:val="28"/>
          <w:szCs w:val="28"/>
        </w:rPr>
        <w:t xml:space="preserve">the applicant seeks an order </w:t>
      </w:r>
      <w:r w:rsidR="00664F78" w:rsidRPr="00FA7F2D">
        <w:rPr>
          <w:rFonts w:ascii="Arial" w:hAnsi="Arial" w:cs="Arial"/>
          <w:sz w:val="28"/>
          <w:szCs w:val="28"/>
        </w:rPr>
        <w:t xml:space="preserve">in terms of </w:t>
      </w:r>
      <w:r w:rsidR="00904035" w:rsidRPr="00FA7F2D">
        <w:rPr>
          <w:rFonts w:ascii="Arial" w:hAnsi="Arial" w:cs="Arial"/>
          <w:sz w:val="28"/>
          <w:szCs w:val="28"/>
        </w:rPr>
        <w:t xml:space="preserve">Uniform </w:t>
      </w:r>
      <w:r w:rsidR="00664F78" w:rsidRPr="00FA7F2D">
        <w:rPr>
          <w:rFonts w:ascii="Arial" w:hAnsi="Arial" w:cs="Arial"/>
          <w:sz w:val="28"/>
          <w:szCs w:val="28"/>
        </w:rPr>
        <w:t xml:space="preserve">rule 30 </w:t>
      </w:r>
      <w:r w:rsidR="00E00FC6" w:rsidRPr="00FA7F2D">
        <w:rPr>
          <w:rFonts w:ascii="Arial" w:hAnsi="Arial" w:cs="Arial"/>
          <w:sz w:val="28"/>
          <w:szCs w:val="28"/>
        </w:rPr>
        <w:t xml:space="preserve">for </w:t>
      </w:r>
      <w:r w:rsidR="003B609D" w:rsidRPr="00FA7F2D">
        <w:rPr>
          <w:rFonts w:ascii="Arial" w:hAnsi="Arial" w:cs="Arial"/>
          <w:sz w:val="28"/>
          <w:szCs w:val="28"/>
        </w:rPr>
        <w:t xml:space="preserve">the </w:t>
      </w:r>
      <w:r w:rsidR="00E00FC6" w:rsidRPr="00FA7F2D">
        <w:rPr>
          <w:rFonts w:ascii="Arial" w:hAnsi="Arial" w:cs="Arial"/>
          <w:sz w:val="28"/>
          <w:szCs w:val="28"/>
        </w:rPr>
        <w:t xml:space="preserve">setting aside of </w:t>
      </w:r>
      <w:r w:rsidR="003B609D" w:rsidRPr="00FA7F2D">
        <w:rPr>
          <w:rFonts w:ascii="Arial" w:hAnsi="Arial" w:cs="Arial"/>
          <w:sz w:val="28"/>
          <w:szCs w:val="28"/>
        </w:rPr>
        <w:t>the respondents’ notice of amendment of the</w:t>
      </w:r>
      <w:r w:rsidR="00E36FF4" w:rsidRPr="00FA7F2D">
        <w:rPr>
          <w:rFonts w:ascii="Arial" w:hAnsi="Arial" w:cs="Arial"/>
          <w:sz w:val="28"/>
          <w:szCs w:val="28"/>
        </w:rPr>
        <w:t xml:space="preserve"> </w:t>
      </w:r>
      <w:r w:rsidR="003B609D" w:rsidRPr="00FA7F2D">
        <w:rPr>
          <w:rFonts w:ascii="Arial" w:hAnsi="Arial" w:cs="Arial"/>
          <w:sz w:val="28"/>
          <w:szCs w:val="28"/>
        </w:rPr>
        <w:t>particulars of claim on the grounds that it constitutes an irregular step</w:t>
      </w:r>
      <w:r w:rsidR="00664F78" w:rsidRPr="00FA7F2D">
        <w:rPr>
          <w:rFonts w:ascii="Arial" w:hAnsi="Arial" w:cs="Arial"/>
          <w:sz w:val="28"/>
          <w:szCs w:val="28"/>
        </w:rPr>
        <w:t xml:space="preserve">. </w:t>
      </w:r>
      <w:r w:rsidR="003B609D" w:rsidRPr="00FA7F2D">
        <w:rPr>
          <w:rFonts w:ascii="Arial" w:hAnsi="Arial" w:cs="Arial"/>
          <w:sz w:val="28"/>
          <w:szCs w:val="28"/>
        </w:rPr>
        <w:t xml:space="preserve"> </w:t>
      </w:r>
    </w:p>
    <w:p w:rsidR="00DC1D34" w:rsidRPr="00FA7F2D" w:rsidRDefault="00DC1D34" w:rsidP="00F91542">
      <w:pPr>
        <w:spacing w:after="0" w:line="360" w:lineRule="auto"/>
        <w:ind w:left="851" w:hanging="851"/>
        <w:jc w:val="both"/>
        <w:rPr>
          <w:rFonts w:ascii="Arial" w:hAnsi="Arial" w:cs="Arial"/>
          <w:sz w:val="28"/>
          <w:szCs w:val="28"/>
        </w:rPr>
      </w:pPr>
    </w:p>
    <w:p w:rsidR="00BF439C" w:rsidRPr="00FA7F2D" w:rsidRDefault="00E00FC6" w:rsidP="00DC1D34">
      <w:pPr>
        <w:tabs>
          <w:tab w:val="left" w:pos="567"/>
        </w:tabs>
        <w:spacing w:after="0" w:line="360" w:lineRule="auto"/>
        <w:ind w:left="851" w:hanging="851"/>
        <w:jc w:val="both"/>
        <w:rPr>
          <w:rFonts w:ascii="Arial" w:hAnsi="Arial" w:cs="Arial"/>
          <w:sz w:val="28"/>
          <w:szCs w:val="28"/>
        </w:rPr>
      </w:pPr>
      <w:r w:rsidRPr="00FA7F2D">
        <w:rPr>
          <w:rFonts w:ascii="Arial" w:hAnsi="Arial" w:cs="Arial"/>
          <w:sz w:val="28"/>
          <w:szCs w:val="28"/>
        </w:rPr>
        <w:t>[2]</w:t>
      </w:r>
      <w:r w:rsidRPr="00FA7F2D">
        <w:rPr>
          <w:rFonts w:ascii="Arial" w:hAnsi="Arial" w:cs="Arial"/>
          <w:sz w:val="28"/>
          <w:szCs w:val="28"/>
        </w:rPr>
        <w:tab/>
      </w:r>
      <w:r w:rsidR="00664F78" w:rsidRPr="00FA7F2D">
        <w:rPr>
          <w:rFonts w:ascii="Arial" w:hAnsi="Arial" w:cs="Arial"/>
          <w:sz w:val="28"/>
          <w:szCs w:val="28"/>
        </w:rPr>
        <w:tab/>
      </w:r>
      <w:r w:rsidR="00096E91" w:rsidRPr="00FA7F2D">
        <w:rPr>
          <w:rFonts w:ascii="Arial" w:hAnsi="Arial" w:cs="Arial"/>
          <w:sz w:val="28"/>
          <w:szCs w:val="28"/>
        </w:rPr>
        <w:t>On 27 March 2019</w:t>
      </w:r>
      <w:r w:rsidR="0017346F" w:rsidRPr="00FA7F2D">
        <w:rPr>
          <w:rFonts w:ascii="Arial" w:hAnsi="Arial" w:cs="Arial"/>
          <w:sz w:val="28"/>
          <w:szCs w:val="28"/>
        </w:rPr>
        <w:t xml:space="preserve">, </w:t>
      </w:r>
      <w:r w:rsidR="00096E91" w:rsidRPr="00FA7F2D">
        <w:rPr>
          <w:rFonts w:ascii="Arial" w:hAnsi="Arial" w:cs="Arial"/>
          <w:sz w:val="28"/>
          <w:szCs w:val="28"/>
        </w:rPr>
        <w:t xml:space="preserve">the respondents </w:t>
      </w:r>
      <w:r w:rsidR="0017346F" w:rsidRPr="00FA7F2D">
        <w:rPr>
          <w:rFonts w:ascii="Arial" w:hAnsi="Arial" w:cs="Arial"/>
          <w:sz w:val="28"/>
          <w:szCs w:val="28"/>
        </w:rPr>
        <w:t xml:space="preserve">(the plaintiffs) in their capacities as the owners or lawful possessors of the farm described as the Waterloo Farm in Zastron </w:t>
      </w:r>
      <w:r w:rsidR="00096E91" w:rsidRPr="00FA7F2D">
        <w:rPr>
          <w:rFonts w:ascii="Arial" w:hAnsi="Arial" w:cs="Arial"/>
          <w:sz w:val="28"/>
          <w:szCs w:val="28"/>
        </w:rPr>
        <w:t xml:space="preserve">instituted a claim </w:t>
      </w:r>
      <w:r w:rsidR="00364FAE" w:rsidRPr="00FA7F2D">
        <w:rPr>
          <w:rFonts w:ascii="Arial" w:hAnsi="Arial" w:cs="Arial"/>
          <w:sz w:val="28"/>
          <w:szCs w:val="28"/>
        </w:rPr>
        <w:t>against the applicant</w:t>
      </w:r>
      <w:r w:rsidR="00904035" w:rsidRPr="00FA7F2D">
        <w:rPr>
          <w:rFonts w:ascii="Arial" w:hAnsi="Arial" w:cs="Arial"/>
          <w:sz w:val="28"/>
          <w:szCs w:val="28"/>
        </w:rPr>
        <w:t xml:space="preserve"> </w:t>
      </w:r>
      <w:r w:rsidR="002772F1" w:rsidRPr="00FA7F2D">
        <w:rPr>
          <w:rFonts w:ascii="Arial" w:hAnsi="Arial" w:cs="Arial"/>
          <w:sz w:val="28"/>
          <w:szCs w:val="28"/>
        </w:rPr>
        <w:t xml:space="preserve">(the second defendant) </w:t>
      </w:r>
      <w:r w:rsidR="00904035" w:rsidRPr="00FA7F2D">
        <w:rPr>
          <w:rFonts w:ascii="Arial" w:hAnsi="Arial" w:cs="Arial"/>
          <w:sz w:val="28"/>
          <w:szCs w:val="28"/>
        </w:rPr>
        <w:t xml:space="preserve">and the minister of police </w:t>
      </w:r>
      <w:r w:rsidR="0017346F" w:rsidRPr="00FA7F2D">
        <w:rPr>
          <w:rFonts w:ascii="Arial" w:hAnsi="Arial" w:cs="Arial"/>
          <w:sz w:val="28"/>
          <w:szCs w:val="28"/>
        </w:rPr>
        <w:t>(</w:t>
      </w:r>
      <w:r w:rsidR="00E36FF4" w:rsidRPr="00FA7F2D">
        <w:rPr>
          <w:rFonts w:ascii="Arial" w:hAnsi="Arial" w:cs="Arial"/>
          <w:sz w:val="28"/>
          <w:szCs w:val="28"/>
        </w:rPr>
        <w:t xml:space="preserve">the </w:t>
      </w:r>
      <w:r w:rsidR="0017346F" w:rsidRPr="00FA7F2D">
        <w:rPr>
          <w:rFonts w:ascii="Arial" w:hAnsi="Arial" w:cs="Arial"/>
          <w:sz w:val="28"/>
          <w:szCs w:val="28"/>
        </w:rPr>
        <w:t xml:space="preserve">first defendant) </w:t>
      </w:r>
      <w:r w:rsidR="00BF439C" w:rsidRPr="00FA7F2D">
        <w:rPr>
          <w:rFonts w:ascii="Arial" w:hAnsi="Arial" w:cs="Arial"/>
          <w:sz w:val="28"/>
          <w:szCs w:val="28"/>
        </w:rPr>
        <w:t xml:space="preserve">for payment of </w:t>
      </w:r>
      <w:r w:rsidR="007F4BB5" w:rsidRPr="00FA7F2D">
        <w:rPr>
          <w:rFonts w:ascii="Arial" w:hAnsi="Arial" w:cs="Arial"/>
          <w:sz w:val="28"/>
          <w:szCs w:val="28"/>
        </w:rPr>
        <w:t xml:space="preserve">an </w:t>
      </w:r>
      <w:r w:rsidR="00BF439C" w:rsidRPr="00FA7F2D">
        <w:rPr>
          <w:rFonts w:ascii="Arial" w:hAnsi="Arial" w:cs="Arial"/>
          <w:sz w:val="28"/>
          <w:szCs w:val="28"/>
        </w:rPr>
        <w:t>amount of R456 000.00</w:t>
      </w:r>
      <w:r w:rsidR="007F4BB5" w:rsidRPr="00FA7F2D">
        <w:rPr>
          <w:rFonts w:ascii="Arial" w:hAnsi="Arial" w:cs="Arial"/>
          <w:sz w:val="28"/>
          <w:szCs w:val="28"/>
        </w:rPr>
        <w:t xml:space="preserve"> </w:t>
      </w:r>
      <w:r w:rsidR="00404CE3" w:rsidRPr="00FA7F2D">
        <w:rPr>
          <w:rFonts w:ascii="Arial" w:hAnsi="Arial" w:cs="Arial"/>
          <w:sz w:val="28"/>
          <w:szCs w:val="28"/>
        </w:rPr>
        <w:t xml:space="preserve">as </w:t>
      </w:r>
      <w:r w:rsidR="00007506" w:rsidRPr="00FA7F2D">
        <w:rPr>
          <w:rFonts w:ascii="Arial" w:hAnsi="Arial" w:cs="Arial"/>
          <w:sz w:val="28"/>
          <w:szCs w:val="28"/>
        </w:rPr>
        <w:t xml:space="preserve">damages </w:t>
      </w:r>
      <w:r w:rsidR="00FA0F92" w:rsidRPr="00FA7F2D">
        <w:rPr>
          <w:rFonts w:ascii="Arial" w:hAnsi="Arial" w:cs="Arial"/>
          <w:sz w:val="28"/>
          <w:szCs w:val="28"/>
        </w:rPr>
        <w:t xml:space="preserve">on the basis of theft or loss of the plaintiffs’ livestock and damage caused to the plaintiffs’ farm by </w:t>
      </w:r>
      <w:r w:rsidR="005F0747">
        <w:rPr>
          <w:rFonts w:ascii="Arial" w:hAnsi="Arial" w:cs="Arial"/>
          <w:sz w:val="28"/>
          <w:szCs w:val="28"/>
        </w:rPr>
        <w:t>the defe</w:t>
      </w:r>
      <w:r w:rsidR="00FA0F92" w:rsidRPr="00FA7F2D">
        <w:rPr>
          <w:rFonts w:ascii="Arial" w:hAnsi="Arial" w:cs="Arial"/>
          <w:sz w:val="28"/>
          <w:szCs w:val="28"/>
        </w:rPr>
        <w:t xml:space="preserve">ndants’ employees during a raid on the plaintiffs’ farm. </w:t>
      </w:r>
    </w:p>
    <w:p w:rsidR="007F4BB5" w:rsidRPr="00FA7F2D" w:rsidRDefault="007F4BB5" w:rsidP="00BF439C">
      <w:pPr>
        <w:tabs>
          <w:tab w:val="left" w:pos="567"/>
        </w:tabs>
        <w:spacing w:after="0" w:line="360" w:lineRule="auto"/>
        <w:ind w:left="851" w:hanging="851"/>
        <w:jc w:val="both"/>
        <w:rPr>
          <w:rFonts w:ascii="Arial" w:hAnsi="Arial" w:cs="Arial"/>
          <w:sz w:val="28"/>
          <w:szCs w:val="28"/>
        </w:rPr>
      </w:pPr>
    </w:p>
    <w:p w:rsidR="007A760C" w:rsidRPr="00FA7F2D" w:rsidRDefault="007F4BB5" w:rsidP="00DC1D34">
      <w:pPr>
        <w:tabs>
          <w:tab w:val="left" w:pos="567"/>
        </w:tabs>
        <w:spacing w:after="0" w:line="360" w:lineRule="auto"/>
        <w:ind w:left="851" w:hanging="851"/>
        <w:jc w:val="both"/>
        <w:rPr>
          <w:rFonts w:ascii="Arial" w:hAnsi="Arial" w:cs="Arial"/>
          <w:sz w:val="28"/>
          <w:szCs w:val="28"/>
        </w:rPr>
      </w:pPr>
      <w:r w:rsidRPr="00FA7F2D">
        <w:rPr>
          <w:rFonts w:ascii="Arial" w:hAnsi="Arial" w:cs="Arial"/>
          <w:sz w:val="28"/>
          <w:szCs w:val="28"/>
        </w:rPr>
        <w:t>[3]</w:t>
      </w:r>
      <w:r w:rsidRPr="00FA7F2D">
        <w:rPr>
          <w:rFonts w:ascii="Arial" w:hAnsi="Arial" w:cs="Arial"/>
          <w:sz w:val="28"/>
          <w:szCs w:val="28"/>
        </w:rPr>
        <w:tab/>
      </w:r>
      <w:r w:rsidRPr="00FA7F2D">
        <w:rPr>
          <w:rFonts w:ascii="Arial" w:hAnsi="Arial" w:cs="Arial"/>
          <w:sz w:val="28"/>
          <w:szCs w:val="28"/>
        </w:rPr>
        <w:tab/>
      </w:r>
      <w:r w:rsidR="007A760C" w:rsidRPr="00FA7F2D">
        <w:rPr>
          <w:rFonts w:ascii="Arial" w:hAnsi="Arial" w:cs="Arial"/>
          <w:sz w:val="28"/>
          <w:szCs w:val="28"/>
        </w:rPr>
        <w:t xml:space="preserve">Apart from defending the action, the </w:t>
      </w:r>
      <w:r w:rsidR="009E56E5" w:rsidRPr="00FA7F2D">
        <w:rPr>
          <w:rFonts w:ascii="Arial" w:hAnsi="Arial" w:cs="Arial"/>
          <w:sz w:val="28"/>
          <w:szCs w:val="28"/>
        </w:rPr>
        <w:t xml:space="preserve">second defendant </w:t>
      </w:r>
      <w:r w:rsidR="007A760C" w:rsidRPr="00FA7F2D">
        <w:rPr>
          <w:rFonts w:ascii="Arial" w:hAnsi="Arial" w:cs="Arial"/>
          <w:sz w:val="28"/>
          <w:szCs w:val="28"/>
        </w:rPr>
        <w:t xml:space="preserve">raised an exception against the </w:t>
      </w:r>
      <w:r w:rsidR="009E56E5" w:rsidRPr="00FA7F2D">
        <w:rPr>
          <w:rFonts w:ascii="Arial" w:hAnsi="Arial" w:cs="Arial"/>
          <w:sz w:val="28"/>
          <w:szCs w:val="28"/>
        </w:rPr>
        <w:t xml:space="preserve">plaintiffs’ </w:t>
      </w:r>
      <w:r w:rsidR="007A760C" w:rsidRPr="00FA7F2D">
        <w:rPr>
          <w:rFonts w:ascii="Arial" w:hAnsi="Arial" w:cs="Arial"/>
          <w:sz w:val="28"/>
          <w:szCs w:val="28"/>
        </w:rPr>
        <w:t>particulars of claim</w:t>
      </w:r>
      <w:r w:rsidR="00926A30" w:rsidRPr="00FA7F2D">
        <w:rPr>
          <w:rFonts w:ascii="Arial" w:hAnsi="Arial" w:cs="Arial"/>
          <w:sz w:val="28"/>
          <w:szCs w:val="28"/>
        </w:rPr>
        <w:t xml:space="preserve"> on the basis that they </w:t>
      </w:r>
      <w:r w:rsidR="00974277" w:rsidRPr="00FA7F2D">
        <w:rPr>
          <w:rFonts w:ascii="Arial" w:hAnsi="Arial" w:cs="Arial"/>
          <w:sz w:val="28"/>
          <w:szCs w:val="28"/>
        </w:rPr>
        <w:t xml:space="preserve">were vague and embarrassing and </w:t>
      </w:r>
      <w:r w:rsidR="000B70BA" w:rsidRPr="00FA7F2D">
        <w:rPr>
          <w:rFonts w:ascii="Arial" w:hAnsi="Arial" w:cs="Arial"/>
          <w:sz w:val="28"/>
          <w:szCs w:val="28"/>
        </w:rPr>
        <w:t>did not disclose a cause of action</w:t>
      </w:r>
      <w:r w:rsidR="00974277" w:rsidRPr="00FA7F2D">
        <w:rPr>
          <w:rFonts w:ascii="Arial" w:hAnsi="Arial" w:cs="Arial"/>
          <w:sz w:val="28"/>
          <w:szCs w:val="28"/>
        </w:rPr>
        <w:t xml:space="preserve">. </w:t>
      </w:r>
      <w:r w:rsidR="000B70BA" w:rsidRPr="00FA7F2D">
        <w:rPr>
          <w:rFonts w:ascii="Arial" w:hAnsi="Arial" w:cs="Arial"/>
          <w:sz w:val="28"/>
          <w:szCs w:val="28"/>
        </w:rPr>
        <w:t xml:space="preserve">The </w:t>
      </w:r>
      <w:r w:rsidR="00926A30" w:rsidRPr="00FA7F2D">
        <w:rPr>
          <w:rFonts w:ascii="Arial" w:hAnsi="Arial" w:cs="Arial"/>
          <w:sz w:val="28"/>
          <w:szCs w:val="28"/>
        </w:rPr>
        <w:t>plaintiffs refuse</w:t>
      </w:r>
      <w:r w:rsidR="000B70BA" w:rsidRPr="00FA7F2D">
        <w:rPr>
          <w:rFonts w:ascii="Arial" w:hAnsi="Arial" w:cs="Arial"/>
          <w:sz w:val="28"/>
          <w:szCs w:val="28"/>
        </w:rPr>
        <w:t>d</w:t>
      </w:r>
      <w:r w:rsidR="00926A30" w:rsidRPr="00FA7F2D">
        <w:rPr>
          <w:rFonts w:ascii="Arial" w:hAnsi="Arial" w:cs="Arial"/>
          <w:sz w:val="28"/>
          <w:szCs w:val="28"/>
        </w:rPr>
        <w:t xml:space="preserve"> to remove the cause of complaint</w:t>
      </w:r>
      <w:r w:rsidR="000B70BA" w:rsidRPr="00FA7F2D">
        <w:rPr>
          <w:rFonts w:ascii="Arial" w:hAnsi="Arial" w:cs="Arial"/>
          <w:sz w:val="28"/>
          <w:szCs w:val="28"/>
        </w:rPr>
        <w:t xml:space="preserve">s with the result that the </w:t>
      </w:r>
      <w:r w:rsidR="00E36FF4" w:rsidRPr="00FA7F2D">
        <w:rPr>
          <w:rFonts w:ascii="Arial" w:hAnsi="Arial" w:cs="Arial"/>
          <w:sz w:val="28"/>
          <w:szCs w:val="28"/>
        </w:rPr>
        <w:t>e</w:t>
      </w:r>
      <w:r w:rsidR="000B70BA" w:rsidRPr="00FA7F2D">
        <w:rPr>
          <w:rFonts w:ascii="Arial" w:hAnsi="Arial" w:cs="Arial"/>
          <w:sz w:val="28"/>
          <w:szCs w:val="28"/>
        </w:rPr>
        <w:t>xception was set down for hearing</w:t>
      </w:r>
      <w:r w:rsidR="00DE5DC6" w:rsidRPr="00FA7F2D">
        <w:rPr>
          <w:rFonts w:ascii="Arial" w:hAnsi="Arial" w:cs="Arial"/>
          <w:sz w:val="28"/>
          <w:szCs w:val="28"/>
        </w:rPr>
        <w:t xml:space="preserve"> </w:t>
      </w:r>
      <w:r w:rsidR="00C56BE4" w:rsidRPr="00FA7F2D">
        <w:rPr>
          <w:rFonts w:ascii="Arial" w:hAnsi="Arial" w:cs="Arial"/>
          <w:sz w:val="28"/>
          <w:szCs w:val="28"/>
        </w:rPr>
        <w:t xml:space="preserve">before </w:t>
      </w:r>
      <w:r w:rsidR="007A760C" w:rsidRPr="00FA7F2D">
        <w:rPr>
          <w:rFonts w:ascii="Arial" w:hAnsi="Arial" w:cs="Arial"/>
          <w:sz w:val="28"/>
          <w:szCs w:val="28"/>
        </w:rPr>
        <w:t>Boonzaaier AJ</w:t>
      </w:r>
      <w:r w:rsidR="00974277" w:rsidRPr="00FA7F2D">
        <w:rPr>
          <w:rFonts w:ascii="Arial" w:hAnsi="Arial" w:cs="Arial"/>
          <w:sz w:val="28"/>
          <w:szCs w:val="28"/>
        </w:rPr>
        <w:t>. O</w:t>
      </w:r>
      <w:r w:rsidR="00E36FF4" w:rsidRPr="00FA7F2D">
        <w:rPr>
          <w:rFonts w:ascii="Arial" w:hAnsi="Arial" w:cs="Arial"/>
          <w:sz w:val="28"/>
          <w:szCs w:val="28"/>
        </w:rPr>
        <w:t xml:space="preserve">n 18 March 2021 judgment </w:t>
      </w:r>
      <w:r w:rsidR="00E050B8" w:rsidRPr="00FA7F2D">
        <w:rPr>
          <w:rFonts w:ascii="Arial" w:hAnsi="Arial" w:cs="Arial"/>
          <w:sz w:val="28"/>
          <w:szCs w:val="28"/>
        </w:rPr>
        <w:t>(</w:t>
      </w:r>
      <w:r w:rsidR="00DE5DC6" w:rsidRPr="00FA7F2D">
        <w:rPr>
          <w:rFonts w:ascii="Arial" w:hAnsi="Arial" w:cs="Arial"/>
          <w:sz w:val="28"/>
          <w:szCs w:val="28"/>
        </w:rPr>
        <w:t xml:space="preserve">the court order) </w:t>
      </w:r>
      <w:r w:rsidR="00974277" w:rsidRPr="00FA7F2D">
        <w:rPr>
          <w:rFonts w:ascii="Arial" w:hAnsi="Arial" w:cs="Arial"/>
          <w:sz w:val="28"/>
          <w:szCs w:val="28"/>
        </w:rPr>
        <w:t xml:space="preserve">was granted </w:t>
      </w:r>
      <w:r w:rsidR="00DE5DC6" w:rsidRPr="00FA7F2D">
        <w:rPr>
          <w:rFonts w:ascii="Arial" w:hAnsi="Arial" w:cs="Arial"/>
          <w:sz w:val="28"/>
          <w:szCs w:val="28"/>
        </w:rPr>
        <w:t xml:space="preserve">in favour of the second defendant </w:t>
      </w:r>
      <w:r w:rsidR="007A760C" w:rsidRPr="00FA7F2D">
        <w:rPr>
          <w:rFonts w:ascii="Arial" w:hAnsi="Arial" w:cs="Arial"/>
          <w:sz w:val="28"/>
          <w:szCs w:val="28"/>
        </w:rPr>
        <w:t>on the following terms:</w:t>
      </w:r>
    </w:p>
    <w:p w:rsidR="007A760C" w:rsidRPr="00FA7F2D" w:rsidRDefault="007A760C" w:rsidP="00235547">
      <w:pPr>
        <w:tabs>
          <w:tab w:val="left" w:pos="567"/>
        </w:tabs>
        <w:spacing w:after="0" w:line="360" w:lineRule="auto"/>
        <w:ind w:left="851" w:hanging="851"/>
        <w:jc w:val="both"/>
        <w:rPr>
          <w:rFonts w:ascii="Arial" w:hAnsi="Arial" w:cs="Arial"/>
          <w:sz w:val="28"/>
          <w:szCs w:val="28"/>
        </w:rPr>
      </w:pPr>
    </w:p>
    <w:p w:rsidR="007A760C" w:rsidRPr="00FA7F2D" w:rsidRDefault="007A760C" w:rsidP="004B004E">
      <w:pPr>
        <w:spacing w:after="0" w:line="360" w:lineRule="auto"/>
        <w:ind w:left="851" w:hanging="851"/>
        <w:jc w:val="both"/>
        <w:rPr>
          <w:rFonts w:ascii="Arial" w:hAnsi="Arial" w:cs="Arial"/>
          <w:i/>
          <w:sz w:val="24"/>
          <w:szCs w:val="24"/>
        </w:rPr>
      </w:pPr>
      <w:r w:rsidRPr="00FA7F2D">
        <w:rPr>
          <w:rFonts w:ascii="Arial" w:hAnsi="Arial" w:cs="Arial"/>
          <w:sz w:val="28"/>
          <w:szCs w:val="28"/>
        </w:rPr>
        <w:tab/>
      </w:r>
      <w:r w:rsidR="004B004E" w:rsidRPr="00FA7F2D">
        <w:rPr>
          <w:rFonts w:ascii="Arial" w:hAnsi="Arial" w:cs="Arial"/>
          <w:sz w:val="28"/>
          <w:szCs w:val="28"/>
        </w:rPr>
        <w:tab/>
      </w:r>
      <w:r w:rsidRPr="00FA7F2D">
        <w:rPr>
          <w:rFonts w:ascii="Arial" w:hAnsi="Arial" w:cs="Arial"/>
          <w:i/>
          <w:sz w:val="24"/>
          <w:szCs w:val="24"/>
        </w:rPr>
        <w:t>“1.</w:t>
      </w:r>
      <w:r w:rsidRPr="00FA7F2D">
        <w:rPr>
          <w:rFonts w:ascii="Arial" w:hAnsi="Arial" w:cs="Arial"/>
          <w:i/>
          <w:sz w:val="24"/>
          <w:szCs w:val="24"/>
        </w:rPr>
        <w:tab/>
        <w:t>The exception is upheld with costs.</w:t>
      </w:r>
    </w:p>
    <w:p w:rsidR="004B004E" w:rsidRPr="00FA7F2D" w:rsidRDefault="004B004E" w:rsidP="004B004E">
      <w:pPr>
        <w:spacing w:after="0" w:line="360" w:lineRule="auto"/>
        <w:ind w:left="851" w:hanging="851"/>
        <w:jc w:val="both"/>
        <w:rPr>
          <w:rFonts w:ascii="Arial" w:hAnsi="Arial" w:cs="Arial"/>
          <w:i/>
          <w:sz w:val="24"/>
          <w:szCs w:val="24"/>
        </w:rPr>
      </w:pPr>
    </w:p>
    <w:p w:rsidR="007A760C" w:rsidRPr="00FA7F2D" w:rsidRDefault="007A760C" w:rsidP="007A760C">
      <w:pPr>
        <w:spacing w:after="0" w:line="360" w:lineRule="auto"/>
        <w:ind w:left="2160" w:hanging="589"/>
        <w:jc w:val="both"/>
        <w:rPr>
          <w:rFonts w:ascii="Arial" w:hAnsi="Arial" w:cs="Arial"/>
          <w:i/>
          <w:sz w:val="24"/>
          <w:szCs w:val="24"/>
        </w:rPr>
      </w:pPr>
      <w:r w:rsidRPr="00FA7F2D">
        <w:rPr>
          <w:rFonts w:ascii="Arial" w:hAnsi="Arial" w:cs="Arial"/>
          <w:i/>
          <w:sz w:val="24"/>
          <w:szCs w:val="24"/>
        </w:rPr>
        <w:t>2.</w:t>
      </w:r>
      <w:r w:rsidRPr="00FA7F2D">
        <w:rPr>
          <w:rFonts w:ascii="Arial" w:hAnsi="Arial" w:cs="Arial"/>
          <w:i/>
          <w:sz w:val="24"/>
          <w:szCs w:val="24"/>
        </w:rPr>
        <w:tab/>
        <w:t>The plaintiffs are given leave to amend the particulars of claim by way of notice of amendment within 15 days of the date of this order.</w:t>
      </w:r>
    </w:p>
    <w:p w:rsidR="004B004E" w:rsidRPr="00FA7F2D" w:rsidRDefault="004B004E" w:rsidP="007A760C">
      <w:pPr>
        <w:spacing w:after="0" w:line="360" w:lineRule="auto"/>
        <w:ind w:left="2160" w:hanging="589"/>
        <w:jc w:val="both"/>
        <w:rPr>
          <w:rFonts w:ascii="Arial" w:hAnsi="Arial" w:cs="Arial"/>
          <w:i/>
          <w:sz w:val="24"/>
          <w:szCs w:val="24"/>
        </w:rPr>
      </w:pPr>
    </w:p>
    <w:p w:rsidR="007A760C" w:rsidRPr="00FA7F2D" w:rsidRDefault="007A760C" w:rsidP="007A760C">
      <w:pPr>
        <w:spacing w:after="0" w:line="360" w:lineRule="auto"/>
        <w:ind w:left="2161" w:hanging="590"/>
        <w:jc w:val="both"/>
        <w:rPr>
          <w:rFonts w:ascii="Arial" w:hAnsi="Arial" w:cs="Arial"/>
          <w:i/>
          <w:sz w:val="24"/>
          <w:szCs w:val="24"/>
        </w:rPr>
      </w:pPr>
      <w:r w:rsidRPr="00FA7F2D">
        <w:rPr>
          <w:rFonts w:ascii="Arial" w:hAnsi="Arial" w:cs="Arial"/>
          <w:i/>
          <w:sz w:val="24"/>
          <w:szCs w:val="24"/>
        </w:rPr>
        <w:t>3.</w:t>
      </w:r>
      <w:r w:rsidRPr="00FA7F2D">
        <w:rPr>
          <w:rFonts w:ascii="Arial" w:hAnsi="Arial" w:cs="Arial"/>
          <w:i/>
          <w:sz w:val="24"/>
          <w:szCs w:val="24"/>
        </w:rPr>
        <w:tab/>
        <w:t>If the amendment is not effected, leave is granted to the Defendant to approach this court on the same papers, duly amplified, for an order dismissing the claim.</w:t>
      </w:r>
    </w:p>
    <w:p w:rsidR="004B004E" w:rsidRPr="00FA7F2D" w:rsidRDefault="004B004E" w:rsidP="007A760C">
      <w:pPr>
        <w:spacing w:after="0" w:line="360" w:lineRule="auto"/>
        <w:ind w:left="2161" w:hanging="590"/>
        <w:jc w:val="both"/>
        <w:rPr>
          <w:rFonts w:ascii="Arial" w:hAnsi="Arial" w:cs="Arial"/>
          <w:i/>
          <w:sz w:val="24"/>
          <w:szCs w:val="24"/>
        </w:rPr>
      </w:pPr>
    </w:p>
    <w:p w:rsidR="007A760C" w:rsidRPr="00FA7F2D" w:rsidRDefault="007A760C" w:rsidP="007A760C">
      <w:pPr>
        <w:spacing w:after="0" w:line="360" w:lineRule="auto"/>
        <w:ind w:left="2160" w:hanging="589"/>
        <w:jc w:val="both"/>
        <w:rPr>
          <w:rFonts w:ascii="Arial" w:hAnsi="Arial" w:cs="Arial"/>
          <w:i/>
          <w:sz w:val="24"/>
          <w:szCs w:val="24"/>
        </w:rPr>
      </w:pPr>
      <w:r w:rsidRPr="00FA7F2D">
        <w:rPr>
          <w:rFonts w:ascii="Arial" w:hAnsi="Arial" w:cs="Arial"/>
          <w:i/>
          <w:sz w:val="24"/>
          <w:szCs w:val="24"/>
        </w:rPr>
        <w:t>4.</w:t>
      </w:r>
      <w:r w:rsidRPr="00FA7F2D">
        <w:rPr>
          <w:rFonts w:ascii="Arial" w:hAnsi="Arial" w:cs="Arial"/>
          <w:i/>
          <w:sz w:val="24"/>
          <w:szCs w:val="24"/>
        </w:rPr>
        <w:tab/>
        <w:t>The plaintiffs are ordered to pay the costs on a party and party scale.”</w:t>
      </w:r>
    </w:p>
    <w:p w:rsidR="007A760C" w:rsidRPr="00FA7F2D" w:rsidRDefault="007A760C" w:rsidP="007A760C">
      <w:pPr>
        <w:spacing w:after="0" w:line="360" w:lineRule="auto"/>
        <w:ind w:left="851" w:hanging="851"/>
        <w:jc w:val="both"/>
        <w:rPr>
          <w:rFonts w:ascii="Arial" w:hAnsi="Arial" w:cs="Arial"/>
          <w:sz w:val="28"/>
          <w:szCs w:val="28"/>
        </w:rPr>
      </w:pPr>
    </w:p>
    <w:p w:rsidR="00FF561A" w:rsidRPr="00FA7F2D" w:rsidRDefault="00B67947" w:rsidP="00DC1D34">
      <w:pPr>
        <w:spacing w:after="0" w:line="360" w:lineRule="auto"/>
        <w:ind w:left="720" w:hanging="720"/>
        <w:jc w:val="both"/>
        <w:rPr>
          <w:rFonts w:ascii="Arial" w:hAnsi="Arial" w:cs="Arial"/>
          <w:sz w:val="28"/>
          <w:szCs w:val="28"/>
        </w:rPr>
      </w:pPr>
      <w:r w:rsidRPr="00FA7F2D">
        <w:rPr>
          <w:rFonts w:ascii="Arial" w:hAnsi="Arial" w:cs="Arial"/>
          <w:sz w:val="28"/>
          <w:szCs w:val="28"/>
        </w:rPr>
        <w:t>[</w:t>
      </w:r>
      <w:r w:rsidR="00DC1D34">
        <w:rPr>
          <w:rFonts w:ascii="Arial" w:hAnsi="Arial" w:cs="Arial"/>
          <w:sz w:val="28"/>
          <w:szCs w:val="28"/>
        </w:rPr>
        <w:t>4</w:t>
      </w:r>
      <w:r w:rsidR="007A760C" w:rsidRPr="00FA7F2D">
        <w:rPr>
          <w:rFonts w:ascii="Arial" w:hAnsi="Arial" w:cs="Arial"/>
          <w:sz w:val="28"/>
          <w:szCs w:val="28"/>
        </w:rPr>
        <w:t>]</w:t>
      </w:r>
      <w:r w:rsidR="007A760C" w:rsidRPr="00FA7F2D">
        <w:rPr>
          <w:rFonts w:ascii="Arial" w:hAnsi="Arial" w:cs="Arial"/>
          <w:sz w:val="28"/>
          <w:szCs w:val="28"/>
        </w:rPr>
        <w:tab/>
      </w:r>
      <w:r w:rsidR="007D631D" w:rsidRPr="00FA7F2D">
        <w:rPr>
          <w:rFonts w:ascii="Arial" w:hAnsi="Arial" w:cs="Arial"/>
          <w:sz w:val="28"/>
          <w:szCs w:val="28"/>
        </w:rPr>
        <w:t xml:space="preserve">Pursuant to the court order precisely on 14 April 2021, </w:t>
      </w:r>
      <w:r w:rsidR="00974277" w:rsidRPr="00FA7F2D">
        <w:rPr>
          <w:rFonts w:ascii="Arial" w:hAnsi="Arial" w:cs="Arial"/>
          <w:sz w:val="28"/>
          <w:szCs w:val="28"/>
        </w:rPr>
        <w:t xml:space="preserve">the plaintiffs served </w:t>
      </w:r>
      <w:r w:rsidR="00914C06" w:rsidRPr="00FA7F2D">
        <w:rPr>
          <w:rFonts w:ascii="Arial" w:hAnsi="Arial" w:cs="Arial"/>
          <w:sz w:val="28"/>
          <w:szCs w:val="28"/>
        </w:rPr>
        <w:t xml:space="preserve">their amended particulars of claim on the second defendant’s attorneys under </w:t>
      </w:r>
      <w:r w:rsidR="007D631D" w:rsidRPr="00FA7F2D">
        <w:rPr>
          <w:rFonts w:ascii="Arial" w:hAnsi="Arial" w:cs="Arial"/>
          <w:sz w:val="28"/>
          <w:szCs w:val="28"/>
        </w:rPr>
        <w:t xml:space="preserve">a notice </w:t>
      </w:r>
      <w:r w:rsidR="002772F1" w:rsidRPr="00FA7F2D">
        <w:rPr>
          <w:rFonts w:ascii="Arial" w:hAnsi="Arial" w:cs="Arial"/>
          <w:sz w:val="28"/>
          <w:szCs w:val="28"/>
        </w:rPr>
        <w:t>titled</w:t>
      </w:r>
      <w:r w:rsidR="002B2A17" w:rsidRPr="00FA7F2D">
        <w:rPr>
          <w:rFonts w:ascii="Arial" w:hAnsi="Arial" w:cs="Arial"/>
          <w:sz w:val="28"/>
          <w:szCs w:val="28"/>
        </w:rPr>
        <w:t>:</w:t>
      </w:r>
      <w:r w:rsidR="006133B3" w:rsidRPr="00FA7F2D">
        <w:rPr>
          <w:rFonts w:ascii="Arial" w:hAnsi="Arial" w:cs="Arial"/>
          <w:sz w:val="28"/>
          <w:szCs w:val="28"/>
        </w:rPr>
        <w:t xml:space="preserve"> </w:t>
      </w:r>
      <w:r w:rsidR="002772F1" w:rsidRPr="00FA7F2D">
        <w:rPr>
          <w:rFonts w:ascii="Arial" w:hAnsi="Arial" w:cs="Arial"/>
          <w:i/>
          <w:sz w:val="28"/>
          <w:szCs w:val="28"/>
        </w:rPr>
        <w:t>“</w:t>
      </w:r>
      <w:r w:rsidR="002B2A17" w:rsidRPr="00FA7F2D">
        <w:rPr>
          <w:rFonts w:ascii="Arial" w:hAnsi="Arial" w:cs="Arial"/>
          <w:i/>
          <w:sz w:val="28"/>
          <w:szCs w:val="28"/>
        </w:rPr>
        <w:t>PLAINTIFF’S NOTICE OF AMENDMENT OF THE PARTICULARS OF CLAIM</w:t>
      </w:r>
      <w:r w:rsidR="002B2A17" w:rsidRPr="00FA7F2D">
        <w:rPr>
          <w:rFonts w:ascii="Arial" w:hAnsi="Arial" w:cs="Arial"/>
          <w:sz w:val="28"/>
          <w:szCs w:val="28"/>
        </w:rPr>
        <w:t xml:space="preserve">” </w:t>
      </w:r>
      <w:r w:rsidR="00914C06" w:rsidRPr="00FA7F2D">
        <w:rPr>
          <w:rFonts w:ascii="Arial" w:hAnsi="Arial" w:cs="Arial"/>
          <w:sz w:val="28"/>
          <w:szCs w:val="28"/>
        </w:rPr>
        <w:t xml:space="preserve">with the effect that </w:t>
      </w:r>
      <w:r w:rsidR="001C2098" w:rsidRPr="00FA7F2D">
        <w:rPr>
          <w:rFonts w:ascii="Arial" w:hAnsi="Arial" w:cs="Arial"/>
          <w:sz w:val="28"/>
          <w:szCs w:val="28"/>
        </w:rPr>
        <w:t xml:space="preserve">the executor of the deceased estate of the owner of the farm </w:t>
      </w:r>
      <w:r w:rsidR="005F0747">
        <w:rPr>
          <w:rFonts w:ascii="Arial" w:hAnsi="Arial" w:cs="Arial"/>
          <w:sz w:val="28"/>
          <w:szCs w:val="28"/>
        </w:rPr>
        <w:t xml:space="preserve">was </w:t>
      </w:r>
      <w:r w:rsidR="00914C06" w:rsidRPr="00FA7F2D">
        <w:rPr>
          <w:rFonts w:ascii="Arial" w:hAnsi="Arial" w:cs="Arial"/>
          <w:sz w:val="28"/>
          <w:szCs w:val="28"/>
        </w:rPr>
        <w:t xml:space="preserve">joined </w:t>
      </w:r>
      <w:r w:rsidR="00FF561A" w:rsidRPr="00FA7F2D">
        <w:rPr>
          <w:rFonts w:ascii="Arial" w:hAnsi="Arial" w:cs="Arial"/>
          <w:sz w:val="28"/>
          <w:szCs w:val="28"/>
        </w:rPr>
        <w:t xml:space="preserve">in the action </w:t>
      </w:r>
      <w:r w:rsidR="00914C06" w:rsidRPr="00FA7F2D">
        <w:rPr>
          <w:rFonts w:ascii="Arial" w:hAnsi="Arial" w:cs="Arial"/>
          <w:sz w:val="28"/>
          <w:szCs w:val="28"/>
        </w:rPr>
        <w:t xml:space="preserve">as the </w:t>
      </w:r>
      <w:r w:rsidR="001C2098" w:rsidRPr="00FA7F2D">
        <w:rPr>
          <w:rFonts w:ascii="Arial" w:hAnsi="Arial" w:cs="Arial"/>
          <w:sz w:val="28"/>
          <w:szCs w:val="28"/>
        </w:rPr>
        <w:t>third plaintiff</w:t>
      </w:r>
      <w:r w:rsidR="005F0747">
        <w:rPr>
          <w:rFonts w:ascii="Arial" w:hAnsi="Arial" w:cs="Arial"/>
          <w:sz w:val="28"/>
          <w:szCs w:val="28"/>
        </w:rPr>
        <w:t>, sub-</w:t>
      </w:r>
      <w:r w:rsidR="00E14C35" w:rsidRPr="00FA7F2D">
        <w:rPr>
          <w:rFonts w:ascii="Arial" w:hAnsi="Arial" w:cs="Arial"/>
          <w:sz w:val="28"/>
          <w:szCs w:val="28"/>
        </w:rPr>
        <w:t xml:space="preserve">paragraphs 5.1. to 5.4. </w:t>
      </w:r>
      <w:r w:rsidR="005F0747">
        <w:rPr>
          <w:rFonts w:ascii="Arial" w:hAnsi="Arial" w:cs="Arial"/>
          <w:sz w:val="28"/>
          <w:szCs w:val="28"/>
        </w:rPr>
        <w:t xml:space="preserve">were </w:t>
      </w:r>
      <w:r w:rsidR="00E14C35" w:rsidRPr="00FA7F2D">
        <w:rPr>
          <w:rFonts w:ascii="Arial" w:hAnsi="Arial" w:cs="Arial"/>
          <w:sz w:val="28"/>
          <w:szCs w:val="28"/>
        </w:rPr>
        <w:t xml:space="preserve">inserted </w:t>
      </w:r>
      <w:r w:rsidR="00914C06" w:rsidRPr="00FA7F2D">
        <w:rPr>
          <w:rFonts w:ascii="Arial" w:hAnsi="Arial" w:cs="Arial"/>
          <w:sz w:val="28"/>
          <w:szCs w:val="28"/>
        </w:rPr>
        <w:t xml:space="preserve">under </w:t>
      </w:r>
      <w:r w:rsidR="00316B92" w:rsidRPr="00FA7F2D">
        <w:rPr>
          <w:rFonts w:ascii="Arial" w:hAnsi="Arial" w:cs="Arial"/>
          <w:sz w:val="28"/>
          <w:szCs w:val="28"/>
        </w:rPr>
        <w:t xml:space="preserve">paragraph 5 </w:t>
      </w:r>
      <w:r w:rsidR="00FF561A" w:rsidRPr="00FA7F2D">
        <w:rPr>
          <w:rFonts w:ascii="Arial" w:hAnsi="Arial" w:cs="Arial"/>
          <w:sz w:val="28"/>
          <w:szCs w:val="28"/>
        </w:rPr>
        <w:t>of the initial particulars of claim</w:t>
      </w:r>
      <w:r w:rsidR="005F0747">
        <w:rPr>
          <w:rFonts w:ascii="Arial" w:hAnsi="Arial" w:cs="Arial"/>
          <w:sz w:val="28"/>
          <w:szCs w:val="28"/>
        </w:rPr>
        <w:t xml:space="preserve"> and </w:t>
      </w:r>
      <w:r w:rsidR="00FF561A" w:rsidRPr="00FA7F2D">
        <w:rPr>
          <w:rFonts w:ascii="Arial" w:hAnsi="Arial" w:cs="Arial"/>
          <w:sz w:val="28"/>
          <w:szCs w:val="28"/>
        </w:rPr>
        <w:t xml:space="preserve">the </w:t>
      </w:r>
      <w:r w:rsidR="0068432C" w:rsidRPr="00FA7F2D">
        <w:rPr>
          <w:rFonts w:ascii="Arial" w:hAnsi="Arial" w:cs="Arial"/>
          <w:sz w:val="28"/>
          <w:szCs w:val="28"/>
        </w:rPr>
        <w:t>basis of</w:t>
      </w:r>
      <w:r w:rsidR="00753F97" w:rsidRPr="00FA7F2D">
        <w:rPr>
          <w:rFonts w:ascii="Arial" w:hAnsi="Arial" w:cs="Arial"/>
          <w:sz w:val="28"/>
          <w:szCs w:val="28"/>
        </w:rPr>
        <w:t xml:space="preserve"> the </w:t>
      </w:r>
      <w:r w:rsidR="007B2BEA" w:rsidRPr="00FA7F2D">
        <w:rPr>
          <w:rFonts w:ascii="Arial" w:hAnsi="Arial" w:cs="Arial"/>
          <w:sz w:val="28"/>
          <w:szCs w:val="28"/>
        </w:rPr>
        <w:t>executor</w:t>
      </w:r>
      <w:r w:rsidR="0068432C" w:rsidRPr="00FA7F2D">
        <w:rPr>
          <w:rFonts w:ascii="Arial" w:hAnsi="Arial" w:cs="Arial"/>
          <w:sz w:val="28"/>
          <w:szCs w:val="28"/>
        </w:rPr>
        <w:t xml:space="preserve">’s </w:t>
      </w:r>
      <w:r w:rsidR="00753F97" w:rsidRPr="00FA7F2D">
        <w:rPr>
          <w:rFonts w:ascii="Arial" w:hAnsi="Arial" w:cs="Arial"/>
          <w:sz w:val="28"/>
          <w:szCs w:val="28"/>
        </w:rPr>
        <w:t xml:space="preserve">capacity to </w:t>
      </w:r>
      <w:r w:rsidR="007B2BEA" w:rsidRPr="00FA7F2D">
        <w:rPr>
          <w:rFonts w:ascii="Arial" w:hAnsi="Arial" w:cs="Arial"/>
          <w:sz w:val="28"/>
          <w:szCs w:val="28"/>
        </w:rPr>
        <w:t xml:space="preserve">join </w:t>
      </w:r>
      <w:r w:rsidR="00FF561A" w:rsidRPr="00FA7F2D">
        <w:rPr>
          <w:rFonts w:ascii="Arial" w:hAnsi="Arial" w:cs="Arial"/>
          <w:sz w:val="28"/>
          <w:szCs w:val="28"/>
        </w:rPr>
        <w:t xml:space="preserve">in the action </w:t>
      </w:r>
      <w:r w:rsidR="005F0747">
        <w:rPr>
          <w:rFonts w:ascii="Arial" w:hAnsi="Arial" w:cs="Arial"/>
          <w:sz w:val="28"/>
          <w:szCs w:val="28"/>
        </w:rPr>
        <w:t xml:space="preserve">was </w:t>
      </w:r>
      <w:r w:rsidR="00914C06" w:rsidRPr="00FA7F2D">
        <w:rPr>
          <w:rFonts w:ascii="Arial" w:hAnsi="Arial" w:cs="Arial"/>
          <w:sz w:val="28"/>
          <w:szCs w:val="28"/>
        </w:rPr>
        <w:t>set out</w:t>
      </w:r>
      <w:r w:rsidR="007B2BEA" w:rsidRPr="00FA7F2D">
        <w:rPr>
          <w:rFonts w:ascii="Arial" w:hAnsi="Arial" w:cs="Arial"/>
          <w:sz w:val="28"/>
          <w:szCs w:val="28"/>
        </w:rPr>
        <w:t xml:space="preserve">. </w:t>
      </w:r>
    </w:p>
    <w:p w:rsidR="00FF561A" w:rsidRPr="00FA7F2D" w:rsidRDefault="00FF561A" w:rsidP="00974277">
      <w:pPr>
        <w:spacing w:after="0" w:line="360" w:lineRule="auto"/>
        <w:ind w:left="720" w:hanging="720"/>
        <w:jc w:val="both"/>
        <w:rPr>
          <w:rFonts w:ascii="Arial" w:hAnsi="Arial" w:cs="Arial"/>
          <w:sz w:val="28"/>
          <w:szCs w:val="28"/>
        </w:rPr>
      </w:pPr>
    </w:p>
    <w:p w:rsidR="002772F1" w:rsidRPr="00FA7F2D" w:rsidRDefault="00FF561A" w:rsidP="00974277">
      <w:pPr>
        <w:spacing w:after="0" w:line="360" w:lineRule="auto"/>
        <w:ind w:left="720" w:hanging="720"/>
        <w:jc w:val="both"/>
        <w:rPr>
          <w:rFonts w:ascii="Arial" w:hAnsi="Arial" w:cs="Arial"/>
          <w:sz w:val="28"/>
          <w:szCs w:val="28"/>
        </w:rPr>
      </w:pPr>
      <w:r w:rsidRPr="00FA7F2D">
        <w:rPr>
          <w:rFonts w:ascii="Arial" w:hAnsi="Arial" w:cs="Arial"/>
          <w:sz w:val="28"/>
          <w:szCs w:val="28"/>
        </w:rPr>
        <w:t>[</w:t>
      </w:r>
      <w:r w:rsidR="00DC1D34">
        <w:rPr>
          <w:rFonts w:ascii="Arial" w:hAnsi="Arial" w:cs="Arial"/>
          <w:sz w:val="28"/>
          <w:szCs w:val="28"/>
        </w:rPr>
        <w:t>5</w:t>
      </w:r>
      <w:r w:rsidRPr="00FA7F2D">
        <w:rPr>
          <w:rFonts w:ascii="Arial" w:hAnsi="Arial" w:cs="Arial"/>
          <w:sz w:val="28"/>
          <w:szCs w:val="28"/>
        </w:rPr>
        <w:t>]</w:t>
      </w:r>
      <w:r w:rsidRPr="00FA7F2D">
        <w:rPr>
          <w:rFonts w:ascii="Arial" w:hAnsi="Arial" w:cs="Arial"/>
          <w:sz w:val="28"/>
          <w:szCs w:val="28"/>
        </w:rPr>
        <w:tab/>
      </w:r>
      <w:r w:rsidR="00316B92" w:rsidRPr="00FA7F2D">
        <w:rPr>
          <w:rFonts w:ascii="Arial" w:hAnsi="Arial" w:cs="Arial"/>
          <w:sz w:val="28"/>
          <w:szCs w:val="28"/>
        </w:rPr>
        <w:t xml:space="preserve">The notice </w:t>
      </w:r>
      <w:r w:rsidR="007B2BEA" w:rsidRPr="00FA7F2D">
        <w:rPr>
          <w:rFonts w:ascii="Arial" w:hAnsi="Arial" w:cs="Arial"/>
          <w:sz w:val="28"/>
          <w:szCs w:val="28"/>
        </w:rPr>
        <w:t xml:space="preserve">further </w:t>
      </w:r>
      <w:r w:rsidR="00316B92" w:rsidRPr="00FA7F2D">
        <w:rPr>
          <w:rFonts w:ascii="Arial" w:hAnsi="Arial" w:cs="Arial"/>
          <w:sz w:val="28"/>
          <w:szCs w:val="28"/>
        </w:rPr>
        <w:t xml:space="preserve">records that: </w:t>
      </w:r>
    </w:p>
    <w:p w:rsidR="00FF561A" w:rsidRPr="00FA7F2D" w:rsidRDefault="00FF561A" w:rsidP="002478D7">
      <w:pPr>
        <w:spacing w:after="0" w:line="360" w:lineRule="auto"/>
        <w:ind w:left="2160"/>
        <w:jc w:val="both"/>
        <w:rPr>
          <w:rFonts w:ascii="Arial" w:hAnsi="Arial" w:cs="Arial"/>
          <w:sz w:val="28"/>
          <w:szCs w:val="28"/>
        </w:rPr>
      </w:pPr>
    </w:p>
    <w:p w:rsidR="002772F1" w:rsidRPr="00FA7F2D" w:rsidRDefault="002772F1" w:rsidP="00DC1D34">
      <w:pPr>
        <w:spacing w:after="0" w:line="360" w:lineRule="auto"/>
        <w:ind w:left="2160"/>
        <w:jc w:val="both"/>
        <w:rPr>
          <w:rFonts w:ascii="Arial" w:hAnsi="Arial" w:cs="Arial"/>
          <w:sz w:val="28"/>
          <w:szCs w:val="28"/>
        </w:rPr>
      </w:pPr>
      <w:r w:rsidRPr="00FA7F2D">
        <w:rPr>
          <w:rFonts w:ascii="Arial" w:hAnsi="Arial" w:cs="Arial"/>
          <w:sz w:val="28"/>
          <w:szCs w:val="28"/>
        </w:rPr>
        <w:t>“</w:t>
      </w:r>
      <w:r w:rsidRPr="00FA7F2D">
        <w:rPr>
          <w:rFonts w:ascii="Arial" w:hAnsi="Arial" w:cs="Arial"/>
          <w:i/>
          <w:sz w:val="28"/>
          <w:szCs w:val="28"/>
        </w:rPr>
        <w:t>KINDLY TAKE NOTICE FURTHER that these amendments are effected and penned in terms of the Court Order dated 18 March 2021</w:t>
      </w:r>
      <w:r w:rsidRPr="00FA7F2D">
        <w:rPr>
          <w:rFonts w:ascii="Arial" w:hAnsi="Arial" w:cs="Arial"/>
          <w:sz w:val="28"/>
          <w:szCs w:val="28"/>
        </w:rPr>
        <w:t>.”</w:t>
      </w:r>
    </w:p>
    <w:p w:rsidR="002772F1" w:rsidRPr="00FA7F2D" w:rsidRDefault="002772F1" w:rsidP="002772F1">
      <w:pPr>
        <w:spacing w:after="0" w:line="360" w:lineRule="auto"/>
        <w:ind w:left="720" w:hanging="720"/>
        <w:jc w:val="both"/>
        <w:rPr>
          <w:rFonts w:ascii="Arial" w:hAnsi="Arial" w:cs="Arial"/>
          <w:sz w:val="28"/>
          <w:szCs w:val="28"/>
        </w:rPr>
      </w:pPr>
    </w:p>
    <w:p w:rsidR="006E5F72" w:rsidRPr="00FA7F2D" w:rsidRDefault="000B70BA" w:rsidP="00DC1D34">
      <w:pPr>
        <w:spacing w:after="0" w:line="360" w:lineRule="auto"/>
        <w:ind w:left="720" w:hanging="720"/>
        <w:jc w:val="both"/>
        <w:rPr>
          <w:rFonts w:ascii="Arial" w:hAnsi="Arial" w:cs="Arial"/>
          <w:sz w:val="28"/>
          <w:szCs w:val="28"/>
        </w:rPr>
      </w:pPr>
      <w:r w:rsidRPr="00FA7F2D">
        <w:rPr>
          <w:rFonts w:ascii="Arial" w:hAnsi="Arial" w:cs="Arial"/>
          <w:sz w:val="28"/>
          <w:szCs w:val="28"/>
        </w:rPr>
        <w:t>[</w:t>
      </w:r>
      <w:r w:rsidR="00B67947" w:rsidRPr="00FA7F2D">
        <w:rPr>
          <w:rFonts w:ascii="Arial" w:hAnsi="Arial" w:cs="Arial"/>
          <w:sz w:val="28"/>
          <w:szCs w:val="28"/>
        </w:rPr>
        <w:t>6</w:t>
      </w:r>
      <w:r w:rsidRPr="00FA7F2D">
        <w:rPr>
          <w:rFonts w:ascii="Arial" w:hAnsi="Arial" w:cs="Arial"/>
          <w:sz w:val="28"/>
          <w:szCs w:val="28"/>
        </w:rPr>
        <w:t>]</w:t>
      </w:r>
      <w:r w:rsidRPr="00FA7F2D">
        <w:rPr>
          <w:rFonts w:ascii="Arial" w:hAnsi="Arial" w:cs="Arial"/>
          <w:sz w:val="28"/>
          <w:szCs w:val="28"/>
        </w:rPr>
        <w:tab/>
      </w:r>
      <w:r w:rsidR="00FF561A" w:rsidRPr="00FA7F2D">
        <w:rPr>
          <w:rFonts w:ascii="Arial" w:hAnsi="Arial" w:cs="Arial"/>
          <w:sz w:val="28"/>
          <w:szCs w:val="28"/>
        </w:rPr>
        <w:t xml:space="preserve">It is the second defendant’s case that </w:t>
      </w:r>
      <w:r w:rsidR="00872524" w:rsidRPr="00FA7F2D">
        <w:rPr>
          <w:rFonts w:ascii="Arial" w:hAnsi="Arial" w:cs="Arial"/>
          <w:sz w:val="28"/>
          <w:szCs w:val="28"/>
        </w:rPr>
        <w:t>the plaintiffs</w:t>
      </w:r>
      <w:r w:rsidR="00C12668" w:rsidRPr="00FA7F2D">
        <w:rPr>
          <w:rFonts w:ascii="Arial" w:hAnsi="Arial" w:cs="Arial"/>
          <w:sz w:val="28"/>
          <w:szCs w:val="28"/>
        </w:rPr>
        <w:t>’</w:t>
      </w:r>
      <w:r w:rsidR="00872524" w:rsidRPr="00FA7F2D">
        <w:rPr>
          <w:rFonts w:ascii="Arial" w:hAnsi="Arial" w:cs="Arial"/>
          <w:sz w:val="28"/>
          <w:szCs w:val="28"/>
        </w:rPr>
        <w:t xml:space="preserve"> notice of amendment </w:t>
      </w:r>
      <w:r w:rsidR="00FF561A" w:rsidRPr="00FA7F2D">
        <w:rPr>
          <w:rFonts w:ascii="Arial" w:hAnsi="Arial" w:cs="Arial"/>
          <w:sz w:val="28"/>
          <w:szCs w:val="28"/>
        </w:rPr>
        <w:t xml:space="preserve">constitutes </w:t>
      </w:r>
      <w:r w:rsidR="00C50177" w:rsidRPr="00FA7F2D">
        <w:rPr>
          <w:rFonts w:ascii="Arial" w:hAnsi="Arial" w:cs="Arial"/>
          <w:sz w:val="28"/>
          <w:szCs w:val="28"/>
        </w:rPr>
        <w:t xml:space="preserve">an irregular step </w:t>
      </w:r>
      <w:r w:rsidR="00A82D06" w:rsidRPr="00FA7F2D">
        <w:rPr>
          <w:rFonts w:ascii="Arial" w:hAnsi="Arial" w:cs="Arial"/>
          <w:sz w:val="28"/>
          <w:szCs w:val="28"/>
        </w:rPr>
        <w:t>due to lack of compliance with rule 28</w:t>
      </w:r>
      <w:r w:rsidR="00FF561A" w:rsidRPr="00FA7F2D">
        <w:rPr>
          <w:rFonts w:ascii="Arial" w:hAnsi="Arial" w:cs="Arial"/>
          <w:sz w:val="28"/>
          <w:szCs w:val="28"/>
        </w:rPr>
        <w:t xml:space="preserve"> </w:t>
      </w:r>
      <w:r w:rsidR="00A82D06" w:rsidRPr="00FA7F2D">
        <w:rPr>
          <w:rFonts w:ascii="Arial" w:hAnsi="Arial" w:cs="Arial"/>
          <w:sz w:val="28"/>
          <w:szCs w:val="28"/>
        </w:rPr>
        <w:t>(1)</w:t>
      </w:r>
      <w:r w:rsidR="00120FD5" w:rsidRPr="00FA7F2D">
        <w:rPr>
          <w:rFonts w:ascii="Arial" w:hAnsi="Arial" w:cs="Arial"/>
          <w:sz w:val="28"/>
          <w:szCs w:val="28"/>
        </w:rPr>
        <w:t xml:space="preserve">, </w:t>
      </w:r>
      <w:r w:rsidR="00A82D06" w:rsidRPr="00FA7F2D">
        <w:rPr>
          <w:rFonts w:ascii="Arial" w:hAnsi="Arial" w:cs="Arial"/>
          <w:sz w:val="28"/>
          <w:szCs w:val="28"/>
        </w:rPr>
        <w:t>(2)</w:t>
      </w:r>
      <w:r w:rsidR="00010B92" w:rsidRPr="00FA7F2D">
        <w:rPr>
          <w:rFonts w:ascii="Arial" w:hAnsi="Arial" w:cs="Arial"/>
          <w:sz w:val="28"/>
          <w:szCs w:val="28"/>
        </w:rPr>
        <w:t xml:space="preserve"> and (3)</w:t>
      </w:r>
      <w:r w:rsidR="00A82D06" w:rsidRPr="00FA7F2D">
        <w:rPr>
          <w:rFonts w:ascii="Arial" w:hAnsi="Arial" w:cs="Arial"/>
          <w:sz w:val="28"/>
          <w:szCs w:val="28"/>
        </w:rPr>
        <w:t xml:space="preserve"> </w:t>
      </w:r>
      <w:r w:rsidR="005F0747">
        <w:rPr>
          <w:rFonts w:ascii="Arial" w:hAnsi="Arial" w:cs="Arial"/>
          <w:sz w:val="28"/>
          <w:szCs w:val="28"/>
        </w:rPr>
        <w:t xml:space="preserve">and </w:t>
      </w:r>
      <w:r w:rsidR="00A82D06" w:rsidRPr="00FA7F2D">
        <w:rPr>
          <w:rFonts w:ascii="Arial" w:hAnsi="Arial" w:cs="Arial"/>
          <w:sz w:val="28"/>
          <w:szCs w:val="28"/>
        </w:rPr>
        <w:t xml:space="preserve">the court order in that: </w:t>
      </w:r>
      <w:r w:rsidR="00C12668" w:rsidRPr="00FA7F2D">
        <w:rPr>
          <w:rFonts w:ascii="Arial" w:hAnsi="Arial" w:cs="Arial"/>
          <w:sz w:val="28"/>
          <w:szCs w:val="28"/>
        </w:rPr>
        <w:t xml:space="preserve">a notice of the intention to amend containing the </w:t>
      </w:r>
      <w:r w:rsidR="00FF561A" w:rsidRPr="00FA7F2D">
        <w:rPr>
          <w:rFonts w:ascii="Arial" w:hAnsi="Arial" w:cs="Arial"/>
          <w:sz w:val="28"/>
          <w:szCs w:val="28"/>
        </w:rPr>
        <w:t xml:space="preserve">particulars of the </w:t>
      </w:r>
      <w:r w:rsidR="00C12668" w:rsidRPr="00FA7F2D">
        <w:rPr>
          <w:rFonts w:ascii="Arial" w:hAnsi="Arial" w:cs="Arial"/>
          <w:sz w:val="28"/>
          <w:szCs w:val="28"/>
        </w:rPr>
        <w:t xml:space="preserve">amendments and a notification that the first defendant was entitled to object to the amendments was not served on the second defendant prior to the amendments being affected as </w:t>
      </w:r>
      <w:r w:rsidR="00FF561A" w:rsidRPr="00FA7F2D">
        <w:rPr>
          <w:rFonts w:ascii="Arial" w:hAnsi="Arial" w:cs="Arial"/>
          <w:sz w:val="28"/>
          <w:szCs w:val="28"/>
        </w:rPr>
        <w:t>envisaged in sub-rules (1) and (2).</w:t>
      </w:r>
      <w:r w:rsidR="00C12668" w:rsidRPr="00FA7F2D">
        <w:rPr>
          <w:rFonts w:ascii="Arial" w:hAnsi="Arial" w:cs="Arial"/>
          <w:sz w:val="28"/>
          <w:szCs w:val="28"/>
        </w:rPr>
        <w:t xml:space="preserve"> </w:t>
      </w:r>
    </w:p>
    <w:p w:rsidR="006E5F72" w:rsidRPr="00FA7F2D" w:rsidRDefault="006E5F72" w:rsidP="007D631D">
      <w:pPr>
        <w:spacing w:after="0" w:line="360" w:lineRule="auto"/>
        <w:ind w:left="720" w:hanging="720"/>
        <w:jc w:val="both"/>
        <w:rPr>
          <w:rFonts w:ascii="Arial" w:hAnsi="Arial" w:cs="Arial"/>
          <w:sz w:val="28"/>
          <w:szCs w:val="28"/>
        </w:rPr>
      </w:pPr>
    </w:p>
    <w:p w:rsidR="007D631D" w:rsidRPr="00FA7F2D" w:rsidRDefault="006E5F72" w:rsidP="00110F93">
      <w:pPr>
        <w:spacing w:after="0" w:line="360" w:lineRule="auto"/>
        <w:ind w:left="567" w:hanging="567"/>
        <w:jc w:val="both"/>
        <w:rPr>
          <w:rFonts w:ascii="Arial" w:hAnsi="Arial" w:cs="Arial"/>
          <w:sz w:val="28"/>
          <w:szCs w:val="28"/>
        </w:rPr>
      </w:pPr>
      <w:r w:rsidRPr="00FA7F2D">
        <w:rPr>
          <w:rFonts w:ascii="Arial" w:hAnsi="Arial" w:cs="Arial"/>
          <w:sz w:val="28"/>
          <w:szCs w:val="28"/>
        </w:rPr>
        <w:t>[</w:t>
      </w:r>
      <w:r w:rsidR="00DC1D34">
        <w:rPr>
          <w:rFonts w:ascii="Arial" w:hAnsi="Arial" w:cs="Arial"/>
          <w:sz w:val="28"/>
          <w:szCs w:val="28"/>
        </w:rPr>
        <w:t>7</w:t>
      </w:r>
      <w:r w:rsidRPr="00FA7F2D">
        <w:rPr>
          <w:rFonts w:ascii="Arial" w:hAnsi="Arial" w:cs="Arial"/>
          <w:sz w:val="28"/>
          <w:szCs w:val="28"/>
        </w:rPr>
        <w:t>]</w:t>
      </w:r>
      <w:r w:rsidRPr="00FA7F2D">
        <w:rPr>
          <w:rFonts w:ascii="Arial" w:hAnsi="Arial" w:cs="Arial"/>
          <w:sz w:val="28"/>
          <w:szCs w:val="28"/>
        </w:rPr>
        <w:tab/>
        <w:t xml:space="preserve">According to the second defendant, the </w:t>
      </w:r>
      <w:r w:rsidR="007D631D" w:rsidRPr="00FA7F2D">
        <w:rPr>
          <w:rFonts w:ascii="Arial" w:hAnsi="Arial" w:cs="Arial"/>
          <w:sz w:val="28"/>
          <w:szCs w:val="28"/>
        </w:rPr>
        <w:t xml:space="preserve">plaintiffs also failed to </w:t>
      </w:r>
      <w:r w:rsidR="00C12668" w:rsidRPr="00FA7F2D">
        <w:rPr>
          <w:rFonts w:ascii="Arial" w:hAnsi="Arial" w:cs="Arial"/>
          <w:sz w:val="28"/>
          <w:szCs w:val="28"/>
        </w:rPr>
        <w:t xml:space="preserve">comply with the court order by failing to serve the notice of intention to amend </w:t>
      </w:r>
      <w:r w:rsidR="00C12668" w:rsidRPr="00FA7F2D">
        <w:rPr>
          <w:rFonts w:ascii="Arial" w:hAnsi="Arial" w:cs="Arial"/>
          <w:sz w:val="28"/>
          <w:szCs w:val="28"/>
        </w:rPr>
        <w:lastRenderedPageBreak/>
        <w:t xml:space="preserve">within </w:t>
      </w:r>
      <w:r w:rsidR="007D631D" w:rsidRPr="00FA7F2D">
        <w:rPr>
          <w:rFonts w:ascii="Arial" w:hAnsi="Arial" w:cs="Arial"/>
          <w:sz w:val="28"/>
          <w:szCs w:val="28"/>
        </w:rPr>
        <w:t>the 15 days</w:t>
      </w:r>
      <w:r w:rsidR="00C12668" w:rsidRPr="00FA7F2D">
        <w:rPr>
          <w:rFonts w:ascii="Arial" w:hAnsi="Arial" w:cs="Arial"/>
          <w:sz w:val="28"/>
          <w:szCs w:val="28"/>
        </w:rPr>
        <w:t>’</w:t>
      </w:r>
      <w:r w:rsidR="007D631D" w:rsidRPr="00FA7F2D">
        <w:rPr>
          <w:rFonts w:ascii="Arial" w:hAnsi="Arial" w:cs="Arial"/>
          <w:sz w:val="28"/>
          <w:szCs w:val="28"/>
        </w:rPr>
        <w:t xml:space="preserve"> </w:t>
      </w:r>
      <w:r w:rsidR="00C12668" w:rsidRPr="00FA7F2D">
        <w:rPr>
          <w:rFonts w:ascii="Arial" w:hAnsi="Arial" w:cs="Arial"/>
          <w:sz w:val="28"/>
          <w:szCs w:val="28"/>
        </w:rPr>
        <w:t xml:space="preserve">period </w:t>
      </w:r>
      <w:r w:rsidR="008971FE" w:rsidRPr="00FA7F2D">
        <w:rPr>
          <w:rFonts w:ascii="Arial" w:hAnsi="Arial" w:cs="Arial"/>
          <w:sz w:val="28"/>
          <w:szCs w:val="28"/>
        </w:rPr>
        <w:t>prescribed in the court order</w:t>
      </w:r>
      <w:r w:rsidR="005F0747">
        <w:rPr>
          <w:rFonts w:ascii="Arial" w:hAnsi="Arial" w:cs="Arial"/>
          <w:sz w:val="28"/>
          <w:szCs w:val="28"/>
        </w:rPr>
        <w:t xml:space="preserve">. The notice to amend was due </w:t>
      </w:r>
      <w:r w:rsidR="00F55642" w:rsidRPr="00FA7F2D">
        <w:rPr>
          <w:rFonts w:ascii="Arial" w:hAnsi="Arial" w:cs="Arial"/>
          <w:sz w:val="28"/>
          <w:szCs w:val="28"/>
        </w:rPr>
        <w:t>on or before 9 April 2021</w:t>
      </w:r>
      <w:r w:rsidR="005F0747">
        <w:rPr>
          <w:rFonts w:ascii="Arial" w:hAnsi="Arial" w:cs="Arial"/>
          <w:sz w:val="28"/>
          <w:szCs w:val="28"/>
        </w:rPr>
        <w:t xml:space="preserve"> whereas the plaintiffs’ </w:t>
      </w:r>
      <w:r w:rsidR="00F55642" w:rsidRPr="00FA7F2D">
        <w:rPr>
          <w:rFonts w:ascii="Arial" w:hAnsi="Arial" w:cs="Arial"/>
          <w:sz w:val="28"/>
          <w:szCs w:val="28"/>
        </w:rPr>
        <w:t>purported notice to amend was only served on 14 April 2021 and no</w:t>
      </w:r>
      <w:r w:rsidR="008971FE" w:rsidRPr="00FA7F2D">
        <w:rPr>
          <w:rFonts w:ascii="Arial" w:hAnsi="Arial" w:cs="Arial"/>
          <w:sz w:val="28"/>
          <w:szCs w:val="28"/>
        </w:rPr>
        <w:t xml:space="preserve"> condonation has been </w:t>
      </w:r>
      <w:r w:rsidR="007D631D" w:rsidRPr="00FA7F2D">
        <w:rPr>
          <w:rFonts w:ascii="Arial" w:hAnsi="Arial" w:cs="Arial"/>
          <w:sz w:val="28"/>
          <w:szCs w:val="28"/>
        </w:rPr>
        <w:t xml:space="preserve">sought </w:t>
      </w:r>
      <w:r w:rsidR="008971FE" w:rsidRPr="00FA7F2D">
        <w:rPr>
          <w:rFonts w:ascii="Arial" w:hAnsi="Arial" w:cs="Arial"/>
          <w:sz w:val="28"/>
          <w:szCs w:val="28"/>
        </w:rPr>
        <w:t xml:space="preserve">for the late </w:t>
      </w:r>
      <w:r w:rsidR="00E050B8" w:rsidRPr="00FA7F2D">
        <w:rPr>
          <w:rFonts w:ascii="Arial" w:hAnsi="Arial" w:cs="Arial"/>
          <w:sz w:val="28"/>
          <w:szCs w:val="28"/>
        </w:rPr>
        <w:t>service</w:t>
      </w:r>
      <w:r w:rsidR="007D631D" w:rsidRPr="00FA7F2D">
        <w:rPr>
          <w:rFonts w:ascii="Arial" w:hAnsi="Arial" w:cs="Arial"/>
          <w:sz w:val="28"/>
          <w:szCs w:val="28"/>
        </w:rPr>
        <w:t xml:space="preserve">.  </w:t>
      </w:r>
    </w:p>
    <w:p w:rsidR="00FF561A" w:rsidRPr="00FA7F2D" w:rsidRDefault="00FF561A" w:rsidP="00DC1D34">
      <w:pPr>
        <w:spacing w:after="0" w:line="360" w:lineRule="auto"/>
        <w:ind w:left="720" w:hanging="720"/>
        <w:jc w:val="both"/>
        <w:rPr>
          <w:rFonts w:ascii="Arial" w:hAnsi="Arial" w:cs="Arial"/>
          <w:sz w:val="28"/>
          <w:szCs w:val="28"/>
        </w:rPr>
      </w:pPr>
    </w:p>
    <w:p w:rsidR="009172B3" w:rsidRPr="00FA7F2D" w:rsidRDefault="00110F93" w:rsidP="00110F93">
      <w:pPr>
        <w:spacing w:after="0" w:line="360" w:lineRule="auto"/>
        <w:ind w:left="567" w:hanging="709"/>
        <w:jc w:val="both"/>
        <w:rPr>
          <w:rFonts w:ascii="Arial" w:hAnsi="Arial" w:cs="Arial"/>
          <w:sz w:val="28"/>
          <w:szCs w:val="28"/>
        </w:rPr>
      </w:pPr>
      <w:r>
        <w:rPr>
          <w:rFonts w:ascii="Arial" w:hAnsi="Arial" w:cs="Arial"/>
          <w:sz w:val="28"/>
          <w:szCs w:val="28"/>
        </w:rPr>
        <w:t xml:space="preserve"> </w:t>
      </w:r>
      <w:r w:rsidR="00E77F2C" w:rsidRPr="00FA7F2D">
        <w:rPr>
          <w:rFonts w:ascii="Arial" w:hAnsi="Arial" w:cs="Arial"/>
          <w:sz w:val="28"/>
          <w:szCs w:val="28"/>
        </w:rPr>
        <w:t>[</w:t>
      </w:r>
      <w:r w:rsidR="00DC1D34">
        <w:rPr>
          <w:rFonts w:ascii="Arial" w:hAnsi="Arial" w:cs="Arial"/>
          <w:sz w:val="28"/>
          <w:szCs w:val="28"/>
        </w:rPr>
        <w:t>8</w:t>
      </w:r>
      <w:r w:rsidR="00E77F2C" w:rsidRPr="00FA7F2D">
        <w:rPr>
          <w:rFonts w:ascii="Arial" w:hAnsi="Arial" w:cs="Arial"/>
          <w:sz w:val="28"/>
          <w:szCs w:val="28"/>
        </w:rPr>
        <w:t>]</w:t>
      </w:r>
      <w:r w:rsidR="00E77F2C" w:rsidRPr="00FA7F2D">
        <w:rPr>
          <w:rFonts w:ascii="Arial" w:hAnsi="Arial" w:cs="Arial"/>
          <w:sz w:val="28"/>
          <w:szCs w:val="28"/>
        </w:rPr>
        <w:tab/>
      </w:r>
      <w:r w:rsidR="00F55642" w:rsidRPr="00FA7F2D">
        <w:rPr>
          <w:rFonts w:ascii="Arial" w:hAnsi="Arial" w:cs="Arial"/>
          <w:sz w:val="28"/>
          <w:szCs w:val="28"/>
        </w:rPr>
        <w:t xml:space="preserve">On the other side, the </w:t>
      </w:r>
      <w:r w:rsidR="00AF445F" w:rsidRPr="00FA7F2D">
        <w:rPr>
          <w:rFonts w:ascii="Arial" w:hAnsi="Arial" w:cs="Arial"/>
          <w:sz w:val="28"/>
          <w:szCs w:val="28"/>
        </w:rPr>
        <w:t xml:space="preserve">plaintiffs </w:t>
      </w:r>
      <w:r w:rsidR="009172B3" w:rsidRPr="00FA7F2D">
        <w:rPr>
          <w:rFonts w:ascii="Arial" w:hAnsi="Arial" w:cs="Arial"/>
          <w:sz w:val="28"/>
          <w:szCs w:val="28"/>
        </w:rPr>
        <w:t>contend that the application has no merit it must be dismissed with costs.</w:t>
      </w:r>
    </w:p>
    <w:p w:rsidR="00F55642" w:rsidRPr="00FA7F2D" w:rsidRDefault="00F55642" w:rsidP="006C6377">
      <w:pPr>
        <w:spacing w:after="0" w:line="360" w:lineRule="auto"/>
        <w:ind w:left="567" w:hanging="709"/>
        <w:jc w:val="both"/>
        <w:rPr>
          <w:rFonts w:ascii="Arial" w:hAnsi="Arial" w:cs="Arial"/>
          <w:sz w:val="28"/>
          <w:szCs w:val="28"/>
        </w:rPr>
      </w:pPr>
    </w:p>
    <w:p w:rsidR="00B866C8" w:rsidRPr="00FA7F2D" w:rsidRDefault="00F55642" w:rsidP="00110F93">
      <w:pPr>
        <w:spacing w:after="0" w:line="360" w:lineRule="auto"/>
        <w:ind w:left="567" w:hanging="567"/>
        <w:jc w:val="both"/>
        <w:rPr>
          <w:rFonts w:ascii="Arial" w:hAnsi="Arial" w:cs="Arial"/>
          <w:sz w:val="28"/>
          <w:szCs w:val="28"/>
        </w:rPr>
      </w:pPr>
      <w:r w:rsidRPr="00FA7F2D">
        <w:rPr>
          <w:rFonts w:ascii="Arial" w:hAnsi="Arial" w:cs="Arial"/>
          <w:sz w:val="28"/>
          <w:szCs w:val="28"/>
        </w:rPr>
        <w:t>[</w:t>
      </w:r>
      <w:r w:rsidR="00DC1D34">
        <w:rPr>
          <w:rFonts w:ascii="Arial" w:hAnsi="Arial" w:cs="Arial"/>
          <w:sz w:val="28"/>
          <w:szCs w:val="28"/>
        </w:rPr>
        <w:t>9</w:t>
      </w:r>
      <w:r w:rsidRPr="00FA7F2D">
        <w:rPr>
          <w:rFonts w:ascii="Arial" w:hAnsi="Arial" w:cs="Arial"/>
          <w:sz w:val="28"/>
          <w:szCs w:val="28"/>
        </w:rPr>
        <w:t>]</w:t>
      </w:r>
      <w:r w:rsidRPr="00FA7F2D">
        <w:rPr>
          <w:rFonts w:ascii="Arial" w:hAnsi="Arial" w:cs="Arial"/>
          <w:sz w:val="28"/>
          <w:szCs w:val="28"/>
        </w:rPr>
        <w:tab/>
      </w:r>
      <w:r w:rsidR="009172B3" w:rsidRPr="00FA7F2D">
        <w:rPr>
          <w:rFonts w:ascii="Arial" w:hAnsi="Arial" w:cs="Arial"/>
          <w:sz w:val="28"/>
          <w:szCs w:val="28"/>
        </w:rPr>
        <w:t xml:space="preserve">The plaintiffs do not deny that their notice of amendment does not comply with rule 28. </w:t>
      </w:r>
      <w:r w:rsidR="00731B63" w:rsidRPr="00FA7F2D">
        <w:rPr>
          <w:rFonts w:ascii="Arial" w:hAnsi="Arial" w:cs="Arial"/>
          <w:sz w:val="28"/>
          <w:szCs w:val="28"/>
        </w:rPr>
        <w:t xml:space="preserve">The application is </w:t>
      </w:r>
      <w:r w:rsidR="002478D7" w:rsidRPr="00FA7F2D">
        <w:rPr>
          <w:rFonts w:ascii="Arial" w:hAnsi="Arial" w:cs="Arial"/>
          <w:sz w:val="28"/>
          <w:szCs w:val="28"/>
        </w:rPr>
        <w:t xml:space="preserve">opposed </w:t>
      </w:r>
      <w:r w:rsidR="00731B63" w:rsidRPr="00FA7F2D">
        <w:rPr>
          <w:rFonts w:ascii="Arial" w:hAnsi="Arial" w:cs="Arial"/>
          <w:sz w:val="28"/>
          <w:szCs w:val="28"/>
        </w:rPr>
        <w:t xml:space="preserve">on the grounds that </w:t>
      </w:r>
      <w:r w:rsidR="004745D0" w:rsidRPr="00FA7F2D">
        <w:rPr>
          <w:rFonts w:ascii="Arial" w:hAnsi="Arial" w:cs="Arial"/>
          <w:sz w:val="28"/>
          <w:szCs w:val="28"/>
        </w:rPr>
        <w:t xml:space="preserve">the notice of amendment </w:t>
      </w:r>
      <w:r w:rsidR="00FD3D84" w:rsidRPr="00FA7F2D">
        <w:rPr>
          <w:rFonts w:ascii="Arial" w:hAnsi="Arial" w:cs="Arial"/>
          <w:sz w:val="28"/>
          <w:szCs w:val="28"/>
        </w:rPr>
        <w:t>was filed in compliance with the provisions of the court order</w:t>
      </w:r>
      <w:r w:rsidR="00FF561A" w:rsidRPr="00FA7F2D">
        <w:rPr>
          <w:rFonts w:ascii="Arial" w:hAnsi="Arial" w:cs="Arial"/>
          <w:sz w:val="28"/>
          <w:szCs w:val="28"/>
        </w:rPr>
        <w:t>. P</w:t>
      </w:r>
      <w:r w:rsidRPr="00FA7F2D">
        <w:rPr>
          <w:rFonts w:ascii="Arial" w:hAnsi="Arial" w:cs="Arial"/>
          <w:sz w:val="28"/>
          <w:szCs w:val="28"/>
        </w:rPr>
        <w:t xml:space="preserve">aragraph 2 </w:t>
      </w:r>
      <w:r w:rsidR="00E050B8" w:rsidRPr="00FA7F2D">
        <w:rPr>
          <w:rFonts w:ascii="Arial" w:hAnsi="Arial" w:cs="Arial"/>
          <w:sz w:val="28"/>
          <w:szCs w:val="28"/>
        </w:rPr>
        <w:t xml:space="preserve">of the court order </w:t>
      </w:r>
      <w:r w:rsidRPr="00FA7F2D">
        <w:rPr>
          <w:rFonts w:ascii="Arial" w:hAnsi="Arial" w:cs="Arial"/>
          <w:sz w:val="28"/>
          <w:szCs w:val="28"/>
        </w:rPr>
        <w:t xml:space="preserve">merely states that </w:t>
      </w:r>
      <w:r w:rsidR="00C50177" w:rsidRPr="00FA7F2D">
        <w:rPr>
          <w:rFonts w:ascii="Arial" w:hAnsi="Arial" w:cs="Arial"/>
          <w:sz w:val="28"/>
          <w:szCs w:val="28"/>
        </w:rPr>
        <w:t>‘</w:t>
      </w:r>
      <w:r w:rsidRPr="00FA7F2D">
        <w:rPr>
          <w:rFonts w:ascii="Arial" w:hAnsi="Arial" w:cs="Arial"/>
          <w:i/>
          <w:sz w:val="28"/>
          <w:szCs w:val="28"/>
        </w:rPr>
        <w:t>the plaintiffs are given leave to amend the particulars of claim by way of notice of amendment within 15 days of the date of this order</w:t>
      </w:r>
      <w:r w:rsidRPr="00FA7F2D">
        <w:rPr>
          <w:rFonts w:ascii="Arial" w:hAnsi="Arial" w:cs="Arial"/>
          <w:sz w:val="28"/>
          <w:szCs w:val="28"/>
        </w:rPr>
        <w:t>.</w:t>
      </w:r>
      <w:r w:rsidR="00C50177" w:rsidRPr="00FA7F2D">
        <w:rPr>
          <w:rFonts w:ascii="Arial" w:hAnsi="Arial" w:cs="Arial"/>
          <w:sz w:val="28"/>
          <w:szCs w:val="28"/>
        </w:rPr>
        <w:t>’</w:t>
      </w:r>
      <w:r w:rsidRPr="00FA7F2D">
        <w:rPr>
          <w:rFonts w:ascii="Arial" w:hAnsi="Arial" w:cs="Arial"/>
          <w:sz w:val="28"/>
          <w:szCs w:val="28"/>
        </w:rPr>
        <w:t xml:space="preserve"> </w:t>
      </w:r>
      <w:r w:rsidR="00FF561A" w:rsidRPr="00FA7F2D">
        <w:rPr>
          <w:rFonts w:ascii="Arial" w:hAnsi="Arial" w:cs="Arial"/>
          <w:sz w:val="28"/>
          <w:szCs w:val="28"/>
        </w:rPr>
        <w:t xml:space="preserve">The court order does not state that the plaintiffs must comply with </w:t>
      </w:r>
      <w:r w:rsidR="00B866C8" w:rsidRPr="00FA7F2D">
        <w:rPr>
          <w:rFonts w:ascii="Arial" w:hAnsi="Arial" w:cs="Arial"/>
          <w:sz w:val="28"/>
          <w:szCs w:val="28"/>
        </w:rPr>
        <w:t>rule 28.</w:t>
      </w:r>
    </w:p>
    <w:p w:rsidR="00B866C8" w:rsidRPr="00FA7F2D" w:rsidRDefault="00B866C8" w:rsidP="00C50177">
      <w:pPr>
        <w:spacing w:after="0" w:line="360" w:lineRule="auto"/>
        <w:ind w:left="567" w:hanging="709"/>
        <w:jc w:val="both"/>
        <w:rPr>
          <w:rFonts w:ascii="Arial" w:hAnsi="Arial" w:cs="Arial"/>
          <w:sz w:val="28"/>
          <w:szCs w:val="28"/>
        </w:rPr>
      </w:pPr>
    </w:p>
    <w:p w:rsidR="00007506" w:rsidRPr="00FA7F2D" w:rsidRDefault="00110F93" w:rsidP="00DC1D34">
      <w:pPr>
        <w:spacing w:after="0" w:line="360" w:lineRule="auto"/>
        <w:ind w:left="567" w:hanging="709"/>
        <w:jc w:val="both"/>
        <w:rPr>
          <w:rFonts w:ascii="Arial" w:hAnsi="Arial" w:cs="Arial"/>
          <w:sz w:val="28"/>
          <w:szCs w:val="28"/>
        </w:rPr>
      </w:pPr>
      <w:r>
        <w:rPr>
          <w:rFonts w:ascii="Arial" w:hAnsi="Arial" w:cs="Arial"/>
          <w:sz w:val="28"/>
          <w:szCs w:val="28"/>
        </w:rPr>
        <w:t xml:space="preserve"> </w:t>
      </w:r>
      <w:r w:rsidR="00B866C8" w:rsidRPr="00FA7F2D">
        <w:rPr>
          <w:rFonts w:ascii="Arial" w:hAnsi="Arial" w:cs="Arial"/>
          <w:sz w:val="28"/>
          <w:szCs w:val="28"/>
        </w:rPr>
        <w:t>[</w:t>
      </w:r>
      <w:r>
        <w:rPr>
          <w:rFonts w:ascii="Arial" w:hAnsi="Arial" w:cs="Arial"/>
          <w:sz w:val="28"/>
          <w:szCs w:val="28"/>
        </w:rPr>
        <w:t>1</w:t>
      </w:r>
      <w:r w:rsidR="00DC1D34">
        <w:rPr>
          <w:rFonts w:ascii="Arial" w:hAnsi="Arial" w:cs="Arial"/>
          <w:sz w:val="28"/>
          <w:szCs w:val="28"/>
        </w:rPr>
        <w:t>0</w:t>
      </w:r>
      <w:r w:rsidR="00B866C8" w:rsidRPr="00FA7F2D">
        <w:rPr>
          <w:rFonts w:ascii="Arial" w:hAnsi="Arial" w:cs="Arial"/>
          <w:sz w:val="28"/>
          <w:szCs w:val="28"/>
        </w:rPr>
        <w:t>]</w:t>
      </w:r>
      <w:r w:rsidR="00B866C8" w:rsidRPr="00FA7F2D">
        <w:rPr>
          <w:rFonts w:ascii="Arial" w:hAnsi="Arial" w:cs="Arial"/>
          <w:sz w:val="28"/>
          <w:szCs w:val="28"/>
        </w:rPr>
        <w:tab/>
        <w:t xml:space="preserve">The plaintiffs submit that a </w:t>
      </w:r>
      <w:r w:rsidR="008C6C3A" w:rsidRPr="00FA7F2D">
        <w:rPr>
          <w:rFonts w:ascii="Arial" w:hAnsi="Arial" w:cs="Arial"/>
          <w:sz w:val="28"/>
          <w:szCs w:val="28"/>
        </w:rPr>
        <w:t>court is entitled to</w:t>
      </w:r>
      <w:r w:rsidR="00B866C8" w:rsidRPr="00FA7F2D">
        <w:rPr>
          <w:rFonts w:ascii="Arial" w:hAnsi="Arial" w:cs="Arial"/>
          <w:sz w:val="28"/>
          <w:szCs w:val="28"/>
        </w:rPr>
        <w:t xml:space="preserve"> grant orders contrary to the provisions of </w:t>
      </w:r>
      <w:r w:rsidR="005F0747">
        <w:rPr>
          <w:rFonts w:ascii="Arial" w:hAnsi="Arial" w:cs="Arial"/>
          <w:sz w:val="28"/>
          <w:szCs w:val="28"/>
        </w:rPr>
        <w:t xml:space="preserve">the </w:t>
      </w:r>
      <w:r w:rsidR="00B866C8" w:rsidRPr="00FA7F2D">
        <w:rPr>
          <w:rFonts w:ascii="Arial" w:hAnsi="Arial" w:cs="Arial"/>
          <w:sz w:val="28"/>
          <w:szCs w:val="28"/>
        </w:rPr>
        <w:t xml:space="preserve">court rules. In this matter the court </w:t>
      </w:r>
      <w:r w:rsidR="00A06A6D" w:rsidRPr="00FA7F2D">
        <w:rPr>
          <w:rFonts w:ascii="Arial" w:hAnsi="Arial" w:cs="Arial"/>
          <w:sz w:val="28"/>
          <w:szCs w:val="28"/>
        </w:rPr>
        <w:t xml:space="preserve">deviated from rule 28 </w:t>
      </w:r>
      <w:r w:rsidR="00A06A6D">
        <w:rPr>
          <w:rFonts w:ascii="Arial" w:hAnsi="Arial" w:cs="Arial"/>
          <w:sz w:val="28"/>
          <w:szCs w:val="28"/>
        </w:rPr>
        <w:t xml:space="preserve">as it was entitled to by </w:t>
      </w:r>
      <w:r w:rsidR="00B866C8" w:rsidRPr="00FA7F2D">
        <w:rPr>
          <w:rFonts w:ascii="Arial" w:hAnsi="Arial" w:cs="Arial"/>
          <w:sz w:val="28"/>
          <w:szCs w:val="28"/>
        </w:rPr>
        <w:t>authoris</w:t>
      </w:r>
      <w:r w:rsidR="00A06A6D">
        <w:rPr>
          <w:rFonts w:ascii="Arial" w:hAnsi="Arial" w:cs="Arial"/>
          <w:sz w:val="28"/>
          <w:szCs w:val="28"/>
        </w:rPr>
        <w:t>ing t</w:t>
      </w:r>
      <w:r w:rsidR="0012528D" w:rsidRPr="00FA7F2D">
        <w:rPr>
          <w:rFonts w:ascii="Arial" w:hAnsi="Arial" w:cs="Arial"/>
          <w:sz w:val="28"/>
          <w:szCs w:val="28"/>
        </w:rPr>
        <w:t xml:space="preserve">he plaintiffs to amend their particulars claim by </w:t>
      </w:r>
      <w:r w:rsidR="00155EEF" w:rsidRPr="00FA7F2D">
        <w:rPr>
          <w:rFonts w:ascii="Arial" w:hAnsi="Arial" w:cs="Arial"/>
          <w:sz w:val="28"/>
          <w:szCs w:val="28"/>
        </w:rPr>
        <w:t xml:space="preserve">instantly </w:t>
      </w:r>
      <w:r w:rsidR="00B866C8" w:rsidRPr="00FA7F2D">
        <w:rPr>
          <w:rFonts w:ascii="Arial" w:hAnsi="Arial" w:cs="Arial"/>
          <w:sz w:val="28"/>
          <w:szCs w:val="28"/>
        </w:rPr>
        <w:t xml:space="preserve">filing </w:t>
      </w:r>
      <w:r w:rsidR="0012528D" w:rsidRPr="00FA7F2D">
        <w:rPr>
          <w:rFonts w:ascii="Arial" w:hAnsi="Arial" w:cs="Arial"/>
          <w:sz w:val="28"/>
          <w:szCs w:val="28"/>
        </w:rPr>
        <w:t>the</w:t>
      </w:r>
      <w:r w:rsidR="00155EEF" w:rsidRPr="00FA7F2D">
        <w:rPr>
          <w:rFonts w:ascii="Arial" w:hAnsi="Arial" w:cs="Arial"/>
          <w:sz w:val="28"/>
          <w:szCs w:val="28"/>
        </w:rPr>
        <w:t xml:space="preserve"> </w:t>
      </w:r>
      <w:r w:rsidR="00B866C8" w:rsidRPr="00FA7F2D">
        <w:rPr>
          <w:rFonts w:ascii="Arial" w:hAnsi="Arial" w:cs="Arial"/>
          <w:sz w:val="28"/>
          <w:szCs w:val="28"/>
        </w:rPr>
        <w:t>a</w:t>
      </w:r>
      <w:r w:rsidR="0012528D" w:rsidRPr="00FA7F2D">
        <w:rPr>
          <w:rFonts w:ascii="Arial" w:hAnsi="Arial" w:cs="Arial"/>
          <w:sz w:val="28"/>
          <w:szCs w:val="28"/>
        </w:rPr>
        <w:t xml:space="preserve">mended particulars </w:t>
      </w:r>
      <w:r w:rsidR="00B866C8" w:rsidRPr="00FA7F2D">
        <w:rPr>
          <w:rFonts w:ascii="Arial" w:hAnsi="Arial" w:cs="Arial"/>
          <w:sz w:val="28"/>
          <w:szCs w:val="28"/>
        </w:rPr>
        <w:t xml:space="preserve">without </w:t>
      </w:r>
      <w:r w:rsidR="00155EEF" w:rsidRPr="00FA7F2D">
        <w:rPr>
          <w:rFonts w:ascii="Arial" w:hAnsi="Arial" w:cs="Arial"/>
          <w:sz w:val="28"/>
          <w:szCs w:val="28"/>
        </w:rPr>
        <w:t>having served the notice of intention to amend</w:t>
      </w:r>
      <w:r w:rsidR="009172B3" w:rsidRPr="00FA7F2D">
        <w:rPr>
          <w:rFonts w:ascii="Arial" w:hAnsi="Arial" w:cs="Arial"/>
          <w:sz w:val="28"/>
          <w:szCs w:val="28"/>
        </w:rPr>
        <w:t xml:space="preserve"> as contemplated in </w:t>
      </w:r>
      <w:r w:rsidR="005F0747">
        <w:rPr>
          <w:rFonts w:ascii="Arial" w:hAnsi="Arial" w:cs="Arial"/>
          <w:sz w:val="28"/>
          <w:szCs w:val="28"/>
        </w:rPr>
        <w:t xml:space="preserve">rule 28 </w:t>
      </w:r>
      <w:r w:rsidR="009172B3" w:rsidRPr="00FA7F2D">
        <w:rPr>
          <w:rFonts w:ascii="Arial" w:hAnsi="Arial" w:cs="Arial"/>
          <w:sz w:val="28"/>
          <w:szCs w:val="28"/>
        </w:rPr>
        <w:t>(1)</w:t>
      </w:r>
      <w:r w:rsidR="005F0747">
        <w:rPr>
          <w:rFonts w:ascii="Arial" w:hAnsi="Arial" w:cs="Arial"/>
          <w:sz w:val="28"/>
          <w:szCs w:val="28"/>
        </w:rPr>
        <w:t xml:space="preserve"> and (2)</w:t>
      </w:r>
      <w:r w:rsidR="00A06A6D">
        <w:rPr>
          <w:rFonts w:ascii="Arial" w:hAnsi="Arial" w:cs="Arial"/>
          <w:sz w:val="28"/>
          <w:szCs w:val="28"/>
        </w:rPr>
        <w:t xml:space="preserve"> and also </w:t>
      </w:r>
      <w:r w:rsidR="00155EEF" w:rsidRPr="00FA7F2D">
        <w:rPr>
          <w:rFonts w:ascii="Arial" w:hAnsi="Arial" w:cs="Arial"/>
          <w:sz w:val="28"/>
          <w:szCs w:val="28"/>
        </w:rPr>
        <w:t>granted the plaintiffs 15 days to effect the amendments as opposed to the 10 days prescribed in rule 28 (1)</w:t>
      </w:r>
      <w:r w:rsidR="00B866C8" w:rsidRPr="00FA7F2D">
        <w:rPr>
          <w:rFonts w:ascii="Arial" w:hAnsi="Arial" w:cs="Arial"/>
          <w:sz w:val="28"/>
          <w:szCs w:val="28"/>
        </w:rPr>
        <w:t xml:space="preserve">. </w:t>
      </w:r>
      <w:r w:rsidR="00C50177" w:rsidRPr="00FA7F2D">
        <w:rPr>
          <w:rFonts w:ascii="Arial" w:hAnsi="Arial" w:cs="Arial"/>
          <w:sz w:val="28"/>
          <w:szCs w:val="28"/>
        </w:rPr>
        <w:t xml:space="preserve">A court order supersedes the </w:t>
      </w:r>
      <w:r w:rsidR="00007506" w:rsidRPr="00FA7F2D">
        <w:rPr>
          <w:rFonts w:ascii="Arial" w:hAnsi="Arial" w:cs="Arial"/>
          <w:sz w:val="28"/>
          <w:szCs w:val="28"/>
        </w:rPr>
        <w:t xml:space="preserve">court </w:t>
      </w:r>
      <w:r w:rsidR="00C50177" w:rsidRPr="00FA7F2D">
        <w:rPr>
          <w:rFonts w:ascii="Arial" w:hAnsi="Arial" w:cs="Arial"/>
          <w:sz w:val="28"/>
          <w:szCs w:val="28"/>
        </w:rPr>
        <w:t xml:space="preserve">rules </w:t>
      </w:r>
      <w:r w:rsidR="00007506" w:rsidRPr="00FA7F2D">
        <w:rPr>
          <w:rFonts w:ascii="Arial" w:hAnsi="Arial" w:cs="Arial"/>
          <w:sz w:val="28"/>
          <w:szCs w:val="28"/>
        </w:rPr>
        <w:t xml:space="preserve">and since it has </w:t>
      </w:r>
      <w:r w:rsidR="00C50177" w:rsidRPr="00FA7F2D">
        <w:rPr>
          <w:rFonts w:ascii="Arial" w:hAnsi="Arial" w:cs="Arial"/>
          <w:sz w:val="28"/>
          <w:szCs w:val="28"/>
        </w:rPr>
        <w:t xml:space="preserve">not been rescinded </w:t>
      </w:r>
      <w:r w:rsidR="00007506" w:rsidRPr="00FA7F2D">
        <w:rPr>
          <w:rFonts w:ascii="Arial" w:hAnsi="Arial" w:cs="Arial"/>
          <w:sz w:val="28"/>
          <w:szCs w:val="28"/>
        </w:rPr>
        <w:t>n</w:t>
      </w:r>
      <w:r w:rsidR="00C50177" w:rsidRPr="00FA7F2D">
        <w:rPr>
          <w:rFonts w:ascii="Arial" w:hAnsi="Arial" w:cs="Arial"/>
          <w:sz w:val="28"/>
          <w:szCs w:val="28"/>
        </w:rPr>
        <w:t>or varied</w:t>
      </w:r>
      <w:r w:rsidR="00007506" w:rsidRPr="00FA7F2D">
        <w:rPr>
          <w:rFonts w:ascii="Arial" w:hAnsi="Arial" w:cs="Arial"/>
          <w:sz w:val="28"/>
          <w:szCs w:val="28"/>
        </w:rPr>
        <w:t xml:space="preserve">, </w:t>
      </w:r>
      <w:r w:rsidR="00C50177" w:rsidRPr="00FA7F2D">
        <w:rPr>
          <w:rFonts w:ascii="Arial" w:hAnsi="Arial" w:cs="Arial"/>
          <w:sz w:val="28"/>
          <w:szCs w:val="28"/>
        </w:rPr>
        <w:t xml:space="preserve">it must be complied with. </w:t>
      </w:r>
    </w:p>
    <w:p w:rsidR="00155EEF" w:rsidRPr="00FA7F2D" w:rsidRDefault="00155EEF" w:rsidP="00C50177">
      <w:pPr>
        <w:spacing w:after="0" w:line="360" w:lineRule="auto"/>
        <w:ind w:left="567" w:hanging="709"/>
        <w:jc w:val="both"/>
        <w:rPr>
          <w:rFonts w:ascii="Arial" w:hAnsi="Arial" w:cs="Arial"/>
          <w:sz w:val="28"/>
          <w:szCs w:val="28"/>
        </w:rPr>
      </w:pPr>
    </w:p>
    <w:p w:rsidR="00C01810" w:rsidRPr="00FA7F2D" w:rsidRDefault="00110F93" w:rsidP="00DC1D34">
      <w:pPr>
        <w:spacing w:after="0" w:line="360" w:lineRule="auto"/>
        <w:ind w:left="567" w:hanging="709"/>
        <w:jc w:val="both"/>
        <w:rPr>
          <w:rFonts w:ascii="Arial" w:hAnsi="Arial" w:cs="Arial"/>
          <w:sz w:val="28"/>
          <w:szCs w:val="28"/>
        </w:rPr>
      </w:pPr>
      <w:r>
        <w:rPr>
          <w:rFonts w:ascii="Arial" w:hAnsi="Arial" w:cs="Arial"/>
          <w:sz w:val="28"/>
          <w:szCs w:val="28"/>
        </w:rPr>
        <w:t xml:space="preserve"> </w:t>
      </w:r>
      <w:r w:rsidR="00007506" w:rsidRPr="00FA7F2D">
        <w:rPr>
          <w:rFonts w:ascii="Arial" w:hAnsi="Arial" w:cs="Arial"/>
          <w:sz w:val="28"/>
          <w:szCs w:val="28"/>
        </w:rPr>
        <w:t>[</w:t>
      </w:r>
      <w:r w:rsidR="00DC1D34">
        <w:rPr>
          <w:rFonts w:ascii="Arial" w:hAnsi="Arial" w:cs="Arial"/>
          <w:sz w:val="28"/>
          <w:szCs w:val="28"/>
        </w:rPr>
        <w:t>11</w:t>
      </w:r>
      <w:r w:rsidR="00007506" w:rsidRPr="00FA7F2D">
        <w:rPr>
          <w:rFonts w:ascii="Arial" w:hAnsi="Arial" w:cs="Arial"/>
          <w:sz w:val="28"/>
          <w:szCs w:val="28"/>
        </w:rPr>
        <w:t>]</w:t>
      </w:r>
      <w:r w:rsidR="00007506" w:rsidRPr="00FA7F2D">
        <w:rPr>
          <w:rFonts w:ascii="Arial" w:hAnsi="Arial" w:cs="Arial"/>
          <w:sz w:val="28"/>
          <w:szCs w:val="28"/>
        </w:rPr>
        <w:tab/>
      </w:r>
      <w:r w:rsidR="00364FAE" w:rsidRPr="00FA7F2D">
        <w:rPr>
          <w:rFonts w:ascii="Arial" w:hAnsi="Arial" w:cs="Arial"/>
          <w:sz w:val="28"/>
          <w:szCs w:val="28"/>
        </w:rPr>
        <w:t>A</w:t>
      </w:r>
      <w:r w:rsidR="006A3568" w:rsidRPr="00FA7F2D">
        <w:rPr>
          <w:rFonts w:ascii="Arial" w:hAnsi="Arial" w:cs="Arial"/>
          <w:sz w:val="28"/>
          <w:szCs w:val="28"/>
        </w:rPr>
        <w:t>s regards the alleged late filing of the notice of amendment, the plaintiffs state that t</w:t>
      </w:r>
      <w:r w:rsidR="00364FAE" w:rsidRPr="00FA7F2D">
        <w:rPr>
          <w:rFonts w:ascii="Arial" w:hAnsi="Arial" w:cs="Arial"/>
          <w:sz w:val="28"/>
          <w:szCs w:val="28"/>
        </w:rPr>
        <w:t xml:space="preserve">he judgment was </w:t>
      </w:r>
      <w:r w:rsidR="009172B3" w:rsidRPr="00FA7F2D">
        <w:rPr>
          <w:rFonts w:ascii="Arial" w:hAnsi="Arial" w:cs="Arial"/>
          <w:sz w:val="28"/>
          <w:szCs w:val="28"/>
        </w:rPr>
        <w:t xml:space="preserve">electronically </w:t>
      </w:r>
      <w:r w:rsidR="00364FAE" w:rsidRPr="00FA7F2D">
        <w:rPr>
          <w:rFonts w:ascii="Arial" w:hAnsi="Arial" w:cs="Arial"/>
          <w:sz w:val="28"/>
          <w:szCs w:val="28"/>
        </w:rPr>
        <w:t xml:space="preserve">transmitted to the </w:t>
      </w:r>
      <w:r w:rsidR="00D22308" w:rsidRPr="00FA7F2D">
        <w:rPr>
          <w:rFonts w:ascii="Arial" w:hAnsi="Arial" w:cs="Arial"/>
          <w:sz w:val="28"/>
          <w:szCs w:val="28"/>
        </w:rPr>
        <w:t xml:space="preserve">plaintiffs’ </w:t>
      </w:r>
      <w:r w:rsidR="006A3568" w:rsidRPr="00FA7F2D">
        <w:rPr>
          <w:rFonts w:ascii="Arial" w:hAnsi="Arial" w:cs="Arial"/>
          <w:sz w:val="28"/>
          <w:szCs w:val="28"/>
        </w:rPr>
        <w:t xml:space="preserve">attorneys on </w:t>
      </w:r>
      <w:r w:rsidR="00364FAE" w:rsidRPr="00FA7F2D">
        <w:rPr>
          <w:rFonts w:ascii="Arial" w:hAnsi="Arial" w:cs="Arial"/>
          <w:sz w:val="28"/>
          <w:szCs w:val="28"/>
        </w:rPr>
        <w:t>23 March 2021</w:t>
      </w:r>
      <w:r w:rsidR="009172B3" w:rsidRPr="00FA7F2D">
        <w:rPr>
          <w:rFonts w:ascii="Arial" w:hAnsi="Arial" w:cs="Arial"/>
          <w:sz w:val="28"/>
          <w:szCs w:val="28"/>
        </w:rPr>
        <w:t xml:space="preserve"> therefore, </w:t>
      </w:r>
      <w:r w:rsidR="00364FAE" w:rsidRPr="00FA7F2D">
        <w:rPr>
          <w:rFonts w:ascii="Arial" w:hAnsi="Arial" w:cs="Arial"/>
          <w:sz w:val="28"/>
          <w:szCs w:val="28"/>
        </w:rPr>
        <w:t xml:space="preserve">15 days from the date </w:t>
      </w:r>
      <w:r w:rsidR="00C50177" w:rsidRPr="00FA7F2D">
        <w:rPr>
          <w:rFonts w:ascii="Arial" w:hAnsi="Arial" w:cs="Arial"/>
          <w:sz w:val="28"/>
          <w:szCs w:val="28"/>
        </w:rPr>
        <w:lastRenderedPageBreak/>
        <w:t xml:space="preserve">on which </w:t>
      </w:r>
      <w:r w:rsidR="00364FAE" w:rsidRPr="00FA7F2D">
        <w:rPr>
          <w:rFonts w:ascii="Arial" w:hAnsi="Arial" w:cs="Arial"/>
          <w:sz w:val="28"/>
          <w:szCs w:val="28"/>
        </w:rPr>
        <w:t>the judgment was received only expired on 14 April 2021</w:t>
      </w:r>
      <w:r w:rsidR="009172B3" w:rsidRPr="00FA7F2D">
        <w:rPr>
          <w:rFonts w:ascii="Arial" w:hAnsi="Arial" w:cs="Arial"/>
          <w:sz w:val="28"/>
          <w:szCs w:val="28"/>
        </w:rPr>
        <w:t>. T</w:t>
      </w:r>
      <w:r w:rsidR="00364FAE" w:rsidRPr="00FA7F2D">
        <w:rPr>
          <w:rFonts w:ascii="Arial" w:hAnsi="Arial" w:cs="Arial"/>
          <w:sz w:val="28"/>
          <w:szCs w:val="28"/>
        </w:rPr>
        <w:t xml:space="preserve">he </w:t>
      </w:r>
      <w:r w:rsidR="00E34487" w:rsidRPr="00FA7F2D">
        <w:rPr>
          <w:rFonts w:ascii="Arial" w:hAnsi="Arial" w:cs="Arial"/>
          <w:sz w:val="28"/>
          <w:szCs w:val="28"/>
        </w:rPr>
        <w:t xml:space="preserve">notice of amendment was </w:t>
      </w:r>
      <w:r w:rsidR="00364FAE" w:rsidRPr="00FA7F2D">
        <w:rPr>
          <w:rFonts w:ascii="Arial" w:hAnsi="Arial" w:cs="Arial"/>
          <w:sz w:val="28"/>
          <w:szCs w:val="28"/>
        </w:rPr>
        <w:t xml:space="preserve">accordingly </w:t>
      </w:r>
      <w:r w:rsidR="00C50177" w:rsidRPr="00FA7F2D">
        <w:rPr>
          <w:rFonts w:ascii="Arial" w:hAnsi="Arial" w:cs="Arial"/>
          <w:sz w:val="28"/>
          <w:szCs w:val="28"/>
        </w:rPr>
        <w:t xml:space="preserve">served </w:t>
      </w:r>
      <w:r w:rsidR="00364FAE" w:rsidRPr="00FA7F2D">
        <w:rPr>
          <w:rFonts w:ascii="Arial" w:hAnsi="Arial" w:cs="Arial"/>
          <w:sz w:val="28"/>
          <w:szCs w:val="28"/>
        </w:rPr>
        <w:t>within the tim</w:t>
      </w:r>
      <w:r w:rsidR="00291CB9" w:rsidRPr="00FA7F2D">
        <w:rPr>
          <w:rFonts w:ascii="Arial" w:hAnsi="Arial" w:cs="Arial"/>
          <w:sz w:val="28"/>
          <w:szCs w:val="28"/>
        </w:rPr>
        <w:t xml:space="preserve">e prescribed </w:t>
      </w:r>
      <w:r w:rsidR="009172B3" w:rsidRPr="00FA7F2D">
        <w:rPr>
          <w:rFonts w:ascii="Arial" w:hAnsi="Arial" w:cs="Arial"/>
          <w:sz w:val="28"/>
          <w:szCs w:val="28"/>
        </w:rPr>
        <w:t>in</w:t>
      </w:r>
      <w:r w:rsidR="00291CB9" w:rsidRPr="00FA7F2D">
        <w:rPr>
          <w:rFonts w:ascii="Arial" w:hAnsi="Arial" w:cs="Arial"/>
          <w:sz w:val="28"/>
          <w:szCs w:val="28"/>
        </w:rPr>
        <w:t xml:space="preserve"> the court order. </w:t>
      </w:r>
    </w:p>
    <w:p w:rsidR="005A39FF" w:rsidRPr="00FA7F2D" w:rsidRDefault="005A39FF" w:rsidP="005A39FF">
      <w:pPr>
        <w:spacing w:after="0" w:line="360" w:lineRule="auto"/>
        <w:jc w:val="both"/>
        <w:rPr>
          <w:rFonts w:ascii="Arial" w:hAnsi="Arial" w:cs="Arial"/>
          <w:sz w:val="28"/>
          <w:szCs w:val="28"/>
        </w:rPr>
      </w:pPr>
    </w:p>
    <w:p w:rsidR="0080412A" w:rsidRPr="00FA7F2D" w:rsidRDefault="00D22308" w:rsidP="005A39FF">
      <w:pPr>
        <w:spacing w:after="0" w:line="360" w:lineRule="auto"/>
        <w:ind w:left="567" w:hanging="567"/>
        <w:jc w:val="both"/>
        <w:rPr>
          <w:rFonts w:ascii="Arial" w:hAnsi="Arial" w:cs="Arial"/>
          <w:sz w:val="28"/>
          <w:szCs w:val="28"/>
        </w:rPr>
      </w:pPr>
      <w:r w:rsidRPr="00FA7F2D">
        <w:rPr>
          <w:rFonts w:ascii="Arial" w:hAnsi="Arial" w:cs="Arial"/>
          <w:sz w:val="28"/>
          <w:szCs w:val="28"/>
        </w:rPr>
        <w:t>[</w:t>
      </w:r>
      <w:r w:rsidR="00DC1D34">
        <w:rPr>
          <w:rFonts w:ascii="Arial" w:hAnsi="Arial" w:cs="Arial"/>
          <w:sz w:val="28"/>
          <w:szCs w:val="28"/>
        </w:rPr>
        <w:t>12</w:t>
      </w:r>
      <w:r w:rsidRPr="00FA7F2D">
        <w:rPr>
          <w:rFonts w:ascii="Arial" w:hAnsi="Arial" w:cs="Arial"/>
          <w:sz w:val="28"/>
          <w:szCs w:val="28"/>
        </w:rPr>
        <w:t>]</w:t>
      </w:r>
      <w:r w:rsidRPr="00FA7F2D">
        <w:rPr>
          <w:rFonts w:ascii="Arial" w:hAnsi="Arial" w:cs="Arial"/>
          <w:sz w:val="28"/>
          <w:szCs w:val="28"/>
        </w:rPr>
        <w:tab/>
      </w:r>
      <w:r w:rsidR="0080412A" w:rsidRPr="00FA7F2D">
        <w:rPr>
          <w:rFonts w:ascii="Arial" w:hAnsi="Arial" w:cs="Arial"/>
          <w:sz w:val="28"/>
          <w:szCs w:val="28"/>
        </w:rPr>
        <w:t xml:space="preserve">The rule pertinent to amendment </w:t>
      </w:r>
      <w:r w:rsidR="00B67947" w:rsidRPr="00FA7F2D">
        <w:rPr>
          <w:rFonts w:ascii="Arial" w:hAnsi="Arial" w:cs="Arial"/>
          <w:sz w:val="28"/>
          <w:szCs w:val="28"/>
        </w:rPr>
        <w:t xml:space="preserve">applications </w:t>
      </w:r>
      <w:r w:rsidR="0080412A" w:rsidRPr="00FA7F2D">
        <w:rPr>
          <w:rFonts w:ascii="Arial" w:hAnsi="Arial" w:cs="Arial"/>
          <w:sz w:val="28"/>
          <w:szCs w:val="28"/>
        </w:rPr>
        <w:t xml:space="preserve">provides thus: </w:t>
      </w:r>
    </w:p>
    <w:p w:rsidR="0080412A" w:rsidRPr="00FA7F2D" w:rsidRDefault="0080412A" w:rsidP="0080412A">
      <w:pPr>
        <w:spacing w:after="0" w:line="360" w:lineRule="auto"/>
        <w:ind w:left="720"/>
        <w:jc w:val="both"/>
      </w:pPr>
    </w:p>
    <w:p w:rsidR="0080412A" w:rsidRPr="00FA7F2D" w:rsidRDefault="0080412A" w:rsidP="0080412A">
      <w:pPr>
        <w:spacing w:after="0" w:line="360" w:lineRule="auto"/>
        <w:ind w:left="720" w:firstLine="720"/>
        <w:jc w:val="both"/>
        <w:rPr>
          <w:rFonts w:ascii="Arial" w:hAnsi="Arial" w:cs="Arial"/>
          <w:i/>
          <w:sz w:val="24"/>
          <w:szCs w:val="24"/>
        </w:rPr>
      </w:pPr>
      <w:r w:rsidRPr="00FA7F2D">
        <w:rPr>
          <w:rFonts w:ascii="Arial" w:hAnsi="Arial" w:cs="Arial"/>
          <w:i/>
          <w:sz w:val="24"/>
          <w:szCs w:val="24"/>
        </w:rPr>
        <w:t xml:space="preserve">“28. Amendment of pleadings and documents </w:t>
      </w:r>
    </w:p>
    <w:p w:rsidR="0080412A" w:rsidRPr="00FA7F2D" w:rsidRDefault="0080412A" w:rsidP="005A39FF">
      <w:pPr>
        <w:spacing w:after="0" w:line="360" w:lineRule="auto"/>
        <w:ind w:left="720"/>
        <w:jc w:val="both"/>
        <w:rPr>
          <w:rFonts w:ascii="Arial" w:hAnsi="Arial" w:cs="Arial"/>
          <w:i/>
          <w:sz w:val="24"/>
          <w:szCs w:val="24"/>
        </w:rPr>
      </w:pPr>
    </w:p>
    <w:p w:rsidR="0080412A" w:rsidRPr="00FA7F2D" w:rsidRDefault="0080412A" w:rsidP="005A39FF">
      <w:pPr>
        <w:pStyle w:val="ListParagraph"/>
        <w:numPr>
          <w:ilvl w:val="0"/>
          <w:numId w:val="9"/>
        </w:numPr>
        <w:spacing w:after="0" w:line="360" w:lineRule="auto"/>
        <w:jc w:val="both"/>
        <w:rPr>
          <w:rFonts w:ascii="Arial" w:hAnsi="Arial" w:cs="Arial"/>
          <w:i/>
          <w:sz w:val="24"/>
          <w:szCs w:val="24"/>
        </w:rPr>
      </w:pPr>
      <w:r w:rsidRPr="00FA7F2D">
        <w:rPr>
          <w:rFonts w:ascii="Arial" w:hAnsi="Arial" w:cs="Arial"/>
          <w:i/>
          <w:sz w:val="24"/>
          <w:szCs w:val="24"/>
        </w:rPr>
        <w:t xml:space="preserve">Any party desiring to amend a pleading or document other than a sworn statement, filed in connection with any proceedings, shall notify all other parties of his intention to amend and shall furnish particulars of the amendment. </w:t>
      </w:r>
    </w:p>
    <w:p w:rsidR="0080412A" w:rsidRPr="00FA7F2D" w:rsidRDefault="0080412A" w:rsidP="0080412A">
      <w:pPr>
        <w:spacing w:after="0" w:line="360" w:lineRule="auto"/>
        <w:ind w:left="1440"/>
        <w:jc w:val="both"/>
        <w:rPr>
          <w:rFonts w:ascii="Arial" w:hAnsi="Arial" w:cs="Arial"/>
          <w:i/>
          <w:sz w:val="24"/>
          <w:szCs w:val="24"/>
        </w:rPr>
      </w:pPr>
    </w:p>
    <w:p w:rsidR="0080412A" w:rsidRPr="00FA7F2D" w:rsidRDefault="0080412A" w:rsidP="00DC1D34">
      <w:pPr>
        <w:pStyle w:val="ListParagraph"/>
        <w:numPr>
          <w:ilvl w:val="0"/>
          <w:numId w:val="9"/>
        </w:numPr>
        <w:spacing w:after="0" w:line="360" w:lineRule="auto"/>
        <w:jc w:val="both"/>
        <w:rPr>
          <w:rFonts w:ascii="Arial" w:hAnsi="Arial" w:cs="Arial"/>
          <w:i/>
          <w:sz w:val="24"/>
          <w:szCs w:val="24"/>
        </w:rPr>
      </w:pPr>
      <w:r w:rsidRPr="00FA7F2D">
        <w:rPr>
          <w:rFonts w:ascii="Arial" w:hAnsi="Arial" w:cs="Arial"/>
          <w:i/>
          <w:sz w:val="24"/>
          <w:szCs w:val="24"/>
        </w:rPr>
        <w:t>The notice referred to in subrule (1) shall state that unless written objection to the proposed amendment is delivered within 10 days of delivery of the notice, the amendment will be effected.</w:t>
      </w:r>
      <w:r w:rsidR="000D4A10" w:rsidRPr="00FA7F2D">
        <w:rPr>
          <w:rFonts w:ascii="Arial" w:hAnsi="Arial" w:cs="Arial"/>
          <w:i/>
          <w:sz w:val="24"/>
          <w:szCs w:val="24"/>
        </w:rPr>
        <w:t>”</w:t>
      </w:r>
      <w:r w:rsidRPr="00FA7F2D">
        <w:rPr>
          <w:rFonts w:ascii="Arial" w:hAnsi="Arial" w:cs="Arial"/>
          <w:i/>
          <w:sz w:val="24"/>
          <w:szCs w:val="24"/>
        </w:rPr>
        <w:t xml:space="preserve"> </w:t>
      </w:r>
    </w:p>
    <w:p w:rsidR="005A39FF" w:rsidRPr="00FA7F2D" w:rsidRDefault="005A39FF" w:rsidP="000D4A10">
      <w:pPr>
        <w:spacing w:after="0" w:line="360" w:lineRule="auto"/>
        <w:ind w:left="2160"/>
        <w:jc w:val="both"/>
        <w:rPr>
          <w:rFonts w:ascii="Arial" w:hAnsi="Arial" w:cs="Arial"/>
          <w:i/>
          <w:sz w:val="24"/>
          <w:szCs w:val="24"/>
        </w:rPr>
      </w:pPr>
    </w:p>
    <w:p w:rsidR="0080412A" w:rsidRPr="00DC1D34" w:rsidRDefault="007160F9" w:rsidP="006B25A4">
      <w:pPr>
        <w:pStyle w:val="ListParagraph"/>
        <w:numPr>
          <w:ilvl w:val="0"/>
          <w:numId w:val="9"/>
        </w:numPr>
        <w:spacing w:after="0" w:line="360" w:lineRule="auto"/>
        <w:jc w:val="both"/>
        <w:rPr>
          <w:rFonts w:ascii="Arial" w:hAnsi="Arial" w:cs="Arial"/>
          <w:i/>
          <w:sz w:val="24"/>
          <w:szCs w:val="24"/>
        </w:rPr>
      </w:pPr>
      <w:r w:rsidRPr="00DC1D34">
        <w:rPr>
          <w:rFonts w:ascii="Arial" w:hAnsi="Arial" w:cs="Arial"/>
          <w:i/>
          <w:sz w:val="24"/>
          <w:szCs w:val="24"/>
        </w:rPr>
        <w:t>An objection to a proposed amendment shall clearly and concisely state the grounds upon which the objection is founded.</w:t>
      </w:r>
    </w:p>
    <w:p w:rsidR="005A39FF" w:rsidRPr="00FA7F2D" w:rsidRDefault="005A39FF" w:rsidP="00DC1D34">
      <w:pPr>
        <w:spacing w:after="0" w:line="360" w:lineRule="auto"/>
        <w:ind w:left="2160"/>
        <w:jc w:val="both"/>
        <w:rPr>
          <w:rFonts w:ascii="Arial" w:hAnsi="Arial" w:cs="Arial"/>
          <w:i/>
          <w:sz w:val="24"/>
          <w:szCs w:val="24"/>
        </w:rPr>
      </w:pPr>
    </w:p>
    <w:p w:rsidR="007160F9" w:rsidRPr="00FA7F2D" w:rsidRDefault="000D4A10" w:rsidP="000D4A10">
      <w:pPr>
        <w:spacing w:after="0" w:line="360" w:lineRule="auto"/>
        <w:ind w:left="2160"/>
        <w:jc w:val="both"/>
        <w:rPr>
          <w:rFonts w:ascii="Arial" w:hAnsi="Arial" w:cs="Arial"/>
          <w:i/>
          <w:sz w:val="24"/>
          <w:szCs w:val="24"/>
        </w:rPr>
      </w:pPr>
      <w:r w:rsidRPr="00FA7F2D">
        <w:rPr>
          <w:rFonts w:ascii="Arial" w:hAnsi="Arial" w:cs="Arial"/>
          <w:i/>
          <w:sz w:val="24"/>
          <w:szCs w:val="24"/>
        </w:rPr>
        <w:t>(4)</w:t>
      </w:r>
      <w:r w:rsidR="007160F9" w:rsidRPr="00FA7F2D">
        <w:rPr>
          <w:rFonts w:ascii="Arial" w:hAnsi="Arial" w:cs="Arial"/>
          <w:i/>
          <w:sz w:val="24"/>
          <w:szCs w:val="24"/>
        </w:rPr>
        <w:t xml:space="preserve"> If an objection which complies with subrule (3) is delivered within the period referred to in subrule (2), the party wishing to amend may, within 10 days, lodge an application for leave to amend.</w:t>
      </w:r>
    </w:p>
    <w:p w:rsidR="005A39FF" w:rsidRPr="00FA7F2D" w:rsidRDefault="005A39FF" w:rsidP="000D4A10">
      <w:pPr>
        <w:spacing w:after="0" w:line="360" w:lineRule="auto"/>
        <w:ind w:left="2160"/>
        <w:jc w:val="both"/>
        <w:rPr>
          <w:rFonts w:ascii="Arial" w:hAnsi="Arial" w:cs="Arial"/>
          <w:i/>
          <w:sz w:val="24"/>
          <w:szCs w:val="24"/>
        </w:rPr>
      </w:pPr>
    </w:p>
    <w:p w:rsidR="000D4A10" w:rsidRPr="00FA7F2D" w:rsidRDefault="000D4A10" w:rsidP="000D4A10">
      <w:pPr>
        <w:spacing w:after="0" w:line="360" w:lineRule="auto"/>
        <w:ind w:left="2160"/>
        <w:jc w:val="both"/>
        <w:rPr>
          <w:rFonts w:ascii="Arial" w:hAnsi="Arial" w:cs="Arial"/>
          <w:i/>
          <w:sz w:val="24"/>
          <w:szCs w:val="24"/>
        </w:rPr>
      </w:pPr>
      <w:r w:rsidRPr="00FA7F2D">
        <w:rPr>
          <w:rFonts w:ascii="Arial" w:hAnsi="Arial" w:cs="Arial"/>
          <w:i/>
          <w:sz w:val="24"/>
          <w:szCs w:val="24"/>
        </w:rPr>
        <w:t>(5)</w:t>
      </w:r>
      <w:r w:rsidR="007160F9" w:rsidRPr="00FA7F2D">
        <w:rPr>
          <w:rFonts w:ascii="Arial" w:hAnsi="Arial" w:cs="Arial"/>
          <w:i/>
          <w:sz w:val="24"/>
          <w:szCs w:val="24"/>
        </w:rPr>
        <w:t xml:space="preserve"> If no objection is delivered as contemplated in subrule (4), every party who received notice of the proposed amendment shall be deemed to have consented to the amendment and the party who gave notice of the proposed amendment may, within 10 days after the expiration of the period mentioned in subrule (2), effect the amendment as contemplated in subrule (7).</w:t>
      </w:r>
    </w:p>
    <w:p w:rsidR="005A39FF" w:rsidRPr="00FA7F2D" w:rsidRDefault="005A39FF" w:rsidP="000D4A10">
      <w:pPr>
        <w:spacing w:after="0" w:line="360" w:lineRule="auto"/>
        <w:ind w:left="2160"/>
        <w:jc w:val="both"/>
        <w:rPr>
          <w:rFonts w:ascii="Arial" w:hAnsi="Arial" w:cs="Arial"/>
          <w:i/>
          <w:sz w:val="24"/>
          <w:szCs w:val="24"/>
        </w:rPr>
      </w:pPr>
    </w:p>
    <w:p w:rsidR="000D4A10" w:rsidRPr="00FA7F2D" w:rsidRDefault="000D4A10" w:rsidP="000D4A10">
      <w:pPr>
        <w:spacing w:after="0" w:line="360" w:lineRule="auto"/>
        <w:ind w:left="2160"/>
        <w:jc w:val="both"/>
        <w:rPr>
          <w:rFonts w:ascii="Arial" w:hAnsi="Arial" w:cs="Arial"/>
          <w:i/>
          <w:sz w:val="24"/>
          <w:szCs w:val="24"/>
        </w:rPr>
      </w:pPr>
      <w:r w:rsidRPr="00FA7F2D">
        <w:rPr>
          <w:rFonts w:ascii="Arial" w:hAnsi="Arial" w:cs="Arial"/>
          <w:i/>
          <w:sz w:val="24"/>
          <w:szCs w:val="24"/>
        </w:rPr>
        <w:lastRenderedPageBreak/>
        <w:t>(6)</w:t>
      </w:r>
      <w:r w:rsidR="007160F9" w:rsidRPr="00FA7F2D">
        <w:rPr>
          <w:rFonts w:ascii="Arial" w:hAnsi="Arial" w:cs="Arial"/>
          <w:i/>
          <w:sz w:val="24"/>
          <w:szCs w:val="24"/>
        </w:rPr>
        <w:t xml:space="preserve"> Unless the court otherwise directs, an amendment authorised by an order of the court may not be effected later than 10 days after such authorisation.”</w:t>
      </w:r>
    </w:p>
    <w:p w:rsidR="005A39FF" w:rsidRPr="00FA7F2D" w:rsidRDefault="005A39FF" w:rsidP="000D4A10">
      <w:pPr>
        <w:spacing w:after="0" w:line="360" w:lineRule="auto"/>
        <w:ind w:left="2160"/>
        <w:jc w:val="both"/>
        <w:rPr>
          <w:rFonts w:ascii="Arial" w:hAnsi="Arial" w:cs="Arial"/>
          <w:i/>
          <w:sz w:val="24"/>
          <w:szCs w:val="24"/>
        </w:rPr>
      </w:pPr>
    </w:p>
    <w:p w:rsidR="0080412A" w:rsidRPr="00FA7F2D" w:rsidRDefault="000D4A10" w:rsidP="000D4A10">
      <w:pPr>
        <w:spacing w:after="0" w:line="360" w:lineRule="auto"/>
        <w:ind w:left="2160"/>
        <w:jc w:val="both"/>
        <w:rPr>
          <w:rFonts w:ascii="Arial" w:hAnsi="Arial" w:cs="Arial"/>
          <w:i/>
          <w:sz w:val="24"/>
          <w:szCs w:val="24"/>
        </w:rPr>
      </w:pPr>
      <w:r w:rsidRPr="00FA7F2D">
        <w:rPr>
          <w:rFonts w:ascii="Arial" w:hAnsi="Arial" w:cs="Arial"/>
          <w:i/>
          <w:sz w:val="24"/>
          <w:szCs w:val="24"/>
        </w:rPr>
        <w:t xml:space="preserve">(7) </w:t>
      </w:r>
      <w:r w:rsidR="007160F9" w:rsidRPr="00FA7F2D">
        <w:rPr>
          <w:rFonts w:ascii="Arial" w:hAnsi="Arial" w:cs="Arial"/>
          <w:i/>
          <w:sz w:val="24"/>
          <w:szCs w:val="24"/>
        </w:rPr>
        <w:t>…</w:t>
      </w:r>
    </w:p>
    <w:p w:rsidR="005A39FF" w:rsidRPr="00FA7F2D" w:rsidRDefault="007160F9" w:rsidP="00AF445F">
      <w:pPr>
        <w:spacing w:after="0" w:line="360" w:lineRule="auto"/>
        <w:ind w:left="720" w:hanging="720"/>
        <w:jc w:val="both"/>
        <w:rPr>
          <w:rFonts w:ascii="Arial" w:hAnsi="Arial" w:cs="Arial"/>
          <w:i/>
          <w:sz w:val="24"/>
          <w:szCs w:val="24"/>
        </w:rPr>
      </w:pPr>
      <w:r w:rsidRPr="00FA7F2D">
        <w:rPr>
          <w:rFonts w:ascii="Arial" w:hAnsi="Arial" w:cs="Arial"/>
          <w:i/>
          <w:sz w:val="24"/>
          <w:szCs w:val="24"/>
        </w:rPr>
        <w:tab/>
      </w:r>
      <w:r w:rsidRPr="00FA7F2D">
        <w:rPr>
          <w:rFonts w:ascii="Arial" w:hAnsi="Arial" w:cs="Arial"/>
          <w:i/>
          <w:sz w:val="24"/>
          <w:szCs w:val="24"/>
        </w:rPr>
        <w:tab/>
      </w:r>
      <w:r w:rsidRPr="00FA7F2D">
        <w:rPr>
          <w:rFonts w:ascii="Arial" w:hAnsi="Arial" w:cs="Arial"/>
          <w:i/>
          <w:sz w:val="24"/>
          <w:szCs w:val="24"/>
        </w:rPr>
        <w:tab/>
      </w:r>
    </w:p>
    <w:p w:rsidR="00AF445F" w:rsidRPr="00FA7F2D" w:rsidRDefault="0080412A" w:rsidP="00DC1D34">
      <w:pPr>
        <w:spacing w:after="0" w:line="360" w:lineRule="auto"/>
        <w:ind w:left="720" w:hanging="720"/>
        <w:jc w:val="both"/>
        <w:rPr>
          <w:rFonts w:ascii="Arial" w:hAnsi="Arial" w:cs="Arial"/>
          <w:sz w:val="28"/>
          <w:szCs w:val="28"/>
        </w:rPr>
      </w:pPr>
      <w:r w:rsidRPr="00FA7F2D">
        <w:rPr>
          <w:rFonts w:ascii="Arial" w:hAnsi="Arial" w:cs="Arial"/>
          <w:sz w:val="28"/>
          <w:szCs w:val="28"/>
        </w:rPr>
        <w:t>[1</w:t>
      </w:r>
      <w:r w:rsidR="00DC1D34">
        <w:rPr>
          <w:rFonts w:ascii="Arial" w:hAnsi="Arial" w:cs="Arial"/>
          <w:sz w:val="28"/>
          <w:szCs w:val="28"/>
        </w:rPr>
        <w:t>3</w:t>
      </w:r>
      <w:r w:rsidRPr="00FA7F2D">
        <w:rPr>
          <w:rFonts w:ascii="Arial" w:hAnsi="Arial" w:cs="Arial"/>
          <w:sz w:val="28"/>
          <w:szCs w:val="28"/>
        </w:rPr>
        <w:t>]</w:t>
      </w:r>
      <w:r w:rsidRPr="00FA7F2D">
        <w:rPr>
          <w:rFonts w:ascii="Arial" w:hAnsi="Arial" w:cs="Arial"/>
          <w:sz w:val="28"/>
          <w:szCs w:val="28"/>
        </w:rPr>
        <w:tab/>
      </w:r>
      <w:r w:rsidR="00AF445F" w:rsidRPr="00FA7F2D">
        <w:rPr>
          <w:rFonts w:ascii="Arial" w:hAnsi="Arial" w:cs="Arial"/>
          <w:sz w:val="28"/>
          <w:szCs w:val="28"/>
        </w:rPr>
        <w:t xml:space="preserve">It is undisputed that the </w:t>
      </w:r>
      <w:r w:rsidRPr="00FA7F2D">
        <w:rPr>
          <w:rFonts w:ascii="Arial" w:hAnsi="Arial" w:cs="Arial"/>
          <w:sz w:val="28"/>
          <w:szCs w:val="28"/>
        </w:rPr>
        <w:t xml:space="preserve">plaintiffs’ </w:t>
      </w:r>
      <w:r w:rsidR="00AF445F" w:rsidRPr="00FA7F2D">
        <w:rPr>
          <w:rFonts w:ascii="Arial" w:hAnsi="Arial" w:cs="Arial"/>
          <w:sz w:val="28"/>
          <w:szCs w:val="28"/>
        </w:rPr>
        <w:t xml:space="preserve">notice of amendment does not conform with the </w:t>
      </w:r>
      <w:r w:rsidRPr="00FA7F2D">
        <w:rPr>
          <w:rFonts w:ascii="Arial" w:hAnsi="Arial" w:cs="Arial"/>
          <w:sz w:val="28"/>
          <w:szCs w:val="28"/>
        </w:rPr>
        <w:t>terms</w:t>
      </w:r>
      <w:r w:rsidR="00AF445F" w:rsidRPr="00FA7F2D">
        <w:rPr>
          <w:rFonts w:ascii="Arial" w:hAnsi="Arial" w:cs="Arial"/>
          <w:sz w:val="28"/>
          <w:szCs w:val="28"/>
        </w:rPr>
        <w:t xml:space="preserve"> of </w:t>
      </w:r>
      <w:r w:rsidR="009172B3" w:rsidRPr="00FA7F2D">
        <w:rPr>
          <w:rFonts w:ascii="Arial" w:hAnsi="Arial" w:cs="Arial"/>
          <w:sz w:val="28"/>
          <w:szCs w:val="28"/>
        </w:rPr>
        <w:t>rule 28</w:t>
      </w:r>
      <w:r w:rsidR="006133B3" w:rsidRPr="00FA7F2D">
        <w:rPr>
          <w:rFonts w:ascii="Arial" w:hAnsi="Arial" w:cs="Arial"/>
          <w:sz w:val="28"/>
          <w:szCs w:val="28"/>
        </w:rPr>
        <w:t xml:space="preserve">. The notice </w:t>
      </w:r>
      <w:r w:rsidRPr="00FA7F2D">
        <w:rPr>
          <w:rFonts w:ascii="Arial" w:hAnsi="Arial" w:cs="Arial"/>
          <w:sz w:val="28"/>
          <w:szCs w:val="28"/>
        </w:rPr>
        <w:t xml:space="preserve">was also </w:t>
      </w:r>
      <w:r w:rsidR="00AF445F" w:rsidRPr="00FA7F2D">
        <w:rPr>
          <w:rFonts w:ascii="Arial" w:hAnsi="Arial" w:cs="Arial"/>
          <w:sz w:val="28"/>
          <w:szCs w:val="28"/>
        </w:rPr>
        <w:t xml:space="preserve">not </w:t>
      </w:r>
      <w:r w:rsidR="006133B3" w:rsidRPr="00FA7F2D">
        <w:rPr>
          <w:rFonts w:ascii="Arial" w:hAnsi="Arial" w:cs="Arial"/>
          <w:sz w:val="28"/>
          <w:szCs w:val="28"/>
        </w:rPr>
        <w:t xml:space="preserve">served </w:t>
      </w:r>
      <w:r w:rsidR="00AF445F" w:rsidRPr="00FA7F2D">
        <w:rPr>
          <w:rFonts w:ascii="Arial" w:hAnsi="Arial" w:cs="Arial"/>
          <w:sz w:val="28"/>
          <w:szCs w:val="28"/>
        </w:rPr>
        <w:t xml:space="preserve">within 15 days from the date of the </w:t>
      </w:r>
      <w:r w:rsidR="008E0204" w:rsidRPr="00FA7F2D">
        <w:rPr>
          <w:rFonts w:ascii="Arial" w:hAnsi="Arial" w:cs="Arial"/>
          <w:sz w:val="28"/>
          <w:szCs w:val="28"/>
        </w:rPr>
        <w:t>order</w:t>
      </w:r>
      <w:r w:rsidR="00291CB9" w:rsidRPr="00FA7F2D">
        <w:rPr>
          <w:rFonts w:ascii="Arial" w:hAnsi="Arial" w:cs="Arial"/>
          <w:sz w:val="28"/>
          <w:szCs w:val="28"/>
        </w:rPr>
        <w:t>.</w:t>
      </w:r>
    </w:p>
    <w:p w:rsidR="000D4A10" w:rsidRPr="00FA7F2D" w:rsidRDefault="000D4A10" w:rsidP="00B208A3">
      <w:pPr>
        <w:spacing w:after="0" w:line="360" w:lineRule="auto"/>
        <w:ind w:left="720" w:hanging="720"/>
        <w:jc w:val="both"/>
        <w:rPr>
          <w:rFonts w:ascii="Arial" w:hAnsi="Arial" w:cs="Arial"/>
          <w:sz w:val="28"/>
          <w:szCs w:val="28"/>
        </w:rPr>
      </w:pPr>
    </w:p>
    <w:p w:rsidR="004B4F0D" w:rsidRPr="00FA7F2D" w:rsidRDefault="0080412A" w:rsidP="00DC1D34">
      <w:pPr>
        <w:spacing w:after="0" w:line="360" w:lineRule="auto"/>
        <w:ind w:left="709" w:hanging="709"/>
        <w:jc w:val="both"/>
        <w:rPr>
          <w:rFonts w:ascii="Arial" w:hAnsi="Arial" w:cs="Arial"/>
          <w:sz w:val="28"/>
          <w:szCs w:val="28"/>
        </w:rPr>
      </w:pPr>
      <w:r w:rsidRPr="00FA7F2D">
        <w:rPr>
          <w:rFonts w:ascii="Arial" w:hAnsi="Arial" w:cs="Arial"/>
          <w:sz w:val="28"/>
          <w:szCs w:val="28"/>
        </w:rPr>
        <w:t>[1</w:t>
      </w:r>
      <w:r w:rsidR="00DC1D34">
        <w:rPr>
          <w:rFonts w:ascii="Arial" w:hAnsi="Arial" w:cs="Arial"/>
          <w:sz w:val="28"/>
          <w:szCs w:val="28"/>
        </w:rPr>
        <w:t>4</w:t>
      </w:r>
      <w:r w:rsidRPr="00FA7F2D">
        <w:rPr>
          <w:rFonts w:ascii="Arial" w:hAnsi="Arial" w:cs="Arial"/>
          <w:sz w:val="28"/>
          <w:szCs w:val="28"/>
        </w:rPr>
        <w:t>]</w:t>
      </w:r>
      <w:r w:rsidRPr="00FA7F2D">
        <w:rPr>
          <w:rFonts w:ascii="Arial" w:hAnsi="Arial" w:cs="Arial"/>
          <w:sz w:val="28"/>
          <w:szCs w:val="28"/>
        </w:rPr>
        <w:tab/>
      </w:r>
      <w:r w:rsidR="004B4F0D" w:rsidRPr="00FA7F2D">
        <w:rPr>
          <w:rFonts w:ascii="Arial" w:hAnsi="Arial" w:cs="Arial"/>
          <w:sz w:val="28"/>
          <w:szCs w:val="28"/>
        </w:rPr>
        <w:t>The word “</w:t>
      </w:r>
      <w:r w:rsidR="004B4F0D" w:rsidRPr="00FA7F2D">
        <w:rPr>
          <w:rFonts w:ascii="Arial" w:hAnsi="Arial" w:cs="Arial"/>
          <w:i/>
          <w:sz w:val="28"/>
          <w:szCs w:val="28"/>
        </w:rPr>
        <w:t>shall</w:t>
      </w:r>
      <w:r w:rsidR="004B4F0D" w:rsidRPr="00FA7F2D">
        <w:rPr>
          <w:rFonts w:ascii="Arial" w:hAnsi="Arial" w:cs="Arial"/>
          <w:sz w:val="28"/>
          <w:szCs w:val="28"/>
        </w:rPr>
        <w:t xml:space="preserve">” in rule 28 (1) and (2) denotes that compliance with the rule is peremptory, it must </w:t>
      </w:r>
      <w:r w:rsidR="00A06A6D">
        <w:rPr>
          <w:rFonts w:ascii="Arial" w:hAnsi="Arial" w:cs="Arial"/>
          <w:sz w:val="28"/>
          <w:szCs w:val="28"/>
        </w:rPr>
        <w:t xml:space="preserve">therefore </w:t>
      </w:r>
      <w:r w:rsidR="004B4F0D" w:rsidRPr="00FA7F2D">
        <w:rPr>
          <w:rFonts w:ascii="Arial" w:hAnsi="Arial" w:cs="Arial"/>
          <w:sz w:val="28"/>
          <w:szCs w:val="28"/>
        </w:rPr>
        <w:t xml:space="preserve">be complied with unless there are circumstances justifying non-compliance. See </w:t>
      </w:r>
      <w:r w:rsidR="004B4F0D" w:rsidRPr="00FA7F2D">
        <w:rPr>
          <w:rFonts w:ascii="Arial" w:eastAsia="Times New Roman" w:hAnsi="Arial" w:cs="Arial"/>
          <w:bCs/>
          <w:i/>
          <w:sz w:val="28"/>
          <w:szCs w:val="28"/>
          <w:lang w:eastAsia="en-ZA"/>
        </w:rPr>
        <w:t>Gouws v Venter &amp; CO</w:t>
      </w:r>
      <w:r w:rsidR="004B4F0D" w:rsidRPr="00FA7F2D">
        <w:rPr>
          <w:rFonts w:ascii="Arial" w:eastAsia="Times New Roman" w:hAnsi="Arial" w:cs="Arial"/>
          <w:bCs/>
          <w:sz w:val="28"/>
          <w:szCs w:val="28"/>
          <w:lang w:eastAsia="en-ZA"/>
        </w:rPr>
        <w:t xml:space="preserve"> </w:t>
      </w:r>
      <w:r w:rsidR="004B4F0D" w:rsidRPr="00FA7F2D">
        <w:rPr>
          <w:rFonts w:ascii="Arial" w:eastAsia="Times New Roman" w:hAnsi="Arial" w:cs="Arial"/>
          <w:b/>
          <w:bCs/>
          <w:sz w:val="28"/>
          <w:szCs w:val="28"/>
          <w:u w:val="single"/>
          <w:lang w:eastAsia="en-ZA"/>
        </w:rPr>
        <w:t>1961 (2) SA 329</w:t>
      </w:r>
      <w:r w:rsidR="004B4F0D" w:rsidRPr="00FA7F2D">
        <w:rPr>
          <w:rFonts w:ascii="Arial" w:eastAsia="Times New Roman" w:hAnsi="Arial" w:cs="Arial"/>
          <w:bCs/>
          <w:sz w:val="28"/>
          <w:szCs w:val="28"/>
          <w:lang w:eastAsia="en-ZA"/>
        </w:rPr>
        <w:t xml:space="preserve"> (N) at 335A-B.</w:t>
      </w:r>
    </w:p>
    <w:p w:rsidR="004B4F0D" w:rsidRPr="00FA7F2D" w:rsidRDefault="004B4F0D" w:rsidP="004B4F0D">
      <w:pPr>
        <w:spacing w:after="0" w:line="360" w:lineRule="auto"/>
        <w:jc w:val="both"/>
        <w:rPr>
          <w:rFonts w:ascii="Arial" w:hAnsi="Arial" w:cs="Arial"/>
          <w:sz w:val="28"/>
          <w:szCs w:val="28"/>
        </w:rPr>
      </w:pPr>
    </w:p>
    <w:p w:rsidR="00B208A3" w:rsidRPr="00FA7F2D" w:rsidRDefault="004B4F0D" w:rsidP="00DC1D34">
      <w:pPr>
        <w:spacing w:after="0" w:line="360" w:lineRule="auto"/>
        <w:ind w:left="709" w:hanging="709"/>
        <w:jc w:val="both"/>
        <w:rPr>
          <w:rFonts w:ascii="Arial" w:hAnsi="Arial" w:cs="Arial"/>
          <w:sz w:val="28"/>
          <w:szCs w:val="28"/>
        </w:rPr>
      </w:pPr>
      <w:r w:rsidRPr="00FA7F2D">
        <w:rPr>
          <w:rFonts w:ascii="Arial" w:hAnsi="Arial" w:cs="Arial"/>
          <w:sz w:val="28"/>
          <w:szCs w:val="28"/>
        </w:rPr>
        <w:t>[1</w:t>
      </w:r>
      <w:r w:rsidR="00DC1D34">
        <w:rPr>
          <w:rFonts w:ascii="Arial" w:hAnsi="Arial" w:cs="Arial"/>
          <w:sz w:val="28"/>
          <w:szCs w:val="28"/>
        </w:rPr>
        <w:t>5</w:t>
      </w:r>
      <w:r w:rsidRPr="00FA7F2D">
        <w:rPr>
          <w:rFonts w:ascii="Arial" w:hAnsi="Arial" w:cs="Arial"/>
          <w:sz w:val="28"/>
          <w:szCs w:val="28"/>
        </w:rPr>
        <w:t>]</w:t>
      </w:r>
      <w:r w:rsidRPr="00FA7F2D">
        <w:rPr>
          <w:rFonts w:ascii="Arial" w:hAnsi="Arial" w:cs="Arial"/>
          <w:sz w:val="28"/>
          <w:szCs w:val="28"/>
        </w:rPr>
        <w:tab/>
      </w:r>
      <w:r w:rsidR="00FC3D03" w:rsidRPr="00FA7F2D">
        <w:rPr>
          <w:rFonts w:ascii="Arial" w:hAnsi="Arial" w:cs="Arial"/>
          <w:sz w:val="28"/>
          <w:szCs w:val="28"/>
        </w:rPr>
        <w:t xml:space="preserve">The </w:t>
      </w:r>
      <w:r w:rsidR="00D3571C" w:rsidRPr="00FA7F2D">
        <w:rPr>
          <w:rFonts w:ascii="Arial" w:hAnsi="Arial" w:cs="Arial"/>
          <w:sz w:val="28"/>
          <w:szCs w:val="28"/>
        </w:rPr>
        <w:t xml:space="preserve">provision </w:t>
      </w:r>
      <w:r w:rsidR="00FC3D03" w:rsidRPr="00FA7F2D">
        <w:rPr>
          <w:rFonts w:ascii="Arial" w:hAnsi="Arial" w:cs="Arial"/>
          <w:sz w:val="28"/>
          <w:szCs w:val="28"/>
        </w:rPr>
        <w:t xml:space="preserve">in paragraph 2 </w:t>
      </w:r>
      <w:r w:rsidR="00B66BAB" w:rsidRPr="00FA7F2D">
        <w:rPr>
          <w:rFonts w:ascii="Arial" w:hAnsi="Arial" w:cs="Arial"/>
          <w:sz w:val="28"/>
          <w:szCs w:val="28"/>
        </w:rPr>
        <w:t>of the court order</w:t>
      </w:r>
      <w:r w:rsidR="00B208A3" w:rsidRPr="00FA7F2D">
        <w:rPr>
          <w:rFonts w:ascii="Arial" w:hAnsi="Arial" w:cs="Arial"/>
          <w:sz w:val="28"/>
          <w:szCs w:val="28"/>
        </w:rPr>
        <w:t>:</w:t>
      </w:r>
      <w:r w:rsidR="00D32341" w:rsidRPr="00FA7F2D">
        <w:rPr>
          <w:rFonts w:ascii="Arial" w:hAnsi="Arial" w:cs="Arial"/>
          <w:sz w:val="28"/>
          <w:szCs w:val="28"/>
        </w:rPr>
        <w:t xml:space="preserve"> </w:t>
      </w:r>
      <w:r w:rsidR="00A90CE0" w:rsidRPr="00FA7F2D">
        <w:rPr>
          <w:rFonts w:ascii="Arial" w:hAnsi="Arial" w:cs="Arial"/>
          <w:sz w:val="28"/>
          <w:szCs w:val="28"/>
        </w:rPr>
        <w:t>‘</w:t>
      </w:r>
      <w:r w:rsidR="00A90CE0" w:rsidRPr="00FA7F2D">
        <w:rPr>
          <w:rFonts w:ascii="Arial" w:hAnsi="Arial" w:cs="Arial"/>
          <w:i/>
          <w:sz w:val="28"/>
          <w:szCs w:val="28"/>
        </w:rPr>
        <w:t>t</w:t>
      </w:r>
      <w:r w:rsidR="00D32341" w:rsidRPr="00FA7F2D">
        <w:rPr>
          <w:rFonts w:ascii="Arial" w:hAnsi="Arial" w:cs="Arial"/>
          <w:i/>
          <w:sz w:val="28"/>
          <w:szCs w:val="28"/>
        </w:rPr>
        <w:t>he plaintiffs are given leave to amend the particulars of claim by way of notice of amendment</w:t>
      </w:r>
      <w:r w:rsidR="00574FDB" w:rsidRPr="00FA7F2D">
        <w:rPr>
          <w:rFonts w:ascii="Arial" w:hAnsi="Arial" w:cs="Arial"/>
          <w:i/>
          <w:sz w:val="28"/>
          <w:szCs w:val="28"/>
        </w:rPr>
        <w:t xml:space="preserve"> within 15 days of the date of this order</w:t>
      </w:r>
      <w:r w:rsidR="00A90CE0" w:rsidRPr="00FA7F2D">
        <w:rPr>
          <w:rFonts w:ascii="Arial" w:hAnsi="Arial" w:cs="Arial"/>
          <w:i/>
          <w:sz w:val="28"/>
          <w:szCs w:val="28"/>
        </w:rPr>
        <w:t xml:space="preserve">’ </w:t>
      </w:r>
      <w:r w:rsidR="00B208A3" w:rsidRPr="00FA7F2D">
        <w:rPr>
          <w:rFonts w:ascii="Arial" w:hAnsi="Arial" w:cs="Arial"/>
          <w:i/>
          <w:sz w:val="24"/>
          <w:szCs w:val="24"/>
        </w:rPr>
        <w:t xml:space="preserve"> </w:t>
      </w:r>
      <w:r w:rsidR="00D3571C" w:rsidRPr="00FA7F2D">
        <w:rPr>
          <w:rFonts w:ascii="Arial" w:hAnsi="Arial" w:cs="Arial"/>
          <w:sz w:val="28"/>
          <w:szCs w:val="28"/>
        </w:rPr>
        <w:t>is</w:t>
      </w:r>
      <w:r w:rsidR="00D3571C" w:rsidRPr="00FA7F2D">
        <w:rPr>
          <w:rFonts w:ascii="Arial" w:hAnsi="Arial" w:cs="Arial"/>
          <w:sz w:val="24"/>
          <w:szCs w:val="24"/>
        </w:rPr>
        <w:t xml:space="preserve"> </w:t>
      </w:r>
      <w:r w:rsidR="00B208A3" w:rsidRPr="00FA7F2D">
        <w:rPr>
          <w:rFonts w:ascii="Arial" w:hAnsi="Arial" w:cs="Arial"/>
          <w:sz w:val="28"/>
          <w:szCs w:val="28"/>
        </w:rPr>
        <w:t xml:space="preserve">in line with the </w:t>
      </w:r>
      <w:r w:rsidR="00A90CE0" w:rsidRPr="00FA7F2D">
        <w:rPr>
          <w:rFonts w:ascii="Arial" w:hAnsi="Arial" w:cs="Arial"/>
          <w:sz w:val="28"/>
          <w:szCs w:val="28"/>
        </w:rPr>
        <w:t>terms</w:t>
      </w:r>
      <w:r w:rsidR="00B208A3" w:rsidRPr="00FA7F2D">
        <w:rPr>
          <w:rFonts w:ascii="Arial" w:hAnsi="Arial" w:cs="Arial"/>
          <w:sz w:val="28"/>
          <w:szCs w:val="28"/>
        </w:rPr>
        <w:t xml:space="preserve"> of </w:t>
      </w:r>
      <w:r w:rsidR="005B0321" w:rsidRPr="00FA7F2D">
        <w:rPr>
          <w:rFonts w:ascii="Arial" w:hAnsi="Arial" w:cs="Arial"/>
          <w:sz w:val="28"/>
          <w:szCs w:val="28"/>
        </w:rPr>
        <w:t xml:space="preserve">rule 28(1) and (2) </w:t>
      </w:r>
      <w:r w:rsidR="00777796" w:rsidRPr="00FA7F2D">
        <w:rPr>
          <w:rFonts w:ascii="Arial" w:hAnsi="Arial" w:cs="Arial"/>
          <w:sz w:val="28"/>
          <w:szCs w:val="28"/>
        </w:rPr>
        <w:t xml:space="preserve">which requires </w:t>
      </w:r>
      <w:r w:rsidR="00D3571C" w:rsidRPr="00FA7F2D">
        <w:rPr>
          <w:rFonts w:ascii="Arial" w:hAnsi="Arial" w:cs="Arial"/>
          <w:sz w:val="28"/>
          <w:szCs w:val="28"/>
        </w:rPr>
        <w:t xml:space="preserve">a </w:t>
      </w:r>
      <w:r w:rsidR="00A90CE0" w:rsidRPr="00FA7F2D">
        <w:rPr>
          <w:rFonts w:ascii="Arial" w:hAnsi="Arial" w:cs="Arial"/>
          <w:sz w:val="28"/>
          <w:szCs w:val="28"/>
        </w:rPr>
        <w:t xml:space="preserve">party wishing to amend </w:t>
      </w:r>
      <w:r w:rsidR="00FC3D03" w:rsidRPr="00FA7F2D">
        <w:rPr>
          <w:rFonts w:ascii="Arial" w:hAnsi="Arial" w:cs="Arial"/>
          <w:sz w:val="28"/>
          <w:szCs w:val="28"/>
        </w:rPr>
        <w:t xml:space="preserve">its </w:t>
      </w:r>
      <w:r w:rsidR="00A90CE0" w:rsidRPr="00FA7F2D">
        <w:rPr>
          <w:rFonts w:ascii="Arial" w:hAnsi="Arial" w:cs="Arial"/>
          <w:sz w:val="28"/>
          <w:szCs w:val="28"/>
        </w:rPr>
        <w:t xml:space="preserve">pleadings </w:t>
      </w:r>
      <w:r w:rsidR="005B0321" w:rsidRPr="00FA7F2D">
        <w:rPr>
          <w:rFonts w:ascii="Arial" w:hAnsi="Arial" w:cs="Arial"/>
          <w:sz w:val="28"/>
          <w:szCs w:val="28"/>
        </w:rPr>
        <w:t xml:space="preserve">to </w:t>
      </w:r>
      <w:r w:rsidRPr="00FA7F2D">
        <w:rPr>
          <w:rFonts w:ascii="Arial" w:hAnsi="Arial" w:cs="Arial"/>
          <w:sz w:val="28"/>
          <w:szCs w:val="28"/>
        </w:rPr>
        <w:t xml:space="preserve">notify the opposing party </w:t>
      </w:r>
      <w:r w:rsidR="00FC3D03" w:rsidRPr="00FA7F2D">
        <w:rPr>
          <w:rFonts w:ascii="Arial" w:hAnsi="Arial" w:cs="Arial"/>
          <w:sz w:val="28"/>
          <w:szCs w:val="28"/>
        </w:rPr>
        <w:t xml:space="preserve">by way of </w:t>
      </w:r>
      <w:r w:rsidR="00A90CE0" w:rsidRPr="00FA7F2D">
        <w:rPr>
          <w:rFonts w:ascii="Arial" w:hAnsi="Arial" w:cs="Arial"/>
          <w:sz w:val="28"/>
          <w:szCs w:val="28"/>
        </w:rPr>
        <w:t xml:space="preserve">notice </w:t>
      </w:r>
      <w:r w:rsidR="00A06A6D">
        <w:rPr>
          <w:rFonts w:ascii="Arial" w:hAnsi="Arial" w:cs="Arial"/>
          <w:sz w:val="28"/>
          <w:szCs w:val="28"/>
        </w:rPr>
        <w:t xml:space="preserve">containing </w:t>
      </w:r>
      <w:r w:rsidR="00B22AD4" w:rsidRPr="00FA7F2D">
        <w:rPr>
          <w:rFonts w:ascii="Arial" w:hAnsi="Arial" w:cs="Arial"/>
          <w:sz w:val="28"/>
          <w:szCs w:val="28"/>
        </w:rPr>
        <w:t xml:space="preserve">the particulars of the proposed amendments and </w:t>
      </w:r>
      <w:r w:rsidR="00FC3D03" w:rsidRPr="00FA7F2D">
        <w:rPr>
          <w:rFonts w:ascii="Arial" w:hAnsi="Arial" w:cs="Arial"/>
          <w:sz w:val="28"/>
          <w:szCs w:val="28"/>
        </w:rPr>
        <w:t>convey</w:t>
      </w:r>
      <w:r w:rsidR="00A06A6D">
        <w:rPr>
          <w:rFonts w:ascii="Arial" w:hAnsi="Arial" w:cs="Arial"/>
          <w:sz w:val="28"/>
          <w:szCs w:val="28"/>
        </w:rPr>
        <w:t>ing t</w:t>
      </w:r>
      <w:r w:rsidR="00B22AD4" w:rsidRPr="00FA7F2D">
        <w:rPr>
          <w:rFonts w:ascii="Arial" w:hAnsi="Arial" w:cs="Arial"/>
          <w:sz w:val="28"/>
          <w:szCs w:val="28"/>
        </w:rPr>
        <w:t xml:space="preserve">hat unless </w:t>
      </w:r>
      <w:r w:rsidR="00FC3D03" w:rsidRPr="00FA7F2D">
        <w:rPr>
          <w:rFonts w:ascii="Arial" w:hAnsi="Arial" w:cs="Arial"/>
          <w:sz w:val="28"/>
          <w:szCs w:val="28"/>
        </w:rPr>
        <w:t xml:space="preserve">a </w:t>
      </w:r>
      <w:r w:rsidR="00B22AD4" w:rsidRPr="00FA7F2D">
        <w:rPr>
          <w:rFonts w:ascii="Arial" w:hAnsi="Arial" w:cs="Arial"/>
          <w:sz w:val="28"/>
          <w:szCs w:val="28"/>
        </w:rPr>
        <w:t xml:space="preserve">written objection to the proposed amendment is delivered within </w:t>
      </w:r>
      <w:r w:rsidRPr="00FA7F2D">
        <w:rPr>
          <w:rFonts w:ascii="Arial" w:hAnsi="Arial" w:cs="Arial"/>
          <w:sz w:val="28"/>
          <w:szCs w:val="28"/>
        </w:rPr>
        <w:t xml:space="preserve">10 </w:t>
      </w:r>
      <w:r w:rsidR="00B22AD4" w:rsidRPr="00FA7F2D">
        <w:rPr>
          <w:rFonts w:ascii="Arial" w:hAnsi="Arial" w:cs="Arial"/>
          <w:sz w:val="28"/>
          <w:szCs w:val="28"/>
        </w:rPr>
        <w:t xml:space="preserve">days of delivery of the </w:t>
      </w:r>
      <w:r w:rsidR="00FC3D03" w:rsidRPr="00FA7F2D">
        <w:rPr>
          <w:rFonts w:ascii="Arial" w:hAnsi="Arial" w:cs="Arial"/>
          <w:sz w:val="28"/>
          <w:szCs w:val="28"/>
        </w:rPr>
        <w:t xml:space="preserve">said </w:t>
      </w:r>
      <w:r w:rsidR="00B22AD4" w:rsidRPr="00FA7F2D">
        <w:rPr>
          <w:rFonts w:ascii="Arial" w:hAnsi="Arial" w:cs="Arial"/>
          <w:sz w:val="28"/>
          <w:szCs w:val="28"/>
        </w:rPr>
        <w:t>notice the amendment will be effected</w:t>
      </w:r>
      <w:r w:rsidR="00FC3D03" w:rsidRPr="00FA7F2D">
        <w:rPr>
          <w:rFonts w:ascii="Arial" w:hAnsi="Arial" w:cs="Arial"/>
          <w:sz w:val="28"/>
          <w:szCs w:val="28"/>
        </w:rPr>
        <w:t xml:space="preserve">. Likewise, </w:t>
      </w:r>
      <w:r w:rsidR="005B0321" w:rsidRPr="00FA7F2D">
        <w:rPr>
          <w:rFonts w:ascii="Arial" w:hAnsi="Arial" w:cs="Arial"/>
          <w:sz w:val="28"/>
          <w:szCs w:val="28"/>
        </w:rPr>
        <w:t xml:space="preserve">in terms of </w:t>
      </w:r>
      <w:r w:rsidR="00FC3D03" w:rsidRPr="00FA7F2D">
        <w:rPr>
          <w:rFonts w:ascii="Arial" w:hAnsi="Arial" w:cs="Arial"/>
          <w:sz w:val="28"/>
          <w:szCs w:val="28"/>
        </w:rPr>
        <w:t xml:space="preserve">rule </w:t>
      </w:r>
      <w:r w:rsidR="005B0321" w:rsidRPr="00FA7F2D">
        <w:rPr>
          <w:rFonts w:ascii="Arial" w:hAnsi="Arial" w:cs="Arial"/>
          <w:sz w:val="28"/>
          <w:szCs w:val="28"/>
        </w:rPr>
        <w:t xml:space="preserve">28 </w:t>
      </w:r>
      <w:r w:rsidR="00FC3D03" w:rsidRPr="00FA7F2D">
        <w:rPr>
          <w:rFonts w:ascii="Arial" w:hAnsi="Arial" w:cs="Arial"/>
          <w:sz w:val="28"/>
          <w:szCs w:val="28"/>
        </w:rPr>
        <w:t xml:space="preserve">(6) a court authorising an amendment </w:t>
      </w:r>
      <w:r w:rsidR="005B0321" w:rsidRPr="00FA7F2D">
        <w:rPr>
          <w:rFonts w:ascii="Arial" w:hAnsi="Arial" w:cs="Arial"/>
          <w:sz w:val="28"/>
          <w:szCs w:val="28"/>
        </w:rPr>
        <w:t xml:space="preserve">is entitled to </w:t>
      </w:r>
      <w:r w:rsidR="00FC3D03" w:rsidRPr="00FA7F2D">
        <w:rPr>
          <w:rFonts w:ascii="Arial" w:hAnsi="Arial" w:cs="Arial"/>
          <w:sz w:val="28"/>
          <w:szCs w:val="28"/>
        </w:rPr>
        <w:t>order that the contemplated amendment be effected later than the 10 days</w:t>
      </w:r>
      <w:r w:rsidR="00777796" w:rsidRPr="00FA7F2D">
        <w:rPr>
          <w:rFonts w:ascii="Arial" w:hAnsi="Arial" w:cs="Arial"/>
          <w:sz w:val="28"/>
          <w:szCs w:val="28"/>
        </w:rPr>
        <w:t xml:space="preserve"> prescribed by the rule</w:t>
      </w:r>
      <w:r w:rsidR="005B0321" w:rsidRPr="00FA7F2D">
        <w:rPr>
          <w:rFonts w:ascii="Arial" w:hAnsi="Arial" w:cs="Arial"/>
          <w:sz w:val="28"/>
          <w:szCs w:val="28"/>
        </w:rPr>
        <w:t xml:space="preserve">. </w:t>
      </w:r>
      <w:r w:rsidRPr="00FA7F2D">
        <w:rPr>
          <w:rFonts w:ascii="Arial" w:hAnsi="Arial" w:cs="Arial"/>
          <w:sz w:val="28"/>
          <w:szCs w:val="28"/>
        </w:rPr>
        <w:t>I’m not persuaded that the substance of the court order granted on 18 March 2021 authorised the plaintiffs to circumvent the provisions of rule 28</w:t>
      </w:r>
      <w:r w:rsidR="00A621FA" w:rsidRPr="00FA7F2D">
        <w:rPr>
          <w:rFonts w:ascii="Arial" w:hAnsi="Arial" w:cs="Arial"/>
          <w:sz w:val="28"/>
          <w:szCs w:val="28"/>
        </w:rPr>
        <w:t xml:space="preserve">. </w:t>
      </w:r>
    </w:p>
    <w:p w:rsidR="00777796" w:rsidRPr="00FA7F2D" w:rsidRDefault="00777796" w:rsidP="004B4F0D">
      <w:pPr>
        <w:spacing w:after="0" w:line="360" w:lineRule="auto"/>
        <w:jc w:val="both"/>
        <w:rPr>
          <w:rFonts w:ascii="Arial" w:hAnsi="Arial" w:cs="Arial"/>
          <w:sz w:val="28"/>
          <w:szCs w:val="28"/>
        </w:rPr>
      </w:pPr>
    </w:p>
    <w:p w:rsidR="00E54A58" w:rsidRPr="00FA7F2D" w:rsidRDefault="004B4F0D" w:rsidP="00DC1D34">
      <w:pPr>
        <w:spacing w:after="0" w:line="360" w:lineRule="auto"/>
        <w:ind w:left="709" w:hanging="709"/>
        <w:jc w:val="both"/>
        <w:rPr>
          <w:rFonts w:ascii="Arial" w:hAnsi="Arial" w:cs="Arial"/>
          <w:sz w:val="28"/>
          <w:szCs w:val="28"/>
        </w:rPr>
      </w:pPr>
      <w:r w:rsidRPr="00FA7F2D">
        <w:rPr>
          <w:rFonts w:ascii="Arial" w:hAnsi="Arial" w:cs="Arial"/>
          <w:sz w:val="28"/>
          <w:szCs w:val="28"/>
        </w:rPr>
        <w:lastRenderedPageBreak/>
        <w:t>[1</w:t>
      </w:r>
      <w:r w:rsidR="00DC1D34">
        <w:rPr>
          <w:rFonts w:ascii="Arial" w:hAnsi="Arial" w:cs="Arial"/>
          <w:sz w:val="28"/>
          <w:szCs w:val="28"/>
        </w:rPr>
        <w:t>6</w:t>
      </w:r>
      <w:r w:rsidRPr="00FA7F2D">
        <w:rPr>
          <w:rFonts w:ascii="Arial" w:hAnsi="Arial" w:cs="Arial"/>
          <w:sz w:val="28"/>
          <w:szCs w:val="28"/>
        </w:rPr>
        <w:t>]</w:t>
      </w:r>
      <w:r w:rsidRPr="00FA7F2D">
        <w:rPr>
          <w:rFonts w:ascii="Arial" w:hAnsi="Arial" w:cs="Arial"/>
          <w:sz w:val="28"/>
          <w:szCs w:val="28"/>
        </w:rPr>
        <w:tab/>
      </w:r>
      <w:r w:rsidR="002C5335" w:rsidRPr="00FA7F2D">
        <w:rPr>
          <w:rFonts w:ascii="Arial" w:hAnsi="Arial" w:cs="Arial"/>
          <w:sz w:val="28"/>
          <w:szCs w:val="28"/>
        </w:rPr>
        <w:tab/>
      </w:r>
      <w:r w:rsidR="002F1D43" w:rsidRPr="00FA7F2D">
        <w:rPr>
          <w:rFonts w:ascii="Arial" w:hAnsi="Arial" w:cs="Arial"/>
          <w:sz w:val="28"/>
          <w:szCs w:val="28"/>
        </w:rPr>
        <w:t xml:space="preserve">There is also no merit to the plaintiffs’ </w:t>
      </w:r>
      <w:r w:rsidR="000D4A10" w:rsidRPr="00FA7F2D">
        <w:rPr>
          <w:rFonts w:ascii="Arial" w:hAnsi="Arial" w:cs="Arial"/>
          <w:sz w:val="28"/>
          <w:szCs w:val="28"/>
        </w:rPr>
        <w:t xml:space="preserve">contention that the </w:t>
      </w:r>
      <w:r w:rsidR="00A621FA" w:rsidRPr="00FA7F2D">
        <w:rPr>
          <w:rFonts w:ascii="Arial" w:hAnsi="Arial" w:cs="Arial"/>
          <w:sz w:val="28"/>
          <w:szCs w:val="28"/>
        </w:rPr>
        <w:t xml:space="preserve">purported </w:t>
      </w:r>
      <w:r w:rsidR="000D4A10" w:rsidRPr="00FA7F2D">
        <w:rPr>
          <w:rFonts w:ascii="Arial" w:hAnsi="Arial" w:cs="Arial"/>
          <w:sz w:val="28"/>
          <w:szCs w:val="28"/>
        </w:rPr>
        <w:t xml:space="preserve">notice </w:t>
      </w:r>
      <w:r w:rsidR="0093490F" w:rsidRPr="00FA7F2D">
        <w:rPr>
          <w:rFonts w:ascii="Arial" w:hAnsi="Arial" w:cs="Arial"/>
          <w:sz w:val="28"/>
          <w:szCs w:val="28"/>
        </w:rPr>
        <w:t xml:space="preserve">of amendment </w:t>
      </w:r>
      <w:r w:rsidR="000D4A10" w:rsidRPr="00FA7F2D">
        <w:rPr>
          <w:rFonts w:ascii="Arial" w:hAnsi="Arial" w:cs="Arial"/>
          <w:sz w:val="28"/>
          <w:szCs w:val="28"/>
        </w:rPr>
        <w:t xml:space="preserve">was filed within the </w:t>
      </w:r>
      <w:r w:rsidR="001E5422" w:rsidRPr="00FA7F2D">
        <w:rPr>
          <w:rFonts w:ascii="Arial" w:hAnsi="Arial" w:cs="Arial"/>
          <w:sz w:val="28"/>
          <w:szCs w:val="28"/>
        </w:rPr>
        <w:t xml:space="preserve">15 days </w:t>
      </w:r>
      <w:r w:rsidR="00A621FA" w:rsidRPr="00FA7F2D">
        <w:rPr>
          <w:rFonts w:ascii="Arial" w:hAnsi="Arial" w:cs="Arial"/>
          <w:sz w:val="28"/>
          <w:szCs w:val="28"/>
        </w:rPr>
        <w:t xml:space="preserve">stipulated in the court order. On the plaintiffs’ own submission, the notice was </w:t>
      </w:r>
      <w:r w:rsidR="00A06A6D">
        <w:rPr>
          <w:rFonts w:ascii="Arial" w:hAnsi="Arial" w:cs="Arial"/>
          <w:sz w:val="28"/>
          <w:szCs w:val="28"/>
        </w:rPr>
        <w:t xml:space="preserve">only </w:t>
      </w:r>
      <w:r w:rsidR="00A621FA" w:rsidRPr="00FA7F2D">
        <w:rPr>
          <w:rFonts w:ascii="Arial" w:hAnsi="Arial" w:cs="Arial"/>
          <w:sz w:val="28"/>
          <w:szCs w:val="28"/>
        </w:rPr>
        <w:t xml:space="preserve">served </w:t>
      </w:r>
      <w:r w:rsidR="001E5422" w:rsidRPr="00FA7F2D">
        <w:rPr>
          <w:rFonts w:ascii="Arial" w:hAnsi="Arial" w:cs="Arial"/>
          <w:sz w:val="28"/>
          <w:szCs w:val="28"/>
        </w:rPr>
        <w:t xml:space="preserve">on the second defendant’s attorneys </w:t>
      </w:r>
      <w:r w:rsidR="00A06A6D">
        <w:rPr>
          <w:rFonts w:ascii="Arial" w:hAnsi="Arial" w:cs="Arial"/>
          <w:sz w:val="28"/>
          <w:szCs w:val="28"/>
        </w:rPr>
        <w:t xml:space="preserve">on 14 April 2021 </w:t>
      </w:r>
      <w:r w:rsidR="001E5422" w:rsidRPr="00FA7F2D">
        <w:rPr>
          <w:rFonts w:ascii="Arial" w:hAnsi="Arial" w:cs="Arial"/>
          <w:sz w:val="28"/>
          <w:szCs w:val="28"/>
        </w:rPr>
        <w:t xml:space="preserve">approximately 18 days from the date of the order. </w:t>
      </w:r>
    </w:p>
    <w:p w:rsidR="00A06A6D" w:rsidRDefault="00A06A6D" w:rsidP="00DC1D34">
      <w:pPr>
        <w:pStyle w:val="NormalWeb"/>
        <w:shd w:val="clear" w:color="auto" w:fill="FFFFFF"/>
        <w:spacing w:before="144" w:beforeAutospacing="0" w:after="0" w:afterAutospacing="0" w:line="360" w:lineRule="auto"/>
        <w:ind w:left="709" w:hanging="709"/>
        <w:jc w:val="both"/>
        <w:rPr>
          <w:rFonts w:ascii="Arial" w:hAnsi="Arial" w:cs="Arial"/>
          <w:sz w:val="28"/>
          <w:szCs w:val="28"/>
        </w:rPr>
      </w:pPr>
    </w:p>
    <w:p w:rsidR="006133B3" w:rsidRPr="00FA7F2D" w:rsidRDefault="00E54A58" w:rsidP="00DC1D34">
      <w:pPr>
        <w:pStyle w:val="NormalWeb"/>
        <w:shd w:val="clear" w:color="auto" w:fill="FFFFFF"/>
        <w:spacing w:before="144" w:beforeAutospacing="0" w:after="0" w:afterAutospacing="0" w:line="360" w:lineRule="auto"/>
        <w:ind w:left="709" w:hanging="709"/>
        <w:jc w:val="both"/>
        <w:rPr>
          <w:rFonts w:ascii="Arial" w:hAnsi="Arial" w:cs="Arial"/>
          <w:sz w:val="28"/>
          <w:szCs w:val="28"/>
          <w:lang w:val="en-GB"/>
        </w:rPr>
      </w:pPr>
      <w:r w:rsidRPr="00FA7F2D">
        <w:rPr>
          <w:rFonts w:ascii="Arial" w:hAnsi="Arial" w:cs="Arial"/>
          <w:sz w:val="28"/>
          <w:szCs w:val="28"/>
        </w:rPr>
        <w:t>[1</w:t>
      </w:r>
      <w:r w:rsidR="00DC1D34">
        <w:rPr>
          <w:rFonts w:ascii="Arial" w:hAnsi="Arial" w:cs="Arial"/>
          <w:sz w:val="28"/>
          <w:szCs w:val="28"/>
        </w:rPr>
        <w:t>7</w:t>
      </w:r>
      <w:r w:rsidRPr="00FA7F2D">
        <w:rPr>
          <w:rFonts w:ascii="Arial" w:hAnsi="Arial" w:cs="Arial"/>
          <w:sz w:val="28"/>
          <w:szCs w:val="28"/>
        </w:rPr>
        <w:t>]</w:t>
      </w:r>
      <w:r w:rsidRPr="00FA7F2D">
        <w:rPr>
          <w:rFonts w:ascii="Arial" w:hAnsi="Arial" w:cs="Arial"/>
          <w:sz w:val="28"/>
          <w:szCs w:val="28"/>
        </w:rPr>
        <w:tab/>
      </w:r>
      <w:r w:rsidR="004B4339" w:rsidRPr="00FA7F2D">
        <w:rPr>
          <w:rFonts w:ascii="Arial" w:hAnsi="Arial" w:cs="Arial"/>
          <w:sz w:val="28"/>
          <w:szCs w:val="28"/>
          <w:lang w:val="en-GB"/>
        </w:rPr>
        <w:t xml:space="preserve">For the reasons that I have set out above, I find that </w:t>
      </w:r>
      <w:r w:rsidR="00A06A6D">
        <w:rPr>
          <w:rFonts w:ascii="Arial" w:hAnsi="Arial" w:cs="Arial"/>
          <w:sz w:val="28"/>
          <w:szCs w:val="28"/>
          <w:lang w:val="en-GB"/>
        </w:rPr>
        <w:t xml:space="preserve">the </w:t>
      </w:r>
      <w:r w:rsidR="006133B3" w:rsidRPr="00FA7F2D">
        <w:rPr>
          <w:rFonts w:ascii="Arial" w:hAnsi="Arial" w:cs="Arial"/>
          <w:sz w:val="28"/>
          <w:szCs w:val="28"/>
          <w:lang w:val="en-GB"/>
        </w:rPr>
        <w:t>delivery of the plaintiffs’ notice of amendment of the particulars of claim is an irregular step.</w:t>
      </w:r>
    </w:p>
    <w:p w:rsidR="006133B3" w:rsidRPr="00FA7F2D" w:rsidRDefault="006133B3" w:rsidP="00E54A58">
      <w:pPr>
        <w:pStyle w:val="NormalWeb"/>
        <w:shd w:val="clear" w:color="auto" w:fill="FFFFFF"/>
        <w:spacing w:before="144" w:beforeAutospacing="0" w:after="0" w:afterAutospacing="0" w:line="360" w:lineRule="auto"/>
        <w:ind w:left="709" w:hanging="709"/>
        <w:jc w:val="both"/>
        <w:rPr>
          <w:rFonts w:ascii="Arial" w:hAnsi="Arial" w:cs="Arial"/>
          <w:sz w:val="28"/>
          <w:szCs w:val="28"/>
          <w:lang w:val="en-GB"/>
        </w:rPr>
      </w:pPr>
    </w:p>
    <w:p w:rsidR="00D16CDC" w:rsidRPr="00FA7F2D" w:rsidRDefault="00FB2513" w:rsidP="00A06A6D">
      <w:pPr>
        <w:spacing w:after="0" w:line="360" w:lineRule="auto"/>
        <w:ind w:left="720" w:hanging="720"/>
        <w:jc w:val="both"/>
        <w:rPr>
          <w:rFonts w:ascii="Arial" w:hAnsi="Arial" w:cs="Arial"/>
          <w:sz w:val="28"/>
          <w:szCs w:val="28"/>
        </w:rPr>
      </w:pPr>
      <w:r w:rsidRPr="00FA7F2D">
        <w:rPr>
          <w:rFonts w:ascii="Arial" w:hAnsi="Arial" w:cs="Arial"/>
          <w:sz w:val="28"/>
          <w:szCs w:val="28"/>
        </w:rPr>
        <w:t>[1</w:t>
      </w:r>
      <w:r w:rsidR="00DC1D34">
        <w:rPr>
          <w:rFonts w:ascii="Arial" w:hAnsi="Arial" w:cs="Arial"/>
          <w:sz w:val="28"/>
          <w:szCs w:val="28"/>
        </w:rPr>
        <w:t>8</w:t>
      </w:r>
      <w:r w:rsidRPr="00FA7F2D">
        <w:rPr>
          <w:rFonts w:ascii="Arial" w:hAnsi="Arial" w:cs="Arial"/>
          <w:sz w:val="28"/>
          <w:szCs w:val="28"/>
        </w:rPr>
        <w:t>]</w:t>
      </w:r>
      <w:r w:rsidRPr="00FA7F2D">
        <w:rPr>
          <w:rFonts w:ascii="Arial" w:hAnsi="Arial" w:cs="Arial"/>
          <w:sz w:val="28"/>
          <w:szCs w:val="28"/>
        </w:rPr>
        <w:tab/>
      </w:r>
      <w:r w:rsidR="00BA13C4" w:rsidRPr="00FA7F2D">
        <w:rPr>
          <w:rFonts w:ascii="Arial" w:hAnsi="Arial" w:cs="Arial"/>
          <w:sz w:val="28"/>
          <w:szCs w:val="28"/>
        </w:rPr>
        <w:t xml:space="preserve">In terms of </w:t>
      </w:r>
      <w:hyperlink r:id="rId10" w:anchor="s30" w:history="1">
        <w:r w:rsidR="00D16CDC" w:rsidRPr="00FA7F2D">
          <w:rPr>
            <w:rStyle w:val="Hyperlink"/>
            <w:rFonts w:ascii="Arial" w:hAnsi="Arial" w:cs="Arial"/>
            <w:b w:val="0"/>
            <w:bCs w:val="0"/>
            <w:color w:val="auto"/>
            <w:sz w:val="28"/>
            <w:szCs w:val="28"/>
            <w:u w:val="none"/>
          </w:rPr>
          <w:t>rule 30</w:t>
        </w:r>
      </w:hyperlink>
      <w:r w:rsidR="00D76D9D" w:rsidRPr="00FA7F2D">
        <w:rPr>
          <w:rStyle w:val="Hyperlink"/>
          <w:rFonts w:ascii="Arial" w:hAnsi="Arial" w:cs="Arial"/>
          <w:b w:val="0"/>
          <w:bCs w:val="0"/>
          <w:color w:val="auto"/>
          <w:sz w:val="28"/>
          <w:szCs w:val="28"/>
          <w:u w:val="none"/>
        </w:rPr>
        <w:t xml:space="preserve">, </w:t>
      </w:r>
      <w:r w:rsidR="00BA13C4" w:rsidRPr="00FA7F2D">
        <w:rPr>
          <w:rFonts w:ascii="Arial" w:hAnsi="Arial" w:cs="Arial"/>
          <w:sz w:val="28"/>
          <w:szCs w:val="28"/>
        </w:rPr>
        <w:t xml:space="preserve">the court </w:t>
      </w:r>
      <w:r w:rsidR="00D76D9D" w:rsidRPr="00FA7F2D">
        <w:rPr>
          <w:rFonts w:ascii="Arial" w:hAnsi="Arial" w:cs="Arial"/>
          <w:sz w:val="28"/>
          <w:szCs w:val="28"/>
        </w:rPr>
        <w:t xml:space="preserve">has a discretion to set </w:t>
      </w:r>
      <w:r w:rsidR="00BA13C4" w:rsidRPr="00FA7F2D">
        <w:rPr>
          <w:rFonts w:ascii="Arial" w:hAnsi="Arial" w:cs="Arial"/>
          <w:sz w:val="28"/>
          <w:szCs w:val="28"/>
        </w:rPr>
        <w:t xml:space="preserve">aside an irregular </w:t>
      </w:r>
      <w:r w:rsidR="00A06A6D">
        <w:rPr>
          <w:rFonts w:ascii="Arial" w:hAnsi="Arial" w:cs="Arial"/>
          <w:sz w:val="28"/>
          <w:szCs w:val="28"/>
        </w:rPr>
        <w:t xml:space="preserve">step </w:t>
      </w:r>
      <w:r w:rsidR="008E0204" w:rsidRPr="00FA7F2D">
        <w:rPr>
          <w:rFonts w:ascii="Arial" w:hAnsi="Arial" w:cs="Arial"/>
          <w:sz w:val="28"/>
          <w:szCs w:val="28"/>
        </w:rPr>
        <w:t xml:space="preserve">which </w:t>
      </w:r>
      <w:r w:rsidR="00D907A6" w:rsidRPr="00FA7F2D">
        <w:rPr>
          <w:rFonts w:ascii="Arial" w:hAnsi="Arial" w:cs="Arial"/>
          <w:sz w:val="28"/>
          <w:szCs w:val="28"/>
        </w:rPr>
        <w:t xml:space="preserve">would prejudice the </w:t>
      </w:r>
      <w:r w:rsidR="00D76D9D" w:rsidRPr="00FA7F2D">
        <w:rPr>
          <w:rFonts w:ascii="Arial" w:hAnsi="Arial" w:cs="Arial"/>
          <w:sz w:val="28"/>
          <w:szCs w:val="28"/>
        </w:rPr>
        <w:t>second defendant i</w:t>
      </w:r>
      <w:r w:rsidR="00400AC7" w:rsidRPr="00FA7F2D">
        <w:rPr>
          <w:rFonts w:ascii="Arial" w:hAnsi="Arial" w:cs="Arial"/>
          <w:sz w:val="28"/>
          <w:szCs w:val="28"/>
        </w:rPr>
        <w:t>n the conduct of its case</w:t>
      </w:r>
      <w:r w:rsidR="00D76D9D" w:rsidRPr="00FA7F2D">
        <w:rPr>
          <w:rFonts w:ascii="Arial" w:hAnsi="Arial" w:cs="Arial"/>
          <w:sz w:val="28"/>
          <w:szCs w:val="28"/>
        </w:rPr>
        <w:t xml:space="preserve">, see </w:t>
      </w:r>
      <w:r w:rsidR="00D76D9D" w:rsidRPr="00FA7F2D">
        <w:rPr>
          <w:rFonts w:ascii="Arial" w:hAnsi="Arial" w:cs="Arial"/>
          <w:i/>
          <w:sz w:val="28"/>
          <w:szCs w:val="28"/>
        </w:rPr>
        <w:t>Afrisun Mpumalanga (Pty) Ltd v Kunene NO and Others</w:t>
      </w:r>
      <w:r w:rsidR="00D76D9D" w:rsidRPr="00FA7F2D">
        <w:rPr>
          <w:rFonts w:ascii="Arial" w:hAnsi="Arial" w:cs="Arial"/>
          <w:sz w:val="28"/>
          <w:szCs w:val="28"/>
        </w:rPr>
        <w:t xml:space="preserve"> </w:t>
      </w:r>
      <w:r w:rsidR="00D76D9D" w:rsidRPr="00FA7F2D">
        <w:rPr>
          <w:rFonts w:ascii="Arial" w:hAnsi="Arial" w:cs="Arial"/>
          <w:b/>
          <w:sz w:val="28"/>
          <w:szCs w:val="28"/>
          <w:u w:val="single"/>
        </w:rPr>
        <w:t>1999 (2) SA 599</w:t>
      </w:r>
      <w:r w:rsidR="00D76D9D" w:rsidRPr="00FA7F2D">
        <w:rPr>
          <w:rFonts w:ascii="Arial" w:hAnsi="Arial" w:cs="Arial"/>
          <w:sz w:val="28"/>
          <w:szCs w:val="28"/>
        </w:rPr>
        <w:t xml:space="preserve"> (TPD) at 611C-F; </w:t>
      </w:r>
      <w:r w:rsidR="00D76D9D" w:rsidRPr="00FA7F2D">
        <w:rPr>
          <w:rFonts w:ascii="Arial" w:hAnsi="Arial" w:cs="Arial"/>
          <w:i/>
          <w:sz w:val="28"/>
          <w:szCs w:val="28"/>
        </w:rPr>
        <w:t>Trans-African Co Ltd v Maluleka</w:t>
      </w:r>
      <w:r w:rsidR="00D76D9D" w:rsidRPr="00FA7F2D">
        <w:rPr>
          <w:rFonts w:ascii="Arial" w:hAnsi="Arial" w:cs="Arial"/>
          <w:sz w:val="28"/>
          <w:szCs w:val="28"/>
        </w:rPr>
        <w:t xml:space="preserve"> </w:t>
      </w:r>
      <w:r w:rsidR="00D76D9D" w:rsidRPr="00FA7F2D">
        <w:rPr>
          <w:rFonts w:ascii="Arial" w:hAnsi="Arial" w:cs="Arial"/>
          <w:b/>
          <w:sz w:val="28"/>
          <w:szCs w:val="28"/>
          <w:u w:val="single"/>
        </w:rPr>
        <w:t>1956 (2) SA 273</w:t>
      </w:r>
      <w:r w:rsidR="00D76D9D" w:rsidRPr="00FA7F2D">
        <w:rPr>
          <w:rFonts w:ascii="Arial" w:hAnsi="Arial" w:cs="Arial"/>
          <w:sz w:val="28"/>
          <w:szCs w:val="28"/>
        </w:rPr>
        <w:t xml:space="preserve"> (A) at 276 F-H and </w:t>
      </w:r>
      <w:r w:rsidR="00D76D9D" w:rsidRPr="00FA7F2D">
        <w:rPr>
          <w:rFonts w:ascii="Arial" w:hAnsi="Arial" w:cs="Arial"/>
          <w:i/>
          <w:sz w:val="28"/>
          <w:szCs w:val="28"/>
        </w:rPr>
        <w:t xml:space="preserve">Sasol Industries (Pty) Ltd t/a Sasol 1 v Electrical Repair Engineering (Pty) Ltd t/a L H Marthinusen </w:t>
      </w:r>
      <w:r w:rsidR="00D76D9D" w:rsidRPr="00FA7F2D">
        <w:rPr>
          <w:rFonts w:ascii="Arial" w:hAnsi="Arial" w:cs="Arial"/>
          <w:b/>
          <w:sz w:val="28"/>
          <w:szCs w:val="28"/>
          <w:u w:val="single"/>
        </w:rPr>
        <w:t>1992 (4) SA 466</w:t>
      </w:r>
      <w:r w:rsidR="00D76D9D" w:rsidRPr="00FA7F2D">
        <w:rPr>
          <w:rFonts w:ascii="Arial" w:hAnsi="Arial" w:cs="Arial"/>
          <w:sz w:val="28"/>
          <w:szCs w:val="28"/>
        </w:rPr>
        <w:t xml:space="preserve"> (W) at 496 G. </w:t>
      </w:r>
      <w:r w:rsidR="00710AC1" w:rsidRPr="00FA7F2D">
        <w:rPr>
          <w:rFonts w:ascii="Arial" w:hAnsi="Arial" w:cs="Arial"/>
          <w:sz w:val="28"/>
          <w:szCs w:val="28"/>
        </w:rPr>
        <w:t xml:space="preserve">The onus is on the second defendant to set out the facts </w:t>
      </w:r>
      <w:r w:rsidR="00D76D9D" w:rsidRPr="00FA7F2D">
        <w:rPr>
          <w:rFonts w:ascii="Arial" w:hAnsi="Arial" w:cs="Arial"/>
          <w:sz w:val="28"/>
          <w:szCs w:val="28"/>
        </w:rPr>
        <w:t xml:space="preserve">upon </w:t>
      </w:r>
      <w:r w:rsidR="00710AC1" w:rsidRPr="00FA7F2D">
        <w:rPr>
          <w:rFonts w:ascii="Arial" w:hAnsi="Arial" w:cs="Arial"/>
          <w:sz w:val="28"/>
          <w:szCs w:val="28"/>
        </w:rPr>
        <w:t>which prejudice can be established.</w:t>
      </w:r>
    </w:p>
    <w:p w:rsidR="00BA13C4" w:rsidRPr="00FA7F2D" w:rsidRDefault="00BA13C4" w:rsidP="00110F93">
      <w:pPr>
        <w:spacing w:after="0" w:line="360" w:lineRule="auto"/>
        <w:ind w:left="567" w:hanging="709"/>
        <w:jc w:val="both"/>
        <w:rPr>
          <w:rFonts w:ascii="Arial" w:hAnsi="Arial" w:cs="Arial"/>
          <w:sz w:val="28"/>
          <w:szCs w:val="28"/>
        </w:rPr>
      </w:pPr>
    </w:p>
    <w:p w:rsidR="006C6377" w:rsidRPr="00FA7F2D" w:rsidRDefault="00BA13C4" w:rsidP="00110F93">
      <w:pPr>
        <w:tabs>
          <w:tab w:val="left" w:pos="5103"/>
        </w:tabs>
        <w:spacing w:line="360" w:lineRule="auto"/>
        <w:ind w:left="720" w:hanging="720"/>
        <w:jc w:val="both"/>
        <w:rPr>
          <w:rFonts w:ascii="Arial" w:hAnsi="Arial" w:cs="Arial"/>
          <w:sz w:val="28"/>
          <w:szCs w:val="28"/>
        </w:rPr>
      </w:pPr>
      <w:r w:rsidRPr="00FA7F2D">
        <w:rPr>
          <w:rFonts w:ascii="Arial" w:hAnsi="Arial" w:cs="Arial"/>
          <w:sz w:val="28"/>
          <w:szCs w:val="28"/>
        </w:rPr>
        <w:t>[1</w:t>
      </w:r>
      <w:r w:rsidR="00DC1D34">
        <w:rPr>
          <w:rFonts w:ascii="Arial" w:hAnsi="Arial" w:cs="Arial"/>
          <w:sz w:val="28"/>
          <w:szCs w:val="28"/>
        </w:rPr>
        <w:t>9</w:t>
      </w:r>
      <w:r w:rsidRPr="00FA7F2D">
        <w:rPr>
          <w:rFonts w:ascii="Arial" w:hAnsi="Arial" w:cs="Arial"/>
          <w:sz w:val="28"/>
          <w:szCs w:val="28"/>
        </w:rPr>
        <w:t>]</w:t>
      </w:r>
      <w:r w:rsidRPr="00FA7F2D">
        <w:rPr>
          <w:rFonts w:ascii="Arial" w:hAnsi="Arial" w:cs="Arial"/>
          <w:sz w:val="28"/>
          <w:szCs w:val="28"/>
        </w:rPr>
        <w:tab/>
      </w:r>
      <w:r w:rsidR="00D76D9D" w:rsidRPr="00FA7F2D">
        <w:rPr>
          <w:rFonts w:ascii="Arial" w:hAnsi="Arial" w:cs="Arial"/>
          <w:sz w:val="28"/>
          <w:szCs w:val="28"/>
        </w:rPr>
        <w:t xml:space="preserve">According to the second defendant, </w:t>
      </w:r>
      <w:r w:rsidR="005728CD" w:rsidRPr="00FA7F2D">
        <w:rPr>
          <w:rFonts w:ascii="Arial" w:hAnsi="Arial" w:cs="Arial"/>
          <w:sz w:val="28"/>
          <w:szCs w:val="28"/>
        </w:rPr>
        <w:t xml:space="preserve">prejudice arises from the consequences of </w:t>
      </w:r>
      <w:r w:rsidR="0023555F" w:rsidRPr="00FA7F2D">
        <w:rPr>
          <w:rFonts w:ascii="Arial" w:hAnsi="Arial" w:cs="Arial"/>
          <w:sz w:val="28"/>
          <w:szCs w:val="28"/>
        </w:rPr>
        <w:t xml:space="preserve">being </w:t>
      </w:r>
      <w:r w:rsidR="005728CD" w:rsidRPr="00FA7F2D">
        <w:rPr>
          <w:rFonts w:ascii="Arial" w:hAnsi="Arial" w:cs="Arial"/>
          <w:sz w:val="28"/>
          <w:szCs w:val="28"/>
        </w:rPr>
        <w:t>depriv</w:t>
      </w:r>
      <w:r w:rsidR="0023555F" w:rsidRPr="00FA7F2D">
        <w:rPr>
          <w:rFonts w:ascii="Arial" w:hAnsi="Arial" w:cs="Arial"/>
          <w:sz w:val="28"/>
          <w:szCs w:val="28"/>
        </w:rPr>
        <w:t xml:space="preserve">ed </w:t>
      </w:r>
      <w:r w:rsidR="005728CD" w:rsidRPr="00FA7F2D">
        <w:rPr>
          <w:rFonts w:ascii="Arial" w:hAnsi="Arial" w:cs="Arial"/>
          <w:sz w:val="28"/>
          <w:szCs w:val="28"/>
        </w:rPr>
        <w:t>the right to object to the amendments before they were effected</w:t>
      </w:r>
      <w:r w:rsidR="0023555F" w:rsidRPr="00FA7F2D">
        <w:rPr>
          <w:rFonts w:ascii="Arial" w:hAnsi="Arial" w:cs="Arial"/>
          <w:sz w:val="28"/>
          <w:szCs w:val="28"/>
        </w:rPr>
        <w:t xml:space="preserve">. The </w:t>
      </w:r>
      <w:r w:rsidR="00A06A6D">
        <w:rPr>
          <w:rFonts w:ascii="Arial" w:hAnsi="Arial" w:cs="Arial"/>
          <w:sz w:val="28"/>
          <w:szCs w:val="28"/>
        </w:rPr>
        <w:t xml:space="preserve">introduction </w:t>
      </w:r>
      <w:r w:rsidR="0023555F" w:rsidRPr="00FA7F2D">
        <w:rPr>
          <w:rFonts w:ascii="Arial" w:hAnsi="Arial" w:cs="Arial"/>
          <w:sz w:val="28"/>
          <w:szCs w:val="28"/>
        </w:rPr>
        <w:t xml:space="preserve">of a third plaintiff to the action without a joinder application </w:t>
      </w:r>
      <w:r w:rsidR="00A06A6D">
        <w:rPr>
          <w:rFonts w:ascii="Arial" w:hAnsi="Arial" w:cs="Arial"/>
          <w:sz w:val="28"/>
          <w:szCs w:val="28"/>
        </w:rPr>
        <w:t xml:space="preserve">also </w:t>
      </w:r>
      <w:r w:rsidR="0023555F" w:rsidRPr="00FA7F2D">
        <w:rPr>
          <w:rFonts w:ascii="Arial" w:hAnsi="Arial" w:cs="Arial"/>
          <w:sz w:val="28"/>
          <w:szCs w:val="28"/>
        </w:rPr>
        <w:t>renders the amended particulars of claim excipiable</w:t>
      </w:r>
      <w:r w:rsidR="00A06A6D">
        <w:rPr>
          <w:rFonts w:ascii="Arial" w:hAnsi="Arial" w:cs="Arial"/>
          <w:sz w:val="28"/>
          <w:szCs w:val="28"/>
        </w:rPr>
        <w:t xml:space="preserve"> and </w:t>
      </w:r>
      <w:r w:rsidR="00E92E3F" w:rsidRPr="00FA7F2D">
        <w:rPr>
          <w:rFonts w:ascii="Arial" w:hAnsi="Arial" w:cs="Arial"/>
          <w:sz w:val="28"/>
          <w:szCs w:val="28"/>
        </w:rPr>
        <w:t xml:space="preserve">it </w:t>
      </w:r>
      <w:r w:rsidR="006C6377" w:rsidRPr="00FA7F2D">
        <w:rPr>
          <w:rFonts w:ascii="Arial" w:hAnsi="Arial" w:cs="Arial"/>
          <w:sz w:val="28"/>
          <w:szCs w:val="28"/>
        </w:rPr>
        <w:t xml:space="preserve">would be cumbersome and costly to launch an </w:t>
      </w:r>
      <w:r w:rsidR="00E92E3F" w:rsidRPr="00FA7F2D">
        <w:rPr>
          <w:rFonts w:ascii="Arial" w:hAnsi="Arial" w:cs="Arial"/>
          <w:sz w:val="28"/>
          <w:szCs w:val="28"/>
        </w:rPr>
        <w:t>e</w:t>
      </w:r>
      <w:r w:rsidR="006C6377" w:rsidRPr="00FA7F2D">
        <w:rPr>
          <w:rFonts w:ascii="Arial" w:hAnsi="Arial" w:cs="Arial"/>
          <w:sz w:val="28"/>
          <w:szCs w:val="28"/>
        </w:rPr>
        <w:t xml:space="preserve">xception after the amendment </w:t>
      </w:r>
      <w:r w:rsidR="0023555F" w:rsidRPr="00FA7F2D">
        <w:rPr>
          <w:rFonts w:ascii="Arial" w:hAnsi="Arial" w:cs="Arial"/>
          <w:sz w:val="28"/>
          <w:szCs w:val="28"/>
        </w:rPr>
        <w:t xml:space="preserve">has been effected </w:t>
      </w:r>
      <w:r w:rsidR="00E92E3F" w:rsidRPr="00FA7F2D">
        <w:rPr>
          <w:rFonts w:ascii="Arial" w:hAnsi="Arial" w:cs="Arial"/>
          <w:sz w:val="28"/>
          <w:szCs w:val="28"/>
        </w:rPr>
        <w:t xml:space="preserve">whereas an objection to </w:t>
      </w:r>
      <w:r w:rsidR="0023555F" w:rsidRPr="00FA7F2D">
        <w:rPr>
          <w:rFonts w:ascii="Arial" w:hAnsi="Arial" w:cs="Arial"/>
          <w:sz w:val="28"/>
          <w:szCs w:val="28"/>
        </w:rPr>
        <w:t xml:space="preserve">the </w:t>
      </w:r>
      <w:r w:rsidR="00E92E3F" w:rsidRPr="00FA7F2D">
        <w:rPr>
          <w:rFonts w:ascii="Arial" w:hAnsi="Arial" w:cs="Arial"/>
          <w:sz w:val="28"/>
          <w:szCs w:val="28"/>
        </w:rPr>
        <w:t xml:space="preserve">amendment </w:t>
      </w:r>
      <w:r w:rsidR="0023555F" w:rsidRPr="00FA7F2D">
        <w:rPr>
          <w:rFonts w:ascii="Arial" w:hAnsi="Arial" w:cs="Arial"/>
          <w:sz w:val="28"/>
          <w:szCs w:val="28"/>
        </w:rPr>
        <w:t xml:space="preserve">before it is effected </w:t>
      </w:r>
      <w:r w:rsidR="006C6377" w:rsidRPr="00FA7F2D">
        <w:rPr>
          <w:rFonts w:ascii="Arial" w:hAnsi="Arial" w:cs="Arial"/>
          <w:sz w:val="28"/>
          <w:szCs w:val="28"/>
        </w:rPr>
        <w:t>w</w:t>
      </w:r>
      <w:r w:rsidR="005728CD" w:rsidRPr="00FA7F2D">
        <w:rPr>
          <w:rFonts w:ascii="Arial" w:hAnsi="Arial" w:cs="Arial"/>
          <w:sz w:val="28"/>
          <w:szCs w:val="28"/>
        </w:rPr>
        <w:t xml:space="preserve">ould </w:t>
      </w:r>
      <w:r w:rsidR="0023555F" w:rsidRPr="00FA7F2D">
        <w:rPr>
          <w:rFonts w:ascii="Arial" w:hAnsi="Arial" w:cs="Arial"/>
          <w:sz w:val="28"/>
          <w:szCs w:val="28"/>
        </w:rPr>
        <w:t xml:space="preserve">undoubtedly </w:t>
      </w:r>
      <w:r w:rsidR="006C6377" w:rsidRPr="00FA7F2D">
        <w:rPr>
          <w:rFonts w:ascii="Arial" w:hAnsi="Arial" w:cs="Arial"/>
          <w:sz w:val="28"/>
          <w:szCs w:val="28"/>
        </w:rPr>
        <w:t xml:space="preserve">save time and costs. </w:t>
      </w:r>
    </w:p>
    <w:p w:rsidR="00110F93" w:rsidRDefault="00110F93" w:rsidP="00B67947">
      <w:pPr>
        <w:spacing w:after="0" w:line="360" w:lineRule="auto"/>
        <w:ind w:left="567" w:hanging="709"/>
        <w:jc w:val="both"/>
        <w:rPr>
          <w:rFonts w:ascii="Arial" w:hAnsi="Arial" w:cs="Arial"/>
          <w:sz w:val="28"/>
          <w:szCs w:val="28"/>
        </w:rPr>
      </w:pPr>
    </w:p>
    <w:p w:rsidR="00110F93" w:rsidRDefault="005728CD" w:rsidP="0000518C">
      <w:pPr>
        <w:spacing w:after="0" w:line="360" w:lineRule="auto"/>
        <w:ind w:left="720" w:hanging="720"/>
        <w:jc w:val="both"/>
        <w:rPr>
          <w:rFonts w:ascii="Arial" w:hAnsi="Arial" w:cs="Arial"/>
          <w:sz w:val="28"/>
          <w:szCs w:val="28"/>
        </w:rPr>
      </w:pPr>
      <w:r w:rsidRPr="00FA7F2D">
        <w:rPr>
          <w:rFonts w:ascii="Arial" w:hAnsi="Arial" w:cs="Arial"/>
          <w:sz w:val="28"/>
          <w:szCs w:val="28"/>
        </w:rPr>
        <w:lastRenderedPageBreak/>
        <w:t>[</w:t>
      </w:r>
      <w:r w:rsidR="00DC1D34">
        <w:rPr>
          <w:rFonts w:ascii="Arial" w:hAnsi="Arial" w:cs="Arial"/>
          <w:sz w:val="28"/>
          <w:szCs w:val="28"/>
        </w:rPr>
        <w:t>20</w:t>
      </w:r>
      <w:r w:rsidRPr="00FA7F2D">
        <w:rPr>
          <w:rFonts w:ascii="Arial" w:hAnsi="Arial" w:cs="Arial"/>
          <w:sz w:val="28"/>
          <w:szCs w:val="28"/>
        </w:rPr>
        <w:t>]</w:t>
      </w:r>
      <w:r w:rsidR="00BE25FB">
        <w:rPr>
          <w:rFonts w:ascii="Arial" w:hAnsi="Arial" w:cs="Arial"/>
          <w:sz w:val="28"/>
          <w:szCs w:val="28"/>
        </w:rPr>
        <w:tab/>
      </w:r>
      <w:r w:rsidR="0023555F" w:rsidRPr="00FA7F2D">
        <w:rPr>
          <w:rFonts w:ascii="Arial" w:hAnsi="Arial" w:cs="Arial"/>
          <w:sz w:val="28"/>
          <w:szCs w:val="28"/>
        </w:rPr>
        <w:t xml:space="preserve">The plaintiffs </w:t>
      </w:r>
      <w:r w:rsidR="007517D9" w:rsidRPr="00FA7F2D">
        <w:rPr>
          <w:rFonts w:ascii="Arial" w:hAnsi="Arial" w:cs="Arial"/>
          <w:sz w:val="28"/>
          <w:szCs w:val="28"/>
        </w:rPr>
        <w:t xml:space="preserve">countered that the second defendant was not prejudiced as the notice of amendment was filed in terms of the court order. </w:t>
      </w:r>
      <w:r w:rsidR="001F383D" w:rsidRPr="00FA7F2D">
        <w:rPr>
          <w:rFonts w:ascii="Arial" w:hAnsi="Arial" w:cs="Arial"/>
          <w:sz w:val="28"/>
          <w:szCs w:val="28"/>
        </w:rPr>
        <w:t>I disagree.</w:t>
      </w:r>
    </w:p>
    <w:p w:rsidR="00110F93" w:rsidRDefault="00110F93" w:rsidP="00110F93">
      <w:pPr>
        <w:spacing w:after="0" w:line="360" w:lineRule="auto"/>
        <w:ind w:left="567" w:hanging="425"/>
        <w:jc w:val="both"/>
        <w:rPr>
          <w:rFonts w:ascii="Arial" w:hAnsi="Arial" w:cs="Arial"/>
          <w:sz w:val="28"/>
          <w:szCs w:val="28"/>
        </w:rPr>
      </w:pPr>
    </w:p>
    <w:p w:rsidR="00BE25FB" w:rsidRDefault="007517D9" w:rsidP="0000518C">
      <w:pPr>
        <w:spacing w:after="0" w:line="360" w:lineRule="auto"/>
        <w:ind w:left="720" w:hanging="720"/>
        <w:jc w:val="both"/>
        <w:rPr>
          <w:rFonts w:ascii="Arial" w:hAnsi="Arial" w:cs="Arial"/>
          <w:bCs/>
          <w:sz w:val="28"/>
          <w:szCs w:val="28"/>
        </w:rPr>
      </w:pPr>
      <w:r w:rsidRPr="00FA7F2D">
        <w:rPr>
          <w:rFonts w:ascii="Arial" w:hAnsi="Arial" w:cs="Arial"/>
          <w:sz w:val="28"/>
          <w:szCs w:val="28"/>
        </w:rPr>
        <w:t>[</w:t>
      </w:r>
      <w:r w:rsidR="00DC1D34">
        <w:rPr>
          <w:rFonts w:ascii="Arial" w:hAnsi="Arial" w:cs="Arial"/>
          <w:sz w:val="28"/>
          <w:szCs w:val="28"/>
        </w:rPr>
        <w:t>21</w:t>
      </w:r>
      <w:r w:rsidRPr="00FA7F2D">
        <w:rPr>
          <w:rFonts w:ascii="Arial" w:hAnsi="Arial" w:cs="Arial"/>
          <w:sz w:val="28"/>
          <w:szCs w:val="28"/>
        </w:rPr>
        <w:t>]</w:t>
      </w:r>
      <w:r w:rsidRPr="00FA7F2D">
        <w:rPr>
          <w:rFonts w:ascii="Arial" w:hAnsi="Arial" w:cs="Arial"/>
          <w:sz w:val="28"/>
          <w:szCs w:val="28"/>
        </w:rPr>
        <w:tab/>
      </w:r>
      <w:r w:rsidR="000E15C5" w:rsidRPr="00110F93">
        <w:rPr>
          <w:rFonts w:ascii="Arial" w:hAnsi="Arial" w:cs="Arial"/>
          <w:sz w:val="28"/>
          <w:szCs w:val="28"/>
        </w:rPr>
        <w:t xml:space="preserve">I’m of the view </w:t>
      </w:r>
      <w:r w:rsidR="008A3A79" w:rsidRPr="00110F93">
        <w:rPr>
          <w:rFonts w:ascii="Arial" w:hAnsi="Arial" w:cs="Arial"/>
          <w:sz w:val="28"/>
          <w:szCs w:val="28"/>
        </w:rPr>
        <w:t xml:space="preserve">that the second defendant will be prejudiced if the irregular notice is allowed to stand, for the reason that: </w:t>
      </w:r>
      <w:r w:rsidR="00FA7F2D" w:rsidRPr="00110F93">
        <w:rPr>
          <w:rFonts w:ascii="Arial" w:hAnsi="Arial" w:cs="Arial"/>
          <w:sz w:val="28"/>
          <w:szCs w:val="28"/>
        </w:rPr>
        <w:t xml:space="preserve">a substantial amendment which involves an introduction of a new party to extant proceedings can only be granted if it will not cause an injustice to the affected party which cannot be compensated by a cost order. The </w:t>
      </w:r>
      <w:r w:rsidR="00BE25FB">
        <w:rPr>
          <w:rFonts w:ascii="Arial" w:hAnsi="Arial" w:cs="Arial"/>
          <w:sz w:val="28"/>
          <w:szCs w:val="28"/>
        </w:rPr>
        <w:t xml:space="preserve">question </w:t>
      </w:r>
      <w:r w:rsidR="00FA7F2D" w:rsidRPr="00110F93">
        <w:rPr>
          <w:rFonts w:ascii="Arial" w:hAnsi="Arial" w:cs="Arial"/>
          <w:sz w:val="28"/>
          <w:szCs w:val="28"/>
        </w:rPr>
        <w:t xml:space="preserve">of whether or not </w:t>
      </w:r>
      <w:r w:rsidR="00BE25FB">
        <w:rPr>
          <w:rFonts w:ascii="Arial" w:hAnsi="Arial" w:cs="Arial"/>
          <w:sz w:val="28"/>
          <w:szCs w:val="28"/>
        </w:rPr>
        <w:t xml:space="preserve">an </w:t>
      </w:r>
      <w:r w:rsidR="00FA7F2D" w:rsidRPr="00110F93">
        <w:rPr>
          <w:rFonts w:ascii="Arial" w:hAnsi="Arial" w:cs="Arial"/>
          <w:sz w:val="28"/>
          <w:szCs w:val="28"/>
        </w:rPr>
        <w:t xml:space="preserve">injustice may arise can only be determined through the method prescribed in rule 28 (1) which provides the affected party </w:t>
      </w:r>
      <w:r w:rsidR="00BE25FB">
        <w:rPr>
          <w:rFonts w:ascii="Arial" w:hAnsi="Arial" w:cs="Arial"/>
          <w:sz w:val="28"/>
          <w:szCs w:val="28"/>
        </w:rPr>
        <w:t xml:space="preserve">with </w:t>
      </w:r>
      <w:r w:rsidR="00FA7F2D" w:rsidRPr="00110F93">
        <w:rPr>
          <w:rFonts w:ascii="Arial" w:hAnsi="Arial" w:cs="Arial"/>
          <w:sz w:val="28"/>
          <w:szCs w:val="28"/>
        </w:rPr>
        <w:t xml:space="preserve">an opportunity to deliberate on the amendment before it is effected to </w:t>
      </w:r>
      <w:r w:rsidR="007300D8" w:rsidRPr="00110F93">
        <w:rPr>
          <w:rFonts w:ascii="Arial" w:hAnsi="Arial" w:cs="Arial"/>
          <w:sz w:val="28"/>
          <w:szCs w:val="28"/>
        </w:rPr>
        <w:t>consider whether to object to it or assent to it. (</w:t>
      </w:r>
      <w:r w:rsidRPr="00110F93">
        <w:rPr>
          <w:rFonts w:ascii="Arial" w:hAnsi="Arial" w:cs="Arial"/>
          <w:bCs/>
          <w:i/>
          <w:sz w:val="28"/>
          <w:szCs w:val="28"/>
        </w:rPr>
        <w:t>Luxavia (P</w:t>
      </w:r>
      <w:r w:rsidR="00B953C6" w:rsidRPr="00110F93">
        <w:rPr>
          <w:rFonts w:ascii="Arial" w:hAnsi="Arial" w:cs="Arial"/>
          <w:bCs/>
          <w:i/>
          <w:sz w:val="28"/>
          <w:szCs w:val="28"/>
        </w:rPr>
        <w:t>ty</w:t>
      </w:r>
      <w:r w:rsidRPr="00110F93">
        <w:rPr>
          <w:rFonts w:ascii="Arial" w:hAnsi="Arial" w:cs="Arial"/>
          <w:bCs/>
          <w:i/>
          <w:sz w:val="28"/>
          <w:szCs w:val="28"/>
        </w:rPr>
        <w:t>) L</w:t>
      </w:r>
      <w:r w:rsidR="00B953C6" w:rsidRPr="00110F93">
        <w:rPr>
          <w:rFonts w:ascii="Arial" w:hAnsi="Arial" w:cs="Arial"/>
          <w:bCs/>
          <w:i/>
          <w:sz w:val="28"/>
          <w:szCs w:val="28"/>
        </w:rPr>
        <w:t>td</w:t>
      </w:r>
      <w:r w:rsidRPr="00110F93">
        <w:rPr>
          <w:rFonts w:ascii="Arial" w:hAnsi="Arial" w:cs="Arial"/>
          <w:bCs/>
          <w:i/>
          <w:sz w:val="28"/>
          <w:szCs w:val="28"/>
        </w:rPr>
        <w:t xml:space="preserve"> v Gray Security Services (P</w:t>
      </w:r>
      <w:r w:rsidR="00B953C6" w:rsidRPr="00110F93">
        <w:rPr>
          <w:rFonts w:ascii="Arial" w:hAnsi="Arial" w:cs="Arial"/>
          <w:bCs/>
          <w:i/>
          <w:sz w:val="28"/>
          <w:szCs w:val="28"/>
        </w:rPr>
        <w:t>ty</w:t>
      </w:r>
      <w:r w:rsidRPr="00110F93">
        <w:rPr>
          <w:rFonts w:ascii="Arial" w:hAnsi="Arial" w:cs="Arial"/>
          <w:bCs/>
          <w:i/>
          <w:sz w:val="28"/>
          <w:szCs w:val="28"/>
        </w:rPr>
        <w:t>) L</w:t>
      </w:r>
      <w:r w:rsidR="00B953C6" w:rsidRPr="00110F93">
        <w:rPr>
          <w:rFonts w:ascii="Arial" w:hAnsi="Arial" w:cs="Arial"/>
          <w:bCs/>
          <w:i/>
          <w:sz w:val="28"/>
          <w:szCs w:val="28"/>
        </w:rPr>
        <w:t>td</w:t>
      </w:r>
      <w:r w:rsidRPr="00110F93">
        <w:rPr>
          <w:rFonts w:ascii="Arial" w:hAnsi="Arial" w:cs="Arial"/>
          <w:bCs/>
          <w:sz w:val="28"/>
          <w:szCs w:val="28"/>
        </w:rPr>
        <w:t xml:space="preserve"> </w:t>
      </w:r>
      <w:r w:rsidRPr="00110F93">
        <w:rPr>
          <w:rFonts w:ascii="Arial" w:hAnsi="Arial" w:cs="Arial"/>
          <w:b/>
          <w:bCs/>
          <w:sz w:val="28"/>
          <w:szCs w:val="28"/>
          <w:u w:val="single"/>
        </w:rPr>
        <w:t>2001 (4) SA 211</w:t>
      </w:r>
      <w:r w:rsidRPr="00110F93">
        <w:rPr>
          <w:rFonts w:ascii="Arial" w:hAnsi="Arial" w:cs="Arial"/>
          <w:bCs/>
          <w:sz w:val="28"/>
          <w:szCs w:val="28"/>
        </w:rPr>
        <w:t xml:space="preserve"> (W) at 216</w:t>
      </w:r>
      <w:r w:rsidR="007300D8" w:rsidRPr="00110F93">
        <w:rPr>
          <w:rFonts w:ascii="Arial" w:hAnsi="Arial" w:cs="Arial"/>
          <w:bCs/>
          <w:sz w:val="28"/>
          <w:szCs w:val="28"/>
        </w:rPr>
        <w:t xml:space="preserve">; </w:t>
      </w:r>
      <w:r w:rsidR="007300D8" w:rsidRPr="00110F93">
        <w:rPr>
          <w:rFonts w:ascii="Arial" w:hAnsi="Arial" w:cs="Arial"/>
          <w:bCs/>
          <w:i/>
          <w:sz w:val="28"/>
          <w:szCs w:val="28"/>
        </w:rPr>
        <w:t>Devonia Shipping Ltd v MV Luis (Yeoman Shipping Co Ltd Intervening)</w:t>
      </w:r>
      <w:r w:rsidR="007300D8" w:rsidRPr="00110F93">
        <w:rPr>
          <w:rFonts w:ascii="Arial" w:hAnsi="Arial" w:cs="Arial"/>
          <w:bCs/>
          <w:sz w:val="28"/>
          <w:szCs w:val="28"/>
        </w:rPr>
        <w:t xml:space="preserve"> </w:t>
      </w:r>
      <w:r w:rsidR="007300D8" w:rsidRPr="00110F93">
        <w:rPr>
          <w:rFonts w:ascii="Arial" w:hAnsi="Arial" w:cs="Arial"/>
          <w:b/>
          <w:bCs/>
          <w:sz w:val="28"/>
          <w:szCs w:val="28"/>
          <w:u w:val="single"/>
        </w:rPr>
        <w:t>1994 (2) SA 363</w:t>
      </w:r>
      <w:r w:rsidR="007300D8" w:rsidRPr="00110F93">
        <w:rPr>
          <w:rFonts w:ascii="Arial" w:hAnsi="Arial" w:cs="Arial"/>
          <w:bCs/>
          <w:sz w:val="28"/>
          <w:szCs w:val="28"/>
        </w:rPr>
        <w:t xml:space="preserve"> (C) at 369F-H; </w:t>
      </w:r>
      <w:r w:rsidR="007300D8" w:rsidRPr="00110F93">
        <w:rPr>
          <w:rFonts w:ascii="Arial" w:hAnsi="Arial" w:cs="Arial"/>
          <w:bCs/>
          <w:i/>
          <w:sz w:val="28"/>
          <w:szCs w:val="28"/>
        </w:rPr>
        <w:t>Imperial Bank Ltd v Barnard NO and Others</w:t>
      </w:r>
      <w:r w:rsidR="007300D8" w:rsidRPr="00110F93">
        <w:rPr>
          <w:rFonts w:ascii="Arial" w:hAnsi="Arial" w:cs="Arial"/>
          <w:bCs/>
          <w:sz w:val="28"/>
          <w:szCs w:val="28"/>
        </w:rPr>
        <w:t xml:space="preserve"> </w:t>
      </w:r>
      <w:r w:rsidR="007300D8" w:rsidRPr="00110F93">
        <w:rPr>
          <w:rFonts w:ascii="Arial" w:hAnsi="Arial" w:cs="Arial"/>
          <w:b/>
          <w:bCs/>
          <w:sz w:val="28"/>
          <w:szCs w:val="28"/>
          <w:u w:val="single"/>
        </w:rPr>
        <w:t>(349/12) [2013] ZASCA 42</w:t>
      </w:r>
      <w:r w:rsidR="007300D8" w:rsidRPr="00110F93">
        <w:rPr>
          <w:rFonts w:ascii="Arial" w:hAnsi="Arial" w:cs="Arial"/>
          <w:bCs/>
          <w:sz w:val="28"/>
          <w:szCs w:val="28"/>
        </w:rPr>
        <w:t xml:space="preserve">; </w:t>
      </w:r>
      <w:r w:rsidR="007300D8" w:rsidRPr="00110F93">
        <w:rPr>
          <w:rFonts w:ascii="Arial" w:hAnsi="Arial" w:cs="Arial"/>
          <w:b/>
          <w:bCs/>
          <w:sz w:val="28"/>
          <w:szCs w:val="28"/>
          <w:u w:val="single"/>
        </w:rPr>
        <w:t>2013 (5) SA 612</w:t>
      </w:r>
      <w:r w:rsidR="007300D8" w:rsidRPr="00110F93">
        <w:rPr>
          <w:rFonts w:ascii="Arial" w:hAnsi="Arial" w:cs="Arial"/>
          <w:bCs/>
          <w:sz w:val="28"/>
          <w:szCs w:val="28"/>
        </w:rPr>
        <w:t xml:space="preserve"> (SCA) (28 March 2013) at para 8. </w:t>
      </w:r>
      <w:r w:rsidR="00110F93">
        <w:rPr>
          <w:rFonts w:ascii="Arial" w:hAnsi="Arial" w:cs="Arial"/>
          <w:bCs/>
          <w:sz w:val="28"/>
          <w:szCs w:val="28"/>
        </w:rPr>
        <w:t xml:space="preserve"> </w:t>
      </w:r>
    </w:p>
    <w:p w:rsidR="00BE25FB" w:rsidRDefault="00BE25FB" w:rsidP="00110F93">
      <w:pPr>
        <w:spacing w:after="0" w:line="360" w:lineRule="auto"/>
        <w:ind w:left="567" w:hanging="567"/>
        <w:jc w:val="both"/>
        <w:rPr>
          <w:rFonts w:ascii="Arial" w:hAnsi="Arial" w:cs="Arial"/>
          <w:bCs/>
          <w:sz w:val="28"/>
          <w:szCs w:val="28"/>
        </w:rPr>
      </w:pPr>
    </w:p>
    <w:p w:rsidR="007E644D" w:rsidRPr="00110F93" w:rsidRDefault="00BE25FB" w:rsidP="0000518C">
      <w:pPr>
        <w:spacing w:after="0" w:line="360" w:lineRule="auto"/>
        <w:ind w:left="720" w:hanging="720"/>
        <w:jc w:val="both"/>
        <w:rPr>
          <w:rFonts w:ascii="Arial" w:hAnsi="Arial" w:cs="Arial"/>
          <w:sz w:val="28"/>
          <w:szCs w:val="28"/>
        </w:rPr>
      </w:pPr>
      <w:r>
        <w:rPr>
          <w:rFonts w:ascii="Arial" w:hAnsi="Arial" w:cs="Arial"/>
          <w:bCs/>
          <w:sz w:val="28"/>
          <w:szCs w:val="28"/>
        </w:rPr>
        <w:t>[22]</w:t>
      </w:r>
      <w:r>
        <w:rPr>
          <w:rFonts w:ascii="Arial" w:hAnsi="Arial" w:cs="Arial"/>
          <w:bCs/>
          <w:sz w:val="28"/>
          <w:szCs w:val="28"/>
        </w:rPr>
        <w:tab/>
      </w:r>
      <w:r w:rsidR="0032470C" w:rsidRPr="00110F93">
        <w:rPr>
          <w:rFonts w:ascii="Arial" w:hAnsi="Arial" w:cs="Arial"/>
          <w:bCs/>
          <w:sz w:val="28"/>
          <w:szCs w:val="28"/>
        </w:rPr>
        <w:t>The plai</w:t>
      </w:r>
      <w:r w:rsidR="00B953C6" w:rsidRPr="00110F93">
        <w:rPr>
          <w:rFonts w:ascii="Arial" w:hAnsi="Arial" w:cs="Arial"/>
          <w:bCs/>
          <w:sz w:val="28"/>
          <w:szCs w:val="28"/>
        </w:rPr>
        <w:t xml:space="preserve">ntiffs insist that there is nothing improper about the step they have taken therefore, if the irregular notice is allowed to stand the second defendant will have to embark on </w:t>
      </w:r>
      <w:r w:rsidR="0032470C" w:rsidRPr="00110F93">
        <w:rPr>
          <w:rFonts w:ascii="Arial" w:hAnsi="Arial" w:cs="Arial"/>
          <w:bCs/>
          <w:sz w:val="28"/>
          <w:szCs w:val="28"/>
        </w:rPr>
        <w:t xml:space="preserve">a </w:t>
      </w:r>
      <w:r w:rsidR="00B953C6" w:rsidRPr="00110F93">
        <w:rPr>
          <w:rFonts w:ascii="Arial" w:hAnsi="Arial" w:cs="Arial"/>
          <w:bCs/>
          <w:sz w:val="28"/>
          <w:szCs w:val="28"/>
        </w:rPr>
        <w:t xml:space="preserve">laborious </w:t>
      </w:r>
      <w:r w:rsidR="00110F93">
        <w:rPr>
          <w:rFonts w:ascii="Arial" w:hAnsi="Arial" w:cs="Arial"/>
          <w:bCs/>
          <w:sz w:val="28"/>
          <w:szCs w:val="28"/>
        </w:rPr>
        <w:t xml:space="preserve">and costly </w:t>
      </w:r>
      <w:r w:rsidR="0032470C" w:rsidRPr="00110F93">
        <w:rPr>
          <w:rFonts w:ascii="Arial" w:hAnsi="Arial" w:cs="Arial"/>
          <w:bCs/>
          <w:sz w:val="28"/>
          <w:szCs w:val="28"/>
        </w:rPr>
        <w:t xml:space="preserve">process of launching an exception against the amended particulars of claim which includes serving the plaintiffs with a notice </w:t>
      </w:r>
      <w:r w:rsidR="000E15C5" w:rsidRPr="00110F93">
        <w:rPr>
          <w:rFonts w:ascii="Arial" w:hAnsi="Arial" w:cs="Arial"/>
          <w:bCs/>
          <w:sz w:val="28"/>
          <w:szCs w:val="28"/>
        </w:rPr>
        <w:t xml:space="preserve">to provide the plaintiffs with an opportunity to remove the cause of complaint within a </w:t>
      </w:r>
      <w:r>
        <w:rPr>
          <w:rFonts w:ascii="Arial" w:hAnsi="Arial" w:cs="Arial"/>
          <w:bCs/>
          <w:sz w:val="28"/>
          <w:szCs w:val="28"/>
        </w:rPr>
        <w:t xml:space="preserve">stated </w:t>
      </w:r>
      <w:r w:rsidR="000E15C5" w:rsidRPr="00110F93">
        <w:rPr>
          <w:rFonts w:ascii="Arial" w:hAnsi="Arial" w:cs="Arial"/>
          <w:bCs/>
          <w:sz w:val="28"/>
          <w:szCs w:val="28"/>
        </w:rPr>
        <w:t>period</w:t>
      </w:r>
      <w:r>
        <w:rPr>
          <w:rFonts w:ascii="Arial" w:hAnsi="Arial" w:cs="Arial"/>
          <w:bCs/>
          <w:sz w:val="28"/>
          <w:szCs w:val="28"/>
        </w:rPr>
        <w:t xml:space="preserve">, the </w:t>
      </w:r>
      <w:r w:rsidR="000E15C5" w:rsidRPr="00110F93">
        <w:rPr>
          <w:rFonts w:ascii="Arial" w:hAnsi="Arial" w:cs="Arial"/>
          <w:bCs/>
          <w:sz w:val="28"/>
          <w:szCs w:val="28"/>
        </w:rPr>
        <w:t xml:space="preserve">notice must be served within 10 days of receipt of the impugned pleading and only after the </w:t>
      </w:r>
      <w:r w:rsidR="000E15C5" w:rsidRPr="00110F93">
        <w:rPr>
          <w:rFonts w:ascii="Arial" w:hAnsi="Arial" w:cs="Arial"/>
          <w:bCs/>
          <w:i/>
          <w:sz w:val="28"/>
          <w:szCs w:val="28"/>
        </w:rPr>
        <w:t>dies</w:t>
      </w:r>
      <w:r w:rsidR="000E15C5" w:rsidRPr="00110F93">
        <w:rPr>
          <w:rFonts w:ascii="Arial" w:hAnsi="Arial" w:cs="Arial"/>
          <w:bCs/>
          <w:sz w:val="28"/>
          <w:szCs w:val="28"/>
        </w:rPr>
        <w:t xml:space="preserve"> for removal of the cause of complainant or response to the notice has expired can the second defendant </w:t>
      </w:r>
      <w:r w:rsidR="008A3A79" w:rsidRPr="00110F93">
        <w:rPr>
          <w:rFonts w:ascii="Arial" w:hAnsi="Arial" w:cs="Arial"/>
          <w:bCs/>
          <w:sz w:val="28"/>
          <w:szCs w:val="28"/>
        </w:rPr>
        <w:t xml:space="preserve">launch the </w:t>
      </w:r>
      <w:r w:rsidR="000E15C5" w:rsidRPr="00110F93">
        <w:rPr>
          <w:rFonts w:ascii="Arial" w:hAnsi="Arial" w:cs="Arial"/>
          <w:bCs/>
          <w:sz w:val="28"/>
          <w:szCs w:val="28"/>
        </w:rPr>
        <w:t xml:space="preserve">exception application. </w:t>
      </w:r>
      <w:r>
        <w:rPr>
          <w:rFonts w:ascii="Arial" w:hAnsi="Arial" w:cs="Arial"/>
          <w:bCs/>
          <w:sz w:val="28"/>
          <w:szCs w:val="28"/>
        </w:rPr>
        <w:t xml:space="preserve">See Rule 23. </w:t>
      </w:r>
    </w:p>
    <w:p w:rsidR="00501E47" w:rsidRPr="00FA7F2D" w:rsidRDefault="00B67947" w:rsidP="0000518C">
      <w:pPr>
        <w:spacing w:after="0" w:line="360" w:lineRule="auto"/>
        <w:ind w:left="709" w:hanging="709"/>
        <w:jc w:val="both"/>
        <w:rPr>
          <w:rFonts w:ascii="Arial" w:hAnsi="Arial" w:cs="Arial"/>
          <w:sz w:val="28"/>
          <w:szCs w:val="28"/>
        </w:rPr>
      </w:pPr>
      <w:r w:rsidRPr="00FA7F2D">
        <w:rPr>
          <w:rFonts w:ascii="Arial" w:hAnsi="Arial" w:cs="Arial"/>
          <w:sz w:val="28"/>
          <w:szCs w:val="28"/>
          <w:lang w:val="en-GB"/>
        </w:rPr>
        <w:lastRenderedPageBreak/>
        <w:t>[</w:t>
      </w:r>
      <w:r w:rsidR="00DC1D34">
        <w:rPr>
          <w:rFonts w:ascii="Arial" w:hAnsi="Arial" w:cs="Arial"/>
          <w:sz w:val="28"/>
          <w:szCs w:val="28"/>
          <w:lang w:val="en-GB"/>
        </w:rPr>
        <w:t>2</w:t>
      </w:r>
      <w:r w:rsidR="00BE25FB">
        <w:rPr>
          <w:rFonts w:ascii="Arial" w:hAnsi="Arial" w:cs="Arial"/>
          <w:sz w:val="28"/>
          <w:szCs w:val="28"/>
          <w:lang w:val="en-GB"/>
        </w:rPr>
        <w:t>3</w:t>
      </w:r>
      <w:r w:rsidRPr="00FA7F2D">
        <w:rPr>
          <w:rFonts w:ascii="Arial" w:hAnsi="Arial" w:cs="Arial"/>
          <w:sz w:val="28"/>
          <w:szCs w:val="28"/>
          <w:lang w:val="en-GB"/>
        </w:rPr>
        <w:t>]</w:t>
      </w:r>
      <w:r w:rsidRPr="00FA7F2D">
        <w:rPr>
          <w:rFonts w:ascii="Arial" w:hAnsi="Arial" w:cs="Arial"/>
          <w:sz w:val="28"/>
          <w:szCs w:val="28"/>
          <w:lang w:val="en-GB"/>
        </w:rPr>
        <w:tab/>
      </w:r>
      <w:r w:rsidR="0000518C">
        <w:rPr>
          <w:rFonts w:ascii="Arial" w:hAnsi="Arial" w:cs="Arial"/>
          <w:sz w:val="28"/>
          <w:szCs w:val="28"/>
          <w:lang w:val="en-GB"/>
        </w:rPr>
        <w:tab/>
      </w:r>
      <w:r w:rsidR="00BE25FB">
        <w:rPr>
          <w:rFonts w:ascii="Arial" w:hAnsi="Arial" w:cs="Arial"/>
          <w:sz w:val="28"/>
          <w:szCs w:val="28"/>
          <w:lang w:val="en-GB"/>
        </w:rPr>
        <w:t xml:space="preserve">In the premises, </w:t>
      </w:r>
      <w:r w:rsidR="00BE25FB" w:rsidRPr="00110F93">
        <w:rPr>
          <w:rFonts w:ascii="Arial" w:hAnsi="Arial" w:cs="Arial"/>
          <w:bCs/>
          <w:sz w:val="28"/>
          <w:szCs w:val="28"/>
        </w:rPr>
        <w:t xml:space="preserve">I’m inclined to exercise my discretion in favour of the second </w:t>
      </w:r>
      <w:r w:rsidR="00936BB0">
        <w:rPr>
          <w:rFonts w:ascii="Arial" w:hAnsi="Arial" w:cs="Arial"/>
          <w:bCs/>
          <w:sz w:val="28"/>
          <w:szCs w:val="28"/>
        </w:rPr>
        <w:t xml:space="preserve">defendant </w:t>
      </w:r>
      <w:r w:rsidR="00BE25FB" w:rsidRPr="00110F93">
        <w:rPr>
          <w:rFonts w:ascii="Arial" w:hAnsi="Arial" w:cs="Arial"/>
          <w:sz w:val="28"/>
          <w:szCs w:val="28"/>
          <w:lang w:val="en-GB"/>
        </w:rPr>
        <w:t>and set aside the plaintiffs’ notice of amendment as an irregular step.</w:t>
      </w:r>
      <w:r w:rsidR="00BE25FB">
        <w:rPr>
          <w:rFonts w:ascii="Arial" w:hAnsi="Arial" w:cs="Arial"/>
          <w:sz w:val="28"/>
          <w:szCs w:val="28"/>
          <w:lang w:val="en-GB"/>
        </w:rPr>
        <w:t xml:space="preserve"> T</w:t>
      </w:r>
      <w:r w:rsidR="00501E47" w:rsidRPr="00FA7F2D">
        <w:rPr>
          <w:rFonts w:ascii="Arial" w:hAnsi="Arial" w:cs="Arial"/>
          <w:sz w:val="28"/>
          <w:szCs w:val="28"/>
          <w:lang w:val="en-GB"/>
        </w:rPr>
        <w:t>here is no reason why the costs should not follow the result.</w:t>
      </w:r>
    </w:p>
    <w:p w:rsidR="00BE25FB" w:rsidRDefault="00BE25FB" w:rsidP="003C33DA">
      <w:pPr>
        <w:spacing w:after="360" w:line="360" w:lineRule="auto"/>
        <w:ind w:left="709" w:hanging="709"/>
        <w:jc w:val="both"/>
        <w:rPr>
          <w:rFonts w:ascii="Arial" w:hAnsi="Arial" w:cs="Arial"/>
          <w:sz w:val="28"/>
          <w:szCs w:val="28"/>
        </w:rPr>
      </w:pPr>
    </w:p>
    <w:p w:rsidR="0014277B" w:rsidRPr="00FA7F2D" w:rsidRDefault="00BE25FB" w:rsidP="00BE25FB">
      <w:pPr>
        <w:spacing w:after="360" w:line="360" w:lineRule="auto"/>
        <w:ind w:left="709" w:hanging="851"/>
        <w:jc w:val="both"/>
        <w:rPr>
          <w:rFonts w:ascii="Arial" w:hAnsi="Arial" w:cs="Arial"/>
          <w:sz w:val="28"/>
          <w:szCs w:val="28"/>
          <w:shd w:val="clear" w:color="auto" w:fill="FFFFFF"/>
        </w:rPr>
      </w:pPr>
      <w:r>
        <w:rPr>
          <w:rFonts w:ascii="Arial" w:hAnsi="Arial" w:cs="Arial"/>
          <w:sz w:val="28"/>
          <w:szCs w:val="28"/>
        </w:rPr>
        <w:t xml:space="preserve"> </w:t>
      </w:r>
      <w:r w:rsidR="00216AE6" w:rsidRPr="00FA7F2D">
        <w:rPr>
          <w:rFonts w:ascii="Arial" w:hAnsi="Arial" w:cs="Arial"/>
          <w:sz w:val="28"/>
          <w:szCs w:val="28"/>
        </w:rPr>
        <w:t>[</w:t>
      </w:r>
      <w:r w:rsidR="00DC1D34">
        <w:rPr>
          <w:rFonts w:ascii="Arial" w:hAnsi="Arial" w:cs="Arial"/>
          <w:sz w:val="28"/>
          <w:szCs w:val="28"/>
        </w:rPr>
        <w:t>2</w:t>
      </w:r>
      <w:r w:rsidR="0000518C">
        <w:rPr>
          <w:rFonts w:ascii="Arial" w:hAnsi="Arial" w:cs="Arial"/>
          <w:sz w:val="28"/>
          <w:szCs w:val="28"/>
        </w:rPr>
        <w:t>4</w:t>
      </w:r>
      <w:r w:rsidR="00216AE6" w:rsidRPr="00FA7F2D">
        <w:rPr>
          <w:rFonts w:ascii="Arial" w:hAnsi="Arial" w:cs="Arial"/>
          <w:sz w:val="28"/>
          <w:szCs w:val="28"/>
        </w:rPr>
        <w:t>]</w:t>
      </w:r>
      <w:r w:rsidR="00216AE6" w:rsidRPr="00FA7F2D">
        <w:rPr>
          <w:rFonts w:ascii="Arial" w:hAnsi="Arial" w:cs="Arial"/>
          <w:sz w:val="28"/>
          <w:szCs w:val="28"/>
        </w:rPr>
        <w:tab/>
      </w:r>
      <w:r w:rsidR="00A214A0" w:rsidRPr="00FA7F2D">
        <w:rPr>
          <w:rFonts w:ascii="Arial" w:hAnsi="Arial" w:cs="Arial"/>
          <w:sz w:val="28"/>
          <w:szCs w:val="28"/>
        </w:rPr>
        <w:t xml:space="preserve">The following </w:t>
      </w:r>
      <w:r w:rsidR="0014277B" w:rsidRPr="00FA7F2D">
        <w:rPr>
          <w:rFonts w:ascii="Arial" w:hAnsi="Arial" w:cs="Arial"/>
          <w:sz w:val="28"/>
          <w:szCs w:val="28"/>
        </w:rPr>
        <w:t>order</w:t>
      </w:r>
      <w:r w:rsidR="00A214A0" w:rsidRPr="00FA7F2D">
        <w:rPr>
          <w:rFonts w:ascii="Arial" w:hAnsi="Arial" w:cs="Arial"/>
          <w:sz w:val="28"/>
          <w:szCs w:val="28"/>
        </w:rPr>
        <w:t xml:space="preserve"> is granted</w:t>
      </w:r>
      <w:r w:rsidR="00B7672E" w:rsidRPr="00FA7F2D">
        <w:rPr>
          <w:rFonts w:ascii="Arial" w:hAnsi="Arial" w:cs="Arial"/>
          <w:sz w:val="28"/>
          <w:szCs w:val="28"/>
        </w:rPr>
        <w:t>:</w:t>
      </w:r>
      <w:r w:rsidR="0014277B" w:rsidRPr="00FA7F2D">
        <w:rPr>
          <w:rFonts w:ascii="Arial" w:hAnsi="Arial" w:cs="Arial"/>
          <w:sz w:val="28"/>
          <w:szCs w:val="28"/>
          <w:shd w:val="clear" w:color="auto" w:fill="FFFFFF"/>
        </w:rPr>
        <w:t xml:space="preserve"> </w:t>
      </w:r>
    </w:p>
    <w:p w:rsidR="00192B8D" w:rsidRPr="00FA7F2D" w:rsidRDefault="00192B8D" w:rsidP="00192B8D">
      <w:pPr>
        <w:spacing w:after="360" w:line="360" w:lineRule="auto"/>
        <w:ind w:left="1440" w:hanging="730"/>
        <w:jc w:val="both"/>
        <w:rPr>
          <w:rFonts w:ascii="Arial" w:hAnsi="Arial" w:cs="Arial"/>
          <w:sz w:val="28"/>
          <w:szCs w:val="28"/>
          <w:lang w:val="en-GB"/>
        </w:rPr>
      </w:pPr>
      <w:r w:rsidRPr="00FA7F2D">
        <w:rPr>
          <w:rFonts w:ascii="Arial" w:hAnsi="Arial" w:cs="Arial"/>
          <w:sz w:val="28"/>
          <w:szCs w:val="28"/>
          <w:shd w:val="clear" w:color="auto" w:fill="FFFFFF"/>
        </w:rPr>
        <w:t>(1)</w:t>
      </w:r>
      <w:r w:rsidRPr="00FA7F2D">
        <w:rPr>
          <w:rFonts w:ascii="Arial" w:hAnsi="Arial" w:cs="Arial"/>
          <w:sz w:val="28"/>
          <w:szCs w:val="28"/>
          <w:shd w:val="clear" w:color="auto" w:fill="FFFFFF"/>
        </w:rPr>
        <w:tab/>
      </w:r>
      <w:r w:rsidRPr="00FA7F2D">
        <w:rPr>
          <w:rFonts w:ascii="Arial" w:hAnsi="Arial" w:cs="Arial"/>
          <w:sz w:val="28"/>
          <w:szCs w:val="28"/>
          <w:lang w:val="en-GB"/>
        </w:rPr>
        <w:t>The notice of amendment filed by the respondents on 14 April 2021 is declared an irregular step</w:t>
      </w:r>
      <w:r w:rsidR="005A39FF" w:rsidRPr="00FA7F2D">
        <w:rPr>
          <w:rFonts w:ascii="Arial" w:hAnsi="Arial" w:cs="Arial"/>
          <w:sz w:val="28"/>
          <w:szCs w:val="28"/>
          <w:lang w:val="en-GB"/>
        </w:rPr>
        <w:t>,</w:t>
      </w:r>
      <w:r w:rsidRPr="00FA7F2D">
        <w:rPr>
          <w:rFonts w:ascii="Arial" w:hAnsi="Arial" w:cs="Arial"/>
          <w:sz w:val="28"/>
          <w:szCs w:val="28"/>
          <w:lang w:val="en-GB"/>
        </w:rPr>
        <w:t xml:space="preserve"> it is accordingly set aside.</w:t>
      </w:r>
    </w:p>
    <w:p w:rsidR="00192B8D" w:rsidRPr="00FA7F2D" w:rsidRDefault="00192B8D" w:rsidP="00192B8D">
      <w:pPr>
        <w:spacing w:after="360" w:line="360" w:lineRule="auto"/>
        <w:ind w:left="1440" w:hanging="730"/>
        <w:jc w:val="both"/>
        <w:rPr>
          <w:rFonts w:ascii="Arial" w:hAnsi="Arial" w:cs="Arial"/>
          <w:sz w:val="28"/>
          <w:szCs w:val="28"/>
          <w:shd w:val="clear" w:color="auto" w:fill="FFFFFF"/>
        </w:rPr>
      </w:pPr>
      <w:r w:rsidRPr="00FA7F2D">
        <w:rPr>
          <w:rFonts w:ascii="Arial" w:hAnsi="Arial" w:cs="Arial"/>
          <w:sz w:val="28"/>
          <w:szCs w:val="28"/>
          <w:shd w:val="clear" w:color="auto" w:fill="FFFFFF"/>
        </w:rPr>
        <w:t>(2)</w:t>
      </w:r>
      <w:r w:rsidRPr="00FA7F2D">
        <w:rPr>
          <w:rFonts w:ascii="Arial" w:hAnsi="Arial" w:cs="Arial"/>
          <w:sz w:val="28"/>
          <w:szCs w:val="28"/>
          <w:shd w:val="clear" w:color="auto" w:fill="FFFFFF"/>
        </w:rPr>
        <w:tab/>
        <w:t>The respondents shall pay the costs jointly and severally one paying the other to be absolved.</w:t>
      </w:r>
    </w:p>
    <w:p w:rsidR="0014277B" w:rsidRPr="00FA7F2D" w:rsidRDefault="0014277B" w:rsidP="001D741A">
      <w:pPr>
        <w:autoSpaceDE w:val="0"/>
        <w:autoSpaceDN w:val="0"/>
        <w:adjustRightInd w:val="0"/>
        <w:spacing w:after="0" w:line="360" w:lineRule="auto"/>
        <w:ind w:left="720"/>
        <w:jc w:val="right"/>
        <w:rPr>
          <w:rFonts w:ascii="Arial" w:hAnsi="Arial" w:cs="Arial"/>
          <w:b/>
          <w:sz w:val="28"/>
          <w:szCs w:val="28"/>
        </w:rPr>
      </w:pPr>
      <w:r w:rsidRPr="00FA7F2D">
        <w:rPr>
          <w:rFonts w:ascii="Arial" w:hAnsi="Arial" w:cs="Arial"/>
          <w:b/>
          <w:sz w:val="28"/>
          <w:szCs w:val="28"/>
        </w:rPr>
        <w:t>_____________</w:t>
      </w:r>
    </w:p>
    <w:p w:rsidR="0014277B" w:rsidRPr="00FA7F2D" w:rsidRDefault="00580082" w:rsidP="001D741A">
      <w:pPr>
        <w:autoSpaceDE w:val="0"/>
        <w:autoSpaceDN w:val="0"/>
        <w:adjustRightInd w:val="0"/>
        <w:spacing w:after="0" w:line="360" w:lineRule="auto"/>
        <w:ind w:left="720"/>
        <w:jc w:val="right"/>
        <w:rPr>
          <w:rFonts w:ascii="Arial" w:hAnsi="Arial" w:cs="Arial"/>
          <w:b/>
          <w:sz w:val="28"/>
          <w:szCs w:val="28"/>
        </w:rPr>
      </w:pPr>
      <w:r w:rsidRPr="00FA7F2D">
        <w:rPr>
          <w:rFonts w:ascii="Arial" w:hAnsi="Arial" w:cs="Arial"/>
          <w:b/>
          <w:sz w:val="28"/>
          <w:szCs w:val="28"/>
        </w:rPr>
        <w:t xml:space="preserve">N.S. </w:t>
      </w:r>
      <w:r w:rsidR="0014277B" w:rsidRPr="00FA7F2D">
        <w:rPr>
          <w:rFonts w:ascii="Arial" w:hAnsi="Arial" w:cs="Arial"/>
          <w:b/>
          <w:sz w:val="28"/>
          <w:szCs w:val="28"/>
        </w:rPr>
        <w:t xml:space="preserve">DANISO, J </w:t>
      </w:r>
    </w:p>
    <w:p w:rsidR="00580082" w:rsidRPr="00FA7F2D" w:rsidRDefault="00580082" w:rsidP="00EA0CB0">
      <w:pPr>
        <w:autoSpaceDE w:val="0"/>
        <w:autoSpaceDN w:val="0"/>
        <w:adjustRightInd w:val="0"/>
        <w:spacing w:line="360" w:lineRule="auto"/>
        <w:rPr>
          <w:rFonts w:ascii="Arial" w:hAnsi="Arial" w:cs="Arial"/>
          <w:sz w:val="28"/>
          <w:szCs w:val="28"/>
        </w:rPr>
      </w:pPr>
    </w:p>
    <w:p w:rsidR="0014277B" w:rsidRPr="00FA7F2D" w:rsidRDefault="0014277B" w:rsidP="00EA0CB0">
      <w:pPr>
        <w:autoSpaceDE w:val="0"/>
        <w:autoSpaceDN w:val="0"/>
        <w:adjustRightInd w:val="0"/>
        <w:spacing w:line="360" w:lineRule="auto"/>
        <w:rPr>
          <w:rFonts w:ascii="Arial" w:hAnsi="Arial" w:cs="Arial"/>
          <w:sz w:val="28"/>
          <w:szCs w:val="28"/>
        </w:rPr>
      </w:pPr>
      <w:r w:rsidRPr="00FA7F2D">
        <w:rPr>
          <w:rFonts w:ascii="Arial" w:hAnsi="Arial" w:cs="Arial"/>
          <w:sz w:val="28"/>
          <w:szCs w:val="28"/>
        </w:rPr>
        <w:t xml:space="preserve">APPEARANCES: </w:t>
      </w:r>
      <w:r w:rsidRPr="00FA7F2D">
        <w:rPr>
          <w:rFonts w:ascii="Arial" w:hAnsi="Arial" w:cs="Arial"/>
          <w:sz w:val="28"/>
          <w:szCs w:val="28"/>
        </w:rPr>
        <w:tab/>
      </w:r>
    </w:p>
    <w:p w:rsidR="0014277B" w:rsidRPr="00FA7F2D" w:rsidRDefault="0014277B" w:rsidP="00EA0CB0">
      <w:pPr>
        <w:autoSpaceDE w:val="0"/>
        <w:autoSpaceDN w:val="0"/>
        <w:adjustRightInd w:val="0"/>
        <w:spacing w:line="360" w:lineRule="auto"/>
        <w:rPr>
          <w:rFonts w:ascii="Arial" w:hAnsi="Arial" w:cs="Arial"/>
          <w:sz w:val="28"/>
          <w:szCs w:val="28"/>
        </w:rPr>
      </w:pPr>
      <w:r w:rsidRPr="00FA7F2D">
        <w:rPr>
          <w:rFonts w:ascii="Arial" w:hAnsi="Arial" w:cs="Arial"/>
          <w:sz w:val="28"/>
          <w:szCs w:val="28"/>
        </w:rPr>
        <w:t xml:space="preserve">Counsel on behalf of Applicant: </w:t>
      </w:r>
      <w:r w:rsidRPr="00FA7F2D">
        <w:rPr>
          <w:rFonts w:ascii="Arial" w:hAnsi="Arial" w:cs="Arial"/>
          <w:sz w:val="28"/>
          <w:szCs w:val="28"/>
        </w:rPr>
        <w:tab/>
      </w:r>
      <w:r w:rsidRPr="00FA7F2D">
        <w:rPr>
          <w:rFonts w:ascii="Arial" w:hAnsi="Arial" w:cs="Arial"/>
          <w:sz w:val="28"/>
          <w:szCs w:val="28"/>
        </w:rPr>
        <w:tab/>
      </w:r>
      <w:r w:rsidR="00501E47" w:rsidRPr="00FA7F2D">
        <w:rPr>
          <w:rFonts w:ascii="Arial" w:hAnsi="Arial" w:cs="Arial"/>
          <w:sz w:val="28"/>
          <w:szCs w:val="28"/>
        </w:rPr>
        <w:tab/>
      </w:r>
      <w:r w:rsidR="00F4100B" w:rsidRPr="00FA7F2D">
        <w:rPr>
          <w:rFonts w:ascii="Arial" w:hAnsi="Arial" w:cs="Arial"/>
          <w:sz w:val="28"/>
          <w:szCs w:val="28"/>
        </w:rPr>
        <w:t>Adv. CJ Hendriks</w:t>
      </w:r>
    </w:p>
    <w:p w:rsidR="0014277B" w:rsidRPr="00FA7F2D" w:rsidRDefault="0014277B" w:rsidP="006A4352">
      <w:pPr>
        <w:autoSpaceDE w:val="0"/>
        <w:autoSpaceDN w:val="0"/>
        <w:adjustRightInd w:val="0"/>
        <w:spacing w:after="0" w:line="360" w:lineRule="auto"/>
        <w:rPr>
          <w:rFonts w:ascii="Arial" w:hAnsi="Arial" w:cs="Arial"/>
          <w:sz w:val="28"/>
          <w:szCs w:val="28"/>
        </w:rPr>
      </w:pPr>
      <w:r w:rsidRPr="00FA7F2D">
        <w:rPr>
          <w:rFonts w:ascii="Arial" w:hAnsi="Arial" w:cs="Arial"/>
          <w:sz w:val="28"/>
          <w:szCs w:val="28"/>
        </w:rPr>
        <w:t>Instructed by:</w:t>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r>
      <w:r w:rsidRPr="00FA7F2D">
        <w:rPr>
          <w:rFonts w:ascii="Arial" w:hAnsi="Arial" w:cs="Arial"/>
          <w:sz w:val="28"/>
          <w:szCs w:val="28"/>
        </w:rPr>
        <w:tab/>
      </w:r>
      <w:r w:rsidR="00501E47" w:rsidRPr="00FA7F2D">
        <w:rPr>
          <w:rFonts w:ascii="Arial" w:hAnsi="Arial" w:cs="Arial"/>
          <w:sz w:val="28"/>
          <w:szCs w:val="28"/>
        </w:rPr>
        <w:tab/>
      </w:r>
      <w:r w:rsidR="00F4100B" w:rsidRPr="00FA7F2D">
        <w:rPr>
          <w:rFonts w:ascii="Arial" w:hAnsi="Arial" w:cs="Arial"/>
          <w:sz w:val="28"/>
          <w:szCs w:val="28"/>
        </w:rPr>
        <w:t>Peyper Attorneys</w:t>
      </w:r>
    </w:p>
    <w:p w:rsidR="00EA0CB0" w:rsidRPr="006A4352" w:rsidRDefault="00EA0CB0" w:rsidP="006A4352">
      <w:pPr>
        <w:autoSpaceDE w:val="0"/>
        <w:autoSpaceDN w:val="0"/>
        <w:adjustRightInd w:val="0"/>
        <w:spacing w:after="0" w:line="360" w:lineRule="auto"/>
        <w:rPr>
          <w:rFonts w:ascii="Arial" w:hAnsi="Arial" w:cs="Arial"/>
          <w:b/>
          <w:sz w:val="28"/>
          <w:szCs w:val="28"/>
        </w:rPr>
      </w:pP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00501E47">
        <w:rPr>
          <w:rFonts w:ascii="Arial" w:hAnsi="Arial" w:cs="Arial"/>
          <w:sz w:val="28"/>
          <w:szCs w:val="28"/>
        </w:rPr>
        <w:tab/>
      </w:r>
      <w:r w:rsidRPr="006A4352">
        <w:rPr>
          <w:rFonts w:ascii="Arial" w:hAnsi="Arial" w:cs="Arial"/>
          <w:b/>
          <w:sz w:val="28"/>
          <w:szCs w:val="28"/>
        </w:rPr>
        <w:t>BLOEMFONTEIN</w:t>
      </w:r>
    </w:p>
    <w:p w:rsidR="00580082" w:rsidRPr="006A4352" w:rsidRDefault="00580082" w:rsidP="00EA0CB0">
      <w:pPr>
        <w:autoSpaceDE w:val="0"/>
        <w:autoSpaceDN w:val="0"/>
        <w:adjustRightInd w:val="0"/>
        <w:spacing w:line="360" w:lineRule="auto"/>
        <w:rPr>
          <w:rFonts w:ascii="Arial" w:hAnsi="Arial" w:cs="Arial"/>
          <w:sz w:val="28"/>
          <w:szCs w:val="28"/>
        </w:rPr>
      </w:pPr>
    </w:p>
    <w:p w:rsidR="0014277B" w:rsidRPr="006A4352" w:rsidRDefault="0014277B" w:rsidP="00EA0CB0">
      <w:pPr>
        <w:autoSpaceDE w:val="0"/>
        <w:autoSpaceDN w:val="0"/>
        <w:adjustRightInd w:val="0"/>
        <w:spacing w:line="360" w:lineRule="auto"/>
        <w:rPr>
          <w:rFonts w:ascii="Arial" w:hAnsi="Arial" w:cs="Arial"/>
          <w:sz w:val="28"/>
          <w:szCs w:val="28"/>
        </w:rPr>
      </w:pPr>
      <w:r w:rsidRPr="006A4352">
        <w:rPr>
          <w:rFonts w:ascii="Arial" w:hAnsi="Arial" w:cs="Arial"/>
          <w:sz w:val="28"/>
          <w:szCs w:val="28"/>
        </w:rPr>
        <w:t>Counsel on behalf of Respondent</w:t>
      </w:r>
      <w:r w:rsidR="00EA0CB0" w:rsidRPr="006A4352">
        <w:rPr>
          <w:rFonts w:ascii="Arial" w:hAnsi="Arial" w:cs="Arial"/>
          <w:sz w:val="28"/>
          <w:szCs w:val="28"/>
        </w:rPr>
        <w:t>s</w:t>
      </w:r>
      <w:r w:rsidRPr="006A4352">
        <w:rPr>
          <w:rFonts w:ascii="Arial" w:hAnsi="Arial" w:cs="Arial"/>
          <w:sz w:val="28"/>
          <w:szCs w:val="28"/>
        </w:rPr>
        <w:t xml:space="preserve">: </w:t>
      </w:r>
      <w:r w:rsidRPr="006A4352">
        <w:rPr>
          <w:rFonts w:ascii="Arial" w:hAnsi="Arial" w:cs="Arial"/>
          <w:sz w:val="28"/>
          <w:szCs w:val="28"/>
        </w:rPr>
        <w:tab/>
      </w:r>
      <w:r w:rsidR="00501E47">
        <w:rPr>
          <w:rFonts w:ascii="Arial" w:hAnsi="Arial" w:cs="Arial"/>
          <w:sz w:val="28"/>
          <w:szCs w:val="28"/>
        </w:rPr>
        <w:tab/>
      </w:r>
      <w:r w:rsidR="00F4100B">
        <w:rPr>
          <w:rFonts w:ascii="Arial" w:hAnsi="Arial" w:cs="Arial"/>
          <w:sz w:val="28"/>
          <w:szCs w:val="28"/>
        </w:rPr>
        <w:t>Mr. TL Ponane</w:t>
      </w:r>
    </w:p>
    <w:p w:rsidR="008E5CD1" w:rsidRPr="006A4352" w:rsidRDefault="00C4098F" w:rsidP="006A4352">
      <w:pPr>
        <w:autoSpaceDE w:val="0"/>
        <w:autoSpaceDN w:val="0"/>
        <w:adjustRightInd w:val="0"/>
        <w:spacing w:after="0" w:line="360" w:lineRule="auto"/>
        <w:rPr>
          <w:rFonts w:ascii="Arial" w:hAnsi="Arial" w:cs="Arial"/>
          <w:sz w:val="28"/>
          <w:szCs w:val="28"/>
        </w:rPr>
      </w:pPr>
      <w:r w:rsidRPr="006A4352">
        <w:rPr>
          <w:rFonts w:ascii="Arial" w:hAnsi="Arial" w:cs="Arial"/>
          <w:sz w:val="28"/>
          <w:szCs w:val="28"/>
        </w:rPr>
        <w:t>Instructed by</w:t>
      </w:r>
      <w:r w:rsidR="0014277B" w:rsidRPr="006A4352">
        <w:rPr>
          <w:rFonts w:ascii="Arial" w:hAnsi="Arial" w:cs="Arial"/>
          <w:sz w:val="28"/>
          <w:szCs w:val="28"/>
        </w:rPr>
        <w:t>:</w:t>
      </w:r>
      <w:r w:rsidR="0014277B" w:rsidRPr="006A4352">
        <w:rPr>
          <w:rFonts w:ascii="Arial" w:hAnsi="Arial" w:cs="Arial"/>
          <w:sz w:val="28"/>
          <w:szCs w:val="28"/>
        </w:rPr>
        <w:tab/>
      </w:r>
      <w:r w:rsidR="0014277B" w:rsidRPr="006A4352">
        <w:rPr>
          <w:rFonts w:ascii="Arial" w:hAnsi="Arial" w:cs="Arial"/>
          <w:sz w:val="28"/>
          <w:szCs w:val="28"/>
        </w:rPr>
        <w:tab/>
      </w:r>
      <w:r w:rsidR="0014277B" w:rsidRPr="006A4352">
        <w:rPr>
          <w:rFonts w:ascii="Arial" w:hAnsi="Arial" w:cs="Arial"/>
          <w:sz w:val="28"/>
          <w:szCs w:val="28"/>
        </w:rPr>
        <w:tab/>
      </w:r>
      <w:r w:rsidR="0014277B" w:rsidRPr="006A4352">
        <w:rPr>
          <w:rFonts w:ascii="Arial" w:hAnsi="Arial" w:cs="Arial"/>
          <w:sz w:val="28"/>
          <w:szCs w:val="28"/>
        </w:rPr>
        <w:tab/>
      </w:r>
      <w:r w:rsidR="0014277B" w:rsidRPr="006A4352">
        <w:rPr>
          <w:rFonts w:ascii="Arial" w:hAnsi="Arial" w:cs="Arial"/>
          <w:sz w:val="28"/>
          <w:szCs w:val="28"/>
        </w:rPr>
        <w:tab/>
      </w:r>
      <w:r w:rsidR="00501E47">
        <w:rPr>
          <w:rFonts w:ascii="Arial" w:hAnsi="Arial" w:cs="Arial"/>
          <w:sz w:val="28"/>
          <w:szCs w:val="28"/>
        </w:rPr>
        <w:tab/>
      </w:r>
      <w:r w:rsidR="00F4100B">
        <w:rPr>
          <w:rFonts w:ascii="Arial" w:hAnsi="Arial" w:cs="Arial"/>
          <w:sz w:val="28"/>
          <w:szCs w:val="28"/>
        </w:rPr>
        <w:t>TL Ponane Attorneys</w:t>
      </w:r>
    </w:p>
    <w:p w:rsidR="00EA0CB0" w:rsidRPr="006A4352" w:rsidRDefault="00EA0CB0" w:rsidP="006A4352">
      <w:pPr>
        <w:autoSpaceDE w:val="0"/>
        <w:autoSpaceDN w:val="0"/>
        <w:adjustRightInd w:val="0"/>
        <w:spacing w:after="0" w:line="360" w:lineRule="auto"/>
        <w:rPr>
          <w:rFonts w:ascii="Arial" w:hAnsi="Arial" w:cs="Arial"/>
          <w:b/>
          <w:sz w:val="28"/>
          <w:szCs w:val="28"/>
        </w:rPr>
      </w:pP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Pr="006A4352">
        <w:rPr>
          <w:rFonts w:ascii="Arial" w:hAnsi="Arial" w:cs="Arial"/>
          <w:sz w:val="28"/>
          <w:szCs w:val="28"/>
        </w:rPr>
        <w:tab/>
      </w:r>
      <w:r w:rsidR="00501E47">
        <w:rPr>
          <w:rFonts w:ascii="Arial" w:hAnsi="Arial" w:cs="Arial"/>
          <w:sz w:val="28"/>
          <w:szCs w:val="28"/>
        </w:rPr>
        <w:tab/>
      </w:r>
      <w:r w:rsidRPr="006A4352">
        <w:rPr>
          <w:rFonts w:ascii="Arial" w:hAnsi="Arial" w:cs="Arial"/>
          <w:b/>
          <w:sz w:val="28"/>
          <w:szCs w:val="28"/>
        </w:rPr>
        <w:t>BLOEMFONTEIN</w:t>
      </w:r>
    </w:p>
    <w:sectPr w:rsidR="00EA0CB0" w:rsidRPr="006A4352" w:rsidSect="00110F93">
      <w:headerReference w:type="default" r:id="rId11"/>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19" w:rsidRDefault="00E75019" w:rsidP="003A2C84">
      <w:pPr>
        <w:spacing w:after="0" w:line="240" w:lineRule="auto"/>
      </w:pPr>
      <w:r>
        <w:separator/>
      </w:r>
    </w:p>
  </w:endnote>
  <w:endnote w:type="continuationSeparator" w:id="0">
    <w:p w:rsidR="00E75019" w:rsidRDefault="00E75019"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19" w:rsidRDefault="00E75019" w:rsidP="003A2C84">
      <w:pPr>
        <w:spacing w:after="0" w:line="240" w:lineRule="auto"/>
      </w:pPr>
      <w:r>
        <w:separator/>
      </w:r>
    </w:p>
  </w:footnote>
  <w:footnote w:type="continuationSeparator" w:id="0">
    <w:p w:rsidR="00E75019" w:rsidRDefault="00E75019" w:rsidP="003A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8A3A79" w:rsidRDefault="008A3A79">
        <w:pPr>
          <w:pStyle w:val="Header"/>
          <w:jc w:val="right"/>
        </w:pPr>
        <w:r>
          <w:fldChar w:fldCharType="begin"/>
        </w:r>
        <w:r>
          <w:instrText xml:space="preserve"> PAGE   \* MERGEFORMAT </w:instrText>
        </w:r>
        <w:r>
          <w:fldChar w:fldCharType="separate"/>
        </w:r>
        <w:r w:rsidR="00F448CE">
          <w:rPr>
            <w:noProof/>
          </w:rPr>
          <w:t>2</w:t>
        </w:r>
        <w:r>
          <w:rPr>
            <w:noProof/>
          </w:rPr>
          <w:fldChar w:fldCharType="end"/>
        </w:r>
      </w:p>
    </w:sdtContent>
  </w:sdt>
  <w:p w:rsidR="008A3A79" w:rsidRDefault="008A3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E1158DC"/>
    <w:multiLevelType w:val="multilevel"/>
    <w:tmpl w:val="89063DF8"/>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E144D99"/>
    <w:multiLevelType w:val="hybridMultilevel"/>
    <w:tmpl w:val="D6F631B2"/>
    <w:lvl w:ilvl="0" w:tplc="C56EAFB2">
      <w:start w:val="1"/>
      <w:numFmt w:val="decimal"/>
      <w:lvlText w:val="(%1)"/>
      <w:lvlJc w:val="left"/>
      <w:pPr>
        <w:ind w:left="107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4B5F9E"/>
    <w:multiLevelType w:val="hybridMultilevel"/>
    <w:tmpl w:val="26922E34"/>
    <w:lvl w:ilvl="0" w:tplc="794E05D6">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78687119"/>
    <w:multiLevelType w:val="hybridMultilevel"/>
    <w:tmpl w:val="7204605A"/>
    <w:lvl w:ilvl="0" w:tplc="CE44810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303C"/>
    <w:rsid w:val="00004176"/>
    <w:rsid w:val="0000518C"/>
    <w:rsid w:val="00007506"/>
    <w:rsid w:val="00007965"/>
    <w:rsid w:val="00010B92"/>
    <w:rsid w:val="000167D1"/>
    <w:rsid w:val="000179D0"/>
    <w:rsid w:val="00021C6A"/>
    <w:rsid w:val="000225F7"/>
    <w:rsid w:val="00024677"/>
    <w:rsid w:val="00024A54"/>
    <w:rsid w:val="00026DC6"/>
    <w:rsid w:val="00027921"/>
    <w:rsid w:val="0003612A"/>
    <w:rsid w:val="000361B2"/>
    <w:rsid w:val="00037D68"/>
    <w:rsid w:val="00041297"/>
    <w:rsid w:val="00041B2F"/>
    <w:rsid w:val="00044AA1"/>
    <w:rsid w:val="000471A2"/>
    <w:rsid w:val="00052279"/>
    <w:rsid w:val="00054CC3"/>
    <w:rsid w:val="00054D78"/>
    <w:rsid w:val="00054DFA"/>
    <w:rsid w:val="00057E20"/>
    <w:rsid w:val="000615D3"/>
    <w:rsid w:val="00065F0A"/>
    <w:rsid w:val="00066F64"/>
    <w:rsid w:val="00067FC1"/>
    <w:rsid w:val="00071752"/>
    <w:rsid w:val="00074C3A"/>
    <w:rsid w:val="000811F3"/>
    <w:rsid w:val="00082FE8"/>
    <w:rsid w:val="0008324E"/>
    <w:rsid w:val="00091997"/>
    <w:rsid w:val="00096E91"/>
    <w:rsid w:val="00096E9A"/>
    <w:rsid w:val="000970DB"/>
    <w:rsid w:val="00097E41"/>
    <w:rsid w:val="000A35D9"/>
    <w:rsid w:val="000A4397"/>
    <w:rsid w:val="000B0DA0"/>
    <w:rsid w:val="000B35BE"/>
    <w:rsid w:val="000B577E"/>
    <w:rsid w:val="000B5A04"/>
    <w:rsid w:val="000B70BA"/>
    <w:rsid w:val="000C1E88"/>
    <w:rsid w:val="000C3808"/>
    <w:rsid w:val="000C5F40"/>
    <w:rsid w:val="000C62CC"/>
    <w:rsid w:val="000D1D58"/>
    <w:rsid w:val="000D289F"/>
    <w:rsid w:val="000D45A8"/>
    <w:rsid w:val="000D4A10"/>
    <w:rsid w:val="000D75F5"/>
    <w:rsid w:val="000E15C5"/>
    <w:rsid w:val="000E4C23"/>
    <w:rsid w:val="000F2052"/>
    <w:rsid w:val="000F5127"/>
    <w:rsid w:val="000F6BE3"/>
    <w:rsid w:val="0010252E"/>
    <w:rsid w:val="001049FA"/>
    <w:rsid w:val="00107105"/>
    <w:rsid w:val="0011030D"/>
    <w:rsid w:val="001105DF"/>
    <w:rsid w:val="00110F93"/>
    <w:rsid w:val="00113015"/>
    <w:rsid w:val="00113E54"/>
    <w:rsid w:val="00120FD5"/>
    <w:rsid w:val="00122B47"/>
    <w:rsid w:val="0012528D"/>
    <w:rsid w:val="0012623E"/>
    <w:rsid w:val="0012768A"/>
    <w:rsid w:val="00130482"/>
    <w:rsid w:val="00133CCB"/>
    <w:rsid w:val="001425BC"/>
    <w:rsid w:val="0014277B"/>
    <w:rsid w:val="00153A6A"/>
    <w:rsid w:val="001542BD"/>
    <w:rsid w:val="00155EEF"/>
    <w:rsid w:val="00156583"/>
    <w:rsid w:val="00166E97"/>
    <w:rsid w:val="001707D5"/>
    <w:rsid w:val="0017346F"/>
    <w:rsid w:val="00175D2D"/>
    <w:rsid w:val="001768A7"/>
    <w:rsid w:val="00176D72"/>
    <w:rsid w:val="00183AF5"/>
    <w:rsid w:val="001847B3"/>
    <w:rsid w:val="00186FEC"/>
    <w:rsid w:val="0018710E"/>
    <w:rsid w:val="00192B8D"/>
    <w:rsid w:val="00193C05"/>
    <w:rsid w:val="00195EA2"/>
    <w:rsid w:val="00196D38"/>
    <w:rsid w:val="00197831"/>
    <w:rsid w:val="001A06CD"/>
    <w:rsid w:val="001A0E38"/>
    <w:rsid w:val="001C2098"/>
    <w:rsid w:val="001C2335"/>
    <w:rsid w:val="001C3F39"/>
    <w:rsid w:val="001C713D"/>
    <w:rsid w:val="001D5F4D"/>
    <w:rsid w:val="001D7275"/>
    <w:rsid w:val="001D741A"/>
    <w:rsid w:val="001E0383"/>
    <w:rsid w:val="001E46BA"/>
    <w:rsid w:val="001E5422"/>
    <w:rsid w:val="001E5A4A"/>
    <w:rsid w:val="001F23E6"/>
    <w:rsid w:val="001F383D"/>
    <w:rsid w:val="001F4CB8"/>
    <w:rsid w:val="001F6527"/>
    <w:rsid w:val="0020482A"/>
    <w:rsid w:val="00204A0F"/>
    <w:rsid w:val="002050E9"/>
    <w:rsid w:val="00211A70"/>
    <w:rsid w:val="00216AE6"/>
    <w:rsid w:val="00220E12"/>
    <w:rsid w:val="0022249D"/>
    <w:rsid w:val="00225BA8"/>
    <w:rsid w:val="00230BB5"/>
    <w:rsid w:val="00233D90"/>
    <w:rsid w:val="00234C34"/>
    <w:rsid w:val="00235547"/>
    <w:rsid w:val="0023555F"/>
    <w:rsid w:val="00237D4E"/>
    <w:rsid w:val="0024500F"/>
    <w:rsid w:val="002478D7"/>
    <w:rsid w:val="0025415C"/>
    <w:rsid w:val="00257895"/>
    <w:rsid w:val="00260FB3"/>
    <w:rsid w:val="002616F9"/>
    <w:rsid w:val="002704DF"/>
    <w:rsid w:val="002772F1"/>
    <w:rsid w:val="002805CB"/>
    <w:rsid w:val="00286909"/>
    <w:rsid w:val="00286E92"/>
    <w:rsid w:val="00291CB9"/>
    <w:rsid w:val="00292A86"/>
    <w:rsid w:val="00292C73"/>
    <w:rsid w:val="00292DA3"/>
    <w:rsid w:val="00295B65"/>
    <w:rsid w:val="002A4CAD"/>
    <w:rsid w:val="002A5B50"/>
    <w:rsid w:val="002B096F"/>
    <w:rsid w:val="002B2A17"/>
    <w:rsid w:val="002B6911"/>
    <w:rsid w:val="002C2B22"/>
    <w:rsid w:val="002C2CCC"/>
    <w:rsid w:val="002C5335"/>
    <w:rsid w:val="002C5767"/>
    <w:rsid w:val="002D0404"/>
    <w:rsid w:val="002E4F5B"/>
    <w:rsid w:val="002E7881"/>
    <w:rsid w:val="002F1D43"/>
    <w:rsid w:val="002F687E"/>
    <w:rsid w:val="00304D62"/>
    <w:rsid w:val="00306B77"/>
    <w:rsid w:val="00315264"/>
    <w:rsid w:val="00316B92"/>
    <w:rsid w:val="00320F22"/>
    <w:rsid w:val="00321D38"/>
    <w:rsid w:val="00322A9B"/>
    <w:rsid w:val="0032470C"/>
    <w:rsid w:val="003253F4"/>
    <w:rsid w:val="00333CD0"/>
    <w:rsid w:val="00335B9A"/>
    <w:rsid w:val="00336352"/>
    <w:rsid w:val="00336A3A"/>
    <w:rsid w:val="00342A10"/>
    <w:rsid w:val="00343953"/>
    <w:rsid w:val="003553D4"/>
    <w:rsid w:val="0036221D"/>
    <w:rsid w:val="003624ED"/>
    <w:rsid w:val="00362A10"/>
    <w:rsid w:val="0036314E"/>
    <w:rsid w:val="00364FAE"/>
    <w:rsid w:val="00380B8E"/>
    <w:rsid w:val="00383C13"/>
    <w:rsid w:val="003859BB"/>
    <w:rsid w:val="003870F2"/>
    <w:rsid w:val="003A217C"/>
    <w:rsid w:val="003A2C84"/>
    <w:rsid w:val="003A43D8"/>
    <w:rsid w:val="003B0F7C"/>
    <w:rsid w:val="003B609D"/>
    <w:rsid w:val="003C2A13"/>
    <w:rsid w:val="003C33DA"/>
    <w:rsid w:val="003C7B5D"/>
    <w:rsid w:val="003D48D1"/>
    <w:rsid w:val="003D5049"/>
    <w:rsid w:val="003D6B8E"/>
    <w:rsid w:val="003E16E3"/>
    <w:rsid w:val="003E2965"/>
    <w:rsid w:val="003E2A2A"/>
    <w:rsid w:val="003E533D"/>
    <w:rsid w:val="003F0D0C"/>
    <w:rsid w:val="003F3BE7"/>
    <w:rsid w:val="003F4A16"/>
    <w:rsid w:val="00400AC7"/>
    <w:rsid w:val="00400DF9"/>
    <w:rsid w:val="00401DD7"/>
    <w:rsid w:val="00404CE3"/>
    <w:rsid w:val="00406A1A"/>
    <w:rsid w:val="0041023B"/>
    <w:rsid w:val="00410E2D"/>
    <w:rsid w:val="004127C0"/>
    <w:rsid w:val="004130B4"/>
    <w:rsid w:val="00414654"/>
    <w:rsid w:val="0041495B"/>
    <w:rsid w:val="004149F0"/>
    <w:rsid w:val="00417B0A"/>
    <w:rsid w:val="00425640"/>
    <w:rsid w:val="00426B0D"/>
    <w:rsid w:val="00430BBE"/>
    <w:rsid w:val="00437338"/>
    <w:rsid w:val="00445B60"/>
    <w:rsid w:val="00462B73"/>
    <w:rsid w:val="00473253"/>
    <w:rsid w:val="004745D0"/>
    <w:rsid w:val="00475A7A"/>
    <w:rsid w:val="0047745E"/>
    <w:rsid w:val="004847CE"/>
    <w:rsid w:val="00485BB5"/>
    <w:rsid w:val="00487970"/>
    <w:rsid w:val="0049244A"/>
    <w:rsid w:val="00495AC6"/>
    <w:rsid w:val="0049784F"/>
    <w:rsid w:val="004A7BB6"/>
    <w:rsid w:val="004B004E"/>
    <w:rsid w:val="004B1E32"/>
    <w:rsid w:val="004B28E1"/>
    <w:rsid w:val="004B298B"/>
    <w:rsid w:val="004B4339"/>
    <w:rsid w:val="004B4E34"/>
    <w:rsid w:val="004B4F0D"/>
    <w:rsid w:val="004C1DF2"/>
    <w:rsid w:val="004C3820"/>
    <w:rsid w:val="004C79D6"/>
    <w:rsid w:val="004D0EBB"/>
    <w:rsid w:val="004D25CB"/>
    <w:rsid w:val="004D275E"/>
    <w:rsid w:val="004D4608"/>
    <w:rsid w:val="004D598C"/>
    <w:rsid w:val="004E0AB7"/>
    <w:rsid w:val="004E138C"/>
    <w:rsid w:val="004E36E4"/>
    <w:rsid w:val="004E4C30"/>
    <w:rsid w:val="004E502C"/>
    <w:rsid w:val="004F3D08"/>
    <w:rsid w:val="004F7657"/>
    <w:rsid w:val="004F787B"/>
    <w:rsid w:val="00501E47"/>
    <w:rsid w:val="0050636B"/>
    <w:rsid w:val="00515043"/>
    <w:rsid w:val="005155A1"/>
    <w:rsid w:val="005222E2"/>
    <w:rsid w:val="005263D6"/>
    <w:rsid w:val="00530530"/>
    <w:rsid w:val="00531890"/>
    <w:rsid w:val="00531F49"/>
    <w:rsid w:val="0053235B"/>
    <w:rsid w:val="00543FAD"/>
    <w:rsid w:val="00544890"/>
    <w:rsid w:val="00544E3A"/>
    <w:rsid w:val="0054575C"/>
    <w:rsid w:val="00545D42"/>
    <w:rsid w:val="00546EF4"/>
    <w:rsid w:val="0054758C"/>
    <w:rsid w:val="005512F5"/>
    <w:rsid w:val="00551AA3"/>
    <w:rsid w:val="00554FCF"/>
    <w:rsid w:val="005556AD"/>
    <w:rsid w:val="005656F8"/>
    <w:rsid w:val="005671C1"/>
    <w:rsid w:val="00570C50"/>
    <w:rsid w:val="005728CD"/>
    <w:rsid w:val="00574FDB"/>
    <w:rsid w:val="005772E9"/>
    <w:rsid w:val="00580082"/>
    <w:rsid w:val="005815D0"/>
    <w:rsid w:val="00582646"/>
    <w:rsid w:val="00584E4B"/>
    <w:rsid w:val="00585AED"/>
    <w:rsid w:val="00592B0C"/>
    <w:rsid w:val="00594838"/>
    <w:rsid w:val="005969A1"/>
    <w:rsid w:val="00597098"/>
    <w:rsid w:val="005A0345"/>
    <w:rsid w:val="005A219C"/>
    <w:rsid w:val="005A2603"/>
    <w:rsid w:val="005A32DB"/>
    <w:rsid w:val="005A39FF"/>
    <w:rsid w:val="005A4899"/>
    <w:rsid w:val="005A67FF"/>
    <w:rsid w:val="005A6BE9"/>
    <w:rsid w:val="005B0321"/>
    <w:rsid w:val="005B3D91"/>
    <w:rsid w:val="005B5953"/>
    <w:rsid w:val="005B7959"/>
    <w:rsid w:val="005B7A40"/>
    <w:rsid w:val="005D1071"/>
    <w:rsid w:val="005D6395"/>
    <w:rsid w:val="005E062B"/>
    <w:rsid w:val="005E309A"/>
    <w:rsid w:val="005F0747"/>
    <w:rsid w:val="005F37FF"/>
    <w:rsid w:val="005F5EDC"/>
    <w:rsid w:val="00612926"/>
    <w:rsid w:val="006133B3"/>
    <w:rsid w:val="0061560F"/>
    <w:rsid w:val="00615DF2"/>
    <w:rsid w:val="00620EF1"/>
    <w:rsid w:val="00621C9B"/>
    <w:rsid w:val="00621EC5"/>
    <w:rsid w:val="00624780"/>
    <w:rsid w:val="0062737B"/>
    <w:rsid w:val="00631689"/>
    <w:rsid w:val="0063378F"/>
    <w:rsid w:val="00634FB1"/>
    <w:rsid w:val="0063774D"/>
    <w:rsid w:val="00640D8F"/>
    <w:rsid w:val="00640F2E"/>
    <w:rsid w:val="00643612"/>
    <w:rsid w:val="00647659"/>
    <w:rsid w:val="00650689"/>
    <w:rsid w:val="00653F26"/>
    <w:rsid w:val="006562D1"/>
    <w:rsid w:val="00661285"/>
    <w:rsid w:val="00664F78"/>
    <w:rsid w:val="00665E09"/>
    <w:rsid w:val="00667792"/>
    <w:rsid w:val="0068017F"/>
    <w:rsid w:val="00681DBB"/>
    <w:rsid w:val="006838E9"/>
    <w:rsid w:val="0068432C"/>
    <w:rsid w:val="006869AF"/>
    <w:rsid w:val="0069021C"/>
    <w:rsid w:val="0069069F"/>
    <w:rsid w:val="006943C4"/>
    <w:rsid w:val="006943C6"/>
    <w:rsid w:val="006A2646"/>
    <w:rsid w:val="006A2A43"/>
    <w:rsid w:val="006A3568"/>
    <w:rsid w:val="006A361E"/>
    <w:rsid w:val="006A4352"/>
    <w:rsid w:val="006A6A3D"/>
    <w:rsid w:val="006B3F2D"/>
    <w:rsid w:val="006B6DB5"/>
    <w:rsid w:val="006B76D1"/>
    <w:rsid w:val="006B7A2A"/>
    <w:rsid w:val="006B7D3E"/>
    <w:rsid w:val="006C15E8"/>
    <w:rsid w:val="006C18AD"/>
    <w:rsid w:val="006C6377"/>
    <w:rsid w:val="006D0609"/>
    <w:rsid w:val="006D2E03"/>
    <w:rsid w:val="006E26B2"/>
    <w:rsid w:val="006E5F72"/>
    <w:rsid w:val="006E6709"/>
    <w:rsid w:val="006E6C6D"/>
    <w:rsid w:val="006E6CE8"/>
    <w:rsid w:val="006F5985"/>
    <w:rsid w:val="00703A22"/>
    <w:rsid w:val="00710AC1"/>
    <w:rsid w:val="007160F9"/>
    <w:rsid w:val="00716208"/>
    <w:rsid w:val="00721894"/>
    <w:rsid w:val="007259A3"/>
    <w:rsid w:val="007300D8"/>
    <w:rsid w:val="00731B63"/>
    <w:rsid w:val="00733C9F"/>
    <w:rsid w:val="0074113A"/>
    <w:rsid w:val="007421C6"/>
    <w:rsid w:val="007438D0"/>
    <w:rsid w:val="007442EF"/>
    <w:rsid w:val="0074479F"/>
    <w:rsid w:val="00746E2D"/>
    <w:rsid w:val="007500EC"/>
    <w:rsid w:val="00750424"/>
    <w:rsid w:val="00751475"/>
    <w:rsid w:val="007517D9"/>
    <w:rsid w:val="00752813"/>
    <w:rsid w:val="00753F97"/>
    <w:rsid w:val="007570F7"/>
    <w:rsid w:val="0076064F"/>
    <w:rsid w:val="007650B6"/>
    <w:rsid w:val="00765BA5"/>
    <w:rsid w:val="00765CCA"/>
    <w:rsid w:val="00765EDC"/>
    <w:rsid w:val="00773518"/>
    <w:rsid w:val="00773FA7"/>
    <w:rsid w:val="00774271"/>
    <w:rsid w:val="00775980"/>
    <w:rsid w:val="00777214"/>
    <w:rsid w:val="00777796"/>
    <w:rsid w:val="007803EA"/>
    <w:rsid w:val="00792122"/>
    <w:rsid w:val="007974E6"/>
    <w:rsid w:val="007A1A2C"/>
    <w:rsid w:val="007A52EF"/>
    <w:rsid w:val="007A5516"/>
    <w:rsid w:val="007A7334"/>
    <w:rsid w:val="007A760C"/>
    <w:rsid w:val="007A7730"/>
    <w:rsid w:val="007B18DE"/>
    <w:rsid w:val="007B2BEA"/>
    <w:rsid w:val="007D1465"/>
    <w:rsid w:val="007D2CC5"/>
    <w:rsid w:val="007D491A"/>
    <w:rsid w:val="007D631D"/>
    <w:rsid w:val="007E08F4"/>
    <w:rsid w:val="007E1734"/>
    <w:rsid w:val="007E2A20"/>
    <w:rsid w:val="007E52DC"/>
    <w:rsid w:val="007E644D"/>
    <w:rsid w:val="007F1406"/>
    <w:rsid w:val="007F4BB5"/>
    <w:rsid w:val="008004D4"/>
    <w:rsid w:val="008004F9"/>
    <w:rsid w:val="00802AB2"/>
    <w:rsid w:val="008040D6"/>
    <w:rsid w:val="0080412A"/>
    <w:rsid w:val="00806D1F"/>
    <w:rsid w:val="00807748"/>
    <w:rsid w:val="00813051"/>
    <w:rsid w:val="008160BE"/>
    <w:rsid w:val="00820DA3"/>
    <w:rsid w:val="00822B31"/>
    <w:rsid w:val="008230AA"/>
    <w:rsid w:val="00824C86"/>
    <w:rsid w:val="0082606B"/>
    <w:rsid w:val="00827A2F"/>
    <w:rsid w:val="008310A0"/>
    <w:rsid w:val="0083138A"/>
    <w:rsid w:val="00836DD5"/>
    <w:rsid w:val="00837826"/>
    <w:rsid w:val="0083784A"/>
    <w:rsid w:val="00841712"/>
    <w:rsid w:val="00844C0C"/>
    <w:rsid w:val="0085175B"/>
    <w:rsid w:val="00861EF0"/>
    <w:rsid w:val="00863172"/>
    <w:rsid w:val="00864E9F"/>
    <w:rsid w:val="00865397"/>
    <w:rsid w:val="008707C3"/>
    <w:rsid w:val="00871CBB"/>
    <w:rsid w:val="00872524"/>
    <w:rsid w:val="0088158B"/>
    <w:rsid w:val="00882DF2"/>
    <w:rsid w:val="00883690"/>
    <w:rsid w:val="00891F57"/>
    <w:rsid w:val="008971FE"/>
    <w:rsid w:val="008A143C"/>
    <w:rsid w:val="008A3A79"/>
    <w:rsid w:val="008A5FA2"/>
    <w:rsid w:val="008B1A35"/>
    <w:rsid w:val="008B2445"/>
    <w:rsid w:val="008B64B5"/>
    <w:rsid w:val="008C2102"/>
    <w:rsid w:val="008C421F"/>
    <w:rsid w:val="008C4E84"/>
    <w:rsid w:val="008C6C3A"/>
    <w:rsid w:val="008D4F8B"/>
    <w:rsid w:val="008D55AF"/>
    <w:rsid w:val="008E0204"/>
    <w:rsid w:val="008E0B0B"/>
    <w:rsid w:val="008E0BF2"/>
    <w:rsid w:val="008E5CD1"/>
    <w:rsid w:val="00901B1A"/>
    <w:rsid w:val="0090393C"/>
    <w:rsid w:val="00904035"/>
    <w:rsid w:val="00904631"/>
    <w:rsid w:val="00906D8D"/>
    <w:rsid w:val="0090729F"/>
    <w:rsid w:val="00911D71"/>
    <w:rsid w:val="009134A7"/>
    <w:rsid w:val="00914009"/>
    <w:rsid w:val="009140E5"/>
    <w:rsid w:val="00914C06"/>
    <w:rsid w:val="00915AD7"/>
    <w:rsid w:val="00916915"/>
    <w:rsid w:val="009172B3"/>
    <w:rsid w:val="0092215B"/>
    <w:rsid w:val="00925365"/>
    <w:rsid w:val="0092640E"/>
    <w:rsid w:val="00926A30"/>
    <w:rsid w:val="00934785"/>
    <w:rsid w:val="0093490F"/>
    <w:rsid w:val="00934A50"/>
    <w:rsid w:val="00934FCD"/>
    <w:rsid w:val="00935AA5"/>
    <w:rsid w:val="00936BB0"/>
    <w:rsid w:val="0094683E"/>
    <w:rsid w:val="00956CA3"/>
    <w:rsid w:val="00957435"/>
    <w:rsid w:val="00962777"/>
    <w:rsid w:val="00964BC9"/>
    <w:rsid w:val="0096521F"/>
    <w:rsid w:val="00966701"/>
    <w:rsid w:val="00966AFF"/>
    <w:rsid w:val="00971C24"/>
    <w:rsid w:val="00974277"/>
    <w:rsid w:val="009861DF"/>
    <w:rsid w:val="009871F6"/>
    <w:rsid w:val="00990407"/>
    <w:rsid w:val="0099108B"/>
    <w:rsid w:val="009956DF"/>
    <w:rsid w:val="00995FFC"/>
    <w:rsid w:val="009A034B"/>
    <w:rsid w:val="009A16A4"/>
    <w:rsid w:val="009A75B0"/>
    <w:rsid w:val="009B653D"/>
    <w:rsid w:val="009C0620"/>
    <w:rsid w:val="009C13BA"/>
    <w:rsid w:val="009C2B7C"/>
    <w:rsid w:val="009D14CC"/>
    <w:rsid w:val="009D4026"/>
    <w:rsid w:val="009E375B"/>
    <w:rsid w:val="009E4B57"/>
    <w:rsid w:val="009E56E5"/>
    <w:rsid w:val="009E663B"/>
    <w:rsid w:val="009F14ED"/>
    <w:rsid w:val="009F2DC2"/>
    <w:rsid w:val="00A0223E"/>
    <w:rsid w:val="00A0334D"/>
    <w:rsid w:val="00A06A6D"/>
    <w:rsid w:val="00A1188C"/>
    <w:rsid w:val="00A2101F"/>
    <w:rsid w:val="00A214A0"/>
    <w:rsid w:val="00A215C4"/>
    <w:rsid w:val="00A240B4"/>
    <w:rsid w:val="00A255E8"/>
    <w:rsid w:val="00A33F68"/>
    <w:rsid w:val="00A35FB3"/>
    <w:rsid w:val="00A460A9"/>
    <w:rsid w:val="00A46730"/>
    <w:rsid w:val="00A51079"/>
    <w:rsid w:val="00A51195"/>
    <w:rsid w:val="00A567AD"/>
    <w:rsid w:val="00A57F43"/>
    <w:rsid w:val="00A621FA"/>
    <w:rsid w:val="00A628D9"/>
    <w:rsid w:val="00A664BC"/>
    <w:rsid w:val="00A667F5"/>
    <w:rsid w:val="00A7183D"/>
    <w:rsid w:val="00A719A1"/>
    <w:rsid w:val="00A82D06"/>
    <w:rsid w:val="00A84470"/>
    <w:rsid w:val="00A87EF7"/>
    <w:rsid w:val="00A9033F"/>
    <w:rsid w:val="00A90CE0"/>
    <w:rsid w:val="00A936C2"/>
    <w:rsid w:val="00A941F4"/>
    <w:rsid w:val="00AA76A7"/>
    <w:rsid w:val="00AC4DD4"/>
    <w:rsid w:val="00AC7A6D"/>
    <w:rsid w:val="00AC7D7B"/>
    <w:rsid w:val="00AD0172"/>
    <w:rsid w:val="00AD26F6"/>
    <w:rsid w:val="00AD3EBC"/>
    <w:rsid w:val="00AD5312"/>
    <w:rsid w:val="00AE36C4"/>
    <w:rsid w:val="00AE387A"/>
    <w:rsid w:val="00AE56A2"/>
    <w:rsid w:val="00AF10B0"/>
    <w:rsid w:val="00AF2E8C"/>
    <w:rsid w:val="00AF4016"/>
    <w:rsid w:val="00AF445F"/>
    <w:rsid w:val="00AF5FC4"/>
    <w:rsid w:val="00AF6DFB"/>
    <w:rsid w:val="00B01801"/>
    <w:rsid w:val="00B01D5F"/>
    <w:rsid w:val="00B11C2E"/>
    <w:rsid w:val="00B12FC3"/>
    <w:rsid w:val="00B135D7"/>
    <w:rsid w:val="00B17841"/>
    <w:rsid w:val="00B208A3"/>
    <w:rsid w:val="00B22AD4"/>
    <w:rsid w:val="00B255EE"/>
    <w:rsid w:val="00B2737D"/>
    <w:rsid w:val="00B30F9A"/>
    <w:rsid w:val="00B31BA5"/>
    <w:rsid w:val="00B330A0"/>
    <w:rsid w:val="00B33A82"/>
    <w:rsid w:val="00B3495A"/>
    <w:rsid w:val="00B4107D"/>
    <w:rsid w:val="00B46B3C"/>
    <w:rsid w:val="00B5452C"/>
    <w:rsid w:val="00B557B3"/>
    <w:rsid w:val="00B603BE"/>
    <w:rsid w:val="00B63104"/>
    <w:rsid w:val="00B63296"/>
    <w:rsid w:val="00B66BAB"/>
    <w:rsid w:val="00B67947"/>
    <w:rsid w:val="00B704A7"/>
    <w:rsid w:val="00B719C4"/>
    <w:rsid w:val="00B75478"/>
    <w:rsid w:val="00B7672E"/>
    <w:rsid w:val="00B84991"/>
    <w:rsid w:val="00B866C8"/>
    <w:rsid w:val="00B90332"/>
    <w:rsid w:val="00B9269D"/>
    <w:rsid w:val="00B953C6"/>
    <w:rsid w:val="00B96B19"/>
    <w:rsid w:val="00BA13C4"/>
    <w:rsid w:val="00BA2244"/>
    <w:rsid w:val="00BA7BF9"/>
    <w:rsid w:val="00BA7DEF"/>
    <w:rsid w:val="00BB0D05"/>
    <w:rsid w:val="00BB15CB"/>
    <w:rsid w:val="00BB7844"/>
    <w:rsid w:val="00BB7EB8"/>
    <w:rsid w:val="00BC26AA"/>
    <w:rsid w:val="00BC2CF7"/>
    <w:rsid w:val="00BC3598"/>
    <w:rsid w:val="00BC7033"/>
    <w:rsid w:val="00BC7DC7"/>
    <w:rsid w:val="00BD3B71"/>
    <w:rsid w:val="00BD3D5F"/>
    <w:rsid w:val="00BD673F"/>
    <w:rsid w:val="00BD7087"/>
    <w:rsid w:val="00BE25FB"/>
    <w:rsid w:val="00BE3B68"/>
    <w:rsid w:val="00BE70D0"/>
    <w:rsid w:val="00BF0CEE"/>
    <w:rsid w:val="00BF10D9"/>
    <w:rsid w:val="00BF2EE9"/>
    <w:rsid w:val="00BF2F80"/>
    <w:rsid w:val="00BF439C"/>
    <w:rsid w:val="00C005AE"/>
    <w:rsid w:val="00C01810"/>
    <w:rsid w:val="00C03B29"/>
    <w:rsid w:val="00C045EA"/>
    <w:rsid w:val="00C12668"/>
    <w:rsid w:val="00C12F9E"/>
    <w:rsid w:val="00C15C13"/>
    <w:rsid w:val="00C21F9F"/>
    <w:rsid w:val="00C229B2"/>
    <w:rsid w:val="00C22CDF"/>
    <w:rsid w:val="00C23E17"/>
    <w:rsid w:val="00C2480B"/>
    <w:rsid w:val="00C26CC3"/>
    <w:rsid w:val="00C4098F"/>
    <w:rsid w:val="00C45283"/>
    <w:rsid w:val="00C50177"/>
    <w:rsid w:val="00C5114A"/>
    <w:rsid w:val="00C52A09"/>
    <w:rsid w:val="00C556C3"/>
    <w:rsid w:val="00C56BE4"/>
    <w:rsid w:val="00C610AF"/>
    <w:rsid w:val="00C62B4A"/>
    <w:rsid w:val="00C638D2"/>
    <w:rsid w:val="00C63921"/>
    <w:rsid w:val="00C642C2"/>
    <w:rsid w:val="00C6536A"/>
    <w:rsid w:val="00C65F0B"/>
    <w:rsid w:val="00C70EDD"/>
    <w:rsid w:val="00C72A68"/>
    <w:rsid w:val="00C7768E"/>
    <w:rsid w:val="00C85CF3"/>
    <w:rsid w:val="00C96FF0"/>
    <w:rsid w:val="00CA3D95"/>
    <w:rsid w:val="00CA67D9"/>
    <w:rsid w:val="00CB0B85"/>
    <w:rsid w:val="00CB187B"/>
    <w:rsid w:val="00CB432F"/>
    <w:rsid w:val="00CC3AB2"/>
    <w:rsid w:val="00CD297F"/>
    <w:rsid w:val="00CD3D26"/>
    <w:rsid w:val="00CE24A3"/>
    <w:rsid w:val="00CE40D7"/>
    <w:rsid w:val="00CF1853"/>
    <w:rsid w:val="00D00144"/>
    <w:rsid w:val="00D0133E"/>
    <w:rsid w:val="00D121D9"/>
    <w:rsid w:val="00D157B3"/>
    <w:rsid w:val="00D16CDC"/>
    <w:rsid w:val="00D22308"/>
    <w:rsid w:val="00D22EE8"/>
    <w:rsid w:val="00D32341"/>
    <w:rsid w:val="00D323EC"/>
    <w:rsid w:val="00D32898"/>
    <w:rsid w:val="00D339A4"/>
    <w:rsid w:val="00D33BF7"/>
    <w:rsid w:val="00D34333"/>
    <w:rsid w:val="00D34959"/>
    <w:rsid w:val="00D3571C"/>
    <w:rsid w:val="00D358AE"/>
    <w:rsid w:val="00D36900"/>
    <w:rsid w:val="00D40095"/>
    <w:rsid w:val="00D42A9C"/>
    <w:rsid w:val="00D45588"/>
    <w:rsid w:val="00D471AF"/>
    <w:rsid w:val="00D47724"/>
    <w:rsid w:val="00D525C9"/>
    <w:rsid w:val="00D54284"/>
    <w:rsid w:val="00D555E8"/>
    <w:rsid w:val="00D56972"/>
    <w:rsid w:val="00D61771"/>
    <w:rsid w:val="00D62541"/>
    <w:rsid w:val="00D63281"/>
    <w:rsid w:val="00D637DF"/>
    <w:rsid w:val="00D6389B"/>
    <w:rsid w:val="00D63C2A"/>
    <w:rsid w:val="00D65D91"/>
    <w:rsid w:val="00D71453"/>
    <w:rsid w:val="00D72DF6"/>
    <w:rsid w:val="00D73D07"/>
    <w:rsid w:val="00D7449F"/>
    <w:rsid w:val="00D74F28"/>
    <w:rsid w:val="00D76D9D"/>
    <w:rsid w:val="00D83385"/>
    <w:rsid w:val="00D907A6"/>
    <w:rsid w:val="00D924EC"/>
    <w:rsid w:val="00D945AC"/>
    <w:rsid w:val="00D96A92"/>
    <w:rsid w:val="00DA6619"/>
    <w:rsid w:val="00DB3A19"/>
    <w:rsid w:val="00DB5D05"/>
    <w:rsid w:val="00DC1D34"/>
    <w:rsid w:val="00DC217E"/>
    <w:rsid w:val="00DC7971"/>
    <w:rsid w:val="00DD65DC"/>
    <w:rsid w:val="00DD7351"/>
    <w:rsid w:val="00DE351A"/>
    <w:rsid w:val="00DE5527"/>
    <w:rsid w:val="00DE5DC6"/>
    <w:rsid w:val="00DE6AB3"/>
    <w:rsid w:val="00DF412B"/>
    <w:rsid w:val="00E00FC6"/>
    <w:rsid w:val="00E050B8"/>
    <w:rsid w:val="00E0627F"/>
    <w:rsid w:val="00E072AB"/>
    <w:rsid w:val="00E10455"/>
    <w:rsid w:val="00E13A73"/>
    <w:rsid w:val="00E14C35"/>
    <w:rsid w:val="00E15AE4"/>
    <w:rsid w:val="00E23136"/>
    <w:rsid w:val="00E2743B"/>
    <w:rsid w:val="00E318A9"/>
    <w:rsid w:val="00E34487"/>
    <w:rsid w:val="00E35134"/>
    <w:rsid w:val="00E36FF4"/>
    <w:rsid w:val="00E40974"/>
    <w:rsid w:val="00E41667"/>
    <w:rsid w:val="00E440D1"/>
    <w:rsid w:val="00E46CA4"/>
    <w:rsid w:val="00E47B53"/>
    <w:rsid w:val="00E54A58"/>
    <w:rsid w:val="00E65B9D"/>
    <w:rsid w:val="00E66F39"/>
    <w:rsid w:val="00E747B2"/>
    <w:rsid w:val="00E75019"/>
    <w:rsid w:val="00E77B82"/>
    <w:rsid w:val="00E77F2C"/>
    <w:rsid w:val="00E84637"/>
    <w:rsid w:val="00E86CFE"/>
    <w:rsid w:val="00E92285"/>
    <w:rsid w:val="00E92E3F"/>
    <w:rsid w:val="00E94554"/>
    <w:rsid w:val="00E964CE"/>
    <w:rsid w:val="00EA08DF"/>
    <w:rsid w:val="00EA0CB0"/>
    <w:rsid w:val="00EA0CB7"/>
    <w:rsid w:val="00EA0D9E"/>
    <w:rsid w:val="00EA6931"/>
    <w:rsid w:val="00EA77E0"/>
    <w:rsid w:val="00EB2BC1"/>
    <w:rsid w:val="00EC14EC"/>
    <w:rsid w:val="00EC3913"/>
    <w:rsid w:val="00EC6D00"/>
    <w:rsid w:val="00ED2412"/>
    <w:rsid w:val="00ED3591"/>
    <w:rsid w:val="00ED3BDB"/>
    <w:rsid w:val="00ED4797"/>
    <w:rsid w:val="00ED65DF"/>
    <w:rsid w:val="00ED77D5"/>
    <w:rsid w:val="00ED7E67"/>
    <w:rsid w:val="00EE512F"/>
    <w:rsid w:val="00EE55DC"/>
    <w:rsid w:val="00EF317A"/>
    <w:rsid w:val="00EF4391"/>
    <w:rsid w:val="00EF799C"/>
    <w:rsid w:val="00F00F73"/>
    <w:rsid w:val="00F01393"/>
    <w:rsid w:val="00F019AE"/>
    <w:rsid w:val="00F030B9"/>
    <w:rsid w:val="00F059F8"/>
    <w:rsid w:val="00F122E1"/>
    <w:rsid w:val="00F12994"/>
    <w:rsid w:val="00F132B7"/>
    <w:rsid w:val="00F142A9"/>
    <w:rsid w:val="00F14DB0"/>
    <w:rsid w:val="00F14DF9"/>
    <w:rsid w:val="00F150E8"/>
    <w:rsid w:val="00F151B3"/>
    <w:rsid w:val="00F20860"/>
    <w:rsid w:val="00F208DF"/>
    <w:rsid w:val="00F240AA"/>
    <w:rsid w:val="00F2554F"/>
    <w:rsid w:val="00F356FE"/>
    <w:rsid w:val="00F4100B"/>
    <w:rsid w:val="00F448CE"/>
    <w:rsid w:val="00F517FB"/>
    <w:rsid w:val="00F51CEF"/>
    <w:rsid w:val="00F55642"/>
    <w:rsid w:val="00F55D0D"/>
    <w:rsid w:val="00F643FD"/>
    <w:rsid w:val="00F67B3F"/>
    <w:rsid w:val="00F73E25"/>
    <w:rsid w:val="00F80351"/>
    <w:rsid w:val="00F80E2A"/>
    <w:rsid w:val="00F81A86"/>
    <w:rsid w:val="00F91542"/>
    <w:rsid w:val="00F91A40"/>
    <w:rsid w:val="00F91C4E"/>
    <w:rsid w:val="00F95096"/>
    <w:rsid w:val="00F957A0"/>
    <w:rsid w:val="00F96B7B"/>
    <w:rsid w:val="00FA0F92"/>
    <w:rsid w:val="00FA154A"/>
    <w:rsid w:val="00FA3C2A"/>
    <w:rsid w:val="00FA5E87"/>
    <w:rsid w:val="00FA69DA"/>
    <w:rsid w:val="00FA6C28"/>
    <w:rsid w:val="00FA6F19"/>
    <w:rsid w:val="00FA71E1"/>
    <w:rsid w:val="00FA7222"/>
    <w:rsid w:val="00FA7559"/>
    <w:rsid w:val="00FA7F2D"/>
    <w:rsid w:val="00FB10C5"/>
    <w:rsid w:val="00FB2513"/>
    <w:rsid w:val="00FB48A8"/>
    <w:rsid w:val="00FC1787"/>
    <w:rsid w:val="00FC371D"/>
    <w:rsid w:val="00FC38A8"/>
    <w:rsid w:val="00FC3B68"/>
    <w:rsid w:val="00FC3D03"/>
    <w:rsid w:val="00FC61C6"/>
    <w:rsid w:val="00FC6461"/>
    <w:rsid w:val="00FD133B"/>
    <w:rsid w:val="00FD20A1"/>
    <w:rsid w:val="00FD3CD0"/>
    <w:rsid w:val="00FD3D84"/>
    <w:rsid w:val="00FD4395"/>
    <w:rsid w:val="00FD5A3A"/>
    <w:rsid w:val="00FD6F79"/>
    <w:rsid w:val="00FE06DE"/>
    <w:rsid w:val="00FE08B2"/>
    <w:rsid w:val="00FE1B66"/>
    <w:rsid w:val="00FE7B6A"/>
    <w:rsid w:val="00FF2B05"/>
    <w:rsid w:val="00FF2B8D"/>
    <w:rsid w:val="00FF56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2A"/>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unhideWhenUsed/>
    <w:qFormat/>
    <w:rsid w:val="00934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934A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7861">
      <w:bodyDiv w:val="1"/>
      <w:marLeft w:val="0"/>
      <w:marRight w:val="0"/>
      <w:marTop w:val="0"/>
      <w:marBottom w:val="0"/>
      <w:divBdr>
        <w:top w:val="none" w:sz="0" w:space="0" w:color="auto"/>
        <w:left w:val="none" w:sz="0" w:space="0" w:color="auto"/>
        <w:bottom w:val="none" w:sz="0" w:space="0" w:color="auto"/>
        <w:right w:val="none" w:sz="0" w:space="0" w:color="auto"/>
      </w:divBdr>
    </w:div>
    <w:div w:id="45043940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906770055">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77982926">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390616021">
      <w:bodyDiv w:val="1"/>
      <w:marLeft w:val="0"/>
      <w:marRight w:val="0"/>
      <w:marTop w:val="0"/>
      <w:marBottom w:val="0"/>
      <w:divBdr>
        <w:top w:val="none" w:sz="0" w:space="0" w:color="auto"/>
        <w:left w:val="none" w:sz="0" w:space="0" w:color="auto"/>
        <w:bottom w:val="none" w:sz="0" w:space="0" w:color="auto"/>
        <w:right w:val="none" w:sz="0" w:space="0" w:color="auto"/>
      </w:divBdr>
    </w:div>
    <w:div w:id="1399090947">
      <w:bodyDiv w:val="1"/>
      <w:marLeft w:val="0"/>
      <w:marRight w:val="0"/>
      <w:marTop w:val="0"/>
      <w:marBottom w:val="0"/>
      <w:divBdr>
        <w:top w:val="none" w:sz="0" w:space="0" w:color="auto"/>
        <w:left w:val="none" w:sz="0" w:space="0" w:color="auto"/>
        <w:bottom w:val="none" w:sz="0" w:space="0" w:color="auto"/>
        <w:right w:val="none" w:sz="0" w:space="0" w:color="auto"/>
      </w:divBdr>
      <w:divsChild>
        <w:div w:id="2076924713">
          <w:marLeft w:val="0"/>
          <w:marRight w:val="0"/>
          <w:marTop w:val="120"/>
          <w:marBottom w:val="0"/>
          <w:divBdr>
            <w:top w:val="none" w:sz="0" w:space="0" w:color="auto"/>
            <w:left w:val="none" w:sz="0" w:space="0" w:color="auto"/>
            <w:bottom w:val="none" w:sz="0" w:space="0" w:color="auto"/>
            <w:right w:val="none" w:sz="0" w:space="0" w:color="auto"/>
          </w:divBdr>
        </w:div>
      </w:divsChild>
    </w:div>
    <w:div w:id="1464153301">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num_act/sca2013224/index.html"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B4066-42F4-41F5-8017-9CECA5676AF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88E6-DF76-478E-A134-D5AA1773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HOME</cp:lastModifiedBy>
  <cp:revision>2</cp:revision>
  <cp:lastPrinted>2022-07-14T14:01:00Z</cp:lastPrinted>
  <dcterms:created xsi:type="dcterms:W3CDTF">2022-07-22T17:04:00Z</dcterms:created>
  <dcterms:modified xsi:type="dcterms:W3CDTF">2022-07-22T17:04:00Z</dcterms:modified>
</cp:coreProperties>
</file>