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CE1E" w14:textId="41EF0354" w:rsidR="00673EA4" w:rsidRPr="00917330" w:rsidRDefault="0066407F" w:rsidP="00465794">
      <w:pPr>
        <w:spacing w:after="0" w:line="240" w:lineRule="auto"/>
        <w:jc w:val="center"/>
        <w:rPr>
          <w:rFonts w:ascii="Arial" w:hAnsi="Arial" w:cs="Arial"/>
        </w:rPr>
      </w:pPr>
      <w:bookmarkStart w:id="0" w:name="_GoBack"/>
      <w:bookmarkEnd w:id="0"/>
      <w:r w:rsidRPr="00917330">
        <w:rPr>
          <w:rFonts w:ascii="Arial" w:eastAsia="Batang" w:hAnsi="Arial" w:cs="Arial"/>
          <w:noProof/>
          <w:sz w:val="24"/>
          <w:szCs w:val="24"/>
          <w:lang w:eastAsia="en-ZA"/>
        </w:rPr>
        <w:drawing>
          <wp:anchor distT="0" distB="0" distL="0" distR="0" simplePos="0" relativeHeight="251659264" behindDoc="0" locked="0" layoutInCell="1" allowOverlap="1" wp14:anchorId="095F73F4" wp14:editId="594C7DA2">
            <wp:simplePos x="0" y="0"/>
            <wp:positionH relativeFrom="column">
              <wp:posOffset>2165350</wp:posOffset>
            </wp:positionH>
            <wp:positionV relativeFrom="line">
              <wp:posOffset>-673100</wp:posOffset>
            </wp:positionV>
            <wp:extent cx="1377950" cy="1162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8B3E0" w14:textId="48D94ABA" w:rsidR="0066407F" w:rsidRPr="00917330" w:rsidRDefault="0066407F" w:rsidP="00465794">
      <w:pPr>
        <w:spacing w:after="0" w:line="240" w:lineRule="auto"/>
        <w:rPr>
          <w:rFonts w:ascii="Arial" w:hAnsi="Arial" w:cs="Arial"/>
        </w:rPr>
      </w:pPr>
    </w:p>
    <w:p w14:paraId="29B25D34" w14:textId="77777777" w:rsidR="0066407F" w:rsidRPr="00917330" w:rsidRDefault="0066407F" w:rsidP="00465794">
      <w:pPr>
        <w:spacing w:after="0" w:line="240" w:lineRule="auto"/>
        <w:jc w:val="center"/>
        <w:rPr>
          <w:rFonts w:ascii="Arial" w:hAnsi="Arial" w:cs="Arial"/>
          <w:b/>
          <w:sz w:val="24"/>
          <w:szCs w:val="24"/>
        </w:rPr>
      </w:pPr>
    </w:p>
    <w:p w14:paraId="51106C77" w14:textId="77777777" w:rsidR="0066407F" w:rsidRPr="00465794" w:rsidRDefault="0066407F" w:rsidP="00465794">
      <w:pPr>
        <w:spacing w:after="0" w:line="240" w:lineRule="auto"/>
        <w:jc w:val="center"/>
        <w:rPr>
          <w:rFonts w:ascii="Arial" w:hAnsi="Arial" w:cs="Arial"/>
          <w:b/>
          <w:sz w:val="16"/>
          <w:szCs w:val="16"/>
        </w:rPr>
      </w:pPr>
    </w:p>
    <w:p w14:paraId="64289C69" w14:textId="3AAE7021" w:rsidR="0066407F" w:rsidRPr="00917330" w:rsidRDefault="0066407F" w:rsidP="00465794">
      <w:pPr>
        <w:spacing w:after="0" w:line="240" w:lineRule="auto"/>
        <w:jc w:val="center"/>
        <w:rPr>
          <w:rFonts w:ascii="Arial" w:hAnsi="Arial" w:cs="Arial"/>
          <w:b/>
          <w:sz w:val="24"/>
          <w:szCs w:val="24"/>
        </w:rPr>
      </w:pPr>
      <w:r w:rsidRPr="00917330">
        <w:rPr>
          <w:rFonts w:ascii="Arial" w:hAnsi="Arial" w:cs="Arial"/>
          <w:b/>
          <w:sz w:val="24"/>
          <w:szCs w:val="24"/>
        </w:rPr>
        <w:t>IN THE HIGH COURT OF SOUTH AFRICA</w:t>
      </w:r>
    </w:p>
    <w:p w14:paraId="05054941" w14:textId="77777777" w:rsidR="0066407F" w:rsidRPr="00917330" w:rsidRDefault="0066407F" w:rsidP="00465794">
      <w:pPr>
        <w:spacing w:after="0" w:line="240" w:lineRule="auto"/>
        <w:jc w:val="center"/>
        <w:rPr>
          <w:rFonts w:ascii="Arial" w:hAnsi="Arial" w:cs="Arial"/>
          <w:b/>
          <w:sz w:val="24"/>
          <w:szCs w:val="24"/>
        </w:rPr>
      </w:pPr>
      <w:r w:rsidRPr="00917330">
        <w:rPr>
          <w:rFonts w:ascii="Arial" w:hAnsi="Arial" w:cs="Arial"/>
          <w:b/>
          <w:sz w:val="24"/>
          <w:szCs w:val="24"/>
        </w:rPr>
        <w:t>FREE STATE DIVISION, BLOEMFONTEIN</w:t>
      </w:r>
    </w:p>
    <w:p w14:paraId="36D805AD" w14:textId="77777777" w:rsidR="0066407F" w:rsidRPr="00917330" w:rsidRDefault="0066407F" w:rsidP="00465794">
      <w:pPr>
        <w:spacing w:after="0" w:line="240" w:lineRule="auto"/>
        <w:jc w:val="center"/>
        <w:rPr>
          <w:rFonts w:ascii="Arial" w:hAnsi="Arial" w:cs="Arial"/>
          <w:sz w:val="24"/>
          <w:szCs w:val="24"/>
        </w:rPr>
      </w:pPr>
    </w:p>
    <w:p w14:paraId="42F89232" w14:textId="77777777" w:rsidR="00465794" w:rsidRDefault="00465794" w:rsidP="00465794">
      <w:pPr>
        <w:spacing w:after="0" w:line="240" w:lineRule="auto"/>
        <w:jc w:val="right"/>
        <w:rPr>
          <w:rFonts w:ascii="Arial" w:hAnsi="Arial" w:cs="Arial"/>
          <w:sz w:val="24"/>
          <w:szCs w:val="24"/>
        </w:rPr>
      </w:pPr>
    </w:p>
    <w:p w14:paraId="185E8721" w14:textId="60269395" w:rsidR="0066407F" w:rsidRPr="00917330" w:rsidRDefault="0066407F" w:rsidP="00465794">
      <w:pPr>
        <w:spacing w:after="0" w:line="240" w:lineRule="auto"/>
        <w:jc w:val="right"/>
        <w:rPr>
          <w:rFonts w:ascii="Arial" w:hAnsi="Arial" w:cs="Arial"/>
          <w:b/>
          <w:sz w:val="24"/>
          <w:szCs w:val="24"/>
        </w:rPr>
      </w:pPr>
      <w:r w:rsidRPr="00917330">
        <w:rPr>
          <w:rFonts w:ascii="Arial" w:hAnsi="Arial" w:cs="Arial"/>
          <w:sz w:val="24"/>
          <w:szCs w:val="24"/>
        </w:rPr>
        <w:t xml:space="preserve">Case No: </w:t>
      </w:r>
      <w:r w:rsidRPr="0065679E">
        <w:rPr>
          <w:rFonts w:ascii="Arial" w:hAnsi="Arial" w:cs="Arial"/>
          <w:b/>
          <w:sz w:val="24"/>
          <w:szCs w:val="24"/>
        </w:rPr>
        <w:t>2949/2022</w:t>
      </w:r>
      <w:r w:rsidRPr="00917330">
        <w:rPr>
          <w:rFonts w:ascii="Arial" w:hAnsi="Arial" w:cs="Arial"/>
          <w:sz w:val="24"/>
          <w:szCs w:val="24"/>
        </w:rPr>
        <w:t xml:space="preserve"> </w:t>
      </w:r>
    </w:p>
    <w:p w14:paraId="46355EA7" w14:textId="77777777" w:rsidR="00465794" w:rsidRDefault="00465794" w:rsidP="00465794">
      <w:pPr>
        <w:spacing w:after="0" w:line="240" w:lineRule="auto"/>
        <w:jc w:val="both"/>
        <w:rPr>
          <w:rFonts w:ascii="Arial" w:hAnsi="Arial" w:cs="Arial"/>
          <w:sz w:val="24"/>
          <w:szCs w:val="24"/>
        </w:rPr>
      </w:pPr>
    </w:p>
    <w:p w14:paraId="29BC08D7" w14:textId="09A97D37" w:rsidR="0066407F" w:rsidRPr="00917330" w:rsidRDefault="0066407F" w:rsidP="00465794">
      <w:pPr>
        <w:spacing w:after="0" w:line="240" w:lineRule="auto"/>
        <w:jc w:val="both"/>
        <w:rPr>
          <w:rFonts w:ascii="Arial" w:hAnsi="Arial" w:cs="Arial"/>
          <w:sz w:val="24"/>
          <w:szCs w:val="24"/>
        </w:rPr>
      </w:pPr>
      <w:r w:rsidRPr="00917330">
        <w:rPr>
          <w:rFonts w:ascii="Arial" w:hAnsi="Arial" w:cs="Arial"/>
          <w:sz w:val="24"/>
          <w:szCs w:val="24"/>
        </w:rPr>
        <w:t>In the matter between:</w:t>
      </w:r>
    </w:p>
    <w:p w14:paraId="2DABE09F" w14:textId="7700DBDF" w:rsidR="0066407F" w:rsidRDefault="0066407F" w:rsidP="00465794">
      <w:pPr>
        <w:spacing w:after="0" w:line="240" w:lineRule="auto"/>
        <w:jc w:val="both"/>
        <w:rPr>
          <w:rFonts w:ascii="Arial" w:hAnsi="Arial" w:cs="Arial"/>
          <w:sz w:val="24"/>
          <w:szCs w:val="24"/>
        </w:rPr>
      </w:pPr>
    </w:p>
    <w:p w14:paraId="76FFEA40" w14:textId="77777777" w:rsidR="00465794" w:rsidRPr="00917330" w:rsidRDefault="00465794" w:rsidP="00465794">
      <w:pPr>
        <w:spacing w:after="0" w:line="240" w:lineRule="auto"/>
        <w:jc w:val="both"/>
        <w:rPr>
          <w:rFonts w:ascii="Arial" w:hAnsi="Arial" w:cs="Arial"/>
          <w:sz w:val="24"/>
          <w:szCs w:val="24"/>
        </w:rPr>
      </w:pPr>
    </w:p>
    <w:p w14:paraId="45F9A6D6" w14:textId="397B77A5" w:rsidR="0066407F" w:rsidRPr="00917330" w:rsidRDefault="0066407F" w:rsidP="00465794">
      <w:pPr>
        <w:spacing w:after="0" w:line="360" w:lineRule="auto"/>
        <w:jc w:val="both"/>
        <w:rPr>
          <w:rFonts w:ascii="Arial" w:hAnsi="Arial" w:cs="Arial"/>
          <w:b/>
          <w:bCs/>
          <w:sz w:val="24"/>
          <w:szCs w:val="24"/>
        </w:rPr>
      </w:pPr>
      <w:r w:rsidRPr="00917330">
        <w:rPr>
          <w:rFonts w:ascii="Arial" w:hAnsi="Arial" w:cs="Arial"/>
          <w:b/>
          <w:bCs/>
          <w:sz w:val="24"/>
          <w:szCs w:val="24"/>
        </w:rPr>
        <w:t xml:space="preserve">JOHANNES OLIVIER DIPPENAAR N.O. </w:t>
      </w:r>
      <w:r w:rsidRPr="00917330">
        <w:rPr>
          <w:rFonts w:ascii="Arial" w:hAnsi="Arial" w:cs="Arial"/>
          <w:b/>
          <w:bCs/>
          <w:sz w:val="24"/>
          <w:szCs w:val="24"/>
        </w:rPr>
        <w:tab/>
        <w:t xml:space="preserve">          </w:t>
      </w:r>
      <w:r w:rsidRPr="00917330">
        <w:rPr>
          <w:rFonts w:ascii="Arial" w:hAnsi="Arial" w:cs="Arial"/>
          <w:b/>
          <w:bCs/>
          <w:sz w:val="24"/>
          <w:szCs w:val="24"/>
        </w:rPr>
        <w:tab/>
      </w:r>
      <w:r w:rsidRPr="00917330">
        <w:rPr>
          <w:rFonts w:ascii="Arial" w:hAnsi="Arial" w:cs="Arial"/>
          <w:b/>
          <w:bCs/>
          <w:sz w:val="24"/>
          <w:szCs w:val="24"/>
        </w:rPr>
        <w:tab/>
        <w:t xml:space="preserve">                 </w:t>
      </w:r>
      <w:r w:rsidRPr="00917330">
        <w:rPr>
          <w:rFonts w:ascii="Arial" w:hAnsi="Arial" w:cs="Arial"/>
          <w:sz w:val="24"/>
          <w:szCs w:val="24"/>
        </w:rPr>
        <w:t xml:space="preserve"> 1</w:t>
      </w:r>
      <w:r w:rsidRPr="00917330">
        <w:rPr>
          <w:rFonts w:ascii="Arial" w:hAnsi="Arial" w:cs="Arial"/>
          <w:sz w:val="24"/>
          <w:szCs w:val="24"/>
          <w:vertAlign w:val="superscript"/>
        </w:rPr>
        <w:t xml:space="preserve">st </w:t>
      </w:r>
      <w:r w:rsidRPr="00917330">
        <w:rPr>
          <w:rFonts w:ascii="Arial" w:hAnsi="Arial" w:cs="Arial"/>
          <w:sz w:val="24"/>
          <w:szCs w:val="24"/>
        </w:rPr>
        <w:t>Applicant</w:t>
      </w:r>
      <w:r w:rsidRPr="00917330">
        <w:rPr>
          <w:rFonts w:ascii="Arial" w:hAnsi="Arial" w:cs="Arial"/>
          <w:b/>
          <w:bCs/>
          <w:sz w:val="24"/>
          <w:szCs w:val="24"/>
        </w:rPr>
        <w:t xml:space="preserve">       MARTHA MAGDALENA DIPPENAAR N.O.                                                </w:t>
      </w:r>
      <w:r w:rsidRPr="00917330">
        <w:rPr>
          <w:rFonts w:ascii="Arial" w:hAnsi="Arial" w:cs="Arial"/>
          <w:sz w:val="24"/>
          <w:szCs w:val="24"/>
        </w:rPr>
        <w:t xml:space="preserve"> 2</w:t>
      </w:r>
      <w:r w:rsidRPr="00917330">
        <w:rPr>
          <w:rFonts w:ascii="Arial" w:hAnsi="Arial" w:cs="Arial"/>
          <w:sz w:val="24"/>
          <w:szCs w:val="24"/>
          <w:vertAlign w:val="superscript"/>
        </w:rPr>
        <w:t>nd</w:t>
      </w:r>
      <w:r w:rsidRPr="00917330">
        <w:rPr>
          <w:rFonts w:ascii="Arial" w:hAnsi="Arial" w:cs="Arial"/>
          <w:sz w:val="24"/>
          <w:szCs w:val="24"/>
        </w:rPr>
        <w:t xml:space="preserve"> Applicant</w:t>
      </w:r>
    </w:p>
    <w:p w14:paraId="158248CB" w14:textId="50A9BC0C" w:rsidR="0066407F" w:rsidRPr="00917330" w:rsidRDefault="0066407F" w:rsidP="00465794">
      <w:pPr>
        <w:spacing w:after="0" w:line="240" w:lineRule="auto"/>
        <w:jc w:val="both"/>
        <w:rPr>
          <w:rFonts w:ascii="Arial" w:hAnsi="Arial" w:cs="Arial"/>
          <w:b/>
          <w:bCs/>
          <w:sz w:val="24"/>
          <w:szCs w:val="24"/>
        </w:rPr>
      </w:pPr>
      <w:r w:rsidRPr="00917330">
        <w:rPr>
          <w:rFonts w:ascii="Arial" w:hAnsi="Arial" w:cs="Arial"/>
          <w:b/>
          <w:bCs/>
          <w:sz w:val="24"/>
          <w:szCs w:val="24"/>
        </w:rPr>
        <w:t xml:space="preserve">JOHANNES JOSIAS VAN WYKN N.O.                                                         </w:t>
      </w:r>
      <w:r w:rsidRPr="00917330">
        <w:rPr>
          <w:rFonts w:ascii="Arial" w:hAnsi="Arial" w:cs="Arial"/>
          <w:sz w:val="24"/>
          <w:szCs w:val="24"/>
        </w:rPr>
        <w:t>3</w:t>
      </w:r>
      <w:r w:rsidRPr="00917330">
        <w:rPr>
          <w:rFonts w:ascii="Arial" w:hAnsi="Arial" w:cs="Arial"/>
          <w:sz w:val="24"/>
          <w:szCs w:val="24"/>
          <w:vertAlign w:val="superscript"/>
        </w:rPr>
        <w:t>rd</w:t>
      </w:r>
      <w:r w:rsidRPr="00917330">
        <w:rPr>
          <w:rFonts w:ascii="Arial" w:hAnsi="Arial" w:cs="Arial"/>
          <w:sz w:val="24"/>
          <w:szCs w:val="24"/>
        </w:rPr>
        <w:t xml:space="preserve"> Applicant</w:t>
      </w:r>
    </w:p>
    <w:p w14:paraId="422F608C" w14:textId="76E24DB8" w:rsidR="0066407F" w:rsidRDefault="0066407F" w:rsidP="00465794">
      <w:pPr>
        <w:spacing w:after="0" w:line="240" w:lineRule="auto"/>
        <w:jc w:val="both"/>
        <w:rPr>
          <w:rFonts w:ascii="Arial" w:hAnsi="Arial" w:cs="Arial"/>
          <w:b/>
          <w:bCs/>
          <w:sz w:val="24"/>
          <w:szCs w:val="24"/>
        </w:rPr>
      </w:pPr>
    </w:p>
    <w:p w14:paraId="62CC9290" w14:textId="77777777" w:rsidR="00465794" w:rsidRPr="00917330" w:rsidRDefault="00465794" w:rsidP="00465794">
      <w:pPr>
        <w:spacing w:after="0" w:line="240" w:lineRule="auto"/>
        <w:jc w:val="both"/>
        <w:rPr>
          <w:rFonts w:ascii="Arial" w:hAnsi="Arial" w:cs="Arial"/>
          <w:b/>
          <w:bCs/>
          <w:sz w:val="24"/>
          <w:szCs w:val="24"/>
        </w:rPr>
      </w:pPr>
    </w:p>
    <w:p w14:paraId="2E97BBAB" w14:textId="77777777" w:rsidR="0066407F" w:rsidRPr="00917330" w:rsidRDefault="0066407F" w:rsidP="00465794">
      <w:pPr>
        <w:spacing w:after="0" w:line="240" w:lineRule="auto"/>
        <w:jc w:val="both"/>
        <w:rPr>
          <w:rFonts w:ascii="Arial" w:hAnsi="Arial" w:cs="Arial"/>
          <w:sz w:val="24"/>
          <w:szCs w:val="24"/>
        </w:rPr>
      </w:pPr>
      <w:r w:rsidRPr="00917330">
        <w:rPr>
          <w:rFonts w:ascii="Arial" w:hAnsi="Arial" w:cs="Arial"/>
          <w:sz w:val="24"/>
          <w:szCs w:val="24"/>
        </w:rPr>
        <w:t>and</w:t>
      </w:r>
    </w:p>
    <w:p w14:paraId="4B7B0C40" w14:textId="639AAF34" w:rsidR="0066407F" w:rsidRDefault="0066407F" w:rsidP="00465794">
      <w:pPr>
        <w:spacing w:after="0" w:line="240" w:lineRule="auto"/>
        <w:jc w:val="both"/>
        <w:rPr>
          <w:rFonts w:ascii="Arial" w:hAnsi="Arial" w:cs="Arial"/>
          <w:sz w:val="24"/>
          <w:szCs w:val="24"/>
        </w:rPr>
      </w:pPr>
    </w:p>
    <w:p w14:paraId="40404DC2" w14:textId="77777777" w:rsidR="00465794" w:rsidRPr="00917330" w:rsidRDefault="00465794" w:rsidP="00465794">
      <w:pPr>
        <w:spacing w:after="0" w:line="240" w:lineRule="auto"/>
        <w:jc w:val="both"/>
        <w:rPr>
          <w:rFonts w:ascii="Arial" w:hAnsi="Arial" w:cs="Arial"/>
          <w:sz w:val="24"/>
          <w:szCs w:val="24"/>
        </w:rPr>
      </w:pPr>
    </w:p>
    <w:p w14:paraId="4A91BDF4" w14:textId="182EE735" w:rsidR="0066407F" w:rsidRPr="00917330" w:rsidRDefault="0066407F" w:rsidP="00465794">
      <w:pPr>
        <w:spacing w:after="0" w:line="360" w:lineRule="auto"/>
        <w:jc w:val="both"/>
        <w:rPr>
          <w:rFonts w:ascii="Arial" w:hAnsi="Arial" w:cs="Arial"/>
          <w:sz w:val="24"/>
          <w:szCs w:val="24"/>
        </w:rPr>
      </w:pPr>
      <w:r w:rsidRPr="00917330">
        <w:rPr>
          <w:rFonts w:ascii="Arial" w:hAnsi="Arial" w:cs="Arial"/>
          <w:b/>
          <w:bCs/>
          <w:sz w:val="24"/>
          <w:szCs w:val="24"/>
        </w:rPr>
        <w:t>O A NOORDMAN N.O.</w:t>
      </w:r>
      <w:r w:rsidRPr="00917330">
        <w:rPr>
          <w:rFonts w:ascii="Arial" w:hAnsi="Arial" w:cs="Arial"/>
          <w:sz w:val="24"/>
          <w:szCs w:val="24"/>
        </w:rPr>
        <w:t xml:space="preserve">                                                                                1</w:t>
      </w:r>
      <w:r w:rsidRPr="00917330">
        <w:rPr>
          <w:rFonts w:ascii="Arial" w:hAnsi="Arial" w:cs="Arial"/>
          <w:sz w:val="24"/>
          <w:szCs w:val="24"/>
          <w:vertAlign w:val="superscript"/>
        </w:rPr>
        <w:t>st</w:t>
      </w:r>
      <w:r w:rsidRPr="00917330">
        <w:rPr>
          <w:rFonts w:ascii="Arial" w:hAnsi="Arial" w:cs="Arial"/>
          <w:sz w:val="24"/>
          <w:szCs w:val="24"/>
        </w:rPr>
        <w:t xml:space="preserve"> Respondent</w:t>
      </w:r>
    </w:p>
    <w:p w14:paraId="54311726" w14:textId="44216E5D" w:rsidR="0066407F" w:rsidRPr="00917330" w:rsidRDefault="0066407F" w:rsidP="00465794">
      <w:pPr>
        <w:spacing w:after="0" w:line="360" w:lineRule="auto"/>
        <w:jc w:val="both"/>
        <w:rPr>
          <w:rFonts w:ascii="Arial" w:hAnsi="Arial" w:cs="Arial"/>
          <w:sz w:val="24"/>
          <w:szCs w:val="24"/>
        </w:rPr>
      </w:pPr>
      <w:r w:rsidRPr="00917330">
        <w:rPr>
          <w:rFonts w:ascii="Arial" w:hAnsi="Arial" w:cs="Arial"/>
          <w:b/>
          <w:bCs/>
          <w:sz w:val="24"/>
          <w:szCs w:val="24"/>
        </w:rPr>
        <w:t>N KRUGER N.O.</w:t>
      </w:r>
      <w:r w:rsidRPr="00917330">
        <w:rPr>
          <w:rFonts w:ascii="Arial" w:hAnsi="Arial" w:cs="Arial"/>
          <w:sz w:val="24"/>
          <w:szCs w:val="24"/>
        </w:rPr>
        <w:t xml:space="preserve">                                                                                        2</w:t>
      </w:r>
      <w:r w:rsidRPr="00917330">
        <w:rPr>
          <w:rFonts w:ascii="Arial" w:hAnsi="Arial" w:cs="Arial"/>
          <w:sz w:val="24"/>
          <w:szCs w:val="24"/>
          <w:vertAlign w:val="superscript"/>
        </w:rPr>
        <w:t>nd</w:t>
      </w:r>
      <w:r w:rsidRPr="00917330">
        <w:rPr>
          <w:rFonts w:ascii="Arial" w:hAnsi="Arial" w:cs="Arial"/>
          <w:sz w:val="24"/>
          <w:szCs w:val="24"/>
        </w:rPr>
        <w:t xml:space="preserve"> Respondent</w:t>
      </w:r>
    </w:p>
    <w:p w14:paraId="7A520104" w14:textId="77777777" w:rsidR="0066407F" w:rsidRPr="00917330" w:rsidRDefault="0066407F" w:rsidP="00465794">
      <w:pPr>
        <w:spacing w:after="0" w:line="360" w:lineRule="auto"/>
        <w:jc w:val="both"/>
        <w:rPr>
          <w:rFonts w:ascii="Arial" w:hAnsi="Arial" w:cs="Arial"/>
          <w:b/>
          <w:bCs/>
          <w:sz w:val="24"/>
          <w:szCs w:val="24"/>
        </w:rPr>
      </w:pPr>
      <w:r w:rsidRPr="00917330">
        <w:rPr>
          <w:rFonts w:ascii="Arial" w:hAnsi="Arial" w:cs="Arial"/>
          <w:b/>
          <w:bCs/>
          <w:sz w:val="24"/>
          <w:szCs w:val="24"/>
        </w:rPr>
        <w:t>HTA AFSLAERS (PTY) LTD in corroboration</w:t>
      </w:r>
    </w:p>
    <w:p w14:paraId="36FDEC17" w14:textId="17878968" w:rsidR="0066407F" w:rsidRPr="00917330" w:rsidRDefault="0049218C" w:rsidP="00465794">
      <w:pPr>
        <w:spacing w:after="0" w:line="360" w:lineRule="auto"/>
        <w:jc w:val="both"/>
        <w:rPr>
          <w:rFonts w:ascii="Arial" w:hAnsi="Arial" w:cs="Arial"/>
          <w:sz w:val="24"/>
          <w:szCs w:val="24"/>
        </w:rPr>
      </w:pPr>
      <w:r w:rsidRPr="00917330">
        <w:rPr>
          <w:rFonts w:ascii="Arial" w:hAnsi="Arial" w:cs="Arial"/>
          <w:b/>
          <w:bCs/>
          <w:sz w:val="24"/>
          <w:szCs w:val="24"/>
        </w:rPr>
        <w:t>w</w:t>
      </w:r>
      <w:r w:rsidR="0066407F" w:rsidRPr="00917330">
        <w:rPr>
          <w:rFonts w:ascii="Arial" w:hAnsi="Arial" w:cs="Arial"/>
          <w:b/>
          <w:bCs/>
          <w:sz w:val="24"/>
          <w:szCs w:val="24"/>
        </w:rPr>
        <w:t>ith VENDITOR AUCTIONEERS</w:t>
      </w:r>
      <w:r w:rsidR="0066407F" w:rsidRPr="00917330">
        <w:rPr>
          <w:rFonts w:ascii="Arial" w:hAnsi="Arial" w:cs="Arial"/>
          <w:sz w:val="24"/>
          <w:szCs w:val="24"/>
        </w:rPr>
        <w:t xml:space="preserve">                                                              3</w:t>
      </w:r>
      <w:r w:rsidR="0066407F" w:rsidRPr="00917330">
        <w:rPr>
          <w:rFonts w:ascii="Arial" w:hAnsi="Arial" w:cs="Arial"/>
          <w:sz w:val="24"/>
          <w:szCs w:val="24"/>
          <w:vertAlign w:val="superscript"/>
        </w:rPr>
        <w:t>rd</w:t>
      </w:r>
      <w:r w:rsidR="0066407F" w:rsidRPr="00917330">
        <w:rPr>
          <w:rFonts w:ascii="Arial" w:hAnsi="Arial" w:cs="Arial"/>
          <w:sz w:val="24"/>
          <w:szCs w:val="24"/>
        </w:rPr>
        <w:t xml:space="preserve"> Respondent</w:t>
      </w:r>
    </w:p>
    <w:p w14:paraId="46570F16" w14:textId="2CA4F212" w:rsidR="0066407F" w:rsidRPr="00917330" w:rsidRDefault="0066407F" w:rsidP="00465794">
      <w:pPr>
        <w:spacing w:after="0" w:line="360" w:lineRule="auto"/>
        <w:jc w:val="both"/>
        <w:rPr>
          <w:rFonts w:ascii="Arial" w:hAnsi="Arial" w:cs="Arial"/>
          <w:sz w:val="24"/>
          <w:szCs w:val="24"/>
        </w:rPr>
      </w:pPr>
      <w:r w:rsidRPr="00917330">
        <w:rPr>
          <w:rFonts w:ascii="Arial" w:hAnsi="Arial" w:cs="Arial"/>
          <w:b/>
          <w:bCs/>
          <w:sz w:val="24"/>
          <w:szCs w:val="24"/>
        </w:rPr>
        <w:t>I M KARAN t/a KARAN BEEF</w:t>
      </w:r>
      <w:r w:rsidRPr="00917330">
        <w:rPr>
          <w:rFonts w:ascii="Arial" w:hAnsi="Arial" w:cs="Arial"/>
          <w:sz w:val="24"/>
          <w:szCs w:val="24"/>
        </w:rPr>
        <w:t xml:space="preserve">                                                                    4</w:t>
      </w:r>
      <w:r w:rsidRPr="00917330">
        <w:rPr>
          <w:rFonts w:ascii="Arial" w:hAnsi="Arial" w:cs="Arial"/>
          <w:sz w:val="24"/>
          <w:szCs w:val="24"/>
          <w:vertAlign w:val="superscript"/>
        </w:rPr>
        <w:t>th</w:t>
      </w:r>
      <w:r w:rsidRPr="00917330">
        <w:rPr>
          <w:rFonts w:ascii="Arial" w:hAnsi="Arial" w:cs="Arial"/>
          <w:sz w:val="24"/>
          <w:szCs w:val="24"/>
        </w:rPr>
        <w:t xml:space="preserve"> Respondent </w:t>
      </w:r>
    </w:p>
    <w:p w14:paraId="14EAABF1" w14:textId="45EDA6B2" w:rsidR="0066407F" w:rsidRPr="00917330" w:rsidRDefault="0066407F" w:rsidP="00465794">
      <w:pPr>
        <w:spacing w:after="0" w:line="360" w:lineRule="auto"/>
        <w:jc w:val="both"/>
        <w:rPr>
          <w:rFonts w:ascii="Arial" w:hAnsi="Arial" w:cs="Arial"/>
          <w:sz w:val="24"/>
          <w:szCs w:val="24"/>
        </w:rPr>
      </w:pPr>
      <w:r w:rsidRPr="00917330">
        <w:rPr>
          <w:rFonts w:ascii="Arial" w:hAnsi="Arial" w:cs="Arial"/>
          <w:b/>
          <w:bCs/>
          <w:sz w:val="24"/>
          <w:szCs w:val="24"/>
        </w:rPr>
        <w:t xml:space="preserve">FIRSTRAND BANK  </w:t>
      </w:r>
      <w:r w:rsidRPr="00917330">
        <w:rPr>
          <w:rFonts w:ascii="Arial" w:hAnsi="Arial" w:cs="Arial"/>
          <w:sz w:val="24"/>
          <w:szCs w:val="24"/>
        </w:rPr>
        <w:t xml:space="preserve">                                                                                   5</w:t>
      </w:r>
      <w:r w:rsidRPr="00917330">
        <w:rPr>
          <w:rFonts w:ascii="Arial" w:hAnsi="Arial" w:cs="Arial"/>
          <w:sz w:val="24"/>
          <w:szCs w:val="24"/>
          <w:vertAlign w:val="superscript"/>
        </w:rPr>
        <w:t>th</w:t>
      </w:r>
      <w:r w:rsidRPr="00917330">
        <w:rPr>
          <w:rFonts w:ascii="Arial" w:hAnsi="Arial" w:cs="Arial"/>
          <w:sz w:val="24"/>
          <w:szCs w:val="24"/>
        </w:rPr>
        <w:t xml:space="preserve"> Respondent</w:t>
      </w:r>
    </w:p>
    <w:p w14:paraId="4920D45A" w14:textId="4C779806" w:rsidR="00085C58" w:rsidRPr="00917330" w:rsidRDefault="00085C58" w:rsidP="00465794">
      <w:pPr>
        <w:spacing w:after="0" w:line="360" w:lineRule="auto"/>
        <w:jc w:val="both"/>
        <w:rPr>
          <w:rFonts w:ascii="Arial" w:hAnsi="Arial" w:cs="Arial"/>
          <w:sz w:val="24"/>
          <w:szCs w:val="24"/>
        </w:rPr>
      </w:pPr>
      <w:r w:rsidRPr="00917330">
        <w:rPr>
          <w:rFonts w:ascii="Arial" w:hAnsi="Arial" w:cs="Arial"/>
          <w:b/>
          <w:sz w:val="24"/>
          <w:szCs w:val="24"/>
        </w:rPr>
        <w:t xml:space="preserve">BADENHORST ATTORNEYS                                                              </w:t>
      </w:r>
      <w:r w:rsidRPr="00917330">
        <w:rPr>
          <w:rFonts w:ascii="Arial" w:hAnsi="Arial" w:cs="Arial"/>
          <w:sz w:val="24"/>
          <w:szCs w:val="24"/>
        </w:rPr>
        <w:t>6</w:t>
      </w:r>
      <w:r w:rsidRPr="00917330">
        <w:rPr>
          <w:rFonts w:ascii="Arial" w:hAnsi="Arial" w:cs="Arial"/>
          <w:sz w:val="24"/>
          <w:szCs w:val="24"/>
          <w:vertAlign w:val="superscript"/>
        </w:rPr>
        <w:t>th</w:t>
      </w:r>
      <w:r w:rsidRPr="00917330">
        <w:rPr>
          <w:rFonts w:ascii="Arial" w:hAnsi="Arial" w:cs="Arial"/>
          <w:sz w:val="24"/>
          <w:szCs w:val="24"/>
        </w:rPr>
        <w:t xml:space="preserve"> Respondent</w:t>
      </w:r>
    </w:p>
    <w:p w14:paraId="09D2F414" w14:textId="77777777" w:rsidR="0066407F" w:rsidRPr="00917330" w:rsidRDefault="0066407F" w:rsidP="00465794">
      <w:pPr>
        <w:spacing w:after="0" w:line="240" w:lineRule="auto"/>
        <w:jc w:val="both"/>
        <w:rPr>
          <w:rFonts w:ascii="Arial" w:hAnsi="Arial" w:cs="Arial"/>
          <w:b/>
          <w:bCs/>
          <w:sz w:val="24"/>
          <w:szCs w:val="24"/>
        </w:rPr>
      </w:pPr>
      <w:r w:rsidRPr="00917330">
        <w:rPr>
          <w:rFonts w:ascii="Arial" w:hAnsi="Arial" w:cs="Arial"/>
          <w:b/>
          <w:bCs/>
          <w:sz w:val="24"/>
          <w:szCs w:val="24"/>
        </w:rPr>
        <w:t xml:space="preserve">MASTER OF THE HIGH COURT OF </w:t>
      </w:r>
    </w:p>
    <w:p w14:paraId="50EF4208" w14:textId="31101D47" w:rsidR="0049218C" w:rsidRDefault="0066407F" w:rsidP="00465794">
      <w:pPr>
        <w:spacing w:after="0" w:line="240" w:lineRule="auto"/>
        <w:jc w:val="both"/>
        <w:rPr>
          <w:rFonts w:ascii="Arial" w:hAnsi="Arial" w:cs="Arial"/>
          <w:sz w:val="24"/>
          <w:szCs w:val="24"/>
        </w:rPr>
      </w:pPr>
      <w:r w:rsidRPr="00917330">
        <w:rPr>
          <w:rFonts w:ascii="Arial" w:hAnsi="Arial" w:cs="Arial"/>
          <w:b/>
          <w:bCs/>
          <w:sz w:val="24"/>
          <w:szCs w:val="24"/>
        </w:rPr>
        <w:t xml:space="preserve">SOUTH AFRICA </w:t>
      </w:r>
      <w:r w:rsidRPr="00917330">
        <w:rPr>
          <w:rFonts w:ascii="Arial" w:hAnsi="Arial" w:cs="Arial"/>
          <w:sz w:val="24"/>
          <w:szCs w:val="24"/>
        </w:rPr>
        <w:t xml:space="preserve">                                                                                    7</w:t>
      </w:r>
      <w:r w:rsidRPr="00917330">
        <w:rPr>
          <w:rFonts w:ascii="Arial" w:hAnsi="Arial" w:cs="Arial"/>
          <w:sz w:val="24"/>
          <w:szCs w:val="24"/>
          <w:vertAlign w:val="superscript"/>
        </w:rPr>
        <w:t>th</w:t>
      </w:r>
      <w:r w:rsidRPr="00917330">
        <w:rPr>
          <w:rFonts w:ascii="Arial" w:hAnsi="Arial" w:cs="Arial"/>
          <w:sz w:val="24"/>
          <w:szCs w:val="24"/>
        </w:rPr>
        <w:t xml:space="preserve"> Respond</w:t>
      </w:r>
      <w:r w:rsidR="0049218C" w:rsidRPr="00917330">
        <w:rPr>
          <w:rFonts w:ascii="Arial" w:hAnsi="Arial" w:cs="Arial"/>
          <w:sz w:val="24"/>
          <w:szCs w:val="24"/>
        </w:rPr>
        <w:t>ent</w:t>
      </w:r>
    </w:p>
    <w:p w14:paraId="523FE97D" w14:textId="77777777" w:rsidR="00465794" w:rsidRPr="00917330" w:rsidRDefault="00465794" w:rsidP="00465794">
      <w:pPr>
        <w:spacing w:after="0" w:line="240" w:lineRule="auto"/>
        <w:jc w:val="both"/>
        <w:rPr>
          <w:rFonts w:ascii="Arial" w:hAnsi="Arial" w:cs="Arial"/>
          <w:sz w:val="24"/>
          <w:szCs w:val="24"/>
        </w:rPr>
      </w:pPr>
    </w:p>
    <w:p w14:paraId="0738004F" w14:textId="77777777" w:rsidR="003216B1" w:rsidRPr="00C3640D" w:rsidRDefault="003216B1" w:rsidP="00465794">
      <w:pPr>
        <w:pStyle w:val="BodyAA"/>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236E910C" wp14:editId="63BF2C0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9E690E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A707F50" w14:textId="77777777" w:rsidR="003216B1" w:rsidRPr="00C3640D" w:rsidRDefault="003216B1" w:rsidP="00465794">
      <w:pPr>
        <w:spacing w:after="0" w:line="240" w:lineRule="auto"/>
        <w:jc w:val="both"/>
        <w:rPr>
          <w:rFonts w:ascii="Arial" w:hAnsi="Arial" w:cs="Arial"/>
          <w:b/>
          <w:sz w:val="16"/>
          <w:szCs w:val="16"/>
          <w:u w:val="single"/>
        </w:rPr>
      </w:pPr>
    </w:p>
    <w:p w14:paraId="18D0E4C6" w14:textId="3D220F5F" w:rsidR="003216B1" w:rsidRPr="00C3640D" w:rsidRDefault="003216B1" w:rsidP="00465794">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CORAM</w:t>
      </w:r>
      <w:r w:rsidRPr="00C3640D">
        <w:rPr>
          <w:rFonts w:ascii="Arial" w:hAnsi="Arial" w:cs="Arial"/>
          <w:b/>
          <w:sz w:val="24"/>
          <w:szCs w:val="24"/>
        </w:rPr>
        <w:t>:</w:t>
      </w:r>
      <w:r w:rsidRPr="00C3640D">
        <w:rPr>
          <w:rFonts w:ascii="Arial" w:hAnsi="Arial" w:cs="Arial"/>
          <w:b/>
          <w:sz w:val="24"/>
          <w:szCs w:val="24"/>
        </w:rPr>
        <w:tab/>
      </w:r>
      <w:r>
        <w:rPr>
          <w:rFonts w:ascii="Arial" w:hAnsi="Arial" w:cs="Arial"/>
          <w:sz w:val="24"/>
          <w:szCs w:val="24"/>
        </w:rPr>
        <w:t>VAN RHYN, J</w:t>
      </w:r>
    </w:p>
    <w:p w14:paraId="20E54910" w14:textId="77777777" w:rsidR="003216B1" w:rsidRPr="00C3640D" w:rsidRDefault="003216B1" w:rsidP="00465794">
      <w:pPr>
        <w:pStyle w:val="BodyAA"/>
        <w:tabs>
          <w:tab w:val="left" w:pos="2977"/>
        </w:tabs>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380840D6" wp14:editId="2FAC321A">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DAE979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730A915" w14:textId="77777777" w:rsidR="003216B1" w:rsidRPr="00C3640D" w:rsidRDefault="003216B1" w:rsidP="00465794">
      <w:pPr>
        <w:tabs>
          <w:tab w:val="left" w:pos="2977"/>
        </w:tabs>
        <w:spacing w:after="0" w:line="240" w:lineRule="auto"/>
        <w:jc w:val="both"/>
        <w:rPr>
          <w:rFonts w:ascii="Arial" w:hAnsi="Arial" w:cs="Arial"/>
          <w:b/>
          <w:sz w:val="16"/>
          <w:szCs w:val="16"/>
          <w:u w:val="single"/>
        </w:rPr>
      </w:pPr>
    </w:p>
    <w:p w14:paraId="40D33BEF" w14:textId="609D38F5" w:rsidR="003216B1" w:rsidRPr="00C3640D" w:rsidRDefault="003216B1" w:rsidP="00465794">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HEARD ON</w:t>
      </w:r>
      <w:r w:rsidRPr="00C3640D">
        <w:rPr>
          <w:rFonts w:ascii="Arial" w:hAnsi="Arial" w:cs="Arial"/>
          <w:b/>
          <w:sz w:val="24"/>
          <w:szCs w:val="24"/>
        </w:rPr>
        <w:t>:</w:t>
      </w:r>
      <w:r w:rsidRPr="00C3640D">
        <w:rPr>
          <w:rFonts w:ascii="Arial" w:hAnsi="Arial" w:cs="Arial"/>
          <w:b/>
          <w:sz w:val="24"/>
          <w:szCs w:val="24"/>
        </w:rPr>
        <w:tab/>
      </w:r>
      <w:r>
        <w:rPr>
          <w:rFonts w:ascii="Arial" w:hAnsi="Arial" w:cs="Arial"/>
          <w:bCs/>
          <w:sz w:val="24"/>
          <w:szCs w:val="24"/>
        </w:rPr>
        <w:t>28 JUNE 2022</w:t>
      </w:r>
    </w:p>
    <w:p w14:paraId="02AF073C" w14:textId="77777777" w:rsidR="003216B1" w:rsidRPr="00C3640D" w:rsidRDefault="003216B1" w:rsidP="00465794">
      <w:pPr>
        <w:pStyle w:val="BodyAA"/>
        <w:tabs>
          <w:tab w:val="left" w:pos="2977"/>
        </w:tabs>
        <w:spacing w:after="0" w:line="240" w:lineRule="auto"/>
        <w:jc w:val="both"/>
        <w:rPr>
          <w:rFonts w:ascii="Arial" w:hAnsi="Arial" w:cs="Arial"/>
          <w:color w:val="auto"/>
          <w:sz w:val="24"/>
          <w:szCs w:val="24"/>
          <w:lang w:val="en-ZA"/>
        </w:rPr>
      </w:pPr>
      <w:r w:rsidRPr="00C3640D">
        <w:rPr>
          <w:rFonts w:ascii="Arial" w:hAnsi="Arial" w:cs="Arial"/>
          <w:noProof/>
          <w:color w:val="auto"/>
          <w:sz w:val="24"/>
          <w:szCs w:val="24"/>
          <w:lang w:val="en-ZA"/>
        </w:rPr>
        <mc:AlternateContent>
          <mc:Choice Requires="wps">
            <w:drawing>
              <wp:inline distT="0" distB="0" distL="0" distR="0" wp14:anchorId="7C0AD98C" wp14:editId="4748C25A">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20F35B7"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0FB5403F" w14:textId="77777777" w:rsidR="003216B1" w:rsidRPr="00C3640D" w:rsidRDefault="003216B1" w:rsidP="00465794">
      <w:pPr>
        <w:tabs>
          <w:tab w:val="left" w:pos="2977"/>
        </w:tabs>
        <w:spacing w:after="0" w:line="240" w:lineRule="auto"/>
        <w:jc w:val="both"/>
        <w:rPr>
          <w:rFonts w:ascii="Arial" w:hAnsi="Arial" w:cs="Arial"/>
          <w:b/>
          <w:sz w:val="16"/>
          <w:szCs w:val="16"/>
          <w:u w:val="single"/>
        </w:rPr>
      </w:pPr>
    </w:p>
    <w:p w14:paraId="376E7440" w14:textId="4BAB8407" w:rsidR="003216B1" w:rsidRPr="00C3640D" w:rsidRDefault="003216B1" w:rsidP="00465794">
      <w:pPr>
        <w:tabs>
          <w:tab w:val="left" w:pos="2977"/>
        </w:tabs>
        <w:spacing w:after="0" w:line="240" w:lineRule="auto"/>
        <w:jc w:val="both"/>
        <w:rPr>
          <w:rFonts w:ascii="Arial" w:hAnsi="Arial" w:cs="Arial"/>
          <w:sz w:val="24"/>
          <w:szCs w:val="24"/>
        </w:rPr>
      </w:pPr>
      <w:r w:rsidRPr="00C3640D">
        <w:rPr>
          <w:rFonts w:ascii="Arial" w:hAnsi="Arial" w:cs="Arial"/>
          <w:b/>
          <w:sz w:val="24"/>
          <w:szCs w:val="24"/>
          <w:u w:val="single"/>
        </w:rPr>
        <w:t>DELIVERED ON</w:t>
      </w:r>
      <w:r w:rsidRPr="00C3640D">
        <w:rPr>
          <w:rFonts w:ascii="Arial" w:hAnsi="Arial" w:cs="Arial"/>
          <w:b/>
          <w:sz w:val="24"/>
          <w:szCs w:val="24"/>
        </w:rPr>
        <w:t>:</w:t>
      </w:r>
      <w:r w:rsidRPr="00C3640D">
        <w:rPr>
          <w:rFonts w:ascii="Arial" w:hAnsi="Arial" w:cs="Arial"/>
          <w:b/>
          <w:sz w:val="24"/>
          <w:szCs w:val="24"/>
        </w:rPr>
        <w:tab/>
      </w:r>
      <w:r>
        <w:rPr>
          <w:rFonts w:ascii="Arial" w:hAnsi="Arial" w:cs="Arial"/>
          <w:sz w:val="24"/>
          <w:szCs w:val="24"/>
        </w:rPr>
        <w:t>28 JUNE 2022</w:t>
      </w:r>
    </w:p>
    <w:p w14:paraId="37C3507C" w14:textId="5E580856" w:rsidR="003216B1" w:rsidRDefault="003216B1" w:rsidP="00465794">
      <w:pPr>
        <w:tabs>
          <w:tab w:val="left" w:pos="2790"/>
          <w:tab w:val="right" w:pos="8280"/>
        </w:tabs>
        <w:spacing w:after="0" w:line="240" w:lineRule="auto"/>
        <w:jc w:val="both"/>
        <w:rPr>
          <w:rFonts w:ascii="Arial" w:eastAsia="Batang" w:hAnsi="Arial" w:cs="Arial"/>
          <w:sz w:val="24"/>
          <w:szCs w:val="24"/>
          <w:lang w:eastAsia="en-ZA"/>
        </w:rPr>
      </w:pPr>
      <w:r w:rsidRPr="00C3640D">
        <w:rPr>
          <w:rFonts w:ascii="Arial" w:hAnsi="Arial" w:cs="Arial"/>
          <w:noProof/>
          <w:sz w:val="24"/>
          <w:szCs w:val="24"/>
          <w:lang w:eastAsia="en-ZA"/>
        </w:rPr>
        <mc:AlternateContent>
          <mc:Choice Requires="wps">
            <w:drawing>
              <wp:inline distT="0" distB="0" distL="0" distR="0" wp14:anchorId="7244A514" wp14:editId="4E7DE84D">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BBBC17A"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g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7y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mc1q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B1727A5" w14:textId="7D8C6B98" w:rsidR="0065679E" w:rsidRDefault="0065679E" w:rsidP="00465794">
      <w:pPr>
        <w:spacing w:after="0" w:line="240" w:lineRule="auto"/>
        <w:jc w:val="center"/>
        <w:rPr>
          <w:rFonts w:ascii="Arial" w:hAnsi="Arial" w:cs="Arial"/>
          <w:sz w:val="24"/>
          <w:szCs w:val="24"/>
        </w:rPr>
      </w:pPr>
    </w:p>
    <w:p w14:paraId="2D8F38EE" w14:textId="0F83F638" w:rsidR="0065679E" w:rsidRPr="00A75CD7" w:rsidRDefault="0065679E" w:rsidP="00465794">
      <w:pPr>
        <w:tabs>
          <w:tab w:val="left" w:pos="2835"/>
          <w:tab w:val="left" w:pos="2977"/>
        </w:tabs>
        <w:spacing w:after="0" w:line="240" w:lineRule="auto"/>
        <w:jc w:val="both"/>
        <w:rPr>
          <w:rFonts w:ascii="Arial" w:hAnsi="Arial" w:cs="Arial"/>
          <w:sz w:val="24"/>
          <w:szCs w:val="24"/>
        </w:rPr>
      </w:pPr>
      <w:r w:rsidRPr="003216B1">
        <w:rPr>
          <w:rFonts w:ascii="Arial" w:hAnsi="Arial" w:cs="Arial"/>
          <w:b/>
          <w:sz w:val="24"/>
          <w:szCs w:val="24"/>
          <w:u w:val="single"/>
        </w:rPr>
        <w:t>REASONS</w:t>
      </w:r>
      <w:r>
        <w:rPr>
          <w:rFonts w:ascii="Arial" w:hAnsi="Arial" w:cs="Arial"/>
          <w:sz w:val="24"/>
          <w:szCs w:val="24"/>
        </w:rPr>
        <w:t xml:space="preserve"> </w:t>
      </w:r>
      <w:r w:rsidRPr="00A75CD7">
        <w:rPr>
          <w:rFonts w:ascii="Arial" w:hAnsi="Arial" w:cs="Arial"/>
          <w:sz w:val="24"/>
          <w:szCs w:val="24"/>
        </w:rPr>
        <w:t>was handed down electronically by circulation to the parties’ representatives by email, and release to SAFLII.  The date and time for hand-</w:t>
      </w:r>
      <w:r>
        <w:rPr>
          <w:rFonts w:ascii="Arial" w:hAnsi="Arial" w:cs="Arial"/>
          <w:sz w:val="24"/>
          <w:szCs w:val="24"/>
        </w:rPr>
        <w:t>down is deemed to be 12</w:t>
      </w:r>
      <w:r w:rsidRPr="00A75CD7">
        <w:rPr>
          <w:rFonts w:ascii="Arial" w:hAnsi="Arial" w:cs="Arial"/>
          <w:sz w:val="24"/>
          <w:szCs w:val="24"/>
        </w:rPr>
        <w:t xml:space="preserve">:00 on </w:t>
      </w:r>
      <w:r w:rsidR="003216B1">
        <w:rPr>
          <w:rFonts w:ascii="Arial" w:hAnsi="Arial" w:cs="Arial"/>
          <w:sz w:val="24"/>
          <w:szCs w:val="24"/>
        </w:rPr>
        <w:t>26 JULY</w:t>
      </w:r>
      <w:r w:rsidR="003216B1" w:rsidRPr="00A75CD7">
        <w:rPr>
          <w:rFonts w:ascii="Arial" w:hAnsi="Arial" w:cs="Arial"/>
          <w:sz w:val="24"/>
          <w:szCs w:val="24"/>
        </w:rPr>
        <w:t xml:space="preserve"> 2022</w:t>
      </w:r>
      <w:r w:rsidRPr="00A75CD7">
        <w:rPr>
          <w:rFonts w:ascii="Arial" w:hAnsi="Arial" w:cs="Arial"/>
          <w:sz w:val="24"/>
          <w:szCs w:val="24"/>
        </w:rPr>
        <w:t>.</w:t>
      </w:r>
    </w:p>
    <w:p w14:paraId="6FD842ED" w14:textId="51533207" w:rsidR="00917330" w:rsidRDefault="003216B1" w:rsidP="00465794">
      <w:pPr>
        <w:spacing w:after="0" w:line="240" w:lineRule="auto"/>
        <w:rPr>
          <w:rFonts w:ascii="Arial" w:hAnsi="Arial" w:cs="Arial"/>
          <w:b/>
          <w:bCs/>
          <w:sz w:val="24"/>
          <w:szCs w:val="24"/>
        </w:rPr>
      </w:pPr>
      <w:r w:rsidRPr="00C3640D">
        <w:rPr>
          <w:rFonts w:ascii="Arial" w:hAnsi="Arial" w:cs="Arial"/>
          <w:noProof/>
          <w:sz w:val="24"/>
          <w:szCs w:val="24"/>
          <w:lang w:eastAsia="en-ZA"/>
        </w:rPr>
        <mc:AlternateContent>
          <mc:Choice Requires="wps">
            <w:drawing>
              <wp:inline distT="0" distB="0" distL="0" distR="0" wp14:anchorId="7FB31313" wp14:editId="13EFCC9F">
                <wp:extent cx="5715000" cy="19050"/>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A760520"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Pa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8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Aie3Pa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F12E24F" w14:textId="77777777" w:rsidR="0065679E" w:rsidRPr="00917330" w:rsidRDefault="0065679E" w:rsidP="00465794">
      <w:pPr>
        <w:spacing w:after="0" w:line="240" w:lineRule="auto"/>
        <w:rPr>
          <w:rFonts w:ascii="Arial" w:hAnsi="Arial" w:cs="Arial"/>
          <w:b/>
          <w:bCs/>
          <w:sz w:val="24"/>
          <w:szCs w:val="24"/>
        </w:rPr>
      </w:pPr>
    </w:p>
    <w:p w14:paraId="1953D7D9" w14:textId="53C784AB" w:rsidR="0049218C" w:rsidRPr="00917330" w:rsidRDefault="0049218C" w:rsidP="00465794">
      <w:pPr>
        <w:spacing w:after="0" w:line="360" w:lineRule="auto"/>
        <w:ind w:left="720" w:hanging="720"/>
        <w:jc w:val="both"/>
        <w:rPr>
          <w:rFonts w:ascii="Arial" w:hAnsi="Arial" w:cs="Arial"/>
          <w:sz w:val="24"/>
          <w:szCs w:val="24"/>
        </w:rPr>
      </w:pPr>
      <w:r w:rsidRPr="00917330">
        <w:rPr>
          <w:rFonts w:ascii="Arial" w:hAnsi="Arial" w:cs="Arial"/>
          <w:sz w:val="24"/>
          <w:szCs w:val="24"/>
        </w:rPr>
        <w:lastRenderedPageBreak/>
        <w:t>[1]</w:t>
      </w:r>
      <w:r w:rsidRPr="00917330">
        <w:rPr>
          <w:rFonts w:ascii="Arial" w:hAnsi="Arial" w:cs="Arial"/>
          <w:sz w:val="24"/>
          <w:szCs w:val="24"/>
        </w:rPr>
        <w:tab/>
        <w:t>On 2</w:t>
      </w:r>
      <w:r w:rsidR="006027B0" w:rsidRPr="00917330">
        <w:rPr>
          <w:rFonts w:ascii="Arial" w:hAnsi="Arial" w:cs="Arial"/>
          <w:sz w:val="24"/>
          <w:szCs w:val="24"/>
        </w:rPr>
        <w:t>8</w:t>
      </w:r>
      <w:r w:rsidRPr="00917330">
        <w:rPr>
          <w:rFonts w:ascii="Arial" w:hAnsi="Arial" w:cs="Arial"/>
          <w:sz w:val="24"/>
          <w:szCs w:val="24"/>
        </w:rPr>
        <w:t xml:space="preserve"> June 2022 I made an order in the following terms in this matter, which came before me as an urgent application:</w:t>
      </w:r>
    </w:p>
    <w:p w14:paraId="408C654A" w14:textId="03B5813B" w:rsidR="0049218C" w:rsidRPr="00917330" w:rsidRDefault="0049218C" w:rsidP="00465794">
      <w:pPr>
        <w:spacing w:after="0" w:line="360" w:lineRule="auto"/>
        <w:ind w:left="1134" w:hanging="425"/>
        <w:jc w:val="both"/>
        <w:rPr>
          <w:rFonts w:ascii="Arial" w:hAnsi="Arial" w:cs="Arial"/>
          <w:sz w:val="20"/>
          <w:szCs w:val="20"/>
        </w:rPr>
      </w:pPr>
      <w:r w:rsidRPr="00917330">
        <w:rPr>
          <w:rFonts w:ascii="Arial" w:hAnsi="Arial" w:cs="Arial"/>
          <w:sz w:val="20"/>
          <w:szCs w:val="20"/>
        </w:rPr>
        <w:t>“It is ordered that:</w:t>
      </w:r>
    </w:p>
    <w:p w14:paraId="1FB289FF" w14:textId="536ADC62" w:rsidR="006027B0" w:rsidRPr="00917330" w:rsidRDefault="006027B0" w:rsidP="00465794">
      <w:pPr>
        <w:pStyle w:val="ListParagraph"/>
        <w:numPr>
          <w:ilvl w:val="0"/>
          <w:numId w:val="3"/>
        </w:numPr>
        <w:spacing w:after="0" w:line="360" w:lineRule="auto"/>
        <w:ind w:left="1134" w:hanging="425"/>
        <w:jc w:val="both"/>
        <w:rPr>
          <w:rFonts w:ascii="Arial" w:hAnsi="Arial" w:cs="Arial"/>
          <w:sz w:val="20"/>
          <w:szCs w:val="20"/>
        </w:rPr>
      </w:pPr>
      <w:r w:rsidRPr="00917330">
        <w:rPr>
          <w:rFonts w:ascii="Arial" w:hAnsi="Arial" w:cs="Arial"/>
          <w:sz w:val="20"/>
          <w:szCs w:val="20"/>
        </w:rPr>
        <w:t xml:space="preserve">Condonation is granted in terms of rule 6(12)(a) for non-compliance with the    </w:t>
      </w:r>
    </w:p>
    <w:p w14:paraId="28C0F20D" w14:textId="07B401B7" w:rsidR="006027B0" w:rsidRPr="00917330" w:rsidRDefault="006027B0" w:rsidP="00465794">
      <w:pPr>
        <w:spacing w:after="0" w:line="360" w:lineRule="auto"/>
        <w:ind w:left="1134"/>
        <w:jc w:val="both"/>
        <w:rPr>
          <w:rFonts w:ascii="Arial" w:hAnsi="Arial" w:cs="Arial"/>
          <w:sz w:val="20"/>
          <w:szCs w:val="20"/>
        </w:rPr>
      </w:pPr>
      <w:r w:rsidRPr="00917330">
        <w:rPr>
          <w:rFonts w:ascii="Arial" w:hAnsi="Arial" w:cs="Arial"/>
          <w:sz w:val="20"/>
          <w:szCs w:val="20"/>
        </w:rPr>
        <w:t>rules relating to form, service and time periods.</w:t>
      </w:r>
    </w:p>
    <w:p w14:paraId="20BC28F5" w14:textId="2B038935" w:rsidR="006027B0" w:rsidRPr="00917330" w:rsidRDefault="006027B0" w:rsidP="00465794">
      <w:pPr>
        <w:pStyle w:val="ListParagraph"/>
        <w:numPr>
          <w:ilvl w:val="0"/>
          <w:numId w:val="3"/>
        </w:numPr>
        <w:spacing w:after="0" w:line="360" w:lineRule="auto"/>
        <w:ind w:left="1134" w:hanging="425"/>
        <w:jc w:val="both"/>
        <w:rPr>
          <w:rFonts w:ascii="Arial" w:hAnsi="Arial" w:cs="Arial"/>
          <w:sz w:val="20"/>
          <w:szCs w:val="20"/>
        </w:rPr>
      </w:pPr>
      <w:r w:rsidRPr="00917330">
        <w:rPr>
          <w:rFonts w:ascii="Arial" w:hAnsi="Arial" w:cs="Arial"/>
          <w:sz w:val="20"/>
          <w:szCs w:val="20"/>
        </w:rPr>
        <w:t xml:space="preserve">The First, Second and Third Respondents are interdicted and prohibited from auctioning or selling any of the property in the insolvent Estate of Geduld Boerdery Trust (B71/2021) at the auction scheduled to be held on 29 June 2022. </w:t>
      </w:r>
    </w:p>
    <w:p w14:paraId="491A72F2" w14:textId="0C80FA20" w:rsidR="006027B0" w:rsidRPr="00917330" w:rsidRDefault="006027B0" w:rsidP="00465794">
      <w:pPr>
        <w:pStyle w:val="ListParagraph"/>
        <w:numPr>
          <w:ilvl w:val="0"/>
          <w:numId w:val="3"/>
        </w:numPr>
        <w:spacing w:after="0" w:line="360" w:lineRule="auto"/>
        <w:ind w:left="1134" w:hanging="425"/>
        <w:jc w:val="both"/>
        <w:rPr>
          <w:rFonts w:ascii="Arial" w:hAnsi="Arial" w:cs="Arial"/>
          <w:sz w:val="20"/>
          <w:szCs w:val="20"/>
        </w:rPr>
      </w:pPr>
      <w:r w:rsidRPr="00917330">
        <w:rPr>
          <w:rFonts w:ascii="Arial" w:hAnsi="Arial" w:cs="Arial"/>
          <w:sz w:val="20"/>
          <w:szCs w:val="20"/>
        </w:rPr>
        <w:t xml:space="preserve">Reasons will be delivered in due course.” </w:t>
      </w:r>
    </w:p>
    <w:p w14:paraId="16B89CBC" w14:textId="77777777" w:rsidR="006027B0" w:rsidRPr="00917330" w:rsidRDefault="006027B0" w:rsidP="00465794">
      <w:pPr>
        <w:spacing w:after="0" w:line="360" w:lineRule="auto"/>
        <w:ind w:left="720" w:hanging="720"/>
        <w:jc w:val="both"/>
        <w:rPr>
          <w:rFonts w:ascii="Arial" w:hAnsi="Arial" w:cs="Arial"/>
          <w:sz w:val="20"/>
          <w:szCs w:val="20"/>
        </w:rPr>
      </w:pPr>
    </w:p>
    <w:p w14:paraId="59AB2791" w14:textId="109E4963" w:rsidR="00662D7A" w:rsidRPr="00AE1B53" w:rsidRDefault="00662D7A" w:rsidP="00465794">
      <w:pPr>
        <w:pStyle w:val="1"/>
        <w:numPr>
          <w:ilvl w:val="0"/>
          <w:numId w:val="0"/>
        </w:numPr>
        <w:spacing w:before="0" w:line="360" w:lineRule="auto"/>
        <w:ind w:left="720" w:hanging="720"/>
        <w:rPr>
          <w:rFonts w:cs="Arial"/>
          <w:b/>
        </w:rPr>
      </w:pPr>
      <w:r w:rsidRPr="00AE1B53">
        <w:rPr>
          <w:rFonts w:cs="Arial"/>
          <w:b/>
        </w:rPr>
        <w:t>THE PARTIES</w:t>
      </w:r>
    </w:p>
    <w:p w14:paraId="23720680" w14:textId="77777777" w:rsidR="00917330" w:rsidRPr="00917330" w:rsidRDefault="00917330" w:rsidP="00465794">
      <w:pPr>
        <w:pStyle w:val="1"/>
        <w:numPr>
          <w:ilvl w:val="0"/>
          <w:numId w:val="0"/>
        </w:numPr>
        <w:spacing w:before="0" w:line="360" w:lineRule="auto"/>
        <w:ind w:left="720" w:hanging="720"/>
        <w:rPr>
          <w:rFonts w:cs="Arial"/>
        </w:rPr>
      </w:pPr>
    </w:p>
    <w:p w14:paraId="1619C450" w14:textId="1D66A5A4" w:rsidR="00662D7A" w:rsidRDefault="006555AE" w:rsidP="00465794">
      <w:pPr>
        <w:pStyle w:val="1"/>
        <w:numPr>
          <w:ilvl w:val="0"/>
          <w:numId w:val="0"/>
        </w:numPr>
        <w:spacing w:before="0" w:line="360" w:lineRule="auto"/>
        <w:ind w:left="720" w:hanging="720"/>
        <w:rPr>
          <w:rFonts w:cs="Arial"/>
          <w:lang w:val="en-ZA"/>
        </w:rPr>
      </w:pPr>
      <w:r w:rsidRPr="00917330">
        <w:rPr>
          <w:rFonts w:cs="Arial"/>
        </w:rPr>
        <w:t>[2]</w:t>
      </w:r>
      <w:r w:rsidRPr="00917330">
        <w:rPr>
          <w:rFonts w:cs="Arial"/>
        </w:rPr>
        <w:tab/>
        <w:t>The three applicants are the trustees of the Geduld Boerdery Trust It 325/2008</w:t>
      </w:r>
      <w:r w:rsidR="00FF11B0" w:rsidRPr="00917330">
        <w:rPr>
          <w:rFonts w:cs="Arial"/>
        </w:rPr>
        <w:t>.</w:t>
      </w:r>
      <w:r w:rsidRPr="00917330">
        <w:rPr>
          <w:rFonts w:cs="Arial"/>
        </w:rPr>
        <w:t xml:space="preserve"> </w:t>
      </w:r>
      <w:r w:rsidR="00FF11B0" w:rsidRPr="00917330">
        <w:rPr>
          <w:rFonts w:cs="Arial"/>
        </w:rPr>
        <w:t>The Geduld Boerdery</w:t>
      </w:r>
      <w:r w:rsidRPr="00917330">
        <w:rPr>
          <w:rFonts w:cs="Arial"/>
        </w:rPr>
        <w:t xml:space="preserve"> </w:t>
      </w:r>
      <w:r w:rsidR="00FF11B0" w:rsidRPr="00917330">
        <w:rPr>
          <w:rFonts w:cs="Arial"/>
        </w:rPr>
        <w:t>T</w:t>
      </w:r>
      <w:r w:rsidRPr="00917330">
        <w:rPr>
          <w:rFonts w:cs="Arial"/>
        </w:rPr>
        <w:t>rust was finally sequestrated on 21 October 2021</w:t>
      </w:r>
      <w:r w:rsidR="00085C58" w:rsidRPr="00917330">
        <w:rPr>
          <w:rFonts w:cs="Arial"/>
        </w:rPr>
        <w:t xml:space="preserve"> (the “insolvent trust”)</w:t>
      </w:r>
      <w:r w:rsidRPr="00917330">
        <w:rPr>
          <w:rFonts w:cs="Arial"/>
        </w:rPr>
        <w:t xml:space="preserve">. The </w:t>
      </w:r>
      <w:r w:rsidR="005278A3" w:rsidRPr="00917330">
        <w:rPr>
          <w:rFonts w:cs="Arial"/>
        </w:rPr>
        <w:t>first and second respondents, Ottlie</w:t>
      </w:r>
      <w:r w:rsidR="00085C58" w:rsidRPr="00917330">
        <w:rPr>
          <w:rFonts w:cs="Arial"/>
        </w:rPr>
        <w:t xml:space="preserve"> </w:t>
      </w:r>
      <w:r w:rsidR="00E876C8" w:rsidRPr="00917330">
        <w:rPr>
          <w:rFonts w:cs="Arial"/>
        </w:rPr>
        <w:t>Anton Noordman</w:t>
      </w:r>
      <w:r w:rsidR="005278A3" w:rsidRPr="00917330">
        <w:rPr>
          <w:rFonts w:cs="Arial"/>
        </w:rPr>
        <w:t xml:space="preserve"> and Nicole Kruger are cited in their capacities as duly appointed Trustee</w:t>
      </w:r>
      <w:r w:rsidR="002148D3" w:rsidRPr="00917330">
        <w:rPr>
          <w:rFonts w:cs="Arial"/>
        </w:rPr>
        <w:t>s</w:t>
      </w:r>
      <w:r w:rsidR="005278A3" w:rsidRPr="00917330">
        <w:rPr>
          <w:rFonts w:cs="Arial"/>
        </w:rPr>
        <w:t xml:space="preserve"> of the </w:t>
      </w:r>
      <w:r w:rsidR="002148D3" w:rsidRPr="00917330">
        <w:rPr>
          <w:rFonts w:cs="Arial"/>
        </w:rPr>
        <w:t>insolvent trust.</w:t>
      </w:r>
      <w:r w:rsidR="005278A3" w:rsidRPr="00917330">
        <w:rPr>
          <w:rFonts w:cs="Arial"/>
        </w:rPr>
        <w:t xml:space="preserve"> The third Respondent is HTA Afslaers (PTY) LTD, </w:t>
      </w:r>
      <w:r w:rsidR="005278A3" w:rsidRPr="00917330">
        <w:rPr>
          <w:rFonts w:cs="Arial"/>
          <w:lang w:val="en-ZA"/>
        </w:rPr>
        <w:t>a company which in corroboration with Venditor Auctioneers received instructions to offer for sale, per public auction</w:t>
      </w:r>
      <w:r w:rsidR="00FF11B0" w:rsidRPr="00917330">
        <w:rPr>
          <w:rFonts w:cs="Arial"/>
          <w:lang w:val="en-ZA"/>
        </w:rPr>
        <w:t>,</w:t>
      </w:r>
      <w:r w:rsidR="005278A3" w:rsidRPr="00917330">
        <w:rPr>
          <w:rFonts w:cs="Arial"/>
          <w:lang w:val="en-ZA"/>
        </w:rPr>
        <w:t xml:space="preserve"> the insolvent trust’s moveable </w:t>
      </w:r>
      <w:r w:rsidR="00085C58" w:rsidRPr="00917330">
        <w:rPr>
          <w:rFonts w:cs="Arial"/>
          <w:lang w:val="en-ZA"/>
        </w:rPr>
        <w:t xml:space="preserve">and immovable </w:t>
      </w:r>
      <w:r w:rsidR="005278A3" w:rsidRPr="00917330">
        <w:rPr>
          <w:rFonts w:cs="Arial"/>
          <w:lang w:val="en-ZA"/>
        </w:rPr>
        <w:t>assets</w:t>
      </w:r>
      <w:r w:rsidR="00085C58" w:rsidRPr="00917330">
        <w:rPr>
          <w:rFonts w:cs="Arial"/>
          <w:lang w:val="en-ZA"/>
        </w:rPr>
        <w:t xml:space="preserve"> which includes</w:t>
      </w:r>
      <w:r w:rsidR="002148D3" w:rsidRPr="00917330">
        <w:rPr>
          <w:rFonts w:cs="Arial"/>
          <w:lang w:val="en-ZA"/>
        </w:rPr>
        <w:t xml:space="preserve"> a </w:t>
      </w:r>
      <w:r w:rsidR="005278A3" w:rsidRPr="00917330">
        <w:rPr>
          <w:rFonts w:cs="Arial"/>
          <w:lang w:val="en-ZA"/>
        </w:rPr>
        <w:t xml:space="preserve">farm </w:t>
      </w:r>
      <w:r w:rsidR="002148D3" w:rsidRPr="00917330">
        <w:rPr>
          <w:rFonts w:cs="Arial"/>
          <w:lang w:val="en-ZA"/>
        </w:rPr>
        <w:t xml:space="preserve">described as </w:t>
      </w:r>
      <w:r w:rsidR="007D38EF" w:rsidRPr="00917330">
        <w:rPr>
          <w:rFonts w:cs="Arial"/>
          <w:lang w:val="en-ZA"/>
        </w:rPr>
        <w:t>P</w:t>
      </w:r>
      <w:r w:rsidR="002148D3" w:rsidRPr="00917330">
        <w:rPr>
          <w:rFonts w:cs="Arial"/>
          <w:lang w:val="en-ZA"/>
        </w:rPr>
        <w:t>ortion 5 of the Farm 114 Groenvlei, Jacobsdal</w:t>
      </w:r>
      <w:r w:rsidR="00A22EF5" w:rsidRPr="00917330">
        <w:rPr>
          <w:rFonts w:cs="Arial"/>
          <w:lang w:val="en-ZA"/>
        </w:rPr>
        <w:t xml:space="preserve"> (the “farm Groenvlei”)</w:t>
      </w:r>
    </w:p>
    <w:p w14:paraId="05ED3D27" w14:textId="77777777" w:rsidR="00917330" w:rsidRPr="00917330" w:rsidRDefault="00917330" w:rsidP="00465794">
      <w:pPr>
        <w:pStyle w:val="1"/>
        <w:numPr>
          <w:ilvl w:val="0"/>
          <w:numId w:val="0"/>
        </w:numPr>
        <w:spacing w:before="0" w:line="360" w:lineRule="auto"/>
        <w:ind w:left="720" w:hanging="720"/>
        <w:rPr>
          <w:rFonts w:cs="Arial"/>
        </w:rPr>
      </w:pPr>
    </w:p>
    <w:p w14:paraId="0C6563F5" w14:textId="0134E6EA" w:rsidR="002148D3" w:rsidRDefault="00662D7A" w:rsidP="00465794">
      <w:pPr>
        <w:pStyle w:val="1"/>
        <w:numPr>
          <w:ilvl w:val="0"/>
          <w:numId w:val="0"/>
        </w:numPr>
        <w:spacing w:before="0" w:line="360" w:lineRule="auto"/>
        <w:ind w:left="720" w:hanging="720"/>
        <w:rPr>
          <w:rFonts w:cs="Arial"/>
        </w:rPr>
      </w:pPr>
      <w:r w:rsidRPr="00917330">
        <w:rPr>
          <w:rFonts w:cs="Arial"/>
        </w:rPr>
        <w:t>[</w:t>
      </w:r>
      <w:r w:rsidR="002148D3" w:rsidRPr="00917330">
        <w:rPr>
          <w:rFonts w:cs="Arial"/>
        </w:rPr>
        <w:t>3</w:t>
      </w:r>
      <w:r w:rsidRPr="00917330">
        <w:rPr>
          <w:rFonts w:cs="Arial"/>
        </w:rPr>
        <w:t>]</w:t>
      </w:r>
      <w:r w:rsidRPr="00917330">
        <w:rPr>
          <w:rFonts w:cs="Arial"/>
        </w:rPr>
        <w:tab/>
      </w:r>
      <w:r w:rsidR="002148D3" w:rsidRPr="00917330">
        <w:rPr>
          <w:rFonts w:cs="Arial"/>
        </w:rPr>
        <w:t>The fourth respondent is</w:t>
      </w:r>
      <w:r w:rsidR="00D03838" w:rsidRPr="00917330">
        <w:rPr>
          <w:rFonts w:cs="Arial"/>
        </w:rPr>
        <w:t xml:space="preserve"> I</w:t>
      </w:r>
      <w:r w:rsidR="002148D3" w:rsidRPr="00917330">
        <w:rPr>
          <w:rFonts w:cs="Arial"/>
        </w:rPr>
        <w:t>vor Michael Karan t/a Karan Beef</w:t>
      </w:r>
      <w:r w:rsidR="00D03838" w:rsidRPr="00917330">
        <w:rPr>
          <w:rFonts w:cs="Arial"/>
        </w:rPr>
        <w:t xml:space="preserve">. The fifth respondent is </w:t>
      </w:r>
      <w:r w:rsidR="00E876C8" w:rsidRPr="00917330">
        <w:rPr>
          <w:rFonts w:cs="Arial"/>
        </w:rPr>
        <w:t>FirstRand</w:t>
      </w:r>
      <w:r w:rsidR="00D03838" w:rsidRPr="00917330">
        <w:rPr>
          <w:rFonts w:cs="Arial"/>
        </w:rPr>
        <w:t xml:space="preserve"> Bank Limited t/a First National Bank. The sixth respon</w:t>
      </w:r>
      <w:r w:rsidR="007D38EF" w:rsidRPr="00917330">
        <w:rPr>
          <w:rFonts w:cs="Arial"/>
        </w:rPr>
        <w:t xml:space="preserve">dent is P H H Badenhorst incorporated t/a Badenhorst </w:t>
      </w:r>
      <w:r w:rsidR="00E876C8" w:rsidRPr="00917330">
        <w:rPr>
          <w:rFonts w:cs="Arial"/>
        </w:rPr>
        <w:t>A</w:t>
      </w:r>
      <w:r w:rsidR="007D38EF" w:rsidRPr="00917330">
        <w:rPr>
          <w:rFonts w:cs="Arial"/>
        </w:rPr>
        <w:t>ttorneys. The fourth, fifth and sixth respondent</w:t>
      </w:r>
      <w:r w:rsidR="00FF11B0" w:rsidRPr="00917330">
        <w:rPr>
          <w:rFonts w:cs="Arial"/>
        </w:rPr>
        <w:t>s</w:t>
      </w:r>
      <w:r w:rsidR="007D38EF" w:rsidRPr="00917330">
        <w:rPr>
          <w:rFonts w:cs="Arial"/>
        </w:rPr>
        <w:t xml:space="preserve"> are proven creditors of the insolvent </w:t>
      </w:r>
      <w:r w:rsidR="00A22EF5" w:rsidRPr="00917330">
        <w:rPr>
          <w:rFonts w:cs="Arial"/>
        </w:rPr>
        <w:t>trust</w:t>
      </w:r>
      <w:r w:rsidR="007D38EF" w:rsidRPr="00917330">
        <w:rPr>
          <w:rFonts w:cs="Arial"/>
        </w:rPr>
        <w:t xml:space="preserve">. </w:t>
      </w:r>
    </w:p>
    <w:p w14:paraId="658B44B2" w14:textId="77777777" w:rsidR="00917330" w:rsidRPr="00917330" w:rsidRDefault="00917330" w:rsidP="00465794">
      <w:pPr>
        <w:pStyle w:val="1"/>
        <w:numPr>
          <w:ilvl w:val="0"/>
          <w:numId w:val="0"/>
        </w:numPr>
        <w:spacing w:before="0" w:line="360" w:lineRule="auto"/>
        <w:ind w:left="720" w:hanging="720"/>
        <w:rPr>
          <w:rFonts w:cs="Arial"/>
        </w:rPr>
      </w:pPr>
    </w:p>
    <w:p w14:paraId="37633E94" w14:textId="075ED377" w:rsidR="00673EA4" w:rsidRDefault="007D38EF" w:rsidP="00465794">
      <w:pPr>
        <w:pStyle w:val="1"/>
        <w:numPr>
          <w:ilvl w:val="0"/>
          <w:numId w:val="0"/>
        </w:numPr>
        <w:spacing w:before="0" w:line="360" w:lineRule="auto"/>
        <w:ind w:left="720" w:hanging="720"/>
        <w:rPr>
          <w:rFonts w:cs="Arial"/>
        </w:rPr>
      </w:pPr>
      <w:r w:rsidRPr="00917330">
        <w:rPr>
          <w:rFonts w:cs="Arial"/>
        </w:rPr>
        <w:t>[4]</w:t>
      </w:r>
      <w:r w:rsidRPr="00917330">
        <w:rPr>
          <w:rFonts w:cs="Arial"/>
        </w:rPr>
        <w:tab/>
        <w:t xml:space="preserve">The seventh respondent is the Master of the High Court, Bloemfontein. No relief is claimed against the fourth to seventh respondents. The urgent application </w:t>
      </w:r>
      <w:r w:rsidR="00944B55" w:rsidRPr="00917330">
        <w:rPr>
          <w:rFonts w:cs="Arial"/>
        </w:rPr>
        <w:t>wa</w:t>
      </w:r>
      <w:r w:rsidRPr="00917330">
        <w:rPr>
          <w:rFonts w:cs="Arial"/>
        </w:rPr>
        <w:t>s opposed by the first and second respondents. The application was issued on 27 June 2022. On 28 June 2022</w:t>
      </w:r>
      <w:r w:rsidR="00944B55" w:rsidRPr="00917330">
        <w:rPr>
          <w:rFonts w:cs="Arial"/>
        </w:rPr>
        <w:t>,</w:t>
      </w:r>
      <w:r w:rsidRPr="00917330">
        <w:rPr>
          <w:rFonts w:cs="Arial"/>
        </w:rPr>
        <w:t xml:space="preserve"> at approximately 12h45</w:t>
      </w:r>
      <w:r w:rsidR="00944B55" w:rsidRPr="00917330">
        <w:rPr>
          <w:rFonts w:cs="Arial"/>
        </w:rPr>
        <w:t>,</w:t>
      </w:r>
      <w:r w:rsidRPr="00917330">
        <w:rPr>
          <w:rFonts w:cs="Arial"/>
        </w:rPr>
        <w:t xml:space="preserve"> the notice to oppose and “provisional opposing affidavit” by the first and second respondents w</w:t>
      </w:r>
      <w:r w:rsidR="00A22EF5" w:rsidRPr="00917330">
        <w:rPr>
          <w:rFonts w:cs="Arial"/>
        </w:rPr>
        <w:t>ere</w:t>
      </w:r>
      <w:r w:rsidRPr="00917330">
        <w:rPr>
          <w:rFonts w:cs="Arial"/>
        </w:rPr>
        <w:t xml:space="preserve"> filed.  </w:t>
      </w:r>
      <w:r w:rsidR="00944B55" w:rsidRPr="00917330">
        <w:rPr>
          <w:rFonts w:cs="Arial"/>
        </w:rPr>
        <w:t xml:space="preserve">The urgent application was heard at approximately 14h00. </w:t>
      </w:r>
      <w:r w:rsidRPr="00917330">
        <w:rPr>
          <w:rFonts w:cs="Arial"/>
        </w:rPr>
        <w:t xml:space="preserve"> Mr Gilliland</w:t>
      </w:r>
      <w:r w:rsidR="00673EA4" w:rsidRPr="00917330">
        <w:rPr>
          <w:rFonts w:cs="Arial"/>
        </w:rPr>
        <w:t>, instructed by Van der Berg Van Vuuren Attorneys,</w:t>
      </w:r>
      <w:r w:rsidRPr="00917330">
        <w:rPr>
          <w:rFonts w:cs="Arial"/>
        </w:rPr>
        <w:t xml:space="preserve"> appeared on behalf </w:t>
      </w:r>
      <w:r w:rsidRPr="00917330">
        <w:rPr>
          <w:rFonts w:cs="Arial"/>
        </w:rPr>
        <w:lastRenderedPageBreak/>
        <w:t xml:space="preserve">of the </w:t>
      </w:r>
      <w:r w:rsidR="00944B55" w:rsidRPr="00917330">
        <w:rPr>
          <w:rFonts w:cs="Arial"/>
        </w:rPr>
        <w:t xml:space="preserve">first and second respondents. Mr Coetzee </w:t>
      </w:r>
      <w:r w:rsidR="00673EA4" w:rsidRPr="00917330">
        <w:rPr>
          <w:rFonts w:cs="Arial"/>
        </w:rPr>
        <w:t xml:space="preserve">of Steenkamp &amp; Jansen </w:t>
      </w:r>
      <w:r w:rsidR="00A22EF5" w:rsidRPr="00917330">
        <w:rPr>
          <w:rFonts w:cs="Arial"/>
        </w:rPr>
        <w:t>A</w:t>
      </w:r>
      <w:r w:rsidR="00673EA4" w:rsidRPr="00917330">
        <w:rPr>
          <w:rFonts w:cs="Arial"/>
        </w:rPr>
        <w:t xml:space="preserve">ttorneys </w:t>
      </w:r>
      <w:r w:rsidR="00944B55" w:rsidRPr="00917330">
        <w:rPr>
          <w:rFonts w:cs="Arial"/>
        </w:rPr>
        <w:t>appear</w:t>
      </w:r>
      <w:r w:rsidR="00917330">
        <w:rPr>
          <w:rFonts w:cs="Arial"/>
        </w:rPr>
        <w:t>ed on behalf of the applicants.</w:t>
      </w:r>
    </w:p>
    <w:p w14:paraId="3A516AFC" w14:textId="77777777" w:rsidR="00917330" w:rsidRPr="00917330" w:rsidRDefault="00917330" w:rsidP="00465794">
      <w:pPr>
        <w:pStyle w:val="1"/>
        <w:numPr>
          <w:ilvl w:val="0"/>
          <w:numId w:val="0"/>
        </w:numPr>
        <w:spacing w:before="0" w:line="360" w:lineRule="auto"/>
        <w:ind w:left="720" w:hanging="720"/>
        <w:rPr>
          <w:rFonts w:cs="Arial"/>
        </w:rPr>
      </w:pPr>
    </w:p>
    <w:p w14:paraId="308E960B" w14:textId="20CA81F8" w:rsidR="00FB3943" w:rsidRDefault="00673EA4" w:rsidP="00465794">
      <w:pPr>
        <w:pStyle w:val="1"/>
        <w:numPr>
          <w:ilvl w:val="0"/>
          <w:numId w:val="0"/>
        </w:numPr>
        <w:spacing w:before="0" w:line="360" w:lineRule="auto"/>
        <w:ind w:left="720" w:hanging="720"/>
        <w:rPr>
          <w:rFonts w:cs="Arial"/>
        </w:rPr>
      </w:pPr>
      <w:r w:rsidRPr="00917330">
        <w:rPr>
          <w:rFonts w:cs="Arial"/>
        </w:rPr>
        <w:t xml:space="preserve"> </w:t>
      </w:r>
      <w:r w:rsidR="00FB3943" w:rsidRPr="00917330">
        <w:rPr>
          <w:rFonts w:cs="Arial"/>
        </w:rPr>
        <w:t>[5]</w:t>
      </w:r>
      <w:r w:rsidR="00FB3943" w:rsidRPr="00917330">
        <w:rPr>
          <w:rFonts w:cs="Arial"/>
        </w:rPr>
        <w:tab/>
        <w:t xml:space="preserve">The </w:t>
      </w:r>
      <w:r w:rsidR="00DE2385" w:rsidRPr="00917330">
        <w:rPr>
          <w:rFonts w:cs="Arial"/>
        </w:rPr>
        <w:t xml:space="preserve">first and second </w:t>
      </w:r>
      <w:r w:rsidR="00FB3943" w:rsidRPr="00917330">
        <w:rPr>
          <w:rFonts w:cs="Arial"/>
        </w:rPr>
        <w:t>respondents disputed the urgency of the matter and asked that the applicants</w:t>
      </w:r>
      <w:r w:rsidR="00A22EF5" w:rsidRPr="00917330">
        <w:rPr>
          <w:rFonts w:cs="Arial"/>
        </w:rPr>
        <w:t>’</w:t>
      </w:r>
      <w:r w:rsidR="00FB3943" w:rsidRPr="00917330">
        <w:rPr>
          <w:rFonts w:cs="Arial"/>
        </w:rPr>
        <w:t xml:space="preserve"> application be struck off the roll for lack of urgency with a costs order. In this regard</w:t>
      </w:r>
      <w:r w:rsidR="00DE2385" w:rsidRPr="00917330">
        <w:rPr>
          <w:rFonts w:cs="Arial"/>
        </w:rPr>
        <w:t xml:space="preserve"> it was contended that the second meeting of creditors of the insolvent trust </w:t>
      </w:r>
      <w:r w:rsidR="002669F7" w:rsidRPr="00917330">
        <w:rPr>
          <w:rFonts w:cs="Arial"/>
        </w:rPr>
        <w:t xml:space="preserve">was held </w:t>
      </w:r>
      <w:r w:rsidR="00DE2385" w:rsidRPr="00917330">
        <w:rPr>
          <w:rFonts w:cs="Arial"/>
        </w:rPr>
        <w:t>on 13 May 2022</w:t>
      </w:r>
      <w:r w:rsidR="002669F7" w:rsidRPr="00917330">
        <w:rPr>
          <w:rFonts w:cs="Arial"/>
        </w:rPr>
        <w:t>.</w:t>
      </w:r>
      <w:r w:rsidR="00DE2385" w:rsidRPr="00917330">
        <w:rPr>
          <w:rFonts w:cs="Arial"/>
        </w:rPr>
        <w:t xml:space="preserve"> </w:t>
      </w:r>
      <w:r w:rsidR="002669F7" w:rsidRPr="00917330">
        <w:rPr>
          <w:rFonts w:cs="Arial"/>
        </w:rPr>
        <w:t>B</w:t>
      </w:r>
      <w:r w:rsidR="00DE2385" w:rsidRPr="00917330">
        <w:rPr>
          <w:rFonts w:cs="Arial"/>
        </w:rPr>
        <w:t>y the end of May 2022</w:t>
      </w:r>
      <w:r w:rsidR="002669F7" w:rsidRPr="00917330">
        <w:rPr>
          <w:rFonts w:cs="Arial"/>
        </w:rPr>
        <w:t>, at least,</w:t>
      </w:r>
      <w:r w:rsidR="00DE2385" w:rsidRPr="00917330">
        <w:rPr>
          <w:rFonts w:cs="Arial"/>
        </w:rPr>
        <w:t xml:space="preserve"> the applicants knew about the pending sale and auction to be held on the 29</w:t>
      </w:r>
      <w:r w:rsidR="00DE2385" w:rsidRPr="00917330">
        <w:rPr>
          <w:rFonts w:cs="Arial"/>
          <w:vertAlign w:val="superscript"/>
        </w:rPr>
        <w:t>th</w:t>
      </w:r>
      <w:r w:rsidR="00DE2385" w:rsidRPr="00917330">
        <w:rPr>
          <w:rFonts w:cs="Arial"/>
        </w:rPr>
        <w:t xml:space="preserve"> </w:t>
      </w:r>
      <w:r w:rsidR="002669F7" w:rsidRPr="00917330">
        <w:rPr>
          <w:rFonts w:cs="Arial"/>
        </w:rPr>
        <w:t xml:space="preserve">of </w:t>
      </w:r>
      <w:r w:rsidR="00DE2385" w:rsidRPr="00917330">
        <w:rPr>
          <w:rFonts w:cs="Arial"/>
        </w:rPr>
        <w:t xml:space="preserve">June 2022. Mr Gilliland therefore argued that the applicants failed to provide an explanation for the delay in bringing the application on the basis that the third respondent had already advertised the sale of the insolvent trust’s property on 25 May 2022. </w:t>
      </w:r>
    </w:p>
    <w:p w14:paraId="13E8D852" w14:textId="77777777" w:rsidR="00917330" w:rsidRPr="00917330" w:rsidRDefault="00917330" w:rsidP="00465794">
      <w:pPr>
        <w:pStyle w:val="1"/>
        <w:numPr>
          <w:ilvl w:val="0"/>
          <w:numId w:val="0"/>
        </w:numPr>
        <w:spacing w:before="0" w:line="360" w:lineRule="auto"/>
        <w:ind w:left="720" w:hanging="720"/>
        <w:rPr>
          <w:rFonts w:cs="Arial"/>
        </w:rPr>
      </w:pPr>
    </w:p>
    <w:p w14:paraId="3C5C5F90" w14:textId="61C90A0D" w:rsidR="00233687" w:rsidRDefault="00DE2385" w:rsidP="00465794">
      <w:pPr>
        <w:pStyle w:val="1"/>
        <w:numPr>
          <w:ilvl w:val="0"/>
          <w:numId w:val="0"/>
        </w:numPr>
        <w:spacing w:before="0" w:line="360" w:lineRule="auto"/>
        <w:ind w:left="720" w:hanging="720"/>
        <w:rPr>
          <w:rFonts w:cs="Arial"/>
          <w:lang w:val="en-ZA"/>
        </w:rPr>
      </w:pPr>
      <w:r w:rsidRPr="00917330">
        <w:rPr>
          <w:rFonts w:cs="Arial"/>
        </w:rPr>
        <w:t>[6]</w:t>
      </w:r>
      <w:r w:rsidRPr="00917330">
        <w:rPr>
          <w:rFonts w:cs="Arial"/>
        </w:rPr>
        <w:tab/>
      </w:r>
      <w:r w:rsidR="00233687" w:rsidRPr="00917330">
        <w:rPr>
          <w:rFonts w:cs="Arial"/>
          <w:iCs w:val="0"/>
          <w:lang w:val="en-ZA"/>
        </w:rPr>
        <w:t xml:space="preserve">Regarding urgency, it is apposite to state the factual background circumstances of the matter. </w:t>
      </w:r>
      <w:r w:rsidR="004C0D40" w:rsidRPr="00917330">
        <w:rPr>
          <w:rFonts w:cs="Arial"/>
        </w:rPr>
        <w:t xml:space="preserve">On 30 May 2022 </w:t>
      </w:r>
      <w:r w:rsidR="00D61A8F" w:rsidRPr="00917330">
        <w:rPr>
          <w:rFonts w:cs="Arial"/>
        </w:rPr>
        <w:t xml:space="preserve">Mr Coetzee addressed a letter to the first respondent to enquire </w:t>
      </w:r>
      <w:r w:rsidR="002669F7" w:rsidRPr="00917330">
        <w:rPr>
          <w:rFonts w:cs="Arial"/>
        </w:rPr>
        <w:t xml:space="preserve">the </w:t>
      </w:r>
      <w:r w:rsidR="00D61A8F" w:rsidRPr="00917330">
        <w:rPr>
          <w:rFonts w:cs="Arial"/>
        </w:rPr>
        <w:t xml:space="preserve">basis </w:t>
      </w:r>
      <w:r w:rsidR="002669F7" w:rsidRPr="00917330">
        <w:rPr>
          <w:rFonts w:cs="Arial"/>
        </w:rPr>
        <w:t xml:space="preserve">upon which </w:t>
      </w:r>
      <w:r w:rsidR="00D61A8F" w:rsidRPr="00917330">
        <w:rPr>
          <w:rFonts w:cs="Arial"/>
        </w:rPr>
        <w:t xml:space="preserve">the auctioneers </w:t>
      </w:r>
      <w:r w:rsidR="002669F7" w:rsidRPr="00917330">
        <w:rPr>
          <w:rFonts w:cs="Arial"/>
        </w:rPr>
        <w:t>received authorisation</w:t>
      </w:r>
      <w:r w:rsidR="00D61A8F" w:rsidRPr="00917330">
        <w:rPr>
          <w:rFonts w:cs="Arial"/>
        </w:rPr>
        <w:t xml:space="preserve"> to advertise the auction as </w:t>
      </w:r>
      <w:r w:rsidR="00D61A8F" w:rsidRPr="00917330">
        <w:rPr>
          <w:rFonts w:cs="Arial"/>
          <w:lang w:val="en-ZA"/>
        </w:rPr>
        <w:t>no resolution was passed authorising the trustees to sell the property of the insolvent trust.  In his letter Mr. Coetzee referred to section 82(1) of the Insolvency Act, Act 24 of 1936 (the “Insolvency Act”)</w:t>
      </w:r>
      <w:r w:rsidR="00233687" w:rsidRPr="00917330">
        <w:rPr>
          <w:rFonts w:cs="Arial"/>
          <w:lang w:val="en-ZA"/>
        </w:rPr>
        <w:t>.</w:t>
      </w:r>
    </w:p>
    <w:p w14:paraId="789377B3" w14:textId="77777777" w:rsidR="00917330" w:rsidRPr="00917330" w:rsidRDefault="00917330" w:rsidP="00465794">
      <w:pPr>
        <w:pStyle w:val="1"/>
        <w:numPr>
          <w:ilvl w:val="0"/>
          <w:numId w:val="0"/>
        </w:numPr>
        <w:spacing w:before="0" w:line="360" w:lineRule="auto"/>
        <w:ind w:left="720" w:hanging="720"/>
        <w:rPr>
          <w:rFonts w:cs="Arial"/>
          <w:lang w:val="en-ZA"/>
        </w:rPr>
      </w:pPr>
    </w:p>
    <w:p w14:paraId="501C8C22" w14:textId="79E09360" w:rsidR="002669F7" w:rsidRPr="00917330" w:rsidRDefault="00233687" w:rsidP="00465794">
      <w:pPr>
        <w:pStyle w:val="1"/>
        <w:numPr>
          <w:ilvl w:val="0"/>
          <w:numId w:val="0"/>
        </w:numPr>
        <w:spacing w:before="0" w:line="360" w:lineRule="auto"/>
        <w:ind w:left="720" w:hanging="720"/>
        <w:rPr>
          <w:rFonts w:cs="Arial"/>
          <w:lang w:val="en-ZA"/>
        </w:rPr>
      </w:pPr>
      <w:r w:rsidRPr="00917330">
        <w:rPr>
          <w:rFonts w:cs="Arial"/>
          <w:lang w:val="en-ZA"/>
        </w:rPr>
        <w:t>[7]</w:t>
      </w:r>
      <w:r w:rsidRPr="00917330">
        <w:rPr>
          <w:rFonts w:cs="Arial"/>
          <w:lang w:val="en-ZA"/>
        </w:rPr>
        <w:tab/>
      </w:r>
      <w:r w:rsidR="004C0D40" w:rsidRPr="00917330">
        <w:rPr>
          <w:rFonts w:cs="Arial"/>
        </w:rPr>
        <w:t xml:space="preserve">On 1 June 2022 </w:t>
      </w:r>
      <w:r w:rsidR="00D61A8F" w:rsidRPr="00917330">
        <w:rPr>
          <w:rFonts w:cs="Arial"/>
        </w:rPr>
        <w:t xml:space="preserve">the first respondent replied </w:t>
      </w:r>
      <w:r w:rsidR="005622C7" w:rsidRPr="00917330">
        <w:rPr>
          <w:rFonts w:cs="Arial"/>
          <w:lang w:val="en-ZA"/>
        </w:rPr>
        <w:t xml:space="preserve">that the contents of the </w:t>
      </w:r>
      <w:r w:rsidR="00FF11B0" w:rsidRPr="00917330">
        <w:rPr>
          <w:rFonts w:cs="Arial"/>
          <w:lang w:val="en-ZA"/>
        </w:rPr>
        <w:t>M</w:t>
      </w:r>
      <w:r w:rsidR="005622C7" w:rsidRPr="00917330">
        <w:rPr>
          <w:rFonts w:cs="Arial"/>
          <w:lang w:val="en-ZA"/>
        </w:rPr>
        <w:t xml:space="preserve">inutes of the </w:t>
      </w:r>
      <w:r w:rsidR="00FF11B0" w:rsidRPr="00917330">
        <w:rPr>
          <w:rFonts w:cs="Arial"/>
          <w:lang w:val="en-ZA"/>
        </w:rPr>
        <w:t>S</w:t>
      </w:r>
      <w:r w:rsidR="005622C7" w:rsidRPr="00917330">
        <w:rPr>
          <w:rFonts w:cs="Arial"/>
          <w:lang w:val="en-ZA"/>
        </w:rPr>
        <w:t xml:space="preserve">econd </w:t>
      </w:r>
      <w:r w:rsidR="00FF11B0" w:rsidRPr="00917330">
        <w:rPr>
          <w:rFonts w:cs="Arial"/>
          <w:lang w:val="en-ZA"/>
        </w:rPr>
        <w:t>M</w:t>
      </w:r>
      <w:r w:rsidR="005622C7" w:rsidRPr="00917330">
        <w:rPr>
          <w:rFonts w:cs="Arial"/>
          <w:lang w:val="en-ZA"/>
        </w:rPr>
        <w:t xml:space="preserve">eeting of </w:t>
      </w:r>
      <w:r w:rsidR="00FF11B0" w:rsidRPr="00917330">
        <w:rPr>
          <w:rFonts w:cs="Arial"/>
          <w:lang w:val="en-ZA"/>
        </w:rPr>
        <w:t>C</w:t>
      </w:r>
      <w:r w:rsidR="005622C7" w:rsidRPr="00917330">
        <w:rPr>
          <w:rFonts w:cs="Arial"/>
          <w:lang w:val="en-ZA"/>
        </w:rPr>
        <w:t xml:space="preserve">reditors </w:t>
      </w:r>
      <w:r w:rsidR="00544F6D" w:rsidRPr="00917330">
        <w:rPr>
          <w:rFonts w:cs="Arial"/>
          <w:lang w:val="en-ZA"/>
        </w:rPr>
        <w:t xml:space="preserve">is rather </w:t>
      </w:r>
      <w:r w:rsidR="005622C7" w:rsidRPr="00917330">
        <w:rPr>
          <w:rFonts w:cs="Arial"/>
          <w:lang w:val="en-ZA"/>
        </w:rPr>
        <w:t xml:space="preserve">confusing and conflicting in that no clear resolution was passed. </w:t>
      </w:r>
      <w:r w:rsidR="002669F7" w:rsidRPr="00917330">
        <w:rPr>
          <w:rFonts w:cs="Arial"/>
          <w:lang w:val="en-ZA"/>
        </w:rPr>
        <w:t>However, f</w:t>
      </w:r>
      <w:r w:rsidR="005622C7" w:rsidRPr="00917330">
        <w:rPr>
          <w:rFonts w:cs="Arial"/>
          <w:lang w:val="en-ZA"/>
        </w:rPr>
        <w:t>irst respondent</w:t>
      </w:r>
      <w:r w:rsidR="002669F7" w:rsidRPr="00917330">
        <w:rPr>
          <w:rFonts w:cs="Arial"/>
          <w:lang w:val="en-ZA"/>
        </w:rPr>
        <w:t xml:space="preserve"> </w:t>
      </w:r>
      <w:r w:rsidR="005622C7" w:rsidRPr="00917330">
        <w:rPr>
          <w:rFonts w:cs="Arial"/>
          <w:lang w:val="en-ZA"/>
        </w:rPr>
        <w:t xml:space="preserve">replied that all the proven creditors were made aware of the offer </w:t>
      </w:r>
      <w:r w:rsidRPr="00917330">
        <w:rPr>
          <w:rFonts w:cs="Arial"/>
          <w:lang w:val="en-ZA"/>
        </w:rPr>
        <w:t>to</w:t>
      </w:r>
      <w:r w:rsidR="005622C7" w:rsidRPr="00917330">
        <w:rPr>
          <w:rFonts w:cs="Arial"/>
          <w:lang w:val="en-ZA"/>
        </w:rPr>
        <w:t xml:space="preserve"> purchase the farm</w:t>
      </w:r>
      <w:r w:rsidR="002669F7" w:rsidRPr="00917330">
        <w:rPr>
          <w:rFonts w:cs="Arial"/>
          <w:lang w:val="en-ZA"/>
        </w:rPr>
        <w:t xml:space="preserve"> Groenvlei</w:t>
      </w:r>
      <w:r w:rsidR="005622C7" w:rsidRPr="00917330">
        <w:rPr>
          <w:rFonts w:cs="Arial"/>
          <w:lang w:val="en-ZA"/>
        </w:rPr>
        <w:t xml:space="preserve"> and that all the</w:t>
      </w:r>
      <w:r w:rsidR="002669F7" w:rsidRPr="00917330">
        <w:rPr>
          <w:rFonts w:cs="Arial"/>
          <w:lang w:val="en-ZA"/>
        </w:rPr>
        <w:t xml:space="preserve"> proven </w:t>
      </w:r>
      <w:r w:rsidR="005622C7" w:rsidRPr="00917330">
        <w:rPr>
          <w:rFonts w:cs="Arial"/>
          <w:lang w:val="en-ZA"/>
        </w:rPr>
        <w:t>creditors are in agreement that</w:t>
      </w:r>
      <w:r w:rsidR="00FF11B0" w:rsidRPr="00917330">
        <w:rPr>
          <w:rFonts w:cs="Arial"/>
          <w:lang w:val="en-ZA"/>
        </w:rPr>
        <w:t>,</w:t>
      </w:r>
      <w:r w:rsidR="002669F7" w:rsidRPr="00917330">
        <w:rPr>
          <w:rFonts w:cs="Arial"/>
          <w:lang w:val="en-ZA"/>
        </w:rPr>
        <w:t xml:space="preserve"> </w:t>
      </w:r>
      <w:r w:rsidR="00E92437" w:rsidRPr="00917330">
        <w:rPr>
          <w:rFonts w:cs="Arial"/>
          <w:lang w:val="en-ZA"/>
        </w:rPr>
        <w:t>notwithstanding</w:t>
      </w:r>
      <w:r w:rsidR="002669F7" w:rsidRPr="00917330">
        <w:rPr>
          <w:rFonts w:cs="Arial"/>
          <w:lang w:val="en-ZA"/>
        </w:rPr>
        <w:t xml:space="preserve"> the offer to purchase,</w:t>
      </w:r>
      <w:r w:rsidR="005622C7" w:rsidRPr="00917330">
        <w:rPr>
          <w:rFonts w:cs="Arial"/>
          <w:lang w:val="en-ZA"/>
        </w:rPr>
        <w:t xml:space="preserve"> the auction should proceed</w:t>
      </w:r>
      <w:r w:rsidR="002669F7" w:rsidRPr="00917330">
        <w:rPr>
          <w:rFonts w:cs="Arial"/>
          <w:lang w:val="en-ZA"/>
        </w:rPr>
        <w:t xml:space="preserve"> as advertised</w:t>
      </w:r>
      <w:r w:rsidR="005622C7" w:rsidRPr="00917330">
        <w:rPr>
          <w:rFonts w:cs="Arial"/>
          <w:lang w:val="en-ZA"/>
        </w:rPr>
        <w:t>.</w:t>
      </w:r>
    </w:p>
    <w:p w14:paraId="3EEDB644" w14:textId="0DBE1446" w:rsidR="00DE2385" w:rsidRPr="00917330" w:rsidRDefault="005622C7" w:rsidP="00465794">
      <w:pPr>
        <w:pStyle w:val="1"/>
        <w:numPr>
          <w:ilvl w:val="0"/>
          <w:numId w:val="0"/>
        </w:numPr>
        <w:spacing w:before="0" w:line="360" w:lineRule="auto"/>
        <w:ind w:left="720" w:hanging="720"/>
        <w:rPr>
          <w:rFonts w:cs="Arial"/>
          <w:iCs w:val="0"/>
          <w:lang w:val="en-ZA"/>
        </w:rPr>
      </w:pPr>
      <w:r w:rsidRPr="00917330">
        <w:rPr>
          <w:rFonts w:cs="Arial"/>
          <w:lang w:val="en-ZA"/>
        </w:rPr>
        <w:t xml:space="preserve">  </w:t>
      </w:r>
    </w:p>
    <w:p w14:paraId="512F3BF2" w14:textId="318C3D7D" w:rsidR="00FF4756" w:rsidRPr="00917330" w:rsidRDefault="00544F6D" w:rsidP="00465794">
      <w:pPr>
        <w:widowControl w:val="0"/>
        <w:tabs>
          <w:tab w:val="left" w:pos="958"/>
        </w:tabs>
        <w:kinsoku w:val="0"/>
        <w:overflowPunct w:val="0"/>
        <w:autoSpaceDE w:val="0"/>
        <w:autoSpaceDN w:val="0"/>
        <w:adjustRightInd w:val="0"/>
        <w:spacing w:after="0" w:line="360" w:lineRule="auto"/>
        <w:ind w:left="720" w:right="143" w:hanging="720"/>
        <w:jc w:val="both"/>
        <w:rPr>
          <w:rFonts w:ascii="Arial" w:hAnsi="Arial" w:cs="Arial"/>
          <w:sz w:val="24"/>
          <w:szCs w:val="24"/>
        </w:rPr>
      </w:pPr>
      <w:r w:rsidRPr="00917330">
        <w:rPr>
          <w:rFonts w:ascii="Arial" w:hAnsi="Arial" w:cs="Arial"/>
          <w:sz w:val="24"/>
          <w:szCs w:val="24"/>
        </w:rPr>
        <w:t>[</w:t>
      </w:r>
      <w:r w:rsidR="009003D7" w:rsidRPr="00917330">
        <w:rPr>
          <w:rFonts w:ascii="Arial" w:hAnsi="Arial" w:cs="Arial"/>
          <w:sz w:val="24"/>
          <w:szCs w:val="24"/>
        </w:rPr>
        <w:t>8</w:t>
      </w:r>
      <w:r w:rsidR="00FF4756" w:rsidRPr="00917330">
        <w:rPr>
          <w:rFonts w:ascii="Arial" w:hAnsi="Arial" w:cs="Arial"/>
          <w:sz w:val="24"/>
          <w:szCs w:val="24"/>
        </w:rPr>
        <w:t>]</w:t>
      </w:r>
      <w:r w:rsidR="00FF4756" w:rsidRPr="00917330">
        <w:rPr>
          <w:rFonts w:ascii="Arial" w:hAnsi="Arial" w:cs="Arial"/>
          <w:sz w:val="24"/>
          <w:szCs w:val="24"/>
        </w:rPr>
        <w:tab/>
      </w:r>
      <w:r w:rsidRPr="00917330">
        <w:rPr>
          <w:rFonts w:ascii="Arial" w:hAnsi="Arial" w:cs="Arial"/>
          <w:sz w:val="24"/>
          <w:szCs w:val="24"/>
        </w:rPr>
        <w:t xml:space="preserve">Notice of a General Meeting to be held on 24 June 2022 </w:t>
      </w:r>
      <w:r w:rsidR="0001216B" w:rsidRPr="00917330">
        <w:rPr>
          <w:rFonts w:ascii="Arial" w:hAnsi="Arial" w:cs="Arial"/>
          <w:sz w:val="24"/>
          <w:szCs w:val="24"/>
        </w:rPr>
        <w:t xml:space="preserve">at Jacobsdal to have a resolution adopted </w:t>
      </w:r>
      <w:r w:rsidR="0001216B" w:rsidRPr="00917330">
        <w:rPr>
          <w:rFonts w:ascii="Arial" w:hAnsi="Arial" w:cs="Arial"/>
          <w:i/>
          <w:sz w:val="24"/>
          <w:szCs w:val="24"/>
        </w:rPr>
        <w:t>inter alia</w:t>
      </w:r>
      <w:r w:rsidR="0001216B" w:rsidRPr="00917330">
        <w:rPr>
          <w:rFonts w:ascii="Arial" w:hAnsi="Arial" w:cs="Arial"/>
          <w:sz w:val="24"/>
          <w:szCs w:val="24"/>
        </w:rPr>
        <w:t xml:space="preserve"> to ratify all actions taken by the trustees to date, is the further reason why the urgent application was delayed in order to first ascertain whether any such </w:t>
      </w:r>
      <w:r w:rsidR="00E92437" w:rsidRPr="00917330">
        <w:rPr>
          <w:rFonts w:ascii="Arial" w:hAnsi="Arial" w:cs="Arial"/>
          <w:sz w:val="24"/>
          <w:szCs w:val="24"/>
        </w:rPr>
        <w:t>res</w:t>
      </w:r>
      <w:r w:rsidR="0001216B" w:rsidRPr="00917330">
        <w:rPr>
          <w:rFonts w:ascii="Arial" w:hAnsi="Arial" w:cs="Arial"/>
          <w:sz w:val="24"/>
          <w:szCs w:val="24"/>
        </w:rPr>
        <w:t xml:space="preserve">olutions will be adopted. </w:t>
      </w:r>
      <w:r w:rsidR="00E92437" w:rsidRPr="00917330">
        <w:rPr>
          <w:rFonts w:ascii="Arial" w:hAnsi="Arial" w:cs="Arial"/>
          <w:sz w:val="24"/>
          <w:szCs w:val="24"/>
        </w:rPr>
        <w:t xml:space="preserve"> However, t</w:t>
      </w:r>
      <w:r w:rsidR="0001216B" w:rsidRPr="00917330">
        <w:rPr>
          <w:rFonts w:ascii="Arial" w:hAnsi="Arial" w:cs="Arial"/>
          <w:sz w:val="24"/>
          <w:szCs w:val="24"/>
        </w:rPr>
        <w:t xml:space="preserve">he </w:t>
      </w:r>
      <w:r w:rsidR="00FF11B0" w:rsidRPr="00917330">
        <w:rPr>
          <w:rFonts w:ascii="Arial" w:hAnsi="Arial" w:cs="Arial"/>
          <w:sz w:val="24"/>
          <w:szCs w:val="24"/>
        </w:rPr>
        <w:t>G</w:t>
      </w:r>
      <w:r w:rsidR="0001216B" w:rsidRPr="00917330">
        <w:rPr>
          <w:rFonts w:ascii="Arial" w:hAnsi="Arial" w:cs="Arial"/>
          <w:sz w:val="24"/>
          <w:szCs w:val="24"/>
        </w:rPr>
        <w:t xml:space="preserve">eneral </w:t>
      </w:r>
      <w:r w:rsidR="00FF11B0" w:rsidRPr="00917330">
        <w:rPr>
          <w:rFonts w:ascii="Arial" w:hAnsi="Arial" w:cs="Arial"/>
          <w:sz w:val="24"/>
          <w:szCs w:val="24"/>
        </w:rPr>
        <w:t>M</w:t>
      </w:r>
      <w:r w:rsidR="0001216B" w:rsidRPr="00917330">
        <w:rPr>
          <w:rFonts w:ascii="Arial" w:hAnsi="Arial" w:cs="Arial"/>
          <w:sz w:val="24"/>
          <w:szCs w:val="24"/>
        </w:rPr>
        <w:t>eeting did not proceed due to improper notification thereof in terms of the Insolvency Act</w:t>
      </w:r>
      <w:r w:rsidR="00E92437" w:rsidRPr="00917330">
        <w:rPr>
          <w:rFonts w:ascii="Arial" w:hAnsi="Arial" w:cs="Arial"/>
          <w:sz w:val="24"/>
          <w:szCs w:val="24"/>
        </w:rPr>
        <w:t xml:space="preserve"> and</w:t>
      </w:r>
      <w:r w:rsidR="00FF11B0" w:rsidRPr="00917330">
        <w:rPr>
          <w:rFonts w:ascii="Arial" w:hAnsi="Arial" w:cs="Arial"/>
          <w:sz w:val="24"/>
          <w:szCs w:val="24"/>
        </w:rPr>
        <w:t xml:space="preserve"> therefore</w:t>
      </w:r>
      <w:r w:rsidR="00E92437" w:rsidRPr="00917330">
        <w:rPr>
          <w:rFonts w:ascii="Arial" w:hAnsi="Arial" w:cs="Arial"/>
          <w:sz w:val="24"/>
          <w:szCs w:val="24"/>
        </w:rPr>
        <w:t xml:space="preserve"> no such resolution was adopted.</w:t>
      </w:r>
      <w:r w:rsidR="0001216B" w:rsidRPr="00917330">
        <w:rPr>
          <w:rFonts w:ascii="Arial" w:hAnsi="Arial" w:cs="Arial"/>
          <w:sz w:val="24"/>
          <w:szCs w:val="24"/>
        </w:rPr>
        <w:t xml:space="preserve"> </w:t>
      </w:r>
    </w:p>
    <w:p w14:paraId="7036BCF4" w14:textId="14951329" w:rsidR="00544F6D" w:rsidRDefault="00FF4756" w:rsidP="00465794">
      <w:pPr>
        <w:widowControl w:val="0"/>
        <w:tabs>
          <w:tab w:val="left" w:pos="958"/>
        </w:tabs>
        <w:kinsoku w:val="0"/>
        <w:overflowPunct w:val="0"/>
        <w:autoSpaceDE w:val="0"/>
        <w:autoSpaceDN w:val="0"/>
        <w:adjustRightInd w:val="0"/>
        <w:spacing w:after="0" w:line="360" w:lineRule="auto"/>
        <w:ind w:left="720" w:right="143" w:hanging="720"/>
        <w:jc w:val="both"/>
        <w:rPr>
          <w:rFonts w:ascii="Arial" w:eastAsiaTheme="minorEastAsia" w:hAnsi="Arial" w:cs="Arial"/>
          <w:sz w:val="24"/>
          <w:szCs w:val="24"/>
          <w:lang w:eastAsia="en-ZA"/>
        </w:rPr>
      </w:pPr>
      <w:r w:rsidRPr="00917330">
        <w:rPr>
          <w:rFonts w:ascii="Arial" w:hAnsi="Arial" w:cs="Arial"/>
          <w:sz w:val="24"/>
          <w:szCs w:val="24"/>
        </w:rPr>
        <w:lastRenderedPageBreak/>
        <w:t>[9]</w:t>
      </w:r>
      <w:r w:rsidRPr="00917330">
        <w:rPr>
          <w:rFonts w:ascii="Arial" w:hAnsi="Arial" w:cs="Arial"/>
          <w:sz w:val="24"/>
          <w:szCs w:val="24"/>
        </w:rPr>
        <w:tab/>
      </w:r>
      <w:r w:rsidR="009003D7" w:rsidRPr="00917330">
        <w:rPr>
          <w:rFonts w:ascii="Arial" w:hAnsi="Arial" w:cs="Arial"/>
          <w:sz w:val="24"/>
          <w:szCs w:val="24"/>
        </w:rPr>
        <w:t xml:space="preserve">The applicants </w:t>
      </w:r>
      <w:r w:rsidR="00FF11B0" w:rsidRPr="00917330">
        <w:rPr>
          <w:rFonts w:ascii="Arial" w:hAnsi="Arial" w:cs="Arial"/>
          <w:sz w:val="24"/>
          <w:szCs w:val="24"/>
        </w:rPr>
        <w:t xml:space="preserve">could </w:t>
      </w:r>
      <w:r w:rsidR="009003D7" w:rsidRPr="00917330">
        <w:rPr>
          <w:rFonts w:ascii="Arial" w:hAnsi="Arial" w:cs="Arial"/>
          <w:sz w:val="24"/>
          <w:szCs w:val="24"/>
        </w:rPr>
        <w:t xml:space="preserve">only proceed to draft the urgent application subsequent to the outcome of the General Meeting of Creditors scheduled for 24 June 2022. I </w:t>
      </w:r>
      <w:r w:rsidRPr="00917330">
        <w:rPr>
          <w:rFonts w:ascii="Arial" w:eastAsiaTheme="minorEastAsia" w:hAnsi="Arial" w:cs="Arial"/>
          <w:spacing w:val="-2"/>
          <w:w w:val="105"/>
          <w:sz w:val="24"/>
          <w:szCs w:val="24"/>
          <w:lang w:eastAsia="en-ZA"/>
        </w:rPr>
        <w:t xml:space="preserve">found the matter </w:t>
      </w:r>
      <w:r w:rsidRPr="00917330">
        <w:rPr>
          <w:rFonts w:ascii="Arial" w:eastAsiaTheme="minorEastAsia" w:hAnsi="Arial" w:cs="Arial"/>
          <w:spacing w:val="-1"/>
          <w:w w:val="105"/>
          <w:sz w:val="24"/>
          <w:szCs w:val="24"/>
          <w:lang w:eastAsia="en-ZA"/>
        </w:rPr>
        <w:t>to be urgent, as I was of the view that if I did not hear the</w:t>
      </w:r>
      <w:r w:rsidRPr="00917330">
        <w:rPr>
          <w:rFonts w:ascii="Arial" w:eastAsiaTheme="minorEastAsia" w:hAnsi="Arial" w:cs="Arial"/>
          <w:w w:val="105"/>
          <w:sz w:val="24"/>
          <w:szCs w:val="24"/>
          <w:lang w:eastAsia="en-ZA"/>
        </w:rPr>
        <w:t xml:space="preserve"> </w:t>
      </w:r>
      <w:r w:rsidRPr="00917330">
        <w:rPr>
          <w:rFonts w:ascii="Arial" w:eastAsiaTheme="minorEastAsia" w:hAnsi="Arial" w:cs="Arial"/>
          <w:sz w:val="24"/>
          <w:szCs w:val="24"/>
          <w:lang w:eastAsia="en-ZA"/>
        </w:rPr>
        <w:t>matter,</w:t>
      </w:r>
      <w:r w:rsidRPr="00917330">
        <w:rPr>
          <w:rFonts w:ascii="Arial" w:eastAsiaTheme="minorEastAsia" w:hAnsi="Arial" w:cs="Arial"/>
          <w:spacing w:val="1"/>
          <w:sz w:val="24"/>
          <w:szCs w:val="24"/>
          <w:lang w:eastAsia="en-ZA"/>
        </w:rPr>
        <w:t xml:space="preserve"> </w:t>
      </w:r>
      <w:r w:rsidRPr="00917330">
        <w:rPr>
          <w:rFonts w:ascii="Arial" w:eastAsiaTheme="minorEastAsia" w:hAnsi="Arial" w:cs="Arial"/>
          <w:sz w:val="24"/>
          <w:szCs w:val="24"/>
          <w:lang w:eastAsia="en-ZA"/>
        </w:rPr>
        <w:t>the applicants</w:t>
      </w:r>
      <w:r w:rsidRPr="00917330">
        <w:rPr>
          <w:rFonts w:ascii="Arial" w:eastAsiaTheme="minorEastAsia" w:hAnsi="Arial" w:cs="Arial"/>
          <w:spacing w:val="1"/>
          <w:sz w:val="24"/>
          <w:szCs w:val="24"/>
          <w:lang w:eastAsia="en-ZA"/>
        </w:rPr>
        <w:t xml:space="preserve"> </w:t>
      </w:r>
      <w:r w:rsidRPr="00917330">
        <w:rPr>
          <w:rFonts w:ascii="Arial" w:eastAsiaTheme="minorEastAsia" w:hAnsi="Arial" w:cs="Arial"/>
          <w:sz w:val="24"/>
          <w:szCs w:val="24"/>
          <w:lang w:eastAsia="en-ZA"/>
        </w:rPr>
        <w:t>would not be afforded substantial</w:t>
      </w:r>
      <w:r w:rsidRPr="00917330">
        <w:rPr>
          <w:rFonts w:ascii="Arial" w:eastAsiaTheme="minorEastAsia" w:hAnsi="Arial" w:cs="Arial"/>
          <w:spacing w:val="1"/>
          <w:sz w:val="24"/>
          <w:szCs w:val="24"/>
          <w:lang w:eastAsia="en-ZA"/>
        </w:rPr>
        <w:t xml:space="preserve"> </w:t>
      </w:r>
      <w:r w:rsidRPr="00917330">
        <w:rPr>
          <w:rFonts w:ascii="Arial" w:eastAsiaTheme="minorEastAsia" w:hAnsi="Arial" w:cs="Arial"/>
          <w:sz w:val="24"/>
          <w:szCs w:val="24"/>
          <w:lang w:eastAsia="en-ZA"/>
        </w:rPr>
        <w:t>redress</w:t>
      </w:r>
      <w:r w:rsidRPr="00917330">
        <w:rPr>
          <w:rFonts w:ascii="Arial" w:eastAsiaTheme="minorEastAsia" w:hAnsi="Arial" w:cs="Arial"/>
          <w:spacing w:val="1"/>
          <w:sz w:val="24"/>
          <w:szCs w:val="24"/>
          <w:lang w:eastAsia="en-ZA"/>
        </w:rPr>
        <w:t xml:space="preserve"> </w:t>
      </w:r>
      <w:r w:rsidRPr="00917330">
        <w:rPr>
          <w:rFonts w:ascii="Arial" w:eastAsiaTheme="minorEastAsia" w:hAnsi="Arial" w:cs="Arial"/>
          <w:sz w:val="24"/>
          <w:szCs w:val="24"/>
          <w:lang w:eastAsia="en-ZA"/>
        </w:rPr>
        <w:t xml:space="preserve">at a hearing </w:t>
      </w:r>
      <w:r w:rsidR="00E876C8" w:rsidRPr="00917330">
        <w:rPr>
          <w:rFonts w:ascii="Arial" w:eastAsiaTheme="minorEastAsia" w:hAnsi="Arial" w:cs="Arial"/>
          <w:sz w:val="24"/>
          <w:szCs w:val="24"/>
          <w:lang w:eastAsia="en-ZA"/>
        </w:rPr>
        <w:t>in</w:t>
      </w:r>
      <w:r w:rsidR="00FF11B0" w:rsidRPr="00917330">
        <w:rPr>
          <w:rFonts w:ascii="Arial" w:eastAsiaTheme="minorEastAsia" w:hAnsi="Arial" w:cs="Arial"/>
          <w:sz w:val="24"/>
          <w:szCs w:val="24"/>
          <w:lang w:eastAsia="en-ZA"/>
        </w:rPr>
        <w:t xml:space="preserve"> due </w:t>
      </w:r>
      <w:r w:rsidRPr="00917330">
        <w:rPr>
          <w:rFonts w:ascii="Arial" w:eastAsiaTheme="minorEastAsia" w:hAnsi="Arial" w:cs="Arial"/>
          <w:sz w:val="24"/>
          <w:szCs w:val="24"/>
          <w:lang w:eastAsia="en-ZA"/>
        </w:rPr>
        <w:t>course</w:t>
      </w:r>
      <w:r w:rsidR="00E92437" w:rsidRPr="00917330">
        <w:rPr>
          <w:rFonts w:ascii="Arial" w:eastAsiaTheme="minorEastAsia" w:hAnsi="Arial" w:cs="Arial"/>
          <w:sz w:val="24"/>
          <w:szCs w:val="24"/>
          <w:lang w:eastAsia="en-ZA"/>
        </w:rPr>
        <w:t>. T</w:t>
      </w:r>
      <w:r w:rsidRPr="00917330">
        <w:rPr>
          <w:rFonts w:ascii="Arial" w:eastAsiaTheme="minorEastAsia" w:hAnsi="Arial" w:cs="Arial"/>
          <w:sz w:val="24"/>
          <w:szCs w:val="24"/>
          <w:lang w:eastAsia="en-ZA"/>
        </w:rPr>
        <w:t>his matter concerns</w:t>
      </w:r>
      <w:r w:rsidRPr="00917330">
        <w:rPr>
          <w:rFonts w:ascii="Arial" w:eastAsiaTheme="minorEastAsia" w:hAnsi="Arial" w:cs="Arial"/>
          <w:spacing w:val="61"/>
          <w:sz w:val="24"/>
          <w:szCs w:val="24"/>
          <w:lang w:eastAsia="en-ZA"/>
        </w:rPr>
        <w:t xml:space="preserve"> </w:t>
      </w:r>
      <w:r w:rsidRPr="00917330">
        <w:rPr>
          <w:rFonts w:ascii="Arial" w:eastAsiaTheme="minorEastAsia" w:hAnsi="Arial" w:cs="Arial"/>
          <w:sz w:val="24"/>
          <w:szCs w:val="24"/>
          <w:lang w:eastAsia="en-ZA"/>
        </w:rPr>
        <w:t>the sale</w:t>
      </w:r>
      <w:r w:rsidR="00E92437" w:rsidRPr="00917330">
        <w:rPr>
          <w:rFonts w:ascii="Arial" w:eastAsiaTheme="minorEastAsia" w:hAnsi="Arial" w:cs="Arial"/>
          <w:sz w:val="24"/>
          <w:szCs w:val="24"/>
          <w:lang w:eastAsia="en-ZA"/>
        </w:rPr>
        <w:t xml:space="preserve"> per auction</w:t>
      </w:r>
      <w:r w:rsidRPr="00917330">
        <w:rPr>
          <w:rFonts w:ascii="Arial" w:eastAsiaTheme="minorEastAsia" w:hAnsi="Arial" w:cs="Arial"/>
          <w:spacing w:val="61"/>
          <w:sz w:val="24"/>
          <w:szCs w:val="24"/>
          <w:lang w:eastAsia="en-ZA"/>
        </w:rPr>
        <w:t xml:space="preserve"> </w:t>
      </w:r>
      <w:r w:rsidRPr="00917330">
        <w:rPr>
          <w:rFonts w:ascii="Arial" w:eastAsiaTheme="minorEastAsia" w:hAnsi="Arial" w:cs="Arial"/>
          <w:sz w:val="24"/>
          <w:szCs w:val="24"/>
          <w:lang w:eastAsia="en-ZA"/>
        </w:rPr>
        <w:t>of moveable and immovable assets which</w:t>
      </w:r>
      <w:r w:rsidRPr="00917330">
        <w:rPr>
          <w:rFonts w:ascii="Arial" w:eastAsiaTheme="minorEastAsia" w:hAnsi="Arial" w:cs="Arial"/>
          <w:spacing w:val="1"/>
          <w:sz w:val="24"/>
          <w:szCs w:val="24"/>
          <w:lang w:eastAsia="en-ZA"/>
        </w:rPr>
        <w:t xml:space="preserve"> </w:t>
      </w:r>
      <w:r w:rsidR="00E92437" w:rsidRPr="00917330">
        <w:rPr>
          <w:rFonts w:ascii="Arial" w:eastAsiaTheme="minorEastAsia" w:hAnsi="Arial" w:cs="Arial"/>
          <w:spacing w:val="1"/>
          <w:sz w:val="24"/>
          <w:szCs w:val="24"/>
          <w:lang w:eastAsia="en-ZA"/>
        </w:rPr>
        <w:t xml:space="preserve">also included game, scheduled </w:t>
      </w:r>
      <w:r w:rsidRPr="00917330">
        <w:rPr>
          <w:rFonts w:ascii="Arial" w:eastAsiaTheme="minorEastAsia" w:hAnsi="Arial" w:cs="Arial"/>
          <w:sz w:val="24"/>
          <w:szCs w:val="24"/>
          <w:lang w:eastAsia="en-ZA"/>
        </w:rPr>
        <w:t>to take place</w:t>
      </w:r>
      <w:r w:rsidR="00E92437" w:rsidRPr="00917330">
        <w:rPr>
          <w:rFonts w:ascii="Arial" w:eastAsiaTheme="minorEastAsia" w:hAnsi="Arial" w:cs="Arial"/>
          <w:sz w:val="24"/>
          <w:szCs w:val="24"/>
          <w:lang w:eastAsia="en-ZA"/>
        </w:rPr>
        <w:t xml:space="preserve"> </w:t>
      </w:r>
      <w:r w:rsidRPr="00917330">
        <w:rPr>
          <w:rFonts w:ascii="Arial" w:eastAsiaTheme="minorEastAsia" w:hAnsi="Arial" w:cs="Arial"/>
          <w:sz w:val="24"/>
          <w:szCs w:val="24"/>
          <w:lang w:eastAsia="en-ZA"/>
        </w:rPr>
        <w:t xml:space="preserve">the following day. </w:t>
      </w:r>
    </w:p>
    <w:p w14:paraId="360CBB53" w14:textId="77777777" w:rsidR="00917330" w:rsidRPr="00917330" w:rsidRDefault="00917330" w:rsidP="00465794">
      <w:pPr>
        <w:widowControl w:val="0"/>
        <w:tabs>
          <w:tab w:val="left" w:pos="958"/>
        </w:tabs>
        <w:kinsoku w:val="0"/>
        <w:overflowPunct w:val="0"/>
        <w:autoSpaceDE w:val="0"/>
        <w:autoSpaceDN w:val="0"/>
        <w:adjustRightInd w:val="0"/>
        <w:spacing w:after="0" w:line="360" w:lineRule="auto"/>
        <w:ind w:left="720" w:right="143" w:hanging="720"/>
        <w:jc w:val="both"/>
        <w:rPr>
          <w:rFonts w:ascii="Arial" w:eastAsiaTheme="minorEastAsia" w:hAnsi="Arial" w:cs="Arial"/>
          <w:b/>
          <w:bCs/>
          <w:i/>
          <w:iCs/>
          <w:sz w:val="24"/>
          <w:szCs w:val="24"/>
          <w:lang w:eastAsia="en-ZA"/>
        </w:rPr>
      </w:pPr>
    </w:p>
    <w:p w14:paraId="565CF7C5" w14:textId="5BBABC54" w:rsidR="00FD0E4E" w:rsidRDefault="0001216B" w:rsidP="00465794">
      <w:pPr>
        <w:pStyle w:val="1"/>
        <w:numPr>
          <w:ilvl w:val="0"/>
          <w:numId w:val="0"/>
        </w:numPr>
        <w:spacing w:before="0" w:line="360" w:lineRule="auto"/>
        <w:ind w:left="720" w:hanging="720"/>
        <w:rPr>
          <w:rFonts w:cs="Arial"/>
          <w:iCs w:val="0"/>
          <w:lang w:val="en-ZA"/>
        </w:rPr>
      </w:pPr>
      <w:r w:rsidRPr="00917330">
        <w:rPr>
          <w:rFonts w:cs="Arial"/>
          <w:lang w:val="en-ZA"/>
        </w:rPr>
        <w:t>[</w:t>
      </w:r>
      <w:r w:rsidR="00FF4756" w:rsidRPr="00917330">
        <w:rPr>
          <w:rFonts w:cs="Arial"/>
          <w:lang w:val="en-ZA"/>
        </w:rPr>
        <w:t>10</w:t>
      </w:r>
      <w:r w:rsidRPr="00917330">
        <w:rPr>
          <w:rFonts w:cs="Arial"/>
          <w:lang w:val="en-ZA"/>
        </w:rPr>
        <w:t>]</w:t>
      </w:r>
      <w:r w:rsidRPr="00917330">
        <w:rPr>
          <w:rFonts w:cs="Arial"/>
          <w:lang w:val="en-ZA"/>
        </w:rPr>
        <w:tab/>
      </w:r>
      <w:r w:rsidRPr="00917330">
        <w:rPr>
          <w:rFonts w:cs="Arial"/>
          <w:iCs w:val="0"/>
        </w:rPr>
        <w:t xml:space="preserve">The first and second respondents further took another point </w:t>
      </w:r>
      <w:r w:rsidRPr="00917330">
        <w:rPr>
          <w:rFonts w:cs="Arial"/>
          <w:i/>
        </w:rPr>
        <w:t>in limine</w:t>
      </w:r>
      <w:r w:rsidRPr="00917330">
        <w:rPr>
          <w:rFonts w:cs="Arial"/>
          <w:iCs w:val="0"/>
        </w:rPr>
        <w:t xml:space="preserve"> pertaining to the </w:t>
      </w:r>
      <w:r w:rsidRPr="00917330">
        <w:rPr>
          <w:rFonts w:cs="Arial"/>
          <w:i/>
          <w:iCs w:val="0"/>
        </w:rPr>
        <w:t xml:space="preserve">locus standi </w:t>
      </w:r>
      <w:r w:rsidRPr="00917330">
        <w:rPr>
          <w:rFonts w:cs="Arial"/>
          <w:iCs w:val="0"/>
        </w:rPr>
        <w:t>of the applicants to bring their application.</w:t>
      </w:r>
      <w:r w:rsidR="00FD0E4E" w:rsidRPr="00917330">
        <w:rPr>
          <w:rFonts w:cs="Arial"/>
          <w:iCs w:val="0"/>
          <w:lang w:val="en-ZA"/>
        </w:rPr>
        <w:t xml:space="preserve">  Mr. Gilliland contended that the first and second applicants’ personal estates were also finally sequestrated by an order of this court on 21 October 2021.  The applicants should have cited Mr Donovan Majiedt of Honey Attorneys in Bloemfontein</w:t>
      </w:r>
      <w:r w:rsidR="00E92437" w:rsidRPr="00917330">
        <w:rPr>
          <w:rFonts w:cs="Arial"/>
          <w:iCs w:val="0"/>
          <w:lang w:val="en-ZA"/>
        </w:rPr>
        <w:t>,</w:t>
      </w:r>
      <w:r w:rsidR="00FD0E4E" w:rsidRPr="00917330">
        <w:rPr>
          <w:rFonts w:cs="Arial"/>
          <w:iCs w:val="0"/>
          <w:lang w:val="en-ZA"/>
        </w:rPr>
        <w:t xml:space="preserve"> as the trustee in their personal estates</w:t>
      </w:r>
      <w:r w:rsidR="00E92437" w:rsidRPr="00917330">
        <w:rPr>
          <w:rFonts w:cs="Arial"/>
          <w:iCs w:val="0"/>
          <w:lang w:val="en-ZA"/>
        </w:rPr>
        <w:t>,</w:t>
      </w:r>
      <w:r w:rsidR="00FD0E4E" w:rsidRPr="00917330">
        <w:rPr>
          <w:rFonts w:cs="Arial"/>
          <w:iCs w:val="0"/>
          <w:lang w:val="en-ZA"/>
        </w:rPr>
        <w:t xml:space="preserve"> in this urgent application. </w:t>
      </w:r>
    </w:p>
    <w:p w14:paraId="25D7CB31" w14:textId="77777777" w:rsidR="00917330" w:rsidRPr="00917330" w:rsidRDefault="00917330" w:rsidP="00465794">
      <w:pPr>
        <w:pStyle w:val="1"/>
        <w:numPr>
          <w:ilvl w:val="0"/>
          <w:numId w:val="0"/>
        </w:numPr>
        <w:spacing w:before="0" w:line="360" w:lineRule="auto"/>
        <w:ind w:left="720" w:hanging="720"/>
        <w:rPr>
          <w:rFonts w:cs="Arial"/>
          <w:iCs w:val="0"/>
          <w:lang w:val="en-ZA"/>
        </w:rPr>
      </w:pPr>
    </w:p>
    <w:p w14:paraId="4F7FB869" w14:textId="5939BA00" w:rsidR="0001216B" w:rsidRDefault="00FD0E4E" w:rsidP="00465794">
      <w:pPr>
        <w:pStyle w:val="1"/>
        <w:numPr>
          <w:ilvl w:val="0"/>
          <w:numId w:val="0"/>
        </w:numPr>
        <w:spacing w:before="0" w:line="360" w:lineRule="auto"/>
        <w:ind w:left="720" w:hanging="720"/>
        <w:rPr>
          <w:rFonts w:cs="Arial"/>
          <w:iCs w:val="0"/>
          <w:lang w:val="en-ZA"/>
        </w:rPr>
      </w:pPr>
      <w:r w:rsidRPr="00917330">
        <w:rPr>
          <w:rFonts w:cs="Arial"/>
          <w:iCs w:val="0"/>
          <w:lang w:val="en-ZA"/>
        </w:rPr>
        <w:t>[</w:t>
      </w:r>
      <w:r w:rsidR="00FF4756" w:rsidRPr="00917330">
        <w:rPr>
          <w:rFonts w:cs="Arial"/>
          <w:iCs w:val="0"/>
          <w:lang w:val="en-ZA"/>
        </w:rPr>
        <w:t>11</w:t>
      </w:r>
      <w:r w:rsidRPr="00917330">
        <w:rPr>
          <w:rFonts w:cs="Arial"/>
          <w:iCs w:val="0"/>
          <w:lang w:val="en-ZA"/>
        </w:rPr>
        <w:t>]</w:t>
      </w:r>
      <w:r w:rsidRPr="00917330">
        <w:rPr>
          <w:rFonts w:cs="Arial"/>
          <w:iCs w:val="0"/>
          <w:lang w:val="en-ZA"/>
        </w:rPr>
        <w:tab/>
        <w:t>The insolvent trust’s assets were vested in the first and second respondents on the</w:t>
      </w:r>
      <w:r w:rsidR="001F2487" w:rsidRPr="00917330">
        <w:rPr>
          <w:rFonts w:cs="Arial"/>
          <w:iCs w:val="0"/>
          <w:lang w:val="en-ZA"/>
        </w:rPr>
        <w:t>ir</w:t>
      </w:r>
      <w:r w:rsidRPr="00917330">
        <w:rPr>
          <w:rFonts w:cs="Arial"/>
          <w:iCs w:val="0"/>
          <w:lang w:val="en-ZA"/>
        </w:rPr>
        <w:t xml:space="preserve"> appointment by the Master.</w:t>
      </w:r>
      <w:r w:rsidR="00FE4AB0" w:rsidRPr="00917330">
        <w:rPr>
          <w:rFonts w:cs="Arial"/>
          <w:iCs w:val="0"/>
          <w:lang w:val="en-ZA"/>
        </w:rPr>
        <w:t xml:space="preserve"> </w:t>
      </w:r>
      <w:r w:rsidR="00233687" w:rsidRPr="00917330">
        <w:rPr>
          <w:rFonts w:cs="Arial"/>
          <w:iCs w:val="0"/>
          <w:lang w:val="en-ZA"/>
        </w:rPr>
        <w:t>M</w:t>
      </w:r>
      <w:r w:rsidR="001F2487" w:rsidRPr="00917330">
        <w:rPr>
          <w:rFonts w:cs="Arial"/>
          <w:iCs w:val="0"/>
          <w:lang w:val="en-ZA"/>
        </w:rPr>
        <w:t>r Gilliland therefore argued that t</w:t>
      </w:r>
      <w:r w:rsidR="00FE4AB0" w:rsidRPr="00917330">
        <w:rPr>
          <w:rFonts w:cs="Arial"/>
          <w:iCs w:val="0"/>
          <w:lang w:val="en-ZA"/>
        </w:rPr>
        <w:t xml:space="preserve">he first and second applicants, as </w:t>
      </w:r>
      <w:r w:rsidR="00FF11B0" w:rsidRPr="00917330">
        <w:rPr>
          <w:rFonts w:cs="Arial"/>
          <w:iCs w:val="0"/>
          <w:lang w:val="en-ZA"/>
        </w:rPr>
        <w:t>un</w:t>
      </w:r>
      <w:r w:rsidR="00E92437" w:rsidRPr="00917330">
        <w:rPr>
          <w:rFonts w:cs="Arial"/>
          <w:iCs w:val="0"/>
          <w:lang w:val="en-ZA"/>
        </w:rPr>
        <w:t>rehabilitated</w:t>
      </w:r>
      <w:r w:rsidR="00FE4AB0" w:rsidRPr="00917330">
        <w:rPr>
          <w:rFonts w:cs="Arial"/>
          <w:iCs w:val="0"/>
          <w:lang w:val="en-ZA"/>
        </w:rPr>
        <w:t xml:space="preserve"> insolvents</w:t>
      </w:r>
      <w:r w:rsidR="00892D74" w:rsidRPr="00917330">
        <w:rPr>
          <w:rFonts w:cs="Arial"/>
          <w:iCs w:val="0"/>
          <w:lang w:val="en-ZA"/>
        </w:rPr>
        <w:t>,</w:t>
      </w:r>
      <w:r w:rsidR="00FE4AB0" w:rsidRPr="00917330">
        <w:rPr>
          <w:rFonts w:cs="Arial"/>
          <w:iCs w:val="0"/>
          <w:lang w:val="en-ZA"/>
        </w:rPr>
        <w:t xml:space="preserve"> </w:t>
      </w:r>
      <w:r w:rsidR="00E92437" w:rsidRPr="00917330">
        <w:rPr>
          <w:rFonts w:cs="Arial"/>
          <w:iCs w:val="0"/>
          <w:lang w:val="en-ZA"/>
        </w:rPr>
        <w:t xml:space="preserve">do not </w:t>
      </w:r>
      <w:r w:rsidR="00FE4AB0" w:rsidRPr="00917330">
        <w:rPr>
          <w:rFonts w:cs="Arial"/>
          <w:iCs w:val="0"/>
          <w:lang w:val="en-ZA"/>
        </w:rPr>
        <w:t>ha</w:t>
      </w:r>
      <w:r w:rsidR="001F2487" w:rsidRPr="00917330">
        <w:rPr>
          <w:rFonts w:cs="Arial"/>
          <w:iCs w:val="0"/>
          <w:lang w:val="en-ZA"/>
        </w:rPr>
        <w:t>ve</w:t>
      </w:r>
      <w:r w:rsidR="00892D74" w:rsidRPr="00917330">
        <w:rPr>
          <w:rFonts w:cs="Arial"/>
          <w:iCs w:val="0"/>
          <w:lang w:val="en-ZA"/>
        </w:rPr>
        <w:t xml:space="preserve"> t</w:t>
      </w:r>
      <w:r w:rsidR="00E92437" w:rsidRPr="00917330">
        <w:rPr>
          <w:rFonts w:cs="Arial"/>
          <w:iCs w:val="0"/>
          <w:lang w:val="en-ZA"/>
        </w:rPr>
        <w:t>he necessary</w:t>
      </w:r>
      <w:r w:rsidR="00FE4AB0" w:rsidRPr="00917330">
        <w:rPr>
          <w:rFonts w:cs="Arial"/>
          <w:iCs w:val="0"/>
          <w:lang w:val="en-ZA"/>
        </w:rPr>
        <w:t xml:space="preserve"> </w:t>
      </w:r>
      <w:r w:rsidR="00FE4AB0" w:rsidRPr="00917330">
        <w:rPr>
          <w:rFonts w:cs="Arial"/>
          <w:i/>
          <w:iCs w:val="0"/>
          <w:lang w:val="en-ZA"/>
        </w:rPr>
        <w:t>locus standi</w:t>
      </w:r>
      <w:r w:rsidR="00FE4AB0" w:rsidRPr="00917330">
        <w:rPr>
          <w:rFonts w:cs="Arial"/>
          <w:iCs w:val="0"/>
          <w:lang w:val="en-ZA"/>
        </w:rPr>
        <w:t xml:space="preserve"> to protect </w:t>
      </w:r>
      <w:r w:rsidR="001F2487" w:rsidRPr="00917330">
        <w:rPr>
          <w:rFonts w:cs="Arial"/>
          <w:iCs w:val="0"/>
          <w:lang w:val="en-ZA"/>
        </w:rPr>
        <w:t xml:space="preserve">the </w:t>
      </w:r>
      <w:r w:rsidR="00FE4AB0" w:rsidRPr="00917330">
        <w:rPr>
          <w:rFonts w:cs="Arial"/>
          <w:iCs w:val="0"/>
          <w:lang w:val="en-ZA"/>
        </w:rPr>
        <w:t>property of the insolvent trust.</w:t>
      </w:r>
    </w:p>
    <w:p w14:paraId="16A174D6" w14:textId="77777777" w:rsidR="00917330" w:rsidRPr="00917330" w:rsidRDefault="00917330" w:rsidP="00465794">
      <w:pPr>
        <w:pStyle w:val="1"/>
        <w:numPr>
          <w:ilvl w:val="0"/>
          <w:numId w:val="0"/>
        </w:numPr>
        <w:spacing w:before="0" w:line="360" w:lineRule="auto"/>
        <w:ind w:left="720" w:hanging="720"/>
        <w:rPr>
          <w:rFonts w:cs="Arial"/>
          <w:iCs w:val="0"/>
          <w:lang w:val="en-ZA"/>
        </w:rPr>
      </w:pPr>
    </w:p>
    <w:p w14:paraId="1291E7F0" w14:textId="3543A826" w:rsidR="001F2487" w:rsidRDefault="00FE4AB0" w:rsidP="00465794">
      <w:pPr>
        <w:pStyle w:val="1"/>
        <w:numPr>
          <w:ilvl w:val="0"/>
          <w:numId w:val="0"/>
        </w:numPr>
        <w:spacing w:before="0" w:line="360" w:lineRule="auto"/>
        <w:ind w:left="720" w:hanging="720"/>
        <w:rPr>
          <w:rFonts w:cs="Arial"/>
          <w:iCs w:val="0"/>
          <w:lang w:val="en-ZA"/>
        </w:rPr>
      </w:pPr>
      <w:r w:rsidRPr="00917330">
        <w:rPr>
          <w:rFonts w:cs="Arial"/>
          <w:iCs w:val="0"/>
          <w:lang w:val="en-ZA"/>
        </w:rPr>
        <w:t>[1</w:t>
      </w:r>
      <w:r w:rsidR="00FF4756" w:rsidRPr="00917330">
        <w:rPr>
          <w:rFonts w:cs="Arial"/>
          <w:iCs w:val="0"/>
          <w:lang w:val="en-ZA"/>
        </w:rPr>
        <w:t>2</w:t>
      </w:r>
      <w:r w:rsidRPr="00917330">
        <w:rPr>
          <w:rFonts w:cs="Arial"/>
          <w:iCs w:val="0"/>
          <w:lang w:val="en-ZA"/>
        </w:rPr>
        <w:t>]</w:t>
      </w:r>
      <w:r w:rsidRPr="00917330">
        <w:rPr>
          <w:rFonts w:cs="Arial"/>
          <w:iCs w:val="0"/>
          <w:lang w:val="en-ZA"/>
        </w:rPr>
        <w:tab/>
        <w:t xml:space="preserve">Mr Coetzee referred to </w:t>
      </w:r>
      <w:r w:rsidRPr="00917330">
        <w:rPr>
          <w:rFonts w:cs="Arial"/>
          <w:b/>
          <w:iCs w:val="0"/>
          <w:lang w:val="en-ZA"/>
        </w:rPr>
        <w:t>Jordaan v Richter en Ander</w:t>
      </w:r>
      <w:r w:rsidRPr="00917330">
        <w:rPr>
          <w:rStyle w:val="FootnoteReference"/>
          <w:rFonts w:cs="Arial"/>
          <w:iCs w:val="0"/>
          <w:lang w:val="en-ZA"/>
        </w:rPr>
        <w:footnoteReference w:id="1"/>
      </w:r>
      <w:r w:rsidRPr="00917330">
        <w:rPr>
          <w:rFonts w:cs="Arial"/>
          <w:iCs w:val="0"/>
          <w:lang w:val="en-ZA"/>
        </w:rPr>
        <w:t xml:space="preserve"> and </w:t>
      </w:r>
      <w:r w:rsidRPr="00917330">
        <w:rPr>
          <w:rFonts w:cs="Arial"/>
          <w:b/>
          <w:iCs w:val="0"/>
          <w:lang w:val="en-ZA"/>
        </w:rPr>
        <w:t>Muller v De Wet N.O.</w:t>
      </w:r>
      <w:r w:rsidRPr="00917330">
        <w:rPr>
          <w:rStyle w:val="FootnoteReference"/>
          <w:rFonts w:cs="Arial"/>
          <w:iCs w:val="0"/>
          <w:lang w:val="en-ZA"/>
        </w:rPr>
        <w:footnoteReference w:id="2"/>
      </w:r>
      <w:r w:rsidRPr="00917330">
        <w:rPr>
          <w:rFonts w:cs="Arial"/>
          <w:iCs w:val="0"/>
          <w:lang w:val="en-ZA"/>
        </w:rPr>
        <w:t xml:space="preserve"> </w:t>
      </w:r>
      <w:r w:rsidR="0041120F" w:rsidRPr="00917330">
        <w:rPr>
          <w:rFonts w:cs="Arial"/>
          <w:iCs w:val="0"/>
          <w:lang w:val="en-ZA"/>
        </w:rPr>
        <w:t>and</w:t>
      </w:r>
      <w:r w:rsidR="00892D74" w:rsidRPr="00917330">
        <w:rPr>
          <w:rFonts w:cs="Arial"/>
          <w:iCs w:val="0"/>
          <w:lang w:val="en-ZA"/>
        </w:rPr>
        <w:t xml:space="preserve"> </w:t>
      </w:r>
      <w:r w:rsidR="0041120F" w:rsidRPr="00917330">
        <w:rPr>
          <w:rFonts w:cs="Arial"/>
          <w:iCs w:val="0"/>
          <w:lang w:val="en-ZA"/>
        </w:rPr>
        <w:t>argued</w:t>
      </w:r>
      <w:r w:rsidR="00C6458F" w:rsidRPr="00917330">
        <w:rPr>
          <w:rFonts w:cs="Arial"/>
          <w:iCs w:val="0"/>
          <w:lang w:val="en-ZA"/>
        </w:rPr>
        <w:t xml:space="preserve"> that the applicants</w:t>
      </w:r>
      <w:r w:rsidR="0041120F" w:rsidRPr="00917330">
        <w:rPr>
          <w:rFonts w:cs="Arial"/>
          <w:iCs w:val="0"/>
          <w:lang w:val="en-ZA"/>
        </w:rPr>
        <w:t>,</w:t>
      </w:r>
      <w:r w:rsidR="00C6458F" w:rsidRPr="00917330">
        <w:rPr>
          <w:rFonts w:cs="Arial"/>
          <w:iCs w:val="0"/>
          <w:lang w:val="en-ZA"/>
        </w:rPr>
        <w:t xml:space="preserve"> as trustees of the insolvent trust</w:t>
      </w:r>
      <w:r w:rsidR="0041120F" w:rsidRPr="00917330">
        <w:rPr>
          <w:rFonts w:cs="Arial"/>
          <w:iCs w:val="0"/>
          <w:lang w:val="en-ZA"/>
        </w:rPr>
        <w:t>,</w:t>
      </w:r>
      <w:r w:rsidR="00C6458F" w:rsidRPr="00917330">
        <w:rPr>
          <w:rFonts w:cs="Arial"/>
          <w:iCs w:val="0"/>
          <w:lang w:val="en-ZA"/>
        </w:rPr>
        <w:t xml:space="preserve"> retains a reversionary interest in the administration of the estate</w:t>
      </w:r>
      <w:r w:rsidR="00892D74" w:rsidRPr="00917330">
        <w:rPr>
          <w:rFonts w:cs="Arial"/>
          <w:iCs w:val="0"/>
          <w:lang w:val="en-ZA"/>
        </w:rPr>
        <w:t xml:space="preserve"> of the insolvent trust</w:t>
      </w:r>
      <w:r w:rsidR="00C6458F" w:rsidRPr="00917330">
        <w:rPr>
          <w:rFonts w:cs="Arial"/>
          <w:iCs w:val="0"/>
          <w:lang w:val="en-ZA"/>
        </w:rPr>
        <w:t xml:space="preserve"> due to the possibility that any surplus of realised assets over liabilities may accrue to the trust and its beneficiaries.</w:t>
      </w:r>
      <w:r w:rsidR="00F56CC6" w:rsidRPr="00917330">
        <w:rPr>
          <w:rFonts w:cs="Arial"/>
          <w:iCs w:val="0"/>
          <w:lang w:val="en-ZA"/>
        </w:rPr>
        <w:t xml:space="preserve"> I was satisfied that the applicants as</w:t>
      </w:r>
      <w:r w:rsidR="00C6458F" w:rsidRPr="00917330">
        <w:rPr>
          <w:rFonts w:cs="Arial"/>
          <w:iCs w:val="0"/>
          <w:lang w:val="en-ZA"/>
        </w:rPr>
        <w:t xml:space="preserve"> </w:t>
      </w:r>
      <w:r w:rsidR="00892D74" w:rsidRPr="00917330">
        <w:rPr>
          <w:rFonts w:cs="Arial"/>
          <w:iCs w:val="0"/>
          <w:lang w:val="en-ZA"/>
        </w:rPr>
        <w:t xml:space="preserve">the </w:t>
      </w:r>
      <w:r w:rsidR="00C6458F" w:rsidRPr="00917330">
        <w:rPr>
          <w:rFonts w:cs="Arial"/>
          <w:iCs w:val="0"/>
          <w:lang w:val="en-ZA"/>
        </w:rPr>
        <w:t>trustee</w:t>
      </w:r>
      <w:r w:rsidR="00F56CC6" w:rsidRPr="00917330">
        <w:rPr>
          <w:rFonts w:cs="Arial"/>
          <w:iCs w:val="0"/>
          <w:lang w:val="en-ZA"/>
        </w:rPr>
        <w:t>s</w:t>
      </w:r>
      <w:r w:rsidR="00C6458F" w:rsidRPr="00917330">
        <w:rPr>
          <w:rFonts w:cs="Arial"/>
          <w:iCs w:val="0"/>
          <w:lang w:val="en-ZA"/>
        </w:rPr>
        <w:t xml:space="preserve"> of </w:t>
      </w:r>
      <w:r w:rsidR="00F56CC6" w:rsidRPr="00917330">
        <w:rPr>
          <w:rFonts w:cs="Arial"/>
          <w:iCs w:val="0"/>
          <w:lang w:val="en-ZA"/>
        </w:rPr>
        <w:t>the</w:t>
      </w:r>
      <w:r w:rsidR="00C6458F" w:rsidRPr="00917330">
        <w:rPr>
          <w:rFonts w:cs="Arial"/>
          <w:iCs w:val="0"/>
          <w:lang w:val="en-ZA"/>
        </w:rPr>
        <w:t xml:space="preserve"> trust ha</w:t>
      </w:r>
      <w:r w:rsidR="00F56CC6" w:rsidRPr="00917330">
        <w:rPr>
          <w:rFonts w:cs="Arial"/>
          <w:iCs w:val="0"/>
          <w:lang w:val="en-ZA"/>
        </w:rPr>
        <w:t xml:space="preserve">ve, as persons interested therein, </w:t>
      </w:r>
      <w:r w:rsidR="00C6458F" w:rsidRPr="00917330">
        <w:rPr>
          <w:rFonts w:cs="Arial"/>
          <w:iCs w:val="0"/>
          <w:lang w:val="en-ZA"/>
        </w:rPr>
        <w:t xml:space="preserve">a limited right to approach the court </w:t>
      </w:r>
      <w:r w:rsidR="00F56CC6" w:rsidRPr="00917330">
        <w:rPr>
          <w:rFonts w:cs="Arial"/>
          <w:iCs w:val="0"/>
          <w:lang w:val="en-ZA"/>
        </w:rPr>
        <w:t xml:space="preserve">regarding </w:t>
      </w:r>
      <w:r w:rsidR="00C6458F" w:rsidRPr="00917330">
        <w:rPr>
          <w:rFonts w:cs="Arial"/>
          <w:iCs w:val="0"/>
          <w:lang w:val="en-ZA"/>
        </w:rPr>
        <w:t xml:space="preserve"> the administration of the estate of the</w:t>
      </w:r>
      <w:r w:rsidR="00892D74" w:rsidRPr="00917330">
        <w:rPr>
          <w:rFonts w:cs="Arial"/>
          <w:iCs w:val="0"/>
          <w:lang w:val="en-ZA"/>
        </w:rPr>
        <w:t xml:space="preserve"> insolvent </w:t>
      </w:r>
      <w:r w:rsidR="00C6458F" w:rsidRPr="00917330">
        <w:rPr>
          <w:rFonts w:cs="Arial"/>
          <w:iCs w:val="0"/>
          <w:lang w:val="en-ZA"/>
        </w:rPr>
        <w:t xml:space="preserve"> trust because </w:t>
      </w:r>
      <w:r w:rsidR="00F56CC6" w:rsidRPr="00917330">
        <w:rPr>
          <w:rFonts w:cs="Arial"/>
          <w:iCs w:val="0"/>
          <w:lang w:val="en-ZA"/>
        </w:rPr>
        <w:t xml:space="preserve">of the allegation that there has been an irregularity or </w:t>
      </w:r>
      <w:r w:rsidR="00892D74" w:rsidRPr="00917330">
        <w:rPr>
          <w:rFonts w:cs="Arial"/>
          <w:iCs w:val="0"/>
          <w:lang w:val="en-ZA"/>
        </w:rPr>
        <w:t>failure to comply with the provisions of the Insolvency Act on</w:t>
      </w:r>
      <w:r w:rsidR="00F56CC6" w:rsidRPr="00917330">
        <w:rPr>
          <w:rFonts w:cs="Arial"/>
          <w:iCs w:val="0"/>
          <w:lang w:val="en-ZA"/>
        </w:rPr>
        <w:t xml:space="preserve"> the part of the </w:t>
      </w:r>
      <w:r w:rsidR="00892D74" w:rsidRPr="00917330">
        <w:rPr>
          <w:rFonts w:cs="Arial"/>
          <w:iCs w:val="0"/>
          <w:lang w:val="en-ZA"/>
        </w:rPr>
        <w:t>first and second respondents.</w:t>
      </w:r>
      <w:r w:rsidR="00F56CC6" w:rsidRPr="00917330">
        <w:rPr>
          <w:rStyle w:val="FootnoteReference"/>
          <w:rFonts w:cs="Arial"/>
          <w:iCs w:val="0"/>
          <w:lang w:val="en-ZA"/>
        </w:rPr>
        <w:footnoteReference w:id="3"/>
      </w:r>
      <w:r w:rsidR="00F56CC6" w:rsidRPr="00917330">
        <w:rPr>
          <w:rFonts w:cs="Arial"/>
          <w:iCs w:val="0"/>
          <w:lang w:val="en-ZA"/>
        </w:rPr>
        <w:t xml:space="preserve"> </w:t>
      </w:r>
    </w:p>
    <w:p w14:paraId="7F969CC8" w14:textId="77777777" w:rsidR="00917330" w:rsidRPr="00917330" w:rsidRDefault="00917330" w:rsidP="00465794">
      <w:pPr>
        <w:pStyle w:val="1"/>
        <w:numPr>
          <w:ilvl w:val="0"/>
          <w:numId w:val="0"/>
        </w:numPr>
        <w:spacing w:before="0" w:line="360" w:lineRule="auto"/>
        <w:ind w:left="720" w:hanging="720"/>
        <w:rPr>
          <w:rFonts w:cs="Arial"/>
          <w:iCs w:val="0"/>
          <w:lang w:val="en-ZA"/>
        </w:rPr>
      </w:pPr>
    </w:p>
    <w:p w14:paraId="57DAFB2B" w14:textId="2A599E58" w:rsidR="00BC1C37" w:rsidRPr="00465794" w:rsidRDefault="00BC1C37" w:rsidP="00465794">
      <w:pPr>
        <w:pStyle w:val="1"/>
        <w:numPr>
          <w:ilvl w:val="0"/>
          <w:numId w:val="0"/>
        </w:numPr>
        <w:spacing w:before="0" w:line="360" w:lineRule="auto"/>
        <w:ind w:left="720" w:hanging="720"/>
        <w:rPr>
          <w:rFonts w:cs="Arial"/>
          <w:b/>
          <w:iCs w:val="0"/>
          <w:lang w:val="en-ZA"/>
        </w:rPr>
      </w:pPr>
      <w:r w:rsidRPr="00465794">
        <w:rPr>
          <w:rFonts w:cs="Arial"/>
          <w:b/>
          <w:iCs w:val="0"/>
          <w:lang w:val="en-ZA"/>
        </w:rPr>
        <w:lastRenderedPageBreak/>
        <w:t>THE SALIENT FACTS.</w:t>
      </w:r>
    </w:p>
    <w:p w14:paraId="6590B7B2" w14:textId="77777777" w:rsidR="00917330" w:rsidRPr="00917330" w:rsidRDefault="00917330" w:rsidP="00465794">
      <w:pPr>
        <w:pStyle w:val="1"/>
        <w:numPr>
          <w:ilvl w:val="0"/>
          <w:numId w:val="0"/>
        </w:numPr>
        <w:spacing w:before="0" w:line="360" w:lineRule="auto"/>
        <w:ind w:left="720" w:hanging="720"/>
        <w:rPr>
          <w:rFonts w:cs="Arial"/>
          <w:iCs w:val="0"/>
          <w:lang w:val="en-ZA"/>
        </w:rPr>
      </w:pPr>
    </w:p>
    <w:p w14:paraId="55E3EE8B" w14:textId="3B0B6597" w:rsidR="0041120F" w:rsidRDefault="00BC1C37" w:rsidP="00465794">
      <w:pPr>
        <w:pStyle w:val="1"/>
        <w:numPr>
          <w:ilvl w:val="0"/>
          <w:numId w:val="0"/>
        </w:numPr>
        <w:spacing w:before="0" w:line="360" w:lineRule="auto"/>
        <w:ind w:left="720" w:hanging="720"/>
        <w:rPr>
          <w:rFonts w:cs="Arial"/>
          <w:szCs w:val="24"/>
          <w:lang w:val="en-ZA"/>
        </w:rPr>
      </w:pPr>
      <w:r w:rsidRPr="00917330">
        <w:rPr>
          <w:rFonts w:cs="Arial"/>
          <w:szCs w:val="24"/>
        </w:rPr>
        <w:t>[1</w:t>
      </w:r>
      <w:r w:rsidR="00FF4756" w:rsidRPr="00917330">
        <w:rPr>
          <w:rFonts w:cs="Arial"/>
          <w:szCs w:val="24"/>
        </w:rPr>
        <w:t>3</w:t>
      </w:r>
      <w:r w:rsidRPr="00917330">
        <w:rPr>
          <w:rFonts w:cs="Arial"/>
          <w:szCs w:val="24"/>
        </w:rPr>
        <w:t>]</w:t>
      </w:r>
      <w:r w:rsidRPr="00917330">
        <w:rPr>
          <w:rFonts w:cs="Arial"/>
          <w:szCs w:val="24"/>
        </w:rPr>
        <w:tab/>
      </w:r>
      <w:r w:rsidR="009003D7" w:rsidRPr="00917330">
        <w:rPr>
          <w:rFonts w:cs="Arial"/>
          <w:szCs w:val="24"/>
        </w:rPr>
        <w:t>S</w:t>
      </w:r>
      <w:r w:rsidR="009003D7" w:rsidRPr="00917330">
        <w:rPr>
          <w:rFonts w:cs="Arial"/>
          <w:szCs w:val="24"/>
          <w:lang w:val="en-ZA"/>
        </w:rPr>
        <w:t xml:space="preserve">ubsequent to the appointment of the first and second respondents as trustees of the insolvent trust, the Master convened the First Meeting of Creditors on 5 February 2022.  The first and second applicants attended the First Meeting of Creditors on the request of the provisional trustee.  At this meeting the fourth respondent’s claim was approved. The </w:t>
      </w:r>
      <w:r w:rsidR="00947764" w:rsidRPr="00917330">
        <w:rPr>
          <w:rFonts w:cs="Arial"/>
          <w:szCs w:val="24"/>
          <w:lang w:val="en-ZA"/>
        </w:rPr>
        <w:t>f</w:t>
      </w:r>
      <w:r w:rsidR="009003D7" w:rsidRPr="00917330">
        <w:rPr>
          <w:rFonts w:cs="Arial"/>
          <w:szCs w:val="24"/>
          <w:lang w:val="en-ZA"/>
        </w:rPr>
        <w:t xml:space="preserve">irst and </w:t>
      </w:r>
      <w:r w:rsidR="00947764" w:rsidRPr="00917330">
        <w:rPr>
          <w:rFonts w:cs="Arial"/>
          <w:szCs w:val="24"/>
          <w:lang w:val="en-ZA"/>
        </w:rPr>
        <w:t>s</w:t>
      </w:r>
      <w:r w:rsidR="009003D7" w:rsidRPr="00917330">
        <w:rPr>
          <w:rFonts w:cs="Arial"/>
          <w:szCs w:val="24"/>
          <w:lang w:val="en-ZA"/>
        </w:rPr>
        <w:t xml:space="preserve">econd </w:t>
      </w:r>
      <w:r w:rsidR="00947764" w:rsidRPr="00917330">
        <w:rPr>
          <w:rFonts w:cs="Arial"/>
          <w:szCs w:val="24"/>
          <w:lang w:val="en-ZA"/>
        </w:rPr>
        <w:t>r</w:t>
      </w:r>
      <w:r w:rsidR="009003D7" w:rsidRPr="00917330">
        <w:rPr>
          <w:rFonts w:cs="Arial"/>
          <w:szCs w:val="24"/>
          <w:lang w:val="en-ZA"/>
        </w:rPr>
        <w:t xml:space="preserve">espondents thereafter gave notice of the </w:t>
      </w:r>
      <w:r w:rsidR="00892D74" w:rsidRPr="00917330">
        <w:rPr>
          <w:rFonts w:cs="Arial"/>
          <w:szCs w:val="24"/>
          <w:lang w:val="en-ZA"/>
        </w:rPr>
        <w:t>S</w:t>
      </w:r>
      <w:r w:rsidR="009003D7" w:rsidRPr="00917330">
        <w:rPr>
          <w:rFonts w:cs="Arial"/>
          <w:szCs w:val="24"/>
          <w:lang w:val="en-ZA"/>
        </w:rPr>
        <w:t xml:space="preserve">econd </w:t>
      </w:r>
      <w:r w:rsidR="00892D74" w:rsidRPr="00917330">
        <w:rPr>
          <w:rFonts w:cs="Arial"/>
          <w:szCs w:val="24"/>
          <w:lang w:val="en-ZA"/>
        </w:rPr>
        <w:t>M</w:t>
      </w:r>
      <w:r w:rsidR="009003D7" w:rsidRPr="00917330">
        <w:rPr>
          <w:rFonts w:cs="Arial"/>
          <w:szCs w:val="24"/>
          <w:lang w:val="en-ZA"/>
        </w:rPr>
        <w:t xml:space="preserve">eeting of </w:t>
      </w:r>
      <w:r w:rsidR="00892D74" w:rsidRPr="00917330">
        <w:rPr>
          <w:rFonts w:cs="Arial"/>
          <w:szCs w:val="24"/>
          <w:lang w:val="en-ZA"/>
        </w:rPr>
        <w:t>C</w:t>
      </w:r>
      <w:r w:rsidR="009003D7" w:rsidRPr="00917330">
        <w:rPr>
          <w:rFonts w:cs="Arial"/>
          <w:szCs w:val="24"/>
          <w:lang w:val="en-ZA"/>
        </w:rPr>
        <w:t xml:space="preserve">reditors to be convened at Jacobsdal on 13 May 2022.  The first and second </w:t>
      </w:r>
      <w:r w:rsidR="00892D74" w:rsidRPr="00917330">
        <w:rPr>
          <w:rFonts w:cs="Arial"/>
          <w:szCs w:val="24"/>
          <w:lang w:val="en-ZA"/>
        </w:rPr>
        <w:t>applicant</w:t>
      </w:r>
      <w:r w:rsidR="009003D7" w:rsidRPr="00917330">
        <w:rPr>
          <w:rFonts w:cs="Arial"/>
          <w:szCs w:val="24"/>
          <w:lang w:val="en-ZA"/>
        </w:rPr>
        <w:t xml:space="preserve">s attended this meeting on request of the first respondent. </w:t>
      </w:r>
    </w:p>
    <w:p w14:paraId="3F45137E"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293B63F8" w14:textId="7F3C4458" w:rsidR="00EB341C" w:rsidRDefault="00EB341C" w:rsidP="00465794">
      <w:pPr>
        <w:pStyle w:val="1"/>
        <w:numPr>
          <w:ilvl w:val="0"/>
          <w:numId w:val="0"/>
        </w:numPr>
        <w:spacing w:before="0" w:line="360" w:lineRule="auto"/>
        <w:ind w:left="720" w:hanging="720"/>
        <w:rPr>
          <w:rFonts w:cs="Arial"/>
          <w:szCs w:val="24"/>
          <w:lang w:val="en-ZA"/>
        </w:rPr>
      </w:pPr>
      <w:r w:rsidRPr="00917330">
        <w:rPr>
          <w:rFonts w:cs="Arial"/>
          <w:szCs w:val="24"/>
          <w:lang w:val="en-ZA"/>
        </w:rPr>
        <w:t>[1</w:t>
      </w:r>
      <w:r w:rsidR="00FF4756" w:rsidRPr="00917330">
        <w:rPr>
          <w:rFonts w:cs="Arial"/>
          <w:szCs w:val="24"/>
          <w:lang w:val="en-ZA"/>
        </w:rPr>
        <w:t>4</w:t>
      </w:r>
      <w:r w:rsidRPr="00917330">
        <w:rPr>
          <w:rFonts w:cs="Arial"/>
          <w:szCs w:val="24"/>
          <w:lang w:val="en-ZA"/>
        </w:rPr>
        <w:t>]</w:t>
      </w:r>
      <w:r w:rsidRPr="00917330">
        <w:rPr>
          <w:rFonts w:cs="Arial"/>
          <w:szCs w:val="24"/>
          <w:lang w:val="en-ZA"/>
        </w:rPr>
        <w:tab/>
        <w:t>The first and second respondents did not attend the Second Meeting of Creditors.  Claims of the fifth and sixth respondents, who w</w:t>
      </w:r>
      <w:r w:rsidR="00892D74" w:rsidRPr="00917330">
        <w:rPr>
          <w:rFonts w:cs="Arial"/>
          <w:szCs w:val="24"/>
          <w:lang w:val="en-ZA"/>
        </w:rPr>
        <w:t xml:space="preserve">ere represented at the meeting, </w:t>
      </w:r>
      <w:r w:rsidRPr="00917330">
        <w:rPr>
          <w:rFonts w:cs="Arial"/>
          <w:szCs w:val="24"/>
          <w:lang w:val="en-ZA"/>
        </w:rPr>
        <w:t>we</w:t>
      </w:r>
      <w:r w:rsidR="00892D74" w:rsidRPr="00917330">
        <w:rPr>
          <w:rFonts w:cs="Arial"/>
          <w:szCs w:val="24"/>
          <w:lang w:val="en-ZA"/>
        </w:rPr>
        <w:t>re</w:t>
      </w:r>
      <w:r w:rsidRPr="00917330">
        <w:rPr>
          <w:rFonts w:cs="Arial"/>
          <w:szCs w:val="24"/>
          <w:lang w:val="en-ZA"/>
        </w:rPr>
        <w:t xml:space="preserve"> proved at the Second Meeting of Creditors.  The fourth respondent was not represented at the Second Meeting of Creditors.  Only the fifth and sixth respondents were present to vote on the proposed resolutions or to provide the first and second respondents with alternative direc</w:t>
      </w:r>
      <w:r w:rsidR="00D45E45" w:rsidRPr="00917330">
        <w:rPr>
          <w:rFonts w:cs="Arial"/>
          <w:szCs w:val="24"/>
          <w:lang w:val="en-ZA"/>
        </w:rPr>
        <w:t>t</w:t>
      </w:r>
      <w:r w:rsidRPr="00917330">
        <w:rPr>
          <w:rFonts w:cs="Arial"/>
          <w:szCs w:val="24"/>
          <w:lang w:val="en-ZA"/>
        </w:rPr>
        <w:t>ives.</w:t>
      </w:r>
    </w:p>
    <w:p w14:paraId="4616D689"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236E914E" w14:textId="239897D8" w:rsidR="00CD3294" w:rsidRDefault="00EB341C" w:rsidP="00465794">
      <w:pPr>
        <w:pStyle w:val="1"/>
        <w:numPr>
          <w:ilvl w:val="0"/>
          <w:numId w:val="0"/>
        </w:numPr>
        <w:spacing w:before="0" w:line="360" w:lineRule="auto"/>
        <w:ind w:left="720" w:hanging="720"/>
        <w:rPr>
          <w:rFonts w:cs="Arial"/>
          <w:szCs w:val="24"/>
          <w:lang w:val="en-ZA"/>
        </w:rPr>
      </w:pPr>
      <w:r w:rsidRPr="00917330">
        <w:rPr>
          <w:rFonts w:cs="Arial"/>
          <w:szCs w:val="24"/>
          <w:lang w:val="en-ZA"/>
        </w:rPr>
        <w:t>[1</w:t>
      </w:r>
      <w:r w:rsidR="00FF4756" w:rsidRPr="00917330">
        <w:rPr>
          <w:rFonts w:cs="Arial"/>
          <w:szCs w:val="24"/>
          <w:lang w:val="en-ZA"/>
        </w:rPr>
        <w:t>5</w:t>
      </w:r>
      <w:r w:rsidRPr="00917330">
        <w:rPr>
          <w:rFonts w:cs="Arial"/>
          <w:szCs w:val="24"/>
          <w:lang w:val="en-ZA"/>
        </w:rPr>
        <w:t>]</w:t>
      </w:r>
      <w:r w:rsidRPr="00917330">
        <w:rPr>
          <w:rFonts w:cs="Arial"/>
          <w:szCs w:val="24"/>
          <w:lang w:val="en-ZA"/>
        </w:rPr>
        <w:tab/>
        <w:t xml:space="preserve">At the </w:t>
      </w:r>
      <w:r w:rsidR="00892D74" w:rsidRPr="00917330">
        <w:rPr>
          <w:rFonts w:cs="Arial"/>
          <w:szCs w:val="24"/>
          <w:lang w:val="en-ZA"/>
        </w:rPr>
        <w:t>S</w:t>
      </w:r>
      <w:r w:rsidRPr="00917330">
        <w:rPr>
          <w:rFonts w:cs="Arial"/>
          <w:szCs w:val="24"/>
          <w:lang w:val="en-ZA"/>
        </w:rPr>
        <w:t xml:space="preserve">econd </w:t>
      </w:r>
      <w:r w:rsidR="00892D74" w:rsidRPr="00917330">
        <w:rPr>
          <w:rFonts w:cs="Arial"/>
          <w:szCs w:val="24"/>
          <w:lang w:val="en-ZA"/>
        </w:rPr>
        <w:t>M</w:t>
      </w:r>
      <w:r w:rsidRPr="00917330">
        <w:rPr>
          <w:rFonts w:cs="Arial"/>
          <w:szCs w:val="24"/>
          <w:lang w:val="en-ZA"/>
        </w:rPr>
        <w:t xml:space="preserve">eeting of </w:t>
      </w:r>
      <w:r w:rsidR="00892D74" w:rsidRPr="00917330">
        <w:rPr>
          <w:rFonts w:cs="Arial"/>
          <w:szCs w:val="24"/>
          <w:lang w:val="en-ZA"/>
        </w:rPr>
        <w:t>C</w:t>
      </w:r>
      <w:r w:rsidRPr="00917330">
        <w:rPr>
          <w:rFonts w:cs="Arial"/>
          <w:szCs w:val="24"/>
          <w:lang w:val="en-ZA"/>
        </w:rPr>
        <w:t xml:space="preserve">reditors the representative of the applicants made the creditors, who were present at the meeting, aware of the fact that an existing purchase agreement in respect of the immovable property of the insolvent trust was not referred to in the trustees’ report. </w:t>
      </w:r>
      <w:r w:rsidR="00D45E45" w:rsidRPr="00917330">
        <w:rPr>
          <w:rFonts w:cs="Arial"/>
          <w:szCs w:val="24"/>
          <w:lang w:val="en-ZA"/>
        </w:rPr>
        <w:t xml:space="preserve"> The presiding officer, E J van der Westhuizen noted in the </w:t>
      </w:r>
      <w:r w:rsidR="00892D74" w:rsidRPr="00917330">
        <w:rPr>
          <w:rFonts w:cs="Arial"/>
          <w:szCs w:val="24"/>
          <w:lang w:val="en-ZA"/>
        </w:rPr>
        <w:t>“</w:t>
      </w:r>
      <w:r w:rsidR="00D45E45" w:rsidRPr="00917330">
        <w:rPr>
          <w:rFonts w:cs="Arial"/>
          <w:szCs w:val="24"/>
          <w:lang w:val="en-ZA"/>
        </w:rPr>
        <w:t>Minutes of Proceedings</w:t>
      </w:r>
      <w:r w:rsidR="00892D74" w:rsidRPr="00917330">
        <w:rPr>
          <w:rFonts w:cs="Arial"/>
          <w:szCs w:val="24"/>
          <w:lang w:val="en-ZA"/>
        </w:rPr>
        <w:t>”</w:t>
      </w:r>
      <w:r w:rsidR="00D45E45" w:rsidRPr="00917330">
        <w:rPr>
          <w:rFonts w:cs="Arial"/>
          <w:szCs w:val="24"/>
          <w:lang w:val="en-ZA"/>
        </w:rPr>
        <w:t xml:space="preserve"> that Mr. </w:t>
      </w:r>
      <w:r w:rsidR="00BE46BD" w:rsidRPr="00917330">
        <w:rPr>
          <w:rFonts w:cs="Arial"/>
          <w:szCs w:val="24"/>
          <w:lang w:val="en-ZA"/>
        </w:rPr>
        <w:t>Badenhorst does</w:t>
      </w:r>
      <w:r w:rsidR="00D45E45" w:rsidRPr="00917330">
        <w:rPr>
          <w:rFonts w:cs="Arial"/>
          <w:szCs w:val="24"/>
          <w:lang w:val="en-ZA"/>
        </w:rPr>
        <w:t xml:space="preserve"> not accept the report by the trustees.</w:t>
      </w:r>
      <w:r w:rsidR="00CD3294" w:rsidRPr="00917330">
        <w:rPr>
          <w:rFonts w:cs="Arial"/>
          <w:szCs w:val="24"/>
          <w:lang w:val="en-ZA"/>
        </w:rPr>
        <w:t xml:space="preserve">  The following appears from the Minutes of Proceedings</w:t>
      </w:r>
      <w:r w:rsidR="00947764" w:rsidRPr="00917330">
        <w:rPr>
          <w:rFonts w:cs="Arial"/>
          <w:szCs w:val="24"/>
          <w:lang w:val="en-ZA"/>
        </w:rPr>
        <w:t>:</w:t>
      </w:r>
    </w:p>
    <w:p w14:paraId="47FC5C64" w14:textId="6EA38382" w:rsidR="00CD3294" w:rsidRPr="00917330" w:rsidRDefault="00CD3294" w:rsidP="00465794">
      <w:pPr>
        <w:pStyle w:val="1"/>
        <w:numPr>
          <w:ilvl w:val="0"/>
          <w:numId w:val="0"/>
        </w:numPr>
        <w:spacing w:before="0" w:line="360" w:lineRule="auto"/>
        <w:ind w:left="1134" w:hanging="425"/>
        <w:rPr>
          <w:rFonts w:cs="Arial"/>
          <w:sz w:val="20"/>
          <w:szCs w:val="20"/>
          <w:lang w:val="en-ZA"/>
        </w:rPr>
      </w:pPr>
      <w:r w:rsidRPr="00917330">
        <w:rPr>
          <w:rFonts w:cs="Arial"/>
          <w:szCs w:val="24"/>
          <w:lang w:val="en-ZA"/>
        </w:rPr>
        <w:t xml:space="preserve"> </w:t>
      </w:r>
      <w:r w:rsidR="00BE46BD" w:rsidRPr="00917330">
        <w:rPr>
          <w:rFonts w:cs="Arial"/>
          <w:sz w:val="20"/>
          <w:szCs w:val="20"/>
          <w:lang w:val="en-ZA"/>
        </w:rPr>
        <w:t>“4</w:t>
      </w:r>
      <w:r w:rsidRPr="00917330">
        <w:rPr>
          <w:rFonts w:cs="Arial"/>
          <w:sz w:val="20"/>
          <w:szCs w:val="20"/>
          <w:lang w:val="en-ZA"/>
        </w:rPr>
        <w:t>.</w:t>
      </w:r>
      <w:r w:rsidR="00465794">
        <w:rPr>
          <w:rFonts w:cs="Arial"/>
          <w:sz w:val="20"/>
          <w:szCs w:val="20"/>
          <w:lang w:val="en-ZA"/>
        </w:rPr>
        <w:tab/>
      </w:r>
      <w:r w:rsidRPr="00917330">
        <w:rPr>
          <w:rFonts w:cs="Arial"/>
          <w:sz w:val="20"/>
          <w:szCs w:val="20"/>
          <w:lang w:val="en-ZA"/>
        </w:rPr>
        <w:t xml:space="preserve">Proposed Resolutions” </w:t>
      </w:r>
    </w:p>
    <w:p w14:paraId="5EAF883B" w14:textId="29BEF336" w:rsidR="00EB341C" w:rsidRPr="00917330" w:rsidRDefault="00465794" w:rsidP="00465794">
      <w:pPr>
        <w:pStyle w:val="1"/>
        <w:numPr>
          <w:ilvl w:val="0"/>
          <w:numId w:val="0"/>
        </w:numPr>
        <w:spacing w:before="0" w:line="360" w:lineRule="auto"/>
        <w:ind w:left="1560" w:hanging="425"/>
        <w:rPr>
          <w:rFonts w:cs="Arial"/>
          <w:sz w:val="20"/>
          <w:szCs w:val="20"/>
          <w:lang w:val="en-ZA"/>
        </w:rPr>
      </w:pPr>
      <w:r>
        <w:rPr>
          <w:rFonts w:cs="Arial"/>
          <w:sz w:val="20"/>
          <w:szCs w:val="20"/>
          <w:lang w:val="en-ZA"/>
        </w:rPr>
        <w:t>4.1</w:t>
      </w:r>
      <w:r>
        <w:rPr>
          <w:rFonts w:cs="Arial"/>
          <w:sz w:val="20"/>
          <w:szCs w:val="20"/>
          <w:lang w:val="en-ZA"/>
        </w:rPr>
        <w:tab/>
      </w:r>
      <w:r w:rsidR="00CD3294" w:rsidRPr="00917330">
        <w:rPr>
          <w:rFonts w:cs="Arial"/>
          <w:sz w:val="20"/>
          <w:szCs w:val="20"/>
          <w:lang w:val="en-ZA"/>
        </w:rPr>
        <w:t xml:space="preserve">Voting for acceptance: Creditors numbered: </w:t>
      </w:r>
    </w:p>
    <w:p w14:paraId="413C962C" w14:textId="7CB5B3F5" w:rsidR="00CD3294" w:rsidRPr="00917330" w:rsidRDefault="00CD3294" w:rsidP="00465794">
      <w:pPr>
        <w:pStyle w:val="1"/>
        <w:numPr>
          <w:ilvl w:val="0"/>
          <w:numId w:val="0"/>
        </w:numPr>
        <w:spacing w:before="0" w:line="360" w:lineRule="auto"/>
        <w:ind w:left="1560"/>
        <w:rPr>
          <w:rFonts w:cs="Arial"/>
          <w:sz w:val="20"/>
          <w:szCs w:val="20"/>
          <w:lang w:val="en-ZA"/>
        </w:rPr>
      </w:pPr>
      <w:r w:rsidRPr="00917330">
        <w:rPr>
          <w:rFonts w:cs="Arial"/>
          <w:sz w:val="20"/>
          <w:szCs w:val="20"/>
          <w:lang w:val="en-ZA"/>
        </w:rPr>
        <w:t>Die Kurator moet die transaksie behoorlik ondersoek en terugvoering gee aan krediteure. Krediteur 2 stem teen die voorgestelde resolusie.</w:t>
      </w:r>
    </w:p>
    <w:p w14:paraId="61C5A9AD" w14:textId="587669B1" w:rsidR="00CD3294" w:rsidRPr="00917330" w:rsidRDefault="00CD3294" w:rsidP="00465794">
      <w:pPr>
        <w:pStyle w:val="1"/>
        <w:numPr>
          <w:ilvl w:val="0"/>
          <w:numId w:val="0"/>
        </w:numPr>
        <w:spacing w:before="0" w:line="360" w:lineRule="auto"/>
        <w:ind w:left="1560" w:hanging="425"/>
        <w:rPr>
          <w:rFonts w:cs="Arial"/>
          <w:sz w:val="20"/>
          <w:szCs w:val="20"/>
          <w:lang w:val="en-ZA"/>
        </w:rPr>
      </w:pPr>
      <w:r w:rsidRPr="00917330">
        <w:rPr>
          <w:rFonts w:cs="Arial"/>
          <w:sz w:val="20"/>
          <w:szCs w:val="20"/>
          <w:lang w:val="en-ZA"/>
        </w:rPr>
        <w:t xml:space="preserve">4.2 </w:t>
      </w:r>
      <w:r w:rsidR="00465794">
        <w:rPr>
          <w:rFonts w:cs="Arial"/>
          <w:sz w:val="20"/>
          <w:szCs w:val="20"/>
          <w:lang w:val="en-ZA"/>
        </w:rPr>
        <w:tab/>
      </w:r>
      <w:r w:rsidRPr="00917330">
        <w:rPr>
          <w:rFonts w:cs="Arial"/>
          <w:sz w:val="20"/>
          <w:szCs w:val="20"/>
          <w:lang w:val="en-ZA"/>
        </w:rPr>
        <w:t>Proposed Amendments</w:t>
      </w:r>
      <w:r w:rsidR="00814D34" w:rsidRPr="00917330">
        <w:rPr>
          <w:rFonts w:cs="Arial"/>
          <w:sz w:val="20"/>
          <w:szCs w:val="20"/>
          <w:lang w:val="en-ZA"/>
        </w:rPr>
        <w:t xml:space="preserve">: </w:t>
      </w:r>
    </w:p>
    <w:p w14:paraId="50BC5BDF" w14:textId="3E446EC9" w:rsidR="00814D34" w:rsidRPr="00917330" w:rsidRDefault="00814D34" w:rsidP="00465794">
      <w:pPr>
        <w:pStyle w:val="1"/>
        <w:numPr>
          <w:ilvl w:val="0"/>
          <w:numId w:val="0"/>
        </w:numPr>
        <w:spacing w:before="0" w:line="360" w:lineRule="auto"/>
        <w:ind w:left="1560" w:hanging="425"/>
        <w:rPr>
          <w:rFonts w:cs="Arial"/>
          <w:sz w:val="20"/>
          <w:szCs w:val="20"/>
          <w:lang w:val="en-ZA"/>
        </w:rPr>
      </w:pPr>
      <w:r w:rsidRPr="00917330">
        <w:rPr>
          <w:rFonts w:cs="Arial"/>
          <w:sz w:val="20"/>
          <w:szCs w:val="20"/>
          <w:lang w:val="en-ZA"/>
        </w:rPr>
        <w:tab/>
        <w:t>Voting for Acceptance: Creditors numbered:</w:t>
      </w:r>
    </w:p>
    <w:p w14:paraId="280C86CF" w14:textId="21FB5E0C" w:rsidR="00814D34" w:rsidRDefault="00814D34" w:rsidP="00465794">
      <w:pPr>
        <w:pStyle w:val="1"/>
        <w:numPr>
          <w:ilvl w:val="0"/>
          <w:numId w:val="0"/>
        </w:numPr>
        <w:spacing w:before="0" w:line="360" w:lineRule="auto"/>
        <w:ind w:left="1560"/>
        <w:rPr>
          <w:rFonts w:cs="Arial"/>
          <w:sz w:val="20"/>
          <w:szCs w:val="20"/>
          <w:lang w:val="en-ZA"/>
        </w:rPr>
      </w:pPr>
      <w:r w:rsidRPr="00917330">
        <w:rPr>
          <w:rFonts w:cs="Arial"/>
          <w:sz w:val="20"/>
          <w:szCs w:val="20"/>
          <w:lang w:val="en-ZA"/>
        </w:rPr>
        <w:t>Die Kurator moet die transaksie behoorlik ondersoek en terugvoering gee aan krediteure.”</w:t>
      </w:r>
    </w:p>
    <w:p w14:paraId="4353BF50" w14:textId="77777777" w:rsidR="00917330" w:rsidRPr="00917330" w:rsidRDefault="00917330" w:rsidP="00465794">
      <w:pPr>
        <w:pStyle w:val="1"/>
        <w:numPr>
          <w:ilvl w:val="0"/>
          <w:numId w:val="0"/>
        </w:numPr>
        <w:spacing w:before="0" w:line="360" w:lineRule="auto"/>
        <w:ind w:left="720" w:hanging="720"/>
        <w:rPr>
          <w:rFonts w:cs="Arial"/>
          <w:sz w:val="20"/>
          <w:szCs w:val="20"/>
          <w:lang w:val="en-ZA"/>
        </w:rPr>
      </w:pPr>
    </w:p>
    <w:p w14:paraId="2371C7F1" w14:textId="12703CFD" w:rsidR="00D45E45" w:rsidRDefault="00D45E45"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[1</w:t>
      </w:r>
      <w:r w:rsidR="00FF4756" w:rsidRPr="00917330">
        <w:rPr>
          <w:rFonts w:cs="Arial"/>
          <w:szCs w:val="24"/>
          <w:lang w:val="en-ZA"/>
        </w:rPr>
        <w:t>6</w:t>
      </w:r>
      <w:r w:rsidRPr="00917330">
        <w:rPr>
          <w:rFonts w:cs="Arial"/>
          <w:szCs w:val="24"/>
          <w:lang w:val="en-ZA"/>
        </w:rPr>
        <w:t>]</w:t>
      </w:r>
      <w:r w:rsidR="00814D34" w:rsidRPr="00917330">
        <w:rPr>
          <w:rFonts w:cs="Arial"/>
          <w:szCs w:val="24"/>
          <w:lang w:val="en-ZA"/>
        </w:rPr>
        <w:tab/>
      </w:r>
      <w:r w:rsidR="00244498" w:rsidRPr="00917330">
        <w:rPr>
          <w:rFonts w:cs="Arial"/>
          <w:szCs w:val="24"/>
          <w:lang w:val="en-ZA"/>
        </w:rPr>
        <w:t>A</w:t>
      </w:r>
      <w:r w:rsidR="00814D34" w:rsidRPr="00917330">
        <w:rPr>
          <w:rFonts w:cs="Arial"/>
          <w:szCs w:val="24"/>
          <w:lang w:val="en-ZA"/>
        </w:rPr>
        <w:t>ccording to the applicants the</w:t>
      </w:r>
      <w:r w:rsidR="00244498" w:rsidRPr="00917330">
        <w:rPr>
          <w:rFonts w:cs="Arial"/>
          <w:szCs w:val="24"/>
          <w:lang w:val="en-ZA"/>
        </w:rPr>
        <w:t xml:space="preserve"> representative of the fifth respondent did not vote to either adopt or reject </w:t>
      </w:r>
      <w:r w:rsidR="00DE7003" w:rsidRPr="00917330">
        <w:rPr>
          <w:rFonts w:cs="Arial"/>
          <w:szCs w:val="24"/>
          <w:lang w:val="en-ZA"/>
        </w:rPr>
        <w:t>the</w:t>
      </w:r>
      <w:r w:rsidR="00244498" w:rsidRPr="00917330">
        <w:rPr>
          <w:rFonts w:cs="Arial"/>
          <w:szCs w:val="24"/>
          <w:lang w:val="en-ZA"/>
        </w:rPr>
        <w:t xml:space="preserve"> proposed resolution.  Only the sixth respondent voted against the resolution.  The first and second respondents did </w:t>
      </w:r>
      <w:r w:rsidR="00947764" w:rsidRPr="00917330">
        <w:rPr>
          <w:rFonts w:cs="Arial"/>
          <w:szCs w:val="24"/>
          <w:lang w:val="en-ZA"/>
        </w:rPr>
        <w:t xml:space="preserve">not </w:t>
      </w:r>
      <w:r w:rsidR="00DE7003" w:rsidRPr="00917330">
        <w:rPr>
          <w:rFonts w:cs="Arial"/>
          <w:szCs w:val="24"/>
          <w:lang w:val="en-ZA"/>
        </w:rPr>
        <w:t>attend</w:t>
      </w:r>
      <w:r w:rsidR="00244498" w:rsidRPr="00917330">
        <w:rPr>
          <w:rFonts w:cs="Arial"/>
          <w:szCs w:val="24"/>
          <w:lang w:val="en-ZA"/>
        </w:rPr>
        <w:t xml:space="preserve"> the meeting and in the absence of any request for a further postponement, the presiding officer close</w:t>
      </w:r>
      <w:r w:rsidR="00DE7003" w:rsidRPr="00917330">
        <w:rPr>
          <w:rFonts w:cs="Arial"/>
          <w:szCs w:val="24"/>
          <w:lang w:val="en-ZA"/>
        </w:rPr>
        <w:t>d the</w:t>
      </w:r>
      <w:r w:rsidR="00244498" w:rsidRPr="00917330">
        <w:rPr>
          <w:rFonts w:cs="Arial"/>
          <w:szCs w:val="24"/>
          <w:lang w:val="en-ZA"/>
        </w:rPr>
        <w:t xml:space="preserve"> meeting</w:t>
      </w:r>
      <w:r w:rsidR="00DE7003" w:rsidRPr="00917330">
        <w:rPr>
          <w:rFonts w:cs="Arial"/>
          <w:szCs w:val="24"/>
          <w:lang w:val="en-ZA"/>
        </w:rPr>
        <w:t>.</w:t>
      </w:r>
    </w:p>
    <w:p w14:paraId="76E075F9"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568E5BAD" w14:textId="51DCD11C" w:rsidR="00244498" w:rsidRDefault="00244498" w:rsidP="00465794">
      <w:pPr>
        <w:pStyle w:val="1"/>
        <w:numPr>
          <w:ilvl w:val="0"/>
          <w:numId w:val="0"/>
        </w:numPr>
        <w:spacing w:before="0" w:line="360" w:lineRule="auto"/>
        <w:ind w:left="720" w:hanging="720"/>
        <w:rPr>
          <w:rFonts w:cs="Arial"/>
          <w:szCs w:val="24"/>
          <w:lang w:val="en-ZA"/>
        </w:rPr>
      </w:pPr>
      <w:r w:rsidRPr="00917330">
        <w:rPr>
          <w:rFonts w:cs="Arial"/>
          <w:szCs w:val="24"/>
          <w:lang w:val="en-ZA"/>
        </w:rPr>
        <w:t>[1</w:t>
      </w:r>
      <w:r w:rsidR="00FF4756" w:rsidRPr="00917330">
        <w:rPr>
          <w:rFonts w:cs="Arial"/>
          <w:szCs w:val="24"/>
          <w:lang w:val="en-ZA"/>
        </w:rPr>
        <w:t>7</w:t>
      </w:r>
      <w:r w:rsidRPr="00917330">
        <w:rPr>
          <w:rFonts w:cs="Arial"/>
          <w:szCs w:val="24"/>
          <w:lang w:val="en-ZA"/>
        </w:rPr>
        <w:t>]</w:t>
      </w:r>
      <w:r w:rsidRPr="00917330">
        <w:rPr>
          <w:rFonts w:cs="Arial"/>
          <w:szCs w:val="24"/>
          <w:lang w:val="en-ZA"/>
        </w:rPr>
        <w:tab/>
        <w:t xml:space="preserve">Mr. Coetzee argued that clear directions were provided by the creditors present at the </w:t>
      </w:r>
      <w:r w:rsidR="00DE7003" w:rsidRPr="00917330">
        <w:rPr>
          <w:rFonts w:cs="Arial"/>
          <w:szCs w:val="24"/>
          <w:lang w:val="en-ZA"/>
        </w:rPr>
        <w:t>S</w:t>
      </w:r>
      <w:r w:rsidRPr="00917330">
        <w:rPr>
          <w:rFonts w:cs="Arial"/>
          <w:szCs w:val="24"/>
          <w:lang w:val="en-ZA"/>
        </w:rPr>
        <w:t xml:space="preserve">econd </w:t>
      </w:r>
      <w:r w:rsidR="00DE7003" w:rsidRPr="00917330">
        <w:rPr>
          <w:rFonts w:cs="Arial"/>
          <w:szCs w:val="24"/>
          <w:lang w:val="en-ZA"/>
        </w:rPr>
        <w:t>M</w:t>
      </w:r>
      <w:r w:rsidRPr="00917330">
        <w:rPr>
          <w:rFonts w:cs="Arial"/>
          <w:szCs w:val="24"/>
          <w:lang w:val="en-ZA"/>
        </w:rPr>
        <w:t>eeting</w:t>
      </w:r>
      <w:r w:rsidR="00DE7003" w:rsidRPr="00917330">
        <w:rPr>
          <w:rFonts w:cs="Arial"/>
          <w:szCs w:val="24"/>
          <w:lang w:val="en-ZA"/>
        </w:rPr>
        <w:t xml:space="preserve"> of </w:t>
      </w:r>
      <w:r w:rsidR="00947764" w:rsidRPr="00917330">
        <w:rPr>
          <w:rFonts w:cs="Arial"/>
          <w:szCs w:val="24"/>
          <w:lang w:val="en-ZA"/>
        </w:rPr>
        <w:t>C</w:t>
      </w:r>
      <w:r w:rsidR="00DE7003" w:rsidRPr="00917330">
        <w:rPr>
          <w:rFonts w:cs="Arial"/>
          <w:szCs w:val="24"/>
          <w:lang w:val="en-ZA"/>
        </w:rPr>
        <w:t xml:space="preserve">reditors </w:t>
      </w:r>
      <w:r w:rsidRPr="00917330">
        <w:rPr>
          <w:rFonts w:cs="Arial"/>
          <w:szCs w:val="24"/>
          <w:lang w:val="en-ZA"/>
        </w:rPr>
        <w:t>to the first and second respondents to investigate the offer to purchase the farm</w:t>
      </w:r>
      <w:r w:rsidR="00DE7003" w:rsidRPr="00917330">
        <w:rPr>
          <w:rFonts w:cs="Arial"/>
          <w:szCs w:val="24"/>
          <w:lang w:val="en-ZA"/>
        </w:rPr>
        <w:t xml:space="preserve"> Groenvlei. T</w:t>
      </w:r>
      <w:r w:rsidRPr="00917330">
        <w:rPr>
          <w:rFonts w:cs="Arial"/>
          <w:szCs w:val="24"/>
          <w:lang w:val="en-ZA"/>
        </w:rPr>
        <w:t>herefore</w:t>
      </w:r>
      <w:r w:rsidR="00DE7003" w:rsidRPr="00917330">
        <w:rPr>
          <w:rFonts w:cs="Arial"/>
          <w:szCs w:val="24"/>
          <w:lang w:val="en-ZA"/>
        </w:rPr>
        <w:t>,</w:t>
      </w:r>
      <w:r w:rsidRPr="00917330">
        <w:rPr>
          <w:rFonts w:cs="Arial"/>
          <w:szCs w:val="24"/>
          <w:lang w:val="en-ZA"/>
        </w:rPr>
        <w:t xml:space="preserve"> the notice of the auction scheduled for 29 June 2022 was premature an</w:t>
      </w:r>
      <w:r w:rsidR="00DE7003" w:rsidRPr="00917330">
        <w:rPr>
          <w:rFonts w:cs="Arial"/>
          <w:szCs w:val="24"/>
          <w:lang w:val="en-ZA"/>
        </w:rPr>
        <w:t>d</w:t>
      </w:r>
      <w:r w:rsidRPr="00917330">
        <w:rPr>
          <w:rFonts w:cs="Arial"/>
          <w:szCs w:val="24"/>
          <w:lang w:val="en-ZA"/>
        </w:rPr>
        <w:t xml:space="preserve"> unauthorized</w:t>
      </w:r>
      <w:r w:rsidR="00DE7003" w:rsidRPr="00917330">
        <w:rPr>
          <w:rFonts w:cs="Arial"/>
          <w:szCs w:val="24"/>
          <w:lang w:val="en-ZA"/>
        </w:rPr>
        <w:t>. The decision to proceed with a sale of the insolvent trust’s assets is</w:t>
      </w:r>
      <w:r w:rsidRPr="00917330">
        <w:rPr>
          <w:rFonts w:cs="Arial"/>
          <w:szCs w:val="24"/>
          <w:lang w:val="en-ZA"/>
        </w:rPr>
        <w:t xml:space="preserve"> contrary to the directions given by the creditors at the </w:t>
      </w:r>
      <w:r w:rsidR="00DE7003" w:rsidRPr="00917330">
        <w:rPr>
          <w:rFonts w:cs="Arial"/>
          <w:szCs w:val="24"/>
          <w:lang w:val="en-ZA"/>
        </w:rPr>
        <w:t>S</w:t>
      </w:r>
      <w:r w:rsidRPr="00917330">
        <w:rPr>
          <w:rFonts w:cs="Arial"/>
          <w:szCs w:val="24"/>
          <w:lang w:val="en-ZA"/>
        </w:rPr>
        <w:t xml:space="preserve">econd </w:t>
      </w:r>
      <w:r w:rsidR="00DE7003" w:rsidRPr="00917330">
        <w:rPr>
          <w:rFonts w:cs="Arial"/>
          <w:szCs w:val="24"/>
          <w:lang w:val="en-ZA"/>
        </w:rPr>
        <w:t>M</w:t>
      </w:r>
      <w:r w:rsidRPr="00917330">
        <w:rPr>
          <w:rFonts w:cs="Arial"/>
          <w:szCs w:val="24"/>
          <w:lang w:val="en-ZA"/>
        </w:rPr>
        <w:t xml:space="preserve">eeting of </w:t>
      </w:r>
      <w:r w:rsidR="00DE7003" w:rsidRPr="00917330">
        <w:rPr>
          <w:rFonts w:cs="Arial"/>
          <w:szCs w:val="24"/>
          <w:lang w:val="en-ZA"/>
        </w:rPr>
        <w:t>C</w:t>
      </w:r>
      <w:r w:rsidRPr="00917330">
        <w:rPr>
          <w:rFonts w:cs="Arial"/>
          <w:szCs w:val="24"/>
          <w:lang w:val="en-ZA"/>
        </w:rPr>
        <w:t>reditors held on 13 May 2022.</w:t>
      </w:r>
    </w:p>
    <w:p w14:paraId="1F4F030E"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53B2DF62" w14:textId="77777777" w:rsidR="00917330" w:rsidRDefault="00244498" w:rsidP="00465794">
      <w:pPr>
        <w:pStyle w:val="1"/>
        <w:numPr>
          <w:ilvl w:val="0"/>
          <w:numId w:val="0"/>
        </w:numPr>
        <w:spacing w:before="0" w:line="360" w:lineRule="auto"/>
        <w:ind w:left="720" w:hanging="720"/>
        <w:rPr>
          <w:rFonts w:cs="Arial"/>
          <w:szCs w:val="24"/>
          <w:lang w:val="en-ZA"/>
        </w:rPr>
      </w:pPr>
      <w:r w:rsidRPr="00917330">
        <w:rPr>
          <w:rFonts w:cs="Arial"/>
          <w:szCs w:val="24"/>
          <w:lang w:val="en-ZA"/>
        </w:rPr>
        <w:t>[1</w:t>
      </w:r>
      <w:r w:rsidR="00FF4756" w:rsidRPr="00917330">
        <w:rPr>
          <w:rFonts w:cs="Arial"/>
          <w:szCs w:val="24"/>
          <w:lang w:val="en-ZA"/>
        </w:rPr>
        <w:t>8</w:t>
      </w:r>
      <w:r w:rsidRPr="00917330">
        <w:rPr>
          <w:rFonts w:cs="Arial"/>
          <w:szCs w:val="24"/>
          <w:lang w:val="en-ZA"/>
        </w:rPr>
        <w:t>]</w:t>
      </w:r>
      <w:r w:rsidRPr="00917330">
        <w:rPr>
          <w:rFonts w:cs="Arial"/>
          <w:szCs w:val="24"/>
          <w:lang w:val="en-ZA"/>
        </w:rPr>
        <w:tab/>
        <w:t>Mr Gilliland contended that the adjudication of this application turns on the interpretation of the provisions of section 82(1) of the Insolvency Act.</w:t>
      </w:r>
    </w:p>
    <w:p w14:paraId="5A6B1856" w14:textId="2836A709" w:rsidR="00C74ABF" w:rsidRPr="00917330" w:rsidRDefault="00244498" w:rsidP="00465794">
      <w:pPr>
        <w:pStyle w:val="1"/>
        <w:numPr>
          <w:ilvl w:val="0"/>
          <w:numId w:val="0"/>
        </w:numPr>
        <w:spacing w:before="0" w:line="360" w:lineRule="auto"/>
        <w:ind w:left="720" w:hanging="720"/>
        <w:rPr>
          <w:rFonts w:cs="Arial"/>
          <w:szCs w:val="24"/>
          <w:lang w:val="en-ZA"/>
        </w:rPr>
      </w:pPr>
      <w:r w:rsidRPr="00917330">
        <w:rPr>
          <w:rFonts w:cs="Arial"/>
          <w:szCs w:val="24"/>
          <w:lang w:val="en-ZA"/>
        </w:rPr>
        <w:t xml:space="preserve"> </w:t>
      </w:r>
    </w:p>
    <w:p w14:paraId="7ADC7640" w14:textId="69225D43" w:rsidR="00C74ABF" w:rsidRPr="00465794" w:rsidRDefault="00FF4756" w:rsidP="00465794">
      <w:pPr>
        <w:pStyle w:val="1"/>
        <w:numPr>
          <w:ilvl w:val="0"/>
          <w:numId w:val="0"/>
        </w:numPr>
        <w:spacing w:before="0" w:line="360" w:lineRule="auto"/>
        <w:ind w:left="720" w:hanging="720"/>
        <w:jc w:val="left"/>
        <w:rPr>
          <w:rFonts w:cs="Arial"/>
          <w:b/>
          <w:szCs w:val="24"/>
          <w:lang w:val="en-ZA"/>
        </w:rPr>
      </w:pPr>
      <w:r w:rsidRPr="00465794">
        <w:rPr>
          <w:rFonts w:cs="Arial"/>
          <w:b/>
          <w:szCs w:val="24"/>
          <w:lang w:val="en-ZA"/>
        </w:rPr>
        <w:t xml:space="preserve">THE APPLICABLE LEGAL PRINCIPLES AND CASE LAW </w:t>
      </w:r>
    </w:p>
    <w:p w14:paraId="6E2B4A67" w14:textId="77777777" w:rsidR="00917330" w:rsidRPr="00917330" w:rsidRDefault="00917330" w:rsidP="00465794">
      <w:pPr>
        <w:pStyle w:val="1"/>
        <w:numPr>
          <w:ilvl w:val="0"/>
          <w:numId w:val="0"/>
        </w:numPr>
        <w:spacing w:before="0" w:line="360" w:lineRule="auto"/>
        <w:ind w:left="720" w:hanging="720"/>
        <w:jc w:val="left"/>
        <w:rPr>
          <w:rFonts w:cs="Arial"/>
          <w:szCs w:val="24"/>
          <w:lang w:val="en-ZA"/>
        </w:rPr>
      </w:pPr>
    </w:p>
    <w:p w14:paraId="2924AA61" w14:textId="1169B757" w:rsidR="00FF4756" w:rsidRDefault="00FF4756" w:rsidP="00465794">
      <w:pPr>
        <w:pStyle w:val="1"/>
        <w:numPr>
          <w:ilvl w:val="0"/>
          <w:numId w:val="0"/>
        </w:numPr>
        <w:spacing w:before="0" w:line="360" w:lineRule="auto"/>
        <w:ind w:left="720" w:hanging="720"/>
        <w:rPr>
          <w:rFonts w:cs="Arial"/>
          <w:szCs w:val="24"/>
          <w:lang w:val="en-ZA"/>
        </w:rPr>
      </w:pPr>
      <w:r w:rsidRPr="00917330">
        <w:rPr>
          <w:rFonts w:cs="Arial"/>
          <w:szCs w:val="24"/>
          <w:lang w:val="en-ZA"/>
        </w:rPr>
        <w:t>[19]</w:t>
      </w:r>
      <w:r w:rsidRPr="00917330">
        <w:rPr>
          <w:rFonts w:cs="Arial"/>
          <w:szCs w:val="24"/>
          <w:lang w:val="en-ZA"/>
        </w:rPr>
        <w:tab/>
      </w:r>
      <w:r w:rsidR="00DE7003" w:rsidRPr="00917330">
        <w:rPr>
          <w:rFonts w:cs="Arial"/>
          <w:szCs w:val="24"/>
          <w:lang w:val="en-ZA"/>
        </w:rPr>
        <w:t>The</w:t>
      </w:r>
      <w:r w:rsidR="00733D6D" w:rsidRPr="00917330">
        <w:rPr>
          <w:rFonts w:cs="Arial"/>
          <w:szCs w:val="24"/>
          <w:lang w:val="en-ZA"/>
        </w:rPr>
        <w:t xml:space="preserve"> general rule</w:t>
      </w:r>
      <w:r w:rsidR="00DE7003" w:rsidRPr="00917330">
        <w:rPr>
          <w:rFonts w:cs="Arial"/>
          <w:szCs w:val="24"/>
          <w:lang w:val="en-ZA"/>
        </w:rPr>
        <w:t xml:space="preserve"> is </w:t>
      </w:r>
      <w:r w:rsidR="00733D6D" w:rsidRPr="00917330">
        <w:rPr>
          <w:rFonts w:cs="Arial"/>
          <w:szCs w:val="24"/>
          <w:lang w:val="en-ZA"/>
        </w:rPr>
        <w:t>that the trustee is vested with the insolvent’s estate, including the latter’s property, rights and obligations.  On his appointment, that is, after confirmation of his or her election and delivery to him or her of a certificate of appointment,</w:t>
      </w:r>
      <w:r w:rsidR="00733D6D" w:rsidRPr="00917330">
        <w:rPr>
          <w:rStyle w:val="FootnoteReference"/>
          <w:rFonts w:cs="Arial"/>
          <w:szCs w:val="24"/>
          <w:lang w:val="en-ZA"/>
        </w:rPr>
        <w:footnoteReference w:id="4"/>
      </w:r>
      <w:r w:rsidR="00733D6D" w:rsidRPr="00917330">
        <w:rPr>
          <w:rFonts w:cs="Arial"/>
          <w:szCs w:val="24"/>
          <w:lang w:val="en-ZA"/>
        </w:rPr>
        <w:t xml:space="preserve">  the insolvent’s assets vests in the trustee(s).  </w:t>
      </w:r>
    </w:p>
    <w:p w14:paraId="1FAB3D2E"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3141B1A7" w14:textId="1B06256C" w:rsidR="000A6279" w:rsidRDefault="000A6279" w:rsidP="00465794">
      <w:pPr>
        <w:pStyle w:val="1"/>
        <w:numPr>
          <w:ilvl w:val="0"/>
          <w:numId w:val="0"/>
        </w:numPr>
        <w:spacing w:before="0" w:line="360" w:lineRule="auto"/>
        <w:ind w:left="720" w:hanging="720"/>
        <w:rPr>
          <w:rFonts w:cs="Arial"/>
          <w:szCs w:val="24"/>
          <w:lang w:val="en-ZA"/>
        </w:rPr>
      </w:pPr>
      <w:r w:rsidRPr="00917330">
        <w:rPr>
          <w:rFonts w:cs="Arial"/>
          <w:szCs w:val="24"/>
          <w:lang w:val="en-ZA"/>
        </w:rPr>
        <w:t>[20]</w:t>
      </w:r>
      <w:r w:rsidRPr="00917330">
        <w:rPr>
          <w:rFonts w:cs="Arial"/>
          <w:szCs w:val="24"/>
          <w:lang w:val="en-ZA"/>
        </w:rPr>
        <w:tab/>
        <w:t>The trustee should not as a rule sell any of the estate</w:t>
      </w:r>
      <w:r w:rsidR="00DE7003" w:rsidRPr="00917330">
        <w:rPr>
          <w:rFonts w:cs="Arial"/>
          <w:szCs w:val="24"/>
          <w:lang w:val="en-ZA"/>
        </w:rPr>
        <w:t>’</w:t>
      </w:r>
      <w:r w:rsidRPr="00917330">
        <w:rPr>
          <w:rFonts w:cs="Arial"/>
          <w:szCs w:val="24"/>
          <w:lang w:val="en-ZA"/>
        </w:rPr>
        <w:t>s assets until the second meeting of creditors has been held.</w:t>
      </w:r>
      <w:r w:rsidRPr="00917330">
        <w:rPr>
          <w:rStyle w:val="FootnoteReference"/>
          <w:rFonts w:cs="Arial"/>
          <w:szCs w:val="24"/>
          <w:lang w:val="en-ZA"/>
        </w:rPr>
        <w:footnoteReference w:id="5"/>
      </w:r>
      <w:r w:rsidRPr="00917330">
        <w:rPr>
          <w:rFonts w:cs="Arial"/>
          <w:szCs w:val="24"/>
          <w:lang w:val="en-ZA"/>
        </w:rPr>
        <w:t xml:space="preserve"> A trustee should not proceed with the administration or liquidation of the estate </w:t>
      </w:r>
      <w:r w:rsidR="00AE382F" w:rsidRPr="00917330">
        <w:rPr>
          <w:rFonts w:cs="Arial"/>
          <w:szCs w:val="24"/>
          <w:lang w:val="en-ZA"/>
        </w:rPr>
        <w:t>until</w:t>
      </w:r>
      <w:r w:rsidRPr="00917330">
        <w:rPr>
          <w:rFonts w:cs="Arial"/>
          <w:szCs w:val="24"/>
          <w:lang w:val="en-ZA"/>
        </w:rPr>
        <w:t xml:space="preserve"> creditors have had an opportunity to give</w:t>
      </w:r>
      <w:r w:rsidR="00F67A42" w:rsidRPr="00917330">
        <w:rPr>
          <w:rFonts w:cs="Arial"/>
          <w:szCs w:val="24"/>
          <w:lang w:val="en-ZA"/>
        </w:rPr>
        <w:t xml:space="preserve"> </w:t>
      </w:r>
      <w:r w:rsidR="00AE382F" w:rsidRPr="00917330">
        <w:rPr>
          <w:rFonts w:cs="Arial"/>
          <w:szCs w:val="24"/>
          <w:lang w:val="en-ZA"/>
        </w:rPr>
        <w:t>him/her</w:t>
      </w:r>
      <w:r w:rsidRPr="00917330">
        <w:rPr>
          <w:rFonts w:cs="Arial"/>
          <w:szCs w:val="24"/>
          <w:lang w:val="en-ZA"/>
        </w:rPr>
        <w:t xml:space="preserve"> directions how to proceed.  Consequently, as soon as the trust</w:t>
      </w:r>
      <w:r w:rsidR="00AE382F" w:rsidRPr="00917330">
        <w:rPr>
          <w:rFonts w:cs="Arial"/>
          <w:szCs w:val="24"/>
          <w:lang w:val="en-ZA"/>
        </w:rPr>
        <w:t>ee</w:t>
      </w:r>
      <w:r w:rsidRPr="00917330">
        <w:rPr>
          <w:rFonts w:cs="Arial"/>
          <w:szCs w:val="24"/>
          <w:lang w:val="en-ZA"/>
        </w:rPr>
        <w:t xml:space="preserve"> is in a position to do so, he should convene the second meeting of creditors by notice in the </w:t>
      </w:r>
      <w:r w:rsidR="00947764" w:rsidRPr="00917330">
        <w:rPr>
          <w:rFonts w:cs="Arial"/>
          <w:szCs w:val="24"/>
          <w:lang w:val="en-ZA"/>
        </w:rPr>
        <w:t xml:space="preserve">Government </w:t>
      </w:r>
      <w:r w:rsidRPr="00917330">
        <w:rPr>
          <w:rFonts w:cs="Arial"/>
          <w:szCs w:val="24"/>
          <w:lang w:val="en-ZA"/>
        </w:rPr>
        <w:t>Gazette and thereat (or at an adjourned second meeting with the Master</w:t>
      </w:r>
      <w:r w:rsidR="00AE382F" w:rsidRPr="00917330">
        <w:rPr>
          <w:rFonts w:cs="Arial"/>
          <w:szCs w:val="24"/>
          <w:lang w:val="en-ZA"/>
        </w:rPr>
        <w:t>’</w:t>
      </w:r>
      <w:r w:rsidRPr="00917330">
        <w:rPr>
          <w:rFonts w:cs="Arial"/>
          <w:szCs w:val="24"/>
          <w:lang w:val="en-ZA"/>
        </w:rPr>
        <w:t xml:space="preserve">s written permission obtained prior to the </w:t>
      </w:r>
      <w:r w:rsidRPr="00917330">
        <w:rPr>
          <w:rFonts w:cs="Arial"/>
          <w:szCs w:val="24"/>
          <w:lang w:val="en-ZA"/>
        </w:rPr>
        <w:lastRenderedPageBreak/>
        <w:t>second meeting, or within one month</w:t>
      </w:r>
      <w:r w:rsidR="00734365" w:rsidRPr="00917330">
        <w:rPr>
          <w:rFonts w:cs="Arial"/>
          <w:szCs w:val="24"/>
          <w:lang w:val="en-ZA"/>
        </w:rPr>
        <w:t xml:space="preserve"> after the acceptance of an offer of composition in terms of the Act) </w:t>
      </w:r>
      <w:r w:rsidR="00F67A42" w:rsidRPr="00917330">
        <w:rPr>
          <w:rFonts w:cs="Arial"/>
          <w:szCs w:val="24"/>
          <w:lang w:val="en-ZA"/>
        </w:rPr>
        <w:t>submit a full written report on those affairs and transactions and on any matter of importance relating to the insolvent or the estate and more specifically in regard to</w:t>
      </w:r>
      <w:r w:rsidR="00E33A29" w:rsidRPr="00917330">
        <w:rPr>
          <w:rStyle w:val="FootnoteReference"/>
          <w:rFonts w:cs="Arial"/>
          <w:szCs w:val="24"/>
          <w:lang w:val="en-ZA"/>
        </w:rPr>
        <w:footnoteReference w:id="6"/>
      </w:r>
      <w:r w:rsidR="00F67A42" w:rsidRPr="00917330">
        <w:rPr>
          <w:rFonts w:cs="Arial"/>
          <w:szCs w:val="24"/>
          <w:lang w:val="en-ZA"/>
        </w:rPr>
        <w:t xml:space="preserve"> -</w:t>
      </w:r>
    </w:p>
    <w:p w14:paraId="55D6623F" w14:textId="77777777" w:rsidR="00E40D5F" w:rsidRPr="00E40D5F" w:rsidRDefault="00E40D5F" w:rsidP="00465794">
      <w:pPr>
        <w:pStyle w:val="1"/>
        <w:numPr>
          <w:ilvl w:val="0"/>
          <w:numId w:val="0"/>
        </w:numPr>
        <w:spacing w:before="0" w:line="360" w:lineRule="auto"/>
        <w:ind w:left="720" w:hanging="720"/>
        <w:rPr>
          <w:rFonts w:cs="Arial"/>
          <w:sz w:val="8"/>
          <w:szCs w:val="8"/>
          <w:lang w:val="en-ZA"/>
        </w:rPr>
      </w:pPr>
    </w:p>
    <w:p w14:paraId="6D567D55" w14:textId="2EA0F2D5" w:rsidR="00734365" w:rsidRPr="00917330" w:rsidRDefault="00734365" w:rsidP="00584B86">
      <w:pPr>
        <w:pStyle w:val="1"/>
        <w:numPr>
          <w:ilvl w:val="0"/>
          <w:numId w:val="7"/>
        </w:numPr>
        <w:spacing w:before="0" w:line="360" w:lineRule="auto"/>
        <w:ind w:left="1134" w:hanging="425"/>
        <w:rPr>
          <w:rFonts w:cs="Arial"/>
          <w:szCs w:val="24"/>
          <w:lang w:val="en-ZA"/>
        </w:rPr>
      </w:pPr>
      <w:r w:rsidRPr="00917330">
        <w:rPr>
          <w:rFonts w:cs="Arial"/>
          <w:szCs w:val="24"/>
          <w:lang w:val="en-ZA"/>
        </w:rPr>
        <w:t>the assets and liabilities thereof;</w:t>
      </w:r>
    </w:p>
    <w:p w14:paraId="0F54C82A" w14:textId="5A9BE99F"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(b)</w:t>
      </w:r>
      <w:r w:rsidR="00584B86">
        <w:rPr>
          <w:rFonts w:cs="Arial"/>
          <w:szCs w:val="24"/>
          <w:lang w:val="en-ZA"/>
        </w:rPr>
        <w:tab/>
      </w:r>
      <w:r w:rsidRPr="00917330">
        <w:rPr>
          <w:rFonts w:cs="Arial"/>
          <w:szCs w:val="24"/>
          <w:lang w:val="en-ZA"/>
        </w:rPr>
        <w:t>the cause of insolvency;</w:t>
      </w:r>
    </w:p>
    <w:p w14:paraId="45D745CA" w14:textId="1E008D9F"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(c)</w:t>
      </w:r>
      <w:r w:rsidR="00584B86">
        <w:rPr>
          <w:rFonts w:cs="Arial"/>
          <w:szCs w:val="24"/>
          <w:lang w:val="en-ZA"/>
        </w:rPr>
        <w:tab/>
      </w:r>
      <w:r w:rsidRPr="00917330">
        <w:rPr>
          <w:rFonts w:cs="Arial"/>
          <w:szCs w:val="24"/>
          <w:lang w:val="en-ZA"/>
        </w:rPr>
        <w:t>the books of the insolvent, stating in what respects (if any) the record (if any) of transactions is insufficient, or defective or</w:t>
      </w:r>
      <w:r w:rsidR="00584B86">
        <w:rPr>
          <w:rFonts w:cs="Arial"/>
          <w:szCs w:val="24"/>
          <w:lang w:val="en-ZA"/>
        </w:rPr>
        <w:t xml:space="preserve"> </w:t>
      </w:r>
      <w:r w:rsidRPr="00917330">
        <w:rPr>
          <w:rFonts w:cs="Arial"/>
          <w:szCs w:val="24"/>
          <w:lang w:val="en-ZA"/>
        </w:rPr>
        <w:t>incorrect;</w:t>
      </w:r>
    </w:p>
    <w:p w14:paraId="526FB93A" w14:textId="48A4EA2E"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(d)</w:t>
      </w:r>
      <w:r w:rsidR="00584B86">
        <w:rPr>
          <w:rFonts w:cs="Arial"/>
          <w:szCs w:val="24"/>
          <w:lang w:val="en-ZA"/>
        </w:rPr>
        <w:tab/>
      </w:r>
      <w:r w:rsidRPr="00917330">
        <w:rPr>
          <w:rFonts w:cs="Arial"/>
          <w:szCs w:val="24"/>
          <w:lang w:val="en-ZA"/>
        </w:rPr>
        <w:t>the transactions of the insolvent prior to sequestration and what reason (if any) there is to suppose that the insolvent has been guilty of an offence;</w:t>
      </w:r>
    </w:p>
    <w:p w14:paraId="23F5CB26" w14:textId="23A26945"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(e)</w:t>
      </w:r>
      <w:r w:rsidRPr="00917330">
        <w:rPr>
          <w:rFonts w:cs="Arial"/>
          <w:szCs w:val="24"/>
          <w:lang w:val="en-ZA"/>
        </w:rPr>
        <w:tab/>
        <w:t>any allowance he has made for the insolvent regarding his support and his reasons for do so doing;</w:t>
      </w:r>
    </w:p>
    <w:p w14:paraId="28AD4E1D" w14:textId="7646205C"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(f)</w:t>
      </w:r>
      <w:r w:rsidRPr="00917330">
        <w:rPr>
          <w:rFonts w:cs="Arial"/>
          <w:szCs w:val="24"/>
          <w:lang w:val="en-ZA"/>
        </w:rPr>
        <w:tab/>
        <w:t>any business he may have been carrying on</w:t>
      </w:r>
      <w:r w:rsidR="002622D0" w:rsidRPr="00917330">
        <w:rPr>
          <w:rFonts w:cs="Arial"/>
          <w:szCs w:val="24"/>
          <w:lang w:val="en-ZA"/>
        </w:rPr>
        <w:t xml:space="preserve"> behalf of the e</w:t>
      </w:r>
      <w:r w:rsidRPr="00917330">
        <w:rPr>
          <w:rFonts w:cs="Arial"/>
          <w:szCs w:val="24"/>
          <w:lang w:val="en-ZA"/>
        </w:rPr>
        <w:t xml:space="preserve">state, any goods he may have purchased </w:t>
      </w:r>
      <w:r w:rsidR="002622D0" w:rsidRPr="00917330">
        <w:rPr>
          <w:rFonts w:cs="Arial"/>
          <w:szCs w:val="24"/>
          <w:lang w:val="en-ZA"/>
        </w:rPr>
        <w:t xml:space="preserve">for that business and </w:t>
      </w:r>
      <w:r w:rsidRPr="00917330">
        <w:rPr>
          <w:rFonts w:cs="Arial"/>
          <w:szCs w:val="24"/>
          <w:lang w:val="en-ZA"/>
        </w:rPr>
        <w:t xml:space="preserve">the result of such </w:t>
      </w:r>
      <w:r w:rsidR="002622D0" w:rsidRPr="00917330">
        <w:rPr>
          <w:rFonts w:cs="Arial"/>
          <w:szCs w:val="24"/>
          <w:lang w:val="en-ZA"/>
        </w:rPr>
        <w:t xml:space="preserve">carrying on of that </w:t>
      </w:r>
      <w:r w:rsidRPr="00917330">
        <w:rPr>
          <w:rFonts w:cs="Arial"/>
          <w:szCs w:val="24"/>
          <w:lang w:val="en-ZA"/>
        </w:rPr>
        <w:t>business;</w:t>
      </w:r>
    </w:p>
    <w:p w14:paraId="521052F2" w14:textId="25882091"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(g)</w:t>
      </w:r>
      <w:r w:rsidRPr="00917330">
        <w:rPr>
          <w:rFonts w:cs="Arial"/>
          <w:szCs w:val="24"/>
          <w:lang w:val="en-ZA"/>
        </w:rPr>
        <w:tab/>
        <w:t>any legal proceedings by or against the estate which were suspended by the sequestration which may be pending or threatened against the estate;</w:t>
      </w:r>
    </w:p>
    <w:p w14:paraId="72560F59" w14:textId="783EE3CF" w:rsidR="00734365" w:rsidRPr="00917330"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(h)</w:t>
      </w:r>
      <w:r w:rsidRPr="00917330">
        <w:rPr>
          <w:rFonts w:cs="Arial"/>
          <w:szCs w:val="24"/>
          <w:lang w:val="en-ZA"/>
        </w:rPr>
        <w:tab/>
        <w:t>any uncompleted contract entered into by the insolvent for the acquisition of the immovable property or any current lease entered into by the insolvent as lessee;</w:t>
      </w:r>
    </w:p>
    <w:p w14:paraId="1FB66254" w14:textId="6F1CCD8E" w:rsidR="00734365" w:rsidRDefault="00734365" w:rsidP="00584B86">
      <w:pPr>
        <w:pStyle w:val="1"/>
        <w:numPr>
          <w:ilvl w:val="0"/>
          <w:numId w:val="0"/>
        </w:numPr>
        <w:spacing w:before="0" w:line="360" w:lineRule="auto"/>
        <w:ind w:left="1134" w:hanging="425"/>
        <w:rPr>
          <w:rFonts w:cs="Arial"/>
          <w:szCs w:val="24"/>
          <w:lang w:val="en-ZA"/>
        </w:rPr>
      </w:pPr>
      <w:r w:rsidRPr="00917330">
        <w:rPr>
          <w:rFonts w:cs="Arial"/>
          <w:szCs w:val="24"/>
          <w:lang w:val="en-ZA"/>
        </w:rPr>
        <w:t>(i)</w:t>
      </w:r>
      <w:r w:rsidRPr="00917330">
        <w:rPr>
          <w:rFonts w:cs="Arial"/>
          <w:szCs w:val="24"/>
          <w:lang w:val="en-ZA"/>
        </w:rPr>
        <w:tab/>
        <w:t xml:space="preserve">any matter affecting the administration or realisation of the </w:t>
      </w:r>
      <w:r w:rsidR="00E33A29" w:rsidRPr="00917330">
        <w:rPr>
          <w:rFonts w:cs="Arial"/>
          <w:szCs w:val="24"/>
          <w:lang w:val="en-ZA"/>
        </w:rPr>
        <w:t>e</w:t>
      </w:r>
      <w:r w:rsidRPr="00917330">
        <w:rPr>
          <w:rFonts w:cs="Arial"/>
          <w:szCs w:val="24"/>
          <w:lang w:val="en-ZA"/>
        </w:rPr>
        <w:t>state</w:t>
      </w:r>
      <w:r w:rsidR="00E33A29" w:rsidRPr="00917330">
        <w:rPr>
          <w:rFonts w:cs="Arial"/>
          <w:szCs w:val="24"/>
          <w:lang w:val="en-ZA"/>
        </w:rPr>
        <w:t xml:space="preserve"> which requires the direction of creditors.</w:t>
      </w:r>
    </w:p>
    <w:p w14:paraId="3F06B028"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6BF075B7" w14:textId="0AF8CC64" w:rsidR="00734365" w:rsidRDefault="00AF7880" w:rsidP="00465794">
      <w:pPr>
        <w:pStyle w:val="1"/>
        <w:numPr>
          <w:ilvl w:val="0"/>
          <w:numId w:val="0"/>
        </w:numPr>
        <w:spacing w:before="0" w:line="360" w:lineRule="auto"/>
        <w:ind w:left="720" w:hanging="720"/>
        <w:rPr>
          <w:rFonts w:cs="Arial"/>
          <w:szCs w:val="24"/>
          <w:lang w:val="en-ZA"/>
        </w:rPr>
      </w:pPr>
      <w:r w:rsidRPr="00917330">
        <w:rPr>
          <w:rFonts w:cs="Arial"/>
          <w:szCs w:val="24"/>
          <w:lang w:val="en-ZA"/>
        </w:rPr>
        <w:t>[21]</w:t>
      </w:r>
      <w:r w:rsidRPr="00917330">
        <w:rPr>
          <w:rFonts w:cs="Arial"/>
          <w:szCs w:val="24"/>
          <w:lang w:val="en-ZA"/>
        </w:rPr>
        <w:tab/>
        <w:t>Such report should be prepared in triplicate and lodged with the officer presiding at the meeting, who should annex the original to the minutes thereof.</w:t>
      </w:r>
      <w:r w:rsidRPr="00917330">
        <w:rPr>
          <w:rStyle w:val="FootnoteReference"/>
          <w:rFonts w:cs="Arial"/>
          <w:szCs w:val="24"/>
          <w:lang w:val="en-ZA"/>
        </w:rPr>
        <w:footnoteReference w:id="7"/>
      </w:r>
      <w:r w:rsidRPr="00917330">
        <w:rPr>
          <w:rFonts w:cs="Arial"/>
          <w:szCs w:val="24"/>
          <w:lang w:val="en-ZA"/>
        </w:rPr>
        <w:t xml:space="preserve"> At least 14 days before the advertised date of the second meeting</w:t>
      </w:r>
      <w:r w:rsidR="00AE382F" w:rsidRPr="00917330">
        <w:rPr>
          <w:rFonts w:cs="Arial"/>
          <w:szCs w:val="24"/>
          <w:lang w:val="en-ZA"/>
        </w:rPr>
        <w:t xml:space="preserve"> the trustee must send to creditors whose names and addresses he knows, a copy of the report</w:t>
      </w:r>
      <w:r w:rsidR="002622D0" w:rsidRPr="00917330">
        <w:rPr>
          <w:rFonts w:cs="Arial"/>
          <w:szCs w:val="24"/>
          <w:lang w:val="en-ZA"/>
        </w:rPr>
        <w:t xml:space="preserve"> and</w:t>
      </w:r>
      <w:r w:rsidR="00AE382F" w:rsidRPr="00917330">
        <w:rPr>
          <w:rFonts w:cs="Arial"/>
          <w:szCs w:val="24"/>
          <w:lang w:val="en-ZA"/>
        </w:rPr>
        <w:t xml:space="preserve"> of the inventory received by him from the deputy- Sheriff</w:t>
      </w:r>
      <w:r w:rsidR="00F67A42" w:rsidRPr="00917330">
        <w:rPr>
          <w:rFonts w:cs="Arial"/>
          <w:szCs w:val="24"/>
          <w:lang w:val="en-ZA"/>
        </w:rPr>
        <w:t xml:space="preserve">. </w:t>
      </w:r>
      <w:r w:rsidR="00AE382F" w:rsidRPr="00917330">
        <w:rPr>
          <w:rFonts w:cs="Arial"/>
          <w:szCs w:val="24"/>
          <w:lang w:val="en-ZA"/>
        </w:rPr>
        <w:t xml:space="preserve">The trustee must submit any recommendations regarding resolutions </w:t>
      </w:r>
      <w:r w:rsidR="00F67A42" w:rsidRPr="00917330">
        <w:rPr>
          <w:rFonts w:cs="Arial"/>
          <w:szCs w:val="24"/>
          <w:lang w:val="en-ZA"/>
        </w:rPr>
        <w:t>or</w:t>
      </w:r>
      <w:r w:rsidR="00AE382F" w:rsidRPr="00917330">
        <w:rPr>
          <w:rFonts w:cs="Arial"/>
          <w:szCs w:val="24"/>
          <w:lang w:val="en-ZA"/>
        </w:rPr>
        <w:t xml:space="preserve"> directions which he thinks ought to be passed or given by creditors.</w:t>
      </w:r>
      <w:r w:rsidR="00AE382F" w:rsidRPr="00917330">
        <w:rPr>
          <w:rStyle w:val="FootnoteReference"/>
          <w:rFonts w:cs="Arial"/>
          <w:szCs w:val="24"/>
          <w:lang w:val="en-ZA"/>
        </w:rPr>
        <w:footnoteReference w:id="8"/>
      </w:r>
      <w:r w:rsidR="00AE382F" w:rsidRPr="00917330">
        <w:rPr>
          <w:rFonts w:cs="Arial"/>
          <w:szCs w:val="24"/>
          <w:lang w:val="en-ZA"/>
        </w:rPr>
        <w:t xml:space="preserve"> </w:t>
      </w:r>
    </w:p>
    <w:p w14:paraId="72E3738B" w14:textId="4D835159" w:rsidR="0063784C" w:rsidRPr="00917330" w:rsidRDefault="00AE382F"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[22]</w:t>
      </w:r>
      <w:r w:rsidRPr="00917330">
        <w:rPr>
          <w:rFonts w:cs="Arial"/>
          <w:szCs w:val="24"/>
          <w:lang w:val="en-ZA"/>
        </w:rPr>
        <w:tab/>
      </w:r>
      <w:r w:rsidR="00F67A42" w:rsidRPr="00917330">
        <w:rPr>
          <w:rFonts w:cs="Arial"/>
          <w:szCs w:val="24"/>
          <w:lang w:val="en-ZA"/>
        </w:rPr>
        <w:t>Section 81</w:t>
      </w:r>
      <w:r w:rsidR="0063784C" w:rsidRPr="00917330">
        <w:rPr>
          <w:rFonts w:cs="Arial"/>
          <w:szCs w:val="24"/>
          <w:lang w:val="en-ZA"/>
        </w:rPr>
        <w:t>(</w:t>
      </w:r>
      <w:r w:rsidR="00F67A42" w:rsidRPr="00917330">
        <w:rPr>
          <w:rFonts w:cs="Arial"/>
          <w:szCs w:val="24"/>
          <w:lang w:val="en-ZA"/>
        </w:rPr>
        <w:t>3</w:t>
      </w:r>
      <w:r w:rsidR="0063784C" w:rsidRPr="00917330">
        <w:rPr>
          <w:rFonts w:cs="Arial"/>
          <w:szCs w:val="24"/>
          <w:lang w:val="en-ZA"/>
        </w:rPr>
        <w:t>) provides as follows:</w:t>
      </w:r>
    </w:p>
    <w:p w14:paraId="34CE2854" w14:textId="59E295E9" w:rsidR="00AE382F" w:rsidRPr="00917330" w:rsidRDefault="00584B86" w:rsidP="00584B86">
      <w:pPr>
        <w:pStyle w:val="1"/>
        <w:numPr>
          <w:ilvl w:val="0"/>
          <w:numId w:val="0"/>
        </w:numPr>
        <w:spacing w:before="0" w:line="360" w:lineRule="auto"/>
        <w:ind w:left="1134" w:hanging="425"/>
        <w:rPr>
          <w:rFonts w:cs="Arial"/>
          <w:sz w:val="20"/>
          <w:szCs w:val="20"/>
          <w:lang w:val="en-ZA"/>
        </w:rPr>
      </w:pPr>
      <w:r>
        <w:rPr>
          <w:rFonts w:cs="Arial"/>
          <w:sz w:val="20"/>
          <w:szCs w:val="20"/>
          <w:lang w:val="en-ZA"/>
        </w:rPr>
        <w:t>“</w:t>
      </w:r>
      <w:r w:rsidR="0063784C" w:rsidRPr="00917330">
        <w:rPr>
          <w:rFonts w:cs="Arial"/>
          <w:sz w:val="20"/>
          <w:szCs w:val="20"/>
          <w:lang w:val="en-ZA"/>
        </w:rPr>
        <w:t>(a)</w:t>
      </w:r>
      <w:r w:rsidR="00711802">
        <w:rPr>
          <w:rFonts w:cs="Arial"/>
          <w:sz w:val="20"/>
          <w:szCs w:val="20"/>
          <w:lang w:val="en-ZA"/>
        </w:rPr>
        <w:tab/>
      </w:r>
      <w:r w:rsidR="0063784C" w:rsidRPr="00917330">
        <w:rPr>
          <w:rFonts w:cs="Arial"/>
          <w:sz w:val="20"/>
          <w:szCs w:val="20"/>
          <w:lang w:val="en-ZA"/>
        </w:rPr>
        <w:t xml:space="preserve">The </w:t>
      </w:r>
      <w:r w:rsidR="0063784C" w:rsidRPr="00917330">
        <w:rPr>
          <w:rFonts w:cs="Arial"/>
          <w:sz w:val="20"/>
          <w:szCs w:val="20"/>
          <w:u w:val="single"/>
          <w:lang w:val="en-ZA"/>
        </w:rPr>
        <w:t>creditors may</w:t>
      </w:r>
      <w:r w:rsidR="0063784C" w:rsidRPr="00917330">
        <w:rPr>
          <w:rFonts w:cs="Arial"/>
          <w:sz w:val="20"/>
          <w:szCs w:val="20"/>
          <w:lang w:val="en-ZA"/>
        </w:rPr>
        <w:t xml:space="preserve">, at the meeting in question, </w:t>
      </w:r>
      <w:r w:rsidR="0063784C" w:rsidRPr="00917330">
        <w:rPr>
          <w:rFonts w:cs="Arial"/>
          <w:sz w:val="20"/>
          <w:szCs w:val="20"/>
          <w:u w:val="single"/>
          <w:lang w:val="en-ZA"/>
        </w:rPr>
        <w:t xml:space="preserve">direct what action shall be taken by the trustee in respect of any matter reported to them under paragraph </w:t>
      </w:r>
      <w:r w:rsidR="0051416E" w:rsidRPr="00917330">
        <w:rPr>
          <w:rFonts w:cs="Arial"/>
          <w:sz w:val="20"/>
          <w:szCs w:val="20"/>
          <w:u w:val="single"/>
          <w:lang w:val="en-ZA"/>
        </w:rPr>
        <w:t>(e)</w:t>
      </w:r>
      <w:r w:rsidR="0063784C" w:rsidRPr="00917330">
        <w:rPr>
          <w:rFonts w:cs="Arial"/>
          <w:sz w:val="20"/>
          <w:szCs w:val="20"/>
          <w:u w:val="single"/>
          <w:lang w:val="en-ZA"/>
        </w:rPr>
        <w:t>, (f), (g), (h) or (i)</w:t>
      </w:r>
      <w:r w:rsidR="0051416E" w:rsidRPr="00917330">
        <w:rPr>
          <w:rFonts w:cs="Arial"/>
          <w:sz w:val="20"/>
          <w:szCs w:val="20"/>
          <w:u w:val="single"/>
          <w:lang w:val="en-ZA"/>
        </w:rPr>
        <w:t xml:space="preserve"> of subsection (1)</w:t>
      </w:r>
      <w:r w:rsidR="0051416E" w:rsidRPr="00711802">
        <w:rPr>
          <w:rFonts w:cs="Arial"/>
          <w:sz w:val="20"/>
          <w:szCs w:val="20"/>
          <w:lang w:val="en-ZA"/>
        </w:rPr>
        <w:t>.</w:t>
      </w:r>
    </w:p>
    <w:p w14:paraId="7C179B37" w14:textId="71158F3D" w:rsidR="00734365" w:rsidRPr="00917330" w:rsidRDefault="00584B86" w:rsidP="00584B86">
      <w:pPr>
        <w:pStyle w:val="1"/>
        <w:numPr>
          <w:ilvl w:val="0"/>
          <w:numId w:val="0"/>
        </w:numPr>
        <w:spacing w:before="0" w:line="360" w:lineRule="auto"/>
        <w:ind w:left="1134" w:hanging="425"/>
        <w:rPr>
          <w:rFonts w:cs="Arial"/>
          <w:sz w:val="20"/>
          <w:szCs w:val="20"/>
          <w:lang w:val="en-ZA"/>
        </w:rPr>
      </w:pPr>
      <w:r>
        <w:rPr>
          <w:rFonts w:cs="Arial"/>
          <w:sz w:val="20"/>
          <w:szCs w:val="20"/>
          <w:lang w:val="en-ZA"/>
        </w:rPr>
        <w:t xml:space="preserve"> </w:t>
      </w:r>
      <w:r w:rsidR="00FE60B3">
        <w:rPr>
          <w:rFonts w:cs="Arial"/>
          <w:sz w:val="20"/>
          <w:szCs w:val="20"/>
          <w:lang w:val="en-ZA"/>
        </w:rPr>
        <w:t>(b)</w:t>
      </w:r>
      <w:r w:rsidR="00FE60B3">
        <w:rPr>
          <w:rFonts w:cs="Arial"/>
          <w:sz w:val="20"/>
          <w:szCs w:val="20"/>
          <w:lang w:val="en-ZA"/>
        </w:rPr>
        <w:tab/>
      </w:r>
      <w:r w:rsidR="0051416E" w:rsidRPr="00917330">
        <w:rPr>
          <w:rFonts w:cs="Arial"/>
          <w:sz w:val="20"/>
          <w:szCs w:val="20"/>
          <w:lang w:val="en-ZA"/>
        </w:rPr>
        <w:t>If no directions have been given by the creditors at the second meeting of creditors, any resolution or direction alleged in the affidavit referred to in paragraph (a) of subsection (1)</w:t>
      </w:r>
      <w:r w:rsidR="0051416E" w:rsidRPr="00917330">
        <w:rPr>
          <w:rFonts w:cs="Arial"/>
          <w:i/>
          <w:sz w:val="20"/>
          <w:szCs w:val="20"/>
          <w:lang w:val="en-ZA"/>
        </w:rPr>
        <w:t>bis</w:t>
      </w:r>
      <w:r w:rsidR="0051416E" w:rsidRPr="00917330">
        <w:rPr>
          <w:rFonts w:cs="Arial"/>
          <w:sz w:val="20"/>
          <w:szCs w:val="20"/>
          <w:lang w:val="en-ZA"/>
        </w:rPr>
        <w:t xml:space="preserve"> to have been recommended to the creditors of the estate and which could lawfully have been passed or given by the creditors at such meeting shall, if the Master so approves, be deemed to have been passed or given, as the case may be, by the creditors at such meeting.</w:t>
      </w:r>
    </w:p>
    <w:p w14:paraId="26B66E1E" w14:textId="0A05F517" w:rsidR="0051416E" w:rsidRPr="00917330" w:rsidRDefault="00584B86" w:rsidP="00584B86">
      <w:pPr>
        <w:pStyle w:val="1"/>
        <w:numPr>
          <w:ilvl w:val="0"/>
          <w:numId w:val="0"/>
        </w:numPr>
        <w:spacing w:before="0" w:line="360" w:lineRule="auto"/>
        <w:ind w:left="1134" w:hanging="425"/>
        <w:rPr>
          <w:rFonts w:cs="Arial"/>
          <w:sz w:val="20"/>
          <w:szCs w:val="20"/>
          <w:lang w:val="en-ZA"/>
        </w:rPr>
      </w:pPr>
      <w:r>
        <w:rPr>
          <w:rFonts w:cs="Arial"/>
          <w:sz w:val="20"/>
          <w:szCs w:val="20"/>
          <w:lang w:val="en-ZA"/>
        </w:rPr>
        <w:t xml:space="preserve"> </w:t>
      </w:r>
      <w:r w:rsidR="00FE60B3">
        <w:rPr>
          <w:rFonts w:cs="Arial"/>
          <w:sz w:val="20"/>
          <w:szCs w:val="20"/>
          <w:lang w:val="en-ZA"/>
        </w:rPr>
        <w:t>(c)</w:t>
      </w:r>
      <w:r w:rsidR="00FE60B3">
        <w:rPr>
          <w:rFonts w:cs="Arial"/>
          <w:sz w:val="20"/>
          <w:szCs w:val="20"/>
          <w:lang w:val="en-ZA"/>
        </w:rPr>
        <w:tab/>
      </w:r>
      <w:r w:rsidR="0051416E" w:rsidRPr="00917330">
        <w:rPr>
          <w:rFonts w:cs="Arial"/>
          <w:sz w:val="20"/>
          <w:szCs w:val="20"/>
          <w:lang w:val="en-ZA"/>
        </w:rPr>
        <w:t>Subject to the provisions of this Act, the Master may, if no directions have been given by the creditors at the second meeting of creditors, in addition to any resolution or direction approved of by him under paragraph (b) or if no such a resolution or direction has been so approved of, give such directions relating to any matter reported to the creditors under subsection (1) or to the administration or realisation of the estate as he thinks fit.</w:t>
      </w:r>
    </w:p>
    <w:p w14:paraId="212440B0" w14:textId="7F51EAC1" w:rsidR="0051416E" w:rsidRDefault="00584B86" w:rsidP="00584B86">
      <w:pPr>
        <w:pStyle w:val="1"/>
        <w:numPr>
          <w:ilvl w:val="0"/>
          <w:numId w:val="0"/>
        </w:numPr>
        <w:spacing w:before="0" w:line="360" w:lineRule="auto"/>
        <w:ind w:left="1134" w:hanging="425"/>
        <w:rPr>
          <w:rFonts w:cs="Arial"/>
          <w:szCs w:val="24"/>
          <w:lang w:val="en-ZA"/>
        </w:rPr>
      </w:pPr>
      <w:r>
        <w:rPr>
          <w:rFonts w:cs="Arial"/>
          <w:sz w:val="20"/>
          <w:szCs w:val="20"/>
          <w:lang w:val="en-ZA"/>
        </w:rPr>
        <w:t xml:space="preserve"> </w:t>
      </w:r>
      <w:r w:rsidR="00FE60B3">
        <w:rPr>
          <w:rFonts w:cs="Arial"/>
          <w:sz w:val="20"/>
          <w:szCs w:val="20"/>
          <w:lang w:val="en-ZA"/>
        </w:rPr>
        <w:t>(d)</w:t>
      </w:r>
      <w:r w:rsidR="00FE60B3">
        <w:rPr>
          <w:rFonts w:cs="Arial"/>
          <w:sz w:val="20"/>
          <w:szCs w:val="20"/>
          <w:lang w:val="en-ZA"/>
        </w:rPr>
        <w:tab/>
      </w:r>
      <w:r w:rsidR="0051416E" w:rsidRPr="00917330">
        <w:rPr>
          <w:rFonts w:cs="Arial"/>
          <w:sz w:val="20"/>
          <w:szCs w:val="20"/>
          <w:lang w:val="en-ZA"/>
        </w:rPr>
        <w:t xml:space="preserve">Notwithstanding the provisions of subsection (3) of section 53, </w:t>
      </w:r>
      <w:r w:rsidR="0051416E" w:rsidRPr="00917330">
        <w:rPr>
          <w:rFonts w:cs="Arial"/>
          <w:sz w:val="20"/>
          <w:szCs w:val="20"/>
          <w:u w:val="single"/>
          <w:lang w:val="en-ZA"/>
        </w:rPr>
        <w:t>any resolution or direction approved under paragraph (b) and any direction given by the Master under paragraph (c) shall be binding upon the trustee</w:t>
      </w:r>
      <w:r w:rsidR="0051416E" w:rsidRPr="00584B86">
        <w:rPr>
          <w:rFonts w:cs="Arial"/>
          <w:sz w:val="20"/>
          <w:szCs w:val="20"/>
          <w:lang w:val="en-ZA"/>
        </w:rPr>
        <w:t>.</w:t>
      </w:r>
      <w:r w:rsidRPr="00584B86">
        <w:rPr>
          <w:rFonts w:cs="Arial"/>
          <w:sz w:val="20"/>
          <w:szCs w:val="20"/>
          <w:lang w:val="en-ZA"/>
        </w:rPr>
        <w:t>”</w:t>
      </w:r>
      <w:r w:rsidR="0051416E" w:rsidRPr="00917330">
        <w:rPr>
          <w:rFonts w:cs="Arial"/>
          <w:sz w:val="20"/>
          <w:szCs w:val="20"/>
          <w:lang w:val="en-ZA"/>
        </w:rPr>
        <w:t xml:space="preserve"> </w:t>
      </w:r>
      <w:r w:rsidR="008003C7" w:rsidRPr="00917330">
        <w:rPr>
          <w:rFonts w:cs="Arial"/>
          <w:sz w:val="20"/>
          <w:szCs w:val="20"/>
          <w:lang w:val="en-ZA"/>
        </w:rPr>
        <w:t>(</w:t>
      </w:r>
      <w:r w:rsidR="008003C7" w:rsidRPr="00917330">
        <w:rPr>
          <w:rFonts w:cs="Arial"/>
          <w:szCs w:val="24"/>
          <w:lang w:val="en-ZA"/>
        </w:rPr>
        <w:t>emphasis added)</w:t>
      </w:r>
    </w:p>
    <w:p w14:paraId="19D14F72" w14:textId="77777777" w:rsidR="00917330" w:rsidRPr="00917330" w:rsidRDefault="00917330" w:rsidP="00465794">
      <w:pPr>
        <w:pStyle w:val="1"/>
        <w:numPr>
          <w:ilvl w:val="0"/>
          <w:numId w:val="0"/>
        </w:numPr>
        <w:spacing w:before="0" w:line="360" w:lineRule="auto"/>
        <w:ind w:left="720" w:hanging="720"/>
        <w:rPr>
          <w:rFonts w:cs="Arial"/>
          <w:sz w:val="20"/>
          <w:szCs w:val="20"/>
          <w:lang w:val="en-ZA"/>
        </w:rPr>
      </w:pPr>
    </w:p>
    <w:p w14:paraId="14CCAD86" w14:textId="77D861A4" w:rsidR="0051416E" w:rsidRDefault="0051416E" w:rsidP="00465794">
      <w:pPr>
        <w:pStyle w:val="1"/>
        <w:numPr>
          <w:ilvl w:val="0"/>
          <w:numId w:val="0"/>
        </w:numPr>
        <w:spacing w:before="0" w:line="360" w:lineRule="auto"/>
        <w:ind w:left="720" w:hanging="720"/>
        <w:rPr>
          <w:rFonts w:cs="Arial"/>
          <w:szCs w:val="24"/>
          <w:lang w:val="en-ZA"/>
        </w:rPr>
      </w:pPr>
      <w:r w:rsidRPr="00917330">
        <w:rPr>
          <w:rFonts w:cs="Arial"/>
          <w:szCs w:val="24"/>
          <w:lang w:val="en-ZA"/>
        </w:rPr>
        <w:t>[23]</w:t>
      </w:r>
      <w:r w:rsidRPr="00917330">
        <w:rPr>
          <w:rFonts w:cs="Arial"/>
          <w:szCs w:val="24"/>
          <w:lang w:val="en-ZA"/>
        </w:rPr>
        <w:tab/>
      </w:r>
      <w:r w:rsidR="003402A8" w:rsidRPr="00917330">
        <w:rPr>
          <w:rFonts w:cs="Arial"/>
          <w:szCs w:val="24"/>
          <w:lang w:val="en-ZA"/>
        </w:rPr>
        <w:t>For purposes of the adjudication of this matter the contents of section 8</w:t>
      </w:r>
      <w:r w:rsidR="00947764" w:rsidRPr="00917330">
        <w:rPr>
          <w:rFonts w:cs="Arial"/>
          <w:szCs w:val="24"/>
          <w:lang w:val="en-ZA"/>
        </w:rPr>
        <w:t>1(3)</w:t>
      </w:r>
      <w:r w:rsidR="003402A8" w:rsidRPr="00917330">
        <w:rPr>
          <w:rFonts w:cs="Arial"/>
          <w:szCs w:val="24"/>
          <w:lang w:val="en-ZA"/>
        </w:rPr>
        <w:t xml:space="preserve"> of the Act </w:t>
      </w:r>
      <w:r w:rsidR="00947764" w:rsidRPr="00917330">
        <w:rPr>
          <w:rFonts w:cs="Arial"/>
          <w:szCs w:val="24"/>
          <w:lang w:val="en-ZA"/>
        </w:rPr>
        <w:t xml:space="preserve">read with the contents of section 82 </w:t>
      </w:r>
      <w:r w:rsidR="003402A8" w:rsidRPr="00917330">
        <w:rPr>
          <w:rFonts w:cs="Arial"/>
          <w:szCs w:val="24"/>
          <w:lang w:val="en-ZA"/>
        </w:rPr>
        <w:t>is of importance. Section 82 reads as follows:</w:t>
      </w:r>
    </w:p>
    <w:p w14:paraId="7604ED97" w14:textId="59FDA467" w:rsidR="003402A8" w:rsidRDefault="00FE60B3" w:rsidP="00FE60B3">
      <w:pPr>
        <w:pStyle w:val="1"/>
        <w:numPr>
          <w:ilvl w:val="0"/>
          <w:numId w:val="0"/>
        </w:numPr>
        <w:spacing w:before="0" w:line="360" w:lineRule="auto"/>
        <w:ind w:left="1134" w:hanging="414"/>
        <w:rPr>
          <w:rFonts w:cs="Arial"/>
          <w:sz w:val="20"/>
          <w:szCs w:val="20"/>
          <w:lang w:val="en-ZA"/>
        </w:rPr>
      </w:pPr>
      <w:r>
        <w:rPr>
          <w:rFonts w:cs="Arial"/>
          <w:sz w:val="20"/>
          <w:szCs w:val="20"/>
          <w:lang w:val="en-ZA"/>
        </w:rPr>
        <w:t>“(1)</w:t>
      </w:r>
      <w:r>
        <w:rPr>
          <w:rFonts w:cs="Arial"/>
          <w:sz w:val="20"/>
          <w:szCs w:val="20"/>
          <w:lang w:val="en-ZA"/>
        </w:rPr>
        <w:tab/>
      </w:r>
      <w:r w:rsidR="003402A8" w:rsidRPr="00917330">
        <w:rPr>
          <w:rFonts w:cs="Arial"/>
          <w:sz w:val="20"/>
          <w:szCs w:val="20"/>
          <w:lang w:val="en-ZA"/>
        </w:rPr>
        <w:t xml:space="preserve">Subject to the provisions of section </w:t>
      </w:r>
      <w:r w:rsidR="003402A8" w:rsidRPr="00917330">
        <w:rPr>
          <w:rFonts w:cs="Arial"/>
          <w:i/>
          <w:sz w:val="20"/>
          <w:szCs w:val="20"/>
          <w:lang w:val="en-ZA"/>
        </w:rPr>
        <w:t>eighty-three</w:t>
      </w:r>
      <w:r w:rsidR="003402A8" w:rsidRPr="00917330">
        <w:rPr>
          <w:rFonts w:cs="Arial"/>
          <w:sz w:val="20"/>
          <w:szCs w:val="20"/>
          <w:lang w:val="en-ZA"/>
        </w:rPr>
        <w:t xml:space="preserve"> and </w:t>
      </w:r>
      <w:r w:rsidR="003402A8" w:rsidRPr="00917330">
        <w:rPr>
          <w:rFonts w:cs="Arial"/>
          <w:i/>
          <w:sz w:val="20"/>
          <w:szCs w:val="20"/>
          <w:lang w:val="en-ZA"/>
        </w:rPr>
        <w:t>ninety</w:t>
      </w:r>
      <w:r w:rsidR="003402A8" w:rsidRPr="00917330">
        <w:rPr>
          <w:rFonts w:cs="Arial"/>
          <w:sz w:val="20"/>
          <w:szCs w:val="20"/>
          <w:lang w:val="en-ZA"/>
        </w:rPr>
        <w:t xml:space="preserve"> </w:t>
      </w:r>
      <w:r w:rsidR="003402A8" w:rsidRPr="00917330">
        <w:rPr>
          <w:rFonts w:cs="Arial"/>
          <w:sz w:val="20"/>
          <w:szCs w:val="20"/>
          <w:u w:val="single"/>
          <w:lang w:val="en-ZA"/>
        </w:rPr>
        <w:t>the trustee of an insolvent estate shall, as soon as he is authorised to do so at the second meeting of the creditors of that estate, sell all the property in that estate in such manner and upon such conditions as the creditors may direct</w:t>
      </w:r>
      <w:r w:rsidR="003402A8" w:rsidRPr="00917330">
        <w:rPr>
          <w:rFonts w:cs="Arial"/>
          <w:sz w:val="20"/>
          <w:szCs w:val="20"/>
          <w:lang w:val="en-ZA"/>
        </w:rPr>
        <w:t xml:space="preserve">: Provided that if any rights acquired from the State under a lease,  licence, purchase, or allotment of land is an asset in that estate, the trustee shall, in his administration of the estate, act in accordance with those provisions (if any) which by the law under which the rights were acquired, are expressed to apply in the event of the sequestration of the estate of the person who acquired those rights: Provided that if the creditors have not prior to the final closing of the second meeting of creditors of that estate given any directions the trustee shall sell the property by public auction or public tender.  A sale by public auction or public tender shall be after notice in the Gazette and after such other notices as the Master may direct and in the absence of directions from creditors as to the conditions of </w:t>
      </w:r>
      <w:r w:rsidR="005B45D7" w:rsidRPr="00917330">
        <w:rPr>
          <w:rFonts w:cs="Arial"/>
          <w:sz w:val="20"/>
          <w:szCs w:val="20"/>
          <w:lang w:val="en-ZA"/>
        </w:rPr>
        <w:t xml:space="preserve">sale, </w:t>
      </w:r>
      <w:r w:rsidR="003402A8" w:rsidRPr="00917330">
        <w:rPr>
          <w:rFonts w:cs="Arial"/>
          <w:sz w:val="20"/>
          <w:szCs w:val="20"/>
          <w:lang w:val="en-ZA"/>
        </w:rPr>
        <w:t>upon such conditions as the master may direct</w:t>
      </w:r>
      <w:r w:rsidR="00EE6441">
        <w:rPr>
          <w:rFonts w:cs="Arial"/>
          <w:sz w:val="20"/>
          <w:szCs w:val="20"/>
          <w:lang w:val="en-ZA"/>
        </w:rPr>
        <w:t>.</w:t>
      </w:r>
      <w:r w:rsidR="003402A8" w:rsidRPr="00917330">
        <w:rPr>
          <w:rFonts w:cs="Arial"/>
          <w:sz w:val="20"/>
          <w:szCs w:val="20"/>
          <w:lang w:val="en-ZA"/>
        </w:rPr>
        <w:t>”</w:t>
      </w:r>
      <w:r w:rsidR="008003C7" w:rsidRPr="00917330">
        <w:rPr>
          <w:rFonts w:cs="Arial"/>
          <w:sz w:val="20"/>
          <w:szCs w:val="20"/>
          <w:lang w:val="en-ZA"/>
        </w:rPr>
        <w:t xml:space="preserve"> (</w:t>
      </w:r>
      <w:r w:rsidR="008003C7" w:rsidRPr="00917330">
        <w:rPr>
          <w:rFonts w:cs="Arial"/>
          <w:szCs w:val="24"/>
          <w:lang w:val="en-ZA"/>
        </w:rPr>
        <w:t>emphasis added</w:t>
      </w:r>
      <w:r w:rsidR="008003C7" w:rsidRPr="00917330">
        <w:rPr>
          <w:rFonts w:cs="Arial"/>
          <w:sz w:val="20"/>
          <w:szCs w:val="20"/>
          <w:lang w:val="en-ZA"/>
        </w:rPr>
        <w:t>)</w:t>
      </w:r>
    </w:p>
    <w:p w14:paraId="30FFDD13" w14:textId="45A55D92" w:rsidR="00917330" w:rsidRDefault="00917330" w:rsidP="00465794">
      <w:pPr>
        <w:pStyle w:val="1"/>
        <w:numPr>
          <w:ilvl w:val="0"/>
          <w:numId w:val="0"/>
        </w:numPr>
        <w:spacing w:before="0" w:line="360" w:lineRule="auto"/>
        <w:ind w:left="720" w:hanging="720"/>
        <w:rPr>
          <w:rFonts w:cs="Arial"/>
          <w:sz w:val="20"/>
          <w:szCs w:val="20"/>
          <w:lang w:val="en-ZA"/>
        </w:rPr>
      </w:pPr>
    </w:p>
    <w:p w14:paraId="74037989" w14:textId="77777777" w:rsidR="00FE60B3" w:rsidRDefault="00FE60B3" w:rsidP="00465794">
      <w:pPr>
        <w:pStyle w:val="1"/>
        <w:numPr>
          <w:ilvl w:val="0"/>
          <w:numId w:val="0"/>
        </w:numPr>
        <w:spacing w:before="0" w:line="360" w:lineRule="auto"/>
        <w:ind w:left="720" w:hanging="720"/>
        <w:rPr>
          <w:rFonts w:cs="Arial"/>
          <w:sz w:val="20"/>
          <w:szCs w:val="20"/>
          <w:lang w:val="en-ZA"/>
        </w:rPr>
      </w:pPr>
    </w:p>
    <w:p w14:paraId="1715D545" w14:textId="77777777" w:rsidR="00917330" w:rsidRPr="00917330" w:rsidRDefault="00917330" w:rsidP="00465794">
      <w:pPr>
        <w:pStyle w:val="1"/>
        <w:numPr>
          <w:ilvl w:val="0"/>
          <w:numId w:val="0"/>
        </w:numPr>
        <w:spacing w:before="0" w:line="360" w:lineRule="auto"/>
        <w:ind w:left="720" w:hanging="720"/>
        <w:rPr>
          <w:rFonts w:cs="Arial"/>
          <w:sz w:val="20"/>
          <w:szCs w:val="20"/>
          <w:lang w:val="en-ZA"/>
        </w:rPr>
      </w:pPr>
    </w:p>
    <w:p w14:paraId="7EE75FA7" w14:textId="1D5F8957" w:rsidR="00767614" w:rsidRPr="007511C6" w:rsidRDefault="007511C6" w:rsidP="00465794">
      <w:pPr>
        <w:pStyle w:val="1"/>
        <w:numPr>
          <w:ilvl w:val="0"/>
          <w:numId w:val="0"/>
        </w:numPr>
        <w:spacing w:before="0" w:line="360" w:lineRule="auto"/>
        <w:ind w:left="720" w:hanging="720"/>
        <w:rPr>
          <w:rFonts w:cs="Arial"/>
          <w:b/>
          <w:szCs w:val="24"/>
          <w:lang w:val="en-ZA"/>
        </w:rPr>
      </w:pPr>
      <w:r>
        <w:rPr>
          <w:rFonts w:cs="Arial"/>
          <w:b/>
          <w:szCs w:val="24"/>
          <w:lang w:val="en-ZA"/>
        </w:rPr>
        <w:lastRenderedPageBreak/>
        <w:t>DISCUSSION</w:t>
      </w:r>
    </w:p>
    <w:p w14:paraId="1B92CA38"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3BDDBF61" w14:textId="08F1578F" w:rsidR="00767614" w:rsidRDefault="00767614" w:rsidP="00465794">
      <w:pPr>
        <w:pStyle w:val="1"/>
        <w:numPr>
          <w:ilvl w:val="0"/>
          <w:numId w:val="0"/>
        </w:numPr>
        <w:spacing w:before="0" w:line="360" w:lineRule="auto"/>
        <w:ind w:left="720" w:hanging="720"/>
        <w:rPr>
          <w:rFonts w:cs="Arial"/>
          <w:szCs w:val="24"/>
          <w:lang w:val="en-ZA"/>
        </w:rPr>
      </w:pPr>
      <w:r w:rsidRPr="00917330">
        <w:rPr>
          <w:rFonts w:cs="Arial"/>
          <w:szCs w:val="24"/>
          <w:lang w:val="en-ZA"/>
        </w:rPr>
        <w:t>[24]</w:t>
      </w:r>
      <w:r w:rsidRPr="00917330">
        <w:rPr>
          <w:rFonts w:cs="Arial"/>
          <w:szCs w:val="24"/>
          <w:lang w:val="en-ZA"/>
        </w:rPr>
        <w:tab/>
        <w:t>One of the most important duties that requires the trustee’s attention pertains to the realisation of the insolvent estate’s assets.  After consideration of the trustee</w:t>
      </w:r>
      <w:r w:rsidR="000F6AA7" w:rsidRPr="00917330">
        <w:rPr>
          <w:rFonts w:cs="Arial"/>
          <w:szCs w:val="24"/>
          <w:lang w:val="en-ZA"/>
        </w:rPr>
        <w:t>’</w:t>
      </w:r>
      <w:r w:rsidRPr="00917330">
        <w:rPr>
          <w:rFonts w:cs="Arial"/>
          <w:szCs w:val="24"/>
          <w:lang w:val="en-ZA"/>
        </w:rPr>
        <w:t>s report and documents submitted therewith, it is competent for creditors to give such directions as to the future administration of the estate to the trustee.</w:t>
      </w:r>
      <w:r w:rsidRPr="00917330">
        <w:rPr>
          <w:rStyle w:val="FootnoteReference"/>
          <w:rFonts w:cs="Arial"/>
          <w:szCs w:val="24"/>
          <w:lang w:val="en-ZA"/>
        </w:rPr>
        <w:footnoteReference w:id="9"/>
      </w:r>
      <w:r w:rsidRPr="00917330">
        <w:rPr>
          <w:rFonts w:cs="Arial"/>
          <w:szCs w:val="24"/>
          <w:lang w:val="en-ZA"/>
        </w:rPr>
        <w:t xml:space="preserve"> If the creditors fail to do so</w:t>
      </w:r>
      <w:r w:rsidR="008003C7" w:rsidRPr="00917330">
        <w:rPr>
          <w:rFonts w:cs="Arial"/>
          <w:szCs w:val="24"/>
          <w:lang w:val="en-ZA"/>
        </w:rPr>
        <w:t>,</w:t>
      </w:r>
      <w:r w:rsidRPr="00917330">
        <w:rPr>
          <w:rFonts w:cs="Arial"/>
          <w:szCs w:val="24"/>
          <w:lang w:val="en-ZA"/>
        </w:rPr>
        <w:t xml:space="preserve"> any proposed resolution or direction referred to in the trustee</w:t>
      </w:r>
      <w:r w:rsidR="000F6AA7" w:rsidRPr="00917330">
        <w:rPr>
          <w:rFonts w:cs="Arial"/>
          <w:szCs w:val="24"/>
          <w:lang w:val="en-ZA"/>
        </w:rPr>
        <w:t>’</w:t>
      </w:r>
      <w:r w:rsidRPr="00917330">
        <w:rPr>
          <w:rFonts w:cs="Arial"/>
          <w:szCs w:val="24"/>
          <w:lang w:val="en-ZA"/>
        </w:rPr>
        <w:t>s affidavit submitted to the Presiding Of</w:t>
      </w:r>
      <w:r w:rsidR="008003C7" w:rsidRPr="00917330">
        <w:rPr>
          <w:rFonts w:cs="Arial"/>
          <w:szCs w:val="24"/>
          <w:lang w:val="en-ZA"/>
        </w:rPr>
        <w:t>f</w:t>
      </w:r>
      <w:r w:rsidRPr="00917330">
        <w:rPr>
          <w:rFonts w:cs="Arial"/>
          <w:szCs w:val="24"/>
          <w:lang w:val="en-ZA"/>
        </w:rPr>
        <w:t>icer, if lawful, is and if the Master approves, deemed to have been passed or given by the creditors.  If no direction have been given by creditors and there is no proposed resolution or direction for the Master to approve, the Master may give directions relating to any matter reported to creditors, or as to the administration or realisation of the estate, as he thinks fit.</w:t>
      </w:r>
      <w:r w:rsidR="003F6EFF" w:rsidRPr="00917330">
        <w:rPr>
          <w:rStyle w:val="FootnoteReference"/>
          <w:rFonts w:cs="Arial"/>
          <w:szCs w:val="24"/>
          <w:lang w:val="en-ZA"/>
        </w:rPr>
        <w:footnoteReference w:id="10"/>
      </w:r>
    </w:p>
    <w:p w14:paraId="2DB8C9C3"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08DE42AD" w14:textId="3B97B2A7" w:rsidR="003F6EFF" w:rsidRDefault="003F6EFF" w:rsidP="00465794">
      <w:pPr>
        <w:pStyle w:val="1"/>
        <w:numPr>
          <w:ilvl w:val="0"/>
          <w:numId w:val="0"/>
        </w:numPr>
        <w:spacing w:before="0" w:line="360" w:lineRule="auto"/>
        <w:ind w:left="720" w:hanging="720"/>
        <w:rPr>
          <w:rFonts w:cs="Arial"/>
          <w:szCs w:val="24"/>
          <w:lang w:val="en-ZA"/>
        </w:rPr>
      </w:pPr>
      <w:r w:rsidRPr="00917330">
        <w:rPr>
          <w:rFonts w:cs="Arial"/>
          <w:szCs w:val="24"/>
          <w:lang w:val="en-ZA"/>
        </w:rPr>
        <w:t>[25]</w:t>
      </w:r>
      <w:r w:rsidRPr="00917330">
        <w:rPr>
          <w:rFonts w:cs="Arial"/>
          <w:szCs w:val="24"/>
          <w:lang w:val="en-ZA"/>
        </w:rPr>
        <w:tab/>
        <w:t>A trustee occupies a position of trust, not only towards creditors but also towards the insolvent himself</w:t>
      </w:r>
      <w:r w:rsidR="008003C7" w:rsidRPr="00917330">
        <w:rPr>
          <w:rFonts w:cs="Arial"/>
          <w:szCs w:val="24"/>
          <w:lang w:val="en-ZA"/>
        </w:rPr>
        <w:t>,</w:t>
      </w:r>
      <w:r w:rsidRPr="00917330">
        <w:rPr>
          <w:rFonts w:cs="Arial"/>
          <w:szCs w:val="24"/>
          <w:lang w:val="en-ZA"/>
        </w:rPr>
        <w:t xml:space="preserve"> or as in this matter the insolvent trust.  Even though the trustee must primarily act in the best interest of creditors, he must also have regard to the interests of the insolvent where these interests are not in conflict with the interest of creditors.</w:t>
      </w:r>
      <w:r w:rsidRPr="00917330">
        <w:rPr>
          <w:rStyle w:val="FootnoteReference"/>
          <w:rFonts w:cs="Arial"/>
          <w:szCs w:val="24"/>
          <w:lang w:val="en-ZA"/>
        </w:rPr>
        <w:footnoteReference w:id="11"/>
      </w:r>
      <w:r w:rsidRPr="00917330">
        <w:rPr>
          <w:rFonts w:cs="Arial"/>
          <w:szCs w:val="24"/>
          <w:lang w:val="en-ZA"/>
        </w:rPr>
        <w:t xml:space="preserve"> Mr Gilliland argued that it is clear from the contents of the </w:t>
      </w:r>
      <w:r w:rsidR="000F6AA7" w:rsidRPr="00917330">
        <w:rPr>
          <w:rFonts w:cs="Arial"/>
          <w:szCs w:val="24"/>
          <w:lang w:val="en-ZA"/>
        </w:rPr>
        <w:t>M</w:t>
      </w:r>
      <w:r w:rsidRPr="00917330">
        <w:rPr>
          <w:rFonts w:cs="Arial"/>
          <w:szCs w:val="24"/>
          <w:lang w:val="en-ZA"/>
        </w:rPr>
        <w:t xml:space="preserve">inutes of the </w:t>
      </w:r>
      <w:r w:rsidR="00906629" w:rsidRPr="00917330">
        <w:rPr>
          <w:rFonts w:cs="Arial"/>
          <w:szCs w:val="24"/>
          <w:lang w:val="en-ZA"/>
        </w:rPr>
        <w:t>S</w:t>
      </w:r>
      <w:r w:rsidRPr="00917330">
        <w:rPr>
          <w:rFonts w:cs="Arial"/>
          <w:szCs w:val="24"/>
          <w:lang w:val="en-ZA"/>
        </w:rPr>
        <w:t xml:space="preserve">econd </w:t>
      </w:r>
      <w:r w:rsidR="00906629" w:rsidRPr="00917330">
        <w:rPr>
          <w:rFonts w:cs="Arial"/>
          <w:szCs w:val="24"/>
          <w:lang w:val="en-ZA"/>
        </w:rPr>
        <w:t>M</w:t>
      </w:r>
      <w:r w:rsidRPr="00917330">
        <w:rPr>
          <w:rFonts w:cs="Arial"/>
          <w:szCs w:val="24"/>
          <w:lang w:val="en-ZA"/>
        </w:rPr>
        <w:t xml:space="preserve">eeting of </w:t>
      </w:r>
      <w:r w:rsidR="00906629" w:rsidRPr="00917330">
        <w:rPr>
          <w:rFonts w:cs="Arial"/>
          <w:szCs w:val="24"/>
          <w:lang w:val="en-ZA"/>
        </w:rPr>
        <w:t>C</w:t>
      </w:r>
      <w:r w:rsidRPr="00917330">
        <w:rPr>
          <w:rFonts w:cs="Arial"/>
          <w:szCs w:val="24"/>
          <w:lang w:val="en-ZA"/>
        </w:rPr>
        <w:t>reditors that the presiding officer closed the meeting.  It is contended on behalf of the first and second respondent that</w:t>
      </w:r>
      <w:r w:rsidR="001477BB" w:rsidRPr="00917330">
        <w:rPr>
          <w:rFonts w:cs="Arial"/>
          <w:szCs w:val="24"/>
          <w:lang w:val="en-ZA"/>
        </w:rPr>
        <w:t>,</w:t>
      </w:r>
      <w:r w:rsidRPr="00917330">
        <w:rPr>
          <w:rFonts w:cs="Arial"/>
          <w:szCs w:val="24"/>
          <w:lang w:val="en-ZA"/>
        </w:rPr>
        <w:t xml:space="preserve"> on the basis that the creditor</w:t>
      </w:r>
      <w:r w:rsidR="008003C7" w:rsidRPr="00917330">
        <w:rPr>
          <w:rFonts w:cs="Arial"/>
          <w:szCs w:val="24"/>
          <w:lang w:val="en-ZA"/>
        </w:rPr>
        <w:t>s</w:t>
      </w:r>
      <w:r w:rsidRPr="00917330">
        <w:rPr>
          <w:rFonts w:cs="Arial"/>
          <w:szCs w:val="24"/>
          <w:lang w:val="en-ZA"/>
        </w:rPr>
        <w:t xml:space="preserve"> </w:t>
      </w:r>
      <w:r w:rsidR="008003C7" w:rsidRPr="00917330">
        <w:rPr>
          <w:rFonts w:cs="Arial"/>
          <w:szCs w:val="24"/>
          <w:lang w:val="en-ZA"/>
        </w:rPr>
        <w:t>did not,</w:t>
      </w:r>
      <w:r w:rsidRPr="00917330">
        <w:rPr>
          <w:rFonts w:cs="Arial"/>
          <w:szCs w:val="24"/>
          <w:lang w:val="en-ZA"/>
        </w:rPr>
        <w:t xml:space="preserve"> prior to the final closing of the second meeting of creditors give any directions, th</w:t>
      </w:r>
      <w:r w:rsidR="001477BB" w:rsidRPr="00917330">
        <w:rPr>
          <w:rFonts w:cs="Arial"/>
          <w:szCs w:val="24"/>
          <w:lang w:val="en-ZA"/>
        </w:rPr>
        <w:t>e</w:t>
      </w:r>
      <w:r w:rsidRPr="00917330">
        <w:rPr>
          <w:rFonts w:cs="Arial"/>
          <w:szCs w:val="24"/>
          <w:lang w:val="en-ZA"/>
        </w:rPr>
        <w:t xml:space="preserve"> trustee</w:t>
      </w:r>
      <w:r w:rsidR="00906629" w:rsidRPr="00917330">
        <w:rPr>
          <w:rFonts w:cs="Arial"/>
          <w:szCs w:val="24"/>
          <w:lang w:val="en-ZA"/>
        </w:rPr>
        <w:t>s</w:t>
      </w:r>
      <w:r w:rsidRPr="00917330">
        <w:rPr>
          <w:rFonts w:cs="Arial"/>
          <w:szCs w:val="24"/>
          <w:lang w:val="en-ZA"/>
        </w:rPr>
        <w:t xml:space="preserve"> </w:t>
      </w:r>
      <w:r w:rsidR="00906629" w:rsidRPr="00917330">
        <w:rPr>
          <w:rFonts w:cs="Arial"/>
          <w:szCs w:val="24"/>
          <w:lang w:val="en-ZA"/>
        </w:rPr>
        <w:t>will</w:t>
      </w:r>
      <w:r w:rsidRPr="00917330">
        <w:rPr>
          <w:rFonts w:cs="Arial"/>
          <w:szCs w:val="24"/>
          <w:lang w:val="en-ZA"/>
        </w:rPr>
        <w:t xml:space="preserve"> sell the property by public auction or public tender.  The trustees published the notice of the advertisement of the auction in the </w:t>
      </w:r>
      <w:r w:rsidR="000F6AA7" w:rsidRPr="00917330">
        <w:rPr>
          <w:rFonts w:cs="Arial"/>
          <w:szCs w:val="24"/>
          <w:lang w:val="en-ZA"/>
        </w:rPr>
        <w:t xml:space="preserve">Government </w:t>
      </w:r>
      <w:r w:rsidRPr="00917330">
        <w:rPr>
          <w:rFonts w:cs="Arial"/>
          <w:szCs w:val="24"/>
          <w:lang w:val="en-ZA"/>
        </w:rPr>
        <w:t>Gazette</w:t>
      </w:r>
      <w:r w:rsidR="00D31D95" w:rsidRPr="00917330">
        <w:rPr>
          <w:rFonts w:cs="Arial"/>
          <w:szCs w:val="24"/>
          <w:lang w:val="en-ZA"/>
        </w:rPr>
        <w:t>.  The presiding officer sen</w:t>
      </w:r>
      <w:r w:rsidR="008003C7" w:rsidRPr="00917330">
        <w:rPr>
          <w:rFonts w:cs="Arial"/>
          <w:szCs w:val="24"/>
          <w:lang w:val="en-ZA"/>
        </w:rPr>
        <w:t>t</w:t>
      </w:r>
      <w:r w:rsidR="00D31D95" w:rsidRPr="00917330">
        <w:rPr>
          <w:rFonts w:cs="Arial"/>
          <w:szCs w:val="24"/>
          <w:lang w:val="en-ZA"/>
        </w:rPr>
        <w:t xml:space="preserve"> the minutes of the meetings to the </w:t>
      </w:r>
      <w:r w:rsidR="001477BB" w:rsidRPr="00917330">
        <w:rPr>
          <w:rFonts w:cs="Arial"/>
          <w:szCs w:val="24"/>
          <w:lang w:val="en-ZA"/>
        </w:rPr>
        <w:t>M</w:t>
      </w:r>
      <w:r w:rsidR="00D31D95" w:rsidRPr="00917330">
        <w:rPr>
          <w:rFonts w:cs="Arial"/>
          <w:szCs w:val="24"/>
          <w:lang w:val="en-ZA"/>
        </w:rPr>
        <w:t xml:space="preserve">aster </w:t>
      </w:r>
      <w:r w:rsidR="008003C7" w:rsidRPr="00917330">
        <w:rPr>
          <w:rFonts w:cs="Arial"/>
          <w:szCs w:val="24"/>
          <w:lang w:val="en-ZA"/>
        </w:rPr>
        <w:t xml:space="preserve">who </w:t>
      </w:r>
      <w:r w:rsidR="00D31D95" w:rsidRPr="00917330">
        <w:rPr>
          <w:rFonts w:cs="Arial"/>
          <w:szCs w:val="24"/>
          <w:lang w:val="en-ZA"/>
        </w:rPr>
        <w:t xml:space="preserve">has been in possession of the minutes for approximately six weeks.  The fact that the Master has not given any directions is a clear indication that he does not intend to exercise </w:t>
      </w:r>
      <w:r w:rsidR="001477BB" w:rsidRPr="00917330">
        <w:rPr>
          <w:rFonts w:cs="Arial"/>
          <w:szCs w:val="24"/>
          <w:lang w:val="en-ZA"/>
        </w:rPr>
        <w:t>his</w:t>
      </w:r>
      <w:r w:rsidR="00D31D95" w:rsidRPr="00917330">
        <w:rPr>
          <w:rFonts w:cs="Arial"/>
          <w:szCs w:val="24"/>
          <w:lang w:val="en-ZA"/>
        </w:rPr>
        <w:t xml:space="preserve"> discretion that he has in that regard.</w:t>
      </w:r>
    </w:p>
    <w:p w14:paraId="45AD8FE7"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4791F7C2" w14:textId="388A831C" w:rsidR="00D31D95" w:rsidRDefault="00D31D95"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[26]</w:t>
      </w:r>
      <w:r w:rsidRPr="00917330">
        <w:rPr>
          <w:rFonts w:cs="Arial"/>
          <w:szCs w:val="24"/>
          <w:lang w:val="en-ZA"/>
        </w:rPr>
        <w:tab/>
      </w:r>
      <w:r w:rsidR="000F6AA7" w:rsidRPr="00917330">
        <w:rPr>
          <w:rFonts w:cs="Arial"/>
          <w:szCs w:val="24"/>
          <w:lang w:val="en-ZA"/>
        </w:rPr>
        <w:t>It was f</w:t>
      </w:r>
      <w:r w:rsidRPr="00917330">
        <w:rPr>
          <w:rFonts w:cs="Arial"/>
          <w:szCs w:val="24"/>
          <w:lang w:val="en-ZA"/>
        </w:rPr>
        <w:t>urthermore</w:t>
      </w:r>
      <w:r w:rsidR="000F6AA7" w:rsidRPr="00917330">
        <w:rPr>
          <w:rFonts w:cs="Arial"/>
          <w:szCs w:val="24"/>
          <w:lang w:val="en-ZA"/>
        </w:rPr>
        <w:t xml:space="preserve"> argued on behalf of the first and second respondents that</w:t>
      </w:r>
      <w:r w:rsidRPr="00917330">
        <w:rPr>
          <w:rFonts w:cs="Arial"/>
          <w:szCs w:val="24"/>
          <w:lang w:val="en-ZA"/>
        </w:rPr>
        <w:t xml:space="preserve"> the third requirement that has to be met, as it is envisaged in section 82(1) of the Act, is that the trustees must o</w:t>
      </w:r>
      <w:r w:rsidR="001477BB" w:rsidRPr="00917330">
        <w:rPr>
          <w:rFonts w:cs="Arial"/>
          <w:szCs w:val="24"/>
          <w:lang w:val="en-ZA"/>
        </w:rPr>
        <w:t>btain</w:t>
      </w:r>
      <w:r w:rsidRPr="00917330">
        <w:rPr>
          <w:rFonts w:cs="Arial"/>
          <w:szCs w:val="24"/>
          <w:lang w:val="en-ZA"/>
        </w:rPr>
        <w:t xml:space="preserve"> directions from </w:t>
      </w:r>
      <w:r w:rsidR="000F6AA7" w:rsidRPr="00917330">
        <w:rPr>
          <w:rFonts w:cs="Arial"/>
          <w:szCs w:val="24"/>
          <w:lang w:val="en-ZA"/>
        </w:rPr>
        <w:t xml:space="preserve">the </w:t>
      </w:r>
      <w:r w:rsidR="001477BB" w:rsidRPr="00917330">
        <w:rPr>
          <w:rFonts w:cs="Arial"/>
          <w:szCs w:val="24"/>
          <w:lang w:val="en-ZA"/>
        </w:rPr>
        <w:t>creditor</w:t>
      </w:r>
      <w:r w:rsidRPr="00917330">
        <w:rPr>
          <w:rFonts w:cs="Arial"/>
          <w:szCs w:val="24"/>
          <w:lang w:val="en-ZA"/>
        </w:rPr>
        <w:t xml:space="preserve">s </w:t>
      </w:r>
      <w:r w:rsidR="000F6AA7" w:rsidRPr="00917330">
        <w:rPr>
          <w:rFonts w:cs="Arial"/>
          <w:szCs w:val="24"/>
          <w:lang w:val="en-ZA"/>
        </w:rPr>
        <w:t>regarding</w:t>
      </w:r>
      <w:r w:rsidRPr="00917330">
        <w:rPr>
          <w:rFonts w:cs="Arial"/>
          <w:szCs w:val="24"/>
          <w:lang w:val="en-ZA"/>
        </w:rPr>
        <w:t xml:space="preserve"> the conditions of sale.  It is contended that the trustees enquired from the fourth and fifth respondents, </w:t>
      </w:r>
      <w:r w:rsidR="001477BB" w:rsidRPr="00917330">
        <w:rPr>
          <w:rFonts w:cs="Arial"/>
          <w:szCs w:val="24"/>
          <w:lang w:val="en-ZA"/>
        </w:rPr>
        <w:t>who</w:t>
      </w:r>
      <w:r w:rsidRPr="00917330">
        <w:rPr>
          <w:rFonts w:cs="Arial"/>
          <w:szCs w:val="24"/>
          <w:lang w:val="en-ZA"/>
        </w:rPr>
        <w:t xml:space="preserve"> are the major creditors in both number and amount, regarding the conditions of sale and thus has met the third requirement envisioned in Section 82(1) of the Act.</w:t>
      </w:r>
      <w:r w:rsidR="00906629" w:rsidRPr="00917330">
        <w:rPr>
          <w:rFonts w:cs="Arial"/>
          <w:szCs w:val="24"/>
          <w:lang w:val="en-ZA"/>
        </w:rPr>
        <w:t xml:space="preserve"> It is therefore argued that the first and second respondents have met all the requirements envisioned in section 82(1) and</w:t>
      </w:r>
      <w:r w:rsidR="000F6AA7" w:rsidRPr="00917330">
        <w:rPr>
          <w:rFonts w:cs="Arial"/>
          <w:szCs w:val="24"/>
          <w:lang w:val="en-ZA"/>
        </w:rPr>
        <w:t xml:space="preserve"> as a result</w:t>
      </w:r>
      <w:r w:rsidR="00906629" w:rsidRPr="00917330">
        <w:rPr>
          <w:rFonts w:cs="Arial"/>
          <w:szCs w:val="24"/>
          <w:lang w:val="en-ZA"/>
        </w:rPr>
        <w:t xml:space="preserve"> the sale should proceed as scheduled</w:t>
      </w:r>
      <w:r w:rsidR="000F6AA7" w:rsidRPr="00917330">
        <w:rPr>
          <w:rFonts w:cs="Arial"/>
          <w:szCs w:val="24"/>
          <w:lang w:val="en-ZA"/>
        </w:rPr>
        <w:t>.</w:t>
      </w:r>
      <w:r w:rsidR="00906629" w:rsidRPr="00917330">
        <w:rPr>
          <w:rFonts w:cs="Arial"/>
          <w:szCs w:val="24"/>
          <w:lang w:val="en-ZA"/>
        </w:rPr>
        <w:t xml:space="preserve"> </w:t>
      </w:r>
    </w:p>
    <w:p w14:paraId="34D4906E"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6F102F3D" w14:textId="12FFF4BA" w:rsidR="00D31D95" w:rsidRDefault="00D31D95" w:rsidP="00465794">
      <w:pPr>
        <w:pStyle w:val="1"/>
        <w:numPr>
          <w:ilvl w:val="0"/>
          <w:numId w:val="0"/>
        </w:numPr>
        <w:spacing w:before="0" w:line="360" w:lineRule="auto"/>
        <w:ind w:left="720" w:hanging="720"/>
        <w:rPr>
          <w:rFonts w:cs="Arial"/>
          <w:szCs w:val="24"/>
          <w:lang w:val="en-ZA"/>
        </w:rPr>
      </w:pPr>
      <w:r w:rsidRPr="00917330">
        <w:rPr>
          <w:rFonts w:cs="Arial"/>
          <w:szCs w:val="24"/>
          <w:lang w:val="en-ZA"/>
        </w:rPr>
        <w:t>[27]</w:t>
      </w:r>
      <w:r w:rsidRPr="00917330">
        <w:rPr>
          <w:rFonts w:cs="Arial"/>
          <w:szCs w:val="24"/>
          <w:lang w:val="en-ZA"/>
        </w:rPr>
        <w:tab/>
      </w:r>
      <w:r w:rsidR="00906629" w:rsidRPr="00917330">
        <w:rPr>
          <w:rFonts w:cs="Arial"/>
          <w:szCs w:val="24"/>
          <w:lang w:val="en-ZA"/>
        </w:rPr>
        <w:t xml:space="preserve">It was furthermore argued </w:t>
      </w:r>
      <w:r w:rsidR="000F6AA7" w:rsidRPr="00917330">
        <w:rPr>
          <w:rFonts w:cs="Arial"/>
          <w:szCs w:val="24"/>
          <w:lang w:val="en-ZA"/>
        </w:rPr>
        <w:t xml:space="preserve">by the first and second respondents </w:t>
      </w:r>
      <w:r w:rsidR="00906629" w:rsidRPr="00917330">
        <w:rPr>
          <w:rFonts w:cs="Arial"/>
          <w:szCs w:val="24"/>
          <w:lang w:val="en-ZA"/>
        </w:rPr>
        <w:t xml:space="preserve">that the first respondent had already </w:t>
      </w:r>
      <w:r w:rsidRPr="00917330">
        <w:rPr>
          <w:rFonts w:cs="Arial"/>
          <w:szCs w:val="24"/>
          <w:lang w:val="en-ZA"/>
        </w:rPr>
        <w:t>investigat</w:t>
      </w:r>
      <w:r w:rsidR="00906629" w:rsidRPr="00917330">
        <w:rPr>
          <w:rFonts w:cs="Arial"/>
          <w:szCs w:val="24"/>
          <w:lang w:val="en-ZA"/>
        </w:rPr>
        <w:t>ed</w:t>
      </w:r>
      <w:r w:rsidRPr="00917330">
        <w:rPr>
          <w:rFonts w:cs="Arial"/>
          <w:szCs w:val="24"/>
          <w:lang w:val="en-ZA"/>
        </w:rPr>
        <w:t xml:space="preserve"> the allegation </w:t>
      </w:r>
      <w:r w:rsidR="000F6AA7" w:rsidRPr="00917330">
        <w:rPr>
          <w:rFonts w:cs="Arial"/>
          <w:szCs w:val="24"/>
          <w:lang w:val="en-ZA"/>
        </w:rPr>
        <w:t>of</w:t>
      </w:r>
      <w:r w:rsidRPr="00917330">
        <w:rPr>
          <w:rFonts w:cs="Arial"/>
          <w:szCs w:val="24"/>
          <w:lang w:val="en-ZA"/>
        </w:rPr>
        <w:t xml:space="preserve"> an offer to purchase the property of the insolvent trust for an amount of R23 645 000.00</w:t>
      </w:r>
      <w:r w:rsidR="001477BB" w:rsidRPr="00917330">
        <w:rPr>
          <w:rFonts w:cs="Arial"/>
          <w:szCs w:val="24"/>
          <w:lang w:val="en-ZA"/>
        </w:rPr>
        <w:t xml:space="preserve"> </w:t>
      </w:r>
      <w:r w:rsidR="00906629" w:rsidRPr="00917330">
        <w:rPr>
          <w:rFonts w:cs="Arial"/>
          <w:szCs w:val="24"/>
          <w:lang w:val="en-ZA"/>
        </w:rPr>
        <w:t>by the time the second meeting of creditors</w:t>
      </w:r>
      <w:r w:rsidR="000F6AA7" w:rsidRPr="00917330">
        <w:rPr>
          <w:rFonts w:cs="Arial"/>
          <w:szCs w:val="24"/>
          <w:lang w:val="en-ZA"/>
        </w:rPr>
        <w:t xml:space="preserve"> took place</w:t>
      </w:r>
      <w:r w:rsidR="00906629" w:rsidRPr="00917330">
        <w:rPr>
          <w:rFonts w:cs="Arial"/>
          <w:szCs w:val="24"/>
          <w:lang w:val="en-ZA"/>
        </w:rPr>
        <w:t>.</w:t>
      </w:r>
      <w:r w:rsidR="007E0253" w:rsidRPr="00917330">
        <w:rPr>
          <w:rFonts w:cs="Arial"/>
          <w:szCs w:val="24"/>
          <w:lang w:val="en-ZA"/>
        </w:rPr>
        <w:t xml:space="preserve">  </w:t>
      </w:r>
      <w:r w:rsidR="001477BB" w:rsidRPr="00917330">
        <w:rPr>
          <w:rFonts w:cs="Arial"/>
          <w:szCs w:val="24"/>
          <w:lang w:val="en-ZA"/>
        </w:rPr>
        <w:t>The c</w:t>
      </w:r>
      <w:r w:rsidR="007E0253" w:rsidRPr="00917330">
        <w:rPr>
          <w:rFonts w:cs="Arial"/>
          <w:szCs w:val="24"/>
          <w:lang w:val="en-ZA"/>
        </w:rPr>
        <w:t>ourt was referred to a string of e-mails and letters appended to the answering affidavit from which it is evident that the second applicant, referred to a purchase agreement during September 2021</w:t>
      </w:r>
      <w:r w:rsidR="00906629" w:rsidRPr="00917330">
        <w:rPr>
          <w:rFonts w:cs="Arial"/>
          <w:szCs w:val="24"/>
          <w:lang w:val="en-ZA"/>
        </w:rPr>
        <w:t xml:space="preserve"> and since then several further allegations that </w:t>
      </w:r>
      <w:r w:rsidR="000F6AA7" w:rsidRPr="00917330">
        <w:rPr>
          <w:rFonts w:cs="Arial"/>
          <w:szCs w:val="24"/>
          <w:lang w:val="en-ZA"/>
        </w:rPr>
        <w:t>“</w:t>
      </w:r>
      <w:r w:rsidR="00906629" w:rsidRPr="00917330">
        <w:rPr>
          <w:rFonts w:cs="Arial"/>
          <w:szCs w:val="24"/>
          <w:lang w:val="en-ZA"/>
        </w:rPr>
        <w:t>offers to purchase</w:t>
      </w:r>
      <w:r w:rsidR="000F6AA7" w:rsidRPr="00917330">
        <w:rPr>
          <w:rFonts w:cs="Arial"/>
          <w:szCs w:val="24"/>
          <w:lang w:val="en-ZA"/>
        </w:rPr>
        <w:t>”</w:t>
      </w:r>
      <w:r w:rsidR="00906629" w:rsidRPr="00917330">
        <w:rPr>
          <w:rFonts w:cs="Arial"/>
          <w:szCs w:val="24"/>
          <w:lang w:val="en-ZA"/>
        </w:rPr>
        <w:t xml:space="preserve"> the farm Groenvlei were made. </w:t>
      </w:r>
      <w:r w:rsidR="007E0253" w:rsidRPr="00917330">
        <w:rPr>
          <w:rFonts w:cs="Arial"/>
          <w:szCs w:val="24"/>
          <w:lang w:val="en-ZA"/>
        </w:rPr>
        <w:t xml:space="preserve">On behalf of the first respondent it is therefore submitted that the so-called </w:t>
      </w:r>
      <w:r w:rsidR="000F6AA7" w:rsidRPr="00917330">
        <w:rPr>
          <w:rFonts w:cs="Arial"/>
          <w:szCs w:val="24"/>
          <w:lang w:val="en-ZA"/>
        </w:rPr>
        <w:t>“</w:t>
      </w:r>
      <w:r w:rsidR="007E0253" w:rsidRPr="00917330">
        <w:rPr>
          <w:rFonts w:cs="Arial"/>
          <w:szCs w:val="24"/>
          <w:lang w:val="en-ZA"/>
        </w:rPr>
        <w:t>offers to purchase</w:t>
      </w:r>
      <w:r w:rsidR="000F6AA7" w:rsidRPr="00917330">
        <w:rPr>
          <w:rFonts w:cs="Arial"/>
          <w:szCs w:val="24"/>
          <w:lang w:val="en-ZA"/>
        </w:rPr>
        <w:t>”</w:t>
      </w:r>
      <w:r w:rsidR="007E0253" w:rsidRPr="00917330">
        <w:rPr>
          <w:rFonts w:cs="Arial"/>
          <w:szCs w:val="24"/>
          <w:lang w:val="en-ZA"/>
        </w:rPr>
        <w:t xml:space="preserve"> the property of the insolvent trust are not </w:t>
      </w:r>
      <w:r w:rsidR="007E0253" w:rsidRPr="00917330">
        <w:rPr>
          <w:rFonts w:cs="Arial"/>
          <w:i/>
          <w:szCs w:val="24"/>
          <w:lang w:val="en-ZA"/>
        </w:rPr>
        <w:t>bona fide</w:t>
      </w:r>
      <w:r w:rsidR="007E0253" w:rsidRPr="00917330">
        <w:rPr>
          <w:rFonts w:cs="Arial"/>
          <w:szCs w:val="24"/>
          <w:lang w:val="en-ZA"/>
        </w:rPr>
        <w:t xml:space="preserve"> and the allegations are made </w:t>
      </w:r>
      <w:r w:rsidR="000F6AA7" w:rsidRPr="00917330">
        <w:rPr>
          <w:rFonts w:cs="Arial"/>
          <w:szCs w:val="24"/>
          <w:lang w:val="en-ZA"/>
        </w:rPr>
        <w:t xml:space="preserve">solely </w:t>
      </w:r>
      <w:r w:rsidR="007E0253" w:rsidRPr="00917330">
        <w:rPr>
          <w:rFonts w:cs="Arial"/>
          <w:szCs w:val="24"/>
          <w:lang w:val="en-ZA"/>
        </w:rPr>
        <w:t xml:space="preserve">in an attempt to delay and frustrate the sequestration proceedings.  </w:t>
      </w:r>
    </w:p>
    <w:p w14:paraId="005C3374"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7789EC85" w14:textId="41DC60E6" w:rsidR="007E0253" w:rsidRDefault="007E0253" w:rsidP="00465794">
      <w:pPr>
        <w:pStyle w:val="1"/>
        <w:numPr>
          <w:ilvl w:val="0"/>
          <w:numId w:val="0"/>
        </w:numPr>
        <w:spacing w:before="0" w:line="360" w:lineRule="auto"/>
        <w:ind w:left="720" w:hanging="720"/>
        <w:rPr>
          <w:rFonts w:cs="Arial"/>
          <w:szCs w:val="24"/>
          <w:lang w:val="en-ZA"/>
        </w:rPr>
      </w:pPr>
      <w:r w:rsidRPr="00917330">
        <w:rPr>
          <w:rFonts w:cs="Arial"/>
          <w:szCs w:val="24"/>
          <w:lang w:val="en-ZA"/>
        </w:rPr>
        <w:t>[2</w:t>
      </w:r>
      <w:r w:rsidR="00DB445F" w:rsidRPr="00917330">
        <w:rPr>
          <w:rFonts w:cs="Arial"/>
          <w:szCs w:val="24"/>
          <w:lang w:val="en-ZA"/>
        </w:rPr>
        <w:t>8</w:t>
      </w:r>
      <w:r w:rsidRPr="00917330">
        <w:rPr>
          <w:rFonts w:cs="Arial"/>
          <w:szCs w:val="24"/>
          <w:lang w:val="en-ZA"/>
        </w:rPr>
        <w:t>]</w:t>
      </w:r>
      <w:r w:rsidRPr="00917330">
        <w:rPr>
          <w:rFonts w:cs="Arial"/>
          <w:szCs w:val="24"/>
          <w:lang w:val="en-ZA"/>
        </w:rPr>
        <w:tab/>
      </w:r>
      <w:r w:rsidR="001477BB" w:rsidRPr="00917330">
        <w:rPr>
          <w:rFonts w:cs="Arial"/>
          <w:szCs w:val="24"/>
          <w:lang w:val="en-ZA"/>
        </w:rPr>
        <w:t>A</w:t>
      </w:r>
      <w:r w:rsidRPr="00917330">
        <w:rPr>
          <w:rFonts w:cs="Arial"/>
          <w:szCs w:val="24"/>
          <w:lang w:val="en-ZA"/>
        </w:rPr>
        <w:t xml:space="preserve">ppended to the first and second respondents answering affidavit, is the approved conditions of sale </w:t>
      </w:r>
      <w:r w:rsidR="004B49D1" w:rsidRPr="00917330">
        <w:rPr>
          <w:rFonts w:cs="Arial"/>
          <w:szCs w:val="24"/>
          <w:lang w:val="en-ZA"/>
        </w:rPr>
        <w:t>w</w:t>
      </w:r>
      <w:r w:rsidRPr="00917330">
        <w:rPr>
          <w:rFonts w:cs="Arial"/>
          <w:szCs w:val="24"/>
          <w:lang w:val="en-ZA"/>
        </w:rPr>
        <w:t xml:space="preserve">hich provide for a confirmation period </w:t>
      </w:r>
      <w:r w:rsidR="004B49D1" w:rsidRPr="00917330">
        <w:rPr>
          <w:rFonts w:cs="Arial"/>
          <w:szCs w:val="24"/>
          <w:lang w:val="en-ZA"/>
        </w:rPr>
        <w:t>after conclusion of the auction</w:t>
      </w:r>
      <w:r w:rsidR="000F6AA7" w:rsidRPr="00917330">
        <w:rPr>
          <w:rFonts w:cs="Arial"/>
          <w:szCs w:val="24"/>
          <w:lang w:val="en-ZA"/>
        </w:rPr>
        <w:t xml:space="preserve">. </w:t>
      </w:r>
      <w:r w:rsidRPr="00917330">
        <w:rPr>
          <w:rFonts w:cs="Arial"/>
          <w:szCs w:val="24"/>
          <w:lang w:val="en-ZA"/>
        </w:rPr>
        <w:t xml:space="preserve"> Both the fourth and fifth respondents have, in writing, agree</w:t>
      </w:r>
      <w:r w:rsidR="001477BB" w:rsidRPr="00917330">
        <w:rPr>
          <w:rFonts w:cs="Arial"/>
          <w:szCs w:val="24"/>
          <w:lang w:val="en-ZA"/>
        </w:rPr>
        <w:t>d</w:t>
      </w:r>
      <w:r w:rsidRPr="00917330">
        <w:rPr>
          <w:rFonts w:cs="Arial"/>
          <w:szCs w:val="24"/>
          <w:lang w:val="en-ZA"/>
        </w:rPr>
        <w:t xml:space="preserve"> to an extension of the period for confirmation of the purchase price to 5 August 2022.  The first respondent indicated that he shall cause the revised conditions of sale to be communicated before the auction commences and shall more over cause any contract of sale to be amended accordingly.</w:t>
      </w:r>
    </w:p>
    <w:p w14:paraId="3E7E3464"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70B5A46B" w14:textId="3FE7C80D" w:rsidR="007E0253" w:rsidRDefault="007E0253" w:rsidP="00465794">
      <w:pPr>
        <w:pStyle w:val="1"/>
        <w:numPr>
          <w:ilvl w:val="0"/>
          <w:numId w:val="0"/>
        </w:numPr>
        <w:spacing w:before="0" w:line="360" w:lineRule="auto"/>
        <w:ind w:left="720" w:hanging="720"/>
        <w:rPr>
          <w:rFonts w:cs="Arial"/>
          <w:szCs w:val="24"/>
          <w:lang w:val="en-ZA"/>
        </w:rPr>
      </w:pPr>
      <w:r w:rsidRPr="00917330">
        <w:rPr>
          <w:rFonts w:cs="Arial"/>
          <w:szCs w:val="24"/>
          <w:lang w:val="en-ZA"/>
        </w:rPr>
        <w:t>[2</w:t>
      </w:r>
      <w:r w:rsidR="00DB445F" w:rsidRPr="00917330">
        <w:rPr>
          <w:rFonts w:cs="Arial"/>
          <w:szCs w:val="24"/>
          <w:lang w:val="en-ZA"/>
        </w:rPr>
        <w:t>9</w:t>
      </w:r>
      <w:r w:rsidRPr="00917330">
        <w:rPr>
          <w:rFonts w:cs="Arial"/>
          <w:szCs w:val="24"/>
          <w:lang w:val="en-ZA"/>
        </w:rPr>
        <w:t>]</w:t>
      </w:r>
      <w:r w:rsidRPr="00917330">
        <w:rPr>
          <w:rFonts w:cs="Arial"/>
          <w:szCs w:val="24"/>
          <w:lang w:val="en-ZA"/>
        </w:rPr>
        <w:tab/>
        <w:t xml:space="preserve">The first and second respondents argued that this approach will </w:t>
      </w:r>
      <w:r w:rsidR="00A21B8B" w:rsidRPr="00917330">
        <w:rPr>
          <w:rFonts w:cs="Arial"/>
          <w:szCs w:val="24"/>
          <w:lang w:val="en-ZA"/>
        </w:rPr>
        <w:t>have the consequence</w:t>
      </w:r>
      <w:r w:rsidRPr="00917330">
        <w:rPr>
          <w:rFonts w:cs="Arial"/>
          <w:szCs w:val="24"/>
          <w:lang w:val="en-ZA"/>
        </w:rPr>
        <w:t xml:space="preserve"> that the applicants</w:t>
      </w:r>
      <w:r w:rsidR="00957F25" w:rsidRPr="00917330">
        <w:rPr>
          <w:rFonts w:cs="Arial"/>
          <w:szCs w:val="24"/>
          <w:lang w:val="en-ZA"/>
        </w:rPr>
        <w:t xml:space="preserve"> w</w:t>
      </w:r>
      <w:r w:rsidR="005B45D7" w:rsidRPr="00917330">
        <w:rPr>
          <w:rFonts w:cs="Arial"/>
          <w:szCs w:val="24"/>
          <w:lang w:val="en-ZA"/>
        </w:rPr>
        <w:t>i</w:t>
      </w:r>
      <w:r w:rsidR="00957F25" w:rsidRPr="00917330">
        <w:rPr>
          <w:rFonts w:cs="Arial"/>
          <w:szCs w:val="24"/>
          <w:lang w:val="en-ZA"/>
        </w:rPr>
        <w:t xml:space="preserve">ll have until 5 August 2022 within which time they and the proposed purchaser </w:t>
      </w:r>
      <w:r w:rsidR="00A21B8B" w:rsidRPr="00917330">
        <w:rPr>
          <w:rFonts w:cs="Arial"/>
          <w:szCs w:val="24"/>
          <w:lang w:val="en-ZA"/>
        </w:rPr>
        <w:t>may</w:t>
      </w:r>
      <w:r w:rsidR="00957F25" w:rsidRPr="00917330">
        <w:rPr>
          <w:rFonts w:cs="Arial"/>
          <w:szCs w:val="24"/>
          <w:lang w:val="en-ZA"/>
        </w:rPr>
        <w:t xml:space="preserve"> raise the money that has not been forth </w:t>
      </w:r>
      <w:r w:rsidR="00957F25" w:rsidRPr="00917330">
        <w:rPr>
          <w:rFonts w:cs="Arial"/>
          <w:szCs w:val="24"/>
          <w:lang w:val="en-ZA"/>
        </w:rPr>
        <w:lastRenderedPageBreak/>
        <w:t>coming and to pay it over to the transferring attorn</w:t>
      </w:r>
      <w:r w:rsidR="005B45D7" w:rsidRPr="00917330">
        <w:rPr>
          <w:rFonts w:cs="Arial"/>
          <w:szCs w:val="24"/>
          <w:lang w:val="en-ZA"/>
        </w:rPr>
        <w:t>e</w:t>
      </w:r>
      <w:r w:rsidR="00957F25" w:rsidRPr="00917330">
        <w:rPr>
          <w:rFonts w:cs="Arial"/>
          <w:szCs w:val="24"/>
          <w:lang w:val="en-ZA"/>
        </w:rPr>
        <w:t>y to ensure that the farm</w:t>
      </w:r>
      <w:r w:rsidR="004B49D1" w:rsidRPr="00917330">
        <w:rPr>
          <w:rFonts w:cs="Arial"/>
          <w:szCs w:val="24"/>
          <w:lang w:val="en-ZA"/>
        </w:rPr>
        <w:t xml:space="preserve"> Groenvlei</w:t>
      </w:r>
      <w:r w:rsidR="00957F25" w:rsidRPr="00917330">
        <w:rPr>
          <w:rFonts w:cs="Arial"/>
          <w:szCs w:val="24"/>
          <w:lang w:val="en-ZA"/>
        </w:rPr>
        <w:t xml:space="preserve"> </w:t>
      </w:r>
      <w:r w:rsidR="005B45D7" w:rsidRPr="00917330">
        <w:rPr>
          <w:rFonts w:cs="Arial"/>
          <w:szCs w:val="24"/>
          <w:lang w:val="en-ZA"/>
        </w:rPr>
        <w:t>be</w:t>
      </w:r>
      <w:r w:rsidR="00957F25" w:rsidRPr="00917330">
        <w:rPr>
          <w:rFonts w:cs="Arial"/>
          <w:szCs w:val="24"/>
          <w:lang w:val="en-ZA"/>
        </w:rPr>
        <w:t xml:space="preserve"> sold at the highest price.</w:t>
      </w:r>
    </w:p>
    <w:p w14:paraId="39F26D4B"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6A13E30D" w14:textId="11EA804F" w:rsidR="005B45D7" w:rsidRPr="00917330" w:rsidRDefault="005B45D7" w:rsidP="00465794">
      <w:pPr>
        <w:pStyle w:val="1"/>
        <w:numPr>
          <w:ilvl w:val="0"/>
          <w:numId w:val="0"/>
        </w:numPr>
        <w:spacing w:before="0" w:line="360" w:lineRule="auto"/>
        <w:ind w:left="720" w:hanging="720"/>
        <w:rPr>
          <w:rFonts w:cs="Arial"/>
          <w:b/>
          <w:szCs w:val="24"/>
          <w:lang w:val="en-ZA"/>
        </w:rPr>
      </w:pPr>
      <w:r w:rsidRPr="00917330">
        <w:rPr>
          <w:rFonts w:cs="Arial"/>
          <w:szCs w:val="24"/>
          <w:lang w:val="en-ZA"/>
        </w:rPr>
        <w:t>[</w:t>
      </w:r>
      <w:r w:rsidR="00DB445F" w:rsidRPr="00917330">
        <w:rPr>
          <w:rFonts w:cs="Arial"/>
          <w:szCs w:val="24"/>
          <w:lang w:val="en-ZA"/>
        </w:rPr>
        <w:t>30</w:t>
      </w:r>
      <w:r w:rsidRPr="00917330">
        <w:rPr>
          <w:rFonts w:cs="Arial"/>
          <w:szCs w:val="24"/>
          <w:lang w:val="en-ZA"/>
        </w:rPr>
        <w:t>]</w:t>
      </w:r>
      <w:r w:rsidRPr="00917330">
        <w:rPr>
          <w:rFonts w:cs="Arial"/>
          <w:szCs w:val="24"/>
          <w:lang w:val="en-ZA"/>
        </w:rPr>
        <w:tab/>
      </w:r>
      <w:r w:rsidR="005A68CC" w:rsidRPr="00917330">
        <w:rPr>
          <w:rFonts w:cs="Arial"/>
          <w:szCs w:val="24"/>
          <w:lang w:val="en-ZA"/>
        </w:rPr>
        <w:t>The legal framework regarding the authority to sell the insolvent estate’s property is explained as follows by Jafta</w:t>
      </w:r>
      <w:r w:rsidR="00A21B8B" w:rsidRPr="00917330">
        <w:rPr>
          <w:rFonts w:cs="Arial"/>
          <w:szCs w:val="24"/>
          <w:lang w:val="en-ZA"/>
        </w:rPr>
        <w:t xml:space="preserve"> J ( dissenting judgment)</w:t>
      </w:r>
      <w:r w:rsidR="005A68CC" w:rsidRPr="00917330">
        <w:rPr>
          <w:rFonts w:cs="Arial"/>
          <w:szCs w:val="24"/>
          <w:lang w:val="en-ZA"/>
        </w:rPr>
        <w:t xml:space="preserve"> </w:t>
      </w:r>
      <w:r w:rsidR="005A68CC" w:rsidRPr="00917330">
        <w:rPr>
          <w:rFonts w:cs="Arial"/>
          <w:b/>
          <w:szCs w:val="24"/>
          <w:lang w:val="en-ZA"/>
        </w:rPr>
        <w:t>N J Swart v Starbuck and Others:</w:t>
      </w:r>
      <w:r w:rsidR="005A68CC" w:rsidRPr="00917330">
        <w:rPr>
          <w:rStyle w:val="FootnoteReference"/>
          <w:rFonts w:cs="Arial"/>
          <w:b/>
          <w:szCs w:val="24"/>
          <w:lang w:val="en-ZA"/>
        </w:rPr>
        <w:footnoteReference w:id="12"/>
      </w:r>
    </w:p>
    <w:p w14:paraId="0D9B5616" w14:textId="3B2C0059" w:rsidR="005A68CC" w:rsidRPr="00917330" w:rsidRDefault="00373893" w:rsidP="00373893">
      <w:pPr>
        <w:pStyle w:val="1"/>
        <w:numPr>
          <w:ilvl w:val="0"/>
          <w:numId w:val="0"/>
        </w:numPr>
        <w:spacing w:before="0" w:line="360" w:lineRule="auto"/>
        <w:ind w:left="1276" w:hanging="567"/>
        <w:rPr>
          <w:rFonts w:cs="Arial"/>
          <w:sz w:val="20"/>
          <w:szCs w:val="20"/>
          <w:lang w:val="en-ZA"/>
        </w:rPr>
      </w:pPr>
      <w:r>
        <w:rPr>
          <w:rFonts w:cs="Arial"/>
          <w:sz w:val="20"/>
          <w:szCs w:val="20"/>
          <w:lang w:val="en-ZA"/>
        </w:rPr>
        <w:t>“</w:t>
      </w:r>
      <w:r w:rsidR="005A68CC" w:rsidRPr="00917330">
        <w:rPr>
          <w:rFonts w:cs="Arial"/>
          <w:sz w:val="20"/>
          <w:szCs w:val="20"/>
          <w:lang w:val="en-ZA"/>
        </w:rPr>
        <w:t>[53]</w:t>
      </w:r>
      <w:r>
        <w:rPr>
          <w:rFonts w:cs="Arial"/>
          <w:sz w:val="20"/>
          <w:szCs w:val="20"/>
          <w:lang w:val="en-ZA"/>
        </w:rPr>
        <w:tab/>
      </w:r>
      <w:r w:rsidR="005A68CC" w:rsidRPr="00917330">
        <w:rPr>
          <w:rFonts w:cs="Arial"/>
          <w:sz w:val="20"/>
          <w:szCs w:val="20"/>
          <w:lang w:val="en-ZA"/>
        </w:rPr>
        <w:t>For a better understanding of the issue, it is necessary to begin by outlining the relevant statutory provisions. Lying at the heart of the matter are provisions of the Act which divest insolvent persons of their estates and vest them in the Master o</w:t>
      </w:r>
      <w:r w:rsidR="00B86D3A" w:rsidRPr="00917330">
        <w:rPr>
          <w:rFonts w:cs="Arial"/>
          <w:sz w:val="20"/>
          <w:szCs w:val="20"/>
          <w:lang w:val="en-ZA"/>
        </w:rPr>
        <w:t>f</w:t>
      </w:r>
      <w:r w:rsidR="005A68CC" w:rsidRPr="00917330">
        <w:rPr>
          <w:rFonts w:cs="Arial"/>
          <w:sz w:val="20"/>
          <w:szCs w:val="20"/>
          <w:lang w:val="en-ZA"/>
        </w:rPr>
        <w:t xml:space="preserve"> the High </w:t>
      </w:r>
      <w:r w:rsidR="00A21B8B" w:rsidRPr="00917330">
        <w:rPr>
          <w:rFonts w:cs="Arial"/>
          <w:sz w:val="20"/>
          <w:szCs w:val="20"/>
          <w:lang w:val="en-ZA"/>
        </w:rPr>
        <w:t>C</w:t>
      </w:r>
      <w:r w:rsidR="005A68CC" w:rsidRPr="00917330">
        <w:rPr>
          <w:rFonts w:cs="Arial"/>
          <w:sz w:val="20"/>
          <w:szCs w:val="20"/>
          <w:lang w:val="en-ZA"/>
        </w:rPr>
        <w:t xml:space="preserve">ourt (Master) until a trustee is appointed, at which stage the estate vests in the trustee. This position is triggered by an order that sequestrates the estate of an insolvent person. From the moment </w:t>
      </w:r>
      <w:r w:rsidR="00B86D3A" w:rsidRPr="00917330">
        <w:rPr>
          <w:rFonts w:cs="Arial"/>
          <w:sz w:val="20"/>
          <w:szCs w:val="20"/>
          <w:lang w:val="en-ZA"/>
        </w:rPr>
        <w:t>s</w:t>
      </w:r>
      <w:r w:rsidR="005A68CC" w:rsidRPr="00917330">
        <w:rPr>
          <w:rFonts w:cs="Arial"/>
          <w:sz w:val="20"/>
          <w:szCs w:val="20"/>
          <w:lang w:val="en-ZA"/>
        </w:rPr>
        <w:t xml:space="preserve">uch </w:t>
      </w:r>
      <w:r w:rsidR="00B86D3A" w:rsidRPr="00917330">
        <w:rPr>
          <w:rFonts w:cs="Arial"/>
          <w:sz w:val="20"/>
          <w:szCs w:val="20"/>
          <w:lang w:val="en-ZA"/>
        </w:rPr>
        <w:t xml:space="preserve">order is granted, the insolvent person may not deal with or dispose of assets in his or her estate. The authority to exercise rights in respect of the estate property vests in the Master until a trustee is appointed. On the appointment of the trustee, that authority relocates to the trustee.” </w:t>
      </w:r>
    </w:p>
    <w:p w14:paraId="6E1D21AE" w14:textId="4F69720C" w:rsidR="00B86D3A" w:rsidRPr="00917330" w:rsidRDefault="00B86D3A" w:rsidP="00373893">
      <w:pPr>
        <w:pStyle w:val="1"/>
        <w:numPr>
          <w:ilvl w:val="0"/>
          <w:numId w:val="0"/>
        </w:numPr>
        <w:spacing w:before="0" w:line="360" w:lineRule="auto"/>
        <w:ind w:left="720"/>
        <w:rPr>
          <w:rFonts w:cs="Arial"/>
          <w:szCs w:val="24"/>
          <w:lang w:val="en-ZA"/>
        </w:rPr>
      </w:pPr>
      <w:r w:rsidRPr="00917330">
        <w:rPr>
          <w:rFonts w:cs="Arial"/>
          <w:szCs w:val="24"/>
          <w:lang w:val="en-ZA"/>
        </w:rPr>
        <w:t>And further,</w:t>
      </w:r>
    </w:p>
    <w:p w14:paraId="0E62BCF7" w14:textId="46D315CB" w:rsidR="00DB445F" w:rsidRPr="00917330" w:rsidRDefault="00373893" w:rsidP="00373893">
      <w:pPr>
        <w:pStyle w:val="1"/>
        <w:numPr>
          <w:ilvl w:val="0"/>
          <w:numId w:val="0"/>
        </w:numPr>
        <w:spacing w:before="0" w:line="360" w:lineRule="auto"/>
        <w:ind w:left="1276" w:hanging="567"/>
        <w:rPr>
          <w:rFonts w:cs="Arial"/>
          <w:sz w:val="20"/>
          <w:szCs w:val="20"/>
          <w:lang w:val="en-ZA"/>
        </w:rPr>
      </w:pPr>
      <w:r>
        <w:rPr>
          <w:rFonts w:cs="Arial"/>
          <w:sz w:val="20"/>
          <w:szCs w:val="20"/>
          <w:lang w:val="en-ZA"/>
        </w:rPr>
        <w:t>“[55]</w:t>
      </w:r>
      <w:r>
        <w:rPr>
          <w:rFonts w:cs="Arial"/>
          <w:sz w:val="20"/>
          <w:szCs w:val="20"/>
          <w:lang w:val="en-ZA"/>
        </w:rPr>
        <w:tab/>
      </w:r>
      <w:r w:rsidR="00B86D3A" w:rsidRPr="00917330">
        <w:rPr>
          <w:rFonts w:cs="Arial"/>
          <w:sz w:val="20"/>
          <w:szCs w:val="20"/>
          <w:lang w:val="en-ZA"/>
        </w:rPr>
        <w:t>The authority contemplated in section 18(3) is a valid authority. This means that for a provisional trustee to sell assets of the insolvent estate, he or she must be in possession of a valid authority from a court or the Master, empowering him or her to sell the property in question. Section 80</w:t>
      </w:r>
      <w:r w:rsidR="00B86D3A" w:rsidRPr="00917330">
        <w:rPr>
          <w:rFonts w:cs="Arial"/>
          <w:i/>
          <w:sz w:val="20"/>
          <w:szCs w:val="20"/>
          <w:lang w:val="en-ZA"/>
        </w:rPr>
        <w:t xml:space="preserve">bis </w:t>
      </w:r>
      <w:r w:rsidR="00B86D3A" w:rsidRPr="00917330">
        <w:rPr>
          <w:rFonts w:cs="Arial"/>
          <w:sz w:val="20"/>
          <w:szCs w:val="20"/>
          <w:lang w:val="en-ZA"/>
        </w:rPr>
        <w:t>outlines a process to be followed in obtaining authority from the Master. Briefly, this section prescribes a jurisdictional fact which must be in place before the Master issues approval. It requires the trustee to furnish the Master with a written recommendation incorporating reasons why authority to sell is sought.</w:t>
      </w:r>
      <w:r w:rsidR="00DB445F" w:rsidRPr="00917330">
        <w:rPr>
          <w:rFonts w:cs="Arial"/>
          <w:sz w:val="20"/>
          <w:szCs w:val="20"/>
          <w:lang w:val="en-ZA"/>
        </w:rPr>
        <w:t xml:space="preserve"> I return to this issue later.”</w:t>
      </w:r>
    </w:p>
    <w:p w14:paraId="02A79AF0" w14:textId="73D37049" w:rsidR="00DB445F" w:rsidRDefault="00373893" w:rsidP="00373893">
      <w:pPr>
        <w:pStyle w:val="1"/>
        <w:numPr>
          <w:ilvl w:val="0"/>
          <w:numId w:val="0"/>
        </w:numPr>
        <w:spacing w:before="0" w:line="360" w:lineRule="auto"/>
        <w:ind w:left="1276" w:hanging="567"/>
        <w:rPr>
          <w:rFonts w:cs="Arial"/>
          <w:szCs w:val="24"/>
          <w:lang w:val="en-ZA"/>
        </w:rPr>
      </w:pPr>
      <w:r>
        <w:rPr>
          <w:rFonts w:cs="Arial"/>
          <w:sz w:val="20"/>
          <w:szCs w:val="20"/>
          <w:lang w:val="en-ZA"/>
        </w:rPr>
        <w:t>[56]</w:t>
      </w:r>
      <w:r>
        <w:rPr>
          <w:rFonts w:cs="Arial"/>
          <w:sz w:val="20"/>
          <w:szCs w:val="20"/>
          <w:lang w:val="en-ZA"/>
        </w:rPr>
        <w:tab/>
      </w:r>
      <w:r w:rsidR="00DB445F" w:rsidRPr="00917330">
        <w:rPr>
          <w:rFonts w:cs="Arial"/>
          <w:sz w:val="20"/>
          <w:szCs w:val="20"/>
          <w:lang w:val="en-ZA"/>
        </w:rPr>
        <w:t>Section 82(1) is the other provision that governs a sale of assets of the insolvent estate. However,</w:t>
      </w:r>
      <w:r w:rsidR="00DB445F" w:rsidRPr="00917330">
        <w:rPr>
          <w:rFonts w:cs="Arial"/>
          <w:sz w:val="20"/>
          <w:szCs w:val="20"/>
          <w:u w:val="single"/>
          <w:lang w:val="en-ZA"/>
        </w:rPr>
        <w:t xml:space="preserve"> this provision applies to a sal</w:t>
      </w:r>
      <w:r w:rsidR="004B49D1" w:rsidRPr="00917330">
        <w:rPr>
          <w:rFonts w:cs="Arial"/>
          <w:sz w:val="20"/>
          <w:szCs w:val="20"/>
          <w:u w:val="single"/>
          <w:lang w:val="en-ZA"/>
        </w:rPr>
        <w:t>e</w:t>
      </w:r>
      <w:r w:rsidR="00DB445F" w:rsidRPr="00917330">
        <w:rPr>
          <w:rFonts w:cs="Arial"/>
          <w:sz w:val="20"/>
          <w:szCs w:val="20"/>
          <w:u w:val="single"/>
          <w:lang w:val="en-ZA"/>
        </w:rPr>
        <w:t xml:space="preserve"> authorised by creditors at the second meeting of the creditors. It requires a trustee to sell all the property in the insolvent estate upon being authorised to do so and to act in terms of a direction issued by creditors at the meeting in question.</w:t>
      </w:r>
      <w:r w:rsidR="00DB445F" w:rsidRPr="00917330">
        <w:rPr>
          <w:rFonts w:cs="Arial"/>
          <w:sz w:val="20"/>
          <w:szCs w:val="20"/>
          <w:lang w:val="en-ZA"/>
        </w:rPr>
        <w:t xml:space="preserve"> Section 82(8) protects innocent purchasers of assets against liability arising from a sale conducted in contravention of section 82.”</w:t>
      </w:r>
      <w:r w:rsidR="004B49D1" w:rsidRPr="00917330">
        <w:rPr>
          <w:rFonts w:cs="Arial"/>
          <w:sz w:val="20"/>
          <w:szCs w:val="20"/>
          <w:lang w:val="en-ZA"/>
        </w:rPr>
        <w:t xml:space="preserve"> </w:t>
      </w:r>
      <w:r w:rsidR="004B49D1" w:rsidRPr="00917330">
        <w:rPr>
          <w:rFonts w:cs="Arial"/>
          <w:szCs w:val="24"/>
          <w:lang w:val="en-ZA"/>
        </w:rPr>
        <w:t>(emphasis added)</w:t>
      </w:r>
    </w:p>
    <w:p w14:paraId="300FFCC0" w14:textId="77777777" w:rsidR="00917330" w:rsidRPr="00917330" w:rsidRDefault="00917330" w:rsidP="00465794">
      <w:pPr>
        <w:pStyle w:val="1"/>
        <w:numPr>
          <w:ilvl w:val="0"/>
          <w:numId w:val="0"/>
        </w:numPr>
        <w:spacing w:before="0" w:line="360" w:lineRule="auto"/>
        <w:ind w:left="720" w:hanging="720"/>
        <w:rPr>
          <w:rFonts w:cs="Arial"/>
          <w:sz w:val="20"/>
          <w:szCs w:val="20"/>
          <w:lang w:val="en-ZA"/>
        </w:rPr>
      </w:pPr>
    </w:p>
    <w:p w14:paraId="1B490928" w14:textId="66C3301E" w:rsidR="00B86D3A" w:rsidRDefault="00DB445F" w:rsidP="00465794">
      <w:pPr>
        <w:pStyle w:val="1"/>
        <w:numPr>
          <w:ilvl w:val="0"/>
          <w:numId w:val="0"/>
        </w:numPr>
        <w:spacing w:before="0" w:line="360" w:lineRule="auto"/>
        <w:ind w:left="720" w:hanging="720"/>
        <w:rPr>
          <w:rFonts w:cs="Arial"/>
          <w:sz w:val="20"/>
          <w:szCs w:val="20"/>
          <w:lang w:val="en-ZA"/>
        </w:rPr>
      </w:pPr>
      <w:r w:rsidRPr="00917330">
        <w:rPr>
          <w:rFonts w:cs="Arial"/>
          <w:szCs w:val="24"/>
          <w:lang w:val="en-ZA"/>
        </w:rPr>
        <w:t>[31]</w:t>
      </w:r>
      <w:r w:rsidR="00B86D3A" w:rsidRPr="00917330">
        <w:rPr>
          <w:rFonts w:cs="Arial"/>
          <w:szCs w:val="24"/>
          <w:lang w:val="en-ZA"/>
        </w:rPr>
        <w:t xml:space="preserve"> </w:t>
      </w:r>
      <w:r w:rsidR="00373893">
        <w:rPr>
          <w:rFonts w:cs="Arial"/>
          <w:szCs w:val="24"/>
          <w:lang w:val="en-ZA"/>
        </w:rPr>
        <w:tab/>
      </w:r>
      <w:r w:rsidRPr="00917330">
        <w:rPr>
          <w:rFonts w:cs="Arial"/>
          <w:szCs w:val="24"/>
          <w:lang w:val="en-ZA"/>
        </w:rPr>
        <w:t>The issue that needs to be determined is whether the trustees had been authorised to sell the assets of the insolvent trust by the creditors</w:t>
      </w:r>
      <w:r w:rsidR="005110F1" w:rsidRPr="00917330">
        <w:rPr>
          <w:rFonts w:cs="Arial"/>
          <w:szCs w:val="24"/>
          <w:lang w:val="en-ZA"/>
        </w:rPr>
        <w:t xml:space="preserve"> </w:t>
      </w:r>
      <w:r w:rsidR="00BE46BD" w:rsidRPr="00917330">
        <w:rPr>
          <w:rFonts w:cs="Arial"/>
          <w:szCs w:val="24"/>
          <w:lang w:val="en-ZA"/>
        </w:rPr>
        <w:t>at the</w:t>
      </w:r>
      <w:r w:rsidR="005110F1" w:rsidRPr="00917330">
        <w:rPr>
          <w:rFonts w:cs="Arial"/>
          <w:szCs w:val="24"/>
          <w:lang w:val="en-ZA"/>
        </w:rPr>
        <w:t xml:space="preserve"> second meeting</w:t>
      </w:r>
      <w:r w:rsidR="004B49D1" w:rsidRPr="00917330">
        <w:rPr>
          <w:rFonts w:cs="Arial"/>
          <w:szCs w:val="24"/>
          <w:lang w:val="en-ZA"/>
        </w:rPr>
        <w:t>,</w:t>
      </w:r>
      <w:r w:rsidR="005110F1" w:rsidRPr="00917330">
        <w:rPr>
          <w:rFonts w:cs="Arial"/>
          <w:szCs w:val="24"/>
          <w:lang w:val="en-ZA"/>
        </w:rPr>
        <w:t xml:space="preserve"> alternatively</w:t>
      </w:r>
      <w:r w:rsidR="004B49D1" w:rsidRPr="00917330">
        <w:rPr>
          <w:rFonts w:cs="Arial"/>
          <w:szCs w:val="24"/>
          <w:lang w:val="en-ZA"/>
        </w:rPr>
        <w:t xml:space="preserve"> after the second meeting of creditors or</w:t>
      </w:r>
      <w:r w:rsidR="005110F1" w:rsidRPr="00917330">
        <w:rPr>
          <w:rFonts w:cs="Arial"/>
          <w:szCs w:val="24"/>
          <w:lang w:val="en-ZA"/>
        </w:rPr>
        <w:t xml:space="preserve"> whether the Master has granted authorisation to sell the assets of the insolvent trust. </w:t>
      </w:r>
      <w:r w:rsidR="00AF74CC" w:rsidRPr="00917330">
        <w:rPr>
          <w:rFonts w:cs="Arial"/>
          <w:szCs w:val="24"/>
          <w:lang w:val="en-ZA"/>
        </w:rPr>
        <w:t>In a letter by the first respondent</w:t>
      </w:r>
      <w:r w:rsidR="004B49D1" w:rsidRPr="00917330">
        <w:rPr>
          <w:rFonts w:cs="Arial"/>
          <w:szCs w:val="24"/>
          <w:lang w:val="en-ZA"/>
        </w:rPr>
        <w:t>,</w:t>
      </w:r>
      <w:r w:rsidR="00AF74CC" w:rsidRPr="00917330">
        <w:rPr>
          <w:rFonts w:cs="Arial"/>
          <w:szCs w:val="24"/>
          <w:lang w:val="en-ZA"/>
        </w:rPr>
        <w:t xml:space="preserve"> dated 1 June 2022 and addressed to Mr Coetzee, </w:t>
      </w:r>
      <w:r w:rsidR="00AF74CC" w:rsidRPr="00917330">
        <w:rPr>
          <w:rFonts w:cs="Arial"/>
          <w:szCs w:val="24"/>
          <w:lang w:val="en-ZA"/>
        </w:rPr>
        <w:lastRenderedPageBreak/>
        <w:t xml:space="preserve">it is noted that the contents of the </w:t>
      </w:r>
      <w:r w:rsidR="00A21B8B" w:rsidRPr="00917330">
        <w:rPr>
          <w:rFonts w:cs="Arial"/>
          <w:szCs w:val="24"/>
          <w:lang w:val="en-ZA"/>
        </w:rPr>
        <w:t>M</w:t>
      </w:r>
      <w:r w:rsidR="00AF74CC" w:rsidRPr="00917330">
        <w:rPr>
          <w:rFonts w:cs="Arial"/>
          <w:szCs w:val="24"/>
          <w:lang w:val="en-ZA"/>
        </w:rPr>
        <w:t xml:space="preserve">inutes of the </w:t>
      </w:r>
      <w:r w:rsidR="004B49D1" w:rsidRPr="00917330">
        <w:rPr>
          <w:rFonts w:cs="Arial"/>
          <w:szCs w:val="24"/>
          <w:lang w:val="en-ZA"/>
        </w:rPr>
        <w:t>S</w:t>
      </w:r>
      <w:r w:rsidR="00AF74CC" w:rsidRPr="00917330">
        <w:rPr>
          <w:rFonts w:cs="Arial"/>
          <w:szCs w:val="24"/>
          <w:lang w:val="en-ZA"/>
        </w:rPr>
        <w:t xml:space="preserve">econd </w:t>
      </w:r>
      <w:r w:rsidR="004B49D1" w:rsidRPr="00917330">
        <w:rPr>
          <w:rFonts w:cs="Arial"/>
          <w:szCs w:val="24"/>
          <w:lang w:val="en-ZA"/>
        </w:rPr>
        <w:t>M</w:t>
      </w:r>
      <w:r w:rsidR="00AF74CC" w:rsidRPr="00917330">
        <w:rPr>
          <w:rFonts w:cs="Arial"/>
          <w:szCs w:val="24"/>
          <w:lang w:val="en-ZA"/>
        </w:rPr>
        <w:t xml:space="preserve">eeting of </w:t>
      </w:r>
      <w:r w:rsidR="004B49D1" w:rsidRPr="00917330">
        <w:rPr>
          <w:rFonts w:cs="Arial"/>
          <w:szCs w:val="24"/>
          <w:lang w:val="en-ZA"/>
        </w:rPr>
        <w:t>C</w:t>
      </w:r>
      <w:r w:rsidR="00AF74CC" w:rsidRPr="00917330">
        <w:rPr>
          <w:rFonts w:cs="Arial"/>
          <w:szCs w:val="24"/>
          <w:lang w:val="en-ZA"/>
        </w:rPr>
        <w:t xml:space="preserve">reditors are unclear and confusing. The first respondent furthermore states that: </w:t>
      </w:r>
      <w:r w:rsidR="00AF74CC" w:rsidRPr="00917330">
        <w:rPr>
          <w:rFonts w:cs="Arial"/>
          <w:sz w:val="20"/>
          <w:szCs w:val="20"/>
          <w:lang w:val="en-ZA"/>
        </w:rPr>
        <w:t>“The Trustees take instructions from proven creditors based on number and value”</w:t>
      </w:r>
      <w:r w:rsidR="00AF74CC" w:rsidRPr="00917330">
        <w:rPr>
          <w:rFonts w:cs="Arial"/>
          <w:szCs w:val="24"/>
          <w:lang w:val="en-ZA"/>
        </w:rPr>
        <w:t xml:space="preserve"> According to the first respondent</w:t>
      </w:r>
      <w:r w:rsidR="00680D3A" w:rsidRPr="00917330">
        <w:rPr>
          <w:rFonts w:cs="Arial"/>
          <w:szCs w:val="24"/>
          <w:lang w:val="en-ZA"/>
        </w:rPr>
        <w:t>’</w:t>
      </w:r>
      <w:r w:rsidR="00AF74CC" w:rsidRPr="00917330">
        <w:rPr>
          <w:rFonts w:cs="Arial"/>
          <w:szCs w:val="24"/>
          <w:lang w:val="en-ZA"/>
        </w:rPr>
        <w:t xml:space="preserve">s letter the issue regarding </w:t>
      </w:r>
      <w:r w:rsidR="00680D3A" w:rsidRPr="00917330">
        <w:rPr>
          <w:rFonts w:cs="Arial"/>
          <w:szCs w:val="24"/>
          <w:lang w:val="en-ZA"/>
        </w:rPr>
        <w:t>the</w:t>
      </w:r>
      <w:r w:rsidR="00AF74CC" w:rsidRPr="00917330">
        <w:rPr>
          <w:rFonts w:cs="Arial"/>
          <w:szCs w:val="24"/>
          <w:lang w:val="en-ZA"/>
        </w:rPr>
        <w:t xml:space="preserve"> offer </w:t>
      </w:r>
      <w:r w:rsidR="00680D3A" w:rsidRPr="00917330">
        <w:rPr>
          <w:rFonts w:cs="Arial"/>
          <w:szCs w:val="24"/>
          <w:lang w:val="en-ZA"/>
        </w:rPr>
        <w:t xml:space="preserve">to purchase the farm </w:t>
      </w:r>
      <w:r w:rsidR="004B49D1" w:rsidRPr="00917330">
        <w:rPr>
          <w:rFonts w:cs="Arial"/>
          <w:szCs w:val="24"/>
          <w:lang w:val="en-ZA"/>
        </w:rPr>
        <w:t xml:space="preserve">Groenvlei </w:t>
      </w:r>
      <w:r w:rsidR="00AF74CC" w:rsidRPr="00917330">
        <w:rPr>
          <w:rFonts w:cs="Arial"/>
          <w:szCs w:val="24"/>
          <w:lang w:val="en-ZA"/>
        </w:rPr>
        <w:t>has been made known to the proven creditors and that the creditors are in agreement that the a</w:t>
      </w:r>
      <w:r w:rsidR="00680D3A" w:rsidRPr="00917330">
        <w:rPr>
          <w:rFonts w:cs="Arial"/>
          <w:szCs w:val="24"/>
          <w:lang w:val="en-ZA"/>
        </w:rPr>
        <w:t>u</w:t>
      </w:r>
      <w:r w:rsidR="00AF74CC" w:rsidRPr="00917330">
        <w:rPr>
          <w:rFonts w:cs="Arial"/>
          <w:szCs w:val="24"/>
          <w:lang w:val="en-ZA"/>
        </w:rPr>
        <w:t xml:space="preserve">ction should proceed. The first respondent furthermore replied that the creditors </w:t>
      </w:r>
      <w:r w:rsidR="00680D3A" w:rsidRPr="00917330">
        <w:rPr>
          <w:rFonts w:cs="Arial"/>
          <w:szCs w:val="24"/>
          <w:lang w:val="en-ZA"/>
        </w:rPr>
        <w:t>“</w:t>
      </w:r>
      <w:r w:rsidR="00AF74CC" w:rsidRPr="00917330">
        <w:rPr>
          <w:rFonts w:cs="Arial"/>
          <w:sz w:val="20"/>
          <w:szCs w:val="20"/>
          <w:lang w:val="en-ZA"/>
        </w:rPr>
        <w:t>did not give any direct instructions to the Trustees, per resolution, in respect of the sale of assets, meaning the manner in which the assets are to be sold and the minutes are silent on that aspect</w:t>
      </w:r>
      <w:r w:rsidR="00680D3A" w:rsidRPr="00917330">
        <w:rPr>
          <w:rFonts w:cs="Arial"/>
          <w:sz w:val="20"/>
          <w:szCs w:val="20"/>
          <w:lang w:val="en-ZA"/>
        </w:rPr>
        <w:t xml:space="preserve">”. </w:t>
      </w:r>
    </w:p>
    <w:p w14:paraId="4304F880" w14:textId="77777777" w:rsidR="00917330" w:rsidRPr="00917330" w:rsidRDefault="00917330" w:rsidP="00465794">
      <w:pPr>
        <w:pStyle w:val="1"/>
        <w:numPr>
          <w:ilvl w:val="0"/>
          <w:numId w:val="0"/>
        </w:numPr>
        <w:spacing w:before="0" w:line="360" w:lineRule="auto"/>
        <w:ind w:left="720" w:hanging="720"/>
        <w:rPr>
          <w:rFonts w:cs="Arial"/>
          <w:sz w:val="20"/>
          <w:szCs w:val="20"/>
          <w:lang w:val="en-ZA"/>
        </w:rPr>
      </w:pPr>
    </w:p>
    <w:p w14:paraId="2C582506" w14:textId="0E20ADF7" w:rsidR="00680D3A" w:rsidRPr="00917330" w:rsidRDefault="00680D3A" w:rsidP="00465794">
      <w:pPr>
        <w:pStyle w:val="1"/>
        <w:numPr>
          <w:ilvl w:val="0"/>
          <w:numId w:val="0"/>
        </w:numPr>
        <w:spacing w:before="0" w:line="360" w:lineRule="auto"/>
        <w:ind w:left="720" w:hanging="720"/>
        <w:rPr>
          <w:rFonts w:cs="Arial"/>
          <w:szCs w:val="24"/>
          <w:lang w:val="en-ZA"/>
        </w:rPr>
      </w:pPr>
      <w:r w:rsidRPr="00917330">
        <w:rPr>
          <w:rFonts w:cs="Arial"/>
          <w:szCs w:val="24"/>
          <w:lang w:val="en-ZA"/>
        </w:rPr>
        <w:t>[32]</w:t>
      </w:r>
      <w:r w:rsidRPr="00917330">
        <w:rPr>
          <w:rFonts w:cs="Arial"/>
          <w:szCs w:val="24"/>
          <w:lang w:val="en-ZA"/>
        </w:rPr>
        <w:tab/>
        <w:t>Mr Coetzee replied on 6 June as follows:</w:t>
      </w:r>
    </w:p>
    <w:p w14:paraId="16BE95FB" w14:textId="118C253D" w:rsidR="00680D3A" w:rsidRDefault="00680D3A" w:rsidP="00465794">
      <w:pPr>
        <w:pStyle w:val="1"/>
        <w:numPr>
          <w:ilvl w:val="0"/>
          <w:numId w:val="0"/>
        </w:numPr>
        <w:spacing w:before="0" w:line="360" w:lineRule="auto"/>
        <w:ind w:left="720" w:hanging="720"/>
        <w:rPr>
          <w:rFonts w:cs="Arial"/>
          <w:sz w:val="20"/>
          <w:szCs w:val="20"/>
          <w:lang w:val="en-ZA"/>
        </w:rPr>
      </w:pPr>
      <w:r w:rsidRPr="00917330">
        <w:rPr>
          <w:rFonts w:cs="Arial"/>
          <w:szCs w:val="24"/>
          <w:lang w:val="en-ZA"/>
        </w:rPr>
        <w:tab/>
      </w:r>
      <w:r w:rsidRPr="00917330">
        <w:rPr>
          <w:rFonts w:cs="Arial"/>
          <w:sz w:val="20"/>
          <w:szCs w:val="20"/>
          <w:lang w:val="en-ZA"/>
        </w:rPr>
        <w:t xml:space="preserve">“The content of paragraph 4 would not have been confusing and conflicting if any of the trustees attended the meeting. The second creditor after learning about the offer to purchase on(sic) the trust immovable property for a purchase amount, which would settle all claims of proven creditors if registered, directed the trustees to investigate the transaction and to report back to the creditors. The second creditor thereafter voted not to adopt the proposed resolution of the Trustees, attached to the report, until such time that the trustees complied with the directive.” </w:t>
      </w:r>
    </w:p>
    <w:p w14:paraId="487D45CA" w14:textId="6C586511" w:rsidR="00917330" w:rsidRDefault="00917330" w:rsidP="00465794">
      <w:pPr>
        <w:pStyle w:val="1"/>
        <w:numPr>
          <w:ilvl w:val="0"/>
          <w:numId w:val="0"/>
        </w:numPr>
        <w:spacing w:before="0" w:line="360" w:lineRule="auto"/>
        <w:ind w:left="720" w:hanging="720"/>
        <w:rPr>
          <w:rFonts w:cs="Arial"/>
          <w:szCs w:val="24"/>
          <w:lang w:val="en-ZA"/>
        </w:rPr>
      </w:pPr>
    </w:p>
    <w:p w14:paraId="233CF3DE" w14:textId="14289E01" w:rsidR="00680D3A" w:rsidRDefault="004B49D1" w:rsidP="00465794">
      <w:pPr>
        <w:pStyle w:val="1"/>
        <w:numPr>
          <w:ilvl w:val="0"/>
          <w:numId w:val="0"/>
        </w:numPr>
        <w:spacing w:before="0" w:line="360" w:lineRule="auto"/>
        <w:ind w:left="720" w:hanging="720"/>
        <w:rPr>
          <w:rFonts w:cs="Arial"/>
          <w:szCs w:val="24"/>
          <w:lang w:val="en-ZA"/>
        </w:rPr>
      </w:pPr>
      <w:r w:rsidRPr="00917330">
        <w:rPr>
          <w:rFonts w:cs="Arial"/>
          <w:szCs w:val="24"/>
          <w:lang w:val="en-ZA"/>
        </w:rPr>
        <w:t>[33]</w:t>
      </w:r>
      <w:r w:rsidRPr="00917330">
        <w:rPr>
          <w:rFonts w:cs="Arial"/>
          <w:sz w:val="20"/>
          <w:szCs w:val="20"/>
          <w:lang w:val="en-ZA"/>
        </w:rPr>
        <w:tab/>
      </w:r>
      <w:r w:rsidR="00680D3A" w:rsidRPr="00917330">
        <w:rPr>
          <w:rFonts w:cs="Arial"/>
          <w:szCs w:val="24"/>
          <w:lang w:val="en-ZA"/>
        </w:rPr>
        <w:t xml:space="preserve">From the contents of the above reply it is obvious that the recording of the resolutions passed at the </w:t>
      </w:r>
      <w:r w:rsidRPr="00917330">
        <w:rPr>
          <w:rFonts w:cs="Arial"/>
          <w:szCs w:val="24"/>
          <w:lang w:val="en-ZA"/>
        </w:rPr>
        <w:t>S</w:t>
      </w:r>
      <w:r w:rsidR="00680D3A" w:rsidRPr="00917330">
        <w:rPr>
          <w:rFonts w:cs="Arial"/>
          <w:szCs w:val="24"/>
          <w:lang w:val="en-ZA"/>
        </w:rPr>
        <w:t xml:space="preserve">econd </w:t>
      </w:r>
      <w:r w:rsidRPr="00917330">
        <w:rPr>
          <w:rFonts w:cs="Arial"/>
          <w:szCs w:val="24"/>
          <w:lang w:val="en-ZA"/>
        </w:rPr>
        <w:t>M</w:t>
      </w:r>
      <w:r w:rsidR="00680D3A" w:rsidRPr="00917330">
        <w:rPr>
          <w:rFonts w:cs="Arial"/>
          <w:szCs w:val="24"/>
          <w:lang w:val="en-ZA"/>
        </w:rPr>
        <w:t xml:space="preserve">eeting of </w:t>
      </w:r>
      <w:r w:rsidRPr="00917330">
        <w:rPr>
          <w:rFonts w:cs="Arial"/>
          <w:szCs w:val="24"/>
          <w:lang w:val="en-ZA"/>
        </w:rPr>
        <w:t>C</w:t>
      </w:r>
      <w:r w:rsidR="00680D3A" w:rsidRPr="00917330">
        <w:rPr>
          <w:rFonts w:cs="Arial"/>
          <w:szCs w:val="24"/>
          <w:lang w:val="en-ZA"/>
        </w:rPr>
        <w:t>reditors are indeed confusing and unclear. What is</w:t>
      </w:r>
      <w:r w:rsidR="00A21B8B" w:rsidRPr="00917330">
        <w:rPr>
          <w:rFonts w:cs="Arial"/>
          <w:szCs w:val="24"/>
          <w:lang w:val="en-ZA"/>
        </w:rPr>
        <w:t xml:space="preserve"> however</w:t>
      </w:r>
      <w:r w:rsidR="00680D3A" w:rsidRPr="00917330">
        <w:rPr>
          <w:rFonts w:cs="Arial"/>
          <w:szCs w:val="24"/>
          <w:lang w:val="en-ZA"/>
        </w:rPr>
        <w:t xml:space="preserve"> clear is that the trustees were instructed to investigate the offer to purchase the assets of the insolvent trust and to report to the creditors </w:t>
      </w:r>
      <w:r w:rsidR="00C335AF" w:rsidRPr="00917330">
        <w:rPr>
          <w:rFonts w:cs="Arial"/>
          <w:szCs w:val="24"/>
          <w:lang w:val="en-ZA"/>
        </w:rPr>
        <w:t>on their findings. I therefore agree with the submission made on behalf of the applicants that no resolution to proceed with the sale of the assets of the insolvent trust w</w:t>
      </w:r>
      <w:r w:rsidR="00A21B8B" w:rsidRPr="00917330">
        <w:rPr>
          <w:rFonts w:cs="Arial"/>
          <w:szCs w:val="24"/>
          <w:lang w:val="en-ZA"/>
        </w:rPr>
        <w:t>as</w:t>
      </w:r>
      <w:r w:rsidR="00C335AF" w:rsidRPr="00917330">
        <w:rPr>
          <w:rFonts w:cs="Arial"/>
          <w:szCs w:val="24"/>
          <w:lang w:val="en-ZA"/>
        </w:rPr>
        <w:t xml:space="preserve"> passed prior to the closing of the second meeting of creditors. </w:t>
      </w:r>
    </w:p>
    <w:p w14:paraId="7542369F"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448EC585" w14:textId="4F2C8EB8" w:rsidR="002B5FE8" w:rsidRDefault="00C335AF" w:rsidP="00465794">
      <w:pPr>
        <w:pStyle w:val="1"/>
        <w:numPr>
          <w:ilvl w:val="0"/>
          <w:numId w:val="0"/>
        </w:numPr>
        <w:spacing w:before="0" w:line="360" w:lineRule="auto"/>
        <w:ind w:left="720" w:hanging="720"/>
        <w:rPr>
          <w:rFonts w:cs="Arial"/>
          <w:szCs w:val="24"/>
          <w:lang w:val="en-ZA"/>
        </w:rPr>
      </w:pPr>
      <w:r w:rsidRPr="00917330">
        <w:rPr>
          <w:rFonts w:cs="Arial"/>
          <w:szCs w:val="24"/>
          <w:lang w:val="en-ZA"/>
        </w:rPr>
        <w:t>[3</w:t>
      </w:r>
      <w:r w:rsidR="004B49D1" w:rsidRPr="00917330">
        <w:rPr>
          <w:rFonts w:cs="Arial"/>
          <w:szCs w:val="24"/>
          <w:lang w:val="en-ZA"/>
        </w:rPr>
        <w:t>4</w:t>
      </w:r>
      <w:r w:rsidRPr="00917330">
        <w:rPr>
          <w:rFonts w:cs="Arial"/>
          <w:szCs w:val="24"/>
          <w:lang w:val="en-ZA"/>
        </w:rPr>
        <w:t>]</w:t>
      </w:r>
      <w:r w:rsidRPr="00917330">
        <w:rPr>
          <w:rFonts w:cs="Arial"/>
          <w:szCs w:val="24"/>
          <w:lang w:val="en-ZA"/>
        </w:rPr>
        <w:tab/>
        <w:t xml:space="preserve">Appended to the founding affidavit is a letter dated 22 June 2022 from Smart House Afrika (Pty) LTD confirming that NVC Fund Holding Trust has approved substantial funding for various property development projects which includes the full purchase price of R23 645 000.00 for </w:t>
      </w:r>
      <w:r w:rsidR="00A21B8B" w:rsidRPr="00917330">
        <w:rPr>
          <w:rFonts w:cs="Arial"/>
          <w:szCs w:val="24"/>
          <w:lang w:val="en-ZA"/>
        </w:rPr>
        <w:t>“</w:t>
      </w:r>
      <w:r w:rsidRPr="00917330">
        <w:rPr>
          <w:rFonts w:cs="Arial"/>
          <w:szCs w:val="24"/>
          <w:lang w:val="en-ZA"/>
        </w:rPr>
        <w:t>Leswale Game Lodge in Groenvlei</w:t>
      </w:r>
      <w:r w:rsidR="00A21B8B" w:rsidRPr="00917330">
        <w:rPr>
          <w:rFonts w:cs="Arial"/>
          <w:szCs w:val="24"/>
          <w:lang w:val="en-ZA"/>
        </w:rPr>
        <w:t>”</w:t>
      </w:r>
      <w:r w:rsidRPr="00917330">
        <w:rPr>
          <w:rFonts w:cs="Arial"/>
          <w:szCs w:val="24"/>
          <w:lang w:val="en-ZA"/>
        </w:rPr>
        <w:t xml:space="preserve">, Free State Province, the property of the insolvent trust. It is furthermore stated that the funding has to be cleared which is anticipated to be completed within 31 working days from 22 June 2022. </w:t>
      </w:r>
      <w:r w:rsidR="002B5FE8" w:rsidRPr="00917330">
        <w:rPr>
          <w:rFonts w:cs="Arial"/>
          <w:szCs w:val="24"/>
          <w:lang w:val="en-ZA"/>
        </w:rPr>
        <w:t xml:space="preserve">The response from the first and second respondents was that the applicants, during June 2021 in their </w:t>
      </w:r>
      <w:r w:rsidR="002B5FE8" w:rsidRPr="00917330">
        <w:rPr>
          <w:rFonts w:cs="Arial"/>
          <w:szCs w:val="24"/>
          <w:lang w:val="en-ZA"/>
        </w:rPr>
        <w:lastRenderedPageBreak/>
        <w:t>answering affidavit in opposing the application to sequestrate the trust</w:t>
      </w:r>
      <w:r w:rsidR="00FF29F3" w:rsidRPr="00917330">
        <w:rPr>
          <w:rFonts w:cs="Arial"/>
          <w:szCs w:val="24"/>
          <w:lang w:val="en-ZA"/>
        </w:rPr>
        <w:t>,</w:t>
      </w:r>
      <w:r w:rsidR="002B5FE8" w:rsidRPr="00917330">
        <w:rPr>
          <w:rFonts w:cs="Arial"/>
          <w:szCs w:val="24"/>
          <w:lang w:val="en-ZA"/>
        </w:rPr>
        <w:t xml:space="preserve"> already indicated that prospective purchasers were interested in purchasing the farm Groenvlei. In fact</w:t>
      </w:r>
      <w:r w:rsidR="004B49D1" w:rsidRPr="00917330">
        <w:rPr>
          <w:rFonts w:cs="Arial"/>
          <w:szCs w:val="24"/>
          <w:lang w:val="en-ZA"/>
        </w:rPr>
        <w:t>,</w:t>
      </w:r>
      <w:r w:rsidR="002B5FE8" w:rsidRPr="00917330">
        <w:rPr>
          <w:rFonts w:cs="Arial"/>
          <w:szCs w:val="24"/>
          <w:lang w:val="en-ZA"/>
        </w:rPr>
        <w:t xml:space="preserve"> several different entities </w:t>
      </w:r>
      <w:r w:rsidR="00BE46BD" w:rsidRPr="00917330">
        <w:rPr>
          <w:rFonts w:cs="Arial"/>
          <w:szCs w:val="24"/>
          <w:lang w:val="en-ZA"/>
        </w:rPr>
        <w:t>have</w:t>
      </w:r>
      <w:r w:rsidR="002B5FE8" w:rsidRPr="00917330">
        <w:rPr>
          <w:rFonts w:cs="Arial"/>
          <w:szCs w:val="24"/>
          <w:lang w:val="en-ZA"/>
        </w:rPr>
        <w:t xml:space="preserve"> since 2014 presented offers to purchase the farm and nothing has come of these averments to settle all debts and to avoid the process of </w:t>
      </w:r>
      <w:r w:rsidR="004B49D1" w:rsidRPr="00917330">
        <w:rPr>
          <w:rFonts w:cs="Arial"/>
          <w:szCs w:val="24"/>
          <w:lang w:val="en-ZA"/>
        </w:rPr>
        <w:t>sequestrating</w:t>
      </w:r>
      <w:r w:rsidR="002B5FE8" w:rsidRPr="00917330">
        <w:rPr>
          <w:rFonts w:cs="Arial"/>
          <w:szCs w:val="24"/>
          <w:lang w:val="en-ZA"/>
        </w:rPr>
        <w:t xml:space="preserve"> the trust and selling off its assets. Therefore</w:t>
      </w:r>
      <w:r w:rsidR="004B49D1" w:rsidRPr="00917330">
        <w:rPr>
          <w:rFonts w:cs="Arial"/>
          <w:szCs w:val="24"/>
          <w:lang w:val="en-ZA"/>
        </w:rPr>
        <w:t>,</w:t>
      </w:r>
      <w:r w:rsidR="002B5FE8" w:rsidRPr="00917330">
        <w:rPr>
          <w:rFonts w:cs="Arial"/>
          <w:szCs w:val="24"/>
          <w:lang w:val="en-ZA"/>
        </w:rPr>
        <w:t xml:space="preserve"> no reliance can be placed on any offer to purchase the property of the insolvent trust. </w:t>
      </w:r>
    </w:p>
    <w:p w14:paraId="7B6BFF15"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626C84DB" w14:textId="55BB751A" w:rsidR="00451A9A" w:rsidRPr="00917330" w:rsidRDefault="002B5FE8" w:rsidP="00465794">
      <w:pPr>
        <w:pStyle w:val="1"/>
        <w:numPr>
          <w:ilvl w:val="0"/>
          <w:numId w:val="0"/>
        </w:numPr>
        <w:spacing w:before="0" w:line="360" w:lineRule="auto"/>
        <w:ind w:left="720" w:hanging="720"/>
        <w:rPr>
          <w:rFonts w:cs="Arial"/>
          <w:szCs w:val="24"/>
          <w:lang w:val="en-ZA"/>
        </w:rPr>
      </w:pPr>
      <w:r w:rsidRPr="00917330">
        <w:rPr>
          <w:rFonts w:cs="Arial"/>
          <w:szCs w:val="24"/>
          <w:lang w:val="en-ZA"/>
        </w:rPr>
        <w:t>[3</w:t>
      </w:r>
      <w:r w:rsidR="004B49D1" w:rsidRPr="00917330">
        <w:rPr>
          <w:rFonts w:cs="Arial"/>
          <w:szCs w:val="24"/>
          <w:lang w:val="en-ZA"/>
        </w:rPr>
        <w:t>5</w:t>
      </w:r>
      <w:r w:rsidRPr="00917330">
        <w:rPr>
          <w:rFonts w:cs="Arial"/>
          <w:szCs w:val="24"/>
          <w:lang w:val="en-ZA"/>
        </w:rPr>
        <w:t xml:space="preserve">] </w:t>
      </w:r>
      <w:r w:rsidR="00917330">
        <w:rPr>
          <w:rFonts w:cs="Arial"/>
          <w:szCs w:val="24"/>
          <w:lang w:val="en-ZA"/>
        </w:rPr>
        <w:tab/>
      </w:r>
      <w:r w:rsidRPr="00917330">
        <w:rPr>
          <w:rFonts w:cs="Arial"/>
          <w:szCs w:val="24"/>
          <w:lang w:val="en-ZA"/>
        </w:rPr>
        <w:t xml:space="preserve">Even though the first respondent may be correct in his assumption that nothing will come of the latest offer to purchase the farm </w:t>
      </w:r>
      <w:r w:rsidR="00BE46BD" w:rsidRPr="00917330">
        <w:rPr>
          <w:rFonts w:cs="Arial"/>
          <w:szCs w:val="24"/>
          <w:lang w:val="en-ZA"/>
        </w:rPr>
        <w:t>Groenvlei, and</w:t>
      </w:r>
      <w:r w:rsidRPr="00917330">
        <w:rPr>
          <w:rFonts w:cs="Arial"/>
          <w:szCs w:val="24"/>
          <w:lang w:val="en-ZA"/>
        </w:rPr>
        <w:t xml:space="preserve"> that the allegation of such offer is merely an attempt to </w:t>
      </w:r>
      <w:r w:rsidR="004B49D1" w:rsidRPr="00917330">
        <w:rPr>
          <w:rFonts w:cs="Arial"/>
          <w:szCs w:val="24"/>
          <w:lang w:val="en-ZA"/>
        </w:rPr>
        <w:t>frustrate and delay the process</w:t>
      </w:r>
      <w:r w:rsidRPr="00917330">
        <w:rPr>
          <w:rFonts w:cs="Arial"/>
          <w:szCs w:val="24"/>
          <w:lang w:val="en-ZA"/>
        </w:rPr>
        <w:t xml:space="preserve">, I am of the view that </w:t>
      </w:r>
      <w:r w:rsidR="00E876C8" w:rsidRPr="00917330">
        <w:rPr>
          <w:rFonts w:cs="Arial"/>
          <w:szCs w:val="24"/>
          <w:lang w:val="en-ZA"/>
        </w:rPr>
        <w:t xml:space="preserve">a </w:t>
      </w:r>
      <w:r w:rsidRPr="00917330">
        <w:rPr>
          <w:rFonts w:cs="Arial"/>
          <w:szCs w:val="24"/>
          <w:lang w:val="en-ZA"/>
        </w:rPr>
        <w:t xml:space="preserve">resolution </w:t>
      </w:r>
      <w:r w:rsidR="00E876C8" w:rsidRPr="00917330">
        <w:rPr>
          <w:rFonts w:cs="Arial"/>
          <w:szCs w:val="24"/>
          <w:lang w:val="en-ZA"/>
        </w:rPr>
        <w:t xml:space="preserve">was adopted in terms whereof </w:t>
      </w:r>
      <w:r w:rsidRPr="00917330">
        <w:rPr>
          <w:rFonts w:cs="Arial"/>
          <w:szCs w:val="24"/>
          <w:lang w:val="en-ZA"/>
        </w:rPr>
        <w:t xml:space="preserve">the trustees </w:t>
      </w:r>
      <w:r w:rsidR="00E876C8" w:rsidRPr="00917330">
        <w:rPr>
          <w:rFonts w:cs="Arial"/>
          <w:szCs w:val="24"/>
          <w:lang w:val="en-ZA"/>
        </w:rPr>
        <w:t>had to</w:t>
      </w:r>
      <w:r w:rsidRPr="00917330">
        <w:rPr>
          <w:rFonts w:cs="Arial"/>
          <w:szCs w:val="24"/>
          <w:lang w:val="en-ZA"/>
        </w:rPr>
        <w:t xml:space="preserve"> investigate such offer to purchase and report back to the creditors</w:t>
      </w:r>
      <w:r w:rsidR="00FF29F3" w:rsidRPr="00917330">
        <w:rPr>
          <w:rFonts w:cs="Arial"/>
          <w:szCs w:val="24"/>
          <w:lang w:val="en-ZA"/>
        </w:rPr>
        <w:t xml:space="preserve">, alternatively such directive was made by the presiding officer who acted as the representative of the Master at the meeting. </w:t>
      </w:r>
      <w:r w:rsidR="00E876C8" w:rsidRPr="00917330">
        <w:rPr>
          <w:rFonts w:cs="Arial"/>
          <w:szCs w:val="24"/>
          <w:lang w:val="en-ZA"/>
        </w:rPr>
        <w:t xml:space="preserve"> To my mind the first and second respondents</w:t>
      </w:r>
      <w:r w:rsidRPr="00917330">
        <w:rPr>
          <w:rFonts w:cs="Arial"/>
          <w:szCs w:val="24"/>
          <w:lang w:val="en-ZA"/>
        </w:rPr>
        <w:t xml:space="preserve"> ha</w:t>
      </w:r>
      <w:r w:rsidR="00E876C8" w:rsidRPr="00917330">
        <w:rPr>
          <w:rFonts w:cs="Arial"/>
          <w:szCs w:val="24"/>
          <w:lang w:val="en-ZA"/>
        </w:rPr>
        <w:t>ve</w:t>
      </w:r>
      <w:r w:rsidRPr="00917330">
        <w:rPr>
          <w:rFonts w:cs="Arial"/>
          <w:szCs w:val="24"/>
          <w:lang w:val="en-ZA"/>
        </w:rPr>
        <w:t xml:space="preserve"> to c</w:t>
      </w:r>
      <w:r w:rsidR="00451A9A" w:rsidRPr="00917330">
        <w:rPr>
          <w:rFonts w:cs="Arial"/>
          <w:szCs w:val="24"/>
          <w:lang w:val="en-ZA"/>
        </w:rPr>
        <w:t>o</w:t>
      </w:r>
      <w:r w:rsidRPr="00917330">
        <w:rPr>
          <w:rFonts w:cs="Arial"/>
          <w:szCs w:val="24"/>
          <w:lang w:val="en-ZA"/>
        </w:rPr>
        <w:t>mpl</w:t>
      </w:r>
      <w:r w:rsidR="00E876C8" w:rsidRPr="00917330">
        <w:rPr>
          <w:rFonts w:cs="Arial"/>
          <w:szCs w:val="24"/>
          <w:lang w:val="en-ZA"/>
        </w:rPr>
        <w:t>y</w:t>
      </w:r>
      <w:r w:rsidRPr="00917330">
        <w:rPr>
          <w:rFonts w:cs="Arial"/>
          <w:szCs w:val="24"/>
          <w:lang w:val="en-ZA"/>
        </w:rPr>
        <w:t xml:space="preserve"> with</w:t>
      </w:r>
      <w:r w:rsidR="00E876C8" w:rsidRPr="00917330">
        <w:rPr>
          <w:rFonts w:cs="Arial"/>
          <w:szCs w:val="24"/>
          <w:lang w:val="en-ZA"/>
        </w:rPr>
        <w:t xml:space="preserve"> the directions provided at the Second Meeting of Creditors</w:t>
      </w:r>
      <w:r w:rsidR="00451A9A" w:rsidRPr="00917330">
        <w:rPr>
          <w:rFonts w:cs="Arial"/>
          <w:szCs w:val="24"/>
          <w:lang w:val="en-ZA"/>
        </w:rPr>
        <w:t xml:space="preserve">. The first and second respondents’ reliance on the fact that the Master has not given any directions in the period since the minutes of the </w:t>
      </w:r>
      <w:r w:rsidR="00E876C8" w:rsidRPr="00917330">
        <w:rPr>
          <w:rFonts w:cs="Arial"/>
          <w:szCs w:val="24"/>
          <w:lang w:val="en-ZA"/>
        </w:rPr>
        <w:t>S</w:t>
      </w:r>
      <w:r w:rsidR="00451A9A" w:rsidRPr="00917330">
        <w:rPr>
          <w:rFonts w:cs="Arial"/>
          <w:szCs w:val="24"/>
          <w:lang w:val="en-ZA"/>
        </w:rPr>
        <w:t xml:space="preserve">econd </w:t>
      </w:r>
      <w:r w:rsidR="00E876C8" w:rsidRPr="00917330">
        <w:rPr>
          <w:rFonts w:cs="Arial"/>
          <w:szCs w:val="24"/>
          <w:lang w:val="en-ZA"/>
        </w:rPr>
        <w:t>M</w:t>
      </w:r>
      <w:r w:rsidR="00451A9A" w:rsidRPr="00917330">
        <w:rPr>
          <w:rFonts w:cs="Arial"/>
          <w:szCs w:val="24"/>
          <w:lang w:val="en-ZA"/>
        </w:rPr>
        <w:t xml:space="preserve">eeting of </w:t>
      </w:r>
      <w:r w:rsidR="00E876C8" w:rsidRPr="00917330">
        <w:rPr>
          <w:rFonts w:cs="Arial"/>
          <w:szCs w:val="24"/>
          <w:lang w:val="en-ZA"/>
        </w:rPr>
        <w:t>C</w:t>
      </w:r>
      <w:r w:rsidR="00451A9A" w:rsidRPr="00917330">
        <w:rPr>
          <w:rFonts w:cs="Arial"/>
          <w:szCs w:val="24"/>
          <w:lang w:val="en-ZA"/>
        </w:rPr>
        <w:t>reditors had been submitted</w:t>
      </w:r>
      <w:r w:rsidR="00FF29F3" w:rsidRPr="00917330">
        <w:rPr>
          <w:rFonts w:cs="Arial"/>
          <w:szCs w:val="24"/>
          <w:lang w:val="en-ZA"/>
        </w:rPr>
        <w:t>,</w:t>
      </w:r>
      <w:r w:rsidR="00451A9A" w:rsidRPr="00917330">
        <w:rPr>
          <w:rFonts w:cs="Arial"/>
          <w:szCs w:val="24"/>
          <w:lang w:val="en-ZA"/>
        </w:rPr>
        <w:t xml:space="preserve"> is not in accordance with the contents of the report submitted by the Master shortly prior to the hearing of this application. The contents of the Master’s report dated 28 July 2022 reads as follows:</w:t>
      </w:r>
    </w:p>
    <w:p w14:paraId="572B9DDB" w14:textId="71D30F16" w:rsidR="00451A9A" w:rsidRPr="00917330" w:rsidRDefault="00EF5BC3" w:rsidP="00F05FEF">
      <w:pPr>
        <w:pStyle w:val="1"/>
        <w:numPr>
          <w:ilvl w:val="0"/>
          <w:numId w:val="0"/>
        </w:numPr>
        <w:spacing w:before="0" w:line="360" w:lineRule="auto"/>
        <w:ind w:left="1276" w:right="379" w:hanging="567"/>
        <w:rPr>
          <w:rFonts w:cs="Arial"/>
          <w:sz w:val="20"/>
          <w:szCs w:val="20"/>
          <w:lang w:val="en-ZA"/>
        </w:rPr>
      </w:pPr>
      <w:r w:rsidRPr="00917330">
        <w:rPr>
          <w:rFonts w:cs="Arial"/>
          <w:sz w:val="20"/>
          <w:szCs w:val="20"/>
          <w:lang w:val="en-ZA"/>
        </w:rPr>
        <w:t>“</w:t>
      </w:r>
      <w:r w:rsidR="00451A9A" w:rsidRPr="00917330">
        <w:rPr>
          <w:rFonts w:cs="Arial"/>
          <w:sz w:val="20"/>
          <w:szCs w:val="20"/>
          <w:lang w:val="en-ZA"/>
        </w:rPr>
        <w:t>2.</w:t>
      </w:r>
      <w:r w:rsidR="00F05FEF">
        <w:rPr>
          <w:rFonts w:cs="Arial"/>
          <w:sz w:val="20"/>
          <w:szCs w:val="20"/>
          <w:lang w:val="en-ZA"/>
        </w:rPr>
        <w:tab/>
      </w:r>
      <w:r w:rsidR="00451A9A" w:rsidRPr="00917330">
        <w:rPr>
          <w:rFonts w:cs="Arial"/>
          <w:sz w:val="20"/>
          <w:szCs w:val="20"/>
          <w:lang w:val="en-ZA"/>
        </w:rPr>
        <w:t>I am the seventh respondent in this matter and since</w:t>
      </w:r>
      <w:r w:rsidR="00F05FEF">
        <w:rPr>
          <w:rFonts w:cs="Arial"/>
          <w:sz w:val="20"/>
          <w:szCs w:val="20"/>
          <w:lang w:val="en-ZA"/>
        </w:rPr>
        <w:t xml:space="preserve"> no relief is sought against me </w:t>
      </w:r>
      <w:r w:rsidR="00451A9A" w:rsidRPr="00917330">
        <w:rPr>
          <w:rFonts w:cs="Arial"/>
          <w:sz w:val="20"/>
          <w:szCs w:val="20"/>
          <w:lang w:val="en-ZA"/>
        </w:rPr>
        <w:t xml:space="preserve">I do not </w:t>
      </w:r>
      <w:r w:rsidRPr="00917330">
        <w:rPr>
          <w:rFonts w:cs="Arial"/>
          <w:sz w:val="20"/>
          <w:szCs w:val="20"/>
          <w:lang w:val="en-ZA"/>
        </w:rPr>
        <w:t xml:space="preserve">  </w:t>
      </w:r>
      <w:r w:rsidR="00451A9A" w:rsidRPr="00917330">
        <w:rPr>
          <w:rFonts w:cs="Arial"/>
          <w:sz w:val="20"/>
          <w:szCs w:val="20"/>
          <w:lang w:val="en-ZA"/>
        </w:rPr>
        <w:t>intend to oppose the application.</w:t>
      </w:r>
    </w:p>
    <w:p w14:paraId="772950B7" w14:textId="362DB5B8" w:rsidR="00451A9A" w:rsidRPr="00917330" w:rsidRDefault="00F05FEF" w:rsidP="00F05FEF">
      <w:pPr>
        <w:pStyle w:val="1"/>
        <w:numPr>
          <w:ilvl w:val="0"/>
          <w:numId w:val="0"/>
        </w:numPr>
        <w:spacing w:before="0" w:line="360" w:lineRule="auto"/>
        <w:ind w:left="1276" w:right="379" w:hanging="567"/>
        <w:rPr>
          <w:rFonts w:cs="Arial"/>
          <w:sz w:val="20"/>
          <w:szCs w:val="20"/>
          <w:lang w:val="en-ZA"/>
        </w:rPr>
      </w:pPr>
      <w:r>
        <w:rPr>
          <w:rFonts w:cs="Arial"/>
          <w:sz w:val="20"/>
          <w:szCs w:val="20"/>
          <w:lang w:val="en-ZA"/>
        </w:rPr>
        <w:t xml:space="preserve"> </w:t>
      </w:r>
      <w:r w:rsidR="00451A9A" w:rsidRPr="00917330">
        <w:rPr>
          <w:rFonts w:cs="Arial"/>
          <w:sz w:val="20"/>
          <w:szCs w:val="20"/>
          <w:lang w:val="en-ZA"/>
        </w:rPr>
        <w:t>3.</w:t>
      </w:r>
      <w:r>
        <w:rPr>
          <w:rFonts w:cs="Arial"/>
          <w:sz w:val="20"/>
          <w:szCs w:val="20"/>
          <w:lang w:val="en-ZA"/>
        </w:rPr>
        <w:tab/>
      </w:r>
      <w:r w:rsidR="00451A9A" w:rsidRPr="00917330">
        <w:rPr>
          <w:rFonts w:cs="Arial"/>
          <w:sz w:val="20"/>
          <w:szCs w:val="20"/>
          <w:lang w:val="en-ZA"/>
        </w:rPr>
        <w:t xml:space="preserve">I do however wish to bring the following information to </w:t>
      </w:r>
      <w:r>
        <w:rPr>
          <w:rFonts w:cs="Arial"/>
          <w:sz w:val="20"/>
          <w:szCs w:val="20"/>
          <w:lang w:val="en-ZA"/>
        </w:rPr>
        <w:t xml:space="preserve">the attention of the Honourable </w:t>
      </w:r>
      <w:r w:rsidR="00451A9A" w:rsidRPr="00917330">
        <w:rPr>
          <w:rFonts w:cs="Arial"/>
          <w:sz w:val="20"/>
          <w:szCs w:val="20"/>
          <w:lang w:val="en-ZA"/>
        </w:rPr>
        <w:t>Court, namely:</w:t>
      </w:r>
    </w:p>
    <w:p w14:paraId="27DD6888" w14:textId="6CCAA84F" w:rsidR="00451A9A" w:rsidRPr="00917330" w:rsidRDefault="00451A9A" w:rsidP="00F05FEF">
      <w:pPr>
        <w:pStyle w:val="1"/>
        <w:numPr>
          <w:ilvl w:val="0"/>
          <w:numId w:val="0"/>
        </w:numPr>
        <w:spacing w:before="0" w:line="360" w:lineRule="auto"/>
        <w:ind w:left="1701" w:right="379" w:hanging="425"/>
        <w:rPr>
          <w:rFonts w:cs="Arial"/>
          <w:sz w:val="20"/>
          <w:szCs w:val="20"/>
          <w:lang w:val="en-ZA"/>
        </w:rPr>
      </w:pPr>
      <w:r w:rsidRPr="00917330">
        <w:rPr>
          <w:rFonts w:cs="Arial"/>
          <w:sz w:val="20"/>
          <w:szCs w:val="20"/>
          <w:lang w:val="en-ZA"/>
        </w:rPr>
        <w:t xml:space="preserve">3.1 </w:t>
      </w:r>
      <w:r w:rsidR="00EF5BC3" w:rsidRPr="00917330">
        <w:rPr>
          <w:rFonts w:cs="Arial"/>
          <w:sz w:val="20"/>
          <w:szCs w:val="20"/>
          <w:lang w:val="en-ZA"/>
        </w:rPr>
        <w:tab/>
      </w:r>
      <w:r w:rsidRPr="00917330">
        <w:rPr>
          <w:rFonts w:cs="Arial"/>
          <w:sz w:val="20"/>
          <w:szCs w:val="20"/>
          <w:lang w:val="en-ZA"/>
        </w:rPr>
        <w:t>The first and second respondents did not approach my office for directions in terms of section 82(1) of the Insolvency Act, 24 of 1</w:t>
      </w:r>
      <w:r w:rsidR="00FF29F3" w:rsidRPr="00917330">
        <w:rPr>
          <w:rFonts w:cs="Arial"/>
          <w:sz w:val="20"/>
          <w:szCs w:val="20"/>
          <w:lang w:val="en-ZA"/>
        </w:rPr>
        <w:t>9</w:t>
      </w:r>
      <w:r w:rsidRPr="00917330">
        <w:rPr>
          <w:rFonts w:cs="Arial"/>
          <w:sz w:val="20"/>
          <w:szCs w:val="20"/>
          <w:lang w:val="en-ZA"/>
        </w:rPr>
        <w:t>36.</w:t>
      </w:r>
    </w:p>
    <w:p w14:paraId="491F0157" w14:textId="316BA6F0" w:rsidR="00451A9A" w:rsidRPr="00917330" w:rsidRDefault="00451A9A" w:rsidP="00F05FEF">
      <w:pPr>
        <w:pStyle w:val="1"/>
        <w:numPr>
          <w:ilvl w:val="0"/>
          <w:numId w:val="0"/>
        </w:numPr>
        <w:spacing w:before="0" w:line="360" w:lineRule="auto"/>
        <w:ind w:left="1701" w:right="379" w:hanging="425"/>
        <w:rPr>
          <w:rFonts w:cs="Arial"/>
          <w:sz w:val="20"/>
          <w:szCs w:val="20"/>
          <w:lang w:val="en-ZA"/>
        </w:rPr>
      </w:pPr>
      <w:r w:rsidRPr="00917330">
        <w:rPr>
          <w:rFonts w:cs="Arial"/>
          <w:sz w:val="20"/>
          <w:szCs w:val="20"/>
          <w:lang w:val="en-ZA"/>
        </w:rPr>
        <w:t>3.2</w:t>
      </w:r>
      <w:r w:rsidR="00EF5BC3" w:rsidRPr="00917330">
        <w:rPr>
          <w:rFonts w:cs="Arial"/>
          <w:sz w:val="20"/>
          <w:szCs w:val="20"/>
          <w:lang w:val="en-ZA"/>
        </w:rPr>
        <w:tab/>
      </w:r>
      <w:r w:rsidRPr="00917330">
        <w:rPr>
          <w:rFonts w:cs="Arial"/>
          <w:sz w:val="20"/>
          <w:szCs w:val="20"/>
          <w:lang w:val="en-ZA"/>
        </w:rPr>
        <w:t xml:space="preserve">In the Government Gazette of 27 May 2022 notice was given of a meeting in terms of section 41 or 42 of the Insolvency Act, </w:t>
      </w:r>
      <w:r w:rsidRPr="00917330">
        <w:rPr>
          <w:rFonts w:cs="Arial"/>
          <w:i/>
          <w:sz w:val="20"/>
          <w:szCs w:val="20"/>
          <w:lang w:val="en-ZA"/>
        </w:rPr>
        <w:t>supra</w:t>
      </w:r>
      <w:r w:rsidRPr="00917330">
        <w:rPr>
          <w:rFonts w:cs="Arial"/>
          <w:sz w:val="20"/>
          <w:szCs w:val="20"/>
          <w:lang w:val="en-ZA"/>
        </w:rPr>
        <w:t>, to take place before the Magistrate Jacobsdal, on 24 June 2022. The purpose of the meeting was for the proof of further claims, to accept the trustee’s report, to adopt resolutions and to proceed with an</w:t>
      </w:r>
      <w:r w:rsidR="00EF5BC3" w:rsidRPr="00917330">
        <w:rPr>
          <w:rFonts w:cs="Arial"/>
          <w:sz w:val="20"/>
          <w:szCs w:val="20"/>
          <w:lang w:val="en-ZA"/>
        </w:rPr>
        <w:t xml:space="preserve"> </w:t>
      </w:r>
      <w:r w:rsidRPr="00917330">
        <w:rPr>
          <w:rFonts w:cs="Arial"/>
          <w:sz w:val="20"/>
          <w:szCs w:val="20"/>
          <w:lang w:val="en-ZA"/>
        </w:rPr>
        <w:t xml:space="preserve">enquiry. I am not sure </w:t>
      </w:r>
      <w:r w:rsidR="00FF29F3" w:rsidRPr="00917330">
        <w:rPr>
          <w:rFonts w:cs="Arial"/>
          <w:sz w:val="20"/>
          <w:szCs w:val="20"/>
          <w:lang w:val="en-ZA"/>
        </w:rPr>
        <w:t>i</w:t>
      </w:r>
      <w:r w:rsidRPr="00917330">
        <w:rPr>
          <w:rFonts w:cs="Arial"/>
          <w:sz w:val="20"/>
          <w:szCs w:val="20"/>
          <w:lang w:val="en-ZA"/>
        </w:rPr>
        <w:t>f the meeting indeed took place as my office has not yet been placed in possession of the minutes.</w:t>
      </w:r>
    </w:p>
    <w:p w14:paraId="6281F45F" w14:textId="169A546D" w:rsidR="00EF5BC3" w:rsidRDefault="00F05FEF" w:rsidP="00F05FEF">
      <w:pPr>
        <w:pStyle w:val="1"/>
        <w:numPr>
          <w:ilvl w:val="0"/>
          <w:numId w:val="0"/>
        </w:numPr>
        <w:spacing w:before="0" w:line="360" w:lineRule="auto"/>
        <w:ind w:left="1276" w:right="379" w:hanging="567"/>
        <w:rPr>
          <w:rFonts w:cs="Arial"/>
          <w:sz w:val="20"/>
          <w:szCs w:val="20"/>
          <w:lang w:val="en-ZA"/>
        </w:rPr>
      </w:pPr>
      <w:r>
        <w:rPr>
          <w:rFonts w:cs="Arial"/>
          <w:sz w:val="20"/>
          <w:szCs w:val="20"/>
          <w:lang w:val="en-ZA"/>
        </w:rPr>
        <w:t>4.</w:t>
      </w:r>
      <w:r>
        <w:rPr>
          <w:rFonts w:cs="Arial"/>
          <w:sz w:val="20"/>
          <w:szCs w:val="20"/>
          <w:lang w:val="en-ZA"/>
        </w:rPr>
        <w:tab/>
      </w:r>
      <w:r w:rsidR="00FF29F3" w:rsidRPr="00917330">
        <w:rPr>
          <w:rFonts w:cs="Arial"/>
          <w:sz w:val="20"/>
          <w:szCs w:val="20"/>
          <w:lang w:val="en-ZA"/>
        </w:rPr>
        <w:t>I</w:t>
      </w:r>
      <w:r w:rsidR="00451A9A" w:rsidRPr="00917330">
        <w:rPr>
          <w:rFonts w:cs="Arial"/>
          <w:sz w:val="20"/>
          <w:szCs w:val="20"/>
          <w:lang w:val="en-ZA"/>
        </w:rPr>
        <w:t xml:space="preserve"> have no further information which could be of assi</w:t>
      </w:r>
      <w:r w:rsidR="00106197">
        <w:rPr>
          <w:rFonts w:cs="Arial"/>
          <w:sz w:val="20"/>
          <w:szCs w:val="20"/>
          <w:lang w:val="en-ZA"/>
        </w:rPr>
        <w:t xml:space="preserve">stance to the Honourable Court.  </w:t>
      </w:r>
      <w:r w:rsidR="00451A9A" w:rsidRPr="00917330">
        <w:rPr>
          <w:rFonts w:cs="Arial"/>
          <w:sz w:val="20"/>
          <w:szCs w:val="20"/>
          <w:lang w:val="en-ZA"/>
        </w:rPr>
        <w:t>I abide by the decision of the Honour</w:t>
      </w:r>
      <w:r w:rsidR="00EF5BC3" w:rsidRPr="00917330">
        <w:rPr>
          <w:rFonts w:cs="Arial"/>
          <w:sz w:val="20"/>
          <w:szCs w:val="20"/>
          <w:lang w:val="en-ZA"/>
        </w:rPr>
        <w:t>a</w:t>
      </w:r>
      <w:r w:rsidR="00451A9A" w:rsidRPr="00917330">
        <w:rPr>
          <w:rFonts w:cs="Arial"/>
          <w:sz w:val="20"/>
          <w:szCs w:val="20"/>
          <w:lang w:val="en-ZA"/>
        </w:rPr>
        <w:t>ble Court.</w:t>
      </w:r>
      <w:r w:rsidR="00EF5BC3" w:rsidRPr="00917330">
        <w:rPr>
          <w:rFonts w:cs="Arial"/>
          <w:sz w:val="20"/>
          <w:szCs w:val="20"/>
          <w:lang w:val="en-ZA"/>
        </w:rPr>
        <w:t>”</w:t>
      </w:r>
    </w:p>
    <w:p w14:paraId="23E4ABEA" w14:textId="41C27336" w:rsidR="004073F0" w:rsidRDefault="00EF5BC3"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[34]</w:t>
      </w:r>
      <w:r w:rsidRPr="00917330">
        <w:rPr>
          <w:rFonts w:cs="Arial"/>
          <w:szCs w:val="24"/>
          <w:lang w:val="en-ZA"/>
        </w:rPr>
        <w:tab/>
      </w:r>
      <w:r w:rsidR="00F80CFC" w:rsidRPr="00917330">
        <w:rPr>
          <w:rFonts w:cs="Arial"/>
          <w:szCs w:val="24"/>
          <w:lang w:val="en-ZA"/>
        </w:rPr>
        <w:t xml:space="preserve">Clearly the Master took note that a meeting was scheduled to take place on 24 June 2022 and awaited the outcome of that meeting. The Master has not been informed that the meeting did not take place.  </w:t>
      </w:r>
      <w:r w:rsidRPr="00917330">
        <w:rPr>
          <w:rFonts w:cs="Arial"/>
          <w:szCs w:val="24"/>
          <w:lang w:val="en-ZA"/>
        </w:rPr>
        <w:t xml:space="preserve">It is </w:t>
      </w:r>
      <w:r w:rsidR="00FF29F3" w:rsidRPr="00917330">
        <w:rPr>
          <w:rFonts w:cs="Arial"/>
          <w:szCs w:val="24"/>
          <w:lang w:val="en-ZA"/>
        </w:rPr>
        <w:t>alleged</w:t>
      </w:r>
      <w:r w:rsidR="00451A9A" w:rsidRPr="00917330">
        <w:rPr>
          <w:rFonts w:cs="Arial"/>
          <w:szCs w:val="24"/>
          <w:lang w:val="en-ZA"/>
        </w:rPr>
        <w:t xml:space="preserve"> </w:t>
      </w:r>
      <w:r w:rsidRPr="00917330">
        <w:rPr>
          <w:rFonts w:cs="Arial"/>
          <w:szCs w:val="24"/>
          <w:lang w:val="en-ZA"/>
        </w:rPr>
        <w:t>that the trustees</w:t>
      </w:r>
      <w:r w:rsidR="00FF29F3" w:rsidRPr="00917330">
        <w:rPr>
          <w:rFonts w:cs="Arial"/>
          <w:szCs w:val="24"/>
          <w:lang w:val="en-ZA"/>
        </w:rPr>
        <w:t>’</w:t>
      </w:r>
      <w:r w:rsidRPr="00917330">
        <w:rPr>
          <w:rFonts w:cs="Arial"/>
          <w:szCs w:val="24"/>
          <w:lang w:val="en-ZA"/>
        </w:rPr>
        <w:t xml:space="preserve"> report did not contain any information regarding the purported offer</w:t>
      </w:r>
      <w:r w:rsidR="004073F0" w:rsidRPr="00917330">
        <w:rPr>
          <w:rFonts w:cs="Arial"/>
          <w:szCs w:val="24"/>
          <w:lang w:val="en-ZA"/>
        </w:rPr>
        <w:t>(</w:t>
      </w:r>
      <w:r w:rsidRPr="00917330">
        <w:rPr>
          <w:rFonts w:cs="Arial"/>
          <w:szCs w:val="24"/>
          <w:lang w:val="en-ZA"/>
        </w:rPr>
        <w:t>s</w:t>
      </w:r>
      <w:r w:rsidR="004073F0" w:rsidRPr="00917330">
        <w:rPr>
          <w:rFonts w:cs="Arial"/>
          <w:szCs w:val="24"/>
          <w:lang w:val="en-ZA"/>
        </w:rPr>
        <w:t>)</w:t>
      </w:r>
      <w:r w:rsidRPr="00917330">
        <w:rPr>
          <w:rFonts w:cs="Arial"/>
          <w:szCs w:val="24"/>
          <w:lang w:val="en-ZA"/>
        </w:rPr>
        <w:t xml:space="preserve"> to purchase the farm </w:t>
      </w:r>
      <w:r w:rsidR="004073F0" w:rsidRPr="00917330">
        <w:rPr>
          <w:rFonts w:cs="Arial"/>
          <w:szCs w:val="24"/>
          <w:lang w:val="en-ZA"/>
        </w:rPr>
        <w:t>(</w:t>
      </w:r>
      <w:r w:rsidRPr="00917330">
        <w:rPr>
          <w:rFonts w:cs="Arial"/>
          <w:szCs w:val="24"/>
          <w:lang w:val="en-ZA"/>
        </w:rPr>
        <w:t>and  other assets</w:t>
      </w:r>
      <w:r w:rsidR="004073F0" w:rsidRPr="00917330">
        <w:rPr>
          <w:rFonts w:cs="Arial"/>
          <w:szCs w:val="24"/>
          <w:lang w:val="en-ZA"/>
        </w:rPr>
        <w:t>)</w:t>
      </w:r>
      <w:r w:rsidRPr="00917330">
        <w:rPr>
          <w:rFonts w:cs="Arial"/>
          <w:szCs w:val="24"/>
          <w:lang w:val="en-ZA"/>
        </w:rPr>
        <w:t xml:space="preserve"> of the insolvent trust and that subsequent to being so informed at the </w:t>
      </w:r>
      <w:r w:rsidR="00FF29F3" w:rsidRPr="00917330">
        <w:rPr>
          <w:rFonts w:cs="Arial"/>
          <w:szCs w:val="24"/>
          <w:lang w:val="en-ZA"/>
        </w:rPr>
        <w:t>S</w:t>
      </w:r>
      <w:r w:rsidRPr="00917330">
        <w:rPr>
          <w:rFonts w:cs="Arial"/>
          <w:szCs w:val="24"/>
          <w:lang w:val="en-ZA"/>
        </w:rPr>
        <w:t xml:space="preserve">econd </w:t>
      </w:r>
      <w:r w:rsidR="00FF29F3" w:rsidRPr="00917330">
        <w:rPr>
          <w:rFonts w:cs="Arial"/>
          <w:szCs w:val="24"/>
          <w:lang w:val="en-ZA"/>
        </w:rPr>
        <w:t>M</w:t>
      </w:r>
      <w:r w:rsidRPr="00917330">
        <w:rPr>
          <w:rFonts w:cs="Arial"/>
          <w:szCs w:val="24"/>
          <w:lang w:val="en-ZA"/>
        </w:rPr>
        <w:t xml:space="preserve">eeting of </w:t>
      </w:r>
      <w:r w:rsidR="00FF29F3" w:rsidRPr="00917330">
        <w:rPr>
          <w:rFonts w:cs="Arial"/>
          <w:szCs w:val="24"/>
          <w:lang w:val="en-ZA"/>
        </w:rPr>
        <w:t>C</w:t>
      </w:r>
      <w:r w:rsidRPr="00917330">
        <w:rPr>
          <w:rFonts w:cs="Arial"/>
          <w:szCs w:val="24"/>
          <w:lang w:val="en-ZA"/>
        </w:rPr>
        <w:t>reditors</w:t>
      </w:r>
      <w:r w:rsidR="004073F0" w:rsidRPr="00917330">
        <w:rPr>
          <w:rFonts w:cs="Arial"/>
          <w:szCs w:val="24"/>
          <w:lang w:val="en-ZA"/>
        </w:rPr>
        <w:t>,</w:t>
      </w:r>
      <w:r w:rsidRPr="00917330">
        <w:rPr>
          <w:rFonts w:cs="Arial"/>
          <w:szCs w:val="24"/>
          <w:lang w:val="en-ZA"/>
        </w:rPr>
        <w:t xml:space="preserve"> at least Mr Badenhorst</w:t>
      </w:r>
      <w:r w:rsidR="004073F0" w:rsidRPr="00917330">
        <w:rPr>
          <w:rFonts w:cs="Arial"/>
          <w:szCs w:val="24"/>
          <w:lang w:val="en-ZA"/>
        </w:rPr>
        <w:t xml:space="preserve">, on behalf of one of the creditors indicated that he voted against all the proposed resolutions being passed during the meeting held at Jacobsdal based on the fact that he did not have information regarding the agreement of sale referred to by Mr Coetzee.  It is clear from the contents of the email appended to the answering affidavit from Mr Badenhorst, that further information is requested to enable the creditors “to consider our options herein” Only after consideration of the trustees’ report and documents submitted therewith is it competent for creditors to give directions as to the future administration of the estate. </w:t>
      </w:r>
    </w:p>
    <w:p w14:paraId="5BCAA8CB"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366A8E32" w14:textId="495483CD" w:rsidR="00C335AF" w:rsidRDefault="004073F0" w:rsidP="00465794">
      <w:pPr>
        <w:pStyle w:val="1"/>
        <w:numPr>
          <w:ilvl w:val="0"/>
          <w:numId w:val="0"/>
        </w:numPr>
        <w:spacing w:before="0" w:line="360" w:lineRule="auto"/>
        <w:ind w:left="720" w:hanging="720"/>
        <w:rPr>
          <w:rFonts w:cs="Arial"/>
          <w:szCs w:val="24"/>
          <w:lang w:val="en-ZA"/>
        </w:rPr>
      </w:pPr>
      <w:r w:rsidRPr="00917330">
        <w:rPr>
          <w:rFonts w:cs="Arial"/>
          <w:szCs w:val="24"/>
          <w:lang w:val="en-ZA"/>
        </w:rPr>
        <w:t>[35]</w:t>
      </w:r>
      <w:r w:rsidRPr="00917330">
        <w:rPr>
          <w:rFonts w:cs="Arial"/>
          <w:szCs w:val="24"/>
          <w:lang w:val="en-ZA"/>
        </w:rPr>
        <w:tab/>
        <w:t xml:space="preserve">From the contents of the </w:t>
      </w:r>
      <w:r w:rsidR="00E876C8" w:rsidRPr="00917330">
        <w:rPr>
          <w:rFonts w:cs="Arial"/>
          <w:szCs w:val="24"/>
          <w:lang w:val="en-ZA"/>
        </w:rPr>
        <w:t>M</w:t>
      </w:r>
      <w:r w:rsidRPr="00917330">
        <w:rPr>
          <w:rFonts w:cs="Arial"/>
          <w:szCs w:val="24"/>
          <w:lang w:val="en-ZA"/>
        </w:rPr>
        <w:t xml:space="preserve">inutes of the </w:t>
      </w:r>
      <w:r w:rsidR="00E876C8" w:rsidRPr="00917330">
        <w:rPr>
          <w:rFonts w:cs="Arial"/>
          <w:szCs w:val="24"/>
          <w:lang w:val="en-ZA"/>
        </w:rPr>
        <w:t>S</w:t>
      </w:r>
      <w:r w:rsidRPr="00917330">
        <w:rPr>
          <w:rFonts w:cs="Arial"/>
          <w:szCs w:val="24"/>
          <w:lang w:val="en-ZA"/>
        </w:rPr>
        <w:t xml:space="preserve">econd </w:t>
      </w:r>
      <w:r w:rsidR="00E876C8" w:rsidRPr="00917330">
        <w:rPr>
          <w:rFonts w:cs="Arial"/>
          <w:szCs w:val="24"/>
          <w:lang w:val="en-ZA"/>
        </w:rPr>
        <w:t>M</w:t>
      </w:r>
      <w:r w:rsidRPr="00917330">
        <w:rPr>
          <w:rFonts w:cs="Arial"/>
          <w:szCs w:val="24"/>
          <w:lang w:val="en-ZA"/>
        </w:rPr>
        <w:t xml:space="preserve">eeting of </w:t>
      </w:r>
      <w:r w:rsidR="00E876C8" w:rsidRPr="00917330">
        <w:rPr>
          <w:rFonts w:cs="Arial"/>
          <w:szCs w:val="24"/>
          <w:lang w:val="en-ZA"/>
        </w:rPr>
        <w:t>C</w:t>
      </w:r>
      <w:r w:rsidRPr="00917330">
        <w:rPr>
          <w:rFonts w:cs="Arial"/>
          <w:szCs w:val="24"/>
          <w:lang w:val="en-ZA"/>
        </w:rPr>
        <w:t>redi</w:t>
      </w:r>
      <w:r w:rsidR="00E0629B" w:rsidRPr="00917330">
        <w:rPr>
          <w:rFonts w:cs="Arial"/>
          <w:szCs w:val="24"/>
          <w:lang w:val="en-ZA"/>
        </w:rPr>
        <w:t>t</w:t>
      </w:r>
      <w:r w:rsidRPr="00917330">
        <w:rPr>
          <w:rFonts w:cs="Arial"/>
          <w:szCs w:val="24"/>
          <w:lang w:val="en-ZA"/>
        </w:rPr>
        <w:t>ors it can be gathered that the proposed resolutions or directions in the trustees</w:t>
      </w:r>
      <w:r w:rsidR="00E0629B" w:rsidRPr="00917330">
        <w:rPr>
          <w:rFonts w:cs="Arial"/>
          <w:szCs w:val="24"/>
          <w:lang w:val="en-ZA"/>
        </w:rPr>
        <w:t>’</w:t>
      </w:r>
      <w:r w:rsidRPr="00917330">
        <w:rPr>
          <w:rFonts w:cs="Arial"/>
          <w:szCs w:val="24"/>
          <w:lang w:val="en-ZA"/>
        </w:rPr>
        <w:t xml:space="preserve"> report were not </w:t>
      </w:r>
      <w:r w:rsidR="00E0629B" w:rsidRPr="00917330">
        <w:rPr>
          <w:rFonts w:cs="Arial"/>
          <w:szCs w:val="24"/>
          <w:lang w:val="en-ZA"/>
        </w:rPr>
        <w:t xml:space="preserve">passed. I therefore assume that a follow-up general meeting was scheduled to take place at Jacobsdal on 24 June 2022 to have resolutions adopted and to ratify all actions taken by trustees to that date. This meeting did not take place. </w:t>
      </w:r>
      <w:r w:rsidR="00BC0938" w:rsidRPr="00917330">
        <w:rPr>
          <w:rFonts w:cs="Arial"/>
          <w:szCs w:val="24"/>
          <w:lang w:val="en-ZA"/>
        </w:rPr>
        <w:t>“</w:t>
      </w:r>
      <w:r w:rsidR="00BC0938" w:rsidRPr="00917330">
        <w:rPr>
          <w:rFonts w:cs="Arial"/>
          <w:sz w:val="20"/>
          <w:szCs w:val="20"/>
          <w:lang w:val="en-ZA"/>
        </w:rPr>
        <w:t>It is wrong of a trustee to endeavour to hold the sale of the estate assets against the express wishes of creditors</w:t>
      </w:r>
      <w:r w:rsidR="00BC0938" w:rsidRPr="00917330">
        <w:rPr>
          <w:rFonts w:cs="Arial"/>
          <w:szCs w:val="24"/>
          <w:lang w:val="en-ZA"/>
        </w:rPr>
        <w:t>”</w:t>
      </w:r>
      <w:r w:rsidR="00BC0938" w:rsidRPr="00917330">
        <w:rPr>
          <w:rStyle w:val="FootnoteReference"/>
          <w:rFonts w:cs="Arial"/>
          <w:szCs w:val="24"/>
          <w:lang w:val="en-ZA"/>
        </w:rPr>
        <w:footnoteReference w:id="13"/>
      </w:r>
      <w:r w:rsidR="000028DF" w:rsidRPr="00917330">
        <w:rPr>
          <w:rFonts w:cs="Arial"/>
          <w:szCs w:val="24"/>
          <w:lang w:val="en-ZA"/>
        </w:rPr>
        <w:t xml:space="preserve"> </w:t>
      </w:r>
      <w:r w:rsidR="00E0629B" w:rsidRPr="00917330">
        <w:rPr>
          <w:rFonts w:cs="Arial"/>
          <w:szCs w:val="24"/>
          <w:lang w:val="en-ZA"/>
        </w:rPr>
        <w:t xml:space="preserve">To my mind the resolution passed at the </w:t>
      </w:r>
      <w:r w:rsidR="00E876C8" w:rsidRPr="00917330">
        <w:rPr>
          <w:rFonts w:cs="Arial"/>
          <w:szCs w:val="24"/>
          <w:lang w:val="en-ZA"/>
        </w:rPr>
        <w:t>S</w:t>
      </w:r>
      <w:r w:rsidR="00E0629B" w:rsidRPr="00917330">
        <w:rPr>
          <w:rFonts w:cs="Arial"/>
          <w:szCs w:val="24"/>
          <w:lang w:val="en-ZA"/>
        </w:rPr>
        <w:t xml:space="preserve">econd </w:t>
      </w:r>
      <w:r w:rsidR="00E876C8" w:rsidRPr="00917330">
        <w:rPr>
          <w:rFonts w:cs="Arial"/>
          <w:szCs w:val="24"/>
          <w:lang w:val="en-ZA"/>
        </w:rPr>
        <w:t>M</w:t>
      </w:r>
      <w:r w:rsidR="00E0629B" w:rsidRPr="00917330">
        <w:rPr>
          <w:rFonts w:cs="Arial"/>
          <w:szCs w:val="24"/>
          <w:lang w:val="en-ZA"/>
        </w:rPr>
        <w:t xml:space="preserve">eeting of </w:t>
      </w:r>
      <w:r w:rsidR="00E876C8" w:rsidRPr="00917330">
        <w:rPr>
          <w:rFonts w:cs="Arial"/>
          <w:szCs w:val="24"/>
          <w:lang w:val="en-ZA"/>
        </w:rPr>
        <w:t>C</w:t>
      </w:r>
      <w:r w:rsidR="00E0629B" w:rsidRPr="00917330">
        <w:rPr>
          <w:rFonts w:cs="Arial"/>
          <w:szCs w:val="24"/>
          <w:lang w:val="en-ZA"/>
        </w:rPr>
        <w:t xml:space="preserve">reditors were recorded as that the trustees need to investigate the offer to purchase the property of the insolvent trust and to report to the creditors in this regard. Only if no directions have been given by creditors and there is no proposed resolutions or direction for the Master to approve, the </w:t>
      </w:r>
      <w:r w:rsidR="00C45BBD" w:rsidRPr="00917330">
        <w:rPr>
          <w:rFonts w:cs="Arial"/>
          <w:szCs w:val="24"/>
          <w:lang w:val="en-ZA"/>
        </w:rPr>
        <w:t>M</w:t>
      </w:r>
      <w:r w:rsidR="00E0629B" w:rsidRPr="00917330">
        <w:rPr>
          <w:rFonts w:cs="Arial"/>
          <w:szCs w:val="24"/>
          <w:lang w:val="en-ZA"/>
        </w:rPr>
        <w:t xml:space="preserve">aster may give directions relating to any matter reported to creditors, or as to the administration or realisation of the estate, as he thinks </w:t>
      </w:r>
      <w:r w:rsidR="00C45BBD" w:rsidRPr="00917330">
        <w:rPr>
          <w:rFonts w:cs="Arial"/>
          <w:szCs w:val="24"/>
          <w:lang w:val="en-ZA"/>
        </w:rPr>
        <w:t xml:space="preserve">fit. </w:t>
      </w:r>
    </w:p>
    <w:p w14:paraId="4A51317B" w14:textId="636EAFE9" w:rsidR="00F05FEF" w:rsidRDefault="00F05FEF" w:rsidP="00465794">
      <w:pPr>
        <w:pStyle w:val="1"/>
        <w:numPr>
          <w:ilvl w:val="0"/>
          <w:numId w:val="0"/>
        </w:numPr>
        <w:spacing w:before="0" w:line="360" w:lineRule="auto"/>
        <w:ind w:left="720" w:hanging="720"/>
        <w:rPr>
          <w:rFonts w:cs="Arial"/>
          <w:szCs w:val="24"/>
          <w:lang w:val="en-ZA"/>
        </w:rPr>
      </w:pPr>
    </w:p>
    <w:p w14:paraId="285F73CF" w14:textId="77777777" w:rsidR="008E04F1" w:rsidRPr="00917330" w:rsidRDefault="008E04F1" w:rsidP="00465794">
      <w:pPr>
        <w:pStyle w:val="1"/>
        <w:numPr>
          <w:ilvl w:val="0"/>
          <w:numId w:val="0"/>
        </w:numPr>
        <w:spacing w:before="0" w:line="360" w:lineRule="auto"/>
        <w:ind w:left="720" w:hanging="720"/>
        <w:rPr>
          <w:rFonts w:cs="Arial"/>
          <w:szCs w:val="24"/>
          <w:lang w:val="en-ZA"/>
        </w:rPr>
      </w:pPr>
    </w:p>
    <w:p w14:paraId="00A6A5C9" w14:textId="42BC9AC0" w:rsidR="006714F6" w:rsidRDefault="00C45BBD"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 xml:space="preserve">[36] </w:t>
      </w:r>
      <w:r w:rsidR="00F05FEF">
        <w:rPr>
          <w:rFonts w:cs="Arial"/>
          <w:szCs w:val="24"/>
          <w:lang w:val="en-ZA"/>
        </w:rPr>
        <w:tab/>
      </w:r>
      <w:r w:rsidRPr="00917330">
        <w:rPr>
          <w:rFonts w:cs="Arial"/>
          <w:szCs w:val="24"/>
          <w:lang w:val="en-ZA"/>
        </w:rPr>
        <w:t>The trustees did not obtain any directions from the Master and therefore any resolution of creditors as recorded in the minutes of the meeting is binding on the trustees in so far as it is a direction to the trustees</w:t>
      </w:r>
      <w:r w:rsidRPr="00917330">
        <w:rPr>
          <w:rStyle w:val="FootnoteReference"/>
          <w:rFonts w:cs="Arial"/>
          <w:szCs w:val="24"/>
          <w:lang w:val="en-ZA"/>
        </w:rPr>
        <w:footnoteReference w:id="14"/>
      </w:r>
      <w:r w:rsidRPr="00917330">
        <w:rPr>
          <w:rFonts w:cs="Arial"/>
          <w:szCs w:val="24"/>
          <w:lang w:val="en-ZA"/>
        </w:rPr>
        <w:t xml:space="preserve"> and a trustee who acts contra</w:t>
      </w:r>
      <w:r w:rsidR="00B31A21" w:rsidRPr="00917330">
        <w:rPr>
          <w:rFonts w:cs="Arial"/>
          <w:szCs w:val="24"/>
          <w:lang w:val="en-ZA"/>
        </w:rPr>
        <w:t>r</w:t>
      </w:r>
      <w:r w:rsidRPr="00917330">
        <w:rPr>
          <w:rFonts w:cs="Arial"/>
          <w:szCs w:val="24"/>
          <w:lang w:val="en-ZA"/>
        </w:rPr>
        <w:t>y to any such resolution may be interdicted from so doing.</w:t>
      </w:r>
      <w:r w:rsidR="00B31A21" w:rsidRPr="00917330">
        <w:rPr>
          <w:rStyle w:val="FootnoteReference"/>
          <w:rFonts w:cs="Arial"/>
          <w:szCs w:val="24"/>
          <w:lang w:val="en-ZA"/>
        </w:rPr>
        <w:footnoteReference w:id="15"/>
      </w:r>
      <w:r w:rsidRPr="00917330">
        <w:rPr>
          <w:rFonts w:cs="Arial"/>
          <w:szCs w:val="24"/>
          <w:lang w:val="en-ZA"/>
        </w:rPr>
        <w:t xml:space="preserve"> </w:t>
      </w:r>
      <w:r w:rsidR="00B31A21" w:rsidRPr="00917330">
        <w:rPr>
          <w:rFonts w:cs="Arial"/>
          <w:szCs w:val="24"/>
          <w:lang w:val="en-ZA"/>
        </w:rPr>
        <w:t>The creditors did not ask the opinion of the trustees regarding the proposed agreement of sale of the assets of the insolvent trust. The creditors present at the second meeting of creditors did not have any information regarding the previous or current offers to purchase the farm Groenlvei due to the failure of the trustees to record such offers in the Trustees</w:t>
      </w:r>
      <w:r w:rsidR="00E876C8" w:rsidRPr="00917330">
        <w:rPr>
          <w:rFonts w:cs="Arial"/>
          <w:szCs w:val="24"/>
          <w:lang w:val="en-ZA"/>
        </w:rPr>
        <w:t>’</w:t>
      </w:r>
      <w:r w:rsidR="00B31A21" w:rsidRPr="00917330">
        <w:rPr>
          <w:rFonts w:cs="Arial"/>
          <w:szCs w:val="24"/>
          <w:lang w:val="en-ZA"/>
        </w:rPr>
        <w:t xml:space="preserve"> Report. </w:t>
      </w:r>
      <w:r w:rsidR="006714F6" w:rsidRPr="00917330">
        <w:rPr>
          <w:rFonts w:cs="Arial"/>
          <w:szCs w:val="24"/>
          <w:lang w:val="en-ZA"/>
        </w:rPr>
        <w:t xml:space="preserve">The resolution passed at the second meeting of creditors was to provide the creditors with a full written report on the affairs and transactions relating to the insolvent </w:t>
      </w:r>
      <w:r w:rsidR="00E876C8" w:rsidRPr="00917330">
        <w:rPr>
          <w:rFonts w:cs="Arial"/>
          <w:szCs w:val="24"/>
          <w:lang w:val="en-ZA"/>
        </w:rPr>
        <w:t>t</w:t>
      </w:r>
      <w:r w:rsidR="006714F6" w:rsidRPr="00917330">
        <w:rPr>
          <w:rFonts w:cs="Arial"/>
          <w:szCs w:val="24"/>
          <w:lang w:val="en-ZA"/>
        </w:rPr>
        <w:t>rust’</w:t>
      </w:r>
      <w:r w:rsidR="000028DF" w:rsidRPr="00917330">
        <w:rPr>
          <w:rFonts w:cs="Arial"/>
          <w:szCs w:val="24"/>
          <w:lang w:val="en-ZA"/>
        </w:rPr>
        <w:t>s</w:t>
      </w:r>
      <w:r w:rsidR="006714F6" w:rsidRPr="00917330">
        <w:rPr>
          <w:rFonts w:cs="Arial"/>
          <w:szCs w:val="24"/>
          <w:lang w:val="en-ZA"/>
        </w:rPr>
        <w:t xml:space="preserve"> estate w</w:t>
      </w:r>
      <w:r w:rsidR="00E876C8" w:rsidRPr="00917330">
        <w:rPr>
          <w:rFonts w:cs="Arial"/>
          <w:szCs w:val="24"/>
          <w:lang w:val="en-ZA"/>
        </w:rPr>
        <w:t>h</w:t>
      </w:r>
      <w:r w:rsidR="006714F6" w:rsidRPr="00917330">
        <w:rPr>
          <w:rFonts w:cs="Arial"/>
          <w:szCs w:val="24"/>
          <w:lang w:val="en-ZA"/>
        </w:rPr>
        <w:t>ich would include  all the necessary information regarding the previous and current offer</w:t>
      </w:r>
      <w:r w:rsidR="00E876C8" w:rsidRPr="00917330">
        <w:rPr>
          <w:rFonts w:cs="Arial"/>
          <w:szCs w:val="24"/>
          <w:lang w:val="en-ZA"/>
        </w:rPr>
        <w:t>s</w:t>
      </w:r>
      <w:r w:rsidR="006714F6" w:rsidRPr="00917330">
        <w:rPr>
          <w:rFonts w:cs="Arial"/>
          <w:szCs w:val="24"/>
          <w:lang w:val="en-ZA"/>
        </w:rPr>
        <w:t xml:space="preserve"> to purchase the farm (and other assets of the</w:t>
      </w:r>
      <w:r w:rsidR="000028DF" w:rsidRPr="00917330">
        <w:rPr>
          <w:rFonts w:cs="Arial"/>
          <w:szCs w:val="24"/>
          <w:lang w:val="en-ZA"/>
        </w:rPr>
        <w:t xml:space="preserve"> farm</w:t>
      </w:r>
      <w:r w:rsidR="006714F6" w:rsidRPr="00917330">
        <w:rPr>
          <w:rFonts w:cs="Arial"/>
          <w:szCs w:val="24"/>
          <w:lang w:val="en-ZA"/>
        </w:rPr>
        <w:t xml:space="preserve"> Groenvlei) with a view of providing the creditors with the relevant information to make an informed decision regarding the procedure to be followed which would obviously be to the benefit of the creditors and the insolvent trust. </w:t>
      </w:r>
      <w:r w:rsidR="00DE7003" w:rsidRPr="00917330">
        <w:rPr>
          <w:rFonts w:cs="Arial"/>
          <w:szCs w:val="24"/>
          <w:lang w:val="en-ZA"/>
        </w:rPr>
        <w:t>It is common cause that the first and second respondents have</w:t>
      </w:r>
      <w:r w:rsidR="000028DF" w:rsidRPr="00917330">
        <w:rPr>
          <w:rFonts w:cs="Arial"/>
          <w:szCs w:val="24"/>
          <w:lang w:val="en-ZA"/>
        </w:rPr>
        <w:t>,</w:t>
      </w:r>
      <w:r w:rsidR="00DE7003" w:rsidRPr="00917330">
        <w:rPr>
          <w:rFonts w:cs="Arial"/>
          <w:szCs w:val="24"/>
          <w:lang w:val="en-ZA"/>
        </w:rPr>
        <w:t xml:space="preserve"> at the time of the hearing of this application</w:t>
      </w:r>
      <w:r w:rsidR="000028DF" w:rsidRPr="00917330">
        <w:rPr>
          <w:rFonts w:cs="Arial"/>
          <w:szCs w:val="24"/>
          <w:lang w:val="en-ZA"/>
        </w:rPr>
        <w:t>,</w:t>
      </w:r>
      <w:r w:rsidR="00DE7003" w:rsidRPr="00917330">
        <w:rPr>
          <w:rFonts w:cs="Arial"/>
          <w:szCs w:val="24"/>
          <w:lang w:val="en-ZA"/>
        </w:rPr>
        <w:t xml:space="preserve"> not yet been authorized to sell the property of the insolvent trust. </w:t>
      </w:r>
    </w:p>
    <w:p w14:paraId="08D6614D" w14:textId="77777777" w:rsidR="00917330" w:rsidRPr="00917330" w:rsidRDefault="00917330" w:rsidP="00465794">
      <w:pPr>
        <w:pStyle w:val="1"/>
        <w:numPr>
          <w:ilvl w:val="0"/>
          <w:numId w:val="0"/>
        </w:numPr>
        <w:spacing w:before="0" w:line="360" w:lineRule="auto"/>
        <w:ind w:left="720" w:hanging="720"/>
        <w:rPr>
          <w:rFonts w:cs="Arial"/>
          <w:szCs w:val="24"/>
          <w:lang w:val="en-ZA"/>
        </w:rPr>
      </w:pPr>
    </w:p>
    <w:p w14:paraId="708129DB" w14:textId="2D2B7012" w:rsidR="00C45BBD" w:rsidRDefault="006714F6" w:rsidP="00465794">
      <w:pPr>
        <w:pStyle w:val="1"/>
        <w:numPr>
          <w:ilvl w:val="0"/>
          <w:numId w:val="0"/>
        </w:numPr>
        <w:spacing w:before="0" w:line="360" w:lineRule="auto"/>
        <w:ind w:left="720" w:hanging="720"/>
        <w:rPr>
          <w:rFonts w:cs="Arial"/>
          <w:szCs w:val="24"/>
          <w:lang w:val="en-ZA"/>
        </w:rPr>
      </w:pPr>
      <w:r w:rsidRPr="00917330">
        <w:rPr>
          <w:rFonts w:cs="Arial"/>
          <w:szCs w:val="24"/>
          <w:lang w:val="en-ZA"/>
        </w:rPr>
        <w:t>[37]</w:t>
      </w:r>
      <w:r w:rsidRPr="00917330">
        <w:rPr>
          <w:rFonts w:cs="Arial"/>
          <w:szCs w:val="24"/>
          <w:lang w:val="en-ZA"/>
        </w:rPr>
        <w:tab/>
        <w:t xml:space="preserve">As a result I was satisfied that the applicants made out a proper case </w:t>
      </w:r>
      <w:r w:rsidR="003E4698" w:rsidRPr="00917330">
        <w:rPr>
          <w:rFonts w:cs="Arial"/>
          <w:szCs w:val="24"/>
          <w:lang w:val="en-ZA"/>
        </w:rPr>
        <w:t xml:space="preserve">to stop the auction to proceed on the following day on the basis that neither the creditors agreed to the sale per auction of the assets of the insolvent trust nor did the trustees obtain the direction of the Master to proceed with the sale of the insolvent trust’s assets. </w:t>
      </w:r>
    </w:p>
    <w:p w14:paraId="767720CD" w14:textId="09281BF4" w:rsidR="00917330" w:rsidRDefault="00917330" w:rsidP="00465794">
      <w:pPr>
        <w:pStyle w:val="1"/>
        <w:numPr>
          <w:ilvl w:val="0"/>
          <w:numId w:val="0"/>
        </w:numPr>
        <w:spacing w:before="0" w:line="360" w:lineRule="auto"/>
        <w:ind w:left="720" w:hanging="720"/>
        <w:rPr>
          <w:rFonts w:cs="Arial"/>
          <w:szCs w:val="24"/>
          <w:lang w:val="en-ZA"/>
        </w:rPr>
      </w:pPr>
    </w:p>
    <w:p w14:paraId="62C50793" w14:textId="71CF7D07" w:rsidR="008E04F1" w:rsidRDefault="008E04F1" w:rsidP="00465794">
      <w:pPr>
        <w:pStyle w:val="1"/>
        <w:numPr>
          <w:ilvl w:val="0"/>
          <w:numId w:val="0"/>
        </w:numPr>
        <w:spacing w:before="0" w:line="360" w:lineRule="auto"/>
        <w:ind w:left="720" w:hanging="720"/>
        <w:rPr>
          <w:rFonts w:cs="Arial"/>
          <w:szCs w:val="24"/>
          <w:lang w:val="en-ZA"/>
        </w:rPr>
      </w:pPr>
    </w:p>
    <w:p w14:paraId="3FFC773F" w14:textId="620698E3" w:rsidR="008E04F1" w:rsidRDefault="008E04F1" w:rsidP="00465794">
      <w:pPr>
        <w:pStyle w:val="1"/>
        <w:numPr>
          <w:ilvl w:val="0"/>
          <w:numId w:val="0"/>
        </w:numPr>
        <w:spacing w:before="0" w:line="360" w:lineRule="auto"/>
        <w:ind w:left="720" w:hanging="720"/>
        <w:rPr>
          <w:rFonts w:cs="Arial"/>
          <w:szCs w:val="24"/>
          <w:lang w:val="en-ZA"/>
        </w:rPr>
      </w:pPr>
    </w:p>
    <w:p w14:paraId="3224328E" w14:textId="6773E038" w:rsidR="008E04F1" w:rsidRDefault="008E04F1" w:rsidP="00465794">
      <w:pPr>
        <w:pStyle w:val="1"/>
        <w:numPr>
          <w:ilvl w:val="0"/>
          <w:numId w:val="0"/>
        </w:numPr>
        <w:spacing w:before="0" w:line="360" w:lineRule="auto"/>
        <w:ind w:left="720" w:hanging="720"/>
        <w:rPr>
          <w:rFonts w:cs="Arial"/>
          <w:szCs w:val="24"/>
          <w:lang w:val="en-ZA"/>
        </w:rPr>
      </w:pPr>
    </w:p>
    <w:p w14:paraId="636DB688" w14:textId="77777777" w:rsidR="008E04F1" w:rsidRPr="00917330" w:rsidRDefault="008E04F1" w:rsidP="00465794">
      <w:pPr>
        <w:pStyle w:val="1"/>
        <w:numPr>
          <w:ilvl w:val="0"/>
          <w:numId w:val="0"/>
        </w:numPr>
        <w:spacing w:before="0" w:line="360" w:lineRule="auto"/>
        <w:ind w:left="720" w:hanging="720"/>
        <w:rPr>
          <w:rFonts w:cs="Arial"/>
          <w:szCs w:val="24"/>
          <w:lang w:val="en-ZA"/>
        </w:rPr>
      </w:pPr>
    </w:p>
    <w:p w14:paraId="2B3E8F99" w14:textId="3B388474" w:rsidR="003E4698" w:rsidRPr="00917330" w:rsidRDefault="003E4698" w:rsidP="00465794">
      <w:pPr>
        <w:pStyle w:val="1"/>
        <w:numPr>
          <w:ilvl w:val="0"/>
          <w:numId w:val="0"/>
        </w:numPr>
        <w:spacing w:before="0" w:line="360" w:lineRule="auto"/>
        <w:ind w:left="720" w:hanging="720"/>
        <w:rPr>
          <w:rFonts w:cs="Arial"/>
          <w:szCs w:val="24"/>
          <w:lang w:val="en-ZA"/>
        </w:rPr>
      </w:pPr>
      <w:r w:rsidRPr="00917330">
        <w:rPr>
          <w:rFonts w:cs="Arial"/>
          <w:szCs w:val="24"/>
          <w:lang w:val="en-ZA"/>
        </w:rPr>
        <w:lastRenderedPageBreak/>
        <w:t>[38]</w:t>
      </w:r>
      <w:r w:rsidRPr="00917330">
        <w:rPr>
          <w:rFonts w:cs="Arial"/>
          <w:szCs w:val="24"/>
          <w:lang w:val="en-ZA"/>
        </w:rPr>
        <w:tab/>
        <w:t>As to the issue of costs, the applicants did not ask for a cost</w:t>
      </w:r>
      <w:r w:rsidR="00D9688B">
        <w:rPr>
          <w:rFonts w:cs="Arial"/>
          <w:szCs w:val="24"/>
          <w:lang w:val="en-ZA"/>
        </w:rPr>
        <w:t>s</w:t>
      </w:r>
      <w:r w:rsidRPr="00917330">
        <w:rPr>
          <w:rFonts w:cs="Arial"/>
          <w:szCs w:val="24"/>
          <w:lang w:val="en-ZA"/>
        </w:rPr>
        <w:t xml:space="preserve"> order and no costs o</w:t>
      </w:r>
      <w:r w:rsidR="00CE19BA">
        <w:rPr>
          <w:rFonts w:cs="Arial"/>
          <w:szCs w:val="24"/>
          <w:lang w:val="en-ZA"/>
        </w:rPr>
        <w:t>rder was thus made.</w:t>
      </w:r>
    </w:p>
    <w:p w14:paraId="0832652B" w14:textId="77777777" w:rsidR="000028DF" w:rsidRPr="00917330" w:rsidRDefault="000028DF" w:rsidP="00465794">
      <w:pPr>
        <w:pStyle w:val="1"/>
        <w:numPr>
          <w:ilvl w:val="0"/>
          <w:numId w:val="0"/>
        </w:numPr>
        <w:spacing w:before="0" w:line="240" w:lineRule="auto"/>
        <w:ind w:left="1134" w:hanging="1134"/>
        <w:rPr>
          <w:rFonts w:cs="Arial"/>
          <w:szCs w:val="24"/>
          <w:lang w:val="en-ZA"/>
        </w:rPr>
      </w:pPr>
    </w:p>
    <w:p w14:paraId="01F0F945" w14:textId="77777777" w:rsidR="003E4698" w:rsidRPr="00917330" w:rsidRDefault="00DB445F" w:rsidP="00465794">
      <w:pPr>
        <w:spacing w:after="0" w:line="240" w:lineRule="auto"/>
        <w:ind w:left="720" w:hanging="720"/>
        <w:jc w:val="both"/>
        <w:rPr>
          <w:rFonts w:ascii="Arial" w:hAnsi="Arial" w:cs="Arial"/>
          <w:sz w:val="24"/>
          <w:szCs w:val="24"/>
        </w:rPr>
      </w:pPr>
      <w:r w:rsidRPr="00917330">
        <w:rPr>
          <w:rFonts w:ascii="Arial" w:hAnsi="Arial" w:cs="Arial"/>
          <w:sz w:val="24"/>
          <w:szCs w:val="24"/>
        </w:rPr>
        <w:tab/>
      </w:r>
    </w:p>
    <w:p w14:paraId="14976BC4" w14:textId="77777777" w:rsidR="003E4698" w:rsidRPr="00917330" w:rsidRDefault="003E4698" w:rsidP="00465794">
      <w:pPr>
        <w:widowControl w:val="0"/>
        <w:tabs>
          <w:tab w:val="left" w:pos="720"/>
          <w:tab w:val="left" w:pos="851"/>
        </w:tabs>
        <w:autoSpaceDE w:val="0"/>
        <w:autoSpaceDN w:val="0"/>
        <w:adjustRightInd w:val="0"/>
        <w:spacing w:after="0" w:line="240" w:lineRule="auto"/>
        <w:ind w:left="720" w:hanging="720"/>
        <w:jc w:val="right"/>
        <w:rPr>
          <w:rFonts w:ascii="Arial" w:eastAsia="Times New Roman" w:hAnsi="Arial" w:cs="Arial"/>
          <w:sz w:val="24"/>
          <w:szCs w:val="24"/>
          <w:lang w:eastAsia="en-ZA"/>
        </w:rPr>
      </w:pPr>
      <w:r w:rsidRPr="00917330">
        <w:rPr>
          <w:rFonts w:ascii="Arial" w:eastAsia="Times New Roman" w:hAnsi="Arial" w:cs="Arial"/>
          <w:sz w:val="24"/>
          <w:szCs w:val="24"/>
          <w:lang w:eastAsia="en-ZA"/>
        </w:rPr>
        <w:t>______________________</w:t>
      </w:r>
    </w:p>
    <w:p w14:paraId="100DEB51" w14:textId="77777777" w:rsidR="003E4698" w:rsidRPr="008E04F1" w:rsidRDefault="003E4698" w:rsidP="00465794">
      <w:pPr>
        <w:widowControl w:val="0"/>
        <w:tabs>
          <w:tab w:val="left" w:pos="720"/>
          <w:tab w:val="left" w:pos="851"/>
        </w:tabs>
        <w:autoSpaceDE w:val="0"/>
        <w:autoSpaceDN w:val="0"/>
        <w:adjustRightInd w:val="0"/>
        <w:spacing w:after="0" w:line="240" w:lineRule="auto"/>
        <w:ind w:left="720" w:hanging="720"/>
        <w:jc w:val="right"/>
        <w:rPr>
          <w:rFonts w:ascii="Arial" w:eastAsia="Times New Roman" w:hAnsi="Arial" w:cs="Arial"/>
          <w:b/>
          <w:sz w:val="24"/>
          <w:szCs w:val="24"/>
          <w:lang w:eastAsia="en-ZA"/>
        </w:rPr>
      </w:pPr>
      <w:r w:rsidRPr="008E04F1">
        <w:rPr>
          <w:rFonts w:ascii="Arial" w:eastAsia="Times New Roman" w:hAnsi="Arial" w:cs="Arial"/>
          <w:b/>
          <w:sz w:val="24"/>
          <w:szCs w:val="24"/>
          <w:lang w:eastAsia="en-ZA"/>
        </w:rPr>
        <w:t xml:space="preserve"> VAN RHYN J</w:t>
      </w:r>
    </w:p>
    <w:p w14:paraId="010933E2" w14:textId="77777777" w:rsidR="003E4698" w:rsidRPr="00917330" w:rsidRDefault="003E4698" w:rsidP="00465794">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en-ZA"/>
        </w:rPr>
      </w:pPr>
    </w:p>
    <w:p w14:paraId="60E87FDD" w14:textId="77777777" w:rsidR="00917330" w:rsidRDefault="00917330" w:rsidP="00465794">
      <w:pPr>
        <w:widowControl w:val="0"/>
        <w:tabs>
          <w:tab w:val="left" w:pos="851"/>
        </w:tabs>
        <w:autoSpaceDE w:val="0"/>
        <w:autoSpaceDN w:val="0"/>
        <w:adjustRightInd w:val="0"/>
        <w:spacing w:after="0" w:line="240" w:lineRule="auto"/>
        <w:jc w:val="both"/>
        <w:rPr>
          <w:rFonts w:ascii="Arial" w:eastAsia="Calibri" w:hAnsi="Arial" w:cs="Arial"/>
          <w:sz w:val="24"/>
          <w:szCs w:val="24"/>
          <w:lang w:val="af-ZA"/>
        </w:rPr>
      </w:pPr>
    </w:p>
    <w:p w14:paraId="59181415" w14:textId="35894BAB" w:rsidR="003E4698" w:rsidRPr="00917330" w:rsidRDefault="003E4698" w:rsidP="00465794">
      <w:pPr>
        <w:widowControl w:val="0"/>
        <w:tabs>
          <w:tab w:val="left" w:pos="4253"/>
        </w:tabs>
        <w:autoSpaceDE w:val="0"/>
        <w:autoSpaceDN w:val="0"/>
        <w:adjustRightInd w:val="0"/>
        <w:spacing w:after="0" w:line="240" w:lineRule="auto"/>
        <w:jc w:val="both"/>
        <w:rPr>
          <w:rFonts w:ascii="Arial" w:eastAsia="Calibri" w:hAnsi="Arial" w:cs="Arial"/>
          <w:sz w:val="24"/>
          <w:szCs w:val="24"/>
          <w:lang w:val="af-ZA"/>
        </w:rPr>
      </w:pPr>
      <w:r w:rsidRPr="00917330">
        <w:rPr>
          <w:rFonts w:ascii="Arial" w:eastAsia="Calibri" w:hAnsi="Arial" w:cs="Arial"/>
          <w:sz w:val="24"/>
          <w:szCs w:val="24"/>
          <w:lang w:val="af-ZA"/>
        </w:rPr>
        <w:t>On behalf of the Applicant:</w:t>
      </w:r>
      <w:r w:rsidR="00917330">
        <w:rPr>
          <w:rFonts w:ascii="Arial" w:eastAsia="Calibri" w:hAnsi="Arial" w:cs="Arial"/>
          <w:sz w:val="24"/>
          <w:szCs w:val="24"/>
          <w:lang w:val="af-ZA"/>
        </w:rPr>
        <w:tab/>
      </w:r>
      <w:r w:rsidRPr="00917330">
        <w:rPr>
          <w:rFonts w:ascii="Arial" w:eastAsia="Calibri" w:hAnsi="Arial" w:cs="Arial"/>
          <w:sz w:val="24"/>
          <w:szCs w:val="24"/>
          <w:lang w:val="af-ZA"/>
        </w:rPr>
        <w:t>MR R COETZEE</w:t>
      </w:r>
    </w:p>
    <w:p w14:paraId="54AA5689" w14:textId="57099238" w:rsidR="003E4698" w:rsidRPr="00917330" w:rsidRDefault="003E4698" w:rsidP="00465794">
      <w:pPr>
        <w:widowControl w:val="0"/>
        <w:tabs>
          <w:tab w:val="left" w:pos="4253"/>
        </w:tabs>
        <w:autoSpaceDE w:val="0"/>
        <w:autoSpaceDN w:val="0"/>
        <w:adjustRightInd w:val="0"/>
        <w:spacing w:after="0" w:line="240" w:lineRule="auto"/>
        <w:rPr>
          <w:rFonts w:ascii="Arial" w:eastAsia="Calibri" w:hAnsi="Arial" w:cs="Arial"/>
          <w:sz w:val="24"/>
          <w:szCs w:val="24"/>
          <w:lang w:val="af-ZA"/>
        </w:rPr>
      </w:pPr>
      <w:r w:rsidRPr="00917330">
        <w:rPr>
          <w:rFonts w:ascii="Arial" w:eastAsia="Calibri" w:hAnsi="Arial" w:cs="Arial"/>
          <w:sz w:val="24"/>
          <w:szCs w:val="24"/>
          <w:lang w:val="af-ZA"/>
        </w:rPr>
        <w:t xml:space="preserve">Instructed by:                 </w:t>
      </w:r>
      <w:r w:rsidR="00917330">
        <w:rPr>
          <w:rFonts w:ascii="Arial" w:eastAsia="Calibri" w:hAnsi="Arial" w:cs="Arial"/>
          <w:sz w:val="24"/>
          <w:szCs w:val="24"/>
          <w:lang w:val="af-ZA"/>
        </w:rPr>
        <w:t xml:space="preserve">               </w:t>
      </w:r>
      <w:r w:rsidR="00917330">
        <w:rPr>
          <w:rFonts w:ascii="Arial" w:eastAsia="Calibri" w:hAnsi="Arial" w:cs="Arial"/>
          <w:sz w:val="24"/>
          <w:szCs w:val="24"/>
          <w:lang w:val="af-ZA"/>
        </w:rPr>
        <w:tab/>
      </w:r>
      <w:r w:rsidR="004360EF" w:rsidRPr="00917330">
        <w:rPr>
          <w:rFonts w:ascii="Arial" w:eastAsia="Calibri" w:hAnsi="Arial" w:cs="Arial"/>
          <w:sz w:val="24"/>
          <w:szCs w:val="24"/>
          <w:lang w:val="af-ZA"/>
        </w:rPr>
        <w:t xml:space="preserve">STEENKAMP JANSEN </w:t>
      </w:r>
      <w:r w:rsidRPr="00917330">
        <w:rPr>
          <w:rFonts w:ascii="Arial" w:eastAsia="Calibri" w:hAnsi="Arial" w:cs="Arial"/>
          <w:sz w:val="24"/>
          <w:szCs w:val="24"/>
          <w:lang w:val="af-ZA"/>
        </w:rPr>
        <w:t>ATTORNEYS</w:t>
      </w:r>
      <w:r w:rsidR="00917330">
        <w:rPr>
          <w:rFonts w:ascii="Arial" w:eastAsia="Calibri" w:hAnsi="Arial" w:cs="Arial"/>
          <w:sz w:val="24"/>
          <w:szCs w:val="24"/>
          <w:lang w:val="af-ZA"/>
        </w:rPr>
        <w:tab/>
      </w:r>
      <w:r w:rsidRPr="00917330">
        <w:rPr>
          <w:rFonts w:ascii="Arial" w:eastAsia="Calibri" w:hAnsi="Arial" w:cs="Arial"/>
          <w:sz w:val="24"/>
          <w:szCs w:val="24"/>
          <w:lang w:val="af-ZA"/>
        </w:rPr>
        <w:t xml:space="preserve">BLOEMFONTEIN </w:t>
      </w:r>
    </w:p>
    <w:p w14:paraId="25C6BABC" w14:textId="77777777" w:rsidR="003E4698" w:rsidRPr="00917330" w:rsidRDefault="003E4698" w:rsidP="00465794">
      <w:pPr>
        <w:widowControl w:val="0"/>
        <w:tabs>
          <w:tab w:val="left" w:pos="4253"/>
        </w:tabs>
        <w:autoSpaceDE w:val="0"/>
        <w:autoSpaceDN w:val="0"/>
        <w:adjustRightInd w:val="0"/>
        <w:spacing w:after="0" w:line="240" w:lineRule="auto"/>
        <w:jc w:val="both"/>
        <w:rPr>
          <w:rFonts w:ascii="Arial" w:eastAsia="Calibri" w:hAnsi="Arial" w:cs="Arial"/>
          <w:sz w:val="24"/>
          <w:szCs w:val="24"/>
          <w:lang w:val="af-ZA"/>
        </w:rPr>
      </w:pPr>
    </w:p>
    <w:p w14:paraId="53F68687" w14:textId="77777777" w:rsidR="003E4698" w:rsidRPr="00917330" w:rsidRDefault="003E4698" w:rsidP="00465794">
      <w:pPr>
        <w:widowControl w:val="0"/>
        <w:tabs>
          <w:tab w:val="left" w:pos="4253"/>
        </w:tabs>
        <w:autoSpaceDE w:val="0"/>
        <w:autoSpaceDN w:val="0"/>
        <w:adjustRightInd w:val="0"/>
        <w:spacing w:after="0" w:line="240" w:lineRule="auto"/>
        <w:jc w:val="both"/>
        <w:rPr>
          <w:rFonts w:ascii="Arial" w:eastAsia="Calibri" w:hAnsi="Arial" w:cs="Arial"/>
          <w:sz w:val="24"/>
          <w:szCs w:val="24"/>
          <w:lang w:val="af-ZA"/>
        </w:rPr>
      </w:pPr>
    </w:p>
    <w:p w14:paraId="1FB734D1" w14:textId="77777777" w:rsidR="00917330" w:rsidRDefault="00917330" w:rsidP="00465794">
      <w:pPr>
        <w:widowControl w:val="0"/>
        <w:tabs>
          <w:tab w:val="left" w:pos="4253"/>
        </w:tabs>
        <w:autoSpaceDE w:val="0"/>
        <w:autoSpaceDN w:val="0"/>
        <w:adjustRightInd w:val="0"/>
        <w:spacing w:after="0" w:line="240" w:lineRule="auto"/>
        <w:jc w:val="both"/>
        <w:rPr>
          <w:rFonts w:ascii="Arial" w:eastAsia="Calibri" w:hAnsi="Arial" w:cs="Arial"/>
          <w:sz w:val="24"/>
          <w:szCs w:val="24"/>
          <w:lang w:val="af-ZA"/>
        </w:rPr>
      </w:pPr>
      <w:bookmarkStart w:id="1" w:name="_Hlk105073467"/>
      <w:r>
        <w:rPr>
          <w:rFonts w:ascii="Arial" w:eastAsia="Calibri" w:hAnsi="Arial" w:cs="Arial"/>
          <w:sz w:val="24"/>
          <w:szCs w:val="24"/>
          <w:lang w:val="af-ZA"/>
        </w:rPr>
        <w:t>On behalf of the 1</w:t>
      </w:r>
      <w:r w:rsidRPr="00917330">
        <w:rPr>
          <w:rFonts w:ascii="Arial" w:eastAsia="Calibri" w:hAnsi="Arial" w:cs="Arial"/>
          <w:sz w:val="24"/>
          <w:szCs w:val="24"/>
          <w:vertAlign w:val="superscript"/>
          <w:lang w:val="af-ZA"/>
        </w:rPr>
        <w:t>st</w:t>
      </w:r>
      <w:r>
        <w:rPr>
          <w:rFonts w:ascii="Arial" w:eastAsia="Calibri" w:hAnsi="Arial" w:cs="Arial"/>
          <w:sz w:val="24"/>
          <w:szCs w:val="24"/>
          <w:lang w:val="af-ZA"/>
        </w:rPr>
        <w:t xml:space="preserve"> &amp; 2</w:t>
      </w:r>
      <w:r w:rsidRPr="00917330">
        <w:rPr>
          <w:rFonts w:ascii="Arial" w:eastAsia="Calibri" w:hAnsi="Arial" w:cs="Arial"/>
          <w:sz w:val="24"/>
          <w:szCs w:val="24"/>
          <w:vertAlign w:val="superscript"/>
          <w:lang w:val="af-ZA"/>
        </w:rPr>
        <w:t>nd</w:t>
      </w:r>
      <w:r>
        <w:rPr>
          <w:rFonts w:ascii="Arial" w:eastAsia="Calibri" w:hAnsi="Arial" w:cs="Arial"/>
          <w:sz w:val="24"/>
          <w:szCs w:val="24"/>
          <w:lang w:val="af-ZA"/>
        </w:rPr>
        <w:t xml:space="preserve"> Respondent:</w:t>
      </w:r>
      <w:r>
        <w:rPr>
          <w:rFonts w:ascii="Arial" w:eastAsia="Calibri" w:hAnsi="Arial" w:cs="Arial"/>
          <w:sz w:val="24"/>
          <w:szCs w:val="24"/>
          <w:lang w:val="af-ZA"/>
        </w:rPr>
        <w:tab/>
      </w:r>
      <w:r w:rsidR="003E4698" w:rsidRPr="00917330">
        <w:rPr>
          <w:rFonts w:ascii="Arial" w:eastAsia="Calibri" w:hAnsi="Arial" w:cs="Arial"/>
          <w:sz w:val="24"/>
          <w:szCs w:val="24"/>
          <w:lang w:val="af-ZA"/>
        </w:rPr>
        <w:t xml:space="preserve">ADV. </w:t>
      </w:r>
      <w:r w:rsidR="004360EF" w:rsidRPr="00917330">
        <w:rPr>
          <w:rFonts w:ascii="Arial" w:eastAsia="Calibri" w:hAnsi="Arial" w:cs="Arial"/>
          <w:sz w:val="24"/>
          <w:szCs w:val="24"/>
          <w:lang w:val="af-ZA"/>
        </w:rPr>
        <w:t>J GILLILAND</w:t>
      </w:r>
      <w:r w:rsidR="003E4698" w:rsidRPr="00917330">
        <w:rPr>
          <w:rFonts w:ascii="Arial" w:eastAsia="Calibri" w:hAnsi="Arial" w:cs="Arial"/>
          <w:sz w:val="24"/>
          <w:szCs w:val="24"/>
          <w:lang w:val="af-ZA"/>
        </w:rPr>
        <w:t xml:space="preserve"> LOUW</w:t>
      </w:r>
    </w:p>
    <w:p w14:paraId="0ABB04E0" w14:textId="27DE8C40" w:rsidR="00917330" w:rsidRDefault="003E4698" w:rsidP="00465794">
      <w:pPr>
        <w:widowControl w:val="0"/>
        <w:tabs>
          <w:tab w:val="left" w:pos="4253"/>
        </w:tabs>
        <w:autoSpaceDE w:val="0"/>
        <w:autoSpaceDN w:val="0"/>
        <w:adjustRightInd w:val="0"/>
        <w:spacing w:after="0" w:line="240" w:lineRule="auto"/>
        <w:jc w:val="both"/>
        <w:rPr>
          <w:rFonts w:ascii="Arial" w:eastAsia="Calibri" w:hAnsi="Arial" w:cs="Arial"/>
          <w:sz w:val="24"/>
          <w:szCs w:val="24"/>
          <w:lang w:val="af-ZA"/>
        </w:rPr>
      </w:pPr>
      <w:r w:rsidRPr="00917330">
        <w:rPr>
          <w:rFonts w:ascii="Arial" w:eastAsia="Calibri" w:hAnsi="Arial" w:cs="Arial"/>
          <w:sz w:val="24"/>
          <w:szCs w:val="24"/>
          <w:lang w:val="af-ZA"/>
        </w:rPr>
        <w:t>Instructed by:</w:t>
      </w:r>
      <w:bookmarkStart w:id="2" w:name="_Hlk105680566"/>
      <w:r w:rsidR="00917330">
        <w:rPr>
          <w:rFonts w:ascii="Arial" w:eastAsia="Calibri" w:hAnsi="Arial" w:cs="Arial"/>
          <w:sz w:val="24"/>
          <w:szCs w:val="24"/>
          <w:lang w:val="af-ZA"/>
        </w:rPr>
        <w:t xml:space="preserve">                          </w:t>
      </w:r>
      <w:r w:rsidR="00917330">
        <w:rPr>
          <w:rFonts w:ascii="Arial" w:eastAsia="Calibri" w:hAnsi="Arial" w:cs="Arial"/>
          <w:sz w:val="24"/>
          <w:szCs w:val="24"/>
          <w:lang w:val="af-ZA"/>
        </w:rPr>
        <w:tab/>
      </w:r>
      <w:r w:rsidR="004360EF" w:rsidRPr="00917330">
        <w:rPr>
          <w:rFonts w:ascii="Arial" w:eastAsia="Calibri" w:hAnsi="Arial" w:cs="Arial"/>
          <w:sz w:val="24"/>
          <w:szCs w:val="24"/>
          <w:lang w:val="af-ZA"/>
        </w:rPr>
        <w:t>NOORDMANS</w:t>
      </w:r>
      <w:r w:rsidRPr="00917330">
        <w:rPr>
          <w:rFonts w:ascii="Arial" w:eastAsia="Calibri" w:hAnsi="Arial" w:cs="Arial"/>
          <w:sz w:val="24"/>
          <w:szCs w:val="24"/>
          <w:lang w:val="af-ZA"/>
        </w:rPr>
        <w:t xml:space="preserve">  ATTORNEYS</w:t>
      </w:r>
      <w:bookmarkEnd w:id="1"/>
    </w:p>
    <w:p w14:paraId="054B1666" w14:textId="3E25116F" w:rsidR="003E4698" w:rsidRPr="00917330" w:rsidRDefault="00917330" w:rsidP="00465794">
      <w:pPr>
        <w:widowControl w:val="0"/>
        <w:tabs>
          <w:tab w:val="left" w:pos="4253"/>
        </w:tabs>
        <w:autoSpaceDE w:val="0"/>
        <w:autoSpaceDN w:val="0"/>
        <w:adjustRightInd w:val="0"/>
        <w:spacing w:after="0" w:line="240" w:lineRule="auto"/>
        <w:jc w:val="both"/>
        <w:rPr>
          <w:rFonts w:ascii="Arial" w:hAnsi="Arial" w:cs="Arial"/>
          <w:sz w:val="20"/>
          <w:szCs w:val="20"/>
          <w:lang w:val="en-US"/>
        </w:rPr>
      </w:pPr>
      <w:r>
        <w:rPr>
          <w:rFonts w:ascii="Arial" w:eastAsia="Calibri" w:hAnsi="Arial" w:cs="Arial"/>
          <w:sz w:val="24"/>
          <w:szCs w:val="24"/>
          <w:lang w:val="af-ZA"/>
        </w:rPr>
        <w:tab/>
      </w:r>
      <w:r w:rsidR="003E4698" w:rsidRPr="00917330">
        <w:rPr>
          <w:rFonts w:ascii="Arial" w:eastAsia="Times New Roman" w:hAnsi="Arial" w:cs="Arial"/>
          <w:sz w:val="24"/>
          <w:szCs w:val="24"/>
          <w:lang w:eastAsia="en-ZA"/>
        </w:rPr>
        <w:t>BLOEMFONTEIN</w:t>
      </w:r>
      <w:bookmarkEnd w:id="2"/>
      <w:r w:rsidR="003E4698" w:rsidRPr="00917330">
        <w:rPr>
          <w:rFonts w:ascii="Arial" w:hAnsi="Arial" w:cs="Arial"/>
          <w:sz w:val="28"/>
          <w:szCs w:val="28"/>
          <w:lang w:val="en-US"/>
        </w:rPr>
        <w:tab/>
      </w:r>
    </w:p>
    <w:p w14:paraId="0ABABC42" w14:textId="7951673E" w:rsidR="007E0253" w:rsidRPr="00917330" w:rsidRDefault="007E0253" w:rsidP="00465794">
      <w:pPr>
        <w:pStyle w:val="1"/>
        <w:numPr>
          <w:ilvl w:val="0"/>
          <w:numId w:val="0"/>
        </w:numPr>
        <w:spacing w:before="0" w:line="240" w:lineRule="auto"/>
        <w:ind w:left="1134" w:hanging="1134"/>
        <w:rPr>
          <w:rFonts w:cs="Arial"/>
          <w:szCs w:val="24"/>
        </w:rPr>
      </w:pPr>
    </w:p>
    <w:sectPr w:rsidR="007E0253" w:rsidRPr="00917330" w:rsidSect="006027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8221" w14:textId="77777777" w:rsidR="00F44412" w:rsidRDefault="00F44412" w:rsidP="006027B0">
      <w:pPr>
        <w:spacing w:after="0" w:line="240" w:lineRule="auto"/>
      </w:pPr>
      <w:r>
        <w:separator/>
      </w:r>
    </w:p>
  </w:endnote>
  <w:endnote w:type="continuationSeparator" w:id="0">
    <w:p w14:paraId="744F6DE4" w14:textId="77777777" w:rsidR="00F44412" w:rsidRDefault="00F44412" w:rsidP="0060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0948" w14:textId="77777777" w:rsidR="00F44412" w:rsidRDefault="00F44412" w:rsidP="006027B0">
      <w:pPr>
        <w:spacing w:after="0" w:line="240" w:lineRule="auto"/>
      </w:pPr>
      <w:r>
        <w:separator/>
      </w:r>
    </w:p>
  </w:footnote>
  <w:footnote w:type="continuationSeparator" w:id="0">
    <w:p w14:paraId="5D88F824" w14:textId="77777777" w:rsidR="00F44412" w:rsidRDefault="00F44412" w:rsidP="006027B0">
      <w:pPr>
        <w:spacing w:after="0" w:line="240" w:lineRule="auto"/>
      </w:pPr>
      <w:r>
        <w:continuationSeparator/>
      </w:r>
    </w:p>
  </w:footnote>
  <w:footnote w:id="1">
    <w:p w14:paraId="2C37FC35" w14:textId="117C59DE" w:rsidR="00E876C8" w:rsidRDefault="00E876C8">
      <w:pPr>
        <w:pStyle w:val="FootnoteText"/>
      </w:pPr>
      <w:r>
        <w:rPr>
          <w:rStyle w:val="FootnoteReference"/>
        </w:rPr>
        <w:footnoteRef/>
      </w:r>
      <w:r>
        <w:t xml:space="preserve"> 1981(1) SA 490 (O). </w:t>
      </w:r>
    </w:p>
  </w:footnote>
  <w:footnote w:id="2">
    <w:p w14:paraId="7ABC5009" w14:textId="47CDC250" w:rsidR="00E876C8" w:rsidRDefault="00E876C8">
      <w:pPr>
        <w:pStyle w:val="FootnoteText"/>
      </w:pPr>
      <w:r>
        <w:rPr>
          <w:rStyle w:val="FootnoteReference"/>
        </w:rPr>
        <w:footnoteRef/>
      </w:r>
      <w:r>
        <w:t xml:space="preserve"> 2001 (2) SA 489 (WLD).</w:t>
      </w:r>
    </w:p>
  </w:footnote>
  <w:footnote w:id="3">
    <w:p w14:paraId="67979632" w14:textId="0ACB3170" w:rsidR="00E876C8" w:rsidRDefault="00E876C8">
      <w:pPr>
        <w:pStyle w:val="FootnoteText"/>
      </w:pPr>
      <w:r>
        <w:rPr>
          <w:rStyle w:val="FootnoteReference"/>
        </w:rPr>
        <w:footnoteRef/>
      </w:r>
      <w:r>
        <w:t xml:space="preserve"> Jacobs v Hessels 1984 (3) SA 601 (T) at 604; Mookrey v Smith NO and Another 1987 (1) SA 332</w:t>
      </w:r>
      <w:r w:rsidR="00947764">
        <w:t>(CPD)</w:t>
      </w:r>
      <w:r>
        <w:t xml:space="preserve"> </w:t>
      </w:r>
      <w:r w:rsidR="00BE46BD">
        <w:t>at 335</w:t>
      </w:r>
      <w:r>
        <w:t>.</w:t>
      </w:r>
    </w:p>
  </w:footnote>
  <w:footnote w:id="4">
    <w:p w14:paraId="23CBCD1D" w14:textId="44EF93C2" w:rsidR="00E876C8" w:rsidRDefault="00E876C8">
      <w:pPr>
        <w:pStyle w:val="FootnoteText"/>
      </w:pPr>
      <w:r>
        <w:rPr>
          <w:rStyle w:val="FootnoteReference"/>
        </w:rPr>
        <w:footnoteRef/>
      </w:r>
      <w:r>
        <w:t xml:space="preserve"> Section 56(2)</w:t>
      </w:r>
    </w:p>
  </w:footnote>
  <w:footnote w:id="5">
    <w:p w14:paraId="338BF203" w14:textId="030EAAD2" w:rsidR="00E876C8" w:rsidRDefault="00E876C8">
      <w:pPr>
        <w:pStyle w:val="FootnoteText"/>
      </w:pPr>
      <w:r>
        <w:rPr>
          <w:rStyle w:val="FootnoteReference"/>
        </w:rPr>
        <w:footnoteRef/>
      </w:r>
      <w:r>
        <w:t xml:space="preserve"> Section 18(3). </w:t>
      </w:r>
    </w:p>
  </w:footnote>
  <w:footnote w:id="6">
    <w:p w14:paraId="4C22624D" w14:textId="65AD080A" w:rsidR="00E876C8" w:rsidRDefault="00E876C8">
      <w:pPr>
        <w:pStyle w:val="FootnoteText"/>
      </w:pPr>
      <w:r>
        <w:rPr>
          <w:rStyle w:val="FootnoteReference"/>
        </w:rPr>
        <w:footnoteRef/>
      </w:r>
      <w:r>
        <w:t xml:space="preserve"> Section 81(1); Thorne v the Master 1964 (3) SA 38 (N) at 45. </w:t>
      </w:r>
    </w:p>
  </w:footnote>
  <w:footnote w:id="7">
    <w:p w14:paraId="23D10429" w14:textId="2BED2DE3" w:rsidR="00E876C8" w:rsidRDefault="00E876C8">
      <w:pPr>
        <w:pStyle w:val="FootnoteText"/>
      </w:pPr>
      <w:r>
        <w:rPr>
          <w:rStyle w:val="FootnoteReference"/>
        </w:rPr>
        <w:footnoteRef/>
      </w:r>
      <w:r>
        <w:t xml:space="preserve"> Regulation 2.</w:t>
      </w:r>
    </w:p>
  </w:footnote>
  <w:footnote w:id="8">
    <w:p w14:paraId="5D740DC2" w14:textId="77A0EDA9" w:rsidR="00E876C8" w:rsidRDefault="00E876C8">
      <w:pPr>
        <w:pStyle w:val="FootnoteText"/>
      </w:pPr>
      <w:r>
        <w:rPr>
          <w:rStyle w:val="FootnoteReference"/>
        </w:rPr>
        <w:footnoteRef/>
      </w:r>
      <w:r>
        <w:t xml:space="preserve"> Section 81(1)(bis) (a).</w:t>
      </w:r>
    </w:p>
  </w:footnote>
  <w:footnote w:id="9">
    <w:p w14:paraId="2EAFD8F3" w14:textId="37197332" w:rsidR="00E876C8" w:rsidRDefault="00E876C8">
      <w:pPr>
        <w:pStyle w:val="FootnoteText"/>
      </w:pPr>
      <w:r>
        <w:rPr>
          <w:rStyle w:val="FootnoteReference"/>
        </w:rPr>
        <w:footnoteRef/>
      </w:r>
      <w:r>
        <w:t xml:space="preserve"> Section 81 (3) (a). </w:t>
      </w:r>
    </w:p>
  </w:footnote>
  <w:footnote w:id="10">
    <w:p w14:paraId="7F496944" w14:textId="0EFFC47C" w:rsidR="00E876C8" w:rsidRDefault="00E876C8">
      <w:pPr>
        <w:pStyle w:val="FootnoteText"/>
      </w:pPr>
      <w:r>
        <w:rPr>
          <w:rStyle w:val="FootnoteReference"/>
        </w:rPr>
        <w:footnoteRef/>
      </w:r>
      <w:r>
        <w:t xml:space="preserve"> Section 81(3)(c).</w:t>
      </w:r>
    </w:p>
  </w:footnote>
  <w:footnote w:id="11">
    <w:p w14:paraId="22639942" w14:textId="41B7AB78" w:rsidR="00E876C8" w:rsidRDefault="00E876C8">
      <w:pPr>
        <w:pStyle w:val="FootnoteText"/>
      </w:pPr>
      <w:r>
        <w:rPr>
          <w:rStyle w:val="FootnoteReference"/>
        </w:rPr>
        <w:footnoteRef/>
      </w:r>
      <w:r>
        <w:t xml:space="preserve"> Jacobs v Hessels 1984 (3) SA 601 (T) at</w:t>
      </w:r>
      <w:r w:rsidR="000F6AA7">
        <w:t xml:space="preserve"> </w:t>
      </w:r>
      <w:r>
        <w:t>605G.</w:t>
      </w:r>
    </w:p>
  </w:footnote>
  <w:footnote w:id="12">
    <w:p w14:paraId="522CE4B6" w14:textId="0141F592" w:rsidR="00E876C8" w:rsidRDefault="00E876C8">
      <w:pPr>
        <w:pStyle w:val="FootnoteText"/>
      </w:pPr>
      <w:r>
        <w:rPr>
          <w:rStyle w:val="FootnoteReference"/>
        </w:rPr>
        <w:footnoteRef/>
      </w:r>
      <w:r>
        <w:t xml:space="preserve"> 2017 ZACC 23 at [53]</w:t>
      </w:r>
    </w:p>
  </w:footnote>
  <w:footnote w:id="13">
    <w:p w14:paraId="13574497" w14:textId="3B22B644" w:rsidR="00BC0938" w:rsidRDefault="00BC0938">
      <w:pPr>
        <w:pStyle w:val="FootnoteText"/>
      </w:pPr>
      <w:r>
        <w:rPr>
          <w:rStyle w:val="FootnoteReference"/>
        </w:rPr>
        <w:footnoteRef/>
      </w:r>
      <w:r>
        <w:t xml:space="preserve"> Mars: The Law of Insolvency in South Africa</w:t>
      </w:r>
      <w:r w:rsidR="000028DF">
        <w:t>, (Ninth Ed) 15.17 page 331 - 332</w:t>
      </w:r>
    </w:p>
  </w:footnote>
  <w:footnote w:id="14">
    <w:p w14:paraId="2889B187" w14:textId="2E3D3EA1" w:rsidR="00E876C8" w:rsidRDefault="00E876C8">
      <w:pPr>
        <w:pStyle w:val="FootnoteText"/>
      </w:pPr>
      <w:r>
        <w:rPr>
          <w:rStyle w:val="FootnoteReference"/>
        </w:rPr>
        <w:footnoteRef/>
      </w:r>
      <w:r>
        <w:t xml:space="preserve"> Section 53(3); De Jager’s Trustees v the Master 1918 CPD 535; Consolidated Caterers Ltd v Patterson NO 1960 (4) SA 194 (E); Thorne v The Master 1964 (3) SA 38 (N). </w:t>
      </w:r>
    </w:p>
  </w:footnote>
  <w:footnote w:id="15">
    <w:p w14:paraId="2A4BBC3C" w14:textId="6920B9F5" w:rsidR="00E876C8" w:rsidRDefault="00E876C8">
      <w:pPr>
        <w:pStyle w:val="FootnoteText"/>
      </w:pPr>
      <w:r>
        <w:rPr>
          <w:rStyle w:val="FootnoteReference"/>
        </w:rPr>
        <w:footnoteRef/>
      </w:r>
      <w:r>
        <w:t xml:space="preserve"> Doornbruck v </w:t>
      </w:r>
      <w:r w:rsidR="00BE46BD">
        <w:t>D</w:t>
      </w:r>
      <w:r>
        <w:t>oornbruck’s Trustees 17 CTR 1135.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004403"/>
      <w:docPartObj>
        <w:docPartGallery w:val="Page Numbers (Top of Page)"/>
        <w:docPartUnique/>
      </w:docPartObj>
    </w:sdtPr>
    <w:sdtEndPr>
      <w:rPr>
        <w:noProof/>
      </w:rPr>
    </w:sdtEndPr>
    <w:sdtContent>
      <w:p w14:paraId="4E7F3050" w14:textId="22CE56EA" w:rsidR="00E876C8" w:rsidRDefault="00E876C8">
        <w:pPr>
          <w:pStyle w:val="Header"/>
          <w:jc w:val="right"/>
        </w:pPr>
        <w:r>
          <w:fldChar w:fldCharType="begin"/>
        </w:r>
        <w:r>
          <w:instrText xml:space="preserve"> PAGE   \* MERGEFORMAT </w:instrText>
        </w:r>
        <w:r>
          <w:fldChar w:fldCharType="separate"/>
        </w:r>
        <w:r w:rsidR="00EC667A">
          <w:rPr>
            <w:noProof/>
          </w:rPr>
          <w:t>2</w:t>
        </w:r>
        <w:r>
          <w:rPr>
            <w:noProof/>
          </w:rPr>
          <w:fldChar w:fldCharType="end"/>
        </w:r>
      </w:p>
    </w:sdtContent>
  </w:sdt>
  <w:p w14:paraId="39B0B9A1" w14:textId="77777777" w:rsidR="00E876C8" w:rsidRDefault="00E87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9A013BA"/>
    <w:lvl w:ilvl="0">
      <w:start w:val="1"/>
      <w:numFmt w:val="decimal"/>
      <w:lvlText w:val="%1."/>
      <w:lvlJc w:val="left"/>
      <w:pPr>
        <w:ind w:left="945" w:hanging="337"/>
      </w:pPr>
      <w:rPr>
        <w:rFonts w:cs="Times New Roman"/>
        <w:w w:val="103"/>
      </w:rPr>
    </w:lvl>
    <w:lvl w:ilvl="1">
      <w:start w:val="1"/>
      <w:numFmt w:val="decimal"/>
      <w:lvlText w:val="%2."/>
      <w:lvlJc w:val="left"/>
      <w:pPr>
        <w:ind w:left="1298" w:hanging="337"/>
      </w:pPr>
      <w:rPr>
        <w:rFonts w:ascii="Arial" w:hAnsi="Arial" w:cs="Arial"/>
        <w:b w:val="0"/>
        <w:bCs w:val="0"/>
        <w:i w:val="0"/>
        <w:iCs w:val="0"/>
        <w:color w:val="auto"/>
        <w:spacing w:val="-7"/>
        <w:w w:val="108"/>
        <w:sz w:val="24"/>
        <w:szCs w:val="24"/>
      </w:rPr>
    </w:lvl>
    <w:lvl w:ilvl="2">
      <w:numFmt w:val="bullet"/>
      <w:lvlText w:val="•"/>
      <w:lvlJc w:val="left"/>
      <w:pPr>
        <w:ind w:left="2142" w:hanging="337"/>
      </w:pPr>
    </w:lvl>
    <w:lvl w:ilvl="3">
      <w:numFmt w:val="bullet"/>
      <w:lvlText w:val="•"/>
      <w:lvlJc w:val="left"/>
      <w:pPr>
        <w:ind w:left="2984" w:hanging="337"/>
      </w:pPr>
    </w:lvl>
    <w:lvl w:ilvl="4">
      <w:numFmt w:val="bullet"/>
      <w:lvlText w:val="•"/>
      <w:lvlJc w:val="left"/>
      <w:pPr>
        <w:ind w:left="3826" w:hanging="337"/>
      </w:pPr>
    </w:lvl>
    <w:lvl w:ilvl="5">
      <w:numFmt w:val="bullet"/>
      <w:lvlText w:val="•"/>
      <w:lvlJc w:val="left"/>
      <w:pPr>
        <w:ind w:left="4668" w:hanging="337"/>
      </w:pPr>
    </w:lvl>
    <w:lvl w:ilvl="6">
      <w:numFmt w:val="bullet"/>
      <w:lvlText w:val="•"/>
      <w:lvlJc w:val="left"/>
      <w:pPr>
        <w:ind w:left="5511" w:hanging="337"/>
      </w:pPr>
    </w:lvl>
    <w:lvl w:ilvl="7">
      <w:numFmt w:val="bullet"/>
      <w:lvlText w:val="•"/>
      <w:lvlJc w:val="left"/>
      <w:pPr>
        <w:ind w:left="6353" w:hanging="337"/>
      </w:pPr>
    </w:lvl>
    <w:lvl w:ilvl="8">
      <w:numFmt w:val="bullet"/>
      <w:lvlText w:val="•"/>
      <w:lvlJc w:val="left"/>
      <w:pPr>
        <w:ind w:left="7195" w:hanging="337"/>
      </w:pPr>
    </w:lvl>
  </w:abstractNum>
  <w:abstractNum w:abstractNumId="1" w15:restartNumberingAfterBreak="0">
    <w:nsid w:val="1E071BD7"/>
    <w:multiLevelType w:val="hybridMultilevel"/>
    <w:tmpl w:val="D87CC20A"/>
    <w:lvl w:ilvl="0" w:tplc="81506302">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EC32EAB"/>
    <w:multiLevelType w:val="multilevel"/>
    <w:tmpl w:val="7974DBCA"/>
    <w:lvl w:ilvl="0">
      <w:start w:val="1"/>
      <w:numFmt w:val="decimal"/>
      <w:pStyle w:val="1"/>
      <w:lvlText w:val="[%1]"/>
      <w:lvlJc w:val="left"/>
      <w:pPr>
        <w:tabs>
          <w:tab w:val="num" w:pos="1134"/>
        </w:tabs>
        <w:ind w:left="1134" w:hanging="1134"/>
      </w:pPr>
      <w:rPr>
        <w:rFonts w:cs="Times New Roman" w:hint="default"/>
        <w:b w:val="0"/>
        <w:i w:val="0"/>
      </w:rPr>
    </w:lvl>
    <w:lvl w:ilvl="1">
      <w:start w:val="1"/>
      <w:numFmt w:val="decimal"/>
      <w:pStyle w:val="2"/>
      <w:lvlText w:val="%1.%2"/>
      <w:lvlJc w:val="left"/>
      <w:pPr>
        <w:tabs>
          <w:tab w:val="num" w:pos="2268"/>
        </w:tabs>
        <w:ind w:left="2268" w:hanging="1134"/>
      </w:pPr>
      <w:rPr>
        <w:rFonts w:cs="Times New Roman" w:hint="default"/>
        <w:b w:val="0"/>
        <w:i w:val="0"/>
      </w:rPr>
    </w:lvl>
    <w:lvl w:ilvl="2">
      <w:start w:val="1"/>
      <w:numFmt w:val="decimal"/>
      <w:pStyle w:val="3"/>
      <w:lvlText w:val="%1.%2.%3"/>
      <w:lvlJc w:val="left"/>
      <w:pPr>
        <w:tabs>
          <w:tab w:val="num" w:pos="3402"/>
        </w:tabs>
        <w:ind w:left="3402" w:hanging="1134"/>
      </w:pPr>
      <w:rPr>
        <w:rFonts w:cs="Times New Roman" w:hint="default"/>
        <w:b w:val="0"/>
        <w:i w:val="0"/>
      </w:rPr>
    </w:lvl>
    <w:lvl w:ilvl="3">
      <w:start w:val="1"/>
      <w:numFmt w:val="lowerLetter"/>
      <w:pStyle w:val="4"/>
      <w:lvlText w:val="(%4)"/>
      <w:lvlJc w:val="left"/>
      <w:pPr>
        <w:tabs>
          <w:tab w:val="num" w:pos="4536"/>
        </w:tabs>
        <w:ind w:left="4536" w:hanging="1134"/>
      </w:pPr>
      <w:rPr>
        <w:rFonts w:cs="Times New Roman" w:hint="default"/>
      </w:rPr>
    </w:lvl>
    <w:lvl w:ilvl="4">
      <w:start w:val="1"/>
      <w:numFmt w:val="lowerRoman"/>
      <w:pStyle w:val="5"/>
      <w:lvlText w:val="(%5)"/>
      <w:lvlJc w:val="left"/>
      <w:pPr>
        <w:tabs>
          <w:tab w:val="num" w:pos="5670"/>
        </w:tabs>
        <w:ind w:left="5670" w:hanging="1134"/>
      </w:pPr>
      <w:rPr>
        <w:rFonts w:cs="Times New Roman" w:hint="default"/>
        <w:b w:val="0"/>
        <w:i w:val="0"/>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7938"/>
        </w:tabs>
        <w:ind w:left="7938" w:hanging="1134"/>
      </w:pPr>
      <w:rPr>
        <w:rFonts w:cs="Times New Roman" w:hint="default"/>
      </w:rPr>
    </w:lvl>
    <w:lvl w:ilvl="7">
      <w:start w:val="1"/>
      <w:numFmt w:val="decimal"/>
      <w:lvlText w:val="%1.%2.%3.%4.%5.%6.%7.%8"/>
      <w:lvlJc w:val="left"/>
      <w:pPr>
        <w:tabs>
          <w:tab w:val="num" w:pos="9072"/>
        </w:tabs>
        <w:ind w:left="9072" w:hanging="1134"/>
      </w:pPr>
      <w:rPr>
        <w:rFonts w:cs="Times New Roman" w:hint="default"/>
      </w:rPr>
    </w:lvl>
    <w:lvl w:ilvl="8">
      <w:start w:val="1"/>
      <w:numFmt w:val="decimal"/>
      <w:lvlText w:val="%1.%2.%3.%4.%5.%6.%7.%8.%9"/>
      <w:lvlJc w:val="left"/>
      <w:pPr>
        <w:tabs>
          <w:tab w:val="num" w:pos="10206"/>
        </w:tabs>
        <w:ind w:left="10206" w:hanging="1134"/>
      </w:pPr>
      <w:rPr>
        <w:rFonts w:cs="Times New Roman" w:hint="default"/>
      </w:rPr>
    </w:lvl>
  </w:abstractNum>
  <w:abstractNum w:abstractNumId="3" w15:restartNumberingAfterBreak="0">
    <w:nsid w:val="373E12B6"/>
    <w:multiLevelType w:val="hybridMultilevel"/>
    <w:tmpl w:val="E17861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8F1C0E"/>
    <w:multiLevelType w:val="hybridMultilevel"/>
    <w:tmpl w:val="2D3EE830"/>
    <w:lvl w:ilvl="0" w:tplc="8CA41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BE7FE6"/>
    <w:multiLevelType w:val="hybridMultilevel"/>
    <w:tmpl w:val="F4FE78D0"/>
    <w:lvl w:ilvl="0" w:tplc="2FECEE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5D9509B"/>
    <w:multiLevelType w:val="hybridMultilevel"/>
    <w:tmpl w:val="8D3228B4"/>
    <w:lvl w:ilvl="0" w:tplc="04A6AF5A">
      <w:start w:val="1"/>
      <w:numFmt w:val="decimal"/>
      <w:lvlText w:val="%1."/>
      <w:lvlJc w:val="left"/>
      <w:pPr>
        <w:ind w:left="1245" w:hanging="360"/>
      </w:pPr>
      <w:rPr>
        <w:rFonts w:hint="default"/>
      </w:rPr>
    </w:lvl>
    <w:lvl w:ilvl="1" w:tplc="1C090019" w:tentative="1">
      <w:start w:val="1"/>
      <w:numFmt w:val="lowerLetter"/>
      <w:lvlText w:val="%2."/>
      <w:lvlJc w:val="left"/>
      <w:pPr>
        <w:ind w:left="1965" w:hanging="360"/>
      </w:pPr>
    </w:lvl>
    <w:lvl w:ilvl="2" w:tplc="1C09001B" w:tentative="1">
      <w:start w:val="1"/>
      <w:numFmt w:val="lowerRoman"/>
      <w:lvlText w:val="%3."/>
      <w:lvlJc w:val="right"/>
      <w:pPr>
        <w:ind w:left="2685" w:hanging="180"/>
      </w:pPr>
    </w:lvl>
    <w:lvl w:ilvl="3" w:tplc="1C09000F" w:tentative="1">
      <w:start w:val="1"/>
      <w:numFmt w:val="decimal"/>
      <w:lvlText w:val="%4."/>
      <w:lvlJc w:val="left"/>
      <w:pPr>
        <w:ind w:left="3405" w:hanging="360"/>
      </w:pPr>
    </w:lvl>
    <w:lvl w:ilvl="4" w:tplc="1C090019" w:tentative="1">
      <w:start w:val="1"/>
      <w:numFmt w:val="lowerLetter"/>
      <w:lvlText w:val="%5."/>
      <w:lvlJc w:val="left"/>
      <w:pPr>
        <w:ind w:left="4125" w:hanging="360"/>
      </w:pPr>
    </w:lvl>
    <w:lvl w:ilvl="5" w:tplc="1C09001B" w:tentative="1">
      <w:start w:val="1"/>
      <w:numFmt w:val="lowerRoman"/>
      <w:lvlText w:val="%6."/>
      <w:lvlJc w:val="right"/>
      <w:pPr>
        <w:ind w:left="4845" w:hanging="180"/>
      </w:pPr>
    </w:lvl>
    <w:lvl w:ilvl="6" w:tplc="1C09000F" w:tentative="1">
      <w:start w:val="1"/>
      <w:numFmt w:val="decimal"/>
      <w:lvlText w:val="%7."/>
      <w:lvlJc w:val="left"/>
      <w:pPr>
        <w:ind w:left="5565" w:hanging="360"/>
      </w:pPr>
    </w:lvl>
    <w:lvl w:ilvl="7" w:tplc="1C090019" w:tentative="1">
      <w:start w:val="1"/>
      <w:numFmt w:val="lowerLetter"/>
      <w:lvlText w:val="%8."/>
      <w:lvlJc w:val="left"/>
      <w:pPr>
        <w:ind w:left="6285" w:hanging="360"/>
      </w:pPr>
    </w:lvl>
    <w:lvl w:ilvl="8" w:tplc="1C09001B" w:tentative="1">
      <w:start w:val="1"/>
      <w:numFmt w:val="lowerRoman"/>
      <w:lvlText w:val="%9."/>
      <w:lvlJc w:val="right"/>
      <w:pPr>
        <w:ind w:left="7005" w:hanging="180"/>
      </w:pPr>
    </w:lvl>
  </w:abstractNum>
  <w:abstractNum w:abstractNumId="7" w15:restartNumberingAfterBreak="0">
    <w:nsid w:val="7AF31CC5"/>
    <w:multiLevelType w:val="hybridMultilevel"/>
    <w:tmpl w:val="2C7AA6C0"/>
    <w:lvl w:ilvl="0" w:tplc="EF88BE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00"/>
    <w:rsid w:val="000028DF"/>
    <w:rsid w:val="0001216B"/>
    <w:rsid w:val="00085C58"/>
    <w:rsid w:val="000A081E"/>
    <w:rsid w:val="000A6279"/>
    <w:rsid w:val="000F6AA7"/>
    <w:rsid w:val="00106197"/>
    <w:rsid w:val="001477BB"/>
    <w:rsid w:val="001F2487"/>
    <w:rsid w:val="002148D3"/>
    <w:rsid w:val="00233687"/>
    <w:rsid w:val="00244498"/>
    <w:rsid w:val="002622D0"/>
    <w:rsid w:val="002669F7"/>
    <w:rsid w:val="002B5FE8"/>
    <w:rsid w:val="00312954"/>
    <w:rsid w:val="003216B1"/>
    <w:rsid w:val="003402A8"/>
    <w:rsid w:val="0035330E"/>
    <w:rsid w:val="00373893"/>
    <w:rsid w:val="003A1C0C"/>
    <w:rsid w:val="003E4698"/>
    <w:rsid w:val="003F6EFF"/>
    <w:rsid w:val="004073F0"/>
    <w:rsid w:val="0041120F"/>
    <w:rsid w:val="004360EF"/>
    <w:rsid w:val="004368C8"/>
    <w:rsid w:val="00442F90"/>
    <w:rsid w:val="00451A9A"/>
    <w:rsid w:val="00465794"/>
    <w:rsid w:val="004901F6"/>
    <w:rsid w:val="0049218C"/>
    <w:rsid w:val="004B49D1"/>
    <w:rsid w:val="004C0D40"/>
    <w:rsid w:val="004C5D00"/>
    <w:rsid w:val="005110F1"/>
    <w:rsid w:val="0051416E"/>
    <w:rsid w:val="005278A3"/>
    <w:rsid w:val="00544F6D"/>
    <w:rsid w:val="005622C7"/>
    <w:rsid w:val="00584B86"/>
    <w:rsid w:val="005A68CC"/>
    <w:rsid w:val="005B45D7"/>
    <w:rsid w:val="006027B0"/>
    <w:rsid w:val="0063784C"/>
    <w:rsid w:val="006555AE"/>
    <w:rsid w:val="0065679E"/>
    <w:rsid w:val="00657A46"/>
    <w:rsid w:val="006602C2"/>
    <w:rsid w:val="00662D7A"/>
    <w:rsid w:val="0066407F"/>
    <w:rsid w:val="006714F6"/>
    <w:rsid w:val="00673EA4"/>
    <w:rsid w:val="00680D3A"/>
    <w:rsid w:val="00711802"/>
    <w:rsid w:val="00733D6D"/>
    <w:rsid w:val="00734365"/>
    <w:rsid w:val="007511C6"/>
    <w:rsid w:val="00767614"/>
    <w:rsid w:val="00793022"/>
    <w:rsid w:val="007D38EF"/>
    <w:rsid w:val="007E0253"/>
    <w:rsid w:val="008003C7"/>
    <w:rsid w:val="00814D34"/>
    <w:rsid w:val="00826966"/>
    <w:rsid w:val="008857DE"/>
    <w:rsid w:val="00892D74"/>
    <w:rsid w:val="008A6B0F"/>
    <w:rsid w:val="008E04F1"/>
    <w:rsid w:val="009003D7"/>
    <w:rsid w:val="00906629"/>
    <w:rsid w:val="0091363F"/>
    <w:rsid w:val="00917330"/>
    <w:rsid w:val="00926862"/>
    <w:rsid w:val="00944B55"/>
    <w:rsid w:val="00947764"/>
    <w:rsid w:val="00957F25"/>
    <w:rsid w:val="009838FD"/>
    <w:rsid w:val="009879DE"/>
    <w:rsid w:val="00A21B8B"/>
    <w:rsid w:val="00A22EF5"/>
    <w:rsid w:val="00A51664"/>
    <w:rsid w:val="00AA6FA1"/>
    <w:rsid w:val="00AE1B53"/>
    <w:rsid w:val="00AE382F"/>
    <w:rsid w:val="00AF74CC"/>
    <w:rsid w:val="00AF7880"/>
    <w:rsid w:val="00B15422"/>
    <w:rsid w:val="00B31A21"/>
    <w:rsid w:val="00B86D3A"/>
    <w:rsid w:val="00BC0938"/>
    <w:rsid w:val="00BC1C37"/>
    <w:rsid w:val="00BE46BD"/>
    <w:rsid w:val="00BF6AB8"/>
    <w:rsid w:val="00C335AF"/>
    <w:rsid w:val="00C45BBD"/>
    <w:rsid w:val="00C6458F"/>
    <w:rsid w:val="00C74ABF"/>
    <w:rsid w:val="00CA1A9C"/>
    <w:rsid w:val="00CA67CE"/>
    <w:rsid w:val="00CD3294"/>
    <w:rsid w:val="00CE19BA"/>
    <w:rsid w:val="00D03838"/>
    <w:rsid w:val="00D31D95"/>
    <w:rsid w:val="00D45E45"/>
    <w:rsid w:val="00D61A8F"/>
    <w:rsid w:val="00D9688B"/>
    <w:rsid w:val="00D974F2"/>
    <w:rsid w:val="00DB445F"/>
    <w:rsid w:val="00DE2385"/>
    <w:rsid w:val="00DE7003"/>
    <w:rsid w:val="00E0629B"/>
    <w:rsid w:val="00E33A29"/>
    <w:rsid w:val="00E40D5F"/>
    <w:rsid w:val="00E876C8"/>
    <w:rsid w:val="00E92437"/>
    <w:rsid w:val="00E96A51"/>
    <w:rsid w:val="00EB341C"/>
    <w:rsid w:val="00EC667A"/>
    <w:rsid w:val="00EE6441"/>
    <w:rsid w:val="00EF5BC3"/>
    <w:rsid w:val="00F05FEF"/>
    <w:rsid w:val="00F44412"/>
    <w:rsid w:val="00F56CC6"/>
    <w:rsid w:val="00F67A42"/>
    <w:rsid w:val="00F80CFC"/>
    <w:rsid w:val="00FB3943"/>
    <w:rsid w:val="00FD0E4E"/>
    <w:rsid w:val="00FE4AB0"/>
    <w:rsid w:val="00FE60B3"/>
    <w:rsid w:val="00FF11B0"/>
    <w:rsid w:val="00FF29F3"/>
    <w:rsid w:val="00FF4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6362"/>
  <w15:chartTrackingRefBased/>
  <w15:docId w15:val="{8A7681F9-E63C-4A91-813C-81914134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B0"/>
    <w:pPr>
      <w:ind w:left="720"/>
      <w:contextualSpacing/>
    </w:pPr>
  </w:style>
  <w:style w:type="paragraph" w:styleId="Header">
    <w:name w:val="header"/>
    <w:basedOn w:val="Normal"/>
    <w:link w:val="HeaderChar"/>
    <w:uiPriority w:val="99"/>
    <w:unhideWhenUsed/>
    <w:rsid w:val="0060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0"/>
  </w:style>
  <w:style w:type="paragraph" w:styleId="Footer">
    <w:name w:val="footer"/>
    <w:basedOn w:val="Normal"/>
    <w:link w:val="FooterChar"/>
    <w:uiPriority w:val="99"/>
    <w:unhideWhenUsed/>
    <w:rsid w:val="0060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0"/>
  </w:style>
  <w:style w:type="paragraph" w:customStyle="1" w:styleId="1">
    <w:name w:val="1"/>
    <w:basedOn w:val="Normal"/>
    <w:link w:val="1Char"/>
    <w:qFormat/>
    <w:rsid w:val="00662D7A"/>
    <w:pPr>
      <w:numPr>
        <w:numId w:val="4"/>
      </w:numPr>
      <w:spacing w:before="240" w:after="0" w:line="480" w:lineRule="auto"/>
      <w:jc w:val="both"/>
    </w:pPr>
    <w:rPr>
      <w:rFonts w:ascii="Arial" w:eastAsia="Times New Roman" w:hAnsi="Arial" w:cs="Times New Roman"/>
      <w:iCs/>
      <w:color w:val="000000"/>
      <w:sz w:val="24"/>
      <w:lang w:val="en-GB"/>
    </w:rPr>
  </w:style>
  <w:style w:type="paragraph" w:customStyle="1" w:styleId="2">
    <w:name w:val="2"/>
    <w:basedOn w:val="1"/>
    <w:qFormat/>
    <w:rsid w:val="00662D7A"/>
    <w:pPr>
      <w:numPr>
        <w:ilvl w:val="1"/>
      </w:numPr>
      <w:tabs>
        <w:tab w:val="clear" w:pos="2268"/>
      </w:tabs>
      <w:ind w:left="1965" w:hanging="360"/>
    </w:pPr>
  </w:style>
  <w:style w:type="paragraph" w:customStyle="1" w:styleId="3">
    <w:name w:val="3"/>
    <w:basedOn w:val="2"/>
    <w:qFormat/>
    <w:rsid w:val="00662D7A"/>
    <w:pPr>
      <w:numPr>
        <w:ilvl w:val="2"/>
      </w:numPr>
      <w:tabs>
        <w:tab w:val="clear" w:pos="3402"/>
      </w:tabs>
      <w:ind w:left="2685" w:hanging="180"/>
    </w:pPr>
  </w:style>
  <w:style w:type="paragraph" w:customStyle="1" w:styleId="4">
    <w:name w:val="4"/>
    <w:basedOn w:val="2"/>
    <w:qFormat/>
    <w:rsid w:val="00662D7A"/>
    <w:pPr>
      <w:numPr>
        <w:ilvl w:val="3"/>
      </w:numPr>
      <w:tabs>
        <w:tab w:val="clear" w:pos="4536"/>
      </w:tabs>
      <w:ind w:left="3405" w:hanging="360"/>
    </w:pPr>
    <w:rPr>
      <w:iCs w:val="0"/>
    </w:rPr>
  </w:style>
  <w:style w:type="paragraph" w:customStyle="1" w:styleId="5">
    <w:name w:val="5"/>
    <w:basedOn w:val="4"/>
    <w:qFormat/>
    <w:rsid w:val="00662D7A"/>
    <w:pPr>
      <w:numPr>
        <w:ilvl w:val="4"/>
      </w:numPr>
      <w:tabs>
        <w:tab w:val="clear" w:pos="5670"/>
      </w:tabs>
      <w:ind w:left="4125" w:hanging="360"/>
    </w:pPr>
    <w:rPr>
      <w:iCs/>
      <w:szCs w:val="16"/>
      <w:lang w:eastAsia="en-ZA"/>
    </w:rPr>
  </w:style>
  <w:style w:type="character" w:customStyle="1" w:styleId="1Char">
    <w:name w:val="1 Char"/>
    <w:link w:val="1"/>
    <w:locked/>
    <w:rsid w:val="00662D7A"/>
    <w:rPr>
      <w:rFonts w:ascii="Arial" w:eastAsia="Times New Roman" w:hAnsi="Arial" w:cs="Times New Roman"/>
      <w:iCs/>
      <w:color w:val="000000"/>
      <w:sz w:val="24"/>
      <w:lang w:val="en-GB"/>
    </w:rPr>
  </w:style>
  <w:style w:type="paragraph" w:styleId="FootnoteText">
    <w:name w:val="footnote text"/>
    <w:basedOn w:val="Normal"/>
    <w:link w:val="FootnoteTextChar"/>
    <w:uiPriority w:val="99"/>
    <w:semiHidden/>
    <w:unhideWhenUsed/>
    <w:rsid w:val="00FE4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AB0"/>
    <w:rPr>
      <w:sz w:val="20"/>
      <w:szCs w:val="20"/>
    </w:rPr>
  </w:style>
  <w:style w:type="character" w:styleId="FootnoteReference">
    <w:name w:val="footnote reference"/>
    <w:basedOn w:val="DefaultParagraphFont"/>
    <w:uiPriority w:val="99"/>
    <w:semiHidden/>
    <w:unhideWhenUsed/>
    <w:rsid w:val="00FE4AB0"/>
    <w:rPr>
      <w:vertAlign w:val="superscript"/>
    </w:rPr>
  </w:style>
  <w:style w:type="paragraph" w:styleId="BalloonText">
    <w:name w:val="Balloon Text"/>
    <w:basedOn w:val="Normal"/>
    <w:link w:val="BalloonTextChar"/>
    <w:uiPriority w:val="99"/>
    <w:semiHidden/>
    <w:unhideWhenUsed/>
    <w:rsid w:val="00436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EF"/>
    <w:rPr>
      <w:rFonts w:ascii="Segoe UI" w:hAnsi="Segoe UI" w:cs="Segoe UI"/>
      <w:sz w:val="18"/>
      <w:szCs w:val="18"/>
    </w:rPr>
  </w:style>
  <w:style w:type="paragraph" w:customStyle="1" w:styleId="BodyAA">
    <w:name w:val="Body A A"/>
    <w:uiPriority w:val="99"/>
    <w:rsid w:val="003216B1"/>
    <w:pPr>
      <w:spacing w:line="256"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F456-DB9F-46CF-9262-01431050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HOME</cp:lastModifiedBy>
  <cp:revision>2</cp:revision>
  <cp:lastPrinted>2022-07-25T14:21:00Z</cp:lastPrinted>
  <dcterms:created xsi:type="dcterms:W3CDTF">2022-07-31T14:55:00Z</dcterms:created>
  <dcterms:modified xsi:type="dcterms:W3CDTF">2022-07-31T14:55:00Z</dcterms:modified>
</cp:coreProperties>
</file>