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1FDB" w14:textId="77777777" w:rsidR="00302938" w:rsidRPr="0037691A" w:rsidRDefault="00302938" w:rsidP="00302938">
      <w:pPr>
        <w:spacing w:after="0" w:line="240" w:lineRule="auto"/>
        <w:jc w:val="center"/>
        <w:rPr>
          <w:rFonts w:ascii="Arial" w:hAnsi="Arial" w:cs="Arial"/>
          <w:b/>
          <w:sz w:val="24"/>
          <w:szCs w:val="24"/>
          <w:u w:val="single"/>
        </w:rPr>
      </w:pPr>
      <w:bookmarkStart w:id="0" w:name="_GoBack"/>
      <w:bookmarkEnd w:id="0"/>
      <w:r w:rsidRPr="0037691A">
        <w:rPr>
          <w:rFonts w:ascii="Arial" w:hAnsi="Arial" w:cs="Arial"/>
          <w:noProof/>
          <w:lang w:eastAsia="en-ZA"/>
        </w:rPr>
        <w:drawing>
          <wp:anchor distT="0" distB="0" distL="0" distR="0" simplePos="0" relativeHeight="251659264" behindDoc="1" locked="0" layoutInCell="1" allowOverlap="1" wp14:anchorId="72B6FE26" wp14:editId="7140E3B3">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30579" w14:textId="77777777" w:rsidR="00302938" w:rsidRPr="0037691A" w:rsidRDefault="00302938" w:rsidP="00302938">
      <w:pPr>
        <w:spacing w:after="0" w:line="240" w:lineRule="auto"/>
        <w:jc w:val="center"/>
        <w:rPr>
          <w:rFonts w:ascii="Arial" w:hAnsi="Arial" w:cs="Arial"/>
          <w:b/>
          <w:sz w:val="24"/>
          <w:szCs w:val="24"/>
          <w:u w:val="single"/>
        </w:rPr>
      </w:pPr>
    </w:p>
    <w:p w14:paraId="5E85E8E5" w14:textId="77777777" w:rsidR="00302938" w:rsidRPr="0037691A" w:rsidRDefault="00302938" w:rsidP="00302938">
      <w:pPr>
        <w:spacing w:after="0" w:line="360" w:lineRule="auto"/>
        <w:jc w:val="both"/>
        <w:rPr>
          <w:rFonts w:ascii="Arial" w:hAnsi="Arial" w:cs="Arial"/>
          <w:b/>
          <w:sz w:val="24"/>
          <w:szCs w:val="24"/>
          <w:u w:val="single"/>
        </w:rPr>
      </w:pPr>
    </w:p>
    <w:p w14:paraId="52446F6F" w14:textId="77777777" w:rsidR="00302938" w:rsidRPr="0037691A" w:rsidRDefault="00302938" w:rsidP="00302938">
      <w:pPr>
        <w:spacing w:after="0" w:line="240" w:lineRule="auto"/>
        <w:jc w:val="center"/>
        <w:rPr>
          <w:rFonts w:ascii="Arial" w:hAnsi="Arial" w:cs="Arial"/>
          <w:b/>
          <w:sz w:val="24"/>
          <w:szCs w:val="24"/>
          <w:u w:val="single"/>
        </w:rPr>
      </w:pPr>
    </w:p>
    <w:p w14:paraId="2673D1CA" w14:textId="77777777"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sidRPr="0037691A">
        <w:rPr>
          <w:rFonts w:ascii="Arial" w:hAnsi="Arial" w:cs="Arial"/>
          <w:b/>
          <w:bCs/>
          <w:sz w:val="24"/>
          <w:szCs w:val="24"/>
          <w:u w:val="single"/>
        </w:rPr>
        <w:t xml:space="preserve">IN THE HIGH COURT OF </w:t>
      </w:r>
      <w:smartTag w:uri="urn:schemas-microsoft-com:office:smarttags" w:element="country-region">
        <w:smartTag w:uri="urn:schemas-microsoft-com:office:smarttags" w:element="place">
          <w:r w:rsidRPr="0037691A">
            <w:rPr>
              <w:rFonts w:ascii="Arial" w:hAnsi="Arial" w:cs="Arial"/>
              <w:b/>
              <w:bCs/>
              <w:sz w:val="24"/>
              <w:szCs w:val="24"/>
              <w:u w:val="single"/>
            </w:rPr>
            <w:t>SOUTH AFRICA</w:t>
          </w:r>
        </w:smartTag>
      </w:smartTag>
      <w:r w:rsidRPr="0037691A">
        <w:rPr>
          <w:rFonts w:ascii="Arial" w:hAnsi="Arial" w:cs="Arial"/>
          <w:b/>
          <w:bCs/>
          <w:sz w:val="24"/>
          <w:szCs w:val="24"/>
          <w:u w:val="single"/>
        </w:rPr>
        <w:t>,</w:t>
      </w:r>
    </w:p>
    <w:p w14:paraId="4443EB67" w14:textId="77777777"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sidRPr="0037691A">
          <w:rPr>
            <w:rFonts w:ascii="Arial" w:hAnsi="Arial" w:cs="Arial"/>
            <w:b/>
            <w:bCs/>
            <w:sz w:val="24"/>
            <w:szCs w:val="24"/>
            <w:u w:val="single"/>
          </w:rPr>
          <w:t>FREE STATE</w:t>
        </w:r>
      </w:smartTag>
      <w:r w:rsidRPr="0037691A">
        <w:rPr>
          <w:rFonts w:ascii="Arial" w:hAnsi="Arial" w:cs="Arial"/>
          <w:b/>
          <w:bCs/>
          <w:sz w:val="24"/>
          <w:szCs w:val="24"/>
          <w:u w:val="single"/>
        </w:rPr>
        <w:t xml:space="preserve"> DIVISION, </w:t>
      </w:r>
      <w:smartTag w:uri="urn:schemas-microsoft-com:office:smarttags" w:element="City">
        <w:smartTag w:uri="urn:schemas-microsoft-com:office:smarttags" w:element="place">
          <w:r w:rsidRPr="0037691A">
            <w:rPr>
              <w:rFonts w:ascii="Arial" w:hAnsi="Arial" w:cs="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RPr="0037691A" w14:paraId="272693EA" w14:textId="77777777"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7CAAB105"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37691A">
              <w:rPr>
                <w:rFonts w:ascii="Arial" w:hAnsi="Arial" w:cs="Arial"/>
                <w:b/>
                <w:bCs/>
                <w:sz w:val="16"/>
                <w:szCs w:val="16"/>
              </w:rPr>
              <w:t xml:space="preserve">Reportable:                              </w:t>
            </w:r>
          </w:p>
          <w:p w14:paraId="3B560E85"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37691A">
              <w:rPr>
                <w:rFonts w:ascii="Arial" w:hAnsi="Arial" w:cs="Arial"/>
                <w:b/>
                <w:bCs/>
                <w:sz w:val="16"/>
                <w:szCs w:val="16"/>
              </w:rPr>
              <w:t xml:space="preserve">Of Interest to other Judges:   </w:t>
            </w:r>
          </w:p>
          <w:p w14:paraId="6F77C7F9"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37691A">
              <w:rPr>
                <w:rFonts w:ascii="Arial" w:hAnsi="Arial" w:cs="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13F9C7B"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37691A">
              <w:rPr>
                <w:rFonts w:ascii="Arial" w:hAnsi="Arial" w:cs="Arial"/>
                <w:b/>
                <w:bCs/>
                <w:sz w:val="16"/>
                <w:szCs w:val="16"/>
              </w:rPr>
              <w:t xml:space="preserve">YES/NO </w:t>
            </w:r>
          </w:p>
          <w:p w14:paraId="606312CB"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37691A">
              <w:rPr>
                <w:rFonts w:ascii="Arial" w:hAnsi="Arial" w:cs="Arial"/>
                <w:b/>
                <w:bCs/>
                <w:sz w:val="16"/>
                <w:szCs w:val="16"/>
              </w:rPr>
              <w:t xml:space="preserve">YES/NO </w:t>
            </w:r>
          </w:p>
          <w:p w14:paraId="53D4D61A"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37691A">
              <w:rPr>
                <w:rFonts w:ascii="Arial" w:hAnsi="Arial" w:cs="Arial"/>
                <w:b/>
                <w:bCs/>
                <w:sz w:val="16"/>
                <w:szCs w:val="16"/>
              </w:rPr>
              <w:t>YES/NO</w:t>
            </w:r>
          </w:p>
        </w:tc>
      </w:tr>
    </w:tbl>
    <w:p w14:paraId="0E054423" w14:textId="77777777"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ind w:left="5760"/>
        <w:jc w:val="right"/>
        <w:rPr>
          <w:rFonts w:ascii="Arial" w:hAnsi="Arial" w:cs="Arial"/>
          <w:sz w:val="24"/>
          <w:szCs w:val="24"/>
        </w:rPr>
      </w:pPr>
    </w:p>
    <w:p w14:paraId="7B13BB2B" w14:textId="56EBF6A2" w:rsidR="00302938" w:rsidRPr="00AD2591" w:rsidRDefault="00302938" w:rsidP="008300FB">
      <w:pPr>
        <w:pStyle w:val="BodyAA"/>
        <w:pBdr>
          <w:top w:val="none" w:sz="0" w:space="0" w:color="auto"/>
          <w:left w:val="none" w:sz="0" w:space="0" w:color="auto"/>
          <w:bottom w:val="none" w:sz="0" w:space="0" w:color="auto"/>
          <w:right w:val="none" w:sz="0" w:space="0" w:color="auto"/>
          <w:bar w:val="none" w:sz="0" w:color="auto"/>
        </w:pBdr>
        <w:spacing w:after="0" w:line="360" w:lineRule="auto"/>
        <w:ind w:left="5760"/>
        <w:jc w:val="right"/>
        <w:rPr>
          <w:rFonts w:ascii="Arial" w:hAnsi="Arial" w:cs="Arial"/>
          <w:sz w:val="24"/>
          <w:szCs w:val="24"/>
        </w:rPr>
      </w:pPr>
      <w:r w:rsidRPr="00AD2591">
        <w:rPr>
          <w:rFonts w:ascii="Arial" w:hAnsi="Arial" w:cs="Arial"/>
          <w:sz w:val="24"/>
          <w:szCs w:val="24"/>
        </w:rPr>
        <w:t xml:space="preserve">Case No.: </w:t>
      </w:r>
      <w:r w:rsidR="005D3B61">
        <w:rPr>
          <w:rFonts w:ascii="Arial" w:hAnsi="Arial" w:cs="Arial"/>
          <w:sz w:val="24"/>
          <w:szCs w:val="24"/>
        </w:rPr>
        <w:t>2214</w:t>
      </w:r>
      <w:r w:rsidRPr="00AD2591">
        <w:rPr>
          <w:rFonts w:ascii="Arial" w:hAnsi="Arial" w:cs="Arial"/>
          <w:sz w:val="24"/>
          <w:szCs w:val="24"/>
        </w:rPr>
        <w:t>/20</w:t>
      </w:r>
      <w:r w:rsidR="00DF1FE4" w:rsidRPr="00AD2591">
        <w:rPr>
          <w:rFonts w:ascii="Arial" w:hAnsi="Arial" w:cs="Arial"/>
          <w:sz w:val="24"/>
          <w:szCs w:val="24"/>
        </w:rPr>
        <w:t>2</w:t>
      </w:r>
      <w:r w:rsidR="005D3B61">
        <w:rPr>
          <w:rFonts w:ascii="Arial" w:hAnsi="Arial" w:cs="Arial"/>
          <w:sz w:val="24"/>
          <w:szCs w:val="24"/>
        </w:rPr>
        <w:t>2</w:t>
      </w:r>
    </w:p>
    <w:p w14:paraId="3F005343"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sz w:val="24"/>
          <w:szCs w:val="24"/>
        </w:rPr>
        <w:t>In the matter between: -</w:t>
      </w:r>
    </w:p>
    <w:p w14:paraId="0A8707E3"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14:paraId="79463B12" w14:textId="50CA031E" w:rsidR="00302938" w:rsidRPr="00AD2591" w:rsidRDefault="005D3B61"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sz w:val="24"/>
          <w:szCs w:val="24"/>
        </w:rPr>
      </w:pPr>
      <w:r>
        <w:rPr>
          <w:rFonts w:ascii="Arial" w:hAnsi="Arial" w:cs="Arial"/>
          <w:b/>
          <w:bCs/>
          <w:sz w:val="24"/>
          <w:szCs w:val="24"/>
        </w:rPr>
        <w:t>TSWELOPELE LOCAL MUNICIPALITY</w:t>
      </w:r>
      <w:r w:rsidR="00DF1FE4" w:rsidRPr="00AD2591">
        <w:rPr>
          <w:rFonts w:ascii="Arial" w:hAnsi="Arial" w:cs="Arial"/>
          <w:b/>
          <w:bCs/>
          <w:sz w:val="24"/>
          <w:szCs w:val="24"/>
        </w:rPr>
        <w:tab/>
      </w:r>
      <w:r w:rsidR="00DF1FE4" w:rsidRPr="00AD2591">
        <w:rPr>
          <w:rFonts w:ascii="Arial" w:hAnsi="Arial" w:cs="Arial"/>
          <w:b/>
          <w:bCs/>
          <w:sz w:val="24"/>
          <w:szCs w:val="24"/>
        </w:rPr>
        <w:tab/>
      </w:r>
      <w:r w:rsidR="00DF1FE4" w:rsidRPr="00AD2591">
        <w:rPr>
          <w:rFonts w:ascii="Arial" w:hAnsi="Arial" w:cs="Arial"/>
          <w:b/>
          <w:bCs/>
          <w:sz w:val="24"/>
          <w:szCs w:val="24"/>
        </w:rPr>
        <w:tab/>
      </w:r>
      <w:r w:rsidR="00302938" w:rsidRPr="00AD2591">
        <w:rPr>
          <w:rFonts w:ascii="Arial" w:hAnsi="Arial" w:cs="Arial"/>
          <w:b/>
          <w:bCs/>
          <w:sz w:val="24"/>
          <w:szCs w:val="24"/>
        </w:rPr>
        <w:tab/>
      </w:r>
      <w:r w:rsidR="009F5C12" w:rsidRPr="00AD2591">
        <w:rPr>
          <w:rFonts w:ascii="Arial" w:hAnsi="Arial" w:cs="Arial"/>
          <w:b/>
          <w:bCs/>
          <w:sz w:val="24"/>
          <w:szCs w:val="24"/>
        </w:rPr>
        <w:tab/>
      </w:r>
      <w:r w:rsidR="00EB634A">
        <w:rPr>
          <w:rFonts w:ascii="Arial" w:hAnsi="Arial" w:cs="Arial"/>
          <w:sz w:val="24"/>
          <w:szCs w:val="24"/>
        </w:rPr>
        <w:t>Applicant</w:t>
      </w:r>
    </w:p>
    <w:p w14:paraId="165516CE"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b/>
          <w:bCs/>
          <w:sz w:val="24"/>
          <w:szCs w:val="24"/>
        </w:rPr>
      </w:pPr>
    </w:p>
    <w:p w14:paraId="59589AA7"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sz w:val="24"/>
          <w:szCs w:val="24"/>
        </w:rPr>
      </w:pPr>
      <w:r w:rsidRPr="00AD2591">
        <w:rPr>
          <w:rFonts w:ascii="Arial" w:hAnsi="Arial" w:cs="Arial"/>
          <w:sz w:val="24"/>
          <w:szCs w:val="24"/>
        </w:rPr>
        <w:t>and</w:t>
      </w:r>
    </w:p>
    <w:p w14:paraId="0C8E009A" w14:textId="4D4DAA49" w:rsidR="00302938" w:rsidRPr="00AD2591" w:rsidRDefault="00EB634A"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26"/>
        </w:tabs>
        <w:spacing w:after="0" w:line="360" w:lineRule="auto"/>
        <w:jc w:val="both"/>
        <w:rPr>
          <w:rFonts w:ascii="Arial" w:hAnsi="Arial" w:cs="Arial"/>
          <w:bCs/>
          <w:sz w:val="24"/>
          <w:szCs w:val="24"/>
        </w:rPr>
      </w:pPr>
      <w:r>
        <w:rPr>
          <w:rFonts w:ascii="Arial" w:hAnsi="Arial" w:cs="Arial"/>
          <w:b/>
          <w:bCs/>
          <w:sz w:val="24"/>
          <w:szCs w:val="24"/>
        </w:rPr>
        <w:t>H</w:t>
      </w:r>
      <w:r w:rsidR="005D3B61">
        <w:rPr>
          <w:rFonts w:ascii="Arial" w:hAnsi="Arial" w:cs="Arial"/>
          <w:b/>
          <w:bCs/>
          <w:sz w:val="24"/>
          <w:szCs w:val="24"/>
        </w:rPr>
        <w:t xml:space="preserve"> </w:t>
      </w:r>
      <w:r>
        <w:rPr>
          <w:rFonts w:ascii="Arial" w:hAnsi="Arial" w:cs="Arial"/>
          <w:b/>
          <w:bCs/>
          <w:sz w:val="24"/>
          <w:szCs w:val="24"/>
        </w:rPr>
        <w:t>T</w:t>
      </w:r>
      <w:r w:rsidR="005D3B61">
        <w:rPr>
          <w:rFonts w:ascii="Arial" w:hAnsi="Arial" w:cs="Arial"/>
          <w:b/>
          <w:bCs/>
          <w:sz w:val="24"/>
          <w:szCs w:val="24"/>
        </w:rPr>
        <w:t xml:space="preserve"> PELATONA PROJECTS (PTY) LTD</w:t>
      </w:r>
      <w:r w:rsidR="00DF1FE4" w:rsidRPr="00AD2591">
        <w:rPr>
          <w:rFonts w:ascii="Arial" w:hAnsi="Arial" w:cs="Arial"/>
          <w:b/>
          <w:bCs/>
          <w:sz w:val="24"/>
          <w:szCs w:val="24"/>
        </w:rPr>
        <w:t xml:space="preserve">         </w:t>
      </w:r>
      <w:r w:rsidR="009F5C12" w:rsidRPr="00AD259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F5C12" w:rsidRPr="00AD2591">
        <w:rPr>
          <w:rFonts w:ascii="Arial" w:hAnsi="Arial" w:cs="Arial"/>
          <w:bCs/>
          <w:sz w:val="24"/>
          <w:szCs w:val="24"/>
        </w:rPr>
        <w:t>Respondent</w:t>
      </w:r>
    </w:p>
    <w:p w14:paraId="3EB9C925"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616C3972" wp14:editId="0FE4A827">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724620E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86668EE" w14:textId="3C93B6F0" w:rsidR="00302938" w:rsidRPr="00AD2591" w:rsidRDefault="00302938" w:rsidP="005D3B61">
      <w:pPr>
        <w:pStyle w:val="BodyAA"/>
        <w:pBdr>
          <w:top w:val="none" w:sz="0" w:space="0" w:color="auto"/>
          <w:left w:val="none" w:sz="0" w:space="0" w:color="auto"/>
          <w:bottom w:val="none" w:sz="0" w:space="0" w:color="auto"/>
          <w:right w:val="none" w:sz="0" w:space="0" w:color="auto"/>
          <w:bar w:val="none" w:sz="0" w:color="auto"/>
        </w:pBdr>
        <w:tabs>
          <w:tab w:val="left" w:pos="2268"/>
        </w:tabs>
        <w:spacing w:before="120" w:after="0" w:line="360" w:lineRule="auto"/>
        <w:jc w:val="both"/>
        <w:rPr>
          <w:rFonts w:ascii="Arial" w:hAnsi="Arial" w:cs="Arial"/>
          <w:b/>
          <w:sz w:val="24"/>
          <w:szCs w:val="24"/>
        </w:rPr>
      </w:pPr>
      <w:r w:rsidRPr="00AD2591">
        <w:rPr>
          <w:rFonts w:ascii="Arial" w:hAnsi="Arial" w:cs="Arial"/>
          <w:b/>
          <w:bCs/>
          <w:sz w:val="24"/>
          <w:szCs w:val="24"/>
          <w:u w:val="single"/>
        </w:rPr>
        <w:t>CORAM:</w:t>
      </w:r>
      <w:r w:rsidRPr="00AD2591">
        <w:rPr>
          <w:rFonts w:ascii="Arial" w:hAnsi="Arial" w:cs="Arial"/>
          <w:b/>
          <w:bCs/>
          <w:sz w:val="24"/>
          <w:szCs w:val="24"/>
        </w:rPr>
        <w:tab/>
      </w:r>
      <w:r w:rsidR="00D34925" w:rsidRPr="00AD2591">
        <w:rPr>
          <w:rFonts w:ascii="Arial" w:hAnsi="Arial" w:cs="Arial"/>
          <w:bCs/>
          <w:sz w:val="24"/>
          <w:szCs w:val="24"/>
        </w:rPr>
        <w:t>N</w:t>
      </w:r>
      <w:r w:rsidRPr="00AD2591">
        <w:rPr>
          <w:rFonts w:ascii="Arial" w:hAnsi="Arial" w:cs="Arial"/>
          <w:bCs/>
          <w:sz w:val="24"/>
          <w:szCs w:val="24"/>
        </w:rPr>
        <w:t>.</w:t>
      </w:r>
      <w:r w:rsidR="00D34925" w:rsidRPr="00AD2591">
        <w:rPr>
          <w:rFonts w:ascii="Arial" w:hAnsi="Arial" w:cs="Arial"/>
          <w:bCs/>
          <w:sz w:val="24"/>
          <w:szCs w:val="24"/>
        </w:rPr>
        <w:t>M</w:t>
      </w:r>
      <w:r w:rsidRPr="00AD2591">
        <w:rPr>
          <w:rFonts w:ascii="Arial" w:hAnsi="Arial" w:cs="Arial"/>
          <w:bCs/>
          <w:sz w:val="24"/>
          <w:szCs w:val="24"/>
        </w:rPr>
        <w:t>.</w:t>
      </w:r>
      <w:r w:rsidRPr="00AD2591">
        <w:rPr>
          <w:rFonts w:ascii="Arial" w:hAnsi="Arial" w:cs="Arial"/>
          <w:sz w:val="24"/>
          <w:szCs w:val="24"/>
        </w:rPr>
        <w:t xml:space="preserve"> M</w:t>
      </w:r>
      <w:r w:rsidR="00D34925" w:rsidRPr="00AD2591">
        <w:rPr>
          <w:rFonts w:ascii="Arial" w:hAnsi="Arial" w:cs="Arial"/>
          <w:sz w:val="24"/>
          <w:szCs w:val="24"/>
        </w:rPr>
        <w:t>BHELE</w:t>
      </w:r>
      <w:r w:rsidRPr="00AD2591">
        <w:rPr>
          <w:rFonts w:ascii="Arial" w:hAnsi="Arial" w:cs="Arial"/>
          <w:sz w:val="24"/>
          <w:szCs w:val="24"/>
        </w:rPr>
        <w:t xml:space="preserve">, </w:t>
      </w:r>
      <w:r w:rsidR="00D34925" w:rsidRPr="00AD2591">
        <w:rPr>
          <w:rFonts w:ascii="Arial" w:hAnsi="Arial" w:cs="Arial"/>
          <w:sz w:val="24"/>
          <w:szCs w:val="24"/>
        </w:rPr>
        <w:t>A</w:t>
      </w:r>
      <w:r w:rsidRPr="00AD2591">
        <w:rPr>
          <w:rFonts w:ascii="Arial" w:hAnsi="Arial" w:cs="Arial"/>
          <w:sz w:val="24"/>
          <w:szCs w:val="24"/>
        </w:rPr>
        <w:t>JP</w:t>
      </w:r>
      <w:r w:rsidR="005D3B61">
        <w:rPr>
          <w:rFonts w:ascii="Arial" w:hAnsi="Arial" w:cs="Arial"/>
          <w:sz w:val="24"/>
          <w:szCs w:val="24"/>
        </w:rPr>
        <w:t xml:space="preserve"> </w:t>
      </w:r>
      <w:r w:rsidR="005D3B61" w:rsidRPr="005D3B61">
        <w:rPr>
          <w:rFonts w:ascii="Arial" w:hAnsi="Arial" w:cs="Arial"/>
          <w:i/>
          <w:sz w:val="24"/>
          <w:szCs w:val="24"/>
        </w:rPr>
        <w:t>et</w:t>
      </w:r>
      <w:r w:rsidR="005D3B61">
        <w:rPr>
          <w:rFonts w:ascii="Arial" w:hAnsi="Arial" w:cs="Arial"/>
          <w:sz w:val="24"/>
          <w:szCs w:val="24"/>
        </w:rPr>
        <w:t xml:space="preserve"> J.J. MHLAMBI, J </w:t>
      </w:r>
      <w:r w:rsidR="005D3B61" w:rsidRPr="005D3B61">
        <w:rPr>
          <w:rFonts w:ascii="Arial" w:hAnsi="Arial" w:cs="Arial"/>
          <w:i/>
          <w:sz w:val="24"/>
          <w:szCs w:val="24"/>
        </w:rPr>
        <w:t>et</w:t>
      </w:r>
      <w:r w:rsidR="005D3B61">
        <w:rPr>
          <w:rFonts w:ascii="Arial" w:hAnsi="Arial" w:cs="Arial"/>
          <w:sz w:val="24"/>
          <w:szCs w:val="24"/>
        </w:rPr>
        <w:t xml:space="preserve"> M. OPPERMAN, J </w:t>
      </w:r>
    </w:p>
    <w:p w14:paraId="0BD46029"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52139C8F" wp14:editId="556A0339">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F3D1A4E"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D79B55F" w14:textId="33C50692" w:rsidR="00302938" w:rsidRPr="00AD2591" w:rsidRDefault="00302938" w:rsidP="005D3B61">
      <w:pPr>
        <w:pStyle w:val="BodyAA"/>
        <w:pBdr>
          <w:top w:val="none" w:sz="0" w:space="0" w:color="auto"/>
          <w:left w:val="none" w:sz="0" w:space="0" w:color="auto"/>
          <w:bottom w:val="none" w:sz="0" w:space="0" w:color="auto"/>
          <w:right w:val="none" w:sz="0" w:space="0" w:color="auto"/>
          <w:bar w:val="none" w:sz="0" w:color="auto"/>
        </w:pBdr>
        <w:tabs>
          <w:tab w:val="left" w:pos="2268"/>
        </w:tabs>
        <w:spacing w:before="120" w:after="0" w:line="360" w:lineRule="auto"/>
        <w:jc w:val="both"/>
        <w:rPr>
          <w:rFonts w:ascii="Arial" w:hAnsi="Arial" w:cs="Arial"/>
          <w:sz w:val="24"/>
          <w:szCs w:val="24"/>
        </w:rPr>
      </w:pPr>
      <w:r w:rsidRPr="00AD2591">
        <w:rPr>
          <w:rFonts w:ascii="Arial" w:hAnsi="Arial" w:cs="Arial"/>
          <w:b/>
          <w:bCs/>
          <w:sz w:val="24"/>
          <w:szCs w:val="24"/>
          <w:u w:val="single"/>
        </w:rPr>
        <w:t>HEARD ON:</w:t>
      </w:r>
      <w:r w:rsidRPr="00AD2591">
        <w:rPr>
          <w:rFonts w:ascii="Arial" w:hAnsi="Arial" w:cs="Arial"/>
          <w:sz w:val="24"/>
          <w:szCs w:val="24"/>
        </w:rPr>
        <w:tab/>
      </w:r>
      <w:r w:rsidR="00F94E49">
        <w:rPr>
          <w:rFonts w:ascii="Arial" w:hAnsi="Arial" w:cs="Arial"/>
          <w:sz w:val="24"/>
          <w:szCs w:val="24"/>
        </w:rPr>
        <w:t>2</w:t>
      </w:r>
      <w:r w:rsidR="005D3B61">
        <w:rPr>
          <w:rFonts w:ascii="Arial" w:hAnsi="Arial" w:cs="Arial"/>
          <w:sz w:val="24"/>
          <w:szCs w:val="24"/>
        </w:rPr>
        <w:t xml:space="preserve">5 JULY </w:t>
      </w:r>
      <w:r w:rsidR="00F94E49">
        <w:rPr>
          <w:rFonts w:ascii="Arial" w:hAnsi="Arial" w:cs="Arial"/>
          <w:sz w:val="24"/>
          <w:szCs w:val="24"/>
        </w:rPr>
        <w:t>2022</w:t>
      </w:r>
    </w:p>
    <w:p w14:paraId="712FEB5B"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5F0A8369" wp14:editId="31604DF4">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50F7955A"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664E6FC" w14:textId="728EF4A5" w:rsidR="00302938" w:rsidRPr="00AD2591" w:rsidRDefault="00302938" w:rsidP="005D3B61">
      <w:pPr>
        <w:pStyle w:val="BodyAA"/>
        <w:pBdr>
          <w:top w:val="none" w:sz="0" w:space="0" w:color="auto"/>
          <w:left w:val="none" w:sz="0" w:space="0" w:color="auto"/>
          <w:bottom w:val="none" w:sz="0" w:space="0" w:color="auto"/>
          <w:right w:val="none" w:sz="0" w:space="0" w:color="auto"/>
          <w:bar w:val="none" w:sz="0" w:color="auto"/>
        </w:pBdr>
        <w:tabs>
          <w:tab w:val="left" w:pos="2268"/>
        </w:tabs>
        <w:spacing w:before="120" w:after="0" w:line="360" w:lineRule="auto"/>
        <w:jc w:val="both"/>
        <w:rPr>
          <w:rFonts w:ascii="Arial" w:hAnsi="Arial" w:cs="Arial"/>
          <w:sz w:val="24"/>
          <w:szCs w:val="24"/>
        </w:rPr>
      </w:pPr>
      <w:r w:rsidRPr="00AD2591">
        <w:rPr>
          <w:rFonts w:ascii="Arial" w:hAnsi="Arial" w:cs="Arial"/>
          <w:b/>
          <w:bCs/>
          <w:sz w:val="24"/>
          <w:szCs w:val="24"/>
          <w:u w:val="single"/>
        </w:rPr>
        <w:t>DELIVERED ON:</w:t>
      </w:r>
      <w:r w:rsidRPr="00AD2591">
        <w:rPr>
          <w:rFonts w:ascii="Arial" w:hAnsi="Arial" w:cs="Arial"/>
          <w:sz w:val="24"/>
          <w:szCs w:val="24"/>
        </w:rPr>
        <w:tab/>
      </w:r>
    </w:p>
    <w:p w14:paraId="77FE4528"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569B5850" wp14:editId="2097EAA1">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35F8B4DA"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70B01A25" w14:textId="77777777" w:rsidR="00302938" w:rsidRPr="00AD2591" w:rsidRDefault="00302938" w:rsidP="00AD2591">
      <w:pPr>
        <w:spacing w:after="0" w:line="360" w:lineRule="auto"/>
        <w:ind w:left="709" w:hanging="709"/>
        <w:jc w:val="both"/>
        <w:rPr>
          <w:rFonts w:ascii="Arial" w:hAnsi="Arial" w:cs="Arial"/>
          <w:sz w:val="24"/>
          <w:szCs w:val="24"/>
        </w:rPr>
      </w:pPr>
    </w:p>
    <w:p w14:paraId="1B67ED99" w14:textId="626DB865" w:rsidR="0089536D" w:rsidRDefault="00427475" w:rsidP="00706405">
      <w:pPr>
        <w:pStyle w:val="ListParagraph"/>
        <w:spacing w:line="360" w:lineRule="auto"/>
        <w:ind w:hanging="720"/>
        <w:jc w:val="both"/>
        <w:rPr>
          <w:rFonts w:ascii="Arial" w:hAnsi="Arial" w:cs="Arial"/>
          <w:sz w:val="24"/>
          <w:szCs w:val="24"/>
        </w:rPr>
      </w:pPr>
      <w:r w:rsidRPr="00427475">
        <w:rPr>
          <w:rFonts w:ascii="Arial" w:hAnsi="Arial" w:cs="Arial"/>
        </w:rPr>
        <w:t>[ 1</w:t>
      </w:r>
      <w:r w:rsidR="00DD7A3B" w:rsidRPr="00427475">
        <w:rPr>
          <w:rFonts w:ascii="Arial" w:hAnsi="Arial" w:cs="Arial"/>
        </w:rPr>
        <w:t>]</w:t>
      </w:r>
      <w:r w:rsidR="00DD7A3B">
        <w:t xml:space="preserve">  </w:t>
      </w:r>
      <w:r w:rsidR="000A69C8">
        <w:t xml:space="preserve"> </w:t>
      </w:r>
      <w:r w:rsidR="00DD7A3B">
        <w:tab/>
      </w:r>
      <w:r w:rsidR="0044349B">
        <w:rPr>
          <w:rFonts w:ascii="Arial" w:hAnsi="Arial" w:cs="Arial"/>
        </w:rPr>
        <w:t xml:space="preserve">What gave rise to this appeal is an order by </w:t>
      </w:r>
      <w:r w:rsidR="00C93A6B">
        <w:rPr>
          <w:rFonts w:ascii="Arial" w:hAnsi="Arial" w:cs="Arial"/>
          <w:sz w:val="24"/>
          <w:szCs w:val="24"/>
        </w:rPr>
        <w:t xml:space="preserve"> a </w:t>
      </w:r>
      <w:r w:rsidR="00DD7A3B" w:rsidRPr="00DD7A3B">
        <w:rPr>
          <w:rFonts w:ascii="Arial" w:hAnsi="Arial" w:cs="Arial"/>
          <w:sz w:val="24"/>
          <w:szCs w:val="24"/>
        </w:rPr>
        <w:t>single Judge of this division</w:t>
      </w:r>
      <w:r w:rsidR="00C93A6B">
        <w:rPr>
          <w:rFonts w:ascii="Arial" w:hAnsi="Arial" w:cs="Arial"/>
          <w:sz w:val="24"/>
          <w:szCs w:val="24"/>
        </w:rPr>
        <w:t xml:space="preserve"> </w:t>
      </w:r>
      <w:r w:rsidR="0044349B">
        <w:rPr>
          <w:rFonts w:ascii="Arial" w:hAnsi="Arial" w:cs="Arial"/>
          <w:sz w:val="24"/>
          <w:szCs w:val="24"/>
        </w:rPr>
        <w:t>declaring that the filing of the notice of application for leave</w:t>
      </w:r>
      <w:r w:rsidR="009A59BD">
        <w:rPr>
          <w:rFonts w:ascii="Arial" w:hAnsi="Arial" w:cs="Arial"/>
          <w:sz w:val="24"/>
          <w:szCs w:val="24"/>
        </w:rPr>
        <w:t xml:space="preserve"> to</w:t>
      </w:r>
      <w:r w:rsidR="0044349B">
        <w:rPr>
          <w:rFonts w:ascii="Arial" w:hAnsi="Arial" w:cs="Arial"/>
          <w:sz w:val="24"/>
          <w:szCs w:val="24"/>
        </w:rPr>
        <w:t xml:space="preserve"> appeal</w:t>
      </w:r>
      <w:r w:rsidR="009A59BD">
        <w:rPr>
          <w:rFonts w:ascii="Arial" w:hAnsi="Arial" w:cs="Arial"/>
          <w:sz w:val="24"/>
          <w:szCs w:val="24"/>
        </w:rPr>
        <w:t xml:space="preserve"> by the appellants (Municipality)</w:t>
      </w:r>
      <w:r w:rsidR="0044349B">
        <w:rPr>
          <w:rFonts w:ascii="Arial" w:hAnsi="Arial" w:cs="Arial"/>
          <w:sz w:val="24"/>
          <w:szCs w:val="24"/>
        </w:rPr>
        <w:t xml:space="preserve"> does not have an</w:t>
      </w:r>
      <w:r w:rsidR="00D16B32">
        <w:rPr>
          <w:rFonts w:ascii="Arial" w:hAnsi="Arial" w:cs="Arial"/>
          <w:sz w:val="24"/>
          <w:szCs w:val="24"/>
        </w:rPr>
        <w:t xml:space="preserve"> effect of suspending an</w:t>
      </w:r>
      <w:r w:rsidR="0044349B">
        <w:rPr>
          <w:rFonts w:ascii="Arial" w:hAnsi="Arial" w:cs="Arial"/>
          <w:sz w:val="24"/>
          <w:szCs w:val="24"/>
        </w:rPr>
        <w:t xml:space="preserve"> interim order gran</w:t>
      </w:r>
      <w:r w:rsidR="008533D3">
        <w:rPr>
          <w:rFonts w:ascii="Arial" w:hAnsi="Arial" w:cs="Arial"/>
          <w:sz w:val="24"/>
          <w:szCs w:val="24"/>
        </w:rPr>
        <w:t>ted</w:t>
      </w:r>
      <w:r w:rsidR="00D16B32">
        <w:rPr>
          <w:rFonts w:ascii="Arial" w:hAnsi="Arial" w:cs="Arial"/>
          <w:sz w:val="24"/>
          <w:szCs w:val="24"/>
        </w:rPr>
        <w:t xml:space="preserve"> on 23 May 2022</w:t>
      </w:r>
      <w:r w:rsidR="00075726">
        <w:rPr>
          <w:rFonts w:ascii="Arial" w:hAnsi="Arial" w:cs="Arial"/>
          <w:sz w:val="24"/>
          <w:szCs w:val="24"/>
        </w:rPr>
        <w:t xml:space="preserve"> ( Interim interdict) </w:t>
      </w:r>
      <w:r w:rsidR="00D16B32">
        <w:rPr>
          <w:rFonts w:ascii="Arial" w:hAnsi="Arial" w:cs="Arial"/>
          <w:sz w:val="24"/>
          <w:szCs w:val="24"/>
        </w:rPr>
        <w:t xml:space="preserve"> </w:t>
      </w:r>
      <w:r w:rsidR="008533D3">
        <w:rPr>
          <w:rFonts w:ascii="Arial" w:hAnsi="Arial" w:cs="Arial"/>
          <w:sz w:val="24"/>
          <w:szCs w:val="24"/>
        </w:rPr>
        <w:t xml:space="preserve"> in favour of the respondent</w:t>
      </w:r>
      <w:r w:rsidR="0044349B">
        <w:rPr>
          <w:rFonts w:ascii="Arial" w:hAnsi="Arial" w:cs="Arial"/>
          <w:sz w:val="24"/>
          <w:szCs w:val="24"/>
        </w:rPr>
        <w:t xml:space="preserve"> (Pelatona) and dismissing the </w:t>
      </w:r>
      <w:r w:rsidR="009A59BD">
        <w:rPr>
          <w:rFonts w:ascii="Arial" w:hAnsi="Arial" w:cs="Arial"/>
          <w:sz w:val="24"/>
          <w:szCs w:val="24"/>
        </w:rPr>
        <w:t>municipality’s</w:t>
      </w:r>
      <w:r w:rsidR="008533D3">
        <w:rPr>
          <w:rFonts w:ascii="Arial" w:hAnsi="Arial" w:cs="Arial"/>
          <w:sz w:val="24"/>
          <w:szCs w:val="24"/>
        </w:rPr>
        <w:t xml:space="preserve"> counter application</w:t>
      </w:r>
      <w:r w:rsidR="009A59BD">
        <w:rPr>
          <w:rFonts w:ascii="Arial" w:hAnsi="Arial" w:cs="Arial"/>
          <w:sz w:val="24"/>
          <w:szCs w:val="24"/>
        </w:rPr>
        <w:t xml:space="preserve">.  </w:t>
      </w:r>
    </w:p>
    <w:p w14:paraId="53C3901E" w14:textId="7DEFE31F" w:rsidR="00706405" w:rsidRPr="004823B0" w:rsidRDefault="00706405" w:rsidP="00706405">
      <w:pPr>
        <w:autoSpaceDE w:val="0"/>
        <w:autoSpaceDN w:val="0"/>
        <w:adjustRightInd w:val="0"/>
        <w:spacing w:line="360" w:lineRule="auto"/>
        <w:ind w:left="720" w:hanging="720"/>
        <w:rPr>
          <w:rFonts w:ascii="Arial" w:hAnsi="Arial" w:cs="Arial"/>
          <w:sz w:val="24"/>
          <w:szCs w:val="24"/>
        </w:rPr>
      </w:pPr>
      <w:r w:rsidRPr="004823B0">
        <w:rPr>
          <w:rFonts w:ascii="Arial" w:hAnsi="Arial" w:cs="Arial"/>
          <w:sz w:val="24"/>
          <w:szCs w:val="24"/>
        </w:rPr>
        <w:tab/>
      </w:r>
    </w:p>
    <w:p w14:paraId="1055D80D" w14:textId="77777777" w:rsidR="009766C9" w:rsidRDefault="00706405" w:rsidP="00D16B32">
      <w:pPr>
        <w:autoSpaceDE w:val="0"/>
        <w:autoSpaceDN w:val="0"/>
        <w:adjustRightInd w:val="0"/>
        <w:spacing w:line="360" w:lineRule="auto"/>
        <w:ind w:left="1440" w:hanging="1440"/>
        <w:rPr>
          <w:rFonts w:ascii="Arial" w:hAnsi="Arial" w:cs="Arial"/>
          <w:sz w:val="24"/>
          <w:szCs w:val="24"/>
        </w:rPr>
      </w:pPr>
      <w:r w:rsidRPr="004823B0">
        <w:rPr>
          <w:rFonts w:ascii="Arial" w:hAnsi="Arial" w:cs="Arial"/>
          <w:sz w:val="24"/>
          <w:szCs w:val="24"/>
        </w:rPr>
        <w:t xml:space="preserve">              </w:t>
      </w:r>
    </w:p>
    <w:p w14:paraId="1490E0FB" w14:textId="77777777" w:rsidR="009766C9" w:rsidRDefault="009766C9" w:rsidP="00D16B32">
      <w:pPr>
        <w:autoSpaceDE w:val="0"/>
        <w:autoSpaceDN w:val="0"/>
        <w:adjustRightInd w:val="0"/>
        <w:spacing w:line="360" w:lineRule="auto"/>
        <w:ind w:left="1440" w:hanging="1440"/>
        <w:rPr>
          <w:rFonts w:ascii="Arial" w:hAnsi="Arial" w:cs="Arial"/>
          <w:sz w:val="24"/>
          <w:szCs w:val="24"/>
        </w:rPr>
      </w:pPr>
    </w:p>
    <w:p w14:paraId="06ED1CB0" w14:textId="21BA68AC" w:rsidR="009766C9" w:rsidRPr="009766C9" w:rsidRDefault="009766C9" w:rsidP="00D16B32">
      <w:pPr>
        <w:autoSpaceDE w:val="0"/>
        <w:autoSpaceDN w:val="0"/>
        <w:adjustRightInd w:val="0"/>
        <w:spacing w:line="360" w:lineRule="auto"/>
        <w:ind w:left="1440" w:hanging="1440"/>
        <w:rPr>
          <w:rFonts w:ascii="Arial" w:hAnsi="Arial" w:cs="Arial"/>
          <w:b/>
          <w:sz w:val="24"/>
          <w:szCs w:val="24"/>
        </w:rPr>
      </w:pPr>
      <w:r w:rsidRPr="009766C9">
        <w:rPr>
          <w:rFonts w:ascii="Arial" w:hAnsi="Arial" w:cs="Arial"/>
          <w:b/>
          <w:sz w:val="24"/>
          <w:szCs w:val="24"/>
        </w:rPr>
        <w:lastRenderedPageBreak/>
        <w:t>Background</w:t>
      </w:r>
    </w:p>
    <w:p w14:paraId="16DF2A70" w14:textId="07AED9AE" w:rsidR="00C93A6B" w:rsidRPr="00D16B32" w:rsidRDefault="009766C9" w:rsidP="00D16B32">
      <w:pPr>
        <w:autoSpaceDE w:val="0"/>
        <w:autoSpaceDN w:val="0"/>
        <w:adjustRightInd w:val="0"/>
        <w:spacing w:line="360" w:lineRule="auto"/>
        <w:ind w:left="1440" w:hanging="1440"/>
        <w:rPr>
          <w:rFonts w:ascii="Arial" w:hAnsi="Arial" w:cs="Arial"/>
          <w:sz w:val="24"/>
          <w:szCs w:val="24"/>
        </w:rPr>
      </w:pPr>
      <w:r>
        <w:rPr>
          <w:rFonts w:ascii="Arial" w:hAnsi="Arial" w:cs="Arial"/>
          <w:sz w:val="24"/>
          <w:szCs w:val="24"/>
        </w:rPr>
        <w:t>P</w:t>
      </w:r>
      <w:r w:rsidR="00D16B32">
        <w:rPr>
          <w:rFonts w:ascii="Arial" w:hAnsi="Arial" w:cs="Arial"/>
          <w:sz w:val="24"/>
          <w:szCs w:val="24"/>
        </w:rPr>
        <w:t xml:space="preserve">elatona </w:t>
      </w:r>
      <w:r w:rsidR="00C93A6B" w:rsidRPr="00D16B32">
        <w:rPr>
          <w:rFonts w:ascii="Arial" w:hAnsi="Arial" w:cs="Arial"/>
          <w:sz w:val="24"/>
          <w:szCs w:val="24"/>
        </w:rPr>
        <w:t xml:space="preserve"> approached the court a quo on urgent basis for the following relief: </w:t>
      </w:r>
    </w:p>
    <w:p w14:paraId="606BDE7C" w14:textId="52E47FE8" w:rsidR="00C93A6B" w:rsidRPr="008A7C33" w:rsidRDefault="00C93A6B" w:rsidP="00E77FD2">
      <w:pPr>
        <w:spacing w:after="0" w:line="360" w:lineRule="auto"/>
        <w:ind w:left="567" w:firstLine="153"/>
        <w:jc w:val="both"/>
        <w:rPr>
          <w:rFonts w:ascii="Arial" w:hAnsi="Arial" w:cs="Arial"/>
          <w:sz w:val="24"/>
          <w:szCs w:val="24"/>
          <w:lang w:val="en-US"/>
        </w:rPr>
      </w:pPr>
      <w:r w:rsidRPr="008A7C33">
        <w:rPr>
          <w:rFonts w:ascii="Arial" w:hAnsi="Arial" w:cs="Arial"/>
          <w:sz w:val="24"/>
          <w:szCs w:val="24"/>
          <w:lang w:val="en-US"/>
        </w:rPr>
        <w:t>1.</w:t>
      </w:r>
      <w:r w:rsidRPr="008A7C33">
        <w:rPr>
          <w:rFonts w:ascii="Arial" w:hAnsi="Arial" w:cs="Arial"/>
          <w:sz w:val="24"/>
          <w:szCs w:val="24"/>
          <w:lang w:val="en-US"/>
        </w:rPr>
        <w:tab/>
        <w:t xml:space="preserve">That the applicant’s non-compliance with the Rules of Court in relation to service and time limits be condoned and the application be heard as a matter of urgency in terms of the provisions of </w:t>
      </w:r>
      <w:r w:rsidR="009A59BD">
        <w:rPr>
          <w:rFonts w:ascii="Arial" w:hAnsi="Arial" w:cs="Arial"/>
          <w:sz w:val="24"/>
          <w:szCs w:val="24"/>
          <w:lang w:val="en-US"/>
        </w:rPr>
        <w:t>r</w:t>
      </w:r>
      <w:r w:rsidRPr="008A7C33">
        <w:rPr>
          <w:rFonts w:ascii="Arial" w:hAnsi="Arial" w:cs="Arial"/>
          <w:sz w:val="24"/>
          <w:szCs w:val="24"/>
          <w:lang w:val="en-US"/>
        </w:rPr>
        <w:t>ule 6(12).</w:t>
      </w:r>
    </w:p>
    <w:p w14:paraId="25432F0A" w14:textId="77777777" w:rsidR="00C93A6B" w:rsidRDefault="00C93A6B" w:rsidP="00C93A6B">
      <w:pPr>
        <w:pStyle w:val="ListParagraph"/>
        <w:spacing w:after="0" w:line="360" w:lineRule="auto"/>
        <w:ind w:left="567" w:hanging="567"/>
        <w:jc w:val="both"/>
        <w:rPr>
          <w:rFonts w:ascii="Arial" w:hAnsi="Arial" w:cs="Arial"/>
          <w:sz w:val="24"/>
          <w:szCs w:val="24"/>
          <w:lang w:val="en-US"/>
        </w:rPr>
      </w:pPr>
    </w:p>
    <w:p w14:paraId="1D704D01" w14:textId="77777777" w:rsidR="00C93A6B" w:rsidRPr="008A7C33" w:rsidRDefault="00C93A6B" w:rsidP="00E77FD2">
      <w:pPr>
        <w:spacing w:after="0" w:line="360" w:lineRule="auto"/>
        <w:ind w:left="567" w:firstLine="153"/>
        <w:jc w:val="both"/>
        <w:rPr>
          <w:rFonts w:ascii="Arial" w:hAnsi="Arial" w:cs="Arial"/>
          <w:sz w:val="24"/>
          <w:szCs w:val="24"/>
          <w:lang w:val="en-US"/>
        </w:rPr>
      </w:pPr>
      <w:r w:rsidRPr="008A7C33">
        <w:rPr>
          <w:rFonts w:ascii="Arial" w:hAnsi="Arial" w:cs="Arial"/>
          <w:sz w:val="24"/>
          <w:szCs w:val="24"/>
          <w:lang w:val="en-US"/>
        </w:rPr>
        <w:t>2.</w:t>
      </w:r>
      <w:r w:rsidRPr="008A7C33">
        <w:rPr>
          <w:rFonts w:ascii="Arial" w:hAnsi="Arial" w:cs="Arial"/>
          <w:sz w:val="24"/>
          <w:szCs w:val="24"/>
          <w:lang w:val="en-US"/>
        </w:rPr>
        <w:tab/>
        <w:t xml:space="preserve">That it be declared that any steps taken by the first respondent (the “Municipality”) and/or the fourth and fifth respondents (collectively the “JV”) to implement or act upon the Municipality’s decision to award the public tender: </w:t>
      </w:r>
      <w:r w:rsidRPr="007A1A86">
        <w:rPr>
          <w:rFonts w:ascii="Arial" w:hAnsi="Arial" w:cs="Arial"/>
          <w:b/>
          <w:bCs/>
          <w:i/>
          <w:iCs/>
          <w:sz w:val="24"/>
          <w:szCs w:val="24"/>
          <w:lang w:val="en-US"/>
        </w:rPr>
        <w:t>“SCM/TSW/11/2021-2022 Bultfontein/Phahameng Refurbishment of Sewer Pump Station”</w:t>
      </w:r>
      <w:r w:rsidRPr="008A7C33">
        <w:rPr>
          <w:rFonts w:ascii="Arial" w:hAnsi="Arial" w:cs="Arial"/>
          <w:sz w:val="24"/>
          <w:szCs w:val="24"/>
          <w:lang w:val="en-US"/>
        </w:rPr>
        <w:t xml:space="preserve"> (the “tender”) subsequent to the granting of the order embodied in annexure A to this notice of motion (the court order), constitutes or shall constitute a breach of the court order. </w:t>
      </w:r>
    </w:p>
    <w:p w14:paraId="7846E5F1" w14:textId="77777777" w:rsidR="00C93A6B" w:rsidRPr="008A7C33" w:rsidRDefault="00C93A6B" w:rsidP="00C93A6B">
      <w:pPr>
        <w:spacing w:after="0" w:line="360" w:lineRule="auto"/>
        <w:ind w:left="567" w:hanging="567"/>
        <w:jc w:val="both"/>
        <w:rPr>
          <w:rFonts w:ascii="Arial" w:hAnsi="Arial" w:cs="Arial"/>
          <w:sz w:val="24"/>
          <w:szCs w:val="24"/>
          <w:lang w:val="en-US"/>
        </w:rPr>
      </w:pPr>
    </w:p>
    <w:p w14:paraId="52F052CC" w14:textId="77777777" w:rsidR="00C93A6B" w:rsidRPr="008A7C33" w:rsidRDefault="00C93A6B" w:rsidP="00C93A6B">
      <w:pPr>
        <w:spacing w:after="0" w:line="360" w:lineRule="auto"/>
        <w:ind w:left="567"/>
        <w:jc w:val="both"/>
        <w:rPr>
          <w:rFonts w:ascii="Arial" w:hAnsi="Arial" w:cs="Arial"/>
          <w:sz w:val="24"/>
          <w:szCs w:val="24"/>
          <w:lang w:val="en-US"/>
        </w:rPr>
      </w:pPr>
      <w:r w:rsidRPr="008A7C33">
        <w:rPr>
          <w:rFonts w:ascii="Arial" w:hAnsi="Arial" w:cs="Arial"/>
          <w:sz w:val="24"/>
          <w:szCs w:val="24"/>
          <w:lang w:val="en-US"/>
        </w:rPr>
        <w:t>3.</w:t>
      </w:r>
      <w:r w:rsidRPr="008A7C33">
        <w:rPr>
          <w:rFonts w:ascii="Arial" w:hAnsi="Arial" w:cs="Arial"/>
          <w:sz w:val="24"/>
          <w:szCs w:val="24"/>
          <w:lang w:val="en-US"/>
        </w:rPr>
        <w:tab/>
        <w:t xml:space="preserve">That in the event of the Municipality taking any further steps to implement or act upon its decision to award the tender to the JV, that the applicant be granted leave to approach the court, on the same papers amplified, if necessary, for an order finding the third respondent in contempt and that she be imprisoned for a period of 1 (one) month, alternatively that this court imposes upon her such sentence as it considers appropriate. </w:t>
      </w:r>
    </w:p>
    <w:p w14:paraId="68A54CE0" w14:textId="77777777" w:rsidR="00C93A6B" w:rsidRPr="008A7C33" w:rsidRDefault="00C93A6B" w:rsidP="00C93A6B">
      <w:pPr>
        <w:spacing w:after="0" w:line="360" w:lineRule="auto"/>
        <w:ind w:left="567" w:hanging="567"/>
        <w:jc w:val="both"/>
        <w:rPr>
          <w:rFonts w:ascii="Arial" w:hAnsi="Arial" w:cs="Arial"/>
          <w:sz w:val="24"/>
          <w:szCs w:val="24"/>
          <w:lang w:val="en-US"/>
        </w:rPr>
      </w:pPr>
    </w:p>
    <w:p w14:paraId="28831561" w14:textId="77777777" w:rsidR="00C93A6B" w:rsidRPr="008A7C33" w:rsidRDefault="00C93A6B" w:rsidP="00C93A6B">
      <w:pPr>
        <w:spacing w:after="0" w:line="360" w:lineRule="auto"/>
        <w:ind w:left="567"/>
        <w:jc w:val="both"/>
        <w:rPr>
          <w:rFonts w:ascii="Arial" w:hAnsi="Arial" w:cs="Arial"/>
          <w:sz w:val="24"/>
          <w:szCs w:val="24"/>
          <w:lang w:val="en-US"/>
        </w:rPr>
      </w:pPr>
      <w:r w:rsidRPr="008A7C33">
        <w:rPr>
          <w:rFonts w:ascii="Arial" w:hAnsi="Arial" w:cs="Arial"/>
          <w:sz w:val="24"/>
          <w:szCs w:val="24"/>
          <w:lang w:val="en-US"/>
        </w:rPr>
        <w:t>4.</w:t>
      </w:r>
      <w:r w:rsidRPr="008A7C33">
        <w:rPr>
          <w:rFonts w:ascii="Arial" w:hAnsi="Arial" w:cs="Arial"/>
          <w:sz w:val="24"/>
          <w:szCs w:val="24"/>
          <w:lang w:val="en-US"/>
        </w:rPr>
        <w:tab/>
        <w:t>That in the event of the JV taking any further steps to implement or act upon the Municipality’s decision to award the tender to it, that the applicant be granted leave to approach the court, on the same papers amplified, if necessary, for an order finding the directors of the fourth and fifth respondents in contempt and that they be imprisoned for a period of 1 (one) month, alternatively that this court imposes upon them such sentences as it considers appropriate.</w:t>
      </w:r>
    </w:p>
    <w:p w14:paraId="47D7E236" w14:textId="77777777" w:rsidR="00C93A6B" w:rsidRPr="008A7C33" w:rsidRDefault="00C93A6B" w:rsidP="00C93A6B">
      <w:pPr>
        <w:spacing w:after="0" w:line="360" w:lineRule="auto"/>
        <w:ind w:left="567" w:hanging="567"/>
        <w:jc w:val="both"/>
        <w:rPr>
          <w:rFonts w:ascii="Arial" w:hAnsi="Arial" w:cs="Arial"/>
          <w:sz w:val="24"/>
          <w:szCs w:val="24"/>
          <w:lang w:val="en-US"/>
        </w:rPr>
      </w:pPr>
    </w:p>
    <w:p w14:paraId="400DFF65" w14:textId="59F0F7B8" w:rsidR="00C93A6B" w:rsidRDefault="00C93A6B" w:rsidP="00C93A6B">
      <w:pPr>
        <w:pStyle w:val="ListParagraph"/>
        <w:spacing w:after="0" w:line="360" w:lineRule="auto"/>
        <w:ind w:left="567"/>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That the Municipality be ordered to pay the costs of this application on a scale as between attorney and client.  If any of the other respondents oppose, then and in that event, that the opposing respondents be ordered to jointly and severally pay the costs of the application, the one paying the other to be absolved, on a scale as between attorney and client.”</w:t>
      </w:r>
    </w:p>
    <w:p w14:paraId="2EE7FF25" w14:textId="5B769619" w:rsidR="00D34925" w:rsidRPr="00AD2591" w:rsidRDefault="00D34925" w:rsidP="00C93A6B">
      <w:pPr>
        <w:pStyle w:val="Default"/>
        <w:spacing w:line="360" w:lineRule="auto"/>
        <w:jc w:val="both"/>
      </w:pPr>
    </w:p>
    <w:p w14:paraId="1533F21B" w14:textId="77777777" w:rsidR="00D34925" w:rsidRPr="00AD2591" w:rsidRDefault="00D34925" w:rsidP="00AD2591">
      <w:pPr>
        <w:spacing w:after="0" w:line="360" w:lineRule="auto"/>
        <w:ind w:left="709" w:hanging="709"/>
        <w:jc w:val="both"/>
        <w:rPr>
          <w:rFonts w:ascii="Arial" w:hAnsi="Arial" w:cs="Arial"/>
          <w:sz w:val="24"/>
          <w:szCs w:val="24"/>
        </w:rPr>
      </w:pPr>
    </w:p>
    <w:p w14:paraId="7A19C5C4" w14:textId="099F1B60" w:rsidR="00A07D99" w:rsidRPr="00B27683" w:rsidRDefault="00D34925" w:rsidP="005D3B61">
      <w:pPr>
        <w:spacing w:after="0" w:line="360" w:lineRule="auto"/>
        <w:ind w:left="709" w:hanging="709"/>
        <w:jc w:val="both"/>
        <w:rPr>
          <w:rFonts w:ascii="Arial" w:hAnsi="Arial" w:cs="Arial"/>
          <w:sz w:val="20"/>
          <w:szCs w:val="20"/>
          <w:lang w:val="en-US"/>
        </w:rPr>
      </w:pPr>
      <w:r w:rsidRPr="00AD2591">
        <w:rPr>
          <w:rFonts w:ascii="Arial" w:hAnsi="Arial" w:cs="Arial"/>
          <w:sz w:val="24"/>
          <w:szCs w:val="24"/>
        </w:rPr>
        <w:t>[2]</w:t>
      </w:r>
      <w:r w:rsidRPr="00AD2591">
        <w:rPr>
          <w:rFonts w:ascii="Arial" w:hAnsi="Arial" w:cs="Arial"/>
          <w:sz w:val="24"/>
          <w:szCs w:val="24"/>
        </w:rPr>
        <w:tab/>
      </w:r>
      <w:r w:rsidR="00D16B32">
        <w:rPr>
          <w:rFonts w:ascii="Arial" w:hAnsi="Arial" w:cs="Arial"/>
          <w:sz w:val="24"/>
          <w:szCs w:val="24"/>
        </w:rPr>
        <w:t>Concominta</w:t>
      </w:r>
      <w:r w:rsidR="00075726">
        <w:rPr>
          <w:rFonts w:ascii="Arial" w:hAnsi="Arial" w:cs="Arial"/>
          <w:sz w:val="24"/>
          <w:szCs w:val="24"/>
        </w:rPr>
        <w:t>nt with the above prayers</w:t>
      </w:r>
      <w:r w:rsidR="00D16B32">
        <w:rPr>
          <w:rFonts w:ascii="Arial" w:hAnsi="Arial" w:cs="Arial"/>
          <w:sz w:val="24"/>
          <w:szCs w:val="24"/>
        </w:rPr>
        <w:t xml:space="preserve"> </w:t>
      </w:r>
      <w:r w:rsidR="00075726">
        <w:rPr>
          <w:rFonts w:ascii="Arial" w:hAnsi="Arial" w:cs="Arial"/>
          <w:sz w:val="24"/>
          <w:szCs w:val="24"/>
        </w:rPr>
        <w:t>the appellant moved for the suspensi</w:t>
      </w:r>
      <w:r w:rsidR="00A77987">
        <w:rPr>
          <w:rFonts w:ascii="Arial" w:hAnsi="Arial" w:cs="Arial"/>
          <w:sz w:val="24"/>
          <w:szCs w:val="24"/>
        </w:rPr>
        <w:t>on of the interim</w:t>
      </w:r>
      <w:r w:rsidR="009A59BD">
        <w:rPr>
          <w:rFonts w:ascii="Arial" w:hAnsi="Arial" w:cs="Arial"/>
          <w:sz w:val="24"/>
          <w:szCs w:val="24"/>
        </w:rPr>
        <w:t xml:space="preserve"> interdict </w:t>
      </w:r>
      <w:r w:rsidR="00A77987">
        <w:rPr>
          <w:rFonts w:ascii="Arial" w:hAnsi="Arial" w:cs="Arial"/>
          <w:sz w:val="24"/>
          <w:szCs w:val="24"/>
        </w:rPr>
        <w:t xml:space="preserve">pending the final determination of the application for leave to appeal. </w:t>
      </w:r>
    </w:p>
    <w:p w14:paraId="49C4E8FD" w14:textId="6A02CF43" w:rsidR="00445D46" w:rsidRDefault="00445D46" w:rsidP="00AD2591">
      <w:pPr>
        <w:spacing w:after="0" w:line="360" w:lineRule="auto"/>
        <w:ind w:left="709" w:hanging="709"/>
        <w:jc w:val="both"/>
        <w:rPr>
          <w:rFonts w:ascii="Arial" w:hAnsi="Arial" w:cs="Arial"/>
          <w:sz w:val="24"/>
          <w:szCs w:val="24"/>
        </w:rPr>
      </w:pPr>
    </w:p>
    <w:p w14:paraId="08D62B90" w14:textId="73F395BF" w:rsidR="005A26A0" w:rsidRPr="005A26A0" w:rsidRDefault="005A26A0" w:rsidP="00AD2591">
      <w:pPr>
        <w:spacing w:after="0" w:line="360" w:lineRule="auto"/>
        <w:ind w:left="709" w:hanging="709"/>
        <w:jc w:val="both"/>
        <w:rPr>
          <w:rFonts w:ascii="Arial" w:hAnsi="Arial" w:cs="Arial"/>
          <w:b/>
          <w:sz w:val="24"/>
          <w:szCs w:val="24"/>
        </w:rPr>
      </w:pPr>
      <w:r>
        <w:rPr>
          <w:rFonts w:ascii="Arial" w:hAnsi="Arial" w:cs="Arial"/>
          <w:sz w:val="24"/>
          <w:szCs w:val="24"/>
        </w:rPr>
        <w:t xml:space="preserve">            </w:t>
      </w:r>
    </w:p>
    <w:p w14:paraId="222B0442" w14:textId="398FA2E7" w:rsidR="005D3B61" w:rsidRPr="00B27683" w:rsidRDefault="003B5C96" w:rsidP="005D3B61">
      <w:pPr>
        <w:spacing w:after="0" w:line="360" w:lineRule="auto"/>
        <w:ind w:left="709" w:hanging="709"/>
        <w:jc w:val="both"/>
        <w:rPr>
          <w:rFonts w:ascii="Arial" w:hAnsi="Arial" w:cs="Arial"/>
          <w:sz w:val="20"/>
          <w:szCs w:val="20"/>
          <w:lang w:val="en-US"/>
        </w:rPr>
      </w:pPr>
      <w:r w:rsidRPr="00AD2591">
        <w:rPr>
          <w:rFonts w:ascii="Arial" w:hAnsi="Arial" w:cs="Arial"/>
          <w:sz w:val="24"/>
          <w:szCs w:val="24"/>
        </w:rPr>
        <w:t>[3]</w:t>
      </w:r>
      <w:r w:rsidR="009F5C12" w:rsidRPr="00AD2591">
        <w:rPr>
          <w:rFonts w:ascii="Arial" w:hAnsi="Arial" w:cs="Arial"/>
          <w:sz w:val="24"/>
          <w:szCs w:val="24"/>
        </w:rPr>
        <w:tab/>
      </w:r>
      <w:r w:rsidR="009766C9">
        <w:rPr>
          <w:rFonts w:ascii="Arial" w:hAnsi="Arial" w:cs="Arial"/>
          <w:sz w:val="24"/>
          <w:szCs w:val="24"/>
        </w:rPr>
        <w:t>On 20 May 2022 P</w:t>
      </w:r>
      <w:r w:rsidR="009771C3">
        <w:rPr>
          <w:rFonts w:ascii="Arial" w:hAnsi="Arial" w:cs="Arial"/>
          <w:sz w:val="24"/>
          <w:szCs w:val="24"/>
        </w:rPr>
        <w:t>elatona brought  an urgent  application</w:t>
      </w:r>
      <w:r w:rsidR="009A59BD">
        <w:rPr>
          <w:rFonts w:ascii="Arial" w:hAnsi="Arial" w:cs="Arial"/>
          <w:sz w:val="24"/>
          <w:szCs w:val="24"/>
        </w:rPr>
        <w:t xml:space="preserve"> before Daffue, J</w:t>
      </w:r>
      <w:r w:rsidR="009771C3">
        <w:rPr>
          <w:rFonts w:ascii="Arial" w:hAnsi="Arial" w:cs="Arial"/>
          <w:sz w:val="24"/>
          <w:szCs w:val="24"/>
        </w:rPr>
        <w:t xml:space="preserve"> in terms whereof the Municipality would be interdicted or restrained from implementing or acting upon its decision to award a public tender in respect of the refurbishment </w:t>
      </w:r>
      <w:r w:rsidR="00710BE4">
        <w:rPr>
          <w:rFonts w:ascii="Arial" w:hAnsi="Arial" w:cs="Arial"/>
          <w:sz w:val="24"/>
          <w:szCs w:val="24"/>
        </w:rPr>
        <w:t xml:space="preserve">of the sewer pump station in Phahameng township / Bultfontein to the then second and third respondents pending final adjudication of a review application that was yet to be </w:t>
      </w:r>
      <w:r w:rsidR="005A26A0">
        <w:rPr>
          <w:rFonts w:ascii="Arial" w:hAnsi="Arial" w:cs="Arial"/>
          <w:sz w:val="24"/>
          <w:szCs w:val="24"/>
        </w:rPr>
        <w:t xml:space="preserve">instituted. </w:t>
      </w:r>
    </w:p>
    <w:p w14:paraId="143AFECF" w14:textId="241CD99E" w:rsidR="00EA16C5" w:rsidRPr="00B27683" w:rsidRDefault="00EA16C5" w:rsidP="00B27683">
      <w:pPr>
        <w:spacing w:after="0" w:line="360" w:lineRule="auto"/>
        <w:ind w:left="1418"/>
        <w:jc w:val="both"/>
        <w:rPr>
          <w:rFonts w:ascii="Arial" w:hAnsi="Arial" w:cs="Arial"/>
          <w:sz w:val="20"/>
          <w:szCs w:val="20"/>
          <w:lang w:val="en-US"/>
        </w:rPr>
      </w:pPr>
    </w:p>
    <w:p w14:paraId="364E1993" w14:textId="77777777" w:rsidR="00E97A2C" w:rsidRPr="00AD2591" w:rsidRDefault="00E97A2C" w:rsidP="00AD2591">
      <w:pPr>
        <w:spacing w:after="0" w:line="360" w:lineRule="auto"/>
        <w:ind w:left="709" w:hanging="709"/>
        <w:jc w:val="both"/>
        <w:rPr>
          <w:rFonts w:ascii="Arial" w:hAnsi="Arial" w:cs="Arial"/>
          <w:sz w:val="24"/>
          <w:szCs w:val="24"/>
        </w:rPr>
      </w:pPr>
    </w:p>
    <w:p w14:paraId="7945D5C5" w14:textId="54ACCB90" w:rsidR="009E1DDC" w:rsidRPr="009E1DDC" w:rsidRDefault="00F96B5D" w:rsidP="005D3B61">
      <w:pPr>
        <w:spacing w:after="0" w:line="360" w:lineRule="auto"/>
        <w:ind w:left="709" w:hanging="709"/>
        <w:jc w:val="both"/>
        <w:rPr>
          <w:rFonts w:ascii="Arial" w:hAnsi="Arial" w:cs="Arial"/>
          <w:sz w:val="20"/>
          <w:szCs w:val="20"/>
        </w:rPr>
      </w:pPr>
      <w:r w:rsidRPr="00AD2591">
        <w:rPr>
          <w:rFonts w:ascii="Arial" w:hAnsi="Arial" w:cs="Arial"/>
          <w:sz w:val="24"/>
          <w:szCs w:val="24"/>
        </w:rPr>
        <w:t>[4]</w:t>
      </w:r>
      <w:r w:rsidR="009F5C12" w:rsidRPr="00AD2591">
        <w:rPr>
          <w:rFonts w:ascii="Arial" w:hAnsi="Arial" w:cs="Arial"/>
          <w:sz w:val="24"/>
          <w:szCs w:val="24"/>
        </w:rPr>
        <w:tab/>
      </w:r>
      <w:r w:rsidR="009A59BD">
        <w:rPr>
          <w:rFonts w:ascii="Arial" w:hAnsi="Arial" w:cs="Arial"/>
          <w:sz w:val="24"/>
          <w:szCs w:val="24"/>
        </w:rPr>
        <w:t>The interim interdict granted by Daffue</w:t>
      </w:r>
      <w:r w:rsidR="00F54F5C">
        <w:rPr>
          <w:rFonts w:ascii="Arial" w:hAnsi="Arial" w:cs="Arial"/>
          <w:sz w:val="24"/>
          <w:szCs w:val="24"/>
        </w:rPr>
        <w:t>, J</w:t>
      </w:r>
      <w:r w:rsidR="009A59BD">
        <w:rPr>
          <w:rFonts w:ascii="Arial" w:hAnsi="Arial" w:cs="Arial"/>
          <w:sz w:val="24"/>
          <w:szCs w:val="24"/>
        </w:rPr>
        <w:t xml:space="preserve"> restrained the</w:t>
      </w:r>
      <w:r w:rsidR="005A26A0">
        <w:rPr>
          <w:rFonts w:ascii="Arial" w:hAnsi="Arial" w:cs="Arial"/>
          <w:sz w:val="24"/>
          <w:szCs w:val="24"/>
        </w:rPr>
        <w:t xml:space="preserve"> respondents from in anyway further implementing the decision of the Municipality to award the public tender: </w:t>
      </w:r>
      <w:r w:rsidR="005A26A0" w:rsidRPr="00F54F5C">
        <w:rPr>
          <w:rFonts w:ascii="Arial" w:hAnsi="Arial" w:cs="Arial"/>
          <w:b/>
          <w:sz w:val="24"/>
          <w:szCs w:val="24"/>
        </w:rPr>
        <w:t>SCM / TSW/11/2021-2022: BULTFONTEIN/ PHAHAMENG</w:t>
      </w:r>
      <w:r w:rsidR="005A26A0">
        <w:rPr>
          <w:rFonts w:ascii="Arial" w:hAnsi="Arial" w:cs="Arial"/>
          <w:sz w:val="24"/>
          <w:szCs w:val="24"/>
        </w:rPr>
        <w:t xml:space="preserve"> refurbishment of Sewer Pump S</w:t>
      </w:r>
      <w:r w:rsidR="001A3270">
        <w:rPr>
          <w:rFonts w:ascii="Arial" w:hAnsi="Arial" w:cs="Arial"/>
          <w:sz w:val="24"/>
          <w:szCs w:val="24"/>
        </w:rPr>
        <w:t>tation to the joint</w:t>
      </w:r>
      <w:r w:rsidR="005A26A0">
        <w:rPr>
          <w:rFonts w:ascii="Arial" w:hAnsi="Arial" w:cs="Arial"/>
          <w:sz w:val="24"/>
          <w:szCs w:val="24"/>
        </w:rPr>
        <w:t xml:space="preserve"> venture of the then second and third respondents. </w:t>
      </w:r>
    </w:p>
    <w:p w14:paraId="0726DA69" w14:textId="77777777" w:rsidR="004C5ED1" w:rsidRPr="00AD2591" w:rsidRDefault="004C5ED1" w:rsidP="00AD2591">
      <w:pPr>
        <w:spacing w:after="0" w:line="360" w:lineRule="auto"/>
        <w:ind w:left="709" w:hanging="709"/>
        <w:jc w:val="both"/>
        <w:rPr>
          <w:rFonts w:ascii="Arial" w:hAnsi="Arial" w:cs="Arial"/>
          <w:sz w:val="24"/>
          <w:szCs w:val="24"/>
        </w:rPr>
      </w:pPr>
    </w:p>
    <w:p w14:paraId="78959AB9" w14:textId="67A8273B" w:rsidR="005D3B61" w:rsidRPr="00E76084" w:rsidRDefault="00CF4505" w:rsidP="005D3B61">
      <w:pPr>
        <w:spacing w:after="0" w:line="360" w:lineRule="auto"/>
        <w:ind w:left="709" w:hanging="709"/>
        <w:jc w:val="both"/>
        <w:rPr>
          <w:rFonts w:ascii="Arial" w:hAnsi="Arial" w:cs="Arial"/>
          <w:sz w:val="20"/>
          <w:szCs w:val="20"/>
        </w:rPr>
      </w:pPr>
      <w:r w:rsidRPr="00AD2591">
        <w:rPr>
          <w:rFonts w:ascii="Arial" w:hAnsi="Arial" w:cs="Arial"/>
          <w:sz w:val="24"/>
          <w:szCs w:val="24"/>
        </w:rPr>
        <w:t>[5]</w:t>
      </w:r>
      <w:r w:rsidR="00304C57">
        <w:rPr>
          <w:rFonts w:ascii="Arial" w:hAnsi="Arial" w:cs="Arial"/>
          <w:sz w:val="24"/>
          <w:szCs w:val="24"/>
        </w:rPr>
        <w:tab/>
      </w:r>
      <w:r w:rsidR="005A26A0">
        <w:rPr>
          <w:rFonts w:ascii="Arial" w:hAnsi="Arial" w:cs="Arial"/>
          <w:sz w:val="24"/>
          <w:szCs w:val="24"/>
        </w:rPr>
        <w:t>On 31</w:t>
      </w:r>
      <w:r w:rsidR="00FC7371">
        <w:rPr>
          <w:rFonts w:ascii="Arial" w:hAnsi="Arial" w:cs="Arial"/>
          <w:sz w:val="24"/>
          <w:szCs w:val="24"/>
        </w:rPr>
        <w:t xml:space="preserve"> May 2022 the Municipality lodged </w:t>
      </w:r>
      <w:r w:rsidR="005A26A0">
        <w:rPr>
          <w:rFonts w:ascii="Arial" w:hAnsi="Arial" w:cs="Arial"/>
          <w:sz w:val="24"/>
          <w:szCs w:val="24"/>
        </w:rPr>
        <w:t xml:space="preserve"> an application for leave to appeal</w:t>
      </w:r>
      <w:r w:rsidR="00F54F5C">
        <w:rPr>
          <w:rFonts w:ascii="Arial" w:hAnsi="Arial" w:cs="Arial"/>
          <w:sz w:val="24"/>
          <w:szCs w:val="24"/>
        </w:rPr>
        <w:t xml:space="preserve"> the interim interdict</w:t>
      </w:r>
      <w:r w:rsidR="005A26A0">
        <w:rPr>
          <w:rFonts w:ascii="Arial" w:hAnsi="Arial" w:cs="Arial"/>
          <w:sz w:val="24"/>
          <w:szCs w:val="24"/>
        </w:rPr>
        <w:t>.</w:t>
      </w:r>
      <w:r w:rsidR="00E0641B">
        <w:rPr>
          <w:rFonts w:ascii="Arial" w:hAnsi="Arial" w:cs="Arial"/>
          <w:sz w:val="24"/>
          <w:szCs w:val="24"/>
        </w:rPr>
        <w:t xml:space="preserve"> Subsequent to </w:t>
      </w:r>
      <w:r w:rsidR="00FC7371">
        <w:rPr>
          <w:rFonts w:ascii="Arial" w:hAnsi="Arial" w:cs="Arial"/>
          <w:sz w:val="24"/>
          <w:szCs w:val="24"/>
        </w:rPr>
        <w:t xml:space="preserve">the </w:t>
      </w:r>
      <w:r w:rsidR="00E0641B">
        <w:rPr>
          <w:rFonts w:ascii="Arial" w:hAnsi="Arial" w:cs="Arial"/>
          <w:sz w:val="24"/>
          <w:szCs w:val="24"/>
        </w:rPr>
        <w:t>filing</w:t>
      </w:r>
      <w:r w:rsidR="00FC7371">
        <w:rPr>
          <w:rFonts w:ascii="Arial" w:hAnsi="Arial" w:cs="Arial"/>
          <w:sz w:val="24"/>
          <w:szCs w:val="24"/>
        </w:rPr>
        <w:t xml:space="preserve"> of</w:t>
      </w:r>
      <w:r w:rsidR="00E0641B">
        <w:rPr>
          <w:rFonts w:ascii="Arial" w:hAnsi="Arial" w:cs="Arial"/>
          <w:sz w:val="24"/>
          <w:szCs w:val="24"/>
        </w:rPr>
        <w:t xml:space="preserve"> the application for leave to appeal the Municipality allowed the then second and third respondents to execute their duties in terms of the tender as awarded.   </w:t>
      </w:r>
      <w:r w:rsidR="005A26A0">
        <w:rPr>
          <w:rFonts w:ascii="Arial" w:hAnsi="Arial" w:cs="Arial"/>
          <w:sz w:val="24"/>
          <w:szCs w:val="24"/>
        </w:rPr>
        <w:t xml:space="preserve"> </w:t>
      </w:r>
    </w:p>
    <w:p w14:paraId="0AF5C7ED" w14:textId="59E3480B" w:rsidR="00E76084" w:rsidRPr="00E76084" w:rsidRDefault="00E76084" w:rsidP="00304C57">
      <w:pPr>
        <w:spacing w:after="0" w:line="360" w:lineRule="auto"/>
        <w:ind w:left="1985" w:hanging="567"/>
        <w:jc w:val="both"/>
        <w:rPr>
          <w:rFonts w:ascii="Arial" w:hAnsi="Arial" w:cs="Arial"/>
          <w:sz w:val="20"/>
          <w:szCs w:val="20"/>
        </w:rPr>
      </w:pPr>
    </w:p>
    <w:p w14:paraId="120388CC" w14:textId="77777777" w:rsidR="004D1E30" w:rsidRPr="00AD2591" w:rsidRDefault="004D1E30" w:rsidP="00AD2591">
      <w:pPr>
        <w:spacing w:after="0" w:line="360" w:lineRule="auto"/>
        <w:ind w:left="709" w:hanging="709"/>
        <w:jc w:val="both"/>
        <w:rPr>
          <w:rFonts w:ascii="Arial" w:hAnsi="Arial" w:cs="Arial"/>
          <w:sz w:val="24"/>
          <w:szCs w:val="24"/>
        </w:rPr>
      </w:pPr>
    </w:p>
    <w:p w14:paraId="0328A14E" w14:textId="750C1727" w:rsidR="00921B23" w:rsidRPr="00427469" w:rsidRDefault="00205DF2" w:rsidP="00AE2CA8">
      <w:pPr>
        <w:spacing w:after="0" w:line="360" w:lineRule="auto"/>
        <w:ind w:left="709" w:hanging="709"/>
        <w:jc w:val="both"/>
        <w:rPr>
          <w:rFonts w:ascii="Arial" w:hAnsi="Arial" w:cs="Arial"/>
          <w:sz w:val="20"/>
          <w:szCs w:val="20"/>
        </w:rPr>
      </w:pPr>
      <w:r w:rsidRPr="00AD2591">
        <w:rPr>
          <w:rFonts w:ascii="Arial" w:hAnsi="Arial" w:cs="Arial"/>
          <w:sz w:val="24"/>
          <w:szCs w:val="24"/>
        </w:rPr>
        <w:t>[6]</w:t>
      </w:r>
      <w:r w:rsidR="009F5C12" w:rsidRPr="00AD2591">
        <w:rPr>
          <w:rFonts w:ascii="Arial" w:hAnsi="Arial" w:cs="Arial"/>
          <w:sz w:val="24"/>
          <w:szCs w:val="24"/>
        </w:rPr>
        <w:tab/>
      </w:r>
      <w:r w:rsidR="00425A8B">
        <w:rPr>
          <w:rFonts w:ascii="Arial" w:hAnsi="Arial" w:cs="Arial"/>
          <w:sz w:val="24"/>
          <w:szCs w:val="24"/>
        </w:rPr>
        <w:t>P</w:t>
      </w:r>
      <w:r w:rsidR="00F54F5C">
        <w:rPr>
          <w:rFonts w:ascii="Arial" w:hAnsi="Arial" w:cs="Arial"/>
          <w:sz w:val="24"/>
          <w:szCs w:val="24"/>
        </w:rPr>
        <w:t>ela</w:t>
      </w:r>
      <w:r w:rsidR="00E0641B">
        <w:rPr>
          <w:rFonts w:ascii="Arial" w:hAnsi="Arial" w:cs="Arial"/>
          <w:sz w:val="24"/>
          <w:szCs w:val="24"/>
        </w:rPr>
        <w:t xml:space="preserve">tona approached the court a quo on urgent basis alleging that the Municipality and the then second and third respondents </w:t>
      </w:r>
      <w:r w:rsidR="00E45618">
        <w:rPr>
          <w:rFonts w:ascii="Arial" w:hAnsi="Arial" w:cs="Arial"/>
          <w:sz w:val="24"/>
          <w:szCs w:val="24"/>
        </w:rPr>
        <w:t>vi</w:t>
      </w:r>
      <w:r w:rsidR="00AF58A6">
        <w:rPr>
          <w:rFonts w:ascii="Arial" w:hAnsi="Arial" w:cs="Arial"/>
          <w:sz w:val="24"/>
          <w:szCs w:val="24"/>
        </w:rPr>
        <w:t>o</w:t>
      </w:r>
      <w:r w:rsidR="00E45618">
        <w:rPr>
          <w:rFonts w:ascii="Arial" w:hAnsi="Arial" w:cs="Arial"/>
          <w:sz w:val="24"/>
          <w:szCs w:val="24"/>
        </w:rPr>
        <w:t>lated the</w:t>
      </w:r>
      <w:r w:rsidR="00F54F5C">
        <w:rPr>
          <w:rFonts w:ascii="Arial" w:hAnsi="Arial" w:cs="Arial"/>
          <w:sz w:val="24"/>
          <w:szCs w:val="24"/>
        </w:rPr>
        <w:t xml:space="preserve"> terms of the interim interdict and are therefore in contempt</w:t>
      </w:r>
      <w:r w:rsidR="00AF58A6">
        <w:rPr>
          <w:rFonts w:ascii="Arial" w:hAnsi="Arial" w:cs="Arial"/>
          <w:sz w:val="24"/>
          <w:szCs w:val="24"/>
        </w:rPr>
        <w:t xml:space="preserve">. </w:t>
      </w:r>
      <w:r w:rsidR="00E45618">
        <w:rPr>
          <w:rFonts w:ascii="Arial" w:hAnsi="Arial" w:cs="Arial"/>
          <w:sz w:val="24"/>
          <w:szCs w:val="24"/>
        </w:rPr>
        <w:t xml:space="preserve"> </w:t>
      </w:r>
    </w:p>
    <w:p w14:paraId="48C0E156" w14:textId="77777777" w:rsidR="009F5C12" w:rsidRPr="00AD2591" w:rsidRDefault="009F5C12" w:rsidP="00AD2591">
      <w:pPr>
        <w:spacing w:after="0" w:line="360" w:lineRule="auto"/>
        <w:ind w:left="709" w:hanging="709"/>
        <w:jc w:val="both"/>
        <w:rPr>
          <w:rFonts w:ascii="Arial" w:hAnsi="Arial" w:cs="Arial"/>
          <w:sz w:val="24"/>
          <w:szCs w:val="24"/>
        </w:rPr>
      </w:pPr>
    </w:p>
    <w:p w14:paraId="2A917C55" w14:textId="40AB4C53" w:rsidR="00E246A1" w:rsidRDefault="00C33C51" w:rsidP="00E246A1">
      <w:pPr>
        <w:spacing w:after="0" w:line="360" w:lineRule="auto"/>
        <w:ind w:left="709" w:hanging="709"/>
        <w:jc w:val="both"/>
        <w:rPr>
          <w:rFonts w:ascii="Arial" w:hAnsi="Arial" w:cs="Arial"/>
        </w:rPr>
      </w:pPr>
      <w:r w:rsidRPr="00AD2591">
        <w:rPr>
          <w:rFonts w:ascii="Arial" w:hAnsi="Arial" w:cs="Arial"/>
          <w:sz w:val="24"/>
          <w:szCs w:val="24"/>
        </w:rPr>
        <w:t>[7]</w:t>
      </w:r>
      <w:r w:rsidR="00427469">
        <w:rPr>
          <w:rFonts w:ascii="Arial" w:hAnsi="Arial" w:cs="Arial"/>
        </w:rPr>
        <w:tab/>
      </w:r>
      <w:r w:rsidR="00AF58A6">
        <w:rPr>
          <w:rFonts w:ascii="Arial" w:hAnsi="Arial" w:cs="Arial"/>
        </w:rPr>
        <w:t>The Municipali</w:t>
      </w:r>
      <w:r w:rsidR="00045645">
        <w:rPr>
          <w:rFonts w:ascii="Arial" w:hAnsi="Arial" w:cs="Arial"/>
        </w:rPr>
        <w:t xml:space="preserve">ty resisted the contempt of </w:t>
      </w:r>
      <w:r w:rsidR="00F54F5C">
        <w:rPr>
          <w:rFonts w:ascii="Arial" w:hAnsi="Arial" w:cs="Arial"/>
        </w:rPr>
        <w:t>court application and raised a</w:t>
      </w:r>
      <w:r w:rsidR="00045645">
        <w:rPr>
          <w:rFonts w:ascii="Arial" w:hAnsi="Arial" w:cs="Arial"/>
        </w:rPr>
        <w:t xml:space="preserve"> defence that its actions were informed by legal advice it received that the filing of the leav</w:t>
      </w:r>
      <w:r w:rsidR="00F54F5C">
        <w:rPr>
          <w:rFonts w:ascii="Arial" w:hAnsi="Arial" w:cs="Arial"/>
        </w:rPr>
        <w:t>e to appeal application suspended</w:t>
      </w:r>
      <w:r w:rsidR="00045645">
        <w:rPr>
          <w:rFonts w:ascii="Arial" w:hAnsi="Arial" w:cs="Arial"/>
        </w:rPr>
        <w:t xml:space="preserve"> th</w:t>
      </w:r>
      <w:r w:rsidR="00F54F5C">
        <w:rPr>
          <w:rFonts w:ascii="Arial" w:hAnsi="Arial" w:cs="Arial"/>
        </w:rPr>
        <w:t>e operation of the interim interdict</w:t>
      </w:r>
      <w:r w:rsidR="00045645">
        <w:rPr>
          <w:rFonts w:ascii="Arial" w:hAnsi="Arial" w:cs="Arial"/>
        </w:rPr>
        <w:t xml:space="preserve">. </w:t>
      </w:r>
    </w:p>
    <w:p w14:paraId="550B7BC5" w14:textId="77777777" w:rsidR="00F54F5C" w:rsidRPr="00AD2591" w:rsidRDefault="00F54F5C" w:rsidP="00E246A1">
      <w:pPr>
        <w:spacing w:after="0" w:line="360" w:lineRule="auto"/>
        <w:ind w:left="709" w:hanging="709"/>
        <w:jc w:val="both"/>
        <w:rPr>
          <w:rFonts w:ascii="Arial" w:hAnsi="Arial" w:cs="Arial"/>
          <w:sz w:val="24"/>
          <w:szCs w:val="24"/>
        </w:rPr>
      </w:pPr>
    </w:p>
    <w:p w14:paraId="2A5B9C6D" w14:textId="77777777" w:rsidR="00921B23" w:rsidRDefault="009F5C12" w:rsidP="00921B23">
      <w:pPr>
        <w:jc w:val="both"/>
        <w:rPr>
          <w:rFonts w:ascii="Verdana" w:eastAsia="Times New Roman" w:hAnsi="Verdana" w:cs="Times New Roman"/>
          <w:color w:val="000000"/>
          <w:sz w:val="20"/>
          <w:szCs w:val="20"/>
          <w:lang w:eastAsia="en-ZA"/>
        </w:rPr>
      </w:pPr>
      <w:r w:rsidRPr="00AD2591">
        <w:rPr>
          <w:rFonts w:ascii="Arial" w:hAnsi="Arial" w:cs="Arial"/>
          <w:sz w:val="24"/>
          <w:szCs w:val="24"/>
        </w:rPr>
        <w:tab/>
      </w:r>
    </w:p>
    <w:p w14:paraId="4CE8B9CB" w14:textId="64E9C3A7" w:rsidR="00F54F5C" w:rsidRDefault="004F6034" w:rsidP="00B23EC8">
      <w:pPr>
        <w:autoSpaceDE w:val="0"/>
        <w:autoSpaceDN w:val="0"/>
        <w:adjustRightInd w:val="0"/>
        <w:spacing w:after="0" w:line="360" w:lineRule="auto"/>
        <w:ind w:left="709" w:hanging="639"/>
        <w:jc w:val="both"/>
        <w:rPr>
          <w:rFonts w:ascii="Arial" w:hAnsi="Arial" w:cs="Arial"/>
          <w:sz w:val="24"/>
          <w:szCs w:val="24"/>
        </w:rPr>
      </w:pPr>
      <w:r w:rsidRPr="00AD2591">
        <w:rPr>
          <w:rFonts w:ascii="Arial" w:hAnsi="Arial" w:cs="Arial"/>
          <w:sz w:val="24"/>
          <w:szCs w:val="24"/>
        </w:rPr>
        <w:t>[8]</w:t>
      </w:r>
      <w:r w:rsidR="009F5C12" w:rsidRPr="00AD2591">
        <w:rPr>
          <w:rFonts w:ascii="Arial" w:hAnsi="Arial" w:cs="Arial"/>
          <w:sz w:val="24"/>
          <w:szCs w:val="24"/>
        </w:rPr>
        <w:tab/>
      </w:r>
      <w:r w:rsidR="00F54F5C">
        <w:rPr>
          <w:rFonts w:ascii="Arial" w:hAnsi="Arial" w:cs="Arial"/>
          <w:sz w:val="24"/>
          <w:szCs w:val="24"/>
        </w:rPr>
        <w:t xml:space="preserve">The court a quo did not grant the contempt of court application but made a declaratory order as stated above. </w:t>
      </w:r>
      <w:r w:rsidR="00CB55A2">
        <w:rPr>
          <w:rFonts w:ascii="Arial" w:hAnsi="Arial" w:cs="Arial"/>
          <w:sz w:val="24"/>
          <w:szCs w:val="24"/>
        </w:rPr>
        <w:t>Aggrieved by the declaratory order granted by the court a quo, the Municipality approached this court on appeal in term</w:t>
      </w:r>
      <w:r w:rsidR="00425A8B">
        <w:rPr>
          <w:rFonts w:ascii="Arial" w:hAnsi="Arial" w:cs="Arial"/>
          <w:sz w:val="24"/>
          <w:szCs w:val="24"/>
        </w:rPr>
        <w:t>s</w:t>
      </w:r>
      <w:r w:rsidR="00CB55A2">
        <w:rPr>
          <w:rFonts w:ascii="Arial" w:hAnsi="Arial" w:cs="Arial"/>
          <w:sz w:val="24"/>
          <w:szCs w:val="24"/>
        </w:rPr>
        <w:t xml:space="preserve"> of section 18 (4) of the Superior Courts Act ( SC Act). </w:t>
      </w:r>
      <w:r w:rsidR="00F54F5C">
        <w:rPr>
          <w:rFonts w:ascii="Arial" w:hAnsi="Arial" w:cs="Arial"/>
          <w:sz w:val="24"/>
          <w:szCs w:val="24"/>
        </w:rPr>
        <w:t xml:space="preserve">It is this declaratory order that is the subject of this appeal. </w:t>
      </w:r>
    </w:p>
    <w:p w14:paraId="7AC77612" w14:textId="77777777" w:rsidR="00F54F5C" w:rsidRDefault="00F54F5C" w:rsidP="00B23EC8">
      <w:pPr>
        <w:autoSpaceDE w:val="0"/>
        <w:autoSpaceDN w:val="0"/>
        <w:adjustRightInd w:val="0"/>
        <w:spacing w:after="0" w:line="360" w:lineRule="auto"/>
        <w:ind w:left="709" w:hanging="639"/>
        <w:jc w:val="both"/>
        <w:rPr>
          <w:rFonts w:ascii="Arial" w:hAnsi="Arial" w:cs="Arial"/>
          <w:sz w:val="24"/>
          <w:szCs w:val="24"/>
        </w:rPr>
      </w:pPr>
    </w:p>
    <w:p w14:paraId="2D7D1124" w14:textId="3EFAEECE" w:rsidR="00447096" w:rsidRPr="00F440EC" w:rsidRDefault="00F54F5C" w:rsidP="00F440EC">
      <w:pPr>
        <w:autoSpaceDE w:val="0"/>
        <w:autoSpaceDN w:val="0"/>
        <w:adjustRightInd w:val="0"/>
        <w:spacing w:after="0" w:line="360" w:lineRule="auto"/>
        <w:ind w:left="709" w:hanging="639"/>
        <w:jc w:val="both"/>
        <w:rPr>
          <w:rFonts w:ascii="Arial" w:hAnsi="Arial" w:cs="Arial"/>
          <w:sz w:val="24"/>
          <w:szCs w:val="24"/>
        </w:rPr>
      </w:pPr>
      <w:r>
        <w:rPr>
          <w:rFonts w:ascii="Arial" w:hAnsi="Arial" w:cs="Arial"/>
          <w:sz w:val="24"/>
          <w:szCs w:val="24"/>
        </w:rPr>
        <w:t xml:space="preserve">[9]   </w:t>
      </w:r>
      <w:r w:rsidR="00B23EC8" w:rsidRPr="00B23EC8">
        <w:rPr>
          <w:rFonts w:ascii="Arial" w:hAnsi="Arial" w:cs="Arial"/>
          <w:sz w:val="24"/>
          <w:szCs w:val="24"/>
        </w:rPr>
        <w:t xml:space="preserve"> </w:t>
      </w:r>
      <w:r w:rsidR="0083547F">
        <w:rPr>
          <w:rFonts w:ascii="Arial" w:hAnsi="Arial" w:cs="Arial"/>
          <w:sz w:val="24"/>
          <w:szCs w:val="24"/>
        </w:rPr>
        <w:t>The municipality</w:t>
      </w:r>
      <w:r w:rsidR="00CB55A2">
        <w:rPr>
          <w:rFonts w:ascii="Arial" w:hAnsi="Arial" w:cs="Arial"/>
          <w:sz w:val="24"/>
          <w:szCs w:val="24"/>
        </w:rPr>
        <w:t xml:space="preserve">, in its notice  of appeal and before us, </w:t>
      </w:r>
      <w:r w:rsidR="0083547F">
        <w:rPr>
          <w:rFonts w:ascii="Arial" w:hAnsi="Arial" w:cs="Arial"/>
          <w:sz w:val="24"/>
          <w:szCs w:val="24"/>
        </w:rPr>
        <w:t xml:space="preserve"> </w:t>
      </w:r>
      <w:r w:rsidR="00CB55A2">
        <w:rPr>
          <w:rFonts w:ascii="Arial" w:hAnsi="Arial" w:cs="Arial"/>
          <w:sz w:val="24"/>
          <w:szCs w:val="24"/>
        </w:rPr>
        <w:t>contended that the court a quo erred in granting the declaratory order in view of the fact that the interim interdict is not an interlocutory order and that it has the effect of a final judgment and order</w:t>
      </w:r>
      <w:r w:rsidR="00A95136">
        <w:rPr>
          <w:rFonts w:ascii="Arial" w:hAnsi="Arial" w:cs="Arial"/>
          <w:sz w:val="24"/>
          <w:szCs w:val="24"/>
        </w:rPr>
        <w:t xml:space="preserve">. It contended, further, that Pelatona failed to allege on a balance of probabilities it would suffer irreparable harm if the court did not order the execution of the order and that the municipality will not suffer irreparable harm if the court so orders. It contended, further, that there are reasonable prospects of success on appeal. </w:t>
      </w:r>
    </w:p>
    <w:p w14:paraId="6C9EA3E2" w14:textId="4394E58E" w:rsidR="00447096" w:rsidRDefault="00447096" w:rsidP="00F440EC">
      <w:pPr>
        <w:autoSpaceDE w:val="0"/>
        <w:autoSpaceDN w:val="0"/>
        <w:adjustRightInd w:val="0"/>
        <w:spacing w:after="0" w:line="360" w:lineRule="auto"/>
        <w:jc w:val="both"/>
        <w:rPr>
          <w:rFonts w:ascii="Arial" w:hAnsi="Arial" w:cs="Arial"/>
          <w:sz w:val="24"/>
          <w:szCs w:val="24"/>
        </w:rPr>
      </w:pPr>
    </w:p>
    <w:p w14:paraId="586373FB" w14:textId="77777777" w:rsidR="00F54F5C" w:rsidRDefault="00F54F5C" w:rsidP="00B23EC8">
      <w:pPr>
        <w:autoSpaceDE w:val="0"/>
        <w:autoSpaceDN w:val="0"/>
        <w:adjustRightInd w:val="0"/>
        <w:spacing w:after="0" w:line="360" w:lineRule="auto"/>
        <w:ind w:left="709" w:hanging="639"/>
        <w:jc w:val="both"/>
        <w:rPr>
          <w:rFonts w:ascii="Arial" w:hAnsi="Arial" w:cs="Arial"/>
          <w:sz w:val="24"/>
          <w:szCs w:val="24"/>
        </w:rPr>
      </w:pPr>
    </w:p>
    <w:p w14:paraId="178CC962" w14:textId="4B548420" w:rsidR="00AC086F" w:rsidRPr="00B23EC8" w:rsidRDefault="00F54F5C" w:rsidP="00B23EC8">
      <w:pPr>
        <w:autoSpaceDE w:val="0"/>
        <w:autoSpaceDN w:val="0"/>
        <w:adjustRightInd w:val="0"/>
        <w:spacing w:after="0" w:line="360" w:lineRule="auto"/>
        <w:ind w:left="709" w:hanging="639"/>
        <w:jc w:val="both"/>
        <w:rPr>
          <w:rFonts w:ascii="Arial" w:hAnsi="Arial" w:cs="Arial"/>
          <w:sz w:val="24"/>
          <w:szCs w:val="24"/>
        </w:rPr>
      </w:pPr>
      <w:r>
        <w:rPr>
          <w:rFonts w:ascii="Arial" w:hAnsi="Arial" w:cs="Arial"/>
          <w:sz w:val="24"/>
          <w:szCs w:val="24"/>
        </w:rPr>
        <w:t xml:space="preserve">[10]   </w:t>
      </w:r>
      <w:r w:rsidR="00B23EC8">
        <w:rPr>
          <w:rFonts w:ascii="Arial" w:hAnsi="Arial" w:cs="Arial"/>
          <w:sz w:val="24"/>
          <w:szCs w:val="24"/>
        </w:rPr>
        <w:t xml:space="preserve">The parties are at variance on the </w:t>
      </w:r>
      <w:r w:rsidR="00425A8B">
        <w:rPr>
          <w:rFonts w:ascii="Arial" w:hAnsi="Arial" w:cs="Arial"/>
          <w:sz w:val="24"/>
          <w:szCs w:val="24"/>
        </w:rPr>
        <w:t xml:space="preserve">status </w:t>
      </w:r>
      <w:r w:rsidR="00A95136">
        <w:rPr>
          <w:rFonts w:ascii="Arial" w:hAnsi="Arial" w:cs="Arial"/>
          <w:sz w:val="24"/>
          <w:szCs w:val="24"/>
        </w:rPr>
        <w:t xml:space="preserve"> of the interim order. The question was</w:t>
      </w:r>
      <w:r w:rsidR="00B23EC8">
        <w:rPr>
          <w:rFonts w:ascii="Arial" w:hAnsi="Arial" w:cs="Arial"/>
          <w:sz w:val="24"/>
          <w:szCs w:val="24"/>
        </w:rPr>
        <w:t xml:space="preserve"> whether it was automatically </w:t>
      </w:r>
      <w:r w:rsidR="00A95136">
        <w:rPr>
          <w:rFonts w:ascii="Arial" w:hAnsi="Arial" w:cs="Arial"/>
          <w:sz w:val="24"/>
          <w:szCs w:val="24"/>
        </w:rPr>
        <w:t>suspended by the filing of the a</w:t>
      </w:r>
      <w:r w:rsidR="00B23EC8">
        <w:rPr>
          <w:rFonts w:ascii="Arial" w:hAnsi="Arial" w:cs="Arial"/>
          <w:sz w:val="24"/>
          <w:szCs w:val="24"/>
        </w:rPr>
        <w:t>pplication for leave to appeal as contemplated in Sectio</w:t>
      </w:r>
      <w:r w:rsidR="00A95136">
        <w:rPr>
          <w:rFonts w:ascii="Arial" w:hAnsi="Arial" w:cs="Arial"/>
          <w:sz w:val="24"/>
          <w:szCs w:val="24"/>
        </w:rPr>
        <w:t xml:space="preserve">n 18 (1) of the SC </w:t>
      </w:r>
      <w:r w:rsidR="00B23EC8">
        <w:rPr>
          <w:rFonts w:ascii="Arial" w:hAnsi="Arial" w:cs="Arial"/>
          <w:sz w:val="24"/>
          <w:szCs w:val="24"/>
        </w:rPr>
        <w:t>Act or whether if falls under section 18 (2)</w:t>
      </w:r>
      <w:r w:rsidR="00A95136">
        <w:rPr>
          <w:rFonts w:ascii="Arial" w:hAnsi="Arial" w:cs="Arial"/>
          <w:sz w:val="24"/>
          <w:szCs w:val="24"/>
        </w:rPr>
        <w:t xml:space="preserve">. If it is found that the interim interdict falls under Section 18(1) of the SC Act, its operation was automatically suspended by the filing of the leave to appeal. </w:t>
      </w:r>
      <w:r w:rsidR="00C67022">
        <w:rPr>
          <w:rFonts w:ascii="Arial" w:hAnsi="Arial" w:cs="Arial"/>
          <w:sz w:val="24"/>
          <w:szCs w:val="24"/>
        </w:rPr>
        <w:t>If found to be falling under Section 18(2) the second leg is to determine whether it is the interlocutory order which has the final effect. If it is found to be lacking the effect of finality</w:t>
      </w:r>
      <w:r w:rsidR="00425A8B">
        <w:rPr>
          <w:rFonts w:ascii="Arial" w:hAnsi="Arial" w:cs="Arial"/>
          <w:sz w:val="24"/>
          <w:szCs w:val="24"/>
        </w:rPr>
        <w:t>,</w:t>
      </w:r>
      <w:r w:rsidR="00C67022">
        <w:rPr>
          <w:rFonts w:ascii="Arial" w:hAnsi="Arial" w:cs="Arial"/>
          <w:sz w:val="24"/>
          <w:szCs w:val="24"/>
        </w:rPr>
        <w:t xml:space="preserve"> it cannot be suspended. </w:t>
      </w:r>
    </w:p>
    <w:p w14:paraId="0F166888" w14:textId="77777777" w:rsidR="000F23E6" w:rsidRPr="00427469" w:rsidRDefault="000F23E6" w:rsidP="00427469">
      <w:pPr>
        <w:spacing w:after="0" w:line="360" w:lineRule="auto"/>
        <w:ind w:left="709" w:hanging="709"/>
        <w:jc w:val="both"/>
        <w:rPr>
          <w:rFonts w:ascii="Arial" w:hAnsi="Arial" w:cs="Arial"/>
          <w:sz w:val="24"/>
          <w:szCs w:val="24"/>
        </w:rPr>
      </w:pPr>
    </w:p>
    <w:p w14:paraId="29117794" w14:textId="00E0A275" w:rsidR="00EC748F" w:rsidRDefault="00C67022" w:rsidP="00427469">
      <w:pPr>
        <w:spacing w:after="0" w:line="360" w:lineRule="auto"/>
        <w:ind w:left="709" w:hanging="709"/>
        <w:jc w:val="both"/>
        <w:rPr>
          <w:rFonts w:ascii="Arial" w:hAnsi="Arial" w:cs="Arial"/>
          <w:sz w:val="24"/>
          <w:szCs w:val="24"/>
        </w:rPr>
      </w:pPr>
      <w:r>
        <w:rPr>
          <w:rFonts w:ascii="Arial" w:hAnsi="Arial" w:cs="Arial"/>
          <w:sz w:val="24"/>
          <w:szCs w:val="24"/>
        </w:rPr>
        <w:t>[11</w:t>
      </w:r>
      <w:r w:rsidR="00575D56" w:rsidRPr="00427469">
        <w:rPr>
          <w:rFonts w:ascii="Arial" w:hAnsi="Arial" w:cs="Arial"/>
          <w:sz w:val="24"/>
          <w:szCs w:val="24"/>
        </w:rPr>
        <w:t>]</w:t>
      </w:r>
      <w:r>
        <w:rPr>
          <w:rFonts w:ascii="Arial" w:hAnsi="Arial" w:cs="Arial"/>
          <w:sz w:val="24"/>
          <w:szCs w:val="24"/>
        </w:rPr>
        <w:tab/>
        <w:t xml:space="preserve">  </w:t>
      </w:r>
      <w:r w:rsidR="00A85D1A">
        <w:rPr>
          <w:rFonts w:ascii="Arial" w:hAnsi="Arial" w:cs="Arial"/>
          <w:sz w:val="24"/>
          <w:szCs w:val="24"/>
        </w:rPr>
        <w:t xml:space="preserve">The court a quo found that the interim interdict was merely aimed at regulating the process pending the review and that it has no final effect as it does not dispose of the main dispute between the parties. </w:t>
      </w:r>
      <w:r w:rsidR="00E32A3E">
        <w:rPr>
          <w:rFonts w:ascii="Arial" w:hAnsi="Arial" w:cs="Arial"/>
          <w:sz w:val="24"/>
          <w:szCs w:val="24"/>
        </w:rPr>
        <w:t xml:space="preserve">I must hasten to say that the interim interdict in the current matter was  not incidental to the pending review. </w:t>
      </w:r>
      <w:r w:rsidR="00EC748F">
        <w:rPr>
          <w:rFonts w:ascii="Arial" w:hAnsi="Arial" w:cs="Arial"/>
          <w:sz w:val="24"/>
          <w:szCs w:val="24"/>
        </w:rPr>
        <w:t xml:space="preserve">It </w:t>
      </w:r>
      <w:r w:rsidR="00E32A3E">
        <w:rPr>
          <w:rFonts w:ascii="Arial" w:hAnsi="Arial" w:cs="Arial"/>
          <w:sz w:val="24"/>
          <w:szCs w:val="24"/>
        </w:rPr>
        <w:t xml:space="preserve"> was broug</w:t>
      </w:r>
      <w:r w:rsidR="00425A8B">
        <w:rPr>
          <w:rFonts w:ascii="Arial" w:hAnsi="Arial" w:cs="Arial"/>
          <w:sz w:val="24"/>
          <w:szCs w:val="24"/>
        </w:rPr>
        <w:t>ht separate from the pending</w:t>
      </w:r>
      <w:r w:rsidR="00E32A3E">
        <w:rPr>
          <w:rFonts w:ascii="Arial" w:hAnsi="Arial" w:cs="Arial"/>
          <w:sz w:val="24"/>
          <w:szCs w:val="24"/>
        </w:rPr>
        <w:t xml:space="preserve"> review proceedings. </w:t>
      </w:r>
      <w:r w:rsidR="00425A8B">
        <w:rPr>
          <w:rFonts w:ascii="Arial" w:hAnsi="Arial" w:cs="Arial"/>
          <w:sz w:val="24"/>
          <w:szCs w:val="24"/>
        </w:rPr>
        <w:t xml:space="preserve">It had a life of its own. </w:t>
      </w:r>
    </w:p>
    <w:p w14:paraId="6DDA81F6" w14:textId="4F26E23D" w:rsidR="00EC49C4" w:rsidRDefault="00EC748F" w:rsidP="00427469">
      <w:pPr>
        <w:spacing w:after="0" w:line="360" w:lineRule="auto"/>
        <w:ind w:left="709" w:hanging="709"/>
        <w:jc w:val="both"/>
        <w:rPr>
          <w:rFonts w:ascii="Arial" w:hAnsi="Arial" w:cs="Arial"/>
          <w:sz w:val="24"/>
          <w:szCs w:val="24"/>
        </w:rPr>
      </w:pPr>
      <w:r>
        <w:rPr>
          <w:rFonts w:ascii="Arial" w:hAnsi="Arial" w:cs="Arial"/>
          <w:sz w:val="24"/>
          <w:szCs w:val="24"/>
        </w:rPr>
        <w:lastRenderedPageBreak/>
        <w:t xml:space="preserve">[12] </w:t>
      </w:r>
      <w:r>
        <w:rPr>
          <w:rFonts w:ascii="Arial" w:hAnsi="Arial" w:cs="Arial"/>
          <w:sz w:val="24"/>
          <w:szCs w:val="24"/>
        </w:rPr>
        <w:tab/>
      </w:r>
      <w:r w:rsidR="007D5F79">
        <w:rPr>
          <w:rFonts w:ascii="Arial" w:hAnsi="Arial" w:cs="Arial"/>
          <w:sz w:val="24"/>
          <w:szCs w:val="24"/>
        </w:rPr>
        <w:t>In his judgment, Daffue, J set truncated  time</w:t>
      </w:r>
      <w:r w:rsidR="00EC49C4">
        <w:rPr>
          <w:rFonts w:ascii="Arial" w:hAnsi="Arial" w:cs="Arial"/>
          <w:sz w:val="24"/>
          <w:szCs w:val="24"/>
        </w:rPr>
        <w:t>lines</w:t>
      </w:r>
      <w:r w:rsidR="007D5F79">
        <w:rPr>
          <w:rFonts w:ascii="Arial" w:hAnsi="Arial" w:cs="Arial"/>
          <w:sz w:val="24"/>
          <w:szCs w:val="24"/>
        </w:rPr>
        <w:t xml:space="preserve"> for the filing and adjudication </w:t>
      </w:r>
      <w:r w:rsidR="00C67022">
        <w:rPr>
          <w:rFonts w:ascii="Arial" w:hAnsi="Arial" w:cs="Arial"/>
          <w:sz w:val="24"/>
          <w:szCs w:val="24"/>
        </w:rPr>
        <w:t xml:space="preserve"> </w:t>
      </w:r>
      <w:r w:rsidR="007D5F79">
        <w:rPr>
          <w:rFonts w:ascii="Arial" w:hAnsi="Arial" w:cs="Arial"/>
          <w:sz w:val="24"/>
          <w:szCs w:val="24"/>
        </w:rPr>
        <w:t xml:space="preserve">of the </w:t>
      </w:r>
      <w:r w:rsidR="00EC49C4">
        <w:rPr>
          <w:rFonts w:ascii="Arial" w:hAnsi="Arial" w:cs="Arial"/>
          <w:sz w:val="24"/>
          <w:szCs w:val="24"/>
        </w:rPr>
        <w:t>review proceedings to</w:t>
      </w:r>
      <w:r w:rsidR="007D5F79">
        <w:rPr>
          <w:rFonts w:ascii="Arial" w:hAnsi="Arial" w:cs="Arial"/>
          <w:sz w:val="24"/>
          <w:szCs w:val="24"/>
        </w:rPr>
        <w:t xml:space="preserve"> try and ameliorate the effects of the interim</w:t>
      </w:r>
      <w:r w:rsidR="00425A8B">
        <w:rPr>
          <w:rFonts w:ascii="Arial" w:hAnsi="Arial" w:cs="Arial"/>
          <w:sz w:val="24"/>
          <w:szCs w:val="24"/>
        </w:rPr>
        <w:t xml:space="preserve"> interdict. </w:t>
      </w:r>
    </w:p>
    <w:p w14:paraId="39DFF0A9" w14:textId="14665B6B" w:rsidR="00825DB2" w:rsidRDefault="00EC49C4"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4"/>
          <w:szCs w:val="24"/>
        </w:rPr>
      </w:pPr>
      <w:r>
        <w:rPr>
          <w:rFonts w:ascii="Arial" w:hAnsi="Arial" w:cs="Arial"/>
          <w:sz w:val="24"/>
          <w:szCs w:val="24"/>
        </w:rPr>
        <w:t>[13]</w:t>
      </w:r>
      <w:r w:rsidR="00D84F92">
        <w:rPr>
          <w:rFonts w:ascii="Arial" w:hAnsi="Arial" w:cs="Arial"/>
          <w:sz w:val="24"/>
          <w:szCs w:val="24"/>
        </w:rPr>
        <w:t xml:space="preserve">    </w:t>
      </w:r>
      <w:r>
        <w:rPr>
          <w:rFonts w:ascii="Arial" w:hAnsi="Arial" w:cs="Arial"/>
          <w:sz w:val="24"/>
          <w:szCs w:val="24"/>
        </w:rPr>
        <w:t xml:space="preserve"> It </w:t>
      </w:r>
      <w:r w:rsidR="00825DB2">
        <w:rPr>
          <w:rFonts w:ascii="Arial" w:hAnsi="Arial" w:cs="Arial"/>
          <w:sz w:val="24"/>
          <w:szCs w:val="24"/>
        </w:rPr>
        <w:t>is not in dispute</w:t>
      </w:r>
      <w:r>
        <w:rPr>
          <w:rFonts w:ascii="Arial" w:hAnsi="Arial" w:cs="Arial"/>
          <w:sz w:val="24"/>
          <w:szCs w:val="24"/>
        </w:rPr>
        <w:t xml:space="preserve"> that the</w:t>
      </w:r>
      <w:r w:rsidR="00825DB2">
        <w:rPr>
          <w:rFonts w:ascii="Arial" w:hAnsi="Arial" w:cs="Arial"/>
          <w:sz w:val="24"/>
          <w:szCs w:val="24"/>
        </w:rPr>
        <w:t>re are</w:t>
      </w:r>
      <w:r w:rsidR="00706B02">
        <w:rPr>
          <w:rFonts w:ascii="Arial" w:hAnsi="Arial" w:cs="Arial"/>
          <w:sz w:val="24"/>
          <w:szCs w:val="24"/>
        </w:rPr>
        <w:t xml:space="preserve"> 6548 additional households in Phahameng whose sanitary needs are not catered for in the current sewer reticulation </w:t>
      </w:r>
      <w:r w:rsidR="00825DB2">
        <w:rPr>
          <w:rFonts w:ascii="Arial" w:hAnsi="Arial" w:cs="Arial"/>
          <w:sz w:val="24"/>
          <w:szCs w:val="24"/>
        </w:rPr>
        <w:t>network</w:t>
      </w:r>
      <w:r w:rsidR="00706B02">
        <w:rPr>
          <w:rFonts w:ascii="Arial" w:hAnsi="Arial" w:cs="Arial"/>
          <w:sz w:val="24"/>
          <w:szCs w:val="24"/>
        </w:rPr>
        <w:t xml:space="preserve">. The  </w:t>
      </w:r>
      <w:r w:rsidR="00C21F19">
        <w:rPr>
          <w:rFonts w:ascii="Arial" w:hAnsi="Arial" w:cs="Arial"/>
          <w:sz w:val="24"/>
          <w:szCs w:val="24"/>
        </w:rPr>
        <w:t xml:space="preserve"> impugned tender process was</w:t>
      </w:r>
      <w:r>
        <w:rPr>
          <w:rFonts w:ascii="Arial" w:hAnsi="Arial" w:cs="Arial"/>
          <w:sz w:val="24"/>
          <w:szCs w:val="24"/>
        </w:rPr>
        <w:t xml:space="preserve"> </w:t>
      </w:r>
      <w:r w:rsidR="00AF4A09">
        <w:rPr>
          <w:rFonts w:ascii="Arial" w:hAnsi="Arial" w:cs="Arial"/>
          <w:sz w:val="24"/>
          <w:szCs w:val="24"/>
        </w:rPr>
        <w:t xml:space="preserve">aimed at refurbishing and expanding the capacity of the Bultfontein/Phahameng sewage pumping station which is struggling to </w:t>
      </w:r>
      <w:r w:rsidR="00D84F92">
        <w:rPr>
          <w:rFonts w:ascii="Arial" w:hAnsi="Arial" w:cs="Arial"/>
          <w:sz w:val="24"/>
          <w:szCs w:val="24"/>
        </w:rPr>
        <w:t xml:space="preserve">keep up </w:t>
      </w:r>
      <w:r w:rsidR="00AF4A09">
        <w:rPr>
          <w:rFonts w:ascii="Arial" w:hAnsi="Arial" w:cs="Arial"/>
          <w:sz w:val="24"/>
          <w:szCs w:val="24"/>
        </w:rPr>
        <w:t xml:space="preserve">with the </w:t>
      </w:r>
      <w:r w:rsidR="00D84F92">
        <w:rPr>
          <w:rFonts w:ascii="Arial" w:hAnsi="Arial" w:cs="Arial"/>
          <w:sz w:val="24"/>
          <w:szCs w:val="24"/>
        </w:rPr>
        <w:t xml:space="preserve"> inflow of sewage f</w:t>
      </w:r>
      <w:r w:rsidR="00706B02">
        <w:rPr>
          <w:rFonts w:ascii="Arial" w:hAnsi="Arial" w:cs="Arial"/>
          <w:sz w:val="24"/>
          <w:szCs w:val="24"/>
        </w:rPr>
        <w:t xml:space="preserve">rom various new developments. Sewer spillage have become prevalent in Phahameng resulting in certain access points into the township unpassable. There is another ongoing project </w:t>
      </w:r>
      <w:r w:rsidR="00825DB2">
        <w:rPr>
          <w:rFonts w:ascii="Arial" w:hAnsi="Arial" w:cs="Arial"/>
          <w:sz w:val="24"/>
          <w:szCs w:val="24"/>
        </w:rPr>
        <w:t xml:space="preserve">involving 1200 toilet structures which must be connected to the existing sewer pump system which is barely coping. </w:t>
      </w:r>
    </w:p>
    <w:p w14:paraId="35CDD610" w14:textId="77777777" w:rsidR="00C21F19" w:rsidRDefault="00C21F19"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4"/>
          <w:szCs w:val="24"/>
        </w:rPr>
      </w:pPr>
    </w:p>
    <w:p w14:paraId="115FB1C1" w14:textId="77777777" w:rsidR="00981584" w:rsidRPr="00D00272" w:rsidRDefault="00825DB2" w:rsidP="00981584">
      <w:pPr>
        <w:spacing w:line="360" w:lineRule="auto"/>
        <w:jc w:val="both"/>
        <w:rPr>
          <w:rFonts w:ascii="Arial" w:hAnsi="Arial" w:cs="Arial"/>
          <w:b/>
          <w:bCs/>
        </w:rPr>
      </w:pPr>
      <w:r>
        <w:rPr>
          <w:rFonts w:ascii="Arial" w:hAnsi="Arial" w:cs="Arial"/>
          <w:sz w:val="24"/>
          <w:szCs w:val="24"/>
        </w:rPr>
        <w:t xml:space="preserve">[13] </w:t>
      </w:r>
      <w:r w:rsidR="00981584" w:rsidRPr="00D00272">
        <w:rPr>
          <w:rFonts w:ascii="Arial" w:hAnsi="Arial" w:cs="Arial"/>
          <w:b/>
          <w:bCs/>
        </w:rPr>
        <w:t>Section18</w:t>
      </w:r>
      <w:r w:rsidR="00981584">
        <w:rPr>
          <w:rFonts w:ascii="Arial" w:hAnsi="Arial" w:cs="Arial"/>
          <w:b/>
          <w:bCs/>
        </w:rPr>
        <w:t xml:space="preserve"> (1) to (3)</w:t>
      </w:r>
      <w:r w:rsidR="00981584" w:rsidRPr="00D00272">
        <w:rPr>
          <w:rFonts w:ascii="Arial" w:hAnsi="Arial" w:cs="Arial"/>
          <w:b/>
          <w:bCs/>
        </w:rPr>
        <w:t xml:space="preserve"> of the Superior Co</w:t>
      </w:r>
      <w:r w:rsidR="00981584">
        <w:rPr>
          <w:rFonts w:ascii="Arial" w:hAnsi="Arial" w:cs="Arial"/>
          <w:b/>
          <w:bCs/>
        </w:rPr>
        <w:t xml:space="preserve">urts Act 18 of 2013, </w:t>
      </w:r>
      <w:r w:rsidR="00981584">
        <w:rPr>
          <w:rFonts w:ascii="Arial" w:hAnsi="Arial" w:cs="Arial"/>
          <w:bCs/>
        </w:rPr>
        <w:t>provides that</w:t>
      </w:r>
      <w:r w:rsidR="00981584" w:rsidRPr="00D00272">
        <w:rPr>
          <w:rFonts w:ascii="Arial" w:hAnsi="Arial" w:cs="Arial"/>
          <w:b/>
          <w:bCs/>
        </w:rPr>
        <w:t>:</w:t>
      </w:r>
    </w:p>
    <w:p w14:paraId="1F32F489" w14:textId="6D29D232" w:rsidR="00981584" w:rsidRPr="00D00272" w:rsidRDefault="00981584" w:rsidP="00981584">
      <w:pPr>
        <w:spacing w:line="360" w:lineRule="auto"/>
        <w:ind w:firstLine="720"/>
        <w:jc w:val="both"/>
        <w:rPr>
          <w:rFonts w:ascii="Arial" w:hAnsi="Arial" w:cs="Arial"/>
          <w:b/>
          <w:bCs/>
          <w:u w:val="single"/>
        </w:rPr>
      </w:pPr>
      <w:r w:rsidRPr="00981584">
        <w:rPr>
          <w:rFonts w:ascii="Arial" w:hAnsi="Arial" w:cs="Arial"/>
          <w:b/>
          <w:bCs/>
        </w:rPr>
        <w:t>18</w:t>
      </w:r>
      <w:r w:rsidRPr="00D00272">
        <w:rPr>
          <w:rFonts w:ascii="Arial" w:hAnsi="Arial" w:cs="Arial"/>
          <w:b/>
          <w:bCs/>
          <w:u w:val="single"/>
        </w:rPr>
        <w:t>  Suspension of decision pending appeal</w:t>
      </w:r>
    </w:p>
    <w:p w14:paraId="00DBE0D3" w14:textId="4AF9035C" w:rsidR="00981584" w:rsidRPr="00981584" w:rsidRDefault="00981584" w:rsidP="00981584">
      <w:pPr>
        <w:spacing w:line="360" w:lineRule="auto"/>
        <w:ind w:left="2880" w:hanging="720"/>
        <w:jc w:val="both"/>
        <w:rPr>
          <w:rFonts w:ascii="Arial" w:hAnsi="Arial" w:cs="Arial"/>
          <w:sz w:val="20"/>
          <w:szCs w:val="20"/>
        </w:rPr>
      </w:pPr>
      <w:bookmarkStart w:id="1" w:name="0-0-0-188577"/>
      <w:bookmarkEnd w:id="1"/>
      <w:r w:rsidRPr="00981584">
        <w:rPr>
          <w:rFonts w:ascii="Arial" w:hAnsi="Arial" w:cs="Arial"/>
          <w:sz w:val="20"/>
          <w:szCs w:val="20"/>
        </w:rPr>
        <w:t>“(1) </w:t>
      </w:r>
      <w:r w:rsidRPr="00981584">
        <w:rPr>
          <w:rFonts w:ascii="Arial" w:hAnsi="Arial" w:cs="Arial"/>
          <w:sz w:val="20"/>
          <w:szCs w:val="20"/>
        </w:rPr>
        <w:tab/>
        <w:t>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0E4CA2D9" w14:textId="77777777" w:rsidR="00981584" w:rsidRPr="00981584" w:rsidRDefault="00981584" w:rsidP="00981584">
      <w:pPr>
        <w:spacing w:line="360" w:lineRule="auto"/>
        <w:ind w:left="2880" w:hanging="720"/>
        <w:jc w:val="both"/>
        <w:rPr>
          <w:rFonts w:ascii="Arial" w:hAnsi="Arial" w:cs="Arial"/>
          <w:sz w:val="20"/>
          <w:szCs w:val="20"/>
        </w:rPr>
      </w:pPr>
      <w:bookmarkStart w:id="2" w:name="0-0-0-188581"/>
      <w:bookmarkEnd w:id="2"/>
      <w:r w:rsidRPr="00981584">
        <w:rPr>
          <w:rFonts w:ascii="Arial" w:hAnsi="Arial" w:cs="Arial"/>
          <w:sz w:val="20"/>
          <w:szCs w:val="20"/>
        </w:rPr>
        <w:t>(2)</w:t>
      </w:r>
      <w:r w:rsidRPr="00981584">
        <w:rPr>
          <w:rFonts w:ascii="Arial" w:hAnsi="Arial" w:cs="Arial"/>
          <w:sz w:val="20"/>
          <w:szCs w:val="20"/>
        </w:rPr>
        <w:tab/>
        <w:t xml:space="preserve">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w:t>
      </w:r>
      <w:r w:rsidRPr="00981584">
        <w:rPr>
          <w:rFonts w:ascii="Arial" w:hAnsi="Arial" w:cs="Arial"/>
          <w:b/>
          <w:sz w:val="20"/>
          <w:szCs w:val="20"/>
        </w:rPr>
        <w:t>not</w:t>
      </w:r>
      <w:r w:rsidRPr="00981584">
        <w:rPr>
          <w:rFonts w:ascii="Arial" w:hAnsi="Arial" w:cs="Arial"/>
          <w:sz w:val="20"/>
          <w:szCs w:val="20"/>
        </w:rPr>
        <w:t xml:space="preserve"> suspended pending the decision of the application or appeal.</w:t>
      </w:r>
    </w:p>
    <w:p w14:paraId="2D10080C" w14:textId="13771FDC" w:rsidR="00981584" w:rsidRPr="00981584" w:rsidRDefault="00981584" w:rsidP="00981584">
      <w:pPr>
        <w:spacing w:line="360" w:lineRule="auto"/>
        <w:ind w:left="2880" w:hanging="720"/>
        <w:jc w:val="both"/>
        <w:rPr>
          <w:rFonts w:ascii="Arial" w:hAnsi="Arial" w:cs="Arial"/>
          <w:sz w:val="20"/>
          <w:szCs w:val="20"/>
        </w:rPr>
      </w:pPr>
      <w:bookmarkStart w:id="3" w:name="0-0-0-188583"/>
      <w:bookmarkEnd w:id="3"/>
      <w:r w:rsidRPr="00981584">
        <w:rPr>
          <w:rFonts w:ascii="Arial" w:hAnsi="Arial" w:cs="Arial"/>
          <w:sz w:val="20"/>
          <w:szCs w:val="20"/>
        </w:rPr>
        <w:t>(3)</w:t>
      </w:r>
      <w:r w:rsidRPr="00981584">
        <w:rPr>
          <w:rFonts w:ascii="Arial" w:hAnsi="Arial" w:cs="Arial"/>
          <w:sz w:val="20"/>
          <w:szCs w:val="20"/>
        </w:rPr>
        <w:tab/>
        <w:t> 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5B116F97" w14:textId="77777777" w:rsidR="00981584" w:rsidRPr="00981584" w:rsidRDefault="00981584" w:rsidP="00981584">
      <w:pPr>
        <w:spacing w:line="360" w:lineRule="auto"/>
        <w:jc w:val="both"/>
        <w:rPr>
          <w:rStyle w:val="Hyperlink"/>
          <w:rFonts w:ascii="Arial" w:hAnsi="Arial" w:cs="Arial"/>
          <w:sz w:val="20"/>
          <w:szCs w:val="20"/>
        </w:rPr>
      </w:pPr>
    </w:p>
    <w:p w14:paraId="5CC22D45" w14:textId="77777777" w:rsidR="00981584" w:rsidRPr="00981584" w:rsidRDefault="00981584"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0"/>
          <w:szCs w:val="20"/>
          <w:u w:val="single"/>
        </w:rPr>
      </w:pPr>
    </w:p>
    <w:p w14:paraId="22842C7E" w14:textId="77777777" w:rsidR="00981584" w:rsidRDefault="00981584"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4"/>
          <w:szCs w:val="24"/>
        </w:rPr>
      </w:pPr>
    </w:p>
    <w:p w14:paraId="535AF53D" w14:textId="77777777" w:rsidR="00981584" w:rsidRDefault="00981584"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4"/>
          <w:szCs w:val="24"/>
        </w:rPr>
      </w:pPr>
    </w:p>
    <w:p w14:paraId="19BC0DAA" w14:textId="3B0F8DD1" w:rsidR="007E5263" w:rsidRDefault="00981584"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4"/>
          <w:szCs w:val="24"/>
        </w:rPr>
      </w:pPr>
      <w:r>
        <w:rPr>
          <w:rFonts w:ascii="Arial" w:hAnsi="Arial" w:cs="Arial"/>
          <w:sz w:val="24"/>
          <w:szCs w:val="24"/>
        </w:rPr>
        <w:t xml:space="preserve">[14] </w:t>
      </w:r>
      <w:r w:rsidR="000F23E6" w:rsidRPr="00427469">
        <w:rPr>
          <w:rFonts w:ascii="Arial" w:hAnsi="Arial" w:cs="Arial"/>
          <w:sz w:val="24"/>
          <w:szCs w:val="24"/>
        </w:rPr>
        <w:tab/>
      </w:r>
      <w:r w:rsidR="009A7AE2">
        <w:rPr>
          <w:rFonts w:ascii="Arial" w:hAnsi="Arial" w:cs="Arial"/>
          <w:sz w:val="24"/>
          <w:szCs w:val="24"/>
        </w:rPr>
        <w:t>Although the issue of the appealability of the interim interdict is yet to be determined by a C</w:t>
      </w:r>
      <w:r>
        <w:rPr>
          <w:rFonts w:ascii="Arial" w:hAnsi="Arial" w:cs="Arial"/>
          <w:sz w:val="24"/>
          <w:szCs w:val="24"/>
        </w:rPr>
        <w:t xml:space="preserve">ourt seized with </w:t>
      </w:r>
      <w:r w:rsidR="009A7AE2">
        <w:rPr>
          <w:rFonts w:ascii="Arial" w:hAnsi="Arial" w:cs="Arial"/>
          <w:sz w:val="24"/>
          <w:szCs w:val="24"/>
        </w:rPr>
        <w:t xml:space="preserve"> the Application for</w:t>
      </w:r>
      <w:r>
        <w:rPr>
          <w:rFonts w:ascii="Arial" w:hAnsi="Arial" w:cs="Arial"/>
          <w:sz w:val="24"/>
          <w:szCs w:val="24"/>
        </w:rPr>
        <w:t xml:space="preserve"> leave to appeal it is apposite</w:t>
      </w:r>
      <w:r w:rsidR="009A7AE2">
        <w:rPr>
          <w:rFonts w:ascii="Arial" w:hAnsi="Arial" w:cs="Arial"/>
          <w:sz w:val="24"/>
          <w:szCs w:val="24"/>
        </w:rPr>
        <w:t xml:space="preserve"> to deal with whether the interim interdict is final in effect or not for the purpose of </w:t>
      </w:r>
      <w:r>
        <w:rPr>
          <w:rFonts w:ascii="Arial" w:hAnsi="Arial" w:cs="Arial"/>
          <w:sz w:val="24"/>
          <w:szCs w:val="24"/>
        </w:rPr>
        <w:t xml:space="preserve">determining this appeal. </w:t>
      </w:r>
      <w:r w:rsidR="009A7AE2">
        <w:rPr>
          <w:rFonts w:ascii="Arial" w:hAnsi="Arial" w:cs="Arial"/>
          <w:sz w:val="24"/>
          <w:szCs w:val="24"/>
        </w:rPr>
        <w:t xml:space="preserve"> </w:t>
      </w:r>
      <w:r w:rsidR="007E5263">
        <w:rPr>
          <w:rFonts w:ascii="Arial" w:hAnsi="Arial" w:cs="Arial"/>
          <w:sz w:val="24"/>
          <w:szCs w:val="24"/>
        </w:rPr>
        <w:t xml:space="preserve">In </w:t>
      </w:r>
      <w:r w:rsidR="007E5263" w:rsidRPr="009A7AE2">
        <w:rPr>
          <w:rFonts w:ascii="Arial" w:hAnsi="Arial" w:cs="Arial"/>
          <w:b/>
          <w:sz w:val="24"/>
          <w:szCs w:val="24"/>
        </w:rPr>
        <w:t xml:space="preserve">Zweni v </w:t>
      </w:r>
      <w:r w:rsidR="007E5263" w:rsidRPr="009A7AE2">
        <w:rPr>
          <w:rFonts w:ascii="Arial" w:hAnsi="Arial" w:cs="Arial"/>
          <w:b/>
          <w:sz w:val="24"/>
          <w:szCs w:val="24"/>
        </w:rPr>
        <w:tab/>
        <w:t>Minister of law and Order</w:t>
      </w:r>
      <w:r w:rsidR="007E5263">
        <w:rPr>
          <w:rStyle w:val="FootnoteReference"/>
          <w:rFonts w:ascii="Arial" w:hAnsi="Arial" w:cs="Arial"/>
          <w:sz w:val="24"/>
          <w:szCs w:val="24"/>
        </w:rPr>
        <w:footnoteReference w:id="1"/>
      </w:r>
      <w:r w:rsidR="007E5263">
        <w:rPr>
          <w:rFonts w:ascii="Arial" w:hAnsi="Arial" w:cs="Arial"/>
          <w:sz w:val="24"/>
          <w:szCs w:val="24"/>
        </w:rPr>
        <w:t xml:space="preserve"> the </w:t>
      </w:r>
      <w:r>
        <w:rPr>
          <w:rFonts w:ascii="Arial" w:hAnsi="Arial" w:cs="Arial"/>
          <w:sz w:val="24"/>
          <w:szCs w:val="24"/>
        </w:rPr>
        <w:t>court set out the</w:t>
      </w:r>
      <w:r w:rsidR="007E5263">
        <w:rPr>
          <w:rFonts w:ascii="Arial" w:hAnsi="Arial" w:cs="Arial"/>
          <w:sz w:val="24"/>
          <w:szCs w:val="24"/>
        </w:rPr>
        <w:t xml:space="preserve"> guidelines for an order that is final in effect as follows:</w:t>
      </w:r>
    </w:p>
    <w:p w14:paraId="6B5CFD20" w14:textId="77777777" w:rsidR="007E5263" w:rsidRDefault="007E5263"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4"/>
          <w:szCs w:val="24"/>
        </w:rPr>
      </w:pPr>
    </w:p>
    <w:p w14:paraId="5D720246" w14:textId="02C98A6C" w:rsidR="00C67022" w:rsidRDefault="007E5263"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0"/>
          <w:szCs w:val="20"/>
        </w:rPr>
      </w:pPr>
      <w:r>
        <w:rPr>
          <w:rFonts w:ascii="Arial" w:hAnsi="Arial" w:cs="Arial"/>
          <w:sz w:val="24"/>
          <w:szCs w:val="24"/>
        </w:rPr>
        <w:t xml:space="preserve">       “ </w:t>
      </w:r>
      <w:r w:rsidRPr="009A0D91">
        <w:rPr>
          <w:rFonts w:ascii="Arial" w:hAnsi="Arial" w:cs="Arial"/>
          <w:sz w:val="20"/>
          <w:szCs w:val="20"/>
        </w:rPr>
        <w:t xml:space="preserve">A </w:t>
      </w:r>
      <w:r w:rsidR="009A0D91" w:rsidRPr="009A0D91">
        <w:rPr>
          <w:rFonts w:ascii="Arial" w:hAnsi="Arial" w:cs="Arial"/>
          <w:sz w:val="20"/>
          <w:szCs w:val="20"/>
        </w:rPr>
        <w:t>‘</w:t>
      </w:r>
      <w:r w:rsidRPr="009A0D91">
        <w:rPr>
          <w:rFonts w:ascii="Arial" w:hAnsi="Arial" w:cs="Arial"/>
          <w:sz w:val="20"/>
          <w:szCs w:val="20"/>
        </w:rPr>
        <w:t>judgment or order</w:t>
      </w:r>
      <w:r w:rsidR="009A0D91" w:rsidRPr="009A0D91">
        <w:rPr>
          <w:rFonts w:ascii="Arial" w:hAnsi="Arial" w:cs="Arial"/>
          <w:sz w:val="20"/>
          <w:szCs w:val="20"/>
        </w:rPr>
        <w:t xml:space="preserve">’  is a decision which as a general principle, has three attributes, first the decision must be final in effect and not susceptible of alteration by the Court of first instance; second, it must be definitive of the rights of the parties; and, third, it must have the effect of disposing of at least  substantial portion of the relief claimed in the main proceedings…. </w:t>
      </w:r>
      <w:r w:rsidR="00EB6777">
        <w:rPr>
          <w:rFonts w:ascii="Arial" w:hAnsi="Arial" w:cs="Arial"/>
          <w:sz w:val="20"/>
          <w:szCs w:val="20"/>
        </w:rPr>
        <w:t>”</w:t>
      </w:r>
      <w:r w:rsidRPr="009A0D91">
        <w:rPr>
          <w:rFonts w:ascii="Arial" w:hAnsi="Arial" w:cs="Arial"/>
          <w:sz w:val="20"/>
          <w:szCs w:val="20"/>
        </w:rPr>
        <w:t xml:space="preserve"> </w:t>
      </w:r>
      <w:r w:rsidR="00AF4A09" w:rsidRPr="009A0D91">
        <w:rPr>
          <w:rFonts w:ascii="Arial" w:hAnsi="Arial" w:cs="Arial"/>
          <w:sz w:val="20"/>
          <w:szCs w:val="20"/>
        </w:rPr>
        <w:tab/>
      </w:r>
    </w:p>
    <w:p w14:paraId="08D00FA7" w14:textId="77777777" w:rsidR="00D06318" w:rsidRDefault="00D06318" w:rsidP="00AF4A09">
      <w:pPr>
        <w:tabs>
          <w:tab w:val="left" w:pos="720"/>
          <w:tab w:val="left" w:pos="1440"/>
          <w:tab w:val="left" w:pos="2160"/>
          <w:tab w:val="left" w:pos="2880"/>
          <w:tab w:val="left" w:pos="3600"/>
          <w:tab w:val="left" w:pos="4320"/>
          <w:tab w:val="left" w:pos="5040"/>
          <w:tab w:val="left" w:pos="5760"/>
          <w:tab w:val="left" w:pos="6480"/>
          <w:tab w:val="left" w:pos="7200"/>
          <w:tab w:val="left" w:pos="7870"/>
        </w:tabs>
        <w:spacing w:after="0" w:line="360" w:lineRule="auto"/>
        <w:ind w:left="709" w:hanging="709"/>
        <w:jc w:val="both"/>
        <w:rPr>
          <w:rFonts w:ascii="Arial" w:hAnsi="Arial" w:cs="Arial"/>
          <w:sz w:val="20"/>
          <w:szCs w:val="20"/>
        </w:rPr>
      </w:pPr>
    </w:p>
    <w:p w14:paraId="5F4D0108" w14:textId="4575410E" w:rsidR="00310287" w:rsidRDefault="009A0D91" w:rsidP="00310287">
      <w:pPr>
        <w:spacing w:line="360" w:lineRule="auto"/>
        <w:jc w:val="both"/>
        <w:rPr>
          <w:rFonts w:ascii="Arial" w:hAnsi="Arial" w:cs="Arial"/>
        </w:rPr>
      </w:pPr>
      <w:r>
        <w:rPr>
          <w:rFonts w:ascii="Arial" w:hAnsi="Arial" w:cs="Arial"/>
          <w:sz w:val="24"/>
          <w:szCs w:val="24"/>
        </w:rPr>
        <w:t xml:space="preserve">[14] </w:t>
      </w:r>
      <w:r w:rsidR="00EB6777">
        <w:rPr>
          <w:rFonts w:ascii="Arial" w:hAnsi="Arial" w:cs="Arial"/>
          <w:sz w:val="24"/>
          <w:szCs w:val="24"/>
        </w:rPr>
        <w:t xml:space="preserve"> </w:t>
      </w:r>
      <w:r w:rsidR="00D06318">
        <w:rPr>
          <w:rFonts w:ascii="Arial" w:hAnsi="Arial" w:cs="Arial"/>
          <w:sz w:val="24"/>
          <w:szCs w:val="24"/>
        </w:rPr>
        <w:tab/>
      </w:r>
      <w:r>
        <w:rPr>
          <w:rFonts w:ascii="Arial" w:hAnsi="Arial" w:cs="Arial"/>
          <w:sz w:val="24"/>
          <w:szCs w:val="24"/>
        </w:rPr>
        <w:t>It is well establish</w:t>
      </w:r>
      <w:r w:rsidR="001D18DC">
        <w:rPr>
          <w:rFonts w:ascii="Arial" w:hAnsi="Arial" w:cs="Arial"/>
          <w:sz w:val="24"/>
          <w:szCs w:val="24"/>
        </w:rPr>
        <w:t>ed that the constitutional interest</w:t>
      </w:r>
      <w:r w:rsidR="00981584">
        <w:rPr>
          <w:rFonts w:ascii="Arial" w:hAnsi="Arial" w:cs="Arial"/>
          <w:sz w:val="24"/>
          <w:szCs w:val="24"/>
        </w:rPr>
        <w:t>s</w:t>
      </w:r>
      <w:r w:rsidR="001D18DC">
        <w:rPr>
          <w:rFonts w:ascii="Arial" w:hAnsi="Arial" w:cs="Arial"/>
          <w:sz w:val="24"/>
          <w:szCs w:val="24"/>
        </w:rPr>
        <w:t xml:space="preserve"> of justice</w:t>
      </w:r>
      <w:r w:rsidR="009766C9">
        <w:rPr>
          <w:rFonts w:ascii="Arial" w:hAnsi="Arial" w:cs="Arial"/>
          <w:sz w:val="24"/>
          <w:szCs w:val="24"/>
        </w:rPr>
        <w:t xml:space="preserve"> requirement </w:t>
      </w:r>
      <w:r w:rsidR="001D18DC">
        <w:rPr>
          <w:rFonts w:ascii="Arial" w:hAnsi="Arial" w:cs="Arial"/>
          <w:sz w:val="24"/>
          <w:szCs w:val="24"/>
        </w:rPr>
        <w:t xml:space="preserve"> takes precedence over the common law standa</w:t>
      </w:r>
      <w:r w:rsidR="009766C9">
        <w:rPr>
          <w:rFonts w:ascii="Arial" w:hAnsi="Arial" w:cs="Arial"/>
          <w:sz w:val="24"/>
          <w:szCs w:val="24"/>
        </w:rPr>
        <w:t>rd of</w:t>
      </w:r>
      <w:r w:rsidR="00981584">
        <w:rPr>
          <w:rFonts w:ascii="Arial" w:hAnsi="Arial" w:cs="Arial"/>
          <w:sz w:val="24"/>
          <w:szCs w:val="24"/>
        </w:rPr>
        <w:t xml:space="preserve"> appealability</w:t>
      </w:r>
      <w:r w:rsidR="001D18DC">
        <w:rPr>
          <w:rFonts w:ascii="Arial" w:hAnsi="Arial" w:cs="Arial"/>
          <w:sz w:val="24"/>
          <w:szCs w:val="24"/>
        </w:rPr>
        <w:t xml:space="preserve">. </w:t>
      </w:r>
      <w:r w:rsidR="00310287">
        <w:rPr>
          <w:rFonts w:ascii="Arial" w:hAnsi="Arial" w:cs="Arial"/>
          <w:sz w:val="24"/>
          <w:szCs w:val="24"/>
        </w:rPr>
        <w:t xml:space="preserve">In </w:t>
      </w:r>
      <w:r w:rsidR="001D18DC">
        <w:rPr>
          <w:rFonts w:ascii="Arial" w:hAnsi="Arial" w:cs="Arial"/>
          <w:sz w:val="24"/>
          <w:szCs w:val="24"/>
        </w:rPr>
        <w:t xml:space="preserve"> </w:t>
      </w:r>
      <w:r w:rsidR="00D06318" w:rsidRPr="00D06318">
        <w:rPr>
          <w:rFonts w:ascii="Arial" w:hAnsi="Arial" w:cs="Arial"/>
          <w:b/>
          <w:sz w:val="24"/>
          <w:szCs w:val="24"/>
        </w:rPr>
        <w:t>National Tre</w:t>
      </w:r>
      <w:r w:rsidR="00D06318">
        <w:rPr>
          <w:rFonts w:ascii="Arial" w:hAnsi="Arial" w:cs="Arial"/>
          <w:b/>
          <w:sz w:val="24"/>
          <w:szCs w:val="24"/>
        </w:rPr>
        <w:t>a</w:t>
      </w:r>
      <w:r w:rsidR="00D06318" w:rsidRPr="00D06318">
        <w:rPr>
          <w:rFonts w:ascii="Arial" w:hAnsi="Arial" w:cs="Arial"/>
          <w:b/>
          <w:sz w:val="24"/>
          <w:szCs w:val="24"/>
        </w:rPr>
        <w:t>sury And Others</w:t>
      </w:r>
      <w:r w:rsidR="001D18DC" w:rsidRPr="00D06318">
        <w:rPr>
          <w:rFonts w:ascii="Arial" w:hAnsi="Arial" w:cs="Arial"/>
          <w:b/>
          <w:sz w:val="24"/>
          <w:szCs w:val="24"/>
        </w:rPr>
        <w:t xml:space="preserve"> </w:t>
      </w:r>
      <w:r w:rsidR="00D06318" w:rsidRPr="00D06318">
        <w:rPr>
          <w:rFonts w:ascii="Arial" w:hAnsi="Arial" w:cs="Arial"/>
          <w:b/>
          <w:sz w:val="24"/>
          <w:szCs w:val="24"/>
        </w:rPr>
        <w:t>v Opposition to Urban Tolling Alliance</w:t>
      </w:r>
      <w:r w:rsidR="00D06318">
        <w:rPr>
          <w:rStyle w:val="FootnoteReference"/>
          <w:rFonts w:ascii="Arial" w:hAnsi="Arial" w:cs="Arial"/>
          <w:sz w:val="24"/>
          <w:szCs w:val="24"/>
        </w:rPr>
        <w:footnoteReference w:id="2"/>
      </w:r>
      <w:r w:rsidR="00EB6777">
        <w:rPr>
          <w:rFonts w:ascii="Arial" w:hAnsi="Arial" w:cs="Arial"/>
          <w:sz w:val="24"/>
          <w:szCs w:val="24"/>
        </w:rPr>
        <w:t xml:space="preserve"> </w:t>
      </w:r>
      <w:r w:rsidR="00310287">
        <w:rPr>
          <w:rFonts w:ascii="Arial" w:hAnsi="Arial" w:cs="Arial"/>
          <w:sz w:val="24"/>
          <w:szCs w:val="24"/>
        </w:rPr>
        <w:t xml:space="preserve"> </w:t>
      </w:r>
      <w:r w:rsidR="00310287" w:rsidRPr="00D00272">
        <w:rPr>
          <w:rFonts w:ascii="Arial" w:hAnsi="Arial" w:cs="Arial"/>
        </w:rPr>
        <w:t>the Constitutional Court observed that while Courts were reluctant to hear appeals against interim orders which had no final effect and which were to be reconsidered when final relief was to be determined, this rule was not an inflexible one. Thus, the question of whether an appeal against an interim order should be entertained depends on the interests of justice standard to be considered on a case-to-case basis.</w:t>
      </w:r>
      <w:r w:rsidR="00310287">
        <w:rPr>
          <w:rFonts w:ascii="Arial" w:hAnsi="Arial" w:cs="Arial"/>
        </w:rPr>
        <w:t xml:space="preserve"> The court remarked as follows:</w:t>
      </w:r>
    </w:p>
    <w:p w14:paraId="6EB62621" w14:textId="77777777" w:rsidR="00D06318" w:rsidRDefault="00D06318" w:rsidP="00D06318">
      <w:pPr>
        <w:pStyle w:val="ListParagraph"/>
        <w:spacing w:after="0" w:line="480" w:lineRule="auto"/>
        <w:ind w:left="0"/>
        <w:jc w:val="both"/>
        <w:rPr>
          <w:rFonts w:ascii="Arial" w:hAnsi="Arial" w:cs="Arial"/>
          <w:sz w:val="20"/>
          <w:szCs w:val="20"/>
        </w:rPr>
      </w:pPr>
    </w:p>
    <w:p w14:paraId="6B65268D" w14:textId="06D08D78" w:rsidR="00D06318" w:rsidRPr="00F74A31" w:rsidRDefault="00F74A31" w:rsidP="00D06318">
      <w:pPr>
        <w:pStyle w:val="ListParagraph"/>
        <w:spacing w:after="0" w:line="480" w:lineRule="auto"/>
        <w:ind w:left="709"/>
        <w:jc w:val="both"/>
        <w:rPr>
          <w:rFonts w:ascii="Arial" w:hAnsi="Arial" w:cs="Arial"/>
          <w:sz w:val="20"/>
          <w:szCs w:val="20"/>
        </w:rPr>
      </w:pPr>
      <w:r>
        <w:rPr>
          <w:rFonts w:ascii="Arial" w:hAnsi="Arial" w:cs="Arial"/>
          <w:sz w:val="20"/>
          <w:szCs w:val="20"/>
        </w:rPr>
        <w:t>“</w:t>
      </w:r>
      <w:r w:rsidR="00D06318" w:rsidRPr="00F74A31">
        <w:rPr>
          <w:rFonts w:ascii="Arial" w:hAnsi="Arial" w:cs="Arial"/>
          <w:sz w:val="20"/>
          <w:szCs w:val="20"/>
        </w:rPr>
        <w:t xml:space="preserve">[24] It is so that courts are rightly reluctant to hear appeals against interim orders that have no final effect and that in any event are susceptible to reconsideration by a court when the final relief is determined.  That, however, is not an inflexible rule.  In each case, what best serves the interests of justice dictates whether an appeal against an interim order should be entertained.  That accords well with developments in case law dealing with when an appeal against an interim order may be permitted. </w:t>
      </w:r>
    </w:p>
    <w:p w14:paraId="2284E34A" w14:textId="77777777" w:rsidR="00D06318" w:rsidRPr="00F74A31" w:rsidRDefault="00D06318" w:rsidP="00D06318">
      <w:pPr>
        <w:rPr>
          <w:rFonts w:ascii="Arial" w:hAnsi="Arial" w:cs="Arial"/>
          <w:sz w:val="20"/>
          <w:szCs w:val="20"/>
        </w:rPr>
      </w:pPr>
    </w:p>
    <w:p w14:paraId="5F104F4B" w14:textId="15CE8BD5" w:rsidR="00D06318" w:rsidRPr="00F74A31" w:rsidRDefault="00D06318" w:rsidP="00D06318">
      <w:pPr>
        <w:spacing w:after="0" w:line="480" w:lineRule="auto"/>
        <w:ind w:left="709"/>
        <w:jc w:val="both"/>
        <w:rPr>
          <w:rFonts w:ascii="Arial" w:hAnsi="Arial" w:cs="Arial"/>
          <w:sz w:val="20"/>
          <w:szCs w:val="20"/>
        </w:rPr>
      </w:pPr>
      <w:r w:rsidRPr="00F74A31">
        <w:rPr>
          <w:rFonts w:ascii="Arial" w:hAnsi="Arial" w:cs="Arial"/>
          <w:sz w:val="20"/>
          <w:szCs w:val="20"/>
        </w:rPr>
        <w:t xml:space="preserve">[25] This Court has granted leave to appeal in relation to interim orders before.  It has made it clear that the operative standard is “the interests of justice”.  To that end, it must have regard </w:t>
      </w:r>
      <w:r w:rsidRPr="00F74A31">
        <w:rPr>
          <w:rFonts w:ascii="Arial" w:hAnsi="Arial" w:cs="Arial"/>
          <w:sz w:val="20"/>
          <w:szCs w:val="20"/>
        </w:rPr>
        <w:lastRenderedPageBreak/>
        <w:t>to and weigh carefully all germane circumstances.  Whether an</w:t>
      </w:r>
      <w:r w:rsidRPr="00F74A31">
        <w:rPr>
          <w:rFonts w:ascii="Arial" w:hAnsi="Arial" w:cs="Arial"/>
          <w:szCs w:val="26"/>
        </w:rPr>
        <w:t xml:space="preserve"> </w:t>
      </w:r>
      <w:r w:rsidRPr="00F74A31">
        <w:rPr>
          <w:rFonts w:ascii="Arial" w:hAnsi="Arial" w:cs="Arial"/>
          <w:sz w:val="20"/>
          <w:szCs w:val="20"/>
        </w:rPr>
        <w:t>interim order has a final effect or disposes of a substantial portion of the relief sought in a pending review is a relevant and important consideration.  Yet, it is not the only or always decisive consideration.  It is just as important to assess whether the temporary restraining order has an immediate and substantial effect, including whether the harm that flows from it is serious, immediate, ongoing and irreparable.</w:t>
      </w:r>
    </w:p>
    <w:p w14:paraId="0FBEE00B" w14:textId="77777777" w:rsidR="00D06318" w:rsidRPr="00F74A31" w:rsidRDefault="00D06318" w:rsidP="00D06318">
      <w:pPr>
        <w:rPr>
          <w:rFonts w:ascii="Arial" w:hAnsi="Arial" w:cs="Arial"/>
          <w:sz w:val="20"/>
          <w:szCs w:val="20"/>
        </w:rPr>
      </w:pPr>
    </w:p>
    <w:p w14:paraId="28A5B9C6" w14:textId="6DC491DB" w:rsidR="00D06318" w:rsidRDefault="00D06318" w:rsidP="00D06318">
      <w:pPr>
        <w:spacing w:after="0" w:line="480" w:lineRule="auto"/>
        <w:ind w:left="709"/>
        <w:jc w:val="both"/>
        <w:rPr>
          <w:rFonts w:ascii="Arial" w:hAnsi="Arial" w:cs="Arial"/>
          <w:sz w:val="20"/>
          <w:szCs w:val="20"/>
        </w:rPr>
      </w:pPr>
      <w:r w:rsidRPr="00F74A31">
        <w:rPr>
          <w:rFonts w:ascii="Arial" w:hAnsi="Arial" w:cs="Arial"/>
          <w:sz w:val="20"/>
          <w:szCs w:val="20"/>
        </w:rPr>
        <w:t>[26] A court must also be alive to and carefully consider whether the temporary restraining order would unduly trespass upon the sole terrain of other branches of Government even before the final determination of the review grounds.  A court must be astute not to stop dead the exercise of executive or legislative power before the exercise has been successfully and finally impugned on review.  This approach accords well with the comity the courts owe to other branches of Government, provided they act lawfully.  Yet another important consideration is whether in deciding an appeal against an interim order, the appellate court would in effect usurp the role of the review court.  Ordinarily the appellate court should avoid anticipating the outcome of the review except perhaps where the review has no prospects of success whatsoever.</w:t>
      </w:r>
      <w:r w:rsidR="00F74A31">
        <w:rPr>
          <w:rFonts w:ascii="Arial" w:hAnsi="Arial" w:cs="Arial"/>
          <w:sz w:val="20"/>
          <w:szCs w:val="20"/>
        </w:rPr>
        <w:t>”</w:t>
      </w:r>
    </w:p>
    <w:p w14:paraId="291C6523" w14:textId="3DEADA52" w:rsidR="00F74A31" w:rsidRDefault="00F74A31" w:rsidP="00D06318">
      <w:pPr>
        <w:spacing w:after="0" w:line="480" w:lineRule="auto"/>
        <w:ind w:left="709"/>
        <w:jc w:val="both"/>
        <w:rPr>
          <w:rFonts w:ascii="Arial" w:hAnsi="Arial" w:cs="Arial"/>
          <w:sz w:val="20"/>
          <w:szCs w:val="20"/>
        </w:rPr>
      </w:pPr>
    </w:p>
    <w:p w14:paraId="75C643CB" w14:textId="6B875BCE" w:rsidR="00F74A31" w:rsidRDefault="00F74A31" w:rsidP="00D06318">
      <w:pPr>
        <w:spacing w:after="0" w:line="480" w:lineRule="auto"/>
        <w:ind w:left="709"/>
        <w:jc w:val="both"/>
        <w:rPr>
          <w:rFonts w:ascii="Arial" w:hAnsi="Arial" w:cs="Arial"/>
          <w:sz w:val="24"/>
          <w:szCs w:val="24"/>
        </w:rPr>
      </w:pPr>
      <w:r w:rsidRPr="00310287">
        <w:rPr>
          <w:rFonts w:ascii="Arial" w:hAnsi="Arial" w:cs="Arial"/>
          <w:sz w:val="24"/>
          <w:szCs w:val="24"/>
        </w:rPr>
        <w:t>[</w:t>
      </w:r>
      <w:r w:rsidR="00310287" w:rsidRPr="00310287">
        <w:rPr>
          <w:rFonts w:ascii="Arial" w:hAnsi="Arial" w:cs="Arial"/>
          <w:sz w:val="24"/>
          <w:szCs w:val="24"/>
        </w:rPr>
        <w:t xml:space="preserve">15] </w:t>
      </w:r>
      <w:r w:rsidR="00BF0256">
        <w:rPr>
          <w:rFonts w:ascii="Arial" w:hAnsi="Arial" w:cs="Arial"/>
          <w:sz w:val="24"/>
          <w:szCs w:val="24"/>
        </w:rPr>
        <w:t xml:space="preserve">The </w:t>
      </w:r>
      <w:r w:rsidR="00310287" w:rsidRPr="00310287">
        <w:rPr>
          <w:rFonts w:ascii="Arial" w:hAnsi="Arial" w:cs="Arial"/>
          <w:sz w:val="24"/>
          <w:szCs w:val="24"/>
        </w:rPr>
        <w:t xml:space="preserve"> </w:t>
      </w:r>
      <w:r w:rsidR="00310287">
        <w:rPr>
          <w:rFonts w:ascii="Arial" w:hAnsi="Arial" w:cs="Arial"/>
          <w:sz w:val="24"/>
          <w:szCs w:val="24"/>
        </w:rPr>
        <w:t>effects of the interim interdict</w:t>
      </w:r>
      <w:r w:rsidR="00BF0256">
        <w:rPr>
          <w:rFonts w:ascii="Arial" w:hAnsi="Arial" w:cs="Arial"/>
          <w:sz w:val="24"/>
          <w:szCs w:val="24"/>
        </w:rPr>
        <w:t xml:space="preserve"> on the community of Phahameng is</w:t>
      </w:r>
      <w:r w:rsidR="009A7AE2">
        <w:rPr>
          <w:rFonts w:ascii="Arial" w:hAnsi="Arial" w:cs="Arial"/>
          <w:sz w:val="24"/>
          <w:szCs w:val="24"/>
        </w:rPr>
        <w:t xml:space="preserve">  further delay to    </w:t>
      </w:r>
      <w:r w:rsidR="00BF0256">
        <w:rPr>
          <w:rFonts w:ascii="Arial" w:hAnsi="Arial" w:cs="Arial"/>
          <w:sz w:val="24"/>
          <w:szCs w:val="24"/>
        </w:rPr>
        <w:t xml:space="preserve"> access to proper</w:t>
      </w:r>
      <w:r w:rsidR="009A7AE2">
        <w:rPr>
          <w:rFonts w:ascii="Arial" w:hAnsi="Arial" w:cs="Arial"/>
          <w:sz w:val="24"/>
          <w:szCs w:val="24"/>
        </w:rPr>
        <w:t xml:space="preserve"> and adequate sanitation </w:t>
      </w:r>
      <w:r w:rsidR="00BF0256">
        <w:rPr>
          <w:rFonts w:ascii="Arial" w:hAnsi="Arial" w:cs="Arial"/>
          <w:sz w:val="24"/>
          <w:szCs w:val="24"/>
        </w:rPr>
        <w:t xml:space="preserve"> which is a basic right. </w:t>
      </w:r>
      <w:r w:rsidR="00310287">
        <w:rPr>
          <w:rFonts w:ascii="Arial" w:hAnsi="Arial" w:cs="Arial"/>
          <w:sz w:val="24"/>
          <w:szCs w:val="24"/>
        </w:rPr>
        <w:t xml:space="preserve"> The community at Phahameng continue</w:t>
      </w:r>
      <w:r w:rsidR="00BF0256">
        <w:rPr>
          <w:rFonts w:ascii="Arial" w:hAnsi="Arial" w:cs="Arial"/>
          <w:sz w:val="24"/>
          <w:szCs w:val="24"/>
        </w:rPr>
        <w:t>s</w:t>
      </w:r>
      <w:r w:rsidR="00310287">
        <w:rPr>
          <w:rFonts w:ascii="Arial" w:hAnsi="Arial" w:cs="Arial"/>
          <w:sz w:val="24"/>
          <w:szCs w:val="24"/>
        </w:rPr>
        <w:t xml:space="preserve"> to live with sewer spillage and faecal waste running in their streets on daily basis</w:t>
      </w:r>
      <w:r w:rsidR="00BF0256">
        <w:rPr>
          <w:rFonts w:ascii="Arial" w:hAnsi="Arial" w:cs="Arial"/>
          <w:sz w:val="24"/>
          <w:szCs w:val="24"/>
        </w:rPr>
        <w:t xml:space="preserve"> pending </w:t>
      </w:r>
      <w:r w:rsidR="009766C9">
        <w:rPr>
          <w:rFonts w:ascii="Arial" w:hAnsi="Arial" w:cs="Arial"/>
          <w:sz w:val="24"/>
          <w:szCs w:val="24"/>
        </w:rPr>
        <w:t xml:space="preserve">all these </w:t>
      </w:r>
      <w:r w:rsidR="00BF0256">
        <w:rPr>
          <w:rFonts w:ascii="Arial" w:hAnsi="Arial" w:cs="Arial"/>
          <w:sz w:val="24"/>
          <w:szCs w:val="24"/>
        </w:rPr>
        <w:t>court processes</w:t>
      </w:r>
      <w:r w:rsidR="00310287">
        <w:rPr>
          <w:rFonts w:ascii="Arial" w:hAnsi="Arial" w:cs="Arial"/>
          <w:sz w:val="24"/>
          <w:szCs w:val="24"/>
        </w:rPr>
        <w:t xml:space="preserve">.  </w:t>
      </w:r>
    </w:p>
    <w:p w14:paraId="58A38295" w14:textId="572AAE64" w:rsidR="00BF0256" w:rsidRDefault="00BF0256" w:rsidP="00D06318">
      <w:pPr>
        <w:spacing w:after="0" w:line="480" w:lineRule="auto"/>
        <w:ind w:left="709"/>
        <w:jc w:val="both"/>
        <w:rPr>
          <w:rFonts w:ascii="Arial" w:hAnsi="Arial" w:cs="Arial"/>
          <w:sz w:val="24"/>
          <w:szCs w:val="24"/>
        </w:rPr>
      </w:pPr>
    </w:p>
    <w:p w14:paraId="217B6545" w14:textId="59101B4C" w:rsidR="00E73F7C" w:rsidRDefault="00BF0256" w:rsidP="009A7AE2">
      <w:pPr>
        <w:spacing w:after="0" w:line="480" w:lineRule="auto"/>
        <w:ind w:left="709"/>
        <w:jc w:val="both"/>
        <w:rPr>
          <w:rFonts w:ascii="Arial" w:hAnsi="Arial" w:cs="Arial"/>
          <w:sz w:val="24"/>
          <w:szCs w:val="24"/>
        </w:rPr>
      </w:pPr>
      <w:r>
        <w:rPr>
          <w:rFonts w:ascii="Arial" w:hAnsi="Arial" w:cs="Arial"/>
          <w:sz w:val="24"/>
          <w:szCs w:val="24"/>
        </w:rPr>
        <w:t xml:space="preserve">[16] </w:t>
      </w:r>
      <w:r w:rsidR="009A7AE2">
        <w:rPr>
          <w:rFonts w:ascii="Arial" w:hAnsi="Arial" w:cs="Arial"/>
          <w:sz w:val="24"/>
          <w:szCs w:val="24"/>
        </w:rPr>
        <w:t xml:space="preserve">The argument that  the municipality  failed to keep up with the population growth and </w:t>
      </w:r>
      <w:r w:rsidR="00A07DED">
        <w:rPr>
          <w:rFonts w:ascii="Arial" w:hAnsi="Arial" w:cs="Arial"/>
          <w:sz w:val="24"/>
          <w:szCs w:val="24"/>
        </w:rPr>
        <w:t xml:space="preserve">to </w:t>
      </w:r>
      <w:r w:rsidR="009A7AE2">
        <w:rPr>
          <w:rFonts w:ascii="Arial" w:hAnsi="Arial" w:cs="Arial"/>
          <w:sz w:val="24"/>
          <w:szCs w:val="24"/>
        </w:rPr>
        <w:t xml:space="preserve">supply proper sewer system </w:t>
      </w:r>
      <w:r w:rsidR="00A07DED">
        <w:rPr>
          <w:rFonts w:ascii="Arial" w:hAnsi="Arial" w:cs="Arial"/>
          <w:sz w:val="24"/>
          <w:szCs w:val="24"/>
        </w:rPr>
        <w:t xml:space="preserve">timeously </w:t>
      </w:r>
      <w:r w:rsidR="009A7AE2">
        <w:rPr>
          <w:rFonts w:ascii="Arial" w:hAnsi="Arial" w:cs="Arial"/>
          <w:sz w:val="24"/>
          <w:szCs w:val="24"/>
        </w:rPr>
        <w:t>does not address the harzadous health standards and the indignity</w:t>
      </w:r>
      <w:r w:rsidR="00A07DED">
        <w:rPr>
          <w:rFonts w:ascii="Arial" w:hAnsi="Arial" w:cs="Arial"/>
          <w:sz w:val="24"/>
          <w:szCs w:val="24"/>
        </w:rPr>
        <w:t xml:space="preserve"> confronting the community of</w:t>
      </w:r>
      <w:r w:rsidR="009A7AE2">
        <w:rPr>
          <w:rFonts w:ascii="Arial" w:hAnsi="Arial" w:cs="Arial"/>
          <w:sz w:val="24"/>
          <w:szCs w:val="24"/>
        </w:rPr>
        <w:t xml:space="preserve"> Phahameng</w:t>
      </w:r>
      <w:r w:rsidR="00A07DED">
        <w:rPr>
          <w:rFonts w:ascii="Arial" w:hAnsi="Arial" w:cs="Arial"/>
          <w:sz w:val="24"/>
          <w:szCs w:val="24"/>
        </w:rPr>
        <w:t xml:space="preserve"> currently</w:t>
      </w:r>
      <w:r w:rsidR="009A7AE2">
        <w:rPr>
          <w:rFonts w:ascii="Arial" w:hAnsi="Arial" w:cs="Arial"/>
          <w:sz w:val="24"/>
          <w:szCs w:val="24"/>
        </w:rPr>
        <w:t xml:space="preserve">. The effects of the interim order on the </w:t>
      </w:r>
      <w:r w:rsidR="00A07DED">
        <w:rPr>
          <w:rFonts w:ascii="Arial" w:hAnsi="Arial" w:cs="Arial"/>
          <w:sz w:val="24"/>
          <w:szCs w:val="24"/>
        </w:rPr>
        <w:t>community are</w:t>
      </w:r>
      <w:r w:rsidR="009A7AE2">
        <w:rPr>
          <w:rFonts w:ascii="Arial" w:hAnsi="Arial" w:cs="Arial"/>
          <w:sz w:val="24"/>
          <w:szCs w:val="24"/>
        </w:rPr>
        <w:t xml:space="preserve"> irreversible.  One day without proper sanitation </w:t>
      </w:r>
      <w:r w:rsidR="009766C9">
        <w:rPr>
          <w:rFonts w:ascii="Arial" w:hAnsi="Arial" w:cs="Arial"/>
          <w:sz w:val="24"/>
          <w:szCs w:val="24"/>
        </w:rPr>
        <w:t>is unbearable</w:t>
      </w:r>
      <w:r w:rsidR="009A7AE2">
        <w:rPr>
          <w:rFonts w:ascii="Arial" w:hAnsi="Arial" w:cs="Arial"/>
          <w:sz w:val="24"/>
          <w:szCs w:val="24"/>
        </w:rPr>
        <w:t>.</w:t>
      </w:r>
    </w:p>
    <w:p w14:paraId="07A1E50A" w14:textId="77777777" w:rsidR="00E73F7C" w:rsidRDefault="00E73F7C" w:rsidP="00D06318">
      <w:pPr>
        <w:spacing w:after="0" w:line="480" w:lineRule="auto"/>
        <w:ind w:left="709"/>
        <w:jc w:val="both"/>
        <w:rPr>
          <w:rFonts w:ascii="Arial" w:hAnsi="Arial" w:cs="Arial"/>
          <w:sz w:val="24"/>
          <w:szCs w:val="24"/>
        </w:rPr>
      </w:pPr>
    </w:p>
    <w:p w14:paraId="1B7113F6" w14:textId="14C4D82A" w:rsidR="00BF0256" w:rsidRDefault="00E73F7C" w:rsidP="00D06318">
      <w:pPr>
        <w:spacing w:after="0" w:line="480" w:lineRule="auto"/>
        <w:ind w:left="709"/>
        <w:jc w:val="both"/>
        <w:rPr>
          <w:rFonts w:ascii="Arial" w:hAnsi="Arial" w:cs="Arial"/>
          <w:sz w:val="24"/>
          <w:szCs w:val="24"/>
        </w:rPr>
      </w:pPr>
      <w:r>
        <w:rPr>
          <w:rFonts w:ascii="Arial" w:hAnsi="Arial" w:cs="Arial"/>
          <w:sz w:val="24"/>
          <w:szCs w:val="24"/>
        </w:rPr>
        <w:t xml:space="preserve">[17] It is so that </w:t>
      </w:r>
      <w:r w:rsidRPr="00E73F7C">
        <w:rPr>
          <w:rFonts w:ascii="Arial" w:hAnsi="Arial" w:cs="Arial"/>
          <w:sz w:val="24"/>
          <w:szCs w:val="24"/>
        </w:rPr>
        <w:t>Government procurement was entrenched in the constitution to ensure transparency, fairness and competitiveness</w:t>
      </w:r>
      <w:r>
        <w:rPr>
          <w:rFonts w:ascii="Arial" w:hAnsi="Arial" w:cs="Arial"/>
          <w:sz w:val="24"/>
          <w:szCs w:val="24"/>
        </w:rPr>
        <w:t xml:space="preserve"> but the right to protection of  economic interests must</w:t>
      </w:r>
      <w:r w:rsidR="00981584">
        <w:rPr>
          <w:rFonts w:ascii="Arial" w:hAnsi="Arial" w:cs="Arial"/>
          <w:sz w:val="24"/>
          <w:szCs w:val="24"/>
        </w:rPr>
        <w:t xml:space="preserve">, in my view, </w:t>
      </w:r>
      <w:r>
        <w:rPr>
          <w:rFonts w:ascii="Arial" w:hAnsi="Arial" w:cs="Arial"/>
          <w:sz w:val="24"/>
          <w:szCs w:val="24"/>
        </w:rPr>
        <w:t xml:space="preserve"> be weighed against the right to dignity, health and adequate sanitation when determining which party would be worse off if the interim interdict </w:t>
      </w:r>
      <w:r w:rsidR="009766C9">
        <w:rPr>
          <w:rFonts w:ascii="Arial" w:hAnsi="Arial" w:cs="Arial"/>
          <w:sz w:val="24"/>
          <w:szCs w:val="24"/>
        </w:rPr>
        <w:t xml:space="preserve">persists. </w:t>
      </w:r>
    </w:p>
    <w:p w14:paraId="58EC9D1F" w14:textId="0C317A8D" w:rsidR="00981584" w:rsidRDefault="00981584" w:rsidP="00D06318">
      <w:pPr>
        <w:spacing w:after="0" w:line="480" w:lineRule="auto"/>
        <w:ind w:left="709"/>
        <w:jc w:val="both"/>
        <w:rPr>
          <w:rFonts w:ascii="Arial" w:hAnsi="Arial" w:cs="Arial"/>
          <w:sz w:val="24"/>
          <w:szCs w:val="24"/>
        </w:rPr>
      </w:pPr>
      <w:r>
        <w:rPr>
          <w:rFonts w:ascii="Arial" w:hAnsi="Arial" w:cs="Arial"/>
          <w:sz w:val="24"/>
          <w:szCs w:val="24"/>
        </w:rPr>
        <w:t xml:space="preserve">[18]  </w:t>
      </w:r>
      <w:r w:rsidR="00B034DB">
        <w:rPr>
          <w:rFonts w:ascii="Arial" w:hAnsi="Arial" w:cs="Arial"/>
          <w:sz w:val="24"/>
          <w:szCs w:val="24"/>
        </w:rPr>
        <w:t>It is clear from the above that the interim interdict granted on 23 May 2022 falls within the purview of Section(18) (1) of the SC A</w:t>
      </w:r>
      <w:r w:rsidR="003622C3">
        <w:rPr>
          <w:rFonts w:ascii="Arial" w:hAnsi="Arial" w:cs="Arial"/>
          <w:sz w:val="24"/>
          <w:szCs w:val="24"/>
        </w:rPr>
        <w:t>ct and that the counter application by</w:t>
      </w:r>
      <w:r w:rsidR="00425A8B">
        <w:rPr>
          <w:rFonts w:ascii="Arial" w:hAnsi="Arial" w:cs="Arial"/>
          <w:sz w:val="24"/>
          <w:szCs w:val="24"/>
        </w:rPr>
        <w:t xml:space="preserve"> the</w:t>
      </w:r>
      <w:r w:rsidR="003622C3">
        <w:rPr>
          <w:rFonts w:ascii="Arial" w:hAnsi="Arial" w:cs="Arial"/>
          <w:sz w:val="24"/>
          <w:szCs w:val="24"/>
        </w:rPr>
        <w:t xml:space="preserve"> Municipality was not necessary. The </w:t>
      </w:r>
      <w:r w:rsidR="00A07DED">
        <w:rPr>
          <w:rFonts w:ascii="Arial" w:hAnsi="Arial" w:cs="Arial"/>
          <w:sz w:val="24"/>
          <w:szCs w:val="24"/>
        </w:rPr>
        <w:t>appeal ought to succeed</w:t>
      </w:r>
      <w:r w:rsidR="00DF45F7">
        <w:rPr>
          <w:rFonts w:ascii="Arial" w:hAnsi="Arial" w:cs="Arial"/>
          <w:sz w:val="24"/>
          <w:szCs w:val="24"/>
        </w:rPr>
        <w:t xml:space="preserve">. </w:t>
      </w:r>
    </w:p>
    <w:p w14:paraId="7627E9D7" w14:textId="6CADE362" w:rsidR="00981584" w:rsidRDefault="00DF45F7" w:rsidP="00D06318">
      <w:pPr>
        <w:spacing w:after="0" w:line="480" w:lineRule="auto"/>
        <w:ind w:left="709"/>
        <w:jc w:val="both"/>
        <w:rPr>
          <w:rFonts w:ascii="Arial" w:hAnsi="Arial" w:cs="Arial"/>
          <w:sz w:val="24"/>
          <w:szCs w:val="24"/>
        </w:rPr>
      </w:pPr>
      <w:r>
        <w:rPr>
          <w:rFonts w:ascii="Arial" w:hAnsi="Arial" w:cs="Arial"/>
          <w:sz w:val="24"/>
          <w:szCs w:val="24"/>
        </w:rPr>
        <w:t>[19] It is for the above reasons that the following order</w:t>
      </w:r>
      <w:r w:rsidR="00425A8B">
        <w:rPr>
          <w:rFonts w:ascii="Arial" w:hAnsi="Arial" w:cs="Arial"/>
          <w:sz w:val="24"/>
          <w:szCs w:val="24"/>
        </w:rPr>
        <w:t xml:space="preserve"> was issued on 03 August 2022:</w:t>
      </w:r>
      <w:r>
        <w:rPr>
          <w:rFonts w:ascii="Arial" w:hAnsi="Arial" w:cs="Arial"/>
          <w:sz w:val="24"/>
          <w:szCs w:val="24"/>
        </w:rPr>
        <w:t xml:space="preserve"> </w:t>
      </w:r>
    </w:p>
    <w:p w14:paraId="240631F1" w14:textId="1663226C" w:rsidR="00DF45F7" w:rsidRDefault="00DF45F7" w:rsidP="00D06318">
      <w:pPr>
        <w:spacing w:after="0" w:line="480" w:lineRule="auto"/>
        <w:ind w:left="709"/>
        <w:jc w:val="both"/>
        <w:rPr>
          <w:rFonts w:ascii="Arial" w:hAnsi="Arial" w:cs="Arial"/>
          <w:sz w:val="24"/>
          <w:szCs w:val="24"/>
        </w:rPr>
      </w:pPr>
    </w:p>
    <w:p w14:paraId="742C5416" w14:textId="68502727" w:rsidR="00DF45F7" w:rsidRDefault="00DF45F7" w:rsidP="00DF45F7">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The appeal succeeds</w:t>
      </w:r>
    </w:p>
    <w:p w14:paraId="65FAEBD7" w14:textId="1622FE86" w:rsidR="00DF45F7" w:rsidRDefault="00425A8B" w:rsidP="00DF45F7">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The order o</w:t>
      </w:r>
      <w:r w:rsidR="00DF45F7">
        <w:rPr>
          <w:rFonts w:ascii="Arial" w:hAnsi="Arial" w:cs="Arial"/>
          <w:sz w:val="24"/>
          <w:szCs w:val="24"/>
        </w:rPr>
        <w:t>f Reinders, ADJP dated 13</w:t>
      </w:r>
      <w:r>
        <w:rPr>
          <w:rFonts w:ascii="Arial" w:hAnsi="Arial" w:cs="Arial"/>
          <w:sz w:val="24"/>
          <w:szCs w:val="24"/>
        </w:rPr>
        <w:t xml:space="preserve"> </w:t>
      </w:r>
      <w:r w:rsidR="00DF45F7">
        <w:rPr>
          <w:rFonts w:ascii="Arial" w:hAnsi="Arial" w:cs="Arial"/>
          <w:sz w:val="24"/>
          <w:szCs w:val="24"/>
        </w:rPr>
        <w:t xml:space="preserve">June 2022 is set aside and replaced with the following order: </w:t>
      </w:r>
    </w:p>
    <w:p w14:paraId="1C4AFF7E" w14:textId="355D8143" w:rsidR="00DF45F7" w:rsidRDefault="00DF45F7" w:rsidP="00DF45F7">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The application for contempt of court by the applicant is dismissed</w:t>
      </w:r>
      <w:r w:rsidR="00425A8B">
        <w:rPr>
          <w:rFonts w:ascii="Arial" w:hAnsi="Arial" w:cs="Arial"/>
          <w:sz w:val="24"/>
          <w:szCs w:val="24"/>
        </w:rPr>
        <w:t>;</w:t>
      </w:r>
    </w:p>
    <w:p w14:paraId="0EF49CB1" w14:textId="21CB643D" w:rsidR="00DF45F7" w:rsidRDefault="00DF45F7" w:rsidP="00DF45F7">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The counter application by the first respondent is struck off the roll</w:t>
      </w:r>
    </w:p>
    <w:p w14:paraId="12D12E7C" w14:textId="12202A59" w:rsidR="00DF45F7" w:rsidRPr="00DF45F7" w:rsidRDefault="00DF45F7" w:rsidP="00DF45F7">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 xml:space="preserve">Each party to pay its own costs. </w:t>
      </w:r>
    </w:p>
    <w:p w14:paraId="4A1D30F7" w14:textId="77777777" w:rsidR="00981584" w:rsidRPr="00310287" w:rsidRDefault="00981584" w:rsidP="00D06318">
      <w:pPr>
        <w:spacing w:after="0" w:line="480" w:lineRule="auto"/>
        <w:ind w:left="709"/>
        <w:jc w:val="both"/>
        <w:rPr>
          <w:rFonts w:ascii="Arial" w:hAnsi="Arial" w:cs="Arial"/>
          <w:sz w:val="24"/>
          <w:szCs w:val="24"/>
        </w:rPr>
      </w:pPr>
    </w:p>
    <w:p w14:paraId="30ECE43B" w14:textId="1332477E" w:rsidR="00F74A31" w:rsidRDefault="00F74A31" w:rsidP="00D06318">
      <w:pPr>
        <w:spacing w:after="0" w:line="480" w:lineRule="auto"/>
        <w:ind w:left="709"/>
        <w:jc w:val="both"/>
        <w:rPr>
          <w:rFonts w:ascii="Arial" w:hAnsi="Arial" w:cs="Arial"/>
          <w:sz w:val="20"/>
          <w:szCs w:val="20"/>
        </w:rPr>
      </w:pPr>
    </w:p>
    <w:p w14:paraId="0AED66FF" w14:textId="2A7AE2BE" w:rsidR="00F74A31" w:rsidRDefault="00F74A31" w:rsidP="00D06318">
      <w:pPr>
        <w:spacing w:after="0" w:line="480" w:lineRule="auto"/>
        <w:ind w:left="709"/>
        <w:jc w:val="both"/>
        <w:rPr>
          <w:rFonts w:ascii="Arial" w:hAnsi="Arial" w:cs="Arial"/>
          <w:sz w:val="20"/>
          <w:szCs w:val="20"/>
        </w:rPr>
      </w:pPr>
    </w:p>
    <w:p w14:paraId="47595A48" w14:textId="77777777" w:rsidR="00F74A31" w:rsidRPr="00F74A31" w:rsidRDefault="00F74A31" w:rsidP="00D06318">
      <w:pPr>
        <w:spacing w:after="0" w:line="480" w:lineRule="auto"/>
        <w:ind w:left="709"/>
        <w:jc w:val="both"/>
        <w:rPr>
          <w:rFonts w:ascii="Arial" w:hAnsi="Arial" w:cs="Arial"/>
          <w:sz w:val="20"/>
          <w:szCs w:val="20"/>
        </w:rPr>
      </w:pPr>
    </w:p>
    <w:p w14:paraId="78D4A81C" w14:textId="77777777" w:rsidR="00D06318" w:rsidRPr="00EC2F50" w:rsidRDefault="00D06318" w:rsidP="00D06318">
      <w:pPr>
        <w:rPr>
          <w:szCs w:val="26"/>
        </w:rPr>
      </w:pPr>
    </w:p>
    <w:p w14:paraId="0F39E59D" w14:textId="77777777" w:rsidR="00C67022" w:rsidRDefault="00C67022" w:rsidP="00427469">
      <w:pPr>
        <w:spacing w:after="0" w:line="360" w:lineRule="auto"/>
        <w:ind w:left="709" w:hanging="709"/>
        <w:jc w:val="both"/>
        <w:rPr>
          <w:rFonts w:ascii="Arial" w:hAnsi="Arial" w:cs="Arial"/>
          <w:sz w:val="24"/>
          <w:szCs w:val="24"/>
        </w:rPr>
      </w:pPr>
    </w:p>
    <w:p w14:paraId="5A4C8AEB" w14:textId="77777777" w:rsidR="00C67022" w:rsidRDefault="00C67022" w:rsidP="00427469">
      <w:pPr>
        <w:spacing w:after="0" w:line="360" w:lineRule="auto"/>
        <w:ind w:left="709" w:hanging="709"/>
        <w:jc w:val="both"/>
        <w:rPr>
          <w:rFonts w:ascii="Arial" w:hAnsi="Arial" w:cs="Arial"/>
          <w:sz w:val="24"/>
          <w:szCs w:val="24"/>
        </w:rPr>
      </w:pPr>
    </w:p>
    <w:p w14:paraId="467B20E3" w14:textId="77777777" w:rsidR="00C67022" w:rsidRDefault="00C67022" w:rsidP="00427469">
      <w:pPr>
        <w:spacing w:after="0" w:line="360" w:lineRule="auto"/>
        <w:ind w:left="709" w:hanging="709"/>
        <w:jc w:val="both"/>
        <w:rPr>
          <w:rFonts w:ascii="Arial" w:hAnsi="Arial" w:cs="Arial"/>
          <w:sz w:val="24"/>
          <w:szCs w:val="24"/>
        </w:rPr>
      </w:pPr>
    </w:p>
    <w:p w14:paraId="3169DF1B" w14:textId="77777777" w:rsidR="00C67022" w:rsidRDefault="00C67022" w:rsidP="00427469">
      <w:pPr>
        <w:spacing w:after="0" w:line="360" w:lineRule="auto"/>
        <w:ind w:left="709" w:hanging="709"/>
        <w:jc w:val="both"/>
        <w:rPr>
          <w:rFonts w:ascii="Arial" w:hAnsi="Arial" w:cs="Arial"/>
          <w:sz w:val="24"/>
          <w:szCs w:val="24"/>
        </w:rPr>
      </w:pPr>
    </w:p>
    <w:p w14:paraId="59D583EB" w14:textId="77777777" w:rsidR="00D34925" w:rsidRPr="00AD2591" w:rsidRDefault="00D34925" w:rsidP="00595006">
      <w:pPr>
        <w:spacing w:after="0" w:line="360" w:lineRule="auto"/>
        <w:jc w:val="both"/>
        <w:rPr>
          <w:rFonts w:ascii="Arial" w:hAnsi="Arial" w:cs="Arial"/>
          <w:sz w:val="24"/>
          <w:szCs w:val="24"/>
        </w:rPr>
      </w:pPr>
    </w:p>
    <w:p w14:paraId="3E76D2FF" w14:textId="4BCE4013" w:rsidR="00AC086F" w:rsidRPr="005D3B61" w:rsidRDefault="00AC086F" w:rsidP="005D3B61">
      <w:pPr>
        <w:spacing w:after="0" w:line="360" w:lineRule="auto"/>
        <w:jc w:val="both"/>
        <w:rPr>
          <w:rFonts w:ascii="Arial" w:hAnsi="Arial" w:cs="Arial"/>
          <w:sz w:val="24"/>
          <w:szCs w:val="24"/>
        </w:rPr>
      </w:pPr>
    </w:p>
    <w:p w14:paraId="6F895A79" w14:textId="77777777" w:rsidR="004D5731" w:rsidRPr="00AD2591" w:rsidRDefault="004D5731" w:rsidP="008F2B7D">
      <w:pPr>
        <w:spacing w:after="0" w:line="360" w:lineRule="auto"/>
        <w:jc w:val="both"/>
        <w:rPr>
          <w:rFonts w:ascii="Arial" w:hAnsi="Arial" w:cs="Arial"/>
          <w:sz w:val="24"/>
          <w:szCs w:val="24"/>
        </w:rPr>
      </w:pPr>
    </w:p>
    <w:p w14:paraId="0360CBFF" w14:textId="77777777" w:rsidR="004D5731" w:rsidRPr="00AD2591" w:rsidRDefault="004D5731" w:rsidP="00AD2591">
      <w:pPr>
        <w:spacing w:after="0" w:line="360" w:lineRule="auto"/>
        <w:ind w:left="709" w:hanging="709"/>
        <w:jc w:val="both"/>
        <w:rPr>
          <w:rFonts w:ascii="Arial" w:hAnsi="Arial" w:cs="Arial"/>
          <w:sz w:val="24"/>
          <w:szCs w:val="24"/>
        </w:rPr>
      </w:pPr>
    </w:p>
    <w:p w14:paraId="337EA8D0" w14:textId="77777777" w:rsidR="004D5731" w:rsidRPr="00AD2591" w:rsidRDefault="004D5731" w:rsidP="00595006">
      <w:pPr>
        <w:spacing w:after="0" w:line="360" w:lineRule="auto"/>
        <w:jc w:val="both"/>
        <w:rPr>
          <w:rFonts w:ascii="Arial" w:hAnsi="Arial" w:cs="Arial"/>
          <w:sz w:val="24"/>
          <w:szCs w:val="24"/>
        </w:rPr>
      </w:pPr>
    </w:p>
    <w:p w14:paraId="1D1F0FBA" w14:textId="77777777" w:rsidR="00D30D55" w:rsidRPr="00AD2591" w:rsidRDefault="00D30D55" w:rsidP="00AD2591">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14:paraId="4BAB1615" w14:textId="5AC83B71" w:rsidR="00D30D55" w:rsidRDefault="00D34925"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sidRPr="00AD2591">
        <w:rPr>
          <w:rFonts w:ascii="Arial" w:hAnsi="Arial" w:cs="Arial"/>
          <w:b/>
          <w:bCs/>
          <w:sz w:val="24"/>
          <w:szCs w:val="24"/>
        </w:rPr>
        <w:t>N</w:t>
      </w:r>
      <w:r w:rsidR="00D30D55" w:rsidRPr="00AD2591">
        <w:rPr>
          <w:rFonts w:ascii="Arial" w:hAnsi="Arial" w:cs="Arial"/>
          <w:b/>
          <w:bCs/>
          <w:sz w:val="24"/>
          <w:szCs w:val="24"/>
        </w:rPr>
        <w:t>.</w:t>
      </w:r>
      <w:r w:rsidRPr="00AD2591">
        <w:rPr>
          <w:rFonts w:ascii="Arial" w:hAnsi="Arial" w:cs="Arial"/>
          <w:b/>
          <w:bCs/>
          <w:sz w:val="24"/>
          <w:szCs w:val="24"/>
        </w:rPr>
        <w:t>M</w:t>
      </w:r>
      <w:r w:rsidR="00D30D55" w:rsidRPr="00AD2591">
        <w:rPr>
          <w:rFonts w:ascii="Arial" w:hAnsi="Arial" w:cs="Arial"/>
          <w:b/>
          <w:bCs/>
          <w:sz w:val="24"/>
          <w:szCs w:val="24"/>
        </w:rPr>
        <w:t>. M</w:t>
      </w:r>
      <w:r w:rsidRPr="00AD2591">
        <w:rPr>
          <w:rFonts w:ascii="Arial" w:hAnsi="Arial" w:cs="Arial"/>
          <w:b/>
          <w:bCs/>
          <w:sz w:val="24"/>
          <w:szCs w:val="24"/>
        </w:rPr>
        <w:t>BHELE</w:t>
      </w:r>
      <w:r w:rsidR="00D30D55" w:rsidRPr="00AD2591">
        <w:rPr>
          <w:rFonts w:ascii="Arial" w:hAnsi="Arial" w:cs="Arial"/>
          <w:b/>
          <w:bCs/>
          <w:sz w:val="24"/>
          <w:szCs w:val="24"/>
        </w:rPr>
        <w:t xml:space="preserve">, </w:t>
      </w:r>
      <w:r w:rsidRPr="00AD2591">
        <w:rPr>
          <w:rFonts w:ascii="Arial" w:hAnsi="Arial" w:cs="Arial"/>
          <w:b/>
          <w:bCs/>
          <w:sz w:val="24"/>
          <w:szCs w:val="24"/>
        </w:rPr>
        <w:t>A</w:t>
      </w:r>
      <w:r w:rsidR="00D30D55" w:rsidRPr="00AD2591">
        <w:rPr>
          <w:rFonts w:ascii="Arial" w:hAnsi="Arial" w:cs="Arial"/>
          <w:b/>
          <w:bCs/>
          <w:sz w:val="24"/>
          <w:szCs w:val="24"/>
        </w:rPr>
        <w:t>JP</w:t>
      </w:r>
    </w:p>
    <w:p w14:paraId="4E9D4394" w14:textId="523E43AD"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39B720D6" w14:textId="2BD30ADE" w:rsidR="005D3B61" w:rsidRDefault="005D3B61" w:rsidP="005D3B6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rPr>
          <w:rFonts w:ascii="Arial" w:hAnsi="Arial" w:cs="Arial"/>
          <w:b/>
          <w:bCs/>
          <w:sz w:val="24"/>
          <w:szCs w:val="24"/>
        </w:rPr>
      </w:pPr>
      <w:r>
        <w:rPr>
          <w:rFonts w:ascii="Arial" w:hAnsi="Arial" w:cs="Arial"/>
          <w:b/>
          <w:bCs/>
          <w:sz w:val="24"/>
          <w:szCs w:val="24"/>
        </w:rPr>
        <w:t>I concur.</w:t>
      </w:r>
    </w:p>
    <w:p w14:paraId="1028B0E3" w14:textId="70B14B9C"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5CAEA3C5" w14:textId="71E40F68"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61D8C7EF" w14:textId="77777777" w:rsidR="005D3B61" w:rsidRPr="00AD2591" w:rsidRDefault="005D3B61" w:rsidP="005D3B61">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14:paraId="547AF9EF" w14:textId="7437AF6A" w:rsidR="005D3B61" w:rsidRDefault="005D3B61" w:rsidP="005D3B6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Pr>
          <w:rFonts w:ascii="Arial" w:hAnsi="Arial" w:cs="Arial"/>
          <w:b/>
          <w:bCs/>
          <w:sz w:val="24"/>
          <w:szCs w:val="24"/>
        </w:rPr>
        <w:t>J</w:t>
      </w:r>
      <w:r w:rsidRPr="00AD2591">
        <w:rPr>
          <w:rFonts w:ascii="Arial" w:hAnsi="Arial" w:cs="Arial"/>
          <w:b/>
          <w:bCs/>
          <w:sz w:val="24"/>
          <w:szCs w:val="24"/>
        </w:rPr>
        <w:t>.</w:t>
      </w:r>
      <w:r>
        <w:rPr>
          <w:rFonts w:ascii="Arial" w:hAnsi="Arial" w:cs="Arial"/>
          <w:b/>
          <w:bCs/>
          <w:sz w:val="24"/>
          <w:szCs w:val="24"/>
        </w:rPr>
        <w:t>J</w:t>
      </w:r>
      <w:r w:rsidRPr="00AD2591">
        <w:rPr>
          <w:rFonts w:ascii="Arial" w:hAnsi="Arial" w:cs="Arial"/>
          <w:b/>
          <w:bCs/>
          <w:sz w:val="24"/>
          <w:szCs w:val="24"/>
        </w:rPr>
        <w:t>. M</w:t>
      </w:r>
      <w:r>
        <w:rPr>
          <w:rFonts w:ascii="Arial" w:hAnsi="Arial" w:cs="Arial"/>
          <w:b/>
          <w:bCs/>
          <w:sz w:val="24"/>
          <w:szCs w:val="24"/>
        </w:rPr>
        <w:t>HLAMBI</w:t>
      </w:r>
      <w:r w:rsidRPr="00AD2591">
        <w:rPr>
          <w:rFonts w:ascii="Arial" w:hAnsi="Arial" w:cs="Arial"/>
          <w:b/>
          <w:bCs/>
          <w:sz w:val="24"/>
          <w:szCs w:val="24"/>
        </w:rPr>
        <w:t>, J</w:t>
      </w:r>
    </w:p>
    <w:p w14:paraId="553003F6" w14:textId="13C3BFC9"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5E46E7F0" w14:textId="77777777" w:rsidR="005D3B61" w:rsidRDefault="005D3B61" w:rsidP="005D3B6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rPr>
          <w:rFonts w:ascii="Arial" w:hAnsi="Arial" w:cs="Arial"/>
          <w:b/>
          <w:bCs/>
          <w:sz w:val="24"/>
          <w:szCs w:val="24"/>
        </w:rPr>
      </w:pPr>
      <w:r>
        <w:rPr>
          <w:rFonts w:ascii="Arial" w:hAnsi="Arial" w:cs="Arial"/>
          <w:b/>
          <w:bCs/>
          <w:sz w:val="24"/>
          <w:szCs w:val="24"/>
        </w:rPr>
        <w:t>I concur.</w:t>
      </w:r>
    </w:p>
    <w:p w14:paraId="63EDB90A" w14:textId="2BE8786F"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1060F944" w14:textId="1CF2CDFB"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4BBCA036" w14:textId="77777777" w:rsidR="005D3B61" w:rsidRPr="00AD2591" w:rsidRDefault="005D3B61" w:rsidP="005D3B61">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14:paraId="1E5B0A57" w14:textId="567D18D1" w:rsidR="005D3B61" w:rsidRDefault="005D3B61" w:rsidP="005D3B6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sidRPr="00AD2591">
        <w:rPr>
          <w:rFonts w:ascii="Arial" w:hAnsi="Arial" w:cs="Arial"/>
          <w:b/>
          <w:bCs/>
          <w:sz w:val="24"/>
          <w:szCs w:val="24"/>
        </w:rPr>
        <w:t xml:space="preserve">M. </w:t>
      </w:r>
      <w:r>
        <w:rPr>
          <w:rFonts w:ascii="Arial" w:hAnsi="Arial" w:cs="Arial"/>
          <w:b/>
          <w:bCs/>
          <w:sz w:val="24"/>
          <w:szCs w:val="24"/>
        </w:rPr>
        <w:t>OPPERMAN</w:t>
      </w:r>
      <w:r w:rsidRPr="00AD2591">
        <w:rPr>
          <w:rFonts w:ascii="Arial" w:hAnsi="Arial" w:cs="Arial"/>
          <w:b/>
          <w:bCs/>
          <w:sz w:val="24"/>
          <w:szCs w:val="24"/>
        </w:rPr>
        <w:t>, J</w:t>
      </w:r>
    </w:p>
    <w:p w14:paraId="29D4C7A3" w14:textId="77777777"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68AF007A" w14:textId="6AB96774"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65C2C134" w14:textId="4CA53D8C"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7A36F1A2" w14:textId="1B017753"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224B6A52" w14:textId="70C7BC60" w:rsidR="005D3B6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399294B4" w14:textId="77777777" w:rsidR="005D3B61" w:rsidRPr="00AD2591" w:rsidRDefault="005D3B61"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14:paraId="7D7AF05A" w14:textId="77777777" w:rsidR="00D30D55" w:rsidRDefault="00D30D55" w:rsidP="00AD2591">
      <w:pPr>
        <w:spacing w:after="0" w:line="360" w:lineRule="auto"/>
        <w:jc w:val="both"/>
        <w:rPr>
          <w:rFonts w:ascii="Arial" w:hAnsi="Arial" w:cs="Arial"/>
          <w:sz w:val="24"/>
          <w:szCs w:val="24"/>
        </w:rPr>
      </w:pPr>
    </w:p>
    <w:p w14:paraId="7063ACE5" w14:textId="77777777" w:rsidR="00D30D55" w:rsidRPr="00AD2591" w:rsidRDefault="00D30D55" w:rsidP="008556E3">
      <w:pPr>
        <w:pStyle w:val="BodyAAA"/>
        <w:pBdr>
          <w:top w:val="none" w:sz="0" w:space="0" w:color="auto"/>
          <w:left w:val="none" w:sz="0" w:space="0" w:color="auto"/>
          <w:bottom w:val="none" w:sz="0" w:space="0" w:color="auto"/>
          <w:right w:val="none" w:sz="0" w:space="0" w:color="auto"/>
          <w:bar w:val="none" w:sz="0" w:color="auto"/>
        </w:pBdr>
        <w:spacing w:line="276" w:lineRule="auto"/>
        <w:ind w:left="709" w:hanging="709"/>
        <w:jc w:val="both"/>
        <w:rPr>
          <w:rFonts w:ascii="Arial" w:hAnsi="Arial" w:cs="Arial"/>
          <w:b/>
          <w:bCs/>
          <w:sz w:val="24"/>
          <w:szCs w:val="24"/>
        </w:rPr>
      </w:pPr>
      <w:r w:rsidRPr="00AD2591">
        <w:rPr>
          <w:rFonts w:ascii="Arial" w:hAnsi="Arial" w:cs="Arial"/>
          <w:b/>
          <w:bCs/>
          <w:sz w:val="24"/>
          <w:szCs w:val="24"/>
        </w:rPr>
        <w:t>Appearances:</w:t>
      </w:r>
    </w:p>
    <w:p w14:paraId="2F6FD53F" w14:textId="5AE9DC95" w:rsidR="005D3B61" w:rsidRPr="005D3B61" w:rsidRDefault="00D30D55"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highlight w:val="yellow"/>
        </w:rPr>
      </w:pPr>
      <w:r w:rsidRPr="005D3B61">
        <w:rPr>
          <w:rFonts w:ascii="Arial" w:hAnsi="Arial" w:cs="Arial"/>
          <w:sz w:val="24"/>
          <w:szCs w:val="24"/>
          <w:highlight w:val="yellow"/>
        </w:rPr>
        <w:t xml:space="preserve">For the </w:t>
      </w:r>
      <w:r w:rsidR="006B2C4B" w:rsidRPr="005D3B61">
        <w:rPr>
          <w:rFonts w:ascii="Arial" w:hAnsi="Arial" w:cs="Arial"/>
          <w:sz w:val="24"/>
          <w:szCs w:val="24"/>
          <w:highlight w:val="yellow"/>
        </w:rPr>
        <w:t>Applicant</w:t>
      </w:r>
      <w:r w:rsidRPr="005D3B61">
        <w:rPr>
          <w:rFonts w:ascii="Arial" w:hAnsi="Arial" w:cs="Arial"/>
          <w:sz w:val="24"/>
          <w:szCs w:val="24"/>
          <w:highlight w:val="yellow"/>
        </w:rPr>
        <w:t>:</w:t>
      </w:r>
      <w:r w:rsidR="003F7289" w:rsidRPr="005D3B61">
        <w:rPr>
          <w:rFonts w:ascii="Arial" w:hAnsi="Arial" w:cs="Arial"/>
          <w:sz w:val="24"/>
          <w:szCs w:val="24"/>
          <w:highlight w:val="yellow"/>
        </w:rPr>
        <w:tab/>
      </w:r>
      <w:r w:rsidR="003F7289" w:rsidRPr="005D3B61">
        <w:rPr>
          <w:rFonts w:ascii="Arial" w:hAnsi="Arial" w:cs="Arial"/>
          <w:sz w:val="24"/>
          <w:szCs w:val="24"/>
          <w:highlight w:val="yellow"/>
        </w:rPr>
        <w:tab/>
      </w:r>
      <w:r w:rsidR="006B2C4B" w:rsidRPr="005D3B61">
        <w:rPr>
          <w:rFonts w:ascii="Arial" w:hAnsi="Arial" w:cs="Arial"/>
          <w:sz w:val="24"/>
          <w:szCs w:val="24"/>
          <w:highlight w:val="yellow"/>
        </w:rPr>
        <w:t>Adv.</w:t>
      </w:r>
      <w:r w:rsidR="003F7289" w:rsidRPr="005D3B61">
        <w:rPr>
          <w:rFonts w:ascii="Arial" w:hAnsi="Arial" w:cs="Arial"/>
          <w:sz w:val="24"/>
          <w:szCs w:val="24"/>
          <w:highlight w:val="yellow"/>
        </w:rPr>
        <w:t xml:space="preserve"> </w:t>
      </w:r>
      <w:r w:rsidR="005D3B61" w:rsidRPr="005D3B61">
        <w:rPr>
          <w:rFonts w:ascii="Arial" w:hAnsi="Arial" w:cs="Arial"/>
          <w:sz w:val="24"/>
          <w:szCs w:val="24"/>
          <w:highlight w:val="yellow"/>
        </w:rPr>
        <w:t xml:space="preserve">Notshe, SC </w:t>
      </w:r>
    </w:p>
    <w:p w14:paraId="3AECC54D" w14:textId="28633275" w:rsidR="003F7289" w:rsidRPr="005D3B61" w:rsidRDefault="005D3B61"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highlight w:val="yellow"/>
        </w:rPr>
      </w:pPr>
      <w:r w:rsidRPr="005D3B61">
        <w:rPr>
          <w:rFonts w:ascii="Arial" w:hAnsi="Arial" w:cs="Arial"/>
          <w:sz w:val="24"/>
          <w:szCs w:val="24"/>
          <w:highlight w:val="yellow"/>
        </w:rPr>
        <w:tab/>
      </w:r>
      <w:r w:rsidRPr="005D3B61">
        <w:rPr>
          <w:rFonts w:ascii="Arial" w:hAnsi="Arial" w:cs="Arial"/>
          <w:sz w:val="24"/>
          <w:szCs w:val="24"/>
          <w:highlight w:val="yellow"/>
        </w:rPr>
        <w:tab/>
      </w:r>
      <w:r w:rsidRPr="005D3B61">
        <w:rPr>
          <w:rFonts w:ascii="Arial" w:hAnsi="Arial" w:cs="Arial"/>
          <w:sz w:val="24"/>
          <w:szCs w:val="24"/>
          <w:highlight w:val="yellow"/>
        </w:rPr>
        <w:tab/>
        <w:t>with Adv Ayayae</w:t>
      </w:r>
    </w:p>
    <w:p w14:paraId="2859FB68" w14:textId="77777777" w:rsidR="003F7289" w:rsidRPr="005D3B61"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highlight w:val="yellow"/>
        </w:rPr>
      </w:pPr>
      <w:r w:rsidRPr="005D3B61">
        <w:rPr>
          <w:rFonts w:ascii="Arial" w:hAnsi="Arial" w:cs="Arial"/>
          <w:sz w:val="24"/>
          <w:szCs w:val="24"/>
          <w:highlight w:val="yellow"/>
        </w:rPr>
        <w:tab/>
      </w:r>
      <w:r w:rsidRPr="005D3B61">
        <w:rPr>
          <w:rFonts w:ascii="Arial" w:hAnsi="Arial" w:cs="Arial"/>
          <w:sz w:val="24"/>
          <w:szCs w:val="24"/>
          <w:highlight w:val="yellow"/>
        </w:rPr>
        <w:tab/>
      </w:r>
      <w:r w:rsidRPr="005D3B61">
        <w:rPr>
          <w:rFonts w:ascii="Arial" w:hAnsi="Arial" w:cs="Arial"/>
          <w:sz w:val="24"/>
          <w:szCs w:val="24"/>
          <w:highlight w:val="yellow"/>
        </w:rPr>
        <w:tab/>
        <w:t>I</w:t>
      </w:r>
      <w:r w:rsidR="00F94E49" w:rsidRPr="005D3B61">
        <w:rPr>
          <w:rFonts w:ascii="Arial" w:hAnsi="Arial" w:cs="Arial"/>
          <w:sz w:val="24"/>
          <w:szCs w:val="24"/>
          <w:highlight w:val="yellow"/>
        </w:rPr>
        <w:t>nstructed by Hill McHardy &amp; Herbst Inc.</w:t>
      </w:r>
    </w:p>
    <w:p w14:paraId="1F0E95DB" w14:textId="77777777" w:rsidR="00D34925" w:rsidRPr="005D3B61"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highlight w:val="yellow"/>
        </w:rPr>
      </w:pPr>
      <w:r w:rsidRPr="005D3B61">
        <w:rPr>
          <w:rFonts w:ascii="Arial" w:hAnsi="Arial" w:cs="Arial"/>
          <w:sz w:val="24"/>
          <w:szCs w:val="24"/>
          <w:highlight w:val="yellow"/>
        </w:rPr>
        <w:tab/>
      </w:r>
      <w:r w:rsidRPr="005D3B61">
        <w:rPr>
          <w:rFonts w:ascii="Arial" w:hAnsi="Arial" w:cs="Arial"/>
          <w:sz w:val="24"/>
          <w:szCs w:val="24"/>
          <w:highlight w:val="yellow"/>
        </w:rPr>
        <w:tab/>
      </w:r>
      <w:r w:rsidRPr="005D3B61">
        <w:rPr>
          <w:rFonts w:ascii="Arial" w:hAnsi="Arial" w:cs="Arial"/>
          <w:sz w:val="24"/>
          <w:szCs w:val="24"/>
          <w:highlight w:val="yellow"/>
        </w:rPr>
        <w:tab/>
        <w:t>Bloemfontein</w:t>
      </w:r>
      <w:r w:rsidR="006B2C4B" w:rsidRPr="005D3B61">
        <w:rPr>
          <w:rFonts w:ascii="Arial" w:hAnsi="Arial" w:cs="Arial"/>
          <w:sz w:val="24"/>
          <w:szCs w:val="24"/>
          <w:highlight w:val="yellow"/>
        </w:rPr>
        <w:t xml:space="preserve"> </w:t>
      </w:r>
    </w:p>
    <w:p w14:paraId="0D97BA91" w14:textId="77777777" w:rsidR="00D30D55" w:rsidRPr="005D3B61" w:rsidRDefault="00D30D55" w:rsidP="008556E3">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highlight w:val="yellow"/>
        </w:rPr>
      </w:pPr>
    </w:p>
    <w:p w14:paraId="10DD1582" w14:textId="057B8F36" w:rsidR="00D30D55" w:rsidRPr="005D3B61" w:rsidRDefault="00D30D55"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highlight w:val="yellow"/>
        </w:rPr>
      </w:pPr>
      <w:r w:rsidRPr="005D3B61">
        <w:rPr>
          <w:rFonts w:ascii="Arial" w:hAnsi="Arial" w:cs="Arial"/>
          <w:sz w:val="24"/>
          <w:szCs w:val="24"/>
          <w:highlight w:val="yellow"/>
        </w:rPr>
        <w:t xml:space="preserve">For the </w:t>
      </w:r>
      <w:r w:rsidR="006B2C4B" w:rsidRPr="005D3B61">
        <w:rPr>
          <w:rFonts w:ascii="Arial" w:hAnsi="Arial" w:cs="Arial"/>
          <w:sz w:val="24"/>
          <w:szCs w:val="24"/>
          <w:highlight w:val="yellow"/>
        </w:rPr>
        <w:t>Responden</w:t>
      </w:r>
      <w:r w:rsidR="00D34925" w:rsidRPr="005D3B61">
        <w:rPr>
          <w:rFonts w:ascii="Arial" w:hAnsi="Arial" w:cs="Arial"/>
          <w:sz w:val="24"/>
          <w:szCs w:val="24"/>
          <w:highlight w:val="yellow"/>
        </w:rPr>
        <w:t>t</w:t>
      </w:r>
      <w:r w:rsidRPr="005D3B61">
        <w:rPr>
          <w:rFonts w:ascii="Arial" w:hAnsi="Arial" w:cs="Arial"/>
          <w:sz w:val="24"/>
          <w:szCs w:val="24"/>
          <w:highlight w:val="yellow"/>
        </w:rPr>
        <w:t>:</w:t>
      </w:r>
      <w:r w:rsidR="003F7289" w:rsidRPr="005D3B61">
        <w:rPr>
          <w:rFonts w:ascii="Arial" w:hAnsi="Arial" w:cs="Arial"/>
          <w:sz w:val="24"/>
          <w:szCs w:val="24"/>
          <w:highlight w:val="yellow"/>
        </w:rPr>
        <w:tab/>
      </w:r>
      <w:r w:rsidR="003F7289" w:rsidRPr="005D3B61">
        <w:rPr>
          <w:rFonts w:ascii="Arial" w:hAnsi="Arial" w:cs="Arial"/>
          <w:sz w:val="24"/>
          <w:szCs w:val="24"/>
          <w:highlight w:val="yellow"/>
        </w:rPr>
        <w:tab/>
      </w:r>
      <w:r w:rsidRPr="005D3B61">
        <w:rPr>
          <w:rFonts w:ascii="Arial" w:hAnsi="Arial" w:cs="Arial"/>
          <w:sz w:val="24"/>
          <w:szCs w:val="24"/>
          <w:highlight w:val="yellow"/>
        </w:rPr>
        <w:t>Adv.</w:t>
      </w:r>
      <w:r w:rsidR="003F7289" w:rsidRPr="005D3B61">
        <w:rPr>
          <w:rFonts w:ascii="Arial" w:hAnsi="Arial" w:cs="Arial"/>
          <w:sz w:val="24"/>
          <w:szCs w:val="24"/>
          <w:highlight w:val="yellow"/>
        </w:rPr>
        <w:t xml:space="preserve"> </w:t>
      </w:r>
      <w:r w:rsidR="00A907F7">
        <w:rPr>
          <w:rFonts w:ascii="Arial" w:hAnsi="Arial" w:cs="Arial"/>
          <w:sz w:val="24"/>
          <w:szCs w:val="24"/>
          <w:highlight w:val="yellow"/>
        </w:rPr>
        <w:t>J. W. Steyn</w:t>
      </w:r>
    </w:p>
    <w:p w14:paraId="0C8EE4FC" w14:textId="77777777" w:rsidR="003F7289" w:rsidRPr="005D3B61"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highlight w:val="yellow"/>
        </w:rPr>
      </w:pPr>
      <w:r w:rsidRPr="005D3B61">
        <w:rPr>
          <w:rFonts w:ascii="Arial" w:hAnsi="Arial" w:cs="Arial"/>
          <w:sz w:val="24"/>
          <w:szCs w:val="24"/>
          <w:highlight w:val="yellow"/>
        </w:rPr>
        <w:lastRenderedPageBreak/>
        <w:tab/>
      </w:r>
      <w:r w:rsidRPr="005D3B61">
        <w:rPr>
          <w:rFonts w:ascii="Arial" w:hAnsi="Arial" w:cs="Arial"/>
          <w:sz w:val="24"/>
          <w:szCs w:val="24"/>
          <w:highlight w:val="yellow"/>
        </w:rPr>
        <w:tab/>
      </w:r>
      <w:r w:rsidRPr="005D3B61">
        <w:rPr>
          <w:rFonts w:ascii="Arial" w:hAnsi="Arial" w:cs="Arial"/>
          <w:sz w:val="24"/>
          <w:szCs w:val="24"/>
          <w:highlight w:val="yellow"/>
        </w:rPr>
        <w:tab/>
      </w:r>
      <w:r w:rsidR="00D30D55" w:rsidRPr="005D3B61">
        <w:rPr>
          <w:rFonts w:ascii="Arial" w:hAnsi="Arial" w:cs="Arial"/>
          <w:sz w:val="24"/>
          <w:szCs w:val="24"/>
          <w:highlight w:val="yellow"/>
        </w:rPr>
        <w:t xml:space="preserve">Instructed by </w:t>
      </w:r>
      <w:r w:rsidR="00F94E49" w:rsidRPr="005D3B61">
        <w:rPr>
          <w:rFonts w:ascii="Arial" w:hAnsi="Arial" w:cs="Arial"/>
          <w:sz w:val="24"/>
          <w:szCs w:val="24"/>
          <w:highlight w:val="yellow"/>
        </w:rPr>
        <w:t>FJ Senekal Inc.</w:t>
      </w:r>
    </w:p>
    <w:p w14:paraId="60F35955" w14:textId="57EEDD1F" w:rsidR="00F13744"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sidRPr="005D3B61">
        <w:rPr>
          <w:rFonts w:ascii="Arial" w:hAnsi="Arial" w:cs="Arial"/>
          <w:sz w:val="24"/>
          <w:szCs w:val="24"/>
          <w:highlight w:val="yellow"/>
        </w:rPr>
        <w:tab/>
      </w:r>
      <w:r w:rsidRPr="005D3B61">
        <w:rPr>
          <w:rFonts w:ascii="Arial" w:hAnsi="Arial" w:cs="Arial"/>
          <w:sz w:val="24"/>
          <w:szCs w:val="24"/>
          <w:highlight w:val="yellow"/>
        </w:rPr>
        <w:tab/>
      </w:r>
      <w:r w:rsidRPr="005D3B61">
        <w:rPr>
          <w:rFonts w:ascii="Arial" w:hAnsi="Arial" w:cs="Arial"/>
          <w:sz w:val="24"/>
          <w:szCs w:val="24"/>
          <w:highlight w:val="yellow"/>
        </w:rPr>
        <w:tab/>
      </w:r>
      <w:r w:rsidR="00D30D55" w:rsidRPr="005D3B61">
        <w:rPr>
          <w:rFonts w:ascii="Arial" w:hAnsi="Arial" w:cs="Arial"/>
          <w:sz w:val="24"/>
          <w:szCs w:val="24"/>
          <w:highlight w:val="yellow"/>
        </w:rPr>
        <w:t>Bloemfontein</w:t>
      </w:r>
    </w:p>
    <w:p w14:paraId="01A5C0C3" w14:textId="275AD390" w:rsidR="00A85D1A" w:rsidRDefault="00A85D1A"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p>
    <w:p w14:paraId="6272F23C" w14:textId="6D2E1EF2" w:rsidR="00A85D1A" w:rsidRDefault="00A85D1A"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p>
    <w:p w14:paraId="1D661A75" w14:textId="040CD7BE" w:rsidR="00A85D1A" w:rsidRDefault="00A85D1A"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p>
    <w:p w14:paraId="7BBD4F37" w14:textId="3A8C2399" w:rsidR="00A85D1A" w:rsidRDefault="00A85D1A"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p>
    <w:p w14:paraId="2D3E66E5" w14:textId="77777777" w:rsidR="00A85D1A" w:rsidRPr="00AD2591" w:rsidRDefault="00A85D1A"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p>
    <w:sectPr w:rsidR="00A85D1A" w:rsidRPr="00AD2591" w:rsidSect="00533C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0A41" w14:textId="77777777" w:rsidR="00BD7E2C" w:rsidRDefault="00BD7E2C" w:rsidP="00454B2B">
      <w:pPr>
        <w:spacing w:after="0" w:line="240" w:lineRule="auto"/>
      </w:pPr>
      <w:r>
        <w:separator/>
      </w:r>
    </w:p>
  </w:endnote>
  <w:endnote w:type="continuationSeparator" w:id="0">
    <w:p w14:paraId="0E2B59D0" w14:textId="77777777" w:rsidR="00BD7E2C" w:rsidRDefault="00BD7E2C"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4769" w14:textId="77777777" w:rsidR="00BD7E2C" w:rsidRDefault="00BD7E2C" w:rsidP="00454B2B">
      <w:pPr>
        <w:spacing w:after="0" w:line="240" w:lineRule="auto"/>
      </w:pPr>
      <w:r>
        <w:separator/>
      </w:r>
    </w:p>
  </w:footnote>
  <w:footnote w:type="continuationSeparator" w:id="0">
    <w:p w14:paraId="26676F03" w14:textId="77777777" w:rsidR="00BD7E2C" w:rsidRDefault="00BD7E2C" w:rsidP="00454B2B">
      <w:pPr>
        <w:spacing w:after="0" w:line="240" w:lineRule="auto"/>
      </w:pPr>
      <w:r>
        <w:continuationSeparator/>
      </w:r>
    </w:p>
  </w:footnote>
  <w:footnote w:id="1">
    <w:p w14:paraId="24F70F76" w14:textId="5815BC81" w:rsidR="007E5263" w:rsidRDefault="007E5263">
      <w:pPr>
        <w:pStyle w:val="FootnoteText"/>
      </w:pPr>
      <w:r>
        <w:rPr>
          <w:rStyle w:val="FootnoteReference"/>
        </w:rPr>
        <w:footnoteRef/>
      </w:r>
      <w:r>
        <w:t xml:space="preserve"> Zweni v Minister of Law and Order 1993 (1) SA 523 at 532J- 533A</w:t>
      </w:r>
    </w:p>
  </w:footnote>
  <w:footnote w:id="2">
    <w:p w14:paraId="078B8071" w14:textId="66EF503D" w:rsidR="00D06318" w:rsidRDefault="00D06318">
      <w:pPr>
        <w:pStyle w:val="FootnoteText"/>
      </w:pPr>
      <w:r>
        <w:rPr>
          <w:rStyle w:val="FootnoteReference"/>
        </w:rPr>
        <w:footnoteRef/>
      </w:r>
      <w:r>
        <w:t xml:space="preserve"> National Treasury and Others v Opposition to Urban Tolling Alliance ( CCT 38 / 12) [2012] ZACC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29810"/>
      <w:docPartObj>
        <w:docPartGallery w:val="Page Numbers (Top of Page)"/>
        <w:docPartUnique/>
      </w:docPartObj>
    </w:sdtPr>
    <w:sdtEndPr>
      <w:rPr>
        <w:noProof/>
      </w:rPr>
    </w:sdtEndPr>
    <w:sdtContent>
      <w:p w14:paraId="0A06CB87" w14:textId="0E787FA4" w:rsidR="00533CFF" w:rsidRDefault="00533CFF">
        <w:pPr>
          <w:pStyle w:val="Header"/>
          <w:jc w:val="right"/>
        </w:pPr>
        <w:r>
          <w:fldChar w:fldCharType="begin"/>
        </w:r>
        <w:r>
          <w:instrText xml:space="preserve"> PAGE   \* MERGEFORMAT </w:instrText>
        </w:r>
        <w:r>
          <w:fldChar w:fldCharType="separate"/>
        </w:r>
        <w:r w:rsidR="004031E5">
          <w:rPr>
            <w:noProof/>
          </w:rPr>
          <w:t>9</w:t>
        </w:r>
        <w:r>
          <w:rPr>
            <w:noProof/>
          </w:rPr>
          <w:fldChar w:fldCharType="end"/>
        </w:r>
      </w:p>
    </w:sdtContent>
  </w:sdt>
  <w:p w14:paraId="41BABDC7" w14:textId="77777777" w:rsidR="00533CFF" w:rsidRDefault="0053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61DB4"/>
    <w:lvl w:ilvl="0">
      <w:start w:val="11"/>
      <w:numFmt w:val="decimal"/>
      <w:lvlText w:val="[%1]"/>
      <w:lvlJc w:val="left"/>
      <w:pPr>
        <w:ind w:left="678" w:hanging="678"/>
      </w:pPr>
      <w:rPr>
        <w:rFonts w:cs="Times New Roman"/>
        <w:b w:val="0"/>
        <w:bCs w:val="0"/>
        <w:w w:val="99"/>
      </w:rPr>
    </w:lvl>
    <w:lvl w:ilvl="1">
      <w:start w:val="1"/>
      <w:numFmt w:val="lowerRoman"/>
      <w:lvlText w:val="(%2)"/>
      <w:lvlJc w:val="left"/>
      <w:pPr>
        <w:ind w:left="1349" w:hanging="689"/>
      </w:pPr>
      <w:rPr>
        <w:rFonts w:ascii="Arial" w:hAnsi="Arial" w:cs="Arial"/>
        <w:b w:val="0"/>
        <w:bCs w:val="0"/>
        <w:color w:val="000000" w:themeColor="text1"/>
        <w:w w:val="104"/>
        <w:sz w:val="24"/>
        <w:szCs w:val="24"/>
      </w:rPr>
    </w:lvl>
    <w:lvl w:ilvl="2">
      <w:numFmt w:val="bullet"/>
      <w:lvlText w:val="•"/>
      <w:lvlJc w:val="left"/>
      <w:pPr>
        <w:ind w:left="1349" w:hanging="689"/>
      </w:pPr>
    </w:lvl>
    <w:lvl w:ilvl="3">
      <w:numFmt w:val="bullet"/>
      <w:lvlText w:val="•"/>
      <w:lvlJc w:val="left"/>
      <w:pPr>
        <w:ind w:left="2445" w:hanging="689"/>
      </w:pPr>
    </w:lvl>
    <w:lvl w:ilvl="4">
      <w:numFmt w:val="bullet"/>
      <w:lvlText w:val="•"/>
      <w:lvlJc w:val="left"/>
      <w:pPr>
        <w:ind w:left="3541" w:hanging="689"/>
      </w:pPr>
    </w:lvl>
    <w:lvl w:ilvl="5">
      <w:numFmt w:val="bullet"/>
      <w:lvlText w:val="•"/>
      <w:lvlJc w:val="left"/>
      <w:pPr>
        <w:ind w:left="4637" w:hanging="689"/>
      </w:pPr>
    </w:lvl>
    <w:lvl w:ilvl="6">
      <w:numFmt w:val="bullet"/>
      <w:lvlText w:val="•"/>
      <w:lvlJc w:val="left"/>
      <w:pPr>
        <w:ind w:left="5733" w:hanging="689"/>
      </w:pPr>
    </w:lvl>
    <w:lvl w:ilvl="7">
      <w:numFmt w:val="bullet"/>
      <w:lvlText w:val="•"/>
      <w:lvlJc w:val="left"/>
      <w:pPr>
        <w:ind w:left="6829" w:hanging="689"/>
      </w:pPr>
    </w:lvl>
    <w:lvl w:ilvl="8">
      <w:numFmt w:val="bullet"/>
      <w:lvlText w:val="•"/>
      <w:lvlJc w:val="left"/>
      <w:pPr>
        <w:ind w:left="7925" w:hanging="689"/>
      </w:pPr>
    </w:lvl>
  </w:abstractNum>
  <w:abstractNum w:abstractNumId="1" w15:restartNumberingAfterBreak="0">
    <w:nsid w:val="00000405"/>
    <w:multiLevelType w:val="multilevel"/>
    <w:tmpl w:val="00000888"/>
    <w:lvl w:ilvl="0">
      <w:start w:val="29"/>
      <w:numFmt w:val="decimal"/>
      <w:lvlText w:val="[%1]"/>
      <w:lvlJc w:val="left"/>
      <w:pPr>
        <w:ind w:left="787" w:hanging="684"/>
      </w:pPr>
      <w:rPr>
        <w:rFonts w:cs="Times New Roman"/>
        <w:b w:val="0"/>
        <w:bCs w:val="0"/>
        <w:w w:val="105"/>
      </w:rPr>
    </w:lvl>
    <w:lvl w:ilvl="1">
      <w:numFmt w:val="bullet"/>
      <w:lvlText w:val="•"/>
      <w:lvlJc w:val="left"/>
      <w:pPr>
        <w:ind w:left="1734" w:hanging="684"/>
      </w:pPr>
    </w:lvl>
    <w:lvl w:ilvl="2">
      <w:numFmt w:val="bullet"/>
      <w:lvlText w:val="•"/>
      <w:lvlJc w:val="left"/>
      <w:pPr>
        <w:ind w:left="2689" w:hanging="684"/>
      </w:pPr>
    </w:lvl>
    <w:lvl w:ilvl="3">
      <w:numFmt w:val="bullet"/>
      <w:lvlText w:val="•"/>
      <w:lvlJc w:val="left"/>
      <w:pPr>
        <w:ind w:left="3644" w:hanging="684"/>
      </w:pPr>
    </w:lvl>
    <w:lvl w:ilvl="4">
      <w:numFmt w:val="bullet"/>
      <w:lvlText w:val="•"/>
      <w:lvlJc w:val="left"/>
      <w:pPr>
        <w:ind w:left="4599" w:hanging="684"/>
      </w:pPr>
    </w:lvl>
    <w:lvl w:ilvl="5">
      <w:numFmt w:val="bullet"/>
      <w:lvlText w:val="•"/>
      <w:lvlJc w:val="left"/>
      <w:pPr>
        <w:ind w:left="5554" w:hanging="684"/>
      </w:pPr>
    </w:lvl>
    <w:lvl w:ilvl="6">
      <w:numFmt w:val="bullet"/>
      <w:lvlText w:val="•"/>
      <w:lvlJc w:val="left"/>
      <w:pPr>
        <w:ind w:left="6509" w:hanging="684"/>
      </w:pPr>
    </w:lvl>
    <w:lvl w:ilvl="7">
      <w:numFmt w:val="bullet"/>
      <w:lvlText w:val="•"/>
      <w:lvlJc w:val="left"/>
      <w:pPr>
        <w:ind w:left="7464" w:hanging="684"/>
      </w:pPr>
    </w:lvl>
    <w:lvl w:ilvl="8">
      <w:numFmt w:val="bullet"/>
      <w:lvlText w:val="•"/>
      <w:lvlJc w:val="left"/>
      <w:pPr>
        <w:ind w:left="8419" w:hanging="684"/>
      </w:pPr>
    </w:lvl>
  </w:abstractNum>
  <w:abstractNum w:abstractNumId="2" w15:restartNumberingAfterBreak="0">
    <w:nsid w:val="03BF68F6"/>
    <w:multiLevelType w:val="multilevel"/>
    <w:tmpl w:val="00061DB4"/>
    <w:lvl w:ilvl="0">
      <w:start w:val="11"/>
      <w:numFmt w:val="decimal"/>
      <w:lvlText w:val="[%1]"/>
      <w:lvlJc w:val="left"/>
      <w:pPr>
        <w:ind w:left="678" w:hanging="678"/>
      </w:pPr>
      <w:rPr>
        <w:rFonts w:cs="Times New Roman"/>
        <w:b w:val="0"/>
        <w:bCs w:val="0"/>
        <w:w w:val="99"/>
      </w:rPr>
    </w:lvl>
    <w:lvl w:ilvl="1">
      <w:start w:val="1"/>
      <w:numFmt w:val="lowerRoman"/>
      <w:lvlText w:val="(%2)"/>
      <w:lvlJc w:val="left"/>
      <w:pPr>
        <w:ind w:left="1349" w:hanging="689"/>
      </w:pPr>
      <w:rPr>
        <w:rFonts w:ascii="Arial" w:hAnsi="Arial" w:cs="Arial"/>
        <w:b w:val="0"/>
        <w:bCs w:val="0"/>
        <w:color w:val="000000" w:themeColor="text1"/>
        <w:w w:val="104"/>
        <w:sz w:val="24"/>
        <w:szCs w:val="24"/>
      </w:rPr>
    </w:lvl>
    <w:lvl w:ilvl="2">
      <w:numFmt w:val="bullet"/>
      <w:lvlText w:val="•"/>
      <w:lvlJc w:val="left"/>
      <w:pPr>
        <w:ind w:left="1349" w:hanging="689"/>
      </w:pPr>
    </w:lvl>
    <w:lvl w:ilvl="3">
      <w:numFmt w:val="bullet"/>
      <w:lvlText w:val="•"/>
      <w:lvlJc w:val="left"/>
      <w:pPr>
        <w:ind w:left="2445" w:hanging="689"/>
      </w:pPr>
    </w:lvl>
    <w:lvl w:ilvl="4">
      <w:numFmt w:val="bullet"/>
      <w:lvlText w:val="•"/>
      <w:lvlJc w:val="left"/>
      <w:pPr>
        <w:ind w:left="3541" w:hanging="689"/>
      </w:pPr>
    </w:lvl>
    <w:lvl w:ilvl="5">
      <w:numFmt w:val="bullet"/>
      <w:lvlText w:val="•"/>
      <w:lvlJc w:val="left"/>
      <w:pPr>
        <w:ind w:left="4637" w:hanging="689"/>
      </w:pPr>
    </w:lvl>
    <w:lvl w:ilvl="6">
      <w:numFmt w:val="bullet"/>
      <w:lvlText w:val="•"/>
      <w:lvlJc w:val="left"/>
      <w:pPr>
        <w:ind w:left="5733" w:hanging="689"/>
      </w:pPr>
    </w:lvl>
    <w:lvl w:ilvl="7">
      <w:numFmt w:val="bullet"/>
      <w:lvlText w:val="•"/>
      <w:lvlJc w:val="left"/>
      <w:pPr>
        <w:ind w:left="6829" w:hanging="689"/>
      </w:pPr>
    </w:lvl>
    <w:lvl w:ilvl="8">
      <w:numFmt w:val="bullet"/>
      <w:lvlText w:val="•"/>
      <w:lvlJc w:val="left"/>
      <w:pPr>
        <w:ind w:left="7925" w:hanging="689"/>
      </w:pPr>
    </w:lvl>
  </w:abstractNum>
  <w:abstractNum w:abstractNumId="3"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15:restartNumberingAfterBreak="0">
    <w:nsid w:val="0B19729D"/>
    <w:multiLevelType w:val="hybridMultilevel"/>
    <w:tmpl w:val="70EC8916"/>
    <w:lvl w:ilvl="0" w:tplc="B66C0670">
      <w:start w:val="1"/>
      <w:numFmt w:val="decimal"/>
      <w:lvlText w:val="%1."/>
      <w:lvlJc w:val="left"/>
      <w:pPr>
        <w:ind w:left="1030" w:hanging="36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abstractNum w:abstractNumId="5" w15:restartNumberingAfterBreak="0">
    <w:nsid w:val="0E4C3394"/>
    <w:multiLevelType w:val="hybridMultilevel"/>
    <w:tmpl w:val="D676E8CE"/>
    <w:lvl w:ilvl="0" w:tplc="AAFE634A">
      <w:start w:val="1"/>
      <w:numFmt w:val="decimal"/>
      <w:lvlText w:val="[%1]"/>
      <w:lvlJc w:val="left"/>
      <w:pPr>
        <w:ind w:left="360" w:hanging="360"/>
      </w:pPr>
      <w:rPr>
        <w:rFonts w:ascii="Times New Roman" w:hAnsi="Times New Roman" w:cs="Times New Roman" w:hint="default"/>
        <w:i w:val="0"/>
        <w:caps w:val="0"/>
        <w:strike w:val="0"/>
        <w:dstrike w:val="0"/>
        <w:shadow w:val="0"/>
        <w:emboss w:val="0"/>
        <w:imprint w:val="0"/>
        <w:vanish w:val="0"/>
        <w:sz w:val="26"/>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2236CF2"/>
    <w:multiLevelType w:val="hybridMultilevel"/>
    <w:tmpl w:val="B53C7232"/>
    <w:lvl w:ilvl="0" w:tplc="5232AF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EB8CE5-5D02-4E4C-80D1-494E759551A5}"/>
    <w:docVar w:name="dgnword-eventsink" w:val="309749784"/>
  </w:docVars>
  <w:rsids>
    <w:rsidRoot w:val="00C61DF1"/>
    <w:rsid w:val="000025BD"/>
    <w:rsid w:val="000124EF"/>
    <w:rsid w:val="00016365"/>
    <w:rsid w:val="000168D9"/>
    <w:rsid w:val="0003084D"/>
    <w:rsid w:val="00034632"/>
    <w:rsid w:val="00045645"/>
    <w:rsid w:val="00050978"/>
    <w:rsid w:val="00052114"/>
    <w:rsid w:val="00057432"/>
    <w:rsid w:val="000635CA"/>
    <w:rsid w:val="0006364D"/>
    <w:rsid w:val="00066021"/>
    <w:rsid w:val="000667B5"/>
    <w:rsid w:val="00070794"/>
    <w:rsid w:val="000707DD"/>
    <w:rsid w:val="0007199B"/>
    <w:rsid w:val="00075726"/>
    <w:rsid w:val="00076FE5"/>
    <w:rsid w:val="00087882"/>
    <w:rsid w:val="000A69C8"/>
    <w:rsid w:val="000B3297"/>
    <w:rsid w:val="000B3D7C"/>
    <w:rsid w:val="000B4408"/>
    <w:rsid w:val="000B749D"/>
    <w:rsid w:val="000C1787"/>
    <w:rsid w:val="000D135A"/>
    <w:rsid w:val="000D383F"/>
    <w:rsid w:val="000D4EA6"/>
    <w:rsid w:val="000F1457"/>
    <w:rsid w:val="000F23E6"/>
    <w:rsid w:val="000F364C"/>
    <w:rsid w:val="00101DEC"/>
    <w:rsid w:val="001116B4"/>
    <w:rsid w:val="00113148"/>
    <w:rsid w:val="0012219D"/>
    <w:rsid w:val="0012255A"/>
    <w:rsid w:val="00123787"/>
    <w:rsid w:val="00123AC7"/>
    <w:rsid w:val="00123C70"/>
    <w:rsid w:val="0013603C"/>
    <w:rsid w:val="0014068A"/>
    <w:rsid w:val="00141EC9"/>
    <w:rsid w:val="00143EA5"/>
    <w:rsid w:val="001451D9"/>
    <w:rsid w:val="00150F7D"/>
    <w:rsid w:val="00161C97"/>
    <w:rsid w:val="0016252A"/>
    <w:rsid w:val="001671AA"/>
    <w:rsid w:val="00171802"/>
    <w:rsid w:val="0017676A"/>
    <w:rsid w:val="001773A4"/>
    <w:rsid w:val="00177AF4"/>
    <w:rsid w:val="00187091"/>
    <w:rsid w:val="00187BD0"/>
    <w:rsid w:val="001913D9"/>
    <w:rsid w:val="00196A3F"/>
    <w:rsid w:val="001A3270"/>
    <w:rsid w:val="001A4F6E"/>
    <w:rsid w:val="001B1C7C"/>
    <w:rsid w:val="001B3B0B"/>
    <w:rsid w:val="001B5A59"/>
    <w:rsid w:val="001C098F"/>
    <w:rsid w:val="001C5C0F"/>
    <w:rsid w:val="001D18DC"/>
    <w:rsid w:val="001D291B"/>
    <w:rsid w:val="001E2B48"/>
    <w:rsid w:val="001E6CEE"/>
    <w:rsid w:val="001F699B"/>
    <w:rsid w:val="00205856"/>
    <w:rsid w:val="00205DF2"/>
    <w:rsid w:val="00210A0A"/>
    <w:rsid w:val="00217668"/>
    <w:rsid w:val="0022208A"/>
    <w:rsid w:val="00256558"/>
    <w:rsid w:val="002576FD"/>
    <w:rsid w:val="002601FC"/>
    <w:rsid w:val="00261D79"/>
    <w:rsid w:val="002651AE"/>
    <w:rsid w:val="00267CD9"/>
    <w:rsid w:val="00270545"/>
    <w:rsid w:val="002716A8"/>
    <w:rsid w:val="0027334D"/>
    <w:rsid w:val="0029041F"/>
    <w:rsid w:val="002958E1"/>
    <w:rsid w:val="002A10F9"/>
    <w:rsid w:val="002A2399"/>
    <w:rsid w:val="002A42C7"/>
    <w:rsid w:val="002A6D12"/>
    <w:rsid w:val="002B267C"/>
    <w:rsid w:val="002B617A"/>
    <w:rsid w:val="002D0D12"/>
    <w:rsid w:val="002E1EE9"/>
    <w:rsid w:val="002E2657"/>
    <w:rsid w:val="002E3B85"/>
    <w:rsid w:val="002E62FD"/>
    <w:rsid w:val="002E7133"/>
    <w:rsid w:val="002F52BD"/>
    <w:rsid w:val="00301212"/>
    <w:rsid w:val="0030165C"/>
    <w:rsid w:val="00302938"/>
    <w:rsid w:val="00304C57"/>
    <w:rsid w:val="00305A6A"/>
    <w:rsid w:val="003072D9"/>
    <w:rsid w:val="00310287"/>
    <w:rsid w:val="00316502"/>
    <w:rsid w:val="0032204A"/>
    <w:rsid w:val="003374F6"/>
    <w:rsid w:val="00343048"/>
    <w:rsid w:val="003432C7"/>
    <w:rsid w:val="00343F62"/>
    <w:rsid w:val="00351937"/>
    <w:rsid w:val="00360739"/>
    <w:rsid w:val="00360A6C"/>
    <w:rsid w:val="003622C3"/>
    <w:rsid w:val="003705DC"/>
    <w:rsid w:val="0037289E"/>
    <w:rsid w:val="0037691A"/>
    <w:rsid w:val="003802F2"/>
    <w:rsid w:val="003931F6"/>
    <w:rsid w:val="003A49E8"/>
    <w:rsid w:val="003B42EE"/>
    <w:rsid w:val="003B5C96"/>
    <w:rsid w:val="003B73BD"/>
    <w:rsid w:val="003C1ED2"/>
    <w:rsid w:val="003C25EF"/>
    <w:rsid w:val="003C37BF"/>
    <w:rsid w:val="003C59E5"/>
    <w:rsid w:val="003C649C"/>
    <w:rsid w:val="003D1E6A"/>
    <w:rsid w:val="003F0DBA"/>
    <w:rsid w:val="003F1413"/>
    <w:rsid w:val="003F1542"/>
    <w:rsid w:val="003F7289"/>
    <w:rsid w:val="0040229A"/>
    <w:rsid w:val="004031E5"/>
    <w:rsid w:val="00405720"/>
    <w:rsid w:val="00411FE2"/>
    <w:rsid w:val="00414808"/>
    <w:rsid w:val="00414E96"/>
    <w:rsid w:val="00417CD8"/>
    <w:rsid w:val="00425A8B"/>
    <w:rsid w:val="00426AE3"/>
    <w:rsid w:val="00427469"/>
    <w:rsid w:val="00427475"/>
    <w:rsid w:val="00427D7A"/>
    <w:rsid w:val="00441D11"/>
    <w:rsid w:val="0044349B"/>
    <w:rsid w:val="00445D46"/>
    <w:rsid w:val="00447096"/>
    <w:rsid w:val="00447101"/>
    <w:rsid w:val="004475CB"/>
    <w:rsid w:val="00451F42"/>
    <w:rsid w:val="00453853"/>
    <w:rsid w:val="00454B2B"/>
    <w:rsid w:val="00457916"/>
    <w:rsid w:val="00461961"/>
    <w:rsid w:val="0046197D"/>
    <w:rsid w:val="00462023"/>
    <w:rsid w:val="00471E65"/>
    <w:rsid w:val="00473CD1"/>
    <w:rsid w:val="00481F89"/>
    <w:rsid w:val="004823B0"/>
    <w:rsid w:val="00484D35"/>
    <w:rsid w:val="00494E32"/>
    <w:rsid w:val="004956A4"/>
    <w:rsid w:val="004A346D"/>
    <w:rsid w:val="004B17F5"/>
    <w:rsid w:val="004B670A"/>
    <w:rsid w:val="004B69B7"/>
    <w:rsid w:val="004B6A86"/>
    <w:rsid w:val="004B71E7"/>
    <w:rsid w:val="004B7376"/>
    <w:rsid w:val="004C204C"/>
    <w:rsid w:val="004C5ED1"/>
    <w:rsid w:val="004C7528"/>
    <w:rsid w:val="004C77BC"/>
    <w:rsid w:val="004D16D8"/>
    <w:rsid w:val="004D1E30"/>
    <w:rsid w:val="004D35D2"/>
    <w:rsid w:val="004D5731"/>
    <w:rsid w:val="004D5ABC"/>
    <w:rsid w:val="004E25B5"/>
    <w:rsid w:val="004E37CA"/>
    <w:rsid w:val="004E4510"/>
    <w:rsid w:val="004E5E82"/>
    <w:rsid w:val="004E6D67"/>
    <w:rsid w:val="004F086F"/>
    <w:rsid w:val="004F0D36"/>
    <w:rsid w:val="004F6034"/>
    <w:rsid w:val="00503697"/>
    <w:rsid w:val="00506E6C"/>
    <w:rsid w:val="0050797B"/>
    <w:rsid w:val="00513AB5"/>
    <w:rsid w:val="00524A80"/>
    <w:rsid w:val="00533CFF"/>
    <w:rsid w:val="00534886"/>
    <w:rsid w:val="00540070"/>
    <w:rsid w:val="00546C2B"/>
    <w:rsid w:val="00551618"/>
    <w:rsid w:val="00553E51"/>
    <w:rsid w:val="005556B6"/>
    <w:rsid w:val="00555FDF"/>
    <w:rsid w:val="00557230"/>
    <w:rsid w:val="005664CD"/>
    <w:rsid w:val="00567F3A"/>
    <w:rsid w:val="00574B4C"/>
    <w:rsid w:val="00575D56"/>
    <w:rsid w:val="005830C1"/>
    <w:rsid w:val="00591434"/>
    <w:rsid w:val="00595006"/>
    <w:rsid w:val="00595C63"/>
    <w:rsid w:val="00595F34"/>
    <w:rsid w:val="00597672"/>
    <w:rsid w:val="005A26A0"/>
    <w:rsid w:val="005B01B0"/>
    <w:rsid w:val="005C11CE"/>
    <w:rsid w:val="005C28AB"/>
    <w:rsid w:val="005C4D47"/>
    <w:rsid w:val="005D135F"/>
    <w:rsid w:val="005D1A28"/>
    <w:rsid w:val="005D24DA"/>
    <w:rsid w:val="005D3B61"/>
    <w:rsid w:val="005D4A09"/>
    <w:rsid w:val="005E1E3E"/>
    <w:rsid w:val="005E3002"/>
    <w:rsid w:val="005E6295"/>
    <w:rsid w:val="006005C2"/>
    <w:rsid w:val="00603509"/>
    <w:rsid w:val="00610C81"/>
    <w:rsid w:val="00623CCE"/>
    <w:rsid w:val="006309C7"/>
    <w:rsid w:val="00631447"/>
    <w:rsid w:val="0064001D"/>
    <w:rsid w:val="00642843"/>
    <w:rsid w:val="006435A8"/>
    <w:rsid w:val="00654050"/>
    <w:rsid w:val="00654F57"/>
    <w:rsid w:val="006576E3"/>
    <w:rsid w:val="00673BD3"/>
    <w:rsid w:val="0067766B"/>
    <w:rsid w:val="006814AE"/>
    <w:rsid w:val="00681961"/>
    <w:rsid w:val="006839AE"/>
    <w:rsid w:val="00690297"/>
    <w:rsid w:val="006A32C0"/>
    <w:rsid w:val="006A7090"/>
    <w:rsid w:val="006B19CB"/>
    <w:rsid w:val="006B2C4B"/>
    <w:rsid w:val="006B2C68"/>
    <w:rsid w:val="006C05E2"/>
    <w:rsid w:val="006C3D0D"/>
    <w:rsid w:val="006C4B16"/>
    <w:rsid w:val="006C62B5"/>
    <w:rsid w:val="006D1CFE"/>
    <w:rsid w:val="006D1DA2"/>
    <w:rsid w:val="006D49B2"/>
    <w:rsid w:val="006D784E"/>
    <w:rsid w:val="006F0B95"/>
    <w:rsid w:val="006F2B81"/>
    <w:rsid w:val="0070109A"/>
    <w:rsid w:val="007056BE"/>
    <w:rsid w:val="00706405"/>
    <w:rsid w:val="00706437"/>
    <w:rsid w:val="00706B02"/>
    <w:rsid w:val="00710BE4"/>
    <w:rsid w:val="00712A8C"/>
    <w:rsid w:val="007155CA"/>
    <w:rsid w:val="00717CA7"/>
    <w:rsid w:val="00722C55"/>
    <w:rsid w:val="007233B4"/>
    <w:rsid w:val="00730C6C"/>
    <w:rsid w:val="00731F99"/>
    <w:rsid w:val="0073547D"/>
    <w:rsid w:val="00741389"/>
    <w:rsid w:val="007427E1"/>
    <w:rsid w:val="00746C55"/>
    <w:rsid w:val="0075084C"/>
    <w:rsid w:val="0075133A"/>
    <w:rsid w:val="007601E6"/>
    <w:rsid w:val="00760A08"/>
    <w:rsid w:val="00772F95"/>
    <w:rsid w:val="007740B1"/>
    <w:rsid w:val="00774564"/>
    <w:rsid w:val="0077767C"/>
    <w:rsid w:val="007849EE"/>
    <w:rsid w:val="00785C93"/>
    <w:rsid w:val="00786996"/>
    <w:rsid w:val="00787F9C"/>
    <w:rsid w:val="00792CD6"/>
    <w:rsid w:val="007A0C8C"/>
    <w:rsid w:val="007A1CD9"/>
    <w:rsid w:val="007B746A"/>
    <w:rsid w:val="007C1E7C"/>
    <w:rsid w:val="007C5F91"/>
    <w:rsid w:val="007D17A1"/>
    <w:rsid w:val="007D22BF"/>
    <w:rsid w:val="007D2B5F"/>
    <w:rsid w:val="007D4086"/>
    <w:rsid w:val="007D4DF9"/>
    <w:rsid w:val="007D5F79"/>
    <w:rsid w:val="007D6047"/>
    <w:rsid w:val="007D7BDE"/>
    <w:rsid w:val="007E1D12"/>
    <w:rsid w:val="007E5263"/>
    <w:rsid w:val="007F20F1"/>
    <w:rsid w:val="007F6227"/>
    <w:rsid w:val="007F681E"/>
    <w:rsid w:val="00814326"/>
    <w:rsid w:val="0081717F"/>
    <w:rsid w:val="00817DC2"/>
    <w:rsid w:val="008214B8"/>
    <w:rsid w:val="00821CB7"/>
    <w:rsid w:val="00824E42"/>
    <w:rsid w:val="00825DB2"/>
    <w:rsid w:val="00827BD1"/>
    <w:rsid w:val="008300FB"/>
    <w:rsid w:val="00830CDE"/>
    <w:rsid w:val="00830E33"/>
    <w:rsid w:val="0083547F"/>
    <w:rsid w:val="00842BEB"/>
    <w:rsid w:val="00846045"/>
    <w:rsid w:val="008533D3"/>
    <w:rsid w:val="00854672"/>
    <w:rsid w:val="00855243"/>
    <w:rsid w:val="008556E3"/>
    <w:rsid w:val="008579E4"/>
    <w:rsid w:val="008601D9"/>
    <w:rsid w:val="00874860"/>
    <w:rsid w:val="00875595"/>
    <w:rsid w:val="0088098E"/>
    <w:rsid w:val="008904E7"/>
    <w:rsid w:val="00893AA1"/>
    <w:rsid w:val="00895342"/>
    <w:rsid w:val="0089536D"/>
    <w:rsid w:val="00895729"/>
    <w:rsid w:val="008A201A"/>
    <w:rsid w:val="008B1F1B"/>
    <w:rsid w:val="008B2B0B"/>
    <w:rsid w:val="008B4BCB"/>
    <w:rsid w:val="008C491A"/>
    <w:rsid w:val="008D4BAF"/>
    <w:rsid w:val="008E31DD"/>
    <w:rsid w:val="008E5224"/>
    <w:rsid w:val="008E5D5D"/>
    <w:rsid w:val="008F2B7D"/>
    <w:rsid w:val="008F4FBF"/>
    <w:rsid w:val="008F6C52"/>
    <w:rsid w:val="008F7E48"/>
    <w:rsid w:val="00901584"/>
    <w:rsid w:val="00921B23"/>
    <w:rsid w:val="0092264B"/>
    <w:rsid w:val="00922C69"/>
    <w:rsid w:val="009233C9"/>
    <w:rsid w:val="00927BD7"/>
    <w:rsid w:val="00933945"/>
    <w:rsid w:val="00940006"/>
    <w:rsid w:val="00942A74"/>
    <w:rsid w:val="0094334D"/>
    <w:rsid w:val="00952E2D"/>
    <w:rsid w:val="00953EE7"/>
    <w:rsid w:val="009557E3"/>
    <w:rsid w:val="009652BC"/>
    <w:rsid w:val="00970B0F"/>
    <w:rsid w:val="00972A77"/>
    <w:rsid w:val="009756BD"/>
    <w:rsid w:val="009766C9"/>
    <w:rsid w:val="009771C3"/>
    <w:rsid w:val="00981198"/>
    <w:rsid w:val="00981584"/>
    <w:rsid w:val="00987B15"/>
    <w:rsid w:val="00990950"/>
    <w:rsid w:val="009A0D91"/>
    <w:rsid w:val="009A59BD"/>
    <w:rsid w:val="009A7AE2"/>
    <w:rsid w:val="009B04F9"/>
    <w:rsid w:val="009B44AC"/>
    <w:rsid w:val="009D345B"/>
    <w:rsid w:val="009D641A"/>
    <w:rsid w:val="009E05EC"/>
    <w:rsid w:val="009E1DDC"/>
    <w:rsid w:val="009E6FED"/>
    <w:rsid w:val="009F0CAA"/>
    <w:rsid w:val="009F5C12"/>
    <w:rsid w:val="009F75D0"/>
    <w:rsid w:val="00A0086C"/>
    <w:rsid w:val="00A00903"/>
    <w:rsid w:val="00A07D99"/>
    <w:rsid w:val="00A07DED"/>
    <w:rsid w:val="00A10FE2"/>
    <w:rsid w:val="00A12D19"/>
    <w:rsid w:val="00A17B2E"/>
    <w:rsid w:val="00A22E28"/>
    <w:rsid w:val="00A24713"/>
    <w:rsid w:val="00A318B8"/>
    <w:rsid w:val="00A416F0"/>
    <w:rsid w:val="00A439CE"/>
    <w:rsid w:val="00A4502D"/>
    <w:rsid w:val="00A45EC3"/>
    <w:rsid w:val="00A5181D"/>
    <w:rsid w:val="00A53432"/>
    <w:rsid w:val="00A569DC"/>
    <w:rsid w:val="00A66EF9"/>
    <w:rsid w:val="00A67EAA"/>
    <w:rsid w:val="00A700A5"/>
    <w:rsid w:val="00A7205F"/>
    <w:rsid w:val="00A747CE"/>
    <w:rsid w:val="00A7537C"/>
    <w:rsid w:val="00A77987"/>
    <w:rsid w:val="00A81789"/>
    <w:rsid w:val="00A855D2"/>
    <w:rsid w:val="00A85D1A"/>
    <w:rsid w:val="00A86130"/>
    <w:rsid w:val="00A875F9"/>
    <w:rsid w:val="00A907F7"/>
    <w:rsid w:val="00A91982"/>
    <w:rsid w:val="00A950FF"/>
    <w:rsid w:val="00A95136"/>
    <w:rsid w:val="00A974CF"/>
    <w:rsid w:val="00AA106B"/>
    <w:rsid w:val="00AA779A"/>
    <w:rsid w:val="00AB16A1"/>
    <w:rsid w:val="00AB1F28"/>
    <w:rsid w:val="00AB410C"/>
    <w:rsid w:val="00AB534B"/>
    <w:rsid w:val="00AB56E6"/>
    <w:rsid w:val="00AC086F"/>
    <w:rsid w:val="00AD2591"/>
    <w:rsid w:val="00AD6DAB"/>
    <w:rsid w:val="00AE0F03"/>
    <w:rsid w:val="00AE2CA8"/>
    <w:rsid w:val="00AE339E"/>
    <w:rsid w:val="00AE56FC"/>
    <w:rsid w:val="00AE5A1B"/>
    <w:rsid w:val="00AE77B7"/>
    <w:rsid w:val="00AF21CB"/>
    <w:rsid w:val="00AF4A09"/>
    <w:rsid w:val="00AF58A6"/>
    <w:rsid w:val="00B034DB"/>
    <w:rsid w:val="00B131FE"/>
    <w:rsid w:val="00B14D8D"/>
    <w:rsid w:val="00B152C7"/>
    <w:rsid w:val="00B22807"/>
    <w:rsid w:val="00B23EC8"/>
    <w:rsid w:val="00B27683"/>
    <w:rsid w:val="00B27F54"/>
    <w:rsid w:val="00B35897"/>
    <w:rsid w:val="00B50156"/>
    <w:rsid w:val="00B50273"/>
    <w:rsid w:val="00B50B36"/>
    <w:rsid w:val="00B51EA8"/>
    <w:rsid w:val="00B627B4"/>
    <w:rsid w:val="00B62CCF"/>
    <w:rsid w:val="00B63B0E"/>
    <w:rsid w:val="00B70A68"/>
    <w:rsid w:val="00B81270"/>
    <w:rsid w:val="00B8354A"/>
    <w:rsid w:val="00B84B62"/>
    <w:rsid w:val="00B872C5"/>
    <w:rsid w:val="00B9076E"/>
    <w:rsid w:val="00B92962"/>
    <w:rsid w:val="00B97647"/>
    <w:rsid w:val="00BA4E45"/>
    <w:rsid w:val="00BA663F"/>
    <w:rsid w:val="00BA669B"/>
    <w:rsid w:val="00BB4952"/>
    <w:rsid w:val="00BC0E0D"/>
    <w:rsid w:val="00BC3CF4"/>
    <w:rsid w:val="00BD085F"/>
    <w:rsid w:val="00BD1CE7"/>
    <w:rsid w:val="00BD28B1"/>
    <w:rsid w:val="00BD43DD"/>
    <w:rsid w:val="00BD66D3"/>
    <w:rsid w:val="00BD7E2C"/>
    <w:rsid w:val="00BE469E"/>
    <w:rsid w:val="00BF0256"/>
    <w:rsid w:val="00BF451C"/>
    <w:rsid w:val="00BF52A9"/>
    <w:rsid w:val="00C01150"/>
    <w:rsid w:val="00C03435"/>
    <w:rsid w:val="00C152C3"/>
    <w:rsid w:val="00C17670"/>
    <w:rsid w:val="00C207A0"/>
    <w:rsid w:val="00C21F19"/>
    <w:rsid w:val="00C334C6"/>
    <w:rsid w:val="00C33C51"/>
    <w:rsid w:val="00C351C2"/>
    <w:rsid w:val="00C369A1"/>
    <w:rsid w:val="00C37951"/>
    <w:rsid w:val="00C460A0"/>
    <w:rsid w:val="00C54B05"/>
    <w:rsid w:val="00C56BD4"/>
    <w:rsid w:val="00C57F1C"/>
    <w:rsid w:val="00C60E49"/>
    <w:rsid w:val="00C61DF1"/>
    <w:rsid w:val="00C62CDC"/>
    <w:rsid w:val="00C62F99"/>
    <w:rsid w:val="00C64D95"/>
    <w:rsid w:val="00C67022"/>
    <w:rsid w:val="00C7608B"/>
    <w:rsid w:val="00C76B11"/>
    <w:rsid w:val="00C83493"/>
    <w:rsid w:val="00C93A6B"/>
    <w:rsid w:val="00C95F9D"/>
    <w:rsid w:val="00CA7ED2"/>
    <w:rsid w:val="00CB0252"/>
    <w:rsid w:val="00CB55A2"/>
    <w:rsid w:val="00CB756B"/>
    <w:rsid w:val="00CC3AA8"/>
    <w:rsid w:val="00CC59B1"/>
    <w:rsid w:val="00CC66B9"/>
    <w:rsid w:val="00CD3303"/>
    <w:rsid w:val="00CE4DAF"/>
    <w:rsid w:val="00CF4505"/>
    <w:rsid w:val="00D06318"/>
    <w:rsid w:val="00D06483"/>
    <w:rsid w:val="00D104D2"/>
    <w:rsid w:val="00D15F30"/>
    <w:rsid w:val="00D16B32"/>
    <w:rsid w:val="00D245ED"/>
    <w:rsid w:val="00D30D55"/>
    <w:rsid w:val="00D31B6E"/>
    <w:rsid w:val="00D34925"/>
    <w:rsid w:val="00D41D43"/>
    <w:rsid w:val="00D46044"/>
    <w:rsid w:val="00D4691F"/>
    <w:rsid w:val="00D51669"/>
    <w:rsid w:val="00D60D28"/>
    <w:rsid w:val="00D660C7"/>
    <w:rsid w:val="00D6692F"/>
    <w:rsid w:val="00D726C6"/>
    <w:rsid w:val="00D741A2"/>
    <w:rsid w:val="00D818E6"/>
    <w:rsid w:val="00D84F92"/>
    <w:rsid w:val="00D86ABB"/>
    <w:rsid w:val="00D86BBF"/>
    <w:rsid w:val="00D907D9"/>
    <w:rsid w:val="00D97A9F"/>
    <w:rsid w:val="00DA0DA0"/>
    <w:rsid w:val="00DA34CC"/>
    <w:rsid w:val="00DA7380"/>
    <w:rsid w:val="00DA7D19"/>
    <w:rsid w:val="00DB39D5"/>
    <w:rsid w:val="00DB3C6B"/>
    <w:rsid w:val="00DC0730"/>
    <w:rsid w:val="00DC544A"/>
    <w:rsid w:val="00DC7FD9"/>
    <w:rsid w:val="00DD3667"/>
    <w:rsid w:val="00DD3ECC"/>
    <w:rsid w:val="00DD7A3B"/>
    <w:rsid w:val="00DE56E9"/>
    <w:rsid w:val="00DF1FE4"/>
    <w:rsid w:val="00DF3B56"/>
    <w:rsid w:val="00DF3D9F"/>
    <w:rsid w:val="00DF45F7"/>
    <w:rsid w:val="00E054AE"/>
    <w:rsid w:val="00E0641B"/>
    <w:rsid w:val="00E10218"/>
    <w:rsid w:val="00E123E3"/>
    <w:rsid w:val="00E12E6A"/>
    <w:rsid w:val="00E16D2D"/>
    <w:rsid w:val="00E246A1"/>
    <w:rsid w:val="00E32A3E"/>
    <w:rsid w:val="00E37DCB"/>
    <w:rsid w:val="00E436FC"/>
    <w:rsid w:val="00E45618"/>
    <w:rsid w:val="00E45707"/>
    <w:rsid w:val="00E51D35"/>
    <w:rsid w:val="00E5287D"/>
    <w:rsid w:val="00E55735"/>
    <w:rsid w:val="00E61660"/>
    <w:rsid w:val="00E651C0"/>
    <w:rsid w:val="00E65B60"/>
    <w:rsid w:val="00E6656D"/>
    <w:rsid w:val="00E67713"/>
    <w:rsid w:val="00E73F7C"/>
    <w:rsid w:val="00E74D4A"/>
    <w:rsid w:val="00E76084"/>
    <w:rsid w:val="00E77FD2"/>
    <w:rsid w:val="00E94FAD"/>
    <w:rsid w:val="00E96584"/>
    <w:rsid w:val="00E97A2C"/>
    <w:rsid w:val="00EA16C5"/>
    <w:rsid w:val="00EA2FC0"/>
    <w:rsid w:val="00EA5091"/>
    <w:rsid w:val="00EA611F"/>
    <w:rsid w:val="00EB634A"/>
    <w:rsid w:val="00EB6777"/>
    <w:rsid w:val="00EC49C4"/>
    <w:rsid w:val="00EC6EE5"/>
    <w:rsid w:val="00EC748F"/>
    <w:rsid w:val="00ED11A3"/>
    <w:rsid w:val="00ED142C"/>
    <w:rsid w:val="00EE1C1D"/>
    <w:rsid w:val="00EE4907"/>
    <w:rsid w:val="00EF1358"/>
    <w:rsid w:val="00EF18B6"/>
    <w:rsid w:val="00EF2A3D"/>
    <w:rsid w:val="00EF4D96"/>
    <w:rsid w:val="00EF5C62"/>
    <w:rsid w:val="00EF5F87"/>
    <w:rsid w:val="00F13744"/>
    <w:rsid w:val="00F213EC"/>
    <w:rsid w:val="00F23986"/>
    <w:rsid w:val="00F23E33"/>
    <w:rsid w:val="00F26A99"/>
    <w:rsid w:val="00F27492"/>
    <w:rsid w:val="00F3091C"/>
    <w:rsid w:val="00F34ED5"/>
    <w:rsid w:val="00F37735"/>
    <w:rsid w:val="00F440EC"/>
    <w:rsid w:val="00F54231"/>
    <w:rsid w:val="00F54F5C"/>
    <w:rsid w:val="00F60D56"/>
    <w:rsid w:val="00F7299A"/>
    <w:rsid w:val="00F74A31"/>
    <w:rsid w:val="00F81293"/>
    <w:rsid w:val="00F81E91"/>
    <w:rsid w:val="00F90427"/>
    <w:rsid w:val="00F91286"/>
    <w:rsid w:val="00F912D4"/>
    <w:rsid w:val="00F92AE9"/>
    <w:rsid w:val="00F94E49"/>
    <w:rsid w:val="00F96B5D"/>
    <w:rsid w:val="00FA2493"/>
    <w:rsid w:val="00FA33DD"/>
    <w:rsid w:val="00FA6682"/>
    <w:rsid w:val="00FC0A01"/>
    <w:rsid w:val="00FC1746"/>
    <w:rsid w:val="00FC5552"/>
    <w:rsid w:val="00FC7371"/>
    <w:rsid w:val="00FD1173"/>
    <w:rsid w:val="00FD2F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46E3A2"/>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paragraph" w:styleId="BodyText">
    <w:name w:val="Body Text"/>
    <w:basedOn w:val="Normal"/>
    <w:link w:val="BodyTextChar"/>
    <w:uiPriority w:val="1"/>
    <w:qFormat/>
    <w:rsid w:val="00610C81"/>
    <w:pPr>
      <w:widowControl w:val="0"/>
      <w:autoSpaceDE w:val="0"/>
      <w:autoSpaceDN w:val="0"/>
      <w:adjustRightInd w:val="0"/>
      <w:spacing w:after="0" w:line="240" w:lineRule="auto"/>
    </w:pPr>
    <w:rPr>
      <w:rFonts w:ascii="Arial" w:eastAsiaTheme="minorEastAsia" w:hAnsi="Arial" w:cs="Arial"/>
      <w:sz w:val="25"/>
      <w:szCs w:val="25"/>
      <w:lang w:eastAsia="en-ZA"/>
    </w:rPr>
  </w:style>
  <w:style w:type="character" w:customStyle="1" w:styleId="BodyTextChar">
    <w:name w:val="Body Text Char"/>
    <w:basedOn w:val="DefaultParagraphFont"/>
    <w:link w:val="BodyText"/>
    <w:uiPriority w:val="1"/>
    <w:rsid w:val="00610C81"/>
    <w:rPr>
      <w:rFonts w:ascii="Arial" w:eastAsiaTheme="minorEastAsia" w:hAnsi="Arial" w:cs="Arial"/>
      <w:sz w:val="25"/>
      <w:szCs w:val="25"/>
      <w:lang w:eastAsia="en-ZA"/>
    </w:rPr>
  </w:style>
  <w:style w:type="character" w:styleId="CommentReference">
    <w:name w:val="annotation reference"/>
    <w:basedOn w:val="DefaultParagraphFont"/>
    <w:uiPriority w:val="99"/>
    <w:semiHidden/>
    <w:unhideWhenUsed/>
    <w:rsid w:val="00AD2591"/>
    <w:rPr>
      <w:sz w:val="16"/>
      <w:szCs w:val="16"/>
    </w:rPr>
  </w:style>
  <w:style w:type="paragraph" w:styleId="CommentText">
    <w:name w:val="annotation text"/>
    <w:basedOn w:val="Normal"/>
    <w:link w:val="CommentTextChar"/>
    <w:uiPriority w:val="99"/>
    <w:semiHidden/>
    <w:unhideWhenUsed/>
    <w:rsid w:val="00AD2591"/>
    <w:pPr>
      <w:spacing w:line="240" w:lineRule="auto"/>
    </w:pPr>
    <w:rPr>
      <w:sz w:val="20"/>
      <w:szCs w:val="20"/>
    </w:rPr>
  </w:style>
  <w:style w:type="character" w:customStyle="1" w:styleId="CommentTextChar">
    <w:name w:val="Comment Text Char"/>
    <w:basedOn w:val="DefaultParagraphFont"/>
    <w:link w:val="CommentText"/>
    <w:uiPriority w:val="99"/>
    <w:semiHidden/>
    <w:rsid w:val="00AD2591"/>
    <w:rPr>
      <w:sz w:val="20"/>
      <w:szCs w:val="20"/>
    </w:rPr>
  </w:style>
  <w:style w:type="paragraph" w:styleId="CommentSubject">
    <w:name w:val="annotation subject"/>
    <w:basedOn w:val="CommentText"/>
    <w:next w:val="CommentText"/>
    <w:link w:val="CommentSubjectChar"/>
    <w:uiPriority w:val="99"/>
    <w:semiHidden/>
    <w:unhideWhenUsed/>
    <w:rsid w:val="00AD2591"/>
    <w:rPr>
      <w:b/>
      <w:bCs/>
    </w:rPr>
  </w:style>
  <w:style w:type="character" w:customStyle="1" w:styleId="CommentSubjectChar">
    <w:name w:val="Comment Subject Char"/>
    <w:basedOn w:val="CommentTextChar"/>
    <w:link w:val="CommentSubject"/>
    <w:uiPriority w:val="99"/>
    <w:semiHidden/>
    <w:rsid w:val="00AD2591"/>
    <w:rPr>
      <w:b/>
      <w:bCs/>
      <w:sz w:val="20"/>
      <w:szCs w:val="20"/>
    </w:rPr>
  </w:style>
  <w:style w:type="paragraph" w:styleId="BalloonText">
    <w:name w:val="Balloon Text"/>
    <w:basedOn w:val="Normal"/>
    <w:link w:val="BalloonTextChar"/>
    <w:uiPriority w:val="99"/>
    <w:semiHidden/>
    <w:unhideWhenUsed/>
    <w:rsid w:val="00AD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8954">
      <w:bodyDiv w:val="1"/>
      <w:marLeft w:val="0"/>
      <w:marRight w:val="0"/>
      <w:marTop w:val="0"/>
      <w:marBottom w:val="0"/>
      <w:divBdr>
        <w:top w:val="none" w:sz="0" w:space="0" w:color="auto"/>
        <w:left w:val="none" w:sz="0" w:space="0" w:color="auto"/>
        <w:bottom w:val="none" w:sz="0" w:space="0" w:color="auto"/>
        <w:right w:val="none" w:sz="0" w:space="0" w:color="auto"/>
      </w:divBdr>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443C-87E0-4138-94FF-4AF6CF04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HOME</cp:lastModifiedBy>
  <cp:revision>2</cp:revision>
  <cp:lastPrinted>2022-07-14T09:40:00Z</cp:lastPrinted>
  <dcterms:created xsi:type="dcterms:W3CDTF">2022-08-16T14:50:00Z</dcterms:created>
  <dcterms:modified xsi:type="dcterms:W3CDTF">2022-08-16T14:50:00Z</dcterms:modified>
</cp:coreProperties>
</file>