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27" w:rsidRDefault="00CF2227" w:rsidP="00CF2227">
      <w:pPr>
        <w:jc w:val="center"/>
        <w:rPr>
          <w:rFonts w:ascii="Arial" w:hAnsi="Arial" w:cs="Arial"/>
          <w:b/>
          <w:u w:val="single"/>
        </w:rPr>
      </w:pPr>
      <w:bookmarkStart w:id="0" w:name="_GoBack"/>
      <w:bookmarkEnd w:id="0"/>
    </w:p>
    <w:p w:rsidR="00CF2227" w:rsidRDefault="00CF2227" w:rsidP="00CF2227">
      <w:pPr>
        <w:jc w:val="center"/>
        <w:rPr>
          <w:rFonts w:ascii="Arial" w:hAnsi="Arial" w:cs="Arial"/>
          <w:b/>
          <w:u w:val="single"/>
        </w:rPr>
      </w:pPr>
      <w:r>
        <w:rPr>
          <w:noProof/>
          <w:lang w:eastAsia="en-ZA"/>
        </w:rPr>
        <w:drawing>
          <wp:anchor distT="0" distB="0" distL="114300" distR="114300" simplePos="0" relativeHeight="251659264" behindDoc="1" locked="0" layoutInCell="1" allowOverlap="1" wp14:anchorId="4358BA7F" wp14:editId="3DF782E3">
            <wp:simplePos x="0" y="0"/>
            <wp:positionH relativeFrom="column">
              <wp:posOffset>2333625</wp:posOffset>
            </wp:positionH>
            <wp:positionV relativeFrom="paragraph">
              <wp:posOffset>-476250</wp:posOffset>
            </wp:positionV>
            <wp:extent cx="1190625" cy="1162862"/>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6616" cy="1168713"/>
                    </a:xfrm>
                    <a:prstGeom prst="rect">
                      <a:avLst/>
                    </a:prstGeom>
                    <a:noFill/>
                  </pic:spPr>
                </pic:pic>
              </a:graphicData>
            </a:graphic>
            <wp14:sizeRelH relativeFrom="page">
              <wp14:pctWidth>0</wp14:pctWidth>
            </wp14:sizeRelH>
            <wp14:sizeRelV relativeFrom="page">
              <wp14:pctHeight>0</wp14:pctHeight>
            </wp14:sizeRelV>
          </wp:anchor>
        </w:drawing>
      </w:r>
    </w:p>
    <w:p w:rsidR="00CF2227" w:rsidRDefault="00CF2227" w:rsidP="00CF2227">
      <w:pPr>
        <w:jc w:val="center"/>
        <w:rPr>
          <w:rFonts w:ascii="Arial" w:hAnsi="Arial" w:cs="Arial"/>
          <w:b/>
          <w:u w:val="single"/>
        </w:rPr>
      </w:pPr>
    </w:p>
    <w:p w:rsidR="00CF2227" w:rsidRDefault="00CF2227" w:rsidP="00CF2227">
      <w:pPr>
        <w:jc w:val="center"/>
        <w:rPr>
          <w:rFonts w:ascii="Arial" w:hAnsi="Arial" w:cs="Arial"/>
          <w:b/>
          <w:u w:val="single"/>
        </w:rPr>
      </w:pPr>
    </w:p>
    <w:p w:rsidR="00CF2227" w:rsidRPr="006B533F" w:rsidRDefault="00CF2227" w:rsidP="00CF2227">
      <w:pPr>
        <w:jc w:val="center"/>
        <w:rPr>
          <w:rFonts w:ascii="Arial" w:hAnsi="Arial" w:cs="Arial"/>
          <w:b/>
          <w:sz w:val="24"/>
          <w:szCs w:val="24"/>
          <w:u w:val="single"/>
        </w:rPr>
      </w:pPr>
      <w:r w:rsidRPr="006B533F">
        <w:rPr>
          <w:rFonts w:ascii="Arial" w:hAnsi="Arial" w:cs="Arial"/>
          <w:b/>
          <w:sz w:val="24"/>
          <w:szCs w:val="24"/>
          <w:u w:val="single"/>
        </w:rPr>
        <w:t>IN THE HIGH COURT OF SOUTH AFRICA,</w:t>
      </w:r>
    </w:p>
    <w:p w:rsidR="00CF2227" w:rsidRPr="00693FDB" w:rsidRDefault="00CF2227" w:rsidP="00CF2227">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172"/>
      </w:tblGrid>
      <w:tr w:rsidR="00CF2227" w:rsidTr="00A355E3">
        <w:trPr>
          <w:trHeight w:val="624"/>
        </w:trPr>
        <w:tc>
          <w:tcPr>
            <w:tcW w:w="31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2227" w:rsidRDefault="00CF2227" w:rsidP="00A355E3">
            <w:pPr>
              <w:rPr>
                <w:rFonts w:ascii="Arial" w:eastAsia="Times New Roman" w:hAnsi="Arial" w:cs="Arial"/>
                <w:b/>
                <w:sz w:val="16"/>
                <w:szCs w:val="16"/>
                <w:lang w:eastAsia="en-GB"/>
              </w:rPr>
            </w:pPr>
            <w:r>
              <w:rPr>
                <w:rFonts w:ascii="Arial" w:hAnsi="Arial" w:cs="Arial"/>
                <w:b/>
                <w:sz w:val="16"/>
                <w:szCs w:val="16"/>
              </w:rPr>
              <w:t>Reportable:                              YES/NO</w:t>
            </w:r>
          </w:p>
          <w:p w:rsidR="00CF2227" w:rsidRDefault="00CF2227" w:rsidP="00A355E3">
            <w:pPr>
              <w:rPr>
                <w:rFonts w:ascii="Arial" w:hAnsi="Arial" w:cs="Arial"/>
                <w:b/>
                <w:sz w:val="16"/>
                <w:szCs w:val="16"/>
              </w:rPr>
            </w:pPr>
            <w:r>
              <w:rPr>
                <w:rFonts w:ascii="Arial" w:hAnsi="Arial" w:cs="Arial"/>
                <w:b/>
                <w:sz w:val="16"/>
                <w:szCs w:val="16"/>
              </w:rPr>
              <w:t>Of Interest to other Judges:   YES/NO</w:t>
            </w:r>
          </w:p>
          <w:p w:rsidR="00CF2227" w:rsidRDefault="00CF2227" w:rsidP="00A355E3">
            <w:pPr>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rsidR="00CF2227" w:rsidRPr="006B533F" w:rsidRDefault="00CF2227" w:rsidP="00CF2227">
      <w:pPr>
        <w:spacing w:after="0" w:line="240" w:lineRule="auto"/>
        <w:jc w:val="both"/>
        <w:rPr>
          <w:rFonts w:ascii="Arial" w:hAnsi="Arial" w:cs="Arial"/>
          <w:b/>
          <w:sz w:val="28"/>
          <w:szCs w:val="28"/>
        </w:rPr>
      </w:pPr>
      <w:r w:rsidRPr="001D52C9">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p>
    <w:p w:rsidR="00CF2227" w:rsidRDefault="00CF2227" w:rsidP="00CF2227">
      <w:pPr>
        <w:spacing w:after="0" w:line="240" w:lineRule="auto"/>
        <w:jc w:val="right"/>
        <w:rPr>
          <w:rFonts w:ascii="Arial" w:hAnsi="Arial" w:cs="Arial"/>
          <w:sz w:val="28"/>
          <w:szCs w:val="28"/>
        </w:rPr>
      </w:pPr>
    </w:p>
    <w:p w:rsidR="00CF2227" w:rsidRPr="006B533F" w:rsidRDefault="00CF2227" w:rsidP="00CF2227">
      <w:pPr>
        <w:spacing w:after="0" w:line="240" w:lineRule="auto"/>
        <w:jc w:val="right"/>
        <w:rPr>
          <w:rFonts w:ascii="Arial" w:hAnsi="Arial" w:cs="Arial"/>
          <w:sz w:val="28"/>
          <w:szCs w:val="28"/>
        </w:rPr>
      </w:pPr>
      <w:r>
        <w:rPr>
          <w:rFonts w:ascii="Arial" w:hAnsi="Arial" w:cs="Arial"/>
          <w:sz w:val="28"/>
          <w:szCs w:val="28"/>
        </w:rPr>
        <w:t>Case</w:t>
      </w:r>
      <w:r w:rsidRPr="006B533F">
        <w:rPr>
          <w:rFonts w:ascii="Arial" w:hAnsi="Arial" w:cs="Arial"/>
          <w:sz w:val="28"/>
          <w:szCs w:val="28"/>
        </w:rPr>
        <w:t xml:space="preserve"> number:   </w:t>
      </w:r>
      <w:r w:rsidR="00CB6104">
        <w:rPr>
          <w:rFonts w:ascii="Arial" w:eastAsia="Times New Roman" w:hAnsi="Arial" w:cs="Arial"/>
          <w:sz w:val="28"/>
          <w:szCs w:val="28"/>
          <w:lang w:eastAsia="en-GB"/>
        </w:rPr>
        <w:t>4860/2020</w:t>
      </w:r>
    </w:p>
    <w:p w:rsidR="00CF2227" w:rsidRPr="006B533F" w:rsidRDefault="00CF2227" w:rsidP="00CF2227">
      <w:pPr>
        <w:spacing w:after="0" w:line="240" w:lineRule="auto"/>
        <w:jc w:val="both"/>
        <w:rPr>
          <w:rFonts w:ascii="Arial" w:hAnsi="Arial" w:cs="Arial"/>
          <w:sz w:val="28"/>
          <w:szCs w:val="28"/>
        </w:rPr>
      </w:pPr>
    </w:p>
    <w:p w:rsidR="00CF2227" w:rsidRPr="006B533F" w:rsidRDefault="00CF2227" w:rsidP="00CF2227">
      <w:pPr>
        <w:spacing w:after="0" w:line="240" w:lineRule="auto"/>
        <w:jc w:val="both"/>
        <w:rPr>
          <w:rFonts w:ascii="Arial" w:hAnsi="Arial" w:cs="Arial"/>
          <w:sz w:val="28"/>
          <w:szCs w:val="28"/>
        </w:rPr>
      </w:pPr>
      <w:r w:rsidRPr="006B533F">
        <w:rPr>
          <w:rFonts w:ascii="Arial" w:hAnsi="Arial" w:cs="Arial"/>
          <w:sz w:val="28"/>
          <w:szCs w:val="28"/>
        </w:rPr>
        <w:t xml:space="preserve">In the matter between: </w:t>
      </w:r>
    </w:p>
    <w:p w:rsidR="00CF2227" w:rsidRPr="006B533F" w:rsidRDefault="00CF2227" w:rsidP="00CF2227">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8"/>
          <w:szCs w:val="28"/>
          <w:u w:val="single"/>
        </w:rPr>
      </w:pPr>
    </w:p>
    <w:p w:rsidR="00CF2227" w:rsidRPr="006B533F" w:rsidRDefault="00CB6104" w:rsidP="007F49FA">
      <w:pPr>
        <w:tabs>
          <w:tab w:val="right" w:pos="9180"/>
        </w:tabs>
        <w:spacing w:after="0" w:line="36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ZAMORI ENGINEERING SERVICES</w:t>
      </w:r>
      <w:r w:rsidR="00867D2D">
        <w:rPr>
          <w:rFonts w:ascii="Arial" w:eastAsia="Times New Roman" w:hAnsi="Arial" w:cs="Arial"/>
          <w:b/>
          <w:sz w:val="28"/>
          <w:szCs w:val="28"/>
          <w:lang w:eastAsia="en-GB"/>
        </w:rPr>
        <w:t xml:space="preserve">                               </w:t>
      </w:r>
      <w:r w:rsidR="00CF2227">
        <w:rPr>
          <w:rFonts w:ascii="Arial" w:eastAsia="Times New Roman" w:hAnsi="Arial" w:cs="Arial"/>
          <w:sz w:val="28"/>
          <w:szCs w:val="28"/>
          <w:lang w:eastAsia="en-GB"/>
        </w:rPr>
        <w:t>Plaintiff</w:t>
      </w:r>
      <w:r>
        <w:rPr>
          <w:rFonts w:ascii="Arial" w:eastAsia="Times New Roman" w:hAnsi="Arial" w:cs="Arial"/>
          <w:sz w:val="28"/>
          <w:szCs w:val="28"/>
          <w:lang w:eastAsia="en-GB"/>
        </w:rPr>
        <w:t xml:space="preserve"> / Respondent</w:t>
      </w:r>
    </w:p>
    <w:p w:rsidR="00FA6C3E" w:rsidRDefault="00FA6C3E" w:rsidP="00CF2227">
      <w:pPr>
        <w:tabs>
          <w:tab w:val="right" w:pos="8306"/>
        </w:tabs>
        <w:spacing w:after="0" w:line="360" w:lineRule="auto"/>
        <w:jc w:val="both"/>
        <w:rPr>
          <w:rFonts w:ascii="Arial" w:eastAsia="Times New Roman" w:hAnsi="Arial" w:cs="Arial"/>
          <w:sz w:val="28"/>
          <w:szCs w:val="28"/>
          <w:lang w:eastAsia="en-GB"/>
        </w:rPr>
      </w:pPr>
    </w:p>
    <w:p w:rsidR="00CF2227" w:rsidRPr="006B533F" w:rsidRDefault="00CF2227" w:rsidP="00CF2227">
      <w:pPr>
        <w:tabs>
          <w:tab w:val="right" w:pos="8306"/>
        </w:tabs>
        <w:spacing w:after="0" w:line="360" w:lineRule="auto"/>
        <w:jc w:val="both"/>
        <w:rPr>
          <w:rFonts w:ascii="Arial" w:eastAsia="Times New Roman" w:hAnsi="Arial" w:cs="Arial"/>
          <w:sz w:val="28"/>
          <w:szCs w:val="28"/>
          <w:lang w:eastAsia="en-GB"/>
        </w:rPr>
      </w:pPr>
      <w:r w:rsidRPr="006B533F">
        <w:rPr>
          <w:rFonts w:ascii="Arial" w:eastAsia="Times New Roman" w:hAnsi="Arial" w:cs="Arial"/>
          <w:sz w:val="28"/>
          <w:szCs w:val="28"/>
          <w:lang w:eastAsia="en-GB"/>
        </w:rPr>
        <w:t>and</w:t>
      </w:r>
    </w:p>
    <w:p w:rsidR="00FA6C3E" w:rsidRDefault="00FA6C3E" w:rsidP="00CF2227">
      <w:pPr>
        <w:tabs>
          <w:tab w:val="right" w:pos="9180"/>
        </w:tabs>
        <w:spacing w:after="0" w:line="360" w:lineRule="auto"/>
        <w:jc w:val="both"/>
        <w:rPr>
          <w:rFonts w:ascii="Arial" w:eastAsia="Times New Roman" w:hAnsi="Arial" w:cs="Arial"/>
          <w:b/>
          <w:sz w:val="28"/>
          <w:szCs w:val="28"/>
          <w:lang w:eastAsia="en-GB"/>
        </w:rPr>
      </w:pPr>
    </w:p>
    <w:p w:rsidR="00CB6104" w:rsidRDefault="00CB6104" w:rsidP="00CF2227">
      <w:pPr>
        <w:tabs>
          <w:tab w:val="right" w:pos="9180"/>
        </w:tabs>
        <w:spacing w:after="0" w:line="36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MEC FOR FREE STATE DEPARTMENT OF</w:t>
      </w:r>
    </w:p>
    <w:p w:rsidR="00CF2227" w:rsidRDefault="00CB6104" w:rsidP="00CF2227">
      <w:pPr>
        <w:tabs>
          <w:tab w:val="right" w:pos="9180"/>
        </w:tabs>
        <w:spacing w:after="0" w:line="360" w:lineRule="auto"/>
        <w:jc w:val="both"/>
        <w:rPr>
          <w:rFonts w:ascii="Arial" w:eastAsia="Times New Roman" w:hAnsi="Arial" w:cs="Arial"/>
          <w:sz w:val="28"/>
          <w:szCs w:val="28"/>
          <w:lang w:eastAsia="en-GB"/>
        </w:rPr>
      </w:pPr>
      <w:r>
        <w:rPr>
          <w:rFonts w:ascii="Arial" w:eastAsia="Times New Roman" w:hAnsi="Arial" w:cs="Arial"/>
          <w:b/>
          <w:sz w:val="28"/>
          <w:szCs w:val="28"/>
          <w:lang w:eastAsia="en-GB"/>
        </w:rPr>
        <w:t>PUBLIC WORKS</w:t>
      </w:r>
      <w:r w:rsidR="00CF2227">
        <w:rPr>
          <w:rFonts w:ascii="Arial" w:eastAsia="Times New Roman" w:hAnsi="Arial" w:cs="Arial"/>
          <w:sz w:val="28"/>
          <w:szCs w:val="28"/>
          <w:lang w:eastAsia="en-GB"/>
        </w:rPr>
        <w:tab/>
      </w:r>
      <w:r>
        <w:rPr>
          <w:rFonts w:ascii="Arial" w:eastAsia="Times New Roman" w:hAnsi="Arial" w:cs="Arial"/>
          <w:sz w:val="28"/>
          <w:szCs w:val="28"/>
          <w:lang w:eastAsia="en-GB"/>
        </w:rPr>
        <w:t xml:space="preserve"> </w:t>
      </w:r>
      <w:r w:rsidR="00E5669D">
        <w:rPr>
          <w:rFonts w:ascii="Arial" w:eastAsia="Times New Roman" w:hAnsi="Arial" w:cs="Arial"/>
          <w:sz w:val="28"/>
          <w:szCs w:val="28"/>
          <w:lang w:eastAsia="en-GB"/>
        </w:rPr>
        <w:t xml:space="preserve">First </w:t>
      </w:r>
      <w:r w:rsidR="00CF2227">
        <w:rPr>
          <w:rFonts w:ascii="Arial" w:eastAsia="Times New Roman" w:hAnsi="Arial" w:cs="Arial"/>
          <w:sz w:val="28"/>
          <w:szCs w:val="28"/>
          <w:lang w:eastAsia="en-GB"/>
        </w:rPr>
        <w:t>Defendant</w:t>
      </w:r>
      <w:r>
        <w:rPr>
          <w:rFonts w:ascii="Arial" w:eastAsia="Times New Roman" w:hAnsi="Arial" w:cs="Arial"/>
          <w:sz w:val="28"/>
          <w:szCs w:val="28"/>
          <w:lang w:eastAsia="en-GB"/>
        </w:rPr>
        <w:t xml:space="preserve"> / Applicant</w:t>
      </w:r>
    </w:p>
    <w:p w:rsidR="00CB6104" w:rsidRDefault="00CB6104" w:rsidP="00CF2227">
      <w:pPr>
        <w:tabs>
          <w:tab w:val="right" w:pos="9180"/>
        </w:tabs>
        <w:spacing w:after="0" w:line="360" w:lineRule="auto"/>
        <w:jc w:val="both"/>
        <w:rPr>
          <w:rFonts w:ascii="Arial" w:eastAsia="Times New Roman" w:hAnsi="Arial" w:cs="Arial"/>
          <w:sz w:val="28"/>
          <w:szCs w:val="28"/>
          <w:lang w:eastAsia="en-GB"/>
        </w:rPr>
      </w:pPr>
    </w:p>
    <w:p w:rsidR="00CB6104" w:rsidRDefault="00CB6104" w:rsidP="00CB6104">
      <w:pPr>
        <w:tabs>
          <w:tab w:val="right" w:pos="9180"/>
        </w:tabs>
        <w:spacing w:after="0" w:line="36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TW SEOKE, HEAD OF DEPARTMENT:</w:t>
      </w:r>
    </w:p>
    <w:p w:rsidR="00CB6104" w:rsidRPr="00CB6104" w:rsidRDefault="00CB6104" w:rsidP="00CB6104">
      <w:pPr>
        <w:tabs>
          <w:tab w:val="right" w:pos="9180"/>
        </w:tabs>
        <w:spacing w:after="0" w:line="36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DEPARTMENT OF PUBLIC WORKS</w:t>
      </w:r>
      <w:r>
        <w:rPr>
          <w:rFonts w:ascii="Arial" w:eastAsia="Times New Roman" w:hAnsi="Arial" w:cs="Arial"/>
          <w:sz w:val="28"/>
          <w:szCs w:val="28"/>
          <w:lang w:eastAsia="en-GB"/>
        </w:rPr>
        <w:tab/>
        <w:t xml:space="preserve"> </w:t>
      </w:r>
      <w:r w:rsidR="00E5669D">
        <w:rPr>
          <w:rFonts w:ascii="Arial" w:eastAsia="Times New Roman" w:hAnsi="Arial" w:cs="Arial"/>
          <w:sz w:val="28"/>
          <w:szCs w:val="28"/>
          <w:lang w:eastAsia="en-GB"/>
        </w:rPr>
        <w:t xml:space="preserve">Second </w:t>
      </w:r>
      <w:r>
        <w:rPr>
          <w:rFonts w:ascii="Arial" w:eastAsia="Times New Roman" w:hAnsi="Arial" w:cs="Arial"/>
          <w:sz w:val="28"/>
          <w:szCs w:val="28"/>
          <w:lang w:eastAsia="en-GB"/>
        </w:rPr>
        <w:t>Defendant / Applicant</w:t>
      </w:r>
    </w:p>
    <w:p w:rsidR="00CF2227" w:rsidRPr="006B533F" w:rsidRDefault="00CF2227" w:rsidP="00CF2227">
      <w:pPr>
        <w:pBdr>
          <w:bottom w:val="single" w:sz="12" w:space="1" w:color="auto"/>
        </w:pBdr>
        <w:spacing w:after="0" w:line="240" w:lineRule="auto"/>
        <w:jc w:val="both"/>
        <w:rPr>
          <w:rFonts w:ascii="Arial" w:hAnsi="Arial" w:cs="Arial"/>
          <w:b/>
          <w:sz w:val="28"/>
          <w:szCs w:val="28"/>
        </w:rPr>
      </w:pPr>
      <w:r w:rsidRPr="006B533F">
        <w:rPr>
          <w:rFonts w:ascii="Arial" w:hAnsi="Arial" w:cs="Arial"/>
          <w:b/>
          <w:sz w:val="28"/>
          <w:szCs w:val="28"/>
        </w:rPr>
        <w:tab/>
      </w:r>
      <w:r w:rsidRPr="006B533F">
        <w:rPr>
          <w:rFonts w:ascii="Arial" w:hAnsi="Arial" w:cs="Arial"/>
          <w:b/>
          <w:sz w:val="28"/>
          <w:szCs w:val="28"/>
        </w:rPr>
        <w:tab/>
      </w:r>
    </w:p>
    <w:p w:rsidR="00CF2227" w:rsidRPr="002E6D44" w:rsidRDefault="00CF2227" w:rsidP="00CF2227">
      <w:pPr>
        <w:spacing w:after="0" w:line="240" w:lineRule="auto"/>
        <w:contextualSpacing/>
        <w:jc w:val="both"/>
        <w:rPr>
          <w:rFonts w:ascii="Arial" w:hAnsi="Arial" w:cs="Arial"/>
          <w:b/>
          <w:sz w:val="28"/>
          <w:szCs w:val="28"/>
          <w:u w:val="single"/>
          <w:lang w:val="nb-NO"/>
        </w:rPr>
      </w:pPr>
    </w:p>
    <w:p w:rsidR="00CF2227" w:rsidRPr="006B533F" w:rsidRDefault="00CF2227" w:rsidP="00CF2227">
      <w:pPr>
        <w:spacing w:after="0" w:line="240" w:lineRule="auto"/>
        <w:contextualSpacing/>
        <w:jc w:val="both"/>
        <w:rPr>
          <w:rFonts w:ascii="Arial" w:hAnsi="Arial" w:cs="Arial"/>
          <w:sz w:val="28"/>
          <w:szCs w:val="28"/>
          <w:u w:val="single"/>
        </w:rPr>
      </w:pPr>
      <w:r w:rsidRPr="006B533F">
        <w:rPr>
          <w:rFonts w:ascii="Arial" w:hAnsi="Arial" w:cs="Arial"/>
          <w:b/>
          <w:sz w:val="28"/>
          <w:szCs w:val="28"/>
          <w:u w:val="single"/>
        </w:rPr>
        <w:t>HEARD ON:</w:t>
      </w:r>
      <w:r w:rsidR="00CB6104">
        <w:rPr>
          <w:rFonts w:ascii="Arial" w:hAnsi="Arial" w:cs="Arial"/>
          <w:sz w:val="28"/>
          <w:szCs w:val="28"/>
        </w:rPr>
        <w:tab/>
      </w:r>
      <w:r w:rsidR="00CB6104">
        <w:rPr>
          <w:rFonts w:ascii="Arial" w:hAnsi="Arial" w:cs="Arial"/>
          <w:sz w:val="28"/>
          <w:szCs w:val="28"/>
        </w:rPr>
        <w:tab/>
        <w:t xml:space="preserve"> 29 APRIL 2022</w:t>
      </w:r>
    </w:p>
    <w:p w:rsidR="00CF2227" w:rsidRPr="006B533F" w:rsidRDefault="00CF2227" w:rsidP="00CF2227">
      <w:pPr>
        <w:pBdr>
          <w:bottom w:val="single" w:sz="6" w:space="1" w:color="auto"/>
        </w:pBdr>
        <w:spacing w:after="0" w:line="240" w:lineRule="auto"/>
        <w:contextualSpacing/>
        <w:jc w:val="both"/>
        <w:rPr>
          <w:rFonts w:ascii="Arial" w:hAnsi="Arial" w:cs="Arial"/>
          <w:b/>
          <w:sz w:val="28"/>
          <w:szCs w:val="28"/>
        </w:rPr>
      </w:pPr>
    </w:p>
    <w:p w:rsidR="00CF2227" w:rsidRPr="006B533F" w:rsidRDefault="00CF2227" w:rsidP="00CF2227">
      <w:pPr>
        <w:spacing w:after="0" w:line="240" w:lineRule="auto"/>
        <w:contextualSpacing/>
        <w:jc w:val="both"/>
        <w:rPr>
          <w:rFonts w:ascii="Arial" w:hAnsi="Arial" w:cs="Arial"/>
          <w:b/>
          <w:sz w:val="28"/>
          <w:szCs w:val="28"/>
        </w:rPr>
      </w:pPr>
    </w:p>
    <w:p w:rsidR="00CF2227" w:rsidRPr="00692E4A" w:rsidRDefault="00CF2227" w:rsidP="00CF2227">
      <w:pPr>
        <w:spacing w:after="0" w:line="240" w:lineRule="auto"/>
        <w:contextualSpacing/>
        <w:jc w:val="both"/>
        <w:rPr>
          <w:rFonts w:ascii="Arial" w:hAnsi="Arial" w:cs="Arial"/>
          <w:sz w:val="28"/>
          <w:szCs w:val="28"/>
          <w:u w:val="single"/>
        </w:rPr>
      </w:pPr>
      <w:r>
        <w:rPr>
          <w:rFonts w:ascii="Arial" w:hAnsi="Arial" w:cs="Arial"/>
          <w:b/>
          <w:sz w:val="28"/>
          <w:szCs w:val="28"/>
          <w:u w:val="single"/>
        </w:rPr>
        <w:t>CORAM</w:t>
      </w:r>
      <w:r w:rsidRPr="006B533F">
        <w:rPr>
          <w:rFonts w:ascii="Arial" w:hAnsi="Arial" w:cs="Arial"/>
          <w:b/>
          <w:sz w:val="28"/>
          <w:szCs w:val="28"/>
          <w:u w:val="single"/>
        </w:rPr>
        <w:t>:</w:t>
      </w:r>
      <w:r w:rsidRPr="006B533F">
        <w:rPr>
          <w:rFonts w:ascii="Arial" w:hAnsi="Arial" w:cs="Arial"/>
          <w:b/>
          <w:sz w:val="28"/>
          <w:szCs w:val="28"/>
        </w:rPr>
        <w:tab/>
      </w:r>
      <w:r>
        <w:rPr>
          <w:rFonts w:ascii="Arial" w:hAnsi="Arial" w:cs="Arial"/>
          <w:b/>
          <w:sz w:val="28"/>
          <w:szCs w:val="28"/>
        </w:rPr>
        <w:tab/>
      </w:r>
      <w:r w:rsidRPr="004B4C4F">
        <w:rPr>
          <w:rFonts w:ascii="Arial" w:hAnsi="Arial" w:cs="Arial"/>
          <w:sz w:val="28"/>
          <w:szCs w:val="28"/>
        </w:rPr>
        <w:tab/>
      </w:r>
      <w:r w:rsidRPr="006B533F">
        <w:rPr>
          <w:rFonts w:ascii="Arial" w:eastAsia="Times New Roman" w:hAnsi="Arial" w:cs="Arial"/>
          <w:sz w:val="28"/>
          <w:szCs w:val="28"/>
          <w:lang w:eastAsia="en-GB"/>
        </w:rPr>
        <w:t>MATHEBULA, J</w:t>
      </w:r>
    </w:p>
    <w:p w:rsidR="00CF2227" w:rsidRPr="006B533F" w:rsidRDefault="00CF2227" w:rsidP="00CF2227">
      <w:pPr>
        <w:pBdr>
          <w:bottom w:val="single" w:sz="6" w:space="1" w:color="auto"/>
        </w:pBdr>
        <w:spacing w:after="0" w:line="240" w:lineRule="auto"/>
        <w:contextualSpacing/>
        <w:jc w:val="both"/>
        <w:rPr>
          <w:rFonts w:ascii="Arial" w:hAnsi="Arial" w:cs="Arial"/>
          <w:b/>
          <w:sz w:val="28"/>
          <w:szCs w:val="28"/>
        </w:rPr>
      </w:pPr>
    </w:p>
    <w:p w:rsidR="00CF2227" w:rsidRPr="006B533F" w:rsidRDefault="00CF2227" w:rsidP="00CF2227">
      <w:pPr>
        <w:spacing w:after="0" w:line="240" w:lineRule="auto"/>
        <w:contextualSpacing/>
        <w:jc w:val="both"/>
        <w:rPr>
          <w:rFonts w:ascii="Arial" w:hAnsi="Arial" w:cs="Arial"/>
          <w:b/>
          <w:sz w:val="28"/>
          <w:szCs w:val="28"/>
        </w:rPr>
      </w:pPr>
    </w:p>
    <w:p w:rsidR="00CF2227" w:rsidRPr="006B533F" w:rsidRDefault="00CF2227" w:rsidP="00CF2227">
      <w:pPr>
        <w:tabs>
          <w:tab w:val="left" w:pos="2940"/>
        </w:tabs>
        <w:spacing w:after="0" w:line="240" w:lineRule="auto"/>
        <w:ind w:left="2880" w:hanging="2880"/>
        <w:contextualSpacing/>
        <w:jc w:val="both"/>
        <w:rPr>
          <w:rFonts w:ascii="Arial" w:hAnsi="Arial" w:cs="Arial"/>
          <w:sz w:val="28"/>
          <w:szCs w:val="28"/>
          <w:u w:val="single"/>
        </w:rPr>
      </w:pPr>
      <w:r w:rsidRPr="006B533F">
        <w:rPr>
          <w:rFonts w:ascii="Arial" w:hAnsi="Arial" w:cs="Arial"/>
          <w:b/>
          <w:sz w:val="28"/>
          <w:szCs w:val="28"/>
          <w:u w:val="single"/>
        </w:rPr>
        <w:t>DELIVERED ON:</w:t>
      </w:r>
      <w:r w:rsidR="00345430">
        <w:rPr>
          <w:rFonts w:ascii="Arial" w:hAnsi="Arial" w:cs="Arial"/>
          <w:sz w:val="28"/>
          <w:szCs w:val="28"/>
        </w:rPr>
        <w:tab/>
        <w:t>The judgment was handed down electronically by circulation to the parties’ legal representatives by</w:t>
      </w:r>
      <w:r w:rsidR="00490C25">
        <w:rPr>
          <w:rFonts w:ascii="Arial" w:hAnsi="Arial" w:cs="Arial"/>
          <w:sz w:val="28"/>
          <w:szCs w:val="28"/>
        </w:rPr>
        <w:t xml:space="preserve"> email and relea</w:t>
      </w:r>
      <w:r w:rsidR="00CB6104">
        <w:rPr>
          <w:rFonts w:ascii="Arial" w:hAnsi="Arial" w:cs="Arial"/>
          <w:sz w:val="28"/>
          <w:szCs w:val="28"/>
        </w:rPr>
        <w:t xml:space="preserve">se to </w:t>
      </w:r>
      <w:r w:rsidR="003F31CE">
        <w:rPr>
          <w:rFonts w:ascii="Arial" w:hAnsi="Arial" w:cs="Arial"/>
          <w:sz w:val="28"/>
          <w:szCs w:val="28"/>
        </w:rPr>
        <w:t xml:space="preserve">SAFLII on 10 August </w:t>
      </w:r>
      <w:r w:rsidR="00490C25">
        <w:rPr>
          <w:rFonts w:ascii="Arial" w:hAnsi="Arial" w:cs="Arial"/>
          <w:sz w:val="28"/>
          <w:szCs w:val="28"/>
        </w:rPr>
        <w:t>2022</w:t>
      </w:r>
      <w:r w:rsidR="00345430">
        <w:rPr>
          <w:rFonts w:ascii="Arial" w:hAnsi="Arial" w:cs="Arial"/>
          <w:sz w:val="28"/>
          <w:szCs w:val="28"/>
        </w:rPr>
        <w:t xml:space="preserve">. The date and time for hand-down </w:t>
      </w:r>
      <w:r w:rsidR="00B37E61">
        <w:rPr>
          <w:rFonts w:ascii="Arial" w:hAnsi="Arial" w:cs="Arial"/>
          <w:sz w:val="28"/>
          <w:szCs w:val="28"/>
        </w:rPr>
        <w:t xml:space="preserve">is deemed to be </w:t>
      </w:r>
      <w:r w:rsidR="003F31CE">
        <w:rPr>
          <w:rFonts w:ascii="Arial" w:hAnsi="Arial" w:cs="Arial"/>
          <w:sz w:val="28"/>
          <w:szCs w:val="28"/>
        </w:rPr>
        <w:t>10 August</w:t>
      </w:r>
      <w:r w:rsidR="00490C25">
        <w:rPr>
          <w:rFonts w:ascii="Arial" w:hAnsi="Arial" w:cs="Arial"/>
          <w:sz w:val="28"/>
          <w:szCs w:val="28"/>
        </w:rPr>
        <w:t xml:space="preserve"> 2022 at </w:t>
      </w:r>
      <w:r w:rsidR="003F31CE">
        <w:rPr>
          <w:rFonts w:ascii="Arial" w:hAnsi="Arial" w:cs="Arial"/>
          <w:sz w:val="28"/>
          <w:szCs w:val="28"/>
        </w:rPr>
        <w:t>1</w:t>
      </w:r>
      <w:r w:rsidR="004856AC">
        <w:rPr>
          <w:rFonts w:ascii="Arial" w:hAnsi="Arial" w:cs="Arial"/>
          <w:sz w:val="28"/>
          <w:szCs w:val="28"/>
        </w:rPr>
        <w:t>1</w:t>
      </w:r>
      <w:r w:rsidR="00A3705C">
        <w:rPr>
          <w:rFonts w:ascii="Arial" w:hAnsi="Arial" w:cs="Arial"/>
          <w:sz w:val="28"/>
          <w:szCs w:val="28"/>
        </w:rPr>
        <w:t>H0</w:t>
      </w:r>
      <w:r w:rsidR="003F31CE">
        <w:rPr>
          <w:rFonts w:ascii="Arial" w:hAnsi="Arial" w:cs="Arial"/>
          <w:sz w:val="28"/>
          <w:szCs w:val="28"/>
        </w:rPr>
        <w:t>0</w:t>
      </w:r>
      <w:r w:rsidR="00345430">
        <w:rPr>
          <w:rFonts w:ascii="Arial" w:hAnsi="Arial" w:cs="Arial"/>
          <w:sz w:val="28"/>
          <w:szCs w:val="28"/>
        </w:rPr>
        <w:t>.</w:t>
      </w:r>
    </w:p>
    <w:p w:rsidR="00CF2227" w:rsidRPr="006B533F" w:rsidRDefault="00CF2227" w:rsidP="00CF2227">
      <w:pPr>
        <w:pBdr>
          <w:bottom w:val="single" w:sz="12" w:space="1" w:color="auto"/>
        </w:pBdr>
        <w:tabs>
          <w:tab w:val="left" w:pos="2940"/>
        </w:tabs>
        <w:spacing w:after="0" w:line="240" w:lineRule="auto"/>
        <w:contextualSpacing/>
        <w:jc w:val="both"/>
        <w:rPr>
          <w:rFonts w:ascii="Arial" w:hAnsi="Arial" w:cs="Arial"/>
          <w:b/>
          <w:sz w:val="28"/>
          <w:szCs w:val="28"/>
        </w:rPr>
      </w:pPr>
    </w:p>
    <w:p w:rsidR="00CF2227" w:rsidRDefault="00CF2227" w:rsidP="00CF2227">
      <w:pPr>
        <w:spacing w:line="360" w:lineRule="auto"/>
        <w:ind w:left="851" w:hanging="851"/>
        <w:contextualSpacing/>
        <w:jc w:val="both"/>
        <w:rPr>
          <w:rFonts w:ascii="Arial" w:eastAsia="Calibri" w:hAnsi="Arial" w:cs="Arial"/>
          <w:sz w:val="28"/>
          <w:szCs w:val="28"/>
        </w:rPr>
      </w:pPr>
    </w:p>
    <w:p w:rsidR="00CF2227" w:rsidRDefault="00CF2227" w:rsidP="007F49FA">
      <w:pPr>
        <w:spacing w:line="360" w:lineRule="auto"/>
        <w:contextualSpacing/>
        <w:jc w:val="both"/>
        <w:rPr>
          <w:rFonts w:ascii="Arial" w:eastAsia="Calibri" w:hAnsi="Arial" w:cs="Arial"/>
          <w:b/>
          <w:sz w:val="28"/>
          <w:szCs w:val="28"/>
          <w:u w:val="single"/>
        </w:rPr>
      </w:pPr>
      <w:r>
        <w:rPr>
          <w:rFonts w:ascii="Arial" w:eastAsia="Calibri" w:hAnsi="Arial" w:cs="Arial"/>
          <w:b/>
          <w:sz w:val="28"/>
          <w:szCs w:val="28"/>
          <w:u w:val="single"/>
        </w:rPr>
        <w:lastRenderedPageBreak/>
        <w:t>Introduction</w:t>
      </w:r>
    </w:p>
    <w:p w:rsidR="00FA6C3E" w:rsidRDefault="00FA6C3E" w:rsidP="00CF2227">
      <w:pPr>
        <w:spacing w:line="360" w:lineRule="auto"/>
        <w:ind w:left="851" w:hanging="851"/>
        <w:contextualSpacing/>
        <w:jc w:val="both"/>
        <w:rPr>
          <w:rFonts w:ascii="Arial" w:eastAsia="Calibri" w:hAnsi="Arial" w:cs="Arial"/>
          <w:b/>
          <w:sz w:val="28"/>
          <w:szCs w:val="28"/>
          <w:u w:val="single"/>
        </w:rPr>
      </w:pPr>
    </w:p>
    <w:p w:rsidR="00490C25" w:rsidRDefault="00CF2227" w:rsidP="006433CE">
      <w:pPr>
        <w:tabs>
          <w:tab w:val="right" w:pos="9180"/>
        </w:tabs>
        <w:spacing w:after="0" w:line="360" w:lineRule="auto"/>
        <w:ind w:left="851" w:hanging="851"/>
        <w:jc w:val="both"/>
        <w:rPr>
          <w:rFonts w:ascii="Arial" w:eastAsia="Calibri" w:hAnsi="Arial" w:cs="Arial"/>
          <w:sz w:val="28"/>
          <w:szCs w:val="28"/>
        </w:rPr>
      </w:pPr>
      <w:r w:rsidRPr="006B533F">
        <w:rPr>
          <w:rFonts w:ascii="Arial" w:eastAsia="Calibri" w:hAnsi="Arial" w:cs="Arial"/>
          <w:sz w:val="28"/>
          <w:szCs w:val="28"/>
        </w:rPr>
        <w:t>[1</w:t>
      </w:r>
      <w:r>
        <w:rPr>
          <w:rFonts w:ascii="Arial" w:eastAsia="Calibri" w:hAnsi="Arial" w:cs="Arial"/>
          <w:sz w:val="28"/>
          <w:szCs w:val="28"/>
        </w:rPr>
        <w:t>]</w:t>
      </w:r>
      <w:r>
        <w:rPr>
          <w:rFonts w:ascii="Arial" w:eastAsia="Calibri" w:hAnsi="Arial" w:cs="Arial"/>
          <w:sz w:val="28"/>
          <w:szCs w:val="28"/>
        </w:rPr>
        <w:tab/>
      </w:r>
      <w:r w:rsidR="003F31CE">
        <w:rPr>
          <w:rFonts w:ascii="Arial" w:eastAsia="Calibri" w:hAnsi="Arial" w:cs="Arial"/>
          <w:sz w:val="28"/>
          <w:szCs w:val="28"/>
        </w:rPr>
        <w:t>The first and second defendants, excepted to the plaintiff</w:t>
      </w:r>
      <w:r w:rsidR="00CB6104">
        <w:rPr>
          <w:rFonts w:ascii="Arial" w:eastAsia="Calibri" w:hAnsi="Arial" w:cs="Arial"/>
          <w:sz w:val="28"/>
          <w:szCs w:val="28"/>
        </w:rPr>
        <w:t>’s first</w:t>
      </w:r>
      <w:r w:rsidR="003F31CE">
        <w:rPr>
          <w:rFonts w:ascii="Arial" w:eastAsia="Calibri" w:hAnsi="Arial" w:cs="Arial"/>
          <w:sz w:val="28"/>
          <w:szCs w:val="28"/>
        </w:rPr>
        <w:t xml:space="preserve"> claim for </w:t>
      </w:r>
      <w:r w:rsidR="00712D5F">
        <w:rPr>
          <w:rFonts w:ascii="Arial" w:eastAsia="Calibri" w:hAnsi="Arial" w:cs="Arial"/>
          <w:sz w:val="28"/>
          <w:szCs w:val="28"/>
        </w:rPr>
        <w:t>rectification</w:t>
      </w:r>
      <w:r w:rsidR="003F31CE">
        <w:rPr>
          <w:rFonts w:ascii="Arial" w:eastAsia="Calibri" w:hAnsi="Arial" w:cs="Arial"/>
          <w:sz w:val="28"/>
          <w:szCs w:val="28"/>
        </w:rPr>
        <w:t xml:space="preserve"> of</w:t>
      </w:r>
      <w:r w:rsidR="00712D5F">
        <w:rPr>
          <w:rFonts w:ascii="Arial" w:eastAsia="Calibri" w:hAnsi="Arial" w:cs="Arial"/>
          <w:sz w:val="28"/>
          <w:szCs w:val="28"/>
        </w:rPr>
        <w:t xml:space="preserve"> the particulars of claim </w:t>
      </w:r>
      <w:r w:rsidR="003F31CE">
        <w:rPr>
          <w:rFonts w:ascii="Arial" w:eastAsia="Calibri" w:hAnsi="Arial" w:cs="Arial"/>
          <w:sz w:val="28"/>
          <w:szCs w:val="28"/>
        </w:rPr>
        <w:t>as pleaded</w:t>
      </w:r>
      <w:r w:rsidR="00712D5F">
        <w:rPr>
          <w:rFonts w:ascii="Arial" w:eastAsia="Calibri" w:hAnsi="Arial" w:cs="Arial"/>
          <w:sz w:val="28"/>
          <w:szCs w:val="28"/>
        </w:rPr>
        <w:t xml:space="preserve"> lacks averments necessary to support a cause of action. The </w:t>
      </w:r>
      <w:r w:rsidR="003F31CE">
        <w:rPr>
          <w:rFonts w:ascii="Arial" w:eastAsia="Calibri" w:hAnsi="Arial" w:cs="Arial"/>
          <w:sz w:val="28"/>
          <w:szCs w:val="28"/>
        </w:rPr>
        <w:t>plaintiff</w:t>
      </w:r>
      <w:r w:rsidR="00712D5F">
        <w:rPr>
          <w:rFonts w:ascii="Arial" w:eastAsia="Calibri" w:hAnsi="Arial" w:cs="Arial"/>
          <w:sz w:val="28"/>
          <w:szCs w:val="28"/>
        </w:rPr>
        <w:t xml:space="preserve"> takes t</w:t>
      </w:r>
      <w:r w:rsidR="003F31CE">
        <w:rPr>
          <w:rFonts w:ascii="Arial" w:eastAsia="Calibri" w:hAnsi="Arial" w:cs="Arial"/>
          <w:sz w:val="28"/>
          <w:szCs w:val="28"/>
        </w:rPr>
        <w:t>he opposing view. The defendants</w:t>
      </w:r>
      <w:r w:rsidR="00712D5F">
        <w:rPr>
          <w:rFonts w:ascii="Arial" w:eastAsia="Calibri" w:hAnsi="Arial" w:cs="Arial"/>
          <w:sz w:val="28"/>
          <w:szCs w:val="28"/>
        </w:rPr>
        <w:t xml:space="preserve"> do not take issue in this exception with the alternative claim. The parties will be referred to in this judgment as in the pleadings in an effort to avoid any real or perceived confusion.</w:t>
      </w:r>
    </w:p>
    <w:p w:rsidR="00490C25" w:rsidRDefault="00490C25" w:rsidP="006433CE">
      <w:pPr>
        <w:tabs>
          <w:tab w:val="right" w:pos="9180"/>
        </w:tabs>
        <w:spacing w:after="0" w:line="360" w:lineRule="auto"/>
        <w:ind w:left="851" w:hanging="851"/>
        <w:jc w:val="both"/>
        <w:rPr>
          <w:rFonts w:ascii="Arial" w:eastAsia="Calibri" w:hAnsi="Arial" w:cs="Arial"/>
          <w:sz w:val="28"/>
          <w:szCs w:val="28"/>
        </w:rPr>
      </w:pPr>
    </w:p>
    <w:p w:rsidR="00CF2227" w:rsidRDefault="00712D5F" w:rsidP="00490C25">
      <w:pPr>
        <w:spacing w:line="360" w:lineRule="auto"/>
        <w:ind w:left="851" w:hanging="851"/>
        <w:contextualSpacing/>
        <w:jc w:val="both"/>
        <w:rPr>
          <w:rFonts w:ascii="Arial" w:eastAsia="Calibri" w:hAnsi="Arial" w:cs="Arial"/>
          <w:sz w:val="28"/>
          <w:szCs w:val="28"/>
        </w:rPr>
      </w:pPr>
      <w:r>
        <w:rPr>
          <w:rFonts w:ascii="Arial" w:eastAsia="Calibri" w:hAnsi="Arial" w:cs="Arial"/>
          <w:b/>
          <w:sz w:val="28"/>
          <w:szCs w:val="28"/>
          <w:u w:val="single"/>
        </w:rPr>
        <w:t>The plaintiff’s particulars of claim</w:t>
      </w:r>
      <w:r w:rsidR="00867D2D">
        <w:rPr>
          <w:rFonts w:ascii="Arial" w:eastAsia="Calibri" w:hAnsi="Arial" w:cs="Arial"/>
          <w:sz w:val="28"/>
          <w:szCs w:val="28"/>
        </w:rPr>
        <w:t xml:space="preserve"> </w:t>
      </w:r>
    </w:p>
    <w:p w:rsidR="006433CE" w:rsidRDefault="006433CE" w:rsidP="006433CE">
      <w:pPr>
        <w:tabs>
          <w:tab w:val="right" w:pos="9180"/>
        </w:tabs>
        <w:spacing w:after="0" w:line="360" w:lineRule="auto"/>
        <w:ind w:left="851" w:hanging="851"/>
        <w:jc w:val="both"/>
        <w:rPr>
          <w:rFonts w:ascii="Arial" w:eastAsia="Calibri" w:hAnsi="Arial" w:cs="Arial"/>
          <w:sz w:val="28"/>
          <w:szCs w:val="28"/>
        </w:rPr>
      </w:pPr>
    </w:p>
    <w:p w:rsidR="00CF2227" w:rsidRPr="00167B1C" w:rsidRDefault="00CF2227" w:rsidP="00CF2227">
      <w:pPr>
        <w:tabs>
          <w:tab w:val="right" w:pos="9180"/>
        </w:tabs>
        <w:spacing w:after="0" w:line="360" w:lineRule="auto"/>
        <w:ind w:left="851" w:hanging="851"/>
        <w:jc w:val="both"/>
        <w:rPr>
          <w:rFonts w:ascii="Arial" w:eastAsia="Calibri" w:hAnsi="Arial" w:cs="Arial"/>
          <w:sz w:val="28"/>
          <w:szCs w:val="28"/>
        </w:rPr>
      </w:pPr>
      <w:r>
        <w:rPr>
          <w:rFonts w:ascii="Arial" w:eastAsia="Calibri" w:hAnsi="Arial" w:cs="Arial"/>
          <w:sz w:val="28"/>
          <w:szCs w:val="28"/>
        </w:rPr>
        <w:t>[2]</w:t>
      </w:r>
      <w:r>
        <w:rPr>
          <w:rFonts w:ascii="Arial" w:eastAsia="Calibri" w:hAnsi="Arial" w:cs="Arial"/>
          <w:sz w:val="28"/>
          <w:szCs w:val="28"/>
        </w:rPr>
        <w:tab/>
      </w:r>
      <w:r w:rsidR="00712D5F">
        <w:rPr>
          <w:rFonts w:ascii="Arial" w:eastAsia="Calibri" w:hAnsi="Arial" w:cs="Arial"/>
          <w:sz w:val="28"/>
          <w:szCs w:val="28"/>
        </w:rPr>
        <w:t xml:space="preserve">Broadly the allegations made in the particulars of claim are to the following effect. On 26 March 2017 the first defendant published a Request for Proposal under reference number DPWFS RFP 002/2017. </w:t>
      </w:r>
      <w:r w:rsidR="00F0789C">
        <w:rPr>
          <w:rFonts w:ascii="Arial" w:eastAsia="Calibri" w:hAnsi="Arial" w:cs="Arial"/>
          <w:sz w:val="28"/>
          <w:szCs w:val="28"/>
        </w:rPr>
        <w:t xml:space="preserve">A voluminous copy of this document is attached and incorporated by reference marked “POC1”. The main purpose was to obtain proposals for the implementation of </w:t>
      </w:r>
      <w:r w:rsidR="003F31CE">
        <w:rPr>
          <w:rFonts w:ascii="Arial" w:eastAsia="Calibri" w:hAnsi="Arial" w:cs="Arial"/>
          <w:sz w:val="28"/>
          <w:szCs w:val="28"/>
        </w:rPr>
        <w:t>a shared energy savings agreement</w:t>
      </w:r>
      <w:r w:rsidR="00F0789C">
        <w:rPr>
          <w:rFonts w:ascii="Arial" w:eastAsia="Calibri" w:hAnsi="Arial" w:cs="Arial"/>
          <w:sz w:val="28"/>
          <w:szCs w:val="28"/>
        </w:rPr>
        <w:t xml:space="preserve"> with the first defendant. This was one of the many efforts </w:t>
      </w:r>
      <w:r w:rsidR="00B94892">
        <w:rPr>
          <w:rFonts w:ascii="Arial" w:eastAsia="Calibri" w:hAnsi="Arial" w:cs="Arial"/>
          <w:sz w:val="28"/>
          <w:szCs w:val="28"/>
        </w:rPr>
        <w:t>by</w:t>
      </w:r>
      <w:r w:rsidR="00F0789C">
        <w:rPr>
          <w:rFonts w:ascii="Arial" w:eastAsia="Calibri" w:hAnsi="Arial" w:cs="Arial"/>
          <w:sz w:val="28"/>
          <w:szCs w:val="28"/>
        </w:rPr>
        <w:t xml:space="preserve"> government to implement cost saving programmes in its buildings to reduce energy consumption.</w:t>
      </w:r>
    </w:p>
    <w:p w:rsidR="00CF2227" w:rsidRDefault="00CF2227" w:rsidP="00236E71">
      <w:pPr>
        <w:spacing w:line="360" w:lineRule="auto"/>
        <w:contextualSpacing/>
        <w:jc w:val="both"/>
        <w:rPr>
          <w:rFonts w:ascii="Arial" w:eastAsia="Calibri" w:hAnsi="Arial" w:cs="Arial"/>
          <w:sz w:val="28"/>
          <w:szCs w:val="28"/>
        </w:rPr>
      </w:pPr>
    </w:p>
    <w:p w:rsidR="00CF2227" w:rsidRDefault="00450B47" w:rsidP="00236E71">
      <w:pPr>
        <w:tabs>
          <w:tab w:val="right" w:pos="9180"/>
        </w:tabs>
        <w:spacing w:after="0" w:line="360" w:lineRule="auto"/>
        <w:ind w:left="851" w:hanging="851"/>
        <w:jc w:val="both"/>
        <w:rPr>
          <w:rFonts w:ascii="Arial" w:eastAsia="Times New Roman" w:hAnsi="Arial" w:cs="Arial"/>
          <w:sz w:val="28"/>
          <w:szCs w:val="28"/>
          <w:lang w:eastAsia="en-GB"/>
        </w:rPr>
      </w:pPr>
      <w:r>
        <w:rPr>
          <w:rFonts w:ascii="Arial" w:eastAsia="Calibri" w:hAnsi="Arial" w:cs="Arial"/>
          <w:sz w:val="28"/>
          <w:szCs w:val="28"/>
        </w:rPr>
        <w:t>[3]</w:t>
      </w:r>
      <w:r>
        <w:rPr>
          <w:rFonts w:ascii="Arial" w:eastAsia="Calibri" w:hAnsi="Arial" w:cs="Arial"/>
          <w:sz w:val="28"/>
          <w:szCs w:val="28"/>
        </w:rPr>
        <w:tab/>
      </w:r>
      <w:r w:rsidR="00F0789C">
        <w:rPr>
          <w:rFonts w:ascii="Arial" w:eastAsia="Calibri" w:hAnsi="Arial" w:cs="Arial"/>
          <w:sz w:val="28"/>
          <w:szCs w:val="28"/>
        </w:rPr>
        <w:t xml:space="preserve">It is common cause that the plaintiff was named the successful bidder. </w:t>
      </w:r>
      <w:r w:rsidR="003F31CE">
        <w:rPr>
          <w:rFonts w:ascii="Arial" w:eastAsia="Calibri" w:hAnsi="Arial" w:cs="Arial"/>
          <w:sz w:val="28"/>
          <w:szCs w:val="28"/>
        </w:rPr>
        <w:t xml:space="preserve">A </w:t>
      </w:r>
      <w:r w:rsidR="00F0789C">
        <w:rPr>
          <w:rFonts w:ascii="Arial" w:eastAsia="Calibri" w:hAnsi="Arial" w:cs="Arial"/>
          <w:sz w:val="28"/>
          <w:szCs w:val="28"/>
        </w:rPr>
        <w:t>letter of appointment dated 26 February 2018 signed by the second defendant in his capacity as the accounting officer of the relevant department</w:t>
      </w:r>
      <w:r w:rsidR="003F31CE">
        <w:rPr>
          <w:rFonts w:ascii="Arial" w:eastAsia="Calibri" w:hAnsi="Arial" w:cs="Arial"/>
          <w:sz w:val="28"/>
          <w:szCs w:val="28"/>
        </w:rPr>
        <w:t xml:space="preserve"> was dispatched to the plaintiff</w:t>
      </w:r>
      <w:r w:rsidR="00F0789C">
        <w:rPr>
          <w:rFonts w:ascii="Arial" w:eastAsia="Calibri" w:hAnsi="Arial" w:cs="Arial"/>
          <w:sz w:val="28"/>
          <w:szCs w:val="28"/>
        </w:rPr>
        <w:t>. On</w:t>
      </w:r>
      <w:r w:rsidR="003F31CE">
        <w:rPr>
          <w:rFonts w:ascii="Arial" w:eastAsia="Calibri" w:hAnsi="Arial" w:cs="Arial"/>
          <w:sz w:val="28"/>
          <w:szCs w:val="28"/>
        </w:rPr>
        <w:t xml:space="preserve"> the strength of this appointment</w:t>
      </w:r>
      <w:r w:rsidR="00F0789C">
        <w:rPr>
          <w:rFonts w:ascii="Arial" w:eastAsia="Calibri" w:hAnsi="Arial" w:cs="Arial"/>
          <w:sz w:val="28"/>
          <w:szCs w:val="28"/>
        </w:rPr>
        <w:t xml:space="preserve"> letter</w:t>
      </w:r>
      <w:r w:rsidR="003F31CE">
        <w:rPr>
          <w:rFonts w:ascii="Arial" w:eastAsia="Calibri" w:hAnsi="Arial" w:cs="Arial"/>
          <w:sz w:val="28"/>
          <w:szCs w:val="28"/>
        </w:rPr>
        <w:t>,</w:t>
      </w:r>
      <w:r w:rsidR="00F0789C">
        <w:rPr>
          <w:rFonts w:ascii="Arial" w:eastAsia="Calibri" w:hAnsi="Arial" w:cs="Arial"/>
          <w:sz w:val="28"/>
          <w:szCs w:val="28"/>
        </w:rPr>
        <w:t xml:space="preserve"> the plaintiff avers that a binding agreement had come into</w:t>
      </w:r>
      <w:r w:rsidR="001A6FE2">
        <w:rPr>
          <w:rFonts w:ascii="Arial" w:eastAsia="Calibri" w:hAnsi="Arial" w:cs="Arial"/>
          <w:sz w:val="28"/>
          <w:szCs w:val="28"/>
        </w:rPr>
        <w:t xml:space="preserve"> existence.</w:t>
      </w:r>
    </w:p>
    <w:p w:rsidR="00236E71" w:rsidRPr="00236E71" w:rsidRDefault="00236E71" w:rsidP="00236E71">
      <w:pPr>
        <w:tabs>
          <w:tab w:val="right" w:pos="9180"/>
        </w:tabs>
        <w:spacing w:after="0" w:line="360" w:lineRule="auto"/>
        <w:ind w:left="851" w:hanging="851"/>
        <w:jc w:val="both"/>
        <w:rPr>
          <w:rFonts w:ascii="Arial" w:eastAsia="Times New Roman" w:hAnsi="Arial" w:cs="Arial"/>
          <w:sz w:val="28"/>
          <w:szCs w:val="28"/>
          <w:lang w:eastAsia="en-GB"/>
        </w:rPr>
      </w:pPr>
    </w:p>
    <w:p w:rsidR="009B10F8" w:rsidRDefault="00CF2227" w:rsidP="009B10F8">
      <w:pPr>
        <w:spacing w:line="360" w:lineRule="auto"/>
        <w:ind w:left="851" w:hanging="851"/>
        <w:contextualSpacing/>
        <w:jc w:val="both"/>
        <w:rPr>
          <w:rFonts w:ascii="Arial" w:eastAsia="Calibri" w:hAnsi="Arial" w:cs="Arial"/>
          <w:b/>
          <w:sz w:val="28"/>
          <w:szCs w:val="28"/>
          <w:u w:val="single"/>
        </w:rPr>
      </w:pPr>
      <w:r>
        <w:rPr>
          <w:rFonts w:ascii="Arial" w:eastAsia="Calibri" w:hAnsi="Arial" w:cs="Arial"/>
          <w:sz w:val="28"/>
          <w:szCs w:val="28"/>
        </w:rPr>
        <w:lastRenderedPageBreak/>
        <w:t>[4</w:t>
      </w:r>
      <w:r w:rsidRPr="006B533F">
        <w:rPr>
          <w:rFonts w:ascii="Arial" w:eastAsia="Calibri" w:hAnsi="Arial" w:cs="Arial"/>
          <w:sz w:val="28"/>
          <w:szCs w:val="28"/>
        </w:rPr>
        <w:t xml:space="preserve">] </w:t>
      </w:r>
      <w:r w:rsidRPr="006B533F">
        <w:rPr>
          <w:rFonts w:ascii="Arial" w:eastAsia="Calibri" w:hAnsi="Arial" w:cs="Arial"/>
          <w:sz w:val="28"/>
          <w:szCs w:val="28"/>
        </w:rPr>
        <w:tab/>
      </w:r>
      <w:r w:rsidR="003F31CE">
        <w:rPr>
          <w:rFonts w:ascii="Arial" w:eastAsia="Calibri" w:hAnsi="Arial" w:cs="Arial"/>
          <w:sz w:val="28"/>
          <w:szCs w:val="28"/>
        </w:rPr>
        <w:t>The next step is that</w:t>
      </w:r>
      <w:r w:rsidR="001A6FE2">
        <w:rPr>
          <w:rFonts w:ascii="Arial" w:eastAsia="Calibri" w:hAnsi="Arial" w:cs="Arial"/>
          <w:sz w:val="28"/>
          <w:szCs w:val="28"/>
        </w:rPr>
        <w:t xml:space="preserve"> the plaintiff received a concept Service</w:t>
      </w:r>
      <w:r w:rsidR="007D1875">
        <w:rPr>
          <w:rFonts w:ascii="Arial" w:eastAsia="Calibri" w:hAnsi="Arial" w:cs="Arial"/>
          <w:sz w:val="28"/>
          <w:szCs w:val="28"/>
        </w:rPr>
        <w:t> </w:t>
      </w:r>
      <w:r w:rsidR="001A6FE2">
        <w:rPr>
          <w:rFonts w:ascii="Arial" w:eastAsia="Calibri" w:hAnsi="Arial" w:cs="Arial"/>
          <w:sz w:val="28"/>
          <w:szCs w:val="28"/>
        </w:rPr>
        <w:t>Level</w:t>
      </w:r>
      <w:r w:rsidR="007D1875">
        <w:rPr>
          <w:rFonts w:ascii="Arial" w:eastAsia="Calibri" w:hAnsi="Arial" w:cs="Arial"/>
          <w:sz w:val="28"/>
          <w:szCs w:val="28"/>
        </w:rPr>
        <w:t> </w:t>
      </w:r>
      <w:r w:rsidR="001A6FE2">
        <w:rPr>
          <w:rFonts w:ascii="Arial" w:eastAsia="Calibri" w:hAnsi="Arial" w:cs="Arial"/>
          <w:sz w:val="28"/>
          <w:szCs w:val="28"/>
        </w:rPr>
        <w:t>Agreement on 23 July 2018 from the defendants. On proper reading,</w:t>
      </w:r>
      <w:r w:rsidR="003F31CE">
        <w:rPr>
          <w:rFonts w:ascii="Arial" w:eastAsia="Calibri" w:hAnsi="Arial" w:cs="Arial"/>
          <w:sz w:val="28"/>
          <w:szCs w:val="28"/>
        </w:rPr>
        <w:t xml:space="preserve"> according to the plaintiff,</w:t>
      </w:r>
      <w:r w:rsidR="001A6FE2">
        <w:rPr>
          <w:rFonts w:ascii="Arial" w:eastAsia="Calibri" w:hAnsi="Arial" w:cs="Arial"/>
          <w:sz w:val="28"/>
          <w:szCs w:val="28"/>
        </w:rPr>
        <w:t xml:space="preserve"> it was found that it differs materially with </w:t>
      </w:r>
      <w:r w:rsidR="007D1875">
        <w:rPr>
          <w:rFonts w:ascii="Arial" w:eastAsia="Calibri" w:hAnsi="Arial" w:cs="Arial"/>
          <w:sz w:val="28"/>
          <w:szCs w:val="28"/>
        </w:rPr>
        <w:t xml:space="preserve">the </w:t>
      </w:r>
      <w:r w:rsidR="001A6FE2">
        <w:rPr>
          <w:rFonts w:ascii="Arial" w:eastAsia="Calibri" w:hAnsi="Arial" w:cs="Arial"/>
          <w:sz w:val="28"/>
          <w:szCs w:val="28"/>
        </w:rPr>
        <w:t xml:space="preserve">request for proposals. These are set out in detail </w:t>
      </w:r>
      <w:r w:rsidR="007D1875">
        <w:rPr>
          <w:rFonts w:ascii="Arial" w:eastAsia="Calibri" w:hAnsi="Arial" w:cs="Arial"/>
          <w:sz w:val="28"/>
          <w:szCs w:val="28"/>
        </w:rPr>
        <w:t>in</w:t>
      </w:r>
      <w:r w:rsidR="001A6FE2">
        <w:rPr>
          <w:rFonts w:ascii="Arial" w:eastAsia="Calibri" w:hAnsi="Arial" w:cs="Arial"/>
          <w:sz w:val="28"/>
          <w:szCs w:val="28"/>
        </w:rPr>
        <w:t xml:space="preserve"> paragraph 5.4 of the particulars of claim. The plaintiff forwarded a request to the defendants to amend it but to no avail. The bottom line is that ultimately the parties did not sign any Service</w:t>
      </w:r>
      <w:r w:rsidR="007D1875">
        <w:rPr>
          <w:rFonts w:ascii="Arial" w:eastAsia="Calibri" w:hAnsi="Arial" w:cs="Arial"/>
          <w:sz w:val="28"/>
          <w:szCs w:val="28"/>
        </w:rPr>
        <w:t> </w:t>
      </w:r>
      <w:r w:rsidR="001A6FE2">
        <w:rPr>
          <w:rFonts w:ascii="Arial" w:eastAsia="Calibri" w:hAnsi="Arial" w:cs="Arial"/>
          <w:sz w:val="28"/>
          <w:szCs w:val="28"/>
        </w:rPr>
        <w:t>Level Agreement.</w:t>
      </w:r>
    </w:p>
    <w:p w:rsidR="00CF2227" w:rsidRPr="006B533F" w:rsidRDefault="00CF2227" w:rsidP="00CF2227">
      <w:pPr>
        <w:spacing w:line="360" w:lineRule="auto"/>
        <w:contextualSpacing/>
        <w:jc w:val="both"/>
        <w:rPr>
          <w:rFonts w:ascii="Arial" w:eastAsia="Calibri" w:hAnsi="Arial" w:cs="Arial"/>
          <w:sz w:val="28"/>
          <w:szCs w:val="28"/>
        </w:rPr>
      </w:pPr>
    </w:p>
    <w:p w:rsidR="00CF2227" w:rsidRDefault="00CF2227" w:rsidP="00CF2227">
      <w:pPr>
        <w:spacing w:line="360" w:lineRule="auto"/>
        <w:ind w:left="851" w:hanging="851"/>
        <w:contextualSpacing/>
        <w:jc w:val="both"/>
        <w:rPr>
          <w:rFonts w:ascii="Arial" w:eastAsia="Calibri" w:hAnsi="Arial" w:cs="Arial"/>
          <w:sz w:val="28"/>
          <w:szCs w:val="28"/>
        </w:rPr>
      </w:pPr>
      <w:r>
        <w:rPr>
          <w:rFonts w:ascii="Arial" w:eastAsia="Calibri" w:hAnsi="Arial" w:cs="Arial"/>
          <w:sz w:val="28"/>
          <w:szCs w:val="28"/>
        </w:rPr>
        <w:t>[5</w:t>
      </w:r>
      <w:r w:rsidRPr="006B533F">
        <w:rPr>
          <w:rFonts w:ascii="Arial" w:eastAsia="Calibri" w:hAnsi="Arial" w:cs="Arial"/>
          <w:sz w:val="28"/>
          <w:szCs w:val="28"/>
        </w:rPr>
        <w:t>]</w:t>
      </w:r>
      <w:r w:rsidRPr="006B533F">
        <w:rPr>
          <w:rFonts w:ascii="Arial" w:eastAsia="Calibri" w:hAnsi="Arial" w:cs="Arial"/>
          <w:sz w:val="28"/>
          <w:szCs w:val="28"/>
        </w:rPr>
        <w:tab/>
      </w:r>
      <w:r w:rsidR="009B10F8">
        <w:rPr>
          <w:rFonts w:ascii="Arial" w:eastAsia="Calibri" w:hAnsi="Arial" w:cs="Arial"/>
          <w:sz w:val="28"/>
          <w:szCs w:val="28"/>
        </w:rPr>
        <w:t>Th</w:t>
      </w:r>
      <w:r w:rsidR="001A6FE2">
        <w:rPr>
          <w:rFonts w:ascii="Arial" w:eastAsia="Calibri" w:hAnsi="Arial" w:cs="Arial"/>
          <w:sz w:val="28"/>
          <w:szCs w:val="28"/>
        </w:rPr>
        <w:t>is then gave rise to a claim for rectification instituted by the plaintiff. The parties part ways on whether the agreement was entered into or not. According to the plaintiff, the agree</w:t>
      </w:r>
      <w:r w:rsidR="00BC3DA2">
        <w:rPr>
          <w:rFonts w:ascii="Arial" w:eastAsia="Calibri" w:hAnsi="Arial" w:cs="Arial"/>
          <w:sz w:val="28"/>
          <w:szCs w:val="28"/>
        </w:rPr>
        <w:t>ment</w:t>
      </w:r>
      <w:r w:rsidR="003F31CE">
        <w:rPr>
          <w:rFonts w:ascii="Arial" w:eastAsia="Calibri" w:hAnsi="Arial" w:cs="Arial"/>
          <w:sz w:val="28"/>
          <w:szCs w:val="28"/>
        </w:rPr>
        <w:t xml:space="preserve"> with defendants </w:t>
      </w:r>
      <w:r w:rsidR="00BC3DA2">
        <w:rPr>
          <w:rFonts w:ascii="Arial" w:eastAsia="Calibri" w:hAnsi="Arial" w:cs="Arial"/>
          <w:sz w:val="28"/>
          <w:szCs w:val="28"/>
        </w:rPr>
        <w:t xml:space="preserve">came into existence </w:t>
      </w:r>
      <w:r w:rsidR="001A6FE2">
        <w:rPr>
          <w:rFonts w:ascii="Arial" w:eastAsia="Calibri" w:hAnsi="Arial" w:cs="Arial"/>
          <w:sz w:val="28"/>
          <w:szCs w:val="28"/>
        </w:rPr>
        <w:t>on 26 February 2018</w:t>
      </w:r>
      <w:r w:rsidR="00BC3DA2">
        <w:rPr>
          <w:rFonts w:ascii="Arial" w:eastAsia="Calibri" w:hAnsi="Arial" w:cs="Arial"/>
          <w:sz w:val="28"/>
          <w:szCs w:val="28"/>
        </w:rPr>
        <w:t>. The differing vie</w:t>
      </w:r>
      <w:r w:rsidR="003F31CE">
        <w:rPr>
          <w:rFonts w:ascii="Arial" w:eastAsia="Calibri" w:hAnsi="Arial" w:cs="Arial"/>
          <w:sz w:val="28"/>
          <w:szCs w:val="28"/>
        </w:rPr>
        <w:t>w of the defendants is that no agreement</w:t>
      </w:r>
      <w:r w:rsidR="00BC3DA2">
        <w:rPr>
          <w:rFonts w:ascii="Arial" w:eastAsia="Calibri" w:hAnsi="Arial" w:cs="Arial"/>
          <w:sz w:val="28"/>
          <w:szCs w:val="28"/>
        </w:rPr>
        <w:t xml:space="preserve"> came into existence because nothing was reduced to writing and si</w:t>
      </w:r>
      <w:r w:rsidR="00FA0552">
        <w:rPr>
          <w:rFonts w:ascii="Arial" w:eastAsia="Calibri" w:hAnsi="Arial" w:cs="Arial"/>
          <w:sz w:val="28"/>
          <w:szCs w:val="28"/>
        </w:rPr>
        <w:t>gned by the parties.</w:t>
      </w:r>
    </w:p>
    <w:p w:rsidR="00FA0552" w:rsidRDefault="00FA0552" w:rsidP="00CF2227">
      <w:pPr>
        <w:spacing w:line="360" w:lineRule="auto"/>
        <w:ind w:left="851" w:hanging="851"/>
        <w:contextualSpacing/>
        <w:jc w:val="both"/>
        <w:rPr>
          <w:rFonts w:ascii="Arial" w:eastAsia="Calibri" w:hAnsi="Arial" w:cs="Arial"/>
          <w:sz w:val="28"/>
          <w:szCs w:val="28"/>
        </w:rPr>
      </w:pPr>
    </w:p>
    <w:p w:rsidR="00FA0552" w:rsidRDefault="00FA0552" w:rsidP="00FA0552">
      <w:pPr>
        <w:spacing w:line="360" w:lineRule="auto"/>
        <w:ind w:left="851" w:hanging="851"/>
        <w:contextualSpacing/>
        <w:jc w:val="both"/>
        <w:rPr>
          <w:rFonts w:ascii="Arial" w:eastAsia="Calibri" w:hAnsi="Arial" w:cs="Arial"/>
          <w:b/>
          <w:sz w:val="28"/>
          <w:szCs w:val="28"/>
          <w:u w:val="single"/>
        </w:rPr>
      </w:pPr>
      <w:r>
        <w:rPr>
          <w:rFonts w:ascii="Arial" w:eastAsia="Calibri" w:hAnsi="Arial" w:cs="Arial"/>
          <w:b/>
          <w:sz w:val="28"/>
          <w:szCs w:val="28"/>
          <w:u w:val="single"/>
        </w:rPr>
        <w:t>Arguments</w:t>
      </w:r>
    </w:p>
    <w:p w:rsidR="00FA0552" w:rsidRPr="005F5C67" w:rsidRDefault="00FA0552" w:rsidP="00CF2227">
      <w:pPr>
        <w:spacing w:line="360" w:lineRule="auto"/>
        <w:ind w:left="851" w:hanging="851"/>
        <w:contextualSpacing/>
        <w:jc w:val="both"/>
        <w:rPr>
          <w:rFonts w:ascii="Arial" w:eastAsia="Calibri" w:hAnsi="Arial" w:cs="Arial"/>
          <w:sz w:val="28"/>
          <w:szCs w:val="28"/>
          <w:highlight w:val="cyan"/>
        </w:rPr>
      </w:pPr>
    </w:p>
    <w:p w:rsidR="00CF2227" w:rsidRPr="00E90DE3" w:rsidRDefault="00CF2227" w:rsidP="00CF2227">
      <w:pPr>
        <w:spacing w:line="360" w:lineRule="auto"/>
        <w:ind w:left="851" w:hanging="851"/>
        <w:contextualSpacing/>
        <w:jc w:val="both"/>
        <w:rPr>
          <w:rFonts w:ascii="Arial" w:eastAsia="Calibri" w:hAnsi="Arial" w:cs="Arial"/>
          <w:sz w:val="28"/>
          <w:szCs w:val="28"/>
        </w:rPr>
      </w:pPr>
      <w:r w:rsidRPr="005A21DC">
        <w:rPr>
          <w:rFonts w:ascii="Arial" w:eastAsia="Calibri" w:hAnsi="Arial" w:cs="Arial"/>
          <w:sz w:val="28"/>
          <w:szCs w:val="28"/>
        </w:rPr>
        <w:t>[</w:t>
      </w:r>
      <w:r w:rsidR="00C90DFC">
        <w:rPr>
          <w:rFonts w:ascii="Arial" w:eastAsia="Calibri" w:hAnsi="Arial" w:cs="Arial"/>
          <w:sz w:val="28"/>
          <w:szCs w:val="28"/>
        </w:rPr>
        <w:t>6</w:t>
      </w:r>
      <w:r w:rsidRPr="005A21DC">
        <w:rPr>
          <w:rFonts w:ascii="Arial" w:eastAsia="Calibri" w:hAnsi="Arial" w:cs="Arial"/>
          <w:sz w:val="28"/>
          <w:szCs w:val="28"/>
        </w:rPr>
        <w:t>]</w:t>
      </w:r>
      <w:r w:rsidRPr="005A21DC">
        <w:rPr>
          <w:rFonts w:ascii="Arial" w:eastAsia="Calibri" w:hAnsi="Arial" w:cs="Arial"/>
          <w:sz w:val="28"/>
          <w:szCs w:val="28"/>
        </w:rPr>
        <w:tab/>
      </w:r>
      <w:r w:rsidR="003F31CE">
        <w:rPr>
          <w:rFonts w:ascii="Arial" w:eastAsia="Calibri" w:hAnsi="Arial" w:cs="Arial"/>
          <w:sz w:val="28"/>
          <w:szCs w:val="28"/>
        </w:rPr>
        <w:t>Counsel for the defendants</w:t>
      </w:r>
      <w:r w:rsidR="00FA0552">
        <w:rPr>
          <w:rFonts w:ascii="Arial" w:eastAsia="Calibri" w:hAnsi="Arial" w:cs="Arial"/>
          <w:sz w:val="28"/>
          <w:szCs w:val="28"/>
        </w:rPr>
        <w:t xml:space="preserve"> advanced argument that no cause of action for rectification of a draft Service Level Agreement has been pleaded. </w:t>
      </w:r>
      <w:r w:rsidR="003F31CE">
        <w:rPr>
          <w:rFonts w:ascii="Arial" w:eastAsia="Calibri" w:hAnsi="Arial" w:cs="Arial"/>
          <w:sz w:val="28"/>
          <w:szCs w:val="28"/>
        </w:rPr>
        <w:t>Sh</w:t>
      </w:r>
      <w:r w:rsidR="00FA0552">
        <w:rPr>
          <w:rFonts w:ascii="Arial" w:eastAsia="Calibri" w:hAnsi="Arial" w:cs="Arial"/>
          <w:sz w:val="28"/>
          <w:szCs w:val="28"/>
        </w:rPr>
        <w:t xml:space="preserve">e </w:t>
      </w:r>
      <w:r w:rsidR="002C1FB1">
        <w:rPr>
          <w:rFonts w:ascii="Arial" w:eastAsia="Calibri" w:hAnsi="Arial" w:cs="Arial"/>
          <w:sz w:val="28"/>
          <w:szCs w:val="28"/>
        </w:rPr>
        <w:t xml:space="preserve">pointed out that a party raising rectification must satisfy </w:t>
      </w:r>
      <w:r w:rsidR="003F31CE">
        <w:rPr>
          <w:rFonts w:ascii="Arial" w:eastAsia="Calibri" w:hAnsi="Arial" w:cs="Arial"/>
          <w:sz w:val="28"/>
          <w:szCs w:val="28"/>
        </w:rPr>
        <w:t xml:space="preserve">its </w:t>
      </w:r>
      <w:r w:rsidR="002C1FB1">
        <w:rPr>
          <w:rFonts w:ascii="Arial" w:eastAsia="Calibri" w:hAnsi="Arial" w:cs="Arial"/>
          <w:sz w:val="28"/>
          <w:szCs w:val="28"/>
        </w:rPr>
        <w:t xml:space="preserve">requirements to make out such a case. </w:t>
      </w:r>
      <w:r w:rsidR="003F31CE">
        <w:rPr>
          <w:rFonts w:ascii="Arial" w:eastAsia="Calibri" w:hAnsi="Arial" w:cs="Arial"/>
          <w:sz w:val="28"/>
          <w:szCs w:val="28"/>
        </w:rPr>
        <w:t>T</w:t>
      </w:r>
      <w:r w:rsidR="002C1FB1">
        <w:rPr>
          <w:rFonts w:ascii="Arial" w:eastAsia="Calibri" w:hAnsi="Arial" w:cs="Arial"/>
          <w:sz w:val="28"/>
          <w:szCs w:val="28"/>
        </w:rPr>
        <w:t>he</w:t>
      </w:r>
      <w:r w:rsidR="003F31CE">
        <w:rPr>
          <w:rFonts w:ascii="Arial" w:eastAsia="Calibri" w:hAnsi="Arial" w:cs="Arial"/>
          <w:sz w:val="28"/>
          <w:szCs w:val="28"/>
        </w:rPr>
        <w:t xml:space="preserve"> requirements</w:t>
      </w:r>
      <w:r w:rsidR="002C1FB1">
        <w:rPr>
          <w:rFonts w:ascii="Arial" w:eastAsia="Calibri" w:hAnsi="Arial" w:cs="Arial"/>
          <w:sz w:val="28"/>
          <w:szCs w:val="28"/>
        </w:rPr>
        <w:t xml:space="preserve"> </w:t>
      </w:r>
      <w:r w:rsidR="00C61F89">
        <w:rPr>
          <w:rFonts w:ascii="Arial" w:eastAsia="Calibri" w:hAnsi="Arial" w:cs="Arial"/>
          <w:sz w:val="28"/>
          <w:szCs w:val="28"/>
        </w:rPr>
        <w:t xml:space="preserve">that must be alleged and subsequently proved </w:t>
      </w:r>
      <w:r w:rsidR="0034176B">
        <w:rPr>
          <w:rFonts w:ascii="Arial" w:eastAsia="Calibri" w:hAnsi="Arial" w:cs="Arial"/>
          <w:sz w:val="28"/>
          <w:szCs w:val="28"/>
        </w:rPr>
        <w:t>were fluently explained</w:t>
      </w:r>
      <w:r w:rsidR="00C61F89">
        <w:rPr>
          <w:rFonts w:ascii="Arial" w:eastAsia="Calibri" w:hAnsi="Arial" w:cs="Arial"/>
          <w:sz w:val="28"/>
          <w:szCs w:val="28"/>
        </w:rPr>
        <w:t xml:space="preserve"> by the court</w:t>
      </w:r>
      <w:r w:rsidR="0034176B">
        <w:rPr>
          <w:rFonts w:ascii="Arial" w:eastAsia="Calibri" w:hAnsi="Arial" w:cs="Arial"/>
          <w:sz w:val="28"/>
          <w:szCs w:val="28"/>
        </w:rPr>
        <w:t xml:space="preserve"> in </w:t>
      </w:r>
      <w:r w:rsidR="007D2F16">
        <w:rPr>
          <w:rFonts w:ascii="Arial" w:eastAsia="Calibri" w:hAnsi="Arial" w:cs="Arial"/>
          <w:b/>
          <w:sz w:val="28"/>
          <w:szCs w:val="28"/>
        </w:rPr>
        <w:t>Propfokus 49 (Pty) Ltd and Others v Wenhandel 4 (Pty) Ltd</w:t>
      </w:r>
      <w:r w:rsidR="007D2F16">
        <w:rPr>
          <w:rFonts w:ascii="Arial" w:eastAsia="Calibri" w:hAnsi="Arial" w:cs="Arial"/>
          <w:sz w:val="28"/>
          <w:szCs w:val="28"/>
        </w:rPr>
        <w:t>.</w:t>
      </w:r>
      <w:r w:rsidR="007D2F16" w:rsidRPr="007D2F16">
        <w:rPr>
          <w:rStyle w:val="FootnoteReference"/>
          <w:rFonts w:ascii="Arial" w:eastAsia="Calibri" w:hAnsi="Arial" w:cs="Arial"/>
          <w:sz w:val="28"/>
          <w:szCs w:val="28"/>
        </w:rPr>
        <w:footnoteReference w:id="1"/>
      </w:r>
      <w:r w:rsidR="007D2F16">
        <w:rPr>
          <w:rFonts w:ascii="Arial" w:eastAsia="Calibri" w:hAnsi="Arial" w:cs="Arial"/>
          <w:sz w:val="28"/>
          <w:szCs w:val="28"/>
        </w:rPr>
        <w:t xml:space="preserve"> He argued that without a signed Service</w:t>
      </w:r>
      <w:r w:rsidR="00146CEC">
        <w:rPr>
          <w:rFonts w:ascii="Arial" w:eastAsia="Calibri" w:hAnsi="Arial" w:cs="Arial"/>
          <w:sz w:val="28"/>
          <w:szCs w:val="28"/>
        </w:rPr>
        <w:t> </w:t>
      </w:r>
      <w:r w:rsidR="007D2F16">
        <w:rPr>
          <w:rFonts w:ascii="Arial" w:eastAsia="Calibri" w:hAnsi="Arial" w:cs="Arial"/>
          <w:sz w:val="28"/>
          <w:szCs w:val="28"/>
        </w:rPr>
        <w:t xml:space="preserve">Level Agreement between the parties, there is no agreement capable of being rectified. This issue was considered in </w:t>
      </w:r>
      <w:r w:rsidR="007D2F16">
        <w:rPr>
          <w:rFonts w:ascii="Arial" w:eastAsia="Calibri" w:hAnsi="Arial" w:cs="Arial"/>
          <w:b/>
          <w:sz w:val="28"/>
          <w:szCs w:val="28"/>
        </w:rPr>
        <w:t xml:space="preserve">Command Protection Services (Gauteng) (Pty) Ltd t/a Maxi </w:t>
      </w:r>
      <w:r w:rsidR="007D2F16">
        <w:rPr>
          <w:rFonts w:ascii="Arial" w:eastAsia="Calibri" w:hAnsi="Arial" w:cs="Arial"/>
          <w:b/>
          <w:sz w:val="28"/>
          <w:szCs w:val="28"/>
        </w:rPr>
        <w:lastRenderedPageBreak/>
        <w:t>Security v South African Post Office</w:t>
      </w:r>
      <w:r w:rsidR="00E90DE3">
        <w:rPr>
          <w:rFonts w:ascii="Arial" w:eastAsia="Calibri" w:hAnsi="Arial" w:cs="Arial"/>
          <w:b/>
          <w:sz w:val="28"/>
          <w:szCs w:val="28"/>
        </w:rPr>
        <w:t xml:space="preserve"> Ltd</w:t>
      </w:r>
      <w:r w:rsidR="00E90DE3" w:rsidRPr="00E90DE3">
        <w:rPr>
          <w:rStyle w:val="FootnoteReference"/>
          <w:rFonts w:ascii="Arial" w:eastAsia="Calibri" w:hAnsi="Arial" w:cs="Arial"/>
          <w:sz w:val="28"/>
          <w:szCs w:val="28"/>
        </w:rPr>
        <w:footnoteReference w:id="2"/>
      </w:r>
      <w:r w:rsidR="00E90DE3">
        <w:rPr>
          <w:rFonts w:ascii="Arial" w:eastAsia="Calibri" w:hAnsi="Arial" w:cs="Arial"/>
          <w:b/>
          <w:sz w:val="28"/>
          <w:szCs w:val="28"/>
        </w:rPr>
        <w:t xml:space="preserve"> </w:t>
      </w:r>
      <w:r w:rsidR="00E90DE3">
        <w:rPr>
          <w:rFonts w:ascii="Arial" w:eastAsia="Calibri" w:hAnsi="Arial" w:cs="Arial"/>
          <w:sz w:val="28"/>
          <w:szCs w:val="28"/>
        </w:rPr>
        <w:t>and the court held that in circumstances similar to the one on hand, the contract never came into existence. Similarly, the issue of common mistake was not pleaded to sustain a claim based on rectification.</w:t>
      </w:r>
      <w:r w:rsidR="00C61F89">
        <w:rPr>
          <w:rFonts w:ascii="Arial" w:eastAsia="Calibri" w:hAnsi="Arial" w:cs="Arial"/>
          <w:sz w:val="28"/>
          <w:szCs w:val="28"/>
        </w:rPr>
        <w:t xml:space="preserve"> I agree with her.</w:t>
      </w:r>
    </w:p>
    <w:p w:rsidR="0035748F" w:rsidRDefault="0035748F" w:rsidP="00CF2227">
      <w:pPr>
        <w:spacing w:line="360" w:lineRule="auto"/>
        <w:ind w:left="851" w:hanging="851"/>
        <w:contextualSpacing/>
        <w:jc w:val="both"/>
        <w:rPr>
          <w:rFonts w:ascii="Arial" w:eastAsia="Calibri" w:hAnsi="Arial" w:cs="Arial"/>
          <w:sz w:val="28"/>
          <w:szCs w:val="28"/>
        </w:rPr>
      </w:pPr>
    </w:p>
    <w:p w:rsidR="00CF2227" w:rsidRDefault="00ED0752" w:rsidP="0090350D">
      <w:pPr>
        <w:tabs>
          <w:tab w:val="right" w:pos="9180"/>
        </w:tabs>
        <w:spacing w:after="0" w:line="360" w:lineRule="auto"/>
        <w:ind w:left="851" w:hanging="851"/>
        <w:jc w:val="both"/>
        <w:rPr>
          <w:rFonts w:ascii="Arial" w:eastAsia="Calibri" w:hAnsi="Arial" w:cs="Arial"/>
          <w:sz w:val="28"/>
          <w:szCs w:val="28"/>
        </w:rPr>
      </w:pPr>
      <w:r>
        <w:rPr>
          <w:rFonts w:ascii="Arial" w:eastAsia="Calibri" w:hAnsi="Arial" w:cs="Arial"/>
          <w:sz w:val="28"/>
          <w:szCs w:val="28"/>
        </w:rPr>
        <w:t>[7</w:t>
      </w:r>
      <w:r w:rsidR="00CF2227">
        <w:rPr>
          <w:rFonts w:ascii="Arial" w:eastAsia="Calibri" w:hAnsi="Arial" w:cs="Arial"/>
          <w:sz w:val="28"/>
          <w:szCs w:val="28"/>
        </w:rPr>
        <w:t>]</w:t>
      </w:r>
      <w:r w:rsidR="00CF2227">
        <w:rPr>
          <w:rFonts w:ascii="Arial" w:eastAsia="Calibri" w:hAnsi="Arial" w:cs="Arial"/>
          <w:sz w:val="28"/>
          <w:szCs w:val="28"/>
        </w:rPr>
        <w:tab/>
      </w:r>
      <w:r w:rsidR="00E90DE3">
        <w:rPr>
          <w:rFonts w:ascii="Arial" w:eastAsia="Calibri" w:hAnsi="Arial" w:cs="Arial"/>
          <w:sz w:val="28"/>
          <w:szCs w:val="28"/>
        </w:rPr>
        <w:t xml:space="preserve">In sharp response, counsel for the defendants argued that a contract came into existence. He pointed out that there was an offer and acceptance subject to what was proposed in the request for proposal. Counsel relied on the decision of </w:t>
      </w:r>
      <w:r w:rsidR="00E90DE3">
        <w:rPr>
          <w:rFonts w:ascii="Arial" w:eastAsia="Calibri" w:hAnsi="Arial" w:cs="Arial"/>
          <w:b/>
          <w:sz w:val="28"/>
          <w:szCs w:val="28"/>
        </w:rPr>
        <w:t>Murray &amp; Roberts Construction Ltd v Finat Properties (Pty) Ltd</w:t>
      </w:r>
      <w:r w:rsidR="00E90DE3" w:rsidRPr="00E90DE3">
        <w:rPr>
          <w:rStyle w:val="FootnoteReference"/>
          <w:rFonts w:ascii="Arial" w:eastAsia="Calibri" w:hAnsi="Arial" w:cs="Arial"/>
          <w:sz w:val="28"/>
          <w:szCs w:val="28"/>
        </w:rPr>
        <w:footnoteReference w:id="3"/>
      </w:r>
      <w:r w:rsidR="00E90DE3">
        <w:rPr>
          <w:rFonts w:ascii="Arial" w:eastAsia="Calibri" w:hAnsi="Arial" w:cs="Arial"/>
          <w:b/>
          <w:sz w:val="28"/>
          <w:szCs w:val="28"/>
        </w:rPr>
        <w:t xml:space="preserve"> </w:t>
      </w:r>
      <w:r w:rsidR="00E90DE3">
        <w:rPr>
          <w:rFonts w:ascii="Arial" w:eastAsia="Calibri" w:hAnsi="Arial" w:cs="Arial"/>
          <w:sz w:val="28"/>
          <w:szCs w:val="28"/>
        </w:rPr>
        <w:t xml:space="preserve">that given everything else, the contract pleaded was </w:t>
      </w:r>
      <w:r w:rsidR="00AB742D">
        <w:rPr>
          <w:rFonts w:ascii="Arial" w:eastAsia="Calibri" w:hAnsi="Arial" w:cs="Arial"/>
          <w:sz w:val="28"/>
          <w:szCs w:val="28"/>
        </w:rPr>
        <w:t xml:space="preserve">susceptible to be interpreted that the parties intended to conclude a binding contract. </w:t>
      </w:r>
      <w:r w:rsidR="00FF1B3C">
        <w:rPr>
          <w:rFonts w:ascii="Arial" w:eastAsia="Calibri" w:hAnsi="Arial" w:cs="Arial"/>
          <w:sz w:val="28"/>
          <w:szCs w:val="28"/>
        </w:rPr>
        <w:t>R</w:t>
      </w:r>
      <w:r w:rsidR="00AB742D">
        <w:rPr>
          <w:rFonts w:ascii="Arial" w:eastAsia="Calibri" w:hAnsi="Arial" w:cs="Arial"/>
          <w:sz w:val="28"/>
          <w:szCs w:val="28"/>
        </w:rPr>
        <w:t>eferring</w:t>
      </w:r>
      <w:r w:rsidR="00FF1B3C">
        <w:rPr>
          <w:rFonts w:ascii="Arial" w:eastAsia="Calibri" w:hAnsi="Arial" w:cs="Arial"/>
          <w:sz w:val="28"/>
          <w:szCs w:val="28"/>
        </w:rPr>
        <w:t xml:space="preserve"> to the judgment of the court in </w:t>
      </w:r>
      <w:r w:rsidR="00FF1B3C">
        <w:rPr>
          <w:rFonts w:ascii="Arial" w:eastAsia="Calibri" w:hAnsi="Arial" w:cs="Arial"/>
          <w:b/>
          <w:sz w:val="28"/>
          <w:szCs w:val="28"/>
        </w:rPr>
        <w:t>Novartis SA (Pty) Ltd v Maphil Trading (Pty) Ltd</w:t>
      </w:r>
      <w:r w:rsidR="00FF1B3C" w:rsidRPr="00FF1B3C">
        <w:rPr>
          <w:rFonts w:ascii="Arial" w:eastAsia="Calibri" w:hAnsi="Arial" w:cs="Arial"/>
          <w:sz w:val="28"/>
          <w:szCs w:val="28"/>
        </w:rPr>
        <w:t>,</w:t>
      </w:r>
      <w:r w:rsidR="00FF1B3C" w:rsidRPr="00FF1B3C">
        <w:rPr>
          <w:rStyle w:val="FootnoteReference"/>
          <w:rFonts w:ascii="Arial" w:eastAsia="Calibri" w:hAnsi="Arial" w:cs="Arial"/>
          <w:sz w:val="28"/>
          <w:szCs w:val="28"/>
        </w:rPr>
        <w:footnoteReference w:id="4"/>
      </w:r>
      <w:r w:rsidR="00FF1B3C">
        <w:rPr>
          <w:rFonts w:ascii="Arial" w:eastAsia="Calibri" w:hAnsi="Arial" w:cs="Arial"/>
          <w:sz w:val="28"/>
          <w:szCs w:val="28"/>
        </w:rPr>
        <w:t xml:space="preserve"> he argued that all the facts showed that the intention of the parties was to conclude a contract. Importantly, contracts must be given their ordinary commercial meaning and</w:t>
      </w:r>
      <w:r w:rsidR="00C61F89">
        <w:rPr>
          <w:rFonts w:ascii="Arial" w:eastAsia="Calibri" w:hAnsi="Arial" w:cs="Arial"/>
          <w:sz w:val="28"/>
          <w:szCs w:val="28"/>
        </w:rPr>
        <w:t xml:space="preserve"> that</w:t>
      </w:r>
      <w:r w:rsidR="00FF1B3C">
        <w:rPr>
          <w:rFonts w:ascii="Arial" w:eastAsia="Calibri" w:hAnsi="Arial" w:cs="Arial"/>
          <w:sz w:val="28"/>
          <w:szCs w:val="28"/>
        </w:rPr>
        <w:t xml:space="preserve"> this aspect will be cleared by evidence at the appropriate time.</w:t>
      </w:r>
    </w:p>
    <w:p w:rsidR="00C61F89" w:rsidRDefault="00C61F89" w:rsidP="0090350D">
      <w:pPr>
        <w:tabs>
          <w:tab w:val="right" w:pos="9180"/>
        </w:tabs>
        <w:spacing w:after="0" w:line="360" w:lineRule="auto"/>
        <w:ind w:left="851" w:hanging="851"/>
        <w:jc w:val="both"/>
        <w:rPr>
          <w:rFonts w:ascii="Arial" w:eastAsia="Calibri" w:hAnsi="Arial" w:cs="Arial"/>
          <w:sz w:val="28"/>
          <w:szCs w:val="28"/>
        </w:rPr>
      </w:pPr>
    </w:p>
    <w:p w:rsidR="00C61F89" w:rsidRDefault="00C61F89" w:rsidP="00C61F89">
      <w:pPr>
        <w:spacing w:line="360" w:lineRule="auto"/>
        <w:ind w:left="851" w:hanging="851"/>
        <w:contextualSpacing/>
        <w:jc w:val="both"/>
        <w:rPr>
          <w:rFonts w:ascii="Arial" w:eastAsia="Calibri" w:hAnsi="Arial" w:cs="Arial"/>
          <w:b/>
          <w:sz w:val="28"/>
          <w:szCs w:val="28"/>
          <w:u w:val="single"/>
        </w:rPr>
      </w:pPr>
      <w:r>
        <w:rPr>
          <w:rFonts w:ascii="Arial" w:eastAsia="Calibri" w:hAnsi="Arial" w:cs="Arial"/>
          <w:b/>
          <w:sz w:val="28"/>
          <w:szCs w:val="28"/>
          <w:u w:val="single"/>
        </w:rPr>
        <w:t>Legal position</w:t>
      </w:r>
    </w:p>
    <w:p w:rsidR="00CF2227" w:rsidRDefault="00CF2227" w:rsidP="00CF2227">
      <w:pPr>
        <w:spacing w:line="360" w:lineRule="auto"/>
        <w:ind w:left="851" w:hanging="851"/>
        <w:contextualSpacing/>
        <w:jc w:val="both"/>
        <w:rPr>
          <w:rFonts w:ascii="Arial" w:eastAsia="Calibri" w:hAnsi="Arial" w:cs="Arial"/>
          <w:sz w:val="28"/>
          <w:szCs w:val="28"/>
        </w:rPr>
      </w:pPr>
    </w:p>
    <w:p w:rsidR="00CF2227" w:rsidRDefault="00ED0752" w:rsidP="00E51FC8">
      <w:pPr>
        <w:spacing w:line="360" w:lineRule="auto"/>
        <w:ind w:left="851" w:hanging="851"/>
        <w:contextualSpacing/>
        <w:jc w:val="both"/>
        <w:rPr>
          <w:rFonts w:ascii="Arial" w:eastAsia="Calibri" w:hAnsi="Arial" w:cs="Arial"/>
          <w:sz w:val="28"/>
          <w:szCs w:val="28"/>
        </w:rPr>
      </w:pPr>
      <w:r>
        <w:rPr>
          <w:rFonts w:ascii="Arial" w:eastAsia="Calibri" w:hAnsi="Arial" w:cs="Arial"/>
          <w:sz w:val="28"/>
          <w:szCs w:val="28"/>
        </w:rPr>
        <w:t>[8</w:t>
      </w:r>
      <w:r w:rsidR="00CF2227" w:rsidRPr="005A21DC">
        <w:rPr>
          <w:rFonts w:ascii="Arial" w:eastAsia="Calibri" w:hAnsi="Arial" w:cs="Arial"/>
          <w:sz w:val="28"/>
          <w:szCs w:val="28"/>
        </w:rPr>
        <w:t>]</w:t>
      </w:r>
      <w:r w:rsidR="00CF2227" w:rsidRPr="005A21DC">
        <w:rPr>
          <w:rFonts w:ascii="Arial" w:eastAsia="Calibri" w:hAnsi="Arial" w:cs="Arial"/>
          <w:sz w:val="28"/>
          <w:szCs w:val="28"/>
        </w:rPr>
        <w:tab/>
      </w:r>
      <w:r w:rsidR="00FF1B3C">
        <w:rPr>
          <w:rFonts w:ascii="Arial" w:eastAsia="Calibri" w:hAnsi="Arial" w:cs="Arial"/>
          <w:sz w:val="28"/>
          <w:szCs w:val="28"/>
        </w:rPr>
        <w:t xml:space="preserve">Both counsel agreed in their heads of argument that the onus rests with the defendants to persuade </w:t>
      </w:r>
      <w:r w:rsidR="006941CF">
        <w:rPr>
          <w:rFonts w:ascii="Arial" w:eastAsia="Calibri" w:hAnsi="Arial" w:cs="Arial"/>
          <w:sz w:val="28"/>
          <w:szCs w:val="28"/>
        </w:rPr>
        <w:t>the court</w:t>
      </w:r>
      <w:r w:rsidR="00FF1B3C">
        <w:rPr>
          <w:rFonts w:ascii="Arial" w:eastAsia="Calibri" w:hAnsi="Arial" w:cs="Arial"/>
          <w:sz w:val="28"/>
          <w:szCs w:val="28"/>
        </w:rPr>
        <w:t xml:space="preserve"> that the particulars of claim as they stand discloses no cause of action. Furthermore that the court looks at the pleading excepted to as it stands.</w:t>
      </w:r>
      <w:r w:rsidR="005E157A">
        <w:rPr>
          <w:rStyle w:val="FootnoteReference"/>
          <w:rFonts w:ascii="Arial" w:eastAsia="Calibri" w:hAnsi="Arial" w:cs="Arial"/>
          <w:sz w:val="28"/>
          <w:szCs w:val="28"/>
        </w:rPr>
        <w:footnoteReference w:id="5"/>
      </w:r>
      <w:r w:rsidR="00122EA3">
        <w:rPr>
          <w:rFonts w:ascii="Arial" w:eastAsia="Calibri" w:hAnsi="Arial" w:cs="Arial"/>
          <w:sz w:val="28"/>
          <w:szCs w:val="28"/>
        </w:rPr>
        <w:t xml:space="preserve"> It is trite that the purpose of an exception is to dispose of</w:t>
      </w:r>
      <w:r w:rsidR="00C61F89">
        <w:rPr>
          <w:rFonts w:ascii="Arial" w:eastAsia="Calibri" w:hAnsi="Arial" w:cs="Arial"/>
          <w:sz w:val="28"/>
          <w:szCs w:val="28"/>
        </w:rPr>
        <w:t>f</w:t>
      </w:r>
      <w:r w:rsidR="00122EA3">
        <w:rPr>
          <w:rFonts w:ascii="Arial" w:eastAsia="Calibri" w:hAnsi="Arial" w:cs="Arial"/>
          <w:sz w:val="28"/>
          <w:szCs w:val="28"/>
        </w:rPr>
        <w:t xml:space="preserve"> the case in whole or in part so as to avoid the unnecessary leading of evidence.</w:t>
      </w:r>
      <w:r w:rsidR="00122EA3">
        <w:rPr>
          <w:rStyle w:val="FootnoteReference"/>
          <w:rFonts w:ascii="Arial" w:eastAsia="Calibri" w:hAnsi="Arial" w:cs="Arial"/>
          <w:sz w:val="28"/>
          <w:szCs w:val="28"/>
        </w:rPr>
        <w:footnoteReference w:id="6"/>
      </w:r>
    </w:p>
    <w:p w:rsidR="00ED5F8B" w:rsidRDefault="00ED0752" w:rsidP="00CF2227">
      <w:pPr>
        <w:spacing w:line="360" w:lineRule="auto"/>
        <w:ind w:left="851" w:hanging="851"/>
        <w:contextualSpacing/>
        <w:jc w:val="both"/>
        <w:rPr>
          <w:rFonts w:ascii="Arial" w:eastAsia="Calibri" w:hAnsi="Arial" w:cs="Arial"/>
          <w:sz w:val="28"/>
          <w:szCs w:val="28"/>
        </w:rPr>
      </w:pPr>
      <w:r>
        <w:rPr>
          <w:rFonts w:ascii="Arial" w:eastAsia="Calibri" w:hAnsi="Arial" w:cs="Arial"/>
          <w:sz w:val="28"/>
          <w:szCs w:val="28"/>
        </w:rPr>
        <w:lastRenderedPageBreak/>
        <w:t>[9</w:t>
      </w:r>
      <w:r w:rsidR="00CF2227" w:rsidRPr="005A21DC">
        <w:rPr>
          <w:rFonts w:ascii="Arial" w:eastAsia="Calibri" w:hAnsi="Arial" w:cs="Arial"/>
          <w:sz w:val="28"/>
          <w:szCs w:val="28"/>
        </w:rPr>
        <w:t>]</w:t>
      </w:r>
      <w:r w:rsidR="00CF2227" w:rsidRPr="005A21DC">
        <w:rPr>
          <w:rFonts w:ascii="Arial" w:eastAsia="Calibri" w:hAnsi="Arial" w:cs="Arial"/>
          <w:sz w:val="28"/>
          <w:szCs w:val="28"/>
        </w:rPr>
        <w:tab/>
      </w:r>
      <w:r w:rsidR="00122EA3">
        <w:rPr>
          <w:rFonts w:ascii="Arial" w:eastAsia="Calibri" w:hAnsi="Arial" w:cs="Arial"/>
          <w:sz w:val="28"/>
          <w:szCs w:val="28"/>
        </w:rPr>
        <w:t xml:space="preserve">In terms of the Uniform Rules of Court 18(4), the pleader is required to set out the material facts. These are facts that, if pursued, will disclose a cause of action. On the other hand, all the evidence should not be pleaded. The material facts must be pleaded with the necessary particularity. The principle that underpins the requirement of particularity was clearly stated in </w:t>
      </w:r>
      <w:r w:rsidR="00122EA3">
        <w:rPr>
          <w:rFonts w:ascii="Arial" w:eastAsia="Calibri" w:hAnsi="Arial" w:cs="Arial"/>
          <w:b/>
          <w:sz w:val="28"/>
          <w:szCs w:val="28"/>
        </w:rPr>
        <w:t>Trope v South African Reserve Bank and Another and Two Other Cases</w:t>
      </w:r>
      <w:r w:rsidR="00BE7384" w:rsidRPr="00BE7384">
        <w:rPr>
          <w:rFonts w:ascii="Arial" w:eastAsia="Calibri" w:hAnsi="Arial" w:cs="Arial"/>
          <w:sz w:val="28"/>
          <w:szCs w:val="28"/>
        </w:rPr>
        <w:t>.</w:t>
      </w:r>
      <w:r w:rsidR="00122EA3" w:rsidRPr="00BE7384">
        <w:rPr>
          <w:rStyle w:val="FootnoteReference"/>
          <w:rFonts w:ascii="Arial" w:eastAsia="Calibri" w:hAnsi="Arial" w:cs="Arial"/>
          <w:sz w:val="28"/>
          <w:szCs w:val="28"/>
        </w:rPr>
        <w:footnoteReference w:id="7"/>
      </w:r>
      <w:r w:rsidR="00BE7384">
        <w:rPr>
          <w:rFonts w:ascii="Arial" w:eastAsia="Calibri" w:hAnsi="Arial" w:cs="Arial"/>
          <w:sz w:val="28"/>
          <w:szCs w:val="28"/>
        </w:rPr>
        <w:t xml:space="preserve"> The plaintiff is entitled to be told exactly which case it needs to meet.</w:t>
      </w:r>
    </w:p>
    <w:p w:rsidR="00ED5F8B" w:rsidRDefault="00ED5F8B" w:rsidP="00CF2227">
      <w:pPr>
        <w:spacing w:line="360" w:lineRule="auto"/>
        <w:ind w:left="851" w:hanging="851"/>
        <w:contextualSpacing/>
        <w:jc w:val="both"/>
        <w:rPr>
          <w:rFonts w:ascii="Arial" w:eastAsia="Calibri" w:hAnsi="Arial" w:cs="Arial"/>
          <w:sz w:val="28"/>
          <w:szCs w:val="28"/>
        </w:rPr>
      </w:pPr>
    </w:p>
    <w:p w:rsidR="00CF2227" w:rsidRDefault="00ED0752" w:rsidP="00CF2227">
      <w:pPr>
        <w:spacing w:line="360" w:lineRule="auto"/>
        <w:ind w:left="851" w:hanging="851"/>
        <w:contextualSpacing/>
        <w:jc w:val="both"/>
        <w:rPr>
          <w:rFonts w:ascii="Arial" w:eastAsia="Calibri" w:hAnsi="Arial" w:cs="Arial"/>
          <w:sz w:val="28"/>
          <w:szCs w:val="28"/>
        </w:rPr>
      </w:pPr>
      <w:r>
        <w:rPr>
          <w:rFonts w:ascii="Arial" w:eastAsia="Calibri" w:hAnsi="Arial" w:cs="Arial"/>
          <w:sz w:val="28"/>
          <w:szCs w:val="28"/>
        </w:rPr>
        <w:t>[10</w:t>
      </w:r>
      <w:r w:rsidR="00CF2227" w:rsidRPr="005A21DC">
        <w:rPr>
          <w:rFonts w:ascii="Arial" w:eastAsia="Calibri" w:hAnsi="Arial" w:cs="Arial"/>
          <w:sz w:val="28"/>
          <w:szCs w:val="28"/>
        </w:rPr>
        <w:t>]</w:t>
      </w:r>
      <w:r w:rsidR="00CF2227" w:rsidRPr="005A21DC">
        <w:rPr>
          <w:rFonts w:ascii="Arial" w:eastAsia="Calibri" w:hAnsi="Arial" w:cs="Arial"/>
          <w:sz w:val="28"/>
          <w:szCs w:val="28"/>
        </w:rPr>
        <w:tab/>
      </w:r>
      <w:r w:rsidR="00ED5F8B">
        <w:rPr>
          <w:rFonts w:ascii="Arial" w:eastAsia="Calibri" w:hAnsi="Arial" w:cs="Arial"/>
          <w:sz w:val="28"/>
          <w:szCs w:val="28"/>
        </w:rPr>
        <w:t xml:space="preserve">It can be accepted that there is no exhaustive test of what will constitute sufficient particularity. The requirement is that the complete cause of action must be pleaded clearly identifying the issues relied upon. Obviously a pleading will become excipiable if no admissible evidence led on the pleadings can disclose a cause of action. </w:t>
      </w:r>
    </w:p>
    <w:p w:rsidR="00345874" w:rsidRDefault="00345874" w:rsidP="00CF2227">
      <w:pPr>
        <w:spacing w:line="360" w:lineRule="auto"/>
        <w:ind w:left="851" w:hanging="851"/>
        <w:contextualSpacing/>
        <w:jc w:val="both"/>
        <w:rPr>
          <w:rFonts w:ascii="Arial" w:eastAsia="Calibri" w:hAnsi="Arial" w:cs="Arial"/>
          <w:sz w:val="28"/>
          <w:szCs w:val="28"/>
        </w:rPr>
      </w:pPr>
    </w:p>
    <w:p w:rsidR="00345874" w:rsidRDefault="004C2155" w:rsidP="00345874">
      <w:pPr>
        <w:spacing w:line="360" w:lineRule="auto"/>
        <w:ind w:left="851" w:hanging="851"/>
        <w:contextualSpacing/>
        <w:jc w:val="both"/>
        <w:rPr>
          <w:rFonts w:ascii="Arial" w:eastAsia="Calibri" w:hAnsi="Arial" w:cs="Arial"/>
          <w:b/>
          <w:sz w:val="28"/>
          <w:szCs w:val="28"/>
          <w:u w:val="single"/>
        </w:rPr>
      </w:pPr>
      <w:r>
        <w:rPr>
          <w:rFonts w:ascii="Arial" w:eastAsia="Calibri" w:hAnsi="Arial" w:cs="Arial"/>
          <w:b/>
          <w:sz w:val="28"/>
          <w:szCs w:val="28"/>
          <w:u w:val="single"/>
        </w:rPr>
        <w:t>Discussion</w:t>
      </w:r>
    </w:p>
    <w:p w:rsidR="00CF2227" w:rsidRDefault="00CF2227" w:rsidP="00CF2227">
      <w:pPr>
        <w:spacing w:line="360" w:lineRule="auto"/>
        <w:ind w:left="851" w:hanging="851"/>
        <w:contextualSpacing/>
        <w:jc w:val="both"/>
        <w:rPr>
          <w:rFonts w:ascii="Arial" w:eastAsia="Calibri" w:hAnsi="Arial" w:cs="Arial"/>
          <w:sz w:val="28"/>
          <w:szCs w:val="28"/>
        </w:rPr>
      </w:pPr>
    </w:p>
    <w:p w:rsidR="00CF2227" w:rsidRPr="00545396" w:rsidRDefault="00ED0752" w:rsidP="00CF2227">
      <w:pPr>
        <w:spacing w:line="360" w:lineRule="auto"/>
        <w:ind w:left="851" w:hanging="851"/>
        <w:contextualSpacing/>
        <w:jc w:val="both"/>
        <w:rPr>
          <w:rFonts w:ascii="Arial" w:eastAsia="Calibri" w:hAnsi="Arial" w:cs="Arial"/>
          <w:b/>
          <w:sz w:val="28"/>
          <w:szCs w:val="28"/>
        </w:rPr>
      </w:pPr>
      <w:r>
        <w:rPr>
          <w:rFonts w:ascii="Arial" w:eastAsia="Calibri" w:hAnsi="Arial" w:cs="Arial"/>
          <w:sz w:val="28"/>
          <w:szCs w:val="28"/>
        </w:rPr>
        <w:t>[11</w:t>
      </w:r>
      <w:r w:rsidR="00CF2227" w:rsidRPr="005A21DC">
        <w:rPr>
          <w:rFonts w:ascii="Arial" w:eastAsia="Calibri" w:hAnsi="Arial" w:cs="Arial"/>
          <w:sz w:val="28"/>
          <w:szCs w:val="28"/>
        </w:rPr>
        <w:t>]</w:t>
      </w:r>
      <w:r w:rsidR="00CF2227" w:rsidRPr="005A21DC">
        <w:rPr>
          <w:rFonts w:ascii="Arial" w:eastAsia="Calibri" w:hAnsi="Arial" w:cs="Arial"/>
          <w:sz w:val="28"/>
          <w:szCs w:val="28"/>
        </w:rPr>
        <w:tab/>
      </w:r>
      <w:r w:rsidR="00ED5F8B">
        <w:rPr>
          <w:rFonts w:ascii="Arial" w:eastAsia="Calibri" w:hAnsi="Arial" w:cs="Arial"/>
          <w:sz w:val="28"/>
          <w:szCs w:val="28"/>
        </w:rPr>
        <w:t>What remains to be determined is whether the defendants have made out a case for the exception to be upheld.</w:t>
      </w:r>
      <w:r w:rsidR="00C61F89">
        <w:rPr>
          <w:rFonts w:ascii="Arial" w:eastAsia="Calibri" w:hAnsi="Arial" w:cs="Arial"/>
          <w:sz w:val="28"/>
          <w:szCs w:val="28"/>
        </w:rPr>
        <w:t xml:space="preserve"> In simple terms, whether a defect appears </w:t>
      </w:r>
      <w:r w:rsidR="00C61F89">
        <w:rPr>
          <w:rFonts w:ascii="Arial" w:eastAsia="Calibri" w:hAnsi="Arial" w:cs="Arial"/>
          <w:i/>
          <w:sz w:val="28"/>
          <w:szCs w:val="28"/>
        </w:rPr>
        <w:t xml:space="preserve">ex facie </w:t>
      </w:r>
      <w:r w:rsidR="00C61F89">
        <w:rPr>
          <w:rFonts w:ascii="Arial" w:eastAsia="Calibri" w:hAnsi="Arial" w:cs="Arial"/>
          <w:sz w:val="28"/>
          <w:szCs w:val="28"/>
        </w:rPr>
        <w:t>the pleadings t</w:t>
      </w:r>
      <w:r w:rsidR="00ED5F8B">
        <w:rPr>
          <w:rFonts w:ascii="Arial" w:eastAsia="Calibri" w:hAnsi="Arial" w:cs="Arial"/>
          <w:sz w:val="28"/>
          <w:szCs w:val="28"/>
        </w:rPr>
        <w:t>he plaintiff seeks an order for rectification of the Service Level Agreement</w:t>
      </w:r>
      <w:r w:rsidR="00943269">
        <w:rPr>
          <w:rFonts w:ascii="Arial" w:eastAsia="Calibri" w:hAnsi="Arial" w:cs="Arial"/>
          <w:sz w:val="28"/>
          <w:szCs w:val="28"/>
        </w:rPr>
        <w:t>. The clauses which needs to be rectified are tabulated in paragraph 5.4 of the particulars of claim and its sub-paragraphs therein.</w:t>
      </w:r>
    </w:p>
    <w:p w:rsidR="00CF2227" w:rsidRDefault="00CF2227" w:rsidP="00CF2227">
      <w:pPr>
        <w:spacing w:line="360" w:lineRule="auto"/>
        <w:ind w:left="851" w:hanging="851"/>
        <w:contextualSpacing/>
        <w:jc w:val="both"/>
        <w:rPr>
          <w:rFonts w:ascii="Arial" w:eastAsia="Calibri" w:hAnsi="Arial" w:cs="Arial"/>
          <w:sz w:val="28"/>
          <w:szCs w:val="28"/>
        </w:rPr>
      </w:pPr>
    </w:p>
    <w:p w:rsidR="002C5D61" w:rsidRDefault="00ED0752" w:rsidP="00D65FE4">
      <w:pPr>
        <w:spacing w:line="360" w:lineRule="auto"/>
        <w:ind w:left="851" w:hanging="851"/>
        <w:contextualSpacing/>
        <w:jc w:val="both"/>
        <w:rPr>
          <w:rFonts w:ascii="Arial" w:eastAsia="Calibri" w:hAnsi="Arial" w:cs="Arial"/>
          <w:sz w:val="28"/>
          <w:szCs w:val="28"/>
        </w:rPr>
      </w:pPr>
      <w:r>
        <w:rPr>
          <w:rFonts w:ascii="Arial" w:eastAsia="Calibri" w:hAnsi="Arial" w:cs="Arial"/>
          <w:sz w:val="28"/>
          <w:szCs w:val="28"/>
        </w:rPr>
        <w:t>[12</w:t>
      </w:r>
      <w:r w:rsidR="00CF2227" w:rsidRPr="005A21DC">
        <w:rPr>
          <w:rFonts w:ascii="Arial" w:eastAsia="Calibri" w:hAnsi="Arial" w:cs="Arial"/>
          <w:sz w:val="28"/>
          <w:szCs w:val="28"/>
        </w:rPr>
        <w:t>]</w:t>
      </w:r>
      <w:r w:rsidR="00CF2227" w:rsidRPr="005A21DC">
        <w:rPr>
          <w:rFonts w:ascii="Arial" w:eastAsia="Calibri" w:hAnsi="Arial" w:cs="Arial"/>
          <w:sz w:val="28"/>
          <w:szCs w:val="28"/>
        </w:rPr>
        <w:tab/>
      </w:r>
      <w:r w:rsidR="00943269">
        <w:rPr>
          <w:rFonts w:ascii="Arial" w:eastAsia="Calibri" w:hAnsi="Arial" w:cs="Arial"/>
          <w:sz w:val="28"/>
          <w:szCs w:val="28"/>
        </w:rPr>
        <w:t xml:space="preserve">Nowhere in the pleadings does the plaintiff plead the requisites for the claim of rectification. Perhaps, the reason is that the plaintiff could not do so because there is no written agreement that is in </w:t>
      </w:r>
      <w:r w:rsidR="00C61F89">
        <w:rPr>
          <w:rFonts w:ascii="Arial" w:eastAsia="Calibri" w:hAnsi="Arial" w:cs="Arial"/>
          <w:sz w:val="28"/>
          <w:szCs w:val="28"/>
        </w:rPr>
        <w:lastRenderedPageBreak/>
        <w:t>existence between the parties</w:t>
      </w:r>
      <w:r w:rsidR="00EF28F1">
        <w:rPr>
          <w:rFonts w:ascii="Arial" w:eastAsia="Calibri" w:hAnsi="Arial" w:cs="Arial"/>
          <w:sz w:val="28"/>
          <w:szCs w:val="28"/>
        </w:rPr>
        <w:t xml:space="preserve"> and</w:t>
      </w:r>
      <w:r w:rsidR="00C61F89">
        <w:rPr>
          <w:rFonts w:ascii="Arial" w:eastAsia="Calibri" w:hAnsi="Arial" w:cs="Arial"/>
          <w:sz w:val="28"/>
          <w:szCs w:val="28"/>
        </w:rPr>
        <w:t xml:space="preserve"> for a</w:t>
      </w:r>
      <w:r w:rsidR="00943269">
        <w:rPr>
          <w:rFonts w:ascii="Arial" w:eastAsia="Calibri" w:hAnsi="Arial" w:cs="Arial"/>
          <w:sz w:val="28"/>
          <w:szCs w:val="28"/>
        </w:rPr>
        <w:t xml:space="preserve"> party to succeed in the cl</w:t>
      </w:r>
      <w:r w:rsidR="00C61F89">
        <w:rPr>
          <w:rFonts w:ascii="Arial" w:eastAsia="Calibri" w:hAnsi="Arial" w:cs="Arial"/>
          <w:sz w:val="28"/>
          <w:szCs w:val="28"/>
        </w:rPr>
        <w:t xml:space="preserve">aim for rectification, the requisites </w:t>
      </w:r>
      <w:r w:rsidR="00943269">
        <w:rPr>
          <w:rFonts w:ascii="Arial" w:eastAsia="Calibri" w:hAnsi="Arial" w:cs="Arial"/>
          <w:sz w:val="28"/>
          <w:szCs w:val="28"/>
        </w:rPr>
        <w:t>must be pleaded</w:t>
      </w:r>
      <w:r w:rsidR="00C61F89">
        <w:rPr>
          <w:rFonts w:ascii="Arial" w:eastAsia="Calibri" w:hAnsi="Arial" w:cs="Arial"/>
          <w:sz w:val="28"/>
          <w:szCs w:val="28"/>
        </w:rPr>
        <w:t xml:space="preserve"> and proved</w:t>
      </w:r>
      <w:r w:rsidR="00943269">
        <w:rPr>
          <w:rFonts w:ascii="Arial" w:eastAsia="Calibri" w:hAnsi="Arial" w:cs="Arial"/>
          <w:sz w:val="28"/>
          <w:szCs w:val="28"/>
        </w:rPr>
        <w:t>. The defendants must be clear as to which case they are invited to meet. On this occasion, it is unclea</w:t>
      </w:r>
      <w:r w:rsidR="00C61F89">
        <w:rPr>
          <w:rFonts w:ascii="Arial" w:eastAsia="Calibri" w:hAnsi="Arial" w:cs="Arial"/>
          <w:sz w:val="28"/>
          <w:szCs w:val="28"/>
        </w:rPr>
        <w:t>r on which basis is the claim for</w:t>
      </w:r>
      <w:r w:rsidR="00943269">
        <w:rPr>
          <w:rFonts w:ascii="Arial" w:eastAsia="Calibri" w:hAnsi="Arial" w:cs="Arial"/>
          <w:sz w:val="28"/>
          <w:szCs w:val="28"/>
        </w:rPr>
        <w:t xml:space="preserve"> rectification</w:t>
      </w:r>
      <w:r w:rsidR="00C61F89">
        <w:rPr>
          <w:rFonts w:ascii="Arial" w:eastAsia="Calibri" w:hAnsi="Arial" w:cs="Arial"/>
          <w:sz w:val="28"/>
          <w:szCs w:val="28"/>
        </w:rPr>
        <w:t xml:space="preserve"> made</w:t>
      </w:r>
      <w:r w:rsidR="00943269">
        <w:rPr>
          <w:rFonts w:ascii="Arial" w:eastAsia="Calibri" w:hAnsi="Arial" w:cs="Arial"/>
          <w:sz w:val="28"/>
          <w:szCs w:val="28"/>
        </w:rPr>
        <w:t>.</w:t>
      </w:r>
    </w:p>
    <w:p w:rsidR="00ED0752" w:rsidRDefault="00ED0752" w:rsidP="00D65FE4">
      <w:pPr>
        <w:spacing w:line="360" w:lineRule="auto"/>
        <w:ind w:left="851" w:hanging="851"/>
        <w:contextualSpacing/>
        <w:jc w:val="both"/>
        <w:rPr>
          <w:rFonts w:ascii="Arial" w:eastAsia="Calibri" w:hAnsi="Arial" w:cs="Arial"/>
          <w:sz w:val="28"/>
          <w:szCs w:val="28"/>
        </w:rPr>
      </w:pPr>
    </w:p>
    <w:p w:rsidR="00CF2227" w:rsidRDefault="00ED0752" w:rsidP="00D65FE4">
      <w:pPr>
        <w:spacing w:line="360" w:lineRule="auto"/>
        <w:ind w:left="851" w:hanging="851"/>
        <w:contextualSpacing/>
        <w:jc w:val="both"/>
        <w:rPr>
          <w:rFonts w:ascii="Arial" w:eastAsia="Calibri" w:hAnsi="Arial" w:cs="Arial"/>
          <w:sz w:val="28"/>
          <w:szCs w:val="28"/>
        </w:rPr>
      </w:pPr>
      <w:r>
        <w:rPr>
          <w:rFonts w:ascii="Arial" w:eastAsia="Calibri" w:hAnsi="Arial" w:cs="Arial"/>
          <w:sz w:val="28"/>
          <w:szCs w:val="28"/>
        </w:rPr>
        <w:t>[13</w:t>
      </w:r>
      <w:r w:rsidR="00CF2227" w:rsidRPr="005A21DC">
        <w:rPr>
          <w:rFonts w:ascii="Arial" w:eastAsia="Calibri" w:hAnsi="Arial" w:cs="Arial"/>
          <w:sz w:val="28"/>
          <w:szCs w:val="28"/>
        </w:rPr>
        <w:t>]</w:t>
      </w:r>
      <w:r w:rsidR="00CF2227" w:rsidRPr="005A21DC">
        <w:rPr>
          <w:rFonts w:ascii="Arial" w:eastAsia="Calibri" w:hAnsi="Arial" w:cs="Arial"/>
          <w:sz w:val="28"/>
          <w:szCs w:val="28"/>
        </w:rPr>
        <w:tab/>
      </w:r>
      <w:r w:rsidR="00DE78AA">
        <w:rPr>
          <w:rFonts w:ascii="Arial" w:eastAsia="Calibri" w:hAnsi="Arial" w:cs="Arial"/>
          <w:sz w:val="28"/>
          <w:szCs w:val="28"/>
        </w:rPr>
        <w:t>I</w:t>
      </w:r>
      <w:r w:rsidR="00943269">
        <w:rPr>
          <w:rFonts w:ascii="Arial" w:eastAsia="Calibri" w:hAnsi="Arial" w:cs="Arial"/>
          <w:sz w:val="28"/>
          <w:szCs w:val="28"/>
        </w:rPr>
        <w:t xml:space="preserve"> agree with the counsel for the defendants that the plaintiff </w:t>
      </w:r>
      <w:r w:rsidR="00BE5B2B">
        <w:rPr>
          <w:rFonts w:ascii="Arial" w:eastAsia="Calibri" w:hAnsi="Arial" w:cs="Arial"/>
          <w:sz w:val="28"/>
          <w:szCs w:val="28"/>
        </w:rPr>
        <w:t xml:space="preserve">is seeking an order that is tantamount to the court negotiating the terms of the agreement for the parties. </w:t>
      </w:r>
      <w:r w:rsidR="00C61F89">
        <w:rPr>
          <w:rFonts w:ascii="Arial" w:eastAsia="Calibri" w:hAnsi="Arial" w:cs="Arial"/>
          <w:sz w:val="28"/>
          <w:szCs w:val="28"/>
        </w:rPr>
        <w:t>The plaintiff has pleaded the</w:t>
      </w:r>
      <w:r w:rsidR="00BE5B2B">
        <w:rPr>
          <w:rFonts w:ascii="Arial" w:eastAsia="Calibri" w:hAnsi="Arial" w:cs="Arial"/>
          <w:sz w:val="28"/>
          <w:szCs w:val="28"/>
        </w:rPr>
        <w:t xml:space="preserve"> mistake on the part of the defendants</w:t>
      </w:r>
      <w:r w:rsidR="00C61F89">
        <w:rPr>
          <w:rFonts w:ascii="Arial" w:eastAsia="Calibri" w:hAnsi="Arial" w:cs="Arial"/>
          <w:sz w:val="28"/>
          <w:szCs w:val="28"/>
        </w:rPr>
        <w:t>. This is</w:t>
      </w:r>
      <w:r w:rsidR="00BE5B2B">
        <w:rPr>
          <w:rFonts w:ascii="Arial" w:eastAsia="Calibri" w:hAnsi="Arial" w:cs="Arial"/>
          <w:sz w:val="28"/>
          <w:szCs w:val="28"/>
        </w:rPr>
        <w:t xml:space="preserve"> not</w:t>
      </w:r>
      <w:r w:rsidR="00C61F89">
        <w:rPr>
          <w:rFonts w:ascii="Arial" w:eastAsia="Calibri" w:hAnsi="Arial" w:cs="Arial"/>
          <w:sz w:val="28"/>
          <w:szCs w:val="28"/>
        </w:rPr>
        <w:t xml:space="preserve"> </w:t>
      </w:r>
      <w:r w:rsidR="00730473">
        <w:rPr>
          <w:rFonts w:ascii="Arial" w:eastAsia="Calibri" w:hAnsi="Arial" w:cs="Arial"/>
          <w:sz w:val="28"/>
          <w:szCs w:val="28"/>
        </w:rPr>
        <w:t xml:space="preserve">a </w:t>
      </w:r>
      <w:r w:rsidR="00C61F89">
        <w:rPr>
          <w:rFonts w:ascii="Arial" w:eastAsia="Calibri" w:hAnsi="Arial" w:cs="Arial"/>
          <w:sz w:val="28"/>
          <w:szCs w:val="28"/>
        </w:rPr>
        <w:t>mistake by both p</w:t>
      </w:r>
      <w:r w:rsidR="00BE5B2B">
        <w:rPr>
          <w:rFonts w:ascii="Arial" w:eastAsia="Calibri" w:hAnsi="Arial" w:cs="Arial"/>
          <w:sz w:val="28"/>
          <w:szCs w:val="28"/>
        </w:rPr>
        <w:t>arties as required by law. I disagree with counsel for the defendants that this will be cured by evidence. The essential elements must be pleaded with particularity to enable the other party to plead. On this score the particulars of claim come short and are thus excipiable.</w:t>
      </w:r>
    </w:p>
    <w:p w:rsidR="00BE5B2B" w:rsidRDefault="00BE5B2B" w:rsidP="00D65FE4">
      <w:pPr>
        <w:spacing w:line="360" w:lineRule="auto"/>
        <w:ind w:left="851" w:hanging="851"/>
        <w:contextualSpacing/>
        <w:jc w:val="both"/>
        <w:rPr>
          <w:rFonts w:ascii="Arial" w:eastAsia="Calibri" w:hAnsi="Arial" w:cs="Arial"/>
          <w:sz w:val="28"/>
          <w:szCs w:val="28"/>
        </w:rPr>
      </w:pPr>
    </w:p>
    <w:p w:rsidR="00BE5B2B" w:rsidRDefault="00BE5B2B" w:rsidP="00BE5B2B">
      <w:pPr>
        <w:spacing w:line="360" w:lineRule="auto"/>
        <w:ind w:left="851" w:hanging="851"/>
        <w:contextualSpacing/>
        <w:jc w:val="both"/>
        <w:rPr>
          <w:rFonts w:ascii="Arial" w:eastAsia="Calibri" w:hAnsi="Arial" w:cs="Arial"/>
          <w:b/>
          <w:sz w:val="28"/>
          <w:szCs w:val="28"/>
          <w:u w:val="single"/>
        </w:rPr>
      </w:pPr>
      <w:r>
        <w:rPr>
          <w:rFonts w:ascii="Arial" w:eastAsia="Calibri" w:hAnsi="Arial" w:cs="Arial"/>
          <w:b/>
          <w:sz w:val="28"/>
          <w:szCs w:val="28"/>
          <w:u w:val="single"/>
        </w:rPr>
        <w:t>Order</w:t>
      </w:r>
    </w:p>
    <w:p w:rsidR="00CF2227" w:rsidRDefault="00CF2227" w:rsidP="00CF2227">
      <w:pPr>
        <w:spacing w:line="360" w:lineRule="auto"/>
        <w:ind w:left="851" w:hanging="851"/>
        <w:contextualSpacing/>
        <w:jc w:val="both"/>
        <w:rPr>
          <w:rFonts w:ascii="Arial" w:eastAsia="Calibri" w:hAnsi="Arial" w:cs="Arial"/>
          <w:sz w:val="28"/>
          <w:szCs w:val="28"/>
        </w:rPr>
      </w:pPr>
    </w:p>
    <w:p w:rsidR="00E47173" w:rsidRDefault="00C8345D" w:rsidP="00E47173">
      <w:pPr>
        <w:spacing w:line="360" w:lineRule="auto"/>
        <w:ind w:left="851" w:hanging="851"/>
        <w:contextualSpacing/>
        <w:jc w:val="both"/>
        <w:rPr>
          <w:rFonts w:ascii="Arial" w:eastAsia="Calibri" w:hAnsi="Arial" w:cs="Arial"/>
          <w:sz w:val="28"/>
          <w:szCs w:val="28"/>
        </w:rPr>
      </w:pPr>
      <w:r>
        <w:rPr>
          <w:rFonts w:ascii="Arial" w:eastAsia="Calibri" w:hAnsi="Arial" w:cs="Arial"/>
          <w:sz w:val="28"/>
          <w:szCs w:val="28"/>
        </w:rPr>
        <w:t>[14</w:t>
      </w:r>
      <w:r w:rsidR="00CF2227" w:rsidRPr="005A21DC">
        <w:rPr>
          <w:rFonts w:ascii="Arial" w:eastAsia="Calibri" w:hAnsi="Arial" w:cs="Arial"/>
          <w:sz w:val="28"/>
          <w:szCs w:val="28"/>
        </w:rPr>
        <w:t>]</w:t>
      </w:r>
      <w:r w:rsidR="00CF2227" w:rsidRPr="005A21DC">
        <w:rPr>
          <w:rFonts w:ascii="Arial" w:eastAsia="Calibri" w:hAnsi="Arial" w:cs="Arial"/>
          <w:sz w:val="28"/>
          <w:szCs w:val="28"/>
        </w:rPr>
        <w:tab/>
      </w:r>
      <w:r w:rsidR="00BE5B2B">
        <w:rPr>
          <w:rFonts w:ascii="Arial" w:eastAsia="Calibri" w:hAnsi="Arial" w:cs="Arial"/>
          <w:sz w:val="28"/>
          <w:szCs w:val="28"/>
        </w:rPr>
        <w:t>I make the following order: -</w:t>
      </w:r>
    </w:p>
    <w:p w:rsidR="00BE5B2B" w:rsidRDefault="00BE5B2B" w:rsidP="00E47173">
      <w:pPr>
        <w:spacing w:line="360" w:lineRule="auto"/>
        <w:ind w:left="851" w:hanging="851"/>
        <w:contextualSpacing/>
        <w:jc w:val="both"/>
        <w:rPr>
          <w:rFonts w:ascii="Arial" w:eastAsia="Calibri" w:hAnsi="Arial" w:cs="Arial"/>
          <w:sz w:val="28"/>
          <w:szCs w:val="28"/>
        </w:rPr>
      </w:pPr>
      <w:r>
        <w:rPr>
          <w:rFonts w:ascii="Arial" w:eastAsia="Calibri" w:hAnsi="Arial" w:cs="Arial"/>
          <w:sz w:val="28"/>
          <w:szCs w:val="28"/>
        </w:rPr>
        <w:tab/>
      </w:r>
    </w:p>
    <w:p w:rsidR="00BE5B2B" w:rsidRDefault="00BE5B2B" w:rsidP="00080646">
      <w:pPr>
        <w:spacing w:line="360" w:lineRule="auto"/>
        <w:ind w:left="2160" w:hanging="1440"/>
        <w:contextualSpacing/>
        <w:jc w:val="both"/>
        <w:rPr>
          <w:rFonts w:ascii="Arial" w:eastAsia="Calibri" w:hAnsi="Arial" w:cs="Arial"/>
          <w:sz w:val="28"/>
          <w:szCs w:val="28"/>
        </w:rPr>
      </w:pPr>
      <w:r>
        <w:rPr>
          <w:rFonts w:ascii="Arial" w:eastAsia="Calibri" w:hAnsi="Arial" w:cs="Arial"/>
          <w:sz w:val="28"/>
          <w:szCs w:val="28"/>
        </w:rPr>
        <w:t>14.1.</w:t>
      </w:r>
      <w:r w:rsidR="00080646">
        <w:rPr>
          <w:rFonts w:ascii="Arial" w:eastAsia="Calibri" w:hAnsi="Arial" w:cs="Arial"/>
          <w:sz w:val="28"/>
          <w:szCs w:val="28"/>
        </w:rPr>
        <w:tab/>
      </w:r>
      <w:r>
        <w:rPr>
          <w:rFonts w:ascii="Arial" w:eastAsia="Calibri" w:hAnsi="Arial" w:cs="Arial"/>
          <w:sz w:val="28"/>
          <w:szCs w:val="28"/>
        </w:rPr>
        <w:t>The exception is upheld and that the plaintiff’s particulars of clai</w:t>
      </w:r>
      <w:r w:rsidR="00C61F89">
        <w:rPr>
          <w:rFonts w:ascii="Arial" w:eastAsia="Calibri" w:hAnsi="Arial" w:cs="Arial"/>
          <w:sz w:val="28"/>
          <w:szCs w:val="28"/>
        </w:rPr>
        <w:t>m are struck out, and the plaintiff is</w:t>
      </w:r>
      <w:r>
        <w:rPr>
          <w:rFonts w:ascii="Arial" w:eastAsia="Calibri" w:hAnsi="Arial" w:cs="Arial"/>
          <w:sz w:val="28"/>
          <w:szCs w:val="28"/>
        </w:rPr>
        <w:t xml:space="preserve"> afforded leave to amend its particulars of claim within fifteen (15) days from the date of the order.</w:t>
      </w:r>
    </w:p>
    <w:p w:rsidR="00BE5B2B" w:rsidRDefault="00BE5B2B" w:rsidP="00E47173">
      <w:pPr>
        <w:spacing w:line="360" w:lineRule="auto"/>
        <w:ind w:left="851" w:hanging="851"/>
        <w:contextualSpacing/>
        <w:jc w:val="both"/>
        <w:rPr>
          <w:rFonts w:ascii="Arial" w:eastAsia="Calibri" w:hAnsi="Arial" w:cs="Arial"/>
          <w:sz w:val="28"/>
          <w:szCs w:val="28"/>
        </w:rPr>
      </w:pPr>
    </w:p>
    <w:p w:rsidR="00BE5B2B" w:rsidRDefault="00BE5B2B" w:rsidP="00080646">
      <w:pPr>
        <w:spacing w:line="360" w:lineRule="auto"/>
        <w:ind w:left="2160" w:hanging="1305"/>
        <w:contextualSpacing/>
        <w:jc w:val="both"/>
        <w:rPr>
          <w:rFonts w:ascii="Arial" w:eastAsia="Calibri" w:hAnsi="Arial" w:cs="Arial"/>
          <w:sz w:val="28"/>
          <w:szCs w:val="28"/>
        </w:rPr>
      </w:pPr>
      <w:r>
        <w:rPr>
          <w:rFonts w:ascii="Arial" w:eastAsia="Calibri" w:hAnsi="Arial" w:cs="Arial"/>
          <w:sz w:val="28"/>
          <w:szCs w:val="28"/>
        </w:rPr>
        <w:t>14.2.</w:t>
      </w:r>
      <w:r>
        <w:rPr>
          <w:rFonts w:ascii="Arial" w:eastAsia="Calibri" w:hAnsi="Arial" w:cs="Arial"/>
          <w:sz w:val="28"/>
          <w:szCs w:val="28"/>
        </w:rPr>
        <w:tab/>
        <w:t xml:space="preserve">Failing compliance with prayer 14.1 </w:t>
      </w:r>
      <w:r>
        <w:rPr>
          <w:rFonts w:ascii="Arial" w:eastAsia="Calibri" w:hAnsi="Arial" w:cs="Arial"/>
          <w:i/>
          <w:sz w:val="28"/>
          <w:szCs w:val="28"/>
        </w:rPr>
        <w:t xml:space="preserve">supra </w:t>
      </w:r>
      <w:r>
        <w:rPr>
          <w:rFonts w:ascii="Arial" w:eastAsia="Calibri" w:hAnsi="Arial" w:cs="Arial"/>
          <w:sz w:val="28"/>
          <w:szCs w:val="28"/>
        </w:rPr>
        <w:t>or if the particulars of claim remain excipiable pursuant thereto, that the defendant be granted leave to apply, on the same papers, fully amplified to the extent necessary, for the dismissal of the plaintiff’s claim</w:t>
      </w:r>
      <w:r w:rsidR="00080646">
        <w:rPr>
          <w:rFonts w:ascii="Arial" w:eastAsia="Calibri" w:hAnsi="Arial" w:cs="Arial"/>
          <w:sz w:val="28"/>
          <w:szCs w:val="28"/>
        </w:rPr>
        <w:t>.</w:t>
      </w:r>
    </w:p>
    <w:p w:rsidR="00C61F89" w:rsidRDefault="00C61F89" w:rsidP="00080646">
      <w:pPr>
        <w:spacing w:line="360" w:lineRule="auto"/>
        <w:ind w:left="2160" w:hanging="1305"/>
        <w:contextualSpacing/>
        <w:jc w:val="both"/>
        <w:rPr>
          <w:rFonts w:ascii="Arial" w:eastAsia="Calibri" w:hAnsi="Arial" w:cs="Arial"/>
          <w:sz w:val="28"/>
          <w:szCs w:val="28"/>
        </w:rPr>
      </w:pPr>
    </w:p>
    <w:p w:rsidR="009F1FB5" w:rsidRDefault="00C61F89" w:rsidP="004B2DFF">
      <w:pPr>
        <w:spacing w:line="360" w:lineRule="auto"/>
        <w:ind w:left="2160" w:hanging="1305"/>
        <w:contextualSpacing/>
        <w:jc w:val="both"/>
        <w:rPr>
          <w:rFonts w:ascii="Arial" w:eastAsia="Calibri" w:hAnsi="Arial" w:cs="Arial"/>
          <w:sz w:val="28"/>
          <w:szCs w:val="28"/>
        </w:rPr>
      </w:pPr>
      <w:r>
        <w:rPr>
          <w:rFonts w:ascii="Arial" w:eastAsia="Calibri" w:hAnsi="Arial" w:cs="Arial"/>
          <w:sz w:val="28"/>
          <w:szCs w:val="28"/>
        </w:rPr>
        <w:lastRenderedPageBreak/>
        <w:t>14.3.</w:t>
      </w:r>
      <w:r>
        <w:rPr>
          <w:rFonts w:ascii="Arial" w:eastAsia="Calibri" w:hAnsi="Arial" w:cs="Arial"/>
          <w:sz w:val="28"/>
          <w:szCs w:val="28"/>
        </w:rPr>
        <w:tab/>
        <w:t>The plaintiff is ordered to pay the costs of both defendants.</w:t>
      </w:r>
    </w:p>
    <w:p w:rsidR="004B2DFF" w:rsidRDefault="004B2DFF" w:rsidP="004B2DFF">
      <w:pPr>
        <w:spacing w:line="360" w:lineRule="auto"/>
        <w:ind w:left="2160" w:hanging="1305"/>
        <w:contextualSpacing/>
        <w:jc w:val="both"/>
        <w:rPr>
          <w:rFonts w:ascii="Arial" w:eastAsia="Calibri" w:hAnsi="Arial" w:cs="Arial"/>
          <w:sz w:val="28"/>
          <w:szCs w:val="28"/>
        </w:rPr>
      </w:pPr>
    </w:p>
    <w:p w:rsidR="00D8477F" w:rsidRDefault="00D8477F" w:rsidP="001838A8">
      <w:pPr>
        <w:spacing w:line="360" w:lineRule="auto"/>
        <w:ind w:left="851" w:hanging="851"/>
        <w:contextualSpacing/>
        <w:jc w:val="both"/>
        <w:rPr>
          <w:rFonts w:ascii="Arial" w:eastAsia="Calibri" w:hAnsi="Arial" w:cs="Arial"/>
          <w:sz w:val="28"/>
          <w:szCs w:val="28"/>
        </w:rPr>
      </w:pPr>
    </w:p>
    <w:p w:rsidR="004577B0" w:rsidRDefault="004577B0" w:rsidP="001838A8">
      <w:pPr>
        <w:spacing w:line="360" w:lineRule="auto"/>
        <w:ind w:left="851" w:hanging="851"/>
        <w:contextualSpacing/>
        <w:jc w:val="both"/>
        <w:rPr>
          <w:rFonts w:ascii="Arial" w:eastAsia="Calibri" w:hAnsi="Arial" w:cs="Arial"/>
          <w:sz w:val="28"/>
          <w:szCs w:val="28"/>
        </w:rPr>
      </w:pPr>
    </w:p>
    <w:p w:rsidR="00CF2227" w:rsidRPr="006B533F" w:rsidRDefault="00CF2227" w:rsidP="00CF2227">
      <w:pPr>
        <w:spacing w:after="0" w:line="240" w:lineRule="auto"/>
        <w:jc w:val="right"/>
        <w:rPr>
          <w:rFonts w:ascii="Arial" w:eastAsia="Times New Roman" w:hAnsi="Arial" w:cs="Arial"/>
          <w:b/>
          <w:sz w:val="28"/>
          <w:szCs w:val="28"/>
          <w:lang w:eastAsia="en-GB"/>
        </w:rPr>
      </w:pPr>
      <w:r w:rsidRPr="006B533F">
        <w:rPr>
          <w:rFonts w:ascii="Arial" w:eastAsia="Times New Roman" w:hAnsi="Arial" w:cs="Arial"/>
          <w:b/>
          <w:sz w:val="28"/>
          <w:szCs w:val="28"/>
          <w:lang w:eastAsia="en-GB"/>
        </w:rPr>
        <w:t>___</w:t>
      </w:r>
      <w:r>
        <w:rPr>
          <w:rFonts w:ascii="Arial" w:eastAsia="Times New Roman" w:hAnsi="Arial" w:cs="Arial"/>
          <w:b/>
          <w:sz w:val="28"/>
          <w:szCs w:val="28"/>
          <w:lang w:eastAsia="en-GB"/>
        </w:rPr>
        <w:t>_____</w:t>
      </w:r>
      <w:r w:rsidRPr="006B533F">
        <w:rPr>
          <w:rFonts w:ascii="Arial" w:eastAsia="Times New Roman" w:hAnsi="Arial" w:cs="Arial"/>
          <w:b/>
          <w:sz w:val="28"/>
          <w:szCs w:val="28"/>
          <w:lang w:eastAsia="en-GB"/>
        </w:rPr>
        <w:t>__________</w:t>
      </w:r>
    </w:p>
    <w:p w:rsidR="00CF2227" w:rsidRDefault="00AA7959" w:rsidP="00CF2227">
      <w:pPr>
        <w:spacing w:after="0" w:line="240" w:lineRule="auto"/>
        <w:jc w:val="right"/>
        <w:rPr>
          <w:rFonts w:ascii="Arial" w:eastAsia="Times New Roman" w:hAnsi="Arial" w:cs="Arial"/>
          <w:b/>
          <w:sz w:val="28"/>
          <w:szCs w:val="28"/>
          <w:lang w:eastAsia="en-GB"/>
        </w:rPr>
      </w:pPr>
      <w:r>
        <w:rPr>
          <w:rFonts w:ascii="Arial" w:eastAsia="Times New Roman" w:hAnsi="Arial" w:cs="Arial"/>
          <w:b/>
          <w:sz w:val="28"/>
          <w:szCs w:val="28"/>
          <w:lang w:eastAsia="en-GB"/>
        </w:rPr>
        <w:t>M.</w:t>
      </w:r>
      <w:r w:rsidR="00CF2227">
        <w:rPr>
          <w:rFonts w:ascii="Arial" w:eastAsia="Times New Roman" w:hAnsi="Arial" w:cs="Arial"/>
          <w:b/>
          <w:sz w:val="28"/>
          <w:szCs w:val="28"/>
          <w:lang w:eastAsia="en-GB"/>
        </w:rPr>
        <w:t xml:space="preserve">A. </w:t>
      </w:r>
      <w:r w:rsidR="00CF2227" w:rsidRPr="006B533F">
        <w:rPr>
          <w:rFonts w:ascii="Arial" w:eastAsia="Times New Roman" w:hAnsi="Arial" w:cs="Arial"/>
          <w:b/>
          <w:sz w:val="28"/>
          <w:szCs w:val="28"/>
          <w:lang w:eastAsia="en-GB"/>
        </w:rPr>
        <w:t>MATHEBULA, J</w:t>
      </w:r>
    </w:p>
    <w:p w:rsidR="00CF2227" w:rsidRDefault="00CF2227" w:rsidP="00CF2227">
      <w:pPr>
        <w:tabs>
          <w:tab w:val="left" w:pos="1701"/>
        </w:tabs>
        <w:spacing w:after="0"/>
        <w:jc w:val="both"/>
        <w:rPr>
          <w:rFonts w:ascii="Arial" w:hAnsi="Arial" w:cs="Arial"/>
          <w:color w:val="000000" w:themeColor="text1"/>
          <w:sz w:val="28"/>
          <w:szCs w:val="28"/>
        </w:rPr>
      </w:pPr>
    </w:p>
    <w:p w:rsidR="00CF2227" w:rsidRDefault="00CF2227" w:rsidP="00CF2227">
      <w:pPr>
        <w:tabs>
          <w:tab w:val="left" w:pos="1701"/>
        </w:tabs>
        <w:spacing w:after="0"/>
        <w:jc w:val="both"/>
        <w:rPr>
          <w:rFonts w:ascii="Arial" w:hAnsi="Arial" w:cs="Arial"/>
          <w:color w:val="000000" w:themeColor="text1"/>
          <w:sz w:val="28"/>
          <w:szCs w:val="28"/>
        </w:rPr>
      </w:pPr>
    </w:p>
    <w:p w:rsidR="008B74E2" w:rsidRDefault="008B74E2" w:rsidP="00CF2227">
      <w:pPr>
        <w:tabs>
          <w:tab w:val="left" w:pos="1701"/>
        </w:tabs>
        <w:spacing w:after="0"/>
        <w:jc w:val="both"/>
        <w:rPr>
          <w:rFonts w:ascii="Arial" w:hAnsi="Arial" w:cs="Arial"/>
          <w:color w:val="000000" w:themeColor="text1"/>
          <w:sz w:val="28"/>
          <w:szCs w:val="28"/>
        </w:rPr>
      </w:pPr>
    </w:p>
    <w:p w:rsidR="00CF2227" w:rsidRDefault="00CF2227" w:rsidP="00CF2227">
      <w:pPr>
        <w:tabs>
          <w:tab w:val="left" w:pos="1701"/>
        </w:tabs>
        <w:spacing w:after="0"/>
        <w:ind w:left="851" w:hanging="851"/>
        <w:jc w:val="both"/>
        <w:rPr>
          <w:rFonts w:ascii="Arial" w:hAnsi="Arial" w:cs="Arial"/>
          <w:color w:val="000000" w:themeColor="text1"/>
          <w:sz w:val="28"/>
          <w:szCs w:val="28"/>
        </w:rPr>
      </w:pPr>
    </w:p>
    <w:p w:rsidR="00CF2227" w:rsidRPr="008E0F64" w:rsidRDefault="00CF2227" w:rsidP="00CF2227">
      <w:pPr>
        <w:tabs>
          <w:tab w:val="left" w:pos="1701"/>
        </w:tabs>
        <w:spacing w:after="0"/>
        <w:ind w:left="4320" w:hanging="4320"/>
        <w:jc w:val="both"/>
        <w:rPr>
          <w:rFonts w:ascii="Arial" w:hAnsi="Arial" w:cs="Arial"/>
          <w:color w:val="000000" w:themeColor="text1"/>
          <w:sz w:val="28"/>
          <w:szCs w:val="28"/>
        </w:rPr>
      </w:pPr>
      <w:r w:rsidRPr="008E0F64">
        <w:rPr>
          <w:rFonts w:ascii="Arial" w:hAnsi="Arial" w:cs="Arial"/>
          <w:color w:val="000000" w:themeColor="text1"/>
          <w:sz w:val="28"/>
          <w:szCs w:val="28"/>
        </w:rPr>
        <w:t xml:space="preserve">On behalf </w:t>
      </w:r>
      <w:r w:rsidR="003D669B">
        <w:rPr>
          <w:rFonts w:ascii="Arial" w:hAnsi="Arial" w:cs="Arial"/>
          <w:color w:val="000000" w:themeColor="text1"/>
          <w:sz w:val="28"/>
          <w:szCs w:val="28"/>
        </w:rPr>
        <w:t>of pl</w:t>
      </w:r>
      <w:r w:rsidR="004B2DFF">
        <w:rPr>
          <w:rFonts w:ascii="Arial" w:hAnsi="Arial" w:cs="Arial"/>
          <w:color w:val="000000" w:themeColor="text1"/>
          <w:sz w:val="28"/>
          <w:szCs w:val="28"/>
        </w:rPr>
        <w:t>aintiff:</w:t>
      </w:r>
      <w:r w:rsidR="004B2DFF">
        <w:rPr>
          <w:rFonts w:ascii="Arial" w:hAnsi="Arial" w:cs="Arial"/>
          <w:color w:val="000000" w:themeColor="text1"/>
          <w:sz w:val="28"/>
          <w:szCs w:val="28"/>
        </w:rPr>
        <w:tab/>
        <w:t>Adv. P.A Venter</w:t>
      </w:r>
    </w:p>
    <w:p w:rsidR="00CF2227" w:rsidRDefault="003D669B" w:rsidP="00CF2227">
      <w:pPr>
        <w:tabs>
          <w:tab w:val="left" w:pos="1701"/>
        </w:tabs>
        <w:spacing w:after="0"/>
        <w:ind w:left="4320" w:hanging="4320"/>
        <w:jc w:val="both"/>
        <w:rPr>
          <w:rFonts w:ascii="Arial" w:hAnsi="Arial" w:cs="Arial"/>
          <w:color w:val="000000" w:themeColor="text1"/>
          <w:sz w:val="28"/>
          <w:szCs w:val="28"/>
        </w:rPr>
      </w:pPr>
      <w:r>
        <w:rPr>
          <w:rFonts w:ascii="Arial" w:hAnsi="Arial" w:cs="Arial"/>
          <w:color w:val="000000" w:themeColor="text1"/>
          <w:sz w:val="28"/>
          <w:szCs w:val="28"/>
        </w:rPr>
        <w:t>Instructed by:</w:t>
      </w:r>
      <w:r>
        <w:rPr>
          <w:rFonts w:ascii="Arial" w:hAnsi="Arial" w:cs="Arial"/>
          <w:color w:val="000000" w:themeColor="text1"/>
          <w:sz w:val="28"/>
          <w:szCs w:val="28"/>
        </w:rPr>
        <w:tab/>
      </w:r>
      <w:r w:rsidR="009A3636">
        <w:rPr>
          <w:rFonts w:ascii="Arial" w:hAnsi="Arial" w:cs="Arial"/>
          <w:color w:val="000000" w:themeColor="text1"/>
          <w:sz w:val="28"/>
          <w:szCs w:val="28"/>
        </w:rPr>
        <w:tab/>
      </w:r>
      <w:r w:rsidR="004B2DFF">
        <w:rPr>
          <w:rFonts w:ascii="Arial" w:hAnsi="Arial" w:cs="Arial"/>
          <w:color w:val="000000" w:themeColor="text1"/>
          <w:sz w:val="28"/>
          <w:szCs w:val="28"/>
        </w:rPr>
        <w:t>Haasbroek &amp; Boezaart Incorporated</w:t>
      </w:r>
    </w:p>
    <w:p w:rsidR="004B2DFF" w:rsidRDefault="004B2DFF" w:rsidP="00CF2227">
      <w:pPr>
        <w:tabs>
          <w:tab w:val="left" w:pos="1701"/>
        </w:tabs>
        <w:spacing w:after="0"/>
        <w:ind w:left="4320" w:hanging="4320"/>
        <w:jc w:val="both"/>
        <w:rPr>
          <w:rFonts w:ascii="Arial" w:hAnsi="Arial" w:cs="Arial"/>
          <w:color w:val="000000" w:themeColor="text1"/>
          <w:sz w:val="28"/>
          <w:szCs w:val="28"/>
        </w:rPr>
      </w:pPr>
      <w:r>
        <w:rPr>
          <w:rFonts w:ascii="Arial" w:hAnsi="Arial" w:cs="Arial"/>
          <w:color w:val="000000" w:themeColor="text1"/>
          <w:sz w:val="28"/>
          <w:szCs w:val="28"/>
        </w:rPr>
        <w:tab/>
      </w:r>
      <w:r>
        <w:rPr>
          <w:rFonts w:ascii="Arial" w:hAnsi="Arial" w:cs="Arial"/>
          <w:color w:val="000000" w:themeColor="text1"/>
          <w:sz w:val="28"/>
          <w:szCs w:val="28"/>
        </w:rPr>
        <w:tab/>
        <w:t>C/O Willers Attorneys</w:t>
      </w:r>
    </w:p>
    <w:p w:rsidR="00CF2227" w:rsidRDefault="00CF2227" w:rsidP="00CF2227">
      <w:pPr>
        <w:tabs>
          <w:tab w:val="left" w:pos="1701"/>
        </w:tabs>
        <w:spacing w:after="0"/>
        <w:ind w:left="851" w:hanging="851"/>
        <w:jc w:val="both"/>
        <w:rPr>
          <w:rFonts w:ascii="Arial" w:hAnsi="Arial" w:cs="Arial"/>
          <w:color w:val="000000" w:themeColor="text1"/>
          <w:sz w:val="28"/>
          <w:szCs w:val="28"/>
        </w:rPr>
      </w:pP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t>BLOEMFONTEIN</w:t>
      </w:r>
    </w:p>
    <w:p w:rsidR="004B2DFF" w:rsidRDefault="004B2DFF" w:rsidP="00CF2227">
      <w:pPr>
        <w:tabs>
          <w:tab w:val="left" w:pos="1701"/>
        </w:tabs>
        <w:spacing w:after="0"/>
        <w:ind w:left="851" w:hanging="851"/>
        <w:jc w:val="both"/>
        <w:rPr>
          <w:rFonts w:ascii="Arial" w:hAnsi="Arial" w:cs="Arial"/>
          <w:color w:val="000000" w:themeColor="text1"/>
          <w:sz w:val="28"/>
          <w:szCs w:val="28"/>
        </w:rPr>
      </w:pPr>
    </w:p>
    <w:p w:rsidR="004B2DFF" w:rsidRDefault="004B2DFF" w:rsidP="00CF2227">
      <w:pPr>
        <w:tabs>
          <w:tab w:val="left" w:pos="1701"/>
        </w:tabs>
        <w:spacing w:after="0"/>
        <w:ind w:left="851" w:hanging="851"/>
        <w:jc w:val="both"/>
        <w:rPr>
          <w:rFonts w:ascii="Arial" w:hAnsi="Arial" w:cs="Arial"/>
          <w:color w:val="000000" w:themeColor="text1"/>
          <w:sz w:val="28"/>
          <w:szCs w:val="28"/>
        </w:rPr>
      </w:pPr>
    </w:p>
    <w:p w:rsidR="00CF2227" w:rsidRDefault="00CF2227" w:rsidP="00CF2227">
      <w:pPr>
        <w:tabs>
          <w:tab w:val="left" w:pos="1701"/>
        </w:tabs>
        <w:ind w:left="851" w:hanging="851"/>
        <w:jc w:val="both"/>
        <w:rPr>
          <w:rFonts w:ascii="Arial" w:hAnsi="Arial" w:cs="Arial"/>
          <w:color w:val="000000" w:themeColor="text1"/>
          <w:sz w:val="28"/>
          <w:szCs w:val="28"/>
        </w:rPr>
      </w:pPr>
      <w:r>
        <w:rPr>
          <w:rFonts w:ascii="Arial" w:hAnsi="Arial" w:cs="Arial"/>
          <w:color w:val="000000" w:themeColor="text1"/>
          <w:sz w:val="28"/>
          <w:szCs w:val="28"/>
        </w:rPr>
        <w:tab/>
      </w:r>
    </w:p>
    <w:p w:rsidR="00AA7959" w:rsidRPr="006B533F" w:rsidRDefault="00AA7959" w:rsidP="00CF2227">
      <w:pPr>
        <w:tabs>
          <w:tab w:val="left" w:pos="1701"/>
        </w:tabs>
        <w:ind w:left="851" w:hanging="851"/>
        <w:jc w:val="both"/>
        <w:rPr>
          <w:rFonts w:ascii="Arial" w:hAnsi="Arial" w:cs="Arial"/>
          <w:color w:val="000000" w:themeColor="text1"/>
          <w:sz w:val="28"/>
          <w:szCs w:val="28"/>
        </w:rPr>
      </w:pPr>
    </w:p>
    <w:p w:rsidR="00CF2227" w:rsidRDefault="009A3636" w:rsidP="00CF2227">
      <w:pPr>
        <w:tabs>
          <w:tab w:val="left" w:pos="1701"/>
        </w:tabs>
        <w:spacing w:after="0"/>
        <w:ind w:left="4320" w:hanging="4320"/>
        <w:jc w:val="both"/>
        <w:rPr>
          <w:rFonts w:ascii="Arial" w:hAnsi="Arial" w:cs="Arial"/>
          <w:color w:val="000000" w:themeColor="text1"/>
          <w:sz w:val="28"/>
          <w:szCs w:val="28"/>
        </w:rPr>
      </w:pPr>
      <w:r>
        <w:rPr>
          <w:rFonts w:ascii="Arial" w:hAnsi="Arial" w:cs="Arial"/>
          <w:color w:val="000000" w:themeColor="text1"/>
          <w:sz w:val="28"/>
          <w:szCs w:val="28"/>
        </w:rPr>
        <w:t>On behalf of defendant</w:t>
      </w:r>
      <w:r w:rsidR="00586970">
        <w:rPr>
          <w:rFonts w:ascii="Arial" w:hAnsi="Arial" w:cs="Arial"/>
          <w:color w:val="000000" w:themeColor="text1"/>
          <w:sz w:val="28"/>
          <w:szCs w:val="28"/>
        </w:rPr>
        <w:t>s</w:t>
      </w:r>
      <w:r w:rsidR="00CF2227" w:rsidRPr="006B533F">
        <w:rPr>
          <w:rFonts w:ascii="Arial" w:hAnsi="Arial" w:cs="Arial"/>
          <w:color w:val="000000" w:themeColor="text1"/>
          <w:sz w:val="28"/>
          <w:szCs w:val="28"/>
        </w:rPr>
        <w:t>:</w:t>
      </w:r>
      <w:r w:rsidR="00CF2227" w:rsidRPr="006B533F">
        <w:rPr>
          <w:rFonts w:ascii="Arial" w:hAnsi="Arial" w:cs="Arial"/>
          <w:color w:val="000000" w:themeColor="text1"/>
          <w:sz w:val="28"/>
          <w:szCs w:val="28"/>
        </w:rPr>
        <w:tab/>
      </w:r>
      <w:r w:rsidR="004B2DFF">
        <w:rPr>
          <w:rFonts w:ascii="Arial" w:hAnsi="Arial" w:cs="Arial"/>
          <w:color w:val="000000" w:themeColor="text1"/>
          <w:sz w:val="28"/>
          <w:szCs w:val="28"/>
        </w:rPr>
        <w:t>Adv S. Freeze</w:t>
      </w:r>
    </w:p>
    <w:p w:rsidR="00CF2227" w:rsidRDefault="00CF2227" w:rsidP="00CF2227">
      <w:pPr>
        <w:tabs>
          <w:tab w:val="left" w:pos="1701"/>
        </w:tabs>
        <w:spacing w:after="0"/>
        <w:ind w:left="851" w:hanging="851"/>
        <w:jc w:val="both"/>
        <w:rPr>
          <w:rFonts w:ascii="Arial" w:hAnsi="Arial" w:cs="Arial"/>
          <w:color w:val="000000" w:themeColor="text1"/>
          <w:sz w:val="28"/>
          <w:szCs w:val="28"/>
        </w:rPr>
      </w:pPr>
      <w:r>
        <w:rPr>
          <w:rFonts w:ascii="Arial" w:hAnsi="Arial" w:cs="Arial"/>
          <w:color w:val="000000" w:themeColor="text1"/>
          <w:sz w:val="28"/>
          <w:szCs w:val="28"/>
        </w:rPr>
        <w:t>Instructed by:</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sidR="00AA7959">
        <w:rPr>
          <w:rFonts w:ascii="Arial" w:hAnsi="Arial" w:cs="Arial"/>
          <w:color w:val="000000" w:themeColor="text1"/>
          <w:sz w:val="28"/>
          <w:szCs w:val="28"/>
        </w:rPr>
        <w:t>State Attorney</w:t>
      </w:r>
    </w:p>
    <w:p w:rsidR="00EA7025" w:rsidRDefault="00CF2227" w:rsidP="003D669B">
      <w:pPr>
        <w:tabs>
          <w:tab w:val="left" w:pos="1701"/>
        </w:tabs>
        <w:spacing w:after="0"/>
        <w:ind w:left="851" w:hanging="851"/>
        <w:jc w:val="both"/>
        <w:rPr>
          <w:rFonts w:ascii="Arial" w:hAnsi="Arial" w:cs="Arial"/>
          <w:color w:val="000000" w:themeColor="text1"/>
          <w:sz w:val="28"/>
          <w:szCs w:val="28"/>
        </w:rPr>
      </w:pP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t>BLOEMFONTEIN</w:t>
      </w:r>
    </w:p>
    <w:p w:rsidR="003D669B" w:rsidRDefault="003D669B" w:rsidP="003D669B">
      <w:pPr>
        <w:tabs>
          <w:tab w:val="left" w:pos="1701"/>
        </w:tabs>
        <w:spacing w:after="0"/>
        <w:ind w:left="851" w:hanging="851"/>
        <w:jc w:val="both"/>
        <w:rPr>
          <w:rFonts w:ascii="Arial" w:hAnsi="Arial" w:cs="Arial"/>
          <w:color w:val="000000" w:themeColor="text1"/>
          <w:sz w:val="28"/>
          <w:szCs w:val="28"/>
        </w:rPr>
      </w:pPr>
    </w:p>
    <w:p w:rsidR="00EA7025" w:rsidRDefault="00EA7025" w:rsidP="00CF2227">
      <w:pPr>
        <w:tabs>
          <w:tab w:val="left" w:pos="1701"/>
        </w:tabs>
        <w:jc w:val="both"/>
        <w:rPr>
          <w:rFonts w:ascii="Arial" w:hAnsi="Arial" w:cs="Arial"/>
          <w:color w:val="000000" w:themeColor="text1"/>
          <w:sz w:val="12"/>
          <w:szCs w:val="12"/>
        </w:rPr>
      </w:pPr>
    </w:p>
    <w:p w:rsidR="00A977D7" w:rsidRPr="00CF2227" w:rsidRDefault="004B2DFF" w:rsidP="00CF2227">
      <w:pPr>
        <w:tabs>
          <w:tab w:val="left" w:pos="1701"/>
        </w:tabs>
        <w:jc w:val="both"/>
      </w:pPr>
      <w:r>
        <w:rPr>
          <w:rFonts w:ascii="Arial" w:hAnsi="Arial" w:cs="Arial"/>
          <w:color w:val="000000" w:themeColor="text1"/>
          <w:sz w:val="12"/>
          <w:szCs w:val="12"/>
        </w:rPr>
        <w:t>\TK</w:t>
      </w:r>
      <w:r w:rsidR="00CF2227" w:rsidRPr="00525D88">
        <w:rPr>
          <w:rFonts w:ascii="Arial" w:hAnsi="Arial" w:cs="Arial"/>
          <w:color w:val="000000" w:themeColor="text1"/>
          <w:sz w:val="12"/>
          <w:szCs w:val="12"/>
        </w:rPr>
        <w:t>wapa</w:t>
      </w:r>
    </w:p>
    <w:sectPr w:rsidR="00A977D7" w:rsidRPr="00CF2227" w:rsidSect="00A355E3">
      <w:headerReference w:type="even" r:id="rId10"/>
      <w:headerReference w:type="default" r:id="rId11"/>
      <w:headerReference w:type="first" r:id="rId12"/>
      <w:pgSz w:w="11906" w:h="16838"/>
      <w:pgMar w:top="1080" w:right="1274"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58" w:rsidRDefault="00577D58" w:rsidP="00CA200A">
      <w:pPr>
        <w:spacing w:after="0" w:line="240" w:lineRule="auto"/>
      </w:pPr>
      <w:r>
        <w:separator/>
      </w:r>
    </w:p>
  </w:endnote>
  <w:endnote w:type="continuationSeparator" w:id="0">
    <w:p w:rsidR="00577D58" w:rsidRDefault="00577D58" w:rsidP="00CA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58" w:rsidRDefault="00577D58" w:rsidP="00CA200A">
      <w:pPr>
        <w:spacing w:after="0" w:line="240" w:lineRule="auto"/>
      </w:pPr>
      <w:r>
        <w:separator/>
      </w:r>
    </w:p>
  </w:footnote>
  <w:footnote w:type="continuationSeparator" w:id="0">
    <w:p w:rsidR="00577D58" w:rsidRDefault="00577D58" w:rsidP="00CA200A">
      <w:pPr>
        <w:spacing w:after="0" w:line="240" w:lineRule="auto"/>
      </w:pPr>
      <w:r>
        <w:continuationSeparator/>
      </w:r>
    </w:p>
  </w:footnote>
  <w:footnote w:id="1">
    <w:p w:rsidR="007D2F16" w:rsidRPr="007D2F16" w:rsidRDefault="007D2F16">
      <w:pPr>
        <w:pStyle w:val="FootnoteText"/>
        <w:rPr>
          <w:rFonts w:ascii="Arial" w:hAnsi="Arial" w:cs="Arial"/>
        </w:rPr>
      </w:pPr>
      <w:r>
        <w:rPr>
          <w:rStyle w:val="FootnoteReference"/>
        </w:rPr>
        <w:footnoteRef/>
      </w:r>
      <w:r>
        <w:t xml:space="preserve"> [</w:t>
      </w:r>
      <w:r>
        <w:rPr>
          <w:rFonts w:ascii="Arial" w:hAnsi="Arial" w:cs="Arial"/>
        </w:rPr>
        <w:t xml:space="preserve">2007] 3 All SA 18 (SCA) at </w:t>
      </w:r>
      <w:r w:rsidR="00F45962">
        <w:rPr>
          <w:rFonts w:ascii="Arial" w:hAnsi="Arial" w:cs="Arial"/>
        </w:rPr>
        <w:t>21-22.</w:t>
      </w:r>
    </w:p>
  </w:footnote>
  <w:footnote w:id="2">
    <w:p w:rsidR="00E90DE3" w:rsidRPr="00E90DE3" w:rsidRDefault="00E90DE3">
      <w:pPr>
        <w:pStyle w:val="FootnoteText"/>
        <w:rPr>
          <w:rFonts w:ascii="Arial" w:hAnsi="Arial" w:cs="Arial"/>
        </w:rPr>
      </w:pPr>
      <w:r>
        <w:rPr>
          <w:rStyle w:val="FootnoteReference"/>
        </w:rPr>
        <w:footnoteRef/>
      </w:r>
      <w:r>
        <w:t xml:space="preserve"> </w:t>
      </w:r>
      <w:r>
        <w:rPr>
          <w:rFonts w:ascii="Arial" w:hAnsi="Arial" w:cs="Arial"/>
        </w:rPr>
        <w:t>2013 (2) SA 133 (SCA).</w:t>
      </w:r>
    </w:p>
  </w:footnote>
  <w:footnote w:id="3">
    <w:p w:rsidR="00E90DE3" w:rsidRPr="00E90DE3" w:rsidRDefault="00E90DE3">
      <w:pPr>
        <w:pStyle w:val="FootnoteText"/>
        <w:rPr>
          <w:rFonts w:ascii="Arial" w:hAnsi="Arial" w:cs="Arial"/>
        </w:rPr>
      </w:pPr>
      <w:r>
        <w:rPr>
          <w:rStyle w:val="FootnoteReference"/>
        </w:rPr>
        <w:footnoteRef/>
      </w:r>
      <w:r>
        <w:t xml:space="preserve"> </w:t>
      </w:r>
      <w:r>
        <w:rPr>
          <w:rFonts w:ascii="Arial" w:hAnsi="Arial" w:cs="Arial"/>
        </w:rPr>
        <w:t>[1991] 1 All SA 382 (A).</w:t>
      </w:r>
    </w:p>
  </w:footnote>
  <w:footnote w:id="4">
    <w:p w:rsidR="00FF1B3C" w:rsidRPr="00FF1B3C" w:rsidRDefault="00FF1B3C">
      <w:pPr>
        <w:pStyle w:val="FootnoteText"/>
        <w:rPr>
          <w:rFonts w:ascii="Arial" w:hAnsi="Arial" w:cs="Arial"/>
        </w:rPr>
      </w:pPr>
      <w:r>
        <w:rPr>
          <w:rStyle w:val="FootnoteReference"/>
        </w:rPr>
        <w:footnoteRef/>
      </w:r>
      <w:r>
        <w:t xml:space="preserve"> </w:t>
      </w:r>
      <w:r>
        <w:rPr>
          <w:rFonts w:ascii="Arial" w:hAnsi="Arial" w:cs="Arial"/>
        </w:rPr>
        <w:t>2016 (1) SA 518 (SCA).</w:t>
      </w:r>
    </w:p>
  </w:footnote>
  <w:footnote w:id="5">
    <w:p w:rsidR="005E157A" w:rsidRPr="005E157A" w:rsidRDefault="005E157A">
      <w:pPr>
        <w:pStyle w:val="FootnoteText"/>
        <w:rPr>
          <w:rFonts w:ascii="Arial" w:hAnsi="Arial" w:cs="Arial"/>
        </w:rPr>
      </w:pPr>
      <w:r>
        <w:rPr>
          <w:rStyle w:val="FootnoteReference"/>
        </w:rPr>
        <w:footnoteRef/>
      </w:r>
      <w:r>
        <w:t xml:space="preserve"> </w:t>
      </w:r>
      <w:r>
        <w:rPr>
          <w:rFonts w:ascii="Arial" w:hAnsi="Arial" w:cs="Arial"/>
        </w:rPr>
        <w:t>Minister of Safety and Security</w:t>
      </w:r>
      <w:r w:rsidR="00A20D1D">
        <w:rPr>
          <w:rFonts w:ascii="Arial" w:hAnsi="Arial" w:cs="Arial"/>
        </w:rPr>
        <w:t xml:space="preserve"> and Another</w:t>
      </w:r>
      <w:r>
        <w:rPr>
          <w:rFonts w:ascii="Arial" w:hAnsi="Arial" w:cs="Arial"/>
        </w:rPr>
        <w:t xml:space="preserve"> v Hamilton 2001 (3) SA 50 (SCA).</w:t>
      </w:r>
    </w:p>
  </w:footnote>
  <w:footnote w:id="6">
    <w:p w:rsidR="00122EA3" w:rsidRPr="00122EA3" w:rsidRDefault="00122EA3">
      <w:pPr>
        <w:pStyle w:val="FootnoteText"/>
        <w:rPr>
          <w:rFonts w:ascii="Arial" w:hAnsi="Arial" w:cs="Arial"/>
        </w:rPr>
      </w:pPr>
      <w:r>
        <w:rPr>
          <w:rStyle w:val="FootnoteReference"/>
        </w:rPr>
        <w:footnoteRef/>
      </w:r>
      <w:r>
        <w:t xml:space="preserve"> </w:t>
      </w:r>
      <w:r>
        <w:rPr>
          <w:rFonts w:ascii="Arial" w:hAnsi="Arial" w:cs="Arial"/>
        </w:rPr>
        <w:t>Barclays National Bank Ltd v Thompson 1989 (1) SA 547 (A) at 553F-I.</w:t>
      </w:r>
    </w:p>
  </w:footnote>
  <w:footnote w:id="7">
    <w:p w:rsidR="00122EA3" w:rsidRPr="00122EA3" w:rsidRDefault="00122EA3">
      <w:pPr>
        <w:pStyle w:val="FootnoteText"/>
        <w:rPr>
          <w:rFonts w:ascii="Arial" w:hAnsi="Arial" w:cs="Arial"/>
        </w:rPr>
      </w:pPr>
      <w:r>
        <w:rPr>
          <w:rStyle w:val="FootnoteReference"/>
        </w:rPr>
        <w:footnoteRef/>
      </w:r>
      <w:r>
        <w:t xml:space="preserve"> </w:t>
      </w:r>
      <w:r>
        <w:rPr>
          <w:rFonts w:ascii="Arial" w:hAnsi="Arial" w:cs="Arial"/>
        </w:rPr>
        <w:t>1992 (3) SA 208 (T) at 210G-H.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E3" w:rsidRDefault="00A355E3">
    <w:pPr>
      <w:pStyle w:val="Header"/>
    </w:pPr>
    <w:r>
      <w:rPr>
        <w:noProof/>
        <w:lang w:eastAsia="en-ZA"/>
      </w:rPr>
      <mc:AlternateContent>
        <mc:Choice Requires="wps">
          <w:drawing>
            <wp:anchor distT="0" distB="0" distL="114300" distR="114300" simplePos="0" relativeHeight="251659264" behindDoc="1" locked="0" layoutInCell="0" allowOverlap="1" wp14:anchorId="466702FB" wp14:editId="78EA2EB2">
              <wp:simplePos x="0" y="0"/>
              <wp:positionH relativeFrom="margin">
                <wp:align>center</wp:align>
              </wp:positionH>
              <wp:positionV relativeFrom="margin">
                <wp:align>center</wp:align>
              </wp:positionV>
              <wp:extent cx="6732270" cy="1496060"/>
              <wp:effectExtent l="0" t="2009775" r="0" b="1913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2270" cy="149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55E3" w:rsidRDefault="00A355E3"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66702FB" id="_x0000_t202" coordsize="21600,21600" o:spt="202" path="m,l,21600r21600,l21600,xe">
              <v:stroke joinstyle="miter"/>
              <v:path gradientshapeok="t" o:connecttype="rect"/>
            </v:shapetype>
            <v:shape id="Text Box 3" o:spid="_x0000_s1026" type="#_x0000_t202" style="position:absolute;margin-left:0;margin-top:0;width:530.1pt;height:117.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zriAIAAP0E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JL&#10;jCQRINGW9Q6tVY8ufXc6bQtIetSQ5noIg8qhUqvvVfXNIqluGiL3bGWM6hpGKLBLAGsMhxq2Jw3A&#10;IerR7ygHIRIPH73CHy6z/qZd91FReIUcnAq39bURyCj/2iKP/S+EoYEIGIGyp7Oann4Fwdn8Mk3n&#10;cFTBWZLls3gW9I5I4dG8WtpY94EpgfymxAbsEmDJ8d46z+4lxacDMsTH3SDvjzxJs3id5pPNbDGf&#10;ZJtsOsnn8WISJ/karszy7Hbz04MmWdFwSpm855I9Wy3J/k7K0fSDSYLZUFfifJpOA1+rWk43vG09&#10;N2v2u5vWoCPxnh96NdTyJs2og6QQJ4UX7W7cO8LbYR+9ZRyaAQ14/g+NCOp5wQbpXL/rAdFLulP0&#10;BDp2MFkltt8PxDDwxEHcKCAFRqiNEk8wuivjJQ1FeA22/RMxepTDwXUP7fNkBU083T0djUroVwAS&#10;LQws1IqmwRVDpWPyqN+AGnqjV+CoDQ/ivvAcfQgzFsobvwd+iF8/h6yXr9byFwAAAP//AwBQSwME&#10;FAAGAAgAAAAhANH/ZrHbAAAABgEAAA8AAABkcnMvZG93bnJldi54bWxMj8FuwjAQRO+V+g/WVuqt&#10;2A0iqtI4qCLqgSNQ9WziJQnY6xA7JPTra7i0l5VGM5p5my8na9gFe986kvA6E8CQKqdbqiV87T5f&#10;3oD5oEgr4wglXNHDsnh8yFWm3UgbvGxDzWIJ+UxJaELoMs591aBVfuY6pOgdXG9ViLKvue7VGMut&#10;4YkQKbeqpbjQqA5XDVan7WAl6J/DtZuP42693pTD2bRlid9HKZ+fpo93YAGn8BeGG35EhyIy7d1A&#10;2jMjIT4S7vfmiVQkwPYSkvkiBV7k/D9+8QsAAP//AwBQSwECLQAUAAYACAAAACEAtoM4kv4AAADh&#10;AQAAEwAAAAAAAAAAAAAAAAAAAAAAW0NvbnRlbnRfVHlwZXNdLnhtbFBLAQItABQABgAIAAAAIQA4&#10;/SH/1gAAAJQBAAALAAAAAAAAAAAAAAAAAC8BAABfcmVscy8ucmVsc1BLAQItABQABgAIAAAAIQAI&#10;P4zriAIAAP0EAAAOAAAAAAAAAAAAAAAAAC4CAABkcnMvZTJvRG9jLnhtbFBLAQItABQABgAIAAAA&#10;IQDR/2ax2wAAAAYBAAAPAAAAAAAAAAAAAAAAAOIEAABkcnMvZG93bnJldi54bWxQSwUGAAAAAAQA&#10;BADzAAAA6gUAAAAA&#10;" o:allowincell="f" filled="f" stroked="f">
              <v:stroke joinstyle="round"/>
              <o:lock v:ext="edit" shapetype="t"/>
              <v:textbox style="mso-fit-shape-to-text:t">
                <w:txbxContent>
                  <w:p w:rsidR="00A355E3" w:rsidRDefault="00A355E3"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E3" w:rsidRDefault="00A355E3">
    <w:pPr>
      <w:pStyle w:val="Header"/>
      <w:jc w:val="right"/>
    </w:pPr>
    <w:r>
      <w:rPr>
        <w:noProof/>
        <w:lang w:eastAsia="en-ZA"/>
      </w:rPr>
      <mc:AlternateContent>
        <mc:Choice Requires="wps">
          <w:drawing>
            <wp:anchor distT="0" distB="0" distL="114300" distR="114300" simplePos="0" relativeHeight="251660288" behindDoc="1" locked="0" layoutInCell="0" allowOverlap="1" wp14:anchorId="02D9A60E" wp14:editId="72C40A4D">
              <wp:simplePos x="0" y="0"/>
              <wp:positionH relativeFrom="margin">
                <wp:align>center</wp:align>
              </wp:positionH>
              <wp:positionV relativeFrom="margin">
                <wp:align>center</wp:align>
              </wp:positionV>
              <wp:extent cx="6732270" cy="1496060"/>
              <wp:effectExtent l="0" t="2009775" r="0" b="1913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2270" cy="1496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55E3" w:rsidRDefault="00A355E3"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2D9A60E" id="_x0000_t202" coordsize="21600,21600" o:spt="202" path="m,l,21600r21600,l21600,xe">
              <v:stroke joinstyle="miter"/>
              <v:path gradientshapeok="t" o:connecttype="rect"/>
            </v:shapetype>
            <v:shape id="Text Box 1" o:spid="_x0000_s1027" type="#_x0000_t202" style="position:absolute;left:0;text-align:left;margin-left:0;margin-top:0;width:530.1pt;height:117.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1CiQIAAAQFAAAOAAAAZHJzL2Uyb0RvYy54bWysVMtu2zAQvBfoPxC8O3pUfkiIHMRO3Eva&#10;BoiLnGmRstiKj5K0JaPov3dJyW7SXoqiPtDUcjXc2ZnV9U0vWnRkxnIlS5xcxRgxWSnK5b7En7eb&#10;yQIj64ikpFWSlfjELL5Zvn1z3emCpapRLWUGAYi0RadL3DiniyiyVcMEsVdKMwmHtTKCOHg0+4ga&#10;0gG6aKM0jmdRpwzVRlXMWojeDYd4GfDrmlXuU11b5lBbYqjNhdWEdefXaHlNir0huuHVWAb5hyoE&#10;4RIuvUDdEUfQwfA/oASvjLKqdleVEpGqa16xwAHYJPFvbJ4aolngAs2x+tIm+/9gq4/HR4M4Be0w&#10;kkSARFvWO7RSPUp8dzptC0h60pDmegj7TM/U6gdVfbVIqnVD5J7dGqO6hhEK1XmsMRw4bE8agEPU&#10;o99TDkIE+OgF/nCZ9Tftug+Kwivk4FS4ra+NQEb51xZ57H8hDA1EUBEoe7qo6cuvIDibv0vTORxV&#10;cJZk+SyeBb0jUng0z0Eb694zJZDflNiAXQIsOT5YB+Qh9Zzi0wEZ4uNukPd7nqRZvErzyWa2mE+y&#10;TTad5PN4MYmTfAVXZnl2t/nhQZOsaDilTD5wyc5WS7K/k3I0/WCSYDbUlTifptNQr1Utpxvetr42&#10;a/a7dWvQkXjPD70auLxKM+ogabC/F+1+3DvC22Efva44NAMacP4PjQjqecEG6Vy/60cvjc7ZKXoC&#10;OTsYsBLbbwdiGFjjINYKagM/1EaJZ5jgW+OVDVx8w7f9MzF6VMXBrY/tecCCNJ7mno5+JfQLAIkW&#10;5hYoo2kwx0B4TB5lHFBDi/QtGGvDg8begUOdwM0/wKgFluNnwc/yy+eQ9evjtfwJAAD//wMAUEsD&#10;BBQABgAIAAAAIQDR/2ax2wAAAAYBAAAPAAAAZHJzL2Rvd25yZXYueG1sTI/BbsIwEETvlfoP1lbq&#10;rdgNIqrSOKgi6oEjUPVs4iUJ2OsQOyT062u4tJeVRjOaeZsvJ2vYBXvfOpLwOhPAkCqnW6olfO0+&#10;X96A+aBIK+MIJVzRw7J4fMhVpt1IG7xsQ81iCflMSWhC6DLOfdWgVX7mOqToHVxvVYiyr7nu1RjL&#10;reGJECm3qqW40KgOVw1Wp+1gJeifw7Wbj+Nuvd6Uw9m0ZYnfRymfn6aPd2ABp/AXhht+RIciMu3d&#10;QNozIyE+Eu735olUJMD2EpL5IgVe5Pw/fvELAAD//wMAUEsBAi0AFAAGAAgAAAAhALaDOJL+AAAA&#10;4QEAABMAAAAAAAAAAAAAAAAAAAAAAFtDb250ZW50X1R5cGVzXS54bWxQSwECLQAUAAYACAAAACEA&#10;OP0h/9YAAACUAQAACwAAAAAAAAAAAAAAAAAvAQAAX3JlbHMvLnJlbHNQSwECLQAUAAYACAAAACEA&#10;m5qNQokCAAAEBQAADgAAAAAAAAAAAAAAAAAuAgAAZHJzL2Uyb0RvYy54bWxQSwECLQAUAAYACAAA&#10;ACEA0f9msdsAAAAGAQAADwAAAAAAAAAAAAAAAADjBAAAZHJzL2Rvd25yZXYueG1sUEsFBgAAAAAE&#10;AAQA8wAAAOsFAAAAAA==&#10;" o:allowincell="f" filled="f" stroked="f">
              <v:stroke joinstyle="round"/>
              <o:lock v:ext="edit" shapetype="t"/>
              <v:textbox style="mso-fit-shape-to-text:t">
                <w:txbxContent>
                  <w:p w:rsidR="00A355E3" w:rsidRDefault="00A355E3" w:rsidP="00CA200A">
                    <w:pPr>
                      <w:pStyle w:val="NormalWeb"/>
                      <w:spacing w:before="0" w:beforeAutospacing="0" w:after="0" w:afterAutospacing="0"/>
                      <w:jc w:val="center"/>
                    </w:pPr>
                    <w:r>
                      <w:rPr>
                        <w:color w:val="C0C0C0"/>
                        <w:sz w:val="2"/>
                        <w:szCs w:val="2"/>
                        <w14:textFill>
                          <w14:solidFill>
                            <w14:srgbClr w14:val="C0C0C0">
                              <w14:alpha w14:val="50000"/>
                            </w14:srgbClr>
                          </w14:solidFill>
                        </w14:textFill>
                      </w:rPr>
                      <w:t>2nd DRAFT</w:t>
                    </w:r>
                  </w:p>
                </w:txbxContent>
              </v:textbox>
              <w10:wrap anchorx="margin" anchory="margin"/>
            </v:shape>
          </w:pict>
        </mc:Fallback>
      </mc:AlternateContent>
    </w:r>
    <w:sdt>
      <w:sdtPr>
        <w:id w:val="20681408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943D0">
          <w:rPr>
            <w:noProof/>
          </w:rPr>
          <w:t>2</w:t>
        </w:r>
        <w:r>
          <w:rPr>
            <w:noProof/>
          </w:rPr>
          <w:fldChar w:fldCharType="end"/>
        </w:r>
      </w:sdtContent>
    </w:sdt>
  </w:p>
  <w:p w:rsidR="00A355E3" w:rsidRDefault="00A35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E3" w:rsidRDefault="00A35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70EF8"/>
    <w:multiLevelType w:val="hybridMultilevel"/>
    <w:tmpl w:val="C5DC2B60"/>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1" w15:restartNumberingAfterBreak="0">
    <w:nsid w:val="34A72D5B"/>
    <w:multiLevelType w:val="hybridMultilevel"/>
    <w:tmpl w:val="6EC623AE"/>
    <w:lvl w:ilvl="0" w:tplc="1C090003">
      <w:start w:val="1"/>
      <w:numFmt w:val="bullet"/>
      <w:lvlText w:val="o"/>
      <w:lvlJc w:val="left"/>
      <w:pPr>
        <w:ind w:left="2295" w:hanging="360"/>
      </w:pPr>
      <w:rPr>
        <w:rFonts w:ascii="Courier New" w:hAnsi="Courier New" w:cs="Courier New" w:hint="default"/>
      </w:rPr>
    </w:lvl>
    <w:lvl w:ilvl="1" w:tplc="1C090003" w:tentative="1">
      <w:start w:val="1"/>
      <w:numFmt w:val="bullet"/>
      <w:lvlText w:val="o"/>
      <w:lvlJc w:val="left"/>
      <w:pPr>
        <w:ind w:left="3015" w:hanging="360"/>
      </w:pPr>
      <w:rPr>
        <w:rFonts w:ascii="Courier New" w:hAnsi="Courier New" w:cs="Courier New" w:hint="default"/>
      </w:rPr>
    </w:lvl>
    <w:lvl w:ilvl="2" w:tplc="1C090005" w:tentative="1">
      <w:start w:val="1"/>
      <w:numFmt w:val="bullet"/>
      <w:lvlText w:val=""/>
      <w:lvlJc w:val="left"/>
      <w:pPr>
        <w:ind w:left="3735" w:hanging="360"/>
      </w:pPr>
      <w:rPr>
        <w:rFonts w:ascii="Wingdings" w:hAnsi="Wingdings" w:hint="default"/>
      </w:rPr>
    </w:lvl>
    <w:lvl w:ilvl="3" w:tplc="1C090001" w:tentative="1">
      <w:start w:val="1"/>
      <w:numFmt w:val="bullet"/>
      <w:lvlText w:val=""/>
      <w:lvlJc w:val="left"/>
      <w:pPr>
        <w:ind w:left="4455" w:hanging="360"/>
      </w:pPr>
      <w:rPr>
        <w:rFonts w:ascii="Symbol" w:hAnsi="Symbol" w:hint="default"/>
      </w:rPr>
    </w:lvl>
    <w:lvl w:ilvl="4" w:tplc="1C090003" w:tentative="1">
      <w:start w:val="1"/>
      <w:numFmt w:val="bullet"/>
      <w:lvlText w:val="o"/>
      <w:lvlJc w:val="left"/>
      <w:pPr>
        <w:ind w:left="5175" w:hanging="360"/>
      </w:pPr>
      <w:rPr>
        <w:rFonts w:ascii="Courier New" w:hAnsi="Courier New" w:cs="Courier New" w:hint="default"/>
      </w:rPr>
    </w:lvl>
    <w:lvl w:ilvl="5" w:tplc="1C090005" w:tentative="1">
      <w:start w:val="1"/>
      <w:numFmt w:val="bullet"/>
      <w:lvlText w:val=""/>
      <w:lvlJc w:val="left"/>
      <w:pPr>
        <w:ind w:left="5895" w:hanging="360"/>
      </w:pPr>
      <w:rPr>
        <w:rFonts w:ascii="Wingdings" w:hAnsi="Wingdings" w:hint="default"/>
      </w:rPr>
    </w:lvl>
    <w:lvl w:ilvl="6" w:tplc="1C090001" w:tentative="1">
      <w:start w:val="1"/>
      <w:numFmt w:val="bullet"/>
      <w:lvlText w:val=""/>
      <w:lvlJc w:val="left"/>
      <w:pPr>
        <w:ind w:left="6615" w:hanging="360"/>
      </w:pPr>
      <w:rPr>
        <w:rFonts w:ascii="Symbol" w:hAnsi="Symbol" w:hint="default"/>
      </w:rPr>
    </w:lvl>
    <w:lvl w:ilvl="7" w:tplc="1C090003" w:tentative="1">
      <w:start w:val="1"/>
      <w:numFmt w:val="bullet"/>
      <w:lvlText w:val="o"/>
      <w:lvlJc w:val="left"/>
      <w:pPr>
        <w:ind w:left="7335" w:hanging="360"/>
      </w:pPr>
      <w:rPr>
        <w:rFonts w:ascii="Courier New" w:hAnsi="Courier New" w:cs="Courier New" w:hint="default"/>
      </w:rPr>
    </w:lvl>
    <w:lvl w:ilvl="8" w:tplc="1C090005" w:tentative="1">
      <w:start w:val="1"/>
      <w:numFmt w:val="bullet"/>
      <w:lvlText w:val=""/>
      <w:lvlJc w:val="left"/>
      <w:pPr>
        <w:ind w:left="8055" w:hanging="360"/>
      </w:pPr>
      <w:rPr>
        <w:rFonts w:ascii="Wingdings" w:hAnsi="Wingdings" w:hint="default"/>
      </w:rPr>
    </w:lvl>
  </w:abstractNum>
  <w:abstractNum w:abstractNumId="2" w15:restartNumberingAfterBreak="0">
    <w:nsid w:val="35EE2B83"/>
    <w:multiLevelType w:val="hybridMultilevel"/>
    <w:tmpl w:val="EAE26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E8A010C"/>
    <w:multiLevelType w:val="hybridMultilevel"/>
    <w:tmpl w:val="A1B8B6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734E4863"/>
    <w:multiLevelType w:val="hybridMultilevel"/>
    <w:tmpl w:val="7FB01F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74D30C30"/>
    <w:multiLevelType w:val="hybridMultilevel"/>
    <w:tmpl w:val="82628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78752D1"/>
    <w:multiLevelType w:val="hybridMultilevel"/>
    <w:tmpl w:val="E2D474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0A"/>
    <w:rsid w:val="00006552"/>
    <w:rsid w:val="000111E3"/>
    <w:rsid w:val="00041142"/>
    <w:rsid w:val="0007188C"/>
    <w:rsid w:val="00080646"/>
    <w:rsid w:val="000C1DE9"/>
    <w:rsid w:val="000C54AC"/>
    <w:rsid w:val="000E2833"/>
    <w:rsid w:val="000F2B38"/>
    <w:rsid w:val="00120B02"/>
    <w:rsid w:val="00122EA3"/>
    <w:rsid w:val="001358EE"/>
    <w:rsid w:val="00146CEC"/>
    <w:rsid w:val="00167B1C"/>
    <w:rsid w:val="001838A8"/>
    <w:rsid w:val="001870C4"/>
    <w:rsid w:val="00191B2D"/>
    <w:rsid w:val="00192F59"/>
    <w:rsid w:val="001A6FE2"/>
    <w:rsid w:val="001D0754"/>
    <w:rsid w:val="001D378E"/>
    <w:rsid w:val="001D4A00"/>
    <w:rsid w:val="00210965"/>
    <w:rsid w:val="0023397F"/>
    <w:rsid w:val="00236E71"/>
    <w:rsid w:val="00282BE9"/>
    <w:rsid w:val="00296AB8"/>
    <w:rsid w:val="002A5AAC"/>
    <w:rsid w:val="002A5C92"/>
    <w:rsid w:val="002B7854"/>
    <w:rsid w:val="002C1FB1"/>
    <w:rsid w:val="002C5D61"/>
    <w:rsid w:val="002E6B29"/>
    <w:rsid w:val="002F1675"/>
    <w:rsid w:val="003062E3"/>
    <w:rsid w:val="0032394B"/>
    <w:rsid w:val="0034176B"/>
    <w:rsid w:val="00345430"/>
    <w:rsid w:val="00345874"/>
    <w:rsid w:val="0035748F"/>
    <w:rsid w:val="0036320F"/>
    <w:rsid w:val="00376587"/>
    <w:rsid w:val="00395B37"/>
    <w:rsid w:val="003B2554"/>
    <w:rsid w:val="003C51A1"/>
    <w:rsid w:val="003D1DEB"/>
    <w:rsid w:val="003D669B"/>
    <w:rsid w:val="003F31CE"/>
    <w:rsid w:val="003F44D8"/>
    <w:rsid w:val="003F708A"/>
    <w:rsid w:val="004477E2"/>
    <w:rsid w:val="00450B47"/>
    <w:rsid w:val="004577B0"/>
    <w:rsid w:val="004856AC"/>
    <w:rsid w:val="00490C25"/>
    <w:rsid w:val="004A04FE"/>
    <w:rsid w:val="004B2DFF"/>
    <w:rsid w:val="004C2155"/>
    <w:rsid w:val="004D2779"/>
    <w:rsid w:val="004D7DA9"/>
    <w:rsid w:val="004E4F5D"/>
    <w:rsid w:val="00501114"/>
    <w:rsid w:val="00506319"/>
    <w:rsid w:val="00531CCB"/>
    <w:rsid w:val="00545396"/>
    <w:rsid w:val="00570A12"/>
    <w:rsid w:val="00577D58"/>
    <w:rsid w:val="00586970"/>
    <w:rsid w:val="005C3305"/>
    <w:rsid w:val="005D0228"/>
    <w:rsid w:val="005D5C06"/>
    <w:rsid w:val="005E157A"/>
    <w:rsid w:val="005E5308"/>
    <w:rsid w:val="005E66B6"/>
    <w:rsid w:val="006360FE"/>
    <w:rsid w:val="006433CE"/>
    <w:rsid w:val="006660E0"/>
    <w:rsid w:val="00687ABE"/>
    <w:rsid w:val="006941CF"/>
    <w:rsid w:val="006976A8"/>
    <w:rsid w:val="006E740F"/>
    <w:rsid w:val="00712D5F"/>
    <w:rsid w:val="00720EC1"/>
    <w:rsid w:val="00730473"/>
    <w:rsid w:val="00745779"/>
    <w:rsid w:val="0074782C"/>
    <w:rsid w:val="007657EE"/>
    <w:rsid w:val="00776151"/>
    <w:rsid w:val="00784FDB"/>
    <w:rsid w:val="007943D0"/>
    <w:rsid w:val="007A3BF9"/>
    <w:rsid w:val="007A47A2"/>
    <w:rsid w:val="007C2FF8"/>
    <w:rsid w:val="007D1875"/>
    <w:rsid w:val="007D2F16"/>
    <w:rsid w:val="007D5177"/>
    <w:rsid w:val="007E1805"/>
    <w:rsid w:val="007E6F7C"/>
    <w:rsid w:val="007F49FA"/>
    <w:rsid w:val="0080425C"/>
    <w:rsid w:val="00814B0F"/>
    <w:rsid w:val="00845B0F"/>
    <w:rsid w:val="00867D2D"/>
    <w:rsid w:val="008718FF"/>
    <w:rsid w:val="008750CD"/>
    <w:rsid w:val="00876A2E"/>
    <w:rsid w:val="008968DE"/>
    <w:rsid w:val="008B74E2"/>
    <w:rsid w:val="008C10C5"/>
    <w:rsid w:val="00900459"/>
    <w:rsid w:val="0090350D"/>
    <w:rsid w:val="00922B53"/>
    <w:rsid w:val="00943269"/>
    <w:rsid w:val="009721CA"/>
    <w:rsid w:val="009A3636"/>
    <w:rsid w:val="009B10F8"/>
    <w:rsid w:val="009B5CDA"/>
    <w:rsid w:val="009C444D"/>
    <w:rsid w:val="009C4BA6"/>
    <w:rsid w:val="009D2C52"/>
    <w:rsid w:val="009D4907"/>
    <w:rsid w:val="009D7E88"/>
    <w:rsid w:val="009F1FB5"/>
    <w:rsid w:val="00A20D1D"/>
    <w:rsid w:val="00A21937"/>
    <w:rsid w:val="00A26405"/>
    <w:rsid w:val="00A327A5"/>
    <w:rsid w:val="00A355E3"/>
    <w:rsid w:val="00A3705C"/>
    <w:rsid w:val="00A72DDD"/>
    <w:rsid w:val="00A81E17"/>
    <w:rsid w:val="00A977D7"/>
    <w:rsid w:val="00AA7959"/>
    <w:rsid w:val="00AB10D7"/>
    <w:rsid w:val="00AB742D"/>
    <w:rsid w:val="00AC76AD"/>
    <w:rsid w:val="00AD0CE8"/>
    <w:rsid w:val="00AD0D01"/>
    <w:rsid w:val="00AE615A"/>
    <w:rsid w:val="00AF23AC"/>
    <w:rsid w:val="00B017E2"/>
    <w:rsid w:val="00B33CFC"/>
    <w:rsid w:val="00B37E61"/>
    <w:rsid w:val="00B56B50"/>
    <w:rsid w:val="00B94892"/>
    <w:rsid w:val="00BC3DA2"/>
    <w:rsid w:val="00BE0A1F"/>
    <w:rsid w:val="00BE5B2B"/>
    <w:rsid w:val="00BE7384"/>
    <w:rsid w:val="00C10A6C"/>
    <w:rsid w:val="00C12A5C"/>
    <w:rsid w:val="00C26BA8"/>
    <w:rsid w:val="00C4436F"/>
    <w:rsid w:val="00C61F89"/>
    <w:rsid w:val="00C751B2"/>
    <w:rsid w:val="00C8345D"/>
    <w:rsid w:val="00C850B2"/>
    <w:rsid w:val="00C906EC"/>
    <w:rsid w:val="00C90C19"/>
    <w:rsid w:val="00C90DFC"/>
    <w:rsid w:val="00C92C9A"/>
    <w:rsid w:val="00CA200A"/>
    <w:rsid w:val="00CB6104"/>
    <w:rsid w:val="00CF2227"/>
    <w:rsid w:val="00CF404C"/>
    <w:rsid w:val="00D019FD"/>
    <w:rsid w:val="00D33C5F"/>
    <w:rsid w:val="00D34451"/>
    <w:rsid w:val="00D65FE4"/>
    <w:rsid w:val="00D8477F"/>
    <w:rsid w:val="00D8793D"/>
    <w:rsid w:val="00D908E3"/>
    <w:rsid w:val="00DB4F1D"/>
    <w:rsid w:val="00DC6716"/>
    <w:rsid w:val="00DE78AA"/>
    <w:rsid w:val="00DF2A14"/>
    <w:rsid w:val="00E13939"/>
    <w:rsid w:val="00E20617"/>
    <w:rsid w:val="00E42314"/>
    <w:rsid w:val="00E47173"/>
    <w:rsid w:val="00E51FC8"/>
    <w:rsid w:val="00E5669D"/>
    <w:rsid w:val="00E6003B"/>
    <w:rsid w:val="00E605DC"/>
    <w:rsid w:val="00E729F1"/>
    <w:rsid w:val="00E90DE3"/>
    <w:rsid w:val="00E9176D"/>
    <w:rsid w:val="00EA6F76"/>
    <w:rsid w:val="00EA7025"/>
    <w:rsid w:val="00ED0752"/>
    <w:rsid w:val="00ED5F8B"/>
    <w:rsid w:val="00EF28F1"/>
    <w:rsid w:val="00EF78A7"/>
    <w:rsid w:val="00F0789C"/>
    <w:rsid w:val="00F170ED"/>
    <w:rsid w:val="00F45962"/>
    <w:rsid w:val="00F97A1E"/>
    <w:rsid w:val="00FA0552"/>
    <w:rsid w:val="00FA6C3E"/>
    <w:rsid w:val="00FC27FB"/>
    <w:rsid w:val="00FC5978"/>
    <w:rsid w:val="00FE4258"/>
    <w:rsid w:val="00FF1B3C"/>
    <w:rsid w:val="00FF2C0D"/>
    <w:rsid w:val="00FF4F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07F200-5C5A-4178-AE9D-3EFEAED9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0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00A"/>
  </w:style>
  <w:style w:type="paragraph" w:styleId="Footer">
    <w:name w:val="footer"/>
    <w:basedOn w:val="Normal"/>
    <w:link w:val="FooterChar"/>
    <w:uiPriority w:val="99"/>
    <w:unhideWhenUsed/>
    <w:rsid w:val="00CA2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00A"/>
  </w:style>
  <w:style w:type="paragraph" w:styleId="FootnoteText">
    <w:name w:val="footnote text"/>
    <w:basedOn w:val="Normal"/>
    <w:link w:val="FootnoteTextChar"/>
    <w:uiPriority w:val="99"/>
    <w:semiHidden/>
    <w:unhideWhenUsed/>
    <w:rsid w:val="00CA2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00A"/>
    <w:rPr>
      <w:sz w:val="20"/>
      <w:szCs w:val="20"/>
    </w:rPr>
  </w:style>
  <w:style w:type="character" w:styleId="FootnoteReference">
    <w:name w:val="footnote reference"/>
    <w:basedOn w:val="DefaultParagraphFont"/>
    <w:uiPriority w:val="99"/>
    <w:semiHidden/>
    <w:unhideWhenUsed/>
    <w:rsid w:val="00CA200A"/>
    <w:rPr>
      <w:vertAlign w:val="superscript"/>
    </w:rPr>
  </w:style>
  <w:style w:type="paragraph" w:styleId="NormalWeb">
    <w:name w:val="Normal (Web)"/>
    <w:basedOn w:val="Normal"/>
    <w:uiPriority w:val="99"/>
    <w:semiHidden/>
    <w:unhideWhenUsed/>
    <w:rsid w:val="00CA200A"/>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styleId="CommentReference">
    <w:name w:val="annotation reference"/>
    <w:basedOn w:val="DefaultParagraphFont"/>
    <w:uiPriority w:val="99"/>
    <w:semiHidden/>
    <w:unhideWhenUsed/>
    <w:rsid w:val="00FC5978"/>
    <w:rPr>
      <w:sz w:val="16"/>
      <w:szCs w:val="16"/>
    </w:rPr>
  </w:style>
  <w:style w:type="paragraph" w:styleId="CommentText">
    <w:name w:val="annotation text"/>
    <w:basedOn w:val="Normal"/>
    <w:link w:val="CommentTextChar"/>
    <w:uiPriority w:val="99"/>
    <w:semiHidden/>
    <w:unhideWhenUsed/>
    <w:rsid w:val="00FC5978"/>
    <w:pPr>
      <w:spacing w:line="240" w:lineRule="auto"/>
    </w:pPr>
    <w:rPr>
      <w:sz w:val="20"/>
      <w:szCs w:val="20"/>
    </w:rPr>
  </w:style>
  <w:style w:type="character" w:customStyle="1" w:styleId="CommentTextChar">
    <w:name w:val="Comment Text Char"/>
    <w:basedOn w:val="DefaultParagraphFont"/>
    <w:link w:val="CommentText"/>
    <w:uiPriority w:val="99"/>
    <w:semiHidden/>
    <w:rsid w:val="00FC5978"/>
    <w:rPr>
      <w:sz w:val="20"/>
      <w:szCs w:val="20"/>
    </w:rPr>
  </w:style>
  <w:style w:type="paragraph" w:styleId="CommentSubject">
    <w:name w:val="annotation subject"/>
    <w:basedOn w:val="CommentText"/>
    <w:next w:val="CommentText"/>
    <w:link w:val="CommentSubjectChar"/>
    <w:uiPriority w:val="99"/>
    <w:semiHidden/>
    <w:unhideWhenUsed/>
    <w:rsid w:val="00FC5978"/>
    <w:rPr>
      <w:b/>
      <w:bCs/>
    </w:rPr>
  </w:style>
  <w:style w:type="character" w:customStyle="1" w:styleId="CommentSubjectChar">
    <w:name w:val="Comment Subject Char"/>
    <w:basedOn w:val="CommentTextChar"/>
    <w:link w:val="CommentSubject"/>
    <w:uiPriority w:val="99"/>
    <w:semiHidden/>
    <w:rsid w:val="00FC5978"/>
    <w:rPr>
      <w:b/>
      <w:bCs/>
      <w:sz w:val="20"/>
      <w:szCs w:val="20"/>
    </w:rPr>
  </w:style>
  <w:style w:type="paragraph" w:styleId="BalloonText">
    <w:name w:val="Balloon Text"/>
    <w:basedOn w:val="Normal"/>
    <w:link w:val="BalloonTextChar"/>
    <w:uiPriority w:val="99"/>
    <w:semiHidden/>
    <w:unhideWhenUsed/>
    <w:rsid w:val="00FC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78"/>
    <w:rPr>
      <w:rFonts w:ascii="Segoe UI" w:hAnsi="Segoe UI" w:cs="Segoe UI"/>
      <w:sz w:val="18"/>
      <w:szCs w:val="18"/>
    </w:rPr>
  </w:style>
  <w:style w:type="paragraph" w:styleId="ListParagraph">
    <w:name w:val="List Paragraph"/>
    <w:basedOn w:val="Normal"/>
    <w:uiPriority w:val="34"/>
    <w:qFormat/>
    <w:rsid w:val="003F44D8"/>
    <w:pPr>
      <w:ind w:left="720"/>
      <w:contextualSpacing/>
    </w:pPr>
  </w:style>
  <w:style w:type="paragraph" w:styleId="Revision">
    <w:name w:val="Revision"/>
    <w:hidden/>
    <w:uiPriority w:val="99"/>
    <w:semiHidden/>
    <w:rsid w:val="00876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3980-E866-4C9C-860F-A77CB409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Tertius Kwapa</dc:creator>
  <cp:keywords/>
  <dc:description/>
  <cp:lastModifiedBy>HOME</cp:lastModifiedBy>
  <cp:revision>2</cp:revision>
  <cp:lastPrinted>2022-08-10T08:38:00Z</cp:lastPrinted>
  <dcterms:created xsi:type="dcterms:W3CDTF">2022-08-16T14:52:00Z</dcterms:created>
  <dcterms:modified xsi:type="dcterms:W3CDTF">2022-08-16T14:52:00Z</dcterms:modified>
</cp:coreProperties>
</file>