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A1" w:rsidRPr="00B056BB" w:rsidRDefault="00B2278D" w:rsidP="00F667E3">
      <w:pPr>
        <w:rPr>
          <w:rFonts w:ascii="Arial" w:hAnsi="Arial" w:cs="Arial"/>
          <w:b/>
          <w:u w:val="single"/>
        </w:rPr>
      </w:pPr>
      <w:r>
        <w:rPr>
          <w:rFonts w:ascii="Arial" w:hAnsi="Arial" w:cs="Arial"/>
          <w:b/>
          <w:u w:val="single"/>
        </w:rPr>
        <w:t xml:space="preserve"> </w:t>
      </w:r>
    </w:p>
    <w:p w:rsidR="005155A1" w:rsidRPr="00B056BB" w:rsidRDefault="005155A1" w:rsidP="005155A1">
      <w:pPr>
        <w:jc w:val="center"/>
        <w:rPr>
          <w:rFonts w:ascii="Arial" w:hAnsi="Arial" w:cs="Arial"/>
          <w:b/>
          <w:u w:val="single"/>
        </w:rPr>
      </w:pPr>
    </w:p>
    <w:p w:rsidR="005155A1" w:rsidRPr="00B056BB" w:rsidRDefault="00986768" w:rsidP="005155A1">
      <w:pPr>
        <w:jc w:val="center"/>
        <w:rPr>
          <w:rFonts w:ascii="Arial" w:hAnsi="Arial" w:cs="Arial"/>
          <w:b/>
          <w:u w:val="single"/>
        </w:rPr>
      </w:pPr>
      <w:r w:rsidRPr="00B056BB">
        <w:rPr>
          <w:noProof/>
          <w:lang w:eastAsia="en-ZA"/>
        </w:rPr>
        <w:drawing>
          <wp:anchor distT="0" distB="0" distL="114300" distR="114300" simplePos="0" relativeHeight="251659264" behindDoc="1" locked="0" layoutInCell="1" allowOverlap="1" wp14:anchorId="639818FB" wp14:editId="5D03358A">
            <wp:simplePos x="0" y="0"/>
            <wp:positionH relativeFrom="column">
              <wp:posOffset>2333625</wp:posOffset>
            </wp:positionH>
            <wp:positionV relativeFrom="paragraph">
              <wp:posOffset>-476250</wp:posOffset>
            </wp:positionV>
            <wp:extent cx="1190625" cy="1162862"/>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6616" cy="1168713"/>
                    </a:xfrm>
                    <a:prstGeom prst="rect">
                      <a:avLst/>
                    </a:prstGeom>
                    <a:noFill/>
                  </pic:spPr>
                </pic:pic>
              </a:graphicData>
            </a:graphic>
            <wp14:sizeRelH relativeFrom="page">
              <wp14:pctWidth>0</wp14:pctWidth>
            </wp14:sizeRelH>
            <wp14:sizeRelV relativeFrom="page">
              <wp14:pctHeight>0</wp14:pctHeight>
            </wp14:sizeRelV>
          </wp:anchor>
        </w:drawing>
      </w:r>
    </w:p>
    <w:p w:rsidR="005155A1" w:rsidRPr="00B056BB" w:rsidRDefault="005155A1" w:rsidP="005155A1">
      <w:pPr>
        <w:jc w:val="center"/>
        <w:rPr>
          <w:rFonts w:ascii="Arial" w:hAnsi="Arial" w:cs="Arial"/>
          <w:b/>
          <w:u w:val="single"/>
        </w:rPr>
      </w:pPr>
    </w:p>
    <w:p w:rsidR="005155A1" w:rsidRPr="00B056BB" w:rsidRDefault="005155A1" w:rsidP="005155A1">
      <w:pPr>
        <w:jc w:val="center"/>
        <w:rPr>
          <w:rFonts w:ascii="Arial" w:hAnsi="Arial" w:cs="Arial"/>
          <w:b/>
          <w:u w:val="single"/>
        </w:rPr>
      </w:pPr>
    </w:p>
    <w:p w:rsidR="005155A1" w:rsidRPr="00B056BB" w:rsidRDefault="005155A1" w:rsidP="005155A1">
      <w:pPr>
        <w:jc w:val="center"/>
        <w:rPr>
          <w:rFonts w:ascii="Arial" w:hAnsi="Arial" w:cs="Arial"/>
          <w:b/>
          <w:sz w:val="24"/>
          <w:szCs w:val="24"/>
          <w:u w:val="single"/>
        </w:rPr>
      </w:pPr>
      <w:r w:rsidRPr="00B056BB">
        <w:rPr>
          <w:rFonts w:ascii="Arial" w:hAnsi="Arial" w:cs="Arial"/>
          <w:b/>
          <w:sz w:val="24"/>
          <w:szCs w:val="24"/>
          <w:u w:val="single"/>
        </w:rPr>
        <w:t>IN THE HIGH COURT OF SOUTH AFRICA,</w:t>
      </w:r>
    </w:p>
    <w:p w:rsidR="005155A1" w:rsidRPr="00B056BB" w:rsidRDefault="005155A1" w:rsidP="005155A1">
      <w:pPr>
        <w:jc w:val="center"/>
        <w:rPr>
          <w:rFonts w:ascii="Arial" w:hAnsi="Arial" w:cs="Arial"/>
          <w:b/>
          <w:sz w:val="24"/>
          <w:szCs w:val="24"/>
          <w:u w:val="single"/>
        </w:rPr>
      </w:pPr>
      <w:r w:rsidRPr="00B056BB">
        <w:rPr>
          <w:rFonts w:ascii="Arial" w:hAnsi="Arial" w:cs="Arial"/>
          <w:b/>
          <w:sz w:val="24"/>
          <w:szCs w:val="24"/>
          <w:u w:val="single"/>
        </w:rPr>
        <w:t>FREE STATE DIVISION, BLOEMFONTEIN</w:t>
      </w:r>
    </w:p>
    <w:p w:rsidR="005155A1" w:rsidRPr="00B056BB" w:rsidRDefault="005155A1" w:rsidP="005155A1">
      <w:pPr>
        <w:jc w:val="center"/>
        <w:rPr>
          <w:rFonts w:ascii="Arial" w:hAnsi="Arial" w:cs="Arial"/>
          <w:b/>
          <w:u w:val="single"/>
        </w:rPr>
      </w:pPr>
    </w:p>
    <w:tbl>
      <w:tblPr>
        <w:tblStyle w:val="TableGrid"/>
        <w:tblW w:w="0" w:type="auto"/>
        <w:tblInd w:w="5353" w:type="dxa"/>
        <w:tblLook w:val="04A0" w:firstRow="1" w:lastRow="0" w:firstColumn="1" w:lastColumn="0" w:noHBand="0" w:noVBand="1"/>
      </w:tblPr>
      <w:tblGrid>
        <w:gridCol w:w="3829"/>
      </w:tblGrid>
      <w:tr w:rsidR="005155A1" w:rsidRPr="00B056BB" w:rsidTr="000A75AD">
        <w:trPr>
          <w:trHeight w:val="698"/>
        </w:trPr>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55A1" w:rsidRPr="00B056BB" w:rsidRDefault="005155A1" w:rsidP="00362A10">
            <w:pPr>
              <w:spacing w:after="0"/>
              <w:rPr>
                <w:rFonts w:ascii="Arial" w:eastAsia="Times New Roman" w:hAnsi="Arial" w:cs="Arial"/>
                <w:b/>
                <w:sz w:val="16"/>
                <w:szCs w:val="16"/>
                <w:lang w:eastAsia="en-GB"/>
              </w:rPr>
            </w:pPr>
            <w:r w:rsidRPr="00B056BB">
              <w:rPr>
                <w:rFonts w:ascii="Arial" w:hAnsi="Arial" w:cs="Arial"/>
                <w:b/>
                <w:sz w:val="16"/>
                <w:szCs w:val="16"/>
              </w:rPr>
              <w:t>Reportable:                              YES/NO</w:t>
            </w:r>
          </w:p>
          <w:p w:rsidR="005155A1" w:rsidRPr="00B056BB" w:rsidRDefault="005155A1" w:rsidP="00362A10">
            <w:pPr>
              <w:spacing w:after="0"/>
              <w:rPr>
                <w:rFonts w:ascii="Arial" w:hAnsi="Arial" w:cs="Arial"/>
                <w:b/>
                <w:sz w:val="16"/>
                <w:szCs w:val="16"/>
              </w:rPr>
            </w:pPr>
            <w:r w:rsidRPr="00B056BB">
              <w:rPr>
                <w:rFonts w:ascii="Arial" w:hAnsi="Arial" w:cs="Arial"/>
                <w:b/>
                <w:sz w:val="16"/>
                <w:szCs w:val="16"/>
              </w:rPr>
              <w:t>Of Interest to other Judges:   YES/NO</w:t>
            </w:r>
          </w:p>
          <w:p w:rsidR="005155A1" w:rsidRPr="00B056BB" w:rsidRDefault="005155A1" w:rsidP="00362A10">
            <w:pPr>
              <w:spacing w:after="0"/>
              <w:rPr>
                <w:rFonts w:ascii="Arial" w:eastAsia="Times New Roman" w:hAnsi="Arial" w:cs="Arial"/>
                <w:b/>
                <w:sz w:val="16"/>
                <w:szCs w:val="16"/>
                <w:u w:val="single"/>
                <w:lang w:eastAsia="en-GB"/>
              </w:rPr>
            </w:pPr>
            <w:r w:rsidRPr="00B056BB">
              <w:rPr>
                <w:rFonts w:ascii="Arial" w:hAnsi="Arial" w:cs="Arial"/>
                <w:b/>
                <w:sz w:val="16"/>
                <w:szCs w:val="16"/>
              </w:rPr>
              <w:t>Circulate to Magistrates:        YES/NO</w:t>
            </w:r>
          </w:p>
        </w:tc>
      </w:tr>
    </w:tbl>
    <w:p w:rsidR="0024500F" w:rsidRPr="00B056BB" w:rsidRDefault="005155A1" w:rsidP="007018AF">
      <w:pPr>
        <w:jc w:val="both"/>
        <w:rPr>
          <w:rFonts w:ascii="Arial" w:eastAsia="Times New Roman" w:hAnsi="Arial" w:cs="Arial"/>
          <w:b/>
          <w:sz w:val="28"/>
          <w:szCs w:val="28"/>
          <w:lang w:eastAsia="en-GB"/>
        </w:rPr>
      </w:pPr>
      <w:r w:rsidRPr="00B056BB">
        <w:rPr>
          <w:rFonts w:ascii="Arial" w:hAnsi="Arial" w:cs="Arial"/>
          <w:b/>
          <w:sz w:val="28"/>
          <w:szCs w:val="28"/>
        </w:rPr>
        <w:tab/>
      </w:r>
      <w:r w:rsidRPr="00B056BB">
        <w:rPr>
          <w:rFonts w:ascii="Arial" w:hAnsi="Arial" w:cs="Arial"/>
          <w:b/>
          <w:sz w:val="28"/>
          <w:szCs w:val="28"/>
        </w:rPr>
        <w:tab/>
      </w:r>
      <w:r w:rsidRPr="00B056BB">
        <w:rPr>
          <w:rFonts w:ascii="Arial" w:hAnsi="Arial" w:cs="Arial"/>
          <w:b/>
          <w:sz w:val="28"/>
          <w:szCs w:val="28"/>
        </w:rPr>
        <w:tab/>
      </w:r>
      <w:r w:rsidRPr="00B056BB">
        <w:rPr>
          <w:rFonts w:ascii="Arial" w:hAnsi="Arial" w:cs="Arial"/>
          <w:b/>
          <w:sz w:val="28"/>
          <w:szCs w:val="28"/>
        </w:rPr>
        <w:tab/>
      </w:r>
      <w:r w:rsidRPr="00B056BB">
        <w:rPr>
          <w:rFonts w:ascii="Arial" w:hAnsi="Arial" w:cs="Arial"/>
          <w:b/>
          <w:sz w:val="28"/>
          <w:szCs w:val="28"/>
        </w:rPr>
        <w:tab/>
      </w:r>
    </w:p>
    <w:p w:rsidR="0024500F" w:rsidRPr="00B056BB" w:rsidRDefault="00EC14EC" w:rsidP="000F74BE">
      <w:pPr>
        <w:spacing w:after="0" w:line="240" w:lineRule="auto"/>
        <w:jc w:val="right"/>
        <w:rPr>
          <w:rFonts w:ascii="Arial" w:hAnsi="Arial" w:cs="Arial"/>
          <w:sz w:val="24"/>
          <w:szCs w:val="24"/>
        </w:rPr>
      </w:pPr>
      <w:r w:rsidRPr="00B056BB">
        <w:rPr>
          <w:rFonts w:ascii="Arial" w:hAnsi="Arial" w:cs="Arial"/>
          <w:sz w:val="24"/>
          <w:szCs w:val="24"/>
        </w:rPr>
        <w:t xml:space="preserve">Case </w:t>
      </w:r>
      <w:r w:rsidR="0024500F" w:rsidRPr="00B056BB">
        <w:rPr>
          <w:rFonts w:ascii="Arial" w:hAnsi="Arial" w:cs="Arial"/>
          <w:sz w:val="24"/>
          <w:szCs w:val="24"/>
        </w:rPr>
        <w:t xml:space="preserve">number:   </w:t>
      </w:r>
      <w:r w:rsidR="00127FBB">
        <w:rPr>
          <w:rFonts w:ascii="Arial" w:eastAsia="Times New Roman" w:hAnsi="Arial" w:cs="Arial"/>
          <w:sz w:val="24"/>
          <w:szCs w:val="24"/>
          <w:lang w:eastAsia="en-GB"/>
        </w:rPr>
        <w:t>4993</w:t>
      </w:r>
      <w:r w:rsidR="004474C6" w:rsidRPr="00B056BB">
        <w:rPr>
          <w:rFonts w:ascii="Arial" w:eastAsia="Times New Roman" w:hAnsi="Arial" w:cs="Arial"/>
          <w:sz w:val="24"/>
          <w:szCs w:val="24"/>
          <w:lang w:eastAsia="en-GB"/>
        </w:rPr>
        <w:t>/2022</w:t>
      </w:r>
      <w:r w:rsidR="003F5658" w:rsidRPr="00B056BB">
        <w:rPr>
          <w:rFonts w:ascii="Arial" w:eastAsia="Times New Roman" w:hAnsi="Arial" w:cs="Arial"/>
          <w:b/>
          <w:sz w:val="24"/>
          <w:szCs w:val="24"/>
          <w:lang w:eastAsia="en-GB"/>
        </w:rPr>
        <w:t xml:space="preserve">   </w:t>
      </w:r>
    </w:p>
    <w:p w:rsidR="001D52C9" w:rsidRPr="00B056BB" w:rsidRDefault="001D52C9" w:rsidP="00BE43D0">
      <w:pPr>
        <w:spacing w:after="0" w:line="240" w:lineRule="auto"/>
        <w:jc w:val="both"/>
        <w:rPr>
          <w:rFonts w:ascii="Arial" w:hAnsi="Arial" w:cs="Arial"/>
          <w:sz w:val="24"/>
          <w:szCs w:val="24"/>
        </w:rPr>
      </w:pPr>
    </w:p>
    <w:p w:rsidR="0024500F" w:rsidRPr="00B056BB" w:rsidRDefault="0024500F" w:rsidP="00BE43D0">
      <w:pPr>
        <w:spacing w:after="0" w:line="240" w:lineRule="auto"/>
        <w:jc w:val="both"/>
        <w:rPr>
          <w:rFonts w:ascii="Arial" w:hAnsi="Arial" w:cs="Arial"/>
          <w:sz w:val="24"/>
          <w:szCs w:val="24"/>
        </w:rPr>
      </w:pPr>
      <w:r w:rsidRPr="00B056BB">
        <w:rPr>
          <w:rFonts w:ascii="Arial" w:hAnsi="Arial" w:cs="Arial"/>
          <w:sz w:val="24"/>
          <w:szCs w:val="24"/>
        </w:rPr>
        <w:t xml:space="preserve">In the </w:t>
      </w:r>
      <w:r w:rsidR="00EC14EC" w:rsidRPr="00B056BB">
        <w:rPr>
          <w:rFonts w:ascii="Arial" w:hAnsi="Arial" w:cs="Arial"/>
          <w:sz w:val="24"/>
          <w:szCs w:val="24"/>
        </w:rPr>
        <w:t>matter</w:t>
      </w:r>
      <w:r w:rsidRPr="00B056BB">
        <w:rPr>
          <w:rFonts w:ascii="Arial" w:hAnsi="Arial" w:cs="Arial"/>
          <w:sz w:val="24"/>
          <w:szCs w:val="24"/>
        </w:rPr>
        <w:t xml:space="preserve"> </w:t>
      </w:r>
      <w:r w:rsidR="00A460A9" w:rsidRPr="00B056BB">
        <w:rPr>
          <w:rFonts w:ascii="Arial" w:hAnsi="Arial" w:cs="Arial"/>
          <w:sz w:val="24"/>
          <w:szCs w:val="24"/>
        </w:rPr>
        <w:t>between</w:t>
      </w:r>
      <w:r w:rsidRPr="00B056BB">
        <w:rPr>
          <w:rFonts w:ascii="Arial" w:hAnsi="Arial" w:cs="Arial"/>
          <w:sz w:val="24"/>
          <w:szCs w:val="24"/>
        </w:rPr>
        <w:t xml:space="preserve">: </w:t>
      </w:r>
    </w:p>
    <w:p w:rsidR="0024500F" w:rsidRPr="00B056BB" w:rsidRDefault="0024500F" w:rsidP="00BE43D0">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4474C6" w:rsidRPr="00B056BB" w:rsidRDefault="00D0146B" w:rsidP="00BE43D0">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TSHEPO JOHN SEBATI</w:t>
      </w:r>
      <w:r w:rsidR="00487098" w:rsidRPr="00B056BB">
        <w:rPr>
          <w:rFonts w:ascii="Arial" w:eastAsia="Times New Roman" w:hAnsi="Arial" w:cs="Arial"/>
          <w:b/>
          <w:sz w:val="24"/>
          <w:szCs w:val="24"/>
          <w:lang w:eastAsia="en-GB"/>
        </w:rPr>
        <w:tab/>
      </w:r>
      <w:r w:rsidR="003B566F" w:rsidRPr="00B056BB">
        <w:rPr>
          <w:rFonts w:ascii="Arial" w:eastAsia="Times New Roman" w:hAnsi="Arial" w:cs="Arial"/>
          <w:sz w:val="24"/>
          <w:szCs w:val="24"/>
          <w:lang w:eastAsia="en-GB"/>
        </w:rPr>
        <w:t>Applicant</w:t>
      </w:r>
    </w:p>
    <w:p w:rsidR="00487098" w:rsidRPr="00B056BB" w:rsidRDefault="00487098" w:rsidP="00487098">
      <w:pPr>
        <w:tabs>
          <w:tab w:val="right" w:pos="8306"/>
        </w:tabs>
        <w:spacing w:after="0" w:line="360" w:lineRule="auto"/>
        <w:jc w:val="both"/>
        <w:rPr>
          <w:rFonts w:ascii="Arial" w:eastAsia="Times New Roman" w:hAnsi="Arial" w:cs="Arial"/>
          <w:sz w:val="24"/>
          <w:szCs w:val="24"/>
          <w:lang w:eastAsia="en-GB"/>
        </w:rPr>
      </w:pPr>
    </w:p>
    <w:p w:rsidR="00487098" w:rsidRPr="00B056BB" w:rsidRDefault="00487098" w:rsidP="00487098">
      <w:pPr>
        <w:tabs>
          <w:tab w:val="right" w:pos="8306"/>
        </w:tabs>
        <w:spacing w:after="0" w:line="360" w:lineRule="auto"/>
        <w:jc w:val="both"/>
        <w:rPr>
          <w:rFonts w:ascii="Arial" w:eastAsia="Times New Roman" w:hAnsi="Arial" w:cs="Arial"/>
          <w:sz w:val="24"/>
          <w:szCs w:val="24"/>
          <w:lang w:eastAsia="en-GB"/>
        </w:rPr>
      </w:pPr>
      <w:r w:rsidRPr="00B056BB">
        <w:rPr>
          <w:rFonts w:ascii="Arial" w:eastAsia="Times New Roman" w:hAnsi="Arial" w:cs="Arial"/>
          <w:sz w:val="24"/>
          <w:szCs w:val="24"/>
          <w:lang w:eastAsia="en-GB"/>
        </w:rPr>
        <w:t>and</w:t>
      </w:r>
    </w:p>
    <w:p w:rsidR="003B566F" w:rsidRPr="00B056BB" w:rsidRDefault="003B566F" w:rsidP="00BE43D0">
      <w:pPr>
        <w:tabs>
          <w:tab w:val="right" w:pos="9180"/>
        </w:tabs>
        <w:spacing w:after="0" w:line="360" w:lineRule="auto"/>
        <w:jc w:val="both"/>
        <w:rPr>
          <w:rFonts w:ascii="Arial" w:eastAsia="Times New Roman" w:hAnsi="Arial" w:cs="Arial"/>
          <w:sz w:val="24"/>
          <w:szCs w:val="24"/>
          <w:lang w:eastAsia="en-GB"/>
        </w:rPr>
      </w:pPr>
    </w:p>
    <w:p w:rsidR="003B566F" w:rsidRPr="00B056BB" w:rsidRDefault="00D0146B" w:rsidP="003B566F">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THE STATE</w:t>
      </w:r>
      <w:r w:rsidR="003B566F" w:rsidRPr="00B056BB">
        <w:rPr>
          <w:rFonts w:ascii="Arial" w:eastAsia="Times New Roman" w:hAnsi="Arial" w:cs="Arial"/>
          <w:sz w:val="24"/>
          <w:szCs w:val="24"/>
          <w:lang w:eastAsia="en-GB"/>
        </w:rPr>
        <w:tab/>
      </w:r>
      <w:r w:rsidR="00487098" w:rsidRPr="00B056BB">
        <w:rPr>
          <w:rFonts w:ascii="Arial" w:eastAsia="Times New Roman" w:hAnsi="Arial" w:cs="Arial"/>
          <w:sz w:val="24"/>
          <w:szCs w:val="24"/>
          <w:lang w:eastAsia="en-GB"/>
        </w:rPr>
        <w:t>Respondent</w:t>
      </w:r>
    </w:p>
    <w:p w:rsidR="004474C6" w:rsidRPr="00B056BB" w:rsidRDefault="004474C6" w:rsidP="00BE43D0">
      <w:pPr>
        <w:pBdr>
          <w:bottom w:val="single" w:sz="12" w:space="1" w:color="auto"/>
        </w:pBdr>
        <w:spacing w:after="0" w:line="240" w:lineRule="auto"/>
        <w:jc w:val="both"/>
        <w:rPr>
          <w:rFonts w:ascii="Arial" w:hAnsi="Arial" w:cs="Arial"/>
          <w:b/>
          <w:sz w:val="24"/>
          <w:szCs w:val="24"/>
        </w:rPr>
      </w:pPr>
    </w:p>
    <w:p w:rsidR="004474C6" w:rsidRPr="00B056BB" w:rsidRDefault="004474C6" w:rsidP="004474C6">
      <w:pPr>
        <w:spacing w:after="0" w:line="240" w:lineRule="auto"/>
        <w:contextualSpacing/>
        <w:jc w:val="both"/>
        <w:rPr>
          <w:rFonts w:ascii="Arial" w:hAnsi="Arial" w:cs="Arial"/>
          <w:b/>
          <w:sz w:val="24"/>
          <w:szCs w:val="24"/>
          <w:u w:val="single"/>
        </w:rPr>
      </w:pPr>
    </w:p>
    <w:p w:rsidR="00F667E3" w:rsidRPr="00B056BB" w:rsidRDefault="004474C6" w:rsidP="00BE43D0">
      <w:pPr>
        <w:spacing w:after="0" w:line="240" w:lineRule="auto"/>
        <w:contextualSpacing/>
        <w:jc w:val="both"/>
        <w:rPr>
          <w:rFonts w:ascii="Arial" w:hAnsi="Arial" w:cs="Arial"/>
          <w:b/>
          <w:sz w:val="24"/>
          <w:szCs w:val="24"/>
          <w:u w:val="single"/>
        </w:rPr>
      </w:pPr>
      <w:r w:rsidRPr="00B056BB">
        <w:rPr>
          <w:rFonts w:ascii="Arial" w:hAnsi="Arial" w:cs="Arial"/>
          <w:b/>
          <w:sz w:val="24"/>
          <w:szCs w:val="24"/>
          <w:u w:val="single"/>
        </w:rPr>
        <w:t>HEARD ON:</w:t>
      </w:r>
      <w:r w:rsidRPr="00B056BB">
        <w:rPr>
          <w:rFonts w:ascii="Arial" w:hAnsi="Arial" w:cs="Arial"/>
          <w:b/>
          <w:sz w:val="24"/>
          <w:szCs w:val="24"/>
        </w:rPr>
        <w:tab/>
      </w:r>
      <w:r w:rsidRPr="00B056BB">
        <w:rPr>
          <w:rFonts w:ascii="Arial" w:hAnsi="Arial" w:cs="Arial"/>
          <w:b/>
          <w:sz w:val="24"/>
          <w:szCs w:val="24"/>
        </w:rPr>
        <w:tab/>
      </w:r>
      <w:r w:rsidRPr="00B056BB">
        <w:rPr>
          <w:rFonts w:ascii="Arial" w:hAnsi="Arial" w:cs="Arial"/>
          <w:b/>
          <w:sz w:val="24"/>
          <w:szCs w:val="24"/>
        </w:rPr>
        <w:tab/>
      </w:r>
      <w:r w:rsidR="00D0146B">
        <w:rPr>
          <w:rFonts w:ascii="Arial" w:eastAsia="Times New Roman" w:hAnsi="Arial" w:cs="Arial"/>
          <w:sz w:val="24"/>
          <w:szCs w:val="24"/>
          <w:lang w:eastAsia="en-GB"/>
        </w:rPr>
        <w:t>0</w:t>
      </w:r>
      <w:r w:rsidR="00C148D5" w:rsidRPr="00B056BB">
        <w:rPr>
          <w:rFonts w:ascii="Arial" w:eastAsia="Times New Roman" w:hAnsi="Arial" w:cs="Arial"/>
          <w:sz w:val="24"/>
          <w:szCs w:val="24"/>
          <w:lang w:eastAsia="en-GB"/>
        </w:rPr>
        <w:t>2 DECEMBER 2022</w:t>
      </w:r>
    </w:p>
    <w:p w:rsidR="0024500F" w:rsidRPr="00B056BB" w:rsidRDefault="0024500F" w:rsidP="00BE43D0">
      <w:pPr>
        <w:pBdr>
          <w:bottom w:val="single" w:sz="6" w:space="1" w:color="auto"/>
        </w:pBdr>
        <w:spacing w:after="0" w:line="240" w:lineRule="auto"/>
        <w:contextualSpacing/>
        <w:jc w:val="both"/>
        <w:rPr>
          <w:rFonts w:ascii="Arial" w:hAnsi="Arial" w:cs="Arial"/>
          <w:b/>
          <w:sz w:val="24"/>
          <w:szCs w:val="24"/>
        </w:rPr>
      </w:pPr>
    </w:p>
    <w:p w:rsidR="0024500F" w:rsidRPr="00B056BB" w:rsidRDefault="0024500F" w:rsidP="00BE43D0">
      <w:pPr>
        <w:spacing w:after="0" w:line="240" w:lineRule="auto"/>
        <w:contextualSpacing/>
        <w:jc w:val="both"/>
        <w:rPr>
          <w:rFonts w:ascii="Arial" w:hAnsi="Arial" w:cs="Arial"/>
          <w:b/>
          <w:sz w:val="24"/>
          <w:szCs w:val="24"/>
        </w:rPr>
      </w:pPr>
    </w:p>
    <w:p w:rsidR="004474C6" w:rsidRPr="00B056BB" w:rsidRDefault="004474C6" w:rsidP="004474C6">
      <w:pPr>
        <w:spacing w:after="0" w:line="240" w:lineRule="auto"/>
        <w:contextualSpacing/>
        <w:jc w:val="both"/>
        <w:rPr>
          <w:rFonts w:ascii="Arial" w:hAnsi="Arial" w:cs="Arial"/>
          <w:sz w:val="24"/>
          <w:szCs w:val="24"/>
          <w:u w:val="single"/>
        </w:rPr>
      </w:pPr>
      <w:r w:rsidRPr="00B056BB">
        <w:rPr>
          <w:rFonts w:ascii="Arial" w:hAnsi="Arial" w:cs="Arial"/>
          <w:b/>
          <w:sz w:val="24"/>
          <w:szCs w:val="24"/>
          <w:u w:val="single"/>
        </w:rPr>
        <w:t>CORAM:</w:t>
      </w:r>
      <w:r w:rsidRPr="00B056BB">
        <w:rPr>
          <w:rFonts w:ascii="Arial" w:hAnsi="Arial" w:cs="Arial"/>
          <w:sz w:val="24"/>
          <w:szCs w:val="24"/>
        </w:rPr>
        <w:tab/>
      </w:r>
      <w:r w:rsidRPr="00B056BB">
        <w:rPr>
          <w:rFonts w:ascii="Arial" w:hAnsi="Arial" w:cs="Arial"/>
          <w:sz w:val="24"/>
          <w:szCs w:val="24"/>
        </w:rPr>
        <w:tab/>
      </w:r>
      <w:r w:rsidRPr="00B056BB">
        <w:rPr>
          <w:rFonts w:ascii="Arial" w:hAnsi="Arial" w:cs="Arial"/>
          <w:sz w:val="24"/>
          <w:szCs w:val="24"/>
        </w:rPr>
        <w:tab/>
        <w:t>MATHEBULA, J</w:t>
      </w:r>
    </w:p>
    <w:p w:rsidR="008448A5" w:rsidRPr="00B056BB" w:rsidRDefault="008448A5" w:rsidP="00BE43D0">
      <w:pPr>
        <w:pBdr>
          <w:bottom w:val="single" w:sz="6" w:space="1" w:color="auto"/>
        </w:pBdr>
        <w:spacing w:after="0" w:line="240" w:lineRule="auto"/>
        <w:contextualSpacing/>
        <w:jc w:val="both"/>
        <w:rPr>
          <w:rFonts w:ascii="Arial" w:hAnsi="Arial" w:cs="Arial"/>
          <w:b/>
          <w:sz w:val="24"/>
          <w:szCs w:val="24"/>
        </w:rPr>
      </w:pPr>
    </w:p>
    <w:p w:rsidR="0024500F" w:rsidRPr="00B056BB" w:rsidRDefault="0024500F" w:rsidP="00BE43D0">
      <w:pPr>
        <w:spacing w:after="0" w:line="240" w:lineRule="auto"/>
        <w:contextualSpacing/>
        <w:jc w:val="both"/>
        <w:rPr>
          <w:rFonts w:ascii="Arial" w:hAnsi="Arial" w:cs="Arial"/>
          <w:b/>
          <w:sz w:val="24"/>
          <w:szCs w:val="24"/>
        </w:rPr>
      </w:pPr>
    </w:p>
    <w:p w:rsidR="0024500F" w:rsidRPr="00B056BB" w:rsidRDefault="0024500F" w:rsidP="008448A5">
      <w:pPr>
        <w:tabs>
          <w:tab w:val="left" w:pos="2940"/>
        </w:tabs>
        <w:spacing w:after="0" w:line="240" w:lineRule="auto"/>
        <w:ind w:left="2880" w:hanging="2880"/>
        <w:contextualSpacing/>
        <w:jc w:val="both"/>
        <w:rPr>
          <w:rFonts w:ascii="Arial" w:hAnsi="Arial" w:cs="Arial"/>
          <w:sz w:val="24"/>
          <w:szCs w:val="24"/>
          <w:u w:val="single"/>
        </w:rPr>
      </w:pPr>
      <w:r w:rsidRPr="00B056BB">
        <w:rPr>
          <w:rFonts w:ascii="Arial" w:hAnsi="Arial" w:cs="Arial"/>
          <w:b/>
          <w:sz w:val="24"/>
          <w:szCs w:val="24"/>
          <w:u w:val="single"/>
        </w:rPr>
        <w:t>DELIVERED ON:</w:t>
      </w:r>
      <w:r w:rsidR="00832740" w:rsidRPr="00B056BB">
        <w:rPr>
          <w:rFonts w:ascii="Arial" w:hAnsi="Arial" w:cs="Arial"/>
          <w:b/>
          <w:sz w:val="24"/>
          <w:szCs w:val="24"/>
        </w:rPr>
        <w:tab/>
      </w:r>
      <w:r w:rsidR="008448A5" w:rsidRPr="00B056BB">
        <w:rPr>
          <w:rFonts w:ascii="Arial" w:hAnsi="Arial" w:cs="Arial"/>
          <w:sz w:val="24"/>
          <w:szCs w:val="24"/>
        </w:rPr>
        <w:t>The judgment was handed down electronically by circulation to the parties’ legal representatives by email and relea</w:t>
      </w:r>
      <w:r w:rsidR="00610C00">
        <w:rPr>
          <w:rFonts w:ascii="Arial" w:hAnsi="Arial" w:cs="Arial"/>
          <w:sz w:val="24"/>
          <w:szCs w:val="24"/>
        </w:rPr>
        <w:t>se to SAFLII on 2</w:t>
      </w:r>
      <w:r w:rsidR="00616175">
        <w:rPr>
          <w:rFonts w:ascii="Arial" w:hAnsi="Arial" w:cs="Arial"/>
          <w:sz w:val="24"/>
          <w:szCs w:val="24"/>
        </w:rPr>
        <w:t>5</w:t>
      </w:r>
      <w:r w:rsidR="00610C00">
        <w:rPr>
          <w:rFonts w:ascii="Arial" w:hAnsi="Arial" w:cs="Arial"/>
          <w:sz w:val="24"/>
          <w:szCs w:val="24"/>
        </w:rPr>
        <w:t xml:space="preserve"> JANUARY 2023</w:t>
      </w:r>
      <w:r w:rsidR="008448A5" w:rsidRPr="00B056BB">
        <w:rPr>
          <w:rFonts w:ascii="Arial" w:hAnsi="Arial" w:cs="Arial"/>
          <w:sz w:val="24"/>
          <w:szCs w:val="24"/>
        </w:rPr>
        <w:t>. The date and time for hand-down is dee</w:t>
      </w:r>
      <w:r w:rsidR="008E20C7" w:rsidRPr="00B056BB">
        <w:rPr>
          <w:rFonts w:ascii="Arial" w:hAnsi="Arial" w:cs="Arial"/>
          <w:sz w:val="24"/>
          <w:szCs w:val="24"/>
        </w:rPr>
        <w:t>med</w:t>
      </w:r>
      <w:r w:rsidR="00610C00">
        <w:rPr>
          <w:rFonts w:ascii="Arial" w:hAnsi="Arial" w:cs="Arial"/>
          <w:sz w:val="24"/>
          <w:szCs w:val="24"/>
        </w:rPr>
        <w:t xml:space="preserve"> to be 2</w:t>
      </w:r>
      <w:r w:rsidR="00616175">
        <w:rPr>
          <w:rFonts w:ascii="Arial" w:hAnsi="Arial" w:cs="Arial"/>
          <w:sz w:val="24"/>
          <w:szCs w:val="24"/>
        </w:rPr>
        <w:t>5</w:t>
      </w:r>
      <w:r w:rsidR="00610C00">
        <w:rPr>
          <w:rFonts w:ascii="Arial" w:hAnsi="Arial" w:cs="Arial"/>
          <w:sz w:val="24"/>
          <w:szCs w:val="24"/>
        </w:rPr>
        <w:t xml:space="preserve"> JANUARY 2023 at 1</w:t>
      </w:r>
      <w:r w:rsidR="00616175">
        <w:rPr>
          <w:rFonts w:ascii="Arial" w:hAnsi="Arial" w:cs="Arial"/>
          <w:sz w:val="24"/>
          <w:szCs w:val="24"/>
        </w:rPr>
        <w:t>3</w:t>
      </w:r>
      <w:r w:rsidR="00610C00">
        <w:rPr>
          <w:rFonts w:ascii="Arial" w:hAnsi="Arial" w:cs="Arial"/>
          <w:sz w:val="24"/>
          <w:szCs w:val="24"/>
        </w:rPr>
        <w:t>H00</w:t>
      </w:r>
      <w:r w:rsidR="008448A5" w:rsidRPr="00B056BB">
        <w:rPr>
          <w:rFonts w:ascii="Arial" w:hAnsi="Arial" w:cs="Arial"/>
          <w:sz w:val="24"/>
          <w:szCs w:val="24"/>
        </w:rPr>
        <w:t>.</w:t>
      </w:r>
    </w:p>
    <w:p w:rsidR="0024500F" w:rsidRPr="00B056BB" w:rsidRDefault="0024500F" w:rsidP="00BE43D0">
      <w:pPr>
        <w:pBdr>
          <w:bottom w:val="single" w:sz="12" w:space="1" w:color="auto"/>
        </w:pBdr>
        <w:tabs>
          <w:tab w:val="left" w:pos="2940"/>
        </w:tabs>
        <w:spacing w:after="0" w:line="240" w:lineRule="auto"/>
        <w:contextualSpacing/>
        <w:jc w:val="both"/>
        <w:rPr>
          <w:rFonts w:ascii="Arial" w:hAnsi="Arial" w:cs="Arial"/>
          <w:b/>
          <w:sz w:val="24"/>
          <w:szCs w:val="24"/>
        </w:rPr>
      </w:pPr>
    </w:p>
    <w:p w:rsidR="008448A5" w:rsidRPr="00B056BB" w:rsidRDefault="008448A5" w:rsidP="00BE43D0">
      <w:pPr>
        <w:spacing w:line="360" w:lineRule="auto"/>
        <w:ind w:left="851" w:hanging="851"/>
        <w:contextualSpacing/>
        <w:jc w:val="both"/>
        <w:rPr>
          <w:rFonts w:ascii="Arial" w:eastAsia="Calibri" w:hAnsi="Arial" w:cs="Arial"/>
          <w:b/>
          <w:sz w:val="24"/>
          <w:szCs w:val="24"/>
          <w:u w:val="single"/>
        </w:rPr>
      </w:pPr>
    </w:p>
    <w:p w:rsidR="00DD3779" w:rsidRPr="00403E05" w:rsidRDefault="001D52C9" w:rsidP="00D776E1">
      <w:pPr>
        <w:spacing w:line="360" w:lineRule="auto"/>
        <w:ind w:left="851" w:hanging="851"/>
        <w:contextualSpacing/>
        <w:jc w:val="both"/>
        <w:rPr>
          <w:rFonts w:ascii="Arial" w:eastAsia="Calibri" w:hAnsi="Arial" w:cs="Arial"/>
          <w:b/>
          <w:sz w:val="24"/>
          <w:szCs w:val="24"/>
        </w:rPr>
      </w:pPr>
      <w:r w:rsidRPr="004F3D17">
        <w:rPr>
          <w:rFonts w:ascii="Arial" w:eastAsia="Calibri" w:hAnsi="Arial" w:cs="Arial"/>
          <w:sz w:val="28"/>
          <w:szCs w:val="28"/>
        </w:rPr>
        <w:t>[1</w:t>
      </w:r>
      <w:r w:rsidR="00DB581A" w:rsidRPr="004F3D17">
        <w:rPr>
          <w:rFonts w:ascii="Arial" w:eastAsia="Calibri" w:hAnsi="Arial" w:cs="Arial"/>
          <w:sz w:val="28"/>
          <w:szCs w:val="28"/>
        </w:rPr>
        <w:t>]</w:t>
      </w:r>
      <w:r w:rsidR="00DB581A" w:rsidRPr="004F3D17">
        <w:rPr>
          <w:rFonts w:ascii="Arial" w:eastAsia="Calibri" w:hAnsi="Arial" w:cs="Arial"/>
          <w:sz w:val="28"/>
          <w:szCs w:val="28"/>
        </w:rPr>
        <w:tab/>
      </w:r>
      <w:r w:rsidR="00610C00">
        <w:rPr>
          <w:rFonts w:ascii="Arial" w:eastAsia="Calibri" w:hAnsi="Arial" w:cs="Arial"/>
          <w:sz w:val="28"/>
          <w:szCs w:val="28"/>
        </w:rPr>
        <w:t>T</w:t>
      </w:r>
      <w:r w:rsidR="00D0146B">
        <w:rPr>
          <w:rFonts w:ascii="Arial" w:eastAsia="Calibri" w:hAnsi="Arial" w:cs="Arial"/>
          <w:sz w:val="28"/>
          <w:szCs w:val="28"/>
        </w:rPr>
        <w:t xml:space="preserve">he applicant seeks an order admitting him to bail pending the hearing of his appeal by the full bench </w:t>
      </w:r>
      <w:r w:rsidR="00610C00">
        <w:rPr>
          <w:rFonts w:ascii="Arial" w:eastAsia="Calibri" w:hAnsi="Arial" w:cs="Arial"/>
          <w:sz w:val="28"/>
          <w:szCs w:val="28"/>
        </w:rPr>
        <w:t xml:space="preserve">of this division. He </w:t>
      </w:r>
      <w:r w:rsidR="00D0146B">
        <w:rPr>
          <w:rFonts w:ascii="Arial" w:eastAsia="Calibri" w:hAnsi="Arial" w:cs="Arial"/>
          <w:sz w:val="28"/>
          <w:szCs w:val="28"/>
        </w:rPr>
        <w:t>stood trial together with three (3) others for the murder of his estranged girlfriend. At the conclusion of evidence, I convicted him and two (2) others</w:t>
      </w:r>
      <w:r w:rsidR="00610C00">
        <w:rPr>
          <w:rFonts w:ascii="Arial" w:eastAsia="Calibri" w:hAnsi="Arial" w:cs="Arial"/>
          <w:sz w:val="28"/>
          <w:szCs w:val="28"/>
        </w:rPr>
        <w:t xml:space="preserve"> on 2 March 2020</w:t>
      </w:r>
      <w:r w:rsidR="00D0146B">
        <w:rPr>
          <w:rFonts w:ascii="Arial" w:eastAsia="Calibri" w:hAnsi="Arial" w:cs="Arial"/>
          <w:sz w:val="28"/>
          <w:szCs w:val="28"/>
        </w:rPr>
        <w:t>. One accuse</w:t>
      </w:r>
      <w:r w:rsidR="00610C00">
        <w:rPr>
          <w:rFonts w:ascii="Arial" w:eastAsia="Calibri" w:hAnsi="Arial" w:cs="Arial"/>
          <w:sz w:val="28"/>
          <w:szCs w:val="28"/>
        </w:rPr>
        <w:t>d was acquitted. I sentenced each of them to life imprisonment and a total of 20 years’ imprisonment. The other sentences run concurrently with the sentence of life imprisonment.</w:t>
      </w:r>
    </w:p>
    <w:p w:rsidR="005C44FF" w:rsidRPr="00B056BB" w:rsidRDefault="005C44FF" w:rsidP="00BE43D0">
      <w:pPr>
        <w:spacing w:line="360" w:lineRule="auto"/>
        <w:ind w:left="851" w:hanging="851"/>
        <w:contextualSpacing/>
        <w:jc w:val="both"/>
        <w:rPr>
          <w:rFonts w:ascii="Arial" w:eastAsia="Calibri" w:hAnsi="Arial" w:cs="Arial"/>
          <w:sz w:val="24"/>
          <w:szCs w:val="24"/>
        </w:rPr>
      </w:pPr>
    </w:p>
    <w:p w:rsidR="00166E61" w:rsidRPr="004F3D17" w:rsidRDefault="001D52C9" w:rsidP="00897A95">
      <w:pPr>
        <w:spacing w:line="360" w:lineRule="auto"/>
        <w:ind w:left="851" w:hanging="851"/>
        <w:contextualSpacing/>
        <w:jc w:val="both"/>
        <w:rPr>
          <w:rFonts w:ascii="Arial" w:eastAsia="Calibri" w:hAnsi="Arial" w:cs="Arial"/>
          <w:sz w:val="28"/>
          <w:szCs w:val="28"/>
        </w:rPr>
      </w:pPr>
      <w:r w:rsidRPr="004F3D17">
        <w:rPr>
          <w:rFonts w:ascii="Arial" w:eastAsia="Calibri" w:hAnsi="Arial" w:cs="Arial"/>
          <w:sz w:val="28"/>
          <w:szCs w:val="28"/>
        </w:rPr>
        <w:t xml:space="preserve">[2] </w:t>
      </w:r>
      <w:r w:rsidRPr="004F3D17">
        <w:rPr>
          <w:rFonts w:ascii="Arial" w:eastAsia="Calibri" w:hAnsi="Arial" w:cs="Arial"/>
          <w:sz w:val="28"/>
          <w:szCs w:val="28"/>
        </w:rPr>
        <w:tab/>
      </w:r>
      <w:r w:rsidR="00D0146B">
        <w:rPr>
          <w:rFonts w:ascii="Arial" w:eastAsia="Calibri" w:hAnsi="Arial" w:cs="Arial"/>
          <w:sz w:val="28"/>
          <w:szCs w:val="28"/>
        </w:rPr>
        <w:t>Aggrieved with both conviction</w:t>
      </w:r>
      <w:r w:rsidR="00610C00">
        <w:rPr>
          <w:rFonts w:ascii="Arial" w:eastAsia="Calibri" w:hAnsi="Arial" w:cs="Arial"/>
          <w:sz w:val="28"/>
          <w:szCs w:val="28"/>
        </w:rPr>
        <w:t>s</w:t>
      </w:r>
      <w:r w:rsidR="00D0146B">
        <w:rPr>
          <w:rFonts w:ascii="Arial" w:eastAsia="Calibri" w:hAnsi="Arial" w:cs="Arial"/>
          <w:sz w:val="28"/>
          <w:szCs w:val="28"/>
        </w:rPr>
        <w:t xml:space="preserve"> and sentence</w:t>
      </w:r>
      <w:r w:rsidR="00610C00">
        <w:rPr>
          <w:rFonts w:ascii="Arial" w:eastAsia="Calibri" w:hAnsi="Arial" w:cs="Arial"/>
          <w:sz w:val="28"/>
          <w:szCs w:val="28"/>
        </w:rPr>
        <w:t>s</w:t>
      </w:r>
      <w:r w:rsidR="00D0146B">
        <w:rPr>
          <w:rFonts w:ascii="Arial" w:eastAsia="Calibri" w:hAnsi="Arial" w:cs="Arial"/>
          <w:sz w:val="28"/>
          <w:szCs w:val="28"/>
        </w:rPr>
        <w:t>, the applicant applied for leave t</w:t>
      </w:r>
      <w:r w:rsidR="002B614B">
        <w:rPr>
          <w:rFonts w:ascii="Arial" w:eastAsia="Calibri" w:hAnsi="Arial" w:cs="Arial"/>
          <w:sz w:val="28"/>
          <w:szCs w:val="28"/>
        </w:rPr>
        <w:t>o appeal which was unsuccessful. On petition, two Judges of Appeal granted him leave to appeal to the full bench of this division.</w:t>
      </w:r>
      <w:r w:rsidR="00610C00">
        <w:rPr>
          <w:rFonts w:ascii="Arial" w:eastAsia="Calibri" w:hAnsi="Arial" w:cs="Arial"/>
          <w:sz w:val="28"/>
          <w:szCs w:val="28"/>
        </w:rPr>
        <w:t xml:space="preserve"> </w:t>
      </w:r>
      <w:r w:rsidR="00122ECF">
        <w:rPr>
          <w:rFonts w:ascii="Arial" w:eastAsia="Calibri" w:hAnsi="Arial" w:cs="Arial"/>
          <w:sz w:val="28"/>
          <w:szCs w:val="28"/>
        </w:rPr>
        <w:t>A</w:t>
      </w:r>
      <w:r w:rsidR="00610C00">
        <w:rPr>
          <w:rFonts w:ascii="Arial" w:eastAsia="Calibri" w:hAnsi="Arial" w:cs="Arial"/>
          <w:sz w:val="28"/>
          <w:szCs w:val="28"/>
        </w:rPr>
        <w:t>dmitte</w:t>
      </w:r>
      <w:r w:rsidR="00122ECF">
        <w:rPr>
          <w:rFonts w:ascii="Arial" w:eastAsia="Calibri" w:hAnsi="Arial" w:cs="Arial"/>
          <w:sz w:val="28"/>
          <w:szCs w:val="28"/>
        </w:rPr>
        <w:t>dly this is the main reason why this application is before me. This application is premised on</w:t>
      </w:r>
      <w:r w:rsidR="002B614B">
        <w:rPr>
          <w:rFonts w:ascii="Arial" w:eastAsia="Calibri" w:hAnsi="Arial" w:cs="Arial"/>
          <w:sz w:val="28"/>
          <w:szCs w:val="28"/>
        </w:rPr>
        <w:t xml:space="preserve"> the argument that when he wa</w:t>
      </w:r>
      <w:r w:rsidR="00122ECF">
        <w:rPr>
          <w:rFonts w:ascii="Arial" w:eastAsia="Calibri" w:hAnsi="Arial" w:cs="Arial"/>
          <w:sz w:val="28"/>
          <w:szCs w:val="28"/>
        </w:rPr>
        <w:t>s granted leave to appeal, it was</w:t>
      </w:r>
      <w:r w:rsidR="002B614B">
        <w:rPr>
          <w:rFonts w:ascii="Arial" w:eastAsia="Calibri" w:hAnsi="Arial" w:cs="Arial"/>
          <w:sz w:val="28"/>
          <w:szCs w:val="28"/>
        </w:rPr>
        <w:t xml:space="preserve"> indicative of the existence of the reasonable prospect</w:t>
      </w:r>
      <w:r w:rsidR="00122ECF">
        <w:rPr>
          <w:rFonts w:ascii="Arial" w:eastAsia="Calibri" w:hAnsi="Arial" w:cs="Arial"/>
          <w:sz w:val="28"/>
          <w:szCs w:val="28"/>
        </w:rPr>
        <w:t>s</w:t>
      </w:r>
      <w:r w:rsidR="002B614B">
        <w:rPr>
          <w:rFonts w:ascii="Arial" w:eastAsia="Calibri" w:hAnsi="Arial" w:cs="Arial"/>
          <w:sz w:val="28"/>
          <w:szCs w:val="28"/>
        </w:rPr>
        <w:t xml:space="preserve"> of success.</w:t>
      </w:r>
    </w:p>
    <w:p w:rsidR="00897A95" w:rsidRPr="004F3D17" w:rsidRDefault="00897A95" w:rsidP="00897A95">
      <w:pPr>
        <w:spacing w:line="360" w:lineRule="auto"/>
        <w:ind w:left="851" w:hanging="851"/>
        <w:contextualSpacing/>
        <w:jc w:val="both"/>
        <w:rPr>
          <w:rFonts w:ascii="Arial" w:eastAsia="Calibri" w:hAnsi="Arial" w:cs="Arial"/>
          <w:b/>
          <w:sz w:val="28"/>
          <w:szCs w:val="28"/>
        </w:rPr>
      </w:pPr>
    </w:p>
    <w:p w:rsidR="00564690" w:rsidRPr="004F3D17" w:rsidRDefault="002D32E4" w:rsidP="00EF101B">
      <w:pPr>
        <w:spacing w:line="360" w:lineRule="auto"/>
        <w:ind w:left="851" w:hanging="851"/>
        <w:contextualSpacing/>
        <w:jc w:val="both"/>
        <w:rPr>
          <w:rFonts w:ascii="Arial" w:eastAsia="Calibri" w:hAnsi="Arial" w:cs="Arial"/>
          <w:sz w:val="28"/>
          <w:szCs w:val="28"/>
        </w:rPr>
      </w:pPr>
      <w:r w:rsidRPr="004F3D17">
        <w:rPr>
          <w:rFonts w:ascii="Arial" w:eastAsia="Calibri" w:hAnsi="Arial" w:cs="Arial"/>
          <w:sz w:val="28"/>
          <w:szCs w:val="28"/>
        </w:rPr>
        <w:t>[3]</w:t>
      </w:r>
      <w:r w:rsidR="00810E8A" w:rsidRPr="004F3D17">
        <w:rPr>
          <w:rFonts w:ascii="Arial" w:eastAsia="Calibri" w:hAnsi="Arial" w:cs="Arial"/>
          <w:sz w:val="28"/>
          <w:szCs w:val="28"/>
        </w:rPr>
        <w:tab/>
      </w:r>
      <w:r w:rsidR="00122ECF">
        <w:rPr>
          <w:rFonts w:ascii="Arial" w:eastAsia="Calibri" w:hAnsi="Arial" w:cs="Arial"/>
          <w:sz w:val="28"/>
          <w:szCs w:val="28"/>
        </w:rPr>
        <w:t>T</w:t>
      </w:r>
      <w:r w:rsidR="000F4260">
        <w:rPr>
          <w:rFonts w:ascii="Arial" w:eastAsia="Calibri" w:hAnsi="Arial" w:cs="Arial"/>
          <w:sz w:val="28"/>
          <w:szCs w:val="28"/>
        </w:rPr>
        <w:t>he grounds of appeal</w:t>
      </w:r>
      <w:r w:rsidR="00122ECF">
        <w:rPr>
          <w:rFonts w:ascii="Arial" w:eastAsia="Calibri" w:hAnsi="Arial" w:cs="Arial"/>
          <w:sz w:val="28"/>
          <w:szCs w:val="28"/>
        </w:rPr>
        <w:t xml:space="preserve"> averred in the founding affidavit</w:t>
      </w:r>
      <w:r w:rsidR="000F4260">
        <w:rPr>
          <w:rFonts w:ascii="Arial" w:eastAsia="Calibri" w:hAnsi="Arial" w:cs="Arial"/>
          <w:sz w:val="28"/>
          <w:szCs w:val="28"/>
        </w:rPr>
        <w:t xml:space="preserve"> are that the court wrongfully admitted evi</w:t>
      </w:r>
      <w:r w:rsidR="00122ECF">
        <w:rPr>
          <w:rFonts w:ascii="Arial" w:eastAsia="Calibri" w:hAnsi="Arial" w:cs="Arial"/>
          <w:sz w:val="28"/>
          <w:szCs w:val="28"/>
        </w:rPr>
        <w:t>dence of extra-curial statements by a co-accused against him;</w:t>
      </w:r>
      <w:r w:rsidR="000F4260">
        <w:rPr>
          <w:rFonts w:ascii="Arial" w:eastAsia="Calibri" w:hAnsi="Arial" w:cs="Arial"/>
          <w:sz w:val="28"/>
          <w:szCs w:val="28"/>
        </w:rPr>
        <w:t xml:space="preserve"> there were glaring contradictions between the post-mortem report and photographs of the </w:t>
      </w:r>
      <w:r w:rsidR="00122ECF">
        <w:rPr>
          <w:rFonts w:ascii="Arial" w:eastAsia="Calibri" w:hAnsi="Arial" w:cs="Arial"/>
          <w:sz w:val="28"/>
          <w:szCs w:val="28"/>
        </w:rPr>
        <w:t>crime scene, the evidence of section 204 of Act 51 of 1977 witness was not of</w:t>
      </w:r>
      <w:r w:rsidR="000F4260">
        <w:rPr>
          <w:rFonts w:ascii="Arial" w:eastAsia="Calibri" w:hAnsi="Arial" w:cs="Arial"/>
          <w:sz w:val="28"/>
          <w:szCs w:val="28"/>
        </w:rPr>
        <w:t xml:space="preserve"> satisfactory quality and the indictment made no reference to common purpose yet he</w:t>
      </w:r>
      <w:r w:rsidR="00122ECF">
        <w:rPr>
          <w:rFonts w:ascii="Arial" w:eastAsia="Calibri" w:hAnsi="Arial" w:cs="Arial"/>
          <w:sz w:val="28"/>
          <w:szCs w:val="28"/>
        </w:rPr>
        <w:t xml:space="preserve"> was convicted based on the aforementioned</w:t>
      </w:r>
      <w:r w:rsidR="000F4260">
        <w:rPr>
          <w:rFonts w:ascii="Arial" w:eastAsia="Calibri" w:hAnsi="Arial" w:cs="Arial"/>
          <w:sz w:val="28"/>
          <w:szCs w:val="28"/>
        </w:rPr>
        <w:t xml:space="preserve"> doctrine.</w:t>
      </w:r>
    </w:p>
    <w:p w:rsidR="00832740" w:rsidRPr="004F3D17" w:rsidRDefault="00832740" w:rsidP="00832740">
      <w:pPr>
        <w:spacing w:line="360" w:lineRule="auto"/>
        <w:ind w:left="851" w:hanging="851"/>
        <w:contextualSpacing/>
        <w:jc w:val="both"/>
        <w:rPr>
          <w:rFonts w:ascii="Arial" w:eastAsia="Calibri" w:hAnsi="Arial" w:cs="Arial"/>
          <w:sz w:val="28"/>
          <w:szCs w:val="28"/>
        </w:rPr>
      </w:pPr>
    </w:p>
    <w:p w:rsidR="00D356D5" w:rsidRPr="004F3D17" w:rsidRDefault="001D52C9" w:rsidP="00915E05">
      <w:pPr>
        <w:spacing w:line="360" w:lineRule="auto"/>
        <w:ind w:left="851" w:hanging="851"/>
        <w:contextualSpacing/>
        <w:jc w:val="both"/>
        <w:rPr>
          <w:rFonts w:ascii="Arial" w:eastAsia="Times New Roman" w:hAnsi="Arial" w:cs="Arial"/>
          <w:b/>
          <w:sz w:val="28"/>
          <w:szCs w:val="28"/>
        </w:rPr>
      </w:pPr>
      <w:r w:rsidRPr="004F3D17">
        <w:rPr>
          <w:rFonts w:ascii="Arial" w:eastAsia="Calibri" w:hAnsi="Arial" w:cs="Arial"/>
          <w:sz w:val="28"/>
          <w:szCs w:val="28"/>
        </w:rPr>
        <w:t>[</w:t>
      </w:r>
      <w:r w:rsidR="002D32E4" w:rsidRPr="004F3D17">
        <w:rPr>
          <w:rFonts w:ascii="Arial" w:eastAsia="Calibri" w:hAnsi="Arial" w:cs="Arial"/>
          <w:sz w:val="28"/>
          <w:szCs w:val="28"/>
        </w:rPr>
        <w:t>4</w:t>
      </w:r>
      <w:r w:rsidRPr="004F3D17">
        <w:rPr>
          <w:rFonts w:ascii="Arial" w:eastAsia="Calibri" w:hAnsi="Arial" w:cs="Arial"/>
          <w:sz w:val="28"/>
          <w:szCs w:val="28"/>
        </w:rPr>
        <w:t>]</w:t>
      </w:r>
      <w:r w:rsidRPr="004F3D17">
        <w:rPr>
          <w:rFonts w:ascii="Arial" w:eastAsia="Calibri" w:hAnsi="Arial" w:cs="Arial"/>
          <w:sz w:val="28"/>
          <w:szCs w:val="28"/>
        </w:rPr>
        <w:tab/>
      </w:r>
      <w:r w:rsidR="00B21F30">
        <w:rPr>
          <w:rFonts w:ascii="Arial" w:eastAsia="Calibri" w:hAnsi="Arial" w:cs="Arial"/>
          <w:sz w:val="28"/>
          <w:szCs w:val="28"/>
        </w:rPr>
        <w:t>Counsel for the applicant</w:t>
      </w:r>
      <w:r w:rsidR="009A1CD5">
        <w:rPr>
          <w:rFonts w:ascii="Arial" w:eastAsia="Calibri" w:hAnsi="Arial" w:cs="Arial"/>
          <w:sz w:val="28"/>
          <w:szCs w:val="28"/>
        </w:rPr>
        <w:t xml:space="preserve"> raised arguments</w:t>
      </w:r>
      <w:r w:rsidR="00DF7AAE">
        <w:rPr>
          <w:rFonts w:ascii="Arial" w:eastAsia="Calibri" w:hAnsi="Arial" w:cs="Arial"/>
          <w:sz w:val="28"/>
          <w:szCs w:val="28"/>
        </w:rPr>
        <w:t xml:space="preserve"> that he is not a flight risk and does not possess</w:t>
      </w:r>
      <w:r w:rsidR="009A1CD5">
        <w:rPr>
          <w:rFonts w:ascii="Arial" w:eastAsia="Calibri" w:hAnsi="Arial" w:cs="Arial"/>
          <w:sz w:val="28"/>
          <w:szCs w:val="28"/>
        </w:rPr>
        <w:t xml:space="preserve"> any</w:t>
      </w:r>
      <w:r w:rsidR="00DF7AAE">
        <w:rPr>
          <w:rFonts w:ascii="Arial" w:eastAsia="Calibri" w:hAnsi="Arial" w:cs="Arial"/>
          <w:sz w:val="28"/>
          <w:szCs w:val="28"/>
        </w:rPr>
        <w:t xml:space="preserve"> travelling documents. </w:t>
      </w:r>
      <w:r w:rsidR="009A1CD5">
        <w:rPr>
          <w:rFonts w:ascii="Arial" w:eastAsia="Calibri" w:hAnsi="Arial" w:cs="Arial"/>
          <w:sz w:val="28"/>
          <w:szCs w:val="28"/>
        </w:rPr>
        <w:t xml:space="preserve"> He pointed out that t</w:t>
      </w:r>
      <w:r w:rsidR="00DF7AAE">
        <w:rPr>
          <w:rFonts w:ascii="Arial" w:eastAsia="Calibri" w:hAnsi="Arial" w:cs="Arial"/>
          <w:sz w:val="28"/>
          <w:szCs w:val="28"/>
        </w:rPr>
        <w:t>hroughout</w:t>
      </w:r>
      <w:r w:rsidR="009A1CD5">
        <w:rPr>
          <w:rFonts w:ascii="Arial" w:eastAsia="Calibri" w:hAnsi="Arial" w:cs="Arial"/>
          <w:sz w:val="28"/>
          <w:szCs w:val="28"/>
        </w:rPr>
        <w:t xml:space="preserve"> his trial</w:t>
      </w:r>
      <w:r w:rsidR="00DF7AAE">
        <w:rPr>
          <w:rFonts w:ascii="Arial" w:eastAsia="Calibri" w:hAnsi="Arial" w:cs="Arial"/>
          <w:sz w:val="28"/>
          <w:szCs w:val="28"/>
        </w:rPr>
        <w:t xml:space="preserve"> he adhered </w:t>
      </w:r>
      <w:r w:rsidR="009A1CD5">
        <w:rPr>
          <w:rFonts w:ascii="Arial" w:eastAsia="Calibri" w:hAnsi="Arial" w:cs="Arial"/>
          <w:sz w:val="28"/>
          <w:szCs w:val="28"/>
        </w:rPr>
        <w:t>to the bail conditions and did</w:t>
      </w:r>
      <w:r w:rsidR="00DF7AAE">
        <w:rPr>
          <w:rFonts w:ascii="Arial" w:eastAsia="Calibri" w:hAnsi="Arial" w:cs="Arial"/>
          <w:sz w:val="28"/>
          <w:szCs w:val="28"/>
        </w:rPr>
        <w:t xml:space="preserve"> not jeopardise the proper functioning of the criminal justice s</w:t>
      </w:r>
      <w:r w:rsidR="009A1CD5">
        <w:rPr>
          <w:rFonts w:ascii="Arial" w:eastAsia="Calibri" w:hAnsi="Arial" w:cs="Arial"/>
          <w:sz w:val="28"/>
          <w:szCs w:val="28"/>
        </w:rPr>
        <w:t>ystem. The other point raised was</w:t>
      </w:r>
      <w:r w:rsidR="00DF7AAE">
        <w:rPr>
          <w:rFonts w:ascii="Arial" w:eastAsia="Calibri" w:hAnsi="Arial" w:cs="Arial"/>
          <w:sz w:val="28"/>
          <w:szCs w:val="28"/>
        </w:rPr>
        <w:t xml:space="preserve"> that he will not interfere with any witnesses because the trial has been concluded. In any even</w:t>
      </w:r>
      <w:r w:rsidR="009A1CD5">
        <w:rPr>
          <w:rFonts w:ascii="Arial" w:eastAsia="Calibri" w:hAnsi="Arial" w:cs="Arial"/>
          <w:sz w:val="28"/>
          <w:szCs w:val="28"/>
        </w:rPr>
        <w:t>t he never did so while</w:t>
      </w:r>
      <w:r w:rsidR="00DF7AAE">
        <w:rPr>
          <w:rFonts w:ascii="Arial" w:eastAsia="Calibri" w:hAnsi="Arial" w:cs="Arial"/>
          <w:sz w:val="28"/>
          <w:szCs w:val="28"/>
        </w:rPr>
        <w:t xml:space="preserve"> the t</w:t>
      </w:r>
      <w:r w:rsidR="009A1CD5">
        <w:rPr>
          <w:rFonts w:ascii="Arial" w:eastAsia="Calibri" w:hAnsi="Arial" w:cs="Arial"/>
          <w:sz w:val="28"/>
          <w:szCs w:val="28"/>
        </w:rPr>
        <w:t>rial was continuing. Further</w:t>
      </w:r>
      <w:r w:rsidR="00DF7AAE">
        <w:rPr>
          <w:rFonts w:ascii="Arial" w:eastAsia="Calibri" w:hAnsi="Arial" w:cs="Arial"/>
          <w:sz w:val="28"/>
          <w:szCs w:val="28"/>
        </w:rPr>
        <w:t xml:space="preserve"> he has no pending matters and there is no likelihood that he will commit any offence.</w:t>
      </w:r>
    </w:p>
    <w:p w:rsidR="001D52C9" w:rsidRPr="004F3D17" w:rsidRDefault="008460BB" w:rsidP="00BE43D0">
      <w:pPr>
        <w:spacing w:line="360" w:lineRule="auto"/>
        <w:contextualSpacing/>
        <w:jc w:val="both"/>
        <w:rPr>
          <w:rFonts w:ascii="Arial" w:eastAsia="Calibri" w:hAnsi="Arial" w:cs="Arial"/>
          <w:sz w:val="28"/>
          <w:szCs w:val="28"/>
        </w:rPr>
      </w:pPr>
      <w:r w:rsidRPr="004F3D17">
        <w:rPr>
          <w:rFonts w:ascii="Arial" w:eastAsia="Times New Roman" w:hAnsi="Arial" w:cs="Arial"/>
          <w:sz w:val="28"/>
          <w:szCs w:val="28"/>
          <w:lang w:eastAsia="en-GB"/>
        </w:rPr>
        <w:tab/>
      </w:r>
      <w:r w:rsidRPr="004F3D17">
        <w:rPr>
          <w:rFonts w:ascii="Arial" w:eastAsia="Times New Roman" w:hAnsi="Arial" w:cs="Arial"/>
          <w:sz w:val="28"/>
          <w:szCs w:val="28"/>
          <w:lang w:eastAsia="en-GB"/>
        </w:rPr>
        <w:tab/>
      </w:r>
    </w:p>
    <w:p w:rsidR="008A1065" w:rsidRPr="004F3D17" w:rsidRDefault="002A6A79" w:rsidP="008A1065">
      <w:pPr>
        <w:spacing w:line="360" w:lineRule="auto"/>
        <w:ind w:left="851" w:hanging="851"/>
        <w:contextualSpacing/>
        <w:jc w:val="both"/>
        <w:rPr>
          <w:rFonts w:ascii="Arial" w:eastAsia="Calibri" w:hAnsi="Arial" w:cs="Arial"/>
          <w:sz w:val="28"/>
          <w:szCs w:val="28"/>
        </w:rPr>
      </w:pPr>
      <w:r w:rsidRPr="004F3D17">
        <w:rPr>
          <w:rFonts w:ascii="Arial" w:eastAsia="Calibri" w:hAnsi="Arial" w:cs="Arial"/>
          <w:sz w:val="28"/>
          <w:szCs w:val="28"/>
        </w:rPr>
        <w:t>[</w:t>
      </w:r>
      <w:r w:rsidR="002D32E4" w:rsidRPr="004F3D17">
        <w:rPr>
          <w:rFonts w:ascii="Arial" w:eastAsia="Calibri" w:hAnsi="Arial" w:cs="Arial"/>
          <w:sz w:val="28"/>
          <w:szCs w:val="28"/>
        </w:rPr>
        <w:t>5</w:t>
      </w:r>
      <w:r w:rsidR="001D52C9" w:rsidRPr="004F3D17">
        <w:rPr>
          <w:rFonts w:ascii="Arial" w:eastAsia="Calibri" w:hAnsi="Arial" w:cs="Arial"/>
          <w:sz w:val="28"/>
          <w:szCs w:val="28"/>
        </w:rPr>
        <w:t>]</w:t>
      </w:r>
      <w:r w:rsidR="001D52C9" w:rsidRPr="004F3D17">
        <w:rPr>
          <w:rFonts w:ascii="Arial" w:eastAsia="Calibri" w:hAnsi="Arial" w:cs="Arial"/>
          <w:sz w:val="28"/>
          <w:szCs w:val="28"/>
        </w:rPr>
        <w:tab/>
      </w:r>
      <w:r w:rsidR="00864D9D" w:rsidRPr="004F3D17">
        <w:rPr>
          <w:rFonts w:ascii="Arial" w:eastAsia="Calibri" w:hAnsi="Arial" w:cs="Arial"/>
          <w:sz w:val="28"/>
          <w:szCs w:val="28"/>
        </w:rPr>
        <w:t xml:space="preserve">It is </w:t>
      </w:r>
      <w:r w:rsidR="00DF7AAE">
        <w:rPr>
          <w:rFonts w:ascii="Arial" w:eastAsia="Calibri" w:hAnsi="Arial" w:cs="Arial"/>
          <w:sz w:val="28"/>
          <w:szCs w:val="28"/>
        </w:rPr>
        <w:t>trite that the applicant bears the evidential burden to prove that it is in the interests of justice that he ought to</w:t>
      </w:r>
      <w:r w:rsidR="009A1CD5">
        <w:rPr>
          <w:rFonts w:ascii="Arial" w:eastAsia="Calibri" w:hAnsi="Arial" w:cs="Arial"/>
          <w:sz w:val="28"/>
          <w:szCs w:val="28"/>
        </w:rPr>
        <w:t xml:space="preserve"> be admitted to bail. In our legal system,</w:t>
      </w:r>
      <w:r w:rsidR="00DF7AAE">
        <w:rPr>
          <w:rFonts w:ascii="Arial" w:eastAsia="Calibri" w:hAnsi="Arial" w:cs="Arial"/>
          <w:sz w:val="28"/>
          <w:szCs w:val="28"/>
        </w:rPr>
        <w:t xml:space="preserve"> bail is governed by the provisions of section 60 of Act 51 of 1977. The applicant must persuade the court that it is in the interests of justice that he be admitted to bail.</w:t>
      </w:r>
    </w:p>
    <w:p w:rsidR="003B74C4" w:rsidRPr="004F3D17" w:rsidRDefault="003B74C4" w:rsidP="003B74C4">
      <w:pPr>
        <w:spacing w:line="360" w:lineRule="auto"/>
        <w:ind w:left="851" w:hanging="851"/>
        <w:contextualSpacing/>
        <w:jc w:val="both"/>
        <w:rPr>
          <w:rFonts w:ascii="Arial" w:eastAsia="Calibri" w:hAnsi="Arial" w:cs="Arial"/>
          <w:sz w:val="28"/>
          <w:szCs w:val="28"/>
        </w:rPr>
      </w:pPr>
    </w:p>
    <w:p w:rsidR="00744FEF" w:rsidRDefault="002A6A79" w:rsidP="00565760">
      <w:pPr>
        <w:spacing w:line="360" w:lineRule="auto"/>
        <w:ind w:left="851" w:hanging="851"/>
        <w:contextualSpacing/>
        <w:jc w:val="both"/>
        <w:rPr>
          <w:rFonts w:ascii="Arial" w:eastAsia="Calibri" w:hAnsi="Arial" w:cs="Arial"/>
          <w:sz w:val="28"/>
          <w:szCs w:val="28"/>
        </w:rPr>
      </w:pPr>
      <w:r w:rsidRPr="004F3D17">
        <w:rPr>
          <w:rFonts w:ascii="Arial" w:eastAsia="Calibri" w:hAnsi="Arial" w:cs="Arial"/>
          <w:sz w:val="28"/>
          <w:szCs w:val="28"/>
        </w:rPr>
        <w:t>[</w:t>
      </w:r>
      <w:r w:rsidR="002D32E4" w:rsidRPr="004F3D17">
        <w:rPr>
          <w:rFonts w:ascii="Arial" w:eastAsia="Calibri" w:hAnsi="Arial" w:cs="Arial"/>
          <w:sz w:val="28"/>
          <w:szCs w:val="28"/>
        </w:rPr>
        <w:t>6</w:t>
      </w:r>
      <w:r w:rsidR="001D52C9" w:rsidRPr="004F3D17">
        <w:rPr>
          <w:rFonts w:ascii="Arial" w:eastAsia="Calibri" w:hAnsi="Arial" w:cs="Arial"/>
          <w:sz w:val="28"/>
          <w:szCs w:val="28"/>
        </w:rPr>
        <w:t xml:space="preserve">] </w:t>
      </w:r>
      <w:r w:rsidR="001D52C9" w:rsidRPr="004F3D17">
        <w:rPr>
          <w:rFonts w:ascii="Arial" w:eastAsia="Calibri" w:hAnsi="Arial" w:cs="Arial"/>
          <w:sz w:val="28"/>
          <w:szCs w:val="28"/>
        </w:rPr>
        <w:tab/>
      </w:r>
      <w:r w:rsidR="00565760">
        <w:rPr>
          <w:rFonts w:ascii="Arial" w:eastAsia="Calibri" w:hAnsi="Arial" w:cs="Arial"/>
          <w:sz w:val="28"/>
          <w:szCs w:val="28"/>
        </w:rPr>
        <w:t xml:space="preserve">In this matter, the applicant does not exclusively rely on the success of the petition. </w:t>
      </w:r>
      <w:r w:rsidR="004241FC">
        <w:rPr>
          <w:rFonts w:ascii="Arial" w:eastAsia="Calibri" w:hAnsi="Arial" w:cs="Arial"/>
          <w:sz w:val="28"/>
          <w:szCs w:val="28"/>
        </w:rPr>
        <w:t>It was submitted that</w:t>
      </w:r>
      <w:r w:rsidR="003242AF">
        <w:rPr>
          <w:rFonts w:ascii="Arial" w:eastAsia="Calibri" w:hAnsi="Arial" w:cs="Arial"/>
          <w:sz w:val="28"/>
          <w:szCs w:val="28"/>
        </w:rPr>
        <w:t>,</w:t>
      </w:r>
      <w:r w:rsidR="004241FC">
        <w:rPr>
          <w:rFonts w:ascii="Arial" w:eastAsia="Calibri" w:hAnsi="Arial" w:cs="Arial"/>
          <w:sz w:val="28"/>
          <w:szCs w:val="28"/>
        </w:rPr>
        <w:t xml:space="preserve"> the fact that the petition has been granted,</w:t>
      </w:r>
      <w:r w:rsidR="009A1CD5">
        <w:rPr>
          <w:rFonts w:ascii="Arial" w:eastAsia="Calibri" w:hAnsi="Arial" w:cs="Arial"/>
          <w:sz w:val="28"/>
          <w:szCs w:val="28"/>
        </w:rPr>
        <w:t xml:space="preserve"> does not mean that </w:t>
      </w:r>
      <w:r w:rsidR="004241FC">
        <w:rPr>
          <w:rFonts w:ascii="Arial" w:eastAsia="Calibri" w:hAnsi="Arial" w:cs="Arial"/>
          <w:sz w:val="28"/>
          <w:szCs w:val="28"/>
        </w:rPr>
        <w:t>there are prospects of success. The applicant in the notice of appeal raised the issue</w:t>
      </w:r>
      <w:r w:rsidR="009A1CD5">
        <w:rPr>
          <w:rFonts w:ascii="Arial" w:eastAsia="Calibri" w:hAnsi="Arial" w:cs="Arial"/>
          <w:sz w:val="28"/>
          <w:szCs w:val="28"/>
        </w:rPr>
        <w:t xml:space="preserve"> that the evidence of Moramang Zon</w:t>
      </w:r>
      <w:r w:rsidR="004241FC">
        <w:rPr>
          <w:rFonts w:ascii="Arial" w:eastAsia="Calibri" w:hAnsi="Arial" w:cs="Arial"/>
          <w:sz w:val="28"/>
          <w:szCs w:val="28"/>
        </w:rPr>
        <w:t xml:space="preserve"> was not approached with the necessary caution because he was a co-accused.</w:t>
      </w:r>
      <w:r w:rsidR="009A1CD5">
        <w:rPr>
          <w:rFonts w:ascii="Arial" w:eastAsia="Calibri" w:hAnsi="Arial" w:cs="Arial"/>
          <w:sz w:val="28"/>
          <w:szCs w:val="28"/>
        </w:rPr>
        <w:t xml:space="preserve"> It is ambiguous in what manner that allegation is made.</w:t>
      </w:r>
      <w:r w:rsidR="004241FC">
        <w:rPr>
          <w:rFonts w:ascii="Arial" w:eastAsia="Calibri" w:hAnsi="Arial" w:cs="Arial"/>
          <w:sz w:val="28"/>
          <w:szCs w:val="28"/>
        </w:rPr>
        <w:t xml:space="preserve"> There was no se</w:t>
      </w:r>
      <w:r w:rsidR="009A1CD5">
        <w:rPr>
          <w:rFonts w:ascii="Arial" w:eastAsia="Calibri" w:hAnsi="Arial" w:cs="Arial"/>
          <w:sz w:val="28"/>
          <w:szCs w:val="28"/>
        </w:rPr>
        <w:t>ction 204 witness who testified during the trial</w:t>
      </w:r>
      <w:r w:rsidR="004241FC">
        <w:rPr>
          <w:rFonts w:ascii="Arial" w:eastAsia="Calibri" w:hAnsi="Arial" w:cs="Arial"/>
          <w:sz w:val="28"/>
          <w:szCs w:val="28"/>
        </w:rPr>
        <w:t>. There were no extra-curial admissions either. In the summary of substantial facts, it was stated</w:t>
      </w:r>
      <w:r w:rsidR="005B5C39">
        <w:rPr>
          <w:rFonts w:ascii="Arial" w:eastAsia="Calibri" w:hAnsi="Arial" w:cs="Arial"/>
          <w:sz w:val="28"/>
          <w:szCs w:val="28"/>
        </w:rPr>
        <w:t xml:space="preserve"> that the case for the Stat</w:t>
      </w:r>
      <w:r w:rsidR="009A1CD5">
        <w:rPr>
          <w:rFonts w:ascii="Arial" w:eastAsia="Calibri" w:hAnsi="Arial" w:cs="Arial"/>
          <w:sz w:val="28"/>
          <w:szCs w:val="28"/>
        </w:rPr>
        <w:t>e is that at all material times</w:t>
      </w:r>
      <w:r w:rsidR="005B5C39">
        <w:rPr>
          <w:rFonts w:ascii="Arial" w:eastAsia="Calibri" w:hAnsi="Arial" w:cs="Arial"/>
          <w:sz w:val="28"/>
          <w:szCs w:val="28"/>
        </w:rPr>
        <w:t xml:space="preserve"> they</w:t>
      </w:r>
      <w:r w:rsidR="009A1CD5">
        <w:rPr>
          <w:rFonts w:ascii="Arial" w:eastAsia="Calibri" w:hAnsi="Arial" w:cs="Arial"/>
          <w:sz w:val="28"/>
          <w:szCs w:val="28"/>
        </w:rPr>
        <w:t xml:space="preserve"> (him and co-accused persons)</w:t>
      </w:r>
      <w:r w:rsidR="005B5C39">
        <w:rPr>
          <w:rFonts w:ascii="Arial" w:eastAsia="Calibri" w:hAnsi="Arial" w:cs="Arial"/>
          <w:sz w:val="28"/>
          <w:szCs w:val="28"/>
        </w:rPr>
        <w:t xml:space="preserve"> were acting in execution and furtherance of a common purpose.</w:t>
      </w:r>
    </w:p>
    <w:p w:rsidR="00744FEF" w:rsidRDefault="00744FEF" w:rsidP="00744FEF">
      <w:pPr>
        <w:spacing w:line="360" w:lineRule="auto"/>
        <w:ind w:left="851" w:hanging="851"/>
        <w:contextualSpacing/>
        <w:jc w:val="both"/>
        <w:rPr>
          <w:rFonts w:ascii="Arial" w:eastAsia="Calibri" w:hAnsi="Arial" w:cs="Arial"/>
          <w:sz w:val="28"/>
          <w:szCs w:val="28"/>
        </w:rPr>
      </w:pPr>
    </w:p>
    <w:p w:rsidR="00600BEE" w:rsidRDefault="00615859" w:rsidP="00600BEE">
      <w:pPr>
        <w:spacing w:line="360" w:lineRule="auto"/>
        <w:ind w:left="851" w:hanging="851"/>
        <w:contextualSpacing/>
        <w:jc w:val="both"/>
        <w:rPr>
          <w:rFonts w:ascii="Arial" w:eastAsia="Calibri" w:hAnsi="Arial" w:cs="Arial"/>
          <w:sz w:val="28"/>
          <w:szCs w:val="28"/>
        </w:rPr>
      </w:pPr>
      <w:r>
        <w:rPr>
          <w:rFonts w:ascii="Arial" w:eastAsia="Calibri" w:hAnsi="Arial" w:cs="Arial"/>
          <w:sz w:val="28"/>
          <w:szCs w:val="28"/>
        </w:rPr>
        <w:t>[7</w:t>
      </w:r>
      <w:r w:rsidR="001E75E8">
        <w:rPr>
          <w:rFonts w:ascii="Arial" w:eastAsia="Calibri" w:hAnsi="Arial" w:cs="Arial"/>
          <w:sz w:val="28"/>
          <w:szCs w:val="28"/>
        </w:rPr>
        <w:t>]</w:t>
      </w:r>
      <w:r w:rsidR="001E75E8">
        <w:rPr>
          <w:rFonts w:ascii="Arial" w:eastAsia="Calibri" w:hAnsi="Arial" w:cs="Arial"/>
          <w:sz w:val="28"/>
          <w:szCs w:val="28"/>
        </w:rPr>
        <w:tab/>
      </w:r>
      <w:r>
        <w:rPr>
          <w:rFonts w:ascii="Arial" w:eastAsia="Calibri" w:hAnsi="Arial" w:cs="Arial"/>
          <w:sz w:val="28"/>
          <w:szCs w:val="28"/>
        </w:rPr>
        <w:t xml:space="preserve">It is </w:t>
      </w:r>
      <w:r w:rsidR="005B5C39">
        <w:rPr>
          <w:rFonts w:ascii="Arial" w:eastAsia="Calibri" w:hAnsi="Arial" w:cs="Arial"/>
          <w:sz w:val="28"/>
          <w:szCs w:val="28"/>
        </w:rPr>
        <w:t>well known that the learned Judges of Appeal do not write a judgment in matters of this na</w:t>
      </w:r>
      <w:r w:rsidR="00F23AAE">
        <w:rPr>
          <w:rFonts w:ascii="Arial" w:eastAsia="Calibri" w:hAnsi="Arial" w:cs="Arial"/>
          <w:sz w:val="28"/>
          <w:szCs w:val="28"/>
        </w:rPr>
        <w:t>ture. It is unknown</w:t>
      </w:r>
      <w:r w:rsidR="005B5C39">
        <w:rPr>
          <w:rFonts w:ascii="Arial" w:eastAsia="Calibri" w:hAnsi="Arial" w:cs="Arial"/>
          <w:sz w:val="28"/>
          <w:szCs w:val="28"/>
        </w:rPr>
        <w:t xml:space="preserve"> on what grou</w:t>
      </w:r>
      <w:r w:rsidR="00F23AAE">
        <w:rPr>
          <w:rFonts w:ascii="Arial" w:eastAsia="Calibri" w:hAnsi="Arial" w:cs="Arial"/>
          <w:sz w:val="28"/>
          <w:szCs w:val="28"/>
        </w:rPr>
        <w:t xml:space="preserve">nds was the petition granted. What </w:t>
      </w:r>
      <w:r w:rsidR="005B5C39">
        <w:rPr>
          <w:rFonts w:ascii="Arial" w:eastAsia="Calibri" w:hAnsi="Arial" w:cs="Arial"/>
          <w:sz w:val="28"/>
          <w:szCs w:val="28"/>
        </w:rPr>
        <w:t>is accepted</w:t>
      </w:r>
      <w:r w:rsidR="00F23AAE">
        <w:rPr>
          <w:rFonts w:ascii="Arial" w:eastAsia="Calibri" w:hAnsi="Arial" w:cs="Arial"/>
          <w:sz w:val="28"/>
          <w:szCs w:val="28"/>
        </w:rPr>
        <w:t xml:space="preserve"> is</w:t>
      </w:r>
      <w:r w:rsidR="005B5C39">
        <w:rPr>
          <w:rFonts w:ascii="Arial" w:eastAsia="Calibri" w:hAnsi="Arial" w:cs="Arial"/>
          <w:sz w:val="28"/>
          <w:szCs w:val="28"/>
        </w:rPr>
        <w:t xml:space="preserve"> that they should have carefully considered the matter and found that there are </w:t>
      </w:r>
      <w:r w:rsidR="007C76F1">
        <w:rPr>
          <w:rFonts w:ascii="Arial" w:eastAsia="Calibri" w:hAnsi="Arial" w:cs="Arial"/>
          <w:sz w:val="28"/>
          <w:szCs w:val="28"/>
        </w:rPr>
        <w:t xml:space="preserve">arguable </w:t>
      </w:r>
      <w:r w:rsidR="005B5C39">
        <w:rPr>
          <w:rFonts w:ascii="Arial" w:eastAsia="Calibri" w:hAnsi="Arial" w:cs="Arial"/>
          <w:sz w:val="28"/>
          <w:szCs w:val="28"/>
        </w:rPr>
        <w:t>prospects of success.</w:t>
      </w:r>
    </w:p>
    <w:p w:rsidR="005D46BD" w:rsidRDefault="005D46BD" w:rsidP="00600BEE">
      <w:pPr>
        <w:spacing w:line="360" w:lineRule="auto"/>
        <w:ind w:left="851" w:hanging="851"/>
        <w:contextualSpacing/>
        <w:jc w:val="both"/>
        <w:rPr>
          <w:rFonts w:ascii="Arial" w:eastAsia="Calibri" w:hAnsi="Arial" w:cs="Arial"/>
          <w:sz w:val="28"/>
          <w:szCs w:val="28"/>
        </w:rPr>
      </w:pPr>
    </w:p>
    <w:p w:rsidR="005D46BD" w:rsidRPr="005B5C39" w:rsidRDefault="005D46BD" w:rsidP="005B5C39">
      <w:pPr>
        <w:spacing w:line="360" w:lineRule="auto"/>
        <w:ind w:left="851" w:hanging="851"/>
        <w:contextualSpacing/>
        <w:jc w:val="both"/>
        <w:rPr>
          <w:rFonts w:ascii="Arial" w:eastAsia="Times New Roman" w:hAnsi="Arial" w:cs="Arial"/>
          <w:color w:val="000000"/>
          <w:sz w:val="24"/>
          <w:szCs w:val="24"/>
          <w:lang w:eastAsia="en-ZA"/>
        </w:rPr>
      </w:pPr>
      <w:r>
        <w:rPr>
          <w:rFonts w:ascii="Arial" w:eastAsia="Calibri" w:hAnsi="Arial" w:cs="Arial"/>
          <w:sz w:val="28"/>
          <w:szCs w:val="28"/>
        </w:rPr>
        <w:t>[8]</w:t>
      </w:r>
      <w:r>
        <w:rPr>
          <w:rFonts w:ascii="Arial" w:eastAsia="Calibri" w:hAnsi="Arial" w:cs="Arial"/>
          <w:sz w:val="28"/>
          <w:szCs w:val="28"/>
        </w:rPr>
        <w:tab/>
      </w:r>
      <w:r w:rsidR="005B5C39">
        <w:rPr>
          <w:rFonts w:ascii="Arial" w:eastAsia="Calibri" w:hAnsi="Arial" w:cs="Arial"/>
          <w:sz w:val="28"/>
          <w:szCs w:val="28"/>
        </w:rPr>
        <w:t xml:space="preserve">However, the granting of a petition is no guarantee that the appeal will be successful. </w:t>
      </w:r>
      <w:r w:rsidR="00E5297E">
        <w:rPr>
          <w:rFonts w:ascii="Arial" w:eastAsia="Calibri" w:hAnsi="Arial" w:cs="Arial"/>
          <w:b/>
          <w:sz w:val="28"/>
          <w:szCs w:val="28"/>
        </w:rPr>
        <w:t>S v Rohde</w:t>
      </w:r>
      <w:r w:rsidR="005B5C39">
        <w:rPr>
          <w:rFonts w:ascii="Arial" w:eastAsia="Calibri" w:hAnsi="Arial" w:cs="Arial"/>
          <w:sz w:val="28"/>
          <w:szCs w:val="28"/>
        </w:rPr>
        <w:t xml:space="preserve"> is a case in point.</w:t>
      </w:r>
      <w:r w:rsidR="005B5C39">
        <w:rPr>
          <w:rStyle w:val="FootnoteReference"/>
          <w:rFonts w:ascii="Arial" w:eastAsia="Calibri" w:hAnsi="Arial" w:cs="Arial"/>
          <w:sz w:val="28"/>
          <w:szCs w:val="28"/>
        </w:rPr>
        <w:footnoteReference w:id="1"/>
      </w:r>
      <w:r w:rsidR="00F41578">
        <w:rPr>
          <w:rFonts w:ascii="Arial" w:eastAsia="Calibri" w:hAnsi="Arial" w:cs="Arial"/>
          <w:sz w:val="28"/>
          <w:szCs w:val="28"/>
        </w:rPr>
        <w:t xml:space="preserve"> In that matter the majority concluded that it was in the interests of justice to </w:t>
      </w:r>
      <w:r w:rsidR="007C76F1">
        <w:rPr>
          <w:rFonts w:ascii="Arial" w:eastAsia="Calibri" w:hAnsi="Arial" w:cs="Arial"/>
          <w:sz w:val="28"/>
          <w:szCs w:val="28"/>
        </w:rPr>
        <w:t>admit</w:t>
      </w:r>
      <w:r w:rsidR="006778AD">
        <w:rPr>
          <w:rFonts w:ascii="Arial" w:eastAsia="Calibri" w:hAnsi="Arial" w:cs="Arial"/>
          <w:sz w:val="28"/>
          <w:szCs w:val="28"/>
        </w:rPr>
        <w:t xml:space="preserve"> the appellant to bail because there were prospects of success.</w:t>
      </w:r>
      <w:r w:rsidR="00CF51D3">
        <w:rPr>
          <w:rFonts w:ascii="Arial" w:eastAsia="Calibri" w:hAnsi="Arial" w:cs="Arial"/>
          <w:sz w:val="28"/>
          <w:szCs w:val="28"/>
        </w:rPr>
        <w:t xml:space="preserve"> The minority took a different view. The important point is that the </w:t>
      </w:r>
      <w:r w:rsidR="007C76F1">
        <w:rPr>
          <w:rFonts w:ascii="Arial" w:eastAsia="Calibri" w:hAnsi="Arial" w:cs="Arial"/>
          <w:sz w:val="28"/>
          <w:szCs w:val="28"/>
        </w:rPr>
        <w:t xml:space="preserve">main </w:t>
      </w:r>
      <w:r w:rsidR="00CF51D3">
        <w:rPr>
          <w:rFonts w:ascii="Arial" w:eastAsia="Calibri" w:hAnsi="Arial" w:cs="Arial"/>
          <w:sz w:val="28"/>
          <w:szCs w:val="28"/>
        </w:rPr>
        <w:t>appeal failed.</w:t>
      </w:r>
    </w:p>
    <w:p w:rsidR="005D46BD" w:rsidRPr="00D47B21" w:rsidRDefault="005D46BD" w:rsidP="005D46BD">
      <w:pPr>
        <w:spacing w:line="360" w:lineRule="auto"/>
        <w:contextualSpacing/>
        <w:jc w:val="both"/>
        <w:rPr>
          <w:rFonts w:ascii="Arial" w:eastAsia="Calibri" w:hAnsi="Arial" w:cs="Arial"/>
          <w:sz w:val="28"/>
          <w:szCs w:val="28"/>
        </w:rPr>
      </w:pPr>
    </w:p>
    <w:p w:rsidR="005D46BD" w:rsidRDefault="005D46BD" w:rsidP="005D46BD">
      <w:pPr>
        <w:spacing w:line="360" w:lineRule="auto"/>
        <w:ind w:left="851" w:hanging="851"/>
        <w:contextualSpacing/>
        <w:jc w:val="both"/>
        <w:rPr>
          <w:rFonts w:ascii="Arial" w:eastAsia="Calibri" w:hAnsi="Arial" w:cs="Arial"/>
          <w:sz w:val="28"/>
          <w:szCs w:val="28"/>
        </w:rPr>
      </w:pPr>
      <w:r>
        <w:rPr>
          <w:rFonts w:ascii="Arial" w:eastAsia="Calibri" w:hAnsi="Arial" w:cs="Arial"/>
          <w:sz w:val="28"/>
          <w:szCs w:val="28"/>
        </w:rPr>
        <w:t>[9]</w:t>
      </w:r>
      <w:r>
        <w:rPr>
          <w:rFonts w:ascii="Arial" w:eastAsia="Calibri" w:hAnsi="Arial" w:cs="Arial"/>
          <w:sz w:val="28"/>
          <w:szCs w:val="28"/>
        </w:rPr>
        <w:tab/>
      </w:r>
      <w:r w:rsidR="00CF51D3">
        <w:rPr>
          <w:rFonts w:ascii="Arial" w:eastAsia="Calibri" w:hAnsi="Arial" w:cs="Arial"/>
          <w:sz w:val="28"/>
          <w:szCs w:val="28"/>
        </w:rPr>
        <w:t>What stand</w:t>
      </w:r>
      <w:r w:rsidR="003242AF">
        <w:rPr>
          <w:rFonts w:ascii="Arial" w:eastAsia="Calibri" w:hAnsi="Arial" w:cs="Arial"/>
          <w:sz w:val="28"/>
          <w:szCs w:val="28"/>
        </w:rPr>
        <w:t>s</w:t>
      </w:r>
      <w:r w:rsidR="00CF51D3">
        <w:rPr>
          <w:rFonts w:ascii="Arial" w:eastAsia="Calibri" w:hAnsi="Arial" w:cs="Arial"/>
          <w:sz w:val="28"/>
          <w:szCs w:val="28"/>
        </w:rPr>
        <w:t xml:space="preserve"> out in the matter is the </w:t>
      </w:r>
      <w:r w:rsidR="00DE7338">
        <w:rPr>
          <w:rFonts w:ascii="Arial" w:eastAsia="Calibri" w:hAnsi="Arial" w:cs="Arial"/>
          <w:sz w:val="28"/>
          <w:szCs w:val="28"/>
        </w:rPr>
        <w:t>gravity of the sentence imposed</w:t>
      </w:r>
      <w:r w:rsidR="00CF51D3">
        <w:rPr>
          <w:rFonts w:ascii="Arial" w:eastAsia="Calibri" w:hAnsi="Arial" w:cs="Arial"/>
          <w:sz w:val="28"/>
          <w:szCs w:val="28"/>
        </w:rPr>
        <w:t xml:space="preserve"> against the applicant. He comes before this court with drastically changed circumstances.</w:t>
      </w:r>
      <w:r w:rsidR="00DE7338">
        <w:rPr>
          <w:rFonts w:ascii="Arial" w:eastAsia="Calibri" w:hAnsi="Arial" w:cs="Arial"/>
          <w:sz w:val="28"/>
          <w:szCs w:val="28"/>
        </w:rPr>
        <w:t xml:space="preserve"> He is no longer presumed innocent until proven guilty. He is a convicted person serving a lengthy sentence.</w:t>
      </w:r>
      <w:r w:rsidR="00CF51D3">
        <w:rPr>
          <w:rFonts w:ascii="Arial" w:eastAsia="Calibri" w:hAnsi="Arial" w:cs="Arial"/>
          <w:sz w:val="28"/>
          <w:szCs w:val="28"/>
        </w:rPr>
        <w:t xml:space="preserve"> The propensity to evade serving his sentence is more accentuated by </w:t>
      </w:r>
      <w:r w:rsidR="00DE7338">
        <w:rPr>
          <w:rFonts w:ascii="Arial" w:eastAsia="Calibri" w:hAnsi="Arial" w:cs="Arial"/>
          <w:sz w:val="28"/>
          <w:szCs w:val="28"/>
        </w:rPr>
        <w:t>that sentence</w:t>
      </w:r>
      <w:r w:rsidR="00CF51D3">
        <w:rPr>
          <w:rFonts w:ascii="Arial" w:eastAsia="Calibri" w:hAnsi="Arial" w:cs="Arial"/>
          <w:sz w:val="28"/>
          <w:szCs w:val="28"/>
        </w:rPr>
        <w:t>. On that score it will not be in the interests of justice to admit him to bail.</w:t>
      </w:r>
    </w:p>
    <w:p w:rsidR="0073088A" w:rsidRDefault="0073088A" w:rsidP="005D46BD">
      <w:pPr>
        <w:spacing w:line="360" w:lineRule="auto"/>
        <w:ind w:left="851" w:hanging="851"/>
        <w:contextualSpacing/>
        <w:jc w:val="both"/>
        <w:rPr>
          <w:rFonts w:ascii="Arial" w:eastAsia="Calibri" w:hAnsi="Arial" w:cs="Arial"/>
          <w:sz w:val="28"/>
          <w:szCs w:val="28"/>
        </w:rPr>
      </w:pPr>
    </w:p>
    <w:p w:rsidR="00BA162A" w:rsidRDefault="0073088A" w:rsidP="004C512A">
      <w:pPr>
        <w:spacing w:line="360" w:lineRule="auto"/>
        <w:ind w:left="851" w:hanging="851"/>
        <w:contextualSpacing/>
        <w:jc w:val="both"/>
        <w:rPr>
          <w:rFonts w:ascii="Arial" w:eastAsia="Calibri" w:hAnsi="Arial" w:cs="Arial"/>
          <w:sz w:val="28"/>
          <w:szCs w:val="28"/>
        </w:rPr>
      </w:pPr>
      <w:r>
        <w:rPr>
          <w:rFonts w:ascii="Arial" w:eastAsia="Calibri" w:hAnsi="Arial" w:cs="Arial"/>
          <w:sz w:val="28"/>
          <w:szCs w:val="28"/>
        </w:rPr>
        <w:t>[10]</w:t>
      </w:r>
      <w:r>
        <w:rPr>
          <w:rFonts w:ascii="Arial" w:eastAsia="Calibri" w:hAnsi="Arial" w:cs="Arial"/>
          <w:sz w:val="28"/>
          <w:szCs w:val="28"/>
        </w:rPr>
        <w:tab/>
      </w:r>
      <w:r w:rsidR="00CF51D3">
        <w:rPr>
          <w:rFonts w:ascii="Arial" w:eastAsia="Calibri" w:hAnsi="Arial" w:cs="Arial"/>
          <w:sz w:val="28"/>
          <w:szCs w:val="28"/>
        </w:rPr>
        <w:t>There is no prejudice if the applicant remains incarcerat</w:t>
      </w:r>
      <w:r w:rsidR="00616175">
        <w:rPr>
          <w:rFonts w:ascii="Arial" w:eastAsia="Calibri" w:hAnsi="Arial" w:cs="Arial"/>
          <w:sz w:val="28"/>
          <w:szCs w:val="28"/>
        </w:rPr>
        <w:t>ed</w:t>
      </w:r>
      <w:r w:rsidR="00CF51D3">
        <w:rPr>
          <w:rFonts w:ascii="Arial" w:eastAsia="Calibri" w:hAnsi="Arial" w:cs="Arial"/>
          <w:sz w:val="28"/>
          <w:szCs w:val="28"/>
        </w:rPr>
        <w:t>. This matter will, in all probabilities, serve before the full bench of this division before the end of the first term in 2023. It is</w:t>
      </w:r>
      <w:r w:rsidR="003242AF">
        <w:rPr>
          <w:rFonts w:ascii="Arial" w:eastAsia="Calibri" w:hAnsi="Arial" w:cs="Arial"/>
          <w:sz w:val="28"/>
          <w:szCs w:val="28"/>
        </w:rPr>
        <w:t xml:space="preserve"> a</w:t>
      </w:r>
      <w:r w:rsidR="00CF51D3">
        <w:rPr>
          <w:rFonts w:ascii="Arial" w:eastAsia="Calibri" w:hAnsi="Arial" w:cs="Arial"/>
          <w:sz w:val="28"/>
          <w:szCs w:val="28"/>
        </w:rPr>
        <w:t xml:space="preserve"> few weeks from now and hopefully it will be brought to finality. The applicant mentions the fact that he was </w:t>
      </w:r>
      <w:r w:rsidR="00F803F9">
        <w:rPr>
          <w:rFonts w:ascii="Arial" w:eastAsia="Calibri" w:hAnsi="Arial" w:cs="Arial"/>
          <w:sz w:val="28"/>
          <w:szCs w:val="28"/>
        </w:rPr>
        <w:t>gainfully employed before he started serving his sentence. There is no evidence that he still has a job and the odds are that he no longer has one due to prolonged incarceration. Again no prejudice will be suffered. In fact, this enhances the likelihood that he will not return to serve out his sentence in the event the appeal fails. During the trial it was submitted on his behalf that his wife is employed by Mohokare Municipality. In his affi</w:t>
      </w:r>
      <w:r w:rsidR="00DE7338">
        <w:rPr>
          <w:rFonts w:ascii="Arial" w:eastAsia="Calibri" w:hAnsi="Arial" w:cs="Arial"/>
          <w:sz w:val="28"/>
          <w:szCs w:val="28"/>
        </w:rPr>
        <w:t>davit before this court he averred</w:t>
      </w:r>
      <w:r w:rsidR="00F803F9">
        <w:rPr>
          <w:rFonts w:ascii="Arial" w:eastAsia="Calibri" w:hAnsi="Arial" w:cs="Arial"/>
          <w:sz w:val="28"/>
          <w:szCs w:val="28"/>
        </w:rPr>
        <w:t xml:space="preserve"> that his wife is unemployed. Clearly if the accused uses all means to be admitted to bail including falsehoods, there is ample indication </w:t>
      </w:r>
      <w:r w:rsidR="004C512A">
        <w:rPr>
          <w:rFonts w:ascii="Arial" w:eastAsia="Calibri" w:hAnsi="Arial" w:cs="Arial"/>
          <w:sz w:val="28"/>
          <w:szCs w:val="28"/>
        </w:rPr>
        <w:t>that he will evade his sentence.</w:t>
      </w:r>
      <w:r w:rsidR="00DE7338">
        <w:rPr>
          <w:rFonts w:ascii="Arial" w:eastAsia="Calibri" w:hAnsi="Arial" w:cs="Arial"/>
          <w:sz w:val="28"/>
          <w:szCs w:val="28"/>
        </w:rPr>
        <w:t xml:space="preserve"> Therefore, this emphasizes the point that he will evade his sentence. That cannot be in the interests of justice.</w:t>
      </w:r>
    </w:p>
    <w:p w:rsidR="004C512A" w:rsidRDefault="004C512A" w:rsidP="004C512A">
      <w:pPr>
        <w:spacing w:line="360" w:lineRule="auto"/>
        <w:ind w:left="851" w:hanging="851"/>
        <w:contextualSpacing/>
        <w:jc w:val="both"/>
        <w:rPr>
          <w:rFonts w:ascii="Arial" w:eastAsia="Calibri" w:hAnsi="Arial" w:cs="Arial"/>
          <w:sz w:val="28"/>
          <w:szCs w:val="28"/>
        </w:rPr>
      </w:pPr>
    </w:p>
    <w:p w:rsidR="009D758D" w:rsidRPr="004F3D17" w:rsidRDefault="009D758D" w:rsidP="00145A3E">
      <w:pPr>
        <w:spacing w:line="360" w:lineRule="auto"/>
        <w:ind w:left="851" w:hanging="851"/>
        <w:contextualSpacing/>
        <w:jc w:val="both"/>
        <w:rPr>
          <w:rFonts w:ascii="Arial" w:eastAsia="Calibri" w:hAnsi="Arial" w:cs="Arial"/>
          <w:sz w:val="28"/>
          <w:szCs w:val="28"/>
        </w:rPr>
      </w:pPr>
      <w:r w:rsidRPr="004F3D17">
        <w:rPr>
          <w:rFonts w:ascii="Arial" w:eastAsia="Calibri" w:hAnsi="Arial" w:cs="Arial"/>
          <w:sz w:val="28"/>
          <w:szCs w:val="28"/>
        </w:rPr>
        <w:t>[</w:t>
      </w:r>
      <w:r w:rsidR="004C512A">
        <w:rPr>
          <w:rFonts w:ascii="Arial" w:eastAsia="Calibri" w:hAnsi="Arial" w:cs="Arial"/>
          <w:sz w:val="28"/>
          <w:szCs w:val="28"/>
        </w:rPr>
        <w:t>11</w:t>
      </w:r>
      <w:r w:rsidRPr="004F3D17">
        <w:rPr>
          <w:rFonts w:ascii="Arial" w:eastAsia="Calibri" w:hAnsi="Arial" w:cs="Arial"/>
          <w:sz w:val="28"/>
          <w:szCs w:val="28"/>
        </w:rPr>
        <w:t>]</w:t>
      </w:r>
      <w:r w:rsidRPr="004F3D17">
        <w:rPr>
          <w:rFonts w:ascii="Arial" w:eastAsia="Calibri" w:hAnsi="Arial" w:cs="Arial"/>
          <w:sz w:val="28"/>
          <w:szCs w:val="28"/>
        </w:rPr>
        <w:tab/>
      </w:r>
      <w:r w:rsidR="004C512A">
        <w:rPr>
          <w:rFonts w:ascii="Arial" w:eastAsia="Calibri" w:hAnsi="Arial" w:cs="Arial"/>
          <w:sz w:val="28"/>
          <w:szCs w:val="28"/>
        </w:rPr>
        <w:t>The order is as follows</w:t>
      </w:r>
      <w:r w:rsidR="000F23E7" w:rsidRPr="004F3D17">
        <w:rPr>
          <w:rFonts w:ascii="Arial" w:eastAsia="Calibri" w:hAnsi="Arial" w:cs="Arial"/>
          <w:sz w:val="28"/>
          <w:szCs w:val="28"/>
        </w:rPr>
        <w:t>: -</w:t>
      </w:r>
    </w:p>
    <w:p w:rsidR="006F27D9" w:rsidRPr="004F3D17" w:rsidRDefault="006F27D9" w:rsidP="009D758D">
      <w:pPr>
        <w:spacing w:line="360" w:lineRule="auto"/>
        <w:ind w:left="851" w:hanging="851"/>
        <w:contextualSpacing/>
        <w:jc w:val="both"/>
        <w:rPr>
          <w:rFonts w:ascii="Arial" w:eastAsia="Calibri" w:hAnsi="Arial" w:cs="Arial"/>
          <w:sz w:val="28"/>
          <w:szCs w:val="28"/>
        </w:rPr>
      </w:pPr>
    </w:p>
    <w:p w:rsidR="00DB36C7" w:rsidRDefault="004C512A" w:rsidP="004C512A">
      <w:pPr>
        <w:spacing w:line="360" w:lineRule="auto"/>
        <w:ind w:left="2160" w:hanging="1305"/>
        <w:contextualSpacing/>
        <w:jc w:val="both"/>
        <w:rPr>
          <w:rFonts w:ascii="Arial" w:eastAsia="Calibri" w:hAnsi="Arial" w:cs="Arial"/>
          <w:sz w:val="28"/>
          <w:szCs w:val="28"/>
        </w:rPr>
      </w:pPr>
      <w:r>
        <w:rPr>
          <w:rFonts w:ascii="Arial" w:eastAsia="Calibri" w:hAnsi="Arial" w:cs="Arial"/>
          <w:sz w:val="28"/>
          <w:szCs w:val="28"/>
        </w:rPr>
        <w:t>11</w:t>
      </w:r>
      <w:r w:rsidR="00B77EAD" w:rsidRPr="004F3D17">
        <w:rPr>
          <w:rFonts w:ascii="Arial" w:eastAsia="Calibri" w:hAnsi="Arial" w:cs="Arial"/>
          <w:sz w:val="28"/>
          <w:szCs w:val="28"/>
        </w:rPr>
        <w:t>.1.</w:t>
      </w:r>
      <w:r w:rsidR="00D1765F" w:rsidRPr="004F3D17">
        <w:rPr>
          <w:rFonts w:ascii="Arial" w:eastAsia="Calibri" w:hAnsi="Arial" w:cs="Arial"/>
          <w:sz w:val="28"/>
          <w:szCs w:val="28"/>
        </w:rPr>
        <w:tab/>
      </w:r>
      <w:r w:rsidR="00DB36C7">
        <w:rPr>
          <w:rFonts w:ascii="Arial" w:eastAsia="Calibri" w:hAnsi="Arial" w:cs="Arial"/>
          <w:sz w:val="28"/>
          <w:szCs w:val="28"/>
        </w:rPr>
        <w:t xml:space="preserve">The </w:t>
      </w:r>
      <w:r>
        <w:rPr>
          <w:rFonts w:ascii="Arial" w:eastAsia="Calibri" w:hAnsi="Arial" w:cs="Arial"/>
          <w:sz w:val="28"/>
          <w:szCs w:val="28"/>
        </w:rPr>
        <w:t>application is dismissed.</w:t>
      </w:r>
    </w:p>
    <w:p w:rsidR="00DB36C7" w:rsidRDefault="00DB36C7" w:rsidP="00D34E09">
      <w:pPr>
        <w:spacing w:line="360" w:lineRule="auto"/>
        <w:ind w:left="2160" w:hanging="1305"/>
        <w:contextualSpacing/>
        <w:jc w:val="both"/>
        <w:rPr>
          <w:rFonts w:ascii="Arial" w:eastAsia="Calibri" w:hAnsi="Arial" w:cs="Arial"/>
          <w:sz w:val="28"/>
          <w:szCs w:val="28"/>
        </w:rPr>
      </w:pPr>
      <w:r>
        <w:rPr>
          <w:rFonts w:ascii="Arial" w:eastAsia="Calibri" w:hAnsi="Arial" w:cs="Arial"/>
          <w:sz w:val="28"/>
          <w:szCs w:val="28"/>
        </w:rPr>
        <w:t xml:space="preserve"> </w:t>
      </w:r>
    </w:p>
    <w:p w:rsidR="00674AC1" w:rsidRDefault="00674AC1" w:rsidP="00D34E09">
      <w:pPr>
        <w:spacing w:line="360" w:lineRule="auto"/>
        <w:ind w:left="2160" w:hanging="1305"/>
        <w:contextualSpacing/>
        <w:jc w:val="both"/>
        <w:rPr>
          <w:rFonts w:ascii="Arial" w:eastAsia="Times New Roman" w:hAnsi="Arial" w:cs="Arial"/>
          <w:sz w:val="24"/>
          <w:szCs w:val="24"/>
          <w:lang w:eastAsia="en-GB"/>
        </w:rPr>
      </w:pPr>
    </w:p>
    <w:p w:rsidR="00286892" w:rsidRDefault="00286892" w:rsidP="00D34E09">
      <w:pPr>
        <w:spacing w:line="360" w:lineRule="auto"/>
        <w:ind w:left="2160" w:hanging="1305"/>
        <w:contextualSpacing/>
        <w:jc w:val="both"/>
        <w:rPr>
          <w:rFonts w:ascii="Arial" w:eastAsia="Times New Roman" w:hAnsi="Arial" w:cs="Arial"/>
          <w:sz w:val="24"/>
          <w:szCs w:val="24"/>
          <w:lang w:eastAsia="en-GB"/>
        </w:rPr>
      </w:pPr>
    </w:p>
    <w:p w:rsidR="00286892" w:rsidRPr="00B056BB" w:rsidRDefault="00286892" w:rsidP="00D34E09">
      <w:pPr>
        <w:spacing w:line="360" w:lineRule="auto"/>
        <w:ind w:left="2160" w:hanging="1305"/>
        <w:contextualSpacing/>
        <w:jc w:val="both"/>
        <w:rPr>
          <w:rFonts w:ascii="Arial" w:eastAsia="Times New Roman" w:hAnsi="Arial" w:cs="Arial"/>
          <w:sz w:val="24"/>
          <w:szCs w:val="24"/>
          <w:lang w:eastAsia="en-GB"/>
        </w:rPr>
      </w:pPr>
    </w:p>
    <w:p w:rsidR="001D52C9" w:rsidRPr="00B056BB" w:rsidRDefault="001D52C9" w:rsidP="001E5C8B">
      <w:pPr>
        <w:spacing w:after="0" w:line="240" w:lineRule="auto"/>
        <w:jc w:val="right"/>
        <w:rPr>
          <w:rFonts w:ascii="Arial" w:eastAsia="Times New Roman" w:hAnsi="Arial" w:cs="Arial"/>
          <w:b/>
          <w:sz w:val="24"/>
          <w:szCs w:val="24"/>
          <w:lang w:eastAsia="en-GB"/>
        </w:rPr>
      </w:pPr>
      <w:r w:rsidRPr="00B056BB">
        <w:rPr>
          <w:rFonts w:ascii="Arial" w:eastAsia="Times New Roman" w:hAnsi="Arial" w:cs="Arial"/>
          <w:b/>
          <w:sz w:val="24"/>
          <w:szCs w:val="24"/>
          <w:lang w:eastAsia="en-GB"/>
        </w:rPr>
        <w:softHyphen/>
      </w:r>
      <w:r w:rsidRPr="00B056BB">
        <w:rPr>
          <w:rFonts w:ascii="Arial" w:eastAsia="Times New Roman" w:hAnsi="Arial" w:cs="Arial"/>
          <w:b/>
          <w:sz w:val="24"/>
          <w:szCs w:val="24"/>
          <w:lang w:eastAsia="en-GB"/>
        </w:rPr>
        <w:softHyphen/>
        <w:t>____</w:t>
      </w:r>
      <w:r w:rsidR="003F5658" w:rsidRPr="00B056BB">
        <w:rPr>
          <w:rFonts w:ascii="Arial" w:eastAsia="Times New Roman" w:hAnsi="Arial" w:cs="Arial"/>
          <w:b/>
          <w:sz w:val="24"/>
          <w:szCs w:val="24"/>
          <w:lang w:eastAsia="en-GB"/>
        </w:rPr>
        <w:t>___</w:t>
      </w:r>
      <w:r w:rsidRPr="00B056BB">
        <w:rPr>
          <w:rFonts w:ascii="Arial" w:eastAsia="Times New Roman" w:hAnsi="Arial" w:cs="Arial"/>
          <w:b/>
          <w:sz w:val="24"/>
          <w:szCs w:val="24"/>
          <w:lang w:eastAsia="en-GB"/>
        </w:rPr>
        <w:t>__</w:t>
      </w:r>
      <w:r w:rsidR="003F5658" w:rsidRPr="00B056BB">
        <w:rPr>
          <w:rFonts w:ascii="Arial" w:eastAsia="Times New Roman" w:hAnsi="Arial" w:cs="Arial"/>
          <w:b/>
          <w:sz w:val="24"/>
          <w:szCs w:val="24"/>
          <w:lang w:eastAsia="en-GB"/>
        </w:rPr>
        <w:t>__</w:t>
      </w:r>
      <w:r w:rsidRPr="00B056BB">
        <w:rPr>
          <w:rFonts w:ascii="Arial" w:eastAsia="Times New Roman" w:hAnsi="Arial" w:cs="Arial"/>
          <w:b/>
          <w:sz w:val="24"/>
          <w:szCs w:val="24"/>
          <w:lang w:eastAsia="en-GB"/>
        </w:rPr>
        <w:t>_______</w:t>
      </w:r>
    </w:p>
    <w:p w:rsidR="00F21218" w:rsidRPr="00B056BB" w:rsidRDefault="003F5658" w:rsidP="00F21218">
      <w:pPr>
        <w:spacing w:after="0" w:line="240" w:lineRule="auto"/>
        <w:jc w:val="right"/>
        <w:rPr>
          <w:rFonts w:ascii="Arial" w:eastAsia="Times New Roman" w:hAnsi="Arial" w:cs="Arial"/>
          <w:b/>
          <w:sz w:val="24"/>
          <w:szCs w:val="24"/>
          <w:lang w:eastAsia="en-GB"/>
        </w:rPr>
      </w:pPr>
      <w:r w:rsidRPr="00B056BB">
        <w:rPr>
          <w:rFonts w:ascii="Arial" w:eastAsia="Times New Roman" w:hAnsi="Arial" w:cs="Arial"/>
          <w:b/>
          <w:sz w:val="24"/>
          <w:szCs w:val="24"/>
          <w:lang w:eastAsia="en-GB"/>
        </w:rPr>
        <w:t xml:space="preserve">M.A. </w:t>
      </w:r>
      <w:r w:rsidR="001D52C9" w:rsidRPr="00B056BB">
        <w:rPr>
          <w:rFonts w:ascii="Arial" w:eastAsia="Times New Roman" w:hAnsi="Arial" w:cs="Arial"/>
          <w:b/>
          <w:sz w:val="24"/>
          <w:szCs w:val="24"/>
          <w:lang w:eastAsia="en-GB"/>
        </w:rPr>
        <w:t>MATHEBULA, J</w:t>
      </w:r>
    </w:p>
    <w:p w:rsidR="00F21218" w:rsidRPr="00B056BB" w:rsidRDefault="00F21218" w:rsidP="00F21218">
      <w:pPr>
        <w:spacing w:after="0" w:line="240" w:lineRule="auto"/>
        <w:jc w:val="right"/>
        <w:rPr>
          <w:rFonts w:ascii="Arial" w:hAnsi="Arial" w:cs="Arial"/>
          <w:color w:val="000000" w:themeColor="text1"/>
          <w:sz w:val="24"/>
          <w:szCs w:val="24"/>
        </w:rPr>
      </w:pPr>
    </w:p>
    <w:p w:rsidR="00F21218" w:rsidRPr="00B056BB" w:rsidRDefault="00F21218" w:rsidP="00BE43D0">
      <w:pPr>
        <w:tabs>
          <w:tab w:val="left" w:pos="1701"/>
        </w:tabs>
        <w:ind w:left="851" w:hanging="851"/>
        <w:jc w:val="both"/>
        <w:rPr>
          <w:rFonts w:ascii="Arial" w:hAnsi="Arial" w:cs="Arial"/>
          <w:color w:val="000000" w:themeColor="text1"/>
          <w:sz w:val="24"/>
          <w:szCs w:val="24"/>
        </w:rPr>
      </w:pPr>
    </w:p>
    <w:p w:rsidR="00E9215A" w:rsidRPr="00B056BB" w:rsidRDefault="00E9215A" w:rsidP="00BE43D0">
      <w:pPr>
        <w:tabs>
          <w:tab w:val="left" w:pos="1701"/>
        </w:tabs>
        <w:ind w:left="851" w:hanging="851"/>
        <w:jc w:val="both"/>
        <w:rPr>
          <w:rFonts w:ascii="Arial" w:hAnsi="Arial" w:cs="Arial"/>
          <w:color w:val="000000" w:themeColor="text1"/>
          <w:sz w:val="24"/>
          <w:szCs w:val="24"/>
        </w:rPr>
      </w:pPr>
    </w:p>
    <w:p w:rsidR="001D52C9" w:rsidRPr="00B056BB" w:rsidRDefault="001D52C9" w:rsidP="00150D63">
      <w:pPr>
        <w:tabs>
          <w:tab w:val="left" w:pos="1701"/>
        </w:tabs>
        <w:spacing w:after="0"/>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On behalf of</w:t>
      </w:r>
      <w:r w:rsidR="00A41810" w:rsidRPr="00B056BB">
        <w:rPr>
          <w:rFonts w:ascii="Arial" w:hAnsi="Arial" w:cs="Arial"/>
          <w:color w:val="000000" w:themeColor="text1"/>
          <w:sz w:val="24"/>
          <w:szCs w:val="24"/>
        </w:rPr>
        <w:t xml:space="preserve"> the</w:t>
      </w:r>
      <w:r w:rsidRPr="00B056BB">
        <w:rPr>
          <w:rFonts w:ascii="Arial" w:hAnsi="Arial" w:cs="Arial"/>
          <w:color w:val="000000" w:themeColor="text1"/>
          <w:sz w:val="24"/>
          <w:szCs w:val="24"/>
        </w:rPr>
        <w:t xml:space="preserve"> applicant:</w:t>
      </w:r>
      <w:r w:rsidR="00150D63" w:rsidRPr="00B056BB">
        <w:rPr>
          <w:rFonts w:ascii="Arial" w:hAnsi="Arial" w:cs="Arial"/>
          <w:color w:val="000000" w:themeColor="text1"/>
          <w:sz w:val="24"/>
          <w:szCs w:val="24"/>
        </w:rPr>
        <w:tab/>
      </w:r>
      <w:r w:rsidR="000A0898" w:rsidRPr="00B056BB">
        <w:rPr>
          <w:rFonts w:ascii="Arial" w:hAnsi="Arial" w:cs="Arial"/>
          <w:color w:val="000000" w:themeColor="text1"/>
          <w:sz w:val="24"/>
          <w:szCs w:val="24"/>
        </w:rPr>
        <w:tab/>
      </w:r>
      <w:r w:rsidR="004C512A">
        <w:rPr>
          <w:rFonts w:ascii="Arial" w:hAnsi="Arial" w:cs="Arial"/>
          <w:color w:val="000000" w:themeColor="text1"/>
          <w:sz w:val="24"/>
          <w:szCs w:val="24"/>
        </w:rPr>
        <w:tab/>
        <w:t>Adv. J. Potgieter</w:t>
      </w:r>
    </w:p>
    <w:p w:rsidR="007B20B5" w:rsidRDefault="001D52C9" w:rsidP="00150D63">
      <w:pPr>
        <w:tabs>
          <w:tab w:val="left" w:pos="1701"/>
        </w:tabs>
        <w:spacing w:after="0"/>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Instructed by:</w:t>
      </w:r>
      <w:r w:rsidR="000E0CDB" w:rsidRPr="00B056BB">
        <w:rPr>
          <w:rFonts w:ascii="Arial" w:hAnsi="Arial" w:cs="Arial"/>
          <w:color w:val="000000" w:themeColor="text1"/>
          <w:sz w:val="24"/>
          <w:szCs w:val="24"/>
        </w:rPr>
        <w:tab/>
      </w:r>
      <w:r w:rsidR="000E0CDB" w:rsidRPr="00B056BB">
        <w:rPr>
          <w:rFonts w:ascii="Arial" w:hAnsi="Arial" w:cs="Arial"/>
          <w:color w:val="000000" w:themeColor="text1"/>
          <w:sz w:val="24"/>
          <w:szCs w:val="24"/>
        </w:rPr>
        <w:tab/>
      </w:r>
      <w:r w:rsidR="000E0CDB" w:rsidRPr="00B056BB">
        <w:rPr>
          <w:rFonts w:ascii="Arial" w:hAnsi="Arial" w:cs="Arial"/>
          <w:color w:val="000000" w:themeColor="text1"/>
          <w:sz w:val="24"/>
          <w:szCs w:val="24"/>
        </w:rPr>
        <w:tab/>
      </w:r>
      <w:r w:rsidR="000E0CDB" w:rsidRPr="00B056BB">
        <w:rPr>
          <w:rFonts w:ascii="Arial" w:hAnsi="Arial" w:cs="Arial"/>
          <w:color w:val="000000" w:themeColor="text1"/>
          <w:sz w:val="24"/>
          <w:szCs w:val="24"/>
        </w:rPr>
        <w:tab/>
      </w:r>
      <w:r w:rsidR="000E0CDB" w:rsidRPr="00B056BB">
        <w:rPr>
          <w:rFonts w:ascii="Arial" w:hAnsi="Arial" w:cs="Arial"/>
          <w:color w:val="000000" w:themeColor="text1"/>
          <w:sz w:val="24"/>
          <w:szCs w:val="24"/>
        </w:rPr>
        <w:tab/>
      </w:r>
      <w:r w:rsidR="004C512A">
        <w:rPr>
          <w:rFonts w:ascii="Arial" w:hAnsi="Arial" w:cs="Arial"/>
          <w:color w:val="000000" w:themeColor="text1"/>
          <w:sz w:val="24"/>
          <w:szCs w:val="24"/>
        </w:rPr>
        <w:t>Peyper &amp; Botha</w:t>
      </w:r>
      <w:r w:rsidR="00082869">
        <w:rPr>
          <w:rFonts w:ascii="Arial" w:hAnsi="Arial" w:cs="Arial"/>
          <w:color w:val="000000" w:themeColor="text1"/>
          <w:sz w:val="24"/>
          <w:szCs w:val="24"/>
        </w:rPr>
        <w:t xml:space="preserve"> </w:t>
      </w:r>
      <w:r w:rsidR="00FC18F7" w:rsidRPr="00B056BB">
        <w:rPr>
          <w:rFonts w:ascii="Arial" w:hAnsi="Arial" w:cs="Arial"/>
          <w:color w:val="000000" w:themeColor="text1"/>
          <w:sz w:val="24"/>
          <w:szCs w:val="24"/>
        </w:rPr>
        <w:t>Attorneys</w:t>
      </w:r>
    </w:p>
    <w:p w:rsidR="00F21218" w:rsidRPr="00B056BB" w:rsidRDefault="00082869" w:rsidP="004C512A">
      <w:pPr>
        <w:tabs>
          <w:tab w:val="left" w:pos="1701"/>
        </w:tabs>
        <w:spacing w:after="0"/>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4D253C">
        <w:rPr>
          <w:rFonts w:ascii="Arial" w:hAnsi="Arial" w:cs="Arial"/>
          <w:color w:val="000000" w:themeColor="text1"/>
          <w:sz w:val="24"/>
          <w:szCs w:val="24"/>
        </w:rPr>
        <w:t>BLOEMFONTEIN</w:t>
      </w:r>
    </w:p>
    <w:p w:rsidR="00F21218" w:rsidRPr="00B056BB" w:rsidRDefault="00F21218" w:rsidP="001E5942">
      <w:pPr>
        <w:tabs>
          <w:tab w:val="left" w:pos="1701"/>
        </w:tabs>
        <w:ind w:left="851" w:hanging="851"/>
        <w:jc w:val="both"/>
        <w:rPr>
          <w:rFonts w:ascii="Arial" w:hAnsi="Arial" w:cs="Arial"/>
          <w:color w:val="000000" w:themeColor="text1"/>
          <w:sz w:val="24"/>
          <w:szCs w:val="24"/>
        </w:rPr>
      </w:pPr>
    </w:p>
    <w:p w:rsidR="00F21218" w:rsidRPr="00B056BB" w:rsidRDefault="00F21218" w:rsidP="001E5942">
      <w:pPr>
        <w:tabs>
          <w:tab w:val="left" w:pos="1701"/>
        </w:tabs>
        <w:ind w:left="851" w:hanging="851"/>
        <w:jc w:val="both"/>
        <w:rPr>
          <w:rFonts w:ascii="Arial" w:hAnsi="Arial" w:cs="Arial"/>
          <w:color w:val="000000" w:themeColor="text1"/>
          <w:sz w:val="24"/>
          <w:szCs w:val="24"/>
        </w:rPr>
      </w:pPr>
    </w:p>
    <w:p w:rsidR="001E5942" w:rsidRPr="00B056BB" w:rsidRDefault="001E5942" w:rsidP="00150D63">
      <w:pPr>
        <w:tabs>
          <w:tab w:val="left" w:pos="1701"/>
        </w:tabs>
        <w:spacing w:after="0"/>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On behalf of</w:t>
      </w:r>
      <w:r w:rsidR="00A41810" w:rsidRPr="00B056BB">
        <w:rPr>
          <w:rFonts w:ascii="Arial" w:hAnsi="Arial" w:cs="Arial"/>
          <w:color w:val="000000" w:themeColor="text1"/>
          <w:sz w:val="24"/>
          <w:szCs w:val="24"/>
        </w:rPr>
        <w:t xml:space="preserve"> the</w:t>
      </w:r>
      <w:r w:rsidRPr="00B056BB">
        <w:rPr>
          <w:rFonts w:ascii="Arial" w:hAnsi="Arial" w:cs="Arial"/>
          <w:color w:val="000000" w:themeColor="text1"/>
          <w:sz w:val="24"/>
          <w:szCs w:val="24"/>
        </w:rPr>
        <w:t xml:space="preserve"> </w:t>
      </w:r>
      <w:r w:rsidR="003F5658" w:rsidRPr="00B056BB">
        <w:rPr>
          <w:rFonts w:ascii="Arial" w:hAnsi="Arial" w:cs="Arial"/>
          <w:color w:val="000000" w:themeColor="text1"/>
          <w:sz w:val="24"/>
          <w:szCs w:val="24"/>
        </w:rPr>
        <w:t>respondent</w:t>
      </w:r>
      <w:r w:rsidRPr="00B056BB">
        <w:rPr>
          <w:rFonts w:ascii="Arial" w:hAnsi="Arial" w:cs="Arial"/>
          <w:color w:val="000000" w:themeColor="text1"/>
          <w:sz w:val="24"/>
          <w:szCs w:val="24"/>
        </w:rPr>
        <w:t>:</w:t>
      </w:r>
      <w:r w:rsidR="004C512A">
        <w:rPr>
          <w:rFonts w:ascii="Arial" w:hAnsi="Arial" w:cs="Arial"/>
          <w:color w:val="000000" w:themeColor="text1"/>
          <w:sz w:val="24"/>
          <w:szCs w:val="24"/>
        </w:rPr>
        <w:tab/>
      </w:r>
      <w:r w:rsidR="00150D63" w:rsidRPr="00B056BB">
        <w:rPr>
          <w:rFonts w:ascii="Arial" w:hAnsi="Arial" w:cs="Arial"/>
          <w:color w:val="000000" w:themeColor="text1"/>
          <w:sz w:val="24"/>
          <w:szCs w:val="24"/>
        </w:rPr>
        <w:tab/>
      </w:r>
      <w:r w:rsidRPr="00B056BB">
        <w:rPr>
          <w:rFonts w:ascii="Arial" w:hAnsi="Arial" w:cs="Arial"/>
          <w:color w:val="000000" w:themeColor="text1"/>
          <w:sz w:val="24"/>
          <w:szCs w:val="24"/>
        </w:rPr>
        <w:t>Adv.</w:t>
      </w:r>
      <w:r w:rsidR="004C512A">
        <w:rPr>
          <w:rFonts w:ascii="Arial" w:hAnsi="Arial" w:cs="Arial"/>
          <w:color w:val="000000" w:themeColor="text1"/>
          <w:sz w:val="24"/>
          <w:szCs w:val="24"/>
        </w:rPr>
        <w:t xml:space="preserve"> L.B. Mpemvane</w:t>
      </w:r>
    </w:p>
    <w:p w:rsidR="004D253C" w:rsidRDefault="001E5942" w:rsidP="004D253C">
      <w:pPr>
        <w:tabs>
          <w:tab w:val="left" w:pos="1701"/>
        </w:tabs>
        <w:spacing w:after="0"/>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Instructed by:</w:t>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004C512A">
        <w:rPr>
          <w:rFonts w:ascii="Arial" w:hAnsi="Arial" w:cs="Arial"/>
          <w:color w:val="000000" w:themeColor="text1"/>
          <w:sz w:val="24"/>
          <w:szCs w:val="24"/>
        </w:rPr>
        <w:t>Office of the Director of Public Prosecutions</w:t>
      </w:r>
    </w:p>
    <w:p w:rsidR="000200F9" w:rsidRPr="004C512A" w:rsidRDefault="004D253C" w:rsidP="004C512A">
      <w:pPr>
        <w:tabs>
          <w:tab w:val="left" w:pos="1701"/>
        </w:tabs>
        <w:spacing w:after="0"/>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BLOEMFONTEIN</w:t>
      </w:r>
    </w:p>
    <w:p w:rsidR="00E9215A" w:rsidRPr="00B056BB" w:rsidRDefault="00E9215A" w:rsidP="00390AB8">
      <w:pPr>
        <w:tabs>
          <w:tab w:val="left" w:pos="1701"/>
        </w:tabs>
        <w:ind w:left="851" w:hanging="851"/>
        <w:jc w:val="both"/>
        <w:rPr>
          <w:rFonts w:ascii="Arial" w:hAnsi="Arial" w:cs="Arial"/>
          <w:color w:val="000000" w:themeColor="text1"/>
          <w:sz w:val="28"/>
          <w:szCs w:val="28"/>
        </w:rPr>
      </w:pPr>
    </w:p>
    <w:p w:rsidR="00FC18F7" w:rsidRPr="004C512A" w:rsidRDefault="004C512A" w:rsidP="004D253C">
      <w:pPr>
        <w:spacing w:after="0" w:line="360" w:lineRule="auto"/>
        <w:jc w:val="both"/>
        <w:rPr>
          <w:rFonts w:ascii="Arial" w:hAnsi="Arial" w:cs="Arial"/>
          <w:color w:val="000000" w:themeColor="text1"/>
          <w:sz w:val="10"/>
          <w:szCs w:val="10"/>
        </w:rPr>
      </w:pPr>
      <w:r w:rsidRPr="004C512A">
        <w:rPr>
          <w:rFonts w:ascii="Arial" w:hAnsi="Arial" w:cs="Arial"/>
          <w:color w:val="000000" w:themeColor="text1"/>
          <w:sz w:val="10"/>
          <w:szCs w:val="10"/>
        </w:rPr>
        <w:t>/TKwapa</w:t>
      </w:r>
    </w:p>
    <w:sectPr w:rsidR="00FC18F7" w:rsidRPr="004C512A" w:rsidSect="0042488A">
      <w:headerReference w:type="even" r:id="rId10"/>
      <w:headerReference w:type="default" r:id="rId11"/>
      <w:headerReference w:type="first" r:id="rId12"/>
      <w:pgSz w:w="11906" w:h="16838"/>
      <w:pgMar w:top="709" w:right="1274"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BC" w:rsidRDefault="00C362BC" w:rsidP="001D52C9">
      <w:pPr>
        <w:spacing w:after="0" w:line="240" w:lineRule="auto"/>
      </w:pPr>
      <w:r>
        <w:separator/>
      </w:r>
    </w:p>
  </w:endnote>
  <w:endnote w:type="continuationSeparator" w:id="0">
    <w:p w:rsidR="00C362BC" w:rsidRDefault="00C362BC" w:rsidP="001D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BC" w:rsidRDefault="00C362BC" w:rsidP="001D52C9">
      <w:pPr>
        <w:spacing w:after="0" w:line="240" w:lineRule="auto"/>
      </w:pPr>
      <w:r>
        <w:separator/>
      </w:r>
    </w:p>
  </w:footnote>
  <w:footnote w:type="continuationSeparator" w:id="0">
    <w:p w:rsidR="00C362BC" w:rsidRDefault="00C362BC" w:rsidP="001D52C9">
      <w:pPr>
        <w:spacing w:after="0" w:line="240" w:lineRule="auto"/>
      </w:pPr>
      <w:r>
        <w:continuationSeparator/>
      </w:r>
    </w:p>
  </w:footnote>
  <w:footnote w:id="1">
    <w:p w:rsidR="005B5C39" w:rsidRPr="005B5C39" w:rsidRDefault="005B5C39">
      <w:pPr>
        <w:pStyle w:val="FootnoteText"/>
        <w:rPr>
          <w:rFonts w:ascii="Arial" w:hAnsi="Arial" w:cs="Arial"/>
        </w:rPr>
      </w:pPr>
      <w:r>
        <w:rPr>
          <w:rStyle w:val="FootnoteReference"/>
        </w:rPr>
        <w:footnoteRef/>
      </w:r>
      <w:r>
        <w:t xml:space="preserve"> </w:t>
      </w:r>
      <w:r>
        <w:rPr>
          <w:rFonts w:ascii="Arial" w:hAnsi="Arial" w:cs="Arial"/>
        </w:rPr>
        <w:t>2020 (1) SACR 329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3C" w:rsidRDefault="004D25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3C" w:rsidRDefault="00C362BC">
    <w:pPr>
      <w:pStyle w:val="Header"/>
      <w:jc w:val="right"/>
    </w:pPr>
    <w:sdt>
      <w:sdtPr>
        <w:id w:val="134921715"/>
        <w:docPartObj>
          <w:docPartGallery w:val="Page Numbers (Top of Page)"/>
          <w:docPartUnique/>
        </w:docPartObj>
      </w:sdtPr>
      <w:sdtEndPr>
        <w:rPr>
          <w:noProof/>
        </w:rPr>
      </w:sdtEndPr>
      <w:sdtContent>
        <w:r w:rsidR="004D253C">
          <w:fldChar w:fldCharType="begin"/>
        </w:r>
        <w:r w:rsidR="004D253C">
          <w:instrText xml:space="preserve"> PAGE   \* MERGEFORMAT </w:instrText>
        </w:r>
        <w:r w:rsidR="004D253C">
          <w:fldChar w:fldCharType="separate"/>
        </w:r>
        <w:r w:rsidR="00EA706B">
          <w:rPr>
            <w:noProof/>
          </w:rPr>
          <w:t>3</w:t>
        </w:r>
        <w:r w:rsidR="004D253C">
          <w:rPr>
            <w:noProof/>
          </w:rPr>
          <w:fldChar w:fldCharType="end"/>
        </w:r>
      </w:sdtContent>
    </w:sdt>
  </w:p>
  <w:p w:rsidR="004D253C" w:rsidRDefault="004D25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3C" w:rsidRDefault="004D25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A8"/>
    <w:multiLevelType w:val="hybridMultilevel"/>
    <w:tmpl w:val="A4388C62"/>
    <w:lvl w:ilvl="0" w:tplc="D2DA6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EA0E8A"/>
    <w:multiLevelType w:val="hybridMultilevel"/>
    <w:tmpl w:val="4094DB38"/>
    <w:lvl w:ilvl="0" w:tplc="EC425DA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210D1702"/>
    <w:multiLevelType w:val="hybridMultilevel"/>
    <w:tmpl w:val="DCD0980A"/>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start w:val="1"/>
      <w:numFmt w:val="lowerRoman"/>
      <w:lvlText w:val="%3."/>
      <w:lvlJc w:val="right"/>
      <w:pPr>
        <w:ind w:left="2291" w:hanging="180"/>
      </w:pPr>
    </w:lvl>
    <w:lvl w:ilvl="3" w:tplc="0409000F">
      <w:start w:val="1"/>
      <w:numFmt w:val="decimal"/>
      <w:lvlText w:val="%4."/>
      <w:lvlJc w:val="left"/>
      <w:pPr>
        <w:ind w:left="3011" w:hanging="360"/>
      </w:pPr>
    </w:lvl>
    <w:lvl w:ilvl="4" w:tplc="04090019">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 w15:restartNumberingAfterBreak="0">
    <w:nsid w:val="2D7355B0"/>
    <w:multiLevelType w:val="hybridMultilevel"/>
    <w:tmpl w:val="C92C54E2"/>
    <w:lvl w:ilvl="0" w:tplc="11DC84BC">
      <w:start w:val="1"/>
      <w:numFmt w:val="lowerRoman"/>
      <w:lvlText w:val="(%1)"/>
      <w:lvlJc w:val="left"/>
      <w:pPr>
        <w:ind w:left="3598" w:hanging="720"/>
      </w:pPr>
      <w:rPr>
        <w:rFonts w:hint="default"/>
      </w:rPr>
    </w:lvl>
    <w:lvl w:ilvl="1" w:tplc="1C090019" w:tentative="1">
      <w:start w:val="1"/>
      <w:numFmt w:val="lowerLetter"/>
      <w:lvlText w:val="%2."/>
      <w:lvlJc w:val="left"/>
      <w:pPr>
        <w:ind w:left="3958" w:hanging="360"/>
      </w:pPr>
    </w:lvl>
    <w:lvl w:ilvl="2" w:tplc="1C09001B" w:tentative="1">
      <w:start w:val="1"/>
      <w:numFmt w:val="lowerRoman"/>
      <w:lvlText w:val="%3."/>
      <w:lvlJc w:val="right"/>
      <w:pPr>
        <w:ind w:left="4678" w:hanging="180"/>
      </w:pPr>
    </w:lvl>
    <w:lvl w:ilvl="3" w:tplc="1C09000F" w:tentative="1">
      <w:start w:val="1"/>
      <w:numFmt w:val="decimal"/>
      <w:lvlText w:val="%4."/>
      <w:lvlJc w:val="left"/>
      <w:pPr>
        <w:ind w:left="5398" w:hanging="360"/>
      </w:pPr>
    </w:lvl>
    <w:lvl w:ilvl="4" w:tplc="1C090019" w:tentative="1">
      <w:start w:val="1"/>
      <w:numFmt w:val="lowerLetter"/>
      <w:lvlText w:val="%5."/>
      <w:lvlJc w:val="left"/>
      <w:pPr>
        <w:ind w:left="6118" w:hanging="360"/>
      </w:pPr>
    </w:lvl>
    <w:lvl w:ilvl="5" w:tplc="1C09001B" w:tentative="1">
      <w:start w:val="1"/>
      <w:numFmt w:val="lowerRoman"/>
      <w:lvlText w:val="%6."/>
      <w:lvlJc w:val="right"/>
      <w:pPr>
        <w:ind w:left="6838" w:hanging="180"/>
      </w:pPr>
    </w:lvl>
    <w:lvl w:ilvl="6" w:tplc="1C09000F" w:tentative="1">
      <w:start w:val="1"/>
      <w:numFmt w:val="decimal"/>
      <w:lvlText w:val="%7."/>
      <w:lvlJc w:val="left"/>
      <w:pPr>
        <w:ind w:left="7558" w:hanging="360"/>
      </w:pPr>
    </w:lvl>
    <w:lvl w:ilvl="7" w:tplc="1C090019" w:tentative="1">
      <w:start w:val="1"/>
      <w:numFmt w:val="lowerLetter"/>
      <w:lvlText w:val="%8."/>
      <w:lvlJc w:val="left"/>
      <w:pPr>
        <w:ind w:left="8278" w:hanging="360"/>
      </w:pPr>
    </w:lvl>
    <w:lvl w:ilvl="8" w:tplc="1C09001B" w:tentative="1">
      <w:start w:val="1"/>
      <w:numFmt w:val="lowerRoman"/>
      <w:lvlText w:val="%9."/>
      <w:lvlJc w:val="right"/>
      <w:pPr>
        <w:ind w:left="8998" w:hanging="180"/>
      </w:pPr>
    </w:lvl>
  </w:abstractNum>
  <w:abstractNum w:abstractNumId="4" w15:restartNumberingAfterBreak="0">
    <w:nsid w:val="36267EF8"/>
    <w:multiLevelType w:val="hybridMultilevel"/>
    <w:tmpl w:val="C0D2B8DC"/>
    <w:lvl w:ilvl="0" w:tplc="8B944C2C">
      <w:numFmt w:val="bullet"/>
      <w:lvlText w:val="-"/>
      <w:lvlJc w:val="left"/>
      <w:pPr>
        <w:ind w:left="720" w:hanging="360"/>
      </w:pPr>
      <w:rPr>
        <w:rFonts w:ascii="Arial" w:eastAsia="Times New Roman"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161322C"/>
    <w:multiLevelType w:val="hybridMultilevel"/>
    <w:tmpl w:val="E68060AA"/>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15:restartNumberingAfterBreak="0">
    <w:nsid w:val="60F1537B"/>
    <w:multiLevelType w:val="hybridMultilevel"/>
    <w:tmpl w:val="81E6D55C"/>
    <w:lvl w:ilvl="0" w:tplc="1C090017">
      <w:start w:val="1"/>
      <w:numFmt w:val="lowerLetter"/>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7" w15:restartNumberingAfterBreak="0">
    <w:nsid w:val="61EF6728"/>
    <w:multiLevelType w:val="multilevel"/>
    <w:tmpl w:val="CD085B66"/>
    <w:lvl w:ilvl="0">
      <w:start w:val="1"/>
      <w:numFmt w:val="decimal"/>
      <w:lvlText w:val="%1."/>
      <w:lvlJc w:val="left"/>
      <w:pPr>
        <w:ind w:left="1215" w:hanging="360"/>
      </w:pPr>
      <w:rPr>
        <w:rFonts w:hint="default"/>
      </w:rPr>
    </w:lvl>
    <w:lvl w:ilvl="1">
      <w:start w:val="1"/>
      <w:numFmt w:val="decimal"/>
      <w:isLgl/>
      <w:lvlText w:val="%1.%2."/>
      <w:lvlJc w:val="left"/>
      <w:pPr>
        <w:ind w:left="1935" w:hanging="720"/>
      </w:pPr>
      <w:rPr>
        <w:rFonts w:hint="default"/>
      </w:rPr>
    </w:lvl>
    <w:lvl w:ilvl="2">
      <w:start w:val="1"/>
      <w:numFmt w:val="decimal"/>
      <w:isLgl/>
      <w:lvlText w:val="%1.%2.%3."/>
      <w:lvlJc w:val="left"/>
      <w:pPr>
        <w:ind w:left="2295"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375"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455" w:hanging="1440"/>
      </w:pPr>
      <w:rPr>
        <w:rFonts w:hint="default"/>
      </w:rPr>
    </w:lvl>
    <w:lvl w:ilvl="7">
      <w:start w:val="1"/>
      <w:numFmt w:val="decimal"/>
      <w:isLgl/>
      <w:lvlText w:val="%1.%2.%3.%4.%5.%6.%7.%8."/>
      <w:lvlJc w:val="left"/>
      <w:pPr>
        <w:ind w:left="5175" w:hanging="1800"/>
      </w:pPr>
      <w:rPr>
        <w:rFonts w:hint="default"/>
      </w:rPr>
    </w:lvl>
    <w:lvl w:ilvl="8">
      <w:start w:val="1"/>
      <w:numFmt w:val="decimal"/>
      <w:isLgl/>
      <w:lvlText w:val="%1.%2.%3.%4.%5.%6.%7.%8.%9."/>
      <w:lvlJc w:val="left"/>
      <w:pPr>
        <w:ind w:left="5895" w:hanging="2160"/>
      </w:pPr>
      <w:rPr>
        <w:rFonts w:hint="default"/>
      </w:rPr>
    </w:lvl>
  </w:abstractNum>
  <w:abstractNum w:abstractNumId="8" w15:restartNumberingAfterBreak="0">
    <w:nsid w:val="6825282B"/>
    <w:multiLevelType w:val="hybridMultilevel"/>
    <w:tmpl w:val="C2444B9A"/>
    <w:lvl w:ilvl="0" w:tplc="D52A45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69C74D16"/>
    <w:multiLevelType w:val="hybridMultilevel"/>
    <w:tmpl w:val="AC549B6E"/>
    <w:lvl w:ilvl="0" w:tplc="91EA2AF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2"/>
  </w:num>
  <w:num w:numId="3">
    <w:abstractNumId w:val="1"/>
  </w:num>
  <w:num w:numId="4">
    <w:abstractNumId w:val="3"/>
  </w:num>
  <w:num w:numId="5">
    <w:abstractNumId w:val="5"/>
  </w:num>
  <w:num w:numId="6">
    <w:abstractNumId w:val="0"/>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B50234-300C-49C2-8A32-BBE726F8EF5A}"/>
    <w:docVar w:name="dgnword-eventsink" w:val="74196416"/>
  </w:docVars>
  <w:rsids>
    <w:rsidRoot w:val="0024500F"/>
    <w:rsid w:val="00010A74"/>
    <w:rsid w:val="000200F9"/>
    <w:rsid w:val="00023C41"/>
    <w:rsid w:val="0003146A"/>
    <w:rsid w:val="00040F62"/>
    <w:rsid w:val="000431A4"/>
    <w:rsid w:val="000444EB"/>
    <w:rsid w:val="00046365"/>
    <w:rsid w:val="00053821"/>
    <w:rsid w:val="00054A69"/>
    <w:rsid w:val="00061BC3"/>
    <w:rsid w:val="000664ED"/>
    <w:rsid w:val="00071B39"/>
    <w:rsid w:val="00077325"/>
    <w:rsid w:val="00082869"/>
    <w:rsid w:val="00082B9B"/>
    <w:rsid w:val="000849AD"/>
    <w:rsid w:val="0008502C"/>
    <w:rsid w:val="000878C7"/>
    <w:rsid w:val="000947F2"/>
    <w:rsid w:val="000977B3"/>
    <w:rsid w:val="000A0898"/>
    <w:rsid w:val="000A2540"/>
    <w:rsid w:val="000A75AD"/>
    <w:rsid w:val="000B037D"/>
    <w:rsid w:val="000B4ACE"/>
    <w:rsid w:val="000C4210"/>
    <w:rsid w:val="000C4CBC"/>
    <w:rsid w:val="000C690F"/>
    <w:rsid w:val="000C7017"/>
    <w:rsid w:val="000E0CDB"/>
    <w:rsid w:val="000E480A"/>
    <w:rsid w:val="000E63A2"/>
    <w:rsid w:val="000F23E7"/>
    <w:rsid w:val="000F25CE"/>
    <w:rsid w:val="000F4260"/>
    <w:rsid w:val="000F6B53"/>
    <w:rsid w:val="000F7148"/>
    <w:rsid w:val="000F74BE"/>
    <w:rsid w:val="00103E0B"/>
    <w:rsid w:val="0010576C"/>
    <w:rsid w:val="00105EF8"/>
    <w:rsid w:val="001137B2"/>
    <w:rsid w:val="0011620E"/>
    <w:rsid w:val="00117245"/>
    <w:rsid w:val="0012008C"/>
    <w:rsid w:val="001207B6"/>
    <w:rsid w:val="00122ECF"/>
    <w:rsid w:val="00122F05"/>
    <w:rsid w:val="00127FBB"/>
    <w:rsid w:val="00130482"/>
    <w:rsid w:val="001321E6"/>
    <w:rsid w:val="001430B1"/>
    <w:rsid w:val="00145A3E"/>
    <w:rsid w:val="0015093E"/>
    <w:rsid w:val="00150D63"/>
    <w:rsid w:val="0015202E"/>
    <w:rsid w:val="00153E74"/>
    <w:rsid w:val="00155104"/>
    <w:rsid w:val="0016160A"/>
    <w:rsid w:val="00162984"/>
    <w:rsid w:val="0016353A"/>
    <w:rsid w:val="0016649F"/>
    <w:rsid w:val="00166E61"/>
    <w:rsid w:val="001727C6"/>
    <w:rsid w:val="00186585"/>
    <w:rsid w:val="001969D1"/>
    <w:rsid w:val="001977EA"/>
    <w:rsid w:val="001B1AE4"/>
    <w:rsid w:val="001B2FBF"/>
    <w:rsid w:val="001B3D36"/>
    <w:rsid w:val="001B6A9C"/>
    <w:rsid w:val="001C2867"/>
    <w:rsid w:val="001D31B5"/>
    <w:rsid w:val="001D52C9"/>
    <w:rsid w:val="001D5333"/>
    <w:rsid w:val="001D683E"/>
    <w:rsid w:val="001E219C"/>
    <w:rsid w:val="001E31D8"/>
    <w:rsid w:val="001E5942"/>
    <w:rsid w:val="001E5C8B"/>
    <w:rsid w:val="001E75E8"/>
    <w:rsid w:val="001F3363"/>
    <w:rsid w:val="001F6392"/>
    <w:rsid w:val="002005CC"/>
    <w:rsid w:val="00201EEF"/>
    <w:rsid w:val="002079FA"/>
    <w:rsid w:val="00214CEB"/>
    <w:rsid w:val="00216287"/>
    <w:rsid w:val="00224AF5"/>
    <w:rsid w:val="002252DB"/>
    <w:rsid w:val="00226168"/>
    <w:rsid w:val="00226B75"/>
    <w:rsid w:val="0023370C"/>
    <w:rsid w:val="00235394"/>
    <w:rsid w:val="00235EE1"/>
    <w:rsid w:val="00237D4E"/>
    <w:rsid w:val="0024421B"/>
    <w:rsid w:val="0024500F"/>
    <w:rsid w:val="00246A14"/>
    <w:rsid w:val="00247D67"/>
    <w:rsid w:val="00250E2F"/>
    <w:rsid w:val="002525CE"/>
    <w:rsid w:val="00252A95"/>
    <w:rsid w:val="002537F5"/>
    <w:rsid w:val="0026076A"/>
    <w:rsid w:val="0026395D"/>
    <w:rsid w:val="0026686D"/>
    <w:rsid w:val="0027004B"/>
    <w:rsid w:val="00272539"/>
    <w:rsid w:val="002746BB"/>
    <w:rsid w:val="00281D85"/>
    <w:rsid w:val="0028391B"/>
    <w:rsid w:val="002849B5"/>
    <w:rsid w:val="00286892"/>
    <w:rsid w:val="00286FE0"/>
    <w:rsid w:val="00294F56"/>
    <w:rsid w:val="00295B85"/>
    <w:rsid w:val="002A021E"/>
    <w:rsid w:val="002A6A79"/>
    <w:rsid w:val="002B1017"/>
    <w:rsid w:val="002B3CA3"/>
    <w:rsid w:val="002B614B"/>
    <w:rsid w:val="002C213C"/>
    <w:rsid w:val="002D32E4"/>
    <w:rsid w:val="002D528F"/>
    <w:rsid w:val="002D60E9"/>
    <w:rsid w:val="002D6F22"/>
    <w:rsid w:val="002D7332"/>
    <w:rsid w:val="002E4DD3"/>
    <w:rsid w:val="003027E7"/>
    <w:rsid w:val="00305758"/>
    <w:rsid w:val="00305ADB"/>
    <w:rsid w:val="003127AA"/>
    <w:rsid w:val="003135B0"/>
    <w:rsid w:val="0031732B"/>
    <w:rsid w:val="003222FC"/>
    <w:rsid w:val="00323312"/>
    <w:rsid w:val="003242AF"/>
    <w:rsid w:val="0032442F"/>
    <w:rsid w:val="00327371"/>
    <w:rsid w:val="00330DD4"/>
    <w:rsid w:val="00333A4C"/>
    <w:rsid w:val="003341CA"/>
    <w:rsid w:val="00337B8C"/>
    <w:rsid w:val="003422F7"/>
    <w:rsid w:val="00342CFB"/>
    <w:rsid w:val="00344E43"/>
    <w:rsid w:val="00345BC0"/>
    <w:rsid w:val="00347A96"/>
    <w:rsid w:val="00356F41"/>
    <w:rsid w:val="00361219"/>
    <w:rsid w:val="00362A10"/>
    <w:rsid w:val="00365D0F"/>
    <w:rsid w:val="00372D39"/>
    <w:rsid w:val="0037528A"/>
    <w:rsid w:val="003839EC"/>
    <w:rsid w:val="00385941"/>
    <w:rsid w:val="00390864"/>
    <w:rsid w:val="00390AB8"/>
    <w:rsid w:val="0039581E"/>
    <w:rsid w:val="0039718E"/>
    <w:rsid w:val="003A4BC8"/>
    <w:rsid w:val="003A5081"/>
    <w:rsid w:val="003B210B"/>
    <w:rsid w:val="003B566F"/>
    <w:rsid w:val="003B5758"/>
    <w:rsid w:val="003B5BEC"/>
    <w:rsid w:val="003B5E8B"/>
    <w:rsid w:val="003B6761"/>
    <w:rsid w:val="003B74C4"/>
    <w:rsid w:val="003E2787"/>
    <w:rsid w:val="003E329E"/>
    <w:rsid w:val="003E63C0"/>
    <w:rsid w:val="003E71D5"/>
    <w:rsid w:val="003F1677"/>
    <w:rsid w:val="003F5259"/>
    <w:rsid w:val="003F5658"/>
    <w:rsid w:val="003F6D7F"/>
    <w:rsid w:val="003F7C5E"/>
    <w:rsid w:val="00403172"/>
    <w:rsid w:val="00403E05"/>
    <w:rsid w:val="004111C3"/>
    <w:rsid w:val="004241FC"/>
    <w:rsid w:val="0042488A"/>
    <w:rsid w:val="0042586F"/>
    <w:rsid w:val="004353D1"/>
    <w:rsid w:val="00435D56"/>
    <w:rsid w:val="00436A00"/>
    <w:rsid w:val="00437449"/>
    <w:rsid w:val="00437A38"/>
    <w:rsid w:val="004474C6"/>
    <w:rsid w:val="00461A4D"/>
    <w:rsid w:val="0046487B"/>
    <w:rsid w:val="00464AED"/>
    <w:rsid w:val="00471E58"/>
    <w:rsid w:val="00475C1C"/>
    <w:rsid w:val="004778B1"/>
    <w:rsid w:val="0048069C"/>
    <w:rsid w:val="004830A2"/>
    <w:rsid w:val="00486734"/>
    <w:rsid w:val="00487098"/>
    <w:rsid w:val="004950CB"/>
    <w:rsid w:val="004A6E4D"/>
    <w:rsid w:val="004A7A41"/>
    <w:rsid w:val="004C35CF"/>
    <w:rsid w:val="004C512A"/>
    <w:rsid w:val="004D00EE"/>
    <w:rsid w:val="004D05A2"/>
    <w:rsid w:val="004D253C"/>
    <w:rsid w:val="004D4141"/>
    <w:rsid w:val="004E0A78"/>
    <w:rsid w:val="004E1006"/>
    <w:rsid w:val="004E30D3"/>
    <w:rsid w:val="004E7D65"/>
    <w:rsid w:val="004F3D17"/>
    <w:rsid w:val="004F6B4C"/>
    <w:rsid w:val="00504A23"/>
    <w:rsid w:val="00504BE8"/>
    <w:rsid w:val="00510573"/>
    <w:rsid w:val="0051271F"/>
    <w:rsid w:val="00512B28"/>
    <w:rsid w:val="00513386"/>
    <w:rsid w:val="005155A1"/>
    <w:rsid w:val="00517EAD"/>
    <w:rsid w:val="005239E0"/>
    <w:rsid w:val="00530679"/>
    <w:rsid w:val="00530D36"/>
    <w:rsid w:val="0054235D"/>
    <w:rsid w:val="0054305D"/>
    <w:rsid w:val="00543CF3"/>
    <w:rsid w:val="00555CC2"/>
    <w:rsid w:val="0055602B"/>
    <w:rsid w:val="0055617A"/>
    <w:rsid w:val="005561B3"/>
    <w:rsid w:val="00557BE1"/>
    <w:rsid w:val="00557CFA"/>
    <w:rsid w:val="00563448"/>
    <w:rsid w:val="00564690"/>
    <w:rsid w:val="00565760"/>
    <w:rsid w:val="00571370"/>
    <w:rsid w:val="00572962"/>
    <w:rsid w:val="0057791A"/>
    <w:rsid w:val="0058154E"/>
    <w:rsid w:val="00592CD4"/>
    <w:rsid w:val="005933F3"/>
    <w:rsid w:val="00594FE1"/>
    <w:rsid w:val="00595D76"/>
    <w:rsid w:val="005A32DB"/>
    <w:rsid w:val="005A39CB"/>
    <w:rsid w:val="005B0B0F"/>
    <w:rsid w:val="005B5C39"/>
    <w:rsid w:val="005C44FF"/>
    <w:rsid w:val="005C7908"/>
    <w:rsid w:val="005D0BE5"/>
    <w:rsid w:val="005D10FE"/>
    <w:rsid w:val="005D31B1"/>
    <w:rsid w:val="005D46BD"/>
    <w:rsid w:val="005D4DB0"/>
    <w:rsid w:val="005D5935"/>
    <w:rsid w:val="005E2438"/>
    <w:rsid w:val="005E2D63"/>
    <w:rsid w:val="005E55EF"/>
    <w:rsid w:val="005F08CF"/>
    <w:rsid w:val="005F5E7F"/>
    <w:rsid w:val="00600BEE"/>
    <w:rsid w:val="0060236F"/>
    <w:rsid w:val="00603365"/>
    <w:rsid w:val="00610C00"/>
    <w:rsid w:val="00615859"/>
    <w:rsid w:val="00616175"/>
    <w:rsid w:val="00616BE1"/>
    <w:rsid w:val="0062210C"/>
    <w:rsid w:val="00624C4A"/>
    <w:rsid w:val="006320E6"/>
    <w:rsid w:val="006337C8"/>
    <w:rsid w:val="006602C4"/>
    <w:rsid w:val="00660F6F"/>
    <w:rsid w:val="00661330"/>
    <w:rsid w:val="006616F4"/>
    <w:rsid w:val="0066436C"/>
    <w:rsid w:val="00666DA4"/>
    <w:rsid w:val="00674AC1"/>
    <w:rsid w:val="0067557E"/>
    <w:rsid w:val="006778AD"/>
    <w:rsid w:val="00686E59"/>
    <w:rsid w:val="00687ED1"/>
    <w:rsid w:val="00696362"/>
    <w:rsid w:val="006964FB"/>
    <w:rsid w:val="006A0B33"/>
    <w:rsid w:val="006A1143"/>
    <w:rsid w:val="006A1A30"/>
    <w:rsid w:val="006A3854"/>
    <w:rsid w:val="006B533F"/>
    <w:rsid w:val="006C1474"/>
    <w:rsid w:val="006C5B3E"/>
    <w:rsid w:val="006C5C11"/>
    <w:rsid w:val="006D0370"/>
    <w:rsid w:val="006D0595"/>
    <w:rsid w:val="006D07A2"/>
    <w:rsid w:val="006D49B9"/>
    <w:rsid w:val="006D5DB1"/>
    <w:rsid w:val="006D7283"/>
    <w:rsid w:val="006E1EF0"/>
    <w:rsid w:val="006E2F64"/>
    <w:rsid w:val="006E5C80"/>
    <w:rsid w:val="006F27D9"/>
    <w:rsid w:val="006F3771"/>
    <w:rsid w:val="006F4FFB"/>
    <w:rsid w:val="006F68F5"/>
    <w:rsid w:val="007018AF"/>
    <w:rsid w:val="00702FC0"/>
    <w:rsid w:val="00703480"/>
    <w:rsid w:val="00710FFE"/>
    <w:rsid w:val="00711389"/>
    <w:rsid w:val="007134E7"/>
    <w:rsid w:val="007252DF"/>
    <w:rsid w:val="0073088A"/>
    <w:rsid w:val="00732121"/>
    <w:rsid w:val="00732C96"/>
    <w:rsid w:val="0073759C"/>
    <w:rsid w:val="00744888"/>
    <w:rsid w:val="00744FEF"/>
    <w:rsid w:val="0074568B"/>
    <w:rsid w:val="007508F2"/>
    <w:rsid w:val="0075248A"/>
    <w:rsid w:val="00755F7C"/>
    <w:rsid w:val="00757E03"/>
    <w:rsid w:val="00761F44"/>
    <w:rsid w:val="007712BE"/>
    <w:rsid w:val="00775316"/>
    <w:rsid w:val="00775A1C"/>
    <w:rsid w:val="007766DB"/>
    <w:rsid w:val="00777C1A"/>
    <w:rsid w:val="00784B02"/>
    <w:rsid w:val="007944F1"/>
    <w:rsid w:val="007A023A"/>
    <w:rsid w:val="007A349C"/>
    <w:rsid w:val="007A4532"/>
    <w:rsid w:val="007A73CB"/>
    <w:rsid w:val="007A7557"/>
    <w:rsid w:val="007B20B5"/>
    <w:rsid w:val="007C3EA9"/>
    <w:rsid w:val="007C76F1"/>
    <w:rsid w:val="007D3CE9"/>
    <w:rsid w:val="007D4FE4"/>
    <w:rsid w:val="007D6785"/>
    <w:rsid w:val="007D7355"/>
    <w:rsid w:val="007E02EC"/>
    <w:rsid w:val="007E2E7A"/>
    <w:rsid w:val="007F3916"/>
    <w:rsid w:val="007F6F19"/>
    <w:rsid w:val="007F6FEF"/>
    <w:rsid w:val="00802A53"/>
    <w:rsid w:val="00807748"/>
    <w:rsid w:val="00810E8A"/>
    <w:rsid w:val="008138EA"/>
    <w:rsid w:val="00815357"/>
    <w:rsid w:val="008205C2"/>
    <w:rsid w:val="0083258B"/>
    <w:rsid w:val="00832740"/>
    <w:rsid w:val="008342B3"/>
    <w:rsid w:val="00834B92"/>
    <w:rsid w:val="0083589F"/>
    <w:rsid w:val="00836945"/>
    <w:rsid w:val="00837670"/>
    <w:rsid w:val="008415DC"/>
    <w:rsid w:val="008440E7"/>
    <w:rsid w:val="008448A5"/>
    <w:rsid w:val="008460BB"/>
    <w:rsid w:val="00855D6C"/>
    <w:rsid w:val="008624A7"/>
    <w:rsid w:val="008637C8"/>
    <w:rsid w:val="00863E94"/>
    <w:rsid w:val="00864D9D"/>
    <w:rsid w:val="008659FA"/>
    <w:rsid w:val="00873F33"/>
    <w:rsid w:val="008768C3"/>
    <w:rsid w:val="00880C1D"/>
    <w:rsid w:val="00881724"/>
    <w:rsid w:val="008829BE"/>
    <w:rsid w:val="008855BB"/>
    <w:rsid w:val="008858C8"/>
    <w:rsid w:val="008859E7"/>
    <w:rsid w:val="00887036"/>
    <w:rsid w:val="00887E72"/>
    <w:rsid w:val="00892098"/>
    <w:rsid w:val="00892D3C"/>
    <w:rsid w:val="00893F8D"/>
    <w:rsid w:val="00897A95"/>
    <w:rsid w:val="008A044E"/>
    <w:rsid w:val="008A1065"/>
    <w:rsid w:val="008A2076"/>
    <w:rsid w:val="008A4075"/>
    <w:rsid w:val="008A5BB1"/>
    <w:rsid w:val="008A6B32"/>
    <w:rsid w:val="008A772E"/>
    <w:rsid w:val="008B218B"/>
    <w:rsid w:val="008B5E88"/>
    <w:rsid w:val="008B7F1B"/>
    <w:rsid w:val="008D1477"/>
    <w:rsid w:val="008D27FF"/>
    <w:rsid w:val="008E0B93"/>
    <w:rsid w:val="008E20C7"/>
    <w:rsid w:val="008E414F"/>
    <w:rsid w:val="008E4411"/>
    <w:rsid w:val="008F0C09"/>
    <w:rsid w:val="008F2ECB"/>
    <w:rsid w:val="008F7966"/>
    <w:rsid w:val="009061D8"/>
    <w:rsid w:val="00912769"/>
    <w:rsid w:val="00913C97"/>
    <w:rsid w:val="00914754"/>
    <w:rsid w:val="00915E05"/>
    <w:rsid w:val="00933134"/>
    <w:rsid w:val="009333B4"/>
    <w:rsid w:val="00933AB9"/>
    <w:rsid w:val="00941D1B"/>
    <w:rsid w:val="00943612"/>
    <w:rsid w:val="00945D21"/>
    <w:rsid w:val="009548BA"/>
    <w:rsid w:val="00954FB3"/>
    <w:rsid w:val="0095502F"/>
    <w:rsid w:val="00957298"/>
    <w:rsid w:val="009573DA"/>
    <w:rsid w:val="00960214"/>
    <w:rsid w:val="00962579"/>
    <w:rsid w:val="00967B78"/>
    <w:rsid w:val="009805CD"/>
    <w:rsid w:val="00981507"/>
    <w:rsid w:val="00984EFF"/>
    <w:rsid w:val="0098537C"/>
    <w:rsid w:val="00986768"/>
    <w:rsid w:val="009916CC"/>
    <w:rsid w:val="00996CBB"/>
    <w:rsid w:val="009A017D"/>
    <w:rsid w:val="009A0F38"/>
    <w:rsid w:val="009A1CD5"/>
    <w:rsid w:val="009A1F49"/>
    <w:rsid w:val="009A4762"/>
    <w:rsid w:val="009A4E57"/>
    <w:rsid w:val="009B01A1"/>
    <w:rsid w:val="009C2E2F"/>
    <w:rsid w:val="009D47AA"/>
    <w:rsid w:val="009D758D"/>
    <w:rsid w:val="009D7ED0"/>
    <w:rsid w:val="009E5DE9"/>
    <w:rsid w:val="009E5EB0"/>
    <w:rsid w:val="009F2567"/>
    <w:rsid w:val="00A04966"/>
    <w:rsid w:val="00A12B45"/>
    <w:rsid w:val="00A14C1A"/>
    <w:rsid w:val="00A17CEA"/>
    <w:rsid w:val="00A17EBE"/>
    <w:rsid w:val="00A17FCC"/>
    <w:rsid w:val="00A315D1"/>
    <w:rsid w:val="00A345A0"/>
    <w:rsid w:val="00A345DD"/>
    <w:rsid w:val="00A403A9"/>
    <w:rsid w:val="00A41810"/>
    <w:rsid w:val="00A419CB"/>
    <w:rsid w:val="00A4403A"/>
    <w:rsid w:val="00A44FA8"/>
    <w:rsid w:val="00A452DF"/>
    <w:rsid w:val="00A460A9"/>
    <w:rsid w:val="00A46FB9"/>
    <w:rsid w:val="00A5601E"/>
    <w:rsid w:val="00A56CD2"/>
    <w:rsid w:val="00A6026D"/>
    <w:rsid w:val="00A653CC"/>
    <w:rsid w:val="00A676F0"/>
    <w:rsid w:val="00A70A13"/>
    <w:rsid w:val="00A70EA4"/>
    <w:rsid w:val="00A739B7"/>
    <w:rsid w:val="00A903C4"/>
    <w:rsid w:val="00A91D9A"/>
    <w:rsid w:val="00A927BF"/>
    <w:rsid w:val="00AA0E73"/>
    <w:rsid w:val="00AB0485"/>
    <w:rsid w:val="00AB26E0"/>
    <w:rsid w:val="00AB43F4"/>
    <w:rsid w:val="00AB6B17"/>
    <w:rsid w:val="00AB6BA8"/>
    <w:rsid w:val="00AC6A26"/>
    <w:rsid w:val="00AC6F65"/>
    <w:rsid w:val="00AD0172"/>
    <w:rsid w:val="00AD391F"/>
    <w:rsid w:val="00AD4C42"/>
    <w:rsid w:val="00AD4E4F"/>
    <w:rsid w:val="00AD4FFD"/>
    <w:rsid w:val="00AE5F10"/>
    <w:rsid w:val="00AF11BE"/>
    <w:rsid w:val="00AF1C7B"/>
    <w:rsid w:val="00AF3A81"/>
    <w:rsid w:val="00B04E8E"/>
    <w:rsid w:val="00B056BB"/>
    <w:rsid w:val="00B0662C"/>
    <w:rsid w:val="00B0769D"/>
    <w:rsid w:val="00B103B5"/>
    <w:rsid w:val="00B21F30"/>
    <w:rsid w:val="00B2269E"/>
    <w:rsid w:val="00B2278D"/>
    <w:rsid w:val="00B2482C"/>
    <w:rsid w:val="00B32125"/>
    <w:rsid w:val="00B32635"/>
    <w:rsid w:val="00B34595"/>
    <w:rsid w:val="00B35CD2"/>
    <w:rsid w:val="00B35E3D"/>
    <w:rsid w:val="00B53372"/>
    <w:rsid w:val="00B54946"/>
    <w:rsid w:val="00B55812"/>
    <w:rsid w:val="00B60E79"/>
    <w:rsid w:val="00B61AD5"/>
    <w:rsid w:val="00B646DF"/>
    <w:rsid w:val="00B6470A"/>
    <w:rsid w:val="00B66714"/>
    <w:rsid w:val="00B77EAD"/>
    <w:rsid w:val="00B848A6"/>
    <w:rsid w:val="00B90DCD"/>
    <w:rsid w:val="00B93A4B"/>
    <w:rsid w:val="00BA011A"/>
    <w:rsid w:val="00BA162A"/>
    <w:rsid w:val="00BB2CE0"/>
    <w:rsid w:val="00BB4702"/>
    <w:rsid w:val="00BC0F55"/>
    <w:rsid w:val="00BC2AE5"/>
    <w:rsid w:val="00BC36B7"/>
    <w:rsid w:val="00BC4D23"/>
    <w:rsid w:val="00BD0F68"/>
    <w:rsid w:val="00BD32EB"/>
    <w:rsid w:val="00BD48A3"/>
    <w:rsid w:val="00BE43D0"/>
    <w:rsid w:val="00BE5540"/>
    <w:rsid w:val="00BF3AAD"/>
    <w:rsid w:val="00BF4880"/>
    <w:rsid w:val="00C148D5"/>
    <w:rsid w:val="00C2062A"/>
    <w:rsid w:val="00C24504"/>
    <w:rsid w:val="00C249B1"/>
    <w:rsid w:val="00C26436"/>
    <w:rsid w:val="00C26CC3"/>
    <w:rsid w:val="00C3514F"/>
    <w:rsid w:val="00C362BC"/>
    <w:rsid w:val="00C65AAA"/>
    <w:rsid w:val="00C67A29"/>
    <w:rsid w:val="00C80305"/>
    <w:rsid w:val="00C810D1"/>
    <w:rsid w:val="00C817E0"/>
    <w:rsid w:val="00C9081F"/>
    <w:rsid w:val="00C90DC1"/>
    <w:rsid w:val="00CA025B"/>
    <w:rsid w:val="00CA08DA"/>
    <w:rsid w:val="00CA6794"/>
    <w:rsid w:val="00CB36C6"/>
    <w:rsid w:val="00CB48C3"/>
    <w:rsid w:val="00CC6935"/>
    <w:rsid w:val="00CC7356"/>
    <w:rsid w:val="00CD1A8B"/>
    <w:rsid w:val="00CD5FB0"/>
    <w:rsid w:val="00CE1430"/>
    <w:rsid w:val="00CE146E"/>
    <w:rsid w:val="00CE61E2"/>
    <w:rsid w:val="00CF51D3"/>
    <w:rsid w:val="00CF6B27"/>
    <w:rsid w:val="00D0146B"/>
    <w:rsid w:val="00D0374C"/>
    <w:rsid w:val="00D149EB"/>
    <w:rsid w:val="00D1765F"/>
    <w:rsid w:val="00D20214"/>
    <w:rsid w:val="00D23F4F"/>
    <w:rsid w:val="00D30B1B"/>
    <w:rsid w:val="00D33331"/>
    <w:rsid w:val="00D34E09"/>
    <w:rsid w:val="00D3511A"/>
    <w:rsid w:val="00D356D5"/>
    <w:rsid w:val="00D457E5"/>
    <w:rsid w:val="00D47B21"/>
    <w:rsid w:val="00D52C8A"/>
    <w:rsid w:val="00D54992"/>
    <w:rsid w:val="00D54E18"/>
    <w:rsid w:val="00D578F1"/>
    <w:rsid w:val="00D61D99"/>
    <w:rsid w:val="00D64253"/>
    <w:rsid w:val="00D64969"/>
    <w:rsid w:val="00D7676D"/>
    <w:rsid w:val="00D776E1"/>
    <w:rsid w:val="00D85504"/>
    <w:rsid w:val="00D87482"/>
    <w:rsid w:val="00D9169F"/>
    <w:rsid w:val="00D939DE"/>
    <w:rsid w:val="00D9427C"/>
    <w:rsid w:val="00D951E5"/>
    <w:rsid w:val="00D955B1"/>
    <w:rsid w:val="00DA02C6"/>
    <w:rsid w:val="00DA221F"/>
    <w:rsid w:val="00DA3358"/>
    <w:rsid w:val="00DA36A7"/>
    <w:rsid w:val="00DB36C7"/>
    <w:rsid w:val="00DB3EFC"/>
    <w:rsid w:val="00DB581A"/>
    <w:rsid w:val="00DB75D0"/>
    <w:rsid w:val="00DC0FC9"/>
    <w:rsid w:val="00DC3962"/>
    <w:rsid w:val="00DD08D5"/>
    <w:rsid w:val="00DD1A7E"/>
    <w:rsid w:val="00DD3779"/>
    <w:rsid w:val="00DE66DD"/>
    <w:rsid w:val="00DE7338"/>
    <w:rsid w:val="00DF1D65"/>
    <w:rsid w:val="00DF2408"/>
    <w:rsid w:val="00DF7AAE"/>
    <w:rsid w:val="00E04F7E"/>
    <w:rsid w:val="00E065EB"/>
    <w:rsid w:val="00E1565E"/>
    <w:rsid w:val="00E23859"/>
    <w:rsid w:val="00E23CBE"/>
    <w:rsid w:val="00E24652"/>
    <w:rsid w:val="00E25AB3"/>
    <w:rsid w:val="00E26624"/>
    <w:rsid w:val="00E30213"/>
    <w:rsid w:val="00E3475C"/>
    <w:rsid w:val="00E364B3"/>
    <w:rsid w:val="00E42480"/>
    <w:rsid w:val="00E4330D"/>
    <w:rsid w:val="00E5297E"/>
    <w:rsid w:val="00E54AF4"/>
    <w:rsid w:val="00E56EB5"/>
    <w:rsid w:val="00E7032A"/>
    <w:rsid w:val="00E75946"/>
    <w:rsid w:val="00E811E5"/>
    <w:rsid w:val="00E817D3"/>
    <w:rsid w:val="00E8202F"/>
    <w:rsid w:val="00E85EF5"/>
    <w:rsid w:val="00E87870"/>
    <w:rsid w:val="00E87C77"/>
    <w:rsid w:val="00E9215A"/>
    <w:rsid w:val="00E9230C"/>
    <w:rsid w:val="00E964CC"/>
    <w:rsid w:val="00E9702D"/>
    <w:rsid w:val="00EA2941"/>
    <w:rsid w:val="00EA2A11"/>
    <w:rsid w:val="00EA706B"/>
    <w:rsid w:val="00EB71E7"/>
    <w:rsid w:val="00EC0F6F"/>
    <w:rsid w:val="00EC10D8"/>
    <w:rsid w:val="00EC14EC"/>
    <w:rsid w:val="00EC35D3"/>
    <w:rsid w:val="00EC40B3"/>
    <w:rsid w:val="00EC74F3"/>
    <w:rsid w:val="00ED11FA"/>
    <w:rsid w:val="00ED6185"/>
    <w:rsid w:val="00ED7594"/>
    <w:rsid w:val="00EE4F5F"/>
    <w:rsid w:val="00EF101B"/>
    <w:rsid w:val="00EF20A7"/>
    <w:rsid w:val="00EF7028"/>
    <w:rsid w:val="00F024DF"/>
    <w:rsid w:val="00F03A3D"/>
    <w:rsid w:val="00F04F7D"/>
    <w:rsid w:val="00F105DB"/>
    <w:rsid w:val="00F149A8"/>
    <w:rsid w:val="00F21218"/>
    <w:rsid w:val="00F23AAE"/>
    <w:rsid w:val="00F32D87"/>
    <w:rsid w:val="00F41578"/>
    <w:rsid w:val="00F44F7C"/>
    <w:rsid w:val="00F52D1E"/>
    <w:rsid w:val="00F61BA2"/>
    <w:rsid w:val="00F667E3"/>
    <w:rsid w:val="00F7153B"/>
    <w:rsid w:val="00F7177C"/>
    <w:rsid w:val="00F75BAC"/>
    <w:rsid w:val="00F803F9"/>
    <w:rsid w:val="00F80F04"/>
    <w:rsid w:val="00F81C40"/>
    <w:rsid w:val="00F8588C"/>
    <w:rsid w:val="00F90ADD"/>
    <w:rsid w:val="00F97016"/>
    <w:rsid w:val="00FA36A4"/>
    <w:rsid w:val="00FA3ACB"/>
    <w:rsid w:val="00FC0335"/>
    <w:rsid w:val="00FC089F"/>
    <w:rsid w:val="00FC18F7"/>
    <w:rsid w:val="00FC1B0B"/>
    <w:rsid w:val="00FC20A7"/>
    <w:rsid w:val="00FC30BA"/>
    <w:rsid w:val="00FC4761"/>
    <w:rsid w:val="00FC6109"/>
    <w:rsid w:val="00FD3148"/>
    <w:rsid w:val="00FD5894"/>
    <w:rsid w:val="00FE2130"/>
    <w:rsid w:val="00FE2DB1"/>
    <w:rsid w:val="00FE2F70"/>
    <w:rsid w:val="00FF19D9"/>
    <w:rsid w:val="00FF4DF7"/>
    <w:rsid w:val="00FF6977"/>
    <w:rsid w:val="00FF75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70042"/>
  <w15:docId w15:val="{D94D0FE4-805C-426D-B401-8BC6E61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pPr>
      <w:spacing w:after="160" w:line="254" w:lineRule="auto"/>
    </w:pPr>
  </w:style>
  <w:style w:type="paragraph" w:styleId="Heading2">
    <w:name w:val="heading 2"/>
    <w:basedOn w:val="Normal"/>
    <w:link w:val="Heading2Char"/>
    <w:uiPriority w:val="9"/>
    <w:qFormat/>
    <w:rsid w:val="00461A4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C9"/>
    <w:pPr>
      <w:spacing w:after="200" w:line="276" w:lineRule="auto"/>
      <w:ind w:left="720"/>
      <w:contextualSpacing/>
    </w:pPr>
    <w:rPr>
      <w:lang w:val="en-US"/>
    </w:rPr>
  </w:style>
  <w:style w:type="paragraph" w:styleId="Header">
    <w:name w:val="header"/>
    <w:basedOn w:val="Normal"/>
    <w:link w:val="HeaderChar"/>
    <w:uiPriority w:val="99"/>
    <w:unhideWhenUsed/>
    <w:rsid w:val="001D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C9"/>
  </w:style>
  <w:style w:type="paragraph" w:styleId="Footer">
    <w:name w:val="footer"/>
    <w:basedOn w:val="Normal"/>
    <w:link w:val="FooterChar"/>
    <w:uiPriority w:val="99"/>
    <w:unhideWhenUsed/>
    <w:rsid w:val="001D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C9"/>
  </w:style>
  <w:style w:type="paragraph" w:customStyle="1" w:styleId="lg-a-1">
    <w:name w:val="lg-a-1"/>
    <w:basedOn w:val="Normal"/>
    <w:rsid w:val="00960214"/>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960214"/>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para5">
    <w:name w:val="lg-para5"/>
    <w:basedOn w:val="Normal"/>
    <w:rsid w:val="00DD08D5"/>
    <w:pPr>
      <w:spacing w:before="180" w:after="0" w:line="240" w:lineRule="auto"/>
      <w:ind w:firstLine="998"/>
      <w:jc w:val="both"/>
    </w:pPr>
    <w:rPr>
      <w:rFonts w:ascii="Verdana" w:eastAsia="Times New Roman" w:hAnsi="Verdana" w:cs="Times New Roman"/>
      <w:color w:val="000000"/>
      <w:sz w:val="18"/>
      <w:szCs w:val="18"/>
      <w:lang w:eastAsia="en-ZA"/>
    </w:rPr>
  </w:style>
  <w:style w:type="paragraph" w:styleId="FootnoteText">
    <w:name w:val="footnote text"/>
    <w:basedOn w:val="Normal"/>
    <w:link w:val="FootnoteTextChar"/>
    <w:uiPriority w:val="99"/>
    <w:unhideWhenUsed/>
    <w:rsid w:val="0058154E"/>
    <w:pPr>
      <w:spacing w:after="0" w:line="240" w:lineRule="auto"/>
    </w:pPr>
    <w:rPr>
      <w:sz w:val="20"/>
      <w:szCs w:val="20"/>
    </w:rPr>
  </w:style>
  <w:style w:type="character" w:customStyle="1" w:styleId="FootnoteTextChar">
    <w:name w:val="Footnote Text Char"/>
    <w:basedOn w:val="DefaultParagraphFont"/>
    <w:link w:val="FootnoteText"/>
    <w:uiPriority w:val="99"/>
    <w:rsid w:val="0058154E"/>
    <w:rPr>
      <w:sz w:val="20"/>
      <w:szCs w:val="20"/>
    </w:rPr>
  </w:style>
  <w:style w:type="character" w:styleId="FootnoteReference">
    <w:name w:val="footnote reference"/>
    <w:basedOn w:val="DefaultParagraphFont"/>
    <w:uiPriority w:val="99"/>
    <w:unhideWhenUsed/>
    <w:rsid w:val="0058154E"/>
    <w:rPr>
      <w:vertAlign w:val="superscript"/>
    </w:rPr>
  </w:style>
  <w:style w:type="character" w:customStyle="1" w:styleId="st1">
    <w:name w:val="st1"/>
    <w:basedOn w:val="DefaultParagraphFont"/>
    <w:rsid w:val="004E0A78"/>
  </w:style>
  <w:style w:type="paragraph" w:customStyle="1" w:styleId="Default">
    <w:name w:val="Default"/>
    <w:rsid w:val="006F4FFB"/>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D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A3"/>
    <w:rPr>
      <w:rFonts w:ascii="Tahoma" w:hAnsi="Tahoma" w:cs="Tahoma"/>
      <w:sz w:val="16"/>
      <w:szCs w:val="16"/>
    </w:rPr>
  </w:style>
  <w:style w:type="character" w:styleId="CommentReference">
    <w:name w:val="annotation reference"/>
    <w:basedOn w:val="DefaultParagraphFont"/>
    <w:uiPriority w:val="99"/>
    <w:semiHidden/>
    <w:unhideWhenUsed/>
    <w:rsid w:val="00347A96"/>
    <w:rPr>
      <w:sz w:val="16"/>
      <w:szCs w:val="16"/>
    </w:rPr>
  </w:style>
  <w:style w:type="paragraph" w:styleId="CommentText">
    <w:name w:val="annotation text"/>
    <w:basedOn w:val="Normal"/>
    <w:link w:val="CommentTextChar"/>
    <w:uiPriority w:val="99"/>
    <w:semiHidden/>
    <w:unhideWhenUsed/>
    <w:rsid w:val="00347A96"/>
    <w:pPr>
      <w:spacing w:line="240" w:lineRule="auto"/>
    </w:pPr>
    <w:rPr>
      <w:sz w:val="20"/>
      <w:szCs w:val="20"/>
    </w:rPr>
  </w:style>
  <w:style w:type="character" w:customStyle="1" w:styleId="CommentTextChar">
    <w:name w:val="Comment Text Char"/>
    <w:basedOn w:val="DefaultParagraphFont"/>
    <w:link w:val="CommentText"/>
    <w:uiPriority w:val="99"/>
    <w:semiHidden/>
    <w:rsid w:val="00347A96"/>
    <w:rPr>
      <w:sz w:val="20"/>
      <w:szCs w:val="20"/>
    </w:rPr>
  </w:style>
  <w:style w:type="paragraph" w:styleId="CommentSubject">
    <w:name w:val="annotation subject"/>
    <w:basedOn w:val="CommentText"/>
    <w:next w:val="CommentText"/>
    <w:link w:val="CommentSubjectChar"/>
    <w:uiPriority w:val="99"/>
    <w:semiHidden/>
    <w:unhideWhenUsed/>
    <w:rsid w:val="00347A96"/>
    <w:rPr>
      <w:b/>
      <w:bCs/>
    </w:rPr>
  </w:style>
  <w:style w:type="character" w:customStyle="1" w:styleId="CommentSubjectChar">
    <w:name w:val="Comment Subject Char"/>
    <w:basedOn w:val="CommentTextChar"/>
    <w:link w:val="CommentSubject"/>
    <w:uiPriority w:val="99"/>
    <w:semiHidden/>
    <w:rsid w:val="00347A96"/>
    <w:rPr>
      <w:b/>
      <w:bCs/>
      <w:sz w:val="20"/>
      <w:szCs w:val="20"/>
    </w:rPr>
  </w:style>
  <w:style w:type="character" w:customStyle="1" w:styleId="Heading2Char">
    <w:name w:val="Heading 2 Char"/>
    <w:basedOn w:val="DefaultParagraphFont"/>
    <w:link w:val="Heading2"/>
    <w:uiPriority w:val="9"/>
    <w:rsid w:val="00461A4D"/>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8595">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AB54-2490-47BD-A748-F70732BE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Tertius Kwapa</cp:lastModifiedBy>
  <cp:revision>4</cp:revision>
  <cp:lastPrinted>2023-01-25T10:55:00Z</cp:lastPrinted>
  <dcterms:created xsi:type="dcterms:W3CDTF">2023-01-25T10:45:00Z</dcterms:created>
  <dcterms:modified xsi:type="dcterms:W3CDTF">2023-01-25T10:56:00Z</dcterms:modified>
</cp:coreProperties>
</file>