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2D2D3" w14:textId="77777777" w:rsidR="00D344F2" w:rsidRPr="00D344F2" w:rsidRDefault="00D344F2" w:rsidP="00D344F2">
      <w:pPr>
        <w:spacing w:line="360" w:lineRule="auto"/>
        <w:jc w:val="both"/>
        <w:rPr>
          <w:rFonts w:ascii="Times New Roman" w:eastAsia="Calibri" w:hAnsi="Times New Roman" w:cs="Times New Roman"/>
          <w:kern w:val="0"/>
          <w:sz w:val="28"/>
          <w:szCs w:val="28"/>
          <w:lang w:val="en-ZA"/>
          <w14:ligatures w14:val="none"/>
        </w:rPr>
      </w:pPr>
      <w:bookmarkStart w:id="0" w:name="_GoBack"/>
      <w:bookmarkEnd w:id="0"/>
      <w:r w:rsidRPr="00D344F2">
        <w:rPr>
          <w:rFonts w:ascii="Times New Roman" w:eastAsia="Calibri" w:hAnsi="Times New Roman" w:cs="Times New Roman"/>
          <w:noProof/>
          <w:kern w:val="0"/>
          <w:sz w:val="28"/>
          <w:szCs w:val="28"/>
          <w14:ligatures w14:val="none"/>
        </w:rPr>
        <w:drawing>
          <wp:anchor distT="0" distB="0" distL="114300" distR="114300" simplePos="0" relativeHeight="251659264" behindDoc="0" locked="0" layoutInCell="1" allowOverlap="1" wp14:anchorId="37430169" wp14:editId="582EEE42">
            <wp:simplePos x="0" y="0"/>
            <wp:positionH relativeFrom="margin">
              <wp:posOffset>2371725</wp:posOffset>
            </wp:positionH>
            <wp:positionV relativeFrom="margin">
              <wp:posOffset>-387350</wp:posOffset>
            </wp:positionV>
            <wp:extent cx="1266825" cy="12452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45235"/>
                    </a:xfrm>
                    <a:prstGeom prst="rect">
                      <a:avLst/>
                    </a:prstGeom>
                    <a:noFill/>
                  </pic:spPr>
                </pic:pic>
              </a:graphicData>
            </a:graphic>
            <wp14:sizeRelH relativeFrom="page">
              <wp14:pctWidth>0</wp14:pctWidth>
            </wp14:sizeRelH>
            <wp14:sizeRelV relativeFrom="page">
              <wp14:pctHeight>0</wp14:pctHeight>
            </wp14:sizeRelV>
          </wp:anchor>
        </w:drawing>
      </w:r>
    </w:p>
    <w:p w14:paraId="467E8FB1" w14:textId="77777777" w:rsidR="00D344F2" w:rsidRPr="00D344F2" w:rsidRDefault="00D344F2" w:rsidP="00D344F2">
      <w:pPr>
        <w:spacing w:after="0" w:line="360" w:lineRule="auto"/>
        <w:jc w:val="both"/>
        <w:rPr>
          <w:rFonts w:ascii="Times New Roman" w:eastAsia="Calibri" w:hAnsi="Times New Roman" w:cs="Times New Roman"/>
          <w:kern w:val="0"/>
          <w:sz w:val="28"/>
          <w:szCs w:val="28"/>
          <w:lang w:val="en-ZA"/>
          <w14:ligatures w14:val="none"/>
        </w:rPr>
      </w:pPr>
    </w:p>
    <w:p w14:paraId="005B4522" w14:textId="77777777" w:rsidR="00D344F2" w:rsidRPr="00D344F2" w:rsidRDefault="00D344F2" w:rsidP="00D344F2">
      <w:pPr>
        <w:spacing w:after="0" w:line="360" w:lineRule="auto"/>
        <w:jc w:val="both"/>
        <w:rPr>
          <w:rFonts w:ascii="Times New Roman" w:eastAsia="Calibri" w:hAnsi="Times New Roman" w:cs="Times New Roman"/>
          <w:b/>
          <w:caps/>
          <w:kern w:val="0"/>
          <w:sz w:val="28"/>
          <w:szCs w:val="28"/>
          <w:lang w:val="en-ZA"/>
          <w14:ligatures w14:val="none"/>
        </w:rPr>
      </w:pPr>
    </w:p>
    <w:p w14:paraId="4877D5EF" w14:textId="77777777" w:rsidR="00D344F2" w:rsidRPr="00D344F2" w:rsidRDefault="00D344F2" w:rsidP="00D344F2">
      <w:pPr>
        <w:spacing w:after="0" w:line="360" w:lineRule="auto"/>
        <w:jc w:val="center"/>
        <w:rPr>
          <w:rFonts w:ascii="Times New Roman" w:eastAsia="Calibri" w:hAnsi="Times New Roman" w:cs="Times New Roman"/>
          <w:b/>
          <w:caps/>
          <w:kern w:val="0"/>
          <w:sz w:val="28"/>
          <w:szCs w:val="28"/>
          <w:u w:val="single"/>
          <w:lang w:val="en-ZA"/>
          <w14:ligatures w14:val="none"/>
        </w:rPr>
      </w:pPr>
      <w:r w:rsidRPr="00D344F2">
        <w:rPr>
          <w:rFonts w:ascii="Times New Roman" w:eastAsia="Calibri" w:hAnsi="Times New Roman" w:cs="Times New Roman"/>
          <w:b/>
          <w:caps/>
          <w:kern w:val="0"/>
          <w:sz w:val="28"/>
          <w:szCs w:val="28"/>
          <w:u w:val="single"/>
          <w:lang w:val="en-ZA"/>
          <w14:ligatures w14:val="none"/>
        </w:rPr>
        <w:t>In the HIGH COURT OF south africa</w:t>
      </w:r>
    </w:p>
    <w:p w14:paraId="38570E96" w14:textId="77777777" w:rsidR="00D344F2" w:rsidRPr="00D344F2" w:rsidRDefault="00D344F2" w:rsidP="00D344F2">
      <w:pPr>
        <w:spacing w:after="0" w:line="360" w:lineRule="auto"/>
        <w:jc w:val="center"/>
        <w:rPr>
          <w:rFonts w:ascii="Times New Roman" w:eastAsia="Times New Roman" w:hAnsi="Times New Roman" w:cs="Times New Roman"/>
          <w:kern w:val="0"/>
          <w:sz w:val="28"/>
          <w:szCs w:val="28"/>
          <w:lang w:val="en-GB"/>
          <w14:ligatures w14:val="none"/>
        </w:rPr>
      </w:pPr>
      <w:r w:rsidRPr="00D344F2">
        <w:rPr>
          <w:rFonts w:ascii="Times New Roman" w:eastAsia="Times New Roman" w:hAnsi="Times New Roman" w:cs="Times New Roman"/>
          <w:b/>
          <w:kern w:val="0"/>
          <w:sz w:val="28"/>
          <w:szCs w:val="28"/>
          <w:u w:val="single"/>
          <w:lang w:val="en-ZA"/>
          <w14:ligatures w14:val="none"/>
        </w:rPr>
        <w:t>FREE STATE PROVINCIAL DIVISION</w:t>
      </w:r>
    </w:p>
    <w:p w14:paraId="7ED773C5" w14:textId="77777777" w:rsidR="00D344F2" w:rsidRPr="00D344F2" w:rsidRDefault="00D344F2" w:rsidP="00D344F2">
      <w:pPr>
        <w:spacing w:after="0" w:line="360" w:lineRule="auto"/>
        <w:jc w:val="both"/>
        <w:rPr>
          <w:rFonts w:ascii="Times New Roman" w:eastAsia="Calibri" w:hAnsi="Times New Roman" w:cs="Times New Roman"/>
          <w:b/>
          <w:kern w:val="0"/>
          <w:sz w:val="28"/>
          <w:szCs w:val="28"/>
          <w:u w:val="single"/>
          <w:lang w:val="en-ZA"/>
          <w14:ligatures w14:val="none"/>
        </w:rPr>
      </w:pPr>
    </w:p>
    <w:tbl>
      <w:tblPr>
        <w:tblStyle w:val="TableGrid"/>
        <w:tblW w:w="3548" w:type="dxa"/>
        <w:tblInd w:w="5807" w:type="dxa"/>
        <w:tblLook w:val="04A0" w:firstRow="1" w:lastRow="0" w:firstColumn="1" w:lastColumn="0" w:noHBand="0" w:noVBand="1"/>
      </w:tblPr>
      <w:tblGrid>
        <w:gridCol w:w="3548"/>
      </w:tblGrid>
      <w:tr w:rsidR="00D344F2" w:rsidRPr="00D344F2" w14:paraId="0A445197" w14:textId="77777777" w:rsidTr="00255A85">
        <w:trPr>
          <w:trHeight w:val="189"/>
        </w:trPr>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814042" w14:textId="77777777" w:rsidR="00D344F2" w:rsidRPr="00D344F2" w:rsidRDefault="00D344F2" w:rsidP="00D344F2">
            <w:pPr>
              <w:jc w:val="both"/>
              <w:rPr>
                <w:rFonts w:ascii="Times New Roman" w:hAnsi="Times New Roman"/>
                <w:b/>
                <w:sz w:val="16"/>
                <w:szCs w:val="16"/>
                <w:lang w:eastAsia="en-GB"/>
              </w:rPr>
            </w:pPr>
            <w:r w:rsidRPr="00D344F2">
              <w:rPr>
                <w:rFonts w:ascii="Times New Roman" w:hAnsi="Times New Roman"/>
                <w:b/>
                <w:sz w:val="16"/>
                <w:szCs w:val="16"/>
              </w:rPr>
              <w:t>Reportable:                                             YES/NO</w:t>
            </w:r>
          </w:p>
          <w:p w14:paraId="3B8AE8D6" w14:textId="77777777" w:rsidR="00D344F2" w:rsidRPr="00D344F2" w:rsidRDefault="00D344F2" w:rsidP="00D344F2">
            <w:pPr>
              <w:jc w:val="both"/>
              <w:rPr>
                <w:rFonts w:ascii="Times New Roman" w:hAnsi="Times New Roman"/>
                <w:b/>
                <w:sz w:val="16"/>
                <w:szCs w:val="16"/>
              </w:rPr>
            </w:pPr>
            <w:r w:rsidRPr="00D344F2">
              <w:rPr>
                <w:rFonts w:ascii="Times New Roman" w:hAnsi="Times New Roman"/>
                <w:b/>
                <w:sz w:val="16"/>
                <w:szCs w:val="16"/>
              </w:rPr>
              <w:t>Of interest to other Judges:                   YES/NO</w:t>
            </w:r>
          </w:p>
          <w:p w14:paraId="5B1330CF" w14:textId="77777777" w:rsidR="00D344F2" w:rsidRPr="00D344F2" w:rsidRDefault="00D344F2" w:rsidP="00D344F2">
            <w:pPr>
              <w:jc w:val="both"/>
              <w:rPr>
                <w:rFonts w:ascii="Times New Roman" w:hAnsi="Times New Roman"/>
                <w:b/>
                <w:sz w:val="28"/>
                <w:szCs w:val="28"/>
              </w:rPr>
            </w:pPr>
            <w:r w:rsidRPr="00D344F2">
              <w:rPr>
                <w:rFonts w:ascii="Times New Roman" w:hAnsi="Times New Roman"/>
                <w:b/>
                <w:sz w:val="16"/>
                <w:szCs w:val="16"/>
              </w:rPr>
              <w:t>Circulate to Magistrates:                       YES/NO</w:t>
            </w:r>
          </w:p>
        </w:tc>
      </w:tr>
    </w:tbl>
    <w:p w14:paraId="79FABFE8" w14:textId="35FB6379" w:rsidR="00D344F2" w:rsidRPr="00350387" w:rsidRDefault="00D344F2" w:rsidP="00D344F2">
      <w:pPr>
        <w:spacing w:after="0" w:line="360" w:lineRule="auto"/>
        <w:jc w:val="right"/>
        <w:rPr>
          <w:rFonts w:ascii="Times New Roman" w:eastAsia="Times New Roman" w:hAnsi="Times New Roman" w:cs="Times New Roman"/>
          <w:b/>
          <w:bCs/>
          <w:kern w:val="0"/>
          <w:sz w:val="28"/>
          <w:szCs w:val="28"/>
          <w:lang w:val="en-GB"/>
          <w14:ligatures w14:val="none"/>
        </w:rPr>
      </w:pPr>
      <w:r w:rsidRPr="00D344F2">
        <w:rPr>
          <w:rFonts w:ascii="Times New Roman" w:eastAsia="Calibri" w:hAnsi="Times New Roman" w:cs="Times New Roman"/>
          <w:b/>
          <w:kern w:val="0"/>
          <w:sz w:val="28"/>
          <w:szCs w:val="28"/>
          <w:lang w:val="en-ZA"/>
          <w14:ligatures w14:val="none"/>
        </w:rPr>
        <w:tab/>
      </w:r>
      <w:r w:rsidRPr="00D344F2">
        <w:rPr>
          <w:rFonts w:ascii="Times New Roman" w:eastAsia="Calibri" w:hAnsi="Times New Roman" w:cs="Times New Roman"/>
          <w:b/>
          <w:kern w:val="0"/>
          <w:sz w:val="28"/>
          <w:szCs w:val="28"/>
          <w:lang w:val="en-ZA"/>
          <w14:ligatures w14:val="none"/>
        </w:rPr>
        <w:tab/>
      </w:r>
      <w:r w:rsidRPr="00D344F2">
        <w:rPr>
          <w:rFonts w:ascii="Times New Roman" w:eastAsia="Calibri" w:hAnsi="Times New Roman" w:cs="Times New Roman"/>
          <w:b/>
          <w:kern w:val="0"/>
          <w:sz w:val="28"/>
          <w:szCs w:val="28"/>
          <w:lang w:val="en-ZA"/>
          <w14:ligatures w14:val="none"/>
        </w:rPr>
        <w:tab/>
      </w:r>
      <w:r w:rsidRPr="00D344F2">
        <w:rPr>
          <w:rFonts w:ascii="Times New Roman" w:eastAsia="Calibri" w:hAnsi="Times New Roman" w:cs="Times New Roman"/>
          <w:b/>
          <w:kern w:val="0"/>
          <w:sz w:val="28"/>
          <w:szCs w:val="28"/>
          <w:lang w:val="en-ZA"/>
          <w14:ligatures w14:val="none"/>
        </w:rPr>
        <w:tab/>
      </w:r>
      <w:r w:rsidRPr="00D344F2">
        <w:rPr>
          <w:rFonts w:ascii="Times New Roman" w:eastAsia="Times New Roman" w:hAnsi="Times New Roman" w:cs="Times New Roman"/>
          <w:kern w:val="0"/>
          <w:sz w:val="28"/>
          <w:szCs w:val="28"/>
          <w:lang w:val="en-GB"/>
          <w14:ligatures w14:val="none"/>
        </w:rPr>
        <w:t xml:space="preserve">                                                                                                                                     </w:t>
      </w:r>
      <w:r w:rsidRPr="00350387">
        <w:rPr>
          <w:rFonts w:ascii="Times New Roman" w:eastAsia="Times New Roman" w:hAnsi="Times New Roman" w:cs="Times New Roman"/>
          <w:b/>
          <w:bCs/>
          <w:kern w:val="0"/>
          <w:sz w:val="28"/>
          <w:szCs w:val="28"/>
          <w:lang w:val="en-GB"/>
          <w14:ligatures w14:val="none"/>
        </w:rPr>
        <w:t xml:space="preserve">Case No.: </w:t>
      </w:r>
      <w:r w:rsidR="00FB18A3" w:rsidRPr="00350387">
        <w:rPr>
          <w:rFonts w:ascii="Times New Roman" w:eastAsia="Times New Roman" w:hAnsi="Times New Roman" w:cs="Times New Roman"/>
          <w:b/>
          <w:bCs/>
          <w:kern w:val="0"/>
          <w:sz w:val="28"/>
          <w:szCs w:val="28"/>
          <w:lang w:val="en-GB"/>
          <w14:ligatures w14:val="none"/>
        </w:rPr>
        <w:t>4474</w:t>
      </w:r>
      <w:r w:rsidRPr="00350387">
        <w:rPr>
          <w:rFonts w:ascii="Times New Roman" w:eastAsia="Times New Roman" w:hAnsi="Times New Roman" w:cs="Times New Roman"/>
          <w:b/>
          <w:bCs/>
          <w:kern w:val="0"/>
          <w:sz w:val="28"/>
          <w:szCs w:val="28"/>
          <w:lang w:val="en-GB"/>
          <w14:ligatures w14:val="none"/>
        </w:rPr>
        <w:t>/2020</w:t>
      </w:r>
    </w:p>
    <w:p w14:paraId="7F463398" w14:textId="77777777" w:rsidR="00350387" w:rsidRDefault="00350387" w:rsidP="00350387">
      <w:pPr>
        <w:tabs>
          <w:tab w:val="left" w:pos="5103"/>
        </w:tabs>
        <w:spacing w:after="0" w:line="360" w:lineRule="auto"/>
        <w:jc w:val="both"/>
        <w:rPr>
          <w:rFonts w:ascii="Times New Roman" w:eastAsia="Calibri" w:hAnsi="Times New Roman" w:cs="Times New Roman"/>
          <w:kern w:val="0"/>
          <w:sz w:val="28"/>
          <w:szCs w:val="28"/>
          <w:lang w:val="en-GB"/>
          <w14:ligatures w14:val="none"/>
        </w:rPr>
      </w:pPr>
    </w:p>
    <w:p w14:paraId="4667D1F8" w14:textId="1D4BC80C" w:rsidR="00350387" w:rsidRPr="00D344F2" w:rsidRDefault="00D344F2" w:rsidP="0080020E">
      <w:pPr>
        <w:tabs>
          <w:tab w:val="left" w:pos="5103"/>
        </w:tabs>
        <w:spacing w:line="360" w:lineRule="auto"/>
        <w:jc w:val="both"/>
        <w:rPr>
          <w:rFonts w:ascii="Times New Roman" w:eastAsia="Calibri" w:hAnsi="Times New Roman" w:cs="Times New Roman"/>
          <w:kern w:val="0"/>
          <w:sz w:val="28"/>
          <w:szCs w:val="28"/>
          <w:lang w:val="en-GB"/>
          <w14:ligatures w14:val="none"/>
        </w:rPr>
      </w:pPr>
      <w:r w:rsidRPr="00D344F2">
        <w:rPr>
          <w:rFonts w:ascii="Times New Roman" w:eastAsia="Calibri" w:hAnsi="Times New Roman" w:cs="Times New Roman"/>
          <w:kern w:val="0"/>
          <w:sz w:val="28"/>
          <w:szCs w:val="28"/>
          <w:lang w:val="en-GB"/>
          <w14:ligatures w14:val="none"/>
        </w:rPr>
        <w:t>In the</w:t>
      </w:r>
      <w:r w:rsidRPr="00D344F2">
        <w:rPr>
          <w:rFonts w:ascii="Times New Roman" w:eastAsia="Calibri" w:hAnsi="Times New Roman" w:cs="Times New Roman"/>
          <w:i/>
          <w:kern w:val="0"/>
          <w:sz w:val="28"/>
          <w:szCs w:val="28"/>
          <w:lang w:val="en-GB"/>
          <w14:ligatures w14:val="none"/>
        </w:rPr>
        <w:t xml:space="preserve"> </w:t>
      </w:r>
      <w:r w:rsidRPr="00D344F2">
        <w:rPr>
          <w:rFonts w:ascii="Times New Roman" w:eastAsia="Calibri" w:hAnsi="Times New Roman" w:cs="Times New Roman"/>
          <w:kern w:val="0"/>
          <w:sz w:val="28"/>
          <w:szCs w:val="28"/>
          <w:lang w:val="en-GB"/>
          <w14:ligatures w14:val="none"/>
        </w:rPr>
        <w:t>matter between:</w:t>
      </w:r>
    </w:p>
    <w:p w14:paraId="574BC61F" w14:textId="0722979A" w:rsidR="00D344F2" w:rsidRPr="00D344F2" w:rsidRDefault="0073724B" w:rsidP="00D344F2">
      <w:pPr>
        <w:spacing w:after="0" w:line="360" w:lineRule="auto"/>
        <w:jc w:val="both"/>
        <w:rPr>
          <w:rFonts w:ascii="Times New Roman" w:eastAsia="Times New Roman" w:hAnsi="Times New Roman" w:cs="Times New Roman"/>
          <w:kern w:val="0"/>
          <w:sz w:val="28"/>
          <w:szCs w:val="28"/>
          <w:lang w:val="en-GB"/>
          <w14:ligatures w14:val="none"/>
        </w:rPr>
      </w:pPr>
      <w:r>
        <w:rPr>
          <w:rFonts w:ascii="Times New Roman" w:eastAsia="Times New Roman" w:hAnsi="Times New Roman" w:cs="Times New Roman"/>
          <w:b/>
          <w:bCs/>
          <w:kern w:val="0"/>
          <w:sz w:val="28"/>
          <w:szCs w:val="28"/>
          <w:lang w:val="en-GB"/>
          <w14:ligatures w14:val="none"/>
        </w:rPr>
        <w:t xml:space="preserve">SELLOANE LEPHOI                                                                               </w:t>
      </w:r>
      <w:r w:rsidR="00D344F2" w:rsidRPr="00D344F2">
        <w:rPr>
          <w:rFonts w:ascii="Times New Roman" w:eastAsia="Times New Roman" w:hAnsi="Times New Roman" w:cs="Times New Roman"/>
          <w:kern w:val="0"/>
          <w:sz w:val="28"/>
          <w:szCs w:val="28"/>
          <w:lang w:val="en-GB"/>
          <w14:ligatures w14:val="none"/>
        </w:rPr>
        <w:t xml:space="preserve"> Applicant</w:t>
      </w:r>
      <w:r>
        <w:rPr>
          <w:rFonts w:ascii="Times New Roman" w:eastAsia="Times New Roman" w:hAnsi="Times New Roman" w:cs="Times New Roman"/>
          <w:kern w:val="0"/>
          <w:sz w:val="28"/>
          <w:szCs w:val="28"/>
          <w:lang w:val="en-GB"/>
          <w14:ligatures w14:val="none"/>
        </w:rPr>
        <w:t>/Defendant</w:t>
      </w:r>
      <w:r w:rsidR="00A55A0A">
        <w:rPr>
          <w:rStyle w:val="FootnoteReference"/>
          <w:rFonts w:ascii="Times New Roman" w:eastAsia="Times New Roman" w:hAnsi="Times New Roman" w:cs="Times New Roman"/>
          <w:kern w:val="0"/>
          <w:sz w:val="28"/>
          <w:szCs w:val="28"/>
          <w:lang w:val="en-GB"/>
          <w14:ligatures w14:val="none"/>
        </w:rPr>
        <w:footnoteReference w:id="1"/>
      </w:r>
    </w:p>
    <w:p w14:paraId="72DC739D" w14:textId="77777777" w:rsidR="00D344F2" w:rsidRPr="0080020E" w:rsidRDefault="00D344F2" w:rsidP="00D344F2">
      <w:pPr>
        <w:tabs>
          <w:tab w:val="left" w:pos="5625"/>
        </w:tabs>
        <w:spacing w:after="0" w:line="360" w:lineRule="auto"/>
        <w:ind w:right="-613"/>
        <w:contextualSpacing/>
        <w:jc w:val="both"/>
        <w:rPr>
          <w:rFonts w:ascii="Times New Roman" w:eastAsia="Times New Roman" w:hAnsi="Times New Roman" w:cs="Times New Roman"/>
          <w:kern w:val="0"/>
          <w:sz w:val="24"/>
          <w:szCs w:val="24"/>
          <w:lang w:val="en-GB"/>
          <w14:ligatures w14:val="none"/>
        </w:rPr>
      </w:pPr>
    </w:p>
    <w:p w14:paraId="0E4C38E3" w14:textId="77777777" w:rsidR="00D344F2" w:rsidRPr="00D344F2" w:rsidRDefault="00D344F2" w:rsidP="00D344F2">
      <w:pPr>
        <w:tabs>
          <w:tab w:val="left" w:pos="5625"/>
        </w:tabs>
        <w:spacing w:after="0" w:line="360" w:lineRule="auto"/>
        <w:ind w:right="-613"/>
        <w:contextualSpacing/>
        <w:jc w:val="both"/>
        <w:rPr>
          <w:rFonts w:ascii="Times New Roman" w:eastAsia="Times New Roman" w:hAnsi="Times New Roman" w:cs="Times New Roman"/>
          <w:kern w:val="0"/>
          <w:sz w:val="28"/>
          <w:szCs w:val="28"/>
          <w:lang w:val="en-GB"/>
          <w14:ligatures w14:val="none"/>
        </w:rPr>
      </w:pPr>
      <w:r w:rsidRPr="00D344F2">
        <w:rPr>
          <w:rFonts w:ascii="Times New Roman" w:eastAsia="Times New Roman" w:hAnsi="Times New Roman" w:cs="Times New Roman"/>
          <w:kern w:val="0"/>
          <w:sz w:val="28"/>
          <w:szCs w:val="28"/>
          <w:lang w:val="en-GB"/>
          <w14:ligatures w14:val="none"/>
        </w:rPr>
        <w:t>and</w:t>
      </w:r>
    </w:p>
    <w:p w14:paraId="3BC79CA7" w14:textId="77777777" w:rsidR="00240EDA" w:rsidRDefault="00240EDA" w:rsidP="00D344F2">
      <w:pPr>
        <w:spacing w:after="0" w:line="360" w:lineRule="auto"/>
        <w:jc w:val="both"/>
        <w:rPr>
          <w:rFonts w:ascii="Times New Roman" w:eastAsia="Times New Roman" w:hAnsi="Times New Roman" w:cs="Times New Roman"/>
          <w:kern w:val="0"/>
          <w:sz w:val="24"/>
          <w:szCs w:val="24"/>
          <w:lang w:val="en-GB"/>
          <w14:ligatures w14:val="none"/>
        </w:rPr>
      </w:pPr>
    </w:p>
    <w:p w14:paraId="43C395BE" w14:textId="4D7FD2D2" w:rsidR="00D344F2" w:rsidRPr="00D344F2" w:rsidRDefault="0073724B" w:rsidP="00D344F2">
      <w:pPr>
        <w:spacing w:after="0" w:line="360" w:lineRule="auto"/>
        <w:jc w:val="both"/>
        <w:rPr>
          <w:rFonts w:ascii="Times New Roman" w:eastAsia="Times New Roman" w:hAnsi="Times New Roman" w:cs="Times New Roman"/>
          <w:kern w:val="0"/>
          <w:sz w:val="28"/>
          <w:szCs w:val="28"/>
          <w:lang w:val="en-GB"/>
          <w14:ligatures w14:val="none"/>
        </w:rPr>
      </w:pPr>
      <w:r>
        <w:rPr>
          <w:rFonts w:ascii="Times New Roman" w:eastAsia="Calibri" w:hAnsi="Times New Roman" w:cs="Times New Roman"/>
          <w:b/>
          <w:kern w:val="0"/>
          <w:sz w:val="28"/>
          <w:szCs w:val="28"/>
          <w:lang w:val="en-ZA"/>
          <w14:ligatures w14:val="none"/>
        </w:rPr>
        <w:t>TSEPISO RAMAKARANE</w:t>
      </w:r>
      <w:r w:rsidR="00D344F2" w:rsidRPr="00D344F2">
        <w:rPr>
          <w:rFonts w:ascii="Times New Roman" w:eastAsia="Times New Roman" w:hAnsi="Times New Roman" w:cs="Times New Roman"/>
          <w:kern w:val="0"/>
          <w:sz w:val="28"/>
          <w:szCs w:val="28"/>
          <w:lang w:val="en-GB"/>
          <w14:ligatures w14:val="none"/>
        </w:rPr>
        <w:t xml:space="preserve"> </w:t>
      </w:r>
      <w:r>
        <w:rPr>
          <w:rFonts w:ascii="Times New Roman" w:eastAsia="Times New Roman" w:hAnsi="Times New Roman" w:cs="Times New Roman"/>
          <w:kern w:val="0"/>
          <w:sz w:val="28"/>
          <w:szCs w:val="28"/>
          <w:lang w:val="en-GB"/>
          <w14:ligatures w14:val="none"/>
        </w:rPr>
        <w:t xml:space="preserve">                                                    </w:t>
      </w:r>
      <w:r w:rsidR="00D344F2" w:rsidRPr="00D344F2">
        <w:rPr>
          <w:rFonts w:ascii="Times New Roman" w:eastAsia="Times New Roman" w:hAnsi="Times New Roman" w:cs="Times New Roman"/>
          <w:kern w:val="0"/>
          <w:sz w:val="28"/>
          <w:szCs w:val="28"/>
          <w:lang w:val="en-GB"/>
          <w14:ligatures w14:val="none"/>
        </w:rPr>
        <w:t>Respondent</w:t>
      </w:r>
      <w:r>
        <w:rPr>
          <w:rFonts w:ascii="Times New Roman" w:eastAsia="Times New Roman" w:hAnsi="Times New Roman" w:cs="Times New Roman"/>
          <w:kern w:val="0"/>
          <w:sz w:val="28"/>
          <w:szCs w:val="28"/>
          <w:lang w:val="en-GB"/>
          <w14:ligatures w14:val="none"/>
        </w:rPr>
        <w:t>/</w:t>
      </w:r>
      <w:r w:rsidR="008135C1">
        <w:rPr>
          <w:rFonts w:ascii="Times New Roman" w:eastAsia="Times New Roman" w:hAnsi="Times New Roman" w:cs="Times New Roman"/>
          <w:kern w:val="0"/>
          <w:sz w:val="28"/>
          <w:szCs w:val="28"/>
          <w:lang w:val="en-GB"/>
          <w14:ligatures w14:val="none"/>
        </w:rPr>
        <w:t>Plaintiff</w:t>
      </w:r>
      <w:r w:rsidR="00A55A0A">
        <w:rPr>
          <w:rStyle w:val="FootnoteReference"/>
          <w:rFonts w:ascii="Times New Roman" w:eastAsia="Times New Roman" w:hAnsi="Times New Roman" w:cs="Times New Roman"/>
          <w:kern w:val="0"/>
          <w:sz w:val="28"/>
          <w:szCs w:val="28"/>
          <w:lang w:val="en-GB"/>
          <w14:ligatures w14:val="none"/>
        </w:rPr>
        <w:footnoteReference w:id="2"/>
      </w:r>
    </w:p>
    <w:p w14:paraId="7A721A50" w14:textId="77777777" w:rsidR="0073724B" w:rsidRDefault="0073724B" w:rsidP="0073724B">
      <w:pPr>
        <w:spacing w:before="180" w:after="180" w:line="360" w:lineRule="auto"/>
        <w:jc w:val="both"/>
        <w:rPr>
          <w:rFonts w:ascii="Times New Roman" w:eastAsia="Times New Roman" w:hAnsi="Times New Roman" w:cs="Times New Roman"/>
          <w:b/>
          <w:kern w:val="0"/>
          <w:sz w:val="28"/>
          <w:szCs w:val="28"/>
          <w:lang w:val="en-GB"/>
          <w14:ligatures w14:val="none"/>
        </w:rPr>
      </w:pPr>
    </w:p>
    <w:p w14:paraId="5F8F7B1C" w14:textId="5B10D7EB" w:rsidR="00D344F2" w:rsidRPr="00D344F2" w:rsidRDefault="00D344F2" w:rsidP="00350387">
      <w:pPr>
        <w:spacing w:after="0" w:line="360" w:lineRule="auto"/>
        <w:ind w:left="2880" w:hanging="2880"/>
        <w:jc w:val="both"/>
        <w:rPr>
          <w:rFonts w:ascii="Times New Roman" w:eastAsia="Times New Roman" w:hAnsi="Times New Roman" w:cs="Times New Roman"/>
          <w:kern w:val="0"/>
          <w:sz w:val="28"/>
          <w:szCs w:val="28"/>
          <w:lang w:val="en-GB"/>
          <w14:ligatures w14:val="none"/>
        </w:rPr>
      </w:pPr>
      <w:r w:rsidRPr="00D344F2">
        <w:rPr>
          <w:rFonts w:ascii="Times New Roman" w:eastAsia="Times New Roman" w:hAnsi="Times New Roman" w:cs="Times New Roman"/>
          <w:b/>
          <w:kern w:val="0"/>
          <w:sz w:val="28"/>
          <w:szCs w:val="28"/>
          <w:lang w:val="en-GB"/>
          <w14:ligatures w14:val="none"/>
        </w:rPr>
        <w:t>Coram:</w:t>
      </w:r>
      <w:r w:rsidRPr="00D344F2">
        <w:rPr>
          <w:rFonts w:ascii="Times New Roman" w:eastAsia="Times New Roman" w:hAnsi="Times New Roman" w:cs="Times New Roman"/>
          <w:b/>
          <w:kern w:val="0"/>
          <w:sz w:val="28"/>
          <w:szCs w:val="28"/>
          <w:lang w:val="en-GB"/>
          <w14:ligatures w14:val="none"/>
        </w:rPr>
        <w:tab/>
      </w:r>
      <w:bookmarkStart w:id="1" w:name="_Hlk45701228"/>
      <w:r w:rsidRPr="00D344F2">
        <w:rPr>
          <w:rFonts w:ascii="Times New Roman" w:eastAsia="Times New Roman" w:hAnsi="Times New Roman" w:cs="Times New Roman"/>
          <w:kern w:val="0"/>
          <w:sz w:val="28"/>
          <w:szCs w:val="28"/>
          <w:lang w:val="en-GB"/>
          <w14:ligatures w14:val="none"/>
        </w:rPr>
        <w:t xml:space="preserve">Opperman, J </w:t>
      </w:r>
    </w:p>
    <w:bookmarkEnd w:id="1"/>
    <w:p w14:paraId="1E72CF9E" w14:textId="200C02BE" w:rsidR="00D344F2" w:rsidRDefault="00D344F2" w:rsidP="00350387">
      <w:pPr>
        <w:spacing w:after="0" w:line="360" w:lineRule="auto"/>
        <w:ind w:left="2880" w:hanging="2880"/>
        <w:jc w:val="both"/>
        <w:rPr>
          <w:rFonts w:ascii="Times New Roman" w:eastAsia="Times New Roman" w:hAnsi="Times New Roman" w:cs="Times New Roman"/>
          <w:bCs/>
          <w:kern w:val="0"/>
          <w:sz w:val="28"/>
          <w:szCs w:val="28"/>
          <w:lang w:val="en-GB"/>
          <w14:ligatures w14:val="none"/>
        </w:rPr>
      </w:pPr>
      <w:r w:rsidRPr="00D344F2">
        <w:rPr>
          <w:rFonts w:ascii="Times New Roman" w:eastAsia="Times New Roman" w:hAnsi="Times New Roman" w:cs="Times New Roman"/>
          <w:b/>
          <w:kern w:val="0"/>
          <w:sz w:val="28"/>
          <w:szCs w:val="28"/>
          <w:lang w:val="en-GB"/>
          <w14:ligatures w14:val="none"/>
        </w:rPr>
        <w:t xml:space="preserve">Date of hearing: </w:t>
      </w:r>
      <w:r w:rsidRPr="00D344F2">
        <w:rPr>
          <w:rFonts w:ascii="Times New Roman" w:eastAsia="Times New Roman" w:hAnsi="Times New Roman" w:cs="Times New Roman"/>
          <w:b/>
          <w:kern w:val="0"/>
          <w:sz w:val="28"/>
          <w:szCs w:val="28"/>
          <w:lang w:val="en-GB"/>
          <w14:ligatures w14:val="none"/>
        </w:rPr>
        <w:tab/>
      </w:r>
      <w:r w:rsidR="0073724B" w:rsidRPr="0073724B">
        <w:rPr>
          <w:rFonts w:ascii="Times New Roman" w:eastAsia="Times New Roman" w:hAnsi="Times New Roman" w:cs="Times New Roman"/>
          <w:bCs/>
          <w:kern w:val="0"/>
          <w:sz w:val="28"/>
          <w:szCs w:val="28"/>
          <w:lang w:val="en-GB"/>
          <w14:ligatures w14:val="none"/>
        </w:rPr>
        <w:t>2 J</w:t>
      </w:r>
      <w:r w:rsidR="0073724B">
        <w:rPr>
          <w:rFonts w:ascii="Times New Roman" w:eastAsia="Times New Roman" w:hAnsi="Times New Roman" w:cs="Times New Roman"/>
          <w:bCs/>
          <w:kern w:val="0"/>
          <w:sz w:val="28"/>
          <w:szCs w:val="28"/>
          <w:lang w:val="en-GB"/>
          <w14:ligatures w14:val="none"/>
        </w:rPr>
        <w:t>une</w:t>
      </w:r>
      <w:r w:rsidRPr="00D344F2">
        <w:rPr>
          <w:rFonts w:ascii="Times New Roman" w:eastAsia="Times New Roman" w:hAnsi="Times New Roman" w:cs="Times New Roman"/>
          <w:bCs/>
          <w:kern w:val="0"/>
          <w:sz w:val="28"/>
          <w:szCs w:val="28"/>
          <w:lang w:val="en-GB"/>
          <w14:ligatures w14:val="none"/>
        </w:rPr>
        <w:t xml:space="preserve"> 202</w:t>
      </w:r>
      <w:r w:rsidR="0073724B" w:rsidRPr="0073724B">
        <w:rPr>
          <w:rFonts w:ascii="Times New Roman" w:eastAsia="Times New Roman" w:hAnsi="Times New Roman" w:cs="Times New Roman"/>
          <w:bCs/>
          <w:kern w:val="0"/>
          <w:sz w:val="28"/>
          <w:szCs w:val="28"/>
          <w:lang w:val="en-GB"/>
          <w14:ligatures w14:val="none"/>
        </w:rPr>
        <w:t>3</w:t>
      </w:r>
    </w:p>
    <w:p w14:paraId="59BFD0A7" w14:textId="63277152" w:rsidR="002F7321" w:rsidRPr="002F7321" w:rsidRDefault="002F7321" w:rsidP="00350387">
      <w:pPr>
        <w:spacing w:after="0" w:line="360" w:lineRule="auto"/>
        <w:ind w:left="2880" w:hanging="2880"/>
        <w:jc w:val="both"/>
        <w:rPr>
          <w:rFonts w:ascii="Times New Roman" w:eastAsia="Times New Roman" w:hAnsi="Times New Roman" w:cs="Times New Roman"/>
          <w:bCs/>
          <w:kern w:val="0"/>
          <w:sz w:val="28"/>
          <w:szCs w:val="28"/>
          <w:lang w:val="en-GB"/>
          <w14:ligatures w14:val="none"/>
        </w:rPr>
      </w:pPr>
      <w:r w:rsidRPr="002F7321">
        <w:rPr>
          <w:rFonts w:ascii="Times New Roman" w:eastAsia="Times New Roman" w:hAnsi="Times New Roman" w:cs="Times New Roman"/>
          <w:b/>
          <w:kern w:val="0"/>
          <w:sz w:val="28"/>
          <w:szCs w:val="28"/>
          <w:lang w:val="en-GB"/>
          <w14:ligatures w14:val="none"/>
        </w:rPr>
        <w:t>Date of judgement:</w:t>
      </w:r>
      <w:r>
        <w:rPr>
          <w:rFonts w:ascii="Times New Roman" w:eastAsia="Times New Roman" w:hAnsi="Times New Roman" w:cs="Times New Roman"/>
          <w:b/>
          <w:kern w:val="0"/>
          <w:sz w:val="28"/>
          <w:szCs w:val="28"/>
          <w:lang w:val="en-GB"/>
          <w14:ligatures w14:val="none"/>
        </w:rPr>
        <w:tab/>
      </w:r>
      <w:r w:rsidRPr="002F7321">
        <w:rPr>
          <w:rFonts w:ascii="Times New Roman" w:eastAsia="Times New Roman" w:hAnsi="Times New Roman" w:cs="Times New Roman"/>
          <w:bCs/>
          <w:kern w:val="0"/>
          <w:sz w:val="28"/>
          <w:szCs w:val="28"/>
          <w:lang w:val="en-GB"/>
          <w14:ligatures w14:val="none"/>
        </w:rPr>
        <w:t xml:space="preserve">7 </w:t>
      </w:r>
      <w:r>
        <w:rPr>
          <w:rFonts w:ascii="Times New Roman" w:eastAsia="Times New Roman" w:hAnsi="Times New Roman" w:cs="Times New Roman"/>
          <w:bCs/>
          <w:kern w:val="0"/>
          <w:sz w:val="28"/>
          <w:szCs w:val="28"/>
          <w:lang w:val="en-GB"/>
          <w14:ligatures w14:val="none"/>
        </w:rPr>
        <w:t>J</w:t>
      </w:r>
      <w:r w:rsidRPr="002F7321">
        <w:rPr>
          <w:rFonts w:ascii="Times New Roman" w:eastAsia="Times New Roman" w:hAnsi="Times New Roman" w:cs="Times New Roman"/>
          <w:bCs/>
          <w:kern w:val="0"/>
          <w:sz w:val="28"/>
          <w:szCs w:val="28"/>
          <w:lang w:val="en-GB"/>
          <w14:ligatures w14:val="none"/>
        </w:rPr>
        <w:t>une 2023</w:t>
      </w:r>
    </w:p>
    <w:p w14:paraId="3593B033" w14:textId="2C51E6FA" w:rsidR="00D344F2" w:rsidRPr="00D344F2" w:rsidRDefault="00D344F2" w:rsidP="00350387">
      <w:pPr>
        <w:tabs>
          <w:tab w:val="left" w:pos="5625"/>
        </w:tabs>
        <w:spacing w:after="0" w:line="360" w:lineRule="auto"/>
        <w:ind w:left="2880" w:right="95" w:hanging="2880"/>
        <w:jc w:val="both"/>
        <w:rPr>
          <w:rFonts w:ascii="Times New Roman" w:eastAsia="Times New Roman" w:hAnsi="Times New Roman" w:cs="Times New Roman"/>
          <w:bCs/>
          <w:kern w:val="0"/>
          <w:sz w:val="28"/>
          <w:szCs w:val="28"/>
          <w:lang w:val="en-GB"/>
          <w14:ligatures w14:val="none"/>
        </w:rPr>
      </w:pPr>
      <w:r w:rsidRPr="00D344F2">
        <w:rPr>
          <w:rFonts w:ascii="Times New Roman" w:eastAsia="Times New Roman" w:hAnsi="Times New Roman" w:cs="Times New Roman"/>
          <w:b/>
          <w:kern w:val="0"/>
          <w:sz w:val="28"/>
          <w:szCs w:val="28"/>
          <w:lang w:val="en-GB"/>
          <w14:ligatures w14:val="none"/>
        </w:rPr>
        <w:t>Delivered:</w:t>
      </w:r>
      <w:r w:rsidR="0073724B">
        <w:rPr>
          <w:rFonts w:ascii="Times New Roman" w:eastAsia="Times New Roman" w:hAnsi="Times New Roman" w:cs="Times New Roman"/>
          <w:b/>
          <w:kern w:val="0"/>
          <w:sz w:val="28"/>
          <w:szCs w:val="28"/>
          <w:lang w:val="en-GB"/>
          <w14:ligatures w14:val="none"/>
        </w:rPr>
        <w:t xml:space="preserve">             </w:t>
      </w:r>
      <w:r w:rsidR="002F7321">
        <w:rPr>
          <w:rFonts w:ascii="Times New Roman" w:eastAsia="Times New Roman" w:hAnsi="Times New Roman" w:cs="Times New Roman"/>
          <w:b/>
          <w:kern w:val="0"/>
          <w:sz w:val="28"/>
          <w:szCs w:val="28"/>
          <w:lang w:val="en-GB"/>
          <w14:ligatures w14:val="none"/>
        </w:rPr>
        <w:tab/>
      </w:r>
      <w:r w:rsidRPr="00D344F2">
        <w:rPr>
          <w:rFonts w:ascii="Times New Roman" w:eastAsia="Calibri" w:hAnsi="Times New Roman" w:cs="Times New Roman"/>
          <w:kern w:val="0"/>
          <w:sz w:val="28"/>
          <w:szCs w:val="28"/>
          <w:lang w:val="en-ZA"/>
          <w14:ligatures w14:val="none"/>
        </w:rPr>
        <w:t xml:space="preserve">The judgment was handed down electronically by circulation to the parties’ legal representatives by email and release to SAFLII on </w:t>
      </w:r>
      <w:r w:rsidR="0073724B">
        <w:rPr>
          <w:rFonts w:ascii="Times New Roman" w:eastAsia="Calibri" w:hAnsi="Times New Roman" w:cs="Times New Roman"/>
          <w:kern w:val="0"/>
          <w:sz w:val="28"/>
          <w:szCs w:val="28"/>
          <w:lang w:val="en-ZA"/>
          <w14:ligatures w14:val="none"/>
        </w:rPr>
        <w:t>7</w:t>
      </w:r>
      <w:r w:rsidRPr="00D344F2">
        <w:rPr>
          <w:rFonts w:ascii="Times New Roman" w:eastAsia="Calibri" w:hAnsi="Times New Roman" w:cs="Times New Roman"/>
          <w:kern w:val="0"/>
          <w:sz w:val="28"/>
          <w:szCs w:val="28"/>
          <w:lang w:val="en-ZA"/>
          <w14:ligatures w14:val="none"/>
        </w:rPr>
        <w:t xml:space="preserve"> June 202</w:t>
      </w:r>
      <w:r w:rsidR="0073724B">
        <w:rPr>
          <w:rFonts w:ascii="Times New Roman" w:eastAsia="Calibri" w:hAnsi="Times New Roman" w:cs="Times New Roman"/>
          <w:kern w:val="0"/>
          <w:sz w:val="28"/>
          <w:szCs w:val="28"/>
          <w:lang w:val="en-ZA"/>
          <w14:ligatures w14:val="none"/>
        </w:rPr>
        <w:t>3</w:t>
      </w:r>
      <w:r w:rsidRPr="00D344F2">
        <w:rPr>
          <w:rFonts w:ascii="Times New Roman" w:eastAsia="Calibri" w:hAnsi="Times New Roman" w:cs="Times New Roman"/>
          <w:kern w:val="0"/>
          <w:sz w:val="28"/>
          <w:szCs w:val="28"/>
          <w:lang w:val="en-ZA"/>
          <w14:ligatures w14:val="none"/>
        </w:rPr>
        <w:t xml:space="preserve">. The date and time for hand-down is deemed to be </w:t>
      </w:r>
      <w:r w:rsidR="0073724B">
        <w:rPr>
          <w:rFonts w:ascii="Times New Roman" w:eastAsia="Calibri" w:hAnsi="Times New Roman" w:cs="Times New Roman"/>
          <w:kern w:val="0"/>
          <w:sz w:val="28"/>
          <w:szCs w:val="28"/>
          <w:lang w:val="en-ZA"/>
          <w14:ligatures w14:val="none"/>
        </w:rPr>
        <w:t>7</w:t>
      </w:r>
      <w:r w:rsidRPr="00D344F2">
        <w:rPr>
          <w:rFonts w:ascii="Times New Roman" w:eastAsia="Calibri" w:hAnsi="Times New Roman" w:cs="Times New Roman"/>
          <w:kern w:val="0"/>
          <w:sz w:val="28"/>
          <w:szCs w:val="28"/>
          <w:lang w:val="en-ZA"/>
          <w14:ligatures w14:val="none"/>
        </w:rPr>
        <w:t xml:space="preserve"> June 202</w:t>
      </w:r>
      <w:r w:rsidR="0073724B">
        <w:rPr>
          <w:rFonts w:ascii="Times New Roman" w:eastAsia="Calibri" w:hAnsi="Times New Roman" w:cs="Times New Roman"/>
          <w:kern w:val="0"/>
          <w:sz w:val="28"/>
          <w:szCs w:val="28"/>
          <w:lang w:val="en-ZA"/>
          <w14:ligatures w14:val="none"/>
        </w:rPr>
        <w:t>3</w:t>
      </w:r>
      <w:r w:rsidRPr="00D344F2">
        <w:rPr>
          <w:rFonts w:ascii="Times New Roman" w:eastAsia="Calibri" w:hAnsi="Times New Roman" w:cs="Times New Roman"/>
          <w:kern w:val="0"/>
          <w:sz w:val="28"/>
          <w:szCs w:val="28"/>
          <w:lang w:val="en-ZA"/>
          <w14:ligatures w14:val="none"/>
        </w:rPr>
        <w:t xml:space="preserve"> at 15h00</w:t>
      </w:r>
    </w:p>
    <w:p w14:paraId="62F8626B" w14:textId="77777777" w:rsidR="00D344F2" w:rsidRPr="00D344F2" w:rsidRDefault="00D344F2" w:rsidP="00D344F2">
      <w:pPr>
        <w:pBdr>
          <w:top w:val="single" w:sz="12" w:space="1" w:color="auto"/>
          <w:bottom w:val="single" w:sz="12" w:space="1" w:color="auto"/>
        </w:pBdr>
        <w:spacing w:after="0" w:line="360" w:lineRule="auto"/>
        <w:jc w:val="center"/>
        <w:rPr>
          <w:rFonts w:ascii="Times New Roman" w:eastAsia="Times New Roman" w:hAnsi="Times New Roman" w:cs="Times New Roman"/>
          <w:b/>
          <w:kern w:val="0"/>
          <w:sz w:val="28"/>
          <w:szCs w:val="28"/>
          <w:lang w:val="en-GB"/>
          <w14:ligatures w14:val="none"/>
        </w:rPr>
      </w:pPr>
    </w:p>
    <w:p w14:paraId="6DE48BB1" w14:textId="77777777" w:rsidR="00D344F2" w:rsidRPr="00D344F2" w:rsidRDefault="00D344F2" w:rsidP="00D344F2">
      <w:pPr>
        <w:pBdr>
          <w:top w:val="single" w:sz="12" w:space="1" w:color="auto"/>
          <w:bottom w:val="single" w:sz="12" w:space="1" w:color="auto"/>
        </w:pBdr>
        <w:spacing w:after="0" w:line="360" w:lineRule="auto"/>
        <w:jc w:val="center"/>
        <w:rPr>
          <w:rFonts w:ascii="Times New Roman" w:eastAsia="Times New Roman" w:hAnsi="Times New Roman" w:cs="Times New Roman"/>
          <w:b/>
          <w:kern w:val="0"/>
          <w:sz w:val="28"/>
          <w:szCs w:val="28"/>
          <w:lang w:val="en-GB"/>
          <w14:ligatures w14:val="none"/>
        </w:rPr>
      </w:pPr>
      <w:r w:rsidRPr="00D344F2">
        <w:rPr>
          <w:rFonts w:ascii="Times New Roman" w:eastAsia="Times New Roman" w:hAnsi="Times New Roman" w:cs="Times New Roman"/>
          <w:b/>
          <w:kern w:val="0"/>
          <w:sz w:val="28"/>
          <w:szCs w:val="28"/>
          <w:lang w:val="en-GB"/>
          <w14:ligatures w14:val="none"/>
        </w:rPr>
        <w:t>JUDGMENT</w:t>
      </w:r>
    </w:p>
    <w:p w14:paraId="73D009EC" w14:textId="77777777" w:rsidR="00D344F2" w:rsidRPr="00D344F2" w:rsidRDefault="00D344F2" w:rsidP="00D344F2">
      <w:pPr>
        <w:pBdr>
          <w:top w:val="single" w:sz="12" w:space="1" w:color="auto"/>
          <w:bottom w:val="single" w:sz="12" w:space="1" w:color="auto"/>
        </w:pBdr>
        <w:spacing w:after="0" w:line="360" w:lineRule="auto"/>
        <w:jc w:val="both"/>
        <w:rPr>
          <w:rFonts w:ascii="Times New Roman" w:eastAsia="Times New Roman" w:hAnsi="Times New Roman" w:cs="Times New Roman"/>
          <w:b/>
          <w:kern w:val="0"/>
          <w:sz w:val="28"/>
          <w:szCs w:val="28"/>
          <w:lang w:val="en-GB"/>
          <w14:ligatures w14:val="none"/>
        </w:rPr>
      </w:pPr>
    </w:p>
    <w:p w14:paraId="32F6B415" w14:textId="77777777" w:rsidR="00E726D0" w:rsidRDefault="00E726D0" w:rsidP="00D344F2">
      <w:pPr>
        <w:spacing w:before="180" w:after="0" w:line="360" w:lineRule="auto"/>
        <w:jc w:val="both"/>
        <w:rPr>
          <w:rFonts w:ascii="Times New Roman" w:eastAsia="Times New Roman" w:hAnsi="Times New Roman" w:cs="Times New Roman"/>
          <w:b/>
          <w:kern w:val="0"/>
          <w:sz w:val="28"/>
          <w:szCs w:val="28"/>
          <w:lang w:val="en-GB"/>
          <w14:ligatures w14:val="none"/>
        </w:rPr>
      </w:pPr>
    </w:p>
    <w:p w14:paraId="095750AB" w14:textId="3720DBEB" w:rsidR="009B428D" w:rsidRDefault="00D344F2" w:rsidP="00350387">
      <w:pPr>
        <w:spacing w:after="0" w:line="360" w:lineRule="auto"/>
        <w:ind w:left="720" w:hanging="720"/>
        <w:jc w:val="both"/>
        <w:rPr>
          <w:rFonts w:ascii="Times New Roman" w:eastAsia="Calibri" w:hAnsi="Times New Roman" w:cs="Times New Roman"/>
          <w:kern w:val="0"/>
          <w:sz w:val="28"/>
          <w:szCs w:val="28"/>
          <w:lang w:val="en-ZA"/>
          <w14:ligatures w14:val="none"/>
        </w:rPr>
      </w:pPr>
      <w:r w:rsidRPr="00D344F2">
        <w:rPr>
          <w:rFonts w:ascii="Times New Roman" w:eastAsia="Calibri" w:hAnsi="Times New Roman" w:cs="Times New Roman"/>
          <w:kern w:val="0"/>
          <w:sz w:val="28"/>
          <w:szCs w:val="28"/>
          <w:lang w:val="en-ZA"/>
          <w14:ligatures w14:val="none"/>
        </w:rPr>
        <w:t>[1]</w:t>
      </w:r>
      <w:r w:rsidR="00A55A0A">
        <w:rPr>
          <w:rFonts w:ascii="Times New Roman" w:eastAsia="Calibri" w:hAnsi="Times New Roman" w:cs="Times New Roman"/>
          <w:kern w:val="0"/>
          <w:sz w:val="28"/>
          <w:szCs w:val="28"/>
          <w:lang w:val="en-ZA"/>
          <w14:ligatures w14:val="none"/>
        </w:rPr>
        <w:t xml:space="preserve"> </w:t>
      </w:r>
      <w:r w:rsidR="00A55A0A">
        <w:rPr>
          <w:rFonts w:ascii="Times New Roman" w:eastAsia="Calibri" w:hAnsi="Times New Roman" w:cs="Times New Roman"/>
          <w:kern w:val="0"/>
          <w:sz w:val="28"/>
          <w:szCs w:val="28"/>
          <w:lang w:val="en-ZA"/>
          <w14:ligatures w14:val="none"/>
        </w:rPr>
        <w:tab/>
      </w:r>
      <w:r w:rsidR="002F7321">
        <w:rPr>
          <w:rFonts w:ascii="Times New Roman" w:eastAsia="Calibri" w:hAnsi="Times New Roman" w:cs="Times New Roman"/>
          <w:kern w:val="0"/>
          <w:sz w:val="28"/>
          <w:szCs w:val="28"/>
          <w:lang w:val="en-ZA"/>
          <w14:ligatures w14:val="none"/>
        </w:rPr>
        <w:t xml:space="preserve">The application for leave to appeal </w:t>
      </w:r>
      <w:r w:rsidR="00B35349">
        <w:rPr>
          <w:rFonts w:ascii="Times New Roman" w:eastAsia="Calibri" w:hAnsi="Times New Roman" w:cs="Times New Roman"/>
          <w:kern w:val="0"/>
          <w:sz w:val="28"/>
          <w:szCs w:val="28"/>
          <w:lang w:val="en-ZA"/>
          <w14:ligatures w14:val="none"/>
        </w:rPr>
        <w:t xml:space="preserve">that lies before Court </w:t>
      </w:r>
      <w:r w:rsidR="00AE25B5">
        <w:rPr>
          <w:rFonts w:ascii="Times New Roman" w:eastAsia="Calibri" w:hAnsi="Times New Roman" w:cs="Times New Roman"/>
          <w:kern w:val="0"/>
          <w:sz w:val="28"/>
          <w:szCs w:val="28"/>
          <w:lang w:val="en-ZA"/>
          <w14:ligatures w14:val="none"/>
        </w:rPr>
        <w:t>relates</w:t>
      </w:r>
      <w:r w:rsidR="008C67DE">
        <w:rPr>
          <w:rFonts w:ascii="Times New Roman" w:eastAsia="Calibri" w:hAnsi="Times New Roman" w:cs="Times New Roman"/>
          <w:kern w:val="0"/>
          <w:sz w:val="28"/>
          <w:szCs w:val="28"/>
          <w:lang w:val="en-ZA"/>
          <w14:ligatures w14:val="none"/>
        </w:rPr>
        <w:t xml:space="preserve"> to</w:t>
      </w:r>
      <w:r w:rsidR="0025734F">
        <w:rPr>
          <w:rFonts w:ascii="Times New Roman" w:eastAsia="Calibri" w:hAnsi="Times New Roman" w:cs="Times New Roman"/>
          <w:kern w:val="0"/>
          <w:sz w:val="28"/>
          <w:szCs w:val="28"/>
          <w:lang w:val="en-ZA"/>
          <w14:ligatures w14:val="none"/>
        </w:rPr>
        <w:t xml:space="preserve"> a </w:t>
      </w:r>
      <w:r w:rsidR="002F7321">
        <w:rPr>
          <w:rFonts w:ascii="Times New Roman" w:eastAsia="Calibri" w:hAnsi="Times New Roman" w:cs="Times New Roman"/>
          <w:kern w:val="0"/>
          <w:sz w:val="28"/>
          <w:szCs w:val="28"/>
          <w:lang w:val="en-ZA"/>
          <w14:ligatures w14:val="none"/>
        </w:rPr>
        <w:t xml:space="preserve">matter that </w:t>
      </w:r>
      <w:r w:rsidR="002F7321" w:rsidRPr="002F7321">
        <w:rPr>
          <w:rFonts w:ascii="Times New Roman" w:eastAsia="Calibri" w:hAnsi="Times New Roman" w:cs="Times New Roman"/>
          <w:kern w:val="0"/>
          <w:sz w:val="28"/>
          <w:szCs w:val="28"/>
          <w:lang w:val="en-ZA"/>
          <w14:ligatures w14:val="none"/>
        </w:rPr>
        <w:t xml:space="preserve">served </w:t>
      </w:r>
      <w:r w:rsidR="0025734F">
        <w:rPr>
          <w:rFonts w:ascii="Times New Roman" w:eastAsia="Calibri" w:hAnsi="Times New Roman" w:cs="Times New Roman"/>
          <w:kern w:val="0"/>
          <w:sz w:val="28"/>
          <w:szCs w:val="28"/>
          <w:lang w:val="en-ZA"/>
          <w14:ligatures w14:val="none"/>
        </w:rPr>
        <w:t xml:space="preserve">on trial </w:t>
      </w:r>
      <w:r w:rsidR="002F7321" w:rsidRPr="002F7321">
        <w:rPr>
          <w:rFonts w:ascii="Times New Roman" w:eastAsia="Calibri" w:hAnsi="Times New Roman" w:cs="Times New Roman"/>
          <w:kern w:val="0"/>
          <w:sz w:val="28"/>
          <w:szCs w:val="28"/>
          <w:lang w:val="en-ZA"/>
          <w14:ligatures w14:val="none"/>
        </w:rPr>
        <w:t xml:space="preserve">before </w:t>
      </w:r>
      <w:r w:rsidR="002F7321">
        <w:rPr>
          <w:rFonts w:ascii="Times New Roman" w:eastAsia="Calibri" w:hAnsi="Times New Roman" w:cs="Times New Roman"/>
          <w:kern w:val="0"/>
          <w:sz w:val="28"/>
          <w:szCs w:val="28"/>
          <w:lang w:val="en-ZA"/>
          <w14:ligatures w14:val="none"/>
        </w:rPr>
        <w:t>Africa</w:t>
      </w:r>
      <w:r w:rsidR="002F7321" w:rsidRPr="002F7321">
        <w:rPr>
          <w:rFonts w:ascii="Times New Roman" w:eastAsia="Calibri" w:hAnsi="Times New Roman" w:cs="Times New Roman"/>
          <w:kern w:val="0"/>
          <w:sz w:val="28"/>
          <w:szCs w:val="28"/>
          <w:lang w:val="en-ZA"/>
          <w14:ligatures w14:val="none"/>
        </w:rPr>
        <w:t>, AJ.</w:t>
      </w:r>
      <w:r w:rsidR="00350387">
        <w:rPr>
          <w:rStyle w:val="FootnoteReference"/>
          <w:rFonts w:ascii="Times New Roman" w:eastAsia="Calibri" w:hAnsi="Times New Roman" w:cs="Times New Roman"/>
          <w:kern w:val="0"/>
          <w:sz w:val="28"/>
          <w:szCs w:val="28"/>
          <w:lang w:val="en-ZA"/>
          <w14:ligatures w14:val="none"/>
        </w:rPr>
        <w:footnoteReference w:id="3"/>
      </w:r>
      <w:r w:rsidR="002F7321" w:rsidRPr="002F7321">
        <w:rPr>
          <w:rFonts w:ascii="Times New Roman" w:eastAsia="Calibri" w:hAnsi="Times New Roman" w:cs="Times New Roman"/>
          <w:kern w:val="0"/>
          <w:sz w:val="28"/>
          <w:szCs w:val="28"/>
          <w:lang w:val="en-ZA"/>
          <w14:ligatures w14:val="none"/>
        </w:rPr>
        <w:t xml:space="preserve"> </w:t>
      </w:r>
      <w:r w:rsidR="009B428D" w:rsidRPr="009B428D">
        <w:rPr>
          <w:rFonts w:ascii="Times New Roman" w:eastAsia="Calibri" w:hAnsi="Times New Roman" w:cs="Times New Roman"/>
          <w:kern w:val="0"/>
          <w:sz w:val="28"/>
          <w:szCs w:val="28"/>
          <w:lang w:val="en-ZA"/>
          <w14:ligatures w14:val="none"/>
        </w:rPr>
        <w:t>T</w:t>
      </w:r>
      <w:r w:rsidR="009B428D">
        <w:rPr>
          <w:rFonts w:ascii="Times New Roman" w:eastAsia="Calibri" w:hAnsi="Times New Roman" w:cs="Times New Roman"/>
          <w:kern w:val="0"/>
          <w:sz w:val="28"/>
          <w:szCs w:val="28"/>
          <w:lang w:val="en-ZA"/>
          <w14:ligatures w14:val="none"/>
        </w:rPr>
        <w:t>he</w:t>
      </w:r>
      <w:r w:rsidR="009B428D" w:rsidRPr="009B428D">
        <w:rPr>
          <w:rFonts w:ascii="Times New Roman" w:eastAsia="Calibri" w:hAnsi="Times New Roman" w:cs="Times New Roman"/>
          <w:kern w:val="0"/>
          <w:sz w:val="28"/>
          <w:szCs w:val="28"/>
          <w:lang w:val="en-ZA"/>
          <w14:ligatures w14:val="none"/>
        </w:rPr>
        <w:t xml:space="preserve"> action </w:t>
      </w:r>
      <w:r w:rsidR="009B428D">
        <w:rPr>
          <w:rFonts w:ascii="Times New Roman" w:eastAsia="Calibri" w:hAnsi="Times New Roman" w:cs="Times New Roman"/>
          <w:kern w:val="0"/>
          <w:sz w:val="28"/>
          <w:szCs w:val="28"/>
          <w:lang w:val="en-ZA"/>
          <w14:ligatures w14:val="none"/>
        </w:rPr>
        <w:t xml:space="preserve">was </w:t>
      </w:r>
      <w:r w:rsidR="009B428D" w:rsidRPr="009B428D">
        <w:rPr>
          <w:rFonts w:ascii="Times New Roman" w:eastAsia="Calibri" w:hAnsi="Times New Roman" w:cs="Times New Roman"/>
          <w:kern w:val="0"/>
          <w:sz w:val="28"/>
          <w:szCs w:val="28"/>
          <w:lang w:val="en-ZA"/>
          <w14:ligatures w14:val="none"/>
        </w:rPr>
        <w:t xml:space="preserve">for defamation allegedly suffered when the </w:t>
      </w:r>
      <w:r w:rsidR="009B428D">
        <w:rPr>
          <w:rFonts w:ascii="Times New Roman" w:eastAsia="Calibri" w:hAnsi="Times New Roman" w:cs="Times New Roman"/>
          <w:kern w:val="0"/>
          <w:sz w:val="28"/>
          <w:szCs w:val="28"/>
          <w:lang w:val="en-ZA"/>
          <w14:ligatures w14:val="none"/>
        </w:rPr>
        <w:t>applicant</w:t>
      </w:r>
      <w:r w:rsidR="009B428D" w:rsidRPr="009B428D">
        <w:rPr>
          <w:rFonts w:ascii="Times New Roman" w:eastAsia="Calibri" w:hAnsi="Times New Roman" w:cs="Times New Roman"/>
          <w:kern w:val="0"/>
          <w:sz w:val="28"/>
          <w:szCs w:val="28"/>
          <w:lang w:val="en-ZA"/>
          <w14:ligatures w14:val="none"/>
        </w:rPr>
        <w:t xml:space="preserve"> made public defamatory statements against the </w:t>
      </w:r>
      <w:r w:rsidR="009B428D">
        <w:rPr>
          <w:rFonts w:ascii="Times New Roman" w:eastAsia="Calibri" w:hAnsi="Times New Roman" w:cs="Times New Roman"/>
          <w:kern w:val="0"/>
          <w:sz w:val="28"/>
          <w:szCs w:val="28"/>
          <w:lang w:val="en-ZA"/>
          <w14:ligatures w14:val="none"/>
        </w:rPr>
        <w:t>respondent.</w:t>
      </w:r>
      <w:r w:rsidR="009B428D" w:rsidRPr="009B428D">
        <w:rPr>
          <w:rFonts w:ascii="Times New Roman" w:eastAsia="Calibri" w:hAnsi="Times New Roman" w:cs="Times New Roman"/>
          <w:kern w:val="0"/>
          <w:sz w:val="28"/>
          <w:szCs w:val="28"/>
          <w:lang w:val="en-ZA"/>
          <w14:ligatures w14:val="none"/>
        </w:rPr>
        <w:t xml:space="preserve"> </w:t>
      </w:r>
      <w:r w:rsidR="008135C1">
        <w:rPr>
          <w:rFonts w:ascii="Times New Roman" w:eastAsia="Calibri" w:hAnsi="Times New Roman" w:cs="Times New Roman"/>
          <w:kern w:val="0"/>
          <w:sz w:val="28"/>
          <w:szCs w:val="28"/>
          <w:lang w:val="en-ZA"/>
          <w14:ligatures w14:val="none"/>
        </w:rPr>
        <w:t>Africa, AJ</w:t>
      </w:r>
      <w:r w:rsidR="0080020E">
        <w:rPr>
          <w:rFonts w:ascii="Times New Roman" w:eastAsia="Calibri" w:hAnsi="Times New Roman" w:cs="Times New Roman"/>
          <w:kern w:val="0"/>
          <w:sz w:val="28"/>
          <w:szCs w:val="28"/>
          <w:lang w:val="en-ZA"/>
          <w14:ligatures w14:val="none"/>
        </w:rPr>
        <w:t xml:space="preserve"> ordered</w:t>
      </w:r>
      <w:r w:rsidR="002B2861">
        <w:rPr>
          <w:rFonts w:ascii="Times New Roman" w:eastAsia="Calibri" w:hAnsi="Times New Roman" w:cs="Times New Roman"/>
          <w:kern w:val="0"/>
          <w:sz w:val="28"/>
          <w:szCs w:val="28"/>
          <w:lang w:val="en-ZA"/>
          <w14:ligatures w14:val="none"/>
        </w:rPr>
        <w:t xml:space="preserve"> </w:t>
      </w:r>
      <w:r w:rsidR="002B2861" w:rsidRPr="00343BB8">
        <w:rPr>
          <w:rFonts w:ascii="Times New Roman" w:eastAsia="Calibri" w:hAnsi="Times New Roman" w:cs="Times New Roman"/>
          <w:i/>
          <w:iCs/>
          <w:kern w:val="0"/>
          <w:sz w:val="28"/>
          <w:szCs w:val="28"/>
          <w:lang w:val="en-ZA"/>
          <w14:ligatures w14:val="none"/>
        </w:rPr>
        <w:t>a quo</w:t>
      </w:r>
      <w:r w:rsidR="0080020E">
        <w:rPr>
          <w:rFonts w:ascii="Times New Roman" w:eastAsia="Calibri" w:hAnsi="Times New Roman" w:cs="Times New Roman"/>
          <w:kern w:val="0"/>
          <w:sz w:val="28"/>
          <w:szCs w:val="28"/>
          <w:lang w:val="en-ZA"/>
          <w14:ligatures w14:val="none"/>
        </w:rPr>
        <w:t xml:space="preserve"> that:</w:t>
      </w:r>
    </w:p>
    <w:p w14:paraId="0985BA2D" w14:textId="2FA9A53F" w:rsidR="002B2861" w:rsidRPr="002B2861" w:rsidRDefault="002B2861" w:rsidP="00725934">
      <w:pPr>
        <w:spacing w:after="0" w:line="360" w:lineRule="auto"/>
        <w:ind w:left="1440" w:hanging="720"/>
        <w:jc w:val="both"/>
        <w:rPr>
          <w:rFonts w:ascii="Times New Roman" w:eastAsia="Calibri" w:hAnsi="Times New Roman" w:cs="Times New Roman"/>
          <w:kern w:val="0"/>
          <w:sz w:val="24"/>
          <w:szCs w:val="24"/>
          <w:lang w:val="en-ZA"/>
          <w14:ligatures w14:val="none"/>
        </w:rPr>
      </w:pPr>
      <w:r w:rsidRPr="002B2861">
        <w:rPr>
          <w:rFonts w:ascii="Times New Roman" w:eastAsia="Calibri" w:hAnsi="Times New Roman" w:cs="Times New Roman"/>
          <w:kern w:val="0"/>
          <w:sz w:val="24"/>
          <w:szCs w:val="24"/>
          <w:lang w:val="en-ZA"/>
          <w14:ligatures w14:val="none"/>
        </w:rPr>
        <w:t>[83]</w:t>
      </w:r>
      <w:r w:rsidRPr="002B2861">
        <w:rPr>
          <w:rFonts w:ascii="Times New Roman" w:eastAsia="Calibri" w:hAnsi="Times New Roman" w:cs="Times New Roman"/>
          <w:kern w:val="0"/>
          <w:sz w:val="24"/>
          <w:szCs w:val="24"/>
          <w:lang w:val="en-ZA"/>
          <w14:ligatures w14:val="none"/>
        </w:rPr>
        <w:tab/>
        <w:t>In the result, this court makes the following order in favour of Plaintiff, against the Defendant:</w:t>
      </w:r>
    </w:p>
    <w:p w14:paraId="6A43F6DC" w14:textId="77777777" w:rsidR="002B2861" w:rsidRPr="002B2861" w:rsidRDefault="002B2861" w:rsidP="00FC1B67">
      <w:pPr>
        <w:spacing w:after="0" w:line="360" w:lineRule="auto"/>
        <w:ind w:left="2250" w:hanging="810"/>
        <w:jc w:val="both"/>
        <w:rPr>
          <w:rFonts w:ascii="Times New Roman" w:eastAsia="Calibri" w:hAnsi="Times New Roman" w:cs="Times New Roman"/>
          <w:kern w:val="0"/>
          <w:sz w:val="24"/>
          <w:szCs w:val="24"/>
          <w:lang w:val="en-ZA"/>
          <w14:ligatures w14:val="none"/>
        </w:rPr>
      </w:pPr>
      <w:r w:rsidRPr="002B2861">
        <w:rPr>
          <w:rFonts w:ascii="Times New Roman" w:eastAsia="Calibri" w:hAnsi="Times New Roman" w:cs="Times New Roman"/>
          <w:kern w:val="0"/>
          <w:sz w:val="24"/>
          <w:szCs w:val="24"/>
          <w:lang w:val="en-ZA"/>
          <w14:ligatures w14:val="none"/>
        </w:rPr>
        <w:t>1.</w:t>
      </w:r>
      <w:r w:rsidRPr="002B2861">
        <w:rPr>
          <w:rFonts w:ascii="Times New Roman" w:eastAsia="Calibri" w:hAnsi="Times New Roman" w:cs="Times New Roman"/>
          <w:kern w:val="0"/>
          <w:sz w:val="24"/>
          <w:szCs w:val="24"/>
          <w:lang w:val="en-ZA"/>
          <w14:ligatures w14:val="none"/>
        </w:rPr>
        <w:tab/>
        <w:t>That the Plaintiff's claim for damages is granted and Plaintiff is awarded the amount of R350 000,00 (Three hundred and fifty thousand rand only);</w:t>
      </w:r>
    </w:p>
    <w:p w14:paraId="4C6254B1" w14:textId="77777777" w:rsidR="002B2861" w:rsidRPr="002B2861" w:rsidRDefault="002B2861" w:rsidP="00FC1B67">
      <w:pPr>
        <w:spacing w:after="0" w:line="360" w:lineRule="auto"/>
        <w:ind w:left="2250" w:hanging="810"/>
        <w:jc w:val="both"/>
        <w:rPr>
          <w:rFonts w:ascii="Times New Roman" w:eastAsia="Calibri" w:hAnsi="Times New Roman" w:cs="Times New Roman"/>
          <w:kern w:val="0"/>
          <w:sz w:val="24"/>
          <w:szCs w:val="24"/>
          <w:lang w:val="en-ZA"/>
          <w14:ligatures w14:val="none"/>
        </w:rPr>
      </w:pPr>
      <w:r w:rsidRPr="002B2861">
        <w:rPr>
          <w:rFonts w:ascii="Times New Roman" w:eastAsia="Calibri" w:hAnsi="Times New Roman" w:cs="Times New Roman"/>
          <w:kern w:val="0"/>
          <w:sz w:val="24"/>
          <w:szCs w:val="24"/>
          <w:lang w:val="en-ZA"/>
          <w14:ligatures w14:val="none"/>
        </w:rPr>
        <w:t>2.</w:t>
      </w:r>
      <w:r w:rsidRPr="002B2861">
        <w:rPr>
          <w:rFonts w:ascii="Times New Roman" w:eastAsia="Calibri" w:hAnsi="Times New Roman" w:cs="Times New Roman"/>
          <w:kern w:val="0"/>
          <w:sz w:val="24"/>
          <w:szCs w:val="24"/>
          <w:lang w:val="en-ZA"/>
          <w14:ligatures w14:val="none"/>
        </w:rPr>
        <w:tab/>
        <w:t>Defendant is to make an unconditional public apology and it to be broadcasted on the airwaves of Sesotho Radio Station;</w:t>
      </w:r>
    </w:p>
    <w:p w14:paraId="7357E1BD" w14:textId="77777777" w:rsidR="002B2861" w:rsidRPr="002B2861" w:rsidRDefault="002B2861" w:rsidP="00FC1B67">
      <w:pPr>
        <w:spacing w:after="0" w:line="360" w:lineRule="auto"/>
        <w:ind w:left="2250" w:hanging="810"/>
        <w:jc w:val="both"/>
        <w:rPr>
          <w:rFonts w:ascii="Times New Roman" w:eastAsia="Calibri" w:hAnsi="Times New Roman" w:cs="Times New Roman"/>
          <w:kern w:val="0"/>
          <w:sz w:val="24"/>
          <w:szCs w:val="24"/>
          <w:lang w:val="en-ZA"/>
          <w14:ligatures w14:val="none"/>
        </w:rPr>
      </w:pPr>
      <w:r w:rsidRPr="002B2861">
        <w:rPr>
          <w:rFonts w:ascii="Times New Roman" w:eastAsia="Calibri" w:hAnsi="Times New Roman" w:cs="Times New Roman"/>
          <w:kern w:val="0"/>
          <w:sz w:val="24"/>
          <w:szCs w:val="24"/>
          <w:lang w:val="en-ZA"/>
          <w14:ligatures w14:val="none"/>
        </w:rPr>
        <w:t>3.</w:t>
      </w:r>
      <w:r w:rsidRPr="002B2861">
        <w:rPr>
          <w:rFonts w:ascii="Times New Roman" w:eastAsia="Calibri" w:hAnsi="Times New Roman" w:cs="Times New Roman"/>
          <w:kern w:val="0"/>
          <w:sz w:val="24"/>
          <w:szCs w:val="24"/>
          <w:lang w:val="en-ZA"/>
          <w14:ligatures w14:val="none"/>
        </w:rPr>
        <w:tab/>
        <w:t>Defendant is liable for Plaintiff's costs of suit on the scale as between party and party.</w:t>
      </w:r>
    </w:p>
    <w:p w14:paraId="6F8B17C8" w14:textId="77777777" w:rsidR="00725934" w:rsidRDefault="00725934" w:rsidP="005629A5">
      <w:pPr>
        <w:tabs>
          <w:tab w:val="left" w:pos="567"/>
        </w:tabs>
        <w:spacing w:after="0" w:line="360" w:lineRule="auto"/>
        <w:jc w:val="both"/>
        <w:rPr>
          <w:rFonts w:ascii="Times New Roman" w:eastAsia="Calibri" w:hAnsi="Times New Roman" w:cs="Times New Roman"/>
          <w:kern w:val="0"/>
          <w:sz w:val="28"/>
          <w:szCs w:val="28"/>
          <w:lang w:val="en-ZA"/>
          <w14:ligatures w14:val="none"/>
        </w:rPr>
      </w:pPr>
    </w:p>
    <w:p w14:paraId="41CA91B0" w14:textId="1A84A3AE" w:rsidR="00E726D0" w:rsidRDefault="00E726D0" w:rsidP="00725934">
      <w:pPr>
        <w:spacing w:after="0" w:line="360" w:lineRule="auto"/>
        <w:ind w:left="720" w:hanging="720"/>
        <w:jc w:val="both"/>
        <w:rPr>
          <w:rFonts w:ascii="Times New Roman" w:eastAsia="Calibri" w:hAnsi="Times New Roman" w:cs="Times New Roman"/>
          <w:kern w:val="0"/>
          <w:sz w:val="28"/>
          <w:szCs w:val="28"/>
          <w:lang w:val="en-ZA"/>
          <w14:ligatures w14:val="none"/>
        </w:rPr>
      </w:pPr>
      <w:r>
        <w:rPr>
          <w:rFonts w:ascii="Times New Roman" w:eastAsia="Calibri" w:hAnsi="Times New Roman" w:cs="Times New Roman"/>
          <w:kern w:val="0"/>
          <w:sz w:val="28"/>
          <w:szCs w:val="28"/>
          <w:lang w:val="en-ZA"/>
          <w14:ligatures w14:val="none"/>
        </w:rPr>
        <w:t>[</w:t>
      </w:r>
      <w:r w:rsidR="00350387">
        <w:rPr>
          <w:rFonts w:ascii="Times New Roman" w:eastAsia="Calibri" w:hAnsi="Times New Roman" w:cs="Times New Roman"/>
          <w:kern w:val="0"/>
          <w:sz w:val="28"/>
          <w:szCs w:val="28"/>
          <w:lang w:val="en-ZA"/>
          <w14:ligatures w14:val="none"/>
        </w:rPr>
        <w:t>2</w:t>
      </w:r>
      <w:r>
        <w:rPr>
          <w:rFonts w:ascii="Times New Roman" w:eastAsia="Calibri" w:hAnsi="Times New Roman" w:cs="Times New Roman"/>
          <w:kern w:val="0"/>
          <w:sz w:val="28"/>
          <w:szCs w:val="28"/>
          <w:lang w:val="en-ZA"/>
          <w14:ligatures w14:val="none"/>
        </w:rPr>
        <w:t>]</w:t>
      </w:r>
      <w:r>
        <w:rPr>
          <w:rFonts w:ascii="Times New Roman" w:eastAsia="Calibri" w:hAnsi="Times New Roman" w:cs="Times New Roman"/>
          <w:kern w:val="0"/>
          <w:sz w:val="28"/>
          <w:szCs w:val="28"/>
          <w:lang w:val="en-ZA"/>
          <w14:ligatures w14:val="none"/>
        </w:rPr>
        <w:tab/>
      </w:r>
      <w:r w:rsidR="00D344F2" w:rsidRPr="00D344F2">
        <w:rPr>
          <w:rFonts w:ascii="Times New Roman" w:eastAsia="Calibri" w:hAnsi="Times New Roman" w:cs="Times New Roman"/>
          <w:kern w:val="0"/>
          <w:sz w:val="28"/>
          <w:szCs w:val="28"/>
          <w:lang w:val="en-ZA"/>
          <w14:ligatures w14:val="none"/>
        </w:rPr>
        <w:t xml:space="preserve">The </w:t>
      </w:r>
      <w:r>
        <w:rPr>
          <w:rFonts w:ascii="Times New Roman" w:eastAsia="Calibri" w:hAnsi="Times New Roman" w:cs="Times New Roman"/>
          <w:kern w:val="0"/>
          <w:sz w:val="28"/>
          <w:szCs w:val="28"/>
          <w:lang w:val="en-ZA"/>
          <w14:ligatures w14:val="none"/>
        </w:rPr>
        <w:t xml:space="preserve">crux of the application for leave to appeal </w:t>
      </w:r>
      <w:r w:rsidR="00094671">
        <w:rPr>
          <w:rFonts w:ascii="Times New Roman" w:eastAsia="Calibri" w:hAnsi="Times New Roman" w:cs="Times New Roman"/>
          <w:kern w:val="0"/>
          <w:sz w:val="28"/>
          <w:szCs w:val="28"/>
          <w:lang w:val="en-ZA"/>
          <w14:ligatures w14:val="none"/>
        </w:rPr>
        <w:t xml:space="preserve">is, </w:t>
      </w:r>
      <w:r w:rsidR="00094671" w:rsidRPr="00094671">
        <w:rPr>
          <w:rFonts w:ascii="Times New Roman" w:eastAsia="Calibri" w:hAnsi="Times New Roman" w:cs="Times New Roman"/>
          <w:i/>
          <w:iCs/>
          <w:kern w:val="0"/>
          <w:sz w:val="28"/>
          <w:szCs w:val="28"/>
          <w:lang w:val="en-ZA"/>
          <w14:ligatures w14:val="none"/>
        </w:rPr>
        <w:t>inter alia</w:t>
      </w:r>
      <w:r w:rsidR="00094671">
        <w:rPr>
          <w:rFonts w:ascii="Times New Roman" w:eastAsia="Calibri" w:hAnsi="Times New Roman" w:cs="Times New Roman"/>
          <w:kern w:val="0"/>
          <w:sz w:val="28"/>
          <w:szCs w:val="28"/>
          <w:lang w:val="en-ZA"/>
          <w14:ligatures w14:val="none"/>
        </w:rPr>
        <w:t>,</w:t>
      </w:r>
      <w:r w:rsidR="00725934">
        <w:rPr>
          <w:rFonts w:ascii="Times New Roman" w:eastAsia="Calibri" w:hAnsi="Times New Roman" w:cs="Times New Roman"/>
          <w:kern w:val="0"/>
          <w:sz w:val="28"/>
          <w:szCs w:val="28"/>
          <w:lang w:val="en-ZA"/>
          <w14:ligatures w14:val="none"/>
        </w:rPr>
        <w:t xml:space="preserve"> </w:t>
      </w:r>
      <w:r>
        <w:rPr>
          <w:rFonts w:ascii="Times New Roman" w:eastAsia="Calibri" w:hAnsi="Times New Roman" w:cs="Times New Roman"/>
          <w:kern w:val="0"/>
          <w:sz w:val="28"/>
          <w:szCs w:val="28"/>
          <w:lang w:val="en-ZA"/>
          <w14:ligatures w14:val="none"/>
        </w:rPr>
        <w:t xml:space="preserve">in the use of the word “corrupt” by the applicant after </w:t>
      </w:r>
      <w:r w:rsidR="00A4114E">
        <w:rPr>
          <w:rFonts w:ascii="Times New Roman" w:eastAsia="Calibri" w:hAnsi="Times New Roman" w:cs="Times New Roman"/>
          <w:kern w:val="0"/>
          <w:sz w:val="28"/>
          <w:szCs w:val="28"/>
          <w:lang w:val="en-ZA"/>
          <w14:ligatures w14:val="none"/>
        </w:rPr>
        <w:t xml:space="preserve">a </w:t>
      </w:r>
      <w:r w:rsidR="00876925">
        <w:rPr>
          <w:rFonts w:ascii="Times New Roman" w:eastAsia="Calibri" w:hAnsi="Times New Roman" w:cs="Times New Roman"/>
          <w:kern w:val="0"/>
          <w:sz w:val="28"/>
          <w:szCs w:val="28"/>
          <w:lang w:val="en-ZA"/>
          <w14:ligatures w14:val="none"/>
        </w:rPr>
        <w:t>finding of the</w:t>
      </w:r>
      <w:r>
        <w:rPr>
          <w:rFonts w:ascii="Times New Roman" w:eastAsia="Calibri" w:hAnsi="Times New Roman" w:cs="Times New Roman"/>
          <w:kern w:val="0"/>
          <w:sz w:val="28"/>
          <w:szCs w:val="28"/>
          <w:lang w:val="en-ZA"/>
          <w14:ligatures w14:val="none"/>
        </w:rPr>
        <w:t xml:space="preserve"> </w:t>
      </w:r>
      <w:r w:rsidR="000E04E1">
        <w:rPr>
          <w:rFonts w:ascii="Times New Roman" w:eastAsia="Calibri" w:hAnsi="Times New Roman" w:cs="Times New Roman"/>
          <w:kern w:val="0"/>
          <w:sz w:val="28"/>
          <w:szCs w:val="28"/>
          <w:lang w:val="en-ZA"/>
          <w14:ligatures w14:val="none"/>
        </w:rPr>
        <w:t>High C</w:t>
      </w:r>
      <w:r>
        <w:rPr>
          <w:rFonts w:ascii="Times New Roman" w:eastAsia="Calibri" w:hAnsi="Times New Roman" w:cs="Times New Roman"/>
          <w:kern w:val="0"/>
          <w:sz w:val="28"/>
          <w:szCs w:val="28"/>
          <w:lang w:val="en-ZA"/>
          <w14:ligatures w14:val="none"/>
        </w:rPr>
        <w:t>ourt</w:t>
      </w:r>
      <w:r w:rsidR="000E04E1">
        <w:rPr>
          <w:rFonts w:ascii="Times New Roman" w:eastAsia="Calibri" w:hAnsi="Times New Roman" w:cs="Times New Roman"/>
          <w:kern w:val="0"/>
          <w:sz w:val="28"/>
          <w:szCs w:val="28"/>
          <w:lang w:val="en-ZA"/>
          <w14:ligatures w14:val="none"/>
        </w:rPr>
        <w:t xml:space="preserve"> of this Division</w:t>
      </w:r>
      <w:r w:rsidR="0084676C">
        <w:rPr>
          <w:rFonts w:ascii="Times New Roman" w:eastAsia="Calibri" w:hAnsi="Times New Roman" w:cs="Times New Roman"/>
          <w:kern w:val="0"/>
          <w:sz w:val="28"/>
          <w:szCs w:val="28"/>
          <w:lang w:val="en-ZA"/>
          <w14:ligatures w14:val="none"/>
        </w:rPr>
        <w:t xml:space="preserve"> (Mathebula-judgment</w:t>
      </w:r>
      <w:r w:rsidR="008135C1">
        <w:rPr>
          <w:rFonts w:ascii="Times New Roman" w:eastAsia="Calibri" w:hAnsi="Times New Roman" w:cs="Times New Roman"/>
          <w:kern w:val="0"/>
          <w:sz w:val="28"/>
          <w:szCs w:val="28"/>
          <w:lang w:val="en-ZA"/>
          <w14:ligatures w14:val="none"/>
        </w:rPr>
        <w:t xml:space="preserve"> dated 12 June 2019</w:t>
      </w:r>
      <w:r w:rsidR="0084676C">
        <w:rPr>
          <w:rFonts w:ascii="Times New Roman" w:eastAsia="Calibri" w:hAnsi="Times New Roman" w:cs="Times New Roman"/>
          <w:kern w:val="0"/>
          <w:sz w:val="28"/>
          <w:szCs w:val="28"/>
          <w:lang w:val="en-ZA"/>
          <w14:ligatures w14:val="none"/>
        </w:rPr>
        <w:t>)</w:t>
      </w:r>
      <w:r w:rsidR="00876925">
        <w:rPr>
          <w:rFonts w:ascii="Times New Roman" w:eastAsia="Calibri" w:hAnsi="Times New Roman" w:cs="Times New Roman"/>
          <w:kern w:val="0"/>
          <w:sz w:val="28"/>
          <w:szCs w:val="28"/>
          <w:lang w:val="en-ZA"/>
          <w14:ligatures w14:val="none"/>
        </w:rPr>
        <w:t xml:space="preserve">. </w:t>
      </w:r>
      <w:r>
        <w:rPr>
          <w:rFonts w:ascii="Times New Roman" w:eastAsia="Calibri" w:hAnsi="Times New Roman" w:cs="Times New Roman"/>
          <w:kern w:val="0"/>
          <w:sz w:val="28"/>
          <w:szCs w:val="28"/>
          <w:lang w:val="en-ZA"/>
          <w14:ligatures w14:val="none"/>
        </w:rPr>
        <w:t xml:space="preserve">The applicant </w:t>
      </w:r>
      <w:r w:rsidR="00343BB8">
        <w:rPr>
          <w:rFonts w:ascii="Times New Roman" w:eastAsia="Calibri" w:hAnsi="Times New Roman" w:cs="Times New Roman"/>
          <w:kern w:val="0"/>
          <w:sz w:val="28"/>
          <w:szCs w:val="28"/>
          <w:lang w:val="en-ZA"/>
          <w14:ligatures w14:val="none"/>
        </w:rPr>
        <w:t xml:space="preserve">maintains she </w:t>
      </w:r>
      <w:r>
        <w:rPr>
          <w:rFonts w:ascii="Times New Roman" w:eastAsia="Calibri" w:hAnsi="Times New Roman" w:cs="Times New Roman"/>
          <w:kern w:val="0"/>
          <w:sz w:val="28"/>
          <w:szCs w:val="28"/>
          <w:lang w:val="en-ZA"/>
          <w14:ligatures w14:val="none"/>
        </w:rPr>
        <w:t>was referring to th</w:t>
      </w:r>
      <w:r w:rsidR="00343BB8">
        <w:rPr>
          <w:rFonts w:ascii="Times New Roman" w:eastAsia="Calibri" w:hAnsi="Times New Roman" w:cs="Times New Roman"/>
          <w:kern w:val="0"/>
          <w:sz w:val="28"/>
          <w:szCs w:val="28"/>
          <w:lang w:val="en-ZA"/>
          <w14:ligatures w14:val="none"/>
        </w:rPr>
        <w:t>is</w:t>
      </w:r>
      <w:r>
        <w:rPr>
          <w:rFonts w:ascii="Times New Roman" w:eastAsia="Calibri" w:hAnsi="Times New Roman" w:cs="Times New Roman"/>
          <w:kern w:val="0"/>
          <w:sz w:val="28"/>
          <w:szCs w:val="28"/>
          <w:lang w:val="en-ZA"/>
          <w14:ligatures w14:val="none"/>
        </w:rPr>
        <w:t xml:space="preserve"> judgment </w:t>
      </w:r>
      <w:r w:rsidR="00343BB8">
        <w:rPr>
          <w:rFonts w:ascii="Times New Roman" w:eastAsia="Calibri" w:hAnsi="Times New Roman" w:cs="Times New Roman"/>
          <w:kern w:val="0"/>
          <w:sz w:val="28"/>
          <w:szCs w:val="28"/>
          <w:lang w:val="en-ZA"/>
          <w14:ligatures w14:val="none"/>
        </w:rPr>
        <w:t xml:space="preserve">against the respondent </w:t>
      </w:r>
      <w:r>
        <w:rPr>
          <w:rFonts w:ascii="Times New Roman" w:eastAsia="Calibri" w:hAnsi="Times New Roman" w:cs="Times New Roman"/>
          <w:kern w:val="0"/>
          <w:sz w:val="28"/>
          <w:szCs w:val="28"/>
          <w:lang w:val="en-ZA"/>
          <w14:ligatures w14:val="none"/>
        </w:rPr>
        <w:t xml:space="preserve">when she defined </w:t>
      </w:r>
      <w:r w:rsidR="00343BB8">
        <w:rPr>
          <w:rFonts w:ascii="Times New Roman" w:eastAsia="Calibri" w:hAnsi="Times New Roman" w:cs="Times New Roman"/>
          <w:kern w:val="0"/>
          <w:sz w:val="28"/>
          <w:szCs w:val="28"/>
          <w:lang w:val="en-ZA"/>
          <w14:ligatures w14:val="none"/>
        </w:rPr>
        <w:t xml:space="preserve">and discussed </w:t>
      </w:r>
      <w:r>
        <w:rPr>
          <w:rFonts w:ascii="Times New Roman" w:eastAsia="Calibri" w:hAnsi="Times New Roman" w:cs="Times New Roman"/>
          <w:kern w:val="0"/>
          <w:sz w:val="28"/>
          <w:szCs w:val="28"/>
          <w:lang w:val="en-ZA"/>
          <w14:ligatures w14:val="none"/>
        </w:rPr>
        <w:t xml:space="preserve">the conduct of the respondent and she used </w:t>
      </w:r>
      <w:r w:rsidR="00B0107B">
        <w:rPr>
          <w:rFonts w:ascii="Times New Roman" w:eastAsia="Calibri" w:hAnsi="Times New Roman" w:cs="Times New Roman"/>
          <w:kern w:val="0"/>
          <w:sz w:val="28"/>
          <w:szCs w:val="28"/>
          <w:lang w:val="en-ZA"/>
          <w14:ligatures w14:val="none"/>
        </w:rPr>
        <w:t>the word</w:t>
      </w:r>
      <w:r>
        <w:rPr>
          <w:rFonts w:ascii="Times New Roman" w:eastAsia="Calibri" w:hAnsi="Times New Roman" w:cs="Times New Roman"/>
          <w:kern w:val="0"/>
          <w:sz w:val="28"/>
          <w:szCs w:val="28"/>
          <w:lang w:val="en-ZA"/>
          <w14:ligatures w14:val="none"/>
        </w:rPr>
        <w:t xml:space="preserve"> in the dictionary meaning thereof. These are the</w:t>
      </w:r>
      <w:r w:rsidR="00A55A0A">
        <w:rPr>
          <w:rFonts w:ascii="Times New Roman" w:eastAsia="Calibri" w:hAnsi="Times New Roman" w:cs="Times New Roman"/>
          <w:kern w:val="0"/>
          <w:sz w:val="28"/>
          <w:szCs w:val="28"/>
          <w:lang w:val="en-ZA"/>
          <w14:ligatures w14:val="none"/>
        </w:rPr>
        <w:t xml:space="preserve"> undisputed facts</w:t>
      </w:r>
      <w:r w:rsidR="00725934">
        <w:rPr>
          <w:rFonts w:ascii="Times New Roman" w:eastAsia="Calibri" w:hAnsi="Times New Roman" w:cs="Times New Roman"/>
          <w:kern w:val="0"/>
          <w:sz w:val="28"/>
          <w:szCs w:val="28"/>
          <w:lang w:val="en-ZA"/>
          <w14:ligatures w14:val="none"/>
        </w:rPr>
        <w:t xml:space="preserve"> as per the judgment </w:t>
      </w:r>
      <w:r w:rsidR="00725934" w:rsidRPr="00725934">
        <w:rPr>
          <w:rFonts w:ascii="Times New Roman" w:eastAsia="Calibri" w:hAnsi="Times New Roman" w:cs="Times New Roman"/>
          <w:i/>
          <w:iCs/>
          <w:kern w:val="0"/>
          <w:sz w:val="28"/>
          <w:szCs w:val="28"/>
          <w:lang w:val="en-ZA"/>
          <w14:ligatures w14:val="none"/>
        </w:rPr>
        <w:t>a quo</w:t>
      </w:r>
      <w:r w:rsidR="00414CD7">
        <w:rPr>
          <w:rFonts w:ascii="Times New Roman" w:eastAsia="Calibri" w:hAnsi="Times New Roman" w:cs="Times New Roman"/>
          <w:kern w:val="0"/>
          <w:sz w:val="28"/>
          <w:szCs w:val="28"/>
          <w:lang w:val="en-ZA"/>
          <w14:ligatures w14:val="none"/>
        </w:rPr>
        <w:t xml:space="preserve"> (</w:t>
      </w:r>
      <w:r w:rsidR="00551921">
        <w:rPr>
          <w:rFonts w:ascii="Times New Roman" w:eastAsia="Calibri" w:hAnsi="Times New Roman" w:cs="Times New Roman"/>
          <w:kern w:val="0"/>
          <w:sz w:val="28"/>
          <w:szCs w:val="28"/>
          <w:lang w:val="en-ZA"/>
          <w14:ligatures w14:val="none"/>
        </w:rPr>
        <w:t>T</w:t>
      </w:r>
      <w:r w:rsidR="00414CD7">
        <w:rPr>
          <w:rFonts w:ascii="Times New Roman" w:eastAsia="Calibri" w:hAnsi="Times New Roman" w:cs="Times New Roman"/>
          <w:kern w:val="0"/>
          <w:sz w:val="28"/>
          <w:szCs w:val="28"/>
          <w:lang w:val="en-ZA"/>
          <w14:ligatures w14:val="none"/>
        </w:rPr>
        <w:t>he Africa-judgment)</w:t>
      </w:r>
      <w:r>
        <w:rPr>
          <w:rFonts w:ascii="Times New Roman" w:eastAsia="Calibri" w:hAnsi="Times New Roman" w:cs="Times New Roman"/>
          <w:kern w:val="0"/>
          <w:sz w:val="28"/>
          <w:szCs w:val="28"/>
          <w:lang w:val="en-ZA"/>
          <w14:ligatures w14:val="none"/>
        </w:rPr>
        <w:t xml:space="preserve">:  </w:t>
      </w:r>
    </w:p>
    <w:p w14:paraId="7D3D9A6D" w14:textId="1C0EFC40" w:rsidR="00A55A0A" w:rsidRPr="00A55A0A" w:rsidRDefault="00A55A0A" w:rsidP="00725934">
      <w:pPr>
        <w:spacing w:after="0" w:line="360" w:lineRule="auto"/>
        <w:ind w:left="1440" w:hanging="720"/>
        <w:jc w:val="both"/>
        <w:rPr>
          <w:rFonts w:ascii="Times New Roman" w:eastAsia="Times New Roman" w:hAnsi="Times New Roman" w:cs="Times New Roman"/>
          <w:sz w:val="24"/>
          <w:szCs w:val="24"/>
          <w:lang w:val="en-ZA"/>
          <w14:ligatures w14:val="none"/>
        </w:rPr>
      </w:pPr>
      <w:r w:rsidRPr="00A55A0A">
        <w:rPr>
          <w:rFonts w:ascii="Times New Roman" w:eastAsia="Times New Roman" w:hAnsi="Times New Roman" w:cs="Times New Roman"/>
          <w:sz w:val="24"/>
          <w:szCs w:val="24"/>
          <w:lang w:val="en-ZA"/>
          <w14:ligatures w14:val="none"/>
        </w:rPr>
        <w:lastRenderedPageBreak/>
        <w:t xml:space="preserve">[7] </w:t>
      </w:r>
      <w:r>
        <w:rPr>
          <w:rFonts w:ascii="Times New Roman" w:eastAsia="Times New Roman" w:hAnsi="Times New Roman" w:cs="Times New Roman"/>
          <w:sz w:val="24"/>
          <w:szCs w:val="24"/>
          <w:lang w:val="en-ZA"/>
          <w14:ligatures w14:val="none"/>
        </w:rPr>
        <w:tab/>
      </w:r>
      <w:r w:rsidRPr="00A55A0A">
        <w:rPr>
          <w:rFonts w:ascii="Times New Roman" w:eastAsia="Times New Roman" w:hAnsi="Times New Roman" w:cs="Times New Roman"/>
          <w:sz w:val="24"/>
          <w:szCs w:val="24"/>
          <w:lang w:val="en-ZA"/>
          <w14:ligatures w14:val="none"/>
        </w:rPr>
        <w:t>The Defendant inter alia referred to a judgment granted by the Honourable Court in a Review Application under case number 855/2019, a copy of which is attached hereto as annexure "PLE5".</w:t>
      </w:r>
    </w:p>
    <w:p w14:paraId="02C3F4C7" w14:textId="05EFD47B" w:rsidR="00A55A0A" w:rsidRPr="00A55A0A" w:rsidRDefault="00A55A0A" w:rsidP="00725934">
      <w:pPr>
        <w:tabs>
          <w:tab w:val="left" w:pos="720"/>
        </w:tabs>
        <w:spacing w:after="0" w:line="360" w:lineRule="auto"/>
        <w:ind w:left="1440" w:hanging="720"/>
        <w:jc w:val="both"/>
        <w:rPr>
          <w:rFonts w:ascii="Times New Roman" w:eastAsia="Times New Roman" w:hAnsi="Times New Roman" w:cs="Times New Roman"/>
          <w:sz w:val="24"/>
          <w:szCs w:val="24"/>
          <w:lang w:val="en-ZA"/>
          <w14:ligatures w14:val="none"/>
        </w:rPr>
      </w:pPr>
      <w:r w:rsidRPr="00A55A0A">
        <w:rPr>
          <w:rFonts w:ascii="Times New Roman" w:eastAsia="Times New Roman" w:hAnsi="Times New Roman" w:cs="Times New Roman"/>
          <w:sz w:val="24"/>
          <w:szCs w:val="24"/>
          <w:lang w:val="en-ZA"/>
          <w14:ligatures w14:val="none"/>
        </w:rPr>
        <w:t>[5]</w:t>
      </w:r>
      <w:r w:rsidRPr="00A55A0A">
        <w:rPr>
          <w:rFonts w:ascii="Times New Roman" w:eastAsia="Times New Roman" w:hAnsi="Times New Roman" w:cs="Times New Roman"/>
          <w:sz w:val="24"/>
          <w:szCs w:val="24"/>
          <w:lang w:val="en-ZA"/>
          <w14:ligatures w14:val="none"/>
        </w:rPr>
        <w:tab/>
        <w:t>From the aforesaid Judgment the following is inter alia evident:</w:t>
      </w:r>
    </w:p>
    <w:p w14:paraId="32923862" w14:textId="77777777" w:rsidR="00A55A0A" w:rsidRPr="00A55A0A" w:rsidRDefault="00A55A0A" w:rsidP="00725934">
      <w:pPr>
        <w:tabs>
          <w:tab w:val="left" w:pos="720"/>
          <w:tab w:val="left" w:pos="851"/>
        </w:tabs>
        <w:spacing w:after="0" w:line="360" w:lineRule="auto"/>
        <w:ind w:left="2160" w:hanging="720"/>
        <w:jc w:val="both"/>
        <w:rPr>
          <w:rFonts w:ascii="Times New Roman" w:eastAsia="Times New Roman" w:hAnsi="Times New Roman" w:cs="Times New Roman"/>
          <w:sz w:val="24"/>
          <w:szCs w:val="24"/>
          <w:lang w:val="en-ZA"/>
          <w14:ligatures w14:val="none"/>
        </w:rPr>
      </w:pPr>
      <w:r w:rsidRPr="00A55A0A">
        <w:rPr>
          <w:rFonts w:ascii="Times New Roman" w:eastAsia="Times New Roman" w:hAnsi="Times New Roman" w:cs="Times New Roman"/>
          <w:sz w:val="24"/>
          <w:szCs w:val="24"/>
          <w:lang w:val="en-ZA"/>
          <w14:ligatures w14:val="none"/>
        </w:rPr>
        <w:t>5.1</w:t>
      </w:r>
      <w:r w:rsidRPr="00A55A0A">
        <w:rPr>
          <w:rFonts w:ascii="Times New Roman" w:eastAsia="Times New Roman" w:hAnsi="Times New Roman" w:cs="Times New Roman"/>
          <w:sz w:val="24"/>
          <w:szCs w:val="24"/>
          <w:lang w:val="en-ZA"/>
          <w14:ligatures w14:val="none"/>
        </w:rPr>
        <w:tab/>
        <w:t>That plaintiff is the municipal manager of Setsoto Local Municipality;</w:t>
      </w:r>
    </w:p>
    <w:p w14:paraId="2E89C306" w14:textId="77777777" w:rsidR="00A55A0A" w:rsidRPr="00A55A0A" w:rsidRDefault="00A55A0A" w:rsidP="00725934">
      <w:pPr>
        <w:tabs>
          <w:tab w:val="left" w:pos="720"/>
          <w:tab w:val="left" w:pos="851"/>
        </w:tabs>
        <w:spacing w:after="0" w:line="360" w:lineRule="auto"/>
        <w:ind w:left="2160" w:hanging="720"/>
        <w:jc w:val="both"/>
        <w:rPr>
          <w:rFonts w:ascii="Times New Roman" w:eastAsia="Times New Roman" w:hAnsi="Times New Roman" w:cs="Times New Roman"/>
          <w:sz w:val="24"/>
          <w:szCs w:val="24"/>
          <w:lang w:val="en-ZA"/>
          <w14:ligatures w14:val="none"/>
        </w:rPr>
      </w:pPr>
      <w:r w:rsidRPr="00A55A0A">
        <w:rPr>
          <w:rFonts w:ascii="Times New Roman" w:eastAsia="Times New Roman" w:hAnsi="Times New Roman" w:cs="Times New Roman"/>
          <w:sz w:val="24"/>
          <w:szCs w:val="24"/>
          <w:lang w:val="en-ZA"/>
          <w14:ligatures w14:val="none"/>
        </w:rPr>
        <w:t>5.2</w:t>
      </w:r>
      <w:r w:rsidRPr="00A55A0A">
        <w:rPr>
          <w:rFonts w:ascii="Times New Roman" w:eastAsia="Times New Roman" w:hAnsi="Times New Roman" w:cs="Times New Roman"/>
          <w:sz w:val="24"/>
          <w:szCs w:val="24"/>
          <w:lang w:val="en-ZA"/>
          <w14:ligatures w14:val="none"/>
        </w:rPr>
        <w:tab/>
        <w:t>Despite various deficiencies the plaintiff declared the third respondent in the application, Sibamwu Building Contractors (Pty) Ltd (Sibamwu) as the successful tenderer;</w:t>
      </w:r>
    </w:p>
    <w:p w14:paraId="760B893B" w14:textId="77777777" w:rsidR="00A55A0A" w:rsidRPr="00A55A0A" w:rsidRDefault="00A55A0A" w:rsidP="00725934">
      <w:pPr>
        <w:spacing w:after="0" w:line="360" w:lineRule="auto"/>
        <w:ind w:left="2160" w:hanging="720"/>
        <w:jc w:val="both"/>
        <w:rPr>
          <w:rFonts w:ascii="Times New Roman" w:eastAsia="Times New Roman" w:hAnsi="Times New Roman" w:cs="Times New Roman"/>
          <w:sz w:val="24"/>
          <w:szCs w:val="24"/>
          <w:lang w:val="en-ZA"/>
          <w14:ligatures w14:val="none"/>
        </w:rPr>
      </w:pPr>
      <w:r w:rsidRPr="00A55A0A">
        <w:rPr>
          <w:rFonts w:ascii="Times New Roman" w:eastAsia="Times New Roman" w:hAnsi="Times New Roman" w:cs="Times New Roman"/>
          <w:sz w:val="24"/>
          <w:szCs w:val="24"/>
          <w:lang w:val="en-ZA"/>
          <w14:ligatures w14:val="none"/>
        </w:rPr>
        <w:t>5.3</w:t>
      </w:r>
      <w:r w:rsidRPr="00A55A0A">
        <w:rPr>
          <w:rFonts w:ascii="Times New Roman" w:eastAsia="Times New Roman" w:hAnsi="Times New Roman" w:cs="Times New Roman"/>
          <w:sz w:val="24"/>
          <w:szCs w:val="24"/>
          <w:lang w:val="en-ZA"/>
          <w14:ligatures w14:val="none"/>
        </w:rPr>
        <w:tab/>
        <w:t>The court concluded that the conduct of the plaintiff was ostensibly not in tandem with the prescripts of the law;</w:t>
      </w:r>
    </w:p>
    <w:p w14:paraId="339C8449" w14:textId="77777777" w:rsidR="00A55A0A" w:rsidRPr="00A55A0A" w:rsidRDefault="00A55A0A" w:rsidP="00725934">
      <w:pPr>
        <w:tabs>
          <w:tab w:val="left" w:pos="720"/>
          <w:tab w:val="left" w:pos="851"/>
        </w:tabs>
        <w:spacing w:after="0" w:line="360" w:lineRule="auto"/>
        <w:ind w:left="2160" w:hanging="720"/>
        <w:jc w:val="both"/>
        <w:rPr>
          <w:rFonts w:ascii="Times New Roman" w:eastAsia="Times New Roman" w:hAnsi="Times New Roman" w:cs="Times New Roman"/>
          <w:sz w:val="24"/>
          <w:szCs w:val="24"/>
          <w:lang w:val="en-ZA"/>
          <w14:ligatures w14:val="none"/>
        </w:rPr>
      </w:pPr>
      <w:r w:rsidRPr="00A55A0A">
        <w:rPr>
          <w:rFonts w:ascii="Times New Roman" w:eastAsia="Times New Roman" w:hAnsi="Times New Roman" w:cs="Times New Roman"/>
          <w:sz w:val="24"/>
          <w:szCs w:val="24"/>
          <w:lang w:val="en-ZA"/>
          <w14:ligatures w14:val="none"/>
        </w:rPr>
        <w:t>5.4</w:t>
      </w:r>
      <w:r w:rsidRPr="00A55A0A">
        <w:rPr>
          <w:rFonts w:ascii="Times New Roman" w:eastAsia="Times New Roman" w:hAnsi="Times New Roman" w:cs="Times New Roman"/>
          <w:sz w:val="24"/>
          <w:szCs w:val="24"/>
          <w:lang w:val="en-ZA"/>
          <w14:ligatures w14:val="none"/>
        </w:rPr>
        <w:tab/>
        <w:t>The court held that the plaintiff's failure to comply with the clear provisions of the Supply Chain Management Act and Regulations demonstrates that the plaintiff's conduct was unlawful, which rendered the decisions irregular and invalid;</w:t>
      </w:r>
    </w:p>
    <w:p w14:paraId="168BB512" w14:textId="77777777" w:rsidR="00A55A0A" w:rsidRPr="00A55A0A" w:rsidRDefault="00A55A0A" w:rsidP="00725934">
      <w:pPr>
        <w:tabs>
          <w:tab w:val="left" w:pos="720"/>
          <w:tab w:val="left" w:pos="851"/>
        </w:tabs>
        <w:spacing w:after="0" w:line="360" w:lineRule="auto"/>
        <w:ind w:left="2160" w:hanging="720"/>
        <w:jc w:val="both"/>
        <w:rPr>
          <w:rFonts w:ascii="Times New Roman" w:eastAsia="Times New Roman" w:hAnsi="Times New Roman" w:cs="Times New Roman"/>
          <w:sz w:val="24"/>
          <w:szCs w:val="24"/>
          <w:lang w:val="en-ZA"/>
          <w14:ligatures w14:val="none"/>
        </w:rPr>
      </w:pPr>
      <w:r w:rsidRPr="00A55A0A">
        <w:rPr>
          <w:rFonts w:ascii="Times New Roman" w:eastAsia="Times New Roman" w:hAnsi="Times New Roman" w:cs="Times New Roman"/>
          <w:sz w:val="24"/>
          <w:szCs w:val="24"/>
          <w:lang w:val="en-ZA"/>
          <w14:ligatures w14:val="none"/>
        </w:rPr>
        <w:t>5.5</w:t>
      </w:r>
      <w:r w:rsidRPr="00A55A0A">
        <w:rPr>
          <w:rFonts w:ascii="Times New Roman" w:eastAsia="Times New Roman" w:hAnsi="Times New Roman" w:cs="Times New Roman"/>
          <w:sz w:val="24"/>
          <w:szCs w:val="24"/>
          <w:lang w:val="en-ZA"/>
          <w14:ligatures w14:val="none"/>
        </w:rPr>
        <w:tab/>
        <w:t>The plaintiff gave Sibamwu an opportunity to transform a non-responsive tender into a responsive one;</w:t>
      </w:r>
    </w:p>
    <w:p w14:paraId="08AE3122" w14:textId="77777777" w:rsidR="00A55A0A" w:rsidRPr="00A55A0A" w:rsidRDefault="00A55A0A" w:rsidP="00725934">
      <w:pPr>
        <w:tabs>
          <w:tab w:val="left" w:pos="720"/>
          <w:tab w:val="left" w:pos="851"/>
        </w:tabs>
        <w:spacing w:after="0" w:line="360" w:lineRule="auto"/>
        <w:ind w:left="2160" w:hanging="720"/>
        <w:jc w:val="both"/>
        <w:rPr>
          <w:rFonts w:ascii="Times New Roman" w:eastAsia="Times New Roman" w:hAnsi="Times New Roman" w:cs="Times New Roman"/>
          <w:sz w:val="24"/>
          <w:szCs w:val="24"/>
          <w:lang w:val="en-ZA"/>
          <w14:ligatures w14:val="none"/>
        </w:rPr>
      </w:pPr>
      <w:r w:rsidRPr="00A55A0A">
        <w:rPr>
          <w:rFonts w:ascii="Times New Roman" w:eastAsia="Times New Roman" w:hAnsi="Times New Roman" w:cs="Times New Roman"/>
          <w:sz w:val="24"/>
          <w:szCs w:val="24"/>
          <w:lang w:val="en-ZA"/>
          <w14:ligatures w14:val="none"/>
        </w:rPr>
        <w:t>5.6</w:t>
      </w:r>
      <w:r w:rsidRPr="00A55A0A">
        <w:rPr>
          <w:rFonts w:ascii="Times New Roman" w:eastAsia="Times New Roman" w:hAnsi="Times New Roman" w:cs="Times New Roman"/>
          <w:sz w:val="24"/>
          <w:szCs w:val="24"/>
          <w:lang w:val="en-ZA"/>
          <w14:ligatures w14:val="none"/>
        </w:rPr>
        <w:tab/>
        <w:t>The court held that the conduct of the Plaintiff was arbitrary and was at best an irrational exercise of his mandate, culminating in a decision not supported by reports in his possession and a process outside the parameters of the law;</w:t>
      </w:r>
    </w:p>
    <w:p w14:paraId="1D9FA4AB" w14:textId="77777777" w:rsidR="00A55A0A" w:rsidRPr="00A55A0A" w:rsidRDefault="00A55A0A" w:rsidP="00725934">
      <w:pPr>
        <w:tabs>
          <w:tab w:val="left" w:pos="720"/>
          <w:tab w:val="left" w:pos="851"/>
        </w:tabs>
        <w:spacing w:after="0" w:line="360" w:lineRule="auto"/>
        <w:ind w:left="2160" w:hanging="720"/>
        <w:jc w:val="both"/>
        <w:rPr>
          <w:rFonts w:ascii="Times New Roman" w:eastAsia="Times New Roman" w:hAnsi="Times New Roman" w:cs="Times New Roman"/>
          <w:sz w:val="24"/>
          <w:szCs w:val="24"/>
          <w:lang w:val="en-ZA"/>
          <w14:ligatures w14:val="none"/>
        </w:rPr>
      </w:pPr>
      <w:r w:rsidRPr="00A55A0A">
        <w:rPr>
          <w:rFonts w:ascii="Times New Roman" w:eastAsia="Times New Roman" w:hAnsi="Times New Roman" w:cs="Times New Roman"/>
          <w:sz w:val="24"/>
          <w:szCs w:val="24"/>
          <w:lang w:val="en-ZA"/>
          <w14:ligatures w14:val="none"/>
        </w:rPr>
        <w:t>5.7</w:t>
      </w:r>
      <w:r w:rsidRPr="00A55A0A">
        <w:rPr>
          <w:rFonts w:ascii="Times New Roman" w:eastAsia="Times New Roman" w:hAnsi="Times New Roman" w:cs="Times New Roman"/>
          <w:sz w:val="24"/>
          <w:szCs w:val="24"/>
          <w:lang w:val="en-ZA"/>
          <w14:ligatures w14:val="none"/>
        </w:rPr>
        <w:tab/>
        <w:t>The Plaintiff acted in an unfair and unjust manner, outside the scope of his powers, so as to guarantee success in favour of Sibamwu;</w:t>
      </w:r>
    </w:p>
    <w:p w14:paraId="25996A0E" w14:textId="0034DADF" w:rsidR="00A55A0A" w:rsidRPr="00A55A0A" w:rsidRDefault="00A55A0A" w:rsidP="00725934">
      <w:pPr>
        <w:spacing w:after="0" w:line="360" w:lineRule="auto"/>
        <w:ind w:left="2160" w:hanging="720"/>
        <w:jc w:val="both"/>
        <w:rPr>
          <w:rFonts w:ascii="Times New Roman" w:eastAsia="Times New Roman" w:hAnsi="Times New Roman" w:cs="Times New Roman"/>
          <w:sz w:val="24"/>
          <w:szCs w:val="24"/>
          <w:lang w:val="en-ZA"/>
          <w14:ligatures w14:val="none"/>
        </w:rPr>
      </w:pPr>
      <w:r w:rsidRPr="00A55A0A">
        <w:rPr>
          <w:rFonts w:ascii="Times New Roman" w:eastAsia="Times New Roman" w:hAnsi="Times New Roman" w:cs="Times New Roman"/>
          <w:sz w:val="24"/>
          <w:szCs w:val="24"/>
          <w:lang w:val="en-ZA"/>
          <w14:ligatures w14:val="none"/>
        </w:rPr>
        <w:t>5.8</w:t>
      </w:r>
      <w:r w:rsidRPr="00A55A0A">
        <w:rPr>
          <w:rFonts w:ascii="Times New Roman" w:eastAsia="Times New Roman" w:hAnsi="Times New Roman" w:cs="Times New Roman"/>
          <w:sz w:val="24"/>
          <w:szCs w:val="24"/>
          <w:lang w:val="en-ZA"/>
          <w14:ligatures w14:val="none"/>
        </w:rPr>
        <w:tab/>
        <w:t>The court granted a punitive cost order against the Plaintiff, in his personal capacity, due to his conduct.</w:t>
      </w:r>
    </w:p>
    <w:p w14:paraId="28A2E1BC" w14:textId="0E44A3AD" w:rsidR="00645BAB" w:rsidRDefault="00A55A0A" w:rsidP="00C20901">
      <w:pPr>
        <w:tabs>
          <w:tab w:val="left" w:pos="720"/>
        </w:tabs>
        <w:spacing w:after="0" w:line="360" w:lineRule="auto"/>
        <w:ind w:left="1440" w:hanging="720"/>
        <w:jc w:val="both"/>
        <w:rPr>
          <w:rFonts w:ascii="Times New Roman" w:eastAsia="Calibri" w:hAnsi="Times New Roman" w:cs="Times New Roman"/>
          <w:kern w:val="0"/>
          <w:sz w:val="28"/>
          <w:szCs w:val="28"/>
          <w:lang w:val="en-ZA"/>
          <w14:ligatures w14:val="none"/>
        </w:rPr>
      </w:pPr>
      <w:r w:rsidRPr="00A55A0A">
        <w:rPr>
          <w:rFonts w:ascii="Times New Roman" w:eastAsia="Times New Roman" w:hAnsi="Times New Roman" w:cs="Times New Roman"/>
          <w:sz w:val="24"/>
          <w:szCs w:val="24"/>
          <w:lang w:val="en-ZA"/>
          <w14:ligatures w14:val="none"/>
        </w:rPr>
        <w:t>[6]</w:t>
      </w:r>
      <w:r w:rsidRPr="00A55A0A">
        <w:rPr>
          <w:rFonts w:ascii="Times New Roman" w:eastAsia="Times New Roman" w:hAnsi="Times New Roman" w:cs="Times New Roman"/>
          <w:sz w:val="24"/>
          <w:szCs w:val="24"/>
          <w:lang w:val="en-ZA"/>
          <w14:ligatures w14:val="none"/>
        </w:rPr>
        <w:tab/>
        <w:t>The Defendant accordingly denies that any of the statements made by her during the first and second discussions were scandalous, false and defamatory of the Plaintiff.</w:t>
      </w:r>
    </w:p>
    <w:p w14:paraId="15DFF2C5" w14:textId="77777777" w:rsidR="00645BAB" w:rsidRDefault="00645BAB" w:rsidP="00645BAB">
      <w:pPr>
        <w:spacing w:after="0" w:line="360" w:lineRule="auto"/>
        <w:ind w:left="720" w:hanging="720"/>
        <w:jc w:val="both"/>
        <w:rPr>
          <w:rFonts w:ascii="Times New Roman" w:eastAsia="Calibri" w:hAnsi="Times New Roman" w:cs="Times New Roman"/>
          <w:kern w:val="0"/>
          <w:sz w:val="28"/>
          <w:szCs w:val="28"/>
          <w:lang w:val="en-ZA"/>
          <w14:ligatures w14:val="none"/>
        </w:rPr>
      </w:pPr>
    </w:p>
    <w:p w14:paraId="14E2A8A3" w14:textId="4EB3B695" w:rsidR="00725934" w:rsidRDefault="00645BAB" w:rsidP="00645BAB">
      <w:pPr>
        <w:spacing w:after="0" w:line="360" w:lineRule="auto"/>
        <w:ind w:left="720" w:hanging="720"/>
        <w:jc w:val="both"/>
        <w:rPr>
          <w:rFonts w:ascii="Times New Roman" w:eastAsia="Calibri" w:hAnsi="Times New Roman" w:cs="Times New Roman"/>
          <w:kern w:val="0"/>
          <w:sz w:val="28"/>
          <w:szCs w:val="28"/>
          <w:lang w:val="en-ZA"/>
          <w14:ligatures w14:val="none"/>
        </w:rPr>
      </w:pPr>
      <w:r>
        <w:rPr>
          <w:rFonts w:ascii="Times New Roman" w:eastAsia="Calibri" w:hAnsi="Times New Roman" w:cs="Times New Roman"/>
          <w:kern w:val="0"/>
          <w:sz w:val="28"/>
          <w:szCs w:val="28"/>
          <w:lang w:val="en-ZA"/>
          <w14:ligatures w14:val="none"/>
        </w:rPr>
        <w:t>[</w:t>
      </w:r>
      <w:r w:rsidR="00350387">
        <w:rPr>
          <w:rFonts w:ascii="Times New Roman" w:eastAsia="Calibri" w:hAnsi="Times New Roman" w:cs="Times New Roman"/>
          <w:kern w:val="0"/>
          <w:sz w:val="28"/>
          <w:szCs w:val="28"/>
          <w:lang w:val="en-ZA"/>
          <w14:ligatures w14:val="none"/>
        </w:rPr>
        <w:t>3</w:t>
      </w:r>
      <w:r>
        <w:rPr>
          <w:rFonts w:ascii="Times New Roman" w:eastAsia="Calibri" w:hAnsi="Times New Roman" w:cs="Times New Roman"/>
          <w:kern w:val="0"/>
          <w:sz w:val="28"/>
          <w:szCs w:val="28"/>
          <w:lang w:val="en-ZA"/>
          <w14:ligatures w14:val="none"/>
        </w:rPr>
        <w:t>]</w:t>
      </w:r>
      <w:r>
        <w:rPr>
          <w:rFonts w:ascii="Times New Roman" w:eastAsia="Calibri" w:hAnsi="Times New Roman" w:cs="Times New Roman"/>
          <w:kern w:val="0"/>
          <w:sz w:val="28"/>
          <w:szCs w:val="28"/>
          <w:lang w:val="en-ZA"/>
          <w14:ligatures w14:val="none"/>
        </w:rPr>
        <w:tab/>
      </w:r>
      <w:r w:rsidR="00725934">
        <w:rPr>
          <w:rFonts w:ascii="Times New Roman" w:eastAsia="Calibri" w:hAnsi="Times New Roman" w:cs="Times New Roman"/>
          <w:kern w:val="0"/>
          <w:sz w:val="28"/>
          <w:szCs w:val="28"/>
          <w:lang w:val="en-ZA"/>
          <w14:ligatures w14:val="none"/>
        </w:rPr>
        <w:t xml:space="preserve">Slotting in with the above, the grounds for leave to appeal </w:t>
      </w:r>
      <w:r w:rsidR="00414CD7">
        <w:rPr>
          <w:rFonts w:ascii="Times New Roman" w:eastAsia="Calibri" w:hAnsi="Times New Roman" w:cs="Times New Roman"/>
          <w:kern w:val="0"/>
          <w:sz w:val="28"/>
          <w:szCs w:val="28"/>
          <w:lang w:val="en-ZA"/>
          <w14:ligatures w14:val="none"/>
        </w:rPr>
        <w:t xml:space="preserve">against the Africa-judgment </w:t>
      </w:r>
      <w:r w:rsidR="00725934">
        <w:rPr>
          <w:rFonts w:ascii="Times New Roman" w:eastAsia="Calibri" w:hAnsi="Times New Roman" w:cs="Times New Roman"/>
          <w:kern w:val="0"/>
          <w:sz w:val="28"/>
          <w:szCs w:val="28"/>
          <w:lang w:val="en-ZA"/>
          <w14:ligatures w14:val="none"/>
        </w:rPr>
        <w:t>are now:</w:t>
      </w:r>
    </w:p>
    <w:p w14:paraId="5B65119D" w14:textId="094655D8" w:rsidR="00343BB8" w:rsidRDefault="00343BB8" w:rsidP="00343BB8">
      <w:pPr>
        <w:pStyle w:val="ListParagraph"/>
        <w:numPr>
          <w:ilvl w:val="3"/>
          <w:numId w:val="17"/>
        </w:numPr>
        <w:spacing w:line="360" w:lineRule="auto"/>
        <w:ind w:left="1440" w:hanging="720"/>
        <w:jc w:val="both"/>
        <w:rPr>
          <w:rFonts w:ascii="Times New Roman" w:hAnsi="Times New Roman"/>
          <w:sz w:val="28"/>
          <w:szCs w:val="28"/>
        </w:rPr>
      </w:pPr>
      <w:r>
        <w:rPr>
          <w:rFonts w:ascii="Times New Roman" w:hAnsi="Times New Roman"/>
          <w:sz w:val="28"/>
          <w:szCs w:val="28"/>
        </w:rPr>
        <w:lastRenderedPageBreak/>
        <w:t xml:space="preserve">The </w:t>
      </w:r>
      <w:r w:rsidR="00435A4A">
        <w:rPr>
          <w:rFonts w:ascii="Times New Roman" w:hAnsi="Times New Roman"/>
          <w:sz w:val="28"/>
          <w:szCs w:val="28"/>
        </w:rPr>
        <w:t>C</w:t>
      </w:r>
      <w:r>
        <w:rPr>
          <w:rFonts w:ascii="Times New Roman" w:hAnsi="Times New Roman"/>
          <w:sz w:val="28"/>
          <w:szCs w:val="28"/>
        </w:rPr>
        <w:t>ourt erred by not finding that the publications made by the applicant on the Sesotho Radio Station regarding the respondent were essentially true and in public interest;</w:t>
      </w:r>
    </w:p>
    <w:p w14:paraId="0A804980" w14:textId="6A2E50F9" w:rsidR="00343BB8" w:rsidRDefault="00343BB8" w:rsidP="00343BB8">
      <w:pPr>
        <w:pStyle w:val="ListParagraph"/>
        <w:numPr>
          <w:ilvl w:val="3"/>
          <w:numId w:val="17"/>
        </w:numPr>
        <w:spacing w:line="360" w:lineRule="auto"/>
        <w:ind w:left="1440" w:hanging="720"/>
        <w:jc w:val="both"/>
        <w:rPr>
          <w:rFonts w:ascii="Times New Roman" w:hAnsi="Times New Roman"/>
          <w:sz w:val="28"/>
          <w:szCs w:val="28"/>
        </w:rPr>
      </w:pPr>
      <w:r>
        <w:rPr>
          <w:rFonts w:ascii="Times New Roman" w:hAnsi="Times New Roman"/>
          <w:sz w:val="28"/>
          <w:szCs w:val="28"/>
        </w:rPr>
        <w:t xml:space="preserve">The </w:t>
      </w:r>
      <w:r w:rsidR="00435A4A">
        <w:rPr>
          <w:rFonts w:ascii="Times New Roman" w:hAnsi="Times New Roman"/>
          <w:sz w:val="28"/>
          <w:szCs w:val="28"/>
        </w:rPr>
        <w:t>C</w:t>
      </w:r>
      <w:r>
        <w:rPr>
          <w:rFonts w:ascii="Times New Roman" w:hAnsi="Times New Roman"/>
          <w:sz w:val="28"/>
          <w:szCs w:val="28"/>
        </w:rPr>
        <w:t xml:space="preserve">ourt erred by failing to duly consider the context within which the applicant made the publications regarding the respondent on the </w:t>
      </w:r>
      <w:r w:rsidR="00435A4A">
        <w:rPr>
          <w:rFonts w:ascii="Times New Roman" w:hAnsi="Times New Roman"/>
          <w:sz w:val="28"/>
          <w:szCs w:val="28"/>
        </w:rPr>
        <w:t>S</w:t>
      </w:r>
      <w:r>
        <w:rPr>
          <w:rFonts w:ascii="Times New Roman" w:hAnsi="Times New Roman"/>
          <w:sz w:val="28"/>
          <w:szCs w:val="28"/>
        </w:rPr>
        <w:t>esotho Radio</w:t>
      </w:r>
      <w:r w:rsidR="00726664">
        <w:rPr>
          <w:rFonts w:ascii="Times New Roman" w:hAnsi="Times New Roman"/>
          <w:sz w:val="28"/>
          <w:szCs w:val="28"/>
        </w:rPr>
        <w:t xml:space="preserve"> Station</w:t>
      </w:r>
      <w:r>
        <w:rPr>
          <w:rFonts w:ascii="Times New Roman" w:hAnsi="Times New Roman"/>
          <w:sz w:val="28"/>
          <w:szCs w:val="28"/>
        </w:rPr>
        <w:t>;</w:t>
      </w:r>
    </w:p>
    <w:p w14:paraId="0EE35153" w14:textId="35F51D18" w:rsidR="00343BB8" w:rsidRDefault="00343BB8" w:rsidP="00343BB8">
      <w:pPr>
        <w:pStyle w:val="ListParagraph"/>
        <w:numPr>
          <w:ilvl w:val="3"/>
          <w:numId w:val="17"/>
        </w:numPr>
        <w:spacing w:line="360" w:lineRule="auto"/>
        <w:ind w:left="1440" w:hanging="720"/>
        <w:jc w:val="both"/>
        <w:rPr>
          <w:rFonts w:ascii="Times New Roman" w:hAnsi="Times New Roman"/>
          <w:sz w:val="28"/>
          <w:szCs w:val="28"/>
        </w:rPr>
      </w:pPr>
      <w:r>
        <w:rPr>
          <w:rFonts w:ascii="Times New Roman" w:hAnsi="Times New Roman"/>
          <w:sz w:val="28"/>
          <w:szCs w:val="28"/>
        </w:rPr>
        <w:t xml:space="preserve">The </w:t>
      </w:r>
      <w:r w:rsidR="00435A4A">
        <w:rPr>
          <w:rFonts w:ascii="Times New Roman" w:hAnsi="Times New Roman"/>
          <w:sz w:val="28"/>
          <w:szCs w:val="28"/>
        </w:rPr>
        <w:t>C</w:t>
      </w:r>
      <w:r>
        <w:rPr>
          <w:rFonts w:ascii="Times New Roman" w:hAnsi="Times New Roman"/>
          <w:sz w:val="28"/>
          <w:szCs w:val="28"/>
        </w:rPr>
        <w:t>ourt erred by failing to duly consider the implications of the judgment granted on 12 June 2019 against the respondent in the matter between TML Civils (Pty) Ltd v Municipal Manager of Sesotho Local Municipality and others, case number 855/2019</w:t>
      </w:r>
      <w:r w:rsidR="00645BAB">
        <w:rPr>
          <w:rFonts w:ascii="Times New Roman" w:hAnsi="Times New Roman"/>
          <w:sz w:val="28"/>
          <w:szCs w:val="28"/>
        </w:rPr>
        <w:t>;</w:t>
      </w:r>
    </w:p>
    <w:p w14:paraId="562F8176" w14:textId="2285684D" w:rsidR="00343BB8" w:rsidRDefault="00645BAB" w:rsidP="00343BB8">
      <w:pPr>
        <w:pStyle w:val="ListParagraph"/>
        <w:numPr>
          <w:ilvl w:val="3"/>
          <w:numId w:val="17"/>
        </w:numPr>
        <w:spacing w:line="360" w:lineRule="auto"/>
        <w:ind w:left="1440" w:hanging="720"/>
        <w:jc w:val="both"/>
        <w:rPr>
          <w:rFonts w:ascii="Times New Roman" w:hAnsi="Times New Roman"/>
          <w:sz w:val="28"/>
          <w:szCs w:val="28"/>
        </w:rPr>
      </w:pPr>
      <w:r>
        <w:rPr>
          <w:rFonts w:ascii="Times New Roman" w:hAnsi="Times New Roman"/>
          <w:sz w:val="28"/>
          <w:szCs w:val="28"/>
        </w:rPr>
        <w:t xml:space="preserve">The </w:t>
      </w:r>
      <w:r w:rsidR="00435A4A">
        <w:rPr>
          <w:rFonts w:ascii="Times New Roman" w:hAnsi="Times New Roman"/>
          <w:sz w:val="28"/>
          <w:szCs w:val="28"/>
        </w:rPr>
        <w:t>C</w:t>
      </w:r>
      <w:r>
        <w:rPr>
          <w:rFonts w:ascii="Times New Roman" w:hAnsi="Times New Roman"/>
          <w:sz w:val="28"/>
          <w:szCs w:val="28"/>
        </w:rPr>
        <w:t xml:space="preserve">ourt erred by failing to duly take </w:t>
      </w:r>
      <w:r w:rsidR="00726664">
        <w:rPr>
          <w:rFonts w:ascii="Times New Roman" w:hAnsi="Times New Roman"/>
          <w:sz w:val="28"/>
          <w:szCs w:val="28"/>
        </w:rPr>
        <w:t xml:space="preserve">into </w:t>
      </w:r>
      <w:r>
        <w:rPr>
          <w:rFonts w:ascii="Times New Roman" w:hAnsi="Times New Roman"/>
          <w:sz w:val="28"/>
          <w:szCs w:val="28"/>
        </w:rPr>
        <w:t>consideration that corruption is defined in the Google’s English Dictionary as “dishonest or fraudulent conduct by those in power, typically involving bribery”;</w:t>
      </w:r>
    </w:p>
    <w:p w14:paraId="722695B8" w14:textId="378BEDA7" w:rsidR="00645BAB" w:rsidRDefault="00645BAB" w:rsidP="00343BB8">
      <w:pPr>
        <w:pStyle w:val="ListParagraph"/>
        <w:numPr>
          <w:ilvl w:val="3"/>
          <w:numId w:val="17"/>
        </w:numPr>
        <w:spacing w:line="360" w:lineRule="auto"/>
        <w:ind w:left="1440" w:hanging="720"/>
        <w:jc w:val="both"/>
        <w:rPr>
          <w:rFonts w:ascii="Times New Roman" w:hAnsi="Times New Roman"/>
          <w:sz w:val="28"/>
          <w:szCs w:val="28"/>
        </w:rPr>
      </w:pPr>
      <w:r>
        <w:rPr>
          <w:rFonts w:ascii="Times New Roman" w:hAnsi="Times New Roman"/>
          <w:sz w:val="28"/>
          <w:szCs w:val="28"/>
        </w:rPr>
        <w:t xml:space="preserve">The </w:t>
      </w:r>
      <w:r w:rsidR="00435A4A">
        <w:rPr>
          <w:rFonts w:ascii="Times New Roman" w:hAnsi="Times New Roman"/>
          <w:sz w:val="28"/>
          <w:szCs w:val="28"/>
        </w:rPr>
        <w:t>C</w:t>
      </w:r>
      <w:r>
        <w:rPr>
          <w:rFonts w:ascii="Times New Roman" w:hAnsi="Times New Roman"/>
          <w:sz w:val="28"/>
          <w:szCs w:val="28"/>
        </w:rPr>
        <w:t>ourt erred by failing to duly consider that the applicant gave a definition and explanation of what she considered as to be “corruption”;</w:t>
      </w:r>
    </w:p>
    <w:p w14:paraId="315D601F" w14:textId="528EBDB4" w:rsidR="00645BAB" w:rsidRDefault="00645BAB" w:rsidP="00343BB8">
      <w:pPr>
        <w:pStyle w:val="ListParagraph"/>
        <w:numPr>
          <w:ilvl w:val="3"/>
          <w:numId w:val="17"/>
        </w:numPr>
        <w:spacing w:line="360" w:lineRule="auto"/>
        <w:ind w:left="1440" w:hanging="720"/>
        <w:jc w:val="both"/>
        <w:rPr>
          <w:rFonts w:ascii="Times New Roman" w:hAnsi="Times New Roman"/>
          <w:sz w:val="28"/>
          <w:szCs w:val="28"/>
        </w:rPr>
      </w:pPr>
      <w:r>
        <w:rPr>
          <w:rFonts w:ascii="Times New Roman" w:hAnsi="Times New Roman"/>
          <w:sz w:val="28"/>
          <w:szCs w:val="28"/>
        </w:rPr>
        <w:t xml:space="preserve">The </w:t>
      </w:r>
      <w:r w:rsidR="00435A4A">
        <w:rPr>
          <w:rFonts w:ascii="Times New Roman" w:hAnsi="Times New Roman"/>
          <w:sz w:val="28"/>
          <w:szCs w:val="28"/>
        </w:rPr>
        <w:t>C</w:t>
      </w:r>
      <w:r>
        <w:rPr>
          <w:rFonts w:ascii="Times New Roman" w:hAnsi="Times New Roman"/>
          <w:sz w:val="28"/>
          <w:szCs w:val="28"/>
        </w:rPr>
        <w:t>ourt erred in granting damages to the respondent in the amount of R350 000.00;</w:t>
      </w:r>
    </w:p>
    <w:p w14:paraId="4C43D51C" w14:textId="50A53DCC" w:rsidR="00645BAB" w:rsidRDefault="00645BAB" w:rsidP="00343BB8">
      <w:pPr>
        <w:pStyle w:val="ListParagraph"/>
        <w:numPr>
          <w:ilvl w:val="3"/>
          <w:numId w:val="17"/>
        </w:numPr>
        <w:spacing w:line="360" w:lineRule="auto"/>
        <w:ind w:left="1440" w:hanging="720"/>
        <w:jc w:val="both"/>
        <w:rPr>
          <w:rFonts w:ascii="Times New Roman" w:hAnsi="Times New Roman"/>
          <w:sz w:val="28"/>
          <w:szCs w:val="28"/>
        </w:rPr>
      </w:pPr>
      <w:r>
        <w:rPr>
          <w:rFonts w:ascii="Times New Roman" w:hAnsi="Times New Roman"/>
          <w:sz w:val="28"/>
          <w:szCs w:val="28"/>
        </w:rPr>
        <w:t xml:space="preserve">The </w:t>
      </w:r>
      <w:r w:rsidR="00435A4A">
        <w:rPr>
          <w:rFonts w:ascii="Times New Roman" w:hAnsi="Times New Roman"/>
          <w:sz w:val="28"/>
          <w:szCs w:val="28"/>
        </w:rPr>
        <w:t>C</w:t>
      </w:r>
      <w:r>
        <w:rPr>
          <w:rFonts w:ascii="Times New Roman" w:hAnsi="Times New Roman"/>
          <w:sz w:val="28"/>
          <w:szCs w:val="28"/>
        </w:rPr>
        <w:t xml:space="preserve">ourt erred by not granting costs on a </w:t>
      </w:r>
      <w:r w:rsidR="00A93121">
        <w:rPr>
          <w:rFonts w:ascii="Times New Roman" w:hAnsi="Times New Roman"/>
          <w:sz w:val="28"/>
          <w:szCs w:val="28"/>
        </w:rPr>
        <w:t>R</w:t>
      </w:r>
      <w:r>
        <w:rPr>
          <w:rFonts w:ascii="Times New Roman" w:hAnsi="Times New Roman"/>
          <w:sz w:val="28"/>
          <w:szCs w:val="28"/>
        </w:rPr>
        <w:t xml:space="preserve">egional </w:t>
      </w:r>
      <w:r w:rsidR="00A93121">
        <w:rPr>
          <w:rFonts w:ascii="Times New Roman" w:hAnsi="Times New Roman"/>
          <w:sz w:val="28"/>
          <w:szCs w:val="28"/>
        </w:rPr>
        <w:t>C</w:t>
      </w:r>
      <w:r>
        <w:rPr>
          <w:rFonts w:ascii="Times New Roman" w:hAnsi="Times New Roman"/>
          <w:sz w:val="28"/>
          <w:szCs w:val="28"/>
        </w:rPr>
        <w:t>ourt scale.</w:t>
      </w:r>
    </w:p>
    <w:p w14:paraId="52237D73" w14:textId="6FF33ECF" w:rsidR="00645BAB" w:rsidRPr="00343BB8" w:rsidRDefault="00645BAB" w:rsidP="00645BAB">
      <w:pPr>
        <w:pStyle w:val="ListParagraph"/>
        <w:numPr>
          <w:ilvl w:val="3"/>
          <w:numId w:val="17"/>
        </w:numPr>
        <w:spacing w:after="0" w:line="360" w:lineRule="auto"/>
        <w:ind w:left="1440" w:hanging="720"/>
        <w:jc w:val="both"/>
        <w:rPr>
          <w:rFonts w:ascii="Times New Roman" w:hAnsi="Times New Roman"/>
          <w:sz w:val="28"/>
          <w:szCs w:val="28"/>
        </w:rPr>
      </w:pPr>
      <w:r w:rsidRPr="00645BAB">
        <w:rPr>
          <w:rFonts w:ascii="Times New Roman" w:hAnsi="Times New Roman"/>
          <w:i/>
          <w:iCs/>
          <w:sz w:val="28"/>
          <w:szCs w:val="28"/>
        </w:rPr>
        <w:t>A quo</w:t>
      </w:r>
      <w:r>
        <w:rPr>
          <w:rFonts w:ascii="Times New Roman" w:hAnsi="Times New Roman"/>
          <w:sz w:val="28"/>
          <w:szCs w:val="28"/>
        </w:rPr>
        <w:t xml:space="preserve"> the granting of judgment in favour of the respondent was erroneous. The claim should have been dismissed on the facts and the law.  </w:t>
      </w:r>
    </w:p>
    <w:p w14:paraId="5ABB84EC" w14:textId="77777777" w:rsidR="00645BAB" w:rsidRDefault="00645BAB" w:rsidP="00645BAB">
      <w:pPr>
        <w:spacing w:after="0" w:line="360" w:lineRule="auto"/>
        <w:jc w:val="both"/>
        <w:rPr>
          <w:rFonts w:ascii="Times New Roman" w:hAnsi="Times New Roman"/>
          <w:sz w:val="28"/>
          <w:szCs w:val="28"/>
        </w:rPr>
      </w:pPr>
    </w:p>
    <w:p w14:paraId="40FB58CF" w14:textId="622E7FA4" w:rsidR="00D344F2" w:rsidRPr="00764083" w:rsidRDefault="00D344F2" w:rsidP="00645BAB">
      <w:pPr>
        <w:spacing w:after="0" w:line="360" w:lineRule="auto"/>
        <w:ind w:left="810" w:hanging="810"/>
        <w:jc w:val="both"/>
        <w:rPr>
          <w:rFonts w:ascii="Times New Roman" w:hAnsi="Times New Roman" w:cs="Times New Roman"/>
          <w:kern w:val="0"/>
          <w:sz w:val="28"/>
          <w:szCs w:val="28"/>
          <w14:ligatures w14:val="none"/>
        </w:rPr>
      </w:pPr>
      <w:r w:rsidRPr="00D344F2">
        <w:rPr>
          <w:rFonts w:ascii="Times New Roman" w:hAnsi="Times New Roman" w:cs="Times New Roman"/>
          <w:kern w:val="0"/>
          <w:sz w:val="28"/>
          <w:szCs w:val="28"/>
          <w14:ligatures w14:val="none"/>
        </w:rPr>
        <w:t>[</w:t>
      </w:r>
      <w:r w:rsidR="00350387">
        <w:rPr>
          <w:rFonts w:ascii="Times New Roman" w:hAnsi="Times New Roman" w:cs="Times New Roman"/>
          <w:kern w:val="0"/>
          <w:sz w:val="28"/>
          <w:szCs w:val="28"/>
          <w14:ligatures w14:val="none"/>
        </w:rPr>
        <w:t>4</w:t>
      </w:r>
      <w:r w:rsidRPr="00D344F2">
        <w:rPr>
          <w:rFonts w:ascii="Times New Roman" w:hAnsi="Times New Roman" w:cs="Times New Roman"/>
          <w:kern w:val="0"/>
          <w:sz w:val="28"/>
          <w:szCs w:val="28"/>
          <w14:ligatures w14:val="none"/>
        </w:rPr>
        <w:t>]</w:t>
      </w:r>
      <w:r w:rsidRPr="00D344F2">
        <w:rPr>
          <w:rFonts w:ascii="Times New Roman" w:hAnsi="Times New Roman" w:cs="Times New Roman"/>
          <w:kern w:val="0"/>
          <w:sz w:val="28"/>
          <w:szCs w:val="28"/>
          <w14:ligatures w14:val="none"/>
        </w:rPr>
        <w:tab/>
        <w:t xml:space="preserve">The atmosphere of this case reminds of the words of the Constitutional Court in </w:t>
      </w:r>
      <w:r w:rsidRPr="00D344F2">
        <w:rPr>
          <w:rFonts w:ascii="Times New Roman" w:hAnsi="Times New Roman" w:cs="Times New Roman"/>
          <w:i/>
          <w:iCs/>
          <w:kern w:val="0"/>
          <w:sz w:val="28"/>
          <w:szCs w:val="28"/>
          <w14:ligatures w14:val="none"/>
        </w:rPr>
        <w:t>Shinga v The State and another (Society of Advocates (Pietermaritzburg Bar) intervening as Amicus Curiae); S v O'Connell and others</w:t>
      </w:r>
      <w:r w:rsidRPr="00D344F2">
        <w:rPr>
          <w:rFonts w:ascii="Times New Roman" w:hAnsi="Times New Roman" w:cs="Times New Roman"/>
          <w:kern w:val="0"/>
          <w:sz w:val="28"/>
          <w:szCs w:val="28"/>
          <w14:ligatures w14:val="none"/>
        </w:rPr>
        <w:t xml:space="preserve"> 2007 (2) SACR 28 (CC) that defined the judicial character of the task conferred upon a presiding officer in determining whether to grant leave to appeal. </w:t>
      </w:r>
      <w:r w:rsidR="00764083">
        <w:rPr>
          <w:rFonts w:ascii="Times New Roman" w:hAnsi="Times New Roman" w:cs="Times New Roman"/>
          <w:kern w:val="0"/>
          <w:sz w:val="28"/>
          <w:szCs w:val="28"/>
          <w14:ligatures w14:val="none"/>
        </w:rPr>
        <w:t xml:space="preserve"> </w:t>
      </w:r>
      <w:r w:rsidRPr="00764083">
        <w:rPr>
          <w:rFonts w:ascii="Times New Roman" w:hAnsi="Times New Roman" w:cs="Times New Roman"/>
          <w:kern w:val="0"/>
          <w:sz w:val="28"/>
          <w:szCs w:val="28"/>
          <w14:ligatures w14:val="none"/>
        </w:rPr>
        <w:t xml:space="preserve">It should </w:t>
      </w:r>
      <w:r w:rsidRPr="00764083">
        <w:rPr>
          <w:rFonts w:ascii="Times New Roman" w:hAnsi="Times New Roman" w:cs="Times New Roman"/>
          <w:kern w:val="0"/>
          <w:sz w:val="28"/>
          <w:szCs w:val="28"/>
          <w14:ligatures w14:val="none"/>
        </w:rPr>
        <w:lastRenderedPageBreak/>
        <w:t xml:space="preserve">be approached on the footing of intellectual humility and integrity, neither over-zealously endorsing the ineluctable correctness of the decision that has been reached, nor over-anxiously referring decisions that are indubitably correct to an </w:t>
      </w:r>
      <w:r w:rsidR="0019358C">
        <w:rPr>
          <w:rFonts w:ascii="Times New Roman" w:hAnsi="Times New Roman" w:cs="Times New Roman"/>
          <w:kern w:val="0"/>
          <w:sz w:val="28"/>
          <w:szCs w:val="28"/>
          <w14:ligatures w14:val="none"/>
        </w:rPr>
        <w:t>A</w:t>
      </w:r>
      <w:r w:rsidRPr="00764083">
        <w:rPr>
          <w:rFonts w:ascii="Times New Roman" w:hAnsi="Times New Roman" w:cs="Times New Roman"/>
          <w:kern w:val="0"/>
          <w:sz w:val="28"/>
          <w:szCs w:val="28"/>
          <w14:ligatures w14:val="none"/>
        </w:rPr>
        <w:t>ppellate Court.</w:t>
      </w:r>
    </w:p>
    <w:p w14:paraId="058AC176" w14:textId="77777777" w:rsidR="00D344F2" w:rsidRPr="00D344F2" w:rsidRDefault="00D344F2" w:rsidP="00D344F2">
      <w:pPr>
        <w:spacing w:after="0" w:line="360" w:lineRule="auto"/>
        <w:jc w:val="both"/>
        <w:rPr>
          <w:rFonts w:ascii="Times New Roman" w:hAnsi="Times New Roman" w:cs="Times New Roman"/>
          <w:i/>
          <w:iCs/>
          <w:kern w:val="0"/>
          <w:sz w:val="28"/>
          <w:szCs w:val="28"/>
          <w14:ligatures w14:val="none"/>
        </w:rPr>
      </w:pPr>
    </w:p>
    <w:p w14:paraId="2E7E2AC3" w14:textId="4BEC78CF" w:rsidR="00D344F2" w:rsidRPr="00D344F2" w:rsidRDefault="00D344F2" w:rsidP="00645BAB">
      <w:pPr>
        <w:spacing w:after="0" w:line="360" w:lineRule="auto"/>
        <w:ind w:left="720" w:hanging="720"/>
        <w:jc w:val="both"/>
        <w:rPr>
          <w:rFonts w:ascii="Times New Roman" w:eastAsia="Times New Roman" w:hAnsi="Times New Roman" w:cs="Times New Roman"/>
          <w:color w:val="000000"/>
          <w:kern w:val="0"/>
          <w:sz w:val="28"/>
          <w:szCs w:val="28"/>
          <w:lang w:eastAsia="en-ZA"/>
          <w14:ligatures w14:val="none"/>
        </w:rPr>
      </w:pPr>
      <w:r w:rsidRPr="00D344F2">
        <w:rPr>
          <w:rFonts w:ascii="Times New Roman" w:hAnsi="Times New Roman" w:cs="Times New Roman"/>
          <w:kern w:val="0"/>
          <w:sz w:val="28"/>
          <w:szCs w:val="28"/>
          <w14:ligatures w14:val="none"/>
        </w:rPr>
        <w:t>[</w:t>
      </w:r>
      <w:r w:rsidR="00350387">
        <w:rPr>
          <w:rFonts w:ascii="Times New Roman" w:hAnsi="Times New Roman" w:cs="Times New Roman"/>
          <w:kern w:val="0"/>
          <w:sz w:val="28"/>
          <w:szCs w:val="28"/>
          <w14:ligatures w14:val="none"/>
        </w:rPr>
        <w:t>5</w:t>
      </w:r>
      <w:r w:rsidRPr="00D344F2">
        <w:rPr>
          <w:rFonts w:ascii="Times New Roman" w:hAnsi="Times New Roman" w:cs="Times New Roman"/>
          <w:kern w:val="0"/>
          <w:sz w:val="28"/>
          <w:szCs w:val="28"/>
          <w14:ligatures w14:val="none"/>
        </w:rPr>
        <w:t>]</w:t>
      </w:r>
      <w:r w:rsidRPr="00D344F2">
        <w:rPr>
          <w:rFonts w:ascii="Times New Roman" w:hAnsi="Times New Roman" w:cs="Times New Roman"/>
          <w:kern w:val="0"/>
          <w:sz w:val="28"/>
          <w:szCs w:val="28"/>
          <w14:ligatures w14:val="none"/>
        </w:rPr>
        <w:tab/>
      </w:r>
      <w:r w:rsidR="00645BAB">
        <w:rPr>
          <w:rFonts w:ascii="Times New Roman" w:hAnsi="Times New Roman" w:cs="Times New Roman"/>
          <w:kern w:val="0"/>
          <w:sz w:val="28"/>
          <w:szCs w:val="28"/>
          <w14:ligatures w14:val="none"/>
        </w:rPr>
        <w:t>T</w:t>
      </w:r>
      <w:r w:rsidRPr="00D344F2">
        <w:rPr>
          <w:rFonts w:ascii="Times New Roman" w:eastAsia="Times New Roman" w:hAnsi="Times New Roman" w:cs="Times New Roman"/>
          <w:color w:val="000000"/>
          <w:kern w:val="0"/>
          <w:sz w:val="28"/>
          <w:szCs w:val="28"/>
          <w:lang w:eastAsia="en-ZA"/>
          <w14:ligatures w14:val="none"/>
        </w:rPr>
        <w:t xml:space="preserve">he Supreme Court of Appeal in </w:t>
      </w:r>
      <w:r w:rsidRPr="00D344F2">
        <w:rPr>
          <w:rFonts w:ascii="Times New Roman" w:eastAsia="Times New Roman" w:hAnsi="Times New Roman" w:cs="Times New Roman"/>
          <w:i/>
          <w:iCs/>
          <w:color w:val="000000"/>
          <w:kern w:val="0"/>
          <w:sz w:val="28"/>
          <w:szCs w:val="28"/>
          <w:lang w:eastAsia="en-ZA"/>
          <w14:ligatures w14:val="none"/>
        </w:rPr>
        <w:t xml:space="preserve">Ramakatsa and others v African National Congress and another </w:t>
      </w:r>
      <w:r w:rsidRPr="00D344F2">
        <w:rPr>
          <w:rFonts w:ascii="Times New Roman" w:eastAsia="Times New Roman" w:hAnsi="Times New Roman" w:cs="Times New Roman"/>
          <w:color w:val="000000"/>
          <w:kern w:val="0"/>
          <w:sz w:val="28"/>
          <w:szCs w:val="28"/>
          <w:lang w:eastAsia="en-ZA"/>
          <w14:ligatures w14:val="none"/>
        </w:rPr>
        <w:t>[2021] JOL 49993 (SCA) in March 2021</w:t>
      </w:r>
      <w:r w:rsidR="00414CD7">
        <w:rPr>
          <w:rFonts w:ascii="Times New Roman" w:eastAsia="Times New Roman" w:hAnsi="Times New Roman" w:cs="Times New Roman"/>
          <w:color w:val="000000"/>
          <w:kern w:val="0"/>
          <w:sz w:val="28"/>
          <w:szCs w:val="28"/>
          <w:lang w:eastAsia="en-ZA"/>
          <w14:ligatures w14:val="none"/>
        </w:rPr>
        <w:t xml:space="preserve"> ruled that</w:t>
      </w:r>
      <w:r w:rsidRPr="00D344F2">
        <w:rPr>
          <w:rFonts w:ascii="Times New Roman" w:eastAsia="Times New Roman" w:hAnsi="Times New Roman" w:cs="Times New Roman"/>
          <w:color w:val="000000"/>
          <w:kern w:val="0"/>
          <w:sz w:val="28"/>
          <w:szCs w:val="28"/>
          <w:lang w:eastAsia="en-ZA"/>
          <w14:ligatures w14:val="none"/>
        </w:rPr>
        <w:t>:</w:t>
      </w:r>
    </w:p>
    <w:p w14:paraId="393B4A57" w14:textId="0D800300" w:rsidR="00D344F2" w:rsidRPr="00D344F2" w:rsidRDefault="00D344F2" w:rsidP="00645BAB">
      <w:pPr>
        <w:shd w:val="clear" w:color="auto" w:fill="FFFFFF"/>
        <w:spacing w:after="0" w:line="360" w:lineRule="auto"/>
        <w:ind w:left="1440" w:hanging="720"/>
        <w:jc w:val="both"/>
        <w:rPr>
          <w:rFonts w:ascii="Times New Roman" w:hAnsi="Times New Roman" w:cs="Times New Roman"/>
          <w:b/>
          <w:bCs/>
          <w:kern w:val="0"/>
          <w:sz w:val="28"/>
          <w:szCs w:val="28"/>
          <w14:ligatures w14:val="none"/>
        </w:rPr>
      </w:pPr>
      <w:r w:rsidRPr="00D344F2">
        <w:rPr>
          <w:rFonts w:ascii="Times New Roman" w:eastAsia="Times New Roman" w:hAnsi="Times New Roman" w:cs="Times New Roman"/>
          <w:color w:val="000000"/>
          <w:kern w:val="0"/>
          <w:sz w:val="24"/>
          <w:szCs w:val="24"/>
          <w:lang w:eastAsia="en-ZA"/>
          <w14:ligatures w14:val="none"/>
        </w:rPr>
        <w:t xml:space="preserve">[10] </w:t>
      </w:r>
      <w:r w:rsidR="00645BAB">
        <w:rPr>
          <w:rFonts w:ascii="Times New Roman" w:eastAsia="Times New Roman" w:hAnsi="Times New Roman" w:cs="Times New Roman"/>
          <w:color w:val="000000"/>
          <w:kern w:val="0"/>
          <w:sz w:val="24"/>
          <w:szCs w:val="24"/>
          <w:lang w:eastAsia="en-ZA"/>
          <w14:ligatures w14:val="none"/>
        </w:rPr>
        <w:tab/>
        <w:t xml:space="preserve">… </w:t>
      </w:r>
      <w:r w:rsidRPr="00645BAB">
        <w:rPr>
          <w:rFonts w:ascii="Times New Roman" w:eastAsia="Times New Roman" w:hAnsi="Times New Roman" w:cs="Times New Roman"/>
          <w:color w:val="000000"/>
          <w:kern w:val="0"/>
          <w:sz w:val="24"/>
          <w:szCs w:val="24"/>
          <w:lang w:eastAsia="en-ZA"/>
          <w14:ligatures w14:val="none"/>
        </w:rPr>
        <w:t xml:space="preserve">If a reasonable prospect of success is established, leave to appeal should be granted. Similarly, if there are some other compelling reasons why the appeal should be heard, leave to appeal should be granted. The test of reasonable prospects of success postulates a dispassionate decision based on the facts and the law that a court of appeal could reasonably arrive at a conclusion different to that of the trial court. In other words, the appellants in this matter need to convince this </w:t>
      </w:r>
      <w:r w:rsidR="00683F85">
        <w:rPr>
          <w:rFonts w:ascii="Times New Roman" w:eastAsia="Times New Roman" w:hAnsi="Times New Roman" w:cs="Times New Roman"/>
          <w:color w:val="000000"/>
          <w:kern w:val="0"/>
          <w:sz w:val="24"/>
          <w:szCs w:val="24"/>
          <w:lang w:eastAsia="en-ZA"/>
          <w14:ligatures w14:val="none"/>
        </w:rPr>
        <w:t>c</w:t>
      </w:r>
      <w:r w:rsidRPr="00645BAB">
        <w:rPr>
          <w:rFonts w:ascii="Times New Roman" w:eastAsia="Times New Roman" w:hAnsi="Times New Roman" w:cs="Times New Roman"/>
          <w:color w:val="000000"/>
          <w:kern w:val="0"/>
          <w:sz w:val="24"/>
          <w:szCs w:val="24"/>
          <w:lang w:eastAsia="en-ZA"/>
          <w14:ligatures w14:val="none"/>
        </w:rPr>
        <w:t>ourt on proper grounds that they have prospects of success on appeal. Those prospects of success must not be remote, but there must exist a reasonable chance of succeeding. A sound rational basis for the conclusion that there are prospects of success must be shown to exist.</w:t>
      </w:r>
    </w:p>
    <w:p w14:paraId="329FBABB" w14:textId="77777777" w:rsidR="00D344F2" w:rsidRPr="00D344F2" w:rsidRDefault="00D344F2" w:rsidP="00D344F2">
      <w:pPr>
        <w:spacing w:after="0" w:line="360" w:lineRule="auto"/>
        <w:jc w:val="both"/>
        <w:rPr>
          <w:rFonts w:ascii="Times New Roman" w:hAnsi="Times New Roman" w:cs="Times New Roman"/>
          <w:b/>
          <w:bCs/>
          <w:kern w:val="0"/>
          <w:sz w:val="28"/>
          <w:szCs w:val="28"/>
          <w14:ligatures w14:val="none"/>
        </w:rPr>
      </w:pPr>
    </w:p>
    <w:p w14:paraId="282F3691" w14:textId="70C01827" w:rsidR="00C20901" w:rsidRDefault="00046644" w:rsidP="00046644">
      <w:pPr>
        <w:spacing w:after="0" w:line="360" w:lineRule="auto"/>
        <w:ind w:left="720" w:hanging="720"/>
        <w:jc w:val="both"/>
        <w:rPr>
          <w:rFonts w:ascii="Times New Roman" w:eastAsia="Calibri" w:hAnsi="Times New Roman" w:cs="Times New Roman"/>
          <w:kern w:val="0"/>
          <w:sz w:val="28"/>
          <w:szCs w:val="28"/>
          <w:lang w:val="en-ZA"/>
          <w14:ligatures w14:val="none"/>
        </w:rPr>
      </w:pPr>
      <w:r w:rsidRPr="00046644">
        <w:rPr>
          <w:rFonts w:ascii="Times New Roman" w:eastAsia="Calibri" w:hAnsi="Times New Roman" w:cs="Times New Roman"/>
          <w:kern w:val="0"/>
          <w:sz w:val="28"/>
          <w:szCs w:val="28"/>
          <w:lang w:val="en-ZA"/>
          <w14:ligatures w14:val="none"/>
        </w:rPr>
        <w:t>[</w:t>
      </w:r>
      <w:r w:rsidR="00350387">
        <w:rPr>
          <w:rFonts w:ascii="Times New Roman" w:eastAsia="Calibri" w:hAnsi="Times New Roman" w:cs="Times New Roman"/>
          <w:kern w:val="0"/>
          <w:sz w:val="28"/>
          <w:szCs w:val="28"/>
          <w:lang w:val="en-ZA"/>
          <w14:ligatures w14:val="none"/>
        </w:rPr>
        <w:t>6</w:t>
      </w:r>
      <w:r w:rsidRPr="00046644">
        <w:rPr>
          <w:rFonts w:ascii="Times New Roman" w:eastAsia="Calibri" w:hAnsi="Times New Roman" w:cs="Times New Roman"/>
          <w:kern w:val="0"/>
          <w:sz w:val="28"/>
          <w:szCs w:val="28"/>
          <w:lang w:val="en-ZA"/>
          <w14:ligatures w14:val="none"/>
        </w:rPr>
        <w:t>]</w:t>
      </w:r>
      <w:r w:rsidRPr="00046644">
        <w:rPr>
          <w:rFonts w:ascii="Times New Roman" w:eastAsia="Calibri" w:hAnsi="Times New Roman" w:cs="Times New Roman"/>
          <w:kern w:val="0"/>
          <w:sz w:val="28"/>
          <w:szCs w:val="28"/>
          <w:lang w:val="en-ZA"/>
          <w14:ligatures w14:val="none"/>
        </w:rPr>
        <w:tab/>
      </w:r>
      <w:r w:rsidR="00C87C58">
        <w:rPr>
          <w:rFonts w:ascii="Times New Roman" w:eastAsia="Calibri" w:hAnsi="Times New Roman" w:cs="Times New Roman"/>
          <w:kern w:val="0"/>
          <w:sz w:val="28"/>
          <w:szCs w:val="28"/>
          <w:lang w:val="en-ZA"/>
          <w14:ligatures w14:val="none"/>
        </w:rPr>
        <w:t>T</w:t>
      </w:r>
      <w:r>
        <w:rPr>
          <w:rFonts w:ascii="Times New Roman" w:eastAsia="Calibri" w:hAnsi="Times New Roman" w:cs="Times New Roman"/>
          <w:kern w:val="0"/>
          <w:sz w:val="28"/>
          <w:szCs w:val="28"/>
          <w:lang w:val="en-ZA"/>
          <w14:ligatures w14:val="none"/>
        </w:rPr>
        <w:t xml:space="preserve">he peculiar facts of this case, as correctly </w:t>
      </w:r>
      <w:r w:rsidR="00751865">
        <w:rPr>
          <w:rFonts w:ascii="Times New Roman" w:eastAsia="Calibri" w:hAnsi="Times New Roman" w:cs="Times New Roman"/>
          <w:kern w:val="0"/>
          <w:sz w:val="28"/>
          <w:szCs w:val="28"/>
          <w:lang w:val="en-ZA"/>
          <w14:ligatures w14:val="none"/>
        </w:rPr>
        <w:t>surmised</w:t>
      </w:r>
      <w:r>
        <w:rPr>
          <w:rFonts w:ascii="Times New Roman" w:eastAsia="Calibri" w:hAnsi="Times New Roman" w:cs="Times New Roman"/>
          <w:kern w:val="0"/>
          <w:sz w:val="28"/>
          <w:szCs w:val="28"/>
          <w:lang w:val="en-ZA"/>
          <w14:ligatures w14:val="none"/>
        </w:rPr>
        <w:t xml:space="preserve"> by the applicant in their heads of argument, direct that the statements of the applicant might have had some substance</w:t>
      </w:r>
      <w:r w:rsidR="008908DB">
        <w:rPr>
          <w:rFonts w:ascii="Times New Roman" w:eastAsia="Calibri" w:hAnsi="Times New Roman" w:cs="Times New Roman"/>
          <w:kern w:val="0"/>
          <w:sz w:val="28"/>
          <w:szCs w:val="28"/>
          <w:lang w:val="en-ZA"/>
          <w14:ligatures w14:val="none"/>
        </w:rPr>
        <w:t xml:space="preserve">. She was guided by the </w:t>
      </w:r>
      <w:r w:rsidR="00414CD7">
        <w:rPr>
          <w:rFonts w:ascii="Times New Roman" w:eastAsia="Calibri" w:hAnsi="Times New Roman" w:cs="Times New Roman"/>
          <w:kern w:val="0"/>
          <w:sz w:val="28"/>
          <w:szCs w:val="28"/>
          <w:lang w:val="en-ZA"/>
          <w14:ligatures w14:val="none"/>
        </w:rPr>
        <w:t>Mathebula-judgment</w:t>
      </w:r>
      <w:r>
        <w:rPr>
          <w:rFonts w:ascii="Times New Roman" w:eastAsia="Calibri" w:hAnsi="Times New Roman" w:cs="Times New Roman"/>
          <w:kern w:val="0"/>
          <w:sz w:val="28"/>
          <w:szCs w:val="28"/>
          <w:lang w:val="en-ZA"/>
          <w14:ligatures w14:val="none"/>
        </w:rPr>
        <w:t xml:space="preserve">: </w:t>
      </w:r>
    </w:p>
    <w:p w14:paraId="73A77AA2" w14:textId="3B8E21E8" w:rsidR="00046644" w:rsidRPr="00046644" w:rsidRDefault="00046644" w:rsidP="008908DB">
      <w:pPr>
        <w:spacing w:after="0" w:line="360" w:lineRule="auto"/>
        <w:ind w:left="1440" w:hanging="720"/>
        <w:jc w:val="both"/>
        <w:rPr>
          <w:rFonts w:ascii="Times New Roman" w:eastAsia="Calibri" w:hAnsi="Times New Roman" w:cs="Times New Roman"/>
          <w:kern w:val="0"/>
          <w:sz w:val="24"/>
          <w:szCs w:val="24"/>
          <w:lang w:val="en-ZA"/>
          <w14:ligatures w14:val="none"/>
        </w:rPr>
      </w:pPr>
      <w:r w:rsidRPr="00046644">
        <w:rPr>
          <w:rFonts w:ascii="Times New Roman" w:eastAsia="Calibri" w:hAnsi="Times New Roman" w:cs="Times New Roman"/>
          <w:kern w:val="0"/>
          <w:sz w:val="24"/>
          <w:szCs w:val="24"/>
          <w:lang w:val="en-ZA"/>
          <w14:ligatures w14:val="none"/>
        </w:rPr>
        <w:t>15.15</w:t>
      </w:r>
      <w:r w:rsidRPr="00046644">
        <w:rPr>
          <w:rFonts w:ascii="Times New Roman" w:eastAsia="Calibri" w:hAnsi="Times New Roman" w:cs="Times New Roman"/>
          <w:kern w:val="0"/>
          <w:sz w:val="24"/>
          <w:szCs w:val="24"/>
          <w:lang w:val="en-ZA"/>
          <w14:ligatures w14:val="none"/>
        </w:rPr>
        <w:tab/>
        <w:t>The Court held the following:</w:t>
      </w:r>
    </w:p>
    <w:p w14:paraId="7A9D5547" w14:textId="2D784424" w:rsidR="00046644" w:rsidRPr="00046644" w:rsidRDefault="00046644" w:rsidP="008908DB">
      <w:pPr>
        <w:spacing w:after="0" w:line="360" w:lineRule="auto"/>
        <w:ind w:left="1440"/>
        <w:jc w:val="both"/>
        <w:rPr>
          <w:rFonts w:ascii="Times New Roman" w:eastAsia="Calibri" w:hAnsi="Times New Roman" w:cs="Times New Roman"/>
          <w:kern w:val="0"/>
          <w:sz w:val="24"/>
          <w:szCs w:val="24"/>
          <w:lang w:val="en-ZA"/>
          <w14:ligatures w14:val="none"/>
        </w:rPr>
      </w:pPr>
      <w:r w:rsidRPr="00046644">
        <w:rPr>
          <w:rFonts w:ascii="Times New Roman" w:eastAsia="Calibri" w:hAnsi="Times New Roman" w:cs="Times New Roman"/>
          <w:kern w:val="0"/>
          <w:sz w:val="24"/>
          <w:szCs w:val="24"/>
          <w:lang w:val="en-ZA"/>
          <w14:ligatures w14:val="none"/>
        </w:rPr>
        <w:t>“The inescapable conclusion is that the integrity of the procurement policies were compromised to facilitate the success of the third applicant in being awarded the tender.  The first respondent acted in an unfair and unjust manner, outside the scope of his powers, so as to guarantee the success in favour of the third respondent.” (paragraph 28);</w:t>
      </w:r>
    </w:p>
    <w:p w14:paraId="4EED693E" w14:textId="41D35ED6" w:rsidR="00046644" w:rsidRPr="00046644" w:rsidRDefault="00046644" w:rsidP="008908DB">
      <w:pPr>
        <w:spacing w:after="0" w:line="360" w:lineRule="auto"/>
        <w:ind w:left="1440" w:hanging="720"/>
        <w:jc w:val="both"/>
        <w:rPr>
          <w:rFonts w:ascii="Times New Roman" w:eastAsia="Calibri" w:hAnsi="Times New Roman" w:cs="Times New Roman"/>
          <w:kern w:val="0"/>
          <w:sz w:val="24"/>
          <w:szCs w:val="24"/>
          <w:lang w:val="en-ZA"/>
          <w14:ligatures w14:val="none"/>
        </w:rPr>
      </w:pPr>
      <w:r w:rsidRPr="00046644">
        <w:rPr>
          <w:rFonts w:ascii="Times New Roman" w:eastAsia="Calibri" w:hAnsi="Times New Roman" w:cs="Times New Roman"/>
          <w:kern w:val="0"/>
          <w:sz w:val="24"/>
          <w:szCs w:val="24"/>
          <w:lang w:val="en-ZA"/>
          <w14:ligatures w14:val="none"/>
        </w:rPr>
        <w:lastRenderedPageBreak/>
        <w:t>15.16</w:t>
      </w:r>
      <w:r w:rsidRPr="00046644">
        <w:rPr>
          <w:rFonts w:ascii="Times New Roman" w:eastAsia="Calibri" w:hAnsi="Times New Roman" w:cs="Times New Roman"/>
          <w:kern w:val="0"/>
          <w:sz w:val="24"/>
          <w:szCs w:val="24"/>
          <w:lang w:val="en-ZA"/>
          <w14:ligatures w14:val="none"/>
        </w:rPr>
        <w:tab/>
        <w:t>The Court further held that the reasons for his conduct advanced by the respondent were largely an afterthought and not supported by the documents he relied on (paragraph 29);</w:t>
      </w:r>
    </w:p>
    <w:p w14:paraId="52F9DFF2" w14:textId="310C0CCB" w:rsidR="00046644" w:rsidRPr="00046644" w:rsidRDefault="00046644" w:rsidP="008908DB">
      <w:pPr>
        <w:spacing w:after="0" w:line="360" w:lineRule="auto"/>
        <w:ind w:left="1440" w:hanging="720"/>
        <w:jc w:val="both"/>
        <w:rPr>
          <w:rFonts w:ascii="Times New Roman" w:eastAsia="Calibri" w:hAnsi="Times New Roman" w:cs="Times New Roman"/>
          <w:kern w:val="0"/>
          <w:sz w:val="24"/>
          <w:szCs w:val="24"/>
          <w:lang w:val="en-ZA"/>
          <w14:ligatures w14:val="none"/>
        </w:rPr>
      </w:pPr>
      <w:r w:rsidRPr="00046644">
        <w:rPr>
          <w:rFonts w:ascii="Times New Roman" w:eastAsia="Calibri" w:hAnsi="Times New Roman" w:cs="Times New Roman"/>
          <w:kern w:val="0"/>
          <w:sz w:val="24"/>
          <w:szCs w:val="24"/>
          <w:lang w:val="en-ZA"/>
          <w14:ligatures w14:val="none"/>
        </w:rPr>
        <w:t>15.17</w:t>
      </w:r>
      <w:r w:rsidRPr="00046644">
        <w:rPr>
          <w:rFonts w:ascii="Times New Roman" w:eastAsia="Calibri" w:hAnsi="Times New Roman" w:cs="Times New Roman"/>
          <w:kern w:val="0"/>
          <w:sz w:val="24"/>
          <w:szCs w:val="24"/>
          <w:lang w:val="en-ZA"/>
          <w14:ligatures w14:val="none"/>
        </w:rPr>
        <w:tab/>
        <w:t>The Court held that in the exercise of his duties as the accounting officer of the Municipality the respondent displayed, at the very least, gross negligence by ignoring and actively bending the said guidelines and regulations governing matters of that nature (paragraph 31);</w:t>
      </w:r>
    </w:p>
    <w:p w14:paraId="464227DF" w14:textId="7E51F872" w:rsidR="00046644" w:rsidRPr="00046644" w:rsidRDefault="00046644" w:rsidP="008908DB">
      <w:pPr>
        <w:spacing w:after="0" w:line="360" w:lineRule="auto"/>
        <w:ind w:left="1440" w:hanging="720"/>
        <w:jc w:val="both"/>
        <w:rPr>
          <w:rFonts w:ascii="Times New Roman" w:eastAsia="Calibri" w:hAnsi="Times New Roman" w:cs="Times New Roman"/>
          <w:kern w:val="0"/>
          <w:sz w:val="24"/>
          <w:szCs w:val="24"/>
          <w:lang w:val="en-ZA"/>
          <w14:ligatures w14:val="none"/>
        </w:rPr>
      </w:pPr>
      <w:r w:rsidRPr="00046644">
        <w:rPr>
          <w:rFonts w:ascii="Times New Roman" w:eastAsia="Calibri" w:hAnsi="Times New Roman" w:cs="Times New Roman"/>
          <w:kern w:val="0"/>
          <w:sz w:val="24"/>
          <w:szCs w:val="24"/>
          <w:lang w:val="en-ZA"/>
          <w14:ligatures w14:val="none"/>
        </w:rPr>
        <w:t>15.18</w:t>
      </w:r>
      <w:r w:rsidRPr="00046644">
        <w:rPr>
          <w:rFonts w:ascii="Times New Roman" w:eastAsia="Calibri" w:hAnsi="Times New Roman" w:cs="Times New Roman"/>
          <w:kern w:val="0"/>
          <w:sz w:val="24"/>
          <w:szCs w:val="24"/>
          <w:lang w:val="en-ZA"/>
          <w14:ligatures w14:val="none"/>
        </w:rPr>
        <w:tab/>
        <w:t>The Court further held the following regarding the respondent:</w:t>
      </w:r>
    </w:p>
    <w:p w14:paraId="74EC378D" w14:textId="6FF2C5EA" w:rsidR="00046644" w:rsidRPr="00046644" w:rsidRDefault="00046644" w:rsidP="008908DB">
      <w:pPr>
        <w:spacing w:after="0" w:line="360" w:lineRule="auto"/>
        <w:ind w:left="1440"/>
        <w:jc w:val="both"/>
        <w:rPr>
          <w:rFonts w:ascii="Times New Roman" w:eastAsia="Calibri" w:hAnsi="Times New Roman" w:cs="Times New Roman"/>
          <w:kern w:val="0"/>
          <w:sz w:val="24"/>
          <w:szCs w:val="24"/>
          <w:lang w:val="en-ZA"/>
          <w14:ligatures w14:val="none"/>
        </w:rPr>
      </w:pPr>
      <w:r w:rsidRPr="00046644">
        <w:rPr>
          <w:rFonts w:ascii="Times New Roman" w:eastAsia="Calibri" w:hAnsi="Times New Roman" w:cs="Times New Roman"/>
          <w:kern w:val="0"/>
          <w:sz w:val="24"/>
          <w:szCs w:val="24"/>
          <w:lang w:val="en-ZA"/>
          <w14:ligatures w14:val="none"/>
        </w:rPr>
        <w:t>“His behaviour was that of a person who utilised his power regardless of and in contempt of the very laws that empowered him to act.  He did so without any bona fide reasons and unreasonably perpetrated his improper actions.  His behaviour in covering his tracks by providing reasons that were found to be an afterthought points to a person whose commitment to fairness and clean governance is found wanting.  This is contrary to the Constitution of the Republic and cannot be condoned by any stretch of imagination.” (</w:t>
      </w:r>
      <w:r w:rsidR="008908DB" w:rsidRPr="00046644">
        <w:rPr>
          <w:rFonts w:ascii="Times New Roman" w:eastAsia="Calibri" w:hAnsi="Times New Roman" w:cs="Times New Roman"/>
          <w:kern w:val="0"/>
          <w:sz w:val="24"/>
          <w:szCs w:val="24"/>
          <w:lang w:val="en-ZA"/>
          <w14:ligatures w14:val="none"/>
        </w:rPr>
        <w:t>Paragraph</w:t>
      </w:r>
      <w:r w:rsidRPr="00046644">
        <w:rPr>
          <w:rFonts w:ascii="Times New Roman" w:eastAsia="Calibri" w:hAnsi="Times New Roman" w:cs="Times New Roman"/>
          <w:kern w:val="0"/>
          <w:sz w:val="24"/>
          <w:szCs w:val="24"/>
          <w:lang w:val="en-ZA"/>
          <w14:ligatures w14:val="none"/>
        </w:rPr>
        <w:t xml:space="preserve"> 32);</w:t>
      </w:r>
    </w:p>
    <w:p w14:paraId="376F3399" w14:textId="251C14A2" w:rsidR="00046644" w:rsidRPr="00046644" w:rsidRDefault="00046644" w:rsidP="008908DB">
      <w:pPr>
        <w:spacing w:after="0" w:line="360" w:lineRule="auto"/>
        <w:ind w:left="1440" w:hanging="720"/>
        <w:jc w:val="both"/>
        <w:rPr>
          <w:rFonts w:ascii="Times New Roman" w:eastAsia="Calibri" w:hAnsi="Times New Roman" w:cs="Times New Roman"/>
          <w:kern w:val="0"/>
          <w:sz w:val="24"/>
          <w:szCs w:val="24"/>
          <w:lang w:val="en-ZA"/>
          <w14:ligatures w14:val="none"/>
        </w:rPr>
      </w:pPr>
      <w:r w:rsidRPr="00046644">
        <w:rPr>
          <w:rFonts w:ascii="Times New Roman" w:eastAsia="Calibri" w:hAnsi="Times New Roman" w:cs="Times New Roman"/>
          <w:kern w:val="0"/>
          <w:sz w:val="24"/>
          <w:szCs w:val="24"/>
          <w:lang w:val="en-ZA"/>
          <w14:ligatures w14:val="none"/>
        </w:rPr>
        <w:t>15.19</w:t>
      </w:r>
      <w:r w:rsidRPr="00046644">
        <w:rPr>
          <w:rFonts w:ascii="Times New Roman" w:eastAsia="Calibri" w:hAnsi="Times New Roman" w:cs="Times New Roman"/>
          <w:kern w:val="0"/>
          <w:sz w:val="24"/>
          <w:szCs w:val="24"/>
          <w:lang w:val="en-ZA"/>
          <w14:ligatures w14:val="none"/>
        </w:rPr>
        <w:tab/>
        <w:t>The Court consequently ordered the respondent to pay the costs in his personal capacity (paragraphs 8 and 31).</w:t>
      </w:r>
    </w:p>
    <w:p w14:paraId="470E4C5D" w14:textId="77777777" w:rsidR="00C20901" w:rsidRDefault="00C20901" w:rsidP="00D344F2">
      <w:pPr>
        <w:spacing w:after="0" w:line="360" w:lineRule="auto"/>
        <w:jc w:val="both"/>
        <w:rPr>
          <w:rFonts w:ascii="Times New Roman" w:eastAsia="Calibri" w:hAnsi="Times New Roman" w:cs="Times New Roman"/>
          <w:b/>
          <w:bCs/>
          <w:kern w:val="0"/>
          <w:sz w:val="28"/>
          <w:szCs w:val="28"/>
          <w:lang w:val="en-ZA"/>
          <w14:ligatures w14:val="none"/>
        </w:rPr>
      </w:pPr>
    </w:p>
    <w:p w14:paraId="19F89C2F" w14:textId="22252F95" w:rsidR="007B6871" w:rsidRDefault="007B6871" w:rsidP="007B6871">
      <w:pPr>
        <w:spacing w:after="0" w:line="360" w:lineRule="auto"/>
        <w:ind w:left="720" w:hanging="720"/>
        <w:jc w:val="both"/>
        <w:rPr>
          <w:rFonts w:ascii="Times New Roman" w:eastAsia="Calibri" w:hAnsi="Times New Roman" w:cs="Times New Roman"/>
          <w:kern w:val="0"/>
          <w:sz w:val="28"/>
          <w:szCs w:val="28"/>
          <w:lang w:val="en-ZA"/>
          <w14:ligatures w14:val="none"/>
        </w:rPr>
      </w:pPr>
      <w:r w:rsidRPr="007B6871">
        <w:rPr>
          <w:rFonts w:ascii="Times New Roman" w:eastAsia="Calibri" w:hAnsi="Times New Roman" w:cs="Times New Roman"/>
          <w:kern w:val="0"/>
          <w:sz w:val="28"/>
          <w:szCs w:val="28"/>
          <w:lang w:val="en-ZA"/>
          <w14:ligatures w14:val="none"/>
        </w:rPr>
        <w:t>[</w:t>
      </w:r>
      <w:r w:rsidR="00350387">
        <w:rPr>
          <w:rFonts w:ascii="Times New Roman" w:eastAsia="Calibri" w:hAnsi="Times New Roman" w:cs="Times New Roman"/>
          <w:kern w:val="0"/>
          <w:sz w:val="28"/>
          <w:szCs w:val="28"/>
          <w:lang w:val="en-ZA"/>
          <w14:ligatures w14:val="none"/>
        </w:rPr>
        <w:t>7</w:t>
      </w:r>
      <w:r w:rsidRPr="007B6871">
        <w:rPr>
          <w:rFonts w:ascii="Times New Roman" w:eastAsia="Calibri" w:hAnsi="Times New Roman" w:cs="Times New Roman"/>
          <w:kern w:val="0"/>
          <w:sz w:val="28"/>
          <w:szCs w:val="28"/>
          <w:lang w:val="en-ZA"/>
          <w14:ligatures w14:val="none"/>
        </w:rPr>
        <w:t>]</w:t>
      </w:r>
      <w:r w:rsidRPr="007B6871">
        <w:rPr>
          <w:rFonts w:ascii="Times New Roman" w:eastAsia="Calibri" w:hAnsi="Times New Roman" w:cs="Times New Roman"/>
          <w:kern w:val="0"/>
          <w:sz w:val="28"/>
          <w:szCs w:val="28"/>
          <w:lang w:val="en-ZA"/>
          <w14:ligatures w14:val="none"/>
        </w:rPr>
        <w:tab/>
      </w:r>
      <w:r>
        <w:rPr>
          <w:rFonts w:ascii="Times New Roman" w:eastAsia="Calibri" w:hAnsi="Times New Roman" w:cs="Times New Roman"/>
          <w:kern w:val="0"/>
          <w:sz w:val="28"/>
          <w:szCs w:val="28"/>
          <w:lang w:val="en-ZA"/>
          <w14:ligatures w14:val="none"/>
        </w:rPr>
        <w:t>A</w:t>
      </w:r>
      <w:r w:rsidRPr="007B6871">
        <w:rPr>
          <w:rFonts w:ascii="Times New Roman" w:eastAsia="Calibri" w:hAnsi="Times New Roman" w:cs="Times New Roman"/>
          <w:kern w:val="0"/>
          <w:sz w:val="28"/>
          <w:szCs w:val="28"/>
          <w:lang w:val="en-ZA"/>
          <w14:ligatures w14:val="none"/>
        </w:rPr>
        <w:t xml:space="preserve"> reasonable prospect of success </w:t>
      </w:r>
      <w:r>
        <w:rPr>
          <w:rFonts w:ascii="Times New Roman" w:eastAsia="Calibri" w:hAnsi="Times New Roman" w:cs="Times New Roman"/>
          <w:kern w:val="0"/>
          <w:sz w:val="28"/>
          <w:szCs w:val="28"/>
          <w:lang w:val="en-ZA"/>
          <w14:ligatures w14:val="none"/>
        </w:rPr>
        <w:t>was</w:t>
      </w:r>
      <w:r w:rsidRPr="007B6871">
        <w:rPr>
          <w:rFonts w:ascii="Times New Roman" w:eastAsia="Calibri" w:hAnsi="Times New Roman" w:cs="Times New Roman"/>
          <w:kern w:val="0"/>
          <w:sz w:val="28"/>
          <w:szCs w:val="28"/>
          <w:lang w:val="en-ZA"/>
          <w14:ligatures w14:val="none"/>
        </w:rPr>
        <w:t xml:space="preserve"> established</w:t>
      </w:r>
      <w:r>
        <w:rPr>
          <w:rFonts w:ascii="Times New Roman" w:eastAsia="Calibri" w:hAnsi="Times New Roman" w:cs="Times New Roman"/>
          <w:kern w:val="0"/>
          <w:sz w:val="28"/>
          <w:szCs w:val="28"/>
          <w:lang w:val="en-ZA"/>
          <w14:ligatures w14:val="none"/>
        </w:rPr>
        <w:t xml:space="preserve"> on the grounds and arguments submitted by the applicant and</w:t>
      </w:r>
      <w:r w:rsidRPr="007B6871">
        <w:rPr>
          <w:rFonts w:ascii="Times New Roman" w:eastAsia="Calibri" w:hAnsi="Times New Roman" w:cs="Times New Roman"/>
          <w:kern w:val="0"/>
          <w:sz w:val="28"/>
          <w:szCs w:val="28"/>
          <w:lang w:val="en-ZA"/>
          <w14:ligatures w14:val="none"/>
        </w:rPr>
        <w:t xml:space="preserve"> leave to appeal should be granted</w:t>
      </w:r>
      <w:r>
        <w:rPr>
          <w:rFonts w:ascii="Times New Roman" w:eastAsia="Calibri" w:hAnsi="Times New Roman" w:cs="Times New Roman"/>
          <w:kern w:val="0"/>
          <w:sz w:val="28"/>
          <w:szCs w:val="28"/>
          <w:lang w:val="en-ZA"/>
          <w14:ligatures w14:val="none"/>
        </w:rPr>
        <w:t>.</w:t>
      </w:r>
    </w:p>
    <w:p w14:paraId="5DF154DA" w14:textId="77777777" w:rsidR="007B6871" w:rsidRPr="007B6871" w:rsidRDefault="007B6871" w:rsidP="007B6871">
      <w:pPr>
        <w:spacing w:after="0" w:line="360" w:lineRule="auto"/>
        <w:ind w:left="720" w:hanging="720"/>
        <w:jc w:val="both"/>
        <w:rPr>
          <w:rFonts w:ascii="Times New Roman" w:eastAsia="Calibri" w:hAnsi="Times New Roman" w:cs="Times New Roman"/>
          <w:kern w:val="0"/>
          <w:sz w:val="28"/>
          <w:szCs w:val="28"/>
          <w:lang w:val="en-ZA"/>
          <w14:ligatures w14:val="none"/>
        </w:rPr>
      </w:pPr>
    </w:p>
    <w:p w14:paraId="5D77DC1B" w14:textId="7FC66737" w:rsidR="00D344F2" w:rsidRPr="00405B5A" w:rsidRDefault="00D344F2" w:rsidP="00405B5A">
      <w:pPr>
        <w:spacing w:after="0" w:line="360" w:lineRule="auto"/>
        <w:jc w:val="both"/>
        <w:rPr>
          <w:rFonts w:ascii="Times New Roman" w:eastAsia="Calibri" w:hAnsi="Times New Roman" w:cs="Times New Roman"/>
          <w:b/>
          <w:bCs/>
          <w:kern w:val="0"/>
          <w:sz w:val="28"/>
          <w:szCs w:val="28"/>
          <w:lang w:val="en-ZA"/>
          <w14:ligatures w14:val="none"/>
        </w:rPr>
      </w:pPr>
      <w:r w:rsidRPr="00D344F2">
        <w:rPr>
          <w:rFonts w:ascii="Times New Roman" w:eastAsia="Calibri" w:hAnsi="Times New Roman" w:cs="Times New Roman"/>
          <w:b/>
          <w:bCs/>
          <w:kern w:val="0"/>
          <w:sz w:val="28"/>
          <w:szCs w:val="28"/>
          <w:lang w:val="en-ZA"/>
          <w14:ligatures w14:val="none"/>
        </w:rPr>
        <w:t>[</w:t>
      </w:r>
      <w:r w:rsidR="00350387">
        <w:rPr>
          <w:rFonts w:ascii="Times New Roman" w:eastAsia="Calibri" w:hAnsi="Times New Roman" w:cs="Times New Roman"/>
          <w:b/>
          <w:bCs/>
          <w:kern w:val="0"/>
          <w:sz w:val="28"/>
          <w:szCs w:val="28"/>
          <w:lang w:val="en-ZA"/>
          <w14:ligatures w14:val="none"/>
        </w:rPr>
        <w:t>8</w:t>
      </w:r>
      <w:r w:rsidRPr="00D344F2">
        <w:rPr>
          <w:rFonts w:ascii="Times New Roman" w:eastAsia="Calibri" w:hAnsi="Times New Roman" w:cs="Times New Roman"/>
          <w:b/>
          <w:bCs/>
          <w:kern w:val="0"/>
          <w:sz w:val="28"/>
          <w:szCs w:val="28"/>
          <w:lang w:val="en-ZA"/>
          <w14:ligatures w14:val="none"/>
        </w:rPr>
        <w:t>]</w:t>
      </w:r>
      <w:r w:rsidRPr="00D344F2">
        <w:rPr>
          <w:rFonts w:ascii="Times New Roman" w:eastAsia="Calibri" w:hAnsi="Times New Roman" w:cs="Times New Roman"/>
          <w:b/>
          <w:bCs/>
          <w:kern w:val="0"/>
          <w:sz w:val="28"/>
          <w:szCs w:val="28"/>
          <w:lang w:val="en-ZA"/>
          <w14:ligatures w14:val="none"/>
        </w:rPr>
        <w:tab/>
      </w:r>
      <w:r w:rsidRPr="00405B5A">
        <w:rPr>
          <w:rFonts w:ascii="Times New Roman" w:eastAsia="Calibri" w:hAnsi="Times New Roman" w:cs="Times New Roman"/>
          <w:b/>
          <w:bCs/>
          <w:kern w:val="0"/>
          <w:sz w:val="28"/>
          <w:szCs w:val="28"/>
          <w:lang w:val="en-ZA"/>
          <w14:ligatures w14:val="none"/>
        </w:rPr>
        <w:t>ORDER</w:t>
      </w:r>
    </w:p>
    <w:p w14:paraId="1BED8B57" w14:textId="20819155" w:rsidR="00405B5A" w:rsidRPr="00405B5A" w:rsidRDefault="00D344F2" w:rsidP="00405B5A">
      <w:pPr>
        <w:pStyle w:val="ListParagraph"/>
        <w:widowControl w:val="0"/>
        <w:numPr>
          <w:ilvl w:val="0"/>
          <w:numId w:val="15"/>
        </w:numPr>
        <w:spacing w:after="0" w:line="360" w:lineRule="auto"/>
        <w:ind w:left="1440" w:hanging="720"/>
        <w:jc w:val="both"/>
        <w:rPr>
          <w:rFonts w:ascii="Times New Roman" w:eastAsia="Times New Roman" w:hAnsi="Times New Roman"/>
          <w:sz w:val="28"/>
          <w:szCs w:val="28"/>
        </w:rPr>
      </w:pPr>
      <w:r w:rsidRPr="00405B5A">
        <w:rPr>
          <w:rFonts w:ascii="Times New Roman" w:hAnsi="Times New Roman"/>
          <w:sz w:val="28"/>
          <w:szCs w:val="28"/>
        </w:rPr>
        <w:t xml:space="preserve">The applicant </w:t>
      </w:r>
      <w:r w:rsidR="00405B5A" w:rsidRPr="00405B5A">
        <w:rPr>
          <w:rFonts w:ascii="Times New Roman" w:hAnsi="Times New Roman"/>
          <w:sz w:val="28"/>
          <w:szCs w:val="28"/>
        </w:rPr>
        <w:t>is</w:t>
      </w:r>
      <w:r w:rsidRPr="00405B5A">
        <w:rPr>
          <w:rFonts w:ascii="Times New Roman" w:hAnsi="Times New Roman"/>
          <w:sz w:val="28"/>
          <w:szCs w:val="28"/>
        </w:rPr>
        <w:t xml:space="preserve"> granted leave to appeal to the </w:t>
      </w:r>
      <w:r w:rsidR="00405B5A" w:rsidRPr="00405B5A">
        <w:rPr>
          <w:rFonts w:ascii="Times New Roman" w:eastAsia="Times New Roman" w:hAnsi="Times New Roman"/>
          <w:sz w:val="28"/>
          <w:szCs w:val="28"/>
        </w:rPr>
        <w:t>Full Bench of the Free State High Court, Bloemfontein against the whole of the order and judgment granted on 21 April 2023</w:t>
      </w:r>
      <w:r w:rsidR="00726664">
        <w:rPr>
          <w:rFonts w:ascii="Times New Roman" w:eastAsia="Times New Roman" w:hAnsi="Times New Roman"/>
          <w:sz w:val="28"/>
          <w:szCs w:val="28"/>
        </w:rPr>
        <w:t>.</w:t>
      </w:r>
    </w:p>
    <w:p w14:paraId="7897AA69" w14:textId="03073963" w:rsidR="00D344F2" w:rsidRPr="00405B5A" w:rsidRDefault="00D344F2" w:rsidP="00405B5A">
      <w:pPr>
        <w:numPr>
          <w:ilvl w:val="0"/>
          <w:numId w:val="15"/>
        </w:numPr>
        <w:spacing w:after="0" w:line="360" w:lineRule="auto"/>
        <w:ind w:left="1440" w:hanging="720"/>
        <w:contextualSpacing/>
        <w:jc w:val="both"/>
        <w:rPr>
          <w:rFonts w:ascii="Times New Roman" w:eastAsia="Calibri" w:hAnsi="Times New Roman" w:cs="Times New Roman"/>
          <w:kern w:val="0"/>
          <w:sz w:val="28"/>
          <w:szCs w:val="28"/>
          <w:lang w:val="en-ZA"/>
          <w14:ligatures w14:val="none"/>
        </w:rPr>
      </w:pPr>
      <w:r w:rsidRPr="00405B5A">
        <w:rPr>
          <w:rFonts w:ascii="Times New Roman" w:eastAsia="Calibri" w:hAnsi="Times New Roman" w:cs="Times New Roman"/>
          <w:kern w:val="0"/>
          <w:sz w:val="28"/>
          <w:szCs w:val="28"/>
          <w:lang w:val="en-ZA"/>
          <w14:ligatures w14:val="none"/>
        </w:rPr>
        <w:t>Costs to be costs in the appeal.</w:t>
      </w:r>
    </w:p>
    <w:p w14:paraId="0D426B05" w14:textId="77777777" w:rsidR="00350387" w:rsidRDefault="00350387" w:rsidP="00D344F2">
      <w:pPr>
        <w:spacing w:after="0" w:line="360" w:lineRule="auto"/>
        <w:contextualSpacing/>
        <w:jc w:val="right"/>
        <w:rPr>
          <w:rFonts w:ascii="Times New Roman" w:eastAsia="Calibri" w:hAnsi="Times New Roman" w:cs="Times New Roman"/>
          <w:kern w:val="0"/>
          <w:sz w:val="28"/>
          <w:szCs w:val="28"/>
          <w:lang w:val="en-ZA"/>
          <w14:ligatures w14:val="none"/>
        </w:rPr>
      </w:pPr>
    </w:p>
    <w:p w14:paraId="587561AE" w14:textId="481044F4" w:rsidR="00D344F2" w:rsidRPr="00D344F2" w:rsidRDefault="00D344F2" w:rsidP="00D344F2">
      <w:pPr>
        <w:spacing w:after="0" w:line="360" w:lineRule="auto"/>
        <w:contextualSpacing/>
        <w:jc w:val="right"/>
        <w:rPr>
          <w:rFonts w:ascii="Times New Roman" w:eastAsia="Calibri" w:hAnsi="Times New Roman" w:cs="Times New Roman"/>
          <w:kern w:val="0"/>
          <w:sz w:val="28"/>
          <w:szCs w:val="28"/>
          <w:lang w:val="en-ZA"/>
          <w14:ligatures w14:val="none"/>
        </w:rPr>
      </w:pPr>
      <w:r w:rsidRPr="00D344F2">
        <w:rPr>
          <w:rFonts w:ascii="Times New Roman" w:eastAsia="Calibri" w:hAnsi="Times New Roman" w:cs="Times New Roman"/>
          <w:kern w:val="0"/>
          <w:sz w:val="28"/>
          <w:szCs w:val="28"/>
          <w:lang w:val="en-ZA"/>
          <w14:ligatures w14:val="none"/>
        </w:rPr>
        <w:t>________________________</w:t>
      </w:r>
    </w:p>
    <w:p w14:paraId="3A3B5100" w14:textId="3907EE0A" w:rsidR="00D344F2" w:rsidRPr="00D344F2" w:rsidRDefault="00D344F2" w:rsidP="00405B5A">
      <w:pPr>
        <w:spacing w:after="0" w:line="360" w:lineRule="auto"/>
        <w:contextualSpacing/>
        <w:jc w:val="right"/>
        <w:rPr>
          <w:rFonts w:ascii="Times New Roman" w:eastAsia="Calibri" w:hAnsi="Times New Roman" w:cs="Times New Roman"/>
          <w:b/>
          <w:bCs/>
          <w:kern w:val="0"/>
          <w:sz w:val="28"/>
          <w:szCs w:val="28"/>
          <w:lang w:val="en-ZA"/>
          <w14:ligatures w14:val="none"/>
        </w:rPr>
      </w:pPr>
      <w:r w:rsidRPr="00D344F2">
        <w:rPr>
          <w:rFonts w:ascii="Times New Roman" w:eastAsia="Calibri" w:hAnsi="Times New Roman" w:cs="Times New Roman"/>
          <w:b/>
          <w:bCs/>
          <w:kern w:val="0"/>
          <w:sz w:val="28"/>
          <w:szCs w:val="28"/>
          <w:lang w:val="en-ZA"/>
          <w14:ligatures w14:val="none"/>
        </w:rPr>
        <w:t>M OPPERMAN, J</w:t>
      </w:r>
    </w:p>
    <w:p w14:paraId="109F3F0D" w14:textId="470E6332" w:rsidR="00D344F2" w:rsidRPr="00B0107B" w:rsidRDefault="00D344F2" w:rsidP="00D344F2">
      <w:pPr>
        <w:spacing w:line="360" w:lineRule="auto"/>
        <w:rPr>
          <w:rFonts w:ascii="Times New Roman" w:eastAsia="Times New Roman" w:hAnsi="Times New Roman" w:cs="Times New Roman"/>
          <w:b/>
          <w:bCs/>
          <w:kern w:val="0"/>
          <w:sz w:val="28"/>
          <w:szCs w:val="28"/>
          <w:u w:val="single"/>
          <w14:ligatures w14:val="none"/>
        </w:rPr>
      </w:pPr>
      <w:bookmarkStart w:id="2" w:name="_Hlk85534714"/>
      <w:r w:rsidRPr="00B0107B">
        <w:rPr>
          <w:rFonts w:ascii="Times New Roman" w:eastAsia="Times New Roman" w:hAnsi="Times New Roman" w:cs="Times New Roman"/>
          <w:b/>
          <w:bCs/>
          <w:kern w:val="0"/>
          <w:sz w:val="28"/>
          <w:szCs w:val="28"/>
          <w:u w:val="single"/>
          <w14:ligatures w14:val="none"/>
        </w:rPr>
        <w:lastRenderedPageBreak/>
        <w:t>APPEARANCES</w:t>
      </w:r>
    </w:p>
    <w:p w14:paraId="4842853A" w14:textId="6FA44E0D" w:rsidR="00D344F2" w:rsidRPr="00B0107B" w:rsidRDefault="00966DE3" w:rsidP="00D344F2">
      <w:pPr>
        <w:spacing w:after="0" w:line="240" w:lineRule="auto"/>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b/>
          <w:bCs/>
          <w:kern w:val="0"/>
          <w:sz w:val="28"/>
          <w:szCs w:val="28"/>
          <w14:ligatures w14:val="none"/>
        </w:rPr>
        <w:t>F</w:t>
      </w:r>
      <w:r w:rsidRPr="00B0107B">
        <w:rPr>
          <w:rFonts w:ascii="Times New Roman" w:eastAsia="Times New Roman" w:hAnsi="Times New Roman" w:cs="Times New Roman"/>
          <w:b/>
          <w:bCs/>
          <w:kern w:val="0"/>
          <w:sz w:val="28"/>
          <w:szCs w:val="28"/>
          <w14:ligatures w14:val="none"/>
        </w:rPr>
        <w:t>or the applicant</w:t>
      </w:r>
      <w:r w:rsidR="00D344F2" w:rsidRPr="00B0107B">
        <w:rPr>
          <w:rFonts w:ascii="Times New Roman" w:eastAsia="Times New Roman" w:hAnsi="Times New Roman" w:cs="Times New Roman"/>
          <w:b/>
          <w:bCs/>
          <w:kern w:val="0"/>
          <w:sz w:val="28"/>
          <w:szCs w:val="28"/>
          <w14:ligatures w14:val="none"/>
        </w:rPr>
        <w:tab/>
      </w:r>
      <w:r w:rsidR="00D344F2" w:rsidRPr="00B0107B">
        <w:rPr>
          <w:rFonts w:ascii="Times New Roman" w:eastAsia="Times New Roman" w:hAnsi="Times New Roman" w:cs="Times New Roman"/>
          <w:b/>
          <w:bCs/>
          <w:kern w:val="0"/>
          <w:sz w:val="28"/>
          <w:szCs w:val="28"/>
          <w14:ligatures w14:val="none"/>
        </w:rPr>
        <w:tab/>
      </w:r>
      <w:r w:rsidR="00D344F2" w:rsidRPr="00B0107B">
        <w:rPr>
          <w:rFonts w:ascii="Times New Roman" w:eastAsia="Times New Roman" w:hAnsi="Times New Roman" w:cs="Times New Roman"/>
          <w:b/>
          <w:bCs/>
          <w:kern w:val="0"/>
          <w:sz w:val="28"/>
          <w:szCs w:val="28"/>
          <w14:ligatures w14:val="none"/>
        </w:rPr>
        <w:tab/>
        <w:t xml:space="preserve">   </w:t>
      </w:r>
      <w:r>
        <w:rPr>
          <w:rFonts w:ascii="Times New Roman" w:eastAsia="Times New Roman" w:hAnsi="Times New Roman" w:cs="Times New Roman"/>
          <w:b/>
          <w:bCs/>
          <w:kern w:val="0"/>
          <w:sz w:val="28"/>
          <w:szCs w:val="28"/>
          <w14:ligatures w14:val="none"/>
        </w:rPr>
        <w:t xml:space="preserve">                    </w:t>
      </w:r>
      <w:r w:rsidR="00D344F2" w:rsidRPr="00B0107B">
        <w:rPr>
          <w:rFonts w:ascii="Times New Roman" w:eastAsia="Times New Roman" w:hAnsi="Times New Roman" w:cs="Times New Roman"/>
          <w:b/>
          <w:bCs/>
          <w:kern w:val="0"/>
          <w:sz w:val="28"/>
          <w:szCs w:val="28"/>
          <w14:ligatures w14:val="none"/>
        </w:rPr>
        <w:t xml:space="preserve">ADVOCATE </w:t>
      </w:r>
      <w:r w:rsidR="00405B5A" w:rsidRPr="00B0107B">
        <w:rPr>
          <w:rFonts w:ascii="Times New Roman" w:eastAsia="Times New Roman" w:hAnsi="Times New Roman" w:cs="Times New Roman"/>
          <w:b/>
          <w:bCs/>
          <w:kern w:val="0"/>
          <w:sz w:val="28"/>
          <w:szCs w:val="28"/>
          <w14:ligatures w14:val="none"/>
        </w:rPr>
        <w:t>W GROENEWALD</w:t>
      </w:r>
    </w:p>
    <w:p w14:paraId="3AFDE20E" w14:textId="77777777" w:rsidR="00D344F2" w:rsidRPr="00B0107B" w:rsidRDefault="00D344F2" w:rsidP="00D344F2">
      <w:pPr>
        <w:spacing w:after="0" w:line="240" w:lineRule="auto"/>
        <w:jc w:val="right"/>
        <w:rPr>
          <w:rFonts w:ascii="Times New Roman" w:eastAsia="Times New Roman" w:hAnsi="Times New Roman" w:cs="Times New Roman"/>
          <w:b/>
          <w:bCs/>
          <w:kern w:val="0"/>
          <w:sz w:val="28"/>
          <w:szCs w:val="28"/>
          <w14:ligatures w14:val="none"/>
        </w:rPr>
      </w:pPr>
      <w:r w:rsidRPr="00B0107B">
        <w:rPr>
          <w:rFonts w:ascii="Times New Roman" w:eastAsia="Times New Roman" w:hAnsi="Times New Roman" w:cs="Times New Roman"/>
          <w:kern w:val="0"/>
          <w:sz w:val="28"/>
          <w:szCs w:val="28"/>
          <w14:ligatures w14:val="none"/>
        </w:rPr>
        <w:t>Chambers, Bloemfontein</w:t>
      </w:r>
      <w:r w:rsidRPr="00B0107B">
        <w:rPr>
          <w:rFonts w:ascii="Times New Roman" w:eastAsia="Times New Roman" w:hAnsi="Times New Roman" w:cs="Times New Roman"/>
          <w:b/>
          <w:bCs/>
          <w:kern w:val="0"/>
          <w:sz w:val="28"/>
          <w:szCs w:val="28"/>
          <w14:ligatures w14:val="none"/>
        </w:rPr>
        <w:t xml:space="preserve">    </w:t>
      </w:r>
    </w:p>
    <w:p w14:paraId="5634932D" w14:textId="2BD2CA1D" w:rsidR="00D344F2" w:rsidRPr="00B0107B" w:rsidRDefault="00405B5A" w:rsidP="00405B5A">
      <w:pPr>
        <w:spacing w:after="0" w:line="240" w:lineRule="auto"/>
        <w:jc w:val="right"/>
        <w:rPr>
          <w:rFonts w:ascii="Times New Roman" w:eastAsia="Times New Roman" w:hAnsi="Times New Roman" w:cs="Times New Roman"/>
          <w:b/>
          <w:bCs/>
          <w:kern w:val="0"/>
          <w:sz w:val="28"/>
          <w:szCs w:val="28"/>
          <w14:ligatures w14:val="none"/>
        </w:rPr>
      </w:pPr>
      <w:r w:rsidRPr="00B0107B">
        <w:rPr>
          <w:rFonts w:ascii="Times New Roman" w:eastAsia="Times New Roman" w:hAnsi="Times New Roman" w:cs="Times New Roman"/>
          <w:b/>
          <w:bCs/>
          <w:kern w:val="0"/>
          <w:sz w:val="28"/>
          <w:szCs w:val="28"/>
          <w14:ligatures w14:val="none"/>
        </w:rPr>
        <w:t>SYMINGTON DE KOK</w:t>
      </w:r>
      <w:r w:rsidR="00726664">
        <w:rPr>
          <w:rFonts w:ascii="Times New Roman" w:eastAsia="Times New Roman" w:hAnsi="Times New Roman" w:cs="Times New Roman"/>
          <w:b/>
          <w:bCs/>
          <w:kern w:val="0"/>
          <w:sz w:val="28"/>
          <w:szCs w:val="28"/>
          <w14:ligatures w14:val="none"/>
        </w:rPr>
        <w:t xml:space="preserve"> A</w:t>
      </w:r>
      <w:r w:rsidR="00D344F2" w:rsidRPr="00B0107B">
        <w:rPr>
          <w:rFonts w:ascii="Times New Roman" w:eastAsia="Times New Roman" w:hAnsi="Times New Roman" w:cs="Times New Roman"/>
          <w:b/>
          <w:bCs/>
          <w:kern w:val="0"/>
          <w:sz w:val="28"/>
          <w:szCs w:val="28"/>
          <w14:ligatures w14:val="none"/>
        </w:rPr>
        <w:t>TTORNEYS</w:t>
      </w:r>
    </w:p>
    <w:p w14:paraId="74FC1D2E" w14:textId="1120AD10" w:rsidR="00D344F2" w:rsidRPr="00B0107B" w:rsidRDefault="00405B5A" w:rsidP="00D344F2">
      <w:pPr>
        <w:spacing w:after="0" w:line="360" w:lineRule="auto"/>
        <w:contextualSpacing/>
        <w:jc w:val="right"/>
        <w:rPr>
          <w:rFonts w:ascii="Times New Roman" w:eastAsia="Calibri" w:hAnsi="Times New Roman" w:cs="Times New Roman"/>
          <w:kern w:val="0"/>
          <w:sz w:val="28"/>
          <w:szCs w:val="28"/>
          <w:lang w:val="en-ZA"/>
          <w14:ligatures w14:val="none"/>
        </w:rPr>
      </w:pPr>
      <w:r w:rsidRPr="00B0107B">
        <w:rPr>
          <w:rFonts w:ascii="Times New Roman" w:eastAsia="Calibri" w:hAnsi="Times New Roman" w:cs="Times New Roman"/>
          <w:kern w:val="0"/>
          <w:sz w:val="28"/>
          <w:szCs w:val="28"/>
          <w:lang w:val="en-ZA"/>
          <w14:ligatures w14:val="none"/>
        </w:rPr>
        <w:t>Bloemfontein</w:t>
      </w:r>
    </w:p>
    <w:p w14:paraId="06F86D9E" w14:textId="77777777" w:rsidR="00D344F2" w:rsidRPr="00B0107B" w:rsidRDefault="00D344F2" w:rsidP="00D344F2">
      <w:pPr>
        <w:spacing w:after="0" w:line="240" w:lineRule="auto"/>
        <w:jc w:val="right"/>
        <w:rPr>
          <w:rFonts w:ascii="Times New Roman" w:eastAsia="Times New Roman" w:hAnsi="Times New Roman" w:cs="Times New Roman"/>
          <w:kern w:val="0"/>
          <w:sz w:val="28"/>
          <w:szCs w:val="28"/>
          <w14:ligatures w14:val="none"/>
        </w:rPr>
      </w:pPr>
    </w:p>
    <w:p w14:paraId="34408977" w14:textId="3186BF2E" w:rsidR="00726664" w:rsidRDefault="00F3714D" w:rsidP="00726664">
      <w:pPr>
        <w:spacing w:after="0" w:line="240" w:lineRule="auto"/>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b/>
          <w:bCs/>
          <w:kern w:val="0"/>
          <w:sz w:val="28"/>
          <w:szCs w:val="28"/>
          <w14:ligatures w14:val="none"/>
        </w:rPr>
        <w:t>F</w:t>
      </w:r>
      <w:r w:rsidRPr="00B0107B">
        <w:rPr>
          <w:rFonts w:ascii="Times New Roman" w:eastAsia="Times New Roman" w:hAnsi="Times New Roman" w:cs="Times New Roman"/>
          <w:b/>
          <w:bCs/>
          <w:kern w:val="0"/>
          <w:sz w:val="28"/>
          <w:szCs w:val="28"/>
          <w14:ligatures w14:val="none"/>
        </w:rPr>
        <w:t>or the respondent</w:t>
      </w:r>
      <w:r w:rsidR="00405B5A" w:rsidRPr="00B0107B">
        <w:rPr>
          <w:rFonts w:ascii="Times New Roman" w:eastAsia="Times New Roman" w:hAnsi="Times New Roman" w:cs="Times New Roman"/>
          <w:b/>
          <w:bCs/>
          <w:kern w:val="0"/>
          <w:sz w:val="28"/>
          <w:szCs w:val="28"/>
          <w14:ligatures w14:val="none"/>
        </w:rPr>
        <w:t xml:space="preserve">                            </w:t>
      </w:r>
      <w:r w:rsidR="00726664">
        <w:rPr>
          <w:rFonts w:ascii="Times New Roman" w:eastAsia="Times New Roman" w:hAnsi="Times New Roman" w:cs="Times New Roman"/>
          <w:b/>
          <w:bCs/>
          <w:kern w:val="0"/>
          <w:sz w:val="28"/>
          <w:szCs w:val="28"/>
          <w14:ligatures w14:val="none"/>
        </w:rPr>
        <w:t xml:space="preserve"> </w:t>
      </w:r>
      <w:r w:rsidR="00405B5A" w:rsidRPr="00B0107B">
        <w:rPr>
          <w:rFonts w:ascii="Times New Roman" w:eastAsia="Times New Roman" w:hAnsi="Times New Roman" w:cs="Times New Roman"/>
          <w:b/>
          <w:bCs/>
          <w:kern w:val="0"/>
          <w:sz w:val="28"/>
          <w:szCs w:val="28"/>
          <w14:ligatures w14:val="none"/>
        </w:rPr>
        <w:t xml:space="preserve">      </w:t>
      </w:r>
      <w:r w:rsidR="00B0107B">
        <w:rPr>
          <w:rFonts w:ascii="Times New Roman" w:eastAsia="Times New Roman" w:hAnsi="Times New Roman" w:cs="Times New Roman"/>
          <w:b/>
          <w:bCs/>
          <w:kern w:val="0"/>
          <w:sz w:val="28"/>
          <w:szCs w:val="28"/>
          <w14:ligatures w14:val="none"/>
        </w:rPr>
        <w:t xml:space="preserve"> </w:t>
      </w:r>
      <w:r>
        <w:rPr>
          <w:rFonts w:ascii="Times New Roman" w:eastAsia="Times New Roman" w:hAnsi="Times New Roman" w:cs="Times New Roman"/>
          <w:b/>
          <w:bCs/>
          <w:kern w:val="0"/>
          <w:sz w:val="28"/>
          <w:szCs w:val="28"/>
          <w14:ligatures w14:val="none"/>
        </w:rPr>
        <w:t xml:space="preserve">              </w:t>
      </w:r>
      <w:r w:rsidR="0039453A">
        <w:rPr>
          <w:rFonts w:ascii="Times New Roman" w:eastAsia="Times New Roman" w:hAnsi="Times New Roman" w:cs="Times New Roman"/>
          <w:b/>
          <w:bCs/>
          <w:kern w:val="0"/>
          <w:sz w:val="28"/>
          <w:szCs w:val="28"/>
          <w14:ligatures w14:val="none"/>
        </w:rPr>
        <w:t xml:space="preserve">                MR</w:t>
      </w:r>
      <w:r w:rsidR="00405B5A" w:rsidRPr="00B0107B">
        <w:rPr>
          <w:rFonts w:ascii="Times New Roman" w:eastAsia="Times New Roman" w:hAnsi="Times New Roman" w:cs="Times New Roman"/>
          <w:b/>
          <w:bCs/>
          <w:kern w:val="0"/>
          <w:sz w:val="28"/>
          <w:szCs w:val="28"/>
          <w14:ligatures w14:val="none"/>
        </w:rPr>
        <w:t xml:space="preserve"> MJ PONOANE</w:t>
      </w:r>
    </w:p>
    <w:p w14:paraId="2622961B" w14:textId="0349871D" w:rsidR="0039453A" w:rsidRDefault="0039453A" w:rsidP="0039453A">
      <w:pPr>
        <w:spacing w:after="0" w:line="240" w:lineRule="auto"/>
        <w:jc w:val="right"/>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b/>
          <w:bCs/>
          <w:kern w:val="0"/>
          <w:sz w:val="28"/>
          <w:szCs w:val="28"/>
          <w14:ligatures w14:val="none"/>
        </w:rPr>
        <w:t>PONOANE ATTORNEYS</w:t>
      </w:r>
    </w:p>
    <w:p w14:paraId="1840CEDB" w14:textId="7A834C64" w:rsidR="0039453A" w:rsidRPr="0039453A" w:rsidRDefault="0039453A" w:rsidP="0039453A">
      <w:pPr>
        <w:spacing w:after="0" w:line="240" w:lineRule="auto"/>
        <w:jc w:val="right"/>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Bloemfontein</w:t>
      </w:r>
    </w:p>
    <w:p w14:paraId="4608E3F4" w14:textId="26567ECE" w:rsidR="00572855" w:rsidRPr="00B0107B" w:rsidRDefault="00726664" w:rsidP="0039453A">
      <w:pPr>
        <w:spacing w:after="0" w:line="240" w:lineRule="auto"/>
        <w:rPr>
          <w:sz w:val="28"/>
          <w:szCs w:val="28"/>
        </w:rPr>
      </w:pPr>
      <w:r>
        <w:rPr>
          <w:rFonts w:ascii="Times New Roman" w:eastAsia="Times New Roman" w:hAnsi="Times New Roman" w:cs="Times New Roman"/>
          <w:kern w:val="0"/>
          <w:sz w:val="28"/>
          <w:szCs w:val="28"/>
          <w14:ligatures w14:val="none"/>
        </w:rPr>
        <w:t xml:space="preserve">                                                                                             </w:t>
      </w:r>
      <w:r w:rsidR="00405B5A" w:rsidRPr="00B0107B">
        <w:rPr>
          <w:rFonts w:ascii="Times New Roman" w:eastAsia="Times New Roman" w:hAnsi="Times New Roman" w:cs="Times New Roman"/>
          <w:b/>
          <w:bCs/>
          <w:kern w:val="0"/>
          <w:sz w:val="28"/>
          <w:szCs w:val="28"/>
          <w14:ligatures w14:val="none"/>
        </w:rPr>
        <w:t xml:space="preserve">                              </w:t>
      </w:r>
      <w:r w:rsidR="00405B5A" w:rsidRPr="00B0107B">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 xml:space="preserve"> </w:t>
      </w:r>
      <w:r w:rsidR="00405B5A" w:rsidRPr="00B0107B">
        <w:rPr>
          <w:rFonts w:ascii="Times New Roman" w:eastAsia="Times New Roman" w:hAnsi="Times New Roman" w:cs="Times New Roman"/>
          <w:kern w:val="0"/>
          <w:sz w:val="28"/>
          <w:szCs w:val="28"/>
          <w14:ligatures w14:val="none"/>
        </w:rPr>
        <w:t xml:space="preserve">     </w:t>
      </w:r>
      <w:r w:rsidR="000F781F">
        <w:rPr>
          <w:rFonts w:ascii="Times New Roman" w:eastAsia="Times New Roman" w:hAnsi="Times New Roman" w:cs="Times New Roman"/>
          <w:kern w:val="0"/>
          <w:sz w:val="28"/>
          <w:szCs w:val="28"/>
          <w14:ligatures w14:val="none"/>
        </w:rPr>
        <w:t xml:space="preserve"> </w:t>
      </w:r>
      <w:r w:rsidR="00405B5A" w:rsidRPr="00B0107B">
        <w:rPr>
          <w:rFonts w:ascii="Times New Roman" w:eastAsia="Times New Roman" w:hAnsi="Times New Roman" w:cs="Times New Roman"/>
          <w:kern w:val="0"/>
          <w:sz w:val="28"/>
          <w:szCs w:val="28"/>
          <w14:ligatures w14:val="none"/>
        </w:rPr>
        <w:t xml:space="preserve">   </w:t>
      </w:r>
      <w:r w:rsidR="007B6871" w:rsidRPr="00B0107B">
        <w:rPr>
          <w:rFonts w:ascii="Times New Roman" w:eastAsia="Times New Roman" w:hAnsi="Times New Roman" w:cs="Times New Roman"/>
          <w:kern w:val="0"/>
          <w:sz w:val="28"/>
          <w:szCs w:val="28"/>
          <w14:ligatures w14:val="none"/>
        </w:rPr>
        <w:t xml:space="preserve">        </w:t>
      </w:r>
      <w:bookmarkEnd w:id="2"/>
    </w:p>
    <w:sectPr w:rsidR="00572855" w:rsidRPr="00B0107B" w:rsidSect="005D74E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CF155" w14:textId="77777777" w:rsidR="0040623C" w:rsidRDefault="0040623C" w:rsidP="00D344F2">
      <w:pPr>
        <w:spacing w:after="0" w:line="240" w:lineRule="auto"/>
      </w:pPr>
      <w:r>
        <w:separator/>
      </w:r>
    </w:p>
  </w:endnote>
  <w:endnote w:type="continuationSeparator" w:id="0">
    <w:p w14:paraId="75BD6F5F" w14:textId="77777777" w:rsidR="0040623C" w:rsidRDefault="0040623C" w:rsidP="00D3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6DBDE" w14:textId="77777777" w:rsidR="0040623C" w:rsidRDefault="0040623C" w:rsidP="00D344F2">
      <w:pPr>
        <w:spacing w:after="0" w:line="240" w:lineRule="auto"/>
      </w:pPr>
      <w:r>
        <w:separator/>
      </w:r>
    </w:p>
  </w:footnote>
  <w:footnote w:type="continuationSeparator" w:id="0">
    <w:p w14:paraId="6DC176BF" w14:textId="77777777" w:rsidR="0040623C" w:rsidRDefault="0040623C" w:rsidP="00D344F2">
      <w:pPr>
        <w:spacing w:after="0" w:line="240" w:lineRule="auto"/>
      </w:pPr>
      <w:r>
        <w:continuationSeparator/>
      </w:r>
    </w:p>
  </w:footnote>
  <w:footnote w:id="1">
    <w:p w14:paraId="551E9E00" w14:textId="588FC880" w:rsidR="00A55A0A" w:rsidRPr="00350387" w:rsidRDefault="00A55A0A" w:rsidP="00350387">
      <w:pPr>
        <w:pStyle w:val="FootnoteText"/>
        <w:ind w:left="720" w:hanging="720"/>
        <w:jc w:val="both"/>
        <w:rPr>
          <w:rFonts w:ascii="Times New Roman" w:hAnsi="Times New Roman"/>
          <w:lang w:val="en-US"/>
        </w:rPr>
      </w:pPr>
      <w:r w:rsidRPr="00350387">
        <w:rPr>
          <w:rStyle w:val="FootnoteReference"/>
          <w:rFonts w:ascii="Times New Roman" w:hAnsi="Times New Roman"/>
        </w:rPr>
        <w:footnoteRef/>
      </w:r>
      <w:r w:rsidRPr="00350387">
        <w:rPr>
          <w:rFonts w:ascii="Times New Roman" w:hAnsi="Times New Roman"/>
        </w:rPr>
        <w:t xml:space="preserve"> </w:t>
      </w:r>
      <w:r w:rsidR="00350387">
        <w:rPr>
          <w:rFonts w:ascii="Times New Roman" w:hAnsi="Times New Roman"/>
        </w:rPr>
        <w:tab/>
      </w:r>
      <w:r w:rsidRPr="00350387">
        <w:rPr>
          <w:rFonts w:ascii="Times New Roman" w:hAnsi="Times New Roman"/>
          <w:lang w:val="en-US"/>
        </w:rPr>
        <w:t>Selloane Lephoi will be referred to as the “applicant”.</w:t>
      </w:r>
    </w:p>
  </w:footnote>
  <w:footnote w:id="2">
    <w:p w14:paraId="71576AC2" w14:textId="59EC9935" w:rsidR="00A55A0A" w:rsidRPr="00350387" w:rsidRDefault="00A55A0A" w:rsidP="00350387">
      <w:pPr>
        <w:pStyle w:val="FootnoteText"/>
        <w:ind w:left="720" w:hanging="720"/>
        <w:jc w:val="both"/>
        <w:rPr>
          <w:rFonts w:ascii="Times New Roman" w:hAnsi="Times New Roman"/>
          <w:lang w:val="en-US"/>
        </w:rPr>
      </w:pPr>
      <w:r w:rsidRPr="00350387">
        <w:rPr>
          <w:rStyle w:val="FootnoteReference"/>
          <w:rFonts w:ascii="Times New Roman" w:hAnsi="Times New Roman"/>
        </w:rPr>
        <w:footnoteRef/>
      </w:r>
      <w:r w:rsidRPr="00350387">
        <w:rPr>
          <w:rFonts w:ascii="Times New Roman" w:hAnsi="Times New Roman"/>
        </w:rPr>
        <w:t xml:space="preserve"> </w:t>
      </w:r>
      <w:r w:rsidR="00350387">
        <w:rPr>
          <w:rFonts w:ascii="Times New Roman" w:hAnsi="Times New Roman"/>
        </w:rPr>
        <w:tab/>
      </w:r>
      <w:r w:rsidRPr="00350387">
        <w:rPr>
          <w:rFonts w:ascii="Times New Roman" w:hAnsi="Times New Roman"/>
          <w:lang w:val="en-US"/>
        </w:rPr>
        <w:t>Tsepiso Ramakarane will be referred to as the “respondent”.</w:t>
      </w:r>
    </w:p>
  </w:footnote>
  <w:footnote w:id="3">
    <w:p w14:paraId="63C4391D" w14:textId="11516234" w:rsidR="00350387" w:rsidRPr="00350387" w:rsidRDefault="00350387" w:rsidP="00350387">
      <w:pPr>
        <w:pStyle w:val="FootnoteText"/>
        <w:ind w:left="720" w:hanging="720"/>
        <w:jc w:val="both"/>
        <w:rPr>
          <w:rFonts w:ascii="Times New Roman" w:hAnsi="Times New Roman"/>
          <w:lang w:val="en-US"/>
        </w:rPr>
      </w:pPr>
      <w:r w:rsidRPr="00350387">
        <w:rPr>
          <w:rStyle w:val="FootnoteReference"/>
          <w:rFonts w:ascii="Times New Roman" w:hAnsi="Times New Roman"/>
        </w:rPr>
        <w:footnoteRef/>
      </w:r>
      <w:r w:rsidRPr="00350387">
        <w:rPr>
          <w:rFonts w:ascii="Times New Roman" w:hAnsi="Times New Roman"/>
        </w:rPr>
        <w:t xml:space="preserve"> </w:t>
      </w:r>
      <w:r>
        <w:rPr>
          <w:rFonts w:ascii="Times New Roman" w:hAnsi="Times New Roman"/>
        </w:rPr>
        <w:tab/>
      </w:r>
      <w:r w:rsidRPr="00350387">
        <w:rPr>
          <w:rFonts w:ascii="Times New Roman" w:hAnsi="Times New Roman"/>
        </w:rPr>
        <w:t xml:space="preserve">Her term as acting judge lapsed and the matter is entertained in terms of section 17(2)(a) of the Superior Courts </w:t>
      </w:r>
      <w:r w:rsidR="008135C1">
        <w:rPr>
          <w:rFonts w:ascii="Times New Roman" w:hAnsi="Times New Roman"/>
        </w:rPr>
        <w:t xml:space="preserve">Act </w:t>
      </w:r>
      <w:r w:rsidRPr="00350387">
        <w:rPr>
          <w:rFonts w:ascii="Times New Roman" w:hAnsi="Times New Roman"/>
        </w:rPr>
        <w:t xml:space="preserve">10 of 2013 read with Rule 49(1)(e) of the </w:t>
      </w:r>
      <w:r w:rsidR="008135C1">
        <w:rPr>
          <w:rFonts w:ascii="Times New Roman" w:hAnsi="Times New Roman"/>
        </w:rPr>
        <w:t xml:space="preserve">Uniform Rules of </w:t>
      </w:r>
      <w:r w:rsidRPr="00350387">
        <w:rPr>
          <w:rFonts w:ascii="Times New Roman" w:hAnsi="Times New Roman"/>
        </w:rPr>
        <w:t xml:space="preserve">Court in that leave to appeal may be granted by the judge or judges against whose decision an appeal is to be made or, if not readily available, by any other judge or judges of the same </w:t>
      </w:r>
      <w:r w:rsidR="007E1549">
        <w:rPr>
          <w:rFonts w:ascii="Times New Roman" w:hAnsi="Times New Roman"/>
        </w:rPr>
        <w:t>C</w:t>
      </w:r>
      <w:r w:rsidRPr="00350387">
        <w:rPr>
          <w:rFonts w:ascii="Times New Roman" w:hAnsi="Times New Roman"/>
        </w:rPr>
        <w:t xml:space="preserve">ourt or </w:t>
      </w:r>
      <w:r w:rsidR="007E1549">
        <w:rPr>
          <w:rFonts w:ascii="Times New Roman" w:hAnsi="Times New Roman"/>
        </w:rPr>
        <w:t>D</w:t>
      </w:r>
      <w:r w:rsidRPr="00350387">
        <w:rPr>
          <w:rFonts w:ascii="Times New Roman" w:hAnsi="Times New Roman"/>
        </w:rPr>
        <w:t>ivision.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66862"/>
      <w:docPartObj>
        <w:docPartGallery w:val="Page Numbers (Top of Page)"/>
        <w:docPartUnique/>
      </w:docPartObj>
    </w:sdtPr>
    <w:sdtEndPr>
      <w:rPr>
        <w:noProof/>
      </w:rPr>
    </w:sdtEndPr>
    <w:sdtContent>
      <w:p w14:paraId="6A97B97B" w14:textId="77777777" w:rsidR="005D74E6" w:rsidRDefault="00893A94">
        <w:pPr>
          <w:pStyle w:val="Header"/>
          <w:jc w:val="right"/>
        </w:pPr>
        <w:r>
          <w:fldChar w:fldCharType="begin"/>
        </w:r>
        <w:r>
          <w:instrText xml:space="preserve"> PAGE   \* MERGEFORMAT </w:instrText>
        </w:r>
        <w:r>
          <w:fldChar w:fldCharType="separate"/>
        </w:r>
        <w:r w:rsidR="008240B3">
          <w:rPr>
            <w:noProof/>
          </w:rPr>
          <w:t>3</w:t>
        </w:r>
        <w:r>
          <w:rPr>
            <w:noProof/>
          </w:rPr>
          <w:fldChar w:fldCharType="end"/>
        </w:r>
      </w:p>
    </w:sdtContent>
  </w:sdt>
  <w:p w14:paraId="59B386BD" w14:textId="77777777" w:rsidR="005D74E6" w:rsidRDefault="00406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57FB"/>
    <w:multiLevelType w:val="hybridMultilevel"/>
    <w:tmpl w:val="B36494D2"/>
    <w:lvl w:ilvl="0" w:tplc="73E8E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A15C2"/>
    <w:multiLevelType w:val="hybridMultilevel"/>
    <w:tmpl w:val="8D9E79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301732"/>
    <w:multiLevelType w:val="hybridMultilevel"/>
    <w:tmpl w:val="BFF0DB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F2584C"/>
    <w:multiLevelType w:val="hybridMultilevel"/>
    <w:tmpl w:val="383261C2"/>
    <w:lvl w:ilvl="0" w:tplc="2D3E0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D446C9"/>
    <w:multiLevelType w:val="hybridMultilevel"/>
    <w:tmpl w:val="0B3C3EE6"/>
    <w:lvl w:ilvl="0" w:tplc="0E927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8B1342"/>
    <w:multiLevelType w:val="hybridMultilevel"/>
    <w:tmpl w:val="15F26C54"/>
    <w:lvl w:ilvl="0" w:tplc="33A6AF7A">
      <w:start w:val="1"/>
      <w:numFmt w:val="decimal"/>
      <w:lvlText w:val="%1."/>
      <w:lvlJc w:val="left"/>
      <w:pPr>
        <w:ind w:left="1440" w:hanging="72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132AC0"/>
    <w:multiLevelType w:val="hybridMultilevel"/>
    <w:tmpl w:val="B73C2F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6F5D68"/>
    <w:multiLevelType w:val="hybridMultilevel"/>
    <w:tmpl w:val="65ECA49E"/>
    <w:lvl w:ilvl="0" w:tplc="B9BA9ADE">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FF48E1"/>
    <w:multiLevelType w:val="hybridMultilevel"/>
    <w:tmpl w:val="543E405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431A74BA"/>
    <w:multiLevelType w:val="hybridMultilevel"/>
    <w:tmpl w:val="957EAC4C"/>
    <w:lvl w:ilvl="0" w:tplc="A372DAD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91756C"/>
    <w:multiLevelType w:val="hybridMultilevel"/>
    <w:tmpl w:val="95AECF7C"/>
    <w:lvl w:ilvl="0" w:tplc="7C484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3221A1"/>
    <w:multiLevelType w:val="multilevel"/>
    <w:tmpl w:val="96269ED0"/>
    <w:lvl w:ilvl="0">
      <w:start w:val="21"/>
      <w:numFmt w:val="decimal"/>
      <w:lvlText w:val="%1."/>
      <w:lvlJc w:val="left"/>
      <w:pPr>
        <w:ind w:left="720" w:hanging="360"/>
      </w:pPr>
      <w:rPr>
        <w:rFonts w:hint="default"/>
      </w:rPr>
    </w:lvl>
    <w:lvl w:ilvl="1">
      <w:start w:val="1"/>
      <w:numFmt w:val="decimal"/>
      <w:isLgl/>
      <w:lvlText w:val="%1.%2"/>
      <w:lvlJc w:val="left"/>
      <w:pPr>
        <w:ind w:left="1174" w:hanging="46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2">
    <w:nsid w:val="5D6B238D"/>
    <w:multiLevelType w:val="hybridMultilevel"/>
    <w:tmpl w:val="DE9C8D58"/>
    <w:lvl w:ilvl="0" w:tplc="662C174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FFB5FC4"/>
    <w:multiLevelType w:val="hybridMultilevel"/>
    <w:tmpl w:val="5E4C02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F94E79"/>
    <w:multiLevelType w:val="hybridMultilevel"/>
    <w:tmpl w:val="17D0F4E4"/>
    <w:lvl w:ilvl="0" w:tplc="67A6BD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5B17256"/>
    <w:multiLevelType w:val="hybridMultilevel"/>
    <w:tmpl w:val="D0609F0E"/>
    <w:lvl w:ilvl="0" w:tplc="A372D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8B1F85"/>
    <w:multiLevelType w:val="hybridMultilevel"/>
    <w:tmpl w:val="382A2E4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7C092F61"/>
    <w:multiLevelType w:val="hybridMultilevel"/>
    <w:tmpl w:val="0616D2B2"/>
    <w:lvl w:ilvl="0" w:tplc="6C88FF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3"/>
  </w:num>
  <w:num w:numId="4">
    <w:abstractNumId w:val="5"/>
  </w:num>
  <w:num w:numId="5">
    <w:abstractNumId w:val="1"/>
  </w:num>
  <w:num w:numId="6">
    <w:abstractNumId w:val="16"/>
  </w:num>
  <w:num w:numId="7">
    <w:abstractNumId w:va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0"/>
  </w:num>
  <w:num w:numId="12">
    <w:abstractNumId w:val="17"/>
  </w:num>
  <w:num w:numId="13">
    <w:abstractNumId w:val="12"/>
  </w:num>
  <w:num w:numId="14">
    <w:abstractNumId w:val="9"/>
  </w:num>
  <w:num w:numId="15">
    <w:abstractNumId w:val="7"/>
  </w:num>
  <w:num w:numId="16">
    <w:abstractNumId w:val="2"/>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0F"/>
    <w:rsid w:val="000078E3"/>
    <w:rsid w:val="00046644"/>
    <w:rsid w:val="00094671"/>
    <w:rsid w:val="000E04E1"/>
    <w:rsid w:val="000F4CE4"/>
    <w:rsid w:val="000F781F"/>
    <w:rsid w:val="0019358C"/>
    <w:rsid w:val="001D3B0F"/>
    <w:rsid w:val="00240EDA"/>
    <w:rsid w:val="0025734F"/>
    <w:rsid w:val="002B2861"/>
    <w:rsid w:val="002F7321"/>
    <w:rsid w:val="00343BB8"/>
    <w:rsid w:val="00350387"/>
    <w:rsid w:val="0039453A"/>
    <w:rsid w:val="00405B5A"/>
    <w:rsid w:val="0040623C"/>
    <w:rsid w:val="0041030F"/>
    <w:rsid w:val="00414CD7"/>
    <w:rsid w:val="00435A4A"/>
    <w:rsid w:val="004A2A72"/>
    <w:rsid w:val="0052232E"/>
    <w:rsid w:val="00551921"/>
    <w:rsid w:val="005629A5"/>
    <w:rsid w:val="00572855"/>
    <w:rsid w:val="00645BAB"/>
    <w:rsid w:val="00683F85"/>
    <w:rsid w:val="006C2F15"/>
    <w:rsid w:val="00725934"/>
    <w:rsid w:val="00726664"/>
    <w:rsid w:val="0073724B"/>
    <w:rsid w:val="00751865"/>
    <w:rsid w:val="00764083"/>
    <w:rsid w:val="007B6871"/>
    <w:rsid w:val="007E1549"/>
    <w:rsid w:val="0080020E"/>
    <w:rsid w:val="008135C1"/>
    <w:rsid w:val="008240B3"/>
    <w:rsid w:val="0084676C"/>
    <w:rsid w:val="00876925"/>
    <w:rsid w:val="008908DB"/>
    <w:rsid w:val="00893A94"/>
    <w:rsid w:val="008A3EC6"/>
    <w:rsid w:val="008C67DE"/>
    <w:rsid w:val="00966DE3"/>
    <w:rsid w:val="009B428D"/>
    <w:rsid w:val="00A4114E"/>
    <w:rsid w:val="00A50239"/>
    <w:rsid w:val="00A55A0A"/>
    <w:rsid w:val="00A93121"/>
    <w:rsid w:val="00AE25B5"/>
    <w:rsid w:val="00B0107B"/>
    <w:rsid w:val="00B35349"/>
    <w:rsid w:val="00C20901"/>
    <w:rsid w:val="00C77DE8"/>
    <w:rsid w:val="00C87C58"/>
    <w:rsid w:val="00CC5B98"/>
    <w:rsid w:val="00D344F2"/>
    <w:rsid w:val="00DA15E2"/>
    <w:rsid w:val="00E726D0"/>
    <w:rsid w:val="00E93571"/>
    <w:rsid w:val="00F278AB"/>
    <w:rsid w:val="00F3714D"/>
    <w:rsid w:val="00F47832"/>
    <w:rsid w:val="00FB18A3"/>
    <w:rsid w:val="00FC1B67"/>
    <w:rsid w:val="00FE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52C9"/>
  <w15:chartTrackingRefBased/>
  <w15:docId w15:val="{176640D1-4976-401F-98E7-9B3C49ED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344F2"/>
  </w:style>
  <w:style w:type="paragraph" w:styleId="FootnoteText">
    <w:name w:val="footnote text"/>
    <w:basedOn w:val="Normal"/>
    <w:link w:val="FootnoteTextChar"/>
    <w:uiPriority w:val="99"/>
    <w:unhideWhenUsed/>
    <w:rsid w:val="00D344F2"/>
    <w:pPr>
      <w:spacing w:after="0" w:line="240" w:lineRule="auto"/>
    </w:pPr>
    <w:rPr>
      <w:rFonts w:ascii="Calibri" w:eastAsia="Calibri" w:hAnsi="Calibri" w:cs="Times New Roman"/>
      <w:kern w:val="0"/>
      <w:sz w:val="20"/>
      <w:szCs w:val="20"/>
      <w:lang w:val="en-ZA"/>
      <w14:ligatures w14:val="none"/>
    </w:rPr>
  </w:style>
  <w:style w:type="character" w:customStyle="1" w:styleId="FootnoteTextChar">
    <w:name w:val="Footnote Text Char"/>
    <w:basedOn w:val="DefaultParagraphFont"/>
    <w:link w:val="FootnoteText"/>
    <w:uiPriority w:val="99"/>
    <w:rsid w:val="00D344F2"/>
    <w:rPr>
      <w:rFonts w:ascii="Calibri" w:eastAsia="Calibri" w:hAnsi="Calibri" w:cs="Times New Roman"/>
      <w:kern w:val="0"/>
      <w:sz w:val="20"/>
      <w:szCs w:val="20"/>
      <w:lang w:val="en-ZA"/>
      <w14:ligatures w14:val="none"/>
    </w:rPr>
  </w:style>
  <w:style w:type="character" w:styleId="FootnoteReference">
    <w:name w:val="footnote reference"/>
    <w:basedOn w:val="DefaultParagraphFont"/>
    <w:uiPriority w:val="99"/>
    <w:semiHidden/>
    <w:unhideWhenUsed/>
    <w:rsid w:val="00D344F2"/>
    <w:rPr>
      <w:vertAlign w:val="superscript"/>
    </w:rPr>
  </w:style>
  <w:style w:type="table" w:styleId="TableGrid">
    <w:name w:val="Table Grid"/>
    <w:basedOn w:val="TableNormal"/>
    <w:uiPriority w:val="59"/>
    <w:rsid w:val="00D344F2"/>
    <w:pPr>
      <w:spacing w:after="0" w:line="240" w:lineRule="auto"/>
    </w:pPr>
    <w:rPr>
      <w:rFonts w:ascii="Calibri" w:eastAsia="Calibri" w:hAnsi="Calibri" w:cs="Times New Roman"/>
      <w:kern w:val="0"/>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44F2"/>
    <w:pPr>
      <w:spacing w:line="252" w:lineRule="auto"/>
      <w:ind w:left="720"/>
      <w:contextualSpacing/>
    </w:pPr>
    <w:rPr>
      <w:rFonts w:ascii="Calibri" w:eastAsia="Calibri" w:hAnsi="Calibri" w:cs="Times New Roman"/>
      <w:kern w:val="0"/>
      <w:lang w:val="en-ZA"/>
      <w14:ligatures w14:val="none"/>
    </w:rPr>
  </w:style>
  <w:style w:type="paragraph" w:styleId="EndnoteText">
    <w:name w:val="endnote text"/>
    <w:basedOn w:val="Normal"/>
    <w:link w:val="EndnoteTextChar"/>
    <w:uiPriority w:val="99"/>
    <w:semiHidden/>
    <w:unhideWhenUsed/>
    <w:rsid w:val="00D344F2"/>
    <w:pPr>
      <w:spacing w:after="0" w:line="240" w:lineRule="auto"/>
    </w:pPr>
    <w:rPr>
      <w:rFonts w:ascii="Calibri" w:eastAsia="Calibri" w:hAnsi="Calibri" w:cs="Times New Roman"/>
      <w:kern w:val="0"/>
      <w:sz w:val="20"/>
      <w:szCs w:val="20"/>
      <w:lang w:val="en-ZA"/>
      <w14:ligatures w14:val="none"/>
    </w:rPr>
  </w:style>
  <w:style w:type="character" w:customStyle="1" w:styleId="EndnoteTextChar">
    <w:name w:val="Endnote Text Char"/>
    <w:basedOn w:val="DefaultParagraphFont"/>
    <w:link w:val="EndnoteText"/>
    <w:uiPriority w:val="99"/>
    <w:semiHidden/>
    <w:rsid w:val="00D344F2"/>
    <w:rPr>
      <w:rFonts w:ascii="Calibri" w:eastAsia="Calibri" w:hAnsi="Calibri" w:cs="Times New Roman"/>
      <w:kern w:val="0"/>
      <w:sz w:val="20"/>
      <w:szCs w:val="20"/>
      <w:lang w:val="en-ZA"/>
      <w14:ligatures w14:val="none"/>
    </w:rPr>
  </w:style>
  <w:style w:type="character" w:styleId="EndnoteReference">
    <w:name w:val="endnote reference"/>
    <w:basedOn w:val="DefaultParagraphFont"/>
    <w:uiPriority w:val="99"/>
    <w:semiHidden/>
    <w:unhideWhenUsed/>
    <w:rsid w:val="00D344F2"/>
    <w:rPr>
      <w:vertAlign w:val="superscript"/>
    </w:rPr>
  </w:style>
  <w:style w:type="character" w:customStyle="1" w:styleId="idstatusnocontent">
    <w:name w:val="idstatusnocontent"/>
    <w:basedOn w:val="DefaultParagraphFont"/>
    <w:rsid w:val="00D344F2"/>
  </w:style>
  <w:style w:type="character" w:styleId="Hyperlink">
    <w:name w:val="Hyperlink"/>
    <w:basedOn w:val="DefaultParagraphFont"/>
    <w:uiPriority w:val="99"/>
    <w:unhideWhenUsed/>
    <w:rsid w:val="00D344F2"/>
    <w:rPr>
      <w:color w:val="0000FF"/>
      <w:u w:val="single"/>
    </w:rPr>
  </w:style>
  <w:style w:type="paragraph" w:styleId="Header">
    <w:name w:val="header"/>
    <w:basedOn w:val="Normal"/>
    <w:link w:val="HeaderChar"/>
    <w:uiPriority w:val="99"/>
    <w:unhideWhenUsed/>
    <w:rsid w:val="00D344F2"/>
    <w:pPr>
      <w:tabs>
        <w:tab w:val="center" w:pos="4680"/>
        <w:tab w:val="right" w:pos="9360"/>
      </w:tabs>
      <w:spacing w:after="0" w:line="240" w:lineRule="auto"/>
    </w:pPr>
    <w:rPr>
      <w:rFonts w:ascii="Calibri" w:eastAsia="Calibri" w:hAnsi="Calibri" w:cs="Times New Roman"/>
      <w:kern w:val="0"/>
      <w:lang w:val="en-ZA"/>
      <w14:ligatures w14:val="none"/>
    </w:rPr>
  </w:style>
  <w:style w:type="character" w:customStyle="1" w:styleId="HeaderChar">
    <w:name w:val="Header Char"/>
    <w:basedOn w:val="DefaultParagraphFont"/>
    <w:link w:val="Header"/>
    <w:uiPriority w:val="99"/>
    <w:rsid w:val="00D344F2"/>
    <w:rPr>
      <w:rFonts w:ascii="Calibri" w:eastAsia="Calibri" w:hAnsi="Calibri" w:cs="Times New Roman"/>
      <w:kern w:val="0"/>
      <w:lang w:val="en-ZA"/>
      <w14:ligatures w14:val="none"/>
    </w:rPr>
  </w:style>
  <w:style w:type="paragraph" w:styleId="Footer">
    <w:name w:val="footer"/>
    <w:basedOn w:val="Normal"/>
    <w:link w:val="FooterChar"/>
    <w:uiPriority w:val="99"/>
    <w:unhideWhenUsed/>
    <w:rsid w:val="00D344F2"/>
    <w:pPr>
      <w:tabs>
        <w:tab w:val="center" w:pos="4680"/>
        <w:tab w:val="right" w:pos="9360"/>
      </w:tabs>
      <w:spacing w:after="0" w:line="240" w:lineRule="auto"/>
    </w:pPr>
    <w:rPr>
      <w:rFonts w:ascii="Calibri" w:eastAsia="Calibri" w:hAnsi="Calibri" w:cs="Times New Roman"/>
      <w:kern w:val="0"/>
      <w:lang w:val="en-ZA"/>
      <w14:ligatures w14:val="none"/>
    </w:rPr>
  </w:style>
  <w:style w:type="character" w:customStyle="1" w:styleId="FooterChar">
    <w:name w:val="Footer Char"/>
    <w:basedOn w:val="DefaultParagraphFont"/>
    <w:link w:val="Footer"/>
    <w:uiPriority w:val="99"/>
    <w:rsid w:val="00D344F2"/>
    <w:rPr>
      <w:rFonts w:ascii="Calibri" w:eastAsia="Calibri" w:hAnsi="Calibri" w:cs="Times New Roman"/>
      <w:kern w:val="0"/>
      <w:lang w:val="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B805F-8591-4EFC-B157-2F71F8BC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Opperman</dc:creator>
  <cp:keywords/>
  <dc:description/>
  <cp:lastModifiedBy>Mokone</cp:lastModifiedBy>
  <cp:revision>2</cp:revision>
  <cp:lastPrinted>2023-06-07T08:16:00Z</cp:lastPrinted>
  <dcterms:created xsi:type="dcterms:W3CDTF">2023-06-12T07:54:00Z</dcterms:created>
  <dcterms:modified xsi:type="dcterms:W3CDTF">2023-06-12T07:54:00Z</dcterms:modified>
</cp:coreProperties>
</file>