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F" w:rsidRPr="00DC657A" w:rsidRDefault="0092711F" w:rsidP="0092711F">
      <w:pPr>
        <w:jc w:val="center"/>
        <w:rPr>
          <w:rFonts w:ascii="Arial" w:hAnsi="Arial" w:cs="Arial"/>
          <w:sz w:val="24"/>
          <w:szCs w:val="24"/>
        </w:rPr>
      </w:pPr>
      <w:bookmarkStart w:id="0" w:name="_GoBack"/>
      <w:bookmarkEnd w:id="0"/>
      <w:r w:rsidRPr="00DC657A">
        <w:rPr>
          <w:rFonts w:ascii="Arial" w:hAnsi="Arial" w:cs="Arial"/>
          <w:noProof/>
          <w:sz w:val="24"/>
          <w:szCs w:val="24"/>
          <w:lang w:val="en-US"/>
        </w:rPr>
        <w:drawing>
          <wp:anchor distT="0" distB="0" distL="114300" distR="114300" simplePos="0" relativeHeight="251659264" behindDoc="1" locked="0" layoutInCell="1" allowOverlap="1" wp14:anchorId="61F13467" wp14:editId="7D7436B2">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92711F" w:rsidRPr="00DC657A" w:rsidRDefault="0092711F" w:rsidP="0092711F">
      <w:pPr>
        <w:pStyle w:val="Heading1"/>
        <w:rPr>
          <w:rFonts w:ascii="Arial" w:hAnsi="Arial" w:cs="Arial"/>
          <w:szCs w:val="24"/>
        </w:rPr>
      </w:pPr>
    </w:p>
    <w:p w:rsidR="0092711F" w:rsidRPr="00DC657A" w:rsidRDefault="0092711F" w:rsidP="0092711F">
      <w:pPr>
        <w:pStyle w:val="Heading1"/>
        <w:rPr>
          <w:rFonts w:ascii="Arial" w:hAnsi="Arial" w:cs="Arial"/>
          <w:szCs w:val="24"/>
        </w:rPr>
      </w:pPr>
    </w:p>
    <w:p w:rsidR="0092711F" w:rsidRPr="00DC657A" w:rsidRDefault="0092711F" w:rsidP="0092711F">
      <w:pPr>
        <w:pStyle w:val="Heading1"/>
        <w:rPr>
          <w:rFonts w:ascii="Arial" w:hAnsi="Arial" w:cs="Arial"/>
          <w:szCs w:val="24"/>
        </w:rPr>
      </w:pPr>
    </w:p>
    <w:p w:rsidR="0092711F" w:rsidRPr="00DC657A" w:rsidRDefault="0092711F" w:rsidP="0092711F">
      <w:pPr>
        <w:spacing w:line="360" w:lineRule="auto"/>
        <w:jc w:val="center"/>
        <w:rPr>
          <w:rFonts w:ascii="Arial" w:hAnsi="Arial" w:cs="Arial"/>
          <w:b/>
          <w:sz w:val="24"/>
          <w:szCs w:val="24"/>
          <w:u w:val="single"/>
        </w:rPr>
      </w:pPr>
    </w:p>
    <w:p w:rsidR="0092711F" w:rsidRPr="00DC657A" w:rsidRDefault="0092711F" w:rsidP="0092711F">
      <w:pPr>
        <w:spacing w:line="360" w:lineRule="auto"/>
        <w:jc w:val="center"/>
        <w:rPr>
          <w:rFonts w:ascii="Arial" w:hAnsi="Arial" w:cs="Arial"/>
          <w:b/>
          <w:sz w:val="24"/>
          <w:szCs w:val="24"/>
          <w:u w:val="single"/>
        </w:rPr>
      </w:pPr>
      <w:r w:rsidRPr="00DC657A">
        <w:rPr>
          <w:rFonts w:ascii="Arial" w:hAnsi="Arial" w:cs="Arial"/>
          <w:b/>
          <w:sz w:val="24"/>
          <w:szCs w:val="24"/>
          <w:u w:val="single"/>
        </w:rPr>
        <w:t>IN THE HIGH COURT OF SOUTH AFRICA,</w:t>
      </w:r>
    </w:p>
    <w:p w:rsidR="0092711F" w:rsidRPr="00DC657A" w:rsidRDefault="0092711F" w:rsidP="0092711F">
      <w:pPr>
        <w:spacing w:line="360" w:lineRule="auto"/>
        <w:jc w:val="center"/>
        <w:rPr>
          <w:rFonts w:ascii="Arial" w:hAnsi="Arial" w:cs="Arial"/>
          <w:b/>
          <w:sz w:val="24"/>
          <w:szCs w:val="24"/>
          <w:u w:val="single"/>
        </w:rPr>
      </w:pPr>
      <w:r w:rsidRPr="00DC657A">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92711F" w:rsidRPr="00DC657A" w:rsidTr="00FD4F7F">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711F" w:rsidRPr="00DC657A" w:rsidRDefault="0092711F" w:rsidP="00FD4F7F">
            <w:pPr>
              <w:spacing w:after="0" w:line="360" w:lineRule="auto"/>
              <w:rPr>
                <w:rFonts w:ascii="Arial" w:eastAsia="Times New Roman" w:hAnsi="Arial" w:cs="Arial"/>
                <w:b/>
                <w:sz w:val="16"/>
                <w:szCs w:val="16"/>
                <w:lang w:eastAsia="en-GB"/>
              </w:rPr>
            </w:pPr>
            <w:r w:rsidRPr="00DC657A">
              <w:rPr>
                <w:rFonts w:ascii="Arial" w:hAnsi="Arial" w:cs="Arial"/>
                <w:b/>
                <w:sz w:val="16"/>
                <w:szCs w:val="16"/>
              </w:rPr>
              <w:t>Reportable:          YES/NO</w:t>
            </w:r>
          </w:p>
          <w:p w:rsidR="0092711F" w:rsidRPr="00DC657A" w:rsidRDefault="0092711F" w:rsidP="00FD4F7F">
            <w:pPr>
              <w:spacing w:after="0" w:line="360" w:lineRule="auto"/>
              <w:rPr>
                <w:rFonts w:ascii="Arial" w:hAnsi="Arial" w:cs="Arial"/>
                <w:b/>
                <w:sz w:val="16"/>
                <w:szCs w:val="16"/>
              </w:rPr>
            </w:pPr>
            <w:r w:rsidRPr="00DC657A">
              <w:rPr>
                <w:rFonts w:ascii="Arial" w:hAnsi="Arial" w:cs="Arial"/>
                <w:b/>
                <w:sz w:val="16"/>
                <w:szCs w:val="16"/>
              </w:rPr>
              <w:t>Of Interest to other Judges:   YES/NO</w:t>
            </w:r>
          </w:p>
          <w:p w:rsidR="0092711F" w:rsidRPr="00DC657A" w:rsidRDefault="0092711F" w:rsidP="00FD4F7F">
            <w:pPr>
              <w:spacing w:after="0" w:line="360" w:lineRule="auto"/>
              <w:rPr>
                <w:rFonts w:ascii="Arial" w:eastAsia="Times New Roman" w:hAnsi="Arial" w:cs="Arial"/>
                <w:b/>
                <w:sz w:val="16"/>
                <w:szCs w:val="16"/>
                <w:u w:val="single"/>
                <w:lang w:eastAsia="en-GB"/>
              </w:rPr>
            </w:pPr>
            <w:r w:rsidRPr="00DC657A">
              <w:rPr>
                <w:rFonts w:ascii="Arial" w:hAnsi="Arial" w:cs="Arial"/>
                <w:b/>
                <w:sz w:val="16"/>
                <w:szCs w:val="16"/>
              </w:rPr>
              <w:t>Circulate to Magistrates:        YES/NO</w:t>
            </w:r>
          </w:p>
        </w:tc>
      </w:tr>
    </w:tbl>
    <w:p w:rsidR="000F76B8" w:rsidRPr="00DC657A" w:rsidRDefault="0092711F" w:rsidP="001F360C">
      <w:pPr>
        <w:spacing w:line="360" w:lineRule="auto"/>
        <w:jc w:val="both"/>
        <w:rPr>
          <w:rFonts w:ascii="Arial" w:eastAsia="Times New Roman" w:hAnsi="Arial" w:cs="Arial"/>
          <w:b/>
          <w:sz w:val="24"/>
          <w:szCs w:val="24"/>
          <w:lang w:eastAsia="en-GB"/>
        </w:rPr>
      </w:pP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r w:rsidRPr="00DC657A">
        <w:rPr>
          <w:rFonts w:ascii="Arial" w:hAnsi="Arial" w:cs="Arial"/>
          <w:b/>
          <w:sz w:val="24"/>
          <w:szCs w:val="24"/>
        </w:rPr>
        <w:tab/>
      </w:r>
    </w:p>
    <w:p w:rsidR="000F76B8" w:rsidRDefault="000F76B8" w:rsidP="000F76B8">
      <w:pPr>
        <w:spacing w:after="0" w:line="240" w:lineRule="auto"/>
        <w:jc w:val="right"/>
        <w:rPr>
          <w:rFonts w:ascii="Arial" w:eastAsia="Times New Roman" w:hAnsi="Arial" w:cs="Arial"/>
          <w:sz w:val="24"/>
          <w:szCs w:val="24"/>
          <w:lang w:eastAsia="en-GB"/>
        </w:rPr>
      </w:pPr>
      <w:r w:rsidRPr="00DC657A">
        <w:rPr>
          <w:rFonts w:ascii="Arial" w:eastAsia="Times New Roman" w:hAnsi="Arial" w:cs="Arial"/>
          <w:sz w:val="24"/>
          <w:szCs w:val="24"/>
          <w:lang w:eastAsia="en-GB"/>
        </w:rPr>
        <w:t>Case number:</w:t>
      </w:r>
      <w:r w:rsidR="00760843" w:rsidRPr="00DC657A">
        <w:rPr>
          <w:rFonts w:ascii="Arial" w:eastAsia="Times New Roman" w:hAnsi="Arial" w:cs="Arial"/>
          <w:sz w:val="24"/>
          <w:szCs w:val="24"/>
          <w:lang w:eastAsia="en-GB"/>
        </w:rPr>
        <w:t xml:space="preserve"> </w:t>
      </w:r>
      <w:r w:rsidR="003F29A9" w:rsidRPr="00DC657A">
        <w:rPr>
          <w:rFonts w:ascii="Arial" w:eastAsia="Times New Roman" w:hAnsi="Arial" w:cs="Arial"/>
          <w:sz w:val="24"/>
          <w:szCs w:val="24"/>
          <w:lang w:eastAsia="en-GB"/>
        </w:rPr>
        <w:t>A</w:t>
      </w:r>
      <w:r w:rsidR="00B90632">
        <w:rPr>
          <w:rFonts w:ascii="Arial" w:eastAsia="Times New Roman" w:hAnsi="Arial" w:cs="Arial"/>
          <w:sz w:val="24"/>
          <w:szCs w:val="24"/>
          <w:lang w:eastAsia="en-GB"/>
        </w:rPr>
        <w:t>78</w:t>
      </w:r>
      <w:r w:rsidR="003F29A9" w:rsidRPr="00DC657A">
        <w:rPr>
          <w:rFonts w:ascii="Arial" w:eastAsia="Times New Roman" w:hAnsi="Arial" w:cs="Arial"/>
          <w:sz w:val="24"/>
          <w:szCs w:val="24"/>
          <w:lang w:eastAsia="en-GB"/>
        </w:rPr>
        <w:t>/</w:t>
      </w:r>
      <w:r w:rsidR="00A50E43" w:rsidRPr="00DC657A">
        <w:rPr>
          <w:rFonts w:ascii="Arial" w:eastAsia="Times New Roman" w:hAnsi="Arial" w:cs="Arial"/>
          <w:sz w:val="24"/>
          <w:szCs w:val="24"/>
          <w:lang w:eastAsia="en-GB"/>
        </w:rPr>
        <w:t>202</w:t>
      </w:r>
      <w:r w:rsidR="00ED113C">
        <w:rPr>
          <w:rFonts w:ascii="Arial" w:eastAsia="Times New Roman" w:hAnsi="Arial" w:cs="Arial"/>
          <w:sz w:val="24"/>
          <w:szCs w:val="24"/>
          <w:lang w:eastAsia="en-GB"/>
        </w:rPr>
        <w:t>3</w:t>
      </w:r>
    </w:p>
    <w:p w:rsidR="00E859B6" w:rsidRPr="00DC657A" w:rsidRDefault="00E859B6" w:rsidP="000F76B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Case Number: A96/2023</w:t>
      </w:r>
    </w:p>
    <w:p w:rsidR="000F76B8" w:rsidRPr="00DC657A" w:rsidRDefault="000F76B8" w:rsidP="000F76B8">
      <w:pPr>
        <w:spacing w:after="0" w:line="240" w:lineRule="auto"/>
        <w:jc w:val="both"/>
        <w:rPr>
          <w:rFonts w:ascii="Arial" w:eastAsia="Times New Roman" w:hAnsi="Arial" w:cs="Arial"/>
          <w:sz w:val="24"/>
          <w:szCs w:val="24"/>
          <w:lang w:eastAsia="en-GB"/>
        </w:rPr>
      </w:pPr>
    </w:p>
    <w:p w:rsidR="000F76B8" w:rsidRPr="00DC657A" w:rsidRDefault="000F76B8" w:rsidP="000F76B8">
      <w:pPr>
        <w:spacing w:after="0" w:line="240" w:lineRule="auto"/>
        <w:jc w:val="both"/>
        <w:rPr>
          <w:rFonts w:ascii="Arial" w:eastAsia="Times New Roman" w:hAnsi="Arial" w:cs="Arial"/>
          <w:sz w:val="24"/>
          <w:szCs w:val="24"/>
          <w:lang w:eastAsia="en-GB"/>
        </w:rPr>
      </w:pPr>
    </w:p>
    <w:p w:rsidR="000F76B8" w:rsidRPr="00DC657A" w:rsidRDefault="000F76B8" w:rsidP="000F76B8">
      <w:pPr>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In the matter between: </w:t>
      </w:r>
    </w:p>
    <w:p w:rsidR="00A50E43" w:rsidRPr="00DC657A" w:rsidRDefault="00A50E43" w:rsidP="00A50E43">
      <w:pPr>
        <w:spacing w:after="0" w:line="240" w:lineRule="auto"/>
        <w:jc w:val="both"/>
        <w:rPr>
          <w:rFonts w:ascii="Arial" w:eastAsia="Times New Roman" w:hAnsi="Arial" w:cs="Arial"/>
          <w:sz w:val="24"/>
          <w:szCs w:val="24"/>
          <w:lang w:eastAsia="en-GB"/>
        </w:rPr>
      </w:pPr>
    </w:p>
    <w:p w:rsidR="00A50E43" w:rsidRDefault="00B90632" w:rsidP="00A50E43">
      <w:pPr>
        <w:pStyle w:val="BodyText0"/>
        <w:rPr>
          <w:rFonts w:ascii="Arial" w:hAnsi="Arial" w:cs="Arial"/>
          <w:szCs w:val="24"/>
          <w:lang w:val="en-ZA"/>
        </w:rPr>
      </w:pPr>
      <w:r>
        <w:rPr>
          <w:rFonts w:ascii="Arial" w:hAnsi="Arial" w:cs="Arial"/>
          <w:b/>
          <w:szCs w:val="24"/>
          <w:lang w:val="en-ZA"/>
        </w:rPr>
        <w:t>TEBOHO JAMES LIPHOLO</w:t>
      </w:r>
      <w:r>
        <w:rPr>
          <w:rFonts w:ascii="Arial" w:hAnsi="Arial" w:cs="Arial"/>
          <w:b/>
          <w:szCs w:val="24"/>
          <w:lang w:val="en-ZA"/>
        </w:rPr>
        <w:tab/>
      </w:r>
      <w:r w:rsidR="003F29A9" w:rsidRPr="00DC657A">
        <w:rPr>
          <w:rFonts w:ascii="Arial" w:hAnsi="Arial" w:cs="Arial"/>
          <w:b/>
          <w:szCs w:val="24"/>
          <w:lang w:val="en-ZA"/>
        </w:rPr>
        <w:tab/>
      </w:r>
      <w:r w:rsidR="003F29A9" w:rsidRPr="00DC657A">
        <w:rPr>
          <w:rFonts w:ascii="Arial" w:hAnsi="Arial" w:cs="Arial"/>
          <w:b/>
          <w:szCs w:val="24"/>
          <w:lang w:val="en-ZA"/>
        </w:rPr>
        <w:tab/>
      </w:r>
      <w:r w:rsidR="00A50E43" w:rsidRPr="00DC657A">
        <w:rPr>
          <w:rFonts w:ascii="Arial" w:hAnsi="Arial" w:cs="Arial"/>
          <w:b/>
          <w:szCs w:val="24"/>
          <w:lang w:val="en-ZA"/>
        </w:rPr>
        <w:tab/>
      </w:r>
      <w:r w:rsidR="00A50E43" w:rsidRPr="00DC657A">
        <w:rPr>
          <w:rFonts w:ascii="Arial" w:hAnsi="Arial" w:cs="Arial"/>
          <w:b/>
          <w:szCs w:val="24"/>
          <w:lang w:val="en-ZA"/>
        </w:rPr>
        <w:tab/>
      </w:r>
      <w:r w:rsidR="00A50E43" w:rsidRPr="00DC657A">
        <w:rPr>
          <w:rFonts w:ascii="Arial" w:hAnsi="Arial" w:cs="Arial"/>
          <w:b/>
          <w:szCs w:val="24"/>
          <w:lang w:val="en-ZA"/>
        </w:rPr>
        <w:tab/>
        <w:t xml:space="preserve">       </w:t>
      </w:r>
      <w:r w:rsidR="00810702">
        <w:rPr>
          <w:rFonts w:ascii="Arial" w:hAnsi="Arial" w:cs="Arial"/>
          <w:szCs w:val="24"/>
          <w:lang w:val="en-ZA"/>
        </w:rPr>
        <w:t>1</w:t>
      </w:r>
      <w:r w:rsidR="00810702" w:rsidRPr="00810702">
        <w:rPr>
          <w:rFonts w:ascii="Arial" w:hAnsi="Arial" w:cs="Arial"/>
          <w:szCs w:val="24"/>
          <w:vertAlign w:val="superscript"/>
          <w:lang w:val="en-ZA"/>
        </w:rPr>
        <w:t>st</w:t>
      </w:r>
      <w:r w:rsidR="00810702">
        <w:rPr>
          <w:rFonts w:ascii="Arial" w:hAnsi="Arial" w:cs="Arial"/>
          <w:szCs w:val="24"/>
          <w:lang w:val="en-ZA"/>
        </w:rPr>
        <w:t xml:space="preserve"> </w:t>
      </w:r>
      <w:r w:rsidR="00ED113C">
        <w:rPr>
          <w:rFonts w:ascii="Arial" w:hAnsi="Arial" w:cs="Arial"/>
          <w:szCs w:val="24"/>
          <w:lang w:val="en-ZA"/>
        </w:rPr>
        <w:t>Appellant</w:t>
      </w:r>
    </w:p>
    <w:p w:rsidR="00810702" w:rsidRDefault="00810702" w:rsidP="00A50E43">
      <w:pPr>
        <w:pStyle w:val="BodyText0"/>
        <w:rPr>
          <w:rFonts w:ascii="Arial" w:hAnsi="Arial" w:cs="Arial"/>
          <w:szCs w:val="24"/>
          <w:lang w:val="en-ZA"/>
        </w:rPr>
      </w:pPr>
    </w:p>
    <w:p w:rsidR="00810702" w:rsidRDefault="00A80AEC" w:rsidP="00810702">
      <w:pPr>
        <w:pStyle w:val="BodyText0"/>
        <w:rPr>
          <w:rFonts w:ascii="Arial" w:hAnsi="Arial" w:cs="Arial"/>
          <w:szCs w:val="24"/>
          <w:lang w:val="en-ZA"/>
        </w:rPr>
      </w:pPr>
      <w:r>
        <w:rPr>
          <w:rFonts w:ascii="Arial" w:hAnsi="Arial" w:cs="Arial"/>
          <w:b/>
          <w:szCs w:val="24"/>
          <w:lang w:val="en-ZA"/>
        </w:rPr>
        <w:t>SE</w:t>
      </w:r>
      <w:r w:rsidR="00810702">
        <w:rPr>
          <w:rFonts w:ascii="Arial" w:hAnsi="Arial" w:cs="Arial"/>
          <w:b/>
          <w:szCs w:val="24"/>
          <w:lang w:val="en-ZA"/>
        </w:rPr>
        <w:t>NOHE ISHMAEL MATSOARA</w:t>
      </w:r>
      <w:r w:rsidR="00810702">
        <w:rPr>
          <w:rFonts w:ascii="Arial" w:hAnsi="Arial" w:cs="Arial"/>
          <w:b/>
          <w:szCs w:val="24"/>
          <w:lang w:val="en-ZA"/>
        </w:rPr>
        <w:tab/>
      </w:r>
      <w:r w:rsidR="008D7A7D">
        <w:rPr>
          <w:rFonts w:ascii="Arial" w:hAnsi="Arial" w:cs="Arial"/>
          <w:b/>
          <w:szCs w:val="24"/>
          <w:lang w:val="en-ZA"/>
        </w:rPr>
        <w:tab/>
      </w:r>
      <w:r w:rsidR="008D7A7D">
        <w:rPr>
          <w:rFonts w:ascii="Arial" w:hAnsi="Arial" w:cs="Arial"/>
          <w:b/>
          <w:szCs w:val="24"/>
          <w:lang w:val="en-ZA"/>
        </w:rPr>
        <w:tab/>
      </w:r>
      <w:r w:rsidR="008D7A7D">
        <w:rPr>
          <w:rFonts w:ascii="Arial" w:hAnsi="Arial" w:cs="Arial"/>
          <w:b/>
          <w:szCs w:val="24"/>
          <w:lang w:val="en-ZA"/>
        </w:rPr>
        <w:tab/>
      </w:r>
      <w:r w:rsidR="008D7A7D">
        <w:rPr>
          <w:rFonts w:ascii="Arial" w:hAnsi="Arial" w:cs="Arial"/>
          <w:b/>
          <w:szCs w:val="24"/>
          <w:lang w:val="en-ZA"/>
        </w:rPr>
        <w:tab/>
        <w:t xml:space="preserve">      </w:t>
      </w:r>
      <w:r w:rsidR="00810702">
        <w:rPr>
          <w:rFonts w:ascii="Arial" w:hAnsi="Arial" w:cs="Arial"/>
          <w:szCs w:val="24"/>
          <w:lang w:val="en-ZA"/>
        </w:rPr>
        <w:t>2</w:t>
      </w:r>
      <w:r w:rsidR="00810702" w:rsidRPr="00810702">
        <w:rPr>
          <w:rFonts w:ascii="Arial" w:hAnsi="Arial" w:cs="Arial"/>
          <w:szCs w:val="24"/>
          <w:vertAlign w:val="superscript"/>
          <w:lang w:val="en-ZA"/>
        </w:rPr>
        <w:t>nd</w:t>
      </w:r>
      <w:r w:rsidR="00810702">
        <w:rPr>
          <w:rFonts w:ascii="Arial" w:hAnsi="Arial" w:cs="Arial"/>
          <w:szCs w:val="24"/>
          <w:lang w:val="en-ZA"/>
        </w:rPr>
        <w:t xml:space="preserve"> Appellant</w:t>
      </w:r>
    </w:p>
    <w:p w:rsidR="00810702" w:rsidRDefault="00810702" w:rsidP="00810702">
      <w:pPr>
        <w:pStyle w:val="BodyText0"/>
        <w:rPr>
          <w:rFonts w:ascii="Arial" w:hAnsi="Arial" w:cs="Arial"/>
          <w:szCs w:val="24"/>
          <w:lang w:val="en-ZA"/>
        </w:rPr>
      </w:pPr>
    </w:p>
    <w:p w:rsidR="00810702" w:rsidRDefault="00810702" w:rsidP="00A50E43">
      <w:pPr>
        <w:pStyle w:val="BodyText0"/>
        <w:rPr>
          <w:rFonts w:ascii="Arial" w:hAnsi="Arial" w:cs="Arial"/>
          <w:szCs w:val="24"/>
          <w:lang w:val="en-ZA"/>
        </w:rPr>
      </w:pPr>
      <w:r>
        <w:rPr>
          <w:rFonts w:ascii="Arial" w:hAnsi="Arial" w:cs="Arial"/>
          <w:b/>
          <w:szCs w:val="24"/>
          <w:lang w:val="en-ZA"/>
        </w:rPr>
        <w:t>TIEHO</w:t>
      </w:r>
      <w:r w:rsidR="00E859B6">
        <w:rPr>
          <w:rFonts w:ascii="Arial" w:hAnsi="Arial" w:cs="Arial"/>
          <w:b/>
          <w:szCs w:val="24"/>
          <w:lang w:val="en-ZA"/>
        </w:rPr>
        <w:t xml:space="preserve"> FRANCE MAKHOTSA</w:t>
      </w:r>
      <w:r>
        <w:rPr>
          <w:rFonts w:ascii="Arial" w:hAnsi="Arial" w:cs="Arial"/>
          <w:b/>
          <w:szCs w:val="24"/>
          <w:lang w:val="en-ZA"/>
        </w:rPr>
        <w:tab/>
      </w:r>
      <w:r w:rsidRPr="00DC657A">
        <w:rPr>
          <w:rFonts w:ascii="Arial" w:hAnsi="Arial" w:cs="Arial"/>
          <w:b/>
          <w:szCs w:val="24"/>
          <w:lang w:val="en-ZA"/>
        </w:rPr>
        <w:tab/>
      </w:r>
      <w:r w:rsidRPr="00DC657A">
        <w:rPr>
          <w:rFonts w:ascii="Arial" w:hAnsi="Arial" w:cs="Arial"/>
          <w:b/>
          <w:szCs w:val="24"/>
          <w:lang w:val="en-ZA"/>
        </w:rPr>
        <w:tab/>
      </w:r>
      <w:r w:rsidRPr="00DC657A">
        <w:rPr>
          <w:rFonts w:ascii="Arial" w:hAnsi="Arial" w:cs="Arial"/>
          <w:b/>
          <w:szCs w:val="24"/>
          <w:lang w:val="en-ZA"/>
        </w:rPr>
        <w:tab/>
      </w:r>
      <w:r w:rsidRPr="00DC657A">
        <w:rPr>
          <w:rFonts w:ascii="Arial" w:hAnsi="Arial" w:cs="Arial"/>
          <w:b/>
          <w:szCs w:val="24"/>
          <w:lang w:val="en-ZA"/>
        </w:rPr>
        <w:tab/>
      </w:r>
      <w:r w:rsidRPr="00DC657A">
        <w:rPr>
          <w:rFonts w:ascii="Arial" w:hAnsi="Arial" w:cs="Arial"/>
          <w:b/>
          <w:szCs w:val="24"/>
          <w:lang w:val="en-ZA"/>
        </w:rPr>
        <w:tab/>
        <w:t xml:space="preserve">       </w:t>
      </w:r>
      <w:r w:rsidR="00E859B6">
        <w:rPr>
          <w:rFonts w:ascii="Arial" w:hAnsi="Arial" w:cs="Arial"/>
          <w:szCs w:val="24"/>
          <w:lang w:val="en-ZA"/>
        </w:rPr>
        <w:t>3</w:t>
      </w:r>
      <w:r w:rsidR="00E859B6" w:rsidRPr="00E859B6">
        <w:rPr>
          <w:rFonts w:ascii="Arial" w:hAnsi="Arial" w:cs="Arial"/>
          <w:szCs w:val="24"/>
          <w:vertAlign w:val="superscript"/>
          <w:lang w:val="en-ZA"/>
        </w:rPr>
        <w:t>rd</w:t>
      </w:r>
      <w:r>
        <w:rPr>
          <w:rFonts w:ascii="Arial" w:hAnsi="Arial" w:cs="Arial"/>
          <w:szCs w:val="24"/>
          <w:lang w:val="en-ZA"/>
        </w:rPr>
        <w:t xml:space="preserve"> Appellant</w:t>
      </w:r>
    </w:p>
    <w:p w:rsidR="00ED113C" w:rsidRDefault="00ED113C" w:rsidP="00A50E43">
      <w:pPr>
        <w:pStyle w:val="BodyText0"/>
        <w:rPr>
          <w:rFonts w:ascii="Arial" w:hAnsi="Arial" w:cs="Arial"/>
          <w:szCs w:val="24"/>
          <w:lang w:val="en-ZA"/>
        </w:rPr>
      </w:pPr>
    </w:p>
    <w:p w:rsidR="00A50E43" w:rsidRPr="00DC657A" w:rsidRDefault="00A50E43" w:rsidP="00A50E43">
      <w:pPr>
        <w:pStyle w:val="BodyText0"/>
        <w:rPr>
          <w:rFonts w:ascii="Arial" w:hAnsi="Arial" w:cs="Arial"/>
          <w:szCs w:val="24"/>
          <w:lang w:val="en-ZA"/>
        </w:rPr>
      </w:pPr>
      <w:r w:rsidRPr="00DC657A">
        <w:rPr>
          <w:rFonts w:ascii="Arial" w:hAnsi="Arial" w:cs="Arial"/>
          <w:szCs w:val="24"/>
          <w:lang w:val="en-ZA"/>
        </w:rPr>
        <w:t>and</w:t>
      </w:r>
    </w:p>
    <w:p w:rsidR="00A50E43" w:rsidRPr="00DC657A" w:rsidRDefault="00A50E43" w:rsidP="00A50E43">
      <w:pPr>
        <w:pStyle w:val="BodyText0"/>
        <w:rPr>
          <w:rFonts w:ascii="Arial" w:hAnsi="Arial" w:cs="Arial"/>
          <w:b/>
          <w:szCs w:val="24"/>
          <w:lang w:val="en-ZA"/>
        </w:rPr>
      </w:pPr>
      <w:r w:rsidRPr="00DC657A">
        <w:rPr>
          <w:rFonts w:ascii="Arial" w:hAnsi="Arial" w:cs="Arial"/>
          <w:szCs w:val="24"/>
          <w:lang w:val="en-ZA"/>
        </w:rPr>
        <w:t xml:space="preserve"> </w:t>
      </w:r>
    </w:p>
    <w:p w:rsidR="00A50E43" w:rsidRPr="00DC657A" w:rsidRDefault="00ED113C" w:rsidP="00A50E43">
      <w:pPr>
        <w:pStyle w:val="BodyText0"/>
        <w:pBdr>
          <w:bottom w:val="single" w:sz="12" w:space="1" w:color="auto"/>
        </w:pBdr>
        <w:rPr>
          <w:rFonts w:ascii="Arial" w:hAnsi="Arial" w:cs="Arial"/>
          <w:szCs w:val="24"/>
          <w:lang w:val="en-ZA"/>
        </w:rPr>
      </w:pPr>
      <w:r>
        <w:rPr>
          <w:rFonts w:ascii="Arial" w:hAnsi="Arial" w:cs="Arial"/>
          <w:b/>
          <w:szCs w:val="24"/>
          <w:lang w:val="en-ZA"/>
        </w:rPr>
        <w:t>THE STATE</w:t>
      </w:r>
      <w:r>
        <w:rPr>
          <w:rFonts w:ascii="Arial" w:hAnsi="Arial" w:cs="Arial"/>
          <w:b/>
          <w:szCs w:val="24"/>
          <w:lang w:val="en-ZA"/>
        </w:rPr>
        <w:tab/>
      </w:r>
      <w:r>
        <w:rPr>
          <w:rFonts w:ascii="Arial" w:hAnsi="Arial" w:cs="Arial"/>
          <w:b/>
          <w:szCs w:val="24"/>
          <w:lang w:val="en-ZA"/>
        </w:rPr>
        <w:tab/>
        <w:t xml:space="preserve">  </w:t>
      </w:r>
      <w:r w:rsidR="00A50E43" w:rsidRPr="00DC657A">
        <w:rPr>
          <w:rFonts w:ascii="Arial" w:hAnsi="Arial" w:cs="Arial"/>
          <w:b/>
          <w:szCs w:val="24"/>
          <w:lang w:val="en-ZA"/>
        </w:rPr>
        <w:tab/>
      </w:r>
      <w:r w:rsidR="00A50E43" w:rsidRPr="00DC657A">
        <w:rPr>
          <w:rFonts w:ascii="Arial" w:hAnsi="Arial" w:cs="Arial"/>
          <w:b/>
          <w:szCs w:val="24"/>
          <w:lang w:val="en-ZA"/>
        </w:rPr>
        <w:tab/>
      </w:r>
      <w:r w:rsidR="00A50E43" w:rsidRPr="00DC657A">
        <w:rPr>
          <w:rFonts w:ascii="Arial" w:hAnsi="Arial" w:cs="Arial"/>
          <w:b/>
          <w:szCs w:val="24"/>
          <w:lang w:val="en-ZA"/>
        </w:rPr>
        <w:tab/>
        <w:t xml:space="preserve">        </w:t>
      </w:r>
      <w:r w:rsidR="003F29A9" w:rsidRPr="00DC657A">
        <w:rPr>
          <w:rFonts w:ascii="Arial" w:hAnsi="Arial" w:cs="Arial"/>
          <w:szCs w:val="24"/>
          <w:lang w:val="en-ZA"/>
        </w:rPr>
        <w:tab/>
      </w:r>
      <w:r w:rsidR="003F29A9" w:rsidRPr="00DC657A">
        <w:rPr>
          <w:rFonts w:ascii="Arial" w:hAnsi="Arial" w:cs="Arial"/>
          <w:szCs w:val="24"/>
          <w:lang w:val="en-ZA"/>
        </w:rPr>
        <w:tab/>
      </w:r>
      <w:r w:rsidR="003F29A9" w:rsidRPr="00DC657A">
        <w:rPr>
          <w:rFonts w:ascii="Arial" w:hAnsi="Arial" w:cs="Arial"/>
          <w:szCs w:val="24"/>
          <w:lang w:val="en-ZA"/>
        </w:rPr>
        <w:tab/>
      </w:r>
      <w:r w:rsidR="003F29A9" w:rsidRPr="00DC657A">
        <w:rPr>
          <w:rFonts w:ascii="Arial" w:hAnsi="Arial" w:cs="Arial"/>
          <w:szCs w:val="24"/>
          <w:lang w:val="en-ZA"/>
        </w:rPr>
        <w:tab/>
        <w:t xml:space="preserve">    </w:t>
      </w:r>
      <w:r>
        <w:rPr>
          <w:rFonts w:ascii="Arial" w:hAnsi="Arial" w:cs="Arial"/>
          <w:szCs w:val="24"/>
          <w:lang w:val="en-ZA"/>
        </w:rPr>
        <w:t xml:space="preserve">   </w:t>
      </w:r>
      <w:r w:rsidR="00A50E43" w:rsidRPr="00DC657A">
        <w:rPr>
          <w:rFonts w:ascii="Arial" w:hAnsi="Arial" w:cs="Arial"/>
          <w:szCs w:val="24"/>
          <w:lang w:val="en-ZA"/>
        </w:rPr>
        <w:t>Respondent</w:t>
      </w:r>
    </w:p>
    <w:p w:rsidR="00A50E43" w:rsidRPr="00DC657A" w:rsidRDefault="00A50E43" w:rsidP="00A50E43">
      <w:pPr>
        <w:pStyle w:val="BodyText0"/>
        <w:pBdr>
          <w:bottom w:val="single" w:sz="12" w:space="1" w:color="auto"/>
        </w:pBdr>
        <w:rPr>
          <w:rFonts w:ascii="Arial" w:hAnsi="Arial" w:cs="Arial"/>
          <w:szCs w:val="24"/>
          <w:lang w:val="en-ZA"/>
        </w:rPr>
      </w:pPr>
    </w:p>
    <w:p w:rsidR="00A50E43" w:rsidRPr="00DC657A" w:rsidRDefault="00A50E43" w:rsidP="00A50E43">
      <w:pPr>
        <w:pStyle w:val="BodyText0"/>
        <w:rPr>
          <w:rFonts w:ascii="Arial" w:hAnsi="Arial" w:cs="Arial"/>
          <w:b/>
          <w:szCs w:val="24"/>
          <w:lang w:val="en-ZA"/>
        </w:rPr>
      </w:pPr>
    </w:p>
    <w:p w:rsidR="00A50E43" w:rsidRPr="00DC657A" w:rsidRDefault="00A50E43" w:rsidP="00A50E43">
      <w:pPr>
        <w:pBdr>
          <w:bottom w:val="single" w:sz="12" w:space="1" w:color="auto"/>
        </w:pBdr>
        <w:spacing w:after="0" w:line="240" w:lineRule="auto"/>
        <w:jc w:val="both"/>
        <w:rPr>
          <w:rFonts w:ascii="Arial" w:eastAsia="Times New Roman" w:hAnsi="Arial" w:cs="Arial"/>
          <w:sz w:val="24"/>
          <w:szCs w:val="24"/>
          <w:lang w:eastAsia="en-GB"/>
        </w:rPr>
      </w:pPr>
      <w:r w:rsidRPr="00DC657A">
        <w:rPr>
          <w:rFonts w:ascii="Arial" w:eastAsia="Times New Roman" w:hAnsi="Arial" w:cs="Arial"/>
          <w:b/>
          <w:sz w:val="24"/>
          <w:szCs w:val="24"/>
          <w:u w:val="single"/>
          <w:lang w:eastAsia="en-GB"/>
        </w:rPr>
        <w:t>JUDGMENT BY</w:t>
      </w:r>
      <w:r w:rsidRPr="00DC657A">
        <w:rPr>
          <w:rFonts w:ascii="Arial" w:eastAsia="Times New Roman" w:hAnsi="Arial" w:cs="Arial"/>
          <w:b/>
          <w:sz w:val="24"/>
          <w:szCs w:val="24"/>
          <w:lang w:eastAsia="en-GB"/>
        </w:rPr>
        <w:t xml:space="preserve">:                         </w:t>
      </w:r>
      <w:r w:rsidRPr="00DC657A">
        <w:rPr>
          <w:rFonts w:ascii="Arial" w:eastAsia="Times New Roman" w:hAnsi="Arial" w:cs="Arial"/>
          <w:sz w:val="24"/>
          <w:szCs w:val="24"/>
          <w:lang w:eastAsia="en-GB"/>
        </w:rPr>
        <w:t>MHLAMBI J,</w:t>
      </w:r>
    </w:p>
    <w:p w:rsidR="00A50E43" w:rsidRPr="00DC657A" w:rsidRDefault="00A50E43" w:rsidP="00A50E43">
      <w:pPr>
        <w:pBdr>
          <w:bottom w:val="single" w:sz="12" w:space="1" w:color="auto"/>
        </w:pBdr>
        <w:spacing w:after="0" w:line="240" w:lineRule="auto"/>
        <w:jc w:val="both"/>
        <w:rPr>
          <w:rFonts w:ascii="Arial" w:eastAsia="Times New Roman" w:hAnsi="Arial" w:cs="Arial"/>
          <w:b/>
          <w:sz w:val="24"/>
          <w:szCs w:val="24"/>
          <w:lang w:eastAsia="en-GB"/>
        </w:rPr>
      </w:pPr>
      <w:r w:rsidRPr="00DC657A">
        <w:rPr>
          <w:rFonts w:ascii="Arial" w:eastAsia="Times New Roman" w:hAnsi="Arial" w:cs="Arial"/>
          <w:b/>
          <w:sz w:val="24"/>
          <w:szCs w:val="24"/>
          <w:lang w:eastAsia="en-GB"/>
        </w:rPr>
        <w:tab/>
      </w:r>
      <w:r w:rsidRPr="00DC657A">
        <w:rPr>
          <w:rFonts w:ascii="Arial" w:eastAsia="Times New Roman" w:hAnsi="Arial" w:cs="Arial"/>
          <w:b/>
          <w:sz w:val="24"/>
          <w:szCs w:val="24"/>
          <w:lang w:eastAsia="en-GB"/>
        </w:rPr>
        <w:tab/>
      </w:r>
    </w:p>
    <w:p w:rsidR="001F360C" w:rsidRPr="00DC657A" w:rsidRDefault="001F360C" w:rsidP="001F360C">
      <w:pPr>
        <w:pBdr>
          <w:bottom w:val="single" w:sz="12" w:space="1" w:color="auto"/>
        </w:pBdr>
        <w:spacing w:after="0" w:line="240" w:lineRule="auto"/>
        <w:jc w:val="both"/>
        <w:rPr>
          <w:rFonts w:ascii="Arial" w:eastAsia="Times New Roman" w:hAnsi="Arial" w:cs="Arial"/>
          <w:b/>
          <w:sz w:val="24"/>
          <w:szCs w:val="24"/>
          <w:lang w:eastAsia="en-GB"/>
        </w:rPr>
      </w:pPr>
      <w:r w:rsidRPr="00DC657A">
        <w:rPr>
          <w:rFonts w:ascii="Arial" w:eastAsia="Times New Roman" w:hAnsi="Arial" w:cs="Arial"/>
          <w:b/>
          <w:sz w:val="24"/>
          <w:szCs w:val="24"/>
          <w:lang w:eastAsia="en-GB"/>
        </w:rPr>
        <w:tab/>
      </w:r>
      <w:r w:rsidRPr="00DC657A">
        <w:rPr>
          <w:rFonts w:ascii="Arial" w:eastAsia="Times New Roman" w:hAnsi="Arial" w:cs="Arial"/>
          <w:b/>
          <w:sz w:val="24"/>
          <w:szCs w:val="24"/>
          <w:lang w:eastAsia="en-GB"/>
        </w:rPr>
        <w:tab/>
      </w:r>
    </w:p>
    <w:p w:rsidR="001F360C" w:rsidRPr="00DC657A" w:rsidRDefault="001F360C" w:rsidP="001F360C">
      <w:pPr>
        <w:pBdr>
          <w:bottom w:val="single" w:sz="6" w:space="1" w:color="auto"/>
        </w:pBdr>
        <w:spacing w:after="0" w:line="240" w:lineRule="auto"/>
        <w:contextualSpacing/>
        <w:jc w:val="both"/>
        <w:rPr>
          <w:rFonts w:ascii="Arial" w:eastAsia="Times New Roman" w:hAnsi="Arial" w:cs="Arial"/>
          <w:b/>
          <w:sz w:val="24"/>
          <w:szCs w:val="24"/>
          <w:u w:val="single"/>
          <w:lang w:eastAsia="en-GB"/>
        </w:rPr>
      </w:pPr>
    </w:p>
    <w:p w:rsidR="001F360C" w:rsidRPr="00DC657A" w:rsidRDefault="001F360C" w:rsidP="001F360C">
      <w:pPr>
        <w:pBdr>
          <w:bottom w:val="single" w:sz="6" w:space="1" w:color="auto"/>
        </w:pBdr>
        <w:spacing w:after="0" w:line="240" w:lineRule="auto"/>
        <w:ind w:left="1620" w:hanging="1620"/>
        <w:contextualSpacing/>
        <w:jc w:val="both"/>
        <w:rPr>
          <w:rFonts w:ascii="Arial" w:eastAsia="Times New Roman" w:hAnsi="Arial" w:cs="Arial"/>
          <w:sz w:val="24"/>
          <w:szCs w:val="24"/>
          <w:lang w:eastAsia="en-GB"/>
        </w:rPr>
      </w:pPr>
      <w:r w:rsidRPr="00DC657A">
        <w:rPr>
          <w:rFonts w:ascii="Arial" w:eastAsia="Times New Roman" w:hAnsi="Arial" w:cs="Arial"/>
          <w:b/>
          <w:sz w:val="24"/>
          <w:szCs w:val="24"/>
          <w:u w:val="single"/>
          <w:lang w:eastAsia="en-GB"/>
        </w:rPr>
        <w:t>HEARD ON:</w:t>
      </w:r>
      <w:r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 xml:space="preserve">  </w:t>
      </w:r>
      <w:r w:rsidR="008D7A7D">
        <w:rPr>
          <w:rFonts w:ascii="Arial" w:eastAsia="Times New Roman" w:hAnsi="Arial" w:cs="Arial"/>
          <w:sz w:val="24"/>
          <w:szCs w:val="24"/>
          <w:lang w:eastAsia="en-GB"/>
        </w:rPr>
        <w:tab/>
      </w:r>
      <w:r w:rsidR="008D7A7D">
        <w:rPr>
          <w:rFonts w:ascii="Arial" w:eastAsia="Times New Roman" w:hAnsi="Arial" w:cs="Arial"/>
          <w:sz w:val="24"/>
          <w:szCs w:val="24"/>
          <w:lang w:eastAsia="en-GB"/>
        </w:rPr>
        <w:tab/>
      </w:r>
      <w:r w:rsidR="008D7A7D">
        <w:rPr>
          <w:rFonts w:ascii="Arial" w:eastAsia="Times New Roman" w:hAnsi="Arial" w:cs="Arial"/>
          <w:sz w:val="24"/>
          <w:szCs w:val="24"/>
          <w:lang w:eastAsia="en-GB"/>
        </w:rPr>
        <w:tab/>
        <w:t xml:space="preserve">         30 June 2023</w:t>
      </w:r>
      <w:r w:rsidRPr="00DC657A">
        <w:rPr>
          <w:rFonts w:ascii="Arial" w:eastAsia="Times New Roman" w:hAnsi="Arial" w:cs="Arial"/>
          <w:b/>
          <w:sz w:val="24"/>
          <w:szCs w:val="24"/>
          <w:lang w:eastAsia="en-GB"/>
        </w:rPr>
        <w:tab/>
        <w:t xml:space="preserve"> </w:t>
      </w:r>
      <w:r w:rsidRPr="00DC657A">
        <w:rPr>
          <w:rFonts w:ascii="Arial" w:eastAsia="Times New Roman" w:hAnsi="Arial" w:cs="Arial"/>
          <w:b/>
          <w:sz w:val="24"/>
          <w:szCs w:val="24"/>
          <w:lang w:eastAsia="en-GB"/>
        </w:rPr>
        <w:tab/>
      </w:r>
      <w:r w:rsidRPr="00DC657A">
        <w:rPr>
          <w:rFonts w:ascii="Arial" w:eastAsia="Times New Roman" w:hAnsi="Arial" w:cs="Arial"/>
          <w:b/>
          <w:sz w:val="24"/>
          <w:szCs w:val="24"/>
          <w:lang w:eastAsia="en-GB"/>
        </w:rPr>
        <w:tab/>
        <w:t xml:space="preserve">   </w:t>
      </w:r>
      <w:r w:rsidRPr="00DC657A">
        <w:rPr>
          <w:rFonts w:ascii="Arial" w:eastAsia="Times New Roman" w:hAnsi="Arial" w:cs="Arial"/>
          <w:sz w:val="24"/>
          <w:szCs w:val="24"/>
          <w:lang w:eastAsia="en-GB"/>
        </w:rPr>
        <w:t xml:space="preserve">    </w:t>
      </w:r>
    </w:p>
    <w:p w:rsidR="001F360C" w:rsidRPr="00DC657A" w:rsidRDefault="001F360C" w:rsidP="001F360C">
      <w:pPr>
        <w:pBdr>
          <w:bottom w:val="single" w:sz="6" w:space="1" w:color="auto"/>
        </w:pBdr>
        <w:spacing w:after="0" w:line="240" w:lineRule="auto"/>
        <w:ind w:left="851" w:hanging="851"/>
        <w:contextualSpacing/>
        <w:jc w:val="both"/>
        <w:rPr>
          <w:rFonts w:ascii="Arial" w:eastAsia="Times New Roman" w:hAnsi="Arial" w:cs="Arial"/>
          <w:sz w:val="24"/>
          <w:szCs w:val="24"/>
          <w:u w:val="single"/>
          <w:lang w:eastAsia="en-GB"/>
        </w:rPr>
      </w:pPr>
    </w:p>
    <w:p w:rsidR="001F360C" w:rsidRPr="00DC657A" w:rsidRDefault="001F360C" w:rsidP="001F360C">
      <w:pPr>
        <w:tabs>
          <w:tab w:val="left" w:pos="2850"/>
          <w:tab w:val="left" w:pos="2940"/>
        </w:tabs>
        <w:spacing w:after="0" w:line="240" w:lineRule="auto"/>
        <w:contextualSpacing/>
        <w:jc w:val="both"/>
        <w:rPr>
          <w:rFonts w:ascii="Arial" w:eastAsia="Times New Roman" w:hAnsi="Arial" w:cs="Arial"/>
          <w:b/>
          <w:sz w:val="24"/>
          <w:szCs w:val="24"/>
          <w:u w:val="single"/>
          <w:lang w:eastAsia="en-GB"/>
        </w:rPr>
      </w:pPr>
    </w:p>
    <w:p w:rsidR="001F360C" w:rsidRPr="00DC657A" w:rsidRDefault="001F360C" w:rsidP="001F360C">
      <w:pPr>
        <w:tabs>
          <w:tab w:val="left" w:pos="2850"/>
          <w:tab w:val="left" w:pos="2940"/>
        </w:tabs>
        <w:spacing w:after="0" w:line="240" w:lineRule="auto"/>
        <w:ind w:left="2610" w:hanging="2610"/>
        <w:contextualSpacing/>
        <w:jc w:val="both"/>
        <w:rPr>
          <w:rFonts w:ascii="Arial" w:eastAsia="Times New Roman" w:hAnsi="Arial" w:cs="Arial"/>
          <w:sz w:val="24"/>
          <w:szCs w:val="24"/>
          <w:lang w:eastAsia="en-GB"/>
        </w:rPr>
      </w:pPr>
      <w:r w:rsidRPr="00DC657A">
        <w:rPr>
          <w:rFonts w:ascii="Arial" w:eastAsia="Times New Roman" w:hAnsi="Arial" w:cs="Arial"/>
          <w:b/>
          <w:sz w:val="24"/>
          <w:szCs w:val="24"/>
          <w:u w:val="single"/>
          <w:lang w:eastAsia="en-GB"/>
        </w:rPr>
        <w:t>DELIEVERED ON:</w:t>
      </w:r>
      <w:r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 xml:space="preserve">This judgment was handed down electronically by circulation to the parties’ legal representatives by email and </w:t>
      </w:r>
      <w:r w:rsidR="008D7A7D">
        <w:rPr>
          <w:rFonts w:ascii="Arial" w:eastAsia="Times New Roman" w:hAnsi="Arial" w:cs="Arial"/>
          <w:sz w:val="24"/>
          <w:szCs w:val="24"/>
          <w:lang w:eastAsia="en-GB"/>
        </w:rPr>
        <w:t>released</w:t>
      </w:r>
      <w:r w:rsidRPr="00DC657A">
        <w:rPr>
          <w:rFonts w:ascii="Arial" w:eastAsia="Times New Roman" w:hAnsi="Arial" w:cs="Arial"/>
          <w:sz w:val="24"/>
          <w:szCs w:val="24"/>
          <w:lang w:eastAsia="en-GB"/>
        </w:rPr>
        <w:t xml:space="preserve"> to SAFLI. The date and time for hand</w:t>
      </w:r>
      <w:r w:rsidR="00872E2A" w:rsidRPr="00DC657A">
        <w:rPr>
          <w:rFonts w:ascii="Arial" w:eastAsia="Times New Roman" w:hAnsi="Arial" w:cs="Arial"/>
          <w:sz w:val="24"/>
          <w:szCs w:val="24"/>
          <w:lang w:eastAsia="en-GB"/>
        </w:rPr>
        <w:t>-d</w:t>
      </w:r>
      <w:r w:rsidR="008D7A7D">
        <w:rPr>
          <w:rFonts w:ascii="Arial" w:eastAsia="Times New Roman" w:hAnsi="Arial" w:cs="Arial"/>
          <w:sz w:val="24"/>
          <w:szCs w:val="24"/>
          <w:lang w:eastAsia="en-GB"/>
        </w:rPr>
        <w:t>own is deemed to have been on 05 July 2023 at 14h15</w:t>
      </w:r>
      <w:r w:rsidRPr="00DC657A">
        <w:rPr>
          <w:rFonts w:ascii="Arial" w:eastAsia="Times New Roman" w:hAnsi="Arial" w:cs="Arial"/>
          <w:sz w:val="24"/>
          <w:szCs w:val="24"/>
          <w:lang w:eastAsia="en-GB"/>
        </w:rPr>
        <w:t xml:space="preserve">. </w:t>
      </w:r>
    </w:p>
    <w:p w:rsidR="001F360C" w:rsidRPr="00DC657A" w:rsidRDefault="001F360C" w:rsidP="001F360C">
      <w:pPr>
        <w:tabs>
          <w:tab w:val="left" w:pos="2850"/>
          <w:tab w:val="left" w:pos="2940"/>
        </w:tabs>
        <w:spacing w:after="0" w:line="240" w:lineRule="auto"/>
        <w:contextualSpacing/>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p>
    <w:p w:rsidR="001F360C" w:rsidRPr="00DC657A" w:rsidRDefault="001F360C" w:rsidP="001F360C">
      <w:pPr>
        <w:pBdr>
          <w:bottom w:val="single" w:sz="12" w:space="1" w:color="auto"/>
        </w:pBdr>
        <w:tabs>
          <w:tab w:val="left" w:pos="2940"/>
        </w:tabs>
        <w:spacing w:after="0" w:line="240" w:lineRule="auto"/>
        <w:contextualSpacing/>
        <w:jc w:val="both"/>
        <w:rPr>
          <w:rFonts w:ascii="Arial" w:eastAsia="Times New Roman" w:hAnsi="Arial" w:cs="Arial"/>
          <w:b/>
          <w:sz w:val="24"/>
          <w:szCs w:val="24"/>
          <w:lang w:eastAsia="en-GB"/>
        </w:rPr>
      </w:pPr>
    </w:p>
    <w:p w:rsidR="001F360C" w:rsidRPr="00DC657A" w:rsidRDefault="001F360C" w:rsidP="001F360C">
      <w:pPr>
        <w:spacing w:after="0" w:line="240" w:lineRule="auto"/>
        <w:rPr>
          <w:rFonts w:ascii="Arial" w:eastAsia="Times New Roman" w:hAnsi="Arial" w:cs="Arial"/>
          <w:b/>
          <w:sz w:val="24"/>
          <w:szCs w:val="24"/>
          <w:lang w:eastAsia="en-GB"/>
        </w:rPr>
      </w:pPr>
    </w:p>
    <w:p w:rsidR="00620046" w:rsidRPr="00E100AA" w:rsidRDefault="00ED113C" w:rsidP="00E100AA">
      <w:pPr>
        <w:widowControl w:val="0"/>
        <w:autoSpaceDE w:val="0"/>
        <w:autoSpaceDN w:val="0"/>
        <w:adjustRightInd w:val="0"/>
        <w:spacing w:before="240" w:after="240" w:line="360" w:lineRule="auto"/>
        <w:ind w:left="567" w:hanging="567"/>
        <w:jc w:val="both"/>
        <w:rPr>
          <w:rFonts w:ascii="Arial" w:hAnsi="Arial" w:cs="Arial"/>
          <w:color w:val="000000"/>
          <w:sz w:val="24"/>
          <w:szCs w:val="24"/>
        </w:rPr>
      </w:pPr>
      <w:r w:rsidRPr="00E100AA">
        <w:rPr>
          <w:rFonts w:ascii="Arial" w:hAnsi="Arial" w:cs="Arial"/>
          <w:sz w:val="24"/>
          <w:szCs w:val="24"/>
        </w:rPr>
        <w:t>[1]</w:t>
      </w:r>
      <w:r w:rsidR="00620046" w:rsidRPr="00E100AA">
        <w:rPr>
          <w:rFonts w:ascii="Arial" w:hAnsi="Arial" w:cs="Arial"/>
          <w:sz w:val="24"/>
          <w:szCs w:val="24"/>
        </w:rPr>
        <w:t xml:space="preserve"> </w:t>
      </w:r>
      <w:r w:rsidR="00E100AA" w:rsidRPr="00E100AA">
        <w:rPr>
          <w:rFonts w:ascii="Arial" w:hAnsi="Arial" w:cs="Arial"/>
          <w:sz w:val="24"/>
          <w:szCs w:val="24"/>
        </w:rPr>
        <w:tab/>
      </w:r>
      <w:r w:rsidR="00620046" w:rsidRPr="00E100AA">
        <w:rPr>
          <w:rFonts w:ascii="Arial" w:hAnsi="Arial" w:cs="Arial"/>
          <w:sz w:val="24"/>
          <w:szCs w:val="24"/>
        </w:rPr>
        <w:t>This is an appeal against the learned magistrate’</w:t>
      </w:r>
      <w:r w:rsidR="007F5FA5">
        <w:rPr>
          <w:rFonts w:ascii="Arial" w:hAnsi="Arial" w:cs="Arial"/>
          <w:sz w:val="24"/>
          <w:szCs w:val="24"/>
        </w:rPr>
        <w:t xml:space="preserve">s refusal to grant an order that </w:t>
      </w:r>
      <w:r w:rsidR="007F5FA5">
        <w:rPr>
          <w:rFonts w:ascii="Arial" w:hAnsi="Arial" w:cs="Arial"/>
          <w:sz w:val="24"/>
          <w:szCs w:val="24"/>
        </w:rPr>
        <w:lastRenderedPageBreak/>
        <w:t>the appellants</w:t>
      </w:r>
      <w:r w:rsidR="00620046" w:rsidRPr="00E100AA">
        <w:rPr>
          <w:rFonts w:ascii="Arial" w:hAnsi="Arial" w:cs="Arial"/>
          <w:sz w:val="24"/>
          <w:szCs w:val="24"/>
        </w:rPr>
        <w:t xml:space="preserve"> be released on bail. Section 65(4) of </w:t>
      </w:r>
      <w:r w:rsidR="007F5FA5">
        <w:rPr>
          <w:rFonts w:ascii="Arial" w:hAnsi="Arial" w:cs="Arial"/>
          <w:sz w:val="24"/>
          <w:szCs w:val="24"/>
        </w:rPr>
        <w:t xml:space="preserve">the </w:t>
      </w:r>
      <w:r w:rsidR="00620046" w:rsidRPr="00E100AA">
        <w:rPr>
          <w:rFonts w:ascii="Arial" w:hAnsi="Arial" w:cs="Arial"/>
          <w:sz w:val="24"/>
          <w:szCs w:val="24"/>
        </w:rPr>
        <w:t>Criminal Procedure Act</w:t>
      </w:r>
      <w:r w:rsidR="007F5FA5">
        <w:rPr>
          <w:rFonts w:ascii="Arial" w:hAnsi="Arial" w:cs="Arial"/>
          <w:sz w:val="24"/>
          <w:szCs w:val="24"/>
        </w:rPr>
        <w:t>,</w:t>
      </w:r>
      <w:r w:rsidR="00620046" w:rsidRPr="00E100AA">
        <w:rPr>
          <w:rFonts w:ascii="Arial" w:hAnsi="Arial" w:cs="Arial"/>
          <w:sz w:val="24"/>
          <w:szCs w:val="24"/>
        </w:rPr>
        <w:t xml:space="preserve"> (the CPA)</w:t>
      </w:r>
      <w:r w:rsidR="007F5FA5">
        <w:rPr>
          <w:rFonts w:ascii="Arial" w:hAnsi="Arial" w:cs="Arial"/>
          <w:sz w:val="24"/>
          <w:szCs w:val="24"/>
        </w:rPr>
        <w:t>,</w:t>
      </w:r>
      <w:r w:rsidR="00620046" w:rsidRPr="00E100AA">
        <w:rPr>
          <w:rStyle w:val="FootnoteReference"/>
          <w:rFonts w:ascii="Arial" w:hAnsi="Arial" w:cs="Arial"/>
          <w:sz w:val="24"/>
          <w:szCs w:val="24"/>
        </w:rPr>
        <w:footnoteReference w:id="1"/>
      </w:r>
      <w:r w:rsidR="00620046" w:rsidRPr="00E100AA">
        <w:rPr>
          <w:rFonts w:ascii="Arial" w:hAnsi="Arial" w:cs="Arial"/>
          <w:sz w:val="24"/>
          <w:szCs w:val="24"/>
        </w:rPr>
        <w:t xml:space="preserve"> provides that</w:t>
      </w:r>
      <w:r w:rsidR="00620046" w:rsidRPr="00E100AA">
        <w:rPr>
          <w:rFonts w:ascii="Arial" w:hAnsi="Arial" w:cs="Arial"/>
          <w:color w:val="000000"/>
          <w:sz w:val="24"/>
          <w:szCs w:val="24"/>
        </w:rPr>
        <w:t xml:space="preserve"> 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467B26" w:rsidRPr="00E100AA" w:rsidRDefault="00E859B6" w:rsidP="00E100AA">
      <w:pPr>
        <w:widowControl w:val="0"/>
        <w:autoSpaceDE w:val="0"/>
        <w:autoSpaceDN w:val="0"/>
        <w:adjustRightInd w:val="0"/>
        <w:spacing w:before="240" w:after="240" w:line="360" w:lineRule="auto"/>
        <w:ind w:left="567" w:hanging="567"/>
        <w:jc w:val="both"/>
        <w:rPr>
          <w:rFonts w:ascii="Arial" w:hAnsi="Arial" w:cs="Arial"/>
          <w:sz w:val="24"/>
          <w:szCs w:val="24"/>
        </w:rPr>
      </w:pPr>
      <w:r w:rsidRPr="00E100AA">
        <w:rPr>
          <w:rFonts w:ascii="Arial" w:hAnsi="Arial" w:cs="Arial"/>
          <w:sz w:val="24"/>
          <w:szCs w:val="24"/>
        </w:rPr>
        <w:t>[2]</w:t>
      </w:r>
      <w:r w:rsidRPr="00E100AA">
        <w:rPr>
          <w:rFonts w:ascii="Arial" w:hAnsi="Arial" w:cs="Arial"/>
          <w:sz w:val="24"/>
          <w:szCs w:val="24"/>
        </w:rPr>
        <w:tab/>
      </w:r>
      <w:r w:rsidR="00620046" w:rsidRPr="00E100AA">
        <w:rPr>
          <w:rFonts w:ascii="Arial" w:hAnsi="Arial" w:cs="Arial"/>
          <w:sz w:val="24"/>
          <w:szCs w:val="24"/>
        </w:rPr>
        <w:t xml:space="preserve">The application was argued in the court a quo on the basis of affidavits </w:t>
      </w:r>
      <w:r w:rsidR="007F5FA5">
        <w:rPr>
          <w:rFonts w:ascii="Arial" w:hAnsi="Arial" w:cs="Arial"/>
          <w:sz w:val="24"/>
          <w:szCs w:val="24"/>
        </w:rPr>
        <w:t>which were filed</w:t>
      </w:r>
      <w:r w:rsidR="00620046" w:rsidRPr="00E100AA">
        <w:rPr>
          <w:rFonts w:ascii="Arial" w:hAnsi="Arial" w:cs="Arial"/>
          <w:sz w:val="24"/>
          <w:szCs w:val="24"/>
        </w:rPr>
        <w:t xml:space="preserve"> by the appellants while the state presented the oral evidence of Lieutenant-Colonel Flyman on whose evidence the state relied to oppose the granting of bail and argued in that court</w:t>
      </w:r>
      <w:r w:rsidR="00620046" w:rsidRPr="00E100AA">
        <w:rPr>
          <w:rFonts w:ascii="Arial" w:hAnsi="Arial" w:cs="Arial"/>
          <w:i/>
          <w:sz w:val="24"/>
          <w:szCs w:val="24"/>
        </w:rPr>
        <w:t xml:space="preserve"> </w:t>
      </w:r>
      <w:r w:rsidR="00620046" w:rsidRPr="00E100AA">
        <w:rPr>
          <w:rFonts w:ascii="Arial" w:hAnsi="Arial" w:cs="Arial"/>
          <w:sz w:val="24"/>
          <w:szCs w:val="24"/>
        </w:rPr>
        <w:t>that such opposition was based on the provisions of section 60 (4)(b), (c), (d) and (e) of the CPA. The whole sub-section reads as follows:</w:t>
      </w:r>
    </w:p>
    <w:p w:rsidR="00467B26" w:rsidRPr="00E100AA" w:rsidRDefault="001734A4" w:rsidP="001734A4">
      <w:pPr>
        <w:spacing w:before="240" w:after="240" w:line="360" w:lineRule="auto"/>
        <w:ind w:left="709"/>
        <w:jc w:val="both"/>
        <w:rPr>
          <w:rFonts w:ascii="Arial" w:eastAsia="Times New Roman" w:hAnsi="Arial" w:cs="Arial"/>
          <w:color w:val="000000"/>
          <w:sz w:val="24"/>
          <w:szCs w:val="24"/>
          <w:lang w:eastAsia="en-ZA"/>
        </w:rPr>
      </w:pPr>
      <w:r>
        <w:rPr>
          <w:rFonts w:ascii="Arial" w:eastAsia="Times New Roman" w:hAnsi="Arial" w:cs="Arial"/>
          <w:i/>
          <w:color w:val="000000"/>
          <w:sz w:val="20"/>
          <w:szCs w:val="20"/>
          <w:lang w:eastAsia="en-ZA"/>
        </w:rPr>
        <w:t>“</w:t>
      </w:r>
      <w:r w:rsidR="00467B26" w:rsidRPr="001734A4">
        <w:rPr>
          <w:rFonts w:ascii="Arial" w:eastAsia="Times New Roman" w:hAnsi="Arial" w:cs="Arial"/>
          <w:i/>
          <w:color w:val="000000"/>
          <w:sz w:val="20"/>
          <w:szCs w:val="20"/>
          <w:lang w:eastAsia="en-ZA"/>
        </w:rPr>
        <w:t>The interests of justice do not permit the release from detention of an accused where one or more of the following grounds are</w:t>
      </w:r>
      <w:r w:rsidR="00467B26" w:rsidRPr="00E100AA">
        <w:rPr>
          <w:rFonts w:ascii="Arial" w:eastAsia="Times New Roman" w:hAnsi="Arial" w:cs="Arial"/>
          <w:color w:val="000000"/>
          <w:sz w:val="24"/>
          <w:szCs w:val="24"/>
          <w:lang w:eastAsia="en-ZA"/>
        </w:rPr>
        <w:t xml:space="preserve"> </w:t>
      </w:r>
      <w:r w:rsidR="00467B26" w:rsidRPr="001734A4">
        <w:rPr>
          <w:rFonts w:ascii="Arial" w:eastAsia="Times New Roman" w:hAnsi="Arial" w:cs="Arial"/>
          <w:i/>
          <w:color w:val="000000"/>
          <w:sz w:val="20"/>
          <w:szCs w:val="20"/>
          <w:lang w:eastAsia="en-ZA"/>
        </w:rPr>
        <w:t>established:</w:t>
      </w:r>
    </w:p>
    <w:bookmarkStart w:id="1" w:name="0-0-0-196521"/>
    <w:bookmarkEnd w:id="1"/>
    <w:p w:rsidR="00E100AA" w:rsidRPr="00E100AA" w:rsidRDefault="00467B26" w:rsidP="00E100AA">
      <w:pPr>
        <w:spacing w:before="240" w:after="240" w:line="360" w:lineRule="auto"/>
        <w:ind w:left="993" w:hanging="426"/>
        <w:jc w:val="both"/>
        <w:rPr>
          <w:rFonts w:ascii="Arial" w:eastAsia="Times New Roman" w:hAnsi="Arial" w:cs="Arial"/>
          <w:i/>
          <w:sz w:val="20"/>
          <w:szCs w:val="20"/>
          <w:lang w:eastAsia="en-ZA"/>
        </w:rPr>
      </w:pPr>
      <w:r w:rsidRPr="00E100AA">
        <w:rPr>
          <w:rFonts w:ascii="Arial" w:eastAsia="Times New Roman" w:hAnsi="Arial" w:cs="Arial"/>
          <w:i/>
          <w:sz w:val="20"/>
          <w:szCs w:val="20"/>
          <w:lang w:eastAsia="en-ZA"/>
        </w:rPr>
        <w:fldChar w:fldCharType="begin"/>
      </w:r>
      <w:r w:rsidRPr="00E100AA">
        <w:rPr>
          <w:rFonts w:ascii="Arial" w:eastAsia="Times New Roman" w:hAnsi="Arial" w:cs="Arial"/>
          <w:i/>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60(4)(a)%27%5d&amp;xhitlist_md=target-id=0-0-0-196523" \t "main" </w:instrText>
      </w:r>
      <w:r w:rsidRPr="00E100AA">
        <w:rPr>
          <w:rFonts w:ascii="Arial" w:eastAsia="Times New Roman" w:hAnsi="Arial" w:cs="Arial"/>
          <w:i/>
          <w:sz w:val="20"/>
          <w:szCs w:val="20"/>
          <w:lang w:eastAsia="en-ZA"/>
        </w:rPr>
        <w:fldChar w:fldCharType="separate"/>
      </w:r>
      <w:r w:rsidRPr="00E100AA">
        <w:rPr>
          <w:rFonts w:ascii="Arial" w:eastAsia="Times New Roman" w:hAnsi="Arial" w:cs="Arial"/>
          <w:i/>
          <w:iCs/>
          <w:sz w:val="20"/>
          <w:szCs w:val="20"/>
          <w:lang w:eastAsia="en-ZA"/>
        </w:rPr>
        <w:t>(a)</w:t>
      </w:r>
      <w:r w:rsidRPr="00E100AA">
        <w:rPr>
          <w:rFonts w:ascii="Arial" w:eastAsia="Times New Roman" w:hAnsi="Arial" w:cs="Arial"/>
          <w:i/>
          <w:sz w:val="20"/>
          <w:szCs w:val="20"/>
          <w:lang w:eastAsia="en-ZA"/>
        </w:rPr>
        <w:fldChar w:fldCharType="end"/>
      </w:r>
      <w:r w:rsidRPr="00E100AA">
        <w:rPr>
          <w:rFonts w:ascii="Arial" w:eastAsia="Times New Roman" w:hAnsi="Arial" w:cs="Arial"/>
          <w:i/>
          <w:sz w:val="20"/>
          <w:szCs w:val="20"/>
          <w:lang w:eastAsia="en-ZA"/>
        </w:rPr>
        <w:t>   Where there is the likelihood that the accused, if he or she were released on bail, will endanger the safety of the public, any person against whom the offence in question was allegedly committed, or any other particular person or will commit a Schedule 1 offence;</w:t>
      </w:r>
      <w:bookmarkStart w:id="2" w:name="0-0-0-196525"/>
      <w:bookmarkEnd w:id="2"/>
    </w:p>
    <w:p w:rsidR="00467B26" w:rsidRPr="00E100AA" w:rsidRDefault="00456E5E" w:rsidP="00E100AA">
      <w:pPr>
        <w:spacing w:before="240" w:after="240" w:line="360" w:lineRule="auto"/>
        <w:ind w:left="993" w:hanging="426"/>
        <w:jc w:val="both"/>
        <w:rPr>
          <w:rFonts w:ascii="Arial" w:eastAsia="Times New Roman" w:hAnsi="Arial" w:cs="Arial"/>
          <w:i/>
          <w:sz w:val="20"/>
          <w:szCs w:val="20"/>
          <w:lang w:eastAsia="en-ZA"/>
        </w:rPr>
      </w:pPr>
      <w:hyperlink r:id="rId10" w:tgtFrame="main" w:history="1">
        <w:r w:rsidR="00467B26" w:rsidRPr="00E100AA">
          <w:rPr>
            <w:rFonts w:ascii="Arial" w:eastAsia="Times New Roman" w:hAnsi="Arial" w:cs="Arial"/>
            <w:i/>
            <w:iCs/>
            <w:sz w:val="20"/>
            <w:szCs w:val="20"/>
            <w:lang w:eastAsia="en-ZA"/>
          </w:rPr>
          <w:t>(b)</w:t>
        </w:r>
      </w:hyperlink>
      <w:r w:rsidR="00E100AA" w:rsidRPr="00E100AA">
        <w:rPr>
          <w:rFonts w:ascii="Arial" w:eastAsia="Times New Roman" w:hAnsi="Arial" w:cs="Arial"/>
          <w:i/>
          <w:sz w:val="20"/>
          <w:szCs w:val="20"/>
          <w:lang w:eastAsia="en-ZA"/>
        </w:rPr>
        <w:t>  </w:t>
      </w:r>
      <w:r w:rsidR="00467B26" w:rsidRPr="00E100AA">
        <w:rPr>
          <w:rFonts w:ascii="Arial" w:eastAsia="Times New Roman" w:hAnsi="Arial" w:cs="Arial"/>
          <w:i/>
          <w:sz w:val="20"/>
          <w:szCs w:val="20"/>
          <w:lang w:eastAsia="en-ZA"/>
        </w:rPr>
        <w:t>where there is the likelihood that the accused, if he or she were released on bail, will attempt to evade his or her trial; or</w:t>
      </w:r>
    </w:p>
    <w:bookmarkStart w:id="3" w:name="0-0-0-196529"/>
    <w:bookmarkEnd w:id="3"/>
    <w:p w:rsidR="00467B26" w:rsidRPr="00E100AA" w:rsidRDefault="00467B26" w:rsidP="00E100AA">
      <w:pPr>
        <w:spacing w:before="240" w:after="240" w:line="360" w:lineRule="auto"/>
        <w:ind w:left="993" w:hanging="426"/>
        <w:jc w:val="both"/>
        <w:rPr>
          <w:rFonts w:ascii="Arial" w:eastAsia="Times New Roman" w:hAnsi="Arial" w:cs="Arial"/>
          <w:i/>
          <w:sz w:val="20"/>
          <w:szCs w:val="20"/>
          <w:lang w:eastAsia="en-ZA"/>
        </w:rPr>
      </w:pPr>
      <w:r w:rsidRPr="00E100AA">
        <w:rPr>
          <w:rFonts w:ascii="Arial" w:eastAsia="Times New Roman" w:hAnsi="Arial" w:cs="Arial"/>
          <w:i/>
          <w:sz w:val="20"/>
          <w:szCs w:val="20"/>
          <w:lang w:eastAsia="en-ZA"/>
        </w:rPr>
        <w:fldChar w:fldCharType="begin"/>
      </w:r>
      <w:r w:rsidRPr="00E100AA">
        <w:rPr>
          <w:rFonts w:ascii="Arial" w:eastAsia="Times New Roman" w:hAnsi="Arial" w:cs="Arial"/>
          <w:i/>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60(4)(c)%27%5d&amp;xhitlist_md=target-id=0-0-0-196531" \t "main" </w:instrText>
      </w:r>
      <w:r w:rsidRPr="00E100AA">
        <w:rPr>
          <w:rFonts w:ascii="Arial" w:eastAsia="Times New Roman" w:hAnsi="Arial" w:cs="Arial"/>
          <w:i/>
          <w:sz w:val="20"/>
          <w:szCs w:val="20"/>
          <w:lang w:eastAsia="en-ZA"/>
        </w:rPr>
        <w:fldChar w:fldCharType="separate"/>
      </w:r>
      <w:r w:rsidRPr="00E100AA">
        <w:rPr>
          <w:rFonts w:ascii="Arial" w:eastAsia="Times New Roman" w:hAnsi="Arial" w:cs="Arial"/>
          <w:i/>
          <w:iCs/>
          <w:sz w:val="20"/>
          <w:szCs w:val="20"/>
          <w:lang w:eastAsia="en-ZA"/>
        </w:rPr>
        <w:t>(c)</w:t>
      </w:r>
      <w:r w:rsidRPr="00E100AA">
        <w:rPr>
          <w:rFonts w:ascii="Arial" w:eastAsia="Times New Roman" w:hAnsi="Arial" w:cs="Arial"/>
          <w:i/>
          <w:sz w:val="20"/>
          <w:szCs w:val="20"/>
          <w:lang w:eastAsia="en-ZA"/>
        </w:rPr>
        <w:fldChar w:fldCharType="end"/>
      </w:r>
      <w:r w:rsidRPr="00E100AA">
        <w:rPr>
          <w:rFonts w:ascii="Arial" w:eastAsia="Times New Roman" w:hAnsi="Arial" w:cs="Arial"/>
          <w:i/>
          <w:sz w:val="20"/>
          <w:szCs w:val="20"/>
          <w:lang w:eastAsia="en-ZA"/>
        </w:rPr>
        <w:t>   where there is the likelihood that the accused, if he or she were released on bail, will attempt to influence or intimidate witnesses or to conceal or destroy evidence; or</w:t>
      </w:r>
    </w:p>
    <w:bookmarkStart w:id="4" w:name="0-0-0-196533"/>
    <w:bookmarkEnd w:id="4"/>
    <w:p w:rsidR="00467B26" w:rsidRPr="00E100AA" w:rsidRDefault="00467B26" w:rsidP="00E100AA">
      <w:pPr>
        <w:spacing w:before="240" w:after="240" w:line="360" w:lineRule="auto"/>
        <w:ind w:left="993" w:hanging="426"/>
        <w:jc w:val="both"/>
        <w:rPr>
          <w:rFonts w:ascii="Arial" w:eastAsia="Times New Roman" w:hAnsi="Arial" w:cs="Arial"/>
          <w:i/>
          <w:sz w:val="20"/>
          <w:szCs w:val="20"/>
          <w:lang w:eastAsia="en-ZA"/>
        </w:rPr>
      </w:pPr>
      <w:r w:rsidRPr="00E100AA">
        <w:rPr>
          <w:rFonts w:ascii="Arial" w:eastAsia="Times New Roman" w:hAnsi="Arial" w:cs="Arial"/>
          <w:i/>
          <w:sz w:val="20"/>
          <w:szCs w:val="20"/>
          <w:lang w:eastAsia="en-ZA"/>
        </w:rPr>
        <w:fldChar w:fldCharType="begin"/>
      </w:r>
      <w:r w:rsidRPr="00E100AA">
        <w:rPr>
          <w:rFonts w:ascii="Arial" w:eastAsia="Times New Roman" w:hAnsi="Arial" w:cs="Arial"/>
          <w:i/>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60(4)(d)%27%5d&amp;xhitlist_md=target-id=0-0-0-196535" \t "main" </w:instrText>
      </w:r>
      <w:r w:rsidRPr="00E100AA">
        <w:rPr>
          <w:rFonts w:ascii="Arial" w:eastAsia="Times New Roman" w:hAnsi="Arial" w:cs="Arial"/>
          <w:i/>
          <w:sz w:val="20"/>
          <w:szCs w:val="20"/>
          <w:lang w:eastAsia="en-ZA"/>
        </w:rPr>
        <w:fldChar w:fldCharType="separate"/>
      </w:r>
      <w:r w:rsidRPr="00E100AA">
        <w:rPr>
          <w:rFonts w:ascii="Arial" w:eastAsia="Times New Roman" w:hAnsi="Arial" w:cs="Arial"/>
          <w:i/>
          <w:iCs/>
          <w:sz w:val="20"/>
          <w:szCs w:val="20"/>
          <w:lang w:eastAsia="en-ZA"/>
        </w:rPr>
        <w:t>(d)</w:t>
      </w:r>
      <w:r w:rsidRPr="00E100AA">
        <w:rPr>
          <w:rFonts w:ascii="Arial" w:eastAsia="Times New Roman" w:hAnsi="Arial" w:cs="Arial"/>
          <w:i/>
          <w:sz w:val="20"/>
          <w:szCs w:val="20"/>
          <w:lang w:eastAsia="en-ZA"/>
        </w:rPr>
        <w:fldChar w:fldCharType="end"/>
      </w:r>
      <w:r w:rsidR="00E100AA" w:rsidRPr="00E100AA">
        <w:rPr>
          <w:rFonts w:ascii="Arial" w:eastAsia="Times New Roman" w:hAnsi="Arial" w:cs="Arial"/>
          <w:i/>
          <w:sz w:val="20"/>
          <w:szCs w:val="20"/>
          <w:lang w:eastAsia="en-ZA"/>
        </w:rPr>
        <w:t> </w:t>
      </w:r>
      <w:r w:rsidR="00E100AA" w:rsidRPr="00E100AA">
        <w:rPr>
          <w:rFonts w:ascii="Arial" w:eastAsia="Times New Roman" w:hAnsi="Arial" w:cs="Arial"/>
          <w:i/>
          <w:sz w:val="20"/>
          <w:szCs w:val="20"/>
          <w:lang w:eastAsia="en-ZA"/>
        </w:rPr>
        <w:tab/>
      </w:r>
      <w:r w:rsidRPr="00E100AA">
        <w:rPr>
          <w:rFonts w:ascii="Arial" w:eastAsia="Times New Roman" w:hAnsi="Arial" w:cs="Arial"/>
          <w:i/>
          <w:sz w:val="20"/>
          <w:szCs w:val="20"/>
          <w:lang w:eastAsia="en-ZA"/>
        </w:rPr>
        <w:t>where there is the likelihood that the accused, if he or she were released on bail, will undermine or jeopardise the objectives or the proper functioning of the criminal justice system, including the bail system; or</w:t>
      </w:r>
    </w:p>
    <w:bookmarkStart w:id="5" w:name="0-0-0-196537"/>
    <w:bookmarkEnd w:id="5"/>
    <w:p w:rsidR="00620046" w:rsidRPr="00E100AA" w:rsidRDefault="00467B26" w:rsidP="008D7A7D">
      <w:pPr>
        <w:spacing w:before="240" w:after="240" w:line="360" w:lineRule="auto"/>
        <w:ind w:left="993" w:hanging="426"/>
        <w:jc w:val="both"/>
        <w:rPr>
          <w:rFonts w:ascii="Arial" w:hAnsi="Arial" w:cs="Arial"/>
          <w:sz w:val="24"/>
          <w:szCs w:val="24"/>
        </w:rPr>
      </w:pPr>
      <w:r w:rsidRPr="00E100AA">
        <w:rPr>
          <w:rFonts w:ascii="Arial" w:eastAsia="Times New Roman" w:hAnsi="Arial" w:cs="Arial"/>
          <w:i/>
          <w:sz w:val="20"/>
          <w:szCs w:val="20"/>
          <w:lang w:eastAsia="en-ZA"/>
        </w:rPr>
        <w:fldChar w:fldCharType="begin"/>
      </w:r>
      <w:r w:rsidRPr="00E100AA">
        <w:rPr>
          <w:rFonts w:ascii="Arial" w:eastAsia="Times New Roman" w:hAnsi="Arial" w:cs="Arial"/>
          <w:i/>
          <w:sz w:val="20"/>
          <w:szCs w:val="20"/>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60(4)(e)%27%5d&amp;xhitlist_md=target-id=0-0-0-196539" \t "main" </w:instrText>
      </w:r>
      <w:r w:rsidRPr="00E100AA">
        <w:rPr>
          <w:rFonts w:ascii="Arial" w:eastAsia="Times New Roman" w:hAnsi="Arial" w:cs="Arial"/>
          <w:i/>
          <w:sz w:val="20"/>
          <w:szCs w:val="20"/>
          <w:lang w:eastAsia="en-ZA"/>
        </w:rPr>
        <w:fldChar w:fldCharType="separate"/>
      </w:r>
      <w:r w:rsidRPr="00E100AA">
        <w:rPr>
          <w:rFonts w:ascii="Arial" w:eastAsia="Times New Roman" w:hAnsi="Arial" w:cs="Arial"/>
          <w:i/>
          <w:iCs/>
          <w:sz w:val="20"/>
          <w:szCs w:val="20"/>
          <w:lang w:eastAsia="en-ZA"/>
        </w:rPr>
        <w:t>(e)</w:t>
      </w:r>
      <w:r w:rsidRPr="00E100AA">
        <w:rPr>
          <w:rFonts w:ascii="Arial" w:eastAsia="Times New Roman" w:hAnsi="Arial" w:cs="Arial"/>
          <w:i/>
          <w:sz w:val="20"/>
          <w:szCs w:val="20"/>
          <w:lang w:eastAsia="en-ZA"/>
        </w:rPr>
        <w:fldChar w:fldCharType="end"/>
      </w:r>
      <w:r w:rsidR="00E100AA" w:rsidRPr="00E100AA">
        <w:rPr>
          <w:rFonts w:ascii="Arial" w:eastAsia="Times New Roman" w:hAnsi="Arial" w:cs="Arial"/>
          <w:i/>
          <w:sz w:val="20"/>
          <w:szCs w:val="20"/>
          <w:lang w:eastAsia="en-ZA"/>
        </w:rPr>
        <w:tab/>
      </w:r>
      <w:r w:rsidRPr="00E100AA">
        <w:rPr>
          <w:rFonts w:ascii="Arial" w:eastAsia="Times New Roman" w:hAnsi="Arial" w:cs="Arial"/>
          <w:i/>
          <w:sz w:val="20"/>
          <w:szCs w:val="20"/>
          <w:lang w:eastAsia="en-ZA"/>
        </w:rPr>
        <w:t>where in exceptional circumstances there is the likelihood that the release of the accused will disturb the public order or undermine the public peace or security</w:t>
      </w:r>
      <w:r w:rsidRPr="00E100AA">
        <w:rPr>
          <w:rFonts w:ascii="Arial" w:eastAsia="Times New Roman" w:hAnsi="Arial" w:cs="Arial"/>
          <w:color w:val="000000"/>
          <w:sz w:val="24"/>
          <w:szCs w:val="24"/>
          <w:lang w:eastAsia="en-ZA"/>
        </w:rPr>
        <w:t>.</w:t>
      </w:r>
      <w:r w:rsidR="00E100AA">
        <w:rPr>
          <w:rFonts w:ascii="Arial" w:eastAsia="Times New Roman" w:hAnsi="Arial" w:cs="Arial"/>
          <w:color w:val="000000"/>
          <w:sz w:val="24"/>
          <w:szCs w:val="24"/>
          <w:lang w:eastAsia="en-ZA"/>
        </w:rPr>
        <w:t>”</w:t>
      </w:r>
    </w:p>
    <w:p w:rsidR="00620046" w:rsidRPr="00E100AA" w:rsidRDefault="00E859B6" w:rsidP="001734A4">
      <w:pPr>
        <w:widowControl w:val="0"/>
        <w:autoSpaceDE w:val="0"/>
        <w:autoSpaceDN w:val="0"/>
        <w:adjustRightInd w:val="0"/>
        <w:spacing w:before="240" w:after="240" w:line="360" w:lineRule="auto"/>
        <w:ind w:left="567" w:hanging="567"/>
        <w:jc w:val="both"/>
        <w:rPr>
          <w:rFonts w:ascii="Arial" w:hAnsi="Arial" w:cs="Arial"/>
          <w:sz w:val="24"/>
          <w:szCs w:val="24"/>
        </w:rPr>
      </w:pPr>
      <w:r w:rsidRPr="00E100AA">
        <w:rPr>
          <w:rFonts w:ascii="Arial" w:hAnsi="Arial" w:cs="Arial"/>
          <w:sz w:val="24"/>
          <w:szCs w:val="24"/>
        </w:rPr>
        <w:t>[3]</w:t>
      </w:r>
      <w:r w:rsidRPr="00E100AA">
        <w:rPr>
          <w:rFonts w:ascii="Arial" w:hAnsi="Arial" w:cs="Arial"/>
          <w:sz w:val="24"/>
          <w:szCs w:val="24"/>
        </w:rPr>
        <w:tab/>
      </w:r>
      <w:r w:rsidR="00620046" w:rsidRPr="00E100AA">
        <w:rPr>
          <w:rFonts w:ascii="Arial" w:hAnsi="Arial" w:cs="Arial"/>
          <w:sz w:val="24"/>
          <w:szCs w:val="24"/>
        </w:rPr>
        <w:t>I pause to mention that at the commencement of the proceedings</w:t>
      </w:r>
      <w:r w:rsidR="007F5FA5">
        <w:rPr>
          <w:rFonts w:ascii="Arial" w:hAnsi="Arial" w:cs="Arial"/>
          <w:sz w:val="24"/>
          <w:szCs w:val="24"/>
        </w:rPr>
        <w:t xml:space="preserve"> in this court</w:t>
      </w:r>
      <w:r w:rsidR="00620046" w:rsidRPr="00E100AA">
        <w:rPr>
          <w:rFonts w:ascii="Arial" w:hAnsi="Arial" w:cs="Arial"/>
          <w:sz w:val="24"/>
          <w:szCs w:val="24"/>
        </w:rPr>
        <w:t>, the state launched an unsuccessful application for the postponement of the proceedings to the Wednesday of the following week to enable Advocate Bester, who was</w:t>
      </w:r>
      <w:r w:rsidR="00C97099">
        <w:rPr>
          <w:rFonts w:ascii="Arial" w:hAnsi="Arial" w:cs="Arial"/>
          <w:sz w:val="24"/>
          <w:szCs w:val="24"/>
        </w:rPr>
        <w:t xml:space="preserve"> off sick having undergone an</w:t>
      </w:r>
      <w:r w:rsidR="00620046" w:rsidRPr="00E100AA">
        <w:rPr>
          <w:rFonts w:ascii="Arial" w:hAnsi="Arial" w:cs="Arial"/>
          <w:sz w:val="24"/>
          <w:szCs w:val="24"/>
        </w:rPr>
        <w:t xml:space="preserve"> operation in both eyes, to attend to the argument of the application on behalf of the state. The application was opposed </w:t>
      </w:r>
      <w:r w:rsidR="00620046" w:rsidRPr="00E100AA">
        <w:rPr>
          <w:rFonts w:ascii="Arial" w:hAnsi="Arial" w:cs="Arial"/>
          <w:sz w:val="24"/>
          <w:szCs w:val="24"/>
        </w:rPr>
        <w:lastRenderedPageBreak/>
        <w:t>by both the legal representat</w:t>
      </w:r>
      <w:r w:rsidR="00C97099">
        <w:rPr>
          <w:rFonts w:ascii="Arial" w:hAnsi="Arial" w:cs="Arial"/>
          <w:sz w:val="24"/>
          <w:szCs w:val="24"/>
        </w:rPr>
        <w:t>ives of appellants 1, 2 and 3, M</w:t>
      </w:r>
      <w:r w:rsidR="00620046" w:rsidRPr="00E100AA">
        <w:rPr>
          <w:rFonts w:ascii="Arial" w:hAnsi="Arial" w:cs="Arial"/>
          <w:sz w:val="24"/>
          <w:szCs w:val="24"/>
        </w:rPr>
        <w:t>essrs Van Wyk and Moruri.</w:t>
      </w:r>
    </w:p>
    <w:p w:rsidR="00620046" w:rsidRPr="00E100AA" w:rsidRDefault="00E859B6" w:rsidP="001734A4">
      <w:pPr>
        <w:widowControl w:val="0"/>
        <w:autoSpaceDE w:val="0"/>
        <w:autoSpaceDN w:val="0"/>
        <w:adjustRightInd w:val="0"/>
        <w:spacing w:before="240" w:after="240" w:line="360" w:lineRule="auto"/>
        <w:ind w:left="567" w:hanging="567"/>
        <w:jc w:val="both"/>
        <w:rPr>
          <w:rFonts w:ascii="Arial" w:hAnsi="Arial" w:cs="Arial"/>
          <w:sz w:val="24"/>
          <w:szCs w:val="24"/>
        </w:rPr>
      </w:pPr>
      <w:r w:rsidRPr="00E100AA">
        <w:rPr>
          <w:rFonts w:ascii="Arial" w:hAnsi="Arial" w:cs="Arial"/>
          <w:sz w:val="24"/>
          <w:szCs w:val="24"/>
        </w:rPr>
        <w:t>[4]</w:t>
      </w:r>
      <w:r w:rsidRPr="00E100AA">
        <w:rPr>
          <w:rFonts w:ascii="Arial" w:hAnsi="Arial" w:cs="Arial"/>
          <w:sz w:val="24"/>
          <w:szCs w:val="24"/>
        </w:rPr>
        <w:tab/>
      </w:r>
      <w:r w:rsidR="00C97099">
        <w:rPr>
          <w:rFonts w:ascii="Arial" w:hAnsi="Arial" w:cs="Arial"/>
          <w:sz w:val="24"/>
          <w:szCs w:val="24"/>
        </w:rPr>
        <w:t>The appellants</w:t>
      </w:r>
      <w:r w:rsidR="00620046" w:rsidRPr="00E100AA">
        <w:rPr>
          <w:rFonts w:ascii="Arial" w:hAnsi="Arial" w:cs="Arial"/>
          <w:sz w:val="24"/>
          <w:szCs w:val="24"/>
        </w:rPr>
        <w:t xml:space="preserve"> filed </w:t>
      </w:r>
      <w:r w:rsidR="00C97099">
        <w:rPr>
          <w:rFonts w:ascii="Arial" w:hAnsi="Arial" w:cs="Arial"/>
          <w:sz w:val="24"/>
          <w:szCs w:val="24"/>
        </w:rPr>
        <w:t xml:space="preserve">two </w:t>
      </w:r>
      <w:r w:rsidR="00620046" w:rsidRPr="00E100AA">
        <w:rPr>
          <w:rFonts w:ascii="Arial" w:hAnsi="Arial" w:cs="Arial"/>
          <w:sz w:val="24"/>
          <w:szCs w:val="24"/>
        </w:rPr>
        <w:t xml:space="preserve">separate appeals, namely, T Lipholo v The State, case number A78/2023 and SI Matsoara and TF Makhotsa v The State, case number A96/2023. Mr Roothman, on behalf of the state, argued that Mr Strauss, who was present in court and who ultimately argued the application, was prepared to argue the one appeal but not fully prepared to do so in the second one. The state opposed both appeals and contended that it would suffer prejudice </w:t>
      </w:r>
      <w:r w:rsidR="00C97099">
        <w:rPr>
          <w:rFonts w:ascii="Arial" w:hAnsi="Arial" w:cs="Arial"/>
          <w:sz w:val="24"/>
          <w:szCs w:val="24"/>
        </w:rPr>
        <w:t>if</w:t>
      </w:r>
      <w:r w:rsidR="004D5BCA">
        <w:rPr>
          <w:rFonts w:ascii="Arial" w:hAnsi="Arial" w:cs="Arial"/>
          <w:sz w:val="24"/>
          <w:szCs w:val="24"/>
        </w:rPr>
        <w:t xml:space="preserve"> a postponement were not</w:t>
      </w:r>
      <w:r w:rsidR="00620046" w:rsidRPr="00E100AA">
        <w:rPr>
          <w:rFonts w:ascii="Arial" w:hAnsi="Arial" w:cs="Arial"/>
          <w:sz w:val="24"/>
          <w:szCs w:val="24"/>
        </w:rPr>
        <w:t xml:space="preserve"> granted. Mr Moruri submitted that there was no guarantee that the application would be argued on the day of the postponement. Advocate Bester, he contended, did not argue the case in the magistrate’s court and a postponement was more prejudicial to the appellants who were in custody.</w:t>
      </w:r>
    </w:p>
    <w:p w:rsidR="00620046" w:rsidRPr="00E100AA" w:rsidRDefault="00E859B6" w:rsidP="001734A4">
      <w:pPr>
        <w:widowControl w:val="0"/>
        <w:autoSpaceDE w:val="0"/>
        <w:autoSpaceDN w:val="0"/>
        <w:adjustRightInd w:val="0"/>
        <w:spacing w:before="240" w:after="240" w:line="360" w:lineRule="auto"/>
        <w:ind w:left="567" w:hanging="567"/>
        <w:jc w:val="both"/>
        <w:rPr>
          <w:rFonts w:ascii="Arial" w:hAnsi="Arial" w:cs="Arial"/>
          <w:sz w:val="24"/>
          <w:szCs w:val="24"/>
        </w:rPr>
      </w:pPr>
      <w:r w:rsidRPr="00E100AA">
        <w:rPr>
          <w:rFonts w:ascii="Arial" w:hAnsi="Arial" w:cs="Arial"/>
          <w:sz w:val="24"/>
          <w:szCs w:val="24"/>
        </w:rPr>
        <w:t>[5]</w:t>
      </w:r>
      <w:r w:rsidRPr="00E100AA">
        <w:rPr>
          <w:rFonts w:ascii="Arial" w:hAnsi="Arial" w:cs="Arial"/>
          <w:sz w:val="24"/>
          <w:szCs w:val="24"/>
        </w:rPr>
        <w:tab/>
      </w:r>
      <w:r w:rsidR="00620046" w:rsidRPr="00E100AA">
        <w:rPr>
          <w:rFonts w:ascii="Arial" w:hAnsi="Arial" w:cs="Arial"/>
          <w:sz w:val="24"/>
          <w:szCs w:val="24"/>
        </w:rPr>
        <w:t>Both state advocates in court are seasoned prosecutors. All the parties agreed that bail proceedings were urgent in nature. It was then agreed that the cases would be consolidated and argued simultaneously. The</w:t>
      </w:r>
      <w:r w:rsidR="00467B26" w:rsidRPr="00E100AA">
        <w:rPr>
          <w:rFonts w:ascii="Arial" w:hAnsi="Arial" w:cs="Arial"/>
          <w:sz w:val="24"/>
          <w:szCs w:val="24"/>
        </w:rPr>
        <w:t xml:space="preserve"> first appellant was referred to as the second applicant while </w:t>
      </w:r>
      <w:r w:rsidR="005257EE" w:rsidRPr="00E100AA">
        <w:rPr>
          <w:rFonts w:ascii="Arial" w:hAnsi="Arial" w:cs="Arial"/>
          <w:sz w:val="24"/>
          <w:szCs w:val="24"/>
        </w:rPr>
        <w:t xml:space="preserve">appellants 2 and 3 </w:t>
      </w:r>
      <w:r w:rsidR="00620046" w:rsidRPr="00E100AA">
        <w:rPr>
          <w:rFonts w:ascii="Arial" w:hAnsi="Arial" w:cs="Arial"/>
          <w:sz w:val="24"/>
          <w:szCs w:val="24"/>
        </w:rPr>
        <w:t>were referred</w:t>
      </w:r>
      <w:r w:rsidR="00467B26" w:rsidRPr="00E100AA">
        <w:rPr>
          <w:rFonts w:ascii="Arial" w:hAnsi="Arial" w:cs="Arial"/>
          <w:sz w:val="24"/>
          <w:szCs w:val="24"/>
        </w:rPr>
        <w:t xml:space="preserve"> </w:t>
      </w:r>
      <w:r w:rsidR="005257EE" w:rsidRPr="00E100AA">
        <w:rPr>
          <w:rFonts w:ascii="Arial" w:hAnsi="Arial" w:cs="Arial"/>
          <w:sz w:val="24"/>
          <w:szCs w:val="24"/>
        </w:rPr>
        <w:t xml:space="preserve">to as applicants 1 and 4 </w:t>
      </w:r>
      <w:r w:rsidR="00467B26" w:rsidRPr="00E100AA">
        <w:rPr>
          <w:rFonts w:ascii="Arial" w:hAnsi="Arial" w:cs="Arial"/>
          <w:sz w:val="24"/>
          <w:szCs w:val="24"/>
        </w:rPr>
        <w:t xml:space="preserve">in the court </w:t>
      </w:r>
      <w:r w:rsidR="00467B26" w:rsidRPr="00E100AA">
        <w:rPr>
          <w:rFonts w:ascii="Arial" w:hAnsi="Arial" w:cs="Arial"/>
          <w:i/>
          <w:sz w:val="24"/>
          <w:szCs w:val="24"/>
        </w:rPr>
        <w:t>a quo</w:t>
      </w:r>
      <w:r w:rsidR="005257EE" w:rsidRPr="00E100AA">
        <w:rPr>
          <w:rFonts w:ascii="Arial" w:hAnsi="Arial" w:cs="Arial"/>
          <w:i/>
          <w:sz w:val="24"/>
          <w:szCs w:val="24"/>
        </w:rPr>
        <w:t xml:space="preserve">. </w:t>
      </w:r>
    </w:p>
    <w:p w:rsidR="002E0C98" w:rsidRDefault="001734A4"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620046" w:rsidRPr="001734A4">
        <w:rPr>
          <w:rFonts w:ascii="Arial" w:hAnsi="Arial" w:cs="Arial"/>
          <w:sz w:val="24"/>
          <w:szCs w:val="24"/>
        </w:rPr>
        <w:t>The first</w:t>
      </w:r>
      <w:r w:rsidR="00D3457D">
        <w:rPr>
          <w:rFonts w:ascii="Arial" w:hAnsi="Arial" w:cs="Arial"/>
          <w:sz w:val="24"/>
          <w:szCs w:val="24"/>
        </w:rPr>
        <w:t xml:space="preserve"> appellant stated </w:t>
      </w:r>
      <w:r w:rsidR="00620046" w:rsidRPr="001734A4">
        <w:rPr>
          <w:rFonts w:ascii="Arial" w:hAnsi="Arial" w:cs="Arial"/>
          <w:sz w:val="24"/>
          <w:szCs w:val="24"/>
        </w:rPr>
        <w:t>in his affidavit</w:t>
      </w:r>
      <w:r w:rsidR="00D3457D">
        <w:rPr>
          <w:rFonts w:ascii="Arial" w:hAnsi="Arial" w:cs="Arial"/>
          <w:sz w:val="24"/>
          <w:szCs w:val="24"/>
        </w:rPr>
        <w:t xml:space="preserve"> that he is 45 years old</w:t>
      </w:r>
      <w:r w:rsidR="003D1715">
        <w:rPr>
          <w:rFonts w:ascii="Arial" w:hAnsi="Arial" w:cs="Arial"/>
          <w:sz w:val="24"/>
          <w:szCs w:val="24"/>
        </w:rPr>
        <w:t>,</w:t>
      </w:r>
      <w:r w:rsidR="00D3457D">
        <w:rPr>
          <w:rFonts w:ascii="Arial" w:hAnsi="Arial" w:cs="Arial"/>
          <w:sz w:val="24"/>
          <w:szCs w:val="24"/>
        </w:rPr>
        <w:t xml:space="preserve"> married with 7 children who are between the ages of 2 and 24 years. His wife is unemployed and they </w:t>
      </w:r>
      <w:r w:rsidR="003D1715">
        <w:rPr>
          <w:rFonts w:ascii="Arial" w:hAnsi="Arial" w:cs="Arial"/>
          <w:sz w:val="24"/>
          <w:szCs w:val="24"/>
        </w:rPr>
        <w:t xml:space="preserve">have </w:t>
      </w:r>
      <w:r w:rsidR="00D3457D">
        <w:rPr>
          <w:rFonts w:ascii="Arial" w:hAnsi="Arial" w:cs="Arial"/>
          <w:sz w:val="24"/>
          <w:szCs w:val="24"/>
        </w:rPr>
        <w:t>reside</w:t>
      </w:r>
      <w:r w:rsidR="003D1715">
        <w:rPr>
          <w:rFonts w:ascii="Arial" w:hAnsi="Arial" w:cs="Arial"/>
          <w:sz w:val="24"/>
          <w:szCs w:val="24"/>
        </w:rPr>
        <w:t>d</w:t>
      </w:r>
      <w:r w:rsidR="00D3457D">
        <w:rPr>
          <w:rFonts w:ascii="Arial" w:hAnsi="Arial" w:cs="Arial"/>
          <w:sz w:val="24"/>
          <w:szCs w:val="24"/>
        </w:rPr>
        <w:t xml:space="preserve"> at 5775 Caleb Motshabi, Bloemfontein</w:t>
      </w:r>
      <w:r w:rsidR="003D1715">
        <w:rPr>
          <w:rFonts w:ascii="Arial" w:hAnsi="Arial" w:cs="Arial"/>
          <w:sz w:val="24"/>
          <w:szCs w:val="24"/>
        </w:rPr>
        <w:t>,</w:t>
      </w:r>
      <w:r w:rsidR="00D3457D">
        <w:rPr>
          <w:rFonts w:ascii="Arial" w:hAnsi="Arial" w:cs="Arial"/>
          <w:sz w:val="24"/>
          <w:szCs w:val="24"/>
        </w:rPr>
        <w:t xml:space="preserve"> for the past 13 years</w:t>
      </w:r>
      <w:r w:rsidR="002E0C98">
        <w:rPr>
          <w:rFonts w:ascii="Arial" w:hAnsi="Arial" w:cs="Arial"/>
          <w:sz w:val="24"/>
          <w:szCs w:val="24"/>
        </w:rPr>
        <w:t>. He has an alternative address at Vanstadenrus</w:t>
      </w:r>
      <w:r w:rsidR="003D1715">
        <w:rPr>
          <w:rFonts w:ascii="Arial" w:hAnsi="Arial" w:cs="Arial"/>
          <w:sz w:val="24"/>
          <w:szCs w:val="24"/>
        </w:rPr>
        <w:t>,</w:t>
      </w:r>
      <w:r w:rsidR="002E0C98">
        <w:rPr>
          <w:rFonts w:ascii="Arial" w:hAnsi="Arial" w:cs="Arial"/>
          <w:sz w:val="24"/>
          <w:szCs w:val="24"/>
        </w:rPr>
        <w:t xml:space="preserve"> near Wepener</w:t>
      </w:r>
      <w:r w:rsidR="003D1715">
        <w:rPr>
          <w:rFonts w:ascii="Arial" w:hAnsi="Arial" w:cs="Arial"/>
          <w:sz w:val="24"/>
          <w:szCs w:val="24"/>
        </w:rPr>
        <w:t>, where he can move to,</w:t>
      </w:r>
      <w:r w:rsidR="002E0C98">
        <w:rPr>
          <w:rFonts w:ascii="Arial" w:hAnsi="Arial" w:cs="Arial"/>
          <w:sz w:val="24"/>
          <w:szCs w:val="24"/>
        </w:rPr>
        <w:t xml:space="preserve"> if necessary</w:t>
      </w:r>
      <w:r w:rsidR="003D1715">
        <w:rPr>
          <w:rFonts w:ascii="Arial" w:hAnsi="Arial" w:cs="Arial"/>
          <w:sz w:val="24"/>
          <w:szCs w:val="24"/>
        </w:rPr>
        <w:t>,</w:t>
      </w:r>
      <w:r w:rsidR="002E0C98">
        <w:rPr>
          <w:rFonts w:ascii="Arial" w:hAnsi="Arial" w:cs="Arial"/>
          <w:sz w:val="24"/>
          <w:szCs w:val="24"/>
        </w:rPr>
        <w:t xml:space="preserve"> pending th</w:t>
      </w:r>
      <w:r w:rsidR="003D1715">
        <w:rPr>
          <w:rFonts w:ascii="Arial" w:hAnsi="Arial" w:cs="Arial"/>
          <w:sz w:val="24"/>
          <w:szCs w:val="24"/>
        </w:rPr>
        <w:t>e finalisation of the case as the house belongs to a family member</w:t>
      </w:r>
      <w:r w:rsidR="002E0C98">
        <w:rPr>
          <w:rFonts w:ascii="Arial" w:hAnsi="Arial" w:cs="Arial"/>
          <w:sz w:val="24"/>
          <w:szCs w:val="24"/>
        </w:rPr>
        <w:t>. He has a valid South African identity document but no</w:t>
      </w:r>
      <w:r w:rsidR="00361BA3">
        <w:rPr>
          <w:rFonts w:ascii="Arial" w:hAnsi="Arial" w:cs="Arial"/>
          <w:sz w:val="24"/>
          <w:szCs w:val="24"/>
        </w:rPr>
        <w:t>t a</w:t>
      </w:r>
      <w:r w:rsidR="002E0C98">
        <w:rPr>
          <w:rFonts w:ascii="Arial" w:hAnsi="Arial" w:cs="Arial"/>
          <w:sz w:val="24"/>
          <w:szCs w:val="24"/>
        </w:rPr>
        <w:t xml:space="preserve"> passport. He is currently unemployed and was, until his arrest, employed by Integriton Security where he earned R 14 500.00 per month.</w:t>
      </w:r>
    </w:p>
    <w:p w:rsidR="00620046" w:rsidRPr="001734A4" w:rsidRDefault="002E0C98" w:rsidP="001B3CFD">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t>He knows the charges preferred against him and intends to plead not guilty thereto. He has been in custody since 11 April 2023. He has at all times during his arrest and the investigation of the case never tried to run aw</w:t>
      </w:r>
      <w:r w:rsidR="002310EA">
        <w:rPr>
          <w:rFonts w:ascii="Arial" w:hAnsi="Arial" w:cs="Arial"/>
          <w:sz w:val="24"/>
          <w:szCs w:val="24"/>
        </w:rPr>
        <w:t>ay or hide from the police. I</w:t>
      </w:r>
      <w:r>
        <w:rPr>
          <w:rFonts w:ascii="Arial" w:hAnsi="Arial" w:cs="Arial"/>
          <w:sz w:val="24"/>
          <w:szCs w:val="24"/>
        </w:rPr>
        <w:t>nstead</w:t>
      </w:r>
      <w:r w:rsidR="00991AEC">
        <w:rPr>
          <w:rFonts w:ascii="Arial" w:hAnsi="Arial" w:cs="Arial"/>
          <w:sz w:val="24"/>
          <w:szCs w:val="24"/>
        </w:rPr>
        <w:t>,</w:t>
      </w:r>
      <w:r w:rsidR="002310EA">
        <w:rPr>
          <w:rFonts w:ascii="Arial" w:hAnsi="Arial" w:cs="Arial"/>
          <w:sz w:val="24"/>
          <w:szCs w:val="24"/>
        </w:rPr>
        <w:t xml:space="preserve"> he handed himself to the police after he received a call to meet the police at the Mimosa Mall in Bloemfontein. He will not interfere</w:t>
      </w:r>
      <w:r w:rsidR="002F5F22">
        <w:rPr>
          <w:rFonts w:ascii="Arial" w:hAnsi="Arial" w:cs="Arial"/>
          <w:sz w:val="24"/>
          <w:szCs w:val="24"/>
        </w:rPr>
        <w:t xml:space="preserve"> with any evidence nor attempt</w:t>
      </w:r>
      <w:r w:rsidR="002310EA">
        <w:rPr>
          <w:rFonts w:ascii="Arial" w:hAnsi="Arial" w:cs="Arial"/>
          <w:sz w:val="24"/>
          <w:szCs w:val="24"/>
        </w:rPr>
        <w:t xml:space="preserve"> to influence any of the witnesses on being released on bail. </w:t>
      </w:r>
      <w:r w:rsidR="002310EA">
        <w:rPr>
          <w:rFonts w:ascii="Arial" w:hAnsi="Arial" w:cs="Arial"/>
          <w:sz w:val="24"/>
          <w:szCs w:val="24"/>
        </w:rPr>
        <w:lastRenderedPageBreak/>
        <w:t xml:space="preserve">He had no intention of interfering with the investigation </w:t>
      </w:r>
      <w:r w:rsidR="00991AEC">
        <w:rPr>
          <w:rFonts w:ascii="Arial" w:hAnsi="Arial" w:cs="Arial"/>
          <w:sz w:val="24"/>
          <w:szCs w:val="24"/>
        </w:rPr>
        <w:t>and the state witness are unknown to him. He has no resentment towards any person involved in this matter and has no wish to harm any witness that may testify against him. There is no clear indication of how long the investigation may take</w:t>
      </w:r>
      <w:r w:rsidR="001B3CFD">
        <w:rPr>
          <w:rFonts w:ascii="Arial" w:hAnsi="Arial" w:cs="Arial"/>
          <w:sz w:val="24"/>
          <w:szCs w:val="24"/>
        </w:rPr>
        <w:t xml:space="preserve"> and the possible period of his stay in custody. His family may assist him to pay bail in the amount of R 5 000.00 should the court grant him bail. </w:t>
      </w:r>
      <w:r w:rsidR="00991AEC">
        <w:rPr>
          <w:rFonts w:ascii="Arial" w:hAnsi="Arial" w:cs="Arial"/>
          <w:sz w:val="24"/>
          <w:szCs w:val="24"/>
        </w:rPr>
        <w:t xml:space="preserve">  </w:t>
      </w:r>
      <w:r>
        <w:rPr>
          <w:rFonts w:ascii="Arial" w:hAnsi="Arial" w:cs="Arial"/>
          <w:sz w:val="24"/>
          <w:szCs w:val="24"/>
        </w:rPr>
        <w:t xml:space="preserve">   </w:t>
      </w:r>
      <w:r w:rsidR="00D3457D">
        <w:rPr>
          <w:rFonts w:ascii="Arial" w:hAnsi="Arial" w:cs="Arial"/>
          <w:sz w:val="24"/>
          <w:szCs w:val="24"/>
        </w:rPr>
        <w:t xml:space="preserve">   </w:t>
      </w:r>
    </w:p>
    <w:p w:rsidR="008A66CF" w:rsidRDefault="001734A4"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[8]</w:t>
      </w:r>
      <w:r>
        <w:rPr>
          <w:rFonts w:ascii="Arial" w:hAnsi="Arial" w:cs="Arial"/>
          <w:sz w:val="24"/>
          <w:szCs w:val="24"/>
        </w:rPr>
        <w:tab/>
      </w:r>
      <w:r w:rsidR="00620046" w:rsidRPr="001734A4">
        <w:rPr>
          <w:rFonts w:ascii="Arial" w:hAnsi="Arial" w:cs="Arial"/>
          <w:sz w:val="24"/>
          <w:szCs w:val="24"/>
        </w:rPr>
        <w:t>The second appellant stated in his affidavit</w:t>
      </w:r>
      <w:r w:rsidR="002F5F22">
        <w:rPr>
          <w:rFonts w:ascii="Arial" w:hAnsi="Arial" w:cs="Arial"/>
          <w:sz w:val="24"/>
          <w:szCs w:val="24"/>
        </w:rPr>
        <w:t xml:space="preserve"> that he is 38 years old</w:t>
      </w:r>
      <w:r w:rsidR="00D1757D">
        <w:rPr>
          <w:rFonts w:ascii="Arial" w:hAnsi="Arial" w:cs="Arial"/>
          <w:sz w:val="24"/>
          <w:szCs w:val="24"/>
        </w:rPr>
        <w:t>, his permanent residence is at 18173 Frank Kitsa street, Phase 2, Bloemfontein and has been resident at Bloemfontein for the past 12 years. His deep-rooted and strong community and family ties make it improbable not to attend his trial and gives an irrevocable undertaking to attend his trial including the preliminary hearings.</w:t>
      </w:r>
      <w:r w:rsidR="00B7539E">
        <w:rPr>
          <w:rFonts w:ascii="Arial" w:hAnsi="Arial" w:cs="Arial"/>
          <w:sz w:val="24"/>
          <w:szCs w:val="24"/>
        </w:rPr>
        <w:t xml:space="preserve"> He lives with his life partner and three children aged 15, 13 and 7. He provides for his father, a pensioner, and his </w:t>
      </w:r>
      <w:r w:rsidR="008A66CF">
        <w:rPr>
          <w:rFonts w:ascii="Arial" w:hAnsi="Arial" w:cs="Arial"/>
          <w:sz w:val="24"/>
          <w:szCs w:val="24"/>
        </w:rPr>
        <w:t>15-year-old</w:t>
      </w:r>
      <w:r w:rsidR="00B7539E">
        <w:rPr>
          <w:rFonts w:ascii="Arial" w:hAnsi="Arial" w:cs="Arial"/>
          <w:sz w:val="24"/>
          <w:szCs w:val="24"/>
        </w:rPr>
        <w:t xml:space="preserve"> brother.</w:t>
      </w:r>
    </w:p>
    <w:p w:rsidR="00620046" w:rsidRDefault="008A66CF"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 xml:space="preserve">[9] </w:t>
      </w:r>
      <w:r w:rsidR="002E34CB">
        <w:rPr>
          <w:rFonts w:ascii="Arial" w:hAnsi="Arial" w:cs="Arial"/>
          <w:sz w:val="24"/>
          <w:szCs w:val="24"/>
        </w:rPr>
        <w:tab/>
      </w:r>
      <w:r>
        <w:rPr>
          <w:rFonts w:ascii="Arial" w:hAnsi="Arial" w:cs="Arial"/>
          <w:sz w:val="24"/>
          <w:szCs w:val="24"/>
        </w:rPr>
        <w:t>He is a South African citizen and a passport holder which he surrendered to the police on his arrest</w:t>
      </w:r>
      <w:r w:rsidR="00C3393A">
        <w:rPr>
          <w:rFonts w:ascii="Arial" w:hAnsi="Arial" w:cs="Arial"/>
          <w:sz w:val="24"/>
          <w:szCs w:val="24"/>
        </w:rPr>
        <w:t>. He has no intention to apply for another passport before the finalisation of the criminal case against him. He voluntarily handed over his cell phone together with its password to the police as a sign of his intention to fully cooperate with the police investigations.</w:t>
      </w:r>
      <w:r w:rsidR="002B537B">
        <w:rPr>
          <w:rFonts w:ascii="Arial" w:hAnsi="Arial" w:cs="Arial"/>
          <w:sz w:val="24"/>
          <w:szCs w:val="24"/>
        </w:rPr>
        <w:t xml:space="preserve"> He has no previous criminal convictions.</w:t>
      </w:r>
      <w:r w:rsidR="00D45EFE">
        <w:rPr>
          <w:rFonts w:ascii="Arial" w:hAnsi="Arial" w:cs="Arial"/>
          <w:sz w:val="24"/>
          <w:szCs w:val="24"/>
        </w:rPr>
        <w:t xml:space="preserve"> He anticipated his arrest when false media reports insinuated that he purchased a motor vehicle from proceeds he received from aiding a prison escape from the Mangaung Correctional Centre where after he was dismissed.</w:t>
      </w:r>
      <w:r w:rsidR="00B83532">
        <w:rPr>
          <w:rFonts w:ascii="Arial" w:hAnsi="Arial" w:cs="Arial"/>
          <w:sz w:val="24"/>
          <w:szCs w:val="24"/>
        </w:rPr>
        <w:t xml:space="preserve"> </w:t>
      </w:r>
    </w:p>
    <w:p w:rsidR="000575F1" w:rsidRDefault="00B83532"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 xml:space="preserve">[10] </w:t>
      </w:r>
      <w:r w:rsidR="002E34CB">
        <w:rPr>
          <w:rFonts w:ascii="Arial" w:hAnsi="Arial" w:cs="Arial"/>
          <w:sz w:val="24"/>
          <w:szCs w:val="24"/>
        </w:rPr>
        <w:tab/>
      </w:r>
      <w:r>
        <w:rPr>
          <w:rFonts w:ascii="Arial" w:hAnsi="Arial" w:cs="Arial"/>
          <w:sz w:val="24"/>
          <w:szCs w:val="24"/>
        </w:rPr>
        <w:t>His dismissal had nothing to do with the escape but related to a contravention of certain provisions of his former employer. Despite the imminent arrest according to the media reports, he never fled and was arrested at his residence.</w:t>
      </w:r>
      <w:r w:rsidR="00C309B8">
        <w:rPr>
          <w:rFonts w:ascii="Arial" w:hAnsi="Arial" w:cs="Arial"/>
          <w:sz w:val="24"/>
          <w:szCs w:val="24"/>
        </w:rPr>
        <w:t xml:space="preserve"> The identity of the </w:t>
      </w:r>
      <w:r w:rsidR="00480B28">
        <w:rPr>
          <w:rFonts w:ascii="Arial" w:hAnsi="Arial" w:cs="Arial"/>
          <w:sz w:val="24"/>
          <w:szCs w:val="24"/>
        </w:rPr>
        <w:t>state witnesses is unknown to him. Should their identities be revealed to him, he will not contact them. He never gave false information to the police and has always given his full cooperation. His release on bail will neither jeopardise his safety nor the safety and security of the members of the public.</w:t>
      </w:r>
      <w:r w:rsidR="00451228">
        <w:rPr>
          <w:rFonts w:ascii="Arial" w:hAnsi="Arial" w:cs="Arial"/>
          <w:sz w:val="24"/>
          <w:szCs w:val="24"/>
        </w:rPr>
        <w:t xml:space="preserve"> His continued incarceration makes it difficult for him to earn an income and finalise his Unemployment Insurance Fund claim. </w:t>
      </w:r>
      <w:r w:rsidR="00F318EB">
        <w:rPr>
          <w:rFonts w:ascii="Arial" w:hAnsi="Arial" w:cs="Arial"/>
          <w:sz w:val="24"/>
          <w:szCs w:val="24"/>
        </w:rPr>
        <w:t>He is engaged in a labour dispute with his former employer and the dispute is scheduled to go on arbitration.</w:t>
      </w:r>
    </w:p>
    <w:p w:rsidR="00B83532" w:rsidRPr="001734A4" w:rsidRDefault="002E34CB"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lastRenderedPageBreak/>
        <w:t>[11</w:t>
      </w:r>
      <w:r w:rsidR="000575F1">
        <w:rPr>
          <w:rFonts w:ascii="Arial" w:hAnsi="Arial" w:cs="Arial"/>
          <w:sz w:val="24"/>
          <w:szCs w:val="24"/>
        </w:rPr>
        <w:t xml:space="preserve">] </w:t>
      </w:r>
      <w:r>
        <w:rPr>
          <w:rFonts w:ascii="Arial" w:hAnsi="Arial" w:cs="Arial"/>
          <w:sz w:val="24"/>
          <w:szCs w:val="24"/>
        </w:rPr>
        <w:tab/>
      </w:r>
      <w:r w:rsidR="000575F1">
        <w:rPr>
          <w:rFonts w:ascii="Arial" w:hAnsi="Arial" w:cs="Arial"/>
          <w:sz w:val="24"/>
          <w:szCs w:val="24"/>
        </w:rPr>
        <w:t xml:space="preserve">He is prepared to comply with every bail condition that may be imposed. He can afford to pay bail in the amount of R3000.00. </w:t>
      </w:r>
      <w:r w:rsidR="00451228">
        <w:rPr>
          <w:rFonts w:ascii="Arial" w:hAnsi="Arial" w:cs="Arial"/>
          <w:sz w:val="24"/>
          <w:szCs w:val="24"/>
        </w:rPr>
        <w:t xml:space="preserve"> </w:t>
      </w:r>
    </w:p>
    <w:p w:rsidR="00686DDF" w:rsidRDefault="00686DDF"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[1</w:t>
      </w:r>
      <w:r w:rsidR="002E34CB">
        <w:rPr>
          <w:rFonts w:ascii="Arial" w:hAnsi="Arial" w:cs="Arial"/>
          <w:sz w:val="24"/>
          <w:szCs w:val="24"/>
        </w:rPr>
        <w:t>2</w:t>
      </w:r>
      <w:r w:rsidR="001734A4">
        <w:rPr>
          <w:rFonts w:ascii="Arial" w:hAnsi="Arial" w:cs="Arial"/>
          <w:sz w:val="24"/>
          <w:szCs w:val="24"/>
        </w:rPr>
        <w:t>]</w:t>
      </w:r>
      <w:r w:rsidR="001734A4">
        <w:rPr>
          <w:rFonts w:ascii="Arial" w:hAnsi="Arial" w:cs="Arial"/>
          <w:sz w:val="24"/>
          <w:szCs w:val="24"/>
        </w:rPr>
        <w:tab/>
      </w:r>
      <w:r w:rsidR="00620046" w:rsidRPr="001734A4">
        <w:rPr>
          <w:rFonts w:ascii="Arial" w:hAnsi="Arial" w:cs="Arial"/>
          <w:sz w:val="24"/>
          <w:szCs w:val="24"/>
        </w:rPr>
        <w:t>The thir</w:t>
      </w:r>
      <w:r w:rsidR="0009198A">
        <w:rPr>
          <w:rFonts w:ascii="Arial" w:hAnsi="Arial" w:cs="Arial"/>
          <w:sz w:val="24"/>
          <w:szCs w:val="24"/>
        </w:rPr>
        <w:t>d appellant stated that he is 51 years old, married and resides with his family at 377121 Freedom Square, Bloemfontein.</w:t>
      </w:r>
      <w:r w:rsidR="00447DAA">
        <w:rPr>
          <w:rFonts w:ascii="Arial" w:hAnsi="Arial" w:cs="Arial"/>
          <w:sz w:val="24"/>
          <w:szCs w:val="24"/>
        </w:rPr>
        <w:t xml:space="preserve"> He has two children aged 12 and 19. He has been resident in Bloemfontein for the past 22 years. He is a South African citizen and a passport holder which he gave to his attorney to surrender to the police if needs be.</w:t>
      </w:r>
      <w:r w:rsidR="00E66231">
        <w:rPr>
          <w:rFonts w:ascii="Arial" w:hAnsi="Arial" w:cs="Arial"/>
          <w:sz w:val="24"/>
          <w:szCs w:val="24"/>
        </w:rPr>
        <w:t xml:space="preserve"> He was arrested at his house and never attempted to flee from the police but gave his full co-operation which he tenders to do throughout the police investigation.</w:t>
      </w:r>
    </w:p>
    <w:p w:rsidR="00620046" w:rsidRDefault="00686DDF"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[1</w:t>
      </w:r>
      <w:r w:rsidR="002E34CB">
        <w:rPr>
          <w:rFonts w:ascii="Arial" w:hAnsi="Arial" w:cs="Arial"/>
          <w:sz w:val="24"/>
          <w:szCs w:val="24"/>
        </w:rPr>
        <w:t>3</w:t>
      </w:r>
      <w:r>
        <w:rPr>
          <w:rFonts w:ascii="Arial" w:hAnsi="Arial" w:cs="Arial"/>
          <w:sz w:val="24"/>
          <w:szCs w:val="24"/>
        </w:rPr>
        <w:t>]</w:t>
      </w:r>
      <w:r w:rsidR="00447DAA">
        <w:rPr>
          <w:rFonts w:ascii="Arial" w:hAnsi="Arial" w:cs="Arial"/>
          <w:sz w:val="24"/>
          <w:szCs w:val="24"/>
        </w:rPr>
        <w:t xml:space="preserve"> </w:t>
      </w:r>
      <w:r w:rsidR="002E34CB">
        <w:rPr>
          <w:rFonts w:ascii="Arial" w:hAnsi="Arial" w:cs="Arial"/>
          <w:sz w:val="24"/>
          <w:szCs w:val="24"/>
        </w:rPr>
        <w:tab/>
      </w:r>
      <w:r>
        <w:rPr>
          <w:rFonts w:ascii="Arial" w:hAnsi="Arial" w:cs="Arial"/>
          <w:sz w:val="24"/>
          <w:szCs w:val="24"/>
        </w:rPr>
        <w:t>He was dismissed from work and is contesting such dismissal which is unrelated to the alleged aiding of an inmate to escape from prison.</w:t>
      </w:r>
      <w:r w:rsidR="00BA7C67">
        <w:rPr>
          <w:rFonts w:ascii="Arial" w:hAnsi="Arial" w:cs="Arial"/>
          <w:sz w:val="24"/>
          <w:szCs w:val="24"/>
        </w:rPr>
        <w:t xml:space="preserve"> He suspected that he could be a suspect in the case after the second appellant was arrested and dismissed on similar charges as his relating to an incident of 3 May 2022.</w:t>
      </w:r>
      <w:r w:rsidR="00D44577">
        <w:rPr>
          <w:rFonts w:ascii="Arial" w:hAnsi="Arial" w:cs="Arial"/>
          <w:sz w:val="24"/>
          <w:szCs w:val="24"/>
        </w:rPr>
        <w:t xml:space="preserve"> He did not flee and does not intend to or to avoid the due and proper administration of justice.</w:t>
      </w:r>
      <w:r w:rsidR="00945FDA">
        <w:rPr>
          <w:rFonts w:ascii="Arial" w:hAnsi="Arial" w:cs="Arial"/>
          <w:sz w:val="24"/>
          <w:szCs w:val="24"/>
        </w:rPr>
        <w:t xml:space="preserve"> He does not know the identity of the state witnesses and even if their identities were revealed, he would not </w:t>
      </w:r>
      <w:r w:rsidR="00CD4AB5">
        <w:rPr>
          <w:rFonts w:ascii="Arial" w:hAnsi="Arial" w:cs="Arial"/>
          <w:sz w:val="24"/>
          <w:szCs w:val="24"/>
        </w:rPr>
        <w:t>communicate with them.</w:t>
      </w:r>
    </w:p>
    <w:p w:rsidR="00CD4AB5" w:rsidRPr="001734A4" w:rsidRDefault="00CD4AB5"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[1</w:t>
      </w:r>
      <w:r w:rsidR="002E34CB">
        <w:rPr>
          <w:rFonts w:ascii="Arial" w:hAnsi="Arial" w:cs="Arial"/>
          <w:sz w:val="24"/>
          <w:szCs w:val="24"/>
        </w:rPr>
        <w:t>4</w:t>
      </w:r>
      <w:r>
        <w:rPr>
          <w:rFonts w:ascii="Arial" w:hAnsi="Arial" w:cs="Arial"/>
          <w:sz w:val="24"/>
          <w:szCs w:val="24"/>
        </w:rPr>
        <w:t xml:space="preserve">] </w:t>
      </w:r>
      <w:r w:rsidR="002E34CB">
        <w:rPr>
          <w:rFonts w:ascii="Arial" w:hAnsi="Arial" w:cs="Arial"/>
          <w:sz w:val="24"/>
          <w:szCs w:val="24"/>
        </w:rPr>
        <w:tab/>
      </w:r>
      <w:r>
        <w:rPr>
          <w:rFonts w:ascii="Arial" w:hAnsi="Arial" w:cs="Arial"/>
          <w:sz w:val="24"/>
          <w:szCs w:val="24"/>
        </w:rPr>
        <w:t>He is also engaged in a labour dispute with his former employer. At the time of his arrest, he was in the process of claiming his pension and unemployment benefits. He can afford to pay bail in the amount of R3 000.00 and undertakes to comply with every bail condition that may be imposed.</w:t>
      </w:r>
    </w:p>
    <w:p w:rsidR="00620046" w:rsidRPr="001734A4" w:rsidRDefault="001734A4"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[1</w:t>
      </w:r>
      <w:r w:rsidR="002E34CB">
        <w:rPr>
          <w:rFonts w:ascii="Arial" w:hAnsi="Arial" w:cs="Arial"/>
          <w:sz w:val="24"/>
          <w:szCs w:val="24"/>
        </w:rPr>
        <w:t>5</w:t>
      </w:r>
      <w:r>
        <w:rPr>
          <w:rFonts w:ascii="Arial" w:hAnsi="Arial" w:cs="Arial"/>
          <w:sz w:val="24"/>
          <w:szCs w:val="24"/>
        </w:rPr>
        <w:t>]</w:t>
      </w:r>
      <w:r>
        <w:rPr>
          <w:rFonts w:ascii="Arial" w:hAnsi="Arial" w:cs="Arial"/>
          <w:sz w:val="24"/>
          <w:szCs w:val="24"/>
        </w:rPr>
        <w:tab/>
      </w:r>
      <w:r w:rsidR="00620046" w:rsidRPr="001734A4">
        <w:rPr>
          <w:rFonts w:ascii="Arial" w:hAnsi="Arial" w:cs="Arial"/>
          <w:sz w:val="24"/>
          <w:szCs w:val="24"/>
        </w:rPr>
        <w:t>Lt Colonel Flyman testified that the crux of the case related to the escape from prison of one Thabo Bester who faked his death and bribed his way out of prison. This case enjoyed maximum media publicity. The reasons for his opposing bail was that the matter was high profile and had</w:t>
      </w:r>
      <w:r w:rsidR="004669AF">
        <w:rPr>
          <w:rFonts w:ascii="Arial" w:hAnsi="Arial" w:cs="Arial"/>
          <w:sz w:val="24"/>
          <w:szCs w:val="24"/>
        </w:rPr>
        <w:t xml:space="preserve"> also enjoyed the attention of P</w:t>
      </w:r>
      <w:r w:rsidR="00620046" w:rsidRPr="001734A4">
        <w:rPr>
          <w:rFonts w:ascii="Arial" w:hAnsi="Arial" w:cs="Arial"/>
          <w:sz w:val="24"/>
          <w:szCs w:val="24"/>
        </w:rPr>
        <w:t>arliament. The community viewed the police as not doing their work and was enraged</w:t>
      </w:r>
      <w:r w:rsidR="004669AF">
        <w:rPr>
          <w:rFonts w:ascii="Arial" w:hAnsi="Arial" w:cs="Arial"/>
          <w:sz w:val="24"/>
          <w:szCs w:val="24"/>
        </w:rPr>
        <w:t>,</w:t>
      </w:r>
      <w:r w:rsidR="00620046" w:rsidRPr="001734A4">
        <w:rPr>
          <w:rFonts w:ascii="Arial" w:hAnsi="Arial" w:cs="Arial"/>
          <w:sz w:val="24"/>
          <w:szCs w:val="24"/>
        </w:rPr>
        <w:t xml:space="preserve"> saying that bail should not be granted to the accused. The second appellant was scared for his life especially from harm by his co-accused. The community would frown upon the justice system and potentially take the law into their own hands should the accused persons be released on bail.</w:t>
      </w:r>
      <w:r w:rsidR="00620046" w:rsidRPr="00E100AA">
        <w:rPr>
          <w:rStyle w:val="FootnoteReference"/>
          <w:rFonts w:ascii="Arial" w:hAnsi="Arial" w:cs="Arial"/>
          <w:sz w:val="24"/>
          <w:szCs w:val="24"/>
        </w:rPr>
        <w:footnoteReference w:id="2"/>
      </w:r>
      <w:r w:rsidR="00620046" w:rsidRPr="001734A4">
        <w:rPr>
          <w:rFonts w:ascii="Arial" w:hAnsi="Arial" w:cs="Arial"/>
          <w:sz w:val="24"/>
          <w:szCs w:val="24"/>
        </w:rPr>
        <w:t xml:space="preserve"> </w:t>
      </w:r>
    </w:p>
    <w:p w:rsidR="001734A4" w:rsidRDefault="002E34CB" w:rsidP="001734A4">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lastRenderedPageBreak/>
        <w:t>[16</w:t>
      </w:r>
      <w:r w:rsidR="001734A4">
        <w:rPr>
          <w:rFonts w:ascii="Arial" w:hAnsi="Arial" w:cs="Arial"/>
          <w:sz w:val="24"/>
          <w:szCs w:val="24"/>
        </w:rPr>
        <w:t>]</w:t>
      </w:r>
      <w:r w:rsidR="001734A4">
        <w:rPr>
          <w:rFonts w:ascii="Arial" w:hAnsi="Arial" w:cs="Arial"/>
          <w:sz w:val="24"/>
          <w:szCs w:val="24"/>
        </w:rPr>
        <w:tab/>
      </w:r>
      <w:r w:rsidR="00620046" w:rsidRPr="00E100AA">
        <w:rPr>
          <w:rFonts w:ascii="Arial" w:hAnsi="Arial" w:cs="Arial"/>
          <w:sz w:val="24"/>
          <w:szCs w:val="24"/>
        </w:rPr>
        <w:t xml:space="preserve">The court </w:t>
      </w:r>
      <w:r w:rsidR="00620046" w:rsidRPr="00E100AA">
        <w:rPr>
          <w:rFonts w:ascii="Arial" w:hAnsi="Arial" w:cs="Arial"/>
          <w:i/>
          <w:sz w:val="24"/>
          <w:szCs w:val="24"/>
        </w:rPr>
        <w:t>a quo</w:t>
      </w:r>
      <w:r w:rsidR="00620046" w:rsidRPr="00E100AA">
        <w:rPr>
          <w:rFonts w:ascii="Arial" w:hAnsi="Arial" w:cs="Arial"/>
          <w:sz w:val="24"/>
          <w:szCs w:val="24"/>
        </w:rPr>
        <w:t xml:space="preserve"> found that all the parties were </w:t>
      </w:r>
      <w:r w:rsidR="00620046" w:rsidRPr="004669AF">
        <w:rPr>
          <w:rFonts w:ascii="Arial" w:hAnsi="Arial" w:cs="Arial"/>
          <w:i/>
          <w:sz w:val="24"/>
          <w:szCs w:val="24"/>
        </w:rPr>
        <w:t>ad idem</w:t>
      </w:r>
      <w:r w:rsidR="00620046" w:rsidRPr="00E100AA">
        <w:rPr>
          <w:rFonts w:ascii="Arial" w:hAnsi="Arial" w:cs="Arial"/>
          <w:sz w:val="24"/>
          <w:szCs w:val="24"/>
        </w:rPr>
        <w:t xml:space="preserve"> that the bail applicants were charged with offences mentioned in Schedule 5 and that the onus was on them to convince the court that the interests of justice permit their release on bail.</w:t>
      </w:r>
      <w:r w:rsidR="00620046" w:rsidRPr="00E100AA">
        <w:rPr>
          <w:rStyle w:val="FootnoteReference"/>
          <w:rFonts w:ascii="Arial" w:hAnsi="Arial" w:cs="Arial"/>
          <w:sz w:val="24"/>
          <w:szCs w:val="24"/>
        </w:rPr>
        <w:footnoteReference w:id="3"/>
      </w:r>
      <w:r w:rsidR="00620046" w:rsidRPr="00E100AA">
        <w:rPr>
          <w:rFonts w:ascii="Arial" w:hAnsi="Arial" w:cs="Arial"/>
          <w:sz w:val="24"/>
          <w:szCs w:val="24"/>
        </w:rPr>
        <w:t xml:space="preserve"> Having summarized the evidence, the court remarked that not much weight should be attached to the evidence by</w:t>
      </w:r>
      <w:r w:rsidR="00976993">
        <w:rPr>
          <w:rFonts w:ascii="Arial" w:hAnsi="Arial" w:cs="Arial"/>
          <w:sz w:val="24"/>
          <w:szCs w:val="24"/>
        </w:rPr>
        <w:t xml:space="preserve"> way of</w:t>
      </w:r>
      <w:r w:rsidR="00620046" w:rsidRPr="00E100AA">
        <w:rPr>
          <w:rFonts w:ascii="Arial" w:hAnsi="Arial" w:cs="Arial"/>
          <w:sz w:val="24"/>
          <w:szCs w:val="24"/>
        </w:rPr>
        <w:t xml:space="preserve"> statements as it was never subjected to cross-examination.</w:t>
      </w:r>
      <w:r w:rsidR="00620046" w:rsidRPr="00E100AA">
        <w:rPr>
          <w:rStyle w:val="FootnoteReference"/>
          <w:rFonts w:ascii="Arial" w:hAnsi="Arial" w:cs="Arial"/>
          <w:sz w:val="24"/>
          <w:szCs w:val="24"/>
        </w:rPr>
        <w:footnoteReference w:id="4"/>
      </w:r>
      <w:r w:rsidR="00620046" w:rsidRPr="00E100AA">
        <w:rPr>
          <w:rFonts w:ascii="Arial" w:hAnsi="Arial" w:cs="Arial"/>
          <w:sz w:val="24"/>
          <w:szCs w:val="24"/>
        </w:rPr>
        <w:t xml:space="preserve"> He found that on the evidence before him, the grounds mentioned in section 60(4)(a) and (d)</w:t>
      </w:r>
      <w:r w:rsidR="00620046" w:rsidRPr="00E100AA">
        <w:rPr>
          <w:rStyle w:val="FootnoteReference"/>
          <w:rFonts w:ascii="Arial" w:hAnsi="Arial" w:cs="Arial"/>
          <w:sz w:val="24"/>
          <w:szCs w:val="24"/>
        </w:rPr>
        <w:footnoteReference w:id="5"/>
      </w:r>
      <w:r w:rsidR="00620046" w:rsidRPr="00E100AA">
        <w:rPr>
          <w:rFonts w:ascii="Arial" w:hAnsi="Arial" w:cs="Arial"/>
          <w:sz w:val="24"/>
          <w:szCs w:val="24"/>
        </w:rPr>
        <w:t xml:space="preserve"> were not established</w:t>
      </w:r>
      <w:r w:rsidR="00976993">
        <w:rPr>
          <w:rStyle w:val="FootnoteReference"/>
          <w:rFonts w:ascii="Arial" w:hAnsi="Arial" w:cs="Arial"/>
          <w:sz w:val="24"/>
          <w:szCs w:val="24"/>
        </w:rPr>
        <w:footnoteReference w:id="6"/>
      </w:r>
      <w:r w:rsidR="005257EE" w:rsidRPr="00E100AA">
        <w:rPr>
          <w:rFonts w:ascii="Arial" w:hAnsi="Arial" w:cs="Arial"/>
          <w:sz w:val="24"/>
          <w:szCs w:val="24"/>
        </w:rPr>
        <w:t xml:space="preserve"> and went on to state that:</w:t>
      </w:r>
      <w:r w:rsidR="00620046" w:rsidRPr="00E100AA">
        <w:rPr>
          <w:rFonts w:ascii="Arial" w:hAnsi="Arial" w:cs="Arial"/>
          <w:sz w:val="24"/>
          <w:szCs w:val="24"/>
        </w:rPr>
        <w:t xml:space="preserve"> </w:t>
      </w:r>
    </w:p>
    <w:p w:rsidR="00620046" w:rsidRPr="001734A4" w:rsidRDefault="00620046" w:rsidP="001734A4">
      <w:pPr>
        <w:widowControl w:val="0"/>
        <w:autoSpaceDE w:val="0"/>
        <w:autoSpaceDN w:val="0"/>
        <w:adjustRightInd w:val="0"/>
        <w:spacing w:before="240" w:after="240" w:line="360" w:lineRule="auto"/>
        <w:ind w:left="567"/>
        <w:jc w:val="both"/>
        <w:rPr>
          <w:rFonts w:ascii="Arial" w:hAnsi="Arial" w:cs="Arial"/>
          <w:i/>
          <w:sz w:val="20"/>
          <w:szCs w:val="20"/>
        </w:rPr>
      </w:pPr>
      <w:r w:rsidRPr="001734A4">
        <w:rPr>
          <w:rFonts w:ascii="Arial" w:hAnsi="Arial" w:cs="Arial"/>
          <w:sz w:val="20"/>
          <w:szCs w:val="20"/>
        </w:rPr>
        <w:t>“</w:t>
      </w:r>
      <w:r w:rsidRPr="001734A4">
        <w:rPr>
          <w:rFonts w:ascii="Arial" w:hAnsi="Arial" w:cs="Arial"/>
          <w:i/>
          <w:sz w:val="20"/>
          <w:szCs w:val="20"/>
        </w:rPr>
        <w:t>However, I find paragraph (b), (c) and (e) having been established. Sub-section (4)(b) provides that the interest of justice does not permit the release from detention of an accused where there is the likelihood that the accused if he/she were released on bail will attempt to evade his/her trial. Sub-section (6) provides that in considering whether the grounds in (4)(b) has (sic) been established the Court may, where applicable, take into account the following factors, namely amongst others;</w:t>
      </w:r>
    </w:p>
    <w:p w:rsidR="005257EE" w:rsidRPr="001734A4" w:rsidRDefault="005257EE" w:rsidP="001734A4">
      <w:pPr>
        <w:widowControl w:val="0"/>
        <w:autoSpaceDE w:val="0"/>
        <w:autoSpaceDN w:val="0"/>
        <w:adjustRightInd w:val="0"/>
        <w:spacing w:before="240" w:after="240" w:line="360" w:lineRule="auto"/>
        <w:ind w:left="993" w:hanging="426"/>
        <w:jc w:val="both"/>
        <w:rPr>
          <w:rFonts w:ascii="Arial" w:hAnsi="Arial" w:cs="Arial"/>
          <w:i/>
          <w:sz w:val="20"/>
          <w:szCs w:val="20"/>
        </w:rPr>
      </w:pPr>
      <w:r w:rsidRPr="001734A4">
        <w:rPr>
          <w:rFonts w:ascii="Arial" w:hAnsi="Arial" w:cs="Arial"/>
          <w:i/>
          <w:sz w:val="20"/>
          <w:szCs w:val="20"/>
        </w:rPr>
        <w:t xml:space="preserve">“(f) </w:t>
      </w:r>
      <w:r w:rsidR="001734A4">
        <w:rPr>
          <w:rFonts w:ascii="Arial" w:hAnsi="Arial" w:cs="Arial"/>
          <w:i/>
          <w:sz w:val="20"/>
          <w:szCs w:val="20"/>
        </w:rPr>
        <w:tab/>
      </w:r>
      <w:r w:rsidRPr="001734A4">
        <w:rPr>
          <w:rFonts w:ascii="Arial" w:hAnsi="Arial" w:cs="Arial"/>
          <w:i/>
          <w:sz w:val="20"/>
          <w:szCs w:val="20"/>
        </w:rPr>
        <w:t xml:space="preserve">the nature and gravity of the charge on which the accused is to be tried and </w:t>
      </w:r>
    </w:p>
    <w:p w:rsidR="005257EE" w:rsidRPr="001734A4" w:rsidRDefault="005257EE" w:rsidP="001734A4">
      <w:pPr>
        <w:widowControl w:val="0"/>
        <w:autoSpaceDE w:val="0"/>
        <w:autoSpaceDN w:val="0"/>
        <w:adjustRightInd w:val="0"/>
        <w:spacing w:before="240" w:after="240" w:line="360" w:lineRule="auto"/>
        <w:ind w:left="993" w:hanging="426"/>
        <w:jc w:val="both"/>
        <w:rPr>
          <w:rFonts w:ascii="Arial" w:hAnsi="Arial" w:cs="Arial"/>
          <w:i/>
          <w:sz w:val="20"/>
          <w:szCs w:val="20"/>
        </w:rPr>
      </w:pPr>
      <w:r w:rsidRPr="001734A4">
        <w:rPr>
          <w:rFonts w:ascii="Arial" w:hAnsi="Arial" w:cs="Arial"/>
          <w:i/>
          <w:sz w:val="20"/>
          <w:szCs w:val="20"/>
        </w:rPr>
        <w:t xml:space="preserve">(g) </w:t>
      </w:r>
      <w:r w:rsidR="001734A4">
        <w:rPr>
          <w:rFonts w:ascii="Arial" w:hAnsi="Arial" w:cs="Arial"/>
          <w:i/>
          <w:sz w:val="20"/>
          <w:szCs w:val="20"/>
        </w:rPr>
        <w:tab/>
      </w:r>
      <w:r w:rsidRPr="001734A4">
        <w:rPr>
          <w:rFonts w:ascii="Arial" w:hAnsi="Arial" w:cs="Arial"/>
          <w:i/>
          <w:sz w:val="20"/>
          <w:szCs w:val="20"/>
        </w:rPr>
        <w:t xml:space="preserve">the strength of the case against the accused and incentive that/she may in consequence have to attempt to evade his/her trial. </w:t>
      </w:r>
    </w:p>
    <w:p w:rsidR="005257EE" w:rsidRPr="001734A4" w:rsidRDefault="005257EE" w:rsidP="001734A4">
      <w:pPr>
        <w:widowControl w:val="0"/>
        <w:autoSpaceDE w:val="0"/>
        <w:autoSpaceDN w:val="0"/>
        <w:adjustRightInd w:val="0"/>
        <w:spacing w:before="240" w:after="240" w:line="360" w:lineRule="auto"/>
        <w:ind w:left="993" w:hanging="426"/>
        <w:jc w:val="both"/>
        <w:rPr>
          <w:rFonts w:ascii="Arial" w:hAnsi="Arial" w:cs="Arial"/>
          <w:i/>
          <w:sz w:val="20"/>
          <w:szCs w:val="20"/>
        </w:rPr>
      </w:pPr>
      <w:r w:rsidRPr="001734A4">
        <w:rPr>
          <w:rFonts w:ascii="Arial" w:hAnsi="Arial" w:cs="Arial"/>
          <w:i/>
          <w:sz w:val="20"/>
          <w:szCs w:val="20"/>
        </w:rPr>
        <w:t>(h)</w:t>
      </w:r>
      <w:r w:rsidR="001734A4">
        <w:rPr>
          <w:rFonts w:ascii="Arial" w:hAnsi="Arial" w:cs="Arial"/>
          <w:i/>
          <w:sz w:val="20"/>
          <w:szCs w:val="20"/>
        </w:rPr>
        <w:tab/>
      </w:r>
      <w:r w:rsidRPr="001734A4">
        <w:rPr>
          <w:rFonts w:ascii="Arial" w:hAnsi="Arial" w:cs="Arial"/>
          <w:i/>
          <w:sz w:val="20"/>
          <w:szCs w:val="20"/>
        </w:rPr>
        <w:t xml:space="preserve"> the nature and gravity of the punishment which is likely to be imposed should the accused be convicted of the charges against him/her.”</w:t>
      </w:r>
    </w:p>
    <w:p w:rsidR="00620046" w:rsidRPr="00E100AA" w:rsidRDefault="00620046" w:rsidP="002E34CB">
      <w:pPr>
        <w:spacing w:before="240" w:after="240" w:line="360" w:lineRule="auto"/>
        <w:ind w:left="567"/>
        <w:jc w:val="both"/>
        <w:rPr>
          <w:rFonts w:ascii="Arial" w:hAnsi="Arial" w:cs="Arial"/>
          <w:sz w:val="24"/>
          <w:szCs w:val="24"/>
          <w:lang w:val="en-US"/>
        </w:rPr>
      </w:pPr>
      <w:r w:rsidRPr="001734A4">
        <w:rPr>
          <w:rFonts w:ascii="Arial" w:hAnsi="Arial" w:cs="Arial"/>
          <w:i/>
          <w:sz w:val="20"/>
          <w:szCs w:val="20"/>
          <w:lang w:val="en-US"/>
        </w:rPr>
        <w:t xml:space="preserve">In this regard I will argue that all the applicants did not deal effectively with aforementioned factors and as a result thereof found to be existing and dictates against their application.” </w:t>
      </w:r>
      <w:r w:rsidR="00C576A4">
        <w:rPr>
          <w:rStyle w:val="FootnoteReference"/>
          <w:rFonts w:ascii="Arial" w:hAnsi="Arial" w:cs="Arial"/>
          <w:i/>
          <w:sz w:val="20"/>
          <w:szCs w:val="20"/>
          <w:lang w:val="en-US"/>
        </w:rPr>
        <w:footnoteReference w:id="7"/>
      </w:r>
    </w:p>
    <w:p w:rsidR="001734A4" w:rsidRDefault="002E34CB" w:rsidP="001734A4">
      <w:pPr>
        <w:spacing w:before="240" w:after="240" w:line="360" w:lineRule="auto"/>
        <w:ind w:left="567" w:hanging="567"/>
        <w:jc w:val="both"/>
        <w:rPr>
          <w:rFonts w:ascii="Arial" w:hAnsi="Arial" w:cs="Arial"/>
          <w:sz w:val="24"/>
          <w:szCs w:val="24"/>
          <w:lang w:val="en-US"/>
        </w:rPr>
      </w:pPr>
      <w:r>
        <w:rPr>
          <w:rFonts w:ascii="Arial" w:hAnsi="Arial" w:cs="Arial"/>
          <w:sz w:val="24"/>
          <w:szCs w:val="24"/>
          <w:lang w:val="en-US"/>
        </w:rPr>
        <w:t>[17</w:t>
      </w:r>
      <w:r w:rsidR="00620046" w:rsidRPr="00E100AA">
        <w:rPr>
          <w:rFonts w:ascii="Arial" w:hAnsi="Arial" w:cs="Arial"/>
          <w:sz w:val="24"/>
          <w:szCs w:val="24"/>
          <w:lang w:val="en-US"/>
        </w:rPr>
        <w:t xml:space="preserve">] </w:t>
      </w:r>
      <w:r w:rsidR="001734A4">
        <w:rPr>
          <w:rFonts w:ascii="Arial" w:hAnsi="Arial" w:cs="Arial"/>
          <w:sz w:val="24"/>
          <w:szCs w:val="24"/>
          <w:lang w:val="en-US"/>
        </w:rPr>
        <w:tab/>
      </w:r>
      <w:r w:rsidR="00620046" w:rsidRPr="00E100AA">
        <w:rPr>
          <w:rFonts w:ascii="Arial" w:hAnsi="Arial" w:cs="Arial"/>
          <w:sz w:val="24"/>
          <w:szCs w:val="24"/>
          <w:lang w:val="en-US"/>
        </w:rPr>
        <w:t>Similarly, in considering whether the grounds in (4)(c) were established, the court only took into account the factors in subsection</w:t>
      </w:r>
      <w:r w:rsidR="0076003E">
        <w:rPr>
          <w:rFonts w:ascii="Arial" w:hAnsi="Arial" w:cs="Arial"/>
          <w:sz w:val="24"/>
          <w:szCs w:val="24"/>
          <w:lang w:val="en-US"/>
        </w:rPr>
        <w:t>s</w:t>
      </w:r>
      <w:r w:rsidR="00620046" w:rsidRPr="00E100AA">
        <w:rPr>
          <w:rFonts w:ascii="Arial" w:hAnsi="Arial" w:cs="Arial"/>
          <w:sz w:val="24"/>
          <w:szCs w:val="24"/>
          <w:lang w:val="en-US"/>
        </w:rPr>
        <w:t xml:space="preserve"> 7(a) and (d)</w:t>
      </w:r>
      <w:r w:rsidR="0076003E">
        <w:rPr>
          <w:rStyle w:val="FootnoteReference"/>
          <w:rFonts w:ascii="Arial" w:hAnsi="Arial" w:cs="Arial"/>
          <w:sz w:val="24"/>
          <w:szCs w:val="24"/>
          <w:lang w:val="en-US"/>
        </w:rPr>
        <w:footnoteReference w:id="8"/>
      </w:r>
      <w:r w:rsidR="00620046" w:rsidRPr="00E100AA">
        <w:rPr>
          <w:rFonts w:ascii="Arial" w:hAnsi="Arial" w:cs="Arial"/>
          <w:sz w:val="24"/>
          <w:szCs w:val="24"/>
          <w:lang w:val="en-US"/>
        </w:rPr>
        <w:t xml:space="preserve"> and rejected the applicants’ evidence that they did not know the state witnesses a</w:t>
      </w:r>
      <w:r w:rsidR="00D3457D">
        <w:rPr>
          <w:rFonts w:ascii="Arial" w:hAnsi="Arial" w:cs="Arial"/>
          <w:sz w:val="24"/>
          <w:szCs w:val="24"/>
          <w:lang w:val="en-US"/>
        </w:rPr>
        <w:t>nd potential state witnesses. It</w:t>
      </w:r>
      <w:r w:rsidR="00620046" w:rsidRPr="00E100AA">
        <w:rPr>
          <w:rFonts w:ascii="Arial" w:hAnsi="Arial" w:cs="Arial"/>
          <w:sz w:val="24"/>
          <w:szCs w:val="24"/>
          <w:lang w:val="en-US"/>
        </w:rPr>
        <w:t xml:space="preserve"> found that the grounds in (4)(e) were established as the applicants failed to deal with the factors </w:t>
      </w:r>
      <w:r w:rsidR="0023514B">
        <w:rPr>
          <w:rFonts w:ascii="Arial" w:hAnsi="Arial" w:cs="Arial"/>
          <w:sz w:val="24"/>
          <w:szCs w:val="24"/>
          <w:lang w:val="en-US"/>
        </w:rPr>
        <w:t>mentioned in subsection 8(A). It</w:t>
      </w:r>
      <w:r w:rsidR="00620046" w:rsidRPr="00E100AA">
        <w:rPr>
          <w:rFonts w:ascii="Arial" w:hAnsi="Arial" w:cs="Arial"/>
          <w:sz w:val="24"/>
          <w:szCs w:val="24"/>
          <w:lang w:val="en-US"/>
        </w:rPr>
        <w:t xml:space="preserve"> went further and stated that: </w:t>
      </w:r>
    </w:p>
    <w:p w:rsidR="00620046" w:rsidRPr="001734A4" w:rsidRDefault="00620046" w:rsidP="001734A4">
      <w:pPr>
        <w:spacing w:before="240" w:after="240" w:line="360" w:lineRule="auto"/>
        <w:ind w:left="567"/>
        <w:jc w:val="both"/>
        <w:rPr>
          <w:rFonts w:ascii="Arial" w:hAnsi="Arial" w:cs="Arial"/>
          <w:i/>
          <w:sz w:val="20"/>
          <w:szCs w:val="20"/>
          <w:lang w:val="en-US"/>
        </w:rPr>
      </w:pPr>
      <w:r w:rsidRPr="001734A4">
        <w:rPr>
          <w:rFonts w:ascii="Arial" w:hAnsi="Arial" w:cs="Arial"/>
          <w:i/>
          <w:sz w:val="20"/>
          <w:szCs w:val="20"/>
          <w:lang w:val="en-US"/>
        </w:rPr>
        <w:lastRenderedPageBreak/>
        <w:t>“</w:t>
      </w:r>
      <w:r w:rsidRPr="0023514B">
        <w:rPr>
          <w:rFonts w:ascii="Arial" w:hAnsi="Arial" w:cs="Arial"/>
          <w:i/>
          <w:sz w:val="20"/>
          <w:szCs w:val="20"/>
          <w:u w:val="single"/>
          <w:lang w:val="en-US"/>
        </w:rPr>
        <w:t>I will also argue</w:t>
      </w:r>
      <w:r w:rsidR="00A9484E" w:rsidRPr="0023514B">
        <w:rPr>
          <w:rFonts w:ascii="Arial" w:hAnsi="Arial" w:cs="Arial"/>
          <w:i/>
          <w:sz w:val="20"/>
          <w:szCs w:val="20"/>
          <w:u w:val="single"/>
          <w:lang w:val="en-US"/>
        </w:rPr>
        <w:t xml:space="preserve"> that the nature of the case itself, it is of its own unusual and thus attracts the application Sub-Section (4)(e).</w:t>
      </w:r>
      <w:r w:rsidR="00A9484E" w:rsidRPr="001734A4">
        <w:rPr>
          <w:rFonts w:ascii="Arial" w:hAnsi="Arial" w:cs="Arial"/>
          <w:i/>
          <w:sz w:val="20"/>
          <w:szCs w:val="20"/>
          <w:lang w:val="en-US"/>
        </w:rPr>
        <w:t xml:space="preserve"> I have considered the provisions of Section 60(9) and </w:t>
      </w:r>
      <w:r w:rsidR="00A9484E" w:rsidRPr="0023514B">
        <w:rPr>
          <w:rFonts w:ascii="Arial" w:hAnsi="Arial" w:cs="Arial"/>
          <w:i/>
          <w:sz w:val="20"/>
          <w:szCs w:val="20"/>
          <w:u w:val="single"/>
          <w:lang w:val="en-US"/>
        </w:rPr>
        <w:t xml:space="preserve">I have weighed the personal circumstances of the applicants as against the interest of justice. On evidence presented before me I am convinced that there is a prima facie case against </w:t>
      </w:r>
      <w:r w:rsidRPr="0023514B">
        <w:rPr>
          <w:rFonts w:ascii="Arial" w:hAnsi="Arial" w:cs="Arial"/>
          <w:i/>
          <w:sz w:val="20"/>
          <w:szCs w:val="20"/>
          <w:u w:val="single"/>
          <w:lang w:val="en-US"/>
        </w:rPr>
        <w:t>applicant 1,2,3 and 4”</w:t>
      </w:r>
      <w:r w:rsidRPr="001734A4">
        <w:rPr>
          <w:rStyle w:val="FootnoteReference"/>
          <w:rFonts w:ascii="Arial" w:hAnsi="Arial" w:cs="Arial"/>
          <w:i/>
          <w:sz w:val="20"/>
          <w:szCs w:val="20"/>
          <w:lang w:val="en-US"/>
        </w:rPr>
        <w:footnoteReference w:id="9"/>
      </w:r>
    </w:p>
    <w:p w:rsidR="001734A4" w:rsidRDefault="002E34CB" w:rsidP="001734A4">
      <w:pPr>
        <w:spacing w:before="240" w:after="240" w:line="360" w:lineRule="auto"/>
        <w:ind w:left="567" w:hanging="567"/>
        <w:jc w:val="both"/>
        <w:rPr>
          <w:rFonts w:ascii="Arial" w:hAnsi="Arial" w:cs="Arial"/>
          <w:sz w:val="24"/>
          <w:szCs w:val="24"/>
          <w:lang w:val="en-US"/>
        </w:rPr>
      </w:pPr>
      <w:r>
        <w:rPr>
          <w:rFonts w:ascii="Arial" w:hAnsi="Arial" w:cs="Arial"/>
          <w:sz w:val="24"/>
          <w:szCs w:val="24"/>
          <w:lang w:val="en-US"/>
        </w:rPr>
        <w:t>[18</w:t>
      </w:r>
      <w:r w:rsidR="00620046" w:rsidRPr="00E100AA">
        <w:rPr>
          <w:rFonts w:ascii="Arial" w:hAnsi="Arial" w:cs="Arial"/>
          <w:sz w:val="24"/>
          <w:szCs w:val="24"/>
          <w:lang w:val="en-US"/>
        </w:rPr>
        <w:t xml:space="preserve">] </w:t>
      </w:r>
      <w:r w:rsidR="001734A4">
        <w:rPr>
          <w:rFonts w:ascii="Arial" w:hAnsi="Arial" w:cs="Arial"/>
          <w:sz w:val="24"/>
          <w:szCs w:val="24"/>
          <w:lang w:val="en-US"/>
        </w:rPr>
        <w:tab/>
      </w:r>
      <w:r w:rsidR="00620046" w:rsidRPr="00E100AA">
        <w:rPr>
          <w:rFonts w:ascii="Arial" w:hAnsi="Arial" w:cs="Arial"/>
          <w:sz w:val="24"/>
          <w:szCs w:val="24"/>
          <w:lang w:val="en-US"/>
        </w:rPr>
        <w:t>The court</w:t>
      </w:r>
      <w:r w:rsidR="00DE60B7">
        <w:rPr>
          <w:rFonts w:ascii="Arial" w:hAnsi="Arial" w:cs="Arial"/>
          <w:sz w:val="24"/>
          <w:szCs w:val="24"/>
          <w:lang w:val="en-US"/>
        </w:rPr>
        <w:t xml:space="preserve"> then went on to express</w:t>
      </w:r>
      <w:r w:rsidR="00620046" w:rsidRPr="00E100AA">
        <w:rPr>
          <w:rFonts w:ascii="Arial" w:hAnsi="Arial" w:cs="Arial"/>
          <w:sz w:val="24"/>
          <w:szCs w:val="24"/>
          <w:lang w:val="en-US"/>
        </w:rPr>
        <w:t xml:space="preserve"> its concern about</w:t>
      </w:r>
      <w:r w:rsidR="001734A4">
        <w:rPr>
          <w:rFonts w:ascii="Arial" w:hAnsi="Arial" w:cs="Arial"/>
          <w:sz w:val="24"/>
          <w:szCs w:val="24"/>
          <w:lang w:val="en-US"/>
        </w:rPr>
        <w:t xml:space="preserve"> the:</w:t>
      </w:r>
    </w:p>
    <w:p w:rsidR="00620046" w:rsidRPr="001734A4" w:rsidRDefault="00620046" w:rsidP="001734A4">
      <w:pPr>
        <w:spacing w:before="240" w:after="240" w:line="360" w:lineRule="auto"/>
        <w:ind w:left="567"/>
        <w:jc w:val="both"/>
        <w:rPr>
          <w:rFonts w:ascii="Arial" w:hAnsi="Arial" w:cs="Arial"/>
          <w:sz w:val="20"/>
          <w:szCs w:val="20"/>
          <w:lang w:val="en-US"/>
        </w:rPr>
      </w:pPr>
      <w:r w:rsidRPr="001734A4">
        <w:rPr>
          <w:rFonts w:ascii="Arial" w:hAnsi="Arial" w:cs="Arial"/>
          <w:sz w:val="20"/>
          <w:szCs w:val="20"/>
          <w:lang w:val="en-US"/>
        </w:rPr>
        <w:t>“</w:t>
      </w:r>
      <w:r w:rsidRPr="001734A4">
        <w:rPr>
          <w:rFonts w:ascii="Arial" w:hAnsi="Arial" w:cs="Arial"/>
          <w:i/>
          <w:sz w:val="20"/>
          <w:szCs w:val="20"/>
          <w:lang w:val="en-US"/>
        </w:rPr>
        <w:t>allegations as it would appear that the offence was committed</w:t>
      </w:r>
      <w:r w:rsidR="00A9484E" w:rsidRPr="001734A4">
        <w:rPr>
          <w:rFonts w:ascii="Arial" w:hAnsi="Arial" w:cs="Arial"/>
          <w:i/>
          <w:sz w:val="20"/>
          <w:szCs w:val="20"/>
          <w:lang w:val="en-US"/>
        </w:rPr>
        <w:t xml:space="preserve"> in cahoots with the people whom a trust was bestowed and that the offence was committed at a place to be secured and a safe place. </w:t>
      </w:r>
      <w:r w:rsidR="00A9484E" w:rsidRPr="006750F4">
        <w:rPr>
          <w:rFonts w:ascii="Arial" w:hAnsi="Arial" w:cs="Arial"/>
          <w:i/>
          <w:sz w:val="20"/>
          <w:szCs w:val="20"/>
          <w:u w:val="single"/>
          <w:lang w:val="en-US"/>
        </w:rPr>
        <w:t>It is hard, if not possible to find the personal circumstances of the applicants outweighing the interest of justice in this case. I therefore find that the interest of justice do</w:t>
      </w:r>
      <w:r w:rsidR="001A1D47">
        <w:rPr>
          <w:rFonts w:ascii="Arial" w:hAnsi="Arial" w:cs="Arial"/>
          <w:i/>
          <w:sz w:val="20"/>
          <w:szCs w:val="20"/>
          <w:u w:val="single"/>
          <w:lang w:val="en-US"/>
        </w:rPr>
        <w:t xml:space="preserve"> (sic)</w:t>
      </w:r>
      <w:r w:rsidR="00A9484E" w:rsidRPr="006750F4">
        <w:rPr>
          <w:rFonts w:ascii="Arial" w:hAnsi="Arial" w:cs="Arial"/>
          <w:i/>
          <w:sz w:val="20"/>
          <w:szCs w:val="20"/>
          <w:u w:val="single"/>
          <w:lang w:val="en-US"/>
        </w:rPr>
        <w:t xml:space="preserve"> not permit the release of the applicant 1,2,3 and 4 on bail and such </w:t>
      </w:r>
      <w:r w:rsidRPr="006750F4">
        <w:rPr>
          <w:rFonts w:ascii="Arial" w:hAnsi="Arial" w:cs="Arial"/>
          <w:i/>
          <w:sz w:val="20"/>
          <w:szCs w:val="20"/>
          <w:u w:val="single"/>
          <w:lang w:val="en-US"/>
        </w:rPr>
        <w:t>bail is denied.”</w:t>
      </w:r>
      <w:r w:rsidRPr="001734A4">
        <w:rPr>
          <w:rFonts w:ascii="Arial" w:hAnsi="Arial" w:cs="Arial"/>
          <w:i/>
          <w:sz w:val="20"/>
          <w:szCs w:val="20"/>
          <w:lang w:val="en-US"/>
        </w:rPr>
        <w:t xml:space="preserve"> </w:t>
      </w:r>
    </w:p>
    <w:p w:rsidR="00620046" w:rsidRPr="00E100AA" w:rsidRDefault="002E34CB" w:rsidP="001734A4">
      <w:pPr>
        <w:spacing w:before="240" w:after="240" w:line="360" w:lineRule="auto"/>
        <w:ind w:left="567" w:hanging="567"/>
        <w:jc w:val="both"/>
        <w:rPr>
          <w:rFonts w:ascii="Arial" w:hAnsi="Arial" w:cs="Arial"/>
          <w:sz w:val="24"/>
          <w:szCs w:val="24"/>
          <w:lang w:val="en-US"/>
        </w:rPr>
      </w:pPr>
      <w:r>
        <w:rPr>
          <w:rFonts w:ascii="Arial" w:hAnsi="Arial" w:cs="Arial"/>
          <w:sz w:val="24"/>
          <w:szCs w:val="24"/>
          <w:lang w:val="en-US"/>
        </w:rPr>
        <w:t>[19</w:t>
      </w:r>
      <w:r w:rsidR="00620046" w:rsidRPr="00E100AA">
        <w:rPr>
          <w:rFonts w:ascii="Arial" w:hAnsi="Arial" w:cs="Arial"/>
          <w:sz w:val="24"/>
          <w:szCs w:val="24"/>
          <w:lang w:val="en-US"/>
        </w:rPr>
        <w:t xml:space="preserve">] </w:t>
      </w:r>
      <w:r w:rsidR="001734A4">
        <w:rPr>
          <w:rFonts w:ascii="Arial" w:hAnsi="Arial" w:cs="Arial"/>
          <w:sz w:val="24"/>
          <w:szCs w:val="24"/>
          <w:lang w:val="en-US"/>
        </w:rPr>
        <w:tab/>
      </w:r>
      <w:r w:rsidR="00620046" w:rsidRPr="00E100AA">
        <w:rPr>
          <w:rFonts w:ascii="Arial" w:hAnsi="Arial" w:cs="Arial"/>
          <w:sz w:val="24"/>
          <w:szCs w:val="24"/>
          <w:lang w:val="en-US"/>
        </w:rPr>
        <w:t xml:space="preserve">Mr Moruri submitted that the court </w:t>
      </w:r>
      <w:r w:rsidR="00620046" w:rsidRPr="001A1D47">
        <w:rPr>
          <w:rFonts w:ascii="Arial" w:hAnsi="Arial" w:cs="Arial"/>
          <w:i/>
          <w:sz w:val="24"/>
          <w:szCs w:val="24"/>
          <w:lang w:val="en-US"/>
        </w:rPr>
        <w:t>a quo</w:t>
      </w:r>
      <w:r w:rsidR="00620046" w:rsidRPr="00E100AA">
        <w:rPr>
          <w:rFonts w:ascii="Arial" w:hAnsi="Arial" w:cs="Arial"/>
          <w:sz w:val="24"/>
          <w:szCs w:val="24"/>
          <w:lang w:val="en-US"/>
        </w:rPr>
        <w:t xml:space="preserve"> misdirected itself by finding that section 60(4)(b) of the CPA was established by the state as Lt Colonel Flyman’s evidence was never to the effect that the appellants were a flight risk and the state did not advance this ground in opposing bail. </w:t>
      </w:r>
      <w:r w:rsidR="001A1D47">
        <w:rPr>
          <w:rFonts w:ascii="Arial" w:hAnsi="Arial" w:cs="Arial"/>
          <w:sz w:val="24"/>
          <w:szCs w:val="24"/>
          <w:lang w:val="en-US"/>
        </w:rPr>
        <w:t>Both</w:t>
      </w:r>
      <w:r w:rsidR="00620046" w:rsidRPr="006750F4">
        <w:rPr>
          <w:rFonts w:ascii="Arial" w:hAnsi="Arial" w:cs="Arial"/>
          <w:sz w:val="24"/>
          <w:szCs w:val="24"/>
          <w:lang w:val="en-US"/>
        </w:rPr>
        <w:t xml:space="preserve"> second</w:t>
      </w:r>
      <w:r w:rsidR="001A1D47">
        <w:rPr>
          <w:rFonts w:ascii="Arial" w:hAnsi="Arial" w:cs="Arial"/>
          <w:sz w:val="24"/>
          <w:szCs w:val="24"/>
          <w:lang w:val="en-US"/>
        </w:rPr>
        <w:t xml:space="preserve"> and third</w:t>
      </w:r>
      <w:r w:rsidR="00620046" w:rsidRPr="00E100AA">
        <w:rPr>
          <w:rFonts w:ascii="Arial" w:hAnsi="Arial" w:cs="Arial"/>
          <w:sz w:val="24"/>
          <w:szCs w:val="24"/>
          <w:lang w:val="en-US"/>
        </w:rPr>
        <w:t xml:space="preserve"> appellants had fixed addresses which were confirmed by the investigating officer to whom both had surrendered their travel passports. The presiding magistrate failed to advance any reasons why he found that the appellants were a flight risk.</w:t>
      </w:r>
    </w:p>
    <w:p w:rsidR="00620046" w:rsidRPr="00E100AA" w:rsidRDefault="002E34CB" w:rsidP="001734A4">
      <w:pPr>
        <w:spacing w:before="240" w:after="240" w:line="360" w:lineRule="auto"/>
        <w:ind w:left="567" w:hanging="567"/>
        <w:jc w:val="both"/>
        <w:rPr>
          <w:rFonts w:ascii="Arial" w:hAnsi="Arial" w:cs="Arial"/>
          <w:sz w:val="24"/>
          <w:szCs w:val="24"/>
          <w:lang w:val="en-US"/>
        </w:rPr>
      </w:pPr>
      <w:r>
        <w:rPr>
          <w:rFonts w:ascii="Arial" w:hAnsi="Arial" w:cs="Arial"/>
          <w:sz w:val="24"/>
          <w:szCs w:val="24"/>
          <w:lang w:val="en-US"/>
        </w:rPr>
        <w:t>[20</w:t>
      </w:r>
      <w:r w:rsidR="00620046" w:rsidRPr="00E100AA">
        <w:rPr>
          <w:rFonts w:ascii="Arial" w:hAnsi="Arial" w:cs="Arial"/>
          <w:sz w:val="24"/>
          <w:szCs w:val="24"/>
          <w:lang w:val="en-US"/>
        </w:rPr>
        <w:t xml:space="preserve">] </w:t>
      </w:r>
      <w:r w:rsidR="001734A4">
        <w:rPr>
          <w:rFonts w:ascii="Arial" w:hAnsi="Arial" w:cs="Arial"/>
          <w:sz w:val="24"/>
          <w:szCs w:val="24"/>
          <w:lang w:val="en-US"/>
        </w:rPr>
        <w:tab/>
      </w:r>
      <w:r w:rsidR="00620046" w:rsidRPr="00E100AA">
        <w:rPr>
          <w:rFonts w:ascii="Arial" w:hAnsi="Arial" w:cs="Arial"/>
          <w:sz w:val="24"/>
          <w:szCs w:val="24"/>
          <w:lang w:val="en-US"/>
        </w:rPr>
        <w:t>He contended</w:t>
      </w:r>
      <w:r w:rsidR="001A1D47">
        <w:rPr>
          <w:rFonts w:ascii="Arial" w:hAnsi="Arial" w:cs="Arial"/>
          <w:sz w:val="24"/>
          <w:szCs w:val="24"/>
          <w:lang w:val="en-US"/>
        </w:rPr>
        <w:t xml:space="preserve"> further</w:t>
      </w:r>
      <w:r w:rsidR="00620046" w:rsidRPr="00E100AA">
        <w:rPr>
          <w:rFonts w:ascii="Arial" w:hAnsi="Arial" w:cs="Arial"/>
          <w:sz w:val="24"/>
          <w:szCs w:val="24"/>
          <w:lang w:val="en-US"/>
        </w:rPr>
        <w:t xml:space="preserve"> that there was no evidence to support the allegations contained in subsection 60(4)(c) of the CPA that there was a likelihood that the appellants would attempt to influence or intimidate witnesses were they to be released on bail. On the contrary, the investigating officer testified that there were no such claims by the witnesses notwithstanding that the witnesses had testified against the first appellant </w:t>
      </w:r>
      <w:r w:rsidR="00620046" w:rsidRPr="008E2EA4">
        <w:rPr>
          <w:rFonts w:ascii="Arial" w:hAnsi="Arial" w:cs="Arial"/>
          <w:sz w:val="24"/>
          <w:szCs w:val="24"/>
          <w:lang w:val="en-US"/>
        </w:rPr>
        <w:t>months before the appellant was arrested.</w:t>
      </w:r>
      <w:r w:rsidR="00620046" w:rsidRPr="00E100AA">
        <w:rPr>
          <w:rFonts w:ascii="Arial" w:hAnsi="Arial" w:cs="Arial"/>
          <w:sz w:val="24"/>
          <w:szCs w:val="24"/>
          <w:lang w:val="en-US"/>
        </w:rPr>
        <w:t xml:space="preserve"> Even if the appellants knew the identity of the witnesses, this could be remedied by appropriate bail conditions. Besides, the appellants made a solemn undertaking that they would neither interfere with any witnesses nor tamper with the investigations in any manner whatsoever.</w:t>
      </w:r>
    </w:p>
    <w:p w:rsidR="00620046" w:rsidRPr="00E100AA" w:rsidRDefault="002E34CB" w:rsidP="001734A4">
      <w:pPr>
        <w:spacing w:before="240" w:after="240" w:line="360" w:lineRule="auto"/>
        <w:ind w:left="567" w:hanging="567"/>
        <w:jc w:val="both"/>
        <w:rPr>
          <w:rFonts w:ascii="Arial" w:hAnsi="Arial" w:cs="Arial"/>
          <w:sz w:val="24"/>
          <w:szCs w:val="24"/>
        </w:rPr>
      </w:pPr>
      <w:r>
        <w:rPr>
          <w:rFonts w:ascii="Arial" w:hAnsi="Arial" w:cs="Arial"/>
          <w:sz w:val="24"/>
          <w:szCs w:val="24"/>
          <w:lang w:val="en-US"/>
        </w:rPr>
        <w:t>[21</w:t>
      </w:r>
      <w:r w:rsidR="00620046" w:rsidRPr="00E100AA">
        <w:rPr>
          <w:rFonts w:ascii="Arial" w:hAnsi="Arial" w:cs="Arial"/>
          <w:sz w:val="24"/>
          <w:szCs w:val="24"/>
          <w:lang w:val="en-US"/>
        </w:rPr>
        <w:t xml:space="preserve">] </w:t>
      </w:r>
      <w:r w:rsidR="001734A4">
        <w:rPr>
          <w:rFonts w:ascii="Arial" w:hAnsi="Arial" w:cs="Arial"/>
          <w:sz w:val="24"/>
          <w:szCs w:val="24"/>
          <w:lang w:val="en-US"/>
        </w:rPr>
        <w:tab/>
      </w:r>
      <w:r w:rsidR="00620046" w:rsidRPr="00E100AA">
        <w:rPr>
          <w:rFonts w:ascii="Arial" w:hAnsi="Arial" w:cs="Arial"/>
          <w:sz w:val="24"/>
          <w:szCs w:val="24"/>
          <w:lang w:val="en-US"/>
        </w:rPr>
        <w:t xml:space="preserve">Mr Moruri </w:t>
      </w:r>
      <w:r w:rsidR="00D7627F">
        <w:rPr>
          <w:rFonts w:ascii="Arial" w:hAnsi="Arial" w:cs="Arial"/>
          <w:sz w:val="24"/>
          <w:szCs w:val="24"/>
          <w:lang w:val="en-US"/>
        </w:rPr>
        <w:t>also contended</w:t>
      </w:r>
      <w:r w:rsidR="00620046" w:rsidRPr="00E100AA">
        <w:rPr>
          <w:rFonts w:ascii="Arial" w:hAnsi="Arial" w:cs="Arial"/>
          <w:sz w:val="24"/>
          <w:szCs w:val="24"/>
          <w:lang w:val="en-US"/>
        </w:rPr>
        <w:t xml:space="preserve"> that despite the state witness’ fear that public violence may be sparked by the release on bail of the appellants, hardly 50 people showed up in court on the one day of the bail proceedings, namely, the 11</w:t>
      </w:r>
      <w:r w:rsidR="00620046" w:rsidRPr="00E100AA">
        <w:rPr>
          <w:rFonts w:ascii="Arial" w:hAnsi="Arial" w:cs="Arial"/>
          <w:sz w:val="24"/>
          <w:szCs w:val="24"/>
          <w:vertAlign w:val="superscript"/>
          <w:lang w:val="en-US"/>
        </w:rPr>
        <w:t>th</w:t>
      </w:r>
      <w:r w:rsidR="00620046" w:rsidRPr="00E100AA">
        <w:rPr>
          <w:rFonts w:ascii="Arial" w:hAnsi="Arial" w:cs="Arial"/>
          <w:sz w:val="24"/>
          <w:szCs w:val="24"/>
          <w:lang w:val="en-US"/>
        </w:rPr>
        <w:t xml:space="preserve"> of May 2023. </w:t>
      </w:r>
      <w:r w:rsidR="00620046" w:rsidRPr="00E100AA">
        <w:rPr>
          <w:rFonts w:ascii="Arial" w:hAnsi="Arial" w:cs="Arial"/>
          <w:sz w:val="24"/>
          <w:szCs w:val="24"/>
          <w:lang w:val="en-US"/>
        </w:rPr>
        <w:lastRenderedPageBreak/>
        <w:t>Besides, two of the appellants’ co-accused had been released on R10 000</w:t>
      </w:r>
      <w:r w:rsidR="00F11DD0">
        <w:rPr>
          <w:rFonts w:ascii="Arial" w:hAnsi="Arial" w:cs="Arial"/>
          <w:sz w:val="24"/>
          <w:szCs w:val="24"/>
          <w:lang w:val="en-US"/>
        </w:rPr>
        <w:t>.00 bail each and there was no community uproar</w:t>
      </w:r>
      <w:r w:rsidR="00620046" w:rsidRPr="00E100AA">
        <w:rPr>
          <w:rFonts w:ascii="Arial" w:hAnsi="Arial" w:cs="Arial"/>
          <w:sz w:val="24"/>
          <w:szCs w:val="24"/>
          <w:lang w:val="en-US"/>
        </w:rPr>
        <w:t xml:space="preserve">.  </w:t>
      </w:r>
    </w:p>
    <w:p w:rsidR="00620046" w:rsidRPr="00E100AA" w:rsidRDefault="002E34CB" w:rsidP="001734A4">
      <w:pPr>
        <w:spacing w:before="240" w:after="240" w:line="360" w:lineRule="auto"/>
        <w:ind w:left="567" w:hanging="567"/>
        <w:jc w:val="both"/>
        <w:rPr>
          <w:rFonts w:ascii="Arial" w:hAnsi="Arial" w:cs="Arial"/>
          <w:sz w:val="24"/>
          <w:szCs w:val="24"/>
          <w:lang w:val="en-US"/>
        </w:rPr>
      </w:pPr>
      <w:r>
        <w:rPr>
          <w:rFonts w:ascii="Arial" w:hAnsi="Arial" w:cs="Arial"/>
          <w:sz w:val="24"/>
          <w:szCs w:val="24"/>
          <w:lang w:val="en-US"/>
        </w:rPr>
        <w:t>[22</w:t>
      </w:r>
      <w:r w:rsidR="00620046" w:rsidRPr="00E100AA">
        <w:rPr>
          <w:rFonts w:ascii="Arial" w:hAnsi="Arial" w:cs="Arial"/>
          <w:sz w:val="24"/>
          <w:szCs w:val="24"/>
          <w:lang w:val="en-US"/>
        </w:rPr>
        <w:t>] Mr Van Wyk contended that</w:t>
      </w:r>
      <w:r w:rsidR="00C32E02">
        <w:rPr>
          <w:rFonts w:ascii="Arial" w:hAnsi="Arial" w:cs="Arial"/>
          <w:sz w:val="24"/>
          <w:szCs w:val="24"/>
          <w:lang w:val="en-US"/>
        </w:rPr>
        <w:t xml:space="preserve"> the</w:t>
      </w:r>
      <w:r w:rsidR="00620046" w:rsidRPr="00E100AA">
        <w:rPr>
          <w:rFonts w:ascii="Arial" w:hAnsi="Arial" w:cs="Arial"/>
          <w:sz w:val="24"/>
          <w:szCs w:val="24"/>
          <w:lang w:val="en-US"/>
        </w:rPr>
        <w:t xml:space="preserve"> presiding officer erred in making sweeping statements that the appellants failed to make out a case to be released o</w:t>
      </w:r>
      <w:r w:rsidR="00C32E02">
        <w:rPr>
          <w:rFonts w:ascii="Arial" w:hAnsi="Arial" w:cs="Arial"/>
          <w:sz w:val="24"/>
          <w:szCs w:val="24"/>
          <w:lang w:val="en-US"/>
        </w:rPr>
        <w:t>n bail and that h</w:t>
      </w:r>
      <w:r w:rsidR="00620046" w:rsidRPr="00E100AA">
        <w:rPr>
          <w:rFonts w:ascii="Arial" w:hAnsi="Arial" w:cs="Arial"/>
          <w:sz w:val="24"/>
          <w:szCs w:val="24"/>
          <w:lang w:val="en-US"/>
        </w:rPr>
        <w:t>e failed to evaluate and analyse the personal circumstances of each applicant and to state the reasons for the refusal to release them on bail. He overlooked that the investigation was still at its infancy stage and that it would take a while before the case is ready for trial seeing that arrests were still taking place.</w:t>
      </w:r>
    </w:p>
    <w:p w:rsidR="00620046" w:rsidRPr="00E100AA" w:rsidRDefault="002E34CB" w:rsidP="001734A4">
      <w:pPr>
        <w:spacing w:before="240" w:after="240" w:line="360" w:lineRule="auto"/>
        <w:ind w:left="567" w:hanging="567"/>
        <w:jc w:val="both"/>
        <w:rPr>
          <w:rFonts w:ascii="Arial" w:hAnsi="Arial" w:cs="Arial"/>
          <w:sz w:val="24"/>
          <w:szCs w:val="24"/>
          <w:lang w:val="en-US"/>
        </w:rPr>
      </w:pPr>
      <w:r>
        <w:rPr>
          <w:rFonts w:ascii="Arial" w:hAnsi="Arial" w:cs="Arial"/>
          <w:sz w:val="24"/>
          <w:szCs w:val="24"/>
          <w:lang w:val="en-US"/>
        </w:rPr>
        <w:t>[23</w:t>
      </w:r>
      <w:r w:rsidR="00620046" w:rsidRPr="00E100AA">
        <w:rPr>
          <w:rFonts w:ascii="Arial" w:hAnsi="Arial" w:cs="Arial"/>
          <w:sz w:val="24"/>
          <w:szCs w:val="24"/>
          <w:lang w:val="en-US"/>
        </w:rPr>
        <w:t xml:space="preserve">] </w:t>
      </w:r>
      <w:r w:rsidR="001734A4">
        <w:rPr>
          <w:rFonts w:ascii="Arial" w:hAnsi="Arial" w:cs="Arial"/>
          <w:sz w:val="24"/>
          <w:szCs w:val="24"/>
          <w:lang w:val="en-US"/>
        </w:rPr>
        <w:tab/>
      </w:r>
      <w:r w:rsidR="00620046" w:rsidRPr="00E100AA">
        <w:rPr>
          <w:rFonts w:ascii="Arial" w:hAnsi="Arial" w:cs="Arial"/>
          <w:sz w:val="24"/>
          <w:szCs w:val="24"/>
          <w:lang w:val="en-US"/>
        </w:rPr>
        <w:t xml:space="preserve">Mr Strauss emphasized the nature and seriousness of the crimes and that there was a likelihood that the release of the appellants would disturb the public order or undermine the public peace or security. </w:t>
      </w:r>
      <w:r w:rsidR="009531EA">
        <w:rPr>
          <w:rFonts w:ascii="Arial" w:hAnsi="Arial" w:cs="Arial"/>
          <w:sz w:val="24"/>
          <w:szCs w:val="24"/>
          <w:lang w:val="en-US"/>
        </w:rPr>
        <w:t>He contended that t</w:t>
      </w:r>
      <w:r w:rsidR="00620046" w:rsidRPr="00E100AA">
        <w:rPr>
          <w:rFonts w:ascii="Arial" w:hAnsi="Arial" w:cs="Arial"/>
          <w:sz w:val="24"/>
          <w:szCs w:val="24"/>
          <w:lang w:val="en-US"/>
        </w:rPr>
        <w:t>he appeal should be dismissed on the basis of the grounds in section 60(4)(e) of the CPA even if the grounds in section 60(4)(b) and (c) are found</w:t>
      </w:r>
      <w:r w:rsidR="009531EA">
        <w:rPr>
          <w:rFonts w:ascii="Arial" w:hAnsi="Arial" w:cs="Arial"/>
          <w:sz w:val="24"/>
          <w:szCs w:val="24"/>
          <w:lang w:val="en-US"/>
        </w:rPr>
        <w:t xml:space="preserve"> to be just assumptions and not</w:t>
      </w:r>
      <w:r w:rsidR="00620046" w:rsidRPr="00E100AA">
        <w:rPr>
          <w:rFonts w:ascii="Arial" w:hAnsi="Arial" w:cs="Arial"/>
          <w:sz w:val="24"/>
          <w:szCs w:val="24"/>
          <w:lang w:val="en-US"/>
        </w:rPr>
        <w:t xml:space="preserve"> proven.</w:t>
      </w:r>
    </w:p>
    <w:p w:rsidR="00620046" w:rsidRPr="00E100AA" w:rsidRDefault="002E34CB" w:rsidP="001734A4">
      <w:pPr>
        <w:spacing w:before="240" w:after="240" w:line="360" w:lineRule="auto"/>
        <w:ind w:left="567" w:hanging="567"/>
        <w:jc w:val="both"/>
        <w:rPr>
          <w:rFonts w:ascii="Arial" w:hAnsi="Arial" w:cs="Arial"/>
          <w:sz w:val="24"/>
          <w:szCs w:val="24"/>
          <w:lang w:val="en-US"/>
        </w:rPr>
      </w:pPr>
      <w:r>
        <w:rPr>
          <w:rFonts w:ascii="Arial" w:hAnsi="Arial" w:cs="Arial"/>
          <w:sz w:val="24"/>
          <w:szCs w:val="24"/>
          <w:lang w:val="en-US"/>
        </w:rPr>
        <w:t>[24</w:t>
      </w:r>
      <w:r w:rsidR="00620046" w:rsidRPr="00E100AA">
        <w:rPr>
          <w:rFonts w:ascii="Arial" w:hAnsi="Arial" w:cs="Arial"/>
          <w:sz w:val="24"/>
          <w:szCs w:val="24"/>
          <w:lang w:val="en-US"/>
        </w:rPr>
        <w:t xml:space="preserve">] </w:t>
      </w:r>
      <w:r w:rsidR="001734A4">
        <w:rPr>
          <w:rFonts w:ascii="Arial" w:hAnsi="Arial" w:cs="Arial"/>
          <w:sz w:val="24"/>
          <w:szCs w:val="24"/>
          <w:lang w:val="en-US"/>
        </w:rPr>
        <w:tab/>
      </w:r>
      <w:r w:rsidR="00BC52F9" w:rsidRPr="00E100AA">
        <w:rPr>
          <w:rFonts w:ascii="Arial" w:hAnsi="Arial" w:cs="Arial"/>
          <w:sz w:val="24"/>
          <w:szCs w:val="24"/>
          <w:lang w:val="en-US"/>
        </w:rPr>
        <w:t xml:space="preserve">On the analysis of the judgment of the court </w:t>
      </w:r>
      <w:r w:rsidR="00BC52F9" w:rsidRPr="00E100AA">
        <w:rPr>
          <w:rFonts w:ascii="Arial" w:hAnsi="Arial" w:cs="Arial"/>
          <w:i/>
          <w:sz w:val="24"/>
          <w:szCs w:val="24"/>
          <w:lang w:val="en-US"/>
        </w:rPr>
        <w:t>a quo,</w:t>
      </w:r>
      <w:r w:rsidR="00BC52F9" w:rsidRPr="00E100AA">
        <w:rPr>
          <w:rFonts w:ascii="Arial" w:hAnsi="Arial" w:cs="Arial"/>
          <w:sz w:val="24"/>
          <w:szCs w:val="24"/>
          <w:lang w:val="en-US"/>
        </w:rPr>
        <w:t xml:space="preserve"> it is evident that bail was refused on the basis that the grounds contained in sections 60(4)(b), (c) and (e) of the Act were established. On closer scrutiny, it is clear that the court only paid lip service to the provisions of </w:t>
      </w:r>
      <w:r w:rsidR="00946B7E" w:rsidRPr="00E100AA">
        <w:rPr>
          <w:rFonts w:ascii="Arial" w:hAnsi="Arial" w:cs="Arial"/>
          <w:sz w:val="24"/>
          <w:szCs w:val="24"/>
          <w:lang w:val="en-US"/>
        </w:rPr>
        <w:t>sections</w:t>
      </w:r>
      <w:r w:rsidR="00BC52F9" w:rsidRPr="00E100AA">
        <w:rPr>
          <w:rFonts w:ascii="Arial" w:hAnsi="Arial" w:cs="Arial"/>
          <w:sz w:val="24"/>
          <w:szCs w:val="24"/>
          <w:lang w:val="en-US"/>
        </w:rPr>
        <w:t xml:space="preserve"> 60(6), (7), (8A) and (9)</w:t>
      </w:r>
      <w:r w:rsidR="00946B7E" w:rsidRPr="00E100AA">
        <w:rPr>
          <w:rFonts w:ascii="Arial" w:hAnsi="Arial" w:cs="Arial"/>
          <w:sz w:val="24"/>
          <w:szCs w:val="24"/>
          <w:lang w:val="en-US"/>
        </w:rPr>
        <w:t>. In the case of the consideration of the grounds in sections 60(6) and 60(7), only selected sections were considered</w:t>
      </w:r>
      <w:r w:rsidR="00B73E20">
        <w:rPr>
          <w:rFonts w:ascii="Arial" w:hAnsi="Arial" w:cs="Arial"/>
          <w:sz w:val="24"/>
          <w:szCs w:val="24"/>
          <w:lang w:val="en-US"/>
        </w:rPr>
        <w:t xml:space="preserve"> by the court</w:t>
      </w:r>
      <w:r w:rsidR="00946B7E" w:rsidRPr="00E100AA">
        <w:rPr>
          <w:rFonts w:ascii="Arial" w:hAnsi="Arial" w:cs="Arial"/>
          <w:sz w:val="24"/>
          <w:szCs w:val="24"/>
          <w:lang w:val="en-US"/>
        </w:rPr>
        <w:t>.</w:t>
      </w:r>
      <w:r w:rsidR="00CD0224">
        <w:rPr>
          <w:rFonts w:ascii="Arial" w:hAnsi="Arial" w:cs="Arial"/>
          <w:sz w:val="24"/>
          <w:szCs w:val="24"/>
          <w:lang w:val="en-US"/>
        </w:rPr>
        <w:t xml:space="preserve"> The omitted sub</w:t>
      </w:r>
      <w:r w:rsidR="00CD0224" w:rsidRPr="00E100AA">
        <w:rPr>
          <w:rFonts w:ascii="Arial" w:hAnsi="Arial" w:cs="Arial"/>
          <w:sz w:val="24"/>
          <w:szCs w:val="24"/>
          <w:lang w:val="en-US"/>
        </w:rPr>
        <w:t>sections</w:t>
      </w:r>
      <w:r w:rsidR="00B569EF" w:rsidRPr="00E100AA">
        <w:rPr>
          <w:rFonts w:ascii="Arial" w:hAnsi="Arial" w:cs="Arial"/>
          <w:sz w:val="24"/>
          <w:szCs w:val="24"/>
          <w:lang w:val="en-US"/>
        </w:rPr>
        <w:t xml:space="preserve"> </w:t>
      </w:r>
      <w:r w:rsidR="00946B7E" w:rsidRPr="00E100AA">
        <w:rPr>
          <w:rFonts w:ascii="Arial" w:hAnsi="Arial" w:cs="Arial"/>
          <w:sz w:val="24"/>
          <w:szCs w:val="24"/>
          <w:lang w:val="en-US"/>
        </w:rPr>
        <w:t>60</w:t>
      </w:r>
      <w:r w:rsidR="00B569EF" w:rsidRPr="00E100AA">
        <w:rPr>
          <w:rFonts w:ascii="Arial" w:hAnsi="Arial" w:cs="Arial"/>
          <w:sz w:val="24"/>
          <w:szCs w:val="24"/>
          <w:lang w:val="en-US"/>
        </w:rPr>
        <w:t>(6)</w:t>
      </w:r>
      <w:r w:rsidR="00946B7E" w:rsidRPr="00E100AA">
        <w:rPr>
          <w:rFonts w:ascii="Arial" w:hAnsi="Arial" w:cs="Arial"/>
          <w:sz w:val="24"/>
          <w:szCs w:val="24"/>
          <w:lang w:val="en-US"/>
        </w:rPr>
        <w:t>(</w:t>
      </w:r>
      <w:r w:rsidR="00CD0224" w:rsidRPr="00E100AA">
        <w:rPr>
          <w:rFonts w:ascii="Arial" w:hAnsi="Arial" w:cs="Arial"/>
          <w:sz w:val="24"/>
          <w:szCs w:val="24"/>
          <w:lang w:val="en-US"/>
        </w:rPr>
        <w:t>a) -(</w:t>
      </w:r>
      <w:r w:rsidR="00946B7E" w:rsidRPr="00E100AA">
        <w:rPr>
          <w:rFonts w:ascii="Arial" w:hAnsi="Arial" w:cs="Arial"/>
          <w:sz w:val="24"/>
          <w:szCs w:val="24"/>
          <w:lang w:val="en-US"/>
        </w:rPr>
        <w:t>e)</w:t>
      </w:r>
      <w:r w:rsidR="00B569EF" w:rsidRPr="00E100AA">
        <w:rPr>
          <w:rFonts w:ascii="Arial" w:hAnsi="Arial" w:cs="Arial"/>
          <w:sz w:val="24"/>
          <w:szCs w:val="24"/>
          <w:lang w:val="en-US"/>
        </w:rPr>
        <w:t xml:space="preserve"> and 60(6)(i)-(j)</w:t>
      </w:r>
      <w:r w:rsidR="00946B7E" w:rsidRPr="00E100AA">
        <w:rPr>
          <w:rFonts w:ascii="Arial" w:hAnsi="Arial" w:cs="Arial"/>
          <w:sz w:val="24"/>
          <w:szCs w:val="24"/>
          <w:lang w:val="en-US"/>
        </w:rPr>
        <w:t xml:space="preserve"> provide</w:t>
      </w:r>
      <w:r w:rsidR="00B569EF" w:rsidRPr="00E100AA">
        <w:rPr>
          <w:rFonts w:ascii="Arial" w:hAnsi="Arial" w:cs="Arial"/>
          <w:sz w:val="24"/>
          <w:szCs w:val="24"/>
          <w:lang w:val="en-US"/>
        </w:rPr>
        <w:t xml:space="preserve"> that:</w:t>
      </w:r>
    </w:p>
    <w:p w:rsidR="00B569EF" w:rsidRPr="00D3457D" w:rsidRDefault="00D3457D" w:rsidP="001734A4">
      <w:pPr>
        <w:spacing w:before="240" w:after="240" w:line="360" w:lineRule="auto"/>
        <w:ind w:left="567"/>
        <w:jc w:val="both"/>
        <w:rPr>
          <w:rFonts w:ascii="Arial" w:eastAsia="Times New Roman" w:hAnsi="Arial" w:cs="Arial"/>
          <w:i/>
          <w:color w:val="000000"/>
          <w:sz w:val="20"/>
          <w:szCs w:val="20"/>
          <w:lang w:eastAsia="en-ZA"/>
        </w:rPr>
      </w:pPr>
      <w:r>
        <w:rPr>
          <w:rFonts w:ascii="Arial" w:eastAsia="Times New Roman" w:hAnsi="Arial" w:cs="Arial"/>
          <w:i/>
          <w:color w:val="000000"/>
          <w:sz w:val="20"/>
          <w:szCs w:val="20"/>
          <w:lang w:eastAsia="en-ZA"/>
        </w:rPr>
        <w:t>“</w:t>
      </w:r>
      <w:r w:rsidR="00B569EF" w:rsidRPr="00D3457D">
        <w:rPr>
          <w:rFonts w:ascii="Arial" w:eastAsia="Times New Roman" w:hAnsi="Arial" w:cs="Arial"/>
          <w:i/>
          <w:color w:val="000000"/>
          <w:sz w:val="20"/>
          <w:szCs w:val="20"/>
          <w:lang w:eastAsia="en-ZA"/>
        </w:rPr>
        <w:t>In considering whether the ground in subsection (4) </w:t>
      </w:r>
      <w:r w:rsidR="00B569EF" w:rsidRPr="00D3457D">
        <w:rPr>
          <w:rFonts w:ascii="Arial" w:eastAsia="Times New Roman" w:hAnsi="Arial" w:cs="Arial"/>
          <w:i/>
          <w:iCs/>
          <w:color w:val="000000"/>
          <w:sz w:val="20"/>
          <w:szCs w:val="20"/>
          <w:lang w:eastAsia="en-ZA"/>
        </w:rPr>
        <w:t>(b)</w:t>
      </w:r>
      <w:r w:rsidR="00B569EF" w:rsidRPr="00D3457D">
        <w:rPr>
          <w:rFonts w:ascii="Arial" w:eastAsia="Times New Roman" w:hAnsi="Arial" w:cs="Arial"/>
          <w:i/>
          <w:color w:val="000000"/>
          <w:sz w:val="20"/>
          <w:szCs w:val="20"/>
          <w:lang w:eastAsia="en-ZA"/>
        </w:rPr>
        <w:t> has been established, the court may, where applicable, take into account the following factors, namely-</w:t>
      </w:r>
    </w:p>
    <w:p w:rsidR="00B569EF" w:rsidRPr="00D3457D" w:rsidRDefault="00B569EF" w:rsidP="001734A4">
      <w:pPr>
        <w:spacing w:before="240" w:after="240" w:line="360" w:lineRule="auto"/>
        <w:ind w:left="993" w:hanging="426"/>
        <w:jc w:val="both"/>
        <w:rPr>
          <w:rFonts w:ascii="Arial" w:eastAsia="Times New Roman" w:hAnsi="Arial" w:cs="Arial"/>
          <w:i/>
          <w:color w:val="000000"/>
          <w:sz w:val="20"/>
          <w:szCs w:val="20"/>
          <w:lang w:eastAsia="en-ZA"/>
        </w:rPr>
      </w:pPr>
      <w:bookmarkStart w:id="6" w:name="0-0-0-196593"/>
      <w:bookmarkEnd w:id="6"/>
      <w:r w:rsidRPr="00D3457D">
        <w:rPr>
          <w:rFonts w:ascii="Arial" w:eastAsia="Times New Roman" w:hAnsi="Arial" w:cs="Arial"/>
          <w:i/>
          <w:iCs/>
          <w:color w:val="000000"/>
          <w:sz w:val="20"/>
          <w:szCs w:val="20"/>
          <w:lang w:eastAsia="en-ZA"/>
        </w:rPr>
        <w:t>(a)</w:t>
      </w:r>
      <w:r w:rsidR="001734A4" w:rsidRPr="00D3457D">
        <w:rPr>
          <w:rFonts w:ascii="Arial" w:eastAsia="Times New Roman" w:hAnsi="Arial" w:cs="Arial"/>
          <w:i/>
          <w:color w:val="000000"/>
          <w:sz w:val="20"/>
          <w:szCs w:val="20"/>
          <w:lang w:eastAsia="en-ZA"/>
        </w:rPr>
        <w:t>  </w:t>
      </w:r>
      <w:r w:rsidRPr="00D3457D">
        <w:rPr>
          <w:rFonts w:ascii="Arial" w:eastAsia="Times New Roman" w:hAnsi="Arial" w:cs="Arial"/>
          <w:i/>
          <w:color w:val="000000"/>
          <w:sz w:val="20"/>
          <w:szCs w:val="20"/>
          <w:lang w:eastAsia="en-ZA"/>
        </w:rPr>
        <w:t>the emotional, family, community or occupational ties of the accused to the place at which he or she is to be tried;</w:t>
      </w:r>
    </w:p>
    <w:p w:rsidR="00B569EF" w:rsidRPr="00D3457D" w:rsidRDefault="00B569EF" w:rsidP="001734A4">
      <w:pPr>
        <w:spacing w:before="240" w:after="240" w:line="360" w:lineRule="auto"/>
        <w:ind w:left="993" w:hanging="426"/>
        <w:jc w:val="both"/>
        <w:rPr>
          <w:rFonts w:ascii="Arial" w:eastAsia="Times New Roman" w:hAnsi="Arial" w:cs="Arial"/>
          <w:i/>
          <w:color w:val="000000"/>
          <w:sz w:val="20"/>
          <w:szCs w:val="20"/>
          <w:lang w:eastAsia="en-ZA"/>
        </w:rPr>
      </w:pPr>
      <w:bookmarkStart w:id="7" w:name="0-0-0-196595"/>
      <w:bookmarkEnd w:id="7"/>
      <w:r w:rsidRPr="00D3457D">
        <w:rPr>
          <w:rFonts w:ascii="Arial" w:eastAsia="Times New Roman" w:hAnsi="Arial" w:cs="Arial"/>
          <w:i/>
          <w:iCs/>
          <w:color w:val="000000"/>
          <w:sz w:val="20"/>
          <w:szCs w:val="20"/>
          <w:lang w:eastAsia="en-ZA"/>
        </w:rPr>
        <w:t>(b)</w:t>
      </w:r>
      <w:r w:rsidR="001734A4" w:rsidRPr="00D3457D">
        <w:rPr>
          <w:rFonts w:ascii="Arial" w:eastAsia="Times New Roman" w:hAnsi="Arial" w:cs="Arial"/>
          <w:i/>
          <w:color w:val="000000"/>
          <w:sz w:val="20"/>
          <w:szCs w:val="20"/>
          <w:lang w:eastAsia="en-ZA"/>
        </w:rPr>
        <w:t>  </w:t>
      </w:r>
      <w:r w:rsidRPr="00D3457D">
        <w:rPr>
          <w:rFonts w:ascii="Arial" w:eastAsia="Times New Roman" w:hAnsi="Arial" w:cs="Arial"/>
          <w:i/>
          <w:color w:val="000000"/>
          <w:sz w:val="20"/>
          <w:szCs w:val="20"/>
          <w:lang w:eastAsia="en-ZA"/>
        </w:rPr>
        <w:t>the assets held by the accused and where such assets are situated;</w:t>
      </w:r>
    </w:p>
    <w:p w:rsidR="00B569EF" w:rsidRPr="00D3457D" w:rsidRDefault="00B569EF" w:rsidP="001734A4">
      <w:pPr>
        <w:spacing w:before="240" w:after="240" w:line="360" w:lineRule="auto"/>
        <w:ind w:left="993" w:hanging="426"/>
        <w:jc w:val="both"/>
        <w:rPr>
          <w:rFonts w:ascii="Arial" w:eastAsia="Times New Roman" w:hAnsi="Arial" w:cs="Arial"/>
          <w:i/>
          <w:color w:val="000000"/>
          <w:sz w:val="20"/>
          <w:szCs w:val="20"/>
          <w:lang w:eastAsia="en-ZA"/>
        </w:rPr>
      </w:pPr>
      <w:bookmarkStart w:id="8" w:name="0-0-0-196597"/>
      <w:bookmarkEnd w:id="8"/>
      <w:r w:rsidRPr="00D3457D">
        <w:rPr>
          <w:rFonts w:ascii="Arial" w:eastAsia="Times New Roman" w:hAnsi="Arial" w:cs="Arial"/>
          <w:i/>
          <w:iCs/>
          <w:color w:val="000000"/>
          <w:sz w:val="20"/>
          <w:szCs w:val="20"/>
          <w:lang w:eastAsia="en-ZA"/>
        </w:rPr>
        <w:t>(c)</w:t>
      </w:r>
      <w:r w:rsidR="001734A4" w:rsidRPr="00D3457D">
        <w:rPr>
          <w:rFonts w:ascii="Arial" w:eastAsia="Times New Roman" w:hAnsi="Arial" w:cs="Arial"/>
          <w:i/>
          <w:color w:val="000000"/>
          <w:sz w:val="20"/>
          <w:szCs w:val="20"/>
          <w:lang w:eastAsia="en-ZA"/>
        </w:rPr>
        <w:t>  </w:t>
      </w:r>
      <w:r w:rsidRPr="00D3457D">
        <w:rPr>
          <w:rFonts w:ascii="Arial" w:eastAsia="Times New Roman" w:hAnsi="Arial" w:cs="Arial"/>
          <w:i/>
          <w:color w:val="000000"/>
          <w:sz w:val="20"/>
          <w:szCs w:val="20"/>
          <w:lang w:eastAsia="en-ZA"/>
        </w:rPr>
        <w:t>the means, and travel documents held by the accused, which may enable him or her to leave the country;</w:t>
      </w:r>
    </w:p>
    <w:p w:rsidR="00B569EF" w:rsidRPr="00D3457D" w:rsidRDefault="00B569EF" w:rsidP="001734A4">
      <w:pPr>
        <w:spacing w:before="240" w:after="240" w:line="360" w:lineRule="auto"/>
        <w:ind w:left="993" w:hanging="426"/>
        <w:jc w:val="both"/>
        <w:rPr>
          <w:rFonts w:ascii="Arial" w:eastAsia="Times New Roman" w:hAnsi="Arial" w:cs="Arial"/>
          <w:i/>
          <w:color w:val="000000"/>
          <w:sz w:val="20"/>
          <w:szCs w:val="20"/>
          <w:lang w:eastAsia="en-ZA"/>
        </w:rPr>
      </w:pPr>
      <w:bookmarkStart w:id="9" w:name="0-0-0-196599"/>
      <w:bookmarkEnd w:id="9"/>
      <w:r w:rsidRPr="00D3457D">
        <w:rPr>
          <w:rFonts w:ascii="Arial" w:eastAsia="Times New Roman" w:hAnsi="Arial" w:cs="Arial"/>
          <w:i/>
          <w:iCs/>
          <w:color w:val="000000"/>
          <w:sz w:val="20"/>
          <w:szCs w:val="20"/>
          <w:lang w:eastAsia="en-ZA"/>
        </w:rPr>
        <w:lastRenderedPageBreak/>
        <w:t>(d)</w:t>
      </w:r>
      <w:r w:rsidR="001734A4" w:rsidRPr="00D3457D">
        <w:rPr>
          <w:rFonts w:ascii="Arial" w:eastAsia="Times New Roman" w:hAnsi="Arial" w:cs="Arial"/>
          <w:i/>
          <w:color w:val="000000"/>
          <w:sz w:val="20"/>
          <w:szCs w:val="20"/>
          <w:lang w:eastAsia="en-ZA"/>
        </w:rPr>
        <w:t>  </w:t>
      </w:r>
      <w:r w:rsidRPr="00D3457D">
        <w:rPr>
          <w:rFonts w:ascii="Arial" w:eastAsia="Times New Roman" w:hAnsi="Arial" w:cs="Arial"/>
          <w:i/>
          <w:color w:val="000000"/>
          <w:sz w:val="20"/>
          <w:szCs w:val="20"/>
          <w:lang w:eastAsia="en-ZA"/>
        </w:rPr>
        <w:t>the extent, if any, to which the accused can afford to forfeit the amount of bail which may be set;</w:t>
      </w:r>
    </w:p>
    <w:p w:rsidR="00B569EF" w:rsidRPr="00D3457D" w:rsidRDefault="00B569EF" w:rsidP="001734A4">
      <w:pPr>
        <w:spacing w:before="240" w:after="240" w:line="360" w:lineRule="auto"/>
        <w:ind w:left="993" w:hanging="426"/>
        <w:jc w:val="both"/>
        <w:rPr>
          <w:rFonts w:ascii="Arial" w:eastAsia="Times New Roman" w:hAnsi="Arial" w:cs="Arial"/>
          <w:i/>
          <w:color w:val="000000"/>
          <w:sz w:val="20"/>
          <w:szCs w:val="20"/>
          <w:lang w:eastAsia="en-ZA"/>
        </w:rPr>
      </w:pPr>
      <w:bookmarkStart w:id="10" w:name="0-0-0-196601"/>
      <w:bookmarkEnd w:id="10"/>
      <w:r w:rsidRPr="00D3457D">
        <w:rPr>
          <w:rFonts w:ascii="Arial" w:eastAsia="Times New Roman" w:hAnsi="Arial" w:cs="Arial"/>
          <w:i/>
          <w:iCs/>
          <w:color w:val="000000"/>
          <w:sz w:val="20"/>
          <w:szCs w:val="20"/>
          <w:lang w:eastAsia="en-ZA"/>
        </w:rPr>
        <w:t>(e)</w:t>
      </w:r>
      <w:r w:rsidRPr="00D3457D">
        <w:rPr>
          <w:rFonts w:ascii="Arial" w:eastAsia="Times New Roman" w:hAnsi="Arial" w:cs="Arial"/>
          <w:i/>
          <w:color w:val="000000"/>
          <w:sz w:val="20"/>
          <w:szCs w:val="20"/>
          <w:lang w:eastAsia="en-ZA"/>
        </w:rPr>
        <w:t>  the question whether the extradition of the accused could readily be effected should he or she flee across the borders of the Republic in an attempt to evade his or her trial…</w:t>
      </w:r>
    </w:p>
    <w:p w:rsidR="00B569EF" w:rsidRPr="00D3457D" w:rsidRDefault="00B569EF" w:rsidP="001734A4">
      <w:pPr>
        <w:spacing w:before="240" w:after="240" w:line="360" w:lineRule="auto"/>
        <w:ind w:left="993" w:hanging="426"/>
        <w:jc w:val="both"/>
        <w:rPr>
          <w:rFonts w:ascii="Arial" w:eastAsia="Times New Roman" w:hAnsi="Arial" w:cs="Arial"/>
          <w:i/>
          <w:color w:val="000000"/>
          <w:sz w:val="20"/>
          <w:szCs w:val="20"/>
          <w:lang w:eastAsia="en-ZA"/>
        </w:rPr>
      </w:pPr>
      <w:r w:rsidRPr="00D3457D">
        <w:rPr>
          <w:rFonts w:ascii="Arial" w:eastAsia="Times New Roman" w:hAnsi="Arial" w:cs="Arial"/>
          <w:i/>
          <w:iCs/>
          <w:color w:val="000000"/>
          <w:sz w:val="20"/>
          <w:szCs w:val="20"/>
          <w:lang w:eastAsia="en-ZA"/>
        </w:rPr>
        <w:t>(i)</w:t>
      </w:r>
      <w:r w:rsidRPr="00D3457D">
        <w:rPr>
          <w:rFonts w:ascii="Arial" w:eastAsia="Times New Roman" w:hAnsi="Arial" w:cs="Arial"/>
          <w:i/>
          <w:color w:val="000000"/>
          <w:sz w:val="20"/>
          <w:szCs w:val="20"/>
          <w:lang w:eastAsia="en-ZA"/>
        </w:rPr>
        <w:t>   the binding effect and enforceability of bail conditions which may be imposed and the ease with which such conditions could be breached; or</w:t>
      </w:r>
    </w:p>
    <w:p w:rsidR="00B569EF" w:rsidRPr="00D3457D" w:rsidRDefault="00B569EF" w:rsidP="001734A4">
      <w:pPr>
        <w:spacing w:before="240" w:after="240" w:line="360" w:lineRule="auto"/>
        <w:ind w:left="993" w:hanging="426"/>
        <w:jc w:val="both"/>
        <w:rPr>
          <w:rFonts w:ascii="Arial" w:eastAsia="Times New Roman" w:hAnsi="Arial" w:cs="Arial"/>
          <w:i/>
          <w:color w:val="000000"/>
          <w:sz w:val="20"/>
          <w:szCs w:val="20"/>
          <w:lang w:eastAsia="en-ZA"/>
        </w:rPr>
      </w:pPr>
      <w:bookmarkStart w:id="11" w:name="0-0-0-196611"/>
      <w:bookmarkEnd w:id="11"/>
      <w:r w:rsidRPr="00D3457D">
        <w:rPr>
          <w:rFonts w:ascii="Arial" w:eastAsia="Times New Roman" w:hAnsi="Arial" w:cs="Arial"/>
          <w:i/>
          <w:iCs/>
          <w:color w:val="000000"/>
          <w:sz w:val="20"/>
          <w:szCs w:val="20"/>
          <w:lang w:eastAsia="en-ZA"/>
        </w:rPr>
        <w:t>(j)</w:t>
      </w:r>
      <w:r w:rsidRPr="00D3457D">
        <w:rPr>
          <w:rFonts w:ascii="Arial" w:eastAsia="Times New Roman" w:hAnsi="Arial" w:cs="Arial"/>
          <w:i/>
          <w:color w:val="000000"/>
          <w:sz w:val="20"/>
          <w:szCs w:val="20"/>
          <w:lang w:eastAsia="en-ZA"/>
        </w:rPr>
        <w:t>   any other factor which in the opinion of the court should be taken into account.</w:t>
      </w:r>
      <w:r w:rsidR="00D3457D">
        <w:rPr>
          <w:rFonts w:ascii="Arial" w:eastAsia="Times New Roman" w:hAnsi="Arial" w:cs="Arial"/>
          <w:i/>
          <w:color w:val="000000"/>
          <w:sz w:val="20"/>
          <w:szCs w:val="20"/>
          <w:lang w:eastAsia="en-ZA"/>
        </w:rPr>
        <w:t>”</w:t>
      </w:r>
    </w:p>
    <w:p w:rsidR="00277973" w:rsidRPr="00277973" w:rsidRDefault="00D3457D" w:rsidP="002E34CB">
      <w:pPr>
        <w:autoSpaceDE w:val="0"/>
        <w:autoSpaceDN w:val="0"/>
        <w:adjustRightInd w:val="0"/>
        <w:spacing w:before="240" w:after="240" w:line="360" w:lineRule="auto"/>
        <w:ind w:left="567" w:hanging="567"/>
        <w:jc w:val="both"/>
        <w:rPr>
          <w:rFonts w:ascii="Arial" w:hAnsi="Arial" w:cs="Arial"/>
          <w:color w:val="000000"/>
          <w:sz w:val="24"/>
          <w:szCs w:val="24"/>
        </w:rPr>
      </w:pPr>
      <w:r>
        <w:rPr>
          <w:rFonts w:ascii="Arial" w:eastAsia="Times New Roman" w:hAnsi="Arial" w:cs="Arial"/>
          <w:color w:val="000000"/>
          <w:sz w:val="24"/>
          <w:szCs w:val="24"/>
          <w:lang w:eastAsia="en-ZA"/>
        </w:rPr>
        <w:t>[2</w:t>
      </w:r>
      <w:r w:rsidR="002E34CB">
        <w:rPr>
          <w:rFonts w:ascii="Arial" w:eastAsia="Times New Roman" w:hAnsi="Arial" w:cs="Arial"/>
          <w:color w:val="000000"/>
          <w:sz w:val="24"/>
          <w:szCs w:val="24"/>
          <w:lang w:eastAsia="en-ZA"/>
        </w:rPr>
        <w:t>5]</w:t>
      </w:r>
      <w:r w:rsidR="002E34CB">
        <w:rPr>
          <w:rFonts w:ascii="Arial" w:eastAsia="Times New Roman" w:hAnsi="Arial" w:cs="Arial"/>
          <w:color w:val="000000"/>
          <w:sz w:val="24"/>
          <w:szCs w:val="24"/>
          <w:lang w:eastAsia="en-ZA"/>
        </w:rPr>
        <w:tab/>
      </w:r>
      <w:r w:rsidR="00D3054D">
        <w:rPr>
          <w:rFonts w:ascii="Arial" w:eastAsia="Times New Roman" w:hAnsi="Arial" w:cs="Arial"/>
          <w:color w:val="000000"/>
          <w:sz w:val="24"/>
          <w:szCs w:val="24"/>
          <w:lang w:eastAsia="en-ZA"/>
        </w:rPr>
        <w:t>The c</w:t>
      </w:r>
      <w:r w:rsidR="00B569EF" w:rsidRPr="00E100AA">
        <w:rPr>
          <w:rFonts w:ascii="Arial" w:eastAsia="Times New Roman" w:hAnsi="Arial" w:cs="Arial"/>
          <w:color w:val="000000"/>
          <w:sz w:val="24"/>
          <w:szCs w:val="24"/>
          <w:lang w:eastAsia="en-ZA"/>
        </w:rPr>
        <w:t>rucial factors</w:t>
      </w:r>
      <w:r w:rsidR="00D3054D">
        <w:rPr>
          <w:rFonts w:ascii="Arial" w:eastAsia="Times New Roman" w:hAnsi="Arial" w:cs="Arial"/>
          <w:color w:val="000000"/>
          <w:sz w:val="24"/>
          <w:szCs w:val="24"/>
          <w:lang w:eastAsia="en-ZA"/>
        </w:rPr>
        <w:t xml:space="preserve"> contain</w:t>
      </w:r>
      <w:r w:rsidR="00B73E20">
        <w:rPr>
          <w:rFonts w:ascii="Arial" w:eastAsia="Times New Roman" w:hAnsi="Arial" w:cs="Arial"/>
          <w:color w:val="000000"/>
          <w:sz w:val="24"/>
          <w:szCs w:val="24"/>
          <w:lang w:eastAsia="en-ZA"/>
        </w:rPr>
        <w:t>ed in the omitted subparagraphs were not evaluated</w:t>
      </w:r>
      <w:r w:rsidR="00277973" w:rsidRPr="00277973">
        <w:rPr>
          <w:rFonts w:ascii="Arial" w:eastAsia="Times New Roman" w:hAnsi="Arial" w:cs="Arial"/>
          <w:color w:val="000000"/>
          <w:sz w:val="24"/>
          <w:szCs w:val="24"/>
          <w:lang w:eastAsia="en-ZA"/>
        </w:rPr>
        <w:t xml:space="preserve"> in the judgment </w:t>
      </w:r>
      <w:r w:rsidR="00B73E20">
        <w:rPr>
          <w:rFonts w:ascii="Arial" w:eastAsia="Times New Roman" w:hAnsi="Arial" w:cs="Arial"/>
          <w:color w:val="000000"/>
          <w:sz w:val="24"/>
          <w:szCs w:val="24"/>
          <w:lang w:eastAsia="en-ZA"/>
        </w:rPr>
        <w:t xml:space="preserve">to show </w:t>
      </w:r>
      <w:r w:rsidR="00277973" w:rsidRPr="00277973">
        <w:rPr>
          <w:rFonts w:ascii="Arial" w:eastAsia="Times New Roman" w:hAnsi="Arial" w:cs="Arial"/>
          <w:color w:val="000000"/>
          <w:sz w:val="24"/>
          <w:szCs w:val="24"/>
          <w:lang w:eastAsia="en-ZA"/>
        </w:rPr>
        <w:t>that they were considered in assessing whether the ground</w:t>
      </w:r>
      <w:r w:rsidR="00277973">
        <w:rPr>
          <w:rFonts w:ascii="Arial" w:hAnsi="Arial" w:cs="Arial"/>
          <w:color w:val="000000"/>
          <w:sz w:val="24"/>
          <w:szCs w:val="24"/>
        </w:rPr>
        <w:t xml:space="preserve"> </w:t>
      </w:r>
      <w:r w:rsidR="00277973">
        <w:rPr>
          <w:rFonts w:ascii="Arial" w:eastAsia="Times New Roman" w:hAnsi="Arial" w:cs="Arial"/>
          <w:color w:val="000000"/>
          <w:sz w:val="24"/>
          <w:szCs w:val="24"/>
          <w:lang w:eastAsia="en-ZA"/>
        </w:rPr>
        <w:t>in subs</w:t>
      </w:r>
      <w:r w:rsidR="00B569EF" w:rsidRPr="00277973">
        <w:rPr>
          <w:rFonts w:ascii="Arial" w:eastAsia="Times New Roman" w:hAnsi="Arial" w:cs="Arial"/>
          <w:color w:val="000000"/>
          <w:sz w:val="24"/>
          <w:szCs w:val="24"/>
          <w:lang w:eastAsia="en-ZA"/>
        </w:rPr>
        <w:t>ection 4(b) was established</w:t>
      </w:r>
      <w:r w:rsidR="00B569EF" w:rsidRPr="00277973">
        <w:rPr>
          <w:rFonts w:ascii="Arial" w:eastAsia="Times New Roman" w:hAnsi="Arial" w:cs="Arial"/>
          <w:i/>
          <w:color w:val="000000"/>
          <w:sz w:val="24"/>
          <w:szCs w:val="24"/>
          <w:lang w:eastAsia="en-ZA"/>
        </w:rPr>
        <w:t>.</w:t>
      </w:r>
      <w:r w:rsidR="00277973" w:rsidRPr="00277973">
        <w:rPr>
          <w:rFonts w:ascii="Arial" w:eastAsia="Times New Roman" w:hAnsi="Arial" w:cs="Arial"/>
          <w:i/>
          <w:color w:val="000000"/>
          <w:sz w:val="24"/>
          <w:szCs w:val="24"/>
          <w:lang w:eastAsia="en-ZA"/>
        </w:rPr>
        <w:t xml:space="preserve"> </w:t>
      </w:r>
      <w:r w:rsidR="00277973" w:rsidRPr="00277973">
        <w:rPr>
          <w:rFonts w:ascii="Arial" w:hAnsi="Arial" w:cs="Arial"/>
          <w:color w:val="000000"/>
          <w:sz w:val="24"/>
          <w:szCs w:val="24"/>
        </w:rPr>
        <w:t>In determining where the interests of justice lie, the essential exercise is to ascertain the relevant circumstances by usi</w:t>
      </w:r>
      <w:r w:rsidR="00277973">
        <w:rPr>
          <w:rFonts w:ascii="Arial" w:hAnsi="Arial" w:cs="Arial"/>
          <w:color w:val="000000"/>
          <w:sz w:val="24"/>
          <w:szCs w:val="24"/>
        </w:rPr>
        <w:t xml:space="preserve">ng as a guide </w:t>
      </w:r>
      <w:r w:rsidR="00277973" w:rsidRPr="00277973">
        <w:rPr>
          <w:rFonts w:ascii="Arial" w:hAnsi="Arial" w:cs="Arial"/>
          <w:color w:val="000000"/>
          <w:sz w:val="24"/>
          <w:szCs w:val="24"/>
        </w:rPr>
        <w:t>the checklist of relevant factors against the grant of bail provided in s</w:t>
      </w:r>
      <w:r w:rsidR="00B73E20">
        <w:rPr>
          <w:rFonts w:ascii="Arial" w:hAnsi="Arial" w:cs="Arial"/>
          <w:color w:val="000000"/>
          <w:sz w:val="24"/>
          <w:szCs w:val="24"/>
        </w:rPr>
        <w:t>ub</w:t>
      </w:r>
      <w:r w:rsidR="00277973" w:rsidRPr="00277973">
        <w:rPr>
          <w:rFonts w:ascii="Arial" w:hAnsi="Arial" w:cs="Arial"/>
          <w:color w:val="000000"/>
          <w:sz w:val="24"/>
          <w:szCs w:val="24"/>
        </w:rPr>
        <w:t>s</w:t>
      </w:r>
      <w:r w:rsidR="00B73E20">
        <w:rPr>
          <w:rFonts w:ascii="Arial" w:hAnsi="Arial" w:cs="Arial"/>
          <w:color w:val="000000"/>
          <w:sz w:val="24"/>
          <w:szCs w:val="24"/>
        </w:rPr>
        <w:t>ection</w:t>
      </w:r>
      <w:r w:rsidR="00277973" w:rsidRPr="00277973">
        <w:rPr>
          <w:rFonts w:ascii="Arial" w:hAnsi="Arial" w:cs="Arial"/>
          <w:color w:val="000000"/>
          <w:sz w:val="24"/>
          <w:szCs w:val="24"/>
        </w:rPr>
        <w:t xml:space="preserve"> (4), as particularised in s</w:t>
      </w:r>
      <w:r w:rsidR="00B73E20">
        <w:rPr>
          <w:rFonts w:ascii="Arial" w:hAnsi="Arial" w:cs="Arial"/>
          <w:color w:val="000000"/>
          <w:sz w:val="24"/>
          <w:szCs w:val="24"/>
        </w:rPr>
        <w:t>ubsection</w:t>
      </w:r>
      <w:r w:rsidR="00277973" w:rsidRPr="00277973">
        <w:rPr>
          <w:rFonts w:ascii="Arial" w:hAnsi="Arial" w:cs="Arial"/>
          <w:color w:val="000000"/>
          <w:sz w:val="24"/>
          <w:szCs w:val="24"/>
        </w:rPr>
        <w:t xml:space="preserve">s (5) </w:t>
      </w:r>
      <w:r w:rsidR="00277973">
        <w:rPr>
          <w:rFonts w:ascii="Arial" w:hAnsi="Arial" w:cs="Arial"/>
          <w:color w:val="000000"/>
          <w:sz w:val="24"/>
          <w:szCs w:val="24"/>
        </w:rPr>
        <w:t>-</w:t>
      </w:r>
      <w:r w:rsidR="00277973" w:rsidRPr="00277973">
        <w:rPr>
          <w:rFonts w:ascii="Arial" w:hAnsi="Arial" w:cs="Arial"/>
          <w:color w:val="000000"/>
          <w:sz w:val="24"/>
          <w:szCs w:val="24"/>
        </w:rPr>
        <w:t>(</w:t>
      </w:r>
      <w:r w:rsidR="00277973">
        <w:rPr>
          <w:rFonts w:ascii="Arial" w:hAnsi="Arial" w:cs="Arial"/>
          <w:color w:val="000000"/>
          <w:sz w:val="24"/>
          <w:szCs w:val="24"/>
        </w:rPr>
        <w:t xml:space="preserve">8A), and of those for the </w:t>
      </w:r>
      <w:r w:rsidR="00277973" w:rsidRPr="00277973">
        <w:rPr>
          <w:rFonts w:ascii="Arial" w:hAnsi="Arial" w:cs="Arial"/>
          <w:color w:val="000000"/>
          <w:sz w:val="24"/>
          <w:szCs w:val="24"/>
        </w:rPr>
        <w:t>gr</w:t>
      </w:r>
      <w:r w:rsidR="00277973">
        <w:rPr>
          <w:rFonts w:ascii="Arial" w:hAnsi="Arial" w:cs="Arial"/>
          <w:color w:val="000000"/>
          <w:sz w:val="24"/>
          <w:szCs w:val="24"/>
        </w:rPr>
        <w:t>ant of bail provided in s</w:t>
      </w:r>
      <w:r w:rsidR="00B73E20">
        <w:rPr>
          <w:rFonts w:ascii="Arial" w:hAnsi="Arial" w:cs="Arial"/>
          <w:color w:val="000000"/>
          <w:sz w:val="24"/>
          <w:szCs w:val="24"/>
        </w:rPr>
        <w:t>ub</w:t>
      </w:r>
      <w:r w:rsidR="00277973">
        <w:rPr>
          <w:rFonts w:ascii="Arial" w:hAnsi="Arial" w:cs="Arial"/>
          <w:color w:val="000000"/>
          <w:sz w:val="24"/>
          <w:szCs w:val="24"/>
        </w:rPr>
        <w:t>s</w:t>
      </w:r>
      <w:r w:rsidR="00B73E20">
        <w:rPr>
          <w:rFonts w:ascii="Arial" w:hAnsi="Arial" w:cs="Arial"/>
          <w:color w:val="000000"/>
          <w:sz w:val="24"/>
          <w:szCs w:val="24"/>
        </w:rPr>
        <w:t>ection</w:t>
      </w:r>
      <w:r w:rsidR="00277973">
        <w:rPr>
          <w:rFonts w:ascii="Arial" w:hAnsi="Arial" w:cs="Arial"/>
          <w:color w:val="000000"/>
          <w:sz w:val="24"/>
          <w:szCs w:val="24"/>
        </w:rPr>
        <w:t xml:space="preserve"> (9).</w:t>
      </w:r>
      <w:r w:rsidR="00277973" w:rsidRPr="00277973">
        <w:rPr>
          <w:rFonts w:ascii="Arial" w:hAnsi="Arial" w:cs="Arial"/>
          <w:color w:val="000000"/>
          <w:sz w:val="24"/>
          <w:szCs w:val="24"/>
        </w:rPr>
        <w:t xml:space="preserve"> In seeking to establish the presence of such factors the</w:t>
      </w:r>
      <w:r w:rsidR="00277973">
        <w:rPr>
          <w:rFonts w:ascii="Arial" w:hAnsi="Arial" w:cs="Arial"/>
          <w:color w:val="000000"/>
          <w:sz w:val="24"/>
          <w:szCs w:val="24"/>
        </w:rPr>
        <w:t xml:space="preserve"> court is to act as proactively </w:t>
      </w:r>
      <w:r w:rsidR="00277973" w:rsidRPr="00277973">
        <w:rPr>
          <w:rFonts w:ascii="Arial" w:hAnsi="Arial" w:cs="Arial"/>
          <w:color w:val="000000"/>
          <w:sz w:val="24"/>
          <w:szCs w:val="24"/>
        </w:rPr>
        <w:t>and inquisitorially as may be necessary.</w:t>
      </w:r>
      <w:r w:rsidR="00377EB8" w:rsidRPr="00277973">
        <w:rPr>
          <w:rFonts w:ascii="Arial" w:hAnsi="Arial" w:cs="Arial"/>
          <w:color w:val="000000"/>
          <w:sz w:val="24"/>
          <w:szCs w:val="24"/>
        </w:rPr>
        <w:t xml:space="preserve"> Having established all relevan</w:t>
      </w:r>
      <w:r w:rsidR="00377EB8">
        <w:rPr>
          <w:rFonts w:ascii="Arial" w:hAnsi="Arial" w:cs="Arial"/>
          <w:color w:val="000000"/>
          <w:sz w:val="24"/>
          <w:szCs w:val="24"/>
        </w:rPr>
        <w:t>t factors, the court must weigh</w:t>
      </w:r>
      <w:r w:rsidR="00377EB8" w:rsidRPr="00277973">
        <w:rPr>
          <w:rFonts w:ascii="Arial" w:hAnsi="Arial" w:cs="Arial"/>
          <w:color w:val="000000"/>
          <w:sz w:val="24"/>
          <w:szCs w:val="24"/>
        </w:rPr>
        <w:t xml:space="preserve"> up the pros and cons of bail </w:t>
      </w:r>
      <w:r w:rsidR="00377EB8">
        <w:rPr>
          <w:rFonts w:ascii="Arial" w:hAnsi="Arial" w:cs="Arial"/>
          <w:color w:val="000000"/>
          <w:sz w:val="24"/>
          <w:szCs w:val="24"/>
        </w:rPr>
        <w:t xml:space="preserve">judicially, keeping in mind the </w:t>
      </w:r>
      <w:r w:rsidR="00377EB8" w:rsidRPr="00277973">
        <w:rPr>
          <w:rFonts w:ascii="Arial" w:hAnsi="Arial" w:cs="Arial"/>
          <w:color w:val="000000"/>
          <w:sz w:val="24"/>
          <w:szCs w:val="24"/>
        </w:rPr>
        <w:t>possibilities of using appropriate conditions to minimise possible risks</w:t>
      </w:r>
      <w:r w:rsidR="00377EB8">
        <w:rPr>
          <w:rFonts w:ascii="Arial" w:hAnsi="Arial" w:cs="Arial"/>
          <w:color w:val="000000"/>
          <w:sz w:val="24"/>
          <w:szCs w:val="24"/>
        </w:rPr>
        <w:t>.</w:t>
      </w:r>
      <w:r w:rsidR="00377EB8">
        <w:rPr>
          <w:rStyle w:val="FootnoteReference"/>
          <w:rFonts w:ascii="Arial" w:hAnsi="Arial" w:cs="Arial"/>
          <w:color w:val="000000"/>
          <w:sz w:val="24"/>
          <w:szCs w:val="24"/>
        </w:rPr>
        <w:t xml:space="preserve"> </w:t>
      </w:r>
      <w:r w:rsidR="00277973">
        <w:rPr>
          <w:rStyle w:val="FootnoteReference"/>
          <w:rFonts w:ascii="Arial" w:hAnsi="Arial" w:cs="Arial"/>
          <w:color w:val="000000"/>
          <w:sz w:val="24"/>
          <w:szCs w:val="24"/>
        </w:rPr>
        <w:footnoteReference w:id="10"/>
      </w:r>
      <w:r w:rsidR="00277973" w:rsidRPr="00277973">
        <w:rPr>
          <w:rFonts w:ascii="Arial" w:hAnsi="Arial" w:cs="Arial"/>
          <w:color w:val="000000"/>
          <w:sz w:val="24"/>
          <w:szCs w:val="24"/>
        </w:rPr>
        <w:t xml:space="preserve"> </w:t>
      </w:r>
    </w:p>
    <w:p w:rsidR="007D1D69" w:rsidRPr="002E34CB" w:rsidRDefault="004D443C" w:rsidP="002E34CB">
      <w:pPr>
        <w:widowControl w:val="0"/>
        <w:autoSpaceDE w:val="0"/>
        <w:autoSpaceDN w:val="0"/>
        <w:adjustRightInd w:val="0"/>
        <w:spacing w:before="240" w:after="240" w:line="360" w:lineRule="auto"/>
        <w:ind w:left="567" w:hanging="567"/>
        <w:jc w:val="both"/>
        <w:rPr>
          <w:rFonts w:ascii="Arial" w:hAnsi="Arial" w:cs="Arial"/>
          <w:sz w:val="24"/>
          <w:szCs w:val="24"/>
        </w:rPr>
      </w:pPr>
      <w:r w:rsidRPr="004D443C">
        <w:rPr>
          <w:rFonts w:ascii="Arial" w:hAnsi="Arial" w:cs="Arial"/>
          <w:color w:val="000000"/>
          <w:sz w:val="24"/>
          <w:szCs w:val="24"/>
        </w:rPr>
        <w:t>[2</w:t>
      </w:r>
      <w:r w:rsidR="002E34CB">
        <w:rPr>
          <w:rFonts w:ascii="Arial" w:hAnsi="Arial" w:cs="Arial"/>
          <w:color w:val="000000"/>
          <w:sz w:val="24"/>
          <w:szCs w:val="24"/>
        </w:rPr>
        <w:t>6</w:t>
      </w:r>
      <w:r w:rsidRPr="004D443C">
        <w:rPr>
          <w:rFonts w:ascii="Arial" w:hAnsi="Arial" w:cs="Arial"/>
          <w:color w:val="000000"/>
          <w:sz w:val="24"/>
          <w:szCs w:val="24"/>
        </w:rPr>
        <w:t>]</w:t>
      </w:r>
      <w:r w:rsidR="00B569EF" w:rsidRPr="00B251A6">
        <w:rPr>
          <w:rFonts w:ascii="Arial" w:hAnsi="Arial" w:cs="Arial"/>
          <w:i/>
          <w:sz w:val="24"/>
          <w:szCs w:val="24"/>
        </w:rPr>
        <w:t xml:space="preserve"> </w:t>
      </w:r>
      <w:r w:rsidR="002E34CB">
        <w:rPr>
          <w:rFonts w:ascii="Arial" w:hAnsi="Arial" w:cs="Arial"/>
          <w:i/>
          <w:sz w:val="24"/>
          <w:szCs w:val="24"/>
        </w:rPr>
        <w:tab/>
      </w:r>
      <w:r w:rsidR="00B569EF" w:rsidRPr="002E34CB">
        <w:rPr>
          <w:rFonts w:ascii="Arial" w:hAnsi="Arial" w:cs="Arial"/>
          <w:sz w:val="24"/>
          <w:szCs w:val="24"/>
        </w:rPr>
        <w:t>Nowhere in the judgment was any consideration given to the imposition of suitable conditions as an a</w:t>
      </w:r>
      <w:r w:rsidR="00FA5D7C" w:rsidRPr="002E34CB">
        <w:rPr>
          <w:rFonts w:ascii="Arial" w:hAnsi="Arial" w:cs="Arial"/>
          <w:sz w:val="24"/>
          <w:szCs w:val="24"/>
        </w:rPr>
        <w:t>lternative to refusing bail al</w:t>
      </w:r>
      <w:r w:rsidR="00B569EF" w:rsidRPr="002E34CB">
        <w:rPr>
          <w:rFonts w:ascii="Arial" w:hAnsi="Arial" w:cs="Arial"/>
          <w:sz w:val="24"/>
          <w:szCs w:val="24"/>
        </w:rPr>
        <w:t>together</w:t>
      </w:r>
      <w:r w:rsidR="00B569EF" w:rsidRPr="002E34CB">
        <w:rPr>
          <w:rFonts w:ascii="Arial" w:hAnsi="Arial" w:cs="Arial"/>
          <w:i/>
          <w:sz w:val="24"/>
          <w:szCs w:val="24"/>
        </w:rPr>
        <w:t xml:space="preserve">. </w:t>
      </w:r>
      <w:r w:rsidR="00B569EF" w:rsidRPr="002E34CB">
        <w:rPr>
          <w:rFonts w:ascii="Arial" w:hAnsi="Arial" w:cs="Arial"/>
          <w:sz w:val="24"/>
          <w:szCs w:val="24"/>
        </w:rPr>
        <w:t>This,</w:t>
      </w:r>
      <w:r w:rsidR="00FA5D7C" w:rsidRPr="002E34CB">
        <w:rPr>
          <w:rFonts w:ascii="Arial" w:hAnsi="Arial" w:cs="Arial"/>
          <w:sz w:val="24"/>
          <w:szCs w:val="24"/>
        </w:rPr>
        <w:t xml:space="preserve"> as stated in</w:t>
      </w:r>
      <w:r w:rsidR="00FA5D7C" w:rsidRPr="002E34CB">
        <w:rPr>
          <w:rFonts w:ascii="Arial" w:hAnsi="Arial" w:cs="Arial"/>
          <w:i/>
          <w:sz w:val="24"/>
          <w:szCs w:val="24"/>
        </w:rPr>
        <w:t xml:space="preserve"> </w:t>
      </w:r>
      <w:r w:rsidR="00412F68" w:rsidRPr="002E34CB">
        <w:rPr>
          <w:rFonts w:cs="Arial"/>
          <w:i/>
          <w:sz w:val="24"/>
          <w:szCs w:val="24"/>
        </w:rPr>
        <w:t xml:space="preserve"> </w:t>
      </w:r>
      <w:r w:rsidR="00412F68" w:rsidRPr="002E34CB">
        <w:rPr>
          <w:rFonts w:ascii="Arial" w:hAnsi="Arial" w:cs="Arial"/>
          <w:i/>
          <w:sz w:val="24"/>
          <w:szCs w:val="24"/>
        </w:rPr>
        <w:t>Wilkinson vs S</w:t>
      </w:r>
      <w:r w:rsidR="007D1D69" w:rsidRPr="002E34CB">
        <w:rPr>
          <w:rFonts w:ascii="Arial" w:hAnsi="Arial" w:cs="Arial"/>
          <w:i/>
          <w:sz w:val="20"/>
          <w:szCs w:val="20"/>
        </w:rPr>
        <w:t>,</w:t>
      </w:r>
      <w:r w:rsidR="00FA5D7C" w:rsidRPr="002E34CB">
        <w:rPr>
          <w:rStyle w:val="FootnoteReference"/>
          <w:rFonts w:cs="Arial"/>
          <w:i/>
        </w:rPr>
        <w:footnoteReference w:id="11"/>
      </w:r>
      <w:r w:rsidR="00B251A6" w:rsidRPr="002E34CB">
        <w:rPr>
          <w:rFonts w:cs="Arial"/>
          <w:i/>
        </w:rPr>
        <w:t xml:space="preserve"> </w:t>
      </w:r>
      <w:r w:rsidR="00B251A6" w:rsidRPr="002E34CB">
        <w:rPr>
          <w:rFonts w:ascii="Arial" w:hAnsi="Arial" w:cs="Arial"/>
          <w:sz w:val="24"/>
          <w:szCs w:val="24"/>
        </w:rPr>
        <w:t xml:space="preserve">is </w:t>
      </w:r>
      <w:r w:rsidR="00B569EF" w:rsidRPr="002E34CB">
        <w:rPr>
          <w:rFonts w:ascii="Arial" w:hAnsi="Arial" w:cs="Arial"/>
          <w:sz w:val="24"/>
          <w:szCs w:val="24"/>
        </w:rPr>
        <w:t xml:space="preserve"> </w:t>
      </w:r>
      <w:r w:rsidR="00B251A6" w:rsidRPr="002E34CB">
        <w:rPr>
          <w:rFonts w:ascii="Arial" w:hAnsi="Arial" w:cs="Arial"/>
          <w:sz w:val="24"/>
          <w:szCs w:val="24"/>
        </w:rPr>
        <w:t xml:space="preserve">a </w:t>
      </w:r>
      <w:r w:rsidR="00B569EF" w:rsidRPr="002E34CB">
        <w:rPr>
          <w:rFonts w:ascii="Arial" w:hAnsi="Arial" w:cs="Arial"/>
          <w:sz w:val="24"/>
          <w:szCs w:val="24"/>
        </w:rPr>
        <w:t>compelling reason why interference on appeal is warranted as it constituted a failure by the court to excise a proper discretion.</w:t>
      </w:r>
      <w:r w:rsidR="007D1D69" w:rsidRPr="002E34CB">
        <w:rPr>
          <w:rFonts w:ascii="Arial" w:hAnsi="Arial" w:cs="Arial"/>
          <w:sz w:val="24"/>
          <w:szCs w:val="24"/>
        </w:rPr>
        <w:t xml:space="preserve"> The cour</w:t>
      </w:r>
      <w:r w:rsidRPr="002E34CB">
        <w:rPr>
          <w:rFonts w:ascii="Arial" w:hAnsi="Arial" w:cs="Arial"/>
          <w:sz w:val="24"/>
          <w:szCs w:val="24"/>
        </w:rPr>
        <w:t>t</w:t>
      </w:r>
      <w:r w:rsidR="00A0066A" w:rsidRPr="002E34CB">
        <w:rPr>
          <w:rFonts w:ascii="Arial" w:hAnsi="Arial" w:cs="Arial"/>
          <w:sz w:val="24"/>
          <w:szCs w:val="24"/>
        </w:rPr>
        <w:t>, in this instance,</w:t>
      </w:r>
      <w:r w:rsidRPr="002E34CB">
        <w:rPr>
          <w:rFonts w:ascii="Arial" w:hAnsi="Arial" w:cs="Arial"/>
          <w:sz w:val="24"/>
          <w:szCs w:val="24"/>
        </w:rPr>
        <w:t xml:space="preserve"> failed to take into account the uncontested evidence</w:t>
      </w:r>
      <w:r w:rsidR="00A0066A" w:rsidRPr="002E34CB">
        <w:rPr>
          <w:rFonts w:ascii="Arial" w:hAnsi="Arial" w:cs="Arial"/>
          <w:sz w:val="24"/>
          <w:szCs w:val="24"/>
        </w:rPr>
        <w:t xml:space="preserve"> of Lt Colonel Flyman</w:t>
      </w:r>
      <w:r w:rsidRPr="002E34CB">
        <w:rPr>
          <w:rFonts w:ascii="Arial" w:hAnsi="Arial" w:cs="Arial"/>
          <w:sz w:val="24"/>
          <w:szCs w:val="24"/>
        </w:rPr>
        <w:t xml:space="preserve"> that the second and third appellants had handed their passports over to the investigating officer and that the evidence presented by the state is that the appellants were not a flight risk.</w:t>
      </w:r>
    </w:p>
    <w:p w:rsidR="00A009EF" w:rsidRPr="002E34CB" w:rsidRDefault="007D1D69" w:rsidP="00D3457D">
      <w:pPr>
        <w:widowControl w:val="0"/>
        <w:autoSpaceDE w:val="0"/>
        <w:autoSpaceDN w:val="0"/>
        <w:adjustRightInd w:val="0"/>
        <w:spacing w:before="240" w:after="240" w:line="360" w:lineRule="auto"/>
        <w:ind w:left="567" w:hanging="567"/>
        <w:jc w:val="both"/>
        <w:rPr>
          <w:rFonts w:ascii="Arial" w:hAnsi="Arial" w:cs="Arial"/>
          <w:sz w:val="24"/>
          <w:szCs w:val="24"/>
        </w:rPr>
      </w:pPr>
      <w:r w:rsidRPr="002E34CB">
        <w:rPr>
          <w:rFonts w:ascii="Arial" w:hAnsi="Arial" w:cs="Arial"/>
          <w:sz w:val="24"/>
          <w:szCs w:val="24"/>
        </w:rPr>
        <w:t>[2</w:t>
      </w:r>
      <w:r w:rsidR="002E34CB" w:rsidRPr="002E34CB">
        <w:rPr>
          <w:rFonts w:ascii="Arial" w:hAnsi="Arial" w:cs="Arial"/>
          <w:sz w:val="24"/>
          <w:szCs w:val="24"/>
        </w:rPr>
        <w:t>7</w:t>
      </w:r>
      <w:r w:rsidRPr="002E34CB">
        <w:rPr>
          <w:rFonts w:ascii="Arial" w:hAnsi="Arial" w:cs="Arial"/>
          <w:sz w:val="24"/>
          <w:szCs w:val="24"/>
        </w:rPr>
        <w:t>]</w:t>
      </w:r>
      <w:r w:rsidR="00B569EF" w:rsidRPr="002E34CB">
        <w:rPr>
          <w:rFonts w:ascii="Arial" w:hAnsi="Arial" w:cs="Arial"/>
          <w:sz w:val="24"/>
          <w:szCs w:val="24"/>
        </w:rPr>
        <w:t xml:space="preserve"> </w:t>
      </w:r>
      <w:r w:rsidR="002E34CB" w:rsidRPr="002E34CB">
        <w:rPr>
          <w:rFonts w:ascii="Arial" w:hAnsi="Arial" w:cs="Arial"/>
          <w:sz w:val="24"/>
          <w:szCs w:val="24"/>
        </w:rPr>
        <w:tab/>
      </w:r>
      <w:r w:rsidR="00B569EF" w:rsidRPr="002E34CB">
        <w:rPr>
          <w:rFonts w:ascii="Arial" w:hAnsi="Arial" w:cs="Arial"/>
          <w:sz w:val="24"/>
          <w:szCs w:val="24"/>
        </w:rPr>
        <w:t xml:space="preserve">Section 35 (1)(f) of the constitution provides that everyone who is arrested for allegedly committing an offence has a right to be </w:t>
      </w:r>
      <w:r w:rsidR="00B251A6" w:rsidRPr="002E34CB">
        <w:rPr>
          <w:rFonts w:ascii="Arial" w:hAnsi="Arial" w:cs="Arial"/>
          <w:sz w:val="24"/>
          <w:szCs w:val="24"/>
        </w:rPr>
        <w:t>released</w:t>
      </w:r>
      <w:r w:rsidR="00B569EF" w:rsidRPr="002E34CB">
        <w:rPr>
          <w:rFonts w:ascii="Arial" w:hAnsi="Arial" w:cs="Arial"/>
          <w:sz w:val="24"/>
          <w:szCs w:val="24"/>
        </w:rPr>
        <w:t xml:space="preserve"> from detention if the interest</w:t>
      </w:r>
      <w:r w:rsidR="00B251A6" w:rsidRPr="002E34CB">
        <w:rPr>
          <w:rFonts w:ascii="Arial" w:hAnsi="Arial" w:cs="Arial"/>
          <w:sz w:val="24"/>
          <w:szCs w:val="24"/>
        </w:rPr>
        <w:t>s</w:t>
      </w:r>
      <w:r w:rsidR="00B569EF" w:rsidRPr="002E34CB">
        <w:rPr>
          <w:rFonts w:ascii="Arial" w:hAnsi="Arial" w:cs="Arial"/>
          <w:sz w:val="24"/>
          <w:szCs w:val="24"/>
        </w:rPr>
        <w:t xml:space="preserve"> of justice permit, subject to reasonable conditio</w:t>
      </w:r>
      <w:r w:rsidR="00723FA4" w:rsidRPr="002E34CB">
        <w:rPr>
          <w:rFonts w:ascii="Arial" w:hAnsi="Arial" w:cs="Arial"/>
          <w:sz w:val="24"/>
          <w:szCs w:val="24"/>
        </w:rPr>
        <w:t xml:space="preserve">ns. The bail provisions </w:t>
      </w:r>
      <w:r w:rsidR="00723FA4" w:rsidRPr="002E34CB">
        <w:rPr>
          <w:rFonts w:ascii="Arial" w:hAnsi="Arial" w:cs="Arial"/>
          <w:sz w:val="24"/>
          <w:szCs w:val="24"/>
        </w:rPr>
        <w:lastRenderedPageBreak/>
        <w:t>of the Criminal Procedure A</w:t>
      </w:r>
      <w:r w:rsidR="00A009EF" w:rsidRPr="002E34CB">
        <w:rPr>
          <w:rFonts w:ascii="Arial" w:hAnsi="Arial" w:cs="Arial"/>
          <w:sz w:val="24"/>
          <w:szCs w:val="24"/>
        </w:rPr>
        <w:t>ct</w:t>
      </w:r>
      <w:r w:rsidR="00723FA4" w:rsidRPr="002E34CB">
        <w:rPr>
          <w:rFonts w:ascii="Arial" w:hAnsi="Arial" w:cs="Arial"/>
          <w:sz w:val="24"/>
          <w:szCs w:val="24"/>
        </w:rPr>
        <w:t xml:space="preserve"> </w:t>
      </w:r>
      <w:r w:rsidR="00B569EF" w:rsidRPr="002E34CB">
        <w:rPr>
          <w:rFonts w:ascii="Arial" w:hAnsi="Arial" w:cs="Arial"/>
          <w:sz w:val="24"/>
          <w:szCs w:val="24"/>
        </w:rPr>
        <w:t>seek to give effect to this constitutional imperative. In terms of section 60 (11) (b) the court should be satisfied on a balance of probabilities that there has been sufficient evidence adduced by the appellant that permit his release.</w:t>
      </w:r>
      <w:r w:rsidR="00E100AA" w:rsidRPr="002E34CB">
        <w:rPr>
          <w:rFonts w:ascii="Arial" w:hAnsi="Arial" w:cs="Arial"/>
          <w:sz w:val="24"/>
          <w:szCs w:val="24"/>
        </w:rPr>
        <w:t xml:space="preserve"> </w:t>
      </w:r>
    </w:p>
    <w:p w:rsidR="00E100AA" w:rsidRPr="00E100AA" w:rsidRDefault="00D3457D" w:rsidP="00D3457D">
      <w:pPr>
        <w:widowControl w:val="0"/>
        <w:autoSpaceDE w:val="0"/>
        <w:autoSpaceDN w:val="0"/>
        <w:adjustRightInd w:val="0"/>
        <w:spacing w:before="240" w:after="240" w:line="360" w:lineRule="auto"/>
        <w:ind w:left="567" w:hanging="567"/>
        <w:jc w:val="both"/>
        <w:rPr>
          <w:rFonts w:ascii="Arial" w:hAnsi="Arial" w:cs="Arial"/>
          <w:sz w:val="24"/>
          <w:szCs w:val="24"/>
        </w:rPr>
      </w:pPr>
      <w:r>
        <w:rPr>
          <w:rFonts w:ascii="Arial" w:hAnsi="Arial" w:cs="Arial"/>
          <w:sz w:val="24"/>
          <w:szCs w:val="24"/>
        </w:rPr>
        <w:t>[2</w:t>
      </w:r>
      <w:r w:rsidR="002E34CB">
        <w:rPr>
          <w:rFonts w:ascii="Arial" w:hAnsi="Arial" w:cs="Arial"/>
          <w:sz w:val="24"/>
          <w:szCs w:val="24"/>
        </w:rPr>
        <w:t>8</w:t>
      </w:r>
      <w:r w:rsidR="00E100AA" w:rsidRPr="00E100AA">
        <w:rPr>
          <w:rFonts w:ascii="Arial" w:hAnsi="Arial" w:cs="Arial"/>
          <w:sz w:val="24"/>
          <w:szCs w:val="24"/>
        </w:rPr>
        <w:t xml:space="preserve">] </w:t>
      </w:r>
      <w:r>
        <w:rPr>
          <w:rFonts w:ascii="Arial" w:hAnsi="Arial" w:cs="Arial"/>
          <w:sz w:val="24"/>
          <w:szCs w:val="24"/>
        </w:rPr>
        <w:tab/>
      </w:r>
      <w:r w:rsidR="00477D9A">
        <w:rPr>
          <w:rFonts w:ascii="Arial" w:hAnsi="Arial" w:cs="Arial"/>
          <w:sz w:val="24"/>
          <w:szCs w:val="24"/>
        </w:rPr>
        <w:t>Section 60(7)</w:t>
      </w:r>
      <w:r w:rsidR="00E100AA" w:rsidRPr="00E100AA">
        <w:rPr>
          <w:rFonts w:ascii="Arial" w:hAnsi="Arial" w:cs="Arial"/>
          <w:sz w:val="24"/>
          <w:szCs w:val="24"/>
        </w:rPr>
        <w:t xml:space="preserve"> provides that:</w:t>
      </w:r>
    </w:p>
    <w:p w:rsidR="00E100AA" w:rsidRPr="00D3457D" w:rsidRDefault="00D3457D" w:rsidP="00D3457D">
      <w:pPr>
        <w:spacing w:before="240" w:after="240" w:line="360" w:lineRule="auto"/>
        <w:ind w:left="567"/>
        <w:jc w:val="both"/>
        <w:rPr>
          <w:rFonts w:ascii="Arial" w:eastAsia="Times New Roman" w:hAnsi="Arial" w:cs="Arial"/>
          <w:i/>
          <w:color w:val="000000"/>
          <w:sz w:val="20"/>
          <w:szCs w:val="20"/>
          <w:lang w:eastAsia="en-ZA"/>
        </w:rPr>
      </w:pPr>
      <w:r>
        <w:rPr>
          <w:rFonts w:ascii="Arial" w:eastAsia="Times New Roman" w:hAnsi="Arial" w:cs="Arial"/>
          <w:i/>
          <w:color w:val="000000"/>
          <w:sz w:val="20"/>
          <w:szCs w:val="20"/>
          <w:lang w:eastAsia="en-ZA"/>
        </w:rPr>
        <w:t>“</w:t>
      </w:r>
      <w:r w:rsidR="00E100AA" w:rsidRPr="00D3457D">
        <w:rPr>
          <w:rFonts w:ascii="Arial" w:eastAsia="Times New Roman" w:hAnsi="Arial" w:cs="Arial"/>
          <w:i/>
          <w:color w:val="000000"/>
          <w:sz w:val="20"/>
          <w:szCs w:val="20"/>
          <w:lang w:eastAsia="en-ZA"/>
        </w:rPr>
        <w:t>In considering whether the ground in subsection (4) </w:t>
      </w:r>
      <w:r w:rsidR="00E100AA" w:rsidRPr="00D3457D">
        <w:rPr>
          <w:rFonts w:ascii="Arial" w:eastAsia="Times New Roman" w:hAnsi="Arial" w:cs="Arial"/>
          <w:i/>
          <w:iCs/>
          <w:color w:val="000000"/>
          <w:sz w:val="20"/>
          <w:szCs w:val="20"/>
          <w:lang w:eastAsia="en-ZA"/>
        </w:rPr>
        <w:t>(c)</w:t>
      </w:r>
      <w:r w:rsidR="00E100AA" w:rsidRPr="00D3457D">
        <w:rPr>
          <w:rFonts w:ascii="Arial" w:eastAsia="Times New Roman" w:hAnsi="Arial" w:cs="Arial"/>
          <w:i/>
          <w:color w:val="000000"/>
          <w:sz w:val="20"/>
          <w:szCs w:val="20"/>
          <w:lang w:eastAsia="en-ZA"/>
        </w:rPr>
        <w:t> has been established, the court may, where applicable, take into account the following factors, namely-</w:t>
      </w:r>
    </w:p>
    <w:p w:rsidR="00E100AA" w:rsidRPr="00D3457D" w:rsidRDefault="00E100AA" w:rsidP="00D3457D">
      <w:pPr>
        <w:spacing w:before="240" w:after="240" w:line="360" w:lineRule="auto"/>
        <w:ind w:left="1134" w:hanging="567"/>
        <w:jc w:val="both"/>
        <w:rPr>
          <w:rFonts w:ascii="Arial" w:eastAsia="Times New Roman" w:hAnsi="Arial" w:cs="Arial"/>
          <w:i/>
          <w:color w:val="000000"/>
          <w:sz w:val="20"/>
          <w:szCs w:val="20"/>
          <w:lang w:eastAsia="en-ZA"/>
        </w:rPr>
      </w:pPr>
      <w:bookmarkStart w:id="12" w:name="0-0-0-196617"/>
      <w:bookmarkEnd w:id="12"/>
      <w:r w:rsidRPr="00D3457D">
        <w:rPr>
          <w:rFonts w:ascii="Arial" w:eastAsia="Times New Roman" w:hAnsi="Arial" w:cs="Arial"/>
          <w:i/>
          <w:iCs/>
          <w:color w:val="000000"/>
          <w:sz w:val="20"/>
          <w:szCs w:val="20"/>
          <w:lang w:eastAsia="en-ZA"/>
        </w:rPr>
        <w:t>(a)</w:t>
      </w:r>
      <w:r w:rsidRPr="00D3457D">
        <w:rPr>
          <w:rFonts w:ascii="Arial" w:eastAsia="Times New Roman" w:hAnsi="Arial" w:cs="Arial"/>
          <w:i/>
          <w:color w:val="000000"/>
          <w:sz w:val="20"/>
          <w:szCs w:val="20"/>
          <w:lang w:eastAsia="en-ZA"/>
        </w:rPr>
        <w:t>   </w:t>
      </w:r>
      <w:r w:rsidR="00D3457D">
        <w:rPr>
          <w:rFonts w:ascii="Arial" w:eastAsia="Times New Roman" w:hAnsi="Arial" w:cs="Arial"/>
          <w:i/>
          <w:color w:val="000000"/>
          <w:sz w:val="20"/>
          <w:szCs w:val="20"/>
          <w:lang w:eastAsia="en-ZA"/>
        </w:rPr>
        <w:tab/>
      </w:r>
      <w:r w:rsidRPr="00D3457D">
        <w:rPr>
          <w:rFonts w:ascii="Arial" w:eastAsia="Times New Roman" w:hAnsi="Arial" w:cs="Arial"/>
          <w:i/>
          <w:color w:val="000000"/>
          <w:sz w:val="20"/>
          <w:szCs w:val="20"/>
          <w:lang w:eastAsia="en-ZA"/>
        </w:rPr>
        <w:t>the fact that the accused is familiar with the identity of witnesses and with the evidence which they may bring against him or her;</w:t>
      </w:r>
    </w:p>
    <w:p w:rsidR="00E100AA" w:rsidRPr="00D3457D" w:rsidRDefault="00E100AA" w:rsidP="00D3457D">
      <w:pPr>
        <w:spacing w:before="240" w:after="240" w:line="360" w:lineRule="auto"/>
        <w:ind w:left="1134" w:hanging="567"/>
        <w:jc w:val="both"/>
        <w:rPr>
          <w:rFonts w:ascii="Arial" w:eastAsia="Times New Roman" w:hAnsi="Arial" w:cs="Arial"/>
          <w:i/>
          <w:color w:val="000000"/>
          <w:sz w:val="20"/>
          <w:szCs w:val="20"/>
          <w:lang w:eastAsia="en-ZA"/>
        </w:rPr>
      </w:pPr>
      <w:bookmarkStart w:id="13" w:name="0-0-0-196619"/>
      <w:bookmarkEnd w:id="13"/>
      <w:r w:rsidRPr="00D3457D">
        <w:rPr>
          <w:rFonts w:ascii="Arial" w:eastAsia="Times New Roman" w:hAnsi="Arial" w:cs="Arial"/>
          <w:i/>
          <w:iCs/>
          <w:color w:val="000000"/>
          <w:sz w:val="20"/>
          <w:szCs w:val="20"/>
          <w:lang w:eastAsia="en-ZA"/>
        </w:rPr>
        <w:t>(b)</w:t>
      </w:r>
      <w:r w:rsidRPr="00D3457D">
        <w:rPr>
          <w:rFonts w:ascii="Arial" w:eastAsia="Times New Roman" w:hAnsi="Arial" w:cs="Arial"/>
          <w:i/>
          <w:color w:val="000000"/>
          <w:sz w:val="20"/>
          <w:szCs w:val="20"/>
          <w:lang w:eastAsia="en-ZA"/>
        </w:rPr>
        <w:t>   </w:t>
      </w:r>
      <w:r w:rsidR="00D3457D">
        <w:rPr>
          <w:rFonts w:ascii="Arial" w:eastAsia="Times New Roman" w:hAnsi="Arial" w:cs="Arial"/>
          <w:i/>
          <w:color w:val="000000"/>
          <w:sz w:val="20"/>
          <w:szCs w:val="20"/>
          <w:lang w:eastAsia="en-ZA"/>
        </w:rPr>
        <w:tab/>
      </w:r>
      <w:r w:rsidRPr="00D3457D">
        <w:rPr>
          <w:rFonts w:ascii="Arial" w:eastAsia="Times New Roman" w:hAnsi="Arial" w:cs="Arial"/>
          <w:i/>
          <w:color w:val="000000"/>
          <w:sz w:val="20"/>
          <w:szCs w:val="20"/>
          <w:lang w:eastAsia="en-ZA"/>
        </w:rPr>
        <w:t>whether the witnesses have already made statements and agreed to testify;</w:t>
      </w:r>
    </w:p>
    <w:p w:rsidR="00E100AA" w:rsidRPr="00D3457D" w:rsidRDefault="00E100AA" w:rsidP="00D3457D">
      <w:pPr>
        <w:spacing w:before="240" w:after="240" w:line="360" w:lineRule="auto"/>
        <w:ind w:left="1134" w:hanging="567"/>
        <w:jc w:val="both"/>
        <w:rPr>
          <w:rFonts w:ascii="Arial" w:eastAsia="Times New Roman" w:hAnsi="Arial" w:cs="Arial"/>
          <w:i/>
          <w:color w:val="000000"/>
          <w:sz w:val="20"/>
          <w:szCs w:val="20"/>
          <w:lang w:eastAsia="en-ZA"/>
        </w:rPr>
      </w:pPr>
      <w:bookmarkStart w:id="14" w:name="0-0-0-196621"/>
      <w:bookmarkEnd w:id="14"/>
      <w:r w:rsidRPr="00D3457D">
        <w:rPr>
          <w:rFonts w:ascii="Arial" w:eastAsia="Times New Roman" w:hAnsi="Arial" w:cs="Arial"/>
          <w:i/>
          <w:iCs/>
          <w:color w:val="000000"/>
          <w:sz w:val="20"/>
          <w:szCs w:val="20"/>
          <w:lang w:eastAsia="en-ZA"/>
        </w:rPr>
        <w:t>(c)</w:t>
      </w:r>
      <w:r w:rsidRPr="00D3457D">
        <w:rPr>
          <w:rFonts w:ascii="Arial" w:eastAsia="Times New Roman" w:hAnsi="Arial" w:cs="Arial"/>
          <w:i/>
          <w:color w:val="000000"/>
          <w:sz w:val="20"/>
          <w:szCs w:val="20"/>
          <w:lang w:eastAsia="en-ZA"/>
        </w:rPr>
        <w:t>   </w:t>
      </w:r>
      <w:r w:rsidR="00D3457D">
        <w:rPr>
          <w:rFonts w:ascii="Arial" w:eastAsia="Times New Roman" w:hAnsi="Arial" w:cs="Arial"/>
          <w:i/>
          <w:color w:val="000000"/>
          <w:sz w:val="20"/>
          <w:szCs w:val="20"/>
          <w:lang w:eastAsia="en-ZA"/>
        </w:rPr>
        <w:tab/>
      </w:r>
      <w:r w:rsidRPr="00D3457D">
        <w:rPr>
          <w:rFonts w:ascii="Arial" w:eastAsia="Times New Roman" w:hAnsi="Arial" w:cs="Arial"/>
          <w:i/>
          <w:color w:val="000000"/>
          <w:sz w:val="20"/>
          <w:szCs w:val="20"/>
          <w:lang w:eastAsia="en-ZA"/>
        </w:rPr>
        <w:t>whether the investigation against the accused has already been completed;</w:t>
      </w:r>
    </w:p>
    <w:p w:rsidR="00E100AA" w:rsidRPr="00D3457D" w:rsidRDefault="00E100AA" w:rsidP="00D3457D">
      <w:pPr>
        <w:spacing w:before="240" w:after="240" w:line="360" w:lineRule="auto"/>
        <w:ind w:left="1134" w:hanging="567"/>
        <w:jc w:val="both"/>
        <w:rPr>
          <w:rFonts w:ascii="Arial" w:eastAsia="Times New Roman" w:hAnsi="Arial" w:cs="Arial"/>
          <w:i/>
          <w:color w:val="000000"/>
          <w:sz w:val="20"/>
          <w:szCs w:val="20"/>
          <w:lang w:eastAsia="en-ZA"/>
        </w:rPr>
      </w:pPr>
      <w:bookmarkStart w:id="15" w:name="0-0-0-196623"/>
      <w:bookmarkEnd w:id="15"/>
      <w:r w:rsidRPr="00D3457D">
        <w:rPr>
          <w:rFonts w:ascii="Arial" w:eastAsia="Times New Roman" w:hAnsi="Arial" w:cs="Arial"/>
          <w:i/>
          <w:iCs/>
          <w:color w:val="000000"/>
          <w:sz w:val="20"/>
          <w:szCs w:val="20"/>
          <w:lang w:eastAsia="en-ZA"/>
        </w:rPr>
        <w:t>(d)</w:t>
      </w:r>
      <w:r w:rsidRPr="00D3457D">
        <w:rPr>
          <w:rFonts w:ascii="Arial" w:eastAsia="Times New Roman" w:hAnsi="Arial" w:cs="Arial"/>
          <w:i/>
          <w:color w:val="000000"/>
          <w:sz w:val="20"/>
          <w:szCs w:val="20"/>
          <w:lang w:eastAsia="en-ZA"/>
        </w:rPr>
        <w:t>   </w:t>
      </w:r>
      <w:r w:rsidR="00D3457D">
        <w:rPr>
          <w:rFonts w:ascii="Arial" w:eastAsia="Times New Roman" w:hAnsi="Arial" w:cs="Arial"/>
          <w:i/>
          <w:color w:val="000000"/>
          <w:sz w:val="20"/>
          <w:szCs w:val="20"/>
          <w:lang w:eastAsia="en-ZA"/>
        </w:rPr>
        <w:tab/>
      </w:r>
      <w:r w:rsidRPr="00D3457D">
        <w:rPr>
          <w:rFonts w:ascii="Arial" w:eastAsia="Times New Roman" w:hAnsi="Arial" w:cs="Arial"/>
          <w:i/>
          <w:color w:val="000000"/>
          <w:sz w:val="20"/>
          <w:szCs w:val="20"/>
          <w:lang w:eastAsia="en-ZA"/>
        </w:rPr>
        <w:t>the relationship of the accused with the various witnesses and the extent to which they could be influenced or intimidated;</w:t>
      </w:r>
    </w:p>
    <w:p w:rsidR="00E100AA" w:rsidRPr="00D3457D" w:rsidRDefault="00E100AA" w:rsidP="00D3457D">
      <w:pPr>
        <w:spacing w:before="240" w:after="240" w:line="360" w:lineRule="auto"/>
        <w:ind w:left="1134" w:hanging="567"/>
        <w:jc w:val="both"/>
        <w:rPr>
          <w:rFonts w:ascii="Arial" w:eastAsia="Times New Roman" w:hAnsi="Arial" w:cs="Arial"/>
          <w:i/>
          <w:color w:val="000000"/>
          <w:sz w:val="20"/>
          <w:szCs w:val="20"/>
          <w:lang w:eastAsia="en-ZA"/>
        </w:rPr>
      </w:pPr>
      <w:bookmarkStart w:id="16" w:name="0-0-0-196625"/>
      <w:bookmarkEnd w:id="16"/>
      <w:r w:rsidRPr="00D3457D">
        <w:rPr>
          <w:rFonts w:ascii="Arial" w:eastAsia="Times New Roman" w:hAnsi="Arial" w:cs="Arial"/>
          <w:i/>
          <w:iCs/>
          <w:color w:val="000000"/>
          <w:sz w:val="20"/>
          <w:szCs w:val="20"/>
          <w:lang w:eastAsia="en-ZA"/>
        </w:rPr>
        <w:t>(e)</w:t>
      </w:r>
      <w:r w:rsidRPr="00D3457D">
        <w:rPr>
          <w:rFonts w:ascii="Arial" w:eastAsia="Times New Roman" w:hAnsi="Arial" w:cs="Arial"/>
          <w:i/>
          <w:color w:val="000000"/>
          <w:sz w:val="20"/>
          <w:szCs w:val="20"/>
          <w:lang w:eastAsia="en-ZA"/>
        </w:rPr>
        <w:t>   </w:t>
      </w:r>
      <w:r w:rsidR="00D3457D">
        <w:rPr>
          <w:rFonts w:ascii="Arial" w:eastAsia="Times New Roman" w:hAnsi="Arial" w:cs="Arial"/>
          <w:i/>
          <w:color w:val="000000"/>
          <w:sz w:val="20"/>
          <w:szCs w:val="20"/>
          <w:lang w:eastAsia="en-ZA"/>
        </w:rPr>
        <w:tab/>
      </w:r>
      <w:r w:rsidRPr="00D3457D">
        <w:rPr>
          <w:rFonts w:ascii="Arial" w:eastAsia="Times New Roman" w:hAnsi="Arial" w:cs="Arial"/>
          <w:i/>
          <w:color w:val="000000"/>
          <w:sz w:val="20"/>
          <w:szCs w:val="20"/>
          <w:lang w:eastAsia="en-ZA"/>
        </w:rPr>
        <w:t>how effective and enforceable bail conditions prohibiting communication between the accused and witnesses are likely to be;</w:t>
      </w:r>
    </w:p>
    <w:p w:rsidR="00E100AA" w:rsidRPr="00D3457D" w:rsidRDefault="00E100AA" w:rsidP="00D3457D">
      <w:pPr>
        <w:spacing w:before="240" w:after="240" w:line="360" w:lineRule="auto"/>
        <w:ind w:left="1134" w:hanging="567"/>
        <w:jc w:val="both"/>
        <w:rPr>
          <w:rFonts w:ascii="Arial" w:eastAsia="Times New Roman" w:hAnsi="Arial" w:cs="Arial"/>
          <w:i/>
          <w:color w:val="000000"/>
          <w:sz w:val="20"/>
          <w:szCs w:val="20"/>
          <w:lang w:eastAsia="en-ZA"/>
        </w:rPr>
      </w:pPr>
      <w:bookmarkStart w:id="17" w:name="0-0-0-196627"/>
      <w:bookmarkEnd w:id="17"/>
      <w:r w:rsidRPr="00D3457D">
        <w:rPr>
          <w:rFonts w:ascii="Arial" w:eastAsia="Times New Roman" w:hAnsi="Arial" w:cs="Arial"/>
          <w:i/>
          <w:iCs/>
          <w:color w:val="000000"/>
          <w:sz w:val="20"/>
          <w:szCs w:val="20"/>
          <w:lang w:eastAsia="en-ZA"/>
        </w:rPr>
        <w:t>(f)</w:t>
      </w:r>
      <w:r w:rsidRPr="00D3457D">
        <w:rPr>
          <w:rFonts w:ascii="Arial" w:eastAsia="Times New Roman" w:hAnsi="Arial" w:cs="Arial"/>
          <w:i/>
          <w:color w:val="000000"/>
          <w:sz w:val="20"/>
          <w:szCs w:val="20"/>
          <w:lang w:eastAsia="en-ZA"/>
        </w:rPr>
        <w:t>   </w:t>
      </w:r>
      <w:r w:rsidR="00D3457D">
        <w:rPr>
          <w:rFonts w:ascii="Arial" w:eastAsia="Times New Roman" w:hAnsi="Arial" w:cs="Arial"/>
          <w:i/>
          <w:color w:val="000000"/>
          <w:sz w:val="20"/>
          <w:szCs w:val="20"/>
          <w:lang w:eastAsia="en-ZA"/>
        </w:rPr>
        <w:tab/>
      </w:r>
      <w:r w:rsidRPr="00D3457D">
        <w:rPr>
          <w:rFonts w:ascii="Arial" w:eastAsia="Times New Roman" w:hAnsi="Arial" w:cs="Arial"/>
          <w:i/>
          <w:color w:val="000000"/>
          <w:sz w:val="20"/>
          <w:szCs w:val="20"/>
          <w:lang w:eastAsia="en-ZA"/>
        </w:rPr>
        <w:t>whether the accused has access to evidentiary material which is to be presented at his or her trial;</w:t>
      </w:r>
    </w:p>
    <w:p w:rsidR="00E100AA" w:rsidRPr="00D3457D" w:rsidRDefault="00E100AA" w:rsidP="00D3457D">
      <w:pPr>
        <w:spacing w:before="240" w:after="240" w:line="360" w:lineRule="auto"/>
        <w:ind w:left="1134" w:hanging="567"/>
        <w:jc w:val="both"/>
        <w:rPr>
          <w:rFonts w:ascii="Arial" w:eastAsia="Times New Roman" w:hAnsi="Arial" w:cs="Arial"/>
          <w:i/>
          <w:color w:val="000000"/>
          <w:sz w:val="20"/>
          <w:szCs w:val="20"/>
          <w:lang w:eastAsia="en-ZA"/>
        </w:rPr>
      </w:pPr>
      <w:bookmarkStart w:id="18" w:name="0-0-0-196629"/>
      <w:bookmarkEnd w:id="18"/>
      <w:r w:rsidRPr="00D3457D">
        <w:rPr>
          <w:rFonts w:ascii="Arial" w:eastAsia="Times New Roman" w:hAnsi="Arial" w:cs="Arial"/>
          <w:i/>
          <w:iCs/>
          <w:color w:val="000000"/>
          <w:sz w:val="20"/>
          <w:szCs w:val="20"/>
          <w:lang w:eastAsia="en-ZA"/>
        </w:rPr>
        <w:t>(g)</w:t>
      </w:r>
      <w:r w:rsidRPr="00D3457D">
        <w:rPr>
          <w:rFonts w:ascii="Arial" w:eastAsia="Times New Roman" w:hAnsi="Arial" w:cs="Arial"/>
          <w:i/>
          <w:color w:val="000000"/>
          <w:sz w:val="20"/>
          <w:szCs w:val="20"/>
          <w:lang w:eastAsia="en-ZA"/>
        </w:rPr>
        <w:t>   </w:t>
      </w:r>
      <w:r w:rsidR="00D3457D">
        <w:rPr>
          <w:rFonts w:ascii="Arial" w:eastAsia="Times New Roman" w:hAnsi="Arial" w:cs="Arial"/>
          <w:i/>
          <w:color w:val="000000"/>
          <w:sz w:val="20"/>
          <w:szCs w:val="20"/>
          <w:lang w:eastAsia="en-ZA"/>
        </w:rPr>
        <w:tab/>
      </w:r>
      <w:r w:rsidRPr="00D3457D">
        <w:rPr>
          <w:rFonts w:ascii="Arial" w:eastAsia="Times New Roman" w:hAnsi="Arial" w:cs="Arial"/>
          <w:i/>
          <w:color w:val="000000"/>
          <w:sz w:val="20"/>
          <w:szCs w:val="20"/>
          <w:lang w:eastAsia="en-ZA"/>
        </w:rPr>
        <w:t>the ease with which evidentiary material could be concealed or destroyed; or</w:t>
      </w:r>
    </w:p>
    <w:p w:rsidR="00E100AA" w:rsidRDefault="00E100AA" w:rsidP="00D3457D">
      <w:pPr>
        <w:spacing w:before="240" w:after="240" w:line="360" w:lineRule="auto"/>
        <w:ind w:left="1134" w:hanging="567"/>
        <w:jc w:val="both"/>
        <w:rPr>
          <w:rFonts w:ascii="Arial" w:eastAsia="Times New Roman" w:hAnsi="Arial" w:cs="Arial"/>
          <w:i/>
          <w:color w:val="000000"/>
          <w:sz w:val="20"/>
          <w:szCs w:val="20"/>
          <w:lang w:eastAsia="en-ZA"/>
        </w:rPr>
      </w:pPr>
      <w:bookmarkStart w:id="19" w:name="0-0-0-196631"/>
      <w:bookmarkEnd w:id="19"/>
      <w:r w:rsidRPr="00D3457D">
        <w:rPr>
          <w:rFonts w:ascii="Arial" w:eastAsia="Times New Roman" w:hAnsi="Arial" w:cs="Arial"/>
          <w:i/>
          <w:iCs/>
          <w:color w:val="000000"/>
          <w:sz w:val="20"/>
          <w:szCs w:val="20"/>
          <w:lang w:eastAsia="en-ZA"/>
        </w:rPr>
        <w:t>(h)</w:t>
      </w:r>
      <w:r w:rsidRPr="00D3457D">
        <w:rPr>
          <w:rFonts w:ascii="Arial" w:eastAsia="Times New Roman" w:hAnsi="Arial" w:cs="Arial"/>
          <w:i/>
          <w:color w:val="000000"/>
          <w:sz w:val="20"/>
          <w:szCs w:val="20"/>
          <w:lang w:eastAsia="en-ZA"/>
        </w:rPr>
        <w:t>   </w:t>
      </w:r>
      <w:r w:rsidR="00D3457D">
        <w:rPr>
          <w:rFonts w:ascii="Arial" w:eastAsia="Times New Roman" w:hAnsi="Arial" w:cs="Arial"/>
          <w:i/>
          <w:color w:val="000000"/>
          <w:sz w:val="20"/>
          <w:szCs w:val="20"/>
          <w:lang w:eastAsia="en-ZA"/>
        </w:rPr>
        <w:tab/>
      </w:r>
      <w:r w:rsidRPr="00D3457D">
        <w:rPr>
          <w:rFonts w:ascii="Arial" w:eastAsia="Times New Roman" w:hAnsi="Arial" w:cs="Arial"/>
          <w:i/>
          <w:color w:val="000000"/>
          <w:sz w:val="20"/>
          <w:szCs w:val="20"/>
          <w:lang w:eastAsia="en-ZA"/>
        </w:rPr>
        <w:t>any other factor which in the opinion of the court should be taken into account.</w:t>
      </w:r>
      <w:r w:rsidR="00D3457D">
        <w:rPr>
          <w:rFonts w:ascii="Arial" w:eastAsia="Times New Roman" w:hAnsi="Arial" w:cs="Arial"/>
          <w:i/>
          <w:color w:val="000000"/>
          <w:sz w:val="20"/>
          <w:szCs w:val="20"/>
          <w:lang w:eastAsia="en-ZA"/>
        </w:rPr>
        <w:t>”</w:t>
      </w:r>
    </w:p>
    <w:p w:rsidR="00411020" w:rsidRDefault="002E34CB" w:rsidP="002E34CB">
      <w:pPr>
        <w:spacing w:before="240" w:after="240" w:line="360" w:lineRule="auto"/>
        <w:ind w:left="567" w:hanging="567"/>
        <w:jc w:val="both"/>
        <w:rPr>
          <w:rFonts w:ascii="Arial" w:hAnsi="Arial" w:cs="Arial"/>
          <w:color w:val="000000"/>
          <w:sz w:val="24"/>
          <w:szCs w:val="24"/>
        </w:rPr>
      </w:pPr>
      <w:r>
        <w:rPr>
          <w:rFonts w:ascii="Arial" w:eastAsia="Times New Roman" w:hAnsi="Arial" w:cs="Arial"/>
          <w:color w:val="000000"/>
          <w:sz w:val="24"/>
          <w:szCs w:val="24"/>
          <w:lang w:eastAsia="en-ZA"/>
        </w:rPr>
        <w:t>[29</w:t>
      </w:r>
      <w:r w:rsidR="00411020" w:rsidRPr="00B90653">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ab/>
      </w:r>
      <w:r w:rsidR="00411020" w:rsidRPr="00B90653">
        <w:rPr>
          <w:rFonts w:ascii="Arial" w:eastAsia="Times New Roman" w:hAnsi="Arial" w:cs="Arial"/>
          <w:color w:val="000000"/>
          <w:sz w:val="24"/>
          <w:szCs w:val="24"/>
          <w:lang w:eastAsia="en-ZA"/>
        </w:rPr>
        <w:t>The court found that the ground in section 60(4)(c) was established simply by referring to sections 60(7)</w:t>
      </w:r>
      <w:r w:rsidR="00B90653" w:rsidRPr="00B90653">
        <w:rPr>
          <w:rFonts w:ascii="Arial" w:eastAsia="Times New Roman" w:hAnsi="Arial" w:cs="Arial"/>
          <w:color w:val="000000"/>
          <w:sz w:val="24"/>
          <w:szCs w:val="24"/>
          <w:lang w:eastAsia="en-ZA"/>
        </w:rPr>
        <w:t>(a) and (d) and concluding, without analysis</w:t>
      </w:r>
      <w:r w:rsidR="00B90653">
        <w:rPr>
          <w:rFonts w:ascii="Arial" w:eastAsia="Times New Roman" w:hAnsi="Arial" w:cs="Arial"/>
          <w:color w:val="000000"/>
          <w:sz w:val="24"/>
          <w:szCs w:val="24"/>
          <w:lang w:eastAsia="en-ZA"/>
        </w:rPr>
        <w:t xml:space="preserve"> or p</w:t>
      </w:r>
      <w:r w:rsidR="00B90653">
        <w:rPr>
          <w:rFonts w:ascii="Arial" w:hAnsi="Arial" w:cs="Arial"/>
          <w:color w:val="000000"/>
          <w:sz w:val="24"/>
          <w:szCs w:val="24"/>
        </w:rPr>
        <w:t xml:space="preserve">roactively </w:t>
      </w:r>
      <w:r w:rsidR="00B90653" w:rsidRPr="00277973">
        <w:rPr>
          <w:rFonts w:ascii="Arial" w:hAnsi="Arial" w:cs="Arial"/>
          <w:color w:val="000000"/>
          <w:sz w:val="24"/>
          <w:szCs w:val="24"/>
        </w:rPr>
        <w:t>and inquisitorially</w:t>
      </w:r>
      <w:r w:rsidR="00B90653">
        <w:rPr>
          <w:rFonts w:ascii="Arial" w:hAnsi="Arial" w:cs="Arial"/>
          <w:color w:val="000000"/>
          <w:sz w:val="24"/>
          <w:szCs w:val="24"/>
        </w:rPr>
        <w:t xml:space="preserve"> seeking to establish the presence of such factors, rejected the applicants’ evidence that they did not know the st</w:t>
      </w:r>
      <w:r w:rsidR="00654F93">
        <w:rPr>
          <w:rFonts w:ascii="Arial" w:hAnsi="Arial" w:cs="Arial"/>
          <w:color w:val="000000"/>
          <w:sz w:val="24"/>
          <w:szCs w:val="24"/>
        </w:rPr>
        <w:t>ate witnesses.</w:t>
      </w:r>
      <w:r w:rsidR="005C6EE3">
        <w:rPr>
          <w:rFonts w:ascii="Arial" w:hAnsi="Arial" w:cs="Arial"/>
          <w:color w:val="000000"/>
          <w:sz w:val="24"/>
          <w:szCs w:val="24"/>
        </w:rPr>
        <w:t xml:space="preserve"> The court categorised the applicants’ evidence on that point</w:t>
      </w:r>
      <w:r w:rsidR="00F61234">
        <w:rPr>
          <w:rFonts w:ascii="Arial" w:hAnsi="Arial" w:cs="Arial"/>
          <w:color w:val="000000"/>
          <w:sz w:val="24"/>
          <w:szCs w:val="24"/>
        </w:rPr>
        <w:t xml:space="preserve"> as an argument that would defy logic and was questionable. The court misdirected itself when it came to this conclusion</w:t>
      </w:r>
      <w:r w:rsidR="007B4DC7">
        <w:rPr>
          <w:rFonts w:ascii="Arial" w:hAnsi="Arial" w:cs="Arial"/>
          <w:color w:val="000000"/>
          <w:sz w:val="24"/>
          <w:szCs w:val="24"/>
        </w:rPr>
        <w:t xml:space="preserve"> and finding that section 60(4)(c) was established</w:t>
      </w:r>
      <w:r w:rsidR="00F61234">
        <w:rPr>
          <w:rFonts w:ascii="Arial" w:hAnsi="Arial" w:cs="Arial"/>
          <w:color w:val="000000"/>
          <w:sz w:val="24"/>
          <w:szCs w:val="24"/>
        </w:rPr>
        <w:t xml:space="preserve"> without grappling with the factors in the particular section.</w:t>
      </w:r>
    </w:p>
    <w:p w:rsidR="00A576F6" w:rsidRDefault="002E34CB" w:rsidP="002E34CB">
      <w:pPr>
        <w:spacing w:before="240" w:after="240" w:line="360" w:lineRule="auto"/>
        <w:ind w:left="567" w:hanging="567"/>
        <w:jc w:val="both"/>
        <w:rPr>
          <w:rFonts w:ascii="Arial" w:hAnsi="Arial" w:cs="Arial"/>
          <w:i/>
          <w:sz w:val="20"/>
          <w:szCs w:val="20"/>
        </w:rPr>
      </w:pPr>
      <w:r>
        <w:rPr>
          <w:rFonts w:ascii="Arial" w:hAnsi="Arial" w:cs="Arial"/>
          <w:color w:val="000000"/>
          <w:sz w:val="24"/>
          <w:szCs w:val="24"/>
        </w:rPr>
        <w:t>[30</w:t>
      </w:r>
      <w:r w:rsidR="00FA690C">
        <w:rPr>
          <w:rFonts w:ascii="Arial" w:hAnsi="Arial" w:cs="Arial"/>
          <w:color w:val="000000"/>
          <w:sz w:val="24"/>
          <w:szCs w:val="24"/>
        </w:rPr>
        <w:t xml:space="preserve">] </w:t>
      </w:r>
      <w:r>
        <w:rPr>
          <w:rFonts w:ascii="Arial" w:hAnsi="Arial" w:cs="Arial"/>
          <w:color w:val="000000"/>
          <w:sz w:val="24"/>
          <w:szCs w:val="24"/>
        </w:rPr>
        <w:tab/>
      </w:r>
      <w:r w:rsidR="00FA690C">
        <w:rPr>
          <w:rFonts w:ascii="Arial" w:hAnsi="Arial" w:cs="Arial"/>
          <w:color w:val="000000"/>
          <w:sz w:val="24"/>
          <w:szCs w:val="24"/>
        </w:rPr>
        <w:t>The court found that the ground in section 60(4)(e) was</w:t>
      </w:r>
      <w:r w:rsidR="00540F22">
        <w:rPr>
          <w:rFonts w:ascii="Arial" w:hAnsi="Arial" w:cs="Arial"/>
          <w:color w:val="000000"/>
          <w:sz w:val="24"/>
          <w:szCs w:val="24"/>
        </w:rPr>
        <w:t xml:space="preserve"> established based on the evidence before it and that the applicants did not deal with the factors contained </w:t>
      </w:r>
      <w:r w:rsidR="00540F22">
        <w:rPr>
          <w:rFonts w:ascii="Arial" w:hAnsi="Arial" w:cs="Arial"/>
          <w:color w:val="000000"/>
          <w:sz w:val="24"/>
          <w:szCs w:val="24"/>
        </w:rPr>
        <w:lastRenderedPageBreak/>
        <w:t>in section 60(8) A. It stated that it considered the provisions of section 60(9) and weighed the personal circumstances of the applicants as against the interests of justice and on the evidence presented it was convinced that there was a prima facie case against applicants 1,2,3 and 4.</w:t>
      </w:r>
      <w:r w:rsidR="0014523B">
        <w:rPr>
          <w:rFonts w:ascii="Arial" w:eastAsia="Times New Roman" w:hAnsi="Arial" w:cs="Arial"/>
          <w:color w:val="000000"/>
          <w:sz w:val="24"/>
          <w:szCs w:val="24"/>
          <w:lang w:eastAsia="en-ZA"/>
        </w:rPr>
        <w:t xml:space="preserve"> </w:t>
      </w:r>
      <w:r w:rsidR="00477D9A">
        <w:rPr>
          <w:rFonts w:ascii="Arial" w:eastAsia="Times New Roman" w:hAnsi="Arial" w:cs="Arial"/>
          <w:color w:val="000000"/>
          <w:sz w:val="24"/>
          <w:szCs w:val="24"/>
          <w:lang w:eastAsia="en-ZA"/>
        </w:rPr>
        <w:t>Section 60(9) provides as follows:</w:t>
      </w:r>
    </w:p>
    <w:p w:rsidR="00A576F6" w:rsidRPr="00A576F6" w:rsidRDefault="00477D9A" w:rsidP="002E34CB">
      <w:pPr>
        <w:spacing w:before="240" w:after="240" w:line="360" w:lineRule="auto"/>
        <w:ind w:left="567"/>
        <w:jc w:val="both"/>
        <w:rPr>
          <w:rFonts w:ascii="Arial" w:eastAsia="Times New Roman" w:hAnsi="Arial" w:cs="Arial"/>
          <w:i/>
          <w:color w:val="000000"/>
          <w:sz w:val="20"/>
          <w:szCs w:val="20"/>
          <w:lang w:eastAsia="en-ZA"/>
        </w:rPr>
      </w:pPr>
      <w:r>
        <w:rPr>
          <w:rFonts w:ascii="Arial" w:eastAsia="Times New Roman" w:hAnsi="Arial" w:cs="Arial"/>
          <w:i/>
          <w:color w:val="000000"/>
          <w:sz w:val="20"/>
          <w:szCs w:val="20"/>
          <w:lang w:eastAsia="en-ZA"/>
        </w:rPr>
        <w:t>“</w:t>
      </w:r>
      <w:r w:rsidR="00A576F6" w:rsidRPr="00A576F6">
        <w:rPr>
          <w:rFonts w:ascii="Arial" w:eastAsia="Times New Roman" w:hAnsi="Arial" w:cs="Arial"/>
          <w:i/>
          <w:color w:val="000000"/>
          <w:sz w:val="20"/>
          <w:szCs w:val="20"/>
          <w:lang w:eastAsia="en-ZA"/>
        </w:rPr>
        <w:t>In considering the question in subsection (4) the court shall decide the matter by weighing the interests of justice against the right of the accused to his or her personal freedom and in particular the prejudice he or she is likely to suffer if he or she were to be detained in custody, taking into account, where applicable, the following factors, namely-</w:t>
      </w:r>
    </w:p>
    <w:p w:rsidR="00A576F6" w:rsidRPr="00A576F6" w:rsidRDefault="00A576F6" w:rsidP="002E34CB">
      <w:pPr>
        <w:spacing w:before="240" w:after="240" w:line="360" w:lineRule="auto"/>
        <w:ind w:left="993" w:hanging="426"/>
        <w:jc w:val="both"/>
        <w:rPr>
          <w:rFonts w:ascii="Arial" w:eastAsia="Times New Roman" w:hAnsi="Arial" w:cs="Arial"/>
          <w:i/>
          <w:color w:val="000000"/>
          <w:sz w:val="20"/>
          <w:szCs w:val="20"/>
          <w:lang w:eastAsia="en-ZA"/>
        </w:rPr>
      </w:pPr>
      <w:bookmarkStart w:id="20" w:name="0-0-0-196659"/>
      <w:bookmarkEnd w:id="20"/>
      <w:r w:rsidRPr="00A576F6">
        <w:rPr>
          <w:rFonts w:ascii="Arial" w:eastAsia="Times New Roman" w:hAnsi="Arial" w:cs="Arial"/>
          <w:i/>
          <w:iCs/>
          <w:color w:val="000000"/>
          <w:sz w:val="20"/>
          <w:szCs w:val="20"/>
          <w:lang w:eastAsia="en-ZA"/>
        </w:rPr>
        <w:t>(a)</w:t>
      </w:r>
      <w:r w:rsidRPr="00A576F6">
        <w:rPr>
          <w:rFonts w:ascii="Arial" w:eastAsia="Times New Roman" w:hAnsi="Arial" w:cs="Arial"/>
          <w:i/>
          <w:color w:val="000000"/>
          <w:sz w:val="20"/>
          <w:szCs w:val="20"/>
          <w:lang w:eastAsia="en-ZA"/>
        </w:rPr>
        <w:t>   </w:t>
      </w:r>
      <w:r w:rsidR="00477D9A" w:rsidRPr="00477D9A">
        <w:rPr>
          <w:rFonts w:ascii="Arial" w:eastAsia="Times New Roman" w:hAnsi="Arial" w:cs="Arial"/>
          <w:i/>
          <w:color w:val="000000"/>
          <w:sz w:val="20"/>
          <w:szCs w:val="20"/>
          <w:lang w:eastAsia="en-ZA"/>
        </w:rPr>
        <w:tab/>
      </w:r>
      <w:r w:rsidRPr="00A576F6">
        <w:rPr>
          <w:rFonts w:ascii="Arial" w:eastAsia="Times New Roman" w:hAnsi="Arial" w:cs="Arial"/>
          <w:i/>
          <w:color w:val="000000"/>
          <w:sz w:val="20"/>
          <w:szCs w:val="20"/>
          <w:lang w:eastAsia="en-ZA"/>
        </w:rPr>
        <w:t>the period for which the accused has already been in custody since his or her arrest;</w:t>
      </w:r>
    </w:p>
    <w:p w:rsidR="00A576F6" w:rsidRPr="00A576F6" w:rsidRDefault="00A576F6" w:rsidP="002E34CB">
      <w:pPr>
        <w:spacing w:before="240" w:after="240" w:line="360" w:lineRule="auto"/>
        <w:ind w:left="993" w:hanging="426"/>
        <w:jc w:val="both"/>
        <w:rPr>
          <w:rFonts w:ascii="Arial" w:eastAsia="Times New Roman" w:hAnsi="Arial" w:cs="Arial"/>
          <w:i/>
          <w:color w:val="000000"/>
          <w:sz w:val="20"/>
          <w:szCs w:val="20"/>
          <w:lang w:eastAsia="en-ZA"/>
        </w:rPr>
      </w:pPr>
      <w:bookmarkStart w:id="21" w:name="0-0-0-196661"/>
      <w:bookmarkEnd w:id="21"/>
      <w:r w:rsidRPr="00A576F6">
        <w:rPr>
          <w:rFonts w:ascii="Arial" w:eastAsia="Times New Roman" w:hAnsi="Arial" w:cs="Arial"/>
          <w:i/>
          <w:iCs/>
          <w:color w:val="000000"/>
          <w:sz w:val="20"/>
          <w:szCs w:val="20"/>
          <w:lang w:eastAsia="en-ZA"/>
        </w:rPr>
        <w:t>(b)</w:t>
      </w:r>
      <w:r w:rsidRPr="00A576F6">
        <w:rPr>
          <w:rFonts w:ascii="Arial" w:eastAsia="Times New Roman" w:hAnsi="Arial" w:cs="Arial"/>
          <w:i/>
          <w:color w:val="000000"/>
          <w:sz w:val="20"/>
          <w:szCs w:val="20"/>
          <w:lang w:eastAsia="en-ZA"/>
        </w:rPr>
        <w:t>   </w:t>
      </w:r>
      <w:r w:rsidR="00477D9A" w:rsidRPr="00477D9A">
        <w:rPr>
          <w:rFonts w:ascii="Arial" w:eastAsia="Times New Roman" w:hAnsi="Arial" w:cs="Arial"/>
          <w:i/>
          <w:color w:val="000000"/>
          <w:sz w:val="20"/>
          <w:szCs w:val="20"/>
          <w:lang w:eastAsia="en-ZA"/>
        </w:rPr>
        <w:tab/>
      </w:r>
      <w:r w:rsidRPr="00A576F6">
        <w:rPr>
          <w:rFonts w:ascii="Arial" w:eastAsia="Times New Roman" w:hAnsi="Arial" w:cs="Arial"/>
          <w:i/>
          <w:color w:val="000000"/>
          <w:sz w:val="20"/>
          <w:szCs w:val="20"/>
          <w:lang w:eastAsia="en-ZA"/>
        </w:rPr>
        <w:t>the probable period of detention until the disposal or conclusion of the trial if the accused is not released on bail;</w:t>
      </w:r>
    </w:p>
    <w:p w:rsidR="00A576F6" w:rsidRPr="00A576F6" w:rsidRDefault="00A576F6" w:rsidP="002E34CB">
      <w:pPr>
        <w:spacing w:before="240" w:after="240" w:line="360" w:lineRule="auto"/>
        <w:ind w:left="993" w:hanging="426"/>
        <w:jc w:val="both"/>
        <w:rPr>
          <w:rFonts w:ascii="Arial" w:eastAsia="Times New Roman" w:hAnsi="Arial" w:cs="Arial"/>
          <w:i/>
          <w:color w:val="000000"/>
          <w:sz w:val="20"/>
          <w:szCs w:val="20"/>
          <w:lang w:eastAsia="en-ZA"/>
        </w:rPr>
      </w:pPr>
      <w:bookmarkStart w:id="22" w:name="0-0-0-196663"/>
      <w:bookmarkEnd w:id="22"/>
      <w:r w:rsidRPr="00A576F6">
        <w:rPr>
          <w:rFonts w:ascii="Arial" w:eastAsia="Times New Roman" w:hAnsi="Arial" w:cs="Arial"/>
          <w:i/>
          <w:iCs/>
          <w:color w:val="000000"/>
          <w:sz w:val="20"/>
          <w:szCs w:val="20"/>
          <w:lang w:eastAsia="en-ZA"/>
        </w:rPr>
        <w:t>(c)</w:t>
      </w:r>
      <w:r w:rsidRPr="00A576F6">
        <w:rPr>
          <w:rFonts w:ascii="Arial" w:eastAsia="Times New Roman" w:hAnsi="Arial" w:cs="Arial"/>
          <w:i/>
          <w:color w:val="000000"/>
          <w:sz w:val="20"/>
          <w:szCs w:val="20"/>
          <w:lang w:eastAsia="en-ZA"/>
        </w:rPr>
        <w:t>   </w:t>
      </w:r>
      <w:r w:rsidR="00477D9A" w:rsidRPr="00477D9A">
        <w:rPr>
          <w:rFonts w:ascii="Arial" w:eastAsia="Times New Roman" w:hAnsi="Arial" w:cs="Arial"/>
          <w:i/>
          <w:color w:val="000000"/>
          <w:sz w:val="20"/>
          <w:szCs w:val="20"/>
          <w:lang w:eastAsia="en-ZA"/>
        </w:rPr>
        <w:tab/>
      </w:r>
      <w:r w:rsidRPr="00A576F6">
        <w:rPr>
          <w:rFonts w:ascii="Arial" w:eastAsia="Times New Roman" w:hAnsi="Arial" w:cs="Arial"/>
          <w:i/>
          <w:color w:val="000000"/>
          <w:sz w:val="20"/>
          <w:szCs w:val="20"/>
          <w:lang w:eastAsia="en-ZA"/>
        </w:rPr>
        <w:t>the reason for any delay in the disposal or conclusion of the trial and any fault on the part of the accused with regard to such delay;</w:t>
      </w:r>
    </w:p>
    <w:p w:rsidR="00A576F6" w:rsidRPr="00A576F6" w:rsidRDefault="00A576F6" w:rsidP="002E34CB">
      <w:pPr>
        <w:spacing w:before="240" w:after="240" w:line="360" w:lineRule="auto"/>
        <w:ind w:left="993" w:hanging="426"/>
        <w:jc w:val="both"/>
        <w:rPr>
          <w:rFonts w:ascii="Arial" w:eastAsia="Times New Roman" w:hAnsi="Arial" w:cs="Arial"/>
          <w:i/>
          <w:color w:val="000000"/>
          <w:sz w:val="20"/>
          <w:szCs w:val="20"/>
          <w:lang w:eastAsia="en-ZA"/>
        </w:rPr>
      </w:pPr>
      <w:bookmarkStart w:id="23" w:name="0-0-0-196665"/>
      <w:bookmarkEnd w:id="23"/>
      <w:r w:rsidRPr="00A576F6">
        <w:rPr>
          <w:rFonts w:ascii="Arial" w:eastAsia="Times New Roman" w:hAnsi="Arial" w:cs="Arial"/>
          <w:i/>
          <w:iCs/>
          <w:color w:val="000000"/>
          <w:sz w:val="20"/>
          <w:szCs w:val="20"/>
          <w:lang w:eastAsia="en-ZA"/>
        </w:rPr>
        <w:t>(d)</w:t>
      </w:r>
      <w:r w:rsidRPr="00A576F6">
        <w:rPr>
          <w:rFonts w:ascii="Arial" w:eastAsia="Times New Roman" w:hAnsi="Arial" w:cs="Arial"/>
          <w:i/>
          <w:color w:val="000000"/>
          <w:sz w:val="20"/>
          <w:szCs w:val="20"/>
          <w:lang w:eastAsia="en-ZA"/>
        </w:rPr>
        <w:t>   </w:t>
      </w:r>
      <w:r w:rsidR="00477D9A" w:rsidRPr="00477D9A">
        <w:rPr>
          <w:rFonts w:ascii="Arial" w:eastAsia="Times New Roman" w:hAnsi="Arial" w:cs="Arial"/>
          <w:i/>
          <w:color w:val="000000"/>
          <w:sz w:val="20"/>
          <w:szCs w:val="20"/>
          <w:lang w:eastAsia="en-ZA"/>
        </w:rPr>
        <w:tab/>
      </w:r>
      <w:r w:rsidRPr="00A576F6">
        <w:rPr>
          <w:rFonts w:ascii="Arial" w:eastAsia="Times New Roman" w:hAnsi="Arial" w:cs="Arial"/>
          <w:i/>
          <w:color w:val="000000"/>
          <w:sz w:val="20"/>
          <w:szCs w:val="20"/>
          <w:lang w:eastAsia="en-ZA"/>
        </w:rPr>
        <w:t>any financial loss which the accused may suffer owing to his or her detention;</w:t>
      </w:r>
    </w:p>
    <w:p w:rsidR="00A576F6" w:rsidRPr="00A576F6" w:rsidRDefault="00A576F6" w:rsidP="002E34CB">
      <w:pPr>
        <w:spacing w:before="240" w:after="240" w:line="360" w:lineRule="auto"/>
        <w:ind w:left="993" w:hanging="426"/>
        <w:jc w:val="both"/>
        <w:rPr>
          <w:rFonts w:ascii="Arial" w:eastAsia="Times New Roman" w:hAnsi="Arial" w:cs="Arial"/>
          <w:i/>
          <w:color w:val="000000"/>
          <w:sz w:val="20"/>
          <w:szCs w:val="20"/>
          <w:lang w:eastAsia="en-ZA"/>
        </w:rPr>
      </w:pPr>
      <w:bookmarkStart w:id="24" w:name="0-0-0-196667"/>
      <w:bookmarkEnd w:id="24"/>
      <w:r w:rsidRPr="00A576F6">
        <w:rPr>
          <w:rFonts w:ascii="Arial" w:eastAsia="Times New Roman" w:hAnsi="Arial" w:cs="Arial"/>
          <w:i/>
          <w:iCs/>
          <w:color w:val="000000"/>
          <w:sz w:val="20"/>
          <w:szCs w:val="20"/>
          <w:lang w:eastAsia="en-ZA"/>
        </w:rPr>
        <w:t>(e)</w:t>
      </w:r>
      <w:r w:rsidRPr="00A576F6">
        <w:rPr>
          <w:rFonts w:ascii="Arial" w:eastAsia="Times New Roman" w:hAnsi="Arial" w:cs="Arial"/>
          <w:i/>
          <w:color w:val="000000"/>
          <w:sz w:val="20"/>
          <w:szCs w:val="20"/>
          <w:lang w:eastAsia="en-ZA"/>
        </w:rPr>
        <w:t>   </w:t>
      </w:r>
      <w:r w:rsidR="00477D9A" w:rsidRPr="00477D9A">
        <w:rPr>
          <w:rFonts w:ascii="Arial" w:eastAsia="Times New Roman" w:hAnsi="Arial" w:cs="Arial"/>
          <w:i/>
          <w:color w:val="000000"/>
          <w:sz w:val="20"/>
          <w:szCs w:val="20"/>
          <w:lang w:eastAsia="en-ZA"/>
        </w:rPr>
        <w:tab/>
      </w:r>
      <w:r w:rsidRPr="00A576F6">
        <w:rPr>
          <w:rFonts w:ascii="Arial" w:eastAsia="Times New Roman" w:hAnsi="Arial" w:cs="Arial"/>
          <w:i/>
          <w:color w:val="000000"/>
          <w:sz w:val="20"/>
          <w:szCs w:val="20"/>
          <w:lang w:eastAsia="en-ZA"/>
        </w:rPr>
        <w:t>any impediment to the preparation of the accused's defence or any delay in obtaining legal representation which may be brought about by the detention of the accused;</w:t>
      </w:r>
    </w:p>
    <w:p w:rsidR="00A576F6" w:rsidRPr="00A576F6" w:rsidRDefault="00A576F6" w:rsidP="002E34CB">
      <w:pPr>
        <w:spacing w:before="240" w:after="240" w:line="360" w:lineRule="auto"/>
        <w:ind w:left="993" w:hanging="426"/>
        <w:jc w:val="both"/>
        <w:rPr>
          <w:rFonts w:ascii="Arial" w:eastAsia="Times New Roman" w:hAnsi="Arial" w:cs="Arial"/>
          <w:i/>
          <w:color w:val="000000"/>
          <w:sz w:val="20"/>
          <w:szCs w:val="20"/>
          <w:lang w:eastAsia="en-ZA"/>
        </w:rPr>
      </w:pPr>
      <w:bookmarkStart w:id="25" w:name="0-0-0-196669"/>
      <w:bookmarkEnd w:id="25"/>
      <w:r w:rsidRPr="00A576F6">
        <w:rPr>
          <w:rFonts w:ascii="Arial" w:eastAsia="Times New Roman" w:hAnsi="Arial" w:cs="Arial"/>
          <w:i/>
          <w:iCs/>
          <w:color w:val="000000"/>
          <w:sz w:val="20"/>
          <w:szCs w:val="20"/>
          <w:lang w:eastAsia="en-ZA"/>
        </w:rPr>
        <w:t>(f)</w:t>
      </w:r>
      <w:r w:rsidRPr="00A576F6">
        <w:rPr>
          <w:rFonts w:ascii="Arial" w:eastAsia="Times New Roman" w:hAnsi="Arial" w:cs="Arial"/>
          <w:i/>
          <w:color w:val="000000"/>
          <w:sz w:val="20"/>
          <w:szCs w:val="20"/>
          <w:lang w:eastAsia="en-ZA"/>
        </w:rPr>
        <w:t>   </w:t>
      </w:r>
      <w:r w:rsidR="00477D9A" w:rsidRPr="00477D9A">
        <w:rPr>
          <w:rFonts w:ascii="Arial" w:eastAsia="Times New Roman" w:hAnsi="Arial" w:cs="Arial"/>
          <w:i/>
          <w:color w:val="000000"/>
          <w:sz w:val="20"/>
          <w:szCs w:val="20"/>
          <w:lang w:eastAsia="en-ZA"/>
        </w:rPr>
        <w:tab/>
      </w:r>
      <w:r w:rsidRPr="00A576F6">
        <w:rPr>
          <w:rFonts w:ascii="Arial" w:eastAsia="Times New Roman" w:hAnsi="Arial" w:cs="Arial"/>
          <w:i/>
          <w:color w:val="000000"/>
          <w:sz w:val="20"/>
          <w:szCs w:val="20"/>
          <w:lang w:eastAsia="en-ZA"/>
        </w:rPr>
        <w:t>the state of health of the accused; or</w:t>
      </w:r>
    </w:p>
    <w:p w:rsidR="00FA72CC" w:rsidRPr="00FA72CC" w:rsidRDefault="00A576F6" w:rsidP="002E34CB">
      <w:pPr>
        <w:spacing w:before="240" w:after="240" w:line="360" w:lineRule="auto"/>
        <w:ind w:left="993" w:hanging="426"/>
        <w:jc w:val="both"/>
        <w:rPr>
          <w:rFonts w:ascii="Arial" w:eastAsia="Times New Roman" w:hAnsi="Arial" w:cs="Arial"/>
          <w:color w:val="000000"/>
          <w:sz w:val="20"/>
          <w:szCs w:val="20"/>
          <w:lang w:eastAsia="en-ZA"/>
        </w:rPr>
      </w:pPr>
      <w:bookmarkStart w:id="26" w:name="0-0-0-196671"/>
      <w:bookmarkEnd w:id="26"/>
      <w:r w:rsidRPr="00A576F6">
        <w:rPr>
          <w:rFonts w:ascii="Arial" w:eastAsia="Times New Roman" w:hAnsi="Arial" w:cs="Arial"/>
          <w:i/>
          <w:iCs/>
          <w:color w:val="000000"/>
          <w:sz w:val="20"/>
          <w:szCs w:val="20"/>
          <w:lang w:eastAsia="en-ZA"/>
        </w:rPr>
        <w:t>(g)</w:t>
      </w:r>
      <w:r w:rsidRPr="00A576F6">
        <w:rPr>
          <w:rFonts w:ascii="Arial" w:eastAsia="Times New Roman" w:hAnsi="Arial" w:cs="Arial"/>
          <w:i/>
          <w:color w:val="000000"/>
          <w:sz w:val="20"/>
          <w:szCs w:val="20"/>
          <w:lang w:eastAsia="en-ZA"/>
        </w:rPr>
        <w:t>   </w:t>
      </w:r>
      <w:r w:rsidR="00477D9A" w:rsidRPr="00477D9A">
        <w:rPr>
          <w:rFonts w:ascii="Arial" w:eastAsia="Times New Roman" w:hAnsi="Arial" w:cs="Arial"/>
          <w:i/>
          <w:color w:val="000000"/>
          <w:sz w:val="20"/>
          <w:szCs w:val="20"/>
          <w:lang w:eastAsia="en-ZA"/>
        </w:rPr>
        <w:tab/>
      </w:r>
      <w:r w:rsidRPr="00A576F6">
        <w:rPr>
          <w:rFonts w:ascii="Arial" w:eastAsia="Times New Roman" w:hAnsi="Arial" w:cs="Arial"/>
          <w:i/>
          <w:color w:val="000000"/>
          <w:sz w:val="20"/>
          <w:szCs w:val="20"/>
          <w:lang w:eastAsia="en-ZA"/>
        </w:rPr>
        <w:t>any other factor which in the opinion of the court should be taken into account.</w:t>
      </w:r>
      <w:r w:rsidR="00477D9A">
        <w:rPr>
          <w:rFonts w:ascii="Arial" w:eastAsia="Times New Roman" w:hAnsi="Arial" w:cs="Arial"/>
          <w:i/>
          <w:color w:val="000000"/>
          <w:sz w:val="20"/>
          <w:szCs w:val="20"/>
          <w:lang w:eastAsia="en-ZA"/>
        </w:rPr>
        <w:t>”</w:t>
      </w:r>
    </w:p>
    <w:p w:rsidR="008D5A10" w:rsidRPr="002E34CB" w:rsidRDefault="002E34CB" w:rsidP="002E34CB">
      <w:pPr>
        <w:autoSpaceDE w:val="0"/>
        <w:autoSpaceDN w:val="0"/>
        <w:adjustRightInd w:val="0"/>
        <w:spacing w:before="240" w:after="240" w:line="360" w:lineRule="auto"/>
        <w:ind w:left="567" w:hanging="567"/>
        <w:jc w:val="both"/>
        <w:rPr>
          <w:rFonts w:ascii="Arial" w:hAnsi="Arial" w:cs="Arial"/>
          <w:color w:val="000000"/>
          <w:sz w:val="24"/>
          <w:szCs w:val="24"/>
        </w:rPr>
      </w:pPr>
      <w:r>
        <w:rPr>
          <w:rFonts w:ascii="Arial" w:eastAsia="Times New Roman" w:hAnsi="Arial" w:cs="Arial"/>
          <w:color w:val="000000"/>
          <w:sz w:val="24"/>
          <w:szCs w:val="24"/>
          <w:lang w:eastAsia="en-ZA"/>
        </w:rPr>
        <w:t>[31</w:t>
      </w:r>
      <w:r w:rsidR="00FA72CC" w:rsidRPr="002E34CB">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ab/>
      </w:r>
      <w:r w:rsidR="00FA72CC" w:rsidRPr="002E34CB">
        <w:rPr>
          <w:rFonts w:ascii="Arial" w:eastAsia="Times New Roman" w:hAnsi="Arial" w:cs="Arial"/>
          <w:color w:val="000000"/>
          <w:sz w:val="24"/>
          <w:szCs w:val="24"/>
          <w:lang w:eastAsia="en-ZA"/>
        </w:rPr>
        <w:t xml:space="preserve">It is clear that the court failed to take into account the factors in this subsection and misdirected itself as to the test applicable. </w:t>
      </w:r>
      <w:r w:rsidR="00B72E22" w:rsidRPr="002E34CB">
        <w:rPr>
          <w:rFonts w:ascii="Arial" w:eastAsia="Times New Roman" w:hAnsi="Arial" w:cs="Arial"/>
          <w:color w:val="000000"/>
          <w:sz w:val="24"/>
          <w:szCs w:val="24"/>
          <w:lang w:eastAsia="en-ZA"/>
        </w:rPr>
        <w:t>On analysing the court’s reasoning, o</w:t>
      </w:r>
      <w:r w:rsidR="00FA72CC" w:rsidRPr="002E34CB">
        <w:rPr>
          <w:rFonts w:ascii="Arial" w:eastAsia="Times New Roman" w:hAnsi="Arial" w:cs="Arial"/>
          <w:color w:val="000000"/>
          <w:sz w:val="24"/>
          <w:szCs w:val="24"/>
          <w:lang w:eastAsia="en-ZA"/>
        </w:rPr>
        <w:t xml:space="preserve">ne would think that the court was applying a test applicable to a trial. </w:t>
      </w:r>
      <w:r w:rsidR="008D5A10" w:rsidRPr="002E34CB">
        <w:rPr>
          <w:rFonts w:ascii="Arial" w:eastAsia="Times New Roman" w:hAnsi="Arial" w:cs="Arial"/>
          <w:color w:val="000000"/>
          <w:sz w:val="24"/>
          <w:szCs w:val="24"/>
          <w:lang w:eastAsia="en-ZA"/>
        </w:rPr>
        <w:t xml:space="preserve"> </w:t>
      </w:r>
      <w:r w:rsidR="008D5A10" w:rsidRPr="002E34CB">
        <w:rPr>
          <w:rFonts w:ascii="Arial" w:hAnsi="Arial" w:cs="Arial"/>
          <w:color w:val="000000"/>
          <w:sz w:val="24"/>
          <w:szCs w:val="24"/>
        </w:rPr>
        <w:t xml:space="preserve">In </w:t>
      </w:r>
      <w:r w:rsidR="008D5A10" w:rsidRPr="002E34CB">
        <w:rPr>
          <w:rFonts w:ascii="Arial" w:hAnsi="Arial" w:cs="Arial"/>
          <w:i/>
          <w:color w:val="000000"/>
          <w:sz w:val="24"/>
          <w:szCs w:val="24"/>
        </w:rPr>
        <w:t>Sibiya</w:t>
      </w:r>
      <w:r w:rsidR="008D5A10" w:rsidRPr="002E34CB">
        <w:rPr>
          <w:rFonts w:ascii="Arial" w:hAnsi="Arial" w:cs="Arial"/>
          <w:color w:val="000000"/>
          <w:sz w:val="24"/>
          <w:szCs w:val="24"/>
        </w:rPr>
        <w:t>,</w:t>
      </w:r>
      <w:r w:rsidR="008D5A10" w:rsidRPr="002E34CB">
        <w:rPr>
          <w:rStyle w:val="FootnoteReference"/>
          <w:rFonts w:ascii="Arial" w:hAnsi="Arial" w:cs="Arial"/>
          <w:color w:val="000000"/>
          <w:sz w:val="24"/>
          <w:szCs w:val="24"/>
        </w:rPr>
        <w:footnoteReference w:id="12"/>
      </w:r>
      <w:r w:rsidR="008D5A10" w:rsidRPr="002E34CB">
        <w:rPr>
          <w:rFonts w:ascii="Arial" w:hAnsi="Arial" w:cs="Arial"/>
          <w:color w:val="000000"/>
          <w:sz w:val="24"/>
          <w:szCs w:val="24"/>
        </w:rPr>
        <w:t xml:space="preserve">  </w:t>
      </w:r>
      <w:r w:rsidR="00273977" w:rsidRPr="002E34CB">
        <w:rPr>
          <w:rFonts w:ascii="Arial" w:hAnsi="Arial" w:cs="Arial"/>
          <w:color w:val="000000"/>
          <w:sz w:val="24"/>
          <w:szCs w:val="24"/>
        </w:rPr>
        <w:t>It</w:t>
      </w:r>
      <w:r w:rsidR="008D5A10" w:rsidRPr="002E34CB">
        <w:rPr>
          <w:rFonts w:ascii="Arial" w:hAnsi="Arial" w:cs="Arial"/>
          <w:color w:val="000000"/>
          <w:sz w:val="24"/>
          <w:szCs w:val="24"/>
        </w:rPr>
        <w:t xml:space="preserve"> was said that:</w:t>
      </w:r>
    </w:p>
    <w:p w:rsidR="00BD5DC7" w:rsidRPr="002E34CB" w:rsidRDefault="008D5A10" w:rsidP="002E34CB">
      <w:pPr>
        <w:autoSpaceDE w:val="0"/>
        <w:autoSpaceDN w:val="0"/>
        <w:adjustRightInd w:val="0"/>
        <w:spacing w:before="240" w:after="240" w:line="360" w:lineRule="auto"/>
        <w:ind w:left="567"/>
        <w:jc w:val="both"/>
        <w:rPr>
          <w:rFonts w:ascii="Arial" w:hAnsi="Arial" w:cs="Arial"/>
          <w:i/>
          <w:color w:val="000000"/>
          <w:sz w:val="24"/>
          <w:szCs w:val="24"/>
        </w:rPr>
      </w:pPr>
      <w:r w:rsidRPr="002E34CB">
        <w:rPr>
          <w:rFonts w:ascii="Arial" w:hAnsi="Arial" w:cs="Arial"/>
          <w:i/>
          <w:color w:val="000000"/>
          <w:sz w:val="20"/>
          <w:szCs w:val="20"/>
        </w:rPr>
        <w:t xml:space="preserve">“It </w:t>
      </w:r>
      <w:r w:rsidR="00273977" w:rsidRPr="002E34CB">
        <w:rPr>
          <w:rFonts w:ascii="Arial" w:hAnsi="Arial" w:cs="Arial"/>
          <w:i/>
          <w:color w:val="000000"/>
          <w:sz w:val="20"/>
          <w:szCs w:val="20"/>
        </w:rPr>
        <w:t>is important to note that ss (4)</w:t>
      </w:r>
      <w:r w:rsidRPr="002E34CB">
        <w:rPr>
          <w:rFonts w:ascii="Arial" w:hAnsi="Arial" w:cs="Arial"/>
          <w:i/>
          <w:iCs/>
          <w:color w:val="000000"/>
          <w:sz w:val="20"/>
          <w:szCs w:val="20"/>
        </w:rPr>
        <w:t>(e)</w:t>
      </w:r>
      <w:r w:rsidR="00273977" w:rsidRPr="002E34CB">
        <w:rPr>
          <w:rFonts w:ascii="Arial" w:hAnsi="Arial" w:cs="Arial"/>
          <w:i/>
          <w:color w:val="000000"/>
          <w:sz w:val="20"/>
          <w:szCs w:val="20"/>
        </w:rPr>
        <w:t xml:space="preserve"> expressly postulates that it is to come into play only 'in exceptional </w:t>
      </w:r>
      <w:r w:rsidR="002A4B50" w:rsidRPr="002E34CB">
        <w:rPr>
          <w:rFonts w:ascii="Arial" w:hAnsi="Arial" w:cs="Arial"/>
          <w:i/>
          <w:color w:val="000000"/>
          <w:sz w:val="20"/>
          <w:szCs w:val="20"/>
        </w:rPr>
        <w:t xml:space="preserve">circumstances'. This is a clear </w:t>
      </w:r>
      <w:r w:rsidR="00273977" w:rsidRPr="002E34CB">
        <w:rPr>
          <w:rFonts w:ascii="Arial" w:hAnsi="Arial" w:cs="Arial"/>
          <w:i/>
          <w:color w:val="000000"/>
          <w:sz w:val="20"/>
          <w:szCs w:val="20"/>
        </w:rPr>
        <w:t xml:space="preserve">pointer that this unusual category of factors is to be taken into account only in those rare cases where it is really </w:t>
      </w:r>
      <w:r w:rsidR="002A4B50" w:rsidRPr="002E34CB">
        <w:rPr>
          <w:rFonts w:ascii="Arial" w:hAnsi="Arial" w:cs="Arial"/>
          <w:i/>
          <w:color w:val="000000"/>
          <w:sz w:val="20"/>
          <w:szCs w:val="20"/>
        </w:rPr>
        <w:t>justified. What is more, ss (4)</w:t>
      </w:r>
      <w:r w:rsidR="00273977" w:rsidRPr="002E34CB">
        <w:rPr>
          <w:rFonts w:ascii="Arial" w:hAnsi="Arial" w:cs="Arial"/>
          <w:i/>
          <w:iCs/>
          <w:color w:val="000000"/>
          <w:sz w:val="20"/>
          <w:szCs w:val="20"/>
        </w:rPr>
        <w:t xml:space="preserve">(e) </w:t>
      </w:r>
      <w:r w:rsidR="00273977" w:rsidRPr="002E34CB">
        <w:rPr>
          <w:rFonts w:ascii="Arial" w:hAnsi="Arial" w:cs="Arial"/>
          <w:i/>
          <w:color w:val="000000"/>
          <w:sz w:val="20"/>
          <w:szCs w:val="20"/>
        </w:rPr>
        <w:t>also expressly stipulates that a finding of such exceptional circumstances has to be established on a p</w:t>
      </w:r>
      <w:r w:rsidR="00B31974" w:rsidRPr="002E34CB">
        <w:rPr>
          <w:rFonts w:ascii="Arial" w:hAnsi="Arial" w:cs="Arial"/>
          <w:i/>
          <w:color w:val="000000"/>
          <w:sz w:val="20"/>
          <w:szCs w:val="20"/>
        </w:rPr>
        <w:t>reponderance of probabilities</w:t>
      </w:r>
      <w:r w:rsidR="00273977" w:rsidRPr="002E34CB">
        <w:rPr>
          <w:rFonts w:ascii="Arial" w:hAnsi="Arial" w:cs="Arial"/>
          <w:i/>
          <w:color w:val="000000"/>
          <w:sz w:val="20"/>
          <w:szCs w:val="20"/>
        </w:rPr>
        <w:t xml:space="preserve"> ('likelihood'). Lastly, once the existence</w:t>
      </w:r>
      <w:r w:rsidR="002A4B50" w:rsidRPr="002E34CB">
        <w:rPr>
          <w:rFonts w:ascii="Arial" w:hAnsi="Arial" w:cs="Arial"/>
          <w:i/>
          <w:color w:val="000000"/>
          <w:sz w:val="20"/>
          <w:szCs w:val="20"/>
        </w:rPr>
        <w:t xml:space="preserve"> of such circumstances has been </w:t>
      </w:r>
      <w:r w:rsidR="00273977" w:rsidRPr="002E34CB">
        <w:rPr>
          <w:rFonts w:ascii="Arial" w:hAnsi="Arial" w:cs="Arial"/>
          <w:i/>
          <w:color w:val="000000"/>
          <w:sz w:val="20"/>
          <w:szCs w:val="20"/>
        </w:rPr>
        <w:t xml:space="preserve">established, para </w:t>
      </w:r>
      <w:r w:rsidR="00273977" w:rsidRPr="002E34CB">
        <w:rPr>
          <w:rFonts w:ascii="Arial" w:hAnsi="Arial" w:cs="Arial"/>
          <w:i/>
          <w:iCs/>
          <w:color w:val="000000"/>
          <w:sz w:val="20"/>
          <w:szCs w:val="20"/>
        </w:rPr>
        <w:t xml:space="preserve">(e) </w:t>
      </w:r>
      <w:r w:rsidR="00273977" w:rsidRPr="002E34CB">
        <w:rPr>
          <w:rFonts w:ascii="Arial" w:hAnsi="Arial" w:cs="Arial"/>
          <w:i/>
          <w:color w:val="000000"/>
          <w:sz w:val="20"/>
          <w:szCs w:val="20"/>
        </w:rPr>
        <w:t>must still be weighed against the considerations enumerated in ss (9) before a decision to r</w:t>
      </w:r>
      <w:r w:rsidR="002A4B50" w:rsidRPr="002E34CB">
        <w:rPr>
          <w:rFonts w:ascii="Arial" w:hAnsi="Arial" w:cs="Arial"/>
          <w:i/>
          <w:color w:val="000000"/>
          <w:sz w:val="20"/>
          <w:szCs w:val="20"/>
        </w:rPr>
        <w:t xml:space="preserve">efuse bail can be taken. Having </w:t>
      </w:r>
      <w:r w:rsidR="00273977" w:rsidRPr="002E34CB">
        <w:rPr>
          <w:rFonts w:ascii="Arial" w:hAnsi="Arial" w:cs="Arial"/>
          <w:i/>
          <w:color w:val="000000"/>
          <w:sz w:val="20"/>
          <w:szCs w:val="20"/>
        </w:rPr>
        <w:t>regard to these jurisdictional prerequisites, the field of application for ss (4)</w:t>
      </w:r>
      <w:r w:rsidR="00273977" w:rsidRPr="002E34CB">
        <w:rPr>
          <w:rFonts w:ascii="Arial" w:hAnsi="Arial" w:cs="Arial"/>
          <w:i/>
          <w:iCs/>
          <w:color w:val="000000"/>
          <w:sz w:val="20"/>
          <w:szCs w:val="20"/>
        </w:rPr>
        <w:t xml:space="preserve">(e) </w:t>
      </w:r>
      <w:r w:rsidRPr="002E34CB">
        <w:rPr>
          <w:rFonts w:ascii="Arial" w:hAnsi="Arial" w:cs="Arial"/>
          <w:i/>
          <w:color w:val="000000"/>
          <w:sz w:val="20"/>
          <w:szCs w:val="20"/>
        </w:rPr>
        <w:t>and (8A) will be extremely</w:t>
      </w:r>
      <w:r w:rsidR="00273977" w:rsidRPr="002E34CB">
        <w:rPr>
          <w:rFonts w:ascii="Arial" w:hAnsi="Arial" w:cs="Arial"/>
          <w:i/>
          <w:color w:val="000000"/>
          <w:sz w:val="20"/>
          <w:szCs w:val="20"/>
        </w:rPr>
        <w:t xml:space="preserve"> </w:t>
      </w:r>
      <w:r w:rsidR="002A4B50" w:rsidRPr="002E34CB">
        <w:rPr>
          <w:rFonts w:ascii="Arial" w:hAnsi="Arial" w:cs="Arial"/>
          <w:i/>
          <w:color w:val="000000"/>
          <w:sz w:val="20"/>
          <w:szCs w:val="20"/>
        </w:rPr>
        <w:t xml:space="preserve">limited. Judicial </w:t>
      </w:r>
      <w:r w:rsidR="002A4B50" w:rsidRPr="002E34CB">
        <w:rPr>
          <w:rFonts w:ascii="Arial" w:hAnsi="Arial" w:cs="Arial"/>
          <w:i/>
          <w:color w:val="000000"/>
          <w:sz w:val="20"/>
          <w:szCs w:val="20"/>
        </w:rPr>
        <w:lastRenderedPageBreak/>
        <w:t xml:space="preserve">officers will </w:t>
      </w:r>
      <w:r w:rsidR="00273977" w:rsidRPr="002E34CB">
        <w:rPr>
          <w:rFonts w:ascii="Arial" w:hAnsi="Arial" w:cs="Arial"/>
          <w:i/>
          <w:color w:val="000000"/>
          <w:sz w:val="20"/>
          <w:szCs w:val="20"/>
        </w:rPr>
        <w:t>therefore rely on this ground with great circumspection in the knowledge that the Constitution protects the libe</w:t>
      </w:r>
      <w:r w:rsidR="002A4B50" w:rsidRPr="002E34CB">
        <w:rPr>
          <w:rFonts w:ascii="Arial" w:hAnsi="Arial" w:cs="Arial"/>
          <w:i/>
          <w:color w:val="000000"/>
          <w:sz w:val="20"/>
          <w:szCs w:val="20"/>
        </w:rPr>
        <w:t xml:space="preserve">rty interests of all. Incorrect </w:t>
      </w:r>
      <w:r w:rsidR="00273977" w:rsidRPr="002E34CB">
        <w:rPr>
          <w:rFonts w:ascii="Arial" w:hAnsi="Arial" w:cs="Arial"/>
          <w:i/>
          <w:color w:val="000000"/>
          <w:sz w:val="20"/>
          <w:szCs w:val="20"/>
        </w:rPr>
        <w:t>application of the criteria listed in ss (4) by elevating one of them unduly, is a matter for the criminal justice sys</w:t>
      </w:r>
      <w:r w:rsidR="002A4B50" w:rsidRPr="002E34CB">
        <w:rPr>
          <w:rFonts w:ascii="Arial" w:hAnsi="Arial" w:cs="Arial"/>
          <w:i/>
          <w:color w:val="000000"/>
          <w:sz w:val="20"/>
          <w:szCs w:val="20"/>
        </w:rPr>
        <w:t>tem to remedy. It must do so by applying s 60(4)(</w:t>
      </w:r>
      <w:r w:rsidR="00273977" w:rsidRPr="002E34CB">
        <w:rPr>
          <w:rFonts w:ascii="Arial" w:hAnsi="Arial" w:cs="Arial"/>
          <w:i/>
          <w:color w:val="000000"/>
          <w:sz w:val="20"/>
          <w:szCs w:val="20"/>
        </w:rPr>
        <w:t>9) in the balanced manner prescribed and in accord with 'the spirit, purport an</w:t>
      </w:r>
      <w:r w:rsidR="002E34CB">
        <w:rPr>
          <w:rFonts w:ascii="Arial" w:hAnsi="Arial" w:cs="Arial"/>
          <w:i/>
          <w:color w:val="000000"/>
          <w:sz w:val="20"/>
          <w:szCs w:val="20"/>
        </w:rPr>
        <w:t>d objects of the Bill of Rights”</w:t>
      </w:r>
      <w:r w:rsidR="00273977" w:rsidRPr="002E34CB">
        <w:rPr>
          <w:rFonts w:ascii="Arial" w:hAnsi="Arial" w:cs="Arial"/>
          <w:i/>
          <w:color w:val="000000"/>
          <w:sz w:val="20"/>
          <w:szCs w:val="20"/>
        </w:rPr>
        <w:t>.</w:t>
      </w:r>
    </w:p>
    <w:p w:rsidR="006E1E18" w:rsidRDefault="002E34CB" w:rsidP="002E34CB">
      <w:pPr>
        <w:autoSpaceDE w:val="0"/>
        <w:autoSpaceDN w:val="0"/>
        <w:adjustRightInd w:val="0"/>
        <w:spacing w:before="240" w:after="240" w:line="360" w:lineRule="auto"/>
        <w:ind w:left="567" w:hanging="567"/>
        <w:jc w:val="both"/>
        <w:rPr>
          <w:rFonts w:ascii="Arial" w:hAnsi="Arial" w:cs="Arial"/>
          <w:color w:val="000000"/>
          <w:sz w:val="24"/>
          <w:szCs w:val="24"/>
        </w:rPr>
      </w:pPr>
      <w:r>
        <w:rPr>
          <w:rFonts w:ascii="Arial" w:hAnsi="Arial" w:cs="Arial"/>
          <w:color w:val="000000"/>
          <w:sz w:val="24"/>
          <w:szCs w:val="24"/>
        </w:rPr>
        <w:t>[32</w:t>
      </w:r>
      <w:r w:rsidR="00BD5DC7" w:rsidRPr="002E34CB">
        <w:rPr>
          <w:rFonts w:ascii="Arial" w:hAnsi="Arial" w:cs="Arial"/>
          <w:color w:val="000000"/>
          <w:sz w:val="24"/>
          <w:szCs w:val="24"/>
        </w:rPr>
        <w:t xml:space="preserve">] </w:t>
      </w:r>
      <w:r>
        <w:rPr>
          <w:rFonts w:ascii="Arial" w:hAnsi="Arial" w:cs="Arial"/>
          <w:color w:val="000000"/>
          <w:sz w:val="24"/>
          <w:szCs w:val="24"/>
        </w:rPr>
        <w:tab/>
      </w:r>
      <w:r w:rsidR="00BD5DC7" w:rsidRPr="002E34CB">
        <w:rPr>
          <w:rFonts w:ascii="Arial" w:hAnsi="Arial" w:cs="Arial"/>
          <w:color w:val="000000"/>
          <w:sz w:val="24"/>
          <w:szCs w:val="24"/>
        </w:rPr>
        <w:t>The court failed to take into consideration the evidence of Lt Flyman that during the days</w:t>
      </w:r>
      <w:r w:rsidR="00B31974" w:rsidRPr="002E34CB">
        <w:rPr>
          <w:rFonts w:ascii="Arial" w:hAnsi="Arial" w:cs="Arial"/>
          <w:color w:val="000000"/>
          <w:sz w:val="24"/>
          <w:szCs w:val="24"/>
        </w:rPr>
        <w:t xml:space="preserve"> when</w:t>
      </w:r>
      <w:r w:rsidR="00BD5DC7" w:rsidRPr="002E34CB">
        <w:rPr>
          <w:rFonts w:ascii="Arial" w:hAnsi="Arial" w:cs="Arial"/>
          <w:color w:val="000000"/>
          <w:sz w:val="24"/>
          <w:szCs w:val="24"/>
        </w:rPr>
        <w:t xml:space="preserve"> the bail proceedings</w:t>
      </w:r>
      <w:r w:rsidR="00B31974" w:rsidRPr="002E34CB">
        <w:rPr>
          <w:rFonts w:ascii="Arial" w:hAnsi="Arial" w:cs="Arial"/>
          <w:color w:val="000000"/>
          <w:sz w:val="24"/>
          <w:szCs w:val="24"/>
        </w:rPr>
        <w:t xml:space="preserve"> were held</w:t>
      </w:r>
      <w:r w:rsidR="00BD5DC7" w:rsidRPr="002E34CB">
        <w:rPr>
          <w:rFonts w:ascii="Arial" w:hAnsi="Arial" w:cs="Arial"/>
          <w:color w:val="000000"/>
          <w:sz w:val="24"/>
          <w:szCs w:val="24"/>
        </w:rPr>
        <w:t xml:space="preserve">, less than 50 members of </w:t>
      </w:r>
      <w:r w:rsidR="00B31974" w:rsidRPr="002E34CB">
        <w:rPr>
          <w:rFonts w:ascii="Arial" w:hAnsi="Arial" w:cs="Arial"/>
          <w:color w:val="000000"/>
          <w:sz w:val="24"/>
          <w:szCs w:val="24"/>
        </w:rPr>
        <w:t>the public attended the court for</w:t>
      </w:r>
      <w:r w:rsidR="00BD5DC7" w:rsidRPr="002E34CB">
        <w:rPr>
          <w:rFonts w:ascii="Arial" w:hAnsi="Arial" w:cs="Arial"/>
          <w:color w:val="000000"/>
          <w:sz w:val="24"/>
          <w:szCs w:val="24"/>
        </w:rPr>
        <w:t xml:space="preserve"> only one day</w:t>
      </w:r>
      <w:r w:rsidR="00B31974" w:rsidRPr="002E34CB">
        <w:rPr>
          <w:rFonts w:ascii="Arial" w:hAnsi="Arial" w:cs="Arial"/>
          <w:color w:val="000000"/>
          <w:sz w:val="24"/>
          <w:szCs w:val="24"/>
        </w:rPr>
        <w:t>.</w:t>
      </w:r>
      <w:r w:rsidR="00BD5DC7" w:rsidRPr="002E34CB">
        <w:rPr>
          <w:rFonts w:ascii="Arial" w:hAnsi="Arial" w:cs="Arial"/>
          <w:color w:val="000000"/>
          <w:sz w:val="24"/>
          <w:szCs w:val="24"/>
        </w:rPr>
        <w:t xml:space="preserve"> </w:t>
      </w:r>
      <w:r w:rsidR="00B31974" w:rsidRPr="002E34CB">
        <w:rPr>
          <w:rFonts w:ascii="Arial" w:hAnsi="Arial" w:cs="Arial"/>
          <w:color w:val="000000"/>
          <w:sz w:val="24"/>
          <w:szCs w:val="24"/>
        </w:rPr>
        <w:t>T</w:t>
      </w:r>
      <w:r w:rsidR="00BD5DC7" w:rsidRPr="002E34CB">
        <w:rPr>
          <w:rFonts w:ascii="Arial" w:hAnsi="Arial" w:cs="Arial"/>
          <w:color w:val="000000"/>
          <w:sz w:val="24"/>
          <w:szCs w:val="24"/>
        </w:rPr>
        <w:t xml:space="preserve">wo </w:t>
      </w:r>
      <w:r w:rsidR="00B31974" w:rsidRPr="002E34CB">
        <w:rPr>
          <w:rFonts w:ascii="Arial" w:hAnsi="Arial" w:cs="Arial"/>
          <w:color w:val="000000"/>
          <w:sz w:val="24"/>
          <w:szCs w:val="24"/>
        </w:rPr>
        <w:t>of the accused</w:t>
      </w:r>
      <w:r w:rsidR="00BD5DC7" w:rsidRPr="002E34CB">
        <w:rPr>
          <w:rFonts w:ascii="Arial" w:hAnsi="Arial" w:cs="Arial"/>
          <w:color w:val="000000"/>
          <w:sz w:val="24"/>
          <w:szCs w:val="24"/>
        </w:rPr>
        <w:t xml:space="preserve"> have</w:t>
      </w:r>
      <w:r w:rsidR="00B31974" w:rsidRPr="002E34CB">
        <w:rPr>
          <w:rFonts w:ascii="Arial" w:hAnsi="Arial" w:cs="Arial"/>
          <w:color w:val="000000"/>
          <w:sz w:val="24"/>
          <w:szCs w:val="24"/>
        </w:rPr>
        <w:t xml:space="preserve"> since</w:t>
      </w:r>
      <w:r w:rsidR="00BD5DC7" w:rsidRPr="002E34CB">
        <w:rPr>
          <w:rFonts w:ascii="Arial" w:hAnsi="Arial" w:cs="Arial"/>
          <w:color w:val="000000"/>
          <w:sz w:val="24"/>
          <w:szCs w:val="24"/>
        </w:rPr>
        <w:t xml:space="preserve"> been release</w:t>
      </w:r>
      <w:r w:rsidR="00B31974" w:rsidRPr="002E34CB">
        <w:rPr>
          <w:rFonts w:ascii="Arial" w:hAnsi="Arial" w:cs="Arial"/>
          <w:color w:val="000000"/>
          <w:sz w:val="24"/>
          <w:szCs w:val="24"/>
        </w:rPr>
        <w:t>d</w:t>
      </w:r>
      <w:r w:rsidR="00BD5DC7" w:rsidRPr="002E34CB">
        <w:rPr>
          <w:rFonts w:ascii="Arial" w:hAnsi="Arial" w:cs="Arial"/>
          <w:color w:val="000000"/>
          <w:sz w:val="24"/>
          <w:szCs w:val="24"/>
        </w:rPr>
        <w:t xml:space="preserve"> on bail and</w:t>
      </w:r>
      <w:r w:rsidR="00B31974" w:rsidRPr="002E34CB">
        <w:rPr>
          <w:rFonts w:ascii="Arial" w:hAnsi="Arial" w:cs="Arial"/>
          <w:color w:val="000000"/>
          <w:sz w:val="24"/>
          <w:szCs w:val="24"/>
        </w:rPr>
        <w:t xml:space="preserve"> there was no public outcry and disturbance</w:t>
      </w:r>
      <w:r w:rsidR="00BD5DC7" w:rsidRPr="002E34CB">
        <w:rPr>
          <w:rFonts w:ascii="Arial" w:hAnsi="Arial" w:cs="Arial"/>
          <w:color w:val="000000"/>
          <w:sz w:val="24"/>
          <w:szCs w:val="24"/>
        </w:rPr>
        <w:t>. Furth</w:t>
      </w:r>
      <w:r w:rsidR="00B31974" w:rsidRPr="002E34CB">
        <w:rPr>
          <w:rFonts w:ascii="Arial" w:hAnsi="Arial" w:cs="Arial"/>
          <w:color w:val="000000"/>
          <w:sz w:val="24"/>
          <w:szCs w:val="24"/>
        </w:rPr>
        <w:t>ermore, the court failed to state</w:t>
      </w:r>
      <w:r w:rsidR="00BD5DC7" w:rsidRPr="002E34CB">
        <w:rPr>
          <w:rFonts w:ascii="Arial" w:hAnsi="Arial" w:cs="Arial"/>
          <w:color w:val="000000"/>
          <w:sz w:val="24"/>
          <w:szCs w:val="24"/>
        </w:rPr>
        <w:t xml:space="preserve"> what the exce</w:t>
      </w:r>
      <w:r w:rsidR="00B31974" w:rsidRPr="002E34CB">
        <w:rPr>
          <w:rFonts w:ascii="Arial" w:hAnsi="Arial" w:cs="Arial"/>
          <w:color w:val="000000"/>
          <w:sz w:val="24"/>
          <w:szCs w:val="24"/>
        </w:rPr>
        <w:t>ptional circumstances were</w:t>
      </w:r>
      <w:r w:rsidR="00BD5DC7" w:rsidRPr="002E34CB">
        <w:rPr>
          <w:rFonts w:ascii="Arial" w:hAnsi="Arial" w:cs="Arial"/>
          <w:color w:val="000000"/>
          <w:sz w:val="24"/>
          <w:szCs w:val="24"/>
        </w:rPr>
        <w:t xml:space="preserve"> to prove that the ground in this subsection was established.</w:t>
      </w:r>
    </w:p>
    <w:p w:rsidR="00453A26" w:rsidRDefault="006E1E18" w:rsidP="002E34CB">
      <w:pPr>
        <w:autoSpaceDE w:val="0"/>
        <w:autoSpaceDN w:val="0"/>
        <w:adjustRightInd w:val="0"/>
        <w:spacing w:before="240" w:after="240" w:line="360" w:lineRule="auto"/>
        <w:ind w:left="567" w:hanging="567"/>
        <w:jc w:val="both"/>
        <w:rPr>
          <w:rFonts w:ascii="Arial" w:hAnsi="Arial" w:cs="Arial"/>
          <w:color w:val="000000"/>
          <w:sz w:val="24"/>
          <w:szCs w:val="24"/>
        </w:rPr>
      </w:pPr>
      <w:r>
        <w:rPr>
          <w:rFonts w:ascii="Arial" w:hAnsi="Arial" w:cs="Arial"/>
          <w:color w:val="000000"/>
          <w:sz w:val="24"/>
          <w:szCs w:val="24"/>
        </w:rPr>
        <w:t>[33]</w:t>
      </w:r>
      <w:r>
        <w:rPr>
          <w:rFonts w:ascii="Arial" w:hAnsi="Arial" w:cs="Arial"/>
          <w:color w:val="000000"/>
          <w:sz w:val="24"/>
          <w:szCs w:val="24"/>
        </w:rPr>
        <w:tab/>
        <w:t>The court hearing bail application must express a balanced value judgment taking into account the factors mentioned in subsection (4). The reasons for refusal of bail can usually be found in one of two considerations, or both: (1) will the accused abscond; and (2) will the granting of bail lead to interference with the investigation and/or prosecution.</w:t>
      </w:r>
      <w:r>
        <w:rPr>
          <w:rStyle w:val="FootnoteReference"/>
          <w:rFonts w:ascii="Arial" w:hAnsi="Arial" w:cs="Arial"/>
          <w:color w:val="000000"/>
          <w:sz w:val="24"/>
          <w:szCs w:val="24"/>
        </w:rPr>
        <w:footnoteReference w:id="13"/>
      </w:r>
      <w:r w:rsidR="00453A26">
        <w:rPr>
          <w:rFonts w:ascii="Arial" w:hAnsi="Arial" w:cs="Arial"/>
          <w:color w:val="000000"/>
          <w:sz w:val="24"/>
          <w:szCs w:val="24"/>
        </w:rPr>
        <w:t xml:space="preserve"> In </w:t>
      </w:r>
      <w:r w:rsidR="00453A26">
        <w:rPr>
          <w:rFonts w:ascii="Arial" w:hAnsi="Arial" w:cs="Arial"/>
          <w:i/>
          <w:color w:val="000000"/>
          <w:sz w:val="24"/>
          <w:szCs w:val="24"/>
        </w:rPr>
        <w:t>State v Swanepoel</w:t>
      </w:r>
      <w:r w:rsidR="00453A26">
        <w:rPr>
          <w:rStyle w:val="FootnoteReference"/>
          <w:rFonts w:ascii="Arial" w:hAnsi="Arial" w:cs="Arial"/>
          <w:i/>
          <w:color w:val="000000"/>
          <w:sz w:val="24"/>
          <w:szCs w:val="24"/>
        </w:rPr>
        <w:footnoteReference w:id="14"/>
      </w:r>
      <w:r w:rsidR="00453A26">
        <w:rPr>
          <w:rFonts w:ascii="Arial" w:hAnsi="Arial" w:cs="Arial"/>
          <w:color w:val="000000"/>
          <w:sz w:val="24"/>
          <w:szCs w:val="24"/>
        </w:rPr>
        <w:t>:</w:t>
      </w:r>
    </w:p>
    <w:p w:rsidR="00453A26" w:rsidRDefault="00453A26" w:rsidP="00453A26">
      <w:pPr>
        <w:spacing w:after="0" w:line="240" w:lineRule="auto"/>
        <w:rPr>
          <w:rFonts w:ascii="Verdana" w:eastAsia="Times New Roman" w:hAnsi="Verdana" w:cs="Times New Roman"/>
          <w:color w:val="000000"/>
          <w:sz w:val="20"/>
          <w:szCs w:val="20"/>
          <w:lang w:eastAsia="en-ZA"/>
        </w:rPr>
      </w:pPr>
      <w:r>
        <w:rPr>
          <w:rFonts w:ascii="Arial" w:hAnsi="Arial" w:cs="Arial"/>
          <w:color w:val="000000"/>
          <w:sz w:val="24"/>
          <w:szCs w:val="24"/>
        </w:rPr>
        <w:tab/>
        <w:t>“</w:t>
      </w:r>
      <w:r w:rsidRPr="00453A26">
        <w:rPr>
          <w:rFonts w:ascii="Verdana" w:eastAsia="Times New Roman" w:hAnsi="Verdana" w:cs="Times New Roman"/>
          <w:color w:val="000000"/>
          <w:sz w:val="20"/>
          <w:szCs w:val="20"/>
          <w:lang w:eastAsia="en-ZA"/>
        </w:rPr>
        <w:t>Artikel 60(4) bepaal:</w:t>
      </w:r>
      <w:r>
        <w:rPr>
          <w:rFonts w:ascii="Verdana" w:eastAsia="Times New Roman" w:hAnsi="Verdana" w:cs="Times New Roman"/>
          <w:color w:val="000000"/>
          <w:sz w:val="20"/>
          <w:szCs w:val="20"/>
          <w:lang w:eastAsia="en-ZA"/>
        </w:rPr>
        <w:t xml:space="preserve"> …</w:t>
      </w:r>
    </w:p>
    <w:p w:rsidR="00453A26" w:rsidRDefault="00453A26" w:rsidP="00453A26">
      <w:pPr>
        <w:spacing w:after="0" w:line="240" w:lineRule="auto"/>
        <w:rPr>
          <w:rFonts w:ascii="Arial" w:hAnsi="Arial" w:cs="Arial"/>
          <w:color w:val="000000"/>
          <w:sz w:val="24"/>
          <w:szCs w:val="24"/>
        </w:rPr>
      </w:pPr>
      <w:r w:rsidRPr="00453A26">
        <w:rPr>
          <w:rFonts w:ascii="Verdana" w:eastAsia="Times New Roman" w:hAnsi="Verdana" w:cs="Times New Roman"/>
          <w:color w:val="000000"/>
          <w:sz w:val="16"/>
          <w:szCs w:val="16"/>
          <w:lang w:eastAsia="en-ZA"/>
        </w:rPr>
        <w:t>  </w:t>
      </w:r>
    </w:p>
    <w:p w:rsidR="00453A26" w:rsidRDefault="00453A26" w:rsidP="002E34CB">
      <w:pPr>
        <w:autoSpaceDE w:val="0"/>
        <w:autoSpaceDN w:val="0"/>
        <w:adjustRightInd w:val="0"/>
        <w:spacing w:before="240" w:after="240" w:line="360" w:lineRule="auto"/>
        <w:ind w:left="567" w:hanging="567"/>
        <w:jc w:val="both"/>
        <w:rPr>
          <w:rFonts w:ascii="Arial" w:hAnsi="Arial" w:cs="Arial"/>
          <w:i/>
          <w:color w:val="000000"/>
          <w:sz w:val="20"/>
          <w:szCs w:val="20"/>
        </w:rPr>
      </w:pPr>
      <w:r>
        <w:rPr>
          <w:rFonts w:ascii="Arial" w:hAnsi="Arial" w:cs="Arial"/>
          <w:color w:val="000000"/>
          <w:sz w:val="24"/>
          <w:szCs w:val="24"/>
        </w:rPr>
        <w:tab/>
      </w:r>
      <w:r w:rsidR="006E1E18">
        <w:rPr>
          <w:rFonts w:ascii="Arial" w:hAnsi="Arial" w:cs="Arial"/>
          <w:color w:val="000000"/>
          <w:sz w:val="24"/>
          <w:szCs w:val="24"/>
        </w:rPr>
        <w:t xml:space="preserve"> </w:t>
      </w:r>
      <w:r w:rsidRPr="00453A26">
        <w:rPr>
          <w:rFonts w:ascii="Arial" w:hAnsi="Arial" w:cs="Arial"/>
          <w:i/>
          <w:color w:val="000000"/>
          <w:sz w:val="20"/>
          <w:szCs w:val="20"/>
        </w:rPr>
        <w:t>Hieruit volg dit, onteenseglik, dat die landdros nie kan bevind dat die weiering van borgtog in die belang van geregtigheid bloot is omdat daar 'n </w:t>
      </w:r>
      <w:r w:rsidRPr="00453A26">
        <w:rPr>
          <w:rFonts w:ascii="Arial" w:hAnsi="Arial" w:cs="Arial"/>
          <w:i/>
          <w:color w:val="000000"/>
          <w:sz w:val="20"/>
          <w:szCs w:val="20"/>
          <w:u w:val="single"/>
        </w:rPr>
        <w:t>risiko</w:t>
      </w:r>
      <w:r w:rsidRPr="00453A26">
        <w:rPr>
          <w:rFonts w:ascii="Arial" w:hAnsi="Arial" w:cs="Arial"/>
          <w:i/>
          <w:color w:val="000000"/>
          <w:sz w:val="20"/>
          <w:szCs w:val="20"/>
        </w:rPr>
        <w:t> of </w:t>
      </w:r>
      <w:r w:rsidRPr="00453A26">
        <w:rPr>
          <w:rFonts w:ascii="Arial" w:hAnsi="Arial" w:cs="Arial"/>
          <w:i/>
          <w:color w:val="000000"/>
          <w:sz w:val="20"/>
          <w:szCs w:val="20"/>
          <w:u w:val="single"/>
        </w:rPr>
        <w:t>moontlikheid</w:t>
      </w:r>
      <w:r w:rsidRPr="00453A26">
        <w:rPr>
          <w:rFonts w:ascii="Arial" w:hAnsi="Arial" w:cs="Arial"/>
          <w:i/>
          <w:color w:val="000000"/>
          <w:sz w:val="20"/>
          <w:szCs w:val="20"/>
        </w:rPr>
        <w:t> bestaan dat een of meer van die gevolge sal intree by vrylating nie. Die landdros kan nie in die donker rondtas en gis en raai om tot so 'n bevinding te kom nie. Hy moet bevind dat dit  </w:t>
      </w:r>
      <w:r w:rsidRPr="00453A26">
        <w:rPr>
          <w:rFonts w:ascii="Arial" w:hAnsi="Arial" w:cs="Arial"/>
          <w:i/>
          <w:color w:val="000000"/>
          <w:sz w:val="20"/>
          <w:szCs w:val="20"/>
          <w:u w:val="single"/>
        </w:rPr>
        <w:t>waarskynlik</w:t>
      </w:r>
      <w:r w:rsidRPr="00453A26">
        <w:rPr>
          <w:rFonts w:ascii="Arial" w:hAnsi="Arial" w:cs="Arial"/>
          <w:i/>
          <w:color w:val="000000"/>
          <w:sz w:val="20"/>
          <w:szCs w:val="20"/>
        </w:rPr>
        <w:t> sal plaasvind. Indien hy nie kan bevind dat een of meer van die gevolge </w:t>
      </w:r>
      <w:r w:rsidRPr="00453A26">
        <w:rPr>
          <w:rFonts w:ascii="Arial" w:hAnsi="Arial" w:cs="Arial"/>
          <w:i/>
          <w:color w:val="000000"/>
          <w:sz w:val="20"/>
          <w:szCs w:val="20"/>
          <w:u w:val="single"/>
        </w:rPr>
        <w:t>waarskynlik</w:t>
      </w:r>
      <w:r w:rsidRPr="00453A26">
        <w:rPr>
          <w:rFonts w:ascii="Arial" w:hAnsi="Arial" w:cs="Arial"/>
          <w:i/>
          <w:color w:val="000000"/>
          <w:sz w:val="20"/>
          <w:szCs w:val="20"/>
        </w:rPr>
        <w:t> sal intree nie, kan hy nie bevind dat die aanhouding van 'n beskuldigde in belang van geregtigheid is nie en moet die beskuldigde in vryheid gestel word. Dit blyk dus duidelik dat die grondliggende beginsel by die reg insake borgtog is dat die borgtog toegestaan behoort te word behalwe waar dit nie in belang van geregtigheid is nie.</w:t>
      </w:r>
      <w:r>
        <w:rPr>
          <w:rFonts w:ascii="Arial" w:hAnsi="Arial" w:cs="Arial"/>
          <w:i/>
          <w:color w:val="000000"/>
          <w:sz w:val="20"/>
          <w:szCs w:val="20"/>
        </w:rPr>
        <w:t>”</w:t>
      </w:r>
      <w:r w:rsidRPr="00453A26">
        <w:rPr>
          <w:rFonts w:ascii="Arial" w:hAnsi="Arial" w:cs="Arial"/>
          <w:i/>
          <w:color w:val="000000"/>
          <w:sz w:val="20"/>
          <w:szCs w:val="20"/>
        </w:rPr>
        <w:t>  </w:t>
      </w:r>
    </w:p>
    <w:p w:rsidR="001D2C72" w:rsidRDefault="00453A26" w:rsidP="002E34CB">
      <w:pPr>
        <w:autoSpaceDE w:val="0"/>
        <w:autoSpaceDN w:val="0"/>
        <w:adjustRightInd w:val="0"/>
        <w:spacing w:before="240" w:after="240" w:line="360" w:lineRule="auto"/>
        <w:ind w:left="567" w:hanging="567"/>
        <w:jc w:val="both"/>
        <w:rPr>
          <w:rFonts w:ascii="Arial" w:hAnsi="Arial" w:cs="Arial"/>
          <w:color w:val="000000"/>
          <w:sz w:val="24"/>
          <w:szCs w:val="24"/>
        </w:rPr>
      </w:pPr>
      <w:r>
        <w:rPr>
          <w:rFonts w:ascii="Arial" w:hAnsi="Arial" w:cs="Arial"/>
          <w:color w:val="000000"/>
          <w:sz w:val="24"/>
          <w:szCs w:val="24"/>
        </w:rPr>
        <w:t>[34]</w:t>
      </w:r>
      <w:r>
        <w:rPr>
          <w:rFonts w:ascii="Arial" w:hAnsi="Arial" w:cs="Arial"/>
          <w:color w:val="000000"/>
          <w:sz w:val="24"/>
          <w:szCs w:val="24"/>
        </w:rPr>
        <w:tab/>
        <w:t>A court</w:t>
      </w:r>
      <w:r w:rsidR="00530305">
        <w:rPr>
          <w:rFonts w:ascii="Arial" w:hAnsi="Arial" w:cs="Arial"/>
          <w:color w:val="000000"/>
          <w:sz w:val="24"/>
          <w:szCs w:val="24"/>
        </w:rPr>
        <w:t xml:space="preserve"> could</w:t>
      </w:r>
      <w:r>
        <w:rPr>
          <w:rFonts w:ascii="Arial" w:hAnsi="Arial" w:cs="Arial"/>
          <w:color w:val="000000"/>
          <w:sz w:val="24"/>
          <w:szCs w:val="24"/>
        </w:rPr>
        <w:t xml:space="preserve"> therefore not find that the refusal of bail is in the interest of justice merely because there is a risk or possibility that one or more of the consequences mentioned in subsection (4) will result. The court cannot grope in the dark and speculate. A finding on the probabilities must be made and if </w:t>
      </w:r>
      <w:r w:rsidR="001D2C72">
        <w:rPr>
          <w:rFonts w:ascii="Arial" w:hAnsi="Arial" w:cs="Arial"/>
          <w:color w:val="000000"/>
          <w:sz w:val="24"/>
          <w:szCs w:val="24"/>
        </w:rPr>
        <w:t xml:space="preserve">it cannot be found that one or more of the consequences will probably occur then the detention of </w:t>
      </w:r>
      <w:r w:rsidR="00C00AEF">
        <w:rPr>
          <w:rFonts w:ascii="Arial" w:hAnsi="Arial" w:cs="Arial"/>
          <w:color w:val="000000"/>
          <w:sz w:val="24"/>
          <w:szCs w:val="24"/>
        </w:rPr>
        <w:lastRenderedPageBreak/>
        <w:t xml:space="preserve">the </w:t>
      </w:r>
      <w:r w:rsidR="001D2C72">
        <w:rPr>
          <w:rFonts w:ascii="Arial" w:hAnsi="Arial" w:cs="Arial"/>
          <w:color w:val="000000"/>
          <w:sz w:val="24"/>
          <w:szCs w:val="24"/>
        </w:rPr>
        <w:t>accused is not in the interest</w:t>
      </w:r>
      <w:r w:rsidR="00C00AEF">
        <w:rPr>
          <w:rFonts w:ascii="Arial" w:hAnsi="Arial" w:cs="Arial"/>
          <w:color w:val="000000"/>
          <w:sz w:val="24"/>
          <w:szCs w:val="24"/>
        </w:rPr>
        <w:t>s</w:t>
      </w:r>
      <w:r w:rsidR="001D2C72">
        <w:rPr>
          <w:rFonts w:ascii="Arial" w:hAnsi="Arial" w:cs="Arial"/>
          <w:color w:val="000000"/>
          <w:sz w:val="24"/>
          <w:szCs w:val="24"/>
        </w:rPr>
        <w:t xml:space="preserve"> of justice and </w:t>
      </w:r>
      <w:r w:rsidR="00C00AEF">
        <w:rPr>
          <w:rFonts w:ascii="Arial" w:hAnsi="Arial" w:cs="Arial"/>
          <w:color w:val="000000"/>
          <w:sz w:val="24"/>
          <w:szCs w:val="24"/>
        </w:rPr>
        <w:t>they</w:t>
      </w:r>
      <w:r w:rsidR="001D2C72">
        <w:rPr>
          <w:rFonts w:ascii="Arial" w:hAnsi="Arial" w:cs="Arial"/>
          <w:color w:val="000000"/>
          <w:sz w:val="24"/>
          <w:szCs w:val="24"/>
        </w:rPr>
        <w:t xml:space="preserve"> should be released. The evidence of both the state and the appellants show that they are not a flight risk and in these circumstances</w:t>
      </w:r>
      <w:r w:rsidR="00C00AEF">
        <w:rPr>
          <w:rFonts w:ascii="Arial" w:hAnsi="Arial" w:cs="Arial"/>
          <w:color w:val="000000"/>
          <w:sz w:val="24"/>
          <w:szCs w:val="24"/>
        </w:rPr>
        <w:t>,</w:t>
      </w:r>
      <w:r w:rsidR="001D2C72">
        <w:rPr>
          <w:rFonts w:ascii="Arial" w:hAnsi="Arial" w:cs="Arial"/>
          <w:color w:val="000000"/>
          <w:sz w:val="24"/>
          <w:szCs w:val="24"/>
        </w:rPr>
        <w:t xml:space="preserve"> the court should always try to see whether suitable bail conditions </w:t>
      </w:r>
      <w:r w:rsidR="00530305">
        <w:rPr>
          <w:rFonts w:ascii="Arial" w:hAnsi="Arial" w:cs="Arial"/>
          <w:color w:val="000000"/>
          <w:sz w:val="24"/>
          <w:szCs w:val="24"/>
        </w:rPr>
        <w:t>would</w:t>
      </w:r>
      <w:r w:rsidR="001D2C72">
        <w:rPr>
          <w:rFonts w:ascii="Arial" w:hAnsi="Arial" w:cs="Arial"/>
          <w:color w:val="000000"/>
          <w:sz w:val="24"/>
          <w:szCs w:val="24"/>
        </w:rPr>
        <w:t xml:space="preserve"> make bail possible rather than refuse bail.</w:t>
      </w:r>
      <w:r w:rsidR="001D2C72">
        <w:rPr>
          <w:rStyle w:val="FootnoteReference"/>
          <w:rFonts w:ascii="Arial" w:hAnsi="Arial" w:cs="Arial"/>
          <w:color w:val="000000"/>
          <w:sz w:val="24"/>
          <w:szCs w:val="24"/>
        </w:rPr>
        <w:footnoteReference w:id="15"/>
      </w:r>
    </w:p>
    <w:p w:rsidR="001D2C72" w:rsidRDefault="001D2C72" w:rsidP="001D2C72">
      <w:pPr>
        <w:widowControl w:val="0"/>
        <w:autoSpaceDE w:val="0"/>
        <w:autoSpaceDN w:val="0"/>
        <w:adjustRightInd w:val="0"/>
        <w:spacing w:before="240" w:after="240" w:line="360" w:lineRule="auto"/>
        <w:ind w:left="567" w:hanging="567"/>
        <w:jc w:val="both"/>
        <w:rPr>
          <w:rFonts w:ascii="Arial" w:hAnsi="Arial" w:cs="Arial"/>
          <w:sz w:val="24"/>
          <w:szCs w:val="24"/>
        </w:rPr>
      </w:pPr>
      <w:r w:rsidRPr="001D2C72">
        <w:rPr>
          <w:rFonts w:ascii="Arial" w:hAnsi="Arial" w:cs="Arial"/>
          <w:sz w:val="24"/>
          <w:szCs w:val="24"/>
        </w:rPr>
        <w:t>[34]</w:t>
      </w:r>
      <w:r w:rsidRPr="001D2C72">
        <w:rPr>
          <w:rFonts w:ascii="Arial" w:hAnsi="Arial" w:cs="Arial"/>
          <w:sz w:val="24"/>
          <w:szCs w:val="24"/>
        </w:rPr>
        <w:tab/>
      </w:r>
      <w:r>
        <w:rPr>
          <w:rFonts w:ascii="Arial" w:hAnsi="Arial" w:cs="Arial"/>
          <w:sz w:val="24"/>
          <w:szCs w:val="24"/>
        </w:rPr>
        <w:t xml:space="preserve">In light of the above, </w:t>
      </w:r>
      <w:r w:rsidRPr="001D2C72">
        <w:rPr>
          <w:rFonts w:ascii="Arial" w:hAnsi="Arial" w:cs="Arial"/>
          <w:sz w:val="24"/>
          <w:szCs w:val="24"/>
        </w:rPr>
        <w:t xml:space="preserve">I am </w:t>
      </w:r>
      <w:r>
        <w:rPr>
          <w:rFonts w:ascii="Arial" w:hAnsi="Arial" w:cs="Arial"/>
          <w:sz w:val="24"/>
          <w:szCs w:val="24"/>
        </w:rPr>
        <w:t>o</w:t>
      </w:r>
      <w:r w:rsidRPr="001D2C72">
        <w:rPr>
          <w:rFonts w:ascii="Arial" w:hAnsi="Arial" w:cs="Arial"/>
          <w:sz w:val="24"/>
          <w:szCs w:val="24"/>
        </w:rPr>
        <w:t>f the view that the appellant</w:t>
      </w:r>
      <w:r>
        <w:rPr>
          <w:rFonts w:ascii="Arial" w:hAnsi="Arial" w:cs="Arial"/>
          <w:sz w:val="24"/>
          <w:szCs w:val="24"/>
        </w:rPr>
        <w:t xml:space="preserve">s are </w:t>
      </w:r>
      <w:r w:rsidR="009F4E1D">
        <w:rPr>
          <w:rFonts w:ascii="Arial" w:hAnsi="Arial" w:cs="Arial"/>
          <w:sz w:val="24"/>
          <w:szCs w:val="24"/>
        </w:rPr>
        <w:t>not</w:t>
      </w:r>
      <w:r>
        <w:rPr>
          <w:rFonts w:ascii="Arial" w:hAnsi="Arial" w:cs="Arial"/>
          <w:sz w:val="24"/>
          <w:szCs w:val="24"/>
        </w:rPr>
        <w:t xml:space="preserve"> </w:t>
      </w:r>
      <w:r w:rsidRPr="001D2C72">
        <w:rPr>
          <w:rFonts w:ascii="Arial" w:hAnsi="Arial" w:cs="Arial"/>
          <w:sz w:val="24"/>
          <w:szCs w:val="24"/>
        </w:rPr>
        <w:t>a flight risk</w:t>
      </w:r>
      <w:r w:rsidR="009F4E1D">
        <w:rPr>
          <w:rFonts w:ascii="Arial" w:hAnsi="Arial" w:cs="Arial"/>
          <w:sz w:val="24"/>
          <w:szCs w:val="24"/>
        </w:rPr>
        <w:t xml:space="preserve">. I find that there is neither a likelihood that they will influence or intimidate witnesses </w:t>
      </w:r>
      <w:r w:rsidR="00C00AEF">
        <w:rPr>
          <w:rFonts w:ascii="Arial" w:hAnsi="Arial" w:cs="Arial"/>
          <w:sz w:val="24"/>
          <w:szCs w:val="24"/>
        </w:rPr>
        <w:t>nor undermine the criminal justice system if the</w:t>
      </w:r>
      <w:r w:rsidR="00530305">
        <w:rPr>
          <w:rFonts w:ascii="Arial" w:hAnsi="Arial" w:cs="Arial"/>
          <w:sz w:val="24"/>
          <w:szCs w:val="24"/>
        </w:rPr>
        <w:t>y</w:t>
      </w:r>
      <w:r w:rsidR="00C00AEF">
        <w:rPr>
          <w:rFonts w:ascii="Arial" w:hAnsi="Arial" w:cs="Arial"/>
          <w:sz w:val="24"/>
          <w:szCs w:val="24"/>
        </w:rPr>
        <w:t xml:space="preserve"> were to be released on bail. T</w:t>
      </w:r>
      <w:r w:rsidRPr="001D2C72">
        <w:rPr>
          <w:rFonts w:ascii="Arial" w:hAnsi="Arial" w:cs="Arial"/>
          <w:sz w:val="24"/>
          <w:szCs w:val="24"/>
        </w:rPr>
        <w:t>he imposition of</w:t>
      </w:r>
      <w:r w:rsidR="00C00AEF">
        <w:rPr>
          <w:rFonts w:ascii="Arial" w:hAnsi="Arial" w:cs="Arial"/>
          <w:sz w:val="24"/>
          <w:szCs w:val="24"/>
        </w:rPr>
        <w:t xml:space="preserve"> appropriate bail conditions will, in my view limit</w:t>
      </w:r>
      <w:r w:rsidRPr="001D2C72">
        <w:rPr>
          <w:rFonts w:ascii="Arial" w:hAnsi="Arial" w:cs="Arial"/>
          <w:sz w:val="24"/>
          <w:szCs w:val="24"/>
        </w:rPr>
        <w:t xml:space="preserve"> any risk that </w:t>
      </w:r>
      <w:r w:rsidR="00C00AEF">
        <w:rPr>
          <w:rFonts w:ascii="Arial" w:hAnsi="Arial" w:cs="Arial"/>
          <w:sz w:val="24"/>
          <w:szCs w:val="24"/>
        </w:rPr>
        <w:t>t</w:t>
      </w:r>
      <w:r w:rsidRPr="001D2C72">
        <w:rPr>
          <w:rFonts w:ascii="Arial" w:hAnsi="Arial" w:cs="Arial"/>
          <w:sz w:val="24"/>
          <w:szCs w:val="24"/>
        </w:rPr>
        <w:t>he</w:t>
      </w:r>
      <w:r w:rsidR="00C00AEF">
        <w:rPr>
          <w:rFonts w:ascii="Arial" w:hAnsi="Arial" w:cs="Arial"/>
          <w:sz w:val="24"/>
          <w:szCs w:val="24"/>
        </w:rPr>
        <w:t xml:space="preserve">y may not stand their </w:t>
      </w:r>
      <w:r w:rsidRPr="001D2C72">
        <w:rPr>
          <w:rFonts w:ascii="Arial" w:hAnsi="Arial" w:cs="Arial"/>
          <w:sz w:val="24"/>
          <w:szCs w:val="24"/>
        </w:rPr>
        <w:t>trial. The appeal should succeed and</w:t>
      </w:r>
      <w:r w:rsidR="00530305">
        <w:rPr>
          <w:rFonts w:ascii="Arial" w:hAnsi="Arial" w:cs="Arial"/>
          <w:sz w:val="24"/>
          <w:szCs w:val="24"/>
        </w:rPr>
        <w:t xml:space="preserve"> all</w:t>
      </w:r>
      <w:r w:rsidRPr="001D2C72">
        <w:rPr>
          <w:rFonts w:ascii="Arial" w:hAnsi="Arial" w:cs="Arial"/>
          <w:sz w:val="24"/>
          <w:szCs w:val="24"/>
        </w:rPr>
        <w:t xml:space="preserve"> the</w:t>
      </w:r>
      <w:r w:rsidR="00530305">
        <w:rPr>
          <w:rFonts w:ascii="Arial" w:hAnsi="Arial" w:cs="Arial"/>
          <w:sz w:val="24"/>
          <w:szCs w:val="24"/>
        </w:rPr>
        <w:t xml:space="preserve"> three </w:t>
      </w:r>
      <w:r w:rsidRPr="001D2C72">
        <w:rPr>
          <w:rFonts w:ascii="Arial" w:hAnsi="Arial" w:cs="Arial"/>
          <w:sz w:val="24"/>
          <w:szCs w:val="24"/>
        </w:rPr>
        <w:t>appellant</w:t>
      </w:r>
      <w:r>
        <w:rPr>
          <w:rFonts w:ascii="Arial" w:hAnsi="Arial" w:cs="Arial"/>
          <w:sz w:val="24"/>
          <w:szCs w:val="24"/>
        </w:rPr>
        <w:t>s</w:t>
      </w:r>
      <w:r w:rsidRPr="001D2C72">
        <w:rPr>
          <w:rFonts w:ascii="Arial" w:hAnsi="Arial" w:cs="Arial"/>
          <w:sz w:val="24"/>
          <w:szCs w:val="24"/>
        </w:rPr>
        <w:t xml:space="preserve"> must be granted bail with appropriate conditions.</w:t>
      </w:r>
    </w:p>
    <w:p w:rsidR="00C00AEF" w:rsidRPr="00C00AEF" w:rsidRDefault="00C00AEF" w:rsidP="00C00AEF">
      <w:pPr>
        <w:widowControl w:val="0"/>
        <w:autoSpaceDE w:val="0"/>
        <w:autoSpaceDN w:val="0"/>
        <w:adjustRightInd w:val="0"/>
        <w:spacing w:after="0" w:line="480" w:lineRule="auto"/>
        <w:ind w:left="567" w:hanging="567"/>
        <w:jc w:val="both"/>
        <w:rPr>
          <w:rFonts w:ascii="Arial" w:hAnsi="Arial" w:cs="Arial"/>
          <w:i/>
          <w:sz w:val="24"/>
          <w:szCs w:val="24"/>
        </w:rPr>
      </w:pPr>
      <w:r w:rsidRPr="00C00AEF">
        <w:rPr>
          <w:rFonts w:ascii="Arial" w:hAnsi="Arial" w:cs="Arial"/>
          <w:sz w:val="24"/>
          <w:szCs w:val="24"/>
        </w:rPr>
        <w:t>[35]</w:t>
      </w:r>
      <w:r>
        <w:rPr>
          <w:rFonts w:ascii="Arial" w:hAnsi="Arial" w:cs="Arial"/>
          <w:sz w:val="24"/>
          <w:szCs w:val="24"/>
        </w:rPr>
        <w:tab/>
      </w:r>
      <w:r w:rsidRPr="00C00AEF">
        <w:rPr>
          <w:rFonts w:ascii="Arial" w:hAnsi="Arial" w:cs="Arial"/>
          <w:sz w:val="24"/>
          <w:szCs w:val="24"/>
        </w:rPr>
        <w:t>Consequently, I grant the following order:</w:t>
      </w:r>
    </w:p>
    <w:p w:rsidR="00C00AEF" w:rsidRDefault="00C00AEF" w:rsidP="00C00AEF">
      <w:pPr>
        <w:widowControl w:val="0"/>
        <w:autoSpaceDE w:val="0"/>
        <w:autoSpaceDN w:val="0"/>
        <w:adjustRightInd w:val="0"/>
        <w:spacing w:before="240" w:after="240" w:line="360" w:lineRule="auto"/>
        <w:ind w:left="1134" w:hanging="567"/>
        <w:jc w:val="both"/>
        <w:rPr>
          <w:rFonts w:ascii="Arial" w:hAnsi="Arial" w:cs="Arial"/>
          <w:sz w:val="24"/>
          <w:szCs w:val="24"/>
        </w:rPr>
      </w:pPr>
      <w:r>
        <w:rPr>
          <w:rFonts w:cs="Arial"/>
          <w:sz w:val="28"/>
          <w:szCs w:val="28"/>
        </w:rPr>
        <w:t xml:space="preserve">1. </w:t>
      </w:r>
      <w:r>
        <w:rPr>
          <w:rFonts w:cs="Arial"/>
          <w:sz w:val="28"/>
          <w:szCs w:val="28"/>
        </w:rPr>
        <w:tab/>
      </w:r>
      <w:r w:rsidRPr="00C00AEF">
        <w:rPr>
          <w:rFonts w:ascii="Arial" w:hAnsi="Arial" w:cs="Arial"/>
          <w:sz w:val="24"/>
          <w:szCs w:val="24"/>
        </w:rPr>
        <w:t>The appeal is upheld and the magistrate</w:t>
      </w:r>
      <w:r>
        <w:rPr>
          <w:rFonts w:ascii="Arial" w:hAnsi="Arial" w:cs="Arial"/>
          <w:sz w:val="24"/>
          <w:szCs w:val="24"/>
        </w:rPr>
        <w:t>’s</w:t>
      </w:r>
      <w:r w:rsidRPr="00C00AEF">
        <w:rPr>
          <w:rFonts w:ascii="Arial" w:hAnsi="Arial" w:cs="Arial"/>
          <w:sz w:val="24"/>
          <w:szCs w:val="24"/>
        </w:rPr>
        <w:t xml:space="preserve"> order refusing bail is set aside</w:t>
      </w:r>
      <w:r>
        <w:rPr>
          <w:rFonts w:ascii="Arial" w:hAnsi="Arial" w:cs="Arial"/>
          <w:sz w:val="24"/>
          <w:szCs w:val="24"/>
        </w:rPr>
        <w:t xml:space="preserve">. </w:t>
      </w:r>
    </w:p>
    <w:p w:rsidR="00C00AEF" w:rsidRDefault="00C00AEF" w:rsidP="00C00AEF">
      <w:pPr>
        <w:widowControl w:val="0"/>
        <w:autoSpaceDE w:val="0"/>
        <w:autoSpaceDN w:val="0"/>
        <w:adjustRightInd w:val="0"/>
        <w:spacing w:before="240" w:after="240" w:line="360" w:lineRule="auto"/>
        <w:ind w:left="1134"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530305">
        <w:rPr>
          <w:rFonts w:ascii="Arial" w:hAnsi="Arial" w:cs="Arial"/>
          <w:sz w:val="24"/>
          <w:szCs w:val="24"/>
        </w:rPr>
        <w:t>Pending the outcome of the trial, t</w:t>
      </w:r>
      <w:r>
        <w:rPr>
          <w:rFonts w:ascii="Arial" w:hAnsi="Arial" w:cs="Arial"/>
          <w:sz w:val="24"/>
          <w:szCs w:val="24"/>
        </w:rPr>
        <w:t>he appellants are granted ba</w:t>
      </w:r>
      <w:r w:rsidR="00530305">
        <w:rPr>
          <w:rFonts w:ascii="Arial" w:hAnsi="Arial" w:cs="Arial"/>
          <w:sz w:val="24"/>
          <w:szCs w:val="24"/>
        </w:rPr>
        <w:t>il in the amount of R 10 000.00.</w:t>
      </w:r>
    </w:p>
    <w:p w:rsidR="00530305" w:rsidRDefault="00530305" w:rsidP="00C00AEF">
      <w:pPr>
        <w:widowControl w:val="0"/>
        <w:autoSpaceDE w:val="0"/>
        <w:autoSpaceDN w:val="0"/>
        <w:adjustRightInd w:val="0"/>
        <w:spacing w:before="240" w:after="240" w:line="360" w:lineRule="auto"/>
        <w:ind w:left="1134" w:hanging="567"/>
        <w:jc w:val="both"/>
        <w:rPr>
          <w:rFonts w:ascii="Arial" w:hAnsi="Arial" w:cs="Arial"/>
          <w:sz w:val="24"/>
          <w:szCs w:val="24"/>
        </w:rPr>
      </w:pPr>
      <w:r>
        <w:rPr>
          <w:rFonts w:ascii="Arial" w:hAnsi="Arial" w:cs="Arial"/>
          <w:sz w:val="24"/>
          <w:szCs w:val="24"/>
        </w:rPr>
        <w:t>3.</w:t>
      </w:r>
      <w:r>
        <w:rPr>
          <w:rFonts w:ascii="Arial" w:hAnsi="Arial" w:cs="Arial"/>
          <w:sz w:val="24"/>
          <w:szCs w:val="24"/>
        </w:rPr>
        <w:tab/>
        <w:t>The appellants’ releas</w:t>
      </w:r>
      <w:r w:rsidR="00EF1F06">
        <w:rPr>
          <w:rFonts w:ascii="Arial" w:hAnsi="Arial" w:cs="Arial"/>
          <w:sz w:val="24"/>
          <w:szCs w:val="24"/>
        </w:rPr>
        <w:t>e is subject</w:t>
      </w:r>
      <w:r>
        <w:rPr>
          <w:rFonts w:ascii="Arial" w:hAnsi="Arial" w:cs="Arial"/>
          <w:sz w:val="24"/>
          <w:szCs w:val="24"/>
        </w:rPr>
        <w:t xml:space="preserve"> to the following: </w:t>
      </w:r>
    </w:p>
    <w:p w:rsidR="00530305" w:rsidRDefault="00530305" w:rsidP="00530305">
      <w:pPr>
        <w:widowControl w:val="0"/>
        <w:autoSpaceDE w:val="0"/>
        <w:autoSpaceDN w:val="0"/>
        <w:adjustRightInd w:val="0"/>
        <w:spacing w:before="240" w:after="240" w:line="360" w:lineRule="auto"/>
        <w:ind w:left="1560" w:hanging="426"/>
        <w:jc w:val="both"/>
        <w:rPr>
          <w:rFonts w:ascii="Arial" w:hAnsi="Arial" w:cs="Arial"/>
          <w:sz w:val="24"/>
          <w:szCs w:val="24"/>
        </w:rPr>
      </w:pPr>
      <w:r>
        <w:rPr>
          <w:rFonts w:ascii="Arial" w:hAnsi="Arial" w:cs="Arial"/>
          <w:sz w:val="24"/>
          <w:szCs w:val="24"/>
        </w:rPr>
        <w:t>3.1</w:t>
      </w:r>
      <w:r>
        <w:rPr>
          <w:rFonts w:ascii="Arial" w:hAnsi="Arial" w:cs="Arial"/>
          <w:sz w:val="24"/>
          <w:szCs w:val="24"/>
        </w:rPr>
        <w:tab/>
        <w:t>The appellants must appear in the Bloemfontein magistrate</w:t>
      </w:r>
      <w:r w:rsidR="00EF1F06">
        <w:rPr>
          <w:rFonts w:ascii="Arial" w:hAnsi="Arial" w:cs="Arial"/>
          <w:sz w:val="24"/>
          <w:szCs w:val="24"/>
        </w:rPr>
        <w:t>’</w:t>
      </w:r>
      <w:r>
        <w:rPr>
          <w:rFonts w:ascii="Arial" w:hAnsi="Arial" w:cs="Arial"/>
          <w:sz w:val="24"/>
          <w:szCs w:val="24"/>
        </w:rPr>
        <w:t xml:space="preserve">s court </w:t>
      </w:r>
      <w:r w:rsidR="00EF1F06">
        <w:rPr>
          <w:rFonts w:ascii="Arial" w:hAnsi="Arial" w:cs="Arial"/>
          <w:sz w:val="24"/>
          <w:szCs w:val="24"/>
        </w:rPr>
        <w:t>o</w:t>
      </w:r>
      <w:r>
        <w:rPr>
          <w:rFonts w:ascii="Arial" w:hAnsi="Arial" w:cs="Arial"/>
          <w:sz w:val="24"/>
          <w:szCs w:val="24"/>
        </w:rPr>
        <w:t>n each and every date to which their trial has been remanded</w:t>
      </w:r>
    </w:p>
    <w:p w:rsidR="00676B07" w:rsidRDefault="00EF1F06" w:rsidP="00676B07">
      <w:pPr>
        <w:widowControl w:val="0"/>
        <w:autoSpaceDE w:val="0"/>
        <w:autoSpaceDN w:val="0"/>
        <w:adjustRightInd w:val="0"/>
        <w:spacing w:before="240" w:after="240" w:line="360" w:lineRule="auto"/>
        <w:ind w:left="1560" w:hanging="426"/>
        <w:jc w:val="both"/>
        <w:rPr>
          <w:rFonts w:ascii="Arial" w:hAnsi="Arial" w:cs="Arial"/>
          <w:sz w:val="24"/>
          <w:szCs w:val="24"/>
        </w:rPr>
      </w:pPr>
      <w:r>
        <w:rPr>
          <w:rFonts w:ascii="Arial" w:hAnsi="Arial" w:cs="Arial"/>
          <w:sz w:val="24"/>
          <w:szCs w:val="24"/>
        </w:rPr>
        <w:t>3.2</w:t>
      </w:r>
      <w:r>
        <w:rPr>
          <w:rFonts w:ascii="Arial" w:hAnsi="Arial" w:cs="Arial"/>
          <w:sz w:val="24"/>
          <w:szCs w:val="24"/>
        </w:rPr>
        <w:tab/>
        <w:t>The appellants shall report to</w:t>
      </w:r>
      <w:r w:rsidR="00676B07">
        <w:rPr>
          <w:rFonts w:ascii="Arial" w:hAnsi="Arial" w:cs="Arial"/>
          <w:sz w:val="24"/>
          <w:szCs w:val="24"/>
        </w:rPr>
        <w:t xml:space="preserve"> the Kagisanong Police Station on Mondays between the hours of 06h00 in the morning and 18h00 in the afternoon;</w:t>
      </w:r>
    </w:p>
    <w:p w:rsidR="00676B07" w:rsidRDefault="00EF1F06" w:rsidP="00676B07">
      <w:pPr>
        <w:widowControl w:val="0"/>
        <w:autoSpaceDE w:val="0"/>
        <w:autoSpaceDN w:val="0"/>
        <w:adjustRightInd w:val="0"/>
        <w:spacing w:before="240" w:after="240" w:line="360" w:lineRule="auto"/>
        <w:ind w:left="1560" w:hanging="426"/>
        <w:jc w:val="both"/>
        <w:rPr>
          <w:rFonts w:ascii="Arial" w:hAnsi="Arial" w:cs="Arial"/>
          <w:sz w:val="24"/>
          <w:szCs w:val="24"/>
        </w:rPr>
      </w:pPr>
      <w:r>
        <w:rPr>
          <w:rFonts w:ascii="Arial" w:hAnsi="Arial" w:cs="Arial"/>
          <w:sz w:val="24"/>
          <w:szCs w:val="24"/>
        </w:rPr>
        <w:t>3.3</w:t>
      </w:r>
      <w:r w:rsidR="00676B07">
        <w:rPr>
          <w:rFonts w:ascii="Arial" w:hAnsi="Arial" w:cs="Arial"/>
          <w:sz w:val="24"/>
          <w:szCs w:val="24"/>
        </w:rPr>
        <w:tab/>
        <w:t xml:space="preserve">The appellants </w:t>
      </w:r>
      <w:r>
        <w:rPr>
          <w:rFonts w:ascii="Arial" w:hAnsi="Arial" w:cs="Arial"/>
          <w:sz w:val="24"/>
          <w:szCs w:val="24"/>
        </w:rPr>
        <w:t>shall</w:t>
      </w:r>
      <w:r w:rsidR="00676B07">
        <w:rPr>
          <w:rFonts w:ascii="Arial" w:hAnsi="Arial" w:cs="Arial"/>
          <w:sz w:val="24"/>
          <w:szCs w:val="24"/>
        </w:rPr>
        <w:t xml:space="preserve"> not directly or indirectly have contact with any state witness</w:t>
      </w:r>
      <w:r>
        <w:rPr>
          <w:rFonts w:ascii="Arial" w:hAnsi="Arial" w:cs="Arial"/>
          <w:sz w:val="24"/>
          <w:szCs w:val="24"/>
        </w:rPr>
        <w:t>es</w:t>
      </w:r>
      <w:r w:rsidR="00676B07">
        <w:rPr>
          <w:rFonts w:ascii="Arial" w:hAnsi="Arial" w:cs="Arial"/>
          <w:sz w:val="24"/>
          <w:szCs w:val="24"/>
        </w:rPr>
        <w:t>;</w:t>
      </w:r>
    </w:p>
    <w:p w:rsidR="00676B07" w:rsidRDefault="00EF1F06" w:rsidP="00676B07">
      <w:pPr>
        <w:widowControl w:val="0"/>
        <w:autoSpaceDE w:val="0"/>
        <w:autoSpaceDN w:val="0"/>
        <w:adjustRightInd w:val="0"/>
        <w:spacing w:before="240" w:after="240" w:line="360" w:lineRule="auto"/>
        <w:ind w:left="1560" w:hanging="426"/>
        <w:jc w:val="both"/>
        <w:rPr>
          <w:rFonts w:ascii="Arial" w:hAnsi="Arial" w:cs="Arial"/>
          <w:sz w:val="24"/>
          <w:szCs w:val="24"/>
        </w:rPr>
      </w:pPr>
      <w:r>
        <w:rPr>
          <w:rFonts w:ascii="Arial" w:hAnsi="Arial" w:cs="Arial"/>
          <w:sz w:val="24"/>
          <w:szCs w:val="24"/>
        </w:rPr>
        <w:t>3.4</w:t>
      </w:r>
      <w:r w:rsidR="00676B07">
        <w:rPr>
          <w:rFonts w:ascii="Arial" w:hAnsi="Arial" w:cs="Arial"/>
          <w:sz w:val="24"/>
          <w:szCs w:val="24"/>
        </w:rPr>
        <w:tab/>
      </w:r>
      <w:r>
        <w:rPr>
          <w:rFonts w:ascii="Arial" w:hAnsi="Arial" w:cs="Arial"/>
          <w:sz w:val="24"/>
          <w:szCs w:val="24"/>
        </w:rPr>
        <w:t>The appellants shall not</w:t>
      </w:r>
      <w:r w:rsidR="00676B07">
        <w:rPr>
          <w:rFonts w:ascii="Arial" w:hAnsi="Arial" w:cs="Arial"/>
          <w:sz w:val="24"/>
          <w:szCs w:val="24"/>
        </w:rPr>
        <w:t xml:space="preserve"> leave the area of Bloemfontein without the</w:t>
      </w:r>
      <w:r>
        <w:rPr>
          <w:rFonts w:ascii="Arial" w:hAnsi="Arial" w:cs="Arial"/>
          <w:sz w:val="24"/>
          <w:szCs w:val="24"/>
        </w:rPr>
        <w:t xml:space="preserve"> written </w:t>
      </w:r>
      <w:r w:rsidR="00676B07">
        <w:rPr>
          <w:rFonts w:ascii="Arial" w:hAnsi="Arial" w:cs="Arial"/>
          <w:sz w:val="24"/>
          <w:szCs w:val="24"/>
        </w:rPr>
        <w:t xml:space="preserve">permission of the investigating officer; </w:t>
      </w:r>
    </w:p>
    <w:p w:rsidR="00676B07" w:rsidRPr="001D2C72" w:rsidRDefault="003724DA" w:rsidP="00676B07">
      <w:pPr>
        <w:widowControl w:val="0"/>
        <w:autoSpaceDE w:val="0"/>
        <w:autoSpaceDN w:val="0"/>
        <w:adjustRightInd w:val="0"/>
        <w:spacing w:before="240" w:after="240" w:line="360" w:lineRule="auto"/>
        <w:ind w:left="1560" w:hanging="426"/>
        <w:jc w:val="both"/>
        <w:rPr>
          <w:rFonts w:ascii="Arial" w:hAnsi="Arial" w:cs="Arial"/>
          <w:sz w:val="24"/>
          <w:szCs w:val="24"/>
        </w:rPr>
      </w:pPr>
      <w:r>
        <w:rPr>
          <w:rFonts w:ascii="Arial" w:hAnsi="Arial" w:cs="Arial"/>
          <w:sz w:val="24"/>
          <w:szCs w:val="24"/>
        </w:rPr>
        <w:t xml:space="preserve">. </w:t>
      </w:r>
      <w:r w:rsidR="00676B07">
        <w:rPr>
          <w:rFonts w:ascii="Arial" w:hAnsi="Arial" w:cs="Arial"/>
          <w:sz w:val="24"/>
          <w:szCs w:val="24"/>
        </w:rPr>
        <w:t xml:space="preserve">  </w:t>
      </w:r>
    </w:p>
    <w:p w:rsidR="00411020" w:rsidRPr="002E34CB" w:rsidRDefault="006E1E18" w:rsidP="002E34CB">
      <w:pPr>
        <w:autoSpaceDE w:val="0"/>
        <w:autoSpaceDN w:val="0"/>
        <w:adjustRightInd w:val="0"/>
        <w:spacing w:before="240" w:after="240" w:line="360" w:lineRule="auto"/>
        <w:ind w:left="567" w:hanging="567"/>
        <w:jc w:val="both"/>
        <w:rPr>
          <w:rFonts w:ascii="Arial" w:eastAsia="Times New Roman" w:hAnsi="Arial" w:cs="Arial"/>
          <w:color w:val="000000"/>
          <w:sz w:val="24"/>
          <w:szCs w:val="24"/>
          <w:lang w:eastAsia="en-ZA"/>
        </w:rPr>
      </w:pPr>
      <w:r w:rsidRPr="00453A26">
        <w:rPr>
          <w:rFonts w:ascii="Arial" w:hAnsi="Arial" w:cs="Arial"/>
          <w:i/>
          <w:color w:val="000000"/>
          <w:sz w:val="20"/>
          <w:szCs w:val="20"/>
        </w:rPr>
        <w:lastRenderedPageBreak/>
        <w:t xml:space="preserve"> </w:t>
      </w:r>
      <w:r w:rsidR="00AB1609" w:rsidRPr="002E34CB">
        <w:rPr>
          <w:rFonts w:ascii="Arial" w:hAnsi="Arial" w:cs="Arial"/>
          <w:color w:val="000000"/>
          <w:sz w:val="24"/>
          <w:szCs w:val="24"/>
        </w:rPr>
        <w:t xml:space="preserve"> </w:t>
      </w:r>
    </w:p>
    <w:p w:rsidR="00DC657A" w:rsidRPr="00DC657A" w:rsidRDefault="00DC657A" w:rsidP="008D7A7D">
      <w:pPr>
        <w:spacing w:line="240" w:lineRule="auto"/>
        <w:jc w:val="right"/>
        <w:rPr>
          <w:rFonts w:ascii="Arial" w:hAnsi="Arial" w:cs="Arial"/>
          <w:i/>
          <w:sz w:val="24"/>
          <w:szCs w:val="24"/>
        </w:rPr>
      </w:pPr>
      <w:r>
        <w:rPr>
          <w:rFonts w:ascii="Arial" w:hAnsi="Arial" w:cs="Arial"/>
          <w:i/>
          <w:sz w:val="24"/>
          <w:szCs w:val="24"/>
        </w:rPr>
        <w:t>_______________</w:t>
      </w:r>
    </w:p>
    <w:p w:rsidR="004A5415" w:rsidRDefault="004A5415" w:rsidP="008D7A7D">
      <w:pPr>
        <w:spacing w:after="0" w:line="240" w:lineRule="auto"/>
        <w:ind w:left="709" w:hanging="709"/>
        <w:jc w:val="right"/>
        <w:rPr>
          <w:rFonts w:ascii="Arial" w:hAnsi="Arial" w:cs="Arial"/>
          <w:b/>
          <w:sz w:val="24"/>
          <w:szCs w:val="24"/>
        </w:rPr>
      </w:pPr>
      <w:r w:rsidRPr="00DC657A">
        <w:rPr>
          <w:rFonts w:ascii="Arial" w:hAnsi="Arial" w:cs="Arial"/>
          <w:b/>
          <w:sz w:val="24"/>
          <w:szCs w:val="24"/>
        </w:rPr>
        <w:t>JJ MHLAMBI, J</w:t>
      </w:r>
    </w:p>
    <w:p w:rsidR="00DC657A" w:rsidRPr="00DC657A" w:rsidRDefault="00DC657A" w:rsidP="00DC657A">
      <w:pPr>
        <w:spacing w:after="0" w:line="240" w:lineRule="auto"/>
        <w:ind w:left="709" w:hanging="709"/>
        <w:jc w:val="right"/>
        <w:rPr>
          <w:rFonts w:ascii="Arial" w:hAnsi="Arial" w:cs="Arial"/>
          <w:b/>
          <w:sz w:val="24"/>
          <w:szCs w:val="24"/>
        </w:rPr>
      </w:pPr>
    </w:p>
    <w:p w:rsidR="004A5415" w:rsidRPr="00DC657A" w:rsidRDefault="004A5415" w:rsidP="004A5415">
      <w:pPr>
        <w:spacing w:after="0" w:line="240" w:lineRule="auto"/>
        <w:ind w:left="709" w:hanging="709"/>
        <w:jc w:val="right"/>
        <w:rPr>
          <w:rFonts w:ascii="Arial" w:hAnsi="Arial" w:cs="Arial"/>
          <w:b/>
          <w:sz w:val="24"/>
          <w:szCs w:val="24"/>
        </w:rPr>
      </w:pPr>
    </w:p>
    <w:p w:rsidR="004A5415" w:rsidRPr="00DC657A" w:rsidRDefault="004A5415" w:rsidP="004A5415">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Counsel for the applicant:     </w:t>
      </w:r>
      <w:r w:rsid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Mr C Van Wyk </w:t>
      </w:r>
    </w:p>
    <w:p w:rsidR="00453816" w:rsidRPr="00DC657A" w:rsidRDefault="004A5415"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Instructed by:</w:t>
      </w:r>
      <w:r w:rsidR="008C5AAA"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Legal Aid South Africa </w:t>
      </w:r>
    </w:p>
    <w:p w:rsidR="00453816" w:rsidRPr="00DC657A" w:rsidRDefault="00453816"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003724DA">
        <w:rPr>
          <w:rFonts w:ascii="Arial" w:eastAsia="Times New Roman" w:hAnsi="Arial" w:cs="Arial"/>
          <w:sz w:val="24"/>
          <w:szCs w:val="24"/>
          <w:lang w:eastAsia="en-GB"/>
        </w:rPr>
        <w:t>4</w:t>
      </w:r>
      <w:r w:rsidR="003724DA" w:rsidRPr="003724DA">
        <w:rPr>
          <w:rFonts w:ascii="Arial" w:eastAsia="Times New Roman" w:hAnsi="Arial" w:cs="Arial"/>
          <w:sz w:val="24"/>
          <w:szCs w:val="24"/>
          <w:vertAlign w:val="superscript"/>
          <w:lang w:eastAsia="en-GB"/>
        </w:rPr>
        <w:t>th</w:t>
      </w:r>
      <w:r w:rsidR="003724DA">
        <w:rPr>
          <w:rFonts w:ascii="Arial" w:eastAsia="Times New Roman" w:hAnsi="Arial" w:cs="Arial"/>
          <w:sz w:val="24"/>
          <w:szCs w:val="24"/>
          <w:lang w:eastAsia="en-GB"/>
        </w:rPr>
        <w:t xml:space="preserve"> Floor Fedsure Building</w:t>
      </w:r>
    </w:p>
    <w:p w:rsidR="004A5415" w:rsidRPr="00DC657A" w:rsidRDefault="00453816"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Charlotte Maxeke Street </w:t>
      </w:r>
      <w:r w:rsidR="004A5415" w:rsidRPr="00DC657A">
        <w:rPr>
          <w:rFonts w:ascii="Arial" w:eastAsia="Times New Roman" w:hAnsi="Arial" w:cs="Arial"/>
          <w:sz w:val="24"/>
          <w:szCs w:val="24"/>
          <w:lang w:eastAsia="en-GB"/>
        </w:rPr>
        <w:t xml:space="preserve"> </w:t>
      </w:r>
      <w:r w:rsidR="004A5415" w:rsidRPr="00DC657A">
        <w:rPr>
          <w:rFonts w:ascii="Arial" w:eastAsia="Times New Roman" w:hAnsi="Arial" w:cs="Arial"/>
          <w:sz w:val="24"/>
          <w:szCs w:val="24"/>
          <w:lang w:eastAsia="en-GB"/>
        </w:rPr>
        <w:tab/>
      </w:r>
      <w:r w:rsidR="004A5415" w:rsidRPr="00DC657A">
        <w:rPr>
          <w:rFonts w:ascii="Arial" w:eastAsia="Times New Roman" w:hAnsi="Arial" w:cs="Arial"/>
          <w:sz w:val="24"/>
          <w:szCs w:val="24"/>
          <w:lang w:eastAsia="en-GB"/>
        </w:rPr>
        <w:tab/>
      </w:r>
      <w:r w:rsidR="004A5415" w:rsidRPr="00DC657A">
        <w:rPr>
          <w:rFonts w:ascii="Arial" w:eastAsia="Times New Roman" w:hAnsi="Arial" w:cs="Arial"/>
          <w:sz w:val="24"/>
          <w:szCs w:val="24"/>
          <w:lang w:eastAsia="en-GB"/>
        </w:rPr>
        <w:tab/>
      </w:r>
      <w:r w:rsidR="008C5AAA" w:rsidRPr="00DC657A">
        <w:rPr>
          <w:rFonts w:ascii="Arial" w:eastAsia="Times New Roman" w:hAnsi="Arial" w:cs="Arial"/>
          <w:sz w:val="24"/>
          <w:szCs w:val="24"/>
          <w:lang w:eastAsia="en-GB"/>
        </w:rPr>
        <w:tab/>
      </w:r>
    </w:p>
    <w:p w:rsidR="004A5415" w:rsidRDefault="004A5415" w:rsidP="008D7A7D">
      <w:pPr>
        <w:spacing w:after="0" w:line="240" w:lineRule="auto"/>
        <w:ind w:left="709" w:hanging="709"/>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sid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 xml:space="preserve">Bloemfontein </w:t>
      </w:r>
    </w:p>
    <w:p w:rsidR="003724DA" w:rsidRDefault="003724DA" w:rsidP="00DC657A">
      <w:pPr>
        <w:spacing w:after="0" w:line="360" w:lineRule="auto"/>
        <w:ind w:left="709" w:hanging="709"/>
        <w:rPr>
          <w:rFonts w:ascii="Arial" w:eastAsia="Times New Roman" w:hAnsi="Arial" w:cs="Arial"/>
          <w:sz w:val="24"/>
          <w:szCs w:val="24"/>
          <w:lang w:eastAsia="en-GB"/>
        </w:rPr>
      </w:pPr>
    </w:p>
    <w:p w:rsidR="003724DA" w:rsidRPr="00DC657A" w:rsidRDefault="003724DA" w:rsidP="003724DA">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Counsel for the applicant:     </w:t>
      </w:r>
      <w:r>
        <w:rPr>
          <w:rFonts w:ascii="Arial" w:eastAsia="Times New Roman" w:hAnsi="Arial" w:cs="Arial"/>
          <w:sz w:val="24"/>
          <w:szCs w:val="24"/>
          <w:lang w:eastAsia="en-GB"/>
        </w:rPr>
        <w:tab/>
        <w:t xml:space="preserve">Mr K Moruri </w:t>
      </w:r>
    </w:p>
    <w:p w:rsidR="003724DA" w:rsidRPr="00DC657A" w:rsidRDefault="003724D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Instructed by:                              </w:t>
      </w:r>
      <w:r>
        <w:rPr>
          <w:rFonts w:ascii="Arial" w:eastAsia="Times New Roman" w:hAnsi="Arial" w:cs="Arial"/>
          <w:sz w:val="24"/>
          <w:szCs w:val="24"/>
          <w:lang w:eastAsia="en-GB"/>
        </w:rPr>
        <w:tab/>
        <w:t xml:space="preserve">Moruri Attoneys Incorporated </w:t>
      </w:r>
    </w:p>
    <w:p w:rsidR="003724DA" w:rsidRPr="00DC657A" w:rsidRDefault="003724D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Pr>
          <w:rFonts w:ascii="Arial" w:eastAsia="Times New Roman" w:hAnsi="Arial" w:cs="Arial"/>
          <w:sz w:val="24"/>
          <w:szCs w:val="24"/>
          <w:lang w:eastAsia="en-GB"/>
        </w:rPr>
        <w:t xml:space="preserve">Office 03 Anglican Cathedral </w:t>
      </w:r>
    </w:p>
    <w:p w:rsidR="003724DA" w:rsidRPr="00DC657A" w:rsidRDefault="003724D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Pr>
          <w:rFonts w:ascii="Arial" w:eastAsia="Times New Roman" w:hAnsi="Arial" w:cs="Arial"/>
          <w:sz w:val="24"/>
          <w:szCs w:val="24"/>
          <w:lang w:eastAsia="en-GB"/>
        </w:rPr>
        <w:t xml:space="preserve">Cnr Saltzmann &amp; St Georges’ Street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p>
    <w:p w:rsidR="003724DA" w:rsidRPr="00DC657A" w:rsidRDefault="003724DA" w:rsidP="008D7A7D">
      <w:pPr>
        <w:spacing w:after="0" w:line="240" w:lineRule="auto"/>
        <w:ind w:left="709" w:hanging="709"/>
        <w:rPr>
          <w:rFonts w:ascii="Arial" w:hAnsi="Arial" w:cs="Arial"/>
          <w:b/>
          <w:sz w:val="24"/>
          <w:szCs w:val="24"/>
        </w:rPr>
      </w:pPr>
      <w:r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r>
      <w:r w:rsidRPr="00DC657A">
        <w:rPr>
          <w:rFonts w:ascii="Arial" w:eastAsia="Times New Roman" w:hAnsi="Arial" w:cs="Arial"/>
          <w:sz w:val="24"/>
          <w:szCs w:val="24"/>
          <w:lang w:eastAsia="en-GB"/>
        </w:rPr>
        <w:t xml:space="preserve">Bloemfontein </w:t>
      </w:r>
    </w:p>
    <w:p w:rsidR="003724DA" w:rsidRPr="00DC657A" w:rsidRDefault="003724DA" w:rsidP="00DC657A">
      <w:pPr>
        <w:spacing w:after="0" w:line="360" w:lineRule="auto"/>
        <w:ind w:left="709" w:hanging="709"/>
        <w:rPr>
          <w:rFonts w:ascii="Arial" w:hAnsi="Arial" w:cs="Arial"/>
          <w:b/>
          <w:sz w:val="24"/>
          <w:szCs w:val="24"/>
        </w:rPr>
      </w:pPr>
    </w:p>
    <w:p w:rsidR="004A5415" w:rsidRPr="00DC657A" w:rsidRDefault="004A5415" w:rsidP="004A5415">
      <w:pPr>
        <w:spacing w:after="0" w:line="240" w:lineRule="auto"/>
        <w:ind w:left="709" w:hanging="709"/>
        <w:jc w:val="both"/>
        <w:rPr>
          <w:rFonts w:ascii="Arial" w:hAnsi="Arial" w:cs="Arial"/>
          <w:sz w:val="24"/>
          <w:szCs w:val="24"/>
        </w:rPr>
      </w:pPr>
    </w:p>
    <w:p w:rsidR="004A5415" w:rsidRPr="00DC657A" w:rsidRDefault="004A5415" w:rsidP="004A5415">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Counsel for the respondent:</w:t>
      </w:r>
      <w:r w:rsidR="008C5AAA"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 xml:space="preserve"> </w:t>
      </w:r>
      <w:r w:rsid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Adv.</w:t>
      </w:r>
      <w:r w:rsidR="008C5AAA" w:rsidRPr="00DC657A">
        <w:rPr>
          <w:rFonts w:ascii="Arial" w:eastAsia="Times New Roman" w:hAnsi="Arial" w:cs="Arial"/>
          <w:sz w:val="24"/>
          <w:szCs w:val="24"/>
          <w:lang w:eastAsia="en-GB"/>
        </w:rPr>
        <w:t xml:space="preserve"> </w:t>
      </w:r>
      <w:r w:rsidR="003724DA">
        <w:rPr>
          <w:rFonts w:ascii="Arial" w:eastAsia="Times New Roman" w:hAnsi="Arial" w:cs="Arial"/>
          <w:sz w:val="24"/>
          <w:szCs w:val="24"/>
          <w:lang w:eastAsia="en-GB"/>
        </w:rPr>
        <w:t xml:space="preserve">M Strauss </w:t>
      </w:r>
      <w:r w:rsidRPr="00DC657A">
        <w:rPr>
          <w:rFonts w:ascii="Arial" w:eastAsia="Times New Roman" w:hAnsi="Arial" w:cs="Arial"/>
          <w:sz w:val="24"/>
          <w:szCs w:val="24"/>
          <w:lang w:eastAsia="en-GB"/>
        </w:rPr>
        <w:t xml:space="preserve">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Instructed by: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 xml:space="preserve">       </w:t>
      </w:r>
      <w:r w:rsid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Director of Public Prosecutions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003724DA">
        <w:rPr>
          <w:rFonts w:ascii="Arial" w:eastAsia="Times New Roman" w:hAnsi="Arial" w:cs="Arial"/>
          <w:sz w:val="24"/>
          <w:szCs w:val="24"/>
          <w:lang w:eastAsia="en-GB"/>
        </w:rPr>
        <w:t xml:space="preserve">Waterfall Building </w:t>
      </w:r>
    </w:p>
    <w:p w:rsidR="008C5AAA" w:rsidRPr="00DC657A" w:rsidRDefault="008C5AAA" w:rsidP="008D7A7D">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t>Bloemfontein</w:t>
      </w:r>
    </w:p>
    <w:p w:rsidR="004A5415" w:rsidRPr="00DC657A" w:rsidRDefault="008C5AAA" w:rsidP="008C5AAA">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 xml:space="preserve"> </w:t>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r w:rsidRPr="00DC657A">
        <w:rPr>
          <w:rFonts w:ascii="Arial" w:eastAsia="Times New Roman" w:hAnsi="Arial" w:cs="Arial"/>
          <w:sz w:val="24"/>
          <w:szCs w:val="24"/>
          <w:lang w:eastAsia="en-GB"/>
        </w:rPr>
        <w:tab/>
      </w:r>
    </w:p>
    <w:p w:rsidR="004A5415" w:rsidRPr="00DC657A" w:rsidRDefault="004A5415" w:rsidP="004A5415">
      <w:pPr>
        <w:tabs>
          <w:tab w:val="left" w:pos="2118"/>
        </w:tabs>
        <w:spacing w:after="0" w:line="240" w:lineRule="auto"/>
        <w:jc w:val="both"/>
        <w:rPr>
          <w:rFonts w:ascii="Arial" w:eastAsia="Times New Roman" w:hAnsi="Arial" w:cs="Arial"/>
          <w:sz w:val="24"/>
          <w:szCs w:val="24"/>
          <w:lang w:eastAsia="en-GB"/>
        </w:rPr>
      </w:pPr>
      <w:r w:rsidRPr="00DC657A">
        <w:rPr>
          <w:rFonts w:ascii="Arial" w:eastAsia="Times New Roman" w:hAnsi="Arial" w:cs="Arial"/>
          <w:sz w:val="24"/>
          <w:szCs w:val="24"/>
          <w:lang w:eastAsia="en-GB"/>
        </w:rPr>
        <w:tab/>
      </w:r>
      <w:r w:rsidR="008C5AAA" w:rsidRPr="00DC657A">
        <w:rPr>
          <w:rFonts w:ascii="Arial" w:eastAsia="Times New Roman" w:hAnsi="Arial" w:cs="Arial"/>
          <w:sz w:val="24"/>
          <w:szCs w:val="24"/>
          <w:lang w:eastAsia="en-GB"/>
        </w:rPr>
        <w:tab/>
      </w:r>
      <w:r w:rsidR="008C5AAA" w:rsidRPr="00DC657A">
        <w:rPr>
          <w:rFonts w:ascii="Arial" w:eastAsia="Times New Roman" w:hAnsi="Arial" w:cs="Arial"/>
          <w:sz w:val="24"/>
          <w:szCs w:val="24"/>
          <w:lang w:eastAsia="en-GB"/>
        </w:rPr>
        <w:tab/>
        <w:t xml:space="preserve">        </w:t>
      </w:r>
    </w:p>
    <w:p w:rsidR="004A5415" w:rsidRPr="00DC657A" w:rsidRDefault="004A5415" w:rsidP="004A5415">
      <w:pPr>
        <w:spacing w:after="0" w:line="240" w:lineRule="auto"/>
        <w:ind w:left="709" w:hanging="709"/>
        <w:jc w:val="both"/>
        <w:rPr>
          <w:rFonts w:ascii="Arial" w:hAnsi="Arial" w:cs="Arial"/>
          <w:sz w:val="24"/>
          <w:szCs w:val="24"/>
        </w:rPr>
      </w:pPr>
    </w:p>
    <w:p w:rsidR="004A5415" w:rsidRPr="00DC657A" w:rsidRDefault="004A5415" w:rsidP="006F0793">
      <w:pPr>
        <w:spacing w:line="480" w:lineRule="auto"/>
        <w:ind w:left="720" w:hanging="720"/>
        <w:jc w:val="both"/>
        <w:rPr>
          <w:rFonts w:ascii="Arial" w:eastAsia="Times New Roman" w:hAnsi="Arial" w:cs="Arial"/>
          <w:color w:val="222222"/>
          <w:sz w:val="24"/>
          <w:szCs w:val="24"/>
          <w:lang w:eastAsia="en-GB"/>
        </w:rPr>
      </w:pPr>
    </w:p>
    <w:sectPr w:rsidR="004A5415" w:rsidRPr="00DC657A" w:rsidSect="003A2C84">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5E" w:rsidRDefault="00456E5E" w:rsidP="003A2C84">
      <w:pPr>
        <w:spacing w:after="0" w:line="240" w:lineRule="auto"/>
      </w:pPr>
      <w:r>
        <w:separator/>
      </w:r>
    </w:p>
  </w:endnote>
  <w:endnote w:type="continuationSeparator" w:id="0">
    <w:p w:rsidR="00456E5E" w:rsidRDefault="00456E5E"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5E" w:rsidRDefault="00456E5E" w:rsidP="003A2C84">
      <w:pPr>
        <w:spacing w:after="0" w:line="240" w:lineRule="auto"/>
      </w:pPr>
      <w:r>
        <w:separator/>
      </w:r>
    </w:p>
  </w:footnote>
  <w:footnote w:type="continuationSeparator" w:id="0">
    <w:p w:rsidR="00456E5E" w:rsidRDefault="00456E5E" w:rsidP="003A2C84">
      <w:pPr>
        <w:spacing w:after="0" w:line="240" w:lineRule="auto"/>
      </w:pPr>
      <w:r>
        <w:continuationSeparator/>
      </w:r>
    </w:p>
  </w:footnote>
  <w:footnote w:id="1">
    <w:p w:rsidR="00C00AEF" w:rsidRDefault="00C00AEF" w:rsidP="00620046">
      <w:pPr>
        <w:pStyle w:val="FootnoteText"/>
      </w:pPr>
      <w:r>
        <w:rPr>
          <w:rStyle w:val="FootnoteReference"/>
        </w:rPr>
        <w:footnoteRef/>
      </w:r>
      <w:r>
        <w:t xml:space="preserve"> Criminal Procedure Act 51/1977.</w:t>
      </w:r>
    </w:p>
  </w:footnote>
  <w:footnote w:id="2">
    <w:p w:rsidR="00C00AEF" w:rsidRDefault="00C00AEF" w:rsidP="00620046">
      <w:pPr>
        <w:pStyle w:val="FootnoteText"/>
      </w:pPr>
      <w:r>
        <w:rPr>
          <w:rStyle w:val="FootnoteReference"/>
        </w:rPr>
        <w:footnoteRef/>
      </w:r>
      <w:r>
        <w:t xml:space="preserve"> Page 187, lines 16-25 and lines 1-6 of the transcript.</w:t>
      </w:r>
    </w:p>
  </w:footnote>
  <w:footnote w:id="3">
    <w:p w:rsidR="00C00AEF" w:rsidRDefault="00C00AEF" w:rsidP="00620046">
      <w:pPr>
        <w:pStyle w:val="FootnoteText"/>
      </w:pPr>
      <w:r>
        <w:rPr>
          <w:rStyle w:val="FootnoteReference"/>
        </w:rPr>
        <w:footnoteRef/>
      </w:r>
      <w:r>
        <w:t xml:space="preserve"> Page 386 of the transcript.</w:t>
      </w:r>
    </w:p>
  </w:footnote>
  <w:footnote w:id="4">
    <w:p w:rsidR="00C00AEF" w:rsidRDefault="00C00AEF" w:rsidP="00620046">
      <w:pPr>
        <w:pStyle w:val="FootnoteText"/>
      </w:pPr>
      <w:r>
        <w:rPr>
          <w:rStyle w:val="FootnoteReference"/>
        </w:rPr>
        <w:footnoteRef/>
      </w:r>
      <w:r>
        <w:t xml:space="preserve"> Page 407 of the transcript.</w:t>
      </w:r>
    </w:p>
  </w:footnote>
  <w:footnote w:id="5">
    <w:p w:rsidR="00C00AEF" w:rsidRDefault="00C00AEF" w:rsidP="00620046">
      <w:pPr>
        <w:pStyle w:val="FootnoteText"/>
      </w:pPr>
      <w:r>
        <w:rPr>
          <w:rStyle w:val="FootnoteReference"/>
        </w:rPr>
        <w:footnoteRef/>
      </w:r>
      <w:r>
        <w:t xml:space="preserve"> Criminal Procedure Act 51/1977.</w:t>
      </w:r>
    </w:p>
  </w:footnote>
  <w:footnote w:id="6">
    <w:p w:rsidR="00C00AEF" w:rsidRPr="00976993" w:rsidRDefault="00C00AEF">
      <w:pPr>
        <w:pStyle w:val="FootnoteText"/>
        <w:rPr>
          <w:lang w:val="en-US"/>
        </w:rPr>
      </w:pPr>
      <w:r>
        <w:rPr>
          <w:rStyle w:val="FootnoteReference"/>
        </w:rPr>
        <w:footnoteRef/>
      </w:r>
      <w:r>
        <w:t xml:space="preserve"> </w:t>
      </w:r>
      <w:r>
        <w:rPr>
          <w:lang w:val="en-US"/>
        </w:rPr>
        <w:t>Page 408, lines 6-8.</w:t>
      </w:r>
    </w:p>
  </w:footnote>
  <w:footnote w:id="7">
    <w:p w:rsidR="00C00AEF" w:rsidRPr="00C576A4" w:rsidRDefault="00C00AEF">
      <w:pPr>
        <w:pStyle w:val="FootnoteText"/>
        <w:rPr>
          <w:lang w:val="en-US"/>
        </w:rPr>
      </w:pPr>
      <w:r>
        <w:rPr>
          <w:rStyle w:val="FootnoteReference"/>
        </w:rPr>
        <w:footnoteRef/>
      </w:r>
      <w:r>
        <w:t xml:space="preserve"> </w:t>
      </w:r>
      <w:r>
        <w:rPr>
          <w:lang w:val="en-US"/>
        </w:rPr>
        <w:t>Pages 408 and 409.</w:t>
      </w:r>
    </w:p>
  </w:footnote>
  <w:footnote w:id="8">
    <w:p w:rsidR="00C00AEF" w:rsidRPr="0076003E" w:rsidRDefault="00C00AEF">
      <w:pPr>
        <w:pStyle w:val="FootnoteText"/>
        <w:rPr>
          <w:lang w:val="en-US"/>
        </w:rPr>
      </w:pPr>
      <w:r>
        <w:rPr>
          <w:rStyle w:val="FootnoteReference"/>
        </w:rPr>
        <w:footnoteRef/>
      </w:r>
      <w:r>
        <w:t xml:space="preserve"> </w:t>
      </w:r>
      <w:r>
        <w:rPr>
          <w:lang w:val="en-US"/>
        </w:rPr>
        <w:t>Page 409, lines 10-25.</w:t>
      </w:r>
    </w:p>
  </w:footnote>
  <w:footnote w:id="9">
    <w:p w:rsidR="00C00AEF" w:rsidRDefault="00C00AEF" w:rsidP="00620046">
      <w:pPr>
        <w:pStyle w:val="FootnoteText"/>
      </w:pPr>
      <w:r>
        <w:rPr>
          <w:rStyle w:val="FootnoteReference"/>
        </w:rPr>
        <w:footnoteRef/>
      </w:r>
      <w:r>
        <w:t xml:space="preserve"> Page 411 of the transcript.</w:t>
      </w:r>
    </w:p>
  </w:footnote>
  <w:footnote w:id="10">
    <w:p w:rsidR="00C00AEF" w:rsidRDefault="00C00AEF" w:rsidP="002E34CB">
      <w:pPr>
        <w:autoSpaceDE w:val="0"/>
        <w:autoSpaceDN w:val="0"/>
        <w:adjustRightInd w:val="0"/>
        <w:spacing w:after="0" w:line="240" w:lineRule="auto"/>
      </w:pPr>
      <w:r>
        <w:rPr>
          <w:rStyle w:val="FootnoteReference"/>
        </w:rPr>
        <w:footnoteRef/>
      </w:r>
      <w:r>
        <w:t xml:space="preserve"> S v Dlamini and Others 1999 (4) SA p680-681.</w:t>
      </w:r>
    </w:p>
  </w:footnote>
  <w:footnote w:id="11">
    <w:p w:rsidR="00C00AEF" w:rsidRPr="00B251A6" w:rsidRDefault="00C00AEF">
      <w:pPr>
        <w:pStyle w:val="FootnoteText"/>
      </w:pPr>
      <w:r>
        <w:rPr>
          <w:rStyle w:val="FootnoteReference"/>
        </w:rPr>
        <w:footnoteRef/>
      </w:r>
      <w:r>
        <w:t xml:space="preserve"> </w:t>
      </w:r>
      <w:r w:rsidRPr="002E34CB">
        <w:rPr>
          <w:rFonts w:cs="Arial"/>
          <w:sz w:val="22"/>
          <w:szCs w:val="22"/>
        </w:rPr>
        <w:t>(20706/2014) [2014] ZASCA 192 (27 November 2014</w:t>
      </w:r>
      <w:r>
        <w:rPr>
          <w:rFonts w:cs="Arial"/>
          <w:sz w:val="22"/>
          <w:szCs w:val="22"/>
        </w:rPr>
        <w:t>)</w:t>
      </w:r>
      <w:r>
        <w:rPr>
          <w:rFonts w:cs="Arial"/>
          <w:i/>
          <w:sz w:val="22"/>
          <w:szCs w:val="22"/>
        </w:rPr>
        <w:t>.</w:t>
      </w:r>
    </w:p>
  </w:footnote>
  <w:footnote w:id="12">
    <w:p w:rsidR="00C00AEF" w:rsidRDefault="00C00AEF" w:rsidP="008D5A10">
      <w:pPr>
        <w:pStyle w:val="FootnoteText"/>
      </w:pPr>
      <w:r>
        <w:rPr>
          <w:rStyle w:val="FootnoteReference"/>
        </w:rPr>
        <w:footnoteRef/>
      </w:r>
      <w:r>
        <w:t xml:space="preserve"> Supra, para 57.</w:t>
      </w:r>
    </w:p>
  </w:footnote>
  <w:footnote w:id="13">
    <w:p w:rsidR="00C00AEF" w:rsidRPr="006E1E18" w:rsidRDefault="00C00AEF">
      <w:pPr>
        <w:pStyle w:val="FootnoteText"/>
        <w:rPr>
          <w:lang w:val="en-US"/>
        </w:rPr>
      </w:pPr>
      <w:r>
        <w:rPr>
          <w:rStyle w:val="FootnoteReference"/>
        </w:rPr>
        <w:footnoteRef/>
      </w:r>
      <w:r>
        <w:t xml:space="preserve"> </w:t>
      </w:r>
      <w:r>
        <w:rPr>
          <w:lang w:val="en-US"/>
        </w:rPr>
        <w:t xml:space="preserve">Hiemstra’s Criminal Procedure: Albert Kruger 9-11.  </w:t>
      </w:r>
    </w:p>
  </w:footnote>
  <w:footnote w:id="14">
    <w:p w:rsidR="00C00AEF" w:rsidRPr="00453A26" w:rsidRDefault="00C00AEF">
      <w:pPr>
        <w:pStyle w:val="FootnoteText"/>
        <w:rPr>
          <w:lang w:val="en-US"/>
        </w:rPr>
      </w:pPr>
      <w:r>
        <w:rPr>
          <w:rStyle w:val="FootnoteReference"/>
        </w:rPr>
        <w:footnoteRef/>
      </w:r>
      <w:r>
        <w:t xml:space="preserve"> </w:t>
      </w:r>
      <w:r>
        <w:rPr>
          <w:lang w:val="en-US"/>
        </w:rPr>
        <w:t xml:space="preserve">1999 (1) SACR 311 (O) at page 313. </w:t>
      </w:r>
    </w:p>
  </w:footnote>
  <w:footnote w:id="15">
    <w:p w:rsidR="00C00AEF" w:rsidRPr="001D2C72" w:rsidRDefault="00C00AEF">
      <w:pPr>
        <w:pStyle w:val="FootnoteText"/>
        <w:rPr>
          <w:lang w:val="en-US"/>
        </w:rPr>
      </w:pPr>
      <w:r>
        <w:rPr>
          <w:rStyle w:val="FootnoteReference"/>
        </w:rPr>
        <w:footnoteRef/>
      </w:r>
      <w:r>
        <w:t xml:space="preserve"> </w:t>
      </w:r>
      <w:r>
        <w:rPr>
          <w:lang w:val="en-US"/>
        </w:rPr>
        <w:t xml:space="preserve">State v Branco 2002 (2) SACR 531 (W).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C00AEF" w:rsidRDefault="00C00AEF">
        <w:pPr>
          <w:pStyle w:val="Header"/>
          <w:jc w:val="right"/>
        </w:pPr>
        <w:r>
          <w:fldChar w:fldCharType="begin"/>
        </w:r>
        <w:r>
          <w:instrText xml:space="preserve"> PAGE   \* MERGEFORMAT </w:instrText>
        </w:r>
        <w:r>
          <w:fldChar w:fldCharType="separate"/>
        </w:r>
        <w:r w:rsidR="00F36CD0">
          <w:rPr>
            <w:noProof/>
          </w:rPr>
          <w:t>5</w:t>
        </w:r>
        <w:r>
          <w:rPr>
            <w:noProof/>
          </w:rPr>
          <w:fldChar w:fldCharType="end"/>
        </w:r>
      </w:p>
    </w:sdtContent>
  </w:sdt>
  <w:p w:rsidR="00C00AEF" w:rsidRDefault="00C00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285"/>
    <w:multiLevelType w:val="hybridMultilevel"/>
    <w:tmpl w:val="82269482"/>
    <w:lvl w:ilvl="0" w:tplc="F74EEEE6">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nsid w:val="0422461A"/>
    <w:multiLevelType w:val="multilevel"/>
    <w:tmpl w:val="3CFE6E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10314D22"/>
    <w:multiLevelType w:val="hybridMultilevel"/>
    <w:tmpl w:val="A552C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15614"/>
    <w:multiLevelType w:val="hybridMultilevel"/>
    <w:tmpl w:val="76B6C17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996792"/>
    <w:multiLevelType w:val="hybridMultilevel"/>
    <w:tmpl w:val="2D9410F2"/>
    <w:lvl w:ilvl="0" w:tplc="54EC4CB4">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5">
    <w:nsid w:val="1CD263B4"/>
    <w:multiLevelType w:val="hybridMultilevel"/>
    <w:tmpl w:val="83328EFA"/>
    <w:lvl w:ilvl="0" w:tplc="207218E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7757E76"/>
    <w:multiLevelType w:val="multilevel"/>
    <w:tmpl w:val="7E2E1438"/>
    <w:lvl w:ilvl="0">
      <w:start w:val="1"/>
      <w:numFmt w:val="decimal"/>
      <w:lvlText w:val="%1."/>
      <w:lvlJc w:val="left"/>
      <w:pPr>
        <w:tabs>
          <w:tab w:val="num" w:pos="851"/>
        </w:tabs>
        <w:ind w:left="851" w:hanging="851"/>
      </w:pPr>
      <w:rPr>
        <w:rFonts w:cs="Times New Roman"/>
        <w:b w:val="0"/>
        <w:i w:val="0"/>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4"/>
        </w:tabs>
        <w:ind w:left="1134" w:hanging="1134"/>
      </w:pPr>
      <w:rPr>
        <w:rFonts w:ascii="Arial" w:hAnsi="Arial" w:cs="Arial" w:hint="default"/>
        <w:b w:val="0"/>
        <w:i w:val="0"/>
        <w:sz w:val="24"/>
        <w:szCs w:val="24"/>
      </w:rPr>
    </w:lvl>
    <w:lvl w:ilvl="3">
      <w:start w:val="1"/>
      <w:numFmt w:val="decimal"/>
      <w:lvlText w:val="%1.%2.%3.%4"/>
      <w:lvlJc w:val="left"/>
      <w:pPr>
        <w:tabs>
          <w:tab w:val="num" w:pos="1701"/>
        </w:tabs>
        <w:ind w:left="1701" w:hanging="1701"/>
      </w:pPr>
      <w:rPr>
        <w:rFonts w:cs="Times New Roman"/>
        <w:b w:val="0"/>
        <w:i w:val="0"/>
      </w:rPr>
    </w:lvl>
    <w:lvl w:ilvl="4">
      <w:start w:val="1"/>
      <w:numFmt w:val="decimal"/>
      <w:lvlText w:val="%1.%2.%3.%4.%5"/>
      <w:lvlJc w:val="left"/>
      <w:pPr>
        <w:tabs>
          <w:tab w:val="num" w:pos="2268"/>
        </w:tabs>
        <w:ind w:left="2268" w:hanging="2268"/>
      </w:pPr>
      <w:rPr>
        <w:rFonts w:cs="Times New Roman"/>
      </w:rPr>
    </w:lvl>
    <w:lvl w:ilvl="5">
      <w:start w:val="1"/>
      <w:numFmt w:val="decimal"/>
      <w:lvlText w:val="%1.%2.%3.%4.%5.%6"/>
      <w:lvlJc w:val="left"/>
      <w:pPr>
        <w:tabs>
          <w:tab w:val="num" w:pos="3686"/>
        </w:tabs>
        <w:ind w:left="3686" w:hanging="3686"/>
      </w:pPr>
      <w:rPr>
        <w:rFonts w:cs="Times New Roman"/>
      </w:rPr>
    </w:lvl>
    <w:lvl w:ilvl="6">
      <w:start w:val="1"/>
      <w:numFmt w:val="decimal"/>
      <w:lvlText w:val="%1.%2.%3.%4.%5.%6.%7"/>
      <w:lvlJc w:val="left"/>
      <w:pPr>
        <w:tabs>
          <w:tab w:val="num" w:pos="4253"/>
        </w:tabs>
        <w:ind w:left="4253" w:hanging="4253"/>
      </w:pPr>
      <w:rPr>
        <w:rFonts w:cs="Times New Roman"/>
      </w:rPr>
    </w:lvl>
    <w:lvl w:ilvl="7">
      <w:start w:val="1"/>
      <w:numFmt w:val="decimal"/>
      <w:lvlText w:val="%1.%2.%3.%4.%5.%6.%7.%8"/>
      <w:lvlJc w:val="left"/>
      <w:pPr>
        <w:tabs>
          <w:tab w:val="num" w:pos="4820"/>
        </w:tabs>
        <w:ind w:left="4820" w:hanging="482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28C0004D"/>
    <w:multiLevelType w:val="hybridMultilevel"/>
    <w:tmpl w:val="0A664E80"/>
    <w:lvl w:ilvl="0" w:tplc="6380ACF0">
      <w:start w:val="1"/>
      <w:numFmt w:val="lowerLetter"/>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9">
    <w:nsid w:val="2D781FFF"/>
    <w:multiLevelType w:val="hybridMultilevel"/>
    <w:tmpl w:val="C43008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FD65252"/>
    <w:multiLevelType w:val="hybridMultilevel"/>
    <w:tmpl w:val="36C206C2"/>
    <w:lvl w:ilvl="0" w:tplc="5B261C0A">
      <w:start w:val="4"/>
      <w:numFmt w:val="decimal"/>
      <w:lvlText w:val="%1."/>
      <w:lvlJc w:val="left"/>
      <w:pPr>
        <w:ind w:left="720" w:hanging="360"/>
      </w:pPr>
      <w:rPr>
        <w:rFonts w:ascii="Arial" w:eastAsia="Times New Roman" w:hAnsi="Arial" w:cs="Arial" w:hint="default"/>
        <w:color w:val="auto"/>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3B7BC1"/>
    <w:multiLevelType w:val="hybridMultilevel"/>
    <w:tmpl w:val="1B24788E"/>
    <w:lvl w:ilvl="0" w:tplc="28163128">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9EA1682"/>
    <w:multiLevelType w:val="hybridMultilevel"/>
    <w:tmpl w:val="D86663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F47224"/>
    <w:multiLevelType w:val="hybridMultilevel"/>
    <w:tmpl w:val="3ED499FA"/>
    <w:lvl w:ilvl="0" w:tplc="3544DCC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D5D6019"/>
    <w:multiLevelType w:val="hybridMultilevel"/>
    <w:tmpl w:val="51C2DCAE"/>
    <w:lvl w:ilvl="0" w:tplc="C09EEBE4">
      <w:start w:val="1"/>
      <w:numFmt w:val="lowerLetter"/>
      <w:lvlText w:val="(%1)"/>
      <w:lvlJc w:val="left"/>
      <w:pPr>
        <w:ind w:left="2286" w:hanging="405"/>
      </w:pPr>
      <w:rPr>
        <w:rFonts w:hint="default"/>
        <w:i/>
      </w:rPr>
    </w:lvl>
    <w:lvl w:ilvl="1" w:tplc="1C090019" w:tentative="1">
      <w:start w:val="1"/>
      <w:numFmt w:val="lowerLetter"/>
      <w:lvlText w:val="%2."/>
      <w:lvlJc w:val="left"/>
      <w:pPr>
        <w:ind w:left="2961" w:hanging="360"/>
      </w:pPr>
    </w:lvl>
    <w:lvl w:ilvl="2" w:tplc="1C09001B" w:tentative="1">
      <w:start w:val="1"/>
      <w:numFmt w:val="lowerRoman"/>
      <w:lvlText w:val="%3."/>
      <w:lvlJc w:val="right"/>
      <w:pPr>
        <w:ind w:left="3681" w:hanging="180"/>
      </w:pPr>
    </w:lvl>
    <w:lvl w:ilvl="3" w:tplc="1C09000F" w:tentative="1">
      <w:start w:val="1"/>
      <w:numFmt w:val="decimal"/>
      <w:lvlText w:val="%4."/>
      <w:lvlJc w:val="left"/>
      <w:pPr>
        <w:ind w:left="4401" w:hanging="360"/>
      </w:pPr>
    </w:lvl>
    <w:lvl w:ilvl="4" w:tplc="1C090019" w:tentative="1">
      <w:start w:val="1"/>
      <w:numFmt w:val="lowerLetter"/>
      <w:lvlText w:val="%5."/>
      <w:lvlJc w:val="left"/>
      <w:pPr>
        <w:ind w:left="5121" w:hanging="360"/>
      </w:pPr>
    </w:lvl>
    <w:lvl w:ilvl="5" w:tplc="1C09001B" w:tentative="1">
      <w:start w:val="1"/>
      <w:numFmt w:val="lowerRoman"/>
      <w:lvlText w:val="%6."/>
      <w:lvlJc w:val="right"/>
      <w:pPr>
        <w:ind w:left="5841" w:hanging="180"/>
      </w:pPr>
    </w:lvl>
    <w:lvl w:ilvl="6" w:tplc="1C09000F" w:tentative="1">
      <w:start w:val="1"/>
      <w:numFmt w:val="decimal"/>
      <w:lvlText w:val="%7."/>
      <w:lvlJc w:val="left"/>
      <w:pPr>
        <w:ind w:left="6561" w:hanging="360"/>
      </w:pPr>
    </w:lvl>
    <w:lvl w:ilvl="7" w:tplc="1C090019" w:tentative="1">
      <w:start w:val="1"/>
      <w:numFmt w:val="lowerLetter"/>
      <w:lvlText w:val="%8."/>
      <w:lvlJc w:val="left"/>
      <w:pPr>
        <w:ind w:left="7281" w:hanging="360"/>
      </w:pPr>
    </w:lvl>
    <w:lvl w:ilvl="8" w:tplc="1C09001B" w:tentative="1">
      <w:start w:val="1"/>
      <w:numFmt w:val="lowerRoman"/>
      <w:lvlText w:val="%9."/>
      <w:lvlJc w:val="right"/>
      <w:pPr>
        <w:ind w:left="8001" w:hanging="180"/>
      </w:pPr>
    </w:lvl>
  </w:abstractNum>
  <w:abstractNum w:abstractNumId="15">
    <w:nsid w:val="3ED94000"/>
    <w:multiLevelType w:val="multilevel"/>
    <w:tmpl w:val="E1A03858"/>
    <w:lvl w:ilvl="0">
      <w:start w:val="1"/>
      <w:numFmt w:val="decimal"/>
      <w:lvlText w:val="%1."/>
      <w:lvlJc w:val="left"/>
      <w:pPr>
        <w:ind w:left="1215" w:hanging="360"/>
      </w:pPr>
      <w:rPr>
        <w:rFonts w:hint="default"/>
      </w:rPr>
    </w:lvl>
    <w:lvl w:ilvl="1">
      <w:start w:val="2"/>
      <w:numFmt w:val="decimal"/>
      <w:isLgl/>
      <w:lvlText w:val="%1.%2"/>
      <w:lvlJc w:val="left"/>
      <w:pPr>
        <w:ind w:left="1900" w:hanging="720"/>
      </w:pPr>
      <w:rPr>
        <w:rFonts w:hint="default"/>
      </w:rPr>
    </w:lvl>
    <w:lvl w:ilvl="2">
      <w:start w:val="3"/>
      <w:numFmt w:val="decimal"/>
      <w:isLgl/>
      <w:lvlText w:val="%1.%2.%3"/>
      <w:lvlJc w:val="left"/>
      <w:pPr>
        <w:ind w:left="2225"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595"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05" w:hanging="1800"/>
      </w:pPr>
      <w:rPr>
        <w:rFonts w:hint="default"/>
      </w:rPr>
    </w:lvl>
    <w:lvl w:ilvl="7">
      <w:start w:val="1"/>
      <w:numFmt w:val="decimal"/>
      <w:isLgl/>
      <w:lvlText w:val="%1.%2.%3.%4.%5.%6.%7.%8"/>
      <w:lvlJc w:val="left"/>
      <w:pPr>
        <w:ind w:left="4930" w:hanging="1800"/>
      </w:pPr>
      <w:rPr>
        <w:rFonts w:hint="default"/>
      </w:rPr>
    </w:lvl>
    <w:lvl w:ilvl="8">
      <w:start w:val="1"/>
      <w:numFmt w:val="decimal"/>
      <w:isLgl/>
      <w:lvlText w:val="%1.%2.%3.%4.%5.%6.%7.%8.%9"/>
      <w:lvlJc w:val="left"/>
      <w:pPr>
        <w:ind w:left="5615" w:hanging="2160"/>
      </w:pPr>
      <w:rPr>
        <w:rFonts w:hint="default"/>
      </w:rPr>
    </w:lvl>
  </w:abstractNum>
  <w:abstractNum w:abstractNumId="16">
    <w:nsid w:val="41BC0103"/>
    <w:multiLevelType w:val="hybridMultilevel"/>
    <w:tmpl w:val="11FE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D13EA"/>
    <w:multiLevelType w:val="hybridMultilevel"/>
    <w:tmpl w:val="0784ABD4"/>
    <w:lvl w:ilvl="0" w:tplc="733C5BF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8">
    <w:nsid w:val="4CBF119A"/>
    <w:multiLevelType w:val="hybridMultilevel"/>
    <w:tmpl w:val="30103052"/>
    <w:lvl w:ilvl="0" w:tplc="349A7EE6">
      <w:start w:val="1"/>
      <w:numFmt w:val="decimal"/>
      <w:lvlText w:val="%1."/>
      <w:lvlJc w:val="left"/>
      <w:pPr>
        <w:ind w:left="786"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4CF5604"/>
    <w:multiLevelType w:val="hybridMultilevel"/>
    <w:tmpl w:val="0784ABD4"/>
    <w:lvl w:ilvl="0" w:tplc="733C5BF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0">
    <w:nsid w:val="5BF63E97"/>
    <w:multiLevelType w:val="hybridMultilevel"/>
    <w:tmpl w:val="90102304"/>
    <w:lvl w:ilvl="0" w:tplc="573E66FE">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21">
    <w:nsid w:val="611B07AD"/>
    <w:multiLevelType w:val="multilevel"/>
    <w:tmpl w:val="63F4FC26"/>
    <w:lvl w:ilvl="0">
      <w:start w:val="1"/>
      <w:numFmt w:val="decimal"/>
      <w:lvlText w:val="%1"/>
      <w:lvlJc w:val="left"/>
      <w:pPr>
        <w:ind w:left="630" w:hanging="63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2">
    <w:nsid w:val="61F670CE"/>
    <w:multiLevelType w:val="multilevel"/>
    <w:tmpl w:val="796CBEFE"/>
    <w:lvl w:ilvl="0">
      <w:start w:val="1"/>
      <w:numFmt w:val="decimal"/>
      <w:lvlText w:val="%1."/>
      <w:lvlJc w:val="left"/>
      <w:pPr>
        <w:ind w:left="786" w:hanging="360"/>
      </w:pPr>
      <w:rPr>
        <w:rFonts w:hint="default"/>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3">
    <w:nsid w:val="64ED1EAF"/>
    <w:multiLevelType w:val="hybridMultilevel"/>
    <w:tmpl w:val="E9DC5EF8"/>
    <w:lvl w:ilvl="0" w:tplc="FEACB4A6">
      <w:start w:val="1"/>
      <w:numFmt w:val="lowerRoman"/>
      <w:lvlText w:val="(%1)"/>
      <w:lvlJc w:val="left"/>
      <w:pPr>
        <w:ind w:left="2661" w:hanging="720"/>
      </w:pPr>
      <w:rPr>
        <w:rFonts w:hint="default"/>
      </w:rPr>
    </w:lvl>
    <w:lvl w:ilvl="1" w:tplc="1C090019" w:tentative="1">
      <w:start w:val="1"/>
      <w:numFmt w:val="lowerLetter"/>
      <w:lvlText w:val="%2."/>
      <w:lvlJc w:val="left"/>
      <w:pPr>
        <w:ind w:left="3021" w:hanging="360"/>
      </w:pPr>
    </w:lvl>
    <w:lvl w:ilvl="2" w:tplc="1C09001B" w:tentative="1">
      <w:start w:val="1"/>
      <w:numFmt w:val="lowerRoman"/>
      <w:lvlText w:val="%3."/>
      <w:lvlJc w:val="right"/>
      <w:pPr>
        <w:ind w:left="3741" w:hanging="180"/>
      </w:pPr>
    </w:lvl>
    <w:lvl w:ilvl="3" w:tplc="1C09000F" w:tentative="1">
      <w:start w:val="1"/>
      <w:numFmt w:val="decimal"/>
      <w:lvlText w:val="%4."/>
      <w:lvlJc w:val="left"/>
      <w:pPr>
        <w:ind w:left="4461" w:hanging="360"/>
      </w:pPr>
    </w:lvl>
    <w:lvl w:ilvl="4" w:tplc="1C090019" w:tentative="1">
      <w:start w:val="1"/>
      <w:numFmt w:val="lowerLetter"/>
      <w:lvlText w:val="%5."/>
      <w:lvlJc w:val="left"/>
      <w:pPr>
        <w:ind w:left="5181" w:hanging="360"/>
      </w:pPr>
    </w:lvl>
    <w:lvl w:ilvl="5" w:tplc="1C09001B" w:tentative="1">
      <w:start w:val="1"/>
      <w:numFmt w:val="lowerRoman"/>
      <w:lvlText w:val="%6."/>
      <w:lvlJc w:val="right"/>
      <w:pPr>
        <w:ind w:left="5901" w:hanging="180"/>
      </w:pPr>
    </w:lvl>
    <w:lvl w:ilvl="6" w:tplc="1C09000F" w:tentative="1">
      <w:start w:val="1"/>
      <w:numFmt w:val="decimal"/>
      <w:lvlText w:val="%7."/>
      <w:lvlJc w:val="left"/>
      <w:pPr>
        <w:ind w:left="6621" w:hanging="360"/>
      </w:pPr>
    </w:lvl>
    <w:lvl w:ilvl="7" w:tplc="1C090019" w:tentative="1">
      <w:start w:val="1"/>
      <w:numFmt w:val="lowerLetter"/>
      <w:lvlText w:val="%8."/>
      <w:lvlJc w:val="left"/>
      <w:pPr>
        <w:ind w:left="7341" w:hanging="360"/>
      </w:pPr>
    </w:lvl>
    <w:lvl w:ilvl="8" w:tplc="1C09001B" w:tentative="1">
      <w:start w:val="1"/>
      <w:numFmt w:val="lowerRoman"/>
      <w:lvlText w:val="%9."/>
      <w:lvlJc w:val="right"/>
      <w:pPr>
        <w:ind w:left="8061" w:hanging="180"/>
      </w:pPr>
    </w:lvl>
  </w:abstractNum>
  <w:abstractNum w:abstractNumId="24">
    <w:nsid w:val="6BC41433"/>
    <w:multiLevelType w:val="hybridMultilevel"/>
    <w:tmpl w:val="E59C1BD0"/>
    <w:lvl w:ilvl="0" w:tplc="058076E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6FD76CC8"/>
    <w:multiLevelType w:val="hybridMultilevel"/>
    <w:tmpl w:val="F444788E"/>
    <w:lvl w:ilvl="0" w:tplc="8A5A3192">
      <w:start w:val="1"/>
      <w:numFmt w:val="decimal"/>
      <w:lvlText w:val="%1."/>
      <w:lvlJc w:val="left"/>
      <w:pPr>
        <w:ind w:left="1215" w:hanging="360"/>
      </w:pPr>
      <w:rPr>
        <w:rFonts w:eastAsia="Times New Roman" w:hint="default"/>
        <w:b w:val="0"/>
        <w:sz w:val="28"/>
        <w:u w:val="none"/>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6">
    <w:nsid w:val="73E55A80"/>
    <w:multiLevelType w:val="hybridMultilevel"/>
    <w:tmpl w:val="86168C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580DF7"/>
    <w:multiLevelType w:val="hybridMultilevel"/>
    <w:tmpl w:val="6F4C42A2"/>
    <w:lvl w:ilvl="0" w:tplc="0C3238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C7861CB"/>
    <w:multiLevelType w:val="hybridMultilevel"/>
    <w:tmpl w:val="200CDB58"/>
    <w:lvl w:ilvl="0" w:tplc="BEB481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2"/>
  </w:num>
  <w:num w:numId="3">
    <w:abstractNumId w:val="25"/>
  </w:num>
  <w:num w:numId="4">
    <w:abstractNumId w:val="16"/>
  </w:num>
  <w:num w:numId="5">
    <w:abstractNumId w:val="24"/>
  </w:num>
  <w:num w:numId="6">
    <w:abstractNumId w:val="5"/>
  </w:num>
  <w:num w:numId="7">
    <w:abstractNumId w:val="15"/>
  </w:num>
  <w:num w:numId="8">
    <w:abstractNumId w:val="8"/>
  </w:num>
  <w:num w:numId="9">
    <w:abstractNumId w:val="4"/>
  </w:num>
  <w:num w:numId="10">
    <w:abstractNumId w:val="20"/>
  </w:num>
  <w:num w:numId="11">
    <w:abstractNumId w:val="28"/>
  </w:num>
  <w:num w:numId="12">
    <w:abstractNumId w:val="2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26"/>
  </w:num>
  <w:num w:numId="17">
    <w:abstractNumId w:val="27"/>
  </w:num>
  <w:num w:numId="18">
    <w:abstractNumId w:val="1"/>
  </w:num>
  <w:num w:numId="19">
    <w:abstractNumId w:val="14"/>
  </w:num>
  <w:num w:numId="20">
    <w:abstractNumId w:val="23"/>
  </w:num>
  <w:num w:numId="21">
    <w:abstractNumId w:val="2"/>
  </w:num>
  <w:num w:numId="22">
    <w:abstractNumId w:val="0"/>
  </w:num>
  <w:num w:numId="23">
    <w:abstractNumId w:val="13"/>
  </w:num>
  <w:num w:numId="24">
    <w:abstractNumId w:val="21"/>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IwNTe1MLc0MjA3NDJT0lEKTi0uzszPAykwqQUABLMqpiwAAAA="/>
  </w:docVars>
  <w:rsids>
    <w:rsidRoot w:val="0024500F"/>
    <w:rsid w:val="0000303C"/>
    <w:rsid w:val="00003850"/>
    <w:rsid w:val="000059DD"/>
    <w:rsid w:val="00006678"/>
    <w:rsid w:val="000179D0"/>
    <w:rsid w:val="00021C6A"/>
    <w:rsid w:val="000225F7"/>
    <w:rsid w:val="00024407"/>
    <w:rsid w:val="00024A54"/>
    <w:rsid w:val="00030DDF"/>
    <w:rsid w:val="00034306"/>
    <w:rsid w:val="000361B2"/>
    <w:rsid w:val="00036FCF"/>
    <w:rsid w:val="00044AA1"/>
    <w:rsid w:val="00046FFF"/>
    <w:rsid w:val="00053834"/>
    <w:rsid w:val="00054CC3"/>
    <w:rsid w:val="00054D78"/>
    <w:rsid w:val="000575E6"/>
    <w:rsid w:val="000575F1"/>
    <w:rsid w:val="00065F0A"/>
    <w:rsid w:val="000667EC"/>
    <w:rsid w:val="00066F64"/>
    <w:rsid w:val="00067FC1"/>
    <w:rsid w:val="000742BF"/>
    <w:rsid w:val="00077791"/>
    <w:rsid w:val="000821E9"/>
    <w:rsid w:val="0008324E"/>
    <w:rsid w:val="00090198"/>
    <w:rsid w:val="000904A3"/>
    <w:rsid w:val="0009198A"/>
    <w:rsid w:val="000970DB"/>
    <w:rsid w:val="000A449F"/>
    <w:rsid w:val="000A51F2"/>
    <w:rsid w:val="000A575B"/>
    <w:rsid w:val="000A6627"/>
    <w:rsid w:val="000B0DA0"/>
    <w:rsid w:val="000B2D69"/>
    <w:rsid w:val="000B35BE"/>
    <w:rsid w:val="000B577E"/>
    <w:rsid w:val="000C10E5"/>
    <w:rsid w:val="000C3808"/>
    <w:rsid w:val="000C469B"/>
    <w:rsid w:val="000C62CC"/>
    <w:rsid w:val="000C66BD"/>
    <w:rsid w:val="000C7093"/>
    <w:rsid w:val="000D0D49"/>
    <w:rsid w:val="000D358F"/>
    <w:rsid w:val="000D52DD"/>
    <w:rsid w:val="000D65B7"/>
    <w:rsid w:val="000D75F5"/>
    <w:rsid w:val="000E5E84"/>
    <w:rsid w:val="000E6E57"/>
    <w:rsid w:val="000E70C9"/>
    <w:rsid w:val="000F09A7"/>
    <w:rsid w:val="000F76B8"/>
    <w:rsid w:val="000F7C98"/>
    <w:rsid w:val="0010048F"/>
    <w:rsid w:val="0010252E"/>
    <w:rsid w:val="00104CC7"/>
    <w:rsid w:val="00107105"/>
    <w:rsid w:val="0011030D"/>
    <w:rsid w:val="00112E47"/>
    <w:rsid w:val="00113015"/>
    <w:rsid w:val="00114FDB"/>
    <w:rsid w:val="00115696"/>
    <w:rsid w:val="00130482"/>
    <w:rsid w:val="0013324B"/>
    <w:rsid w:val="00133851"/>
    <w:rsid w:val="001425BC"/>
    <w:rsid w:val="0014523B"/>
    <w:rsid w:val="001473FC"/>
    <w:rsid w:val="00150F21"/>
    <w:rsid w:val="0015260B"/>
    <w:rsid w:val="00154FBF"/>
    <w:rsid w:val="00156448"/>
    <w:rsid w:val="001575DC"/>
    <w:rsid w:val="001578D8"/>
    <w:rsid w:val="00157A26"/>
    <w:rsid w:val="0016493D"/>
    <w:rsid w:val="00164C3B"/>
    <w:rsid w:val="00166E97"/>
    <w:rsid w:val="001707D5"/>
    <w:rsid w:val="0017115C"/>
    <w:rsid w:val="001734A4"/>
    <w:rsid w:val="001765A2"/>
    <w:rsid w:val="00181403"/>
    <w:rsid w:val="00183E4B"/>
    <w:rsid w:val="00185873"/>
    <w:rsid w:val="00186FEC"/>
    <w:rsid w:val="0018707D"/>
    <w:rsid w:val="00190019"/>
    <w:rsid w:val="00190666"/>
    <w:rsid w:val="00190A85"/>
    <w:rsid w:val="001934C5"/>
    <w:rsid w:val="00197831"/>
    <w:rsid w:val="001A1B2C"/>
    <w:rsid w:val="001A1D47"/>
    <w:rsid w:val="001A27DC"/>
    <w:rsid w:val="001A7E8D"/>
    <w:rsid w:val="001B3CFD"/>
    <w:rsid w:val="001B6E79"/>
    <w:rsid w:val="001B7EEC"/>
    <w:rsid w:val="001C12AB"/>
    <w:rsid w:val="001C4061"/>
    <w:rsid w:val="001C5301"/>
    <w:rsid w:val="001D1AE3"/>
    <w:rsid w:val="001D251D"/>
    <w:rsid w:val="001D2C72"/>
    <w:rsid w:val="001D7275"/>
    <w:rsid w:val="001E0219"/>
    <w:rsid w:val="001E1B3C"/>
    <w:rsid w:val="001E588C"/>
    <w:rsid w:val="001F0A23"/>
    <w:rsid w:val="001F23CE"/>
    <w:rsid w:val="001F23E6"/>
    <w:rsid w:val="001F360C"/>
    <w:rsid w:val="001F6527"/>
    <w:rsid w:val="00201C4F"/>
    <w:rsid w:val="00204502"/>
    <w:rsid w:val="0020482A"/>
    <w:rsid w:val="002160F1"/>
    <w:rsid w:val="00223B61"/>
    <w:rsid w:val="002240C1"/>
    <w:rsid w:val="00225848"/>
    <w:rsid w:val="002259A6"/>
    <w:rsid w:val="00230BB5"/>
    <w:rsid w:val="002310EA"/>
    <w:rsid w:val="002334EC"/>
    <w:rsid w:val="002339F9"/>
    <w:rsid w:val="00233D90"/>
    <w:rsid w:val="00234C34"/>
    <w:rsid w:val="00234D43"/>
    <w:rsid w:val="0023514B"/>
    <w:rsid w:val="00237D4E"/>
    <w:rsid w:val="0024500F"/>
    <w:rsid w:val="0024785D"/>
    <w:rsid w:val="002522B7"/>
    <w:rsid w:val="0025415C"/>
    <w:rsid w:val="002554B4"/>
    <w:rsid w:val="00262B2A"/>
    <w:rsid w:val="00263483"/>
    <w:rsid w:val="00266FEB"/>
    <w:rsid w:val="00273977"/>
    <w:rsid w:val="00274442"/>
    <w:rsid w:val="002750B2"/>
    <w:rsid w:val="002753C1"/>
    <w:rsid w:val="00277973"/>
    <w:rsid w:val="002856AB"/>
    <w:rsid w:val="00286909"/>
    <w:rsid w:val="00292A86"/>
    <w:rsid w:val="00292C73"/>
    <w:rsid w:val="00296925"/>
    <w:rsid w:val="002A4B50"/>
    <w:rsid w:val="002B33B1"/>
    <w:rsid w:val="002B45FD"/>
    <w:rsid w:val="002B537B"/>
    <w:rsid w:val="002B6911"/>
    <w:rsid w:val="002B7A46"/>
    <w:rsid w:val="002C20FA"/>
    <w:rsid w:val="002C2B22"/>
    <w:rsid w:val="002C2CCC"/>
    <w:rsid w:val="002C579C"/>
    <w:rsid w:val="002C7CE2"/>
    <w:rsid w:val="002C7F37"/>
    <w:rsid w:val="002D0404"/>
    <w:rsid w:val="002D2205"/>
    <w:rsid w:val="002D26B7"/>
    <w:rsid w:val="002D2EB5"/>
    <w:rsid w:val="002D48A2"/>
    <w:rsid w:val="002D4EB4"/>
    <w:rsid w:val="002D7074"/>
    <w:rsid w:val="002D7900"/>
    <w:rsid w:val="002E0C98"/>
    <w:rsid w:val="002E34CB"/>
    <w:rsid w:val="002E4F5B"/>
    <w:rsid w:val="002F5F22"/>
    <w:rsid w:val="00301270"/>
    <w:rsid w:val="00301C96"/>
    <w:rsid w:val="00305F11"/>
    <w:rsid w:val="00306B77"/>
    <w:rsid w:val="003130E0"/>
    <w:rsid w:val="00315044"/>
    <w:rsid w:val="00315264"/>
    <w:rsid w:val="003165E9"/>
    <w:rsid w:val="00321D38"/>
    <w:rsid w:val="0032362F"/>
    <w:rsid w:val="00324288"/>
    <w:rsid w:val="003253F4"/>
    <w:rsid w:val="00326D54"/>
    <w:rsid w:val="003301C6"/>
    <w:rsid w:val="00334742"/>
    <w:rsid w:val="00336352"/>
    <w:rsid w:val="00336A54"/>
    <w:rsid w:val="00342A10"/>
    <w:rsid w:val="00344469"/>
    <w:rsid w:val="00345CF5"/>
    <w:rsid w:val="003518B4"/>
    <w:rsid w:val="00356C0F"/>
    <w:rsid w:val="00361BA3"/>
    <w:rsid w:val="003624ED"/>
    <w:rsid w:val="00362A10"/>
    <w:rsid w:val="00364B48"/>
    <w:rsid w:val="00364F52"/>
    <w:rsid w:val="00367B15"/>
    <w:rsid w:val="003724DA"/>
    <w:rsid w:val="003775FB"/>
    <w:rsid w:val="00377EB8"/>
    <w:rsid w:val="00380748"/>
    <w:rsid w:val="00380B8E"/>
    <w:rsid w:val="00381102"/>
    <w:rsid w:val="00383C13"/>
    <w:rsid w:val="00392BC4"/>
    <w:rsid w:val="00397204"/>
    <w:rsid w:val="00397A52"/>
    <w:rsid w:val="003A191A"/>
    <w:rsid w:val="003A2C84"/>
    <w:rsid w:val="003A32C4"/>
    <w:rsid w:val="003A43D8"/>
    <w:rsid w:val="003A5677"/>
    <w:rsid w:val="003A5CC5"/>
    <w:rsid w:val="003C0346"/>
    <w:rsid w:val="003C2A13"/>
    <w:rsid w:val="003C4120"/>
    <w:rsid w:val="003C6FC9"/>
    <w:rsid w:val="003D1715"/>
    <w:rsid w:val="003D42CE"/>
    <w:rsid w:val="003D6B8E"/>
    <w:rsid w:val="003D7CBA"/>
    <w:rsid w:val="003E16E3"/>
    <w:rsid w:val="003E1BE1"/>
    <w:rsid w:val="003E2965"/>
    <w:rsid w:val="003E332E"/>
    <w:rsid w:val="003E533D"/>
    <w:rsid w:val="003E65E2"/>
    <w:rsid w:val="003F0D0C"/>
    <w:rsid w:val="003F29A9"/>
    <w:rsid w:val="003F30D5"/>
    <w:rsid w:val="003F6F50"/>
    <w:rsid w:val="00400DF9"/>
    <w:rsid w:val="0040559C"/>
    <w:rsid w:val="004057E2"/>
    <w:rsid w:val="004058AD"/>
    <w:rsid w:val="00405A83"/>
    <w:rsid w:val="0041023B"/>
    <w:rsid w:val="00411020"/>
    <w:rsid w:val="00412F68"/>
    <w:rsid w:val="0041385C"/>
    <w:rsid w:val="00414654"/>
    <w:rsid w:val="0041495B"/>
    <w:rsid w:val="004149F0"/>
    <w:rsid w:val="00415578"/>
    <w:rsid w:val="00417B0A"/>
    <w:rsid w:val="00425640"/>
    <w:rsid w:val="004260F1"/>
    <w:rsid w:val="00426B0D"/>
    <w:rsid w:val="0042759B"/>
    <w:rsid w:val="00434739"/>
    <w:rsid w:val="004347FB"/>
    <w:rsid w:val="00437338"/>
    <w:rsid w:val="00440C11"/>
    <w:rsid w:val="00447DAA"/>
    <w:rsid w:val="00451228"/>
    <w:rsid w:val="00453816"/>
    <w:rsid w:val="00453A26"/>
    <w:rsid w:val="00455E2B"/>
    <w:rsid w:val="00456E5E"/>
    <w:rsid w:val="00457422"/>
    <w:rsid w:val="00457615"/>
    <w:rsid w:val="00462B73"/>
    <w:rsid w:val="00463909"/>
    <w:rsid w:val="00463E31"/>
    <w:rsid w:val="00465170"/>
    <w:rsid w:val="004669AF"/>
    <w:rsid w:val="00467B26"/>
    <w:rsid w:val="004708AF"/>
    <w:rsid w:val="00470DB9"/>
    <w:rsid w:val="00473253"/>
    <w:rsid w:val="0047347F"/>
    <w:rsid w:val="004767F0"/>
    <w:rsid w:val="0047745E"/>
    <w:rsid w:val="00477D9A"/>
    <w:rsid w:val="0048031E"/>
    <w:rsid w:val="00480B28"/>
    <w:rsid w:val="00482E68"/>
    <w:rsid w:val="00485BB5"/>
    <w:rsid w:val="0049244A"/>
    <w:rsid w:val="00495AC6"/>
    <w:rsid w:val="0049784F"/>
    <w:rsid w:val="004A24ED"/>
    <w:rsid w:val="004A3186"/>
    <w:rsid w:val="004A5415"/>
    <w:rsid w:val="004A59FB"/>
    <w:rsid w:val="004B2B1B"/>
    <w:rsid w:val="004B4EEC"/>
    <w:rsid w:val="004B57A5"/>
    <w:rsid w:val="004C1891"/>
    <w:rsid w:val="004C1DF2"/>
    <w:rsid w:val="004C4954"/>
    <w:rsid w:val="004C79D6"/>
    <w:rsid w:val="004D0EBB"/>
    <w:rsid w:val="004D275E"/>
    <w:rsid w:val="004D4056"/>
    <w:rsid w:val="004D41F0"/>
    <w:rsid w:val="004D443C"/>
    <w:rsid w:val="004D451A"/>
    <w:rsid w:val="004D4608"/>
    <w:rsid w:val="004D5124"/>
    <w:rsid w:val="004D598C"/>
    <w:rsid w:val="004D5BCA"/>
    <w:rsid w:val="004D73CE"/>
    <w:rsid w:val="004E0099"/>
    <w:rsid w:val="004E138C"/>
    <w:rsid w:val="004E4C30"/>
    <w:rsid w:val="004E795A"/>
    <w:rsid w:val="004F1B90"/>
    <w:rsid w:val="004F3D08"/>
    <w:rsid w:val="004F3E46"/>
    <w:rsid w:val="004F4F5F"/>
    <w:rsid w:val="004F5982"/>
    <w:rsid w:val="00500576"/>
    <w:rsid w:val="00503EFC"/>
    <w:rsid w:val="00505551"/>
    <w:rsid w:val="00514569"/>
    <w:rsid w:val="00515043"/>
    <w:rsid w:val="005155A1"/>
    <w:rsid w:val="005157BE"/>
    <w:rsid w:val="005222E2"/>
    <w:rsid w:val="005257EE"/>
    <w:rsid w:val="005263D6"/>
    <w:rsid w:val="00530305"/>
    <w:rsid w:val="00530530"/>
    <w:rsid w:val="00531890"/>
    <w:rsid w:val="0053308A"/>
    <w:rsid w:val="00534525"/>
    <w:rsid w:val="00540F22"/>
    <w:rsid w:val="00543FAD"/>
    <w:rsid w:val="0054554F"/>
    <w:rsid w:val="0054575C"/>
    <w:rsid w:val="00545C74"/>
    <w:rsid w:val="0054620B"/>
    <w:rsid w:val="00546A74"/>
    <w:rsid w:val="00546EF4"/>
    <w:rsid w:val="0054758C"/>
    <w:rsid w:val="00551D4E"/>
    <w:rsid w:val="0055278D"/>
    <w:rsid w:val="00554315"/>
    <w:rsid w:val="005556AD"/>
    <w:rsid w:val="005671C1"/>
    <w:rsid w:val="00567F22"/>
    <w:rsid w:val="00573F69"/>
    <w:rsid w:val="005741A8"/>
    <w:rsid w:val="005772E9"/>
    <w:rsid w:val="00581A80"/>
    <w:rsid w:val="00582646"/>
    <w:rsid w:val="00583296"/>
    <w:rsid w:val="00583F1D"/>
    <w:rsid w:val="005843D5"/>
    <w:rsid w:val="005919A2"/>
    <w:rsid w:val="00594838"/>
    <w:rsid w:val="0059624B"/>
    <w:rsid w:val="00597774"/>
    <w:rsid w:val="005A32DB"/>
    <w:rsid w:val="005B2ACA"/>
    <w:rsid w:val="005B5953"/>
    <w:rsid w:val="005C4B8B"/>
    <w:rsid w:val="005C6EE3"/>
    <w:rsid w:val="005D0C3F"/>
    <w:rsid w:val="005D1D6D"/>
    <w:rsid w:val="005D393F"/>
    <w:rsid w:val="005D42AB"/>
    <w:rsid w:val="005D57A8"/>
    <w:rsid w:val="005D6395"/>
    <w:rsid w:val="005D6A1E"/>
    <w:rsid w:val="005F01F3"/>
    <w:rsid w:val="005F7501"/>
    <w:rsid w:val="00604247"/>
    <w:rsid w:val="00613667"/>
    <w:rsid w:val="00620046"/>
    <w:rsid w:val="00620EF1"/>
    <w:rsid w:val="00621C9B"/>
    <w:rsid w:val="00621F1A"/>
    <w:rsid w:val="006260F4"/>
    <w:rsid w:val="0062737B"/>
    <w:rsid w:val="006324AA"/>
    <w:rsid w:val="0063378F"/>
    <w:rsid w:val="00640D8F"/>
    <w:rsid w:val="006450F2"/>
    <w:rsid w:val="00646CDE"/>
    <w:rsid w:val="00654F93"/>
    <w:rsid w:val="00656EA5"/>
    <w:rsid w:val="00662F8C"/>
    <w:rsid w:val="0066440B"/>
    <w:rsid w:val="00666766"/>
    <w:rsid w:val="00667792"/>
    <w:rsid w:val="006678C5"/>
    <w:rsid w:val="00670D38"/>
    <w:rsid w:val="006750F4"/>
    <w:rsid w:val="00676B07"/>
    <w:rsid w:val="006838E9"/>
    <w:rsid w:val="00685DD8"/>
    <w:rsid w:val="00686DDF"/>
    <w:rsid w:val="00692C6A"/>
    <w:rsid w:val="006943C4"/>
    <w:rsid w:val="006943C6"/>
    <w:rsid w:val="00696206"/>
    <w:rsid w:val="006966FA"/>
    <w:rsid w:val="006A2A43"/>
    <w:rsid w:val="006A50B9"/>
    <w:rsid w:val="006B0946"/>
    <w:rsid w:val="006B1113"/>
    <w:rsid w:val="006B1204"/>
    <w:rsid w:val="006B2B26"/>
    <w:rsid w:val="006B3287"/>
    <w:rsid w:val="006B454C"/>
    <w:rsid w:val="006B76D1"/>
    <w:rsid w:val="006C09EF"/>
    <w:rsid w:val="006C6ACB"/>
    <w:rsid w:val="006D0609"/>
    <w:rsid w:val="006D2E03"/>
    <w:rsid w:val="006D381F"/>
    <w:rsid w:val="006D4B36"/>
    <w:rsid w:val="006D6948"/>
    <w:rsid w:val="006E1E18"/>
    <w:rsid w:val="006E4194"/>
    <w:rsid w:val="006E4BB2"/>
    <w:rsid w:val="006E6CE8"/>
    <w:rsid w:val="006E7438"/>
    <w:rsid w:val="006E7940"/>
    <w:rsid w:val="006F0793"/>
    <w:rsid w:val="006F2AE5"/>
    <w:rsid w:val="006F7808"/>
    <w:rsid w:val="0070165C"/>
    <w:rsid w:val="00703A22"/>
    <w:rsid w:val="00715092"/>
    <w:rsid w:val="00721894"/>
    <w:rsid w:val="00723FA4"/>
    <w:rsid w:val="007259A3"/>
    <w:rsid w:val="007267CC"/>
    <w:rsid w:val="00740DF0"/>
    <w:rsid w:val="007421C6"/>
    <w:rsid w:val="007438D0"/>
    <w:rsid w:val="007442EF"/>
    <w:rsid w:val="0074479F"/>
    <w:rsid w:val="00746E2D"/>
    <w:rsid w:val="007500EC"/>
    <w:rsid w:val="00750424"/>
    <w:rsid w:val="00750C6E"/>
    <w:rsid w:val="0075144A"/>
    <w:rsid w:val="00751966"/>
    <w:rsid w:val="00752813"/>
    <w:rsid w:val="0076003E"/>
    <w:rsid w:val="00760843"/>
    <w:rsid w:val="007650B6"/>
    <w:rsid w:val="00765BA5"/>
    <w:rsid w:val="00765CCA"/>
    <w:rsid w:val="00773518"/>
    <w:rsid w:val="00773E16"/>
    <w:rsid w:val="00773FA7"/>
    <w:rsid w:val="00774A08"/>
    <w:rsid w:val="00775980"/>
    <w:rsid w:val="00775EAC"/>
    <w:rsid w:val="00776229"/>
    <w:rsid w:val="00776A67"/>
    <w:rsid w:val="007803EA"/>
    <w:rsid w:val="007830EB"/>
    <w:rsid w:val="007917A6"/>
    <w:rsid w:val="00795263"/>
    <w:rsid w:val="007A4BFA"/>
    <w:rsid w:val="007A52EF"/>
    <w:rsid w:val="007A589C"/>
    <w:rsid w:val="007A6927"/>
    <w:rsid w:val="007A695E"/>
    <w:rsid w:val="007A7334"/>
    <w:rsid w:val="007A7730"/>
    <w:rsid w:val="007B450D"/>
    <w:rsid w:val="007B460C"/>
    <w:rsid w:val="007B4DC7"/>
    <w:rsid w:val="007C5578"/>
    <w:rsid w:val="007C5859"/>
    <w:rsid w:val="007D1465"/>
    <w:rsid w:val="007D18D6"/>
    <w:rsid w:val="007D1D69"/>
    <w:rsid w:val="007D491A"/>
    <w:rsid w:val="007E08F4"/>
    <w:rsid w:val="007E2863"/>
    <w:rsid w:val="007E2A20"/>
    <w:rsid w:val="007E455F"/>
    <w:rsid w:val="007E52DC"/>
    <w:rsid w:val="007E6AB5"/>
    <w:rsid w:val="007E6D9E"/>
    <w:rsid w:val="007E7DAD"/>
    <w:rsid w:val="007F1406"/>
    <w:rsid w:val="007F2459"/>
    <w:rsid w:val="007F3013"/>
    <w:rsid w:val="007F5FA5"/>
    <w:rsid w:val="007F7AB6"/>
    <w:rsid w:val="00801AA7"/>
    <w:rsid w:val="008040D6"/>
    <w:rsid w:val="00807748"/>
    <w:rsid w:val="008103DF"/>
    <w:rsid w:val="00810702"/>
    <w:rsid w:val="008117AE"/>
    <w:rsid w:val="00812CA2"/>
    <w:rsid w:val="00813586"/>
    <w:rsid w:val="00816DC8"/>
    <w:rsid w:val="00824C86"/>
    <w:rsid w:val="008275BB"/>
    <w:rsid w:val="008310A0"/>
    <w:rsid w:val="0083138A"/>
    <w:rsid w:val="00833D10"/>
    <w:rsid w:val="00837D47"/>
    <w:rsid w:val="0084029A"/>
    <w:rsid w:val="00840C4A"/>
    <w:rsid w:val="00842E59"/>
    <w:rsid w:val="008453B9"/>
    <w:rsid w:val="0085213E"/>
    <w:rsid w:val="00854957"/>
    <w:rsid w:val="00855C8A"/>
    <w:rsid w:val="008603E5"/>
    <w:rsid w:val="00863172"/>
    <w:rsid w:val="00864E9F"/>
    <w:rsid w:val="0086563C"/>
    <w:rsid w:val="008707C3"/>
    <w:rsid w:val="0087146F"/>
    <w:rsid w:val="008718E9"/>
    <w:rsid w:val="008719B8"/>
    <w:rsid w:val="00871CBB"/>
    <w:rsid w:val="00872E2A"/>
    <w:rsid w:val="008776F0"/>
    <w:rsid w:val="0088158B"/>
    <w:rsid w:val="00881600"/>
    <w:rsid w:val="00891F57"/>
    <w:rsid w:val="008961E6"/>
    <w:rsid w:val="008A4252"/>
    <w:rsid w:val="008A66CF"/>
    <w:rsid w:val="008A75D1"/>
    <w:rsid w:val="008B03DE"/>
    <w:rsid w:val="008B2445"/>
    <w:rsid w:val="008C2102"/>
    <w:rsid w:val="008C44F8"/>
    <w:rsid w:val="008C45EE"/>
    <w:rsid w:val="008C5AAA"/>
    <w:rsid w:val="008D5A10"/>
    <w:rsid w:val="008D65F1"/>
    <w:rsid w:val="008D6FB8"/>
    <w:rsid w:val="008D7A7D"/>
    <w:rsid w:val="008E2EA4"/>
    <w:rsid w:val="008E5CD1"/>
    <w:rsid w:val="008F4D86"/>
    <w:rsid w:val="008F5714"/>
    <w:rsid w:val="008F7BE2"/>
    <w:rsid w:val="00900AD3"/>
    <w:rsid w:val="00902C02"/>
    <w:rsid w:val="009047CA"/>
    <w:rsid w:val="00911D71"/>
    <w:rsid w:val="0091319C"/>
    <w:rsid w:val="009134A7"/>
    <w:rsid w:val="009152C0"/>
    <w:rsid w:val="00915AD7"/>
    <w:rsid w:val="0092361C"/>
    <w:rsid w:val="0092711F"/>
    <w:rsid w:val="009330D1"/>
    <w:rsid w:val="00934785"/>
    <w:rsid w:val="00934FCD"/>
    <w:rsid w:val="00935AA5"/>
    <w:rsid w:val="009413C9"/>
    <w:rsid w:val="00943B01"/>
    <w:rsid w:val="00943EA5"/>
    <w:rsid w:val="00945FDA"/>
    <w:rsid w:val="00946B7E"/>
    <w:rsid w:val="00947A75"/>
    <w:rsid w:val="009531EA"/>
    <w:rsid w:val="00960FCC"/>
    <w:rsid w:val="00961900"/>
    <w:rsid w:val="00963E08"/>
    <w:rsid w:val="00964BC9"/>
    <w:rsid w:val="00966701"/>
    <w:rsid w:val="00966AFF"/>
    <w:rsid w:val="00970008"/>
    <w:rsid w:val="00971C24"/>
    <w:rsid w:val="00972745"/>
    <w:rsid w:val="00973E84"/>
    <w:rsid w:val="00976993"/>
    <w:rsid w:val="009861DF"/>
    <w:rsid w:val="00986465"/>
    <w:rsid w:val="00990407"/>
    <w:rsid w:val="00990516"/>
    <w:rsid w:val="00991AEC"/>
    <w:rsid w:val="0099439D"/>
    <w:rsid w:val="009956DF"/>
    <w:rsid w:val="00995FFC"/>
    <w:rsid w:val="00996263"/>
    <w:rsid w:val="009A5DC0"/>
    <w:rsid w:val="009A67DB"/>
    <w:rsid w:val="009B1BF0"/>
    <w:rsid w:val="009B410D"/>
    <w:rsid w:val="009C2F80"/>
    <w:rsid w:val="009C30E9"/>
    <w:rsid w:val="009C329D"/>
    <w:rsid w:val="009D0A6D"/>
    <w:rsid w:val="009D1010"/>
    <w:rsid w:val="009D1824"/>
    <w:rsid w:val="009D4026"/>
    <w:rsid w:val="009E1DB9"/>
    <w:rsid w:val="009E2EB7"/>
    <w:rsid w:val="009E609C"/>
    <w:rsid w:val="009E6647"/>
    <w:rsid w:val="009F0390"/>
    <w:rsid w:val="009F403B"/>
    <w:rsid w:val="009F4E1D"/>
    <w:rsid w:val="00A0066A"/>
    <w:rsid w:val="00A009EF"/>
    <w:rsid w:val="00A06C89"/>
    <w:rsid w:val="00A112DC"/>
    <w:rsid w:val="00A11E2B"/>
    <w:rsid w:val="00A13D59"/>
    <w:rsid w:val="00A15253"/>
    <w:rsid w:val="00A2101F"/>
    <w:rsid w:val="00A21373"/>
    <w:rsid w:val="00A215C4"/>
    <w:rsid w:val="00A240B4"/>
    <w:rsid w:val="00A25EFA"/>
    <w:rsid w:val="00A32871"/>
    <w:rsid w:val="00A32F8C"/>
    <w:rsid w:val="00A33F68"/>
    <w:rsid w:val="00A34060"/>
    <w:rsid w:val="00A34364"/>
    <w:rsid w:val="00A35FB3"/>
    <w:rsid w:val="00A41DBB"/>
    <w:rsid w:val="00A42929"/>
    <w:rsid w:val="00A4368E"/>
    <w:rsid w:val="00A4375F"/>
    <w:rsid w:val="00A460A9"/>
    <w:rsid w:val="00A46730"/>
    <w:rsid w:val="00A47D0E"/>
    <w:rsid w:val="00A50E43"/>
    <w:rsid w:val="00A51079"/>
    <w:rsid w:val="00A54536"/>
    <w:rsid w:val="00A567AD"/>
    <w:rsid w:val="00A576F6"/>
    <w:rsid w:val="00A61FB1"/>
    <w:rsid w:val="00A62F57"/>
    <w:rsid w:val="00A664BC"/>
    <w:rsid w:val="00A719A1"/>
    <w:rsid w:val="00A737A6"/>
    <w:rsid w:val="00A80AEC"/>
    <w:rsid w:val="00A83CEF"/>
    <w:rsid w:val="00A9033F"/>
    <w:rsid w:val="00A941F4"/>
    <w:rsid w:val="00A9484E"/>
    <w:rsid w:val="00A963C0"/>
    <w:rsid w:val="00AA76A7"/>
    <w:rsid w:val="00AB1609"/>
    <w:rsid w:val="00AB3AC3"/>
    <w:rsid w:val="00AB3B30"/>
    <w:rsid w:val="00AB56D1"/>
    <w:rsid w:val="00AB64F8"/>
    <w:rsid w:val="00AB7DD7"/>
    <w:rsid w:val="00AC0015"/>
    <w:rsid w:val="00AC4261"/>
    <w:rsid w:val="00AC4DD4"/>
    <w:rsid w:val="00AC7A6D"/>
    <w:rsid w:val="00AD0172"/>
    <w:rsid w:val="00AD0CC3"/>
    <w:rsid w:val="00AD1C9F"/>
    <w:rsid w:val="00AD7D21"/>
    <w:rsid w:val="00AE2298"/>
    <w:rsid w:val="00AE2523"/>
    <w:rsid w:val="00AE56A2"/>
    <w:rsid w:val="00AE65B6"/>
    <w:rsid w:val="00AF10B0"/>
    <w:rsid w:val="00AF4567"/>
    <w:rsid w:val="00AF49F9"/>
    <w:rsid w:val="00AF5FC4"/>
    <w:rsid w:val="00AF6077"/>
    <w:rsid w:val="00AF6DFB"/>
    <w:rsid w:val="00B01801"/>
    <w:rsid w:val="00B106AE"/>
    <w:rsid w:val="00B10E97"/>
    <w:rsid w:val="00B12FC3"/>
    <w:rsid w:val="00B16585"/>
    <w:rsid w:val="00B17A14"/>
    <w:rsid w:val="00B226A0"/>
    <w:rsid w:val="00B22F9E"/>
    <w:rsid w:val="00B251A6"/>
    <w:rsid w:val="00B255EE"/>
    <w:rsid w:val="00B30F9A"/>
    <w:rsid w:val="00B31974"/>
    <w:rsid w:val="00B3495A"/>
    <w:rsid w:val="00B34AC4"/>
    <w:rsid w:val="00B34AC7"/>
    <w:rsid w:val="00B45BA3"/>
    <w:rsid w:val="00B5225D"/>
    <w:rsid w:val="00B55957"/>
    <w:rsid w:val="00B569EF"/>
    <w:rsid w:val="00B603BE"/>
    <w:rsid w:val="00B63104"/>
    <w:rsid w:val="00B63296"/>
    <w:rsid w:val="00B661CC"/>
    <w:rsid w:val="00B71191"/>
    <w:rsid w:val="00B72E22"/>
    <w:rsid w:val="00B73E20"/>
    <w:rsid w:val="00B74D36"/>
    <w:rsid w:val="00B7539E"/>
    <w:rsid w:val="00B75478"/>
    <w:rsid w:val="00B75E3E"/>
    <w:rsid w:val="00B83532"/>
    <w:rsid w:val="00B86A77"/>
    <w:rsid w:val="00B90332"/>
    <w:rsid w:val="00B90632"/>
    <w:rsid w:val="00B90653"/>
    <w:rsid w:val="00B9252A"/>
    <w:rsid w:val="00B9269D"/>
    <w:rsid w:val="00B9331A"/>
    <w:rsid w:val="00B96D33"/>
    <w:rsid w:val="00B96F47"/>
    <w:rsid w:val="00BA2244"/>
    <w:rsid w:val="00BA4BA4"/>
    <w:rsid w:val="00BA563D"/>
    <w:rsid w:val="00BA7C67"/>
    <w:rsid w:val="00BB061F"/>
    <w:rsid w:val="00BB15CB"/>
    <w:rsid w:val="00BB2132"/>
    <w:rsid w:val="00BB3224"/>
    <w:rsid w:val="00BB5279"/>
    <w:rsid w:val="00BB7844"/>
    <w:rsid w:val="00BC0B2C"/>
    <w:rsid w:val="00BC0B6A"/>
    <w:rsid w:val="00BC52F9"/>
    <w:rsid w:val="00BC557C"/>
    <w:rsid w:val="00BD3756"/>
    <w:rsid w:val="00BD3B71"/>
    <w:rsid w:val="00BD3D74"/>
    <w:rsid w:val="00BD598F"/>
    <w:rsid w:val="00BD5DC7"/>
    <w:rsid w:val="00BD673F"/>
    <w:rsid w:val="00BE1533"/>
    <w:rsid w:val="00BE49F5"/>
    <w:rsid w:val="00BF0CEE"/>
    <w:rsid w:val="00BF2F80"/>
    <w:rsid w:val="00BF6309"/>
    <w:rsid w:val="00C005AE"/>
    <w:rsid w:val="00C00AEF"/>
    <w:rsid w:val="00C020CA"/>
    <w:rsid w:val="00C03245"/>
    <w:rsid w:val="00C045EA"/>
    <w:rsid w:val="00C15528"/>
    <w:rsid w:val="00C15C13"/>
    <w:rsid w:val="00C165C1"/>
    <w:rsid w:val="00C215E4"/>
    <w:rsid w:val="00C21F9F"/>
    <w:rsid w:val="00C2271E"/>
    <w:rsid w:val="00C229B2"/>
    <w:rsid w:val="00C22CDF"/>
    <w:rsid w:val="00C23220"/>
    <w:rsid w:val="00C24AF0"/>
    <w:rsid w:val="00C26CC3"/>
    <w:rsid w:val="00C271A0"/>
    <w:rsid w:val="00C309B8"/>
    <w:rsid w:val="00C32E02"/>
    <w:rsid w:val="00C32EB5"/>
    <w:rsid w:val="00C3393A"/>
    <w:rsid w:val="00C41949"/>
    <w:rsid w:val="00C45283"/>
    <w:rsid w:val="00C46234"/>
    <w:rsid w:val="00C462F3"/>
    <w:rsid w:val="00C4747C"/>
    <w:rsid w:val="00C5114A"/>
    <w:rsid w:val="00C52A09"/>
    <w:rsid w:val="00C556C3"/>
    <w:rsid w:val="00C576A4"/>
    <w:rsid w:val="00C60EB3"/>
    <w:rsid w:val="00C6132C"/>
    <w:rsid w:val="00C62B4A"/>
    <w:rsid w:val="00C62E34"/>
    <w:rsid w:val="00C64195"/>
    <w:rsid w:val="00C665C9"/>
    <w:rsid w:val="00C72A68"/>
    <w:rsid w:val="00C76A30"/>
    <w:rsid w:val="00C801A5"/>
    <w:rsid w:val="00C80D48"/>
    <w:rsid w:val="00C812EC"/>
    <w:rsid w:val="00C853B6"/>
    <w:rsid w:val="00C85CF3"/>
    <w:rsid w:val="00C86341"/>
    <w:rsid w:val="00C97099"/>
    <w:rsid w:val="00C974C0"/>
    <w:rsid w:val="00CA1016"/>
    <w:rsid w:val="00CA1F46"/>
    <w:rsid w:val="00CB12B7"/>
    <w:rsid w:val="00CB187B"/>
    <w:rsid w:val="00CB5329"/>
    <w:rsid w:val="00CB577C"/>
    <w:rsid w:val="00CD0224"/>
    <w:rsid w:val="00CD297F"/>
    <w:rsid w:val="00CD36DD"/>
    <w:rsid w:val="00CD4AB5"/>
    <w:rsid w:val="00CD6F23"/>
    <w:rsid w:val="00CE0873"/>
    <w:rsid w:val="00CE12AF"/>
    <w:rsid w:val="00CE3A3F"/>
    <w:rsid w:val="00CE40D7"/>
    <w:rsid w:val="00CF1853"/>
    <w:rsid w:val="00CF46D0"/>
    <w:rsid w:val="00CF605C"/>
    <w:rsid w:val="00D00144"/>
    <w:rsid w:val="00D0133E"/>
    <w:rsid w:val="00D03F70"/>
    <w:rsid w:val="00D10B21"/>
    <w:rsid w:val="00D10B39"/>
    <w:rsid w:val="00D1182D"/>
    <w:rsid w:val="00D13586"/>
    <w:rsid w:val="00D157B3"/>
    <w:rsid w:val="00D16824"/>
    <w:rsid w:val="00D1757D"/>
    <w:rsid w:val="00D21E60"/>
    <w:rsid w:val="00D22CCF"/>
    <w:rsid w:val="00D24027"/>
    <w:rsid w:val="00D3054D"/>
    <w:rsid w:val="00D317A3"/>
    <w:rsid w:val="00D323EC"/>
    <w:rsid w:val="00D3452D"/>
    <w:rsid w:val="00D3457D"/>
    <w:rsid w:val="00D34959"/>
    <w:rsid w:val="00D36900"/>
    <w:rsid w:val="00D36F8A"/>
    <w:rsid w:val="00D44577"/>
    <w:rsid w:val="00D45456"/>
    <w:rsid w:val="00D45EFE"/>
    <w:rsid w:val="00D509C8"/>
    <w:rsid w:val="00D51828"/>
    <w:rsid w:val="00D525C9"/>
    <w:rsid w:val="00D555E8"/>
    <w:rsid w:val="00D55E09"/>
    <w:rsid w:val="00D56972"/>
    <w:rsid w:val="00D61771"/>
    <w:rsid w:val="00D62541"/>
    <w:rsid w:val="00D6389B"/>
    <w:rsid w:val="00D63C2A"/>
    <w:rsid w:val="00D6485D"/>
    <w:rsid w:val="00D66C08"/>
    <w:rsid w:val="00D71453"/>
    <w:rsid w:val="00D7627F"/>
    <w:rsid w:val="00D7685A"/>
    <w:rsid w:val="00D874B1"/>
    <w:rsid w:val="00D90721"/>
    <w:rsid w:val="00D920A4"/>
    <w:rsid w:val="00D924EC"/>
    <w:rsid w:val="00D9388D"/>
    <w:rsid w:val="00D96A92"/>
    <w:rsid w:val="00DA6619"/>
    <w:rsid w:val="00DB2B02"/>
    <w:rsid w:val="00DB300B"/>
    <w:rsid w:val="00DB57E8"/>
    <w:rsid w:val="00DB60DF"/>
    <w:rsid w:val="00DC0018"/>
    <w:rsid w:val="00DC657A"/>
    <w:rsid w:val="00DC7789"/>
    <w:rsid w:val="00DD14E9"/>
    <w:rsid w:val="00DD5460"/>
    <w:rsid w:val="00DD6FCB"/>
    <w:rsid w:val="00DD7351"/>
    <w:rsid w:val="00DE1759"/>
    <w:rsid w:val="00DE5527"/>
    <w:rsid w:val="00DE556A"/>
    <w:rsid w:val="00DE60B7"/>
    <w:rsid w:val="00DE648F"/>
    <w:rsid w:val="00DF412B"/>
    <w:rsid w:val="00DF640C"/>
    <w:rsid w:val="00E0276C"/>
    <w:rsid w:val="00E0627F"/>
    <w:rsid w:val="00E100AA"/>
    <w:rsid w:val="00E110BA"/>
    <w:rsid w:val="00E13522"/>
    <w:rsid w:val="00E155C4"/>
    <w:rsid w:val="00E15AE4"/>
    <w:rsid w:val="00E1660E"/>
    <w:rsid w:val="00E22377"/>
    <w:rsid w:val="00E23136"/>
    <w:rsid w:val="00E24314"/>
    <w:rsid w:val="00E2528E"/>
    <w:rsid w:val="00E252AA"/>
    <w:rsid w:val="00E2743B"/>
    <w:rsid w:val="00E30A15"/>
    <w:rsid w:val="00E3183D"/>
    <w:rsid w:val="00E335E2"/>
    <w:rsid w:val="00E35134"/>
    <w:rsid w:val="00E440D1"/>
    <w:rsid w:val="00E47B53"/>
    <w:rsid w:val="00E47BD5"/>
    <w:rsid w:val="00E50805"/>
    <w:rsid w:val="00E5117E"/>
    <w:rsid w:val="00E6249D"/>
    <w:rsid w:val="00E66231"/>
    <w:rsid w:val="00E747B2"/>
    <w:rsid w:val="00E77B82"/>
    <w:rsid w:val="00E805B1"/>
    <w:rsid w:val="00E83024"/>
    <w:rsid w:val="00E859B6"/>
    <w:rsid w:val="00E90182"/>
    <w:rsid w:val="00E94554"/>
    <w:rsid w:val="00E964CE"/>
    <w:rsid w:val="00E96576"/>
    <w:rsid w:val="00EA08DF"/>
    <w:rsid w:val="00EA21DD"/>
    <w:rsid w:val="00EA4EC4"/>
    <w:rsid w:val="00EA77E0"/>
    <w:rsid w:val="00EB2BC1"/>
    <w:rsid w:val="00EC0228"/>
    <w:rsid w:val="00EC14EC"/>
    <w:rsid w:val="00EC54B2"/>
    <w:rsid w:val="00ED113C"/>
    <w:rsid w:val="00ED3636"/>
    <w:rsid w:val="00ED5261"/>
    <w:rsid w:val="00EE55DC"/>
    <w:rsid w:val="00EE57A7"/>
    <w:rsid w:val="00EF1F06"/>
    <w:rsid w:val="00EF317A"/>
    <w:rsid w:val="00F01393"/>
    <w:rsid w:val="00F019AE"/>
    <w:rsid w:val="00F1078F"/>
    <w:rsid w:val="00F1179B"/>
    <w:rsid w:val="00F11DD0"/>
    <w:rsid w:val="00F122E1"/>
    <w:rsid w:val="00F12475"/>
    <w:rsid w:val="00F142A9"/>
    <w:rsid w:val="00F14DB0"/>
    <w:rsid w:val="00F151B3"/>
    <w:rsid w:val="00F1541A"/>
    <w:rsid w:val="00F17049"/>
    <w:rsid w:val="00F20236"/>
    <w:rsid w:val="00F20860"/>
    <w:rsid w:val="00F240AA"/>
    <w:rsid w:val="00F2554F"/>
    <w:rsid w:val="00F257B1"/>
    <w:rsid w:val="00F258E8"/>
    <w:rsid w:val="00F26E0F"/>
    <w:rsid w:val="00F318EB"/>
    <w:rsid w:val="00F31E3E"/>
    <w:rsid w:val="00F36CD0"/>
    <w:rsid w:val="00F42685"/>
    <w:rsid w:val="00F4344F"/>
    <w:rsid w:val="00F469B5"/>
    <w:rsid w:val="00F51CEF"/>
    <w:rsid w:val="00F52C92"/>
    <w:rsid w:val="00F55D0D"/>
    <w:rsid w:val="00F55DB4"/>
    <w:rsid w:val="00F56682"/>
    <w:rsid w:val="00F57C5C"/>
    <w:rsid w:val="00F61234"/>
    <w:rsid w:val="00F67B3F"/>
    <w:rsid w:val="00F71BDA"/>
    <w:rsid w:val="00F90EC7"/>
    <w:rsid w:val="00F9214A"/>
    <w:rsid w:val="00F93022"/>
    <w:rsid w:val="00F93783"/>
    <w:rsid w:val="00F93C9C"/>
    <w:rsid w:val="00F9427F"/>
    <w:rsid w:val="00F95096"/>
    <w:rsid w:val="00F957A0"/>
    <w:rsid w:val="00F95852"/>
    <w:rsid w:val="00F96B7B"/>
    <w:rsid w:val="00FA2D97"/>
    <w:rsid w:val="00FA5D7C"/>
    <w:rsid w:val="00FA690C"/>
    <w:rsid w:val="00FA6F19"/>
    <w:rsid w:val="00FA7222"/>
    <w:rsid w:val="00FA72CC"/>
    <w:rsid w:val="00FA7559"/>
    <w:rsid w:val="00FB48A8"/>
    <w:rsid w:val="00FB6CAB"/>
    <w:rsid w:val="00FB705A"/>
    <w:rsid w:val="00FC38A8"/>
    <w:rsid w:val="00FC458F"/>
    <w:rsid w:val="00FC61C6"/>
    <w:rsid w:val="00FC6461"/>
    <w:rsid w:val="00FC6C73"/>
    <w:rsid w:val="00FD20A1"/>
    <w:rsid w:val="00FD2A91"/>
    <w:rsid w:val="00FD4395"/>
    <w:rsid w:val="00FD4F7F"/>
    <w:rsid w:val="00FE06DE"/>
    <w:rsid w:val="00FE1B66"/>
    <w:rsid w:val="00FE2F6E"/>
    <w:rsid w:val="00FE4A1E"/>
    <w:rsid w:val="00FE7B6A"/>
    <w:rsid w:val="00FF41D5"/>
    <w:rsid w:val="00FF4965"/>
    <w:rsid w:val="00FF5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3C582-05D2-4C70-8643-234DD974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9727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semiHidden/>
    <w:unhideWhenUsed/>
    <w:qFormat/>
    <w:rsid w:val="00DB60DF"/>
    <w:pPr>
      <w:numPr>
        <w:ilvl w:val="8"/>
        <w:numId w:val="26"/>
      </w:numPr>
      <w:spacing w:before="240" w:after="60" w:line="240" w:lineRule="auto"/>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semiHidden/>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paragraph" w:styleId="BodyText0">
    <w:name w:val="Body Text"/>
    <w:basedOn w:val="Normal"/>
    <w:link w:val="BodyTextChar"/>
    <w:semiHidden/>
    <w:rsid w:val="00FE2F6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0"/>
    <w:semiHidden/>
    <w:rsid w:val="00FE2F6E"/>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972745"/>
    <w:rPr>
      <w:rFonts w:asciiTheme="majorHAnsi" w:eastAsiaTheme="majorEastAsia" w:hAnsiTheme="majorHAnsi" w:cstheme="majorBidi"/>
      <w:color w:val="365F91" w:themeColor="accent1" w:themeShade="BF"/>
      <w:sz w:val="26"/>
      <w:szCs w:val="26"/>
    </w:rPr>
  </w:style>
  <w:style w:type="character" w:customStyle="1" w:styleId="mc">
    <w:name w:val="mc"/>
    <w:basedOn w:val="DefaultParagraphFont"/>
    <w:rsid w:val="004C1891"/>
  </w:style>
  <w:style w:type="character" w:customStyle="1" w:styleId="Heading9Char">
    <w:name w:val="Heading 9 Char"/>
    <w:basedOn w:val="DefaultParagraphFont"/>
    <w:link w:val="Heading9"/>
    <w:semiHidden/>
    <w:rsid w:val="00DB60DF"/>
    <w:rPr>
      <w:rFonts w:ascii="Arial" w:eastAsia="Times New Roman" w:hAnsi="Arial" w:cs="Times New Roman"/>
      <w:lang w:val="x-none"/>
    </w:rPr>
  </w:style>
  <w:style w:type="paragraph" w:styleId="NormalWeb">
    <w:name w:val="Normal (Web)"/>
    <w:basedOn w:val="Normal"/>
    <w:uiPriority w:val="99"/>
    <w:unhideWhenUsed/>
    <w:rsid w:val="00367B1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67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1790">
      <w:bodyDiv w:val="1"/>
      <w:marLeft w:val="0"/>
      <w:marRight w:val="0"/>
      <w:marTop w:val="0"/>
      <w:marBottom w:val="0"/>
      <w:divBdr>
        <w:top w:val="none" w:sz="0" w:space="0" w:color="auto"/>
        <w:left w:val="none" w:sz="0" w:space="0" w:color="auto"/>
        <w:bottom w:val="none" w:sz="0" w:space="0" w:color="auto"/>
        <w:right w:val="none" w:sz="0" w:space="0" w:color="auto"/>
      </w:divBdr>
      <w:divsChild>
        <w:div w:id="1046488606">
          <w:marLeft w:val="0"/>
          <w:marRight w:val="0"/>
          <w:marTop w:val="120"/>
          <w:marBottom w:val="0"/>
          <w:divBdr>
            <w:top w:val="none" w:sz="0" w:space="0" w:color="auto"/>
            <w:left w:val="none" w:sz="0" w:space="0" w:color="auto"/>
            <w:bottom w:val="none" w:sz="0" w:space="0" w:color="auto"/>
            <w:right w:val="none" w:sz="0" w:space="0" w:color="auto"/>
          </w:divBdr>
        </w:div>
        <w:div w:id="1800218744">
          <w:marLeft w:val="567"/>
          <w:marRight w:val="0"/>
          <w:marTop w:val="120"/>
          <w:marBottom w:val="0"/>
          <w:divBdr>
            <w:top w:val="none" w:sz="0" w:space="0" w:color="auto"/>
            <w:left w:val="none" w:sz="0" w:space="0" w:color="auto"/>
            <w:bottom w:val="none" w:sz="0" w:space="0" w:color="auto"/>
            <w:right w:val="none" w:sz="0" w:space="0" w:color="auto"/>
          </w:divBdr>
        </w:div>
      </w:divsChild>
    </w:div>
    <w:div w:id="81227426">
      <w:bodyDiv w:val="1"/>
      <w:marLeft w:val="0"/>
      <w:marRight w:val="0"/>
      <w:marTop w:val="0"/>
      <w:marBottom w:val="0"/>
      <w:divBdr>
        <w:top w:val="none" w:sz="0" w:space="0" w:color="auto"/>
        <w:left w:val="none" w:sz="0" w:space="0" w:color="auto"/>
        <w:bottom w:val="none" w:sz="0" w:space="0" w:color="auto"/>
        <w:right w:val="none" w:sz="0" w:space="0" w:color="auto"/>
      </w:divBdr>
      <w:divsChild>
        <w:div w:id="2021851297">
          <w:marLeft w:val="0"/>
          <w:marRight w:val="0"/>
          <w:marTop w:val="120"/>
          <w:marBottom w:val="0"/>
          <w:divBdr>
            <w:top w:val="none" w:sz="0" w:space="0" w:color="auto"/>
            <w:left w:val="none" w:sz="0" w:space="0" w:color="auto"/>
            <w:bottom w:val="none" w:sz="0" w:space="0" w:color="auto"/>
            <w:right w:val="none" w:sz="0" w:space="0" w:color="auto"/>
          </w:divBdr>
        </w:div>
        <w:div w:id="641156188">
          <w:marLeft w:val="1134"/>
          <w:marRight w:val="0"/>
          <w:marTop w:val="60"/>
          <w:marBottom w:val="0"/>
          <w:divBdr>
            <w:top w:val="none" w:sz="0" w:space="0" w:color="auto"/>
            <w:left w:val="none" w:sz="0" w:space="0" w:color="auto"/>
            <w:bottom w:val="none" w:sz="0" w:space="0" w:color="auto"/>
            <w:right w:val="none" w:sz="0" w:space="0" w:color="auto"/>
          </w:divBdr>
        </w:div>
        <w:div w:id="411707343">
          <w:marLeft w:val="1134"/>
          <w:marRight w:val="0"/>
          <w:marTop w:val="60"/>
          <w:marBottom w:val="0"/>
          <w:divBdr>
            <w:top w:val="none" w:sz="0" w:space="0" w:color="auto"/>
            <w:left w:val="none" w:sz="0" w:space="0" w:color="auto"/>
            <w:bottom w:val="none" w:sz="0" w:space="0" w:color="auto"/>
            <w:right w:val="none" w:sz="0" w:space="0" w:color="auto"/>
          </w:divBdr>
        </w:div>
        <w:div w:id="1324121109">
          <w:marLeft w:val="1134"/>
          <w:marRight w:val="0"/>
          <w:marTop w:val="60"/>
          <w:marBottom w:val="0"/>
          <w:divBdr>
            <w:top w:val="none" w:sz="0" w:space="0" w:color="auto"/>
            <w:left w:val="none" w:sz="0" w:space="0" w:color="auto"/>
            <w:bottom w:val="none" w:sz="0" w:space="0" w:color="auto"/>
            <w:right w:val="none" w:sz="0" w:space="0" w:color="auto"/>
          </w:divBdr>
        </w:div>
        <w:div w:id="1697846955">
          <w:marLeft w:val="1134"/>
          <w:marRight w:val="0"/>
          <w:marTop w:val="60"/>
          <w:marBottom w:val="0"/>
          <w:divBdr>
            <w:top w:val="none" w:sz="0" w:space="0" w:color="auto"/>
            <w:left w:val="none" w:sz="0" w:space="0" w:color="auto"/>
            <w:bottom w:val="none" w:sz="0" w:space="0" w:color="auto"/>
            <w:right w:val="none" w:sz="0" w:space="0" w:color="auto"/>
          </w:divBdr>
        </w:div>
        <w:div w:id="1008602682">
          <w:marLeft w:val="1134"/>
          <w:marRight w:val="0"/>
          <w:marTop w:val="60"/>
          <w:marBottom w:val="0"/>
          <w:divBdr>
            <w:top w:val="none" w:sz="0" w:space="0" w:color="auto"/>
            <w:left w:val="none" w:sz="0" w:space="0" w:color="auto"/>
            <w:bottom w:val="none" w:sz="0" w:space="0" w:color="auto"/>
            <w:right w:val="none" w:sz="0" w:space="0" w:color="auto"/>
          </w:divBdr>
        </w:div>
        <w:div w:id="1501576146">
          <w:marLeft w:val="1134"/>
          <w:marRight w:val="0"/>
          <w:marTop w:val="60"/>
          <w:marBottom w:val="0"/>
          <w:divBdr>
            <w:top w:val="none" w:sz="0" w:space="0" w:color="auto"/>
            <w:left w:val="none" w:sz="0" w:space="0" w:color="auto"/>
            <w:bottom w:val="none" w:sz="0" w:space="0" w:color="auto"/>
            <w:right w:val="none" w:sz="0" w:space="0" w:color="auto"/>
          </w:divBdr>
        </w:div>
        <w:div w:id="1988898266">
          <w:marLeft w:val="1134"/>
          <w:marRight w:val="0"/>
          <w:marTop w:val="60"/>
          <w:marBottom w:val="0"/>
          <w:divBdr>
            <w:top w:val="none" w:sz="0" w:space="0" w:color="auto"/>
            <w:left w:val="none" w:sz="0" w:space="0" w:color="auto"/>
            <w:bottom w:val="none" w:sz="0" w:space="0" w:color="auto"/>
            <w:right w:val="none" w:sz="0" w:space="0" w:color="auto"/>
          </w:divBdr>
        </w:div>
        <w:div w:id="306011333">
          <w:marLeft w:val="1134"/>
          <w:marRight w:val="0"/>
          <w:marTop w:val="60"/>
          <w:marBottom w:val="0"/>
          <w:divBdr>
            <w:top w:val="none" w:sz="0" w:space="0" w:color="auto"/>
            <w:left w:val="none" w:sz="0" w:space="0" w:color="auto"/>
            <w:bottom w:val="none" w:sz="0" w:space="0" w:color="auto"/>
            <w:right w:val="none" w:sz="0" w:space="0" w:color="auto"/>
          </w:divBdr>
        </w:div>
      </w:divsChild>
    </w:div>
    <w:div w:id="83110135">
      <w:bodyDiv w:val="1"/>
      <w:marLeft w:val="0"/>
      <w:marRight w:val="0"/>
      <w:marTop w:val="0"/>
      <w:marBottom w:val="0"/>
      <w:divBdr>
        <w:top w:val="none" w:sz="0" w:space="0" w:color="auto"/>
        <w:left w:val="none" w:sz="0" w:space="0" w:color="auto"/>
        <w:bottom w:val="none" w:sz="0" w:space="0" w:color="auto"/>
        <w:right w:val="none" w:sz="0" w:space="0" w:color="auto"/>
      </w:divBdr>
      <w:divsChild>
        <w:div w:id="366876144">
          <w:marLeft w:val="0"/>
          <w:marRight w:val="0"/>
          <w:marTop w:val="120"/>
          <w:marBottom w:val="0"/>
          <w:divBdr>
            <w:top w:val="none" w:sz="0" w:space="0" w:color="auto"/>
            <w:left w:val="none" w:sz="0" w:space="0" w:color="auto"/>
            <w:bottom w:val="none" w:sz="0" w:space="0" w:color="auto"/>
            <w:right w:val="none" w:sz="0" w:space="0" w:color="auto"/>
          </w:divBdr>
        </w:div>
        <w:div w:id="425467033">
          <w:marLeft w:val="1134"/>
          <w:marRight w:val="0"/>
          <w:marTop w:val="120"/>
          <w:marBottom w:val="0"/>
          <w:divBdr>
            <w:top w:val="none" w:sz="0" w:space="0" w:color="auto"/>
            <w:left w:val="none" w:sz="0" w:space="0" w:color="auto"/>
            <w:bottom w:val="none" w:sz="0" w:space="0" w:color="auto"/>
            <w:right w:val="none" w:sz="0" w:space="0" w:color="auto"/>
          </w:divBdr>
        </w:div>
        <w:div w:id="401372551">
          <w:marLeft w:val="1134"/>
          <w:marRight w:val="0"/>
          <w:marTop w:val="120"/>
          <w:marBottom w:val="0"/>
          <w:divBdr>
            <w:top w:val="none" w:sz="0" w:space="0" w:color="auto"/>
            <w:left w:val="none" w:sz="0" w:space="0" w:color="auto"/>
            <w:bottom w:val="none" w:sz="0" w:space="0" w:color="auto"/>
            <w:right w:val="none" w:sz="0" w:space="0" w:color="auto"/>
          </w:divBdr>
        </w:div>
        <w:div w:id="1725181103">
          <w:marLeft w:val="1134"/>
          <w:marRight w:val="0"/>
          <w:marTop w:val="120"/>
          <w:marBottom w:val="0"/>
          <w:divBdr>
            <w:top w:val="none" w:sz="0" w:space="0" w:color="auto"/>
            <w:left w:val="none" w:sz="0" w:space="0" w:color="auto"/>
            <w:bottom w:val="none" w:sz="0" w:space="0" w:color="auto"/>
            <w:right w:val="none" w:sz="0" w:space="0" w:color="auto"/>
          </w:divBdr>
        </w:div>
        <w:div w:id="1022365661">
          <w:marLeft w:val="1134"/>
          <w:marRight w:val="0"/>
          <w:marTop w:val="120"/>
          <w:marBottom w:val="0"/>
          <w:divBdr>
            <w:top w:val="none" w:sz="0" w:space="0" w:color="auto"/>
            <w:left w:val="none" w:sz="0" w:space="0" w:color="auto"/>
            <w:bottom w:val="none" w:sz="0" w:space="0" w:color="auto"/>
            <w:right w:val="none" w:sz="0" w:space="0" w:color="auto"/>
          </w:divBdr>
        </w:div>
        <w:div w:id="435948622">
          <w:marLeft w:val="1134"/>
          <w:marRight w:val="0"/>
          <w:marTop w:val="120"/>
          <w:marBottom w:val="0"/>
          <w:divBdr>
            <w:top w:val="none" w:sz="0" w:space="0" w:color="auto"/>
            <w:left w:val="none" w:sz="0" w:space="0" w:color="auto"/>
            <w:bottom w:val="none" w:sz="0" w:space="0" w:color="auto"/>
            <w:right w:val="none" w:sz="0" w:space="0" w:color="auto"/>
          </w:divBdr>
        </w:div>
      </w:divsChild>
    </w:div>
    <w:div w:id="431097230">
      <w:bodyDiv w:val="1"/>
      <w:marLeft w:val="0"/>
      <w:marRight w:val="0"/>
      <w:marTop w:val="0"/>
      <w:marBottom w:val="0"/>
      <w:divBdr>
        <w:top w:val="none" w:sz="0" w:space="0" w:color="auto"/>
        <w:left w:val="none" w:sz="0" w:space="0" w:color="auto"/>
        <w:bottom w:val="none" w:sz="0" w:space="0" w:color="auto"/>
        <w:right w:val="none" w:sz="0" w:space="0" w:color="auto"/>
      </w:divBdr>
      <w:divsChild>
        <w:div w:id="1871530250">
          <w:marLeft w:val="0"/>
          <w:marRight w:val="0"/>
          <w:marTop w:val="120"/>
          <w:marBottom w:val="0"/>
          <w:divBdr>
            <w:top w:val="none" w:sz="0" w:space="0" w:color="auto"/>
            <w:left w:val="none" w:sz="0" w:space="0" w:color="auto"/>
            <w:bottom w:val="none" w:sz="0" w:space="0" w:color="auto"/>
            <w:right w:val="none" w:sz="0" w:space="0" w:color="auto"/>
          </w:divBdr>
        </w:div>
        <w:div w:id="479659020">
          <w:marLeft w:val="1134"/>
          <w:marRight w:val="0"/>
          <w:marTop w:val="60"/>
          <w:marBottom w:val="0"/>
          <w:divBdr>
            <w:top w:val="none" w:sz="0" w:space="0" w:color="auto"/>
            <w:left w:val="none" w:sz="0" w:space="0" w:color="auto"/>
            <w:bottom w:val="none" w:sz="0" w:space="0" w:color="auto"/>
            <w:right w:val="none" w:sz="0" w:space="0" w:color="auto"/>
          </w:divBdr>
        </w:div>
        <w:div w:id="1427457589">
          <w:marLeft w:val="1134"/>
          <w:marRight w:val="0"/>
          <w:marTop w:val="60"/>
          <w:marBottom w:val="0"/>
          <w:divBdr>
            <w:top w:val="none" w:sz="0" w:space="0" w:color="auto"/>
            <w:left w:val="none" w:sz="0" w:space="0" w:color="auto"/>
            <w:bottom w:val="none" w:sz="0" w:space="0" w:color="auto"/>
            <w:right w:val="none" w:sz="0" w:space="0" w:color="auto"/>
          </w:divBdr>
        </w:div>
        <w:div w:id="118031468">
          <w:marLeft w:val="1134"/>
          <w:marRight w:val="0"/>
          <w:marTop w:val="60"/>
          <w:marBottom w:val="0"/>
          <w:divBdr>
            <w:top w:val="none" w:sz="0" w:space="0" w:color="auto"/>
            <w:left w:val="none" w:sz="0" w:space="0" w:color="auto"/>
            <w:bottom w:val="none" w:sz="0" w:space="0" w:color="auto"/>
            <w:right w:val="none" w:sz="0" w:space="0" w:color="auto"/>
          </w:divBdr>
        </w:div>
        <w:div w:id="636036131">
          <w:marLeft w:val="1134"/>
          <w:marRight w:val="0"/>
          <w:marTop w:val="60"/>
          <w:marBottom w:val="0"/>
          <w:divBdr>
            <w:top w:val="none" w:sz="0" w:space="0" w:color="auto"/>
            <w:left w:val="none" w:sz="0" w:space="0" w:color="auto"/>
            <w:bottom w:val="none" w:sz="0" w:space="0" w:color="auto"/>
            <w:right w:val="none" w:sz="0" w:space="0" w:color="auto"/>
          </w:divBdr>
        </w:div>
        <w:div w:id="1538544945">
          <w:marLeft w:val="1134"/>
          <w:marRight w:val="0"/>
          <w:marTop w:val="60"/>
          <w:marBottom w:val="0"/>
          <w:divBdr>
            <w:top w:val="none" w:sz="0" w:space="0" w:color="auto"/>
            <w:left w:val="none" w:sz="0" w:space="0" w:color="auto"/>
            <w:bottom w:val="none" w:sz="0" w:space="0" w:color="auto"/>
            <w:right w:val="none" w:sz="0" w:space="0" w:color="auto"/>
          </w:divBdr>
        </w:div>
        <w:div w:id="1327585764">
          <w:marLeft w:val="1134"/>
          <w:marRight w:val="0"/>
          <w:marTop w:val="60"/>
          <w:marBottom w:val="0"/>
          <w:divBdr>
            <w:top w:val="none" w:sz="0" w:space="0" w:color="auto"/>
            <w:left w:val="none" w:sz="0" w:space="0" w:color="auto"/>
            <w:bottom w:val="none" w:sz="0" w:space="0" w:color="auto"/>
            <w:right w:val="none" w:sz="0" w:space="0" w:color="auto"/>
          </w:divBdr>
        </w:div>
        <w:div w:id="726419538">
          <w:marLeft w:val="1134"/>
          <w:marRight w:val="0"/>
          <w:marTop w:val="60"/>
          <w:marBottom w:val="0"/>
          <w:divBdr>
            <w:top w:val="none" w:sz="0" w:space="0" w:color="auto"/>
            <w:left w:val="none" w:sz="0" w:space="0" w:color="auto"/>
            <w:bottom w:val="none" w:sz="0" w:space="0" w:color="auto"/>
            <w:right w:val="none" w:sz="0" w:space="0" w:color="auto"/>
          </w:divBdr>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91636659">
      <w:bodyDiv w:val="1"/>
      <w:marLeft w:val="0"/>
      <w:marRight w:val="0"/>
      <w:marTop w:val="0"/>
      <w:marBottom w:val="0"/>
      <w:divBdr>
        <w:top w:val="none" w:sz="0" w:space="0" w:color="auto"/>
        <w:left w:val="none" w:sz="0" w:space="0" w:color="auto"/>
        <w:bottom w:val="none" w:sz="0" w:space="0" w:color="auto"/>
        <w:right w:val="none" w:sz="0" w:space="0" w:color="auto"/>
      </w:divBdr>
      <w:divsChild>
        <w:div w:id="952593770">
          <w:marLeft w:val="0"/>
          <w:marRight w:val="0"/>
          <w:marTop w:val="120"/>
          <w:marBottom w:val="0"/>
          <w:divBdr>
            <w:top w:val="none" w:sz="0" w:space="0" w:color="auto"/>
            <w:left w:val="none" w:sz="0" w:space="0" w:color="auto"/>
            <w:bottom w:val="none" w:sz="0" w:space="0" w:color="auto"/>
            <w:right w:val="none" w:sz="0" w:space="0" w:color="auto"/>
          </w:divBdr>
        </w:div>
        <w:div w:id="866407450">
          <w:marLeft w:val="1134"/>
          <w:marRight w:val="0"/>
          <w:marTop w:val="60"/>
          <w:marBottom w:val="0"/>
          <w:divBdr>
            <w:top w:val="none" w:sz="0" w:space="0" w:color="auto"/>
            <w:left w:val="none" w:sz="0" w:space="0" w:color="auto"/>
            <w:bottom w:val="none" w:sz="0" w:space="0" w:color="auto"/>
            <w:right w:val="none" w:sz="0" w:space="0" w:color="auto"/>
          </w:divBdr>
        </w:div>
        <w:div w:id="449784324">
          <w:marLeft w:val="567"/>
          <w:marRight w:val="567"/>
          <w:marTop w:val="20"/>
          <w:marBottom w:val="20"/>
          <w:divBdr>
            <w:top w:val="none" w:sz="0" w:space="0" w:color="auto"/>
            <w:left w:val="none" w:sz="0" w:space="0" w:color="auto"/>
            <w:bottom w:val="none" w:sz="0" w:space="0" w:color="auto"/>
            <w:right w:val="none" w:sz="0" w:space="0" w:color="auto"/>
          </w:divBdr>
        </w:div>
        <w:div w:id="1848711680">
          <w:marLeft w:val="1134"/>
          <w:marRight w:val="0"/>
          <w:marTop w:val="60"/>
          <w:marBottom w:val="0"/>
          <w:divBdr>
            <w:top w:val="none" w:sz="0" w:space="0" w:color="auto"/>
            <w:left w:val="none" w:sz="0" w:space="0" w:color="auto"/>
            <w:bottom w:val="none" w:sz="0" w:space="0" w:color="auto"/>
            <w:right w:val="none" w:sz="0" w:space="0" w:color="auto"/>
          </w:divBdr>
        </w:div>
        <w:div w:id="344212954">
          <w:marLeft w:val="1134"/>
          <w:marRight w:val="0"/>
          <w:marTop w:val="60"/>
          <w:marBottom w:val="0"/>
          <w:divBdr>
            <w:top w:val="none" w:sz="0" w:space="0" w:color="auto"/>
            <w:left w:val="none" w:sz="0" w:space="0" w:color="auto"/>
            <w:bottom w:val="none" w:sz="0" w:space="0" w:color="auto"/>
            <w:right w:val="none" w:sz="0" w:space="0" w:color="auto"/>
          </w:divBdr>
        </w:div>
        <w:div w:id="1687630961">
          <w:marLeft w:val="1134"/>
          <w:marRight w:val="0"/>
          <w:marTop w:val="60"/>
          <w:marBottom w:val="0"/>
          <w:divBdr>
            <w:top w:val="none" w:sz="0" w:space="0" w:color="auto"/>
            <w:left w:val="none" w:sz="0" w:space="0" w:color="auto"/>
            <w:bottom w:val="none" w:sz="0" w:space="0" w:color="auto"/>
            <w:right w:val="none" w:sz="0" w:space="0" w:color="auto"/>
          </w:divBdr>
        </w:div>
        <w:div w:id="1988128640">
          <w:marLeft w:val="1134"/>
          <w:marRight w:val="0"/>
          <w:marTop w:val="60"/>
          <w:marBottom w:val="0"/>
          <w:divBdr>
            <w:top w:val="none" w:sz="0" w:space="0" w:color="auto"/>
            <w:left w:val="none" w:sz="0" w:space="0" w:color="auto"/>
            <w:bottom w:val="none" w:sz="0" w:space="0" w:color="auto"/>
            <w:right w:val="none" w:sz="0" w:space="0" w:color="auto"/>
          </w:divBdr>
        </w:div>
      </w:divsChild>
    </w:div>
    <w:div w:id="929969774">
      <w:bodyDiv w:val="1"/>
      <w:marLeft w:val="0"/>
      <w:marRight w:val="0"/>
      <w:marTop w:val="0"/>
      <w:marBottom w:val="0"/>
      <w:divBdr>
        <w:top w:val="none" w:sz="0" w:space="0" w:color="auto"/>
        <w:left w:val="none" w:sz="0" w:space="0" w:color="auto"/>
        <w:bottom w:val="none" w:sz="0" w:space="0" w:color="auto"/>
        <w:right w:val="none" w:sz="0" w:space="0" w:color="auto"/>
      </w:divBdr>
      <w:divsChild>
        <w:div w:id="1511869643">
          <w:marLeft w:val="1134"/>
          <w:marRight w:val="0"/>
          <w:marTop w:val="60"/>
          <w:marBottom w:val="0"/>
          <w:divBdr>
            <w:top w:val="none" w:sz="0" w:space="0" w:color="auto"/>
            <w:left w:val="none" w:sz="0" w:space="0" w:color="auto"/>
            <w:bottom w:val="none" w:sz="0" w:space="0" w:color="auto"/>
            <w:right w:val="none" w:sz="0" w:space="0" w:color="auto"/>
          </w:divBdr>
        </w:div>
        <w:div w:id="450173745">
          <w:marLeft w:val="1134"/>
          <w:marRight w:val="0"/>
          <w:marTop w:val="60"/>
          <w:marBottom w:val="0"/>
          <w:divBdr>
            <w:top w:val="none" w:sz="0" w:space="0" w:color="auto"/>
            <w:left w:val="none" w:sz="0" w:space="0" w:color="auto"/>
            <w:bottom w:val="none" w:sz="0" w:space="0" w:color="auto"/>
            <w:right w:val="none" w:sz="0" w:space="0" w:color="auto"/>
          </w:divBdr>
        </w:div>
      </w:divsChild>
    </w:div>
    <w:div w:id="98581514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01501651">
      <w:bodyDiv w:val="1"/>
      <w:marLeft w:val="0"/>
      <w:marRight w:val="0"/>
      <w:marTop w:val="0"/>
      <w:marBottom w:val="0"/>
      <w:divBdr>
        <w:top w:val="none" w:sz="0" w:space="0" w:color="auto"/>
        <w:left w:val="none" w:sz="0" w:space="0" w:color="auto"/>
        <w:bottom w:val="none" w:sz="0" w:space="0" w:color="auto"/>
        <w:right w:val="none" w:sz="0" w:space="0" w:color="auto"/>
      </w:divBdr>
      <w:divsChild>
        <w:div w:id="679359282">
          <w:marLeft w:val="0"/>
          <w:marRight w:val="0"/>
          <w:marTop w:val="120"/>
          <w:marBottom w:val="0"/>
          <w:divBdr>
            <w:top w:val="none" w:sz="0" w:space="0" w:color="auto"/>
            <w:left w:val="none" w:sz="0" w:space="0" w:color="auto"/>
            <w:bottom w:val="none" w:sz="0" w:space="0" w:color="auto"/>
            <w:right w:val="none" w:sz="0" w:space="0" w:color="auto"/>
          </w:divBdr>
        </w:div>
        <w:div w:id="412705724">
          <w:marLeft w:val="1134"/>
          <w:marRight w:val="0"/>
          <w:marTop w:val="60"/>
          <w:marBottom w:val="0"/>
          <w:divBdr>
            <w:top w:val="none" w:sz="0" w:space="0" w:color="auto"/>
            <w:left w:val="none" w:sz="0" w:space="0" w:color="auto"/>
            <w:bottom w:val="none" w:sz="0" w:space="0" w:color="auto"/>
            <w:right w:val="none" w:sz="0" w:space="0" w:color="auto"/>
          </w:divBdr>
        </w:div>
        <w:div w:id="1431774144">
          <w:marLeft w:val="1134"/>
          <w:marRight w:val="0"/>
          <w:marTop w:val="60"/>
          <w:marBottom w:val="0"/>
          <w:divBdr>
            <w:top w:val="none" w:sz="0" w:space="0" w:color="auto"/>
            <w:left w:val="none" w:sz="0" w:space="0" w:color="auto"/>
            <w:bottom w:val="none" w:sz="0" w:space="0" w:color="auto"/>
            <w:right w:val="none" w:sz="0" w:space="0" w:color="auto"/>
          </w:divBdr>
        </w:div>
        <w:div w:id="190461835">
          <w:marLeft w:val="1134"/>
          <w:marRight w:val="0"/>
          <w:marTop w:val="60"/>
          <w:marBottom w:val="0"/>
          <w:divBdr>
            <w:top w:val="none" w:sz="0" w:space="0" w:color="auto"/>
            <w:left w:val="none" w:sz="0" w:space="0" w:color="auto"/>
            <w:bottom w:val="none" w:sz="0" w:space="0" w:color="auto"/>
            <w:right w:val="none" w:sz="0" w:space="0" w:color="auto"/>
          </w:divBdr>
        </w:div>
        <w:div w:id="1954434864">
          <w:marLeft w:val="1134"/>
          <w:marRight w:val="0"/>
          <w:marTop w:val="60"/>
          <w:marBottom w:val="0"/>
          <w:divBdr>
            <w:top w:val="none" w:sz="0" w:space="0" w:color="auto"/>
            <w:left w:val="none" w:sz="0" w:space="0" w:color="auto"/>
            <w:bottom w:val="none" w:sz="0" w:space="0" w:color="auto"/>
            <w:right w:val="none" w:sz="0" w:space="0" w:color="auto"/>
          </w:divBdr>
        </w:div>
        <w:div w:id="163786360">
          <w:marLeft w:val="1134"/>
          <w:marRight w:val="0"/>
          <w:marTop w:val="60"/>
          <w:marBottom w:val="0"/>
          <w:divBdr>
            <w:top w:val="none" w:sz="0" w:space="0" w:color="auto"/>
            <w:left w:val="none" w:sz="0" w:space="0" w:color="auto"/>
            <w:bottom w:val="none" w:sz="0" w:space="0" w:color="auto"/>
            <w:right w:val="none" w:sz="0" w:space="0" w:color="auto"/>
          </w:divBdr>
        </w:div>
      </w:divsChild>
    </w:div>
    <w:div w:id="1429617974">
      <w:bodyDiv w:val="1"/>
      <w:marLeft w:val="0"/>
      <w:marRight w:val="0"/>
      <w:marTop w:val="0"/>
      <w:marBottom w:val="0"/>
      <w:divBdr>
        <w:top w:val="none" w:sz="0" w:space="0" w:color="auto"/>
        <w:left w:val="none" w:sz="0" w:space="0" w:color="auto"/>
        <w:bottom w:val="none" w:sz="0" w:space="0" w:color="auto"/>
        <w:right w:val="none" w:sz="0" w:space="0" w:color="auto"/>
      </w:divBdr>
      <w:divsChild>
        <w:div w:id="1206872195">
          <w:marLeft w:val="0"/>
          <w:marRight w:val="0"/>
          <w:marTop w:val="120"/>
          <w:marBottom w:val="0"/>
          <w:divBdr>
            <w:top w:val="none" w:sz="0" w:space="0" w:color="auto"/>
            <w:left w:val="none" w:sz="0" w:space="0" w:color="auto"/>
            <w:bottom w:val="none" w:sz="0" w:space="0" w:color="auto"/>
            <w:right w:val="none" w:sz="0" w:space="0" w:color="auto"/>
          </w:divBdr>
        </w:div>
        <w:div w:id="328405462">
          <w:marLeft w:val="1293"/>
          <w:marRight w:val="0"/>
          <w:marTop w:val="0"/>
          <w:marBottom w:val="180"/>
          <w:divBdr>
            <w:top w:val="none" w:sz="0" w:space="0" w:color="auto"/>
            <w:left w:val="none" w:sz="0" w:space="0" w:color="auto"/>
            <w:bottom w:val="none" w:sz="0" w:space="0" w:color="auto"/>
            <w:right w:val="none" w:sz="0" w:space="0" w:color="auto"/>
          </w:divBdr>
        </w:div>
      </w:divsChild>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492718891">
      <w:bodyDiv w:val="1"/>
      <w:marLeft w:val="0"/>
      <w:marRight w:val="0"/>
      <w:marTop w:val="0"/>
      <w:marBottom w:val="0"/>
      <w:divBdr>
        <w:top w:val="none" w:sz="0" w:space="0" w:color="auto"/>
        <w:left w:val="none" w:sz="0" w:space="0" w:color="auto"/>
        <w:bottom w:val="none" w:sz="0" w:space="0" w:color="auto"/>
        <w:right w:val="none" w:sz="0" w:space="0" w:color="auto"/>
      </w:divBdr>
      <w:divsChild>
        <w:div w:id="512886527">
          <w:marLeft w:val="0"/>
          <w:marRight w:val="0"/>
          <w:marTop w:val="120"/>
          <w:marBottom w:val="0"/>
          <w:divBdr>
            <w:top w:val="none" w:sz="0" w:space="0" w:color="auto"/>
            <w:left w:val="none" w:sz="0" w:space="0" w:color="auto"/>
            <w:bottom w:val="none" w:sz="0" w:space="0" w:color="auto"/>
            <w:right w:val="none" w:sz="0" w:space="0" w:color="auto"/>
          </w:divBdr>
        </w:div>
        <w:div w:id="2116826751">
          <w:marLeft w:val="1134"/>
          <w:marRight w:val="0"/>
          <w:marTop w:val="60"/>
          <w:marBottom w:val="0"/>
          <w:divBdr>
            <w:top w:val="none" w:sz="0" w:space="0" w:color="auto"/>
            <w:left w:val="none" w:sz="0" w:space="0" w:color="auto"/>
            <w:bottom w:val="none" w:sz="0" w:space="0" w:color="auto"/>
            <w:right w:val="none" w:sz="0" w:space="0" w:color="auto"/>
          </w:divBdr>
        </w:div>
        <w:div w:id="954559627">
          <w:marLeft w:val="1134"/>
          <w:marRight w:val="0"/>
          <w:marTop w:val="60"/>
          <w:marBottom w:val="0"/>
          <w:divBdr>
            <w:top w:val="none" w:sz="0" w:space="0" w:color="auto"/>
            <w:left w:val="none" w:sz="0" w:space="0" w:color="auto"/>
            <w:bottom w:val="none" w:sz="0" w:space="0" w:color="auto"/>
            <w:right w:val="none" w:sz="0" w:space="0" w:color="auto"/>
          </w:divBdr>
        </w:div>
        <w:div w:id="787046855">
          <w:marLeft w:val="0"/>
          <w:marRight w:val="0"/>
          <w:marTop w:val="120"/>
          <w:marBottom w:val="0"/>
          <w:divBdr>
            <w:top w:val="none" w:sz="0" w:space="0" w:color="auto"/>
            <w:left w:val="none" w:sz="0" w:space="0" w:color="auto"/>
            <w:bottom w:val="none" w:sz="0" w:space="0" w:color="auto"/>
            <w:right w:val="none" w:sz="0" w:space="0" w:color="auto"/>
          </w:divBdr>
        </w:div>
        <w:div w:id="1075784859">
          <w:marLeft w:val="1134"/>
          <w:marRight w:val="0"/>
          <w:marTop w:val="60"/>
          <w:marBottom w:val="0"/>
          <w:divBdr>
            <w:top w:val="none" w:sz="0" w:space="0" w:color="auto"/>
            <w:left w:val="none" w:sz="0" w:space="0" w:color="auto"/>
            <w:bottom w:val="none" w:sz="0" w:space="0" w:color="auto"/>
            <w:right w:val="none" w:sz="0" w:space="0" w:color="auto"/>
          </w:divBdr>
        </w:div>
        <w:div w:id="1410736606">
          <w:marLeft w:val="1134"/>
          <w:marRight w:val="0"/>
          <w:marTop w:val="60"/>
          <w:marBottom w:val="0"/>
          <w:divBdr>
            <w:top w:val="none" w:sz="0" w:space="0" w:color="auto"/>
            <w:left w:val="none" w:sz="0" w:space="0" w:color="auto"/>
            <w:bottom w:val="none" w:sz="0" w:space="0" w:color="auto"/>
            <w:right w:val="none" w:sz="0" w:space="0" w:color="auto"/>
          </w:divBdr>
        </w:div>
        <w:div w:id="1572304345">
          <w:marLeft w:val="1134"/>
          <w:marRight w:val="0"/>
          <w:marTop w:val="60"/>
          <w:marBottom w:val="0"/>
          <w:divBdr>
            <w:top w:val="none" w:sz="0" w:space="0" w:color="auto"/>
            <w:left w:val="none" w:sz="0" w:space="0" w:color="auto"/>
            <w:bottom w:val="none" w:sz="0" w:space="0" w:color="auto"/>
            <w:right w:val="none" w:sz="0" w:space="0" w:color="auto"/>
          </w:divBdr>
        </w:div>
        <w:div w:id="905722780">
          <w:marLeft w:val="1134"/>
          <w:marRight w:val="0"/>
          <w:marTop w:val="60"/>
          <w:marBottom w:val="0"/>
          <w:divBdr>
            <w:top w:val="none" w:sz="0" w:space="0" w:color="auto"/>
            <w:left w:val="none" w:sz="0" w:space="0" w:color="auto"/>
            <w:bottom w:val="none" w:sz="0" w:space="0" w:color="auto"/>
            <w:right w:val="none" w:sz="0" w:space="0" w:color="auto"/>
          </w:divBdr>
        </w:div>
        <w:div w:id="1566182149">
          <w:marLeft w:val="1134"/>
          <w:marRight w:val="0"/>
          <w:marTop w:val="60"/>
          <w:marBottom w:val="0"/>
          <w:divBdr>
            <w:top w:val="none" w:sz="0" w:space="0" w:color="auto"/>
            <w:left w:val="none" w:sz="0" w:space="0" w:color="auto"/>
            <w:bottom w:val="none" w:sz="0" w:space="0" w:color="auto"/>
            <w:right w:val="none" w:sz="0" w:space="0" w:color="auto"/>
          </w:divBdr>
        </w:div>
        <w:div w:id="1133132024">
          <w:marLeft w:val="0"/>
          <w:marRight w:val="0"/>
          <w:marTop w:val="120"/>
          <w:marBottom w:val="0"/>
          <w:divBdr>
            <w:top w:val="none" w:sz="0" w:space="0" w:color="auto"/>
            <w:left w:val="none" w:sz="0" w:space="0" w:color="auto"/>
            <w:bottom w:val="none" w:sz="0" w:space="0" w:color="auto"/>
            <w:right w:val="none" w:sz="0" w:space="0" w:color="auto"/>
          </w:divBdr>
        </w:div>
        <w:div w:id="271473044">
          <w:marLeft w:val="1134"/>
          <w:marRight w:val="0"/>
          <w:marTop w:val="60"/>
          <w:marBottom w:val="0"/>
          <w:divBdr>
            <w:top w:val="none" w:sz="0" w:space="0" w:color="auto"/>
            <w:left w:val="none" w:sz="0" w:space="0" w:color="auto"/>
            <w:bottom w:val="none" w:sz="0" w:space="0" w:color="auto"/>
            <w:right w:val="none" w:sz="0" w:space="0" w:color="auto"/>
          </w:divBdr>
        </w:div>
        <w:div w:id="419567059">
          <w:marLeft w:val="1134"/>
          <w:marRight w:val="0"/>
          <w:marTop w:val="60"/>
          <w:marBottom w:val="0"/>
          <w:divBdr>
            <w:top w:val="none" w:sz="0" w:space="0" w:color="auto"/>
            <w:left w:val="none" w:sz="0" w:space="0" w:color="auto"/>
            <w:bottom w:val="none" w:sz="0" w:space="0" w:color="auto"/>
            <w:right w:val="none" w:sz="0" w:space="0" w:color="auto"/>
          </w:divBdr>
        </w:div>
        <w:div w:id="1561093910">
          <w:marLeft w:val="0"/>
          <w:marRight w:val="0"/>
          <w:marTop w:val="120"/>
          <w:marBottom w:val="0"/>
          <w:divBdr>
            <w:top w:val="none" w:sz="0" w:space="0" w:color="auto"/>
            <w:left w:val="none" w:sz="0" w:space="0" w:color="auto"/>
            <w:bottom w:val="none" w:sz="0" w:space="0" w:color="auto"/>
            <w:right w:val="none" w:sz="0" w:space="0" w:color="auto"/>
          </w:divBdr>
        </w:div>
      </w:divsChild>
    </w:div>
    <w:div w:id="1541670994">
      <w:bodyDiv w:val="1"/>
      <w:marLeft w:val="0"/>
      <w:marRight w:val="0"/>
      <w:marTop w:val="0"/>
      <w:marBottom w:val="0"/>
      <w:divBdr>
        <w:top w:val="none" w:sz="0" w:space="0" w:color="auto"/>
        <w:left w:val="none" w:sz="0" w:space="0" w:color="auto"/>
        <w:bottom w:val="none" w:sz="0" w:space="0" w:color="auto"/>
        <w:right w:val="none" w:sz="0" w:space="0" w:color="auto"/>
      </w:divBdr>
      <w:divsChild>
        <w:div w:id="520777500">
          <w:marLeft w:val="0"/>
          <w:marRight w:val="0"/>
          <w:marTop w:val="120"/>
          <w:marBottom w:val="0"/>
          <w:divBdr>
            <w:top w:val="none" w:sz="0" w:space="0" w:color="auto"/>
            <w:left w:val="none" w:sz="0" w:space="0" w:color="auto"/>
            <w:bottom w:val="none" w:sz="0" w:space="0" w:color="auto"/>
            <w:right w:val="none" w:sz="0" w:space="0" w:color="auto"/>
          </w:divBdr>
        </w:div>
        <w:div w:id="685906779">
          <w:marLeft w:val="1134"/>
          <w:marRight w:val="0"/>
          <w:marTop w:val="60"/>
          <w:marBottom w:val="0"/>
          <w:divBdr>
            <w:top w:val="none" w:sz="0" w:space="0" w:color="auto"/>
            <w:left w:val="none" w:sz="0" w:space="0" w:color="auto"/>
            <w:bottom w:val="none" w:sz="0" w:space="0" w:color="auto"/>
            <w:right w:val="none" w:sz="0" w:space="0" w:color="auto"/>
          </w:divBdr>
        </w:div>
        <w:div w:id="318123391">
          <w:marLeft w:val="1134"/>
          <w:marRight w:val="0"/>
          <w:marTop w:val="60"/>
          <w:marBottom w:val="0"/>
          <w:divBdr>
            <w:top w:val="none" w:sz="0" w:space="0" w:color="auto"/>
            <w:left w:val="none" w:sz="0" w:space="0" w:color="auto"/>
            <w:bottom w:val="none" w:sz="0" w:space="0" w:color="auto"/>
            <w:right w:val="none" w:sz="0" w:space="0" w:color="auto"/>
          </w:divBdr>
        </w:div>
        <w:div w:id="1767311941">
          <w:marLeft w:val="0"/>
          <w:marRight w:val="0"/>
          <w:marTop w:val="120"/>
          <w:marBottom w:val="0"/>
          <w:divBdr>
            <w:top w:val="none" w:sz="0" w:space="0" w:color="auto"/>
            <w:left w:val="none" w:sz="0" w:space="0" w:color="auto"/>
            <w:bottom w:val="none" w:sz="0" w:space="0" w:color="auto"/>
            <w:right w:val="none" w:sz="0" w:space="0" w:color="auto"/>
          </w:divBdr>
        </w:div>
        <w:div w:id="181940790">
          <w:marLeft w:val="0"/>
          <w:marRight w:val="0"/>
          <w:marTop w:val="120"/>
          <w:marBottom w:val="0"/>
          <w:divBdr>
            <w:top w:val="none" w:sz="0" w:space="0" w:color="auto"/>
            <w:left w:val="none" w:sz="0" w:space="0" w:color="auto"/>
            <w:bottom w:val="none" w:sz="0" w:space="0" w:color="auto"/>
            <w:right w:val="none" w:sz="0" w:space="0" w:color="auto"/>
          </w:divBdr>
        </w:div>
      </w:divsChild>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99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51y1977s60(4)(b)%27%5d&amp;xhitlist_md=target-id=0-0-0-196527"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A43A-DB11-4548-B734-7184205F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Mokone</cp:lastModifiedBy>
  <cp:revision>2</cp:revision>
  <cp:lastPrinted>2023-07-05T12:36:00Z</cp:lastPrinted>
  <dcterms:created xsi:type="dcterms:W3CDTF">2023-07-14T08:58:00Z</dcterms:created>
  <dcterms:modified xsi:type="dcterms:W3CDTF">2023-07-14T08:58:00Z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b1fcf6f451ce71e21ced3f3826993057bb1ede43070fec33d4dab0a866e37e06</vt:lpwstr>
  </property>
</Properties>
</file>