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1A8" w:rsidRPr="005C4DB8" w:rsidRDefault="00EF11A8" w:rsidP="00EF11A8">
      <w:pPr>
        <w:ind w:left="2160" w:firstLine="720"/>
        <w:rPr>
          <w:rFonts w:ascii="Arial" w:hAnsi="Arial" w:cs="Arial"/>
          <w:b/>
          <w:u w:val="single"/>
        </w:rPr>
      </w:pPr>
      <w:bookmarkStart w:id="0" w:name="_GoBack"/>
      <w:bookmarkEnd w:id="0"/>
      <w:r w:rsidRPr="005C4DB8">
        <w:rPr>
          <w:rFonts w:ascii="Arial" w:eastAsiaTheme="minorHAnsi" w:hAnsi="Arial" w:cs="Arial"/>
          <w:noProof/>
          <w:lang w:val="en-US" w:eastAsia="en-US"/>
        </w:rPr>
        <w:drawing>
          <wp:anchor distT="0" distB="0" distL="114300" distR="114300" simplePos="0" relativeHeight="251659264" behindDoc="1" locked="0" layoutInCell="1" allowOverlap="1" wp14:anchorId="41A27A92" wp14:editId="1144FAF9">
            <wp:simplePos x="0" y="0"/>
            <wp:positionH relativeFrom="margin">
              <wp:posOffset>2089150</wp:posOffset>
            </wp:positionH>
            <wp:positionV relativeFrom="paragraph">
              <wp:posOffset>-717550</wp:posOffset>
            </wp:positionV>
            <wp:extent cx="1797050" cy="1668780"/>
            <wp:effectExtent l="0" t="0" r="0" b="762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97050" cy="1668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1A8" w:rsidRPr="005C4DB8" w:rsidRDefault="00EF11A8" w:rsidP="00EF11A8">
      <w:pPr>
        <w:ind w:left="2160" w:firstLine="720"/>
        <w:rPr>
          <w:rFonts w:ascii="Arial" w:hAnsi="Arial" w:cs="Arial"/>
          <w:b/>
          <w:u w:val="single"/>
        </w:rPr>
      </w:pPr>
    </w:p>
    <w:p w:rsidR="00EF11A8" w:rsidRPr="005C4DB8" w:rsidRDefault="00EF11A8" w:rsidP="00EF11A8">
      <w:pPr>
        <w:ind w:left="2160" w:firstLine="720"/>
        <w:rPr>
          <w:rFonts w:ascii="Arial" w:hAnsi="Arial" w:cs="Arial"/>
          <w:b/>
          <w:u w:val="single"/>
        </w:rPr>
      </w:pPr>
    </w:p>
    <w:p w:rsidR="00EF11A8" w:rsidRPr="005C4DB8" w:rsidRDefault="00EF11A8" w:rsidP="00EF11A8">
      <w:pPr>
        <w:ind w:left="2160" w:firstLine="720"/>
        <w:rPr>
          <w:rFonts w:ascii="Arial" w:hAnsi="Arial" w:cs="Arial"/>
          <w:b/>
          <w:u w:val="single"/>
        </w:rPr>
      </w:pPr>
    </w:p>
    <w:p w:rsidR="00EF11A8" w:rsidRPr="005C4DB8" w:rsidRDefault="00EF11A8" w:rsidP="00EF11A8">
      <w:pPr>
        <w:ind w:left="2160" w:firstLine="720"/>
        <w:rPr>
          <w:rFonts w:ascii="Arial" w:hAnsi="Arial" w:cs="Arial"/>
          <w:b/>
          <w:u w:val="single"/>
        </w:rPr>
      </w:pPr>
    </w:p>
    <w:p w:rsidR="00DC6873" w:rsidRPr="005C4DB8" w:rsidRDefault="00DC6873" w:rsidP="00EF11A8">
      <w:pPr>
        <w:ind w:left="2160" w:firstLine="720"/>
        <w:rPr>
          <w:rFonts w:ascii="Arial" w:hAnsi="Arial" w:cs="Arial"/>
          <w:b/>
          <w:u w:val="single"/>
        </w:rPr>
      </w:pPr>
    </w:p>
    <w:p w:rsidR="00EF11A8" w:rsidRPr="005C4DB8" w:rsidRDefault="00EF11A8" w:rsidP="00EF11A8">
      <w:pPr>
        <w:ind w:left="1440" w:firstLine="720"/>
        <w:rPr>
          <w:rFonts w:ascii="Arial" w:hAnsi="Arial" w:cs="Arial"/>
          <w:b/>
          <w:u w:val="single"/>
        </w:rPr>
      </w:pPr>
      <w:r w:rsidRPr="005C4DB8">
        <w:rPr>
          <w:rFonts w:ascii="Arial" w:hAnsi="Arial" w:cs="Arial"/>
          <w:b/>
          <w:u w:val="single"/>
        </w:rPr>
        <w:t>IN THE HIGH COURT OF SOUTH AFRICA,</w:t>
      </w:r>
    </w:p>
    <w:p w:rsidR="00EF11A8" w:rsidRPr="005C4DB8" w:rsidRDefault="00EF11A8" w:rsidP="00EF11A8">
      <w:pPr>
        <w:ind w:left="1440" w:firstLine="720"/>
        <w:rPr>
          <w:rFonts w:ascii="Arial" w:hAnsi="Arial" w:cs="Arial"/>
          <w:b/>
          <w:u w:val="single"/>
        </w:rPr>
      </w:pPr>
      <w:r w:rsidRPr="005C4DB8">
        <w:rPr>
          <w:rFonts w:ascii="Arial" w:hAnsi="Arial" w:cs="Arial"/>
          <w:b/>
          <w:u w:val="single"/>
        </w:rPr>
        <w:t>FREE STATE DIVISION, BLOEMFONTEIN</w:t>
      </w:r>
    </w:p>
    <w:p w:rsidR="003F2617" w:rsidRPr="005C4DB8" w:rsidRDefault="003F2617" w:rsidP="00EF11A8">
      <w:pPr>
        <w:ind w:left="1440" w:firstLine="720"/>
        <w:rPr>
          <w:rFonts w:ascii="Arial" w:hAnsi="Arial" w:cs="Arial"/>
          <w:b/>
          <w:u w:val="single"/>
        </w:rPr>
      </w:pPr>
    </w:p>
    <w:p w:rsidR="003F2617" w:rsidRPr="005C4DB8" w:rsidRDefault="003F2617" w:rsidP="00EF11A8">
      <w:pPr>
        <w:ind w:left="1440" w:firstLine="720"/>
        <w:rPr>
          <w:rFonts w:ascii="Arial" w:hAnsi="Arial" w:cs="Arial"/>
          <w:b/>
          <w:u w:val="single"/>
        </w:rPr>
      </w:pPr>
    </w:p>
    <w:tbl>
      <w:tblPr>
        <w:tblStyle w:val="TableGrid"/>
        <w:tblW w:w="2693" w:type="dxa"/>
        <w:tblInd w:w="6487" w:type="dxa"/>
        <w:tblLook w:val="04A0" w:firstRow="1" w:lastRow="0" w:firstColumn="1" w:lastColumn="0" w:noHBand="0" w:noVBand="1"/>
      </w:tblPr>
      <w:tblGrid>
        <w:gridCol w:w="2693"/>
      </w:tblGrid>
      <w:tr w:rsidR="00EF11A8" w:rsidRPr="005C4DB8" w:rsidTr="007C2356">
        <w:trPr>
          <w:trHeight w:val="642"/>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F11A8" w:rsidRPr="005C4DB8" w:rsidRDefault="00EF11A8" w:rsidP="007C2356">
            <w:pPr>
              <w:rPr>
                <w:rFonts w:ascii="Arial" w:hAnsi="Arial" w:cs="Arial"/>
                <w:b/>
                <w:sz w:val="16"/>
                <w:szCs w:val="16"/>
              </w:rPr>
            </w:pPr>
            <w:r w:rsidRPr="005C4DB8">
              <w:rPr>
                <w:rFonts w:ascii="Arial" w:hAnsi="Arial" w:cs="Arial"/>
                <w:b/>
                <w:sz w:val="16"/>
                <w:szCs w:val="16"/>
              </w:rPr>
              <w:t>Reportable:                              NO</w:t>
            </w:r>
          </w:p>
          <w:p w:rsidR="00EF11A8" w:rsidRPr="005C4DB8" w:rsidRDefault="00EF11A8" w:rsidP="007C2356">
            <w:pPr>
              <w:rPr>
                <w:rFonts w:ascii="Arial" w:hAnsi="Arial" w:cs="Arial"/>
                <w:b/>
                <w:sz w:val="16"/>
                <w:szCs w:val="16"/>
              </w:rPr>
            </w:pPr>
            <w:r w:rsidRPr="005C4DB8">
              <w:rPr>
                <w:rFonts w:ascii="Arial" w:hAnsi="Arial" w:cs="Arial"/>
                <w:b/>
                <w:sz w:val="16"/>
                <w:szCs w:val="16"/>
              </w:rPr>
              <w:t>Of Interest to other Judges:   NO</w:t>
            </w:r>
          </w:p>
          <w:p w:rsidR="00EF11A8" w:rsidRPr="005C4DB8" w:rsidRDefault="00EF11A8" w:rsidP="007C2356">
            <w:pPr>
              <w:rPr>
                <w:rFonts w:ascii="Arial" w:hAnsi="Arial" w:cs="Arial"/>
                <w:b/>
                <w:sz w:val="16"/>
                <w:szCs w:val="16"/>
                <w:u w:val="single"/>
              </w:rPr>
            </w:pPr>
            <w:r w:rsidRPr="005C4DB8">
              <w:rPr>
                <w:rFonts w:ascii="Arial" w:hAnsi="Arial" w:cs="Arial"/>
                <w:b/>
                <w:sz w:val="16"/>
                <w:szCs w:val="16"/>
              </w:rPr>
              <w:t>Circulate to Magistrates:        NO</w:t>
            </w:r>
          </w:p>
        </w:tc>
      </w:tr>
    </w:tbl>
    <w:p w:rsidR="00EF11A8" w:rsidRPr="005C4DB8" w:rsidRDefault="00EF11A8" w:rsidP="00EF11A8">
      <w:pPr>
        <w:jc w:val="both"/>
        <w:rPr>
          <w:rFonts w:ascii="Arial" w:hAnsi="Arial" w:cs="Arial"/>
          <w:b/>
          <w:sz w:val="28"/>
          <w:szCs w:val="28"/>
        </w:rPr>
      </w:pPr>
      <w:r w:rsidRPr="005C4DB8">
        <w:rPr>
          <w:rFonts w:ascii="Arial" w:hAnsi="Arial" w:cs="Arial"/>
          <w:b/>
          <w:sz w:val="28"/>
          <w:szCs w:val="28"/>
        </w:rPr>
        <w:tab/>
      </w:r>
      <w:r w:rsidRPr="005C4DB8">
        <w:rPr>
          <w:rFonts w:ascii="Arial" w:hAnsi="Arial" w:cs="Arial"/>
          <w:b/>
          <w:sz w:val="28"/>
          <w:szCs w:val="28"/>
        </w:rPr>
        <w:tab/>
      </w:r>
      <w:r w:rsidRPr="005C4DB8">
        <w:rPr>
          <w:rFonts w:ascii="Arial" w:hAnsi="Arial" w:cs="Arial"/>
          <w:b/>
          <w:sz w:val="28"/>
          <w:szCs w:val="28"/>
        </w:rPr>
        <w:tab/>
      </w:r>
      <w:r w:rsidRPr="005C4DB8">
        <w:rPr>
          <w:rFonts w:ascii="Arial" w:hAnsi="Arial" w:cs="Arial"/>
          <w:b/>
          <w:sz w:val="28"/>
          <w:szCs w:val="28"/>
        </w:rPr>
        <w:tab/>
      </w:r>
      <w:r w:rsidRPr="005C4DB8">
        <w:rPr>
          <w:rFonts w:ascii="Arial" w:hAnsi="Arial" w:cs="Arial"/>
          <w:b/>
          <w:sz w:val="28"/>
          <w:szCs w:val="28"/>
        </w:rPr>
        <w:tab/>
      </w:r>
      <w:r w:rsidRPr="005C4DB8">
        <w:rPr>
          <w:rFonts w:ascii="Arial" w:hAnsi="Arial" w:cs="Arial"/>
          <w:b/>
          <w:sz w:val="28"/>
          <w:szCs w:val="28"/>
        </w:rPr>
        <w:tab/>
      </w:r>
      <w:r w:rsidRPr="005C4DB8">
        <w:rPr>
          <w:rFonts w:ascii="Arial" w:hAnsi="Arial" w:cs="Arial"/>
          <w:b/>
          <w:sz w:val="28"/>
          <w:szCs w:val="28"/>
        </w:rPr>
        <w:tab/>
      </w:r>
      <w:r w:rsidRPr="005C4DB8">
        <w:rPr>
          <w:rFonts w:ascii="Arial" w:hAnsi="Arial" w:cs="Arial"/>
          <w:b/>
          <w:sz w:val="28"/>
          <w:szCs w:val="28"/>
        </w:rPr>
        <w:tab/>
      </w:r>
    </w:p>
    <w:p w:rsidR="00781F07" w:rsidRPr="005C4DB8" w:rsidRDefault="0094642F" w:rsidP="008A68B4">
      <w:pPr>
        <w:jc w:val="right"/>
        <w:rPr>
          <w:rFonts w:ascii="Arial" w:hAnsi="Arial" w:cs="Arial"/>
          <w:b/>
        </w:rPr>
      </w:pPr>
      <w:r w:rsidRPr="005C4DB8">
        <w:rPr>
          <w:rFonts w:ascii="Arial" w:hAnsi="Arial" w:cs="Arial"/>
          <w:b/>
        </w:rPr>
        <w:t>C</w:t>
      </w:r>
      <w:r w:rsidR="004E243D" w:rsidRPr="005C4DB8">
        <w:rPr>
          <w:rFonts w:ascii="Arial" w:hAnsi="Arial" w:cs="Arial"/>
          <w:b/>
        </w:rPr>
        <w:t>ase No</w:t>
      </w:r>
      <w:r w:rsidR="00781F07" w:rsidRPr="005C4DB8">
        <w:rPr>
          <w:rFonts w:ascii="Arial" w:hAnsi="Arial" w:cs="Arial"/>
          <w:b/>
        </w:rPr>
        <w:t>:</w:t>
      </w:r>
      <w:r w:rsidR="006E36F8">
        <w:rPr>
          <w:rFonts w:ascii="Arial" w:hAnsi="Arial" w:cs="Arial"/>
          <w:b/>
        </w:rPr>
        <w:t xml:space="preserve"> 3238/</w:t>
      </w:r>
      <w:r w:rsidR="00AA31A4" w:rsidRPr="005C4DB8">
        <w:rPr>
          <w:rFonts w:ascii="Arial" w:hAnsi="Arial" w:cs="Arial"/>
          <w:b/>
        </w:rPr>
        <w:t>20</w:t>
      </w:r>
      <w:r w:rsidR="006E36F8">
        <w:rPr>
          <w:rFonts w:ascii="Arial" w:hAnsi="Arial" w:cs="Arial"/>
          <w:b/>
        </w:rPr>
        <w:t>23</w:t>
      </w:r>
    </w:p>
    <w:p w:rsidR="00EF11A8" w:rsidRPr="005C4DB8" w:rsidRDefault="00EF11A8" w:rsidP="00EF11A8">
      <w:pPr>
        <w:jc w:val="right"/>
        <w:rPr>
          <w:rFonts w:ascii="Arial" w:hAnsi="Arial" w:cs="Arial"/>
        </w:rPr>
      </w:pPr>
      <w:r w:rsidRPr="005C4DB8">
        <w:rPr>
          <w:rFonts w:ascii="Arial" w:hAnsi="Arial" w:cs="Arial"/>
        </w:rPr>
        <w:tab/>
        <w:t xml:space="preserve"> </w:t>
      </w:r>
    </w:p>
    <w:p w:rsidR="00781F07" w:rsidRPr="005C4DB8" w:rsidRDefault="00EF11A8" w:rsidP="00EF11A8">
      <w:pPr>
        <w:jc w:val="both"/>
        <w:rPr>
          <w:rFonts w:ascii="Arial" w:hAnsi="Arial" w:cs="Arial"/>
        </w:rPr>
      </w:pPr>
      <w:r w:rsidRPr="005C4DB8">
        <w:rPr>
          <w:rFonts w:ascii="Arial" w:hAnsi="Arial" w:cs="Arial"/>
        </w:rPr>
        <w:t>In the matter between:</w:t>
      </w:r>
    </w:p>
    <w:p w:rsidR="00EF11A8" w:rsidRPr="005C4DB8" w:rsidRDefault="00EF11A8" w:rsidP="00EF11A8">
      <w:pPr>
        <w:jc w:val="both"/>
        <w:rPr>
          <w:rFonts w:ascii="Arial" w:hAnsi="Arial" w:cs="Arial"/>
        </w:rPr>
      </w:pPr>
      <w:r w:rsidRPr="005C4DB8">
        <w:rPr>
          <w:rFonts w:ascii="Arial" w:hAnsi="Arial" w:cs="Arial"/>
        </w:rPr>
        <w:t xml:space="preserve"> </w:t>
      </w:r>
    </w:p>
    <w:p w:rsidR="00600B80" w:rsidRPr="005C4DB8" w:rsidRDefault="006E36F8" w:rsidP="00600B80">
      <w:pPr>
        <w:pStyle w:val="BodyText"/>
        <w:rPr>
          <w:rFonts w:ascii="Arial" w:hAnsi="Arial" w:cs="Arial"/>
          <w:szCs w:val="24"/>
        </w:rPr>
      </w:pPr>
      <w:r>
        <w:rPr>
          <w:rFonts w:ascii="Arial" w:hAnsi="Arial" w:cs="Arial"/>
          <w:b/>
          <w:szCs w:val="24"/>
        </w:rPr>
        <w:t>MURENDENI NDLANDULENI</w:t>
      </w:r>
      <w:r w:rsidR="00600B80" w:rsidRPr="005C4DB8">
        <w:rPr>
          <w:rFonts w:ascii="Arial" w:hAnsi="Arial" w:cs="Arial"/>
          <w:b/>
          <w:szCs w:val="24"/>
        </w:rPr>
        <w:t xml:space="preserve">    </w:t>
      </w:r>
      <w:r w:rsidR="005C4DB8" w:rsidRPr="005C4DB8">
        <w:rPr>
          <w:rFonts w:ascii="Arial" w:hAnsi="Arial" w:cs="Arial"/>
          <w:b/>
          <w:szCs w:val="24"/>
        </w:rPr>
        <w:tab/>
      </w:r>
      <w:r w:rsidR="005C4DB8" w:rsidRPr="005C4DB8">
        <w:rPr>
          <w:rFonts w:ascii="Arial" w:hAnsi="Arial" w:cs="Arial"/>
          <w:b/>
          <w:szCs w:val="24"/>
        </w:rPr>
        <w:tab/>
      </w:r>
      <w:r w:rsidR="005C4DB8" w:rsidRPr="005C4DB8">
        <w:rPr>
          <w:rFonts w:ascii="Arial" w:hAnsi="Arial" w:cs="Arial"/>
          <w:b/>
          <w:szCs w:val="24"/>
        </w:rPr>
        <w:tab/>
      </w:r>
      <w:r w:rsidR="005C4DB8" w:rsidRPr="005C4DB8">
        <w:rPr>
          <w:rFonts w:ascii="Arial" w:hAnsi="Arial" w:cs="Arial"/>
          <w:b/>
          <w:szCs w:val="24"/>
        </w:rPr>
        <w:tab/>
      </w:r>
      <w:r w:rsidR="005C4DB8" w:rsidRPr="005C4DB8">
        <w:rPr>
          <w:rFonts w:ascii="Arial" w:hAnsi="Arial" w:cs="Arial"/>
          <w:b/>
          <w:szCs w:val="24"/>
        </w:rPr>
        <w:tab/>
      </w:r>
      <w:r w:rsidR="005C4DB8" w:rsidRPr="005C4DB8">
        <w:rPr>
          <w:rFonts w:ascii="Arial" w:hAnsi="Arial" w:cs="Arial"/>
          <w:b/>
          <w:szCs w:val="24"/>
        </w:rPr>
        <w:tab/>
      </w:r>
      <w:r w:rsidR="005C4DB8" w:rsidRPr="005C4DB8">
        <w:rPr>
          <w:rFonts w:ascii="Arial" w:hAnsi="Arial" w:cs="Arial"/>
          <w:b/>
          <w:szCs w:val="24"/>
        </w:rPr>
        <w:tab/>
      </w:r>
      <w:r>
        <w:rPr>
          <w:rFonts w:ascii="Arial" w:hAnsi="Arial" w:cs="Arial"/>
          <w:b/>
          <w:szCs w:val="24"/>
        </w:rPr>
        <w:t xml:space="preserve"> </w:t>
      </w:r>
      <w:r w:rsidR="00600B80" w:rsidRPr="005C4DB8">
        <w:rPr>
          <w:rFonts w:ascii="Arial" w:hAnsi="Arial" w:cs="Arial"/>
          <w:szCs w:val="24"/>
        </w:rPr>
        <w:t>Applicant</w:t>
      </w:r>
    </w:p>
    <w:p w:rsidR="00600B80" w:rsidRPr="005C4DB8" w:rsidRDefault="00600B80" w:rsidP="00600B80">
      <w:pPr>
        <w:pStyle w:val="BodyText"/>
        <w:rPr>
          <w:rFonts w:ascii="Arial" w:hAnsi="Arial" w:cs="Arial"/>
          <w:szCs w:val="24"/>
        </w:rPr>
      </w:pPr>
    </w:p>
    <w:p w:rsidR="00600B80" w:rsidRPr="005C4DB8" w:rsidRDefault="00600B80" w:rsidP="00600B80">
      <w:pPr>
        <w:pStyle w:val="BodyText"/>
        <w:rPr>
          <w:rFonts w:ascii="Arial" w:hAnsi="Arial" w:cs="Arial"/>
          <w:szCs w:val="24"/>
        </w:rPr>
      </w:pPr>
      <w:r w:rsidRPr="005C4DB8">
        <w:rPr>
          <w:rFonts w:ascii="Arial" w:hAnsi="Arial" w:cs="Arial"/>
          <w:szCs w:val="24"/>
        </w:rPr>
        <w:t xml:space="preserve">and </w:t>
      </w:r>
    </w:p>
    <w:p w:rsidR="00600B80" w:rsidRPr="005C4DB8" w:rsidRDefault="00600B80" w:rsidP="00600B80">
      <w:pPr>
        <w:pStyle w:val="BodyText"/>
        <w:rPr>
          <w:rFonts w:ascii="Arial" w:hAnsi="Arial" w:cs="Arial"/>
          <w:szCs w:val="24"/>
        </w:rPr>
      </w:pPr>
    </w:p>
    <w:p w:rsidR="006E36F8" w:rsidRDefault="006E36F8" w:rsidP="005C4DB8">
      <w:pPr>
        <w:pStyle w:val="BodyText"/>
        <w:rPr>
          <w:rFonts w:ascii="Arial" w:hAnsi="Arial" w:cs="Arial"/>
          <w:b/>
          <w:szCs w:val="24"/>
        </w:rPr>
      </w:pPr>
      <w:bookmarkStart w:id="1" w:name="_Hlk126309853"/>
      <w:r>
        <w:rPr>
          <w:rFonts w:ascii="Arial" w:hAnsi="Arial" w:cs="Arial"/>
          <w:b/>
          <w:szCs w:val="24"/>
        </w:rPr>
        <w:t>MEMBER OF THE EXECUTIVE COUNCIL</w:t>
      </w:r>
    </w:p>
    <w:p w:rsidR="006E36F8" w:rsidRDefault="006E36F8" w:rsidP="005C4DB8">
      <w:pPr>
        <w:pStyle w:val="BodyText"/>
        <w:rPr>
          <w:rFonts w:ascii="Arial" w:hAnsi="Arial" w:cs="Arial"/>
          <w:b/>
          <w:szCs w:val="24"/>
        </w:rPr>
      </w:pPr>
    </w:p>
    <w:p w:rsidR="005C4DB8" w:rsidRPr="005C4DB8" w:rsidRDefault="006E36F8" w:rsidP="005C4DB8">
      <w:pPr>
        <w:pStyle w:val="BodyText"/>
        <w:rPr>
          <w:rFonts w:ascii="Arial" w:hAnsi="Arial" w:cs="Arial"/>
          <w:szCs w:val="24"/>
        </w:rPr>
      </w:pPr>
      <w:r>
        <w:rPr>
          <w:rFonts w:ascii="Arial" w:hAnsi="Arial" w:cs="Arial"/>
          <w:b/>
          <w:szCs w:val="24"/>
        </w:rPr>
        <w:t>DEPARTMENT OF TREASURY, FREE STATE</w:t>
      </w:r>
      <w:r w:rsidR="005C4DB8" w:rsidRPr="005C4DB8">
        <w:rPr>
          <w:rFonts w:ascii="Arial" w:hAnsi="Arial" w:cs="Arial"/>
          <w:b/>
          <w:szCs w:val="24"/>
        </w:rPr>
        <w:tab/>
      </w:r>
      <w:r w:rsidR="005C4DB8" w:rsidRPr="005C4DB8">
        <w:rPr>
          <w:rFonts w:ascii="Arial" w:hAnsi="Arial" w:cs="Arial"/>
          <w:b/>
          <w:szCs w:val="24"/>
        </w:rPr>
        <w:tab/>
      </w:r>
      <w:r w:rsidR="005C4DB8" w:rsidRPr="005C4DB8">
        <w:rPr>
          <w:rFonts w:ascii="Arial" w:hAnsi="Arial" w:cs="Arial"/>
          <w:b/>
          <w:szCs w:val="24"/>
        </w:rPr>
        <w:tab/>
      </w:r>
      <w:r>
        <w:rPr>
          <w:rFonts w:ascii="Arial" w:hAnsi="Arial" w:cs="Arial"/>
          <w:b/>
          <w:szCs w:val="24"/>
        </w:rPr>
        <w:t xml:space="preserve">   </w:t>
      </w:r>
      <w:r w:rsidR="005C4DB8" w:rsidRPr="005C4DB8">
        <w:rPr>
          <w:rFonts w:ascii="Arial" w:hAnsi="Arial" w:cs="Arial"/>
          <w:szCs w:val="24"/>
        </w:rPr>
        <w:t>1</w:t>
      </w:r>
      <w:r w:rsidR="005C4DB8" w:rsidRPr="005C4DB8">
        <w:rPr>
          <w:rFonts w:ascii="Arial" w:hAnsi="Arial" w:cs="Arial"/>
          <w:szCs w:val="24"/>
          <w:vertAlign w:val="superscript"/>
        </w:rPr>
        <w:t>st</w:t>
      </w:r>
      <w:r w:rsidR="005C4DB8" w:rsidRPr="005C4DB8">
        <w:rPr>
          <w:rFonts w:ascii="Arial" w:hAnsi="Arial" w:cs="Arial"/>
          <w:szCs w:val="24"/>
        </w:rPr>
        <w:t xml:space="preserve"> </w:t>
      </w:r>
      <w:r>
        <w:rPr>
          <w:rFonts w:ascii="Arial" w:hAnsi="Arial" w:cs="Arial"/>
          <w:szCs w:val="24"/>
        </w:rPr>
        <w:t>Respondent</w:t>
      </w:r>
      <w:r w:rsidR="005C4DB8" w:rsidRPr="005C4DB8">
        <w:rPr>
          <w:rFonts w:ascii="Arial" w:hAnsi="Arial" w:cs="Arial"/>
          <w:szCs w:val="24"/>
        </w:rPr>
        <w:t xml:space="preserve"> </w:t>
      </w:r>
    </w:p>
    <w:p w:rsidR="005C4DB8" w:rsidRPr="005C4DB8" w:rsidRDefault="005C4DB8" w:rsidP="005C4DB8">
      <w:pPr>
        <w:pStyle w:val="BodyText"/>
        <w:rPr>
          <w:rFonts w:ascii="Arial" w:hAnsi="Arial" w:cs="Arial"/>
          <w:szCs w:val="24"/>
        </w:rPr>
      </w:pPr>
    </w:p>
    <w:p w:rsidR="006E36F8" w:rsidRDefault="006E36F8" w:rsidP="005C4DB8">
      <w:pPr>
        <w:pStyle w:val="BodyText"/>
        <w:rPr>
          <w:rFonts w:ascii="Arial" w:hAnsi="Arial" w:cs="Arial"/>
          <w:b/>
          <w:szCs w:val="24"/>
        </w:rPr>
      </w:pPr>
      <w:r>
        <w:rPr>
          <w:rFonts w:ascii="Arial" w:hAnsi="Arial" w:cs="Arial"/>
          <w:b/>
          <w:szCs w:val="24"/>
        </w:rPr>
        <w:t>HEAD OF THE DEPARTMENT</w:t>
      </w:r>
    </w:p>
    <w:p w:rsidR="006E36F8" w:rsidRDefault="006E36F8" w:rsidP="005C4DB8">
      <w:pPr>
        <w:pStyle w:val="BodyText"/>
        <w:rPr>
          <w:rFonts w:ascii="Arial" w:hAnsi="Arial" w:cs="Arial"/>
          <w:b/>
          <w:szCs w:val="24"/>
        </w:rPr>
      </w:pPr>
    </w:p>
    <w:p w:rsidR="005C4DB8" w:rsidRDefault="006E36F8" w:rsidP="005C4DB8">
      <w:pPr>
        <w:pStyle w:val="BodyText"/>
        <w:rPr>
          <w:rFonts w:ascii="Arial" w:hAnsi="Arial" w:cs="Arial"/>
          <w:b/>
          <w:szCs w:val="24"/>
        </w:rPr>
      </w:pPr>
      <w:r>
        <w:rPr>
          <w:rFonts w:ascii="Arial" w:hAnsi="Arial" w:cs="Arial"/>
          <w:b/>
          <w:szCs w:val="24"/>
        </w:rPr>
        <w:t>DEPARTMENT OF TREASURY, FREE STATE</w:t>
      </w:r>
      <w:r w:rsidR="005C4DB8" w:rsidRPr="005C4DB8">
        <w:rPr>
          <w:rFonts w:ascii="Arial" w:hAnsi="Arial" w:cs="Arial"/>
          <w:b/>
          <w:szCs w:val="24"/>
        </w:rPr>
        <w:tab/>
      </w:r>
      <w:r w:rsidR="005C4DB8" w:rsidRPr="005C4DB8">
        <w:rPr>
          <w:rFonts w:ascii="Arial" w:hAnsi="Arial" w:cs="Arial"/>
          <w:b/>
          <w:szCs w:val="24"/>
        </w:rPr>
        <w:tab/>
        <w:t xml:space="preserve">          </w:t>
      </w:r>
      <w:r>
        <w:rPr>
          <w:rFonts w:ascii="Arial" w:hAnsi="Arial" w:cs="Arial"/>
          <w:b/>
          <w:szCs w:val="24"/>
        </w:rPr>
        <w:t xml:space="preserve">   </w:t>
      </w:r>
      <w:r w:rsidR="005C4DB8" w:rsidRPr="005C4DB8">
        <w:rPr>
          <w:rFonts w:ascii="Arial" w:hAnsi="Arial" w:cs="Arial"/>
          <w:szCs w:val="24"/>
        </w:rPr>
        <w:t>2</w:t>
      </w:r>
      <w:r w:rsidR="005C4DB8" w:rsidRPr="005C4DB8">
        <w:rPr>
          <w:rFonts w:ascii="Arial" w:hAnsi="Arial" w:cs="Arial"/>
          <w:szCs w:val="24"/>
          <w:vertAlign w:val="superscript"/>
        </w:rPr>
        <w:t>nd</w:t>
      </w:r>
      <w:r w:rsidR="005C4DB8" w:rsidRPr="005C4DB8">
        <w:rPr>
          <w:rFonts w:ascii="Arial" w:hAnsi="Arial" w:cs="Arial"/>
          <w:szCs w:val="24"/>
        </w:rPr>
        <w:t xml:space="preserve"> </w:t>
      </w:r>
      <w:r>
        <w:rPr>
          <w:rFonts w:ascii="Arial" w:hAnsi="Arial" w:cs="Arial"/>
          <w:szCs w:val="24"/>
        </w:rPr>
        <w:t>Respondent</w:t>
      </w:r>
      <w:r w:rsidR="005C4DB8" w:rsidRPr="005C4DB8">
        <w:rPr>
          <w:rFonts w:ascii="Arial" w:hAnsi="Arial" w:cs="Arial"/>
          <w:b/>
          <w:szCs w:val="24"/>
        </w:rPr>
        <w:t xml:space="preserve"> </w:t>
      </w:r>
    </w:p>
    <w:p w:rsidR="005C4DB8" w:rsidRDefault="005C4DB8" w:rsidP="005C4DB8">
      <w:pPr>
        <w:pStyle w:val="BodyText"/>
        <w:rPr>
          <w:rFonts w:ascii="Arial" w:hAnsi="Arial" w:cs="Arial"/>
          <w:szCs w:val="24"/>
        </w:rPr>
      </w:pPr>
    </w:p>
    <w:bookmarkEnd w:id="1"/>
    <w:p w:rsidR="00600B80" w:rsidRPr="005C4DB8" w:rsidRDefault="006E36F8" w:rsidP="00600B80">
      <w:pPr>
        <w:widowControl w:val="0"/>
        <w:tabs>
          <w:tab w:val="right" w:pos="9072"/>
        </w:tabs>
        <w:rPr>
          <w:rFonts w:ascii="Arial" w:eastAsia="Calibri" w:hAnsi="Arial" w:cs="Arial"/>
          <w:bCs/>
        </w:rPr>
      </w:pPr>
      <w:r>
        <w:rPr>
          <w:rFonts w:ascii="Arial" w:eastAsia="Calibri" w:hAnsi="Arial" w:cs="Arial"/>
          <w:b/>
          <w:bCs/>
        </w:rPr>
        <w:t>MASECHABA SESING</w:t>
      </w:r>
      <w:r w:rsidR="00600B80" w:rsidRPr="005C4DB8">
        <w:rPr>
          <w:rFonts w:ascii="Arial" w:eastAsia="Calibri" w:hAnsi="Arial" w:cs="Arial"/>
          <w:bCs/>
        </w:rPr>
        <w:t xml:space="preserve">                                           </w:t>
      </w:r>
      <w:r>
        <w:rPr>
          <w:rFonts w:ascii="Arial" w:eastAsia="Calibri" w:hAnsi="Arial" w:cs="Arial"/>
          <w:bCs/>
        </w:rPr>
        <w:t xml:space="preserve">                             3</w:t>
      </w:r>
      <w:r w:rsidRPr="006E36F8">
        <w:rPr>
          <w:rFonts w:ascii="Arial" w:eastAsia="Calibri" w:hAnsi="Arial" w:cs="Arial"/>
          <w:bCs/>
          <w:vertAlign w:val="superscript"/>
        </w:rPr>
        <w:t>rd</w:t>
      </w:r>
      <w:r>
        <w:rPr>
          <w:rFonts w:ascii="Arial" w:eastAsia="Calibri" w:hAnsi="Arial" w:cs="Arial"/>
          <w:bCs/>
        </w:rPr>
        <w:t xml:space="preserve"> Respondent</w:t>
      </w:r>
    </w:p>
    <w:p w:rsidR="004E243D" w:rsidRPr="005C4DB8" w:rsidRDefault="004E243D" w:rsidP="00EF11A8">
      <w:pPr>
        <w:pBdr>
          <w:bottom w:val="single" w:sz="12" w:space="1" w:color="auto"/>
        </w:pBdr>
        <w:jc w:val="both"/>
        <w:rPr>
          <w:rFonts w:ascii="Arial" w:hAnsi="Arial" w:cs="Arial"/>
          <w:b/>
        </w:rPr>
      </w:pPr>
    </w:p>
    <w:p w:rsidR="00EF11A8" w:rsidRPr="005C4DB8" w:rsidRDefault="00EF11A8" w:rsidP="00EF11A8">
      <w:pPr>
        <w:contextualSpacing/>
        <w:jc w:val="both"/>
        <w:rPr>
          <w:rFonts w:ascii="Arial" w:hAnsi="Arial" w:cs="Arial"/>
          <w:b/>
          <w:u w:val="single"/>
        </w:rPr>
      </w:pPr>
    </w:p>
    <w:p w:rsidR="00D221EC" w:rsidRPr="005C4DB8" w:rsidRDefault="00EF11A8" w:rsidP="009E06E4">
      <w:pPr>
        <w:pBdr>
          <w:bottom w:val="single" w:sz="12" w:space="1" w:color="auto"/>
        </w:pBdr>
        <w:ind w:left="2880" w:hanging="2880"/>
        <w:contextualSpacing/>
        <w:jc w:val="both"/>
        <w:rPr>
          <w:rFonts w:ascii="Arial" w:hAnsi="Arial" w:cs="Arial"/>
          <w:bCs/>
        </w:rPr>
      </w:pPr>
      <w:r w:rsidRPr="005C4DB8">
        <w:rPr>
          <w:rFonts w:ascii="Arial" w:hAnsi="Arial" w:cs="Arial"/>
          <w:b/>
          <w:u w:val="single"/>
        </w:rPr>
        <w:t>HEARD ON:</w:t>
      </w:r>
      <w:r w:rsidRPr="005C4DB8">
        <w:rPr>
          <w:rFonts w:ascii="Arial" w:hAnsi="Arial" w:cs="Arial"/>
          <w:b/>
        </w:rPr>
        <w:tab/>
      </w:r>
      <w:r w:rsidR="00600B80" w:rsidRPr="005C4DB8">
        <w:rPr>
          <w:rFonts w:ascii="Arial" w:hAnsi="Arial" w:cs="Arial"/>
        </w:rPr>
        <w:t xml:space="preserve"> </w:t>
      </w:r>
      <w:r w:rsidR="006E36F8">
        <w:rPr>
          <w:rFonts w:ascii="Arial" w:hAnsi="Arial" w:cs="Arial"/>
        </w:rPr>
        <w:t xml:space="preserve">28 JUNE </w:t>
      </w:r>
      <w:r w:rsidR="00600B80" w:rsidRPr="005C4DB8">
        <w:rPr>
          <w:rFonts w:ascii="Arial" w:hAnsi="Arial" w:cs="Arial"/>
        </w:rPr>
        <w:t>2023</w:t>
      </w:r>
    </w:p>
    <w:p w:rsidR="00D221EC" w:rsidRPr="005C4DB8" w:rsidRDefault="00EF11A8" w:rsidP="009E06E4">
      <w:pPr>
        <w:pBdr>
          <w:bottom w:val="single" w:sz="12" w:space="1" w:color="auto"/>
        </w:pBdr>
        <w:ind w:left="2880" w:hanging="2880"/>
        <w:contextualSpacing/>
        <w:jc w:val="both"/>
        <w:rPr>
          <w:rFonts w:ascii="Arial" w:hAnsi="Arial" w:cs="Arial"/>
        </w:rPr>
      </w:pPr>
      <w:r w:rsidRPr="005C4DB8">
        <w:rPr>
          <w:rFonts w:ascii="Arial" w:hAnsi="Arial" w:cs="Arial"/>
        </w:rPr>
        <w:t xml:space="preserve"> </w:t>
      </w:r>
    </w:p>
    <w:p w:rsidR="00D221EC" w:rsidRPr="005C4DB8" w:rsidRDefault="00D221EC" w:rsidP="00EF11A8">
      <w:pPr>
        <w:contextualSpacing/>
        <w:jc w:val="both"/>
        <w:rPr>
          <w:rFonts w:ascii="Arial" w:hAnsi="Arial" w:cs="Arial"/>
          <w:b/>
        </w:rPr>
      </w:pPr>
    </w:p>
    <w:p w:rsidR="009E06E4" w:rsidRPr="005C4DB8" w:rsidRDefault="00797293" w:rsidP="009E06E4">
      <w:pPr>
        <w:contextualSpacing/>
        <w:jc w:val="both"/>
        <w:rPr>
          <w:rFonts w:ascii="Arial" w:hAnsi="Arial" w:cs="Arial"/>
          <w:b/>
          <w:u w:val="single"/>
        </w:rPr>
      </w:pPr>
      <w:r w:rsidRPr="005C4DB8">
        <w:rPr>
          <w:rFonts w:ascii="Arial" w:hAnsi="Arial" w:cs="Arial"/>
          <w:b/>
          <w:u w:val="single"/>
        </w:rPr>
        <w:t>JUDGMENT BY</w:t>
      </w:r>
      <w:r w:rsidR="003F410D" w:rsidRPr="005C4DB8">
        <w:rPr>
          <w:rFonts w:ascii="Arial" w:hAnsi="Arial" w:cs="Arial"/>
          <w:b/>
        </w:rPr>
        <w:t xml:space="preserve">: </w:t>
      </w:r>
      <w:bookmarkStart w:id="2" w:name="_Hlk111883941"/>
      <w:r w:rsidR="008A68B4" w:rsidRPr="005C4DB8">
        <w:rPr>
          <w:rFonts w:ascii="Arial" w:hAnsi="Arial" w:cs="Arial"/>
          <w:b/>
        </w:rPr>
        <w:tab/>
      </w:r>
      <w:r w:rsidR="008A68B4" w:rsidRPr="005C4DB8">
        <w:rPr>
          <w:rFonts w:ascii="Arial" w:hAnsi="Arial" w:cs="Arial"/>
          <w:b/>
        </w:rPr>
        <w:tab/>
      </w:r>
      <w:r w:rsidR="009E06E4" w:rsidRPr="005C4DB8">
        <w:rPr>
          <w:rFonts w:ascii="Arial" w:hAnsi="Arial" w:cs="Arial"/>
        </w:rPr>
        <w:t>MHLAMBI, J</w:t>
      </w:r>
      <w:bookmarkEnd w:id="2"/>
      <w:r w:rsidR="009E06E4" w:rsidRPr="005C4DB8">
        <w:rPr>
          <w:rFonts w:ascii="Arial" w:hAnsi="Arial" w:cs="Arial"/>
        </w:rPr>
        <w:t xml:space="preserve"> </w:t>
      </w:r>
    </w:p>
    <w:p w:rsidR="003F410D" w:rsidRPr="005C4DB8" w:rsidRDefault="003F410D" w:rsidP="003036C9">
      <w:pPr>
        <w:ind w:right="26"/>
        <w:contextualSpacing/>
        <w:jc w:val="both"/>
        <w:rPr>
          <w:rFonts w:ascii="Arial" w:hAnsi="Arial" w:cs="Arial"/>
          <w:bCs/>
          <w:u w:val="single"/>
        </w:rPr>
      </w:pPr>
      <w:r w:rsidRPr="005C4DB8">
        <w:rPr>
          <w:rFonts w:ascii="Arial" w:hAnsi="Arial" w:cs="Arial"/>
          <w:b/>
          <w:u w:val="single"/>
        </w:rPr>
        <w:t>_________________________________________________________</w:t>
      </w:r>
      <w:r w:rsidR="003036C9" w:rsidRPr="005C4DB8">
        <w:rPr>
          <w:rFonts w:ascii="Arial" w:hAnsi="Arial" w:cs="Arial"/>
          <w:b/>
          <w:u w:val="single"/>
        </w:rPr>
        <w:t>__________</w:t>
      </w:r>
    </w:p>
    <w:p w:rsidR="003F410D" w:rsidRPr="005C4DB8" w:rsidRDefault="003F410D" w:rsidP="00EF11A8">
      <w:pPr>
        <w:contextualSpacing/>
        <w:jc w:val="both"/>
        <w:rPr>
          <w:rFonts w:ascii="Arial" w:hAnsi="Arial" w:cs="Arial"/>
          <w:b/>
          <w:u w:val="single"/>
        </w:rPr>
      </w:pPr>
    </w:p>
    <w:p w:rsidR="007C348D" w:rsidRPr="006E36F8" w:rsidRDefault="00EF11A8" w:rsidP="00F87E7C">
      <w:pPr>
        <w:tabs>
          <w:tab w:val="left" w:pos="2880"/>
        </w:tabs>
        <w:ind w:left="1985" w:hanging="1985"/>
        <w:contextualSpacing/>
        <w:jc w:val="both"/>
        <w:rPr>
          <w:rFonts w:ascii="Arial" w:hAnsi="Arial" w:cs="Arial"/>
          <w:bCs/>
        </w:rPr>
      </w:pPr>
      <w:r w:rsidRPr="005C4DB8">
        <w:rPr>
          <w:rFonts w:ascii="Arial" w:hAnsi="Arial" w:cs="Arial"/>
          <w:b/>
          <w:u w:val="single"/>
        </w:rPr>
        <w:t>DELIVERED ON:</w:t>
      </w:r>
      <w:r w:rsidR="006E36F8">
        <w:rPr>
          <w:rFonts w:ascii="Arial" w:hAnsi="Arial" w:cs="Arial"/>
        </w:rPr>
        <w:tab/>
      </w:r>
      <w:r w:rsidR="006E36F8">
        <w:rPr>
          <w:rFonts w:ascii="Arial" w:hAnsi="Arial" w:cs="Arial"/>
        </w:rPr>
        <w:tab/>
        <w:t>29 JUNE 202</w:t>
      </w:r>
      <w:r w:rsidR="002976F3">
        <w:rPr>
          <w:rFonts w:ascii="Arial" w:hAnsi="Arial" w:cs="Arial"/>
        </w:rPr>
        <w:t>3</w:t>
      </w:r>
    </w:p>
    <w:p w:rsidR="00891F14" w:rsidRPr="005C4DB8" w:rsidRDefault="00891F14" w:rsidP="00EF11A8">
      <w:pPr>
        <w:pBdr>
          <w:bottom w:val="single" w:sz="12" w:space="1" w:color="auto"/>
        </w:pBdr>
        <w:tabs>
          <w:tab w:val="left" w:pos="2940"/>
        </w:tabs>
        <w:contextualSpacing/>
        <w:jc w:val="both"/>
        <w:rPr>
          <w:rFonts w:ascii="Arial" w:hAnsi="Arial" w:cs="Arial"/>
          <w:b/>
          <w:bCs/>
          <w:u w:val="single"/>
        </w:rPr>
      </w:pPr>
    </w:p>
    <w:p w:rsidR="004B596E" w:rsidRDefault="004B596E" w:rsidP="004B596E">
      <w:pPr>
        <w:rPr>
          <w:rFonts w:ascii="Arial" w:hAnsi="Arial" w:cs="Arial"/>
        </w:rPr>
      </w:pPr>
    </w:p>
    <w:p w:rsidR="006E36F8" w:rsidRDefault="006E36F8" w:rsidP="006E36F8">
      <w:pPr>
        <w:spacing w:before="240" w:after="240" w:line="360" w:lineRule="auto"/>
        <w:ind w:left="567" w:hanging="567"/>
        <w:jc w:val="both"/>
        <w:rPr>
          <w:rFonts w:ascii="Arial" w:hAnsi="Arial" w:cs="Arial"/>
        </w:rPr>
      </w:pPr>
      <w:r>
        <w:rPr>
          <w:rFonts w:ascii="Arial" w:hAnsi="Arial" w:cs="Arial"/>
        </w:rPr>
        <w:t>[1]</w:t>
      </w:r>
      <w:r>
        <w:rPr>
          <w:rFonts w:ascii="Arial" w:hAnsi="Arial" w:cs="Arial"/>
        </w:rPr>
        <w:tab/>
        <w:t>The applicant approached the court on</w:t>
      </w:r>
      <w:r w:rsidR="00B84807">
        <w:rPr>
          <w:rFonts w:ascii="Arial" w:hAnsi="Arial" w:cs="Arial"/>
        </w:rPr>
        <w:t xml:space="preserve"> an urgent basi</w:t>
      </w:r>
      <w:r>
        <w:rPr>
          <w:rFonts w:ascii="Arial" w:hAnsi="Arial" w:cs="Arial"/>
        </w:rPr>
        <w:t>s seeking an order in the following terms:</w:t>
      </w:r>
    </w:p>
    <w:p w:rsidR="004C4392" w:rsidRPr="00491C96" w:rsidRDefault="00E34000" w:rsidP="004C4392">
      <w:pPr>
        <w:spacing w:before="240" w:after="240" w:line="360" w:lineRule="auto"/>
        <w:ind w:left="993" w:hanging="426"/>
        <w:jc w:val="both"/>
        <w:rPr>
          <w:rFonts w:ascii="Arial" w:hAnsi="Arial" w:cs="Arial"/>
          <w:i/>
          <w:sz w:val="20"/>
          <w:szCs w:val="20"/>
        </w:rPr>
      </w:pPr>
      <w:r w:rsidRPr="00491C96">
        <w:rPr>
          <w:rFonts w:ascii="Arial" w:hAnsi="Arial" w:cs="Arial"/>
          <w:sz w:val="20"/>
          <w:szCs w:val="20"/>
        </w:rPr>
        <w:lastRenderedPageBreak/>
        <w:t>“</w:t>
      </w:r>
      <w:r w:rsidR="004C4392" w:rsidRPr="00491C96">
        <w:rPr>
          <w:rFonts w:ascii="Arial" w:hAnsi="Arial" w:cs="Arial"/>
          <w:i/>
          <w:sz w:val="20"/>
          <w:szCs w:val="20"/>
        </w:rPr>
        <w:t>1.</w:t>
      </w:r>
      <w:r w:rsidR="004C4392" w:rsidRPr="00491C96">
        <w:rPr>
          <w:rFonts w:ascii="Arial" w:hAnsi="Arial" w:cs="Arial"/>
          <w:i/>
          <w:sz w:val="20"/>
          <w:szCs w:val="20"/>
        </w:rPr>
        <w:tab/>
        <w:t xml:space="preserve">The </w:t>
      </w:r>
      <w:r w:rsidR="00B84807" w:rsidRPr="00491C96">
        <w:rPr>
          <w:rFonts w:ascii="Arial" w:hAnsi="Arial" w:cs="Arial"/>
          <w:i/>
          <w:sz w:val="20"/>
          <w:szCs w:val="20"/>
        </w:rPr>
        <w:t>applicant’s</w:t>
      </w:r>
      <w:r w:rsidR="004C4392" w:rsidRPr="00491C96">
        <w:rPr>
          <w:rFonts w:ascii="Arial" w:hAnsi="Arial" w:cs="Arial"/>
          <w:i/>
          <w:sz w:val="20"/>
          <w:szCs w:val="20"/>
        </w:rPr>
        <w:t xml:space="preserve"> non-compliance with the forms and service and time periods provided in the Uniform Rules of Court is condoned and </w:t>
      </w:r>
      <w:r w:rsidR="00AF3424" w:rsidRPr="00491C96">
        <w:rPr>
          <w:rFonts w:ascii="Arial" w:hAnsi="Arial" w:cs="Arial"/>
          <w:i/>
          <w:sz w:val="20"/>
          <w:szCs w:val="20"/>
        </w:rPr>
        <w:t xml:space="preserve">that </w:t>
      </w:r>
      <w:r w:rsidR="004C4392" w:rsidRPr="00491C96">
        <w:rPr>
          <w:rFonts w:ascii="Arial" w:hAnsi="Arial" w:cs="Arial"/>
          <w:i/>
          <w:sz w:val="20"/>
          <w:szCs w:val="20"/>
        </w:rPr>
        <w:t xml:space="preserve">this application be heard as a matter of urgency in terms of Rule 6(12) of the Rules of Court. </w:t>
      </w:r>
    </w:p>
    <w:p w:rsidR="004C4392" w:rsidRPr="00491C96" w:rsidRDefault="004C4392" w:rsidP="004C4392">
      <w:pPr>
        <w:spacing w:before="240" w:after="240" w:line="360" w:lineRule="auto"/>
        <w:ind w:left="993" w:hanging="426"/>
        <w:jc w:val="both"/>
        <w:rPr>
          <w:rFonts w:ascii="Arial" w:hAnsi="Arial" w:cs="Arial"/>
          <w:i/>
          <w:sz w:val="20"/>
          <w:szCs w:val="20"/>
        </w:rPr>
      </w:pPr>
      <w:r w:rsidRPr="00491C96">
        <w:rPr>
          <w:rFonts w:ascii="Arial" w:hAnsi="Arial" w:cs="Arial"/>
          <w:i/>
          <w:sz w:val="20"/>
          <w:szCs w:val="20"/>
        </w:rPr>
        <w:t>2.</w:t>
      </w:r>
      <w:r w:rsidRPr="00491C96">
        <w:rPr>
          <w:rFonts w:ascii="Arial" w:hAnsi="Arial" w:cs="Arial"/>
          <w:i/>
          <w:sz w:val="20"/>
          <w:szCs w:val="20"/>
        </w:rPr>
        <w:tab/>
        <w:t>It is declared that the applicant’s precautionary suspension date</w:t>
      </w:r>
      <w:r w:rsidR="00B84807" w:rsidRPr="00491C96">
        <w:rPr>
          <w:rFonts w:ascii="Arial" w:hAnsi="Arial" w:cs="Arial"/>
          <w:i/>
          <w:sz w:val="20"/>
          <w:szCs w:val="20"/>
        </w:rPr>
        <w:t>d</w:t>
      </w:r>
      <w:r w:rsidRPr="00491C96">
        <w:rPr>
          <w:rFonts w:ascii="Arial" w:hAnsi="Arial" w:cs="Arial"/>
          <w:i/>
          <w:sz w:val="20"/>
          <w:szCs w:val="20"/>
        </w:rPr>
        <w:t xml:space="preserve"> 20 June 2023, is unlawful and invalid. </w:t>
      </w:r>
    </w:p>
    <w:p w:rsidR="001D05ED" w:rsidRPr="00491C96" w:rsidRDefault="004C4392" w:rsidP="004C4392">
      <w:pPr>
        <w:spacing w:before="240" w:after="240" w:line="360" w:lineRule="auto"/>
        <w:ind w:left="993" w:hanging="426"/>
        <w:jc w:val="both"/>
        <w:rPr>
          <w:rFonts w:ascii="Arial" w:hAnsi="Arial" w:cs="Arial"/>
          <w:i/>
          <w:sz w:val="20"/>
          <w:szCs w:val="20"/>
        </w:rPr>
      </w:pPr>
      <w:r w:rsidRPr="00491C96">
        <w:rPr>
          <w:rFonts w:ascii="Arial" w:hAnsi="Arial" w:cs="Arial"/>
          <w:i/>
          <w:sz w:val="20"/>
          <w:szCs w:val="20"/>
        </w:rPr>
        <w:t>3.</w:t>
      </w:r>
      <w:r w:rsidRPr="00491C96">
        <w:rPr>
          <w:rFonts w:ascii="Arial" w:hAnsi="Arial" w:cs="Arial"/>
          <w:i/>
          <w:sz w:val="20"/>
          <w:szCs w:val="20"/>
        </w:rPr>
        <w:tab/>
        <w:t>The second respondent is directed to uplift the precautionary suspension of the applicant with immedi</w:t>
      </w:r>
      <w:r w:rsidR="001D05ED" w:rsidRPr="00491C96">
        <w:rPr>
          <w:rFonts w:ascii="Arial" w:hAnsi="Arial" w:cs="Arial"/>
          <w:i/>
          <w:sz w:val="20"/>
          <w:szCs w:val="20"/>
        </w:rPr>
        <w:t>ate effect</w:t>
      </w:r>
      <w:r w:rsidR="00AF3424" w:rsidRPr="00491C96">
        <w:rPr>
          <w:rFonts w:ascii="Arial" w:hAnsi="Arial" w:cs="Arial"/>
          <w:i/>
          <w:sz w:val="20"/>
          <w:szCs w:val="20"/>
        </w:rPr>
        <w:t>,</w:t>
      </w:r>
      <w:r w:rsidR="001D05ED" w:rsidRPr="00491C96">
        <w:rPr>
          <w:rFonts w:ascii="Arial" w:hAnsi="Arial" w:cs="Arial"/>
          <w:i/>
          <w:sz w:val="20"/>
          <w:szCs w:val="20"/>
        </w:rPr>
        <w:t xml:space="preserve"> and restore the status quo ante.</w:t>
      </w:r>
    </w:p>
    <w:p w:rsidR="001D05ED" w:rsidRPr="00491C96" w:rsidRDefault="001D05ED" w:rsidP="004C4392">
      <w:pPr>
        <w:spacing w:before="240" w:after="240" w:line="360" w:lineRule="auto"/>
        <w:ind w:left="993" w:hanging="426"/>
        <w:jc w:val="both"/>
        <w:rPr>
          <w:rFonts w:ascii="Arial" w:hAnsi="Arial" w:cs="Arial"/>
          <w:i/>
          <w:sz w:val="20"/>
          <w:szCs w:val="20"/>
        </w:rPr>
      </w:pPr>
      <w:r w:rsidRPr="00491C96">
        <w:rPr>
          <w:rFonts w:ascii="Arial" w:hAnsi="Arial" w:cs="Arial"/>
          <w:i/>
          <w:sz w:val="20"/>
          <w:szCs w:val="20"/>
        </w:rPr>
        <w:t>4.</w:t>
      </w:r>
      <w:r w:rsidRPr="00491C96">
        <w:rPr>
          <w:rFonts w:ascii="Arial" w:hAnsi="Arial" w:cs="Arial"/>
          <w:i/>
          <w:sz w:val="20"/>
          <w:szCs w:val="20"/>
        </w:rPr>
        <w:tab/>
        <w:t xml:space="preserve">The second respondent is restrained and prohibited from placing the applicant on precautionary suspension, without complying with Chapter 7 paragraphs 2.6 and 2.7(2) of the SMS Handbook. </w:t>
      </w:r>
    </w:p>
    <w:p w:rsidR="001D05ED" w:rsidRPr="00491C96" w:rsidRDefault="001D05ED" w:rsidP="004C4392">
      <w:pPr>
        <w:spacing w:before="240" w:after="240" w:line="360" w:lineRule="auto"/>
        <w:ind w:left="993" w:hanging="426"/>
        <w:jc w:val="both"/>
        <w:rPr>
          <w:rFonts w:ascii="Arial" w:hAnsi="Arial" w:cs="Arial"/>
          <w:i/>
          <w:sz w:val="20"/>
          <w:szCs w:val="20"/>
        </w:rPr>
      </w:pPr>
      <w:r w:rsidRPr="00491C96">
        <w:rPr>
          <w:rFonts w:ascii="Arial" w:hAnsi="Arial" w:cs="Arial"/>
          <w:i/>
          <w:sz w:val="20"/>
          <w:szCs w:val="20"/>
        </w:rPr>
        <w:t>5.</w:t>
      </w:r>
      <w:r w:rsidRPr="00491C96">
        <w:rPr>
          <w:rFonts w:ascii="Arial" w:hAnsi="Arial" w:cs="Arial"/>
          <w:i/>
          <w:sz w:val="20"/>
          <w:szCs w:val="20"/>
        </w:rPr>
        <w:tab/>
        <w:t xml:space="preserve">Third Respondent is ordered to pay the applicant’s costs in her personal capacity and such costs may not be recovered from the department of provincial treasury, in whatever </w:t>
      </w:r>
      <w:r w:rsidR="00AF3424" w:rsidRPr="00491C96">
        <w:rPr>
          <w:rFonts w:ascii="Arial" w:hAnsi="Arial" w:cs="Arial"/>
          <w:i/>
          <w:sz w:val="20"/>
          <w:szCs w:val="20"/>
        </w:rPr>
        <w:t>form</w:t>
      </w:r>
      <w:r w:rsidRPr="00491C96">
        <w:rPr>
          <w:rFonts w:ascii="Arial" w:hAnsi="Arial" w:cs="Arial"/>
          <w:i/>
          <w:sz w:val="20"/>
          <w:szCs w:val="20"/>
        </w:rPr>
        <w:t xml:space="preserve"> or manner; alternatively </w:t>
      </w:r>
    </w:p>
    <w:p w:rsidR="001D05ED" w:rsidRPr="00491C96" w:rsidRDefault="001D05ED" w:rsidP="004C4392">
      <w:pPr>
        <w:spacing w:before="240" w:after="240" w:line="360" w:lineRule="auto"/>
        <w:ind w:left="993" w:hanging="426"/>
        <w:jc w:val="both"/>
        <w:rPr>
          <w:rFonts w:ascii="Arial" w:hAnsi="Arial" w:cs="Arial"/>
          <w:i/>
          <w:sz w:val="20"/>
          <w:szCs w:val="20"/>
        </w:rPr>
      </w:pPr>
      <w:r w:rsidRPr="00491C96">
        <w:rPr>
          <w:rFonts w:ascii="Arial" w:hAnsi="Arial" w:cs="Arial"/>
          <w:i/>
          <w:sz w:val="20"/>
          <w:szCs w:val="20"/>
        </w:rPr>
        <w:t>6.</w:t>
      </w:r>
      <w:r w:rsidRPr="00491C96">
        <w:rPr>
          <w:rFonts w:ascii="Arial" w:hAnsi="Arial" w:cs="Arial"/>
          <w:i/>
          <w:sz w:val="20"/>
          <w:szCs w:val="20"/>
        </w:rPr>
        <w:tab/>
        <w:t xml:space="preserve">Second Respondent is ordered to pay the costs of the applicant on an attorney and own client scale; and </w:t>
      </w:r>
    </w:p>
    <w:p w:rsidR="00AF3424" w:rsidRPr="00491C96" w:rsidRDefault="001D05ED" w:rsidP="004C4392">
      <w:pPr>
        <w:spacing w:before="240" w:after="240" w:line="360" w:lineRule="auto"/>
        <w:ind w:left="993" w:hanging="426"/>
        <w:jc w:val="both"/>
        <w:rPr>
          <w:rFonts w:ascii="Arial" w:hAnsi="Arial" w:cs="Arial"/>
          <w:i/>
          <w:sz w:val="20"/>
          <w:szCs w:val="20"/>
        </w:rPr>
      </w:pPr>
      <w:r w:rsidRPr="00491C96">
        <w:rPr>
          <w:rFonts w:ascii="Arial" w:hAnsi="Arial" w:cs="Arial"/>
          <w:i/>
          <w:sz w:val="20"/>
          <w:szCs w:val="20"/>
        </w:rPr>
        <w:t>7.</w:t>
      </w:r>
      <w:r w:rsidRPr="00491C96">
        <w:rPr>
          <w:rFonts w:ascii="Arial" w:hAnsi="Arial" w:cs="Arial"/>
          <w:i/>
          <w:sz w:val="20"/>
          <w:szCs w:val="20"/>
        </w:rPr>
        <w:tab/>
        <w:t xml:space="preserve">In the </w:t>
      </w:r>
      <w:r w:rsidR="00B84807" w:rsidRPr="00491C96">
        <w:rPr>
          <w:rFonts w:ascii="Arial" w:hAnsi="Arial" w:cs="Arial"/>
          <w:i/>
          <w:sz w:val="20"/>
          <w:szCs w:val="20"/>
        </w:rPr>
        <w:t>event</w:t>
      </w:r>
      <w:r w:rsidRPr="00491C96">
        <w:rPr>
          <w:rFonts w:ascii="Arial" w:hAnsi="Arial" w:cs="Arial"/>
          <w:i/>
          <w:sz w:val="20"/>
          <w:szCs w:val="20"/>
        </w:rPr>
        <w:t xml:space="preserve"> the second respondent </w:t>
      </w:r>
      <w:r w:rsidR="00B84807" w:rsidRPr="00491C96">
        <w:rPr>
          <w:rFonts w:ascii="Arial" w:hAnsi="Arial" w:cs="Arial"/>
          <w:i/>
          <w:sz w:val="20"/>
          <w:szCs w:val="20"/>
        </w:rPr>
        <w:t>engages</w:t>
      </w:r>
      <w:r w:rsidRPr="00491C96">
        <w:rPr>
          <w:rFonts w:ascii="Arial" w:hAnsi="Arial" w:cs="Arial"/>
          <w:i/>
          <w:sz w:val="20"/>
          <w:szCs w:val="20"/>
        </w:rPr>
        <w:t xml:space="preserve"> the service of an attorney, </w:t>
      </w:r>
      <w:r w:rsidR="00B84807" w:rsidRPr="00491C96">
        <w:rPr>
          <w:rFonts w:ascii="Arial" w:hAnsi="Arial" w:cs="Arial"/>
          <w:i/>
          <w:sz w:val="20"/>
          <w:szCs w:val="20"/>
        </w:rPr>
        <w:t xml:space="preserve">a </w:t>
      </w:r>
      <w:r w:rsidRPr="00491C96">
        <w:rPr>
          <w:rFonts w:ascii="Arial" w:hAnsi="Arial" w:cs="Arial"/>
          <w:i/>
          <w:sz w:val="20"/>
          <w:szCs w:val="20"/>
        </w:rPr>
        <w:t xml:space="preserve">costs order de bonis is moved against such attorney/s as well, jointly and severally the one paying the other to be absolved. </w:t>
      </w:r>
    </w:p>
    <w:p w:rsidR="006E36F8" w:rsidRPr="00491C96" w:rsidRDefault="00AF3424" w:rsidP="004C4392">
      <w:pPr>
        <w:spacing w:before="240" w:after="240" w:line="360" w:lineRule="auto"/>
        <w:ind w:left="993" w:hanging="426"/>
        <w:jc w:val="both"/>
        <w:rPr>
          <w:rFonts w:ascii="Arial" w:hAnsi="Arial" w:cs="Arial"/>
          <w:i/>
          <w:sz w:val="20"/>
          <w:szCs w:val="20"/>
        </w:rPr>
      </w:pPr>
      <w:r w:rsidRPr="00491C96">
        <w:rPr>
          <w:rFonts w:ascii="Arial" w:hAnsi="Arial" w:cs="Arial"/>
          <w:i/>
          <w:sz w:val="20"/>
          <w:szCs w:val="20"/>
        </w:rPr>
        <w:t>8. That the applicant is granted further and/or alternative relief.</w:t>
      </w:r>
      <w:r w:rsidR="00E34000" w:rsidRPr="00491C96">
        <w:rPr>
          <w:rFonts w:ascii="Arial" w:hAnsi="Arial" w:cs="Arial"/>
          <w:i/>
          <w:sz w:val="20"/>
          <w:szCs w:val="20"/>
        </w:rPr>
        <w:t>”</w:t>
      </w:r>
      <w:r w:rsidR="004C4392" w:rsidRPr="00491C96">
        <w:rPr>
          <w:rFonts w:ascii="Arial" w:hAnsi="Arial" w:cs="Arial"/>
          <w:i/>
          <w:sz w:val="20"/>
          <w:szCs w:val="20"/>
        </w:rPr>
        <w:t xml:space="preserve">  </w:t>
      </w:r>
    </w:p>
    <w:p w:rsidR="006E36F8" w:rsidRDefault="006E36F8" w:rsidP="006E36F8">
      <w:pPr>
        <w:spacing w:before="240" w:after="240" w:line="360" w:lineRule="auto"/>
        <w:ind w:left="567" w:hanging="567"/>
        <w:jc w:val="both"/>
        <w:rPr>
          <w:rFonts w:ascii="Arial" w:hAnsi="Arial" w:cs="Arial"/>
        </w:rPr>
      </w:pPr>
      <w:r>
        <w:rPr>
          <w:rFonts w:ascii="Arial" w:hAnsi="Arial" w:cs="Arial"/>
        </w:rPr>
        <w:t>[2]</w:t>
      </w:r>
      <w:r>
        <w:rPr>
          <w:rFonts w:ascii="Arial" w:hAnsi="Arial" w:cs="Arial"/>
        </w:rPr>
        <w:tab/>
        <w:t>The application is opposed by the second and third respondents who</w:t>
      </w:r>
      <w:r>
        <w:rPr>
          <w:rFonts w:ascii="Arial" w:hAnsi="Arial" w:cs="Arial"/>
          <w:i/>
        </w:rPr>
        <w:t xml:space="preserve"> inter alia </w:t>
      </w:r>
      <w:r>
        <w:rPr>
          <w:rFonts w:ascii="Arial" w:hAnsi="Arial" w:cs="Arial"/>
        </w:rPr>
        <w:t>pleaded specially that the application is not urgent and any alleged urgency was self-created. Furthermore, the applicant failed to satisfy the requirements of a final interdict. The respondents</w:t>
      </w:r>
      <w:r w:rsidR="00B84807">
        <w:rPr>
          <w:rFonts w:ascii="Arial" w:hAnsi="Arial" w:cs="Arial"/>
        </w:rPr>
        <w:t>’</w:t>
      </w:r>
      <w:r w:rsidR="008E640B">
        <w:rPr>
          <w:rFonts w:ascii="Arial" w:hAnsi="Arial" w:cs="Arial"/>
        </w:rPr>
        <w:t xml:space="preserve"> answering affidavit addressed in detail</w:t>
      </w:r>
      <w:r>
        <w:rPr>
          <w:rFonts w:ascii="Arial" w:hAnsi="Arial" w:cs="Arial"/>
        </w:rPr>
        <w:t xml:space="preserve"> and </w:t>
      </w:r>
      <w:r w:rsidR="008E640B">
        <w:rPr>
          <w:rFonts w:ascii="Arial" w:hAnsi="Arial" w:cs="Arial"/>
          <w:i/>
        </w:rPr>
        <w:t>ad seriatim</w:t>
      </w:r>
      <w:r>
        <w:rPr>
          <w:rFonts w:ascii="Arial" w:hAnsi="Arial" w:cs="Arial"/>
        </w:rPr>
        <w:t xml:space="preserve"> the</w:t>
      </w:r>
      <w:r w:rsidR="008E640B">
        <w:rPr>
          <w:rFonts w:ascii="Arial" w:hAnsi="Arial" w:cs="Arial"/>
        </w:rPr>
        <w:t xml:space="preserve"> allegations contained in the</w:t>
      </w:r>
      <w:r>
        <w:rPr>
          <w:rFonts w:ascii="Arial" w:hAnsi="Arial" w:cs="Arial"/>
        </w:rPr>
        <w:t xml:space="preserve"> founding affidavit.</w:t>
      </w:r>
    </w:p>
    <w:p w:rsidR="006E36F8" w:rsidRPr="00671845" w:rsidRDefault="006E36F8" w:rsidP="006E36F8">
      <w:pPr>
        <w:spacing w:before="240" w:after="240" w:line="360" w:lineRule="auto"/>
        <w:ind w:left="567" w:hanging="567"/>
        <w:jc w:val="both"/>
        <w:rPr>
          <w:rFonts w:ascii="Arial" w:hAnsi="Arial" w:cs="Arial"/>
          <w:color w:val="FF0000"/>
        </w:rPr>
      </w:pPr>
      <w:r>
        <w:rPr>
          <w:rFonts w:ascii="Arial" w:hAnsi="Arial" w:cs="Arial"/>
        </w:rPr>
        <w:t>[3]</w:t>
      </w:r>
      <w:r>
        <w:rPr>
          <w:rFonts w:ascii="Arial" w:hAnsi="Arial" w:cs="Arial"/>
        </w:rPr>
        <w:tab/>
        <w:t xml:space="preserve">The </w:t>
      </w:r>
      <w:r w:rsidR="00BE15CE">
        <w:rPr>
          <w:rFonts w:ascii="Arial" w:hAnsi="Arial" w:cs="Arial"/>
        </w:rPr>
        <w:t xml:space="preserve">applicant filed a </w:t>
      </w:r>
      <w:r>
        <w:rPr>
          <w:rFonts w:ascii="Arial" w:hAnsi="Arial" w:cs="Arial"/>
        </w:rPr>
        <w:t xml:space="preserve">replying affidavit and a notice in terms of Rule 7(1) of the Uniform Rules of </w:t>
      </w:r>
      <w:r w:rsidR="00B84807">
        <w:rPr>
          <w:rFonts w:ascii="Arial" w:hAnsi="Arial" w:cs="Arial"/>
        </w:rPr>
        <w:t>Court</w:t>
      </w:r>
      <w:r>
        <w:rPr>
          <w:rFonts w:ascii="Arial" w:hAnsi="Arial" w:cs="Arial"/>
        </w:rPr>
        <w:t xml:space="preserve"> befo</w:t>
      </w:r>
      <w:r w:rsidR="00BE15CE">
        <w:rPr>
          <w:rFonts w:ascii="Arial" w:hAnsi="Arial" w:cs="Arial"/>
        </w:rPr>
        <w:t>re the start of the proceedings. The respondents filed a</w:t>
      </w:r>
      <w:r>
        <w:rPr>
          <w:rFonts w:ascii="Arial" w:hAnsi="Arial" w:cs="Arial"/>
        </w:rPr>
        <w:t xml:space="preserve"> power of attorney and a confirmatory affidavit by one Rifumuni Bridget Holeni</w:t>
      </w:r>
      <w:r w:rsidR="00BE15CE">
        <w:rPr>
          <w:rFonts w:ascii="Arial" w:hAnsi="Arial" w:cs="Arial"/>
        </w:rPr>
        <w:t>, an office manager in the department of treasury</w:t>
      </w:r>
      <w:r>
        <w:rPr>
          <w:rFonts w:ascii="Arial" w:hAnsi="Arial" w:cs="Arial"/>
        </w:rPr>
        <w:t>. The power of attorney was signed by the third respondent</w:t>
      </w:r>
      <w:r w:rsidR="00A71017">
        <w:rPr>
          <w:rFonts w:ascii="Arial" w:hAnsi="Arial" w:cs="Arial"/>
        </w:rPr>
        <w:t>,</w:t>
      </w:r>
      <w:r>
        <w:rPr>
          <w:rFonts w:ascii="Arial" w:hAnsi="Arial" w:cs="Arial"/>
        </w:rPr>
        <w:t xml:space="preserve"> nominating and appointing Rampai Attorneys to oppose the urgent application on behalf of the second and third respondents. </w:t>
      </w:r>
      <w:r>
        <w:rPr>
          <w:rFonts w:ascii="Arial" w:hAnsi="Arial" w:cs="Arial"/>
        </w:rPr>
        <w:lastRenderedPageBreak/>
        <w:t xml:space="preserve">The applicant contested the authority of Rampai Attorneys to act on behalf of the second and third </w:t>
      </w:r>
      <w:r w:rsidR="00B84807">
        <w:rPr>
          <w:rFonts w:ascii="Arial" w:hAnsi="Arial" w:cs="Arial"/>
        </w:rPr>
        <w:t>respondents</w:t>
      </w:r>
      <w:r>
        <w:rPr>
          <w:rFonts w:ascii="Arial" w:hAnsi="Arial" w:cs="Arial"/>
        </w:rPr>
        <w:t xml:space="preserve">. </w:t>
      </w:r>
    </w:p>
    <w:p w:rsidR="006E36F8" w:rsidRDefault="00E34000" w:rsidP="006E36F8">
      <w:pPr>
        <w:spacing w:before="240" w:after="240" w:line="360" w:lineRule="auto"/>
        <w:ind w:left="567" w:hanging="567"/>
        <w:jc w:val="both"/>
        <w:rPr>
          <w:rFonts w:ascii="Arial" w:hAnsi="Arial" w:cs="Arial"/>
        </w:rPr>
      </w:pPr>
      <w:r>
        <w:rPr>
          <w:rFonts w:ascii="Arial" w:hAnsi="Arial" w:cs="Arial"/>
        </w:rPr>
        <w:t>[4]</w:t>
      </w:r>
      <w:r>
        <w:rPr>
          <w:rFonts w:ascii="Arial" w:hAnsi="Arial" w:cs="Arial"/>
        </w:rPr>
        <w:tab/>
        <w:t>I was concerned about</w:t>
      </w:r>
      <w:r w:rsidR="006E36F8">
        <w:rPr>
          <w:rFonts w:ascii="Arial" w:hAnsi="Arial" w:cs="Arial"/>
        </w:rPr>
        <w:t xml:space="preserve"> the urgency of the application and requested the parties to address me on that point as it could be dispositive of the application before adjudicating the merits. Rule 6(12) of the Uniform Rules of Court </w:t>
      </w:r>
      <w:r w:rsidR="00671845">
        <w:rPr>
          <w:rFonts w:ascii="Arial" w:hAnsi="Arial" w:cs="Arial"/>
        </w:rPr>
        <w:t>provides</w:t>
      </w:r>
      <w:r w:rsidR="006E36F8">
        <w:rPr>
          <w:rFonts w:ascii="Arial" w:hAnsi="Arial" w:cs="Arial"/>
        </w:rPr>
        <w:t xml:space="preserve"> as follows: </w:t>
      </w:r>
    </w:p>
    <w:p w:rsidR="006E36F8" w:rsidRPr="00491C96" w:rsidRDefault="0029222F" w:rsidP="006E36F8">
      <w:pPr>
        <w:spacing w:before="240" w:after="240" w:line="360" w:lineRule="auto"/>
        <w:ind w:left="1276" w:hanging="709"/>
        <w:jc w:val="both"/>
        <w:rPr>
          <w:rFonts w:ascii="Arial" w:hAnsi="Arial" w:cs="Arial"/>
          <w:i/>
          <w:color w:val="000000"/>
          <w:sz w:val="20"/>
          <w:szCs w:val="20"/>
          <w:lang w:eastAsia="en-ZA"/>
        </w:rPr>
      </w:pPr>
      <w:r w:rsidRPr="00491C96">
        <w:rPr>
          <w:rFonts w:ascii="Arial" w:hAnsi="Arial" w:cs="Arial"/>
          <w:i/>
          <w:color w:val="000000"/>
          <w:sz w:val="20"/>
          <w:szCs w:val="20"/>
          <w:lang w:eastAsia="en-ZA"/>
        </w:rPr>
        <w:t>“</w:t>
      </w:r>
      <w:r w:rsidR="00490144" w:rsidRPr="00491C96">
        <w:rPr>
          <w:rFonts w:ascii="Arial" w:hAnsi="Arial" w:cs="Arial"/>
          <w:i/>
          <w:color w:val="000000"/>
          <w:sz w:val="20"/>
          <w:szCs w:val="20"/>
          <w:lang w:eastAsia="en-ZA"/>
        </w:rPr>
        <w:t>(</w:t>
      </w:r>
      <w:r w:rsidR="00D2500C" w:rsidRPr="00491C96">
        <w:rPr>
          <w:rFonts w:ascii="Arial" w:hAnsi="Arial" w:cs="Arial"/>
          <w:i/>
          <w:color w:val="000000"/>
          <w:sz w:val="20"/>
          <w:szCs w:val="20"/>
          <w:lang w:eastAsia="en-ZA"/>
        </w:rPr>
        <w:t>12)</w:t>
      </w:r>
      <w:r w:rsidR="00D2500C" w:rsidRPr="00491C96">
        <w:rPr>
          <w:rFonts w:ascii="Arial" w:hAnsi="Arial" w:cs="Arial"/>
          <w:i/>
          <w:iCs/>
          <w:color w:val="000000"/>
          <w:sz w:val="20"/>
          <w:szCs w:val="20"/>
          <w:lang w:eastAsia="en-ZA"/>
        </w:rPr>
        <w:t xml:space="preserve"> (</w:t>
      </w:r>
      <w:r w:rsidR="006E36F8" w:rsidRPr="00491C96">
        <w:rPr>
          <w:rFonts w:ascii="Arial" w:hAnsi="Arial" w:cs="Arial"/>
          <w:i/>
          <w:iCs/>
          <w:color w:val="000000"/>
          <w:sz w:val="20"/>
          <w:szCs w:val="20"/>
          <w:lang w:eastAsia="en-ZA"/>
        </w:rPr>
        <w:t>a)</w:t>
      </w:r>
      <w:r w:rsidR="006E36F8" w:rsidRPr="00491C96">
        <w:rPr>
          <w:rFonts w:ascii="Arial" w:hAnsi="Arial" w:cs="Arial"/>
          <w:i/>
          <w:color w:val="000000"/>
          <w:sz w:val="20"/>
          <w:szCs w:val="20"/>
          <w:lang w:eastAsia="en-ZA"/>
        </w:rPr>
        <w:t> In urgent applications the court or a judge may dispense with the forms and service provided for in these rules and may dispose of such matter at such time and place and in such manner and in accordance with such procedure (which shall as far as practicable be in terms of these rules) as it deems fit.</w:t>
      </w:r>
    </w:p>
    <w:p w:rsidR="006E36F8" w:rsidRPr="00491C96" w:rsidRDefault="006E36F8" w:rsidP="006E36F8">
      <w:pPr>
        <w:spacing w:before="240" w:after="240" w:line="360" w:lineRule="auto"/>
        <w:ind w:left="1276" w:hanging="426"/>
        <w:jc w:val="both"/>
        <w:rPr>
          <w:rFonts w:ascii="Arial" w:hAnsi="Arial" w:cs="Arial"/>
          <w:i/>
          <w:color w:val="000000"/>
          <w:sz w:val="20"/>
          <w:szCs w:val="20"/>
          <w:lang w:eastAsia="en-ZA"/>
        </w:rPr>
      </w:pPr>
      <w:bookmarkStart w:id="3" w:name="0-0-0-28791"/>
      <w:bookmarkStart w:id="4" w:name="0-0-0-20865"/>
      <w:bookmarkEnd w:id="3"/>
      <w:bookmarkEnd w:id="4"/>
      <w:r w:rsidRPr="00491C96">
        <w:rPr>
          <w:rFonts w:ascii="Arial" w:hAnsi="Arial" w:cs="Arial"/>
          <w:i/>
          <w:iCs/>
          <w:color w:val="000000"/>
          <w:sz w:val="20"/>
          <w:szCs w:val="20"/>
          <w:lang w:eastAsia="en-ZA"/>
        </w:rPr>
        <w:t>(b)</w:t>
      </w:r>
      <w:r w:rsidRPr="00491C96">
        <w:rPr>
          <w:rFonts w:ascii="Arial" w:hAnsi="Arial" w:cs="Arial"/>
          <w:i/>
          <w:color w:val="000000"/>
          <w:sz w:val="20"/>
          <w:szCs w:val="20"/>
          <w:lang w:eastAsia="en-ZA"/>
        </w:rPr>
        <w:t> </w:t>
      </w:r>
      <w:r w:rsidRPr="00491C96">
        <w:rPr>
          <w:rFonts w:ascii="Arial" w:hAnsi="Arial" w:cs="Arial"/>
          <w:i/>
          <w:color w:val="000000"/>
          <w:sz w:val="20"/>
          <w:szCs w:val="20"/>
          <w:lang w:eastAsia="en-ZA"/>
        </w:rPr>
        <w:tab/>
        <w:t>In every affidavit filed in support of any application under paragraph </w:t>
      </w:r>
      <w:r w:rsidRPr="00491C96">
        <w:rPr>
          <w:rFonts w:ascii="Arial" w:hAnsi="Arial" w:cs="Arial"/>
          <w:i/>
          <w:iCs/>
          <w:color w:val="000000"/>
          <w:sz w:val="20"/>
          <w:szCs w:val="20"/>
          <w:lang w:eastAsia="en-ZA"/>
        </w:rPr>
        <w:t>(a)</w:t>
      </w:r>
      <w:r w:rsidRPr="00491C96">
        <w:rPr>
          <w:rFonts w:ascii="Arial" w:hAnsi="Arial" w:cs="Arial"/>
          <w:i/>
          <w:color w:val="000000"/>
          <w:sz w:val="20"/>
          <w:szCs w:val="20"/>
          <w:lang w:eastAsia="en-ZA"/>
        </w:rPr>
        <w:t xml:space="preserve"> of this </w:t>
      </w:r>
      <w:r w:rsidR="00D2500C" w:rsidRPr="00491C96">
        <w:rPr>
          <w:rFonts w:ascii="Arial" w:hAnsi="Arial" w:cs="Arial"/>
          <w:i/>
          <w:color w:val="000000"/>
          <w:sz w:val="20"/>
          <w:szCs w:val="20"/>
          <w:lang w:eastAsia="en-ZA"/>
        </w:rPr>
        <w:t>sub rule</w:t>
      </w:r>
      <w:r w:rsidRPr="00491C96">
        <w:rPr>
          <w:rFonts w:ascii="Arial" w:hAnsi="Arial" w:cs="Arial"/>
          <w:i/>
          <w:color w:val="000000"/>
          <w:sz w:val="20"/>
          <w:szCs w:val="20"/>
          <w:lang w:eastAsia="en-ZA"/>
        </w:rPr>
        <w:t>, the applicant must set forth expli</w:t>
      </w:r>
      <w:r w:rsidR="00490144" w:rsidRPr="00491C96">
        <w:rPr>
          <w:rFonts w:ascii="Arial" w:hAnsi="Arial" w:cs="Arial"/>
          <w:i/>
          <w:color w:val="000000"/>
          <w:sz w:val="20"/>
          <w:szCs w:val="20"/>
          <w:lang w:eastAsia="en-ZA"/>
        </w:rPr>
        <w:t>citly the circumstances which are</w:t>
      </w:r>
      <w:r w:rsidRPr="00491C96">
        <w:rPr>
          <w:rFonts w:ascii="Arial" w:hAnsi="Arial" w:cs="Arial"/>
          <w:i/>
          <w:color w:val="000000"/>
          <w:sz w:val="20"/>
          <w:szCs w:val="20"/>
          <w:lang w:eastAsia="en-ZA"/>
        </w:rPr>
        <w:t xml:space="preserve"> averred </w:t>
      </w:r>
      <w:r w:rsidR="00490144" w:rsidRPr="00491C96">
        <w:rPr>
          <w:rFonts w:ascii="Arial" w:hAnsi="Arial" w:cs="Arial"/>
          <w:i/>
          <w:color w:val="000000"/>
          <w:sz w:val="20"/>
          <w:szCs w:val="20"/>
          <w:lang w:eastAsia="en-ZA"/>
        </w:rPr>
        <w:t xml:space="preserve">to </w:t>
      </w:r>
      <w:r w:rsidRPr="00491C96">
        <w:rPr>
          <w:rFonts w:ascii="Arial" w:hAnsi="Arial" w:cs="Arial"/>
          <w:i/>
          <w:color w:val="000000"/>
          <w:sz w:val="20"/>
          <w:szCs w:val="20"/>
          <w:lang w:eastAsia="en-ZA"/>
        </w:rPr>
        <w:t xml:space="preserve">render the matter urgent and the reasons why the applicant claims that </w:t>
      </w:r>
      <w:r w:rsidR="0029222F" w:rsidRPr="00491C96">
        <w:rPr>
          <w:rFonts w:ascii="Arial" w:hAnsi="Arial" w:cs="Arial"/>
          <w:i/>
          <w:color w:val="000000"/>
          <w:sz w:val="20"/>
          <w:szCs w:val="20"/>
          <w:lang w:eastAsia="en-ZA"/>
        </w:rPr>
        <w:t xml:space="preserve">the </w:t>
      </w:r>
      <w:r w:rsidRPr="00491C96">
        <w:rPr>
          <w:rFonts w:ascii="Arial" w:hAnsi="Arial" w:cs="Arial"/>
          <w:i/>
          <w:color w:val="000000"/>
          <w:sz w:val="20"/>
          <w:szCs w:val="20"/>
          <w:lang w:eastAsia="en-ZA"/>
        </w:rPr>
        <w:t>applicant could not be afforded substantial redress at a hearing in due course.</w:t>
      </w:r>
      <w:r w:rsidR="0029222F" w:rsidRPr="00491C96">
        <w:rPr>
          <w:rFonts w:ascii="Arial" w:hAnsi="Arial" w:cs="Arial"/>
          <w:i/>
          <w:color w:val="000000"/>
          <w:sz w:val="20"/>
          <w:szCs w:val="20"/>
          <w:lang w:eastAsia="en-ZA"/>
        </w:rPr>
        <w:t>”</w:t>
      </w:r>
    </w:p>
    <w:p w:rsidR="006E36F8" w:rsidRDefault="006E36F8" w:rsidP="006E36F8">
      <w:pPr>
        <w:spacing w:before="240" w:after="240" w:line="360" w:lineRule="auto"/>
        <w:ind w:left="567" w:hanging="567"/>
        <w:jc w:val="both"/>
        <w:rPr>
          <w:rFonts w:ascii="Arial" w:hAnsi="Arial" w:cs="Arial"/>
          <w:iCs/>
          <w:color w:val="000000"/>
          <w:lang w:eastAsia="en-ZA"/>
        </w:rPr>
      </w:pPr>
      <w:r>
        <w:rPr>
          <w:rFonts w:ascii="Arial" w:hAnsi="Arial" w:cs="Arial"/>
          <w:iCs/>
          <w:color w:val="000000"/>
          <w:lang w:eastAsia="en-ZA"/>
        </w:rPr>
        <w:t>[5]</w:t>
      </w:r>
      <w:r>
        <w:rPr>
          <w:rFonts w:ascii="Arial" w:hAnsi="Arial" w:cs="Arial"/>
          <w:iCs/>
          <w:color w:val="000000"/>
          <w:lang w:eastAsia="en-ZA"/>
        </w:rPr>
        <w:tab/>
        <w:t>A brief background of the facts is as follows: On 08 June 2023, the third respondent forwarded a letter to the applicant charging him of having circulated/carbon copied a letter addressed to her by the first respondent to other officials of the department who were her subordinates. She perceived this act as undermining her authority and enquired of the applicant to furnish reasons for the said act on</w:t>
      </w:r>
      <w:r w:rsidR="005E12B0">
        <w:rPr>
          <w:rFonts w:ascii="Arial" w:hAnsi="Arial" w:cs="Arial"/>
          <w:iCs/>
          <w:color w:val="000000"/>
          <w:lang w:eastAsia="en-ZA"/>
        </w:rPr>
        <w:t>/</w:t>
      </w:r>
      <w:r>
        <w:rPr>
          <w:rFonts w:ascii="Arial" w:hAnsi="Arial" w:cs="Arial"/>
          <w:iCs/>
          <w:color w:val="000000"/>
          <w:lang w:eastAsia="en-ZA"/>
        </w:rPr>
        <w:t xml:space="preserve"> or before 19 June 2023. </w:t>
      </w:r>
    </w:p>
    <w:p w:rsidR="006E36F8" w:rsidRDefault="006E36F8" w:rsidP="006E36F8">
      <w:pPr>
        <w:spacing w:before="240" w:after="240" w:line="360" w:lineRule="auto"/>
        <w:ind w:left="567" w:hanging="567"/>
        <w:jc w:val="both"/>
        <w:rPr>
          <w:rFonts w:ascii="Arial" w:hAnsi="Arial" w:cs="Arial"/>
          <w:iCs/>
          <w:color w:val="000000"/>
          <w:lang w:eastAsia="en-ZA"/>
        </w:rPr>
      </w:pPr>
      <w:r>
        <w:rPr>
          <w:rFonts w:ascii="Arial" w:hAnsi="Arial" w:cs="Arial"/>
          <w:iCs/>
          <w:color w:val="000000"/>
          <w:lang w:eastAsia="en-ZA"/>
        </w:rPr>
        <w:t>[6]</w:t>
      </w:r>
      <w:r>
        <w:rPr>
          <w:rFonts w:ascii="Arial" w:hAnsi="Arial" w:cs="Arial"/>
          <w:iCs/>
          <w:color w:val="000000"/>
          <w:lang w:eastAsia="en-ZA"/>
        </w:rPr>
        <w:tab/>
        <w:t xml:space="preserve">On 20 June 2023, in </w:t>
      </w:r>
      <w:r w:rsidR="005E12B0">
        <w:rPr>
          <w:rFonts w:ascii="Arial" w:hAnsi="Arial" w:cs="Arial"/>
          <w:iCs/>
          <w:color w:val="000000"/>
          <w:lang w:eastAsia="en-ZA"/>
        </w:rPr>
        <w:t xml:space="preserve">the </w:t>
      </w:r>
      <w:r>
        <w:rPr>
          <w:rFonts w:ascii="Arial" w:hAnsi="Arial" w:cs="Arial"/>
          <w:iCs/>
          <w:color w:val="000000"/>
          <w:lang w:eastAsia="en-ZA"/>
        </w:rPr>
        <w:t>absence of the applicant’s r</w:t>
      </w:r>
      <w:r w:rsidR="005E12B0">
        <w:rPr>
          <w:rFonts w:ascii="Arial" w:hAnsi="Arial" w:cs="Arial"/>
          <w:iCs/>
          <w:color w:val="000000"/>
          <w:lang w:eastAsia="en-ZA"/>
        </w:rPr>
        <w:t>esponse, the third respondent</w:t>
      </w:r>
      <w:r>
        <w:rPr>
          <w:rFonts w:ascii="Arial" w:hAnsi="Arial" w:cs="Arial"/>
          <w:iCs/>
          <w:color w:val="000000"/>
          <w:lang w:eastAsia="en-ZA"/>
        </w:rPr>
        <w:t xml:space="preserve"> dispatched to him a notice of pre-cautionary suspension from his employment with the Department. On the same day</w:t>
      </w:r>
      <w:r w:rsidR="005E12B0">
        <w:rPr>
          <w:rFonts w:ascii="Arial" w:hAnsi="Arial" w:cs="Arial"/>
          <w:iCs/>
          <w:color w:val="000000"/>
          <w:lang w:eastAsia="en-ZA"/>
        </w:rPr>
        <w:t>,</w:t>
      </w:r>
      <w:r>
        <w:rPr>
          <w:rFonts w:ascii="Arial" w:hAnsi="Arial" w:cs="Arial"/>
          <w:iCs/>
          <w:color w:val="000000"/>
          <w:lang w:eastAsia="en-ZA"/>
        </w:rPr>
        <w:t xml:space="preserve"> the applicant consulted his attorneys who addressed a letter to the third respondent</w:t>
      </w:r>
      <w:r w:rsidR="00136142">
        <w:rPr>
          <w:rFonts w:ascii="Arial" w:hAnsi="Arial" w:cs="Arial"/>
          <w:iCs/>
          <w:color w:val="000000"/>
          <w:lang w:eastAsia="en-ZA"/>
        </w:rPr>
        <w:t xml:space="preserve"> on 21 June 2023</w:t>
      </w:r>
      <w:r>
        <w:rPr>
          <w:rFonts w:ascii="Arial" w:hAnsi="Arial" w:cs="Arial"/>
          <w:iCs/>
          <w:color w:val="000000"/>
          <w:lang w:eastAsia="en-ZA"/>
        </w:rPr>
        <w:t xml:space="preserve"> demanding the applicant’s suspension to be uplifted by 22 June 202</w:t>
      </w:r>
      <w:r w:rsidR="005E12B0">
        <w:rPr>
          <w:rFonts w:ascii="Arial" w:hAnsi="Arial" w:cs="Arial"/>
          <w:iCs/>
          <w:color w:val="000000"/>
          <w:lang w:eastAsia="en-ZA"/>
        </w:rPr>
        <w:t>3, failing which the courts would</w:t>
      </w:r>
      <w:r>
        <w:rPr>
          <w:rFonts w:ascii="Arial" w:hAnsi="Arial" w:cs="Arial"/>
          <w:iCs/>
          <w:color w:val="000000"/>
          <w:lang w:eastAsia="en-ZA"/>
        </w:rPr>
        <w:t xml:space="preserve"> be approached for the necessary relief. </w:t>
      </w:r>
    </w:p>
    <w:p w:rsidR="006E36F8" w:rsidRDefault="006E36F8" w:rsidP="006E36F8">
      <w:pPr>
        <w:spacing w:before="240" w:after="240" w:line="360" w:lineRule="auto"/>
        <w:ind w:left="567" w:hanging="567"/>
        <w:jc w:val="both"/>
        <w:rPr>
          <w:rFonts w:ascii="Arial" w:hAnsi="Arial" w:cs="Arial"/>
          <w:iCs/>
          <w:color w:val="000000"/>
          <w:lang w:eastAsia="en-ZA"/>
        </w:rPr>
      </w:pPr>
      <w:r>
        <w:rPr>
          <w:rFonts w:ascii="Arial" w:hAnsi="Arial" w:cs="Arial"/>
          <w:iCs/>
          <w:color w:val="000000"/>
          <w:lang w:eastAsia="en-ZA"/>
        </w:rPr>
        <w:t>[7]</w:t>
      </w:r>
      <w:r>
        <w:rPr>
          <w:rFonts w:ascii="Arial" w:hAnsi="Arial" w:cs="Arial"/>
          <w:iCs/>
          <w:color w:val="000000"/>
          <w:lang w:eastAsia="en-ZA"/>
        </w:rPr>
        <w:tab/>
        <w:t xml:space="preserve">The first respondent replied on 20 June 2023 to the third respondent’s letter of the same date in which the former was advised of the applicant’s pre-cautionary suspension. The first respondent decried her not having been consulted </w:t>
      </w:r>
      <w:r w:rsidR="00C93B7B">
        <w:rPr>
          <w:rFonts w:ascii="Arial" w:hAnsi="Arial" w:cs="Arial"/>
          <w:iCs/>
          <w:color w:val="000000"/>
          <w:lang w:eastAsia="en-ZA"/>
        </w:rPr>
        <w:t>about</w:t>
      </w:r>
      <w:r>
        <w:rPr>
          <w:rFonts w:ascii="Arial" w:hAnsi="Arial" w:cs="Arial"/>
          <w:iCs/>
          <w:color w:val="000000"/>
          <w:lang w:eastAsia="en-ZA"/>
        </w:rPr>
        <w:t xml:space="preserve"> the applicant’s suspension and gave </w:t>
      </w:r>
      <w:r w:rsidR="00C93B7B">
        <w:rPr>
          <w:rFonts w:ascii="Arial" w:hAnsi="Arial" w:cs="Arial"/>
          <w:iCs/>
          <w:color w:val="000000"/>
          <w:lang w:eastAsia="en-ZA"/>
        </w:rPr>
        <w:t xml:space="preserve">the </w:t>
      </w:r>
      <w:r>
        <w:rPr>
          <w:rFonts w:ascii="Arial" w:hAnsi="Arial" w:cs="Arial"/>
          <w:iCs/>
          <w:color w:val="000000"/>
          <w:lang w:eastAsia="en-ZA"/>
        </w:rPr>
        <w:t xml:space="preserve">third respondent 24 </w:t>
      </w:r>
      <w:r w:rsidR="00C93B7B">
        <w:rPr>
          <w:rFonts w:ascii="Arial" w:hAnsi="Arial" w:cs="Arial"/>
          <w:iCs/>
          <w:color w:val="000000"/>
          <w:lang w:eastAsia="en-ZA"/>
        </w:rPr>
        <w:t>hours</w:t>
      </w:r>
      <w:r>
        <w:rPr>
          <w:rFonts w:ascii="Arial" w:hAnsi="Arial" w:cs="Arial"/>
          <w:iCs/>
          <w:color w:val="000000"/>
          <w:lang w:eastAsia="en-ZA"/>
        </w:rPr>
        <w:t xml:space="preserve"> to recall the pre-cautionary suspension as the applicant </w:t>
      </w:r>
      <w:r w:rsidRPr="00491C96">
        <w:rPr>
          <w:rFonts w:ascii="Arial" w:hAnsi="Arial" w:cs="Arial"/>
          <w:iCs/>
          <w:color w:val="000000"/>
          <w:sz w:val="20"/>
          <w:szCs w:val="20"/>
          <w:lang w:eastAsia="en-ZA"/>
        </w:rPr>
        <w:t>“</w:t>
      </w:r>
      <w:r w:rsidRPr="00491C96">
        <w:rPr>
          <w:rFonts w:ascii="Arial" w:hAnsi="Arial" w:cs="Arial"/>
          <w:i/>
          <w:iCs/>
          <w:color w:val="000000"/>
          <w:sz w:val="20"/>
          <w:szCs w:val="20"/>
          <w:lang w:eastAsia="en-ZA"/>
        </w:rPr>
        <w:t xml:space="preserve">was acting out on a request that had been </w:t>
      </w:r>
      <w:r w:rsidRPr="00491C96">
        <w:rPr>
          <w:rFonts w:ascii="Arial" w:hAnsi="Arial" w:cs="Arial"/>
          <w:i/>
          <w:iCs/>
          <w:color w:val="000000"/>
          <w:sz w:val="20"/>
          <w:szCs w:val="20"/>
          <w:lang w:eastAsia="en-ZA"/>
        </w:rPr>
        <w:lastRenderedPageBreak/>
        <w:t>issued directly by her to carbon copy all the listed officials in the finance, corporate services and legal units for information and action purposes</w:t>
      </w:r>
      <w:r w:rsidRPr="00491C96">
        <w:rPr>
          <w:rFonts w:ascii="Arial" w:hAnsi="Arial" w:cs="Arial"/>
          <w:iCs/>
          <w:color w:val="000000"/>
          <w:sz w:val="20"/>
          <w:szCs w:val="20"/>
          <w:lang w:eastAsia="en-ZA"/>
        </w:rPr>
        <w:t>.</w:t>
      </w:r>
      <w:r w:rsidR="00C93B7B" w:rsidRPr="00491C96">
        <w:rPr>
          <w:rFonts w:ascii="Arial" w:hAnsi="Arial" w:cs="Arial"/>
          <w:iCs/>
          <w:color w:val="000000"/>
          <w:sz w:val="20"/>
          <w:szCs w:val="20"/>
          <w:lang w:eastAsia="en-ZA"/>
        </w:rPr>
        <w:t>”</w:t>
      </w:r>
      <w:r w:rsidRPr="00491C96">
        <w:rPr>
          <w:rFonts w:ascii="Arial" w:hAnsi="Arial" w:cs="Arial"/>
          <w:iCs/>
          <w:color w:val="000000"/>
          <w:sz w:val="20"/>
          <w:szCs w:val="20"/>
          <w:lang w:eastAsia="en-ZA"/>
        </w:rPr>
        <w:t xml:space="preserve"> </w:t>
      </w:r>
      <w:r>
        <w:rPr>
          <w:rFonts w:ascii="Arial" w:hAnsi="Arial" w:cs="Arial"/>
          <w:iCs/>
          <w:color w:val="000000"/>
          <w:lang w:eastAsia="en-ZA"/>
        </w:rPr>
        <w:t xml:space="preserve">The third respondent was advised by the first respondent on 22 </w:t>
      </w:r>
      <w:r w:rsidR="00C93B7B">
        <w:rPr>
          <w:rFonts w:ascii="Arial" w:hAnsi="Arial" w:cs="Arial"/>
          <w:iCs/>
          <w:color w:val="000000"/>
          <w:lang w:eastAsia="en-ZA"/>
        </w:rPr>
        <w:t>June</w:t>
      </w:r>
      <w:r>
        <w:rPr>
          <w:rFonts w:ascii="Arial" w:hAnsi="Arial" w:cs="Arial"/>
          <w:iCs/>
          <w:color w:val="000000"/>
          <w:lang w:eastAsia="en-ZA"/>
        </w:rPr>
        <w:t xml:space="preserve"> 2023 that the applicant was requested to resume office on 23 July 2023. </w:t>
      </w:r>
    </w:p>
    <w:p w:rsidR="006E36F8" w:rsidRPr="003774B9" w:rsidRDefault="006E36F8" w:rsidP="006E36F8">
      <w:pPr>
        <w:spacing w:before="240" w:after="240" w:line="360" w:lineRule="auto"/>
        <w:ind w:left="567" w:hanging="567"/>
        <w:jc w:val="both"/>
        <w:rPr>
          <w:rFonts w:ascii="Arial" w:hAnsi="Arial" w:cs="Arial"/>
          <w:i/>
          <w:iCs/>
          <w:color w:val="000000"/>
          <w:lang w:eastAsia="en-ZA"/>
        </w:rPr>
      </w:pPr>
      <w:r>
        <w:rPr>
          <w:rFonts w:ascii="Arial" w:hAnsi="Arial" w:cs="Arial"/>
          <w:iCs/>
          <w:color w:val="000000"/>
          <w:lang w:eastAsia="en-ZA"/>
        </w:rPr>
        <w:t>[8]</w:t>
      </w:r>
      <w:r>
        <w:rPr>
          <w:rFonts w:ascii="Arial" w:hAnsi="Arial" w:cs="Arial"/>
          <w:iCs/>
          <w:color w:val="000000"/>
          <w:lang w:eastAsia="en-ZA"/>
        </w:rPr>
        <w:tab/>
        <w:t xml:space="preserve">The applicant advised the first respondent on </w:t>
      </w:r>
      <w:r w:rsidR="003774B9">
        <w:rPr>
          <w:rFonts w:ascii="Arial" w:hAnsi="Arial" w:cs="Arial"/>
          <w:iCs/>
          <w:color w:val="000000" w:themeColor="text1"/>
          <w:lang w:eastAsia="en-ZA"/>
        </w:rPr>
        <w:t>22</w:t>
      </w:r>
      <w:r w:rsidRPr="003774B9">
        <w:rPr>
          <w:rFonts w:ascii="Arial" w:hAnsi="Arial" w:cs="Arial"/>
          <w:iCs/>
          <w:color w:val="000000" w:themeColor="text1"/>
          <w:lang w:eastAsia="en-ZA"/>
        </w:rPr>
        <w:t xml:space="preserve"> June 2023 </w:t>
      </w:r>
      <w:r>
        <w:rPr>
          <w:rFonts w:ascii="Arial" w:hAnsi="Arial" w:cs="Arial"/>
          <w:iCs/>
          <w:color w:val="000000"/>
          <w:lang w:eastAsia="en-ZA"/>
        </w:rPr>
        <w:t>that he had noted her instruction and directive to report for duty. He stated that he would work from home and attend to his function virtually with effect from 23 Jun 2023. However, as his pre-cautionary suspension was yet to be uplifted by the third respondent, he</w:t>
      </w:r>
      <w:r w:rsidR="003774B9">
        <w:rPr>
          <w:rFonts w:ascii="Arial" w:hAnsi="Arial" w:cs="Arial"/>
          <w:iCs/>
          <w:color w:val="000000"/>
          <w:lang w:eastAsia="en-ZA"/>
        </w:rPr>
        <w:t xml:space="preserve"> had</w:t>
      </w:r>
      <w:r>
        <w:rPr>
          <w:rFonts w:ascii="Arial" w:hAnsi="Arial" w:cs="Arial"/>
          <w:iCs/>
          <w:color w:val="000000"/>
          <w:lang w:eastAsia="en-ZA"/>
        </w:rPr>
        <w:t xml:space="preserve"> instructed his legal representative</w:t>
      </w:r>
      <w:r w:rsidR="003774B9">
        <w:rPr>
          <w:rFonts w:ascii="Arial" w:hAnsi="Arial" w:cs="Arial"/>
          <w:iCs/>
          <w:color w:val="000000"/>
          <w:lang w:eastAsia="en-ZA"/>
        </w:rPr>
        <w:t>s</w:t>
      </w:r>
      <w:r>
        <w:rPr>
          <w:rFonts w:ascii="Arial" w:hAnsi="Arial" w:cs="Arial"/>
          <w:iCs/>
          <w:color w:val="000000"/>
          <w:lang w:eastAsia="en-ZA"/>
        </w:rPr>
        <w:t xml:space="preserve"> to approach the court </w:t>
      </w:r>
      <w:r w:rsidR="003774B9" w:rsidRPr="00491C96">
        <w:rPr>
          <w:rFonts w:ascii="Arial" w:hAnsi="Arial" w:cs="Arial"/>
          <w:iCs/>
          <w:color w:val="000000"/>
          <w:sz w:val="20"/>
          <w:szCs w:val="20"/>
          <w:lang w:eastAsia="en-ZA"/>
        </w:rPr>
        <w:t>“</w:t>
      </w:r>
      <w:r w:rsidRPr="00491C96">
        <w:rPr>
          <w:rFonts w:ascii="Arial" w:hAnsi="Arial" w:cs="Arial"/>
          <w:i/>
          <w:iCs/>
          <w:color w:val="000000"/>
          <w:sz w:val="20"/>
          <w:szCs w:val="20"/>
          <w:lang w:eastAsia="en-ZA"/>
        </w:rPr>
        <w:t xml:space="preserve">to </w:t>
      </w:r>
      <w:r w:rsidR="003774B9" w:rsidRPr="00491C96">
        <w:rPr>
          <w:rFonts w:ascii="Arial" w:hAnsi="Arial" w:cs="Arial"/>
          <w:i/>
          <w:iCs/>
          <w:color w:val="000000"/>
          <w:sz w:val="20"/>
          <w:szCs w:val="20"/>
          <w:lang w:eastAsia="en-ZA"/>
        </w:rPr>
        <w:t>have certainty regarding my</w:t>
      </w:r>
      <w:r w:rsidRPr="00491C96">
        <w:rPr>
          <w:rFonts w:ascii="Arial" w:hAnsi="Arial" w:cs="Arial"/>
          <w:i/>
          <w:iCs/>
          <w:color w:val="000000"/>
          <w:sz w:val="20"/>
          <w:szCs w:val="20"/>
          <w:lang w:eastAsia="en-ZA"/>
        </w:rPr>
        <w:t xml:space="preserve"> return </w:t>
      </w:r>
      <w:r w:rsidR="003774B9" w:rsidRPr="00491C96">
        <w:rPr>
          <w:rFonts w:ascii="Arial" w:hAnsi="Arial" w:cs="Arial"/>
          <w:i/>
          <w:iCs/>
          <w:color w:val="000000"/>
          <w:sz w:val="20"/>
          <w:szCs w:val="20"/>
          <w:lang w:eastAsia="en-ZA"/>
        </w:rPr>
        <w:t>to work and the execution of my</w:t>
      </w:r>
      <w:r w:rsidRPr="00491C96">
        <w:rPr>
          <w:rFonts w:ascii="Arial" w:hAnsi="Arial" w:cs="Arial"/>
          <w:i/>
          <w:iCs/>
          <w:color w:val="000000"/>
          <w:sz w:val="20"/>
          <w:szCs w:val="20"/>
          <w:lang w:eastAsia="en-ZA"/>
        </w:rPr>
        <w:t xml:space="preserve"> functions within the Department.</w:t>
      </w:r>
      <w:r w:rsidR="003774B9" w:rsidRPr="00491C96">
        <w:rPr>
          <w:rFonts w:ascii="Arial" w:hAnsi="Arial" w:cs="Arial"/>
          <w:i/>
          <w:iCs/>
          <w:color w:val="000000"/>
          <w:sz w:val="20"/>
          <w:szCs w:val="20"/>
          <w:lang w:eastAsia="en-ZA"/>
        </w:rPr>
        <w:t>”</w:t>
      </w:r>
      <w:r w:rsidRPr="003774B9">
        <w:rPr>
          <w:rFonts w:ascii="Arial" w:hAnsi="Arial" w:cs="Arial"/>
          <w:i/>
          <w:iCs/>
          <w:color w:val="000000"/>
          <w:lang w:eastAsia="en-ZA"/>
        </w:rPr>
        <w:t xml:space="preserve">   </w:t>
      </w:r>
    </w:p>
    <w:p w:rsidR="006E36F8" w:rsidRDefault="006E36F8" w:rsidP="006E36F8">
      <w:pPr>
        <w:spacing w:before="240" w:after="240" w:line="360" w:lineRule="auto"/>
        <w:ind w:left="567" w:hanging="567"/>
        <w:jc w:val="both"/>
        <w:rPr>
          <w:rFonts w:ascii="Arial" w:hAnsi="Arial" w:cs="Arial"/>
          <w:iCs/>
          <w:color w:val="000000"/>
          <w:lang w:eastAsia="en-ZA"/>
        </w:rPr>
      </w:pPr>
      <w:r>
        <w:rPr>
          <w:rFonts w:ascii="Arial" w:hAnsi="Arial" w:cs="Arial"/>
          <w:iCs/>
          <w:color w:val="000000"/>
          <w:lang w:eastAsia="en-ZA"/>
        </w:rPr>
        <w:t>[9]</w:t>
      </w:r>
      <w:r>
        <w:rPr>
          <w:rFonts w:ascii="Arial" w:hAnsi="Arial" w:cs="Arial"/>
          <w:iCs/>
          <w:color w:val="000000"/>
          <w:lang w:eastAsia="en-ZA"/>
        </w:rPr>
        <w:tab/>
        <w:t>The application was served on</w:t>
      </w:r>
      <w:r w:rsidR="00C93B7B">
        <w:rPr>
          <w:rFonts w:ascii="Arial" w:hAnsi="Arial" w:cs="Arial"/>
          <w:iCs/>
          <w:color w:val="000000"/>
          <w:lang w:eastAsia="en-ZA"/>
        </w:rPr>
        <w:t xml:space="preserve"> the</w:t>
      </w:r>
      <w:r>
        <w:rPr>
          <w:rFonts w:ascii="Arial" w:hAnsi="Arial" w:cs="Arial"/>
          <w:iCs/>
          <w:color w:val="000000"/>
          <w:lang w:eastAsia="en-ZA"/>
        </w:rPr>
        <w:t xml:space="preserve"> State Attorney on 23 June 2023 on behalf of the respondents at 15h03 and 15h28. The second and third respondents filed their notice to oppose through their current attorneys on the same day at 16h54 and the answering affidavit on 27 June 2023. The first respondent filed a notice to abide by the decision of the court and a confirmatory affidavit to the replying affidavit on 28 June 2023. </w:t>
      </w:r>
    </w:p>
    <w:p w:rsidR="006E36F8" w:rsidRDefault="006E36F8" w:rsidP="006E36F8">
      <w:pPr>
        <w:spacing w:before="240" w:after="240" w:line="360" w:lineRule="auto"/>
        <w:ind w:left="567" w:hanging="567"/>
        <w:jc w:val="both"/>
        <w:rPr>
          <w:rFonts w:ascii="Arial" w:hAnsi="Arial" w:cs="Arial"/>
          <w:iCs/>
          <w:color w:val="000000"/>
          <w:lang w:eastAsia="en-ZA"/>
        </w:rPr>
      </w:pPr>
      <w:r>
        <w:rPr>
          <w:rFonts w:ascii="Arial" w:hAnsi="Arial" w:cs="Arial"/>
          <w:iCs/>
          <w:color w:val="000000"/>
          <w:lang w:eastAsia="en-ZA"/>
        </w:rPr>
        <w:t>[10]</w:t>
      </w:r>
      <w:r>
        <w:rPr>
          <w:rFonts w:ascii="Arial" w:hAnsi="Arial" w:cs="Arial"/>
          <w:iCs/>
          <w:color w:val="000000"/>
          <w:lang w:eastAsia="en-ZA"/>
        </w:rPr>
        <w:tab/>
        <w:t xml:space="preserve">The question that arises is: should this application </w:t>
      </w:r>
      <w:r w:rsidR="00C93B7B">
        <w:rPr>
          <w:rFonts w:ascii="Arial" w:hAnsi="Arial" w:cs="Arial"/>
          <w:iCs/>
          <w:color w:val="000000"/>
          <w:lang w:eastAsia="en-ZA"/>
        </w:rPr>
        <w:t xml:space="preserve">have </w:t>
      </w:r>
      <w:r>
        <w:rPr>
          <w:rFonts w:ascii="Arial" w:hAnsi="Arial" w:cs="Arial"/>
          <w:iCs/>
          <w:color w:val="000000"/>
          <w:lang w:eastAsia="en-ZA"/>
        </w:rPr>
        <w:t>serve</w:t>
      </w:r>
      <w:r w:rsidR="00C93B7B">
        <w:rPr>
          <w:rFonts w:ascii="Arial" w:hAnsi="Arial" w:cs="Arial"/>
          <w:iCs/>
          <w:color w:val="000000"/>
          <w:lang w:eastAsia="en-ZA"/>
        </w:rPr>
        <w:t>d</w:t>
      </w:r>
      <w:r>
        <w:rPr>
          <w:rFonts w:ascii="Arial" w:hAnsi="Arial" w:cs="Arial"/>
          <w:iCs/>
          <w:color w:val="000000"/>
          <w:lang w:eastAsia="en-ZA"/>
        </w:rPr>
        <w:t xml:space="preserve"> before this court at the time and manner that it did</w:t>
      </w:r>
      <w:r w:rsidR="00C93B7B">
        <w:rPr>
          <w:rFonts w:ascii="Arial" w:hAnsi="Arial" w:cs="Arial"/>
          <w:iCs/>
          <w:color w:val="000000"/>
          <w:lang w:eastAsia="en-ZA"/>
        </w:rPr>
        <w:t>?</w:t>
      </w:r>
      <w:r>
        <w:rPr>
          <w:rFonts w:ascii="Arial" w:hAnsi="Arial" w:cs="Arial"/>
          <w:iCs/>
          <w:color w:val="000000"/>
          <w:lang w:eastAsia="en-ZA"/>
        </w:rPr>
        <w:t xml:space="preserve"> The applicant’s founding affidavit sheds some light in this regard</w:t>
      </w:r>
      <w:r w:rsidR="00C238A4">
        <w:rPr>
          <w:rFonts w:ascii="Arial" w:hAnsi="Arial" w:cs="Arial"/>
          <w:iCs/>
          <w:color w:val="000000"/>
          <w:lang w:eastAsia="en-ZA"/>
        </w:rPr>
        <w:t>.</w:t>
      </w:r>
      <w:r>
        <w:rPr>
          <w:rFonts w:ascii="Arial" w:hAnsi="Arial" w:cs="Arial"/>
          <w:iCs/>
          <w:color w:val="000000"/>
          <w:lang w:eastAsia="en-ZA"/>
        </w:rPr>
        <w:t xml:space="preserve"> In response to the letter addressed to him by the third respondent on 08 June 2023, the applicant stat</w:t>
      </w:r>
      <w:r w:rsidR="00491C96">
        <w:rPr>
          <w:rFonts w:ascii="Arial" w:hAnsi="Arial" w:cs="Arial"/>
          <w:iCs/>
          <w:color w:val="000000"/>
          <w:lang w:eastAsia="en-ZA"/>
        </w:rPr>
        <w:t>ed that:</w:t>
      </w:r>
    </w:p>
    <w:p w:rsidR="006E36F8" w:rsidRPr="00491C96" w:rsidRDefault="006E36F8" w:rsidP="006E36F8">
      <w:pPr>
        <w:spacing w:before="240" w:after="240" w:line="360" w:lineRule="auto"/>
        <w:ind w:left="1276" w:hanging="709"/>
        <w:jc w:val="both"/>
        <w:rPr>
          <w:rFonts w:ascii="Arial" w:hAnsi="Arial" w:cs="Arial"/>
          <w:i/>
          <w:iCs/>
          <w:color w:val="000000"/>
          <w:sz w:val="20"/>
          <w:szCs w:val="20"/>
          <w:lang w:eastAsia="en-ZA"/>
        </w:rPr>
      </w:pPr>
      <w:r w:rsidRPr="00491C96">
        <w:rPr>
          <w:rFonts w:ascii="Arial" w:hAnsi="Arial" w:cs="Arial"/>
          <w:iCs/>
          <w:color w:val="000000"/>
          <w:sz w:val="20"/>
          <w:szCs w:val="20"/>
          <w:lang w:eastAsia="en-ZA"/>
        </w:rPr>
        <w:t>“25.</w:t>
      </w:r>
      <w:r w:rsidRPr="00491C96">
        <w:rPr>
          <w:rFonts w:ascii="Arial" w:hAnsi="Arial" w:cs="Arial"/>
          <w:iCs/>
          <w:color w:val="000000"/>
          <w:sz w:val="20"/>
          <w:szCs w:val="20"/>
          <w:lang w:eastAsia="en-ZA"/>
        </w:rPr>
        <w:tab/>
      </w:r>
      <w:r w:rsidRPr="00491C96">
        <w:rPr>
          <w:rFonts w:ascii="Arial" w:hAnsi="Arial" w:cs="Arial"/>
          <w:i/>
          <w:iCs/>
          <w:color w:val="000000"/>
          <w:sz w:val="20"/>
          <w:szCs w:val="20"/>
          <w:lang w:eastAsia="en-ZA"/>
        </w:rPr>
        <w:t xml:space="preserve">The letter enquires if I was instructed to copy the other officials and whether such instruction was lawful and reasonable. I was directed to give an answer by 19 June 2023. I attach a true copy of this letter hereto to marked annexure FA3. </w:t>
      </w:r>
    </w:p>
    <w:p w:rsidR="006E36F8" w:rsidRPr="00491C96" w:rsidRDefault="006E36F8" w:rsidP="006E36F8">
      <w:pPr>
        <w:spacing w:before="240" w:after="240" w:line="360" w:lineRule="auto"/>
        <w:ind w:left="1276" w:hanging="709"/>
        <w:jc w:val="both"/>
        <w:rPr>
          <w:rFonts w:ascii="Arial" w:hAnsi="Arial" w:cs="Arial"/>
          <w:i/>
          <w:iCs/>
          <w:color w:val="000000"/>
          <w:sz w:val="20"/>
          <w:szCs w:val="20"/>
          <w:lang w:eastAsia="en-ZA"/>
        </w:rPr>
      </w:pPr>
      <w:r w:rsidRPr="00491C96">
        <w:rPr>
          <w:rFonts w:ascii="Arial" w:hAnsi="Arial" w:cs="Arial"/>
          <w:i/>
          <w:iCs/>
          <w:color w:val="000000"/>
          <w:sz w:val="20"/>
          <w:szCs w:val="20"/>
          <w:lang w:eastAsia="en-ZA"/>
        </w:rPr>
        <w:t>26.</w:t>
      </w:r>
      <w:r w:rsidRPr="00491C96">
        <w:rPr>
          <w:rFonts w:ascii="Arial" w:hAnsi="Arial" w:cs="Arial"/>
          <w:i/>
          <w:iCs/>
          <w:color w:val="000000"/>
          <w:sz w:val="20"/>
          <w:szCs w:val="20"/>
          <w:lang w:eastAsia="en-ZA"/>
        </w:rPr>
        <w:tab/>
        <w:t>Undeniably</w:t>
      </w:r>
      <w:r w:rsidR="00C93B7B" w:rsidRPr="00491C96">
        <w:rPr>
          <w:rFonts w:ascii="Arial" w:hAnsi="Arial" w:cs="Arial"/>
          <w:i/>
          <w:iCs/>
          <w:color w:val="000000"/>
          <w:sz w:val="20"/>
          <w:szCs w:val="20"/>
          <w:lang w:eastAsia="en-ZA"/>
        </w:rPr>
        <w:t>,</w:t>
      </w:r>
      <w:r w:rsidRPr="00491C96">
        <w:rPr>
          <w:rFonts w:ascii="Arial" w:hAnsi="Arial" w:cs="Arial"/>
          <w:i/>
          <w:iCs/>
          <w:color w:val="000000"/>
          <w:sz w:val="20"/>
          <w:szCs w:val="20"/>
          <w:lang w:eastAsia="en-ZA"/>
        </w:rPr>
        <w:t xml:space="preserve"> I did not respond to this question as I was not the author of the letter issued to the HOD, nor was I responsible for the issuing of instructions to transmit the MEC’s letter and the copying thereof to the Departmental officials. The HOD should have directed her enquiries to the MEC. I got the distinct impression that I was </w:t>
      </w:r>
      <w:r w:rsidR="00C93B7B" w:rsidRPr="00491C96">
        <w:rPr>
          <w:rFonts w:ascii="Arial" w:hAnsi="Arial" w:cs="Arial"/>
          <w:i/>
          <w:iCs/>
          <w:color w:val="000000"/>
          <w:sz w:val="20"/>
          <w:szCs w:val="20"/>
          <w:lang w:eastAsia="en-ZA"/>
        </w:rPr>
        <w:t>being</w:t>
      </w:r>
      <w:r w:rsidRPr="00491C96">
        <w:rPr>
          <w:rFonts w:ascii="Arial" w:hAnsi="Arial" w:cs="Arial"/>
          <w:i/>
          <w:iCs/>
          <w:color w:val="000000"/>
          <w:sz w:val="20"/>
          <w:szCs w:val="20"/>
          <w:lang w:eastAsia="en-ZA"/>
        </w:rPr>
        <w:t xml:space="preserve"> shot as the messenger and I was now collateral damage used as </w:t>
      </w:r>
      <w:r w:rsidR="00C93B7B" w:rsidRPr="00491C96">
        <w:rPr>
          <w:rFonts w:ascii="Arial" w:hAnsi="Arial" w:cs="Arial"/>
          <w:i/>
          <w:iCs/>
          <w:color w:val="000000"/>
          <w:sz w:val="20"/>
          <w:szCs w:val="20"/>
          <w:lang w:eastAsia="en-ZA"/>
        </w:rPr>
        <w:t xml:space="preserve">a </w:t>
      </w:r>
      <w:r w:rsidRPr="00491C96">
        <w:rPr>
          <w:rFonts w:ascii="Arial" w:hAnsi="Arial" w:cs="Arial"/>
          <w:i/>
          <w:iCs/>
          <w:color w:val="000000"/>
          <w:sz w:val="20"/>
          <w:szCs w:val="20"/>
          <w:lang w:eastAsia="en-ZA"/>
        </w:rPr>
        <w:t xml:space="preserve">scapegoat. </w:t>
      </w:r>
    </w:p>
    <w:p w:rsidR="006E36F8" w:rsidRPr="00491C96" w:rsidRDefault="006E36F8" w:rsidP="006E36F8">
      <w:pPr>
        <w:spacing w:before="240" w:after="240" w:line="360" w:lineRule="auto"/>
        <w:ind w:left="1276" w:hanging="709"/>
        <w:jc w:val="both"/>
        <w:rPr>
          <w:rFonts w:ascii="Arial" w:hAnsi="Arial" w:cs="Arial"/>
          <w:i/>
          <w:iCs/>
          <w:color w:val="000000"/>
          <w:sz w:val="20"/>
          <w:szCs w:val="20"/>
          <w:lang w:eastAsia="en-ZA"/>
        </w:rPr>
      </w:pPr>
      <w:r w:rsidRPr="00491C96">
        <w:rPr>
          <w:rFonts w:ascii="Arial" w:hAnsi="Arial" w:cs="Arial"/>
          <w:i/>
          <w:iCs/>
          <w:color w:val="000000"/>
          <w:sz w:val="20"/>
          <w:szCs w:val="20"/>
          <w:lang w:eastAsia="en-ZA"/>
        </w:rPr>
        <w:t>27.</w:t>
      </w:r>
      <w:r w:rsidRPr="00491C96">
        <w:rPr>
          <w:rFonts w:ascii="Arial" w:hAnsi="Arial" w:cs="Arial"/>
          <w:i/>
          <w:iCs/>
          <w:color w:val="000000"/>
          <w:sz w:val="20"/>
          <w:szCs w:val="20"/>
          <w:lang w:eastAsia="en-ZA"/>
        </w:rPr>
        <w:tab/>
        <w:t xml:space="preserve">I was proven correct in my impressions that I was being shot as a messenger, as without further ado, I was placed on the </w:t>
      </w:r>
      <w:r w:rsidR="006D43D2" w:rsidRPr="00491C96">
        <w:rPr>
          <w:rFonts w:ascii="Arial" w:hAnsi="Arial" w:cs="Arial"/>
          <w:i/>
          <w:iCs/>
          <w:color w:val="000000"/>
          <w:sz w:val="20"/>
          <w:szCs w:val="20"/>
          <w:lang w:eastAsia="en-ZA"/>
        </w:rPr>
        <w:t>so-called</w:t>
      </w:r>
      <w:r w:rsidRPr="00491C96">
        <w:rPr>
          <w:rFonts w:ascii="Arial" w:hAnsi="Arial" w:cs="Arial"/>
          <w:i/>
          <w:iCs/>
          <w:color w:val="000000"/>
          <w:sz w:val="20"/>
          <w:szCs w:val="20"/>
          <w:lang w:eastAsia="en-ZA"/>
        </w:rPr>
        <w:t xml:space="preserve"> pre-cautionary suspension in a letter dated 20 June 2023, and signed by the HOD</w:t>
      </w:r>
      <w:r w:rsidR="00C93B7B" w:rsidRPr="00491C96">
        <w:rPr>
          <w:rFonts w:ascii="Arial" w:hAnsi="Arial" w:cs="Arial"/>
          <w:i/>
          <w:iCs/>
          <w:color w:val="000000"/>
          <w:sz w:val="20"/>
          <w:szCs w:val="20"/>
          <w:lang w:eastAsia="en-ZA"/>
        </w:rPr>
        <w:t>.</w:t>
      </w:r>
      <w:r w:rsidRPr="00491C96">
        <w:rPr>
          <w:rFonts w:ascii="Arial" w:hAnsi="Arial" w:cs="Arial"/>
          <w:i/>
          <w:iCs/>
          <w:color w:val="000000"/>
          <w:sz w:val="20"/>
          <w:szCs w:val="20"/>
          <w:lang w:eastAsia="en-ZA"/>
        </w:rPr>
        <w:t>”</w:t>
      </w:r>
    </w:p>
    <w:p w:rsidR="006E36F8" w:rsidRDefault="006E36F8" w:rsidP="006E36F8">
      <w:pPr>
        <w:spacing w:before="240" w:after="240" w:line="360" w:lineRule="auto"/>
        <w:ind w:left="567" w:hanging="567"/>
        <w:jc w:val="both"/>
        <w:rPr>
          <w:rFonts w:ascii="Arial" w:hAnsi="Arial" w:cs="Arial"/>
          <w:iCs/>
          <w:color w:val="000000"/>
          <w:lang w:eastAsia="en-ZA"/>
        </w:rPr>
      </w:pPr>
      <w:r>
        <w:rPr>
          <w:rFonts w:ascii="Arial" w:hAnsi="Arial" w:cs="Arial"/>
          <w:iCs/>
          <w:color w:val="000000"/>
          <w:lang w:eastAsia="en-ZA"/>
        </w:rPr>
        <w:lastRenderedPageBreak/>
        <w:t>[11]</w:t>
      </w:r>
      <w:r>
        <w:rPr>
          <w:rFonts w:ascii="Arial" w:hAnsi="Arial" w:cs="Arial"/>
          <w:iCs/>
          <w:color w:val="000000"/>
          <w:lang w:eastAsia="en-ZA"/>
        </w:rPr>
        <w:tab/>
        <w:t xml:space="preserve">The applicant admitted that he was placed in possession on 22 June 2023 of the letters from the first respondent to the HOD dated 20 June 2023 and 22 </w:t>
      </w:r>
      <w:r w:rsidR="006D43D2">
        <w:rPr>
          <w:rFonts w:ascii="Arial" w:hAnsi="Arial" w:cs="Arial"/>
          <w:iCs/>
          <w:color w:val="000000"/>
          <w:lang w:eastAsia="en-ZA"/>
        </w:rPr>
        <w:t>June 2023 respectively, in which</w:t>
      </w:r>
      <w:r>
        <w:rPr>
          <w:rFonts w:ascii="Arial" w:hAnsi="Arial" w:cs="Arial"/>
          <w:iCs/>
          <w:color w:val="000000"/>
          <w:lang w:eastAsia="en-ZA"/>
        </w:rPr>
        <w:t xml:space="preserve"> the second respondent</w:t>
      </w:r>
      <w:r w:rsidR="006D43D2">
        <w:rPr>
          <w:rFonts w:ascii="Arial" w:hAnsi="Arial" w:cs="Arial"/>
          <w:iCs/>
          <w:color w:val="000000"/>
          <w:lang w:eastAsia="en-ZA"/>
        </w:rPr>
        <w:t xml:space="preserve"> was advised</w:t>
      </w:r>
      <w:r>
        <w:rPr>
          <w:rFonts w:ascii="Arial" w:hAnsi="Arial" w:cs="Arial"/>
          <w:iCs/>
          <w:color w:val="000000"/>
          <w:lang w:eastAsia="en-ZA"/>
        </w:rPr>
        <w:t xml:space="preserve"> that the latter should recall the suspension within 24 hours and that he should report for duty on 23 June 2023.</w:t>
      </w:r>
      <w:r>
        <w:rPr>
          <w:rStyle w:val="FootnoteReference"/>
          <w:rFonts w:ascii="Arial" w:hAnsi="Arial" w:cs="Arial"/>
          <w:iCs/>
          <w:color w:val="000000"/>
          <w:lang w:eastAsia="en-ZA"/>
        </w:rPr>
        <w:footnoteReference w:id="2"/>
      </w:r>
    </w:p>
    <w:p w:rsidR="006E36F8" w:rsidRDefault="006E36F8" w:rsidP="006E36F8">
      <w:pPr>
        <w:spacing w:before="240" w:after="240" w:line="360" w:lineRule="auto"/>
        <w:ind w:left="567" w:hanging="567"/>
        <w:jc w:val="both"/>
        <w:rPr>
          <w:rFonts w:ascii="Arial" w:hAnsi="Arial" w:cs="Arial"/>
          <w:iCs/>
          <w:color w:val="000000"/>
          <w:lang w:eastAsia="en-ZA"/>
        </w:rPr>
      </w:pPr>
      <w:r>
        <w:rPr>
          <w:rFonts w:ascii="Arial" w:hAnsi="Arial" w:cs="Arial"/>
          <w:iCs/>
          <w:color w:val="000000"/>
          <w:lang w:eastAsia="en-ZA"/>
        </w:rPr>
        <w:t>[12]</w:t>
      </w:r>
      <w:r>
        <w:rPr>
          <w:rFonts w:ascii="Arial" w:hAnsi="Arial" w:cs="Arial"/>
          <w:iCs/>
          <w:color w:val="000000"/>
          <w:lang w:eastAsia="en-ZA"/>
        </w:rPr>
        <w:tab/>
        <w:t xml:space="preserve">The next question that arises is: </w:t>
      </w:r>
      <w:r w:rsidR="0050464B">
        <w:rPr>
          <w:rFonts w:ascii="Arial" w:hAnsi="Arial" w:cs="Arial"/>
          <w:iCs/>
          <w:color w:val="000000"/>
          <w:lang w:eastAsia="en-ZA"/>
        </w:rPr>
        <w:t xml:space="preserve">at this stage, </w:t>
      </w:r>
      <w:r>
        <w:rPr>
          <w:rFonts w:ascii="Arial" w:hAnsi="Arial" w:cs="Arial"/>
          <w:iCs/>
          <w:color w:val="000000"/>
          <w:lang w:eastAsia="en-ZA"/>
        </w:rPr>
        <w:t>22 June 2023, was it necessary for the applicant to proceed with the application which was only launched on 23 June 2023 on the very same day that he was instructed to return to work by the first respondent</w:t>
      </w:r>
      <w:r w:rsidR="0050464B">
        <w:rPr>
          <w:rFonts w:ascii="Arial" w:hAnsi="Arial" w:cs="Arial"/>
          <w:iCs/>
          <w:color w:val="000000"/>
          <w:lang w:eastAsia="en-ZA"/>
        </w:rPr>
        <w:t>?</w:t>
      </w:r>
      <w:r>
        <w:rPr>
          <w:rFonts w:ascii="Arial" w:hAnsi="Arial" w:cs="Arial"/>
          <w:iCs/>
          <w:color w:val="000000"/>
          <w:lang w:eastAsia="en-ZA"/>
        </w:rPr>
        <w:t xml:space="preserve"> In my view</w:t>
      </w:r>
      <w:r w:rsidR="0050464B">
        <w:rPr>
          <w:rFonts w:ascii="Arial" w:hAnsi="Arial" w:cs="Arial"/>
          <w:iCs/>
          <w:color w:val="000000"/>
          <w:lang w:eastAsia="en-ZA"/>
        </w:rPr>
        <w:t>,</w:t>
      </w:r>
      <w:r>
        <w:rPr>
          <w:rFonts w:ascii="Arial" w:hAnsi="Arial" w:cs="Arial"/>
          <w:iCs/>
          <w:color w:val="000000"/>
          <w:lang w:eastAsia="en-ZA"/>
        </w:rPr>
        <w:t xml:space="preserve"> the answer is a resounding no. The suspension was brought about by the applicant’s own conduct when he failed to respond to the third respondent’s letter. </w:t>
      </w:r>
      <w:r w:rsidR="0050464B">
        <w:rPr>
          <w:rFonts w:ascii="Arial" w:hAnsi="Arial" w:cs="Arial"/>
          <w:iCs/>
          <w:color w:val="000000"/>
          <w:lang w:eastAsia="en-ZA"/>
        </w:rPr>
        <w:t>His</w:t>
      </w:r>
      <w:r>
        <w:rPr>
          <w:rFonts w:ascii="Arial" w:hAnsi="Arial" w:cs="Arial"/>
          <w:iCs/>
          <w:color w:val="000000"/>
          <w:lang w:eastAsia="en-ZA"/>
        </w:rPr>
        <w:t xml:space="preserve"> task at the time was a simple one, namely, to inform the third respondent that he</w:t>
      </w:r>
      <w:r w:rsidR="0050464B">
        <w:rPr>
          <w:rFonts w:ascii="Arial" w:hAnsi="Arial" w:cs="Arial"/>
          <w:iCs/>
          <w:color w:val="000000"/>
          <w:lang w:eastAsia="en-ZA"/>
        </w:rPr>
        <w:t xml:space="preserve"> had</w:t>
      </w:r>
      <w:r>
        <w:rPr>
          <w:rFonts w:ascii="Arial" w:hAnsi="Arial" w:cs="Arial"/>
          <w:iCs/>
          <w:color w:val="000000"/>
          <w:lang w:eastAsia="en-ZA"/>
        </w:rPr>
        <w:t xml:space="preserve"> acted and circulated the letter to the officials on </w:t>
      </w:r>
      <w:r w:rsidR="0050464B">
        <w:rPr>
          <w:rFonts w:ascii="Arial" w:hAnsi="Arial" w:cs="Arial"/>
          <w:iCs/>
          <w:color w:val="000000"/>
          <w:lang w:eastAsia="en-ZA"/>
        </w:rPr>
        <w:t xml:space="preserve">the </w:t>
      </w:r>
      <w:r>
        <w:rPr>
          <w:rFonts w:ascii="Arial" w:hAnsi="Arial" w:cs="Arial"/>
          <w:iCs/>
          <w:color w:val="000000"/>
          <w:lang w:eastAsia="en-ZA"/>
        </w:rPr>
        <w:t>instructions of the first respondent</w:t>
      </w:r>
      <w:r w:rsidR="00C238A4">
        <w:rPr>
          <w:rFonts w:ascii="Arial" w:hAnsi="Arial" w:cs="Arial"/>
          <w:iCs/>
          <w:color w:val="000000"/>
          <w:lang w:eastAsia="en-ZA"/>
        </w:rPr>
        <w:t xml:space="preserve"> and/or he should have informed the first respondent, whom he considered as the employer, of the third respondent’s letter.</w:t>
      </w:r>
      <w:r>
        <w:rPr>
          <w:rFonts w:ascii="Arial" w:hAnsi="Arial" w:cs="Arial"/>
          <w:iCs/>
          <w:color w:val="000000"/>
          <w:lang w:eastAsia="en-ZA"/>
        </w:rPr>
        <w:t xml:space="preserve"> He failed to do so. </w:t>
      </w:r>
    </w:p>
    <w:p w:rsidR="006E36F8" w:rsidRDefault="006E36F8" w:rsidP="006E36F8">
      <w:pPr>
        <w:spacing w:before="240" w:after="240" w:line="360" w:lineRule="auto"/>
        <w:ind w:left="567" w:hanging="567"/>
        <w:jc w:val="both"/>
        <w:rPr>
          <w:rFonts w:ascii="Arial" w:hAnsi="Arial" w:cs="Arial"/>
          <w:iCs/>
          <w:color w:val="000000"/>
          <w:lang w:eastAsia="en-ZA"/>
        </w:rPr>
      </w:pPr>
      <w:r>
        <w:rPr>
          <w:rFonts w:ascii="Arial" w:hAnsi="Arial" w:cs="Arial"/>
          <w:iCs/>
          <w:color w:val="000000"/>
          <w:lang w:eastAsia="en-ZA"/>
        </w:rPr>
        <w:t>[13]</w:t>
      </w:r>
      <w:r>
        <w:rPr>
          <w:rFonts w:ascii="Arial" w:hAnsi="Arial" w:cs="Arial"/>
          <w:iCs/>
          <w:color w:val="000000"/>
          <w:lang w:eastAsia="en-ZA"/>
        </w:rPr>
        <w:tab/>
        <w:t>He also failed to inform the first respondent of the</w:t>
      </w:r>
      <w:r w:rsidR="00C238A4">
        <w:rPr>
          <w:rFonts w:ascii="Arial" w:hAnsi="Arial" w:cs="Arial"/>
          <w:iCs/>
          <w:color w:val="000000"/>
          <w:lang w:eastAsia="en-ZA"/>
        </w:rPr>
        <w:t xml:space="preserve"> third respondent’s</w:t>
      </w:r>
      <w:r>
        <w:rPr>
          <w:rFonts w:ascii="Arial" w:hAnsi="Arial" w:cs="Arial"/>
          <w:iCs/>
          <w:color w:val="000000"/>
          <w:lang w:eastAsia="en-ZA"/>
        </w:rPr>
        <w:t xml:space="preserve"> notice of suspension which he received on 20 June 2023. Instead of doing so, he decided to approach his attorneys who then engaged the third respondent through correspondence</w:t>
      </w:r>
      <w:r w:rsidR="00C238A4">
        <w:rPr>
          <w:rFonts w:ascii="Arial" w:hAnsi="Arial" w:cs="Arial"/>
          <w:iCs/>
          <w:color w:val="000000"/>
          <w:lang w:eastAsia="en-ZA"/>
        </w:rPr>
        <w:t>,</w:t>
      </w:r>
      <w:r>
        <w:rPr>
          <w:rFonts w:ascii="Arial" w:hAnsi="Arial" w:cs="Arial"/>
          <w:iCs/>
          <w:color w:val="000000"/>
          <w:lang w:eastAsia="en-ZA"/>
        </w:rPr>
        <w:t xml:space="preserve"> insisting on the upliftment of the applicant’s suspension</w:t>
      </w:r>
      <w:r w:rsidR="0050464B">
        <w:rPr>
          <w:rFonts w:ascii="Arial" w:hAnsi="Arial" w:cs="Arial"/>
          <w:iCs/>
          <w:color w:val="000000"/>
          <w:lang w:eastAsia="en-ZA"/>
        </w:rPr>
        <w:t>. Despite the</w:t>
      </w:r>
      <w:r>
        <w:rPr>
          <w:rFonts w:ascii="Arial" w:hAnsi="Arial" w:cs="Arial"/>
          <w:iCs/>
          <w:color w:val="000000"/>
          <w:lang w:eastAsia="en-ZA"/>
        </w:rPr>
        <w:t xml:space="preserve"> instruct</w:t>
      </w:r>
      <w:r w:rsidR="0050464B">
        <w:rPr>
          <w:rFonts w:ascii="Arial" w:hAnsi="Arial" w:cs="Arial"/>
          <w:iCs/>
          <w:color w:val="000000"/>
          <w:lang w:eastAsia="en-ZA"/>
        </w:rPr>
        <w:t>ion by the first respondent that he should</w:t>
      </w:r>
      <w:r>
        <w:rPr>
          <w:rFonts w:ascii="Arial" w:hAnsi="Arial" w:cs="Arial"/>
          <w:iCs/>
          <w:color w:val="000000"/>
          <w:lang w:eastAsia="en-ZA"/>
        </w:rPr>
        <w:t xml:space="preserve"> return to work</w:t>
      </w:r>
      <w:r w:rsidR="0050464B">
        <w:rPr>
          <w:rFonts w:ascii="Arial" w:hAnsi="Arial" w:cs="Arial"/>
          <w:iCs/>
          <w:color w:val="000000"/>
          <w:lang w:eastAsia="en-ZA"/>
        </w:rPr>
        <w:t>,</w:t>
      </w:r>
      <w:r>
        <w:rPr>
          <w:rFonts w:ascii="Arial" w:hAnsi="Arial" w:cs="Arial"/>
          <w:iCs/>
          <w:color w:val="000000"/>
          <w:lang w:eastAsia="en-ZA"/>
        </w:rPr>
        <w:t xml:space="preserve"> the</w:t>
      </w:r>
      <w:r w:rsidR="0050464B">
        <w:rPr>
          <w:rFonts w:ascii="Arial" w:hAnsi="Arial" w:cs="Arial"/>
          <w:iCs/>
          <w:color w:val="000000"/>
          <w:lang w:eastAsia="en-ZA"/>
        </w:rPr>
        <w:t xml:space="preserve"> applicant</w:t>
      </w:r>
      <w:r>
        <w:rPr>
          <w:rFonts w:ascii="Arial" w:hAnsi="Arial" w:cs="Arial"/>
          <w:iCs/>
          <w:color w:val="000000"/>
          <w:lang w:eastAsia="en-ZA"/>
        </w:rPr>
        <w:t xml:space="preserve"> failed to discuss the matter with either the first or the second respondent to resolve the apparent conflict of instructions. </w:t>
      </w:r>
    </w:p>
    <w:p w:rsidR="006E36F8" w:rsidRDefault="006E36F8" w:rsidP="006E36F8">
      <w:pPr>
        <w:spacing w:before="240" w:after="240" w:line="360" w:lineRule="auto"/>
        <w:ind w:left="567" w:hanging="567"/>
        <w:jc w:val="both"/>
        <w:rPr>
          <w:rFonts w:ascii="Arial" w:hAnsi="Arial" w:cs="Arial"/>
          <w:iCs/>
          <w:color w:val="000000"/>
          <w:lang w:eastAsia="en-ZA"/>
        </w:rPr>
      </w:pPr>
      <w:r>
        <w:rPr>
          <w:rFonts w:ascii="Arial" w:hAnsi="Arial" w:cs="Arial"/>
          <w:iCs/>
          <w:color w:val="000000"/>
          <w:lang w:eastAsia="en-ZA"/>
        </w:rPr>
        <w:t>[14]</w:t>
      </w:r>
      <w:r>
        <w:rPr>
          <w:rFonts w:ascii="Arial" w:hAnsi="Arial" w:cs="Arial"/>
          <w:iCs/>
          <w:color w:val="000000"/>
          <w:lang w:eastAsia="en-ZA"/>
        </w:rPr>
        <w:tab/>
        <w:t xml:space="preserve">It was argued by the applicant’s counsel that in the face of an unlawful suspension and abuse of authority, the applicant would suffer </w:t>
      </w:r>
      <w:r w:rsidR="0050464B">
        <w:rPr>
          <w:rFonts w:ascii="Arial" w:hAnsi="Arial" w:cs="Arial"/>
          <w:iCs/>
          <w:color w:val="000000"/>
          <w:lang w:eastAsia="en-ZA"/>
        </w:rPr>
        <w:t xml:space="preserve">a </w:t>
      </w:r>
      <w:r>
        <w:rPr>
          <w:rFonts w:ascii="Arial" w:hAnsi="Arial" w:cs="Arial"/>
          <w:iCs/>
          <w:color w:val="000000"/>
          <w:lang w:eastAsia="en-ZA"/>
        </w:rPr>
        <w:t xml:space="preserve">continuous violation of reputational dignity and be the subject of perpetual abuse of power by the first respondent if this matter were not heard as one of urgency. The third respondent had no power to suspend the applicant as the first respondent was the employer and not the third respondent. The third respondent’s conduct </w:t>
      </w:r>
      <w:r>
        <w:rPr>
          <w:rFonts w:ascii="Arial" w:hAnsi="Arial" w:cs="Arial"/>
          <w:iCs/>
          <w:color w:val="000000"/>
          <w:lang w:eastAsia="en-ZA"/>
        </w:rPr>
        <w:lastRenderedPageBreak/>
        <w:t xml:space="preserve">flouted the principle of legality which required public functionaries to act within the bounds of the law. </w:t>
      </w:r>
    </w:p>
    <w:p w:rsidR="006E36F8" w:rsidRDefault="006E36F8" w:rsidP="006E36F8">
      <w:pPr>
        <w:spacing w:before="240" w:after="240" w:line="360" w:lineRule="auto"/>
        <w:ind w:left="567" w:hanging="567"/>
        <w:jc w:val="both"/>
        <w:rPr>
          <w:rFonts w:ascii="Arial" w:hAnsi="Arial" w:cs="Arial"/>
          <w:iCs/>
          <w:color w:val="000000"/>
          <w:lang w:eastAsia="en-ZA"/>
        </w:rPr>
      </w:pPr>
      <w:r>
        <w:rPr>
          <w:rFonts w:ascii="Arial" w:hAnsi="Arial" w:cs="Arial"/>
          <w:iCs/>
          <w:color w:val="000000"/>
          <w:lang w:eastAsia="en-ZA"/>
        </w:rPr>
        <w:t>[15]</w:t>
      </w:r>
      <w:r>
        <w:rPr>
          <w:rFonts w:ascii="Arial" w:hAnsi="Arial" w:cs="Arial"/>
          <w:iCs/>
          <w:color w:val="000000"/>
          <w:lang w:eastAsia="en-ZA"/>
        </w:rPr>
        <w:tab/>
        <w:t xml:space="preserve">In </w:t>
      </w:r>
      <w:r>
        <w:rPr>
          <w:rFonts w:ascii="Arial" w:hAnsi="Arial" w:cs="Arial"/>
          <w:i/>
          <w:iCs/>
          <w:color w:val="000000"/>
          <w:lang w:eastAsia="en-ZA"/>
        </w:rPr>
        <w:t>East Rock Trading 7 (Pty) Ltd and Another v Eagle Valley Granite (Pty) Ltd and others</w:t>
      </w:r>
      <w:r w:rsidR="0050464B">
        <w:rPr>
          <w:rFonts w:ascii="Arial" w:hAnsi="Arial" w:cs="Arial"/>
          <w:i/>
          <w:iCs/>
          <w:color w:val="000000"/>
          <w:lang w:eastAsia="en-ZA"/>
        </w:rPr>
        <w:t>,</w:t>
      </w:r>
      <w:r>
        <w:rPr>
          <w:rStyle w:val="FootnoteReference"/>
          <w:rFonts w:ascii="Arial" w:hAnsi="Arial" w:cs="Arial"/>
          <w:i/>
          <w:iCs/>
          <w:color w:val="000000"/>
          <w:lang w:eastAsia="en-ZA"/>
        </w:rPr>
        <w:footnoteReference w:id="3"/>
      </w:r>
      <w:r>
        <w:rPr>
          <w:rFonts w:ascii="Arial" w:hAnsi="Arial" w:cs="Arial"/>
          <w:i/>
          <w:iCs/>
          <w:color w:val="000000"/>
          <w:lang w:eastAsia="en-ZA"/>
        </w:rPr>
        <w:t xml:space="preserve"> </w:t>
      </w:r>
      <w:r w:rsidR="0050464B">
        <w:rPr>
          <w:rFonts w:ascii="Arial" w:hAnsi="Arial" w:cs="Arial"/>
          <w:i/>
          <w:iCs/>
          <w:color w:val="000000"/>
          <w:lang w:eastAsia="en-ZA"/>
        </w:rPr>
        <w:t xml:space="preserve"> </w:t>
      </w:r>
      <w:r w:rsidR="0050464B">
        <w:rPr>
          <w:rFonts w:ascii="Arial" w:hAnsi="Arial" w:cs="Arial"/>
          <w:iCs/>
          <w:color w:val="000000"/>
          <w:lang w:eastAsia="en-ZA"/>
        </w:rPr>
        <w:t>i</w:t>
      </w:r>
      <w:r>
        <w:rPr>
          <w:rFonts w:ascii="Arial" w:hAnsi="Arial" w:cs="Arial"/>
          <w:iCs/>
          <w:color w:val="000000"/>
          <w:lang w:eastAsia="en-ZA"/>
        </w:rPr>
        <w:t>t was stated that the applicant must state the reasons why he claims he cannot be afforded substantial redress at a hearing in due course. The question of whether a matter is sufficiently urgent to be enrolled and heard as an urgent application is underpinned by the issue of the absence of substantial redress in an application in due course. The correct and crucial test is whether, if the matter were to follow its normal course as laid down by the rules,</w:t>
      </w:r>
      <w:r w:rsidR="00177F16">
        <w:rPr>
          <w:rFonts w:ascii="Arial" w:hAnsi="Arial" w:cs="Arial"/>
          <w:iCs/>
          <w:color w:val="000000"/>
          <w:lang w:eastAsia="en-ZA"/>
        </w:rPr>
        <w:t xml:space="preserve"> an applicant will be afforded</w:t>
      </w:r>
      <w:r>
        <w:rPr>
          <w:rFonts w:ascii="Arial" w:hAnsi="Arial" w:cs="Arial"/>
          <w:iCs/>
          <w:color w:val="000000"/>
          <w:lang w:eastAsia="en-ZA"/>
        </w:rPr>
        <w:t xml:space="preserve"> substantial redress. If he cannot be afforded substantial redress at a hearing in due course, then the matter qualifies to be enrolled and heard as an urgent application. </w:t>
      </w:r>
    </w:p>
    <w:p w:rsidR="006E36F8" w:rsidRDefault="006E36F8" w:rsidP="006E36F8">
      <w:pPr>
        <w:spacing w:before="240" w:after="240" w:line="360" w:lineRule="auto"/>
        <w:ind w:left="567" w:hanging="567"/>
        <w:jc w:val="both"/>
        <w:rPr>
          <w:rFonts w:ascii="Arial" w:hAnsi="Arial" w:cs="Arial"/>
          <w:iCs/>
          <w:color w:val="000000"/>
          <w:lang w:eastAsia="en-ZA"/>
        </w:rPr>
      </w:pPr>
      <w:r>
        <w:rPr>
          <w:rFonts w:ascii="Arial" w:hAnsi="Arial" w:cs="Arial"/>
          <w:iCs/>
          <w:color w:val="000000"/>
          <w:lang w:eastAsia="en-ZA"/>
        </w:rPr>
        <w:t>[16]</w:t>
      </w:r>
      <w:r>
        <w:rPr>
          <w:rFonts w:ascii="Arial" w:hAnsi="Arial" w:cs="Arial"/>
          <w:iCs/>
          <w:color w:val="000000"/>
          <w:lang w:eastAsia="en-ZA"/>
        </w:rPr>
        <w:tab/>
        <w:t>The applicant is of the view that the third respondent is the employer of employees reporting under her line function, which excludes employees in the office of the first respondent.</w:t>
      </w:r>
      <w:r w:rsidR="00CC437C">
        <w:rPr>
          <w:rStyle w:val="FootnoteReference"/>
          <w:rFonts w:ascii="Arial" w:hAnsi="Arial" w:cs="Arial"/>
          <w:iCs/>
          <w:color w:val="000000"/>
          <w:lang w:eastAsia="en-ZA"/>
        </w:rPr>
        <w:footnoteReference w:id="4"/>
      </w:r>
      <w:r>
        <w:rPr>
          <w:rFonts w:ascii="Arial" w:hAnsi="Arial" w:cs="Arial"/>
          <w:iCs/>
          <w:color w:val="000000"/>
          <w:lang w:eastAsia="en-ZA"/>
        </w:rPr>
        <w:t xml:space="preserve"> The third respondent’s reliance on the </w:t>
      </w:r>
      <w:r w:rsidRPr="00C238A4">
        <w:rPr>
          <w:rFonts w:ascii="Arial" w:hAnsi="Arial" w:cs="Arial"/>
          <w:iCs/>
          <w:color w:val="000000" w:themeColor="text1"/>
          <w:lang w:eastAsia="en-ZA"/>
        </w:rPr>
        <w:t xml:space="preserve">SMS Handbook to the exclusion of his contract of employment with the first </w:t>
      </w:r>
      <w:r>
        <w:rPr>
          <w:rFonts w:ascii="Arial" w:hAnsi="Arial" w:cs="Arial"/>
          <w:iCs/>
          <w:color w:val="000000"/>
          <w:lang w:eastAsia="en-ZA"/>
        </w:rPr>
        <w:t>respondent, under whose supervision he serves, is enough evidence that the third respondent is not his employer.</w:t>
      </w:r>
      <w:r w:rsidR="00C238A4">
        <w:rPr>
          <w:rStyle w:val="FootnoteReference"/>
          <w:rFonts w:ascii="Arial" w:hAnsi="Arial" w:cs="Arial"/>
          <w:iCs/>
          <w:color w:val="000000"/>
          <w:lang w:eastAsia="en-ZA"/>
        </w:rPr>
        <w:footnoteReference w:id="5"/>
      </w:r>
      <w:r>
        <w:rPr>
          <w:rFonts w:ascii="Arial" w:hAnsi="Arial" w:cs="Arial"/>
          <w:iCs/>
          <w:color w:val="000000"/>
          <w:lang w:eastAsia="en-ZA"/>
        </w:rPr>
        <w:t xml:space="preserve"> However, </w:t>
      </w:r>
      <w:r w:rsidR="00177F16">
        <w:rPr>
          <w:rFonts w:ascii="Arial" w:hAnsi="Arial" w:cs="Arial"/>
          <w:iCs/>
          <w:color w:val="000000"/>
          <w:lang w:eastAsia="en-ZA"/>
        </w:rPr>
        <w:t>t</w:t>
      </w:r>
      <w:r>
        <w:rPr>
          <w:rFonts w:ascii="Arial" w:hAnsi="Arial" w:cs="Arial"/>
          <w:iCs/>
          <w:color w:val="000000"/>
          <w:lang w:eastAsia="en-ZA"/>
        </w:rPr>
        <w:t>he</w:t>
      </w:r>
      <w:r w:rsidR="00177F16">
        <w:rPr>
          <w:rFonts w:ascii="Arial" w:hAnsi="Arial" w:cs="Arial"/>
          <w:iCs/>
          <w:color w:val="000000"/>
          <w:lang w:eastAsia="en-ZA"/>
        </w:rPr>
        <w:t xml:space="preserve"> applicant</w:t>
      </w:r>
      <w:r>
        <w:rPr>
          <w:rFonts w:ascii="Arial" w:hAnsi="Arial" w:cs="Arial"/>
          <w:iCs/>
          <w:color w:val="000000"/>
          <w:lang w:eastAsia="en-ZA"/>
        </w:rPr>
        <w:t xml:space="preserve"> prayed in his notice of motion that the second respondent be restrained and prohibited from placing the applicant on pre-cautionary suspension without complying with Chapter 7</w:t>
      </w:r>
      <w:r w:rsidR="00CC437C">
        <w:rPr>
          <w:rFonts w:ascii="Arial" w:hAnsi="Arial" w:cs="Arial"/>
          <w:iCs/>
          <w:color w:val="000000"/>
          <w:lang w:eastAsia="en-ZA"/>
        </w:rPr>
        <w:t>,</w:t>
      </w:r>
      <w:r>
        <w:rPr>
          <w:rFonts w:ascii="Arial" w:hAnsi="Arial" w:cs="Arial"/>
          <w:iCs/>
          <w:color w:val="000000"/>
          <w:lang w:eastAsia="en-ZA"/>
        </w:rPr>
        <w:t xml:space="preserve"> paragraphs 2.6 and 2.7(2) of the SMS Handbook.</w:t>
      </w:r>
      <w:r w:rsidR="00CC437C">
        <w:rPr>
          <w:rStyle w:val="FootnoteReference"/>
          <w:rFonts w:ascii="Arial" w:hAnsi="Arial" w:cs="Arial"/>
          <w:iCs/>
          <w:color w:val="000000"/>
          <w:lang w:eastAsia="en-ZA"/>
        </w:rPr>
        <w:footnoteReference w:id="6"/>
      </w:r>
      <w:r>
        <w:rPr>
          <w:rFonts w:ascii="Arial" w:hAnsi="Arial" w:cs="Arial"/>
          <w:iCs/>
          <w:color w:val="000000"/>
          <w:lang w:eastAsia="en-ZA"/>
        </w:rPr>
        <w:t xml:space="preserve"> This is strange </w:t>
      </w:r>
      <w:r w:rsidR="00177F16">
        <w:rPr>
          <w:rFonts w:ascii="Arial" w:hAnsi="Arial" w:cs="Arial"/>
          <w:iCs/>
          <w:color w:val="000000"/>
          <w:lang w:eastAsia="en-ZA"/>
        </w:rPr>
        <w:t>as the applicant does not consider</w:t>
      </w:r>
      <w:r>
        <w:rPr>
          <w:rFonts w:ascii="Arial" w:hAnsi="Arial" w:cs="Arial"/>
          <w:iCs/>
          <w:color w:val="000000"/>
          <w:lang w:eastAsia="en-ZA"/>
        </w:rPr>
        <w:t xml:space="preserve"> the third respondent as his employer. </w:t>
      </w:r>
    </w:p>
    <w:p w:rsidR="006E36F8" w:rsidRDefault="006E36F8" w:rsidP="006E36F8">
      <w:pPr>
        <w:spacing w:before="240" w:after="240" w:line="360" w:lineRule="auto"/>
        <w:ind w:left="567" w:hanging="567"/>
        <w:jc w:val="both"/>
        <w:rPr>
          <w:rFonts w:ascii="Arial" w:hAnsi="Arial" w:cs="Arial"/>
          <w:iCs/>
          <w:color w:val="000000"/>
          <w:lang w:eastAsia="en-ZA"/>
        </w:rPr>
      </w:pPr>
      <w:r>
        <w:rPr>
          <w:rFonts w:ascii="Arial" w:hAnsi="Arial" w:cs="Arial"/>
          <w:iCs/>
          <w:color w:val="000000"/>
          <w:lang w:eastAsia="en-ZA"/>
        </w:rPr>
        <w:t>[17]</w:t>
      </w:r>
      <w:r>
        <w:rPr>
          <w:rFonts w:ascii="Arial" w:hAnsi="Arial" w:cs="Arial"/>
          <w:iCs/>
          <w:color w:val="000000"/>
          <w:lang w:eastAsia="en-ZA"/>
        </w:rPr>
        <w:tab/>
        <w:t xml:space="preserve">The respondent’s counsel argued that the applicant approbates and reprobates in that the one moment </w:t>
      </w:r>
      <w:r w:rsidR="00995CE3">
        <w:rPr>
          <w:rFonts w:ascii="Arial" w:hAnsi="Arial" w:cs="Arial"/>
          <w:iCs/>
          <w:color w:val="000000"/>
          <w:lang w:eastAsia="en-ZA"/>
        </w:rPr>
        <w:t>he did not consider the second respondent as</w:t>
      </w:r>
      <w:r>
        <w:rPr>
          <w:rFonts w:ascii="Arial" w:hAnsi="Arial" w:cs="Arial"/>
          <w:iCs/>
          <w:color w:val="000000"/>
          <w:lang w:eastAsia="en-ZA"/>
        </w:rPr>
        <w:t xml:space="preserve"> his em</w:t>
      </w:r>
      <w:r w:rsidR="00995CE3">
        <w:rPr>
          <w:rFonts w:ascii="Arial" w:hAnsi="Arial" w:cs="Arial"/>
          <w:iCs/>
          <w:color w:val="000000"/>
          <w:lang w:eastAsia="en-ZA"/>
        </w:rPr>
        <w:t>ployer and yet</w:t>
      </w:r>
      <w:r w:rsidR="005C31C5">
        <w:rPr>
          <w:rFonts w:ascii="Arial" w:hAnsi="Arial" w:cs="Arial"/>
          <w:iCs/>
          <w:color w:val="000000"/>
          <w:lang w:eastAsia="en-ZA"/>
        </w:rPr>
        <w:t>,</w:t>
      </w:r>
      <w:r w:rsidR="00995CE3">
        <w:rPr>
          <w:rFonts w:ascii="Arial" w:hAnsi="Arial" w:cs="Arial"/>
          <w:iCs/>
          <w:color w:val="000000"/>
          <w:lang w:eastAsia="en-ZA"/>
        </w:rPr>
        <w:t xml:space="preserve"> in the same breath</w:t>
      </w:r>
      <w:r w:rsidR="005C31C5">
        <w:rPr>
          <w:rFonts w:ascii="Arial" w:hAnsi="Arial" w:cs="Arial"/>
          <w:iCs/>
          <w:color w:val="000000"/>
          <w:lang w:eastAsia="en-ZA"/>
        </w:rPr>
        <w:t>, he</w:t>
      </w:r>
      <w:r>
        <w:rPr>
          <w:rFonts w:ascii="Arial" w:hAnsi="Arial" w:cs="Arial"/>
          <w:iCs/>
          <w:color w:val="000000"/>
          <w:lang w:eastAsia="en-ZA"/>
        </w:rPr>
        <w:t xml:space="preserve"> </w:t>
      </w:r>
      <w:r w:rsidR="005C31C5">
        <w:rPr>
          <w:rFonts w:ascii="Arial" w:hAnsi="Arial" w:cs="Arial"/>
          <w:iCs/>
          <w:color w:val="000000"/>
          <w:lang w:eastAsia="en-ZA"/>
        </w:rPr>
        <w:t>expected her to comply with the</w:t>
      </w:r>
      <w:r w:rsidR="00995CE3">
        <w:rPr>
          <w:rFonts w:ascii="Arial" w:hAnsi="Arial" w:cs="Arial"/>
          <w:iCs/>
          <w:color w:val="000000"/>
          <w:lang w:eastAsia="en-ZA"/>
        </w:rPr>
        <w:t xml:space="preserve"> provisions of the SMS Handbook</w:t>
      </w:r>
      <w:r>
        <w:rPr>
          <w:rFonts w:ascii="Arial" w:hAnsi="Arial" w:cs="Arial"/>
          <w:iCs/>
          <w:color w:val="000000"/>
          <w:lang w:eastAsia="en-ZA"/>
        </w:rPr>
        <w:t xml:space="preserve"> </w:t>
      </w:r>
      <w:r w:rsidR="005C31C5">
        <w:rPr>
          <w:rFonts w:ascii="Arial" w:hAnsi="Arial" w:cs="Arial"/>
          <w:iCs/>
          <w:color w:val="000000"/>
          <w:lang w:eastAsia="en-ZA"/>
        </w:rPr>
        <w:t>to effect a precautionary suspension.</w:t>
      </w:r>
      <w:r>
        <w:rPr>
          <w:rFonts w:ascii="Arial" w:hAnsi="Arial" w:cs="Arial"/>
          <w:iCs/>
          <w:color w:val="000000"/>
          <w:lang w:eastAsia="en-ZA"/>
        </w:rPr>
        <w:t xml:space="preserve"> </w:t>
      </w:r>
      <w:r w:rsidR="005C31C5">
        <w:rPr>
          <w:rFonts w:ascii="Arial" w:hAnsi="Arial" w:cs="Arial"/>
          <w:iCs/>
          <w:color w:val="000000"/>
          <w:lang w:eastAsia="en-ZA"/>
        </w:rPr>
        <w:t>The SMS Handbook a</w:t>
      </w:r>
      <w:r>
        <w:rPr>
          <w:rFonts w:ascii="Arial" w:hAnsi="Arial" w:cs="Arial"/>
          <w:iCs/>
          <w:color w:val="000000"/>
          <w:lang w:eastAsia="en-ZA"/>
        </w:rPr>
        <w:t>ppl</w:t>
      </w:r>
      <w:r w:rsidR="005C31C5">
        <w:rPr>
          <w:rFonts w:ascii="Arial" w:hAnsi="Arial" w:cs="Arial"/>
          <w:iCs/>
          <w:color w:val="000000"/>
          <w:lang w:eastAsia="en-ZA"/>
        </w:rPr>
        <w:t>ied</w:t>
      </w:r>
      <w:r>
        <w:rPr>
          <w:rFonts w:ascii="Arial" w:hAnsi="Arial" w:cs="Arial"/>
          <w:iCs/>
          <w:color w:val="000000"/>
          <w:lang w:eastAsia="en-ZA"/>
        </w:rPr>
        <w:t xml:space="preserve"> only if the decision was taken by the employer. Paragraph 2.8 of the SMS Handbook defines an employer as</w:t>
      </w:r>
      <w:r w:rsidR="007F4FB9">
        <w:rPr>
          <w:rFonts w:ascii="Arial" w:hAnsi="Arial" w:cs="Arial"/>
          <w:iCs/>
          <w:color w:val="000000"/>
          <w:lang w:eastAsia="en-ZA"/>
        </w:rPr>
        <w:t xml:space="preserve"> (i)</w:t>
      </w:r>
      <w:r>
        <w:rPr>
          <w:rFonts w:ascii="Arial" w:hAnsi="Arial" w:cs="Arial"/>
          <w:iCs/>
          <w:color w:val="000000"/>
          <w:lang w:eastAsia="en-ZA"/>
        </w:rPr>
        <w:t xml:space="preserve"> the head of </w:t>
      </w:r>
      <w:r w:rsidR="007F4FB9">
        <w:rPr>
          <w:rFonts w:ascii="Arial" w:hAnsi="Arial" w:cs="Arial"/>
          <w:iCs/>
          <w:color w:val="000000"/>
          <w:lang w:eastAsia="en-ZA"/>
        </w:rPr>
        <w:t xml:space="preserve">the </w:t>
      </w:r>
      <w:r>
        <w:rPr>
          <w:rFonts w:ascii="Arial" w:hAnsi="Arial" w:cs="Arial"/>
          <w:iCs/>
          <w:color w:val="000000"/>
          <w:lang w:eastAsia="en-ZA"/>
        </w:rPr>
        <w:t xml:space="preserve">department in </w:t>
      </w:r>
      <w:r>
        <w:rPr>
          <w:rFonts w:ascii="Arial" w:hAnsi="Arial" w:cs="Arial"/>
          <w:iCs/>
          <w:color w:val="000000"/>
          <w:lang w:eastAsia="en-ZA"/>
        </w:rPr>
        <w:lastRenderedPageBreak/>
        <w:t>respect of all members (excluding heads of department in their capacity as employees) or any member of his or her department designated to perform the specific action</w:t>
      </w:r>
      <w:r w:rsidR="007F4FB9">
        <w:rPr>
          <w:rFonts w:ascii="Arial" w:hAnsi="Arial" w:cs="Arial"/>
          <w:iCs/>
          <w:color w:val="000000"/>
          <w:lang w:eastAsia="en-ZA"/>
        </w:rPr>
        <w:t xml:space="preserve"> and (ii) in respect of heads of departments, the relevant executing authority</w:t>
      </w:r>
      <w:r>
        <w:rPr>
          <w:rFonts w:ascii="Arial" w:hAnsi="Arial" w:cs="Arial"/>
          <w:iCs/>
          <w:color w:val="000000"/>
          <w:lang w:eastAsia="en-ZA"/>
        </w:rPr>
        <w:t>. Consequently, the second respondent’s suspension of the applicant was not illegal and the applicant’s reliance on the principle of legality as infusing the applic</w:t>
      </w:r>
      <w:r w:rsidR="002B268C">
        <w:rPr>
          <w:rFonts w:ascii="Arial" w:hAnsi="Arial" w:cs="Arial"/>
          <w:iCs/>
          <w:color w:val="000000"/>
          <w:lang w:eastAsia="en-ZA"/>
        </w:rPr>
        <w:t>ation with urgency is misplaced.</w:t>
      </w:r>
    </w:p>
    <w:p w:rsidR="006E36F8" w:rsidRDefault="002B268C" w:rsidP="00EF1A5E">
      <w:pPr>
        <w:spacing w:before="240" w:after="240" w:line="360" w:lineRule="auto"/>
        <w:ind w:left="567" w:hanging="567"/>
        <w:jc w:val="both"/>
        <w:rPr>
          <w:rFonts w:ascii="Arial" w:hAnsi="Arial" w:cs="Arial"/>
          <w:color w:val="000000"/>
        </w:rPr>
      </w:pPr>
      <w:r>
        <w:rPr>
          <w:rFonts w:ascii="Arial" w:hAnsi="Arial" w:cs="Arial"/>
          <w:iCs/>
          <w:color w:val="000000"/>
          <w:lang w:eastAsia="en-ZA"/>
        </w:rPr>
        <w:t xml:space="preserve">[18] The respondents’ counsel contended that the applicant failed to disclose in the founding affidavit the impediments </w:t>
      </w:r>
      <w:r w:rsidR="00CF7147">
        <w:rPr>
          <w:rFonts w:ascii="Arial" w:hAnsi="Arial" w:cs="Arial"/>
          <w:iCs/>
          <w:color w:val="000000"/>
          <w:lang w:eastAsia="en-ZA"/>
        </w:rPr>
        <w:t>to</w:t>
      </w:r>
      <w:r>
        <w:rPr>
          <w:rFonts w:ascii="Arial" w:hAnsi="Arial" w:cs="Arial"/>
          <w:iCs/>
          <w:color w:val="000000"/>
          <w:lang w:eastAsia="en-ZA"/>
        </w:rPr>
        <w:t xml:space="preserve"> his return to h</w:t>
      </w:r>
      <w:r w:rsidR="00CC437C">
        <w:rPr>
          <w:rFonts w:ascii="Arial" w:hAnsi="Arial" w:cs="Arial"/>
          <w:iCs/>
          <w:color w:val="000000"/>
          <w:lang w:eastAsia="en-ZA"/>
        </w:rPr>
        <w:t>is</w:t>
      </w:r>
      <w:r>
        <w:rPr>
          <w:rFonts w:ascii="Arial" w:hAnsi="Arial" w:cs="Arial"/>
          <w:iCs/>
          <w:color w:val="000000"/>
          <w:lang w:eastAsia="en-ZA"/>
        </w:rPr>
        <w:t xml:space="preserve"> office</w:t>
      </w:r>
      <w:r w:rsidR="00CF7147">
        <w:rPr>
          <w:rFonts w:ascii="Arial" w:hAnsi="Arial" w:cs="Arial"/>
          <w:iCs/>
          <w:color w:val="000000"/>
          <w:lang w:eastAsia="en-ZA"/>
        </w:rPr>
        <w:t xml:space="preserve"> </w:t>
      </w:r>
      <w:r w:rsidR="00CC437C">
        <w:rPr>
          <w:rFonts w:ascii="Arial" w:hAnsi="Arial" w:cs="Arial"/>
          <w:iCs/>
          <w:color w:val="000000"/>
          <w:lang w:eastAsia="en-ZA"/>
        </w:rPr>
        <w:t>or workplace now that he had</w:t>
      </w:r>
      <w:r w:rsidR="00CF7147">
        <w:rPr>
          <w:rFonts w:ascii="Arial" w:hAnsi="Arial" w:cs="Arial"/>
          <w:iCs/>
          <w:color w:val="000000"/>
          <w:lang w:eastAsia="en-ZA"/>
        </w:rPr>
        <w:t xml:space="preserve"> been instructed to return to work by the first respondent. It would appear to me that the </w:t>
      </w:r>
      <w:r w:rsidR="00CC437C">
        <w:rPr>
          <w:rFonts w:ascii="Arial" w:hAnsi="Arial" w:cs="Arial"/>
          <w:iCs/>
          <w:color w:val="000000"/>
          <w:lang w:eastAsia="en-ZA"/>
        </w:rPr>
        <w:t xml:space="preserve">only </w:t>
      </w:r>
      <w:r w:rsidR="00CF7147">
        <w:rPr>
          <w:rFonts w:ascii="Arial" w:hAnsi="Arial" w:cs="Arial"/>
          <w:iCs/>
          <w:color w:val="000000"/>
          <w:lang w:eastAsia="en-ZA"/>
        </w:rPr>
        <w:t>reason is t</w:t>
      </w:r>
      <w:r w:rsidR="00CC437C">
        <w:rPr>
          <w:rFonts w:ascii="Arial" w:hAnsi="Arial" w:cs="Arial"/>
          <w:iCs/>
          <w:color w:val="000000"/>
          <w:lang w:eastAsia="en-ZA"/>
        </w:rPr>
        <w:t>hat the third respondent refused</w:t>
      </w:r>
      <w:r w:rsidR="00CF7147">
        <w:rPr>
          <w:rFonts w:ascii="Arial" w:hAnsi="Arial" w:cs="Arial"/>
          <w:iCs/>
          <w:color w:val="000000"/>
          <w:lang w:eastAsia="en-ZA"/>
        </w:rPr>
        <w:t xml:space="preserve"> to uplift the suspension.</w:t>
      </w:r>
      <w:r w:rsidR="00CF7147">
        <w:rPr>
          <w:rStyle w:val="FootnoteReference"/>
          <w:rFonts w:ascii="Arial" w:hAnsi="Arial" w:cs="Arial"/>
          <w:iCs/>
          <w:color w:val="000000"/>
          <w:lang w:eastAsia="en-ZA"/>
        </w:rPr>
        <w:footnoteReference w:id="7"/>
      </w:r>
      <w:r w:rsidR="00EF1A5E">
        <w:rPr>
          <w:rFonts w:ascii="Arial" w:hAnsi="Arial" w:cs="Arial"/>
          <w:iCs/>
          <w:color w:val="000000"/>
          <w:lang w:eastAsia="en-ZA"/>
        </w:rPr>
        <w:t xml:space="preserve"> </w:t>
      </w:r>
      <w:r w:rsidR="004E461A">
        <w:rPr>
          <w:rFonts w:ascii="Arial" w:hAnsi="Arial" w:cs="Arial"/>
          <w:color w:val="000000"/>
        </w:rPr>
        <w:t>If an</w:t>
      </w:r>
      <w:r w:rsidR="006E36F8" w:rsidRPr="00590309">
        <w:rPr>
          <w:rFonts w:ascii="Arial" w:hAnsi="Arial" w:cs="Arial"/>
          <w:color w:val="000000"/>
        </w:rPr>
        <w:t xml:space="preserve"> application lacks the requisite element or degree of urgency, the court can, for that reason, decline to ex</w:t>
      </w:r>
      <w:r w:rsidR="006A5D6F">
        <w:rPr>
          <w:rFonts w:ascii="Arial" w:hAnsi="Arial" w:cs="Arial"/>
          <w:color w:val="000000"/>
        </w:rPr>
        <w:t xml:space="preserve">ercise its powers under </w:t>
      </w:r>
      <w:r w:rsidR="006E36F8" w:rsidRPr="00590309">
        <w:rPr>
          <w:rFonts w:ascii="Arial" w:hAnsi="Arial" w:cs="Arial"/>
          <w:color w:val="000000"/>
        </w:rPr>
        <w:t xml:space="preserve">rule </w:t>
      </w:r>
      <w:r w:rsidR="006A5D6F">
        <w:rPr>
          <w:rFonts w:ascii="Arial" w:hAnsi="Arial" w:cs="Arial"/>
          <w:color w:val="000000"/>
        </w:rPr>
        <w:t>6(12) and t</w:t>
      </w:r>
      <w:r w:rsidR="006E36F8" w:rsidRPr="00590309">
        <w:rPr>
          <w:rFonts w:ascii="Arial" w:hAnsi="Arial" w:cs="Arial"/>
          <w:color w:val="000000"/>
        </w:rPr>
        <w:t>he matter</w:t>
      </w:r>
      <w:r w:rsidR="006A5D6F">
        <w:rPr>
          <w:rFonts w:ascii="Arial" w:hAnsi="Arial" w:cs="Arial"/>
          <w:color w:val="000000"/>
        </w:rPr>
        <w:t xml:space="preserve"> would </w:t>
      </w:r>
      <w:r w:rsidR="006E36F8" w:rsidRPr="00590309">
        <w:rPr>
          <w:rFonts w:ascii="Arial" w:hAnsi="Arial" w:cs="Arial"/>
          <w:color w:val="000000"/>
        </w:rPr>
        <w:t xml:space="preserve">then not </w:t>
      </w:r>
      <w:r w:rsidR="006A5D6F">
        <w:rPr>
          <w:rFonts w:ascii="Arial" w:hAnsi="Arial" w:cs="Arial"/>
          <w:color w:val="000000"/>
        </w:rPr>
        <w:t xml:space="preserve">be </w:t>
      </w:r>
      <w:r w:rsidR="006E36F8" w:rsidRPr="00590309">
        <w:rPr>
          <w:rFonts w:ascii="Arial" w:hAnsi="Arial" w:cs="Arial"/>
          <w:color w:val="000000"/>
        </w:rPr>
        <w:t>properly on the roll. The appropriate order under such circumstances is to strike the application from the roll.</w:t>
      </w:r>
      <w:bookmarkStart w:id="5" w:name="0-0-0-30251"/>
      <w:bookmarkEnd w:id="5"/>
      <w:r w:rsidR="006E36F8">
        <w:rPr>
          <w:rFonts w:ascii="Arial" w:hAnsi="Arial" w:cs="Arial"/>
          <w:color w:val="000000"/>
        </w:rPr>
        <w:t xml:space="preserve"> </w:t>
      </w:r>
      <w:r w:rsidR="006E36F8" w:rsidRPr="00590309">
        <w:rPr>
          <w:rFonts w:ascii="Arial" w:hAnsi="Arial" w:cs="Arial"/>
          <w:color w:val="000000"/>
        </w:rPr>
        <w:t>If a case has lost its urgency as a result of an interim arrangement between the parties, the case will not be enrolled otherwise than in accordance with the rules. </w:t>
      </w:r>
      <w:bookmarkStart w:id="6" w:name="0-0-0-30319"/>
      <w:bookmarkEnd w:id="6"/>
    </w:p>
    <w:p w:rsidR="00491C96" w:rsidRDefault="00EF1A5E" w:rsidP="00491C96">
      <w:pPr>
        <w:spacing w:line="360" w:lineRule="auto"/>
        <w:ind w:left="567" w:hanging="567"/>
        <w:jc w:val="both"/>
        <w:rPr>
          <w:rFonts w:ascii="Arial" w:hAnsi="Arial" w:cs="Arial"/>
          <w:color w:val="000000"/>
        </w:rPr>
      </w:pPr>
      <w:r>
        <w:rPr>
          <w:rFonts w:ascii="Arial" w:hAnsi="Arial" w:cs="Arial"/>
          <w:color w:val="000000"/>
        </w:rPr>
        <w:t xml:space="preserve">[19] In </w:t>
      </w:r>
      <w:r w:rsidRPr="00EF1A5E">
        <w:rPr>
          <w:rFonts w:ascii="Verdana" w:hAnsi="Verdana"/>
          <w:color w:val="000000"/>
          <w:sz w:val="16"/>
          <w:szCs w:val="16"/>
        </w:rPr>
        <w:t> </w:t>
      </w:r>
      <w:r w:rsidRPr="00EF1A5E">
        <w:rPr>
          <w:rFonts w:ascii="Arial" w:hAnsi="Arial" w:cs="Arial"/>
          <w:i/>
          <w:iCs/>
          <w:color w:val="000000"/>
        </w:rPr>
        <w:t>Luna Meubel Ve</w:t>
      </w:r>
      <w:r w:rsidR="00491C96">
        <w:rPr>
          <w:rFonts w:ascii="Arial" w:hAnsi="Arial" w:cs="Arial"/>
          <w:i/>
          <w:iCs/>
          <w:color w:val="000000"/>
        </w:rPr>
        <w:t>rvaardigers (Edms) Bpk v Makin (</w:t>
      </w:r>
      <w:r w:rsidRPr="00EF1A5E">
        <w:rPr>
          <w:rFonts w:ascii="Arial" w:hAnsi="Arial" w:cs="Arial"/>
          <w:i/>
          <w:iCs/>
          <w:color w:val="000000"/>
        </w:rPr>
        <w:t>t/a Makin’s Furniture Manufacturers)</w:t>
      </w:r>
      <w:r w:rsidR="00491C96">
        <w:rPr>
          <w:rStyle w:val="FootnoteReference"/>
          <w:rFonts w:ascii="Arial" w:hAnsi="Arial" w:cs="Arial"/>
          <w:i/>
          <w:iCs/>
          <w:color w:val="000000"/>
        </w:rPr>
        <w:footnoteReference w:id="8"/>
      </w:r>
      <w:r w:rsidR="00491C96" w:rsidRPr="000C2DBF">
        <w:rPr>
          <w:rFonts w:ascii="Arial" w:hAnsi="Arial" w:cs="Arial"/>
          <w:color w:val="000000"/>
        </w:rPr>
        <w:t xml:space="preserve"> </w:t>
      </w:r>
      <w:r w:rsidR="000C2DBF" w:rsidRPr="000C2DBF">
        <w:rPr>
          <w:rFonts w:ascii="Arial" w:hAnsi="Arial" w:cs="Arial"/>
          <w:color w:val="000000"/>
        </w:rPr>
        <w:t>it was stated that</w:t>
      </w:r>
      <w:r w:rsidR="000C2DBF">
        <w:rPr>
          <w:rFonts w:ascii="Arial" w:hAnsi="Arial" w:cs="Arial"/>
          <w:color w:val="000000"/>
        </w:rPr>
        <w:t xml:space="preserve">: </w:t>
      </w:r>
    </w:p>
    <w:p w:rsidR="00EF1A5E" w:rsidRDefault="000C2DBF" w:rsidP="00491C96">
      <w:pPr>
        <w:spacing w:line="360" w:lineRule="auto"/>
        <w:ind w:left="567"/>
        <w:jc w:val="both"/>
        <w:rPr>
          <w:rFonts w:ascii="Arial" w:hAnsi="Arial" w:cs="Arial"/>
          <w:i/>
          <w:color w:val="000000"/>
          <w:sz w:val="20"/>
          <w:szCs w:val="20"/>
        </w:rPr>
      </w:pPr>
      <w:r w:rsidRPr="00CC437C">
        <w:rPr>
          <w:rFonts w:ascii="Arial" w:hAnsi="Arial" w:cs="Arial"/>
          <w:i/>
          <w:color w:val="000000"/>
          <w:sz w:val="20"/>
          <w:szCs w:val="20"/>
        </w:rPr>
        <w:t>“Practitioners should carefully analyse the facts of each case to determine, for the purposes of setting the case down for hearing, whether a greater or lesser degree of relaxation of the Rules and of the ordinary practice of the Court is required. The degree of relaxation should not be greater than the exigency of the case demands. It must be commensurate therewith. Mere lip service to the requirements of Rule 6 (12) </w:t>
      </w:r>
      <w:r w:rsidRPr="00CC437C">
        <w:rPr>
          <w:rFonts w:ascii="Arial" w:hAnsi="Arial" w:cs="Arial"/>
          <w:i/>
          <w:iCs/>
          <w:color w:val="000000"/>
          <w:sz w:val="20"/>
          <w:szCs w:val="20"/>
        </w:rPr>
        <w:t>(b)</w:t>
      </w:r>
      <w:r w:rsidRPr="00CC437C">
        <w:rPr>
          <w:rFonts w:ascii="Arial" w:hAnsi="Arial" w:cs="Arial"/>
          <w:i/>
          <w:color w:val="000000"/>
          <w:sz w:val="20"/>
          <w:szCs w:val="20"/>
        </w:rPr>
        <w:t> will not do and an applicant must make out a case in the founding affidavit to justify the particular extent of the departure from the norm, which is involved in the time and day for which the matter be set down.”</w:t>
      </w:r>
    </w:p>
    <w:p w:rsidR="006E36F8" w:rsidRDefault="006E36F8" w:rsidP="006E36F8">
      <w:pPr>
        <w:autoSpaceDE w:val="0"/>
        <w:autoSpaceDN w:val="0"/>
        <w:adjustRightInd w:val="0"/>
        <w:spacing w:before="240" w:after="240" w:line="360" w:lineRule="auto"/>
        <w:ind w:left="567" w:hanging="567"/>
        <w:jc w:val="both"/>
        <w:rPr>
          <w:rFonts w:ascii="Arial" w:hAnsi="Arial" w:cs="Arial"/>
        </w:rPr>
      </w:pPr>
      <w:r w:rsidRPr="00590309">
        <w:rPr>
          <w:rFonts w:ascii="Arial" w:hAnsi="Arial" w:cs="Arial"/>
          <w:color w:val="000000"/>
        </w:rPr>
        <w:t>[19]</w:t>
      </w:r>
      <w:r>
        <w:rPr>
          <w:rFonts w:ascii="Verdana" w:hAnsi="Verdana"/>
          <w:color w:val="000000"/>
          <w:sz w:val="20"/>
          <w:szCs w:val="20"/>
        </w:rPr>
        <w:tab/>
      </w:r>
      <w:r w:rsidR="00457928">
        <w:rPr>
          <w:rFonts w:ascii="Arial" w:hAnsi="Arial" w:cs="Arial"/>
        </w:rPr>
        <w:t>In this matter,</w:t>
      </w:r>
      <w:r>
        <w:rPr>
          <w:rFonts w:ascii="Arial" w:hAnsi="Arial" w:cs="Arial"/>
        </w:rPr>
        <w:t xml:space="preserve"> I am</w:t>
      </w:r>
      <w:r w:rsidR="00457928">
        <w:rPr>
          <w:rFonts w:ascii="Arial" w:hAnsi="Arial" w:cs="Arial"/>
        </w:rPr>
        <w:t xml:space="preserve"> not persuaded that the application is so urgent that it should be placed on the urgent roll and stands to be struck off for lack of urgency. It</w:t>
      </w:r>
      <w:r w:rsidRPr="00590309">
        <w:rPr>
          <w:rFonts w:ascii="Arial" w:hAnsi="Arial" w:cs="Arial"/>
        </w:rPr>
        <w:t xml:space="preserve"> has</w:t>
      </w:r>
      <w:r w:rsidR="00457928">
        <w:rPr>
          <w:rFonts w:ascii="Arial" w:hAnsi="Arial" w:cs="Arial"/>
        </w:rPr>
        <w:t xml:space="preserve"> failed to comply</w:t>
      </w:r>
      <w:r w:rsidRPr="00590309">
        <w:rPr>
          <w:rFonts w:ascii="Arial" w:hAnsi="Arial" w:cs="Arial"/>
        </w:rPr>
        <w:t xml:space="preserve"> with the provisions of Rule 6 (12) </w:t>
      </w:r>
      <w:r>
        <w:rPr>
          <w:rFonts w:ascii="Arial" w:hAnsi="Arial" w:cs="Arial"/>
        </w:rPr>
        <w:t>(</w:t>
      </w:r>
      <w:r w:rsidRPr="00590309">
        <w:rPr>
          <w:rFonts w:ascii="Arial" w:hAnsi="Arial" w:cs="Arial"/>
          <w:iCs/>
        </w:rPr>
        <w:t>b)</w:t>
      </w:r>
      <w:r w:rsidR="00457928">
        <w:rPr>
          <w:rFonts w:ascii="Arial" w:hAnsi="Arial" w:cs="Arial"/>
          <w:iCs/>
        </w:rPr>
        <w:t>.</w:t>
      </w:r>
      <w:r>
        <w:rPr>
          <w:rFonts w:ascii="Arial" w:hAnsi="Arial" w:cs="Arial"/>
        </w:rPr>
        <w:t xml:space="preserve"> I am of the view that the respondents were entitled to oppose the application taking into account the circumstances and the prayers sought in the notice of motion. </w:t>
      </w:r>
    </w:p>
    <w:p w:rsidR="006E36F8" w:rsidRDefault="006E36F8" w:rsidP="006E36F8">
      <w:pPr>
        <w:autoSpaceDE w:val="0"/>
        <w:autoSpaceDN w:val="0"/>
        <w:adjustRightInd w:val="0"/>
        <w:spacing w:before="240" w:after="240" w:line="360" w:lineRule="auto"/>
        <w:ind w:left="567" w:hanging="567"/>
        <w:jc w:val="both"/>
        <w:rPr>
          <w:rFonts w:ascii="Arial" w:hAnsi="Arial" w:cs="Arial"/>
        </w:rPr>
      </w:pPr>
      <w:r>
        <w:rPr>
          <w:rFonts w:ascii="Arial" w:hAnsi="Arial" w:cs="Arial"/>
        </w:rPr>
        <w:lastRenderedPageBreak/>
        <w:t>[20]</w:t>
      </w:r>
      <w:r>
        <w:rPr>
          <w:rFonts w:ascii="Arial" w:hAnsi="Arial" w:cs="Arial"/>
        </w:rPr>
        <w:tab/>
        <w:t>It is trite that the successful party is entitled to the costs.</w:t>
      </w:r>
      <w:r w:rsidR="00490144">
        <w:rPr>
          <w:rFonts w:ascii="Arial" w:hAnsi="Arial" w:cs="Arial"/>
        </w:rPr>
        <w:t xml:space="preserve"> It was unnecessary for the applicant to </w:t>
      </w:r>
      <w:r w:rsidR="00CC437C">
        <w:rPr>
          <w:rFonts w:ascii="Arial" w:hAnsi="Arial" w:cs="Arial"/>
        </w:rPr>
        <w:t xml:space="preserve">approach the court in the manner that they did </w:t>
      </w:r>
      <w:r w:rsidR="00490144">
        <w:rPr>
          <w:rFonts w:ascii="Arial" w:hAnsi="Arial" w:cs="Arial"/>
        </w:rPr>
        <w:t>on 23 June 2023 as he had received substantial redress through the first respondent</w:t>
      </w:r>
      <w:r w:rsidR="00823B02">
        <w:rPr>
          <w:rFonts w:ascii="Arial" w:hAnsi="Arial" w:cs="Arial"/>
        </w:rPr>
        <w:t xml:space="preserve"> who had ordered him to resume his duties immediately. </w:t>
      </w:r>
      <w:r w:rsidR="00490144">
        <w:rPr>
          <w:rFonts w:ascii="Arial" w:hAnsi="Arial" w:cs="Arial"/>
        </w:rPr>
        <w:t xml:space="preserve">  </w:t>
      </w:r>
    </w:p>
    <w:p w:rsidR="006E36F8" w:rsidRDefault="00CC437C" w:rsidP="006E36F8">
      <w:pPr>
        <w:autoSpaceDE w:val="0"/>
        <w:autoSpaceDN w:val="0"/>
        <w:adjustRightInd w:val="0"/>
        <w:spacing w:before="240" w:after="240" w:line="360" w:lineRule="auto"/>
        <w:ind w:left="567" w:hanging="567"/>
        <w:jc w:val="both"/>
        <w:rPr>
          <w:rFonts w:ascii="Arial" w:hAnsi="Arial" w:cs="Arial"/>
        </w:rPr>
      </w:pPr>
      <w:r>
        <w:rPr>
          <w:rFonts w:ascii="Arial" w:hAnsi="Arial" w:cs="Arial"/>
        </w:rPr>
        <w:t>[21]</w:t>
      </w:r>
      <w:r>
        <w:rPr>
          <w:rFonts w:ascii="Arial" w:hAnsi="Arial" w:cs="Arial"/>
        </w:rPr>
        <w:tab/>
        <w:t>In the premises, the following</w:t>
      </w:r>
      <w:r w:rsidR="006E36F8">
        <w:rPr>
          <w:rFonts w:ascii="Arial" w:hAnsi="Arial" w:cs="Arial"/>
        </w:rPr>
        <w:t xml:space="preserve"> order</w:t>
      </w:r>
      <w:r>
        <w:rPr>
          <w:rFonts w:ascii="Arial" w:hAnsi="Arial" w:cs="Arial"/>
        </w:rPr>
        <w:t xml:space="preserve"> issues</w:t>
      </w:r>
      <w:r w:rsidR="006E36F8">
        <w:rPr>
          <w:rFonts w:ascii="Arial" w:hAnsi="Arial" w:cs="Arial"/>
        </w:rPr>
        <w:t>:</w:t>
      </w:r>
    </w:p>
    <w:p w:rsidR="006E36F8" w:rsidRDefault="006E36F8" w:rsidP="006E36F8">
      <w:pPr>
        <w:autoSpaceDE w:val="0"/>
        <w:autoSpaceDN w:val="0"/>
        <w:adjustRightInd w:val="0"/>
        <w:spacing w:before="240" w:after="240" w:line="360" w:lineRule="auto"/>
        <w:ind w:left="567" w:hanging="567"/>
        <w:jc w:val="both"/>
        <w:rPr>
          <w:rFonts w:ascii="Arial" w:hAnsi="Arial" w:cs="Arial"/>
          <w:b/>
          <w:u w:val="single"/>
        </w:rPr>
      </w:pPr>
      <w:r w:rsidRPr="00590309">
        <w:rPr>
          <w:rFonts w:ascii="Arial" w:hAnsi="Arial" w:cs="Arial"/>
          <w:b/>
          <w:u w:val="single"/>
        </w:rPr>
        <w:t>Order</w:t>
      </w:r>
      <w:r>
        <w:rPr>
          <w:rFonts w:ascii="Arial" w:hAnsi="Arial" w:cs="Arial"/>
          <w:b/>
          <w:u w:val="single"/>
        </w:rPr>
        <w:t>:</w:t>
      </w:r>
    </w:p>
    <w:p w:rsidR="006E36F8" w:rsidRPr="00590309" w:rsidRDefault="006E36F8" w:rsidP="006E36F8">
      <w:pPr>
        <w:autoSpaceDE w:val="0"/>
        <w:autoSpaceDN w:val="0"/>
        <w:adjustRightInd w:val="0"/>
        <w:spacing w:before="240" w:after="240" w:line="360" w:lineRule="auto"/>
        <w:jc w:val="both"/>
        <w:rPr>
          <w:rFonts w:ascii="Arial" w:hAnsi="Arial" w:cs="Arial"/>
          <w:b/>
          <w:u w:val="single"/>
          <w:lang w:val="en-US"/>
        </w:rPr>
      </w:pPr>
      <w:r>
        <w:rPr>
          <w:rFonts w:ascii="Arial" w:hAnsi="Arial" w:cs="Arial"/>
        </w:rPr>
        <w:t xml:space="preserve">The application is </w:t>
      </w:r>
      <w:r w:rsidR="00CC437C">
        <w:rPr>
          <w:rFonts w:ascii="Arial" w:hAnsi="Arial" w:cs="Arial"/>
        </w:rPr>
        <w:t xml:space="preserve">struck </w:t>
      </w:r>
      <w:r>
        <w:rPr>
          <w:rFonts w:ascii="Arial" w:hAnsi="Arial" w:cs="Arial"/>
        </w:rPr>
        <w:t>from the roll with costs</w:t>
      </w:r>
      <w:r w:rsidR="00CC437C">
        <w:rPr>
          <w:rFonts w:ascii="Arial" w:hAnsi="Arial" w:cs="Arial"/>
        </w:rPr>
        <w:t>.</w:t>
      </w:r>
      <w:r w:rsidRPr="00590309">
        <w:rPr>
          <w:rFonts w:ascii="Arial" w:hAnsi="Arial" w:cs="Arial"/>
          <w:b/>
          <w:u w:val="single"/>
        </w:rPr>
        <w:t xml:space="preserve">   </w:t>
      </w:r>
    </w:p>
    <w:p w:rsidR="006E36F8" w:rsidRPr="00F168B5" w:rsidRDefault="006E36F8" w:rsidP="006E36F8">
      <w:pPr>
        <w:spacing w:before="240" w:after="240" w:line="360" w:lineRule="auto"/>
        <w:ind w:left="567" w:hanging="567"/>
        <w:jc w:val="both"/>
        <w:rPr>
          <w:rFonts w:ascii="Arial" w:hAnsi="Arial" w:cs="Arial"/>
          <w:iCs/>
          <w:color w:val="000000"/>
          <w:lang w:eastAsia="en-ZA"/>
        </w:rPr>
      </w:pPr>
      <w:r>
        <w:rPr>
          <w:rFonts w:ascii="Arial" w:hAnsi="Arial" w:cs="Arial"/>
          <w:iCs/>
          <w:color w:val="000000"/>
          <w:lang w:eastAsia="en-ZA"/>
        </w:rPr>
        <w:t xml:space="preserve">                                       </w:t>
      </w:r>
    </w:p>
    <w:p w:rsidR="005835FE" w:rsidRPr="005C4DB8" w:rsidRDefault="002D3664" w:rsidP="0035047C">
      <w:pPr>
        <w:pStyle w:val="ListParagraph"/>
        <w:ind w:left="5761"/>
        <w:jc w:val="right"/>
        <w:rPr>
          <w:rFonts w:ascii="Arial" w:hAnsi="Arial" w:cs="Arial"/>
          <w:sz w:val="28"/>
          <w:szCs w:val="28"/>
        </w:rPr>
      </w:pPr>
      <w:r w:rsidRPr="005C4DB8">
        <w:rPr>
          <w:rFonts w:ascii="Arial" w:hAnsi="Arial" w:cs="Arial"/>
          <w:sz w:val="28"/>
          <w:szCs w:val="28"/>
        </w:rPr>
        <w:t>___</w:t>
      </w:r>
      <w:r w:rsidR="005835FE" w:rsidRPr="005C4DB8">
        <w:rPr>
          <w:rFonts w:ascii="Arial" w:hAnsi="Arial" w:cs="Arial"/>
          <w:sz w:val="28"/>
          <w:szCs w:val="28"/>
        </w:rPr>
        <w:t>______________</w:t>
      </w:r>
    </w:p>
    <w:p w:rsidR="005835FE" w:rsidRPr="005C4DB8" w:rsidRDefault="00BA2163" w:rsidP="0035047C">
      <w:pPr>
        <w:jc w:val="right"/>
        <w:rPr>
          <w:rFonts w:ascii="Arial" w:hAnsi="Arial" w:cs="Arial"/>
          <w:b/>
          <w:bCs/>
        </w:rPr>
      </w:pPr>
      <w:r w:rsidRPr="005C4DB8">
        <w:rPr>
          <w:rFonts w:ascii="Arial" w:hAnsi="Arial" w:cs="Arial"/>
        </w:rPr>
        <w:tab/>
      </w:r>
      <w:r w:rsidRPr="005C4DB8">
        <w:rPr>
          <w:rFonts w:ascii="Arial" w:hAnsi="Arial" w:cs="Arial"/>
        </w:rPr>
        <w:tab/>
      </w:r>
      <w:r w:rsidRPr="005C4DB8">
        <w:rPr>
          <w:rFonts w:ascii="Arial" w:hAnsi="Arial" w:cs="Arial"/>
        </w:rPr>
        <w:tab/>
      </w:r>
      <w:r w:rsidRPr="005C4DB8">
        <w:rPr>
          <w:rFonts w:ascii="Arial" w:hAnsi="Arial" w:cs="Arial"/>
        </w:rPr>
        <w:tab/>
      </w:r>
      <w:r w:rsidRPr="005C4DB8">
        <w:rPr>
          <w:rFonts w:ascii="Arial" w:hAnsi="Arial" w:cs="Arial"/>
        </w:rPr>
        <w:tab/>
      </w:r>
      <w:r w:rsidRPr="005C4DB8">
        <w:rPr>
          <w:rFonts w:ascii="Arial" w:hAnsi="Arial" w:cs="Arial"/>
        </w:rPr>
        <w:tab/>
      </w:r>
      <w:r w:rsidRPr="005C4DB8">
        <w:rPr>
          <w:rFonts w:ascii="Arial" w:hAnsi="Arial" w:cs="Arial"/>
        </w:rPr>
        <w:tab/>
      </w:r>
      <w:r w:rsidR="002B369A" w:rsidRPr="005C4DB8">
        <w:rPr>
          <w:rFonts w:ascii="Arial" w:hAnsi="Arial" w:cs="Arial"/>
          <w:b/>
          <w:bCs/>
        </w:rPr>
        <w:t>MHLAMBI</w:t>
      </w:r>
      <w:r w:rsidR="0035047C" w:rsidRPr="005C4DB8">
        <w:rPr>
          <w:rFonts w:ascii="Arial" w:hAnsi="Arial" w:cs="Arial"/>
          <w:b/>
          <w:bCs/>
        </w:rPr>
        <w:t>,</w:t>
      </w:r>
      <w:r w:rsidR="002B369A" w:rsidRPr="005C4DB8">
        <w:rPr>
          <w:rFonts w:ascii="Arial" w:hAnsi="Arial" w:cs="Arial"/>
          <w:b/>
          <w:bCs/>
        </w:rPr>
        <w:t xml:space="preserve"> J</w:t>
      </w:r>
    </w:p>
    <w:p w:rsidR="005835FE" w:rsidRPr="005C4DB8" w:rsidRDefault="005835FE" w:rsidP="0035047C">
      <w:pPr>
        <w:jc w:val="right"/>
        <w:rPr>
          <w:rFonts w:ascii="Arial" w:hAnsi="Arial" w:cs="Arial"/>
        </w:rPr>
      </w:pPr>
    </w:p>
    <w:p w:rsidR="005835FE" w:rsidRPr="005C4DB8" w:rsidRDefault="005835FE" w:rsidP="005B271F">
      <w:pPr>
        <w:spacing w:line="360" w:lineRule="auto"/>
        <w:jc w:val="both"/>
        <w:rPr>
          <w:rFonts w:ascii="Arial" w:hAnsi="Arial" w:cs="Arial"/>
        </w:rPr>
      </w:pPr>
    </w:p>
    <w:p w:rsidR="00E5549C" w:rsidRPr="005C4DB8" w:rsidRDefault="005960F0" w:rsidP="00E5549C">
      <w:pPr>
        <w:spacing w:line="360" w:lineRule="auto"/>
        <w:ind w:left="851" w:hanging="851"/>
        <w:rPr>
          <w:rFonts w:ascii="Arial" w:hAnsi="Arial" w:cs="Arial"/>
          <w:color w:val="000000" w:themeColor="text1"/>
        </w:rPr>
      </w:pPr>
      <w:r w:rsidRPr="005C4DB8">
        <w:rPr>
          <w:rFonts w:ascii="Arial" w:hAnsi="Arial" w:cs="Arial"/>
          <w:color w:val="000000" w:themeColor="text1"/>
        </w:rPr>
        <w:t xml:space="preserve">On behalf of </w:t>
      </w:r>
      <w:r w:rsidR="00BA7A5E" w:rsidRPr="005C4DB8">
        <w:rPr>
          <w:rFonts w:ascii="Arial" w:hAnsi="Arial" w:cs="Arial"/>
          <w:color w:val="000000" w:themeColor="text1"/>
        </w:rPr>
        <w:t xml:space="preserve">the </w:t>
      </w:r>
      <w:r w:rsidR="00E22AA0">
        <w:rPr>
          <w:rFonts w:ascii="Arial" w:hAnsi="Arial" w:cs="Arial"/>
          <w:color w:val="000000" w:themeColor="text1"/>
        </w:rPr>
        <w:t>Applicant</w:t>
      </w:r>
      <w:r w:rsidRPr="005C4DB8">
        <w:rPr>
          <w:rFonts w:ascii="Arial" w:hAnsi="Arial" w:cs="Arial"/>
          <w:color w:val="000000" w:themeColor="text1"/>
        </w:rPr>
        <w:t>:</w:t>
      </w:r>
      <w:r w:rsidR="00F24BE3" w:rsidRPr="005C4DB8">
        <w:rPr>
          <w:rFonts w:ascii="Arial" w:hAnsi="Arial" w:cs="Arial"/>
          <w:color w:val="000000" w:themeColor="text1"/>
        </w:rPr>
        <w:t xml:space="preserve">  </w:t>
      </w:r>
      <w:r w:rsidR="005869F1">
        <w:rPr>
          <w:rFonts w:ascii="Arial" w:hAnsi="Arial" w:cs="Arial"/>
          <w:color w:val="000000" w:themeColor="text1"/>
        </w:rPr>
        <w:t xml:space="preserve"> </w:t>
      </w:r>
      <w:r w:rsidR="00E22AA0">
        <w:rPr>
          <w:rFonts w:ascii="Arial" w:hAnsi="Arial" w:cs="Arial"/>
          <w:color w:val="000000" w:themeColor="text1"/>
        </w:rPr>
        <w:t xml:space="preserve">Adv </w:t>
      </w:r>
      <w:r w:rsidR="00CC437C">
        <w:rPr>
          <w:rFonts w:ascii="Arial" w:hAnsi="Arial" w:cs="Arial"/>
          <w:color w:val="000000" w:themeColor="text1"/>
        </w:rPr>
        <w:t>Masihleh</w:t>
      </w:r>
      <w:r w:rsidR="001D05ED">
        <w:rPr>
          <w:rFonts w:ascii="Arial" w:hAnsi="Arial" w:cs="Arial"/>
          <w:color w:val="000000" w:themeColor="text1"/>
        </w:rPr>
        <w:t>o</w:t>
      </w:r>
      <w:r w:rsidR="00FA3679" w:rsidRPr="005C4DB8">
        <w:rPr>
          <w:rFonts w:ascii="Arial" w:hAnsi="Arial" w:cs="Arial"/>
          <w:color w:val="000000" w:themeColor="text1"/>
        </w:rPr>
        <w:t xml:space="preserve"> </w:t>
      </w:r>
    </w:p>
    <w:p w:rsidR="00E5549C" w:rsidRPr="00C7283E" w:rsidRDefault="005960F0" w:rsidP="00FA3679">
      <w:pPr>
        <w:tabs>
          <w:tab w:val="left" w:pos="2977"/>
        </w:tabs>
        <w:ind w:left="851" w:hanging="851"/>
        <w:rPr>
          <w:rFonts w:ascii="Arial" w:hAnsi="Arial" w:cs="Arial"/>
          <w:color w:val="FF0000"/>
        </w:rPr>
      </w:pPr>
      <w:r w:rsidRPr="005C4DB8">
        <w:rPr>
          <w:rFonts w:ascii="Arial" w:hAnsi="Arial" w:cs="Arial"/>
          <w:color w:val="000000" w:themeColor="text1"/>
        </w:rPr>
        <w:t>Instructed by</w:t>
      </w:r>
      <w:r w:rsidRPr="00491C96">
        <w:rPr>
          <w:rFonts w:ascii="Arial" w:hAnsi="Arial" w:cs="Arial"/>
          <w:color w:val="000000" w:themeColor="text1"/>
        </w:rPr>
        <w:t>:</w:t>
      </w:r>
      <w:r w:rsidR="00F24BE3" w:rsidRPr="00491C96">
        <w:rPr>
          <w:rFonts w:ascii="Arial" w:hAnsi="Arial" w:cs="Arial"/>
          <w:color w:val="000000" w:themeColor="text1"/>
        </w:rPr>
        <w:t xml:space="preserve"> </w:t>
      </w:r>
      <w:r w:rsidR="00F24BE3" w:rsidRPr="00C7283E">
        <w:rPr>
          <w:rFonts w:ascii="Arial" w:hAnsi="Arial" w:cs="Arial"/>
          <w:color w:val="FF0000"/>
        </w:rPr>
        <w:t xml:space="preserve">               </w:t>
      </w:r>
      <w:r w:rsidR="003F410D" w:rsidRPr="00C7283E">
        <w:rPr>
          <w:rFonts w:ascii="Arial" w:hAnsi="Arial" w:cs="Arial"/>
          <w:color w:val="FF0000"/>
        </w:rPr>
        <w:t xml:space="preserve">  </w:t>
      </w:r>
      <w:r w:rsidR="005B56EE" w:rsidRPr="00C7283E">
        <w:rPr>
          <w:rFonts w:ascii="Arial" w:hAnsi="Arial" w:cs="Arial"/>
          <w:color w:val="FF0000"/>
        </w:rPr>
        <w:t xml:space="preserve"> </w:t>
      </w:r>
      <w:r w:rsidR="009E06E4" w:rsidRPr="00C7283E">
        <w:rPr>
          <w:rFonts w:ascii="Arial" w:hAnsi="Arial" w:cs="Arial"/>
          <w:color w:val="FF0000"/>
        </w:rPr>
        <w:t xml:space="preserve">   </w:t>
      </w:r>
      <w:r w:rsidR="00FA3679" w:rsidRPr="00C7283E">
        <w:rPr>
          <w:rFonts w:ascii="Arial" w:hAnsi="Arial" w:cs="Arial"/>
          <w:color w:val="FF0000"/>
        </w:rPr>
        <w:t xml:space="preserve"> </w:t>
      </w:r>
      <w:r w:rsidR="001D05ED" w:rsidRPr="00C7283E">
        <w:rPr>
          <w:rFonts w:ascii="Arial" w:hAnsi="Arial" w:cs="Arial"/>
          <w:color w:val="FF0000"/>
        </w:rPr>
        <w:t xml:space="preserve"> </w:t>
      </w:r>
      <w:r w:rsidR="001D05ED" w:rsidRPr="00CC437C">
        <w:rPr>
          <w:rFonts w:ascii="Arial" w:hAnsi="Arial" w:cs="Arial"/>
          <w:color w:val="000000" w:themeColor="text1"/>
        </w:rPr>
        <w:t>Phatshoane Henny</w:t>
      </w:r>
      <w:r w:rsidR="00CC437C" w:rsidRPr="00CC437C">
        <w:rPr>
          <w:rFonts w:ascii="Arial" w:hAnsi="Arial" w:cs="Arial"/>
          <w:color w:val="000000" w:themeColor="text1"/>
        </w:rPr>
        <w:t xml:space="preserve"> Attorneys</w:t>
      </w:r>
    </w:p>
    <w:p w:rsidR="005960F0" w:rsidRPr="005C4DB8" w:rsidRDefault="00E5549C" w:rsidP="00FA3679">
      <w:pPr>
        <w:tabs>
          <w:tab w:val="left" w:pos="2977"/>
        </w:tabs>
        <w:ind w:left="851" w:hanging="851"/>
        <w:rPr>
          <w:rFonts w:ascii="Arial" w:hAnsi="Arial" w:cs="Arial"/>
          <w:color w:val="000000" w:themeColor="text1"/>
        </w:rPr>
      </w:pPr>
      <w:r w:rsidRPr="005C4DB8">
        <w:rPr>
          <w:rFonts w:ascii="Arial" w:hAnsi="Arial" w:cs="Arial"/>
          <w:color w:val="000000" w:themeColor="text1"/>
        </w:rPr>
        <w:tab/>
        <w:t xml:space="preserve">                           </w:t>
      </w:r>
      <w:r w:rsidR="005B56EE" w:rsidRPr="005C4DB8">
        <w:rPr>
          <w:rFonts w:ascii="Arial" w:hAnsi="Arial" w:cs="Arial"/>
          <w:color w:val="000000" w:themeColor="text1"/>
        </w:rPr>
        <w:t xml:space="preserve"> </w:t>
      </w:r>
      <w:r w:rsidR="00FA3679" w:rsidRPr="005C4DB8">
        <w:rPr>
          <w:rFonts w:ascii="Arial" w:hAnsi="Arial" w:cs="Arial"/>
          <w:color w:val="000000" w:themeColor="text1"/>
        </w:rPr>
        <w:t xml:space="preserve">   </w:t>
      </w:r>
      <w:r w:rsidR="001D05ED">
        <w:rPr>
          <w:rFonts w:ascii="Arial" w:hAnsi="Arial" w:cs="Arial"/>
          <w:color w:val="000000" w:themeColor="text1"/>
        </w:rPr>
        <w:t xml:space="preserve">  35 Markgraaf Street</w:t>
      </w:r>
    </w:p>
    <w:p w:rsidR="00E5481E" w:rsidRPr="005C4DB8" w:rsidRDefault="00C20DEE" w:rsidP="001D05ED">
      <w:pPr>
        <w:tabs>
          <w:tab w:val="left" w:pos="2977"/>
        </w:tabs>
        <w:ind w:left="851" w:hanging="851"/>
        <w:rPr>
          <w:rFonts w:ascii="Arial" w:hAnsi="Arial" w:cs="Arial"/>
          <w:color w:val="000000" w:themeColor="text1"/>
        </w:rPr>
      </w:pPr>
      <w:r w:rsidRPr="005C4DB8">
        <w:rPr>
          <w:rFonts w:ascii="Arial" w:hAnsi="Arial" w:cs="Arial"/>
          <w:color w:val="000000" w:themeColor="text1"/>
        </w:rPr>
        <w:tab/>
      </w:r>
      <w:r w:rsidR="00F24BE3" w:rsidRPr="005C4DB8">
        <w:rPr>
          <w:rFonts w:ascii="Arial" w:hAnsi="Arial" w:cs="Arial"/>
          <w:color w:val="000000" w:themeColor="text1"/>
        </w:rPr>
        <w:t xml:space="preserve">                           </w:t>
      </w:r>
      <w:r w:rsidR="003F410D" w:rsidRPr="005C4DB8">
        <w:rPr>
          <w:rFonts w:ascii="Arial" w:hAnsi="Arial" w:cs="Arial"/>
          <w:color w:val="000000" w:themeColor="text1"/>
        </w:rPr>
        <w:t xml:space="preserve"> </w:t>
      </w:r>
      <w:r w:rsidR="005B56EE" w:rsidRPr="005C4DB8">
        <w:rPr>
          <w:rFonts w:ascii="Arial" w:hAnsi="Arial" w:cs="Arial"/>
          <w:color w:val="000000" w:themeColor="text1"/>
        </w:rPr>
        <w:t xml:space="preserve"> </w:t>
      </w:r>
      <w:r w:rsidR="009E06E4" w:rsidRPr="005C4DB8">
        <w:rPr>
          <w:rFonts w:ascii="Arial" w:hAnsi="Arial" w:cs="Arial"/>
          <w:color w:val="000000" w:themeColor="text1"/>
        </w:rPr>
        <w:tab/>
      </w:r>
      <w:r w:rsidR="00FA3679" w:rsidRPr="005C4DB8">
        <w:rPr>
          <w:rFonts w:ascii="Arial" w:hAnsi="Arial" w:cs="Arial"/>
          <w:color w:val="000000" w:themeColor="text1"/>
        </w:rPr>
        <w:t xml:space="preserve"> </w:t>
      </w:r>
      <w:r w:rsidR="00F24BE3" w:rsidRPr="005C4DB8">
        <w:rPr>
          <w:rFonts w:ascii="Arial" w:hAnsi="Arial" w:cs="Arial"/>
          <w:color w:val="000000" w:themeColor="text1"/>
        </w:rPr>
        <w:t>Bloemfontein</w:t>
      </w:r>
    </w:p>
    <w:p w:rsidR="00E5481E" w:rsidRPr="005C4DB8" w:rsidRDefault="00E5481E" w:rsidP="007C2356">
      <w:pPr>
        <w:ind w:left="851" w:hanging="851"/>
        <w:rPr>
          <w:rFonts w:ascii="Arial" w:hAnsi="Arial" w:cs="Arial"/>
          <w:color w:val="000000" w:themeColor="text1"/>
        </w:rPr>
      </w:pPr>
    </w:p>
    <w:p w:rsidR="00E5481E" w:rsidRPr="005C4DB8" w:rsidRDefault="00E5481E" w:rsidP="007C2356">
      <w:pPr>
        <w:ind w:left="851" w:hanging="851"/>
        <w:rPr>
          <w:rFonts w:ascii="Arial" w:hAnsi="Arial" w:cs="Arial"/>
          <w:color w:val="000000" w:themeColor="text1"/>
        </w:rPr>
      </w:pPr>
    </w:p>
    <w:p w:rsidR="005960F0" w:rsidRPr="005C4DB8" w:rsidRDefault="005960F0" w:rsidP="002F71C5">
      <w:pPr>
        <w:spacing w:line="360" w:lineRule="auto"/>
        <w:ind w:left="851" w:hanging="851"/>
        <w:rPr>
          <w:rFonts w:ascii="Arial" w:hAnsi="Arial" w:cs="Arial"/>
          <w:color w:val="000000" w:themeColor="text1"/>
        </w:rPr>
      </w:pPr>
      <w:r w:rsidRPr="005C4DB8">
        <w:rPr>
          <w:rFonts w:ascii="Arial" w:hAnsi="Arial" w:cs="Arial"/>
          <w:color w:val="000000" w:themeColor="text1"/>
        </w:rPr>
        <w:t xml:space="preserve">On behalf of </w:t>
      </w:r>
      <w:r w:rsidR="00BA7A5E" w:rsidRPr="005C4DB8">
        <w:rPr>
          <w:rFonts w:ascii="Arial" w:hAnsi="Arial" w:cs="Arial"/>
          <w:color w:val="000000" w:themeColor="text1"/>
        </w:rPr>
        <w:t xml:space="preserve">the </w:t>
      </w:r>
      <w:r w:rsidR="001D05ED">
        <w:rPr>
          <w:rFonts w:ascii="Arial" w:hAnsi="Arial" w:cs="Arial"/>
          <w:color w:val="000000" w:themeColor="text1"/>
        </w:rPr>
        <w:t>2</w:t>
      </w:r>
      <w:r w:rsidR="001D05ED" w:rsidRPr="001D05ED">
        <w:rPr>
          <w:rFonts w:ascii="Arial" w:hAnsi="Arial" w:cs="Arial"/>
          <w:color w:val="000000" w:themeColor="text1"/>
          <w:vertAlign w:val="superscript"/>
        </w:rPr>
        <w:t>nd</w:t>
      </w:r>
      <w:r w:rsidR="001D05ED">
        <w:rPr>
          <w:rFonts w:ascii="Arial" w:hAnsi="Arial" w:cs="Arial"/>
          <w:color w:val="000000" w:themeColor="text1"/>
        </w:rPr>
        <w:t xml:space="preserve"> &amp; 3</w:t>
      </w:r>
      <w:r w:rsidR="001D05ED" w:rsidRPr="001D05ED">
        <w:rPr>
          <w:rFonts w:ascii="Arial" w:hAnsi="Arial" w:cs="Arial"/>
          <w:color w:val="000000" w:themeColor="text1"/>
          <w:vertAlign w:val="superscript"/>
        </w:rPr>
        <w:t>rd</w:t>
      </w:r>
      <w:r w:rsidR="001D05ED">
        <w:rPr>
          <w:rFonts w:ascii="Arial" w:hAnsi="Arial" w:cs="Arial"/>
          <w:color w:val="000000" w:themeColor="text1"/>
        </w:rPr>
        <w:t xml:space="preserve"> R</w:t>
      </w:r>
      <w:r w:rsidRPr="005C4DB8">
        <w:rPr>
          <w:rFonts w:ascii="Arial" w:hAnsi="Arial" w:cs="Arial"/>
          <w:color w:val="000000" w:themeColor="text1"/>
        </w:rPr>
        <w:t>espondent:</w:t>
      </w:r>
      <w:r w:rsidR="00F24BE3" w:rsidRPr="005C4DB8">
        <w:rPr>
          <w:rFonts w:ascii="Arial" w:hAnsi="Arial" w:cs="Arial"/>
          <w:color w:val="000000" w:themeColor="text1"/>
        </w:rPr>
        <w:t xml:space="preserve"> </w:t>
      </w:r>
      <w:r w:rsidR="003F410D" w:rsidRPr="005C4DB8">
        <w:rPr>
          <w:rFonts w:ascii="Arial" w:hAnsi="Arial" w:cs="Arial"/>
          <w:color w:val="000000" w:themeColor="text1"/>
        </w:rPr>
        <w:t xml:space="preserve"> </w:t>
      </w:r>
      <w:r w:rsidR="00F24BE3" w:rsidRPr="005C4DB8">
        <w:rPr>
          <w:rFonts w:ascii="Arial" w:hAnsi="Arial" w:cs="Arial"/>
          <w:color w:val="000000" w:themeColor="text1"/>
        </w:rPr>
        <w:t>Adv</w:t>
      </w:r>
      <w:r w:rsidR="00CA6CD3" w:rsidRPr="005C4DB8">
        <w:rPr>
          <w:rFonts w:ascii="Arial" w:hAnsi="Arial" w:cs="Arial"/>
          <w:color w:val="000000" w:themeColor="text1"/>
        </w:rPr>
        <w:t xml:space="preserve">. </w:t>
      </w:r>
      <w:r w:rsidR="001D05ED">
        <w:rPr>
          <w:rFonts w:ascii="Arial" w:hAnsi="Arial" w:cs="Arial"/>
          <w:color w:val="000000" w:themeColor="text1"/>
        </w:rPr>
        <w:t>H Molotsi</w:t>
      </w:r>
      <w:r w:rsidR="00F24BE3" w:rsidRPr="005C4DB8">
        <w:rPr>
          <w:rFonts w:ascii="Arial" w:hAnsi="Arial" w:cs="Arial"/>
          <w:color w:val="000000" w:themeColor="text1"/>
        </w:rPr>
        <w:t xml:space="preserve"> </w:t>
      </w:r>
      <w:r w:rsidR="00CC437C">
        <w:rPr>
          <w:rFonts w:ascii="Arial" w:hAnsi="Arial" w:cs="Arial"/>
          <w:color w:val="000000" w:themeColor="text1"/>
        </w:rPr>
        <w:t>SC</w:t>
      </w:r>
      <w:r w:rsidR="005B56EE" w:rsidRPr="005C4DB8">
        <w:rPr>
          <w:rFonts w:ascii="Arial" w:hAnsi="Arial" w:cs="Arial"/>
          <w:color w:val="000000" w:themeColor="text1"/>
        </w:rPr>
        <w:t xml:space="preserve"> </w:t>
      </w:r>
    </w:p>
    <w:p w:rsidR="00D82B1F" w:rsidRPr="005C4DB8" w:rsidRDefault="005960F0" w:rsidP="00FA3679">
      <w:pPr>
        <w:rPr>
          <w:rFonts w:ascii="Arial" w:hAnsi="Arial" w:cs="Arial"/>
          <w:color w:val="000000" w:themeColor="text1"/>
        </w:rPr>
      </w:pPr>
      <w:r w:rsidRPr="005C4DB8">
        <w:rPr>
          <w:rFonts w:ascii="Arial" w:hAnsi="Arial" w:cs="Arial"/>
          <w:color w:val="000000" w:themeColor="text1"/>
        </w:rPr>
        <w:t>Instructed by:</w:t>
      </w:r>
      <w:r w:rsidRPr="005C4DB8">
        <w:rPr>
          <w:rFonts w:ascii="Arial" w:hAnsi="Arial" w:cs="Arial"/>
          <w:color w:val="000000" w:themeColor="text1"/>
        </w:rPr>
        <w:tab/>
      </w:r>
      <w:r w:rsidRPr="005C4DB8">
        <w:rPr>
          <w:rFonts w:ascii="Arial" w:hAnsi="Arial" w:cs="Arial"/>
          <w:color w:val="000000" w:themeColor="text1"/>
        </w:rPr>
        <w:tab/>
      </w:r>
      <w:r w:rsidR="006751B4" w:rsidRPr="005C4DB8">
        <w:rPr>
          <w:rFonts w:ascii="Arial" w:hAnsi="Arial" w:cs="Arial"/>
          <w:color w:val="000000" w:themeColor="text1"/>
        </w:rPr>
        <w:t xml:space="preserve">    </w:t>
      </w:r>
      <w:r w:rsidR="001D05ED">
        <w:rPr>
          <w:rFonts w:ascii="Arial" w:hAnsi="Arial" w:cs="Arial"/>
          <w:color w:val="000000" w:themeColor="text1"/>
        </w:rPr>
        <w:tab/>
        <w:t xml:space="preserve">         Rampai</w:t>
      </w:r>
      <w:r w:rsidR="00FA3679" w:rsidRPr="005C4DB8">
        <w:rPr>
          <w:rFonts w:ascii="Arial" w:hAnsi="Arial" w:cs="Arial"/>
          <w:color w:val="000000" w:themeColor="text1"/>
        </w:rPr>
        <w:t xml:space="preserve"> Attorneys </w:t>
      </w:r>
    </w:p>
    <w:p w:rsidR="005869F1" w:rsidRDefault="00F24BE3" w:rsidP="00FA3679">
      <w:pPr>
        <w:rPr>
          <w:rFonts w:ascii="Arial" w:hAnsi="Arial" w:cs="Arial"/>
          <w:color w:val="000000" w:themeColor="text1"/>
        </w:rPr>
      </w:pPr>
      <w:r w:rsidRPr="005C4DB8">
        <w:rPr>
          <w:rFonts w:ascii="Arial" w:hAnsi="Arial" w:cs="Arial"/>
          <w:color w:val="000000" w:themeColor="text1"/>
        </w:rPr>
        <w:t xml:space="preserve">                                           </w:t>
      </w:r>
      <w:r w:rsidR="006751B4" w:rsidRPr="005C4DB8">
        <w:rPr>
          <w:rFonts w:ascii="Arial" w:hAnsi="Arial" w:cs="Arial"/>
          <w:color w:val="000000" w:themeColor="text1"/>
        </w:rPr>
        <w:t xml:space="preserve">    </w:t>
      </w:r>
      <w:r w:rsidR="001D05ED">
        <w:rPr>
          <w:rFonts w:ascii="Arial" w:hAnsi="Arial" w:cs="Arial"/>
          <w:color w:val="000000" w:themeColor="text1"/>
        </w:rPr>
        <w:t xml:space="preserve">                82 Kellner Str</w:t>
      </w:r>
      <w:r w:rsidR="005869F1">
        <w:rPr>
          <w:rFonts w:ascii="Arial" w:hAnsi="Arial" w:cs="Arial"/>
          <w:color w:val="000000" w:themeColor="text1"/>
        </w:rPr>
        <w:t>eet</w:t>
      </w:r>
    </w:p>
    <w:p w:rsidR="00D82B1F" w:rsidRPr="005C4DB8" w:rsidRDefault="005869F1" w:rsidP="00FA3679">
      <w:pPr>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2</w:t>
      </w:r>
      <w:r w:rsidRPr="005869F1">
        <w:rPr>
          <w:rFonts w:ascii="Arial" w:hAnsi="Arial" w:cs="Arial"/>
          <w:color w:val="000000" w:themeColor="text1"/>
          <w:vertAlign w:val="superscript"/>
        </w:rPr>
        <w:t>nd</w:t>
      </w:r>
      <w:r>
        <w:rPr>
          <w:rFonts w:ascii="Arial" w:hAnsi="Arial" w:cs="Arial"/>
          <w:color w:val="000000" w:themeColor="text1"/>
        </w:rPr>
        <w:t xml:space="preserve"> Floor</w:t>
      </w:r>
      <w:r w:rsidR="00FA3679" w:rsidRPr="005C4DB8">
        <w:rPr>
          <w:rFonts w:ascii="Arial" w:hAnsi="Arial" w:cs="Arial"/>
          <w:color w:val="000000" w:themeColor="text1"/>
        </w:rPr>
        <w:t xml:space="preserve"> </w:t>
      </w:r>
    </w:p>
    <w:p w:rsidR="00D82B1F" w:rsidRPr="005C4DB8" w:rsidRDefault="00D82B1F" w:rsidP="00FA3679">
      <w:pPr>
        <w:rPr>
          <w:rFonts w:ascii="Arial" w:hAnsi="Arial" w:cs="Arial"/>
          <w:color w:val="000000" w:themeColor="text1"/>
        </w:rPr>
      </w:pPr>
      <w:r w:rsidRPr="005C4DB8">
        <w:rPr>
          <w:rFonts w:ascii="Arial" w:hAnsi="Arial" w:cs="Arial"/>
          <w:color w:val="000000" w:themeColor="text1"/>
        </w:rPr>
        <w:t xml:space="preserve">                                            </w:t>
      </w:r>
      <w:r w:rsidR="006751B4" w:rsidRPr="005C4DB8">
        <w:rPr>
          <w:rFonts w:ascii="Arial" w:hAnsi="Arial" w:cs="Arial"/>
          <w:color w:val="000000" w:themeColor="text1"/>
        </w:rPr>
        <w:t xml:space="preserve">   </w:t>
      </w:r>
      <w:r w:rsidR="001D05ED">
        <w:rPr>
          <w:rFonts w:ascii="Arial" w:hAnsi="Arial" w:cs="Arial"/>
          <w:color w:val="000000" w:themeColor="text1"/>
        </w:rPr>
        <w:t xml:space="preserve">                </w:t>
      </w:r>
      <w:r w:rsidRPr="005C4DB8">
        <w:rPr>
          <w:rFonts w:ascii="Arial" w:hAnsi="Arial" w:cs="Arial"/>
          <w:color w:val="000000" w:themeColor="text1"/>
        </w:rPr>
        <w:t>Westdene</w:t>
      </w:r>
    </w:p>
    <w:p w:rsidR="005960F0" w:rsidRPr="005C4DB8" w:rsidRDefault="00D82B1F" w:rsidP="00FA3679">
      <w:pPr>
        <w:rPr>
          <w:rFonts w:ascii="Arial" w:hAnsi="Arial" w:cs="Arial"/>
          <w:color w:val="000000" w:themeColor="text1"/>
        </w:rPr>
      </w:pPr>
      <w:r w:rsidRPr="005C4DB8">
        <w:rPr>
          <w:rFonts w:ascii="Arial" w:hAnsi="Arial" w:cs="Arial"/>
          <w:color w:val="000000" w:themeColor="text1"/>
        </w:rPr>
        <w:t xml:space="preserve">                                            </w:t>
      </w:r>
      <w:r w:rsidR="006751B4" w:rsidRPr="005C4DB8">
        <w:rPr>
          <w:rFonts w:ascii="Arial" w:hAnsi="Arial" w:cs="Arial"/>
          <w:color w:val="000000" w:themeColor="text1"/>
        </w:rPr>
        <w:t xml:space="preserve">   </w:t>
      </w:r>
      <w:r w:rsidR="001D05ED">
        <w:rPr>
          <w:rFonts w:ascii="Arial" w:hAnsi="Arial" w:cs="Arial"/>
          <w:color w:val="000000" w:themeColor="text1"/>
        </w:rPr>
        <w:t xml:space="preserve">               </w:t>
      </w:r>
      <w:r w:rsidR="005869F1">
        <w:rPr>
          <w:rFonts w:ascii="Arial" w:hAnsi="Arial" w:cs="Arial"/>
          <w:color w:val="000000" w:themeColor="text1"/>
        </w:rPr>
        <w:t xml:space="preserve"> </w:t>
      </w:r>
      <w:r w:rsidR="00F24BE3" w:rsidRPr="005C4DB8">
        <w:rPr>
          <w:rFonts w:ascii="Arial" w:hAnsi="Arial" w:cs="Arial"/>
          <w:color w:val="000000" w:themeColor="text1"/>
        </w:rPr>
        <w:t>B</w:t>
      </w:r>
      <w:r w:rsidR="001D05ED">
        <w:rPr>
          <w:rFonts w:ascii="Arial" w:hAnsi="Arial" w:cs="Arial"/>
          <w:color w:val="000000" w:themeColor="text1"/>
        </w:rPr>
        <w:t>loemfontein</w:t>
      </w:r>
      <w:r w:rsidR="005960F0" w:rsidRPr="005C4DB8">
        <w:rPr>
          <w:rFonts w:ascii="Arial" w:hAnsi="Arial" w:cs="Arial"/>
          <w:color w:val="000000" w:themeColor="text1"/>
        </w:rPr>
        <w:tab/>
      </w:r>
      <w:r w:rsidR="005960F0" w:rsidRPr="005C4DB8">
        <w:rPr>
          <w:rFonts w:ascii="Arial" w:hAnsi="Arial" w:cs="Arial"/>
          <w:color w:val="000000" w:themeColor="text1"/>
        </w:rPr>
        <w:tab/>
      </w:r>
      <w:r w:rsidR="005960F0" w:rsidRPr="005C4DB8">
        <w:rPr>
          <w:rFonts w:ascii="Arial" w:hAnsi="Arial" w:cs="Arial"/>
          <w:color w:val="000000" w:themeColor="text1"/>
        </w:rPr>
        <w:tab/>
      </w:r>
    </w:p>
    <w:p w:rsidR="005960F0" w:rsidRPr="005C4DB8" w:rsidRDefault="005960F0" w:rsidP="003F2617">
      <w:pPr>
        <w:spacing w:line="360" w:lineRule="auto"/>
        <w:ind w:left="851" w:hanging="851"/>
        <w:jc w:val="both"/>
        <w:rPr>
          <w:rFonts w:ascii="Arial" w:hAnsi="Arial" w:cs="Arial"/>
          <w:sz w:val="28"/>
          <w:szCs w:val="28"/>
        </w:rPr>
      </w:pPr>
    </w:p>
    <w:p w:rsidR="00677E1C" w:rsidRPr="005C4DB8" w:rsidRDefault="00677E1C" w:rsidP="003F2617">
      <w:pPr>
        <w:spacing w:line="360" w:lineRule="auto"/>
        <w:ind w:left="851" w:hanging="851"/>
        <w:jc w:val="both"/>
        <w:rPr>
          <w:rFonts w:ascii="Arial" w:hAnsi="Arial" w:cs="Arial"/>
          <w:sz w:val="28"/>
          <w:szCs w:val="28"/>
        </w:rPr>
      </w:pPr>
    </w:p>
    <w:p w:rsidR="00677E1C" w:rsidRPr="005C4DB8" w:rsidRDefault="00677E1C" w:rsidP="003F2617">
      <w:pPr>
        <w:spacing w:line="360" w:lineRule="auto"/>
        <w:ind w:left="851" w:hanging="851"/>
        <w:jc w:val="both"/>
        <w:rPr>
          <w:rFonts w:ascii="Arial" w:hAnsi="Arial" w:cs="Arial"/>
          <w:sz w:val="28"/>
          <w:szCs w:val="28"/>
        </w:rPr>
      </w:pPr>
    </w:p>
    <w:p w:rsidR="00677E1C" w:rsidRPr="005C4DB8" w:rsidRDefault="00677E1C" w:rsidP="003F2617">
      <w:pPr>
        <w:spacing w:line="360" w:lineRule="auto"/>
        <w:ind w:left="851" w:hanging="851"/>
        <w:jc w:val="both"/>
        <w:rPr>
          <w:rFonts w:ascii="Arial" w:hAnsi="Arial" w:cs="Arial"/>
          <w:sz w:val="28"/>
          <w:szCs w:val="28"/>
        </w:rPr>
      </w:pPr>
    </w:p>
    <w:p w:rsidR="00677E1C" w:rsidRPr="005C4DB8" w:rsidRDefault="00677E1C" w:rsidP="003F2617">
      <w:pPr>
        <w:spacing w:line="360" w:lineRule="auto"/>
        <w:ind w:left="851" w:hanging="851"/>
        <w:jc w:val="both"/>
        <w:rPr>
          <w:rFonts w:ascii="Arial" w:hAnsi="Arial" w:cs="Arial"/>
          <w:sz w:val="28"/>
          <w:szCs w:val="28"/>
        </w:rPr>
      </w:pPr>
    </w:p>
    <w:p w:rsidR="00677E1C" w:rsidRPr="005C4DB8" w:rsidRDefault="00677E1C" w:rsidP="003F2617">
      <w:pPr>
        <w:spacing w:line="360" w:lineRule="auto"/>
        <w:ind w:left="851" w:hanging="851"/>
        <w:jc w:val="both"/>
        <w:rPr>
          <w:rFonts w:ascii="Arial" w:hAnsi="Arial" w:cs="Arial"/>
          <w:sz w:val="28"/>
          <w:szCs w:val="28"/>
        </w:rPr>
      </w:pPr>
    </w:p>
    <w:p w:rsidR="00677E1C" w:rsidRPr="005C4DB8" w:rsidRDefault="00677E1C" w:rsidP="003F2617">
      <w:pPr>
        <w:spacing w:line="360" w:lineRule="auto"/>
        <w:ind w:left="851" w:hanging="851"/>
        <w:jc w:val="both"/>
        <w:rPr>
          <w:rFonts w:ascii="Arial" w:hAnsi="Arial" w:cs="Arial"/>
          <w:sz w:val="28"/>
          <w:szCs w:val="28"/>
        </w:rPr>
      </w:pPr>
    </w:p>
    <w:sectPr w:rsidR="00677E1C" w:rsidRPr="005C4DB8" w:rsidSect="00CA6CD3">
      <w:headerReference w:type="default" r:id="rId10"/>
      <w:pgSz w:w="11906" w:h="16838"/>
      <w:pgMar w:top="1440" w:right="1440" w:bottom="164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BCD" w:rsidRDefault="00134BCD" w:rsidP="00DA5395">
      <w:r>
        <w:separator/>
      </w:r>
    </w:p>
  </w:endnote>
  <w:endnote w:type="continuationSeparator" w:id="0">
    <w:p w:rsidR="00134BCD" w:rsidRDefault="00134BCD" w:rsidP="00DA5395">
      <w:r>
        <w:continuationSeparator/>
      </w:r>
    </w:p>
  </w:endnote>
  <w:endnote w:type="continuationNotice" w:id="1">
    <w:p w:rsidR="00134BCD" w:rsidRDefault="00134B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BCD" w:rsidRDefault="00134BCD" w:rsidP="00DA5395">
      <w:r>
        <w:separator/>
      </w:r>
    </w:p>
  </w:footnote>
  <w:footnote w:type="continuationSeparator" w:id="0">
    <w:p w:rsidR="00134BCD" w:rsidRDefault="00134BCD" w:rsidP="00DA5395">
      <w:r>
        <w:continuationSeparator/>
      </w:r>
    </w:p>
  </w:footnote>
  <w:footnote w:type="continuationNotice" w:id="1">
    <w:p w:rsidR="00134BCD" w:rsidRDefault="00134BCD"/>
  </w:footnote>
  <w:footnote w:id="2">
    <w:p w:rsidR="002B268C" w:rsidRDefault="002B268C" w:rsidP="006E36F8">
      <w:pPr>
        <w:pStyle w:val="FootnoteText"/>
      </w:pPr>
      <w:r>
        <w:rPr>
          <w:rStyle w:val="FootnoteReference"/>
        </w:rPr>
        <w:footnoteRef/>
      </w:r>
      <w:r>
        <w:t xml:space="preserve"> Paragraphs 36 and 38 of the Answering Affidavit. </w:t>
      </w:r>
    </w:p>
  </w:footnote>
  <w:footnote w:id="3">
    <w:p w:rsidR="002B268C" w:rsidRDefault="002B268C" w:rsidP="006E36F8">
      <w:pPr>
        <w:pStyle w:val="FootnoteText"/>
      </w:pPr>
      <w:r>
        <w:rPr>
          <w:rStyle w:val="FootnoteReference"/>
        </w:rPr>
        <w:footnoteRef/>
      </w:r>
      <w:r>
        <w:t xml:space="preserve"> 2011 ZAGPJHC 196 (23 September 2011).</w:t>
      </w:r>
    </w:p>
  </w:footnote>
  <w:footnote w:id="4">
    <w:p w:rsidR="00CC437C" w:rsidRPr="00CC437C" w:rsidRDefault="00CC437C">
      <w:pPr>
        <w:pStyle w:val="FootnoteText"/>
        <w:rPr>
          <w:lang w:val="en-ZA"/>
        </w:rPr>
      </w:pPr>
      <w:r>
        <w:rPr>
          <w:rStyle w:val="FootnoteReference"/>
        </w:rPr>
        <w:footnoteRef/>
      </w:r>
      <w:r>
        <w:t xml:space="preserve"> </w:t>
      </w:r>
      <w:r>
        <w:rPr>
          <w:lang w:val="en-ZA"/>
        </w:rPr>
        <w:t xml:space="preserve">Paragraph 43 of the Replying Affidavit. </w:t>
      </w:r>
    </w:p>
  </w:footnote>
  <w:footnote w:id="5">
    <w:p w:rsidR="00C238A4" w:rsidRPr="00C238A4" w:rsidRDefault="00C238A4">
      <w:pPr>
        <w:pStyle w:val="FootnoteText"/>
        <w:rPr>
          <w:lang w:val="en-ZA"/>
        </w:rPr>
      </w:pPr>
      <w:r>
        <w:rPr>
          <w:rStyle w:val="FootnoteReference"/>
        </w:rPr>
        <w:footnoteRef/>
      </w:r>
      <w:r>
        <w:t xml:space="preserve"> </w:t>
      </w:r>
      <w:r w:rsidR="00CC437C">
        <w:rPr>
          <w:lang w:val="en-ZA"/>
        </w:rPr>
        <w:t xml:space="preserve">Paragraph 42 of the Replying Affidavit. </w:t>
      </w:r>
    </w:p>
  </w:footnote>
  <w:footnote w:id="6">
    <w:p w:rsidR="00CC437C" w:rsidRPr="00CC437C" w:rsidRDefault="00CC437C">
      <w:pPr>
        <w:pStyle w:val="FootnoteText"/>
        <w:rPr>
          <w:lang w:val="en-ZA"/>
        </w:rPr>
      </w:pPr>
      <w:r>
        <w:rPr>
          <w:rStyle w:val="FootnoteReference"/>
        </w:rPr>
        <w:footnoteRef/>
      </w:r>
      <w:r>
        <w:t xml:space="preserve"> </w:t>
      </w:r>
      <w:r>
        <w:rPr>
          <w:lang w:val="en-ZA"/>
        </w:rPr>
        <w:t xml:space="preserve">Prayer 4 of the Notice of Motion. </w:t>
      </w:r>
    </w:p>
  </w:footnote>
  <w:footnote w:id="7">
    <w:p w:rsidR="00CF7147" w:rsidRPr="00CF7147" w:rsidRDefault="00CF7147">
      <w:pPr>
        <w:pStyle w:val="FootnoteText"/>
        <w:rPr>
          <w:lang w:val="en-ZA"/>
        </w:rPr>
      </w:pPr>
      <w:r>
        <w:rPr>
          <w:rStyle w:val="FootnoteReference"/>
        </w:rPr>
        <w:footnoteRef/>
      </w:r>
      <w:r>
        <w:t xml:space="preserve"> </w:t>
      </w:r>
      <w:r>
        <w:rPr>
          <w:lang w:val="en-ZA"/>
        </w:rPr>
        <w:t>Paragraph 69 of the F</w:t>
      </w:r>
      <w:r w:rsidR="00CC437C">
        <w:rPr>
          <w:lang w:val="en-ZA"/>
        </w:rPr>
        <w:t xml:space="preserve">ounding </w:t>
      </w:r>
      <w:r>
        <w:rPr>
          <w:lang w:val="en-ZA"/>
        </w:rPr>
        <w:t>A</w:t>
      </w:r>
      <w:r w:rsidR="00CC437C">
        <w:rPr>
          <w:lang w:val="en-ZA"/>
        </w:rPr>
        <w:t>ffidavit</w:t>
      </w:r>
      <w:r>
        <w:rPr>
          <w:lang w:val="en-ZA"/>
        </w:rPr>
        <w:t>.</w:t>
      </w:r>
    </w:p>
  </w:footnote>
  <w:footnote w:id="8">
    <w:p w:rsidR="00491C96" w:rsidRPr="00491C96" w:rsidRDefault="00491C96">
      <w:pPr>
        <w:pStyle w:val="FootnoteText"/>
        <w:rPr>
          <w:lang w:val="en-ZA"/>
        </w:rPr>
      </w:pPr>
      <w:r>
        <w:rPr>
          <w:rStyle w:val="FootnoteReference"/>
        </w:rPr>
        <w:footnoteRef/>
      </w:r>
      <w:r>
        <w:t xml:space="preserve"> </w:t>
      </w:r>
      <w:r>
        <w:rPr>
          <w:lang w:val="en-ZA"/>
        </w:rPr>
        <w:t>1977 (4) SA 135 (W).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68C" w:rsidRDefault="00134BCD">
    <w:pPr>
      <w:pStyle w:val="Header"/>
      <w:jc w:val="right"/>
    </w:pPr>
    <w:sdt>
      <w:sdtPr>
        <w:id w:val="1641074034"/>
        <w:docPartObj>
          <w:docPartGallery w:val="Page Numbers (Top of Page)"/>
          <w:docPartUnique/>
        </w:docPartObj>
      </w:sdtPr>
      <w:sdtEndPr>
        <w:rPr>
          <w:noProof/>
        </w:rPr>
      </w:sdtEndPr>
      <w:sdtContent>
        <w:r w:rsidR="002B268C">
          <w:fldChar w:fldCharType="begin"/>
        </w:r>
        <w:r w:rsidR="002B268C">
          <w:instrText xml:space="preserve"> PAGE   \* MERGEFORMAT </w:instrText>
        </w:r>
        <w:r w:rsidR="002B268C">
          <w:fldChar w:fldCharType="separate"/>
        </w:r>
        <w:r w:rsidR="00C02452">
          <w:rPr>
            <w:noProof/>
          </w:rPr>
          <w:t>8</w:t>
        </w:r>
        <w:r w:rsidR="002B268C">
          <w:rPr>
            <w:noProof/>
          </w:rPr>
          <w:fldChar w:fldCharType="end"/>
        </w:r>
      </w:sdtContent>
    </w:sdt>
  </w:p>
  <w:p w:rsidR="002B268C" w:rsidRDefault="002B26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36233"/>
    <w:multiLevelType w:val="hybridMultilevel"/>
    <w:tmpl w:val="3FAE639E"/>
    <w:lvl w:ilvl="0" w:tplc="0F8478AC">
      <w:start w:val="1"/>
      <w:numFmt w:val="decimal"/>
      <w:lvlText w:val="[%1]"/>
      <w:lvlJc w:val="left"/>
      <w:pPr>
        <w:ind w:left="720" w:hanging="360"/>
      </w:pPr>
      <w:rPr>
        <w:rFonts w:hint="default"/>
        <w:strike w:val="0"/>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99820F1"/>
    <w:multiLevelType w:val="multilevel"/>
    <w:tmpl w:val="F26A4DA0"/>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AC35F5B"/>
    <w:multiLevelType w:val="hybridMultilevel"/>
    <w:tmpl w:val="04BCFFB0"/>
    <w:lvl w:ilvl="0" w:tplc="CF1AD304">
      <w:start w:val="89"/>
      <w:numFmt w:val="decimal"/>
      <w:lvlText w:val="%1"/>
      <w:lvlJc w:val="left"/>
      <w:pPr>
        <w:ind w:left="309"/>
      </w:pPr>
      <w:rPr>
        <w:rFonts w:ascii="Verdana" w:eastAsia="Verdana" w:hAnsi="Verdana" w:cs="Verdana"/>
        <w:b/>
        <w:bCs/>
        <w:i w:val="0"/>
        <w:strike w:val="0"/>
        <w:dstrike w:val="0"/>
        <w:color w:val="000000"/>
        <w:sz w:val="15"/>
        <w:szCs w:val="15"/>
        <w:u w:val="none" w:color="000000"/>
        <w:bdr w:val="none" w:sz="0" w:space="0" w:color="auto"/>
        <w:shd w:val="clear" w:color="auto" w:fill="auto"/>
        <w:vertAlign w:val="baseline"/>
      </w:rPr>
    </w:lvl>
    <w:lvl w:ilvl="1" w:tplc="DAA452BA">
      <w:start w:val="1"/>
      <w:numFmt w:val="decimal"/>
      <w:lvlText w:val="(%2)"/>
      <w:lvlJc w:val="left"/>
      <w:pPr>
        <w:ind w:left="7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43AEDF7C">
      <w:start w:val="1"/>
      <w:numFmt w:val="lowerLetter"/>
      <w:lvlText w:val="(%3)"/>
      <w:lvlJc w:val="left"/>
      <w:pPr>
        <w:ind w:left="1824"/>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3" w:tplc="5288A39C">
      <w:start w:val="1"/>
      <w:numFmt w:val="decimal"/>
      <w:lvlText w:val="%4"/>
      <w:lvlJc w:val="left"/>
      <w:pPr>
        <w:ind w:left="155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4" w:tplc="11B4914C">
      <w:start w:val="1"/>
      <w:numFmt w:val="lowerLetter"/>
      <w:lvlText w:val="%5"/>
      <w:lvlJc w:val="left"/>
      <w:pPr>
        <w:ind w:left="227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5" w:tplc="81D43A5C">
      <w:start w:val="1"/>
      <w:numFmt w:val="lowerRoman"/>
      <w:lvlText w:val="%6"/>
      <w:lvlJc w:val="left"/>
      <w:pPr>
        <w:ind w:left="299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6" w:tplc="31D87456">
      <w:start w:val="1"/>
      <w:numFmt w:val="decimal"/>
      <w:lvlText w:val="%7"/>
      <w:lvlJc w:val="left"/>
      <w:pPr>
        <w:ind w:left="371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7" w:tplc="937EE536">
      <w:start w:val="1"/>
      <w:numFmt w:val="lowerLetter"/>
      <w:lvlText w:val="%8"/>
      <w:lvlJc w:val="left"/>
      <w:pPr>
        <w:ind w:left="443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8" w:tplc="0F5A62E8">
      <w:start w:val="1"/>
      <w:numFmt w:val="lowerRoman"/>
      <w:lvlText w:val="%9"/>
      <w:lvlJc w:val="left"/>
      <w:pPr>
        <w:ind w:left="515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abstractNum>
  <w:abstractNum w:abstractNumId="3">
    <w:nsid w:val="1ECA6BFD"/>
    <w:multiLevelType w:val="hybridMultilevel"/>
    <w:tmpl w:val="5CFEE5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3C74CCD"/>
    <w:multiLevelType w:val="hybridMultilevel"/>
    <w:tmpl w:val="5E2886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80322DE"/>
    <w:multiLevelType w:val="hybridMultilevel"/>
    <w:tmpl w:val="466642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AFD5810"/>
    <w:multiLevelType w:val="hybridMultilevel"/>
    <w:tmpl w:val="8668C52A"/>
    <w:lvl w:ilvl="0" w:tplc="1C09000F">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E3A2127"/>
    <w:multiLevelType w:val="hybridMultilevel"/>
    <w:tmpl w:val="DB00352C"/>
    <w:lvl w:ilvl="0" w:tplc="B15A36D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05F77F1"/>
    <w:multiLevelType w:val="hybridMultilevel"/>
    <w:tmpl w:val="78329DF2"/>
    <w:lvl w:ilvl="0" w:tplc="3F60C0EA">
      <w:start w:val="1"/>
      <w:numFmt w:val="decimal"/>
      <w:lvlText w:val="%1."/>
      <w:lvlJc w:val="left"/>
      <w:pPr>
        <w:ind w:left="644" w:hanging="360"/>
      </w:pPr>
      <w:rPr>
        <w:rFonts w:hint="default"/>
        <w:i w:val="0"/>
      </w:rPr>
    </w:lvl>
    <w:lvl w:ilvl="1" w:tplc="CC0A19C6">
      <w:start w:val="1"/>
      <w:numFmt w:val="lowerLetter"/>
      <w:lvlText w:val="%2."/>
      <w:lvlJc w:val="left"/>
      <w:pPr>
        <w:ind w:left="1440" w:hanging="360"/>
      </w:pPr>
      <w:rPr>
        <w:sz w:val="20"/>
        <w:szCs w:val="20"/>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1F24E39"/>
    <w:multiLevelType w:val="hybridMultilevel"/>
    <w:tmpl w:val="EB8853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AA5002B"/>
    <w:multiLevelType w:val="hybridMultilevel"/>
    <w:tmpl w:val="4202C18E"/>
    <w:lvl w:ilvl="0" w:tplc="E48EDF40">
      <w:start w:val="2"/>
      <w:numFmt w:val="lowerRoman"/>
      <w:lvlText w:val="(%1)"/>
      <w:lvlJc w:val="left"/>
      <w:pPr>
        <w:ind w:left="1080" w:hanging="72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F671391"/>
    <w:multiLevelType w:val="hybridMultilevel"/>
    <w:tmpl w:val="FB98B69C"/>
    <w:lvl w:ilvl="0" w:tplc="3782FF1A">
      <w:start w:val="1"/>
      <w:numFmt w:val="lowerRoman"/>
      <w:lvlText w:val="(%1)"/>
      <w:lvlJc w:val="left"/>
      <w:pPr>
        <w:ind w:left="1440" w:hanging="360"/>
      </w:pPr>
      <w:rPr>
        <w:rFonts w:ascii="Arial" w:eastAsia="Times New Roman" w:hAnsi="Arial" w:cs="Arial"/>
        <w:color w:val="auto"/>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4CFD5BBE"/>
    <w:multiLevelType w:val="hybridMultilevel"/>
    <w:tmpl w:val="219CE982"/>
    <w:lvl w:ilvl="0" w:tplc="FDA8D7B6">
      <w:start w:val="1"/>
      <w:numFmt w:val="decimal"/>
      <w:lvlText w:val="%1."/>
      <w:lvlJc w:val="left"/>
      <w:pPr>
        <w:ind w:left="987" w:hanging="4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3">
    <w:nsid w:val="52AE1A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D507D8E"/>
    <w:multiLevelType w:val="multilevel"/>
    <w:tmpl w:val="50460EE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5F0D310D"/>
    <w:multiLevelType w:val="hybridMultilevel"/>
    <w:tmpl w:val="122C92D8"/>
    <w:lvl w:ilvl="0" w:tplc="6D688BBC">
      <w:start w:val="1"/>
      <w:numFmt w:val="lowerLetter"/>
      <w:lvlText w:val="(%1)"/>
      <w:lvlJc w:val="left"/>
      <w:pPr>
        <w:ind w:left="720" w:hanging="360"/>
      </w:pPr>
      <w:rPr>
        <w:rFonts w:hint="default"/>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1442E51"/>
    <w:multiLevelType w:val="hybridMultilevel"/>
    <w:tmpl w:val="C0B205E6"/>
    <w:lvl w:ilvl="0" w:tplc="B5D2CCC6">
      <w:start w:val="1"/>
      <w:numFmt w:val="decimal"/>
      <w:lvlText w:val="%1."/>
      <w:lvlJc w:val="left"/>
      <w:pPr>
        <w:ind w:left="554" w:hanging="360"/>
      </w:pPr>
      <w:rPr>
        <w:rFonts w:ascii="Arial" w:eastAsia="Times New Roman" w:hAnsi="Arial" w:cs="Arial"/>
      </w:rPr>
    </w:lvl>
    <w:lvl w:ilvl="1" w:tplc="1C090019" w:tentative="1">
      <w:start w:val="1"/>
      <w:numFmt w:val="lowerLetter"/>
      <w:lvlText w:val="%2."/>
      <w:lvlJc w:val="left"/>
      <w:pPr>
        <w:ind w:left="1274" w:hanging="360"/>
      </w:pPr>
    </w:lvl>
    <w:lvl w:ilvl="2" w:tplc="1C09001B" w:tentative="1">
      <w:start w:val="1"/>
      <w:numFmt w:val="lowerRoman"/>
      <w:lvlText w:val="%3."/>
      <w:lvlJc w:val="right"/>
      <w:pPr>
        <w:ind w:left="1994" w:hanging="180"/>
      </w:pPr>
    </w:lvl>
    <w:lvl w:ilvl="3" w:tplc="1C09000F" w:tentative="1">
      <w:start w:val="1"/>
      <w:numFmt w:val="decimal"/>
      <w:lvlText w:val="%4."/>
      <w:lvlJc w:val="left"/>
      <w:pPr>
        <w:ind w:left="2714" w:hanging="360"/>
      </w:pPr>
    </w:lvl>
    <w:lvl w:ilvl="4" w:tplc="1C090019" w:tentative="1">
      <w:start w:val="1"/>
      <w:numFmt w:val="lowerLetter"/>
      <w:lvlText w:val="%5."/>
      <w:lvlJc w:val="left"/>
      <w:pPr>
        <w:ind w:left="3434" w:hanging="360"/>
      </w:pPr>
    </w:lvl>
    <w:lvl w:ilvl="5" w:tplc="1C09001B" w:tentative="1">
      <w:start w:val="1"/>
      <w:numFmt w:val="lowerRoman"/>
      <w:lvlText w:val="%6."/>
      <w:lvlJc w:val="right"/>
      <w:pPr>
        <w:ind w:left="4154" w:hanging="180"/>
      </w:pPr>
    </w:lvl>
    <w:lvl w:ilvl="6" w:tplc="1C09000F" w:tentative="1">
      <w:start w:val="1"/>
      <w:numFmt w:val="decimal"/>
      <w:lvlText w:val="%7."/>
      <w:lvlJc w:val="left"/>
      <w:pPr>
        <w:ind w:left="4874" w:hanging="360"/>
      </w:pPr>
    </w:lvl>
    <w:lvl w:ilvl="7" w:tplc="1C090019" w:tentative="1">
      <w:start w:val="1"/>
      <w:numFmt w:val="lowerLetter"/>
      <w:lvlText w:val="%8."/>
      <w:lvlJc w:val="left"/>
      <w:pPr>
        <w:ind w:left="5594" w:hanging="360"/>
      </w:pPr>
    </w:lvl>
    <w:lvl w:ilvl="8" w:tplc="1C09001B" w:tentative="1">
      <w:start w:val="1"/>
      <w:numFmt w:val="lowerRoman"/>
      <w:lvlText w:val="%9."/>
      <w:lvlJc w:val="right"/>
      <w:pPr>
        <w:ind w:left="6314" w:hanging="180"/>
      </w:pPr>
    </w:lvl>
  </w:abstractNum>
  <w:abstractNum w:abstractNumId="17">
    <w:nsid w:val="695B1AEF"/>
    <w:multiLevelType w:val="hybridMultilevel"/>
    <w:tmpl w:val="288AB3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A423919"/>
    <w:multiLevelType w:val="hybridMultilevel"/>
    <w:tmpl w:val="81F40AC8"/>
    <w:lvl w:ilvl="0" w:tplc="888CEBCC">
      <w:start w:val="1"/>
      <w:numFmt w:val="decimal"/>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9">
    <w:nsid w:val="6BE03973"/>
    <w:multiLevelType w:val="hybridMultilevel"/>
    <w:tmpl w:val="64DEFACA"/>
    <w:lvl w:ilvl="0" w:tplc="61EE40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D646FFE"/>
    <w:multiLevelType w:val="hybridMultilevel"/>
    <w:tmpl w:val="1842DDB0"/>
    <w:lvl w:ilvl="0" w:tplc="62605F6A">
      <w:start w:val="1"/>
      <w:numFmt w:val="lowerLetter"/>
      <w:lvlText w:val="(%1)"/>
      <w:lvlJc w:val="left"/>
      <w:pPr>
        <w:ind w:left="1800" w:hanging="360"/>
      </w:pPr>
      <w:rPr>
        <w:rFonts w:ascii="Arial" w:eastAsia="Times New Roman" w:hAnsi="Arial" w:cs="Arial"/>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nsid w:val="6E0C21EF"/>
    <w:multiLevelType w:val="multilevel"/>
    <w:tmpl w:val="206C2698"/>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F513AC9"/>
    <w:multiLevelType w:val="hybridMultilevel"/>
    <w:tmpl w:val="16DEC55E"/>
    <w:lvl w:ilvl="0" w:tplc="1DF0C21A">
      <w:start w:val="9"/>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7"/>
  </w:num>
  <w:num w:numId="3">
    <w:abstractNumId w:val="16"/>
  </w:num>
  <w:num w:numId="4">
    <w:abstractNumId w:val="0"/>
  </w:num>
  <w:num w:numId="5">
    <w:abstractNumId w:val="1"/>
  </w:num>
  <w:num w:numId="6">
    <w:abstractNumId w:val="21"/>
  </w:num>
  <w:num w:numId="7">
    <w:abstractNumId w:val="8"/>
  </w:num>
  <w:num w:numId="8">
    <w:abstractNumId w:val="18"/>
  </w:num>
  <w:num w:numId="9">
    <w:abstractNumId w:val="2"/>
  </w:num>
  <w:num w:numId="10">
    <w:abstractNumId w:val="5"/>
  </w:num>
  <w:num w:numId="11">
    <w:abstractNumId w:val="9"/>
  </w:num>
  <w:num w:numId="12">
    <w:abstractNumId w:val="6"/>
  </w:num>
  <w:num w:numId="13">
    <w:abstractNumId w:val="12"/>
  </w:num>
  <w:num w:numId="14">
    <w:abstractNumId w:val="15"/>
  </w:num>
  <w:num w:numId="15">
    <w:abstractNumId w:val="22"/>
  </w:num>
  <w:num w:numId="16">
    <w:abstractNumId w:val="10"/>
  </w:num>
  <w:num w:numId="17">
    <w:abstractNumId w:val="20"/>
  </w:num>
  <w:num w:numId="18">
    <w:abstractNumId w:val="1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7"/>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GyMLcwMjIxNzQzNzZQ0lEKTi0uzszPAykwMqwFANd5/8AtAAAA"/>
  </w:docVars>
  <w:rsids>
    <w:rsidRoot w:val="007C348D"/>
    <w:rsid w:val="00001F8C"/>
    <w:rsid w:val="000111F4"/>
    <w:rsid w:val="00013A3F"/>
    <w:rsid w:val="00017C1A"/>
    <w:rsid w:val="00017F22"/>
    <w:rsid w:val="000215FA"/>
    <w:rsid w:val="0002217F"/>
    <w:rsid w:val="000237D5"/>
    <w:rsid w:val="00023E42"/>
    <w:rsid w:val="000312FA"/>
    <w:rsid w:val="00031425"/>
    <w:rsid w:val="000342DF"/>
    <w:rsid w:val="00037432"/>
    <w:rsid w:val="00040225"/>
    <w:rsid w:val="00040C9D"/>
    <w:rsid w:val="00041CD0"/>
    <w:rsid w:val="00047074"/>
    <w:rsid w:val="00056043"/>
    <w:rsid w:val="00056BDC"/>
    <w:rsid w:val="00056E59"/>
    <w:rsid w:val="00056F05"/>
    <w:rsid w:val="00063844"/>
    <w:rsid w:val="00063FC4"/>
    <w:rsid w:val="00067989"/>
    <w:rsid w:val="0007039A"/>
    <w:rsid w:val="000712B0"/>
    <w:rsid w:val="00074FB6"/>
    <w:rsid w:val="00076CB8"/>
    <w:rsid w:val="0007780D"/>
    <w:rsid w:val="00077E52"/>
    <w:rsid w:val="00080924"/>
    <w:rsid w:val="00080ACE"/>
    <w:rsid w:val="0008277E"/>
    <w:rsid w:val="00085FA9"/>
    <w:rsid w:val="000A016A"/>
    <w:rsid w:val="000A4558"/>
    <w:rsid w:val="000A52BA"/>
    <w:rsid w:val="000A647C"/>
    <w:rsid w:val="000B04E7"/>
    <w:rsid w:val="000B0F35"/>
    <w:rsid w:val="000B3EE8"/>
    <w:rsid w:val="000B7255"/>
    <w:rsid w:val="000B7705"/>
    <w:rsid w:val="000C2DBF"/>
    <w:rsid w:val="000C3BA4"/>
    <w:rsid w:val="000C5A07"/>
    <w:rsid w:val="000C66EC"/>
    <w:rsid w:val="000C72FC"/>
    <w:rsid w:val="000C747A"/>
    <w:rsid w:val="000C77C4"/>
    <w:rsid w:val="000C77F8"/>
    <w:rsid w:val="000C7CAF"/>
    <w:rsid w:val="000D4DDD"/>
    <w:rsid w:val="000D68EE"/>
    <w:rsid w:val="000E2717"/>
    <w:rsid w:val="000E4CC5"/>
    <w:rsid w:val="000E5025"/>
    <w:rsid w:val="000E50EE"/>
    <w:rsid w:val="000F0D5A"/>
    <w:rsid w:val="000F19A8"/>
    <w:rsid w:val="000F2881"/>
    <w:rsid w:val="000F2CCF"/>
    <w:rsid w:val="000F713E"/>
    <w:rsid w:val="00101B7F"/>
    <w:rsid w:val="00101FFF"/>
    <w:rsid w:val="00102312"/>
    <w:rsid w:val="0010369D"/>
    <w:rsid w:val="001036C0"/>
    <w:rsid w:val="00106439"/>
    <w:rsid w:val="00111D58"/>
    <w:rsid w:val="00111EEA"/>
    <w:rsid w:val="00114529"/>
    <w:rsid w:val="001151EF"/>
    <w:rsid w:val="00122559"/>
    <w:rsid w:val="00124212"/>
    <w:rsid w:val="00131CF1"/>
    <w:rsid w:val="00134B44"/>
    <w:rsid w:val="00134BCD"/>
    <w:rsid w:val="00136142"/>
    <w:rsid w:val="00136A1F"/>
    <w:rsid w:val="00141DCC"/>
    <w:rsid w:val="00143AAA"/>
    <w:rsid w:val="001479EF"/>
    <w:rsid w:val="00152060"/>
    <w:rsid w:val="00153BD2"/>
    <w:rsid w:val="001566DC"/>
    <w:rsid w:val="00157593"/>
    <w:rsid w:val="001575AF"/>
    <w:rsid w:val="00160F7C"/>
    <w:rsid w:val="00161BEC"/>
    <w:rsid w:val="0016393F"/>
    <w:rsid w:val="00164A79"/>
    <w:rsid w:val="00166E4D"/>
    <w:rsid w:val="00176209"/>
    <w:rsid w:val="00177F16"/>
    <w:rsid w:val="00180C48"/>
    <w:rsid w:val="001842DC"/>
    <w:rsid w:val="001856BF"/>
    <w:rsid w:val="00187391"/>
    <w:rsid w:val="001909B3"/>
    <w:rsid w:val="001924A3"/>
    <w:rsid w:val="00196B60"/>
    <w:rsid w:val="001A57CE"/>
    <w:rsid w:val="001B34F4"/>
    <w:rsid w:val="001B7DC9"/>
    <w:rsid w:val="001C2172"/>
    <w:rsid w:val="001C5A54"/>
    <w:rsid w:val="001C6D91"/>
    <w:rsid w:val="001D05ED"/>
    <w:rsid w:val="001D0A19"/>
    <w:rsid w:val="001D15CD"/>
    <w:rsid w:val="001D1971"/>
    <w:rsid w:val="001D54AE"/>
    <w:rsid w:val="001E2FDC"/>
    <w:rsid w:val="001E356C"/>
    <w:rsid w:val="001F70BD"/>
    <w:rsid w:val="00201579"/>
    <w:rsid w:val="00201E0B"/>
    <w:rsid w:val="00202924"/>
    <w:rsid w:val="002060ED"/>
    <w:rsid w:val="00212A94"/>
    <w:rsid w:val="00215377"/>
    <w:rsid w:val="00217700"/>
    <w:rsid w:val="002274E2"/>
    <w:rsid w:val="00234018"/>
    <w:rsid w:val="002367D6"/>
    <w:rsid w:val="00240AC1"/>
    <w:rsid w:val="00240D77"/>
    <w:rsid w:val="00241374"/>
    <w:rsid w:val="00246208"/>
    <w:rsid w:val="00251520"/>
    <w:rsid w:val="00251A7C"/>
    <w:rsid w:val="00252EF9"/>
    <w:rsid w:val="00253BDA"/>
    <w:rsid w:val="00254F43"/>
    <w:rsid w:val="00260853"/>
    <w:rsid w:val="00261FF7"/>
    <w:rsid w:val="002627AF"/>
    <w:rsid w:val="00265D74"/>
    <w:rsid w:val="002734F8"/>
    <w:rsid w:val="00277577"/>
    <w:rsid w:val="0027763B"/>
    <w:rsid w:val="00277A29"/>
    <w:rsid w:val="002824F0"/>
    <w:rsid w:val="002846A1"/>
    <w:rsid w:val="00284A48"/>
    <w:rsid w:val="00286EB0"/>
    <w:rsid w:val="00286F23"/>
    <w:rsid w:val="0029022F"/>
    <w:rsid w:val="0029222F"/>
    <w:rsid w:val="002938AA"/>
    <w:rsid w:val="00296CD8"/>
    <w:rsid w:val="002976F3"/>
    <w:rsid w:val="002A46BB"/>
    <w:rsid w:val="002A60B8"/>
    <w:rsid w:val="002A61D2"/>
    <w:rsid w:val="002A62A7"/>
    <w:rsid w:val="002A631E"/>
    <w:rsid w:val="002A7CB0"/>
    <w:rsid w:val="002A7D4B"/>
    <w:rsid w:val="002B0A9D"/>
    <w:rsid w:val="002B12B3"/>
    <w:rsid w:val="002B268C"/>
    <w:rsid w:val="002B27AB"/>
    <w:rsid w:val="002B369A"/>
    <w:rsid w:val="002B48A4"/>
    <w:rsid w:val="002C0225"/>
    <w:rsid w:val="002C5414"/>
    <w:rsid w:val="002D172A"/>
    <w:rsid w:val="002D3664"/>
    <w:rsid w:val="002D5E30"/>
    <w:rsid w:val="002E08EC"/>
    <w:rsid w:val="002E0D26"/>
    <w:rsid w:val="002E15CB"/>
    <w:rsid w:val="002E19A6"/>
    <w:rsid w:val="002E1F3F"/>
    <w:rsid w:val="002F4685"/>
    <w:rsid w:val="002F5A42"/>
    <w:rsid w:val="002F71C5"/>
    <w:rsid w:val="00302D2B"/>
    <w:rsid w:val="003036C9"/>
    <w:rsid w:val="0030603E"/>
    <w:rsid w:val="003065ED"/>
    <w:rsid w:val="00313061"/>
    <w:rsid w:val="00315D4D"/>
    <w:rsid w:val="00316479"/>
    <w:rsid w:val="00323B17"/>
    <w:rsid w:val="00324853"/>
    <w:rsid w:val="00326787"/>
    <w:rsid w:val="00327340"/>
    <w:rsid w:val="00331CAF"/>
    <w:rsid w:val="00332212"/>
    <w:rsid w:val="00333ABC"/>
    <w:rsid w:val="00337D39"/>
    <w:rsid w:val="00343972"/>
    <w:rsid w:val="003439E2"/>
    <w:rsid w:val="00343D48"/>
    <w:rsid w:val="003448E3"/>
    <w:rsid w:val="003460C5"/>
    <w:rsid w:val="00347FB6"/>
    <w:rsid w:val="0035047C"/>
    <w:rsid w:val="00351967"/>
    <w:rsid w:val="00351E34"/>
    <w:rsid w:val="00352BB3"/>
    <w:rsid w:val="003556F0"/>
    <w:rsid w:val="00356771"/>
    <w:rsid w:val="00361C1B"/>
    <w:rsid w:val="0036522C"/>
    <w:rsid w:val="003667D6"/>
    <w:rsid w:val="00366E58"/>
    <w:rsid w:val="00371929"/>
    <w:rsid w:val="00372841"/>
    <w:rsid w:val="0037484C"/>
    <w:rsid w:val="00374D49"/>
    <w:rsid w:val="003774B9"/>
    <w:rsid w:val="003805E1"/>
    <w:rsid w:val="00383432"/>
    <w:rsid w:val="00385141"/>
    <w:rsid w:val="003878BB"/>
    <w:rsid w:val="00395344"/>
    <w:rsid w:val="00397856"/>
    <w:rsid w:val="003A266C"/>
    <w:rsid w:val="003B15D1"/>
    <w:rsid w:val="003B1CBE"/>
    <w:rsid w:val="003B3C7C"/>
    <w:rsid w:val="003B4BB1"/>
    <w:rsid w:val="003B59BA"/>
    <w:rsid w:val="003C466A"/>
    <w:rsid w:val="003C60E7"/>
    <w:rsid w:val="003C6B8B"/>
    <w:rsid w:val="003D05C5"/>
    <w:rsid w:val="003D0E2F"/>
    <w:rsid w:val="003E07F9"/>
    <w:rsid w:val="003E7FE1"/>
    <w:rsid w:val="003F2617"/>
    <w:rsid w:val="003F2D1B"/>
    <w:rsid w:val="003F410D"/>
    <w:rsid w:val="00402AA4"/>
    <w:rsid w:val="004041CC"/>
    <w:rsid w:val="00404459"/>
    <w:rsid w:val="00405244"/>
    <w:rsid w:val="00406679"/>
    <w:rsid w:val="00410892"/>
    <w:rsid w:val="00416341"/>
    <w:rsid w:val="00416B9E"/>
    <w:rsid w:val="0041714C"/>
    <w:rsid w:val="0042055E"/>
    <w:rsid w:val="00420929"/>
    <w:rsid w:val="00421BC2"/>
    <w:rsid w:val="0042280C"/>
    <w:rsid w:val="00426196"/>
    <w:rsid w:val="0043720B"/>
    <w:rsid w:val="0043729E"/>
    <w:rsid w:val="00441D7B"/>
    <w:rsid w:val="004450B8"/>
    <w:rsid w:val="0044778C"/>
    <w:rsid w:val="00447C28"/>
    <w:rsid w:val="00450DA4"/>
    <w:rsid w:val="00451B85"/>
    <w:rsid w:val="0045270C"/>
    <w:rsid w:val="00452BD9"/>
    <w:rsid w:val="004537CD"/>
    <w:rsid w:val="0045387C"/>
    <w:rsid w:val="00455EC4"/>
    <w:rsid w:val="00457928"/>
    <w:rsid w:val="0046504C"/>
    <w:rsid w:val="004662FA"/>
    <w:rsid w:val="00467392"/>
    <w:rsid w:val="00470B0D"/>
    <w:rsid w:val="00471479"/>
    <w:rsid w:val="00472913"/>
    <w:rsid w:val="004749DA"/>
    <w:rsid w:val="004810F5"/>
    <w:rsid w:val="00482AAD"/>
    <w:rsid w:val="00490144"/>
    <w:rsid w:val="00491045"/>
    <w:rsid w:val="004919CD"/>
    <w:rsid w:val="00491C96"/>
    <w:rsid w:val="0049454F"/>
    <w:rsid w:val="0049477D"/>
    <w:rsid w:val="00495DBF"/>
    <w:rsid w:val="004A20A8"/>
    <w:rsid w:val="004A3257"/>
    <w:rsid w:val="004A4986"/>
    <w:rsid w:val="004A56AE"/>
    <w:rsid w:val="004B2CE4"/>
    <w:rsid w:val="004B596E"/>
    <w:rsid w:val="004C20DC"/>
    <w:rsid w:val="004C368F"/>
    <w:rsid w:val="004C4392"/>
    <w:rsid w:val="004D63AD"/>
    <w:rsid w:val="004D7BEB"/>
    <w:rsid w:val="004E03AB"/>
    <w:rsid w:val="004E0B29"/>
    <w:rsid w:val="004E2339"/>
    <w:rsid w:val="004E243D"/>
    <w:rsid w:val="004E2EE6"/>
    <w:rsid w:val="004E2F99"/>
    <w:rsid w:val="004E3022"/>
    <w:rsid w:val="004E461A"/>
    <w:rsid w:val="004E54EB"/>
    <w:rsid w:val="004E5A7E"/>
    <w:rsid w:val="004F2723"/>
    <w:rsid w:val="004F3F06"/>
    <w:rsid w:val="004F5E70"/>
    <w:rsid w:val="004F793E"/>
    <w:rsid w:val="0050073B"/>
    <w:rsid w:val="00500D29"/>
    <w:rsid w:val="00500FBB"/>
    <w:rsid w:val="005013E3"/>
    <w:rsid w:val="0050464B"/>
    <w:rsid w:val="0050544E"/>
    <w:rsid w:val="0051095E"/>
    <w:rsid w:val="0052107D"/>
    <w:rsid w:val="00522B0C"/>
    <w:rsid w:val="00524F54"/>
    <w:rsid w:val="00533A9E"/>
    <w:rsid w:val="0054066D"/>
    <w:rsid w:val="005459C8"/>
    <w:rsid w:val="00550629"/>
    <w:rsid w:val="00554302"/>
    <w:rsid w:val="00554B8B"/>
    <w:rsid w:val="00557008"/>
    <w:rsid w:val="0055759E"/>
    <w:rsid w:val="0056286B"/>
    <w:rsid w:val="00562BA7"/>
    <w:rsid w:val="00565D86"/>
    <w:rsid w:val="0056731F"/>
    <w:rsid w:val="00576882"/>
    <w:rsid w:val="005835FE"/>
    <w:rsid w:val="00583A8C"/>
    <w:rsid w:val="00584EBC"/>
    <w:rsid w:val="00584EC5"/>
    <w:rsid w:val="005851C9"/>
    <w:rsid w:val="00585BEA"/>
    <w:rsid w:val="00586501"/>
    <w:rsid w:val="0058675F"/>
    <w:rsid w:val="005869F1"/>
    <w:rsid w:val="00587231"/>
    <w:rsid w:val="00591CD2"/>
    <w:rsid w:val="0059404A"/>
    <w:rsid w:val="00595295"/>
    <w:rsid w:val="005960F0"/>
    <w:rsid w:val="00597EFA"/>
    <w:rsid w:val="005A6F9D"/>
    <w:rsid w:val="005B271F"/>
    <w:rsid w:val="005B56EE"/>
    <w:rsid w:val="005B5C14"/>
    <w:rsid w:val="005C0BFA"/>
    <w:rsid w:val="005C31C5"/>
    <w:rsid w:val="005C3F28"/>
    <w:rsid w:val="005C4DB8"/>
    <w:rsid w:val="005D0070"/>
    <w:rsid w:val="005D0D19"/>
    <w:rsid w:val="005D6CBF"/>
    <w:rsid w:val="005E0068"/>
    <w:rsid w:val="005E12B0"/>
    <w:rsid w:val="005E18AD"/>
    <w:rsid w:val="005E2A13"/>
    <w:rsid w:val="005E5A57"/>
    <w:rsid w:val="005E61AB"/>
    <w:rsid w:val="005F349B"/>
    <w:rsid w:val="005F460B"/>
    <w:rsid w:val="005F65D4"/>
    <w:rsid w:val="00600B80"/>
    <w:rsid w:val="00600DB1"/>
    <w:rsid w:val="006011AC"/>
    <w:rsid w:val="0060566E"/>
    <w:rsid w:val="006057B5"/>
    <w:rsid w:val="00612D97"/>
    <w:rsid w:val="00615623"/>
    <w:rsid w:val="0061679A"/>
    <w:rsid w:val="00620500"/>
    <w:rsid w:val="0062222E"/>
    <w:rsid w:val="006225DA"/>
    <w:rsid w:val="006231E0"/>
    <w:rsid w:val="00623854"/>
    <w:rsid w:val="00625250"/>
    <w:rsid w:val="00626E98"/>
    <w:rsid w:val="00626FFB"/>
    <w:rsid w:val="006302D0"/>
    <w:rsid w:val="00632B87"/>
    <w:rsid w:val="00634F46"/>
    <w:rsid w:val="00640D43"/>
    <w:rsid w:val="00640D44"/>
    <w:rsid w:val="00645452"/>
    <w:rsid w:val="0064795D"/>
    <w:rsid w:val="0065472D"/>
    <w:rsid w:val="00656276"/>
    <w:rsid w:val="0065643B"/>
    <w:rsid w:val="00657B1C"/>
    <w:rsid w:val="0066061B"/>
    <w:rsid w:val="00662AA2"/>
    <w:rsid w:val="00665622"/>
    <w:rsid w:val="00666EAC"/>
    <w:rsid w:val="00667E39"/>
    <w:rsid w:val="00671845"/>
    <w:rsid w:val="006729E4"/>
    <w:rsid w:val="0067488D"/>
    <w:rsid w:val="006751B4"/>
    <w:rsid w:val="00677957"/>
    <w:rsid w:val="00677E1C"/>
    <w:rsid w:val="006810FF"/>
    <w:rsid w:val="00682AD5"/>
    <w:rsid w:val="00684F83"/>
    <w:rsid w:val="00685588"/>
    <w:rsid w:val="00686BC3"/>
    <w:rsid w:val="00687C0B"/>
    <w:rsid w:val="00691277"/>
    <w:rsid w:val="00696FCF"/>
    <w:rsid w:val="006A035D"/>
    <w:rsid w:val="006A1F93"/>
    <w:rsid w:val="006A2F67"/>
    <w:rsid w:val="006A4704"/>
    <w:rsid w:val="006A47FB"/>
    <w:rsid w:val="006A5D6F"/>
    <w:rsid w:val="006B0B80"/>
    <w:rsid w:val="006B44D4"/>
    <w:rsid w:val="006B6E9D"/>
    <w:rsid w:val="006B7FDC"/>
    <w:rsid w:val="006C0F71"/>
    <w:rsid w:val="006C3953"/>
    <w:rsid w:val="006C3CD6"/>
    <w:rsid w:val="006C7746"/>
    <w:rsid w:val="006D055C"/>
    <w:rsid w:val="006D43D2"/>
    <w:rsid w:val="006D59AD"/>
    <w:rsid w:val="006D6CC4"/>
    <w:rsid w:val="006D6F69"/>
    <w:rsid w:val="006E05A0"/>
    <w:rsid w:val="006E0733"/>
    <w:rsid w:val="006E0CE0"/>
    <w:rsid w:val="006E1206"/>
    <w:rsid w:val="006E36F8"/>
    <w:rsid w:val="006F1CEF"/>
    <w:rsid w:val="006F3811"/>
    <w:rsid w:val="006F48A0"/>
    <w:rsid w:val="006F68DB"/>
    <w:rsid w:val="007013A6"/>
    <w:rsid w:val="007033AB"/>
    <w:rsid w:val="00707BA7"/>
    <w:rsid w:val="007111DC"/>
    <w:rsid w:val="00713FEB"/>
    <w:rsid w:val="00721246"/>
    <w:rsid w:val="00724EA2"/>
    <w:rsid w:val="0072546B"/>
    <w:rsid w:val="0072655E"/>
    <w:rsid w:val="00727465"/>
    <w:rsid w:val="00731AE7"/>
    <w:rsid w:val="0074371E"/>
    <w:rsid w:val="00744550"/>
    <w:rsid w:val="00745F1D"/>
    <w:rsid w:val="00750200"/>
    <w:rsid w:val="00751FB3"/>
    <w:rsid w:val="00752379"/>
    <w:rsid w:val="0075444F"/>
    <w:rsid w:val="00754E32"/>
    <w:rsid w:val="00755D03"/>
    <w:rsid w:val="00761A31"/>
    <w:rsid w:val="007661F8"/>
    <w:rsid w:val="0077094C"/>
    <w:rsid w:val="00774C0A"/>
    <w:rsid w:val="00781F07"/>
    <w:rsid w:val="0078679D"/>
    <w:rsid w:val="00786C0C"/>
    <w:rsid w:val="0079284C"/>
    <w:rsid w:val="00797293"/>
    <w:rsid w:val="007A0ECC"/>
    <w:rsid w:val="007A2DC1"/>
    <w:rsid w:val="007A507F"/>
    <w:rsid w:val="007A6A8A"/>
    <w:rsid w:val="007B561D"/>
    <w:rsid w:val="007B62E4"/>
    <w:rsid w:val="007C2356"/>
    <w:rsid w:val="007C348D"/>
    <w:rsid w:val="007C7112"/>
    <w:rsid w:val="007C7494"/>
    <w:rsid w:val="007C77B3"/>
    <w:rsid w:val="007C7857"/>
    <w:rsid w:val="007D1CFA"/>
    <w:rsid w:val="007D4A7C"/>
    <w:rsid w:val="007E0DCB"/>
    <w:rsid w:val="007E14F4"/>
    <w:rsid w:val="007E16C1"/>
    <w:rsid w:val="007E3399"/>
    <w:rsid w:val="007E61BB"/>
    <w:rsid w:val="007E7AEF"/>
    <w:rsid w:val="007F2630"/>
    <w:rsid w:val="007F49B3"/>
    <w:rsid w:val="007F4F13"/>
    <w:rsid w:val="007F4FB9"/>
    <w:rsid w:val="007F6B5A"/>
    <w:rsid w:val="00800164"/>
    <w:rsid w:val="00800C08"/>
    <w:rsid w:val="008014A3"/>
    <w:rsid w:val="00804DDE"/>
    <w:rsid w:val="00810079"/>
    <w:rsid w:val="00812151"/>
    <w:rsid w:val="008153E4"/>
    <w:rsid w:val="00816F15"/>
    <w:rsid w:val="00820441"/>
    <w:rsid w:val="008222E9"/>
    <w:rsid w:val="00823B02"/>
    <w:rsid w:val="00824D90"/>
    <w:rsid w:val="008318BF"/>
    <w:rsid w:val="00831EAA"/>
    <w:rsid w:val="008321CA"/>
    <w:rsid w:val="00832EED"/>
    <w:rsid w:val="00836CB3"/>
    <w:rsid w:val="00843543"/>
    <w:rsid w:val="0084509E"/>
    <w:rsid w:val="00845D99"/>
    <w:rsid w:val="008461E8"/>
    <w:rsid w:val="00852739"/>
    <w:rsid w:val="00854D9F"/>
    <w:rsid w:val="00861568"/>
    <w:rsid w:val="008632D0"/>
    <w:rsid w:val="00867AE3"/>
    <w:rsid w:val="00872161"/>
    <w:rsid w:val="00873B81"/>
    <w:rsid w:val="008748C9"/>
    <w:rsid w:val="0087534B"/>
    <w:rsid w:val="00875729"/>
    <w:rsid w:val="00876CD8"/>
    <w:rsid w:val="008803C0"/>
    <w:rsid w:val="00880BB3"/>
    <w:rsid w:val="008826B9"/>
    <w:rsid w:val="00882721"/>
    <w:rsid w:val="008841F0"/>
    <w:rsid w:val="008856D0"/>
    <w:rsid w:val="00886572"/>
    <w:rsid w:val="0089014D"/>
    <w:rsid w:val="00891F14"/>
    <w:rsid w:val="00894EEF"/>
    <w:rsid w:val="008957B5"/>
    <w:rsid w:val="00896A57"/>
    <w:rsid w:val="008A08F8"/>
    <w:rsid w:val="008A3093"/>
    <w:rsid w:val="008A4A0D"/>
    <w:rsid w:val="008A4B98"/>
    <w:rsid w:val="008A56AB"/>
    <w:rsid w:val="008A5D23"/>
    <w:rsid w:val="008A68B4"/>
    <w:rsid w:val="008B0433"/>
    <w:rsid w:val="008B04ED"/>
    <w:rsid w:val="008B1089"/>
    <w:rsid w:val="008B1A3F"/>
    <w:rsid w:val="008B3CEB"/>
    <w:rsid w:val="008B53B4"/>
    <w:rsid w:val="008B68F7"/>
    <w:rsid w:val="008B6B38"/>
    <w:rsid w:val="008B7414"/>
    <w:rsid w:val="008B74F5"/>
    <w:rsid w:val="008C0F83"/>
    <w:rsid w:val="008C2D93"/>
    <w:rsid w:val="008D09E3"/>
    <w:rsid w:val="008D11BE"/>
    <w:rsid w:val="008D1B36"/>
    <w:rsid w:val="008D7ECD"/>
    <w:rsid w:val="008E57BF"/>
    <w:rsid w:val="008E640B"/>
    <w:rsid w:val="008E7503"/>
    <w:rsid w:val="008F09E1"/>
    <w:rsid w:val="008F33C4"/>
    <w:rsid w:val="008F4B86"/>
    <w:rsid w:val="008F5020"/>
    <w:rsid w:val="008F568D"/>
    <w:rsid w:val="00902E43"/>
    <w:rsid w:val="009049EF"/>
    <w:rsid w:val="00905A58"/>
    <w:rsid w:val="00914772"/>
    <w:rsid w:val="009153E3"/>
    <w:rsid w:val="00920087"/>
    <w:rsid w:val="00923A6E"/>
    <w:rsid w:val="00930BCF"/>
    <w:rsid w:val="00931298"/>
    <w:rsid w:val="0093177E"/>
    <w:rsid w:val="00933041"/>
    <w:rsid w:val="009346A8"/>
    <w:rsid w:val="00935A44"/>
    <w:rsid w:val="00935CE2"/>
    <w:rsid w:val="00935E01"/>
    <w:rsid w:val="00940F60"/>
    <w:rsid w:val="00942730"/>
    <w:rsid w:val="00942E10"/>
    <w:rsid w:val="0094409C"/>
    <w:rsid w:val="009451C2"/>
    <w:rsid w:val="0094642F"/>
    <w:rsid w:val="00947102"/>
    <w:rsid w:val="00947956"/>
    <w:rsid w:val="00947981"/>
    <w:rsid w:val="00951E22"/>
    <w:rsid w:val="00952DC9"/>
    <w:rsid w:val="009552FC"/>
    <w:rsid w:val="00955D06"/>
    <w:rsid w:val="009561EF"/>
    <w:rsid w:val="00961D49"/>
    <w:rsid w:val="00962867"/>
    <w:rsid w:val="0096380A"/>
    <w:rsid w:val="009638BA"/>
    <w:rsid w:val="009674B3"/>
    <w:rsid w:val="00967B2F"/>
    <w:rsid w:val="0097522B"/>
    <w:rsid w:val="0097658B"/>
    <w:rsid w:val="00976C0D"/>
    <w:rsid w:val="00981B3F"/>
    <w:rsid w:val="009827EF"/>
    <w:rsid w:val="00982D0A"/>
    <w:rsid w:val="00984558"/>
    <w:rsid w:val="0098467C"/>
    <w:rsid w:val="00984B73"/>
    <w:rsid w:val="009866DB"/>
    <w:rsid w:val="00991A24"/>
    <w:rsid w:val="00991BA9"/>
    <w:rsid w:val="00994B47"/>
    <w:rsid w:val="00995CE3"/>
    <w:rsid w:val="00996143"/>
    <w:rsid w:val="00996EB3"/>
    <w:rsid w:val="009A36E8"/>
    <w:rsid w:val="009A3AA1"/>
    <w:rsid w:val="009A44AB"/>
    <w:rsid w:val="009A4CAC"/>
    <w:rsid w:val="009B17DD"/>
    <w:rsid w:val="009B26F3"/>
    <w:rsid w:val="009B3622"/>
    <w:rsid w:val="009B3CCA"/>
    <w:rsid w:val="009C0F11"/>
    <w:rsid w:val="009C219E"/>
    <w:rsid w:val="009C6ADB"/>
    <w:rsid w:val="009E06E4"/>
    <w:rsid w:val="009E1BC0"/>
    <w:rsid w:val="009E40F8"/>
    <w:rsid w:val="009E469A"/>
    <w:rsid w:val="009E47FD"/>
    <w:rsid w:val="009F0D9E"/>
    <w:rsid w:val="009F6077"/>
    <w:rsid w:val="009F64D2"/>
    <w:rsid w:val="00A00820"/>
    <w:rsid w:val="00A01419"/>
    <w:rsid w:val="00A0200E"/>
    <w:rsid w:val="00A02615"/>
    <w:rsid w:val="00A03D81"/>
    <w:rsid w:val="00A052C7"/>
    <w:rsid w:val="00A07AE3"/>
    <w:rsid w:val="00A103A2"/>
    <w:rsid w:val="00A1097F"/>
    <w:rsid w:val="00A13C97"/>
    <w:rsid w:val="00A16095"/>
    <w:rsid w:val="00A2266C"/>
    <w:rsid w:val="00A22FB7"/>
    <w:rsid w:val="00A23389"/>
    <w:rsid w:val="00A24DF9"/>
    <w:rsid w:val="00A353EF"/>
    <w:rsid w:val="00A35B69"/>
    <w:rsid w:val="00A366CC"/>
    <w:rsid w:val="00A411FF"/>
    <w:rsid w:val="00A44545"/>
    <w:rsid w:val="00A461C5"/>
    <w:rsid w:val="00A556CC"/>
    <w:rsid w:val="00A560A6"/>
    <w:rsid w:val="00A57BD7"/>
    <w:rsid w:val="00A60491"/>
    <w:rsid w:val="00A71017"/>
    <w:rsid w:val="00A71706"/>
    <w:rsid w:val="00A74B52"/>
    <w:rsid w:val="00A75D65"/>
    <w:rsid w:val="00A75FB3"/>
    <w:rsid w:val="00A768EF"/>
    <w:rsid w:val="00A80708"/>
    <w:rsid w:val="00A816FD"/>
    <w:rsid w:val="00A81C7A"/>
    <w:rsid w:val="00A8530D"/>
    <w:rsid w:val="00A8690C"/>
    <w:rsid w:val="00A908A4"/>
    <w:rsid w:val="00A90D5C"/>
    <w:rsid w:val="00A927AC"/>
    <w:rsid w:val="00A96D6D"/>
    <w:rsid w:val="00A9771A"/>
    <w:rsid w:val="00AA079A"/>
    <w:rsid w:val="00AA11ED"/>
    <w:rsid w:val="00AA1EF4"/>
    <w:rsid w:val="00AA22AB"/>
    <w:rsid w:val="00AA31A4"/>
    <w:rsid w:val="00AA3872"/>
    <w:rsid w:val="00AA415F"/>
    <w:rsid w:val="00AB18CE"/>
    <w:rsid w:val="00AC5040"/>
    <w:rsid w:val="00AC585D"/>
    <w:rsid w:val="00AC5AA4"/>
    <w:rsid w:val="00AD516D"/>
    <w:rsid w:val="00AD5191"/>
    <w:rsid w:val="00AD6579"/>
    <w:rsid w:val="00AD703C"/>
    <w:rsid w:val="00AE0369"/>
    <w:rsid w:val="00AE1391"/>
    <w:rsid w:val="00AE29A3"/>
    <w:rsid w:val="00AE31F1"/>
    <w:rsid w:val="00AE3AEB"/>
    <w:rsid w:val="00AE5421"/>
    <w:rsid w:val="00AF3424"/>
    <w:rsid w:val="00AF43A4"/>
    <w:rsid w:val="00AF514C"/>
    <w:rsid w:val="00AF61C4"/>
    <w:rsid w:val="00AF61EC"/>
    <w:rsid w:val="00AF7950"/>
    <w:rsid w:val="00B0296B"/>
    <w:rsid w:val="00B0413B"/>
    <w:rsid w:val="00B05EC8"/>
    <w:rsid w:val="00B06CFE"/>
    <w:rsid w:val="00B11417"/>
    <w:rsid w:val="00B17DD9"/>
    <w:rsid w:val="00B201D2"/>
    <w:rsid w:val="00B202A0"/>
    <w:rsid w:val="00B20C6E"/>
    <w:rsid w:val="00B225BE"/>
    <w:rsid w:val="00B23609"/>
    <w:rsid w:val="00B307E3"/>
    <w:rsid w:val="00B30B07"/>
    <w:rsid w:val="00B32C75"/>
    <w:rsid w:val="00B3451A"/>
    <w:rsid w:val="00B3726E"/>
    <w:rsid w:val="00B405D0"/>
    <w:rsid w:val="00B414B7"/>
    <w:rsid w:val="00B465B1"/>
    <w:rsid w:val="00B50934"/>
    <w:rsid w:val="00B50972"/>
    <w:rsid w:val="00B50C73"/>
    <w:rsid w:val="00B60D5A"/>
    <w:rsid w:val="00B60E9F"/>
    <w:rsid w:val="00B773EE"/>
    <w:rsid w:val="00B83F21"/>
    <w:rsid w:val="00B84807"/>
    <w:rsid w:val="00B86B6E"/>
    <w:rsid w:val="00BA06F5"/>
    <w:rsid w:val="00BA16DE"/>
    <w:rsid w:val="00BA2163"/>
    <w:rsid w:val="00BA5977"/>
    <w:rsid w:val="00BA5A85"/>
    <w:rsid w:val="00BA7A5E"/>
    <w:rsid w:val="00BB3644"/>
    <w:rsid w:val="00BB48A3"/>
    <w:rsid w:val="00BB74B8"/>
    <w:rsid w:val="00BC07EE"/>
    <w:rsid w:val="00BC3C7C"/>
    <w:rsid w:val="00BC40A8"/>
    <w:rsid w:val="00BC6C19"/>
    <w:rsid w:val="00BC6D21"/>
    <w:rsid w:val="00BD1084"/>
    <w:rsid w:val="00BD6072"/>
    <w:rsid w:val="00BD667B"/>
    <w:rsid w:val="00BD6800"/>
    <w:rsid w:val="00BD78D6"/>
    <w:rsid w:val="00BD7E9B"/>
    <w:rsid w:val="00BE036F"/>
    <w:rsid w:val="00BE15CE"/>
    <w:rsid w:val="00BE1A6F"/>
    <w:rsid w:val="00BE1B9D"/>
    <w:rsid w:val="00BE2706"/>
    <w:rsid w:val="00BE4C43"/>
    <w:rsid w:val="00BF2C8F"/>
    <w:rsid w:val="00BF628F"/>
    <w:rsid w:val="00C018D6"/>
    <w:rsid w:val="00C01D44"/>
    <w:rsid w:val="00C02452"/>
    <w:rsid w:val="00C02899"/>
    <w:rsid w:val="00C104C3"/>
    <w:rsid w:val="00C12C90"/>
    <w:rsid w:val="00C1306A"/>
    <w:rsid w:val="00C140A6"/>
    <w:rsid w:val="00C15C47"/>
    <w:rsid w:val="00C16854"/>
    <w:rsid w:val="00C17082"/>
    <w:rsid w:val="00C20DEE"/>
    <w:rsid w:val="00C238A4"/>
    <w:rsid w:val="00C25D62"/>
    <w:rsid w:val="00C2600F"/>
    <w:rsid w:val="00C268C9"/>
    <w:rsid w:val="00C26DB3"/>
    <w:rsid w:val="00C31C9E"/>
    <w:rsid w:val="00C33A0B"/>
    <w:rsid w:val="00C41842"/>
    <w:rsid w:val="00C46159"/>
    <w:rsid w:val="00C46754"/>
    <w:rsid w:val="00C50575"/>
    <w:rsid w:val="00C5125B"/>
    <w:rsid w:val="00C51F37"/>
    <w:rsid w:val="00C530E4"/>
    <w:rsid w:val="00C563B8"/>
    <w:rsid w:val="00C639A0"/>
    <w:rsid w:val="00C6681F"/>
    <w:rsid w:val="00C671F4"/>
    <w:rsid w:val="00C67A12"/>
    <w:rsid w:val="00C718A1"/>
    <w:rsid w:val="00C7283E"/>
    <w:rsid w:val="00C909A0"/>
    <w:rsid w:val="00C93B7B"/>
    <w:rsid w:val="00C943FF"/>
    <w:rsid w:val="00C945EA"/>
    <w:rsid w:val="00C94DC6"/>
    <w:rsid w:val="00C94F33"/>
    <w:rsid w:val="00CA045F"/>
    <w:rsid w:val="00CA08E2"/>
    <w:rsid w:val="00CA3518"/>
    <w:rsid w:val="00CA59F8"/>
    <w:rsid w:val="00CA6CD3"/>
    <w:rsid w:val="00CC3E6E"/>
    <w:rsid w:val="00CC437C"/>
    <w:rsid w:val="00CC50E5"/>
    <w:rsid w:val="00CC741E"/>
    <w:rsid w:val="00CD152C"/>
    <w:rsid w:val="00CD509B"/>
    <w:rsid w:val="00CD5827"/>
    <w:rsid w:val="00CD6A8C"/>
    <w:rsid w:val="00CE04B1"/>
    <w:rsid w:val="00CE0B31"/>
    <w:rsid w:val="00CE2B00"/>
    <w:rsid w:val="00CE39C4"/>
    <w:rsid w:val="00CE3C75"/>
    <w:rsid w:val="00CE4A5A"/>
    <w:rsid w:val="00CE7811"/>
    <w:rsid w:val="00CF3506"/>
    <w:rsid w:val="00CF3D71"/>
    <w:rsid w:val="00CF7147"/>
    <w:rsid w:val="00D02BAA"/>
    <w:rsid w:val="00D040DC"/>
    <w:rsid w:val="00D05204"/>
    <w:rsid w:val="00D05ED6"/>
    <w:rsid w:val="00D074CC"/>
    <w:rsid w:val="00D07643"/>
    <w:rsid w:val="00D1323C"/>
    <w:rsid w:val="00D15916"/>
    <w:rsid w:val="00D15D77"/>
    <w:rsid w:val="00D163C5"/>
    <w:rsid w:val="00D221EC"/>
    <w:rsid w:val="00D233B3"/>
    <w:rsid w:val="00D2500C"/>
    <w:rsid w:val="00D26E04"/>
    <w:rsid w:val="00D320F8"/>
    <w:rsid w:val="00D36AFE"/>
    <w:rsid w:val="00D37BE9"/>
    <w:rsid w:val="00D400AF"/>
    <w:rsid w:val="00D41D5B"/>
    <w:rsid w:val="00D427B2"/>
    <w:rsid w:val="00D53982"/>
    <w:rsid w:val="00D55A20"/>
    <w:rsid w:val="00D55F80"/>
    <w:rsid w:val="00D577DA"/>
    <w:rsid w:val="00D63F82"/>
    <w:rsid w:val="00D7041C"/>
    <w:rsid w:val="00D74600"/>
    <w:rsid w:val="00D75B83"/>
    <w:rsid w:val="00D77923"/>
    <w:rsid w:val="00D82B1F"/>
    <w:rsid w:val="00D85866"/>
    <w:rsid w:val="00D918E8"/>
    <w:rsid w:val="00D9526F"/>
    <w:rsid w:val="00DA5395"/>
    <w:rsid w:val="00DA67C4"/>
    <w:rsid w:val="00DB2B8C"/>
    <w:rsid w:val="00DB2C37"/>
    <w:rsid w:val="00DB526F"/>
    <w:rsid w:val="00DB5D24"/>
    <w:rsid w:val="00DB6B90"/>
    <w:rsid w:val="00DB7619"/>
    <w:rsid w:val="00DC3E15"/>
    <w:rsid w:val="00DC5A12"/>
    <w:rsid w:val="00DC6873"/>
    <w:rsid w:val="00DD1973"/>
    <w:rsid w:val="00DE0ED3"/>
    <w:rsid w:val="00DE22A9"/>
    <w:rsid w:val="00DE5AA8"/>
    <w:rsid w:val="00DF15E9"/>
    <w:rsid w:val="00DF1E5B"/>
    <w:rsid w:val="00DF20C2"/>
    <w:rsid w:val="00DF42B2"/>
    <w:rsid w:val="00E011A2"/>
    <w:rsid w:val="00E03FBA"/>
    <w:rsid w:val="00E050C1"/>
    <w:rsid w:val="00E07B48"/>
    <w:rsid w:val="00E07E9A"/>
    <w:rsid w:val="00E10ECB"/>
    <w:rsid w:val="00E11B4C"/>
    <w:rsid w:val="00E12897"/>
    <w:rsid w:val="00E13F80"/>
    <w:rsid w:val="00E15A40"/>
    <w:rsid w:val="00E176D6"/>
    <w:rsid w:val="00E1790E"/>
    <w:rsid w:val="00E20CC4"/>
    <w:rsid w:val="00E22AA0"/>
    <w:rsid w:val="00E23295"/>
    <w:rsid w:val="00E25A71"/>
    <w:rsid w:val="00E31301"/>
    <w:rsid w:val="00E31B13"/>
    <w:rsid w:val="00E34000"/>
    <w:rsid w:val="00E34260"/>
    <w:rsid w:val="00E35BBD"/>
    <w:rsid w:val="00E3784E"/>
    <w:rsid w:val="00E42996"/>
    <w:rsid w:val="00E42DA6"/>
    <w:rsid w:val="00E437F5"/>
    <w:rsid w:val="00E4545B"/>
    <w:rsid w:val="00E45D44"/>
    <w:rsid w:val="00E46434"/>
    <w:rsid w:val="00E50F9D"/>
    <w:rsid w:val="00E51FE8"/>
    <w:rsid w:val="00E5481E"/>
    <w:rsid w:val="00E5549C"/>
    <w:rsid w:val="00E56A05"/>
    <w:rsid w:val="00E64F07"/>
    <w:rsid w:val="00E6513F"/>
    <w:rsid w:val="00E660B0"/>
    <w:rsid w:val="00E661CA"/>
    <w:rsid w:val="00E71D96"/>
    <w:rsid w:val="00E72866"/>
    <w:rsid w:val="00E73780"/>
    <w:rsid w:val="00E74E84"/>
    <w:rsid w:val="00E75816"/>
    <w:rsid w:val="00E75D11"/>
    <w:rsid w:val="00E82712"/>
    <w:rsid w:val="00E874EF"/>
    <w:rsid w:val="00E90B84"/>
    <w:rsid w:val="00E90E0E"/>
    <w:rsid w:val="00E9198F"/>
    <w:rsid w:val="00E9554F"/>
    <w:rsid w:val="00E97B54"/>
    <w:rsid w:val="00EA0BBA"/>
    <w:rsid w:val="00EA117F"/>
    <w:rsid w:val="00EA1EE4"/>
    <w:rsid w:val="00EA291E"/>
    <w:rsid w:val="00EA5959"/>
    <w:rsid w:val="00EA598D"/>
    <w:rsid w:val="00EA5C86"/>
    <w:rsid w:val="00EA618C"/>
    <w:rsid w:val="00EA6982"/>
    <w:rsid w:val="00EA6A77"/>
    <w:rsid w:val="00EA7B65"/>
    <w:rsid w:val="00EC14D6"/>
    <w:rsid w:val="00EC20C7"/>
    <w:rsid w:val="00EC40DB"/>
    <w:rsid w:val="00EC41C6"/>
    <w:rsid w:val="00EC5A17"/>
    <w:rsid w:val="00EC7D25"/>
    <w:rsid w:val="00ED5BEE"/>
    <w:rsid w:val="00ED6A43"/>
    <w:rsid w:val="00EE2049"/>
    <w:rsid w:val="00EE3855"/>
    <w:rsid w:val="00EE4AE3"/>
    <w:rsid w:val="00EE760E"/>
    <w:rsid w:val="00EF0079"/>
    <w:rsid w:val="00EF0BAF"/>
    <w:rsid w:val="00EF11A8"/>
    <w:rsid w:val="00EF1A5E"/>
    <w:rsid w:val="00EF3BAF"/>
    <w:rsid w:val="00EF412E"/>
    <w:rsid w:val="00EF5325"/>
    <w:rsid w:val="00EF5A67"/>
    <w:rsid w:val="00EF7ECB"/>
    <w:rsid w:val="00F00701"/>
    <w:rsid w:val="00F007B0"/>
    <w:rsid w:val="00F0291B"/>
    <w:rsid w:val="00F13C46"/>
    <w:rsid w:val="00F14654"/>
    <w:rsid w:val="00F15380"/>
    <w:rsid w:val="00F15DB4"/>
    <w:rsid w:val="00F24BE3"/>
    <w:rsid w:val="00F302B6"/>
    <w:rsid w:val="00F34933"/>
    <w:rsid w:val="00F36C5E"/>
    <w:rsid w:val="00F3703A"/>
    <w:rsid w:val="00F424AC"/>
    <w:rsid w:val="00F4378B"/>
    <w:rsid w:val="00F43CE9"/>
    <w:rsid w:val="00F445DD"/>
    <w:rsid w:val="00F479DC"/>
    <w:rsid w:val="00F527A2"/>
    <w:rsid w:val="00F52CE1"/>
    <w:rsid w:val="00F53D4E"/>
    <w:rsid w:val="00F53F14"/>
    <w:rsid w:val="00F60980"/>
    <w:rsid w:val="00F615A3"/>
    <w:rsid w:val="00F61A68"/>
    <w:rsid w:val="00F62A42"/>
    <w:rsid w:val="00F62D49"/>
    <w:rsid w:val="00F66242"/>
    <w:rsid w:val="00F7034E"/>
    <w:rsid w:val="00F70604"/>
    <w:rsid w:val="00F7253E"/>
    <w:rsid w:val="00F72FA7"/>
    <w:rsid w:val="00F75C21"/>
    <w:rsid w:val="00F76873"/>
    <w:rsid w:val="00F77D14"/>
    <w:rsid w:val="00F80F0B"/>
    <w:rsid w:val="00F81A66"/>
    <w:rsid w:val="00F81C76"/>
    <w:rsid w:val="00F8377C"/>
    <w:rsid w:val="00F87E7C"/>
    <w:rsid w:val="00F87EFB"/>
    <w:rsid w:val="00F90B4F"/>
    <w:rsid w:val="00F912E0"/>
    <w:rsid w:val="00F91E5F"/>
    <w:rsid w:val="00F934F6"/>
    <w:rsid w:val="00F937D1"/>
    <w:rsid w:val="00F939E7"/>
    <w:rsid w:val="00F940D0"/>
    <w:rsid w:val="00F96DA9"/>
    <w:rsid w:val="00F96F3C"/>
    <w:rsid w:val="00FA215F"/>
    <w:rsid w:val="00FA2ED1"/>
    <w:rsid w:val="00FA3679"/>
    <w:rsid w:val="00FA4BDA"/>
    <w:rsid w:val="00FA70CA"/>
    <w:rsid w:val="00FA7405"/>
    <w:rsid w:val="00FA776F"/>
    <w:rsid w:val="00FA7912"/>
    <w:rsid w:val="00FB7BB4"/>
    <w:rsid w:val="00FC4FC2"/>
    <w:rsid w:val="00FC6039"/>
    <w:rsid w:val="00FC6EDD"/>
    <w:rsid w:val="00FD19ED"/>
    <w:rsid w:val="00FD6FDD"/>
    <w:rsid w:val="00FD7150"/>
    <w:rsid w:val="00FE0EE1"/>
    <w:rsid w:val="00FE2616"/>
    <w:rsid w:val="00FE3F04"/>
    <w:rsid w:val="00FE4E83"/>
    <w:rsid w:val="00FF024E"/>
    <w:rsid w:val="00FF2E54"/>
    <w:rsid w:val="00FF49A1"/>
    <w:rsid w:val="00FF5BA1"/>
    <w:rsid w:val="00FF6C60"/>
    <w:rsid w:val="00FF6C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832498-575D-4D52-AAC5-0C330C24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48D"/>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uiPriority w:val="9"/>
    <w:unhideWhenUsed/>
    <w:qFormat/>
    <w:rsid w:val="004B596E"/>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395"/>
    <w:pPr>
      <w:tabs>
        <w:tab w:val="center" w:pos="4513"/>
        <w:tab w:val="right" w:pos="9026"/>
      </w:tabs>
    </w:pPr>
  </w:style>
  <w:style w:type="character" w:customStyle="1" w:styleId="HeaderChar">
    <w:name w:val="Header Char"/>
    <w:basedOn w:val="DefaultParagraphFont"/>
    <w:link w:val="Header"/>
    <w:uiPriority w:val="99"/>
    <w:rsid w:val="00DA539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A5395"/>
    <w:pPr>
      <w:tabs>
        <w:tab w:val="center" w:pos="4513"/>
        <w:tab w:val="right" w:pos="9026"/>
      </w:tabs>
    </w:pPr>
  </w:style>
  <w:style w:type="character" w:customStyle="1" w:styleId="FooterChar">
    <w:name w:val="Footer Char"/>
    <w:basedOn w:val="DefaultParagraphFont"/>
    <w:link w:val="Footer"/>
    <w:uiPriority w:val="99"/>
    <w:rsid w:val="00DA5395"/>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EF1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681F"/>
    <w:rPr>
      <w:rFonts w:ascii="Tahoma" w:hAnsi="Tahoma" w:cs="Tahoma"/>
      <w:sz w:val="16"/>
      <w:szCs w:val="16"/>
    </w:rPr>
  </w:style>
  <w:style w:type="character" w:customStyle="1" w:styleId="BalloonTextChar">
    <w:name w:val="Balloon Text Char"/>
    <w:basedOn w:val="DefaultParagraphFont"/>
    <w:link w:val="BalloonText"/>
    <w:uiPriority w:val="99"/>
    <w:semiHidden/>
    <w:rsid w:val="00C6681F"/>
    <w:rPr>
      <w:rFonts w:ascii="Tahoma" w:eastAsia="Times New Roman" w:hAnsi="Tahoma" w:cs="Tahoma"/>
      <w:sz w:val="16"/>
      <w:szCs w:val="16"/>
      <w:lang w:val="en-GB" w:eastAsia="en-GB"/>
    </w:rPr>
  </w:style>
  <w:style w:type="paragraph" w:styleId="ListParagraph">
    <w:name w:val="List Paragraph"/>
    <w:basedOn w:val="Normal"/>
    <w:uiPriority w:val="34"/>
    <w:qFormat/>
    <w:rsid w:val="00781F07"/>
    <w:pPr>
      <w:ind w:left="720"/>
      <w:contextualSpacing/>
    </w:pPr>
  </w:style>
  <w:style w:type="paragraph" w:styleId="FootnoteText">
    <w:name w:val="footnote text"/>
    <w:basedOn w:val="Normal"/>
    <w:link w:val="FootnoteTextChar"/>
    <w:uiPriority w:val="99"/>
    <w:unhideWhenUsed/>
    <w:qFormat/>
    <w:rsid w:val="00781F07"/>
    <w:rPr>
      <w:sz w:val="20"/>
      <w:szCs w:val="20"/>
    </w:rPr>
  </w:style>
  <w:style w:type="character" w:customStyle="1" w:styleId="FootnoteTextChar">
    <w:name w:val="Footnote Text Char"/>
    <w:basedOn w:val="DefaultParagraphFont"/>
    <w:link w:val="FootnoteText"/>
    <w:uiPriority w:val="99"/>
    <w:rsid w:val="00781F07"/>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781F07"/>
    <w:rPr>
      <w:vertAlign w:val="superscript"/>
    </w:rPr>
  </w:style>
  <w:style w:type="character" w:customStyle="1" w:styleId="mc">
    <w:name w:val="mc"/>
    <w:basedOn w:val="DefaultParagraphFont"/>
    <w:rsid w:val="00E46434"/>
  </w:style>
  <w:style w:type="character" w:styleId="Hyperlink">
    <w:name w:val="Hyperlink"/>
    <w:basedOn w:val="DefaultParagraphFont"/>
    <w:uiPriority w:val="99"/>
    <w:semiHidden/>
    <w:unhideWhenUsed/>
    <w:rsid w:val="00331CAF"/>
    <w:rPr>
      <w:color w:val="0000FF"/>
      <w:u w:val="single"/>
    </w:rPr>
  </w:style>
  <w:style w:type="paragraph" w:customStyle="1" w:styleId="casehead1">
    <w:name w:val="casehead1"/>
    <w:basedOn w:val="Normal"/>
    <w:rsid w:val="00C909A0"/>
    <w:pPr>
      <w:spacing w:before="100" w:beforeAutospacing="1" w:after="100" w:afterAutospacing="1"/>
    </w:pPr>
    <w:rPr>
      <w:lang w:val="en-ZA" w:eastAsia="en-ZA"/>
    </w:rPr>
  </w:style>
  <w:style w:type="paragraph" w:styleId="BodyText">
    <w:name w:val="Body Text"/>
    <w:basedOn w:val="Normal"/>
    <w:link w:val="BodyTextChar"/>
    <w:semiHidden/>
    <w:rsid w:val="00600B80"/>
    <w:rPr>
      <w:szCs w:val="20"/>
      <w:lang w:val="en-US" w:eastAsia="en-US"/>
    </w:rPr>
  </w:style>
  <w:style w:type="character" w:customStyle="1" w:styleId="BodyTextChar">
    <w:name w:val="Body Text Char"/>
    <w:basedOn w:val="DefaultParagraphFont"/>
    <w:link w:val="BodyText"/>
    <w:semiHidden/>
    <w:rsid w:val="00600B80"/>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
    <w:rsid w:val="004B596E"/>
    <w:rPr>
      <w:rFonts w:asciiTheme="majorHAnsi" w:eastAsiaTheme="majorEastAsia" w:hAnsiTheme="majorHAnsi" w:cstheme="majorBidi"/>
      <w:color w:val="365F91" w:themeColor="accent1" w:themeShade="BF"/>
      <w:sz w:val="26"/>
      <w:szCs w:val="26"/>
    </w:rPr>
  </w:style>
  <w:style w:type="paragraph" w:customStyle="1" w:styleId="western">
    <w:name w:val="western"/>
    <w:basedOn w:val="Normal"/>
    <w:rsid w:val="004B596E"/>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497805">
      <w:bodyDiv w:val="1"/>
      <w:marLeft w:val="0"/>
      <w:marRight w:val="0"/>
      <w:marTop w:val="0"/>
      <w:marBottom w:val="0"/>
      <w:divBdr>
        <w:top w:val="none" w:sz="0" w:space="0" w:color="auto"/>
        <w:left w:val="none" w:sz="0" w:space="0" w:color="auto"/>
        <w:bottom w:val="none" w:sz="0" w:space="0" w:color="auto"/>
        <w:right w:val="none" w:sz="0" w:space="0" w:color="auto"/>
      </w:divBdr>
      <w:divsChild>
        <w:div w:id="2097089434">
          <w:marLeft w:val="0"/>
          <w:marRight w:val="0"/>
          <w:marTop w:val="120"/>
          <w:marBottom w:val="0"/>
          <w:divBdr>
            <w:top w:val="none" w:sz="0" w:space="0" w:color="auto"/>
            <w:left w:val="none" w:sz="0" w:space="0" w:color="auto"/>
            <w:bottom w:val="none" w:sz="0" w:space="0" w:color="auto"/>
            <w:right w:val="none" w:sz="0" w:space="0" w:color="auto"/>
          </w:divBdr>
        </w:div>
      </w:divsChild>
    </w:div>
    <w:div w:id="1051199123">
      <w:bodyDiv w:val="1"/>
      <w:marLeft w:val="0"/>
      <w:marRight w:val="0"/>
      <w:marTop w:val="0"/>
      <w:marBottom w:val="0"/>
      <w:divBdr>
        <w:top w:val="none" w:sz="0" w:space="0" w:color="auto"/>
        <w:left w:val="none" w:sz="0" w:space="0" w:color="auto"/>
        <w:bottom w:val="none" w:sz="0" w:space="0" w:color="auto"/>
        <w:right w:val="none" w:sz="0" w:space="0" w:color="auto"/>
      </w:divBdr>
      <w:divsChild>
        <w:div w:id="1420834934">
          <w:marLeft w:val="0"/>
          <w:marRight w:val="0"/>
          <w:marTop w:val="120"/>
          <w:marBottom w:val="0"/>
          <w:divBdr>
            <w:top w:val="none" w:sz="0" w:space="0" w:color="auto"/>
            <w:left w:val="none" w:sz="0" w:space="0" w:color="auto"/>
            <w:bottom w:val="none" w:sz="0" w:space="0" w:color="auto"/>
            <w:right w:val="none" w:sz="0" w:space="0" w:color="auto"/>
          </w:divBdr>
        </w:div>
        <w:div w:id="844172336">
          <w:marLeft w:val="0"/>
          <w:marRight w:val="0"/>
          <w:marTop w:val="240"/>
          <w:marBottom w:val="24"/>
          <w:divBdr>
            <w:top w:val="single" w:sz="8" w:space="2" w:color="808080"/>
            <w:left w:val="none" w:sz="0" w:space="0" w:color="auto"/>
            <w:bottom w:val="none" w:sz="0" w:space="0" w:color="auto"/>
            <w:right w:val="none" w:sz="0" w:space="0" w:color="auto"/>
          </w:divBdr>
        </w:div>
        <w:div w:id="697199053">
          <w:marLeft w:val="0"/>
          <w:marRight w:val="0"/>
          <w:marTop w:val="120"/>
          <w:marBottom w:val="0"/>
          <w:divBdr>
            <w:top w:val="none" w:sz="0" w:space="0" w:color="auto"/>
            <w:left w:val="none" w:sz="0" w:space="0" w:color="auto"/>
            <w:bottom w:val="none" w:sz="0" w:space="0" w:color="auto"/>
            <w:right w:val="none" w:sz="0" w:space="0" w:color="auto"/>
          </w:divBdr>
        </w:div>
        <w:div w:id="118497317">
          <w:marLeft w:val="0"/>
          <w:marRight w:val="0"/>
          <w:marTop w:val="120"/>
          <w:marBottom w:val="0"/>
          <w:divBdr>
            <w:top w:val="none" w:sz="0" w:space="0" w:color="auto"/>
            <w:left w:val="none" w:sz="0" w:space="0" w:color="auto"/>
            <w:bottom w:val="none" w:sz="0" w:space="0" w:color="auto"/>
            <w:right w:val="none" w:sz="0" w:space="0" w:color="auto"/>
          </w:divBdr>
        </w:div>
      </w:divsChild>
    </w:div>
    <w:div w:id="1073313488">
      <w:bodyDiv w:val="1"/>
      <w:marLeft w:val="0"/>
      <w:marRight w:val="0"/>
      <w:marTop w:val="0"/>
      <w:marBottom w:val="0"/>
      <w:divBdr>
        <w:top w:val="none" w:sz="0" w:space="0" w:color="auto"/>
        <w:left w:val="none" w:sz="0" w:space="0" w:color="auto"/>
        <w:bottom w:val="none" w:sz="0" w:space="0" w:color="auto"/>
        <w:right w:val="none" w:sz="0" w:space="0" w:color="auto"/>
      </w:divBdr>
      <w:divsChild>
        <w:div w:id="1481850162">
          <w:marLeft w:val="0"/>
          <w:marRight w:val="0"/>
          <w:marTop w:val="120"/>
          <w:marBottom w:val="0"/>
          <w:divBdr>
            <w:top w:val="none" w:sz="0" w:space="0" w:color="auto"/>
            <w:left w:val="none" w:sz="0" w:space="0" w:color="auto"/>
            <w:bottom w:val="none" w:sz="0" w:space="0" w:color="auto"/>
            <w:right w:val="none" w:sz="0" w:space="0" w:color="auto"/>
          </w:divBdr>
        </w:div>
        <w:div w:id="1310132206">
          <w:marLeft w:val="0"/>
          <w:marRight w:val="0"/>
          <w:marTop w:val="120"/>
          <w:marBottom w:val="0"/>
          <w:divBdr>
            <w:top w:val="none" w:sz="0" w:space="0" w:color="auto"/>
            <w:left w:val="none" w:sz="0" w:space="0" w:color="auto"/>
            <w:bottom w:val="none" w:sz="0" w:space="0" w:color="auto"/>
            <w:right w:val="none" w:sz="0" w:space="0" w:color="auto"/>
          </w:divBdr>
        </w:div>
      </w:divsChild>
    </w:div>
    <w:div w:id="1353143177">
      <w:bodyDiv w:val="1"/>
      <w:marLeft w:val="0"/>
      <w:marRight w:val="0"/>
      <w:marTop w:val="0"/>
      <w:marBottom w:val="0"/>
      <w:divBdr>
        <w:top w:val="none" w:sz="0" w:space="0" w:color="auto"/>
        <w:left w:val="none" w:sz="0" w:space="0" w:color="auto"/>
        <w:bottom w:val="none" w:sz="0" w:space="0" w:color="auto"/>
        <w:right w:val="none" w:sz="0" w:space="0" w:color="auto"/>
      </w:divBdr>
      <w:divsChild>
        <w:div w:id="824011088">
          <w:marLeft w:val="0"/>
          <w:marRight w:val="0"/>
          <w:marTop w:val="120"/>
          <w:marBottom w:val="0"/>
          <w:divBdr>
            <w:top w:val="none" w:sz="0" w:space="0" w:color="auto"/>
            <w:left w:val="none" w:sz="0" w:space="0" w:color="auto"/>
            <w:bottom w:val="none" w:sz="0" w:space="0" w:color="auto"/>
            <w:right w:val="none" w:sz="0" w:space="0" w:color="auto"/>
          </w:divBdr>
        </w:div>
      </w:divsChild>
    </w:div>
    <w:div w:id="1535387742">
      <w:bodyDiv w:val="1"/>
      <w:marLeft w:val="0"/>
      <w:marRight w:val="0"/>
      <w:marTop w:val="0"/>
      <w:marBottom w:val="0"/>
      <w:divBdr>
        <w:top w:val="none" w:sz="0" w:space="0" w:color="auto"/>
        <w:left w:val="none" w:sz="0" w:space="0" w:color="auto"/>
        <w:bottom w:val="none" w:sz="0" w:space="0" w:color="auto"/>
        <w:right w:val="none" w:sz="0" w:space="0" w:color="auto"/>
      </w:divBdr>
      <w:divsChild>
        <w:div w:id="988024115">
          <w:marLeft w:val="0"/>
          <w:marRight w:val="0"/>
          <w:marTop w:val="120"/>
          <w:marBottom w:val="0"/>
          <w:divBdr>
            <w:top w:val="none" w:sz="0" w:space="0" w:color="auto"/>
            <w:left w:val="none" w:sz="0" w:space="0" w:color="auto"/>
            <w:bottom w:val="none" w:sz="0" w:space="0" w:color="auto"/>
            <w:right w:val="none" w:sz="0" w:space="0" w:color="auto"/>
          </w:divBdr>
        </w:div>
        <w:div w:id="1561553062">
          <w:marLeft w:val="0"/>
          <w:marRight w:val="0"/>
          <w:marTop w:val="120"/>
          <w:marBottom w:val="0"/>
          <w:divBdr>
            <w:top w:val="none" w:sz="0" w:space="0" w:color="auto"/>
            <w:left w:val="none" w:sz="0" w:space="0" w:color="auto"/>
            <w:bottom w:val="none" w:sz="0" w:space="0" w:color="auto"/>
            <w:right w:val="none" w:sz="0" w:space="0" w:color="auto"/>
          </w:divBdr>
        </w:div>
      </w:divsChild>
    </w:div>
    <w:div w:id="1760176658">
      <w:bodyDiv w:val="1"/>
      <w:marLeft w:val="0"/>
      <w:marRight w:val="0"/>
      <w:marTop w:val="0"/>
      <w:marBottom w:val="0"/>
      <w:divBdr>
        <w:top w:val="none" w:sz="0" w:space="0" w:color="auto"/>
        <w:left w:val="none" w:sz="0" w:space="0" w:color="auto"/>
        <w:bottom w:val="none" w:sz="0" w:space="0" w:color="auto"/>
        <w:right w:val="none" w:sz="0" w:space="0" w:color="auto"/>
      </w:divBdr>
    </w:div>
    <w:div w:id="1815177631">
      <w:bodyDiv w:val="1"/>
      <w:marLeft w:val="0"/>
      <w:marRight w:val="0"/>
      <w:marTop w:val="0"/>
      <w:marBottom w:val="0"/>
      <w:divBdr>
        <w:top w:val="none" w:sz="0" w:space="0" w:color="auto"/>
        <w:left w:val="none" w:sz="0" w:space="0" w:color="auto"/>
        <w:bottom w:val="none" w:sz="0" w:space="0" w:color="auto"/>
        <w:right w:val="none" w:sz="0" w:space="0" w:color="auto"/>
      </w:divBdr>
      <w:divsChild>
        <w:div w:id="1300379227">
          <w:marLeft w:val="0"/>
          <w:marRight w:val="0"/>
          <w:marTop w:val="144"/>
          <w:marBottom w:val="24"/>
          <w:divBdr>
            <w:top w:val="none" w:sz="0" w:space="0" w:color="auto"/>
            <w:left w:val="none" w:sz="0" w:space="0" w:color="auto"/>
            <w:bottom w:val="none" w:sz="0" w:space="0" w:color="auto"/>
            <w:right w:val="none" w:sz="0" w:space="0" w:color="auto"/>
          </w:divBdr>
        </w:div>
      </w:divsChild>
    </w:div>
    <w:div w:id="2078555941">
      <w:bodyDiv w:val="1"/>
      <w:marLeft w:val="0"/>
      <w:marRight w:val="0"/>
      <w:marTop w:val="0"/>
      <w:marBottom w:val="0"/>
      <w:divBdr>
        <w:top w:val="none" w:sz="0" w:space="0" w:color="auto"/>
        <w:left w:val="none" w:sz="0" w:space="0" w:color="auto"/>
        <w:bottom w:val="none" w:sz="0" w:space="0" w:color="auto"/>
        <w:right w:val="none" w:sz="0" w:space="0" w:color="auto"/>
      </w:divBdr>
      <w:divsChild>
        <w:div w:id="182059558">
          <w:marLeft w:val="0"/>
          <w:marRight w:val="0"/>
          <w:marTop w:val="120"/>
          <w:marBottom w:val="0"/>
          <w:divBdr>
            <w:top w:val="none" w:sz="0" w:space="0" w:color="auto"/>
            <w:left w:val="none" w:sz="0" w:space="0" w:color="auto"/>
            <w:bottom w:val="none" w:sz="0" w:space="0" w:color="auto"/>
            <w:right w:val="none" w:sz="0" w:space="0" w:color="auto"/>
          </w:divBdr>
        </w:div>
        <w:div w:id="1952666396">
          <w:marLeft w:val="567"/>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97465-B115-4CF8-9340-83700BA4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Judge-Johannes Daffue</dc:creator>
  <cp:keywords/>
  <dc:description/>
  <cp:lastModifiedBy>Mokone</cp:lastModifiedBy>
  <cp:revision>2</cp:revision>
  <cp:lastPrinted>2023-06-29T10:54:00Z</cp:lastPrinted>
  <dcterms:created xsi:type="dcterms:W3CDTF">2023-07-14T09:09:00Z</dcterms:created>
  <dcterms:modified xsi:type="dcterms:W3CDTF">2023-07-14T09:09:00Z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57b65fd134b5309cb1ba602393baf3e320b135b864d1ba55b140df27cee3b594</vt:lpwstr>
  </property>
</Properties>
</file>